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A6779" w:rsidRDefault="00FA6779" w:rsidP="00FA6779">
      <w:pPr>
        <w:spacing w:before="240"/>
        <w:jc w:val="center"/>
        <w:rPr>
          <w:rFonts w:eastAsia="Times New Roman" w:cs="Arial"/>
          <w:color w:val="000000" w:themeColor="text1"/>
          <w:sz w:val="36"/>
          <w:szCs w:val="36"/>
          <w:lang w:eastAsia="ru-RU"/>
        </w:rPr>
      </w:pPr>
      <w:bookmarkStart w:id="0" w:name="_Hlk480038745"/>
      <w:r>
        <w:rPr>
          <w:rFonts w:eastAsia="Times New Roman" w:cs="Arial"/>
          <w:color w:val="000000" w:themeColor="text1"/>
          <w:sz w:val="36"/>
          <w:szCs w:val="36"/>
          <w:lang w:eastAsia="ru-RU"/>
        </w:rPr>
        <w:t xml:space="preserve">Владимир </w:t>
      </w:r>
      <w:proofErr w:type="spellStart"/>
      <w:r>
        <w:rPr>
          <w:rFonts w:eastAsia="Times New Roman" w:cs="Arial"/>
          <w:color w:val="000000" w:themeColor="text1"/>
          <w:sz w:val="36"/>
          <w:szCs w:val="36"/>
          <w:lang w:eastAsia="ru-RU"/>
        </w:rPr>
        <w:t>Паронджанов</w:t>
      </w:r>
      <w:proofErr w:type="spellEnd"/>
    </w:p>
    <w:p w:rsidR="00FA6779" w:rsidRDefault="00FA6779" w:rsidP="00BA1962">
      <w:pPr>
        <w:spacing w:before="2400"/>
        <w:ind w:left="-851" w:right="-851"/>
        <w:jc w:val="center"/>
        <w:rPr>
          <w:rFonts w:eastAsia="Times New Roman" w:cs="Arial"/>
          <w:b/>
          <w:color w:val="000000" w:themeColor="text1"/>
          <w:sz w:val="116"/>
          <w:szCs w:val="116"/>
          <w:lang w:eastAsia="ru-RU"/>
        </w:rPr>
      </w:pPr>
      <w:r>
        <w:rPr>
          <w:rFonts w:eastAsia="Times New Roman" w:cs="Arial"/>
          <w:b/>
          <w:color w:val="000000" w:themeColor="text1"/>
          <w:sz w:val="116"/>
          <w:szCs w:val="116"/>
          <w:lang w:eastAsia="ru-RU"/>
        </w:rPr>
        <w:t>Как написать</w:t>
      </w:r>
      <w:r>
        <w:rPr>
          <w:rFonts w:eastAsia="Times New Roman" w:cs="Arial"/>
          <w:b/>
          <w:color w:val="000000" w:themeColor="text1"/>
          <w:sz w:val="116"/>
          <w:szCs w:val="116"/>
          <w:lang w:eastAsia="ru-RU"/>
        </w:rPr>
        <w:br/>
        <w:t>хороший учебник</w:t>
      </w:r>
    </w:p>
    <w:p w:rsidR="00FA6779" w:rsidRPr="00BA1962" w:rsidRDefault="00FA6779" w:rsidP="00BA1962">
      <w:pPr>
        <w:spacing w:before="240"/>
        <w:ind w:left="-851" w:right="-851"/>
        <w:jc w:val="center"/>
        <w:rPr>
          <w:rFonts w:eastAsia="Times New Roman" w:cs="Arial"/>
          <w:b/>
          <w:color w:val="000000" w:themeColor="text1"/>
          <w:sz w:val="80"/>
          <w:szCs w:val="80"/>
          <w:lang w:eastAsia="ru-RU"/>
        </w:rPr>
      </w:pPr>
      <w:r w:rsidRPr="00BA1962">
        <w:rPr>
          <w:rFonts w:eastAsia="Times New Roman" w:cs="Arial"/>
          <w:b/>
          <w:color w:val="000000" w:themeColor="text1"/>
          <w:sz w:val="80"/>
          <w:szCs w:val="80"/>
          <w:lang w:eastAsia="ru-RU"/>
        </w:rPr>
        <w:t>для хороших людей</w:t>
      </w:r>
    </w:p>
    <w:p w:rsidR="00FA6779" w:rsidRDefault="00FA6779" w:rsidP="006A7CE5">
      <w:pPr>
        <w:spacing w:before="1440"/>
        <w:jc w:val="both"/>
        <w:rPr>
          <w:rFonts w:eastAsia="Times New Roman" w:cs="Arial"/>
          <w:i/>
          <w:color w:val="000000" w:themeColor="text1"/>
          <w:sz w:val="31"/>
          <w:szCs w:val="31"/>
          <w:lang w:eastAsia="ru-RU"/>
        </w:rPr>
      </w:pPr>
      <w:r>
        <w:rPr>
          <w:rFonts w:eastAsia="Times New Roman" w:cs="Arial"/>
          <w:i/>
          <w:color w:val="000000" w:themeColor="text1"/>
          <w:sz w:val="31"/>
          <w:szCs w:val="31"/>
          <w:lang w:eastAsia="ru-RU"/>
        </w:rPr>
        <w:t xml:space="preserve">Новая система тщательно разработанных правил, примеров и инфографики поможет вам научиться писать хорошие </w:t>
      </w:r>
      <w:r w:rsidR="00545C01">
        <w:rPr>
          <w:rFonts w:eastAsia="Times New Roman" w:cs="Arial"/>
          <w:i/>
          <w:color w:val="000000" w:themeColor="text1"/>
          <w:sz w:val="31"/>
          <w:szCs w:val="31"/>
          <w:lang w:eastAsia="ru-RU"/>
        </w:rPr>
        <w:t xml:space="preserve">презентации, </w:t>
      </w:r>
      <w:r>
        <w:rPr>
          <w:rFonts w:eastAsia="Times New Roman" w:cs="Arial"/>
          <w:i/>
          <w:color w:val="000000" w:themeColor="text1"/>
          <w:sz w:val="31"/>
          <w:szCs w:val="31"/>
          <w:lang w:eastAsia="ru-RU"/>
        </w:rPr>
        <w:t>графические конспекты, рефераты, курсовые и дипломные работы, учебники</w:t>
      </w:r>
      <w:r w:rsidR="00545C01">
        <w:rPr>
          <w:rFonts w:eastAsia="Times New Roman" w:cs="Arial"/>
          <w:i/>
          <w:color w:val="000000" w:themeColor="text1"/>
          <w:sz w:val="31"/>
          <w:szCs w:val="31"/>
          <w:lang w:eastAsia="ru-RU"/>
        </w:rPr>
        <w:t>, курсы лекций</w:t>
      </w:r>
      <w:r>
        <w:rPr>
          <w:rFonts w:eastAsia="Times New Roman" w:cs="Arial"/>
          <w:i/>
          <w:color w:val="000000" w:themeColor="text1"/>
          <w:sz w:val="31"/>
          <w:szCs w:val="31"/>
          <w:lang w:eastAsia="ru-RU"/>
        </w:rPr>
        <w:t xml:space="preserve"> и руководства, магистерские и кандидатские диссертации, а также создавать и издавать легкие для понимания и приятные для чтения </w:t>
      </w:r>
      <w:r w:rsidR="00CF6DE5">
        <w:rPr>
          <w:rFonts w:eastAsia="Times New Roman" w:cs="Arial"/>
          <w:i/>
          <w:color w:val="000000" w:themeColor="text1"/>
          <w:sz w:val="31"/>
          <w:szCs w:val="31"/>
          <w:lang w:eastAsia="ru-RU"/>
        </w:rPr>
        <w:t xml:space="preserve">научно-популярные и </w:t>
      </w:r>
      <w:r>
        <w:rPr>
          <w:rFonts w:eastAsia="Times New Roman" w:cs="Arial"/>
          <w:i/>
          <w:color w:val="000000" w:themeColor="text1"/>
          <w:sz w:val="31"/>
          <w:szCs w:val="31"/>
          <w:lang w:eastAsia="ru-RU"/>
        </w:rPr>
        <w:t xml:space="preserve">профессиональные книги и научные монографии </w:t>
      </w:r>
    </w:p>
    <w:p w:rsidR="00FA6779" w:rsidRDefault="00FA6779" w:rsidP="00FA6779">
      <w:pPr>
        <w:spacing w:before="1920" w:line="680" w:lineRule="exact"/>
        <w:jc w:val="center"/>
        <w:rPr>
          <w:rFonts w:eastAsia="Times New Roman" w:cs="Arial"/>
          <w:b/>
          <w:color w:val="000000" w:themeColor="text1"/>
          <w:sz w:val="64"/>
          <w:szCs w:val="64"/>
          <w:lang w:eastAsia="ru-RU"/>
        </w:rPr>
      </w:pPr>
      <w:r>
        <w:rPr>
          <w:rFonts w:eastAsia="Times New Roman" w:cs="Arial"/>
          <w:b/>
          <w:color w:val="000000" w:themeColor="text1"/>
          <w:sz w:val="64"/>
          <w:szCs w:val="64"/>
          <w:lang w:eastAsia="ru-RU"/>
        </w:rPr>
        <w:t>Учебники, о которых мечтают студенты и школьники</w:t>
      </w:r>
    </w:p>
    <w:p w:rsidR="00FA6779" w:rsidRDefault="00FA6779" w:rsidP="00FA6779">
      <w:pPr>
        <w:autoSpaceDE w:val="0"/>
        <w:autoSpaceDN w:val="0"/>
        <w:adjustRightInd w:val="0"/>
        <w:rPr>
          <w:rFonts w:eastAsia="Times New Roman" w:cs="Arial"/>
          <w:b/>
          <w:bCs/>
          <w:color w:val="000000" w:themeColor="text1"/>
          <w:lang w:eastAsia="ru-RU"/>
        </w:rPr>
      </w:pPr>
    </w:p>
    <w:p w:rsidR="00FA6779" w:rsidRDefault="00FA6779" w:rsidP="00FA6779">
      <w:pPr>
        <w:autoSpaceDE w:val="0"/>
        <w:autoSpaceDN w:val="0"/>
        <w:adjustRightInd w:val="0"/>
        <w:rPr>
          <w:rFonts w:eastAsia="Times New Roman" w:cs="Arial"/>
          <w:b/>
          <w:bCs/>
          <w:color w:val="000000" w:themeColor="text1"/>
          <w:lang w:eastAsia="ru-RU"/>
        </w:rPr>
      </w:pPr>
    </w:p>
    <w:p w:rsidR="00FA6779" w:rsidRDefault="00FA6779" w:rsidP="00FA6779">
      <w:pPr>
        <w:autoSpaceDE w:val="0"/>
        <w:autoSpaceDN w:val="0"/>
        <w:adjustRightInd w:val="0"/>
        <w:rPr>
          <w:rFonts w:eastAsia="Times New Roman" w:cs="Arial"/>
          <w:b/>
          <w:bCs/>
          <w:color w:val="000000" w:themeColor="text1"/>
          <w:lang w:eastAsia="ru-RU"/>
        </w:rPr>
      </w:pPr>
    </w:p>
    <w:p w:rsidR="00FA6779" w:rsidRDefault="00FA6779" w:rsidP="00FA6779">
      <w:pPr>
        <w:autoSpaceDE w:val="0"/>
        <w:autoSpaceDN w:val="0"/>
        <w:adjustRightInd w:val="0"/>
        <w:rPr>
          <w:rFonts w:eastAsia="Times New Roman" w:cs="Arial"/>
          <w:b/>
          <w:bCs/>
          <w:color w:val="000000" w:themeColor="text1"/>
          <w:lang w:eastAsia="ru-RU"/>
        </w:rPr>
      </w:pPr>
      <w:proofErr w:type="spellStart"/>
      <w:r>
        <w:rPr>
          <w:rFonts w:eastAsia="Times New Roman" w:cs="Arial"/>
          <w:b/>
          <w:bCs/>
          <w:color w:val="000000" w:themeColor="text1"/>
          <w:lang w:eastAsia="ru-RU"/>
        </w:rPr>
        <w:t>Паронджанов</w:t>
      </w:r>
      <w:proofErr w:type="spellEnd"/>
      <w:r>
        <w:rPr>
          <w:rFonts w:eastAsia="Times New Roman" w:cs="Arial"/>
          <w:b/>
          <w:bCs/>
          <w:color w:val="000000" w:themeColor="text1"/>
          <w:lang w:eastAsia="ru-RU"/>
        </w:rPr>
        <w:t xml:space="preserve"> В. Д.</w:t>
      </w:r>
    </w:p>
    <w:p w:rsidR="00FA6779" w:rsidRDefault="004D411C" w:rsidP="004D411C">
      <w:pPr>
        <w:autoSpaceDE w:val="0"/>
        <w:autoSpaceDN w:val="0"/>
        <w:adjustRightInd w:val="0"/>
        <w:jc w:val="both"/>
        <w:rPr>
          <w:rFonts w:eastAsia="Times New Roman" w:cs="Arial"/>
          <w:color w:val="000000" w:themeColor="text1"/>
          <w:lang w:eastAsia="ru-RU"/>
        </w:rPr>
      </w:pPr>
      <w:r w:rsidRPr="004D411C">
        <w:rPr>
          <w:rFonts w:eastAsia="Times New Roman" w:cs="Arial"/>
          <w:color w:val="000000" w:themeColor="text1"/>
          <w:lang w:eastAsia="ru-RU"/>
        </w:rPr>
        <w:t>Как написать</w:t>
      </w:r>
      <w:r>
        <w:rPr>
          <w:rFonts w:eastAsia="Times New Roman" w:cs="Arial"/>
          <w:color w:val="000000" w:themeColor="text1"/>
          <w:lang w:eastAsia="ru-RU"/>
        </w:rPr>
        <w:t xml:space="preserve"> </w:t>
      </w:r>
      <w:r w:rsidRPr="004D411C">
        <w:rPr>
          <w:rFonts w:eastAsia="Times New Roman" w:cs="Arial"/>
          <w:color w:val="000000" w:themeColor="text1"/>
          <w:lang w:eastAsia="ru-RU"/>
        </w:rPr>
        <w:t>хороший учебник</w:t>
      </w:r>
      <w:r>
        <w:rPr>
          <w:rFonts w:eastAsia="Times New Roman" w:cs="Arial"/>
          <w:color w:val="000000" w:themeColor="text1"/>
          <w:lang w:eastAsia="ru-RU"/>
        </w:rPr>
        <w:t xml:space="preserve"> </w:t>
      </w:r>
      <w:r w:rsidRPr="004D411C">
        <w:rPr>
          <w:rFonts w:eastAsia="Times New Roman" w:cs="Arial"/>
          <w:color w:val="000000" w:themeColor="text1"/>
          <w:lang w:eastAsia="ru-RU"/>
        </w:rPr>
        <w:t>для хороших людей</w:t>
      </w:r>
      <w:r>
        <w:rPr>
          <w:rFonts w:eastAsia="Times New Roman" w:cs="Arial"/>
          <w:color w:val="000000" w:themeColor="text1"/>
          <w:lang w:eastAsia="ru-RU"/>
        </w:rPr>
        <w:t xml:space="preserve">. </w:t>
      </w:r>
      <w:r w:rsidRPr="004D411C">
        <w:rPr>
          <w:rFonts w:eastAsia="Times New Roman" w:cs="Arial"/>
          <w:color w:val="000000" w:themeColor="text1"/>
          <w:lang w:eastAsia="ru-RU"/>
        </w:rPr>
        <w:t>Учебники, о которых мечтают студенты и школьники</w:t>
      </w:r>
      <w:r>
        <w:rPr>
          <w:rFonts w:eastAsia="Times New Roman" w:cs="Arial"/>
          <w:color w:val="000000" w:themeColor="text1"/>
          <w:lang w:eastAsia="ru-RU"/>
        </w:rPr>
        <w:t>. — М.: ДМК Пресс, 2017. — 500</w:t>
      </w:r>
      <w:r w:rsidR="00FA6779">
        <w:rPr>
          <w:rFonts w:eastAsia="Times New Roman" w:cs="Arial"/>
          <w:color w:val="000000" w:themeColor="text1"/>
          <w:lang w:eastAsia="ru-RU"/>
        </w:rPr>
        <w:t xml:space="preserve"> с. — И</w:t>
      </w:r>
      <w:r w:rsidR="00352B0D">
        <w:rPr>
          <w:rFonts w:eastAsia="Times New Roman" w:cs="Arial"/>
          <w:color w:val="000000" w:themeColor="text1"/>
          <w:lang w:eastAsia="ru-RU"/>
        </w:rPr>
        <w:t>ллюстраций: 18</w:t>
      </w:r>
      <w:r w:rsidR="00FA6779">
        <w:rPr>
          <w:rFonts w:eastAsia="Times New Roman" w:cs="Arial"/>
          <w:color w:val="000000" w:themeColor="text1"/>
          <w:lang w:eastAsia="ru-RU"/>
        </w:rPr>
        <w:t>0.</w:t>
      </w:r>
    </w:p>
    <w:p w:rsidR="00FA6779" w:rsidRDefault="00FA6779" w:rsidP="00FA6779">
      <w:pPr>
        <w:autoSpaceDE w:val="0"/>
        <w:autoSpaceDN w:val="0"/>
        <w:adjustRightInd w:val="0"/>
        <w:rPr>
          <w:rFonts w:eastAsia="Times New Roman" w:cs="Arial"/>
          <w:b/>
          <w:bCs/>
          <w:color w:val="000000" w:themeColor="text1"/>
          <w:lang w:eastAsia="ru-RU"/>
        </w:rPr>
      </w:pPr>
      <w:r>
        <w:rPr>
          <w:rFonts w:eastAsia="Times New Roman" w:cs="Arial"/>
          <w:b/>
          <w:bCs/>
          <w:color w:val="000000" w:themeColor="text1"/>
          <w:lang w:eastAsia="ru-RU"/>
        </w:rPr>
        <w:t>ISBN 978-5-</w:t>
      </w:r>
    </w:p>
    <w:p w:rsidR="00FA6779" w:rsidRDefault="00FA6779" w:rsidP="00FA6779">
      <w:pPr>
        <w:autoSpaceDE w:val="0"/>
        <w:autoSpaceDN w:val="0"/>
        <w:adjustRightInd w:val="0"/>
        <w:jc w:val="both"/>
        <w:rPr>
          <w:rFonts w:eastAsia="Times New Roman" w:cs="Arial"/>
          <w:color w:val="000000" w:themeColor="text1"/>
          <w:lang w:eastAsia="ru-RU"/>
        </w:rPr>
      </w:pPr>
    </w:p>
    <w:p w:rsidR="00FA1069" w:rsidRDefault="00882F83" w:rsidP="007C49A3">
      <w:pPr>
        <w:autoSpaceDE w:val="0"/>
        <w:autoSpaceDN w:val="0"/>
        <w:adjustRightInd w:val="0"/>
        <w:ind w:firstLine="454"/>
        <w:jc w:val="both"/>
        <w:rPr>
          <w:rFonts w:eastAsia="Times New Roman" w:cs="Arial"/>
          <w:color w:val="000000" w:themeColor="text1"/>
          <w:lang w:eastAsia="ru-RU"/>
        </w:rPr>
      </w:pPr>
      <w:r>
        <w:rPr>
          <w:rFonts w:eastAsia="Times New Roman" w:cs="Arial"/>
          <w:color w:val="000000" w:themeColor="text1"/>
          <w:lang w:eastAsia="ru-RU"/>
        </w:rPr>
        <w:t xml:space="preserve">Нынешние учебники </w:t>
      </w:r>
      <w:r w:rsidR="00003AC2">
        <w:rPr>
          <w:rFonts w:eastAsia="Times New Roman" w:cs="Arial"/>
          <w:color w:val="000000" w:themeColor="text1"/>
          <w:lang w:eastAsia="ru-RU"/>
        </w:rPr>
        <w:t xml:space="preserve">слишком </w:t>
      </w:r>
      <w:r>
        <w:rPr>
          <w:rFonts w:eastAsia="Times New Roman" w:cs="Arial"/>
          <w:color w:val="000000" w:themeColor="text1"/>
          <w:lang w:eastAsia="ru-RU"/>
        </w:rPr>
        <w:t>трудны и непонятны для народа. Авторы учебников не любят школьников и студентов</w:t>
      </w:r>
      <w:r w:rsidR="00B51648">
        <w:rPr>
          <w:rFonts w:eastAsia="Times New Roman" w:cs="Arial"/>
          <w:color w:val="000000" w:themeColor="text1"/>
          <w:lang w:eastAsia="ru-RU"/>
        </w:rPr>
        <w:t>,</w:t>
      </w:r>
      <w:r w:rsidR="00FA1069">
        <w:rPr>
          <w:rFonts w:eastAsia="Times New Roman" w:cs="Arial"/>
          <w:color w:val="000000" w:themeColor="text1"/>
          <w:lang w:eastAsia="ru-RU"/>
        </w:rPr>
        <w:t xml:space="preserve"> понапрасну мучают </w:t>
      </w:r>
      <w:r w:rsidR="00B51648">
        <w:rPr>
          <w:rFonts w:eastAsia="Times New Roman" w:cs="Arial"/>
          <w:color w:val="000000" w:themeColor="text1"/>
          <w:lang w:eastAsia="ru-RU"/>
        </w:rPr>
        <w:t>их,</w:t>
      </w:r>
      <w:r w:rsidR="00FA1069">
        <w:rPr>
          <w:rFonts w:eastAsia="Times New Roman" w:cs="Arial"/>
          <w:color w:val="000000" w:themeColor="text1"/>
          <w:lang w:eastAsia="ru-RU"/>
        </w:rPr>
        <w:t xml:space="preserve"> заставляют </w:t>
      </w:r>
      <w:r w:rsidR="00B51648">
        <w:rPr>
          <w:rFonts w:eastAsia="Times New Roman" w:cs="Arial"/>
          <w:color w:val="000000" w:themeColor="text1"/>
          <w:lang w:eastAsia="ru-RU"/>
        </w:rPr>
        <w:t xml:space="preserve">портить зрение и </w:t>
      </w:r>
      <w:r w:rsidR="00FA1069">
        <w:rPr>
          <w:rFonts w:eastAsia="Times New Roman" w:cs="Arial"/>
          <w:color w:val="000000" w:themeColor="text1"/>
          <w:lang w:eastAsia="ru-RU"/>
        </w:rPr>
        <w:t>страдать</w:t>
      </w:r>
      <w:r w:rsidR="00B51648">
        <w:rPr>
          <w:rFonts w:eastAsia="Times New Roman" w:cs="Arial"/>
          <w:color w:val="000000" w:themeColor="text1"/>
          <w:lang w:eastAsia="ru-RU"/>
        </w:rPr>
        <w:t xml:space="preserve">. </w:t>
      </w:r>
      <w:r w:rsidR="001D4851">
        <w:rPr>
          <w:rFonts w:eastAsia="Times New Roman" w:cs="Arial"/>
          <w:color w:val="000000" w:themeColor="text1"/>
          <w:lang w:eastAsia="ru-RU"/>
        </w:rPr>
        <w:t xml:space="preserve">Нужны </w:t>
      </w:r>
      <w:r w:rsidR="003174C5">
        <w:rPr>
          <w:rFonts w:eastAsia="Times New Roman" w:cs="Arial"/>
          <w:color w:val="000000" w:themeColor="text1"/>
          <w:lang w:eastAsia="ru-RU"/>
        </w:rPr>
        <w:t xml:space="preserve">совсем </w:t>
      </w:r>
      <w:r w:rsidR="0081087E">
        <w:rPr>
          <w:rFonts w:eastAsia="Times New Roman" w:cs="Arial"/>
          <w:color w:val="000000" w:themeColor="text1"/>
          <w:lang w:eastAsia="ru-RU"/>
        </w:rPr>
        <w:t>другие</w:t>
      </w:r>
      <w:r w:rsidR="003174C5">
        <w:rPr>
          <w:rFonts w:eastAsia="Times New Roman" w:cs="Arial"/>
          <w:color w:val="000000" w:themeColor="text1"/>
          <w:lang w:eastAsia="ru-RU"/>
        </w:rPr>
        <w:t xml:space="preserve">, дружелюбные </w:t>
      </w:r>
      <w:r w:rsidR="00FA1069">
        <w:rPr>
          <w:rFonts w:eastAsia="Times New Roman" w:cs="Arial"/>
          <w:color w:val="000000" w:themeColor="text1"/>
          <w:lang w:eastAsia="ru-RU"/>
        </w:rPr>
        <w:t xml:space="preserve">учебники, </w:t>
      </w:r>
      <w:r w:rsidR="00FD4B37">
        <w:rPr>
          <w:rFonts w:eastAsia="Times New Roman" w:cs="Arial"/>
          <w:color w:val="000000" w:themeColor="text1"/>
          <w:lang w:eastAsia="ru-RU"/>
        </w:rPr>
        <w:t>позволяющие</w:t>
      </w:r>
      <w:r w:rsidR="004B0360">
        <w:rPr>
          <w:rFonts w:eastAsia="Times New Roman" w:cs="Arial"/>
          <w:color w:val="000000" w:themeColor="text1"/>
          <w:lang w:eastAsia="ru-RU"/>
        </w:rPr>
        <w:t xml:space="preserve"> </w:t>
      </w:r>
      <w:r w:rsidR="00FA1069">
        <w:rPr>
          <w:rFonts w:eastAsia="Times New Roman" w:cs="Arial"/>
          <w:color w:val="000000" w:themeColor="text1"/>
          <w:lang w:eastAsia="ru-RU"/>
        </w:rPr>
        <w:t>изучать науки быстро</w:t>
      </w:r>
      <w:r w:rsidR="00B51648">
        <w:rPr>
          <w:rFonts w:eastAsia="Times New Roman" w:cs="Arial"/>
          <w:color w:val="000000" w:themeColor="text1"/>
          <w:lang w:eastAsia="ru-RU"/>
        </w:rPr>
        <w:t>,</w:t>
      </w:r>
      <w:r w:rsidR="00FA1069">
        <w:rPr>
          <w:rFonts w:eastAsia="Times New Roman" w:cs="Arial"/>
          <w:color w:val="000000" w:themeColor="text1"/>
          <w:lang w:eastAsia="ru-RU"/>
        </w:rPr>
        <w:t xml:space="preserve"> легко</w:t>
      </w:r>
      <w:r w:rsidR="00B51648">
        <w:rPr>
          <w:rFonts w:eastAsia="Times New Roman" w:cs="Arial"/>
          <w:color w:val="000000" w:themeColor="text1"/>
          <w:lang w:eastAsia="ru-RU"/>
        </w:rPr>
        <w:t xml:space="preserve"> и с удовольствием</w:t>
      </w:r>
      <w:r w:rsidR="006A2463">
        <w:rPr>
          <w:rFonts w:eastAsia="Times New Roman" w:cs="Arial"/>
          <w:color w:val="000000" w:themeColor="text1"/>
          <w:lang w:eastAsia="ru-RU"/>
        </w:rPr>
        <w:t>.</w:t>
      </w:r>
      <w:r w:rsidR="00B51648">
        <w:rPr>
          <w:rFonts w:eastAsia="Times New Roman" w:cs="Arial"/>
          <w:color w:val="000000" w:themeColor="text1"/>
          <w:lang w:eastAsia="ru-RU"/>
        </w:rPr>
        <w:t xml:space="preserve"> </w:t>
      </w:r>
    </w:p>
    <w:p w:rsidR="007C49A3" w:rsidRDefault="00B51648" w:rsidP="007C49A3">
      <w:pPr>
        <w:autoSpaceDE w:val="0"/>
        <w:autoSpaceDN w:val="0"/>
        <w:adjustRightInd w:val="0"/>
        <w:ind w:firstLine="454"/>
        <w:jc w:val="both"/>
        <w:rPr>
          <w:rFonts w:eastAsia="Times New Roman" w:cs="Arial"/>
          <w:color w:val="000000" w:themeColor="text1"/>
          <w:lang w:eastAsia="ru-RU"/>
        </w:rPr>
      </w:pPr>
      <w:r>
        <w:rPr>
          <w:rFonts w:eastAsia="Times New Roman" w:cs="Arial"/>
          <w:color w:val="000000" w:themeColor="text1"/>
          <w:lang w:eastAsia="ru-RU"/>
        </w:rPr>
        <w:t xml:space="preserve">Как создать эргономичный учебник, удобный для школьников и студентов? </w:t>
      </w:r>
      <w:r w:rsidR="004B0360">
        <w:rPr>
          <w:rFonts w:eastAsia="Times New Roman" w:cs="Arial"/>
          <w:color w:val="000000" w:themeColor="text1"/>
          <w:lang w:eastAsia="ru-RU"/>
        </w:rPr>
        <w:t>Как ускорить усвоение знаний? Как сократить неоправданные трудозатраты учащихся?</w:t>
      </w:r>
      <w:r w:rsidR="004B0360" w:rsidRPr="004B0360">
        <w:rPr>
          <w:rFonts w:eastAsia="Times New Roman" w:cs="Arial"/>
          <w:color w:val="000000" w:themeColor="text1"/>
          <w:lang w:eastAsia="ru-RU"/>
        </w:rPr>
        <w:t xml:space="preserve"> </w:t>
      </w:r>
      <w:r w:rsidR="004B0360">
        <w:rPr>
          <w:rFonts w:eastAsia="Times New Roman" w:cs="Arial"/>
          <w:color w:val="000000" w:themeColor="text1"/>
          <w:lang w:eastAsia="ru-RU"/>
        </w:rPr>
        <w:t xml:space="preserve">Как избавить </w:t>
      </w:r>
      <w:r w:rsidR="00FD4B37">
        <w:rPr>
          <w:rFonts w:eastAsia="Times New Roman" w:cs="Arial"/>
          <w:color w:val="000000" w:themeColor="text1"/>
          <w:lang w:eastAsia="ru-RU"/>
        </w:rPr>
        <w:t xml:space="preserve">молодежь от </w:t>
      </w:r>
      <w:r w:rsidR="004B0360">
        <w:rPr>
          <w:rFonts w:eastAsia="Times New Roman" w:cs="Arial"/>
          <w:color w:val="000000" w:themeColor="text1"/>
          <w:lang w:eastAsia="ru-RU"/>
        </w:rPr>
        <w:t>непомерн</w:t>
      </w:r>
      <w:r w:rsidR="00FD4B37">
        <w:rPr>
          <w:rFonts w:eastAsia="Times New Roman" w:cs="Arial"/>
          <w:color w:val="000000" w:themeColor="text1"/>
          <w:lang w:eastAsia="ru-RU"/>
        </w:rPr>
        <w:t>ой учебной</w:t>
      </w:r>
      <w:r w:rsidR="004B0360">
        <w:rPr>
          <w:rFonts w:eastAsia="Times New Roman" w:cs="Arial"/>
          <w:color w:val="000000" w:themeColor="text1"/>
          <w:lang w:eastAsia="ru-RU"/>
        </w:rPr>
        <w:t xml:space="preserve"> нагрузк</w:t>
      </w:r>
      <w:r w:rsidR="00FD4B37">
        <w:rPr>
          <w:rFonts w:eastAsia="Times New Roman" w:cs="Arial"/>
          <w:color w:val="000000" w:themeColor="text1"/>
          <w:lang w:eastAsia="ru-RU"/>
        </w:rPr>
        <w:t>и и одновременно по</w:t>
      </w:r>
      <w:r w:rsidR="007C49A3">
        <w:rPr>
          <w:rFonts w:eastAsia="Times New Roman" w:cs="Arial"/>
          <w:color w:val="000000" w:themeColor="text1"/>
          <w:lang w:eastAsia="ru-RU"/>
        </w:rPr>
        <w:t>высить качество образования</w:t>
      </w:r>
      <w:r w:rsidR="00FD4B37">
        <w:rPr>
          <w:rFonts w:eastAsia="Times New Roman" w:cs="Arial"/>
          <w:color w:val="000000" w:themeColor="text1"/>
          <w:lang w:eastAsia="ru-RU"/>
        </w:rPr>
        <w:t>? Книга дает подробные ответы</w:t>
      </w:r>
      <w:r w:rsidR="0081087E">
        <w:rPr>
          <w:rFonts w:eastAsia="Times New Roman" w:cs="Arial"/>
          <w:color w:val="000000" w:themeColor="text1"/>
          <w:lang w:eastAsia="ru-RU"/>
        </w:rPr>
        <w:t>, позволяющи</w:t>
      </w:r>
      <w:r w:rsidR="006A2463">
        <w:rPr>
          <w:rFonts w:eastAsia="Times New Roman" w:cs="Arial"/>
          <w:color w:val="000000" w:themeColor="text1"/>
          <w:lang w:eastAsia="ru-RU"/>
        </w:rPr>
        <w:t>е</w:t>
      </w:r>
      <w:r w:rsidR="0081087E">
        <w:rPr>
          <w:rFonts w:eastAsia="Times New Roman" w:cs="Arial"/>
          <w:color w:val="000000" w:themeColor="text1"/>
          <w:lang w:eastAsia="ru-RU"/>
        </w:rPr>
        <w:t xml:space="preserve"> изложить сложный научный и учебный материал в кристально ясной, доходчивой форме по принципу «Взглянул — и сразу понял!»</w:t>
      </w:r>
    </w:p>
    <w:p w:rsidR="00B51648" w:rsidRDefault="007C49A3" w:rsidP="007C49A3">
      <w:pPr>
        <w:autoSpaceDE w:val="0"/>
        <w:autoSpaceDN w:val="0"/>
        <w:adjustRightInd w:val="0"/>
        <w:ind w:firstLine="454"/>
        <w:jc w:val="both"/>
        <w:rPr>
          <w:rFonts w:eastAsia="Times New Roman" w:cs="Arial"/>
          <w:color w:val="000000" w:themeColor="text1"/>
          <w:lang w:eastAsia="ru-RU"/>
        </w:rPr>
      </w:pPr>
      <w:r w:rsidRPr="007C49A3">
        <w:rPr>
          <w:rFonts w:eastAsia="Times New Roman" w:cs="Arial"/>
          <w:color w:val="000000" w:themeColor="text1"/>
          <w:lang w:eastAsia="ru-RU"/>
        </w:rPr>
        <w:t xml:space="preserve">Ведется наглядное обучение на </w:t>
      </w:r>
      <w:r w:rsidR="00117D8D">
        <w:rPr>
          <w:rFonts w:eastAsia="Times New Roman" w:cs="Arial"/>
          <w:color w:val="000000" w:themeColor="text1"/>
          <w:lang w:eastAsia="ru-RU"/>
        </w:rPr>
        <w:t xml:space="preserve">убедительных </w:t>
      </w:r>
      <w:r w:rsidRPr="007C49A3">
        <w:rPr>
          <w:rFonts w:eastAsia="Times New Roman" w:cs="Arial"/>
          <w:color w:val="000000" w:themeColor="text1"/>
          <w:lang w:eastAsia="ru-RU"/>
        </w:rPr>
        <w:t xml:space="preserve">примерах. Читатель быстро привыкает к </w:t>
      </w:r>
      <w:r w:rsidR="009C4602">
        <w:rPr>
          <w:rFonts w:eastAsia="Times New Roman" w:cs="Arial"/>
          <w:color w:val="000000" w:themeColor="text1"/>
          <w:lang w:eastAsia="ru-RU"/>
        </w:rPr>
        <w:t xml:space="preserve">инфографике и </w:t>
      </w:r>
      <w:r w:rsidRPr="007C49A3">
        <w:rPr>
          <w:rFonts w:eastAsia="Times New Roman" w:cs="Arial"/>
          <w:color w:val="000000" w:themeColor="text1"/>
          <w:lang w:eastAsia="ru-RU"/>
        </w:rPr>
        <w:t xml:space="preserve">самостоятельному составлению иллюстрированных </w:t>
      </w:r>
      <w:r>
        <w:rPr>
          <w:rFonts w:eastAsia="Times New Roman" w:cs="Arial"/>
          <w:color w:val="000000" w:themeColor="text1"/>
          <w:lang w:eastAsia="ru-RU"/>
        </w:rPr>
        <w:t>учебников</w:t>
      </w:r>
      <w:r w:rsidRPr="007C49A3">
        <w:rPr>
          <w:rFonts w:eastAsia="Times New Roman" w:cs="Arial"/>
          <w:color w:val="000000" w:themeColor="text1"/>
          <w:lang w:eastAsia="ru-RU"/>
        </w:rPr>
        <w:t>. Великолепные рисунки позволяют мгновенно понять суть дела.</w:t>
      </w:r>
    </w:p>
    <w:p w:rsidR="00FA1069" w:rsidRDefault="00FD4B37" w:rsidP="007C49A3">
      <w:pPr>
        <w:autoSpaceDE w:val="0"/>
        <w:autoSpaceDN w:val="0"/>
        <w:adjustRightInd w:val="0"/>
        <w:ind w:firstLine="454"/>
        <w:jc w:val="both"/>
        <w:rPr>
          <w:rFonts w:eastAsia="Times New Roman" w:cs="Arial"/>
          <w:color w:val="000000" w:themeColor="text1"/>
          <w:lang w:eastAsia="ru-RU"/>
        </w:rPr>
      </w:pPr>
      <w:r>
        <w:rPr>
          <w:rFonts w:eastAsia="Times New Roman" w:cs="Arial"/>
          <w:color w:val="000000" w:themeColor="text1"/>
          <w:lang w:eastAsia="ru-RU"/>
        </w:rPr>
        <w:t xml:space="preserve">Для </w:t>
      </w:r>
      <w:r w:rsidR="0000028B">
        <w:rPr>
          <w:rFonts w:eastAsia="Times New Roman" w:cs="Arial"/>
          <w:color w:val="000000" w:themeColor="text1"/>
          <w:lang w:eastAsia="ru-RU"/>
        </w:rPr>
        <w:t xml:space="preserve">авторов презентаций, статей, обзоров, учебников, учебных пособий, курсов лекций, </w:t>
      </w:r>
      <w:r w:rsidR="007C49A3">
        <w:rPr>
          <w:rFonts w:eastAsia="Times New Roman" w:cs="Arial"/>
          <w:color w:val="000000" w:themeColor="text1"/>
          <w:lang w:eastAsia="ru-RU"/>
        </w:rPr>
        <w:t xml:space="preserve">научно-популярных и </w:t>
      </w:r>
      <w:r w:rsidR="0000028B">
        <w:rPr>
          <w:rFonts w:eastAsia="Times New Roman" w:cs="Arial"/>
          <w:color w:val="000000" w:themeColor="text1"/>
          <w:lang w:eastAsia="ru-RU"/>
        </w:rPr>
        <w:t>профессиональных книг, научных монографий</w:t>
      </w:r>
      <w:r w:rsidR="007C49A3">
        <w:rPr>
          <w:rFonts w:eastAsia="Times New Roman" w:cs="Arial"/>
          <w:color w:val="000000" w:themeColor="text1"/>
          <w:lang w:eastAsia="ru-RU"/>
        </w:rPr>
        <w:t xml:space="preserve">, </w:t>
      </w:r>
      <w:r w:rsidR="0000028B">
        <w:rPr>
          <w:rFonts w:eastAsia="Times New Roman" w:cs="Arial"/>
          <w:color w:val="000000" w:themeColor="text1"/>
          <w:lang w:eastAsia="ru-RU"/>
        </w:rPr>
        <w:t xml:space="preserve">технических </w:t>
      </w:r>
      <w:r w:rsidR="00117D8D">
        <w:rPr>
          <w:rFonts w:eastAsia="Times New Roman" w:cs="Arial"/>
          <w:color w:val="000000" w:themeColor="text1"/>
          <w:lang w:eastAsia="ru-RU"/>
        </w:rPr>
        <w:t>и нон-</w:t>
      </w:r>
      <w:proofErr w:type="spellStart"/>
      <w:r w:rsidR="00117D8D">
        <w:rPr>
          <w:rFonts w:eastAsia="Times New Roman" w:cs="Arial"/>
          <w:color w:val="000000" w:themeColor="text1"/>
          <w:lang w:eastAsia="ru-RU"/>
        </w:rPr>
        <w:t>фикш</w:t>
      </w:r>
      <w:r w:rsidR="00A45EAE">
        <w:rPr>
          <w:rFonts w:eastAsia="Times New Roman" w:cs="Arial"/>
          <w:color w:val="000000" w:themeColor="text1"/>
          <w:lang w:eastAsia="ru-RU"/>
        </w:rPr>
        <w:t>е</w:t>
      </w:r>
      <w:r w:rsidR="00117D8D">
        <w:rPr>
          <w:rFonts w:eastAsia="Times New Roman" w:cs="Arial"/>
          <w:color w:val="000000" w:themeColor="text1"/>
          <w:lang w:eastAsia="ru-RU"/>
        </w:rPr>
        <w:t>н</w:t>
      </w:r>
      <w:proofErr w:type="spellEnd"/>
      <w:r w:rsidR="00117D8D">
        <w:rPr>
          <w:rFonts w:eastAsia="Times New Roman" w:cs="Arial"/>
          <w:color w:val="000000" w:themeColor="text1"/>
          <w:lang w:eastAsia="ru-RU"/>
        </w:rPr>
        <w:t xml:space="preserve"> </w:t>
      </w:r>
      <w:r w:rsidR="0000028B">
        <w:rPr>
          <w:rFonts w:eastAsia="Times New Roman" w:cs="Arial"/>
          <w:color w:val="000000" w:themeColor="text1"/>
          <w:lang w:eastAsia="ru-RU"/>
        </w:rPr>
        <w:t>писателей. Может быть полезн</w:t>
      </w:r>
      <w:r w:rsidR="00A45EAE">
        <w:rPr>
          <w:rFonts w:eastAsia="Times New Roman" w:cs="Arial"/>
          <w:color w:val="000000" w:themeColor="text1"/>
          <w:lang w:eastAsia="ru-RU"/>
        </w:rPr>
        <w:t>ым</w:t>
      </w:r>
      <w:r w:rsidR="0000028B">
        <w:rPr>
          <w:rFonts w:eastAsia="Times New Roman" w:cs="Arial"/>
          <w:color w:val="000000" w:themeColor="text1"/>
          <w:lang w:eastAsia="ru-RU"/>
        </w:rPr>
        <w:t xml:space="preserve"> </w:t>
      </w:r>
      <w:r w:rsidR="0081087E">
        <w:rPr>
          <w:rFonts w:eastAsia="Times New Roman" w:cs="Arial"/>
          <w:color w:val="000000" w:themeColor="text1"/>
          <w:lang w:eastAsia="ru-RU"/>
        </w:rPr>
        <w:t xml:space="preserve">при написании </w:t>
      </w:r>
      <w:r w:rsidR="00545C01">
        <w:rPr>
          <w:rFonts w:eastAsia="Times New Roman" w:cs="Arial"/>
          <w:color w:val="000000" w:themeColor="text1"/>
          <w:lang w:eastAsia="ru-RU"/>
        </w:rPr>
        <w:t xml:space="preserve">руководств, </w:t>
      </w:r>
      <w:r w:rsidR="0000028B">
        <w:rPr>
          <w:rFonts w:eastAsia="Times New Roman" w:cs="Arial"/>
          <w:color w:val="000000" w:themeColor="text1"/>
          <w:lang w:eastAsia="ru-RU"/>
        </w:rPr>
        <w:t>реферат</w:t>
      </w:r>
      <w:r w:rsidR="0081087E">
        <w:rPr>
          <w:rFonts w:eastAsia="Times New Roman" w:cs="Arial"/>
          <w:color w:val="000000" w:themeColor="text1"/>
          <w:lang w:eastAsia="ru-RU"/>
        </w:rPr>
        <w:t>ов</w:t>
      </w:r>
      <w:r w:rsidR="0000028B">
        <w:rPr>
          <w:rFonts w:eastAsia="Times New Roman" w:cs="Arial"/>
          <w:color w:val="000000" w:themeColor="text1"/>
          <w:lang w:eastAsia="ru-RU"/>
        </w:rPr>
        <w:t>, курсовы</w:t>
      </w:r>
      <w:r w:rsidR="0081087E">
        <w:rPr>
          <w:rFonts w:eastAsia="Times New Roman" w:cs="Arial"/>
          <w:color w:val="000000" w:themeColor="text1"/>
          <w:lang w:eastAsia="ru-RU"/>
        </w:rPr>
        <w:t>х</w:t>
      </w:r>
      <w:r w:rsidR="0000028B">
        <w:rPr>
          <w:rFonts w:eastAsia="Times New Roman" w:cs="Arial"/>
          <w:color w:val="000000" w:themeColor="text1"/>
          <w:lang w:eastAsia="ru-RU"/>
        </w:rPr>
        <w:t xml:space="preserve"> и дипломны</w:t>
      </w:r>
      <w:r w:rsidR="0081087E">
        <w:rPr>
          <w:rFonts w:eastAsia="Times New Roman" w:cs="Arial"/>
          <w:color w:val="000000" w:themeColor="text1"/>
          <w:lang w:eastAsia="ru-RU"/>
        </w:rPr>
        <w:t>х</w:t>
      </w:r>
      <w:r w:rsidR="0000028B">
        <w:rPr>
          <w:rFonts w:eastAsia="Times New Roman" w:cs="Arial"/>
          <w:color w:val="000000" w:themeColor="text1"/>
          <w:lang w:eastAsia="ru-RU"/>
        </w:rPr>
        <w:t xml:space="preserve"> работ, магис</w:t>
      </w:r>
      <w:r w:rsidR="0081087E">
        <w:rPr>
          <w:rFonts w:eastAsia="Times New Roman" w:cs="Arial"/>
          <w:color w:val="000000" w:themeColor="text1"/>
          <w:lang w:eastAsia="ru-RU"/>
        </w:rPr>
        <w:t>терских</w:t>
      </w:r>
      <w:r w:rsidR="00630E22">
        <w:rPr>
          <w:rFonts w:eastAsia="Times New Roman" w:cs="Arial"/>
          <w:color w:val="000000" w:themeColor="text1"/>
          <w:lang w:eastAsia="ru-RU"/>
        </w:rPr>
        <w:t>,</w:t>
      </w:r>
      <w:r w:rsidR="0081087E">
        <w:rPr>
          <w:rFonts w:eastAsia="Times New Roman" w:cs="Arial"/>
          <w:color w:val="000000" w:themeColor="text1"/>
          <w:lang w:eastAsia="ru-RU"/>
        </w:rPr>
        <w:t xml:space="preserve"> кандидатских</w:t>
      </w:r>
      <w:r w:rsidR="00630E22">
        <w:rPr>
          <w:rFonts w:eastAsia="Times New Roman" w:cs="Arial"/>
          <w:color w:val="000000" w:themeColor="text1"/>
          <w:lang w:eastAsia="ru-RU"/>
        </w:rPr>
        <w:t xml:space="preserve"> и докторских</w:t>
      </w:r>
      <w:r w:rsidR="00D85B9B">
        <w:rPr>
          <w:rFonts w:eastAsia="Times New Roman" w:cs="Arial"/>
          <w:color w:val="000000" w:themeColor="text1"/>
          <w:lang w:eastAsia="ru-RU"/>
        </w:rPr>
        <w:t xml:space="preserve"> диссертаций</w:t>
      </w:r>
      <w:r w:rsidR="0081087E">
        <w:rPr>
          <w:rFonts w:eastAsia="Times New Roman" w:cs="Arial"/>
          <w:color w:val="000000" w:themeColor="text1"/>
          <w:lang w:eastAsia="ru-RU"/>
        </w:rPr>
        <w:t>.</w:t>
      </w:r>
    </w:p>
    <w:p w:rsidR="0000028B" w:rsidRDefault="0000028B" w:rsidP="0000028B">
      <w:pPr>
        <w:autoSpaceDE w:val="0"/>
        <w:autoSpaceDN w:val="0"/>
        <w:adjustRightInd w:val="0"/>
        <w:jc w:val="both"/>
        <w:rPr>
          <w:rFonts w:eastAsia="Times New Roman" w:cs="Arial"/>
          <w:color w:val="000000" w:themeColor="text1"/>
          <w:lang w:eastAsia="ru-RU"/>
        </w:rPr>
      </w:pPr>
    </w:p>
    <w:p w:rsidR="0000028B" w:rsidRDefault="0000028B" w:rsidP="0000028B">
      <w:pPr>
        <w:autoSpaceDE w:val="0"/>
        <w:autoSpaceDN w:val="0"/>
        <w:adjustRightInd w:val="0"/>
        <w:jc w:val="both"/>
        <w:rPr>
          <w:rFonts w:eastAsia="Times New Roman" w:cs="Arial"/>
          <w:color w:val="000000" w:themeColor="text1"/>
          <w:lang w:eastAsia="ru-RU"/>
        </w:rPr>
      </w:pPr>
    </w:p>
    <w:p w:rsidR="005979F0" w:rsidRDefault="005979F0" w:rsidP="00FA6779">
      <w:pPr>
        <w:ind w:firstLine="567"/>
        <w:jc w:val="both"/>
        <w:rPr>
          <w:rFonts w:eastAsia="Calibri" w:cs="Arial"/>
          <w:color w:val="000000" w:themeColor="text1"/>
          <w:szCs w:val="20"/>
        </w:rPr>
      </w:pPr>
    </w:p>
    <w:p w:rsidR="005979F0" w:rsidRDefault="005979F0" w:rsidP="00FA6779">
      <w:pPr>
        <w:ind w:firstLine="567"/>
        <w:jc w:val="both"/>
        <w:rPr>
          <w:rFonts w:eastAsia="Calibri" w:cs="Arial"/>
          <w:color w:val="000000" w:themeColor="text1"/>
          <w:szCs w:val="20"/>
        </w:rPr>
      </w:pPr>
    </w:p>
    <w:p w:rsidR="005979F0" w:rsidRDefault="005979F0" w:rsidP="005979F0">
      <w:pPr>
        <w:pageBreakBefore/>
        <w:spacing w:before="960" w:after="360"/>
        <w:jc w:val="center"/>
        <w:rPr>
          <w:rFonts w:eastAsia="SimSun" w:cs="Arial"/>
          <w:b/>
          <w:bCs/>
          <w:snapToGrid w:val="0"/>
          <w:color w:val="000000" w:themeColor="text1"/>
          <w:sz w:val="40"/>
          <w:szCs w:val="40"/>
          <w:lang w:eastAsia="ru-RU"/>
        </w:rPr>
      </w:pPr>
      <w:r>
        <w:rPr>
          <w:rFonts w:eastAsia="SimSun" w:cs="Arial"/>
          <w:b/>
          <w:bCs/>
          <w:snapToGrid w:val="0"/>
          <w:color w:val="000000" w:themeColor="text1"/>
          <w:sz w:val="40"/>
          <w:szCs w:val="40"/>
          <w:lang w:eastAsia="ru-RU"/>
        </w:rPr>
        <w:lastRenderedPageBreak/>
        <w:t>КРАТКОЕ СОДЕРЖАНИЕ</w:t>
      </w:r>
    </w:p>
    <w:p w:rsidR="005979F0" w:rsidRDefault="005979F0" w:rsidP="005979F0">
      <w:pPr>
        <w:tabs>
          <w:tab w:val="right" w:pos="8930"/>
        </w:tabs>
        <w:spacing w:before="100" w:beforeAutospacing="1"/>
        <w:ind w:left="1021" w:hanging="1021"/>
        <w:outlineLvl w:val="1"/>
        <w:rPr>
          <w:rFonts w:eastAsia="Times New Roman" w:cs="Arial"/>
          <w:bCs/>
          <w:color w:val="000000"/>
          <w:lang w:eastAsia="ru-RU"/>
        </w:rPr>
      </w:pPr>
      <w:r>
        <w:rPr>
          <w:rFonts w:eastAsia="Times New Roman" w:cs="Arial"/>
          <w:bCs/>
          <w:color w:val="000000"/>
          <w:lang w:eastAsia="ru-RU"/>
        </w:rPr>
        <w:t>Оглавление</w:t>
      </w:r>
    </w:p>
    <w:p w:rsidR="005979F0" w:rsidRDefault="005979F0" w:rsidP="002B5059">
      <w:pPr>
        <w:tabs>
          <w:tab w:val="right" w:pos="8930"/>
        </w:tabs>
        <w:spacing w:after="100" w:afterAutospacing="1"/>
        <w:ind w:left="1021" w:hanging="1021"/>
        <w:outlineLvl w:val="1"/>
        <w:rPr>
          <w:rFonts w:eastAsia="Times New Roman" w:cs="Arial"/>
          <w:bCs/>
          <w:color w:val="000000"/>
          <w:lang w:eastAsia="ru-RU"/>
        </w:rPr>
      </w:pPr>
      <w:r>
        <w:rPr>
          <w:rFonts w:eastAsia="Times New Roman" w:cs="Arial"/>
          <w:bCs/>
          <w:snapToGrid w:val="0"/>
          <w:color w:val="000000"/>
          <w:lang w:eastAsia="ru-RU"/>
        </w:rPr>
        <w:t xml:space="preserve">Введение. </w:t>
      </w:r>
      <w:r w:rsidR="002B5059" w:rsidRPr="002B5059">
        <w:rPr>
          <w:rFonts w:eastAsia="Times New Roman" w:cs="Arial"/>
          <w:bCs/>
          <w:snapToGrid w:val="0"/>
          <w:color w:val="000000"/>
          <w:lang w:eastAsia="ru-RU"/>
        </w:rPr>
        <w:t>Скоростное образование:</w:t>
      </w:r>
      <w:r w:rsidR="002B5059">
        <w:rPr>
          <w:rFonts w:eastAsia="Times New Roman" w:cs="Arial"/>
          <w:bCs/>
          <w:snapToGrid w:val="0"/>
          <w:color w:val="000000"/>
          <w:lang w:eastAsia="ru-RU"/>
        </w:rPr>
        <w:t xml:space="preserve"> </w:t>
      </w:r>
      <w:r w:rsidR="002B5059" w:rsidRPr="002B5059">
        <w:rPr>
          <w:rFonts w:eastAsia="Times New Roman" w:cs="Arial"/>
          <w:bCs/>
          <w:snapToGrid w:val="0"/>
          <w:color w:val="000000"/>
          <w:lang w:eastAsia="ru-RU"/>
        </w:rPr>
        <w:t>фантазия или реальность?</w:t>
      </w:r>
    </w:p>
    <w:p w:rsidR="005979F0" w:rsidRDefault="005979F0" w:rsidP="005979F0">
      <w:pPr>
        <w:tabs>
          <w:tab w:val="right" w:pos="8930"/>
        </w:tabs>
        <w:spacing w:before="100" w:beforeAutospacing="1" w:after="120"/>
        <w:ind w:left="1021" w:hanging="1021"/>
        <w:outlineLvl w:val="1"/>
        <w:rPr>
          <w:rFonts w:eastAsia="Times New Roman" w:cs="Arial"/>
          <w:b/>
          <w:bCs/>
          <w:snapToGrid w:val="0"/>
          <w:color w:val="000000"/>
          <w:sz w:val="28"/>
          <w:szCs w:val="28"/>
          <w:lang w:eastAsia="ru-RU"/>
        </w:rPr>
      </w:pPr>
      <w:r>
        <w:rPr>
          <w:rFonts w:eastAsia="Times New Roman" w:cs="Arial"/>
          <w:b/>
          <w:bCs/>
          <w:snapToGrid w:val="0"/>
          <w:color w:val="000000"/>
          <w:sz w:val="28"/>
          <w:szCs w:val="28"/>
          <w:lang w:eastAsia="ru-RU"/>
        </w:rPr>
        <w:t>Часть 1. Как написать хороший текст и ук</w:t>
      </w:r>
      <w:r w:rsidR="007206B8">
        <w:rPr>
          <w:rFonts w:eastAsia="Times New Roman" w:cs="Arial"/>
          <w:b/>
          <w:bCs/>
          <w:snapToGrid w:val="0"/>
          <w:color w:val="000000"/>
          <w:sz w:val="28"/>
          <w:szCs w:val="28"/>
          <w:lang w:eastAsia="ru-RU"/>
        </w:rPr>
        <w:t>расить его хорошей</w:t>
      </w:r>
      <w:r w:rsidR="007206B8">
        <w:rPr>
          <w:rFonts w:eastAsia="Times New Roman" w:cs="Arial"/>
          <w:b/>
          <w:bCs/>
          <w:snapToGrid w:val="0"/>
          <w:color w:val="000000"/>
          <w:sz w:val="28"/>
          <w:szCs w:val="28"/>
          <w:lang w:eastAsia="ru-RU"/>
        </w:rPr>
        <w:br/>
        <w:t xml:space="preserve">    графикой</w:t>
      </w:r>
    </w:p>
    <w:p w:rsidR="005979F0" w:rsidRDefault="005979F0" w:rsidP="005979F0">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 xml:space="preserve">Глава 1. Как превратить чертовски трудный учебный текст </w:t>
      </w:r>
      <w:r>
        <w:rPr>
          <w:rFonts w:eastAsia="Times New Roman" w:cs="Arial"/>
          <w:bCs/>
          <w:snapToGrid w:val="0"/>
          <w:color w:val="000000"/>
          <w:lang w:eastAsia="ru-RU"/>
        </w:rPr>
        <w:br/>
        <w:t xml:space="preserve">    в восхитительно ясный графический чертеж</w:t>
      </w:r>
    </w:p>
    <w:p w:rsidR="005979F0" w:rsidRDefault="005979F0" w:rsidP="005979F0">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Глава 2.</w:t>
      </w:r>
      <w:r>
        <w:rPr>
          <w:rFonts w:ascii="Times New Roman" w:eastAsia="Times New Roman" w:hAnsi="Times New Roman" w:cs="Arial"/>
          <w:bCs/>
          <w:snapToGrid w:val="0"/>
          <w:color w:val="000000"/>
          <w:lang w:eastAsia="ru-RU"/>
        </w:rPr>
        <w:t xml:space="preserve"> </w:t>
      </w:r>
      <w:r>
        <w:rPr>
          <w:rFonts w:eastAsia="Times New Roman" w:cs="Arial"/>
          <w:bCs/>
          <w:snapToGrid w:val="0"/>
          <w:color w:val="000000"/>
          <w:lang w:eastAsia="ru-RU"/>
        </w:rPr>
        <w:t xml:space="preserve">Учитесь делать графические конспекты. </w:t>
      </w:r>
      <w:r>
        <w:rPr>
          <w:rFonts w:eastAsia="Times New Roman" w:cs="Arial"/>
          <w:bCs/>
          <w:snapToGrid w:val="0"/>
          <w:color w:val="000000"/>
          <w:lang w:eastAsia="ru-RU"/>
        </w:rPr>
        <w:br/>
        <w:t xml:space="preserve">    Они помогают ясно и четко мыслить</w:t>
      </w:r>
    </w:p>
    <w:p w:rsidR="005979F0" w:rsidRDefault="005979F0" w:rsidP="005979F0">
      <w:pPr>
        <w:tabs>
          <w:tab w:val="right" w:pos="8930"/>
        </w:tabs>
        <w:ind w:left="1021" w:hanging="1021"/>
        <w:outlineLvl w:val="1"/>
        <w:rPr>
          <w:rFonts w:eastAsia="Times New Roman" w:cs="Arial"/>
          <w:snapToGrid w:val="0"/>
          <w:color w:val="000000"/>
          <w:lang w:eastAsia="ru-RU"/>
        </w:rPr>
      </w:pPr>
      <w:r>
        <w:rPr>
          <w:rFonts w:eastAsia="Times New Roman" w:cs="Arial"/>
          <w:bCs/>
          <w:snapToGrid w:val="0"/>
          <w:color w:val="000000"/>
          <w:lang w:eastAsia="ru-RU"/>
        </w:rPr>
        <w:t xml:space="preserve">Глава 3. Вставайте, граф, вас ждут великие дела! </w:t>
      </w:r>
      <w:r>
        <w:rPr>
          <w:rFonts w:eastAsia="Times New Roman" w:cs="Arial"/>
          <w:bCs/>
          <w:snapToGrid w:val="0"/>
          <w:color w:val="000000"/>
          <w:lang w:eastAsia="ru-RU"/>
        </w:rPr>
        <w:br/>
        <w:t xml:space="preserve">    Графический язык — мощное оружие интеллекта</w:t>
      </w:r>
    </w:p>
    <w:p w:rsidR="005979F0" w:rsidRDefault="005979F0" w:rsidP="005979F0">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 xml:space="preserve">Глава 4. Сверкающий бриллиант самообразования. </w:t>
      </w:r>
      <w:r>
        <w:rPr>
          <w:rFonts w:eastAsia="Times New Roman" w:cs="Arial"/>
          <w:bCs/>
          <w:snapToGrid w:val="0"/>
          <w:color w:val="000000"/>
          <w:lang w:eastAsia="ru-RU"/>
        </w:rPr>
        <w:br/>
        <w:t xml:space="preserve">    Многие мечтают его найти, но не всем это удается. Почему?</w:t>
      </w:r>
    </w:p>
    <w:p w:rsidR="005979F0" w:rsidRDefault="005979F0" w:rsidP="005979F0">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 xml:space="preserve">Глава 5. Косметика интеллекта — это не мелкие улучшения, </w:t>
      </w:r>
      <w:r>
        <w:rPr>
          <w:rFonts w:eastAsia="Times New Roman" w:cs="Arial"/>
          <w:bCs/>
          <w:snapToGrid w:val="0"/>
          <w:color w:val="000000"/>
          <w:lang w:eastAsia="ru-RU"/>
        </w:rPr>
        <w:br/>
        <w:t xml:space="preserve">    а блистательный прорыв к новым вершинам </w:t>
      </w:r>
      <w:r w:rsidR="00BC36FF">
        <w:rPr>
          <w:rFonts w:eastAsia="Times New Roman" w:cs="Arial"/>
          <w:bCs/>
          <w:snapToGrid w:val="0"/>
          <w:color w:val="000000"/>
          <w:lang w:eastAsia="ru-RU"/>
        </w:rPr>
        <w:t>познания</w:t>
      </w:r>
    </w:p>
    <w:p w:rsidR="005979F0" w:rsidRDefault="005979F0" w:rsidP="005979F0">
      <w:pPr>
        <w:tabs>
          <w:tab w:val="right" w:pos="8930"/>
        </w:tabs>
        <w:ind w:left="1021" w:hanging="1021"/>
        <w:outlineLvl w:val="1"/>
        <w:rPr>
          <w:rFonts w:ascii="Times New Roman" w:eastAsia="Times New Roman" w:hAnsi="Times New Roman" w:cs="Times New Roman"/>
          <w:bCs/>
          <w:color w:val="000000"/>
          <w:lang w:eastAsia="ru-RU"/>
        </w:rPr>
      </w:pPr>
      <w:r>
        <w:rPr>
          <w:rFonts w:eastAsia="Times New Roman" w:cs="Arial"/>
          <w:bCs/>
          <w:snapToGrid w:val="0"/>
          <w:color w:val="000000"/>
          <w:lang w:eastAsia="ru-RU"/>
        </w:rPr>
        <w:t>Глава 6. Заумный текст должен умереть, уступив место спасительной графике</w:t>
      </w:r>
      <w:r>
        <w:rPr>
          <w:rFonts w:ascii="Times New Roman" w:eastAsia="Times New Roman" w:hAnsi="Times New Roman" w:cs="Times New Roman"/>
          <w:bCs/>
          <w:color w:val="000000"/>
          <w:lang w:eastAsia="ru-RU"/>
        </w:rPr>
        <w:t xml:space="preserve"> </w:t>
      </w:r>
    </w:p>
    <w:p w:rsidR="005979F0" w:rsidRDefault="005979F0" w:rsidP="005979F0">
      <w:pPr>
        <w:tabs>
          <w:tab w:val="right" w:pos="8930"/>
        </w:tabs>
        <w:spacing w:before="100" w:beforeAutospacing="1" w:after="120"/>
        <w:ind w:left="1021" w:hanging="1021"/>
        <w:outlineLvl w:val="1"/>
        <w:rPr>
          <w:rFonts w:eastAsia="Times New Roman" w:cs="Arial"/>
          <w:b/>
          <w:bCs/>
          <w:snapToGrid w:val="0"/>
          <w:color w:val="000000"/>
          <w:sz w:val="28"/>
          <w:szCs w:val="28"/>
          <w:lang w:eastAsia="ru-RU"/>
        </w:rPr>
      </w:pPr>
      <w:r>
        <w:rPr>
          <w:rFonts w:eastAsia="Times New Roman" w:cs="Arial"/>
          <w:b/>
          <w:bCs/>
          <w:snapToGrid w:val="0"/>
          <w:color w:val="000000"/>
          <w:sz w:val="28"/>
          <w:szCs w:val="28"/>
          <w:lang w:eastAsia="ru-RU"/>
        </w:rPr>
        <w:t xml:space="preserve">Часть 2. Как работает глаз и мозг читателя при восприятии </w:t>
      </w:r>
      <w:r>
        <w:rPr>
          <w:rFonts w:eastAsia="Times New Roman" w:cs="Arial"/>
          <w:b/>
          <w:bCs/>
          <w:snapToGrid w:val="0"/>
          <w:color w:val="000000"/>
          <w:sz w:val="28"/>
          <w:szCs w:val="28"/>
          <w:lang w:eastAsia="ru-RU"/>
        </w:rPr>
        <w:br/>
        <w:t xml:space="preserve">   текста и графики</w:t>
      </w:r>
    </w:p>
    <w:p w:rsidR="005979F0" w:rsidRDefault="005979F0" w:rsidP="005979F0">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Глава 7. Тайна умного глаза</w:t>
      </w:r>
    </w:p>
    <w:p w:rsidR="005979F0" w:rsidRDefault="005979F0" w:rsidP="005979F0">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Глава 8. Когнитивная эргономика. Введение</w:t>
      </w:r>
    </w:p>
    <w:p w:rsidR="005979F0" w:rsidRDefault="005979F0" w:rsidP="005979F0">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Глава 9. Несметные сокровища интуиции. Как их использовать?</w:t>
      </w:r>
    </w:p>
    <w:p w:rsidR="005979F0" w:rsidRDefault="005979F0" w:rsidP="005979F0">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Глава 10. Секреты человеческого мозга</w:t>
      </w:r>
    </w:p>
    <w:p w:rsidR="005979F0" w:rsidRDefault="005979F0" w:rsidP="005979F0">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Глава 11. Верные слуги мозга. Эффекторы и рецепторы</w:t>
      </w:r>
    </w:p>
    <w:p w:rsidR="005979F0" w:rsidRDefault="005979F0" w:rsidP="005979F0">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Глава 12. Кибернетика. Чтобы разгадать тайну мозга, нужна подсказка суфлера</w:t>
      </w:r>
    </w:p>
    <w:p w:rsidR="005979F0" w:rsidRDefault="005979F0" w:rsidP="005979F0">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Глава 13. Вторая попытка объяснить тайну интуиции</w:t>
      </w:r>
    </w:p>
    <w:p w:rsidR="005979F0" w:rsidRDefault="005979F0" w:rsidP="005979F0">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Глава 14. Знаки и предметы как набор профессиональных отмычек</w:t>
      </w:r>
    </w:p>
    <w:p w:rsidR="005979F0" w:rsidRDefault="005979F0" w:rsidP="005979F0">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Глава 15. Нет пророка в своем отечестве. А может быть</w:t>
      </w:r>
      <w:r w:rsidR="00B43D58">
        <w:rPr>
          <w:rFonts w:eastAsia="Times New Roman" w:cs="Arial"/>
          <w:bCs/>
          <w:snapToGrid w:val="0"/>
          <w:color w:val="000000"/>
          <w:lang w:eastAsia="ru-RU"/>
        </w:rPr>
        <w:t>,</w:t>
      </w:r>
      <w:r>
        <w:rPr>
          <w:rFonts w:eastAsia="Times New Roman" w:cs="Arial"/>
          <w:bCs/>
          <w:snapToGrid w:val="0"/>
          <w:color w:val="000000"/>
          <w:lang w:eastAsia="ru-RU"/>
        </w:rPr>
        <w:t xml:space="preserve"> есть?</w:t>
      </w:r>
    </w:p>
    <w:p w:rsidR="005979F0" w:rsidRDefault="005979F0" w:rsidP="005979F0">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Глава 16. Загадка сфинкса. Можно ли ее разгадать?</w:t>
      </w:r>
    </w:p>
    <w:p w:rsidR="005979F0" w:rsidRDefault="005979F0" w:rsidP="005979F0">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Глава 17. Как управлять интуицией человека</w:t>
      </w:r>
    </w:p>
    <w:p w:rsidR="005979F0" w:rsidRDefault="005979F0" w:rsidP="005979F0">
      <w:pPr>
        <w:tabs>
          <w:tab w:val="right" w:pos="8930"/>
        </w:tabs>
        <w:spacing w:before="100" w:beforeAutospacing="1" w:after="120"/>
        <w:ind w:left="1021" w:hanging="1021"/>
        <w:outlineLvl w:val="1"/>
        <w:rPr>
          <w:rFonts w:eastAsia="Times New Roman" w:cs="Arial"/>
          <w:b/>
          <w:bCs/>
          <w:snapToGrid w:val="0"/>
          <w:color w:val="000000"/>
          <w:sz w:val="28"/>
          <w:szCs w:val="28"/>
          <w:lang w:eastAsia="ru-RU"/>
        </w:rPr>
      </w:pPr>
      <w:r>
        <w:rPr>
          <w:rFonts w:eastAsia="Times New Roman" w:cs="Arial"/>
          <w:b/>
          <w:bCs/>
          <w:snapToGrid w:val="0"/>
          <w:color w:val="000000"/>
          <w:sz w:val="28"/>
          <w:szCs w:val="28"/>
          <w:lang w:eastAsia="ru-RU"/>
        </w:rPr>
        <w:t>Часть 3. Стратегическая интеллектуальная инициатива</w:t>
      </w:r>
    </w:p>
    <w:p w:rsidR="005979F0" w:rsidRDefault="005979F0" w:rsidP="005979F0">
      <w:pPr>
        <w:tabs>
          <w:tab w:val="right" w:pos="8930"/>
        </w:tabs>
        <w:ind w:left="1021" w:hanging="1021"/>
        <w:outlineLvl w:val="1"/>
        <w:rPr>
          <w:rFonts w:eastAsia="Times New Roman" w:cs="Arial"/>
          <w:bCs/>
          <w:snapToGrid w:val="0"/>
          <w:color w:val="000000"/>
          <w:lang w:eastAsia="ru-RU"/>
        </w:rPr>
      </w:pPr>
      <w:bookmarkStart w:id="1" w:name="_Hlk487786645"/>
      <w:r>
        <w:rPr>
          <w:rFonts w:eastAsia="Times New Roman" w:cs="Arial"/>
          <w:bCs/>
          <w:snapToGrid w:val="0"/>
          <w:color w:val="000000"/>
          <w:lang w:eastAsia="ru-RU"/>
        </w:rPr>
        <w:t>Глава 18. Уроки истории. Развитие письменности и когнитивная эргономика</w:t>
      </w:r>
    </w:p>
    <w:bookmarkEnd w:id="1"/>
    <w:p w:rsidR="005979F0" w:rsidRDefault="005979F0" w:rsidP="005979F0">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 xml:space="preserve">Глава 19. </w:t>
      </w:r>
      <w:proofErr w:type="spellStart"/>
      <w:r>
        <w:rPr>
          <w:rFonts w:eastAsia="Times New Roman" w:cs="Arial"/>
          <w:bCs/>
          <w:snapToGrid w:val="0"/>
          <w:color w:val="000000"/>
          <w:lang w:eastAsia="ru-RU"/>
        </w:rPr>
        <w:t>Эргономизация</w:t>
      </w:r>
      <w:proofErr w:type="spellEnd"/>
      <w:r>
        <w:rPr>
          <w:rFonts w:eastAsia="Times New Roman" w:cs="Arial"/>
          <w:bCs/>
          <w:snapToGrid w:val="0"/>
          <w:color w:val="000000"/>
          <w:lang w:eastAsia="ru-RU"/>
        </w:rPr>
        <w:t xml:space="preserve"> и познание как всемирно-исторический процесс</w:t>
      </w:r>
    </w:p>
    <w:p w:rsidR="005979F0" w:rsidRDefault="005979F0" w:rsidP="005979F0">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Глава 20. Продуктивность познания и продуктивность учения</w:t>
      </w:r>
    </w:p>
    <w:p w:rsidR="00BD756B" w:rsidRDefault="005979F0" w:rsidP="005979F0">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Глава 21. Визуальная логика и невидимая математика</w:t>
      </w:r>
      <w:r w:rsidR="00BD756B" w:rsidRPr="00BD756B">
        <w:rPr>
          <w:rFonts w:eastAsia="Times New Roman" w:cs="Arial"/>
          <w:bCs/>
          <w:snapToGrid w:val="0"/>
          <w:color w:val="000000"/>
          <w:lang w:eastAsia="ru-RU"/>
        </w:rPr>
        <w:t xml:space="preserve"> </w:t>
      </w:r>
    </w:p>
    <w:p w:rsidR="005979F0" w:rsidRDefault="00A14252" w:rsidP="00A14252">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 xml:space="preserve">Глава 22. </w:t>
      </w:r>
      <w:r w:rsidR="00BD756B" w:rsidRPr="00BD756B">
        <w:rPr>
          <w:rFonts w:eastAsia="Times New Roman" w:cs="Arial"/>
          <w:bCs/>
          <w:snapToGrid w:val="0"/>
          <w:color w:val="000000"/>
          <w:lang w:eastAsia="ru-RU"/>
        </w:rPr>
        <w:t>П</w:t>
      </w:r>
      <w:r w:rsidRPr="00BD756B">
        <w:rPr>
          <w:rFonts w:eastAsia="Times New Roman" w:cs="Arial"/>
          <w:bCs/>
          <w:snapToGrid w:val="0"/>
          <w:color w:val="000000"/>
          <w:lang w:eastAsia="ru-RU"/>
        </w:rPr>
        <w:t>ослание к ми</w:t>
      </w:r>
      <w:r w:rsidRPr="00A14252">
        <w:rPr>
          <w:rFonts w:eastAsia="Times New Roman" w:cs="Arial"/>
          <w:bCs/>
          <w:snapToGrid w:val="0"/>
          <w:color w:val="000000"/>
          <w:lang w:eastAsia="ru-RU"/>
        </w:rPr>
        <w:t>ру. Как улучшить работу ума</w:t>
      </w:r>
    </w:p>
    <w:p w:rsidR="00B43D58" w:rsidRDefault="00B43D58" w:rsidP="00A14252">
      <w:pPr>
        <w:tabs>
          <w:tab w:val="right" w:pos="8930"/>
        </w:tabs>
        <w:spacing w:before="100" w:beforeAutospacing="1" w:after="120"/>
        <w:ind w:left="1021" w:hanging="1021"/>
        <w:outlineLvl w:val="1"/>
        <w:rPr>
          <w:rFonts w:eastAsia="Times New Roman" w:cs="Arial"/>
          <w:b/>
          <w:bCs/>
          <w:snapToGrid w:val="0"/>
          <w:color w:val="000000"/>
          <w:sz w:val="28"/>
          <w:szCs w:val="28"/>
          <w:lang w:eastAsia="ru-RU"/>
        </w:rPr>
      </w:pPr>
      <w:r>
        <w:rPr>
          <w:rFonts w:eastAsia="Times New Roman" w:cs="Arial"/>
          <w:b/>
          <w:bCs/>
          <w:snapToGrid w:val="0"/>
          <w:color w:val="000000"/>
          <w:sz w:val="28"/>
          <w:szCs w:val="28"/>
          <w:lang w:eastAsia="ru-RU"/>
        </w:rPr>
        <w:t xml:space="preserve">Часть 4. </w:t>
      </w:r>
      <w:r w:rsidR="00A14252" w:rsidRPr="00A14252">
        <w:rPr>
          <w:rFonts w:eastAsia="Times New Roman" w:cs="Arial"/>
          <w:b/>
          <w:bCs/>
          <w:snapToGrid w:val="0"/>
          <w:color w:val="000000"/>
          <w:sz w:val="28"/>
          <w:szCs w:val="28"/>
          <w:lang w:eastAsia="ru-RU"/>
        </w:rPr>
        <w:t>Когнитивная эргономика</w:t>
      </w:r>
      <w:r w:rsidR="00A14252">
        <w:rPr>
          <w:rFonts w:eastAsia="Times New Roman" w:cs="Arial"/>
          <w:b/>
          <w:bCs/>
          <w:snapToGrid w:val="0"/>
          <w:color w:val="000000"/>
          <w:sz w:val="28"/>
          <w:szCs w:val="28"/>
          <w:lang w:eastAsia="ru-RU"/>
        </w:rPr>
        <w:t xml:space="preserve"> </w:t>
      </w:r>
      <w:r w:rsidR="00A14252" w:rsidRPr="00A14252">
        <w:rPr>
          <w:rFonts w:eastAsia="Times New Roman" w:cs="Arial"/>
          <w:b/>
          <w:bCs/>
          <w:snapToGrid w:val="0"/>
          <w:color w:val="000000"/>
          <w:sz w:val="28"/>
          <w:szCs w:val="28"/>
          <w:lang w:eastAsia="ru-RU"/>
        </w:rPr>
        <w:t>книжного дела.</w:t>
      </w:r>
      <w:r w:rsidR="00A14252">
        <w:rPr>
          <w:rFonts w:eastAsia="Times New Roman" w:cs="Arial"/>
          <w:b/>
          <w:bCs/>
          <w:snapToGrid w:val="0"/>
          <w:color w:val="000000"/>
          <w:sz w:val="28"/>
          <w:szCs w:val="28"/>
          <w:lang w:eastAsia="ru-RU"/>
        </w:rPr>
        <w:t xml:space="preserve"> </w:t>
      </w:r>
      <w:r w:rsidR="00003AC2">
        <w:rPr>
          <w:rFonts w:eastAsia="Times New Roman" w:cs="Arial"/>
          <w:b/>
          <w:bCs/>
          <w:snapToGrid w:val="0"/>
          <w:color w:val="000000"/>
          <w:sz w:val="28"/>
          <w:szCs w:val="28"/>
          <w:lang w:eastAsia="ru-RU"/>
        </w:rPr>
        <w:br/>
        <w:t xml:space="preserve">   </w:t>
      </w:r>
      <w:r w:rsidR="00A14252" w:rsidRPr="00A14252">
        <w:rPr>
          <w:rFonts w:eastAsia="Times New Roman" w:cs="Arial"/>
          <w:b/>
          <w:bCs/>
          <w:snapToGrid w:val="0"/>
          <w:color w:val="000000"/>
          <w:sz w:val="28"/>
          <w:szCs w:val="28"/>
          <w:lang w:eastAsia="ru-RU"/>
        </w:rPr>
        <w:t>Памятка</w:t>
      </w:r>
      <w:r w:rsidR="00003AC2">
        <w:rPr>
          <w:rFonts w:eastAsia="Times New Roman" w:cs="Arial"/>
          <w:b/>
          <w:bCs/>
          <w:snapToGrid w:val="0"/>
          <w:color w:val="000000"/>
          <w:sz w:val="28"/>
          <w:szCs w:val="28"/>
          <w:lang w:eastAsia="ru-RU"/>
        </w:rPr>
        <w:t xml:space="preserve"> </w:t>
      </w:r>
      <w:r w:rsidR="00A14252" w:rsidRPr="00A14252">
        <w:rPr>
          <w:rFonts w:eastAsia="Times New Roman" w:cs="Arial"/>
          <w:b/>
          <w:bCs/>
          <w:snapToGrid w:val="0"/>
          <w:color w:val="000000"/>
          <w:sz w:val="28"/>
          <w:szCs w:val="28"/>
          <w:lang w:eastAsia="ru-RU"/>
        </w:rPr>
        <w:t>владельцу книжного издательства</w:t>
      </w:r>
    </w:p>
    <w:p w:rsidR="005979F0" w:rsidRDefault="00A14252" w:rsidP="00A14252">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Глава 23</w:t>
      </w:r>
      <w:r w:rsidR="00B43D58">
        <w:rPr>
          <w:rFonts w:eastAsia="Times New Roman" w:cs="Arial"/>
          <w:bCs/>
          <w:snapToGrid w:val="0"/>
          <w:color w:val="000000"/>
          <w:lang w:eastAsia="ru-RU"/>
        </w:rPr>
        <w:t xml:space="preserve">. </w:t>
      </w:r>
      <w:r w:rsidRPr="00A14252">
        <w:rPr>
          <w:rFonts w:eastAsia="Times New Roman" w:cs="Arial"/>
          <w:bCs/>
          <w:snapToGrid w:val="0"/>
          <w:color w:val="000000"/>
          <w:lang w:eastAsia="ru-RU"/>
        </w:rPr>
        <w:t>Увольте старых редакторов, наберите новых</w:t>
      </w:r>
    </w:p>
    <w:p w:rsidR="00A14252" w:rsidRDefault="00A14252" w:rsidP="00A14252">
      <w:pPr>
        <w:tabs>
          <w:tab w:val="right" w:pos="8930"/>
        </w:tabs>
        <w:spacing w:after="100" w:afterAutospacing="1"/>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 xml:space="preserve">Глава 24. </w:t>
      </w:r>
      <w:r w:rsidRPr="00A14252">
        <w:rPr>
          <w:rFonts w:eastAsia="Times New Roman" w:cs="Arial"/>
          <w:bCs/>
          <w:snapToGrid w:val="0"/>
          <w:color w:val="000000"/>
          <w:lang w:eastAsia="ru-RU"/>
        </w:rPr>
        <w:t>Десять советов руководителям книжного бизнеса</w:t>
      </w:r>
    </w:p>
    <w:p w:rsidR="005979F0" w:rsidRPr="002B5059" w:rsidRDefault="005979F0" w:rsidP="002B5059">
      <w:pPr>
        <w:tabs>
          <w:tab w:val="right" w:pos="8930"/>
        </w:tabs>
        <w:ind w:left="1021" w:hanging="1021"/>
        <w:outlineLvl w:val="1"/>
        <w:rPr>
          <w:rFonts w:eastAsia="Times New Roman" w:cs="Arial"/>
          <w:bCs/>
          <w:snapToGrid w:val="0"/>
          <w:color w:val="000000"/>
          <w:lang w:eastAsia="ru-RU"/>
        </w:rPr>
      </w:pPr>
      <w:r w:rsidRPr="002B5059">
        <w:rPr>
          <w:rFonts w:eastAsia="Times New Roman" w:cs="Arial"/>
          <w:bCs/>
          <w:snapToGrid w:val="0"/>
          <w:color w:val="000000"/>
          <w:lang w:eastAsia="ru-RU"/>
        </w:rPr>
        <w:t>Заключение</w:t>
      </w:r>
      <w:r w:rsidR="002B5059" w:rsidRPr="002B5059">
        <w:rPr>
          <w:rFonts w:eastAsia="Times New Roman" w:cs="Arial"/>
          <w:bCs/>
          <w:snapToGrid w:val="0"/>
          <w:color w:val="000000"/>
          <w:lang w:eastAsia="ru-RU"/>
        </w:rPr>
        <w:t>. Учебники, о которых мечтают школьники, студенты</w:t>
      </w:r>
      <w:r w:rsidR="00805E71">
        <w:rPr>
          <w:rFonts w:eastAsia="Times New Roman" w:cs="Arial"/>
          <w:bCs/>
          <w:snapToGrid w:val="0"/>
          <w:color w:val="000000"/>
          <w:lang w:eastAsia="ru-RU"/>
        </w:rPr>
        <w:t xml:space="preserve"> </w:t>
      </w:r>
      <w:r w:rsidR="002B5059" w:rsidRPr="002B5059">
        <w:rPr>
          <w:rFonts w:eastAsia="Times New Roman" w:cs="Arial"/>
          <w:bCs/>
          <w:snapToGrid w:val="0"/>
          <w:color w:val="000000"/>
          <w:lang w:eastAsia="ru-RU"/>
        </w:rPr>
        <w:t xml:space="preserve">и профессионалы </w:t>
      </w:r>
    </w:p>
    <w:p w:rsidR="005979F0" w:rsidRDefault="005979F0" w:rsidP="005979F0">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Литература</w:t>
      </w:r>
    </w:p>
    <w:p w:rsidR="005979F0" w:rsidRDefault="005979F0" w:rsidP="005979F0">
      <w:pPr>
        <w:tabs>
          <w:tab w:val="right" w:pos="8930"/>
        </w:tabs>
        <w:ind w:left="1021" w:hanging="1021"/>
        <w:outlineLvl w:val="1"/>
        <w:rPr>
          <w:rFonts w:eastAsia="Times New Roman" w:cs="Arial"/>
          <w:bCs/>
          <w:snapToGrid w:val="0"/>
          <w:color w:val="000000"/>
          <w:lang w:eastAsia="ru-RU"/>
        </w:rPr>
      </w:pPr>
      <w:r>
        <w:rPr>
          <w:rFonts w:eastAsia="Times New Roman" w:cs="Arial"/>
          <w:bCs/>
          <w:snapToGrid w:val="0"/>
          <w:color w:val="000000"/>
          <w:lang w:eastAsia="ru-RU"/>
        </w:rPr>
        <w:t>Предметный указатель</w:t>
      </w:r>
    </w:p>
    <w:p w:rsidR="005979F0" w:rsidRDefault="005979F0" w:rsidP="005979F0">
      <w:pPr>
        <w:pageBreakBefore/>
        <w:spacing w:before="1320" w:after="360"/>
        <w:jc w:val="center"/>
        <w:rPr>
          <w:rFonts w:eastAsia="SimSun" w:cs="Arial"/>
          <w:snapToGrid w:val="0"/>
          <w:sz w:val="40"/>
          <w:szCs w:val="40"/>
          <w:lang w:eastAsia="ru-RU"/>
        </w:rPr>
      </w:pPr>
      <w:r>
        <w:rPr>
          <w:rFonts w:eastAsia="SimSun" w:cs="Arial"/>
          <w:b/>
          <w:bCs/>
          <w:snapToGrid w:val="0"/>
          <w:sz w:val="40"/>
          <w:szCs w:val="40"/>
          <w:lang w:eastAsia="ru-RU"/>
        </w:rPr>
        <w:lastRenderedPageBreak/>
        <w:t>ОГЛАВЛЕНИЕ</w:t>
      </w:r>
    </w:p>
    <w:p w:rsidR="005979F0" w:rsidRPr="002B189E" w:rsidRDefault="005979F0" w:rsidP="002B189E">
      <w:pPr>
        <w:tabs>
          <w:tab w:val="right" w:pos="8930"/>
        </w:tabs>
        <w:spacing w:after="100" w:afterAutospacing="1"/>
        <w:ind w:left="1021" w:hanging="1021"/>
        <w:outlineLvl w:val="1"/>
        <w:rPr>
          <w:rFonts w:eastAsia="Times New Roman" w:cs="Arial"/>
          <w:b/>
          <w:bCs/>
          <w:color w:val="000000"/>
          <w:lang w:eastAsia="ru-RU"/>
        </w:rPr>
      </w:pPr>
      <w:r w:rsidRPr="002B189E">
        <w:rPr>
          <w:rFonts w:eastAsia="Times New Roman" w:cs="Arial"/>
          <w:b/>
          <w:bCs/>
          <w:snapToGrid w:val="0"/>
          <w:color w:val="000000"/>
          <w:lang w:eastAsia="ru-RU"/>
        </w:rPr>
        <w:t xml:space="preserve">Введение. </w:t>
      </w:r>
      <w:r w:rsidR="002B189E" w:rsidRPr="002B189E">
        <w:rPr>
          <w:rFonts w:eastAsia="Times New Roman" w:cs="Arial"/>
          <w:b/>
          <w:bCs/>
          <w:snapToGrid w:val="0"/>
          <w:color w:val="000000"/>
          <w:lang w:eastAsia="ru-RU"/>
        </w:rPr>
        <w:t>СКОРОСТНОЕ ОБРАЗОВАНИЕ: ФАНТАЗИЯ ИЛИ РЕАЛЬНОСТЬ?</w:t>
      </w:r>
    </w:p>
    <w:p w:rsidR="002B189E" w:rsidRDefault="009D64FB" w:rsidP="005979F0">
      <w:pPr>
        <w:ind w:left="1418" w:hanging="397"/>
        <w:rPr>
          <w:rFonts w:eastAsia="Times New Roman" w:cs="Arial"/>
          <w:snapToGrid w:val="0"/>
          <w:color w:val="000000"/>
          <w:lang w:eastAsia="ru-RU"/>
        </w:rPr>
      </w:pPr>
      <w:r w:rsidRPr="002B189E">
        <w:rPr>
          <w:rFonts w:eastAsia="Times New Roman" w:cs="Arial"/>
          <w:snapToGrid w:val="0"/>
          <w:color w:val="000000"/>
          <w:lang w:eastAsia="ru-RU"/>
        </w:rPr>
        <w:t>Собираетесь написать учебник?</w:t>
      </w:r>
    </w:p>
    <w:p w:rsidR="002B189E" w:rsidRDefault="009D64FB" w:rsidP="005979F0">
      <w:pPr>
        <w:ind w:left="1418" w:hanging="397"/>
        <w:rPr>
          <w:rFonts w:eastAsia="Times New Roman" w:cs="Arial"/>
          <w:snapToGrid w:val="0"/>
          <w:color w:val="000000"/>
          <w:lang w:eastAsia="ru-RU"/>
        </w:rPr>
      </w:pPr>
      <w:r w:rsidRPr="002B189E">
        <w:rPr>
          <w:rFonts w:eastAsia="Times New Roman" w:cs="Arial"/>
          <w:snapToGrid w:val="0"/>
          <w:color w:val="000000"/>
          <w:lang w:eastAsia="ru-RU"/>
        </w:rPr>
        <w:t>Неужели только учебники?</w:t>
      </w:r>
    </w:p>
    <w:p w:rsidR="002B189E" w:rsidRDefault="009D64FB" w:rsidP="005979F0">
      <w:pPr>
        <w:ind w:left="1418" w:hanging="397"/>
        <w:rPr>
          <w:rFonts w:eastAsia="Times New Roman" w:cs="Arial"/>
          <w:snapToGrid w:val="0"/>
          <w:color w:val="000000"/>
          <w:lang w:eastAsia="ru-RU"/>
        </w:rPr>
      </w:pPr>
      <w:r w:rsidRPr="002B189E">
        <w:rPr>
          <w:rFonts w:eastAsia="Times New Roman" w:cs="Arial"/>
          <w:snapToGrid w:val="0"/>
          <w:color w:val="000000"/>
          <w:lang w:eastAsia="ru-RU"/>
        </w:rPr>
        <w:t>Откуда берутся плохие учебники</w:t>
      </w:r>
    </w:p>
    <w:p w:rsidR="002B189E" w:rsidRDefault="009D64FB" w:rsidP="005979F0">
      <w:pPr>
        <w:ind w:left="1418" w:hanging="397"/>
        <w:rPr>
          <w:rFonts w:eastAsia="Times New Roman" w:cs="Arial"/>
          <w:snapToGrid w:val="0"/>
          <w:color w:val="000000"/>
          <w:lang w:eastAsia="ru-RU"/>
        </w:rPr>
      </w:pPr>
      <w:r w:rsidRPr="002B189E">
        <w:rPr>
          <w:rFonts w:eastAsia="Times New Roman" w:cs="Arial"/>
          <w:snapToGrid w:val="0"/>
          <w:color w:val="000000"/>
          <w:lang w:eastAsia="ru-RU"/>
        </w:rPr>
        <w:t>Невидимый, но опасный недуг</w:t>
      </w:r>
    </w:p>
    <w:p w:rsidR="002B189E" w:rsidRDefault="009D64FB" w:rsidP="002B189E">
      <w:pPr>
        <w:ind w:left="1418" w:hanging="397"/>
        <w:rPr>
          <w:rFonts w:eastAsia="Times New Roman" w:cs="Arial"/>
          <w:snapToGrid w:val="0"/>
          <w:color w:val="000000"/>
          <w:lang w:eastAsia="ru-RU"/>
        </w:rPr>
      </w:pPr>
      <w:r w:rsidRPr="002B189E">
        <w:rPr>
          <w:rFonts w:eastAsia="Times New Roman" w:cs="Arial"/>
          <w:snapToGrid w:val="0"/>
          <w:color w:val="000000"/>
          <w:lang w:eastAsia="ru-RU"/>
        </w:rPr>
        <w:t>Мелкие трудности как большая проблема</w:t>
      </w:r>
    </w:p>
    <w:p w:rsidR="002B189E" w:rsidRDefault="009D64FB" w:rsidP="002B189E">
      <w:pPr>
        <w:ind w:left="1418" w:hanging="397"/>
        <w:rPr>
          <w:rFonts w:eastAsia="Times New Roman" w:cs="Arial"/>
          <w:snapToGrid w:val="0"/>
          <w:color w:val="000000"/>
          <w:lang w:eastAsia="ru-RU"/>
        </w:rPr>
      </w:pPr>
      <w:r w:rsidRPr="002B189E">
        <w:rPr>
          <w:rFonts w:eastAsia="Times New Roman" w:cs="Arial"/>
          <w:snapToGrid w:val="0"/>
          <w:color w:val="000000"/>
          <w:lang w:eastAsia="ru-RU"/>
        </w:rPr>
        <w:t>Последствия пренебрежительного отношения</w:t>
      </w:r>
      <w:r>
        <w:rPr>
          <w:rFonts w:eastAsia="Times New Roman" w:cs="Arial"/>
          <w:snapToGrid w:val="0"/>
          <w:color w:val="000000"/>
          <w:lang w:eastAsia="ru-RU"/>
        </w:rPr>
        <w:t xml:space="preserve"> </w:t>
      </w:r>
      <w:r w:rsidRPr="002B189E">
        <w:rPr>
          <w:rFonts w:eastAsia="Times New Roman" w:cs="Arial"/>
          <w:snapToGrid w:val="0"/>
          <w:color w:val="000000"/>
          <w:lang w:eastAsia="ru-RU"/>
        </w:rPr>
        <w:t>к интеллектуальным трудностям</w:t>
      </w:r>
    </w:p>
    <w:p w:rsidR="002B189E" w:rsidRDefault="009D64FB" w:rsidP="005979F0">
      <w:pPr>
        <w:ind w:left="1418" w:hanging="397"/>
        <w:rPr>
          <w:rFonts w:eastAsia="Times New Roman" w:cs="Arial"/>
          <w:snapToGrid w:val="0"/>
          <w:color w:val="000000"/>
          <w:lang w:eastAsia="ru-RU"/>
        </w:rPr>
      </w:pPr>
      <w:r w:rsidRPr="002B189E">
        <w:rPr>
          <w:rFonts w:eastAsia="Times New Roman" w:cs="Arial"/>
          <w:snapToGrid w:val="0"/>
          <w:color w:val="000000"/>
          <w:lang w:eastAsia="ru-RU"/>
        </w:rPr>
        <w:t>Ситуацию нужно изменить</w:t>
      </w:r>
    </w:p>
    <w:p w:rsidR="002B189E" w:rsidRDefault="009D64FB" w:rsidP="005979F0">
      <w:pPr>
        <w:ind w:left="1418" w:hanging="397"/>
        <w:rPr>
          <w:rFonts w:eastAsia="Times New Roman" w:cs="Arial"/>
          <w:snapToGrid w:val="0"/>
          <w:color w:val="000000"/>
          <w:lang w:eastAsia="ru-RU"/>
        </w:rPr>
      </w:pPr>
      <w:r w:rsidRPr="002B189E">
        <w:rPr>
          <w:rFonts w:eastAsia="Times New Roman" w:cs="Arial"/>
          <w:snapToGrid w:val="0"/>
          <w:color w:val="000000"/>
          <w:lang w:eastAsia="ru-RU"/>
        </w:rPr>
        <w:t>Мысленный эксперимент</w:t>
      </w:r>
    </w:p>
    <w:p w:rsidR="002B189E" w:rsidRDefault="009D64FB" w:rsidP="005979F0">
      <w:pPr>
        <w:ind w:left="1418" w:hanging="397"/>
        <w:rPr>
          <w:rFonts w:eastAsia="Times New Roman" w:cs="Arial"/>
          <w:snapToGrid w:val="0"/>
          <w:color w:val="000000"/>
          <w:lang w:eastAsia="ru-RU"/>
        </w:rPr>
      </w:pPr>
      <w:r w:rsidRPr="002B189E">
        <w:rPr>
          <w:rFonts w:eastAsia="Times New Roman" w:cs="Arial"/>
          <w:snapToGrid w:val="0"/>
          <w:color w:val="000000"/>
          <w:lang w:eastAsia="ru-RU"/>
        </w:rPr>
        <w:t>Учебник или запутанный лабиринт</w:t>
      </w:r>
    </w:p>
    <w:p w:rsidR="002B189E" w:rsidRDefault="009D64FB" w:rsidP="005979F0">
      <w:pPr>
        <w:ind w:left="1418" w:hanging="397"/>
        <w:rPr>
          <w:rFonts w:eastAsia="Times New Roman" w:cs="Arial"/>
          <w:snapToGrid w:val="0"/>
          <w:color w:val="000000"/>
          <w:lang w:eastAsia="ru-RU"/>
        </w:rPr>
      </w:pPr>
      <w:r w:rsidRPr="002B189E">
        <w:rPr>
          <w:rFonts w:eastAsia="Times New Roman" w:cs="Arial"/>
          <w:snapToGrid w:val="0"/>
          <w:color w:val="000000"/>
          <w:lang w:eastAsia="ru-RU"/>
        </w:rPr>
        <w:t>Идеи, которые витают в воздухе</w:t>
      </w:r>
    </w:p>
    <w:p w:rsidR="00276EF4" w:rsidRDefault="009D64FB" w:rsidP="002B189E">
      <w:pPr>
        <w:ind w:left="1418" w:hanging="397"/>
        <w:rPr>
          <w:rFonts w:eastAsia="Times New Roman" w:cs="Arial"/>
          <w:snapToGrid w:val="0"/>
          <w:color w:val="000000"/>
          <w:lang w:eastAsia="ru-RU"/>
        </w:rPr>
      </w:pPr>
      <w:r w:rsidRPr="002B189E">
        <w:rPr>
          <w:rFonts w:eastAsia="Times New Roman" w:cs="Arial"/>
          <w:snapToGrid w:val="0"/>
          <w:color w:val="000000"/>
          <w:lang w:eastAsia="ru-RU"/>
        </w:rPr>
        <w:t>Автор учебника — не самодовольный ученый барин,</w:t>
      </w:r>
      <w:r>
        <w:rPr>
          <w:rFonts w:eastAsia="Times New Roman" w:cs="Arial"/>
          <w:snapToGrid w:val="0"/>
          <w:color w:val="000000"/>
          <w:lang w:eastAsia="ru-RU"/>
        </w:rPr>
        <w:t xml:space="preserve"> </w:t>
      </w:r>
      <w:r>
        <w:rPr>
          <w:rFonts w:eastAsia="Times New Roman" w:cs="Arial"/>
          <w:snapToGrid w:val="0"/>
          <w:color w:val="000000"/>
          <w:lang w:eastAsia="ru-RU"/>
        </w:rPr>
        <w:br/>
      </w:r>
      <w:r w:rsidRPr="002B189E">
        <w:rPr>
          <w:rFonts w:eastAsia="Times New Roman" w:cs="Arial"/>
          <w:snapToGrid w:val="0"/>
          <w:color w:val="000000"/>
          <w:lang w:eastAsia="ru-RU"/>
        </w:rPr>
        <w:t>а скромный и хорошо вышколенный слуга читателя,</w:t>
      </w:r>
      <w:r>
        <w:rPr>
          <w:rFonts w:eastAsia="Times New Roman" w:cs="Arial"/>
          <w:snapToGrid w:val="0"/>
          <w:color w:val="000000"/>
          <w:lang w:eastAsia="ru-RU"/>
        </w:rPr>
        <w:t xml:space="preserve"> </w:t>
      </w:r>
      <w:r>
        <w:rPr>
          <w:rFonts w:eastAsia="Times New Roman" w:cs="Arial"/>
          <w:snapToGrid w:val="0"/>
          <w:color w:val="000000"/>
          <w:lang w:eastAsia="ru-RU"/>
        </w:rPr>
        <w:br/>
      </w:r>
      <w:r w:rsidRPr="002B189E">
        <w:rPr>
          <w:rFonts w:eastAsia="Times New Roman" w:cs="Arial"/>
          <w:snapToGrid w:val="0"/>
          <w:color w:val="000000"/>
          <w:lang w:eastAsia="ru-RU"/>
        </w:rPr>
        <w:t>призванный обслужить его наилучшим образом</w:t>
      </w:r>
    </w:p>
    <w:p w:rsidR="00276EF4" w:rsidRDefault="009D64FB" w:rsidP="002B189E">
      <w:pPr>
        <w:ind w:left="1418" w:hanging="397"/>
        <w:rPr>
          <w:rFonts w:eastAsia="Times New Roman" w:cs="Arial"/>
          <w:snapToGrid w:val="0"/>
          <w:color w:val="000000"/>
          <w:lang w:eastAsia="ru-RU"/>
        </w:rPr>
      </w:pPr>
      <w:r w:rsidRPr="009D64FB">
        <w:rPr>
          <w:rFonts w:eastAsia="Times New Roman" w:cs="Arial"/>
          <w:snapToGrid w:val="0"/>
          <w:color w:val="000000"/>
          <w:lang w:eastAsia="ru-RU"/>
        </w:rPr>
        <w:t>Плохие студенты или плохие учебники</w:t>
      </w:r>
    </w:p>
    <w:p w:rsidR="00276EF4" w:rsidRDefault="009D64FB" w:rsidP="002B189E">
      <w:pPr>
        <w:ind w:left="1418" w:hanging="397"/>
        <w:rPr>
          <w:rFonts w:eastAsia="Times New Roman" w:cs="Arial"/>
          <w:snapToGrid w:val="0"/>
          <w:color w:val="000000"/>
          <w:lang w:eastAsia="ru-RU"/>
        </w:rPr>
      </w:pPr>
      <w:r w:rsidRPr="009D64FB">
        <w:rPr>
          <w:rFonts w:eastAsia="Times New Roman" w:cs="Arial"/>
          <w:snapToGrid w:val="0"/>
          <w:color w:val="000000"/>
          <w:lang w:eastAsia="ru-RU"/>
        </w:rPr>
        <w:t>Сказочные богатства — коту под хвост!</w:t>
      </w:r>
    </w:p>
    <w:p w:rsidR="00276EF4" w:rsidRDefault="009D64FB" w:rsidP="009D64FB">
      <w:pPr>
        <w:ind w:left="1418" w:hanging="397"/>
        <w:rPr>
          <w:rFonts w:eastAsia="Times New Roman" w:cs="Arial"/>
          <w:snapToGrid w:val="0"/>
          <w:color w:val="000000"/>
          <w:lang w:eastAsia="ru-RU"/>
        </w:rPr>
      </w:pPr>
      <w:r w:rsidRPr="009D64FB">
        <w:rPr>
          <w:rFonts w:eastAsia="Times New Roman" w:cs="Arial"/>
          <w:snapToGrid w:val="0"/>
          <w:color w:val="000000"/>
          <w:lang w:eastAsia="ru-RU"/>
        </w:rPr>
        <w:t>Нужна мощная индустрия поточного производства</w:t>
      </w:r>
      <w:r>
        <w:rPr>
          <w:rFonts w:eastAsia="Times New Roman" w:cs="Arial"/>
          <w:snapToGrid w:val="0"/>
          <w:color w:val="000000"/>
          <w:lang w:eastAsia="ru-RU"/>
        </w:rPr>
        <w:t xml:space="preserve"> </w:t>
      </w:r>
      <w:r w:rsidRPr="009D64FB">
        <w:rPr>
          <w:rFonts w:eastAsia="Times New Roman" w:cs="Arial"/>
          <w:snapToGrid w:val="0"/>
          <w:color w:val="000000"/>
          <w:lang w:eastAsia="ru-RU"/>
        </w:rPr>
        <w:t>учебной литературы нового типа</w:t>
      </w:r>
    </w:p>
    <w:p w:rsidR="00276EF4" w:rsidRDefault="009D64FB" w:rsidP="002B189E">
      <w:pPr>
        <w:ind w:left="1418" w:hanging="397"/>
        <w:rPr>
          <w:rFonts w:eastAsia="Times New Roman" w:cs="Arial"/>
          <w:snapToGrid w:val="0"/>
          <w:color w:val="000000"/>
          <w:lang w:eastAsia="ru-RU"/>
        </w:rPr>
      </w:pPr>
      <w:r w:rsidRPr="009D64FB">
        <w:rPr>
          <w:rFonts w:eastAsia="Times New Roman" w:cs="Arial"/>
          <w:snapToGrid w:val="0"/>
          <w:color w:val="000000"/>
          <w:lang w:eastAsia="ru-RU"/>
        </w:rPr>
        <w:t>Эргономичный учебник — мечта студента</w:t>
      </w:r>
    </w:p>
    <w:p w:rsidR="00276EF4" w:rsidRDefault="009D64FB" w:rsidP="002B189E">
      <w:pPr>
        <w:ind w:left="1418" w:hanging="397"/>
        <w:rPr>
          <w:rFonts w:eastAsia="Times New Roman" w:cs="Arial"/>
          <w:snapToGrid w:val="0"/>
          <w:color w:val="000000"/>
          <w:lang w:eastAsia="ru-RU"/>
        </w:rPr>
      </w:pPr>
      <w:r w:rsidRPr="009D64FB">
        <w:rPr>
          <w:rFonts w:eastAsia="Times New Roman" w:cs="Arial"/>
          <w:snapToGrid w:val="0"/>
          <w:color w:val="000000"/>
          <w:lang w:eastAsia="ru-RU"/>
        </w:rPr>
        <w:t>Чего здесь нет</w:t>
      </w:r>
    </w:p>
    <w:p w:rsidR="009D64FB" w:rsidRDefault="009D64FB" w:rsidP="002B189E">
      <w:pPr>
        <w:ind w:left="1418" w:hanging="397"/>
        <w:rPr>
          <w:rFonts w:eastAsia="Times New Roman" w:cs="Arial"/>
          <w:snapToGrid w:val="0"/>
          <w:color w:val="000000"/>
          <w:lang w:eastAsia="ru-RU"/>
        </w:rPr>
      </w:pPr>
      <w:r w:rsidRPr="009D64FB">
        <w:rPr>
          <w:rFonts w:eastAsia="Times New Roman" w:cs="Arial"/>
          <w:snapToGrid w:val="0"/>
          <w:color w:val="000000"/>
          <w:lang w:eastAsia="ru-RU"/>
        </w:rPr>
        <w:t>Структура книги</w:t>
      </w:r>
    </w:p>
    <w:p w:rsidR="005979F0" w:rsidRDefault="002B189E" w:rsidP="002B189E">
      <w:pPr>
        <w:ind w:left="1418" w:hanging="397"/>
        <w:rPr>
          <w:rFonts w:eastAsia="Times New Roman" w:cs="Arial"/>
          <w:snapToGrid w:val="0"/>
          <w:color w:val="000000"/>
          <w:lang w:eastAsia="ru-RU"/>
        </w:rPr>
      </w:pPr>
      <w:r>
        <w:rPr>
          <w:rFonts w:eastAsia="Times New Roman" w:cs="Arial"/>
          <w:snapToGrid w:val="0"/>
          <w:color w:val="000000"/>
          <w:lang w:eastAsia="ru-RU"/>
        </w:rPr>
        <w:t>К</w:t>
      </w:r>
      <w:r w:rsidR="005979F0">
        <w:rPr>
          <w:rFonts w:eastAsia="Times New Roman" w:cs="Arial"/>
          <w:snapToGrid w:val="0"/>
          <w:color w:val="000000"/>
          <w:lang w:eastAsia="ru-RU"/>
        </w:rPr>
        <w:t>ак связаться с автором</w:t>
      </w:r>
    </w:p>
    <w:p w:rsidR="005979F0" w:rsidRDefault="005979F0" w:rsidP="005979F0">
      <w:pPr>
        <w:tabs>
          <w:tab w:val="right" w:pos="8930"/>
        </w:tabs>
        <w:spacing w:before="100" w:beforeAutospacing="1" w:after="100" w:afterAutospacing="1"/>
        <w:ind w:left="1021" w:hanging="1021"/>
        <w:outlineLvl w:val="1"/>
        <w:rPr>
          <w:rFonts w:ascii="Verdana" w:eastAsia="Times New Roman" w:hAnsi="Verdana" w:cs="Arial"/>
          <w:b/>
          <w:bCs/>
          <w:snapToGrid w:val="0"/>
          <w:color w:val="000000"/>
          <w:sz w:val="32"/>
          <w:szCs w:val="32"/>
          <w:lang w:eastAsia="ru-RU"/>
        </w:rPr>
      </w:pPr>
      <w:r>
        <w:rPr>
          <w:rFonts w:ascii="Verdana" w:eastAsia="Times New Roman" w:hAnsi="Verdana" w:cs="Arial"/>
          <w:b/>
          <w:bCs/>
          <w:snapToGrid w:val="0"/>
          <w:color w:val="000000"/>
          <w:sz w:val="32"/>
          <w:szCs w:val="32"/>
          <w:lang w:eastAsia="ru-RU"/>
        </w:rPr>
        <w:t xml:space="preserve">Часть 1. Как написать хороший текст и украсить его хорошей графикой? </w:t>
      </w:r>
    </w:p>
    <w:p w:rsidR="005979F0" w:rsidRPr="00B71106" w:rsidRDefault="005979F0" w:rsidP="005979F0">
      <w:pPr>
        <w:tabs>
          <w:tab w:val="right" w:pos="8930"/>
        </w:tabs>
        <w:spacing w:before="100" w:beforeAutospacing="1" w:after="100" w:afterAutospacing="1"/>
        <w:ind w:left="1021" w:hanging="1021"/>
        <w:outlineLvl w:val="1"/>
        <w:rPr>
          <w:rFonts w:eastAsia="Times New Roman" w:cs="Arial"/>
          <w:b/>
          <w:bCs/>
          <w:snapToGrid w:val="0"/>
          <w:color w:val="000000"/>
          <w:lang w:eastAsia="ru-RU"/>
        </w:rPr>
      </w:pPr>
      <w:r w:rsidRPr="00B71106">
        <w:rPr>
          <w:rFonts w:eastAsia="Times New Roman" w:cs="Arial"/>
          <w:b/>
          <w:bCs/>
          <w:snapToGrid w:val="0"/>
          <w:color w:val="000000"/>
          <w:lang w:eastAsia="ru-RU"/>
        </w:rPr>
        <w:t xml:space="preserve">Глава 1.  КАК ПРЕВРАТИТЬ ЧЕРТОВСКИ ТРУДНЫЙ УЧЕБНЫЙ ТЕКСТ </w:t>
      </w:r>
      <w:r w:rsidRPr="00B71106">
        <w:rPr>
          <w:rFonts w:eastAsia="Times New Roman" w:cs="Arial"/>
          <w:b/>
          <w:bCs/>
          <w:snapToGrid w:val="0"/>
          <w:color w:val="000000"/>
          <w:lang w:eastAsia="ru-RU"/>
        </w:rPr>
        <w:br/>
        <w:t>В ВОСХИТИТЕЛЬНО ЯСНЫЙ ГРАФИЧЕСКИЙ ЧЕРТЕЖ</w:t>
      </w:r>
    </w:p>
    <w:p w:rsidR="005979F0" w:rsidRDefault="005979F0" w:rsidP="005979F0">
      <w:pPr>
        <w:ind w:left="1418" w:hanging="397"/>
        <w:rPr>
          <w:rFonts w:eastAsia="Times New Roman" w:cs="Arial"/>
          <w:snapToGrid w:val="0"/>
          <w:color w:val="000000"/>
          <w:lang w:eastAsia="ru-RU"/>
        </w:rPr>
      </w:pPr>
      <w:r>
        <w:rPr>
          <w:rFonts w:eastAsia="Times New Roman" w:cs="Times New Roman"/>
          <w:snapToGrid w:val="0"/>
          <w:color w:val="000000"/>
          <w:lang w:eastAsia="ru-RU"/>
        </w:rPr>
        <w:t xml:space="preserve">Нашествие инопланетян </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 xml:space="preserve">Как спасти положение </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Какой учебный предмет внушает детям страх и отвращение</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Что такое грамматический чертеж</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Поместим понятие в изящную рамку. Пустячок, а приятно</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Футбольная форма и эргономичная «одежда» для понятий</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 xml:space="preserve">Когда стрелка вонзается в цель, получается чудесная картина </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 xml:space="preserve">Правила записи прямой речи — это тихий кошмар! </w:t>
      </w:r>
      <w:r>
        <w:rPr>
          <w:rFonts w:eastAsia="Times New Roman" w:cs="Arial"/>
          <w:snapToGrid w:val="0"/>
          <w:color w:val="000000"/>
          <w:lang w:eastAsia="ru-RU"/>
        </w:rPr>
        <w:br/>
        <w:t>Неужели их можно понять?</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 xml:space="preserve">Путешествие из рая в ад. </w:t>
      </w:r>
      <w:r w:rsidR="007F6ED4">
        <w:rPr>
          <w:rFonts w:eastAsia="Times New Roman" w:cs="Arial"/>
          <w:snapToGrid w:val="0"/>
          <w:color w:val="000000"/>
          <w:lang w:eastAsia="ru-RU"/>
        </w:rPr>
        <w:t xml:space="preserve">Трудный </w:t>
      </w:r>
      <w:r>
        <w:rPr>
          <w:rFonts w:eastAsia="Times New Roman" w:cs="Arial"/>
          <w:snapToGrid w:val="0"/>
          <w:color w:val="000000"/>
          <w:lang w:eastAsia="ru-RU"/>
        </w:rPr>
        <w:t>учебный текст</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Реплика возмущенного педагога</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Попытаемся улучшить учебный текст</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Незаметный, но коварный барьер, мешающий вырваться из камеры пыток</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Как вернуться из ада обратно в рай? Волшебная палочка эргономичной графики</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 xml:space="preserve">Большая помощь от маленькой стрелки. Это не просто комфорт, </w:t>
      </w:r>
      <w:r>
        <w:rPr>
          <w:rFonts w:eastAsia="Times New Roman" w:cs="Arial"/>
          <w:snapToGrid w:val="0"/>
          <w:color w:val="000000"/>
          <w:lang w:eastAsia="ru-RU"/>
        </w:rPr>
        <w:br/>
        <w:t>а обслуживание по высшему разряду</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lastRenderedPageBreak/>
        <w:t>Барахтаясь в трясине текста</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Визуальные помехи в учебном тексте</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Контраст светлого и темного подобен кокетке — он интригует и завлекает</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Выноски двух типов позволяют еще больше увеличить наглядность</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Мощное эргономическое оружие</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Еще один аппетитный кусок грамматики</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Что такое причастный оборот? Ответ дает восхитительно ясный графический чертеж</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Надо заранее подстелить соломку</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Правило записи причастного оборота. Все понятно, вопросов нет</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Графический язык «Молния» облегчает жизнь школьников</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 xml:space="preserve">Что такое </w:t>
      </w:r>
      <w:proofErr w:type="spellStart"/>
      <w:r>
        <w:rPr>
          <w:rFonts w:eastAsia="Times New Roman" w:cs="Arial"/>
          <w:snapToGrid w:val="0"/>
          <w:color w:val="000000"/>
          <w:lang w:eastAsia="ru-RU"/>
        </w:rPr>
        <w:t>пояснитель</w:t>
      </w:r>
      <w:proofErr w:type="spellEnd"/>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Мелочи или важные вещи?</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Требования превысили критический порог</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Эргономичное образование, или «Карфаген должен быть разрушен!»</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Страшная крамола для горе-педагогов</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Нужны новые графические языки. Где их взять?</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Тихий болотистый уголок</w:t>
      </w:r>
    </w:p>
    <w:p w:rsidR="005979F0" w:rsidRDefault="005979F0" w:rsidP="005979F0">
      <w:pPr>
        <w:ind w:left="1418" w:hanging="397"/>
        <w:rPr>
          <w:rFonts w:eastAsia="Times New Roman" w:cs="Arial"/>
          <w:snapToGrid w:val="0"/>
          <w:color w:val="000000"/>
          <w:lang w:eastAsia="ru-RU"/>
        </w:rPr>
      </w:pPr>
      <w:r>
        <w:rPr>
          <w:rFonts w:eastAsia="Times New Roman" w:cs="Arial"/>
          <w:snapToGrid w:val="0"/>
          <w:color w:val="000000"/>
          <w:lang w:eastAsia="ru-RU"/>
        </w:rPr>
        <w:t>Выводы</w:t>
      </w:r>
    </w:p>
    <w:p w:rsidR="005979F0" w:rsidRPr="00B71106" w:rsidRDefault="005979F0" w:rsidP="005979F0">
      <w:pPr>
        <w:tabs>
          <w:tab w:val="right" w:pos="8930"/>
        </w:tabs>
        <w:spacing w:before="100" w:beforeAutospacing="1" w:after="100" w:afterAutospacing="1"/>
        <w:ind w:left="1021" w:hanging="1021"/>
        <w:outlineLvl w:val="1"/>
        <w:rPr>
          <w:rFonts w:eastAsia="Times New Roman" w:cs="Arial"/>
          <w:b/>
          <w:bCs/>
          <w:snapToGrid w:val="0"/>
          <w:color w:val="000000"/>
          <w:lang w:eastAsia="ru-RU"/>
        </w:rPr>
      </w:pPr>
      <w:r w:rsidRPr="00B71106">
        <w:rPr>
          <w:rFonts w:eastAsia="Times New Roman" w:cs="Arial"/>
          <w:b/>
          <w:bCs/>
          <w:snapToGrid w:val="0"/>
          <w:color w:val="000000"/>
          <w:lang w:eastAsia="ru-RU"/>
        </w:rPr>
        <w:t>Глава 2.</w:t>
      </w:r>
      <w:r w:rsidRPr="00B71106">
        <w:rPr>
          <w:rFonts w:ascii="Times New Roman" w:eastAsia="Times New Roman" w:hAnsi="Times New Roman" w:cs="Arial"/>
          <w:b/>
          <w:bCs/>
          <w:snapToGrid w:val="0"/>
          <w:color w:val="000000"/>
          <w:sz w:val="36"/>
          <w:szCs w:val="36"/>
          <w:lang w:eastAsia="ru-RU"/>
        </w:rPr>
        <w:t xml:space="preserve"> </w:t>
      </w:r>
      <w:r w:rsidRPr="00B71106">
        <w:rPr>
          <w:rFonts w:eastAsia="SimSun" w:cs="Arial"/>
          <w:b/>
          <w:bCs/>
          <w:caps/>
          <w:color w:val="000000" w:themeColor="text1"/>
          <w:lang w:eastAsia="ru-RU"/>
        </w:rPr>
        <w:t xml:space="preserve">УЧИТЕСЬ ДЕЛАТЬ ГРАФИЧЕСКИЕ КОНСПЕКТЫ. </w:t>
      </w:r>
      <w:r w:rsidRPr="00B71106">
        <w:rPr>
          <w:rFonts w:eastAsia="SimSun" w:cs="Arial"/>
          <w:b/>
          <w:bCs/>
          <w:caps/>
          <w:color w:val="000000" w:themeColor="text1"/>
          <w:lang w:eastAsia="ru-RU"/>
        </w:rPr>
        <w:br/>
        <w:t xml:space="preserve">ОНИ ПОМОГАЮТ ЯСНО И ЧЕТКО МЫСЛИТЬ </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Пища для желудка и пища для ума</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Повара для ума</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Почему динозавры обречены на вымирание</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Еще раз о понимании</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Что такое конспект</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Недостатки текстовых конспектов</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Графический конспект и язык «Гном»</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Удобное средство для запоминания</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Пора надеть поварской колпак!</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Подготовка к священнодействию — графическому конспектированию</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Примечание для тех читателей, которые ничего не слышали об акцизных сборах и не желают забивать себе голову подобной чепухой</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Основной принцип: зайца надо есть по частям</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Нужно анализировать каждый абзац</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Анализ первого абзаца. Почему два покойника прилипли друг к другу?</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Первая попытка улучшить текст. Каждому покойнику — отдельный гроб</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Первая попытка не удалась. Попробуем еще разок</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Ура! Цель достигнута! Мы раскололи словесную глыбу на мелкие части</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Что такое сверхприбыль? Ответ надо поместить в отдельную «коробочку»</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Еще одна словесная глыба, которую надо расколоть</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Как обнажить структуру мысли</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Едем дальше! Графическое конспектирование второго абзаца</w:t>
      </w:r>
    </w:p>
    <w:p w:rsidR="005979F0" w:rsidRDefault="005979F0" w:rsidP="005979F0">
      <w:pPr>
        <w:ind w:left="1418" w:hanging="397"/>
        <w:rPr>
          <w:rFonts w:eastAsia="Times New Roman" w:cs="Times New Roman"/>
          <w:snapToGrid w:val="0"/>
          <w:color w:val="000000"/>
          <w:lang w:eastAsia="ru-RU"/>
        </w:rPr>
      </w:pPr>
      <w:bookmarkStart w:id="2" w:name="_Hlk487786822"/>
      <w:r>
        <w:rPr>
          <w:rFonts w:eastAsia="Times New Roman" w:cs="Times New Roman"/>
          <w:snapToGrid w:val="0"/>
          <w:color w:val="000000"/>
          <w:lang w:eastAsia="ru-RU"/>
        </w:rPr>
        <w:t>Как исправить ошибки рассеянного автора?</w:t>
      </w:r>
      <w:bookmarkEnd w:id="2"/>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Графическое конспектирование третьего абзаца: «Плательщики…»</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Графическое конспектирование четвертого абзаца: «Объект обложения акцизами…»</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Графическое конспектирование пятого и шестого абзацев</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Графическое конспектирование седьмого абзаца</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Графическое конспектирование восьмого абзаца</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lastRenderedPageBreak/>
        <w:t>Итак, мы построили графический конспект. Давайте полюбуемся на результат</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Читаем графический конспект</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Структуризация текста приносит большую пользу</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Это ужасное серое пятно</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Непроходимые словесные джунгли превратились в первоклассное шоссе с бархатным покрытием</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Достоинства графического конспекта</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Линейный и пространственный текст</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Стоит ли овчинка выделки</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Кто и когда будет создавать графический конспект</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Графический конспект в электронном учебнике</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Три способа работы</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Выводы</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Частные выводы</w:t>
      </w:r>
    </w:p>
    <w:p w:rsidR="005979F0" w:rsidRPr="00B71106" w:rsidRDefault="005979F0" w:rsidP="005979F0">
      <w:pPr>
        <w:tabs>
          <w:tab w:val="right" w:pos="8930"/>
        </w:tabs>
        <w:spacing w:before="100" w:beforeAutospacing="1" w:after="100" w:afterAutospacing="1"/>
        <w:ind w:left="1021" w:hanging="1021"/>
        <w:outlineLvl w:val="1"/>
        <w:rPr>
          <w:rFonts w:eastAsia="Times New Roman" w:cs="Arial"/>
          <w:b/>
          <w:snapToGrid w:val="0"/>
          <w:color w:val="000000"/>
          <w:lang w:eastAsia="ru-RU"/>
        </w:rPr>
      </w:pPr>
      <w:r w:rsidRPr="00B71106">
        <w:rPr>
          <w:rFonts w:eastAsia="Times New Roman" w:cs="Arial"/>
          <w:b/>
          <w:bCs/>
          <w:snapToGrid w:val="0"/>
          <w:color w:val="000000"/>
          <w:lang w:eastAsia="ru-RU"/>
        </w:rPr>
        <w:t xml:space="preserve">Глава 3. ВСТАВАЙТЕ, ГРАФ, ВАС ЖДУТ ВЕЛИКИЕ ДЕЛА! </w:t>
      </w:r>
      <w:r w:rsidRPr="00B71106">
        <w:rPr>
          <w:rFonts w:eastAsia="Times New Roman" w:cs="Arial"/>
          <w:b/>
          <w:bCs/>
          <w:snapToGrid w:val="0"/>
          <w:color w:val="000000"/>
          <w:lang w:eastAsia="ru-RU"/>
        </w:rPr>
        <w:br/>
        <w:t>ГРАФИЧЕСКИЙ ЯЗЫК — МОЩНОЕ ОРУЖИЕ ИНТЕЛЛЕКТА</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«И тихо барахтается в тине сердца глупая вобла воображения»</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Что говорили о воображении умные люди</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Можно ли превратить воображение в рабочую лошадь</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Графический язык — эффективное средство для развития воображения</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Да здравствуют абстракции! Благодаря им обезьяна превратилась в человека</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Как превратить заумные абстракции в ясные и понятные зрительные образы</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Коротышка Гном превращается в импозантного Графа</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 xml:space="preserve">Простейшие примеры использования языка Граф. </w:t>
      </w:r>
      <w:proofErr w:type="spellStart"/>
      <w:r>
        <w:rPr>
          <w:rFonts w:eastAsia="Times New Roman" w:cs="Times New Roman"/>
          <w:snapToGrid w:val="0"/>
          <w:color w:val="000000"/>
          <w:lang w:eastAsia="ru-RU"/>
        </w:rPr>
        <w:t>Запоминатель</w:t>
      </w:r>
      <w:proofErr w:type="spellEnd"/>
      <w:r>
        <w:rPr>
          <w:rFonts w:eastAsia="Times New Roman" w:cs="Times New Roman"/>
          <w:snapToGrid w:val="0"/>
          <w:color w:val="000000"/>
          <w:lang w:eastAsia="ru-RU"/>
        </w:rPr>
        <w:t xml:space="preserve"> с выноской</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 xml:space="preserve">Еще один </w:t>
      </w:r>
      <w:proofErr w:type="spellStart"/>
      <w:r>
        <w:rPr>
          <w:rFonts w:eastAsia="Times New Roman" w:cs="Times New Roman"/>
          <w:snapToGrid w:val="0"/>
          <w:color w:val="000000"/>
          <w:lang w:eastAsia="ru-RU"/>
        </w:rPr>
        <w:t>запоминатель</w:t>
      </w:r>
      <w:proofErr w:type="spellEnd"/>
      <w:r>
        <w:rPr>
          <w:rFonts w:eastAsia="Times New Roman" w:cs="Times New Roman"/>
          <w:snapToGrid w:val="0"/>
          <w:color w:val="000000"/>
          <w:lang w:eastAsia="ru-RU"/>
        </w:rPr>
        <w:t xml:space="preserve"> с выноской</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Веселые образы и пылкое воображение могут подсластить скучную и противную работу</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Взрывчатая смесь из художественных и логических образов помогает мышлению</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Дети! Какие фрукты вы знаете?</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Каждый охотник желает знать, где сидят фазаны</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А вопросы задавать можно? Можно!</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Классификатор «шахматы»</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Классификатор «гребенка»</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Классификатор «эполеты»</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 xml:space="preserve">«Ни в склад, ни в лад — поцелуй кобылу в зад», </w:t>
      </w:r>
      <w:r>
        <w:rPr>
          <w:rFonts w:eastAsia="Times New Roman" w:cs="Times New Roman"/>
          <w:snapToGrid w:val="0"/>
          <w:color w:val="000000"/>
          <w:lang w:eastAsia="ru-RU"/>
        </w:rPr>
        <w:br/>
        <w:t>или зачем нужна смысловая связка</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Графические классификаторы</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Графические помощники мысли</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Как нарисовать систему утверждений</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Можно ли скрестить лестницу с гребенкой</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На лестнице могут происходить интересные вещи</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Что такое суждение</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Как избежать косноязычных выражений? Выручает икона «связка»</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Что такое батарея</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Как нарисовать систему суждений</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lastRenderedPageBreak/>
        <w:t>Как нарисовать систему определений</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Схематизация сравнений, отличий, противопоставлений</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Многоэтажная очная ставка</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Двуглавый змей и парные тезисы</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Дорогой читатель! Вам предоставляется счастливая возможность сдать легкий и приятный экзамен</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Фундаментальный недостаток линейного текста</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Схематизация концепций и теорий</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Иконы языка Граф</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Схемы языка Граф</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Точный узор соединительных линий</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Секрет языка Граф</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Структура текста и заветная тайна</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Ура! Язык Граф помог одержать впечатляющую победу над сложнейшими абстрактными текстами. Но битва еще не окончена</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Можно ли использовать графические схемы в социально-гуманитарных науках</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 xml:space="preserve">Что такое </w:t>
      </w:r>
      <w:proofErr w:type="spellStart"/>
      <w:r>
        <w:rPr>
          <w:rFonts w:eastAsia="Times New Roman" w:cs="Times New Roman"/>
          <w:snapToGrid w:val="0"/>
          <w:color w:val="000000"/>
          <w:lang w:eastAsia="ru-RU"/>
        </w:rPr>
        <w:t>схемоязык</w:t>
      </w:r>
      <w:proofErr w:type="spellEnd"/>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Что впереди</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Пора забить осиновый кол в могилу непонятных схем</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Важная оговорка</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Памятка</w:t>
      </w:r>
    </w:p>
    <w:p w:rsidR="005979F0" w:rsidRDefault="005979F0" w:rsidP="005979F0">
      <w:pPr>
        <w:ind w:left="1418" w:hanging="397"/>
        <w:rPr>
          <w:rFonts w:eastAsia="Times New Roman" w:cs="Times New Roman"/>
          <w:snapToGrid w:val="0"/>
          <w:color w:val="000000"/>
          <w:lang w:eastAsia="ru-RU"/>
        </w:rPr>
      </w:pPr>
      <w:r>
        <w:rPr>
          <w:rFonts w:eastAsia="Times New Roman" w:cs="Times New Roman"/>
          <w:snapToGrid w:val="0"/>
          <w:color w:val="000000"/>
          <w:lang w:eastAsia="ru-RU"/>
        </w:rPr>
        <w:t>Выводы</w:t>
      </w:r>
    </w:p>
    <w:p w:rsidR="005979F0" w:rsidRPr="002570C5" w:rsidRDefault="005979F0" w:rsidP="005979F0">
      <w:pPr>
        <w:tabs>
          <w:tab w:val="right" w:pos="8930"/>
        </w:tabs>
        <w:spacing w:before="100" w:beforeAutospacing="1" w:after="100" w:afterAutospacing="1"/>
        <w:ind w:left="1021" w:hanging="1021"/>
        <w:outlineLvl w:val="1"/>
        <w:rPr>
          <w:rFonts w:eastAsia="Times New Roman" w:cs="Arial"/>
          <w:b/>
          <w:snapToGrid w:val="0"/>
          <w:color w:val="000000"/>
          <w:lang w:eastAsia="ru-RU"/>
        </w:rPr>
      </w:pPr>
      <w:r w:rsidRPr="002570C5">
        <w:rPr>
          <w:rFonts w:eastAsia="Times New Roman" w:cs="Arial"/>
          <w:b/>
          <w:bCs/>
          <w:snapToGrid w:val="0"/>
          <w:color w:val="000000"/>
          <w:lang w:eastAsia="ru-RU"/>
        </w:rPr>
        <w:t>Глава 4.  СВЕРКАЮЩИЙ БРИЛЛИАНТ САМООБРАЗОВАНИЯ. МНОГИЕ МЕЧТАЮТ ЕГО НАЙТИ, НО НЕ ВСЕМ ЭТО УДАЕТСЯ. ПОЧЕМУ?</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Мудрость под угрозой. Коварная опухоль интеллектуальных трудностей проникла во все сферы жизни общества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Кому и зачем нужно самообразование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Самообразование — дитя книгопечатания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Самообразование в школе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Результат от самостоятельности почти нулевой! Это же позорище!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Почему ученики не понимают учебник? Потому что он на это вовсе не рассчитан</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Дети страдают. Помогите им!</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Что лучше — образование или самообразование?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Глас вопиющего в пустыне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Учебник-самоучитель для скоростного образования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Выводы</w:t>
      </w:r>
    </w:p>
    <w:p w:rsidR="005979F0" w:rsidRPr="002570C5" w:rsidRDefault="005979F0" w:rsidP="005979F0">
      <w:pPr>
        <w:tabs>
          <w:tab w:val="right" w:pos="8930"/>
        </w:tabs>
        <w:spacing w:before="100" w:beforeAutospacing="1" w:after="100" w:afterAutospacing="1"/>
        <w:ind w:left="1021" w:hanging="1021"/>
        <w:outlineLvl w:val="1"/>
        <w:rPr>
          <w:rFonts w:eastAsia="Times New Roman" w:cs="Arial"/>
          <w:b/>
          <w:snapToGrid w:val="0"/>
          <w:color w:val="000000"/>
          <w:lang w:eastAsia="ru-RU"/>
        </w:rPr>
      </w:pPr>
      <w:r w:rsidRPr="002570C5">
        <w:rPr>
          <w:rFonts w:eastAsia="Times New Roman" w:cs="Arial"/>
          <w:b/>
          <w:bCs/>
          <w:snapToGrid w:val="0"/>
          <w:color w:val="000000"/>
          <w:lang w:eastAsia="ru-RU"/>
        </w:rPr>
        <w:t>Глава 5. КОСМЕТИКА ИНТЕЛЛЕКТА — ЭТО НЕ МЕЛКИЕ УЛУЧШЕНИЯ, А БЛИСТАТЕЛЬНЫЙ ПРОРЫВ К НОВЫМ ВЕРШИНАМ</w:t>
      </w:r>
      <w:r w:rsidR="00BC36FF">
        <w:rPr>
          <w:rFonts w:eastAsia="Times New Roman" w:cs="Arial"/>
          <w:b/>
          <w:bCs/>
          <w:snapToGrid w:val="0"/>
          <w:color w:val="000000"/>
          <w:lang w:eastAsia="ru-RU"/>
        </w:rPr>
        <w:t xml:space="preserve"> ПОЗНАНИЯ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Что такое косметика интеллекта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Несколько примеров косметики интеллекта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Хороший учебник следует «разрубить» на две части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Понять и запомнить — разные вещи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 xml:space="preserve">Что такое </w:t>
      </w:r>
      <w:proofErr w:type="spellStart"/>
      <w:r>
        <w:rPr>
          <w:rFonts w:eastAsia="Times New Roman" w:cs="Times New Roman"/>
          <w:color w:val="000000"/>
          <w:lang w:eastAsia="ru-RU"/>
        </w:rPr>
        <w:t>схемокурс</w:t>
      </w:r>
      <w:proofErr w:type="spellEnd"/>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Учебник будущего</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Похвальное слово книге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Художественные и научные книги. Между ними пропасть. Почему?</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lastRenderedPageBreak/>
        <w:t>Скорость получения знаний — важнейшая характеристика цивилизации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Среднюю скорость надо резко увеличить</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Книги и критическое время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Мудрый завет древнего грека — путеводная звезда для потомков</w:t>
      </w:r>
    </w:p>
    <w:p w:rsidR="005979F0" w:rsidRDefault="005979F0" w:rsidP="005979F0">
      <w:pPr>
        <w:ind w:left="1418" w:hanging="397"/>
        <w:rPr>
          <w:rFonts w:eastAsia="Times New Roman" w:cs="Times New Roman"/>
          <w:color w:val="000000"/>
          <w:lang w:eastAsia="ru-RU"/>
        </w:rPr>
      </w:pPr>
      <w:proofErr w:type="spellStart"/>
      <w:r>
        <w:rPr>
          <w:rFonts w:eastAsia="Times New Roman" w:cs="Times New Roman"/>
          <w:color w:val="000000"/>
          <w:lang w:eastAsia="ru-RU"/>
        </w:rPr>
        <w:t>Диоинформация</w:t>
      </w:r>
      <w:proofErr w:type="spellEnd"/>
      <w:r>
        <w:rPr>
          <w:rFonts w:eastAsia="Times New Roman" w:cs="Times New Roman"/>
          <w:color w:val="000000"/>
          <w:lang w:eastAsia="ru-RU"/>
        </w:rPr>
        <w:t xml:space="preserve"> и критическое время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Уточнение понятия «</w:t>
      </w:r>
      <w:proofErr w:type="spellStart"/>
      <w:r>
        <w:rPr>
          <w:rFonts w:eastAsia="Times New Roman" w:cs="Times New Roman"/>
          <w:color w:val="000000"/>
          <w:lang w:eastAsia="ru-RU"/>
        </w:rPr>
        <w:t>диоинформация</w:t>
      </w:r>
      <w:proofErr w:type="spellEnd"/>
      <w:r>
        <w:rPr>
          <w:rFonts w:eastAsia="Times New Roman" w:cs="Times New Roman"/>
          <w:color w:val="000000"/>
          <w:lang w:eastAsia="ru-RU"/>
        </w:rPr>
        <w:t>»</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Нужна ли новая грамматика для линейного письменного текста?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Почему короткие и простые предложения лучше длинных и сложных?</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Необыкновенная сила маленькой точки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Берем топор, начинаем рубить. Результат — великолепный!</w:t>
      </w:r>
    </w:p>
    <w:p w:rsidR="005979F0" w:rsidRDefault="005979F0" w:rsidP="005979F0">
      <w:pPr>
        <w:ind w:left="1418" w:hanging="397"/>
        <w:rPr>
          <w:rFonts w:eastAsia="Times New Roman" w:cs="Times New Roman"/>
          <w:color w:val="000000"/>
          <w:lang w:eastAsia="ru-RU"/>
        </w:rPr>
      </w:pPr>
      <w:proofErr w:type="spellStart"/>
      <w:r>
        <w:rPr>
          <w:rFonts w:eastAsia="Times New Roman" w:cs="Times New Roman"/>
          <w:color w:val="000000"/>
          <w:lang w:eastAsia="ru-RU"/>
        </w:rPr>
        <w:t>Глокая</w:t>
      </w:r>
      <w:proofErr w:type="spellEnd"/>
      <w:r>
        <w:rPr>
          <w:rFonts w:eastAsia="Times New Roman" w:cs="Times New Roman"/>
          <w:color w:val="000000"/>
          <w:lang w:eastAsia="ru-RU"/>
        </w:rPr>
        <w:t xml:space="preserve"> </w:t>
      </w:r>
      <w:proofErr w:type="spellStart"/>
      <w:r>
        <w:rPr>
          <w:rFonts w:eastAsia="Times New Roman" w:cs="Times New Roman"/>
          <w:color w:val="000000"/>
          <w:lang w:eastAsia="ru-RU"/>
        </w:rPr>
        <w:t>куздра</w:t>
      </w:r>
      <w:proofErr w:type="spellEnd"/>
      <w:r>
        <w:rPr>
          <w:rFonts w:eastAsia="Times New Roman" w:cs="Times New Roman"/>
          <w:color w:val="000000"/>
          <w:lang w:eastAsia="ru-RU"/>
        </w:rPr>
        <w:t xml:space="preserve"> и ошибка академика Колмогорова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Дьявол прячется в грамматике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Позорное пятно в истории цивилизации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 редакциях научной литературы царит блаженное неведение или…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Откуда берутся кровожадные крокодилы со многими придаточными предложениями?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Битва великанов с коротышками. Роковая развилка в истории цивилизации, которую никто не заметил</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Формулы удобочитаемости. Что с ними делать?</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Пояснение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Хорошо это или плохо?</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Как оптимизировать текст</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Имеет ли смысл уменьшать длину слов?</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Какой должна быть длина параграфа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Золотое правило Фридриха Энгельса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Разбивка текста на мелкие порции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Короткие параграфы — это хорошо!</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Параграф без заголовка — всадник без головы</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Зачем нужны заголовки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Что нужно для полного счастья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 xml:space="preserve">Ошибка епископа </w:t>
      </w:r>
      <w:proofErr w:type="spellStart"/>
      <w:r>
        <w:rPr>
          <w:rFonts w:eastAsia="Times New Roman" w:cs="Times New Roman"/>
          <w:color w:val="000000"/>
          <w:lang w:eastAsia="ru-RU"/>
        </w:rPr>
        <w:t>Гиппонского</w:t>
      </w:r>
      <w:proofErr w:type="spellEnd"/>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Давайте разберем конкретный пример</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Еще раз о косметике интеллекта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Орудия для пыток следует уничтожить</w:t>
      </w:r>
    </w:p>
    <w:p w:rsidR="005979F0" w:rsidRDefault="005979F0" w:rsidP="005979F0">
      <w:pPr>
        <w:ind w:left="1418" w:hanging="397"/>
        <w:rPr>
          <w:rFonts w:eastAsia="Times New Roman" w:cs="Times New Roman"/>
          <w:color w:val="000000"/>
          <w:lang w:eastAsia="ru-RU"/>
        </w:rPr>
      </w:pP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Выводы</w:t>
      </w:r>
    </w:p>
    <w:p w:rsidR="005979F0" w:rsidRPr="002570C5" w:rsidRDefault="005979F0" w:rsidP="005979F0">
      <w:pPr>
        <w:tabs>
          <w:tab w:val="right" w:pos="8930"/>
        </w:tabs>
        <w:spacing w:before="100" w:beforeAutospacing="1" w:after="100" w:afterAutospacing="1"/>
        <w:ind w:left="1021" w:hanging="1021"/>
        <w:outlineLvl w:val="1"/>
        <w:rPr>
          <w:rFonts w:ascii="Times New Roman" w:eastAsia="Times New Roman" w:hAnsi="Times New Roman" w:cs="Times New Roman"/>
          <w:b/>
          <w:bCs/>
          <w:color w:val="000000"/>
          <w:lang w:eastAsia="ru-RU"/>
        </w:rPr>
      </w:pPr>
      <w:r w:rsidRPr="002570C5">
        <w:rPr>
          <w:rFonts w:eastAsia="Times New Roman" w:cs="Arial"/>
          <w:b/>
          <w:bCs/>
          <w:snapToGrid w:val="0"/>
          <w:color w:val="000000"/>
          <w:lang w:eastAsia="ru-RU"/>
        </w:rPr>
        <w:t xml:space="preserve">Глава 6. ЗАУМНЫЙ ТЕКСТ ДОЛЖЕН УМЕРЕТЬ, УСТУПИВ МЕСТО СПАСИТЕЛЬНОЙ ГРАФИКЕ </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Пабло Пикассо и Илья Эренбург</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Текст — это одно, а картина — совсем другое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За соседним забором спрятана невидимая вселенная, о которой не знают случайные прохожие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Поэма о технической документации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Волшебное царство искусственных языков</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Гаспар Монж и язык чертежей</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От цивилизации текста к цивилизации изображений</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Наивное заблуждение мировых светил</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Трудности на пути распространения графики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Любой текст можно превратить в изображение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Пример преобразования текста в эргономичное изображение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lastRenderedPageBreak/>
        <w:t>Как Мальвина ест конфету. Преобразование текста в изображение на шутливом примере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Пространственная грамматика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Нужна разумная граница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Автор защищается от несправедливых обвинений</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Выводы</w:t>
      </w:r>
    </w:p>
    <w:p w:rsidR="005979F0" w:rsidRDefault="005979F0" w:rsidP="005979F0">
      <w:pPr>
        <w:tabs>
          <w:tab w:val="right" w:pos="8930"/>
        </w:tabs>
        <w:spacing w:before="100" w:beforeAutospacing="1" w:after="100" w:afterAutospacing="1"/>
        <w:ind w:left="1021" w:hanging="1021"/>
        <w:outlineLvl w:val="1"/>
        <w:rPr>
          <w:rFonts w:ascii="Verdana" w:eastAsia="Times New Roman" w:hAnsi="Verdana" w:cs="Arial"/>
          <w:b/>
          <w:bCs/>
          <w:snapToGrid w:val="0"/>
          <w:color w:val="000000"/>
          <w:sz w:val="32"/>
          <w:szCs w:val="32"/>
          <w:lang w:eastAsia="ru-RU"/>
        </w:rPr>
      </w:pPr>
      <w:r>
        <w:rPr>
          <w:rFonts w:ascii="Verdana" w:eastAsia="Times New Roman" w:hAnsi="Verdana" w:cs="Arial"/>
          <w:b/>
          <w:bCs/>
          <w:snapToGrid w:val="0"/>
          <w:color w:val="000000"/>
          <w:sz w:val="32"/>
          <w:szCs w:val="32"/>
          <w:lang w:eastAsia="ru-RU"/>
        </w:rPr>
        <w:t>Часть 2. Как работают глаз и мозг читателя при восприятии текста и графики</w:t>
      </w:r>
    </w:p>
    <w:p w:rsidR="005979F0" w:rsidRDefault="005979F0" w:rsidP="005979F0">
      <w:pPr>
        <w:tabs>
          <w:tab w:val="right" w:pos="8930"/>
        </w:tabs>
        <w:spacing w:before="100" w:beforeAutospacing="1" w:after="100" w:afterAutospacing="1"/>
        <w:ind w:left="1021" w:hanging="1021"/>
        <w:outlineLvl w:val="1"/>
        <w:rPr>
          <w:rFonts w:ascii="Times New Roman" w:eastAsia="Times New Roman" w:hAnsi="Times New Roman" w:cs="Times New Roman"/>
          <w:b/>
          <w:bCs/>
          <w:color w:val="000000"/>
          <w:lang w:eastAsia="ru-RU"/>
        </w:rPr>
      </w:pPr>
      <w:r>
        <w:rPr>
          <w:rFonts w:eastAsia="Times New Roman" w:cs="Arial"/>
          <w:b/>
          <w:bCs/>
          <w:snapToGrid w:val="0"/>
          <w:color w:val="000000"/>
          <w:lang w:eastAsia="ru-RU"/>
        </w:rPr>
        <w:t xml:space="preserve">Глава 7. ТАЙНА УМНОГО ГЛАЗА </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Введение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Возможности глаза и мозга используются недостаточно</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Удивительный дар</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 xml:space="preserve">Прозорливая догадка </w:t>
      </w:r>
      <w:proofErr w:type="spellStart"/>
      <w:r>
        <w:rPr>
          <w:rFonts w:eastAsia="Times New Roman" w:cs="Times New Roman"/>
          <w:color w:val="000000"/>
          <w:lang w:eastAsia="ru-RU"/>
        </w:rPr>
        <w:t>гераклита</w:t>
      </w:r>
      <w:proofErr w:type="spellEnd"/>
      <w:r>
        <w:rPr>
          <w:rFonts w:eastAsia="Times New Roman" w:cs="Times New Roman"/>
          <w:color w:val="000000"/>
          <w:lang w:eastAsia="ru-RU"/>
        </w:rPr>
        <w:t xml:space="preserve"> эфесского</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Учебный материал и физиология зрения. Увлекательное путешествие по человеческому глазу</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Секреты глаза. Зачем нужна центральная ямка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 xml:space="preserve">Фигура </w:t>
      </w:r>
      <w:proofErr w:type="spellStart"/>
      <w:r>
        <w:rPr>
          <w:rFonts w:eastAsia="Times New Roman" w:cs="Times New Roman"/>
          <w:color w:val="000000"/>
          <w:lang w:eastAsia="ru-RU"/>
        </w:rPr>
        <w:t>христа</w:t>
      </w:r>
      <w:proofErr w:type="spellEnd"/>
      <w:r>
        <w:rPr>
          <w:rFonts w:eastAsia="Times New Roman" w:cs="Times New Roman"/>
          <w:color w:val="000000"/>
          <w:lang w:eastAsia="ru-RU"/>
        </w:rPr>
        <w:t xml:space="preserve"> и центральное зрение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Периферийное зрение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Какое зрение лучше: центральное или периферийное?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Две задачи зрения</w:t>
      </w:r>
    </w:p>
    <w:p w:rsidR="005979F0" w:rsidRDefault="005979F0" w:rsidP="005979F0">
      <w:pPr>
        <w:ind w:left="1418" w:hanging="397"/>
        <w:rPr>
          <w:rFonts w:eastAsia="Times New Roman" w:cs="Times New Roman"/>
          <w:color w:val="000000"/>
          <w:lang w:eastAsia="ru-RU"/>
        </w:rPr>
      </w:pPr>
      <w:proofErr w:type="spellStart"/>
      <w:r>
        <w:rPr>
          <w:rFonts w:eastAsia="Times New Roman" w:cs="Times New Roman"/>
          <w:color w:val="000000"/>
          <w:lang w:eastAsia="ru-RU"/>
        </w:rPr>
        <w:t>Сукцессивное</w:t>
      </w:r>
      <w:proofErr w:type="spellEnd"/>
      <w:r>
        <w:rPr>
          <w:rFonts w:eastAsia="Times New Roman" w:cs="Times New Roman"/>
          <w:color w:val="000000"/>
          <w:lang w:eastAsia="ru-RU"/>
        </w:rPr>
        <w:t xml:space="preserve"> и симультанное восприятие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 xml:space="preserve">Диктатура </w:t>
      </w:r>
      <w:proofErr w:type="spellStart"/>
      <w:r>
        <w:rPr>
          <w:rFonts w:eastAsia="Times New Roman" w:cs="Times New Roman"/>
          <w:color w:val="000000"/>
          <w:lang w:eastAsia="ru-RU"/>
        </w:rPr>
        <w:t>текстаи</w:t>
      </w:r>
      <w:proofErr w:type="spellEnd"/>
      <w:r>
        <w:rPr>
          <w:rFonts w:eastAsia="Times New Roman" w:cs="Times New Roman"/>
          <w:color w:val="000000"/>
          <w:lang w:eastAsia="ru-RU"/>
        </w:rPr>
        <w:t xml:space="preserve"> случай в кабинке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Симультанное восприятие — не воспетое поэтами чудо природы</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Словесный текст: благо или зло?</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Облегчить жизнь студентов</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Критика текстовых учебных материалов</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Часть нашего мозга отключена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Использование текста следует ограничить</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Еще раз о понятии «наглядность»</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Выводы</w:t>
      </w:r>
    </w:p>
    <w:p w:rsidR="005979F0" w:rsidRDefault="005979F0" w:rsidP="005979F0">
      <w:pPr>
        <w:tabs>
          <w:tab w:val="right" w:pos="8930"/>
        </w:tabs>
        <w:spacing w:before="100" w:beforeAutospacing="1" w:after="100" w:afterAutospacing="1"/>
        <w:ind w:left="1021" w:hanging="1021"/>
        <w:outlineLvl w:val="1"/>
        <w:rPr>
          <w:rFonts w:ascii="Times New Roman" w:eastAsia="Times New Roman" w:hAnsi="Times New Roman" w:cs="Times New Roman"/>
          <w:b/>
          <w:bCs/>
          <w:color w:val="000000"/>
          <w:lang w:eastAsia="ru-RU"/>
        </w:rPr>
      </w:pPr>
      <w:r>
        <w:rPr>
          <w:rFonts w:eastAsia="Times New Roman" w:cs="Arial"/>
          <w:b/>
          <w:bCs/>
          <w:snapToGrid w:val="0"/>
          <w:color w:val="000000"/>
          <w:lang w:eastAsia="ru-RU"/>
        </w:rPr>
        <w:t xml:space="preserve">Глава 8. КОГНИТИВНАЯ ЭРГОНОМИКА. ВВЕДЕНИЕ </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О чем речь</w:t>
      </w:r>
    </w:p>
    <w:p w:rsidR="005979F0" w:rsidRDefault="005979F0" w:rsidP="005979F0">
      <w:pPr>
        <w:ind w:left="1418" w:hanging="397"/>
        <w:rPr>
          <w:rFonts w:eastAsia="Times New Roman" w:cs="Times New Roman"/>
          <w:color w:val="000000"/>
          <w:lang w:eastAsia="ru-RU"/>
        </w:rPr>
      </w:pPr>
      <w:proofErr w:type="spellStart"/>
      <w:r>
        <w:rPr>
          <w:rFonts w:eastAsia="Times New Roman" w:cs="Times New Roman"/>
          <w:color w:val="000000"/>
          <w:lang w:eastAsia="ru-RU"/>
        </w:rPr>
        <w:t>Диосцена</w:t>
      </w:r>
      <w:proofErr w:type="spellEnd"/>
    </w:p>
    <w:p w:rsidR="005979F0" w:rsidRDefault="005979F0" w:rsidP="005979F0">
      <w:pPr>
        <w:ind w:left="1418" w:hanging="397"/>
        <w:rPr>
          <w:rFonts w:eastAsia="Times New Roman" w:cs="Times New Roman"/>
          <w:color w:val="000000"/>
          <w:lang w:eastAsia="ru-RU"/>
        </w:rPr>
      </w:pPr>
      <w:proofErr w:type="spellStart"/>
      <w:r>
        <w:rPr>
          <w:rFonts w:eastAsia="Times New Roman" w:cs="Times New Roman"/>
          <w:color w:val="000000"/>
          <w:lang w:eastAsia="ru-RU"/>
        </w:rPr>
        <w:t>Диоряд</w:t>
      </w:r>
      <w:proofErr w:type="spellEnd"/>
    </w:p>
    <w:p w:rsidR="005979F0" w:rsidRDefault="005979F0" w:rsidP="005979F0">
      <w:pPr>
        <w:ind w:left="1418" w:hanging="397"/>
        <w:rPr>
          <w:rFonts w:eastAsia="Times New Roman" w:cs="Times New Roman"/>
          <w:color w:val="000000"/>
          <w:lang w:eastAsia="ru-RU"/>
        </w:rPr>
      </w:pPr>
      <w:proofErr w:type="spellStart"/>
      <w:r>
        <w:rPr>
          <w:rFonts w:eastAsia="Times New Roman" w:cs="Times New Roman"/>
          <w:color w:val="000000"/>
          <w:lang w:eastAsia="ru-RU"/>
        </w:rPr>
        <w:t>Диоинформация</w:t>
      </w:r>
      <w:proofErr w:type="spellEnd"/>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Что значит «</w:t>
      </w:r>
      <w:proofErr w:type="spellStart"/>
      <w:r>
        <w:rPr>
          <w:rFonts w:eastAsia="Times New Roman" w:cs="Times New Roman"/>
          <w:color w:val="000000"/>
          <w:lang w:eastAsia="ru-RU"/>
        </w:rPr>
        <w:t>Дио</w:t>
      </w:r>
      <w:proofErr w:type="spellEnd"/>
      <w:r>
        <w:rPr>
          <w:rFonts w:eastAsia="Times New Roman" w:cs="Times New Roman"/>
          <w:color w:val="000000"/>
          <w:lang w:eastAsia="ru-RU"/>
        </w:rPr>
        <w:t>»?</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Нужна новая идея. Где ее взять?</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Когнитивная эргономика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Эргономика интеллекта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Зачем все это нужно? Новые инструменты и новая теория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Цветок и корни — два раздела эргономики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Общеизвестные сведения об эргономике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 xml:space="preserve">Фредерик </w:t>
      </w:r>
      <w:r w:rsidR="0011066A">
        <w:rPr>
          <w:rFonts w:eastAsia="Times New Roman" w:cs="Times New Roman"/>
          <w:color w:val="000000"/>
          <w:lang w:eastAsia="ru-RU"/>
        </w:rPr>
        <w:t xml:space="preserve">Тейлор </w:t>
      </w:r>
      <w:r>
        <w:rPr>
          <w:rFonts w:eastAsia="Times New Roman" w:cs="Times New Roman"/>
          <w:color w:val="000000"/>
          <w:lang w:eastAsia="ru-RU"/>
        </w:rPr>
        <w:t>и предыстория эргономики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Биомеханика как часть эргономики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Эргономическая безграмотность и инвалидность работников</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Биомеханика и эргономика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lastRenderedPageBreak/>
        <w:t>Эргономика и человеческие ошибки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Почему люди ошибаются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Авария на атомной станции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Что такое труд: проклятье или благословение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Три революции в истории труда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Система «человек — техника»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Эргономическое мышление и профессиональный идиотизм инженеров</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 xml:space="preserve">Важное открытие </w:t>
      </w:r>
      <w:proofErr w:type="spellStart"/>
      <w:r>
        <w:rPr>
          <w:rFonts w:eastAsia="Times New Roman" w:cs="Times New Roman"/>
          <w:color w:val="000000"/>
          <w:lang w:eastAsia="ru-RU"/>
        </w:rPr>
        <w:t>эргономистов</w:t>
      </w:r>
      <w:proofErr w:type="spellEnd"/>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Как построить когнитивную эргономику</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Выводы</w:t>
      </w:r>
    </w:p>
    <w:p w:rsidR="005979F0" w:rsidRDefault="005979F0" w:rsidP="005979F0">
      <w:pPr>
        <w:tabs>
          <w:tab w:val="right" w:pos="8930"/>
        </w:tabs>
        <w:spacing w:before="100" w:beforeAutospacing="1" w:after="100" w:afterAutospacing="1"/>
        <w:ind w:left="1021" w:hanging="1021"/>
        <w:outlineLvl w:val="1"/>
        <w:rPr>
          <w:rFonts w:ascii="Times New Roman" w:eastAsia="Times New Roman" w:hAnsi="Times New Roman" w:cs="Times New Roman"/>
          <w:b/>
          <w:bCs/>
          <w:color w:val="000000"/>
          <w:lang w:eastAsia="ru-RU"/>
        </w:rPr>
      </w:pPr>
      <w:r>
        <w:rPr>
          <w:rFonts w:eastAsia="Times New Roman" w:cs="Arial"/>
          <w:b/>
          <w:bCs/>
          <w:snapToGrid w:val="0"/>
          <w:color w:val="000000"/>
          <w:lang w:eastAsia="ru-RU"/>
        </w:rPr>
        <w:t xml:space="preserve">Глава 9. НЕСМЕТНЫЕ СОКРОВИЩА ИНТУИЦИИ. КАК ИХ ИСПОЛЬЗОВАТЬ? </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Введение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Тайна интуиции издавна смущала лучшие умы</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Интуиция — волшебный помощник ученого</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Коллекция интеллектуального хлама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Рациональность и интуиция. Гипотеза Карла Сагана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Сущность гипотезы Карла Сагана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Можно ли улучшить интуицию</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План дальнейшего исследования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Выводы</w:t>
      </w:r>
    </w:p>
    <w:p w:rsidR="005979F0" w:rsidRDefault="005979F0" w:rsidP="005979F0">
      <w:pPr>
        <w:tabs>
          <w:tab w:val="right" w:pos="8930"/>
        </w:tabs>
        <w:spacing w:before="100" w:beforeAutospacing="1" w:after="100" w:afterAutospacing="1"/>
        <w:ind w:left="1021" w:hanging="1021"/>
        <w:outlineLvl w:val="1"/>
        <w:rPr>
          <w:rFonts w:ascii="Times New Roman" w:eastAsia="Times New Roman" w:hAnsi="Times New Roman" w:cs="Times New Roman"/>
          <w:b/>
          <w:bCs/>
          <w:color w:val="000000"/>
          <w:lang w:eastAsia="ru-RU"/>
        </w:rPr>
      </w:pPr>
      <w:r>
        <w:rPr>
          <w:rFonts w:eastAsia="Times New Roman" w:cs="Arial"/>
          <w:b/>
          <w:bCs/>
          <w:snapToGrid w:val="0"/>
          <w:color w:val="000000"/>
          <w:lang w:eastAsia="ru-RU"/>
        </w:rPr>
        <w:t>Глава 10.  СЕКРЕТЫ ЧЕЛОВЕЧЕСКОГО МОЗГА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Как устроен человеческий мозг</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Как человек запоминает информацию</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Как ребенок запоминает таблицу умножения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Механизм долгосрочного запоминания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Межнейронная паутина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Выводы</w:t>
      </w:r>
    </w:p>
    <w:p w:rsidR="005979F0" w:rsidRDefault="005979F0" w:rsidP="005979F0">
      <w:pPr>
        <w:tabs>
          <w:tab w:val="right" w:pos="8930"/>
        </w:tabs>
        <w:spacing w:before="100" w:beforeAutospacing="1" w:after="100" w:afterAutospacing="1"/>
        <w:ind w:left="1021" w:hanging="1021"/>
        <w:outlineLvl w:val="1"/>
        <w:rPr>
          <w:rFonts w:ascii="Times New Roman" w:eastAsia="Times New Roman" w:hAnsi="Times New Roman" w:cs="Times New Roman"/>
          <w:b/>
          <w:bCs/>
          <w:color w:val="000000"/>
          <w:lang w:eastAsia="ru-RU"/>
        </w:rPr>
      </w:pPr>
      <w:r>
        <w:rPr>
          <w:rFonts w:eastAsia="Times New Roman" w:cs="Arial"/>
          <w:b/>
          <w:bCs/>
          <w:snapToGrid w:val="0"/>
          <w:color w:val="000000"/>
          <w:lang w:eastAsia="ru-RU"/>
        </w:rPr>
        <w:t>Глава 11.  ВЕРНЫЕ СЛУГИ МОЗГА. ЭФФЕКТОРЫ И РЕЦЕПТОРЫ</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Что такое эффекторы</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Что такое поведение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Чтобы эффектор сработал, он должен получить приказ</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Система управления человеческим телом</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Что такое рецепторы</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 xml:space="preserve">Ой, доска кончается — сейчас я упаду! </w:t>
      </w:r>
      <w:r>
        <w:rPr>
          <w:rFonts w:eastAsia="Times New Roman" w:cs="Times New Roman"/>
          <w:color w:val="000000"/>
          <w:lang w:eastAsia="ru-RU"/>
        </w:rPr>
        <w:br/>
        <w:t>Зачем нужны органы равновесия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Как организм получает информацию о внешнем мире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Что такое сенсорный приток</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Как организм узнает о своих движениях и позе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Давайте забьем гвоздь</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Внутренние очи организма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Три группы рецепторов</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Выводы</w:t>
      </w:r>
    </w:p>
    <w:p w:rsidR="009659EE" w:rsidRDefault="009659EE" w:rsidP="005979F0">
      <w:pPr>
        <w:ind w:left="1418" w:hanging="397"/>
        <w:rPr>
          <w:rFonts w:eastAsia="Times New Roman" w:cs="Times New Roman"/>
          <w:color w:val="000000"/>
          <w:lang w:eastAsia="ru-RU"/>
        </w:rPr>
      </w:pPr>
    </w:p>
    <w:p w:rsidR="009659EE" w:rsidRDefault="009659EE" w:rsidP="005979F0">
      <w:pPr>
        <w:ind w:left="1418" w:hanging="397"/>
        <w:rPr>
          <w:rFonts w:eastAsia="Times New Roman" w:cs="Times New Roman"/>
          <w:color w:val="000000"/>
          <w:lang w:eastAsia="ru-RU"/>
        </w:rPr>
      </w:pPr>
    </w:p>
    <w:p w:rsidR="009659EE" w:rsidRDefault="009659EE" w:rsidP="005979F0">
      <w:pPr>
        <w:ind w:left="1418" w:hanging="397"/>
        <w:rPr>
          <w:rFonts w:eastAsia="Times New Roman" w:cs="Times New Roman"/>
          <w:color w:val="000000"/>
          <w:lang w:eastAsia="ru-RU"/>
        </w:rPr>
      </w:pPr>
    </w:p>
    <w:p w:rsidR="009659EE" w:rsidRDefault="009659EE" w:rsidP="005979F0">
      <w:pPr>
        <w:ind w:left="1418" w:hanging="397"/>
        <w:rPr>
          <w:rFonts w:eastAsia="Times New Roman" w:cs="Times New Roman"/>
          <w:color w:val="000000"/>
          <w:lang w:eastAsia="ru-RU"/>
        </w:rPr>
      </w:pPr>
    </w:p>
    <w:p w:rsidR="005979F0" w:rsidRDefault="005979F0" w:rsidP="005979F0">
      <w:pPr>
        <w:tabs>
          <w:tab w:val="right" w:pos="8930"/>
        </w:tabs>
        <w:spacing w:before="100" w:beforeAutospacing="1" w:after="100" w:afterAutospacing="1"/>
        <w:ind w:left="1021" w:hanging="1021"/>
        <w:outlineLvl w:val="1"/>
        <w:rPr>
          <w:rFonts w:ascii="Times New Roman" w:eastAsia="Times New Roman" w:hAnsi="Times New Roman" w:cs="Times New Roman"/>
          <w:b/>
          <w:bCs/>
          <w:color w:val="000000"/>
          <w:lang w:eastAsia="ru-RU"/>
        </w:rPr>
      </w:pPr>
      <w:r>
        <w:rPr>
          <w:rFonts w:eastAsia="Times New Roman" w:cs="Arial"/>
          <w:b/>
          <w:bCs/>
          <w:snapToGrid w:val="0"/>
          <w:color w:val="000000"/>
          <w:lang w:eastAsia="ru-RU"/>
        </w:rPr>
        <w:lastRenderedPageBreak/>
        <w:t>Глава 12.  КИБЕРНЕТИКА. ЧТОБЫ РАЗГАДАТЬ ТАЙНУ МОЗГА, НУЖНА ПОДСКАЗКА СУФЛЕРА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Волшебные очки кибернетики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Три интригующих вопроса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Эндокринные железы как управляющие приборы</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Система управления человеческим телом</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Как взаимодействуют рецепторы, мозг и эффекторы</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Врожденная и прижизненная информация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Гибкие межнейронные связи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Что такое конструкция мозга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Чем отличается мозг от компьютера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Гипотеза об увеличении скорости мозга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Обсуждение гипотезы</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Две конкурирующие теории, объясняющие принцип действия долгосрочной памяти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Что такое образование с точки зрения науки о мозге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Сенсорный приток и образование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Межнейронные связи и синапсы</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Ошибка глупого путешественника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Ошибка уважаемых ученых</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Остановиться, оглянуться…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Выводы</w:t>
      </w:r>
    </w:p>
    <w:p w:rsidR="005979F0" w:rsidRDefault="005979F0" w:rsidP="005979F0">
      <w:pPr>
        <w:tabs>
          <w:tab w:val="right" w:pos="8930"/>
        </w:tabs>
        <w:spacing w:before="100" w:beforeAutospacing="1" w:after="100" w:afterAutospacing="1"/>
        <w:ind w:left="1021" w:hanging="1021"/>
        <w:outlineLvl w:val="1"/>
        <w:rPr>
          <w:rFonts w:ascii="Times New Roman" w:eastAsia="Times New Roman" w:hAnsi="Times New Roman" w:cs="Times New Roman"/>
          <w:b/>
          <w:bCs/>
          <w:color w:val="000000"/>
          <w:lang w:eastAsia="ru-RU"/>
        </w:rPr>
      </w:pPr>
      <w:r>
        <w:rPr>
          <w:rFonts w:eastAsia="Times New Roman" w:cs="Arial"/>
          <w:b/>
          <w:bCs/>
          <w:snapToGrid w:val="0"/>
          <w:color w:val="000000"/>
          <w:lang w:eastAsia="ru-RU"/>
        </w:rPr>
        <w:t>Глава 13.  ВТОРАЯ ПОПЫТКА ОБЪЯСНИТЬ ТАЙНУ ИНТУИЦИИ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 xml:space="preserve">Разгадка неподатливой тайны </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Давайте заглянем внутрь мозга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История одного открытия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Что происходит в закоулках мозга. Расшифровка истории, поведанной Анри Пуанкаре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Знаки управляют интуицией</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Есть ли интуиция у обезьян</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Шпион или ученый?</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Вольфганг Кёлер рассказывает об опытах с обезьянами на острове Тенериф</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Чем различаются образ восприятия и образ памяти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Операции «склеивание» и «очная ставка»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Лев Выготский и Вольфганг Кёлер</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Интуицией обезьян можно управлять</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Не поле, а зрительная сцена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Можно ли управлять интуицией человека?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Выводы</w:t>
      </w:r>
    </w:p>
    <w:p w:rsidR="005979F0" w:rsidRDefault="005979F0" w:rsidP="005979F0">
      <w:pPr>
        <w:tabs>
          <w:tab w:val="right" w:pos="8930"/>
        </w:tabs>
        <w:spacing w:before="100" w:beforeAutospacing="1" w:after="100" w:afterAutospacing="1"/>
        <w:ind w:left="1021" w:hanging="1021"/>
        <w:outlineLvl w:val="1"/>
        <w:rPr>
          <w:rFonts w:ascii="Times New Roman" w:eastAsia="Times New Roman" w:hAnsi="Times New Roman" w:cs="Times New Roman"/>
          <w:b/>
          <w:bCs/>
          <w:color w:val="000000"/>
          <w:lang w:eastAsia="ru-RU"/>
        </w:rPr>
      </w:pPr>
      <w:r>
        <w:rPr>
          <w:rFonts w:eastAsia="Times New Roman" w:cs="Arial"/>
          <w:b/>
          <w:bCs/>
          <w:snapToGrid w:val="0"/>
          <w:color w:val="000000"/>
          <w:lang w:eastAsia="ru-RU"/>
        </w:rPr>
        <w:t>Глава 14.  ЗНАКИ И ПРЕДМЕТЫ КАК НАБОР ПРОФЕССИОНАЛЬНЫХ ОТМЫЧЕК</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Введение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Первый шаг</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Чем различаются знаки и предметы</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Знаковая и предметная деятельность</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Высшее (духовное) и низшее (животное) начала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Знаковый и предметный труд</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lastRenderedPageBreak/>
        <w:t>Запутанные случаи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Знаковый и предметный опыт</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Две среды обитания: знаковая и предметная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Две задачи человека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Знаковые орудия и предметные орудия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План дальнейших исследований</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Выводы</w:t>
      </w:r>
    </w:p>
    <w:p w:rsidR="005979F0" w:rsidRDefault="005979F0" w:rsidP="005979F0">
      <w:pPr>
        <w:tabs>
          <w:tab w:val="right" w:pos="8930"/>
        </w:tabs>
        <w:spacing w:before="100" w:beforeAutospacing="1" w:after="100" w:afterAutospacing="1"/>
        <w:ind w:left="1021" w:hanging="1021"/>
        <w:outlineLvl w:val="1"/>
        <w:rPr>
          <w:rFonts w:ascii="Times New Roman" w:eastAsia="Times New Roman" w:hAnsi="Times New Roman" w:cs="Times New Roman"/>
          <w:b/>
          <w:bCs/>
          <w:color w:val="000000"/>
          <w:lang w:eastAsia="ru-RU"/>
        </w:rPr>
      </w:pPr>
      <w:r>
        <w:rPr>
          <w:rFonts w:eastAsia="Times New Roman" w:cs="Arial"/>
          <w:b/>
          <w:bCs/>
          <w:snapToGrid w:val="0"/>
          <w:color w:val="000000"/>
          <w:lang w:eastAsia="ru-RU"/>
        </w:rPr>
        <w:t>Глава 15.  НЕТ ПРОРОКА В СВОЕМ ОТЕЧЕСТВЕ. А МОЖЕТ БЫТЬ ЕСТЬ?</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Моцарт в психологии. Восхитительное открытие русского психолога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Золотые тезисы Льва Выготского</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Знаки господствуют над миром</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Эйнштейн на четвереньках</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Мозг — это глина, а знаки — пальцы скульптора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Пустая болтовня и ценная информация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Серебряные знаки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Знаки и нейрохирурги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Как сделать гениальное открытие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Хорошие и плохие знаки</w:t>
      </w:r>
    </w:p>
    <w:p w:rsidR="005979F0" w:rsidRDefault="005979F0" w:rsidP="005979F0">
      <w:pPr>
        <w:ind w:left="1418" w:hanging="397"/>
        <w:rPr>
          <w:rFonts w:eastAsia="Times New Roman" w:cs="Times New Roman"/>
          <w:color w:val="000000"/>
          <w:u w:val="double"/>
          <w:lang w:eastAsia="ru-RU"/>
        </w:rPr>
      </w:pPr>
      <w:r>
        <w:rPr>
          <w:rFonts w:eastAsia="Times New Roman" w:cs="Times New Roman"/>
          <w:color w:val="000000"/>
          <w:lang w:eastAsia="ru-RU"/>
        </w:rPr>
        <w:t>Выводы</w:t>
      </w:r>
    </w:p>
    <w:p w:rsidR="005979F0" w:rsidRDefault="005979F0" w:rsidP="005979F0">
      <w:pPr>
        <w:tabs>
          <w:tab w:val="right" w:pos="8930"/>
        </w:tabs>
        <w:spacing w:before="100" w:beforeAutospacing="1" w:after="100" w:afterAutospacing="1"/>
        <w:ind w:left="1021" w:hanging="1021"/>
        <w:outlineLvl w:val="1"/>
        <w:rPr>
          <w:rFonts w:ascii="Times New Roman" w:eastAsia="Times New Roman" w:hAnsi="Times New Roman" w:cs="Times New Roman"/>
          <w:b/>
          <w:bCs/>
          <w:color w:val="000000"/>
          <w:lang w:eastAsia="ru-RU"/>
        </w:rPr>
      </w:pPr>
      <w:r>
        <w:rPr>
          <w:rFonts w:eastAsia="Times New Roman" w:cs="Arial"/>
          <w:b/>
          <w:bCs/>
          <w:snapToGrid w:val="0"/>
          <w:color w:val="000000"/>
          <w:lang w:eastAsia="ru-RU"/>
        </w:rPr>
        <w:t>Глава 16.  ЗАГАДКА СФИНКСА. МОЖНО ЛИ ЕЕ РАЗГАДАТЬ?</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Что такое человек? Новый ответ на старинный вопрос</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Чем отличаются знаки от информации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Знаковая и предметная информация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Ошибочное толкование понятия «знак»</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Мысли и знаки. Можно ли обмениваться кусочками мозга?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Выводы</w:t>
      </w:r>
    </w:p>
    <w:p w:rsidR="005979F0" w:rsidRDefault="005979F0" w:rsidP="005979F0">
      <w:pPr>
        <w:tabs>
          <w:tab w:val="right" w:pos="8930"/>
        </w:tabs>
        <w:spacing w:before="100" w:beforeAutospacing="1" w:after="100" w:afterAutospacing="1"/>
        <w:ind w:left="1021" w:hanging="1021"/>
        <w:outlineLvl w:val="1"/>
        <w:rPr>
          <w:rFonts w:ascii="Times New Roman" w:eastAsia="Times New Roman" w:hAnsi="Times New Roman" w:cs="Times New Roman"/>
          <w:b/>
          <w:bCs/>
          <w:color w:val="000000"/>
          <w:lang w:eastAsia="ru-RU"/>
        </w:rPr>
      </w:pPr>
      <w:r>
        <w:rPr>
          <w:rFonts w:eastAsia="Times New Roman" w:cs="Arial"/>
          <w:b/>
          <w:bCs/>
          <w:snapToGrid w:val="0"/>
          <w:color w:val="000000"/>
          <w:lang w:eastAsia="ru-RU"/>
        </w:rPr>
        <w:t>Глава 17.  КАК УПРАВЛЯТЬ ИНТУИЦИЕЙ ЧЕЛОВЕКА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Еще раз о рациональности и интуиции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Интуицией человека можно управлять</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Конкуренция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Интуитивное и рациональное мышление при поиске преступника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Текст и изображение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Мелочи на службе интуиции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Изображения на службе интуиции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Для тех, кто читает электронный вариант этой книги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Выводы</w:t>
      </w:r>
    </w:p>
    <w:p w:rsidR="005979F0" w:rsidRDefault="005979F0" w:rsidP="005979F0">
      <w:pPr>
        <w:tabs>
          <w:tab w:val="right" w:pos="8930"/>
        </w:tabs>
        <w:spacing w:before="100" w:beforeAutospacing="1" w:after="100" w:afterAutospacing="1"/>
        <w:ind w:left="1021" w:hanging="1021"/>
        <w:outlineLvl w:val="1"/>
        <w:rPr>
          <w:rFonts w:ascii="Verdana" w:eastAsia="Times New Roman" w:hAnsi="Verdana" w:cs="Arial"/>
          <w:b/>
          <w:bCs/>
          <w:snapToGrid w:val="0"/>
          <w:color w:val="000000"/>
          <w:sz w:val="32"/>
          <w:szCs w:val="32"/>
          <w:lang w:eastAsia="ru-RU"/>
        </w:rPr>
      </w:pPr>
      <w:r>
        <w:rPr>
          <w:rFonts w:ascii="Verdana" w:eastAsia="Times New Roman" w:hAnsi="Verdana" w:cs="Arial"/>
          <w:b/>
          <w:bCs/>
          <w:snapToGrid w:val="0"/>
          <w:color w:val="000000"/>
          <w:sz w:val="32"/>
          <w:szCs w:val="32"/>
          <w:lang w:eastAsia="ru-RU"/>
        </w:rPr>
        <w:t>Часть 3. СТРАТЕГИЧЕСКАЯ ИНТЕЛЛЕКТУАЛЬНАЯ ИНИЦИАТИВА</w:t>
      </w:r>
    </w:p>
    <w:p w:rsidR="005979F0" w:rsidRDefault="005979F0" w:rsidP="005979F0">
      <w:pPr>
        <w:tabs>
          <w:tab w:val="right" w:pos="8930"/>
        </w:tabs>
        <w:spacing w:before="100" w:beforeAutospacing="1" w:after="100" w:afterAutospacing="1"/>
        <w:ind w:left="1021" w:hanging="1021"/>
        <w:outlineLvl w:val="1"/>
        <w:rPr>
          <w:rFonts w:ascii="Times New Roman" w:eastAsia="Times New Roman" w:hAnsi="Times New Roman" w:cs="Times New Roman"/>
          <w:b/>
          <w:bCs/>
          <w:color w:val="000000"/>
          <w:lang w:eastAsia="ru-RU"/>
        </w:rPr>
      </w:pPr>
      <w:r>
        <w:rPr>
          <w:rFonts w:eastAsia="Times New Roman" w:cs="Arial"/>
          <w:b/>
          <w:bCs/>
          <w:snapToGrid w:val="0"/>
          <w:color w:val="000000"/>
          <w:lang w:eastAsia="ru-RU"/>
        </w:rPr>
        <w:t>Глава 18.  УРОКИ ИСТОРИИ. РАЗВИТИЕ ПИСЬМЕННОСТИ И КОГНИТИВНАЯ ЭРГОНОМИКА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Стратегическая интеллектуальная инициатива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Роль когнитивной эргономики</w:t>
      </w:r>
    </w:p>
    <w:p w:rsidR="005979F0" w:rsidRDefault="005979F0" w:rsidP="005979F0">
      <w:pPr>
        <w:ind w:left="1418" w:hanging="397"/>
        <w:rPr>
          <w:rFonts w:eastAsia="Times New Roman" w:cs="Times New Roman"/>
          <w:color w:val="000000"/>
          <w:lang w:eastAsia="ru-RU"/>
        </w:rPr>
      </w:pPr>
      <w:proofErr w:type="spellStart"/>
      <w:r>
        <w:rPr>
          <w:rFonts w:eastAsia="Times New Roman" w:cs="Times New Roman"/>
          <w:color w:val="000000"/>
          <w:lang w:eastAsia="ru-RU"/>
        </w:rPr>
        <w:lastRenderedPageBreak/>
        <w:t>Эргономизация</w:t>
      </w:r>
      <w:proofErr w:type="spellEnd"/>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 xml:space="preserve">Исторический взгляд на проблему </w:t>
      </w:r>
      <w:proofErr w:type="spellStart"/>
      <w:r>
        <w:rPr>
          <w:rFonts w:eastAsia="Times New Roman" w:cs="Times New Roman"/>
          <w:color w:val="000000"/>
          <w:lang w:eastAsia="ru-RU"/>
        </w:rPr>
        <w:t>эргономизации</w:t>
      </w:r>
      <w:proofErr w:type="spellEnd"/>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Интуиция и рациональность</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Что такое слитное письмо, или как писали древние греки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Гиппократ в александрийской библиотеке и эстафета поколений</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Образец слитного письма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Чем хороша пунктуация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Голос древней истории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Ян Коменский возражает Гиппократу</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Критика образования и сверхзадача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Хлеб из камня</w:t>
      </w:r>
    </w:p>
    <w:p w:rsidR="005979F0" w:rsidRDefault="005979F0" w:rsidP="005979F0">
      <w:pPr>
        <w:ind w:left="1418" w:hanging="397"/>
        <w:rPr>
          <w:rFonts w:eastAsia="Times New Roman" w:cs="Times New Roman"/>
          <w:color w:val="000000"/>
          <w:lang w:eastAsia="ru-RU"/>
        </w:rPr>
      </w:pPr>
      <w:proofErr w:type="spellStart"/>
      <w:r>
        <w:rPr>
          <w:rFonts w:eastAsia="Times New Roman" w:cs="Times New Roman"/>
          <w:color w:val="000000"/>
          <w:lang w:eastAsia="ru-RU"/>
        </w:rPr>
        <w:t>Дио</w:t>
      </w:r>
      <w:proofErr w:type="spellEnd"/>
      <w:r>
        <w:rPr>
          <w:rFonts w:eastAsia="Times New Roman" w:cs="Times New Roman"/>
          <w:color w:val="000000"/>
          <w:lang w:eastAsia="ru-RU"/>
        </w:rPr>
        <w:t xml:space="preserve"> — десятая муза, о которой греки ничего не знали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Замедлители истории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Конец наваждения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Красноречие как ложное знамя античности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Гиппократ и врачебные ошибки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Сломанные судьбы и загубленные души. Золотой фонд медицины</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 xml:space="preserve">Сенсационный доклад: сколько людей безвинно гибнет в больницах </w:t>
      </w:r>
      <w:proofErr w:type="spellStart"/>
      <w:r>
        <w:rPr>
          <w:rFonts w:eastAsia="Times New Roman" w:cs="Times New Roman"/>
          <w:color w:val="000000"/>
          <w:lang w:eastAsia="ru-RU"/>
        </w:rPr>
        <w:t>сша</w:t>
      </w:r>
      <w:proofErr w:type="spellEnd"/>
      <w:r>
        <w:rPr>
          <w:rFonts w:eastAsia="Times New Roman" w:cs="Times New Roman"/>
          <w:color w:val="000000"/>
          <w:lang w:eastAsia="ru-RU"/>
        </w:rPr>
        <w:t>?</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Система медицинского образования как первоисточник врачебных ошибок</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Грамматико-стилистические средства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Чрезмерная длина предложений у Гиппократа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Вредные рекорды</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Драматическое противоречие между медициной и лингвистикой</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Выводы</w:t>
      </w:r>
    </w:p>
    <w:p w:rsidR="005979F0" w:rsidRDefault="005979F0" w:rsidP="005979F0">
      <w:pPr>
        <w:tabs>
          <w:tab w:val="right" w:pos="8930"/>
        </w:tabs>
        <w:spacing w:before="100" w:beforeAutospacing="1" w:after="100" w:afterAutospacing="1"/>
        <w:ind w:left="1021" w:hanging="1021"/>
        <w:outlineLvl w:val="1"/>
        <w:rPr>
          <w:rFonts w:ascii="Times New Roman" w:eastAsia="Times New Roman" w:hAnsi="Times New Roman" w:cs="Times New Roman"/>
          <w:b/>
          <w:bCs/>
          <w:color w:val="000000"/>
          <w:lang w:eastAsia="ru-RU"/>
        </w:rPr>
      </w:pPr>
      <w:r>
        <w:rPr>
          <w:rFonts w:eastAsia="Times New Roman" w:cs="Arial"/>
          <w:b/>
          <w:bCs/>
          <w:snapToGrid w:val="0"/>
          <w:color w:val="000000"/>
          <w:lang w:eastAsia="ru-RU"/>
        </w:rPr>
        <w:t>Глава 19.  ЭРГОНОМИЗАЦИЯ И ПОЗНАНИЕ КАК ВСЕМИРНО-ИСТОРИЧЕСКИЙ ПРОЦЕСС</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Великое искусство познания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Недостаток, присущий познанию</w:t>
      </w:r>
    </w:p>
    <w:p w:rsidR="005979F0" w:rsidRDefault="005979F0" w:rsidP="005979F0">
      <w:pPr>
        <w:ind w:left="1418" w:hanging="397"/>
        <w:rPr>
          <w:rFonts w:eastAsia="Times New Roman" w:cs="Times New Roman"/>
          <w:color w:val="000000"/>
          <w:lang w:eastAsia="ru-RU"/>
        </w:rPr>
      </w:pPr>
      <w:proofErr w:type="spellStart"/>
      <w:r>
        <w:rPr>
          <w:rFonts w:eastAsia="Times New Roman" w:cs="Times New Roman"/>
          <w:color w:val="000000"/>
          <w:lang w:eastAsia="ru-RU"/>
        </w:rPr>
        <w:t>Фридхарт</w:t>
      </w:r>
      <w:proofErr w:type="spellEnd"/>
      <w:r>
        <w:rPr>
          <w:rFonts w:eastAsia="Times New Roman" w:cs="Times New Roman"/>
          <w:color w:val="000000"/>
          <w:lang w:eastAsia="ru-RU"/>
        </w:rPr>
        <w:t xml:space="preserve"> </w:t>
      </w:r>
      <w:proofErr w:type="spellStart"/>
      <w:r>
        <w:rPr>
          <w:rFonts w:eastAsia="Times New Roman" w:cs="Times New Roman"/>
          <w:color w:val="000000"/>
          <w:lang w:eastAsia="ru-RU"/>
        </w:rPr>
        <w:t>Кликс</w:t>
      </w:r>
      <w:proofErr w:type="spellEnd"/>
      <w:r>
        <w:rPr>
          <w:rFonts w:eastAsia="Times New Roman" w:cs="Times New Roman"/>
          <w:color w:val="000000"/>
          <w:lang w:eastAsia="ru-RU"/>
        </w:rPr>
        <w:t xml:space="preserve"> и рассвет человеческого разума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Раздвинуть исторические пределы мощности мышления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 xml:space="preserve">Стихийная </w:t>
      </w:r>
      <w:proofErr w:type="spellStart"/>
      <w:r>
        <w:rPr>
          <w:rFonts w:eastAsia="Times New Roman" w:cs="Times New Roman"/>
          <w:color w:val="000000"/>
          <w:lang w:eastAsia="ru-RU"/>
        </w:rPr>
        <w:t>эргономизация</w:t>
      </w:r>
      <w:proofErr w:type="spellEnd"/>
      <w:r>
        <w:rPr>
          <w:rFonts w:eastAsia="Times New Roman" w:cs="Times New Roman"/>
          <w:color w:val="000000"/>
          <w:lang w:eastAsia="ru-RU"/>
        </w:rPr>
        <w:t xml:space="preserve"> умственного труда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 xml:space="preserve">Сознательная </w:t>
      </w:r>
      <w:proofErr w:type="spellStart"/>
      <w:r>
        <w:rPr>
          <w:rFonts w:eastAsia="Times New Roman" w:cs="Times New Roman"/>
          <w:color w:val="000000"/>
          <w:lang w:eastAsia="ru-RU"/>
        </w:rPr>
        <w:t>эргономизация</w:t>
      </w:r>
      <w:proofErr w:type="spellEnd"/>
      <w:r>
        <w:rPr>
          <w:rFonts w:eastAsia="Times New Roman" w:cs="Times New Roman"/>
          <w:color w:val="000000"/>
          <w:lang w:eastAsia="ru-RU"/>
        </w:rPr>
        <w:t xml:space="preserve"> средств познания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Эргономика интеллекта и два равнозначных термина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Главный принцип эргономики интеллекта. Формулировка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Главный принцип эргономики интеллекта. Пояснение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Тайна умного глаза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Выводы</w:t>
      </w:r>
    </w:p>
    <w:p w:rsidR="005979F0" w:rsidRDefault="005979F0" w:rsidP="005979F0">
      <w:pPr>
        <w:tabs>
          <w:tab w:val="right" w:pos="8930"/>
        </w:tabs>
        <w:spacing w:before="100" w:beforeAutospacing="1" w:after="100" w:afterAutospacing="1"/>
        <w:ind w:left="1021" w:hanging="1021"/>
        <w:outlineLvl w:val="1"/>
        <w:rPr>
          <w:rFonts w:ascii="Times New Roman" w:eastAsia="Times New Roman" w:hAnsi="Times New Roman" w:cs="Times New Roman"/>
          <w:b/>
          <w:bCs/>
          <w:color w:val="000000"/>
          <w:lang w:eastAsia="ru-RU"/>
        </w:rPr>
      </w:pPr>
      <w:r>
        <w:rPr>
          <w:rFonts w:eastAsia="Times New Roman" w:cs="Arial"/>
          <w:b/>
          <w:bCs/>
          <w:snapToGrid w:val="0"/>
          <w:color w:val="000000"/>
          <w:lang w:eastAsia="ru-RU"/>
        </w:rPr>
        <w:t>Глава 20.  ПРОДУКТИВНОСТЬ ПОЗНАНИЯ И ПРОДУКТИВНОСТЬ УЧЕНИЯ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Производительность труда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 xml:space="preserve">Джон Локк, </w:t>
      </w:r>
      <w:proofErr w:type="spellStart"/>
      <w:r>
        <w:rPr>
          <w:rFonts w:eastAsia="Times New Roman" w:cs="Times New Roman"/>
          <w:color w:val="000000"/>
          <w:lang w:eastAsia="ru-RU"/>
        </w:rPr>
        <w:t>Готтфрид</w:t>
      </w:r>
      <w:proofErr w:type="spellEnd"/>
      <w:r>
        <w:rPr>
          <w:rFonts w:eastAsia="Times New Roman" w:cs="Times New Roman"/>
          <w:color w:val="000000"/>
          <w:lang w:eastAsia="ru-RU"/>
        </w:rPr>
        <w:t xml:space="preserve"> Лейбниц и Иммануил Кант</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Можно ли повысить продуктивность познания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Эрнст Мах об экономии мышления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 xml:space="preserve">Эдмунд </w:t>
      </w:r>
      <w:proofErr w:type="spellStart"/>
      <w:r>
        <w:rPr>
          <w:rFonts w:eastAsia="Times New Roman" w:cs="Times New Roman"/>
          <w:color w:val="000000"/>
          <w:lang w:eastAsia="ru-RU"/>
        </w:rPr>
        <w:t>Гуссерль</w:t>
      </w:r>
      <w:proofErr w:type="spellEnd"/>
      <w:r>
        <w:rPr>
          <w:rFonts w:eastAsia="Times New Roman" w:cs="Times New Roman"/>
          <w:color w:val="000000"/>
          <w:lang w:eastAsia="ru-RU"/>
        </w:rPr>
        <w:t xml:space="preserve"> об экономии мышления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А кто все это будет делать?</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Этапы исследования мозга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Выводы</w:t>
      </w:r>
    </w:p>
    <w:p w:rsidR="009659EE" w:rsidRDefault="009659EE" w:rsidP="005979F0">
      <w:pPr>
        <w:ind w:left="1418" w:hanging="397"/>
        <w:rPr>
          <w:rFonts w:eastAsia="Times New Roman" w:cs="Times New Roman"/>
          <w:color w:val="000000"/>
          <w:lang w:eastAsia="ru-RU"/>
        </w:rPr>
      </w:pPr>
    </w:p>
    <w:p w:rsidR="009659EE" w:rsidRDefault="009659EE" w:rsidP="005979F0">
      <w:pPr>
        <w:ind w:left="1418" w:hanging="397"/>
        <w:rPr>
          <w:rFonts w:eastAsia="Times New Roman" w:cs="Times New Roman"/>
          <w:color w:val="000000"/>
          <w:lang w:eastAsia="ru-RU"/>
        </w:rPr>
      </w:pPr>
    </w:p>
    <w:p w:rsidR="005979F0" w:rsidRDefault="005979F0" w:rsidP="005979F0">
      <w:pPr>
        <w:tabs>
          <w:tab w:val="right" w:pos="8930"/>
        </w:tabs>
        <w:spacing w:before="100" w:beforeAutospacing="1" w:after="100" w:afterAutospacing="1"/>
        <w:ind w:left="1021" w:hanging="1021"/>
        <w:outlineLvl w:val="1"/>
        <w:rPr>
          <w:rFonts w:ascii="Times New Roman" w:eastAsia="Times New Roman" w:hAnsi="Times New Roman" w:cs="Times New Roman"/>
          <w:b/>
          <w:bCs/>
          <w:color w:val="000000"/>
          <w:lang w:eastAsia="ru-RU"/>
        </w:rPr>
      </w:pPr>
      <w:r>
        <w:rPr>
          <w:rFonts w:eastAsia="Times New Roman" w:cs="Arial"/>
          <w:b/>
          <w:bCs/>
          <w:snapToGrid w:val="0"/>
          <w:color w:val="000000"/>
          <w:lang w:eastAsia="ru-RU"/>
        </w:rPr>
        <w:lastRenderedPageBreak/>
        <w:t>Глава 21.  ВИЗУАЛЬНАЯ ЛОГИКА И НЕВИДИМАЯ МАТЕМАТИКА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Умный в гору не пойдет, умный гору обойдет</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План рассказа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Икона «вопрос»</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Что такое маршрут</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Что лучше: порядок или путаница?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Время течет сверху вниз</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Главный маршрут и шампур</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Правило главного маршрута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Испорченный главный маршрут</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Алгоритм упорядочен по горизонтали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Правило боковых маршрутов</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Картографический принцип языка ДРАКОН</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Рокировка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Пример рокировки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Зачем нужна рокировка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Рокировка может улучшить эргономичность алгоритмов</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Логическая схема «ИЛИ»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Логическая схема «ИЛИ» с тремя условиями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Схема «ИЛИ» для позитивных и негативных вопросов</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Логическая схема «И» с двумя условиями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Логическая схема «И». Медицинский пример</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Логическая схема «И» с тремя условиями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Схема «И» для позитивных и негативных вопросов</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Мнемоническое правило</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Схема «ИЛИ» и закон де Моргана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Схема «И» и второй закон де Моргана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Логическое отрицание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Формула «ИЛИ»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Формула «И»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Остановиться, оглянуться…</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Заглянем еще раз в книгу Гиппократа о женских болезнях</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Принцип «Разрежь великана»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Запрет сложных условий. Обоснование</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Общеизвестные сведения из алгебры логики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В белом плаще с кровавым подбоем… Понтий Пилат и истина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Логическая формула Гиппократа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Невидимая математика творит чудеса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Преимущество</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Неклассическая логика высказываний</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Запрет пропозициональных переменных</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Запрет знаков отрицания, конъюнкции и дизъюнкции</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Отказ от повествовательных предложений в пользу вопросов</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Принципиальное отличие неклассической логики высказываний от классической</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lang w:eastAsia="ru-RU"/>
        </w:rPr>
        <w:t>Логический фрагмент дракон-алгоритма</w:t>
      </w:r>
    </w:p>
    <w:p w:rsidR="005979F0" w:rsidRDefault="005979F0" w:rsidP="005979F0">
      <w:pPr>
        <w:ind w:left="1418" w:hanging="397"/>
        <w:rPr>
          <w:rFonts w:eastAsia="Times New Roman" w:cs="Times New Roman"/>
          <w:color w:val="000000"/>
          <w:lang w:eastAsia="ru-RU"/>
        </w:rPr>
      </w:pPr>
      <w:r>
        <w:rPr>
          <w:rFonts w:eastAsia="Times New Roman" w:cs="Times New Roman"/>
          <w:color w:val="000000"/>
          <w:highlight w:val="yellow"/>
          <w:lang w:eastAsia="ru-RU"/>
        </w:rPr>
        <w:t>Невидимая математика</w:t>
      </w:r>
    </w:p>
    <w:p w:rsidR="005979F0" w:rsidRDefault="005979F0" w:rsidP="00805E71">
      <w:pPr>
        <w:spacing w:after="240"/>
        <w:ind w:left="1418" w:hanging="397"/>
        <w:rPr>
          <w:rFonts w:eastAsia="Times New Roman" w:cs="Times New Roman"/>
          <w:color w:val="000000"/>
          <w:lang w:eastAsia="ru-RU"/>
        </w:rPr>
      </w:pPr>
      <w:r>
        <w:rPr>
          <w:rFonts w:eastAsia="Times New Roman" w:cs="Times New Roman"/>
          <w:color w:val="000000"/>
          <w:lang w:eastAsia="ru-RU"/>
        </w:rPr>
        <w:t>Выводы</w:t>
      </w:r>
    </w:p>
    <w:p w:rsidR="009659EE" w:rsidRPr="00805E71" w:rsidRDefault="00805E71" w:rsidP="00805E71">
      <w:pPr>
        <w:ind w:left="1531" w:hanging="1531"/>
        <w:rPr>
          <w:rFonts w:eastAsia="Times New Roman" w:cs="Times New Roman"/>
          <w:b/>
          <w:color w:val="000000"/>
          <w:lang w:eastAsia="ru-RU"/>
        </w:rPr>
      </w:pPr>
      <w:r w:rsidRPr="00805E71">
        <w:rPr>
          <w:rFonts w:eastAsia="Times New Roman" w:cs="Times New Roman"/>
          <w:b/>
          <w:color w:val="000000"/>
          <w:lang w:eastAsia="ru-RU"/>
        </w:rPr>
        <w:t>Заключение. УЧЕБНИКИ, О КОТОРЫХ МЕЧТАЮТ ШКОЛЬНИКИ, СТУДЕНТЫ И ПРОФЕССИОНАЛЫ</w:t>
      </w:r>
    </w:p>
    <w:p w:rsidR="00805E71" w:rsidRPr="00805E71" w:rsidRDefault="00805E71" w:rsidP="005979F0">
      <w:pPr>
        <w:ind w:left="1418" w:hanging="397"/>
        <w:rPr>
          <w:rFonts w:eastAsia="Times New Roman" w:cs="Times New Roman"/>
          <w:b/>
          <w:color w:val="000000"/>
          <w:lang w:eastAsia="ru-RU"/>
        </w:rPr>
      </w:pPr>
      <w:r w:rsidRPr="00805E71">
        <w:rPr>
          <w:rFonts w:eastAsia="Times New Roman" w:cs="Times New Roman"/>
          <w:b/>
          <w:color w:val="000000"/>
          <w:lang w:eastAsia="ru-RU"/>
        </w:rPr>
        <w:lastRenderedPageBreak/>
        <w:t>ЛИТЕРАТУРА</w:t>
      </w:r>
    </w:p>
    <w:p w:rsidR="00805E71" w:rsidRPr="00805E71" w:rsidRDefault="00805E71" w:rsidP="005979F0">
      <w:pPr>
        <w:ind w:left="1418" w:hanging="397"/>
        <w:rPr>
          <w:rFonts w:eastAsia="Times New Roman" w:cs="Times New Roman"/>
          <w:b/>
          <w:color w:val="000000"/>
          <w:lang w:eastAsia="ru-RU"/>
        </w:rPr>
      </w:pPr>
      <w:r w:rsidRPr="00805E71">
        <w:rPr>
          <w:rFonts w:eastAsia="Times New Roman" w:cs="Times New Roman"/>
          <w:b/>
          <w:color w:val="000000"/>
          <w:lang w:eastAsia="ru-RU"/>
        </w:rPr>
        <w:t>ПРЕДМЕТНЫЙ УКАЗАТЕЛЬ</w:t>
      </w:r>
    </w:p>
    <w:p w:rsidR="00D944CE" w:rsidRDefault="00D944CE" w:rsidP="00D944CE">
      <w:pPr>
        <w:pageBreakBefore/>
        <w:spacing w:before="960" w:after="340"/>
        <w:jc w:val="center"/>
        <w:rPr>
          <w:rFonts w:eastAsia="SimSun" w:cs="Arial"/>
          <w:color w:val="000000" w:themeColor="text1"/>
          <w:kern w:val="28"/>
          <w:sz w:val="40"/>
          <w:szCs w:val="40"/>
          <w:lang w:eastAsia="ru-RU"/>
        </w:rPr>
      </w:pPr>
      <w:r>
        <w:rPr>
          <w:rFonts w:eastAsia="SimSun" w:cs="Arial"/>
          <w:color w:val="000000" w:themeColor="text1"/>
          <w:kern w:val="28"/>
          <w:sz w:val="36"/>
          <w:szCs w:val="36"/>
          <w:lang w:eastAsia="ru-RU"/>
        </w:rPr>
        <w:lastRenderedPageBreak/>
        <w:t>Введение</w:t>
      </w:r>
    </w:p>
    <w:p w:rsidR="00D944CE" w:rsidRDefault="00D944CE" w:rsidP="00D944CE">
      <w:pPr>
        <w:spacing w:before="120" w:after="360"/>
        <w:jc w:val="center"/>
        <w:rPr>
          <w:rFonts w:eastAsia="SimSun" w:cs="Arial"/>
          <w:b/>
          <w:caps/>
          <w:snapToGrid w:val="0"/>
          <w:color w:val="000000" w:themeColor="text1"/>
          <w:sz w:val="40"/>
          <w:szCs w:val="40"/>
          <w:lang w:eastAsia="ru-RU"/>
        </w:rPr>
      </w:pPr>
      <w:r>
        <w:rPr>
          <w:rFonts w:eastAsia="SimSun" w:cs="Arial"/>
          <w:b/>
          <w:bCs/>
          <w:color w:val="000000" w:themeColor="text1"/>
          <w:sz w:val="40"/>
          <w:szCs w:val="40"/>
          <w:lang w:eastAsia="ru-RU"/>
        </w:rPr>
        <w:t>СКОРОСТНОЕ ОБРАЗОВАНИЕ:</w:t>
      </w:r>
      <w:r>
        <w:rPr>
          <w:rFonts w:eastAsia="SimSun" w:cs="Arial"/>
          <w:b/>
          <w:bCs/>
          <w:color w:val="000000" w:themeColor="text1"/>
          <w:sz w:val="40"/>
          <w:szCs w:val="40"/>
          <w:lang w:eastAsia="ru-RU"/>
        </w:rPr>
        <w:br/>
        <w:t xml:space="preserve">ФАНТАЗИЯ ИЛИ РЕАЛЬНОСТЬ? </w:t>
      </w:r>
    </w:p>
    <w:p w:rsidR="00D944CE" w:rsidRDefault="00D944CE" w:rsidP="00D944CE">
      <w:pPr>
        <w:ind w:left="6577"/>
        <w:jc w:val="both"/>
        <w:rPr>
          <w:rFonts w:eastAsia="Times New Roman" w:cs="Arial"/>
          <w:color w:val="000000" w:themeColor="text1"/>
          <w:sz w:val="18"/>
          <w:szCs w:val="18"/>
          <w:lang w:eastAsia="ru-RU"/>
        </w:rPr>
      </w:pPr>
      <w:r w:rsidRPr="00D944CE">
        <w:rPr>
          <w:rFonts w:eastAsia="Times New Roman" w:cs="Arial"/>
          <w:color w:val="000000" w:themeColor="text1"/>
          <w:sz w:val="18"/>
          <w:szCs w:val="18"/>
          <w:lang w:eastAsia="ru-RU"/>
        </w:rPr>
        <w:t>Учебники должны быть привлекательными. Таковыми они становятся только тогда, когда представляют науку в наиболее ясном</w:t>
      </w:r>
      <w:r w:rsidR="0009554F">
        <w:rPr>
          <w:rFonts w:eastAsia="Times New Roman" w:cs="Arial"/>
          <w:color w:val="000000" w:themeColor="text1"/>
          <w:sz w:val="18"/>
          <w:szCs w:val="18"/>
          <w:lang w:eastAsia="ru-RU"/>
        </w:rPr>
        <w:t xml:space="preserve"> </w:t>
      </w:r>
      <w:r w:rsidRPr="00D944CE">
        <w:rPr>
          <w:rFonts w:eastAsia="Times New Roman" w:cs="Arial"/>
          <w:color w:val="000000" w:themeColor="text1"/>
          <w:sz w:val="18"/>
          <w:szCs w:val="18"/>
          <w:lang w:eastAsia="ru-RU"/>
        </w:rPr>
        <w:t>и доступном виде.</w:t>
      </w:r>
    </w:p>
    <w:p w:rsidR="00D944CE" w:rsidRDefault="00D944CE" w:rsidP="00D944CE">
      <w:pPr>
        <w:spacing w:after="1680"/>
        <w:jc w:val="right"/>
        <w:rPr>
          <w:rFonts w:eastAsia="Times New Roman" w:cs="Arial"/>
          <w:i/>
          <w:iCs/>
          <w:color w:val="000000" w:themeColor="text1"/>
          <w:sz w:val="18"/>
          <w:szCs w:val="18"/>
          <w:lang w:eastAsia="ru-RU"/>
        </w:rPr>
      </w:pPr>
      <w:r w:rsidRPr="00D944CE">
        <w:rPr>
          <w:rFonts w:eastAsia="Times New Roman" w:cs="Arial"/>
          <w:i/>
          <w:iCs/>
          <w:color w:val="000000" w:themeColor="text1"/>
          <w:sz w:val="18"/>
          <w:szCs w:val="18"/>
          <w:lang w:eastAsia="ru-RU"/>
        </w:rPr>
        <w:t>Иоганн Вольфганг Гете</w:t>
      </w:r>
    </w:p>
    <w:p w:rsidR="00D944CE" w:rsidRDefault="0009554F" w:rsidP="00D944CE">
      <w:pPr>
        <w:spacing w:before="480" w:after="240"/>
        <w:rPr>
          <w:b/>
          <w:caps/>
          <w:sz w:val="28"/>
          <w:szCs w:val="22"/>
        </w:rPr>
      </w:pPr>
      <w:r>
        <w:rPr>
          <w:b/>
          <w:caps/>
          <w:sz w:val="28"/>
        </w:rPr>
        <w:t>СОБИРАЕТЕСЬ НАПИСАТЬ УЧЕБНИК?</w:t>
      </w:r>
    </w:p>
    <w:p w:rsidR="006E4ED3" w:rsidRDefault="006E4ED3" w:rsidP="00D944CE">
      <w:pPr>
        <w:ind w:firstLine="567"/>
        <w:jc w:val="both"/>
      </w:pPr>
      <w:r>
        <w:t>— Собираюсь.</w:t>
      </w:r>
    </w:p>
    <w:p w:rsidR="00D944CE" w:rsidRDefault="006E4ED3" w:rsidP="00D944CE">
      <w:pPr>
        <w:ind w:firstLine="567"/>
        <w:jc w:val="both"/>
      </w:pPr>
      <w:r>
        <w:t xml:space="preserve">— Тогда вперед! </w:t>
      </w:r>
      <w:r w:rsidR="0009554F">
        <w:t xml:space="preserve">Эта книга специально для вас. Мы сообщим вам ценные советы, </w:t>
      </w:r>
      <w:r w:rsidR="004A6098">
        <w:t xml:space="preserve">окружим любовью и вниманием, </w:t>
      </w:r>
      <w:r w:rsidR="00A03EF5">
        <w:t>раскроем</w:t>
      </w:r>
      <w:r w:rsidR="0009554F">
        <w:t xml:space="preserve"> </w:t>
      </w:r>
      <w:r w:rsidR="00424C3E">
        <w:t>профессиональные</w:t>
      </w:r>
      <w:r>
        <w:t xml:space="preserve"> </w:t>
      </w:r>
      <w:r w:rsidR="003132C5">
        <w:t>тайны</w:t>
      </w:r>
      <w:r w:rsidR="0009554F">
        <w:t>, покажем всякие хитроумные</w:t>
      </w:r>
      <w:r>
        <w:t xml:space="preserve"> при</w:t>
      </w:r>
      <w:r w:rsidR="0009554F">
        <w:t>ем</w:t>
      </w:r>
      <w:r w:rsidR="00424C3E">
        <w:t>ы</w:t>
      </w:r>
      <w:r>
        <w:t xml:space="preserve"> и </w:t>
      </w:r>
      <w:r w:rsidR="0009554F">
        <w:t>дадим мудрые (как нам кажется) рекомендации.</w:t>
      </w:r>
    </w:p>
    <w:p w:rsidR="0009554F" w:rsidRDefault="0009554F" w:rsidP="00D944CE">
      <w:pPr>
        <w:ind w:firstLine="567"/>
        <w:jc w:val="both"/>
      </w:pPr>
      <w:r>
        <w:t>Но тут есть за</w:t>
      </w:r>
      <w:r w:rsidR="009659EE">
        <w:t>минка</w:t>
      </w:r>
      <w:r>
        <w:t xml:space="preserve">. Какой учебник вы хотите </w:t>
      </w:r>
      <w:r w:rsidR="00577123">
        <w:t>создать</w:t>
      </w:r>
      <w:r>
        <w:t xml:space="preserve">? Плохой или хороший? Если плохой, мы ничем не сможем помочь. </w:t>
      </w:r>
      <w:r w:rsidR="003961CD">
        <w:t>Бросьте эту книгу за шкаф в самый пыльный угол и забудьте о ней навсегда.</w:t>
      </w:r>
    </w:p>
    <w:p w:rsidR="003961CD" w:rsidRDefault="003961CD" w:rsidP="00D944CE">
      <w:pPr>
        <w:ind w:firstLine="567"/>
        <w:jc w:val="both"/>
      </w:pPr>
      <w:r>
        <w:t>Если хороший, тогда другое дело. И мы с удовольствием составим вам компанию.</w:t>
      </w:r>
    </w:p>
    <w:p w:rsidR="003961CD" w:rsidRDefault="00DE0E99" w:rsidP="003961CD">
      <w:pPr>
        <w:pStyle w:val="a6"/>
      </w:pPr>
      <w:r>
        <w:t xml:space="preserve">неужели </w:t>
      </w:r>
      <w:r w:rsidR="003961CD">
        <w:t>только учебники?</w:t>
      </w:r>
    </w:p>
    <w:p w:rsidR="00DE0E99" w:rsidRDefault="003961CD" w:rsidP="003961CD">
      <w:pPr>
        <w:pStyle w:val="a4"/>
      </w:pPr>
      <w:r>
        <w:t xml:space="preserve">Вовсе нет. Наши рецепты </w:t>
      </w:r>
      <w:r w:rsidR="00340913">
        <w:t>могут пригодиться и в других случаях</w:t>
      </w:r>
      <w:r w:rsidR="006B1681">
        <w:t>.</w:t>
      </w:r>
      <w:r>
        <w:t xml:space="preserve"> </w:t>
      </w:r>
    </w:p>
    <w:p w:rsidR="00DE0E99" w:rsidRDefault="00DE0E99" w:rsidP="003961CD">
      <w:pPr>
        <w:pStyle w:val="a4"/>
      </w:pPr>
      <w:r>
        <w:t xml:space="preserve">— </w:t>
      </w:r>
      <w:r w:rsidR="003961CD">
        <w:t xml:space="preserve">Хотите написать реферат? Пожалуйста! </w:t>
      </w:r>
    </w:p>
    <w:p w:rsidR="003961CD" w:rsidRDefault="00DE0E99" w:rsidP="003961CD">
      <w:pPr>
        <w:pStyle w:val="a4"/>
      </w:pPr>
      <w:r>
        <w:t xml:space="preserve">— </w:t>
      </w:r>
      <w:r w:rsidR="003961CD">
        <w:t>Курсовую работу?</w:t>
      </w:r>
      <w:r>
        <w:t xml:space="preserve"> Еще лучше!</w:t>
      </w:r>
    </w:p>
    <w:p w:rsidR="00DE0E99" w:rsidRDefault="00DE0E99" w:rsidP="003961CD">
      <w:pPr>
        <w:pStyle w:val="a4"/>
      </w:pPr>
      <w:r>
        <w:t>— Дипломный проект? Мы тут как тут.</w:t>
      </w:r>
    </w:p>
    <w:p w:rsidR="00DE0E99" w:rsidRDefault="00DE0E99" w:rsidP="003961CD">
      <w:pPr>
        <w:pStyle w:val="a4"/>
      </w:pPr>
      <w:r>
        <w:t>— Магистерскую или кандидатскую диссертацию? Почему бы и нет?</w:t>
      </w:r>
    </w:p>
    <w:p w:rsidR="002C4FD3" w:rsidRDefault="00DE0E99" w:rsidP="003961CD">
      <w:pPr>
        <w:pStyle w:val="a4"/>
      </w:pPr>
      <w:r>
        <w:t xml:space="preserve">— </w:t>
      </w:r>
      <w:r w:rsidR="00577123">
        <w:t>Профессиональную</w:t>
      </w:r>
      <w:r w:rsidR="00577123" w:rsidRPr="00577123">
        <w:t xml:space="preserve"> </w:t>
      </w:r>
      <w:r w:rsidR="00577123">
        <w:t>книгу</w:t>
      </w:r>
      <w:r w:rsidR="00577123" w:rsidRPr="00577123">
        <w:t xml:space="preserve"> и</w:t>
      </w:r>
      <w:r w:rsidR="00577123">
        <w:t>ли</w:t>
      </w:r>
      <w:r w:rsidR="00577123" w:rsidRPr="00577123">
        <w:t xml:space="preserve"> </w:t>
      </w:r>
      <w:r w:rsidR="00577123">
        <w:t xml:space="preserve">научную </w:t>
      </w:r>
      <w:r>
        <w:t>монографию?</w:t>
      </w:r>
      <w:r w:rsidR="00E0787A">
        <w:t xml:space="preserve"> И это можно. У матросов нет вопросов.</w:t>
      </w:r>
    </w:p>
    <w:p w:rsidR="006B1681" w:rsidRDefault="00E0787A" w:rsidP="00E27E56">
      <w:pPr>
        <w:pStyle w:val="a4"/>
      </w:pPr>
      <w:r>
        <w:t xml:space="preserve">А теперь, внимание. Есть ли что-то общее </w:t>
      </w:r>
      <w:r w:rsidR="00352B0D">
        <w:t>в этом списке</w:t>
      </w:r>
      <w:r>
        <w:t xml:space="preserve">? Конечно, есть. Во всех случаях речь идет о зрительно-письменной информации, </w:t>
      </w:r>
      <w:r w:rsidR="006B1681">
        <w:t>о знаниях.</w:t>
      </w:r>
    </w:p>
    <w:p w:rsidR="00E61E86" w:rsidRPr="00852DCB" w:rsidRDefault="00E61E86" w:rsidP="00E61E86">
      <w:pPr>
        <w:ind w:firstLine="567"/>
        <w:rPr>
          <w:rFonts w:eastAsia="Times New Roman" w:cs="Arial"/>
          <w:color w:val="000000" w:themeColor="text1"/>
          <w:lang w:eastAsia="ru-RU"/>
        </w:rPr>
      </w:pPr>
      <w:r w:rsidRPr="00852DCB">
        <w:rPr>
          <w:rFonts w:eastAsia="Times New Roman" w:cs="Arial"/>
          <w:noProof/>
          <w:color w:val="000000" w:themeColor="text1"/>
          <w:lang w:eastAsia="ru-RU"/>
        </w:rPr>
        <mc:AlternateContent>
          <mc:Choice Requires="wps">
            <w:drawing>
              <wp:anchor distT="0" distB="0" distL="114300" distR="114300" simplePos="0" relativeHeight="252368896" behindDoc="0" locked="0" layoutInCell="1" allowOverlap="1" wp14:anchorId="69532692" wp14:editId="35FB9791">
                <wp:simplePos x="0" y="0"/>
                <wp:positionH relativeFrom="margin">
                  <wp:posOffset>765810</wp:posOffset>
                </wp:positionH>
                <wp:positionV relativeFrom="paragraph">
                  <wp:posOffset>111125</wp:posOffset>
                </wp:positionV>
                <wp:extent cx="5331460" cy="792000"/>
                <wp:effectExtent l="0" t="0" r="21590" b="27305"/>
                <wp:wrapNone/>
                <wp:docPr id="942"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1460" cy="792000"/>
                        </a:xfrm>
                        <a:prstGeom prst="rect">
                          <a:avLst/>
                        </a:prstGeom>
                        <a:solidFill>
                          <a:srgbClr val="FFFF99"/>
                        </a:solidFill>
                        <a:ln w="19050">
                          <a:solidFill>
                            <a:srgbClr val="993300"/>
                          </a:solidFill>
                          <a:miter lim="800000"/>
                          <a:headEnd/>
                          <a:tailEnd/>
                        </a:ln>
                      </wps:spPr>
                      <wps:txbx>
                        <w:txbxContent>
                          <w:p w:rsidR="0045171B" w:rsidRPr="00E61E86" w:rsidRDefault="0045171B" w:rsidP="00DA5E1B">
                            <w:pPr>
                              <w:numPr>
                                <w:ilvl w:val="0"/>
                                <w:numId w:val="221"/>
                              </w:numPr>
                              <w:spacing w:before="60" w:line="240" w:lineRule="exact"/>
                              <w:ind w:left="584" w:hanging="357"/>
                              <w:jc w:val="both"/>
                            </w:pPr>
                            <w:r w:rsidRPr="00E61E86">
                              <w:t xml:space="preserve">С какой скоростью знания поступают в мозг человека? </w:t>
                            </w:r>
                          </w:p>
                          <w:p w:rsidR="0045171B" w:rsidRPr="00E61E86" w:rsidRDefault="0045171B" w:rsidP="00DA5E1B">
                            <w:pPr>
                              <w:numPr>
                                <w:ilvl w:val="0"/>
                                <w:numId w:val="221"/>
                              </w:numPr>
                              <w:spacing w:line="240" w:lineRule="exact"/>
                              <w:ind w:left="584" w:hanging="357"/>
                              <w:jc w:val="both"/>
                            </w:pPr>
                            <w:r w:rsidRPr="00E61E86">
                              <w:t>Можно ли увеличить эту скорость?</w:t>
                            </w:r>
                          </w:p>
                          <w:p w:rsidR="0045171B" w:rsidRPr="00E61E86" w:rsidRDefault="0045171B" w:rsidP="00DA5E1B">
                            <w:pPr>
                              <w:numPr>
                                <w:ilvl w:val="0"/>
                                <w:numId w:val="221"/>
                              </w:numPr>
                              <w:spacing w:line="240" w:lineRule="exact"/>
                              <w:ind w:left="584" w:hanging="357"/>
                              <w:jc w:val="both"/>
                            </w:pPr>
                            <w:r w:rsidRPr="00E61E86">
                              <w:t xml:space="preserve">Если да, как это сделать? </w:t>
                            </w:r>
                          </w:p>
                          <w:p w:rsidR="0045171B" w:rsidRPr="00E61E86" w:rsidRDefault="0045171B" w:rsidP="00DA5E1B">
                            <w:pPr>
                              <w:numPr>
                                <w:ilvl w:val="0"/>
                                <w:numId w:val="221"/>
                              </w:numPr>
                              <w:spacing w:line="240" w:lineRule="exact"/>
                              <w:ind w:left="584" w:hanging="357"/>
                              <w:jc w:val="both"/>
                            </w:pPr>
                            <w:r w:rsidRPr="00E61E86">
                              <w:t>Возможно ли скоростное образование?</w:t>
                            </w:r>
                          </w:p>
                          <w:p w:rsidR="0045171B" w:rsidRPr="0014083B" w:rsidRDefault="0045171B" w:rsidP="00E61E86">
                            <w:pPr>
                              <w:pStyle w:val="a0"/>
                              <w:spacing w:before="60" w:line="240" w:lineRule="exact"/>
                              <w:jc w:val="both"/>
                              <w:rPr>
                                <w:rFonts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532692" id="Rectangle 18" o:spid="_x0000_s1026" style="position:absolute;left:0;text-align:left;margin-left:60.3pt;margin-top:8.75pt;width:419.8pt;height:62.35pt;z-index:25236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" fillcolor="#ff9" strokecolor="#930" strokeweight="1.5pt">
                <v:textbox>
                  <w:txbxContent>
                    <w:p w:rsidR="0045171B" w:rsidRPr="00E61E86" w:rsidRDefault="0045171B" w:rsidP="00DA5E1B">
                      <w:pPr>
                        <w:numPr>
                          <w:ilvl w:val="0"/>
                          <w:numId w:val="221"/>
                        </w:numPr>
                        <w:spacing w:before="60" w:line="240" w:lineRule="exact"/>
                        <w:ind w:left="584" w:hanging="357"/>
                        <w:jc w:val="both"/>
                      </w:pPr>
                      <w:r w:rsidRPr="00E61E86">
                        <w:t xml:space="preserve">С какой скоростью знания поступают в мозг человека? </w:t>
                      </w:r>
                    </w:p>
                    <w:p w:rsidR="0045171B" w:rsidRPr="00E61E86" w:rsidRDefault="0045171B" w:rsidP="00DA5E1B">
                      <w:pPr>
                        <w:numPr>
                          <w:ilvl w:val="0"/>
                          <w:numId w:val="221"/>
                        </w:numPr>
                        <w:spacing w:line="240" w:lineRule="exact"/>
                        <w:ind w:left="584" w:hanging="357"/>
                        <w:jc w:val="both"/>
                      </w:pPr>
                      <w:r w:rsidRPr="00E61E86">
                        <w:t>Можно ли увеличить эту скорость?</w:t>
                      </w:r>
                    </w:p>
                    <w:p w:rsidR="0045171B" w:rsidRPr="00E61E86" w:rsidRDefault="0045171B" w:rsidP="00DA5E1B">
                      <w:pPr>
                        <w:numPr>
                          <w:ilvl w:val="0"/>
                          <w:numId w:val="221"/>
                        </w:numPr>
                        <w:spacing w:line="240" w:lineRule="exact"/>
                        <w:ind w:left="584" w:hanging="357"/>
                        <w:jc w:val="both"/>
                      </w:pPr>
                      <w:r w:rsidRPr="00E61E86">
                        <w:t xml:space="preserve">Если да, как это сделать? </w:t>
                      </w:r>
                    </w:p>
                    <w:p w:rsidR="0045171B" w:rsidRPr="00E61E86" w:rsidRDefault="0045171B" w:rsidP="00DA5E1B">
                      <w:pPr>
                        <w:numPr>
                          <w:ilvl w:val="0"/>
                          <w:numId w:val="221"/>
                        </w:numPr>
                        <w:spacing w:line="240" w:lineRule="exact"/>
                        <w:ind w:left="584" w:hanging="357"/>
                        <w:jc w:val="both"/>
                      </w:pPr>
                      <w:r w:rsidRPr="00E61E86">
                        <w:t>Возможно ли скоростное образование?</w:t>
                      </w:r>
                    </w:p>
                    <w:p w:rsidR="0045171B" w:rsidRPr="0014083B" w:rsidRDefault="0045171B" w:rsidP="00E61E86">
                      <w:pPr>
                        <w:pStyle w:val="a0"/>
                        <w:spacing w:before="60" w:line="240" w:lineRule="exact"/>
                        <w:jc w:val="both"/>
                        <w:rPr>
                          <w:rFonts w:cs="Arial"/>
                        </w:rPr>
                      </w:pPr>
                    </w:p>
                  </w:txbxContent>
                </v:textbox>
                <w10:wrap anchorx="margin"/>
              </v:rect>
            </w:pict>
          </mc:Fallback>
        </mc:AlternateContent>
      </w:r>
    </w:p>
    <w:p w:rsidR="00E61E86" w:rsidRPr="00852DCB" w:rsidRDefault="00E61E86" w:rsidP="00E61E86">
      <w:pPr>
        <w:ind w:firstLine="567"/>
        <w:rPr>
          <w:rFonts w:eastAsia="Times New Roman" w:cs="Arial"/>
          <w:color w:val="000000" w:themeColor="text1"/>
          <w:lang w:eastAsia="ru-RU"/>
        </w:rPr>
      </w:pPr>
    </w:p>
    <w:p w:rsidR="00E61E86" w:rsidRPr="00852DCB" w:rsidRDefault="00E61E86" w:rsidP="00E61E86">
      <w:pPr>
        <w:ind w:firstLine="567"/>
        <w:rPr>
          <w:rFonts w:eastAsia="Times New Roman" w:cs="Arial"/>
          <w:color w:val="000000" w:themeColor="text1"/>
          <w:lang w:eastAsia="ru-RU"/>
        </w:rPr>
      </w:pPr>
    </w:p>
    <w:p w:rsidR="00E61E86" w:rsidRPr="00852DCB" w:rsidRDefault="00E61E86" w:rsidP="00E61E86">
      <w:pPr>
        <w:ind w:firstLine="567"/>
        <w:rPr>
          <w:rFonts w:eastAsia="Times New Roman" w:cs="Arial"/>
          <w:color w:val="000000" w:themeColor="text1"/>
          <w:lang w:eastAsia="ru-RU"/>
        </w:rPr>
      </w:pPr>
    </w:p>
    <w:p w:rsidR="00E61E86" w:rsidRPr="00852DCB" w:rsidRDefault="00E61E86" w:rsidP="00E61E86">
      <w:pPr>
        <w:ind w:firstLine="567"/>
        <w:rPr>
          <w:rFonts w:eastAsia="Times New Roman" w:cs="Arial"/>
          <w:color w:val="000000" w:themeColor="text1"/>
          <w:lang w:eastAsia="ru-RU"/>
        </w:rPr>
      </w:pPr>
    </w:p>
    <w:p w:rsidR="00E61E86" w:rsidRPr="00852DCB" w:rsidRDefault="00E61E86" w:rsidP="00E61E86">
      <w:pPr>
        <w:ind w:firstLine="567"/>
        <w:rPr>
          <w:rFonts w:eastAsia="Times New Roman" w:cs="Arial"/>
          <w:color w:val="000000" w:themeColor="text1"/>
          <w:lang w:eastAsia="ru-RU"/>
        </w:rPr>
      </w:pPr>
    </w:p>
    <w:p w:rsidR="00E0787A" w:rsidRDefault="00E0787A" w:rsidP="00E27E56">
      <w:pPr>
        <w:pStyle w:val="a4"/>
      </w:pPr>
      <w:r>
        <w:t xml:space="preserve">Зачем нужны знания? Чтобы </w:t>
      </w:r>
      <w:r w:rsidRPr="00E0787A">
        <w:rPr>
          <w:b/>
          <w:i/>
        </w:rPr>
        <w:t>улучшить работу ума.</w:t>
      </w:r>
      <w:r w:rsidR="009C168D">
        <w:rPr>
          <w:b/>
          <w:i/>
        </w:rPr>
        <w:t xml:space="preserve"> </w:t>
      </w:r>
      <w:r>
        <w:t xml:space="preserve">Это </w:t>
      </w:r>
      <w:r w:rsidR="003174C5">
        <w:t>тема проходит красной н</w:t>
      </w:r>
      <w:r w:rsidR="009659EE">
        <w:t>итью через всю книгу</w:t>
      </w:r>
      <w:r>
        <w:t>.</w:t>
      </w:r>
    </w:p>
    <w:p w:rsidR="00E0787A" w:rsidRDefault="009C168D" w:rsidP="00E27E56">
      <w:pPr>
        <w:pStyle w:val="a4"/>
      </w:pPr>
      <w:r>
        <w:t xml:space="preserve">Учебники нужны вовсе не для того, чтобы красоваться на полках. А для того, чтобы </w:t>
      </w:r>
      <w:r w:rsidR="00904666" w:rsidRPr="00904666">
        <w:rPr>
          <w:i/>
        </w:rPr>
        <w:t>эффективно</w:t>
      </w:r>
      <w:r w:rsidR="00904666">
        <w:t xml:space="preserve"> </w:t>
      </w:r>
      <w:r w:rsidR="003132C5">
        <w:t xml:space="preserve">передавать знания </w:t>
      </w:r>
      <w:r w:rsidR="005C5BF0">
        <w:t xml:space="preserve">в мозг </w:t>
      </w:r>
      <w:r w:rsidR="003132C5">
        <w:t xml:space="preserve">и </w:t>
      </w:r>
      <w:r w:rsidR="00821C98">
        <w:t>совершенствовать</w:t>
      </w:r>
      <w:r>
        <w:t xml:space="preserve"> работу ума.</w:t>
      </w:r>
    </w:p>
    <w:p w:rsidR="00866E08" w:rsidRDefault="00866E08" w:rsidP="00866E08">
      <w:pPr>
        <w:pStyle w:val="a6"/>
      </w:pPr>
      <w:r>
        <w:lastRenderedPageBreak/>
        <w:t>Откуда берутся плохие учебники</w:t>
      </w:r>
    </w:p>
    <w:p w:rsidR="00852DCB" w:rsidRPr="00852DCB" w:rsidRDefault="00852DCB" w:rsidP="00654582">
      <w:pPr>
        <w:pStyle w:val="a4"/>
        <w:rPr>
          <w:lang w:eastAsia="ru-RU"/>
        </w:rPr>
      </w:pPr>
      <w:r w:rsidRPr="00852DCB">
        <w:rPr>
          <w:lang w:eastAsia="ru-RU"/>
        </w:rPr>
        <w:t>Принято считать, что существующая учебная литература, несмотря на отдельные недостатки, в основном справляется со своими задачами.</w:t>
      </w:r>
    </w:p>
    <w:p w:rsidR="00852DCB" w:rsidRPr="00852DCB" w:rsidRDefault="00633D57" w:rsidP="00654582">
      <w:pPr>
        <w:pStyle w:val="a4"/>
        <w:rPr>
          <w:lang w:eastAsia="ru-RU"/>
        </w:rPr>
      </w:pPr>
      <w:r>
        <w:rPr>
          <w:lang w:eastAsia="ru-RU"/>
        </w:rPr>
        <w:t>Так ли это?</w:t>
      </w:r>
      <w:r w:rsidR="00852DCB" w:rsidRPr="00852DCB">
        <w:rPr>
          <w:lang w:eastAsia="ru-RU"/>
        </w:rPr>
        <w:t xml:space="preserve"> Мы считаем, что дела идут плохо и для благодушия нет оснований. Нынешние учебники, издаваемые на всех континентах в миллион</w:t>
      </w:r>
      <w:r w:rsidR="00352B0D">
        <w:rPr>
          <w:lang w:eastAsia="ru-RU"/>
        </w:rPr>
        <w:t>ах</w:t>
      </w:r>
      <w:r w:rsidR="00852DCB" w:rsidRPr="00852DCB">
        <w:rPr>
          <w:lang w:eastAsia="ru-RU"/>
        </w:rPr>
        <w:t xml:space="preserve"> экземпляров, безнадежно устарели. Они устарели не по содержанию, а по форме представления </w:t>
      </w:r>
      <w:r w:rsidR="00352B0D">
        <w:rPr>
          <w:lang w:eastAsia="ru-RU"/>
        </w:rPr>
        <w:t>знаний</w:t>
      </w:r>
      <w:r w:rsidR="00852DCB" w:rsidRPr="00852DCB">
        <w:rPr>
          <w:lang w:eastAsia="ru-RU"/>
        </w:rPr>
        <w:t xml:space="preserve">. </w:t>
      </w:r>
      <w:r w:rsidR="00AB5BC3">
        <w:rPr>
          <w:lang w:eastAsia="ru-RU"/>
        </w:rPr>
        <w:t xml:space="preserve">Нынешняя </w:t>
      </w:r>
      <w:r w:rsidR="00852DCB" w:rsidRPr="00AB5BC3">
        <w:rPr>
          <w:iCs/>
          <w:lang w:eastAsia="ru-RU"/>
        </w:rPr>
        <w:t>форма делает учебники</w:t>
      </w:r>
      <w:r w:rsidR="00852DCB" w:rsidRPr="00852DCB">
        <w:rPr>
          <w:i/>
          <w:iCs/>
          <w:lang w:eastAsia="ru-RU"/>
        </w:rPr>
        <w:t xml:space="preserve"> чудовищно трудными</w:t>
      </w:r>
      <w:r w:rsidR="00852DCB" w:rsidRPr="00852DCB">
        <w:rPr>
          <w:lang w:eastAsia="ru-RU"/>
        </w:rPr>
        <w:t>. В полной мере одолеть их могут только самые шустрые и сметливые.</w:t>
      </w:r>
    </w:p>
    <w:p w:rsidR="00852DCB" w:rsidRPr="00C15756" w:rsidRDefault="00852DCB" w:rsidP="00654582">
      <w:pPr>
        <w:pStyle w:val="a4"/>
        <w:rPr>
          <w:rFonts w:cs="Arial"/>
          <w:color w:val="000000" w:themeColor="text1"/>
          <w:lang w:eastAsia="ru-RU"/>
        </w:rPr>
      </w:pPr>
      <w:r w:rsidRPr="00C15756">
        <w:rPr>
          <w:rFonts w:cs="Arial"/>
          <w:color w:val="000000" w:themeColor="text1"/>
          <w:lang w:eastAsia="ru-RU"/>
        </w:rPr>
        <w:t xml:space="preserve">Таким образом, произошло невероятное. Учебники, созданные для просвещения народа, каким-то загадочным образом превратились в свою противоположность. Они стали </w:t>
      </w:r>
      <w:r w:rsidR="003174C5">
        <w:rPr>
          <w:rFonts w:cs="Arial"/>
          <w:color w:val="000000" w:themeColor="text1"/>
          <w:lang w:eastAsia="ru-RU"/>
        </w:rPr>
        <w:t xml:space="preserve">суровым </w:t>
      </w:r>
      <w:r w:rsidRPr="00C15756">
        <w:rPr>
          <w:rFonts w:cs="Arial"/>
          <w:color w:val="000000" w:themeColor="text1"/>
          <w:lang w:eastAsia="ru-RU"/>
        </w:rPr>
        <w:t xml:space="preserve">барьером, который, словно дьявольское </w:t>
      </w:r>
      <w:r w:rsidR="00F1224C">
        <w:rPr>
          <w:rFonts w:cs="Arial"/>
          <w:color w:val="000000" w:themeColor="text1"/>
          <w:lang w:eastAsia="ru-RU"/>
        </w:rPr>
        <w:t>наваждение</w:t>
      </w:r>
      <w:r w:rsidRPr="00C15756">
        <w:rPr>
          <w:rFonts w:cs="Arial"/>
          <w:color w:val="000000" w:themeColor="text1"/>
          <w:lang w:eastAsia="ru-RU"/>
        </w:rPr>
        <w:t>, вырастает на пути каждого, кто стремится в Страну Знаний.</w:t>
      </w:r>
    </w:p>
    <w:p w:rsidR="00852DCB" w:rsidRPr="00C15756" w:rsidRDefault="00852DCB" w:rsidP="00654582">
      <w:pPr>
        <w:pStyle w:val="a4"/>
        <w:rPr>
          <w:rFonts w:cs="Arial"/>
          <w:color w:val="000000" w:themeColor="text1"/>
          <w:lang w:eastAsia="ru-RU"/>
        </w:rPr>
      </w:pPr>
      <w:proofErr w:type="spellStart"/>
      <w:r w:rsidRPr="00C15756">
        <w:rPr>
          <w:rFonts w:cs="Arial"/>
          <w:color w:val="000000" w:themeColor="text1"/>
          <w:lang w:eastAsia="ru-RU"/>
        </w:rPr>
        <w:t>Ханс</w:t>
      </w:r>
      <w:proofErr w:type="spellEnd"/>
      <w:r w:rsidRPr="00C15756">
        <w:rPr>
          <w:rFonts w:cs="Arial"/>
          <w:color w:val="000000" w:themeColor="text1"/>
          <w:lang w:eastAsia="ru-RU"/>
        </w:rPr>
        <w:t xml:space="preserve"> </w:t>
      </w:r>
      <w:proofErr w:type="spellStart"/>
      <w:r w:rsidRPr="00C15756">
        <w:rPr>
          <w:rFonts w:cs="Arial"/>
          <w:color w:val="000000" w:themeColor="text1"/>
          <w:lang w:eastAsia="ru-RU"/>
        </w:rPr>
        <w:t>Кристиан</w:t>
      </w:r>
      <w:proofErr w:type="spellEnd"/>
      <w:r w:rsidRPr="00C15756">
        <w:rPr>
          <w:rFonts w:cs="Arial"/>
          <w:color w:val="000000" w:themeColor="text1"/>
          <w:lang w:eastAsia="ru-RU"/>
        </w:rPr>
        <w:t xml:space="preserve"> Андерсен</w:t>
      </w:r>
      <w:r w:rsidR="00AB5BC3" w:rsidRPr="00C15756">
        <w:rPr>
          <w:rFonts w:cs="Arial"/>
          <w:color w:val="000000" w:themeColor="text1"/>
          <w:lang w:eastAsia="ru-RU"/>
        </w:rPr>
        <w:t xml:space="preserve"> п</w:t>
      </w:r>
      <w:r w:rsidR="0014083B" w:rsidRPr="00C15756">
        <w:rPr>
          <w:rFonts w:cs="Arial"/>
          <w:color w:val="000000" w:themeColor="text1"/>
          <w:lang w:eastAsia="ru-RU"/>
        </w:rPr>
        <w:t>оведал</w:t>
      </w:r>
      <w:r w:rsidR="00AB5BC3" w:rsidRPr="00C15756">
        <w:rPr>
          <w:rFonts w:cs="Arial"/>
          <w:color w:val="000000" w:themeColor="text1"/>
          <w:lang w:eastAsia="ru-RU"/>
        </w:rPr>
        <w:t xml:space="preserve"> такую </w:t>
      </w:r>
      <w:r w:rsidRPr="00C15756">
        <w:rPr>
          <w:rFonts w:cs="Arial"/>
          <w:color w:val="000000" w:themeColor="text1"/>
          <w:lang w:eastAsia="ru-RU"/>
        </w:rPr>
        <w:t>истори</w:t>
      </w:r>
      <w:r w:rsidR="00AB5BC3" w:rsidRPr="00C15756">
        <w:rPr>
          <w:rFonts w:cs="Arial"/>
          <w:color w:val="000000" w:themeColor="text1"/>
          <w:lang w:eastAsia="ru-RU"/>
        </w:rPr>
        <w:t>ю</w:t>
      </w:r>
      <w:r w:rsidRPr="00C15756">
        <w:rPr>
          <w:rFonts w:cs="Arial"/>
          <w:color w:val="000000" w:themeColor="text1"/>
          <w:lang w:eastAsia="ru-RU"/>
        </w:rPr>
        <w:t xml:space="preserve">. Жил-был на свете тролль, злой-презлой, настоящий дьявол. Потехи ради он смастерил кривое зеркало. Оно разбилось на </w:t>
      </w:r>
      <w:r w:rsidR="00AB5BC3" w:rsidRPr="00C15756">
        <w:rPr>
          <w:rFonts w:cs="Arial"/>
          <w:color w:val="000000" w:themeColor="text1"/>
          <w:lang w:eastAsia="ru-RU"/>
        </w:rPr>
        <w:t>множество</w:t>
      </w:r>
      <w:r w:rsidRPr="00C15756">
        <w:rPr>
          <w:rFonts w:cs="Arial"/>
          <w:color w:val="000000" w:themeColor="text1"/>
          <w:lang w:eastAsia="ru-RU"/>
        </w:rPr>
        <w:t xml:space="preserve"> осколков, которые разлетелись по всей земле и натворили </w:t>
      </w:r>
      <w:r w:rsidR="00F1224C">
        <w:rPr>
          <w:rFonts w:cs="Arial"/>
          <w:color w:val="000000" w:themeColor="text1"/>
          <w:lang w:eastAsia="ru-RU"/>
        </w:rPr>
        <w:t>немало</w:t>
      </w:r>
      <w:r w:rsidRPr="00C15756">
        <w:rPr>
          <w:rFonts w:cs="Arial"/>
          <w:color w:val="000000" w:themeColor="text1"/>
          <w:lang w:eastAsia="ru-RU"/>
        </w:rPr>
        <w:t xml:space="preserve"> бед. Два осколка попали в глаз и сердце Кая</w:t>
      </w:r>
      <w:r w:rsidR="00CF5C61">
        <w:rPr>
          <w:rFonts w:cs="Arial"/>
          <w:color w:val="000000" w:themeColor="text1"/>
          <w:lang w:eastAsia="ru-RU"/>
        </w:rPr>
        <w:t>,</w:t>
      </w:r>
      <w:r w:rsidR="00F1224C">
        <w:rPr>
          <w:rFonts w:cs="Arial"/>
          <w:color w:val="000000" w:themeColor="text1"/>
          <w:lang w:eastAsia="ru-RU"/>
        </w:rPr>
        <w:t xml:space="preserve"> </w:t>
      </w:r>
      <w:r w:rsidR="00CF5C61">
        <w:rPr>
          <w:rFonts w:cs="Arial"/>
          <w:color w:val="000000" w:themeColor="text1"/>
          <w:lang w:eastAsia="ru-RU"/>
        </w:rPr>
        <w:t xml:space="preserve">душа которого </w:t>
      </w:r>
      <w:r w:rsidR="00F1224C">
        <w:rPr>
          <w:rFonts w:cs="Arial"/>
          <w:color w:val="000000" w:themeColor="text1"/>
          <w:lang w:eastAsia="ru-RU"/>
        </w:rPr>
        <w:t xml:space="preserve">превратилась в ледышку и </w:t>
      </w:r>
      <w:r w:rsidRPr="00C15756">
        <w:rPr>
          <w:rFonts w:cs="Arial"/>
          <w:color w:val="000000" w:themeColor="text1"/>
          <w:lang w:eastAsia="ru-RU"/>
        </w:rPr>
        <w:t>позабыл</w:t>
      </w:r>
      <w:r w:rsidR="00CF5C61">
        <w:rPr>
          <w:rFonts w:cs="Arial"/>
          <w:color w:val="000000" w:themeColor="text1"/>
          <w:lang w:eastAsia="ru-RU"/>
        </w:rPr>
        <w:t>а про бедную</w:t>
      </w:r>
      <w:r w:rsidRPr="00C15756">
        <w:rPr>
          <w:rFonts w:cs="Arial"/>
          <w:color w:val="000000" w:themeColor="text1"/>
          <w:lang w:eastAsia="ru-RU"/>
        </w:rPr>
        <w:t xml:space="preserve"> Герду.</w:t>
      </w:r>
    </w:p>
    <w:p w:rsidR="00852DCB" w:rsidRPr="00C15756" w:rsidRDefault="00852DCB" w:rsidP="00654582">
      <w:pPr>
        <w:pStyle w:val="a4"/>
        <w:rPr>
          <w:rFonts w:cs="Arial"/>
          <w:color w:val="000000" w:themeColor="text1"/>
          <w:lang w:eastAsia="ru-RU"/>
        </w:rPr>
      </w:pPr>
      <w:r w:rsidRPr="00C15756">
        <w:rPr>
          <w:rFonts w:cs="Arial"/>
          <w:color w:val="000000" w:themeColor="text1"/>
          <w:lang w:eastAsia="ru-RU"/>
        </w:rPr>
        <w:t>Если бы Андерсен жил в наше время, он, наверно</w:t>
      </w:r>
      <w:r w:rsidR="003174C5">
        <w:rPr>
          <w:rFonts w:cs="Arial"/>
          <w:color w:val="000000" w:themeColor="text1"/>
          <w:lang w:eastAsia="ru-RU"/>
        </w:rPr>
        <w:t>е</w:t>
      </w:r>
      <w:r w:rsidRPr="00C15756">
        <w:rPr>
          <w:rFonts w:cs="Arial"/>
          <w:color w:val="000000" w:themeColor="text1"/>
          <w:lang w:eastAsia="ru-RU"/>
        </w:rPr>
        <w:t>, добавил бы, что благодаря злодейскому замыслу тролля в каждый из миллионов учебников попала частица зла, которая сделала их непонятными.</w:t>
      </w:r>
    </w:p>
    <w:p w:rsidR="00852DCB" w:rsidRPr="00C15756" w:rsidRDefault="00F1224C" w:rsidP="00654582">
      <w:pPr>
        <w:pStyle w:val="a4"/>
        <w:rPr>
          <w:rFonts w:cs="Arial"/>
          <w:color w:val="000000" w:themeColor="text1"/>
          <w:lang w:eastAsia="ru-RU"/>
        </w:rPr>
      </w:pPr>
      <w:r w:rsidRPr="00C15756">
        <w:rPr>
          <w:rFonts w:cs="Arial"/>
          <w:color w:val="000000" w:themeColor="text1"/>
          <w:lang w:eastAsia="ru-RU"/>
        </w:rPr>
        <w:t xml:space="preserve">Забудем </w:t>
      </w:r>
      <w:r w:rsidR="00852DCB" w:rsidRPr="00C15756">
        <w:rPr>
          <w:rFonts w:cs="Arial"/>
          <w:color w:val="000000" w:themeColor="text1"/>
          <w:lang w:eastAsia="ru-RU"/>
        </w:rPr>
        <w:t>сказку и сформулируем за</w:t>
      </w:r>
      <w:r w:rsidR="00AB5BC3" w:rsidRPr="00C15756">
        <w:rPr>
          <w:rFonts w:cs="Arial"/>
          <w:color w:val="000000" w:themeColor="text1"/>
          <w:lang w:eastAsia="ru-RU"/>
        </w:rPr>
        <w:t>дачу. Надо переделать нынешние уму непостижимые</w:t>
      </w:r>
      <w:r w:rsidR="00852DCB" w:rsidRPr="00C15756">
        <w:rPr>
          <w:rFonts w:cs="Arial"/>
          <w:color w:val="000000" w:themeColor="text1"/>
          <w:lang w:eastAsia="ru-RU"/>
        </w:rPr>
        <w:t xml:space="preserve"> книги и превратить их в учебники нового</w:t>
      </w:r>
      <w:r w:rsidR="00AB5BC3" w:rsidRPr="00C15756">
        <w:rPr>
          <w:rFonts w:cs="Arial"/>
          <w:color w:val="000000" w:themeColor="text1"/>
          <w:lang w:eastAsia="ru-RU"/>
        </w:rPr>
        <w:t xml:space="preserve"> типа, которые можно изучать с </w:t>
      </w:r>
      <w:r w:rsidR="00852DCB" w:rsidRPr="00C15756">
        <w:rPr>
          <w:rFonts w:cs="Arial"/>
          <w:color w:val="000000" w:themeColor="text1"/>
          <w:lang w:eastAsia="ru-RU"/>
        </w:rPr>
        <w:t>необыкнове</w:t>
      </w:r>
      <w:r w:rsidR="00AB5BC3" w:rsidRPr="00C15756">
        <w:rPr>
          <w:rFonts w:cs="Arial"/>
          <w:color w:val="000000" w:themeColor="text1"/>
          <w:lang w:eastAsia="ru-RU"/>
        </w:rPr>
        <w:t>нной интеллектуальной легкостью</w:t>
      </w:r>
      <w:r w:rsidR="00852DCB" w:rsidRPr="00C15756">
        <w:rPr>
          <w:rFonts w:cs="Arial"/>
          <w:color w:val="000000" w:themeColor="text1"/>
          <w:lang w:eastAsia="ru-RU"/>
        </w:rPr>
        <w:t>.</w:t>
      </w:r>
    </w:p>
    <w:p w:rsidR="00852DCB" w:rsidRPr="00C15756" w:rsidRDefault="00852DCB" w:rsidP="00654582">
      <w:pPr>
        <w:pStyle w:val="a4"/>
        <w:rPr>
          <w:rFonts w:cs="Arial"/>
          <w:color w:val="000000" w:themeColor="text1"/>
          <w:lang w:eastAsia="ru-RU"/>
        </w:rPr>
      </w:pPr>
      <w:r w:rsidRPr="00C15756">
        <w:rPr>
          <w:rFonts w:cs="Arial"/>
          <w:color w:val="000000" w:themeColor="text1"/>
          <w:lang w:eastAsia="ru-RU"/>
        </w:rPr>
        <w:t>Вы скажете, что это бредовая идея, которую нев</w:t>
      </w:r>
      <w:r w:rsidR="00CF5C61">
        <w:rPr>
          <w:rFonts w:cs="Arial"/>
          <w:color w:val="000000" w:themeColor="text1"/>
          <w:lang w:eastAsia="ru-RU"/>
        </w:rPr>
        <w:t>озможно осуществить на практике?</w:t>
      </w:r>
      <w:r w:rsidRPr="00C15756">
        <w:rPr>
          <w:rFonts w:cs="Arial"/>
          <w:color w:val="000000" w:themeColor="text1"/>
          <w:lang w:eastAsia="ru-RU"/>
        </w:rPr>
        <w:t xml:space="preserve"> Что ж, с точки зрения вчерашнего дня</w:t>
      </w:r>
      <w:r w:rsidR="00352B0D">
        <w:rPr>
          <w:rFonts w:cs="Arial"/>
          <w:color w:val="000000" w:themeColor="text1"/>
          <w:lang w:eastAsia="ru-RU"/>
        </w:rPr>
        <w:t>,</w:t>
      </w:r>
      <w:r w:rsidRPr="00C15756">
        <w:rPr>
          <w:rFonts w:cs="Arial"/>
          <w:color w:val="000000" w:themeColor="text1"/>
          <w:lang w:eastAsia="ru-RU"/>
        </w:rPr>
        <w:t xml:space="preserve"> вы, наверно, правы. Но давайте чуть-чуть помечтаем и постараемся придумать для сказки счастливый конец. Давайте заглянем в завтрашний день и попытаемся убрать зловещие препоны, мешающие </w:t>
      </w:r>
      <w:r w:rsidR="00CF5C61" w:rsidRPr="00C15756">
        <w:rPr>
          <w:rFonts w:cs="Arial"/>
          <w:color w:val="000000" w:themeColor="text1"/>
          <w:lang w:eastAsia="ru-RU"/>
        </w:rPr>
        <w:t>Знани</w:t>
      </w:r>
      <w:r w:rsidR="00CF5C61">
        <w:rPr>
          <w:rFonts w:cs="Arial"/>
          <w:color w:val="000000" w:themeColor="text1"/>
          <w:lang w:eastAsia="ru-RU"/>
        </w:rPr>
        <w:t>ям</w:t>
      </w:r>
      <w:r w:rsidR="00F1224C">
        <w:rPr>
          <w:rFonts w:cs="Arial"/>
          <w:color w:val="000000" w:themeColor="text1"/>
          <w:lang w:eastAsia="ru-RU"/>
        </w:rPr>
        <w:t xml:space="preserve"> </w:t>
      </w:r>
      <w:r w:rsidR="0014083B" w:rsidRPr="00C15756">
        <w:rPr>
          <w:rFonts w:cs="Arial"/>
          <w:color w:val="000000" w:themeColor="text1"/>
          <w:lang w:eastAsia="ru-RU"/>
        </w:rPr>
        <w:t>проникать в души</w:t>
      </w:r>
      <w:r w:rsidRPr="00C15756">
        <w:rPr>
          <w:rFonts w:cs="Arial"/>
          <w:color w:val="000000" w:themeColor="text1"/>
          <w:lang w:eastAsia="ru-RU"/>
        </w:rPr>
        <w:t xml:space="preserve"> людей</w:t>
      </w:r>
      <w:r w:rsidR="00633D57">
        <w:rPr>
          <w:rFonts w:cs="Arial"/>
          <w:color w:val="000000" w:themeColor="text1"/>
          <w:lang w:eastAsia="ru-RU"/>
        </w:rPr>
        <w:t xml:space="preserve"> и дарить им радость</w:t>
      </w:r>
      <w:r w:rsidRPr="00C15756">
        <w:rPr>
          <w:rFonts w:cs="Arial"/>
          <w:color w:val="000000" w:themeColor="text1"/>
          <w:lang w:eastAsia="ru-RU"/>
        </w:rPr>
        <w:t>.</w:t>
      </w:r>
    </w:p>
    <w:p w:rsidR="00C15756" w:rsidRPr="00C15756" w:rsidRDefault="00C15756" w:rsidP="00C15756">
      <w:pPr>
        <w:pStyle w:val="a6"/>
        <w:rPr>
          <w:lang w:eastAsia="ru-RU"/>
        </w:rPr>
      </w:pPr>
      <w:r w:rsidRPr="00C15756">
        <w:rPr>
          <w:lang w:eastAsia="ru-RU"/>
        </w:rPr>
        <w:t>невидимый, но опасный недуг</w:t>
      </w:r>
    </w:p>
    <w:p w:rsidR="00C15756" w:rsidRPr="00C15756" w:rsidRDefault="00C15756" w:rsidP="00C15756">
      <w:pPr>
        <w:pStyle w:val="a4"/>
        <w:rPr>
          <w:lang w:eastAsia="ru-RU"/>
        </w:rPr>
      </w:pPr>
      <w:r w:rsidRPr="00C15756">
        <w:rPr>
          <w:lang w:eastAsia="ru-RU"/>
        </w:rPr>
        <w:t>Некая милая дама открывает шкаф и — о, ужас! — захлебывается от горьких рыданий. Ее любимая кофточка превратилась в труху. Моль! Она уже успела все сожрать. Очаровательный наряд исчез. Осталось лишь жалкое зрелище, усеянное тысячами мелких дырочек, гадких червоточин.</w:t>
      </w:r>
    </w:p>
    <w:p w:rsidR="00C15756" w:rsidRPr="00C15756" w:rsidRDefault="00C15756" w:rsidP="00C15756">
      <w:pPr>
        <w:pStyle w:val="a4"/>
        <w:rPr>
          <w:lang w:eastAsia="ru-RU"/>
        </w:rPr>
      </w:pPr>
      <w:r w:rsidRPr="00C15756">
        <w:rPr>
          <w:lang w:eastAsia="ru-RU"/>
        </w:rPr>
        <w:t>Нечто подобное представляет современная система образования. Она тоже поражена ужасной болезнью, которая привел</w:t>
      </w:r>
      <w:r w:rsidR="005874FC">
        <w:rPr>
          <w:lang w:eastAsia="ru-RU"/>
        </w:rPr>
        <w:t>а ее в плачевное состояние. Но педагогическая</w:t>
      </w:r>
      <w:r w:rsidRPr="00C15756">
        <w:rPr>
          <w:lang w:eastAsia="ru-RU"/>
        </w:rPr>
        <w:t xml:space="preserve"> болезнь намного страшнее моли. Мы назвали этот недуг </w:t>
      </w:r>
      <w:r w:rsidRPr="00C15756">
        <w:rPr>
          <w:i/>
          <w:iCs/>
          <w:lang w:eastAsia="ru-RU"/>
        </w:rPr>
        <w:t>интеллектуальной чумой</w:t>
      </w:r>
      <w:r w:rsidRPr="00C15756">
        <w:rPr>
          <w:lang w:eastAsia="ru-RU"/>
        </w:rPr>
        <w:t>.</w:t>
      </w:r>
    </w:p>
    <w:p w:rsidR="00C15756" w:rsidRPr="00C15756" w:rsidRDefault="00C15756" w:rsidP="00C15756">
      <w:pPr>
        <w:pStyle w:val="a6"/>
        <w:rPr>
          <w:lang w:eastAsia="ru-RU"/>
        </w:rPr>
      </w:pPr>
      <w:r w:rsidRPr="00C15756">
        <w:rPr>
          <w:lang w:eastAsia="ru-RU"/>
        </w:rPr>
        <w:t xml:space="preserve">мелкие трудности </w:t>
      </w:r>
      <w:r>
        <w:rPr>
          <w:lang w:eastAsia="ru-RU"/>
        </w:rPr>
        <w:br/>
      </w:r>
      <w:r w:rsidRPr="00C15756">
        <w:rPr>
          <w:lang w:eastAsia="ru-RU"/>
        </w:rPr>
        <w:t>как большая проблема</w:t>
      </w:r>
    </w:p>
    <w:p w:rsidR="00C15756" w:rsidRPr="00C15756" w:rsidRDefault="00C15756" w:rsidP="00C15756">
      <w:pPr>
        <w:pStyle w:val="a4"/>
        <w:rPr>
          <w:lang w:eastAsia="ru-RU"/>
        </w:rPr>
      </w:pPr>
      <w:r w:rsidRPr="00C15756">
        <w:rPr>
          <w:lang w:eastAsia="ru-RU"/>
        </w:rPr>
        <w:t>Что такое интеллектуальная чума? Это разнообразные трудности, с которыми сталкиваются учащиеся. Как правило, это множество мелких затруднений. Но у них есть неприятное свойство — они легко склеиваются в большие глыбы. Иногда глыбы настолько велики, что превращают учебу в непосильную каторгу.</w:t>
      </w:r>
    </w:p>
    <w:p w:rsidR="00C15756" w:rsidRPr="00C15756" w:rsidRDefault="00C15756" w:rsidP="00C15756">
      <w:pPr>
        <w:pStyle w:val="a4"/>
        <w:rPr>
          <w:lang w:eastAsia="ru-RU"/>
        </w:rPr>
      </w:pPr>
      <w:r w:rsidRPr="00C15756">
        <w:rPr>
          <w:lang w:eastAsia="ru-RU"/>
        </w:rPr>
        <w:t xml:space="preserve">На нашей планете миллиарды учащихся. И почти каждый испытывает трудности. Разумеется, для разных людей трудности имеют разные последствия. Гениев они лишь слегка притормаживают. Талантливым ставят ощутимые подножки. Крепких </w:t>
      </w:r>
      <w:r w:rsidRPr="00C15756">
        <w:rPr>
          <w:lang w:eastAsia="ru-RU"/>
        </w:rPr>
        <w:lastRenderedPageBreak/>
        <w:t xml:space="preserve">середняков вынуждают ломать зубы и медленно грызть гранит науки, вместо того чтобы учиться с большой скоростью. Те, кто еще слабее, выбиваются из последних сил и испытывают невероятные страдания. А тех несчастных, кого природа обделила </w:t>
      </w:r>
      <w:r w:rsidR="00301607">
        <w:rPr>
          <w:lang w:eastAsia="ru-RU"/>
        </w:rPr>
        <w:t>талантом</w:t>
      </w:r>
      <w:r w:rsidRPr="00C15756">
        <w:rPr>
          <w:lang w:eastAsia="ru-RU"/>
        </w:rPr>
        <w:t>, лавина страшных глыб безжалостно выбрасывает из учебных заведений, навсегда закрывая им доступ к высшим и даже средним этажам образования.</w:t>
      </w:r>
    </w:p>
    <w:p w:rsidR="00C15756" w:rsidRPr="00C15756" w:rsidRDefault="00C15756" w:rsidP="00C15756">
      <w:pPr>
        <w:pStyle w:val="a6"/>
        <w:rPr>
          <w:lang w:eastAsia="ru-RU"/>
        </w:rPr>
      </w:pPr>
      <w:r w:rsidRPr="00C15756">
        <w:rPr>
          <w:lang w:eastAsia="ru-RU"/>
        </w:rPr>
        <w:t>последствия пренебрежительного отношения</w:t>
      </w:r>
      <w:r w:rsidRPr="00C15756">
        <w:rPr>
          <w:lang w:eastAsia="ru-RU"/>
        </w:rPr>
        <w:br/>
        <w:t>к интеллектуальным трудностям</w:t>
      </w:r>
    </w:p>
    <w:p w:rsidR="00C15756" w:rsidRPr="00C15756" w:rsidRDefault="00C15756" w:rsidP="00C15756">
      <w:pPr>
        <w:pStyle w:val="a4"/>
        <w:rPr>
          <w:lang w:eastAsia="ru-RU"/>
        </w:rPr>
      </w:pPr>
      <w:r w:rsidRPr="00C15756">
        <w:rPr>
          <w:lang w:eastAsia="ru-RU"/>
        </w:rPr>
        <w:t xml:space="preserve">Трудности — это барьер, преодолеть который могут далеко не </w:t>
      </w:r>
      <w:r w:rsidR="002C5FF9">
        <w:rPr>
          <w:lang w:eastAsia="ru-RU"/>
        </w:rPr>
        <w:t>все. Кому не повезло, тот остал</w:t>
      </w:r>
      <w:r w:rsidRPr="00C15756">
        <w:rPr>
          <w:lang w:eastAsia="ru-RU"/>
        </w:rPr>
        <w:t xml:space="preserve">ся на обочине. </w:t>
      </w:r>
      <w:r w:rsidR="002C5FF9" w:rsidRPr="00C15756">
        <w:rPr>
          <w:lang w:eastAsia="ru-RU"/>
        </w:rPr>
        <w:t xml:space="preserve">Плохое </w:t>
      </w:r>
      <w:r w:rsidRPr="00C15756">
        <w:rPr>
          <w:lang w:eastAsia="ru-RU"/>
        </w:rPr>
        <w:t xml:space="preserve">или недостаточное образование </w:t>
      </w:r>
      <w:r w:rsidR="00B51357">
        <w:rPr>
          <w:lang w:eastAsia="ru-RU"/>
        </w:rPr>
        <w:t xml:space="preserve">навсегда </w:t>
      </w:r>
      <w:r w:rsidRPr="00C15756">
        <w:rPr>
          <w:lang w:eastAsia="ru-RU"/>
        </w:rPr>
        <w:t xml:space="preserve">ограничивает жизненные </w:t>
      </w:r>
      <w:r w:rsidR="00301607">
        <w:rPr>
          <w:lang w:eastAsia="ru-RU"/>
        </w:rPr>
        <w:t>перспективы</w:t>
      </w:r>
      <w:r w:rsidRPr="00C15756">
        <w:rPr>
          <w:lang w:eastAsia="ru-RU"/>
        </w:rPr>
        <w:t xml:space="preserve"> человека. Это значит, что интеллектуальная чума превращает миллиарды человеческих существ в людей второго сорта. Еще Аристотель говорил: «Образованный человек отличается от необразованного, как живой от мертвого».</w:t>
      </w:r>
    </w:p>
    <w:p w:rsidR="00C15756" w:rsidRPr="00C15756" w:rsidRDefault="00C15756" w:rsidP="00C15756">
      <w:pPr>
        <w:pStyle w:val="a4"/>
        <w:rPr>
          <w:lang w:eastAsia="ru-RU"/>
        </w:rPr>
      </w:pPr>
      <w:r w:rsidRPr="00C15756">
        <w:rPr>
          <w:lang w:eastAsia="ru-RU"/>
        </w:rPr>
        <w:t>Сегодня проблема трудностей либо замалчивается, либо считается неизбежным злом, с которым надо смириться. С интеллектуальной чумой почти никто не борется, и трудности нарастают. В итоге учащиеся, оканчивая школу или университет, недополучают значительные объемы</w:t>
      </w:r>
      <w:r w:rsidR="005874FC">
        <w:rPr>
          <w:lang w:eastAsia="ru-RU"/>
        </w:rPr>
        <w:t xml:space="preserve"> знаний</w:t>
      </w:r>
      <w:r w:rsidRPr="00C15756">
        <w:rPr>
          <w:lang w:eastAsia="ru-RU"/>
        </w:rPr>
        <w:t xml:space="preserve">, что негативно сказывается на судьбах </w:t>
      </w:r>
      <w:r w:rsidR="002C5FF9">
        <w:rPr>
          <w:lang w:eastAsia="ru-RU"/>
        </w:rPr>
        <w:t>мира</w:t>
      </w:r>
      <w:r w:rsidRPr="00C15756">
        <w:rPr>
          <w:lang w:eastAsia="ru-RU"/>
        </w:rPr>
        <w:t>.</w:t>
      </w:r>
    </w:p>
    <w:p w:rsidR="00C15756" w:rsidRPr="00C15756" w:rsidRDefault="00C15756" w:rsidP="00C15756">
      <w:pPr>
        <w:pStyle w:val="a6"/>
        <w:rPr>
          <w:lang w:eastAsia="ru-RU"/>
        </w:rPr>
      </w:pPr>
      <w:r w:rsidRPr="00C15756">
        <w:rPr>
          <w:lang w:eastAsia="ru-RU"/>
        </w:rPr>
        <w:t>ситуацию нужно изменить</w:t>
      </w:r>
    </w:p>
    <w:p w:rsidR="00C15756" w:rsidRPr="00C15756" w:rsidRDefault="00C15756" w:rsidP="00C15756">
      <w:pPr>
        <w:pStyle w:val="a4"/>
        <w:rPr>
          <w:lang w:eastAsia="ru-RU"/>
        </w:rPr>
      </w:pPr>
      <w:r w:rsidRPr="00C15756">
        <w:rPr>
          <w:lang w:eastAsia="ru-RU"/>
        </w:rPr>
        <w:t>Частным случаем являются трудности обучения в начальной школе. Вот мнение директора Института возрастной физиологии Российской академии образования Марьяны Безруких:</w:t>
      </w:r>
    </w:p>
    <w:p w:rsidR="00C15756" w:rsidRDefault="00C15756" w:rsidP="00C15756">
      <w:pPr>
        <w:pStyle w:val="a8"/>
        <w:rPr>
          <w:lang w:eastAsia="ru-RU"/>
        </w:rPr>
      </w:pPr>
      <w:r w:rsidRPr="00C15756">
        <w:rPr>
          <w:lang w:eastAsia="ru-RU"/>
        </w:rPr>
        <w:t>«Под школьными трудностями понимается весь комплекс школьных проблем, которые возникают у ребенка в связи с началом систематического обучения. Эти трудности приводят к выраженному функциональному напряжению, отклонениям в состоянии здоровья, нарушению социально-психической адаптации и снижению успешности обучения»</w:t>
      </w:r>
      <w:sdt>
        <w:sdtPr>
          <w:rPr>
            <w:lang w:eastAsia="ru-RU"/>
          </w:rPr>
          <w:id w:val="1706761757"/>
          <w:citation/>
        </w:sdtPr>
        <w:sdtContent>
          <w:r w:rsidR="00577D8F">
            <w:rPr>
              <w:lang w:eastAsia="ru-RU"/>
            </w:rPr>
            <w:fldChar w:fldCharType="begin"/>
          </w:r>
          <w:r w:rsidR="00577D8F">
            <w:rPr>
              <w:lang w:eastAsia="ru-RU"/>
            </w:rPr>
            <w:instrText xml:space="preserve"> CITATION Дуб \l 1049 </w:instrText>
          </w:r>
          <w:r w:rsidR="00577D8F">
            <w:rPr>
              <w:lang w:eastAsia="ru-RU"/>
            </w:rPr>
            <w:fldChar w:fldCharType="separate"/>
          </w:r>
          <w:r w:rsidR="00801DA1">
            <w:rPr>
              <w:noProof/>
              <w:lang w:eastAsia="ru-RU"/>
            </w:rPr>
            <w:t xml:space="preserve"> </w:t>
          </w:r>
          <w:r w:rsidR="00801DA1" w:rsidRPr="00801DA1">
            <w:rPr>
              <w:noProof/>
              <w:lang w:eastAsia="ru-RU"/>
            </w:rPr>
            <w:t>[1]</w:t>
          </w:r>
          <w:r w:rsidR="00577D8F">
            <w:rPr>
              <w:lang w:eastAsia="ru-RU"/>
            </w:rPr>
            <w:fldChar w:fldCharType="end"/>
          </w:r>
        </w:sdtContent>
      </w:sdt>
      <w:r w:rsidRPr="00C15756">
        <w:rPr>
          <w:lang w:eastAsia="ru-RU"/>
        </w:rPr>
        <w:t>.</w:t>
      </w:r>
    </w:p>
    <w:p w:rsidR="00C15756" w:rsidRPr="00C15756" w:rsidRDefault="00C15756" w:rsidP="00C15756">
      <w:pPr>
        <w:pStyle w:val="a4"/>
        <w:rPr>
          <w:lang w:eastAsia="ru-RU"/>
        </w:rPr>
      </w:pPr>
      <w:r w:rsidRPr="00C15756">
        <w:rPr>
          <w:lang w:eastAsia="ru-RU"/>
        </w:rPr>
        <w:t>Следует подчеркнуть, что школьные трудности и неуспеваемость — существенно разные вещи. Марьяна Безруких поясняет:</w:t>
      </w:r>
    </w:p>
    <w:p w:rsidR="00C15756" w:rsidRPr="00C15756" w:rsidRDefault="00C15756" w:rsidP="002C5FF9">
      <w:pPr>
        <w:pStyle w:val="a8"/>
        <w:spacing w:after="0"/>
        <w:ind w:firstLine="454"/>
        <w:rPr>
          <w:lang w:eastAsia="ru-RU"/>
        </w:rPr>
      </w:pPr>
      <w:r w:rsidRPr="00C15756">
        <w:rPr>
          <w:lang w:eastAsia="ru-RU"/>
        </w:rPr>
        <w:t>«У многих детей трудности обучения не приводят к неуспеваемости. Наоборот, высокая успеваемость, особенно в первый год обучения, достигается огромным напряжением и чрезвычайно высокой функциональной ценой, а нередко и ценой здоровья.</w:t>
      </w:r>
    </w:p>
    <w:p w:rsidR="00C15756" w:rsidRPr="00C15756" w:rsidRDefault="002C5FF9" w:rsidP="002C5FF9">
      <w:pPr>
        <w:pStyle w:val="a8"/>
        <w:spacing w:before="0"/>
        <w:ind w:firstLine="454"/>
        <w:rPr>
          <w:lang w:eastAsia="ru-RU"/>
        </w:rPr>
      </w:pPr>
      <w:r>
        <w:rPr>
          <w:lang w:eastAsia="ru-RU"/>
        </w:rPr>
        <w:t>«</w:t>
      </w:r>
      <w:r w:rsidR="00C15756" w:rsidRPr="00C15756">
        <w:rPr>
          <w:lang w:eastAsia="ru-RU"/>
        </w:rPr>
        <w:t>Сложность в том, что именно эти дети не привлекают особого внимания педагогов и родителей. Функциональная цена школьных успехов про</w:t>
      </w:r>
      <w:r w:rsidR="00947D80">
        <w:rPr>
          <w:lang w:eastAsia="ru-RU"/>
        </w:rPr>
        <w:t xml:space="preserve">является не сразу. Родители же </w:t>
      </w:r>
      <w:r w:rsidR="00947D80" w:rsidRPr="00947D80">
        <w:rPr>
          <w:lang w:eastAsia="ru-RU"/>
        </w:rPr>
        <w:t>[</w:t>
      </w:r>
      <w:r w:rsidR="00C15756" w:rsidRPr="00C15756">
        <w:rPr>
          <w:lang w:eastAsia="ru-RU"/>
        </w:rPr>
        <w:t>по ошибке</w:t>
      </w:r>
      <w:r w:rsidR="00947D80" w:rsidRPr="005B2BA5">
        <w:rPr>
          <w:lang w:eastAsia="ru-RU"/>
        </w:rPr>
        <w:t>]</w:t>
      </w:r>
      <w:r w:rsidR="00C15756" w:rsidRPr="00C15756">
        <w:rPr>
          <w:lang w:eastAsia="ru-RU"/>
        </w:rPr>
        <w:t xml:space="preserve"> считают, что поводом к ухудшению здоровья могут быть самые разные причины, но не школьные нагрузки. На самом деле огромную отрицательную роль играют перенапряжение, ежедневные </w:t>
      </w:r>
      <w:proofErr w:type="spellStart"/>
      <w:r w:rsidR="00C15756" w:rsidRPr="00C15756">
        <w:rPr>
          <w:lang w:eastAsia="ru-RU"/>
        </w:rPr>
        <w:t>микрострессы</w:t>
      </w:r>
      <w:proofErr w:type="spellEnd"/>
      <w:r w:rsidR="00C15756" w:rsidRPr="00C15756">
        <w:rPr>
          <w:lang w:eastAsia="ru-RU"/>
        </w:rPr>
        <w:t xml:space="preserve"> от школьных неудач и недовольства взрослых»</w:t>
      </w:r>
      <w:sdt>
        <w:sdtPr>
          <w:rPr>
            <w:lang w:eastAsia="ru-RU"/>
          </w:rPr>
          <w:id w:val="1352145966"/>
          <w:citation/>
        </w:sdtPr>
        <w:sdtContent>
          <w:r w:rsidR="00692BF3">
            <w:rPr>
              <w:lang w:eastAsia="ru-RU"/>
            </w:rPr>
            <w:fldChar w:fldCharType="begin"/>
          </w:r>
          <w:r w:rsidR="00692BF3">
            <w:rPr>
              <w:lang w:eastAsia="ru-RU"/>
            </w:rPr>
            <w:instrText xml:space="preserve"> CITATION Дуб \l 1049 </w:instrText>
          </w:r>
          <w:r w:rsidR="00692BF3">
            <w:rPr>
              <w:lang w:eastAsia="ru-RU"/>
            </w:rPr>
            <w:fldChar w:fldCharType="separate"/>
          </w:r>
          <w:r w:rsidR="00801DA1">
            <w:rPr>
              <w:noProof/>
              <w:lang w:eastAsia="ru-RU"/>
            </w:rPr>
            <w:t xml:space="preserve"> </w:t>
          </w:r>
          <w:r w:rsidR="00801DA1" w:rsidRPr="00801DA1">
            <w:rPr>
              <w:noProof/>
              <w:lang w:eastAsia="ru-RU"/>
            </w:rPr>
            <w:t>[1]</w:t>
          </w:r>
          <w:r w:rsidR="00692BF3">
            <w:rPr>
              <w:lang w:eastAsia="ru-RU"/>
            </w:rPr>
            <w:fldChar w:fldCharType="end"/>
          </w:r>
        </w:sdtContent>
      </w:sdt>
      <w:r w:rsidR="00C15756" w:rsidRPr="00C15756">
        <w:rPr>
          <w:lang w:eastAsia="ru-RU"/>
        </w:rPr>
        <w:t>.</w:t>
      </w:r>
    </w:p>
    <w:p w:rsidR="002C5FF9" w:rsidRDefault="002C5FF9" w:rsidP="00C15756">
      <w:pPr>
        <w:pStyle w:val="a4"/>
        <w:rPr>
          <w:lang w:eastAsia="ru-RU"/>
        </w:rPr>
      </w:pPr>
      <w:r w:rsidRPr="00C15756">
        <w:rPr>
          <w:lang w:eastAsia="ru-RU"/>
        </w:rPr>
        <w:t>Неуспеваемость</w:t>
      </w:r>
      <w:r>
        <w:rPr>
          <w:lang w:eastAsia="ru-RU"/>
        </w:rPr>
        <w:t xml:space="preserve"> — </w:t>
      </w:r>
      <w:r w:rsidR="00C15756" w:rsidRPr="00C15756">
        <w:rPr>
          <w:lang w:eastAsia="ru-RU"/>
        </w:rPr>
        <w:t xml:space="preserve">результат фактического снижения эффективности обучения. В свою очередь, снижение эффективности — следствие многочисленных школьных трудностей. </w:t>
      </w:r>
    </w:p>
    <w:p w:rsidR="00C15756" w:rsidRPr="00C15756" w:rsidRDefault="002C5FF9" w:rsidP="002C5FF9">
      <w:pPr>
        <w:pStyle w:val="a4"/>
        <w:rPr>
          <w:lang w:eastAsia="ru-RU"/>
        </w:rPr>
      </w:pPr>
      <w:r>
        <w:rPr>
          <w:lang w:eastAsia="ru-RU"/>
        </w:rPr>
        <w:t xml:space="preserve">Марьяна </w:t>
      </w:r>
      <w:r w:rsidR="00C15756" w:rsidRPr="00C15756">
        <w:rPr>
          <w:lang w:eastAsia="ru-RU"/>
        </w:rPr>
        <w:t>Безруких считает, что результатом невнимания к школьным трудностям является, как правило, нарушение состояния здоровья и особенно нервно-</w:t>
      </w:r>
      <w:r w:rsidR="00C15756" w:rsidRPr="00C15756">
        <w:rPr>
          <w:lang w:eastAsia="ru-RU"/>
        </w:rPr>
        <w:lastRenderedPageBreak/>
        <w:t>психической сферы.</w:t>
      </w:r>
      <w:r>
        <w:rPr>
          <w:lang w:eastAsia="ru-RU"/>
        </w:rPr>
        <w:t xml:space="preserve"> </w:t>
      </w:r>
      <w:r w:rsidRPr="00C15756">
        <w:rPr>
          <w:lang w:eastAsia="ru-RU"/>
        </w:rPr>
        <w:t xml:space="preserve">Именно </w:t>
      </w:r>
      <w:r w:rsidR="00C15756" w:rsidRPr="00C15756">
        <w:rPr>
          <w:lang w:eastAsia="ru-RU"/>
        </w:rPr>
        <w:t>поэтому вместо поиска источника проблемы «предпринимаются безуспешные попытки ликвидировать неудовлетворительный результат обучения». Ясно, что этот путь ведет в тупик.</w:t>
      </w:r>
    </w:p>
    <w:p w:rsidR="00852DCB" w:rsidRPr="00852DCB" w:rsidRDefault="00852DCB" w:rsidP="00654582">
      <w:pPr>
        <w:pStyle w:val="a6"/>
        <w:rPr>
          <w:lang w:eastAsia="ru-RU"/>
        </w:rPr>
      </w:pPr>
      <w:r w:rsidRPr="00852DCB">
        <w:rPr>
          <w:lang w:eastAsia="ru-RU"/>
        </w:rPr>
        <w:t>мысленный эксперимент</w:t>
      </w:r>
    </w:p>
    <w:p w:rsidR="005B75E4" w:rsidRDefault="00852DCB" w:rsidP="00654582">
      <w:pPr>
        <w:pStyle w:val="a4"/>
        <w:rPr>
          <w:lang w:eastAsia="ru-RU"/>
        </w:rPr>
      </w:pPr>
      <w:r w:rsidRPr="00852DCB">
        <w:rPr>
          <w:lang w:eastAsia="ru-RU"/>
        </w:rPr>
        <w:t>Предположим, два студента, имеющие одинаковые способности, решили сдать экзамен экстерном, изучив предмет самостоятельно, по учебнику. Первому достался плохой учебник, путаный и трудный. Зато второй, наоборот, получил хорошую книгу, написанную простым и ясным языком. В ней сложн</w:t>
      </w:r>
      <w:r w:rsidR="0014083B">
        <w:rPr>
          <w:lang w:eastAsia="ru-RU"/>
        </w:rPr>
        <w:t>ые</w:t>
      </w:r>
      <w:r w:rsidRPr="00852DCB">
        <w:rPr>
          <w:lang w:eastAsia="ru-RU"/>
        </w:rPr>
        <w:t xml:space="preserve"> вопросы излагаются отчетливо, в наглядной и доходчивой форме. </w:t>
      </w:r>
    </w:p>
    <w:p w:rsidR="00852DCB" w:rsidRPr="00852DCB" w:rsidRDefault="00852DCB" w:rsidP="00654582">
      <w:pPr>
        <w:pStyle w:val="a4"/>
        <w:rPr>
          <w:lang w:eastAsia="ru-RU"/>
        </w:rPr>
      </w:pPr>
      <w:r w:rsidRPr="00852DCB">
        <w:rPr>
          <w:lang w:eastAsia="ru-RU"/>
        </w:rPr>
        <w:t>В результате первому студенту, очевидно, придется затратить больше усилий и времени — скажем, 100 часов, а другому намного меньше — например, 50 часов. Если согласиться с этими цифрами (а они достаточно правдоподобны), мы вправе сказать, что умственная производительность второго студента оказалась в два раза выше.</w:t>
      </w:r>
    </w:p>
    <w:p w:rsidR="00852DCB" w:rsidRPr="00852DCB" w:rsidRDefault="00852DCB" w:rsidP="00654582">
      <w:pPr>
        <w:pStyle w:val="a4"/>
        <w:rPr>
          <w:lang w:eastAsia="ru-RU"/>
        </w:rPr>
      </w:pPr>
      <w:r w:rsidRPr="00852DCB">
        <w:rPr>
          <w:lang w:eastAsia="ru-RU"/>
        </w:rPr>
        <w:t xml:space="preserve">Вспомним, что </w:t>
      </w:r>
      <w:r w:rsidR="00633D57">
        <w:rPr>
          <w:lang w:eastAsia="ru-RU"/>
        </w:rPr>
        <w:t xml:space="preserve">— </w:t>
      </w:r>
      <w:r w:rsidRPr="00852DCB">
        <w:rPr>
          <w:lang w:eastAsia="ru-RU"/>
        </w:rPr>
        <w:t xml:space="preserve">согласно условию </w:t>
      </w:r>
      <w:r w:rsidR="00633D57">
        <w:rPr>
          <w:lang w:eastAsia="ru-RU"/>
        </w:rPr>
        <w:t xml:space="preserve">— </w:t>
      </w:r>
      <w:r w:rsidRPr="00852DCB">
        <w:rPr>
          <w:lang w:eastAsia="ru-RU"/>
        </w:rPr>
        <w:t>способности студентов равны. Но если так, возникает резонный вопрос: за счет чего возросла производительность? По-видимому, за счет ясности и доходчивости учебного материала, то есть за счет эргономического качества учебника. Отсюда можно сделать предположительны</w:t>
      </w:r>
      <w:r w:rsidR="00B51357">
        <w:rPr>
          <w:lang w:eastAsia="ru-RU"/>
        </w:rPr>
        <w:t>й</w:t>
      </w:r>
      <w:r w:rsidRPr="00852DCB">
        <w:rPr>
          <w:lang w:eastAsia="ru-RU"/>
        </w:rPr>
        <w:t xml:space="preserve"> вывод.</w:t>
      </w:r>
    </w:p>
    <w:p w:rsidR="00852DCB" w:rsidRPr="00852DCB" w:rsidRDefault="00852DCB" w:rsidP="00DA5E1B">
      <w:pPr>
        <w:numPr>
          <w:ilvl w:val="0"/>
          <w:numId w:val="220"/>
        </w:numPr>
        <w:spacing w:line="292" w:lineRule="exact"/>
        <w:ind w:left="1491" w:hanging="357"/>
        <w:jc w:val="both"/>
        <w:rPr>
          <w:rFonts w:eastAsia="Times New Roman" w:cs="Arial"/>
          <w:color w:val="000000" w:themeColor="text1"/>
          <w:lang w:eastAsia="ru-RU"/>
        </w:rPr>
      </w:pPr>
      <w:r w:rsidRPr="00852DCB">
        <w:rPr>
          <w:rFonts w:eastAsia="Times New Roman" w:cs="Arial"/>
          <w:color w:val="000000" w:themeColor="text1"/>
          <w:lang w:eastAsia="ru-RU"/>
        </w:rPr>
        <w:t>Между эргономическим качеством книги и продуктивностью мозга студента есть связь</w:t>
      </w:r>
      <w:r w:rsidR="007D037C">
        <w:rPr>
          <w:rFonts w:eastAsia="Times New Roman" w:cs="Arial"/>
          <w:color w:val="000000" w:themeColor="text1"/>
          <w:lang w:eastAsia="ru-RU"/>
        </w:rPr>
        <w:t xml:space="preserve"> (рис. В1)</w:t>
      </w:r>
      <w:r w:rsidRPr="00852DCB">
        <w:rPr>
          <w:rFonts w:eastAsia="Times New Roman" w:cs="Arial"/>
          <w:color w:val="000000" w:themeColor="text1"/>
          <w:lang w:eastAsia="ru-RU"/>
        </w:rPr>
        <w:t>.</w:t>
      </w:r>
    </w:p>
    <w:p w:rsidR="00852DCB" w:rsidRDefault="00852DCB" w:rsidP="00DA5E1B">
      <w:pPr>
        <w:numPr>
          <w:ilvl w:val="0"/>
          <w:numId w:val="220"/>
        </w:numPr>
        <w:spacing w:line="292" w:lineRule="exact"/>
        <w:ind w:left="1491" w:hanging="357"/>
        <w:jc w:val="both"/>
        <w:rPr>
          <w:rFonts w:eastAsia="Times New Roman" w:cs="Arial"/>
          <w:color w:val="000000" w:themeColor="text1"/>
          <w:lang w:eastAsia="ru-RU"/>
        </w:rPr>
      </w:pPr>
      <w:r w:rsidRPr="00852DCB">
        <w:rPr>
          <w:rFonts w:eastAsia="Times New Roman" w:cs="Arial"/>
          <w:color w:val="000000" w:themeColor="text1"/>
          <w:lang w:eastAsia="ru-RU"/>
        </w:rPr>
        <w:t>Чтобы повысить производительность труда учащихся, нужно улучшить эргономическое качество учебного материала.</w:t>
      </w:r>
    </w:p>
    <w:p w:rsidR="00852DCB" w:rsidRPr="00852DCB" w:rsidRDefault="00CE5C1D" w:rsidP="00852DCB">
      <w:pPr>
        <w:ind w:firstLine="567"/>
        <w:rPr>
          <w:rFonts w:eastAsia="Times New Roman" w:cs="Arial"/>
          <w:color w:val="000000" w:themeColor="text1"/>
          <w:lang w:eastAsia="ru-RU"/>
        </w:rPr>
      </w:pPr>
      <w:r>
        <w:rPr>
          <w:rFonts w:eastAsia="Times New Roman" w:cs="Arial"/>
          <w:noProof/>
          <w:color w:val="000000" w:themeColor="text1"/>
          <w:lang w:eastAsia="ru-RU"/>
        </w:rPr>
        <mc:AlternateContent>
          <mc:Choice Requires="wpg">
            <w:drawing>
              <wp:anchor distT="0" distB="0" distL="114300" distR="114300" simplePos="0" relativeHeight="252366848" behindDoc="0" locked="0" layoutInCell="1" allowOverlap="1">
                <wp:simplePos x="0" y="0"/>
                <wp:positionH relativeFrom="column">
                  <wp:posOffset>473710</wp:posOffset>
                </wp:positionH>
                <wp:positionV relativeFrom="paragraph">
                  <wp:posOffset>124460</wp:posOffset>
                </wp:positionV>
                <wp:extent cx="4419600" cy="3638550"/>
                <wp:effectExtent l="0" t="0" r="0" b="38100"/>
                <wp:wrapNone/>
                <wp:docPr id="941" name="Группа 941"/>
                <wp:cNvGraphicFramePr/>
                <a:graphic xmlns:a="http://schemas.openxmlformats.org/drawingml/2006/main">
                  <a:graphicData uri="http://schemas.microsoft.com/office/word/2010/wordprocessingGroup">
                    <wpg:wgp>
                      <wpg:cNvGrpSpPr/>
                      <wpg:grpSpPr>
                        <a:xfrm>
                          <a:off x="0" y="0"/>
                          <a:ext cx="4419600" cy="3638550"/>
                          <a:chOff x="0" y="0"/>
                          <a:chExt cx="4419600" cy="3638550"/>
                        </a:xfrm>
                      </wpg:grpSpPr>
                      <wpg:grpSp>
                        <wpg:cNvPr id="927" name="Группа 927"/>
                        <wpg:cNvGrpSpPr/>
                        <wpg:grpSpPr>
                          <a:xfrm>
                            <a:off x="330200" y="0"/>
                            <a:ext cx="4089400" cy="3638550"/>
                            <a:chOff x="0" y="0"/>
                            <a:chExt cx="4089400" cy="3638550"/>
                          </a:xfrm>
                        </wpg:grpSpPr>
                        <wps:wsp>
                          <wps:cNvPr id="2976" name="Line 10"/>
                          <wps:cNvCnPr>
                            <a:cxnSpLocks noChangeShapeType="1"/>
                          </wps:cNvCnPr>
                          <wps:spPr bwMode="auto">
                            <a:xfrm>
                              <a:off x="101600" y="1377950"/>
                              <a:ext cx="6858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926" name="Группа 926"/>
                          <wpg:cNvGrpSpPr/>
                          <wpg:grpSpPr>
                            <a:xfrm>
                              <a:off x="0" y="0"/>
                              <a:ext cx="4089400" cy="3638550"/>
                              <a:chOff x="0" y="0"/>
                              <a:chExt cx="4089400" cy="3638550"/>
                            </a:xfrm>
                          </wpg:grpSpPr>
                          <wps:wsp>
                            <wps:cNvPr id="2579" name="AutoShape 5"/>
                            <wps:cNvSpPr>
                              <a:spLocks noChangeArrowheads="1"/>
                            </wps:cNvSpPr>
                            <wps:spPr bwMode="auto">
                              <a:xfrm>
                                <a:off x="1123950" y="0"/>
                                <a:ext cx="2135505" cy="941070"/>
                              </a:xfrm>
                              <a:prstGeom prst="wedgeEllipseCallout">
                                <a:avLst>
                                  <a:gd name="adj1" fmla="val -95375"/>
                                  <a:gd name="adj2" fmla="val 16398"/>
                                </a:avLst>
                              </a:prstGeom>
                              <a:solidFill>
                                <a:srgbClr val="FFFF99"/>
                              </a:solidFill>
                              <a:ln w="9525">
                                <a:solidFill>
                                  <a:srgbClr val="993300"/>
                                </a:solidFill>
                                <a:miter lim="800000"/>
                                <a:headEnd/>
                                <a:tailEnd/>
                              </a:ln>
                            </wps:spPr>
                            <wps:txbx>
                              <w:txbxContent>
                                <w:p w:rsidR="0045171B" w:rsidRPr="009A64F1" w:rsidRDefault="0045171B" w:rsidP="00852DCB">
                                  <w:pPr>
                                    <w:pStyle w:val="aff6"/>
                                    <w:spacing w:before="60"/>
                                    <w:jc w:val="center"/>
                                    <w:rPr>
                                      <w:rFonts w:cs="Times New Roman"/>
                                      <w:color w:val="000000" w:themeColor="text1"/>
                                      <w:sz w:val="20"/>
                                      <w:szCs w:val="20"/>
                                    </w:rPr>
                                  </w:pPr>
                                  <w:r w:rsidRPr="009A64F1">
                                    <w:rPr>
                                      <w:rFonts w:cs="Times New Roman"/>
                                      <w:color w:val="000000" w:themeColor="text1"/>
                                      <w:sz w:val="20"/>
                                      <w:szCs w:val="20"/>
                                    </w:rPr>
                                    <w:t>Время, затраченное</w:t>
                                  </w:r>
                                  <w:r w:rsidRPr="009A64F1">
                                    <w:rPr>
                                      <w:rFonts w:cs="Times New Roman"/>
                                      <w:color w:val="000000" w:themeColor="text1"/>
                                      <w:sz w:val="20"/>
                                      <w:szCs w:val="20"/>
                                    </w:rPr>
                                    <w:br/>
                                    <w:t>студентом на изучение материала</w:t>
                                  </w:r>
                                  <w:r w:rsidRPr="009A64F1">
                                    <w:rPr>
                                      <w:rFonts w:cs="Times New Roman"/>
                                      <w:color w:val="000000" w:themeColor="text1"/>
                                      <w:sz w:val="20"/>
                                      <w:szCs w:val="20"/>
                                    </w:rPr>
                                    <w:br/>
                                    <w:t>(в часах)</w:t>
                                  </w:r>
                                </w:p>
                              </w:txbxContent>
                            </wps:txbx>
                            <wps:bodyPr rot="0" vert="horz" wrap="square" lIns="0" tIns="0" rIns="0" bIns="0" anchor="t" anchorCtr="0" upright="1">
                              <a:noAutofit/>
                            </wps:bodyPr>
                          </wps:wsp>
                          <wpg:grpSp>
                            <wpg:cNvPr id="925" name="Группа 925"/>
                            <wpg:cNvGrpSpPr/>
                            <wpg:grpSpPr>
                              <a:xfrm>
                                <a:off x="0" y="406400"/>
                                <a:ext cx="4089400" cy="3232150"/>
                                <a:chOff x="0" y="0"/>
                                <a:chExt cx="4089400" cy="3232150"/>
                              </a:xfrm>
                            </wpg:grpSpPr>
                            <wps:wsp>
                              <wps:cNvPr id="2983" name="AutoShape 17"/>
                              <wps:cNvSpPr>
                                <a:spLocks noChangeArrowheads="1"/>
                              </wps:cNvSpPr>
                              <wps:spPr bwMode="auto">
                                <a:xfrm>
                                  <a:off x="1212850" y="2667000"/>
                                  <a:ext cx="1085850" cy="565150"/>
                                </a:xfrm>
                                <a:prstGeom prst="wedgeEllipseCallout">
                                  <a:avLst>
                                    <a:gd name="adj1" fmla="val -10292"/>
                                    <a:gd name="adj2" fmla="val -93528"/>
                                  </a:avLst>
                                </a:prstGeom>
                                <a:solidFill>
                                  <a:srgbClr val="FFFF99"/>
                                </a:solidFill>
                                <a:ln w="9525">
                                  <a:solidFill>
                                    <a:srgbClr val="993300"/>
                                  </a:solidFill>
                                  <a:miter lim="800000"/>
                                  <a:headEnd/>
                                  <a:tailEnd/>
                                </a:ln>
                              </wps:spPr>
                              <wps:txbx>
                                <w:txbxContent>
                                  <w:p w:rsidR="0045171B" w:rsidRPr="009A64F1" w:rsidRDefault="0045171B" w:rsidP="008B36BC">
                                    <w:pPr>
                                      <w:pStyle w:val="aff6"/>
                                      <w:spacing w:line="200" w:lineRule="exact"/>
                                      <w:ind w:left="170"/>
                                      <w:rPr>
                                        <w:rFonts w:cs="Times New Roman"/>
                                        <w:color w:val="000000" w:themeColor="text1"/>
                                        <w:sz w:val="20"/>
                                        <w:szCs w:val="20"/>
                                      </w:rPr>
                                    </w:pPr>
                                    <w:r w:rsidRPr="009A64F1">
                                      <w:rPr>
                                        <w:rFonts w:cs="Times New Roman"/>
                                        <w:color w:val="000000" w:themeColor="text1"/>
                                        <w:sz w:val="20"/>
                                        <w:szCs w:val="20"/>
                                      </w:rPr>
                                      <w:t>Высокое</w:t>
                                    </w:r>
                                    <w:r w:rsidRPr="009A64F1">
                                      <w:rPr>
                                        <w:rFonts w:cs="Times New Roman"/>
                                        <w:color w:val="000000" w:themeColor="text1"/>
                                        <w:sz w:val="20"/>
                                        <w:szCs w:val="20"/>
                                      </w:rPr>
                                      <w:br/>
                                      <w:t>качество</w:t>
                                    </w:r>
                                    <w:r w:rsidRPr="009A64F1">
                                      <w:rPr>
                                        <w:rFonts w:cs="Times New Roman"/>
                                        <w:color w:val="000000" w:themeColor="text1"/>
                                        <w:sz w:val="20"/>
                                        <w:szCs w:val="20"/>
                                      </w:rPr>
                                      <w:br/>
                                      <w:t>учебника</w:t>
                                    </w:r>
                                  </w:p>
                                </w:txbxContent>
                              </wps:txbx>
                              <wps:bodyPr rot="0" vert="horz" wrap="square" lIns="0" tIns="0" rIns="0" bIns="0" anchor="t" anchorCtr="0" upright="1">
                                <a:noAutofit/>
                              </wps:bodyPr>
                            </wps:wsp>
                            <wps:wsp>
                              <wps:cNvPr id="2982" name="AutoShape 16"/>
                              <wps:cNvSpPr>
                                <a:spLocks noChangeArrowheads="1"/>
                              </wps:cNvSpPr>
                              <wps:spPr bwMode="auto">
                                <a:xfrm>
                                  <a:off x="0" y="2667000"/>
                                  <a:ext cx="1085850" cy="565150"/>
                                </a:xfrm>
                                <a:prstGeom prst="wedgeEllipseCallout">
                                  <a:avLst>
                                    <a:gd name="adj1" fmla="val 18653"/>
                                    <a:gd name="adj2" fmla="val -93528"/>
                                  </a:avLst>
                                </a:prstGeom>
                                <a:solidFill>
                                  <a:srgbClr val="FFFF99"/>
                                </a:solidFill>
                                <a:ln w="9525">
                                  <a:solidFill>
                                    <a:srgbClr val="993300"/>
                                  </a:solidFill>
                                  <a:miter lim="800000"/>
                                  <a:headEnd/>
                                  <a:tailEnd/>
                                </a:ln>
                              </wps:spPr>
                              <wps:txbx>
                                <w:txbxContent>
                                  <w:p w:rsidR="0045171B" w:rsidRPr="009A64F1" w:rsidRDefault="0045171B" w:rsidP="008B36BC">
                                    <w:pPr>
                                      <w:pStyle w:val="aff6"/>
                                      <w:spacing w:line="200" w:lineRule="exact"/>
                                      <w:ind w:left="170"/>
                                      <w:rPr>
                                        <w:rFonts w:cs="Times New Roman"/>
                                        <w:color w:val="000000" w:themeColor="text1"/>
                                        <w:sz w:val="20"/>
                                        <w:szCs w:val="20"/>
                                      </w:rPr>
                                    </w:pPr>
                                    <w:r w:rsidRPr="009A64F1">
                                      <w:rPr>
                                        <w:rFonts w:cs="Times New Roman"/>
                                        <w:color w:val="000000" w:themeColor="text1"/>
                                        <w:sz w:val="20"/>
                                        <w:szCs w:val="20"/>
                                      </w:rPr>
                                      <w:t>Низкое</w:t>
                                    </w:r>
                                    <w:r w:rsidRPr="009A64F1">
                                      <w:rPr>
                                        <w:rFonts w:cs="Times New Roman"/>
                                        <w:color w:val="000000" w:themeColor="text1"/>
                                        <w:sz w:val="20"/>
                                        <w:szCs w:val="20"/>
                                      </w:rPr>
                                      <w:br/>
                                      <w:t>качество</w:t>
                                    </w:r>
                                    <w:r w:rsidRPr="009A64F1">
                                      <w:rPr>
                                        <w:rFonts w:cs="Times New Roman"/>
                                        <w:color w:val="000000" w:themeColor="text1"/>
                                        <w:sz w:val="20"/>
                                        <w:szCs w:val="20"/>
                                      </w:rPr>
                                      <w:br/>
                                      <w:t>учебника</w:t>
                                    </w:r>
                                  </w:p>
                                </w:txbxContent>
                              </wps:txbx>
                              <wps:bodyPr rot="0" vert="horz" wrap="square" lIns="0" tIns="0" rIns="0" bIns="0" anchor="t" anchorCtr="0" upright="1">
                                <a:noAutofit/>
                              </wps:bodyPr>
                            </wps:wsp>
                            <wpg:grpSp>
                              <wpg:cNvPr id="921" name="Группа 921"/>
                              <wpg:cNvGrpSpPr/>
                              <wpg:grpSpPr>
                                <a:xfrm>
                                  <a:off x="107950" y="0"/>
                                  <a:ext cx="3981450" cy="2374900"/>
                                  <a:chOff x="0" y="0"/>
                                  <a:chExt cx="3981450" cy="2374900"/>
                                </a:xfrm>
                              </wpg:grpSpPr>
                              <wpg:grpSp>
                                <wpg:cNvPr id="911" name="Группа 911"/>
                                <wpg:cNvGrpSpPr/>
                                <wpg:grpSpPr>
                                  <a:xfrm>
                                    <a:off x="0" y="0"/>
                                    <a:ext cx="3547110" cy="2374900"/>
                                    <a:chOff x="0" y="0"/>
                                    <a:chExt cx="3547110" cy="2374900"/>
                                  </a:xfrm>
                                </wpg:grpSpPr>
                                <wps:wsp>
                                  <wps:cNvPr id="2812" name="Line 7"/>
                                  <wps:cNvCnPr>
                                    <a:cxnSpLocks noChangeShapeType="1"/>
                                  </wps:cNvCnPr>
                                  <wps:spPr bwMode="auto">
                                    <a:xfrm flipV="1">
                                      <a:off x="0" y="0"/>
                                      <a:ext cx="0" cy="2374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11" name="Arc 6"/>
                                  <wps:cNvSpPr>
                                    <a:spLocks/>
                                  </wps:cNvSpPr>
                                  <wps:spPr bwMode="auto">
                                    <a:xfrm>
                                      <a:off x="577850" y="88900"/>
                                      <a:ext cx="1403985" cy="2041525"/>
                                    </a:xfrm>
                                    <a:custGeom>
                                      <a:avLst/>
                                      <a:gdLst>
                                        <a:gd name="G0" fmla="+- 20807 0 0"/>
                                        <a:gd name="G1" fmla="+- 0 0 0"/>
                                        <a:gd name="G2" fmla="+- 21600 0 0"/>
                                        <a:gd name="T0" fmla="*/ 18720 w 20807"/>
                                        <a:gd name="T1" fmla="*/ 21499 h 21499"/>
                                        <a:gd name="T2" fmla="*/ 0 w 20807"/>
                                        <a:gd name="T3" fmla="*/ 5798 h 21499"/>
                                        <a:gd name="T4" fmla="*/ 20807 w 20807"/>
                                        <a:gd name="T5" fmla="*/ 0 h 21499"/>
                                      </a:gdLst>
                                      <a:ahLst/>
                                      <a:cxnLst>
                                        <a:cxn ang="0">
                                          <a:pos x="T0" y="T1"/>
                                        </a:cxn>
                                        <a:cxn ang="0">
                                          <a:pos x="T2" y="T3"/>
                                        </a:cxn>
                                        <a:cxn ang="0">
                                          <a:pos x="T4" y="T5"/>
                                        </a:cxn>
                                      </a:cxnLst>
                                      <a:rect l="0" t="0" r="r" b="b"/>
                                      <a:pathLst>
                                        <a:path w="20807" h="21499" fill="none" extrusionOk="0">
                                          <a:moveTo>
                                            <a:pt x="18720" y="21498"/>
                                          </a:moveTo>
                                          <a:cubicBezTo>
                                            <a:pt x="9835" y="20636"/>
                                            <a:pt x="2395" y="14397"/>
                                            <a:pt x="-1" y="5798"/>
                                          </a:cubicBezTo>
                                        </a:path>
                                        <a:path w="20807" h="21499" stroke="0" extrusionOk="0">
                                          <a:moveTo>
                                            <a:pt x="18720" y="21498"/>
                                          </a:moveTo>
                                          <a:cubicBezTo>
                                            <a:pt x="9835" y="20636"/>
                                            <a:pt x="2395" y="14397"/>
                                            <a:pt x="-1" y="5798"/>
                                          </a:cubicBezTo>
                                          <a:lnTo>
                                            <a:pt x="20807" y="0"/>
                                          </a:lnTo>
                                          <a:close/>
                                        </a:path>
                                      </a:pathLst>
                                    </a:custGeom>
                                    <a:noFill/>
                                    <a:ln w="57150">
                                      <a:solidFill>
                                        <a:srgbClr val="77777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991" name="Группа 2991"/>
                                  <wpg:cNvGrpSpPr/>
                                  <wpg:grpSpPr>
                                    <a:xfrm>
                                      <a:off x="0" y="965200"/>
                                      <a:ext cx="3547110" cy="1409700"/>
                                      <a:chOff x="0" y="0"/>
                                      <a:chExt cx="3547110" cy="1409700"/>
                                    </a:xfrm>
                                  </wpg:grpSpPr>
                                  <wps:wsp>
                                    <wps:cNvPr id="2981" name="Line 15"/>
                                    <wps:cNvCnPr>
                                      <a:cxnSpLocks noChangeShapeType="1"/>
                                    </wps:cNvCnPr>
                                    <wps:spPr bwMode="auto">
                                      <a:xfrm>
                                        <a:off x="0" y="1409700"/>
                                        <a:ext cx="354711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9" name="Line 13"/>
                                    <wps:cNvCnPr>
                                      <a:cxnSpLocks noChangeShapeType="1"/>
                                    </wps:cNvCnPr>
                                    <wps:spPr bwMode="auto">
                                      <a:xfrm>
                                        <a:off x="0" y="1098550"/>
                                        <a:ext cx="1556385"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814" name="Line 9"/>
                                    <wps:cNvCnPr>
                                      <a:cxnSpLocks noChangeShapeType="1"/>
                                    </wps:cNvCnPr>
                                    <wps:spPr bwMode="auto">
                                      <a:xfrm>
                                        <a:off x="654050" y="0"/>
                                        <a:ext cx="0" cy="14033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978" name="Line 12"/>
                                    <wps:cNvCnPr>
                                      <a:cxnSpLocks noChangeShapeType="1"/>
                                    </wps:cNvCnPr>
                                    <wps:spPr bwMode="auto">
                                      <a:xfrm>
                                        <a:off x="1536700" y="108585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grpSp>
                              <wps:wsp>
                                <wps:cNvPr id="2977" name="AutoShape 11"/>
                                <wps:cNvSpPr>
                                  <a:spLocks noChangeArrowheads="1"/>
                                </wps:cNvSpPr>
                                <wps:spPr bwMode="auto">
                                  <a:xfrm>
                                    <a:off x="2063750" y="1327150"/>
                                    <a:ext cx="1376680" cy="455295"/>
                                  </a:xfrm>
                                  <a:prstGeom prst="wedgeEllipseCallout">
                                    <a:avLst>
                                      <a:gd name="adj1" fmla="val -85380"/>
                                      <a:gd name="adj2" fmla="val 107181"/>
                                    </a:avLst>
                                  </a:prstGeom>
                                  <a:solidFill>
                                    <a:srgbClr val="FFFF99"/>
                                  </a:solidFill>
                                  <a:ln w="9525">
                                    <a:solidFill>
                                      <a:srgbClr val="993300"/>
                                    </a:solidFill>
                                    <a:miter lim="800000"/>
                                    <a:headEnd/>
                                    <a:tailEnd/>
                                  </a:ln>
                                </wps:spPr>
                                <wps:txbx>
                                  <w:txbxContent>
                                    <w:p w:rsidR="0045171B" w:rsidRPr="009A64F1" w:rsidRDefault="0045171B" w:rsidP="00852DCB">
                                      <w:pPr>
                                        <w:pStyle w:val="aff6"/>
                                        <w:jc w:val="center"/>
                                        <w:rPr>
                                          <w:rFonts w:cs="Times New Roman"/>
                                          <w:color w:val="000000" w:themeColor="text1"/>
                                          <w:sz w:val="20"/>
                                          <w:szCs w:val="20"/>
                                        </w:rPr>
                                      </w:pPr>
                                      <w:r w:rsidRPr="009A64F1">
                                        <w:rPr>
                                          <w:rFonts w:cs="Times New Roman"/>
                                          <w:color w:val="000000" w:themeColor="text1"/>
                                          <w:sz w:val="20"/>
                                          <w:szCs w:val="20"/>
                                        </w:rPr>
                                        <w:t>Студент тратит 50 часов</w:t>
                                      </w:r>
                                    </w:p>
                                  </w:txbxContent>
                                </wps:txbx>
                                <wps:bodyPr rot="0" vert="horz" wrap="square" lIns="0" tIns="0" rIns="0" bIns="0" anchor="t" anchorCtr="0" upright="1">
                                  <a:noAutofit/>
                                </wps:bodyPr>
                              </wps:wsp>
                              <wps:wsp>
                                <wps:cNvPr id="2813" name="AutoShape 8"/>
                                <wps:cNvSpPr>
                                  <a:spLocks noChangeArrowheads="1"/>
                                </wps:cNvSpPr>
                                <wps:spPr bwMode="auto">
                                  <a:xfrm>
                                    <a:off x="1339850" y="704850"/>
                                    <a:ext cx="1376680" cy="463550"/>
                                  </a:xfrm>
                                  <a:prstGeom prst="wedgeEllipseCallout">
                                    <a:avLst>
                                      <a:gd name="adj1" fmla="val -95065"/>
                                      <a:gd name="adj2" fmla="val 6028"/>
                                    </a:avLst>
                                  </a:prstGeom>
                                  <a:solidFill>
                                    <a:srgbClr val="FFFF99"/>
                                  </a:solidFill>
                                  <a:ln w="9525">
                                    <a:solidFill>
                                      <a:srgbClr val="993300"/>
                                    </a:solidFill>
                                    <a:miter lim="800000"/>
                                    <a:headEnd/>
                                    <a:tailEnd/>
                                  </a:ln>
                                </wps:spPr>
                                <wps:txbx>
                                  <w:txbxContent>
                                    <w:p w:rsidR="0045171B" w:rsidRPr="009A64F1" w:rsidRDefault="0045171B" w:rsidP="00852DCB">
                                      <w:pPr>
                                        <w:pStyle w:val="aff6"/>
                                        <w:jc w:val="center"/>
                                        <w:rPr>
                                          <w:rFonts w:cs="Times New Roman"/>
                                          <w:color w:val="000000" w:themeColor="text1"/>
                                          <w:sz w:val="20"/>
                                          <w:szCs w:val="20"/>
                                        </w:rPr>
                                      </w:pPr>
                                      <w:r w:rsidRPr="009A64F1">
                                        <w:rPr>
                                          <w:rFonts w:cs="Times New Roman"/>
                                          <w:color w:val="000000" w:themeColor="text1"/>
                                          <w:sz w:val="20"/>
                                          <w:szCs w:val="20"/>
                                        </w:rPr>
                                        <w:t>Студент тратит 100 часов</w:t>
                                      </w:r>
                                    </w:p>
                                  </w:txbxContent>
                                </wps:txbx>
                                <wps:bodyPr rot="0" vert="horz" wrap="square" lIns="0" tIns="0" rIns="0" bIns="0" anchor="t" anchorCtr="0" upright="1">
                                  <a:noAutofit/>
                                </wps:bodyPr>
                              </wps:wsp>
                              <wps:wsp>
                                <wps:cNvPr id="918" name="Надпись 918"/>
                                <wps:cNvSpPr txBox="1"/>
                                <wps:spPr>
                                  <a:xfrm>
                                    <a:off x="2667000" y="1998134"/>
                                    <a:ext cx="1314450" cy="336550"/>
                                  </a:xfrm>
                                  <a:prstGeom prst="rect">
                                    <a:avLst/>
                                  </a:prstGeom>
                                  <a:solidFill>
                                    <a:schemeClr val="lt1"/>
                                  </a:solidFill>
                                  <a:ln w="6350">
                                    <a:noFill/>
                                  </a:ln>
                                </wps:spPr>
                                <wps:txbx>
                                  <w:txbxContent>
                                    <w:p w:rsidR="0045171B" w:rsidRPr="00C7494B" w:rsidRDefault="0045171B" w:rsidP="00C7494B">
                                      <w:pPr>
                                        <w:spacing w:line="200" w:lineRule="exact"/>
                                        <w:rPr>
                                          <w:sz w:val="20"/>
                                          <w:szCs w:val="20"/>
                                        </w:rPr>
                                      </w:pPr>
                                      <w:r w:rsidRPr="00C7494B">
                                        <w:rPr>
                                          <w:sz w:val="20"/>
                                          <w:szCs w:val="20"/>
                                        </w:rPr>
                                        <w:t>Эргономическое</w:t>
                                      </w:r>
                                      <w:r w:rsidRPr="00C7494B">
                                        <w:rPr>
                                          <w:sz w:val="20"/>
                                          <w:szCs w:val="20"/>
                                        </w:rPr>
                                        <w:br/>
                                        <w:t>качество учебника</w:t>
                                      </w:r>
                                    </w:p>
                                    <w:p w:rsidR="0045171B" w:rsidRDefault="004517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s:wsp>
                        <wps:cNvPr id="931" name="Надпись 931"/>
                        <wps:cNvSpPr txBox="1"/>
                        <wps:spPr>
                          <a:xfrm>
                            <a:off x="0" y="1263650"/>
                            <a:ext cx="412750" cy="228600"/>
                          </a:xfrm>
                          <a:prstGeom prst="rect">
                            <a:avLst/>
                          </a:prstGeom>
                          <a:solidFill>
                            <a:schemeClr val="lt1"/>
                          </a:solidFill>
                          <a:ln w="6350">
                            <a:noFill/>
                          </a:ln>
                        </wps:spPr>
                        <wps:txbx>
                          <w:txbxContent>
                            <w:p w:rsidR="0045171B" w:rsidRPr="00CE5C1D" w:rsidRDefault="0045171B" w:rsidP="008B36BC">
                              <w:pPr>
                                <w:spacing w:line="200" w:lineRule="exact"/>
                                <w:jc w:val="center"/>
                                <w:rPr>
                                  <w:sz w:val="20"/>
                                  <w:szCs w:val="20"/>
                                </w:rPr>
                              </w:pPr>
                              <w:r w:rsidRPr="00CE5C1D">
                                <w:rPr>
                                  <w:sz w:val="20"/>
                                  <w:szCs w:val="20"/>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8" name="Надпись 938"/>
                        <wps:cNvSpPr txBox="1"/>
                        <wps:spPr>
                          <a:xfrm>
                            <a:off x="6350" y="2343150"/>
                            <a:ext cx="406400" cy="215900"/>
                          </a:xfrm>
                          <a:prstGeom prst="rect">
                            <a:avLst/>
                          </a:prstGeom>
                          <a:solidFill>
                            <a:schemeClr val="lt1"/>
                          </a:solidFill>
                          <a:ln w="6350">
                            <a:noFill/>
                          </a:ln>
                        </wps:spPr>
                        <wps:txbx>
                          <w:txbxContent>
                            <w:p w:rsidR="0045171B" w:rsidRPr="00CE5C1D" w:rsidRDefault="0045171B" w:rsidP="008B36BC">
                              <w:pPr>
                                <w:spacing w:line="200" w:lineRule="exact"/>
                                <w:jc w:val="center"/>
                                <w:rPr>
                                  <w:sz w:val="20"/>
                                  <w:szCs w:val="20"/>
                                </w:rPr>
                              </w:pPr>
                              <w:r>
                                <w:rPr>
                                  <w:sz w:val="20"/>
                                  <w:szCs w:val="20"/>
                                </w:rPr>
                                <w:t>5</w:t>
                              </w:r>
                              <w:r w:rsidRPr="00CE5C1D">
                                <w:rPr>
                                  <w:sz w:val="20"/>
                                  <w:szCs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941" o:spid="_x0000_s1027" style="position:absolute;left:0;text-align:left;margin-left:37.3pt;margin-top:9.8pt;width:348pt;height:286.5pt;z-index:252366848" coordsize="44196,36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">
                <v:group id="Группа 927" o:spid="_x0000_s1028" style="position:absolute;left:3302;width:40894;height:36385" coordsize="40894,3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">
                  <v:line id="Line 10" o:spid="_x0000_s1029" style="position:absolute;visibility:visible;mso-wrap-style:square" from="1016,13779" to="7874,13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">
                    <v:stroke dashstyle="dash"/>
                  </v:line>
                  <v:group id="Группа 926" o:spid="_x0000_s1030" style="position:absolute;width:40894;height:36385" coordsize="40894,3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">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5" o:spid="_x0000_s1031" type="#_x0000_t63" style="position:absolute;left:11239;width:21355;height:9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" adj="-9801,14342" fillcolor="#ff9" strokecolor="#930">
                      <v:textbox inset="0,0,0,0">
                        <w:txbxContent>
                          <w:p w:rsidR="0045171B" w:rsidRPr="009A64F1" w:rsidRDefault="0045171B" w:rsidP="00852DCB">
                            <w:pPr>
                              <w:pStyle w:val="aff6"/>
                              <w:spacing w:before="60"/>
                              <w:jc w:val="center"/>
                              <w:rPr>
                                <w:rFonts w:cs="Times New Roman"/>
                                <w:color w:val="000000" w:themeColor="text1"/>
                                <w:sz w:val="20"/>
                                <w:szCs w:val="20"/>
                              </w:rPr>
                            </w:pPr>
                            <w:r w:rsidRPr="009A64F1">
                              <w:rPr>
                                <w:rFonts w:cs="Times New Roman"/>
                                <w:color w:val="000000" w:themeColor="text1"/>
                                <w:sz w:val="20"/>
                                <w:szCs w:val="20"/>
                              </w:rPr>
                              <w:t>Время, затраченное</w:t>
                            </w:r>
                            <w:r w:rsidRPr="009A64F1">
                              <w:rPr>
                                <w:rFonts w:cs="Times New Roman"/>
                                <w:color w:val="000000" w:themeColor="text1"/>
                                <w:sz w:val="20"/>
                                <w:szCs w:val="20"/>
                              </w:rPr>
                              <w:br/>
                              <w:t>студентом на изучение материала</w:t>
                            </w:r>
                            <w:r w:rsidRPr="009A64F1">
                              <w:rPr>
                                <w:rFonts w:cs="Times New Roman"/>
                                <w:color w:val="000000" w:themeColor="text1"/>
                                <w:sz w:val="20"/>
                                <w:szCs w:val="20"/>
                              </w:rPr>
                              <w:br/>
                              <w:t>(в часах)</w:t>
                            </w:r>
                          </w:p>
                        </w:txbxContent>
                      </v:textbox>
                    </v:shape>
                    <v:group id="Группа 925" o:spid="_x0000_s1032" style="position:absolute;top:4064;width:40894;height:32321" coordsize="40894,3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">
                      <v:shape id="AutoShape 17" o:spid="_x0000_s1033" type="#_x0000_t63" style="position:absolute;left:12128;top:26670;width:10859;height: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" adj="8577,-9402" fillcolor="#ff9" strokecolor="#930">
                        <v:textbox inset="0,0,0,0">
                          <w:txbxContent>
                            <w:p w:rsidR="0045171B" w:rsidRPr="009A64F1" w:rsidRDefault="0045171B" w:rsidP="008B36BC">
                              <w:pPr>
                                <w:pStyle w:val="aff6"/>
                                <w:spacing w:line="200" w:lineRule="exact"/>
                                <w:ind w:left="170"/>
                                <w:rPr>
                                  <w:rFonts w:cs="Times New Roman"/>
                                  <w:color w:val="000000" w:themeColor="text1"/>
                                  <w:sz w:val="20"/>
                                  <w:szCs w:val="20"/>
                                </w:rPr>
                              </w:pPr>
                              <w:r w:rsidRPr="009A64F1">
                                <w:rPr>
                                  <w:rFonts w:cs="Times New Roman"/>
                                  <w:color w:val="000000" w:themeColor="text1"/>
                                  <w:sz w:val="20"/>
                                  <w:szCs w:val="20"/>
                                </w:rPr>
                                <w:t>Высокое</w:t>
                              </w:r>
                              <w:r w:rsidRPr="009A64F1">
                                <w:rPr>
                                  <w:rFonts w:cs="Times New Roman"/>
                                  <w:color w:val="000000" w:themeColor="text1"/>
                                  <w:sz w:val="20"/>
                                  <w:szCs w:val="20"/>
                                </w:rPr>
                                <w:br/>
                                <w:t>качество</w:t>
                              </w:r>
                              <w:r w:rsidRPr="009A64F1">
                                <w:rPr>
                                  <w:rFonts w:cs="Times New Roman"/>
                                  <w:color w:val="000000" w:themeColor="text1"/>
                                  <w:sz w:val="20"/>
                                  <w:szCs w:val="20"/>
                                </w:rPr>
                                <w:br/>
                                <w:t>учебника</w:t>
                              </w:r>
                            </w:p>
                          </w:txbxContent>
                        </v:textbox>
                      </v:shape>
                      <v:shape id="AutoShape 16" o:spid="_x0000_s1034" type="#_x0000_t63" style="position:absolute;top:26670;width:10858;height: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" adj="14829,-9402" fillcolor="#ff9" strokecolor="#930">
                        <v:textbox inset="0,0,0,0">
                          <w:txbxContent>
                            <w:p w:rsidR="0045171B" w:rsidRPr="009A64F1" w:rsidRDefault="0045171B" w:rsidP="008B36BC">
                              <w:pPr>
                                <w:pStyle w:val="aff6"/>
                                <w:spacing w:line="200" w:lineRule="exact"/>
                                <w:ind w:left="170"/>
                                <w:rPr>
                                  <w:rFonts w:cs="Times New Roman"/>
                                  <w:color w:val="000000" w:themeColor="text1"/>
                                  <w:sz w:val="20"/>
                                  <w:szCs w:val="20"/>
                                </w:rPr>
                              </w:pPr>
                              <w:r w:rsidRPr="009A64F1">
                                <w:rPr>
                                  <w:rFonts w:cs="Times New Roman"/>
                                  <w:color w:val="000000" w:themeColor="text1"/>
                                  <w:sz w:val="20"/>
                                  <w:szCs w:val="20"/>
                                </w:rPr>
                                <w:t>Низкое</w:t>
                              </w:r>
                              <w:r w:rsidRPr="009A64F1">
                                <w:rPr>
                                  <w:rFonts w:cs="Times New Roman"/>
                                  <w:color w:val="000000" w:themeColor="text1"/>
                                  <w:sz w:val="20"/>
                                  <w:szCs w:val="20"/>
                                </w:rPr>
                                <w:br/>
                                <w:t>качество</w:t>
                              </w:r>
                              <w:r w:rsidRPr="009A64F1">
                                <w:rPr>
                                  <w:rFonts w:cs="Times New Roman"/>
                                  <w:color w:val="000000" w:themeColor="text1"/>
                                  <w:sz w:val="20"/>
                                  <w:szCs w:val="20"/>
                                </w:rPr>
                                <w:br/>
                                <w:t>учебника</w:t>
                              </w:r>
                            </w:p>
                          </w:txbxContent>
                        </v:textbox>
                      </v:shape>
                      <v:group id="Группа 921" o:spid="_x0000_s1035" style="position:absolute;left:1079;width:39815;height:23749" coordsize="39814,23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">
                        <v:group id="Группа 911" o:spid="_x0000_s1036" style="position:absolute;width:35471;height:23749" coordsize="35471,23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">
                          <v:line id="Line 7" o:spid="_x0000_s1037" style="position:absolute;flip:y;visibility:visible;mso-wrap-style:square" from="0,0" to="0,23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">
                            <v:stroke endarrow="block"/>
                          </v:line>
                          <v:shape id="Arc 6" o:spid="_x0000_s1038" style="position:absolute;left:5778;top:889;width:14040;height:20415;visibility:visible;mso-wrap-style:square;v-text-anchor:top" coordsize="20807,2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" path="m18720,21498nfc9835,20636,2395,14397,-1,5798em18720,21498nsc9835,20636,2395,14397,-1,5798l20807,,18720,21498xe" filled="f" strokecolor="#777" strokeweight="4.5pt">
                            <v:path arrowok="t" o:extrusionok="f" o:connecttype="custom" o:connectlocs="1263161,2041525;0,550573;1403985,0" o:connectangles="0,0,0"/>
                          </v:shape>
                          <v:group id="Группа 2991" o:spid="_x0000_s1039" style="position:absolute;top:9652;width:35471;height:14097" coordsize="35471,14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">
                            <v:line id="Line 15" o:spid="_x0000_s1040" style="position:absolute;visibility:visible;mso-wrap-style:square" from="0,14097" to="35471,14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">
                              <v:stroke endarrow="block"/>
                            </v:line>
                            <v:line id="Line 13" o:spid="_x0000_s1041" style="position:absolute;visibility:visible;mso-wrap-style:square" from="0,10985" to="15563,10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">
                              <v:stroke dashstyle="dash"/>
                            </v:line>
                            <v:line id="Line 9" o:spid="_x0000_s1042" style="position:absolute;visibility:visible;mso-wrap-style:square" from="6540,0" to="6540,14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">
                              <v:stroke dashstyle="dash"/>
                            </v:line>
                            <v:line id="Line 12" o:spid="_x0000_s1043" style="position:absolute;visibility:visible;mso-wrap-style:square" from="15367,10858" to="15367,14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">
                              <v:stroke dashstyle="dash"/>
                            </v:line>
                          </v:group>
                        </v:group>
                        <v:shape id="AutoShape 11" o:spid="_x0000_s1044" type="#_x0000_t63" style="position:absolute;left:20637;top:13271;width:13767;height:4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" adj="-7642,33951" fillcolor="#ff9" strokecolor="#930">
                          <v:textbox inset="0,0,0,0">
                            <w:txbxContent>
                              <w:p w:rsidR="0045171B" w:rsidRPr="009A64F1" w:rsidRDefault="0045171B" w:rsidP="00852DCB">
                                <w:pPr>
                                  <w:pStyle w:val="aff6"/>
                                  <w:jc w:val="center"/>
                                  <w:rPr>
                                    <w:rFonts w:cs="Times New Roman"/>
                                    <w:color w:val="000000" w:themeColor="text1"/>
                                    <w:sz w:val="20"/>
                                    <w:szCs w:val="20"/>
                                  </w:rPr>
                                </w:pPr>
                                <w:r w:rsidRPr="009A64F1">
                                  <w:rPr>
                                    <w:rFonts w:cs="Times New Roman"/>
                                    <w:color w:val="000000" w:themeColor="text1"/>
                                    <w:sz w:val="20"/>
                                    <w:szCs w:val="20"/>
                                  </w:rPr>
                                  <w:t>Студент тратит 50 часов</w:t>
                                </w:r>
                              </w:p>
                            </w:txbxContent>
                          </v:textbox>
                        </v:shape>
                        <v:shape id="AutoShape 8" o:spid="_x0000_s1045" type="#_x0000_t63" style="position:absolute;left:13398;top:7048;width:13767;height:4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" adj="-9734,12102" fillcolor="#ff9" strokecolor="#930">
                          <v:textbox inset="0,0,0,0">
                            <w:txbxContent>
                              <w:p w:rsidR="0045171B" w:rsidRPr="009A64F1" w:rsidRDefault="0045171B" w:rsidP="00852DCB">
                                <w:pPr>
                                  <w:pStyle w:val="aff6"/>
                                  <w:jc w:val="center"/>
                                  <w:rPr>
                                    <w:rFonts w:cs="Times New Roman"/>
                                    <w:color w:val="000000" w:themeColor="text1"/>
                                    <w:sz w:val="20"/>
                                    <w:szCs w:val="20"/>
                                  </w:rPr>
                                </w:pPr>
                                <w:r w:rsidRPr="009A64F1">
                                  <w:rPr>
                                    <w:rFonts w:cs="Times New Roman"/>
                                    <w:color w:val="000000" w:themeColor="text1"/>
                                    <w:sz w:val="20"/>
                                    <w:szCs w:val="20"/>
                                  </w:rPr>
                                  <w:t>Студент тратит 100 часов</w:t>
                                </w:r>
                              </w:p>
                            </w:txbxContent>
                          </v:textbox>
                        </v:shape>
                        <v:shapetype id="_x0000_t202" coordsize="21600,21600" o:spt="202" path="m,l,21600r21600,l21600,xe">
                          <v:stroke joinstyle="miter"/>
                          <v:path gradientshapeok="t" o:connecttype="rect"/>
                        </v:shapetype>
                        <v:shape id="Надпись 918" o:spid="_x0000_s1046" type="#_x0000_t202" style="position:absolute;left:26670;top:19981;width:13144;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" fillcolor="white [3201]" stroked="f" strokeweight=".5pt">
                          <v:textbox>
                            <w:txbxContent>
                              <w:p w:rsidR="0045171B" w:rsidRPr="00C7494B" w:rsidRDefault="0045171B" w:rsidP="00C7494B">
                                <w:pPr>
                                  <w:spacing w:line="200" w:lineRule="exact"/>
                                  <w:rPr>
                                    <w:sz w:val="20"/>
                                    <w:szCs w:val="20"/>
                                  </w:rPr>
                                </w:pPr>
                                <w:r w:rsidRPr="00C7494B">
                                  <w:rPr>
                                    <w:sz w:val="20"/>
                                    <w:szCs w:val="20"/>
                                  </w:rPr>
                                  <w:t>Эргономическое</w:t>
                                </w:r>
                                <w:r w:rsidRPr="00C7494B">
                                  <w:rPr>
                                    <w:sz w:val="20"/>
                                    <w:szCs w:val="20"/>
                                  </w:rPr>
                                  <w:br/>
                                  <w:t>качество учебника</w:t>
                                </w:r>
                              </w:p>
                              <w:p w:rsidR="0045171B" w:rsidRDefault="0045171B"/>
                            </w:txbxContent>
                          </v:textbox>
                        </v:shape>
                      </v:group>
                    </v:group>
                  </v:group>
                </v:group>
                <v:shape id="Надпись 931" o:spid="_x0000_s1047" type="#_x0000_t202" style="position:absolute;top:12636;width:412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" fillcolor="white [3201]" stroked="f" strokeweight=".5pt">
                  <v:textbox>
                    <w:txbxContent>
                      <w:p w:rsidR="0045171B" w:rsidRPr="00CE5C1D" w:rsidRDefault="0045171B" w:rsidP="008B36BC">
                        <w:pPr>
                          <w:spacing w:line="200" w:lineRule="exact"/>
                          <w:jc w:val="center"/>
                          <w:rPr>
                            <w:sz w:val="20"/>
                            <w:szCs w:val="20"/>
                          </w:rPr>
                        </w:pPr>
                        <w:r w:rsidRPr="00CE5C1D">
                          <w:rPr>
                            <w:sz w:val="20"/>
                            <w:szCs w:val="20"/>
                          </w:rPr>
                          <w:t>100</w:t>
                        </w:r>
                      </w:p>
                    </w:txbxContent>
                  </v:textbox>
                </v:shape>
                <v:shape id="Надпись 938" o:spid="_x0000_s1048" type="#_x0000_t202" style="position:absolute;left:63;top:23431;width:4064;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" fillcolor="white [3201]" stroked="f" strokeweight=".5pt">
                  <v:textbox>
                    <w:txbxContent>
                      <w:p w:rsidR="0045171B" w:rsidRPr="00CE5C1D" w:rsidRDefault="0045171B" w:rsidP="008B36BC">
                        <w:pPr>
                          <w:spacing w:line="200" w:lineRule="exact"/>
                          <w:jc w:val="center"/>
                          <w:rPr>
                            <w:sz w:val="20"/>
                            <w:szCs w:val="20"/>
                          </w:rPr>
                        </w:pPr>
                        <w:r>
                          <w:rPr>
                            <w:sz w:val="20"/>
                            <w:szCs w:val="20"/>
                          </w:rPr>
                          <w:t>5</w:t>
                        </w:r>
                        <w:r w:rsidRPr="00CE5C1D">
                          <w:rPr>
                            <w:sz w:val="20"/>
                            <w:szCs w:val="20"/>
                          </w:rPr>
                          <w:t>0</w:t>
                        </w:r>
                      </w:p>
                    </w:txbxContent>
                  </v:textbox>
                </v:shape>
              </v:group>
            </w:pict>
          </mc:Fallback>
        </mc:AlternateContent>
      </w:r>
    </w:p>
    <w:p w:rsidR="00852DCB" w:rsidRPr="00852DCB" w:rsidRDefault="00852DCB" w:rsidP="00852DCB">
      <w:pPr>
        <w:ind w:firstLine="567"/>
        <w:rPr>
          <w:rFonts w:eastAsia="Times New Roman" w:cs="Arial"/>
          <w:color w:val="000000" w:themeColor="text1"/>
          <w:lang w:eastAsia="ru-RU"/>
        </w:rPr>
      </w:pPr>
    </w:p>
    <w:p w:rsidR="00852DCB" w:rsidRPr="00852DCB" w:rsidRDefault="00852DCB" w:rsidP="00852DCB">
      <w:pPr>
        <w:ind w:firstLine="567"/>
        <w:rPr>
          <w:rFonts w:eastAsia="Times New Roman" w:cs="Arial"/>
          <w:b/>
          <w:bCs/>
          <w:color w:val="000000" w:themeColor="text1"/>
          <w:lang w:eastAsia="ru-RU"/>
        </w:rPr>
      </w:pPr>
    </w:p>
    <w:p w:rsidR="00852DCB" w:rsidRPr="00852DCB" w:rsidRDefault="00852DCB" w:rsidP="00852DCB">
      <w:pPr>
        <w:ind w:firstLine="567"/>
        <w:rPr>
          <w:rFonts w:eastAsia="Times New Roman" w:cs="Arial"/>
          <w:b/>
          <w:bCs/>
          <w:color w:val="000000" w:themeColor="text1"/>
          <w:lang w:eastAsia="ru-RU"/>
        </w:rPr>
      </w:pPr>
    </w:p>
    <w:p w:rsidR="00852DCB" w:rsidRPr="00852DCB" w:rsidRDefault="00852DCB" w:rsidP="00852DCB">
      <w:pPr>
        <w:ind w:firstLine="567"/>
        <w:rPr>
          <w:rFonts w:eastAsia="Times New Roman" w:cs="Arial"/>
          <w:b/>
          <w:bCs/>
          <w:color w:val="000000" w:themeColor="text1"/>
          <w:sz w:val="32"/>
          <w:szCs w:val="32"/>
          <w:lang w:eastAsia="ru-RU"/>
        </w:rPr>
      </w:pPr>
    </w:p>
    <w:p w:rsidR="00852DCB" w:rsidRPr="00852DCB" w:rsidRDefault="00852DCB" w:rsidP="00852DCB">
      <w:pPr>
        <w:ind w:firstLine="567"/>
        <w:rPr>
          <w:rFonts w:eastAsia="Times New Roman" w:cs="Arial"/>
          <w:b/>
          <w:bCs/>
          <w:color w:val="000000" w:themeColor="text1"/>
          <w:lang w:eastAsia="ru-RU"/>
        </w:rPr>
      </w:pPr>
      <w:r w:rsidRPr="00852DCB">
        <w:rPr>
          <w:rFonts w:eastAsia="Times New Roman" w:cs="Arial"/>
          <w:b/>
          <w:bCs/>
          <w:color w:val="000000" w:themeColor="text1"/>
          <w:lang w:eastAsia="ru-RU"/>
        </w:rPr>
        <w:t xml:space="preserve">        </w:t>
      </w:r>
    </w:p>
    <w:p w:rsidR="00852DCB" w:rsidRPr="00852DCB" w:rsidRDefault="00852DCB" w:rsidP="00852DCB">
      <w:pPr>
        <w:ind w:firstLine="567"/>
        <w:rPr>
          <w:rFonts w:eastAsia="Times New Roman" w:cs="Arial"/>
          <w:b/>
          <w:bCs/>
          <w:color w:val="000000" w:themeColor="text1"/>
          <w:lang w:eastAsia="ru-RU"/>
        </w:rPr>
      </w:pPr>
    </w:p>
    <w:p w:rsidR="00852DCB" w:rsidRPr="00852DCB" w:rsidRDefault="00852DCB" w:rsidP="00852DCB">
      <w:pPr>
        <w:ind w:firstLine="567"/>
        <w:rPr>
          <w:rFonts w:eastAsia="Times New Roman" w:cs="Arial"/>
          <w:b/>
          <w:bCs/>
          <w:color w:val="000000" w:themeColor="text1"/>
          <w:lang w:eastAsia="ru-RU"/>
        </w:rPr>
      </w:pPr>
    </w:p>
    <w:p w:rsidR="00852DCB" w:rsidRPr="00852DCB" w:rsidRDefault="00852DCB" w:rsidP="00852DCB">
      <w:pPr>
        <w:ind w:firstLine="567"/>
        <w:rPr>
          <w:rFonts w:eastAsia="Times New Roman" w:cs="Arial"/>
          <w:b/>
          <w:bCs/>
          <w:color w:val="000000" w:themeColor="text1"/>
          <w:lang w:eastAsia="ru-RU"/>
        </w:rPr>
      </w:pPr>
    </w:p>
    <w:p w:rsidR="00AC10B4" w:rsidRDefault="00852DCB" w:rsidP="00852DCB">
      <w:pPr>
        <w:ind w:firstLine="567"/>
        <w:rPr>
          <w:rFonts w:eastAsia="Times New Roman" w:cs="Arial"/>
          <w:b/>
          <w:bCs/>
          <w:color w:val="000000" w:themeColor="text1"/>
          <w:lang w:eastAsia="ru-RU"/>
        </w:rPr>
      </w:pPr>
      <w:r w:rsidRPr="00852DCB">
        <w:rPr>
          <w:rFonts w:eastAsia="Times New Roman" w:cs="Arial"/>
          <w:b/>
          <w:bCs/>
          <w:color w:val="000000" w:themeColor="text1"/>
          <w:lang w:eastAsia="ru-RU"/>
        </w:rPr>
        <w:t xml:space="preserve">                                                              </w:t>
      </w:r>
    </w:p>
    <w:p w:rsidR="00AC10B4" w:rsidRDefault="00AC10B4" w:rsidP="00852DCB">
      <w:pPr>
        <w:ind w:firstLine="567"/>
        <w:rPr>
          <w:rFonts w:eastAsia="Times New Roman" w:cs="Arial"/>
          <w:b/>
          <w:bCs/>
          <w:color w:val="000000" w:themeColor="text1"/>
          <w:lang w:eastAsia="ru-RU"/>
        </w:rPr>
      </w:pPr>
    </w:p>
    <w:p w:rsidR="00852DCB" w:rsidRPr="00852DCB" w:rsidRDefault="00852DCB" w:rsidP="00852DCB">
      <w:pPr>
        <w:ind w:firstLine="567"/>
        <w:rPr>
          <w:rFonts w:eastAsia="Times New Roman" w:cs="Arial"/>
          <w:color w:val="000000" w:themeColor="text1"/>
          <w:lang w:eastAsia="ru-RU"/>
        </w:rPr>
      </w:pPr>
    </w:p>
    <w:p w:rsidR="00852DCB" w:rsidRPr="00852DCB" w:rsidRDefault="00852DCB" w:rsidP="00852DCB">
      <w:pPr>
        <w:ind w:firstLine="567"/>
        <w:rPr>
          <w:rFonts w:eastAsia="Times New Roman" w:cs="Arial"/>
          <w:b/>
          <w:bCs/>
          <w:color w:val="000000" w:themeColor="text1"/>
          <w:lang w:eastAsia="ru-RU"/>
        </w:rPr>
      </w:pPr>
    </w:p>
    <w:p w:rsidR="00852DCB" w:rsidRPr="00852DCB" w:rsidRDefault="00852DCB" w:rsidP="00852DCB">
      <w:pPr>
        <w:ind w:firstLine="567"/>
        <w:rPr>
          <w:rFonts w:eastAsia="Times New Roman" w:cs="Arial"/>
          <w:b/>
          <w:bCs/>
          <w:color w:val="000000" w:themeColor="text1"/>
          <w:lang w:eastAsia="ru-RU"/>
        </w:rPr>
      </w:pPr>
    </w:p>
    <w:p w:rsidR="00852DCB" w:rsidRPr="00852DCB" w:rsidRDefault="00852DCB" w:rsidP="00852DCB">
      <w:pPr>
        <w:ind w:firstLine="567"/>
        <w:rPr>
          <w:rFonts w:eastAsia="Times New Roman" w:cs="Arial"/>
          <w:b/>
          <w:bCs/>
          <w:color w:val="000000" w:themeColor="text1"/>
          <w:lang w:eastAsia="ru-RU"/>
        </w:rPr>
      </w:pPr>
    </w:p>
    <w:p w:rsidR="00852DCB" w:rsidRPr="00852DCB" w:rsidRDefault="00852DCB" w:rsidP="00852DCB">
      <w:pPr>
        <w:ind w:firstLine="567"/>
        <w:rPr>
          <w:rFonts w:eastAsia="Times New Roman" w:cs="Arial"/>
          <w:b/>
          <w:bCs/>
          <w:color w:val="000000" w:themeColor="text1"/>
          <w:lang w:eastAsia="ru-RU"/>
        </w:rPr>
      </w:pPr>
    </w:p>
    <w:p w:rsidR="00852DCB" w:rsidRPr="00852DCB" w:rsidRDefault="00852DCB" w:rsidP="00852DCB">
      <w:pPr>
        <w:ind w:firstLine="567"/>
        <w:rPr>
          <w:rFonts w:eastAsia="Times New Roman" w:cs="Arial"/>
          <w:b/>
          <w:bCs/>
          <w:color w:val="000000" w:themeColor="text1"/>
          <w:lang w:eastAsia="ru-RU"/>
        </w:rPr>
      </w:pPr>
    </w:p>
    <w:p w:rsidR="00852DCB" w:rsidRPr="00852DCB" w:rsidRDefault="00852DCB" w:rsidP="00852DCB">
      <w:pPr>
        <w:ind w:firstLine="567"/>
        <w:rPr>
          <w:rFonts w:eastAsia="Times New Roman" w:cs="Arial"/>
          <w:b/>
          <w:bCs/>
          <w:color w:val="000000" w:themeColor="text1"/>
          <w:lang w:eastAsia="ru-RU"/>
        </w:rPr>
      </w:pPr>
    </w:p>
    <w:p w:rsidR="00852DCB" w:rsidRPr="00852DCB" w:rsidRDefault="00852DCB" w:rsidP="00852DCB">
      <w:pPr>
        <w:ind w:firstLine="567"/>
        <w:rPr>
          <w:rFonts w:eastAsia="Times New Roman" w:cs="Arial"/>
          <w:b/>
          <w:bCs/>
          <w:color w:val="000000" w:themeColor="text1"/>
          <w:lang w:eastAsia="ru-RU"/>
        </w:rPr>
      </w:pPr>
    </w:p>
    <w:p w:rsidR="00852DCB" w:rsidRDefault="00852DCB" w:rsidP="00852DCB">
      <w:pPr>
        <w:ind w:firstLine="567"/>
        <w:rPr>
          <w:rFonts w:eastAsia="Times New Roman" w:cs="Arial"/>
          <w:b/>
          <w:bCs/>
          <w:color w:val="000000" w:themeColor="text1"/>
          <w:lang w:eastAsia="ru-RU"/>
        </w:rPr>
      </w:pPr>
    </w:p>
    <w:p w:rsidR="005B75E4" w:rsidRDefault="005B75E4" w:rsidP="00852DCB">
      <w:pPr>
        <w:ind w:firstLine="567"/>
        <w:rPr>
          <w:rFonts w:eastAsia="Times New Roman" w:cs="Arial"/>
          <w:b/>
          <w:bCs/>
          <w:color w:val="000000" w:themeColor="text1"/>
          <w:lang w:eastAsia="ru-RU"/>
        </w:rPr>
      </w:pPr>
    </w:p>
    <w:p w:rsidR="005B75E4" w:rsidRDefault="005B75E4" w:rsidP="00852DCB">
      <w:pPr>
        <w:ind w:firstLine="567"/>
        <w:rPr>
          <w:rFonts w:eastAsia="Times New Roman" w:cs="Arial"/>
          <w:b/>
          <w:bCs/>
          <w:color w:val="000000" w:themeColor="text1"/>
          <w:lang w:eastAsia="ru-RU"/>
        </w:rPr>
      </w:pPr>
    </w:p>
    <w:p w:rsidR="00852DCB" w:rsidRDefault="0014083B" w:rsidP="00CE5C1D">
      <w:pPr>
        <w:jc w:val="center"/>
        <w:rPr>
          <w:rFonts w:eastAsia="Times New Roman" w:cs="Arial"/>
          <w:color w:val="000000" w:themeColor="text1"/>
          <w:lang w:eastAsia="ru-RU"/>
        </w:rPr>
      </w:pPr>
      <w:r w:rsidRPr="0014083B">
        <w:rPr>
          <w:rFonts w:eastAsia="Times New Roman" w:cs="Arial"/>
          <w:b/>
          <w:color w:val="000000" w:themeColor="text1"/>
          <w:lang w:eastAsia="ru-RU"/>
        </w:rPr>
        <w:t>Рис. В1</w:t>
      </w:r>
      <w:r w:rsidR="00852DCB" w:rsidRPr="00852DCB">
        <w:rPr>
          <w:rFonts w:eastAsia="Times New Roman" w:cs="Arial"/>
          <w:b/>
          <w:color w:val="000000" w:themeColor="text1"/>
          <w:lang w:eastAsia="ru-RU"/>
        </w:rPr>
        <w:t>.</w:t>
      </w:r>
      <w:r w:rsidR="00852DCB" w:rsidRPr="00852DCB">
        <w:rPr>
          <w:rFonts w:eastAsia="Times New Roman" w:cs="Arial"/>
          <w:color w:val="000000" w:themeColor="text1"/>
          <w:lang w:eastAsia="ru-RU"/>
        </w:rPr>
        <w:t xml:space="preserve"> Чем выше эргономическое качество учебника,</w:t>
      </w:r>
      <w:r w:rsidR="00852DCB" w:rsidRPr="00852DCB">
        <w:rPr>
          <w:rFonts w:eastAsia="Times New Roman" w:cs="Arial"/>
          <w:color w:val="000000" w:themeColor="text1"/>
          <w:lang w:eastAsia="ru-RU"/>
        </w:rPr>
        <w:br/>
        <w:t>тем меньше времени студент тратит на его изучение</w:t>
      </w:r>
    </w:p>
    <w:p w:rsidR="00532FDA" w:rsidRDefault="00532FDA" w:rsidP="00CE5C1D">
      <w:pPr>
        <w:jc w:val="center"/>
        <w:rPr>
          <w:rFonts w:eastAsia="Times New Roman" w:cs="Arial"/>
          <w:color w:val="000000" w:themeColor="text1"/>
          <w:lang w:eastAsia="ru-RU"/>
        </w:rPr>
      </w:pPr>
    </w:p>
    <w:p w:rsidR="00532FDA" w:rsidRDefault="00532FDA" w:rsidP="00CE5C1D">
      <w:pPr>
        <w:jc w:val="center"/>
        <w:rPr>
          <w:rFonts w:eastAsia="Times New Roman" w:cs="Arial"/>
          <w:color w:val="000000" w:themeColor="text1"/>
          <w:lang w:eastAsia="ru-RU"/>
        </w:rPr>
      </w:pPr>
    </w:p>
    <w:p w:rsidR="00532FDA" w:rsidRDefault="00532FDA" w:rsidP="00CE5C1D">
      <w:pPr>
        <w:jc w:val="center"/>
        <w:rPr>
          <w:rFonts w:eastAsia="Times New Roman" w:cs="Arial"/>
          <w:color w:val="000000" w:themeColor="text1"/>
          <w:lang w:eastAsia="ru-RU"/>
        </w:rPr>
      </w:pPr>
    </w:p>
    <w:p w:rsidR="00852DCB" w:rsidRPr="00852DCB" w:rsidRDefault="00532FDA" w:rsidP="00654582">
      <w:pPr>
        <w:pStyle w:val="a6"/>
        <w:rPr>
          <w:rFonts w:eastAsia="Arial Unicode MS"/>
          <w:lang w:eastAsia="ru-RU"/>
        </w:rPr>
      </w:pPr>
      <w:r>
        <w:rPr>
          <w:lang w:eastAsia="ru-RU"/>
        </w:rPr>
        <w:lastRenderedPageBreak/>
        <w:t>учебник или запутанный лабиринт</w:t>
      </w:r>
    </w:p>
    <w:p w:rsidR="00852DCB" w:rsidRPr="00852DCB" w:rsidRDefault="00852DCB" w:rsidP="00654582">
      <w:pPr>
        <w:pStyle w:val="a4"/>
        <w:rPr>
          <w:lang w:eastAsia="ru-RU"/>
        </w:rPr>
      </w:pPr>
      <w:r w:rsidRPr="00852DCB">
        <w:rPr>
          <w:lang w:eastAsia="ru-RU"/>
        </w:rPr>
        <w:t xml:space="preserve">Учебники бывают хорошие и плохие, понятные и непонятные. </w:t>
      </w:r>
    </w:p>
    <w:p w:rsidR="00852DCB" w:rsidRPr="00852DCB" w:rsidRDefault="00852DCB" w:rsidP="00654582">
      <w:pPr>
        <w:pStyle w:val="a4"/>
        <w:rPr>
          <w:lang w:eastAsia="ru-RU"/>
        </w:rPr>
      </w:pPr>
      <w:proofErr w:type="spellStart"/>
      <w:r w:rsidRPr="00590BE0">
        <w:rPr>
          <w:i/>
          <w:lang w:eastAsia="ru-RU"/>
        </w:rPr>
        <w:t>Понимаемость</w:t>
      </w:r>
      <w:proofErr w:type="spellEnd"/>
      <w:r w:rsidRPr="00852DCB">
        <w:rPr>
          <w:lang w:eastAsia="ru-RU"/>
        </w:rPr>
        <w:t xml:space="preserve"> — свойство учебного материала, его способность минимизировать интеллектуальные усилия читателя, необходимые для его</w:t>
      </w:r>
      <w:r w:rsidR="007D037C">
        <w:rPr>
          <w:lang w:eastAsia="ru-RU"/>
        </w:rPr>
        <w:t xml:space="preserve"> изучения</w:t>
      </w:r>
      <w:r w:rsidRPr="00852DCB">
        <w:rPr>
          <w:lang w:eastAsia="ru-RU"/>
        </w:rPr>
        <w:t>.</w:t>
      </w:r>
    </w:p>
    <w:p w:rsidR="00852DCB" w:rsidRPr="00852DCB" w:rsidRDefault="00852DCB" w:rsidP="00654582">
      <w:pPr>
        <w:pStyle w:val="a4"/>
        <w:rPr>
          <w:lang w:eastAsia="ru-RU"/>
        </w:rPr>
      </w:pPr>
      <w:r w:rsidRPr="00852DCB">
        <w:rPr>
          <w:lang w:eastAsia="ru-RU"/>
        </w:rPr>
        <w:t xml:space="preserve">Минимизация умственных трудозатрат студента — важная обязанность автора учебника. К сожалению, многие авторы не учитывают это правило. Почему? </w:t>
      </w:r>
      <w:r w:rsidR="00301607">
        <w:rPr>
          <w:lang w:eastAsia="ru-RU"/>
        </w:rPr>
        <w:t xml:space="preserve">Специалист по дизайну </w:t>
      </w:r>
      <w:r w:rsidRPr="00852DCB">
        <w:rPr>
          <w:lang w:eastAsia="ru-RU"/>
        </w:rPr>
        <w:t>Роджер Паркер отвечает:</w:t>
      </w:r>
    </w:p>
    <w:p w:rsidR="00852DCB" w:rsidRDefault="00577D8F" w:rsidP="00654582">
      <w:pPr>
        <w:pStyle w:val="a8"/>
        <w:rPr>
          <w:lang w:eastAsia="ru-RU"/>
        </w:rPr>
      </w:pPr>
      <w:r>
        <w:rPr>
          <w:lang w:eastAsia="ru-RU"/>
        </w:rPr>
        <w:t>«Если в</w:t>
      </w:r>
      <w:r w:rsidR="00852DCB" w:rsidRPr="00852DCB">
        <w:rPr>
          <w:lang w:eastAsia="ru-RU"/>
        </w:rPr>
        <w:t>ы хорошо разбирае</w:t>
      </w:r>
      <w:r>
        <w:rPr>
          <w:lang w:eastAsia="ru-RU"/>
        </w:rPr>
        <w:t>тесь</w:t>
      </w:r>
      <w:r w:rsidR="009A7E3D">
        <w:rPr>
          <w:lang w:eastAsia="ru-RU"/>
        </w:rPr>
        <w:t xml:space="preserve"> в чем-то, в</w:t>
      </w:r>
      <w:r w:rsidR="00852DCB" w:rsidRPr="00852DCB">
        <w:rPr>
          <w:lang w:eastAsia="ru-RU"/>
        </w:rPr>
        <w:t>ам трудно представить</w:t>
      </w:r>
      <w:r w:rsidR="009A7E3D">
        <w:rPr>
          <w:lang w:eastAsia="ru-RU"/>
        </w:rPr>
        <w:t xml:space="preserve"> себе</w:t>
      </w:r>
      <w:r w:rsidR="00852DCB" w:rsidRPr="00852DCB">
        <w:rPr>
          <w:lang w:eastAsia="ru-RU"/>
        </w:rPr>
        <w:t xml:space="preserve">, что </w:t>
      </w:r>
      <w:r w:rsidR="009A7E3D">
        <w:rPr>
          <w:lang w:eastAsia="ru-RU"/>
        </w:rPr>
        <w:t>ощущает человек, не обладающий в</w:t>
      </w:r>
      <w:r w:rsidR="00852DCB" w:rsidRPr="00852DCB">
        <w:rPr>
          <w:lang w:eastAsia="ru-RU"/>
        </w:rPr>
        <w:t>ашим знани</w:t>
      </w:r>
      <w:r w:rsidR="009A7E3D">
        <w:rPr>
          <w:lang w:eastAsia="ru-RU"/>
        </w:rPr>
        <w:t>ем</w:t>
      </w:r>
      <w:r w:rsidR="00852DCB" w:rsidRPr="00852DCB">
        <w:rPr>
          <w:lang w:eastAsia="ru-RU"/>
        </w:rPr>
        <w:t xml:space="preserve">. </w:t>
      </w:r>
      <w:r w:rsidR="009A7E3D">
        <w:rPr>
          <w:lang w:eastAsia="ru-RU"/>
        </w:rPr>
        <w:t xml:space="preserve">Иными словами, вы в какой-то степени </w:t>
      </w:r>
      <w:r w:rsidR="00852DCB" w:rsidRPr="00852DCB">
        <w:rPr>
          <w:lang w:eastAsia="ru-RU"/>
        </w:rPr>
        <w:t>утрачивае</w:t>
      </w:r>
      <w:r w:rsidR="009A7E3D">
        <w:rPr>
          <w:lang w:eastAsia="ru-RU"/>
        </w:rPr>
        <w:t>те</w:t>
      </w:r>
      <w:r w:rsidR="00852DCB" w:rsidRPr="00852DCB">
        <w:rPr>
          <w:lang w:eastAsia="ru-RU"/>
        </w:rPr>
        <w:t xml:space="preserve"> способность </w:t>
      </w:r>
      <w:r w:rsidR="009A7E3D">
        <w:rPr>
          <w:lang w:eastAsia="ru-RU"/>
        </w:rPr>
        <w:t>идентифицировать себя с теми, кто</w:t>
      </w:r>
      <w:r w:rsidR="00852DCB" w:rsidRPr="00852DCB">
        <w:rPr>
          <w:lang w:eastAsia="ru-RU"/>
        </w:rPr>
        <w:t xml:space="preserve"> не знаком</w:t>
      </w:r>
      <w:r w:rsidR="009A7E3D">
        <w:rPr>
          <w:lang w:eastAsia="ru-RU"/>
        </w:rPr>
        <w:t xml:space="preserve"> с той областью, о которой в</w:t>
      </w:r>
      <w:r w:rsidR="00852DCB" w:rsidRPr="00852DCB">
        <w:rPr>
          <w:lang w:eastAsia="ru-RU"/>
        </w:rPr>
        <w:t>ы рассказывае</w:t>
      </w:r>
      <w:r w:rsidR="009A7E3D">
        <w:rPr>
          <w:lang w:eastAsia="ru-RU"/>
        </w:rPr>
        <w:t>те</w:t>
      </w:r>
      <w:r w:rsidR="00852DCB" w:rsidRPr="00852DCB">
        <w:rPr>
          <w:lang w:eastAsia="ru-RU"/>
        </w:rPr>
        <w:t>»</w:t>
      </w:r>
      <w:sdt>
        <w:sdtPr>
          <w:rPr>
            <w:lang w:eastAsia="ru-RU"/>
          </w:rPr>
          <w:id w:val="-1765063286"/>
          <w:citation/>
        </w:sdtPr>
        <w:sdtContent>
          <w:r w:rsidR="009A7E3D">
            <w:rPr>
              <w:lang w:eastAsia="ru-RU"/>
            </w:rPr>
            <w:fldChar w:fldCharType="begin"/>
          </w:r>
          <w:r w:rsidR="009A7E3D">
            <w:rPr>
              <w:lang w:eastAsia="ru-RU"/>
            </w:rPr>
            <w:instrText xml:space="preserve"> CITATION Пар49 \l 1049 </w:instrText>
          </w:r>
          <w:r w:rsidR="009A7E3D">
            <w:rPr>
              <w:lang w:eastAsia="ru-RU"/>
            </w:rPr>
            <w:fldChar w:fldCharType="separate"/>
          </w:r>
          <w:r w:rsidR="00801DA1">
            <w:rPr>
              <w:noProof/>
              <w:lang w:eastAsia="ru-RU"/>
            </w:rPr>
            <w:t xml:space="preserve"> </w:t>
          </w:r>
          <w:r w:rsidR="00801DA1" w:rsidRPr="00801DA1">
            <w:rPr>
              <w:noProof/>
              <w:lang w:eastAsia="ru-RU"/>
            </w:rPr>
            <w:t>[2]</w:t>
          </w:r>
          <w:r w:rsidR="009A7E3D">
            <w:rPr>
              <w:lang w:eastAsia="ru-RU"/>
            </w:rPr>
            <w:fldChar w:fldCharType="end"/>
          </w:r>
        </w:sdtContent>
      </w:sdt>
      <w:r w:rsidR="00852DCB" w:rsidRPr="00852DCB">
        <w:rPr>
          <w:lang w:eastAsia="ru-RU"/>
        </w:rPr>
        <w:t>.</w:t>
      </w:r>
    </w:p>
    <w:p w:rsidR="00852DCB" w:rsidRPr="00852DCB" w:rsidRDefault="00852DCB" w:rsidP="00654582">
      <w:pPr>
        <w:pStyle w:val="a4"/>
        <w:rPr>
          <w:lang w:eastAsia="ru-RU"/>
        </w:rPr>
      </w:pPr>
      <w:r w:rsidRPr="00852DCB">
        <w:rPr>
          <w:lang w:eastAsia="ru-RU"/>
        </w:rPr>
        <w:t xml:space="preserve">Результат нередко оказывается плачевным. Теряя контакт с читателем, неумелые авторы создают учебники, </w:t>
      </w:r>
      <w:r w:rsidR="00590BE0">
        <w:rPr>
          <w:lang w:eastAsia="ru-RU"/>
        </w:rPr>
        <w:t xml:space="preserve">больше </w:t>
      </w:r>
      <w:r w:rsidRPr="00852DCB">
        <w:rPr>
          <w:lang w:eastAsia="ru-RU"/>
        </w:rPr>
        <w:t xml:space="preserve">похожие на </w:t>
      </w:r>
      <w:r w:rsidR="002C2147">
        <w:rPr>
          <w:lang w:eastAsia="ru-RU"/>
        </w:rPr>
        <w:t xml:space="preserve">дремучий </w:t>
      </w:r>
      <w:r w:rsidRPr="00852DCB">
        <w:rPr>
          <w:lang w:eastAsia="ru-RU"/>
        </w:rPr>
        <w:t>лабиринт. Чтобы избежать подобных промахов</w:t>
      </w:r>
      <w:r w:rsidR="00301607">
        <w:rPr>
          <w:lang w:eastAsia="ru-RU"/>
        </w:rPr>
        <w:t>, дальновидный автор старается влезть в шкуру</w:t>
      </w:r>
      <w:r w:rsidRPr="00852DCB">
        <w:rPr>
          <w:lang w:eastAsia="ru-RU"/>
        </w:rPr>
        <w:t xml:space="preserve"> читателя и как можно полнее представить себе его затруднения. Как говорит Паркер, нужно почаще </w:t>
      </w:r>
      <w:r w:rsidR="009A7E3D">
        <w:rPr>
          <w:lang w:eastAsia="ru-RU"/>
        </w:rPr>
        <w:t>«</w:t>
      </w:r>
      <w:r w:rsidRPr="00852DCB">
        <w:rPr>
          <w:lang w:eastAsia="ru-RU"/>
        </w:rPr>
        <w:t xml:space="preserve">ставить себя на место тех, кому ничего или почти ничего неизвестно </w:t>
      </w:r>
      <w:r w:rsidR="008E48B4">
        <w:rPr>
          <w:lang w:eastAsia="ru-RU"/>
        </w:rPr>
        <w:t xml:space="preserve">заранее </w:t>
      </w:r>
      <w:r w:rsidRPr="00852DCB">
        <w:rPr>
          <w:lang w:eastAsia="ru-RU"/>
        </w:rPr>
        <w:t>о предмете публикации. Такой прием помо</w:t>
      </w:r>
      <w:r w:rsidR="008E48B4">
        <w:rPr>
          <w:lang w:eastAsia="ru-RU"/>
        </w:rPr>
        <w:t>жет вам</w:t>
      </w:r>
      <w:r w:rsidRPr="00852DCB">
        <w:rPr>
          <w:lang w:eastAsia="ru-RU"/>
        </w:rPr>
        <w:t xml:space="preserve"> взглянуть на свой </w:t>
      </w:r>
      <w:r w:rsidR="00CC39D5">
        <w:rPr>
          <w:lang w:eastAsia="ru-RU"/>
        </w:rPr>
        <w:t xml:space="preserve">проект </w:t>
      </w:r>
      <w:r w:rsidR="008E48B4" w:rsidRPr="008E48B4">
        <w:rPr>
          <w:lang w:eastAsia="ru-RU"/>
        </w:rPr>
        <w:t>[</w:t>
      </w:r>
      <w:r w:rsidRPr="00852DCB">
        <w:rPr>
          <w:lang w:eastAsia="ru-RU"/>
        </w:rPr>
        <w:t>учебник</w:t>
      </w:r>
      <w:r w:rsidR="008E48B4" w:rsidRPr="008E48B4">
        <w:rPr>
          <w:lang w:eastAsia="ru-RU"/>
        </w:rPr>
        <w:t>]</w:t>
      </w:r>
      <w:r w:rsidRPr="00852DCB">
        <w:rPr>
          <w:lang w:eastAsia="ru-RU"/>
        </w:rPr>
        <w:t xml:space="preserve"> со стороны</w:t>
      </w:r>
      <w:r w:rsidR="008E48B4" w:rsidRPr="008E48B4">
        <w:rPr>
          <w:lang w:eastAsia="ru-RU"/>
        </w:rPr>
        <w:t xml:space="preserve"> </w:t>
      </w:r>
      <w:r w:rsidR="008E48B4">
        <w:rPr>
          <w:lang w:eastAsia="ru-RU"/>
        </w:rPr>
        <w:t xml:space="preserve">и </w:t>
      </w:r>
      <w:r w:rsidRPr="00852DCB">
        <w:rPr>
          <w:lang w:eastAsia="ru-RU"/>
        </w:rPr>
        <w:t>увидеть его в новом свете</w:t>
      </w:r>
      <w:r w:rsidR="008E48B4">
        <w:rPr>
          <w:lang w:eastAsia="ru-RU"/>
        </w:rPr>
        <w:t>»</w:t>
      </w:r>
      <w:sdt>
        <w:sdtPr>
          <w:rPr>
            <w:lang w:eastAsia="ru-RU"/>
          </w:rPr>
          <w:id w:val="-252746895"/>
          <w:citation/>
        </w:sdtPr>
        <w:sdtContent>
          <w:r w:rsidR="008E48B4">
            <w:rPr>
              <w:lang w:eastAsia="ru-RU"/>
            </w:rPr>
            <w:fldChar w:fldCharType="begin"/>
          </w:r>
          <w:r w:rsidR="008E48B4">
            <w:rPr>
              <w:lang w:eastAsia="ru-RU"/>
            </w:rPr>
            <w:instrText xml:space="preserve"> CITATION Пар49 \l 1049 </w:instrText>
          </w:r>
          <w:r w:rsidR="008E48B4">
            <w:rPr>
              <w:lang w:eastAsia="ru-RU"/>
            </w:rPr>
            <w:fldChar w:fldCharType="separate"/>
          </w:r>
          <w:r w:rsidR="00801DA1">
            <w:rPr>
              <w:noProof/>
              <w:lang w:eastAsia="ru-RU"/>
            </w:rPr>
            <w:t xml:space="preserve"> </w:t>
          </w:r>
          <w:r w:rsidR="00801DA1" w:rsidRPr="00801DA1">
            <w:rPr>
              <w:noProof/>
              <w:lang w:eastAsia="ru-RU"/>
            </w:rPr>
            <w:t>[2]</w:t>
          </w:r>
          <w:r w:rsidR="008E48B4">
            <w:rPr>
              <w:lang w:eastAsia="ru-RU"/>
            </w:rPr>
            <w:fldChar w:fldCharType="end"/>
          </w:r>
        </w:sdtContent>
      </w:sdt>
      <w:r w:rsidRPr="00852DCB">
        <w:rPr>
          <w:lang w:eastAsia="ru-RU"/>
        </w:rPr>
        <w:t>.</w:t>
      </w:r>
    </w:p>
    <w:p w:rsidR="00852DCB" w:rsidRPr="00852DCB" w:rsidRDefault="00852DCB" w:rsidP="00654582">
      <w:pPr>
        <w:pStyle w:val="a4"/>
        <w:rPr>
          <w:lang w:eastAsia="ru-RU"/>
        </w:rPr>
      </w:pPr>
      <w:r w:rsidRPr="00852DCB">
        <w:rPr>
          <w:lang w:eastAsia="ru-RU"/>
        </w:rPr>
        <w:t xml:space="preserve">То, что кажется легким и понятным автору, может оказаться трудным и даже непосильным для </w:t>
      </w:r>
      <w:r w:rsidR="00CC39D5">
        <w:rPr>
          <w:lang w:eastAsia="ru-RU"/>
        </w:rPr>
        <w:t>читателя</w:t>
      </w:r>
      <w:r w:rsidRPr="00852DCB">
        <w:rPr>
          <w:lang w:eastAsia="ru-RU"/>
        </w:rPr>
        <w:t>. Работая над рукописью книги, нельзя забывать о мучениях студента, которому придется ее штудировать. Именно автор несет ответственность за производительность труда учащихся, так как хорошо написанную книгу можно изучить гораздо быстрее, чем написанную плохо.</w:t>
      </w:r>
    </w:p>
    <w:p w:rsidR="00852DCB" w:rsidRPr="00852DCB" w:rsidRDefault="00852DCB" w:rsidP="00654582">
      <w:pPr>
        <w:pStyle w:val="a4"/>
        <w:rPr>
          <w:lang w:eastAsia="ru-RU"/>
        </w:rPr>
      </w:pPr>
      <w:r w:rsidRPr="00852DCB">
        <w:rPr>
          <w:lang w:eastAsia="ru-RU"/>
        </w:rPr>
        <w:t xml:space="preserve">Заботясь о читателе, улучшая </w:t>
      </w:r>
      <w:proofErr w:type="spellStart"/>
      <w:r w:rsidRPr="00852DCB">
        <w:rPr>
          <w:lang w:eastAsia="ru-RU"/>
        </w:rPr>
        <w:t>понимаемость</w:t>
      </w:r>
      <w:proofErr w:type="spellEnd"/>
      <w:r w:rsidRPr="00852DCB">
        <w:rPr>
          <w:lang w:eastAsia="ru-RU"/>
        </w:rPr>
        <w:t xml:space="preserve"> материала, автор делает великое и благое дело — облегчает жизнь студента. И тем самым дает ему шанс приобрести больше знани</w:t>
      </w:r>
      <w:r w:rsidR="008E48B4">
        <w:rPr>
          <w:lang w:eastAsia="ru-RU"/>
        </w:rPr>
        <w:t>й за меньший промежуток времени</w:t>
      </w:r>
      <w:r w:rsidRPr="00852DCB">
        <w:rPr>
          <w:lang w:eastAsia="ru-RU"/>
        </w:rPr>
        <w:t>.</w:t>
      </w:r>
    </w:p>
    <w:p w:rsidR="00852DCB" w:rsidRPr="00852DCB" w:rsidRDefault="00852DCB" w:rsidP="00852DCB">
      <w:pPr>
        <w:ind w:firstLine="567"/>
        <w:rPr>
          <w:rFonts w:eastAsia="Times New Roman" w:cs="Arial"/>
          <w:color w:val="000000" w:themeColor="text1"/>
          <w:lang w:eastAsia="ru-RU"/>
        </w:rPr>
      </w:pPr>
      <w:r w:rsidRPr="00852DCB">
        <w:rPr>
          <w:rFonts w:eastAsia="Times New Roman" w:cs="Arial"/>
          <w:noProof/>
          <w:color w:val="000000" w:themeColor="text1"/>
          <w:lang w:eastAsia="ru-RU"/>
        </w:rPr>
        <mc:AlternateContent>
          <mc:Choice Requires="wps">
            <w:drawing>
              <wp:anchor distT="0" distB="0" distL="114300" distR="114300" simplePos="0" relativeHeight="252339200" behindDoc="0" locked="0" layoutInCell="1" allowOverlap="1" wp14:anchorId="63AF7220" wp14:editId="5CBA256B">
                <wp:simplePos x="0" y="0"/>
                <wp:positionH relativeFrom="margin">
                  <wp:posOffset>765810</wp:posOffset>
                </wp:positionH>
                <wp:positionV relativeFrom="paragraph">
                  <wp:posOffset>111125</wp:posOffset>
                </wp:positionV>
                <wp:extent cx="5331460" cy="792000"/>
                <wp:effectExtent l="0" t="0" r="21590" b="27305"/>
                <wp:wrapNone/>
                <wp:docPr id="2984"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1460" cy="792000"/>
                        </a:xfrm>
                        <a:prstGeom prst="rect">
                          <a:avLst/>
                        </a:prstGeom>
                        <a:solidFill>
                          <a:srgbClr val="FFFF99"/>
                        </a:solidFill>
                        <a:ln w="19050">
                          <a:solidFill>
                            <a:srgbClr val="993300"/>
                          </a:solidFill>
                          <a:miter lim="800000"/>
                          <a:headEnd/>
                          <a:tailEnd/>
                        </a:ln>
                      </wps:spPr>
                      <wps:txbx>
                        <w:txbxContent>
                          <w:p w:rsidR="0045171B" w:rsidRPr="0014083B" w:rsidRDefault="0045171B" w:rsidP="007A2FAA">
                            <w:pPr>
                              <w:pStyle w:val="a0"/>
                              <w:spacing w:before="60" w:line="240" w:lineRule="exact"/>
                              <w:jc w:val="both"/>
                              <w:rPr>
                                <w:rFonts w:cs="Arial"/>
                              </w:rPr>
                            </w:pPr>
                            <w:r w:rsidRPr="0014083B">
                              <w:rPr>
                                <w:rFonts w:cs="Arial"/>
                              </w:rPr>
                              <w:t>9</w:t>
                            </w:r>
                            <w:r>
                              <w:rPr>
                                <w:rFonts w:cs="Arial"/>
                              </w:rPr>
                              <w:t>9</w:t>
                            </w:r>
                            <w:r w:rsidRPr="0014083B">
                              <w:rPr>
                                <w:rFonts w:cs="Arial"/>
                              </w:rPr>
                              <w:t xml:space="preserve">% авторов учебников не считают себя ответственными за производительность труда читателя. Это </w:t>
                            </w:r>
                            <w:r>
                              <w:rPr>
                                <w:rFonts w:cs="Arial"/>
                              </w:rPr>
                              <w:t xml:space="preserve">серьезная </w:t>
                            </w:r>
                            <w:r w:rsidRPr="0014083B">
                              <w:rPr>
                                <w:rFonts w:cs="Arial"/>
                              </w:rPr>
                              <w:t>ошибка. Она касается не только взаимоотношений автора и читателя. Если посмотреть шире, она касается судеб цивилизации.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AF7220" id="_x0000_s1049" style="position:absolute;left:0;text-align:left;margin-left:60.3pt;margin-top:8.75pt;width:419.8pt;height:62.35pt;z-index:25233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" fillcolor="#ff9" strokecolor="#930" strokeweight="1.5pt">
                <v:textbox>
                  <w:txbxContent>
                    <w:p w:rsidR="0045171B" w:rsidRPr="0014083B" w:rsidRDefault="0045171B" w:rsidP="007A2FAA">
                      <w:pPr>
                        <w:pStyle w:val="a0"/>
                        <w:spacing w:before="60" w:line="240" w:lineRule="exact"/>
                        <w:jc w:val="both"/>
                        <w:rPr>
                          <w:rFonts w:cs="Arial"/>
                        </w:rPr>
                      </w:pPr>
                      <w:r w:rsidRPr="0014083B">
                        <w:rPr>
                          <w:rFonts w:cs="Arial"/>
                        </w:rPr>
                        <w:t>9</w:t>
                      </w:r>
                      <w:r>
                        <w:rPr>
                          <w:rFonts w:cs="Arial"/>
                        </w:rPr>
                        <w:t>9</w:t>
                      </w:r>
                      <w:r w:rsidRPr="0014083B">
                        <w:rPr>
                          <w:rFonts w:cs="Arial"/>
                        </w:rPr>
                        <w:t xml:space="preserve">% авторов учебников не считают себя ответственными за производительность труда читателя. Это </w:t>
                      </w:r>
                      <w:r>
                        <w:rPr>
                          <w:rFonts w:cs="Arial"/>
                        </w:rPr>
                        <w:t xml:space="preserve">серьезная </w:t>
                      </w:r>
                      <w:r w:rsidRPr="0014083B">
                        <w:rPr>
                          <w:rFonts w:cs="Arial"/>
                        </w:rPr>
                        <w:t>ошибка. Она касается не только взаимоотношений автора и читателя. Если посмотреть шире, она касается судеб цивилизации.</w:t>
                      </w:r>
                    </w:p>
                  </w:txbxContent>
                </v:textbox>
                <w10:wrap anchorx="margin"/>
              </v:rect>
            </w:pict>
          </mc:Fallback>
        </mc:AlternateContent>
      </w:r>
    </w:p>
    <w:p w:rsidR="00852DCB" w:rsidRPr="00852DCB" w:rsidRDefault="00852DCB" w:rsidP="00852DCB">
      <w:pPr>
        <w:ind w:firstLine="567"/>
        <w:rPr>
          <w:rFonts w:eastAsia="Times New Roman" w:cs="Arial"/>
          <w:color w:val="000000" w:themeColor="text1"/>
          <w:lang w:eastAsia="ru-RU"/>
        </w:rPr>
      </w:pPr>
    </w:p>
    <w:p w:rsidR="00852DCB" w:rsidRPr="00852DCB" w:rsidRDefault="00852DCB" w:rsidP="00852DCB">
      <w:pPr>
        <w:ind w:firstLine="567"/>
        <w:rPr>
          <w:rFonts w:eastAsia="Times New Roman" w:cs="Arial"/>
          <w:color w:val="000000" w:themeColor="text1"/>
          <w:lang w:eastAsia="ru-RU"/>
        </w:rPr>
      </w:pPr>
    </w:p>
    <w:p w:rsidR="00852DCB" w:rsidRPr="00852DCB" w:rsidRDefault="00852DCB" w:rsidP="00852DCB">
      <w:pPr>
        <w:ind w:firstLine="567"/>
        <w:rPr>
          <w:rFonts w:eastAsia="Times New Roman" w:cs="Arial"/>
          <w:color w:val="000000" w:themeColor="text1"/>
          <w:lang w:eastAsia="ru-RU"/>
        </w:rPr>
      </w:pPr>
    </w:p>
    <w:p w:rsidR="00852DCB" w:rsidRPr="00852DCB" w:rsidRDefault="00852DCB" w:rsidP="00852DCB">
      <w:pPr>
        <w:ind w:firstLine="567"/>
        <w:rPr>
          <w:rFonts w:eastAsia="Times New Roman" w:cs="Arial"/>
          <w:color w:val="000000" w:themeColor="text1"/>
          <w:lang w:eastAsia="ru-RU"/>
        </w:rPr>
      </w:pPr>
    </w:p>
    <w:p w:rsidR="00852DCB" w:rsidRPr="00852DCB" w:rsidRDefault="00852DCB" w:rsidP="00852DCB">
      <w:pPr>
        <w:ind w:firstLine="567"/>
        <w:rPr>
          <w:rFonts w:eastAsia="Times New Roman" w:cs="Arial"/>
          <w:color w:val="000000" w:themeColor="text1"/>
          <w:lang w:eastAsia="ru-RU"/>
        </w:rPr>
      </w:pPr>
    </w:p>
    <w:p w:rsidR="00852DCB" w:rsidRPr="00852DCB" w:rsidRDefault="00852DCB" w:rsidP="00654582">
      <w:pPr>
        <w:pStyle w:val="a6"/>
        <w:rPr>
          <w:rFonts w:eastAsia="Arial Unicode MS"/>
          <w:lang w:eastAsia="ru-RU"/>
        </w:rPr>
      </w:pPr>
      <w:r w:rsidRPr="00852DCB">
        <w:rPr>
          <w:lang w:eastAsia="ru-RU"/>
        </w:rPr>
        <w:t>идеи, которые витают в воздухе</w:t>
      </w:r>
    </w:p>
    <w:p w:rsidR="00852DCB" w:rsidRPr="00852DCB" w:rsidRDefault="00852DCB" w:rsidP="00654582">
      <w:pPr>
        <w:pStyle w:val="a4"/>
        <w:rPr>
          <w:lang w:eastAsia="ru-RU"/>
        </w:rPr>
      </w:pPr>
      <w:r w:rsidRPr="00852DCB">
        <w:rPr>
          <w:lang w:eastAsia="ru-RU"/>
        </w:rPr>
        <w:t>Учебник — средство визуальной коммуникации. Он предназначен для передачи сообщений, которые воздействуют на мозг студента и порождают в нем сложные процессы обработки, отбора и закрепления информации. Чтобы увеличить коммуникативную мощь сообщения, нужно знать и уметь использовать эргономические правила.</w:t>
      </w:r>
    </w:p>
    <w:p w:rsidR="00852DCB" w:rsidRPr="00852DCB" w:rsidRDefault="00852DCB" w:rsidP="00654582">
      <w:pPr>
        <w:pStyle w:val="a4"/>
        <w:rPr>
          <w:lang w:eastAsia="ru-RU"/>
        </w:rPr>
      </w:pPr>
      <w:r w:rsidRPr="00852DCB">
        <w:rPr>
          <w:lang w:eastAsia="ru-RU"/>
        </w:rPr>
        <w:t xml:space="preserve">Такие правила очень важны. Они позволяют выбрать надлежащую организацию текста, провести грамотную структуризацию учебного материала, увеличить </w:t>
      </w:r>
      <w:r w:rsidR="003B60E1">
        <w:rPr>
          <w:lang w:eastAsia="ru-RU"/>
        </w:rPr>
        <w:t>удобочитаемость</w:t>
      </w:r>
      <w:r w:rsidRPr="00852DCB">
        <w:rPr>
          <w:lang w:eastAsia="ru-RU"/>
        </w:rPr>
        <w:t>. Они придают сообщению визуальную привлекательность. Но самое главное — они дают возможность эффективно регулировать сознательные и бессознательные процессы, протекающие в мозгу читателя, повышая их эффективность и продуктивность.</w:t>
      </w:r>
    </w:p>
    <w:p w:rsidR="00852DCB" w:rsidRPr="00852DCB" w:rsidRDefault="003B60E1" w:rsidP="00654582">
      <w:pPr>
        <w:pStyle w:val="a4"/>
        <w:rPr>
          <w:lang w:eastAsia="ru-RU"/>
        </w:rPr>
      </w:pPr>
      <w:r>
        <w:rPr>
          <w:lang w:eastAsia="ru-RU"/>
        </w:rPr>
        <w:t xml:space="preserve">Здесь есть одно </w:t>
      </w:r>
      <w:r w:rsidR="00852DCB" w:rsidRPr="00852DCB">
        <w:rPr>
          <w:lang w:eastAsia="ru-RU"/>
        </w:rPr>
        <w:t>но. Правила, о которых мы говори</w:t>
      </w:r>
      <w:r w:rsidR="007D037C">
        <w:rPr>
          <w:lang w:eastAsia="ru-RU"/>
        </w:rPr>
        <w:t>м</w:t>
      </w:r>
      <w:r w:rsidR="00852DCB" w:rsidRPr="00852DCB">
        <w:rPr>
          <w:lang w:eastAsia="ru-RU"/>
        </w:rPr>
        <w:t>, пока е</w:t>
      </w:r>
      <w:r w:rsidR="00590BE0">
        <w:rPr>
          <w:lang w:eastAsia="ru-RU"/>
        </w:rPr>
        <w:t>ще не существуют. Они нигде не з</w:t>
      </w:r>
      <w:r w:rsidR="00852DCB" w:rsidRPr="00852DCB">
        <w:rPr>
          <w:lang w:eastAsia="ru-RU"/>
        </w:rPr>
        <w:t>аписаны. Правда, они уже витают в воздухе. Их нуж</w:t>
      </w:r>
      <w:r w:rsidR="007D037C">
        <w:rPr>
          <w:lang w:eastAsia="ru-RU"/>
        </w:rPr>
        <w:t>но уметь выявить, обосновать и довести до кондиции</w:t>
      </w:r>
      <w:r w:rsidR="00852DCB" w:rsidRPr="00852DCB">
        <w:rPr>
          <w:lang w:eastAsia="ru-RU"/>
        </w:rPr>
        <w:t xml:space="preserve">. </w:t>
      </w:r>
      <w:r w:rsidR="00DB0134" w:rsidRPr="00852DCB">
        <w:rPr>
          <w:lang w:eastAsia="ru-RU"/>
        </w:rPr>
        <w:t xml:space="preserve">Позже </w:t>
      </w:r>
      <w:r w:rsidR="00852DCB" w:rsidRPr="00852DCB">
        <w:rPr>
          <w:lang w:eastAsia="ru-RU"/>
        </w:rPr>
        <w:t>мы предложим читателю ряд полезных подсказок.</w:t>
      </w:r>
    </w:p>
    <w:p w:rsidR="00852DCB" w:rsidRPr="00852DCB" w:rsidRDefault="00852DCB" w:rsidP="00852DCB">
      <w:pPr>
        <w:ind w:firstLine="567"/>
        <w:rPr>
          <w:rFonts w:eastAsia="Times New Roman" w:cs="Arial"/>
          <w:color w:val="000000" w:themeColor="text1"/>
          <w:lang w:eastAsia="ru-RU"/>
        </w:rPr>
      </w:pPr>
      <w:r w:rsidRPr="00852DCB">
        <w:rPr>
          <w:rFonts w:eastAsia="Times New Roman" w:cs="Arial"/>
          <w:noProof/>
          <w:color w:val="000000" w:themeColor="text1"/>
          <w:lang w:eastAsia="ru-RU"/>
        </w:rPr>
        <w:lastRenderedPageBreak/>
        <mc:AlternateContent>
          <mc:Choice Requires="wps">
            <w:drawing>
              <wp:anchor distT="0" distB="0" distL="114300" distR="114300" simplePos="0" relativeHeight="252340224" behindDoc="0" locked="0" layoutInCell="1" allowOverlap="1" wp14:anchorId="6C3A5402" wp14:editId="14B5BE46">
                <wp:simplePos x="0" y="0"/>
                <wp:positionH relativeFrom="column">
                  <wp:posOffset>811318</wp:posOffset>
                </wp:positionH>
                <wp:positionV relativeFrom="paragraph">
                  <wp:posOffset>5927</wp:posOffset>
                </wp:positionV>
                <wp:extent cx="5328000" cy="673100"/>
                <wp:effectExtent l="0" t="0" r="25400" b="12700"/>
                <wp:wrapNone/>
                <wp:docPr id="2985"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000" cy="673100"/>
                        </a:xfrm>
                        <a:prstGeom prst="rect">
                          <a:avLst/>
                        </a:prstGeom>
                        <a:solidFill>
                          <a:srgbClr val="FFFF99"/>
                        </a:solidFill>
                        <a:ln w="19050">
                          <a:solidFill>
                            <a:srgbClr val="993300"/>
                          </a:solidFill>
                          <a:miter lim="800000"/>
                          <a:headEnd/>
                          <a:tailEnd/>
                        </a:ln>
                      </wps:spPr>
                      <wps:txbx>
                        <w:txbxContent>
                          <w:p w:rsidR="0045171B" w:rsidRPr="00FF7666" w:rsidRDefault="0045171B" w:rsidP="00FF7666">
                            <w:pPr>
                              <w:pStyle w:val="a0"/>
                              <w:spacing w:before="120" w:after="0" w:line="220" w:lineRule="exact"/>
                              <w:jc w:val="both"/>
                              <w:rPr>
                                <w:rFonts w:cs="Arial"/>
                              </w:rPr>
                            </w:pPr>
                            <w:r w:rsidRPr="00FF7666">
                              <w:rPr>
                                <w:rFonts w:cs="Arial"/>
                              </w:rPr>
                              <w:t>Ни один нормальный человек не скажет: «Дайте мне трудный учебник!», если можно выучить тот же самый материал</w:t>
                            </w:r>
                            <w:r w:rsidRPr="00FF7666">
                              <w:rPr>
                                <w:rFonts w:cs="Arial"/>
                                <w:i/>
                                <w:iCs/>
                                <w:color w:val="FF6600"/>
                              </w:rPr>
                              <w:t xml:space="preserve"> </w:t>
                            </w:r>
                            <w:r w:rsidRPr="00FF7666">
                              <w:rPr>
                                <w:rFonts w:cs="Arial"/>
                              </w:rPr>
                              <w:t>по легкому учебнику и сэкономить кучу драгоценного времени.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3A5402" id="Rectangle 19" o:spid="_x0000_s1050" style="position:absolute;left:0;text-align:left;margin-left:63.9pt;margin-top:.45pt;width:419.55pt;height:53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" fillcolor="#ff9" strokecolor="#930" strokeweight="1.5pt">
                <v:textbox>
                  <w:txbxContent>
                    <w:p w:rsidR="0045171B" w:rsidRPr="00FF7666" w:rsidRDefault="0045171B" w:rsidP="00FF7666">
                      <w:pPr>
                        <w:pStyle w:val="a0"/>
                        <w:spacing w:before="120" w:after="0" w:line="220" w:lineRule="exact"/>
                        <w:jc w:val="both"/>
                        <w:rPr>
                          <w:rFonts w:cs="Arial"/>
                        </w:rPr>
                      </w:pPr>
                      <w:r w:rsidRPr="00FF7666">
                        <w:rPr>
                          <w:rFonts w:cs="Arial"/>
                        </w:rPr>
                        <w:t>Ни один нормальный человек не скажет: «Дайте мне трудный учебник!», если можно выучить тот же самый материал</w:t>
                      </w:r>
                      <w:r w:rsidRPr="00FF7666">
                        <w:rPr>
                          <w:rFonts w:cs="Arial"/>
                          <w:i/>
                          <w:iCs/>
                          <w:color w:val="FF6600"/>
                        </w:rPr>
                        <w:t xml:space="preserve"> </w:t>
                      </w:r>
                      <w:r w:rsidRPr="00FF7666">
                        <w:rPr>
                          <w:rFonts w:cs="Arial"/>
                        </w:rPr>
                        <w:t>по легкому учебнику и сэкономить кучу драгоценного времени.</w:t>
                      </w:r>
                    </w:p>
                  </w:txbxContent>
                </v:textbox>
              </v:rect>
            </w:pict>
          </mc:Fallback>
        </mc:AlternateContent>
      </w:r>
    </w:p>
    <w:p w:rsidR="00852DCB" w:rsidRPr="00852DCB" w:rsidRDefault="00852DCB" w:rsidP="00852DCB">
      <w:pPr>
        <w:ind w:firstLine="567"/>
        <w:rPr>
          <w:rFonts w:eastAsia="Times New Roman" w:cs="Arial"/>
          <w:color w:val="000000" w:themeColor="text1"/>
          <w:lang w:eastAsia="ru-RU"/>
        </w:rPr>
      </w:pPr>
    </w:p>
    <w:p w:rsidR="00852DCB" w:rsidRPr="00852DCB" w:rsidRDefault="00852DCB" w:rsidP="00852DCB">
      <w:pPr>
        <w:ind w:firstLine="567"/>
        <w:rPr>
          <w:rFonts w:eastAsia="Times New Roman" w:cs="Arial"/>
          <w:color w:val="000000" w:themeColor="text1"/>
          <w:lang w:eastAsia="ru-RU"/>
        </w:rPr>
      </w:pPr>
    </w:p>
    <w:p w:rsidR="00852DCB" w:rsidRPr="00852DCB" w:rsidRDefault="00852DCB" w:rsidP="00852DCB">
      <w:pPr>
        <w:ind w:firstLine="567"/>
        <w:rPr>
          <w:rFonts w:eastAsia="Times New Roman" w:cs="Arial"/>
          <w:color w:val="000000" w:themeColor="text1"/>
          <w:lang w:eastAsia="ru-RU"/>
        </w:rPr>
      </w:pPr>
    </w:p>
    <w:p w:rsidR="00852DCB" w:rsidRPr="00852DCB" w:rsidRDefault="00852DCB" w:rsidP="00654582">
      <w:pPr>
        <w:pStyle w:val="a6"/>
        <w:rPr>
          <w:rFonts w:eastAsia="Arial Unicode MS"/>
          <w:lang w:eastAsia="ru-RU"/>
        </w:rPr>
      </w:pPr>
      <w:r w:rsidRPr="00852DCB">
        <w:rPr>
          <w:lang w:eastAsia="ru-RU"/>
        </w:rPr>
        <w:t>автор учебника — не самодовольный ученый барин,</w:t>
      </w:r>
      <w:r w:rsidRPr="00852DCB">
        <w:rPr>
          <w:lang w:eastAsia="ru-RU"/>
        </w:rPr>
        <w:br/>
        <w:t>а скромный и хорошо вышколенный слуга читателя,</w:t>
      </w:r>
      <w:r w:rsidRPr="00852DCB">
        <w:rPr>
          <w:lang w:eastAsia="ru-RU"/>
        </w:rPr>
        <w:br/>
        <w:t>призванный обслужить его наилучшим образом</w:t>
      </w:r>
    </w:p>
    <w:p w:rsidR="00852DCB" w:rsidRPr="00852DCB" w:rsidRDefault="00852DCB" w:rsidP="00654582">
      <w:pPr>
        <w:pStyle w:val="a4"/>
        <w:rPr>
          <w:lang w:eastAsia="ru-RU"/>
        </w:rPr>
      </w:pPr>
      <w:r w:rsidRPr="00852DCB">
        <w:rPr>
          <w:lang w:eastAsia="ru-RU"/>
        </w:rPr>
        <w:t xml:space="preserve">Критерий легкости учения предъявляет к авторам учебной литературы необычные и чрезвычайно жесткие требования. Они </w:t>
      </w:r>
      <w:r w:rsidR="003B60E1">
        <w:rPr>
          <w:lang w:eastAsia="ru-RU"/>
        </w:rPr>
        <w:t xml:space="preserve">не должны задирать нос, как раньше. </w:t>
      </w:r>
      <w:r w:rsidR="003B60E1" w:rsidRPr="00852DCB">
        <w:rPr>
          <w:lang w:eastAsia="ru-RU"/>
        </w:rPr>
        <w:t>Авторы</w:t>
      </w:r>
      <w:r w:rsidRPr="00852DCB">
        <w:rPr>
          <w:lang w:eastAsia="ru-RU"/>
        </w:rPr>
        <w:t xml:space="preserve"> обязаны излагать сложный материал по-другому — на основании новой теории и новых принципов. Основная идея проста: писать учебную книгу сл</w:t>
      </w:r>
      <w:r w:rsidR="000637C1">
        <w:rPr>
          <w:lang w:eastAsia="ru-RU"/>
        </w:rPr>
        <w:t>едует не так, как удобно автору.</w:t>
      </w:r>
      <w:r w:rsidRPr="00852DCB">
        <w:rPr>
          <w:lang w:eastAsia="ru-RU"/>
        </w:rPr>
        <w:t xml:space="preserve"> </w:t>
      </w:r>
      <w:r w:rsidR="000637C1" w:rsidRPr="00852DCB">
        <w:rPr>
          <w:lang w:eastAsia="ru-RU"/>
        </w:rPr>
        <w:t xml:space="preserve">А </w:t>
      </w:r>
      <w:r w:rsidRPr="00852DCB">
        <w:rPr>
          <w:lang w:eastAsia="ru-RU"/>
        </w:rPr>
        <w:t>так, как понятно ученику.</w:t>
      </w:r>
    </w:p>
    <w:p w:rsidR="00852DCB" w:rsidRPr="00852DCB" w:rsidRDefault="00852DCB" w:rsidP="00654582">
      <w:pPr>
        <w:pStyle w:val="a4"/>
        <w:rPr>
          <w:rFonts w:eastAsia="Times New Roman" w:cs="Arial"/>
          <w:color w:val="000000" w:themeColor="text1"/>
          <w:lang w:eastAsia="ru-RU"/>
        </w:rPr>
      </w:pPr>
      <w:r w:rsidRPr="00852DCB">
        <w:rPr>
          <w:rFonts w:eastAsia="Times New Roman" w:cs="Arial"/>
          <w:color w:val="000000" w:themeColor="text1"/>
          <w:lang w:eastAsia="ru-RU"/>
        </w:rPr>
        <w:t>Эта идея символизирует полный переворот в отношениях между автором и читателем. Раньше автор был царем и диктатором</w:t>
      </w:r>
      <w:r w:rsidR="003B60E1">
        <w:rPr>
          <w:rFonts w:eastAsia="Times New Roman" w:cs="Arial"/>
          <w:color w:val="000000" w:themeColor="text1"/>
          <w:lang w:eastAsia="ru-RU"/>
        </w:rPr>
        <w:t>.</w:t>
      </w:r>
      <w:r w:rsidRPr="00852DCB">
        <w:rPr>
          <w:rFonts w:eastAsia="Times New Roman" w:cs="Arial"/>
          <w:color w:val="000000" w:themeColor="text1"/>
          <w:lang w:eastAsia="ru-RU"/>
        </w:rPr>
        <w:t xml:space="preserve"> </w:t>
      </w:r>
      <w:r w:rsidR="003B60E1" w:rsidRPr="00852DCB">
        <w:rPr>
          <w:rFonts w:eastAsia="Times New Roman" w:cs="Arial"/>
          <w:color w:val="000000" w:themeColor="text1"/>
          <w:lang w:eastAsia="ru-RU"/>
        </w:rPr>
        <w:t xml:space="preserve">А </w:t>
      </w:r>
      <w:r w:rsidRPr="00852DCB">
        <w:rPr>
          <w:rFonts w:eastAsia="Times New Roman" w:cs="Arial"/>
          <w:color w:val="000000" w:themeColor="text1"/>
          <w:lang w:eastAsia="ru-RU"/>
        </w:rPr>
        <w:t xml:space="preserve">читатель </w:t>
      </w:r>
      <w:r w:rsidR="003B60E1">
        <w:rPr>
          <w:rFonts w:eastAsia="Times New Roman" w:cs="Arial"/>
          <w:color w:val="000000" w:themeColor="text1"/>
          <w:lang w:eastAsia="ru-RU"/>
        </w:rPr>
        <w:t xml:space="preserve">был </w:t>
      </w:r>
      <w:r w:rsidRPr="00852DCB">
        <w:rPr>
          <w:rFonts w:eastAsia="Times New Roman" w:cs="Arial"/>
          <w:color w:val="000000" w:themeColor="text1"/>
          <w:lang w:eastAsia="ru-RU"/>
        </w:rPr>
        <w:t>вынужден приспосаблива</w:t>
      </w:r>
      <w:r w:rsidR="003B60E1">
        <w:rPr>
          <w:rFonts w:eastAsia="Times New Roman" w:cs="Arial"/>
          <w:color w:val="000000" w:themeColor="text1"/>
          <w:lang w:eastAsia="ru-RU"/>
        </w:rPr>
        <w:t>ть</w:t>
      </w:r>
      <w:r w:rsidRPr="00852DCB">
        <w:rPr>
          <w:rFonts w:eastAsia="Times New Roman" w:cs="Arial"/>
          <w:color w:val="000000" w:themeColor="text1"/>
          <w:lang w:eastAsia="ru-RU"/>
        </w:rPr>
        <w:t xml:space="preserve">ся к нему, затрачивая на это огромные усилия. Теперь все должно измениться. Автор должен стать </w:t>
      </w:r>
      <w:r w:rsidRPr="003B60E1">
        <w:rPr>
          <w:rFonts w:eastAsia="Times New Roman" w:cs="Arial"/>
          <w:b/>
          <w:i/>
          <w:color w:val="000000" w:themeColor="text1"/>
          <w:lang w:eastAsia="ru-RU"/>
        </w:rPr>
        <w:t>слугой</w:t>
      </w:r>
      <w:r w:rsidRPr="00852DCB">
        <w:rPr>
          <w:rFonts w:eastAsia="Times New Roman" w:cs="Arial"/>
          <w:color w:val="000000" w:themeColor="text1"/>
          <w:lang w:eastAsia="ru-RU"/>
        </w:rPr>
        <w:t xml:space="preserve"> читателя. Он обязан обслужить своего «клиента и повелителя» наилучшим образом. Это значит, что автор обязан всемерно экономить интеллектуальные усилия читателя (а не транжирить их попусту, как было раньше).</w:t>
      </w:r>
    </w:p>
    <w:p w:rsidR="00852DCB" w:rsidRPr="00852DCB" w:rsidRDefault="00852DCB" w:rsidP="00654582">
      <w:pPr>
        <w:pStyle w:val="a4"/>
        <w:rPr>
          <w:rFonts w:eastAsia="Times New Roman" w:cs="Arial"/>
          <w:color w:val="000000" w:themeColor="text1"/>
          <w:lang w:eastAsia="ru-RU"/>
        </w:rPr>
      </w:pPr>
      <w:r w:rsidRPr="00852DCB">
        <w:rPr>
          <w:rFonts w:eastAsia="Times New Roman" w:cs="Arial"/>
          <w:color w:val="000000" w:themeColor="text1"/>
          <w:lang w:eastAsia="ru-RU"/>
        </w:rPr>
        <w:t xml:space="preserve">Новые учебники должны стать дружелюбными </w:t>
      </w:r>
      <w:r w:rsidR="007D037C">
        <w:rPr>
          <w:rFonts w:eastAsia="Times New Roman" w:cs="Arial"/>
          <w:color w:val="000000" w:themeColor="text1"/>
          <w:lang w:eastAsia="ru-RU"/>
        </w:rPr>
        <w:t>(</w:t>
      </w:r>
      <w:r w:rsidR="007D037C">
        <w:rPr>
          <w:rFonts w:eastAsia="Times New Roman" w:cs="Arial"/>
          <w:color w:val="000000" w:themeColor="text1"/>
          <w:lang w:val="en-US" w:eastAsia="ru-RU"/>
        </w:rPr>
        <w:t>people</w:t>
      </w:r>
      <w:r w:rsidR="007D037C" w:rsidRPr="007D037C">
        <w:rPr>
          <w:rFonts w:eastAsia="Times New Roman" w:cs="Arial"/>
          <w:color w:val="000000" w:themeColor="text1"/>
          <w:lang w:eastAsia="ru-RU"/>
        </w:rPr>
        <w:t>-</w:t>
      </w:r>
      <w:r w:rsidR="007D037C">
        <w:rPr>
          <w:rFonts w:eastAsia="Times New Roman" w:cs="Arial"/>
          <w:color w:val="000000" w:themeColor="text1"/>
          <w:lang w:val="en-US" w:eastAsia="ru-RU"/>
        </w:rPr>
        <w:t>friendly</w:t>
      </w:r>
      <w:r w:rsidR="007D037C" w:rsidRPr="007D037C">
        <w:rPr>
          <w:rFonts w:eastAsia="Times New Roman" w:cs="Arial"/>
          <w:color w:val="000000" w:themeColor="text1"/>
          <w:lang w:eastAsia="ru-RU"/>
        </w:rPr>
        <w:t xml:space="preserve">) </w:t>
      </w:r>
      <w:r w:rsidRPr="00852DCB">
        <w:rPr>
          <w:rFonts w:eastAsia="Times New Roman" w:cs="Arial"/>
          <w:color w:val="000000" w:themeColor="text1"/>
          <w:lang w:eastAsia="ru-RU"/>
        </w:rPr>
        <w:t xml:space="preserve">по отношению к </w:t>
      </w:r>
      <w:r w:rsidR="00E161E9">
        <w:rPr>
          <w:rFonts w:eastAsia="Times New Roman" w:cs="Arial"/>
          <w:color w:val="000000" w:themeColor="text1"/>
          <w:lang w:eastAsia="ru-RU"/>
        </w:rPr>
        <w:t>студенту</w:t>
      </w:r>
      <w:r w:rsidRPr="00852DCB">
        <w:rPr>
          <w:rFonts w:eastAsia="Times New Roman" w:cs="Arial"/>
          <w:color w:val="000000" w:themeColor="text1"/>
          <w:lang w:eastAsia="ru-RU"/>
        </w:rPr>
        <w:t xml:space="preserve">. </w:t>
      </w:r>
      <w:r w:rsidR="00FF7666" w:rsidRPr="00852DCB">
        <w:rPr>
          <w:rFonts w:eastAsia="Times New Roman" w:cs="Arial"/>
          <w:color w:val="000000" w:themeColor="text1"/>
          <w:lang w:eastAsia="ru-RU"/>
        </w:rPr>
        <w:t xml:space="preserve">Учебный </w:t>
      </w:r>
      <w:r w:rsidRPr="00852DCB">
        <w:rPr>
          <w:rFonts w:eastAsia="Times New Roman" w:cs="Arial"/>
          <w:color w:val="000000" w:themeColor="text1"/>
          <w:lang w:eastAsia="ru-RU"/>
        </w:rPr>
        <w:t>материал следует излагать не отчужденно от читателя, как это делается сейчас</w:t>
      </w:r>
      <w:r w:rsidR="00912716">
        <w:rPr>
          <w:rFonts w:eastAsia="Times New Roman" w:cs="Arial"/>
          <w:color w:val="000000" w:themeColor="text1"/>
          <w:lang w:eastAsia="ru-RU"/>
        </w:rPr>
        <w:t>.</w:t>
      </w:r>
      <w:r w:rsidRPr="00852DCB">
        <w:rPr>
          <w:rFonts w:eastAsia="Times New Roman" w:cs="Arial"/>
          <w:color w:val="000000" w:themeColor="text1"/>
          <w:lang w:eastAsia="ru-RU"/>
        </w:rPr>
        <w:t xml:space="preserve"> </w:t>
      </w:r>
      <w:r w:rsidR="00912716" w:rsidRPr="00852DCB">
        <w:rPr>
          <w:rFonts w:eastAsia="Times New Roman" w:cs="Arial"/>
          <w:color w:val="000000" w:themeColor="text1"/>
          <w:lang w:eastAsia="ru-RU"/>
        </w:rPr>
        <w:t xml:space="preserve">А </w:t>
      </w:r>
      <w:r w:rsidRPr="00852DCB">
        <w:rPr>
          <w:rFonts w:eastAsia="Times New Roman" w:cs="Arial"/>
          <w:color w:val="000000" w:themeColor="text1"/>
          <w:lang w:eastAsia="ru-RU"/>
        </w:rPr>
        <w:t>совершенно иначе — в наиболее легкой, привлекательной, приятной для глаза форме. Автор обязан осваивать и соблюдать эргономичный стиль изложения. Это позволит свести к минимуму усилия учащихся, затрачиваемые на плодотворное изучение многочисленных учебных дисциплин.</w:t>
      </w:r>
    </w:p>
    <w:p w:rsidR="00852DCB" w:rsidRPr="00852DCB" w:rsidRDefault="00852DCB" w:rsidP="00852DCB">
      <w:pPr>
        <w:ind w:firstLine="567"/>
        <w:rPr>
          <w:rFonts w:eastAsia="Times New Roman" w:cs="Arial"/>
          <w:color w:val="000000" w:themeColor="text1"/>
          <w:lang w:eastAsia="ru-RU"/>
        </w:rPr>
      </w:pPr>
      <w:r w:rsidRPr="00852DCB">
        <w:rPr>
          <w:rFonts w:eastAsia="Times New Roman" w:cs="Arial"/>
          <w:noProof/>
          <w:color w:val="000000" w:themeColor="text1"/>
          <w:lang w:eastAsia="ru-RU"/>
        </w:rPr>
        <mc:AlternateContent>
          <mc:Choice Requires="wps">
            <w:drawing>
              <wp:anchor distT="0" distB="0" distL="114300" distR="114300" simplePos="0" relativeHeight="252341248" behindDoc="0" locked="0" layoutInCell="1" allowOverlap="1" wp14:anchorId="1B514C7D" wp14:editId="18F00EB6">
                <wp:simplePos x="0" y="0"/>
                <wp:positionH relativeFrom="margin">
                  <wp:align>right</wp:align>
                </wp:positionH>
                <wp:positionV relativeFrom="paragraph">
                  <wp:posOffset>112395</wp:posOffset>
                </wp:positionV>
                <wp:extent cx="5328000" cy="482600"/>
                <wp:effectExtent l="0" t="0" r="25400" b="12700"/>
                <wp:wrapNone/>
                <wp:docPr id="2986"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000" cy="482600"/>
                        </a:xfrm>
                        <a:prstGeom prst="rect">
                          <a:avLst/>
                        </a:prstGeom>
                        <a:solidFill>
                          <a:srgbClr val="FFFF99"/>
                        </a:solidFill>
                        <a:ln w="19050">
                          <a:solidFill>
                            <a:srgbClr val="993300"/>
                          </a:solidFill>
                          <a:miter lim="800000"/>
                          <a:headEnd/>
                          <a:tailEnd/>
                        </a:ln>
                      </wps:spPr>
                      <wps:txbx>
                        <w:txbxContent>
                          <w:p w:rsidR="0045171B" w:rsidRPr="00FF7666" w:rsidRDefault="0045171B" w:rsidP="00590BE0">
                            <w:pPr>
                              <w:pStyle w:val="a0"/>
                              <w:spacing w:before="80" w:after="0" w:line="220" w:lineRule="exact"/>
                              <w:jc w:val="both"/>
                              <w:rPr>
                                <w:rFonts w:cs="Arial"/>
                              </w:rPr>
                            </w:pPr>
                            <w:r w:rsidRPr="00FF7666">
                              <w:rPr>
                                <w:rFonts w:cs="Arial"/>
                              </w:rPr>
                              <w:t>99 % авторов учебников не желают быть слугой читателя. Чтобы это произошло, необходима ре</w:t>
                            </w:r>
                            <w:r>
                              <w:rPr>
                                <w:rFonts w:cs="Arial"/>
                              </w:rPr>
                              <w:t>волюция в мировоззрении авторов</w:t>
                            </w:r>
                          </w:p>
                          <w:p w:rsidR="0045171B" w:rsidRPr="00FF7666" w:rsidRDefault="0045171B" w:rsidP="00645366">
                            <w:pPr>
                              <w:pStyle w:val="a0"/>
                              <w:spacing w:before="200" w:line="220" w:lineRule="exact"/>
                              <w:jc w:val="both"/>
                              <w:rPr>
                                <w:rFonts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514C7D" id="Rectangle 20" o:spid="_x0000_s1051" style="position:absolute;left:0;text-align:left;margin-left:368.35pt;margin-top:8.85pt;width:419.55pt;height:38pt;z-index:252341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" fillcolor="#ff9" strokecolor="#930" strokeweight="1.5pt">
                <v:textbox>
                  <w:txbxContent>
                    <w:p w:rsidR="0045171B" w:rsidRPr="00FF7666" w:rsidRDefault="0045171B" w:rsidP="00590BE0">
                      <w:pPr>
                        <w:pStyle w:val="a0"/>
                        <w:spacing w:before="80" w:after="0" w:line="220" w:lineRule="exact"/>
                        <w:jc w:val="both"/>
                        <w:rPr>
                          <w:rFonts w:cs="Arial"/>
                        </w:rPr>
                      </w:pPr>
                      <w:r w:rsidRPr="00FF7666">
                        <w:rPr>
                          <w:rFonts w:cs="Arial"/>
                        </w:rPr>
                        <w:t>99 % авторов учебников не желают быть слугой читателя. Чтобы это произошло, необходима ре</w:t>
                      </w:r>
                      <w:r>
                        <w:rPr>
                          <w:rFonts w:cs="Arial"/>
                        </w:rPr>
                        <w:t>волюция в мировоззрении авторов</w:t>
                      </w:r>
                    </w:p>
                    <w:p w:rsidR="0045171B" w:rsidRPr="00FF7666" w:rsidRDefault="0045171B" w:rsidP="00645366">
                      <w:pPr>
                        <w:pStyle w:val="a0"/>
                        <w:spacing w:before="200" w:line="220" w:lineRule="exact"/>
                        <w:jc w:val="both"/>
                        <w:rPr>
                          <w:rFonts w:cs="Arial"/>
                        </w:rPr>
                      </w:pPr>
                    </w:p>
                  </w:txbxContent>
                </v:textbox>
                <w10:wrap anchorx="margin"/>
              </v:rect>
            </w:pict>
          </mc:Fallback>
        </mc:AlternateContent>
      </w:r>
    </w:p>
    <w:p w:rsidR="00852DCB" w:rsidRPr="00852DCB" w:rsidRDefault="00852DCB" w:rsidP="00852DCB">
      <w:pPr>
        <w:ind w:firstLine="567"/>
        <w:rPr>
          <w:rFonts w:eastAsia="Times New Roman" w:cs="Arial"/>
          <w:color w:val="000000" w:themeColor="text1"/>
          <w:lang w:eastAsia="ru-RU"/>
        </w:rPr>
      </w:pPr>
    </w:p>
    <w:p w:rsidR="00852DCB" w:rsidRPr="00852DCB" w:rsidRDefault="00852DCB" w:rsidP="00852DCB">
      <w:pPr>
        <w:ind w:firstLine="567"/>
        <w:rPr>
          <w:rFonts w:eastAsia="Times New Roman" w:cs="Arial"/>
          <w:color w:val="000000" w:themeColor="text1"/>
          <w:lang w:eastAsia="ru-RU"/>
        </w:rPr>
      </w:pPr>
    </w:p>
    <w:p w:rsidR="00852DCB" w:rsidRPr="00852DCB" w:rsidRDefault="00852DCB" w:rsidP="00852DCB">
      <w:pPr>
        <w:ind w:firstLine="567"/>
        <w:rPr>
          <w:rFonts w:eastAsia="Times New Roman" w:cs="Arial"/>
          <w:color w:val="000000" w:themeColor="text1"/>
          <w:lang w:eastAsia="ru-RU"/>
        </w:rPr>
      </w:pPr>
    </w:p>
    <w:p w:rsidR="00852DCB" w:rsidRPr="00852DCB" w:rsidRDefault="00852DCB" w:rsidP="00654582">
      <w:pPr>
        <w:pStyle w:val="a6"/>
        <w:rPr>
          <w:lang w:eastAsia="ru-RU"/>
        </w:rPr>
      </w:pPr>
      <w:r w:rsidRPr="003D6548">
        <w:rPr>
          <w:lang w:eastAsia="ru-RU"/>
        </w:rPr>
        <w:t>плох</w:t>
      </w:r>
      <w:r w:rsidR="003D6548">
        <w:rPr>
          <w:lang w:eastAsia="ru-RU"/>
        </w:rPr>
        <w:t>ие студенты или плохие учебники</w:t>
      </w:r>
    </w:p>
    <w:p w:rsidR="00852DCB" w:rsidRPr="00852DCB" w:rsidRDefault="00852DCB" w:rsidP="00654582">
      <w:pPr>
        <w:pStyle w:val="a4"/>
        <w:rPr>
          <w:lang w:eastAsia="ru-RU"/>
        </w:rPr>
      </w:pPr>
      <w:r w:rsidRPr="00852DCB">
        <w:rPr>
          <w:lang w:eastAsia="ru-RU"/>
        </w:rPr>
        <w:t>Существует огромный, поистине драматический разрыв между позициями педагогов и учащихся. Известны факты, когда ученики и студенты при всем желании не мог</w:t>
      </w:r>
      <w:r w:rsidR="003D6548">
        <w:rPr>
          <w:lang w:eastAsia="ru-RU"/>
        </w:rPr>
        <w:t>ут</w:t>
      </w:r>
      <w:r w:rsidRPr="00852DCB">
        <w:rPr>
          <w:lang w:eastAsia="ru-RU"/>
        </w:rPr>
        <w:t xml:space="preserve"> одолеть материал за установленное время. </w:t>
      </w:r>
    </w:p>
    <w:p w:rsidR="00852DCB" w:rsidRPr="00852DCB" w:rsidRDefault="00852DCB" w:rsidP="00654582">
      <w:pPr>
        <w:pStyle w:val="a4"/>
        <w:rPr>
          <w:lang w:eastAsia="ru-RU"/>
        </w:rPr>
      </w:pPr>
      <w:r w:rsidRPr="00852DCB">
        <w:rPr>
          <w:lang w:eastAsia="ru-RU"/>
        </w:rPr>
        <w:t>Вопрос ст</w:t>
      </w:r>
      <w:r w:rsidR="00912716">
        <w:rPr>
          <w:lang w:eastAsia="ru-RU"/>
        </w:rPr>
        <w:t>оит</w:t>
      </w:r>
      <w:r w:rsidRPr="00852DCB">
        <w:rPr>
          <w:lang w:eastAsia="ru-RU"/>
        </w:rPr>
        <w:t xml:space="preserve"> ребром. Если студент не понимает учебник, кто в этом виноват? Сам студент или автор учебника? Педагоги и авторы на редкость единодушны: «Конечно, студент!»</w:t>
      </w:r>
      <w:r w:rsidR="00532FDA">
        <w:rPr>
          <w:lang w:eastAsia="ru-RU"/>
        </w:rPr>
        <w:t xml:space="preserve"> </w:t>
      </w:r>
      <w:r w:rsidRPr="00852DCB">
        <w:rPr>
          <w:lang w:eastAsia="ru-RU"/>
        </w:rPr>
        <w:t xml:space="preserve">По нашему мнению, такую позицию следует признать </w:t>
      </w:r>
      <w:r w:rsidR="00532FDA">
        <w:rPr>
          <w:lang w:eastAsia="ru-RU"/>
        </w:rPr>
        <w:t>недальновидной</w:t>
      </w:r>
      <w:r w:rsidR="000637C1">
        <w:rPr>
          <w:lang w:eastAsia="ru-RU"/>
        </w:rPr>
        <w:t>, ошибочной</w:t>
      </w:r>
      <w:r w:rsidR="00532FDA">
        <w:rPr>
          <w:lang w:eastAsia="ru-RU"/>
        </w:rPr>
        <w:t xml:space="preserve"> </w:t>
      </w:r>
      <w:r w:rsidRPr="00852DCB">
        <w:rPr>
          <w:lang w:eastAsia="ru-RU"/>
        </w:rPr>
        <w:t xml:space="preserve">и вредной. </w:t>
      </w:r>
    </w:p>
    <w:p w:rsidR="00852DCB" w:rsidRPr="00852DCB" w:rsidRDefault="00852DCB" w:rsidP="00654582">
      <w:pPr>
        <w:pStyle w:val="a4"/>
        <w:rPr>
          <w:lang w:eastAsia="ru-RU"/>
        </w:rPr>
      </w:pPr>
      <w:r w:rsidRPr="00852DCB">
        <w:rPr>
          <w:lang w:eastAsia="ru-RU"/>
        </w:rPr>
        <w:t xml:space="preserve">Игнорирование фактов приводит к тому, что педагоги нередко называют белое черным. Создатели учебников предъявляют к себе заниженные требования, а к студентам — завышенные. Тем самым они обрекают учащихся на постоянные перегрузки, </w:t>
      </w:r>
      <w:r w:rsidR="008255D5">
        <w:rPr>
          <w:lang w:eastAsia="ru-RU"/>
        </w:rPr>
        <w:t>непосильный</w:t>
      </w:r>
      <w:r w:rsidRPr="00852DCB">
        <w:rPr>
          <w:lang w:eastAsia="ru-RU"/>
        </w:rPr>
        <w:t xml:space="preserve"> труд и бесчисленные страдания.</w:t>
      </w:r>
    </w:p>
    <w:p w:rsidR="00852DCB" w:rsidRPr="00852DCB" w:rsidRDefault="00852DCB" w:rsidP="00654582">
      <w:pPr>
        <w:pStyle w:val="a4"/>
        <w:rPr>
          <w:lang w:eastAsia="ru-RU"/>
        </w:rPr>
      </w:pPr>
      <w:r w:rsidRPr="00852DCB">
        <w:rPr>
          <w:lang w:eastAsia="ru-RU"/>
        </w:rPr>
        <w:t>Подобное неблагополучие наблюдается во всем мире. Следует признать, что существующий порядок разработки и издания учебной литературы устарел и превратился в тормоз интеллектуального прогресса.</w:t>
      </w:r>
    </w:p>
    <w:p w:rsidR="00852DCB" w:rsidRPr="00852DCB" w:rsidRDefault="003D6548" w:rsidP="00852DCB">
      <w:pPr>
        <w:ind w:firstLine="567"/>
        <w:rPr>
          <w:rFonts w:eastAsia="Times New Roman" w:cs="Arial"/>
          <w:color w:val="000000" w:themeColor="text1"/>
          <w:lang w:eastAsia="ru-RU"/>
        </w:rPr>
      </w:pPr>
      <w:r w:rsidRPr="00852DCB">
        <w:rPr>
          <w:rFonts w:eastAsia="Times New Roman" w:cs="Arial"/>
          <w:noProof/>
          <w:color w:val="000000" w:themeColor="text1"/>
          <w:lang w:eastAsia="ru-RU"/>
        </w:rPr>
        <mc:AlternateContent>
          <mc:Choice Requires="wps">
            <w:drawing>
              <wp:anchor distT="0" distB="0" distL="114300" distR="114300" simplePos="0" relativeHeight="252357632" behindDoc="0" locked="0" layoutInCell="1" allowOverlap="1" wp14:anchorId="4C71118A" wp14:editId="28BAC888">
                <wp:simplePos x="0" y="0"/>
                <wp:positionH relativeFrom="margin">
                  <wp:posOffset>799677</wp:posOffset>
                </wp:positionH>
                <wp:positionV relativeFrom="paragraph">
                  <wp:posOffset>108797</wp:posOffset>
                </wp:positionV>
                <wp:extent cx="5328000" cy="626533"/>
                <wp:effectExtent l="0" t="0" r="25400" b="21590"/>
                <wp:wrapNone/>
                <wp:docPr id="2987"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000" cy="626533"/>
                        </a:xfrm>
                        <a:prstGeom prst="rect">
                          <a:avLst/>
                        </a:prstGeom>
                        <a:solidFill>
                          <a:srgbClr val="FFFF99"/>
                        </a:solidFill>
                        <a:ln w="19050">
                          <a:solidFill>
                            <a:srgbClr val="993300"/>
                          </a:solidFill>
                          <a:miter lim="800000"/>
                          <a:headEnd/>
                          <a:tailEnd/>
                        </a:ln>
                      </wps:spPr>
                      <wps:txbx>
                        <w:txbxContent>
                          <w:p w:rsidR="0045171B" w:rsidRPr="003D6548" w:rsidRDefault="0045171B" w:rsidP="003D6548">
                            <w:pPr>
                              <w:pStyle w:val="a0"/>
                              <w:spacing w:before="60" w:after="0" w:line="240" w:lineRule="exact"/>
                              <w:jc w:val="both"/>
                              <w:rPr>
                                <w:rFonts w:cs="Arial"/>
                              </w:rPr>
                            </w:pPr>
                            <w:r w:rsidRPr="003D6548">
                              <w:rPr>
                                <w:rFonts w:cs="Arial"/>
                              </w:rPr>
                              <w:t xml:space="preserve">Неприятность в том, что учебники, которые их создатели считают </w:t>
                            </w:r>
                            <w:r>
                              <w:rPr>
                                <w:rFonts w:cs="Arial"/>
                              </w:rPr>
                              <w:t>хорошими</w:t>
                            </w:r>
                            <w:r w:rsidRPr="003D6548">
                              <w:rPr>
                                <w:rFonts w:cs="Arial"/>
                              </w:rPr>
                              <w:t>, во многих случаях непонятны для учащихся и требуют от них огромных, ничем не оправданных затрат труда и времени.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71118A" id="Rectangle 21" o:spid="_x0000_s1052" style="position:absolute;left:0;text-align:left;margin-left:62.95pt;margin-top:8.55pt;width:419.55pt;height:49.35pt;z-index:25235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" fillcolor="#ff9" strokecolor="#930" strokeweight="1.5pt">
                <v:textbox>
                  <w:txbxContent>
                    <w:p w:rsidR="0045171B" w:rsidRPr="003D6548" w:rsidRDefault="0045171B" w:rsidP="003D6548">
                      <w:pPr>
                        <w:pStyle w:val="a0"/>
                        <w:spacing w:before="60" w:after="0" w:line="240" w:lineRule="exact"/>
                        <w:jc w:val="both"/>
                        <w:rPr>
                          <w:rFonts w:cs="Arial"/>
                        </w:rPr>
                      </w:pPr>
                      <w:r w:rsidRPr="003D6548">
                        <w:rPr>
                          <w:rFonts w:cs="Arial"/>
                        </w:rPr>
                        <w:t xml:space="preserve">Неприятность в том, что учебники, которые их создатели считают </w:t>
                      </w:r>
                      <w:r>
                        <w:rPr>
                          <w:rFonts w:cs="Arial"/>
                        </w:rPr>
                        <w:t>хорошими</w:t>
                      </w:r>
                      <w:r w:rsidRPr="003D6548">
                        <w:rPr>
                          <w:rFonts w:cs="Arial"/>
                        </w:rPr>
                        <w:t>, во многих случаях непонятны для учащихся и требуют от них огромных, ничем не оправданных затрат труда и времени.</w:t>
                      </w:r>
                    </w:p>
                  </w:txbxContent>
                </v:textbox>
                <w10:wrap anchorx="margin"/>
              </v:rect>
            </w:pict>
          </mc:Fallback>
        </mc:AlternateContent>
      </w:r>
    </w:p>
    <w:p w:rsidR="00852DCB" w:rsidRPr="00852DCB" w:rsidRDefault="00852DCB" w:rsidP="00852DCB">
      <w:pPr>
        <w:ind w:firstLine="567"/>
        <w:rPr>
          <w:rFonts w:eastAsia="Times New Roman" w:cs="Arial"/>
          <w:color w:val="000000" w:themeColor="text1"/>
          <w:lang w:eastAsia="ru-RU"/>
        </w:rPr>
      </w:pPr>
    </w:p>
    <w:p w:rsidR="00852DCB" w:rsidRPr="00852DCB" w:rsidRDefault="00852DCB" w:rsidP="00654582">
      <w:pPr>
        <w:pStyle w:val="a6"/>
        <w:rPr>
          <w:lang w:eastAsia="ru-RU"/>
        </w:rPr>
      </w:pPr>
      <w:r w:rsidRPr="00852DCB">
        <w:rPr>
          <w:lang w:eastAsia="ru-RU"/>
        </w:rPr>
        <w:lastRenderedPageBreak/>
        <w:t>Сказочные богатства — коту под хвост!</w:t>
      </w:r>
    </w:p>
    <w:p w:rsidR="00852DCB" w:rsidRPr="00852DCB" w:rsidRDefault="00852DCB" w:rsidP="00654582">
      <w:pPr>
        <w:pStyle w:val="a4"/>
        <w:rPr>
          <w:lang w:eastAsia="ru-RU"/>
        </w:rPr>
      </w:pPr>
      <w:r w:rsidRPr="00852DCB">
        <w:rPr>
          <w:lang w:eastAsia="ru-RU"/>
        </w:rPr>
        <w:t>Как же быть? Как улучшить учебное книгоиздание? Как превратить плохие учебники в хорошие? Как перестроить всемирный книгоиздательский конве</w:t>
      </w:r>
      <w:r w:rsidR="000B44A1">
        <w:rPr>
          <w:lang w:eastAsia="ru-RU"/>
        </w:rPr>
        <w:t>й</w:t>
      </w:r>
      <w:r w:rsidRPr="00852DCB">
        <w:rPr>
          <w:lang w:eastAsia="ru-RU"/>
        </w:rPr>
        <w:t xml:space="preserve">ер, поставляющий на рынок </w:t>
      </w:r>
      <w:proofErr w:type="spellStart"/>
      <w:r w:rsidRPr="00852DCB">
        <w:rPr>
          <w:lang w:eastAsia="ru-RU"/>
        </w:rPr>
        <w:t>эргономически</w:t>
      </w:r>
      <w:proofErr w:type="spellEnd"/>
      <w:r w:rsidRPr="00852DCB">
        <w:rPr>
          <w:lang w:eastAsia="ru-RU"/>
        </w:rPr>
        <w:t xml:space="preserve"> </w:t>
      </w:r>
      <w:r w:rsidR="00912716">
        <w:rPr>
          <w:lang w:eastAsia="ru-RU"/>
        </w:rPr>
        <w:t xml:space="preserve">негодную, </w:t>
      </w:r>
      <w:r w:rsidRPr="00852DCB">
        <w:rPr>
          <w:lang w:eastAsia="ru-RU"/>
        </w:rPr>
        <w:t>неудачную, не</w:t>
      </w:r>
      <w:r w:rsidR="008255D5">
        <w:rPr>
          <w:lang w:eastAsia="ru-RU"/>
        </w:rPr>
        <w:t>качественную</w:t>
      </w:r>
      <w:r w:rsidRPr="00852DCB">
        <w:rPr>
          <w:lang w:eastAsia="ru-RU"/>
        </w:rPr>
        <w:t xml:space="preserve"> продукцию? Не</w:t>
      </w:r>
      <w:r w:rsidR="008255D5">
        <w:rPr>
          <w:lang w:eastAsia="ru-RU"/>
        </w:rPr>
        <w:t>удачную</w:t>
      </w:r>
      <w:r w:rsidRPr="00852DCB">
        <w:rPr>
          <w:lang w:eastAsia="ru-RU"/>
        </w:rPr>
        <w:t xml:space="preserve"> в том смысле, что </w:t>
      </w:r>
      <w:r w:rsidR="008255D5">
        <w:rPr>
          <w:lang w:eastAsia="ru-RU"/>
        </w:rPr>
        <w:t>учебные книги</w:t>
      </w:r>
      <w:r w:rsidRPr="00852DCB">
        <w:rPr>
          <w:lang w:eastAsia="ru-RU"/>
        </w:rPr>
        <w:t>, будучи чрезмерно трудными, приводят к огромным, неоправданным затратам труда и колоссальным потерям времени у миллиардов учащихся. Разве это не обидно — на наших глазах огромное количество драгоценного времени выбрасывается коту под хвост?</w:t>
      </w:r>
    </w:p>
    <w:p w:rsidR="00852DCB" w:rsidRPr="00852DCB" w:rsidRDefault="00852DCB" w:rsidP="00654582">
      <w:pPr>
        <w:pStyle w:val="a4"/>
        <w:rPr>
          <w:lang w:eastAsia="ru-RU"/>
        </w:rPr>
      </w:pPr>
      <w:r w:rsidRPr="003D6548">
        <w:rPr>
          <w:lang w:eastAsia="ru-RU"/>
        </w:rPr>
        <w:t>Новые (эргономичные) правила для авторов не на</w:t>
      </w:r>
      <w:r w:rsidR="00FD132B" w:rsidRPr="003D6548">
        <w:rPr>
          <w:lang w:eastAsia="ru-RU"/>
        </w:rPr>
        <w:t>кладывают</w:t>
      </w:r>
      <w:r w:rsidRPr="003D6548">
        <w:rPr>
          <w:lang w:eastAsia="ru-RU"/>
        </w:rPr>
        <w:t xml:space="preserve"> ограничени</w:t>
      </w:r>
      <w:r w:rsidR="003D6548" w:rsidRPr="003D6548">
        <w:rPr>
          <w:lang w:eastAsia="ru-RU"/>
        </w:rPr>
        <w:t>й</w:t>
      </w:r>
      <w:r w:rsidRPr="003D6548">
        <w:rPr>
          <w:lang w:eastAsia="ru-RU"/>
        </w:rPr>
        <w:t xml:space="preserve"> на содержание материала. Они регламентируют только форму его подачи.</w:t>
      </w:r>
    </w:p>
    <w:p w:rsidR="00852DCB" w:rsidRPr="00852DCB" w:rsidRDefault="00852DCB" w:rsidP="00654582">
      <w:pPr>
        <w:pStyle w:val="a6"/>
        <w:rPr>
          <w:lang w:eastAsia="ru-RU"/>
        </w:rPr>
      </w:pPr>
      <w:r w:rsidRPr="00852DCB">
        <w:rPr>
          <w:lang w:eastAsia="ru-RU"/>
        </w:rPr>
        <w:t xml:space="preserve">нужна мощная индустрия </w:t>
      </w:r>
      <w:r w:rsidR="000B44A1">
        <w:rPr>
          <w:lang w:eastAsia="ru-RU"/>
        </w:rPr>
        <w:br/>
      </w:r>
      <w:r w:rsidRPr="00852DCB">
        <w:rPr>
          <w:lang w:eastAsia="ru-RU"/>
        </w:rPr>
        <w:t>поточного производства</w:t>
      </w:r>
      <w:r w:rsidRPr="00852DCB">
        <w:rPr>
          <w:lang w:eastAsia="ru-RU"/>
        </w:rPr>
        <w:br/>
        <w:t>учебной литературы нового типа</w:t>
      </w:r>
    </w:p>
    <w:p w:rsidR="00852DCB" w:rsidRPr="00852DCB" w:rsidRDefault="00852DCB" w:rsidP="00654582">
      <w:pPr>
        <w:pStyle w:val="a4"/>
        <w:rPr>
          <w:lang w:eastAsia="ru-RU"/>
        </w:rPr>
      </w:pPr>
      <w:r w:rsidRPr="00852DCB">
        <w:rPr>
          <w:lang w:eastAsia="ru-RU"/>
        </w:rPr>
        <w:t xml:space="preserve">Поставленная задача чрезвычайно трудна. Ее решение требует огромных усилий и затрат. </w:t>
      </w:r>
      <w:r w:rsidR="000B44A1" w:rsidRPr="00852DCB">
        <w:rPr>
          <w:lang w:eastAsia="ru-RU"/>
        </w:rPr>
        <w:t xml:space="preserve">Научно </w:t>
      </w:r>
      <w:r w:rsidRPr="00852DCB">
        <w:rPr>
          <w:lang w:eastAsia="ru-RU"/>
        </w:rPr>
        <w:t xml:space="preserve">обоснованные правила построения </w:t>
      </w:r>
      <w:r w:rsidR="008255D5">
        <w:rPr>
          <w:lang w:eastAsia="ru-RU"/>
        </w:rPr>
        <w:t xml:space="preserve">новой </w:t>
      </w:r>
      <w:r w:rsidRPr="00852DCB">
        <w:rPr>
          <w:lang w:eastAsia="ru-RU"/>
        </w:rPr>
        <w:t>учебной книги почти полностью отсутствуют.</w:t>
      </w:r>
    </w:p>
    <w:p w:rsidR="00852DCB" w:rsidRPr="00912716" w:rsidRDefault="00852DCB" w:rsidP="00654582">
      <w:pPr>
        <w:pStyle w:val="a4"/>
        <w:rPr>
          <w:lang w:eastAsia="ru-RU"/>
        </w:rPr>
      </w:pPr>
      <w:r w:rsidRPr="00852DCB">
        <w:rPr>
          <w:lang w:eastAsia="ru-RU"/>
        </w:rPr>
        <w:t xml:space="preserve">С таким положением нельзя мириться. Для практического воплощения концепции скоростного образования необходимо отказаться от кустарного производства плохих учебников. Пора создать мощную индустрию поточного производства учебной литературы принципиально нового типа. </w:t>
      </w:r>
      <w:r w:rsidRPr="008255D5">
        <w:rPr>
          <w:iCs/>
          <w:lang w:eastAsia="ru-RU"/>
        </w:rPr>
        <w:t>Электронные и печатные учебники должны удовлетворять</w:t>
      </w:r>
      <w:r w:rsidRPr="00852DCB">
        <w:rPr>
          <w:i/>
          <w:iCs/>
          <w:lang w:eastAsia="ru-RU"/>
        </w:rPr>
        <w:t xml:space="preserve"> </w:t>
      </w:r>
      <w:r w:rsidRPr="00912716">
        <w:rPr>
          <w:iCs/>
          <w:lang w:eastAsia="ru-RU"/>
        </w:rPr>
        <w:t>критерию</w:t>
      </w:r>
      <w:r w:rsidRPr="00852DCB">
        <w:rPr>
          <w:i/>
          <w:iCs/>
          <w:lang w:eastAsia="ru-RU"/>
        </w:rPr>
        <w:t xml:space="preserve"> </w:t>
      </w:r>
      <w:r w:rsidRPr="00912716">
        <w:rPr>
          <w:b/>
          <w:i/>
          <w:iCs/>
          <w:lang w:eastAsia="ru-RU"/>
        </w:rPr>
        <w:t>сверхвысокого понимания</w:t>
      </w:r>
      <w:r w:rsidRPr="00852DCB">
        <w:rPr>
          <w:i/>
          <w:iCs/>
          <w:lang w:eastAsia="ru-RU"/>
        </w:rPr>
        <w:t xml:space="preserve"> </w:t>
      </w:r>
      <w:r w:rsidRPr="00912716">
        <w:rPr>
          <w:iCs/>
          <w:lang w:eastAsia="ru-RU"/>
        </w:rPr>
        <w:t>и другим требованиям экспресс-обучения</w:t>
      </w:r>
      <w:r w:rsidRPr="00912716">
        <w:rPr>
          <w:lang w:eastAsia="ru-RU"/>
        </w:rPr>
        <w:t>.</w:t>
      </w:r>
    </w:p>
    <w:p w:rsidR="00852DCB" w:rsidRPr="00852DCB" w:rsidRDefault="00852DCB" w:rsidP="00654582">
      <w:pPr>
        <w:pStyle w:val="a4"/>
        <w:rPr>
          <w:spacing w:val="-2"/>
          <w:lang w:eastAsia="ru-RU"/>
        </w:rPr>
      </w:pPr>
      <w:r w:rsidRPr="00852DCB">
        <w:rPr>
          <w:spacing w:val="-2"/>
          <w:lang w:eastAsia="ru-RU"/>
        </w:rPr>
        <w:t xml:space="preserve">Это поистине грандиозная задача, которую нельзя решить методом быстрых наскоков. В окончательном виде проблема, как мы надеемся, будет решена в рамках </w:t>
      </w:r>
      <w:r w:rsidRPr="00852DCB">
        <w:rPr>
          <w:i/>
          <w:iCs/>
          <w:spacing w:val="-2"/>
          <w:lang w:eastAsia="ru-RU"/>
        </w:rPr>
        <w:t>Стратегической интеллектуальной инициативы</w:t>
      </w:r>
      <w:r w:rsidRPr="00852DCB">
        <w:rPr>
          <w:spacing w:val="-2"/>
          <w:lang w:eastAsia="ru-RU"/>
        </w:rPr>
        <w:t>.</w:t>
      </w:r>
    </w:p>
    <w:p w:rsidR="00852DCB" w:rsidRPr="00852DCB" w:rsidRDefault="00852DCB" w:rsidP="00654582">
      <w:pPr>
        <w:pStyle w:val="a6"/>
        <w:rPr>
          <w:lang w:eastAsia="ru-RU"/>
        </w:rPr>
      </w:pPr>
      <w:r w:rsidRPr="00852DCB">
        <w:rPr>
          <w:lang w:eastAsia="ru-RU"/>
        </w:rPr>
        <w:t>эргономичный учебни</w:t>
      </w:r>
      <w:r w:rsidR="000B44A1">
        <w:rPr>
          <w:lang w:eastAsia="ru-RU"/>
        </w:rPr>
        <w:t>к — мечта студента</w:t>
      </w:r>
    </w:p>
    <w:p w:rsidR="00852DCB" w:rsidRPr="00852DCB" w:rsidRDefault="00F40E83" w:rsidP="00654582">
      <w:pPr>
        <w:pStyle w:val="a4"/>
        <w:rPr>
          <w:lang w:eastAsia="ru-RU"/>
        </w:rPr>
      </w:pPr>
      <w:r w:rsidRPr="00852DCB">
        <w:rPr>
          <w:lang w:eastAsia="ru-RU"/>
        </w:rPr>
        <w:t xml:space="preserve">Очертим </w:t>
      </w:r>
      <w:r w:rsidR="00852DCB" w:rsidRPr="00852DCB">
        <w:rPr>
          <w:lang w:eastAsia="ru-RU"/>
        </w:rPr>
        <w:t>главную идею. Требования, которые предъявляет жизнь к объему знаний, необходимых для успешной профессиональной и иной деятельности, постоянно растут. Эти требования вошли в противоречие с существующими формами представления знаний в учебной литературе. Огромные россыпи непонятных учебников, которыми завален земной шар, нужно сделать</w:t>
      </w:r>
      <w:r>
        <w:rPr>
          <w:lang w:eastAsia="ru-RU"/>
        </w:rPr>
        <w:t xml:space="preserve"> ясными и доходчивыми</w:t>
      </w:r>
      <w:r w:rsidR="00852DCB" w:rsidRPr="00852DCB">
        <w:rPr>
          <w:lang w:eastAsia="ru-RU"/>
        </w:rPr>
        <w:t>. Достижима ли эта цель? Какими могут быть научные основы для построения учебных пособий нового поколения?</w:t>
      </w:r>
    </w:p>
    <w:p w:rsidR="00852DCB" w:rsidRDefault="00852DCB" w:rsidP="00654582">
      <w:pPr>
        <w:pStyle w:val="a4"/>
        <w:rPr>
          <w:lang w:eastAsia="ru-RU"/>
        </w:rPr>
      </w:pPr>
      <w:r w:rsidRPr="00852DCB">
        <w:rPr>
          <w:lang w:eastAsia="ru-RU"/>
        </w:rPr>
        <w:t xml:space="preserve">В качестве первого шага полезно ввести понятие </w:t>
      </w:r>
      <w:r w:rsidRPr="00852DCB">
        <w:rPr>
          <w:i/>
          <w:iCs/>
          <w:lang w:eastAsia="ru-RU"/>
        </w:rPr>
        <w:t>эргономичный учебник</w:t>
      </w:r>
      <w:r w:rsidRPr="00852DCB">
        <w:rPr>
          <w:lang w:eastAsia="ru-RU"/>
        </w:rPr>
        <w:t xml:space="preserve">. </w:t>
      </w:r>
      <w:r w:rsidR="00912716">
        <w:rPr>
          <w:lang w:eastAsia="ru-RU"/>
        </w:rPr>
        <w:t>Эргономичная</w:t>
      </w:r>
      <w:r w:rsidR="000637C1">
        <w:rPr>
          <w:lang w:eastAsia="ru-RU"/>
        </w:rPr>
        <w:t xml:space="preserve"> учебная </w:t>
      </w:r>
      <w:r w:rsidR="00F40E83">
        <w:rPr>
          <w:lang w:eastAsia="ru-RU"/>
        </w:rPr>
        <w:t>книга</w:t>
      </w:r>
      <w:r w:rsidRPr="00852DCB">
        <w:rPr>
          <w:lang w:eastAsia="ru-RU"/>
        </w:rPr>
        <w:t xml:space="preserve"> строится на основе тщательно продуманных </w:t>
      </w:r>
      <w:r w:rsidR="00DB0134">
        <w:rPr>
          <w:lang w:eastAsia="ru-RU"/>
        </w:rPr>
        <w:t>когнитивно-</w:t>
      </w:r>
      <w:r w:rsidRPr="00852DCB">
        <w:rPr>
          <w:lang w:eastAsia="ru-RU"/>
        </w:rPr>
        <w:t>эргономических рекомендаций. Он</w:t>
      </w:r>
      <w:r w:rsidR="009C7626">
        <w:rPr>
          <w:lang w:eastAsia="ru-RU"/>
        </w:rPr>
        <w:t>а</w:t>
      </w:r>
      <w:r w:rsidRPr="00852DCB">
        <w:rPr>
          <w:lang w:eastAsia="ru-RU"/>
        </w:rPr>
        <w:t xml:space="preserve"> позволяет читателям освоить учебный материал быстро и ценою минимальных умственных усилий. </w:t>
      </w:r>
      <w:r w:rsidR="009C7626">
        <w:rPr>
          <w:lang w:eastAsia="ru-RU"/>
        </w:rPr>
        <w:t xml:space="preserve">Она учитывает интересы </w:t>
      </w:r>
      <w:r w:rsidRPr="00852DCB">
        <w:rPr>
          <w:lang w:eastAsia="ru-RU"/>
        </w:rPr>
        <w:t>даже самы</w:t>
      </w:r>
      <w:r w:rsidR="009C7626">
        <w:rPr>
          <w:lang w:eastAsia="ru-RU"/>
        </w:rPr>
        <w:t>х непонятливых</w:t>
      </w:r>
      <w:r w:rsidRPr="00852DCB">
        <w:rPr>
          <w:lang w:eastAsia="ru-RU"/>
        </w:rPr>
        <w:t xml:space="preserve">. Переход к массовому производству эргономичных учебников — царский путь к экспресс-обучению. </w:t>
      </w:r>
    </w:p>
    <w:p w:rsidR="001D3F6D" w:rsidRDefault="001D3F6D" w:rsidP="001B57A1">
      <w:pPr>
        <w:pStyle w:val="a6"/>
      </w:pPr>
      <w:r>
        <w:t>чего здесь нет</w:t>
      </w:r>
    </w:p>
    <w:p w:rsidR="00576521" w:rsidRPr="00904666" w:rsidRDefault="001D3F6D" w:rsidP="001D3F6D">
      <w:pPr>
        <w:pStyle w:val="a4"/>
      </w:pPr>
      <w:r>
        <w:t>Книга</w:t>
      </w:r>
      <w:r w:rsidR="00114F48">
        <w:t>, которую вы держите в руках,</w:t>
      </w:r>
      <w:r>
        <w:t xml:space="preserve"> имеет узкую направленность. </w:t>
      </w:r>
      <w:r w:rsidR="00576521">
        <w:t xml:space="preserve">Мы совершенно не касаемся </w:t>
      </w:r>
      <w:r w:rsidR="00735E2B">
        <w:t xml:space="preserve">особенностей </w:t>
      </w:r>
      <w:r w:rsidR="00576521">
        <w:t xml:space="preserve">работы учителя в школе и преподавателя в </w:t>
      </w:r>
      <w:r w:rsidR="00576521">
        <w:lastRenderedPageBreak/>
        <w:t>вузе. Учитель и преподаватель — это посредники между учебной книгой и учащимся.</w:t>
      </w:r>
      <w:r w:rsidR="00370FE0">
        <w:t xml:space="preserve"> Иногда они ее даже подменяют</w:t>
      </w:r>
      <w:r w:rsidR="005B2BA5" w:rsidRPr="00904666">
        <w:t>.</w:t>
      </w:r>
    </w:p>
    <w:p w:rsidR="00576521" w:rsidRDefault="001D3F6D" w:rsidP="001D3F6D">
      <w:pPr>
        <w:pStyle w:val="a4"/>
      </w:pPr>
      <w:r>
        <w:t xml:space="preserve">Мы </w:t>
      </w:r>
      <w:r w:rsidR="00576521">
        <w:t xml:space="preserve">же </w:t>
      </w:r>
      <w:r>
        <w:t>рассматриваем систему «</w:t>
      </w:r>
      <w:r w:rsidR="00114F48">
        <w:t>учащийся — учебник</w:t>
      </w:r>
      <w:r>
        <w:t>»</w:t>
      </w:r>
      <w:r w:rsidR="008D7805">
        <w:t xml:space="preserve"> </w:t>
      </w:r>
      <w:r w:rsidR="00576521">
        <w:t xml:space="preserve">в </w:t>
      </w:r>
      <w:r w:rsidR="00114F48">
        <w:t xml:space="preserve">чистом виде, в </w:t>
      </w:r>
      <w:r w:rsidR="00576521">
        <w:t xml:space="preserve">режиме </w:t>
      </w:r>
      <w:r w:rsidR="00FD5E3A">
        <w:t xml:space="preserve">самообразования, то есть </w:t>
      </w:r>
      <w:r w:rsidR="00576521">
        <w:t xml:space="preserve">непосредственного </w:t>
      </w:r>
      <w:r w:rsidR="00114F48">
        <w:t>зрительного контакта читателя и книги</w:t>
      </w:r>
      <w:r w:rsidR="00576521">
        <w:t xml:space="preserve">, без </w:t>
      </w:r>
      <w:r w:rsidR="00114F48">
        <w:t xml:space="preserve">участия </w:t>
      </w:r>
      <w:r w:rsidR="00576521">
        <w:t xml:space="preserve">каких-либо </w:t>
      </w:r>
      <w:r w:rsidR="00114F48">
        <w:t>третьих лиц</w:t>
      </w:r>
      <w:r w:rsidR="000637C1">
        <w:t>, консультантов</w:t>
      </w:r>
      <w:r w:rsidR="00114F48">
        <w:t xml:space="preserve"> и </w:t>
      </w:r>
      <w:r w:rsidR="00576521">
        <w:t>посредников.</w:t>
      </w:r>
      <w:r w:rsidR="00370FE0">
        <w:t xml:space="preserve"> </w:t>
      </w:r>
    </w:p>
    <w:p w:rsidR="00370FE0" w:rsidRDefault="00735E2B" w:rsidP="001D3F6D">
      <w:pPr>
        <w:pStyle w:val="a4"/>
      </w:pPr>
      <w:r w:rsidRPr="004074D2">
        <w:t xml:space="preserve">Многогранная деятельность </w:t>
      </w:r>
      <w:r w:rsidR="00370FE0" w:rsidRPr="004074D2">
        <w:t>учителей, лекторов и преподавателей</w:t>
      </w:r>
      <w:r w:rsidRPr="004074D2">
        <w:t xml:space="preserve"> очень важна.</w:t>
      </w:r>
      <w:r w:rsidR="00370FE0" w:rsidRPr="004074D2">
        <w:t xml:space="preserve"> </w:t>
      </w:r>
      <w:r w:rsidRPr="004074D2">
        <w:t>Хотя</w:t>
      </w:r>
      <w:r w:rsidR="00370FE0" w:rsidRPr="004074D2">
        <w:t xml:space="preserve"> в нашей книге эта деятельность </w:t>
      </w:r>
      <w:r w:rsidR="004074D2" w:rsidRPr="004074D2">
        <w:t xml:space="preserve">прямо не затрагивается, </w:t>
      </w:r>
      <w:r w:rsidR="004074D2">
        <w:t xml:space="preserve">тем не менее, </w:t>
      </w:r>
      <w:r w:rsidR="004074D2" w:rsidRPr="004074D2">
        <w:t>учителя</w:t>
      </w:r>
      <w:r w:rsidR="004074D2">
        <w:t xml:space="preserve"> и профессорско-преподавательский </w:t>
      </w:r>
      <w:r w:rsidR="008E48B4">
        <w:t>состав</w:t>
      </w:r>
      <w:r w:rsidR="004074D2">
        <w:t xml:space="preserve"> </w:t>
      </w:r>
      <w:r w:rsidR="004074D2" w:rsidRPr="004074D2">
        <w:t>мо</w:t>
      </w:r>
      <w:r w:rsidR="004074D2">
        <w:t>гут</w:t>
      </w:r>
      <w:r w:rsidR="004074D2" w:rsidRPr="004074D2">
        <w:t xml:space="preserve"> извлечь для себя </w:t>
      </w:r>
      <w:r w:rsidR="004074D2">
        <w:t>много полезного</w:t>
      </w:r>
      <w:r w:rsidR="004074D2" w:rsidRPr="004074D2">
        <w:t xml:space="preserve"> из знакомства с </w:t>
      </w:r>
      <w:r w:rsidR="008E48B4">
        <w:t xml:space="preserve">предлагаемыми </w:t>
      </w:r>
      <w:r w:rsidR="004074D2" w:rsidRPr="004074D2">
        <w:t>идеями.</w:t>
      </w:r>
      <w:r w:rsidR="00370FE0">
        <w:t xml:space="preserve"> </w:t>
      </w:r>
    </w:p>
    <w:p w:rsidR="001B57A1" w:rsidRDefault="001B57A1" w:rsidP="001B57A1">
      <w:pPr>
        <w:pStyle w:val="a6"/>
      </w:pPr>
      <w:r>
        <w:t xml:space="preserve">структура книги </w:t>
      </w:r>
    </w:p>
    <w:p w:rsidR="001B57A1" w:rsidRDefault="001B57A1" w:rsidP="001B57A1">
      <w:pPr>
        <w:pStyle w:val="a4"/>
      </w:pPr>
      <w:r>
        <w:t xml:space="preserve">Книга состоит из </w:t>
      </w:r>
      <w:r w:rsidR="0080709F">
        <w:t>четырех</w:t>
      </w:r>
      <w:r>
        <w:t xml:space="preserve"> ч</w:t>
      </w:r>
      <w:r w:rsidR="004E4305">
        <w:t>астей. В первой части (главы 1–6</w:t>
      </w:r>
      <w:r>
        <w:t xml:space="preserve">) </w:t>
      </w:r>
      <w:r w:rsidR="00114F48">
        <w:t>даются конкретные практические рекомендации, позволяющие улучшить понятность</w:t>
      </w:r>
      <w:r w:rsidR="00D802FC">
        <w:t xml:space="preserve">, наглядность, ясность и доходчивость учебных книг и учебных материалов на основе идей </w:t>
      </w:r>
      <w:r w:rsidR="00DB0134">
        <w:t xml:space="preserve">когнитивной </w:t>
      </w:r>
      <w:r w:rsidR="00D802FC">
        <w:t>эргономики.</w:t>
      </w:r>
    </w:p>
    <w:p w:rsidR="001B57A1" w:rsidRDefault="004E4305" w:rsidP="001B57A1">
      <w:pPr>
        <w:pStyle w:val="a4"/>
      </w:pPr>
      <w:r>
        <w:t>Вторая часть (главы 7</w:t>
      </w:r>
      <w:r w:rsidR="001B57A1">
        <w:t>–17) содержит</w:t>
      </w:r>
      <w:r w:rsidR="005B2BA5">
        <w:t xml:space="preserve"> анализ процесса поглощения знаний</w:t>
      </w:r>
      <w:r w:rsidR="00DB0134">
        <w:t xml:space="preserve"> с целью его ускорения</w:t>
      </w:r>
      <w:r w:rsidR="001B57A1">
        <w:t>.</w:t>
      </w:r>
      <w:r w:rsidR="005B2BA5">
        <w:t xml:space="preserve"> </w:t>
      </w:r>
      <w:r w:rsidR="006A02D7">
        <w:t xml:space="preserve">Дан </w:t>
      </w:r>
      <w:r w:rsidR="005B2BA5">
        <w:t xml:space="preserve">развернутый ответ на вопрос: </w:t>
      </w:r>
      <w:r w:rsidR="005B2BA5" w:rsidRPr="005B2BA5">
        <w:t>К</w:t>
      </w:r>
      <w:r w:rsidR="005B2BA5">
        <w:t>ак работаю</w:t>
      </w:r>
      <w:r w:rsidR="005B2BA5" w:rsidRPr="005B2BA5">
        <w:t xml:space="preserve">т глаз и мозг читателя при восприятии </w:t>
      </w:r>
      <w:r w:rsidR="00DB0134">
        <w:t xml:space="preserve">учебного </w:t>
      </w:r>
      <w:r w:rsidR="005B2BA5" w:rsidRPr="005B2BA5">
        <w:t>текста и графики</w:t>
      </w:r>
      <w:r w:rsidR="005B2BA5">
        <w:t>?</w:t>
      </w:r>
      <w:r w:rsidR="00312827">
        <w:t xml:space="preserve"> Предлагается предметно-знаковый понятийный аппарат, опирающийся на теорию знаковой деятельности</w:t>
      </w:r>
      <w:r w:rsidR="003E376A">
        <w:t xml:space="preserve"> (культурно-историческую теорию)</w:t>
      </w:r>
      <w:r w:rsidR="00312827">
        <w:t xml:space="preserve">  Льва Выготского. </w:t>
      </w:r>
      <w:r w:rsidR="000430DF">
        <w:t>Вводится и тщательно ан</w:t>
      </w:r>
      <w:r w:rsidR="006A02D7">
        <w:t>ализируется понятие «когнитивная эргономика</w:t>
      </w:r>
      <w:r w:rsidR="000430DF">
        <w:t xml:space="preserve">». </w:t>
      </w:r>
      <w:r w:rsidR="00312827">
        <w:t xml:space="preserve">При анализе механизма интуиции используется гипотеза Карла Сагана. </w:t>
      </w:r>
    </w:p>
    <w:p w:rsidR="005100EA" w:rsidRDefault="001B57A1" w:rsidP="0065395A">
      <w:pPr>
        <w:pStyle w:val="a4"/>
      </w:pPr>
      <w:r>
        <w:t>Третья часть (главы 18–</w:t>
      </w:r>
      <w:r w:rsidR="004E4305">
        <w:t>22</w:t>
      </w:r>
      <w:r>
        <w:t xml:space="preserve">) </w:t>
      </w:r>
      <w:r w:rsidR="000430DF">
        <w:t xml:space="preserve">носит название «Стратегическая интеллектуальная инициатива». </w:t>
      </w:r>
      <w:r w:rsidR="00C873C2">
        <w:t>Ее теоретической основой является когнитивная эргономика</w:t>
      </w:r>
      <w:r w:rsidR="00515DD0">
        <w:t>, или</w:t>
      </w:r>
      <w:r w:rsidR="00C873C2">
        <w:t xml:space="preserve"> </w:t>
      </w:r>
      <w:r w:rsidR="00515DD0">
        <w:t>эргономика интеллекта</w:t>
      </w:r>
      <w:r w:rsidR="00C873C2">
        <w:t xml:space="preserve">. </w:t>
      </w:r>
      <w:r w:rsidR="007E3259">
        <w:t xml:space="preserve">Развивается исторический взгляд на проблему </w:t>
      </w:r>
      <w:proofErr w:type="spellStart"/>
      <w:r w:rsidR="007E3259">
        <w:t>эргономизации</w:t>
      </w:r>
      <w:proofErr w:type="spellEnd"/>
      <w:r w:rsidR="007E3259">
        <w:t xml:space="preserve">. </w:t>
      </w:r>
      <w:r w:rsidR="00677FA7" w:rsidRPr="00677FA7">
        <w:t xml:space="preserve">Цель </w:t>
      </w:r>
      <w:proofErr w:type="spellStart"/>
      <w:r w:rsidR="00677FA7" w:rsidRPr="00677FA7">
        <w:t>эргономизации</w:t>
      </w:r>
      <w:proofErr w:type="spellEnd"/>
      <w:r w:rsidR="00677FA7" w:rsidRPr="00677FA7">
        <w:t xml:space="preserve"> — повышение продуктивности человеческого мозга, интенсификация интеллектуальной деятельности человечества, увеличение производительности умственного (в том числе учебного) труда.</w:t>
      </w:r>
      <w:r w:rsidR="00677FA7">
        <w:t xml:space="preserve"> </w:t>
      </w:r>
      <w:r w:rsidR="00677FA7" w:rsidRPr="00677FA7">
        <w:t>Сформулирован главный принцип когнитивной эргономики.</w:t>
      </w:r>
      <w:r w:rsidR="00677FA7">
        <w:t xml:space="preserve"> </w:t>
      </w:r>
      <w:r w:rsidR="007E3259" w:rsidRPr="007E3259">
        <w:t>Развитие письменности</w:t>
      </w:r>
      <w:r w:rsidR="007E3259">
        <w:t xml:space="preserve"> </w:t>
      </w:r>
      <w:r w:rsidR="006A02D7">
        <w:t>и познания</w:t>
      </w:r>
      <w:r w:rsidR="007E3259" w:rsidRPr="007E3259">
        <w:t xml:space="preserve"> </w:t>
      </w:r>
      <w:r w:rsidR="007E3259">
        <w:t xml:space="preserve">рассматриваются </w:t>
      </w:r>
      <w:r w:rsidR="007E3259" w:rsidRPr="007E3259">
        <w:t xml:space="preserve">как </w:t>
      </w:r>
      <w:r w:rsidR="0065395A" w:rsidRPr="007E3259">
        <w:t xml:space="preserve">когнитивно-эргономический </w:t>
      </w:r>
      <w:r w:rsidR="0065395A">
        <w:t xml:space="preserve">исторический </w:t>
      </w:r>
      <w:r w:rsidR="007E3259" w:rsidRPr="007E3259">
        <w:t>процесс</w:t>
      </w:r>
      <w:r w:rsidR="007E3259">
        <w:t>.</w:t>
      </w:r>
      <w:r w:rsidR="007E3259" w:rsidRPr="007E3259">
        <w:t xml:space="preserve"> </w:t>
      </w:r>
      <w:r w:rsidR="00515DD0" w:rsidRPr="00515DD0">
        <w:t>Чтобы повысить производительность труда при познании и учении, необходимо усовершенствовать знаков</w:t>
      </w:r>
      <w:r w:rsidR="003F5FE3">
        <w:t>о-символические</w:t>
      </w:r>
      <w:r w:rsidR="00515DD0" w:rsidRPr="00515DD0">
        <w:t xml:space="preserve"> средства познания и учения с помощью </w:t>
      </w:r>
      <w:r w:rsidR="0080709F">
        <w:t xml:space="preserve">методов </w:t>
      </w:r>
      <w:r w:rsidR="00515DD0" w:rsidRPr="00515DD0">
        <w:t>когнитивной эргономики.</w:t>
      </w:r>
      <w:r w:rsidR="00515DD0">
        <w:t xml:space="preserve"> </w:t>
      </w:r>
      <w:r w:rsidR="003F5FE3">
        <w:t xml:space="preserve">Продемонстрирован пример успешной практической реализации заявленных идей в виде визуальной логики и «невидимой» математики. </w:t>
      </w:r>
      <w:r w:rsidR="00C873C2">
        <w:t>Третья часть</w:t>
      </w:r>
      <w:r w:rsidR="000430DF">
        <w:t xml:space="preserve"> </w:t>
      </w:r>
      <w:r>
        <w:t xml:space="preserve">посвящена обсуждению новых результатов и перспектив, которые открываются перед </w:t>
      </w:r>
      <w:r w:rsidR="00FD5E3A">
        <w:t xml:space="preserve">будущей </w:t>
      </w:r>
      <w:r w:rsidR="00312827">
        <w:t>теорией учебника</w:t>
      </w:r>
      <w:r w:rsidR="000430DF">
        <w:t>.</w:t>
      </w:r>
    </w:p>
    <w:p w:rsidR="001B57A1" w:rsidRDefault="005100EA" w:rsidP="0065395A">
      <w:pPr>
        <w:pStyle w:val="a4"/>
      </w:pPr>
      <w:r>
        <w:t xml:space="preserve">Но это не все. В книге есть еще одна </w:t>
      </w:r>
      <w:r w:rsidR="009D4FE6">
        <w:t>интрига</w:t>
      </w:r>
      <w:r>
        <w:t>.</w:t>
      </w:r>
      <w:r w:rsidR="00C873C2">
        <w:t xml:space="preserve"> </w:t>
      </w:r>
    </w:p>
    <w:p w:rsidR="0080709F" w:rsidRDefault="005100EA" w:rsidP="005100EA">
      <w:pPr>
        <w:pStyle w:val="a6"/>
      </w:pPr>
      <w:r>
        <w:t>ценные советы для</w:t>
      </w:r>
      <w:r w:rsidR="0080709F">
        <w:t xml:space="preserve"> руководителей </w:t>
      </w:r>
      <w:r>
        <w:br/>
      </w:r>
      <w:r w:rsidR="0080709F">
        <w:t>книжных издательств</w:t>
      </w:r>
    </w:p>
    <w:p w:rsidR="005100EA" w:rsidRDefault="005100EA" w:rsidP="005100EA">
      <w:pPr>
        <w:pStyle w:val="a4"/>
      </w:pPr>
      <w:r>
        <w:t>Как повысить эффективность книгоиздательского дела?</w:t>
      </w:r>
    </w:p>
    <w:p w:rsidR="00C57A9B" w:rsidRDefault="005100EA" w:rsidP="005100EA">
      <w:pPr>
        <w:pStyle w:val="a4"/>
      </w:pPr>
      <w:r>
        <w:t xml:space="preserve">Четвертая и последняя часть книги </w:t>
      </w:r>
      <w:r w:rsidR="006B749A">
        <w:t xml:space="preserve">(главы 23 и 24) </w:t>
      </w:r>
      <w:r>
        <w:t xml:space="preserve">предназначена для владельцев </w:t>
      </w:r>
      <w:r w:rsidR="006B22FA">
        <w:t xml:space="preserve">книжного </w:t>
      </w:r>
      <w:r>
        <w:t>бизнеса и руководящего персонала издательств.</w:t>
      </w:r>
      <w:r w:rsidR="006B749A">
        <w:t xml:space="preserve"> </w:t>
      </w:r>
      <w:r w:rsidR="00BA6E82">
        <w:t xml:space="preserve">Интрига в том, что перед вами </w:t>
      </w:r>
      <w:r w:rsidR="00BA6E82" w:rsidRPr="00BA6E82">
        <w:t>первый и пока что единственный учебник по когнитивной эргономике книжного дела (эргономике интеллекта). Он предназначен для подготовки редакционно-издательских работников в области учебной, научной и профессиональной литературы.</w:t>
      </w:r>
    </w:p>
    <w:p w:rsidR="00D41881" w:rsidRDefault="006B749A" w:rsidP="005100EA">
      <w:pPr>
        <w:pStyle w:val="a4"/>
      </w:pPr>
      <w:r>
        <w:t>В качестве золотого стандарта предложены</w:t>
      </w:r>
      <w:r w:rsidR="00C57A9B">
        <w:t xml:space="preserve"> 10 заповедей</w:t>
      </w:r>
      <w:r w:rsidR="00C57A9B" w:rsidRPr="00C57A9B">
        <w:t xml:space="preserve"> </w:t>
      </w:r>
      <w:r w:rsidR="00C57A9B">
        <w:t>когнитивной эргономики книжного дела. Четко сформулированны</w:t>
      </w:r>
      <w:r w:rsidR="00F66202">
        <w:t>е</w:t>
      </w:r>
      <w:r w:rsidR="00C57A9B">
        <w:t xml:space="preserve"> принципы позволят </w:t>
      </w:r>
      <w:r w:rsidR="00C65137">
        <w:lastRenderedPageBreak/>
        <w:t>значительно</w:t>
      </w:r>
      <w:r w:rsidR="00C57A9B">
        <w:t xml:space="preserve"> повысить качество выпускаемой учебной, научной и профессиональной литературы. </w:t>
      </w:r>
    </w:p>
    <w:p w:rsidR="00F66202" w:rsidRDefault="00F66202" w:rsidP="005100EA">
      <w:pPr>
        <w:pStyle w:val="a4"/>
      </w:pPr>
      <w:r>
        <w:t>Нынешние правила для авторов и редакторов не отвечают чаяниям потребителей и потому устарели. Нужны новые правила, ориентированные на реальные потребности и ожидания читателей</w:t>
      </w:r>
      <w:r w:rsidR="00D55658">
        <w:t>.</w:t>
      </w:r>
      <w:r>
        <w:t xml:space="preserve"> Правила, позволяющие </w:t>
      </w:r>
      <w:r w:rsidR="00D55658">
        <w:t xml:space="preserve">получать </w:t>
      </w:r>
      <w:r w:rsidR="00C65137">
        <w:t xml:space="preserve">и усваивать </w:t>
      </w:r>
      <w:r w:rsidR="00D55658">
        <w:t>глубокие научные и профессиональные знания за меньшее время и ценою меньших затрат.</w:t>
      </w:r>
      <w:r>
        <w:t xml:space="preserve"> </w:t>
      </w:r>
    </w:p>
    <w:p w:rsidR="001B57A1" w:rsidRDefault="001B57A1" w:rsidP="001B57A1">
      <w:pPr>
        <w:autoSpaceDE w:val="0"/>
        <w:autoSpaceDN w:val="0"/>
        <w:adjustRightInd w:val="0"/>
        <w:rPr>
          <w:rFonts w:cs="Arial"/>
        </w:rPr>
      </w:pPr>
    </w:p>
    <w:p w:rsidR="001D3F6D" w:rsidRDefault="00906C26" w:rsidP="001B57A1">
      <w:pPr>
        <w:autoSpaceDE w:val="0"/>
        <w:autoSpaceDN w:val="0"/>
        <w:adjustRightInd w:val="0"/>
        <w:rPr>
          <w:rFonts w:cs="Arial"/>
        </w:rPr>
      </w:pPr>
      <w:r w:rsidRPr="001A5FE4">
        <w:rPr>
          <w:i/>
          <w:noProof/>
          <w:lang w:eastAsia="ru-RU"/>
        </w:rPr>
        <mc:AlternateContent>
          <mc:Choice Requires="wps">
            <w:drawing>
              <wp:anchor distT="0" distB="0" distL="71755" distR="114300" simplePos="0" relativeHeight="252389376" behindDoc="0" locked="0" layoutInCell="1" allowOverlap="1" wp14:anchorId="73E1125D" wp14:editId="1C8A5C9E">
                <wp:simplePos x="0" y="0"/>
                <wp:positionH relativeFrom="margin">
                  <wp:posOffset>1797685</wp:posOffset>
                </wp:positionH>
                <wp:positionV relativeFrom="paragraph">
                  <wp:posOffset>8890</wp:posOffset>
                </wp:positionV>
                <wp:extent cx="2863850" cy="1874067"/>
                <wp:effectExtent l="0" t="0" r="12700" b="12065"/>
                <wp:wrapNone/>
                <wp:docPr id="570" name="Rectangl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0" cy="1874067"/>
                        </a:xfrm>
                        <a:prstGeom prst="rect">
                          <a:avLst/>
                        </a:prstGeom>
                        <a:solidFill>
                          <a:srgbClr val="FFFF99"/>
                        </a:solidFill>
                        <a:ln w="1270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684D53" w:rsidRDefault="0045171B" w:rsidP="00906C26">
                            <w:pPr>
                              <w:pStyle w:val="a4"/>
                              <w:spacing w:before="60" w:after="120"/>
                              <w:ind w:firstLine="0"/>
                              <w:jc w:val="center"/>
                              <w:rPr>
                                <w:b/>
                                <w:color w:val="000000" w:themeColor="text1"/>
                                <w:lang w:eastAsia="ru-RU"/>
                              </w:rPr>
                            </w:pPr>
                            <w:r w:rsidRPr="00684D53">
                              <w:rPr>
                                <w:b/>
                                <w:color w:val="000000" w:themeColor="text1"/>
                                <w:lang w:eastAsia="ru-RU"/>
                              </w:rPr>
                              <w:t>Как связаться с автором?</w:t>
                            </w:r>
                          </w:p>
                          <w:p w:rsidR="0045171B" w:rsidRPr="00A83181" w:rsidRDefault="0045171B" w:rsidP="00906C26">
                            <w:pPr>
                              <w:pStyle w:val="a4"/>
                              <w:ind w:firstLine="113"/>
                              <w:rPr>
                                <w:color w:val="000000" w:themeColor="text1"/>
                              </w:rPr>
                            </w:pPr>
                            <w:r w:rsidRPr="00A83181">
                              <w:rPr>
                                <w:color w:val="000000" w:themeColor="text1"/>
                              </w:rPr>
                              <w:t xml:space="preserve">Владимир Данилович </w:t>
                            </w:r>
                            <w:proofErr w:type="spellStart"/>
                            <w:r w:rsidRPr="00A83181">
                              <w:rPr>
                                <w:color w:val="000000" w:themeColor="text1"/>
                              </w:rPr>
                              <w:t>Паронджанов</w:t>
                            </w:r>
                            <w:proofErr w:type="spellEnd"/>
                            <w:r w:rsidRPr="00A83181">
                              <w:rPr>
                                <w:color w:val="000000" w:themeColor="text1"/>
                              </w:rPr>
                              <w:t xml:space="preserve"> </w:t>
                            </w:r>
                          </w:p>
                          <w:p w:rsidR="0045171B" w:rsidRPr="00CB7A69" w:rsidRDefault="0045171B" w:rsidP="00906C26">
                            <w:pPr>
                              <w:pStyle w:val="a4"/>
                              <w:ind w:firstLine="113"/>
                              <w:rPr>
                                <w:color w:val="000000" w:themeColor="text1"/>
                                <w:lang w:eastAsia="ru-RU"/>
                              </w:rPr>
                            </w:pPr>
                            <w:r>
                              <w:rPr>
                                <w:color w:val="000000" w:themeColor="text1"/>
                                <w:lang w:eastAsia="ru-RU"/>
                              </w:rPr>
                              <w:t>Тел</w:t>
                            </w:r>
                            <w:r w:rsidRPr="00CB7A69">
                              <w:rPr>
                                <w:color w:val="000000" w:themeColor="text1"/>
                                <w:lang w:eastAsia="ru-RU"/>
                              </w:rPr>
                              <w:t>:</w:t>
                            </w:r>
                            <w:r w:rsidRPr="00CB7A69">
                              <w:rPr>
                                <w:color w:val="000000" w:themeColor="text1"/>
                                <w:lang w:eastAsia="ru-RU"/>
                              </w:rPr>
                              <w:tab/>
                            </w:r>
                            <w:r w:rsidRPr="00CB7A69">
                              <w:rPr>
                                <w:color w:val="000000" w:themeColor="text1"/>
                                <w:lang w:eastAsia="ru-RU"/>
                              </w:rPr>
                              <w:tab/>
                              <w:t>8 (495) 331-50-72</w:t>
                            </w:r>
                          </w:p>
                          <w:p w:rsidR="0045171B" w:rsidRPr="00CB7A69" w:rsidRDefault="0045171B" w:rsidP="00906C26">
                            <w:pPr>
                              <w:pStyle w:val="a4"/>
                              <w:ind w:firstLine="113"/>
                              <w:rPr>
                                <w:color w:val="000000" w:themeColor="text1"/>
                              </w:rPr>
                            </w:pPr>
                            <w:r>
                              <w:rPr>
                                <w:color w:val="000000" w:themeColor="text1"/>
                                <w:lang w:val="en-US"/>
                              </w:rPr>
                              <w:t>Mobile</w:t>
                            </w:r>
                            <w:r w:rsidRPr="00CB7A69">
                              <w:rPr>
                                <w:color w:val="000000" w:themeColor="text1"/>
                              </w:rPr>
                              <w:t>:</w:t>
                            </w:r>
                            <w:r w:rsidRPr="00CB7A69">
                              <w:rPr>
                                <w:color w:val="000000" w:themeColor="text1"/>
                              </w:rPr>
                              <w:tab/>
                              <w:t>+7-916-111-91-57</w:t>
                            </w:r>
                          </w:p>
                          <w:p w:rsidR="0045171B" w:rsidRPr="00CB7A69" w:rsidRDefault="0045171B" w:rsidP="00906C26">
                            <w:pPr>
                              <w:pStyle w:val="a4"/>
                              <w:ind w:firstLine="113"/>
                              <w:rPr>
                                <w:color w:val="000000" w:themeColor="text1"/>
                              </w:rPr>
                            </w:pPr>
                            <w:r w:rsidRPr="00A83181">
                              <w:rPr>
                                <w:color w:val="000000" w:themeColor="text1"/>
                                <w:lang w:val="en-US"/>
                              </w:rPr>
                              <w:t>Viber</w:t>
                            </w:r>
                            <w:r w:rsidRPr="00CB7A69">
                              <w:rPr>
                                <w:color w:val="000000" w:themeColor="text1"/>
                              </w:rPr>
                              <w:t>:</w:t>
                            </w:r>
                            <w:r w:rsidRPr="00CB7A69">
                              <w:rPr>
                                <w:color w:val="000000" w:themeColor="text1"/>
                              </w:rPr>
                              <w:tab/>
                              <w:t>+7-916-111-91-57</w:t>
                            </w:r>
                          </w:p>
                          <w:p w:rsidR="0045171B" w:rsidRPr="00CB7A69" w:rsidRDefault="0045171B" w:rsidP="00906C26">
                            <w:pPr>
                              <w:pStyle w:val="a4"/>
                              <w:ind w:firstLine="113"/>
                              <w:rPr>
                                <w:color w:val="000000" w:themeColor="text1"/>
                                <w:lang w:eastAsia="ru-RU"/>
                              </w:rPr>
                            </w:pPr>
                            <w:r>
                              <w:rPr>
                                <w:color w:val="000000" w:themeColor="text1"/>
                                <w:lang w:val="en-US" w:eastAsia="ru-RU"/>
                              </w:rPr>
                              <w:t>E</w:t>
                            </w:r>
                            <w:r w:rsidRPr="00CB7A69">
                              <w:rPr>
                                <w:color w:val="000000" w:themeColor="text1"/>
                                <w:lang w:eastAsia="ru-RU"/>
                              </w:rPr>
                              <w:t>-</w:t>
                            </w:r>
                            <w:r>
                              <w:rPr>
                                <w:color w:val="000000" w:themeColor="text1"/>
                                <w:lang w:val="en-US" w:eastAsia="ru-RU"/>
                              </w:rPr>
                              <w:t>mail</w:t>
                            </w:r>
                            <w:r w:rsidRPr="00CB7A69">
                              <w:rPr>
                                <w:color w:val="000000" w:themeColor="text1"/>
                                <w:lang w:eastAsia="ru-RU"/>
                              </w:rPr>
                              <w:t>:</w:t>
                            </w:r>
                            <w:r w:rsidRPr="00CB7A69">
                              <w:rPr>
                                <w:color w:val="000000" w:themeColor="text1"/>
                                <w:lang w:eastAsia="ru-RU"/>
                              </w:rPr>
                              <w:tab/>
                            </w:r>
                            <w:hyperlink r:id="rId8" w:history="1">
                              <w:r w:rsidRPr="00075972">
                                <w:rPr>
                                  <w:rStyle w:val="af4"/>
                                  <w:color w:val="000000" w:themeColor="text1"/>
                                  <w:u w:val="none"/>
                                  <w:lang w:val="en-US" w:eastAsia="ru-RU"/>
                                </w:rPr>
                                <w:t>vdp</w:t>
                              </w:r>
                              <w:r w:rsidRPr="00CB7A69">
                                <w:rPr>
                                  <w:rStyle w:val="af4"/>
                                  <w:color w:val="000000" w:themeColor="text1"/>
                                  <w:u w:val="none"/>
                                  <w:lang w:eastAsia="ru-RU"/>
                                </w:rPr>
                                <w:t>2007@</w:t>
                              </w:r>
                              <w:r w:rsidRPr="00075972">
                                <w:rPr>
                                  <w:rStyle w:val="af4"/>
                                  <w:color w:val="000000" w:themeColor="text1"/>
                                  <w:u w:val="none"/>
                                  <w:lang w:val="en-US" w:eastAsia="ru-RU"/>
                                </w:rPr>
                                <w:t>bk</w:t>
                              </w:r>
                              <w:r w:rsidRPr="00CB7A69">
                                <w:rPr>
                                  <w:rStyle w:val="af4"/>
                                  <w:color w:val="000000" w:themeColor="text1"/>
                                  <w:u w:val="none"/>
                                  <w:lang w:eastAsia="ru-RU"/>
                                </w:rPr>
                                <w:t>.</w:t>
                              </w:r>
                              <w:proofErr w:type="spellStart"/>
                              <w:r w:rsidRPr="00075972">
                                <w:rPr>
                                  <w:rStyle w:val="af4"/>
                                  <w:color w:val="000000" w:themeColor="text1"/>
                                  <w:u w:val="none"/>
                                  <w:lang w:val="en-US" w:eastAsia="ru-RU"/>
                                </w:rPr>
                                <w:t>ru</w:t>
                              </w:r>
                              <w:proofErr w:type="spellEnd"/>
                            </w:hyperlink>
                            <w:r w:rsidRPr="00CB7A69">
                              <w:rPr>
                                <w:color w:val="000000" w:themeColor="text1"/>
                                <w:lang w:eastAsia="ru-RU"/>
                              </w:rPr>
                              <w:t xml:space="preserve"> </w:t>
                            </w:r>
                          </w:p>
                          <w:p w:rsidR="0045171B" w:rsidRPr="00CB7A69" w:rsidRDefault="0045171B" w:rsidP="00906C26">
                            <w:pPr>
                              <w:pStyle w:val="a4"/>
                              <w:ind w:firstLine="113"/>
                              <w:rPr>
                                <w:color w:val="000000" w:themeColor="text1"/>
                              </w:rPr>
                            </w:pPr>
                            <w:r>
                              <w:rPr>
                                <w:color w:val="000000" w:themeColor="text1"/>
                                <w:lang w:val="en-US"/>
                              </w:rPr>
                              <w:t>Skype</w:t>
                            </w:r>
                            <w:r w:rsidRPr="00CB7A69">
                              <w:rPr>
                                <w:color w:val="000000" w:themeColor="text1"/>
                              </w:rPr>
                              <w:t>:</w:t>
                            </w:r>
                            <w:r w:rsidRPr="00CB7A69">
                              <w:rPr>
                                <w:color w:val="000000" w:themeColor="text1"/>
                              </w:rPr>
                              <w:tab/>
                            </w:r>
                            <w:proofErr w:type="spellStart"/>
                            <w:r w:rsidRPr="00075972">
                              <w:rPr>
                                <w:color w:val="000000" w:themeColor="text1"/>
                                <w:lang w:val="en-US"/>
                              </w:rPr>
                              <w:t>vdp</w:t>
                            </w:r>
                            <w:proofErr w:type="spellEnd"/>
                            <w:r w:rsidRPr="00CB7A69">
                              <w:rPr>
                                <w:color w:val="000000" w:themeColor="text1"/>
                              </w:rPr>
                              <w:t>2007@</w:t>
                            </w:r>
                            <w:proofErr w:type="spellStart"/>
                            <w:r>
                              <w:rPr>
                                <w:color w:val="000000" w:themeColor="text1"/>
                                <w:lang w:val="en-US"/>
                              </w:rPr>
                              <w:t>bk</w:t>
                            </w:r>
                            <w:proofErr w:type="spellEnd"/>
                            <w:r w:rsidRPr="00CB7A69">
                              <w:rPr>
                                <w:color w:val="000000" w:themeColor="text1"/>
                              </w:rPr>
                              <w:t>.</w:t>
                            </w:r>
                            <w:proofErr w:type="spellStart"/>
                            <w:r>
                              <w:rPr>
                                <w:color w:val="000000" w:themeColor="text1"/>
                                <w:lang w:val="en-US"/>
                              </w:rPr>
                              <w:t>ru</w:t>
                            </w:r>
                            <w:proofErr w:type="spellEnd"/>
                          </w:p>
                          <w:p w:rsidR="0045171B" w:rsidRPr="00CB7A69" w:rsidRDefault="0045171B" w:rsidP="00906C26">
                            <w:pPr>
                              <w:pStyle w:val="a4"/>
                              <w:ind w:firstLine="113"/>
                              <w:rPr>
                                <w:color w:val="000000" w:themeColor="text1"/>
                              </w:rPr>
                            </w:pPr>
                            <w:r>
                              <w:rPr>
                                <w:color w:val="000000" w:themeColor="text1"/>
                                <w:lang w:val="en-US"/>
                              </w:rPr>
                              <w:t>Website</w:t>
                            </w:r>
                            <w:r w:rsidRPr="00CB7A69">
                              <w:rPr>
                                <w:color w:val="000000" w:themeColor="text1"/>
                              </w:rPr>
                              <w:t>:</w:t>
                            </w:r>
                            <w:r w:rsidRPr="00CB7A69">
                              <w:rPr>
                                <w:color w:val="000000" w:themeColor="text1"/>
                              </w:rPr>
                              <w:tab/>
                            </w:r>
                            <w:hyperlink r:id="rId9" w:history="1">
                              <w:r w:rsidRPr="00075972">
                                <w:rPr>
                                  <w:rStyle w:val="af4"/>
                                  <w:color w:val="000000" w:themeColor="text1"/>
                                  <w:u w:val="none"/>
                                  <w:lang w:val="en-US"/>
                                </w:rPr>
                                <w:t>http</w:t>
                              </w:r>
                              <w:r w:rsidRPr="00CB7A69">
                                <w:rPr>
                                  <w:rStyle w:val="af4"/>
                                  <w:color w:val="000000" w:themeColor="text1"/>
                                  <w:u w:val="none"/>
                                </w:rPr>
                                <w:t>://</w:t>
                              </w:r>
                              <w:proofErr w:type="spellStart"/>
                              <w:r w:rsidRPr="00075972">
                                <w:rPr>
                                  <w:rStyle w:val="af4"/>
                                  <w:color w:val="000000" w:themeColor="text1"/>
                                  <w:u w:val="none"/>
                                  <w:lang w:val="en-US"/>
                                </w:rPr>
                                <w:t>drakon</w:t>
                              </w:r>
                              <w:proofErr w:type="spellEnd"/>
                              <w:r w:rsidRPr="00CB7A69">
                                <w:rPr>
                                  <w:rStyle w:val="af4"/>
                                  <w:color w:val="000000" w:themeColor="text1"/>
                                  <w:u w:val="none"/>
                                </w:rPr>
                                <w:t>.</w:t>
                              </w:r>
                              <w:proofErr w:type="spellStart"/>
                              <w:r w:rsidRPr="00075972">
                                <w:rPr>
                                  <w:rStyle w:val="af4"/>
                                  <w:color w:val="000000" w:themeColor="text1"/>
                                  <w:u w:val="none"/>
                                  <w:lang w:val="en-US"/>
                                </w:rPr>
                                <w:t>su</w:t>
                              </w:r>
                              <w:proofErr w:type="spellEnd"/>
                              <w:r w:rsidRPr="00CB7A69">
                                <w:rPr>
                                  <w:rStyle w:val="af4"/>
                                  <w:color w:val="000000" w:themeColor="text1"/>
                                  <w:u w:val="none"/>
                                </w:rPr>
                                <w:t>/</w:t>
                              </w:r>
                            </w:hyperlink>
                          </w:p>
                          <w:p w:rsidR="0045171B" w:rsidRPr="00075972" w:rsidRDefault="0045171B" w:rsidP="00906C26">
                            <w:pPr>
                              <w:pStyle w:val="a4"/>
                              <w:ind w:firstLine="113"/>
                              <w:rPr>
                                <w:color w:val="000000" w:themeColor="text1"/>
                                <w:lang w:val="en-US"/>
                              </w:rPr>
                            </w:pPr>
                            <w:proofErr w:type="spellStart"/>
                            <w:r>
                              <w:rPr>
                                <w:color w:val="000000" w:themeColor="text1"/>
                                <w:lang w:val="en-US"/>
                              </w:rPr>
                              <w:t>Webforum</w:t>
                            </w:r>
                            <w:proofErr w:type="spellEnd"/>
                            <w:r w:rsidRPr="00075972">
                              <w:rPr>
                                <w:color w:val="000000" w:themeColor="text1"/>
                                <w:lang w:val="en-US"/>
                              </w:rPr>
                              <w:t>:</w:t>
                            </w:r>
                            <w:r>
                              <w:rPr>
                                <w:color w:val="000000" w:themeColor="text1"/>
                                <w:lang w:val="en-US"/>
                              </w:rPr>
                              <w:tab/>
                            </w:r>
                            <w:hyperlink r:id="rId10" w:history="1">
                              <w:r w:rsidRPr="00075972">
                                <w:rPr>
                                  <w:rStyle w:val="af4"/>
                                  <w:color w:val="000000" w:themeColor="text1"/>
                                  <w:u w:val="none"/>
                                  <w:lang w:val="en-US"/>
                                </w:rPr>
                                <w:t>http://forum.drakon.su/</w:t>
                              </w:r>
                            </w:hyperlink>
                            <w:r w:rsidRPr="00075972">
                              <w:rPr>
                                <w:color w:val="000000" w:themeColor="text1"/>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E1125D" id="Rectangle 636" o:spid="_x0000_s1053" style="position:absolute;margin-left:141.55pt;margin-top:.7pt;width:225.5pt;height:147.55pt;z-index:252389376;visibility:visible;mso-wrap-style:square;mso-width-percent:0;mso-height-percent:0;mso-wrap-distance-left:5.65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" fillcolor="#ff9" strokecolor="#930" strokeweight="1pt">
                <v:textbox>
                  <w:txbxContent>
                    <w:p w:rsidR="0045171B" w:rsidRPr="00684D53" w:rsidRDefault="0045171B" w:rsidP="00906C26">
                      <w:pPr>
                        <w:pStyle w:val="a4"/>
                        <w:spacing w:before="60" w:after="120"/>
                        <w:ind w:firstLine="0"/>
                        <w:jc w:val="center"/>
                        <w:rPr>
                          <w:b/>
                          <w:color w:val="000000" w:themeColor="text1"/>
                          <w:lang w:eastAsia="ru-RU"/>
                        </w:rPr>
                      </w:pPr>
                      <w:r w:rsidRPr="00684D53">
                        <w:rPr>
                          <w:b/>
                          <w:color w:val="000000" w:themeColor="text1"/>
                          <w:lang w:eastAsia="ru-RU"/>
                        </w:rPr>
                        <w:t>Как связаться с автором?</w:t>
                      </w:r>
                    </w:p>
                    <w:p w:rsidR="0045171B" w:rsidRPr="00A83181" w:rsidRDefault="0045171B" w:rsidP="00906C26">
                      <w:pPr>
                        <w:pStyle w:val="a4"/>
                        <w:ind w:firstLine="113"/>
                        <w:rPr>
                          <w:color w:val="000000" w:themeColor="text1"/>
                        </w:rPr>
                      </w:pPr>
                      <w:r w:rsidRPr="00A83181">
                        <w:rPr>
                          <w:color w:val="000000" w:themeColor="text1"/>
                        </w:rPr>
                        <w:t xml:space="preserve">Владимир Данилович </w:t>
                      </w:r>
                      <w:proofErr w:type="spellStart"/>
                      <w:r w:rsidRPr="00A83181">
                        <w:rPr>
                          <w:color w:val="000000" w:themeColor="text1"/>
                        </w:rPr>
                        <w:t>Паронджанов</w:t>
                      </w:r>
                      <w:proofErr w:type="spellEnd"/>
                      <w:r w:rsidRPr="00A83181">
                        <w:rPr>
                          <w:color w:val="000000" w:themeColor="text1"/>
                        </w:rPr>
                        <w:t xml:space="preserve"> </w:t>
                      </w:r>
                    </w:p>
                    <w:p w:rsidR="0045171B" w:rsidRPr="00CB7A69" w:rsidRDefault="0045171B" w:rsidP="00906C26">
                      <w:pPr>
                        <w:pStyle w:val="a4"/>
                        <w:ind w:firstLine="113"/>
                        <w:rPr>
                          <w:color w:val="000000" w:themeColor="text1"/>
                          <w:lang w:eastAsia="ru-RU"/>
                        </w:rPr>
                      </w:pPr>
                      <w:r>
                        <w:rPr>
                          <w:color w:val="000000" w:themeColor="text1"/>
                          <w:lang w:eastAsia="ru-RU"/>
                        </w:rPr>
                        <w:t>Тел</w:t>
                      </w:r>
                      <w:r w:rsidRPr="00CB7A69">
                        <w:rPr>
                          <w:color w:val="000000" w:themeColor="text1"/>
                          <w:lang w:eastAsia="ru-RU"/>
                        </w:rPr>
                        <w:t>:</w:t>
                      </w:r>
                      <w:r w:rsidRPr="00CB7A69">
                        <w:rPr>
                          <w:color w:val="000000" w:themeColor="text1"/>
                          <w:lang w:eastAsia="ru-RU"/>
                        </w:rPr>
                        <w:tab/>
                      </w:r>
                      <w:r w:rsidRPr="00CB7A69">
                        <w:rPr>
                          <w:color w:val="000000" w:themeColor="text1"/>
                          <w:lang w:eastAsia="ru-RU"/>
                        </w:rPr>
                        <w:tab/>
                        <w:t>8 (495) 331-50-72</w:t>
                      </w:r>
                    </w:p>
                    <w:p w:rsidR="0045171B" w:rsidRPr="00CB7A69" w:rsidRDefault="0045171B" w:rsidP="00906C26">
                      <w:pPr>
                        <w:pStyle w:val="a4"/>
                        <w:ind w:firstLine="113"/>
                        <w:rPr>
                          <w:color w:val="000000" w:themeColor="text1"/>
                        </w:rPr>
                      </w:pPr>
                      <w:r>
                        <w:rPr>
                          <w:color w:val="000000" w:themeColor="text1"/>
                          <w:lang w:val="en-US"/>
                        </w:rPr>
                        <w:t>Mobile</w:t>
                      </w:r>
                      <w:r w:rsidRPr="00CB7A69">
                        <w:rPr>
                          <w:color w:val="000000" w:themeColor="text1"/>
                        </w:rPr>
                        <w:t>:</w:t>
                      </w:r>
                      <w:r w:rsidRPr="00CB7A69">
                        <w:rPr>
                          <w:color w:val="000000" w:themeColor="text1"/>
                        </w:rPr>
                        <w:tab/>
                        <w:t>+7-916-111-91-57</w:t>
                      </w:r>
                    </w:p>
                    <w:p w:rsidR="0045171B" w:rsidRPr="00CB7A69" w:rsidRDefault="0045171B" w:rsidP="00906C26">
                      <w:pPr>
                        <w:pStyle w:val="a4"/>
                        <w:ind w:firstLine="113"/>
                        <w:rPr>
                          <w:color w:val="000000" w:themeColor="text1"/>
                        </w:rPr>
                      </w:pPr>
                      <w:r w:rsidRPr="00A83181">
                        <w:rPr>
                          <w:color w:val="000000" w:themeColor="text1"/>
                          <w:lang w:val="en-US"/>
                        </w:rPr>
                        <w:t>Viber</w:t>
                      </w:r>
                      <w:r w:rsidRPr="00CB7A69">
                        <w:rPr>
                          <w:color w:val="000000" w:themeColor="text1"/>
                        </w:rPr>
                        <w:t>:</w:t>
                      </w:r>
                      <w:r w:rsidRPr="00CB7A69">
                        <w:rPr>
                          <w:color w:val="000000" w:themeColor="text1"/>
                        </w:rPr>
                        <w:tab/>
                        <w:t>+7-916-111-91-57</w:t>
                      </w:r>
                    </w:p>
                    <w:p w:rsidR="0045171B" w:rsidRPr="00CB7A69" w:rsidRDefault="0045171B" w:rsidP="00906C26">
                      <w:pPr>
                        <w:pStyle w:val="a4"/>
                        <w:ind w:firstLine="113"/>
                        <w:rPr>
                          <w:color w:val="000000" w:themeColor="text1"/>
                          <w:lang w:eastAsia="ru-RU"/>
                        </w:rPr>
                      </w:pPr>
                      <w:r>
                        <w:rPr>
                          <w:color w:val="000000" w:themeColor="text1"/>
                          <w:lang w:val="en-US" w:eastAsia="ru-RU"/>
                        </w:rPr>
                        <w:t>E</w:t>
                      </w:r>
                      <w:r w:rsidRPr="00CB7A69">
                        <w:rPr>
                          <w:color w:val="000000" w:themeColor="text1"/>
                          <w:lang w:eastAsia="ru-RU"/>
                        </w:rPr>
                        <w:t>-</w:t>
                      </w:r>
                      <w:r>
                        <w:rPr>
                          <w:color w:val="000000" w:themeColor="text1"/>
                          <w:lang w:val="en-US" w:eastAsia="ru-RU"/>
                        </w:rPr>
                        <w:t>mail</w:t>
                      </w:r>
                      <w:r w:rsidRPr="00CB7A69">
                        <w:rPr>
                          <w:color w:val="000000" w:themeColor="text1"/>
                          <w:lang w:eastAsia="ru-RU"/>
                        </w:rPr>
                        <w:t>:</w:t>
                      </w:r>
                      <w:r w:rsidRPr="00CB7A69">
                        <w:rPr>
                          <w:color w:val="000000" w:themeColor="text1"/>
                          <w:lang w:eastAsia="ru-RU"/>
                        </w:rPr>
                        <w:tab/>
                      </w:r>
                      <w:hyperlink r:id="rId11" w:history="1">
                        <w:r w:rsidRPr="00075972">
                          <w:rPr>
                            <w:rStyle w:val="af4"/>
                            <w:color w:val="000000" w:themeColor="text1"/>
                            <w:u w:val="none"/>
                            <w:lang w:val="en-US" w:eastAsia="ru-RU"/>
                          </w:rPr>
                          <w:t>vdp</w:t>
                        </w:r>
                        <w:r w:rsidRPr="00CB7A69">
                          <w:rPr>
                            <w:rStyle w:val="af4"/>
                            <w:color w:val="000000" w:themeColor="text1"/>
                            <w:u w:val="none"/>
                            <w:lang w:eastAsia="ru-RU"/>
                          </w:rPr>
                          <w:t>2007@</w:t>
                        </w:r>
                        <w:r w:rsidRPr="00075972">
                          <w:rPr>
                            <w:rStyle w:val="af4"/>
                            <w:color w:val="000000" w:themeColor="text1"/>
                            <w:u w:val="none"/>
                            <w:lang w:val="en-US" w:eastAsia="ru-RU"/>
                          </w:rPr>
                          <w:t>bk</w:t>
                        </w:r>
                        <w:r w:rsidRPr="00CB7A69">
                          <w:rPr>
                            <w:rStyle w:val="af4"/>
                            <w:color w:val="000000" w:themeColor="text1"/>
                            <w:u w:val="none"/>
                            <w:lang w:eastAsia="ru-RU"/>
                          </w:rPr>
                          <w:t>.</w:t>
                        </w:r>
                        <w:proofErr w:type="spellStart"/>
                        <w:r w:rsidRPr="00075972">
                          <w:rPr>
                            <w:rStyle w:val="af4"/>
                            <w:color w:val="000000" w:themeColor="text1"/>
                            <w:u w:val="none"/>
                            <w:lang w:val="en-US" w:eastAsia="ru-RU"/>
                          </w:rPr>
                          <w:t>ru</w:t>
                        </w:r>
                        <w:proofErr w:type="spellEnd"/>
                      </w:hyperlink>
                      <w:r w:rsidRPr="00CB7A69">
                        <w:rPr>
                          <w:color w:val="000000" w:themeColor="text1"/>
                          <w:lang w:eastAsia="ru-RU"/>
                        </w:rPr>
                        <w:t xml:space="preserve"> </w:t>
                      </w:r>
                    </w:p>
                    <w:p w:rsidR="0045171B" w:rsidRPr="00CB7A69" w:rsidRDefault="0045171B" w:rsidP="00906C26">
                      <w:pPr>
                        <w:pStyle w:val="a4"/>
                        <w:ind w:firstLine="113"/>
                        <w:rPr>
                          <w:color w:val="000000" w:themeColor="text1"/>
                        </w:rPr>
                      </w:pPr>
                      <w:r>
                        <w:rPr>
                          <w:color w:val="000000" w:themeColor="text1"/>
                          <w:lang w:val="en-US"/>
                        </w:rPr>
                        <w:t>Skype</w:t>
                      </w:r>
                      <w:r w:rsidRPr="00CB7A69">
                        <w:rPr>
                          <w:color w:val="000000" w:themeColor="text1"/>
                        </w:rPr>
                        <w:t>:</w:t>
                      </w:r>
                      <w:r w:rsidRPr="00CB7A69">
                        <w:rPr>
                          <w:color w:val="000000" w:themeColor="text1"/>
                        </w:rPr>
                        <w:tab/>
                      </w:r>
                      <w:proofErr w:type="spellStart"/>
                      <w:r w:rsidRPr="00075972">
                        <w:rPr>
                          <w:color w:val="000000" w:themeColor="text1"/>
                          <w:lang w:val="en-US"/>
                        </w:rPr>
                        <w:t>vdp</w:t>
                      </w:r>
                      <w:proofErr w:type="spellEnd"/>
                      <w:r w:rsidRPr="00CB7A69">
                        <w:rPr>
                          <w:color w:val="000000" w:themeColor="text1"/>
                        </w:rPr>
                        <w:t>2007@</w:t>
                      </w:r>
                      <w:proofErr w:type="spellStart"/>
                      <w:r>
                        <w:rPr>
                          <w:color w:val="000000" w:themeColor="text1"/>
                          <w:lang w:val="en-US"/>
                        </w:rPr>
                        <w:t>bk</w:t>
                      </w:r>
                      <w:proofErr w:type="spellEnd"/>
                      <w:r w:rsidRPr="00CB7A69">
                        <w:rPr>
                          <w:color w:val="000000" w:themeColor="text1"/>
                        </w:rPr>
                        <w:t>.</w:t>
                      </w:r>
                      <w:proofErr w:type="spellStart"/>
                      <w:r>
                        <w:rPr>
                          <w:color w:val="000000" w:themeColor="text1"/>
                          <w:lang w:val="en-US"/>
                        </w:rPr>
                        <w:t>ru</w:t>
                      </w:r>
                      <w:proofErr w:type="spellEnd"/>
                    </w:p>
                    <w:p w:rsidR="0045171B" w:rsidRPr="00CB7A69" w:rsidRDefault="0045171B" w:rsidP="00906C26">
                      <w:pPr>
                        <w:pStyle w:val="a4"/>
                        <w:ind w:firstLine="113"/>
                        <w:rPr>
                          <w:color w:val="000000" w:themeColor="text1"/>
                        </w:rPr>
                      </w:pPr>
                      <w:r>
                        <w:rPr>
                          <w:color w:val="000000" w:themeColor="text1"/>
                          <w:lang w:val="en-US"/>
                        </w:rPr>
                        <w:t>Website</w:t>
                      </w:r>
                      <w:r w:rsidRPr="00CB7A69">
                        <w:rPr>
                          <w:color w:val="000000" w:themeColor="text1"/>
                        </w:rPr>
                        <w:t>:</w:t>
                      </w:r>
                      <w:r w:rsidRPr="00CB7A69">
                        <w:rPr>
                          <w:color w:val="000000" w:themeColor="text1"/>
                        </w:rPr>
                        <w:tab/>
                      </w:r>
                      <w:hyperlink r:id="rId12" w:history="1">
                        <w:r w:rsidRPr="00075972">
                          <w:rPr>
                            <w:rStyle w:val="af4"/>
                            <w:color w:val="000000" w:themeColor="text1"/>
                            <w:u w:val="none"/>
                            <w:lang w:val="en-US"/>
                          </w:rPr>
                          <w:t>http</w:t>
                        </w:r>
                        <w:r w:rsidRPr="00CB7A69">
                          <w:rPr>
                            <w:rStyle w:val="af4"/>
                            <w:color w:val="000000" w:themeColor="text1"/>
                            <w:u w:val="none"/>
                          </w:rPr>
                          <w:t>://</w:t>
                        </w:r>
                        <w:proofErr w:type="spellStart"/>
                        <w:r w:rsidRPr="00075972">
                          <w:rPr>
                            <w:rStyle w:val="af4"/>
                            <w:color w:val="000000" w:themeColor="text1"/>
                            <w:u w:val="none"/>
                            <w:lang w:val="en-US"/>
                          </w:rPr>
                          <w:t>drakon</w:t>
                        </w:r>
                        <w:proofErr w:type="spellEnd"/>
                        <w:r w:rsidRPr="00CB7A69">
                          <w:rPr>
                            <w:rStyle w:val="af4"/>
                            <w:color w:val="000000" w:themeColor="text1"/>
                            <w:u w:val="none"/>
                          </w:rPr>
                          <w:t>.</w:t>
                        </w:r>
                        <w:proofErr w:type="spellStart"/>
                        <w:r w:rsidRPr="00075972">
                          <w:rPr>
                            <w:rStyle w:val="af4"/>
                            <w:color w:val="000000" w:themeColor="text1"/>
                            <w:u w:val="none"/>
                            <w:lang w:val="en-US"/>
                          </w:rPr>
                          <w:t>su</w:t>
                        </w:r>
                        <w:proofErr w:type="spellEnd"/>
                        <w:r w:rsidRPr="00CB7A69">
                          <w:rPr>
                            <w:rStyle w:val="af4"/>
                            <w:color w:val="000000" w:themeColor="text1"/>
                            <w:u w:val="none"/>
                          </w:rPr>
                          <w:t>/</w:t>
                        </w:r>
                      </w:hyperlink>
                    </w:p>
                    <w:p w:rsidR="0045171B" w:rsidRPr="00075972" w:rsidRDefault="0045171B" w:rsidP="00906C26">
                      <w:pPr>
                        <w:pStyle w:val="a4"/>
                        <w:ind w:firstLine="113"/>
                        <w:rPr>
                          <w:color w:val="000000" w:themeColor="text1"/>
                          <w:lang w:val="en-US"/>
                        </w:rPr>
                      </w:pPr>
                      <w:proofErr w:type="spellStart"/>
                      <w:r>
                        <w:rPr>
                          <w:color w:val="000000" w:themeColor="text1"/>
                          <w:lang w:val="en-US"/>
                        </w:rPr>
                        <w:t>Webforum</w:t>
                      </w:r>
                      <w:proofErr w:type="spellEnd"/>
                      <w:r w:rsidRPr="00075972">
                        <w:rPr>
                          <w:color w:val="000000" w:themeColor="text1"/>
                          <w:lang w:val="en-US"/>
                        </w:rPr>
                        <w:t>:</w:t>
                      </w:r>
                      <w:r>
                        <w:rPr>
                          <w:color w:val="000000" w:themeColor="text1"/>
                          <w:lang w:val="en-US"/>
                        </w:rPr>
                        <w:tab/>
                      </w:r>
                      <w:hyperlink r:id="rId13" w:history="1">
                        <w:r w:rsidRPr="00075972">
                          <w:rPr>
                            <w:rStyle w:val="af4"/>
                            <w:color w:val="000000" w:themeColor="text1"/>
                            <w:u w:val="none"/>
                            <w:lang w:val="en-US"/>
                          </w:rPr>
                          <w:t>http://forum.drakon.su/</w:t>
                        </w:r>
                      </w:hyperlink>
                      <w:r w:rsidRPr="00075972">
                        <w:rPr>
                          <w:color w:val="000000" w:themeColor="text1"/>
                          <w:lang w:val="en-US"/>
                        </w:rPr>
                        <w:t xml:space="preserve">   </w:t>
                      </w:r>
                    </w:p>
                  </w:txbxContent>
                </v:textbox>
                <w10:wrap anchorx="margin"/>
              </v:rect>
            </w:pict>
          </mc:Fallback>
        </mc:AlternateContent>
      </w:r>
    </w:p>
    <w:p w:rsidR="001D3F6D" w:rsidRDefault="001D3F6D" w:rsidP="001B57A1">
      <w:pPr>
        <w:autoSpaceDE w:val="0"/>
        <w:autoSpaceDN w:val="0"/>
        <w:adjustRightInd w:val="0"/>
        <w:rPr>
          <w:rFonts w:cs="Arial"/>
        </w:rPr>
      </w:pPr>
    </w:p>
    <w:p w:rsidR="001D3F6D" w:rsidRDefault="001D3F6D" w:rsidP="001B57A1">
      <w:pPr>
        <w:autoSpaceDE w:val="0"/>
        <w:autoSpaceDN w:val="0"/>
        <w:adjustRightInd w:val="0"/>
        <w:rPr>
          <w:rFonts w:cs="Arial"/>
        </w:rPr>
      </w:pPr>
    </w:p>
    <w:p w:rsidR="001D3F6D" w:rsidRDefault="001D3F6D" w:rsidP="001B57A1">
      <w:pPr>
        <w:autoSpaceDE w:val="0"/>
        <w:autoSpaceDN w:val="0"/>
        <w:adjustRightInd w:val="0"/>
        <w:rPr>
          <w:rFonts w:cs="Arial"/>
        </w:rPr>
      </w:pPr>
    </w:p>
    <w:p w:rsidR="001D3F6D" w:rsidRDefault="001D3F6D" w:rsidP="001B57A1">
      <w:pPr>
        <w:autoSpaceDE w:val="0"/>
        <w:autoSpaceDN w:val="0"/>
        <w:adjustRightInd w:val="0"/>
        <w:rPr>
          <w:rFonts w:cs="Arial"/>
        </w:rPr>
      </w:pPr>
    </w:p>
    <w:p w:rsidR="001D3F6D" w:rsidRDefault="001D3F6D" w:rsidP="001B57A1">
      <w:pPr>
        <w:autoSpaceDE w:val="0"/>
        <w:autoSpaceDN w:val="0"/>
        <w:adjustRightInd w:val="0"/>
        <w:rPr>
          <w:rFonts w:cs="Arial"/>
        </w:rPr>
      </w:pPr>
    </w:p>
    <w:p w:rsidR="001D3F6D" w:rsidRDefault="001D3F6D" w:rsidP="001B57A1">
      <w:pPr>
        <w:autoSpaceDE w:val="0"/>
        <w:autoSpaceDN w:val="0"/>
        <w:adjustRightInd w:val="0"/>
        <w:rPr>
          <w:rFonts w:cs="Arial"/>
        </w:rPr>
      </w:pPr>
    </w:p>
    <w:p w:rsidR="001D3F6D" w:rsidRDefault="001D3F6D" w:rsidP="001B57A1">
      <w:pPr>
        <w:autoSpaceDE w:val="0"/>
        <w:autoSpaceDN w:val="0"/>
        <w:adjustRightInd w:val="0"/>
        <w:rPr>
          <w:rFonts w:cs="Arial"/>
        </w:rPr>
      </w:pPr>
    </w:p>
    <w:p w:rsidR="001D3F6D" w:rsidRDefault="001D3F6D" w:rsidP="001B57A1">
      <w:pPr>
        <w:autoSpaceDE w:val="0"/>
        <w:autoSpaceDN w:val="0"/>
        <w:adjustRightInd w:val="0"/>
        <w:rPr>
          <w:rFonts w:cs="Arial"/>
        </w:rPr>
      </w:pPr>
    </w:p>
    <w:p w:rsidR="001D3F6D" w:rsidRDefault="001D3F6D" w:rsidP="001B57A1">
      <w:pPr>
        <w:autoSpaceDE w:val="0"/>
        <w:autoSpaceDN w:val="0"/>
        <w:adjustRightInd w:val="0"/>
        <w:rPr>
          <w:rFonts w:cs="Arial"/>
        </w:rPr>
      </w:pPr>
    </w:p>
    <w:p w:rsidR="001D3F6D" w:rsidRDefault="001D3F6D" w:rsidP="001B57A1">
      <w:pPr>
        <w:autoSpaceDE w:val="0"/>
        <w:autoSpaceDN w:val="0"/>
        <w:adjustRightInd w:val="0"/>
        <w:rPr>
          <w:rFonts w:cs="Arial"/>
        </w:rPr>
      </w:pPr>
    </w:p>
    <w:p w:rsidR="001D3F6D" w:rsidRDefault="001D3F6D" w:rsidP="001B57A1">
      <w:pPr>
        <w:autoSpaceDE w:val="0"/>
        <w:autoSpaceDN w:val="0"/>
        <w:adjustRightInd w:val="0"/>
        <w:rPr>
          <w:rFonts w:cs="Arial"/>
        </w:rPr>
      </w:pPr>
    </w:p>
    <w:p w:rsidR="001D3F6D" w:rsidRDefault="001D3F6D" w:rsidP="001B57A1">
      <w:pPr>
        <w:autoSpaceDE w:val="0"/>
        <w:autoSpaceDN w:val="0"/>
        <w:adjustRightInd w:val="0"/>
        <w:rPr>
          <w:rFonts w:cs="Arial"/>
        </w:rPr>
      </w:pPr>
    </w:p>
    <w:p w:rsidR="001B57A1" w:rsidRDefault="001B57A1" w:rsidP="001D3F6D">
      <w:pPr>
        <w:pageBreakBefore/>
        <w:autoSpaceDE w:val="0"/>
        <w:autoSpaceDN w:val="0"/>
        <w:adjustRightInd w:val="0"/>
        <w:rPr>
          <w:rFonts w:cs="Arial"/>
        </w:rPr>
      </w:pPr>
    </w:p>
    <w:p w:rsidR="00FA6779" w:rsidRDefault="00FA6779" w:rsidP="00440B1B">
      <w:pPr>
        <w:keepNext/>
        <w:spacing w:before="4200" w:after="340"/>
        <w:jc w:val="center"/>
        <w:rPr>
          <w:rFonts w:eastAsia="SimSun" w:cs="Arial"/>
          <w:color w:val="000000" w:themeColor="text1"/>
          <w:kern w:val="28"/>
          <w:sz w:val="40"/>
          <w:szCs w:val="40"/>
          <w:lang w:eastAsia="ru-RU"/>
        </w:rPr>
      </w:pPr>
      <w:r>
        <w:rPr>
          <w:rFonts w:eastAsia="SimSun" w:cs="Arial"/>
          <w:color w:val="000000" w:themeColor="text1"/>
          <w:kern w:val="28"/>
          <w:sz w:val="36"/>
          <w:szCs w:val="36"/>
          <w:lang w:eastAsia="ru-RU"/>
        </w:rPr>
        <w:t>Часть</w:t>
      </w:r>
      <w:r>
        <w:rPr>
          <w:rFonts w:eastAsia="SimSun" w:cs="Arial"/>
          <w:color w:val="000000" w:themeColor="text1"/>
          <w:kern w:val="28"/>
          <w:sz w:val="40"/>
          <w:szCs w:val="40"/>
          <w:lang w:eastAsia="ru-RU"/>
        </w:rPr>
        <w:t xml:space="preserve"> 1</w:t>
      </w:r>
    </w:p>
    <w:p w:rsidR="00FA6779" w:rsidRDefault="00FA6779" w:rsidP="00FA6779">
      <w:pPr>
        <w:spacing w:before="120" w:after="2040"/>
        <w:jc w:val="center"/>
        <w:rPr>
          <w:rFonts w:eastAsia="SimSun" w:cs="Arial"/>
          <w:b/>
          <w:caps/>
          <w:snapToGrid w:val="0"/>
          <w:color w:val="000000" w:themeColor="text1"/>
          <w:sz w:val="56"/>
          <w:szCs w:val="56"/>
          <w:lang w:eastAsia="ru-RU"/>
        </w:rPr>
      </w:pPr>
      <w:r>
        <w:rPr>
          <w:rFonts w:eastAsia="SimSun" w:cs="Arial"/>
          <w:b/>
          <w:bCs/>
          <w:caps/>
          <w:color w:val="000000" w:themeColor="text1"/>
          <w:sz w:val="56"/>
          <w:szCs w:val="56"/>
          <w:lang w:eastAsia="ru-RU"/>
        </w:rPr>
        <w:t>как написать хороший текст</w:t>
      </w:r>
      <w:r>
        <w:rPr>
          <w:rFonts w:eastAsia="SimSun" w:cs="Arial"/>
          <w:b/>
          <w:bCs/>
          <w:caps/>
          <w:color w:val="000000" w:themeColor="text1"/>
          <w:sz w:val="56"/>
          <w:szCs w:val="56"/>
          <w:lang w:eastAsia="ru-RU"/>
        </w:rPr>
        <w:br/>
        <w:t>и украсить его хорошей графикой</w:t>
      </w:r>
    </w:p>
    <w:p w:rsidR="00FA6779" w:rsidRDefault="00FA6779" w:rsidP="00FA6779">
      <w:pPr>
        <w:pageBreakBefore/>
        <w:spacing w:before="960" w:after="340"/>
        <w:jc w:val="center"/>
        <w:rPr>
          <w:rFonts w:eastAsia="SimSun" w:cs="Arial"/>
          <w:color w:val="000000" w:themeColor="text1"/>
          <w:kern w:val="28"/>
          <w:sz w:val="40"/>
          <w:szCs w:val="40"/>
          <w:lang w:eastAsia="ru-RU"/>
        </w:rPr>
      </w:pPr>
      <w:r>
        <w:rPr>
          <w:rFonts w:eastAsia="SimSun" w:cs="Arial"/>
          <w:color w:val="000000" w:themeColor="text1"/>
          <w:kern w:val="28"/>
          <w:sz w:val="36"/>
          <w:szCs w:val="36"/>
          <w:lang w:eastAsia="ru-RU"/>
        </w:rPr>
        <w:lastRenderedPageBreak/>
        <w:t>Глава</w:t>
      </w:r>
      <w:r>
        <w:rPr>
          <w:rFonts w:eastAsia="SimSun" w:cs="Arial"/>
          <w:color w:val="000000" w:themeColor="text1"/>
          <w:kern w:val="28"/>
          <w:sz w:val="40"/>
          <w:szCs w:val="40"/>
          <w:lang w:eastAsia="ru-RU"/>
        </w:rPr>
        <w:t xml:space="preserve"> 1</w:t>
      </w:r>
    </w:p>
    <w:p w:rsidR="00FA6779" w:rsidRDefault="0011066A" w:rsidP="00FA6779">
      <w:pPr>
        <w:spacing w:before="120" w:after="360"/>
        <w:jc w:val="center"/>
        <w:rPr>
          <w:rFonts w:eastAsia="SimSun" w:cs="Arial"/>
          <w:b/>
          <w:caps/>
          <w:snapToGrid w:val="0"/>
          <w:color w:val="000000" w:themeColor="text1"/>
          <w:sz w:val="40"/>
          <w:szCs w:val="40"/>
          <w:lang w:eastAsia="ru-RU"/>
        </w:rPr>
      </w:pPr>
      <w:r>
        <w:rPr>
          <w:rFonts w:eastAsia="SimSun" w:cs="Arial"/>
          <w:b/>
          <w:bCs/>
          <w:color w:val="000000" w:themeColor="text1"/>
          <w:sz w:val="40"/>
          <w:szCs w:val="40"/>
          <w:lang w:eastAsia="ru-RU"/>
        </w:rPr>
        <w:t xml:space="preserve">КАК ПРЕВРАТИТЬ ЧЕРТОВСКИ ТРУДНЫЙ УЧЕБНЫЙ ТЕКСТ В ВОСХИТИТЕЛЬНО ЯСНЫЙ ГРАФИЧЕСКИЙ ЧЕРТЕЖ? </w:t>
      </w:r>
    </w:p>
    <w:p w:rsidR="00FA6779" w:rsidRDefault="00FA6779" w:rsidP="00FA6779">
      <w:pPr>
        <w:ind w:left="6577"/>
        <w:jc w:val="both"/>
        <w:rPr>
          <w:rFonts w:eastAsia="Times New Roman" w:cs="Arial"/>
          <w:color w:val="000000" w:themeColor="text1"/>
          <w:sz w:val="18"/>
          <w:szCs w:val="18"/>
          <w:lang w:eastAsia="ru-RU"/>
        </w:rPr>
      </w:pPr>
      <w:r>
        <w:rPr>
          <w:rFonts w:eastAsia="Times New Roman" w:cs="Arial"/>
          <w:color w:val="000000" w:themeColor="text1"/>
          <w:sz w:val="18"/>
          <w:szCs w:val="18"/>
          <w:lang w:eastAsia="ru-RU"/>
        </w:rPr>
        <w:t>Говорят, один рисунок стоит тысячи слов, и это действительно так, но при условии, что рисунок хороший.</w:t>
      </w:r>
    </w:p>
    <w:p w:rsidR="00FA6779" w:rsidRDefault="00FA6779" w:rsidP="0011066A">
      <w:pPr>
        <w:spacing w:after="1680"/>
        <w:jc w:val="right"/>
        <w:rPr>
          <w:rFonts w:eastAsia="Times New Roman" w:cs="Arial"/>
          <w:i/>
          <w:iCs/>
          <w:color w:val="000000" w:themeColor="text1"/>
          <w:sz w:val="18"/>
          <w:szCs w:val="18"/>
          <w:lang w:eastAsia="ru-RU"/>
        </w:rPr>
      </w:pPr>
      <w:r>
        <w:rPr>
          <w:rFonts w:eastAsia="Times New Roman" w:cs="Arial"/>
          <w:i/>
          <w:iCs/>
          <w:color w:val="000000" w:themeColor="text1"/>
          <w:sz w:val="18"/>
          <w:szCs w:val="18"/>
          <w:lang w:eastAsia="ru-RU"/>
        </w:rPr>
        <w:t xml:space="preserve">Уильям </w:t>
      </w:r>
      <w:proofErr w:type="spellStart"/>
      <w:r>
        <w:rPr>
          <w:rFonts w:eastAsia="Times New Roman" w:cs="Arial"/>
          <w:i/>
          <w:iCs/>
          <w:color w:val="000000" w:themeColor="text1"/>
          <w:sz w:val="18"/>
          <w:szCs w:val="18"/>
          <w:lang w:eastAsia="ru-RU"/>
        </w:rPr>
        <w:t>Боумен</w:t>
      </w:r>
      <w:proofErr w:type="spellEnd"/>
      <w:sdt>
        <w:sdtPr>
          <w:rPr>
            <w:rFonts w:eastAsia="Times New Roman" w:cs="Arial"/>
            <w:i/>
            <w:iCs/>
            <w:color w:val="000000" w:themeColor="text1"/>
            <w:sz w:val="18"/>
            <w:szCs w:val="18"/>
            <w:lang w:eastAsia="ru-RU"/>
          </w:rPr>
          <w:id w:val="-962108943"/>
          <w:citation/>
        </w:sdtPr>
        <w:sdtContent>
          <w:r>
            <w:rPr>
              <w:rFonts w:eastAsia="Times New Roman" w:cs="Arial"/>
              <w:i/>
              <w:iCs/>
              <w:color w:val="000000" w:themeColor="text1"/>
              <w:sz w:val="18"/>
              <w:szCs w:val="18"/>
              <w:lang w:eastAsia="ru-RU"/>
            </w:rPr>
            <w:fldChar w:fldCharType="begin"/>
          </w:r>
          <w:r>
            <w:rPr>
              <w:rFonts w:eastAsia="Times New Roman" w:cs="Arial"/>
              <w:i/>
              <w:iCs/>
              <w:color w:val="000000" w:themeColor="text1"/>
              <w:sz w:val="18"/>
              <w:szCs w:val="18"/>
              <w:lang w:eastAsia="ru-RU"/>
            </w:rPr>
            <w:instrText xml:space="preserve"> CITATION Боу \l 1049 </w:instrText>
          </w:r>
          <w:r>
            <w:rPr>
              <w:rFonts w:eastAsia="Times New Roman" w:cs="Arial"/>
              <w:i/>
              <w:iCs/>
              <w:color w:val="000000" w:themeColor="text1"/>
              <w:sz w:val="18"/>
              <w:szCs w:val="18"/>
              <w:lang w:eastAsia="ru-RU"/>
            </w:rPr>
            <w:fldChar w:fldCharType="separate"/>
          </w:r>
          <w:r w:rsidR="00801DA1">
            <w:rPr>
              <w:rFonts w:eastAsia="Times New Roman" w:cs="Arial"/>
              <w:i/>
              <w:iCs/>
              <w:noProof/>
              <w:color w:val="000000" w:themeColor="text1"/>
              <w:sz w:val="18"/>
              <w:szCs w:val="18"/>
              <w:lang w:eastAsia="ru-RU"/>
            </w:rPr>
            <w:t xml:space="preserve"> </w:t>
          </w:r>
          <w:r w:rsidR="00801DA1" w:rsidRPr="00801DA1">
            <w:rPr>
              <w:rFonts w:eastAsia="Times New Roman" w:cs="Arial"/>
              <w:noProof/>
              <w:color w:val="000000" w:themeColor="text1"/>
              <w:sz w:val="18"/>
              <w:szCs w:val="18"/>
              <w:lang w:eastAsia="ru-RU"/>
            </w:rPr>
            <w:t>[3]</w:t>
          </w:r>
          <w:r>
            <w:rPr>
              <w:rFonts w:eastAsia="Times New Roman" w:cs="Arial"/>
              <w:i/>
              <w:iCs/>
              <w:color w:val="000000" w:themeColor="text1"/>
              <w:sz w:val="18"/>
              <w:szCs w:val="18"/>
              <w:lang w:eastAsia="ru-RU"/>
            </w:rPr>
            <w:fldChar w:fldCharType="end"/>
          </w:r>
        </w:sdtContent>
      </w:sdt>
    </w:p>
    <w:p w:rsidR="00FA6779" w:rsidRDefault="00FA6779" w:rsidP="00FA6779">
      <w:pPr>
        <w:spacing w:before="480" w:after="240"/>
        <w:rPr>
          <w:b/>
          <w:caps/>
          <w:sz w:val="28"/>
          <w:szCs w:val="22"/>
        </w:rPr>
      </w:pPr>
      <w:r>
        <w:rPr>
          <w:b/>
          <w:caps/>
          <w:sz w:val="28"/>
        </w:rPr>
        <w:t>нашествие инопланетян</w:t>
      </w:r>
    </w:p>
    <w:p w:rsidR="00FA6779" w:rsidRDefault="00FA6779" w:rsidP="00FA6779">
      <w:pPr>
        <w:ind w:firstLine="567"/>
        <w:jc w:val="both"/>
      </w:pPr>
      <w:r>
        <w:t>Давайте пофантазируем. Представьте себе, что в один прекрасный день вы достали из почтового ящика необычную прокламацию.</w:t>
      </w:r>
    </w:p>
    <w:p w:rsidR="00FA6779" w:rsidRDefault="00FA6779" w:rsidP="00FA6779">
      <w:pPr>
        <w:ind w:firstLine="567"/>
        <w:rPr>
          <w:rFonts w:eastAsia="Times New Roman" w:cs="Arial"/>
          <w:color w:val="000000" w:themeColor="text1"/>
          <w:lang w:eastAsia="ru-RU"/>
        </w:rPr>
      </w:pPr>
      <w:r>
        <w:rPr>
          <w:noProof/>
          <w:lang w:eastAsia="ru-RU"/>
        </w:rPr>
        <mc:AlternateContent>
          <mc:Choice Requires="wps">
            <w:drawing>
              <wp:anchor distT="0" distB="0" distL="114300" distR="114300" simplePos="0" relativeHeight="251948032" behindDoc="0" locked="0" layoutInCell="1" allowOverlap="1">
                <wp:simplePos x="0" y="0"/>
                <wp:positionH relativeFrom="column">
                  <wp:posOffset>-44450</wp:posOffset>
                </wp:positionH>
                <wp:positionV relativeFrom="paragraph">
                  <wp:posOffset>123825</wp:posOffset>
                </wp:positionV>
                <wp:extent cx="6242050" cy="3792855"/>
                <wp:effectExtent l="19050" t="19050" r="25400" b="17145"/>
                <wp:wrapNone/>
                <wp:docPr id="2567" name="Прямоугольник 2567"/>
                <wp:cNvGraphicFramePr/>
                <a:graphic xmlns:a="http://schemas.openxmlformats.org/drawingml/2006/main">
                  <a:graphicData uri="http://schemas.microsoft.com/office/word/2010/wordprocessingShape">
                    <wps:wsp>
                      <wps:cNvSpPr/>
                      <wps:spPr>
                        <a:xfrm>
                          <a:off x="0" y="0"/>
                          <a:ext cx="6241415" cy="3792220"/>
                        </a:xfrm>
                        <a:prstGeom prst="rect">
                          <a:avLst/>
                        </a:prstGeom>
                        <a:solidFill>
                          <a:srgbClr val="FFFF99"/>
                        </a:solidFill>
                        <a:ln w="28575" cap="flat" cmpd="sng" algn="ctr">
                          <a:solidFill>
                            <a:srgbClr val="993300"/>
                          </a:solidFill>
                          <a:prstDash val="solid"/>
                          <a:miter lim="800000"/>
                        </a:ln>
                        <a:effectLst/>
                      </wps:spPr>
                      <wps:txbx>
                        <w:txbxContent>
                          <w:p w:rsidR="0045171B" w:rsidRDefault="0045171B" w:rsidP="00FA6779">
                            <w:pPr>
                              <w:spacing w:before="120" w:after="120"/>
                              <w:jc w:val="center"/>
                              <w:rPr>
                                <w:rFonts w:eastAsia="Times New Roman" w:cs="Arial"/>
                                <w:b/>
                                <w:bCs/>
                                <w:caps/>
                                <w:color w:val="000000" w:themeColor="text1"/>
                                <w:sz w:val="28"/>
                                <w:szCs w:val="28"/>
                                <w:lang w:eastAsia="ru-RU"/>
                              </w:rPr>
                            </w:pPr>
                            <w:r>
                              <w:rPr>
                                <w:rFonts w:eastAsia="Times New Roman" w:cs="Arial"/>
                                <w:b/>
                                <w:bCs/>
                                <w:caps/>
                                <w:color w:val="000000" w:themeColor="text1"/>
                                <w:sz w:val="28"/>
                                <w:szCs w:val="28"/>
                                <w:lang w:eastAsia="ru-RU"/>
                              </w:rPr>
                              <w:t>Остановим злодеев, пока не поздно!</w:t>
                            </w:r>
                          </w:p>
                          <w:p w:rsidR="0045171B" w:rsidRDefault="0045171B" w:rsidP="00FA6779">
                            <w:pPr>
                              <w:spacing w:after="120"/>
                              <w:jc w:val="center"/>
                              <w:rPr>
                                <w:rFonts w:eastAsia="Times New Roman" w:cs="Arial"/>
                                <w:color w:val="000000" w:themeColor="text1"/>
                                <w:lang w:eastAsia="ru-RU"/>
                              </w:rPr>
                            </w:pPr>
                            <w:r>
                              <w:rPr>
                                <w:rFonts w:eastAsia="Times New Roman" w:cs="Arial"/>
                                <w:b/>
                                <w:bCs/>
                                <w:caps/>
                                <w:color w:val="000000" w:themeColor="text1"/>
                                <w:lang w:eastAsia="ru-RU"/>
                              </w:rPr>
                              <w:t>О</w:t>
                            </w:r>
                            <w:r>
                              <w:rPr>
                                <w:rFonts w:eastAsia="Times New Roman" w:cs="Arial"/>
                                <w:b/>
                                <w:bCs/>
                                <w:color w:val="000000" w:themeColor="text1"/>
                                <w:lang w:eastAsia="ru-RU"/>
                              </w:rPr>
                              <w:t xml:space="preserve">бращение </w:t>
                            </w:r>
                            <w:r>
                              <w:rPr>
                                <w:rFonts w:eastAsia="Times New Roman" w:cs="Arial"/>
                                <w:b/>
                                <w:bCs/>
                                <w:color w:val="000000" w:themeColor="text1"/>
                                <w:lang w:eastAsia="ru-RU"/>
                              </w:rPr>
                              <w:br/>
                              <w:t>ко всем жителям планеты Земля</w:t>
                            </w:r>
                          </w:p>
                          <w:p w:rsidR="0045171B" w:rsidRDefault="0045171B" w:rsidP="00FA6779">
                            <w:pPr>
                              <w:ind w:firstLine="567"/>
                              <w:jc w:val="both"/>
                              <w:rPr>
                                <w:rFonts w:eastAsia="Times New Roman" w:cs="Arial"/>
                                <w:color w:val="000000" w:themeColor="text1"/>
                                <w:lang w:eastAsia="ru-RU"/>
                              </w:rPr>
                            </w:pPr>
                            <w:r>
                              <w:rPr>
                                <w:rFonts w:eastAsia="Times New Roman" w:cs="Arial"/>
                                <w:color w:val="000000" w:themeColor="text1"/>
                                <w:lang w:eastAsia="ru-RU"/>
                              </w:rPr>
                              <w:t>Дорогие друзья! Наши дети в опасности. Им угрожают коварные инопланетяне. Они уже здесь! Они повсюду! Они внедрились во все поры нашего общества. Их невозможно отличить от обычных людей.</w:t>
                            </w:r>
                          </w:p>
                          <w:p w:rsidR="0045171B" w:rsidRDefault="0045171B" w:rsidP="00FA6779">
                            <w:pPr>
                              <w:ind w:firstLine="567"/>
                              <w:jc w:val="both"/>
                              <w:rPr>
                                <w:rFonts w:eastAsia="Times New Roman" w:cs="Arial"/>
                                <w:color w:val="000000" w:themeColor="text1"/>
                                <w:lang w:eastAsia="ru-RU"/>
                              </w:rPr>
                            </w:pPr>
                            <w:r>
                              <w:rPr>
                                <w:rFonts w:eastAsia="Times New Roman" w:cs="Arial"/>
                                <w:color w:val="000000" w:themeColor="text1"/>
                                <w:lang w:eastAsia="ru-RU"/>
                              </w:rPr>
                              <w:t>Разведка донесла, что эти бесстыдные хамелеоны нагло маскируются. Они умело скрываются под видом добрых учителей, почтенных профессоров и седовласых ученых — авторов учебников. С помощью хитрости и коварства они проникли в святая святых — в систему образования. И превратили ее в средневековую камеру пыток. Они хотят замучить нашу молодежь непосильными учебными задачами и чудовищными перегрузками. Они нарочно пишут никому не понятные учебники неимоверной толщины. Чтобы несчастные школьники и студенты, обливаясь горючими слезами, надорвались и погибли от непосильного труда.</w:t>
                            </w:r>
                          </w:p>
                          <w:p w:rsidR="0045171B" w:rsidRDefault="0045171B" w:rsidP="00FA6779">
                            <w:pPr>
                              <w:spacing w:after="240"/>
                              <w:ind w:firstLine="567"/>
                              <w:jc w:val="both"/>
                              <w:rPr>
                                <w:rFonts w:eastAsia="Times New Roman" w:cs="Arial"/>
                                <w:color w:val="000000" w:themeColor="text1"/>
                                <w:lang w:eastAsia="ru-RU"/>
                              </w:rPr>
                            </w:pPr>
                            <w:r>
                              <w:rPr>
                                <w:rFonts w:eastAsia="Times New Roman" w:cs="Arial"/>
                                <w:color w:val="000000" w:themeColor="text1"/>
                                <w:lang w:eastAsia="ru-RU"/>
                              </w:rPr>
                              <w:t>Надо спасти наших бедных детей! Разоблачим преступный заговор ужасных злодеев, захвативших все рычаги власти в системе образования!</w:t>
                            </w:r>
                          </w:p>
                          <w:p w:rsidR="0045171B" w:rsidRDefault="0045171B" w:rsidP="00FA6779">
                            <w:pPr>
                              <w:ind w:firstLine="567"/>
                              <w:jc w:val="right"/>
                              <w:rPr>
                                <w:rFonts w:eastAsia="Times New Roman" w:cs="Arial"/>
                                <w:i/>
                                <w:color w:val="000000" w:themeColor="text1"/>
                                <w:lang w:eastAsia="ru-RU"/>
                              </w:rPr>
                            </w:pPr>
                            <w:r>
                              <w:rPr>
                                <w:rFonts w:eastAsia="Times New Roman" w:cs="Arial"/>
                                <w:i/>
                                <w:color w:val="000000" w:themeColor="text1"/>
                                <w:lang w:eastAsia="ru-RU"/>
                              </w:rPr>
                              <w:t>Комитет защиты Земли от происков инопланетян</w:t>
                            </w:r>
                          </w:p>
                          <w:p w:rsidR="0045171B" w:rsidRDefault="0045171B" w:rsidP="00FA6779">
                            <w:pPr>
                              <w:jc w:val="center"/>
                              <w:rPr>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2567" o:spid="_x0000_s1054" style="position:absolute;left:0;text-align:left;margin-left:-3.5pt;margin-top:9.75pt;width:491.5pt;height:298.6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" fillcolor="#ff9" strokecolor="#930" strokeweight="2.25pt">
                <v:textbox>
                  <w:txbxContent>
                    <w:p w:rsidR="0045171B" w:rsidRDefault="0045171B" w:rsidP="00FA6779">
                      <w:pPr>
                        <w:spacing w:before="120" w:after="120"/>
                        <w:jc w:val="center"/>
                        <w:rPr>
                          <w:rFonts w:eastAsia="Times New Roman" w:cs="Arial"/>
                          <w:b/>
                          <w:bCs/>
                          <w:caps/>
                          <w:color w:val="000000" w:themeColor="text1"/>
                          <w:sz w:val="28"/>
                          <w:szCs w:val="28"/>
                          <w:lang w:eastAsia="ru-RU"/>
                        </w:rPr>
                      </w:pPr>
                      <w:r>
                        <w:rPr>
                          <w:rFonts w:eastAsia="Times New Roman" w:cs="Arial"/>
                          <w:b/>
                          <w:bCs/>
                          <w:caps/>
                          <w:color w:val="000000" w:themeColor="text1"/>
                          <w:sz w:val="28"/>
                          <w:szCs w:val="28"/>
                          <w:lang w:eastAsia="ru-RU"/>
                        </w:rPr>
                        <w:t>Остановим злодеев, пока не поздно!</w:t>
                      </w:r>
                    </w:p>
                    <w:p w:rsidR="0045171B" w:rsidRDefault="0045171B" w:rsidP="00FA6779">
                      <w:pPr>
                        <w:spacing w:after="120"/>
                        <w:jc w:val="center"/>
                        <w:rPr>
                          <w:rFonts w:eastAsia="Times New Roman" w:cs="Arial"/>
                          <w:color w:val="000000" w:themeColor="text1"/>
                          <w:lang w:eastAsia="ru-RU"/>
                        </w:rPr>
                      </w:pPr>
                      <w:r>
                        <w:rPr>
                          <w:rFonts w:eastAsia="Times New Roman" w:cs="Arial"/>
                          <w:b/>
                          <w:bCs/>
                          <w:caps/>
                          <w:color w:val="000000" w:themeColor="text1"/>
                          <w:lang w:eastAsia="ru-RU"/>
                        </w:rPr>
                        <w:t>О</w:t>
                      </w:r>
                      <w:r>
                        <w:rPr>
                          <w:rFonts w:eastAsia="Times New Roman" w:cs="Arial"/>
                          <w:b/>
                          <w:bCs/>
                          <w:color w:val="000000" w:themeColor="text1"/>
                          <w:lang w:eastAsia="ru-RU"/>
                        </w:rPr>
                        <w:t xml:space="preserve">бращение </w:t>
                      </w:r>
                      <w:r>
                        <w:rPr>
                          <w:rFonts w:eastAsia="Times New Roman" w:cs="Arial"/>
                          <w:b/>
                          <w:bCs/>
                          <w:color w:val="000000" w:themeColor="text1"/>
                          <w:lang w:eastAsia="ru-RU"/>
                        </w:rPr>
                        <w:br/>
                        <w:t>ко всем жителям планеты Земля</w:t>
                      </w:r>
                    </w:p>
                    <w:p w:rsidR="0045171B" w:rsidRDefault="0045171B" w:rsidP="00FA6779">
                      <w:pPr>
                        <w:ind w:firstLine="567"/>
                        <w:jc w:val="both"/>
                        <w:rPr>
                          <w:rFonts w:eastAsia="Times New Roman" w:cs="Arial"/>
                          <w:color w:val="000000" w:themeColor="text1"/>
                          <w:lang w:eastAsia="ru-RU"/>
                        </w:rPr>
                      </w:pPr>
                      <w:r>
                        <w:rPr>
                          <w:rFonts w:eastAsia="Times New Roman" w:cs="Arial"/>
                          <w:color w:val="000000" w:themeColor="text1"/>
                          <w:lang w:eastAsia="ru-RU"/>
                        </w:rPr>
                        <w:t>Дорогие друзья! Наши дети в опасности. Им угрожают коварные инопланетяне. Они уже здесь! Они повсюду! Они внедрились во все поры нашего общества. Их невозможно отличить от обычных людей.</w:t>
                      </w:r>
                    </w:p>
                    <w:p w:rsidR="0045171B" w:rsidRDefault="0045171B" w:rsidP="00FA6779">
                      <w:pPr>
                        <w:ind w:firstLine="567"/>
                        <w:jc w:val="both"/>
                        <w:rPr>
                          <w:rFonts w:eastAsia="Times New Roman" w:cs="Arial"/>
                          <w:color w:val="000000" w:themeColor="text1"/>
                          <w:lang w:eastAsia="ru-RU"/>
                        </w:rPr>
                      </w:pPr>
                      <w:r>
                        <w:rPr>
                          <w:rFonts w:eastAsia="Times New Roman" w:cs="Arial"/>
                          <w:color w:val="000000" w:themeColor="text1"/>
                          <w:lang w:eastAsia="ru-RU"/>
                        </w:rPr>
                        <w:t>Разведка донесла, что эти бесстыдные хамелеоны нагло маскируются. Они умело скрываются под видом добрых учителей, почтенных профессоров и седовласых ученых — авторов учебников. С помощью хитрости и коварства они проникли в святая святых — в систему образования. И превратили ее в средневековую камеру пыток. Они хотят замучить нашу молодежь непосильными учебными задачами и чудовищными перегрузками. Они нарочно пишут никому не понятные учебники неимоверной толщины. Чтобы несчастные школьники и студенты, обливаясь горючими слезами, надорвались и погибли от непосильного труда.</w:t>
                      </w:r>
                    </w:p>
                    <w:p w:rsidR="0045171B" w:rsidRDefault="0045171B" w:rsidP="00FA6779">
                      <w:pPr>
                        <w:spacing w:after="240"/>
                        <w:ind w:firstLine="567"/>
                        <w:jc w:val="both"/>
                        <w:rPr>
                          <w:rFonts w:eastAsia="Times New Roman" w:cs="Arial"/>
                          <w:color w:val="000000" w:themeColor="text1"/>
                          <w:lang w:eastAsia="ru-RU"/>
                        </w:rPr>
                      </w:pPr>
                      <w:r>
                        <w:rPr>
                          <w:rFonts w:eastAsia="Times New Roman" w:cs="Arial"/>
                          <w:color w:val="000000" w:themeColor="text1"/>
                          <w:lang w:eastAsia="ru-RU"/>
                        </w:rPr>
                        <w:t>Надо спасти наших бедных детей! Разоблачим преступный заговор ужасных злодеев, захвативших все рычаги власти в системе образования!</w:t>
                      </w:r>
                    </w:p>
                    <w:p w:rsidR="0045171B" w:rsidRDefault="0045171B" w:rsidP="00FA6779">
                      <w:pPr>
                        <w:ind w:firstLine="567"/>
                        <w:jc w:val="right"/>
                        <w:rPr>
                          <w:rFonts w:eastAsia="Times New Roman" w:cs="Arial"/>
                          <w:i/>
                          <w:color w:val="000000" w:themeColor="text1"/>
                          <w:lang w:eastAsia="ru-RU"/>
                        </w:rPr>
                      </w:pPr>
                      <w:r>
                        <w:rPr>
                          <w:rFonts w:eastAsia="Times New Roman" w:cs="Arial"/>
                          <w:i/>
                          <w:color w:val="000000" w:themeColor="text1"/>
                          <w:lang w:eastAsia="ru-RU"/>
                        </w:rPr>
                        <w:t>Комитет защиты Земли от происков инопланетян</w:t>
                      </w:r>
                    </w:p>
                    <w:p w:rsidR="0045171B" w:rsidRDefault="0045171B" w:rsidP="00FA6779">
                      <w:pPr>
                        <w:jc w:val="center"/>
                        <w:rPr>
                          <w:szCs w:val="22"/>
                        </w:rPr>
                      </w:pPr>
                    </w:p>
                  </w:txbxContent>
                </v:textbox>
              </v:rect>
            </w:pict>
          </mc:Fallback>
        </mc:AlternateConten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spacing w:before="480" w:after="240"/>
        <w:rPr>
          <w:rFonts w:eastAsia="Calibri" w:cs="Arial"/>
          <w:b/>
          <w:caps/>
          <w:color w:val="000000" w:themeColor="text1"/>
          <w:sz w:val="28"/>
          <w:szCs w:val="22"/>
        </w:rPr>
      </w:pPr>
      <w:r>
        <w:rPr>
          <w:rFonts w:eastAsia="Calibri" w:cs="Arial"/>
          <w:b/>
          <w:caps/>
          <w:color w:val="000000" w:themeColor="text1"/>
          <w:sz w:val="28"/>
        </w:rPr>
        <w:t>как спасти положение</w:t>
      </w:r>
    </w:p>
    <w:p w:rsidR="00FA6779" w:rsidRDefault="00FA6779" w:rsidP="00FA6779">
      <w:pPr>
        <w:ind w:firstLine="567"/>
        <w:jc w:val="both"/>
        <w:rPr>
          <w:rFonts w:eastAsia="Calibri" w:cs="Arial"/>
          <w:color w:val="000000" w:themeColor="text1"/>
        </w:rPr>
      </w:pPr>
      <w:r>
        <w:rPr>
          <w:rFonts w:eastAsia="Calibri" w:cs="Arial"/>
          <w:color w:val="000000" w:themeColor="text1"/>
        </w:rPr>
        <w:t xml:space="preserve">Учебники — самое слабое место цивилизации. Плохие учебники отпугивают людей, препятствуя быстрой и эффективной учебе. Непонятные учебные пособия отравляют жизнь миллиардам учащихся, превращая их жизнь в каторгу. Самое </w:t>
      </w:r>
      <w:r>
        <w:rPr>
          <w:rFonts w:eastAsia="Calibri" w:cs="Arial"/>
          <w:color w:val="000000" w:themeColor="text1"/>
        </w:rPr>
        <w:lastRenderedPageBreak/>
        <w:t>печальное, что такое положение с</w:t>
      </w:r>
      <w:r w:rsidR="00545A88">
        <w:rPr>
          <w:rFonts w:eastAsia="Calibri" w:cs="Arial"/>
          <w:color w:val="000000" w:themeColor="text1"/>
        </w:rPr>
        <w:t>читается нормальным. Его одобряе</w:t>
      </w:r>
      <w:r>
        <w:rPr>
          <w:rFonts w:eastAsia="Calibri" w:cs="Arial"/>
          <w:color w:val="000000" w:themeColor="text1"/>
        </w:rPr>
        <w:t>т большинство педагогов.</w:t>
      </w:r>
    </w:p>
    <w:p w:rsidR="00FA6779" w:rsidRDefault="00FA6779" w:rsidP="00FA6779">
      <w:pPr>
        <w:ind w:firstLine="567"/>
        <w:jc w:val="both"/>
        <w:rPr>
          <w:rFonts w:eastAsia="Calibri" w:cs="Arial"/>
          <w:color w:val="000000" w:themeColor="text1"/>
        </w:rPr>
      </w:pPr>
      <w:r>
        <w:rPr>
          <w:rFonts w:eastAsia="Calibri" w:cs="Arial"/>
          <w:color w:val="000000" w:themeColor="text1"/>
        </w:rPr>
        <w:t>Но у нас другое мнение. Мы рассматриваем нынешнюю ситуацию как не</w:t>
      </w:r>
      <w:r w:rsidR="00D8122C">
        <w:rPr>
          <w:rFonts w:eastAsia="Calibri" w:cs="Arial"/>
          <w:color w:val="000000" w:themeColor="text1"/>
        </w:rPr>
        <w:t>приемлемую и подлежащую исправлению</w:t>
      </w:r>
      <w:r>
        <w:rPr>
          <w:rFonts w:eastAsia="Calibri" w:cs="Arial"/>
          <w:color w:val="000000" w:themeColor="text1"/>
        </w:rPr>
        <w:t>.</w:t>
      </w:r>
    </w:p>
    <w:p w:rsidR="00FA6779" w:rsidRDefault="00FA6779" w:rsidP="00FA6779">
      <w:pPr>
        <w:ind w:firstLine="567"/>
        <w:jc w:val="both"/>
        <w:rPr>
          <w:rFonts w:eastAsia="Calibri" w:cs="Arial"/>
          <w:color w:val="000000" w:themeColor="text1"/>
        </w:rPr>
      </w:pPr>
      <w:r>
        <w:rPr>
          <w:rFonts w:eastAsia="Calibri" w:cs="Arial"/>
          <w:color w:val="000000" w:themeColor="text1"/>
        </w:rPr>
        <w:t xml:space="preserve">Улучшение учебной литературы — злободневная задача. Цель улучшения — устранить </w:t>
      </w:r>
      <w:r w:rsidR="007258EE">
        <w:rPr>
          <w:rFonts w:eastAsia="Calibri" w:cs="Arial"/>
          <w:color w:val="000000" w:themeColor="text1"/>
        </w:rPr>
        <w:t>надуманные трудности</w:t>
      </w:r>
      <w:r>
        <w:rPr>
          <w:rFonts w:eastAsia="Calibri" w:cs="Arial"/>
          <w:color w:val="000000" w:themeColor="text1"/>
        </w:rPr>
        <w:t>, превратить учебную каторгу в легкое, приятное и радостное занятие. Мы убеждены, что это возможно.</w:t>
      </w:r>
    </w:p>
    <w:p w:rsidR="00FA6779" w:rsidRDefault="00FA6779" w:rsidP="00FA6779">
      <w:pPr>
        <w:ind w:firstLine="567"/>
        <w:jc w:val="both"/>
        <w:rPr>
          <w:rFonts w:eastAsia="Calibri" w:cs="Arial"/>
          <w:color w:val="000000" w:themeColor="text1"/>
        </w:rPr>
      </w:pPr>
      <w:r>
        <w:rPr>
          <w:rFonts w:eastAsia="Calibri" w:cs="Arial"/>
          <w:color w:val="000000" w:themeColor="text1"/>
        </w:rPr>
        <w:t>Спасти положение может удобная, эргономичная графика. Мы покажем, что замена учебного текста на хорошую графику во много раз облегчает процесс усвоения знаний.</w:t>
      </w:r>
    </w:p>
    <w:p w:rsidR="00FA6779" w:rsidRDefault="00FA6779" w:rsidP="00FA6779">
      <w:pPr>
        <w:spacing w:before="480" w:after="240"/>
        <w:rPr>
          <w:rFonts w:eastAsia="Calibri" w:cs="Arial"/>
          <w:b/>
          <w:caps/>
          <w:color w:val="000000" w:themeColor="text1"/>
          <w:sz w:val="28"/>
        </w:rPr>
      </w:pPr>
      <w:r>
        <w:rPr>
          <w:rFonts w:eastAsia="Calibri" w:cs="Arial"/>
          <w:b/>
          <w:caps/>
          <w:color w:val="000000" w:themeColor="text1"/>
          <w:sz w:val="28"/>
        </w:rPr>
        <w:t xml:space="preserve">какой учебный предмет внушает детям </w:t>
      </w:r>
      <w:r>
        <w:rPr>
          <w:rFonts w:eastAsia="Calibri" w:cs="Arial"/>
          <w:b/>
          <w:caps/>
          <w:color w:val="000000" w:themeColor="text1"/>
          <w:sz w:val="28"/>
        </w:rPr>
        <w:br/>
        <w:t>страх и отвращение</w:t>
      </w:r>
    </w:p>
    <w:p w:rsidR="00FA6779" w:rsidRDefault="00FA6779" w:rsidP="00FA6779">
      <w:pPr>
        <w:ind w:firstLine="567"/>
        <w:jc w:val="both"/>
        <w:rPr>
          <w:rFonts w:eastAsia="Calibri" w:cs="Arial"/>
          <w:color w:val="000000" w:themeColor="text1"/>
        </w:rPr>
      </w:pPr>
      <w:r>
        <w:rPr>
          <w:rFonts w:eastAsia="Calibri" w:cs="Arial"/>
          <w:color w:val="000000" w:themeColor="text1"/>
        </w:rPr>
        <w:t>Грамматика — сложная наука. Особенно для детей. Как отмечают эксперты, «для большинства школьников чемпионом по скуке является школьный предмет “Русский язык”»</w:t>
      </w:r>
      <w:sdt>
        <w:sdtPr>
          <w:rPr>
            <w:rFonts w:eastAsia="Calibri" w:cs="Arial"/>
            <w:color w:val="000000" w:themeColor="text1"/>
          </w:rPr>
          <w:id w:val="1127129565"/>
          <w:citation/>
        </w:sdtPr>
        <w:sdtContent>
          <w:r>
            <w:rPr>
              <w:rFonts w:eastAsia="Calibri" w:cs="Arial"/>
              <w:color w:val="000000" w:themeColor="text1"/>
            </w:rPr>
            <w:fldChar w:fldCharType="begin"/>
          </w:r>
          <w:r>
            <w:rPr>
              <w:rFonts w:eastAsia="Calibri" w:cs="Arial"/>
              <w:color w:val="000000" w:themeColor="text1"/>
            </w:rPr>
            <w:instrText xml:space="preserve"> CITATION Гра \l 1049 </w:instrText>
          </w:r>
          <w:r>
            <w:rPr>
              <w:rFonts w:eastAsia="Calibri" w:cs="Arial"/>
              <w:color w:val="000000" w:themeColor="text1"/>
            </w:rPr>
            <w:fldChar w:fldCharType="separate"/>
          </w:r>
          <w:r w:rsidR="00801DA1">
            <w:rPr>
              <w:rFonts w:eastAsia="Calibri" w:cs="Arial"/>
              <w:noProof/>
              <w:color w:val="000000" w:themeColor="text1"/>
            </w:rPr>
            <w:t xml:space="preserve"> </w:t>
          </w:r>
          <w:r w:rsidR="00801DA1" w:rsidRPr="00801DA1">
            <w:rPr>
              <w:rFonts w:eastAsia="Calibri" w:cs="Arial"/>
              <w:noProof/>
              <w:color w:val="000000" w:themeColor="text1"/>
            </w:rPr>
            <w:t>[4]</w:t>
          </w:r>
          <w:r>
            <w:rPr>
              <w:rFonts w:eastAsia="Calibri" w:cs="Arial"/>
              <w:color w:val="000000" w:themeColor="text1"/>
            </w:rPr>
            <w:fldChar w:fldCharType="end"/>
          </w:r>
        </w:sdtContent>
      </w:sdt>
      <w:r>
        <w:rPr>
          <w:rFonts w:eastAsia="Calibri" w:cs="Arial"/>
          <w:color w:val="000000" w:themeColor="text1"/>
        </w:rPr>
        <w:t xml:space="preserve">. Скука при изучении грамматики имеет почтенную историю. Почти </w:t>
      </w:r>
      <w:r w:rsidR="00D8122C">
        <w:rPr>
          <w:rFonts w:eastAsia="Calibri" w:cs="Arial"/>
          <w:color w:val="000000" w:themeColor="text1"/>
        </w:rPr>
        <w:t xml:space="preserve">двести </w:t>
      </w:r>
      <w:r>
        <w:rPr>
          <w:rFonts w:eastAsia="Calibri" w:cs="Arial"/>
          <w:color w:val="000000" w:themeColor="text1"/>
        </w:rPr>
        <w:t>лет назад об этом ярко и страстно писал Виссарион Белинский:</w:t>
      </w:r>
    </w:p>
    <w:p w:rsidR="00FA6779" w:rsidRDefault="00FA6779" w:rsidP="00FA6779">
      <w:pPr>
        <w:spacing w:before="120" w:after="120"/>
        <w:ind w:left="1134"/>
        <w:jc w:val="both"/>
        <w:rPr>
          <w:rFonts w:eastAsia="Calibri" w:cs="Arial"/>
          <w:color w:val="000000" w:themeColor="text1"/>
        </w:rPr>
      </w:pPr>
      <w:r>
        <w:rPr>
          <w:rFonts w:eastAsia="Calibri" w:cs="Arial"/>
          <w:color w:val="000000" w:themeColor="text1"/>
        </w:rPr>
        <w:t>«Для учащихся грамматика русского языка есть наука трудная, тяжелая, скучная, внушающая страх и отвращение… Русская грамматика есть истинный бич для бедных детей»</w:t>
      </w:r>
      <w:sdt>
        <w:sdtPr>
          <w:rPr>
            <w:rFonts w:eastAsia="Calibri" w:cs="Arial"/>
            <w:color w:val="000000" w:themeColor="text1"/>
          </w:rPr>
          <w:id w:val="-778335311"/>
          <w:citation/>
        </w:sdtPr>
        <w:sdtContent>
          <w:r>
            <w:rPr>
              <w:rFonts w:eastAsia="Calibri" w:cs="Arial"/>
              <w:color w:val="000000" w:themeColor="text1"/>
            </w:rPr>
            <w:fldChar w:fldCharType="begin"/>
          </w:r>
          <w:r>
            <w:rPr>
              <w:rFonts w:eastAsia="Calibri" w:cs="Arial"/>
              <w:color w:val="000000" w:themeColor="text1"/>
            </w:rPr>
            <w:instrText xml:space="preserve"> CITATION Бел \l 1049 </w:instrText>
          </w:r>
          <w:r>
            <w:rPr>
              <w:rFonts w:eastAsia="Calibri" w:cs="Arial"/>
              <w:color w:val="000000" w:themeColor="text1"/>
            </w:rPr>
            <w:fldChar w:fldCharType="separate"/>
          </w:r>
          <w:r w:rsidR="00801DA1">
            <w:rPr>
              <w:rFonts w:eastAsia="Calibri" w:cs="Arial"/>
              <w:noProof/>
              <w:color w:val="000000" w:themeColor="text1"/>
            </w:rPr>
            <w:t xml:space="preserve"> </w:t>
          </w:r>
          <w:r w:rsidR="00801DA1" w:rsidRPr="00801DA1">
            <w:rPr>
              <w:rFonts w:eastAsia="Calibri" w:cs="Arial"/>
              <w:noProof/>
              <w:color w:val="000000" w:themeColor="text1"/>
            </w:rPr>
            <w:t>[5]</w:t>
          </w:r>
          <w:r>
            <w:rPr>
              <w:rFonts w:eastAsia="Calibri" w:cs="Arial"/>
              <w:color w:val="000000" w:themeColor="text1"/>
            </w:rPr>
            <w:fldChar w:fldCharType="end"/>
          </w:r>
        </w:sdtContent>
      </w:sdt>
      <w:r>
        <w:rPr>
          <w:rFonts w:eastAsia="Calibri" w:cs="Arial"/>
          <w:color w:val="000000" w:themeColor="text1"/>
        </w:rPr>
        <w:t>.</w:t>
      </w:r>
    </w:p>
    <w:p w:rsidR="00FA6779" w:rsidRDefault="00FA6779" w:rsidP="00FA6779">
      <w:pPr>
        <w:ind w:firstLine="567"/>
        <w:jc w:val="both"/>
        <w:rPr>
          <w:rFonts w:eastAsia="Calibri" w:cs="Arial"/>
          <w:color w:val="000000" w:themeColor="text1"/>
        </w:rPr>
      </w:pPr>
      <w:r>
        <w:rPr>
          <w:rFonts w:eastAsia="Calibri" w:cs="Arial"/>
          <w:color w:val="000000" w:themeColor="text1"/>
        </w:rPr>
        <w:t>Лев Толстой также считал, что грамматика чужда и непонятна детям. Поэтому он, зайдя в педагогический тупик, решительно отказался от ее преподавания в своей яснополянской школе.</w:t>
      </w:r>
    </w:p>
    <w:p w:rsidR="00FA6779" w:rsidRDefault="00FA6779" w:rsidP="00097C9B">
      <w:pPr>
        <w:pStyle w:val="a4"/>
        <w:rPr>
          <w:b/>
          <w:bCs/>
        </w:rPr>
      </w:pPr>
      <w:r>
        <w:t>Тем не менее, без грамматики обойтись нельзя. Иначе дети вырастут безграмотными. Однако учебник грамматики не должен быть занудным. Наоборот, если он будет приятным для изучения, дети смогут его читать с необыкновенной интеллектуальной легкостью. Одним из средств для достижения этой цели является</w:t>
      </w:r>
      <w:r>
        <w:rPr>
          <w:i/>
          <w:iCs/>
        </w:rPr>
        <w:t xml:space="preserve"> </w:t>
      </w:r>
      <w:r>
        <w:t>чертеж.</w:t>
      </w:r>
    </w:p>
    <w:p w:rsidR="00FA6779" w:rsidRDefault="00FA6779" w:rsidP="00FA6779">
      <w:pPr>
        <w:spacing w:before="480" w:after="240"/>
        <w:rPr>
          <w:rFonts w:eastAsia="Calibri" w:cs="Arial"/>
          <w:b/>
          <w:caps/>
          <w:color w:val="000000" w:themeColor="text1"/>
          <w:sz w:val="28"/>
        </w:rPr>
      </w:pPr>
      <w:bookmarkStart w:id="3" w:name="чертеж"/>
      <w:bookmarkEnd w:id="3"/>
      <w:r>
        <w:rPr>
          <w:rFonts w:eastAsia="Calibri" w:cs="Arial"/>
          <w:b/>
          <w:caps/>
          <w:color w:val="000000" w:themeColor="text1"/>
          <w:sz w:val="28"/>
        </w:rPr>
        <w:t>что такое ГРАММАТИЧЕСКИЙ чертеж</w:t>
      </w:r>
    </w:p>
    <w:p w:rsidR="00FA6779" w:rsidRDefault="00FA6779" w:rsidP="00FA6779">
      <w:pPr>
        <w:ind w:firstLine="567"/>
        <w:jc w:val="both"/>
        <w:rPr>
          <w:rFonts w:eastAsia="Calibri" w:cs="Arial"/>
          <w:color w:val="000000" w:themeColor="text1"/>
        </w:rPr>
      </w:pPr>
      <w:r>
        <w:rPr>
          <w:rFonts w:eastAsia="Calibri" w:cs="Arial"/>
          <w:color w:val="000000" w:themeColor="text1"/>
        </w:rPr>
        <w:t>Внимание! Начинаем урок грамматики. Рассмотрим предложение: «Собака громко лает». «Собака» — существительное, «громко» — наречие, «лает» — глагол.</w:t>
      </w:r>
    </w:p>
    <w:p w:rsidR="00FA6779" w:rsidRDefault="00FA6779" w:rsidP="00FA6779">
      <w:pPr>
        <w:ind w:firstLine="567"/>
        <w:jc w:val="both"/>
        <w:rPr>
          <w:rFonts w:eastAsia="Calibri" w:cs="Arial"/>
          <w:color w:val="000000" w:themeColor="text1"/>
        </w:rPr>
      </w:pPr>
      <w:r>
        <w:rPr>
          <w:rFonts w:eastAsia="Calibri" w:cs="Arial"/>
          <w:color w:val="000000" w:themeColor="text1"/>
        </w:rPr>
        <w:t>Эту чисто словесную информацию можно легко превратить в графику (рис. 1). Это и есть грамматический чертеж.</w:t>
      </w:r>
    </w:p>
    <w:p w:rsidR="00FA6779" w:rsidRDefault="00FA6779" w:rsidP="00FA6779">
      <w:pPr>
        <w:ind w:firstLine="567"/>
        <w:jc w:val="both"/>
        <w:rPr>
          <w:rFonts w:eastAsia="Calibri" w:cs="Arial"/>
          <w:color w:val="000000" w:themeColor="text1"/>
        </w:rPr>
      </w:pPr>
      <w:r>
        <w:rPr>
          <w:rFonts w:eastAsia="Calibri" w:cs="Arial"/>
          <w:color w:val="000000" w:themeColor="text1"/>
        </w:rPr>
        <w:t xml:space="preserve">На первый взгляд, наш чертеж может показаться малоинтересным и непривлекательным. Однако не будем спешить с выводами. На самом деле он обладает </w:t>
      </w:r>
      <w:r w:rsidR="00097C9B">
        <w:rPr>
          <w:rFonts w:eastAsia="Calibri" w:cs="Arial"/>
          <w:color w:val="000000" w:themeColor="text1"/>
        </w:rPr>
        <w:t>большой</w:t>
      </w:r>
      <w:r>
        <w:rPr>
          <w:rFonts w:eastAsia="Calibri" w:cs="Arial"/>
          <w:color w:val="000000" w:themeColor="text1"/>
        </w:rPr>
        <w:t xml:space="preserve"> выразительной силой. И заметно облегчает обучение. Вскоре мы в этом убедимся.</w:t>
      </w:r>
    </w:p>
    <w:p w:rsidR="00FA6779" w:rsidRDefault="00FA6779" w:rsidP="00FA6779">
      <w:pPr>
        <w:ind w:firstLine="567"/>
        <w:jc w:val="both"/>
        <w:rPr>
          <w:rFonts w:eastAsia="Calibri" w:cs="Arial"/>
          <w:color w:val="000000" w:themeColor="text1"/>
        </w:rPr>
      </w:pPr>
    </w:p>
    <w:p w:rsidR="00FA6779" w:rsidRDefault="00FA6779" w:rsidP="00FA6779">
      <w:pPr>
        <w:ind w:firstLine="567"/>
        <w:jc w:val="both"/>
        <w:rPr>
          <w:rFonts w:eastAsia="Calibri" w:cs="Arial"/>
          <w:color w:val="000000" w:themeColor="text1"/>
        </w:rPr>
      </w:pPr>
    </w:p>
    <w:p w:rsidR="00FA6779" w:rsidRDefault="00FA6779" w:rsidP="00FA6779">
      <w:pPr>
        <w:ind w:firstLine="567"/>
        <w:jc w:val="both"/>
        <w:rPr>
          <w:rFonts w:eastAsia="Calibri" w:cs="Arial"/>
          <w:color w:val="000000" w:themeColor="text1"/>
        </w:rPr>
      </w:pPr>
    </w:p>
    <w:p w:rsidR="00FA6779" w:rsidRDefault="00FA6779" w:rsidP="00FA6779">
      <w:pPr>
        <w:ind w:firstLine="567"/>
        <w:jc w:val="both"/>
        <w:rPr>
          <w:rFonts w:eastAsia="Calibri" w:cs="Arial"/>
          <w:color w:val="000000" w:themeColor="text1"/>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762CE0" w:rsidP="00FA6779">
      <w:pPr>
        <w:ind w:firstLine="567"/>
        <w:rPr>
          <w:rFonts w:eastAsia="Times New Roman" w:cs="Arial"/>
          <w:color w:val="000000" w:themeColor="text1"/>
          <w:lang w:eastAsia="ru-RU"/>
        </w:rPr>
      </w:pPr>
      <w:r>
        <w:rPr>
          <w:rFonts w:eastAsia="Times New Roman" w:cs="Arial"/>
          <w:noProof/>
          <w:color w:val="000000" w:themeColor="text1"/>
          <w:lang w:eastAsia="ru-RU"/>
        </w:rPr>
        <w:lastRenderedPageBreak/>
        <mc:AlternateContent>
          <mc:Choice Requires="wpg">
            <w:drawing>
              <wp:anchor distT="0" distB="0" distL="114300" distR="114300" simplePos="0" relativeHeight="251894784" behindDoc="0" locked="0" layoutInCell="1" allowOverlap="1">
                <wp:simplePos x="0" y="0"/>
                <wp:positionH relativeFrom="column">
                  <wp:posOffset>842492</wp:posOffset>
                </wp:positionH>
                <wp:positionV relativeFrom="paragraph">
                  <wp:posOffset>14902</wp:posOffset>
                </wp:positionV>
                <wp:extent cx="4170680" cy="2032000"/>
                <wp:effectExtent l="0" t="0" r="1270" b="6350"/>
                <wp:wrapNone/>
                <wp:docPr id="910" name="Группа 910"/>
                <wp:cNvGraphicFramePr/>
                <a:graphic xmlns:a="http://schemas.openxmlformats.org/drawingml/2006/main">
                  <a:graphicData uri="http://schemas.microsoft.com/office/word/2010/wordprocessingGroup">
                    <wpg:wgp>
                      <wpg:cNvGrpSpPr/>
                      <wpg:grpSpPr>
                        <a:xfrm>
                          <a:off x="0" y="0"/>
                          <a:ext cx="4170680" cy="2032000"/>
                          <a:chOff x="0" y="0"/>
                          <a:chExt cx="4170680" cy="2032000"/>
                        </a:xfrm>
                      </wpg:grpSpPr>
                      <wpg:grpSp>
                        <wpg:cNvPr id="909" name="Группа 909"/>
                        <wpg:cNvGrpSpPr/>
                        <wpg:grpSpPr>
                          <a:xfrm>
                            <a:off x="0" y="0"/>
                            <a:ext cx="4170680" cy="2032000"/>
                            <a:chOff x="0" y="0"/>
                            <a:chExt cx="4170680" cy="2032000"/>
                          </a:xfrm>
                        </wpg:grpSpPr>
                        <wps:wsp>
                          <wps:cNvPr id="980" name="Rectangle 520"/>
                          <wps:cNvSpPr>
                            <a:spLocks noChangeArrowheads="1"/>
                          </wps:cNvSpPr>
                          <wps:spPr bwMode="auto">
                            <a:xfrm>
                              <a:off x="0" y="0"/>
                              <a:ext cx="4170680" cy="2032000"/>
                            </a:xfrm>
                            <a:prstGeom prst="rect">
                              <a:avLst/>
                            </a:prstGeom>
                            <a:solidFill>
                              <a:srgbClr val="8FDAFF"/>
                            </a:solidFill>
                            <a:ln w="38100">
                              <a:noFill/>
                              <a:miter lim="800000"/>
                              <a:headEnd/>
                              <a:tailEnd/>
                            </a:ln>
                          </wps:spPr>
                          <wps:txbx>
                            <w:txbxContent>
                              <w:p w:rsidR="0045171B" w:rsidRDefault="0045171B" w:rsidP="00FA6779">
                                <w:pPr>
                                  <w:pStyle w:val="af0"/>
                                  <w:spacing w:before="120"/>
                                  <w:jc w:val="center"/>
                                  <w:rPr>
                                    <w:rFonts w:cs="Arial"/>
                                    <w:b/>
                                    <w:bCs/>
                                    <w:color w:val="000000" w:themeColor="text1"/>
                                    <w:sz w:val="22"/>
                                  </w:rPr>
                                </w:pPr>
                                <w:r>
                                  <w:rPr>
                                    <w:rFonts w:cs="Arial"/>
                                    <w:b/>
                                    <w:bCs/>
                                    <w:color w:val="000000" w:themeColor="text1"/>
                                    <w:sz w:val="22"/>
                                  </w:rPr>
                                  <w:t>ПРЕДЛОЖЕНИЕ ИЗ ТРЕХ СЛОВ</w:t>
                                </w:r>
                              </w:p>
                              <w:p w:rsidR="0045171B" w:rsidRDefault="0045171B" w:rsidP="00FA6779">
                                <w:pPr>
                                  <w:pStyle w:val="af0"/>
                                  <w:spacing w:before="120" w:after="120"/>
                                  <w:jc w:val="center"/>
                                  <w:rPr>
                                    <w:rFonts w:cs="Arial"/>
                                    <w:b/>
                                    <w:bCs/>
                                    <w:color w:val="000000" w:themeColor="text1"/>
                                  </w:rPr>
                                </w:pPr>
                                <w:r>
                                  <w:rPr>
                                    <w:rFonts w:cs="Arial"/>
                                    <w:b/>
                                    <w:bCs/>
                                    <w:color w:val="000000" w:themeColor="text1"/>
                                  </w:rPr>
                                  <w:t>Назовите части речи</w:t>
                                </w:r>
                              </w:p>
                            </w:txbxContent>
                          </wps:txbx>
                          <wps:bodyPr rot="0" vert="horz" wrap="square" lIns="91440" tIns="45720" rIns="91440" bIns="45720" anchor="t" anchorCtr="0" upright="1">
                            <a:noAutofit/>
                          </wps:bodyPr>
                        </wps:wsp>
                        <wps:wsp>
                          <wps:cNvPr id="981" name="Rectangle 523"/>
                          <wps:cNvSpPr>
                            <a:spLocks noChangeArrowheads="1"/>
                          </wps:cNvSpPr>
                          <wps:spPr bwMode="auto">
                            <a:xfrm>
                              <a:off x="318304" y="1383175"/>
                              <a:ext cx="3723640" cy="483754"/>
                            </a:xfrm>
                            <a:prstGeom prst="rect">
                              <a:avLst/>
                            </a:prstGeom>
                            <a:solidFill>
                              <a:srgbClr val="CCECFF"/>
                            </a:solidFill>
                            <a:ln w="19050">
                              <a:solidFill>
                                <a:srgbClr val="000000"/>
                              </a:solidFill>
                              <a:miter lim="800000"/>
                              <a:headEnd/>
                              <a:tailEnd/>
                            </a:ln>
                          </wps:spPr>
                          <wps:txbx>
                            <w:txbxContent>
                              <w:p w:rsidR="0045171B" w:rsidRDefault="0045171B" w:rsidP="00FA6779">
                                <w:pPr>
                                  <w:pStyle w:val="afe"/>
                                  <w:spacing w:after="0"/>
                                  <w:jc w:val="left"/>
                                  <w:outlineLvl w:val="9"/>
                                </w:pPr>
                              </w:p>
                            </w:txbxContent>
                          </wps:txbx>
                          <wps:bodyPr rot="0" vert="horz" wrap="square" lIns="0" tIns="0" rIns="0" bIns="0" anchor="t" anchorCtr="0" upright="1">
                            <a:noAutofit/>
                          </wps:bodyPr>
                        </wps:wsp>
                        <wpg:grpSp>
                          <wpg:cNvPr id="985" name="Group 524"/>
                          <wpg:cNvGrpSpPr>
                            <a:grpSpLocks/>
                          </wpg:cNvGrpSpPr>
                          <wpg:grpSpPr bwMode="auto">
                            <a:xfrm>
                              <a:off x="862314" y="1510497"/>
                              <a:ext cx="2647950" cy="255209"/>
                              <a:chOff x="863600" y="1511300"/>
                              <a:chExt cx="4170" cy="402"/>
                            </a:xfrm>
                          </wpg:grpSpPr>
                          <wps:wsp>
                            <wps:cNvPr id="986" name="AutoShape 525"/>
                            <wps:cNvSpPr>
                              <a:spLocks noChangeArrowheads="1"/>
                            </wps:cNvSpPr>
                            <wps:spPr bwMode="auto">
                              <a:xfrm>
                                <a:off x="865195" y="1511300"/>
                                <a:ext cx="1184" cy="402"/>
                              </a:xfrm>
                              <a:prstGeom prst="roundRect">
                                <a:avLst>
                                  <a:gd name="adj" fmla="val 50000"/>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jc w:val="center"/>
                                    <w:rPr>
                                      <w:rFonts w:cs="Arial"/>
                                      <w:b/>
                                      <w:bCs/>
                                      <w:color w:val="000000" w:themeColor="text1"/>
                                    </w:rPr>
                                  </w:pPr>
                                  <w:r>
                                    <w:rPr>
                                      <w:rFonts w:cs="Arial"/>
                                      <w:b/>
                                      <w:bCs/>
                                      <w:color w:val="000000" w:themeColor="text1"/>
                                    </w:rPr>
                                    <w:t>громко</w:t>
                                  </w:r>
                                </w:p>
                              </w:txbxContent>
                            </wps:txbx>
                            <wps:bodyPr rot="0" vert="horz" wrap="square" lIns="0" tIns="0" rIns="0" bIns="0" anchor="t" anchorCtr="0" upright="1">
                              <a:noAutofit/>
                            </wps:bodyPr>
                          </wps:wsp>
                          <wps:wsp>
                            <wps:cNvPr id="987" name="AutoShape 526"/>
                            <wps:cNvSpPr>
                              <a:spLocks noChangeArrowheads="1"/>
                            </wps:cNvSpPr>
                            <wps:spPr bwMode="auto">
                              <a:xfrm>
                                <a:off x="863600" y="1511300"/>
                                <a:ext cx="1464" cy="402"/>
                              </a:xfrm>
                              <a:prstGeom prst="roundRect">
                                <a:avLst>
                                  <a:gd name="adj" fmla="val 50000"/>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jc w:val="center"/>
                                    <w:rPr>
                                      <w:rFonts w:cs="Arial"/>
                                      <w:b/>
                                      <w:bCs/>
                                      <w:color w:val="000000" w:themeColor="text1"/>
                                    </w:rPr>
                                  </w:pPr>
                                  <w:r>
                                    <w:rPr>
                                      <w:rFonts w:cs="Arial"/>
                                      <w:b/>
                                      <w:bCs/>
                                      <w:color w:val="000000" w:themeColor="text1"/>
                                    </w:rPr>
                                    <w:t>Собака</w:t>
                                  </w:r>
                                </w:p>
                              </w:txbxContent>
                            </wps:txbx>
                            <wps:bodyPr rot="0" vert="horz" wrap="square" lIns="0" tIns="0" rIns="0" bIns="0" anchor="t" anchorCtr="0" upright="1">
                              <a:noAutofit/>
                            </wps:bodyPr>
                          </wps:wsp>
                          <wps:wsp>
                            <wps:cNvPr id="988" name="AutoShape 527"/>
                            <wps:cNvSpPr>
                              <a:spLocks noChangeArrowheads="1"/>
                            </wps:cNvSpPr>
                            <wps:spPr bwMode="auto">
                              <a:xfrm>
                                <a:off x="866510" y="1511300"/>
                                <a:ext cx="1260" cy="402"/>
                              </a:xfrm>
                              <a:prstGeom prst="roundRect">
                                <a:avLst>
                                  <a:gd name="adj" fmla="val 50000"/>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jc w:val="center"/>
                                    <w:rPr>
                                      <w:rFonts w:cs="Arial"/>
                                      <w:b/>
                                      <w:bCs/>
                                      <w:color w:val="000000" w:themeColor="text1"/>
                                    </w:rPr>
                                  </w:pPr>
                                  <w:r>
                                    <w:rPr>
                                      <w:rFonts w:cs="Arial"/>
                                      <w:b/>
                                      <w:bCs/>
                                      <w:color w:val="000000" w:themeColor="text1"/>
                                    </w:rPr>
                                    <w:t>лает.</w:t>
                                  </w:r>
                                </w:p>
                              </w:txbxContent>
                            </wps:txbx>
                            <wps:bodyPr rot="0" vert="horz" wrap="square" lIns="0" tIns="0" rIns="0" bIns="0" anchor="t" anchorCtr="0" upright="1">
                              <a:noAutofit/>
                            </wps:bodyPr>
                          </wps:wsp>
                        </wpg:grpSp>
                      </wpg:grpSp>
                      <wps:wsp>
                        <wps:cNvPr id="982" name="AutoShape 528"/>
                        <wps:cNvSpPr>
                          <a:spLocks noChangeArrowheads="1"/>
                        </wps:cNvSpPr>
                        <wps:spPr bwMode="auto">
                          <a:xfrm>
                            <a:off x="98385" y="682907"/>
                            <a:ext cx="1697355" cy="373925"/>
                          </a:xfrm>
                          <a:prstGeom prst="wedgeEllipseCallout">
                            <a:avLst>
                              <a:gd name="adj1" fmla="val 10111"/>
                              <a:gd name="adj2" fmla="val 167829"/>
                            </a:avLst>
                          </a:prstGeom>
                          <a:solidFill>
                            <a:srgbClr val="FFFF99"/>
                          </a:solidFill>
                          <a:ln w="6350">
                            <a:solidFill>
                              <a:srgbClr val="993300"/>
                            </a:solidFill>
                            <a:miter lim="800000"/>
                            <a:headEnd/>
                            <a:tailEnd/>
                          </a:ln>
                          <a:effectLst/>
                          <a:extLst/>
                        </wps:spPr>
                        <wps:txbx>
                          <w:txbxContent>
                            <w:p w:rsidR="0045171B" w:rsidRDefault="0045171B" w:rsidP="00FA6779">
                              <w:pPr>
                                <w:spacing w:before="80"/>
                                <w:jc w:val="center"/>
                                <w:rPr>
                                  <w:rFonts w:cs="Arial"/>
                                  <w:sz w:val="22"/>
                                </w:rPr>
                              </w:pPr>
                              <w:r>
                                <w:rPr>
                                  <w:rFonts w:cs="Arial"/>
                                  <w:sz w:val="22"/>
                                </w:rPr>
                                <w:t>Существительное</w:t>
                              </w:r>
                            </w:p>
                          </w:txbxContent>
                        </wps:txbx>
                        <wps:bodyPr rot="0" vert="horz" wrap="square" lIns="0" tIns="0" rIns="0" bIns="0" anchor="t" anchorCtr="0" upright="1">
                          <a:noAutofit/>
                        </wps:bodyPr>
                      </wps:wsp>
                      <wps:wsp>
                        <wps:cNvPr id="983" name="AutoShape 529"/>
                        <wps:cNvSpPr>
                          <a:spLocks noChangeArrowheads="1"/>
                        </wps:cNvSpPr>
                        <wps:spPr bwMode="auto">
                          <a:xfrm>
                            <a:off x="1927185" y="682907"/>
                            <a:ext cx="822960" cy="373925"/>
                          </a:xfrm>
                          <a:prstGeom prst="wedgeEllipseCallout">
                            <a:avLst>
                              <a:gd name="adj1" fmla="val -8875"/>
                              <a:gd name="adj2" fmla="val 170884"/>
                            </a:avLst>
                          </a:prstGeom>
                          <a:solidFill>
                            <a:srgbClr val="FFFF99"/>
                          </a:solidFill>
                          <a:ln w="6350">
                            <a:solidFill>
                              <a:srgbClr val="993300"/>
                            </a:solidFill>
                            <a:miter lim="800000"/>
                            <a:headEnd/>
                            <a:tailEnd/>
                          </a:ln>
                          <a:effectLst/>
                          <a:extLst/>
                        </wps:spPr>
                        <wps:txbx>
                          <w:txbxContent>
                            <w:p w:rsidR="0045171B" w:rsidRDefault="0045171B" w:rsidP="00FA6779">
                              <w:pPr>
                                <w:spacing w:before="100"/>
                                <w:jc w:val="center"/>
                                <w:rPr>
                                  <w:rFonts w:cs="Arial"/>
                                </w:rPr>
                              </w:pPr>
                              <w:r>
                                <w:rPr>
                                  <w:rFonts w:cs="Arial"/>
                                  <w:sz w:val="22"/>
                                </w:rPr>
                                <w:t>Наречие</w:t>
                              </w:r>
                            </w:p>
                          </w:txbxContent>
                        </wps:txbx>
                        <wps:bodyPr rot="0" vert="horz" wrap="square" lIns="0" tIns="0" rIns="0" bIns="0" anchor="t" anchorCtr="0" upright="1">
                          <a:noAutofit/>
                        </wps:bodyPr>
                      </wps:wsp>
                      <wps:wsp>
                        <wps:cNvPr id="984" name="AutoShape 530"/>
                        <wps:cNvSpPr>
                          <a:spLocks noChangeArrowheads="1"/>
                        </wps:cNvSpPr>
                        <wps:spPr bwMode="auto">
                          <a:xfrm>
                            <a:off x="2870522" y="682907"/>
                            <a:ext cx="822960" cy="373925"/>
                          </a:xfrm>
                          <a:prstGeom prst="wedgeEllipseCallout">
                            <a:avLst>
                              <a:gd name="adj1" fmla="val -20449"/>
                              <a:gd name="adj2" fmla="val 167657"/>
                            </a:avLst>
                          </a:prstGeom>
                          <a:solidFill>
                            <a:srgbClr val="FFFF99"/>
                          </a:solidFill>
                          <a:ln w="6350">
                            <a:solidFill>
                              <a:srgbClr val="993300"/>
                            </a:solidFill>
                            <a:miter lim="800000"/>
                            <a:headEnd/>
                            <a:tailEnd/>
                          </a:ln>
                          <a:effectLst/>
                          <a:extLst/>
                        </wps:spPr>
                        <wps:txbx>
                          <w:txbxContent>
                            <w:p w:rsidR="0045171B" w:rsidRDefault="0045171B" w:rsidP="00FA6779">
                              <w:pPr>
                                <w:spacing w:before="100"/>
                                <w:jc w:val="center"/>
                                <w:rPr>
                                  <w:rFonts w:cs="Arial"/>
                                </w:rPr>
                              </w:pPr>
                              <w:r>
                                <w:rPr>
                                  <w:rFonts w:cs="Arial"/>
                                  <w:sz w:val="22"/>
                                </w:rPr>
                                <w:t>Глагол</w:t>
                              </w:r>
                            </w:p>
                          </w:txbxContent>
                        </wps:txbx>
                        <wps:bodyPr rot="0" vert="horz" wrap="square" lIns="0" tIns="0" rIns="0" bIns="0" anchor="t" anchorCtr="0" upright="1">
                          <a:noAutofit/>
                        </wps:bodyPr>
                      </wps:wsp>
                    </wpg:wgp>
                  </a:graphicData>
                </a:graphic>
              </wp:anchor>
            </w:drawing>
          </mc:Choice>
          <mc:Fallback>
            <w:pict>
              <v:group id="Группа 910" o:spid="_x0000_s1055" style="position:absolute;left:0;text-align:left;margin-left:66.35pt;margin-top:1.15pt;width:328.4pt;height:160pt;z-index:251894784" coordsize="41706,20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">
                <v:group id="Группа 909" o:spid="_x0000_s1056" style="position:absolute;width:41706;height:20320" coordsize="41706,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">
                  <v:rect id="Rectangle 520" o:spid="_x0000_s1057" style="position:absolute;width:41706;height:20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" fillcolor="#8fdaff" stroked="f" strokeweight="3pt">
                    <v:textbox>
                      <w:txbxContent>
                        <w:p w:rsidR="0045171B" w:rsidRDefault="0045171B" w:rsidP="00FA6779">
                          <w:pPr>
                            <w:pStyle w:val="af0"/>
                            <w:spacing w:before="120"/>
                            <w:jc w:val="center"/>
                            <w:rPr>
                              <w:rFonts w:cs="Arial"/>
                              <w:b/>
                              <w:bCs/>
                              <w:color w:val="000000" w:themeColor="text1"/>
                              <w:sz w:val="22"/>
                            </w:rPr>
                          </w:pPr>
                          <w:r>
                            <w:rPr>
                              <w:rFonts w:cs="Arial"/>
                              <w:b/>
                              <w:bCs/>
                              <w:color w:val="000000" w:themeColor="text1"/>
                              <w:sz w:val="22"/>
                            </w:rPr>
                            <w:t>ПРЕДЛОЖЕНИЕ ИЗ ТРЕХ СЛОВ</w:t>
                          </w:r>
                        </w:p>
                        <w:p w:rsidR="0045171B" w:rsidRDefault="0045171B" w:rsidP="00FA6779">
                          <w:pPr>
                            <w:pStyle w:val="af0"/>
                            <w:spacing w:before="120" w:after="120"/>
                            <w:jc w:val="center"/>
                            <w:rPr>
                              <w:rFonts w:cs="Arial"/>
                              <w:b/>
                              <w:bCs/>
                              <w:color w:val="000000" w:themeColor="text1"/>
                            </w:rPr>
                          </w:pPr>
                          <w:r>
                            <w:rPr>
                              <w:rFonts w:cs="Arial"/>
                              <w:b/>
                              <w:bCs/>
                              <w:color w:val="000000" w:themeColor="text1"/>
                            </w:rPr>
                            <w:t>Назовите части речи</w:t>
                          </w:r>
                        </w:p>
                      </w:txbxContent>
                    </v:textbox>
                  </v:rect>
                  <v:rect id="Rectangle 523" o:spid="_x0000_s1058" style="position:absolute;left:3183;top:13831;width:37236;height:4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" fillcolor="#ccecff" strokeweight="1.5pt">
                    <v:textbox inset="0,0,0,0">
                      <w:txbxContent>
                        <w:p w:rsidR="0045171B" w:rsidRDefault="0045171B" w:rsidP="00FA6779">
                          <w:pPr>
                            <w:pStyle w:val="afe"/>
                            <w:spacing w:after="0"/>
                            <w:jc w:val="left"/>
                            <w:outlineLvl w:val="9"/>
                          </w:pPr>
                        </w:p>
                      </w:txbxContent>
                    </v:textbox>
                  </v:rect>
                  <v:group id="Group 524" o:spid="_x0000_s1059" style="position:absolute;left:8623;top:15104;width:26479;height:2553" coordorigin="8636,15113" coordsize="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">
                    <v:roundrect id="AutoShape 525" o:spid="_x0000_s1060" style="position:absolute;left:8651;top:15113;width:12;height:4;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" strokeweight=".5pt">
                      <v:textbox inset="0,0,0,0">
                        <w:txbxContent>
                          <w:p w:rsidR="0045171B" w:rsidRDefault="0045171B" w:rsidP="00FA6779">
                            <w:pPr>
                              <w:jc w:val="center"/>
                              <w:rPr>
                                <w:rFonts w:cs="Arial"/>
                                <w:b/>
                                <w:bCs/>
                                <w:color w:val="000000" w:themeColor="text1"/>
                              </w:rPr>
                            </w:pPr>
                            <w:r>
                              <w:rPr>
                                <w:rFonts w:cs="Arial"/>
                                <w:b/>
                                <w:bCs/>
                                <w:color w:val="000000" w:themeColor="text1"/>
                              </w:rPr>
                              <w:t>громко</w:t>
                            </w:r>
                          </w:p>
                        </w:txbxContent>
                      </v:textbox>
                    </v:roundrect>
                    <v:roundrect id="AutoShape 526" o:spid="_x0000_s1061" style="position:absolute;left:8636;top:15113;width:14;height:4;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" strokeweight=".5pt">
                      <v:textbox inset="0,0,0,0">
                        <w:txbxContent>
                          <w:p w:rsidR="0045171B" w:rsidRDefault="0045171B" w:rsidP="00FA6779">
                            <w:pPr>
                              <w:jc w:val="center"/>
                              <w:rPr>
                                <w:rFonts w:cs="Arial"/>
                                <w:b/>
                                <w:bCs/>
                                <w:color w:val="000000" w:themeColor="text1"/>
                              </w:rPr>
                            </w:pPr>
                            <w:r>
                              <w:rPr>
                                <w:rFonts w:cs="Arial"/>
                                <w:b/>
                                <w:bCs/>
                                <w:color w:val="000000" w:themeColor="text1"/>
                              </w:rPr>
                              <w:t>Собака</w:t>
                            </w:r>
                          </w:p>
                        </w:txbxContent>
                      </v:textbox>
                    </v:roundrect>
                    <v:roundrect id="AutoShape 527" o:spid="_x0000_s1062" style="position:absolute;left:8665;top:15113;width:12;height:4;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" strokeweight=".5pt">
                      <v:textbox inset="0,0,0,0">
                        <w:txbxContent>
                          <w:p w:rsidR="0045171B" w:rsidRDefault="0045171B" w:rsidP="00FA6779">
                            <w:pPr>
                              <w:jc w:val="center"/>
                              <w:rPr>
                                <w:rFonts w:cs="Arial"/>
                                <w:b/>
                                <w:bCs/>
                                <w:color w:val="000000" w:themeColor="text1"/>
                              </w:rPr>
                            </w:pPr>
                            <w:r>
                              <w:rPr>
                                <w:rFonts w:cs="Arial"/>
                                <w:b/>
                                <w:bCs/>
                                <w:color w:val="000000" w:themeColor="text1"/>
                              </w:rPr>
                              <w:t>лает.</w:t>
                            </w:r>
                          </w:p>
                        </w:txbxContent>
                      </v:textbox>
                    </v:roundrect>
                  </v:group>
                </v:group>
                <v:shape id="AutoShape 528" o:spid="_x0000_s1063" type="#_x0000_t63" style="position:absolute;left:983;top:6829;width:16974;height:3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" adj="12984,47051" fillcolor="#ff9" strokecolor="#930" strokeweight=".5pt">
                  <v:textbox inset="0,0,0,0">
                    <w:txbxContent>
                      <w:p w:rsidR="0045171B" w:rsidRDefault="0045171B" w:rsidP="00FA6779">
                        <w:pPr>
                          <w:spacing w:before="80"/>
                          <w:jc w:val="center"/>
                          <w:rPr>
                            <w:rFonts w:cs="Arial"/>
                            <w:sz w:val="22"/>
                          </w:rPr>
                        </w:pPr>
                        <w:r>
                          <w:rPr>
                            <w:rFonts w:cs="Arial"/>
                            <w:sz w:val="22"/>
                          </w:rPr>
                          <w:t>Существительное</w:t>
                        </w:r>
                      </w:p>
                    </w:txbxContent>
                  </v:textbox>
                </v:shape>
                <v:shape id="AutoShape 529" o:spid="_x0000_s1064" type="#_x0000_t63" style="position:absolute;left:19271;top:6829;width:8230;height:3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" adj="8883,47711" fillcolor="#ff9" strokecolor="#930" strokeweight=".5pt">
                  <v:textbox inset="0,0,0,0">
                    <w:txbxContent>
                      <w:p w:rsidR="0045171B" w:rsidRDefault="0045171B" w:rsidP="00FA6779">
                        <w:pPr>
                          <w:spacing w:before="100"/>
                          <w:jc w:val="center"/>
                          <w:rPr>
                            <w:rFonts w:cs="Arial"/>
                          </w:rPr>
                        </w:pPr>
                        <w:r>
                          <w:rPr>
                            <w:rFonts w:cs="Arial"/>
                            <w:sz w:val="22"/>
                          </w:rPr>
                          <w:t>Наречие</w:t>
                        </w:r>
                      </w:p>
                    </w:txbxContent>
                  </v:textbox>
                </v:shape>
                <v:shape id="AutoShape 530" o:spid="_x0000_s1065" type="#_x0000_t63" style="position:absolute;left:28705;top:6829;width:8229;height:3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" adj="6383,47014" fillcolor="#ff9" strokecolor="#930" strokeweight=".5pt">
                  <v:textbox inset="0,0,0,0">
                    <w:txbxContent>
                      <w:p w:rsidR="0045171B" w:rsidRDefault="0045171B" w:rsidP="00FA6779">
                        <w:pPr>
                          <w:spacing w:before="100"/>
                          <w:jc w:val="center"/>
                          <w:rPr>
                            <w:rFonts w:cs="Arial"/>
                          </w:rPr>
                        </w:pPr>
                        <w:r>
                          <w:rPr>
                            <w:rFonts w:cs="Arial"/>
                            <w:sz w:val="22"/>
                          </w:rPr>
                          <w:t>Глагол</w:t>
                        </w:r>
                      </w:p>
                    </w:txbxContent>
                  </v:textbox>
                </v:shape>
              </v:group>
            </w:pict>
          </mc:Fallback>
        </mc:AlternateConten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spacing w:before="120"/>
        <w:jc w:val="center"/>
        <w:rPr>
          <w:rFonts w:cs="Arial"/>
          <w:sz w:val="22"/>
          <w:szCs w:val="22"/>
        </w:rPr>
      </w:pPr>
      <w:r>
        <w:rPr>
          <w:rFonts w:cs="Arial"/>
          <w:b/>
          <w:sz w:val="22"/>
        </w:rPr>
        <w:t>Рис. 1.</w:t>
      </w:r>
      <w:r>
        <w:rPr>
          <w:rFonts w:cs="Arial"/>
          <w:sz w:val="22"/>
        </w:rPr>
        <w:t xml:space="preserve"> Грамматический чертеж: в прямоугольнике написано предложение, </w:t>
      </w:r>
      <w:r>
        <w:rPr>
          <w:rFonts w:cs="Arial"/>
          <w:sz w:val="22"/>
        </w:rPr>
        <w:br/>
        <w:t>сверху указаны части речи</w:t>
      </w:r>
    </w:p>
    <w:p w:rsidR="00FA6779" w:rsidRDefault="00FA6779" w:rsidP="00FA6779">
      <w:pPr>
        <w:spacing w:before="480" w:after="240"/>
        <w:rPr>
          <w:rFonts w:eastAsia="Calibri" w:cs="Arial"/>
          <w:b/>
          <w:caps/>
          <w:color w:val="000000" w:themeColor="text1"/>
          <w:sz w:val="28"/>
        </w:rPr>
      </w:pPr>
      <w:r>
        <w:rPr>
          <w:rFonts w:eastAsia="Calibri" w:cs="Arial"/>
          <w:b/>
          <w:caps/>
          <w:color w:val="000000" w:themeColor="text1"/>
          <w:sz w:val="28"/>
        </w:rPr>
        <w:t xml:space="preserve">поместим понятие в изящную рамку. </w:t>
      </w:r>
      <w:r>
        <w:rPr>
          <w:rFonts w:eastAsia="Calibri" w:cs="Arial"/>
          <w:b/>
          <w:caps/>
          <w:color w:val="000000" w:themeColor="text1"/>
          <w:sz w:val="28"/>
        </w:rPr>
        <w:br/>
        <w:t>пустячок, а приятно</w:t>
      </w:r>
    </w:p>
    <w:p w:rsidR="00FA6779" w:rsidRDefault="00FA6779" w:rsidP="00FA6779">
      <w:pPr>
        <w:ind w:firstLine="567"/>
        <w:jc w:val="both"/>
        <w:rPr>
          <w:lang w:eastAsia="ru-RU"/>
        </w:rPr>
      </w:pPr>
      <w:r>
        <w:rPr>
          <w:lang w:eastAsia="ru-RU"/>
        </w:rPr>
        <w:t xml:space="preserve">Как познакомить учеников с понятиями </w:t>
      </w:r>
      <w:r>
        <w:rPr>
          <w:i/>
          <w:iCs/>
          <w:lang w:eastAsia="ru-RU"/>
        </w:rPr>
        <w:t>прямая</w:t>
      </w:r>
      <w:r>
        <w:rPr>
          <w:lang w:eastAsia="ru-RU"/>
        </w:rPr>
        <w:t xml:space="preserve"> </w:t>
      </w:r>
      <w:r>
        <w:rPr>
          <w:i/>
          <w:iCs/>
          <w:lang w:eastAsia="ru-RU"/>
        </w:rPr>
        <w:t xml:space="preserve">речь </w:t>
      </w:r>
      <w:r>
        <w:rPr>
          <w:lang w:eastAsia="ru-RU"/>
        </w:rPr>
        <w:t xml:space="preserve">и </w:t>
      </w:r>
      <w:r>
        <w:rPr>
          <w:i/>
          <w:iCs/>
          <w:lang w:eastAsia="ru-RU"/>
        </w:rPr>
        <w:t>слова автора</w:t>
      </w:r>
      <w:r>
        <w:rPr>
          <w:lang w:eastAsia="ru-RU"/>
        </w:rPr>
        <w:t>? Для этого можно использовать грамматический чертеж на рис. 2.</w:t>
      </w:r>
    </w:p>
    <w:p w:rsidR="00FA6779" w:rsidRDefault="00FA6779" w:rsidP="00FA6779">
      <w:pPr>
        <w:ind w:firstLine="567"/>
        <w:jc w:val="both"/>
        <w:rPr>
          <w:lang w:eastAsia="ru-RU"/>
        </w:rPr>
      </w:pPr>
      <w:r>
        <w:rPr>
          <w:lang w:eastAsia="ru-RU"/>
        </w:rPr>
        <w:t>Рисунок таит в себе несколько эргономических секретов. Попытаемся их раскусить. Для начала рассмотрим три комбинации слов:</w:t>
      </w:r>
    </w:p>
    <w:p w:rsidR="00FA6779" w:rsidRDefault="00FA6779" w:rsidP="00DA5E1B">
      <w:pPr>
        <w:numPr>
          <w:ilvl w:val="0"/>
          <w:numId w:val="112"/>
        </w:numPr>
        <w:tabs>
          <w:tab w:val="num" w:pos="1353"/>
        </w:tabs>
        <w:spacing w:line="292" w:lineRule="exact"/>
        <w:ind w:left="3759" w:hanging="357"/>
        <w:rPr>
          <w:rFonts w:eastAsia="Times New Roman" w:cs="Arial"/>
          <w:b/>
          <w:bCs/>
          <w:color w:val="000000" w:themeColor="text1"/>
          <w:lang w:eastAsia="ru-RU"/>
        </w:rPr>
      </w:pPr>
      <w:r>
        <w:rPr>
          <w:rFonts w:eastAsia="Times New Roman" w:cs="Arial"/>
          <w:b/>
          <w:bCs/>
          <w:color w:val="000000" w:themeColor="text1"/>
          <w:lang w:eastAsia="ru-RU"/>
        </w:rPr>
        <w:t>«Пойдем в кино»</w:t>
      </w:r>
    </w:p>
    <w:p w:rsidR="00FA6779" w:rsidRDefault="00FA6779" w:rsidP="00DA5E1B">
      <w:pPr>
        <w:numPr>
          <w:ilvl w:val="0"/>
          <w:numId w:val="112"/>
        </w:numPr>
        <w:tabs>
          <w:tab w:val="num" w:pos="1353"/>
        </w:tabs>
        <w:spacing w:line="292" w:lineRule="exact"/>
        <w:ind w:left="3759" w:hanging="357"/>
        <w:rPr>
          <w:rFonts w:eastAsia="Times New Roman" w:cs="Arial"/>
          <w:b/>
          <w:bCs/>
          <w:color w:val="000000" w:themeColor="text1"/>
          <w:lang w:eastAsia="ru-RU"/>
        </w:rPr>
      </w:pPr>
      <w:r>
        <w:rPr>
          <w:rFonts w:eastAsia="Times New Roman" w:cs="Arial"/>
          <w:b/>
          <w:bCs/>
          <w:color w:val="000000" w:themeColor="text1"/>
          <w:lang w:eastAsia="ru-RU"/>
        </w:rPr>
        <w:t>сказал Вася.</w:t>
      </w:r>
    </w:p>
    <w:p w:rsidR="00FA6779" w:rsidRDefault="00FA6779" w:rsidP="00DA5E1B">
      <w:pPr>
        <w:numPr>
          <w:ilvl w:val="0"/>
          <w:numId w:val="112"/>
        </w:numPr>
        <w:tabs>
          <w:tab w:val="num" w:pos="1353"/>
        </w:tabs>
        <w:spacing w:after="120" w:line="292" w:lineRule="exact"/>
        <w:ind w:left="3759" w:hanging="357"/>
        <w:rPr>
          <w:rFonts w:eastAsia="Times New Roman" w:cs="Arial"/>
          <w:b/>
          <w:bCs/>
          <w:color w:val="000000" w:themeColor="text1"/>
          <w:lang w:eastAsia="ru-RU"/>
        </w:rPr>
      </w:pPr>
      <w:r>
        <w:rPr>
          <w:rFonts w:eastAsia="Times New Roman" w:cs="Arial"/>
          <w:b/>
          <w:bCs/>
          <w:color w:val="000000" w:themeColor="text1"/>
          <w:lang w:eastAsia="ru-RU"/>
        </w:rPr>
        <w:t>Вася сказал:</w:t>
      </w:r>
    </w:p>
    <w:p w:rsidR="00FA6779" w:rsidRDefault="00FA6779" w:rsidP="00FA6779">
      <w:pPr>
        <w:ind w:firstLine="567"/>
        <w:jc w:val="both"/>
        <w:rPr>
          <w:szCs w:val="22"/>
          <w:lang w:eastAsia="ru-RU"/>
        </w:rPr>
      </w:pPr>
      <w:r>
        <w:rPr>
          <w:lang w:eastAsia="ru-RU"/>
        </w:rPr>
        <w:t xml:space="preserve">На каждую комбинацию нужно «показать пальцем», то есть нацелить на нее стрелку. Если решать задачу в лоб, острие стрелки будет направлено на какую-то одну букву, что нежелательно. </w:t>
      </w:r>
      <w:r w:rsidR="00B04293">
        <w:rPr>
          <w:lang w:eastAsia="ru-RU"/>
        </w:rPr>
        <w:t xml:space="preserve">Сделаем </w:t>
      </w:r>
      <w:r>
        <w:rPr>
          <w:lang w:eastAsia="ru-RU"/>
        </w:rPr>
        <w:t>так, чтобы стрелка показывала не на букву, а на всю фразу целиком.</w:t>
      </w:r>
    </w:p>
    <w:p w:rsidR="00FA6779" w:rsidRDefault="00FA6779" w:rsidP="00FA6779">
      <w:pPr>
        <w:ind w:firstLine="567"/>
        <w:jc w:val="both"/>
        <w:rPr>
          <w:lang w:eastAsia="ru-RU"/>
        </w:rPr>
      </w:pPr>
      <w:r>
        <w:rPr>
          <w:lang w:eastAsia="ru-RU"/>
        </w:rPr>
        <w:t>Для этого есть простой прием — надо окружить нужные слова контуром и превратить их в приятный зрительный образ. Например, так:</w:t>
      </w:r>
    </w:p>
    <w:p w:rsidR="00FA6779" w:rsidRDefault="00FA6779" w:rsidP="00FA6779">
      <w:pPr>
        <w:ind w:firstLine="567"/>
        <w:rPr>
          <w:rFonts w:eastAsia="Times New Roman" w:cs="Arial"/>
          <w:color w:val="000000" w:themeColor="text1"/>
          <w:lang w:eastAsia="ru-RU"/>
        </w:rPr>
      </w:pPr>
      <w:r>
        <w:rPr>
          <w:noProof/>
          <w:lang w:eastAsia="ru-RU"/>
        </w:rPr>
        <mc:AlternateContent>
          <mc:Choice Requires="wps">
            <w:drawing>
              <wp:anchor distT="0" distB="0" distL="114300" distR="114300" simplePos="0" relativeHeight="251897856" behindDoc="0" locked="0" layoutInCell="1" allowOverlap="1">
                <wp:simplePos x="0" y="0"/>
                <wp:positionH relativeFrom="column">
                  <wp:posOffset>2299335</wp:posOffset>
                </wp:positionH>
                <wp:positionV relativeFrom="paragraph">
                  <wp:posOffset>132080</wp:posOffset>
                </wp:positionV>
                <wp:extent cx="1403985" cy="237490"/>
                <wp:effectExtent l="0" t="0" r="24765" b="10160"/>
                <wp:wrapNone/>
                <wp:docPr id="1630" name="Прямоугольник: скругленные углы 1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3985" cy="237490"/>
                        </a:xfrm>
                        <a:prstGeom prst="roundRect">
                          <a:avLst>
                            <a:gd name="adj" fmla="val 50000"/>
                          </a:avLst>
                        </a:prstGeom>
                        <a:solidFill>
                          <a:srgbClr val="FFFF99"/>
                        </a:solidFill>
                        <a:ln w="12700">
                          <a:solidFill>
                            <a:srgbClr val="993300"/>
                          </a:solidFill>
                          <a:round/>
                          <a:headEnd/>
                          <a:tailEnd/>
                        </a:ln>
                        <a:effectLst/>
                        <a:extLst/>
                      </wps:spPr>
                      <wps:txbx>
                        <w:txbxContent>
                          <w:p w:rsidR="0045171B" w:rsidRDefault="0045171B" w:rsidP="00FA6779">
                            <w:pPr>
                              <w:jc w:val="center"/>
                              <w:rPr>
                                <w:rFonts w:cs="Arial"/>
                                <w:b/>
                                <w:bCs/>
                              </w:rPr>
                            </w:pPr>
                            <w:r>
                              <w:rPr>
                                <w:rFonts w:cs="Arial"/>
                                <w:b/>
                                <w:bCs/>
                              </w:rPr>
                              <w:t>«Пойдем в кино»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Прямоугольник: скругленные углы 1630" o:spid="_x0000_s1066" style="position:absolute;left:0;text-align:left;margin-left:181.05pt;margin-top:10.4pt;width:110.55pt;height:18.7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" fillcolor="#ff9" strokecolor="#930" strokeweight="1pt">
                <v:textbox inset="0,0,0,0">
                  <w:txbxContent>
                    <w:p w:rsidR="0045171B" w:rsidRDefault="0045171B" w:rsidP="00FA6779">
                      <w:pPr>
                        <w:jc w:val="center"/>
                        <w:rPr>
                          <w:rFonts w:cs="Arial"/>
                          <w:b/>
                          <w:bCs/>
                        </w:rPr>
                      </w:pPr>
                      <w:r>
                        <w:rPr>
                          <w:rFonts w:cs="Arial"/>
                          <w:b/>
                          <w:bCs/>
                        </w:rPr>
                        <w:t>«Пойдем в кино»</w:t>
                      </w:r>
                    </w:p>
                  </w:txbxContent>
                </v:textbox>
              </v:roundrect>
            </w:pict>
          </mc:Fallback>
        </mc:AlternateContent>
      </w:r>
      <w:r>
        <w:rPr>
          <w:noProof/>
          <w:lang w:eastAsia="ru-RU"/>
        </w:rPr>
        <mc:AlternateContent>
          <mc:Choice Requires="wps">
            <w:drawing>
              <wp:anchor distT="0" distB="0" distL="114300" distR="114300" simplePos="0" relativeHeight="251937792" behindDoc="0" locked="0" layoutInCell="1" allowOverlap="1">
                <wp:simplePos x="0" y="0"/>
                <wp:positionH relativeFrom="column">
                  <wp:posOffset>2299335</wp:posOffset>
                </wp:positionH>
                <wp:positionV relativeFrom="paragraph">
                  <wp:posOffset>810260</wp:posOffset>
                </wp:positionV>
                <wp:extent cx="1403985" cy="237490"/>
                <wp:effectExtent l="0" t="0" r="24765" b="10160"/>
                <wp:wrapNone/>
                <wp:docPr id="1628" name="Прямоугольник: скругленные углы 1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3985" cy="237490"/>
                        </a:xfrm>
                        <a:prstGeom prst="roundRect">
                          <a:avLst>
                            <a:gd name="adj" fmla="val 50000"/>
                          </a:avLst>
                        </a:prstGeom>
                        <a:solidFill>
                          <a:srgbClr val="FFFF99"/>
                        </a:solidFill>
                        <a:ln w="12700">
                          <a:solidFill>
                            <a:srgbClr val="993300"/>
                          </a:solidFill>
                          <a:round/>
                          <a:headEnd/>
                          <a:tailEnd/>
                        </a:ln>
                        <a:effectLst/>
                        <a:extLst/>
                      </wps:spPr>
                      <wps:txbx>
                        <w:txbxContent>
                          <w:p w:rsidR="0045171B" w:rsidRDefault="0045171B" w:rsidP="00FA6779">
                            <w:pPr>
                              <w:jc w:val="center"/>
                              <w:rPr>
                                <w:rFonts w:cs="Arial"/>
                                <w:b/>
                                <w:bCs/>
                              </w:rPr>
                            </w:pPr>
                            <w:r>
                              <w:rPr>
                                <w:rFonts w:cs="Arial"/>
                                <w:b/>
                                <w:bCs/>
                              </w:rPr>
                              <w:t>Вася сказал:</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Прямоугольник: скругленные углы 1628" o:spid="_x0000_s1067" style="position:absolute;left:0;text-align:left;margin-left:181.05pt;margin-top:63.8pt;width:110.55pt;height:18.7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" fillcolor="#ff9" strokecolor="#930" strokeweight="1pt">
                <v:textbox inset="0,0,0,0">
                  <w:txbxContent>
                    <w:p w:rsidR="0045171B" w:rsidRDefault="0045171B" w:rsidP="00FA6779">
                      <w:pPr>
                        <w:jc w:val="center"/>
                        <w:rPr>
                          <w:rFonts w:cs="Arial"/>
                          <w:b/>
                          <w:bCs/>
                        </w:rPr>
                      </w:pPr>
                      <w:r>
                        <w:rPr>
                          <w:rFonts w:cs="Arial"/>
                          <w:b/>
                          <w:bCs/>
                        </w:rPr>
                        <w:t>Вася сказал:</w:t>
                      </w:r>
                    </w:p>
                  </w:txbxContent>
                </v:textbox>
              </v:roundrect>
            </w:pict>
          </mc:Fallback>
        </mc:AlternateContent>
      </w:r>
      <w:r>
        <w:rPr>
          <w:noProof/>
          <w:lang w:eastAsia="ru-RU"/>
        </w:rPr>
        <mc:AlternateContent>
          <mc:Choice Requires="wps">
            <w:drawing>
              <wp:anchor distT="0" distB="0" distL="114300" distR="114300" simplePos="0" relativeHeight="251936768" behindDoc="0" locked="0" layoutInCell="1" allowOverlap="1">
                <wp:simplePos x="0" y="0"/>
                <wp:positionH relativeFrom="column">
                  <wp:posOffset>2299335</wp:posOffset>
                </wp:positionH>
                <wp:positionV relativeFrom="paragraph">
                  <wp:posOffset>471170</wp:posOffset>
                </wp:positionV>
                <wp:extent cx="1403985" cy="237490"/>
                <wp:effectExtent l="0" t="0" r="24765" b="10160"/>
                <wp:wrapNone/>
                <wp:docPr id="1629" name="Прямоугольник: скругленные углы 1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3985" cy="237490"/>
                        </a:xfrm>
                        <a:prstGeom prst="roundRect">
                          <a:avLst>
                            <a:gd name="adj" fmla="val 50000"/>
                          </a:avLst>
                        </a:prstGeom>
                        <a:solidFill>
                          <a:srgbClr val="FFFF99"/>
                        </a:solidFill>
                        <a:ln w="12700">
                          <a:solidFill>
                            <a:srgbClr val="993300"/>
                          </a:solidFill>
                          <a:round/>
                          <a:headEnd/>
                          <a:tailEnd/>
                        </a:ln>
                        <a:effectLst/>
                        <a:extLst/>
                      </wps:spPr>
                      <wps:txbx>
                        <w:txbxContent>
                          <w:p w:rsidR="0045171B" w:rsidRDefault="0045171B" w:rsidP="00FA6779">
                            <w:pPr>
                              <w:jc w:val="center"/>
                              <w:rPr>
                                <w:rFonts w:cs="Arial"/>
                                <w:b/>
                                <w:bCs/>
                              </w:rPr>
                            </w:pPr>
                            <w:r>
                              <w:rPr>
                                <w:rFonts w:cs="Arial"/>
                                <w:b/>
                                <w:bCs/>
                              </w:rPr>
                              <w:t>сказал Вася.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Прямоугольник: скругленные углы 1629" o:spid="_x0000_s1068" style="position:absolute;left:0;text-align:left;margin-left:181.05pt;margin-top:37.1pt;width:110.55pt;height:18.7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" fillcolor="#ff9" strokecolor="#930" strokeweight="1pt">
                <v:textbox inset="0,0,0,0">
                  <w:txbxContent>
                    <w:p w:rsidR="0045171B" w:rsidRDefault="0045171B" w:rsidP="00FA6779">
                      <w:pPr>
                        <w:jc w:val="center"/>
                        <w:rPr>
                          <w:rFonts w:cs="Arial"/>
                          <w:b/>
                          <w:bCs/>
                        </w:rPr>
                      </w:pPr>
                      <w:r>
                        <w:rPr>
                          <w:rFonts w:cs="Arial"/>
                          <w:b/>
                          <w:bCs/>
                        </w:rPr>
                        <w:t>сказал Вася.</w:t>
                      </w:r>
                    </w:p>
                  </w:txbxContent>
                </v:textbox>
              </v:roundrect>
            </w:pict>
          </mc:Fallback>
        </mc:AlternateConten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jc w:val="both"/>
        <w:rPr>
          <w:szCs w:val="22"/>
          <w:lang w:eastAsia="ru-RU"/>
        </w:rPr>
      </w:pPr>
      <w:r>
        <w:rPr>
          <w:lang w:eastAsia="ru-RU"/>
        </w:rPr>
        <w:t>Контур обладает важным свойством — он преобразует рыхлую комбинацию слов в четкую замкнутую фигуру. Если направить на фигуру стрелку, все сомнения исчезнут без следа. Будет ясно, что острие стрелки показывает не на отдельную букву, а на интересующее нас понятие (рис. 2).</w: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7500DF" w:rsidP="00FA6779">
      <w:pPr>
        <w:ind w:firstLine="567"/>
        <w:rPr>
          <w:rFonts w:eastAsia="Times New Roman" w:cs="Arial"/>
          <w:color w:val="000000" w:themeColor="text1"/>
          <w:lang w:eastAsia="ru-RU"/>
        </w:rPr>
      </w:pPr>
      <w:r>
        <w:rPr>
          <w:rFonts w:eastAsia="Times New Roman" w:cs="Arial"/>
          <w:noProof/>
          <w:color w:val="000000" w:themeColor="text1"/>
          <w:lang w:eastAsia="ru-RU"/>
        </w:rPr>
        <w:lastRenderedPageBreak/>
        <mc:AlternateContent>
          <mc:Choice Requires="wpg">
            <w:drawing>
              <wp:anchor distT="0" distB="0" distL="114300" distR="114300" simplePos="0" relativeHeight="251907072" behindDoc="0" locked="0" layoutInCell="1" allowOverlap="1">
                <wp:simplePos x="0" y="0"/>
                <wp:positionH relativeFrom="column">
                  <wp:posOffset>982101</wp:posOffset>
                </wp:positionH>
                <wp:positionV relativeFrom="paragraph">
                  <wp:posOffset>152107</wp:posOffset>
                </wp:positionV>
                <wp:extent cx="4300678" cy="4412511"/>
                <wp:effectExtent l="0" t="0" r="5080" b="7620"/>
                <wp:wrapNone/>
                <wp:docPr id="908" name="Группа 908"/>
                <wp:cNvGraphicFramePr/>
                <a:graphic xmlns:a="http://schemas.openxmlformats.org/drawingml/2006/main">
                  <a:graphicData uri="http://schemas.microsoft.com/office/word/2010/wordprocessingGroup">
                    <wpg:wgp>
                      <wpg:cNvGrpSpPr/>
                      <wpg:grpSpPr>
                        <a:xfrm>
                          <a:off x="0" y="0"/>
                          <a:ext cx="4300678" cy="4412511"/>
                          <a:chOff x="0" y="0"/>
                          <a:chExt cx="4300678" cy="4412511"/>
                        </a:xfrm>
                      </wpg:grpSpPr>
                      <wps:wsp>
                        <wps:cNvPr id="955" name="Rectangle 534"/>
                        <wps:cNvSpPr>
                          <a:spLocks noChangeArrowheads="1"/>
                        </wps:cNvSpPr>
                        <wps:spPr bwMode="auto">
                          <a:xfrm>
                            <a:off x="0" y="0"/>
                            <a:ext cx="4300678" cy="4412511"/>
                          </a:xfrm>
                          <a:prstGeom prst="rect">
                            <a:avLst/>
                          </a:prstGeom>
                          <a:solidFill>
                            <a:srgbClr val="8FDAFF"/>
                          </a:solidFill>
                          <a:ln w="57150">
                            <a:noFill/>
                            <a:miter lim="800000"/>
                            <a:headEnd/>
                            <a:tailEnd/>
                          </a:ln>
                        </wps:spPr>
                        <wps:txbx>
                          <w:txbxContent>
                            <w:p w:rsidR="0045171B" w:rsidRDefault="0045171B" w:rsidP="00FA6779">
                              <w:pPr>
                                <w:pStyle w:val="af0"/>
                                <w:spacing w:before="120"/>
                                <w:jc w:val="center"/>
                                <w:rPr>
                                  <w:rFonts w:cs="Arial"/>
                                  <w:b/>
                                  <w:bCs/>
                                  <w:caps/>
                                  <w:color w:val="000000" w:themeColor="text1"/>
                                  <w:sz w:val="22"/>
                                </w:rPr>
                              </w:pPr>
                              <w:r>
                                <w:rPr>
                                  <w:rFonts w:cs="Arial"/>
                                  <w:b/>
                                  <w:bCs/>
                                  <w:caps/>
                                  <w:color w:val="000000" w:themeColor="text1"/>
                                  <w:sz w:val="22"/>
                                </w:rPr>
                                <w:t>ПРЯМАЯ РЕЧЬ И СЛОВА АВТОРА</w:t>
                              </w:r>
                            </w:p>
                            <w:p w:rsidR="0045171B" w:rsidRDefault="0045171B" w:rsidP="00FA6779">
                              <w:pPr>
                                <w:pStyle w:val="af0"/>
                                <w:spacing w:before="120"/>
                                <w:jc w:val="center"/>
                                <w:rPr>
                                  <w:rFonts w:cs="Arial"/>
                                  <w:b/>
                                  <w:bCs/>
                                  <w:color w:val="000000" w:themeColor="text1"/>
                                </w:rPr>
                              </w:pPr>
                              <w:r>
                                <w:rPr>
                                  <w:rFonts w:cs="Arial"/>
                                  <w:b/>
                                  <w:bCs/>
                                  <w:color w:val="000000" w:themeColor="text1"/>
                                </w:rPr>
                                <w:t>Чем они различаются?</w:t>
                              </w:r>
                            </w:p>
                          </w:txbxContent>
                        </wps:txbx>
                        <wps:bodyPr rot="0" vert="horz" wrap="square" lIns="91440" tIns="45720" rIns="91440" bIns="45720" anchor="t" anchorCtr="0" upright="1">
                          <a:noAutofit/>
                        </wps:bodyPr>
                      </wps:wsp>
                      <wpg:grpSp>
                        <wpg:cNvPr id="391" name="Группа 391"/>
                        <wpg:cNvGrpSpPr/>
                        <wpg:grpSpPr>
                          <a:xfrm>
                            <a:off x="126609" y="794825"/>
                            <a:ext cx="3984142" cy="3479881"/>
                            <a:chOff x="0" y="0"/>
                            <a:chExt cx="3984142" cy="3479881"/>
                          </a:xfrm>
                        </wpg:grpSpPr>
                        <wpg:grpSp>
                          <wpg:cNvPr id="956" name="Группа 956"/>
                          <wpg:cNvGrpSpPr/>
                          <wpg:grpSpPr>
                            <a:xfrm>
                              <a:off x="95693" y="0"/>
                              <a:ext cx="3731378" cy="2622518"/>
                              <a:chOff x="174929" y="795130"/>
                              <a:chExt cx="3731591" cy="2622771"/>
                            </a:xfrm>
                          </wpg:grpSpPr>
                          <wpg:grpSp>
                            <wpg:cNvPr id="960" name="Группа 960"/>
                            <wpg:cNvGrpSpPr/>
                            <wpg:grpSpPr>
                              <a:xfrm>
                                <a:off x="182880" y="795130"/>
                                <a:ext cx="3723640" cy="1168447"/>
                                <a:chOff x="182880" y="795130"/>
                                <a:chExt cx="3723640" cy="1168447"/>
                              </a:xfrm>
                            </wpg:grpSpPr>
                            <wps:wsp>
                              <wps:cNvPr id="970" name="Rectangle 539"/>
                              <wps:cNvSpPr>
                                <a:spLocks noChangeArrowheads="1"/>
                              </wps:cNvSpPr>
                              <wps:spPr bwMode="auto">
                                <a:xfrm>
                                  <a:off x="182880" y="1479707"/>
                                  <a:ext cx="3723640" cy="483870"/>
                                </a:xfrm>
                                <a:prstGeom prst="rect">
                                  <a:avLst/>
                                </a:prstGeom>
                                <a:solidFill>
                                  <a:srgbClr val="CCECFF"/>
                                </a:solidFill>
                                <a:ln w="19050">
                                  <a:solidFill>
                                    <a:srgbClr val="000000"/>
                                  </a:solidFill>
                                  <a:miter lim="800000"/>
                                  <a:headEnd/>
                                  <a:tailEnd/>
                                </a:ln>
                              </wps:spPr>
                              <wps:txbx>
                                <w:txbxContent>
                                  <w:p w:rsidR="0045171B" w:rsidRDefault="0045171B" w:rsidP="00FA6779">
                                    <w:pPr>
                                      <w:pStyle w:val="afe"/>
                                      <w:spacing w:after="0"/>
                                      <w:outlineLvl w:val="9"/>
                                    </w:pPr>
                                    <w:r>
                                      <w:t xml:space="preserve">  — </w:t>
                                    </w:r>
                                  </w:p>
                                </w:txbxContent>
                              </wps:txbx>
                              <wps:bodyPr rot="0" vert="horz" wrap="square" lIns="0" tIns="0" rIns="0" bIns="0" anchor="t" anchorCtr="0" upright="1">
                                <a:noAutofit/>
                              </wps:bodyPr>
                            </wps:wsp>
                            <wpg:grpSp>
                              <wpg:cNvPr id="971" name="Группа 971"/>
                              <wpg:cNvGrpSpPr/>
                              <wpg:grpSpPr>
                                <a:xfrm>
                                  <a:off x="471381" y="795130"/>
                                  <a:ext cx="3071427" cy="1081652"/>
                                  <a:chOff x="471381" y="795130"/>
                                  <a:chExt cx="3071427" cy="1081652"/>
                                </a:xfrm>
                              </wpg:grpSpPr>
                              <wps:wsp>
                                <wps:cNvPr id="972" name="AutoShape 537"/>
                                <wps:cNvSpPr>
                                  <a:spLocks noChangeArrowheads="1"/>
                                </wps:cNvSpPr>
                                <wps:spPr bwMode="auto">
                                  <a:xfrm>
                                    <a:off x="2402867" y="1621512"/>
                                    <a:ext cx="1075690" cy="255270"/>
                                  </a:xfrm>
                                  <a:prstGeom prst="roundRect">
                                    <a:avLst>
                                      <a:gd name="adj" fmla="val 50000"/>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rPr>
                                          <w:rFonts w:cs="Arial"/>
                                          <w:b/>
                                          <w:bCs/>
                                          <w:color w:val="000000" w:themeColor="text1"/>
                                          <w:sz w:val="22"/>
                                        </w:rPr>
                                      </w:pPr>
                                      <w:r>
                                        <w:rPr>
                                          <w:rFonts w:cs="Arial"/>
                                          <w:b/>
                                          <w:bCs/>
                                          <w:color w:val="000000" w:themeColor="text1"/>
                                          <w:sz w:val="22"/>
                                        </w:rPr>
                                        <w:t>сказал Вася.</w:t>
                                      </w:r>
                                    </w:p>
                                  </w:txbxContent>
                                </wps:txbx>
                                <wps:bodyPr rot="0" vert="horz" wrap="square" lIns="0" tIns="0" rIns="0" bIns="0" anchor="t" anchorCtr="0" upright="1">
                                  <a:noAutofit/>
                                </wps:bodyPr>
                              </wps:wsp>
                              <wps:wsp>
                                <wps:cNvPr id="973" name="AutoShape 538"/>
                                <wps:cNvSpPr>
                                  <a:spLocks noChangeArrowheads="1"/>
                                </wps:cNvSpPr>
                                <wps:spPr bwMode="auto">
                                  <a:xfrm>
                                    <a:off x="471381" y="1606843"/>
                                    <a:ext cx="1379220" cy="255270"/>
                                  </a:xfrm>
                                  <a:prstGeom prst="roundRect">
                                    <a:avLst>
                                      <a:gd name="adj" fmla="val 50000"/>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jc w:val="right"/>
                                        <w:rPr>
                                          <w:rFonts w:cs="Arial"/>
                                          <w:b/>
                                          <w:bCs/>
                                          <w:color w:val="000000" w:themeColor="text1"/>
                                          <w:sz w:val="22"/>
                                        </w:rPr>
                                      </w:pPr>
                                      <w:r>
                                        <w:rPr>
                                          <w:rFonts w:cs="Arial"/>
                                          <w:b/>
                                          <w:bCs/>
                                          <w:color w:val="000000" w:themeColor="text1"/>
                                          <w:sz w:val="22"/>
                                        </w:rPr>
                                        <w:t>«Пойдем в кино»,</w:t>
                                      </w:r>
                                    </w:p>
                                  </w:txbxContent>
                                </wps:txbx>
                                <wps:bodyPr rot="0" vert="horz" wrap="square" lIns="0" tIns="0" rIns="0" bIns="0" anchor="t" anchorCtr="0" upright="1">
                                  <a:noAutofit/>
                                </wps:bodyPr>
                              </wps:wsp>
                              <wps:wsp>
                                <wps:cNvPr id="974" name="AutoShape 536"/>
                                <wps:cNvSpPr>
                                  <a:spLocks noChangeArrowheads="1"/>
                                </wps:cNvSpPr>
                                <wps:spPr bwMode="auto">
                                  <a:xfrm>
                                    <a:off x="476271" y="795130"/>
                                    <a:ext cx="1306195" cy="441960"/>
                                  </a:xfrm>
                                  <a:prstGeom prst="wedgeEllipseCallout">
                                    <a:avLst>
                                      <a:gd name="adj1" fmla="val 1668"/>
                                      <a:gd name="adj2" fmla="val 127914"/>
                                    </a:avLst>
                                  </a:prstGeom>
                                  <a:solidFill>
                                    <a:srgbClr val="FFFF99"/>
                                  </a:solidFill>
                                  <a:ln w="635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spacing w:before="100"/>
                                        <w:jc w:val="center"/>
                                        <w:rPr>
                                          <w:rFonts w:cs="Arial"/>
                                          <w:sz w:val="22"/>
                                        </w:rPr>
                                      </w:pPr>
                                      <w:r>
                                        <w:rPr>
                                          <w:rFonts w:cs="Arial"/>
                                          <w:sz w:val="22"/>
                                        </w:rPr>
                                        <w:t>Прямая речь</w:t>
                                      </w:r>
                                    </w:p>
                                  </w:txbxContent>
                                </wps:txbx>
                                <wps:bodyPr rot="0" vert="horz" wrap="square" lIns="0" tIns="0" rIns="0" bIns="0" anchor="t" anchorCtr="0" upright="1">
                                  <a:noAutofit/>
                                </wps:bodyPr>
                              </wps:wsp>
                              <wps:wsp>
                                <wps:cNvPr id="975" name="AutoShape 535"/>
                                <wps:cNvSpPr>
                                  <a:spLocks noChangeArrowheads="1"/>
                                </wps:cNvSpPr>
                                <wps:spPr bwMode="auto">
                                  <a:xfrm>
                                    <a:off x="2236613" y="804909"/>
                                    <a:ext cx="1306195" cy="441960"/>
                                  </a:xfrm>
                                  <a:prstGeom prst="wedgeEllipseCallout">
                                    <a:avLst>
                                      <a:gd name="adj1" fmla="val 1518"/>
                                      <a:gd name="adj2" fmla="val 128692"/>
                                    </a:avLst>
                                  </a:prstGeom>
                                  <a:solidFill>
                                    <a:srgbClr val="FFFF99"/>
                                  </a:solidFill>
                                  <a:ln w="635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spacing w:before="100"/>
                                        <w:jc w:val="center"/>
                                        <w:rPr>
                                          <w:rFonts w:cs="Arial"/>
                                          <w:sz w:val="22"/>
                                        </w:rPr>
                                      </w:pPr>
                                      <w:r>
                                        <w:rPr>
                                          <w:rFonts w:cs="Arial"/>
                                          <w:sz w:val="22"/>
                                        </w:rPr>
                                        <w:t>Слова автора</w:t>
                                      </w:r>
                                    </w:p>
                                  </w:txbxContent>
                                </wps:txbx>
                                <wps:bodyPr rot="0" vert="horz" wrap="square" lIns="0" tIns="0" rIns="0" bIns="0" anchor="t" anchorCtr="0" upright="1">
                                  <a:noAutofit/>
                                </wps:bodyPr>
                              </wps:wsp>
                            </wpg:grpSp>
                          </wpg:grpSp>
                          <wpg:grpSp>
                            <wpg:cNvPr id="961" name="Группа 961"/>
                            <wpg:cNvGrpSpPr/>
                            <wpg:grpSpPr>
                              <a:xfrm>
                                <a:off x="174929" y="2234316"/>
                                <a:ext cx="3723640" cy="1183585"/>
                                <a:chOff x="174929" y="2234316"/>
                                <a:chExt cx="3723640" cy="1183585"/>
                              </a:xfrm>
                            </wpg:grpSpPr>
                            <wpg:grpSp>
                              <wpg:cNvPr id="962" name="Группа 962"/>
                              <wpg:cNvGrpSpPr/>
                              <wpg:grpSpPr>
                                <a:xfrm>
                                  <a:off x="174929" y="2934031"/>
                                  <a:ext cx="3723640" cy="483870"/>
                                  <a:chOff x="174929" y="2934031"/>
                                  <a:chExt cx="3723640" cy="483870"/>
                                </a:xfrm>
                              </wpg:grpSpPr>
                              <wps:wsp>
                                <wps:cNvPr id="966" name="Rectangle 544"/>
                                <wps:cNvSpPr>
                                  <a:spLocks noChangeArrowheads="1"/>
                                </wps:cNvSpPr>
                                <wps:spPr bwMode="auto">
                                  <a:xfrm>
                                    <a:off x="174929" y="2934031"/>
                                    <a:ext cx="3723640" cy="483870"/>
                                  </a:xfrm>
                                  <a:prstGeom prst="rect">
                                    <a:avLst/>
                                  </a:prstGeom>
                                  <a:solidFill>
                                    <a:srgbClr val="CCECFF"/>
                                  </a:solidFill>
                                  <a:ln w="19050">
                                    <a:solidFill>
                                      <a:srgbClr val="000000"/>
                                    </a:solidFill>
                                    <a:miter lim="800000"/>
                                    <a:headEnd/>
                                    <a:tailEnd/>
                                  </a:ln>
                                </wps:spPr>
                                <wps:txbx>
                                  <w:txbxContent>
                                    <w:p w:rsidR="0045171B" w:rsidRDefault="0045171B" w:rsidP="00FA6779">
                                      <w:pPr>
                                        <w:pStyle w:val="afe"/>
                                        <w:spacing w:after="0"/>
                                        <w:outlineLvl w:val="9"/>
                                        <w:rPr>
                                          <w:lang w:val="en-US"/>
                                        </w:rPr>
                                      </w:pPr>
                                    </w:p>
                                  </w:txbxContent>
                                </wps:txbx>
                                <wps:bodyPr rot="0" vert="horz" wrap="square" lIns="0" tIns="0" rIns="0" bIns="0" anchor="t" anchorCtr="0" upright="1">
                                  <a:noAutofit/>
                                </wps:bodyPr>
                              </wps:wsp>
                              <wpg:grpSp>
                                <wpg:cNvPr id="967" name="Группа 967"/>
                                <wpg:cNvGrpSpPr/>
                                <wpg:grpSpPr>
                                  <a:xfrm>
                                    <a:off x="675861" y="3053301"/>
                                    <a:ext cx="2860040" cy="255270"/>
                                    <a:chOff x="675861" y="3053301"/>
                                    <a:chExt cx="2860316" cy="255270"/>
                                  </a:xfrm>
                                </wpg:grpSpPr>
                                <wps:wsp>
                                  <wps:cNvPr id="968" name="AutoShape 543"/>
                                  <wps:cNvSpPr>
                                    <a:spLocks noChangeArrowheads="1"/>
                                  </wps:cNvSpPr>
                                  <wps:spPr bwMode="auto">
                                    <a:xfrm>
                                      <a:off x="2115047" y="3053301"/>
                                      <a:ext cx="1421130" cy="255270"/>
                                    </a:xfrm>
                                    <a:prstGeom prst="roundRect">
                                      <a:avLst>
                                        <a:gd name="adj" fmla="val 50000"/>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rPr>
                                            <w:rFonts w:cs="Arial"/>
                                            <w:b/>
                                            <w:bCs/>
                                            <w:color w:val="000000" w:themeColor="text1"/>
                                          </w:rPr>
                                        </w:pPr>
                                        <w:r>
                                          <w:rPr>
                                            <w:rFonts w:cs="Arial"/>
                                            <w:b/>
                                            <w:bCs/>
                                            <w:color w:val="000000" w:themeColor="text1"/>
                                          </w:rPr>
                                          <w:t>«Пойдем в кино».</w:t>
                                        </w:r>
                                      </w:p>
                                    </w:txbxContent>
                                  </wps:txbx>
                                  <wps:bodyPr rot="0" vert="horz" wrap="square" lIns="0" tIns="0" rIns="0" bIns="0" anchor="t" anchorCtr="0" upright="1">
                                    <a:noAutofit/>
                                  </wps:bodyPr>
                                </wps:wsp>
                                <wps:wsp>
                                  <wps:cNvPr id="969" name="AutoShape 542"/>
                                  <wps:cNvSpPr>
                                    <a:spLocks noChangeArrowheads="1"/>
                                  </wps:cNvSpPr>
                                  <wps:spPr bwMode="auto">
                                    <a:xfrm>
                                      <a:off x="675861" y="3053301"/>
                                      <a:ext cx="1068705" cy="255270"/>
                                    </a:xfrm>
                                    <a:prstGeom prst="roundRect">
                                      <a:avLst>
                                        <a:gd name="adj" fmla="val 50000"/>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jc w:val="right"/>
                                          <w:rPr>
                                            <w:rFonts w:cs="Arial"/>
                                            <w:b/>
                                            <w:bCs/>
                                            <w:color w:val="000000" w:themeColor="text1"/>
                                          </w:rPr>
                                        </w:pPr>
                                        <w:r>
                                          <w:rPr>
                                            <w:rFonts w:cs="Arial"/>
                                            <w:b/>
                                            <w:bCs/>
                                            <w:color w:val="000000" w:themeColor="text1"/>
                                          </w:rPr>
                                          <w:t>Вася сказал:</w:t>
                                        </w:r>
                                      </w:p>
                                    </w:txbxContent>
                                  </wps:txbx>
                                  <wps:bodyPr rot="0" vert="horz" wrap="square" lIns="0" tIns="0" rIns="0" bIns="0" anchor="t" anchorCtr="0" upright="1">
                                    <a:noAutofit/>
                                  </wps:bodyPr>
                                </wps:wsp>
                              </wpg:grpSp>
                            </wpg:grpSp>
                            <wpg:grpSp>
                              <wpg:cNvPr id="963" name="Группа 963"/>
                              <wpg:cNvGrpSpPr/>
                              <wpg:grpSpPr>
                                <a:xfrm>
                                  <a:off x="440112" y="2234316"/>
                                  <a:ext cx="3129674" cy="441960"/>
                                  <a:chOff x="440100" y="2234316"/>
                                  <a:chExt cx="3130025" cy="441960"/>
                                </a:xfrm>
                              </wpg:grpSpPr>
                              <wps:wsp>
                                <wps:cNvPr id="964" name="AutoShape 540"/>
                                <wps:cNvSpPr>
                                  <a:spLocks noChangeArrowheads="1"/>
                                </wps:cNvSpPr>
                                <wps:spPr bwMode="auto">
                                  <a:xfrm>
                                    <a:off x="2194559" y="2234316"/>
                                    <a:ext cx="1375566" cy="441960"/>
                                  </a:xfrm>
                                  <a:prstGeom prst="wedgeEllipseCallout">
                                    <a:avLst>
                                      <a:gd name="adj1" fmla="val -1630"/>
                                      <a:gd name="adj2" fmla="val 130028"/>
                                    </a:avLst>
                                  </a:prstGeom>
                                  <a:solidFill>
                                    <a:srgbClr val="FFFF99"/>
                                  </a:solidFill>
                                  <a:ln w="635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spacing w:before="100"/>
                                        <w:jc w:val="center"/>
                                        <w:rPr>
                                          <w:rFonts w:cs="Arial"/>
                                        </w:rPr>
                                      </w:pPr>
                                      <w:r>
                                        <w:rPr>
                                          <w:rFonts w:cs="Arial"/>
                                        </w:rPr>
                                        <w:t>Прямая речь</w:t>
                                      </w:r>
                                    </w:p>
                                  </w:txbxContent>
                                </wps:txbx>
                                <wps:bodyPr rot="0" vert="horz" wrap="square" lIns="0" tIns="0" rIns="0" bIns="0" anchor="t" anchorCtr="0" upright="1">
                                  <a:noAutofit/>
                                </wps:bodyPr>
                              </wps:wsp>
                              <wps:wsp>
                                <wps:cNvPr id="965" name="AutoShape 541"/>
                                <wps:cNvSpPr>
                                  <a:spLocks noChangeArrowheads="1"/>
                                </wps:cNvSpPr>
                                <wps:spPr bwMode="auto">
                                  <a:xfrm>
                                    <a:off x="440100" y="2234316"/>
                                    <a:ext cx="1406784" cy="441960"/>
                                  </a:xfrm>
                                  <a:prstGeom prst="wedgeEllipseCallout">
                                    <a:avLst>
                                      <a:gd name="adj1" fmla="val 412"/>
                                      <a:gd name="adj2" fmla="val 127444"/>
                                    </a:avLst>
                                  </a:prstGeom>
                                  <a:solidFill>
                                    <a:srgbClr val="FFFF99"/>
                                  </a:solidFill>
                                  <a:ln w="635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spacing w:before="100"/>
                                        <w:jc w:val="center"/>
                                        <w:rPr>
                                          <w:rFonts w:cs="Arial"/>
                                        </w:rPr>
                                      </w:pPr>
                                      <w:r>
                                        <w:rPr>
                                          <w:rFonts w:cs="Arial"/>
                                        </w:rPr>
                                        <w:t>Слова автора</w:t>
                                      </w:r>
                                    </w:p>
                                  </w:txbxContent>
                                </wps:txbx>
                                <wps:bodyPr rot="0" vert="horz" wrap="square" lIns="0" tIns="0" rIns="0" bIns="0" anchor="t" anchorCtr="0" upright="1">
                                  <a:noAutofit/>
                                </wps:bodyPr>
                              </wps:wsp>
                            </wpg:grpSp>
                          </wpg:grpSp>
                        </wpg:grpSp>
                        <wpg:grpSp>
                          <wpg:cNvPr id="957" name="Группа 957"/>
                          <wpg:cNvGrpSpPr/>
                          <wpg:grpSpPr>
                            <a:xfrm>
                              <a:off x="0" y="2923953"/>
                              <a:ext cx="3984142" cy="555928"/>
                              <a:chOff x="73391" y="3713258"/>
                              <a:chExt cx="3984370" cy="555982"/>
                            </a:xfrm>
                          </wpg:grpSpPr>
                          <wps:wsp>
                            <wps:cNvPr id="958" name="Rectangle 545"/>
                            <wps:cNvSpPr>
                              <a:spLocks noChangeArrowheads="1"/>
                            </wps:cNvSpPr>
                            <wps:spPr bwMode="auto">
                              <a:xfrm>
                                <a:off x="1308211" y="3713258"/>
                                <a:ext cx="2749550" cy="555982"/>
                              </a:xfrm>
                              <a:prstGeom prst="rect">
                                <a:avLst/>
                              </a:prstGeom>
                              <a:solidFill>
                                <a:srgbClr val="FFFFFF"/>
                              </a:solidFill>
                              <a:ln w="28575">
                                <a:solidFill>
                                  <a:srgbClr val="0070C0"/>
                                </a:solidFill>
                                <a:miter lim="800000"/>
                                <a:headEnd/>
                                <a:tailEnd/>
                              </a:ln>
                            </wps:spPr>
                            <wps:txbx>
                              <w:txbxContent>
                                <w:p w:rsidR="0045171B" w:rsidRDefault="0045171B" w:rsidP="00FA6779">
                                  <w:pPr>
                                    <w:spacing w:before="100" w:line="220" w:lineRule="exact"/>
                                    <w:ind w:left="170"/>
                                    <w:rPr>
                                      <w:rFonts w:cs="Arial"/>
                                    </w:rPr>
                                  </w:pPr>
                                  <w:r>
                                    <w:rPr>
                                      <w:rFonts w:cs="Arial"/>
                                    </w:rPr>
                                    <w:t>Это точно записанная чужая речь,</w:t>
                                  </w:r>
                                  <w:r>
                                    <w:rPr>
                                      <w:rFonts w:cs="Arial"/>
                                    </w:rPr>
                                    <w:br/>
                                    <w:t>переданная от лица того, кто ее сказал</w:t>
                                  </w:r>
                                </w:p>
                                <w:p w:rsidR="0045171B" w:rsidRDefault="0045171B" w:rsidP="00FA6779">
                                  <w:pPr>
                                    <w:spacing w:before="200" w:line="220" w:lineRule="exact"/>
                                    <w:ind w:right="113"/>
                                    <w:jc w:val="center"/>
                                    <w:rPr>
                                      <w:rFonts w:cs="Arial"/>
                                    </w:rPr>
                                  </w:pPr>
                                </w:p>
                              </w:txbxContent>
                            </wps:txbx>
                            <wps:bodyPr rot="0" vert="horz" wrap="square" lIns="0" tIns="0" rIns="0" bIns="0" anchor="t" anchorCtr="0" upright="1">
                              <a:noAutofit/>
                            </wps:bodyPr>
                          </wps:wsp>
                          <wps:wsp>
                            <wps:cNvPr id="959" name="AutoShape 546"/>
                            <wps:cNvSpPr>
                              <a:spLocks noChangeArrowheads="1"/>
                            </wps:cNvSpPr>
                            <wps:spPr bwMode="auto">
                              <a:xfrm>
                                <a:off x="73391" y="3771943"/>
                                <a:ext cx="1116330" cy="441960"/>
                              </a:xfrm>
                              <a:prstGeom prst="homePlate">
                                <a:avLst>
                                  <a:gd name="adj" fmla="val 43711"/>
                                </a:avLst>
                              </a:prstGeom>
                              <a:solidFill>
                                <a:srgbClr val="FFFFFF"/>
                              </a:solidFill>
                              <a:ln w="28575">
                                <a:solidFill>
                                  <a:srgbClr val="0070C0"/>
                                </a:solidFill>
                                <a:miter lim="800000"/>
                                <a:headEnd/>
                                <a:tailEnd/>
                              </a:ln>
                            </wps:spPr>
                            <wps:txbx>
                              <w:txbxContent>
                                <w:p w:rsidR="0045171B" w:rsidRDefault="0045171B" w:rsidP="00FA6779">
                                  <w:pPr>
                                    <w:spacing w:before="200" w:line="220" w:lineRule="exact"/>
                                    <w:jc w:val="center"/>
                                    <w:rPr>
                                      <w:rFonts w:cs="Arial"/>
                                    </w:rPr>
                                  </w:pPr>
                                  <w:r>
                                    <w:rPr>
                                      <w:rFonts w:cs="Arial"/>
                                    </w:rPr>
                                    <w:t>Прямая речь</w:t>
                                  </w:r>
                                </w:p>
                              </w:txbxContent>
                            </wps:txbx>
                            <wps:bodyPr rot="0" vert="horz" wrap="square" lIns="0" tIns="0" rIns="0" bIns="0" anchor="t" anchorCtr="0" upright="1">
                              <a:noAutofit/>
                            </wps:bodyPr>
                          </wps:wsp>
                        </wpg:grpSp>
                      </wpg:grpSp>
                    </wpg:wgp>
                  </a:graphicData>
                </a:graphic>
              </wp:anchor>
            </w:drawing>
          </mc:Choice>
          <mc:Fallback>
            <w:pict>
              <v:group id="Группа 908" o:spid="_x0000_s1069" style="position:absolute;left:0;text-align:left;margin-left:77.35pt;margin-top:12pt;width:338.65pt;height:347.45pt;z-index:251907072" coordsize="43006,44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">
                <v:rect id="Rectangle 534" o:spid="_x0000_s1070" style="position:absolute;width:43006;height:44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" fillcolor="#8fdaff" stroked="f" strokeweight="4.5pt">
                  <v:textbox>
                    <w:txbxContent>
                      <w:p w:rsidR="0045171B" w:rsidRDefault="0045171B" w:rsidP="00FA6779">
                        <w:pPr>
                          <w:pStyle w:val="af0"/>
                          <w:spacing w:before="120"/>
                          <w:jc w:val="center"/>
                          <w:rPr>
                            <w:rFonts w:cs="Arial"/>
                            <w:b/>
                            <w:bCs/>
                            <w:caps/>
                            <w:color w:val="000000" w:themeColor="text1"/>
                            <w:sz w:val="22"/>
                          </w:rPr>
                        </w:pPr>
                        <w:r>
                          <w:rPr>
                            <w:rFonts w:cs="Arial"/>
                            <w:b/>
                            <w:bCs/>
                            <w:caps/>
                            <w:color w:val="000000" w:themeColor="text1"/>
                            <w:sz w:val="22"/>
                          </w:rPr>
                          <w:t>ПРЯМАЯ РЕЧЬ И СЛОВА АВТОРА</w:t>
                        </w:r>
                      </w:p>
                      <w:p w:rsidR="0045171B" w:rsidRDefault="0045171B" w:rsidP="00FA6779">
                        <w:pPr>
                          <w:pStyle w:val="af0"/>
                          <w:spacing w:before="120"/>
                          <w:jc w:val="center"/>
                          <w:rPr>
                            <w:rFonts w:cs="Arial"/>
                            <w:b/>
                            <w:bCs/>
                            <w:color w:val="000000" w:themeColor="text1"/>
                          </w:rPr>
                        </w:pPr>
                        <w:r>
                          <w:rPr>
                            <w:rFonts w:cs="Arial"/>
                            <w:b/>
                            <w:bCs/>
                            <w:color w:val="000000" w:themeColor="text1"/>
                          </w:rPr>
                          <w:t>Чем они различаются?</w:t>
                        </w:r>
                      </w:p>
                    </w:txbxContent>
                  </v:textbox>
                </v:rect>
                <v:group id="Группа 391" o:spid="_x0000_s1071" style="position:absolute;left:1266;top:7948;width:39841;height:34799" coordsize="39841,34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">
                  <v:group id="Группа 956" o:spid="_x0000_s1072" style="position:absolute;left:956;width:37314;height:26225" coordorigin="1749,7951" coordsize="37315,26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">
                    <v:group id="Группа 960" o:spid="_x0000_s1073" style="position:absolute;left:1828;top:7951;width:37237;height:11684" coordorigin="1828,7951" coordsize="37236,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">
                      <v:rect id="Rectangle 539" o:spid="_x0000_s1074" style="position:absolute;left:1828;top:14797;width:37237;height:4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" fillcolor="#ccecff" strokeweight="1.5pt">
                        <v:textbox inset="0,0,0,0">
                          <w:txbxContent>
                            <w:p w:rsidR="0045171B" w:rsidRDefault="0045171B" w:rsidP="00FA6779">
                              <w:pPr>
                                <w:pStyle w:val="afe"/>
                                <w:spacing w:after="0"/>
                                <w:outlineLvl w:val="9"/>
                              </w:pPr>
                              <w:r>
                                <w:t xml:space="preserve">  — </w:t>
                              </w:r>
                            </w:p>
                          </w:txbxContent>
                        </v:textbox>
                      </v:rect>
                      <v:group id="Группа 971" o:spid="_x0000_s1075" style="position:absolute;left:4713;top:7951;width:30715;height:10816" coordorigin="4713,7951" coordsize="30714,1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">
                        <v:roundrect id="AutoShape 537" o:spid="_x0000_s1076" style="position:absolute;left:24028;top:16215;width:10757;height:255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" strokeweight=".5pt">
                          <v:textbox inset="0,0,0,0">
                            <w:txbxContent>
                              <w:p w:rsidR="0045171B" w:rsidRDefault="0045171B" w:rsidP="00FA6779">
                                <w:pPr>
                                  <w:rPr>
                                    <w:rFonts w:cs="Arial"/>
                                    <w:b/>
                                    <w:bCs/>
                                    <w:color w:val="000000" w:themeColor="text1"/>
                                    <w:sz w:val="22"/>
                                  </w:rPr>
                                </w:pPr>
                                <w:r>
                                  <w:rPr>
                                    <w:rFonts w:cs="Arial"/>
                                    <w:b/>
                                    <w:bCs/>
                                    <w:color w:val="000000" w:themeColor="text1"/>
                                    <w:sz w:val="22"/>
                                  </w:rPr>
                                  <w:t>сказал Вася.</w:t>
                                </w:r>
                              </w:p>
                            </w:txbxContent>
                          </v:textbox>
                        </v:roundrect>
                        <v:roundrect id="AutoShape 538" o:spid="_x0000_s1077" style="position:absolute;left:4713;top:16068;width:13793;height:2553;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" strokeweight=".5pt">
                          <v:textbox inset="0,0,0,0">
                            <w:txbxContent>
                              <w:p w:rsidR="0045171B" w:rsidRDefault="0045171B" w:rsidP="00FA6779">
                                <w:pPr>
                                  <w:jc w:val="right"/>
                                  <w:rPr>
                                    <w:rFonts w:cs="Arial"/>
                                    <w:b/>
                                    <w:bCs/>
                                    <w:color w:val="000000" w:themeColor="text1"/>
                                    <w:sz w:val="22"/>
                                  </w:rPr>
                                </w:pPr>
                                <w:r>
                                  <w:rPr>
                                    <w:rFonts w:cs="Arial"/>
                                    <w:b/>
                                    <w:bCs/>
                                    <w:color w:val="000000" w:themeColor="text1"/>
                                    <w:sz w:val="22"/>
                                  </w:rPr>
                                  <w:t>«Пойдем в кино»,</w:t>
                                </w:r>
                              </w:p>
                            </w:txbxContent>
                          </v:textbox>
                        </v:roundrect>
                        <v:shape id="AutoShape 536" o:spid="_x0000_s1078" type="#_x0000_t63" style="position:absolute;left:4762;top:7951;width:13062;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" adj="11160,38429" fillcolor="#ff9" strokecolor="#930" strokeweight=".5pt">
                          <v:textbox inset="0,0,0,0">
                            <w:txbxContent>
                              <w:p w:rsidR="0045171B" w:rsidRDefault="0045171B" w:rsidP="00FA6779">
                                <w:pPr>
                                  <w:spacing w:before="100"/>
                                  <w:jc w:val="center"/>
                                  <w:rPr>
                                    <w:rFonts w:cs="Arial"/>
                                    <w:sz w:val="22"/>
                                  </w:rPr>
                                </w:pPr>
                                <w:r>
                                  <w:rPr>
                                    <w:rFonts w:cs="Arial"/>
                                    <w:sz w:val="22"/>
                                  </w:rPr>
                                  <w:t>Прямая речь</w:t>
                                </w:r>
                              </w:p>
                            </w:txbxContent>
                          </v:textbox>
                        </v:shape>
                        <v:shape id="AutoShape 535" o:spid="_x0000_s1079" type="#_x0000_t63" style="position:absolute;left:22366;top:8049;width:13062;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" adj="11128,38597" fillcolor="#ff9" strokecolor="#930" strokeweight=".5pt">
                          <v:textbox inset="0,0,0,0">
                            <w:txbxContent>
                              <w:p w:rsidR="0045171B" w:rsidRDefault="0045171B" w:rsidP="00FA6779">
                                <w:pPr>
                                  <w:spacing w:before="100"/>
                                  <w:jc w:val="center"/>
                                  <w:rPr>
                                    <w:rFonts w:cs="Arial"/>
                                    <w:sz w:val="22"/>
                                  </w:rPr>
                                </w:pPr>
                                <w:r>
                                  <w:rPr>
                                    <w:rFonts w:cs="Arial"/>
                                    <w:sz w:val="22"/>
                                  </w:rPr>
                                  <w:t>Слова автора</w:t>
                                </w:r>
                              </w:p>
                            </w:txbxContent>
                          </v:textbox>
                        </v:shape>
                      </v:group>
                    </v:group>
                    <v:group id="Группа 961" o:spid="_x0000_s1080" style="position:absolute;left:1749;top:22343;width:37236;height:11836" coordorigin="1749,22343" coordsize="37236,11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">
                      <v:group id="Группа 962" o:spid="_x0000_s1081" style="position:absolute;left:1749;top:29340;width:37236;height:4839" coordorigin="1749,29340" coordsize="37236,4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">
                        <v:rect id="Rectangle 544" o:spid="_x0000_s1082" style="position:absolute;left:1749;top:29340;width:37236;height:4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" fillcolor="#ccecff" strokeweight="1.5pt">
                          <v:textbox inset="0,0,0,0">
                            <w:txbxContent>
                              <w:p w:rsidR="0045171B" w:rsidRDefault="0045171B" w:rsidP="00FA6779">
                                <w:pPr>
                                  <w:pStyle w:val="afe"/>
                                  <w:spacing w:after="0"/>
                                  <w:outlineLvl w:val="9"/>
                                  <w:rPr>
                                    <w:lang w:val="en-US"/>
                                  </w:rPr>
                                </w:pPr>
                              </w:p>
                            </w:txbxContent>
                          </v:textbox>
                        </v:rect>
                        <v:group id="Группа 967" o:spid="_x0000_s1083" style="position:absolute;left:6758;top:30533;width:28601;height:2552" coordorigin="6758,30533" coordsize="28603,2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">
                          <v:roundrect id="AutoShape 543" o:spid="_x0000_s1084" style="position:absolute;left:21150;top:30533;width:14211;height:255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" strokeweight=".5pt">
                            <v:textbox inset="0,0,0,0">
                              <w:txbxContent>
                                <w:p w:rsidR="0045171B" w:rsidRDefault="0045171B" w:rsidP="00FA6779">
                                  <w:pPr>
                                    <w:rPr>
                                      <w:rFonts w:cs="Arial"/>
                                      <w:b/>
                                      <w:bCs/>
                                      <w:color w:val="000000" w:themeColor="text1"/>
                                    </w:rPr>
                                  </w:pPr>
                                  <w:r>
                                    <w:rPr>
                                      <w:rFonts w:cs="Arial"/>
                                      <w:b/>
                                      <w:bCs/>
                                      <w:color w:val="000000" w:themeColor="text1"/>
                                    </w:rPr>
                                    <w:t>«Пойдем в кино».</w:t>
                                  </w:r>
                                </w:p>
                              </w:txbxContent>
                            </v:textbox>
                          </v:roundrect>
                          <v:roundrect id="AutoShape 542" o:spid="_x0000_s1085" style="position:absolute;left:6758;top:30533;width:10687;height:255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" strokeweight=".5pt">
                            <v:textbox inset="0,0,0,0">
                              <w:txbxContent>
                                <w:p w:rsidR="0045171B" w:rsidRDefault="0045171B" w:rsidP="00FA6779">
                                  <w:pPr>
                                    <w:jc w:val="right"/>
                                    <w:rPr>
                                      <w:rFonts w:cs="Arial"/>
                                      <w:b/>
                                      <w:bCs/>
                                      <w:color w:val="000000" w:themeColor="text1"/>
                                    </w:rPr>
                                  </w:pPr>
                                  <w:r>
                                    <w:rPr>
                                      <w:rFonts w:cs="Arial"/>
                                      <w:b/>
                                      <w:bCs/>
                                      <w:color w:val="000000" w:themeColor="text1"/>
                                    </w:rPr>
                                    <w:t>Вася сказал:</w:t>
                                  </w:r>
                                </w:p>
                              </w:txbxContent>
                            </v:textbox>
                          </v:roundrect>
                        </v:group>
                      </v:group>
                      <v:group id="Группа 963" o:spid="_x0000_s1086" style="position:absolute;left:4401;top:22343;width:31296;height:4419" coordorigin="4401,22343" coordsize="31300,4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">
                        <v:shape id="AutoShape 540" o:spid="_x0000_s1087" type="#_x0000_t63" style="position:absolute;left:21945;top:22343;width:13756;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" adj="10448,38886" fillcolor="#ff9" strokecolor="#930" strokeweight=".5pt">
                          <v:textbox inset="0,0,0,0">
                            <w:txbxContent>
                              <w:p w:rsidR="0045171B" w:rsidRDefault="0045171B" w:rsidP="00FA6779">
                                <w:pPr>
                                  <w:spacing w:before="100"/>
                                  <w:jc w:val="center"/>
                                  <w:rPr>
                                    <w:rFonts w:cs="Arial"/>
                                  </w:rPr>
                                </w:pPr>
                                <w:r>
                                  <w:rPr>
                                    <w:rFonts w:cs="Arial"/>
                                  </w:rPr>
                                  <w:t>Прямая речь</w:t>
                                </w:r>
                              </w:p>
                            </w:txbxContent>
                          </v:textbox>
                        </v:shape>
                        <v:shape id="AutoShape 541" o:spid="_x0000_s1088" type="#_x0000_t63" style="position:absolute;left:4401;top:22343;width:14067;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" adj="10889,38328" fillcolor="#ff9" strokecolor="#930" strokeweight=".5pt">
                          <v:textbox inset="0,0,0,0">
                            <w:txbxContent>
                              <w:p w:rsidR="0045171B" w:rsidRDefault="0045171B" w:rsidP="00FA6779">
                                <w:pPr>
                                  <w:spacing w:before="100"/>
                                  <w:jc w:val="center"/>
                                  <w:rPr>
                                    <w:rFonts w:cs="Arial"/>
                                  </w:rPr>
                                </w:pPr>
                                <w:r>
                                  <w:rPr>
                                    <w:rFonts w:cs="Arial"/>
                                  </w:rPr>
                                  <w:t>Слова автора</w:t>
                                </w:r>
                              </w:p>
                            </w:txbxContent>
                          </v:textbox>
                        </v:shape>
                      </v:group>
                    </v:group>
                  </v:group>
                  <v:group id="Группа 957" o:spid="_x0000_s1089" style="position:absolute;top:29239;width:39841;height:5559" coordorigin="733,37132" coordsize="39843,5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HQG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l4XS/g7E46A3P4CAAD//wMAUEsBAi0AFAAGAAgAAAAhANvh9svuAAAAhQEAABMAAAAAAAAA&#10;AAAAAAAAAAAAAFtDb250ZW50X1R5cGVzXS54bWxQSwECLQAUAAYACAAAACEAWvQsW78AAAAVAQAA&#10;CwAAAAAAAAAAAAAAAAAfAQAAX3JlbHMvLnJlbHNQSwECLQAUAAYACAAAACEA4YB0BsYAAADcAAAA&#10;DwAAAAAAAAAAAAAAAAAHAgAAZHJzL2Rvd25yZXYueG1sUEsFBgAAAAADAAMAtwAAAPoCAAAAAA==&#10;">
                    <v:rect id="Rectangle 545" o:spid="_x0000_s1090" style="position:absolute;left:13082;top:37132;width:27495;height:5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" strokecolor="#0070c0" strokeweight="2.25pt">
                      <v:textbox inset="0,0,0,0">
                        <w:txbxContent>
                          <w:p w:rsidR="0045171B" w:rsidRDefault="0045171B" w:rsidP="00FA6779">
                            <w:pPr>
                              <w:spacing w:before="100" w:line="220" w:lineRule="exact"/>
                              <w:ind w:left="170"/>
                              <w:rPr>
                                <w:rFonts w:cs="Arial"/>
                              </w:rPr>
                            </w:pPr>
                            <w:r>
                              <w:rPr>
                                <w:rFonts w:cs="Arial"/>
                              </w:rPr>
                              <w:t>Это точно записанная чужая речь,</w:t>
                            </w:r>
                            <w:r>
                              <w:rPr>
                                <w:rFonts w:cs="Arial"/>
                              </w:rPr>
                              <w:br/>
                              <w:t>переданная от лица того, кто ее сказал</w:t>
                            </w:r>
                          </w:p>
                          <w:p w:rsidR="0045171B" w:rsidRDefault="0045171B" w:rsidP="00FA6779">
                            <w:pPr>
                              <w:spacing w:before="200" w:line="220" w:lineRule="exact"/>
                              <w:ind w:right="113"/>
                              <w:jc w:val="center"/>
                              <w:rPr>
                                <w:rFonts w:cs="Arial"/>
                              </w:rPr>
                            </w:pP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546" o:spid="_x0000_s1091" type="#_x0000_t15" style="position:absolute;left:733;top:37719;width:11164;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" adj="17862" strokecolor="#0070c0" strokeweight="2.25pt">
                      <v:textbox inset="0,0,0,0">
                        <w:txbxContent>
                          <w:p w:rsidR="0045171B" w:rsidRDefault="0045171B" w:rsidP="00FA6779">
                            <w:pPr>
                              <w:spacing w:before="200" w:line="220" w:lineRule="exact"/>
                              <w:jc w:val="center"/>
                              <w:rPr>
                                <w:rFonts w:cs="Arial"/>
                              </w:rPr>
                            </w:pPr>
                            <w:r>
                              <w:rPr>
                                <w:rFonts w:cs="Arial"/>
                              </w:rPr>
                              <w:t>Прямая речь</w:t>
                            </w:r>
                          </w:p>
                        </w:txbxContent>
                      </v:textbox>
                    </v:shape>
                  </v:group>
                </v:group>
              </v:group>
            </w:pict>
          </mc:Fallback>
        </mc:AlternateConten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CA3F97" w:rsidRDefault="00CA3F97"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jc w:val="center"/>
        <w:rPr>
          <w:rFonts w:eastAsia="Times New Roman" w:cs="Arial"/>
          <w:color w:val="000000" w:themeColor="text1"/>
          <w:lang w:eastAsia="ru-RU"/>
        </w:rPr>
      </w:pPr>
      <w:r>
        <w:rPr>
          <w:rFonts w:eastAsia="Times New Roman" w:cs="Arial"/>
          <w:b/>
          <w:color w:val="000000" w:themeColor="text1"/>
          <w:lang w:eastAsia="ru-RU"/>
        </w:rPr>
        <w:t>Рис. 2.</w:t>
      </w:r>
      <w:r>
        <w:rPr>
          <w:rFonts w:eastAsia="Times New Roman" w:cs="Arial"/>
          <w:color w:val="000000" w:themeColor="text1"/>
          <w:lang w:eastAsia="ru-RU"/>
        </w:rPr>
        <w:t xml:space="preserve"> Чертеж построен с помощью правил эргономики</w:t>
      </w:r>
    </w:p>
    <w:p w:rsidR="00FA6779" w:rsidRDefault="00FA6779" w:rsidP="00FA6779">
      <w:pPr>
        <w:spacing w:before="480" w:after="240"/>
        <w:rPr>
          <w:b/>
          <w:caps/>
          <w:sz w:val="28"/>
          <w:szCs w:val="22"/>
          <w:lang w:eastAsia="ru-RU"/>
        </w:rPr>
      </w:pPr>
      <w:r>
        <w:rPr>
          <w:b/>
          <w:caps/>
          <w:sz w:val="28"/>
          <w:lang w:eastAsia="ru-RU"/>
        </w:rPr>
        <w:t>футбольная форма</w:t>
      </w:r>
      <w:r>
        <w:rPr>
          <w:b/>
          <w:caps/>
          <w:sz w:val="28"/>
          <w:lang w:eastAsia="ru-RU"/>
        </w:rPr>
        <w:br/>
        <w:t>и эргономичная «одежда» для понятий</w:t>
      </w:r>
    </w:p>
    <w:p w:rsidR="00FA6779" w:rsidRDefault="00FA6779" w:rsidP="00440B1B">
      <w:pPr>
        <w:pStyle w:val="a4"/>
        <w:rPr>
          <w:lang w:eastAsia="ru-RU"/>
        </w:rPr>
      </w:pPr>
      <w:r>
        <w:rPr>
          <w:lang w:eastAsia="ru-RU"/>
        </w:rPr>
        <w:t>Во время футбольного матча игроки соперничающих команд одевают разную форму: одни — красно-белую, другие — сине-желтую. Благодаря этому болельщики сразу понимают, за какую команду сражается тот или иной игрок.</w:t>
      </w:r>
    </w:p>
    <w:p w:rsidR="00FA6779" w:rsidRDefault="00FA6779" w:rsidP="00440B1B">
      <w:pPr>
        <w:pStyle w:val="a4"/>
        <w:rPr>
          <w:lang w:eastAsia="ru-RU"/>
        </w:rPr>
      </w:pPr>
      <w:r>
        <w:rPr>
          <w:lang w:eastAsia="ru-RU"/>
        </w:rPr>
        <w:t>Армейская форма и погоны позволяют легко отличить генерала от лейтенанта и рядового.</w:t>
      </w:r>
    </w:p>
    <w:p w:rsidR="00FA6779" w:rsidRDefault="007258EE" w:rsidP="00440B1B">
      <w:pPr>
        <w:pStyle w:val="a4"/>
        <w:rPr>
          <w:lang w:eastAsia="ru-RU"/>
        </w:rPr>
      </w:pPr>
      <w:r>
        <w:rPr>
          <w:lang w:eastAsia="ru-RU"/>
        </w:rPr>
        <w:t>Приведем детский</w:t>
      </w:r>
      <w:r w:rsidR="00FA6779">
        <w:rPr>
          <w:lang w:eastAsia="ru-RU"/>
        </w:rPr>
        <w:t xml:space="preserve"> пример. Предположим зайчики живут в деревянных домиках, ежики — в каменных, а белки — в шалашах. В таком случае тип домика позволяет сразу сказать, кто в нем живет — зайчик, ежик или белка.</w:t>
      </w:r>
    </w:p>
    <w:p w:rsidR="00FA6779" w:rsidRDefault="00B04293" w:rsidP="00440B1B">
      <w:pPr>
        <w:pStyle w:val="a4"/>
        <w:rPr>
          <w:lang w:eastAsia="ru-RU"/>
        </w:rPr>
      </w:pPr>
      <w:r>
        <w:rPr>
          <w:lang w:eastAsia="ru-RU"/>
        </w:rPr>
        <w:t xml:space="preserve">Таким же способом </w:t>
      </w:r>
      <w:r w:rsidR="00FA6779">
        <w:rPr>
          <w:lang w:eastAsia="ru-RU"/>
        </w:rPr>
        <w:t xml:space="preserve">можно </w:t>
      </w:r>
      <w:r>
        <w:rPr>
          <w:lang w:eastAsia="ru-RU"/>
        </w:rPr>
        <w:t>улучшить</w:t>
      </w:r>
      <w:r w:rsidR="00FA6779">
        <w:rPr>
          <w:lang w:eastAsia="ru-RU"/>
        </w:rPr>
        <w:t xml:space="preserve"> грамматическ</w:t>
      </w:r>
      <w:r>
        <w:rPr>
          <w:lang w:eastAsia="ru-RU"/>
        </w:rPr>
        <w:t>ий</w:t>
      </w:r>
      <w:r w:rsidR="00FA6779">
        <w:rPr>
          <w:lang w:eastAsia="ru-RU"/>
        </w:rPr>
        <w:t xml:space="preserve"> чертеж.</w:t>
      </w:r>
      <w:r>
        <w:rPr>
          <w:lang w:eastAsia="ru-RU"/>
        </w:rPr>
        <w:t xml:space="preserve"> Надо</w:t>
      </w:r>
      <w:r w:rsidR="00FA6779">
        <w:rPr>
          <w:lang w:eastAsia="ru-RU"/>
        </w:rPr>
        <w:t xml:space="preserve"> одеть </w:t>
      </w:r>
      <w:r w:rsidR="00FA6779">
        <w:rPr>
          <w:i/>
          <w:iCs/>
          <w:lang w:eastAsia="ru-RU"/>
        </w:rPr>
        <w:t>различные</w:t>
      </w:r>
      <w:r w:rsidR="00FA6779">
        <w:rPr>
          <w:lang w:eastAsia="ru-RU"/>
        </w:rPr>
        <w:t xml:space="preserve"> понятия в контрастные одежды. То есть поместить их внутри геометрических фигур</w:t>
      </w:r>
      <w:r w:rsidR="00FA6779">
        <w:rPr>
          <w:i/>
          <w:iCs/>
          <w:lang w:eastAsia="ru-RU"/>
        </w:rPr>
        <w:t xml:space="preserve"> </w:t>
      </w:r>
      <w:r w:rsidR="00FA6779">
        <w:rPr>
          <w:iCs/>
          <w:lang w:eastAsia="ru-RU"/>
        </w:rPr>
        <w:t>разной</w:t>
      </w:r>
      <w:r w:rsidR="00FA6779">
        <w:rPr>
          <w:i/>
          <w:iCs/>
          <w:lang w:eastAsia="ru-RU"/>
        </w:rPr>
        <w:t xml:space="preserve"> </w:t>
      </w:r>
      <w:r w:rsidR="00FA6779">
        <w:rPr>
          <w:iCs/>
          <w:lang w:eastAsia="ru-RU"/>
        </w:rPr>
        <w:t>формы</w:t>
      </w:r>
      <w:r w:rsidR="00FA6779">
        <w:rPr>
          <w:lang w:eastAsia="ru-RU"/>
        </w:rPr>
        <w:t>.</w:t>
      </w:r>
    </w:p>
    <w:p w:rsidR="00FA6779" w:rsidRDefault="00FA6779" w:rsidP="00440B1B">
      <w:pPr>
        <w:pStyle w:val="a4"/>
        <w:rPr>
          <w:lang w:eastAsia="ru-RU"/>
        </w:rPr>
      </w:pPr>
      <w:r>
        <w:rPr>
          <w:lang w:eastAsia="ru-RU"/>
        </w:rPr>
        <w:t>На рис. 2 используются три фигуры, показанные в таблице 1.</w:t>
      </w:r>
    </w:p>
    <w:p w:rsidR="00FA6779" w:rsidRDefault="00FA6779" w:rsidP="00440B1B">
      <w:pPr>
        <w:pStyle w:val="a4"/>
        <w:rPr>
          <w:rFonts w:eastAsia="Times New Roman" w:cs="Arial"/>
          <w:color w:val="000000" w:themeColor="text1"/>
          <w:lang w:eastAsia="ru-RU"/>
        </w:rPr>
      </w:pPr>
      <w:r>
        <w:rPr>
          <w:rFonts w:eastAsia="Times New Roman" w:cs="Arial"/>
          <w:color w:val="000000" w:themeColor="text1"/>
          <w:lang w:eastAsia="ru-RU"/>
        </w:rPr>
        <w:t>Каждая фигура несет определенную смысловую нагрузку.</w:t>
      </w:r>
    </w:p>
    <w:p w:rsidR="00FA6779" w:rsidRDefault="00FA6779" w:rsidP="00DA5E1B">
      <w:pPr>
        <w:numPr>
          <w:ilvl w:val="0"/>
          <w:numId w:val="113"/>
        </w:numPr>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В выноске пишут </w:t>
      </w:r>
      <w:r w:rsidRPr="00B04293">
        <w:rPr>
          <w:rFonts w:eastAsia="Times New Roman" w:cs="Arial"/>
          <w:b/>
          <w:i/>
          <w:iCs/>
          <w:color w:val="000000" w:themeColor="text1"/>
          <w:lang w:eastAsia="ru-RU"/>
        </w:rPr>
        <w:t>названия</w:t>
      </w:r>
      <w:r>
        <w:rPr>
          <w:rFonts w:eastAsia="Times New Roman" w:cs="Arial"/>
          <w:i/>
          <w:iCs/>
          <w:color w:val="000000" w:themeColor="text1"/>
          <w:lang w:eastAsia="ru-RU"/>
        </w:rPr>
        <w:t xml:space="preserve"> </w:t>
      </w:r>
      <w:r>
        <w:rPr>
          <w:rFonts w:eastAsia="Times New Roman" w:cs="Arial"/>
          <w:iCs/>
          <w:color w:val="000000" w:themeColor="text1"/>
          <w:lang w:eastAsia="ru-RU"/>
        </w:rPr>
        <w:t>изучаемых понятий</w:t>
      </w:r>
      <w:r>
        <w:rPr>
          <w:rFonts w:eastAsia="Times New Roman" w:cs="Arial"/>
          <w:i/>
          <w:iCs/>
          <w:color w:val="000000" w:themeColor="text1"/>
          <w:lang w:eastAsia="ru-RU"/>
        </w:rPr>
        <w:t xml:space="preserve"> </w:t>
      </w:r>
      <w:r>
        <w:rPr>
          <w:rFonts w:eastAsia="Times New Roman" w:cs="Arial"/>
          <w:color w:val="000000" w:themeColor="text1"/>
          <w:lang w:eastAsia="ru-RU"/>
        </w:rPr>
        <w:t>(прямая речь или слова автора).</w:t>
      </w:r>
    </w:p>
    <w:p w:rsidR="00FA6779" w:rsidRDefault="00FA6779" w:rsidP="00DA5E1B">
      <w:pPr>
        <w:numPr>
          <w:ilvl w:val="0"/>
          <w:numId w:val="113"/>
        </w:numPr>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Овал содержит </w:t>
      </w:r>
      <w:r w:rsidRPr="00B04293">
        <w:rPr>
          <w:rFonts w:eastAsia="Times New Roman" w:cs="Arial"/>
          <w:b/>
          <w:i/>
          <w:iCs/>
          <w:color w:val="000000" w:themeColor="text1"/>
          <w:lang w:eastAsia="ru-RU"/>
        </w:rPr>
        <w:t>примеры</w:t>
      </w:r>
      <w:r>
        <w:rPr>
          <w:rFonts w:eastAsia="Times New Roman" w:cs="Arial"/>
          <w:i/>
          <w:iCs/>
          <w:color w:val="000000" w:themeColor="text1"/>
          <w:lang w:eastAsia="ru-RU"/>
        </w:rPr>
        <w:t xml:space="preserve"> </w:t>
      </w:r>
      <w:r>
        <w:rPr>
          <w:rFonts w:eastAsia="Times New Roman" w:cs="Arial"/>
          <w:iCs/>
          <w:color w:val="000000" w:themeColor="text1"/>
          <w:lang w:eastAsia="ru-RU"/>
        </w:rPr>
        <w:t>понятий</w:t>
      </w:r>
      <w:r>
        <w:rPr>
          <w:rFonts w:eastAsia="Times New Roman" w:cs="Arial"/>
          <w:color w:val="000000" w:themeColor="text1"/>
          <w:lang w:eastAsia="ru-RU"/>
        </w:rPr>
        <w:t>.</w:t>
      </w:r>
    </w:p>
    <w:p w:rsidR="00FA6779" w:rsidRDefault="00FA6779" w:rsidP="00DA5E1B">
      <w:pPr>
        <w:numPr>
          <w:ilvl w:val="0"/>
          <w:numId w:val="113"/>
        </w:numPr>
        <w:spacing w:after="120"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В прямоугольнике пишут </w:t>
      </w:r>
      <w:r>
        <w:rPr>
          <w:rFonts w:eastAsia="Times New Roman" w:cs="Arial"/>
          <w:iCs/>
          <w:color w:val="000000" w:themeColor="text1"/>
          <w:lang w:eastAsia="ru-RU"/>
        </w:rPr>
        <w:t>законченное</w:t>
      </w:r>
      <w:r>
        <w:rPr>
          <w:rFonts w:eastAsia="Times New Roman" w:cs="Arial"/>
          <w:i/>
          <w:iCs/>
          <w:color w:val="000000" w:themeColor="text1"/>
          <w:lang w:eastAsia="ru-RU"/>
        </w:rPr>
        <w:t xml:space="preserve"> </w:t>
      </w:r>
      <w:r>
        <w:rPr>
          <w:rFonts w:eastAsia="Times New Roman" w:cs="Arial"/>
          <w:iCs/>
          <w:color w:val="000000" w:themeColor="text1"/>
          <w:lang w:eastAsia="ru-RU"/>
        </w:rPr>
        <w:t>предложение</w:t>
      </w:r>
      <w:r>
        <w:rPr>
          <w:rFonts w:eastAsia="Times New Roman" w:cs="Arial"/>
          <w:color w:val="000000" w:themeColor="text1"/>
          <w:lang w:eastAsia="ru-RU"/>
        </w:rPr>
        <w:t>, содержащее прямую речь и слова автора.</w:t>
      </w:r>
    </w:p>
    <w:p w:rsidR="00FA6779" w:rsidRDefault="00FA6779" w:rsidP="007258EE">
      <w:pPr>
        <w:pStyle w:val="a4"/>
        <w:rPr>
          <w:szCs w:val="22"/>
          <w:lang w:eastAsia="ru-RU"/>
        </w:rPr>
      </w:pPr>
      <w:r>
        <w:rPr>
          <w:lang w:eastAsia="ru-RU"/>
        </w:rPr>
        <w:lastRenderedPageBreak/>
        <w:t>Таким образом, на рис. 2 использ</w:t>
      </w:r>
      <w:r w:rsidR="007258EE">
        <w:rPr>
          <w:lang w:eastAsia="ru-RU"/>
        </w:rPr>
        <w:t>ован</w:t>
      </w:r>
      <w:r>
        <w:rPr>
          <w:lang w:eastAsia="ru-RU"/>
        </w:rPr>
        <w:t xml:space="preserve"> </w:t>
      </w:r>
      <w:r>
        <w:rPr>
          <w:i/>
          <w:iCs/>
          <w:lang w:eastAsia="ru-RU"/>
        </w:rPr>
        <w:t>принцип семейного сходства</w:t>
      </w:r>
      <w:r w:rsidR="00B04293">
        <w:rPr>
          <w:lang w:eastAsia="ru-RU"/>
        </w:rPr>
        <w:t>.</w:t>
      </w:r>
      <w:r>
        <w:rPr>
          <w:lang w:eastAsia="ru-RU"/>
        </w:rPr>
        <w:t xml:space="preserve"> </w:t>
      </w:r>
      <w:r w:rsidR="00B04293">
        <w:rPr>
          <w:lang w:eastAsia="ru-RU"/>
        </w:rPr>
        <w:t xml:space="preserve">Одинаковые </w:t>
      </w:r>
      <w:r>
        <w:rPr>
          <w:lang w:eastAsia="ru-RU"/>
        </w:rPr>
        <w:t>(похожие друг на друга) фигуры выполняют одну и ту же логическую функцию. И наоборот. Непохожие фигуры выполняют разные функции.</w:t>
      </w:r>
    </w:p>
    <w:p w:rsidR="00FA6779" w:rsidRDefault="00FA6779" w:rsidP="007258EE">
      <w:pPr>
        <w:pStyle w:val="a4"/>
        <w:rPr>
          <w:lang w:eastAsia="ru-RU"/>
        </w:rPr>
      </w:pPr>
      <w:r>
        <w:rPr>
          <w:lang w:eastAsia="ru-RU"/>
        </w:rPr>
        <w:t>Продолжим нашу аналогию. Будем с</w:t>
      </w:r>
      <w:r w:rsidR="007258EE">
        <w:rPr>
          <w:lang w:eastAsia="ru-RU"/>
        </w:rPr>
        <w:t xml:space="preserve">читать, что внутри фигур живут </w:t>
      </w:r>
      <w:r>
        <w:rPr>
          <w:lang w:eastAsia="ru-RU"/>
        </w:rPr>
        <w:t>зайчики</w:t>
      </w:r>
      <w:r w:rsidR="007258EE">
        <w:rPr>
          <w:lang w:eastAsia="ru-RU"/>
        </w:rPr>
        <w:t>, е</w:t>
      </w:r>
      <w:r>
        <w:rPr>
          <w:lang w:eastAsia="ru-RU"/>
        </w:rPr>
        <w:t>жики и белки. Глядя на фигуру, можно сразу сказать, к</w:t>
      </w:r>
      <w:r w:rsidR="007258EE">
        <w:rPr>
          <w:lang w:eastAsia="ru-RU"/>
        </w:rPr>
        <w:t xml:space="preserve">акая </w:t>
      </w:r>
      <w:r>
        <w:rPr>
          <w:lang w:eastAsia="ru-RU"/>
        </w:rPr>
        <w:t>зверушка находится внутри. Например:</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Кто живет внутри выноски? </w:t>
      </w:r>
      <w:r>
        <w:rPr>
          <w:rFonts w:eastAsia="Times New Roman" w:cs="Arial"/>
          <w:i/>
          <w:iCs/>
          <w:color w:val="000000" w:themeColor="text1"/>
          <w:lang w:eastAsia="ru-RU"/>
        </w:rPr>
        <w:t>Название</w:t>
      </w:r>
      <w:r>
        <w:rPr>
          <w:rFonts w:eastAsia="Times New Roman" w:cs="Arial"/>
          <w:color w:val="000000" w:themeColor="text1"/>
          <w:lang w:eastAsia="ru-RU"/>
        </w:rPr>
        <w:t xml:space="preserve"> </w:t>
      </w:r>
      <w:r>
        <w:rPr>
          <w:rFonts w:eastAsia="Times New Roman" w:cs="Arial"/>
          <w:i/>
          <w:iCs/>
          <w:color w:val="000000" w:themeColor="text1"/>
          <w:lang w:eastAsia="ru-RU"/>
        </w:rPr>
        <w:t>понятия</w:t>
      </w:r>
      <w:r>
        <w:rPr>
          <w:rFonts w:eastAsia="Times New Roman" w:cs="Arial"/>
          <w:color w:val="000000" w:themeColor="text1"/>
          <w:lang w:eastAsia="ru-RU"/>
        </w:rPr>
        <w:t>.</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Кто живет внутри овала? </w:t>
      </w:r>
      <w:r>
        <w:rPr>
          <w:rFonts w:eastAsia="Times New Roman" w:cs="Arial"/>
          <w:i/>
          <w:iCs/>
          <w:color w:val="000000" w:themeColor="text1"/>
          <w:lang w:eastAsia="ru-RU"/>
        </w:rPr>
        <w:t>Пример</w:t>
      </w:r>
      <w:r>
        <w:rPr>
          <w:rFonts w:eastAsia="Times New Roman" w:cs="Arial"/>
          <w:color w:val="000000" w:themeColor="text1"/>
          <w:lang w:eastAsia="ru-RU"/>
        </w:rPr>
        <w:t xml:space="preserve"> </w:t>
      </w:r>
      <w:r>
        <w:rPr>
          <w:rFonts w:eastAsia="Times New Roman" w:cs="Arial"/>
          <w:i/>
          <w:iCs/>
          <w:color w:val="000000" w:themeColor="text1"/>
          <w:lang w:eastAsia="ru-RU"/>
        </w:rPr>
        <w:t>понятия</w:t>
      </w:r>
      <w:r>
        <w:rPr>
          <w:rFonts w:eastAsia="Times New Roman" w:cs="Arial"/>
          <w:color w:val="000000" w:themeColor="text1"/>
          <w:lang w:eastAsia="ru-RU"/>
        </w:rPr>
        <w:t>.</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Кто живет внутри прямоугольника? </w:t>
      </w:r>
      <w:r>
        <w:rPr>
          <w:rFonts w:eastAsia="Times New Roman" w:cs="Arial"/>
          <w:i/>
          <w:iCs/>
          <w:color w:val="000000" w:themeColor="text1"/>
          <w:lang w:eastAsia="ru-RU"/>
        </w:rPr>
        <w:t>Законченное предложение.</w:t>
      </w:r>
    </w:p>
    <w:p w:rsidR="00FA6779" w:rsidRDefault="00FA6779" w:rsidP="00FA6779">
      <w:pPr>
        <w:spacing w:before="120" w:after="120"/>
        <w:ind w:right="1758" w:firstLine="1418"/>
        <w:jc w:val="right"/>
        <w:rPr>
          <w:rFonts w:eastAsia="Times New Roman" w:cs="Arial"/>
          <w:i/>
          <w:iCs/>
          <w:color w:val="000000" w:themeColor="text1"/>
          <w:lang w:eastAsia="ru-RU"/>
        </w:rPr>
      </w:pPr>
      <w:r>
        <w:rPr>
          <w:rFonts w:eastAsia="Times New Roman" w:cs="Arial"/>
          <w:i/>
          <w:iCs/>
          <w:color w:val="000000" w:themeColor="text1"/>
          <w:lang w:eastAsia="ru-RU"/>
        </w:rPr>
        <w:t>Таблица 1</w:t>
      </w:r>
    </w:p>
    <w:tbl>
      <w:tblPr>
        <w:tblW w:w="0" w:type="auto"/>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605"/>
        <w:gridCol w:w="2792"/>
      </w:tblGrid>
      <w:tr w:rsidR="00FA6779" w:rsidTr="00FA6779">
        <w:trPr>
          <w:jc w:val="center"/>
        </w:trPr>
        <w:tc>
          <w:tcPr>
            <w:tcW w:w="3605" w:type="dxa"/>
            <w:tcBorders>
              <w:top w:val="single" w:sz="12" w:space="0" w:color="0070C0"/>
              <w:left w:val="single" w:sz="12" w:space="0" w:color="0070C0"/>
              <w:bottom w:val="single" w:sz="12" w:space="0" w:color="0070C0"/>
              <w:right w:val="single" w:sz="12" w:space="0" w:color="0070C0"/>
            </w:tcBorders>
            <w:shd w:val="clear" w:color="auto" w:fill="FFFFFF"/>
            <w:hideMark/>
          </w:tcPr>
          <w:p w:rsidR="00FA6779" w:rsidRDefault="00FA6779">
            <w:pPr>
              <w:spacing w:before="120" w:after="120"/>
              <w:jc w:val="center"/>
              <w:rPr>
                <w:rFonts w:eastAsia="Times New Roman" w:cs="Arial"/>
                <w:b/>
                <w:bCs/>
                <w:color w:val="000000" w:themeColor="text1"/>
                <w:lang w:eastAsia="ru-RU"/>
              </w:rPr>
            </w:pPr>
            <w:r>
              <w:rPr>
                <w:rFonts w:eastAsia="Times New Roman" w:cs="Arial"/>
                <w:b/>
                <w:bCs/>
                <w:color w:val="000000" w:themeColor="text1"/>
                <w:lang w:eastAsia="ru-RU"/>
              </w:rPr>
              <w:t>Фигура</w:t>
            </w:r>
          </w:p>
        </w:tc>
        <w:tc>
          <w:tcPr>
            <w:tcW w:w="2792" w:type="dxa"/>
            <w:tcBorders>
              <w:top w:val="single" w:sz="12" w:space="0" w:color="0070C0"/>
              <w:left w:val="single" w:sz="12" w:space="0" w:color="0070C0"/>
              <w:bottom w:val="single" w:sz="12" w:space="0" w:color="0070C0"/>
              <w:right w:val="single" w:sz="12" w:space="0" w:color="0070C0"/>
            </w:tcBorders>
            <w:shd w:val="clear" w:color="auto" w:fill="FFFFFF"/>
            <w:hideMark/>
          </w:tcPr>
          <w:p w:rsidR="00FA6779" w:rsidRDefault="00FA6779">
            <w:pPr>
              <w:spacing w:before="120" w:after="120"/>
              <w:jc w:val="center"/>
              <w:rPr>
                <w:rFonts w:eastAsia="Times New Roman" w:cs="Arial"/>
                <w:b/>
                <w:bCs/>
                <w:color w:val="000000" w:themeColor="text1"/>
                <w:lang w:eastAsia="ru-RU"/>
              </w:rPr>
            </w:pPr>
            <w:r>
              <w:rPr>
                <w:rFonts w:eastAsia="Times New Roman" w:cs="Arial"/>
                <w:b/>
                <w:bCs/>
                <w:color w:val="000000" w:themeColor="text1"/>
                <w:lang w:eastAsia="ru-RU"/>
              </w:rPr>
              <w:t>Название фигуры</w:t>
            </w:r>
          </w:p>
        </w:tc>
      </w:tr>
      <w:tr w:rsidR="00FA6779" w:rsidTr="00FA6779">
        <w:trPr>
          <w:trHeight w:val="1285"/>
          <w:jc w:val="center"/>
        </w:trPr>
        <w:tc>
          <w:tcPr>
            <w:tcW w:w="3605" w:type="dxa"/>
            <w:tcBorders>
              <w:top w:val="single" w:sz="12" w:space="0" w:color="0070C0"/>
              <w:left w:val="single" w:sz="12" w:space="0" w:color="0070C0"/>
              <w:bottom w:val="single" w:sz="4" w:space="0" w:color="auto"/>
              <w:right w:val="single" w:sz="12" w:space="0" w:color="0070C0"/>
            </w:tcBorders>
            <w:shd w:val="clear" w:color="auto" w:fill="8FDAFF"/>
          </w:tcPr>
          <w:p w:rsidR="00FA6779" w:rsidRDefault="00FA6779">
            <w:pPr>
              <w:spacing w:after="60"/>
              <w:ind w:left="227" w:firstLine="567"/>
              <w:rPr>
                <w:rFonts w:eastAsia="Times New Roman" w:cs="Arial"/>
                <w:color w:val="000000" w:themeColor="text1"/>
                <w:lang w:eastAsia="ru-RU"/>
              </w:rPr>
            </w:pPr>
            <w:r>
              <w:rPr>
                <w:noProof/>
                <w:szCs w:val="22"/>
                <w:lang w:eastAsia="ru-RU"/>
              </w:rPr>
              <mc:AlternateContent>
                <mc:Choice Requires="wps">
                  <w:drawing>
                    <wp:anchor distT="0" distB="0" distL="114300" distR="114300" simplePos="0" relativeHeight="251909120" behindDoc="0" locked="0" layoutInCell="1" allowOverlap="1">
                      <wp:simplePos x="0" y="0"/>
                      <wp:positionH relativeFrom="column">
                        <wp:posOffset>571500</wp:posOffset>
                      </wp:positionH>
                      <wp:positionV relativeFrom="paragraph">
                        <wp:posOffset>129540</wp:posOffset>
                      </wp:positionV>
                      <wp:extent cx="1037590" cy="262255"/>
                      <wp:effectExtent l="19050" t="19050" r="10160" b="423545"/>
                      <wp:wrapNone/>
                      <wp:docPr id="1613" name="Облачко с текстом: овальное 1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7590" cy="262255"/>
                              </a:xfrm>
                              <a:prstGeom prst="wedgeEllipseCallout">
                                <a:avLst>
                                  <a:gd name="adj1" fmla="val -306"/>
                                  <a:gd name="adj2" fmla="val 188981"/>
                                </a:avLst>
                              </a:prstGeom>
                              <a:solidFill>
                                <a:srgbClr val="FFFFFF"/>
                              </a:solidFill>
                              <a:ln w="6350">
                                <a:solidFill>
                                  <a:srgbClr val="000000"/>
                                </a:solidFill>
                                <a:miter lim="800000"/>
                                <a:headEnd/>
                                <a:tailEnd/>
                              </a:ln>
                            </wps:spPr>
                            <wps:txbx>
                              <w:txbxContent>
                                <w:p w:rsidR="0045171B" w:rsidRDefault="0045171B" w:rsidP="00FA6779">
                                  <w:pPr>
                                    <w:spacing w:before="100"/>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Облачко с текстом: овальное 1613" o:spid="_x0000_s1092" type="#_x0000_t63" style="position:absolute;left:0;text-align:left;margin-left:45pt;margin-top:10.2pt;width:81.7pt;height:20.6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" adj="10734,51620" strokeweight=".5pt">
                      <v:textbox inset="0,0,0,0">
                        <w:txbxContent>
                          <w:p w:rsidR="0045171B" w:rsidRDefault="0045171B" w:rsidP="00FA6779">
                            <w:pPr>
                              <w:spacing w:before="100"/>
                              <w:jc w:val="center"/>
                            </w:pPr>
                          </w:p>
                        </w:txbxContent>
                      </v:textbox>
                    </v:shape>
                  </w:pict>
                </mc:Fallback>
              </mc:AlternateContent>
            </w:r>
          </w:p>
          <w:p w:rsidR="00FA6779" w:rsidRDefault="00FA6779">
            <w:pPr>
              <w:spacing w:before="120" w:after="60"/>
              <w:ind w:left="227" w:firstLine="567"/>
              <w:rPr>
                <w:rFonts w:eastAsia="Times New Roman" w:cs="Arial"/>
                <w:color w:val="000000" w:themeColor="text1"/>
                <w:lang w:eastAsia="ru-RU"/>
              </w:rPr>
            </w:pPr>
          </w:p>
          <w:p w:rsidR="00FA6779" w:rsidRDefault="00FA6779">
            <w:pPr>
              <w:spacing w:before="120" w:after="60"/>
              <w:ind w:left="227" w:firstLine="567"/>
              <w:rPr>
                <w:rFonts w:eastAsia="Times New Roman" w:cs="Arial"/>
                <w:color w:val="000000" w:themeColor="text1"/>
                <w:lang w:eastAsia="ru-RU"/>
              </w:rPr>
            </w:pPr>
          </w:p>
        </w:tc>
        <w:tc>
          <w:tcPr>
            <w:tcW w:w="2792" w:type="dxa"/>
            <w:tcBorders>
              <w:top w:val="single" w:sz="12" w:space="0" w:color="0070C0"/>
              <w:left w:val="single" w:sz="12" w:space="0" w:color="0070C0"/>
              <w:bottom w:val="single" w:sz="4" w:space="0" w:color="auto"/>
              <w:right w:val="single" w:sz="12" w:space="0" w:color="0070C0"/>
            </w:tcBorders>
            <w:hideMark/>
          </w:tcPr>
          <w:p w:rsidR="00FA6779" w:rsidRDefault="00FA6779">
            <w:pPr>
              <w:spacing w:before="520"/>
              <w:ind w:left="510" w:firstLine="111"/>
              <w:jc w:val="both"/>
              <w:rPr>
                <w:rFonts w:eastAsia="Times New Roman" w:cs="Arial"/>
                <w:color w:val="000000" w:themeColor="text1"/>
                <w:lang w:eastAsia="ru-RU"/>
              </w:rPr>
            </w:pPr>
            <w:r>
              <w:rPr>
                <w:rFonts w:eastAsia="Times New Roman" w:cs="Arial"/>
                <w:color w:val="000000" w:themeColor="text1"/>
                <w:lang w:eastAsia="ru-RU"/>
              </w:rPr>
              <w:t>Выноска</w:t>
            </w:r>
          </w:p>
        </w:tc>
      </w:tr>
      <w:tr w:rsidR="00FA6779" w:rsidTr="00FA6779">
        <w:trPr>
          <w:trHeight w:val="903"/>
          <w:jc w:val="center"/>
        </w:trPr>
        <w:tc>
          <w:tcPr>
            <w:tcW w:w="3605" w:type="dxa"/>
            <w:tcBorders>
              <w:top w:val="single" w:sz="4" w:space="0" w:color="auto"/>
              <w:left w:val="single" w:sz="12" w:space="0" w:color="0070C0"/>
              <w:bottom w:val="single" w:sz="4" w:space="0" w:color="auto"/>
              <w:right w:val="single" w:sz="12" w:space="0" w:color="0070C0"/>
            </w:tcBorders>
            <w:shd w:val="clear" w:color="auto" w:fill="8FDAFF"/>
          </w:tcPr>
          <w:p w:rsidR="00FA6779" w:rsidRDefault="00FA6779">
            <w:pPr>
              <w:spacing w:after="60"/>
              <w:ind w:left="227" w:firstLine="567"/>
              <w:rPr>
                <w:rFonts w:eastAsia="Times New Roman" w:cs="Arial"/>
                <w:color w:val="000000" w:themeColor="text1"/>
                <w:lang w:eastAsia="ru-RU"/>
              </w:rPr>
            </w:pPr>
            <w:r>
              <w:rPr>
                <w:noProof/>
                <w:szCs w:val="22"/>
                <w:lang w:eastAsia="ru-RU"/>
              </w:rPr>
              <mc:AlternateContent>
                <mc:Choice Requires="wps">
                  <w:drawing>
                    <wp:anchor distT="0" distB="0" distL="114300" distR="114300" simplePos="0" relativeHeight="251910144" behindDoc="0" locked="0" layoutInCell="1" allowOverlap="1">
                      <wp:simplePos x="0" y="0"/>
                      <wp:positionH relativeFrom="column">
                        <wp:posOffset>393065</wp:posOffset>
                      </wp:positionH>
                      <wp:positionV relativeFrom="paragraph">
                        <wp:posOffset>195580</wp:posOffset>
                      </wp:positionV>
                      <wp:extent cx="1379220" cy="255270"/>
                      <wp:effectExtent l="0" t="0" r="11430" b="11430"/>
                      <wp:wrapNone/>
                      <wp:docPr id="1612" name="Прямоугольник: скругленные углы 1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9220" cy="255270"/>
                              </a:xfrm>
                              <a:prstGeom prst="roundRect">
                                <a:avLst>
                                  <a:gd name="adj" fmla="val 50000"/>
                                </a:avLst>
                              </a:prstGeom>
                              <a:solidFill>
                                <a:srgbClr val="FFFFFF"/>
                              </a:solidFill>
                              <a:ln w="6350">
                                <a:solidFill>
                                  <a:srgbClr val="000000"/>
                                </a:solidFill>
                                <a:round/>
                                <a:headEnd/>
                                <a:tailEnd/>
                              </a:ln>
                            </wps:spPr>
                            <wps:txbx>
                              <w:txbxContent>
                                <w:p w:rsidR="0045171B" w:rsidRDefault="0045171B" w:rsidP="00FA6779">
                                  <w:pPr>
                                    <w:rPr>
                                      <w:b/>
                                      <w:bC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Прямоугольник: скругленные углы 1612" o:spid="_x0000_s1093" style="position:absolute;left:0;text-align:left;margin-left:30.95pt;margin-top:15.4pt;width:108.6pt;height:20.1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" strokeweight=".5pt">
                      <v:textbox inset="0,0,0,0">
                        <w:txbxContent>
                          <w:p w:rsidR="0045171B" w:rsidRDefault="0045171B" w:rsidP="00FA6779">
                            <w:pPr>
                              <w:rPr>
                                <w:b/>
                                <w:bCs/>
                              </w:rPr>
                            </w:pPr>
                          </w:p>
                        </w:txbxContent>
                      </v:textbox>
                    </v:roundrect>
                  </w:pict>
                </mc:Fallback>
              </mc:AlternateContent>
            </w:r>
          </w:p>
          <w:p w:rsidR="00FA6779" w:rsidRDefault="00FA6779">
            <w:pPr>
              <w:spacing w:before="60" w:after="60"/>
              <w:ind w:left="227" w:firstLine="567"/>
              <w:rPr>
                <w:rFonts w:eastAsia="Times New Roman" w:cs="Arial"/>
                <w:color w:val="000000" w:themeColor="text1"/>
                <w:sz w:val="8"/>
                <w:szCs w:val="8"/>
                <w:lang w:eastAsia="ru-RU"/>
              </w:rPr>
            </w:pPr>
          </w:p>
          <w:p w:rsidR="00FA6779" w:rsidRDefault="00FA6779">
            <w:pPr>
              <w:spacing w:before="60" w:after="60"/>
              <w:ind w:left="227" w:firstLine="567"/>
              <w:rPr>
                <w:rFonts w:eastAsia="Times New Roman" w:cs="Arial"/>
                <w:color w:val="000000" w:themeColor="text1"/>
                <w:lang w:eastAsia="ru-RU"/>
              </w:rPr>
            </w:pPr>
          </w:p>
        </w:tc>
        <w:tc>
          <w:tcPr>
            <w:tcW w:w="2792" w:type="dxa"/>
            <w:tcBorders>
              <w:top w:val="single" w:sz="4" w:space="0" w:color="auto"/>
              <w:left w:val="single" w:sz="12" w:space="0" w:color="0070C0"/>
              <w:bottom w:val="single" w:sz="4" w:space="0" w:color="auto"/>
              <w:right w:val="single" w:sz="12" w:space="0" w:color="0070C0"/>
            </w:tcBorders>
            <w:hideMark/>
          </w:tcPr>
          <w:p w:rsidR="00FA6779" w:rsidRDefault="00FA6779">
            <w:pPr>
              <w:spacing w:before="320" w:after="60"/>
              <w:ind w:left="510" w:firstLine="111"/>
              <w:jc w:val="both"/>
              <w:rPr>
                <w:rFonts w:eastAsia="Times New Roman" w:cs="Arial"/>
                <w:color w:val="000000" w:themeColor="text1"/>
                <w:lang w:eastAsia="ru-RU"/>
              </w:rPr>
            </w:pPr>
            <w:r>
              <w:rPr>
                <w:rFonts w:eastAsia="Times New Roman" w:cs="Arial"/>
                <w:color w:val="000000" w:themeColor="text1"/>
                <w:lang w:eastAsia="ru-RU"/>
              </w:rPr>
              <w:t>Овал</w:t>
            </w:r>
          </w:p>
        </w:tc>
      </w:tr>
      <w:tr w:rsidR="00FA6779" w:rsidTr="00FA6779">
        <w:trPr>
          <w:trHeight w:val="1158"/>
          <w:jc w:val="center"/>
        </w:trPr>
        <w:tc>
          <w:tcPr>
            <w:tcW w:w="3605" w:type="dxa"/>
            <w:tcBorders>
              <w:top w:val="single" w:sz="4" w:space="0" w:color="auto"/>
              <w:left w:val="single" w:sz="12" w:space="0" w:color="0070C0"/>
              <w:bottom w:val="single" w:sz="12" w:space="0" w:color="0070C0"/>
              <w:right w:val="single" w:sz="12" w:space="0" w:color="0070C0"/>
            </w:tcBorders>
            <w:shd w:val="clear" w:color="auto" w:fill="8FDAFF"/>
          </w:tcPr>
          <w:p w:rsidR="00FA6779" w:rsidRDefault="00FA6779">
            <w:pPr>
              <w:spacing w:after="120"/>
              <w:ind w:left="227" w:firstLine="567"/>
              <w:rPr>
                <w:rFonts w:eastAsia="Times New Roman" w:cs="Arial"/>
                <w:color w:val="000000" w:themeColor="text1"/>
                <w:lang w:eastAsia="ru-RU"/>
              </w:rPr>
            </w:pPr>
            <w:r>
              <w:rPr>
                <w:noProof/>
                <w:szCs w:val="22"/>
                <w:lang w:eastAsia="ru-RU"/>
              </w:rPr>
              <mc:AlternateContent>
                <mc:Choice Requires="wps">
                  <w:drawing>
                    <wp:anchor distT="0" distB="0" distL="114300" distR="114300" simplePos="0" relativeHeight="251911168" behindDoc="0" locked="0" layoutInCell="1" allowOverlap="1">
                      <wp:simplePos x="0" y="0"/>
                      <wp:positionH relativeFrom="column">
                        <wp:posOffset>88265</wp:posOffset>
                      </wp:positionH>
                      <wp:positionV relativeFrom="paragraph">
                        <wp:posOffset>254635</wp:posOffset>
                      </wp:positionV>
                      <wp:extent cx="1973580" cy="369570"/>
                      <wp:effectExtent l="0" t="0" r="26670" b="11430"/>
                      <wp:wrapNone/>
                      <wp:docPr id="1611" name="Прямоугольник 16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3580" cy="369570"/>
                              </a:xfrm>
                              <a:prstGeom prst="rect">
                                <a:avLst/>
                              </a:prstGeom>
                              <a:solidFill>
                                <a:srgbClr val="FFFFFF"/>
                              </a:solidFill>
                              <a:ln w="19050">
                                <a:solidFill>
                                  <a:srgbClr val="000000"/>
                                </a:solidFill>
                                <a:miter lim="800000"/>
                                <a:headEnd/>
                                <a:tailEnd/>
                              </a:ln>
                            </wps:spPr>
                            <wps:txbx>
                              <w:txbxContent>
                                <w:p w:rsidR="0045171B" w:rsidRDefault="0045171B" w:rsidP="00FA6779">
                                  <w:pPr>
                                    <w:pStyle w:val="afe"/>
                                    <w:spacing w:after="0"/>
                                    <w:outlineLvl w:val="9"/>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611" o:spid="_x0000_s1094" style="position:absolute;left:0;text-align:left;margin-left:6.95pt;margin-top:20.05pt;width:155.4pt;height:29.1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" strokeweight="1.5pt">
                      <v:textbox inset="0,0,0,0">
                        <w:txbxContent>
                          <w:p w:rsidR="0045171B" w:rsidRDefault="0045171B" w:rsidP="00FA6779">
                            <w:pPr>
                              <w:pStyle w:val="afe"/>
                              <w:spacing w:after="0"/>
                              <w:outlineLvl w:val="9"/>
                            </w:pPr>
                          </w:p>
                        </w:txbxContent>
                      </v:textbox>
                    </v:rect>
                  </w:pict>
                </mc:Fallback>
              </mc:AlternateContent>
            </w:r>
          </w:p>
          <w:p w:rsidR="00FA6779" w:rsidRDefault="00FA6779">
            <w:pPr>
              <w:spacing w:before="60" w:after="120"/>
              <w:ind w:left="227" w:firstLine="567"/>
              <w:rPr>
                <w:rFonts w:eastAsia="Times New Roman" w:cs="Arial"/>
                <w:color w:val="000000" w:themeColor="text1"/>
                <w:lang w:eastAsia="ru-RU"/>
              </w:rPr>
            </w:pPr>
          </w:p>
          <w:p w:rsidR="00FA6779" w:rsidRDefault="00FA6779">
            <w:pPr>
              <w:spacing w:before="60" w:after="120"/>
              <w:ind w:left="227" w:firstLine="567"/>
              <w:rPr>
                <w:rFonts w:eastAsia="Times New Roman" w:cs="Arial"/>
                <w:color w:val="000000" w:themeColor="text1"/>
                <w:lang w:eastAsia="ru-RU"/>
              </w:rPr>
            </w:pPr>
          </w:p>
        </w:tc>
        <w:tc>
          <w:tcPr>
            <w:tcW w:w="2792" w:type="dxa"/>
            <w:tcBorders>
              <w:top w:val="single" w:sz="4" w:space="0" w:color="auto"/>
              <w:left w:val="single" w:sz="12" w:space="0" w:color="0070C0"/>
              <w:bottom w:val="single" w:sz="12" w:space="0" w:color="0070C0"/>
              <w:right w:val="single" w:sz="12" w:space="0" w:color="0070C0"/>
            </w:tcBorders>
            <w:hideMark/>
          </w:tcPr>
          <w:p w:rsidR="00FA6779" w:rsidRDefault="00FA6779" w:rsidP="000C5135">
            <w:pPr>
              <w:spacing w:before="480" w:after="60"/>
              <w:ind w:left="510" w:firstLine="113"/>
              <w:jc w:val="both"/>
              <w:rPr>
                <w:rFonts w:eastAsia="Times New Roman" w:cs="Arial"/>
                <w:color w:val="000000" w:themeColor="text1"/>
                <w:lang w:eastAsia="ru-RU"/>
              </w:rPr>
            </w:pPr>
            <w:r>
              <w:rPr>
                <w:rFonts w:eastAsia="Times New Roman" w:cs="Arial"/>
                <w:color w:val="000000" w:themeColor="text1"/>
                <w:lang w:eastAsia="ru-RU"/>
              </w:rPr>
              <w:t>Прямоугольник</w:t>
            </w:r>
          </w:p>
        </w:tc>
      </w:tr>
    </w:tbl>
    <w:p w:rsidR="00FA6779" w:rsidRDefault="00FA6779" w:rsidP="00FA6779">
      <w:pPr>
        <w:spacing w:before="480" w:after="240"/>
        <w:rPr>
          <w:b/>
          <w:caps/>
          <w:sz w:val="28"/>
          <w:szCs w:val="22"/>
          <w:lang w:eastAsia="ru-RU"/>
        </w:rPr>
      </w:pPr>
      <w:r>
        <w:rPr>
          <w:b/>
          <w:caps/>
          <w:sz w:val="28"/>
          <w:lang w:eastAsia="ru-RU"/>
        </w:rPr>
        <w:t>Когда стрелка вонзается в цель,</w:t>
      </w:r>
      <w:r>
        <w:rPr>
          <w:b/>
          <w:caps/>
          <w:sz w:val="28"/>
          <w:lang w:eastAsia="ru-RU"/>
        </w:rPr>
        <w:br/>
        <w:t>получается чудесная картина</w:t>
      </w:r>
    </w:p>
    <w:p w:rsidR="00FA6779" w:rsidRDefault="00FA6779" w:rsidP="00FA6779">
      <w:pPr>
        <w:ind w:firstLine="567"/>
        <w:jc w:val="both"/>
        <w:rPr>
          <w:lang w:eastAsia="ru-RU"/>
        </w:rPr>
      </w:pPr>
      <w:r>
        <w:rPr>
          <w:lang w:eastAsia="ru-RU"/>
        </w:rPr>
        <w:t xml:space="preserve">Такой прием облегчает обучение. В этом легко убедиться. На рис. 2 выноска </w:t>
      </w:r>
      <w:r>
        <w:rPr>
          <w:i/>
          <w:iCs/>
          <w:lang w:eastAsia="ru-RU"/>
        </w:rPr>
        <w:t>прямая речь</w:t>
      </w:r>
      <w:r>
        <w:rPr>
          <w:lang w:eastAsia="ru-RU"/>
        </w:rPr>
        <w:t xml:space="preserve"> вонзается стрелкой в овал с текстом «Пойдем в кино». Благодаря этому </w:t>
      </w:r>
      <w:r>
        <w:rPr>
          <w:i/>
          <w:iCs/>
          <w:lang w:eastAsia="ru-RU"/>
        </w:rPr>
        <w:t xml:space="preserve">название понятия </w:t>
      </w:r>
      <w:r>
        <w:rPr>
          <w:lang w:eastAsia="ru-RU"/>
        </w:rPr>
        <w:t xml:space="preserve">и </w:t>
      </w:r>
      <w:r>
        <w:rPr>
          <w:i/>
          <w:iCs/>
          <w:lang w:eastAsia="ru-RU"/>
        </w:rPr>
        <w:t xml:space="preserve">пример понятия </w:t>
      </w:r>
      <w:r>
        <w:rPr>
          <w:lang w:eastAsia="ru-RU"/>
        </w:rPr>
        <w:t>образуют наглядный зрительный комплекс, который сам бросается в глаза (рис. 3).</w: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1886592" behindDoc="0" locked="0" layoutInCell="1" allowOverlap="1">
                <wp:simplePos x="0" y="0"/>
                <wp:positionH relativeFrom="column">
                  <wp:posOffset>1975485</wp:posOffset>
                </wp:positionH>
                <wp:positionV relativeFrom="paragraph">
                  <wp:posOffset>41910</wp:posOffset>
                </wp:positionV>
                <wp:extent cx="1769745" cy="1374140"/>
                <wp:effectExtent l="0" t="0" r="1905" b="0"/>
                <wp:wrapNone/>
                <wp:docPr id="1608" name="Группа 1608"/>
                <wp:cNvGraphicFramePr/>
                <a:graphic xmlns:a="http://schemas.openxmlformats.org/drawingml/2006/main">
                  <a:graphicData uri="http://schemas.microsoft.com/office/word/2010/wordprocessingGroup">
                    <wpg:wgp>
                      <wpg:cNvGrpSpPr/>
                      <wpg:grpSpPr>
                        <a:xfrm>
                          <a:off x="0" y="0"/>
                          <a:ext cx="1769745" cy="1374140"/>
                          <a:chOff x="0" y="0"/>
                          <a:chExt cx="1769745" cy="1374140"/>
                        </a:xfrm>
                      </wpg:grpSpPr>
                      <wps:wsp>
                        <wps:cNvPr id="947" name="Rectangle 552"/>
                        <wps:cNvSpPr>
                          <a:spLocks noChangeArrowheads="1"/>
                        </wps:cNvSpPr>
                        <wps:spPr bwMode="auto">
                          <a:xfrm>
                            <a:off x="0" y="0"/>
                            <a:ext cx="1769745" cy="1374140"/>
                          </a:xfrm>
                          <a:prstGeom prst="rect">
                            <a:avLst/>
                          </a:prstGeom>
                          <a:solidFill>
                            <a:srgbClr val="8FDAFF"/>
                          </a:solidFill>
                          <a:ln w="57150">
                            <a:noFill/>
                            <a:miter lim="800000"/>
                            <a:headEnd/>
                            <a:tailEnd/>
                          </a:ln>
                        </wps:spPr>
                        <wps:txbx>
                          <w:txbxContent>
                            <w:p w:rsidR="0045171B" w:rsidRDefault="0045171B" w:rsidP="00FA6779"/>
                          </w:txbxContent>
                        </wps:txbx>
                        <wps:bodyPr rot="0" vert="horz" wrap="square" lIns="91440" tIns="45720" rIns="91440" bIns="45720" anchor="t" anchorCtr="0" upright="1">
                          <a:noAutofit/>
                        </wps:bodyPr>
                      </wps:wsp>
                      <wpg:grpSp>
                        <wpg:cNvPr id="948" name="Группа 948"/>
                        <wpg:cNvGrpSpPr/>
                        <wpg:grpSpPr>
                          <a:xfrm>
                            <a:off x="174423" y="158567"/>
                            <a:ext cx="1379220" cy="1076551"/>
                            <a:chOff x="174423" y="158567"/>
                            <a:chExt cx="1379220" cy="1076551"/>
                          </a:xfrm>
                        </wpg:grpSpPr>
                        <wps:wsp>
                          <wps:cNvPr id="949" name="AutoShape 555"/>
                          <wps:cNvSpPr>
                            <a:spLocks noChangeArrowheads="1"/>
                          </wps:cNvSpPr>
                          <wps:spPr bwMode="auto">
                            <a:xfrm>
                              <a:off x="211422" y="158567"/>
                              <a:ext cx="1306195" cy="445135"/>
                            </a:xfrm>
                            <a:prstGeom prst="wedgeEllipseCallout">
                              <a:avLst>
                                <a:gd name="adj1" fmla="val -234"/>
                                <a:gd name="adj2" fmla="val 125025"/>
                              </a:avLst>
                            </a:prstGeom>
                            <a:solidFill>
                              <a:srgbClr val="FFFF99"/>
                            </a:solidFill>
                            <a:ln w="635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0C5135" w:rsidRDefault="0045171B" w:rsidP="00FA6779">
                                <w:pPr>
                                  <w:spacing w:before="100"/>
                                  <w:jc w:val="center"/>
                                  <w:rPr>
                                    <w:rFonts w:cs="Arial"/>
                                    <w:sz w:val="22"/>
                                    <w:szCs w:val="22"/>
                                  </w:rPr>
                                </w:pPr>
                                <w:r w:rsidRPr="000C5135">
                                  <w:rPr>
                                    <w:rFonts w:cs="Arial"/>
                                    <w:sz w:val="22"/>
                                    <w:szCs w:val="22"/>
                                  </w:rPr>
                                  <w:t>Прямая речь</w:t>
                                </w:r>
                              </w:p>
                            </w:txbxContent>
                          </wps:txbx>
                          <wps:bodyPr rot="0" vert="horz" wrap="square" lIns="0" tIns="0" rIns="0" bIns="0" anchor="t" anchorCtr="0" upright="1">
                            <a:noAutofit/>
                          </wps:bodyPr>
                        </wps:wsp>
                        <wps:wsp>
                          <wps:cNvPr id="950" name="AutoShape 554"/>
                          <wps:cNvSpPr>
                            <a:spLocks noChangeArrowheads="1"/>
                          </wps:cNvSpPr>
                          <wps:spPr bwMode="auto">
                            <a:xfrm>
                              <a:off x="174423" y="977827"/>
                              <a:ext cx="1379220" cy="257291"/>
                            </a:xfrm>
                            <a:prstGeom prst="roundRect">
                              <a:avLst>
                                <a:gd name="adj" fmla="val 50000"/>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jc w:val="center"/>
                                  <w:rPr>
                                    <w:rFonts w:cs="Arial"/>
                                    <w:b/>
                                    <w:bCs/>
                                    <w:color w:val="000000" w:themeColor="text1"/>
                                  </w:rPr>
                                </w:pPr>
                                <w:r>
                                  <w:rPr>
                                    <w:rFonts w:cs="Arial"/>
                                    <w:b/>
                                    <w:bCs/>
                                    <w:color w:val="000000" w:themeColor="text1"/>
                                  </w:rPr>
                                  <w:t>«Пойдем в кино»</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1608" o:spid="_x0000_s1095" style="position:absolute;left:0;text-align:left;margin-left:155.55pt;margin-top:3.3pt;width:139.35pt;height:108.2pt;z-index:251886592" coordsize="17697,13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">
                <v:rect id="Rectangle 552" o:spid="_x0000_s1096" style="position:absolute;width:17697;height:13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" fillcolor="#8fdaff" stroked="f" strokeweight="4.5pt">
                  <v:textbox>
                    <w:txbxContent>
                      <w:p w:rsidR="0045171B" w:rsidRDefault="0045171B" w:rsidP="00FA6779"/>
                    </w:txbxContent>
                  </v:textbox>
                </v:rect>
                <v:group id="Группа 948" o:spid="_x0000_s1097" style="position:absolute;left:1744;top:1585;width:13792;height:10766" coordorigin="1744,1585" coordsize="13792,1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">
                  <v:shape id="AutoShape 555" o:spid="_x0000_s1098" type="#_x0000_t63" style="position:absolute;left:2114;top:1585;width:13062;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" adj="10749,37805" fillcolor="#ff9" strokecolor="#930" strokeweight=".5pt">
                    <v:textbox inset="0,0,0,0">
                      <w:txbxContent>
                        <w:p w:rsidR="0045171B" w:rsidRPr="000C5135" w:rsidRDefault="0045171B" w:rsidP="00FA6779">
                          <w:pPr>
                            <w:spacing w:before="100"/>
                            <w:jc w:val="center"/>
                            <w:rPr>
                              <w:rFonts w:cs="Arial"/>
                              <w:sz w:val="22"/>
                              <w:szCs w:val="22"/>
                            </w:rPr>
                          </w:pPr>
                          <w:r w:rsidRPr="000C5135">
                            <w:rPr>
                              <w:rFonts w:cs="Arial"/>
                              <w:sz w:val="22"/>
                              <w:szCs w:val="22"/>
                            </w:rPr>
                            <w:t>Прямая речь</w:t>
                          </w:r>
                        </w:p>
                      </w:txbxContent>
                    </v:textbox>
                  </v:shape>
                  <v:roundrect id="AutoShape 554" o:spid="_x0000_s1099" style="position:absolute;left:1744;top:9778;width:13792;height:2573;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" strokeweight=".5pt">
                    <v:textbox inset="0,0,0,0">
                      <w:txbxContent>
                        <w:p w:rsidR="0045171B" w:rsidRDefault="0045171B" w:rsidP="00FA6779">
                          <w:pPr>
                            <w:jc w:val="center"/>
                            <w:rPr>
                              <w:rFonts w:cs="Arial"/>
                              <w:b/>
                              <w:bCs/>
                              <w:color w:val="000000" w:themeColor="text1"/>
                            </w:rPr>
                          </w:pPr>
                          <w:r>
                            <w:rPr>
                              <w:rFonts w:cs="Arial"/>
                              <w:b/>
                              <w:bCs/>
                              <w:color w:val="000000" w:themeColor="text1"/>
                            </w:rPr>
                            <w:t>«Пойдем в кино»</w:t>
                          </w:r>
                        </w:p>
                      </w:txbxContent>
                    </v:textbox>
                  </v:roundrect>
                </v:group>
              </v:group>
            </w:pict>
          </mc:Fallback>
        </mc:AlternateConten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spacing w:before="120"/>
        <w:ind w:left="2835"/>
        <w:rPr>
          <w:rFonts w:eastAsia="Times New Roman" w:cs="Arial"/>
          <w:color w:val="000000" w:themeColor="text1"/>
          <w:lang w:eastAsia="ru-RU"/>
        </w:rPr>
      </w:pPr>
      <w:r>
        <w:rPr>
          <w:rFonts w:eastAsia="Times New Roman" w:cs="Arial"/>
          <w:b/>
          <w:color w:val="000000" w:themeColor="text1"/>
          <w:lang w:eastAsia="ru-RU"/>
        </w:rPr>
        <w:t>Рис. 3.</w:t>
      </w:r>
      <w:r>
        <w:rPr>
          <w:rFonts w:eastAsia="Times New Roman" w:cs="Arial"/>
          <w:color w:val="000000" w:themeColor="text1"/>
          <w:lang w:eastAsia="ru-RU"/>
        </w:rPr>
        <w:t xml:space="preserve"> «Короткое замыкание»</w:t>
      </w:r>
      <w:r>
        <w:rPr>
          <w:rFonts w:eastAsia="Times New Roman" w:cs="Arial"/>
          <w:color w:val="000000" w:themeColor="text1"/>
          <w:lang w:eastAsia="ru-RU"/>
        </w:rPr>
        <w:br/>
        <w:t>между понятием и примером</w: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jc w:val="both"/>
        <w:rPr>
          <w:szCs w:val="22"/>
          <w:lang w:eastAsia="ru-RU"/>
        </w:rPr>
      </w:pPr>
      <w:r>
        <w:rPr>
          <w:lang w:eastAsia="ru-RU"/>
        </w:rPr>
        <w:t xml:space="preserve">Эффективная графика творит чудеса! Между </w:t>
      </w:r>
      <w:r>
        <w:rPr>
          <w:i/>
          <w:iCs/>
          <w:lang w:eastAsia="ru-RU"/>
        </w:rPr>
        <w:t xml:space="preserve">понятием </w:t>
      </w:r>
      <w:r>
        <w:rPr>
          <w:lang w:eastAsia="ru-RU"/>
        </w:rPr>
        <w:t xml:space="preserve">(в выноске) и </w:t>
      </w:r>
      <w:r>
        <w:rPr>
          <w:i/>
          <w:iCs/>
          <w:lang w:eastAsia="ru-RU"/>
        </w:rPr>
        <w:t>примером</w:t>
      </w:r>
      <w:r>
        <w:rPr>
          <w:lang w:eastAsia="ru-RU"/>
        </w:rPr>
        <w:t xml:space="preserve"> (в овале) образуется как бы «короткое замыкание». Поэтому ученик затрачивает на восприятие и понимание знаний минимальное время. Точно так же — с максимальной скоростью — он воспринимает остальные зрительные комплексы, представленные на рис. 2.</w:t>
      </w:r>
    </w:p>
    <w:p w:rsidR="00FA6779" w:rsidRDefault="00FA6779" w:rsidP="001B4855">
      <w:pPr>
        <w:pStyle w:val="a4"/>
        <w:rPr>
          <w:lang w:eastAsia="ru-RU"/>
        </w:rPr>
      </w:pPr>
      <w:r>
        <w:rPr>
          <w:lang w:eastAsia="ru-RU"/>
        </w:rPr>
        <w:lastRenderedPageBreak/>
        <w:t>В итоге изучаемые понятия (</w:t>
      </w:r>
      <w:r>
        <w:rPr>
          <w:i/>
          <w:iCs/>
          <w:lang w:eastAsia="ru-RU"/>
        </w:rPr>
        <w:t>прямая речь</w:t>
      </w:r>
      <w:r>
        <w:rPr>
          <w:lang w:eastAsia="ru-RU"/>
        </w:rPr>
        <w:t xml:space="preserve"> и </w:t>
      </w:r>
      <w:r>
        <w:rPr>
          <w:i/>
          <w:iCs/>
          <w:lang w:eastAsia="ru-RU"/>
        </w:rPr>
        <w:t>слова автора</w:t>
      </w:r>
      <w:r>
        <w:rPr>
          <w:lang w:eastAsia="ru-RU"/>
        </w:rPr>
        <w:t>)</w:t>
      </w:r>
      <w:r>
        <w:rPr>
          <w:i/>
          <w:iCs/>
          <w:lang w:eastAsia="ru-RU"/>
        </w:rPr>
        <w:t xml:space="preserve"> </w:t>
      </w:r>
      <w:r>
        <w:rPr>
          <w:lang w:eastAsia="ru-RU"/>
        </w:rPr>
        <w:t>проникают в сознание ученика с наименьшими усилиями, можно сказать, помимо его воли.</w:t>
      </w:r>
    </w:p>
    <w:p w:rsidR="00FA6779" w:rsidRDefault="001B4855" w:rsidP="001B4855">
      <w:pPr>
        <w:pStyle w:val="a4"/>
        <w:rPr>
          <w:lang w:eastAsia="ru-RU"/>
        </w:rPr>
      </w:pPr>
      <w:r>
        <w:rPr>
          <w:lang w:eastAsia="ru-RU"/>
        </w:rPr>
        <w:t xml:space="preserve">Отсюда проистекает вывод. Удачно </w:t>
      </w:r>
      <w:r w:rsidR="00FA6779">
        <w:rPr>
          <w:lang w:eastAsia="ru-RU"/>
        </w:rPr>
        <w:t>выбранные эргономичные средства (рамки, стрелки, выбор фона) осуществляют оптимальное управление процессом восприятия учебного материала.</w:t>
      </w:r>
    </w:p>
    <w:p w:rsidR="00FA6779" w:rsidRDefault="00FA6779" w:rsidP="00F965D3">
      <w:pPr>
        <w:pStyle w:val="a6"/>
        <w:rPr>
          <w:lang w:eastAsia="ru-RU"/>
        </w:rPr>
      </w:pPr>
      <w:r>
        <w:rPr>
          <w:lang w:eastAsia="ru-RU"/>
        </w:rPr>
        <w:t>правила записи прямой речи — это тихий кошмар!</w:t>
      </w:r>
      <w:r>
        <w:rPr>
          <w:lang w:eastAsia="ru-RU"/>
        </w:rPr>
        <w:br/>
        <w:t>неужели их можно понять?</w:t>
      </w:r>
    </w:p>
    <w:p w:rsidR="00FA6779" w:rsidRDefault="00FA6779" w:rsidP="00FA6779">
      <w:pPr>
        <w:ind w:firstLine="567"/>
        <w:jc w:val="both"/>
        <w:rPr>
          <w:lang w:eastAsia="ru-RU"/>
        </w:rPr>
      </w:pPr>
      <w:r>
        <w:rPr>
          <w:lang w:eastAsia="ru-RU"/>
        </w:rPr>
        <w:t>Прямую речь нельзя записывать как попало. На этот счет есть правила, которые надо строго соблюдать. Чтобы уяснить правила, зададим два вопроса:</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Как записать прямую речь, если она стоит </w:t>
      </w:r>
      <w:r>
        <w:rPr>
          <w:rFonts w:eastAsia="Times New Roman" w:cs="Arial"/>
          <w:iCs/>
          <w:color w:val="000000" w:themeColor="text1"/>
          <w:lang w:eastAsia="ru-RU"/>
        </w:rPr>
        <w:t>ПОСЛЕ</w:t>
      </w:r>
      <w:r>
        <w:rPr>
          <w:rFonts w:eastAsia="Times New Roman" w:cs="Arial"/>
          <w:i/>
          <w:iCs/>
          <w:color w:val="000000" w:themeColor="text1"/>
          <w:lang w:eastAsia="ru-RU"/>
        </w:rPr>
        <w:t xml:space="preserve"> </w:t>
      </w:r>
      <w:r>
        <w:rPr>
          <w:rFonts w:eastAsia="Times New Roman" w:cs="Arial"/>
          <w:color w:val="000000" w:themeColor="text1"/>
          <w:lang w:eastAsia="ru-RU"/>
        </w:rPr>
        <w:t xml:space="preserve">слов автора? </w:t>
      </w:r>
      <w:r w:rsidR="001B4855">
        <w:rPr>
          <w:rFonts w:eastAsia="Times New Roman" w:cs="Arial"/>
          <w:color w:val="000000" w:themeColor="text1"/>
          <w:lang w:eastAsia="ru-RU"/>
        </w:rPr>
        <w:br/>
      </w:r>
      <w:r>
        <w:rPr>
          <w:rFonts w:eastAsia="Times New Roman" w:cs="Arial"/>
          <w:color w:val="000000" w:themeColor="text1"/>
          <w:lang w:eastAsia="ru-RU"/>
        </w:rPr>
        <w:t>(рис. 4)</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Как записать прямую речь, если она стоит </w:t>
      </w:r>
      <w:r>
        <w:rPr>
          <w:rFonts w:eastAsia="Times New Roman" w:cs="Arial"/>
          <w:iCs/>
          <w:color w:val="000000" w:themeColor="text1"/>
          <w:lang w:eastAsia="ru-RU"/>
        </w:rPr>
        <w:t>ПЕРЕД</w:t>
      </w:r>
      <w:r>
        <w:rPr>
          <w:rFonts w:eastAsia="Times New Roman" w:cs="Arial"/>
          <w:i/>
          <w:iCs/>
          <w:color w:val="000000" w:themeColor="text1"/>
          <w:lang w:eastAsia="ru-RU"/>
        </w:rPr>
        <w:t xml:space="preserve"> </w:t>
      </w:r>
      <w:r>
        <w:rPr>
          <w:rFonts w:eastAsia="Times New Roman" w:cs="Arial"/>
          <w:color w:val="000000" w:themeColor="text1"/>
          <w:lang w:eastAsia="ru-RU"/>
        </w:rPr>
        <w:t xml:space="preserve">словами автора? </w:t>
      </w:r>
      <w:r w:rsidR="001B4855">
        <w:rPr>
          <w:rFonts w:eastAsia="Times New Roman" w:cs="Arial"/>
          <w:color w:val="000000" w:themeColor="text1"/>
          <w:lang w:eastAsia="ru-RU"/>
        </w:rPr>
        <w:br/>
      </w:r>
      <w:r>
        <w:rPr>
          <w:rFonts w:eastAsia="Times New Roman" w:cs="Arial"/>
          <w:color w:val="000000" w:themeColor="text1"/>
          <w:lang w:eastAsia="ru-RU"/>
        </w:rPr>
        <w:t>(рис. 5)</w:t>
      </w:r>
    </w:p>
    <w:p w:rsidR="00FA6779" w:rsidRDefault="00FA6779" w:rsidP="00212F32">
      <w:pPr>
        <w:pStyle w:val="a4"/>
        <w:rPr>
          <w:lang w:eastAsia="ru-RU"/>
        </w:rPr>
      </w:pPr>
      <w:r>
        <w:rPr>
          <w:lang w:eastAsia="ru-RU"/>
        </w:rPr>
        <w:t>Итак, мы получили два чертежа. Они обладают уникальными свойствами. Сложные грамматические правила изображены на них в необычно</w:t>
      </w:r>
      <w:r w:rsidR="005C67C7">
        <w:rPr>
          <w:lang w:eastAsia="ru-RU"/>
        </w:rPr>
        <w:t>м виде</w:t>
      </w:r>
      <w:r>
        <w:rPr>
          <w:lang w:eastAsia="ru-RU"/>
        </w:rPr>
        <w:t xml:space="preserve"> — в </w:t>
      </w:r>
      <w:r w:rsidR="005C67C7">
        <w:rPr>
          <w:lang w:eastAsia="ru-RU"/>
        </w:rPr>
        <w:t>виде</w:t>
      </w:r>
      <w:r>
        <w:rPr>
          <w:lang w:eastAsia="ru-RU"/>
        </w:rPr>
        <w:t xml:space="preserve"> пространственных образов. </w:t>
      </w:r>
      <w:r w:rsidR="005C67C7">
        <w:rPr>
          <w:lang w:eastAsia="ru-RU"/>
        </w:rPr>
        <w:t xml:space="preserve">Смысловые </w:t>
      </w:r>
      <w:r>
        <w:rPr>
          <w:lang w:eastAsia="ru-RU"/>
        </w:rPr>
        <w:t xml:space="preserve">блоки текста (заключенные в рамочки разной формы) зрительно и </w:t>
      </w:r>
      <w:proofErr w:type="spellStart"/>
      <w:r>
        <w:rPr>
          <w:lang w:eastAsia="ru-RU"/>
        </w:rPr>
        <w:t>пространственно</w:t>
      </w:r>
      <w:proofErr w:type="spellEnd"/>
      <w:r>
        <w:rPr>
          <w:lang w:eastAsia="ru-RU"/>
        </w:rPr>
        <w:t xml:space="preserve"> разнесены в поле чертежа.</w:t>
      </w:r>
    </w:p>
    <w:p w:rsidR="00FA6779" w:rsidRDefault="008812F9" w:rsidP="00FA6779">
      <w:pPr>
        <w:ind w:firstLine="567"/>
        <w:rPr>
          <w:rFonts w:eastAsia="Times New Roman" w:cs="Arial"/>
          <w:color w:val="000000" w:themeColor="text1"/>
          <w:lang w:eastAsia="ru-RU"/>
        </w:rPr>
      </w:pPr>
      <w:r>
        <w:rPr>
          <w:rFonts w:eastAsia="Times New Roman" w:cs="Arial"/>
          <w:noProof/>
          <w:color w:val="000000" w:themeColor="text1"/>
          <w:lang w:eastAsia="ru-RU"/>
        </w:rPr>
        <mc:AlternateContent>
          <mc:Choice Requires="wpg">
            <w:drawing>
              <wp:anchor distT="0" distB="0" distL="114300" distR="114300" simplePos="0" relativeHeight="252232704" behindDoc="0" locked="0" layoutInCell="1" allowOverlap="1">
                <wp:simplePos x="0" y="0"/>
                <wp:positionH relativeFrom="column">
                  <wp:posOffset>1305480</wp:posOffset>
                </wp:positionH>
                <wp:positionV relativeFrom="paragraph">
                  <wp:posOffset>117821</wp:posOffset>
                </wp:positionV>
                <wp:extent cx="3382010" cy="2753360"/>
                <wp:effectExtent l="0" t="0" r="8890" b="8890"/>
                <wp:wrapNone/>
                <wp:docPr id="913" name="Группа 913"/>
                <wp:cNvGraphicFramePr/>
                <a:graphic xmlns:a="http://schemas.openxmlformats.org/drawingml/2006/main">
                  <a:graphicData uri="http://schemas.microsoft.com/office/word/2010/wordprocessingGroup">
                    <wpg:wgp>
                      <wpg:cNvGrpSpPr/>
                      <wpg:grpSpPr>
                        <a:xfrm>
                          <a:off x="0" y="0"/>
                          <a:ext cx="3382010" cy="2753360"/>
                          <a:chOff x="0" y="0"/>
                          <a:chExt cx="3382010" cy="2753360"/>
                        </a:xfrm>
                      </wpg:grpSpPr>
                      <wpg:grpSp>
                        <wpg:cNvPr id="394" name="Группа 394"/>
                        <wpg:cNvGrpSpPr/>
                        <wpg:grpSpPr>
                          <a:xfrm>
                            <a:off x="0" y="0"/>
                            <a:ext cx="3382010" cy="2753360"/>
                            <a:chOff x="0" y="0"/>
                            <a:chExt cx="3382010" cy="2753360"/>
                          </a:xfrm>
                        </wpg:grpSpPr>
                        <wps:wsp>
                          <wps:cNvPr id="939" name="Rectangle 558"/>
                          <wps:cNvSpPr>
                            <a:spLocks noChangeArrowheads="1"/>
                          </wps:cNvSpPr>
                          <wps:spPr bwMode="auto">
                            <a:xfrm>
                              <a:off x="0" y="0"/>
                              <a:ext cx="3382010" cy="2753360"/>
                            </a:xfrm>
                            <a:prstGeom prst="rect">
                              <a:avLst/>
                            </a:prstGeom>
                            <a:solidFill>
                              <a:srgbClr val="8FDAFF"/>
                            </a:solidFill>
                            <a:ln w="57150">
                              <a:noFill/>
                              <a:miter lim="800000"/>
                              <a:headEnd/>
                              <a:tailEnd/>
                            </a:ln>
                          </wps:spPr>
                          <wps:txbx>
                            <w:txbxContent>
                              <w:p w:rsidR="0045171B" w:rsidRDefault="0045171B" w:rsidP="00FA6779">
                                <w:pPr>
                                  <w:pStyle w:val="af0"/>
                                  <w:spacing w:before="120"/>
                                  <w:jc w:val="center"/>
                                  <w:rPr>
                                    <w:rFonts w:cs="Arial"/>
                                    <w:b/>
                                    <w:bCs/>
                                    <w:color w:val="000000" w:themeColor="text1"/>
                                  </w:rPr>
                                </w:pPr>
                                <w:r>
                                  <w:rPr>
                                    <w:rFonts w:cs="Arial"/>
                                    <w:b/>
                                    <w:bCs/>
                                    <w:color w:val="000000" w:themeColor="text1"/>
                                    <w:sz w:val="22"/>
                                  </w:rPr>
                                  <w:t>КАК ЗАПИСАТЬ ПРЯМУЮ РЕЧЬ,</w:t>
                                </w:r>
                                <w:r>
                                  <w:rPr>
                                    <w:rFonts w:cs="Arial"/>
                                    <w:b/>
                                    <w:bCs/>
                                    <w:color w:val="000000" w:themeColor="text1"/>
                                  </w:rPr>
                                  <w:br/>
                                  <w:t xml:space="preserve">если она стоит </w:t>
                                </w:r>
                                <w:r>
                                  <w:rPr>
                                    <w:rFonts w:cs="Arial"/>
                                    <w:b/>
                                    <w:bCs/>
                                    <w:iCs/>
                                    <w:color w:val="000000" w:themeColor="text1"/>
                                  </w:rPr>
                                  <w:t>ПОСЛЕ</w:t>
                                </w:r>
                                <w:r>
                                  <w:rPr>
                                    <w:rFonts w:cs="Arial"/>
                                    <w:i/>
                                    <w:iCs/>
                                    <w:color w:val="000000" w:themeColor="text1"/>
                                  </w:rPr>
                                  <w:t xml:space="preserve"> </w:t>
                                </w:r>
                                <w:r>
                                  <w:rPr>
                                    <w:rFonts w:cs="Arial"/>
                                    <w:b/>
                                    <w:bCs/>
                                    <w:color w:val="000000" w:themeColor="text1"/>
                                  </w:rPr>
                                  <w:t>слов автора?</w:t>
                                </w:r>
                              </w:p>
                            </w:txbxContent>
                          </wps:txbx>
                          <wps:bodyPr rot="0" vert="horz" wrap="square" lIns="91440" tIns="45720" rIns="91440" bIns="45720" anchor="t" anchorCtr="0" upright="1">
                            <a:noAutofit/>
                          </wps:bodyPr>
                        </wps:wsp>
                        <wps:wsp>
                          <wps:cNvPr id="940" name="Rectangle 560"/>
                          <wps:cNvSpPr>
                            <a:spLocks noChangeArrowheads="1"/>
                          </wps:cNvSpPr>
                          <wps:spPr bwMode="auto">
                            <a:xfrm>
                              <a:off x="143933" y="1532467"/>
                              <a:ext cx="3117705" cy="371266"/>
                            </a:xfrm>
                            <a:prstGeom prst="rect">
                              <a:avLst/>
                            </a:prstGeom>
                            <a:solidFill>
                              <a:srgbClr val="FFFFFF"/>
                            </a:solidFill>
                            <a:ln w="19050">
                              <a:solidFill>
                                <a:srgbClr val="000000"/>
                              </a:solidFill>
                              <a:miter lim="800000"/>
                              <a:headEnd/>
                              <a:tailEnd/>
                            </a:ln>
                          </wps:spPr>
                          <wps:txbx>
                            <w:txbxContent>
                              <w:p w:rsidR="0045171B" w:rsidRDefault="0045171B" w:rsidP="00FA6779">
                                <w:pPr>
                                  <w:pStyle w:val="afe"/>
                                  <w:spacing w:before="160" w:after="0"/>
                                  <w:outlineLvl w:val="9"/>
                                  <w:rPr>
                                    <w:color w:val="000000" w:themeColor="text1"/>
                                  </w:rPr>
                                </w:pPr>
                                <w:r>
                                  <w:rPr>
                                    <w:color w:val="000000" w:themeColor="text1"/>
                                  </w:rPr>
                                  <w:t>Вася сказал: «Пойдем в кино».</w:t>
                                </w:r>
                              </w:p>
                            </w:txbxContent>
                          </wps:txbx>
                          <wps:bodyPr rot="0" vert="horz" wrap="square" lIns="0" tIns="0" rIns="0" bIns="0" anchor="t" anchorCtr="0" upright="1">
                            <a:noAutofit/>
                          </wps:bodyPr>
                        </wps:wsp>
                      </wpg:grpSp>
                      <wps:wsp>
                        <wps:cNvPr id="409" name="Облачко с текстом: прямоугольное со скругленными углами 409"/>
                        <wps:cNvSpPr/>
                        <wps:spPr>
                          <a:xfrm>
                            <a:off x="908612" y="613458"/>
                            <a:ext cx="1788289" cy="511810"/>
                          </a:xfrm>
                          <a:prstGeom prst="wedgeRoundRectCallout">
                            <a:avLst>
                              <a:gd name="adj1" fmla="val -20146"/>
                              <a:gd name="adj2" fmla="val 149554"/>
                              <a:gd name="adj3" fmla="val 16667"/>
                            </a:avLst>
                          </a:prstGeom>
                          <a:solidFill>
                            <a:srgbClr val="FFFF99"/>
                          </a:solidFill>
                          <a:ln w="6350">
                            <a:solidFill>
                              <a:srgbClr val="993300"/>
                            </a:solidFill>
                          </a:ln>
                        </wps:spPr>
                        <wps:style>
                          <a:lnRef idx="2">
                            <a:schemeClr val="accent6"/>
                          </a:lnRef>
                          <a:fillRef idx="1">
                            <a:schemeClr val="lt1"/>
                          </a:fillRef>
                          <a:effectRef idx="0">
                            <a:schemeClr val="accent6"/>
                          </a:effectRef>
                          <a:fontRef idx="minor">
                            <a:schemeClr val="dk1"/>
                          </a:fontRef>
                        </wps:style>
                        <wps:txbx>
                          <w:txbxContent>
                            <w:p w:rsidR="0045171B" w:rsidRPr="00A904C7" w:rsidRDefault="0045171B" w:rsidP="00A904C7">
                              <w:pPr>
                                <w:spacing w:line="200" w:lineRule="exact"/>
                                <w:ind w:left="-57" w:right="-57"/>
                                <w:jc w:val="both"/>
                                <w:rPr>
                                  <w:sz w:val="20"/>
                                  <w:szCs w:val="20"/>
                                </w:rPr>
                              </w:pPr>
                              <w:r w:rsidRPr="00A904C7">
                                <w:rPr>
                                  <w:sz w:val="20"/>
                                  <w:szCs w:val="20"/>
                                </w:rPr>
                                <w:t>Когда прямая речь стоит ПОСЛЕ слов автора, перед ней ставят двоеточие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12" name="Группа 912"/>
                        <wpg:cNvGrpSpPr/>
                        <wpg:grpSpPr>
                          <a:xfrm>
                            <a:off x="57873" y="2129741"/>
                            <a:ext cx="3186759" cy="552878"/>
                            <a:chOff x="0" y="0"/>
                            <a:chExt cx="3186759" cy="552878"/>
                          </a:xfrm>
                        </wpg:grpSpPr>
                        <wps:wsp>
                          <wps:cNvPr id="943" name="AutoShape 562"/>
                          <wps:cNvSpPr>
                            <a:spLocks noChangeArrowheads="1"/>
                          </wps:cNvSpPr>
                          <wps:spPr bwMode="auto">
                            <a:xfrm>
                              <a:off x="1059084" y="0"/>
                              <a:ext cx="1047492" cy="213176"/>
                            </a:xfrm>
                            <a:prstGeom prst="wedgeEllipseCallout">
                              <a:avLst>
                                <a:gd name="adj1" fmla="val -12426"/>
                                <a:gd name="adj2" fmla="val -196574"/>
                              </a:avLst>
                            </a:prstGeom>
                            <a:solidFill>
                              <a:srgbClr val="FFFF99"/>
                            </a:solidFill>
                            <a:ln w="6350">
                              <a:solidFill>
                                <a:srgbClr val="993300"/>
                              </a:solidFill>
                              <a:miter lim="800000"/>
                              <a:headEnd/>
                              <a:tailEnd/>
                            </a:ln>
                            <a:effectLst/>
                            <a:extLst/>
                          </wps:spPr>
                          <wps:txbx>
                            <w:txbxContent>
                              <w:p w:rsidR="0045171B" w:rsidRPr="000C5135" w:rsidRDefault="0045171B" w:rsidP="00FA6779">
                                <w:pPr>
                                  <w:spacing w:line="220" w:lineRule="exact"/>
                                  <w:jc w:val="center"/>
                                  <w:rPr>
                                    <w:rFonts w:cs="Arial"/>
                                    <w:color w:val="000000" w:themeColor="text1"/>
                                    <w:sz w:val="22"/>
                                    <w:szCs w:val="22"/>
                                  </w:rPr>
                                </w:pPr>
                                <w:r w:rsidRPr="000C5135">
                                  <w:rPr>
                                    <w:rFonts w:cs="Arial"/>
                                    <w:color w:val="000000" w:themeColor="text1"/>
                                    <w:sz w:val="22"/>
                                    <w:szCs w:val="22"/>
                                  </w:rPr>
                                  <w:t>двоеточие</w:t>
                                </w:r>
                              </w:p>
                            </w:txbxContent>
                          </wps:txbx>
                          <wps:bodyPr rot="0" vert="horz" wrap="square" lIns="0" tIns="0" rIns="0" bIns="0" anchor="t" anchorCtr="0" upright="1">
                            <a:noAutofit/>
                          </wps:bodyPr>
                        </wps:wsp>
                        <wps:wsp>
                          <wps:cNvPr id="944" name="AutoShape 564"/>
                          <wps:cNvSpPr>
                            <a:spLocks noChangeArrowheads="1"/>
                          </wps:cNvSpPr>
                          <wps:spPr bwMode="auto">
                            <a:xfrm flipV="1">
                              <a:off x="0" y="208345"/>
                              <a:ext cx="1305873" cy="338746"/>
                            </a:xfrm>
                            <a:prstGeom prst="wedgeEllipseCallout">
                              <a:avLst>
                                <a:gd name="adj1" fmla="val 19713"/>
                                <a:gd name="adj2" fmla="val 207468"/>
                              </a:avLst>
                            </a:prstGeom>
                            <a:solidFill>
                              <a:srgbClr val="FFFF99"/>
                            </a:solidFill>
                            <a:ln w="6350">
                              <a:solidFill>
                                <a:srgbClr val="993300"/>
                              </a:solidFill>
                              <a:miter lim="800000"/>
                              <a:headEnd/>
                              <a:tailEnd/>
                            </a:ln>
                            <a:effectLst/>
                            <a:extLst/>
                          </wps:spPr>
                          <wps:txbx>
                            <w:txbxContent>
                              <w:p w:rsidR="0045171B" w:rsidRPr="000C5135" w:rsidRDefault="0045171B" w:rsidP="00FA6779">
                                <w:pPr>
                                  <w:spacing w:before="60" w:line="220" w:lineRule="exact"/>
                                  <w:jc w:val="center"/>
                                  <w:rPr>
                                    <w:rFonts w:cs="Arial"/>
                                    <w:color w:val="000000" w:themeColor="text1"/>
                                    <w:sz w:val="22"/>
                                    <w:szCs w:val="22"/>
                                  </w:rPr>
                                </w:pPr>
                                <w:r w:rsidRPr="000C5135">
                                  <w:rPr>
                                    <w:rFonts w:cs="Arial"/>
                                    <w:color w:val="000000" w:themeColor="text1"/>
                                    <w:sz w:val="22"/>
                                    <w:szCs w:val="22"/>
                                  </w:rPr>
                                  <w:t>Слова автора</w:t>
                                </w:r>
                              </w:p>
                            </w:txbxContent>
                          </wps:txbx>
                          <wps:bodyPr rot="0" vert="horz" wrap="square" lIns="0" tIns="0" rIns="0" bIns="0" anchor="t" anchorCtr="0" upright="1">
                            <a:noAutofit/>
                          </wps:bodyPr>
                        </wps:wsp>
                        <wps:wsp>
                          <wps:cNvPr id="945" name="AutoShape 563"/>
                          <wps:cNvSpPr>
                            <a:spLocks noChangeArrowheads="1"/>
                          </wps:cNvSpPr>
                          <wps:spPr bwMode="auto">
                            <a:xfrm flipV="1">
                              <a:off x="1880886" y="214132"/>
                              <a:ext cx="1305873" cy="338746"/>
                            </a:xfrm>
                            <a:prstGeom prst="wedgeEllipseCallout">
                              <a:avLst>
                                <a:gd name="adj1" fmla="val -23167"/>
                                <a:gd name="adj2" fmla="val 203157"/>
                              </a:avLst>
                            </a:prstGeom>
                            <a:solidFill>
                              <a:srgbClr val="FFFF99"/>
                            </a:solidFill>
                            <a:ln w="6350">
                              <a:solidFill>
                                <a:srgbClr val="993300"/>
                              </a:solidFill>
                              <a:miter lim="800000"/>
                              <a:headEnd/>
                              <a:tailEnd/>
                            </a:ln>
                            <a:effectLst/>
                            <a:extLst/>
                          </wps:spPr>
                          <wps:txbx>
                            <w:txbxContent>
                              <w:p w:rsidR="0045171B" w:rsidRPr="000C5135" w:rsidRDefault="0045171B" w:rsidP="00FA6779">
                                <w:pPr>
                                  <w:spacing w:before="60" w:line="220" w:lineRule="exact"/>
                                  <w:jc w:val="center"/>
                                  <w:rPr>
                                    <w:rFonts w:cs="Arial"/>
                                    <w:color w:val="000000" w:themeColor="text1"/>
                                    <w:sz w:val="22"/>
                                    <w:szCs w:val="22"/>
                                  </w:rPr>
                                </w:pPr>
                                <w:r w:rsidRPr="000C5135">
                                  <w:rPr>
                                    <w:rFonts w:cs="Arial"/>
                                    <w:color w:val="000000" w:themeColor="text1"/>
                                    <w:sz w:val="22"/>
                                    <w:szCs w:val="22"/>
                                  </w:rPr>
                                  <w:t>Прямая речь</w:t>
                                </w:r>
                              </w:p>
                            </w:txbxContent>
                          </wps:txbx>
                          <wps:bodyPr rot="0" vert="horz" wrap="square" lIns="0" tIns="0" rIns="0" bIns="0" anchor="t" anchorCtr="0" upright="1">
                            <a:noAutofit/>
                          </wps:bodyPr>
                        </wps:wsp>
                      </wpg:grpSp>
                    </wpg:wgp>
                  </a:graphicData>
                </a:graphic>
              </wp:anchor>
            </w:drawing>
          </mc:Choice>
          <mc:Fallback>
            <w:pict>
              <v:group id="Группа 913" o:spid="_x0000_s1100" style="position:absolute;left:0;text-align:left;margin-left:102.8pt;margin-top:9.3pt;width:266.3pt;height:216.8pt;z-index:252232704" coordsize="33820,2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">
                <v:group id="Группа 394" o:spid="_x0000_s1101" style="position:absolute;width:33820;height:27533" coordsize="33820,27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Wc5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">
                  <v:rect id="Rectangle 558" o:spid="_x0000_s1102" style="position:absolute;width:33820;height:27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" fillcolor="#8fdaff" stroked="f" strokeweight="4.5pt">
                    <v:textbox>
                      <w:txbxContent>
                        <w:p w:rsidR="0045171B" w:rsidRDefault="0045171B" w:rsidP="00FA6779">
                          <w:pPr>
                            <w:pStyle w:val="af0"/>
                            <w:spacing w:before="120"/>
                            <w:jc w:val="center"/>
                            <w:rPr>
                              <w:rFonts w:cs="Arial"/>
                              <w:b/>
                              <w:bCs/>
                              <w:color w:val="000000" w:themeColor="text1"/>
                            </w:rPr>
                          </w:pPr>
                          <w:r>
                            <w:rPr>
                              <w:rFonts w:cs="Arial"/>
                              <w:b/>
                              <w:bCs/>
                              <w:color w:val="000000" w:themeColor="text1"/>
                              <w:sz w:val="22"/>
                            </w:rPr>
                            <w:t>КАК ЗАПИСАТЬ ПРЯМУЮ РЕЧЬ,</w:t>
                          </w:r>
                          <w:r>
                            <w:rPr>
                              <w:rFonts w:cs="Arial"/>
                              <w:b/>
                              <w:bCs/>
                              <w:color w:val="000000" w:themeColor="text1"/>
                            </w:rPr>
                            <w:br/>
                            <w:t xml:space="preserve">если она стоит </w:t>
                          </w:r>
                          <w:r>
                            <w:rPr>
                              <w:rFonts w:cs="Arial"/>
                              <w:b/>
                              <w:bCs/>
                              <w:iCs/>
                              <w:color w:val="000000" w:themeColor="text1"/>
                            </w:rPr>
                            <w:t>ПОСЛЕ</w:t>
                          </w:r>
                          <w:r>
                            <w:rPr>
                              <w:rFonts w:cs="Arial"/>
                              <w:i/>
                              <w:iCs/>
                              <w:color w:val="000000" w:themeColor="text1"/>
                            </w:rPr>
                            <w:t xml:space="preserve"> </w:t>
                          </w:r>
                          <w:r>
                            <w:rPr>
                              <w:rFonts w:cs="Arial"/>
                              <w:b/>
                              <w:bCs/>
                              <w:color w:val="000000" w:themeColor="text1"/>
                            </w:rPr>
                            <w:t>слов автора?</w:t>
                          </w:r>
                        </w:p>
                      </w:txbxContent>
                    </v:textbox>
                  </v:rect>
                  <v:rect id="Rectangle 560" o:spid="_x0000_s1103" style="position:absolute;left:1439;top:15324;width:31177;height:3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" strokeweight="1.5pt">
                    <v:textbox inset="0,0,0,0">
                      <w:txbxContent>
                        <w:p w:rsidR="0045171B" w:rsidRDefault="0045171B" w:rsidP="00FA6779">
                          <w:pPr>
                            <w:pStyle w:val="afe"/>
                            <w:spacing w:before="160" w:after="0"/>
                            <w:outlineLvl w:val="9"/>
                            <w:rPr>
                              <w:color w:val="000000" w:themeColor="text1"/>
                            </w:rPr>
                          </w:pPr>
                          <w:r>
                            <w:rPr>
                              <w:color w:val="000000" w:themeColor="text1"/>
                            </w:rPr>
                            <w:t>Вася сказал: «Пойдем в кино».</w:t>
                          </w:r>
                        </w:p>
                      </w:txbxContent>
                    </v:textbox>
                  </v:rect>
                </v:group>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Облачко с текстом: прямоугольное со скругленными углами 409" o:spid="_x0000_s1104" type="#_x0000_t62" style="position:absolute;left:9086;top:6134;width:17883;height:5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" adj="6448,43104" fillcolor="#ff9" strokecolor="#930" strokeweight=".5pt">
                  <v:textbox>
                    <w:txbxContent>
                      <w:p w:rsidR="0045171B" w:rsidRPr="00A904C7" w:rsidRDefault="0045171B" w:rsidP="00A904C7">
                        <w:pPr>
                          <w:spacing w:line="200" w:lineRule="exact"/>
                          <w:ind w:left="-57" w:right="-57"/>
                          <w:jc w:val="both"/>
                          <w:rPr>
                            <w:sz w:val="20"/>
                            <w:szCs w:val="20"/>
                          </w:rPr>
                        </w:pPr>
                        <w:r w:rsidRPr="00A904C7">
                          <w:rPr>
                            <w:sz w:val="20"/>
                            <w:szCs w:val="20"/>
                          </w:rPr>
                          <w:t>Когда прямая речь стоит ПОСЛЕ слов автора, перед ней ставят двоеточие</w:t>
                        </w:r>
                      </w:p>
                    </w:txbxContent>
                  </v:textbox>
                </v:shape>
                <v:group id="Группа 912" o:spid="_x0000_s1105" style="position:absolute;left:578;top:21297;width:31868;height:5529" coordsize="31867,5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">
                  <v:shape id="AutoShape 562" o:spid="_x0000_s1106" type="#_x0000_t63" style="position:absolute;left:10590;width:10475;height:2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" adj="8116,-31660" fillcolor="#ff9" strokecolor="#930" strokeweight=".5pt">
                    <v:textbox inset="0,0,0,0">
                      <w:txbxContent>
                        <w:p w:rsidR="0045171B" w:rsidRPr="000C5135" w:rsidRDefault="0045171B" w:rsidP="00FA6779">
                          <w:pPr>
                            <w:spacing w:line="220" w:lineRule="exact"/>
                            <w:jc w:val="center"/>
                            <w:rPr>
                              <w:rFonts w:cs="Arial"/>
                              <w:color w:val="000000" w:themeColor="text1"/>
                              <w:sz w:val="22"/>
                              <w:szCs w:val="22"/>
                            </w:rPr>
                          </w:pPr>
                          <w:r w:rsidRPr="000C5135">
                            <w:rPr>
                              <w:rFonts w:cs="Arial"/>
                              <w:color w:val="000000" w:themeColor="text1"/>
                              <w:sz w:val="22"/>
                              <w:szCs w:val="22"/>
                            </w:rPr>
                            <w:t>двоеточие</w:t>
                          </w:r>
                        </w:p>
                      </w:txbxContent>
                    </v:textbox>
                  </v:shape>
                  <v:shape id="AutoShape 564" o:spid="_x0000_s1107" type="#_x0000_t63" style="position:absolute;top:2083;width:13058;height:338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" adj="15058,55613" fillcolor="#ff9" strokecolor="#930" strokeweight=".5pt">
                    <v:textbox inset="0,0,0,0">
                      <w:txbxContent>
                        <w:p w:rsidR="0045171B" w:rsidRPr="000C5135" w:rsidRDefault="0045171B" w:rsidP="00FA6779">
                          <w:pPr>
                            <w:spacing w:before="60" w:line="220" w:lineRule="exact"/>
                            <w:jc w:val="center"/>
                            <w:rPr>
                              <w:rFonts w:cs="Arial"/>
                              <w:color w:val="000000" w:themeColor="text1"/>
                              <w:sz w:val="22"/>
                              <w:szCs w:val="22"/>
                            </w:rPr>
                          </w:pPr>
                          <w:r w:rsidRPr="000C5135">
                            <w:rPr>
                              <w:rFonts w:cs="Arial"/>
                              <w:color w:val="000000" w:themeColor="text1"/>
                              <w:sz w:val="22"/>
                              <w:szCs w:val="22"/>
                            </w:rPr>
                            <w:t>Слова автора</w:t>
                          </w:r>
                        </w:p>
                      </w:txbxContent>
                    </v:textbox>
                  </v:shape>
                  <v:shape id="AutoShape 563" o:spid="_x0000_s1108" type="#_x0000_t63" style="position:absolute;left:18808;top:2141;width:13059;height:338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" adj="5796,54682" fillcolor="#ff9" strokecolor="#930" strokeweight=".5pt">
                    <v:textbox inset="0,0,0,0">
                      <w:txbxContent>
                        <w:p w:rsidR="0045171B" w:rsidRPr="000C5135" w:rsidRDefault="0045171B" w:rsidP="00FA6779">
                          <w:pPr>
                            <w:spacing w:before="60" w:line="220" w:lineRule="exact"/>
                            <w:jc w:val="center"/>
                            <w:rPr>
                              <w:rFonts w:cs="Arial"/>
                              <w:color w:val="000000" w:themeColor="text1"/>
                              <w:sz w:val="22"/>
                              <w:szCs w:val="22"/>
                            </w:rPr>
                          </w:pPr>
                          <w:r w:rsidRPr="000C5135">
                            <w:rPr>
                              <w:rFonts w:cs="Arial"/>
                              <w:color w:val="000000" w:themeColor="text1"/>
                              <w:sz w:val="22"/>
                              <w:szCs w:val="22"/>
                            </w:rPr>
                            <w:t>Прямая речь</w:t>
                          </w:r>
                        </w:p>
                      </w:txbxContent>
                    </v:textbox>
                  </v:shape>
                </v:group>
              </v:group>
            </w:pict>
          </mc:Fallback>
        </mc:AlternateConten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spacing w:before="240"/>
        <w:jc w:val="center"/>
        <w:rPr>
          <w:rFonts w:cs="Arial"/>
          <w:color w:val="000000" w:themeColor="text1"/>
          <w:sz w:val="22"/>
        </w:rPr>
      </w:pPr>
      <w:r>
        <w:rPr>
          <w:rFonts w:cs="Arial"/>
          <w:b/>
          <w:color w:val="000000" w:themeColor="text1"/>
          <w:sz w:val="22"/>
        </w:rPr>
        <w:t>Рис. 4.</w:t>
      </w:r>
      <w:r>
        <w:rPr>
          <w:rFonts w:cs="Arial"/>
          <w:color w:val="000000" w:themeColor="text1"/>
          <w:sz w:val="22"/>
        </w:rPr>
        <w:t xml:space="preserve"> Прямая речь стоит </w:t>
      </w:r>
      <w:r w:rsidR="001B4855" w:rsidRPr="001B4855">
        <w:rPr>
          <w:rFonts w:cs="Arial"/>
          <w:iCs/>
          <w:color w:val="000000" w:themeColor="text1"/>
          <w:sz w:val="22"/>
        </w:rPr>
        <w:t>ПОСЛЕ</w:t>
      </w:r>
      <w:r w:rsidR="001B4855">
        <w:rPr>
          <w:rFonts w:cs="Arial"/>
          <w:i/>
          <w:iCs/>
          <w:color w:val="000000" w:themeColor="text1"/>
          <w:sz w:val="22"/>
        </w:rPr>
        <w:t xml:space="preserve"> </w:t>
      </w:r>
      <w:r>
        <w:rPr>
          <w:rFonts w:cs="Arial"/>
          <w:color w:val="000000" w:themeColor="text1"/>
          <w:sz w:val="22"/>
        </w:rPr>
        <w:t>слов автора</w:t>
      </w:r>
    </w:p>
    <w:p w:rsidR="003169EC" w:rsidRPr="003169EC" w:rsidRDefault="003169EC" w:rsidP="003169EC">
      <w:pPr>
        <w:spacing w:before="240"/>
        <w:jc w:val="center"/>
        <w:rPr>
          <w:rFonts w:cs="Arial"/>
          <w:iCs/>
          <w:color w:val="000000" w:themeColor="text1"/>
          <w:sz w:val="22"/>
        </w:rPr>
      </w:pPr>
    </w:p>
    <w:p w:rsidR="003169EC" w:rsidRDefault="003169EC" w:rsidP="00FA6779">
      <w:pPr>
        <w:spacing w:before="240"/>
        <w:jc w:val="center"/>
        <w:rPr>
          <w:rFonts w:cs="Arial"/>
          <w:color w:val="000000" w:themeColor="text1"/>
          <w:sz w:val="22"/>
        </w:rPr>
      </w:pPr>
    </w:p>
    <w:p w:rsidR="00A904C7" w:rsidRDefault="00A904C7" w:rsidP="00FA6779">
      <w:pPr>
        <w:spacing w:before="240"/>
        <w:jc w:val="center"/>
        <w:rPr>
          <w:rFonts w:cs="Arial"/>
          <w:color w:val="000000" w:themeColor="text1"/>
          <w:sz w:val="22"/>
        </w:rPr>
      </w:pPr>
    </w:p>
    <w:p w:rsidR="00A904C7" w:rsidRDefault="00A904C7" w:rsidP="005C67C7">
      <w:pPr>
        <w:pStyle w:val="a4"/>
      </w:pPr>
    </w:p>
    <w:p w:rsidR="005C67C7" w:rsidRDefault="005C67C7" w:rsidP="005C67C7">
      <w:pPr>
        <w:pStyle w:val="a4"/>
      </w:pPr>
    </w:p>
    <w:p w:rsidR="005C67C7" w:rsidRDefault="005C67C7" w:rsidP="005C67C7">
      <w:pPr>
        <w:pStyle w:val="a4"/>
      </w:pPr>
    </w:p>
    <w:p w:rsidR="005C67C7" w:rsidRDefault="005C67C7" w:rsidP="005C67C7">
      <w:pPr>
        <w:pStyle w:val="a4"/>
      </w:pPr>
    </w:p>
    <w:p w:rsidR="005C67C7" w:rsidRDefault="005C67C7" w:rsidP="005C67C7">
      <w:pPr>
        <w:pStyle w:val="a4"/>
      </w:pPr>
    </w:p>
    <w:p w:rsidR="005C67C7" w:rsidRDefault="005C67C7" w:rsidP="005C67C7">
      <w:pPr>
        <w:pStyle w:val="a4"/>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8610C2" w:rsidP="00FA6779">
      <w:pPr>
        <w:ind w:firstLine="567"/>
        <w:rPr>
          <w:rFonts w:eastAsia="Times New Roman" w:cs="Arial"/>
          <w:color w:val="000000" w:themeColor="text1"/>
          <w:lang w:eastAsia="ru-RU"/>
        </w:rPr>
      </w:pPr>
      <w:r>
        <w:rPr>
          <w:rFonts w:eastAsia="Times New Roman" w:cs="Arial"/>
          <w:noProof/>
          <w:color w:val="000000" w:themeColor="text1"/>
          <w:lang w:eastAsia="ru-RU"/>
        </w:rPr>
        <w:lastRenderedPageBreak/>
        <mc:AlternateContent>
          <mc:Choice Requires="wpg">
            <w:drawing>
              <wp:anchor distT="0" distB="0" distL="114300" distR="114300" simplePos="0" relativeHeight="252237824" behindDoc="0" locked="0" layoutInCell="1" allowOverlap="1">
                <wp:simplePos x="0" y="0"/>
                <wp:positionH relativeFrom="column">
                  <wp:posOffset>1013570</wp:posOffset>
                </wp:positionH>
                <wp:positionV relativeFrom="paragraph">
                  <wp:posOffset>19887</wp:posOffset>
                </wp:positionV>
                <wp:extent cx="3947795" cy="2863850"/>
                <wp:effectExtent l="0" t="0" r="0" b="0"/>
                <wp:wrapNone/>
                <wp:docPr id="389" name="Группа 389"/>
                <wp:cNvGraphicFramePr/>
                <a:graphic xmlns:a="http://schemas.openxmlformats.org/drawingml/2006/main">
                  <a:graphicData uri="http://schemas.microsoft.com/office/word/2010/wordprocessingGroup">
                    <wpg:wgp>
                      <wpg:cNvGrpSpPr/>
                      <wpg:grpSpPr>
                        <a:xfrm>
                          <a:off x="0" y="0"/>
                          <a:ext cx="3947795" cy="2863850"/>
                          <a:chOff x="0" y="0"/>
                          <a:chExt cx="3947795" cy="2863850"/>
                        </a:xfrm>
                      </wpg:grpSpPr>
                      <wpg:grpSp>
                        <wpg:cNvPr id="1624" name="Группа 1624"/>
                        <wpg:cNvGrpSpPr/>
                        <wpg:grpSpPr>
                          <a:xfrm>
                            <a:off x="0" y="0"/>
                            <a:ext cx="3947795" cy="2863850"/>
                            <a:chOff x="0" y="0"/>
                            <a:chExt cx="3947795" cy="2864316"/>
                          </a:xfrm>
                        </wpg:grpSpPr>
                        <wps:wsp>
                          <wps:cNvPr id="928" name="Rectangle 566"/>
                          <wps:cNvSpPr>
                            <a:spLocks noChangeArrowheads="1"/>
                          </wps:cNvSpPr>
                          <wps:spPr bwMode="auto">
                            <a:xfrm>
                              <a:off x="0" y="0"/>
                              <a:ext cx="3947795" cy="2864316"/>
                            </a:xfrm>
                            <a:prstGeom prst="rect">
                              <a:avLst/>
                            </a:prstGeom>
                            <a:solidFill>
                              <a:srgbClr val="8FDAFF"/>
                            </a:solidFill>
                            <a:ln w="57150">
                              <a:noFill/>
                              <a:miter lim="800000"/>
                              <a:headEnd/>
                              <a:tailEnd/>
                            </a:ln>
                          </wps:spPr>
                          <wps:txbx>
                            <w:txbxContent>
                              <w:p w:rsidR="0045171B" w:rsidRDefault="0045171B" w:rsidP="00FA6779">
                                <w:pPr>
                                  <w:pStyle w:val="af0"/>
                                  <w:spacing w:before="120"/>
                                  <w:jc w:val="center"/>
                                  <w:rPr>
                                    <w:rFonts w:cs="Arial"/>
                                    <w:b/>
                                    <w:bCs/>
                                    <w:color w:val="000000" w:themeColor="text1"/>
                                  </w:rPr>
                                </w:pPr>
                                <w:r>
                                  <w:rPr>
                                    <w:rFonts w:cs="Arial"/>
                                    <w:b/>
                                    <w:bCs/>
                                    <w:caps/>
                                    <w:color w:val="000000" w:themeColor="text1"/>
                                    <w:sz w:val="22"/>
                                  </w:rPr>
                                  <w:t>КАК ЗАПИСАТЬ ПРЯМУЮ РЕЧЬ,</w:t>
                                </w:r>
                                <w:r>
                                  <w:rPr>
                                    <w:rFonts w:cs="Arial"/>
                                    <w:b/>
                                    <w:bCs/>
                                    <w:color w:val="000000" w:themeColor="text1"/>
                                  </w:rPr>
                                  <w:br/>
                                  <w:t xml:space="preserve">если она стоит </w:t>
                                </w:r>
                                <w:r>
                                  <w:rPr>
                                    <w:rFonts w:cs="Arial"/>
                                    <w:b/>
                                    <w:bCs/>
                                    <w:iCs/>
                                    <w:color w:val="000000" w:themeColor="text1"/>
                                  </w:rPr>
                                  <w:t>ПЕРЕД</w:t>
                                </w:r>
                                <w:r>
                                  <w:rPr>
                                    <w:rFonts w:cs="Arial"/>
                                    <w:b/>
                                    <w:bCs/>
                                    <w:i/>
                                    <w:iCs/>
                                    <w:color w:val="000000" w:themeColor="text1"/>
                                  </w:rPr>
                                  <w:t xml:space="preserve"> </w:t>
                                </w:r>
                                <w:r>
                                  <w:rPr>
                                    <w:rFonts w:cs="Arial"/>
                                    <w:b/>
                                    <w:bCs/>
                                    <w:color w:val="000000" w:themeColor="text1"/>
                                  </w:rPr>
                                  <w:t>словами автора?</w:t>
                                </w:r>
                              </w:p>
                            </w:txbxContent>
                          </wps:txbx>
                          <wps:bodyPr rot="0" vert="horz" wrap="square" lIns="91440" tIns="45720" rIns="91440" bIns="45720" anchor="t" anchorCtr="0" upright="1">
                            <a:noAutofit/>
                          </wps:bodyPr>
                        </wps:wsp>
                        <wpg:grpSp>
                          <wpg:cNvPr id="929" name="Группа 929"/>
                          <wpg:cNvGrpSpPr/>
                          <wpg:grpSpPr>
                            <a:xfrm>
                              <a:off x="120650" y="1586375"/>
                              <a:ext cx="3779832" cy="1194210"/>
                              <a:chOff x="120650" y="1586375"/>
                              <a:chExt cx="3779832" cy="1194210"/>
                            </a:xfrm>
                          </wpg:grpSpPr>
                          <wps:wsp>
                            <wps:cNvPr id="930" name="Rectangle 568"/>
                            <wps:cNvSpPr>
                              <a:spLocks noChangeArrowheads="1"/>
                            </wps:cNvSpPr>
                            <wps:spPr bwMode="auto">
                              <a:xfrm>
                                <a:off x="285670" y="1586375"/>
                                <a:ext cx="3348000" cy="389702"/>
                              </a:xfrm>
                              <a:prstGeom prst="rect">
                                <a:avLst/>
                              </a:prstGeom>
                              <a:solidFill>
                                <a:srgbClr val="FFFFFF"/>
                              </a:solidFill>
                              <a:ln w="19050">
                                <a:solidFill>
                                  <a:srgbClr val="000000"/>
                                </a:solidFill>
                                <a:miter lim="800000"/>
                                <a:headEnd/>
                                <a:tailEnd/>
                              </a:ln>
                            </wps:spPr>
                            <wps:txbx>
                              <w:txbxContent>
                                <w:p w:rsidR="0045171B" w:rsidRDefault="0045171B" w:rsidP="00FA6779">
                                  <w:pPr>
                                    <w:pStyle w:val="afe"/>
                                    <w:spacing w:before="160" w:after="0"/>
                                    <w:outlineLvl w:val="9"/>
                                    <w:rPr>
                                      <w:color w:val="000000" w:themeColor="text1"/>
                                    </w:rPr>
                                  </w:pPr>
                                  <w:r>
                                    <w:rPr>
                                      <w:color w:val="000000" w:themeColor="text1"/>
                                    </w:rPr>
                                    <w:t>«Пойдем в кино», — сказал Вася.</w:t>
                                  </w:r>
                                </w:p>
                              </w:txbxContent>
                            </wps:txbx>
                            <wps:bodyPr rot="0" vert="horz" wrap="square" lIns="0" tIns="0" rIns="0" bIns="0" anchor="t" anchorCtr="0" upright="1">
                              <a:noAutofit/>
                            </wps:bodyPr>
                          </wps:wsp>
                          <wpg:grpSp>
                            <wpg:cNvPr id="932" name="Группа 932"/>
                            <wpg:cNvGrpSpPr/>
                            <wpg:grpSpPr>
                              <a:xfrm>
                                <a:off x="1276350" y="2209800"/>
                                <a:ext cx="1475197" cy="234574"/>
                                <a:chOff x="1276350" y="2209800"/>
                                <a:chExt cx="1475197" cy="234574"/>
                              </a:xfrm>
                            </wpg:grpSpPr>
                            <wps:wsp>
                              <wps:cNvPr id="936" name="AutoShape 572"/>
                              <wps:cNvSpPr>
                                <a:spLocks noChangeArrowheads="1"/>
                              </wps:cNvSpPr>
                              <wps:spPr bwMode="auto">
                                <a:xfrm>
                                  <a:off x="2111467" y="2220372"/>
                                  <a:ext cx="640080" cy="224002"/>
                                </a:xfrm>
                                <a:prstGeom prst="wedgeEllipseCallout">
                                  <a:avLst>
                                    <a:gd name="adj1" fmla="val -47125"/>
                                    <a:gd name="adj2" fmla="val -217125"/>
                                  </a:avLst>
                                </a:prstGeom>
                                <a:solidFill>
                                  <a:srgbClr val="FFFF99"/>
                                </a:solidFill>
                                <a:ln w="635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jc w:val="center"/>
                                      <w:rPr>
                                        <w:rFonts w:cs="Arial"/>
                                        <w:color w:val="000000" w:themeColor="text1"/>
                                      </w:rPr>
                                    </w:pPr>
                                    <w:r w:rsidRPr="003169EC">
                                      <w:rPr>
                                        <w:rFonts w:cs="Arial"/>
                                        <w:color w:val="000000" w:themeColor="text1"/>
                                        <w:sz w:val="22"/>
                                        <w:szCs w:val="22"/>
                                      </w:rPr>
                                      <w:t>Тире</w:t>
                                    </w:r>
                                  </w:p>
                                </w:txbxContent>
                              </wps:txbx>
                              <wps:bodyPr rot="0" vert="horz" wrap="square" lIns="0" tIns="0" rIns="0" bIns="0" anchor="t" anchorCtr="0" upright="1">
                                <a:noAutofit/>
                              </wps:bodyPr>
                            </wps:wsp>
                            <wps:wsp>
                              <wps:cNvPr id="937" name="AutoShape 573"/>
                              <wps:cNvSpPr>
                                <a:spLocks noChangeArrowheads="1"/>
                              </wps:cNvSpPr>
                              <wps:spPr bwMode="auto">
                                <a:xfrm>
                                  <a:off x="1276350" y="2209800"/>
                                  <a:ext cx="781050" cy="224002"/>
                                </a:xfrm>
                                <a:prstGeom prst="wedgeEllipseCallout">
                                  <a:avLst>
                                    <a:gd name="adj1" fmla="val 38537"/>
                                    <a:gd name="adj2" fmla="val -201144"/>
                                  </a:avLst>
                                </a:prstGeom>
                                <a:solidFill>
                                  <a:srgbClr val="FFFF99"/>
                                </a:solidFill>
                                <a:ln w="635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3169EC">
                                    <w:pPr>
                                      <w:jc w:val="center"/>
                                      <w:rPr>
                                        <w:rFonts w:cs="Arial"/>
                                        <w:color w:val="000000" w:themeColor="text1"/>
                                      </w:rPr>
                                    </w:pPr>
                                    <w:r w:rsidRPr="003169EC">
                                      <w:rPr>
                                        <w:rFonts w:cs="Arial"/>
                                        <w:color w:val="000000" w:themeColor="text1"/>
                                        <w:sz w:val="22"/>
                                        <w:szCs w:val="22"/>
                                      </w:rPr>
                                      <w:t>Запятая</w:t>
                                    </w:r>
                                  </w:p>
                                </w:txbxContent>
                              </wps:txbx>
                              <wps:bodyPr rot="0" vert="horz" wrap="square" lIns="0" tIns="0" rIns="0" bIns="0" anchor="t" anchorCtr="0" upright="1">
                                <a:noAutofit/>
                              </wps:bodyPr>
                            </wps:wsp>
                          </wpg:grpSp>
                          <wpg:grpSp>
                            <wpg:cNvPr id="933" name="Группа 933"/>
                            <wpg:cNvGrpSpPr/>
                            <wpg:grpSpPr>
                              <a:xfrm>
                                <a:off x="120650" y="2419350"/>
                                <a:ext cx="3779832" cy="361235"/>
                                <a:chOff x="120650" y="2419350"/>
                                <a:chExt cx="3779832" cy="361235"/>
                              </a:xfrm>
                            </wpg:grpSpPr>
                            <wps:wsp>
                              <wps:cNvPr id="934" name="AutoShape 570"/>
                              <wps:cNvSpPr>
                                <a:spLocks noChangeArrowheads="1"/>
                              </wps:cNvSpPr>
                              <wps:spPr bwMode="auto">
                                <a:xfrm flipV="1">
                                  <a:off x="120650" y="2419350"/>
                                  <a:ext cx="1306195" cy="355949"/>
                                </a:xfrm>
                                <a:prstGeom prst="wedgeEllipseCallout">
                                  <a:avLst>
                                    <a:gd name="adj1" fmla="val 41440"/>
                                    <a:gd name="adj2" fmla="val 205745"/>
                                  </a:avLst>
                                </a:prstGeom>
                                <a:solidFill>
                                  <a:srgbClr val="FFFF99"/>
                                </a:solidFill>
                                <a:ln w="635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3169EC" w:rsidRDefault="0045171B" w:rsidP="00FA6779">
                                    <w:pPr>
                                      <w:spacing w:before="40"/>
                                      <w:jc w:val="center"/>
                                      <w:rPr>
                                        <w:rFonts w:cs="Arial"/>
                                        <w:color w:val="000000" w:themeColor="text1"/>
                                        <w:sz w:val="22"/>
                                        <w:szCs w:val="22"/>
                                      </w:rPr>
                                    </w:pPr>
                                    <w:r w:rsidRPr="003169EC">
                                      <w:rPr>
                                        <w:rFonts w:cs="Arial"/>
                                        <w:color w:val="000000" w:themeColor="text1"/>
                                        <w:sz w:val="22"/>
                                        <w:szCs w:val="22"/>
                                      </w:rPr>
                                      <w:t>Прямая речь</w:t>
                                    </w:r>
                                  </w:p>
                                </w:txbxContent>
                              </wps:txbx>
                              <wps:bodyPr rot="0" vert="horz" wrap="square" lIns="0" tIns="0" rIns="0" bIns="0" anchor="t" anchorCtr="0" upright="1">
                                <a:noAutofit/>
                              </wps:bodyPr>
                            </wps:wsp>
                            <wps:wsp>
                              <wps:cNvPr id="935" name="AutoShape 571"/>
                              <wps:cNvSpPr>
                                <a:spLocks noChangeArrowheads="1"/>
                              </wps:cNvSpPr>
                              <wps:spPr bwMode="auto">
                                <a:xfrm flipV="1">
                                  <a:off x="2594287" y="2424636"/>
                                  <a:ext cx="1306195" cy="355949"/>
                                </a:xfrm>
                                <a:prstGeom prst="wedgeEllipseCallout">
                                  <a:avLst>
                                    <a:gd name="adj1" fmla="val -38773"/>
                                    <a:gd name="adj2" fmla="val 203014"/>
                                  </a:avLst>
                                </a:prstGeom>
                                <a:solidFill>
                                  <a:srgbClr val="FFFF99"/>
                                </a:solidFill>
                                <a:ln w="635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3169EC" w:rsidRDefault="0045171B" w:rsidP="00FA6779">
                                    <w:pPr>
                                      <w:spacing w:before="40"/>
                                      <w:jc w:val="center"/>
                                      <w:rPr>
                                        <w:rFonts w:cs="Arial"/>
                                        <w:color w:val="000000" w:themeColor="text1"/>
                                        <w:sz w:val="22"/>
                                        <w:szCs w:val="22"/>
                                      </w:rPr>
                                    </w:pPr>
                                    <w:r w:rsidRPr="003169EC">
                                      <w:rPr>
                                        <w:rFonts w:cs="Arial"/>
                                        <w:color w:val="000000" w:themeColor="text1"/>
                                        <w:sz w:val="22"/>
                                        <w:szCs w:val="22"/>
                                      </w:rPr>
                                      <w:t>Слова автора</w:t>
                                    </w:r>
                                  </w:p>
                                </w:txbxContent>
                              </wps:txbx>
                              <wps:bodyPr rot="0" vert="horz" wrap="square" lIns="0" tIns="0" rIns="0" bIns="0" anchor="t" anchorCtr="0" upright="1">
                                <a:noAutofit/>
                              </wps:bodyPr>
                            </wps:wsp>
                          </wpg:grpSp>
                        </wpg:grpSp>
                      </wpg:grpSp>
                      <wps:wsp>
                        <wps:cNvPr id="2797" name="Облачко с текстом: прямоугольное со скругленными углами 2797"/>
                        <wps:cNvSpPr/>
                        <wps:spPr>
                          <a:xfrm>
                            <a:off x="1057110" y="607838"/>
                            <a:ext cx="1990725" cy="515620"/>
                          </a:xfrm>
                          <a:prstGeom prst="wedgeRoundRectCallout">
                            <a:avLst>
                              <a:gd name="adj1" fmla="val -18093"/>
                              <a:gd name="adj2" fmla="val 160288"/>
                              <a:gd name="adj3" fmla="val 16667"/>
                            </a:avLst>
                          </a:prstGeom>
                          <a:solidFill>
                            <a:srgbClr val="FFFF99"/>
                          </a:solidFill>
                          <a:ln w="6350">
                            <a:solidFill>
                              <a:srgbClr val="993300"/>
                            </a:solidFill>
                          </a:ln>
                        </wps:spPr>
                        <wps:style>
                          <a:lnRef idx="2">
                            <a:schemeClr val="accent6"/>
                          </a:lnRef>
                          <a:fillRef idx="1">
                            <a:schemeClr val="lt1"/>
                          </a:fillRef>
                          <a:effectRef idx="0">
                            <a:schemeClr val="accent6"/>
                          </a:effectRef>
                          <a:fontRef idx="minor">
                            <a:schemeClr val="dk1"/>
                          </a:fontRef>
                        </wps:style>
                        <wps:txbx>
                          <w:txbxContent>
                            <w:p w:rsidR="0045171B" w:rsidRPr="003169EC" w:rsidRDefault="0045171B" w:rsidP="008812F9">
                              <w:pPr>
                                <w:spacing w:line="200" w:lineRule="exact"/>
                                <w:ind w:left="-57" w:right="-57"/>
                                <w:jc w:val="both"/>
                                <w:rPr>
                                  <w:rFonts w:cs="Arial"/>
                                  <w:iCs/>
                                  <w:color w:val="000000" w:themeColor="text1"/>
                                  <w:sz w:val="20"/>
                                  <w:szCs w:val="20"/>
                                </w:rPr>
                              </w:pPr>
                              <w:r w:rsidRPr="003169EC">
                                <w:rPr>
                                  <w:rFonts w:cs="Arial"/>
                                  <w:iCs/>
                                  <w:color w:val="000000" w:themeColor="text1"/>
                                  <w:sz w:val="20"/>
                                  <w:szCs w:val="20"/>
                                </w:rPr>
                                <w:t xml:space="preserve">Когда прямая речь стоит </w:t>
                              </w:r>
                              <w:r w:rsidRPr="003169EC">
                                <w:rPr>
                                  <w:rFonts w:cs="Arial"/>
                                  <w:color w:val="000000" w:themeColor="text1"/>
                                  <w:sz w:val="20"/>
                                  <w:szCs w:val="20"/>
                                </w:rPr>
                                <w:t>ПЕРЕД</w:t>
                              </w:r>
                              <w:r w:rsidRPr="003169EC">
                                <w:rPr>
                                  <w:rFonts w:cs="Arial"/>
                                  <w:iCs/>
                                  <w:color w:val="000000" w:themeColor="text1"/>
                                  <w:sz w:val="20"/>
                                  <w:szCs w:val="20"/>
                                </w:rPr>
                                <w:t xml:space="preserve"> словами автора, после нее ставятся запятая и тире.</w:t>
                              </w:r>
                            </w:p>
                            <w:p w:rsidR="0045171B" w:rsidRDefault="0045171B" w:rsidP="003169E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389" o:spid="_x0000_s1109" style="position:absolute;left:0;text-align:left;margin-left:79.8pt;margin-top:1.55pt;width:310.85pt;height:225.5pt;z-index:252237824" coordsize="39477,28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">
                <v:group id="Группа 1624" o:spid="_x0000_s1110" style="position:absolute;width:39477;height:28638" coordsize="39477,2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">
                  <v:rect id="Rectangle 566" o:spid="_x0000_s1111" style="position:absolute;width:39477;height:28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" fillcolor="#8fdaff" stroked="f" strokeweight="4.5pt">
                    <v:textbox>
                      <w:txbxContent>
                        <w:p w:rsidR="0045171B" w:rsidRDefault="0045171B" w:rsidP="00FA6779">
                          <w:pPr>
                            <w:pStyle w:val="af0"/>
                            <w:spacing w:before="120"/>
                            <w:jc w:val="center"/>
                            <w:rPr>
                              <w:rFonts w:cs="Arial"/>
                              <w:b/>
                              <w:bCs/>
                              <w:color w:val="000000" w:themeColor="text1"/>
                            </w:rPr>
                          </w:pPr>
                          <w:r>
                            <w:rPr>
                              <w:rFonts w:cs="Arial"/>
                              <w:b/>
                              <w:bCs/>
                              <w:caps/>
                              <w:color w:val="000000" w:themeColor="text1"/>
                              <w:sz w:val="22"/>
                            </w:rPr>
                            <w:t>КАК ЗАПИСАТЬ ПРЯМУЮ РЕЧЬ,</w:t>
                          </w:r>
                          <w:r>
                            <w:rPr>
                              <w:rFonts w:cs="Arial"/>
                              <w:b/>
                              <w:bCs/>
                              <w:color w:val="000000" w:themeColor="text1"/>
                            </w:rPr>
                            <w:br/>
                            <w:t xml:space="preserve">если она стоит </w:t>
                          </w:r>
                          <w:r>
                            <w:rPr>
                              <w:rFonts w:cs="Arial"/>
                              <w:b/>
                              <w:bCs/>
                              <w:iCs/>
                              <w:color w:val="000000" w:themeColor="text1"/>
                            </w:rPr>
                            <w:t>ПЕРЕД</w:t>
                          </w:r>
                          <w:r>
                            <w:rPr>
                              <w:rFonts w:cs="Arial"/>
                              <w:b/>
                              <w:bCs/>
                              <w:i/>
                              <w:iCs/>
                              <w:color w:val="000000" w:themeColor="text1"/>
                            </w:rPr>
                            <w:t xml:space="preserve"> </w:t>
                          </w:r>
                          <w:r>
                            <w:rPr>
                              <w:rFonts w:cs="Arial"/>
                              <w:b/>
                              <w:bCs/>
                              <w:color w:val="000000" w:themeColor="text1"/>
                            </w:rPr>
                            <w:t>словами автора?</w:t>
                          </w:r>
                        </w:p>
                      </w:txbxContent>
                    </v:textbox>
                  </v:rect>
                  <v:group id="Группа 929" o:spid="_x0000_s1112" style="position:absolute;left:1206;top:15863;width:37798;height:11942" coordorigin="1206,15863" coordsize="37798,11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">
                    <v:rect id="Rectangle 568" o:spid="_x0000_s1113" style="position:absolute;left:2856;top:15863;width:33480;height:3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" strokeweight="1.5pt">
                      <v:textbox inset="0,0,0,0">
                        <w:txbxContent>
                          <w:p w:rsidR="0045171B" w:rsidRDefault="0045171B" w:rsidP="00FA6779">
                            <w:pPr>
                              <w:pStyle w:val="afe"/>
                              <w:spacing w:before="160" w:after="0"/>
                              <w:outlineLvl w:val="9"/>
                              <w:rPr>
                                <w:color w:val="000000" w:themeColor="text1"/>
                              </w:rPr>
                            </w:pPr>
                            <w:r>
                              <w:rPr>
                                <w:color w:val="000000" w:themeColor="text1"/>
                              </w:rPr>
                              <w:t>«Пойдем в кино», — сказал Вася.</w:t>
                            </w:r>
                          </w:p>
                        </w:txbxContent>
                      </v:textbox>
                    </v:rect>
                    <v:group id="Группа 932" o:spid="_x0000_s1114" style="position:absolute;left:12763;top:22098;width:14752;height:2345" coordorigin="12763,22098" coordsize="14751,2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DI+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sEyTeDvTDgCcv0LAAD//wMAUEsBAi0AFAAGAAgAAAAhANvh9svuAAAAhQEAABMAAAAAAAAA&#10;AAAAAAAAAAAAAFtDb250ZW50X1R5cGVzXS54bWxQSwECLQAUAAYACAAAACEAWvQsW78AAAAVAQAA&#10;CwAAAAAAAAAAAAAAAAAfAQAAX3JlbHMvLnJlbHNQSwECLQAUAAYACAAAACEALCgyPsYAAADcAAAA&#10;DwAAAAAAAAAAAAAAAAAHAgAAZHJzL2Rvd25yZXYueG1sUEsFBgAAAAADAAMAtwAAAPoCAAAAAA==&#10;">
                      <v:shape id="AutoShape 572" o:spid="_x0000_s1115" type="#_x0000_t63" style="position:absolute;left:21114;top:22203;width:6401;height: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" adj="621,-36099" fillcolor="#ff9" strokecolor="#930" strokeweight=".5pt">
                        <v:textbox inset="0,0,0,0">
                          <w:txbxContent>
                            <w:p w:rsidR="0045171B" w:rsidRDefault="0045171B" w:rsidP="00FA6779">
                              <w:pPr>
                                <w:jc w:val="center"/>
                                <w:rPr>
                                  <w:rFonts w:cs="Arial"/>
                                  <w:color w:val="000000" w:themeColor="text1"/>
                                </w:rPr>
                              </w:pPr>
                              <w:r w:rsidRPr="003169EC">
                                <w:rPr>
                                  <w:rFonts w:cs="Arial"/>
                                  <w:color w:val="000000" w:themeColor="text1"/>
                                  <w:sz w:val="22"/>
                                  <w:szCs w:val="22"/>
                                </w:rPr>
                                <w:t>Тире</w:t>
                              </w:r>
                            </w:p>
                          </w:txbxContent>
                        </v:textbox>
                      </v:shape>
                      <v:shape id="AutoShape 573" o:spid="_x0000_s1116" type="#_x0000_t63" style="position:absolute;left:12763;top:22098;width:7811;height: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" adj="19124,-32647" fillcolor="#ff9" strokecolor="#930" strokeweight=".5pt">
                        <v:textbox inset="0,0,0,0">
                          <w:txbxContent>
                            <w:p w:rsidR="0045171B" w:rsidRDefault="0045171B" w:rsidP="003169EC">
                              <w:pPr>
                                <w:jc w:val="center"/>
                                <w:rPr>
                                  <w:rFonts w:cs="Arial"/>
                                  <w:color w:val="000000" w:themeColor="text1"/>
                                </w:rPr>
                              </w:pPr>
                              <w:r w:rsidRPr="003169EC">
                                <w:rPr>
                                  <w:rFonts w:cs="Arial"/>
                                  <w:color w:val="000000" w:themeColor="text1"/>
                                  <w:sz w:val="22"/>
                                  <w:szCs w:val="22"/>
                                </w:rPr>
                                <w:t>Запятая</w:t>
                              </w:r>
                            </w:p>
                          </w:txbxContent>
                        </v:textbox>
                      </v:shape>
                    </v:group>
                    <v:group id="Группа 933" o:spid="_x0000_s1117" style="position:absolute;left:1206;top:24193;width:37798;height:3612" coordorigin="1206,24193" coordsize="37798,3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">
                      <v:shape id="AutoShape 570" o:spid="_x0000_s1118" type="#_x0000_t63" style="position:absolute;left:1206;top:24193;width:13062;height:3559;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" adj="19751,55241" fillcolor="#ff9" strokecolor="#930" strokeweight=".5pt">
                        <v:textbox inset="0,0,0,0">
                          <w:txbxContent>
                            <w:p w:rsidR="0045171B" w:rsidRPr="003169EC" w:rsidRDefault="0045171B" w:rsidP="00FA6779">
                              <w:pPr>
                                <w:spacing w:before="40"/>
                                <w:jc w:val="center"/>
                                <w:rPr>
                                  <w:rFonts w:cs="Arial"/>
                                  <w:color w:val="000000" w:themeColor="text1"/>
                                  <w:sz w:val="22"/>
                                  <w:szCs w:val="22"/>
                                </w:rPr>
                              </w:pPr>
                              <w:r w:rsidRPr="003169EC">
                                <w:rPr>
                                  <w:rFonts w:cs="Arial"/>
                                  <w:color w:val="000000" w:themeColor="text1"/>
                                  <w:sz w:val="22"/>
                                  <w:szCs w:val="22"/>
                                </w:rPr>
                                <w:t>Прямая речь</w:t>
                              </w:r>
                            </w:p>
                          </w:txbxContent>
                        </v:textbox>
                      </v:shape>
                      <v:shape id="AutoShape 571" o:spid="_x0000_s1119" type="#_x0000_t63" style="position:absolute;left:25942;top:24246;width:13062;height:3559;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" adj="2425,54651" fillcolor="#ff9" strokecolor="#930" strokeweight=".5pt">
                        <v:textbox inset="0,0,0,0">
                          <w:txbxContent>
                            <w:p w:rsidR="0045171B" w:rsidRPr="003169EC" w:rsidRDefault="0045171B" w:rsidP="00FA6779">
                              <w:pPr>
                                <w:spacing w:before="40"/>
                                <w:jc w:val="center"/>
                                <w:rPr>
                                  <w:rFonts w:cs="Arial"/>
                                  <w:color w:val="000000" w:themeColor="text1"/>
                                  <w:sz w:val="22"/>
                                  <w:szCs w:val="22"/>
                                </w:rPr>
                              </w:pPr>
                              <w:r w:rsidRPr="003169EC">
                                <w:rPr>
                                  <w:rFonts w:cs="Arial"/>
                                  <w:color w:val="000000" w:themeColor="text1"/>
                                  <w:sz w:val="22"/>
                                  <w:szCs w:val="22"/>
                                </w:rPr>
                                <w:t>Слова автора</w:t>
                              </w:r>
                            </w:p>
                          </w:txbxContent>
                        </v:textbox>
                      </v:shape>
                    </v:group>
                  </v:group>
                </v:group>
                <v:shape id="Облачко с текстом: прямоугольное со скругленными углами 2797" o:spid="_x0000_s1120" type="#_x0000_t62" style="position:absolute;left:10571;top:6078;width:19907;height:5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" adj="6892,45422" fillcolor="#ff9" strokecolor="#930" strokeweight=".5pt">
                  <v:textbox>
                    <w:txbxContent>
                      <w:p w:rsidR="0045171B" w:rsidRPr="003169EC" w:rsidRDefault="0045171B" w:rsidP="008812F9">
                        <w:pPr>
                          <w:spacing w:line="200" w:lineRule="exact"/>
                          <w:ind w:left="-57" w:right="-57"/>
                          <w:jc w:val="both"/>
                          <w:rPr>
                            <w:rFonts w:cs="Arial"/>
                            <w:iCs/>
                            <w:color w:val="000000" w:themeColor="text1"/>
                            <w:sz w:val="20"/>
                            <w:szCs w:val="20"/>
                          </w:rPr>
                        </w:pPr>
                        <w:r w:rsidRPr="003169EC">
                          <w:rPr>
                            <w:rFonts w:cs="Arial"/>
                            <w:iCs/>
                            <w:color w:val="000000" w:themeColor="text1"/>
                            <w:sz w:val="20"/>
                            <w:szCs w:val="20"/>
                          </w:rPr>
                          <w:t xml:space="preserve">Когда прямая речь стоит </w:t>
                        </w:r>
                        <w:r w:rsidRPr="003169EC">
                          <w:rPr>
                            <w:rFonts w:cs="Arial"/>
                            <w:color w:val="000000" w:themeColor="text1"/>
                            <w:sz w:val="20"/>
                            <w:szCs w:val="20"/>
                          </w:rPr>
                          <w:t>ПЕРЕД</w:t>
                        </w:r>
                        <w:r w:rsidRPr="003169EC">
                          <w:rPr>
                            <w:rFonts w:cs="Arial"/>
                            <w:iCs/>
                            <w:color w:val="000000" w:themeColor="text1"/>
                            <w:sz w:val="20"/>
                            <w:szCs w:val="20"/>
                          </w:rPr>
                          <w:t xml:space="preserve"> словами автора, после нее ставятся запятая и тире.</w:t>
                        </w:r>
                      </w:p>
                      <w:p w:rsidR="0045171B" w:rsidRDefault="0045171B" w:rsidP="003169EC">
                        <w:pPr>
                          <w:jc w:val="center"/>
                        </w:pPr>
                      </w:p>
                    </w:txbxContent>
                  </v:textbox>
                </v:shape>
              </v:group>
            </w:pict>
          </mc:Fallback>
        </mc:AlternateConten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spacing w:before="240" w:after="240"/>
        <w:jc w:val="center"/>
        <w:rPr>
          <w:rFonts w:eastAsia="Times New Roman" w:cs="Arial"/>
          <w:color w:val="000000" w:themeColor="text1"/>
          <w:lang w:eastAsia="ru-RU"/>
        </w:rPr>
      </w:pPr>
      <w:r>
        <w:rPr>
          <w:rFonts w:eastAsia="Times New Roman" w:cs="Arial"/>
          <w:b/>
          <w:color w:val="000000" w:themeColor="text1"/>
          <w:lang w:eastAsia="ru-RU"/>
        </w:rPr>
        <w:t>Рис. 5.</w:t>
      </w:r>
      <w:r>
        <w:rPr>
          <w:rFonts w:eastAsia="Times New Roman" w:cs="Arial"/>
          <w:color w:val="000000" w:themeColor="text1"/>
          <w:lang w:eastAsia="ru-RU"/>
        </w:rPr>
        <w:t xml:space="preserve"> Прямая речь стоит </w:t>
      </w:r>
      <w:r w:rsidR="008610C2" w:rsidRPr="008610C2">
        <w:rPr>
          <w:rFonts w:eastAsia="Times New Roman" w:cs="Arial"/>
          <w:iCs/>
          <w:color w:val="000000" w:themeColor="text1"/>
          <w:lang w:eastAsia="ru-RU"/>
        </w:rPr>
        <w:t>ПЕРЕД</w:t>
      </w:r>
      <w:r w:rsidR="008610C2">
        <w:rPr>
          <w:rFonts w:eastAsia="Times New Roman" w:cs="Arial"/>
          <w:i/>
          <w:iCs/>
          <w:color w:val="000000" w:themeColor="text1"/>
          <w:lang w:eastAsia="ru-RU"/>
        </w:rPr>
        <w:t xml:space="preserve"> </w:t>
      </w:r>
      <w:r>
        <w:rPr>
          <w:rFonts w:eastAsia="Times New Roman" w:cs="Arial"/>
          <w:color w:val="000000" w:themeColor="text1"/>
          <w:lang w:eastAsia="ru-RU"/>
        </w:rPr>
        <w:t>словами автора</w:t>
      </w:r>
    </w:p>
    <w:p w:rsidR="00FA6779" w:rsidRDefault="00FA6779" w:rsidP="001B4855">
      <w:pPr>
        <w:pStyle w:val="a4"/>
        <w:rPr>
          <w:szCs w:val="22"/>
          <w:lang w:eastAsia="ru-RU"/>
        </w:rPr>
      </w:pPr>
      <w:r>
        <w:rPr>
          <w:lang w:eastAsia="ru-RU"/>
        </w:rPr>
        <w:t xml:space="preserve">Вместо однообразной и </w:t>
      </w:r>
      <w:r w:rsidR="005C67C7">
        <w:rPr>
          <w:lang w:eastAsia="ru-RU"/>
        </w:rPr>
        <w:t>длинной</w:t>
      </w:r>
      <w:r>
        <w:rPr>
          <w:lang w:eastAsia="ru-RU"/>
        </w:rPr>
        <w:t xml:space="preserve"> цепочки слов мы получили принципиально новый способ подачи материала — пространственную картину. </w:t>
      </w:r>
      <w:r w:rsidR="001B4855">
        <w:rPr>
          <w:lang w:eastAsia="ru-RU"/>
        </w:rPr>
        <w:t>Давайте приглядимся.</w:t>
      </w:r>
      <w:r>
        <w:rPr>
          <w:lang w:eastAsia="ru-RU"/>
        </w:rPr>
        <w:t xml:space="preserve"> </w:t>
      </w:r>
      <w:r w:rsidR="001B4855">
        <w:rPr>
          <w:lang w:eastAsia="ru-RU"/>
        </w:rPr>
        <w:t xml:space="preserve">Смысловые </w:t>
      </w:r>
      <w:r>
        <w:rPr>
          <w:lang w:eastAsia="ru-RU"/>
        </w:rPr>
        <w:t>зоны картины расположены в пространстве не хаотично, а упорядоченно. Они подчиняются тщательно продуманной логике чертежа. Каждый смысловой блок находится не на случайном месте, а там, где нужно.</w:t>
      </w:r>
    </w:p>
    <w:p w:rsidR="00FA6779" w:rsidRDefault="00FA6779" w:rsidP="001B4855">
      <w:pPr>
        <w:pStyle w:val="a4"/>
        <w:rPr>
          <w:lang w:eastAsia="ru-RU"/>
        </w:rPr>
      </w:pPr>
      <w:r>
        <w:rPr>
          <w:lang w:eastAsia="ru-RU"/>
        </w:rPr>
        <w:t>Оба грамматических чертежа построены по единым правилам:</w:t>
      </w:r>
    </w:p>
    <w:p w:rsidR="00FA6779" w:rsidRDefault="005C67C7"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В </w:t>
      </w:r>
      <w:r w:rsidR="00FA6779">
        <w:rPr>
          <w:rFonts w:eastAsia="Times New Roman" w:cs="Arial"/>
          <w:color w:val="000000" w:themeColor="text1"/>
          <w:lang w:eastAsia="ru-RU"/>
        </w:rPr>
        <w:t xml:space="preserve">верхней части находится вопрос, настраивающий </w:t>
      </w:r>
      <w:r>
        <w:rPr>
          <w:rFonts w:eastAsia="Times New Roman" w:cs="Arial"/>
          <w:color w:val="000000" w:themeColor="text1"/>
          <w:lang w:eastAsia="ru-RU"/>
        </w:rPr>
        <w:t>ученика на изучение темы.</w:t>
      </w:r>
    </w:p>
    <w:p w:rsidR="00FA6779" w:rsidRDefault="005C67C7"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Чуть </w:t>
      </w:r>
      <w:r w:rsidR="00FA6779">
        <w:rPr>
          <w:rFonts w:eastAsia="Times New Roman" w:cs="Arial"/>
          <w:color w:val="000000" w:themeColor="text1"/>
          <w:lang w:eastAsia="ru-RU"/>
        </w:rPr>
        <w:t xml:space="preserve">ниже в большой выноске </w:t>
      </w:r>
      <w:r>
        <w:rPr>
          <w:rFonts w:eastAsia="Times New Roman" w:cs="Arial"/>
          <w:color w:val="000000" w:themeColor="text1"/>
          <w:lang w:eastAsia="ru-RU"/>
        </w:rPr>
        <w:t>записано грамматическое правило.</w:t>
      </w:r>
    </w:p>
    <w:p w:rsidR="00FA6779" w:rsidRDefault="005C67C7"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Стрелка выноски</w:t>
      </w:r>
      <w:r w:rsidR="00FA6779">
        <w:rPr>
          <w:rFonts w:eastAsia="Times New Roman" w:cs="Arial"/>
          <w:color w:val="000000" w:themeColor="text1"/>
          <w:lang w:eastAsia="ru-RU"/>
        </w:rPr>
        <w:t xml:space="preserve"> направлен</w:t>
      </w:r>
      <w:r>
        <w:rPr>
          <w:rFonts w:eastAsia="Times New Roman" w:cs="Arial"/>
          <w:color w:val="000000" w:themeColor="text1"/>
          <w:lang w:eastAsia="ru-RU"/>
        </w:rPr>
        <w:t>а</w:t>
      </w:r>
      <w:r w:rsidR="00FA6779">
        <w:rPr>
          <w:rFonts w:eastAsia="Times New Roman" w:cs="Arial"/>
          <w:color w:val="000000" w:themeColor="text1"/>
          <w:lang w:eastAsia="ru-RU"/>
        </w:rPr>
        <w:t xml:space="preserve"> вниз</w:t>
      </w:r>
      <w:r>
        <w:rPr>
          <w:rFonts w:eastAsia="Times New Roman" w:cs="Arial"/>
          <w:color w:val="000000" w:themeColor="text1"/>
          <w:lang w:eastAsia="ru-RU"/>
        </w:rPr>
        <w:t xml:space="preserve"> и</w:t>
      </w:r>
      <w:r w:rsidR="00FA6779">
        <w:rPr>
          <w:rFonts w:eastAsia="Times New Roman" w:cs="Arial"/>
          <w:color w:val="000000" w:themeColor="text1"/>
          <w:lang w:eastAsia="ru-RU"/>
        </w:rPr>
        <w:t xml:space="preserve"> впивается в прямоугольник</w:t>
      </w:r>
      <w:r w:rsidR="001B4855">
        <w:rPr>
          <w:rFonts w:eastAsia="Times New Roman" w:cs="Arial"/>
          <w:color w:val="000000" w:themeColor="text1"/>
          <w:lang w:eastAsia="ru-RU"/>
        </w:rPr>
        <w:t>.</w:t>
      </w:r>
      <w:r w:rsidR="00FA6779">
        <w:rPr>
          <w:rFonts w:eastAsia="Times New Roman" w:cs="Arial"/>
          <w:color w:val="000000" w:themeColor="text1"/>
          <w:lang w:eastAsia="ru-RU"/>
        </w:rPr>
        <w:t xml:space="preserve"> </w:t>
      </w:r>
      <w:r w:rsidR="001B4855">
        <w:rPr>
          <w:rFonts w:eastAsia="Times New Roman" w:cs="Arial"/>
          <w:color w:val="000000" w:themeColor="text1"/>
          <w:lang w:eastAsia="ru-RU"/>
        </w:rPr>
        <w:br/>
        <w:t xml:space="preserve">И </w:t>
      </w:r>
      <w:r w:rsidR="00FA6779">
        <w:rPr>
          <w:rFonts w:eastAsia="Times New Roman" w:cs="Arial"/>
          <w:color w:val="000000" w:themeColor="text1"/>
          <w:lang w:eastAsia="ru-RU"/>
        </w:rPr>
        <w:t>таким образом предъявляет читателю</w:t>
      </w:r>
      <w:r w:rsidR="00811335">
        <w:rPr>
          <w:rFonts w:eastAsia="Times New Roman" w:cs="Arial"/>
          <w:color w:val="000000" w:themeColor="text1"/>
          <w:lang w:eastAsia="ru-RU"/>
        </w:rPr>
        <w:t xml:space="preserve"> пример, иллюстрирующий правило.</w:t>
      </w:r>
    </w:p>
    <w:p w:rsidR="00FA6779" w:rsidRDefault="00811335"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Внизу </w:t>
      </w:r>
      <w:r w:rsidR="00FA6779">
        <w:rPr>
          <w:rFonts w:eastAsia="Times New Roman" w:cs="Arial"/>
          <w:color w:val="000000" w:themeColor="text1"/>
          <w:lang w:eastAsia="ru-RU"/>
        </w:rPr>
        <w:t>находится группа округлых выносок, показывающих «пальцем» на те места в примере, где находятся прямая речь, слова автора и знаки препинания.</w:t>
      </w:r>
    </w:p>
    <w:p w:rsidR="00FA6779" w:rsidRDefault="00FA6779" w:rsidP="00FA6779">
      <w:pPr>
        <w:ind w:firstLine="567"/>
        <w:jc w:val="both"/>
        <w:rPr>
          <w:szCs w:val="22"/>
          <w:lang w:eastAsia="ru-RU"/>
        </w:rPr>
      </w:pPr>
      <w:r>
        <w:rPr>
          <w:lang w:eastAsia="ru-RU"/>
        </w:rPr>
        <w:t>Благодаря четкой организации зрительной сцены изменяется характер работы глаза и мозга школьник</w:t>
      </w:r>
      <w:r w:rsidR="001B4855">
        <w:rPr>
          <w:lang w:eastAsia="ru-RU"/>
        </w:rPr>
        <w:t>а</w:t>
      </w:r>
      <w:r>
        <w:rPr>
          <w:lang w:eastAsia="ru-RU"/>
        </w:rPr>
        <w:t xml:space="preserve">. В работу включаются скоростные механизмы симультанного восприятия. В свою очередь, </w:t>
      </w:r>
      <w:proofErr w:type="spellStart"/>
      <w:r>
        <w:rPr>
          <w:lang w:eastAsia="ru-RU"/>
        </w:rPr>
        <w:t>симультанизация</w:t>
      </w:r>
      <w:proofErr w:type="spellEnd"/>
      <w:r>
        <w:rPr>
          <w:lang w:eastAsia="ru-RU"/>
        </w:rPr>
        <w:t xml:space="preserve"> резко ускоряет восприятие и понимание учебного материала.</w:t>
      </w:r>
    </w:p>
    <w:p w:rsidR="00FA6779" w:rsidRDefault="00D21900" w:rsidP="00FA6779">
      <w:pPr>
        <w:spacing w:before="480" w:after="240"/>
        <w:rPr>
          <w:b/>
          <w:caps/>
          <w:sz w:val="28"/>
          <w:lang w:eastAsia="ru-RU"/>
        </w:rPr>
      </w:pPr>
      <w:r>
        <w:rPr>
          <w:b/>
          <w:caps/>
          <w:sz w:val="28"/>
          <w:lang w:eastAsia="ru-RU"/>
        </w:rPr>
        <w:t xml:space="preserve">Путешествие из </w:t>
      </w:r>
      <w:r w:rsidR="00FA6779">
        <w:rPr>
          <w:b/>
          <w:caps/>
          <w:sz w:val="28"/>
          <w:lang w:eastAsia="ru-RU"/>
        </w:rPr>
        <w:t xml:space="preserve">рая в ад. </w:t>
      </w:r>
      <w:r w:rsidR="00FA6779">
        <w:rPr>
          <w:b/>
          <w:caps/>
          <w:sz w:val="28"/>
          <w:lang w:eastAsia="ru-RU"/>
        </w:rPr>
        <w:br/>
        <w:t>трудный учебный текст</w:t>
      </w:r>
    </w:p>
    <w:p w:rsidR="00FA6779" w:rsidRDefault="00FA6779" w:rsidP="00FA6779">
      <w:pPr>
        <w:ind w:firstLine="567"/>
        <w:jc w:val="both"/>
        <w:rPr>
          <w:lang w:eastAsia="ru-RU"/>
        </w:rPr>
      </w:pPr>
      <w:r>
        <w:rPr>
          <w:lang w:eastAsia="ru-RU"/>
        </w:rPr>
        <w:t>Грамматические чертежи на рис. 4 и 5 напоминают уютный райский уголок, где для учащихся созданы комфортные условия. Сложная информация представлена в наиболее ясной и доходчивой форме. Она построена по принципу «Взглянул — и сразу понял!». Здесь все подчинено благой и гуманной цели: максимально облегчить учебный процесс, наполнить его радостью.</w:t>
      </w:r>
    </w:p>
    <w:p w:rsidR="00FA6779" w:rsidRDefault="00FA6779" w:rsidP="00FA6779">
      <w:pPr>
        <w:ind w:firstLine="567"/>
        <w:jc w:val="both"/>
        <w:rPr>
          <w:lang w:eastAsia="ru-RU"/>
        </w:rPr>
      </w:pPr>
      <w:r>
        <w:rPr>
          <w:lang w:eastAsia="ru-RU"/>
        </w:rPr>
        <w:t>Чтобы оценить преим</w:t>
      </w:r>
      <w:r w:rsidR="001B4855">
        <w:rPr>
          <w:lang w:eastAsia="ru-RU"/>
        </w:rPr>
        <w:t xml:space="preserve">ущества рая, надо спуститься в </w:t>
      </w:r>
      <w:r>
        <w:rPr>
          <w:lang w:eastAsia="ru-RU"/>
        </w:rPr>
        <w:t>ад. В данном случае адом мы называем стандартные текстовые учебники, которые воздвигают для школьников множество ненужных преград и неоправданных трудностей.</w:t>
      </w:r>
    </w:p>
    <w:p w:rsidR="00FA6779" w:rsidRDefault="00FA6779" w:rsidP="00811335">
      <w:pPr>
        <w:pStyle w:val="a4"/>
        <w:rPr>
          <w:lang w:eastAsia="ru-RU"/>
        </w:rPr>
      </w:pPr>
      <w:r>
        <w:rPr>
          <w:lang w:eastAsia="ru-RU"/>
        </w:rPr>
        <w:lastRenderedPageBreak/>
        <w:t>Итак, дорогой читатель, приглаша</w:t>
      </w:r>
      <w:r w:rsidR="001B4855">
        <w:rPr>
          <w:lang w:eastAsia="ru-RU"/>
        </w:rPr>
        <w:t xml:space="preserve">ем вас совершить путешествие в </w:t>
      </w:r>
      <w:r>
        <w:rPr>
          <w:lang w:eastAsia="ru-RU"/>
        </w:rPr>
        <w:t>ад. Нам не придется ходить слишком далеко. Давайте заглянем в любой, взятый наугад школьный учебник. Почти наверняка мы обнаружим великое множество эргономических недочетов. Вот типичный образчик.</w: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r>
        <w:rPr>
          <w:noProof/>
          <w:szCs w:val="22"/>
          <w:lang w:eastAsia="ru-RU"/>
        </w:rPr>
        <mc:AlternateContent>
          <mc:Choice Requires="wps">
            <w:drawing>
              <wp:anchor distT="0" distB="0" distL="114300" distR="114300" simplePos="0" relativeHeight="251949056" behindDoc="0" locked="0" layoutInCell="1" allowOverlap="1">
                <wp:simplePos x="0" y="0"/>
                <wp:positionH relativeFrom="column">
                  <wp:posOffset>35560</wp:posOffset>
                </wp:positionH>
                <wp:positionV relativeFrom="paragraph">
                  <wp:posOffset>16510</wp:posOffset>
                </wp:positionV>
                <wp:extent cx="6076950" cy="895350"/>
                <wp:effectExtent l="19050" t="19050" r="19050" b="19050"/>
                <wp:wrapNone/>
                <wp:docPr id="2598" name="Надпись 2598"/>
                <wp:cNvGraphicFramePr/>
                <a:graphic xmlns:a="http://schemas.openxmlformats.org/drawingml/2006/main">
                  <a:graphicData uri="http://schemas.microsoft.com/office/word/2010/wordprocessingShape">
                    <wps:wsp>
                      <wps:cNvSpPr txBox="1"/>
                      <wps:spPr>
                        <a:xfrm>
                          <a:off x="0" y="0"/>
                          <a:ext cx="6076950" cy="895350"/>
                        </a:xfrm>
                        <a:prstGeom prst="rect">
                          <a:avLst/>
                        </a:prstGeom>
                        <a:solidFill>
                          <a:srgbClr val="E1FFFF"/>
                        </a:solidFill>
                        <a:ln w="44450" cmpd="tri">
                          <a:solidFill>
                            <a:srgbClr val="339966"/>
                          </a:solidFill>
                        </a:ln>
                      </wps:spPr>
                      <wps:txbx>
                        <w:txbxContent>
                          <w:p w:rsidR="0045171B" w:rsidRDefault="0045171B" w:rsidP="00FA6779">
                            <w:pPr>
                              <w:spacing w:before="120" w:after="120"/>
                              <w:jc w:val="center"/>
                              <w:rPr>
                                <w:rFonts w:eastAsia="Times New Roman" w:cs="Arial"/>
                                <w:b/>
                                <w:bCs/>
                                <w:color w:val="000000" w:themeColor="text1"/>
                                <w:lang w:eastAsia="ru-RU"/>
                              </w:rPr>
                            </w:pPr>
                            <w:r>
                              <w:rPr>
                                <w:rFonts w:eastAsia="Times New Roman" w:cs="Arial"/>
                                <w:bCs/>
                                <w:color w:val="000000" w:themeColor="text1"/>
                                <w:lang w:eastAsia="ru-RU"/>
                              </w:rPr>
                              <w:t xml:space="preserve">(1) </w:t>
                            </w:r>
                            <w:r>
                              <w:rPr>
                                <w:rFonts w:eastAsia="Times New Roman" w:cs="Arial"/>
                                <w:b/>
                                <w:bCs/>
                                <w:color w:val="000000" w:themeColor="text1"/>
                                <w:lang w:eastAsia="ru-RU"/>
                              </w:rPr>
                              <w:t>Очень плохой учебный текст</w:t>
                            </w:r>
                          </w:p>
                          <w:p w:rsidR="0045171B" w:rsidRDefault="0045171B" w:rsidP="00FA6779">
                            <w:pPr>
                              <w:pStyle w:val="af"/>
                              <w:ind w:left="284"/>
                              <w:rPr>
                                <w:szCs w:val="22"/>
                              </w:rPr>
                            </w:pPr>
                            <w:r>
                              <w:rPr>
                                <w:rFonts w:eastAsia="Times New Roman" w:cs="Arial"/>
                                <w:color w:val="000000" w:themeColor="text1"/>
                                <w:lang w:eastAsia="ru-RU"/>
                              </w:rPr>
                              <w:t>Между словами автора и прямой речью ставится двоеточие, когда прямая речь стоит после слов автора, и тире, когда она стоит перед словами автора.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Надпись 2598" o:spid="_x0000_s1121" type="#_x0000_t202" style="position:absolute;left:0;text-align:left;margin-left:2.8pt;margin-top:1.3pt;width:478.5pt;height:70.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" fillcolor="#e1ffff" strokecolor="#396" strokeweight="3.5pt">
                <v:stroke linestyle="thickBetweenThin"/>
                <v:textbox>
                  <w:txbxContent>
                    <w:p w:rsidR="0045171B" w:rsidRDefault="0045171B" w:rsidP="00FA6779">
                      <w:pPr>
                        <w:spacing w:before="120" w:after="120"/>
                        <w:jc w:val="center"/>
                        <w:rPr>
                          <w:rFonts w:eastAsia="Times New Roman" w:cs="Arial"/>
                          <w:b/>
                          <w:bCs/>
                          <w:color w:val="000000" w:themeColor="text1"/>
                          <w:lang w:eastAsia="ru-RU"/>
                        </w:rPr>
                      </w:pPr>
                      <w:r>
                        <w:rPr>
                          <w:rFonts w:eastAsia="Times New Roman" w:cs="Arial"/>
                          <w:bCs/>
                          <w:color w:val="000000" w:themeColor="text1"/>
                          <w:lang w:eastAsia="ru-RU"/>
                        </w:rPr>
                        <w:t xml:space="preserve">(1) </w:t>
                      </w:r>
                      <w:r>
                        <w:rPr>
                          <w:rFonts w:eastAsia="Times New Roman" w:cs="Arial"/>
                          <w:b/>
                          <w:bCs/>
                          <w:color w:val="000000" w:themeColor="text1"/>
                          <w:lang w:eastAsia="ru-RU"/>
                        </w:rPr>
                        <w:t>Очень плохой учебный текст</w:t>
                      </w:r>
                    </w:p>
                    <w:p w:rsidR="0045171B" w:rsidRDefault="0045171B" w:rsidP="00FA6779">
                      <w:pPr>
                        <w:pStyle w:val="af"/>
                        <w:ind w:left="284"/>
                        <w:rPr>
                          <w:szCs w:val="22"/>
                        </w:rPr>
                      </w:pPr>
                      <w:r>
                        <w:rPr>
                          <w:rFonts w:eastAsia="Times New Roman" w:cs="Arial"/>
                          <w:color w:val="000000" w:themeColor="text1"/>
                          <w:lang w:eastAsia="ru-RU"/>
                        </w:rPr>
                        <w:t>Между словами автора и прямой речью ставится двоеточие, когда прямая речь стоит после слов автора, и тире, когда она стоит перед словами автора.</w:t>
                      </w:r>
                    </w:p>
                  </w:txbxContent>
                </v:textbox>
              </v:shape>
            </w:pict>
          </mc:Fallback>
        </mc:AlternateConten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jc w:val="both"/>
        <w:rPr>
          <w:szCs w:val="22"/>
          <w:lang w:eastAsia="ru-RU"/>
        </w:rPr>
      </w:pPr>
      <w:r>
        <w:rPr>
          <w:lang w:eastAsia="ru-RU"/>
        </w:rPr>
        <w:t>Данный текст взят из учебника русского языка для 7—8-х классов</w:t>
      </w:r>
      <w:sdt>
        <w:sdtPr>
          <w:rPr>
            <w:lang w:eastAsia="ru-RU"/>
          </w:rPr>
          <w:id w:val="-1741171271"/>
          <w:citation/>
        </w:sdtPr>
        <w:sdtContent>
          <w:r>
            <w:rPr>
              <w:lang w:eastAsia="ru-RU"/>
            </w:rPr>
            <w:fldChar w:fldCharType="begin"/>
          </w:r>
          <w:r>
            <w:rPr>
              <w:lang w:eastAsia="ru-RU"/>
            </w:rPr>
            <w:instrText xml:space="preserve"> CITATION Уче \l 1049 </w:instrText>
          </w:r>
          <w:r>
            <w:rPr>
              <w:lang w:eastAsia="ru-RU"/>
            </w:rPr>
            <w:fldChar w:fldCharType="separate"/>
          </w:r>
          <w:r w:rsidR="00801DA1">
            <w:rPr>
              <w:noProof/>
              <w:lang w:eastAsia="ru-RU"/>
            </w:rPr>
            <w:t xml:space="preserve"> </w:t>
          </w:r>
          <w:r w:rsidR="00801DA1" w:rsidRPr="00801DA1">
            <w:rPr>
              <w:noProof/>
              <w:lang w:eastAsia="ru-RU"/>
            </w:rPr>
            <w:t>[6]</w:t>
          </w:r>
          <w:r>
            <w:rPr>
              <w:lang w:eastAsia="ru-RU"/>
            </w:rPr>
            <w:fldChar w:fldCharType="end"/>
          </w:r>
        </w:sdtContent>
      </w:sdt>
      <w:r>
        <w:rPr>
          <w:lang w:eastAsia="ru-RU"/>
        </w:rPr>
        <w:t xml:space="preserve">. Читатель уже догадался — перед нами правило записи прямой речи. На первый взгляд текст (1) кажется вполне добротным. В нем нет никаких ошибок. Правило выделения прямой речи записано совершенно верно. Но. Учебник должен быть не только правильным, но и </w:t>
      </w:r>
      <w:r>
        <w:rPr>
          <w:i/>
          <w:iCs/>
          <w:lang w:eastAsia="ru-RU"/>
        </w:rPr>
        <w:t>понятным</w:t>
      </w:r>
      <w:r w:rsidR="00012F8C">
        <w:rPr>
          <w:i/>
          <w:iCs/>
          <w:lang w:eastAsia="ru-RU"/>
        </w:rPr>
        <w:t xml:space="preserve">, </w:t>
      </w:r>
      <w:r w:rsidR="00012F8C" w:rsidRPr="00012F8C">
        <w:rPr>
          <w:iCs/>
          <w:lang w:eastAsia="ru-RU"/>
        </w:rPr>
        <w:t>привлекательным для ребенка</w:t>
      </w:r>
      <w:r w:rsidRPr="00012F8C">
        <w:rPr>
          <w:lang w:eastAsia="ru-RU"/>
        </w:rPr>
        <w:t>.</w:t>
      </w:r>
      <w:r>
        <w:rPr>
          <w:lang w:eastAsia="ru-RU"/>
        </w:rPr>
        <w:t xml:space="preserve"> Понятен ли этот текст? Многие педагоги, наверно, скажут: «Конечно, понятен. Что ж тут непонятного?»</w:t>
      </w:r>
    </w:p>
    <w:p w:rsidR="00FA6779" w:rsidRDefault="00FA6779" w:rsidP="00FA6779">
      <w:pPr>
        <w:ind w:firstLine="567"/>
        <w:jc w:val="both"/>
        <w:rPr>
          <w:spacing w:val="-4"/>
          <w:lang w:eastAsia="ru-RU"/>
        </w:rPr>
      </w:pPr>
      <w:r>
        <w:rPr>
          <w:spacing w:val="-4"/>
          <w:lang w:eastAsia="ru-RU"/>
        </w:rPr>
        <w:t>Подобный ответ неприемлем. С точки зрения экспресс-обучения дети дол</w:t>
      </w:r>
      <w:r w:rsidR="00012F8C">
        <w:rPr>
          <w:spacing w:val="-4"/>
          <w:lang w:eastAsia="ru-RU"/>
        </w:rPr>
        <w:t xml:space="preserve">жны воспринимать учебный текст </w:t>
      </w:r>
      <w:r>
        <w:rPr>
          <w:spacing w:val="-4"/>
          <w:lang w:eastAsia="ru-RU"/>
        </w:rPr>
        <w:t xml:space="preserve">с необыкновенной интеллектуальной легкостью. Они должны понять его </w:t>
      </w:r>
      <w:r>
        <w:rPr>
          <w:i/>
          <w:iCs/>
          <w:spacing w:val="-4"/>
          <w:lang w:eastAsia="ru-RU"/>
        </w:rPr>
        <w:t>за минимальное время, затратив минимум усилий</w:t>
      </w:r>
      <w:r>
        <w:rPr>
          <w:spacing w:val="-4"/>
          <w:lang w:eastAsia="ru-RU"/>
        </w:rPr>
        <w:t>. Это значит, что учебный материал должен удовлетворять критерию сверхвысокого понимания.</w:t>
      </w:r>
    </w:p>
    <w:p w:rsidR="00FA6779" w:rsidRDefault="00FA6779" w:rsidP="00FA6779">
      <w:pPr>
        <w:ind w:firstLine="567"/>
        <w:jc w:val="both"/>
        <w:rPr>
          <w:lang w:eastAsia="ru-RU"/>
        </w:rPr>
      </w:pPr>
      <w:r>
        <w:rPr>
          <w:lang w:eastAsia="ru-RU"/>
        </w:rPr>
        <w:t>По этой причине следует забраковать учебный текст (1), поставить на нем позорное клеймо. Он тормозит работу мозга и снижает производительность труда школьников. Он заставляет их бездарно тратить драгоценное время. Данный текст совершенно не пригоден для скоростного обучения. Он имеет серьезные эргономические «грехи»:</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текст не структурирован и содержит не одно, а два правила, которые объединены в громоздком предложении;</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правила перемешаны и запутаны так, что расчленить их очень трудно;</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по-русски говорят: «Ставится тире». Слова «ставится» и «тире» связаны по смыслу. Значит, их следует писать подряд, одно за другим. Однако в тексте (1) их разделяют девять других слов. Поэтому уловить связь между ними нелегко. Особенно ребенку.</w:t>
      </w:r>
    </w:p>
    <w:p w:rsidR="00FA6779" w:rsidRDefault="00FA6779" w:rsidP="00FA6779">
      <w:pPr>
        <w:ind w:firstLine="567"/>
        <w:jc w:val="both"/>
        <w:rPr>
          <w:szCs w:val="22"/>
          <w:lang w:eastAsia="ru-RU"/>
        </w:rPr>
      </w:pPr>
      <w:r>
        <w:rPr>
          <w:lang w:eastAsia="ru-RU"/>
        </w:rPr>
        <w:t xml:space="preserve">Комментируя данную ситуацию, опытный эксперт </w:t>
      </w:r>
      <w:proofErr w:type="spellStart"/>
      <w:r>
        <w:rPr>
          <w:lang w:eastAsia="ru-RU"/>
        </w:rPr>
        <w:t>Яан</w:t>
      </w:r>
      <w:proofErr w:type="spellEnd"/>
      <w:r>
        <w:rPr>
          <w:lang w:eastAsia="ru-RU"/>
        </w:rPr>
        <w:t xml:space="preserve"> </w:t>
      </w:r>
      <w:proofErr w:type="spellStart"/>
      <w:r>
        <w:rPr>
          <w:lang w:eastAsia="ru-RU"/>
        </w:rPr>
        <w:t>Микк</w:t>
      </w:r>
      <w:proofErr w:type="spellEnd"/>
      <w:r>
        <w:rPr>
          <w:lang w:eastAsia="ru-RU"/>
        </w:rPr>
        <w:t xml:space="preserve"> выносит суровый приговор: «Требуется большое умственное напряжение, чтобы удержать такое предложение в памяти. А ведь это правило!»</w:t>
      </w:r>
      <w:sdt>
        <w:sdtPr>
          <w:rPr>
            <w:lang w:eastAsia="ru-RU"/>
          </w:rPr>
          <w:id w:val="-2080515323"/>
          <w:citation/>
        </w:sdtPr>
        <w:sdtContent>
          <w:r>
            <w:rPr>
              <w:lang w:eastAsia="ru-RU"/>
            </w:rPr>
            <w:fldChar w:fldCharType="begin"/>
          </w:r>
          <w:r>
            <w:rPr>
              <w:lang w:eastAsia="ru-RU"/>
            </w:rPr>
            <w:instrText xml:space="preserve"> CITATION Мик \l 1049 </w:instrText>
          </w:r>
          <w:r>
            <w:rPr>
              <w:lang w:eastAsia="ru-RU"/>
            </w:rPr>
            <w:fldChar w:fldCharType="separate"/>
          </w:r>
          <w:r w:rsidR="00801DA1">
            <w:rPr>
              <w:noProof/>
              <w:lang w:eastAsia="ru-RU"/>
            </w:rPr>
            <w:t xml:space="preserve"> </w:t>
          </w:r>
          <w:r w:rsidR="00801DA1" w:rsidRPr="00801DA1">
            <w:rPr>
              <w:noProof/>
              <w:lang w:eastAsia="ru-RU"/>
            </w:rPr>
            <w:t>[7]</w:t>
          </w:r>
          <w:r>
            <w:rPr>
              <w:lang w:eastAsia="ru-RU"/>
            </w:rPr>
            <w:fldChar w:fldCharType="end"/>
          </w:r>
        </w:sdtContent>
      </w:sdt>
      <w:r>
        <w:rPr>
          <w:lang w:eastAsia="ru-RU"/>
        </w:rPr>
        <w:t>.</w:t>
      </w:r>
    </w:p>
    <w:p w:rsidR="00FA6779" w:rsidRDefault="00FA6779" w:rsidP="00FA6779">
      <w:pPr>
        <w:spacing w:before="480" w:after="240"/>
        <w:rPr>
          <w:b/>
          <w:caps/>
          <w:sz w:val="28"/>
          <w:lang w:eastAsia="ru-RU"/>
        </w:rPr>
      </w:pPr>
      <w:r>
        <w:rPr>
          <w:b/>
          <w:caps/>
          <w:sz w:val="28"/>
          <w:lang w:eastAsia="ru-RU"/>
        </w:rPr>
        <w:t>реплика возмущенного педагога</w:t>
      </w:r>
    </w:p>
    <w:p w:rsidR="00FA6779" w:rsidRDefault="00FA6779" w:rsidP="00FA6779">
      <w:pPr>
        <w:ind w:firstLine="567"/>
        <w:jc w:val="both"/>
        <w:rPr>
          <w:lang w:eastAsia="ru-RU"/>
        </w:rPr>
      </w:pPr>
      <w:r>
        <w:rPr>
          <w:lang w:eastAsia="ru-RU"/>
        </w:rPr>
        <w:t>— Но ведь это же ловля блох! Стоит ли копаться в подобных мелочах? Зачем все эти придирки? — может возразить иной читатель. На это следует ответить:</w:t>
      </w:r>
    </w:p>
    <w:p w:rsidR="00FA6779" w:rsidRDefault="00FA6779" w:rsidP="00FA6779">
      <w:pPr>
        <w:spacing w:before="120" w:after="120"/>
        <w:ind w:left="1134"/>
        <w:jc w:val="both"/>
        <w:rPr>
          <w:lang w:eastAsia="ru-RU"/>
        </w:rPr>
      </w:pPr>
      <w:r>
        <w:rPr>
          <w:lang w:eastAsia="ru-RU"/>
        </w:rPr>
        <w:t>— О нет! Это отнюдь не мелочи. Проблема понимания — одна из наиболее острых проблем системы образования. Ее нельзя решить лихой кавалерийской атакой. Нужно терпеливо выявлять и аккуратно выпалывать миллионы «сорняков», затрудняющих понимание учебного материала.</w:t>
      </w:r>
    </w:p>
    <w:p w:rsidR="00FA6779" w:rsidRDefault="00FA6779" w:rsidP="00FA6779">
      <w:pPr>
        <w:ind w:firstLine="567"/>
        <w:jc w:val="both"/>
        <w:rPr>
          <w:lang w:eastAsia="ru-RU"/>
        </w:rPr>
      </w:pPr>
      <w:r>
        <w:rPr>
          <w:lang w:eastAsia="ru-RU"/>
        </w:rPr>
        <w:t>Сорняки — это эргономические ошибки, обильно рассыпанные в учебных текстах. Уничтожив этих злостных вредителей, мы получим прекрасные эргономичные учебники, пригодные для скоростного обучения. Этим мы доставим радость многим детям, которые сегодня мучаются, страдают и бедствуют в беспросветной тьме непонимания.</w:t>
      </w:r>
    </w:p>
    <w:p w:rsidR="00FA6779" w:rsidRDefault="00FA6779" w:rsidP="00FA6779">
      <w:pPr>
        <w:spacing w:before="480" w:after="240"/>
        <w:rPr>
          <w:b/>
          <w:caps/>
          <w:sz w:val="28"/>
          <w:lang w:eastAsia="ru-RU"/>
        </w:rPr>
      </w:pPr>
      <w:r>
        <w:rPr>
          <w:b/>
          <w:caps/>
          <w:sz w:val="28"/>
          <w:lang w:eastAsia="ru-RU"/>
        </w:rPr>
        <w:lastRenderedPageBreak/>
        <w:t>попытаемся улучшить учебный текст</w:t>
      </w:r>
    </w:p>
    <w:p w:rsidR="00FA6779" w:rsidRDefault="00FA6779" w:rsidP="00FA6779">
      <w:pPr>
        <w:ind w:firstLine="567"/>
        <w:jc w:val="both"/>
        <w:rPr>
          <w:lang w:eastAsia="ru-RU"/>
        </w:rPr>
      </w:pPr>
      <w:r>
        <w:rPr>
          <w:lang w:eastAsia="ru-RU"/>
        </w:rPr>
        <w:t>Вернемся к нашему «адскому» примеру. Чтобы устранить отмеченные недостатки, нужно прежде всего структурировать текст (1). Для этого следует выявить «спрятанные» в нем два правила и разграничить их, как показано в тексте (2).</w: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r>
        <w:rPr>
          <w:noProof/>
          <w:szCs w:val="22"/>
          <w:lang w:eastAsia="ru-RU"/>
        </w:rPr>
        <mc:AlternateContent>
          <mc:Choice Requires="wps">
            <w:drawing>
              <wp:anchor distT="0" distB="0" distL="114300" distR="114300" simplePos="0" relativeHeight="251950080" behindDoc="0" locked="0" layoutInCell="1" allowOverlap="1">
                <wp:simplePos x="0" y="0"/>
                <wp:positionH relativeFrom="column">
                  <wp:posOffset>35560</wp:posOffset>
                </wp:positionH>
                <wp:positionV relativeFrom="paragraph">
                  <wp:posOffset>19050</wp:posOffset>
                </wp:positionV>
                <wp:extent cx="6076950" cy="1073150"/>
                <wp:effectExtent l="19050" t="19050" r="19050" b="12700"/>
                <wp:wrapNone/>
                <wp:docPr id="2599" name="Надпись 2599"/>
                <wp:cNvGraphicFramePr/>
                <a:graphic xmlns:a="http://schemas.openxmlformats.org/drawingml/2006/main">
                  <a:graphicData uri="http://schemas.microsoft.com/office/word/2010/wordprocessingShape">
                    <wps:wsp>
                      <wps:cNvSpPr txBox="1"/>
                      <wps:spPr>
                        <a:xfrm>
                          <a:off x="0" y="0"/>
                          <a:ext cx="6076950" cy="1073150"/>
                        </a:xfrm>
                        <a:prstGeom prst="rect">
                          <a:avLst/>
                        </a:prstGeom>
                        <a:solidFill>
                          <a:srgbClr val="E1FFFF"/>
                        </a:solidFill>
                        <a:ln w="44450" cmpd="tri">
                          <a:solidFill>
                            <a:srgbClr val="339966"/>
                          </a:solidFill>
                        </a:ln>
                      </wps:spPr>
                      <wps:txbx>
                        <w:txbxContent>
                          <w:p w:rsidR="0045171B" w:rsidRDefault="0045171B" w:rsidP="00FA6779">
                            <w:pPr>
                              <w:spacing w:before="120" w:after="120"/>
                              <w:jc w:val="center"/>
                              <w:rPr>
                                <w:rFonts w:eastAsia="Times New Roman" w:cs="Arial"/>
                                <w:b/>
                                <w:bCs/>
                                <w:color w:val="000000" w:themeColor="text1"/>
                                <w:lang w:eastAsia="ru-RU"/>
                              </w:rPr>
                            </w:pPr>
                            <w:r>
                              <w:rPr>
                                <w:rFonts w:eastAsia="Times New Roman" w:cs="Arial"/>
                                <w:bCs/>
                                <w:color w:val="000000" w:themeColor="text1"/>
                                <w:lang w:eastAsia="ru-RU"/>
                              </w:rPr>
                              <w:t xml:space="preserve">(2) </w:t>
                            </w:r>
                            <w:r>
                              <w:rPr>
                                <w:rFonts w:eastAsia="Times New Roman" w:cs="Arial"/>
                                <w:b/>
                                <w:bCs/>
                                <w:color w:val="000000" w:themeColor="text1"/>
                                <w:lang w:eastAsia="ru-RU"/>
                              </w:rPr>
                              <w:t>Этот текст несколько лучше, но тоже плохой</w:t>
                            </w:r>
                          </w:p>
                          <w:p w:rsidR="0045171B" w:rsidRDefault="0045171B" w:rsidP="00FA6779">
                            <w:pPr>
                              <w:pStyle w:val="af"/>
                              <w:ind w:left="284"/>
                              <w:rPr>
                                <w:rFonts w:eastAsia="Times New Roman" w:cs="Arial"/>
                                <w:color w:val="000000" w:themeColor="text1"/>
                                <w:lang w:eastAsia="ru-RU"/>
                              </w:rPr>
                            </w:pPr>
                            <w:r>
                              <w:rPr>
                                <w:rFonts w:eastAsia="Times New Roman" w:cs="Arial"/>
                                <w:color w:val="000000" w:themeColor="text1"/>
                                <w:lang w:eastAsia="ru-RU"/>
                              </w:rPr>
                              <w:t>Когда прямая речь стоит после слов автора, перед ней ставится двоеточие.</w:t>
                            </w:r>
                          </w:p>
                          <w:p w:rsidR="0045171B" w:rsidRDefault="0045171B" w:rsidP="00FA6779">
                            <w:pPr>
                              <w:pStyle w:val="af"/>
                              <w:ind w:left="0" w:firstLine="284"/>
                              <w:rPr>
                                <w:szCs w:val="22"/>
                              </w:rPr>
                            </w:pPr>
                            <w:r>
                              <w:rPr>
                                <w:rFonts w:eastAsia="Times New Roman" w:cs="Arial"/>
                                <w:color w:val="000000" w:themeColor="text1"/>
                                <w:lang w:eastAsia="ru-RU"/>
                              </w:rPr>
                              <w:t>Когда прямая речь стоит перед словами автора, после нее ставятся запятая и тире</w:t>
                            </w:r>
                            <w:sdt>
                              <w:sdtPr>
                                <w:rPr>
                                  <w:rFonts w:eastAsia="Times New Roman" w:cs="Arial"/>
                                  <w:color w:val="000000" w:themeColor="text1"/>
                                  <w:lang w:eastAsia="ru-RU"/>
                                </w:rPr>
                                <w:id w:val="1208226715"/>
                                <w:citation/>
                              </w:sdtPr>
                              <w:sdtContent>
                                <w:r>
                                  <w:rPr>
                                    <w:rFonts w:eastAsia="Times New Roman" w:cs="Arial"/>
                                    <w:color w:val="000000" w:themeColor="text1"/>
                                    <w:lang w:eastAsia="ru-RU"/>
                                  </w:rPr>
                                  <w:fldChar w:fldCharType="begin"/>
                                </w:r>
                                <w:r>
                                  <w:rPr>
                                    <w:rFonts w:eastAsia="Times New Roman" w:cs="Arial"/>
                                    <w:color w:val="000000" w:themeColor="text1"/>
                                    <w:lang w:eastAsia="ru-RU"/>
                                  </w:rPr>
                                  <w:instrText xml:space="preserve"> CITATION Крю \l 1049 </w:instrText>
                                </w:r>
                                <w:r>
                                  <w:rPr>
                                    <w:rFonts w:eastAsia="Times New Roman" w:cs="Arial"/>
                                    <w:color w:val="000000" w:themeColor="text1"/>
                                    <w:lang w:eastAsia="ru-RU"/>
                                  </w:rPr>
                                  <w:fldChar w:fldCharType="separate"/>
                                </w:r>
                                <w:r>
                                  <w:rPr>
                                    <w:rFonts w:eastAsia="Times New Roman" w:cs="Arial"/>
                                    <w:noProof/>
                                    <w:color w:val="000000" w:themeColor="text1"/>
                                    <w:lang w:eastAsia="ru-RU"/>
                                  </w:rPr>
                                  <w:t xml:space="preserve"> </w:t>
                                </w:r>
                                <w:r w:rsidRPr="00801DA1">
                                  <w:rPr>
                                    <w:rFonts w:eastAsia="Times New Roman" w:cs="Arial"/>
                                    <w:noProof/>
                                    <w:color w:val="000000" w:themeColor="text1"/>
                                    <w:lang w:eastAsia="ru-RU"/>
                                  </w:rPr>
                                  <w:t>[328]</w:t>
                                </w:r>
                                <w:r>
                                  <w:rPr>
                                    <w:rFonts w:eastAsia="Times New Roman" w:cs="Arial"/>
                                    <w:color w:val="000000" w:themeColor="text1"/>
                                    <w:lang w:eastAsia="ru-RU"/>
                                  </w:rPr>
                                  <w:fldChar w:fldCharType="end"/>
                                </w:r>
                              </w:sdtContent>
                            </w:sdt>
                            <w:r>
                              <w:rPr>
                                <w:rFonts w:eastAsia="Times New Roman" w:cs="Arial"/>
                                <w:color w:val="000000" w:themeColor="text1"/>
                                <w:lang w:eastAsia="ru-RU"/>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Надпись 2599" o:spid="_x0000_s1122" type="#_x0000_t202" style="position:absolute;left:0;text-align:left;margin-left:2.8pt;margin-top:1.5pt;width:478.5pt;height:84.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" fillcolor="#e1ffff" strokecolor="#396" strokeweight="3.5pt">
                <v:stroke linestyle="thickBetweenThin"/>
                <v:textbox>
                  <w:txbxContent>
                    <w:p w:rsidR="0045171B" w:rsidRDefault="0045171B" w:rsidP="00FA6779">
                      <w:pPr>
                        <w:spacing w:before="120" w:after="120"/>
                        <w:jc w:val="center"/>
                        <w:rPr>
                          <w:rFonts w:eastAsia="Times New Roman" w:cs="Arial"/>
                          <w:b/>
                          <w:bCs/>
                          <w:color w:val="000000" w:themeColor="text1"/>
                          <w:lang w:eastAsia="ru-RU"/>
                        </w:rPr>
                      </w:pPr>
                      <w:r>
                        <w:rPr>
                          <w:rFonts w:eastAsia="Times New Roman" w:cs="Arial"/>
                          <w:bCs/>
                          <w:color w:val="000000" w:themeColor="text1"/>
                          <w:lang w:eastAsia="ru-RU"/>
                        </w:rPr>
                        <w:t xml:space="preserve">(2) </w:t>
                      </w:r>
                      <w:r>
                        <w:rPr>
                          <w:rFonts w:eastAsia="Times New Roman" w:cs="Arial"/>
                          <w:b/>
                          <w:bCs/>
                          <w:color w:val="000000" w:themeColor="text1"/>
                          <w:lang w:eastAsia="ru-RU"/>
                        </w:rPr>
                        <w:t>Этот текст несколько лучше, но тоже плохой</w:t>
                      </w:r>
                    </w:p>
                    <w:p w:rsidR="0045171B" w:rsidRDefault="0045171B" w:rsidP="00FA6779">
                      <w:pPr>
                        <w:pStyle w:val="af"/>
                        <w:ind w:left="284"/>
                        <w:rPr>
                          <w:rFonts w:eastAsia="Times New Roman" w:cs="Arial"/>
                          <w:color w:val="000000" w:themeColor="text1"/>
                          <w:lang w:eastAsia="ru-RU"/>
                        </w:rPr>
                      </w:pPr>
                      <w:r>
                        <w:rPr>
                          <w:rFonts w:eastAsia="Times New Roman" w:cs="Arial"/>
                          <w:color w:val="000000" w:themeColor="text1"/>
                          <w:lang w:eastAsia="ru-RU"/>
                        </w:rPr>
                        <w:t>Когда прямая речь стоит после слов автора, перед ней ставится двоеточие.</w:t>
                      </w:r>
                    </w:p>
                    <w:p w:rsidR="0045171B" w:rsidRDefault="0045171B" w:rsidP="00FA6779">
                      <w:pPr>
                        <w:pStyle w:val="af"/>
                        <w:ind w:left="0" w:firstLine="284"/>
                        <w:rPr>
                          <w:szCs w:val="22"/>
                        </w:rPr>
                      </w:pPr>
                      <w:r>
                        <w:rPr>
                          <w:rFonts w:eastAsia="Times New Roman" w:cs="Arial"/>
                          <w:color w:val="000000" w:themeColor="text1"/>
                          <w:lang w:eastAsia="ru-RU"/>
                        </w:rPr>
                        <w:t>Когда прямая речь стоит перед словами автора, после нее ставятся запятая и тире</w:t>
                      </w:r>
                      <w:sdt>
                        <w:sdtPr>
                          <w:rPr>
                            <w:rFonts w:eastAsia="Times New Roman" w:cs="Arial"/>
                            <w:color w:val="000000" w:themeColor="text1"/>
                            <w:lang w:eastAsia="ru-RU"/>
                          </w:rPr>
                          <w:id w:val="1208226715"/>
                          <w:citation/>
                        </w:sdtPr>
                        <w:sdtContent>
                          <w:r>
                            <w:rPr>
                              <w:rFonts w:eastAsia="Times New Roman" w:cs="Arial"/>
                              <w:color w:val="000000" w:themeColor="text1"/>
                              <w:lang w:eastAsia="ru-RU"/>
                            </w:rPr>
                            <w:fldChar w:fldCharType="begin"/>
                          </w:r>
                          <w:r>
                            <w:rPr>
                              <w:rFonts w:eastAsia="Times New Roman" w:cs="Arial"/>
                              <w:color w:val="000000" w:themeColor="text1"/>
                              <w:lang w:eastAsia="ru-RU"/>
                            </w:rPr>
                            <w:instrText xml:space="preserve"> CITATION Крю \l 1049 </w:instrText>
                          </w:r>
                          <w:r>
                            <w:rPr>
                              <w:rFonts w:eastAsia="Times New Roman" w:cs="Arial"/>
                              <w:color w:val="000000" w:themeColor="text1"/>
                              <w:lang w:eastAsia="ru-RU"/>
                            </w:rPr>
                            <w:fldChar w:fldCharType="separate"/>
                          </w:r>
                          <w:r>
                            <w:rPr>
                              <w:rFonts w:eastAsia="Times New Roman" w:cs="Arial"/>
                              <w:noProof/>
                              <w:color w:val="000000" w:themeColor="text1"/>
                              <w:lang w:eastAsia="ru-RU"/>
                            </w:rPr>
                            <w:t xml:space="preserve"> </w:t>
                          </w:r>
                          <w:r w:rsidRPr="00801DA1">
                            <w:rPr>
                              <w:rFonts w:eastAsia="Times New Roman" w:cs="Arial"/>
                              <w:noProof/>
                              <w:color w:val="000000" w:themeColor="text1"/>
                              <w:lang w:eastAsia="ru-RU"/>
                            </w:rPr>
                            <w:t>[328]</w:t>
                          </w:r>
                          <w:r>
                            <w:rPr>
                              <w:rFonts w:eastAsia="Times New Roman" w:cs="Arial"/>
                              <w:color w:val="000000" w:themeColor="text1"/>
                              <w:lang w:eastAsia="ru-RU"/>
                            </w:rPr>
                            <w:fldChar w:fldCharType="end"/>
                          </w:r>
                        </w:sdtContent>
                      </w:sdt>
                      <w:r>
                        <w:rPr>
                          <w:rFonts w:eastAsia="Times New Roman" w:cs="Arial"/>
                          <w:color w:val="000000" w:themeColor="text1"/>
                          <w:lang w:eastAsia="ru-RU"/>
                        </w:rPr>
                        <w:t>.</w:t>
                      </w:r>
                    </w:p>
                  </w:txbxContent>
                </v:textbox>
              </v:shape>
            </w:pict>
          </mc:Fallback>
        </mc:AlternateConten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jc w:val="both"/>
        <w:rPr>
          <w:szCs w:val="22"/>
          <w:lang w:eastAsia="ru-RU"/>
        </w:rPr>
      </w:pPr>
      <w:r>
        <w:rPr>
          <w:lang w:eastAsia="ru-RU"/>
        </w:rPr>
        <w:t>Текст (2) имеет точно такой же смысл, что и текст (1). Однако он удобнее для чтения по следующим причинам:</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длинное предложение разбито на два коротких;</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каждое правило выражено отдельным предложением;</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каждое предложение помещено в отдельный абзац;</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оба предложения имеют одинаковую структуру и типовое начало (оба начинаются со слов «Когда прямая речь стоит…»);</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слова, связанные по смыслу, расположены рядом («ставятся запятая и тире»).</w:t>
      </w:r>
    </w:p>
    <w:p w:rsidR="00FA6779" w:rsidRDefault="00FA6779" w:rsidP="00FA6779">
      <w:pPr>
        <w:ind w:firstLine="567"/>
        <w:jc w:val="both"/>
        <w:rPr>
          <w:szCs w:val="22"/>
          <w:lang w:eastAsia="ru-RU"/>
        </w:rPr>
      </w:pPr>
      <w:r>
        <w:rPr>
          <w:lang w:eastAsia="ru-RU"/>
        </w:rPr>
        <w:t>По мнению экспертов, текст (2) значительно легче для восприятия, чем исходный текст (1).</w:t>
      </w:r>
    </w:p>
    <w:p w:rsidR="00FA6779" w:rsidRDefault="00FA6779" w:rsidP="00FA6779">
      <w:pPr>
        <w:spacing w:before="480" w:after="240"/>
        <w:rPr>
          <w:b/>
          <w:caps/>
          <w:sz w:val="28"/>
          <w:lang w:eastAsia="ru-RU"/>
        </w:rPr>
      </w:pPr>
      <w:r>
        <w:rPr>
          <w:b/>
          <w:caps/>
          <w:sz w:val="28"/>
          <w:lang w:eastAsia="ru-RU"/>
        </w:rPr>
        <w:t>незаметный, но коварный барьер,</w:t>
      </w:r>
      <w:r>
        <w:rPr>
          <w:b/>
          <w:caps/>
          <w:sz w:val="28"/>
          <w:lang w:eastAsia="ru-RU"/>
        </w:rPr>
        <w:br/>
        <w:t>мешающий вырваться из камеры пыток</w:t>
      </w:r>
    </w:p>
    <w:p w:rsidR="00FA6779" w:rsidRDefault="00FA6779" w:rsidP="00CB74BC">
      <w:pPr>
        <w:pStyle w:val="a4"/>
        <w:rPr>
          <w:lang w:eastAsia="ru-RU"/>
        </w:rPr>
      </w:pPr>
      <w:r>
        <w:rPr>
          <w:lang w:eastAsia="ru-RU"/>
        </w:rPr>
        <w:t>Однако на этом история не кончается. Мы пока еще не выбрались из «ада». Текст (2) также является неудовлетворительным. И вот почему. В учебниках правила всегда сопровождаются примерами. Примеры разъясняют суть вопроса и показывают, как применять теорию на практике.</w:t>
      </w:r>
    </w:p>
    <w:p w:rsidR="00FA6779" w:rsidRDefault="00FA6779" w:rsidP="00CB74BC">
      <w:pPr>
        <w:pStyle w:val="a4"/>
        <w:rPr>
          <w:lang w:eastAsia="ru-RU"/>
        </w:rPr>
      </w:pPr>
      <w:r>
        <w:rPr>
          <w:lang w:eastAsia="ru-RU"/>
        </w:rPr>
        <w:t xml:space="preserve">Однако </w:t>
      </w:r>
      <w:r w:rsidR="00811335">
        <w:rPr>
          <w:lang w:eastAsia="ru-RU"/>
        </w:rPr>
        <w:t xml:space="preserve">здесь </w:t>
      </w:r>
      <w:r>
        <w:rPr>
          <w:lang w:eastAsia="ru-RU"/>
        </w:rPr>
        <w:t xml:space="preserve">есть </w:t>
      </w:r>
      <w:r w:rsidR="00811335">
        <w:rPr>
          <w:lang w:eastAsia="ru-RU"/>
        </w:rPr>
        <w:t>подвох</w:t>
      </w:r>
      <w:r>
        <w:rPr>
          <w:lang w:eastAsia="ru-RU"/>
        </w:rPr>
        <w:t>. В большинстве учебных текстов между правилом и примером есть незаметный, но очень вредный барьер, затрудняющий понимание.</w:t>
      </w:r>
    </w:p>
    <w:p w:rsidR="00FA6779" w:rsidRDefault="00FA6779" w:rsidP="00CB74BC">
      <w:pPr>
        <w:pStyle w:val="a4"/>
        <w:rPr>
          <w:lang w:eastAsia="ru-RU"/>
        </w:rPr>
      </w:pPr>
      <w:r>
        <w:rPr>
          <w:lang w:eastAsia="ru-RU"/>
        </w:rPr>
        <w:t xml:space="preserve">Что за барьер? Попробуем объяснить. При самостоятельном чтении учебника ребенок должен выполнить важную умственную операцию — </w:t>
      </w:r>
      <w:r>
        <w:rPr>
          <w:i/>
          <w:iCs/>
          <w:lang w:eastAsia="ru-RU"/>
        </w:rPr>
        <w:t>установить связь между правилом и примером</w:t>
      </w:r>
      <w:r>
        <w:rPr>
          <w:lang w:eastAsia="ru-RU"/>
        </w:rPr>
        <w:t>. На первый взгляд операция кажется простой. Однако это не так. При выполнении данной операции школьник должен выполнить следующие элементарные действия:</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найти взглядом правило и прочитать его;</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найти взглядом пример и прочитать его;</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осознать, что между правилом и примером есть связь;</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несколько раз перевести взгляд с правила на пример и обратно, чтобы убедиться в правильности понимания;</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запомнить выявленную связь между правилом и примером.</w:t>
      </w:r>
    </w:p>
    <w:p w:rsidR="00FA6779" w:rsidRDefault="00FA6779" w:rsidP="00FA6779">
      <w:pPr>
        <w:ind w:firstLine="567"/>
        <w:jc w:val="both"/>
        <w:rPr>
          <w:szCs w:val="22"/>
          <w:lang w:eastAsia="ru-RU"/>
        </w:rPr>
      </w:pPr>
      <w:bookmarkStart w:id="4" w:name="проблемаВтом"/>
      <w:bookmarkEnd w:id="4"/>
      <w:r>
        <w:rPr>
          <w:lang w:eastAsia="ru-RU"/>
        </w:rPr>
        <w:t xml:space="preserve">Проблема в том, что правило и пример могут находиться в разных местах книжной страницы. Даже если пример расположен очень близко к правилу (например, непосредственно после него), барьер все равно остается. Трудность в том, что ребенок вынужден тратить свою нервную энергию на </w:t>
      </w:r>
      <w:r>
        <w:rPr>
          <w:i/>
          <w:iCs/>
          <w:lang w:eastAsia="ru-RU"/>
        </w:rPr>
        <w:t>управление движением взора при многократном поиске правила и примера</w:t>
      </w:r>
      <w:r>
        <w:rPr>
          <w:lang w:eastAsia="ru-RU"/>
        </w:rPr>
        <w:t>.</w:t>
      </w:r>
    </w:p>
    <w:p w:rsidR="00FA6779" w:rsidRDefault="00FA6779" w:rsidP="00811335">
      <w:pPr>
        <w:pStyle w:val="a4"/>
        <w:rPr>
          <w:lang w:eastAsia="ru-RU"/>
        </w:rPr>
      </w:pPr>
      <w:r>
        <w:rPr>
          <w:lang w:eastAsia="ru-RU"/>
        </w:rPr>
        <w:lastRenderedPageBreak/>
        <w:t>Здесь-то и зарыта собака! Подобное управление взором — избыточная операция. Избыточная в том смысле, что ее можно выполнять автоматически, машинально, почти не затрачивая усилий. Однако эту экономию нельзя получить, находясь в «аду», то есть используя стандартный текстовый учебник.</w:t>
      </w:r>
    </w:p>
    <w:p w:rsidR="00FA6779" w:rsidRDefault="00CB74BC" w:rsidP="00FA6779">
      <w:pPr>
        <w:spacing w:before="480" w:after="240"/>
        <w:rPr>
          <w:b/>
          <w:caps/>
          <w:sz w:val="28"/>
          <w:lang w:eastAsia="ru-RU"/>
        </w:rPr>
      </w:pPr>
      <w:r>
        <w:rPr>
          <w:b/>
          <w:caps/>
          <w:sz w:val="28"/>
          <w:lang w:eastAsia="ru-RU"/>
        </w:rPr>
        <w:t>как вернуться из ад</w:t>
      </w:r>
      <w:r w:rsidR="00FA6779">
        <w:rPr>
          <w:b/>
          <w:caps/>
          <w:sz w:val="28"/>
          <w:lang w:eastAsia="ru-RU"/>
        </w:rPr>
        <w:t>а</w:t>
      </w:r>
      <w:r>
        <w:rPr>
          <w:b/>
          <w:caps/>
          <w:sz w:val="28"/>
          <w:lang w:eastAsia="ru-RU"/>
        </w:rPr>
        <w:t xml:space="preserve"> обратно в </w:t>
      </w:r>
      <w:r w:rsidR="00FA6779">
        <w:rPr>
          <w:b/>
          <w:caps/>
          <w:sz w:val="28"/>
          <w:lang w:eastAsia="ru-RU"/>
        </w:rPr>
        <w:t>рай?</w:t>
      </w:r>
      <w:r w:rsidR="00FA6779">
        <w:rPr>
          <w:b/>
          <w:caps/>
          <w:sz w:val="28"/>
          <w:lang w:eastAsia="ru-RU"/>
        </w:rPr>
        <w:br/>
        <w:t>волшебная палочка эргономичной графики</w:t>
      </w:r>
    </w:p>
    <w:p w:rsidR="00FA6779" w:rsidRDefault="00CB74BC" w:rsidP="00FA6779">
      <w:pPr>
        <w:ind w:firstLine="567"/>
        <w:jc w:val="both"/>
        <w:rPr>
          <w:lang w:eastAsia="ru-RU"/>
        </w:rPr>
      </w:pPr>
      <w:r>
        <w:rPr>
          <w:lang w:eastAsia="ru-RU"/>
        </w:rPr>
        <w:t xml:space="preserve">Отмеченные </w:t>
      </w:r>
      <w:r w:rsidR="00FA6779">
        <w:rPr>
          <w:lang w:eastAsia="ru-RU"/>
        </w:rPr>
        <w:t>трудности легко устранить. Это делается с помощью грамматического чертежа, изображенного на рис. 6.</w:t>
      </w:r>
    </w:p>
    <w:p w:rsidR="00FA6779" w:rsidRDefault="00BC54A0" w:rsidP="00FA6779">
      <w:pPr>
        <w:ind w:firstLine="567"/>
        <w:rPr>
          <w:rFonts w:eastAsia="Times New Roman" w:cs="Arial"/>
          <w:color w:val="000000" w:themeColor="text1"/>
          <w:lang w:eastAsia="ru-RU"/>
        </w:rPr>
      </w:pPr>
      <w:r>
        <w:rPr>
          <w:rFonts w:eastAsia="Times New Roman" w:cs="Arial"/>
          <w:noProof/>
          <w:color w:val="000000" w:themeColor="text1"/>
          <w:lang w:eastAsia="ru-RU"/>
        </w:rPr>
        <mc:AlternateContent>
          <mc:Choice Requires="wpg">
            <w:drawing>
              <wp:anchor distT="0" distB="0" distL="114300" distR="114300" simplePos="0" relativeHeight="252246016" behindDoc="0" locked="0" layoutInCell="1" allowOverlap="1">
                <wp:simplePos x="0" y="0"/>
                <wp:positionH relativeFrom="column">
                  <wp:posOffset>1363353</wp:posOffset>
                </wp:positionH>
                <wp:positionV relativeFrom="paragraph">
                  <wp:posOffset>128559</wp:posOffset>
                </wp:positionV>
                <wp:extent cx="3602990" cy="4318000"/>
                <wp:effectExtent l="0" t="0" r="0" b="6350"/>
                <wp:wrapNone/>
                <wp:docPr id="399" name="Группа 399"/>
                <wp:cNvGraphicFramePr/>
                <a:graphic xmlns:a="http://schemas.openxmlformats.org/drawingml/2006/main">
                  <a:graphicData uri="http://schemas.microsoft.com/office/word/2010/wordprocessingGroup">
                    <wpg:wgp>
                      <wpg:cNvGrpSpPr/>
                      <wpg:grpSpPr>
                        <a:xfrm>
                          <a:off x="0" y="0"/>
                          <a:ext cx="3602990" cy="4318000"/>
                          <a:chOff x="0" y="0"/>
                          <a:chExt cx="3602990" cy="4318000"/>
                        </a:xfrm>
                      </wpg:grpSpPr>
                      <wpg:grpSp>
                        <wpg:cNvPr id="398" name="Группа 398"/>
                        <wpg:cNvGrpSpPr/>
                        <wpg:grpSpPr>
                          <a:xfrm>
                            <a:off x="0" y="0"/>
                            <a:ext cx="3602990" cy="4318000"/>
                            <a:chOff x="0" y="0"/>
                            <a:chExt cx="3602990" cy="4318000"/>
                          </a:xfrm>
                        </wpg:grpSpPr>
                        <wpg:grpSp>
                          <wpg:cNvPr id="2600" name="Группа 2600"/>
                          <wpg:cNvGrpSpPr/>
                          <wpg:grpSpPr>
                            <a:xfrm>
                              <a:off x="0" y="0"/>
                              <a:ext cx="3602990" cy="4318000"/>
                              <a:chOff x="0" y="0"/>
                              <a:chExt cx="3603279" cy="4318503"/>
                            </a:xfrm>
                          </wpg:grpSpPr>
                          <wps:wsp>
                            <wps:cNvPr id="919" name="Rectangle 575"/>
                            <wps:cNvSpPr>
                              <a:spLocks noChangeArrowheads="1"/>
                            </wps:cNvSpPr>
                            <wps:spPr bwMode="auto">
                              <a:xfrm>
                                <a:off x="0" y="0"/>
                                <a:ext cx="3603279" cy="4318503"/>
                              </a:xfrm>
                              <a:prstGeom prst="rect">
                                <a:avLst/>
                              </a:prstGeom>
                              <a:solidFill>
                                <a:srgbClr val="8FDAFF"/>
                              </a:solidFill>
                              <a:ln w="57150">
                                <a:noFill/>
                                <a:miter lim="800000"/>
                                <a:headEnd/>
                                <a:tailEnd/>
                              </a:ln>
                            </wps:spPr>
                            <wps:txbx>
                              <w:txbxContent>
                                <w:p w:rsidR="0045171B" w:rsidRDefault="0045171B" w:rsidP="00FA6779">
                                  <w:pPr>
                                    <w:pStyle w:val="af0"/>
                                    <w:spacing w:before="120"/>
                                    <w:jc w:val="center"/>
                                    <w:rPr>
                                      <w:rFonts w:cs="Arial"/>
                                      <w:b/>
                                      <w:bCs/>
                                    </w:rPr>
                                  </w:pPr>
                                  <w:r>
                                    <w:rPr>
                                      <w:rFonts w:cs="Arial"/>
                                      <w:b/>
                                      <w:bCs/>
                                      <w:caps/>
                                      <w:sz w:val="22"/>
                                    </w:rPr>
                                    <w:t>КАК ЗАПИСАТЬ ПРЯМУЮ РЕЧЬ?</w:t>
                                  </w:r>
                                  <w:r>
                                    <w:rPr>
                                      <w:rFonts w:cs="Arial"/>
                                      <w:b/>
                                      <w:bCs/>
                                    </w:rPr>
                                    <w:br/>
                                    <w:t>Правила и примеры</w:t>
                                  </w:r>
                                </w:p>
                              </w:txbxContent>
                            </wps:txbx>
                            <wps:bodyPr rot="0" vert="horz" wrap="square" lIns="91440" tIns="45720" rIns="91440" bIns="45720" anchor="t" anchorCtr="0" upright="1">
                              <a:noAutofit/>
                            </wps:bodyPr>
                          </wps:wsp>
                          <wpg:grpSp>
                            <wpg:cNvPr id="920" name="Группа 920"/>
                            <wpg:cNvGrpSpPr/>
                            <wpg:grpSpPr>
                              <a:xfrm>
                                <a:off x="278295" y="1812897"/>
                                <a:ext cx="3060000" cy="2290819"/>
                                <a:chOff x="278295" y="1812897"/>
                                <a:chExt cx="3060000" cy="2290819"/>
                              </a:xfrm>
                            </wpg:grpSpPr>
                            <wps:wsp>
                              <wps:cNvPr id="923" name="Rectangle 577"/>
                              <wps:cNvSpPr>
                                <a:spLocks noChangeArrowheads="1"/>
                              </wps:cNvSpPr>
                              <wps:spPr bwMode="auto">
                                <a:xfrm>
                                  <a:off x="278295" y="1812897"/>
                                  <a:ext cx="3060000" cy="452965"/>
                                </a:xfrm>
                                <a:prstGeom prst="rect">
                                  <a:avLst/>
                                </a:prstGeom>
                                <a:solidFill>
                                  <a:srgbClr val="FFFFFF"/>
                                </a:solidFill>
                                <a:ln w="19050">
                                  <a:solidFill>
                                    <a:srgbClr val="000000"/>
                                  </a:solidFill>
                                  <a:miter lim="800000"/>
                                  <a:headEnd/>
                                  <a:tailEnd/>
                                </a:ln>
                              </wps:spPr>
                              <wps:txbx>
                                <w:txbxContent>
                                  <w:p w:rsidR="0045171B" w:rsidRDefault="0045171B" w:rsidP="00FA6779">
                                    <w:pPr>
                                      <w:pStyle w:val="afe"/>
                                      <w:spacing w:after="0"/>
                                      <w:outlineLvl w:val="9"/>
                                    </w:pPr>
                                    <w:r>
                                      <w:t>«Пойдем в кино», — сказал Вася.</w:t>
                                    </w:r>
                                  </w:p>
                                </w:txbxContent>
                              </wps:txbx>
                              <wps:bodyPr rot="0" vert="horz" wrap="square" lIns="0" tIns="0" rIns="0" bIns="0" anchor="t" anchorCtr="0" upright="1">
                                <a:noAutofit/>
                              </wps:bodyPr>
                            </wps:wsp>
                            <wps:wsp>
                              <wps:cNvPr id="924" name="Rectangle 578"/>
                              <wps:cNvSpPr>
                                <a:spLocks noChangeArrowheads="1"/>
                              </wps:cNvSpPr>
                              <wps:spPr bwMode="auto">
                                <a:xfrm>
                                  <a:off x="278295" y="3650751"/>
                                  <a:ext cx="3060000" cy="452965"/>
                                </a:xfrm>
                                <a:prstGeom prst="rect">
                                  <a:avLst/>
                                </a:prstGeom>
                                <a:solidFill>
                                  <a:srgbClr val="FFFFFF"/>
                                </a:solidFill>
                                <a:ln w="19050">
                                  <a:solidFill>
                                    <a:srgbClr val="000000"/>
                                  </a:solidFill>
                                  <a:miter lim="800000"/>
                                  <a:headEnd/>
                                  <a:tailEnd/>
                                </a:ln>
                              </wps:spPr>
                              <wps:txbx>
                                <w:txbxContent>
                                  <w:p w:rsidR="0045171B" w:rsidRDefault="0045171B" w:rsidP="00FA6779">
                                    <w:pPr>
                                      <w:pStyle w:val="afe"/>
                                      <w:spacing w:after="0"/>
                                      <w:outlineLvl w:val="9"/>
                                    </w:pPr>
                                    <w:r>
                                      <w:t>Вася сказал: «Пойдем в кино».</w:t>
                                    </w:r>
                                  </w:p>
                                </w:txbxContent>
                              </wps:txbx>
                              <wps:bodyPr rot="0" vert="horz" wrap="square" lIns="0" tIns="0" rIns="0" bIns="0" anchor="t" anchorCtr="0" upright="1">
                                <a:noAutofit/>
                              </wps:bodyPr>
                            </wps:wsp>
                          </wpg:grpSp>
                        </wpg:grpSp>
                        <wps:wsp>
                          <wps:cNvPr id="2800" name="Облачко с текстом: прямоугольное со скругленными углами 2800"/>
                          <wps:cNvSpPr/>
                          <wps:spPr>
                            <a:xfrm>
                              <a:off x="1006998" y="2488557"/>
                              <a:ext cx="1782445" cy="682625"/>
                            </a:xfrm>
                            <a:prstGeom prst="wedgeRoundRectCallout">
                              <a:avLst>
                                <a:gd name="adj1" fmla="val -18809"/>
                                <a:gd name="adj2" fmla="val 142012"/>
                                <a:gd name="adj3" fmla="val 16667"/>
                              </a:avLst>
                            </a:prstGeom>
                            <a:solidFill>
                              <a:srgbClr val="FFFF99"/>
                            </a:solidFill>
                            <a:ln w="12700">
                              <a:solidFill>
                                <a:srgbClr val="993300"/>
                              </a:solidFill>
                            </a:ln>
                          </wps:spPr>
                          <wps:style>
                            <a:lnRef idx="2">
                              <a:schemeClr val="accent6"/>
                            </a:lnRef>
                            <a:fillRef idx="1">
                              <a:schemeClr val="lt1"/>
                            </a:fillRef>
                            <a:effectRef idx="0">
                              <a:schemeClr val="accent6"/>
                            </a:effectRef>
                            <a:fontRef idx="minor">
                              <a:schemeClr val="dk1"/>
                            </a:fontRef>
                          </wps:style>
                          <wps:txbx>
                            <w:txbxContent>
                              <w:p w:rsidR="0045171B" w:rsidRPr="00B31750" w:rsidRDefault="0045171B" w:rsidP="00B31750">
                                <w:pPr>
                                  <w:spacing w:line="200" w:lineRule="exact"/>
                                  <w:ind w:left="-57" w:right="-57"/>
                                  <w:jc w:val="both"/>
                                  <w:rPr>
                                    <w:sz w:val="20"/>
                                    <w:szCs w:val="20"/>
                                  </w:rPr>
                                </w:pPr>
                                <w:r w:rsidRPr="00B31750">
                                  <w:rPr>
                                    <w:sz w:val="20"/>
                                    <w:szCs w:val="20"/>
                                  </w:rPr>
                                  <w:t xml:space="preserve">Когда прямая речь стоит </w:t>
                                </w:r>
                                <w:r w:rsidRPr="008610C2">
                                  <w:rPr>
                                    <w:sz w:val="20"/>
                                    <w:szCs w:val="20"/>
                                  </w:rPr>
                                  <w:t>ПОСЛЕ слов автора, перед ней ставят двоеточие.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815" name="Облачко с текстом: прямоугольное со скругленными углами 2815"/>
                        <wps:cNvSpPr/>
                        <wps:spPr>
                          <a:xfrm>
                            <a:off x="1313727" y="653970"/>
                            <a:ext cx="1782445" cy="682625"/>
                          </a:xfrm>
                          <a:prstGeom prst="wedgeRoundRectCallout">
                            <a:avLst>
                              <a:gd name="adj1" fmla="val -18809"/>
                              <a:gd name="adj2" fmla="val 142012"/>
                              <a:gd name="adj3" fmla="val 16667"/>
                            </a:avLst>
                          </a:prstGeom>
                          <a:solidFill>
                            <a:srgbClr val="FFFF99"/>
                          </a:solidFill>
                          <a:ln w="12700" cap="flat" cmpd="sng" algn="ctr">
                            <a:solidFill>
                              <a:srgbClr val="993300"/>
                            </a:solidFill>
                            <a:prstDash val="solid"/>
                            <a:miter lim="800000"/>
                          </a:ln>
                          <a:effectLst/>
                        </wps:spPr>
                        <wps:txbx>
                          <w:txbxContent>
                            <w:p w:rsidR="0045171B" w:rsidRPr="00B31750" w:rsidRDefault="0045171B" w:rsidP="00D345A4">
                              <w:pPr>
                                <w:spacing w:line="200" w:lineRule="exact"/>
                                <w:ind w:left="-57" w:right="-57"/>
                                <w:jc w:val="both"/>
                                <w:rPr>
                                  <w:sz w:val="20"/>
                                  <w:szCs w:val="20"/>
                                </w:rPr>
                              </w:pPr>
                              <w:r w:rsidRPr="00B31750">
                                <w:rPr>
                                  <w:sz w:val="20"/>
                                  <w:szCs w:val="20"/>
                                </w:rPr>
                                <w:t>Когда прямая речь стоит ПЕРЕД словами автора, после нее ставят запятую и тире.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399" o:spid="_x0000_s1123" style="position:absolute;left:0;text-align:left;margin-left:107.35pt;margin-top:10.1pt;width:283.7pt;height:340pt;z-index:252246016" coordsize="36029,43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">
                <v:group id="Группа 398" o:spid="_x0000_s1124" style="position:absolute;width:36029;height:43180" coordsize="36029,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">
                  <v:group id="Группа 2600" o:spid="_x0000_s1125" style="position:absolute;width:36029;height:43180" coordsize="36032,4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">
                    <v:rect id="Rectangle 575" o:spid="_x0000_s1126" style="position:absolute;width:36032;height:43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" fillcolor="#8fdaff" stroked="f" strokeweight="4.5pt">
                      <v:textbox>
                        <w:txbxContent>
                          <w:p w:rsidR="0045171B" w:rsidRDefault="0045171B" w:rsidP="00FA6779">
                            <w:pPr>
                              <w:pStyle w:val="af0"/>
                              <w:spacing w:before="120"/>
                              <w:jc w:val="center"/>
                              <w:rPr>
                                <w:rFonts w:cs="Arial"/>
                                <w:b/>
                                <w:bCs/>
                              </w:rPr>
                            </w:pPr>
                            <w:r>
                              <w:rPr>
                                <w:rFonts w:cs="Arial"/>
                                <w:b/>
                                <w:bCs/>
                                <w:caps/>
                                <w:sz w:val="22"/>
                              </w:rPr>
                              <w:t>КАК ЗАПИСАТЬ ПРЯМУЮ РЕЧЬ?</w:t>
                            </w:r>
                            <w:r>
                              <w:rPr>
                                <w:rFonts w:cs="Arial"/>
                                <w:b/>
                                <w:bCs/>
                              </w:rPr>
                              <w:br/>
                              <w:t>Правила и примеры</w:t>
                            </w:r>
                          </w:p>
                        </w:txbxContent>
                      </v:textbox>
                    </v:rect>
                    <v:group id="Группа 920" o:spid="_x0000_s1127" style="position:absolute;left:2782;top:18128;width:30600;height:22909" coordorigin="2782,18128" coordsize="30600,22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">
                      <v:rect id="Rectangle 577" o:spid="_x0000_s1128" style="position:absolute;left:2782;top:18128;width:30600;height:4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" strokeweight="1.5pt">
                        <v:textbox inset="0,0,0,0">
                          <w:txbxContent>
                            <w:p w:rsidR="0045171B" w:rsidRDefault="0045171B" w:rsidP="00FA6779">
                              <w:pPr>
                                <w:pStyle w:val="afe"/>
                                <w:spacing w:after="0"/>
                                <w:outlineLvl w:val="9"/>
                              </w:pPr>
                              <w:r>
                                <w:t>«Пойдем в кино», — сказал Вася.</w:t>
                              </w:r>
                            </w:p>
                          </w:txbxContent>
                        </v:textbox>
                      </v:rect>
                      <v:rect id="Rectangle 578" o:spid="_x0000_s1129" style="position:absolute;left:2782;top:36507;width:30600;height:4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" strokeweight="1.5pt">
                        <v:textbox inset="0,0,0,0">
                          <w:txbxContent>
                            <w:p w:rsidR="0045171B" w:rsidRDefault="0045171B" w:rsidP="00FA6779">
                              <w:pPr>
                                <w:pStyle w:val="afe"/>
                                <w:spacing w:after="0"/>
                                <w:outlineLvl w:val="9"/>
                              </w:pPr>
                              <w:r>
                                <w:t>Вася сказал: «Пойдем в кино».</w:t>
                              </w:r>
                            </w:p>
                          </w:txbxContent>
                        </v:textbox>
                      </v:rect>
                    </v:group>
                  </v:group>
                  <v:shape id="Облачко с текстом: прямоугольное со скругленными углами 2800" o:spid="_x0000_s1130" type="#_x0000_t62" style="position:absolute;left:10069;top:24885;width:17825;height:6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" adj="6737,41475" fillcolor="#ff9" strokecolor="#930" strokeweight="1pt">
                    <v:textbox>
                      <w:txbxContent>
                        <w:p w:rsidR="0045171B" w:rsidRPr="00B31750" w:rsidRDefault="0045171B" w:rsidP="00B31750">
                          <w:pPr>
                            <w:spacing w:line="200" w:lineRule="exact"/>
                            <w:ind w:left="-57" w:right="-57"/>
                            <w:jc w:val="both"/>
                            <w:rPr>
                              <w:sz w:val="20"/>
                              <w:szCs w:val="20"/>
                            </w:rPr>
                          </w:pPr>
                          <w:r w:rsidRPr="00B31750">
                            <w:rPr>
                              <w:sz w:val="20"/>
                              <w:szCs w:val="20"/>
                            </w:rPr>
                            <w:t xml:space="preserve">Когда прямая речь стоит </w:t>
                          </w:r>
                          <w:r w:rsidRPr="008610C2">
                            <w:rPr>
                              <w:sz w:val="20"/>
                              <w:szCs w:val="20"/>
                            </w:rPr>
                            <w:t>ПОСЛЕ слов автора, перед ней ставят двоеточие.</w:t>
                          </w:r>
                        </w:p>
                      </w:txbxContent>
                    </v:textbox>
                  </v:shape>
                </v:group>
                <v:shape id="Облачко с текстом: прямоугольное со скругленными углами 2815" o:spid="_x0000_s1131" type="#_x0000_t62" style="position:absolute;left:13137;top:6539;width:17824;height:6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" adj="6737,41475" fillcolor="#ff9" strokecolor="#930" strokeweight="1pt">
                  <v:textbox>
                    <w:txbxContent>
                      <w:p w:rsidR="0045171B" w:rsidRPr="00B31750" w:rsidRDefault="0045171B" w:rsidP="00D345A4">
                        <w:pPr>
                          <w:spacing w:line="200" w:lineRule="exact"/>
                          <w:ind w:left="-57" w:right="-57"/>
                          <w:jc w:val="both"/>
                          <w:rPr>
                            <w:sz w:val="20"/>
                            <w:szCs w:val="20"/>
                          </w:rPr>
                        </w:pPr>
                        <w:r w:rsidRPr="00B31750">
                          <w:rPr>
                            <w:sz w:val="20"/>
                            <w:szCs w:val="20"/>
                          </w:rPr>
                          <w:t>Когда прямая речь стоит ПЕРЕД словами автора, после нее ставят запятую и тире.</w:t>
                        </w:r>
                      </w:p>
                    </w:txbxContent>
                  </v:textbox>
                </v:shape>
              </v:group>
            </w:pict>
          </mc:Fallback>
        </mc:AlternateConten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jc w:val="center"/>
        <w:rPr>
          <w:rFonts w:eastAsia="Times New Roman" w:cs="Arial"/>
          <w:color w:val="000000" w:themeColor="text1"/>
          <w:lang w:eastAsia="ru-RU"/>
        </w:rPr>
      </w:pPr>
      <w:r>
        <w:rPr>
          <w:rFonts w:eastAsia="Times New Roman" w:cs="Arial"/>
          <w:b/>
          <w:color w:val="000000" w:themeColor="text1"/>
          <w:lang w:eastAsia="ru-RU"/>
        </w:rPr>
        <w:t>Рис. 6.</w:t>
      </w:r>
      <w:r>
        <w:rPr>
          <w:rFonts w:eastAsia="Times New Roman" w:cs="Arial"/>
          <w:color w:val="000000" w:themeColor="text1"/>
          <w:lang w:eastAsia="ru-RU"/>
        </w:rPr>
        <w:t xml:space="preserve"> Правило записи прямой речи. </w:t>
      </w:r>
      <w:r>
        <w:rPr>
          <w:rFonts w:eastAsia="Times New Roman" w:cs="Arial"/>
          <w:color w:val="000000" w:themeColor="text1"/>
          <w:lang w:eastAsia="ru-RU"/>
        </w:rPr>
        <w:br/>
        <w:t>Рисунок построен с помощью правил эргономики</w: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jc w:val="both"/>
        <w:rPr>
          <w:szCs w:val="22"/>
          <w:lang w:eastAsia="ru-RU"/>
        </w:rPr>
      </w:pPr>
      <w:r>
        <w:rPr>
          <w:lang w:eastAsia="ru-RU"/>
        </w:rPr>
        <w:t>Учебный текст на рис. 6 на порядок лучше, чем тексты (1) и (2). Он легко читается и обеспечивает максимальную скорость понимания. Этот рисунок — наконец-то! — возвращает нас</w:t>
      </w:r>
      <w:r w:rsidR="00366340">
        <w:rPr>
          <w:lang w:eastAsia="ru-RU"/>
        </w:rPr>
        <w:t xml:space="preserve"> из школьного «ада» в школьный </w:t>
      </w:r>
      <w:r>
        <w:rPr>
          <w:lang w:eastAsia="ru-RU"/>
        </w:rPr>
        <w:t>рай.</w:t>
      </w:r>
    </w:p>
    <w:p w:rsidR="00FA6779" w:rsidRDefault="00FA6779" w:rsidP="00FA6779">
      <w:pPr>
        <w:ind w:firstLine="567"/>
        <w:jc w:val="both"/>
        <w:rPr>
          <w:lang w:eastAsia="ru-RU"/>
        </w:rPr>
      </w:pPr>
      <w:r>
        <w:rPr>
          <w:lang w:eastAsia="ru-RU"/>
        </w:rPr>
        <w:t xml:space="preserve">Рис. 6 представляет собой правильно спроектированную эргономичную зрительную сцену. Анализируя рисунок, можно </w:t>
      </w:r>
      <w:r w:rsidR="00366340">
        <w:rPr>
          <w:lang w:eastAsia="ru-RU"/>
        </w:rPr>
        <w:t>отметить достоинства</w:t>
      </w:r>
      <w:r>
        <w:rPr>
          <w:lang w:eastAsia="ru-RU"/>
        </w:rPr>
        <w:t>:</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зрительная сцена разбита на две зоны (верхнюю и нижнюю);</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одна зрительная зона содержит одну мысль (правило и пример);</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правило записано в выноске, пример — в прямоугольнике;</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каждая выноска имеет стрелку, вонзающуюся в прямоугольник</w:t>
      </w:r>
      <w:r w:rsidR="00366340">
        <w:rPr>
          <w:rFonts w:eastAsia="Times New Roman" w:cs="Arial"/>
          <w:color w:val="000000" w:themeColor="text1"/>
          <w:lang w:eastAsia="ru-RU"/>
        </w:rPr>
        <w:t>, что создает целостный зрительный образ</w:t>
      </w:r>
      <w:r>
        <w:rPr>
          <w:rFonts w:eastAsia="Times New Roman" w:cs="Arial"/>
          <w:color w:val="000000" w:themeColor="text1"/>
          <w:lang w:eastAsia="ru-RU"/>
        </w:rPr>
        <w:t>.</w:t>
      </w:r>
    </w:p>
    <w:p w:rsidR="00FA6779" w:rsidRDefault="00FA6779" w:rsidP="00FA6779">
      <w:pPr>
        <w:spacing w:before="480" w:after="240"/>
        <w:rPr>
          <w:b/>
          <w:caps/>
          <w:sz w:val="28"/>
          <w:szCs w:val="22"/>
          <w:lang w:eastAsia="ru-RU"/>
        </w:rPr>
      </w:pPr>
      <w:r>
        <w:rPr>
          <w:b/>
          <w:caps/>
          <w:sz w:val="28"/>
          <w:lang w:eastAsia="ru-RU"/>
        </w:rPr>
        <w:lastRenderedPageBreak/>
        <w:t>большая помощь от маленькой стрелки.</w:t>
      </w:r>
      <w:r>
        <w:rPr>
          <w:b/>
          <w:caps/>
          <w:sz w:val="28"/>
          <w:lang w:eastAsia="ru-RU"/>
        </w:rPr>
        <w:br/>
        <w:t>это не просто комфорт, а обслуживание</w:t>
      </w:r>
      <w:r>
        <w:rPr>
          <w:b/>
          <w:caps/>
          <w:sz w:val="28"/>
          <w:lang w:eastAsia="ru-RU"/>
        </w:rPr>
        <w:br/>
        <w:t>по высшему разряду</w:t>
      </w:r>
    </w:p>
    <w:p w:rsidR="00FA6779" w:rsidRDefault="00FA6779" w:rsidP="00FA6779">
      <w:pPr>
        <w:ind w:firstLine="567"/>
        <w:jc w:val="both"/>
        <w:rPr>
          <w:lang w:eastAsia="ru-RU"/>
        </w:rPr>
      </w:pPr>
      <w:r>
        <w:rPr>
          <w:lang w:eastAsia="ru-RU"/>
        </w:rPr>
        <w:t>Продолжим анализ рис. 6. Выноска со стрелкой обладает поистине магической силой. Она превращает правило и пример в единый зрительный комплекс, обладающий поразительной наглядностью.</w:t>
      </w:r>
    </w:p>
    <w:p w:rsidR="00FA6779" w:rsidRDefault="00FA6779" w:rsidP="00FA6779">
      <w:pPr>
        <w:ind w:firstLine="567"/>
        <w:jc w:val="both"/>
        <w:rPr>
          <w:lang w:eastAsia="ru-RU"/>
        </w:rPr>
      </w:pPr>
      <w:r>
        <w:rPr>
          <w:lang w:eastAsia="ru-RU"/>
        </w:rPr>
        <w:t xml:space="preserve">Секрет успеха прост. После того как ученик прочитал правило, он непроизвольно замечает стрелку (стрелка сразу приковывает к себе внимание, ее нельзя не заметить). В итоге происходит </w:t>
      </w:r>
      <w:r>
        <w:rPr>
          <w:i/>
          <w:iCs/>
          <w:lang w:eastAsia="ru-RU"/>
        </w:rPr>
        <w:t>сверхточное управление движением взора</w:t>
      </w:r>
      <w:r>
        <w:rPr>
          <w:lang w:eastAsia="ru-RU"/>
        </w:rPr>
        <w:t>. Повинуясь стрелке, взор перемещается именно туда, куда нужно, — от правила к примеру. Крайне важно, что движение взора (от правила к примеру и обратно) происходит быстро и безошибочно. Стрелка — это рельсы. Взгляд скользит по рельсам в обе стороны, не плутая и не сбиваясь с дороги (рис. 7).</w:t>
      </w:r>
    </w:p>
    <w:p w:rsidR="00FA6779" w:rsidRDefault="00FA6779" w:rsidP="00FA6779">
      <w:pPr>
        <w:ind w:firstLine="567"/>
        <w:jc w:val="both"/>
        <w:rPr>
          <w:lang w:eastAsia="ru-RU"/>
        </w:rPr>
      </w:pPr>
    </w:p>
    <w:p w:rsidR="00FA6779" w:rsidRDefault="00FA6779" w:rsidP="00FA6779">
      <w:pPr>
        <w:ind w:firstLine="567"/>
        <w:rPr>
          <w:rFonts w:eastAsia="Times New Roman" w:cs="Arial"/>
          <w:color w:val="000000" w:themeColor="text1"/>
          <w:lang w:eastAsia="ru-RU"/>
        </w:rPr>
      </w:pPr>
      <w:r>
        <w:rPr>
          <w:noProof/>
          <w:lang w:eastAsia="ru-RU"/>
        </w:rPr>
        <mc:AlternateContent>
          <mc:Choice Requires="wpg">
            <w:drawing>
              <wp:anchor distT="0" distB="0" distL="114300" distR="114300" simplePos="0" relativeHeight="251951104" behindDoc="0" locked="0" layoutInCell="1" allowOverlap="1">
                <wp:simplePos x="0" y="0"/>
                <wp:positionH relativeFrom="column">
                  <wp:posOffset>1975485</wp:posOffset>
                </wp:positionH>
                <wp:positionV relativeFrom="paragraph">
                  <wp:posOffset>41910</wp:posOffset>
                </wp:positionV>
                <wp:extent cx="1769745" cy="1374140"/>
                <wp:effectExtent l="0" t="0" r="1905" b="0"/>
                <wp:wrapNone/>
                <wp:docPr id="2607" name="Группа 2607"/>
                <wp:cNvGraphicFramePr/>
                <a:graphic xmlns:a="http://schemas.openxmlformats.org/drawingml/2006/main">
                  <a:graphicData uri="http://schemas.microsoft.com/office/word/2010/wordprocessingGroup">
                    <wpg:wgp>
                      <wpg:cNvGrpSpPr/>
                      <wpg:grpSpPr>
                        <a:xfrm>
                          <a:off x="0" y="0"/>
                          <a:ext cx="1769745" cy="1374140"/>
                          <a:chOff x="0" y="0"/>
                          <a:chExt cx="1769745" cy="1374140"/>
                        </a:xfrm>
                      </wpg:grpSpPr>
                      <wps:wsp>
                        <wps:cNvPr id="914" name="Rectangle 552"/>
                        <wps:cNvSpPr>
                          <a:spLocks noChangeArrowheads="1"/>
                        </wps:cNvSpPr>
                        <wps:spPr bwMode="auto">
                          <a:xfrm>
                            <a:off x="0" y="0"/>
                            <a:ext cx="1769745" cy="1374140"/>
                          </a:xfrm>
                          <a:prstGeom prst="rect">
                            <a:avLst/>
                          </a:prstGeom>
                          <a:solidFill>
                            <a:srgbClr val="8FDAFF"/>
                          </a:solidFill>
                          <a:ln w="57150">
                            <a:noFill/>
                            <a:miter lim="800000"/>
                            <a:headEnd/>
                            <a:tailEnd/>
                          </a:ln>
                        </wps:spPr>
                        <wps:txbx>
                          <w:txbxContent>
                            <w:p w:rsidR="0045171B" w:rsidRDefault="0045171B" w:rsidP="00FA6779"/>
                          </w:txbxContent>
                        </wps:txbx>
                        <wps:bodyPr rot="0" vert="horz" wrap="square" lIns="91440" tIns="45720" rIns="91440" bIns="45720" anchor="t" anchorCtr="0" upright="1">
                          <a:noAutofit/>
                        </wps:bodyPr>
                      </wps:wsp>
                      <wpg:grpSp>
                        <wpg:cNvPr id="915" name="Группа 915"/>
                        <wpg:cNvGrpSpPr/>
                        <wpg:grpSpPr>
                          <a:xfrm>
                            <a:off x="174423" y="158567"/>
                            <a:ext cx="1379220" cy="1076551"/>
                            <a:chOff x="174423" y="158567"/>
                            <a:chExt cx="1379220" cy="1076551"/>
                          </a:xfrm>
                        </wpg:grpSpPr>
                        <wps:wsp>
                          <wps:cNvPr id="916" name="AutoShape 555"/>
                          <wps:cNvSpPr>
                            <a:spLocks noChangeArrowheads="1"/>
                          </wps:cNvSpPr>
                          <wps:spPr bwMode="auto">
                            <a:xfrm>
                              <a:off x="211422" y="158567"/>
                              <a:ext cx="1306195" cy="445135"/>
                            </a:xfrm>
                            <a:prstGeom prst="wedgeEllipseCallout">
                              <a:avLst>
                                <a:gd name="adj1" fmla="val -234"/>
                                <a:gd name="adj2" fmla="val 125025"/>
                              </a:avLst>
                            </a:prstGeom>
                            <a:solidFill>
                              <a:srgbClr val="FFFF99"/>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spacing w:before="100"/>
                                  <w:jc w:val="center"/>
                                  <w:rPr>
                                    <w:rFonts w:cs="Arial"/>
                                  </w:rPr>
                                </w:pPr>
                                <w:r>
                                  <w:rPr>
                                    <w:rFonts w:cs="Arial"/>
                                  </w:rPr>
                                  <w:t>Правило</w:t>
                                </w:r>
                              </w:p>
                            </w:txbxContent>
                          </wps:txbx>
                          <wps:bodyPr rot="0" vert="horz" wrap="square" lIns="0" tIns="0" rIns="0" bIns="0" anchor="t" anchorCtr="0" upright="1">
                            <a:noAutofit/>
                          </wps:bodyPr>
                        </wps:wsp>
                        <wps:wsp>
                          <wps:cNvPr id="917" name="AutoShape 554"/>
                          <wps:cNvSpPr>
                            <a:spLocks noChangeArrowheads="1"/>
                          </wps:cNvSpPr>
                          <wps:spPr bwMode="auto">
                            <a:xfrm>
                              <a:off x="174423" y="977827"/>
                              <a:ext cx="1379220" cy="257291"/>
                            </a:xfrm>
                            <a:prstGeom prst="roundRect">
                              <a:avLst>
                                <a:gd name="adj" fmla="val 50000"/>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jc w:val="center"/>
                                  <w:rPr>
                                    <w:rFonts w:cs="Arial"/>
                                    <w:b/>
                                    <w:bCs/>
                                    <w:color w:val="000000" w:themeColor="text1"/>
                                  </w:rPr>
                                </w:pPr>
                                <w:r>
                                  <w:rPr>
                                    <w:rFonts w:cs="Arial"/>
                                    <w:bCs/>
                                    <w:color w:val="000000" w:themeColor="text1"/>
                                  </w:rPr>
                                  <w:t>Пример</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2607" o:spid="_x0000_s1132" style="position:absolute;left:0;text-align:left;margin-left:155.55pt;margin-top:3.3pt;width:139.35pt;height:108.2pt;z-index:251951104" coordsize="17697,13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">
                <v:rect id="Rectangle 552" o:spid="_x0000_s1133" style="position:absolute;width:17697;height:13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" fillcolor="#8fdaff" stroked="f" strokeweight="4.5pt">
                  <v:textbox>
                    <w:txbxContent>
                      <w:p w:rsidR="0045171B" w:rsidRDefault="0045171B" w:rsidP="00FA6779"/>
                    </w:txbxContent>
                  </v:textbox>
                </v:rect>
                <v:group id="Группа 915" o:spid="_x0000_s1134" style="position:absolute;left:1744;top:1585;width:13792;height:10766" coordorigin="1744,1585" coordsize="13792,1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">
                  <v:shape id="AutoShape 555" o:spid="_x0000_s1135" type="#_x0000_t63" style="position:absolute;left:2114;top:1585;width:13062;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" adj="10749,37805" fillcolor="#ff9" strokeweight=".5pt">
                    <v:textbox inset="0,0,0,0">
                      <w:txbxContent>
                        <w:p w:rsidR="0045171B" w:rsidRDefault="0045171B" w:rsidP="00FA6779">
                          <w:pPr>
                            <w:spacing w:before="100"/>
                            <w:jc w:val="center"/>
                            <w:rPr>
                              <w:rFonts w:cs="Arial"/>
                            </w:rPr>
                          </w:pPr>
                          <w:r>
                            <w:rPr>
                              <w:rFonts w:cs="Arial"/>
                            </w:rPr>
                            <w:t>Правило</w:t>
                          </w:r>
                        </w:p>
                      </w:txbxContent>
                    </v:textbox>
                  </v:shape>
                  <v:roundrect id="AutoShape 554" o:spid="_x0000_s1136" style="position:absolute;left:1744;top:9778;width:13792;height:2573;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" strokeweight=".5pt">
                    <v:textbox inset="0,0,0,0">
                      <w:txbxContent>
                        <w:p w:rsidR="0045171B" w:rsidRDefault="0045171B" w:rsidP="00FA6779">
                          <w:pPr>
                            <w:jc w:val="center"/>
                            <w:rPr>
                              <w:rFonts w:cs="Arial"/>
                              <w:b/>
                              <w:bCs/>
                              <w:color w:val="000000" w:themeColor="text1"/>
                            </w:rPr>
                          </w:pPr>
                          <w:r>
                            <w:rPr>
                              <w:rFonts w:cs="Arial"/>
                              <w:bCs/>
                              <w:color w:val="000000" w:themeColor="text1"/>
                            </w:rPr>
                            <w:t>Пример</w:t>
                          </w:r>
                        </w:p>
                      </w:txbxContent>
                    </v:textbox>
                  </v:roundrect>
                </v:group>
              </v:group>
            </w:pict>
          </mc:Fallback>
        </mc:AlternateConten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spacing w:before="120"/>
        <w:ind w:left="2835"/>
        <w:rPr>
          <w:rFonts w:eastAsia="Times New Roman" w:cs="Arial"/>
          <w:color w:val="000000" w:themeColor="text1"/>
          <w:lang w:eastAsia="ru-RU"/>
        </w:rPr>
      </w:pPr>
      <w:r>
        <w:rPr>
          <w:rFonts w:eastAsia="Times New Roman" w:cs="Arial"/>
          <w:b/>
          <w:color w:val="000000" w:themeColor="text1"/>
          <w:lang w:eastAsia="ru-RU"/>
        </w:rPr>
        <w:t>Рис. 7.</w:t>
      </w:r>
      <w:r>
        <w:rPr>
          <w:rFonts w:eastAsia="Times New Roman" w:cs="Arial"/>
          <w:color w:val="000000" w:themeColor="text1"/>
          <w:lang w:eastAsia="ru-RU"/>
        </w:rPr>
        <w:t xml:space="preserve"> «Короткое замыкание»</w:t>
      </w:r>
      <w:r>
        <w:rPr>
          <w:rFonts w:eastAsia="Times New Roman" w:cs="Arial"/>
          <w:color w:val="000000" w:themeColor="text1"/>
          <w:lang w:eastAsia="ru-RU"/>
        </w:rPr>
        <w:br/>
        <w:t>между правилом и примером</w:t>
      </w:r>
    </w:p>
    <w:p w:rsidR="00FA6779" w:rsidRDefault="00FA6779" w:rsidP="00FA6779">
      <w:pPr>
        <w:ind w:firstLine="567"/>
        <w:rPr>
          <w:rFonts w:eastAsia="Times New Roman" w:cs="Arial"/>
          <w:color w:val="000000" w:themeColor="text1"/>
          <w:lang w:eastAsia="ru-RU"/>
        </w:rPr>
      </w:pPr>
    </w:p>
    <w:p w:rsidR="00FA6779" w:rsidRDefault="00FA6779" w:rsidP="00366340">
      <w:pPr>
        <w:pStyle w:val="a4"/>
        <w:rPr>
          <w:szCs w:val="22"/>
          <w:lang w:eastAsia="ru-RU"/>
        </w:rPr>
      </w:pPr>
      <w:r>
        <w:rPr>
          <w:lang w:eastAsia="ru-RU"/>
        </w:rPr>
        <w:t xml:space="preserve">Но это еще не все. Стрелка помогает найти маленькую, но важную деталь. Острие стрелки направлено не просто на пример — оно нацелено </w:t>
      </w:r>
      <w:r>
        <w:rPr>
          <w:i/>
          <w:iCs/>
          <w:lang w:eastAsia="ru-RU"/>
        </w:rPr>
        <w:t>именно</w:t>
      </w:r>
      <w:r>
        <w:rPr>
          <w:lang w:eastAsia="ru-RU"/>
        </w:rPr>
        <w:t xml:space="preserve"> </w:t>
      </w:r>
      <w:r>
        <w:rPr>
          <w:i/>
          <w:iCs/>
          <w:lang w:eastAsia="ru-RU"/>
        </w:rPr>
        <w:t>на те знаки препинания, о которых говорится в правиле</w:t>
      </w:r>
      <w:r>
        <w:rPr>
          <w:lang w:eastAsia="ru-RU"/>
        </w:rPr>
        <w:t>. В верхней зоне стрелка указывает на запятую и тире, в нижней — на двоеточие (рис. 6).</w:t>
      </w:r>
    </w:p>
    <w:p w:rsidR="00FA6779" w:rsidRDefault="00FA6779" w:rsidP="00366340">
      <w:pPr>
        <w:pStyle w:val="a4"/>
        <w:rPr>
          <w:lang w:eastAsia="ru-RU"/>
        </w:rPr>
      </w:pPr>
      <w:r>
        <w:rPr>
          <w:lang w:eastAsia="ru-RU"/>
        </w:rPr>
        <w:t>Это уже не просто интеллектуальный комфорт, а поистине роскошный комфорт. Грамматический чертеж</w:t>
      </w:r>
      <w:r w:rsidR="00366340">
        <w:rPr>
          <w:lang w:eastAsia="ru-RU"/>
        </w:rPr>
        <w:t xml:space="preserve"> позволяет «обслужить» ученика </w:t>
      </w:r>
      <w:r>
        <w:rPr>
          <w:lang w:eastAsia="ru-RU"/>
        </w:rPr>
        <w:t>по высшему разряду. Изучение грамматики становится подлинным наслаждением (чтобы убедиться в этом, взгляните еще раз на рис. 4 и 5).</w:t>
      </w:r>
    </w:p>
    <w:p w:rsidR="00FA6779" w:rsidRDefault="00FA6779" w:rsidP="00366340">
      <w:pPr>
        <w:pStyle w:val="a4"/>
        <w:rPr>
          <w:lang w:eastAsia="ru-RU"/>
        </w:rPr>
      </w:pPr>
      <w:r>
        <w:rPr>
          <w:lang w:eastAsia="ru-RU"/>
        </w:rPr>
        <w:t>При использовании обычного текста из школьного учебника о таких удобствах, о такой легкости обучения нельзя даже мечтать!</w:t>
      </w:r>
    </w:p>
    <w:p w:rsidR="00FA6779" w:rsidRDefault="00FA6779" w:rsidP="00FA6779">
      <w:pPr>
        <w:spacing w:before="480" w:after="240"/>
        <w:rPr>
          <w:b/>
          <w:caps/>
          <w:sz w:val="28"/>
          <w:lang w:eastAsia="ru-RU"/>
        </w:rPr>
      </w:pPr>
      <w:r>
        <w:rPr>
          <w:b/>
          <w:caps/>
          <w:sz w:val="28"/>
          <w:lang w:eastAsia="ru-RU"/>
        </w:rPr>
        <w:t>барахтаясь в трясине текста</w:t>
      </w:r>
    </w:p>
    <w:p w:rsidR="00FA6779" w:rsidRDefault="00FA6779" w:rsidP="00FA6779">
      <w:pPr>
        <w:ind w:firstLine="567"/>
        <w:jc w:val="both"/>
        <w:rPr>
          <w:lang w:eastAsia="ru-RU"/>
        </w:rPr>
      </w:pPr>
      <w:r>
        <w:rPr>
          <w:lang w:eastAsia="ru-RU"/>
        </w:rPr>
        <w:t>Чем же плох обычный текст? Оказывается, не хватает пустячка — отсутствует стрелка (рельсы). Поэтому взгляд вынужден плутать по бездорожью, застревая в топкой трясине текста. Это приводит к неприятным последствиям.</w:t>
      </w:r>
    </w:p>
    <w:p w:rsidR="00FA6779" w:rsidRDefault="00FA6779" w:rsidP="00FA6779">
      <w:pPr>
        <w:ind w:firstLine="567"/>
        <w:jc w:val="both"/>
        <w:rPr>
          <w:lang w:eastAsia="ru-RU"/>
        </w:rPr>
      </w:pPr>
      <w:r>
        <w:rPr>
          <w:lang w:eastAsia="ru-RU"/>
        </w:rPr>
        <w:t>Прочитав правило, ученик должен искать поясняющий его пример. На поиск уходит драгоценное и дефицитное время, которое тратится нерационально. Дело осложняется тем, что примеры могут оказаться в любом месте — выше по тексту (до правила), ниже по тексту (после правила) и даже на другой странице!</w:t>
      </w:r>
      <w:sdt>
        <w:sdtPr>
          <w:rPr>
            <w:lang w:eastAsia="ru-RU"/>
          </w:rPr>
          <w:id w:val="-1179419117"/>
          <w:citation/>
        </w:sdtPr>
        <w:sdtContent>
          <w:r>
            <w:rPr>
              <w:lang w:eastAsia="ru-RU"/>
            </w:rPr>
            <w:fldChar w:fldCharType="begin"/>
          </w:r>
          <w:r>
            <w:rPr>
              <w:lang w:eastAsia="ru-RU"/>
            </w:rPr>
            <w:instrText xml:space="preserve"> CITATION Рус \l 1049 </w:instrText>
          </w:r>
          <w:r>
            <w:rPr>
              <w:lang w:eastAsia="ru-RU"/>
            </w:rPr>
            <w:fldChar w:fldCharType="separate"/>
          </w:r>
          <w:r w:rsidR="00801DA1">
            <w:rPr>
              <w:noProof/>
              <w:lang w:eastAsia="ru-RU"/>
            </w:rPr>
            <w:t xml:space="preserve"> </w:t>
          </w:r>
          <w:r w:rsidR="00801DA1" w:rsidRPr="00801DA1">
            <w:rPr>
              <w:noProof/>
              <w:lang w:eastAsia="ru-RU"/>
            </w:rPr>
            <w:t>[8]</w:t>
          </w:r>
          <w:r>
            <w:rPr>
              <w:lang w:eastAsia="ru-RU"/>
            </w:rPr>
            <w:fldChar w:fldCharType="end"/>
          </w:r>
        </w:sdtContent>
      </w:sdt>
      <w:r>
        <w:rPr>
          <w:lang w:eastAsia="ru-RU"/>
        </w:rPr>
        <w:t xml:space="preserve"> Подобная чехарда дезорганизует движение взгляда, затрудняя поиск нужного места.</w:t>
      </w:r>
    </w:p>
    <w:p w:rsidR="00FA6779" w:rsidRDefault="00FA6779" w:rsidP="00FA6779">
      <w:pPr>
        <w:ind w:firstLine="567"/>
        <w:jc w:val="both"/>
        <w:rPr>
          <w:lang w:eastAsia="ru-RU"/>
        </w:rPr>
      </w:pPr>
      <w:r>
        <w:rPr>
          <w:lang w:eastAsia="ru-RU"/>
        </w:rPr>
        <w:t xml:space="preserve">Бывает и так: когда ученик нашел пример, он уже забыл правило. Поэтому все начинается сначала. Потерявший ориентиры ученик опять ищет злосчастное правило и запоминает его. Затем, пытаясь сохранить правило «в уме», он снова ищет пример. </w:t>
      </w:r>
      <w:r>
        <w:rPr>
          <w:lang w:eastAsia="ru-RU"/>
        </w:rPr>
        <w:lastRenderedPageBreak/>
        <w:t>Подобная игра в кошки-мышки может продолжаться довольно долго. В итоге драгоценные секунды и минуты расходуются крайне непроизводительно.</w:t>
      </w:r>
    </w:p>
    <w:p w:rsidR="00FA6779" w:rsidRDefault="00FA6779" w:rsidP="00FA6779">
      <w:pPr>
        <w:ind w:firstLine="567"/>
        <w:jc w:val="both"/>
        <w:rPr>
          <w:lang w:eastAsia="ru-RU"/>
        </w:rPr>
      </w:pPr>
      <w:r>
        <w:rPr>
          <w:lang w:eastAsia="ru-RU"/>
        </w:rPr>
        <w:t>К счастью, подобные нелепости легко устранить. Надо всего лишь отказаться от традиционного текста и использовать выноску со стрелкой, как показано на рис. 4—6.</w:t>
      </w:r>
    </w:p>
    <w:p w:rsidR="00FA6779" w:rsidRDefault="00FA6779" w:rsidP="004E75B3">
      <w:pPr>
        <w:pStyle w:val="a6"/>
        <w:rPr>
          <w:lang w:eastAsia="ru-RU"/>
        </w:rPr>
      </w:pPr>
      <w:r>
        <w:rPr>
          <w:lang w:eastAsia="ru-RU"/>
        </w:rPr>
        <w:t>визуальные помехи в учебном тексте</w:t>
      </w:r>
    </w:p>
    <w:p w:rsidR="00FA6779" w:rsidRDefault="00FA6779" w:rsidP="004E75B3">
      <w:pPr>
        <w:pStyle w:val="a4"/>
        <w:rPr>
          <w:lang w:eastAsia="ru-RU"/>
        </w:rPr>
      </w:pPr>
      <w:r>
        <w:rPr>
          <w:lang w:eastAsia="ru-RU"/>
        </w:rPr>
        <w:t>У традиционного учебного текста есть еще один дефект. Когда ученик читает нужное место, например, правило или пример, весь окружающий текст играет роль своеобразной помехи.</w:t>
      </w:r>
    </w:p>
    <w:p w:rsidR="00FA6779" w:rsidRDefault="00FA6779" w:rsidP="004E75B3">
      <w:pPr>
        <w:pStyle w:val="a4"/>
        <w:rPr>
          <w:lang w:eastAsia="ru-RU"/>
        </w:rPr>
      </w:pPr>
      <w:r>
        <w:rPr>
          <w:i/>
          <w:iCs/>
          <w:lang w:eastAsia="ru-RU"/>
        </w:rPr>
        <w:t xml:space="preserve">Визуальная помеха </w:t>
      </w:r>
      <w:r>
        <w:rPr>
          <w:lang w:eastAsia="ru-RU"/>
        </w:rPr>
        <w:t>— текст, который находится в поле зрения, но который в данный момент нас не интересует. Такая помеха рассеивает внимание читателя, отвлекает от главного.</w:t>
      </w:r>
    </w:p>
    <w:p w:rsidR="00FA6779" w:rsidRDefault="00FA6779" w:rsidP="004E75B3">
      <w:pPr>
        <w:pStyle w:val="a4"/>
        <w:rPr>
          <w:lang w:eastAsia="ru-RU"/>
        </w:rPr>
      </w:pPr>
      <w:r>
        <w:rPr>
          <w:lang w:eastAsia="ru-RU"/>
        </w:rPr>
        <w:t>Чтобы устранить негативное воздействие визуальной помехи, желательно очистить поле зрения от всего постороннего, оставив только необходимое.</w:t>
      </w:r>
    </w:p>
    <w:p w:rsidR="00FA6779" w:rsidRDefault="00FA6779" w:rsidP="004E75B3">
      <w:pPr>
        <w:pStyle w:val="a4"/>
        <w:rPr>
          <w:lang w:eastAsia="ru-RU"/>
        </w:rPr>
      </w:pPr>
      <w:r>
        <w:rPr>
          <w:lang w:eastAsia="ru-RU"/>
        </w:rPr>
        <w:t>Но в обычном учебном тексте такой возможности нет. Обилие визуальных помех — неустранимый недостаток любого текста.</w:t>
      </w:r>
    </w:p>
    <w:p w:rsidR="00FA6779" w:rsidRDefault="00FA6779" w:rsidP="004E75B3">
      <w:pPr>
        <w:pStyle w:val="a4"/>
        <w:rPr>
          <w:lang w:eastAsia="ru-RU"/>
        </w:rPr>
      </w:pPr>
      <w:r>
        <w:rPr>
          <w:lang w:eastAsia="ru-RU"/>
        </w:rPr>
        <w:t>Совершенно иную картину мы наблюдаем при использовании графики. В верхней зрительной зоне (рис. 6), кроме правила и примера, ничего нет. Абсолютно ничего! Эта зона полностью очищена от посторонних объектов. В ней нет никаких визуальных помех, отвлекающих внимание. Они уничтожены и удалены. Поэтому внимание ученика сконцентрировано именно там, где нужно, — на зрительном комплексе «правило + пример».</w:t>
      </w:r>
    </w:p>
    <w:p w:rsidR="00FA6779" w:rsidRDefault="00FA6779" w:rsidP="004E75B3">
      <w:pPr>
        <w:pStyle w:val="a4"/>
        <w:rPr>
          <w:lang w:eastAsia="ru-RU"/>
        </w:rPr>
      </w:pPr>
      <w:r>
        <w:rPr>
          <w:lang w:eastAsia="ru-RU"/>
        </w:rPr>
        <w:t>Проведенный анализ позволяет сделать важный вывод. Умелое эргономическое проектирование зрительной сцены ускоряет усвоение учебного материала. Частичный отказ от традиционного учебного текста устраняет присущие ему позорные «родимые пятна», тормозящие работу мозга. В результате исключения ненужных поисковых действий и тщательной экономии рабочих секунд производительность учебного труда возрастает.</w:t>
      </w:r>
    </w:p>
    <w:p w:rsidR="00FA6779" w:rsidRDefault="00FA6779" w:rsidP="004E75B3">
      <w:pPr>
        <w:pStyle w:val="a6"/>
        <w:rPr>
          <w:lang w:eastAsia="ru-RU"/>
        </w:rPr>
      </w:pPr>
      <w:r>
        <w:rPr>
          <w:lang w:eastAsia="ru-RU"/>
        </w:rPr>
        <w:t>контраст светлого и темного подобен кокетке —</w:t>
      </w:r>
      <w:r>
        <w:rPr>
          <w:lang w:eastAsia="ru-RU"/>
        </w:rPr>
        <w:br/>
        <w:t>он интригует и завлекает</w:t>
      </w:r>
    </w:p>
    <w:p w:rsidR="00FA6779" w:rsidRDefault="00FA6779" w:rsidP="004E75B3">
      <w:pPr>
        <w:pStyle w:val="a4"/>
        <w:rPr>
          <w:lang w:eastAsia="ru-RU"/>
        </w:rPr>
      </w:pPr>
      <w:r>
        <w:rPr>
          <w:lang w:eastAsia="ru-RU"/>
        </w:rPr>
        <w:t>Многие живые существа стремятся к свету. Мотыльки и прочая мошкара толпами летят на огонь, рискуя опалить крылышки и даже сгореть. Морские рыбы валом валят к соблазнительному светлому пятну. Зная об этом, рыбаки опускают под воду прожектор, чтобы заманить добычу в сети и увеличить улов.</w:t>
      </w:r>
    </w:p>
    <w:p w:rsidR="00FA6779" w:rsidRDefault="00FA6779" w:rsidP="004E75B3">
      <w:pPr>
        <w:pStyle w:val="a4"/>
        <w:rPr>
          <w:lang w:eastAsia="ru-RU"/>
        </w:rPr>
      </w:pPr>
      <w:r>
        <w:rPr>
          <w:lang w:eastAsia="ru-RU"/>
        </w:rPr>
        <w:t>Контраст светлого и темного действует и на человека. На темном фоне светлое кажется привлекательным и непроизвольно притягивает наш любопытный взор. Этот прием использован на рис. 6. Зрительные зоны изображены как светлое пятно на темном фоне. Поэтому они сразу привлекают внимание. Подобная эргономическая хитрость облегчает восприятие учебного материала, создает для читателя дополнительный интеллектуальный комфорт.</w:t>
      </w:r>
    </w:p>
    <w:p w:rsidR="00FA6779" w:rsidRDefault="00FA6779" w:rsidP="004E75B3">
      <w:pPr>
        <w:pStyle w:val="a6"/>
        <w:rPr>
          <w:lang w:eastAsia="ru-RU"/>
        </w:rPr>
      </w:pPr>
      <w:r>
        <w:rPr>
          <w:lang w:eastAsia="ru-RU"/>
        </w:rPr>
        <w:t>выноски двух типов</w:t>
      </w:r>
      <w:r>
        <w:rPr>
          <w:lang w:eastAsia="ru-RU"/>
        </w:rPr>
        <w:br/>
        <w:t>позволяют еще больше увеличить наглядность</w:t>
      </w:r>
    </w:p>
    <w:p w:rsidR="00FA6779" w:rsidRDefault="00FA6779" w:rsidP="004E75B3">
      <w:pPr>
        <w:pStyle w:val="a4"/>
        <w:rPr>
          <w:lang w:eastAsia="ru-RU"/>
        </w:rPr>
      </w:pPr>
      <w:r>
        <w:rPr>
          <w:lang w:eastAsia="ru-RU"/>
        </w:rPr>
        <w:t>Продолжим рассмотрение учебной темы «прямая речь». Рассмотрим случай, когда слова автора разрывают предложение (рис. 8).</w:t>
      </w:r>
    </w:p>
    <w:p w:rsidR="00FA6779" w:rsidRDefault="00FA6779" w:rsidP="004E75B3">
      <w:pPr>
        <w:pStyle w:val="a4"/>
        <w:rPr>
          <w:lang w:eastAsia="ru-RU"/>
        </w:rPr>
      </w:pPr>
      <w:r>
        <w:rPr>
          <w:lang w:eastAsia="ru-RU"/>
        </w:rPr>
        <w:lastRenderedPageBreak/>
        <w:t xml:space="preserve">На рисунке использованы выноски двух типов: прямоугольные и округлые. Первые содержат </w:t>
      </w:r>
      <w:r>
        <w:rPr>
          <w:i/>
          <w:iCs/>
          <w:lang w:eastAsia="ru-RU"/>
        </w:rPr>
        <w:t>правила</w:t>
      </w:r>
      <w:r>
        <w:rPr>
          <w:lang w:eastAsia="ru-RU"/>
        </w:rPr>
        <w:t xml:space="preserve">, вторые — </w:t>
      </w:r>
      <w:r>
        <w:rPr>
          <w:i/>
          <w:iCs/>
          <w:lang w:eastAsia="ru-RU"/>
        </w:rPr>
        <w:t>понятия</w:t>
      </w:r>
      <w:r>
        <w:rPr>
          <w:lang w:eastAsia="ru-RU"/>
        </w:rPr>
        <w:t>. Это позволяет значительно улучшить наглядность и доходчивость учебного материала.</w:t>
      </w:r>
    </w:p>
    <w:p w:rsidR="00FA6779" w:rsidRDefault="00FA6779" w:rsidP="00FA6779">
      <w:pPr>
        <w:ind w:firstLine="567"/>
        <w:rPr>
          <w:rFonts w:eastAsia="Times New Roman" w:cs="Arial"/>
          <w:color w:val="000000" w:themeColor="text1"/>
          <w:lang w:eastAsia="ru-RU"/>
        </w:rPr>
      </w:pPr>
    </w:p>
    <w:p w:rsidR="00FA6779" w:rsidRDefault="008460CF" w:rsidP="00FA6779">
      <w:pPr>
        <w:ind w:firstLine="567"/>
        <w:rPr>
          <w:rFonts w:eastAsia="Times New Roman" w:cs="Arial"/>
          <w:color w:val="000000" w:themeColor="text1"/>
          <w:lang w:eastAsia="ru-RU"/>
        </w:rPr>
      </w:pPr>
      <w:r>
        <w:rPr>
          <w:rFonts w:eastAsia="Times New Roman" w:cs="Arial"/>
          <w:noProof/>
          <w:color w:val="000000" w:themeColor="text1"/>
          <w:lang w:eastAsia="ru-RU"/>
        </w:rPr>
        <mc:AlternateContent>
          <mc:Choice Requires="wpg">
            <w:drawing>
              <wp:anchor distT="0" distB="0" distL="114300" distR="114300" simplePos="0" relativeHeight="252251136" behindDoc="0" locked="0" layoutInCell="1" allowOverlap="1">
                <wp:simplePos x="0" y="0"/>
                <wp:positionH relativeFrom="column">
                  <wp:posOffset>820843</wp:posOffset>
                </wp:positionH>
                <wp:positionV relativeFrom="paragraph">
                  <wp:posOffset>13970</wp:posOffset>
                </wp:positionV>
                <wp:extent cx="4712335" cy="3776345"/>
                <wp:effectExtent l="0" t="0" r="0" b="0"/>
                <wp:wrapNone/>
                <wp:docPr id="410" name="Группа 410"/>
                <wp:cNvGraphicFramePr/>
                <a:graphic xmlns:a="http://schemas.openxmlformats.org/drawingml/2006/main">
                  <a:graphicData uri="http://schemas.microsoft.com/office/word/2010/wordprocessingGroup">
                    <wpg:wgp>
                      <wpg:cNvGrpSpPr/>
                      <wpg:grpSpPr>
                        <a:xfrm>
                          <a:off x="0" y="0"/>
                          <a:ext cx="4712335" cy="3776345"/>
                          <a:chOff x="0" y="0"/>
                          <a:chExt cx="4712335" cy="3776345"/>
                        </a:xfrm>
                      </wpg:grpSpPr>
                      <wps:wsp>
                        <wps:cNvPr id="1567" name="Прямоугольник 1567"/>
                        <wps:cNvSpPr>
                          <a:spLocks noChangeArrowheads="1"/>
                        </wps:cNvSpPr>
                        <wps:spPr bwMode="auto">
                          <a:xfrm>
                            <a:off x="0" y="0"/>
                            <a:ext cx="4712335" cy="3776345"/>
                          </a:xfrm>
                          <a:prstGeom prst="rect">
                            <a:avLst/>
                          </a:prstGeom>
                          <a:solidFill>
                            <a:srgbClr val="8FDAFF"/>
                          </a:solidFill>
                          <a:ln w="57150">
                            <a:noFill/>
                            <a:miter lim="800000"/>
                            <a:headEnd/>
                            <a:tailEnd/>
                          </a:ln>
                        </wps:spPr>
                        <wps:txbx>
                          <w:txbxContent>
                            <w:p w:rsidR="0045171B" w:rsidRDefault="0045171B" w:rsidP="00FA6779">
                              <w:pPr>
                                <w:pStyle w:val="af0"/>
                                <w:spacing w:before="1200"/>
                                <w:jc w:val="center"/>
                                <w:rPr>
                                  <w:rFonts w:cs="Arial"/>
                                  <w:b/>
                                  <w:bCs/>
                                  <w:caps/>
                                  <w:color w:val="000000" w:themeColor="text1"/>
                                  <w:sz w:val="22"/>
                                </w:rPr>
                              </w:pPr>
                              <w:r>
                                <w:rPr>
                                  <w:rFonts w:cs="Arial"/>
                                  <w:b/>
                                  <w:bCs/>
                                  <w:caps/>
                                  <w:color w:val="000000" w:themeColor="text1"/>
                                  <w:sz w:val="22"/>
                                </w:rPr>
                                <w:t>ЧТО ДЕЛАТЬ,</w:t>
                              </w:r>
                              <w:r>
                                <w:rPr>
                                  <w:rFonts w:cs="Arial"/>
                                  <w:b/>
                                  <w:bCs/>
                                  <w:caps/>
                                  <w:color w:val="000000" w:themeColor="text1"/>
                                  <w:sz w:val="22"/>
                                </w:rPr>
                                <w:br/>
                                <w:t>ЕСЛИ СЛОВА АВТОРА РАЗРЫВАЮТ ПРЕДЛОЖЕНИЕ?</w:t>
                              </w:r>
                            </w:p>
                          </w:txbxContent>
                        </wps:txbx>
                        <wps:bodyPr rot="0" vert="horz" wrap="square" lIns="91440" tIns="45720" rIns="91440" bIns="45720" anchor="t" anchorCtr="0" upright="1">
                          <a:noAutofit/>
                        </wps:bodyPr>
                      </wps:wsp>
                      <wps:wsp>
                        <wps:cNvPr id="1568" name="Прямоугольник 1568"/>
                        <wps:cNvSpPr>
                          <a:spLocks noChangeArrowheads="1"/>
                        </wps:cNvSpPr>
                        <wps:spPr bwMode="auto">
                          <a:xfrm>
                            <a:off x="115747" y="2419109"/>
                            <a:ext cx="4484370" cy="434340"/>
                          </a:xfrm>
                          <a:prstGeom prst="rect">
                            <a:avLst/>
                          </a:prstGeom>
                          <a:solidFill>
                            <a:srgbClr val="CCECFF"/>
                          </a:solidFill>
                          <a:ln w="19050">
                            <a:solidFill>
                              <a:srgbClr val="000000"/>
                            </a:solidFill>
                            <a:miter lim="800000"/>
                            <a:headEnd/>
                            <a:tailEnd/>
                          </a:ln>
                        </wps:spPr>
                        <wps:txbx>
                          <w:txbxContent>
                            <w:p w:rsidR="0045171B" w:rsidRDefault="0045171B" w:rsidP="00FA6779">
                              <w:pPr>
                                <w:pStyle w:val="afe"/>
                                <w:spacing w:after="0"/>
                                <w:jc w:val="left"/>
                                <w:outlineLvl w:val="9"/>
                                <w:rPr>
                                  <w:color w:val="000000" w:themeColor="text1"/>
                                </w:rPr>
                              </w:pPr>
                              <w:r>
                                <w:rPr>
                                  <w:b w:val="0"/>
                                  <w:color w:val="000000" w:themeColor="text1"/>
                                  <w:sz w:val="6"/>
                                  <w:szCs w:val="6"/>
                                </w:rPr>
                                <w:t xml:space="preserve">                                                                                                                                            </w:t>
                              </w:r>
                              <w:r>
                                <w:rPr>
                                  <w:color w:val="000000" w:themeColor="text1"/>
                                </w:rPr>
                                <w:t>,</w:t>
                              </w:r>
                              <w:r>
                                <w:rPr>
                                  <w:b w:val="0"/>
                                  <w:color w:val="000000" w:themeColor="text1"/>
                                  <w:sz w:val="6"/>
                                  <w:szCs w:val="6"/>
                                </w:rPr>
                                <w:t xml:space="preserve">  </w:t>
                              </w:r>
                              <w:r>
                                <w:rPr>
                                  <w:color w:val="000000" w:themeColor="text1"/>
                                </w:rPr>
                                <w:t xml:space="preserve">—                         </w:t>
                              </w:r>
                              <w:r>
                                <w:rPr>
                                  <w:b w:val="0"/>
                                  <w:color w:val="000000" w:themeColor="text1"/>
                                  <w:sz w:val="6"/>
                                  <w:szCs w:val="6"/>
                                </w:rPr>
                                <w:t xml:space="preserve">   </w:t>
                              </w:r>
                              <w:r>
                                <w:rPr>
                                  <w:color w:val="000000" w:themeColor="text1"/>
                                </w:rPr>
                                <w:t>,</w:t>
                              </w:r>
                              <w:r>
                                <w:rPr>
                                  <w:b w:val="0"/>
                                  <w:color w:val="000000" w:themeColor="text1"/>
                                  <w:sz w:val="6"/>
                                  <w:szCs w:val="6"/>
                                </w:rPr>
                                <w:t xml:space="preserve">  </w:t>
                              </w:r>
                              <w:r>
                                <w:rPr>
                                  <w:color w:val="000000" w:themeColor="text1"/>
                                </w:rPr>
                                <w:t xml:space="preserve">—  </w:t>
                              </w:r>
                            </w:p>
                          </w:txbxContent>
                        </wps:txbx>
                        <wps:bodyPr rot="0" vert="horz" wrap="square" lIns="0" tIns="0" rIns="0" bIns="0" anchor="t" anchorCtr="0" upright="1">
                          <a:noAutofit/>
                        </wps:bodyPr>
                      </wps:wsp>
                      <wps:wsp>
                        <wps:cNvPr id="1569" name="Прямоугольник: скругленные углы 1569"/>
                        <wps:cNvSpPr>
                          <a:spLocks noChangeArrowheads="1"/>
                        </wps:cNvSpPr>
                        <wps:spPr bwMode="auto">
                          <a:xfrm>
                            <a:off x="237281" y="2534855"/>
                            <a:ext cx="1355090" cy="229235"/>
                          </a:xfrm>
                          <a:prstGeom prst="roundRect">
                            <a:avLst>
                              <a:gd name="adj" fmla="val 50000"/>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jc w:val="center"/>
                                <w:rPr>
                                  <w:rFonts w:cs="Arial"/>
                                  <w:b/>
                                  <w:bCs/>
                                  <w:color w:val="000000" w:themeColor="text1"/>
                                </w:rPr>
                              </w:pPr>
                              <w:r>
                                <w:rPr>
                                  <w:rFonts w:cs="Arial"/>
                                  <w:b/>
                                  <w:bCs/>
                                  <w:color w:val="000000" w:themeColor="text1"/>
                                </w:rPr>
                                <w:t>«Пойдем скорей</w:t>
                              </w:r>
                            </w:p>
                          </w:txbxContent>
                        </wps:txbx>
                        <wps:bodyPr rot="0" vert="horz" wrap="square" lIns="0" tIns="0" rIns="0" bIns="0" anchor="t" anchorCtr="0" upright="1">
                          <a:noAutofit/>
                        </wps:bodyPr>
                      </wps:wsp>
                      <wps:wsp>
                        <wps:cNvPr id="1570" name="Прямоугольник: скругленные углы 1570"/>
                        <wps:cNvSpPr>
                          <a:spLocks noChangeArrowheads="1"/>
                        </wps:cNvSpPr>
                        <wps:spPr bwMode="auto">
                          <a:xfrm>
                            <a:off x="1880886" y="2534855"/>
                            <a:ext cx="1009015" cy="229235"/>
                          </a:xfrm>
                          <a:prstGeom prst="roundRect">
                            <a:avLst>
                              <a:gd name="adj" fmla="val 50000"/>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jc w:val="center"/>
                                <w:rPr>
                                  <w:rFonts w:cs="Arial"/>
                                  <w:b/>
                                  <w:bCs/>
                                  <w:color w:val="000000" w:themeColor="text1"/>
                                </w:rPr>
                              </w:pPr>
                              <w:r>
                                <w:rPr>
                                  <w:rFonts w:cs="Arial"/>
                                  <w:b/>
                                  <w:bCs/>
                                  <w:color w:val="000000" w:themeColor="text1"/>
                                </w:rPr>
                                <w:t>сказал Вася</w:t>
                              </w:r>
                            </w:p>
                          </w:txbxContent>
                        </wps:txbx>
                        <wps:bodyPr rot="0" vert="horz" wrap="square" lIns="0" tIns="0" rIns="0" bIns="0" anchor="t" anchorCtr="0" upright="1">
                          <a:noAutofit/>
                        </wps:bodyPr>
                      </wps:wsp>
                      <wps:wsp>
                        <wps:cNvPr id="1571" name="Облачко с текстом: овальное 1571"/>
                        <wps:cNvSpPr>
                          <a:spLocks noChangeArrowheads="1"/>
                        </wps:cNvSpPr>
                        <wps:spPr bwMode="auto">
                          <a:xfrm>
                            <a:off x="185195" y="3238067"/>
                            <a:ext cx="1306195" cy="396875"/>
                          </a:xfrm>
                          <a:prstGeom prst="wedgeEllipseCallout">
                            <a:avLst>
                              <a:gd name="adj1" fmla="val 11352"/>
                              <a:gd name="adj2" fmla="val -174302"/>
                            </a:avLst>
                          </a:prstGeom>
                          <a:solidFill>
                            <a:srgbClr val="FFFF99"/>
                          </a:solidFill>
                          <a:ln w="6350">
                            <a:solidFill>
                              <a:srgbClr val="993300"/>
                            </a:solidFill>
                            <a:miter lim="800000"/>
                            <a:headEnd/>
                            <a:tailEnd/>
                          </a:ln>
                          <a:effectLst/>
                          <a:extLst/>
                        </wps:spPr>
                        <wps:txbx>
                          <w:txbxContent>
                            <w:p w:rsidR="0045171B" w:rsidRPr="00BC54A0" w:rsidRDefault="0045171B" w:rsidP="00FA6779">
                              <w:pPr>
                                <w:spacing w:before="100"/>
                                <w:jc w:val="center"/>
                                <w:rPr>
                                  <w:rFonts w:cs="Arial"/>
                                  <w:color w:val="000000" w:themeColor="text1"/>
                                  <w:sz w:val="22"/>
                                  <w:szCs w:val="22"/>
                                </w:rPr>
                              </w:pPr>
                              <w:r w:rsidRPr="00BC54A0">
                                <w:rPr>
                                  <w:rFonts w:cs="Arial"/>
                                  <w:color w:val="000000" w:themeColor="text1"/>
                                  <w:sz w:val="22"/>
                                  <w:szCs w:val="22"/>
                                </w:rPr>
                                <w:t>Прямая речь</w:t>
                              </w:r>
                            </w:p>
                          </w:txbxContent>
                        </wps:txbx>
                        <wps:bodyPr rot="0" vert="horz" wrap="square" lIns="0" tIns="0" rIns="0" bIns="0" anchor="t" anchorCtr="0" upright="1">
                          <a:noAutofit/>
                        </wps:bodyPr>
                      </wps:wsp>
                      <wps:wsp>
                        <wps:cNvPr id="1573" name="Прямоугольник: скругленные углы 1573"/>
                        <wps:cNvSpPr>
                          <a:spLocks noChangeArrowheads="1"/>
                        </wps:cNvSpPr>
                        <wps:spPr bwMode="auto">
                          <a:xfrm>
                            <a:off x="3177251" y="2534855"/>
                            <a:ext cx="1313815" cy="229235"/>
                          </a:xfrm>
                          <a:prstGeom prst="roundRect">
                            <a:avLst>
                              <a:gd name="adj" fmla="val 50000"/>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rPr>
                                  <w:rFonts w:cs="Arial"/>
                                  <w:b/>
                                  <w:bCs/>
                                  <w:color w:val="000000" w:themeColor="text1"/>
                                </w:rPr>
                              </w:pPr>
                              <w:r>
                                <w:rPr>
                                  <w:rFonts w:cs="Arial"/>
                                  <w:b/>
                                  <w:bCs/>
                                  <w:color w:val="000000" w:themeColor="text1"/>
                                </w:rPr>
                                <w:t>а то опоздаем».</w:t>
                              </w:r>
                            </w:p>
                          </w:txbxContent>
                        </wps:txbx>
                        <wps:bodyPr rot="0" vert="horz" wrap="square" lIns="0" tIns="0" rIns="0" bIns="0" anchor="t" anchorCtr="0" upright="1">
                          <a:noAutofit/>
                        </wps:bodyPr>
                      </wps:wsp>
                      <wpg:grpSp>
                        <wpg:cNvPr id="1578" name="Группа 1578"/>
                        <wpg:cNvGrpSpPr/>
                        <wpg:grpSpPr bwMode="auto">
                          <a:xfrm>
                            <a:off x="231494" y="121534"/>
                            <a:ext cx="4267835" cy="396875"/>
                            <a:chOff x="0" y="0"/>
                            <a:chExt cx="6721" cy="696"/>
                          </a:xfrm>
                        </wpg:grpSpPr>
                        <wps:wsp>
                          <wps:cNvPr id="905" name="Rectangle 595"/>
                          <wps:cNvSpPr>
                            <a:spLocks noChangeArrowheads="1"/>
                          </wps:cNvSpPr>
                          <wps:spPr bwMode="auto">
                            <a:xfrm>
                              <a:off x="2563" y="0"/>
                              <a:ext cx="4158" cy="696"/>
                            </a:xfrm>
                            <a:prstGeom prst="rect">
                              <a:avLst/>
                            </a:prstGeom>
                            <a:solidFill>
                              <a:srgbClr val="FFFFFF"/>
                            </a:solidFill>
                            <a:ln w="28575">
                              <a:solidFill>
                                <a:srgbClr val="0070C0"/>
                              </a:solidFill>
                              <a:miter lim="800000"/>
                              <a:headEnd/>
                              <a:tailEnd/>
                            </a:ln>
                          </wps:spPr>
                          <wps:txbx>
                            <w:txbxContent>
                              <w:p w:rsidR="0045171B" w:rsidRPr="00D9113C" w:rsidRDefault="0045171B" w:rsidP="00D9113C">
                                <w:pPr>
                                  <w:pStyle w:val="3"/>
                                  <w:keepLines w:val="0"/>
                                  <w:spacing w:before="180" w:line="220" w:lineRule="exact"/>
                                  <w:jc w:val="center"/>
                                  <w:rPr>
                                    <w:rFonts w:ascii="Arial" w:hAnsi="Arial" w:cs="Arial"/>
                                    <w:caps/>
                                    <w:color w:val="000000" w:themeColor="text1"/>
                                  </w:rPr>
                                </w:pPr>
                                <w:r w:rsidRPr="00D9113C">
                                  <w:rPr>
                                    <w:rFonts w:ascii="Arial" w:hAnsi="Arial" w:cs="Arial"/>
                                    <w:color w:val="000000" w:themeColor="text1"/>
                                  </w:rPr>
                                  <w:t>«Пойдем скорей, а то опоздаем».</w:t>
                                </w:r>
                              </w:p>
                            </w:txbxContent>
                          </wps:txbx>
                          <wps:bodyPr rot="0" vert="horz" wrap="square" lIns="0" tIns="0" rIns="0" bIns="0" anchor="t" anchorCtr="0" upright="1">
                            <a:noAutofit/>
                          </wps:bodyPr>
                        </wps:wsp>
                        <wps:wsp>
                          <wps:cNvPr id="906" name="AutoShape 596"/>
                          <wps:cNvSpPr>
                            <a:spLocks noChangeArrowheads="1"/>
                          </wps:cNvSpPr>
                          <wps:spPr bwMode="auto">
                            <a:xfrm>
                              <a:off x="0" y="0"/>
                              <a:ext cx="2343" cy="696"/>
                            </a:xfrm>
                            <a:prstGeom prst="homePlate">
                              <a:avLst>
                                <a:gd name="adj" fmla="val 46272"/>
                              </a:avLst>
                            </a:prstGeom>
                            <a:solidFill>
                              <a:srgbClr val="FFFFFF"/>
                            </a:solidFill>
                            <a:ln w="28575">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spacing w:before="80" w:line="220" w:lineRule="exact"/>
                                  <w:jc w:val="center"/>
                                  <w:rPr>
                                    <w:rFonts w:cs="Arial"/>
                                    <w:color w:val="000000" w:themeColor="text1"/>
                                  </w:rPr>
                                </w:pPr>
                                <w:r>
                                  <w:rPr>
                                    <w:rFonts w:cs="Arial"/>
                                    <w:color w:val="000000" w:themeColor="text1"/>
                                  </w:rPr>
                                  <w:t>Предложение</w:t>
                                </w:r>
                                <w:r>
                                  <w:rPr>
                                    <w:rFonts w:cs="Arial"/>
                                    <w:color w:val="000000" w:themeColor="text1"/>
                                  </w:rPr>
                                  <w:br/>
                                  <w:t>без слов автора</w:t>
                                </w:r>
                              </w:p>
                            </w:txbxContent>
                          </wps:txbx>
                          <wps:bodyPr rot="0" vert="horz" wrap="square" lIns="0" tIns="0" rIns="0" bIns="0" anchor="t" anchorCtr="0" upright="1">
                            <a:noAutofit/>
                          </wps:bodyPr>
                        </wps:wsp>
                      </wpg:grpSp>
                      <wpg:grpSp>
                        <wpg:cNvPr id="2612" name="Группа 2612"/>
                        <wpg:cNvGrpSpPr/>
                        <wpg:grpSpPr>
                          <a:xfrm>
                            <a:off x="86810" y="1331088"/>
                            <a:ext cx="4413885" cy="499110"/>
                            <a:chOff x="0" y="0"/>
                            <a:chExt cx="4414325" cy="499707"/>
                          </a:xfrm>
                        </wpg:grpSpPr>
                        <wps:wsp>
                          <wps:cNvPr id="902" name="AutoShape 591"/>
                          <wps:cNvSpPr>
                            <a:spLocks noChangeArrowheads="1"/>
                          </wps:cNvSpPr>
                          <wps:spPr bwMode="auto">
                            <a:xfrm>
                              <a:off x="0" y="0"/>
                              <a:ext cx="1467485" cy="499707"/>
                            </a:xfrm>
                            <a:prstGeom prst="wedgeRoundRectCallout">
                              <a:avLst>
                                <a:gd name="adj1" fmla="val 59519"/>
                                <a:gd name="adj2" fmla="val 213472"/>
                                <a:gd name="adj3" fmla="val 16667"/>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pStyle w:val="ab"/>
                                  <w:spacing w:before="20" w:line="220" w:lineRule="exact"/>
                                  <w:ind w:right="0"/>
                                  <w:rPr>
                                    <w:color w:val="000000" w:themeColor="text1"/>
                                    <w:sz w:val="20"/>
                                  </w:rPr>
                                </w:pPr>
                              </w:p>
                            </w:txbxContent>
                          </wps:txbx>
                          <wps:bodyPr rot="0" vert="horz" wrap="square" lIns="0" tIns="0" rIns="0" bIns="0" anchor="t" anchorCtr="0" upright="1">
                            <a:noAutofit/>
                          </wps:bodyPr>
                        </wps:wsp>
                        <wps:wsp>
                          <wps:cNvPr id="903" name="AutoShape 592"/>
                          <wps:cNvSpPr>
                            <a:spLocks noChangeArrowheads="1"/>
                          </wps:cNvSpPr>
                          <wps:spPr bwMode="auto">
                            <a:xfrm>
                              <a:off x="1631853" y="0"/>
                              <a:ext cx="1103630" cy="499707"/>
                            </a:xfrm>
                            <a:prstGeom prst="wedgeRoundRectCallout">
                              <a:avLst>
                                <a:gd name="adj1" fmla="val 62829"/>
                                <a:gd name="adj2" fmla="val 210046"/>
                                <a:gd name="adj3" fmla="val 16667"/>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pStyle w:val="ab"/>
                                  <w:spacing w:before="20" w:line="220" w:lineRule="exact"/>
                                  <w:ind w:right="0"/>
                                  <w:rPr>
                                    <w:color w:val="000000" w:themeColor="text1"/>
                                    <w:sz w:val="20"/>
                                  </w:rPr>
                                </w:pPr>
                              </w:p>
                            </w:txbxContent>
                          </wps:txbx>
                          <wps:bodyPr rot="0" vert="horz" wrap="square" lIns="0" tIns="0" rIns="0" bIns="0" anchor="t" anchorCtr="0" upright="1">
                            <a:noAutofit/>
                          </wps:bodyPr>
                        </wps:wsp>
                        <wps:wsp>
                          <wps:cNvPr id="904" name="AutoShape 593"/>
                          <wps:cNvSpPr>
                            <a:spLocks noChangeArrowheads="1"/>
                          </wps:cNvSpPr>
                          <wps:spPr bwMode="auto">
                            <a:xfrm>
                              <a:off x="2897945" y="0"/>
                              <a:ext cx="1516380" cy="499707"/>
                            </a:xfrm>
                            <a:prstGeom prst="wedgeRoundRectCallout">
                              <a:avLst>
                                <a:gd name="adj1" fmla="val -31532"/>
                                <a:gd name="adj2" fmla="val 210046"/>
                                <a:gd name="adj3" fmla="val 16667"/>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pStyle w:val="ab"/>
                                  <w:spacing w:before="20" w:line="220" w:lineRule="exact"/>
                                  <w:ind w:right="0"/>
                                  <w:rPr>
                                    <w:color w:val="000000" w:themeColor="text1"/>
                                    <w:sz w:val="20"/>
                                  </w:rPr>
                                </w:pPr>
                              </w:p>
                            </w:txbxContent>
                          </wps:txbx>
                          <wps:bodyPr rot="0" vert="horz" wrap="square" lIns="0" tIns="0" rIns="0" bIns="0" anchor="t" anchorCtr="0" upright="1">
                            <a:noAutofit/>
                          </wps:bodyPr>
                        </wps:wsp>
                      </wpg:grpSp>
                      <wps:wsp>
                        <wps:cNvPr id="1572" name="Облачко с текстом: овальное 1572"/>
                        <wps:cNvSpPr>
                          <a:spLocks noChangeArrowheads="1"/>
                        </wps:cNvSpPr>
                        <wps:spPr bwMode="auto">
                          <a:xfrm>
                            <a:off x="1715566" y="3233834"/>
                            <a:ext cx="1306195" cy="396875"/>
                          </a:xfrm>
                          <a:prstGeom prst="wedgeEllipseCallout">
                            <a:avLst>
                              <a:gd name="adj1" fmla="val 6245"/>
                              <a:gd name="adj2" fmla="val -178593"/>
                            </a:avLst>
                          </a:prstGeom>
                          <a:solidFill>
                            <a:srgbClr val="FFFF99"/>
                          </a:solidFill>
                          <a:ln w="6350">
                            <a:solidFill>
                              <a:srgbClr val="993300"/>
                            </a:solidFill>
                            <a:miter lim="800000"/>
                            <a:headEnd/>
                            <a:tailEnd/>
                          </a:ln>
                          <a:effectLst/>
                          <a:extLst/>
                        </wps:spPr>
                        <wps:txbx>
                          <w:txbxContent>
                            <w:p w:rsidR="0045171B" w:rsidRPr="00BC54A0" w:rsidRDefault="0045171B" w:rsidP="00FA6779">
                              <w:pPr>
                                <w:spacing w:before="100"/>
                                <w:jc w:val="center"/>
                                <w:rPr>
                                  <w:rFonts w:cs="Arial"/>
                                  <w:color w:val="000000" w:themeColor="text1"/>
                                  <w:sz w:val="22"/>
                                  <w:szCs w:val="22"/>
                                </w:rPr>
                              </w:pPr>
                              <w:r w:rsidRPr="00BC54A0">
                                <w:rPr>
                                  <w:rFonts w:cs="Arial"/>
                                  <w:color w:val="000000" w:themeColor="text1"/>
                                  <w:sz w:val="22"/>
                                  <w:szCs w:val="22"/>
                                </w:rPr>
                                <w:t>Слова автора</w:t>
                              </w:r>
                            </w:p>
                          </w:txbxContent>
                        </wps:txbx>
                        <wps:bodyPr rot="0" vert="horz" wrap="square" lIns="0" tIns="0" rIns="0" bIns="0" anchor="t" anchorCtr="0" upright="1">
                          <a:noAutofit/>
                        </wps:bodyPr>
                      </wps:wsp>
                      <wps:wsp>
                        <wps:cNvPr id="1574" name="Облачко с текстом: овальное 1574"/>
                        <wps:cNvSpPr>
                          <a:spLocks noChangeArrowheads="1"/>
                        </wps:cNvSpPr>
                        <wps:spPr bwMode="auto">
                          <a:xfrm>
                            <a:off x="3185121" y="3246533"/>
                            <a:ext cx="1306195" cy="396875"/>
                          </a:xfrm>
                          <a:prstGeom prst="wedgeEllipseCallout">
                            <a:avLst>
                              <a:gd name="adj1" fmla="val -898"/>
                              <a:gd name="adj2" fmla="val -176005"/>
                            </a:avLst>
                          </a:prstGeom>
                          <a:solidFill>
                            <a:srgbClr val="FFFF99"/>
                          </a:solidFill>
                          <a:ln w="6350">
                            <a:solidFill>
                              <a:srgbClr val="993300"/>
                            </a:solidFill>
                            <a:miter lim="800000"/>
                            <a:headEnd/>
                            <a:tailEnd/>
                          </a:ln>
                          <a:effectLst/>
                          <a:extLst/>
                        </wps:spPr>
                        <wps:txbx>
                          <w:txbxContent>
                            <w:p w:rsidR="0045171B" w:rsidRPr="00BC54A0" w:rsidRDefault="0045171B" w:rsidP="00FA6779">
                              <w:pPr>
                                <w:spacing w:before="100"/>
                                <w:jc w:val="center"/>
                                <w:rPr>
                                  <w:rFonts w:cs="Arial"/>
                                  <w:color w:val="000000" w:themeColor="text1"/>
                                  <w:sz w:val="22"/>
                                  <w:szCs w:val="22"/>
                                </w:rPr>
                              </w:pPr>
                              <w:r w:rsidRPr="00BC54A0">
                                <w:rPr>
                                  <w:rFonts w:cs="Arial"/>
                                  <w:color w:val="000000" w:themeColor="text1"/>
                                  <w:sz w:val="22"/>
                                  <w:szCs w:val="22"/>
                                </w:rPr>
                                <w:t>Прямая речь</w:t>
                              </w:r>
                            </w:p>
                          </w:txbxContent>
                        </wps:txbx>
                        <wps:bodyPr rot="0" vert="horz" wrap="square" lIns="0" tIns="0" rIns="0" bIns="0" anchor="t" anchorCtr="0" upright="1">
                          <a:noAutofit/>
                        </wps:bodyPr>
                      </wps:wsp>
                      <wps:wsp>
                        <wps:cNvPr id="400" name="Прямоугольник: скругленные углы 400"/>
                        <wps:cNvSpPr/>
                        <wps:spPr>
                          <a:xfrm>
                            <a:off x="98385" y="1342663"/>
                            <a:ext cx="1429473" cy="480349"/>
                          </a:xfrm>
                          <a:prstGeom prst="roundRect">
                            <a:avLst/>
                          </a:prstGeom>
                          <a:solidFill>
                            <a:srgbClr val="FFFF99"/>
                          </a:solidFill>
                          <a:ln>
                            <a:noFill/>
                          </a:ln>
                        </wps:spPr>
                        <wps:style>
                          <a:lnRef idx="2">
                            <a:schemeClr val="accent6"/>
                          </a:lnRef>
                          <a:fillRef idx="1">
                            <a:schemeClr val="lt1"/>
                          </a:fillRef>
                          <a:effectRef idx="0">
                            <a:schemeClr val="accent6"/>
                          </a:effectRef>
                          <a:fontRef idx="minor">
                            <a:schemeClr val="dk1"/>
                          </a:fontRef>
                        </wps:style>
                        <wps:txbx>
                          <w:txbxContent>
                            <w:p w:rsidR="0045171B" w:rsidRPr="00BB2998" w:rsidRDefault="0045171B" w:rsidP="00E04CAB">
                              <w:pPr>
                                <w:spacing w:line="160" w:lineRule="exact"/>
                                <w:ind w:left="170" w:right="-57"/>
                                <w:rPr>
                                  <w:sz w:val="18"/>
                                  <w:szCs w:val="18"/>
                                </w:rPr>
                              </w:pPr>
                              <w:r w:rsidRPr="00BB2998">
                                <w:rPr>
                                  <w:sz w:val="18"/>
                                  <w:szCs w:val="18"/>
                                </w:rPr>
                                <w:t>После первой части прямой речи ставят запятую и тире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2" name="Прямоугольник: скругленные углы 402"/>
                        <wps:cNvSpPr/>
                        <wps:spPr>
                          <a:xfrm>
                            <a:off x="3009418" y="1348450"/>
                            <a:ext cx="1476000" cy="468000"/>
                          </a:xfrm>
                          <a:prstGeom prst="roundRect">
                            <a:avLst/>
                          </a:prstGeom>
                          <a:solidFill>
                            <a:srgbClr val="FFFF99"/>
                          </a:solidFill>
                          <a:ln>
                            <a:noFill/>
                          </a:ln>
                        </wps:spPr>
                        <wps:style>
                          <a:lnRef idx="2">
                            <a:schemeClr val="accent6"/>
                          </a:lnRef>
                          <a:fillRef idx="1">
                            <a:schemeClr val="lt1"/>
                          </a:fillRef>
                          <a:effectRef idx="0">
                            <a:schemeClr val="accent6"/>
                          </a:effectRef>
                          <a:fontRef idx="minor">
                            <a:schemeClr val="dk1"/>
                          </a:fontRef>
                        </wps:style>
                        <wps:txbx>
                          <w:txbxContent>
                            <w:p w:rsidR="0045171B" w:rsidRPr="00E04CAB" w:rsidRDefault="0045171B" w:rsidP="00E04CAB">
                              <w:pPr>
                                <w:spacing w:line="160" w:lineRule="exact"/>
                                <w:jc w:val="both"/>
                                <w:rPr>
                                  <w:sz w:val="18"/>
                                  <w:szCs w:val="18"/>
                                </w:rPr>
                              </w:pPr>
                              <w:r w:rsidRPr="00E04CAB">
                                <w:rPr>
                                  <w:sz w:val="18"/>
                                  <w:szCs w:val="18"/>
                                </w:rPr>
                                <w:t>Вторая часть прямой речи начинается со строчной буквы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 name="Прямоугольник: скругленные углы 403"/>
                        <wps:cNvSpPr/>
                        <wps:spPr>
                          <a:xfrm>
                            <a:off x="1741990" y="1348450"/>
                            <a:ext cx="1070610" cy="457144"/>
                          </a:xfrm>
                          <a:prstGeom prst="roundRect">
                            <a:avLst/>
                          </a:prstGeom>
                          <a:solidFill>
                            <a:srgbClr val="FFFF99"/>
                          </a:solidFill>
                          <a:ln>
                            <a:noFill/>
                          </a:ln>
                        </wps:spPr>
                        <wps:style>
                          <a:lnRef idx="2">
                            <a:schemeClr val="accent6"/>
                          </a:lnRef>
                          <a:fillRef idx="1">
                            <a:schemeClr val="lt1"/>
                          </a:fillRef>
                          <a:effectRef idx="0">
                            <a:schemeClr val="accent6"/>
                          </a:effectRef>
                          <a:fontRef idx="minor">
                            <a:schemeClr val="dk1"/>
                          </a:fontRef>
                        </wps:style>
                        <wps:txbx>
                          <w:txbxContent>
                            <w:p w:rsidR="0045171B" w:rsidRPr="00E04CAB" w:rsidRDefault="0045171B" w:rsidP="00E04CAB">
                              <w:pPr>
                                <w:spacing w:line="160" w:lineRule="exact"/>
                                <w:rPr>
                                  <w:sz w:val="18"/>
                                  <w:szCs w:val="18"/>
                                </w:rPr>
                              </w:pPr>
                              <w:r w:rsidRPr="00E04CAB">
                                <w:rPr>
                                  <w:sz w:val="18"/>
                                  <w:szCs w:val="18"/>
                                </w:rPr>
                                <w:t xml:space="preserve">После </w:t>
                              </w:r>
                              <w:r>
                                <w:rPr>
                                  <w:sz w:val="18"/>
                                  <w:szCs w:val="18"/>
                                </w:rPr>
                                <w:t>слов автора</w:t>
                              </w:r>
                              <w:r w:rsidRPr="00E04CAB">
                                <w:rPr>
                                  <w:sz w:val="18"/>
                                  <w:szCs w:val="18"/>
                                </w:rPr>
                                <w:t xml:space="preserve"> ставят запятую и тире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410" o:spid="_x0000_s1137" style="position:absolute;left:0;text-align:left;margin-left:64.65pt;margin-top:1.1pt;width:371.05pt;height:297.35pt;z-index:252251136" coordsize="47123,37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">
                <v:rect id="Прямоугольник 1567" o:spid="_x0000_s1138" style="position:absolute;width:47123;height:37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" fillcolor="#8fdaff" stroked="f" strokeweight="4.5pt">
                  <v:textbox>
                    <w:txbxContent>
                      <w:p w:rsidR="0045171B" w:rsidRDefault="0045171B" w:rsidP="00FA6779">
                        <w:pPr>
                          <w:pStyle w:val="af0"/>
                          <w:spacing w:before="1200"/>
                          <w:jc w:val="center"/>
                          <w:rPr>
                            <w:rFonts w:cs="Arial"/>
                            <w:b/>
                            <w:bCs/>
                            <w:caps/>
                            <w:color w:val="000000" w:themeColor="text1"/>
                            <w:sz w:val="22"/>
                          </w:rPr>
                        </w:pPr>
                        <w:r>
                          <w:rPr>
                            <w:rFonts w:cs="Arial"/>
                            <w:b/>
                            <w:bCs/>
                            <w:caps/>
                            <w:color w:val="000000" w:themeColor="text1"/>
                            <w:sz w:val="22"/>
                          </w:rPr>
                          <w:t>ЧТО ДЕЛАТЬ,</w:t>
                        </w:r>
                        <w:r>
                          <w:rPr>
                            <w:rFonts w:cs="Arial"/>
                            <w:b/>
                            <w:bCs/>
                            <w:caps/>
                            <w:color w:val="000000" w:themeColor="text1"/>
                            <w:sz w:val="22"/>
                          </w:rPr>
                          <w:br/>
                          <w:t>ЕСЛИ СЛОВА АВТОРА РАЗРЫВАЮТ ПРЕДЛОЖЕНИЕ?</w:t>
                        </w:r>
                      </w:p>
                    </w:txbxContent>
                  </v:textbox>
                </v:rect>
                <v:rect id="Прямоугольник 1568" o:spid="_x0000_s1139" style="position:absolute;left:1157;top:24191;width:44844;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" fillcolor="#ccecff" strokeweight="1.5pt">
                  <v:textbox inset="0,0,0,0">
                    <w:txbxContent>
                      <w:p w:rsidR="0045171B" w:rsidRDefault="0045171B" w:rsidP="00FA6779">
                        <w:pPr>
                          <w:pStyle w:val="afe"/>
                          <w:spacing w:after="0"/>
                          <w:jc w:val="left"/>
                          <w:outlineLvl w:val="9"/>
                          <w:rPr>
                            <w:color w:val="000000" w:themeColor="text1"/>
                          </w:rPr>
                        </w:pPr>
                        <w:r>
                          <w:rPr>
                            <w:b w:val="0"/>
                            <w:color w:val="000000" w:themeColor="text1"/>
                            <w:sz w:val="6"/>
                            <w:szCs w:val="6"/>
                          </w:rPr>
                          <w:t xml:space="preserve">                                                                                                                                            </w:t>
                        </w:r>
                        <w:r>
                          <w:rPr>
                            <w:color w:val="000000" w:themeColor="text1"/>
                          </w:rPr>
                          <w:t>,</w:t>
                        </w:r>
                        <w:r>
                          <w:rPr>
                            <w:b w:val="0"/>
                            <w:color w:val="000000" w:themeColor="text1"/>
                            <w:sz w:val="6"/>
                            <w:szCs w:val="6"/>
                          </w:rPr>
                          <w:t xml:space="preserve">  </w:t>
                        </w:r>
                        <w:r>
                          <w:rPr>
                            <w:color w:val="000000" w:themeColor="text1"/>
                          </w:rPr>
                          <w:t xml:space="preserve">—                         </w:t>
                        </w:r>
                        <w:r>
                          <w:rPr>
                            <w:b w:val="0"/>
                            <w:color w:val="000000" w:themeColor="text1"/>
                            <w:sz w:val="6"/>
                            <w:szCs w:val="6"/>
                          </w:rPr>
                          <w:t xml:space="preserve">   </w:t>
                        </w:r>
                        <w:r>
                          <w:rPr>
                            <w:color w:val="000000" w:themeColor="text1"/>
                          </w:rPr>
                          <w:t>,</w:t>
                        </w:r>
                        <w:r>
                          <w:rPr>
                            <w:b w:val="0"/>
                            <w:color w:val="000000" w:themeColor="text1"/>
                            <w:sz w:val="6"/>
                            <w:szCs w:val="6"/>
                          </w:rPr>
                          <w:t xml:space="preserve">  </w:t>
                        </w:r>
                        <w:r>
                          <w:rPr>
                            <w:color w:val="000000" w:themeColor="text1"/>
                          </w:rPr>
                          <w:t xml:space="preserve">—  </w:t>
                        </w:r>
                      </w:p>
                    </w:txbxContent>
                  </v:textbox>
                </v:rect>
                <v:roundrect id="Прямоугольник: скругленные углы 1569" o:spid="_x0000_s1140" style="position:absolute;left:2372;top:25348;width:13551;height:229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" strokeweight=".5pt">
                  <v:textbox inset="0,0,0,0">
                    <w:txbxContent>
                      <w:p w:rsidR="0045171B" w:rsidRDefault="0045171B" w:rsidP="00FA6779">
                        <w:pPr>
                          <w:jc w:val="center"/>
                          <w:rPr>
                            <w:rFonts w:cs="Arial"/>
                            <w:b/>
                            <w:bCs/>
                            <w:color w:val="000000" w:themeColor="text1"/>
                          </w:rPr>
                        </w:pPr>
                        <w:r>
                          <w:rPr>
                            <w:rFonts w:cs="Arial"/>
                            <w:b/>
                            <w:bCs/>
                            <w:color w:val="000000" w:themeColor="text1"/>
                          </w:rPr>
                          <w:t>«Пойдем скорей</w:t>
                        </w:r>
                      </w:p>
                    </w:txbxContent>
                  </v:textbox>
                </v:roundrect>
                <v:roundrect id="Прямоугольник: скругленные углы 1570" o:spid="_x0000_s1141" style="position:absolute;left:18808;top:25348;width:10091;height:229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" strokeweight=".5pt">
                  <v:textbox inset="0,0,0,0">
                    <w:txbxContent>
                      <w:p w:rsidR="0045171B" w:rsidRDefault="0045171B" w:rsidP="00FA6779">
                        <w:pPr>
                          <w:jc w:val="center"/>
                          <w:rPr>
                            <w:rFonts w:cs="Arial"/>
                            <w:b/>
                            <w:bCs/>
                            <w:color w:val="000000" w:themeColor="text1"/>
                          </w:rPr>
                        </w:pPr>
                        <w:r>
                          <w:rPr>
                            <w:rFonts w:cs="Arial"/>
                            <w:b/>
                            <w:bCs/>
                            <w:color w:val="000000" w:themeColor="text1"/>
                          </w:rPr>
                          <w:t>сказал Вася</w:t>
                        </w:r>
                      </w:p>
                    </w:txbxContent>
                  </v:textbox>
                </v:roundrect>
                <v:shape id="Облачко с текстом: овальное 1571" o:spid="_x0000_s1142" type="#_x0000_t63" style="position:absolute;left:1851;top:32380;width:13062;height:3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" adj="13252,-26849" fillcolor="#ff9" strokecolor="#930" strokeweight=".5pt">
                  <v:textbox inset="0,0,0,0">
                    <w:txbxContent>
                      <w:p w:rsidR="0045171B" w:rsidRPr="00BC54A0" w:rsidRDefault="0045171B" w:rsidP="00FA6779">
                        <w:pPr>
                          <w:spacing w:before="100"/>
                          <w:jc w:val="center"/>
                          <w:rPr>
                            <w:rFonts w:cs="Arial"/>
                            <w:color w:val="000000" w:themeColor="text1"/>
                            <w:sz w:val="22"/>
                            <w:szCs w:val="22"/>
                          </w:rPr>
                        </w:pPr>
                        <w:r w:rsidRPr="00BC54A0">
                          <w:rPr>
                            <w:rFonts w:cs="Arial"/>
                            <w:color w:val="000000" w:themeColor="text1"/>
                            <w:sz w:val="22"/>
                            <w:szCs w:val="22"/>
                          </w:rPr>
                          <w:t>Прямая речь</w:t>
                        </w:r>
                      </w:p>
                    </w:txbxContent>
                  </v:textbox>
                </v:shape>
                <v:roundrect id="Прямоугольник: скругленные углы 1573" o:spid="_x0000_s1143" style="position:absolute;left:31772;top:25348;width:13138;height:229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" strokeweight=".5pt">
                  <v:textbox inset="0,0,0,0">
                    <w:txbxContent>
                      <w:p w:rsidR="0045171B" w:rsidRDefault="0045171B" w:rsidP="00FA6779">
                        <w:pPr>
                          <w:rPr>
                            <w:rFonts w:cs="Arial"/>
                            <w:b/>
                            <w:bCs/>
                            <w:color w:val="000000" w:themeColor="text1"/>
                          </w:rPr>
                        </w:pPr>
                        <w:r>
                          <w:rPr>
                            <w:rFonts w:cs="Arial"/>
                            <w:b/>
                            <w:bCs/>
                            <w:color w:val="000000" w:themeColor="text1"/>
                          </w:rPr>
                          <w:t>а то опоздаем».</w:t>
                        </w:r>
                      </w:p>
                    </w:txbxContent>
                  </v:textbox>
                </v:roundrect>
                <v:group id="Группа 1578" o:spid="_x0000_s1144" style="position:absolute;left:2314;top:1215;width:42679;height:3969" coordsize="6721,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">
                  <v:rect id="Rectangle 595" o:spid="_x0000_s1145" style="position:absolute;left:2563;width:4158;height: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" strokecolor="#0070c0" strokeweight="2.25pt">
                    <v:textbox inset="0,0,0,0">
                      <w:txbxContent>
                        <w:p w:rsidR="0045171B" w:rsidRPr="00D9113C" w:rsidRDefault="0045171B" w:rsidP="00D9113C">
                          <w:pPr>
                            <w:pStyle w:val="3"/>
                            <w:keepLines w:val="0"/>
                            <w:spacing w:before="180" w:line="220" w:lineRule="exact"/>
                            <w:jc w:val="center"/>
                            <w:rPr>
                              <w:rFonts w:ascii="Arial" w:hAnsi="Arial" w:cs="Arial"/>
                              <w:caps/>
                              <w:color w:val="000000" w:themeColor="text1"/>
                            </w:rPr>
                          </w:pPr>
                          <w:r w:rsidRPr="00D9113C">
                            <w:rPr>
                              <w:rFonts w:ascii="Arial" w:hAnsi="Arial" w:cs="Arial"/>
                              <w:color w:val="000000" w:themeColor="text1"/>
                            </w:rPr>
                            <w:t>«Пойдем скорей, а то опоздаем».</w:t>
                          </w:r>
                        </w:p>
                      </w:txbxContent>
                    </v:textbox>
                  </v:rect>
                  <v:shape id="AutoShape 596" o:spid="_x0000_s1146" type="#_x0000_t15" style="position:absolute;width:2343;height: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" adj="18631" strokecolor="#0070c0" strokeweight="2.25pt">
                    <v:textbox inset="0,0,0,0">
                      <w:txbxContent>
                        <w:p w:rsidR="0045171B" w:rsidRDefault="0045171B" w:rsidP="00FA6779">
                          <w:pPr>
                            <w:spacing w:before="80" w:line="220" w:lineRule="exact"/>
                            <w:jc w:val="center"/>
                            <w:rPr>
                              <w:rFonts w:cs="Arial"/>
                              <w:color w:val="000000" w:themeColor="text1"/>
                            </w:rPr>
                          </w:pPr>
                          <w:r>
                            <w:rPr>
                              <w:rFonts w:cs="Arial"/>
                              <w:color w:val="000000" w:themeColor="text1"/>
                            </w:rPr>
                            <w:t>Предложение</w:t>
                          </w:r>
                          <w:r>
                            <w:rPr>
                              <w:rFonts w:cs="Arial"/>
                              <w:color w:val="000000" w:themeColor="text1"/>
                            </w:rPr>
                            <w:br/>
                            <w:t>без слов автора</w:t>
                          </w:r>
                        </w:p>
                      </w:txbxContent>
                    </v:textbox>
                  </v:shape>
                </v:group>
                <v:group id="Группа 2612" o:spid="_x0000_s1147" style="position:absolute;left:868;top:13310;width:44138;height:4991" coordsize="44143,4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">
                  <v:shape id="AutoShape 591" o:spid="_x0000_s1148" type="#_x0000_t62" style="position:absolute;width:14674;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" adj="23656,56910">
                    <v:textbox inset="0,0,0,0">
                      <w:txbxContent>
                        <w:p w:rsidR="0045171B" w:rsidRDefault="0045171B" w:rsidP="00FA6779">
                          <w:pPr>
                            <w:pStyle w:val="ab"/>
                            <w:spacing w:before="20" w:line="220" w:lineRule="exact"/>
                            <w:ind w:right="0"/>
                            <w:rPr>
                              <w:color w:val="000000" w:themeColor="text1"/>
                              <w:sz w:val="20"/>
                            </w:rPr>
                          </w:pPr>
                        </w:p>
                      </w:txbxContent>
                    </v:textbox>
                  </v:shape>
                  <v:shape id="AutoShape 592" o:spid="_x0000_s1149" type="#_x0000_t62" style="position:absolute;left:16318;width:11036;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" adj="24371,56170">
                    <v:textbox inset="0,0,0,0">
                      <w:txbxContent>
                        <w:p w:rsidR="0045171B" w:rsidRDefault="0045171B" w:rsidP="00FA6779">
                          <w:pPr>
                            <w:pStyle w:val="ab"/>
                            <w:spacing w:before="20" w:line="220" w:lineRule="exact"/>
                            <w:ind w:right="0"/>
                            <w:rPr>
                              <w:color w:val="000000" w:themeColor="text1"/>
                              <w:sz w:val="20"/>
                            </w:rPr>
                          </w:pPr>
                        </w:p>
                      </w:txbxContent>
                    </v:textbox>
                  </v:shape>
                  <v:shape id="AutoShape 593" o:spid="_x0000_s1150" type="#_x0000_t62" style="position:absolute;left:28979;width:15164;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" adj="3989,56170">
                    <v:textbox inset="0,0,0,0">
                      <w:txbxContent>
                        <w:p w:rsidR="0045171B" w:rsidRDefault="0045171B" w:rsidP="00FA6779">
                          <w:pPr>
                            <w:pStyle w:val="ab"/>
                            <w:spacing w:before="20" w:line="220" w:lineRule="exact"/>
                            <w:ind w:right="0"/>
                            <w:rPr>
                              <w:color w:val="000000" w:themeColor="text1"/>
                              <w:sz w:val="20"/>
                            </w:rPr>
                          </w:pPr>
                        </w:p>
                      </w:txbxContent>
                    </v:textbox>
                  </v:shape>
                </v:group>
                <v:shape id="Облачко с текстом: овальное 1572" o:spid="_x0000_s1151" type="#_x0000_t63" style="position:absolute;left:17155;top:32338;width:13062;height:3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" adj="12149,-27776" fillcolor="#ff9" strokecolor="#930" strokeweight=".5pt">
                  <v:textbox inset="0,0,0,0">
                    <w:txbxContent>
                      <w:p w:rsidR="0045171B" w:rsidRPr="00BC54A0" w:rsidRDefault="0045171B" w:rsidP="00FA6779">
                        <w:pPr>
                          <w:spacing w:before="100"/>
                          <w:jc w:val="center"/>
                          <w:rPr>
                            <w:rFonts w:cs="Arial"/>
                            <w:color w:val="000000" w:themeColor="text1"/>
                            <w:sz w:val="22"/>
                            <w:szCs w:val="22"/>
                          </w:rPr>
                        </w:pPr>
                        <w:r w:rsidRPr="00BC54A0">
                          <w:rPr>
                            <w:rFonts w:cs="Arial"/>
                            <w:color w:val="000000" w:themeColor="text1"/>
                            <w:sz w:val="22"/>
                            <w:szCs w:val="22"/>
                          </w:rPr>
                          <w:t>Слова автора</w:t>
                        </w:r>
                      </w:p>
                    </w:txbxContent>
                  </v:textbox>
                </v:shape>
                <v:shape id="Облачко с текстом: овальное 1574" o:spid="_x0000_s1152" type="#_x0000_t63" style="position:absolute;left:31851;top:32465;width:13062;height:3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" adj="10606,-27217" fillcolor="#ff9" strokecolor="#930" strokeweight=".5pt">
                  <v:textbox inset="0,0,0,0">
                    <w:txbxContent>
                      <w:p w:rsidR="0045171B" w:rsidRPr="00BC54A0" w:rsidRDefault="0045171B" w:rsidP="00FA6779">
                        <w:pPr>
                          <w:spacing w:before="100"/>
                          <w:jc w:val="center"/>
                          <w:rPr>
                            <w:rFonts w:cs="Arial"/>
                            <w:color w:val="000000" w:themeColor="text1"/>
                            <w:sz w:val="22"/>
                            <w:szCs w:val="22"/>
                          </w:rPr>
                        </w:pPr>
                        <w:r w:rsidRPr="00BC54A0">
                          <w:rPr>
                            <w:rFonts w:cs="Arial"/>
                            <w:color w:val="000000" w:themeColor="text1"/>
                            <w:sz w:val="22"/>
                            <w:szCs w:val="22"/>
                          </w:rPr>
                          <w:t>Прямая речь</w:t>
                        </w:r>
                      </w:p>
                    </w:txbxContent>
                  </v:textbox>
                </v:shape>
                <v:roundrect id="Прямоугольник: скругленные углы 400" o:spid="_x0000_s1153" style="position:absolute;left:983;top:13426;width:14295;height:48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" fillcolor="#ff9" stroked="f" strokeweight="1pt">
                  <v:stroke joinstyle="miter"/>
                  <v:textbox>
                    <w:txbxContent>
                      <w:p w:rsidR="0045171B" w:rsidRPr="00BB2998" w:rsidRDefault="0045171B" w:rsidP="00E04CAB">
                        <w:pPr>
                          <w:spacing w:line="160" w:lineRule="exact"/>
                          <w:ind w:left="170" w:right="-57"/>
                          <w:rPr>
                            <w:sz w:val="18"/>
                            <w:szCs w:val="18"/>
                          </w:rPr>
                        </w:pPr>
                        <w:r w:rsidRPr="00BB2998">
                          <w:rPr>
                            <w:sz w:val="18"/>
                            <w:szCs w:val="18"/>
                          </w:rPr>
                          <w:t>После первой части прямой речи ставят запятую и тире</w:t>
                        </w:r>
                      </w:p>
                    </w:txbxContent>
                  </v:textbox>
                </v:roundrect>
                <v:roundrect id="Прямоугольник: скругленные углы 402" o:spid="_x0000_s1154" style="position:absolute;left:30094;top:13484;width:14760;height:46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" fillcolor="#ff9" stroked="f" strokeweight="1pt">
                  <v:stroke joinstyle="miter"/>
                  <v:textbox>
                    <w:txbxContent>
                      <w:p w:rsidR="0045171B" w:rsidRPr="00E04CAB" w:rsidRDefault="0045171B" w:rsidP="00E04CAB">
                        <w:pPr>
                          <w:spacing w:line="160" w:lineRule="exact"/>
                          <w:jc w:val="both"/>
                          <w:rPr>
                            <w:sz w:val="18"/>
                            <w:szCs w:val="18"/>
                          </w:rPr>
                        </w:pPr>
                        <w:r w:rsidRPr="00E04CAB">
                          <w:rPr>
                            <w:sz w:val="18"/>
                            <w:szCs w:val="18"/>
                          </w:rPr>
                          <w:t>Вторая часть прямой речи начинается со строчной буквы</w:t>
                        </w:r>
                      </w:p>
                    </w:txbxContent>
                  </v:textbox>
                </v:roundrect>
                <v:roundrect id="Прямоугольник: скругленные углы 403" o:spid="_x0000_s1155" style="position:absolute;left:17419;top:13484;width:10707;height:45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" fillcolor="#ff9" stroked="f" strokeweight="1pt">
                  <v:stroke joinstyle="miter"/>
                  <v:textbox>
                    <w:txbxContent>
                      <w:p w:rsidR="0045171B" w:rsidRPr="00E04CAB" w:rsidRDefault="0045171B" w:rsidP="00E04CAB">
                        <w:pPr>
                          <w:spacing w:line="160" w:lineRule="exact"/>
                          <w:rPr>
                            <w:sz w:val="18"/>
                            <w:szCs w:val="18"/>
                          </w:rPr>
                        </w:pPr>
                        <w:r w:rsidRPr="00E04CAB">
                          <w:rPr>
                            <w:sz w:val="18"/>
                            <w:szCs w:val="18"/>
                          </w:rPr>
                          <w:t xml:space="preserve">После </w:t>
                        </w:r>
                        <w:r>
                          <w:rPr>
                            <w:sz w:val="18"/>
                            <w:szCs w:val="18"/>
                          </w:rPr>
                          <w:t>слов автора</w:t>
                        </w:r>
                        <w:r w:rsidRPr="00E04CAB">
                          <w:rPr>
                            <w:sz w:val="18"/>
                            <w:szCs w:val="18"/>
                          </w:rPr>
                          <w:t xml:space="preserve"> ставят запятую и тире</w:t>
                        </w:r>
                      </w:p>
                    </w:txbxContent>
                  </v:textbox>
                </v:roundrect>
              </v:group>
            </w:pict>
          </mc:Fallback>
        </mc:AlternateContent>
      </w:r>
    </w:p>
    <w:p w:rsidR="00FA6779" w:rsidRDefault="00FA6779" w:rsidP="00FA6779">
      <w:pPr>
        <w:ind w:firstLine="567"/>
        <w:rPr>
          <w:rFonts w:eastAsia="Times New Roman" w:cs="Arial"/>
          <w:color w:val="000000" w:themeColor="text1"/>
          <w:lang w:eastAsia="ru-RU"/>
        </w:rPr>
      </w:pPr>
    </w:p>
    <w:p w:rsidR="00FA6779" w:rsidRDefault="00FA6779" w:rsidP="00D9113C">
      <w:pPr>
        <w:ind w:firstLine="567"/>
        <w:jc w:val="center"/>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spacing w:line="220" w:lineRule="exact"/>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spacing w:before="120"/>
        <w:jc w:val="center"/>
        <w:rPr>
          <w:rFonts w:eastAsia="Times New Roman" w:cs="Arial"/>
          <w:color w:val="000000" w:themeColor="text1"/>
          <w:lang w:eastAsia="ru-RU"/>
        </w:rPr>
      </w:pPr>
      <w:r>
        <w:rPr>
          <w:rFonts w:eastAsia="Times New Roman" w:cs="Arial"/>
          <w:b/>
          <w:color w:val="000000" w:themeColor="text1"/>
          <w:lang w:eastAsia="ru-RU"/>
        </w:rPr>
        <w:t>Рис. 8.</w:t>
      </w:r>
      <w:r>
        <w:rPr>
          <w:rFonts w:eastAsia="Times New Roman" w:cs="Arial"/>
          <w:color w:val="000000" w:themeColor="text1"/>
          <w:lang w:eastAsia="ru-RU"/>
        </w:rPr>
        <w:t xml:space="preserve"> </w:t>
      </w:r>
      <w:r>
        <w:rPr>
          <w:rFonts w:eastAsia="Times New Roman" w:cs="Arial"/>
          <w:i/>
          <w:color w:val="000000" w:themeColor="text1"/>
          <w:lang w:eastAsia="ru-RU"/>
        </w:rPr>
        <w:t>Прямая речь.</w:t>
      </w:r>
      <w:r>
        <w:rPr>
          <w:rFonts w:eastAsia="Times New Roman" w:cs="Arial"/>
          <w:color w:val="000000" w:themeColor="text1"/>
          <w:lang w:eastAsia="ru-RU"/>
        </w:rPr>
        <w:t xml:space="preserve"> Случай, когда слова автора разрывают предложение.</w:t>
      </w:r>
    </w:p>
    <w:p w:rsidR="00FA6779" w:rsidRDefault="00FA6779" w:rsidP="00FA6779">
      <w:pPr>
        <w:jc w:val="center"/>
        <w:rPr>
          <w:rFonts w:eastAsia="Times New Roman" w:cs="Arial"/>
          <w:color w:val="000000" w:themeColor="text1"/>
          <w:lang w:eastAsia="ru-RU"/>
        </w:rPr>
      </w:pPr>
      <w:r>
        <w:rPr>
          <w:rFonts w:eastAsia="Times New Roman" w:cs="Arial"/>
          <w:color w:val="000000" w:themeColor="text1"/>
          <w:lang w:eastAsia="ru-RU"/>
        </w:rPr>
        <w:t>Рисунок построен по правилам эргономики</w: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jc w:val="both"/>
        <w:rPr>
          <w:szCs w:val="22"/>
          <w:lang w:eastAsia="ru-RU"/>
        </w:rPr>
      </w:pPr>
      <w:r>
        <w:rPr>
          <w:lang w:eastAsia="ru-RU"/>
        </w:rPr>
        <w:t>На рис. 8 использована целая батарея эргономических приемов, облегчающих труд учащихся:</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В верхней части рисунка дано предложение без слов автора. Это исходный пункт рассуждений, то есть печка, от которой мы будем танцевать.</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Чуть ниже жирным шрифтом поставлен вопрос: что делать, если слова автора разрывают предложение? Цель </w:t>
      </w:r>
      <w:r w:rsidR="00C96CC7">
        <w:rPr>
          <w:rFonts w:eastAsia="Times New Roman" w:cs="Arial"/>
          <w:color w:val="000000" w:themeColor="text1"/>
          <w:lang w:eastAsia="ru-RU"/>
        </w:rPr>
        <w:t>вопроса — зацепить</w:t>
      </w:r>
      <w:r>
        <w:rPr>
          <w:rFonts w:eastAsia="Times New Roman" w:cs="Arial"/>
          <w:color w:val="000000" w:themeColor="text1"/>
          <w:lang w:eastAsia="ru-RU"/>
        </w:rPr>
        <w:t xml:space="preserve"> читателя, указать ему дальнейший путь, пробудить интерес к проблеме.</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Еще ниже дано решение проблемы в виде трехэтажного зрительного комплекса.</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В верхнем ряду прямоугольные выноски излагают правила записи прямой речи. Три стрелки точно указывают места, где эти правила воплощаются в живом примере.</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На среднем этаже в прямоугольнике дан окончательный ответ — предложение, разорванное словами автора. Сверху и снизу прямоугольник окружен пояснениями, каждое из которых нацелено в нужное место.</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В нижнем ряду три округлые выноски разъясняют структуру предложения. Вместе с овальными контурами выноски делят предложение на три части:</w:t>
      </w:r>
    </w:p>
    <w:p w:rsidR="00FA6779" w:rsidRDefault="00FA6779" w:rsidP="00FA6779">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1947008" behindDoc="0" locked="0" layoutInCell="0" allowOverlap="1">
                <wp:simplePos x="0" y="0"/>
                <wp:positionH relativeFrom="column">
                  <wp:posOffset>1150620</wp:posOffset>
                </wp:positionH>
                <wp:positionV relativeFrom="paragraph">
                  <wp:posOffset>121285</wp:posOffset>
                </wp:positionV>
                <wp:extent cx="3752850" cy="330200"/>
                <wp:effectExtent l="0" t="0" r="19050" b="12700"/>
                <wp:wrapNone/>
                <wp:docPr id="1559" name="Группа 1559"/>
                <wp:cNvGraphicFramePr/>
                <a:graphic xmlns:a="http://schemas.openxmlformats.org/drawingml/2006/main">
                  <a:graphicData uri="http://schemas.microsoft.com/office/word/2010/wordprocessingGroup">
                    <wpg:wgp>
                      <wpg:cNvGrpSpPr/>
                      <wpg:grpSpPr bwMode="auto">
                        <a:xfrm>
                          <a:off x="0" y="0"/>
                          <a:ext cx="3752850" cy="330200"/>
                          <a:chOff x="0" y="0"/>
                          <a:chExt cx="5577" cy="297"/>
                        </a:xfrm>
                        <a:solidFill>
                          <a:srgbClr val="FFFF99"/>
                        </a:solidFill>
                      </wpg:grpSpPr>
                      <wps:wsp>
                        <wps:cNvPr id="897" name="Rectangle 598"/>
                        <wps:cNvSpPr>
                          <a:spLocks noChangeArrowheads="1"/>
                        </wps:cNvSpPr>
                        <wps:spPr bwMode="auto">
                          <a:xfrm>
                            <a:off x="0" y="0"/>
                            <a:ext cx="1639" cy="297"/>
                          </a:xfrm>
                          <a:prstGeom prst="rect">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spacing w:before="60" w:line="200" w:lineRule="exact"/>
                                <w:jc w:val="center"/>
                                <w:rPr>
                                  <w:rFonts w:cs="Arial"/>
                                </w:rPr>
                              </w:pPr>
                              <w:r>
                                <w:rPr>
                                  <w:rFonts w:cs="Arial"/>
                                </w:rPr>
                                <w:t>Начало</w:t>
                              </w:r>
                              <w:r>
                                <w:rPr>
                                  <w:rFonts w:cs="Arial"/>
                                </w:rPr>
                                <w:br/>
                                <w:t>прямой речи</w:t>
                              </w:r>
                            </w:p>
                          </w:txbxContent>
                        </wps:txbx>
                        <wps:bodyPr rot="0" vert="horz" wrap="square" lIns="0" tIns="0" rIns="0" bIns="0" anchor="t" anchorCtr="0" upright="1">
                          <a:noAutofit/>
                        </wps:bodyPr>
                      </wps:wsp>
                      <wps:wsp>
                        <wps:cNvPr id="898" name="Rectangle 599"/>
                        <wps:cNvSpPr>
                          <a:spLocks noChangeArrowheads="1"/>
                        </wps:cNvSpPr>
                        <wps:spPr bwMode="auto">
                          <a:xfrm>
                            <a:off x="1980" y="0"/>
                            <a:ext cx="1639" cy="297"/>
                          </a:xfrm>
                          <a:prstGeom prst="rect">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spacing w:before="120"/>
                                <w:jc w:val="center"/>
                                <w:rPr>
                                  <w:rFonts w:cs="Arial"/>
                                </w:rPr>
                              </w:pPr>
                              <w:r>
                                <w:rPr>
                                  <w:rFonts w:cs="Arial"/>
                                </w:rPr>
                                <w:t>Слова автора</w:t>
                              </w:r>
                            </w:p>
                          </w:txbxContent>
                        </wps:txbx>
                        <wps:bodyPr rot="0" vert="horz" wrap="square" lIns="0" tIns="0" rIns="0" bIns="0" anchor="t" anchorCtr="0" upright="1">
                          <a:noAutofit/>
                        </wps:bodyPr>
                      </wps:wsp>
                      <wps:wsp>
                        <wps:cNvPr id="899" name="Rectangle 600"/>
                        <wps:cNvSpPr>
                          <a:spLocks noChangeArrowheads="1"/>
                        </wps:cNvSpPr>
                        <wps:spPr bwMode="auto">
                          <a:xfrm>
                            <a:off x="3938" y="0"/>
                            <a:ext cx="1639" cy="297"/>
                          </a:xfrm>
                          <a:prstGeom prst="rect">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spacing w:before="60" w:line="200" w:lineRule="exact"/>
                                <w:jc w:val="center"/>
                                <w:rPr>
                                  <w:rFonts w:cs="Arial"/>
                                </w:rPr>
                              </w:pPr>
                              <w:r>
                                <w:rPr>
                                  <w:rFonts w:cs="Arial"/>
                                </w:rPr>
                                <w:t>Конец</w:t>
                              </w:r>
                              <w:r>
                                <w:rPr>
                                  <w:rFonts w:cs="Arial"/>
                                </w:rPr>
                                <w:br/>
                                <w:t>прямой речи</w:t>
                              </w:r>
                            </w:p>
                            <w:p w:rsidR="0045171B" w:rsidRDefault="0045171B" w:rsidP="00FA6779">
                              <w:pPr>
                                <w:spacing w:before="120"/>
                                <w:jc w:val="center"/>
                                <w:rPr>
                                  <w:rFonts w:cs="Arial"/>
                                </w:rPr>
                              </w:pPr>
                            </w:p>
                          </w:txbxContent>
                        </wps:txbx>
                        <wps:bodyPr rot="0" vert="horz" wrap="square" lIns="0" tIns="0" rIns="0" bIns="0" anchor="t" anchorCtr="0" upright="1">
                          <a:noAutofit/>
                        </wps:bodyPr>
                      </wps:wsp>
                      <wps:wsp>
                        <wps:cNvPr id="900" name="Line 601"/>
                        <wps:cNvCnPr>
                          <a:cxnSpLocks noChangeShapeType="1"/>
                        </wps:cNvCnPr>
                        <wps:spPr bwMode="auto">
                          <a:xfrm>
                            <a:off x="1639" y="151"/>
                            <a:ext cx="341"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01" name="Line 602"/>
                        <wps:cNvCnPr>
                          <a:cxnSpLocks noChangeShapeType="1"/>
                        </wps:cNvCnPr>
                        <wps:spPr bwMode="auto">
                          <a:xfrm>
                            <a:off x="3619" y="151"/>
                            <a:ext cx="319"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Группа 1559" o:spid="_x0000_s1156" style="position:absolute;left:0;text-align:left;margin-left:90.6pt;margin-top:9.55pt;width:295.5pt;height:26pt;z-index:251947008" coordsize="5577,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" o:allowincell="f">
                <v:rect id="Rectangle 598" o:spid="_x0000_s1157" style="position:absolute;width:1639;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" filled="f" strokecolor="#930" strokeweight="1pt">
                  <v:textbox inset="0,0,0,0">
                    <w:txbxContent>
                      <w:p w:rsidR="0045171B" w:rsidRDefault="0045171B" w:rsidP="00FA6779">
                        <w:pPr>
                          <w:spacing w:before="60" w:line="200" w:lineRule="exact"/>
                          <w:jc w:val="center"/>
                          <w:rPr>
                            <w:rFonts w:cs="Arial"/>
                          </w:rPr>
                        </w:pPr>
                        <w:r>
                          <w:rPr>
                            <w:rFonts w:cs="Arial"/>
                          </w:rPr>
                          <w:t>Начало</w:t>
                        </w:r>
                        <w:r>
                          <w:rPr>
                            <w:rFonts w:cs="Arial"/>
                          </w:rPr>
                          <w:br/>
                          <w:t>прямой речи</w:t>
                        </w:r>
                      </w:p>
                    </w:txbxContent>
                  </v:textbox>
                </v:rect>
                <v:rect id="Rectangle 599" o:spid="_x0000_s1158" style="position:absolute;left:1980;width:1639;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" filled="f" strokecolor="#930" strokeweight="1pt">
                  <v:textbox inset="0,0,0,0">
                    <w:txbxContent>
                      <w:p w:rsidR="0045171B" w:rsidRDefault="0045171B" w:rsidP="00FA6779">
                        <w:pPr>
                          <w:spacing w:before="120"/>
                          <w:jc w:val="center"/>
                          <w:rPr>
                            <w:rFonts w:cs="Arial"/>
                          </w:rPr>
                        </w:pPr>
                        <w:r>
                          <w:rPr>
                            <w:rFonts w:cs="Arial"/>
                          </w:rPr>
                          <w:t>Слова автора</w:t>
                        </w:r>
                      </w:p>
                    </w:txbxContent>
                  </v:textbox>
                </v:rect>
                <v:rect id="Rectangle 600" o:spid="_x0000_s1159" style="position:absolute;left:3938;width:1639;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" filled="f" strokecolor="#930" strokeweight="1pt">
                  <v:textbox inset="0,0,0,0">
                    <w:txbxContent>
                      <w:p w:rsidR="0045171B" w:rsidRDefault="0045171B" w:rsidP="00FA6779">
                        <w:pPr>
                          <w:spacing w:before="60" w:line="200" w:lineRule="exact"/>
                          <w:jc w:val="center"/>
                          <w:rPr>
                            <w:rFonts w:cs="Arial"/>
                          </w:rPr>
                        </w:pPr>
                        <w:r>
                          <w:rPr>
                            <w:rFonts w:cs="Arial"/>
                          </w:rPr>
                          <w:t>Конец</w:t>
                        </w:r>
                        <w:r>
                          <w:rPr>
                            <w:rFonts w:cs="Arial"/>
                          </w:rPr>
                          <w:br/>
                          <w:t>прямой речи</w:t>
                        </w:r>
                      </w:p>
                      <w:p w:rsidR="0045171B" w:rsidRDefault="0045171B" w:rsidP="00FA6779">
                        <w:pPr>
                          <w:spacing w:before="120"/>
                          <w:jc w:val="center"/>
                          <w:rPr>
                            <w:rFonts w:cs="Arial"/>
                          </w:rPr>
                        </w:pPr>
                      </w:p>
                    </w:txbxContent>
                  </v:textbox>
                </v:rect>
                <v:line id="Line 601" o:spid="_x0000_s1160" style="position:absolute;visibility:visible;mso-wrap-style:square" from="1639,151" to="1980,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" strokecolor="#930"/>
                <v:line id="Line 602" o:spid="_x0000_s1161" style="position:absolute;visibility:visible;mso-wrap-style:square" from="3619,151" to="3938,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" strokecolor="#930"/>
              </v:group>
            </w:pict>
          </mc:Fallback>
        </mc:AlternateContent>
      </w:r>
    </w:p>
    <w:p w:rsidR="00FA6779" w:rsidRDefault="00FA6779" w:rsidP="00FA6779">
      <w:pPr>
        <w:ind w:firstLine="567"/>
        <w:rPr>
          <w:rFonts w:eastAsia="Times New Roman" w:cs="Arial"/>
          <w:color w:val="000000" w:themeColor="text1"/>
          <w:lang w:eastAsia="ru-RU"/>
        </w:rPr>
      </w:pPr>
    </w:p>
    <w:p w:rsidR="00FA6779" w:rsidRDefault="00FA6779" w:rsidP="00FA6779">
      <w:pPr>
        <w:spacing w:before="480" w:after="240"/>
        <w:rPr>
          <w:b/>
          <w:caps/>
          <w:sz w:val="28"/>
          <w:szCs w:val="22"/>
          <w:lang w:eastAsia="ru-RU"/>
        </w:rPr>
      </w:pPr>
      <w:r>
        <w:rPr>
          <w:b/>
          <w:caps/>
          <w:sz w:val="28"/>
          <w:lang w:eastAsia="ru-RU"/>
        </w:rPr>
        <w:lastRenderedPageBreak/>
        <w:t>мощное эргономическое оружие</w:t>
      </w:r>
    </w:p>
    <w:p w:rsidR="00FA6779" w:rsidRDefault="00FA6779" w:rsidP="00FA6779">
      <w:pPr>
        <w:ind w:firstLine="567"/>
        <w:jc w:val="both"/>
        <w:rPr>
          <w:lang w:eastAsia="ru-RU"/>
        </w:rPr>
      </w:pPr>
      <w:r>
        <w:rPr>
          <w:lang w:eastAsia="ru-RU"/>
        </w:rPr>
        <w:t xml:space="preserve">Подведем промежуточные итоги. На рис. 8 мы разобрали сложный грамматический пример. Благодаря эргономическому подходу удалось резко упростить учебную задачу, сделать ее легкой для </w:t>
      </w:r>
      <w:r w:rsidR="00AB4742">
        <w:rPr>
          <w:lang w:eastAsia="ru-RU"/>
        </w:rPr>
        <w:t>восприятия</w:t>
      </w:r>
      <w:r>
        <w:rPr>
          <w:lang w:eastAsia="ru-RU"/>
        </w:rPr>
        <w:t>.</w:t>
      </w:r>
    </w:p>
    <w:p w:rsidR="00FA6779" w:rsidRDefault="00FA6779" w:rsidP="00FA6779">
      <w:pPr>
        <w:ind w:firstLine="567"/>
        <w:jc w:val="both"/>
        <w:rPr>
          <w:lang w:eastAsia="ru-RU"/>
        </w:rPr>
      </w:pPr>
      <w:r>
        <w:rPr>
          <w:lang w:eastAsia="ru-RU"/>
        </w:rPr>
        <w:t>Особо важную роль играют выноски со стрелками. Выноски — мощное эргономическое оружие. Принадлежащие им шесть стрелок — это шесть молний, бьющих точно в цель. Иначе говоря, это шесть указательных пальцев доброжелательного и умного учителя.</w:t>
      </w:r>
    </w:p>
    <w:p w:rsidR="00FA6779" w:rsidRDefault="00FA6779" w:rsidP="00FA6779">
      <w:pPr>
        <w:ind w:firstLine="567"/>
        <w:jc w:val="both"/>
        <w:rPr>
          <w:lang w:eastAsia="ru-RU"/>
        </w:rPr>
      </w:pPr>
      <w:r>
        <w:rPr>
          <w:lang w:eastAsia="ru-RU"/>
        </w:rPr>
        <w:t xml:space="preserve">Традиционный текстовый учебник имеет органический порок: он рассказывает, </w:t>
      </w:r>
      <w:r>
        <w:rPr>
          <w:i/>
          <w:iCs/>
          <w:lang w:eastAsia="ru-RU"/>
        </w:rPr>
        <w:t>но не показывает</w:t>
      </w:r>
      <w:r>
        <w:rPr>
          <w:lang w:eastAsia="ru-RU"/>
        </w:rPr>
        <w:t>. Это плохо. Во многих случаях надо не только объяснить, но и показать. Показать можно пальцем, указкой или стрелкой. Ясно, что в печатный учебник нельзя вставить палец или руку с указкой. Вместо них приходится использовать стрелки. Но эти стрелки должны быть эргономичными. Они обязаны оказывать детям реальную помощь, облегчать их труд.</w:t>
      </w:r>
    </w:p>
    <w:p w:rsidR="00FA6779" w:rsidRDefault="00FA6779" w:rsidP="00FA6779">
      <w:pPr>
        <w:ind w:firstLine="567"/>
        <w:jc w:val="both"/>
        <w:rPr>
          <w:lang w:eastAsia="ru-RU"/>
        </w:rPr>
      </w:pPr>
      <w:r>
        <w:rPr>
          <w:lang w:eastAsia="ru-RU"/>
        </w:rPr>
        <w:t xml:space="preserve">Учебник, который не умеет показывать, прячет от читателя важнейшую вещь — </w:t>
      </w:r>
      <w:r>
        <w:rPr>
          <w:i/>
          <w:iCs/>
          <w:lang w:eastAsia="ru-RU"/>
        </w:rPr>
        <w:t>связь между правилом и примером</w:t>
      </w:r>
      <w:r>
        <w:rPr>
          <w:lang w:eastAsia="ru-RU"/>
        </w:rPr>
        <w:t>. Конечно, прилежный ученик, затратив усилия и время, может отыскать эту связь. Но подобная работа требует дополнительных и неоправданных трудозатрат.</w:t>
      </w:r>
    </w:p>
    <w:p w:rsidR="00FA6779" w:rsidRDefault="00FA6779" w:rsidP="00FA6779">
      <w:pPr>
        <w:ind w:firstLine="567"/>
        <w:jc w:val="both"/>
        <w:rPr>
          <w:lang w:eastAsia="ru-RU"/>
        </w:rPr>
      </w:pPr>
      <w:r>
        <w:rPr>
          <w:lang w:eastAsia="ru-RU"/>
        </w:rPr>
        <w:t>Выноска со стрелкой позволяет перейти от правила к примеру мгновенно и безошибочно. При этом достигается важная цель — мы экономим время и трудовые усилия учеников (они избавляются от ненужной работы). Заодно уменьшается учебная нагрузка. По нашему мнению, одна из основных причин перегрузки школьников — эргономическая неграмотность создателей учебников.</w:t>
      </w:r>
    </w:p>
    <w:p w:rsidR="00FA6779" w:rsidRDefault="00FA6779" w:rsidP="00FA6779">
      <w:pPr>
        <w:ind w:firstLine="567"/>
        <w:jc w:val="both"/>
        <w:rPr>
          <w:lang w:eastAsia="ru-RU"/>
        </w:rPr>
      </w:pPr>
      <w:r>
        <w:rPr>
          <w:lang w:eastAsia="ru-RU"/>
        </w:rPr>
        <w:t>Существуют сотни эргономических средств, облегчающих понимание учебного материала и повышающих производительность учебного труда. Выноска — лишь одно из них. Каждое средство, взятое по отдельности, не может дать большого эффекта (один в поле не воин). Однако из отдельных хорошо вооруженных солдат образуется мо</w:t>
      </w:r>
      <w:r w:rsidR="00C96CC7">
        <w:rPr>
          <w:lang w:eastAsia="ru-RU"/>
        </w:rPr>
        <w:t>гучая армия. Умело построенная армия</w:t>
      </w:r>
      <w:r>
        <w:rPr>
          <w:lang w:eastAsia="ru-RU"/>
        </w:rPr>
        <w:t xml:space="preserve"> эргономических приемов может дать поразительный эффект. Их сила — в комплексном использовании.</w:t>
      </w:r>
    </w:p>
    <w:p w:rsidR="00FA6779" w:rsidRDefault="00FA6779" w:rsidP="00FA6779">
      <w:pPr>
        <w:ind w:firstLine="567"/>
        <w:jc w:val="both"/>
        <w:rPr>
          <w:lang w:eastAsia="ru-RU"/>
        </w:rPr>
      </w:pPr>
      <w:r>
        <w:rPr>
          <w:lang w:eastAsia="ru-RU"/>
        </w:rPr>
        <w:t xml:space="preserve">С учетом этих </w:t>
      </w:r>
      <w:r w:rsidR="008B6F70">
        <w:rPr>
          <w:lang w:eastAsia="ru-RU"/>
        </w:rPr>
        <w:t>пояснений</w:t>
      </w:r>
      <w:r>
        <w:rPr>
          <w:lang w:eastAsia="ru-RU"/>
        </w:rPr>
        <w:t xml:space="preserve"> можно сказать, что учебник, снабженный выносками и многими другими средствами, приобретает принципиально новое качество. Он становится пригодным для скоростного обучения.</w:t>
      </w:r>
    </w:p>
    <w:p w:rsidR="00FA6779" w:rsidRDefault="00FA6779" w:rsidP="00FA6779">
      <w:pPr>
        <w:ind w:firstLine="567"/>
        <w:jc w:val="both"/>
        <w:rPr>
          <w:lang w:eastAsia="ru-RU"/>
        </w:rPr>
      </w:pPr>
      <w:r>
        <w:rPr>
          <w:noProof/>
          <w:lang w:eastAsia="ru-RU"/>
        </w:rPr>
        <mc:AlternateContent>
          <mc:Choice Requires="wpg">
            <w:drawing>
              <wp:anchor distT="0" distB="0" distL="114300" distR="114300" simplePos="0" relativeHeight="251952128" behindDoc="0" locked="0" layoutInCell="1" allowOverlap="1">
                <wp:simplePos x="0" y="0"/>
                <wp:positionH relativeFrom="column">
                  <wp:posOffset>-635</wp:posOffset>
                </wp:positionH>
                <wp:positionV relativeFrom="paragraph">
                  <wp:posOffset>156210</wp:posOffset>
                </wp:positionV>
                <wp:extent cx="6134735" cy="527685"/>
                <wp:effectExtent l="0" t="0" r="18415" b="24765"/>
                <wp:wrapNone/>
                <wp:docPr id="2616" name="Группа 2616"/>
                <wp:cNvGraphicFramePr/>
                <a:graphic xmlns:a="http://schemas.openxmlformats.org/drawingml/2006/main">
                  <a:graphicData uri="http://schemas.microsoft.com/office/word/2010/wordprocessingGroup">
                    <wpg:wgp>
                      <wpg:cNvGrpSpPr/>
                      <wpg:grpSpPr>
                        <a:xfrm>
                          <a:off x="0" y="0"/>
                          <a:ext cx="6134735" cy="527050"/>
                          <a:chOff x="0" y="0"/>
                          <a:chExt cx="6134946" cy="527646"/>
                        </a:xfrm>
                      </wpg:grpSpPr>
                      <wps:wsp>
                        <wps:cNvPr id="895" name="Прямоугольник 895"/>
                        <wps:cNvSpPr/>
                        <wps:spPr>
                          <a:xfrm>
                            <a:off x="2391833" y="0"/>
                            <a:ext cx="3743113" cy="525600"/>
                          </a:xfrm>
                          <a:prstGeom prst="rect">
                            <a:avLst/>
                          </a:prstGeom>
                          <a:solidFill>
                            <a:srgbClr val="FFFF99"/>
                          </a:solidFill>
                          <a:ln w="19050" cap="flat" cmpd="sng" algn="ctr">
                            <a:solidFill>
                              <a:srgbClr val="993300"/>
                            </a:solidFill>
                            <a:prstDash val="solid"/>
                            <a:miter lim="800000"/>
                          </a:ln>
                          <a:effectLst/>
                        </wps:spPr>
                        <wps:txbx>
                          <w:txbxContent>
                            <w:p w:rsidR="0045171B" w:rsidRDefault="0045171B" w:rsidP="00FA6779">
                              <w:pPr>
                                <w:ind w:left="113"/>
                                <w:rPr>
                                  <w:rStyle w:val="a5"/>
                                  <w:rFonts w:cs="Arial"/>
                                </w:rPr>
                              </w:pPr>
                              <w:r>
                                <w:rPr>
                                  <w:rFonts w:cs="Arial"/>
                                </w:rPr>
                                <w:t>Это</w:t>
                              </w:r>
                              <w:r>
                                <w:rPr>
                                  <w:rStyle w:val="a5"/>
                                  <w:rFonts w:cs="Arial"/>
                                </w:rPr>
                                <w:t xml:space="preserve"> эргономическая неграмотность создателей учебников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96" name="Пятиугольник 701"/>
                        <wps:cNvSpPr/>
                        <wps:spPr>
                          <a:xfrm>
                            <a:off x="0" y="0"/>
                            <a:ext cx="2201333" cy="527646"/>
                          </a:xfrm>
                          <a:prstGeom prst="homePlate">
                            <a:avLst>
                              <a:gd name="adj" fmla="val 39631"/>
                            </a:avLst>
                          </a:prstGeom>
                          <a:solidFill>
                            <a:srgbClr val="FFFF99"/>
                          </a:solidFill>
                          <a:ln w="19050" cap="flat" cmpd="sng" algn="ctr">
                            <a:solidFill>
                              <a:srgbClr val="993300"/>
                            </a:solidFill>
                            <a:prstDash val="solid"/>
                            <a:miter lim="800000"/>
                          </a:ln>
                          <a:effectLst/>
                        </wps:spPr>
                        <wps:txbx>
                          <w:txbxContent>
                            <w:p w:rsidR="0045171B" w:rsidRDefault="0045171B" w:rsidP="00FA6779">
                              <w:pPr>
                                <w:rPr>
                                  <w:rFonts w:cs="Arial"/>
                                </w:rPr>
                              </w:pPr>
                              <w:r>
                                <w:rPr>
                                  <w:rFonts w:cs="Arial"/>
                                </w:rPr>
                                <w:t>Одна из основных причин перегрузки школьников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616" o:spid="_x0000_s1162" style="position:absolute;left:0;text-align:left;margin-left:-.05pt;margin-top:12.3pt;width:483.05pt;height:41.55pt;z-index:251952128" coordsize="61349,5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">
                <v:rect id="Прямоугольник 895" o:spid="_x0000_s1163" style="position:absolute;left:23918;width:37431;height:52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" fillcolor="#ff9" strokecolor="#930" strokeweight="1.5pt">
                  <v:textbox>
                    <w:txbxContent>
                      <w:p w:rsidR="0045171B" w:rsidRDefault="0045171B" w:rsidP="00FA6779">
                        <w:pPr>
                          <w:ind w:left="113"/>
                          <w:rPr>
                            <w:rStyle w:val="a5"/>
                            <w:rFonts w:cs="Arial"/>
                          </w:rPr>
                        </w:pPr>
                        <w:r>
                          <w:rPr>
                            <w:rFonts w:cs="Arial"/>
                          </w:rPr>
                          <w:t>Это</w:t>
                        </w:r>
                        <w:r>
                          <w:rPr>
                            <w:rStyle w:val="a5"/>
                            <w:rFonts w:cs="Arial"/>
                          </w:rPr>
                          <w:t xml:space="preserve"> эргономическая неграмотность создателей учебников</w:t>
                        </w:r>
                      </w:p>
                    </w:txbxContent>
                  </v:textbox>
                </v:rect>
                <v:shape id="Пятиугольник 701" o:spid="_x0000_s1164" type="#_x0000_t15" style="position:absolute;width:22013;height:5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" adj="19548" fillcolor="#ff9" strokecolor="#930" strokeweight="1.5pt">
                  <v:textbox>
                    <w:txbxContent>
                      <w:p w:rsidR="0045171B" w:rsidRDefault="0045171B" w:rsidP="00FA6779">
                        <w:pPr>
                          <w:rPr>
                            <w:rFonts w:cs="Arial"/>
                          </w:rPr>
                        </w:pPr>
                        <w:r>
                          <w:rPr>
                            <w:rFonts w:cs="Arial"/>
                          </w:rPr>
                          <w:t>Одна из основных причин перегрузки школьников</w:t>
                        </w:r>
                      </w:p>
                    </w:txbxContent>
                  </v:textbox>
                </v:shape>
              </v:group>
            </w:pict>
          </mc:Fallback>
        </mc:AlternateContent>
      </w:r>
    </w:p>
    <w:p w:rsidR="00FA6779" w:rsidRDefault="00FA6779" w:rsidP="00FA6779">
      <w:pPr>
        <w:ind w:firstLine="567"/>
        <w:jc w:val="both"/>
        <w:rPr>
          <w:lang w:eastAsia="ru-RU"/>
        </w:rPr>
      </w:pPr>
    </w:p>
    <w:p w:rsidR="00FA6779" w:rsidRDefault="00FA6779" w:rsidP="00FA6779">
      <w:pPr>
        <w:ind w:firstLine="567"/>
        <w:jc w:val="both"/>
        <w:rPr>
          <w:lang w:eastAsia="ru-RU"/>
        </w:rPr>
      </w:pPr>
    </w:p>
    <w:p w:rsidR="00FA6779" w:rsidRDefault="00FA6779" w:rsidP="00FA6779">
      <w:pPr>
        <w:ind w:firstLine="567"/>
        <w:jc w:val="both"/>
        <w:rPr>
          <w:lang w:eastAsia="ru-RU"/>
        </w:rPr>
      </w:pPr>
    </w:p>
    <w:p w:rsidR="00FA6779" w:rsidRDefault="00FA6779" w:rsidP="00FA6779">
      <w:pPr>
        <w:spacing w:before="480" w:after="240"/>
        <w:rPr>
          <w:b/>
          <w:caps/>
          <w:sz w:val="28"/>
          <w:lang w:eastAsia="ru-RU"/>
        </w:rPr>
      </w:pPr>
      <w:r>
        <w:rPr>
          <w:b/>
          <w:caps/>
          <w:noProof/>
          <w:sz w:val="28"/>
          <w:lang w:eastAsia="ru-RU"/>
        </w:rPr>
        <w:t>еще один аппетитный кусок грамматики</w:t>
      </w:r>
    </w:p>
    <w:p w:rsidR="00FA6779" w:rsidRDefault="00FA6779" w:rsidP="00AB4742">
      <w:pPr>
        <w:pStyle w:val="a4"/>
        <w:rPr>
          <w:lang w:eastAsia="ru-RU"/>
        </w:rPr>
      </w:pPr>
      <w:r>
        <w:rPr>
          <w:lang w:eastAsia="ru-RU"/>
        </w:rPr>
        <w:t>Чтобы продемонстрировать достоинства и обширные возможности грамматического чертежа, рассмотрим еще один раздел грамматики — «Причастный оборот» (рис. 9—11).</w:t>
      </w:r>
    </w:p>
    <w:p w:rsidR="00FA6779" w:rsidRDefault="00FA6779" w:rsidP="00AB4742">
      <w:pPr>
        <w:pStyle w:val="a4"/>
        <w:rPr>
          <w:lang w:eastAsia="ru-RU"/>
        </w:rPr>
      </w:pPr>
      <w:r>
        <w:rPr>
          <w:lang w:eastAsia="ru-RU"/>
        </w:rPr>
        <w:t>Как известно, причастный оборот — это причастие с зависимыми словами. Но что значит «зависимое слово»? Многим ученикам это непонятно</w:t>
      </w:r>
      <w:r w:rsidR="00AB4742">
        <w:rPr>
          <w:lang w:eastAsia="ru-RU"/>
        </w:rPr>
        <w:t xml:space="preserve">. Попытаемся </w:t>
      </w:r>
      <w:r>
        <w:rPr>
          <w:lang w:eastAsia="ru-RU"/>
        </w:rPr>
        <w:t>дать объяснение на рис. 9.</w:t>
      </w:r>
    </w:p>
    <w:p w:rsidR="00FA6779" w:rsidRDefault="00AB4742" w:rsidP="00AB4742">
      <w:pPr>
        <w:pStyle w:val="a4"/>
        <w:rPr>
          <w:lang w:eastAsia="ru-RU"/>
        </w:rPr>
      </w:pPr>
      <w:r>
        <w:rPr>
          <w:lang w:eastAsia="ru-RU"/>
        </w:rPr>
        <w:t>Перед нами</w:t>
      </w:r>
      <w:r w:rsidR="00FA6779">
        <w:rPr>
          <w:lang w:eastAsia="ru-RU"/>
        </w:rPr>
        <w:t xml:space="preserve"> нарядный, приятный, легкий для восприятия рисунок. </w:t>
      </w:r>
      <w:r>
        <w:rPr>
          <w:lang w:eastAsia="ru-RU"/>
        </w:rPr>
        <w:t xml:space="preserve">Графика </w:t>
      </w:r>
      <w:r w:rsidR="00FA6779">
        <w:rPr>
          <w:lang w:eastAsia="ru-RU"/>
        </w:rPr>
        <w:t>органично сочетается с текстом. Текст дается мелкими порциями. Для читателя это очень удобно. Ведь чем меньше порция, тем легче ее проглотить. Чем короче текст, тем легче его понять.</w:t>
      </w:r>
    </w:p>
    <w:p w:rsidR="00FA6779" w:rsidRDefault="00FA6779" w:rsidP="00AB4742">
      <w:pPr>
        <w:pStyle w:val="a4"/>
        <w:rPr>
          <w:lang w:eastAsia="ru-RU"/>
        </w:rPr>
      </w:pPr>
      <w:r>
        <w:rPr>
          <w:lang w:eastAsia="ru-RU"/>
        </w:rPr>
        <w:lastRenderedPageBreak/>
        <w:t xml:space="preserve">Рис. 9 разбит на две зрительные зоны. Они построены по стандартным правилам, обеспечивающим быстрое симультанное восприятие. Вместо утомительного чтения тягучего текста предлагается радующая глаз и легкая для </w:t>
      </w:r>
      <w:r w:rsidR="00AB4742">
        <w:rPr>
          <w:lang w:eastAsia="ru-RU"/>
        </w:rPr>
        <w:t>усвоения</w:t>
      </w:r>
      <w:r>
        <w:rPr>
          <w:lang w:eastAsia="ru-RU"/>
        </w:rPr>
        <w:t xml:space="preserve"> картинка. Благодаря ей учащиеся без труда схватывают суть дела.</w: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1887616" behindDoc="0" locked="0" layoutInCell="1" allowOverlap="1">
                <wp:simplePos x="0" y="0"/>
                <wp:positionH relativeFrom="column">
                  <wp:posOffset>662305</wp:posOffset>
                </wp:positionH>
                <wp:positionV relativeFrom="paragraph">
                  <wp:posOffset>140970</wp:posOffset>
                </wp:positionV>
                <wp:extent cx="4580255" cy="5836285"/>
                <wp:effectExtent l="0" t="0" r="0" b="0"/>
                <wp:wrapNone/>
                <wp:docPr id="2619" name="Группа 2619"/>
                <wp:cNvGraphicFramePr/>
                <a:graphic xmlns:a="http://schemas.openxmlformats.org/drawingml/2006/main">
                  <a:graphicData uri="http://schemas.microsoft.com/office/word/2010/wordprocessingGroup">
                    <wpg:wgp>
                      <wpg:cNvGrpSpPr/>
                      <wpg:grpSpPr>
                        <a:xfrm>
                          <a:off x="0" y="0"/>
                          <a:ext cx="4579620" cy="5835650"/>
                          <a:chOff x="0" y="0"/>
                          <a:chExt cx="4579951" cy="5836257"/>
                        </a:xfrm>
                      </wpg:grpSpPr>
                      <wps:wsp>
                        <wps:cNvPr id="869" name="Rectangle 604"/>
                        <wps:cNvSpPr>
                          <a:spLocks noChangeArrowheads="1"/>
                        </wps:cNvSpPr>
                        <wps:spPr bwMode="auto">
                          <a:xfrm>
                            <a:off x="0" y="0"/>
                            <a:ext cx="4579951" cy="5836257"/>
                          </a:xfrm>
                          <a:prstGeom prst="rect">
                            <a:avLst/>
                          </a:prstGeom>
                          <a:solidFill>
                            <a:srgbClr val="8FDAFF"/>
                          </a:solidFill>
                          <a:ln w="57150">
                            <a:noFill/>
                            <a:miter lim="800000"/>
                            <a:headEnd/>
                            <a:tailEnd/>
                          </a:ln>
                        </wps:spPr>
                        <wps:txbx>
                          <w:txbxContent>
                            <w:p w:rsidR="0045171B" w:rsidRDefault="0045171B" w:rsidP="00FA6779">
                              <w:pPr>
                                <w:pStyle w:val="af0"/>
                                <w:spacing w:before="240"/>
                                <w:jc w:val="center"/>
                                <w:rPr>
                                  <w:rFonts w:cs="Arial"/>
                                  <w:b/>
                                  <w:bCs/>
                                  <w:color w:val="000000" w:themeColor="text1"/>
                                </w:rPr>
                              </w:pPr>
                              <w:r>
                                <w:rPr>
                                  <w:rFonts w:cs="Arial"/>
                                  <w:b/>
                                  <w:bCs/>
                                  <w:color w:val="000000" w:themeColor="text1"/>
                                </w:rPr>
                                <w:t>Прочитайте два примера.</w:t>
                              </w:r>
                              <w:r>
                                <w:rPr>
                                  <w:rFonts w:cs="Arial"/>
                                  <w:b/>
                                  <w:bCs/>
                                  <w:color w:val="000000" w:themeColor="text1"/>
                                </w:rPr>
                                <w:br/>
                                <w:t>В каком из них причастие является зависимым словом,</w:t>
                              </w:r>
                              <w:r>
                                <w:rPr>
                                  <w:rFonts w:cs="Arial"/>
                                  <w:b/>
                                  <w:bCs/>
                                  <w:color w:val="000000" w:themeColor="text1"/>
                                </w:rPr>
                                <w:br/>
                                <w:t>а в каком — главным?</w:t>
                              </w:r>
                            </w:p>
                          </w:txbxContent>
                        </wps:txbx>
                        <wps:bodyPr rot="0" vert="horz" wrap="square" lIns="91440" tIns="45720" rIns="91440" bIns="45720" anchor="t" anchorCtr="0" upright="1">
                          <a:noAutofit/>
                        </wps:bodyPr>
                      </wps:wsp>
                      <wps:wsp>
                        <wps:cNvPr id="870" name="Rectangle 608"/>
                        <wps:cNvSpPr>
                          <a:spLocks noChangeArrowheads="1"/>
                        </wps:cNvSpPr>
                        <wps:spPr bwMode="auto">
                          <a:xfrm>
                            <a:off x="138223" y="106326"/>
                            <a:ext cx="4323715" cy="71945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pStyle w:val="af0"/>
                                <w:spacing w:before="180" w:line="260" w:lineRule="exact"/>
                                <w:jc w:val="center"/>
                                <w:rPr>
                                  <w:rFonts w:cs="Arial"/>
                                  <w:b/>
                                  <w:bCs/>
                                  <w:color w:val="000000" w:themeColor="text1"/>
                                </w:rPr>
                              </w:pPr>
                              <w:r>
                                <w:rPr>
                                  <w:rFonts w:cs="Arial"/>
                                  <w:b/>
                                  <w:bCs/>
                                  <w:color w:val="000000" w:themeColor="text1"/>
                                </w:rPr>
                                <w:t>Прочитайте два примера.</w:t>
                              </w:r>
                              <w:r>
                                <w:rPr>
                                  <w:rFonts w:cs="Arial"/>
                                  <w:b/>
                                  <w:bCs/>
                                  <w:color w:val="000000" w:themeColor="text1"/>
                                </w:rPr>
                                <w:br/>
                                <w:t>В каком из них причастие является зависимым</w:t>
                              </w:r>
                              <w:r>
                                <w:rPr>
                                  <w:rFonts w:cs="Arial"/>
                                  <w:b/>
                                  <w:bCs/>
                                  <w:color w:val="000000" w:themeColor="text1"/>
                                </w:rPr>
                                <w:br/>
                                <w:t>словом, а в каком — главным?</w:t>
                              </w:r>
                            </w:p>
                          </w:txbxContent>
                        </wps:txbx>
                        <wps:bodyPr rot="0" vert="horz" wrap="square" lIns="0" tIns="0" rIns="0" bIns="0" anchor="t" anchorCtr="0" upright="1">
                          <a:noAutofit/>
                        </wps:bodyPr>
                      </wps:wsp>
                      <wpg:grpSp>
                        <wpg:cNvPr id="871" name="Группа 871"/>
                        <wpg:cNvGrpSpPr/>
                        <wpg:grpSpPr>
                          <a:xfrm>
                            <a:off x="138223" y="1010093"/>
                            <a:ext cx="4323715" cy="2256155"/>
                            <a:chOff x="138223" y="1010093"/>
                            <a:chExt cx="4323715" cy="2256155"/>
                          </a:xfrm>
                        </wpg:grpSpPr>
                        <wps:wsp>
                          <wps:cNvPr id="884" name="AutoShape 605"/>
                          <wps:cNvSpPr>
                            <a:spLocks noChangeArrowheads="1"/>
                          </wps:cNvSpPr>
                          <wps:spPr bwMode="auto">
                            <a:xfrm>
                              <a:off x="138223" y="1010093"/>
                              <a:ext cx="4323715" cy="2256155"/>
                            </a:xfrm>
                            <a:prstGeom prst="roundRect">
                              <a:avLst>
                                <a:gd name="adj" fmla="val 4222"/>
                              </a:avLst>
                            </a:prstGeom>
                            <a:solidFill>
                              <a:srgbClr val="FFFFFF"/>
                            </a:solidFill>
                            <a:ln w="6350">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pStyle w:val="af0"/>
                                  <w:spacing w:before="120" w:after="2220"/>
                                  <w:ind w:left="227"/>
                                  <w:rPr>
                                    <w:rFonts w:cs="Arial"/>
                                    <w:b/>
                                    <w:bCs/>
                                    <w:i/>
                                    <w:iCs/>
                                    <w:color w:val="000000" w:themeColor="text1"/>
                                  </w:rPr>
                                </w:pPr>
                                <w:r>
                                  <w:rPr>
                                    <w:rFonts w:cs="Arial"/>
                                    <w:b/>
                                    <w:bCs/>
                                    <w:i/>
                                    <w:iCs/>
                                    <w:color w:val="000000" w:themeColor="text1"/>
                                  </w:rPr>
                                  <w:t>Пример 1</w:t>
                                </w:r>
                              </w:p>
                              <w:p w:rsidR="0045171B" w:rsidRDefault="0045171B" w:rsidP="00FA6779">
                                <w:pPr>
                                  <w:pStyle w:val="af0"/>
                                  <w:ind w:left="284" w:right="284" w:firstLine="284"/>
                                  <w:jc w:val="both"/>
                                  <w:rPr>
                                    <w:rFonts w:cs="Arial"/>
                                    <w:color w:val="000000" w:themeColor="text1"/>
                                    <w:sz w:val="22"/>
                                  </w:rPr>
                                </w:pPr>
                                <w:r>
                                  <w:rPr>
                                    <w:rFonts w:cs="Arial"/>
                                    <w:color w:val="000000" w:themeColor="text1"/>
                                    <w:sz w:val="22"/>
                                  </w:rPr>
                                  <w:t xml:space="preserve">В этом примере причастие </w:t>
                                </w:r>
                                <w:r>
                                  <w:rPr>
                                    <w:rFonts w:cs="Arial"/>
                                    <w:i/>
                                    <w:iCs/>
                                    <w:color w:val="000000" w:themeColor="text1"/>
                                    <w:sz w:val="22"/>
                                  </w:rPr>
                                  <w:t>(опавшие)</w:t>
                                </w:r>
                                <w:r>
                                  <w:rPr>
                                    <w:rFonts w:cs="Arial"/>
                                    <w:color w:val="000000" w:themeColor="text1"/>
                                    <w:sz w:val="22"/>
                                  </w:rPr>
                                  <w:t xml:space="preserve"> служит определением к главному слову </w:t>
                                </w:r>
                                <w:r>
                                  <w:rPr>
                                    <w:rFonts w:cs="Arial"/>
                                    <w:i/>
                                    <w:iCs/>
                                    <w:color w:val="000000" w:themeColor="text1"/>
                                    <w:sz w:val="22"/>
                                  </w:rPr>
                                  <w:t>(листья)</w:t>
                                </w:r>
                                <w:r>
                                  <w:rPr>
                                    <w:rFonts w:cs="Arial"/>
                                    <w:color w:val="000000" w:themeColor="text1"/>
                                    <w:sz w:val="22"/>
                                  </w:rPr>
                                  <w:t>.</w:t>
                                </w:r>
                              </w:p>
                              <w:p w:rsidR="0045171B" w:rsidRDefault="0045171B" w:rsidP="00FA6779">
                                <w:pPr>
                                  <w:pStyle w:val="af0"/>
                                  <w:ind w:left="284" w:right="284" w:firstLine="284"/>
                                  <w:jc w:val="both"/>
                                  <w:rPr>
                                    <w:rFonts w:cs="Arial"/>
                                    <w:b/>
                                    <w:bCs/>
                                    <w:color w:val="000000" w:themeColor="text1"/>
                                  </w:rPr>
                                </w:pPr>
                                <w:r>
                                  <w:rPr>
                                    <w:rFonts w:cs="Arial"/>
                                    <w:bCs/>
                                    <w:color w:val="000000" w:themeColor="text1"/>
                                  </w:rPr>
                                  <w:t>Значит</w:t>
                                </w:r>
                                <w:r>
                                  <w:rPr>
                                    <w:rFonts w:cs="Arial"/>
                                    <w:color w:val="000000" w:themeColor="text1"/>
                                  </w:rPr>
                                  <w:t xml:space="preserve">, </w:t>
                                </w:r>
                                <w:r>
                                  <w:rPr>
                                    <w:rFonts w:cs="Arial"/>
                                    <w:b/>
                                    <w:bCs/>
                                    <w:color w:val="000000" w:themeColor="text1"/>
                                  </w:rPr>
                                  <w:t>причастие является зависимым словом.</w:t>
                                </w:r>
                              </w:p>
                            </w:txbxContent>
                          </wps:txbx>
                          <wps:bodyPr rot="0" vert="horz" wrap="square" lIns="0" tIns="0" rIns="0" bIns="0" anchor="t" anchorCtr="0" upright="1">
                            <a:noAutofit/>
                          </wps:bodyPr>
                        </wps:wsp>
                        <wps:wsp>
                          <wps:cNvPr id="885" name="Rectangle 609"/>
                          <wps:cNvSpPr>
                            <a:spLocks noChangeArrowheads="1"/>
                          </wps:cNvSpPr>
                          <wps:spPr bwMode="auto">
                            <a:xfrm>
                              <a:off x="861792" y="1566684"/>
                              <a:ext cx="2936240" cy="440055"/>
                            </a:xfrm>
                            <a:prstGeom prst="rect">
                              <a:avLst/>
                            </a:prstGeom>
                            <a:solidFill>
                              <a:srgbClr val="8FDAFF"/>
                            </a:solidFill>
                            <a:ln w="19050">
                              <a:solidFill>
                                <a:srgbClr val="000000"/>
                              </a:solidFill>
                              <a:miter lim="800000"/>
                              <a:headEnd/>
                              <a:tailEnd/>
                            </a:ln>
                            <a:effectLst/>
                            <a:extLst/>
                          </wps:spPr>
                          <wps:bodyPr rot="0" vert="horz" wrap="square" lIns="91440" tIns="45720" rIns="91440" bIns="45720" anchor="t" anchorCtr="0" upright="1">
                            <a:noAutofit/>
                          </wps:bodyPr>
                        </wps:wsp>
                        <wps:wsp>
                          <wps:cNvPr id="886" name="AutoShape 610"/>
                          <wps:cNvSpPr>
                            <a:spLocks noChangeArrowheads="1"/>
                          </wps:cNvSpPr>
                          <wps:spPr bwMode="auto">
                            <a:xfrm>
                              <a:off x="1545604" y="1646197"/>
                              <a:ext cx="789305" cy="272415"/>
                            </a:xfrm>
                            <a:prstGeom prst="roundRect">
                              <a:avLst>
                                <a:gd name="adj" fmla="val 50000"/>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rPr>
                                    <w:rFonts w:cs="Arial"/>
                                    <w:b/>
                                    <w:bCs/>
                                    <w:color w:val="000000" w:themeColor="text1"/>
                                  </w:rPr>
                                </w:pPr>
                                <w:r>
                                  <w:rPr>
                                    <w:rFonts w:cs="Arial"/>
                                    <w:b/>
                                    <w:bCs/>
                                    <w:color w:val="000000" w:themeColor="text1"/>
                                  </w:rPr>
                                  <w:t>Опавшие</w:t>
                                </w:r>
                              </w:p>
                            </w:txbxContent>
                          </wps:txbx>
                          <wps:bodyPr rot="0" vert="horz" wrap="square" lIns="0" tIns="0" rIns="0" bIns="0" anchor="t" anchorCtr="0" upright="1">
                            <a:noAutofit/>
                          </wps:bodyPr>
                        </wps:wsp>
                        <wps:wsp>
                          <wps:cNvPr id="887" name="AutoShape 611"/>
                          <wps:cNvSpPr>
                            <a:spLocks noChangeArrowheads="1"/>
                          </wps:cNvSpPr>
                          <wps:spPr bwMode="auto">
                            <a:xfrm>
                              <a:off x="2404345" y="1646197"/>
                              <a:ext cx="642620" cy="272415"/>
                            </a:xfrm>
                            <a:prstGeom prst="roundRect">
                              <a:avLst>
                                <a:gd name="adj" fmla="val 50000"/>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rPr>
                                    <w:rFonts w:cs="Arial"/>
                                    <w:b/>
                                    <w:bCs/>
                                    <w:color w:val="000000" w:themeColor="text1"/>
                                  </w:rPr>
                                </w:pPr>
                                <w:r>
                                  <w:rPr>
                                    <w:rFonts w:cs="Arial"/>
                                    <w:b/>
                                    <w:bCs/>
                                    <w:color w:val="000000" w:themeColor="text1"/>
                                  </w:rPr>
                                  <w:t>листья</w:t>
                                </w:r>
                              </w:p>
                            </w:txbxContent>
                          </wps:txbx>
                          <wps:bodyPr rot="0" vert="horz" wrap="square" lIns="0" tIns="0" rIns="0" bIns="0" anchor="t" anchorCtr="0" upright="1">
                            <a:noAutofit/>
                          </wps:bodyPr>
                        </wps:wsp>
                        <wps:wsp>
                          <wps:cNvPr id="888" name="AutoShape 612"/>
                          <wps:cNvSpPr>
                            <a:spLocks noChangeArrowheads="1"/>
                          </wps:cNvSpPr>
                          <wps:spPr bwMode="auto">
                            <a:xfrm>
                              <a:off x="2380491" y="2178935"/>
                              <a:ext cx="866140" cy="384175"/>
                            </a:xfrm>
                            <a:prstGeom prst="wedgeEllipseCallout">
                              <a:avLst>
                                <a:gd name="adj1" fmla="val -12977"/>
                                <a:gd name="adj2" fmla="val -133801"/>
                              </a:avLst>
                            </a:prstGeom>
                            <a:solidFill>
                              <a:srgbClr val="FFFF99"/>
                            </a:solidFill>
                            <a:ln w="9525">
                              <a:solidFill>
                                <a:srgbClr val="993300"/>
                              </a:solidFill>
                              <a:miter lim="800000"/>
                              <a:headEnd/>
                              <a:tailEnd/>
                            </a:ln>
                            <a:effectLst/>
                            <a:extLst/>
                          </wps:spPr>
                          <wps:txbx>
                            <w:txbxContent>
                              <w:p w:rsidR="0045171B" w:rsidRDefault="0045171B" w:rsidP="00FA6779">
                                <w:pPr>
                                  <w:spacing w:line="212" w:lineRule="exact"/>
                                  <w:jc w:val="center"/>
                                  <w:rPr>
                                    <w:rFonts w:cs="Arial"/>
                                    <w:color w:val="000000" w:themeColor="text1"/>
                                  </w:rPr>
                                </w:pPr>
                                <w:r w:rsidRPr="0047125B">
                                  <w:rPr>
                                    <w:rFonts w:cs="Arial"/>
                                    <w:color w:val="000000" w:themeColor="text1"/>
                                    <w:sz w:val="22"/>
                                    <w:szCs w:val="22"/>
                                  </w:rPr>
                                  <w:t>Главное</w:t>
                                </w:r>
                                <w:r>
                                  <w:rPr>
                                    <w:rFonts w:cs="Arial"/>
                                    <w:color w:val="000000" w:themeColor="text1"/>
                                  </w:rPr>
                                  <w:br/>
                                  <w:t>слово</w:t>
                                </w:r>
                              </w:p>
                            </w:txbxContent>
                          </wps:txbx>
                          <wps:bodyPr rot="0" vert="horz" wrap="square" lIns="0" tIns="0" rIns="0" bIns="0" anchor="t" anchorCtr="0" upright="1">
                            <a:noAutofit/>
                          </wps:bodyPr>
                        </wps:wsp>
                        <wpg:grpSp>
                          <wpg:cNvPr id="889" name="Группа 889"/>
                          <wpg:cNvGrpSpPr/>
                          <wpg:grpSpPr>
                            <a:xfrm>
                              <a:off x="1839802" y="1320194"/>
                              <a:ext cx="991870" cy="377288"/>
                              <a:chOff x="1839802" y="1320194"/>
                              <a:chExt cx="991870" cy="377288"/>
                            </a:xfrm>
                          </wpg:grpSpPr>
                          <wps:wsp>
                            <wps:cNvPr id="892" name="Line 614"/>
                            <wps:cNvCnPr>
                              <a:cxnSpLocks noChangeShapeType="1"/>
                            </wps:cNvCnPr>
                            <wps:spPr bwMode="auto">
                              <a:xfrm flipV="1">
                                <a:off x="2824540" y="1320194"/>
                                <a:ext cx="0" cy="360045"/>
                              </a:xfrm>
                              <a:prstGeom prst="line">
                                <a:avLst/>
                              </a:prstGeom>
                              <a:noFill/>
                              <a:ln w="38100">
                                <a:solidFill>
                                  <a:srgbClr val="5F5F5F"/>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93" name="Line 615"/>
                            <wps:cNvCnPr>
                              <a:cxnSpLocks noChangeShapeType="1"/>
                            </wps:cNvCnPr>
                            <wps:spPr bwMode="auto">
                              <a:xfrm>
                                <a:off x="1860903" y="1334262"/>
                                <a:ext cx="0" cy="363220"/>
                              </a:xfrm>
                              <a:prstGeom prst="line">
                                <a:avLst/>
                              </a:prstGeom>
                              <a:noFill/>
                              <a:ln w="38100">
                                <a:solidFill>
                                  <a:srgbClr val="5F5F5F"/>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94" name="Line 616"/>
                            <wps:cNvCnPr>
                              <a:cxnSpLocks noChangeShapeType="1"/>
                            </wps:cNvCnPr>
                            <wps:spPr bwMode="auto">
                              <a:xfrm>
                                <a:off x="1839802" y="1334262"/>
                                <a:ext cx="991870" cy="0"/>
                              </a:xfrm>
                              <a:prstGeom prst="line">
                                <a:avLst/>
                              </a:prstGeom>
                              <a:noFill/>
                              <a:ln w="38100">
                                <a:solidFill>
                                  <a:srgbClr val="5F5F5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890" name="Oval 617"/>
                          <wps:cNvSpPr>
                            <a:spLocks noChangeArrowheads="1"/>
                          </wps:cNvSpPr>
                          <wps:spPr bwMode="auto">
                            <a:xfrm>
                              <a:off x="1974974" y="1192973"/>
                              <a:ext cx="726440" cy="272415"/>
                            </a:xfrm>
                            <a:prstGeom prst="ellipse">
                              <a:avLst/>
                            </a:prstGeom>
                            <a:solidFill>
                              <a:srgbClr val="FFFF99"/>
                            </a:solid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47125B" w:rsidRDefault="0045171B" w:rsidP="00AB4742">
                                <w:pPr>
                                  <w:spacing w:before="20"/>
                                  <w:jc w:val="center"/>
                                  <w:rPr>
                                    <w:rFonts w:cs="Arial"/>
                                    <w:color w:val="000000" w:themeColor="text1"/>
                                    <w:sz w:val="22"/>
                                    <w:szCs w:val="22"/>
                                  </w:rPr>
                                </w:pPr>
                                <w:r w:rsidRPr="0047125B">
                                  <w:rPr>
                                    <w:rFonts w:cs="Arial"/>
                                    <w:color w:val="000000" w:themeColor="text1"/>
                                    <w:sz w:val="22"/>
                                    <w:szCs w:val="22"/>
                                  </w:rPr>
                                  <w:t>Какие?</w:t>
                                </w:r>
                              </w:p>
                            </w:txbxContent>
                          </wps:txbx>
                          <wps:bodyPr rot="0" vert="horz" wrap="square" lIns="0" tIns="0" rIns="0" bIns="0" anchor="t" anchorCtr="0" upright="1">
                            <a:noAutofit/>
                          </wps:bodyPr>
                        </wps:wsp>
                        <wps:wsp>
                          <wps:cNvPr id="891" name="AutoShape 613"/>
                          <wps:cNvSpPr>
                            <a:spLocks noChangeArrowheads="1"/>
                          </wps:cNvSpPr>
                          <wps:spPr bwMode="auto">
                            <a:xfrm>
                              <a:off x="1299114" y="2170983"/>
                              <a:ext cx="1033780" cy="391160"/>
                            </a:xfrm>
                            <a:prstGeom prst="wedgeEllipseCallout">
                              <a:avLst>
                                <a:gd name="adj1" fmla="val 15171"/>
                                <a:gd name="adj2" fmla="val -128407"/>
                              </a:avLst>
                            </a:prstGeom>
                            <a:solidFill>
                              <a:srgbClr val="FFFF99"/>
                            </a:solidFill>
                            <a:ln w="9525">
                              <a:solidFill>
                                <a:srgbClr val="993300"/>
                              </a:solidFill>
                              <a:miter lim="800000"/>
                              <a:headEnd/>
                              <a:tailEnd/>
                            </a:ln>
                            <a:effectLst/>
                            <a:extLst/>
                          </wps:spPr>
                          <wps:txbx>
                            <w:txbxContent>
                              <w:p w:rsidR="0045171B" w:rsidRDefault="0045171B" w:rsidP="00FA6779">
                                <w:pPr>
                                  <w:spacing w:before="80"/>
                                  <w:rPr>
                                    <w:rFonts w:cs="Arial"/>
                                    <w:color w:val="000000" w:themeColor="text1"/>
                                  </w:rPr>
                                </w:pPr>
                                <w:r w:rsidRPr="00AB14F2">
                                  <w:rPr>
                                    <w:rFonts w:cs="Arial"/>
                                    <w:color w:val="000000" w:themeColor="text1"/>
                                    <w:sz w:val="22"/>
                                    <w:szCs w:val="22"/>
                                  </w:rPr>
                                  <w:t>Причастие</w:t>
                                </w:r>
                              </w:p>
                            </w:txbxContent>
                          </wps:txbx>
                          <wps:bodyPr rot="0" vert="horz" wrap="square" lIns="0" tIns="0" rIns="0" bIns="0" anchor="t" anchorCtr="0" upright="1">
                            <a:noAutofit/>
                          </wps:bodyPr>
                        </wps:wsp>
                      </wpg:grpSp>
                      <wpg:grpSp>
                        <wpg:cNvPr id="872" name="Группа 872"/>
                        <wpg:cNvGrpSpPr/>
                        <wpg:grpSpPr>
                          <a:xfrm>
                            <a:off x="138223" y="3444949"/>
                            <a:ext cx="4323715" cy="2284095"/>
                            <a:chOff x="138223" y="3444949"/>
                            <a:chExt cx="4323715" cy="2284095"/>
                          </a:xfrm>
                        </wpg:grpSpPr>
                        <wps:wsp>
                          <wps:cNvPr id="873" name="AutoShape 606"/>
                          <wps:cNvSpPr>
                            <a:spLocks noChangeArrowheads="1"/>
                          </wps:cNvSpPr>
                          <wps:spPr bwMode="auto">
                            <a:xfrm>
                              <a:off x="138223" y="3444949"/>
                              <a:ext cx="4323715" cy="2284095"/>
                            </a:xfrm>
                            <a:prstGeom prst="roundRect">
                              <a:avLst>
                                <a:gd name="adj" fmla="val 3894"/>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pStyle w:val="af0"/>
                                  <w:spacing w:before="120" w:after="2300"/>
                                  <w:ind w:left="227"/>
                                  <w:rPr>
                                    <w:rFonts w:cs="Arial"/>
                                    <w:b/>
                                    <w:bCs/>
                                    <w:i/>
                                    <w:iCs/>
                                    <w:color w:val="000000" w:themeColor="text1"/>
                                  </w:rPr>
                                </w:pPr>
                                <w:r>
                                  <w:rPr>
                                    <w:rFonts w:cs="Arial"/>
                                    <w:b/>
                                    <w:bCs/>
                                    <w:i/>
                                    <w:iCs/>
                                    <w:color w:val="000000" w:themeColor="text1"/>
                                  </w:rPr>
                                  <w:t>Пример 2</w:t>
                                </w:r>
                              </w:p>
                              <w:p w:rsidR="0045171B" w:rsidRDefault="0045171B" w:rsidP="00FA6779">
                                <w:pPr>
                                  <w:pStyle w:val="af0"/>
                                  <w:ind w:left="284" w:right="284" w:firstLine="284"/>
                                  <w:jc w:val="both"/>
                                  <w:rPr>
                                    <w:rFonts w:cs="Arial"/>
                                    <w:color w:val="000000" w:themeColor="text1"/>
                                    <w:sz w:val="22"/>
                                  </w:rPr>
                                </w:pPr>
                                <w:r>
                                  <w:rPr>
                                    <w:rFonts w:cs="Arial"/>
                                    <w:color w:val="000000" w:themeColor="text1"/>
                                    <w:sz w:val="22"/>
                                  </w:rPr>
                                  <w:t xml:space="preserve">В этом примере причастие </w:t>
                                </w:r>
                                <w:r>
                                  <w:rPr>
                                    <w:rFonts w:cs="Arial"/>
                                    <w:i/>
                                    <w:iCs/>
                                    <w:color w:val="000000" w:themeColor="text1"/>
                                    <w:sz w:val="22"/>
                                  </w:rPr>
                                  <w:t xml:space="preserve">(опавшие) </w:t>
                                </w:r>
                                <w:r>
                                  <w:rPr>
                                    <w:rFonts w:cs="Arial"/>
                                    <w:color w:val="000000" w:themeColor="text1"/>
                                    <w:sz w:val="22"/>
                                  </w:rPr>
                                  <w:t xml:space="preserve">имеет при себе зависимые слова </w:t>
                                </w:r>
                                <w:r>
                                  <w:rPr>
                                    <w:rFonts w:cs="Arial"/>
                                    <w:i/>
                                    <w:iCs/>
                                    <w:color w:val="000000" w:themeColor="text1"/>
                                    <w:sz w:val="22"/>
                                  </w:rPr>
                                  <w:t>(с берез)</w:t>
                                </w:r>
                                <w:r>
                                  <w:rPr>
                                    <w:rFonts w:cs="Arial"/>
                                    <w:color w:val="000000" w:themeColor="text1"/>
                                    <w:sz w:val="22"/>
                                  </w:rPr>
                                  <w:t>.</w:t>
                                </w:r>
                              </w:p>
                              <w:p w:rsidR="0045171B" w:rsidRDefault="0045171B" w:rsidP="00FA6779">
                                <w:pPr>
                                  <w:pStyle w:val="af0"/>
                                  <w:ind w:left="284" w:right="284" w:firstLine="284"/>
                                  <w:jc w:val="both"/>
                                  <w:rPr>
                                    <w:rFonts w:cs="Arial"/>
                                    <w:b/>
                                    <w:bCs/>
                                    <w:color w:val="000000" w:themeColor="text1"/>
                                  </w:rPr>
                                </w:pPr>
                                <w:r>
                                  <w:rPr>
                                    <w:rFonts w:cs="Arial"/>
                                    <w:bCs/>
                                    <w:color w:val="000000" w:themeColor="text1"/>
                                  </w:rPr>
                                  <w:t>Значит,</w:t>
                                </w:r>
                                <w:r>
                                  <w:rPr>
                                    <w:rFonts w:cs="Arial"/>
                                    <w:b/>
                                    <w:bCs/>
                                    <w:color w:val="000000" w:themeColor="text1"/>
                                  </w:rPr>
                                  <w:t xml:space="preserve"> причастие является главным словом.</w:t>
                                </w:r>
                              </w:p>
                            </w:txbxContent>
                          </wps:txbx>
                          <wps:bodyPr rot="0" vert="horz" wrap="square" lIns="0" tIns="0" rIns="0" bIns="0" anchor="t" anchorCtr="0" upright="1">
                            <a:noAutofit/>
                          </wps:bodyPr>
                        </wps:wsp>
                        <wps:wsp>
                          <wps:cNvPr id="874" name="Rectangle 618"/>
                          <wps:cNvSpPr>
                            <a:spLocks noChangeArrowheads="1"/>
                          </wps:cNvSpPr>
                          <wps:spPr bwMode="auto">
                            <a:xfrm>
                              <a:off x="861792" y="4009491"/>
                              <a:ext cx="2936240" cy="441960"/>
                            </a:xfrm>
                            <a:prstGeom prst="rect">
                              <a:avLst/>
                            </a:prstGeom>
                            <a:solidFill>
                              <a:srgbClr val="8FDAFF"/>
                            </a:solidFill>
                            <a:ln w="19050">
                              <a:solidFill>
                                <a:srgbClr val="000000"/>
                              </a:solidFill>
                              <a:miter lim="800000"/>
                              <a:headEnd/>
                              <a:tailEnd/>
                            </a:ln>
                          </wps:spPr>
                          <wps:txbx>
                            <w:txbxContent>
                              <w:p w:rsidR="0045171B" w:rsidRDefault="0045171B" w:rsidP="00FA6779">
                                <w:pPr>
                                  <w:rPr>
                                    <w:rFonts w:cs="Arial"/>
                                    <w:color w:val="000000" w:themeColor="text1"/>
                                  </w:rPr>
                                </w:pPr>
                              </w:p>
                            </w:txbxContent>
                          </wps:txbx>
                          <wps:bodyPr rot="0" vert="horz" wrap="square" lIns="0" tIns="0" rIns="0" bIns="0" anchor="t" anchorCtr="0" upright="1">
                            <a:noAutofit/>
                          </wps:bodyPr>
                        </wps:wsp>
                        <wps:wsp>
                          <wps:cNvPr id="875" name="AutoShape 619"/>
                          <wps:cNvSpPr>
                            <a:spLocks noChangeArrowheads="1"/>
                          </wps:cNvSpPr>
                          <wps:spPr bwMode="auto">
                            <a:xfrm>
                              <a:off x="1481994" y="4073102"/>
                              <a:ext cx="905510" cy="307340"/>
                            </a:xfrm>
                            <a:prstGeom prst="roundRect">
                              <a:avLst>
                                <a:gd name="adj" fmla="val 50000"/>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47125B">
                                <w:pPr>
                                  <w:pStyle w:val="3"/>
                                  <w:keepLines w:val="0"/>
                                  <w:spacing w:before="0"/>
                                  <w:jc w:val="center"/>
                                  <w:rPr>
                                    <w:rFonts w:cs="Arial"/>
                                    <w:caps/>
                                    <w:color w:val="000000" w:themeColor="text1"/>
                                    <w:sz w:val="22"/>
                                    <w:szCs w:val="22"/>
                                  </w:rPr>
                                </w:pPr>
                                <w:r w:rsidRPr="0047125B">
                                  <w:rPr>
                                    <w:rFonts w:ascii="Arial" w:hAnsi="Arial" w:cs="Arial"/>
                                    <w:color w:val="000000" w:themeColor="text1"/>
                                  </w:rPr>
                                  <w:t>Опавшие</w:t>
                                </w:r>
                              </w:p>
                            </w:txbxContent>
                          </wps:txbx>
                          <wps:bodyPr rot="0" vert="horz" wrap="square" lIns="0" tIns="0" rIns="0" bIns="0" anchor="t" anchorCtr="0" upright="1">
                            <a:noAutofit/>
                          </wps:bodyPr>
                        </wps:wsp>
                        <wpg:grpSp>
                          <wpg:cNvPr id="876" name="Группа 876"/>
                          <wpg:cNvGrpSpPr/>
                          <wpg:grpSpPr>
                            <a:xfrm>
                              <a:off x="1815948" y="3770952"/>
                              <a:ext cx="1068705" cy="363220"/>
                              <a:chOff x="1815948" y="3770952"/>
                              <a:chExt cx="1068705" cy="363220"/>
                            </a:xfrm>
                          </wpg:grpSpPr>
                          <wps:wsp>
                            <wps:cNvPr id="881" name="Line 623"/>
                            <wps:cNvCnPr>
                              <a:cxnSpLocks noChangeShapeType="1"/>
                            </wps:cNvCnPr>
                            <wps:spPr bwMode="auto">
                              <a:xfrm flipV="1">
                                <a:off x="1822982" y="3770952"/>
                                <a:ext cx="0" cy="360045"/>
                              </a:xfrm>
                              <a:prstGeom prst="line">
                                <a:avLst/>
                              </a:prstGeom>
                              <a:noFill/>
                              <a:ln w="38100">
                                <a:solidFill>
                                  <a:srgbClr val="5F5F5F"/>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82" name="Line 624"/>
                            <wps:cNvCnPr>
                              <a:cxnSpLocks noChangeShapeType="1"/>
                            </wps:cNvCnPr>
                            <wps:spPr bwMode="auto">
                              <a:xfrm>
                                <a:off x="2871025" y="3770952"/>
                                <a:ext cx="0" cy="363220"/>
                              </a:xfrm>
                              <a:prstGeom prst="line">
                                <a:avLst/>
                              </a:prstGeom>
                              <a:noFill/>
                              <a:ln w="38100">
                                <a:solidFill>
                                  <a:srgbClr val="5F5F5F"/>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83" name="Line 625"/>
                            <wps:cNvCnPr>
                              <a:cxnSpLocks noChangeShapeType="1"/>
                            </wps:cNvCnPr>
                            <wps:spPr bwMode="auto">
                              <a:xfrm>
                                <a:off x="1815948" y="3770952"/>
                                <a:ext cx="1068705" cy="0"/>
                              </a:xfrm>
                              <a:prstGeom prst="line">
                                <a:avLst/>
                              </a:prstGeom>
                              <a:noFill/>
                              <a:ln w="38100">
                                <a:solidFill>
                                  <a:srgbClr val="5F5F5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877" name="Oval 626"/>
                          <wps:cNvSpPr>
                            <a:spLocks noChangeArrowheads="1"/>
                          </wps:cNvSpPr>
                          <wps:spPr bwMode="auto">
                            <a:xfrm>
                              <a:off x="1974974" y="3635780"/>
                              <a:ext cx="765810" cy="272415"/>
                            </a:xfrm>
                            <a:prstGeom prst="ellipse">
                              <a:avLst/>
                            </a:prstGeom>
                            <a:solidFill>
                              <a:srgbClr val="FFFF99"/>
                            </a:solid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47125B" w:rsidRDefault="0045171B" w:rsidP="00FA6779">
                                <w:pPr>
                                  <w:rPr>
                                    <w:rFonts w:cs="Arial"/>
                                    <w:color w:val="000000" w:themeColor="text1"/>
                                    <w:sz w:val="22"/>
                                    <w:szCs w:val="22"/>
                                  </w:rPr>
                                </w:pPr>
                                <w:r w:rsidRPr="0047125B">
                                  <w:rPr>
                                    <w:rFonts w:cs="Arial"/>
                                    <w:color w:val="000000" w:themeColor="text1"/>
                                    <w:sz w:val="22"/>
                                    <w:szCs w:val="22"/>
                                  </w:rPr>
                                  <w:t>С чего?</w:t>
                                </w:r>
                              </w:p>
                            </w:txbxContent>
                          </wps:txbx>
                          <wps:bodyPr rot="0" vert="horz" wrap="square" lIns="0" tIns="0" rIns="0" bIns="0" anchor="t" anchorCtr="0" upright="1">
                            <a:noAutofit/>
                          </wps:bodyPr>
                        </wps:wsp>
                        <wps:wsp>
                          <wps:cNvPr id="878" name="AutoShape 620"/>
                          <wps:cNvSpPr>
                            <a:spLocks noChangeArrowheads="1"/>
                          </wps:cNvSpPr>
                          <wps:spPr bwMode="auto">
                            <a:xfrm>
                              <a:off x="2452053" y="4073102"/>
                              <a:ext cx="719455" cy="307340"/>
                            </a:xfrm>
                            <a:prstGeom prst="roundRect">
                              <a:avLst>
                                <a:gd name="adj" fmla="val 50000"/>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47125B" w:rsidRDefault="0045171B" w:rsidP="0047125B">
                                <w:pPr>
                                  <w:pStyle w:val="3"/>
                                  <w:keepLines w:val="0"/>
                                  <w:spacing w:before="0"/>
                                  <w:jc w:val="center"/>
                                  <w:rPr>
                                    <w:rFonts w:ascii="Arial" w:hAnsi="Arial" w:cs="Arial"/>
                                    <w:caps/>
                                    <w:color w:val="000000" w:themeColor="text1"/>
                                    <w:sz w:val="22"/>
                                    <w:szCs w:val="22"/>
                                  </w:rPr>
                                </w:pPr>
                                <w:r w:rsidRPr="0047125B">
                                  <w:rPr>
                                    <w:rFonts w:ascii="Arial" w:hAnsi="Arial" w:cs="Arial"/>
                                    <w:color w:val="000000" w:themeColor="text1"/>
                                  </w:rPr>
                                  <w:t>с берез</w:t>
                                </w:r>
                              </w:p>
                            </w:txbxContent>
                          </wps:txbx>
                          <wps:bodyPr rot="0" vert="horz" wrap="square" lIns="0" tIns="0" rIns="0" bIns="0" anchor="t" anchorCtr="0" upright="1">
                            <a:noAutofit/>
                          </wps:bodyPr>
                        </wps:wsp>
                        <wps:wsp>
                          <wps:cNvPr id="879" name="AutoShape 621"/>
                          <wps:cNvSpPr>
                            <a:spLocks noChangeArrowheads="1"/>
                          </wps:cNvSpPr>
                          <wps:spPr bwMode="auto">
                            <a:xfrm>
                              <a:off x="1243454" y="4629693"/>
                              <a:ext cx="1026795" cy="403860"/>
                            </a:xfrm>
                            <a:prstGeom prst="wedgeEllipseCallout">
                              <a:avLst>
                                <a:gd name="adj1" fmla="val 14750"/>
                                <a:gd name="adj2" fmla="val -130977"/>
                              </a:avLst>
                            </a:prstGeom>
                            <a:solidFill>
                              <a:srgbClr val="FFFF99"/>
                            </a:solidFill>
                            <a:ln w="9525">
                              <a:solidFill>
                                <a:srgbClr val="993300"/>
                              </a:solidFill>
                              <a:miter lim="800000"/>
                              <a:headEnd/>
                              <a:tailEnd/>
                            </a:ln>
                            <a:effectLst/>
                            <a:extLst/>
                          </wps:spPr>
                          <wps:txbx>
                            <w:txbxContent>
                              <w:p w:rsidR="0045171B" w:rsidRPr="0047125B" w:rsidRDefault="0045171B" w:rsidP="00FA6779">
                                <w:pPr>
                                  <w:spacing w:before="60"/>
                                  <w:jc w:val="center"/>
                                  <w:rPr>
                                    <w:rFonts w:cs="Arial"/>
                                    <w:color w:val="000000" w:themeColor="text1"/>
                                    <w:sz w:val="22"/>
                                    <w:szCs w:val="22"/>
                                  </w:rPr>
                                </w:pPr>
                                <w:r w:rsidRPr="0047125B">
                                  <w:rPr>
                                    <w:rFonts w:cs="Arial"/>
                                    <w:color w:val="000000" w:themeColor="text1"/>
                                    <w:sz w:val="22"/>
                                    <w:szCs w:val="22"/>
                                  </w:rPr>
                                  <w:t>Причастие</w:t>
                                </w:r>
                              </w:p>
                            </w:txbxContent>
                          </wps:txbx>
                          <wps:bodyPr rot="0" vert="horz" wrap="square" lIns="0" tIns="0" rIns="0" bIns="0" anchor="t" anchorCtr="0" upright="1">
                            <a:noAutofit/>
                          </wps:bodyPr>
                        </wps:wsp>
                        <wps:wsp>
                          <wps:cNvPr id="880" name="AutoShape 622"/>
                          <wps:cNvSpPr>
                            <a:spLocks noChangeArrowheads="1"/>
                          </wps:cNvSpPr>
                          <wps:spPr bwMode="auto">
                            <a:xfrm>
                              <a:off x="2364588" y="4629693"/>
                              <a:ext cx="1066800" cy="412115"/>
                            </a:xfrm>
                            <a:prstGeom prst="wedgeEllipseCallout">
                              <a:avLst>
                                <a:gd name="adj1" fmla="val -7917"/>
                                <a:gd name="adj2" fmla="val -126273"/>
                              </a:avLst>
                            </a:prstGeom>
                            <a:solidFill>
                              <a:srgbClr val="FFFF99"/>
                            </a:solidFill>
                            <a:ln w="9525">
                              <a:solidFill>
                                <a:srgbClr val="993300"/>
                              </a:solidFill>
                              <a:miter lim="800000"/>
                              <a:headEnd/>
                              <a:tailEnd/>
                            </a:ln>
                            <a:effectLst/>
                            <a:extLst/>
                          </wps:spPr>
                          <wps:txbx>
                            <w:txbxContent>
                              <w:p w:rsidR="0045171B" w:rsidRPr="0047125B" w:rsidRDefault="0045171B" w:rsidP="00FA6779">
                                <w:pPr>
                                  <w:spacing w:before="20" w:line="210" w:lineRule="exact"/>
                                  <w:jc w:val="center"/>
                                  <w:rPr>
                                    <w:rFonts w:cs="Arial"/>
                                    <w:color w:val="000000" w:themeColor="text1"/>
                                    <w:sz w:val="22"/>
                                    <w:szCs w:val="22"/>
                                  </w:rPr>
                                </w:pPr>
                                <w:r w:rsidRPr="0047125B">
                                  <w:rPr>
                                    <w:rFonts w:cs="Arial"/>
                                    <w:color w:val="000000" w:themeColor="text1"/>
                                    <w:sz w:val="22"/>
                                    <w:szCs w:val="22"/>
                                  </w:rPr>
                                  <w:t>Зависимые слова</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2619" o:spid="_x0000_s1165" style="position:absolute;left:0;text-align:left;margin-left:52.15pt;margin-top:11.1pt;width:360.65pt;height:459.55pt;z-index:251887616" coordsize="45799,58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">
                <v:rect id="Rectangle 604" o:spid="_x0000_s1166" style="position:absolute;width:45799;height:58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" fillcolor="#8fdaff" stroked="f" strokeweight="4.5pt">
                  <v:textbox>
                    <w:txbxContent>
                      <w:p w:rsidR="0045171B" w:rsidRDefault="0045171B" w:rsidP="00FA6779">
                        <w:pPr>
                          <w:pStyle w:val="af0"/>
                          <w:spacing w:before="240"/>
                          <w:jc w:val="center"/>
                          <w:rPr>
                            <w:rFonts w:cs="Arial"/>
                            <w:b/>
                            <w:bCs/>
                            <w:color w:val="000000" w:themeColor="text1"/>
                          </w:rPr>
                        </w:pPr>
                        <w:r>
                          <w:rPr>
                            <w:rFonts w:cs="Arial"/>
                            <w:b/>
                            <w:bCs/>
                            <w:color w:val="000000" w:themeColor="text1"/>
                          </w:rPr>
                          <w:t>Прочитайте два примера.</w:t>
                        </w:r>
                        <w:r>
                          <w:rPr>
                            <w:rFonts w:cs="Arial"/>
                            <w:b/>
                            <w:bCs/>
                            <w:color w:val="000000" w:themeColor="text1"/>
                          </w:rPr>
                          <w:br/>
                          <w:t>В каком из них причастие является зависимым словом,</w:t>
                        </w:r>
                        <w:r>
                          <w:rPr>
                            <w:rFonts w:cs="Arial"/>
                            <w:b/>
                            <w:bCs/>
                            <w:color w:val="000000" w:themeColor="text1"/>
                          </w:rPr>
                          <w:br/>
                          <w:t>а в каком — главным?</w:t>
                        </w:r>
                      </w:p>
                    </w:txbxContent>
                  </v:textbox>
                </v:rect>
                <v:rect id="Rectangle 608" o:spid="_x0000_s1167" style="position:absolute;left:1382;top:1063;width:43237;height:7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">
                  <v:textbox inset="0,0,0,0">
                    <w:txbxContent>
                      <w:p w:rsidR="0045171B" w:rsidRDefault="0045171B" w:rsidP="00FA6779">
                        <w:pPr>
                          <w:pStyle w:val="af0"/>
                          <w:spacing w:before="180" w:line="260" w:lineRule="exact"/>
                          <w:jc w:val="center"/>
                          <w:rPr>
                            <w:rFonts w:cs="Arial"/>
                            <w:b/>
                            <w:bCs/>
                            <w:color w:val="000000" w:themeColor="text1"/>
                          </w:rPr>
                        </w:pPr>
                        <w:r>
                          <w:rPr>
                            <w:rFonts w:cs="Arial"/>
                            <w:b/>
                            <w:bCs/>
                            <w:color w:val="000000" w:themeColor="text1"/>
                          </w:rPr>
                          <w:t>Прочитайте два примера.</w:t>
                        </w:r>
                        <w:r>
                          <w:rPr>
                            <w:rFonts w:cs="Arial"/>
                            <w:b/>
                            <w:bCs/>
                            <w:color w:val="000000" w:themeColor="text1"/>
                          </w:rPr>
                          <w:br/>
                          <w:t>В каком из них причастие является зависимым</w:t>
                        </w:r>
                        <w:r>
                          <w:rPr>
                            <w:rFonts w:cs="Arial"/>
                            <w:b/>
                            <w:bCs/>
                            <w:color w:val="000000" w:themeColor="text1"/>
                          </w:rPr>
                          <w:br/>
                          <w:t>словом, а в каком — главным?</w:t>
                        </w:r>
                      </w:p>
                    </w:txbxContent>
                  </v:textbox>
                </v:rect>
                <v:group id="Группа 871" o:spid="_x0000_s1168" style="position:absolute;left:1382;top:10100;width:43237;height:22562" coordorigin="1382,10100" coordsize="43237,22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">
                  <v:roundrect id="AutoShape 605" o:spid="_x0000_s1169" style="position:absolute;left:1382;top:10100;width:43237;height:22562;visibility:visible;mso-wrap-style:square;v-text-anchor:top" arcsize="276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" strokecolor="#333" strokeweight=".5pt">
                    <v:textbox inset="0,0,0,0">
                      <w:txbxContent>
                        <w:p w:rsidR="0045171B" w:rsidRDefault="0045171B" w:rsidP="00FA6779">
                          <w:pPr>
                            <w:pStyle w:val="af0"/>
                            <w:spacing w:before="120" w:after="2220"/>
                            <w:ind w:left="227"/>
                            <w:rPr>
                              <w:rFonts w:cs="Arial"/>
                              <w:b/>
                              <w:bCs/>
                              <w:i/>
                              <w:iCs/>
                              <w:color w:val="000000" w:themeColor="text1"/>
                            </w:rPr>
                          </w:pPr>
                          <w:r>
                            <w:rPr>
                              <w:rFonts w:cs="Arial"/>
                              <w:b/>
                              <w:bCs/>
                              <w:i/>
                              <w:iCs/>
                              <w:color w:val="000000" w:themeColor="text1"/>
                            </w:rPr>
                            <w:t>Пример 1</w:t>
                          </w:r>
                        </w:p>
                        <w:p w:rsidR="0045171B" w:rsidRDefault="0045171B" w:rsidP="00FA6779">
                          <w:pPr>
                            <w:pStyle w:val="af0"/>
                            <w:ind w:left="284" w:right="284" w:firstLine="284"/>
                            <w:jc w:val="both"/>
                            <w:rPr>
                              <w:rFonts w:cs="Arial"/>
                              <w:color w:val="000000" w:themeColor="text1"/>
                              <w:sz w:val="22"/>
                            </w:rPr>
                          </w:pPr>
                          <w:r>
                            <w:rPr>
                              <w:rFonts w:cs="Arial"/>
                              <w:color w:val="000000" w:themeColor="text1"/>
                              <w:sz w:val="22"/>
                            </w:rPr>
                            <w:t xml:space="preserve">В этом примере причастие </w:t>
                          </w:r>
                          <w:r>
                            <w:rPr>
                              <w:rFonts w:cs="Arial"/>
                              <w:i/>
                              <w:iCs/>
                              <w:color w:val="000000" w:themeColor="text1"/>
                              <w:sz w:val="22"/>
                            </w:rPr>
                            <w:t>(опавшие)</w:t>
                          </w:r>
                          <w:r>
                            <w:rPr>
                              <w:rFonts w:cs="Arial"/>
                              <w:color w:val="000000" w:themeColor="text1"/>
                              <w:sz w:val="22"/>
                            </w:rPr>
                            <w:t xml:space="preserve"> служит определением к главному слову </w:t>
                          </w:r>
                          <w:r>
                            <w:rPr>
                              <w:rFonts w:cs="Arial"/>
                              <w:i/>
                              <w:iCs/>
                              <w:color w:val="000000" w:themeColor="text1"/>
                              <w:sz w:val="22"/>
                            </w:rPr>
                            <w:t>(листья)</w:t>
                          </w:r>
                          <w:r>
                            <w:rPr>
                              <w:rFonts w:cs="Arial"/>
                              <w:color w:val="000000" w:themeColor="text1"/>
                              <w:sz w:val="22"/>
                            </w:rPr>
                            <w:t>.</w:t>
                          </w:r>
                        </w:p>
                        <w:p w:rsidR="0045171B" w:rsidRDefault="0045171B" w:rsidP="00FA6779">
                          <w:pPr>
                            <w:pStyle w:val="af0"/>
                            <w:ind w:left="284" w:right="284" w:firstLine="284"/>
                            <w:jc w:val="both"/>
                            <w:rPr>
                              <w:rFonts w:cs="Arial"/>
                              <w:b/>
                              <w:bCs/>
                              <w:color w:val="000000" w:themeColor="text1"/>
                            </w:rPr>
                          </w:pPr>
                          <w:r>
                            <w:rPr>
                              <w:rFonts w:cs="Arial"/>
                              <w:bCs/>
                              <w:color w:val="000000" w:themeColor="text1"/>
                            </w:rPr>
                            <w:t>Значит</w:t>
                          </w:r>
                          <w:r>
                            <w:rPr>
                              <w:rFonts w:cs="Arial"/>
                              <w:color w:val="000000" w:themeColor="text1"/>
                            </w:rPr>
                            <w:t xml:space="preserve">, </w:t>
                          </w:r>
                          <w:r>
                            <w:rPr>
                              <w:rFonts w:cs="Arial"/>
                              <w:b/>
                              <w:bCs/>
                              <w:color w:val="000000" w:themeColor="text1"/>
                            </w:rPr>
                            <w:t>причастие является зависимым словом.</w:t>
                          </w:r>
                        </w:p>
                      </w:txbxContent>
                    </v:textbox>
                  </v:roundrect>
                  <v:rect id="Rectangle 609" o:spid="_x0000_s1170" style="position:absolute;left:8617;top:15666;width:29363;height: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" fillcolor="#8fdaff" strokeweight="1.5pt"/>
                  <v:roundrect id="AutoShape 610" o:spid="_x0000_s1171" style="position:absolute;left:15456;top:16461;width:7893;height:2725;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">
                    <v:textbox inset="0,0,0,0">
                      <w:txbxContent>
                        <w:p w:rsidR="0045171B" w:rsidRDefault="0045171B" w:rsidP="00FA6779">
                          <w:pPr>
                            <w:rPr>
                              <w:rFonts w:cs="Arial"/>
                              <w:b/>
                              <w:bCs/>
                              <w:color w:val="000000" w:themeColor="text1"/>
                            </w:rPr>
                          </w:pPr>
                          <w:r>
                            <w:rPr>
                              <w:rFonts w:cs="Arial"/>
                              <w:b/>
                              <w:bCs/>
                              <w:color w:val="000000" w:themeColor="text1"/>
                            </w:rPr>
                            <w:t>Опавшие</w:t>
                          </w:r>
                        </w:p>
                      </w:txbxContent>
                    </v:textbox>
                  </v:roundrect>
                  <v:roundrect id="AutoShape 611" o:spid="_x0000_s1172" style="position:absolute;left:24043;top:16461;width:6426;height:2725;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">
                    <v:textbox inset="0,0,0,0">
                      <w:txbxContent>
                        <w:p w:rsidR="0045171B" w:rsidRDefault="0045171B" w:rsidP="00FA6779">
                          <w:pPr>
                            <w:rPr>
                              <w:rFonts w:cs="Arial"/>
                              <w:b/>
                              <w:bCs/>
                              <w:color w:val="000000" w:themeColor="text1"/>
                            </w:rPr>
                          </w:pPr>
                          <w:r>
                            <w:rPr>
                              <w:rFonts w:cs="Arial"/>
                              <w:b/>
                              <w:bCs/>
                              <w:color w:val="000000" w:themeColor="text1"/>
                            </w:rPr>
                            <w:t>листья</w:t>
                          </w:r>
                        </w:p>
                      </w:txbxContent>
                    </v:textbox>
                  </v:roundrect>
                  <v:shape id="AutoShape 612" o:spid="_x0000_s1173" type="#_x0000_t63" style="position:absolute;left:23804;top:21789;width:8662;height:3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" adj="7997,-18101" fillcolor="#ff9" strokecolor="#930">
                    <v:textbox inset="0,0,0,0">
                      <w:txbxContent>
                        <w:p w:rsidR="0045171B" w:rsidRDefault="0045171B" w:rsidP="00FA6779">
                          <w:pPr>
                            <w:spacing w:line="212" w:lineRule="exact"/>
                            <w:jc w:val="center"/>
                            <w:rPr>
                              <w:rFonts w:cs="Arial"/>
                              <w:color w:val="000000" w:themeColor="text1"/>
                            </w:rPr>
                          </w:pPr>
                          <w:r w:rsidRPr="0047125B">
                            <w:rPr>
                              <w:rFonts w:cs="Arial"/>
                              <w:color w:val="000000" w:themeColor="text1"/>
                              <w:sz w:val="22"/>
                              <w:szCs w:val="22"/>
                            </w:rPr>
                            <w:t>Главное</w:t>
                          </w:r>
                          <w:r>
                            <w:rPr>
                              <w:rFonts w:cs="Arial"/>
                              <w:color w:val="000000" w:themeColor="text1"/>
                            </w:rPr>
                            <w:br/>
                            <w:t>слово</w:t>
                          </w:r>
                        </w:p>
                      </w:txbxContent>
                    </v:textbox>
                  </v:shape>
                  <v:group id="Группа 889" o:spid="_x0000_s1174" style="position:absolute;left:18398;top:13201;width:9918;height:3773" coordorigin="18398,13201" coordsize="9918,3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">
                    <v:line id="Line 614" o:spid="_x0000_s1175" style="position:absolute;flip:y;visibility:visible;mso-wrap-style:square" from="28245,13201" to="28245,16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" strokecolor="#5f5f5f" strokeweight="3pt">
                      <v:stroke endarrow="block" endarrowwidth="narrow"/>
                    </v:line>
                    <v:line id="Line 615" o:spid="_x0000_s1176" style="position:absolute;visibility:visible;mso-wrap-style:square" from="18609,13342" to="18609,16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" strokecolor="#5f5f5f" strokeweight="3pt">
                      <v:stroke endarrow="block" endarrowwidth="narrow"/>
                    </v:line>
                    <v:line id="Line 616" o:spid="_x0000_s1177" style="position:absolute;visibility:visible;mso-wrap-style:square" from="18398,13342" to="28316,13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" strokecolor="#5f5f5f" strokeweight="3pt"/>
                  </v:group>
                  <v:oval id="Oval 617" o:spid="_x0000_s1178" style="position:absolute;left:19749;top:11929;width:726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" fillcolor="#ff9" strokecolor="#930" strokeweight="1.5pt">
                    <v:textbox inset="0,0,0,0">
                      <w:txbxContent>
                        <w:p w:rsidR="0045171B" w:rsidRPr="0047125B" w:rsidRDefault="0045171B" w:rsidP="00AB4742">
                          <w:pPr>
                            <w:spacing w:before="20"/>
                            <w:jc w:val="center"/>
                            <w:rPr>
                              <w:rFonts w:cs="Arial"/>
                              <w:color w:val="000000" w:themeColor="text1"/>
                              <w:sz w:val="22"/>
                              <w:szCs w:val="22"/>
                            </w:rPr>
                          </w:pPr>
                          <w:r w:rsidRPr="0047125B">
                            <w:rPr>
                              <w:rFonts w:cs="Arial"/>
                              <w:color w:val="000000" w:themeColor="text1"/>
                              <w:sz w:val="22"/>
                              <w:szCs w:val="22"/>
                            </w:rPr>
                            <w:t>Какие?</w:t>
                          </w:r>
                        </w:p>
                      </w:txbxContent>
                    </v:textbox>
                  </v:oval>
                  <v:shape id="AutoShape 613" o:spid="_x0000_s1179" type="#_x0000_t63" style="position:absolute;left:12991;top:21709;width:10337;height:3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" adj="14077,-16936" fillcolor="#ff9" strokecolor="#930">
                    <v:textbox inset="0,0,0,0">
                      <w:txbxContent>
                        <w:p w:rsidR="0045171B" w:rsidRDefault="0045171B" w:rsidP="00FA6779">
                          <w:pPr>
                            <w:spacing w:before="80"/>
                            <w:rPr>
                              <w:rFonts w:cs="Arial"/>
                              <w:color w:val="000000" w:themeColor="text1"/>
                            </w:rPr>
                          </w:pPr>
                          <w:r w:rsidRPr="00AB14F2">
                            <w:rPr>
                              <w:rFonts w:cs="Arial"/>
                              <w:color w:val="000000" w:themeColor="text1"/>
                              <w:sz w:val="22"/>
                              <w:szCs w:val="22"/>
                            </w:rPr>
                            <w:t>Причастие</w:t>
                          </w:r>
                        </w:p>
                      </w:txbxContent>
                    </v:textbox>
                  </v:shape>
                </v:group>
                <v:group id="Группа 872" o:spid="_x0000_s1180" style="position:absolute;left:1382;top:34449;width:43237;height:22841" coordorigin="1382,34449" coordsize="43237,22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">
                  <v:roundrect id="AutoShape 606" o:spid="_x0000_s1181" style="position:absolute;left:1382;top:34449;width:43237;height:22841;visibility:visible;mso-wrap-style:square;v-text-anchor:top" arcsize="255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" strokeweight=".5pt">
                    <v:textbox inset="0,0,0,0">
                      <w:txbxContent>
                        <w:p w:rsidR="0045171B" w:rsidRDefault="0045171B" w:rsidP="00FA6779">
                          <w:pPr>
                            <w:pStyle w:val="af0"/>
                            <w:spacing w:before="120" w:after="2300"/>
                            <w:ind w:left="227"/>
                            <w:rPr>
                              <w:rFonts w:cs="Arial"/>
                              <w:b/>
                              <w:bCs/>
                              <w:i/>
                              <w:iCs/>
                              <w:color w:val="000000" w:themeColor="text1"/>
                            </w:rPr>
                          </w:pPr>
                          <w:r>
                            <w:rPr>
                              <w:rFonts w:cs="Arial"/>
                              <w:b/>
                              <w:bCs/>
                              <w:i/>
                              <w:iCs/>
                              <w:color w:val="000000" w:themeColor="text1"/>
                            </w:rPr>
                            <w:t>Пример 2</w:t>
                          </w:r>
                        </w:p>
                        <w:p w:rsidR="0045171B" w:rsidRDefault="0045171B" w:rsidP="00FA6779">
                          <w:pPr>
                            <w:pStyle w:val="af0"/>
                            <w:ind w:left="284" w:right="284" w:firstLine="284"/>
                            <w:jc w:val="both"/>
                            <w:rPr>
                              <w:rFonts w:cs="Arial"/>
                              <w:color w:val="000000" w:themeColor="text1"/>
                              <w:sz w:val="22"/>
                            </w:rPr>
                          </w:pPr>
                          <w:r>
                            <w:rPr>
                              <w:rFonts w:cs="Arial"/>
                              <w:color w:val="000000" w:themeColor="text1"/>
                              <w:sz w:val="22"/>
                            </w:rPr>
                            <w:t xml:space="preserve">В этом примере причастие </w:t>
                          </w:r>
                          <w:r>
                            <w:rPr>
                              <w:rFonts w:cs="Arial"/>
                              <w:i/>
                              <w:iCs/>
                              <w:color w:val="000000" w:themeColor="text1"/>
                              <w:sz w:val="22"/>
                            </w:rPr>
                            <w:t xml:space="preserve">(опавшие) </w:t>
                          </w:r>
                          <w:r>
                            <w:rPr>
                              <w:rFonts w:cs="Arial"/>
                              <w:color w:val="000000" w:themeColor="text1"/>
                              <w:sz w:val="22"/>
                            </w:rPr>
                            <w:t xml:space="preserve">имеет при себе зависимые слова </w:t>
                          </w:r>
                          <w:r>
                            <w:rPr>
                              <w:rFonts w:cs="Arial"/>
                              <w:i/>
                              <w:iCs/>
                              <w:color w:val="000000" w:themeColor="text1"/>
                              <w:sz w:val="22"/>
                            </w:rPr>
                            <w:t>(с берез)</w:t>
                          </w:r>
                          <w:r>
                            <w:rPr>
                              <w:rFonts w:cs="Arial"/>
                              <w:color w:val="000000" w:themeColor="text1"/>
                              <w:sz w:val="22"/>
                            </w:rPr>
                            <w:t>.</w:t>
                          </w:r>
                        </w:p>
                        <w:p w:rsidR="0045171B" w:rsidRDefault="0045171B" w:rsidP="00FA6779">
                          <w:pPr>
                            <w:pStyle w:val="af0"/>
                            <w:ind w:left="284" w:right="284" w:firstLine="284"/>
                            <w:jc w:val="both"/>
                            <w:rPr>
                              <w:rFonts w:cs="Arial"/>
                              <w:b/>
                              <w:bCs/>
                              <w:color w:val="000000" w:themeColor="text1"/>
                            </w:rPr>
                          </w:pPr>
                          <w:r>
                            <w:rPr>
                              <w:rFonts w:cs="Arial"/>
                              <w:bCs/>
                              <w:color w:val="000000" w:themeColor="text1"/>
                            </w:rPr>
                            <w:t>Значит,</w:t>
                          </w:r>
                          <w:r>
                            <w:rPr>
                              <w:rFonts w:cs="Arial"/>
                              <w:b/>
                              <w:bCs/>
                              <w:color w:val="000000" w:themeColor="text1"/>
                            </w:rPr>
                            <w:t xml:space="preserve"> причастие является главным словом.</w:t>
                          </w:r>
                        </w:p>
                      </w:txbxContent>
                    </v:textbox>
                  </v:roundrect>
                  <v:rect id="Rectangle 618" o:spid="_x0000_s1182" style="position:absolute;left:8617;top:40094;width:29363;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" fillcolor="#8fdaff" strokeweight="1.5pt">
                    <v:textbox inset="0,0,0,0">
                      <w:txbxContent>
                        <w:p w:rsidR="0045171B" w:rsidRDefault="0045171B" w:rsidP="00FA6779">
                          <w:pPr>
                            <w:rPr>
                              <w:rFonts w:cs="Arial"/>
                              <w:color w:val="000000" w:themeColor="text1"/>
                            </w:rPr>
                          </w:pPr>
                        </w:p>
                      </w:txbxContent>
                    </v:textbox>
                  </v:rect>
                  <v:roundrect id="AutoShape 619" o:spid="_x0000_s1183" style="position:absolute;left:14819;top:40731;width:9056;height:3073;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">
                    <v:textbox inset="0,0,0,0">
                      <w:txbxContent>
                        <w:p w:rsidR="0045171B" w:rsidRDefault="0045171B" w:rsidP="0047125B">
                          <w:pPr>
                            <w:pStyle w:val="3"/>
                            <w:keepLines w:val="0"/>
                            <w:spacing w:before="0"/>
                            <w:jc w:val="center"/>
                            <w:rPr>
                              <w:rFonts w:cs="Arial"/>
                              <w:caps/>
                              <w:color w:val="000000" w:themeColor="text1"/>
                              <w:sz w:val="22"/>
                              <w:szCs w:val="22"/>
                            </w:rPr>
                          </w:pPr>
                          <w:r w:rsidRPr="0047125B">
                            <w:rPr>
                              <w:rFonts w:ascii="Arial" w:hAnsi="Arial" w:cs="Arial"/>
                              <w:color w:val="000000" w:themeColor="text1"/>
                            </w:rPr>
                            <w:t>Опавшие</w:t>
                          </w:r>
                        </w:p>
                      </w:txbxContent>
                    </v:textbox>
                  </v:roundrect>
                  <v:group id="Группа 876" o:spid="_x0000_s1184" style="position:absolute;left:18159;top:37709;width:10687;height:3632" coordorigin="18159,37709" coordsize="10687,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">
                    <v:line id="Line 623" o:spid="_x0000_s1185" style="position:absolute;flip:y;visibility:visible;mso-wrap-style:square" from="18229,37709" to="18229,41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" strokecolor="#5f5f5f" strokeweight="3pt">
                      <v:stroke endarrow="block" endarrowwidth="narrow"/>
                    </v:line>
                    <v:line id="Line 624" o:spid="_x0000_s1186" style="position:absolute;visibility:visible;mso-wrap-style:square" from="28710,37709" to="28710,41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" strokecolor="#5f5f5f" strokeweight="3pt">
                      <v:stroke endarrow="block" endarrowwidth="narrow"/>
                    </v:line>
                    <v:line id="Line 625" o:spid="_x0000_s1187" style="position:absolute;visibility:visible;mso-wrap-style:square" from="18159,37709" to="28846,37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" strokecolor="#5f5f5f" strokeweight="3pt"/>
                  </v:group>
                  <v:oval id="Oval 626" o:spid="_x0000_s1188" style="position:absolute;left:19749;top:36357;width:7658;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" fillcolor="#ff9" strokecolor="#930" strokeweight="1.5pt">
                    <v:textbox inset="0,0,0,0">
                      <w:txbxContent>
                        <w:p w:rsidR="0045171B" w:rsidRPr="0047125B" w:rsidRDefault="0045171B" w:rsidP="00FA6779">
                          <w:pPr>
                            <w:rPr>
                              <w:rFonts w:cs="Arial"/>
                              <w:color w:val="000000" w:themeColor="text1"/>
                              <w:sz w:val="22"/>
                              <w:szCs w:val="22"/>
                            </w:rPr>
                          </w:pPr>
                          <w:r w:rsidRPr="0047125B">
                            <w:rPr>
                              <w:rFonts w:cs="Arial"/>
                              <w:color w:val="000000" w:themeColor="text1"/>
                              <w:sz w:val="22"/>
                              <w:szCs w:val="22"/>
                            </w:rPr>
                            <w:t>С чего?</w:t>
                          </w:r>
                        </w:p>
                      </w:txbxContent>
                    </v:textbox>
                  </v:oval>
                  <v:roundrect id="AutoShape 620" o:spid="_x0000_s1189" style="position:absolute;left:24520;top:40731;width:7195;height:3073;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">
                    <v:textbox inset="0,0,0,0">
                      <w:txbxContent>
                        <w:p w:rsidR="0045171B" w:rsidRPr="0047125B" w:rsidRDefault="0045171B" w:rsidP="0047125B">
                          <w:pPr>
                            <w:pStyle w:val="3"/>
                            <w:keepLines w:val="0"/>
                            <w:spacing w:before="0"/>
                            <w:jc w:val="center"/>
                            <w:rPr>
                              <w:rFonts w:ascii="Arial" w:hAnsi="Arial" w:cs="Arial"/>
                              <w:caps/>
                              <w:color w:val="000000" w:themeColor="text1"/>
                              <w:sz w:val="22"/>
                              <w:szCs w:val="22"/>
                            </w:rPr>
                          </w:pPr>
                          <w:r w:rsidRPr="0047125B">
                            <w:rPr>
                              <w:rFonts w:ascii="Arial" w:hAnsi="Arial" w:cs="Arial"/>
                              <w:color w:val="000000" w:themeColor="text1"/>
                            </w:rPr>
                            <w:t>с берез</w:t>
                          </w:r>
                        </w:p>
                      </w:txbxContent>
                    </v:textbox>
                  </v:roundrect>
                  <v:shape id="AutoShape 621" o:spid="_x0000_s1190" type="#_x0000_t63" style="position:absolute;left:12434;top:46296;width:10268;height:4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" adj="13986,-17491" fillcolor="#ff9" strokecolor="#930">
                    <v:textbox inset="0,0,0,0">
                      <w:txbxContent>
                        <w:p w:rsidR="0045171B" w:rsidRPr="0047125B" w:rsidRDefault="0045171B" w:rsidP="00FA6779">
                          <w:pPr>
                            <w:spacing w:before="60"/>
                            <w:jc w:val="center"/>
                            <w:rPr>
                              <w:rFonts w:cs="Arial"/>
                              <w:color w:val="000000" w:themeColor="text1"/>
                              <w:sz w:val="22"/>
                              <w:szCs w:val="22"/>
                            </w:rPr>
                          </w:pPr>
                          <w:r w:rsidRPr="0047125B">
                            <w:rPr>
                              <w:rFonts w:cs="Arial"/>
                              <w:color w:val="000000" w:themeColor="text1"/>
                              <w:sz w:val="22"/>
                              <w:szCs w:val="22"/>
                            </w:rPr>
                            <w:t>Причастие</w:t>
                          </w:r>
                        </w:p>
                      </w:txbxContent>
                    </v:textbox>
                  </v:shape>
                  <v:shape id="AutoShape 622" o:spid="_x0000_s1191" type="#_x0000_t63" style="position:absolute;left:23645;top:46296;width:10668;height:4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" adj="9090,-16475" fillcolor="#ff9" strokecolor="#930">
                    <v:textbox inset="0,0,0,0">
                      <w:txbxContent>
                        <w:p w:rsidR="0045171B" w:rsidRPr="0047125B" w:rsidRDefault="0045171B" w:rsidP="00FA6779">
                          <w:pPr>
                            <w:spacing w:before="20" w:line="210" w:lineRule="exact"/>
                            <w:jc w:val="center"/>
                            <w:rPr>
                              <w:rFonts w:cs="Arial"/>
                              <w:color w:val="000000" w:themeColor="text1"/>
                              <w:sz w:val="22"/>
                              <w:szCs w:val="22"/>
                            </w:rPr>
                          </w:pPr>
                          <w:r w:rsidRPr="0047125B">
                            <w:rPr>
                              <w:rFonts w:cs="Arial"/>
                              <w:color w:val="000000" w:themeColor="text1"/>
                              <w:sz w:val="22"/>
                              <w:szCs w:val="22"/>
                            </w:rPr>
                            <w:t>Зависимые слова</w:t>
                          </w:r>
                        </w:p>
                      </w:txbxContent>
                    </v:textbox>
                  </v:shape>
                </v:group>
              </v:group>
            </w:pict>
          </mc:Fallback>
        </mc:AlternateConten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jc w:val="center"/>
        <w:rPr>
          <w:rFonts w:eastAsia="Times New Roman" w:cs="Arial"/>
          <w:color w:val="000000" w:themeColor="text1"/>
          <w:lang w:eastAsia="ru-RU"/>
        </w:rPr>
      </w:pPr>
      <w:r>
        <w:rPr>
          <w:rFonts w:eastAsia="Times New Roman" w:cs="Arial"/>
          <w:b/>
          <w:color w:val="000000" w:themeColor="text1"/>
          <w:lang w:eastAsia="ru-RU"/>
        </w:rPr>
        <w:t>Рис. 9.</w:t>
      </w:r>
      <w:r>
        <w:rPr>
          <w:rFonts w:eastAsia="Times New Roman" w:cs="Arial"/>
          <w:color w:val="000000" w:themeColor="text1"/>
          <w:lang w:eastAsia="ru-RU"/>
        </w:rPr>
        <w:t xml:space="preserve"> Причастие ин</w:t>
      </w:r>
      <w:r w:rsidR="00874C14">
        <w:rPr>
          <w:rFonts w:eastAsia="Times New Roman" w:cs="Arial"/>
          <w:color w:val="000000" w:themeColor="text1"/>
          <w:lang w:eastAsia="ru-RU"/>
        </w:rPr>
        <w:t xml:space="preserve">огда бывает зависимым словом, </w:t>
      </w:r>
      <w:r>
        <w:rPr>
          <w:rFonts w:eastAsia="Times New Roman" w:cs="Arial"/>
          <w:color w:val="000000" w:themeColor="text1"/>
          <w:lang w:eastAsia="ru-RU"/>
        </w:rPr>
        <w:t xml:space="preserve">иногда главным. </w:t>
      </w:r>
      <w:r>
        <w:rPr>
          <w:rFonts w:eastAsia="Times New Roman" w:cs="Arial"/>
          <w:color w:val="000000" w:themeColor="text1"/>
          <w:lang w:eastAsia="ru-RU"/>
        </w:rPr>
        <w:br/>
        <w:t>Рисунок построен с помощью правил эргономики</w:t>
      </w:r>
    </w:p>
    <w:p w:rsidR="00FA6779" w:rsidRDefault="00FA6779" w:rsidP="00874C14">
      <w:pPr>
        <w:pStyle w:val="a6"/>
        <w:rPr>
          <w:szCs w:val="22"/>
          <w:lang w:eastAsia="ru-RU"/>
        </w:rPr>
      </w:pPr>
      <w:r>
        <w:rPr>
          <w:lang w:eastAsia="ru-RU"/>
        </w:rPr>
        <w:t>что такое причастный оборот?</w:t>
      </w:r>
      <w:r>
        <w:rPr>
          <w:lang w:eastAsia="ru-RU"/>
        </w:rPr>
        <w:br/>
        <w:t>ответ дает восхитительно ясный графический чертеж</w:t>
      </w:r>
    </w:p>
    <w:p w:rsidR="00FA6779" w:rsidRDefault="00FA6779" w:rsidP="00FA6779">
      <w:pPr>
        <w:ind w:firstLine="567"/>
        <w:jc w:val="both"/>
        <w:rPr>
          <w:lang w:eastAsia="ru-RU"/>
        </w:rPr>
      </w:pPr>
      <w:r>
        <w:rPr>
          <w:lang w:eastAsia="ru-RU"/>
        </w:rPr>
        <w:t>Из рис. 9 мы узнали, что причастие похоже на актрису в театре: оно может играть разные роли. Иногда оно является главным словом, иногда — зависимым.</w:t>
      </w:r>
    </w:p>
    <w:p w:rsidR="00FA6779" w:rsidRDefault="00FA6779" w:rsidP="00FA6779">
      <w:pPr>
        <w:ind w:firstLine="567"/>
        <w:jc w:val="both"/>
        <w:rPr>
          <w:lang w:eastAsia="ru-RU"/>
        </w:rPr>
      </w:pPr>
      <w:r>
        <w:rPr>
          <w:lang w:eastAsia="ru-RU"/>
        </w:rPr>
        <w:t>Когда причастие играет главную роль, вокруг него танцуют зависящие от него слова. Причастие с зависимыми словами — это причастный оборот.</w:t>
      </w:r>
    </w:p>
    <w:p w:rsidR="00FA6779" w:rsidRDefault="00FA6779" w:rsidP="00FA6779">
      <w:pPr>
        <w:ind w:firstLine="567"/>
        <w:jc w:val="both"/>
        <w:rPr>
          <w:lang w:eastAsia="ru-RU"/>
        </w:rPr>
      </w:pPr>
      <w:r>
        <w:rPr>
          <w:lang w:eastAsia="ru-RU"/>
        </w:rPr>
        <w:lastRenderedPageBreak/>
        <w:t>Вся эта премудрость представлена на рис. 10. В центре рисунка — изящная рамка, а в ней — предложение, содержащее причастный оборот: «Опавшие с берез листья устилали тропинку».</w:t>
      </w:r>
    </w:p>
    <w:p w:rsidR="00FA6779" w:rsidRDefault="00FA6779" w:rsidP="00FA6779">
      <w:pPr>
        <w:ind w:firstLine="567"/>
        <w:jc w:val="both"/>
        <w:rPr>
          <w:noProof/>
          <w:lang w:eastAsia="ru-RU"/>
        </w:rPr>
      </w:pPr>
      <w:r>
        <w:rPr>
          <w:noProof/>
          <w:lang w:eastAsia="ru-RU"/>
        </w:rPr>
        <w:t>Предложение разбито на смысловые зоны. К каждой зоне дана подсказка. Все подсказки заключены в красивые рамки — выноски. Каждая выноска острым лучом показывает на свою смысловую зону.</w:t>
      </w:r>
    </w:p>
    <w:p w:rsidR="00FA6779" w:rsidRDefault="00FA6779" w:rsidP="00FA6779">
      <w:pPr>
        <w:ind w:firstLine="567"/>
        <w:jc w:val="both"/>
        <w:rPr>
          <w:noProof/>
          <w:lang w:eastAsia="ru-RU"/>
        </w:rPr>
      </w:pPr>
      <w:r>
        <w:rPr>
          <w:noProof/>
          <w:lang w:eastAsia="ru-RU"/>
        </w:rPr>
        <w:t>Читать такую умную и приятную картинку — одно удовольствие. Все ясно как на ладони!</w:t>
      </w:r>
    </w:p>
    <w:p w:rsidR="00FA6779" w:rsidRDefault="000031AF" w:rsidP="00FA6779">
      <w:pPr>
        <w:ind w:firstLine="567"/>
        <w:rPr>
          <w:rFonts w:eastAsia="Times New Roman" w:cs="Arial"/>
          <w:color w:val="000000" w:themeColor="text1"/>
          <w:lang w:eastAsia="ru-RU"/>
        </w:rPr>
      </w:pPr>
      <w:r>
        <w:rPr>
          <w:rFonts w:eastAsia="Times New Roman" w:cs="Arial"/>
          <w:noProof/>
          <w:color w:val="000000" w:themeColor="text1"/>
          <w:lang w:eastAsia="ru-RU"/>
        </w:rPr>
        <mc:AlternateContent>
          <mc:Choice Requires="wpg">
            <w:drawing>
              <wp:anchor distT="0" distB="0" distL="114300" distR="114300" simplePos="0" relativeHeight="252255232" behindDoc="0" locked="0" layoutInCell="1" allowOverlap="1">
                <wp:simplePos x="0" y="0"/>
                <wp:positionH relativeFrom="column">
                  <wp:posOffset>672677</wp:posOffset>
                </wp:positionH>
                <wp:positionV relativeFrom="paragraph">
                  <wp:posOffset>104563</wp:posOffset>
                </wp:positionV>
                <wp:extent cx="4669155" cy="5621655"/>
                <wp:effectExtent l="0" t="0" r="0" b="0"/>
                <wp:wrapNone/>
                <wp:docPr id="2807" name="Группа 2807"/>
                <wp:cNvGraphicFramePr/>
                <a:graphic xmlns:a="http://schemas.openxmlformats.org/drawingml/2006/main">
                  <a:graphicData uri="http://schemas.microsoft.com/office/word/2010/wordprocessingGroup">
                    <wpg:wgp>
                      <wpg:cNvGrpSpPr/>
                      <wpg:grpSpPr>
                        <a:xfrm>
                          <a:off x="0" y="0"/>
                          <a:ext cx="4669155" cy="5621655"/>
                          <a:chOff x="0" y="0"/>
                          <a:chExt cx="4669155" cy="5621655"/>
                        </a:xfrm>
                      </wpg:grpSpPr>
                      <wpg:grpSp>
                        <wpg:cNvPr id="2805" name="Группа 2805"/>
                        <wpg:cNvGrpSpPr/>
                        <wpg:grpSpPr>
                          <a:xfrm>
                            <a:off x="0" y="0"/>
                            <a:ext cx="4669155" cy="5621655"/>
                            <a:chOff x="0" y="0"/>
                            <a:chExt cx="4669155" cy="5621655"/>
                          </a:xfrm>
                        </wpg:grpSpPr>
                        <wps:wsp>
                          <wps:cNvPr id="1534" name="Прямоугольник 1534"/>
                          <wps:cNvSpPr>
                            <a:spLocks noChangeArrowheads="1"/>
                          </wps:cNvSpPr>
                          <wps:spPr bwMode="auto">
                            <a:xfrm>
                              <a:off x="0" y="0"/>
                              <a:ext cx="4669155" cy="5621655"/>
                            </a:xfrm>
                            <a:prstGeom prst="rect">
                              <a:avLst/>
                            </a:prstGeom>
                            <a:solidFill>
                              <a:srgbClr val="8FDAFF"/>
                            </a:solidFill>
                            <a:ln w="57150">
                              <a:noFill/>
                              <a:miter lim="800000"/>
                              <a:headEnd/>
                              <a:tailEnd/>
                            </a:ln>
                          </wps:spPr>
                          <wps:txbx>
                            <w:txbxContent>
                              <w:p w:rsidR="0045171B" w:rsidRDefault="0045171B" w:rsidP="00FA6779">
                                <w:pPr>
                                  <w:pStyle w:val="af0"/>
                                  <w:rPr>
                                    <w:rFonts w:cs="Arial"/>
                                    <w:color w:val="000000" w:themeColor="text1"/>
                                  </w:rPr>
                                </w:pPr>
                              </w:p>
                              <w:p w:rsidR="0045171B" w:rsidRDefault="0045171B" w:rsidP="00FA6779">
                                <w:pPr>
                                  <w:pStyle w:val="af0"/>
                                  <w:jc w:val="center"/>
                                  <w:rPr>
                                    <w:rFonts w:cs="Arial"/>
                                    <w:b/>
                                    <w:bCs/>
                                    <w:color w:val="000000" w:themeColor="text1"/>
                                    <w:sz w:val="22"/>
                                  </w:rPr>
                                </w:pPr>
                                <w:r>
                                  <w:rPr>
                                    <w:rFonts w:cs="Arial"/>
                                    <w:b/>
                                    <w:bCs/>
                                    <w:color w:val="000000" w:themeColor="text1"/>
                                    <w:sz w:val="22"/>
                                  </w:rPr>
                                  <w:t>ЧТО ТАКОЕ ПРИЧАСТНЫЙ ОБОРОТ</w:t>
                                </w:r>
                              </w:p>
                            </w:txbxContent>
                          </wps:txbx>
                          <wps:bodyPr rot="0" vert="horz" wrap="square" lIns="91440" tIns="45720" rIns="91440" bIns="45720" anchor="t" anchorCtr="0" upright="1">
                            <a:noAutofit/>
                          </wps:bodyPr>
                        </wps:wsp>
                        <wpg:grpSp>
                          <wpg:cNvPr id="1531" name="Группа 1531"/>
                          <wpg:cNvGrpSpPr/>
                          <wpg:grpSpPr bwMode="auto">
                            <a:xfrm>
                              <a:off x="127000" y="685800"/>
                              <a:ext cx="4429125" cy="441960"/>
                              <a:chOff x="0" y="0"/>
                              <a:chExt cx="6975" cy="696"/>
                            </a:xfrm>
                          </wpg:grpSpPr>
                          <wps:wsp>
                            <wps:cNvPr id="867" name="Rectangle 629"/>
                            <wps:cNvSpPr>
                              <a:spLocks noChangeArrowheads="1"/>
                            </wps:cNvSpPr>
                            <wps:spPr bwMode="auto">
                              <a:xfrm>
                                <a:off x="2088" y="0"/>
                                <a:ext cx="4887" cy="696"/>
                              </a:xfrm>
                              <a:prstGeom prst="rect">
                                <a:avLst/>
                              </a:prstGeom>
                              <a:solidFill>
                                <a:srgbClr val="FFFFFF"/>
                              </a:solidFill>
                              <a:ln w="28575">
                                <a:solidFill>
                                  <a:srgbClr val="0070C0"/>
                                </a:solidFill>
                                <a:miter lim="800000"/>
                                <a:headEnd/>
                                <a:tailEnd/>
                              </a:ln>
                            </wps:spPr>
                            <wps:txbx>
                              <w:txbxContent>
                                <w:p w:rsidR="0045171B" w:rsidRDefault="0045171B" w:rsidP="00FA6779">
                                  <w:pPr>
                                    <w:spacing w:before="200" w:line="220" w:lineRule="exact"/>
                                    <w:ind w:right="113"/>
                                    <w:jc w:val="center"/>
                                    <w:rPr>
                                      <w:rFonts w:cs="Arial"/>
                                      <w:b/>
                                      <w:bCs/>
                                      <w:color w:val="000000" w:themeColor="text1"/>
                                    </w:rPr>
                                  </w:pPr>
                                  <w:r>
                                    <w:rPr>
                                      <w:rFonts w:cs="Arial"/>
                                      <w:b/>
                                      <w:bCs/>
                                      <w:color w:val="000000" w:themeColor="text1"/>
                                    </w:rPr>
                                    <w:t>Это причастие с зависимыми словами</w:t>
                                  </w:r>
                                </w:p>
                              </w:txbxContent>
                            </wps:txbx>
                            <wps:bodyPr rot="0" vert="horz" wrap="square" lIns="0" tIns="0" rIns="0" bIns="0" anchor="t" anchorCtr="0" upright="1">
                              <a:noAutofit/>
                            </wps:bodyPr>
                          </wps:wsp>
                          <wps:wsp>
                            <wps:cNvPr id="868" name="AutoShape 630"/>
                            <wps:cNvSpPr>
                              <a:spLocks noChangeArrowheads="1"/>
                            </wps:cNvSpPr>
                            <wps:spPr bwMode="auto">
                              <a:xfrm>
                                <a:off x="0" y="0"/>
                                <a:ext cx="1926" cy="696"/>
                              </a:xfrm>
                              <a:prstGeom prst="homePlate">
                                <a:avLst>
                                  <a:gd name="adj" fmla="val 47889"/>
                                </a:avLst>
                              </a:prstGeom>
                              <a:solidFill>
                                <a:srgbClr val="FFFFFF"/>
                              </a:solidFill>
                              <a:ln w="28575">
                                <a:solidFill>
                                  <a:srgbClr val="0070C0"/>
                                </a:solidFill>
                                <a:miter lim="800000"/>
                                <a:headEnd/>
                                <a:tailEnd/>
                              </a:ln>
                            </wps:spPr>
                            <wps:txbx>
                              <w:txbxContent>
                                <w:p w:rsidR="0045171B" w:rsidRDefault="0045171B" w:rsidP="00FA6779">
                                  <w:pPr>
                                    <w:spacing w:before="120" w:line="220" w:lineRule="exact"/>
                                    <w:jc w:val="center"/>
                                    <w:rPr>
                                      <w:rFonts w:cs="Arial"/>
                                      <w:b/>
                                      <w:bCs/>
                                      <w:color w:val="000000" w:themeColor="text1"/>
                                    </w:rPr>
                                  </w:pPr>
                                  <w:r>
                                    <w:rPr>
                                      <w:rFonts w:cs="Arial"/>
                                      <w:b/>
                                      <w:bCs/>
                                      <w:color w:val="000000" w:themeColor="text1"/>
                                    </w:rPr>
                                    <w:t>Причастный</w:t>
                                  </w:r>
                                  <w:r>
                                    <w:rPr>
                                      <w:rFonts w:cs="Arial"/>
                                      <w:b/>
                                      <w:bCs/>
                                      <w:color w:val="000000" w:themeColor="text1"/>
                                    </w:rPr>
                                    <w:br/>
                                    <w:t>оборот</w:t>
                                  </w:r>
                                </w:p>
                              </w:txbxContent>
                            </wps:txbx>
                            <wps:bodyPr rot="0" vert="horz" wrap="square" lIns="0" tIns="0" rIns="0" bIns="0" anchor="t" anchorCtr="0" upright="1">
                              <a:noAutofit/>
                            </wps:bodyPr>
                          </wps:wsp>
                        </wpg:grpSp>
                        <wps:wsp>
                          <wps:cNvPr id="1524" name="Прямоугольник 1524"/>
                          <wps:cNvSpPr>
                            <a:spLocks noChangeArrowheads="1"/>
                          </wps:cNvSpPr>
                          <wps:spPr bwMode="auto">
                            <a:xfrm>
                              <a:off x="359833" y="2243667"/>
                              <a:ext cx="4050030" cy="652145"/>
                            </a:xfrm>
                            <a:prstGeom prst="rect">
                              <a:avLst/>
                            </a:prstGeom>
                            <a:solidFill>
                              <a:srgbClr val="CCECFF"/>
                            </a:solidFill>
                            <a:ln w="19050">
                              <a:solidFill>
                                <a:srgbClr val="000000"/>
                              </a:solidFill>
                              <a:miter lim="800000"/>
                              <a:headEnd/>
                              <a:tailEnd/>
                            </a:ln>
                          </wps:spPr>
                          <wps:txbx>
                            <w:txbxContent>
                              <w:p w:rsidR="0045171B" w:rsidRDefault="0045171B" w:rsidP="00FA6779">
                                <w:pPr>
                                  <w:pStyle w:val="afe"/>
                                  <w:spacing w:before="360" w:after="0"/>
                                  <w:jc w:val="right"/>
                                  <w:outlineLvl w:val="9"/>
                                  <w:rPr>
                                    <w:color w:val="000000" w:themeColor="text1"/>
                                  </w:rPr>
                                </w:pPr>
                              </w:p>
                            </w:txbxContent>
                          </wps:txbx>
                          <wps:bodyPr rot="0" vert="horz" wrap="square" lIns="0" tIns="0" rIns="0" bIns="0" anchor="t" anchorCtr="0" upright="1">
                            <a:noAutofit/>
                          </wps:bodyPr>
                        </wps:wsp>
                        <wps:wsp>
                          <wps:cNvPr id="1519" name="Правая фигурная скобка 1519"/>
                          <wps:cNvSpPr>
                            <a:spLocks/>
                          </wps:cNvSpPr>
                          <wps:spPr bwMode="auto">
                            <a:xfrm rot="5429572">
                              <a:off x="833966" y="2391834"/>
                              <a:ext cx="130810" cy="714375"/>
                            </a:xfrm>
                            <a:prstGeom prst="rightBrace">
                              <a:avLst>
                                <a:gd name="adj1" fmla="val 63258"/>
                                <a:gd name="adj2" fmla="val 48889"/>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g:grpSp>
                          <wpg:cNvPr id="1505" name="Группа 1505"/>
                          <wpg:cNvGrpSpPr/>
                          <wpg:grpSpPr>
                            <a:xfrm>
                              <a:off x="186266" y="3314700"/>
                              <a:ext cx="2230120" cy="441960"/>
                              <a:chOff x="0" y="0"/>
                              <a:chExt cx="2230120" cy="441960"/>
                            </a:xfrm>
                          </wpg:grpSpPr>
                          <wps:wsp>
                            <wps:cNvPr id="865" name="AutoShape 645"/>
                            <wps:cNvSpPr>
                              <a:spLocks noChangeArrowheads="1"/>
                            </wps:cNvSpPr>
                            <wps:spPr bwMode="auto">
                              <a:xfrm>
                                <a:off x="0" y="0"/>
                                <a:ext cx="1026795" cy="441960"/>
                              </a:xfrm>
                              <a:prstGeom prst="wedgeEllipseCallout">
                                <a:avLst>
                                  <a:gd name="adj1" fmla="val 18832"/>
                                  <a:gd name="adj2" fmla="val -160200"/>
                                </a:avLst>
                              </a:prstGeom>
                              <a:solidFill>
                                <a:srgbClr val="FFFF99"/>
                              </a:solid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CA67E0" w:rsidRDefault="0045171B" w:rsidP="00FA6779">
                                  <w:pPr>
                                    <w:spacing w:before="120"/>
                                    <w:jc w:val="center"/>
                                    <w:rPr>
                                      <w:rFonts w:cs="Arial"/>
                                      <w:sz w:val="22"/>
                                      <w:szCs w:val="22"/>
                                    </w:rPr>
                                  </w:pPr>
                                  <w:r w:rsidRPr="00CA67E0">
                                    <w:rPr>
                                      <w:rFonts w:cs="Arial"/>
                                      <w:sz w:val="22"/>
                                      <w:szCs w:val="22"/>
                                    </w:rPr>
                                    <w:t>Причастие</w:t>
                                  </w:r>
                                </w:p>
                              </w:txbxContent>
                            </wps:txbx>
                            <wps:bodyPr rot="0" vert="horz" wrap="square" lIns="0" tIns="0" rIns="0" bIns="0" anchor="t" anchorCtr="0" upright="1">
                              <a:noAutofit/>
                            </wps:bodyPr>
                          </wps:wsp>
                          <wps:wsp>
                            <wps:cNvPr id="866" name="AutoShape 644"/>
                            <wps:cNvSpPr>
                              <a:spLocks noChangeArrowheads="1"/>
                            </wps:cNvSpPr>
                            <wps:spPr bwMode="auto">
                              <a:xfrm>
                                <a:off x="1117600" y="0"/>
                                <a:ext cx="1112520" cy="441960"/>
                              </a:xfrm>
                              <a:prstGeom prst="wedgeEllipseCallout">
                                <a:avLst>
                                  <a:gd name="adj1" fmla="val -25113"/>
                                  <a:gd name="adj2" fmla="val -163361"/>
                                </a:avLst>
                              </a:prstGeom>
                              <a:solidFill>
                                <a:srgbClr val="FFFF99"/>
                              </a:solid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CA67E0" w:rsidRDefault="0045171B" w:rsidP="00FA6779">
                                  <w:pPr>
                                    <w:spacing w:before="60" w:line="220" w:lineRule="exact"/>
                                    <w:jc w:val="center"/>
                                    <w:rPr>
                                      <w:rFonts w:cs="Arial"/>
                                      <w:sz w:val="22"/>
                                      <w:szCs w:val="22"/>
                                    </w:rPr>
                                  </w:pPr>
                                  <w:r w:rsidRPr="00CA67E0">
                                    <w:rPr>
                                      <w:rFonts w:cs="Arial"/>
                                      <w:sz w:val="22"/>
                                      <w:szCs w:val="22"/>
                                    </w:rPr>
                                    <w:t>Зависимые</w:t>
                                  </w:r>
                                  <w:r w:rsidRPr="00CA67E0">
                                    <w:rPr>
                                      <w:rFonts w:cs="Arial"/>
                                      <w:sz w:val="22"/>
                                      <w:szCs w:val="22"/>
                                    </w:rPr>
                                    <w:br/>
                                    <w:t>слова</w:t>
                                  </w:r>
                                </w:p>
                              </w:txbxContent>
                            </wps:txbx>
                            <wps:bodyPr rot="0" vert="horz" wrap="square" lIns="0" tIns="0" rIns="0" bIns="0" anchor="t" anchorCtr="0" upright="1">
                              <a:noAutofit/>
                            </wps:bodyPr>
                          </wps:wsp>
                        </wpg:grpSp>
                        <wps:wsp>
                          <wps:cNvPr id="1520" name="Правая фигурная скобка 1520"/>
                          <wps:cNvSpPr>
                            <a:spLocks/>
                          </wps:cNvSpPr>
                          <wps:spPr bwMode="auto">
                            <a:xfrm rot="5400000">
                              <a:off x="1521883" y="2457450"/>
                              <a:ext cx="111125" cy="556260"/>
                            </a:xfrm>
                            <a:prstGeom prst="rightBrace">
                              <a:avLst>
                                <a:gd name="adj1" fmla="val 57983"/>
                                <a:gd name="adj2" fmla="val 50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514" name="Прямоугольник 1514"/>
                          <wps:cNvSpPr>
                            <a:spLocks noChangeArrowheads="1"/>
                          </wps:cNvSpPr>
                          <wps:spPr bwMode="auto">
                            <a:xfrm>
                              <a:off x="1646766" y="4838700"/>
                              <a:ext cx="2916555" cy="481965"/>
                            </a:xfrm>
                            <a:prstGeom prst="rect">
                              <a:avLst/>
                            </a:prstGeom>
                            <a:solidFill>
                              <a:srgbClr val="FFFFFF"/>
                            </a:solidFill>
                            <a:ln w="28575">
                              <a:solidFill>
                                <a:srgbClr val="0070C0"/>
                              </a:solidFill>
                              <a:miter lim="800000"/>
                              <a:headEnd/>
                              <a:tailEnd/>
                            </a:ln>
                          </wps:spPr>
                          <wps:txbx>
                            <w:txbxContent>
                              <w:p w:rsidR="0045171B" w:rsidRPr="000031AF" w:rsidRDefault="0045171B" w:rsidP="00FA6779">
                                <w:pPr>
                                  <w:spacing w:before="120" w:line="240" w:lineRule="exact"/>
                                  <w:ind w:right="113"/>
                                  <w:jc w:val="center"/>
                                  <w:rPr>
                                    <w:rFonts w:cs="Arial"/>
                                    <w:color w:val="000000" w:themeColor="text1"/>
                                    <w:sz w:val="22"/>
                                    <w:szCs w:val="22"/>
                                  </w:rPr>
                                </w:pPr>
                                <w:r w:rsidRPr="000031AF">
                                  <w:rPr>
                                    <w:rFonts w:cs="Arial"/>
                                    <w:b/>
                                    <w:bCs/>
                                    <w:color w:val="000000" w:themeColor="text1"/>
                                    <w:sz w:val="22"/>
                                    <w:szCs w:val="22"/>
                                  </w:rPr>
                                  <w:t>В причастный оборот</w:t>
                                </w:r>
                                <w:r w:rsidRPr="000031AF">
                                  <w:rPr>
                                    <w:rFonts w:cs="Arial"/>
                                    <w:color w:val="000000" w:themeColor="text1"/>
                                    <w:sz w:val="22"/>
                                    <w:szCs w:val="22"/>
                                  </w:rPr>
                                  <w:t xml:space="preserve"> </w:t>
                                </w:r>
                                <w:r w:rsidRPr="000031AF">
                                  <w:rPr>
                                    <w:rFonts w:cs="Arial"/>
                                    <w:b/>
                                    <w:bCs/>
                                    <w:i/>
                                    <w:iCs/>
                                    <w:color w:val="000000" w:themeColor="text1"/>
                                    <w:sz w:val="22"/>
                                    <w:szCs w:val="22"/>
                                  </w:rPr>
                                  <w:t>не входит</w:t>
                                </w:r>
                                <w:r w:rsidRPr="000031AF">
                                  <w:rPr>
                                    <w:rFonts w:cs="Arial"/>
                                    <w:color w:val="000000" w:themeColor="text1"/>
                                    <w:sz w:val="22"/>
                                    <w:szCs w:val="22"/>
                                  </w:rPr>
                                  <w:br/>
                                </w:r>
                                <w:r w:rsidRPr="000031AF">
                                  <w:rPr>
                                    <w:rFonts w:cs="Arial"/>
                                    <w:b/>
                                    <w:bCs/>
                                    <w:color w:val="000000" w:themeColor="text1"/>
                                    <w:sz w:val="22"/>
                                    <w:szCs w:val="22"/>
                                  </w:rPr>
                                  <w:t>определяемое им существительное</w:t>
                                </w:r>
                              </w:p>
                            </w:txbxContent>
                          </wps:txbx>
                          <wps:bodyPr rot="0" vert="horz" wrap="square" lIns="0" tIns="0" rIns="0" bIns="0" anchor="t" anchorCtr="0" upright="1">
                            <a:noAutofit/>
                          </wps:bodyPr>
                        </wps:wsp>
                        <wps:wsp>
                          <wps:cNvPr id="1515" name="Выноска: стрелка вниз 1515"/>
                          <wps:cNvSpPr>
                            <a:spLocks noChangeArrowheads="1"/>
                          </wps:cNvSpPr>
                          <wps:spPr bwMode="auto">
                            <a:xfrm>
                              <a:off x="2650066" y="4021667"/>
                              <a:ext cx="1377950" cy="929005"/>
                            </a:xfrm>
                            <a:prstGeom prst="downArrowCallout">
                              <a:avLst>
                                <a:gd name="adj1" fmla="val 18595"/>
                                <a:gd name="adj2" fmla="val 24674"/>
                                <a:gd name="adj3" fmla="val 30417"/>
                                <a:gd name="adj4" fmla="val 55264"/>
                              </a:avLst>
                            </a:prstGeom>
                            <a:solidFill>
                              <a:srgbClr val="FFFF99"/>
                            </a:solidFill>
                            <a:ln w="9525">
                              <a:solidFill>
                                <a:srgbClr val="993300"/>
                              </a:solidFill>
                              <a:miter lim="800000"/>
                              <a:headEnd/>
                              <a:tailEnd/>
                            </a:ln>
                            <a:effectLst/>
                            <a:extLst/>
                          </wps:spPr>
                          <wps:txbx>
                            <w:txbxContent>
                              <w:p w:rsidR="0045171B" w:rsidRPr="00CA67E0" w:rsidRDefault="0045171B" w:rsidP="00CA67E0">
                                <w:pPr>
                                  <w:spacing w:before="60" w:line="220" w:lineRule="exact"/>
                                  <w:jc w:val="center"/>
                                  <w:rPr>
                                    <w:rFonts w:cs="Arial"/>
                                    <w:sz w:val="20"/>
                                    <w:szCs w:val="20"/>
                                  </w:rPr>
                                </w:pPr>
                                <w:r w:rsidRPr="00CA67E0">
                                  <w:rPr>
                                    <w:rFonts w:cs="Arial"/>
                                    <w:sz w:val="20"/>
                                    <w:szCs w:val="20"/>
                                  </w:rPr>
                                  <w:t>Почему не входит?</w:t>
                                </w:r>
                                <w:r w:rsidRPr="00CA67E0">
                                  <w:rPr>
                                    <w:rFonts w:cs="Arial"/>
                                    <w:sz w:val="20"/>
                                    <w:szCs w:val="20"/>
                                  </w:rPr>
                                  <w:br/>
                                  <w:t>Потому что есть правило:</w:t>
                                </w:r>
                              </w:p>
                            </w:txbxContent>
                          </wps:txbx>
                          <wps:bodyPr rot="0" vert="horz" wrap="square" lIns="0" tIns="0" rIns="0" bIns="0" anchor="t" anchorCtr="0" upright="1">
                            <a:noAutofit/>
                          </wps:bodyPr>
                        </wps:wsp>
                        <wps:wsp>
                          <wps:cNvPr id="1518" name="Облачко с текстом: прямоугольное со скругленными углами 1518"/>
                          <wps:cNvSpPr>
                            <a:spLocks noChangeArrowheads="1"/>
                          </wps:cNvSpPr>
                          <wps:spPr bwMode="auto">
                            <a:xfrm>
                              <a:off x="2565400" y="3412067"/>
                              <a:ext cx="1558290" cy="556260"/>
                            </a:xfrm>
                            <a:prstGeom prst="wedgeRoundRectCallout">
                              <a:avLst>
                                <a:gd name="adj1" fmla="val -67074"/>
                                <a:gd name="adj2" fmla="val -196347"/>
                                <a:gd name="adj3" fmla="val 16667"/>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pStyle w:val="ab"/>
                                  <w:spacing w:before="60" w:line="220" w:lineRule="exact"/>
                                  <w:ind w:left="0" w:right="-11"/>
                                  <w:jc w:val="center"/>
                                  <w:rPr>
                                    <w:sz w:val="20"/>
                                  </w:rPr>
                                </w:pPr>
                              </w:p>
                            </w:txbxContent>
                          </wps:txbx>
                          <wps:bodyPr rot="0" vert="horz" wrap="square" lIns="0" tIns="0" rIns="0" bIns="0" anchor="t" anchorCtr="0" upright="1">
                            <a:noAutofit/>
                          </wps:bodyPr>
                        </wps:wsp>
                        <wps:wsp>
                          <wps:cNvPr id="411" name="Прямоугольник: скругленные углы 411"/>
                          <wps:cNvSpPr/>
                          <wps:spPr>
                            <a:xfrm>
                              <a:off x="2573866" y="3433234"/>
                              <a:ext cx="1527537" cy="503499"/>
                            </a:xfrm>
                            <a:prstGeom prst="roundRect">
                              <a:avLst/>
                            </a:prstGeom>
                            <a:solidFill>
                              <a:srgbClr val="FFFF99"/>
                            </a:solidFill>
                            <a:ln>
                              <a:noFill/>
                            </a:ln>
                          </wps:spPr>
                          <wps:style>
                            <a:lnRef idx="2">
                              <a:schemeClr val="accent6"/>
                            </a:lnRef>
                            <a:fillRef idx="1">
                              <a:schemeClr val="lt1"/>
                            </a:fillRef>
                            <a:effectRef idx="0">
                              <a:schemeClr val="accent6"/>
                            </a:effectRef>
                            <a:fontRef idx="minor">
                              <a:schemeClr val="dk1"/>
                            </a:fontRef>
                          </wps:style>
                          <wps:txbx>
                            <w:txbxContent>
                              <w:p w:rsidR="0045171B" w:rsidRPr="008B6F70" w:rsidRDefault="0045171B" w:rsidP="00CA67E0">
                                <w:pPr>
                                  <w:spacing w:line="180" w:lineRule="exact"/>
                                  <w:ind w:left="113"/>
                                  <w:rPr>
                                    <w:sz w:val="20"/>
                                    <w:szCs w:val="18"/>
                                  </w:rPr>
                                </w:pPr>
                                <w:r w:rsidRPr="008B6F70">
                                  <w:rPr>
                                    <w:sz w:val="20"/>
                                    <w:szCs w:val="18"/>
                                  </w:rPr>
                                  <w:t xml:space="preserve">Слово «листья» не входит в </w:t>
                                </w:r>
                                <w:proofErr w:type="spellStart"/>
                                <w:r w:rsidRPr="008B6F70">
                                  <w:rPr>
                                    <w:sz w:val="20"/>
                                    <w:szCs w:val="18"/>
                                  </w:rPr>
                                  <w:t>причаст</w:t>
                                </w:r>
                                <w:r>
                                  <w:rPr>
                                    <w:sz w:val="20"/>
                                    <w:szCs w:val="18"/>
                                  </w:rPr>
                                  <w:t>-</w:t>
                                </w:r>
                                <w:r w:rsidRPr="008B6F70">
                                  <w:rPr>
                                    <w:sz w:val="20"/>
                                    <w:szCs w:val="18"/>
                                  </w:rPr>
                                  <w:t>ный</w:t>
                                </w:r>
                                <w:proofErr w:type="spellEnd"/>
                                <w:r w:rsidRPr="008B6F70">
                                  <w:rPr>
                                    <w:sz w:val="20"/>
                                    <w:szCs w:val="18"/>
                                  </w:rPr>
                                  <w:t xml:space="preserve"> оборот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25" name="Группа 1525"/>
                          <wpg:cNvGrpSpPr/>
                          <wpg:grpSpPr bwMode="auto">
                            <a:xfrm>
                              <a:off x="1299633" y="1943100"/>
                              <a:ext cx="1070610" cy="541655"/>
                              <a:chOff x="0" y="0"/>
                              <a:chExt cx="1686" cy="853"/>
                            </a:xfrm>
                          </wpg:grpSpPr>
                          <wps:wsp>
                            <wps:cNvPr id="859" name="Line 634"/>
                            <wps:cNvCnPr>
                              <a:cxnSpLocks noChangeShapeType="1"/>
                            </wps:cNvCnPr>
                            <wps:spPr bwMode="auto">
                              <a:xfrm flipV="1">
                                <a:off x="1686" y="0"/>
                                <a:ext cx="0" cy="853"/>
                              </a:xfrm>
                              <a:prstGeom prst="line">
                                <a:avLst/>
                              </a:prstGeom>
                              <a:noFill/>
                              <a:ln w="38100">
                                <a:solidFill>
                                  <a:srgbClr val="5F5F5F"/>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60" name="Line 635"/>
                            <wps:cNvCnPr>
                              <a:cxnSpLocks noChangeShapeType="1"/>
                            </wps:cNvCnPr>
                            <wps:spPr bwMode="auto">
                              <a:xfrm>
                                <a:off x="33" y="17"/>
                                <a:ext cx="0" cy="836"/>
                              </a:xfrm>
                              <a:prstGeom prst="line">
                                <a:avLst/>
                              </a:prstGeom>
                              <a:noFill/>
                              <a:ln w="38100">
                                <a:solidFill>
                                  <a:srgbClr val="5F5F5F"/>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61" name="Line 636"/>
                            <wps:cNvCnPr>
                              <a:cxnSpLocks noChangeShapeType="1"/>
                            </wps:cNvCnPr>
                            <wps:spPr bwMode="auto">
                              <a:xfrm>
                                <a:off x="0" y="16"/>
                                <a:ext cx="1686" cy="0"/>
                              </a:xfrm>
                              <a:prstGeom prst="line">
                                <a:avLst/>
                              </a:prstGeom>
                              <a:noFill/>
                              <a:ln w="38100">
                                <a:solidFill>
                                  <a:srgbClr val="5F5F5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529" name="Овал 1529"/>
                          <wps:cNvSpPr>
                            <a:spLocks noChangeArrowheads="1"/>
                          </wps:cNvSpPr>
                          <wps:spPr bwMode="auto">
                            <a:xfrm>
                              <a:off x="1481666" y="1816100"/>
                              <a:ext cx="726440" cy="272415"/>
                            </a:xfrm>
                            <a:prstGeom prst="ellipse">
                              <a:avLst/>
                            </a:prstGeom>
                            <a:solidFill>
                              <a:srgbClr val="FFFF99"/>
                            </a:solidFill>
                            <a:ln w="19050">
                              <a:solidFill>
                                <a:srgbClr val="993300"/>
                              </a:solidFill>
                              <a:round/>
                              <a:headEnd/>
                              <a:tailEnd/>
                            </a:ln>
                            <a:effectLst/>
                            <a:extLst/>
                          </wps:spPr>
                          <wps:txbx>
                            <w:txbxContent>
                              <w:p w:rsidR="0045171B" w:rsidRPr="00CA67E0" w:rsidRDefault="0045171B" w:rsidP="00FA6779">
                                <w:pPr>
                                  <w:spacing w:before="20"/>
                                  <w:jc w:val="center"/>
                                  <w:rPr>
                                    <w:sz w:val="22"/>
                                    <w:szCs w:val="22"/>
                                  </w:rPr>
                                </w:pPr>
                                <w:r w:rsidRPr="00CA67E0">
                                  <w:rPr>
                                    <w:rFonts w:cs="Arial"/>
                                    <w:sz w:val="22"/>
                                    <w:szCs w:val="22"/>
                                  </w:rPr>
                                  <w:t>Какие</w:t>
                                </w:r>
                                <w:r w:rsidRPr="00CA67E0">
                                  <w:rPr>
                                    <w:sz w:val="22"/>
                                    <w:szCs w:val="22"/>
                                  </w:rPr>
                                  <w:t>?</w:t>
                                </w:r>
                              </w:p>
                            </w:txbxContent>
                          </wps:txbx>
                          <wps:bodyPr rot="0" vert="horz" wrap="square" lIns="0" tIns="0" rIns="0" bIns="0" anchor="t" anchorCtr="0" upright="1">
                            <a:noAutofit/>
                          </wps:bodyPr>
                        </wps:wsp>
                      </wpg:grpSp>
                      <wps:wsp>
                        <wps:cNvPr id="862" name="AutoShape 640"/>
                        <wps:cNvSpPr>
                          <a:spLocks noChangeArrowheads="1"/>
                        </wps:cNvSpPr>
                        <wps:spPr bwMode="auto">
                          <a:xfrm>
                            <a:off x="508000" y="2413000"/>
                            <a:ext cx="1424940" cy="252730"/>
                          </a:xfrm>
                          <a:prstGeom prst="roundRect">
                            <a:avLst>
                              <a:gd name="adj" fmla="val 50000"/>
                            </a:avLst>
                          </a:prstGeom>
                          <a:solidFill>
                            <a:srgbClr val="FFFFFF"/>
                          </a:solidFill>
                          <a:ln w="9525">
                            <a:solidFill>
                              <a:srgbClr val="5F5F5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jc w:val="center"/>
                                <w:rPr>
                                  <w:rFonts w:cs="Arial"/>
                                  <w:b/>
                                  <w:bCs/>
                                  <w:color w:val="000000" w:themeColor="text1"/>
                                </w:rPr>
                              </w:pPr>
                              <w:r>
                                <w:rPr>
                                  <w:rFonts w:cs="Arial"/>
                                  <w:b/>
                                  <w:bCs/>
                                  <w:color w:val="000000" w:themeColor="text1"/>
                                </w:rPr>
                                <w:t>Опавшие с берез</w:t>
                              </w:r>
                            </w:p>
                          </w:txbxContent>
                        </wps:txbx>
                        <wps:bodyPr rot="0" vert="horz" wrap="square" lIns="0" tIns="0" rIns="0" bIns="0" anchor="t" anchorCtr="0" upright="1">
                          <a:noAutofit/>
                        </wps:bodyPr>
                      </wps:wsp>
                      <wpg:grpSp>
                        <wpg:cNvPr id="2803" name="Группа 2803"/>
                        <wpg:cNvGrpSpPr/>
                        <wpg:grpSpPr>
                          <a:xfrm>
                            <a:off x="1968500" y="2413000"/>
                            <a:ext cx="2283460" cy="252730"/>
                            <a:chOff x="0" y="0"/>
                            <a:chExt cx="2283460" cy="252730"/>
                          </a:xfrm>
                        </wpg:grpSpPr>
                        <wps:wsp>
                          <wps:cNvPr id="863" name="AutoShape 639"/>
                          <wps:cNvSpPr>
                            <a:spLocks noChangeArrowheads="1"/>
                          </wps:cNvSpPr>
                          <wps:spPr bwMode="auto">
                            <a:xfrm>
                              <a:off x="698500" y="0"/>
                              <a:ext cx="1584960" cy="252730"/>
                            </a:xfrm>
                            <a:prstGeom prst="roundRect">
                              <a:avLst>
                                <a:gd name="adj" fmla="val 50000"/>
                              </a:avLst>
                            </a:prstGeom>
                            <a:solidFill>
                              <a:srgbClr val="FFFFFF"/>
                            </a:solidFill>
                            <a:ln w="9525">
                              <a:solidFill>
                                <a:srgbClr val="5F5F5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jc w:val="center"/>
                                  <w:rPr>
                                    <w:rFonts w:cs="Arial"/>
                                    <w:b/>
                                    <w:bCs/>
                                    <w:color w:val="000000" w:themeColor="text1"/>
                                  </w:rPr>
                                </w:pPr>
                                <w:r>
                                  <w:rPr>
                                    <w:rFonts w:cs="Arial"/>
                                    <w:b/>
                                    <w:bCs/>
                                    <w:color w:val="000000" w:themeColor="text1"/>
                                  </w:rPr>
                                  <w:t>устилали тропинку</w:t>
                                </w:r>
                              </w:p>
                            </w:txbxContent>
                          </wps:txbx>
                          <wps:bodyPr rot="0" vert="horz" wrap="square" lIns="0" tIns="0" rIns="0" bIns="0" anchor="t" anchorCtr="0" upright="1">
                            <a:noAutofit/>
                          </wps:bodyPr>
                        </wps:wsp>
                        <wps:wsp>
                          <wps:cNvPr id="864" name="AutoShape 638"/>
                          <wps:cNvSpPr>
                            <a:spLocks noChangeArrowheads="1"/>
                          </wps:cNvSpPr>
                          <wps:spPr bwMode="auto">
                            <a:xfrm>
                              <a:off x="0" y="0"/>
                              <a:ext cx="662940" cy="252730"/>
                            </a:xfrm>
                            <a:prstGeom prst="roundRect">
                              <a:avLst>
                                <a:gd name="adj" fmla="val 50000"/>
                              </a:avLst>
                            </a:prstGeom>
                            <a:solidFill>
                              <a:srgbClr val="FFFFFF"/>
                            </a:solidFill>
                            <a:ln w="9525">
                              <a:solidFill>
                                <a:srgbClr val="5F5F5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jc w:val="center"/>
                                  <w:rPr>
                                    <w:rFonts w:cs="Arial"/>
                                    <w:b/>
                                    <w:bCs/>
                                    <w:color w:val="000000" w:themeColor="text1"/>
                                  </w:rPr>
                                </w:pPr>
                                <w:r>
                                  <w:rPr>
                                    <w:rFonts w:cs="Arial"/>
                                    <w:b/>
                                    <w:bCs/>
                                    <w:color w:val="000000" w:themeColor="text1"/>
                                  </w:rPr>
                                  <w:t>листья</w:t>
                                </w:r>
                              </w:p>
                            </w:txbxContent>
                          </wps:txbx>
                          <wps:bodyPr rot="0" vert="horz" wrap="square" lIns="0" tIns="0" rIns="0" bIns="0" anchor="t" anchorCtr="0" upright="1">
                            <a:noAutofit/>
                          </wps:bodyPr>
                        </wps:wsp>
                      </wpg:grpSp>
                      <wps:wsp>
                        <wps:cNvPr id="1530" name="Облачко с текстом: овальное 1530"/>
                        <wps:cNvSpPr>
                          <a:spLocks noChangeArrowheads="1"/>
                        </wps:cNvSpPr>
                        <wps:spPr bwMode="auto">
                          <a:xfrm>
                            <a:off x="266700" y="1388534"/>
                            <a:ext cx="1169670" cy="491490"/>
                          </a:xfrm>
                          <a:prstGeom prst="wedgeEllipseCallout">
                            <a:avLst>
                              <a:gd name="adj1" fmla="val 26926"/>
                              <a:gd name="adj2" fmla="val 178681"/>
                            </a:avLst>
                          </a:prstGeom>
                          <a:solidFill>
                            <a:srgbClr val="FFFF99"/>
                          </a:solidFill>
                          <a:ln w="9525">
                            <a:solidFill>
                              <a:srgbClr val="993300"/>
                            </a:solidFill>
                            <a:miter lim="800000"/>
                            <a:headEnd/>
                            <a:tailEnd/>
                          </a:ln>
                          <a:effectLst/>
                          <a:extLst/>
                        </wps:spPr>
                        <wps:txbx>
                          <w:txbxContent>
                            <w:p w:rsidR="0045171B" w:rsidRPr="00CA67E0" w:rsidRDefault="0045171B" w:rsidP="00FA6779">
                              <w:pPr>
                                <w:spacing w:before="60" w:line="220" w:lineRule="exact"/>
                                <w:jc w:val="center"/>
                                <w:rPr>
                                  <w:rFonts w:cs="Arial"/>
                                  <w:sz w:val="22"/>
                                  <w:szCs w:val="22"/>
                                </w:rPr>
                              </w:pPr>
                              <w:r w:rsidRPr="00CA67E0">
                                <w:rPr>
                                  <w:rFonts w:cs="Arial"/>
                                  <w:sz w:val="22"/>
                                  <w:szCs w:val="22"/>
                                </w:rPr>
                                <w:t>Причастный оборот</w:t>
                              </w:r>
                            </w:p>
                          </w:txbxContent>
                        </wps:txbx>
                        <wps:bodyPr rot="0" vert="horz" wrap="square" lIns="0" tIns="0" rIns="0" bIns="0" anchor="t" anchorCtr="0" upright="1">
                          <a:noAutofit/>
                        </wps:bodyPr>
                      </wps:wsp>
                    </wpg:wgp>
                  </a:graphicData>
                </a:graphic>
              </wp:anchor>
            </w:drawing>
          </mc:Choice>
          <mc:Fallback>
            <w:pict>
              <v:group id="Группа 2807" o:spid="_x0000_s1192" style="position:absolute;left:0;text-align:left;margin-left:52.95pt;margin-top:8.25pt;width:367.65pt;height:442.65pt;z-index:252255232" coordsize="46691,56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">
                <v:group id="Группа 2805" o:spid="_x0000_s1193" style="position:absolute;width:46691;height:56216" coordsize="46691,56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">
                  <v:rect id="Прямоугольник 1534" o:spid="_x0000_s1194" style="position:absolute;width:46691;height:56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" fillcolor="#8fdaff" stroked="f" strokeweight="4.5pt">
                    <v:textbox>
                      <w:txbxContent>
                        <w:p w:rsidR="0045171B" w:rsidRDefault="0045171B" w:rsidP="00FA6779">
                          <w:pPr>
                            <w:pStyle w:val="af0"/>
                            <w:rPr>
                              <w:rFonts w:cs="Arial"/>
                              <w:color w:val="000000" w:themeColor="text1"/>
                            </w:rPr>
                          </w:pPr>
                        </w:p>
                        <w:p w:rsidR="0045171B" w:rsidRDefault="0045171B" w:rsidP="00FA6779">
                          <w:pPr>
                            <w:pStyle w:val="af0"/>
                            <w:jc w:val="center"/>
                            <w:rPr>
                              <w:rFonts w:cs="Arial"/>
                              <w:b/>
                              <w:bCs/>
                              <w:color w:val="000000" w:themeColor="text1"/>
                              <w:sz w:val="22"/>
                            </w:rPr>
                          </w:pPr>
                          <w:r>
                            <w:rPr>
                              <w:rFonts w:cs="Arial"/>
                              <w:b/>
                              <w:bCs/>
                              <w:color w:val="000000" w:themeColor="text1"/>
                              <w:sz w:val="22"/>
                            </w:rPr>
                            <w:t>ЧТО ТАКОЕ ПРИЧАСТНЫЙ ОБОРОТ</w:t>
                          </w:r>
                        </w:p>
                      </w:txbxContent>
                    </v:textbox>
                  </v:rect>
                  <v:group id="Группа 1531" o:spid="_x0000_s1195" style="position:absolute;left:1270;top:6858;width:44291;height:4419" coordsize="6975,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">
                    <v:rect id="Rectangle 629" o:spid="_x0000_s1196" style="position:absolute;left:2088;width:4887;height: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" strokecolor="#0070c0" strokeweight="2.25pt">
                      <v:textbox inset="0,0,0,0">
                        <w:txbxContent>
                          <w:p w:rsidR="0045171B" w:rsidRDefault="0045171B" w:rsidP="00FA6779">
                            <w:pPr>
                              <w:spacing w:before="200" w:line="220" w:lineRule="exact"/>
                              <w:ind w:right="113"/>
                              <w:jc w:val="center"/>
                              <w:rPr>
                                <w:rFonts w:cs="Arial"/>
                                <w:b/>
                                <w:bCs/>
                                <w:color w:val="000000" w:themeColor="text1"/>
                              </w:rPr>
                            </w:pPr>
                            <w:r>
                              <w:rPr>
                                <w:rFonts w:cs="Arial"/>
                                <w:b/>
                                <w:bCs/>
                                <w:color w:val="000000" w:themeColor="text1"/>
                              </w:rPr>
                              <w:t>Это причастие с зависимыми словами</w:t>
                            </w:r>
                          </w:p>
                        </w:txbxContent>
                      </v:textbox>
                    </v:rect>
                    <v:shape id="AutoShape 630" o:spid="_x0000_s1197" type="#_x0000_t15" style="position:absolute;width:1926;height: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" adj="17862" strokecolor="#0070c0" strokeweight="2.25pt">
                      <v:textbox inset="0,0,0,0">
                        <w:txbxContent>
                          <w:p w:rsidR="0045171B" w:rsidRDefault="0045171B" w:rsidP="00FA6779">
                            <w:pPr>
                              <w:spacing w:before="120" w:line="220" w:lineRule="exact"/>
                              <w:jc w:val="center"/>
                              <w:rPr>
                                <w:rFonts w:cs="Arial"/>
                                <w:b/>
                                <w:bCs/>
                                <w:color w:val="000000" w:themeColor="text1"/>
                              </w:rPr>
                            </w:pPr>
                            <w:r>
                              <w:rPr>
                                <w:rFonts w:cs="Arial"/>
                                <w:b/>
                                <w:bCs/>
                                <w:color w:val="000000" w:themeColor="text1"/>
                              </w:rPr>
                              <w:t>Причастный</w:t>
                            </w:r>
                            <w:r>
                              <w:rPr>
                                <w:rFonts w:cs="Arial"/>
                                <w:b/>
                                <w:bCs/>
                                <w:color w:val="000000" w:themeColor="text1"/>
                              </w:rPr>
                              <w:br/>
                              <w:t>оборот</w:t>
                            </w:r>
                          </w:p>
                        </w:txbxContent>
                      </v:textbox>
                    </v:shape>
                  </v:group>
                  <v:rect id="Прямоугольник 1524" o:spid="_x0000_s1198" style="position:absolute;left:3598;top:22436;width:40500;height:6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" fillcolor="#ccecff" strokeweight="1.5pt">
                    <v:textbox inset="0,0,0,0">
                      <w:txbxContent>
                        <w:p w:rsidR="0045171B" w:rsidRDefault="0045171B" w:rsidP="00FA6779">
                          <w:pPr>
                            <w:pStyle w:val="afe"/>
                            <w:spacing w:before="360" w:after="0"/>
                            <w:jc w:val="right"/>
                            <w:outlineLvl w:val="9"/>
                            <w:rPr>
                              <w:color w:val="000000" w:themeColor="text1"/>
                            </w:rPr>
                          </w:pPr>
                        </w:p>
                      </w:txbxContent>
                    </v:textbox>
                  </v:re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519" o:spid="_x0000_s1199" type="#_x0000_t88" style="position:absolute;left:8339;top:23918;width:1308;height:7144;rotation:593054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" adj="2502,10560">
                    <v:textbox inset="0,0,0,0"/>
                  </v:shape>
                  <v:group id="Группа 1505" o:spid="_x0000_s1200" style="position:absolute;left:1862;top:33147;width:22301;height:4419" coordsize="22301,4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">
                    <v:shape id="AutoShape 645" o:spid="_x0000_s1201" type="#_x0000_t63" style="position:absolute;width:10267;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" adj="14868,-23803" fillcolor="#ff9" strokecolor="#930">
                      <v:textbox inset="0,0,0,0">
                        <w:txbxContent>
                          <w:p w:rsidR="0045171B" w:rsidRPr="00CA67E0" w:rsidRDefault="0045171B" w:rsidP="00FA6779">
                            <w:pPr>
                              <w:spacing w:before="120"/>
                              <w:jc w:val="center"/>
                              <w:rPr>
                                <w:rFonts w:cs="Arial"/>
                                <w:sz w:val="22"/>
                                <w:szCs w:val="22"/>
                              </w:rPr>
                            </w:pPr>
                            <w:r w:rsidRPr="00CA67E0">
                              <w:rPr>
                                <w:rFonts w:cs="Arial"/>
                                <w:sz w:val="22"/>
                                <w:szCs w:val="22"/>
                              </w:rPr>
                              <w:t>Причастие</w:t>
                            </w:r>
                          </w:p>
                        </w:txbxContent>
                      </v:textbox>
                    </v:shape>
                    <v:shape id="AutoShape 644" o:spid="_x0000_s1202" type="#_x0000_t63" style="position:absolute;left:11176;width:11125;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" adj="5376,-24486" fillcolor="#ff9" strokecolor="#930">
                      <v:textbox inset="0,0,0,0">
                        <w:txbxContent>
                          <w:p w:rsidR="0045171B" w:rsidRPr="00CA67E0" w:rsidRDefault="0045171B" w:rsidP="00FA6779">
                            <w:pPr>
                              <w:spacing w:before="60" w:line="220" w:lineRule="exact"/>
                              <w:jc w:val="center"/>
                              <w:rPr>
                                <w:rFonts w:cs="Arial"/>
                                <w:sz w:val="22"/>
                                <w:szCs w:val="22"/>
                              </w:rPr>
                            </w:pPr>
                            <w:r w:rsidRPr="00CA67E0">
                              <w:rPr>
                                <w:rFonts w:cs="Arial"/>
                                <w:sz w:val="22"/>
                                <w:szCs w:val="22"/>
                              </w:rPr>
                              <w:t>Зависимые</w:t>
                            </w:r>
                            <w:r w:rsidRPr="00CA67E0">
                              <w:rPr>
                                <w:rFonts w:cs="Arial"/>
                                <w:sz w:val="22"/>
                                <w:szCs w:val="22"/>
                              </w:rPr>
                              <w:br/>
                              <w:t>слова</w:t>
                            </w:r>
                          </w:p>
                        </w:txbxContent>
                      </v:textbox>
                    </v:shape>
                  </v:group>
                  <v:shape id="Правая фигурная скобка 1520" o:spid="_x0000_s1203" type="#_x0000_t88" style="position:absolute;left:15218;top:24575;width:1111;height:556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" adj="2502">
                    <v:textbox inset="0,0,0,0"/>
                  </v:shape>
                  <v:rect id="Прямоугольник 1514" o:spid="_x0000_s1204" style="position:absolute;left:16467;top:48387;width:29166;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" strokecolor="#0070c0" strokeweight="2.25pt">
                    <v:textbox inset="0,0,0,0">
                      <w:txbxContent>
                        <w:p w:rsidR="0045171B" w:rsidRPr="000031AF" w:rsidRDefault="0045171B" w:rsidP="00FA6779">
                          <w:pPr>
                            <w:spacing w:before="120" w:line="240" w:lineRule="exact"/>
                            <w:ind w:right="113"/>
                            <w:jc w:val="center"/>
                            <w:rPr>
                              <w:rFonts w:cs="Arial"/>
                              <w:color w:val="000000" w:themeColor="text1"/>
                              <w:sz w:val="22"/>
                              <w:szCs w:val="22"/>
                            </w:rPr>
                          </w:pPr>
                          <w:r w:rsidRPr="000031AF">
                            <w:rPr>
                              <w:rFonts w:cs="Arial"/>
                              <w:b/>
                              <w:bCs/>
                              <w:color w:val="000000" w:themeColor="text1"/>
                              <w:sz w:val="22"/>
                              <w:szCs w:val="22"/>
                            </w:rPr>
                            <w:t>В причастный оборот</w:t>
                          </w:r>
                          <w:r w:rsidRPr="000031AF">
                            <w:rPr>
                              <w:rFonts w:cs="Arial"/>
                              <w:color w:val="000000" w:themeColor="text1"/>
                              <w:sz w:val="22"/>
                              <w:szCs w:val="22"/>
                            </w:rPr>
                            <w:t xml:space="preserve"> </w:t>
                          </w:r>
                          <w:r w:rsidRPr="000031AF">
                            <w:rPr>
                              <w:rFonts w:cs="Arial"/>
                              <w:b/>
                              <w:bCs/>
                              <w:i/>
                              <w:iCs/>
                              <w:color w:val="000000" w:themeColor="text1"/>
                              <w:sz w:val="22"/>
                              <w:szCs w:val="22"/>
                            </w:rPr>
                            <w:t>не входит</w:t>
                          </w:r>
                          <w:r w:rsidRPr="000031AF">
                            <w:rPr>
                              <w:rFonts w:cs="Arial"/>
                              <w:color w:val="000000" w:themeColor="text1"/>
                              <w:sz w:val="22"/>
                              <w:szCs w:val="22"/>
                            </w:rPr>
                            <w:br/>
                          </w:r>
                          <w:r w:rsidRPr="000031AF">
                            <w:rPr>
                              <w:rFonts w:cs="Arial"/>
                              <w:b/>
                              <w:bCs/>
                              <w:color w:val="000000" w:themeColor="text1"/>
                              <w:sz w:val="22"/>
                              <w:szCs w:val="22"/>
                            </w:rPr>
                            <w:t>определяемое им существительное</w:t>
                          </w:r>
                        </w:p>
                      </w:txbxContent>
                    </v:textbox>
                  </v:re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Выноска: стрелка вниз 1515" o:spid="_x0000_s1205" type="#_x0000_t80" style="position:absolute;left:26500;top:40216;width:13780;height:9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" adj="11937,7207,15030,9446" fillcolor="#ff9" strokecolor="#930">
                    <v:textbox inset="0,0,0,0">
                      <w:txbxContent>
                        <w:p w:rsidR="0045171B" w:rsidRPr="00CA67E0" w:rsidRDefault="0045171B" w:rsidP="00CA67E0">
                          <w:pPr>
                            <w:spacing w:before="60" w:line="220" w:lineRule="exact"/>
                            <w:jc w:val="center"/>
                            <w:rPr>
                              <w:rFonts w:cs="Arial"/>
                              <w:sz w:val="20"/>
                              <w:szCs w:val="20"/>
                            </w:rPr>
                          </w:pPr>
                          <w:r w:rsidRPr="00CA67E0">
                            <w:rPr>
                              <w:rFonts w:cs="Arial"/>
                              <w:sz w:val="20"/>
                              <w:szCs w:val="20"/>
                            </w:rPr>
                            <w:t>Почему не входит?</w:t>
                          </w:r>
                          <w:r w:rsidRPr="00CA67E0">
                            <w:rPr>
                              <w:rFonts w:cs="Arial"/>
                              <w:sz w:val="20"/>
                              <w:szCs w:val="20"/>
                            </w:rPr>
                            <w:br/>
                            <w:t>Потому что есть правило:</w:t>
                          </w:r>
                        </w:p>
                      </w:txbxContent>
                    </v:textbox>
                  </v:shape>
                  <v:shape id="Облачко с текстом: прямоугольное со скругленными углами 1518" o:spid="_x0000_s1206" type="#_x0000_t62" style="position:absolute;left:25654;top:34120;width:15582;height:5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" adj="-3688,-31611">
                    <v:textbox inset="0,0,0,0">
                      <w:txbxContent>
                        <w:p w:rsidR="0045171B" w:rsidRDefault="0045171B" w:rsidP="00FA6779">
                          <w:pPr>
                            <w:pStyle w:val="ab"/>
                            <w:spacing w:before="60" w:line="220" w:lineRule="exact"/>
                            <w:ind w:left="0" w:right="-11"/>
                            <w:jc w:val="center"/>
                            <w:rPr>
                              <w:sz w:val="20"/>
                            </w:rPr>
                          </w:pPr>
                        </w:p>
                      </w:txbxContent>
                    </v:textbox>
                  </v:shape>
                  <v:roundrect id="Прямоугольник: скругленные углы 411" o:spid="_x0000_s1207" style="position:absolute;left:25738;top:34332;width:15276;height:50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" fillcolor="#ff9" stroked="f" strokeweight="1pt">
                    <v:stroke joinstyle="miter"/>
                    <v:textbox>
                      <w:txbxContent>
                        <w:p w:rsidR="0045171B" w:rsidRPr="008B6F70" w:rsidRDefault="0045171B" w:rsidP="00CA67E0">
                          <w:pPr>
                            <w:spacing w:line="180" w:lineRule="exact"/>
                            <w:ind w:left="113"/>
                            <w:rPr>
                              <w:sz w:val="20"/>
                              <w:szCs w:val="18"/>
                            </w:rPr>
                          </w:pPr>
                          <w:r w:rsidRPr="008B6F70">
                            <w:rPr>
                              <w:sz w:val="20"/>
                              <w:szCs w:val="18"/>
                            </w:rPr>
                            <w:t xml:space="preserve">Слово «листья» не входит в </w:t>
                          </w:r>
                          <w:proofErr w:type="spellStart"/>
                          <w:r w:rsidRPr="008B6F70">
                            <w:rPr>
                              <w:sz w:val="20"/>
                              <w:szCs w:val="18"/>
                            </w:rPr>
                            <w:t>причаст</w:t>
                          </w:r>
                          <w:r>
                            <w:rPr>
                              <w:sz w:val="20"/>
                              <w:szCs w:val="18"/>
                            </w:rPr>
                            <w:t>-</w:t>
                          </w:r>
                          <w:r w:rsidRPr="008B6F70">
                            <w:rPr>
                              <w:sz w:val="20"/>
                              <w:szCs w:val="18"/>
                            </w:rPr>
                            <w:t>ный</w:t>
                          </w:r>
                          <w:proofErr w:type="spellEnd"/>
                          <w:r w:rsidRPr="008B6F70">
                            <w:rPr>
                              <w:sz w:val="20"/>
                              <w:szCs w:val="18"/>
                            </w:rPr>
                            <w:t xml:space="preserve"> оборот</w:t>
                          </w:r>
                        </w:p>
                      </w:txbxContent>
                    </v:textbox>
                  </v:roundrect>
                  <v:group id="Группа 1525" o:spid="_x0000_s1208" style="position:absolute;left:12996;top:19431;width:10706;height:5416" coordsize="1686,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">
                    <v:line id="Line 634" o:spid="_x0000_s1209" style="position:absolute;flip:y;visibility:visible;mso-wrap-style:square" from="1686,0" to="1686,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" strokecolor="#5f5f5f" strokeweight="3pt">
                      <v:stroke endarrow="block" endarrowwidth="narrow"/>
                    </v:line>
                    <v:line id="Line 635" o:spid="_x0000_s1210" style="position:absolute;visibility:visible;mso-wrap-style:square" from="33,17" to="33,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" strokecolor="#5f5f5f" strokeweight="3pt">
                      <v:stroke endarrow="block" endarrowwidth="narrow"/>
                    </v:line>
                    <v:line id="Line 636" o:spid="_x0000_s1211" style="position:absolute;visibility:visible;mso-wrap-style:square" from="0,16" to="168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" strokecolor="#5f5f5f" strokeweight="3pt"/>
                  </v:group>
                  <v:oval id="Овал 1529" o:spid="_x0000_s1212" style="position:absolute;left:14816;top:18161;width:726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" fillcolor="#ff9" strokecolor="#930" strokeweight="1.5pt">
                    <v:textbox inset="0,0,0,0">
                      <w:txbxContent>
                        <w:p w:rsidR="0045171B" w:rsidRPr="00CA67E0" w:rsidRDefault="0045171B" w:rsidP="00FA6779">
                          <w:pPr>
                            <w:spacing w:before="20"/>
                            <w:jc w:val="center"/>
                            <w:rPr>
                              <w:sz w:val="22"/>
                              <w:szCs w:val="22"/>
                            </w:rPr>
                          </w:pPr>
                          <w:r w:rsidRPr="00CA67E0">
                            <w:rPr>
                              <w:rFonts w:cs="Arial"/>
                              <w:sz w:val="22"/>
                              <w:szCs w:val="22"/>
                            </w:rPr>
                            <w:t>Какие</w:t>
                          </w:r>
                          <w:r w:rsidRPr="00CA67E0">
                            <w:rPr>
                              <w:sz w:val="22"/>
                              <w:szCs w:val="22"/>
                            </w:rPr>
                            <w:t>?</w:t>
                          </w:r>
                        </w:p>
                      </w:txbxContent>
                    </v:textbox>
                  </v:oval>
                </v:group>
                <v:roundrect id="AutoShape 640" o:spid="_x0000_s1213" style="position:absolute;left:5080;top:24130;width:14249;height:2527;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" strokecolor="#5f5f5f">
                  <v:textbox inset="0,0,0,0">
                    <w:txbxContent>
                      <w:p w:rsidR="0045171B" w:rsidRDefault="0045171B" w:rsidP="00FA6779">
                        <w:pPr>
                          <w:jc w:val="center"/>
                          <w:rPr>
                            <w:rFonts w:cs="Arial"/>
                            <w:b/>
                            <w:bCs/>
                            <w:color w:val="000000" w:themeColor="text1"/>
                          </w:rPr>
                        </w:pPr>
                        <w:r>
                          <w:rPr>
                            <w:rFonts w:cs="Arial"/>
                            <w:b/>
                            <w:bCs/>
                            <w:color w:val="000000" w:themeColor="text1"/>
                          </w:rPr>
                          <w:t>Опавшие с берез</w:t>
                        </w:r>
                      </w:p>
                    </w:txbxContent>
                  </v:textbox>
                </v:roundrect>
                <v:group id="Группа 2803" o:spid="_x0000_s1214" style="position:absolute;left:19685;top:24130;width:22834;height:2527" coordsize="22834,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">
                  <v:roundrect id="AutoShape 639" o:spid="_x0000_s1215" style="position:absolute;left:6985;width:15849;height:2527;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" strokecolor="#5f5f5f">
                    <v:textbox inset="0,0,0,0">
                      <w:txbxContent>
                        <w:p w:rsidR="0045171B" w:rsidRDefault="0045171B" w:rsidP="00FA6779">
                          <w:pPr>
                            <w:jc w:val="center"/>
                            <w:rPr>
                              <w:rFonts w:cs="Arial"/>
                              <w:b/>
                              <w:bCs/>
                              <w:color w:val="000000" w:themeColor="text1"/>
                            </w:rPr>
                          </w:pPr>
                          <w:r>
                            <w:rPr>
                              <w:rFonts w:cs="Arial"/>
                              <w:b/>
                              <w:bCs/>
                              <w:color w:val="000000" w:themeColor="text1"/>
                            </w:rPr>
                            <w:t>устилали тропинку</w:t>
                          </w:r>
                        </w:p>
                      </w:txbxContent>
                    </v:textbox>
                  </v:roundrect>
                  <v:roundrect id="AutoShape 638" o:spid="_x0000_s1216" style="position:absolute;width:6629;height:2527;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" strokecolor="#5f5f5f">
                    <v:textbox inset="0,0,0,0">
                      <w:txbxContent>
                        <w:p w:rsidR="0045171B" w:rsidRDefault="0045171B" w:rsidP="00FA6779">
                          <w:pPr>
                            <w:jc w:val="center"/>
                            <w:rPr>
                              <w:rFonts w:cs="Arial"/>
                              <w:b/>
                              <w:bCs/>
                              <w:color w:val="000000" w:themeColor="text1"/>
                            </w:rPr>
                          </w:pPr>
                          <w:r>
                            <w:rPr>
                              <w:rFonts w:cs="Arial"/>
                              <w:b/>
                              <w:bCs/>
                              <w:color w:val="000000" w:themeColor="text1"/>
                            </w:rPr>
                            <w:t>листья</w:t>
                          </w:r>
                        </w:p>
                      </w:txbxContent>
                    </v:textbox>
                  </v:roundrect>
                </v:group>
                <v:shape id="Облачко с текстом: овальное 1530" o:spid="_x0000_s1217" type="#_x0000_t63" style="position:absolute;left:2667;top:13885;width:11696;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" adj="16616,49395" fillcolor="#ff9" strokecolor="#930">
                  <v:textbox inset="0,0,0,0">
                    <w:txbxContent>
                      <w:p w:rsidR="0045171B" w:rsidRPr="00CA67E0" w:rsidRDefault="0045171B" w:rsidP="00FA6779">
                        <w:pPr>
                          <w:spacing w:before="60" w:line="220" w:lineRule="exact"/>
                          <w:jc w:val="center"/>
                          <w:rPr>
                            <w:rFonts w:cs="Arial"/>
                            <w:sz w:val="22"/>
                            <w:szCs w:val="22"/>
                          </w:rPr>
                        </w:pPr>
                        <w:r w:rsidRPr="00CA67E0">
                          <w:rPr>
                            <w:rFonts w:cs="Arial"/>
                            <w:sz w:val="22"/>
                            <w:szCs w:val="22"/>
                          </w:rPr>
                          <w:t>Причастный оборот</w:t>
                        </w:r>
                      </w:p>
                    </w:txbxContent>
                  </v:textbox>
                </v:shape>
              </v:group>
            </w:pict>
          </mc:Fallback>
        </mc:AlternateConten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jc w:val="center"/>
        <w:rPr>
          <w:rFonts w:eastAsia="Times New Roman" w:cs="Arial"/>
          <w:color w:val="000000" w:themeColor="text1"/>
          <w:lang w:eastAsia="ru-RU"/>
        </w:rPr>
      </w:pPr>
      <w:r>
        <w:rPr>
          <w:rFonts w:eastAsia="Times New Roman" w:cs="Arial"/>
          <w:b/>
          <w:color w:val="000000" w:themeColor="text1"/>
          <w:lang w:eastAsia="ru-RU"/>
        </w:rPr>
        <w:t>Рис. 10.</w:t>
      </w:r>
      <w:r>
        <w:rPr>
          <w:rFonts w:eastAsia="Times New Roman" w:cs="Arial"/>
          <w:color w:val="000000" w:themeColor="text1"/>
          <w:lang w:eastAsia="ru-RU"/>
        </w:rPr>
        <w:t xml:space="preserve"> Графический рассказ о причастном обороте.</w:t>
      </w:r>
    </w:p>
    <w:p w:rsidR="00FA6779" w:rsidRDefault="00FA6779" w:rsidP="00FA6779">
      <w:pPr>
        <w:jc w:val="center"/>
        <w:rPr>
          <w:rFonts w:eastAsia="Times New Roman" w:cs="Arial"/>
          <w:color w:val="000000" w:themeColor="text1"/>
          <w:lang w:eastAsia="ru-RU"/>
        </w:rPr>
      </w:pPr>
    </w:p>
    <w:p w:rsidR="00FA6779" w:rsidRDefault="00FA6779" w:rsidP="00FA6779">
      <w:pPr>
        <w:jc w:val="center"/>
        <w:rPr>
          <w:rFonts w:eastAsia="Times New Roman" w:cs="Arial"/>
          <w:color w:val="000000" w:themeColor="text1"/>
          <w:lang w:eastAsia="ru-RU"/>
        </w:rPr>
      </w:pPr>
    </w:p>
    <w:p w:rsidR="00FA6779" w:rsidRDefault="00FA6779" w:rsidP="00FA6779">
      <w:pPr>
        <w:spacing w:before="480" w:after="240"/>
        <w:rPr>
          <w:b/>
          <w:caps/>
          <w:sz w:val="28"/>
          <w:szCs w:val="22"/>
          <w:lang w:eastAsia="ru-RU"/>
        </w:rPr>
      </w:pPr>
      <w:r>
        <w:rPr>
          <w:b/>
          <w:caps/>
          <w:sz w:val="28"/>
          <w:lang w:eastAsia="ru-RU"/>
        </w:rPr>
        <w:t>надо ЗАРАНЕЕ подстелить соломку</w:t>
      </w:r>
    </w:p>
    <w:p w:rsidR="00FA6779" w:rsidRDefault="00FA6779" w:rsidP="000031AF">
      <w:pPr>
        <w:pStyle w:val="a4"/>
        <w:rPr>
          <w:lang w:eastAsia="ru-RU"/>
        </w:rPr>
      </w:pPr>
      <w:r>
        <w:rPr>
          <w:lang w:eastAsia="ru-RU"/>
        </w:rPr>
        <w:t>Рис. 10 представляет собой графический рассказ. Цель рассказа — не только передать знания, но и обеспечить максимальные удобства для учащихся. Автор учебника должен окружить своих питомцев всемерной заботой. Он обязан предвидеть, в каких местах они могут споткнуться, и заранее подстелить соломку.</w:t>
      </w:r>
    </w:p>
    <w:p w:rsidR="00FA6779" w:rsidRDefault="00FA6779" w:rsidP="000031AF">
      <w:pPr>
        <w:pStyle w:val="a4"/>
        <w:rPr>
          <w:lang w:eastAsia="ru-RU"/>
        </w:rPr>
      </w:pPr>
      <w:r>
        <w:rPr>
          <w:noProof/>
          <w:lang w:eastAsia="ru-RU"/>
        </w:rPr>
        <w:lastRenderedPageBreak/>
        <w:t>Вот оди</w:t>
      </w:r>
      <w:r w:rsidR="009A1E4E">
        <w:rPr>
          <w:noProof/>
          <w:lang w:eastAsia="ru-RU"/>
        </w:rPr>
        <w:t>н из подводных камней. На рис. 10</w:t>
      </w:r>
      <w:r>
        <w:rPr>
          <w:noProof/>
          <w:lang w:eastAsia="ru-RU"/>
        </w:rPr>
        <w:t xml:space="preserve"> сказано: «</w:t>
      </w:r>
      <w:r>
        <w:rPr>
          <w:lang w:eastAsia="ru-RU"/>
        </w:rPr>
        <w:t>Слово “листья”' не входит в причастный оборот». Кто-то из тугодумов, возможно, наморщит лоб и спросит: «А почему?» Но автор тут как тут. Он немедленно протягивает руку помощи: «Почему? Потому что есть правило…»</w:t>
      </w:r>
    </w:p>
    <w:p w:rsidR="00FA6779" w:rsidRDefault="00FA6779" w:rsidP="000031AF">
      <w:pPr>
        <w:pStyle w:val="a4"/>
        <w:rPr>
          <w:lang w:eastAsia="ru-RU"/>
        </w:rPr>
      </w:pPr>
      <w:r>
        <w:rPr>
          <w:lang w:eastAsia="ru-RU"/>
        </w:rPr>
        <w:t>Эта фраза призвана задеть читателя за живое, пробудить его любопытство («Интересно, какое правило?»). Фраза записана в фигурной стрелке. Острие стрелки торжественно вонзается в прямоугольник, в котором находится искомый ответ (рис. 10).</w:t>
      </w:r>
    </w:p>
    <w:p w:rsidR="00FA6779" w:rsidRDefault="00FA6779" w:rsidP="00FA6779">
      <w:pPr>
        <w:spacing w:before="480" w:after="240"/>
        <w:rPr>
          <w:b/>
          <w:caps/>
          <w:sz w:val="28"/>
          <w:lang w:eastAsia="ru-RU"/>
        </w:rPr>
      </w:pPr>
      <w:r>
        <w:rPr>
          <w:b/>
          <w:caps/>
          <w:sz w:val="28"/>
          <w:lang w:eastAsia="ru-RU"/>
        </w:rPr>
        <w:t xml:space="preserve">правило записи причастного оборота. </w:t>
      </w:r>
      <w:r>
        <w:rPr>
          <w:b/>
          <w:caps/>
          <w:sz w:val="28"/>
          <w:lang w:eastAsia="ru-RU"/>
        </w:rPr>
        <w:br/>
        <w:t>все понятно, вопросов нет</w:t>
      </w:r>
    </w:p>
    <w:p w:rsidR="00FA6779" w:rsidRDefault="00FA6779" w:rsidP="00FA6779">
      <w:pPr>
        <w:ind w:firstLine="567"/>
        <w:rPr>
          <w:rFonts w:eastAsia="Times New Roman" w:cs="Arial"/>
          <w:noProof/>
          <w:color w:val="000000" w:themeColor="text1"/>
          <w:lang w:eastAsia="ru-RU"/>
        </w:rPr>
      </w:pPr>
      <w:r>
        <w:rPr>
          <w:rFonts w:eastAsia="Times New Roman" w:cs="Arial"/>
          <w:noProof/>
          <w:color w:val="000000" w:themeColor="text1"/>
          <w:lang w:eastAsia="ru-RU"/>
        </w:rPr>
        <w:t>Следует различать два случая:</w:t>
      </w:r>
    </w:p>
    <w:p w:rsidR="00FA6779" w:rsidRDefault="00FA6779" w:rsidP="00DA5E1B">
      <w:pPr>
        <w:numPr>
          <w:ilvl w:val="0"/>
          <w:numId w:val="114"/>
        </w:numPr>
        <w:contextualSpacing/>
        <w:jc w:val="both"/>
        <w:rPr>
          <w:rFonts w:eastAsia="Times New Roman" w:cs="Arial"/>
          <w:bCs/>
          <w:noProof/>
          <w:color w:val="000000" w:themeColor="text1"/>
          <w:lang w:eastAsia="ru-RU"/>
        </w:rPr>
      </w:pPr>
      <w:r>
        <w:rPr>
          <w:rFonts w:eastAsia="Times New Roman" w:cs="Arial"/>
          <w:noProof/>
          <w:color w:val="000000" w:themeColor="text1"/>
          <w:lang w:eastAsia="ru-RU"/>
        </w:rPr>
        <w:t>Если причастный оборот стоит ДО определяемого слова, он не требует выделения. (Ничего выделять не нужно, запятые не нужны) — см. рис. 10.</w:t>
      </w:r>
    </w:p>
    <w:p w:rsidR="00FA6779" w:rsidRDefault="00FA6779" w:rsidP="00DA5E1B">
      <w:pPr>
        <w:numPr>
          <w:ilvl w:val="0"/>
          <w:numId w:val="114"/>
        </w:numPr>
        <w:contextualSpacing/>
        <w:jc w:val="both"/>
        <w:rPr>
          <w:rFonts w:eastAsia="Times New Roman" w:cs="Arial"/>
          <w:bCs/>
          <w:noProof/>
          <w:color w:val="000000" w:themeColor="text1"/>
          <w:lang w:eastAsia="ru-RU"/>
        </w:rPr>
      </w:pPr>
      <w:r>
        <w:rPr>
          <w:rFonts w:eastAsia="Times New Roman" w:cs="Arial"/>
          <w:noProof/>
          <w:color w:val="000000" w:themeColor="text1"/>
          <w:lang w:eastAsia="ru-RU"/>
        </w:rPr>
        <w:t>Если же причастный оборот стоит ПОСЛЕ определяемого слова, он выделяется запятыми. Правило для этого случая показано в на рис. 11.</w:t>
      </w:r>
    </w:p>
    <w:p w:rsidR="00FA6779" w:rsidRDefault="00F52C4A" w:rsidP="00FA6779">
      <w:pPr>
        <w:ind w:firstLine="567"/>
        <w:rPr>
          <w:rFonts w:eastAsia="Times New Roman" w:cs="Arial"/>
          <w:noProof/>
          <w:color w:val="000000" w:themeColor="text1"/>
          <w:lang w:eastAsia="ru-RU"/>
        </w:rPr>
      </w:pPr>
      <w:r>
        <w:rPr>
          <w:rFonts w:eastAsia="Times New Roman" w:cs="Arial"/>
          <w:noProof/>
          <w:color w:val="000000" w:themeColor="text1"/>
          <w:lang w:eastAsia="ru-RU"/>
        </w:rPr>
        <mc:AlternateContent>
          <mc:Choice Requires="wpg">
            <w:drawing>
              <wp:anchor distT="0" distB="0" distL="114300" distR="114300" simplePos="0" relativeHeight="252253184" behindDoc="0" locked="0" layoutInCell="1" allowOverlap="1">
                <wp:simplePos x="0" y="0"/>
                <wp:positionH relativeFrom="column">
                  <wp:posOffset>674659</wp:posOffset>
                </wp:positionH>
                <wp:positionV relativeFrom="paragraph">
                  <wp:posOffset>134805</wp:posOffset>
                </wp:positionV>
                <wp:extent cx="4516755" cy="3720465"/>
                <wp:effectExtent l="0" t="0" r="0" b="0"/>
                <wp:wrapNone/>
                <wp:docPr id="2794" name="Группа 2794"/>
                <wp:cNvGraphicFramePr/>
                <a:graphic xmlns:a="http://schemas.openxmlformats.org/drawingml/2006/main">
                  <a:graphicData uri="http://schemas.microsoft.com/office/word/2010/wordprocessingGroup">
                    <wpg:wgp>
                      <wpg:cNvGrpSpPr/>
                      <wpg:grpSpPr>
                        <a:xfrm>
                          <a:off x="0" y="0"/>
                          <a:ext cx="4516755" cy="3720465"/>
                          <a:chOff x="0" y="0"/>
                          <a:chExt cx="4516755" cy="3720465"/>
                        </a:xfrm>
                      </wpg:grpSpPr>
                      <wpg:grpSp>
                        <wpg:cNvPr id="1508" name="Группа 1508"/>
                        <wpg:cNvGrpSpPr/>
                        <wpg:grpSpPr>
                          <a:xfrm>
                            <a:off x="0" y="0"/>
                            <a:ext cx="4516755" cy="3720465"/>
                            <a:chOff x="0" y="0"/>
                            <a:chExt cx="4517063" cy="3720975"/>
                          </a:xfrm>
                        </wpg:grpSpPr>
                        <wps:wsp>
                          <wps:cNvPr id="850" name="Rectangle 650"/>
                          <wps:cNvSpPr>
                            <a:spLocks noChangeArrowheads="1"/>
                          </wps:cNvSpPr>
                          <wps:spPr bwMode="auto">
                            <a:xfrm>
                              <a:off x="0" y="0"/>
                              <a:ext cx="4517063" cy="3720975"/>
                            </a:xfrm>
                            <a:prstGeom prst="rect">
                              <a:avLst/>
                            </a:prstGeom>
                            <a:solidFill>
                              <a:srgbClr val="8FDAFF"/>
                            </a:solidFill>
                            <a:ln w="57150">
                              <a:noFill/>
                              <a:miter lim="800000"/>
                              <a:headEnd/>
                              <a:tailEnd/>
                            </a:ln>
                          </wps:spPr>
                          <wps:txbx>
                            <w:txbxContent>
                              <w:p w:rsidR="0045171B" w:rsidRDefault="0045171B" w:rsidP="00FA6779">
                                <w:pPr>
                                  <w:pStyle w:val="af0"/>
                                  <w:spacing w:before="240"/>
                                  <w:jc w:val="center"/>
                                  <w:rPr>
                                    <w:rFonts w:cs="Arial"/>
                                    <w:b/>
                                    <w:bCs/>
                                    <w:color w:val="000000" w:themeColor="text1"/>
                                    <w:sz w:val="22"/>
                                  </w:rPr>
                                </w:pPr>
                                <w:r>
                                  <w:rPr>
                                    <w:rFonts w:cs="Arial"/>
                                    <w:b/>
                                    <w:bCs/>
                                    <w:color w:val="000000" w:themeColor="text1"/>
                                    <w:sz w:val="22"/>
                                  </w:rPr>
                                  <w:t>НАДО ЛИ ВЫДЕЛЯТЬ ПРИЧАСТНЫЙ ОБОРОТ?</w:t>
                                </w:r>
                              </w:p>
                            </w:txbxContent>
                          </wps:txbx>
                          <wps:bodyPr rot="0" vert="horz" wrap="square" lIns="91440" tIns="45720" rIns="91440" bIns="45720" anchor="t" anchorCtr="0" upright="1">
                            <a:noAutofit/>
                          </wps:bodyPr>
                        </wps:wsp>
                        <wps:wsp>
                          <wps:cNvPr id="851" name="Rectangle 652"/>
                          <wps:cNvSpPr>
                            <a:spLocks noChangeArrowheads="1"/>
                          </wps:cNvSpPr>
                          <wps:spPr bwMode="auto">
                            <a:xfrm>
                              <a:off x="497940" y="1629624"/>
                              <a:ext cx="3911600" cy="697230"/>
                            </a:xfrm>
                            <a:prstGeom prst="rect">
                              <a:avLst/>
                            </a:prstGeom>
                            <a:solidFill>
                              <a:srgbClr val="CCECFF"/>
                            </a:solidFill>
                            <a:ln w="19050">
                              <a:solidFill>
                                <a:srgbClr val="000000"/>
                              </a:solidFill>
                              <a:miter lim="800000"/>
                              <a:headEnd/>
                              <a:tailEnd/>
                            </a:ln>
                          </wps:spPr>
                          <wps:txbx>
                            <w:txbxContent>
                              <w:p w:rsidR="0045171B" w:rsidRDefault="0045171B" w:rsidP="00FA6779">
                                <w:pPr>
                                  <w:pStyle w:val="afe"/>
                                  <w:spacing w:before="360" w:after="0"/>
                                  <w:outlineLvl w:val="9"/>
                                  <w:rPr>
                                    <w:color w:val="000000" w:themeColor="text1"/>
                                  </w:rPr>
                                </w:pPr>
                                <w:r>
                                  <w:rPr>
                                    <w:color w:val="000000" w:themeColor="text1"/>
                                  </w:rPr>
                                  <w:t>Листья,</w:t>
                                </w:r>
                                <w:r>
                                  <w:rPr>
                                    <w:b w:val="0"/>
                                    <w:color w:val="000000" w:themeColor="text1"/>
                                  </w:rPr>
                                  <w:t xml:space="preserve"> </w:t>
                                </w:r>
                                <w:r>
                                  <w:rPr>
                                    <w:color w:val="000000" w:themeColor="text1"/>
                                  </w:rPr>
                                  <w:t xml:space="preserve">         опавшие с   </w:t>
                                </w:r>
                                <w:r>
                                  <w:rPr>
                                    <w:b w:val="0"/>
                                    <w:color w:val="000000" w:themeColor="text1"/>
                                  </w:rPr>
                                  <w:t xml:space="preserve">   </w:t>
                                </w:r>
                                <w:r>
                                  <w:rPr>
                                    <w:color w:val="000000" w:themeColor="text1"/>
                                  </w:rPr>
                                  <w:t>, устилали тропинку</w:t>
                                </w:r>
                              </w:p>
                            </w:txbxContent>
                          </wps:txbx>
                          <wps:bodyPr rot="0" vert="horz" wrap="square" lIns="0" tIns="0" rIns="0" bIns="0" anchor="t" anchorCtr="0" upright="1">
                            <a:noAutofit/>
                          </wps:bodyPr>
                        </wps:wsp>
                        <wps:wsp>
                          <wps:cNvPr id="852" name="AutoShape 655"/>
                          <wps:cNvSpPr>
                            <a:spLocks noChangeArrowheads="1"/>
                          </wps:cNvSpPr>
                          <wps:spPr bwMode="auto">
                            <a:xfrm>
                              <a:off x="1267485" y="1801640"/>
                              <a:ext cx="1417320" cy="349250"/>
                            </a:xfrm>
                            <a:prstGeom prst="roundRect">
                              <a:avLst>
                                <a:gd name="adj" fmla="val 50000"/>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spacing w:before="20"/>
                                  <w:jc w:val="right"/>
                                  <w:rPr>
                                    <w:rFonts w:cs="Arial"/>
                                    <w:b/>
                                    <w:bCs/>
                                    <w:color w:val="000000" w:themeColor="text1"/>
                                  </w:rPr>
                                </w:pPr>
                                <w:r>
                                  <w:rPr>
                                    <w:rFonts w:cs="Arial"/>
                                    <w:b/>
                                    <w:bCs/>
                                    <w:color w:val="000000" w:themeColor="text1"/>
                                  </w:rPr>
                                  <w:t>опавшие с берез</w:t>
                                </w:r>
                              </w:p>
                            </w:txbxContent>
                          </wps:txbx>
                          <wps:bodyPr rot="0" vert="horz" wrap="square" lIns="0" tIns="0" rIns="0" bIns="0" anchor="t" anchorCtr="0" upright="1">
                            <a:noAutofit/>
                          </wps:bodyPr>
                        </wps:wsp>
                        <wps:wsp>
                          <wps:cNvPr id="853" name="AutoShape 656"/>
                          <wps:cNvSpPr>
                            <a:spLocks noChangeArrowheads="1"/>
                          </wps:cNvSpPr>
                          <wps:spPr bwMode="auto">
                            <a:xfrm>
                              <a:off x="986827" y="615636"/>
                              <a:ext cx="2670810" cy="567690"/>
                            </a:xfrm>
                            <a:prstGeom prst="wedgeRoundRectCallout">
                              <a:avLst>
                                <a:gd name="adj1" fmla="val -11176"/>
                                <a:gd name="adj2" fmla="val 179083"/>
                                <a:gd name="adj3" fmla="val 16667"/>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pStyle w:val="ab"/>
                                  <w:spacing w:before="100" w:line="220" w:lineRule="exact"/>
                                  <w:ind w:left="454"/>
                                  <w:rPr>
                                    <w:color w:val="000000" w:themeColor="text1"/>
                                    <w:sz w:val="22"/>
                                    <w:szCs w:val="22"/>
                                  </w:rPr>
                                </w:pPr>
                              </w:p>
                            </w:txbxContent>
                          </wps:txbx>
                          <wps:bodyPr rot="0" vert="horz" wrap="square" lIns="0" tIns="0" rIns="0" bIns="0" anchor="t" anchorCtr="0" upright="1">
                            <a:noAutofit/>
                          </wps:bodyPr>
                        </wps:wsp>
                        <wps:wsp>
                          <wps:cNvPr id="854" name="AutoShape 653"/>
                          <wps:cNvSpPr>
                            <a:spLocks noChangeArrowheads="1"/>
                          </wps:cNvSpPr>
                          <wps:spPr bwMode="auto">
                            <a:xfrm>
                              <a:off x="81481" y="3168713"/>
                              <a:ext cx="1412240" cy="441960"/>
                            </a:xfrm>
                            <a:prstGeom prst="wedgeEllipseCallout">
                              <a:avLst>
                                <a:gd name="adj1" fmla="val 7375"/>
                                <a:gd name="adj2" fmla="val -294972"/>
                              </a:avLst>
                            </a:prstGeom>
                            <a:solidFill>
                              <a:srgbClr val="FFFF99"/>
                            </a:solid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BA4836" w:rsidRDefault="0045171B" w:rsidP="00FA6779">
                                <w:pPr>
                                  <w:spacing w:before="60" w:line="212" w:lineRule="exact"/>
                                  <w:jc w:val="center"/>
                                  <w:rPr>
                                    <w:rFonts w:cs="Arial"/>
                                    <w:color w:val="000000" w:themeColor="text1"/>
                                    <w:sz w:val="22"/>
                                    <w:szCs w:val="22"/>
                                  </w:rPr>
                                </w:pPr>
                                <w:r w:rsidRPr="00BA4836">
                                  <w:rPr>
                                    <w:rFonts w:cs="Arial"/>
                                    <w:color w:val="000000" w:themeColor="text1"/>
                                    <w:sz w:val="22"/>
                                    <w:szCs w:val="22"/>
                                  </w:rPr>
                                  <w:t>Определяемое слово</w:t>
                                </w:r>
                              </w:p>
                            </w:txbxContent>
                          </wps:txbx>
                          <wps:bodyPr rot="0" vert="horz" wrap="square" lIns="0" tIns="0" rIns="0" bIns="0" anchor="t" anchorCtr="0" upright="1">
                            <a:noAutofit/>
                          </wps:bodyPr>
                        </wps:wsp>
                        <wpg:grpSp>
                          <wpg:cNvPr id="855" name="Группа 855"/>
                          <wpg:cNvGrpSpPr/>
                          <wpg:grpSpPr>
                            <a:xfrm>
                              <a:off x="1068309" y="2652666"/>
                              <a:ext cx="2157877" cy="306265"/>
                              <a:chOff x="1068309" y="2652666"/>
                              <a:chExt cx="2157877" cy="306265"/>
                            </a:xfrm>
                          </wpg:grpSpPr>
                          <wps:wsp>
                            <wps:cNvPr id="857" name="AutoShape 654"/>
                            <wps:cNvSpPr>
                              <a:spLocks noChangeArrowheads="1"/>
                            </wps:cNvSpPr>
                            <wps:spPr bwMode="auto">
                              <a:xfrm>
                                <a:off x="1068309" y="2680801"/>
                                <a:ext cx="765175" cy="278130"/>
                              </a:xfrm>
                              <a:prstGeom prst="wedgeEllipseCallout">
                                <a:avLst>
                                  <a:gd name="adj1" fmla="val -30167"/>
                                  <a:gd name="adj2" fmla="val -265523"/>
                                </a:avLst>
                              </a:prstGeom>
                              <a:solidFill>
                                <a:srgbClr val="FFFF99"/>
                              </a:solid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BA4836" w:rsidRDefault="0045171B" w:rsidP="00FA6779">
                                  <w:pPr>
                                    <w:spacing w:before="40" w:line="220" w:lineRule="exact"/>
                                    <w:jc w:val="center"/>
                                    <w:rPr>
                                      <w:rFonts w:cs="Arial"/>
                                      <w:color w:val="000000" w:themeColor="text1"/>
                                      <w:sz w:val="22"/>
                                      <w:szCs w:val="22"/>
                                    </w:rPr>
                                  </w:pPr>
                                  <w:r w:rsidRPr="00BA4836">
                                    <w:rPr>
                                      <w:rFonts w:cs="Arial"/>
                                      <w:color w:val="000000" w:themeColor="text1"/>
                                      <w:sz w:val="22"/>
                                      <w:szCs w:val="22"/>
                                    </w:rPr>
                                    <w:t>Запятая</w:t>
                                  </w:r>
                                </w:p>
                              </w:txbxContent>
                            </wps:txbx>
                            <wps:bodyPr rot="0" vert="horz" wrap="square" lIns="0" tIns="0" rIns="0" bIns="0" anchor="t" anchorCtr="0" upright="1">
                              <a:noAutofit/>
                            </wps:bodyPr>
                          </wps:wsp>
                          <wps:wsp>
                            <wps:cNvPr id="858" name="AutoShape 657"/>
                            <wps:cNvSpPr>
                              <a:spLocks noChangeArrowheads="1"/>
                            </wps:cNvSpPr>
                            <wps:spPr bwMode="auto">
                              <a:xfrm>
                                <a:off x="2461011" y="2652666"/>
                                <a:ext cx="765175" cy="278130"/>
                              </a:xfrm>
                              <a:prstGeom prst="wedgeEllipseCallout">
                                <a:avLst>
                                  <a:gd name="adj1" fmla="val -12741"/>
                                  <a:gd name="adj2" fmla="val -242694"/>
                                </a:avLst>
                              </a:prstGeom>
                              <a:solidFill>
                                <a:srgbClr val="FFFF99"/>
                              </a:solid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BA4836" w:rsidRDefault="0045171B" w:rsidP="00FA6779">
                                  <w:pPr>
                                    <w:spacing w:before="40" w:line="220" w:lineRule="exact"/>
                                    <w:jc w:val="center"/>
                                    <w:rPr>
                                      <w:rFonts w:cs="Arial"/>
                                      <w:color w:val="000000" w:themeColor="text1"/>
                                      <w:sz w:val="22"/>
                                      <w:szCs w:val="22"/>
                                    </w:rPr>
                                  </w:pPr>
                                  <w:r w:rsidRPr="00BA4836">
                                    <w:rPr>
                                      <w:rFonts w:cs="Arial"/>
                                      <w:color w:val="000000" w:themeColor="text1"/>
                                      <w:sz w:val="22"/>
                                      <w:szCs w:val="22"/>
                                    </w:rPr>
                                    <w:t>Запятая</w:t>
                                  </w:r>
                                </w:p>
                              </w:txbxContent>
                            </wps:txbx>
                            <wps:bodyPr rot="0" vert="horz" wrap="square" lIns="0" tIns="0" rIns="0" bIns="0" anchor="t" anchorCtr="0" upright="1">
                              <a:noAutofit/>
                            </wps:bodyPr>
                          </wps:wsp>
                        </wpg:grpSp>
                        <wps:wsp>
                          <wps:cNvPr id="856" name="AutoShape 658"/>
                          <wps:cNvSpPr>
                            <a:spLocks noChangeArrowheads="1"/>
                          </wps:cNvSpPr>
                          <wps:spPr bwMode="auto">
                            <a:xfrm>
                              <a:off x="1629623" y="3168713"/>
                              <a:ext cx="1177290" cy="441960"/>
                            </a:xfrm>
                            <a:prstGeom prst="wedgeEllipseCallout">
                              <a:avLst>
                                <a:gd name="adj1" fmla="val -17259"/>
                                <a:gd name="adj2" fmla="val -299282"/>
                              </a:avLst>
                            </a:prstGeom>
                            <a:solidFill>
                              <a:srgbClr val="FFFF99"/>
                            </a:solid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BA4836" w:rsidRDefault="0045171B" w:rsidP="00FA6779">
                                <w:pPr>
                                  <w:spacing w:before="60" w:line="212" w:lineRule="exact"/>
                                  <w:jc w:val="center"/>
                                  <w:rPr>
                                    <w:rFonts w:cs="Arial"/>
                                    <w:color w:val="000000" w:themeColor="text1"/>
                                    <w:sz w:val="22"/>
                                    <w:szCs w:val="22"/>
                                  </w:rPr>
                                </w:pPr>
                                <w:r w:rsidRPr="00BA4836">
                                  <w:rPr>
                                    <w:rFonts w:cs="Arial"/>
                                    <w:color w:val="000000" w:themeColor="text1"/>
                                    <w:sz w:val="22"/>
                                    <w:szCs w:val="22"/>
                                  </w:rPr>
                                  <w:t>Причастный</w:t>
                                </w:r>
                                <w:r w:rsidRPr="00BA4836">
                                  <w:rPr>
                                    <w:rFonts w:cs="Arial"/>
                                    <w:color w:val="000000" w:themeColor="text1"/>
                                    <w:sz w:val="22"/>
                                    <w:szCs w:val="22"/>
                                  </w:rPr>
                                  <w:br/>
                                  <w:t>оборот</w:t>
                                </w:r>
                              </w:p>
                            </w:txbxContent>
                          </wps:txbx>
                          <wps:bodyPr rot="0" vert="horz" wrap="square" lIns="0" tIns="0" rIns="0" bIns="0" anchor="t" anchorCtr="0" upright="1">
                            <a:noAutofit/>
                          </wps:bodyPr>
                        </wps:wsp>
                      </wpg:grpSp>
                      <wps:wsp>
                        <wps:cNvPr id="432" name="Прямоугольник: скругленные углы 432"/>
                        <wps:cNvSpPr/>
                        <wps:spPr>
                          <a:xfrm>
                            <a:off x="1001210" y="619245"/>
                            <a:ext cx="2633177" cy="549798"/>
                          </a:xfrm>
                          <a:prstGeom prst="roundRect">
                            <a:avLst/>
                          </a:prstGeom>
                          <a:solidFill>
                            <a:srgbClr val="FFFF99"/>
                          </a:solidFill>
                          <a:ln>
                            <a:noFill/>
                          </a:ln>
                        </wps:spPr>
                        <wps:style>
                          <a:lnRef idx="2">
                            <a:schemeClr val="accent6"/>
                          </a:lnRef>
                          <a:fillRef idx="1">
                            <a:schemeClr val="lt1"/>
                          </a:fillRef>
                          <a:effectRef idx="0">
                            <a:schemeClr val="accent6"/>
                          </a:effectRef>
                          <a:fontRef idx="minor">
                            <a:schemeClr val="dk1"/>
                          </a:fontRef>
                        </wps:style>
                        <wps:txbx>
                          <w:txbxContent>
                            <w:p w:rsidR="0045171B" w:rsidRPr="00BA4836" w:rsidRDefault="0045171B" w:rsidP="00BA4836">
                              <w:pPr>
                                <w:spacing w:line="200" w:lineRule="exact"/>
                                <w:rPr>
                                  <w:sz w:val="20"/>
                                  <w:szCs w:val="20"/>
                                </w:rPr>
                              </w:pPr>
                              <w:r w:rsidRPr="00BA4836">
                                <w:rPr>
                                  <w:sz w:val="20"/>
                                  <w:szCs w:val="20"/>
                                </w:rPr>
                                <w:t>Если причастный оборот стоит ПОСЛЕ определяемого слова,</w:t>
                              </w:r>
                              <w:r>
                                <w:rPr>
                                  <w:sz w:val="20"/>
                                  <w:szCs w:val="20"/>
                                </w:rPr>
                                <w:t xml:space="preserve"> </w:t>
                              </w:r>
                              <w:r w:rsidRPr="00BA4836">
                                <w:rPr>
                                  <w:sz w:val="20"/>
                                  <w:szCs w:val="20"/>
                                </w:rPr>
                                <w:t>он выделяется запятыми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2794" o:spid="_x0000_s1218" style="position:absolute;left:0;text-align:left;margin-left:53.1pt;margin-top:10.6pt;width:355.65pt;height:292.95pt;z-index:252253184" coordsize="45167,37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">
                <v:group id="Группа 1508" o:spid="_x0000_s1219" style="position:absolute;width:45167;height:37204" coordsize="45170,37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">
                  <v:rect id="Rectangle 650" o:spid="_x0000_s1220" style="position:absolute;width:45170;height:37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" fillcolor="#8fdaff" stroked="f" strokeweight="4.5pt">
                    <v:textbox>
                      <w:txbxContent>
                        <w:p w:rsidR="0045171B" w:rsidRDefault="0045171B" w:rsidP="00FA6779">
                          <w:pPr>
                            <w:pStyle w:val="af0"/>
                            <w:spacing w:before="240"/>
                            <w:jc w:val="center"/>
                            <w:rPr>
                              <w:rFonts w:cs="Arial"/>
                              <w:b/>
                              <w:bCs/>
                              <w:color w:val="000000" w:themeColor="text1"/>
                              <w:sz w:val="22"/>
                            </w:rPr>
                          </w:pPr>
                          <w:r>
                            <w:rPr>
                              <w:rFonts w:cs="Arial"/>
                              <w:b/>
                              <w:bCs/>
                              <w:color w:val="000000" w:themeColor="text1"/>
                              <w:sz w:val="22"/>
                            </w:rPr>
                            <w:t>НАДО ЛИ ВЫДЕЛЯТЬ ПРИЧАСТНЫЙ ОБОРОТ?</w:t>
                          </w:r>
                        </w:p>
                      </w:txbxContent>
                    </v:textbox>
                  </v:rect>
                  <v:rect id="Rectangle 652" o:spid="_x0000_s1221" style="position:absolute;left:4979;top:16296;width:39116;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" fillcolor="#ccecff" strokeweight="1.5pt">
                    <v:textbox inset="0,0,0,0">
                      <w:txbxContent>
                        <w:p w:rsidR="0045171B" w:rsidRDefault="0045171B" w:rsidP="00FA6779">
                          <w:pPr>
                            <w:pStyle w:val="afe"/>
                            <w:spacing w:before="360" w:after="0"/>
                            <w:outlineLvl w:val="9"/>
                            <w:rPr>
                              <w:color w:val="000000" w:themeColor="text1"/>
                            </w:rPr>
                          </w:pPr>
                          <w:r>
                            <w:rPr>
                              <w:color w:val="000000" w:themeColor="text1"/>
                            </w:rPr>
                            <w:t>Листья,</w:t>
                          </w:r>
                          <w:r>
                            <w:rPr>
                              <w:b w:val="0"/>
                              <w:color w:val="000000" w:themeColor="text1"/>
                            </w:rPr>
                            <w:t xml:space="preserve"> </w:t>
                          </w:r>
                          <w:r>
                            <w:rPr>
                              <w:color w:val="000000" w:themeColor="text1"/>
                            </w:rPr>
                            <w:t xml:space="preserve">         опавшие с   </w:t>
                          </w:r>
                          <w:r>
                            <w:rPr>
                              <w:b w:val="0"/>
                              <w:color w:val="000000" w:themeColor="text1"/>
                            </w:rPr>
                            <w:t xml:space="preserve">   </w:t>
                          </w:r>
                          <w:r>
                            <w:rPr>
                              <w:color w:val="000000" w:themeColor="text1"/>
                            </w:rPr>
                            <w:t>, устилали тропинку</w:t>
                          </w:r>
                        </w:p>
                      </w:txbxContent>
                    </v:textbox>
                  </v:rect>
                  <v:roundrect id="AutoShape 655" o:spid="_x0000_s1222" style="position:absolute;left:12674;top:18016;width:14174;height:349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">
                    <v:textbox inset="0,0,0,0">
                      <w:txbxContent>
                        <w:p w:rsidR="0045171B" w:rsidRDefault="0045171B" w:rsidP="00FA6779">
                          <w:pPr>
                            <w:spacing w:before="20"/>
                            <w:jc w:val="right"/>
                            <w:rPr>
                              <w:rFonts w:cs="Arial"/>
                              <w:b/>
                              <w:bCs/>
                              <w:color w:val="000000" w:themeColor="text1"/>
                            </w:rPr>
                          </w:pPr>
                          <w:r>
                            <w:rPr>
                              <w:rFonts w:cs="Arial"/>
                              <w:b/>
                              <w:bCs/>
                              <w:color w:val="000000" w:themeColor="text1"/>
                            </w:rPr>
                            <w:t>опавшие с берез</w:t>
                          </w:r>
                        </w:p>
                      </w:txbxContent>
                    </v:textbox>
                  </v:roundrect>
                  <v:shape id="AutoShape 656" o:spid="_x0000_s1223" type="#_x0000_t62" style="position:absolute;left:9868;top:6156;width:26708;height: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" adj="8386,49482">
                    <v:textbox inset="0,0,0,0">
                      <w:txbxContent>
                        <w:p w:rsidR="0045171B" w:rsidRDefault="0045171B" w:rsidP="00FA6779">
                          <w:pPr>
                            <w:pStyle w:val="ab"/>
                            <w:spacing w:before="100" w:line="220" w:lineRule="exact"/>
                            <w:ind w:left="454"/>
                            <w:rPr>
                              <w:color w:val="000000" w:themeColor="text1"/>
                              <w:sz w:val="22"/>
                              <w:szCs w:val="22"/>
                            </w:rPr>
                          </w:pPr>
                        </w:p>
                      </w:txbxContent>
                    </v:textbox>
                  </v:shape>
                  <v:shape id="AutoShape 653" o:spid="_x0000_s1224" type="#_x0000_t63" style="position:absolute;left:814;top:31687;width:14123;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" adj="12393,-52914" fillcolor="#ff9" strokecolor="#930">
                    <v:textbox inset="0,0,0,0">
                      <w:txbxContent>
                        <w:p w:rsidR="0045171B" w:rsidRPr="00BA4836" w:rsidRDefault="0045171B" w:rsidP="00FA6779">
                          <w:pPr>
                            <w:spacing w:before="60" w:line="212" w:lineRule="exact"/>
                            <w:jc w:val="center"/>
                            <w:rPr>
                              <w:rFonts w:cs="Arial"/>
                              <w:color w:val="000000" w:themeColor="text1"/>
                              <w:sz w:val="22"/>
                              <w:szCs w:val="22"/>
                            </w:rPr>
                          </w:pPr>
                          <w:r w:rsidRPr="00BA4836">
                            <w:rPr>
                              <w:rFonts w:cs="Arial"/>
                              <w:color w:val="000000" w:themeColor="text1"/>
                              <w:sz w:val="22"/>
                              <w:szCs w:val="22"/>
                            </w:rPr>
                            <w:t>Определяемое слово</w:t>
                          </w:r>
                        </w:p>
                      </w:txbxContent>
                    </v:textbox>
                  </v:shape>
                  <v:group id="Группа 855" o:spid="_x0000_s1225" style="position:absolute;left:10683;top:26526;width:21578;height:3063" coordorigin="10683,26526" coordsize="21578,3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">
                    <v:shape id="AutoShape 654" o:spid="_x0000_s1226" type="#_x0000_t63" style="position:absolute;left:10683;top:26808;width:7651;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" adj="4284,-46553" fillcolor="#ff9" strokecolor="#930">
                      <v:textbox inset="0,0,0,0">
                        <w:txbxContent>
                          <w:p w:rsidR="0045171B" w:rsidRPr="00BA4836" w:rsidRDefault="0045171B" w:rsidP="00FA6779">
                            <w:pPr>
                              <w:spacing w:before="40" w:line="220" w:lineRule="exact"/>
                              <w:jc w:val="center"/>
                              <w:rPr>
                                <w:rFonts w:cs="Arial"/>
                                <w:color w:val="000000" w:themeColor="text1"/>
                                <w:sz w:val="22"/>
                                <w:szCs w:val="22"/>
                              </w:rPr>
                            </w:pPr>
                            <w:r w:rsidRPr="00BA4836">
                              <w:rPr>
                                <w:rFonts w:cs="Arial"/>
                                <w:color w:val="000000" w:themeColor="text1"/>
                                <w:sz w:val="22"/>
                                <w:szCs w:val="22"/>
                              </w:rPr>
                              <w:t>Запятая</w:t>
                            </w:r>
                          </w:p>
                        </w:txbxContent>
                      </v:textbox>
                    </v:shape>
                    <v:shape id="AutoShape 657" o:spid="_x0000_s1227" type="#_x0000_t63" style="position:absolute;left:24610;top:26526;width:7651;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" adj="8048,-41622" fillcolor="#ff9" strokecolor="#930">
                      <v:textbox inset="0,0,0,0">
                        <w:txbxContent>
                          <w:p w:rsidR="0045171B" w:rsidRPr="00BA4836" w:rsidRDefault="0045171B" w:rsidP="00FA6779">
                            <w:pPr>
                              <w:spacing w:before="40" w:line="220" w:lineRule="exact"/>
                              <w:jc w:val="center"/>
                              <w:rPr>
                                <w:rFonts w:cs="Arial"/>
                                <w:color w:val="000000" w:themeColor="text1"/>
                                <w:sz w:val="22"/>
                                <w:szCs w:val="22"/>
                              </w:rPr>
                            </w:pPr>
                            <w:r w:rsidRPr="00BA4836">
                              <w:rPr>
                                <w:rFonts w:cs="Arial"/>
                                <w:color w:val="000000" w:themeColor="text1"/>
                                <w:sz w:val="22"/>
                                <w:szCs w:val="22"/>
                              </w:rPr>
                              <w:t>Запятая</w:t>
                            </w:r>
                          </w:p>
                        </w:txbxContent>
                      </v:textbox>
                    </v:shape>
                  </v:group>
                  <v:shape id="AutoShape 658" o:spid="_x0000_s1228" type="#_x0000_t63" style="position:absolute;left:16296;top:31687;width:11773;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" adj="7072,-53845" fillcolor="#ff9" strokecolor="#930">
                    <v:textbox inset="0,0,0,0">
                      <w:txbxContent>
                        <w:p w:rsidR="0045171B" w:rsidRPr="00BA4836" w:rsidRDefault="0045171B" w:rsidP="00FA6779">
                          <w:pPr>
                            <w:spacing w:before="60" w:line="212" w:lineRule="exact"/>
                            <w:jc w:val="center"/>
                            <w:rPr>
                              <w:rFonts w:cs="Arial"/>
                              <w:color w:val="000000" w:themeColor="text1"/>
                              <w:sz w:val="22"/>
                              <w:szCs w:val="22"/>
                            </w:rPr>
                          </w:pPr>
                          <w:r w:rsidRPr="00BA4836">
                            <w:rPr>
                              <w:rFonts w:cs="Arial"/>
                              <w:color w:val="000000" w:themeColor="text1"/>
                              <w:sz w:val="22"/>
                              <w:szCs w:val="22"/>
                            </w:rPr>
                            <w:t>Причастный</w:t>
                          </w:r>
                          <w:r w:rsidRPr="00BA4836">
                            <w:rPr>
                              <w:rFonts w:cs="Arial"/>
                              <w:color w:val="000000" w:themeColor="text1"/>
                              <w:sz w:val="22"/>
                              <w:szCs w:val="22"/>
                            </w:rPr>
                            <w:br/>
                            <w:t>оборот</w:t>
                          </w:r>
                        </w:p>
                      </w:txbxContent>
                    </v:textbox>
                  </v:shape>
                </v:group>
                <v:roundrect id="Прямоугольник: скругленные углы 432" o:spid="_x0000_s1229" style="position:absolute;left:10012;top:6192;width:26331;height:54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" fillcolor="#ff9" stroked="f" strokeweight="1pt">
                  <v:stroke joinstyle="miter"/>
                  <v:textbox>
                    <w:txbxContent>
                      <w:p w:rsidR="0045171B" w:rsidRPr="00BA4836" w:rsidRDefault="0045171B" w:rsidP="00BA4836">
                        <w:pPr>
                          <w:spacing w:line="200" w:lineRule="exact"/>
                          <w:rPr>
                            <w:sz w:val="20"/>
                            <w:szCs w:val="20"/>
                          </w:rPr>
                        </w:pPr>
                        <w:r w:rsidRPr="00BA4836">
                          <w:rPr>
                            <w:sz w:val="20"/>
                            <w:szCs w:val="20"/>
                          </w:rPr>
                          <w:t>Если причастный оборот стоит ПОСЛЕ определяемого слова,</w:t>
                        </w:r>
                        <w:r>
                          <w:rPr>
                            <w:sz w:val="20"/>
                            <w:szCs w:val="20"/>
                          </w:rPr>
                          <w:t xml:space="preserve"> </w:t>
                        </w:r>
                        <w:r w:rsidRPr="00BA4836">
                          <w:rPr>
                            <w:sz w:val="20"/>
                            <w:szCs w:val="20"/>
                          </w:rPr>
                          <w:t>он выделяется запятыми</w:t>
                        </w:r>
                      </w:p>
                    </w:txbxContent>
                  </v:textbox>
                </v:roundrect>
              </v:group>
            </w:pict>
          </mc:Fallback>
        </mc:AlternateContent>
      </w: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ind w:firstLine="567"/>
        <w:rPr>
          <w:rFonts w:eastAsia="Times New Roman" w:cs="Arial"/>
          <w:noProof/>
          <w:color w:val="000000" w:themeColor="text1"/>
          <w:lang w:eastAsia="ru-RU"/>
        </w:rPr>
      </w:pPr>
    </w:p>
    <w:p w:rsidR="00FA6779" w:rsidRDefault="00FA6779" w:rsidP="00FA6779">
      <w:pPr>
        <w:jc w:val="center"/>
        <w:rPr>
          <w:rFonts w:eastAsia="Times New Roman" w:cs="Arial"/>
          <w:noProof/>
          <w:color w:val="000000" w:themeColor="text1"/>
          <w:lang w:eastAsia="ru-RU"/>
        </w:rPr>
      </w:pPr>
      <w:r>
        <w:rPr>
          <w:rFonts w:eastAsia="Times New Roman" w:cs="Arial"/>
          <w:b/>
          <w:noProof/>
          <w:color w:val="000000" w:themeColor="text1"/>
          <w:lang w:eastAsia="ru-RU"/>
        </w:rPr>
        <w:t>Рис. 11.</w:t>
      </w:r>
      <w:r>
        <w:rPr>
          <w:rFonts w:eastAsia="Times New Roman" w:cs="Arial"/>
          <w:noProof/>
          <w:color w:val="000000" w:themeColor="text1"/>
          <w:lang w:eastAsia="ru-RU"/>
        </w:rPr>
        <w:t xml:space="preserve"> Выделение причастного оборота запятыми</w:t>
      </w:r>
    </w:p>
    <w:p w:rsidR="00FA6779" w:rsidRDefault="00FA6779" w:rsidP="00FA6779">
      <w:pPr>
        <w:spacing w:before="480" w:after="240"/>
        <w:rPr>
          <w:b/>
          <w:caps/>
          <w:noProof/>
          <w:sz w:val="28"/>
          <w:szCs w:val="22"/>
          <w:lang w:eastAsia="ru-RU"/>
        </w:rPr>
      </w:pPr>
      <w:r>
        <w:rPr>
          <w:b/>
          <w:caps/>
          <w:noProof/>
          <w:sz w:val="28"/>
          <w:lang w:eastAsia="ru-RU"/>
        </w:rPr>
        <w:t xml:space="preserve">графический язык «молния» </w:t>
      </w:r>
      <w:r>
        <w:rPr>
          <w:b/>
          <w:caps/>
          <w:noProof/>
          <w:sz w:val="28"/>
          <w:lang w:eastAsia="ru-RU"/>
        </w:rPr>
        <w:br/>
        <w:t>облегчает жизнь школьников</w:t>
      </w:r>
    </w:p>
    <w:p w:rsidR="00FA6779" w:rsidRDefault="00FA6779" w:rsidP="00FA6779">
      <w:pPr>
        <w:ind w:firstLine="567"/>
        <w:jc w:val="both"/>
        <w:rPr>
          <w:lang w:eastAsia="ru-RU"/>
        </w:rPr>
      </w:pPr>
      <w:r>
        <w:rPr>
          <w:lang w:eastAsia="ru-RU"/>
        </w:rPr>
        <w:t>Анализируя рис. 1—11, можно сделать важный вывод. Эргономичная графика — принципиально новое учебное средство. Это новый и чрезвычайно удобный язык, позволяющий значительно облегчить усвоение знаний.</w:t>
      </w:r>
    </w:p>
    <w:p w:rsidR="00FA6779" w:rsidRDefault="00FA6779" w:rsidP="00FA6779">
      <w:pPr>
        <w:ind w:firstLine="567"/>
        <w:jc w:val="both"/>
        <w:rPr>
          <w:lang w:eastAsia="ru-RU"/>
        </w:rPr>
      </w:pPr>
      <w:r>
        <w:rPr>
          <w:lang w:eastAsia="ru-RU"/>
        </w:rPr>
        <w:t xml:space="preserve">Впервые в этой главе мы произнесли слово «язык». Можно ли так говорить? Является ли грамматический чертеж языком? Да, является. Это новый искусственный </w:t>
      </w:r>
      <w:r>
        <w:rPr>
          <w:lang w:eastAsia="ru-RU"/>
        </w:rPr>
        <w:lastRenderedPageBreak/>
        <w:t xml:space="preserve">язык, предназначенный для изучения грамматических правил и понятий. Он называется </w:t>
      </w:r>
      <w:r>
        <w:rPr>
          <w:caps/>
          <w:lang w:eastAsia="ru-RU"/>
        </w:rPr>
        <w:t>Молния</w:t>
      </w:r>
      <w:r>
        <w:rPr>
          <w:lang w:eastAsia="ru-RU"/>
        </w:rPr>
        <w:t>. Название расшифровывается так:</w:t>
      </w:r>
    </w:p>
    <w:p w:rsidR="00FA6779" w:rsidRDefault="00FA6779" w:rsidP="00FA6779">
      <w:pPr>
        <w:ind w:firstLine="567"/>
        <w:jc w:val="both"/>
        <w:rPr>
          <w:lang w:eastAsia="ru-RU"/>
        </w:rPr>
      </w:pPr>
    </w:p>
    <w:p w:rsidR="00FA6779" w:rsidRDefault="00FA6779" w:rsidP="00FA6779">
      <w:pPr>
        <w:ind w:firstLine="567"/>
        <w:jc w:val="both"/>
        <w:rPr>
          <w:lang w:eastAsia="ru-RU"/>
        </w:rPr>
      </w:pPr>
      <w:r>
        <w:rPr>
          <w:noProof/>
          <w:lang w:eastAsia="ru-RU"/>
        </w:rPr>
        <mc:AlternateContent>
          <mc:Choice Requires="wps">
            <w:drawing>
              <wp:anchor distT="0" distB="0" distL="114300" distR="114300" simplePos="0" relativeHeight="251953152" behindDoc="0" locked="0" layoutInCell="1" allowOverlap="1">
                <wp:simplePos x="0" y="0"/>
                <wp:positionH relativeFrom="column">
                  <wp:posOffset>1798955</wp:posOffset>
                </wp:positionH>
                <wp:positionV relativeFrom="paragraph">
                  <wp:posOffset>30480</wp:posOffset>
                </wp:positionV>
                <wp:extent cx="2165350" cy="1325245"/>
                <wp:effectExtent l="0" t="0" r="25400" b="27305"/>
                <wp:wrapNone/>
                <wp:docPr id="1523" name="Прямоугольник 1523"/>
                <wp:cNvGraphicFramePr/>
                <a:graphic xmlns:a="http://schemas.openxmlformats.org/drawingml/2006/main">
                  <a:graphicData uri="http://schemas.microsoft.com/office/word/2010/wordprocessingShape">
                    <wps:wsp>
                      <wps:cNvSpPr/>
                      <wps:spPr>
                        <a:xfrm>
                          <a:off x="0" y="0"/>
                          <a:ext cx="2165350" cy="1324610"/>
                        </a:xfrm>
                        <a:prstGeom prst="rect">
                          <a:avLst/>
                        </a:prstGeom>
                        <a:solidFill>
                          <a:srgbClr val="FFFF99"/>
                        </a:solidFill>
                        <a:ln w="19050" cap="flat" cmpd="sng" algn="ctr">
                          <a:solidFill>
                            <a:srgbClr val="993300"/>
                          </a:solidFill>
                          <a:prstDash val="solid"/>
                          <a:miter lim="800000"/>
                        </a:ln>
                        <a:effectLst/>
                      </wps:spPr>
                      <wps:txbx>
                        <w:txbxContent>
                          <w:p w:rsidR="0045171B" w:rsidRDefault="0045171B" w:rsidP="00FA6779">
                            <w:pPr>
                              <w:ind w:left="964"/>
                              <w:rPr>
                                <w:rFonts w:cs="Arial"/>
                              </w:rPr>
                            </w:pPr>
                            <w:r>
                              <w:rPr>
                                <w:rFonts w:cs="Arial"/>
                                <w:b/>
                                <w:bCs/>
                                <w:sz w:val="28"/>
                                <w:szCs w:val="28"/>
                              </w:rPr>
                              <w:t>М</w:t>
                            </w:r>
                            <w:r>
                              <w:rPr>
                                <w:rFonts w:cs="Arial"/>
                                <w:b/>
                                <w:bCs/>
                              </w:rPr>
                              <w:t xml:space="preserve"> </w:t>
                            </w:r>
                            <w:r>
                              <w:rPr>
                                <w:rFonts w:cs="Arial"/>
                              </w:rPr>
                              <w:t>аленький</w:t>
                            </w:r>
                          </w:p>
                          <w:p w:rsidR="0045171B" w:rsidRDefault="0045171B" w:rsidP="00FA6779">
                            <w:pPr>
                              <w:ind w:left="964"/>
                              <w:rPr>
                                <w:rFonts w:cs="Arial"/>
                              </w:rPr>
                            </w:pPr>
                            <w:r>
                              <w:rPr>
                                <w:rFonts w:cs="Arial"/>
                                <w:b/>
                                <w:bCs/>
                                <w:sz w:val="28"/>
                                <w:szCs w:val="28"/>
                              </w:rPr>
                              <w:t xml:space="preserve">О </w:t>
                            </w:r>
                            <w:proofErr w:type="spellStart"/>
                            <w:r>
                              <w:rPr>
                                <w:rFonts w:cs="Arial"/>
                              </w:rPr>
                              <w:t>чень</w:t>
                            </w:r>
                            <w:proofErr w:type="spellEnd"/>
                          </w:p>
                          <w:p w:rsidR="0045171B" w:rsidRDefault="0045171B" w:rsidP="00FA6779">
                            <w:pPr>
                              <w:ind w:left="964"/>
                              <w:rPr>
                                <w:rFonts w:cs="Arial"/>
                              </w:rPr>
                            </w:pPr>
                            <w:r>
                              <w:rPr>
                                <w:rFonts w:cs="Arial"/>
                                <w:b/>
                                <w:bCs/>
                                <w:sz w:val="28"/>
                                <w:szCs w:val="28"/>
                              </w:rPr>
                              <w:t xml:space="preserve">Л </w:t>
                            </w:r>
                            <w:proofErr w:type="spellStart"/>
                            <w:r>
                              <w:rPr>
                                <w:rFonts w:cs="Arial"/>
                              </w:rPr>
                              <w:t>егкий</w:t>
                            </w:r>
                            <w:proofErr w:type="spellEnd"/>
                          </w:p>
                          <w:p w:rsidR="0045171B" w:rsidRDefault="0045171B" w:rsidP="00FA6779">
                            <w:pPr>
                              <w:ind w:left="964"/>
                              <w:rPr>
                                <w:rFonts w:cs="Arial"/>
                              </w:rPr>
                            </w:pPr>
                            <w:r>
                              <w:rPr>
                                <w:rFonts w:cs="Arial"/>
                                <w:b/>
                                <w:bCs/>
                                <w:sz w:val="28"/>
                                <w:szCs w:val="28"/>
                              </w:rPr>
                              <w:t xml:space="preserve">Н </w:t>
                            </w:r>
                            <w:proofErr w:type="spellStart"/>
                            <w:r>
                              <w:rPr>
                                <w:rFonts w:cs="Arial"/>
                              </w:rPr>
                              <w:t>аглядный</w:t>
                            </w:r>
                            <w:proofErr w:type="spellEnd"/>
                          </w:p>
                          <w:p w:rsidR="0045171B" w:rsidRDefault="0045171B" w:rsidP="00FA6779">
                            <w:pPr>
                              <w:ind w:left="964"/>
                              <w:rPr>
                                <w:rFonts w:cs="Arial"/>
                              </w:rPr>
                            </w:pPr>
                            <w:r>
                              <w:rPr>
                                <w:rFonts w:cs="Arial"/>
                                <w:b/>
                                <w:bCs/>
                                <w:sz w:val="28"/>
                                <w:szCs w:val="28"/>
                              </w:rPr>
                              <w:t xml:space="preserve">И </w:t>
                            </w:r>
                            <w:r>
                              <w:rPr>
                                <w:rFonts w:cs="Arial"/>
                              </w:rPr>
                              <w:t>удобный</w:t>
                            </w:r>
                          </w:p>
                          <w:p w:rsidR="0045171B" w:rsidRDefault="0045171B" w:rsidP="00FA6779">
                            <w:pPr>
                              <w:ind w:left="964"/>
                              <w:rPr>
                                <w:rFonts w:cs="Arial"/>
                              </w:rPr>
                            </w:pPr>
                            <w:r>
                              <w:rPr>
                                <w:rFonts w:cs="Arial"/>
                                <w:b/>
                                <w:bCs/>
                                <w:sz w:val="28"/>
                                <w:szCs w:val="28"/>
                              </w:rPr>
                              <w:t xml:space="preserve">Я </w:t>
                            </w:r>
                            <w:r>
                              <w:rPr>
                                <w:rFonts w:cs="Arial"/>
                              </w:rPr>
                              <w:t>зык</w:t>
                            </w:r>
                          </w:p>
                          <w:p w:rsidR="0045171B" w:rsidRDefault="0045171B" w:rsidP="00FA6779">
                            <w:pPr>
                              <w:ind w:left="113"/>
                              <w:rPr>
                                <w:rStyle w:val="a5"/>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523" o:spid="_x0000_s1230" style="position:absolute;left:0;text-align:left;margin-left:141.65pt;margin-top:2.4pt;width:170.5pt;height:104.3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" fillcolor="#ff9" strokecolor="#930" strokeweight="1.5pt">
                <v:textbox>
                  <w:txbxContent>
                    <w:p w:rsidR="0045171B" w:rsidRDefault="0045171B" w:rsidP="00FA6779">
                      <w:pPr>
                        <w:ind w:left="964"/>
                        <w:rPr>
                          <w:rFonts w:cs="Arial"/>
                        </w:rPr>
                      </w:pPr>
                      <w:r>
                        <w:rPr>
                          <w:rFonts w:cs="Arial"/>
                          <w:b/>
                          <w:bCs/>
                          <w:sz w:val="28"/>
                          <w:szCs w:val="28"/>
                        </w:rPr>
                        <w:t>М</w:t>
                      </w:r>
                      <w:r>
                        <w:rPr>
                          <w:rFonts w:cs="Arial"/>
                          <w:b/>
                          <w:bCs/>
                        </w:rPr>
                        <w:t xml:space="preserve"> </w:t>
                      </w:r>
                      <w:r>
                        <w:rPr>
                          <w:rFonts w:cs="Arial"/>
                        </w:rPr>
                        <w:t>аленький</w:t>
                      </w:r>
                    </w:p>
                    <w:p w:rsidR="0045171B" w:rsidRDefault="0045171B" w:rsidP="00FA6779">
                      <w:pPr>
                        <w:ind w:left="964"/>
                        <w:rPr>
                          <w:rFonts w:cs="Arial"/>
                        </w:rPr>
                      </w:pPr>
                      <w:r>
                        <w:rPr>
                          <w:rFonts w:cs="Arial"/>
                          <w:b/>
                          <w:bCs/>
                          <w:sz w:val="28"/>
                          <w:szCs w:val="28"/>
                        </w:rPr>
                        <w:t xml:space="preserve">О </w:t>
                      </w:r>
                      <w:proofErr w:type="spellStart"/>
                      <w:r>
                        <w:rPr>
                          <w:rFonts w:cs="Arial"/>
                        </w:rPr>
                        <w:t>чень</w:t>
                      </w:r>
                      <w:proofErr w:type="spellEnd"/>
                    </w:p>
                    <w:p w:rsidR="0045171B" w:rsidRDefault="0045171B" w:rsidP="00FA6779">
                      <w:pPr>
                        <w:ind w:left="964"/>
                        <w:rPr>
                          <w:rFonts w:cs="Arial"/>
                        </w:rPr>
                      </w:pPr>
                      <w:r>
                        <w:rPr>
                          <w:rFonts w:cs="Arial"/>
                          <w:b/>
                          <w:bCs/>
                          <w:sz w:val="28"/>
                          <w:szCs w:val="28"/>
                        </w:rPr>
                        <w:t xml:space="preserve">Л </w:t>
                      </w:r>
                      <w:proofErr w:type="spellStart"/>
                      <w:r>
                        <w:rPr>
                          <w:rFonts w:cs="Arial"/>
                        </w:rPr>
                        <w:t>егкий</w:t>
                      </w:r>
                      <w:proofErr w:type="spellEnd"/>
                    </w:p>
                    <w:p w:rsidR="0045171B" w:rsidRDefault="0045171B" w:rsidP="00FA6779">
                      <w:pPr>
                        <w:ind w:left="964"/>
                        <w:rPr>
                          <w:rFonts w:cs="Arial"/>
                        </w:rPr>
                      </w:pPr>
                      <w:r>
                        <w:rPr>
                          <w:rFonts w:cs="Arial"/>
                          <w:b/>
                          <w:bCs/>
                          <w:sz w:val="28"/>
                          <w:szCs w:val="28"/>
                        </w:rPr>
                        <w:t xml:space="preserve">Н </w:t>
                      </w:r>
                      <w:proofErr w:type="spellStart"/>
                      <w:r>
                        <w:rPr>
                          <w:rFonts w:cs="Arial"/>
                        </w:rPr>
                        <w:t>аглядный</w:t>
                      </w:r>
                      <w:proofErr w:type="spellEnd"/>
                    </w:p>
                    <w:p w:rsidR="0045171B" w:rsidRDefault="0045171B" w:rsidP="00FA6779">
                      <w:pPr>
                        <w:ind w:left="964"/>
                        <w:rPr>
                          <w:rFonts w:cs="Arial"/>
                        </w:rPr>
                      </w:pPr>
                      <w:r>
                        <w:rPr>
                          <w:rFonts w:cs="Arial"/>
                          <w:b/>
                          <w:bCs/>
                          <w:sz w:val="28"/>
                          <w:szCs w:val="28"/>
                        </w:rPr>
                        <w:t xml:space="preserve">И </w:t>
                      </w:r>
                      <w:r>
                        <w:rPr>
                          <w:rFonts w:cs="Arial"/>
                        </w:rPr>
                        <w:t>удобный</w:t>
                      </w:r>
                    </w:p>
                    <w:p w:rsidR="0045171B" w:rsidRDefault="0045171B" w:rsidP="00FA6779">
                      <w:pPr>
                        <w:ind w:left="964"/>
                        <w:rPr>
                          <w:rFonts w:cs="Arial"/>
                        </w:rPr>
                      </w:pPr>
                      <w:r>
                        <w:rPr>
                          <w:rFonts w:cs="Arial"/>
                          <w:b/>
                          <w:bCs/>
                          <w:sz w:val="28"/>
                          <w:szCs w:val="28"/>
                        </w:rPr>
                        <w:t xml:space="preserve">Я </w:t>
                      </w:r>
                      <w:r>
                        <w:rPr>
                          <w:rFonts w:cs="Arial"/>
                        </w:rPr>
                        <w:t>зык</w:t>
                      </w:r>
                    </w:p>
                    <w:p w:rsidR="0045171B" w:rsidRDefault="0045171B" w:rsidP="00FA6779">
                      <w:pPr>
                        <w:ind w:left="113"/>
                        <w:rPr>
                          <w:rStyle w:val="a5"/>
                        </w:rPr>
                      </w:pPr>
                    </w:p>
                  </w:txbxContent>
                </v:textbox>
              </v:rect>
            </w:pict>
          </mc:Fallback>
        </mc:AlternateContent>
      </w:r>
    </w:p>
    <w:p w:rsidR="00FA6779" w:rsidRDefault="00FA6779" w:rsidP="00FA6779">
      <w:pPr>
        <w:ind w:firstLine="567"/>
        <w:jc w:val="both"/>
        <w:rPr>
          <w:lang w:eastAsia="ru-RU"/>
        </w:rPr>
      </w:pPr>
    </w:p>
    <w:p w:rsidR="00FA6779" w:rsidRDefault="00FA6779" w:rsidP="00FA6779">
      <w:pPr>
        <w:ind w:firstLine="567"/>
        <w:jc w:val="both"/>
        <w:rPr>
          <w:lang w:eastAsia="ru-RU"/>
        </w:rPr>
      </w:pPr>
    </w:p>
    <w:p w:rsidR="00FA6779" w:rsidRDefault="00FA6779" w:rsidP="00FA6779">
      <w:pPr>
        <w:ind w:firstLine="567"/>
        <w:jc w:val="both"/>
        <w:rPr>
          <w:lang w:eastAsia="ru-RU"/>
        </w:rPr>
      </w:pPr>
    </w:p>
    <w:p w:rsidR="00FA6779" w:rsidRDefault="00FA6779" w:rsidP="00FA6779">
      <w:pPr>
        <w:ind w:firstLine="567"/>
        <w:jc w:val="both"/>
        <w:rPr>
          <w:lang w:eastAsia="ru-RU"/>
        </w:rPr>
      </w:pPr>
    </w:p>
    <w:p w:rsidR="00FA6779" w:rsidRDefault="00FA6779" w:rsidP="00FA6779">
      <w:pPr>
        <w:ind w:firstLine="567"/>
        <w:jc w:val="both"/>
        <w:rPr>
          <w:lang w:eastAsia="ru-RU"/>
        </w:rPr>
      </w:pPr>
    </w:p>
    <w:p w:rsidR="00FA6779" w:rsidRDefault="00FA6779" w:rsidP="00FA6779">
      <w:pPr>
        <w:ind w:firstLine="567"/>
        <w:jc w:val="both"/>
        <w:rPr>
          <w:lang w:eastAsia="ru-RU"/>
        </w:rPr>
      </w:pPr>
    </w:p>
    <w:p w:rsidR="00FA6779" w:rsidRDefault="00FA6779" w:rsidP="00FA6779">
      <w:pPr>
        <w:ind w:firstLine="567"/>
        <w:jc w:val="both"/>
        <w:rPr>
          <w:lang w:eastAsia="ru-RU"/>
        </w:rPr>
      </w:pPr>
    </w:p>
    <w:p w:rsidR="00FA6779" w:rsidRDefault="00FA6779" w:rsidP="00FA6779">
      <w:pPr>
        <w:ind w:firstLine="567"/>
        <w:jc w:val="both"/>
        <w:rPr>
          <w:lang w:eastAsia="ru-RU"/>
        </w:rPr>
      </w:pPr>
    </w:p>
    <w:p w:rsidR="00FA6779" w:rsidRDefault="00FA6779" w:rsidP="00FA6779">
      <w:pPr>
        <w:ind w:firstLine="567"/>
        <w:jc w:val="both"/>
        <w:rPr>
          <w:lang w:eastAsia="ru-RU"/>
        </w:rPr>
      </w:pPr>
      <w:r>
        <w:rPr>
          <w:lang w:eastAsia="ru-RU"/>
        </w:rPr>
        <w:t>Для определения нового искусственного языка надо подробно описать правила его построения. Чтобы не утомлять читателя, мы ограничимся лишь краткими пояснениями.</w:t>
      </w:r>
    </w:p>
    <w:p w:rsidR="00FA6779" w:rsidRDefault="00FA6779" w:rsidP="00FA6779">
      <w:pPr>
        <w:ind w:firstLine="567"/>
        <w:jc w:val="both"/>
        <w:rPr>
          <w:lang w:eastAsia="ru-RU"/>
        </w:rPr>
      </w:pPr>
      <w:r>
        <w:rPr>
          <w:lang w:eastAsia="ru-RU"/>
        </w:rPr>
        <w:t>Графический алфавит языка МОЛНИЯ, включающий 8 фигур, показан в таблице 2.</w:t>
      </w:r>
    </w:p>
    <w:p w:rsidR="00FA6779" w:rsidRDefault="00FA6779" w:rsidP="00FA6779">
      <w:pPr>
        <w:spacing w:after="120"/>
        <w:ind w:right="1758" w:firstLine="1134"/>
        <w:jc w:val="right"/>
        <w:rPr>
          <w:rFonts w:eastAsia="Times New Roman" w:cs="Arial"/>
          <w:i/>
          <w:iCs/>
          <w:color w:val="000000" w:themeColor="text1"/>
          <w:lang w:eastAsia="ru-RU"/>
        </w:rPr>
      </w:pPr>
      <w:r>
        <w:rPr>
          <w:rFonts w:eastAsia="Times New Roman" w:cs="Arial"/>
          <w:i/>
          <w:iCs/>
          <w:color w:val="000000" w:themeColor="text1"/>
          <w:lang w:eastAsia="ru-RU"/>
        </w:rPr>
        <w:t>Таблица 2</w:t>
      </w:r>
    </w:p>
    <w:tbl>
      <w:tblPr>
        <w:tblW w:w="0" w:type="auto"/>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29"/>
        <w:gridCol w:w="2436"/>
        <w:gridCol w:w="1950"/>
        <w:gridCol w:w="2196"/>
      </w:tblGrid>
      <w:tr w:rsidR="00FA6779" w:rsidTr="00FA6779">
        <w:trPr>
          <w:jc w:val="center"/>
        </w:trPr>
        <w:tc>
          <w:tcPr>
            <w:tcW w:w="787" w:type="dxa"/>
            <w:tcBorders>
              <w:top w:val="single" w:sz="12" w:space="0" w:color="0070C0"/>
              <w:left w:val="single" w:sz="12" w:space="0" w:color="0070C0"/>
              <w:bottom w:val="single" w:sz="12" w:space="0" w:color="0070C0"/>
              <w:right w:val="single" w:sz="12" w:space="0" w:color="0070C0"/>
            </w:tcBorders>
            <w:shd w:val="clear" w:color="auto" w:fill="FFFFFF"/>
            <w:hideMark/>
          </w:tcPr>
          <w:p w:rsidR="00FA6779" w:rsidRDefault="00FA6779">
            <w:pPr>
              <w:spacing w:before="360"/>
              <w:rPr>
                <w:rFonts w:eastAsia="Times New Roman" w:cs="Arial"/>
                <w:b/>
                <w:bCs/>
                <w:color w:val="000000" w:themeColor="text1"/>
                <w:sz w:val="22"/>
                <w:szCs w:val="22"/>
                <w:lang w:eastAsia="ru-RU"/>
              </w:rPr>
            </w:pPr>
            <w:r>
              <w:rPr>
                <w:rFonts w:eastAsia="Times New Roman" w:cs="Arial"/>
                <w:b/>
                <w:bCs/>
                <w:color w:val="000000" w:themeColor="text1"/>
                <w:sz w:val="22"/>
                <w:lang w:eastAsia="ru-RU"/>
              </w:rPr>
              <w:t>Номер</w:t>
            </w:r>
          </w:p>
        </w:tc>
        <w:tc>
          <w:tcPr>
            <w:tcW w:w="2436" w:type="dxa"/>
            <w:tcBorders>
              <w:top w:val="single" w:sz="12" w:space="0" w:color="0070C0"/>
              <w:left w:val="single" w:sz="12" w:space="0" w:color="0070C0"/>
              <w:bottom w:val="single" w:sz="12" w:space="0" w:color="0070C0"/>
              <w:right w:val="single" w:sz="12" w:space="0" w:color="0070C0"/>
            </w:tcBorders>
            <w:shd w:val="clear" w:color="auto" w:fill="FFFFFF"/>
            <w:hideMark/>
          </w:tcPr>
          <w:p w:rsidR="00FA6779" w:rsidRDefault="00FA6779">
            <w:pPr>
              <w:spacing w:before="60" w:after="60" w:line="220" w:lineRule="exact"/>
              <w:ind w:left="340"/>
              <w:rPr>
                <w:rFonts w:eastAsia="Times New Roman" w:cs="Arial"/>
                <w:b/>
                <w:bCs/>
                <w:color w:val="000000" w:themeColor="text1"/>
                <w:sz w:val="22"/>
                <w:lang w:eastAsia="ru-RU"/>
              </w:rPr>
            </w:pPr>
            <w:r>
              <w:rPr>
                <w:rFonts w:eastAsia="Times New Roman" w:cs="Arial"/>
                <w:b/>
                <w:bCs/>
                <w:color w:val="000000" w:themeColor="text1"/>
                <w:sz w:val="22"/>
                <w:lang w:eastAsia="ru-RU"/>
              </w:rPr>
              <w:t xml:space="preserve">Фигура </w:t>
            </w:r>
            <w:r>
              <w:rPr>
                <w:rFonts w:eastAsia="Times New Roman" w:cs="Arial"/>
                <w:b/>
                <w:bCs/>
                <w:color w:val="000000" w:themeColor="text1"/>
                <w:sz w:val="22"/>
                <w:lang w:eastAsia="ru-RU"/>
              </w:rPr>
              <w:br/>
              <w:t>(буква графического</w:t>
            </w:r>
            <w:r>
              <w:rPr>
                <w:rFonts w:eastAsia="Times New Roman" w:cs="Arial"/>
                <w:b/>
                <w:bCs/>
                <w:color w:val="000000" w:themeColor="text1"/>
                <w:sz w:val="22"/>
                <w:lang w:eastAsia="ru-RU"/>
              </w:rPr>
              <w:br/>
              <w:t>алфавита)</w:t>
            </w:r>
          </w:p>
        </w:tc>
        <w:tc>
          <w:tcPr>
            <w:tcW w:w="1950" w:type="dxa"/>
            <w:tcBorders>
              <w:top w:val="single" w:sz="12" w:space="0" w:color="0070C0"/>
              <w:left w:val="single" w:sz="12" w:space="0" w:color="0070C0"/>
              <w:bottom w:val="single" w:sz="12" w:space="0" w:color="0070C0"/>
              <w:right w:val="single" w:sz="12" w:space="0" w:color="0070C0"/>
            </w:tcBorders>
            <w:shd w:val="clear" w:color="auto" w:fill="FFFFFF"/>
            <w:hideMark/>
          </w:tcPr>
          <w:p w:rsidR="00FA6779" w:rsidRDefault="00FA6779">
            <w:pPr>
              <w:spacing w:before="240" w:after="120" w:line="220" w:lineRule="exact"/>
              <w:ind w:left="284"/>
              <w:rPr>
                <w:rFonts w:eastAsia="Times New Roman" w:cs="Arial"/>
                <w:b/>
                <w:bCs/>
                <w:color w:val="000000" w:themeColor="text1"/>
                <w:sz w:val="22"/>
                <w:lang w:eastAsia="ru-RU"/>
              </w:rPr>
            </w:pPr>
            <w:r>
              <w:rPr>
                <w:rFonts w:eastAsia="Times New Roman" w:cs="Arial"/>
                <w:b/>
                <w:bCs/>
                <w:color w:val="000000" w:themeColor="text1"/>
                <w:sz w:val="22"/>
                <w:lang w:eastAsia="ru-RU"/>
              </w:rPr>
              <w:t>Название</w:t>
            </w:r>
            <w:r>
              <w:rPr>
                <w:rFonts w:eastAsia="Times New Roman" w:cs="Arial"/>
                <w:b/>
                <w:bCs/>
                <w:color w:val="000000" w:themeColor="text1"/>
                <w:sz w:val="22"/>
                <w:lang w:eastAsia="ru-RU"/>
              </w:rPr>
              <w:br/>
              <w:t>фигуры</w:t>
            </w:r>
          </w:p>
        </w:tc>
        <w:tc>
          <w:tcPr>
            <w:tcW w:w="2196" w:type="dxa"/>
            <w:tcBorders>
              <w:top w:val="single" w:sz="12" w:space="0" w:color="0070C0"/>
              <w:left w:val="single" w:sz="12" w:space="0" w:color="0070C0"/>
              <w:bottom w:val="single" w:sz="12" w:space="0" w:color="0070C0"/>
              <w:right w:val="single" w:sz="12" w:space="0" w:color="0070C0"/>
            </w:tcBorders>
            <w:shd w:val="clear" w:color="auto" w:fill="FFFFFF"/>
            <w:hideMark/>
          </w:tcPr>
          <w:p w:rsidR="00FA6779" w:rsidRDefault="00FA6779">
            <w:pPr>
              <w:spacing w:before="240" w:after="120" w:line="220" w:lineRule="exact"/>
              <w:jc w:val="center"/>
              <w:rPr>
                <w:rFonts w:eastAsia="Times New Roman" w:cs="Arial"/>
                <w:b/>
                <w:bCs/>
                <w:color w:val="000000" w:themeColor="text1"/>
                <w:sz w:val="22"/>
                <w:lang w:eastAsia="ru-RU"/>
              </w:rPr>
            </w:pPr>
            <w:r>
              <w:rPr>
                <w:rFonts w:eastAsia="Times New Roman" w:cs="Arial"/>
                <w:b/>
                <w:bCs/>
                <w:color w:val="000000" w:themeColor="text1"/>
                <w:sz w:val="22"/>
                <w:lang w:eastAsia="ru-RU"/>
              </w:rPr>
              <w:t>Где</w:t>
            </w:r>
            <w:r>
              <w:rPr>
                <w:rFonts w:eastAsia="Times New Roman" w:cs="Arial"/>
                <w:b/>
                <w:bCs/>
                <w:color w:val="000000" w:themeColor="text1"/>
                <w:sz w:val="22"/>
                <w:lang w:eastAsia="ru-RU"/>
              </w:rPr>
              <w:br/>
              <w:t>используется</w:t>
            </w:r>
          </w:p>
        </w:tc>
      </w:tr>
      <w:tr w:rsidR="00FA6779" w:rsidTr="00FA6779">
        <w:trPr>
          <w:jc w:val="center"/>
        </w:trPr>
        <w:tc>
          <w:tcPr>
            <w:tcW w:w="787" w:type="dxa"/>
            <w:tcBorders>
              <w:top w:val="single" w:sz="12" w:space="0" w:color="0070C0"/>
              <w:left w:val="single" w:sz="12" w:space="0" w:color="0070C0"/>
              <w:bottom w:val="single" w:sz="4" w:space="0" w:color="auto"/>
              <w:right w:val="single" w:sz="12" w:space="0" w:color="0070C0"/>
            </w:tcBorders>
            <w:shd w:val="clear" w:color="auto" w:fill="FFFFFF"/>
            <w:hideMark/>
          </w:tcPr>
          <w:p w:rsidR="00FA6779" w:rsidRDefault="00FA6779">
            <w:pPr>
              <w:spacing w:before="240"/>
              <w:ind w:left="227" w:firstLine="23"/>
              <w:jc w:val="both"/>
              <w:rPr>
                <w:rFonts w:eastAsia="Times New Roman" w:cs="Arial"/>
                <w:color w:val="000000" w:themeColor="text1"/>
                <w:sz w:val="20"/>
                <w:szCs w:val="20"/>
                <w:lang w:eastAsia="ru-RU"/>
              </w:rPr>
            </w:pPr>
            <w:r>
              <w:rPr>
                <w:rFonts w:eastAsia="Times New Roman" w:cs="Arial"/>
                <w:color w:val="000000" w:themeColor="text1"/>
                <w:sz w:val="20"/>
                <w:szCs w:val="20"/>
                <w:lang w:eastAsia="ru-RU"/>
              </w:rPr>
              <w:t>1</w:t>
            </w:r>
          </w:p>
        </w:tc>
        <w:tc>
          <w:tcPr>
            <w:tcW w:w="2436" w:type="dxa"/>
            <w:tcBorders>
              <w:top w:val="single" w:sz="12" w:space="0" w:color="0070C0"/>
              <w:left w:val="single" w:sz="12" w:space="0" w:color="0070C0"/>
              <w:bottom w:val="single" w:sz="4" w:space="0" w:color="auto"/>
              <w:right w:val="single" w:sz="12" w:space="0" w:color="0070C0"/>
            </w:tcBorders>
            <w:shd w:val="clear" w:color="auto" w:fill="8FDAFF"/>
          </w:tcPr>
          <w:p w:rsidR="00FA6779" w:rsidRDefault="00FA6779">
            <w:pPr>
              <w:ind w:left="227" w:firstLine="567"/>
              <w:rPr>
                <w:rFonts w:eastAsia="Times New Roman" w:cs="Arial"/>
                <w:color w:val="000000" w:themeColor="text1"/>
                <w:sz w:val="20"/>
                <w:szCs w:val="20"/>
                <w:lang w:eastAsia="ru-RU"/>
              </w:rPr>
            </w:pPr>
            <w:r>
              <w:rPr>
                <w:noProof/>
                <w:szCs w:val="22"/>
                <w:lang w:eastAsia="ru-RU"/>
              </w:rPr>
              <mc:AlternateContent>
                <mc:Choice Requires="wps">
                  <w:drawing>
                    <wp:anchor distT="0" distB="0" distL="114300" distR="114300" simplePos="0" relativeHeight="251938816" behindDoc="0" locked="0" layoutInCell="1" allowOverlap="1">
                      <wp:simplePos x="0" y="0"/>
                      <wp:positionH relativeFrom="column">
                        <wp:posOffset>294005</wp:posOffset>
                      </wp:positionH>
                      <wp:positionV relativeFrom="paragraph">
                        <wp:posOffset>48260</wp:posOffset>
                      </wp:positionV>
                      <wp:extent cx="847725" cy="157480"/>
                      <wp:effectExtent l="19050" t="0" r="47625" b="261620"/>
                      <wp:wrapNone/>
                      <wp:docPr id="1535" name="Облачко с текстом: овальное 1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157480"/>
                              </a:xfrm>
                              <a:prstGeom prst="wedgeEllipseCallout">
                                <a:avLst>
                                  <a:gd name="adj1" fmla="val 37"/>
                                  <a:gd name="adj2" fmla="val 193144"/>
                                </a:avLst>
                              </a:prstGeom>
                              <a:solidFill>
                                <a:srgbClr val="FFFFFF"/>
                              </a:solidFill>
                              <a:ln w="6350">
                                <a:solidFill>
                                  <a:srgbClr val="000000"/>
                                </a:solidFill>
                                <a:miter lim="800000"/>
                                <a:headEnd/>
                                <a:tailEnd/>
                              </a:ln>
                            </wps:spPr>
                            <wps:txbx>
                              <w:txbxContent>
                                <w:p w:rsidR="0045171B" w:rsidRDefault="0045171B" w:rsidP="00FA6779">
                                  <w:pPr>
                                    <w:spacing w:before="100"/>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Облачко с текстом: овальное 1535" o:spid="_x0000_s1231" type="#_x0000_t63" style="position:absolute;left:0;text-align:left;margin-left:23.15pt;margin-top:3.8pt;width:66.75pt;height:12.4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" adj="10808,52519" strokeweight=".5pt">
                      <v:textbox inset="0,0,0,0">
                        <w:txbxContent>
                          <w:p w:rsidR="0045171B" w:rsidRDefault="0045171B" w:rsidP="00FA6779">
                            <w:pPr>
                              <w:spacing w:before="100"/>
                              <w:jc w:val="center"/>
                            </w:pPr>
                          </w:p>
                        </w:txbxContent>
                      </v:textbox>
                    </v:shape>
                  </w:pict>
                </mc:Fallback>
              </mc:AlternateContent>
            </w:r>
          </w:p>
          <w:p w:rsidR="00FA6779" w:rsidRDefault="00FA6779">
            <w:pPr>
              <w:ind w:left="227" w:firstLine="567"/>
              <w:rPr>
                <w:rFonts w:eastAsia="Times New Roman" w:cs="Arial"/>
                <w:color w:val="000000" w:themeColor="text1"/>
                <w:sz w:val="20"/>
                <w:szCs w:val="20"/>
                <w:lang w:eastAsia="ru-RU"/>
              </w:rPr>
            </w:pPr>
          </w:p>
        </w:tc>
        <w:tc>
          <w:tcPr>
            <w:tcW w:w="1950" w:type="dxa"/>
            <w:tcBorders>
              <w:top w:val="single" w:sz="12" w:space="0" w:color="0070C0"/>
              <w:left w:val="single" w:sz="12" w:space="0" w:color="0070C0"/>
              <w:bottom w:val="single" w:sz="4" w:space="0" w:color="auto"/>
              <w:right w:val="single" w:sz="12" w:space="0" w:color="0070C0"/>
            </w:tcBorders>
            <w:hideMark/>
          </w:tcPr>
          <w:p w:rsidR="00FA6779" w:rsidRDefault="00FA6779">
            <w:pPr>
              <w:spacing w:before="180" w:after="120" w:line="220" w:lineRule="exact"/>
              <w:ind w:left="57"/>
              <w:jc w:val="both"/>
              <w:rPr>
                <w:rFonts w:eastAsia="Times New Roman" w:cs="Arial"/>
                <w:color w:val="000000" w:themeColor="text1"/>
                <w:sz w:val="20"/>
                <w:szCs w:val="20"/>
                <w:lang w:eastAsia="ru-RU"/>
              </w:rPr>
            </w:pPr>
            <w:r>
              <w:rPr>
                <w:rFonts w:eastAsia="Times New Roman" w:cs="Arial"/>
                <w:color w:val="000000" w:themeColor="text1"/>
                <w:sz w:val="20"/>
                <w:szCs w:val="20"/>
                <w:lang w:eastAsia="ru-RU"/>
              </w:rPr>
              <w:t>Округлая</w:t>
            </w:r>
            <w:r>
              <w:rPr>
                <w:rFonts w:eastAsia="Times New Roman" w:cs="Arial"/>
                <w:color w:val="000000" w:themeColor="text1"/>
                <w:sz w:val="20"/>
                <w:szCs w:val="20"/>
                <w:lang w:eastAsia="ru-RU"/>
              </w:rPr>
              <w:br/>
              <w:t>выноска</w:t>
            </w:r>
          </w:p>
        </w:tc>
        <w:tc>
          <w:tcPr>
            <w:tcW w:w="2196" w:type="dxa"/>
            <w:tcBorders>
              <w:top w:val="single" w:sz="12" w:space="0" w:color="0070C0"/>
              <w:left w:val="single" w:sz="12" w:space="0" w:color="0070C0"/>
              <w:bottom w:val="single" w:sz="4" w:space="0" w:color="auto"/>
              <w:right w:val="single" w:sz="12" w:space="0" w:color="0070C0"/>
            </w:tcBorders>
            <w:hideMark/>
          </w:tcPr>
          <w:p w:rsidR="00FA6779" w:rsidRDefault="00FA6779">
            <w:pPr>
              <w:spacing w:before="240" w:after="60"/>
              <w:ind w:left="57"/>
              <w:jc w:val="both"/>
              <w:rPr>
                <w:rFonts w:eastAsia="Times New Roman" w:cs="Arial"/>
                <w:color w:val="000000" w:themeColor="text1"/>
                <w:sz w:val="20"/>
                <w:szCs w:val="20"/>
                <w:lang w:eastAsia="ru-RU"/>
              </w:rPr>
            </w:pPr>
            <w:r>
              <w:rPr>
                <w:rFonts w:eastAsia="Times New Roman" w:cs="Arial"/>
                <w:color w:val="000000" w:themeColor="text1"/>
                <w:sz w:val="20"/>
                <w:szCs w:val="20"/>
                <w:lang w:eastAsia="ru-RU"/>
              </w:rPr>
              <w:t>Рис. 1, 2 и др.</w:t>
            </w:r>
          </w:p>
        </w:tc>
      </w:tr>
      <w:tr w:rsidR="00FA6779" w:rsidTr="00FA6779">
        <w:trPr>
          <w:jc w:val="center"/>
        </w:trPr>
        <w:tc>
          <w:tcPr>
            <w:tcW w:w="787" w:type="dxa"/>
            <w:tcBorders>
              <w:top w:val="single" w:sz="4" w:space="0" w:color="auto"/>
              <w:left w:val="single" w:sz="12" w:space="0" w:color="0070C0"/>
              <w:bottom w:val="single" w:sz="4" w:space="0" w:color="auto"/>
              <w:right w:val="single" w:sz="12" w:space="0" w:color="0070C0"/>
            </w:tcBorders>
            <w:shd w:val="clear" w:color="auto" w:fill="FFFFFF"/>
            <w:hideMark/>
          </w:tcPr>
          <w:p w:rsidR="00FA6779" w:rsidRDefault="00FA6779">
            <w:pPr>
              <w:spacing w:before="240" w:after="60"/>
              <w:ind w:left="227" w:firstLine="23"/>
              <w:jc w:val="both"/>
              <w:rPr>
                <w:rFonts w:eastAsia="Times New Roman" w:cs="Arial"/>
                <w:noProof/>
                <w:color w:val="000000" w:themeColor="text1"/>
                <w:sz w:val="20"/>
                <w:szCs w:val="20"/>
              </w:rPr>
            </w:pPr>
            <w:r>
              <w:rPr>
                <w:rFonts w:eastAsia="Times New Roman" w:cs="Arial"/>
                <w:noProof/>
                <w:color w:val="000000" w:themeColor="text1"/>
                <w:sz w:val="20"/>
                <w:szCs w:val="20"/>
              </w:rPr>
              <w:t>2</w:t>
            </w:r>
          </w:p>
        </w:tc>
        <w:tc>
          <w:tcPr>
            <w:tcW w:w="2436" w:type="dxa"/>
            <w:tcBorders>
              <w:top w:val="single" w:sz="4" w:space="0" w:color="auto"/>
              <w:left w:val="single" w:sz="12" w:space="0" w:color="0070C0"/>
              <w:bottom w:val="single" w:sz="4" w:space="0" w:color="auto"/>
              <w:right w:val="single" w:sz="12" w:space="0" w:color="0070C0"/>
            </w:tcBorders>
            <w:shd w:val="clear" w:color="auto" w:fill="8FDAFF"/>
          </w:tcPr>
          <w:p w:rsidR="00FA6779" w:rsidRDefault="00FA6779">
            <w:pPr>
              <w:spacing w:after="60"/>
              <w:ind w:left="227" w:firstLine="567"/>
              <w:rPr>
                <w:rFonts w:eastAsia="Times New Roman" w:cs="Arial"/>
                <w:color w:val="000000" w:themeColor="text1"/>
                <w:sz w:val="20"/>
                <w:szCs w:val="20"/>
                <w:lang w:eastAsia="ru-RU"/>
              </w:rPr>
            </w:pPr>
            <w:r>
              <w:rPr>
                <w:noProof/>
                <w:szCs w:val="22"/>
                <w:lang w:eastAsia="ru-RU"/>
              </w:rPr>
              <mc:AlternateContent>
                <mc:Choice Requires="wps">
                  <w:drawing>
                    <wp:anchor distT="0" distB="0" distL="114300" distR="114300" simplePos="0" relativeHeight="251941888" behindDoc="0" locked="0" layoutInCell="1" allowOverlap="1">
                      <wp:simplePos x="0" y="0"/>
                      <wp:positionH relativeFrom="column">
                        <wp:posOffset>314960</wp:posOffset>
                      </wp:positionH>
                      <wp:positionV relativeFrom="paragraph">
                        <wp:posOffset>74295</wp:posOffset>
                      </wp:positionV>
                      <wp:extent cx="793115" cy="225425"/>
                      <wp:effectExtent l="0" t="0" r="26035" b="231775"/>
                      <wp:wrapNone/>
                      <wp:docPr id="1575" name="Облачко с текстом: прямоугольное со скругленными углами 1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115" cy="225425"/>
                              </a:xfrm>
                              <a:prstGeom prst="wedgeRoundRectCallout">
                                <a:avLst>
                                  <a:gd name="adj1" fmla="val -2440"/>
                                  <a:gd name="adj2" fmla="val 134509"/>
                                  <a:gd name="adj3" fmla="val 16667"/>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Облачко с текстом: прямоугольное со скругленными углами 1575" o:spid="_x0000_s1232" type="#_x0000_t62" style="position:absolute;left:0;text-align:left;margin-left:24.8pt;margin-top:5.85pt;width:62.45pt;height:17.7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" adj="10273,39854">
                      <v:textbox inset="0,0,0,0">
                        <w:txbxContent>
                          <w:p w:rsidR="0045171B" w:rsidRDefault="0045171B" w:rsidP="00FA6779"/>
                        </w:txbxContent>
                      </v:textbox>
                    </v:shape>
                  </w:pict>
                </mc:Fallback>
              </mc:AlternateContent>
            </w:r>
          </w:p>
          <w:p w:rsidR="00FA6779" w:rsidRDefault="00FA6779">
            <w:pPr>
              <w:spacing w:before="60" w:after="60"/>
              <w:ind w:left="227" w:firstLine="567"/>
              <w:rPr>
                <w:rFonts w:eastAsia="Times New Roman" w:cs="Arial"/>
                <w:color w:val="000000" w:themeColor="text1"/>
                <w:sz w:val="20"/>
                <w:szCs w:val="20"/>
                <w:lang w:eastAsia="ru-RU"/>
              </w:rPr>
            </w:pPr>
          </w:p>
        </w:tc>
        <w:tc>
          <w:tcPr>
            <w:tcW w:w="1950" w:type="dxa"/>
            <w:tcBorders>
              <w:top w:val="single" w:sz="4" w:space="0" w:color="auto"/>
              <w:left w:val="single" w:sz="12" w:space="0" w:color="0070C0"/>
              <w:bottom w:val="single" w:sz="4" w:space="0" w:color="auto"/>
              <w:right w:val="single" w:sz="12" w:space="0" w:color="0070C0"/>
            </w:tcBorders>
            <w:hideMark/>
          </w:tcPr>
          <w:p w:rsidR="00FA6779" w:rsidRDefault="00FA6779">
            <w:pPr>
              <w:spacing w:before="220" w:line="220" w:lineRule="exact"/>
              <w:ind w:left="57"/>
              <w:jc w:val="both"/>
              <w:rPr>
                <w:rFonts w:eastAsia="Times New Roman" w:cs="Arial"/>
                <w:color w:val="000000" w:themeColor="text1"/>
                <w:sz w:val="20"/>
                <w:szCs w:val="20"/>
                <w:lang w:eastAsia="ru-RU"/>
              </w:rPr>
            </w:pPr>
            <w:r>
              <w:rPr>
                <w:rFonts w:eastAsia="Times New Roman" w:cs="Arial"/>
                <w:color w:val="000000" w:themeColor="text1"/>
                <w:sz w:val="20"/>
                <w:szCs w:val="20"/>
                <w:lang w:eastAsia="ru-RU"/>
              </w:rPr>
              <w:t>Прямоугольная</w:t>
            </w:r>
            <w:r>
              <w:rPr>
                <w:rFonts w:eastAsia="Times New Roman" w:cs="Arial"/>
                <w:color w:val="000000" w:themeColor="text1"/>
                <w:sz w:val="20"/>
                <w:szCs w:val="20"/>
                <w:lang w:eastAsia="ru-RU"/>
              </w:rPr>
              <w:br/>
              <w:t>выноска</w:t>
            </w:r>
          </w:p>
        </w:tc>
        <w:tc>
          <w:tcPr>
            <w:tcW w:w="2196" w:type="dxa"/>
            <w:tcBorders>
              <w:top w:val="single" w:sz="4" w:space="0" w:color="auto"/>
              <w:left w:val="single" w:sz="12" w:space="0" w:color="0070C0"/>
              <w:bottom w:val="single" w:sz="4" w:space="0" w:color="auto"/>
              <w:right w:val="single" w:sz="12" w:space="0" w:color="0070C0"/>
            </w:tcBorders>
            <w:hideMark/>
          </w:tcPr>
          <w:p w:rsidR="00FA6779" w:rsidRDefault="00FA6779">
            <w:pPr>
              <w:spacing w:before="240" w:after="60"/>
              <w:ind w:left="57"/>
              <w:jc w:val="both"/>
              <w:rPr>
                <w:rFonts w:eastAsia="Times New Roman" w:cs="Arial"/>
                <w:color w:val="000000" w:themeColor="text1"/>
                <w:sz w:val="20"/>
                <w:szCs w:val="20"/>
                <w:lang w:eastAsia="ru-RU"/>
              </w:rPr>
            </w:pPr>
            <w:r>
              <w:rPr>
                <w:rFonts w:eastAsia="Times New Roman" w:cs="Arial"/>
                <w:color w:val="000000" w:themeColor="text1"/>
                <w:sz w:val="20"/>
                <w:szCs w:val="20"/>
                <w:lang w:eastAsia="ru-RU"/>
              </w:rPr>
              <w:t>Рис. 4, 5 и др.</w:t>
            </w:r>
          </w:p>
        </w:tc>
      </w:tr>
      <w:tr w:rsidR="00FA6779" w:rsidTr="00FA6779">
        <w:trPr>
          <w:jc w:val="center"/>
        </w:trPr>
        <w:tc>
          <w:tcPr>
            <w:tcW w:w="787" w:type="dxa"/>
            <w:tcBorders>
              <w:top w:val="single" w:sz="4" w:space="0" w:color="auto"/>
              <w:left w:val="single" w:sz="12" w:space="0" w:color="0070C0"/>
              <w:bottom w:val="single" w:sz="4" w:space="0" w:color="auto"/>
              <w:right w:val="single" w:sz="12" w:space="0" w:color="0070C0"/>
            </w:tcBorders>
            <w:shd w:val="clear" w:color="auto" w:fill="FFFFFF"/>
            <w:hideMark/>
          </w:tcPr>
          <w:p w:rsidR="00FA6779" w:rsidRDefault="00FA6779">
            <w:pPr>
              <w:spacing w:before="240" w:after="60"/>
              <w:ind w:left="227" w:firstLine="23"/>
              <w:jc w:val="both"/>
              <w:rPr>
                <w:rFonts w:eastAsia="Times New Roman" w:cs="Arial"/>
                <w:color w:val="000000" w:themeColor="text1"/>
                <w:sz w:val="20"/>
                <w:szCs w:val="20"/>
                <w:lang w:eastAsia="ru-RU"/>
              </w:rPr>
            </w:pPr>
            <w:r>
              <w:rPr>
                <w:rFonts w:eastAsia="Times New Roman" w:cs="Arial"/>
                <w:color w:val="000000" w:themeColor="text1"/>
                <w:sz w:val="20"/>
                <w:szCs w:val="20"/>
                <w:lang w:eastAsia="ru-RU"/>
              </w:rPr>
              <w:t>3</w:t>
            </w:r>
          </w:p>
        </w:tc>
        <w:tc>
          <w:tcPr>
            <w:tcW w:w="2436" w:type="dxa"/>
            <w:tcBorders>
              <w:top w:val="single" w:sz="4" w:space="0" w:color="auto"/>
              <w:left w:val="single" w:sz="12" w:space="0" w:color="0070C0"/>
              <w:bottom w:val="single" w:sz="4" w:space="0" w:color="auto"/>
              <w:right w:val="single" w:sz="12" w:space="0" w:color="0070C0"/>
            </w:tcBorders>
            <w:shd w:val="clear" w:color="auto" w:fill="8FDAFF"/>
            <w:hideMark/>
          </w:tcPr>
          <w:p w:rsidR="00FA6779" w:rsidRDefault="00FA6779">
            <w:pPr>
              <w:spacing w:after="60"/>
              <w:ind w:left="227" w:firstLine="567"/>
              <w:jc w:val="both"/>
              <w:rPr>
                <w:rFonts w:eastAsia="Times New Roman" w:cs="Arial"/>
                <w:color w:val="000000" w:themeColor="text1"/>
                <w:sz w:val="20"/>
                <w:szCs w:val="20"/>
                <w:lang w:eastAsia="ru-RU"/>
              </w:rPr>
            </w:pPr>
            <w:r>
              <w:rPr>
                <w:noProof/>
                <w:szCs w:val="22"/>
                <w:lang w:eastAsia="ru-RU"/>
              </w:rPr>
              <mc:AlternateContent>
                <mc:Choice Requires="wps">
                  <w:drawing>
                    <wp:anchor distT="0" distB="0" distL="114300" distR="114300" simplePos="0" relativeHeight="251939840" behindDoc="0" locked="0" layoutInCell="1" allowOverlap="1">
                      <wp:simplePos x="0" y="0"/>
                      <wp:positionH relativeFrom="column">
                        <wp:posOffset>292100</wp:posOffset>
                      </wp:positionH>
                      <wp:positionV relativeFrom="paragraph">
                        <wp:posOffset>96520</wp:posOffset>
                      </wp:positionV>
                      <wp:extent cx="804545" cy="166370"/>
                      <wp:effectExtent l="0" t="0" r="14605" b="24130"/>
                      <wp:wrapNone/>
                      <wp:docPr id="1576" name="Прямоугольник: скругленные углы 1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4545" cy="166370"/>
                              </a:xfrm>
                              <a:prstGeom prst="roundRect">
                                <a:avLst>
                                  <a:gd name="adj" fmla="val 50000"/>
                                </a:avLst>
                              </a:prstGeom>
                              <a:solidFill>
                                <a:srgbClr val="FFFFFF"/>
                              </a:solidFill>
                              <a:ln w="6350">
                                <a:solidFill>
                                  <a:srgbClr val="000000"/>
                                </a:solidFill>
                                <a:round/>
                                <a:headEnd/>
                                <a:tailEnd/>
                              </a:ln>
                            </wps:spPr>
                            <wps:txbx>
                              <w:txbxContent>
                                <w:p w:rsidR="0045171B" w:rsidRDefault="0045171B" w:rsidP="00FA6779">
                                  <w:pPr>
                                    <w:rPr>
                                      <w:b/>
                                      <w:bC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Прямоугольник: скругленные углы 1576" o:spid="_x0000_s1233" style="position:absolute;left:0;text-align:left;margin-left:23pt;margin-top:7.6pt;width:63.35pt;height:13.1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" strokeweight=".5pt">
                      <v:textbox inset="0,0,0,0">
                        <w:txbxContent>
                          <w:p w:rsidR="0045171B" w:rsidRDefault="0045171B" w:rsidP="00FA6779">
                            <w:pPr>
                              <w:rPr>
                                <w:b/>
                                <w:bCs/>
                              </w:rPr>
                            </w:pPr>
                          </w:p>
                        </w:txbxContent>
                      </v:textbox>
                    </v:roundrect>
                  </w:pict>
                </mc:Fallback>
              </mc:AlternateContent>
            </w:r>
          </w:p>
        </w:tc>
        <w:tc>
          <w:tcPr>
            <w:tcW w:w="1950" w:type="dxa"/>
            <w:tcBorders>
              <w:top w:val="single" w:sz="4" w:space="0" w:color="auto"/>
              <w:left w:val="single" w:sz="12" w:space="0" w:color="0070C0"/>
              <w:bottom w:val="single" w:sz="4" w:space="0" w:color="auto"/>
              <w:right w:val="single" w:sz="12" w:space="0" w:color="0070C0"/>
            </w:tcBorders>
            <w:hideMark/>
          </w:tcPr>
          <w:p w:rsidR="00FA6779" w:rsidRDefault="00FA6779">
            <w:pPr>
              <w:spacing w:before="180" w:after="120"/>
              <w:ind w:left="57"/>
              <w:rPr>
                <w:rFonts w:eastAsia="Times New Roman" w:cs="Arial"/>
                <w:color w:val="000000" w:themeColor="text1"/>
                <w:sz w:val="20"/>
                <w:szCs w:val="20"/>
                <w:lang w:eastAsia="ru-RU"/>
              </w:rPr>
            </w:pPr>
            <w:r>
              <w:rPr>
                <w:rFonts w:eastAsia="Times New Roman" w:cs="Arial"/>
                <w:color w:val="000000" w:themeColor="text1"/>
                <w:sz w:val="20"/>
                <w:szCs w:val="20"/>
                <w:lang w:eastAsia="ru-RU"/>
              </w:rPr>
              <w:t>Овал</w:t>
            </w:r>
          </w:p>
        </w:tc>
        <w:tc>
          <w:tcPr>
            <w:tcW w:w="2196" w:type="dxa"/>
            <w:tcBorders>
              <w:top w:val="single" w:sz="4" w:space="0" w:color="auto"/>
              <w:left w:val="single" w:sz="12" w:space="0" w:color="0070C0"/>
              <w:bottom w:val="single" w:sz="4" w:space="0" w:color="auto"/>
              <w:right w:val="single" w:sz="12" w:space="0" w:color="0070C0"/>
            </w:tcBorders>
            <w:hideMark/>
          </w:tcPr>
          <w:p w:rsidR="00FA6779" w:rsidRDefault="00FA6779">
            <w:pPr>
              <w:spacing w:before="180" w:after="120"/>
              <w:ind w:left="57"/>
              <w:rPr>
                <w:rFonts w:eastAsia="Times New Roman" w:cs="Arial"/>
                <w:color w:val="000000" w:themeColor="text1"/>
                <w:sz w:val="20"/>
                <w:szCs w:val="20"/>
                <w:lang w:eastAsia="ru-RU"/>
              </w:rPr>
            </w:pPr>
            <w:r>
              <w:rPr>
                <w:rFonts w:eastAsia="Times New Roman" w:cs="Arial"/>
                <w:color w:val="000000" w:themeColor="text1"/>
                <w:sz w:val="20"/>
                <w:szCs w:val="20"/>
                <w:lang w:eastAsia="ru-RU"/>
              </w:rPr>
              <w:t>Рис. 1, 2 и др.</w:t>
            </w:r>
          </w:p>
        </w:tc>
      </w:tr>
      <w:tr w:rsidR="00FA6779" w:rsidTr="00FA6779">
        <w:trPr>
          <w:jc w:val="center"/>
        </w:trPr>
        <w:tc>
          <w:tcPr>
            <w:tcW w:w="787" w:type="dxa"/>
            <w:tcBorders>
              <w:top w:val="single" w:sz="4" w:space="0" w:color="auto"/>
              <w:left w:val="single" w:sz="12" w:space="0" w:color="0070C0"/>
              <w:bottom w:val="single" w:sz="4" w:space="0" w:color="auto"/>
              <w:right w:val="single" w:sz="12" w:space="0" w:color="0070C0"/>
            </w:tcBorders>
            <w:shd w:val="clear" w:color="auto" w:fill="FFFFFF"/>
            <w:hideMark/>
          </w:tcPr>
          <w:p w:rsidR="00FA6779" w:rsidRDefault="00FA6779">
            <w:pPr>
              <w:spacing w:before="240" w:after="60"/>
              <w:ind w:left="227" w:firstLine="23"/>
              <w:jc w:val="both"/>
              <w:rPr>
                <w:rFonts w:eastAsia="Times New Roman" w:cs="Arial"/>
                <w:noProof/>
                <w:color w:val="000000" w:themeColor="text1"/>
                <w:sz w:val="20"/>
                <w:szCs w:val="20"/>
              </w:rPr>
            </w:pPr>
            <w:r>
              <w:rPr>
                <w:rFonts w:eastAsia="Times New Roman" w:cs="Arial"/>
                <w:noProof/>
                <w:color w:val="000000" w:themeColor="text1"/>
                <w:sz w:val="20"/>
                <w:szCs w:val="20"/>
              </w:rPr>
              <w:t>4</w:t>
            </w:r>
          </w:p>
        </w:tc>
        <w:tc>
          <w:tcPr>
            <w:tcW w:w="2436" w:type="dxa"/>
            <w:tcBorders>
              <w:top w:val="single" w:sz="4" w:space="0" w:color="auto"/>
              <w:left w:val="single" w:sz="12" w:space="0" w:color="0070C0"/>
              <w:bottom w:val="single" w:sz="4" w:space="0" w:color="auto"/>
              <w:right w:val="single" w:sz="12" w:space="0" w:color="0070C0"/>
            </w:tcBorders>
            <w:shd w:val="clear" w:color="auto" w:fill="8FDAFF"/>
            <w:hideMark/>
          </w:tcPr>
          <w:p w:rsidR="00FA6779" w:rsidRDefault="00FA6779">
            <w:pPr>
              <w:spacing w:after="60"/>
              <w:ind w:left="227" w:firstLine="567"/>
              <w:jc w:val="both"/>
              <w:rPr>
                <w:rFonts w:eastAsia="Times New Roman" w:cs="Arial"/>
                <w:color w:val="000000" w:themeColor="text1"/>
                <w:sz w:val="20"/>
                <w:szCs w:val="20"/>
                <w:lang w:eastAsia="ru-RU"/>
              </w:rPr>
            </w:pPr>
            <w:r>
              <w:rPr>
                <w:noProof/>
                <w:szCs w:val="22"/>
                <w:lang w:eastAsia="ru-RU"/>
              </w:rPr>
              <mc:AlternateContent>
                <mc:Choice Requires="wps">
                  <w:drawing>
                    <wp:anchor distT="0" distB="0" distL="114300" distR="114300" simplePos="0" relativeHeight="251944960" behindDoc="0" locked="0" layoutInCell="1" allowOverlap="1">
                      <wp:simplePos x="0" y="0"/>
                      <wp:positionH relativeFrom="column">
                        <wp:posOffset>374015</wp:posOffset>
                      </wp:positionH>
                      <wp:positionV relativeFrom="paragraph">
                        <wp:posOffset>131445</wp:posOffset>
                      </wp:positionV>
                      <wp:extent cx="646430" cy="200025"/>
                      <wp:effectExtent l="0" t="0" r="20320" b="28575"/>
                      <wp:wrapNone/>
                      <wp:docPr id="1577" name="Овал 1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6430" cy="200025"/>
                              </a:xfrm>
                              <a:prstGeom prst="ellipse">
                                <a:avLst/>
                              </a:prstGeom>
                              <a:solidFill>
                                <a:srgbClr val="FFFFFF"/>
                              </a:solidFill>
                              <a:ln w="19050">
                                <a:solidFill>
                                  <a:srgbClr val="5F5F5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577" o:spid="_x0000_s1234" style="position:absolute;left:0;text-align:left;margin-left:29.45pt;margin-top:10.35pt;width:50.9pt;height:15.7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" strokecolor="#5f5f5f" strokeweight="1.5pt">
                      <v:textbox inset="0,0,0,0">
                        <w:txbxContent>
                          <w:p w:rsidR="0045171B" w:rsidRDefault="0045171B" w:rsidP="00FA6779"/>
                        </w:txbxContent>
                      </v:textbox>
                    </v:oval>
                  </w:pict>
                </mc:Fallback>
              </mc:AlternateContent>
            </w:r>
          </w:p>
        </w:tc>
        <w:tc>
          <w:tcPr>
            <w:tcW w:w="1950" w:type="dxa"/>
            <w:tcBorders>
              <w:top w:val="single" w:sz="4" w:space="0" w:color="auto"/>
              <w:left w:val="single" w:sz="12" w:space="0" w:color="0070C0"/>
              <w:bottom w:val="single" w:sz="4" w:space="0" w:color="auto"/>
              <w:right w:val="single" w:sz="12" w:space="0" w:color="0070C0"/>
            </w:tcBorders>
            <w:hideMark/>
          </w:tcPr>
          <w:p w:rsidR="00FA6779" w:rsidRDefault="00FA6779">
            <w:pPr>
              <w:spacing w:before="180" w:after="120" w:line="220" w:lineRule="exact"/>
              <w:ind w:left="57"/>
              <w:jc w:val="both"/>
              <w:rPr>
                <w:rFonts w:eastAsia="Times New Roman" w:cs="Arial"/>
                <w:color w:val="000000" w:themeColor="text1"/>
                <w:sz w:val="20"/>
                <w:szCs w:val="20"/>
                <w:lang w:eastAsia="ru-RU"/>
              </w:rPr>
            </w:pPr>
            <w:r>
              <w:rPr>
                <w:rFonts w:eastAsia="Times New Roman" w:cs="Arial"/>
                <w:color w:val="000000" w:themeColor="text1"/>
                <w:sz w:val="20"/>
                <w:szCs w:val="20"/>
                <w:lang w:eastAsia="ru-RU"/>
              </w:rPr>
              <w:t>Правильный</w:t>
            </w:r>
            <w:r>
              <w:rPr>
                <w:rFonts w:eastAsia="Times New Roman" w:cs="Arial"/>
                <w:color w:val="000000" w:themeColor="text1"/>
                <w:sz w:val="20"/>
                <w:szCs w:val="20"/>
                <w:lang w:eastAsia="ru-RU"/>
              </w:rPr>
              <w:br/>
              <w:t>овал</w:t>
            </w:r>
          </w:p>
        </w:tc>
        <w:tc>
          <w:tcPr>
            <w:tcW w:w="2196" w:type="dxa"/>
            <w:tcBorders>
              <w:top w:val="single" w:sz="4" w:space="0" w:color="auto"/>
              <w:left w:val="single" w:sz="12" w:space="0" w:color="0070C0"/>
              <w:bottom w:val="single" w:sz="4" w:space="0" w:color="auto"/>
              <w:right w:val="single" w:sz="12" w:space="0" w:color="0070C0"/>
            </w:tcBorders>
            <w:hideMark/>
          </w:tcPr>
          <w:p w:rsidR="00FA6779" w:rsidRDefault="00FA6779">
            <w:pPr>
              <w:spacing w:before="240" w:after="60"/>
              <w:ind w:left="57"/>
              <w:jc w:val="both"/>
              <w:rPr>
                <w:rFonts w:eastAsia="Times New Roman" w:cs="Arial"/>
                <w:color w:val="000000" w:themeColor="text1"/>
                <w:sz w:val="20"/>
                <w:szCs w:val="20"/>
                <w:lang w:eastAsia="ru-RU"/>
              </w:rPr>
            </w:pPr>
            <w:r>
              <w:rPr>
                <w:rFonts w:eastAsia="Times New Roman" w:cs="Arial"/>
                <w:color w:val="000000" w:themeColor="text1"/>
                <w:sz w:val="20"/>
                <w:szCs w:val="20"/>
                <w:lang w:eastAsia="ru-RU"/>
              </w:rPr>
              <w:t>Рис. 10</w:t>
            </w:r>
          </w:p>
        </w:tc>
      </w:tr>
      <w:tr w:rsidR="00FA6779" w:rsidTr="00FA6779">
        <w:trPr>
          <w:jc w:val="center"/>
        </w:trPr>
        <w:tc>
          <w:tcPr>
            <w:tcW w:w="787" w:type="dxa"/>
            <w:tcBorders>
              <w:top w:val="single" w:sz="4" w:space="0" w:color="auto"/>
              <w:left w:val="single" w:sz="12" w:space="0" w:color="0070C0"/>
              <w:bottom w:val="single" w:sz="4" w:space="0" w:color="auto"/>
              <w:right w:val="single" w:sz="12" w:space="0" w:color="0070C0"/>
            </w:tcBorders>
            <w:shd w:val="clear" w:color="auto" w:fill="FFFFFF"/>
            <w:hideMark/>
          </w:tcPr>
          <w:p w:rsidR="00FA6779" w:rsidRDefault="00FA6779">
            <w:pPr>
              <w:spacing w:before="240" w:after="60"/>
              <w:ind w:left="227" w:firstLine="23"/>
              <w:jc w:val="both"/>
              <w:rPr>
                <w:rFonts w:eastAsia="Times New Roman" w:cs="Arial"/>
                <w:color w:val="000000" w:themeColor="text1"/>
                <w:sz w:val="20"/>
                <w:szCs w:val="20"/>
                <w:lang w:eastAsia="ru-RU"/>
              </w:rPr>
            </w:pPr>
            <w:r>
              <w:rPr>
                <w:rFonts w:eastAsia="Times New Roman" w:cs="Arial"/>
                <w:color w:val="000000" w:themeColor="text1"/>
                <w:sz w:val="20"/>
                <w:szCs w:val="20"/>
                <w:lang w:eastAsia="ru-RU"/>
              </w:rPr>
              <w:t>5</w:t>
            </w:r>
          </w:p>
        </w:tc>
        <w:tc>
          <w:tcPr>
            <w:tcW w:w="2436" w:type="dxa"/>
            <w:tcBorders>
              <w:top w:val="single" w:sz="4" w:space="0" w:color="auto"/>
              <w:left w:val="single" w:sz="12" w:space="0" w:color="0070C0"/>
              <w:bottom w:val="single" w:sz="4" w:space="0" w:color="auto"/>
              <w:right w:val="single" w:sz="12" w:space="0" w:color="0070C0"/>
            </w:tcBorders>
            <w:shd w:val="clear" w:color="auto" w:fill="8FDAFF"/>
            <w:hideMark/>
          </w:tcPr>
          <w:p w:rsidR="00FA6779" w:rsidRDefault="00FA6779">
            <w:pPr>
              <w:spacing w:after="60"/>
              <w:ind w:left="227" w:firstLine="567"/>
              <w:jc w:val="both"/>
              <w:rPr>
                <w:rFonts w:eastAsia="Times New Roman" w:cs="Arial"/>
                <w:color w:val="000000" w:themeColor="text1"/>
                <w:sz w:val="20"/>
                <w:szCs w:val="20"/>
                <w:lang w:eastAsia="ru-RU"/>
              </w:rPr>
            </w:pPr>
            <w:r>
              <w:rPr>
                <w:noProof/>
                <w:szCs w:val="22"/>
                <w:lang w:eastAsia="ru-RU"/>
              </w:rPr>
              <mc:AlternateContent>
                <mc:Choice Requires="wps">
                  <w:drawing>
                    <wp:anchor distT="0" distB="0" distL="114300" distR="114300" simplePos="0" relativeHeight="251940864" behindDoc="0" locked="0" layoutInCell="1" allowOverlap="1">
                      <wp:simplePos x="0" y="0"/>
                      <wp:positionH relativeFrom="column">
                        <wp:posOffset>54610</wp:posOffset>
                      </wp:positionH>
                      <wp:positionV relativeFrom="paragraph">
                        <wp:posOffset>119380</wp:posOffset>
                      </wp:positionV>
                      <wp:extent cx="1292860" cy="236855"/>
                      <wp:effectExtent l="0" t="0" r="21590" b="10795"/>
                      <wp:wrapNone/>
                      <wp:docPr id="1581" name="Прямоугольник 1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2860" cy="236855"/>
                              </a:xfrm>
                              <a:prstGeom prst="rect">
                                <a:avLst/>
                              </a:prstGeom>
                              <a:solidFill>
                                <a:srgbClr val="FFFFFF"/>
                              </a:solidFill>
                              <a:ln w="19050">
                                <a:solidFill>
                                  <a:srgbClr val="000000"/>
                                </a:solidFill>
                                <a:miter lim="800000"/>
                                <a:headEnd/>
                                <a:tailEnd/>
                              </a:ln>
                            </wps:spPr>
                            <wps:txbx>
                              <w:txbxContent>
                                <w:p w:rsidR="0045171B" w:rsidRDefault="0045171B" w:rsidP="00FA6779">
                                  <w:pPr>
                                    <w:pStyle w:val="afe"/>
                                    <w:spacing w:after="0"/>
                                    <w:outlineLvl w:val="9"/>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581" o:spid="_x0000_s1235" style="position:absolute;left:0;text-align:left;margin-left:4.3pt;margin-top:9.4pt;width:101.8pt;height:18.6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" strokeweight="1.5pt">
                      <v:textbox inset="0,0,0,0">
                        <w:txbxContent>
                          <w:p w:rsidR="0045171B" w:rsidRDefault="0045171B" w:rsidP="00FA6779">
                            <w:pPr>
                              <w:pStyle w:val="afe"/>
                              <w:spacing w:after="0"/>
                              <w:outlineLvl w:val="9"/>
                            </w:pPr>
                          </w:p>
                        </w:txbxContent>
                      </v:textbox>
                    </v:rect>
                  </w:pict>
                </mc:Fallback>
              </mc:AlternateContent>
            </w:r>
          </w:p>
        </w:tc>
        <w:tc>
          <w:tcPr>
            <w:tcW w:w="1950" w:type="dxa"/>
            <w:tcBorders>
              <w:top w:val="single" w:sz="4" w:space="0" w:color="auto"/>
              <w:left w:val="single" w:sz="12" w:space="0" w:color="0070C0"/>
              <w:bottom w:val="single" w:sz="4" w:space="0" w:color="auto"/>
              <w:right w:val="single" w:sz="12" w:space="0" w:color="0070C0"/>
            </w:tcBorders>
            <w:hideMark/>
          </w:tcPr>
          <w:p w:rsidR="00FA6779" w:rsidRDefault="00FA6779">
            <w:pPr>
              <w:spacing w:before="240" w:after="240"/>
              <w:ind w:left="57"/>
              <w:rPr>
                <w:rFonts w:eastAsia="Times New Roman" w:cs="Arial"/>
                <w:color w:val="000000" w:themeColor="text1"/>
                <w:sz w:val="20"/>
                <w:szCs w:val="20"/>
                <w:lang w:eastAsia="ru-RU"/>
              </w:rPr>
            </w:pPr>
            <w:r>
              <w:rPr>
                <w:rFonts w:eastAsia="Times New Roman" w:cs="Arial"/>
                <w:color w:val="000000" w:themeColor="text1"/>
                <w:sz w:val="20"/>
                <w:szCs w:val="20"/>
                <w:lang w:eastAsia="ru-RU"/>
              </w:rPr>
              <w:t>Прямоугольник</w:t>
            </w:r>
          </w:p>
        </w:tc>
        <w:tc>
          <w:tcPr>
            <w:tcW w:w="2196" w:type="dxa"/>
            <w:tcBorders>
              <w:top w:val="single" w:sz="4" w:space="0" w:color="auto"/>
              <w:left w:val="single" w:sz="12" w:space="0" w:color="0070C0"/>
              <w:bottom w:val="single" w:sz="4" w:space="0" w:color="auto"/>
              <w:right w:val="single" w:sz="12" w:space="0" w:color="0070C0"/>
            </w:tcBorders>
            <w:hideMark/>
          </w:tcPr>
          <w:p w:rsidR="00FA6779" w:rsidRDefault="00FA6779">
            <w:pPr>
              <w:spacing w:before="240" w:after="240"/>
              <w:ind w:left="57"/>
              <w:rPr>
                <w:rFonts w:eastAsia="Times New Roman" w:cs="Arial"/>
                <w:color w:val="000000" w:themeColor="text1"/>
                <w:sz w:val="20"/>
                <w:szCs w:val="20"/>
                <w:lang w:eastAsia="ru-RU"/>
              </w:rPr>
            </w:pPr>
            <w:r>
              <w:rPr>
                <w:rFonts w:eastAsia="Times New Roman" w:cs="Arial"/>
                <w:color w:val="000000" w:themeColor="text1"/>
                <w:sz w:val="20"/>
                <w:szCs w:val="20"/>
                <w:lang w:eastAsia="ru-RU"/>
              </w:rPr>
              <w:t>Рис. 1, 2 и др.</w:t>
            </w:r>
          </w:p>
        </w:tc>
      </w:tr>
      <w:tr w:rsidR="00FA6779" w:rsidTr="00FA6779">
        <w:trPr>
          <w:jc w:val="center"/>
        </w:trPr>
        <w:tc>
          <w:tcPr>
            <w:tcW w:w="787" w:type="dxa"/>
            <w:tcBorders>
              <w:top w:val="single" w:sz="4" w:space="0" w:color="auto"/>
              <w:left w:val="single" w:sz="12" w:space="0" w:color="0070C0"/>
              <w:bottom w:val="single" w:sz="4" w:space="0" w:color="auto"/>
              <w:right w:val="single" w:sz="12" w:space="0" w:color="0070C0"/>
            </w:tcBorders>
            <w:shd w:val="clear" w:color="auto" w:fill="FFFFFF"/>
            <w:hideMark/>
          </w:tcPr>
          <w:p w:rsidR="00FA6779" w:rsidRDefault="00FA6779">
            <w:pPr>
              <w:spacing w:before="240" w:after="60"/>
              <w:ind w:left="227" w:firstLine="23"/>
              <w:jc w:val="both"/>
              <w:rPr>
                <w:rFonts w:eastAsia="Times New Roman" w:cs="Arial"/>
                <w:color w:val="000000" w:themeColor="text1"/>
                <w:sz w:val="20"/>
                <w:szCs w:val="20"/>
                <w:lang w:eastAsia="ru-RU"/>
              </w:rPr>
            </w:pPr>
            <w:r>
              <w:rPr>
                <w:rFonts w:eastAsia="Times New Roman" w:cs="Arial"/>
                <w:color w:val="000000" w:themeColor="text1"/>
                <w:sz w:val="20"/>
                <w:szCs w:val="20"/>
                <w:lang w:eastAsia="ru-RU"/>
              </w:rPr>
              <w:t>6</w:t>
            </w:r>
          </w:p>
        </w:tc>
        <w:tc>
          <w:tcPr>
            <w:tcW w:w="2436" w:type="dxa"/>
            <w:tcBorders>
              <w:top w:val="single" w:sz="4" w:space="0" w:color="auto"/>
              <w:left w:val="single" w:sz="12" w:space="0" w:color="0070C0"/>
              <w:bottom w:val="single" w:sz="4" w:space="0" w:color="auto"/>
              <w:right w:val="single" w:sz="12" w:space="0" w:color="0070C0"/>
            </w:tcBorders>
            <w:shd w:val="clear" w:color="auto" w:fill="8FDAFF"/>
            <w:hideMark/>
          </w:tcPr>
          <w:p w:rsidR="00FA6779" w:rsidRDefault="00FA6779">
            <w:pPr>
              <w:spacing w:after="60"/>
              <w:ind w:left="227" w:firstLine="567"/>
              <w:jc w:val="both"/>
              <w:rPr>
                <w:rFonts w:eastAsia="Times New Roman" w:cs="Arial"/>
                <w:color w:val="000000" w:themeColor="text1"/>
                <w:sz w:val="20"/>
                <w:szCs w:val="20"/>
                <w:lang w:eastAsia="ru-RU"/>
              </w:rPr>
            </w:pPr>
            <w:r>
              <w:rPr>
                <w:noProof/>
                <w:szCs w:val="22"/>
                <w:lang w:eastAsia="ru-RU"/>
              </w:rPr>
              <mc:AlternateContent>
                <mc:Choice Requires="wps">
                  <w:drawing>
                    <wp:anchor distT="0" distB="0" distL="114300" distR="114300" simplePos="0" relativeHeight="251942912" behindDoc="0" locked="0" layoutInCell="1" allowOverlap="1">
                      <wp:simplePos x="0" y="0"/>
                      <wp:positionH relativeFrom="column">
                        <wp:posOffset>465455</wp:posOffset>
                      </wp:positionH>
                      <wp:positionV relativeFrom="paragraph">
                        <wp:posOffset>57785</wp:posOffset>
                      </wp:positionV>
                      <wp:extent cx="495300" cy="379095"/>
                      <wp:effectExtent l="0" t="0" r="19050" b="40005"/>
                      <wp:wrapNone/>
                      <wp:docPr id="1582" name="Выноска: стрелка вниз 1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379095"/>
                              </a:xfrm>
                              <a:prstGeom prst="downArrowCallout">
                                <a:avLst>
                                  <a:gd name="adj1" fmla="val 17372"/>
                                  <a:gd name="adj2" fmla="val 23052"/>
                                  <a:gd name="adj3" fmla="val 30417"/>
                                  <a:gd name="adj4" fmla="val 55264"/>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Выноска: стрелка вниз 1582" o:spid="_x0000_s1236" type="#_x0000_t80" style="position:absolute;left:0;text-align:left;margin-left:36.65pt;margin-top:4.55pt;width:39pt;height:29.8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" adj="11937,6989,15030,9364">
                      <v:textbox inset="0,0,0,0">
                        <w:txbxContent>
                          <w:p w:rsidR="0045171B" w:rsidRDefault="0045171B" w:rsidP="00FA6779"/>
                        </w:txbxContent>
                      </v:textbox>
                    </v:shape>
                  </w:pict>
                </mc:Fallback>
              </mc:AlternateContent>
            </w:r>
          </w:p>
        </w:tc>
        <w:tc>
          <w:tcPr>
            <w:tcW w:w="1950" w:type="dxa"/>
            <w:tcBorders>
              <w:top w:val="single" w:sz="4" w:space="0" w:color="auto"/>
              <w:left w:val="single" w:sz="12" w:space="0" w:color="0070C0"/>
              <w:bottom w:val="single" w:sz="4" w:space="0" w:color="auto"/>
              <w:right w:val="single" w:sz="12" w:space="0" w:color="0070C0"/>
            </w:tcBorders>
            <w:hideMark/>
          </w:tcPr>
          <w:p w:rsidR="00FA6779" w:rsidRDefault="00FA6779">
            <w:pPr>
              <w:spacing w:before="180" w:after="120" w:line="220" w:lineRule="exact"/>
              <w:ind w:left="57"/>
              <w:jc w:val="both"/>
              <w:rPr>
                <w:rFonts w:eastAsia="Times New Roman" w:cs="Arial"/>
                <w:color w:val="000000" w:themeColor="text1"/>
                <w:sz w:val="20"/>
                <w:szCs w:val="20"/>
                <w:lang w:eastAsia="ru-RU"/>
              </w:rPr>
            </w:pPr>
            <w:r>
              <w:rPr>
                <w:rFonts w:eastAsia="Times New Roman" w:cs="Arial"/>
                <w:color w:val="000000" w:themeColor="text1"/>
                <w:sz w:val="20"/>
                <w:szCs w:val="20"/>
                <w:lang w:eastAsia="ru-RU"/>
              </w:rPr>
              <w:t>Фигурная</w:t>
            </w:r>
            <w:r>
              <w:rPr>
                <w:rFonts w:eastAsia="Times New Roman" w:cs="Arial"/>
                <w:color w:val="000000" w:themeColor="text1"/>
                <w:sz w:val="20"/>
                <w:szCs w:val="20"/>
                <w:lang w:eastAsia="ru-RU"/>
              </w:rPr>
              <w:br/>
              <w:t>стрелка</w:t>
            </w:r>
          </w:p>
        </w:tc>
        <w:tc>
          <w:tcPr>
            <w:tcW w:w="2196" w:type="dxa"/>
            <w:tcBorders>
              <w:top w:val="single" w:sz="4" w:space="0" w:color="auto"/>
              <w:left w:val="single" w:sz="12" w:space="0" w:color="0070C0"/>
              <w:bottom w:val="single" w:sz="4" w:space="0" w:color="auto"/>
              <w:right w:val="single" w:sz="12" w:space="0" w:color="0070C0"/>
            </w:tcBorders>
            <w:hideMark/>
          </w:tcPr>
          <w:p w:rsidR="00FA6779" w:rsidRDefault="00FA6779">
            <w:pPr>
              <w:spacing w:before="240" w:after="60"/>
              <w:ind w:left="57"/>
              <w:jc w:val="both"/>
              <w:rPr>
                <w:rFonts w:eastAsia="Times New Roman" w:cs="Arial"/>
                <w:color w:val="000000" w:themeColor="text1"/>
                <w:sz w:val="20"/>
                <w:szCs w:val="20"/>
                <w:lang w:eastAsia="ru-RU"/>
              </w:rPr>
            </w:pPr>
            <w:r>
              <w:rPr>
                <w:rFonts w:eastAsia="Times New Roman" w:cs="Arial"/>
                <w:color w:val="000000" w:themeColor="text1"/>
                <w:sz w:val="20"/>
                <w:szCs w:val="20"/>
                <w:lang w:eastAsia="ru-RU"/>
              </w:rPr>
              <w:t>Рис. 10</w:t>
            </w:r>
          </w:p>
        </w:tc>
      </w:tr>
      <w:tr w:rsidR="00FA6779" w:rsidTr="00FA6779">
        <w:trPr>
          <w:jc w:val="center"/>
        </w:trPr>
        <w:tc>
          <w:tcPr>
            <w:tcW w:w="787" w:type="dxa"/>
            <w:tcBorders>
              <w:top w:val="single" w:sz="4" w:space="0" w:color="auto"/>
              <w:left w:val="single" w:sz="12" w:space="0" w:color="0070C0"/>
              <w:bottom w:val="single" w:sz="4" w:space="0" w:color="auto"/>
              <w:right w:val="single" w:sz="12" w:space="0" w:color="0070C0"/>
            </w:tcBorders>
            <w:shd w:val="clear" w:color="auto" w:fill="FFFFFF"/>
            <w:hideMark/>
          </w:tcPr>
          <w:p w:rsidR="00FA6779" w:rsidRDefault="00FA6779">
            <w:pPr>
              <w:spacing w:before="240" w:after="60"/>
              <w:ind w:left="227" w:firstLine="23"/>
              <w:jc w:val="both"/>
              <w:rPr>
                <w:rFonts w:eastAsia="Times New Roman" w:cs="Arial"/>
                <w:noProof/>
                <w:color w:val="000000" w:themeColor="text1"/>
                <w:sz w:val="20"/>
                <w:szCs w:val="20"/>
              </w:rPr>
            </w:pPr>
            <w:r>
              <w:rPr>
                <w:rFonts w:eastAsia="Times New Roman" w:cs="Arial"/>
                <w:noProof/>
                <w:color w:val="000000" w:themeColor="text1"/>
                <w:sz w:val="20"/>
                <w:szCs w:val="20"/>
              </w:rPr>
              <w:t>7</w:t>
            </w:r>
          </w:p>
        </w:tc>
        <w:tc>
          <w:tcPr>
            <w:tcW w:w="2436" w:type="dxa"/>
            <w:tcBorders>
              <w:top w:val="single" w:sz="4" w:space="0" w:color="auto"/>
              <w:left w:val="single" w:sz="12" w:space="0" w:color="0070C0"/>
              <w:bottom w:val="single" w:sz="4" w:space="0" w:color="auto"/>
              <w:right w:val="single" w:sz="12" w:space="0" w:color="0070C0"/>
            </w:tcBorders>
            <w:shd w:val="clear" w:color="auto" w:fill="8FDAFF"/>
            <w:hideMark/>
          </w:tcPr>
          <w:p w:rsidR="00FA6779" w:rsidRDefault="00FA6779">
            <w:pPr>
              <w:spacing w:after="60"/>
              <w:ind w:left="227" w:firstLine="567"/>
              <w:jc w:val="both"/>
              <w:rPr>
                <w:rFonts w:eastAsia="Times New Roman" w:cs="Arial"/>
                <w:color w:val="000000" w:themeColor="text1"/>
                <w:sz w:val="20"/>
                <w:szCs w:val="20"/>
                <w:lang w:eastAsia="ru-RU"/>
              </w:rPr>
            </w:pPr>
            <w:r>
              <w:rPr>
                <w:noProof/>
                <w:szCs w:val="22"/>
                <w:lang w:eastAsia="ru-RU"/>
              </w:rPr>
              <mc:AlternateContent>
                <mc:Choice Requires="wpg">
                  <w:drawing>
                    <wp:anchor distT="0" distB="0" distL="114300" distR="114300" simplePos="0" relativeHeight="251943936" behindDoc="0" locked="0" layoutInCell="1" allowOverlap="1">
                      <wp:simplePos x="0" y="0"/>
                      <wp:positionH relativeFrom="column">
                        <wp:posOffset>345440</wp:posOffset>
                      </wp:positionH>
                      <wp:positionV relativeFrom="paragraph">
                        <wp:posOffset>153670</wp:posOffset>
                      </wp:positionV>
                      <wp:extent cx="662940" cy="214630"/>
                      <wp:effectExtent l="57150" t="57150" r="0" b="52070"/>
                      <wp:wrapNone/>
                      <wp:docPr id="1583" name="Группа 1583"/>
                      <wp:cNvGraphicFramePr/>
                      <a:graphic xmlns:a="http://schemas.openxmlformats.org/drawingml/2006/main">
                        <a:graphicData uri="http://schemas.microsoft.com/office/word/2010/wordprocessingGroup">
                          <wpg:wgp>
                            <wpg:cNvGrpSpPr/>
                            <wpg:grpSpPr bwMode="auto">
                              <a:xfrm>
                                <a:off x="0" y="0"/>
                                <a:ext cx="662940" cy="214630"/>
                                <a:chOff x="0" y="0"/>
                                <a:chExt cx="1686" cy="853"/>
                              </a:xfrm>
                            </wpg:grpSpPr>
                            <wps:wsp>
                              <wps:cNvPr id="847" name="Line 668"/>
                              <wps:cNvCnPr>
                                <a:cxnSpLocks noChangeShapeType="1"/>
                              </wps:cNvCnPr>
                              <wps:spPr bwMode="auto">
                                <a:xfrm flipV="1">
                                  <a:off x="1686" y="0"/>
                                  <a:ext cx="0" cy="853"/>
                                </a:xfrm>
                                <a:prstGeom prst="line">
                                  <a:avLst/>
                                </a:prstGeom>
                                <a:noFill/>
                                <a:ln w="38100">
                                  <a:solidFill>
                                    <a:srgbClr val="5F5F5F"/>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8" name="Line 669"/>
                              <wps:cNvCnPr>
                                <a:cxnSpLocks noChangeShapeType="1"/>
                              </wps:cNvCnPr>
                              <wps:spPr bwMode="auto">
                                <a:xfrm>
                                  <a:off x="33" y="17"/>
                                  <a:ext cx="0" cy="836"/>
                                </a:xfrm>
                                <a:prstGeom prst="line">
                                  <a:avLst/>
                                </a:prstGeom>
                                <a:noFill/>
                                <a:ln w="38100">
                                  <a:solidFill>
                                    <a:srgbClr val="5F5F5F"/>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9" name="Line 670"/>
                              <wps:cNvCnPr>
                                <a:cxnSpLocks noChangeShapeType="1"/>
                              </wps:cNvCnPr>
                              <wps:spPr bwMode="auto">
                                <a:xfrm>
                                  <a:off x="0" y="16"/>
                                  <a:ext cx="1686" cy="0"/>
                                </a:xfrm>
                                <a:prstGeom prst="line">
                                  <a:avLst/>
                                </a:prstGeom>
                                <a:noFill/>
                                <a:ln w="38100">
                                  <a:solidFill>
                                    <a:srgbClr val="5F5F5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0A0028B6" id="Группа 1583" o:spid="_x0000_s1026" style="position:absolute;margin-left:27.2pt;margin-top:12.1pt;width:52.2pt;height:16.9pt;z-index:251943936" coordsize="1686,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">
                      <v:line id="Line 668" o:spid="_x0000_s1027" style="position:absolute;flip:y;visibility:visible;mso-wrap-style:square" from="1686,0" to="1686,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" strokecolor="#5f5f5f" strokeweight="3pt">
                        <v:stroke endarrow="block" endarrowwidth="narrow"/>
                      </v:line>
                      <v:line id="Line 669" o:spid="_x0000_s1028" style="position:absolute;visibility:visible;mso-wrap-style:square" from="33,17" to="33,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" strokecolor="#5f5f5f" strokeweight="3pt">
                        <v:stroke endarrow="block" endarrowwidth="narrow"/>
                      </v:line>
                      <v:line id="Line 670" o:spid="_x0000_s1029" style="position:absolute;visibility:visible;mso-wrap-style:square" from="0,16" to="168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" strokecolor="#5f5f5f" strokeweight="3pt"/>
                    </v:group>
                  </w:pict>
                </mc:Fallback>
              </mc:AlternateContent>
            </w:r>
          </w:p>
        </w:tc>
        <w:tc>
          <w:tcPr>
            <w:tcW w:w="1950" w:type="dxa"/>
            <w:tcBorders>
              <w:top w:val="single" w:sz="4" w:space="0" w:color="auto"/>
              <w:left w:val="single" w:sz="12" w:space="0" w:color="0070C0"/>
              <w:bottom w:val="single" w:sz="4" w:space="0" w:color="auto"/>
              <w:right w:val="single" w:sz="12" w:space="0" w:color="0070C0"/>
            </w:tcBorders>
            <w:hideMark/>
          </w:tcPr>
          <w:p w:rsidR="00FA6779" w:rsidRDefault="00FA6779">
            <w:pPr>
              <w:spacing w:before="180" w:after="120" w:line="220" w:lineRule="exact"/>
              <w:ind w:left="57"/>
              <w:jc w:val="both"/>
              <w:rPr>
                <w:rFonts w:eastAsia="Times New Roman" w:cs="Arial"/>
                <w:color w:val="000000" w:themeColor="text1"/>
                <w:sz w:val="20"/>
                <w:szCs w:val="20"/>
                <w:lang w:eastAsia="ru-RU"/>
              </w:rPr>
            </w:pPr>
            <w:r>
              <w:rPr>
                <w:rFonts w:eastAsia="Times New Roman" w:cs="Arial"/>
                <w:color w:val="000000" w:themeColor="text1"/>
                <w:sz w:val="20"/>
                <w:szCs w:val="20"/>
                <w:lang w:eastAsia="ru-RU"/>
              </w:rPr>
              <w:t>Ломаная</w:t>
            </w:r>
            <w:r>
              <w:rPr>
                <w:rFonts w:eastAsia="Times New Roman" w:cs="Arial"/>
                <w:color w:val="000000" w:themeColor="text1"/>
                <w:sz w:val="20"/>
                <w:szCs w:val="20"/>
                <w:lang w:eastAsia="ru-RU"/>
              </w:rPr>
              <w:br/>
              <w:t>стрелка</w:t>
            </w:r>
          </w:p>
        </w:tc>
        <w:tc>
          <w:tcPr>
            <w:tcW w:w="2196" w:type="dxa"/>
            <w:tcBorders>
              <w:top w:val="single" w:sz="4" w:space="0" w:color="auto"/>
              <w:left w:val="single" w:sz="12" w:space="0" w:color="0070C0"/>
              <w:bottom w:val="single" w:sz="4" w:space="0" w:color="auto"/>
              <w:right w:val="single" w:sz="12" w:space="0" w:color="0070C0"/>
            </w:tcBorders>
            <w:hideMark/>
          </w:tcPr>
          <w:p w:rsidR="00FA6779" w:rsidRDefault="00FA6779">
            <w:pPr>
              <w:spacing w:before="240" w:after="60"/>
              <w:ind w:left="57"/>
              <w:jc w:val="both"/>
              <w:rPr>
                <w:rFonts w:eastAsia="Times New Roman" w:cs="Arial"/>
                <w:color w:val="000000" w:themeColor="text1"/>
                <w:sz w:val="20"/>
                <w:szCs w:val="20"/>
                <w:lang w:eastAsia="ru-RU"/>
              </w:rPr>
            </w:pPr>
            <w:r>
              <w:rPr>
                <w:rFonts w:eastAsia="Times New Roman" w:cs="Arial"/>
                <w:color w:val="000000" w:themeColor="text1"/>
                <w:sz w:val="20"/>
                <w:szCs w:val="20"/>
                <w:lang w:eastAsia="ru-RU"/>
              </w:rPr>
              <w:t>Рис. 10</w:t>
            </w:r>
          </w:p>
        </w:tc>
      </w:tr>
      <w:tr w:rsidR="00FA6779" w:rsidTr="00FA6779">
        <w:trPr>
          <w:jc w:val="center"/>
        </w:trPr>
        <w:tc>
          <w:tcPr>
            <w:tcW w:w="787" w:type="dxa"/>
            <w:tcBorders>
              <w:top w:val="single" w:sz="4" w:space="0" w:color="auto"/>
              <w:left w:val="single" w:sz="12" w:space="0" w:color="0070C0"/>
              <w:bottom w:val="single" w:sz="12" w:space="0" w:color="0070C0"/>
              <w:right w:val="single" w:sz="12" w:space="0" w:color="0070C0"/>
            </w:tcBorders>
            <w:shd w:val="clear" w:color="auto" w:fill="FFFFFF"/>
            <w:hideMark/>
          </w:tcPr>
          <w:p w:rsidR="00FA6779" w:rsidRDefault="00FA6779">
            <w:pPr>
              <w:spacing w:before="240" w:after="120"/>
              <w:ind w:left="227" w:firstLine="23"/>
              <w:jc w:val="both"/>
              <w:rPr>
                <w:rFonts w:eastAsia="Times New Roman" w:cs="Arial"/>
                <w:noProof/>
                <w:color w:val="000000" w:themeColor="text1"/>
                <w:sz w:val="20"/>
                <w:szCs w:val="20"/>
              </w:rPr>
            </w:pPr>
            <w:r>
              <w:rPr>
                <w:rFonts w:eastAsia="Times New Roman" w:cs="Arial"/>
                <w:noProof/>
                <w:color w:val="000000" w:themeColor="text1"/>
                <w:sz w:val="20"/>
                <w:szCs w:val="20"/>
              </w:rPr>
              <w:t>8</w:t>
            </w:r>
          </w:p>
        </w:tc>
        <w:tc>
          <w:tcPr>
            <w:tcW w:w="2436" w:type="dxa"/>
            <w:tcBorders>
              <w:top w:val="single" w:sz="4" w:space="0" w:color="auto"/>
              <w:left w:val="single" w:sz="12" w:space="0" w:color="0070C0"/>
              <w:bottom w:val="single" w:sz="12" w:space="0" w:color="0070C0"/>
              <w:right w:val="single" w:sz="12" w:space="0" w:color="0070C0"/>
            </w:tcBorders>
            <w:shd w:val="clear" w:color="auto" w:fill="8FDAFF"/>
            <w:hideMark/>
          </w:tcPr>
          <w:p w:rsidR="00FA6779" w:rsidRDefault="00FA6779">
            <w:pPr>
              <w:spacing w:after="120"/>
              <w:ind w:left="227" w:firstLine="567"/>
              <w:jc w:val="both"/>
              <w:rPr>
                <w:rFonts w:eastAsia="Times New Roman" w:cs="Arial"/>
                <w:color w:val="000000" w:themeColor="text1"/>
                <w:sz w:val="20"/>
                <w:szCs w:val="20"/>
                <w:lang w:eastAsia="ru-RU"/>
              </w:rPr>
            </w:pPr>
            <w:r>
              <w:rPr>
                <w:noProof/>
                <w:szCs w:val="22"/>
                <w:lang w:eastAsia="ru-RU"/>
              </w:rPr>
              <mc:AlternateContent>
                <mc:Choice Requires="wps">
                  <w:drawing>
                    <wp:anchor distT="0" distB="0" distL="114300" distR="114300" simplePos="0" relativeHeight="251945984" behindDoc="0" locked="0" layoutInCell="1" allowOverlap="1">
                      <wp:simplePos x="0" y="0"/>
                      <wp:positionH relativeFrom="column">
                        <wp:posOffset>616585</wp:posOffset>
                      </wp:positionH>
                      <wp:positionV relativeFrom="paragraph">
                        <wp:posOffset>-95250</wp:posOffset>
                      </wp:positionV>
                      <wp:extent cx="130810" cy="714375"/>
                      <wp:effectExtent l="13017" t="25083" r="15558" b="15557"/>
                      <wp:wrapNone/>
                      <wp:docPr id="1587" name="Правая фигурная скобка 15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29572">
                                <a:off x="0" y="0"/>
                                <a:ext cx="130810" cy="714375"/>
                              </a:xfrm>
                              <a:prstGeom prst="rightBrace">
                                <a:avLst>
                                  <a:gd name="adj1" fmla="val 63258"/>
                                  <a:gd name="adj2" fmla="val 48889"/>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06A719" id="Правая фигурная скобка 1587" o:spid="_x0000_s1026" type="#_x0000_t88" style="position:absolute;margin-left:48.55pt;margin-top:-7.5pt;width:10.3pt;height:56.25pt;rotation:5930541fd;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" adj="2502,10560">
                      <v:textbox inset="0,0,0,0"/>
                    </v:shape>
                  </w:pict>
                </mc:Fallback>
              </mc:AlternateContent>
            </w:r>
          </w:p>
        </w:tc>
        <w:tc>
          <w:tcPr>
            <w:tcW w:w="1950" w:type="dxa"/>
            <w:tcBorders>
              <w:top w:val="single" w:sz="4" w:space="0" w:color="auto"/>
              <w:left w:val="single" w:sz="12" w:space="0" w:color="0070C0"/>
              <w:bottom w:val="single" w:sz="12" w:space="0" w:color="0070C0"/>
              <w:right w:val="single" w:sz="12" w:space="0" w:color="0070C0"/>
            </w:tcBorders>
            <w:hideMark/>
          </w:tcPr>
          <w:p w:rsidR="00FA6779" w:rsidRDefault="00FA6779">
            <w:pPr>
              <w:spacing w:before="180" w:after="120" w:line="220" w:lineRule="exact"/>
              <w:ind w:left="57"/>
              <w:jc w:val="both"/>
              <w:rPr>
                <w:rFonts w:eastAsia="Times New Roman" w:cs="Arial"/>
                <w:color w:val="000000" w:themeColor="text1"/>
                <w:sz w:val="20"/>
                <w:szCs w:val="20"/>
                <w:lang w:eastAsia="ru-RU"/>
              </w:rPr>
            </w:pPr>
            <w:r>
              <w:rPr>
                <w:rFonts w:eastAsia="Times New Roman" w:cs="Arial"/>
                <w:color w:val="000000" w:themeColor="text1"/>
                <w:sz w:val="20"/>
                <w:szCs w:val="20"/>
                <w:lang w:eastAsia="ru-RU"/>
              </w:rPr>
              <w:t>Фигурная</w:t>
            </w:r>
            <w:r>
              <w:rPr>
                <w:rFonts w:eastAsia="Times New Roman" w:cs="Arial"/>
                <w:color w:val="000000" w:themeColor="text1"/>
                <w:sz w:val="20"/>
                <w:szCs w:val="20"/>
                <w:lang w:eastAsia="ru-RU"/>
              </w:rPr>
              <w:br/>
              <w:t>скобка</w:t>
            </w:r>
          </w:p>
        </w:tc>
        <w:tc>
          <w:tcPr>
            <w:tcW w:w="2196" w:type="dxa"/>
            <w:tcBorders>
              <w:top w:val="single" w:sz="4" w:space="0" w:color="auto"/>
              <w:left w:val="single" w:sz="12" w:space="0" w:color="0070C0"/>
              <w:bottom w:val="single" w:sz="12" w:space="0" w:color="0070C0"/>
              <w:right w:val="single" w:sz="12" w:space="0" w:color="0070C0"/>
            </w:tcBorders>
            <w:hideMark/>
          </w:tcPr>
          <w:p w:rsidR="00FA6779" w:rsidRDefault="00FA6779">
            <w:pPr>
              <w:spacing w:before="240" w:after="60"/>
              <w:ind w:left="57"/>
              <w:jc w:val="both"/>
              <w:rPr>
                <w:rFonts w:eastAsia="Times New Roman" w:cs="Arial"/>
                <w:color w:val="000000" w:themeColor="text1"/>
                <w:sz w:val="20"/>
                <w:szCs w:val="20"/>
                <w:lang w:eastAsia="ru-RU"/>
              </w:rPr>
            </w:pPr>
            <w:r>
              <w:rPr>
                <w:rFonts w:eastAsia="Times New Roman" w:cs="Arial"/>
                <w:color w:val="000000" w:themeColor="text1"/>
                <w:sz w:val="20"/>
                <w:szCs w:val="20"/>
                <w:lang w:eastAsia="ru-RU"/>
              </w:rPr>
              <w:t>Рис. 10</w:t>
            </w:r>
          </w:p>
        </w:tc>
      </w:tr>
    </w:tbl>
    <w:p w:rsidR="00FA6779" w:rsidRDefault="00FA6779" w:rsidP="00FA6779">
      <w:pPr>
        <w:ind w:firstLine="567"/>
        <w:rPr>
          <w:rFonts w:eastAsia="Times New Roman" w:cs="Arial"/>
          <w:color w:val="000000" w:themeColor="text1"/>
          <w:lang w:eastAsia="ru-RU"/>
        </w:rPr>
      </w:pPr>
    </w:p>
    <w:p w:rsidR="00FA6779" w:rsidRDefault="00FA6779" w:rsidP="00FA6779">
      <w:pPr>
        <w:ind w:firstLine="567"/>
        <w:jc w:val="both"/>
        <w:rPr>
          <w:szCs w:val="22"/>
          <w:lang w:eastAsia="ru-RU"/>
        </w:rPr>
      </w:pPr>
      <w:r>
        <w:rPr>
          <w:lang w:eastAsia="ru-RU"/>
        </w:rPr>
        <w:t>Графические буквы соединяются между собой по правилам языка МОЛНИЯ. Строгое соблюдение правил позволяет получить рационально построенный (эргономичный) грамматический чертеж.</w:t>
      </w:r>
    </w:p>
    <w:p w:rsidR="00FA6779" w:rsidRDefault="00FA6779" w:rsidP="00FA6779">
      <w:pPr>
        <w:ind w:firstLine="567"/>
        <w:jc w:val="both"/>
        <w:rPr>
          <w:lang w:eastAsia="ru-RU"/>
        </w:rPr>
      </w:pPr>
    </w:p>
    <w:p w:rsidR="00FA6779" w:rsidRDefault="00FA6779" w:rsidP="00FA6779">
      <w:pPr>
        <w:ind w:firstLine="567"/>
        <w:jc w:val="both"/>
        <w:rPr>
          <w:lang w:eastAsia="ru-RU"/>
        </w:rPr>
      </w:pPr>
    </w:p>
    <w:p w:rsidR="00FA6779" w:rsidRDefault="00FA6779" w:rsidP="00FA6779">
      <w:pPr>
        <w:ind w:firstLine="567"/>
        <w:jc w:val="both"/>
        <w:rPr>
          <w:lang w:eastAsia="ru-RU"/>
        </w:rPr>
      </w:pPr>
    </w:p>
    <w:p w:rsidR="00FA6779" w:rsidRDefault="00FA6779" w:rsidP="00FA6779">
      <w:pPr>
        <w:ind w:firstLine="567"/>
        <w:jc w:val="both"/>
        <w:rPr>
          <w:lang w:eastAsia="ru-RU"/>
        </w:rPr>
      </w:pPr>
    </w:p>
    <w:p w:rsidR="00FA6779" w:rsidRDefault="00FA6779" w:rsidP="00FA6779">
      <w:pPr>
        <w:spacing w:before="480" w:after="240"/>
        <w:rPr>
          <w:b/>
          <w:caps/>
          <w:sz w:val="28"/>
          <w:lang w:eastAsia="ru-RU"/>
        </w:rPr>
      </w:pPr>
      <w:r>
        <w:rPr>
          <w:b/>
          <w:caps/>
          <w:sz w:val="28"/>
          <w:lang w:eastAsia="ru-RU"/>
        </w:rPr>
        <w:lastRenderedPageBreak/>
        <w:t>что такое пояснитель</w:t>
      </w:r>
    </w:p>
    <w:p w:rsidR="00FA6779" w:rsidRDefault="00FA6779" w:rsidP="00FA6779">
      <w:pPr>
        <w:ind w:firstLine="567"/>
        <w:jc w:val="both"/>
        <w:rPr>
          <w:lang w:eastAsia="ru-RU"/>
        </w:rPr>
      </w:pPr>
      <w:r>
        <w:rPr>
          <w:lang w:eastAsia="ru-RU"/>
        </w:rPr>
        <w:t>Соединим графические буквы 1 и 3 (округлую выноску и овал). Получим графическое слово, состоящее из двух графических букв, называемое «</w:t>
      </w:r>
      <w:proofErr w:type="spellStart"/>
      <w:r>
        <w:rPr>
          <w:lang w:eastAsia="ru-RU"/>
        </w:rPr>
        <w:t>пояснитель</w:t>
      </w:r>
      <w:proofErr w:type="spellEnd"/>
      <w:r>
        <w:rPr>
          <w:lang w:eastAsia="ru-RU"/>
        </w:rPr>
        <w:t>» (рис. 12 – 14).</w:t>
      </w:r>
    </w:p>
    <w:p w:rsidR="00FA6779" w:rsidRDefault="00FA6779" w:rsidP="00FA6779">
      <w:pPr>
        <w:ind w:firstLine="567"/>
        <w:jc w:val="both"/>
        <w:rPr>
          <w:lang w:eastAsia="ru-RU"/>
        </w:rPr>
      </w:pPr>
      <w:r>
        <w:rPr>
          <w:lang w:eastAsia="ru-RU"/>
        </w:rPr>
        <w:t>Графическая конструкция «</w:t>
      </w:r>
      <w:proofErr w:type="spellStart"/>
      <w:r>
        <w:rPr>
          <w:lang w:eastAsia="ru-RU"/>
        </w:rPr>
        <w:t>пояснитель</w:t>
      </w:r>
      <w:proofErr w:type="spellEnd"/>
      <w:r>
        <w:rPr>
          <w:lang w:eastAsia="ru-RU"/>
        </w:rPr>
        <w:t>» часто используется в грамматических чертежах (см. рис. 1—3, 8—11).</w:t>
      </w:r>
    </w:p>
    <w:p w:rsidR="00FA6779" w:rsidRDefault="00FA6779" w:rsidP="00FA6779">
      <w:pPr>
        <w:ind w:firstLine="567"/>
        <w:jc w:val="both"/>
        <w:rPr>
          <w:lang w:eastAsia="ru-RU"/>
        </w:rPr>
      </w:pPr>
      <w:proofErr w:type="spellStart"/>
      <w:r>
        <w:rPr>
          <w:lang w:eastAsia="ru-RU"/>
        </w:rPr>
        <w:t>Пояснитель</w:t>
      </w:r>
      <w:proofErr w:type="spellEnd"/>
      <w:r>
        <w:rPr>
          <w:lang w:eastAsia="ru-RU"/>
        </w:rPr>
        <w:t xml:space="preserve"> нужен, чтобы одновременно показать и правило, и пример. Ведь правило без примера трудно воспринимается. </w:t>
      </w:r>
      <w:proofErr w:type="spellStart"/>
      <w:r>
        <w:rPr>
          <w:lang w:eastAsia="ru-RU"/>
        </w:rPr>
        <w:t>Пояснитель</w:t>
      </w:r>
      <w:proofErr w:type="spellEnd"/>
      <w:r>
        <w:rPr>
          <w:lang w:eastAsia="ru-RU"/>
        </w:rPr>
        <w:t xml:space="preserve"> устанавливает быструю и наглядную связь между ними</w:t>
      </w:r>
      <w:r w:rsidR="009A1E4E">
        <w:rPr>
          <w:lang w:eastAsia="ru-RU"/>
        </w:rPr>
        <w:t>.</w:t>
      </w:r>
      <w:r>
        <w:rPr>
          <w:lang w:eastAsia="ru-RU"/>
        </w:rPr>
        <w:t xml:space="preserve"> </w:t>
      </w:r>
      <w:r w:rsidR="009A1E4E">
        <w:rPr>
          <w:lang w:eastAsia="ru-RU"/>
        </w:rPr>
        <w:t xml:space="preserve">И </w:t>
      </w:r>
      <w:r>
        <w:rPr>
          <w:lang w:eastAsia="ru-RU"/>
        </w:rPr>
        <w:t>трудности сразу исчезают</w:t>
      </w:r>
    </w:p>
    <w:p w:rsidR="00FA6779" w:rsidRDefault="00FA6779" w:rsidP="00FA6779">
      <w:pPr>
        <w:ind w:firstLine="567"/>
        <w:jc w:val="both"/>
        <w:rPr>
          <w:lang w:eastAsia="ru-RU"/>
        </w:rPr>
      </w:pPr>
      <w:proofErr w:type="spellStart"/>
      <w:r>
        <w:rPr>
          <w:lang w:eastAsia="ru-RU"/>
        </w:rPr>
        <w:t>Пояснитель</w:t>
      </w:r>
      <w:proofErr w:type="spellEnd"/>
      <w:r>
        <w:rPr>
          <w:lang w:eastAsia="ru-RU"/>
        </w:rPr>
        <w:t xml:space="preserve"> служит для двух целей:</w:t>
      </w:r>
    </w:p>
    <w:p w:rsidR="00FA6779" w:rsidRDefault="00FA6779" w:rsidP="00DA5E1B">
      <w:pPr>
        <w:numPr>
          <w:ilvl w:val="0"/>
          <w:numId w:val="115"/>
        </w:numPr>
        <w:ind w:left="1491" w:hanging="357"/>
        <w:rPr>
          <w:lang w:eastAsia="ru-RU"/>
        </w:rPr>
      </w:pPr>
      <w:r>
        <w:rPr>
          <w:lang w:eastAsia="ru-RU"/>
        </w:rPr>
        <w:t>пояснить правило (рис. 12),</w:t>
      </w:r>
    </w:p>
    <w:p w:rsidR="00FA6779" w:rsidRDefault="00FA6779" w:rsidP="00DA5E1B">
      <w:pPr>
        <w:numPr>
          <w:ilvl w:val="0"/>
          <w:numId w:val="115"/>
        </w:numPr>
        <w:spacing w:after="240"/>
        <w:ind w:left="1491" w:hanging="357"/>
        <w:rPr>
          <w:lang w:eastAsia="ru-RU"/>
        </w:rPr>
      </w:pPr>
      <w:r>
        <w:rPr>
          <w:lang w:eastAsia="ru-RU"/>
        </w:rPr>
        <w:t>пояснить понятие (рис. 13, 14).</w:t>
      </w:r>
    </w:p>
    <w:p w:rsidR="00FA6779" w:rsidRDefault="00B60C3F" w:rsidP="00FA6779">
      <w:pPr>
        <w:ind w:firstLine="567"/>
        <w:rPr>
          <w:rFonts w:eastAsia="Times New Roman" w:cs="Arial"/>
          <w:color w:val="000000" w:themeColor="text1"/>
          <w:lang w:eastAsia="ru-RU"/>
        </w:rPr>
      </w:pPr>
      <w:r>
        <w:rPr>
          <w:noProof/>
          <w:lang w:eastAsia="ru-RU"/>
        </w:rPr>
        <mc:AlternateContent>
          <mc:Choice Requires="wpg">
            <w:drawing>
              <wp:anchor distT="0" distB="0" distL="114300" distR="114300" simplePos="0" relativeHeight="251971584" behindDoc="0" locked="0" layoutInCell="1" allowOverlap="1">
                <wp:simplePos x="0" y="0"/>
                <wp:positionH relativeFrom="column">
                  <wp:posOffset>66988</wp:posOffset>
                </wp:positionH>
                <wp:positionV relativeFrom="paragraph">
                  <wp:posOffset>37754</wp:posOffset>
                </wp:positionV>
                <wp:extent cx="5635690" cy="1488440"/>
                <wp:effectExtent l="0" t="0" r="3175" b="0"/>
                <wp:wrapNone/>
                <wp:docPr id="2802" name="Группа 2802"/>
                <wp:cNvGraphicFramePr/>
                <a:graphic xmlns:a="http://schemas.openxmlformats.org/drawingml/2006/main">
                  <a:graphicData uri="http://schemas.microsoft.com/office/word/2010/wordprocessingGroup">
                    <wpg:wgp>
                      <wpg:cNvGrpSpPr/>
                      <wpg:grpSpPr>
                        <a:xfrm>
                          <a:off x="0" y="0"/>
                          <a:ext cx="5635690" cy="1488440"/>
                          <a:chOff x="0" y="0"/>
                          <a:chExt cx="5635690" cy="1488440"/>
                        </a:xfrm>
                      </wpg:grpSpPr>
                      <wpg:grpSp>
                        <wpg:cNvPr id="2801" name="Группа 2801"/>
                        <wpg:cNvGrpSpPr/>
                        <wpg:grpSpPr>
                          <a:xfrm>
                            <a:off x="0" y="0"/>
                            <a:ext cx="1769745" cy="1488440"/>
                            <a:chOff x="0" y="0"/>
                            <a:chExt cx="1769745" cy="1488440"/>
                          </a:xfrm>
                        </wpg:grpSpPr>
                        <wps:wsp>
                          <wps:cNvPr id="844" name="Rectangle 552"/>
                          <wps:cNvSpPr>
                            <a:spLocks noChangeArrowheads="1"/>
                          </wps:cNvSpPr>
                          <wps:spPr bwMode="auto">
                            <a:xfrm>
                              <a:off x="0" y="0"/>
                              <a:ext cx="1769745" cy="1488440"/>
                            </a:xfrm>
                            <a:prstGeom prst="rect">
                              <a:avLst/>
                            </a:prstGeom>
                            <a:solidFill>
                              <a:srgbClr val="8FDAFF"/>
                            </a:solidFill>
                            <a:ln w="57150">
                              <a:noFill/>
                              <a:miter lim="800000"/>
                              <a:headEnd/>
                              <a:tailEnd/>
                            </a:ln>
                          </wps:spPr>
                          <wps:txbx>
                            <w:txbxContent>
                              <w:p w:rsidR="0045171B" w:rsidRDefault="0045171B" w:rsidP="00FA6779">
                                <w:pPr>
                                  <w:jc w:val="right"/>
                                  <w:rPr>
                                    <w:rFonts w:cs="Arial"/>
                                  </w:rPr>
                                </w:pPr>
                                <w:proofErr w:type="spellStart"/>
                                <w:r>
                                  <w:rPr>
                                    <w:rFonts w:cs="Arial"/>
                                    <w:i/>
                                  </w:rPr>
                                  <w:t>Пояснитель</w:t>
                                </w:r>
                                <w:proofErr w:type="spellEnd"/>
                              </w:p>
                            </w:txbxContent>
                          </wps:txbx>
                          <wps:bodyPr rot="0" vert="horz" wrap="square" lIns="91440" tIns="45720" rIns="91440" bIns="45720" anchor="t" anchorCtr="0" upright="1">
                            <a:noAutofit/>
                          </wps:bodyPr>
                        </wps:wsp>
                        <wps:wsp>
                          <wps:cNvPr id="845" name="AutoShape 555"/>
                          <wps:cNvSpPr>
                            <a:spLocks noChangeArrowheads="1"/>
                          </wps:cNvSpPr>
                          <wps:spPr bwMode="auto">
                            <a:xfrm>
                              <a:off x="208345" y="387752"/>
                              <a:ext cx="1306195" cy="330835"/>
                            </a:xfrm>
                            <a:prstGeom prst="wedgeEllipseCallout">
                              <a:avLst>
                                <a:gd name="adj1" fmla="val 252"/>
                                <a:gd name="adj2" fmla="val 144219"/>
                              </a:avLst>
                            </a:prstGeom>
                            <a:solidFill>
                              <a:srgbClr val="FFFF99"/>
                            </a:solidFill>
                            <a:ln w="9525">
                              <a:solidFill>
                                <a:srgbClr val="993300"/>
                              </a:solidFill>
                              <a:miter lim="800000"/>
                              <a:headEnd/>
                              <a:tailEnd/>
                            </a:ln>
                            <a:effectLst/>
                            <a:extLst/>
                          </wps:spPr>
                          <wps:txbx>
                            <w:txbxContent>
                              <w:p w:rsidR="0045171B" w:rsidRDefault="0045171B" w:rsidP="00375FC6">
                                <w:pPr>
                                  <w:spacing w:before="40"/>
                                  <w:jc w:val="center"/>
                                  <w:rPr>
                                    <w:rFonts w:cs="Arial"/>
                                  </w:rPr>
                                </w:pPr>
                                <w:r>
                                  <w:rPr>
                                    <w:rFonts w:cs="Arial"/>
                                  </w:rPr>
                                  <w:t>Правило</w:t>
                                </w:r>
                              </w:p>
                            </w:txbxContent>
                          </wps:txbx>
                          <wps:bodyPr rot="0" vert="horz" wrap="square" lIns="0" tIns="0" rIns="0" bIns="0" anchor="t" anchorCtr="0" upright="1">
                            <a:noAutofit/>
                          </wps:bodyPr>
                        </wps:wsp>
                        <wps:wsp>
                          <wps:cNvPr id="846" name="AutoShape 554"/>
                          <wps:cNvSpPr>
                            <a:spLocks noChangeArrowheads="1"/>
                          </wps:cNvSpPr>
                          <wps:spPr bwMode="auto">
                            <a:xfrm>
                              <a:off x="173621" y="1093808"/>
                              <a:ext cx="1379220" cy="257291"/>
                            </a:xfrm>
                            <a:prstGeom prst="roundRect">
                              <a:avLst>
                                <a:gd name="adj" fmla="val 50000"/>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jc w:val="center"/>
                                  <w:rPr>
                                    <w:rFonts w:cs="Arial"/>
                                    <w:b/>
                                    <w:bCs/>
                                    <w:color w:val="000000" w:themeColor="text1"/>
                                  </w:rPr>
                                </w:pPr>
                                <w:r>
                                  <w:rPr>
                                    <w:rFonts w:cs="Arial"/>
                                    <w:bCs/>
                                    <w:color w:val="000000" w:themeColor="text1"/>
                                  </w:rPr>
                                  <w:t>Пример</w:t>
                                </w:r>
                              </w:p>
                            </w:txbxContent>
                          </wps:txbx>
                          <wps:bodyPr rot="0" vert="horz" wrap="square" lIns="0" tIns="0" rIns="0" bIns="0" anchor="t" anchorCtr="0" upright="1">
                            <a:noAutofit/>
                          </wps:bodyPr>
                        </wps:wsp>
                      </wpg:grpSp>
                      <wpg:grpSp>
                        <wpg:cNvPr id="2798" name="Группа 2798"/>
                        <wpg:cNvGrpSpPr/>
                        <wpg:grpSpPr>
                          <a:xfrm>
                            <a:off x="1932973" y="0"/>
                            <a:ext cx="1769745" cy="1488440"/>
                            <a:chOff x="0" y="0"/>
                            <a:chExt cx="1769745" cy="1488440"/>
                          </a:xfrm>
                        </wpg:grpSpPr>
                        <wps:wsp>
                          <wps:cNvPr id="841" name="Rectangle 552"/>
                          <wps:cNvSpPr>
                            <a:spLocks noChangeArrowheads="1"/>
                          </wps:cNvSpPr>
                          <wps:spPr bwMode="auto">
                            <a:xfrm>
                              <a:off x="0" y="0"/>
                              <a:ext cx="1769745" cy="1488440"/>
                            </a:xfrm>
                            <a:prstGeom prst="rect">
                              <a:avLst/>
                            </a:prstGeom>
                            <a:solidFill>
                              <a:srgbClr val="8FDAFF"/>
                            </a:solidFill>
                            <a:ln w="57150">
                              <a:noFill/>
                              <a:miter lim="800000"/>
                              <a:headEnd/>
                              <a:tailEnd/>
                            </a:ln>
                          </wps:spPr>
                          <wps:txbx>
                            <w:txbxContent>
                              <w:p w:rsidR="0045171B" w:rsidRDefault="0045171B" w:rsidP="00FA6779">
                                <w:pPr>
                                  <w:jc w:val="right"/>
                                  <w:rPr>
                                    <w:rFonts w:cs="Arial"/>
                                  </w:rPr>
                                </w:pPr>
                                <w:proofErr w:type="spellStart"/>
                                <w:r>
                                  <w:rPr>
                                    <w:rFonts w:cs="Arial"/>
                                    <w:i/>
                                  </w:rPr>
                                  <w:t>Пояснитель</w:t>
                                </w:r>
                                <w:proofErr w:type="spellEnd"/>
                              </w:p>
                            </w:txbxContent>
                          </wps:txbx>
                          <wps:bodyPr rot="0" vert="horz" wrap="square" lIns="91440" tIns="45720" rIns="91440" bIns="45720" anchor="t" anchorCtr="0" upright="1">
                            <a:noAutofit/>
                          </wps:bodyPr>
                        </wps:wsp>
                        <wps:wsp>
                          <wps:cNvPr id="843" name="AutoShape 554"/>
                          <wps:cNvSpPr>
                            <a:spLocks noChangeArrowheads="1"/>
                          </wps:cNvSpPr>
                          <wps:spPr bwMode="auto">
                            <a:xfrm>
                              <a:off x="173620" y="1093808"/>
                              <a:ext cx="1379220" cy="257291"/>
                            </a:xfrm>
                            <a:prstGeom prst="roundRect">
                              <a:avLst>
                                <a:gd name="adj" fmla="val 50000"/>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jc w:val="center"/>
                                  <w:rPr>
                                    <w:rFonts w:cs="Arial"/>
                                    <w:b/>
                                    <w:bCs/>
                                    <w:color w:val="000000" w:themeColor="text1"/>
                                  </w:rPr>
                                </w:pPr>
                                <w:r>
                                  <w:rPr>
                                    <w:rFonts w:cs="Arial"/>
                                    <w:bCs/>
                                    <w:color w:val="000000" w:themeColor="text1"/>
                                  </w:rPr>
                                  <w:t>Пример</w:t>
                                </w:r>
                              </w:p>
                            </w:txbxContent>
                          </wps:txbx>
                          <wps:bodyPr rot="0" vert="horz" wrap="square" lIns="0" tIns="0" rIns="0" bIns="0" anchor="t" anchorCtr="0" upright="1">
                            <a:noAutofit/>
                          </wps:bodyPr>
                        </wps:wsp>
                        <wps:wsp>
                          <wps:cNvPr id="842" name="AutoShape 555"/>
                          <wps:cNvSpPr>
                            <a:spLocks noChangeArrowheads="1"/>
                          </wps:cNvSpPr>
                          <wps:spPr bwMode="auto">
                            <a:xfrm>
                              <a:off x="208344" y="387752"/>
                              <a:ext cx="1306195" cy="330835"/>
                            </a:xfrm>
                            <a:prstGeom prst="wedgeEllipseCallout">
                              <a:avLst>
                                <a:gd name="adj1" fmla="val 252"/>
                                <a:gd name="adj2" fmla="val 144219"/>
                              </a:avLst>
                            </a:prstGeom>
                            <a:solidFill>
                              <a:srgbClr val="FFFF99"/>
                            </a:solidFill>
                            <a:ln w="9525">
                              <a:solidFill>
                                <a:srgbClr val="993300"/>
                              </a:solidFill>
                              <a:miter lim="800000"/>
                              <a:headEnd/>
                              <a:tailEnd/>
                            </a:ln>
                            <a:effectLst/>
                            <a:extLst/>
                          </wps:spPr>
                          <wps:txbx>
                            <w:txbxContent>
                              <w:p w:rsidR="0045171B" w:rsidRDefault="0045171B" w:rsidP="00375FC6">
                                <w:pPr>
                                  <w:spacing w:before="40"/>
                                  <w:jc w:val="center"/>
                                  <w:rPr>
                                    <w:rFonts w:cs="Arial"/>
                                  </w:rPr>
                                </w:pPr>
                                <w:r>
                                  <w:rPr>
                                    <w:rFonts w:cs="Arial"/>
                                  </w:rPr>
                                  <w:t>Понятие</w:t>
                                </w:r>
                              </w:p>
                            </w:txbxContent>
                          </wps:txbx>
                          <wps:bodyPr rot="0" vert="horz" wrap="square" lIns="0" tIns="0" rIns="0" bIns="0" anchor="t" anchorCtr="0" upright="1">
                            <a:noAutofit/>
                          </wps:bodyPr>
                        </wps:wsp>
                      </wpg:grpSp>
                      <wpg:grpSp>
                        <wpg:cNvPr id="2795" name="Группа 2795"/>
                        <wpg:cNvGrpSpPr/>
                        <wpg:grpSpPr>
                          <a:xfrm>
                            <a:off x="3865945" y="0"/>
                            <a:ext cx="1769745" cy="1488440"/>
                            <a:chOff x="0" y="0"/>
                            <a:chExt cx="1769745" cy="1488440"/>
                          </a:xfrm>
                        </wpg:grpSpPr>
                        <wps:wsp>
                          <wps:cNvPr id="838" name="Rectangle 552"/>
                          <wps:cNvSpPr>
                            <a:spLocks noChangeArrowheads="1"/>
                          </wps:cNvSpPr>
                          <wps:spPr bwMode="auto">
                            <a:xfrm>
                              <a:off x="0" y="0"/>
                              <a:ext cx="1769745" cy="1488440"/>
                            </a:xfrm>
                            <a:prstGeom prst="rect">
                              <a:avLst/>
                            </a:prstGeom>
                            <a:solidFill>
                              <a:srgbClr val="8FDAFF"/>
                            </a:solidFill>
                            <a:ln w="57150">
                              <a:noFill/>
                              <a:miter lim="800000"/>
                              <a:headEnd/>
                              <a:tailEnd/>
                            </a:ln>
                          </wps:spPr>
                          <wps:txbx>
                            <w:txbxContent>
                              <w:p w:rsidR="0045171B" w:rsidRDefault="0045171B" w:rsidP="00FA6779">
                                <w:pPr>
                                  <w:jc w:val="right"/>
                                  <w:rPr>
                                    <w:rFonts w:cs="Arial"/>
                                  </w:rPr>
                                </w:pPr>
                                <w:proofErr w:type="spellStart"/>
                                <w:r>
                                  <w:rPr>
                                    <w:rFonts w:cs="Arial"/>
                                    <w:i/>
                                  </w:rPr>
                                  <w:t>Пояснитель</w:t>
                                </w:r>
                                <w:proofErr w:type="spellEnd"/>
                              </w:p>
                            </w:txbxContent>
                          </wps:txbx>
                          <wps:bodyPr rot="0" vert="horz" wrap="square" lIns="91440" tIns="45720" rIns="91440" bIns="45720" anchor="t" anchorCtr="0" upright="1">
                            <a:noAutofit/>
                          </wps:bodyPr>
                        </wps:wsp>
                        <wps:wsp>
                          <wps:cNvPr id="839" name="AutoShape 555"/>
                          <wps:cNvSpPr>
                            <a:spLocks noChangeArrowheads="1"/>
                          </wps:cNvSpPr>
                          <wps:spPr bwMode="auto">
                            <a:xfrm>
                              <a:off x="208344" y="387752"/>
                              <a:ext cx="1306195" cy="330835"/>
                            </a:xfrm>
                            <a:prstGeom prst="wedgeEllipseCallout">
                              <a:avLst>
                                <a:gd name="adj1" fmla="val 252"/>
                                <a:gd name="adj2" fmla="val 144219"/>
                              </a:avLst>
                            </a:prstGeom>
                            <a:solidFill>
                              <a:srgbClr val="FFFF99"/>
                            </a:solidFill>
                            <a:ln w="9525">
                              <a:solidFill>
                                <a:srgbClr val="993300"/>
                              </a:solidFill>
                              <a:miter lim="800000"/>
                              <a:headEnd/>
                              <a:tailEnd/>
                            </a:ln>
                            <a:effectLst/>
                            <a:extLst/>
                          </wps:spPr>
                          <wps:txbx>
                            <w:txbxContent>
                              <w:p w:rsidR="0045171B" w:rsidRDefault="0045171B" w:rsidP="00375FC6">
                                <w:pPr>
                                  <w:spacing w:before="40"/>
                                  <w:jc w:val="center"/>
                                  <w:rPr>
                                    <w:rFonts w:cs="Arial"/>
                                  </w:rPr>
                                </w:pPr>
                                <w:r>
                                  <w:rPr>
                                    <w:rFonts w:cs="Arial"/>
                                  </w:rPr>
                                  <w:t>Причастие</w:t>
                                </w:r>
                              </w:p>
                            </w:txbxContent>
                          </wps:txbx>
                          <wps:bodyPr rot="0" vert="horz" wrap="square" lIns="0" tIns="0" rIns="0" bIns="0" anchor="t" anchorCtr="0" upright="1">
                            <a:noAutofit/>
                          </wps:bodyPr>
                        </wps:wsp>
                        <wps:wsp>
                          <wps:cNvPr id="840" name="AutoShape 554"/>
                          <wps:cNvSpPr>
                            <a:spLocks noChangeArrowheads="1"/>
                          </wps:cNvSpPr>
                          <wps:spPr bwMode="auto">
                            <a:xfrm>
                              <a:off x="173620" y="1093808"/>
                              <a:ext cx="1379220" cy="257291"/>
                            </a:xfrm>
                            <a:prstGeom prst="roundRect">
                              <a:avLst>
                                <a:gd name="adj" fmla="val 50000"/>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A6779">
                                <w:pPr>
                                  <w:jc w:val="center"/>
                                  <w:rPr>
                                    <w:rFonts w:cs="Arial"/>
                                    <w:bCs/>
                                    <w:color w:val="000000" w:themeColor="text1"/>
                                  </w:rPr>
                                </w:pPr>
                                <w:r>
                                  <w:rPr>
                                    <w:rFonts w:cs="Arial"/>
                                    <w:bCs/>
                                    <w:color w:val="000000" w:themeColor="text1"/>
                                  </w:rPr>
                                  <w:t>опавшие</w:t>
                                </w:r>
                              </w:p>
                            </w:txbxContent>
                          </wps:txbx>
                          <wps:bodyPr rot="0" vert="horz" wrap="square" lIns="0" tIns="0" rIns="0" bIns="0" anchor="t" anchorCtr="0" upright="1">
                            <a:noAutofit/>
                          </wps:bodyPr>
                        </wps:wsp>
                      </wpg:grpSp>
                    </wpg:wgp>
                  </a:graphicData>
                </a:graphic>
              </wp:anchor>
            </w:drawing>
          </mc:Choice>
          <mc:Fallback>
            <w:pict>
              <v:group id="Группа 2802" o:spid="_x0000_s1237" style="position:absolute;left:0;text-align:left;margin-left:5.25pt;margin-top:2.95pt;width:443.75pt;height:117.2pt;z-index:251971584" coordsize="56356,14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">
                <v:group id="Группа 2801" o:spid="_x0000_s1238" style="position:absolute;width:17697;height:14884" coordsize="17697,1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">
                  <v:rect id="Rectangle 552" o:spid="_x0000_s1239" style="position:absolute;width:17697;height:14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" fillcolor="#8fdaff" stroked="f" strokeweight="4.5pt">
                    <v:textbox>
                      <w:txbxContent>
                        <w:p w:rsidR="0045171B" w:rsidRDefault="0045171B" w:rsidP="00FA6779">
                          <w:pPr>
                            <w:jc w:val="right"/>
                            <w:rPr>
                              <w:rFonts w:cs="Arial"/>
                            </w:rPr>
                          </w:pPr>
                          <w:proofErr w:type="spellStart"/>
                          <w:r>
                            <w:rPr>
                              <w:rFonts w:cs="Arial"/>
                              <w:i/>
                            </w:rPr>
                            <w:t>Пояснитель</w:t>
                          </w:r>
                          <w:proofErr w:type="spellEnd"/>
                        </w:p>
                      </w:txbxContent>
                    </v:textbox>
                  </v:rect>
                  <v:shape id="AutoShape 555" o:spid="_x0000_s1240" type="#_x0000_t63" style="position:absolute;left:2083;top:3877;width:13062;height:3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" adj="10854,41951" fillcolor="#ff9" strokecolor="#930">
                    <v:textbox inset="0,0,0,0">
                      <w:txbxContent>
                        <w:p w:rsidR="0045171B" w:rsidRDefault="0045171B" w:rsidP="00375FC6">
                          <w:pPr>
                            <w:spacing w:before="40"/>
                            <w:jc w:val="center"/>
                            <w:rPr>
                              <w:rFonts w:cs="Arial"/>
                            </w:rPr>
                          </w:pPr>
                          <w:r>
                            <w:rPr>
                              <w:rFonts w:cs="Arial"/>
                            </w:rPr>
                            <w:t>Правило</w:t>
                          </w:r>
                        </w:p>
                      </w:txbxContent>
                    </v:textbox>
                  </v:shape>
                  <v:roundrect id="AutoShape 554" o:spid="_x0000_s1241" style="position:absolute;left:1736;top:10938;width:13792;height:257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" strokeweight=".5pt">
                    <v:textbox inset="0,0,0,0">
                      <w:txbxContent>
                        <w:p w:rsidR="0045171B" w:rsidRDefault="0045171B" w:rsidP="00FA6779">
                          <w:pPr>
                            <w:jc w:val="center"/>
                            <w:rPr>
                              <w:rFonts w:cs="Arial"/>
                              <w:b/>
                              <w:bCs/>
                              <w:color w:val="000000" w:themeColor="text1"/>
                            </w:rPr>
                          </w:pPr>
                          <w:r>
                            <w:rPr>
                              <w:rFonts w:cs="Arial"/>
                              <w:bCs/>
                              <w:color w:val="000000" w:themeColor="text1"/>
                            </w:rPr>
                            <w:t>Пример</w:t>
                          </w:r>
                        </w:p>
                      </w:txbxContent>
                    </v:textbox>
                  </v:roundrect>
                </v:group>
                <v:group id="Группа 2798" o:spid="_x0000_s1242" style="position:absolute;left:19329;width:17698;height:14884" coordsize="17697,1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">
                  <v:rect id="Rectangle 552" o:spid="_x0000_s1243" style="position:absolute;width:17697;height:14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" fillcolor="#8fdaff" stroked="f" strokeweight="4.5pt">
                    <v:textbox>
                      <w:txbxContent>
                        <w:p w:rsidR="0045171B" w:rsidRDefault="0045171B" w:rsidP="00FA6779">
                          <w:pPr>
                            <w:jc w:val="right"/>
                            <w:rPr>
                              <w:rFonts w:cs="Arial"/>
                            </w:rPr>
                          </w:pPr>
                          <w:proofErr w:type="spellStart"/>
                          <w:r>
                            <w:rPr>
                              <w:rFonts w:cs="Arial"/>
                              <w:i/>
                            </w:rPr>
                            <w:t>Пояснитель</w:t>
                          </w:r>
                          <w:proofErr w:type="spellEnd"/>
                        </w:p>
                      </w:txbxContent>
                    </v:textbox>
                  </v:rect>
                  <v:roundrect id="AutoShape 554" o:spid="_x0000_s1244" style="position:absolute;left:1736;top:10938;width:13792;height:257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" strokeweight=".5pt">
                    <v:textbox inset="0,0,0,0">
                      <w:txbxContent>
                        <w:p w:rsidR="0045171B" w:rsidRDefault="0045171B" w:rsidP="00FA6779">
                          <w:pPr>
                            <w:jc w:val="center"/>
                            <w:rPr>
                              <w:rFonts w:cs="Arial"/>
                              <w:b/>
                              <w:bCs/>
                              <w:color w:val="000000" w:themeColor="text1"/>
                            </w:rPr>
                          </w:pPr>
                          <w:r>
                            <w:rPr>
                              <w:rFonts w:cs="Arial"/>
                              <w:bCs/>
                              <w:color w:val="000000" w:themeColor="text1"/>
                            </w:rPr>
                            <w:t>Пример</w:t>
                          </w:r>
                        </w:p>
                      </w:txbxContent>
                    </v:textbox>
                  </v:roundrect>
                  <v:shape id="AutoShape 555" o:spid="_x0000_s1245" type="#_x0000_t63" style="position:absolute;left:2083;top:3877;width:13062;height:3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" adj="10854,41951" fillcolor="#ff9" strokecolor="#930">
                    <v:textbox inset="0,0,0,0">
                      <w:txbxContent>
                        <w:p w:rsidR="0045171B" w:rsidRDefault="0045171B" w:rsidP="00375FC6">
                          <w:pPr>
                            <w:spacing w:before="40"/>
                            <w:jc w:val="center"/>
                            <w:rPr>
                              <w:rFonts w:cs="Arial"/>
                            </w:rPr>
                          </w:pPr>
                          <w:r>
                            <w:rPr>
                              <w:rFonts w:cs="Arial"/>
                            </w:rPr>
                            <w:t>Понятие</w:t>
                          </w:r>
                        </w:p>
                      </w:txbxContent>
                    </v:textbox>
                  </v:shape>
                </v:group>
                <v:group id="Группа 2795" o:spid="_x0000_s1246" style="position:absolute;left:38659;width:17697;height:14884" coordsize="17697,1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">
                  <v:rect id="Rectangle 552" o:spid="_x0000_s1247" style="position:absolute;width:17697;height:14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" fillcolor="#8fdaff" stroked="f" strokeweight="4.5pt">
                    <v:textbox>
                      <w:txbxContent>
                        <w:p w:rsidR="0045171B" w:rsidRDefault="0045171B" w:rsidP="00FA6779">
                          <w:pPr>
                            <w:jc w:val="right"/>
                            <w:rPr>
                              <w:rFonts w:cs="Arial"/>
                            </w:rPr>
                          </w:pPr>
                          <w:proofErr w:type="spellStart"/>
                          <w:r>
                            <w:rPr>
                              <w:rFonts w:cs="Arial"/>
                              <w:i/>
                            </w:rPr>
                            <w:t>Пояснитель</w:t>
                          </w:r>
                          <w:proofErr w:type="spellEnd"/>
                        </w:p>
                      </w:txbxContent>
                    </v:textbox>
                  </v:rect>
                  <v:shape id="AutoShape 555" o:spid="_x0000_s1248" type="#_x0000_t63" style="position:absolute;left:2083;top:3877;width:13062;height:3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" adj="10854,41951" fillcolor="#ff9" strokecolor="#930">
                    <v:textbox inset="0,0,0,0">
                      <w:txbxContent>
                        <w:p w:rsidR="0045171B" w:rsidRDefault="0045171B" w:rsidP="00375FC6">
                          <w:pPr>
                            <w:spacing w:before="40"/>
                            <w:jc w:val="center"/>
                            <w:rPr>
                              <w:rFonts w:cs="Arial"/>
                            </w:rPr>
                          </w:pPr>
                          <w:r>
                            <w:rPr>
                              <w:rFonts w:cs="Arial"/>
                            </w:rPr>
                            <w:t>Причастие</w:t>
                          </w:r>
                        </w:p>
                      </w:txbxContent>
                    </v:textbox>
                  </v:shape>
                  <v:roundrect id="AutoShape 554" o:spid="_x0000_s1249" style="position:absolute;left:1736;top:10938;width:13792;height:257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" strokeweight=".5pt">
                    <v:textbox inset="0,0,0,0">
                      <w:txbxContent>
                        <w:p w:rsidR="0045171B" w:rsidRDefault="0045171B" w:rsidP="00FA6779">
                          <w:pPr>
                            <w:jc w:val="center"/>
                            <w:rPr>
                              <w:rFonts w:cs="Arial"/>
                              <w:bCs/>
                              <w:color w:val="000000" w:themeColor="text1"/>
                            </w:rPr>
                          </w:pPr>
                          <w:r>
                            <w:rPr>
                              <w:rFonts w:cs="Arial"/>
                              <w:bCs/>
                              <w:color w:val="000000" w:themeColor="text1"/>
                            </w:rPr>
                            <w:t>опавшие</w:t>
                          </w:r>
                        </w:p>
                      </w:txbxContent>
                    </v:textbox>
                  </v:roundrect>
                </v:group>
              </v:group>
            </w:pict>
          </mc:Fallback>
        </mc:AlternateContent>
      </w:r>
      <w:r w:rsidR="00FA6779">
        <w:rPr>
          <w:noProof/>
          <w:lang w:eastAsia="ru-RU"/>
        </w:rPr>
        <mc:AlternateContent>
          <mc:Choice Requires="wpg">
            <w:drawing>
              <wp:anchor distT="0" distB="0" distL="114300" distR="114300" simplePos="0" relativeHeight="251972608" behindDoc="0" locked="0" layoutInCell="1" allowOverlap="1">
                <wp:simplePos x="0" y="0"/>
                <wp:positionH relativeFrom="column">
                  <wp:posOffset>10160</wp:posOffset>
                </wp:positionH>
                <wp:positionV relativeFrom="paragraph">
                  <wp:posOffset>1557020</wp:posOffset>
                </wp:positionV>
                <wp:extent cx="5759450" cy="647700"/>
                <wp:effectExtent l="0" t="0" r="0" b="0"/>
                <wp:wrapNone/>
                <wp:docPr id="2625" name="Группа 2625"/>
                <wp:cNvGraphicFramePr/>
                <a:graphic xmlns:a="http://schemas.openxmlformats.org/drawingml/2006/main">
                  <a:graphicData uri="http://schemas.microsoft.com/office/word/2010/wordprocessingGroup">
                    <wpg:wgp>
                      <wpg:cNvGrpSpPr/>
                      <wpg:grpSpPr>
                        <a:xfrm>
                          <a:off x="0" y="0"/>
                          <a:ext cx="5759450" cy="647700"/>
                          <a:chOff x="0" y="0"/>
                          <a:chExt cx="5759450" cy="647700"/>
                        </a:xfrm>
                      </wpg:grpSpPr>
                      <wps:wsp>
                        <wps:cNvPr id="832" name="Надпись 2626"/>
                        <wps:cNvSpPr txBox="1"/>
                        <wps:spPr>
                          <a:xfrm>
                            <a:off x="0" y="0"/>
                            <a:ext cx="1879600" cy="647700"/>
                          </a:xfrm>
                          <a:prstGeom prst="rect">
                            <a:avLst/>
                          </a:prstGeom>
                          <a:solidFill>
                            <a:sysClr val="window" lastClr="FFFFFF"/>
                          </a:solidFill>
                          <a:ln w="6350">
                            <a:noFill/>
                          </a:ln>
                        </wps:spPr>
                        <wps:txbx>
                          <w:txbxContent>
                            <w:p w:rsidR="0045171B" w:rsidRDefault="0045171B" w:rsidP="00FA6779">
                              <w:pPr>
                                <w:ind w:left="-113" w:right="-113"/>
                                <w:jc w:val="center"/>
                                <w:rPr>
                                  <w:rFonts w:eastAsia="Times New Roman" w:cs="Arial"/>
                                  <w:color w:val="000000" w:themeColor="text1"/>
                                  <w:sz w:val="20"/>
                                  <w:szCs w:val="20"/>
                                  <w:lang w:eastAsia="ru-RU"/>
                                </w:rPr>
                              </w:pPr>
                              <w:r>
                                <w:rPr>
                                  <w:rFonts w:eastAsia="Times New Roman" w:cs="Arial"/>
                                  <w:b/>
                                  <w:color w:val="000000" w:themeColor="text1"/>
                                  <w:sz w:val="20"/>
                                  <w:szCs w:val="20"/>
                                  <w:lang w:eastAsia="ru-RU"/>
                                </w:rPr>
                                <w:t>Рис. 12.</w:t>
                              </w:r>
                              <w:r>
                                <w:rPr>
                                  <w:rFonts w:eastAsia="Times New Roman" w:cs="Arial"/>
                                  <w:color w:val="000000" w:themeColor="text1"/>
                                  <w:sz w:val="20"/>
                                  <w:szCs w:val="20"/>
                                  <w:lang w:eastAsia="ru-RU"/>
                                </w:rPr>
                                <w:t xml:space="preserve"> </w:t>
                              </w:r>
                              <w:proofErr w:type="spellStart"/>
                              <w:r>
                                <w:rPr>
                                  <w:rFonts w:eastAsia="Times New Roman" w:cs="Arial"/>
                                  <w:color w:val="000000" w:themeColor="text1"/>
                                  <w:sz w:val="20"/>
                                  <w:szCs w:val="20"/>
                                  <w:lang w:eastAsia="ru-RU"/>
                                </w:rPr>
                                <w:t>Пояснитель</w:t>
                              </w:r>
                              <w:proofErr w:type="spellEnd"/>
                              <w:r>
                                <w:rPr>
                                  <w:rFonts w:eastAsia="Times New Roman" w:cs="Arial"/>
                                  <w:color w:val="000000" w:themeColor="text1"/>
                                  <w:sz w:val="20"/>
                                  <w:szCs w:val="20"/>
                                  <w:lang w:eastAsia="ru-RU"/>
                                </w:rPr>
                                <w:t xml:space="preserve"> содержит</w:t>
                              </w:r>
                              <w:r>
                                <w:rPr>
                                  <w:rFonts w:eastAsia="Times New Roman" w:cs="Arial"/>
                                  <w:color w:val="000000" w:themeColor="text1"/>
                                  <w:sz w:val="20"/>
                                  <w:szCs w:val="20"/>
                                  <w:lang w:eastAsia="ru-RU"/>
                                </w:rPr>
                                <w:br/>
                                <w:t>правило и пример</w:t>
                              </w:r>
                            </w:p>
                            <w:p w:rsidR="0045171B" w:rsidRDefault="0045171B" w:rsidP="00FA6779">
                              <w:pPr>
                                <w:ind w:left="-113" w:right="-113"/>
                                <w:rPr>
                                  <w:sz w:val="20"/>
                                  <w:szCs w:val="20"/>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33" name="Надпись 2627"/>
                        <wps:cNvSpPr txBox="1"/>
                        <wps:spPr>
                          <a:xfrm>
                            <a:off x="1917700" y="0"/>
                            <a:ext cx="1879600" cy="647700"/>
                          </a:xfrm>
                          <a:prstGeom prst="rect">
                            <a:avLst/>
                          </a:prstGeom>
                          <a:solidFill>
                            <a:sysClr val="window" lastClr="FFFFFF"/>
                          </a:solidFill>
                          <a:ln w="6350">
                            <a:noFill/>
                          </a:ln>
                        </wps:spPr>
                        <wps:txbx>
                          <w:txbxContent>
                            <w:p w:rsidR="0045171B" w:rsidRDefault="0045171B" w:rsidP="00FA6779">
                              <w:pPr>
                                <w:ind w:left="-113" w:right="-113"/>
                                <w:jc w:val="center"/>
                                <w:rPr>
                                  <w:rFonts w:eastAsia="Times New Roman" w:cs="Arial"/>
                                  <w:color w:val="000000" w:themeColor="text1"/>
                                  <w:sz w:val="20"/>
                                  <w:szCs w:val="20"/>
                                  <w:lang w:eastAsia="ru-RU"/>
                                </w:rPr>
                              </w:pPr>
                              <w:r>
                                <w:rPr>
                                  <w:rFonts w:eastAsia="Times New Roman" w:cs="Arial"/>
                                  <w:b/>
                                  <w:color w:val="000000" w:themeColor="text1"/>
                                  <w:sz w:val="20"/>
                                  <w:szCs w:val="20"/>
                                  <w:lang w:eastAsia="ru-RU"/>
                                </w:rPr>
                                <w:t>Рис. 13.</w:t>
                              </w:r>
                              <w:r>
                                <w:rPr>
                                  <w:rFonts w:eastAsia="Times New Roman" w:cs="Arial"/>
                                  <w:color w:val="000000" w:themeColor="text1"/>
                                  <w:sz w:val="20"/>
                                  <w:szCs w:val="20"/>
                                  <w:lang w:eastAsia="ru-RU"/>
                                </w:rPr>
                                <w:t xml:space="preserve"> </w:t>
                              </w:r>
                              <w:proofErr w:type="spellStart"/>
                              <w:r>
                                <w:rPr>
                                  <w:rFonts w:eastAsia="Times New Roman" w:cs="Arial"/>
                                  <w:color w:val="000000" w:themeColor="text1"/>
                                  <w:sz w:val="20"/>
                                  <w:szCs w:val="20"/>
                                  <w:lang w:eastAsia="ru-RU"/>
                                </w:rPr>
                                <w:t>Пояснитель</w:t>
                              </w:r>
                              <w:proofErr w:type="spellEnd"/>
                              <w:r>
                                <w:rPr>
                                  <w:rFonts w:eastAsia="Times New Roman" w:cs="Arial"/>
                                  <w:color w:val="000000" w:themeColor="text1"/>
                                  <w:sz w:val="20"/>
                                  <w:szCs w:val="20"/>
                                  <w:lang w:eastAsia="ru-RU"/>
                                </w:rPr>
                                <w:t xml:space="preserve"> содержит</w:t>
                              </w:r>
                              <w:r>
                                <w:rPr>
                                  <w:rFonts w:eastAsia="Times New Roman" w:cs="Arial"/>
                                  <w:color w:val="000000" w:themeColor="text1"/>
                                  <w:sz w:val="20"/>
                                  <w:szCs w:val="20"/>
                                  <w:lang w:eastAsia="ru-RU"/>
                                </w:rPr>
                                <w:br/>
                                <w:t>понятие и пример</w:t>
                              </w:r>
                            </w:p>
                            <w:p w:rsidR="0045171B" w:rsidRDefault="0045171B" w:rsidP="00FA6779">
                              <w:pPr>
                                <w:ind w:left="-113" w:right="-113"/>
                                <w:rPr>
                                  <w:sz w:val="20"/>
                                  <w:szCs w:val="20"/>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34" name="Надпись 2628"/>
                        <wps:cNvSpPr txBox="1"/>
                        <wps:spPr>
                          <a:xfrm>
                            <a:off x="3879850" y="0"/>
                            <a:ext cx="1879600" cy="647700"/>
                          </a:xfrm>
                          <a:prstGeom prst="rect">
                            <a:avLst/>
                          </a:prstGeom>
                          <a:solidFill>
                            <a:sysClr val="window" lastClr="FFFFFF"/>
                          </a:solidFill>
                          <a:ln w="6350">
                            <a:noFill/>
                          </a:ln>
                        </wps:spPr>
                        <wps:txbx>
                          <w:txbxContent>
                            <w:p w:rsidR="0045171B" w:rsidRDefault="0045171B" w:rsidP="00FA6779">
                              <w:pPr>
                                <w:ind w:left="-113" w:right="-113"/>
                                <w:jc w:val="center"/>
                                <w:rPr>
                                  <w:rFonts w:eastAsia="Times New Roman" w:cs="Arial"/>
                                  <w:color w:val="000000" w:themeColor="text1"/>
                                  <w:sz w:val="20"/>
                                  <w:szCs w:val="20"/>
                                  <w:lang w:eastAsia="ru-RU"/>
                                </w:rPr>
                              </w:pPr>
                              <w:r>
                                <w:rPr>
                                  <w:rFonts w:eastAsia="Times New Roman" w:cs="Arial"/>
                                  <w:b/>
                                  <w:color w:val="000000" w:themeColor="text1"/>
                                  <w:sz w:val="20"/>
                                  <w:szCs w:val="20"/>
                                  <w:lang w:eastAsia="ru-RU"/>
                                </w:rPr>
                                <w:t>Рис. 14.</w:t>
                              </w:r>
                              <w:r>
                                <w:rPr>
                                  <w:rFonts w:eastAsia="Times New Roman" w:cs="Arial"/>
                                  <w:color w:val="000000" w:themeColor="text1"/>
                                  <w:sz w:val="20"/>
                                  <w:szCs w:val="20"/>
                                  <w:lang w:eastAsia="ru-RU"/>
                                </w:rPr>
                                <w:t xml:space="preserve"> </w:t>
                              </w:r>
                              <w:proofErr w:type="spellStart"/>
                              <w:r>
                                <w:rPr>
                                  <w:rFonts w:eastAsia="Times New Roman" w:cs="Arial"/>
                                  <w:color w:val="000000" w:themeColor="text1"/>
                                  <w:sz w:val="20"/>
                                  <w:szCs w:val="20"/>
                                  <w:lang w:eastAsia="ru-RU"/>
                                </w:rPr>
                                <w:t>Пояснитель</w:t>
                              </w:r>
                              <w:proofErr w:type="spellEnd"/>
                              <w:r>
                                <w:rPr>
                                  <w:rFonts w:eastAsia="Times New Roman" w:cs="Arial"/>
                                  <w:color w:val="000000" w:themeColor="text1"/>
                                  <w:sz w:val="20"/>
                                  <w:szCs w:val="20"/>
                                  <w:lang w:eastAsia="ru-RU"/>
                                </w:rPr>
                                <w:t xml:space="preserve"> содержит</w:t>
                              </w:r>
                              <w:r>
                                <w:rPr>
                                  <w:rFonts w:eastAsia="Times New Roman" w:cs="Arial"/>
                                  <w:color w:val="000000" w:themeColor="text1"/>
                                  <w:sz w:val="20"/>
                                  <w:szCs w:val="20"/>
                                  <w:lang w:eastAsia="ru-RU"/>
                                </w:rPr>
                                <w:br/>
                                <w:t>конкретное понятие (причастие) и пример</w:t>
                              </w:r>
                            </w:p>
                            <w:p w:rsidR="0045171B" w:rsidRDefault="0045171B" w:rsidP="00FA6779">
                              <w:pPr>
                                <w:ind w:left="-113" w:right="-113"/>
                                <w:rPr>
                                  <w:sz w:val="20"/>
                                  <w:szCs w:val="20"/>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625" o:spid="_x0000_s1250" style="position:absolute;left:0;text-align:left;margin-left:.8pt;margin-top:122.6pt;width:453.5pt;height:51pt;z-index:251972608" coordsize="57594,6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">
                <v:shape id="Надпись 2626" o:spid="_x0000_s1251" type="#_x0000_t202" style="position:absolute;width:1879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" fillcolor="window" stroked="f" strokeweight=".5pt">
                  <v:textbox>
                    <w:txbxContent>
                      <w:p w:rsidR="0045171B" w:rsidRDefault="0045171B" w:rsidP="00FA6779">
                        <w:pPr>
                          <w:ind w:left="-113" w:right="-113"/>
                          <w:jc w:val="center"/>
                          <w:rPr>
                            <w:rFonts w:eastAsia="Times New Roman" w:cs="Arial"/>
                            <w:color w:val="000000" w:themeColor="text1"/>
                            <w:sz w:val="20"/>
                            <w:szCs w:val="20"/>
                            <w:lang w:eastAsia="ru-RU"/>
                          </w:rPr>
                        </w:pPr>
                        <w:r>
                          <w:rPr>
                            <w:rFonts w:eastAsia="Times New Roman" w:cs="Arial"/>
                            <w:b/>
                            <w:color w:val="000000" w:themeColor="text1"/>
                            <w:sz w:val="20"/>
                            <w:szCs w:val="20"/>
                            <w:lang w:eastAsia="ru-RU"/>
                          </w:rPr>
                          <w:t>Рис. 12.</w:t>
                        </w:r>
                        <w:r>
                          <w:rPr>
                            <w:rFonts w:eastAsia="Times New Roman" w:cs="Arial"/>
                            <w:color w:val="000000" w:themeColor="text1"/>
                            <w:sz w:val="20"/>
                            <w:szCs w:val="20"/>
                            <w:lang w:eastAsia="ru-RU"/>
                          </w:rPr>
                          <w:t xml:space="preserve"> </w:t>
                        </w:r>
                        <w:proofErr w:type="spellStart"/>
                        <w:r>
                          <w:rPr>
                            <w:rFonts w:eastAsia="Times New Roman" w:cs="Arial"/>
                            <w:color w:val="000000" w:themeColor="text1"/>
                            <w:sz w:val="20"/>
                            <w:szCs w:val="20"/>
                            <w:lang w:eastAsia="ru-RU"/>
                          </w:rPr>
                          <w:t>Пояснитель</w:t>
                        </w:r>
                        <w:proofErr w:type="spellEnd"/>
                        <w:r>
                          <w:rPr>
                            <w:rFonts w:eastAsia="Times New Roman" w:cs="Arial"/>
                            <w:color w:val="000000" w:themeColor="text1"/>
                            <w:sz w:val="20"/>
                            <w:szCs w:val="20"/>
                            <w:lang w:eastAsia="ru-RU"/>
                          </w:rPr>
                          <w:t xml:space="preserve"> содержит</w:t>
                        </w:r>
                        <w:r>
                          <w:rPr>
                            <w:rFonts w:eastAsia="Times New Roman" w:cs="Arial"/>
                            <w:color w:val="000000" w:themeColor="text1"/>
                            <w:sz w:val="20"/>
                            <w:szCs w:val="20"/>
                            <w:lang w:eastAsia="ru-RU"/>
                          </w:rPr>
                          <w:br/>
                          <w:t>правило и пример</w:t>
                        </w:r>
                      </w:p>
                      <w:p w:rsidR="0045171B" w:rsidRDefault="0045171B" w:rsidP="00FA6779">
                        <w:pPr>
                          <w:ind w:left="-113" w:right="-113"/>
                          <w:rPr>
                            <w:sz w:val="20"/>
                            <w:szCs w:val="20"/>
                          </w:rPr>
                        </w:pPr>
                      </w:p>
                    </w:txbxContent>
                  </v:textbox>
                </v:shape>
                <v:shape id="Надпись 2627" o:spid="_x0000_s1252" type="#_x0000_t202" style="position:absolute;left:19177;width:1879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" fillcolor="window" stroked="f" strokeweight=".5pt">
                  <v:textbox>
                    <w:txbxContent>
                      <w:p w:rsidR="0045171B" w:rsidRDefault="0045171B" w:rsidP="00FA6779">
                        <w:pPr>
                          <w:ind w:left="-113" w:right="-113"/>
                          <w:jc w:val="center"/>
                          <w:rPr>
                            <w:rFonts w:eastAsia="Times New Roman" w:cs="Arial"/>
                            <w:color w:val="000000" w:themeColor="text1"/>
                            <w:sz w:val="20"/>
                            <w:szCs w:val="20"/>
                            <w:lang w:eastAsia="ru-RU"/>
                          </w:rPr>
                        </w:pPr>
                        <w:r>
                          <w:rPr>
                            <w:rFonts w:eastAsia="Times New Roman" w:cs="Arial"/>
                            <w:b/>
                            <w:color w:val="000000" w:themeColor="text1"/>
                            <w:sz w:val="20"/>
                            <w:szCs w:val="20"/>
                            <w:lang w:eastAsia="ru-RU"/>
                          </w:rPr>
                          <w:t>Рис. 13.</w:t>
                        </w:r>
                        <w:r>
                          <w:rPr>
                            <w:rFonts w:eastAsia="Times New Roman" w:cs="Arial"/>
                            <w:color w:val="000000" w:themeColor="text1"/>
                            <w:sz w:val="20"/>
                            <w:szCs w:val="20"/>
                            <w:lang w:eastAsia="ru-RU"/>
                          </w:rPr>
                          <w:t xml:space="preserve"> </w:t>
                        </w:r>
                        <w:proofErr w:type="spellStart"/>
                        <w:r>
                          <w:rPr>
                            <w:rFonts w:eastAsia="Times New Roman" w:cs="Arial"/>
                            <w:color w:val="000000" w:themeColor="text1"/>
                            <w:sz w:val="20"/>
                            <w:szCs w:val="20"/>
                            <w:lang w:eastAsia="ru-RU"/>
                          </w:rPr>
                          <w:t>Пояснитель</w:t>
                        </w:r>
                        <w:proofErr w:type="spellEnd"/>
                        <w:r>
                          <w:rPr>
                            <w:rFonts w:eastAsia="Times New Roman" w:cs="Arial"/>
                            <w:color w:val="000000" w:themeColor="text1"/>
                            <w:sz w:val="20"/>
                            <w:szCs w:val="20"/>
                            <w:lang w:eastAsia="ru-RU"/>
                          </w:rPr>
                          <w:t xml:space="preserve"> содержит</w:t>
                        </w:r>
                        <w:r>
                          <w:rPr>
                            <w:rFonts w:eastAsia="Times New Roman" w:cs="Arial"/>
                            <w:color w:val="000000" w:themeColor="text1"/>
                            <w:sz w:val="20"/>
                            <w:szCs w:val="20"/>
                            <w:lang w:eastAsia="ru-RU"/>
                          </w:rPr>
                          <w:br/>
                          <w:t>понятие и пример</w:t>
                        </w:r>
                      </w:p>
                      <w:p w:rsidR="0045171B" w:rsidRDefault="0045171B" w:rsidP="00FA6779">
                        <w:pPr>
                          <w:ind w:left="-113" w:right="-113"/>
                          <w:rPr>
                            <w:sz w:val="20"/>
                            <w:szCs w:val="20"/>
                          </w:rPr>
                        </w:pPr>
                      </w:p>
                    </w:txbxContent>
                  </v:textbox>
                </v:shape>
                <v:shape id="Надпись 2628" o:spid="_x0000_s1253" type="#_x0000_t202" style="position:absolute;left:38798;width:1879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" fillcolor="window" stroked="f" strokeweight=".5pt">
                  <v:textbox>
                    <w:txbxContent>
                      <w:p w:rsidR="0045171B" w:rsidRDefault="0045171B" w:rsidP="00FA6779">
                        <w:pPr>
                          <w:ind w:left="-113" w:right="-113"/>
                          <w:jc w:val="center"/>
                          <w:rPr>
                            <w:rFonts w:eastAsia="Times New Roman" w:cs="Arial"/>
                            <w:color w:val="000000" w:themeColor="text1"/>
                            <w:sz w:val="20"/>
                            <w:szCs w:val="20"/>
                            <w:lang w:eastAsia="ru-RU"/>
                          </w:rPr>
                        </w:pPr>
                        <w:r>
                          <w:rPr>
                            <w:rFonts w:eastAsia="Times New Roman" w:cs="Arial"/>
                            <w:b/>
                            <w:color w:val="000000" w:themeColor="text1"/>
                            <w:sz w:val="20"/>
                            <w:szCs w:val="20"/>
                            <w:lang w:eastAsia="ru-RU"/>
                          </w:rPr>
                          <w:t>Рис. 14.</w:t>
                        </w:r>
                        <w:r>
                          <w:rPr>
                            <w:rFonts w:eastAsia="Times New Roman" w:cs="Arial"/>
                            <w:color w:val="000000" w:themeColor="text1"/>
                            <w:sz w:val="20"/>
                            <w:szCs w:val="20"/>
                            <w:lang w:eastAsia="ru-RU"/>
                          </w:rPr>
                          <w:t xml:space="preserve"> </w:t>
                        </w:r>
                        <w:proofErr w:type="spellStart"/>
                        <w:r>
                          <w:rPr>
                            <w:rFonts w:eastAsia="Times New Roman" w:cs="Arial"/>
                            <w:color w:val="000000" w:themeColor="text1"/>
                            <w:sz w:val="20"/>
                            <w:szCs w:val="20"/>
                            <w:lang w:eastAsia="ru-RU"/>
                          </w:rPr>
                          <w:t>Пояснитель</w:t>
                        </w:r>
                        <w:proofErr w:type="spellEnd"/>
                        <w:r>
                          <w:rPr>
                            <w:rFonts w:eastAsia="Times New Roman" w:cs="Arial"/>
                            <w:color w:val="000000" w:themeColor="text1"/>
                            <w:sz w:val="20"/>
                            <w:szCs w:val="20"/>
                            <w:lang w:eastAsia="ru-RU"/>
                          </w:rPr>
                          <w:t xml:space="preserve"> содержит</w:t>
                        </w:r>
                        <w:r>
                          <w:rPr>
                            <w:rFonts w:eastAsia="Times New Roman" w:cs="Arial"/>
                            <w:color w:val="000000" w:themeColor="text1"/>
                            <w:sz w:val="20"/>
                            <w:szCs w:val="20"/>
                            <w:lang w:eastAsia="ru-RU"/>
                          </w:rPr>
                          <w:br/>
                          <w:t>конкретное понятие (причастие) и пример</w:t>
                        </w:r>
                      </w:p>
                      <w:p w:rsidR="0045171B" w:rsidRDefault="0045171B" w:rsidP="00FA6779">
                        <w:pPr>
                          <w:ind w:left="-113" w:right="-113"/>
                          <w:rPr>
                            <w:sz w:val="20"/>
                            <w:szCs w:val="20"/>
                          </w:rPr>
                        </w:pPr>
                      </w:p>
                    </w:txbxContent>
                  </v:textbox>
                </v:shape>
              </v:group>
            </w:pict>
          </mc:Fallback>
        </mc:AlternateContent>
      </w: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ind w:firstLine="567"/>
        <w:rPr>
          <w:rFonts w:eastAsia="Times New Roman" w:cs="Arial"/>
          <w:color w:val="000000" w:themeColor="text1"/>
          <w:lang w:eastAsia="ru-RU"/>
        </w:rPr>
      </w:pPr>
    </w:p>
    <w:p w:rsidR="00FA6779" w:rsidRDefault="00FA6779" w:rsidP="00FA6779">
      <w:pPr>
        <w:spacing w:before="120"/>
        <w:jc w:val="center"/>
        <w:rPr>
          <w:rFonts w:eastAsia="Times New Roman" w:cs="Arial"/>
          <w:b/>
          <w:color w:val="000000" w:themeColor="text1"/>
          <w:sz w:val="22"/>
          <w:szCs w:val="22"/>
          <w:lang w:eastAsia="ru-RU"/>
        </w:rPr>
      </w:pPr>
    </w:p>
    <w:p w:rsidR="00FA6779" w:rsidRDefault="00FA6779" w:rsidP="00FA6779">
      <w:pPr>
        <w:spacing w:before="120"/>
        <w:jc w:val="center"/>
        <w:rPr>
          <w:rFonts w:eastAsia="Times New Roman" w:cs="Arial"/>
          <w:b/>
          <w:color w:val="000000" w:themeColor="text1"/>
          <w:sz w:val="22"/>
          <w:lang w:eastAsia="ru-RU"/>
        </w:rPr>
      </w:pPr>
    </w:p>
    <w:p w:rsidR="00FA6779" w:rsidRDefault="00FA6779" w:rsidP="00FA6779">
      <w:pPr>
        <w:spacing w:before="120"/>
        <w:jc w:val="center"/>
        <w:rPr>
          <w:rFonts w:eastAsia="Times New Roman" w:cs="Arial"/>
          <w:b/>
          <w:color w:val="000000" w:themeColor="text1"/>
          <w:sz w:val="22"/>
          <w:lang w:eastAsia="ru-RU"/>
        </w:rPr>
      </w:pPr>
    </w:p>
    <w:p w:rsidR="00FA6779" w:rsidRDefault="00FA6779" w:rsidP="009A1E4E">
      <w:pPr>
        <w:pStyle w:val="a6"/>
        <w:rPr>
          <w:lang w:eastAsia="ru-RU"/>
        </w:rPr>
      </w:pPr>
      <w:r>
        <w:rPr>
          <w:lang w:eastAsia="ru-RU"/>
        </w:rPr>
        <w:t>мелочи или важные вещи?</w:t>
      </w:r>
    </w:p>
    <w:p w:rsidR="00FA6779" w:rsidRDefault="00FA6779" w:rsidP="009A1E4E">
      <w:pPr>
        <w:pStyle w:val="a4"/>
        <w:rPr>
          <w:lang w:eastAsia="ru-RU"/>
        </w:rPr>
      </w:pPr>
      <w:r>
        <w:rPr>
          <w:lang w:eastAsia="ru-RU"/>
        </w:rPr>
        <w:t>Выше мы обсудили ряд эргономических приемов, позволяющих учащимся выиграть несколько драгоценных секунд и за счет этого ускорить процесс усвоения знаний.</w:t>
      </w:r>
    </w:p>
    <w:p w:rsidR="00FA6779" w:rsidRDefault="00FA6779" w:rsidP="009A1E4E">
      <w:pPr>
        <w:pStyle w:val="a4"/>
        <w:rPr>
          <w:lang w:eastAsia="ru-RU"/>
        </w:rPr>
      </w:pPr>
      <w:r>
        <w:rPr>
          <w:lang w:eastAsia="ru-RU"/>
        </w:rPr>
        <w:t>Конечно, секунда — капля в море. Но из капель образуются реки и моря. А из секунд — часы, недели и месяцы. Так что речь идет о значимой экономии. Чтобы ее добиться, автор учебника должен приложить немало усилий. Но добавочный труд автора крайне важен для общества. Он позволяет повысить производительность труда учащихся.</w:t>
      </w:r>
    </w:p>
    <w:p w:rsidR="00FA6779" w:rsidRDefault="00FA6779" w:rsidP="009A1E4E">
      <w:pPr>
        <w:pStyle w:val="a4"/>
        <w:rPr>
          <w:lang w:eastAsia="ru-RU"/>
        </w:rPr>
      </w:pPr>
      <w:r>
        <w:rPr>
          <w:lang w:eastAsia="ru-RU"/>
        </w:rPr>
        <w:t>К сожалению, большинство педагогов и ученых недооценивают эти проблемы, полагая, что речь идет о пустяках, на которые жалко тратить время. На самом деле это совсем не так. Думается, проблема заслуживает самого серьезного обсуждения. Попробуем поднять уровень анализа и взглянем на наш огород с высоты птичьего полета.</w:t>
      </w:r>
    </w:p>
    <w:p w:rsidR="00FA6779" w:rsidRDefault="00FA6779" w:rsidP="009A1E4E">
      <w:pPr>
        <w:pStyle w:val="a6"/>
        <w:rPr>
          <w:lang w:eastAsia="ru-RU"/>
        </w:rPr>
      </w:pPr>
      <w:r>
        <w:rPr>
          <w:lang w:eastAsia="ru-RU"/>
        </w:rPr>
        <w:t>требования превысили критический порог</w:t>
      </w:r>
    </w:p>
    <w:p w:rsidR="00FA6779" w:rsidRDefault="00FA6779" w:rsidP="009A1E4E">
      <w:pPr>
        <w:pStyle w:val="a4"/>
        <w:rPr>
          <w:lang w:eastAsia="ru-RU"/>
        </w:rPr>
      </w:pPr>
      <w:r>
        <w:rPr>
          <w:lang w:eastAsia="ru-RU"/>
        </w:rPr>
        <w:t>Неучи никому не нужны. Повсюду требуются знающие, образованные люди. Чем умнее персонал, тем успешнее фирма. Чем умнее правительство, тем лучше живет народ.</w:t>
      </w:r>
    </w:p>
    <w:p w:rsidR="00FA6779" w:rsidRDefault="00FA6779" w:rsidP="009A1E4E">
      <w:pPr>
        <w:pStyle w:val="a4"/>
        <w:rPr>
          <w:lang w:eastAsia="ru-RU"/>
        </w:rPr>
      </w:pPr>
      <w:r>
        <w:rPr>
          <w:lang w:eastAsia="ru-RU"/>
        </w:rPr>
        <w:t>Поэтому требования к образованию все время растут. И растут лавинообразно. Но возможности человека не безграничны. Чем больше зн</w:t>
      </w:r>
      <w:r w:rsidR="009A1E4E">
        <w:rPr>
          <w:lang w:eastAsia="ru-RU"/>
        </w:rPr>
        <w:t>аний нужно вложить в человеческую голову</w:t>
      </w:r>
      <w:r>
        <w:rPr>
          <w:lang w:eastAsia="ru-RU"/>
        </w:rPr>
        <w:t>, тем больше трудностей испытывают учащиеся.</w:t>
      </w:r>
    </w:p>
    <w:p w:rsidR="00FA6779" w:rsidRDefault="00FA6779" w:rsidP="009A1E4E">
      <w:pPr>
        <w:pStyle w:val="a4"/>
        <w:rPr>
          <w:lang w:eastAsia="ru-RU"/>
        </w:rPr>
      </w:pPr>
      <w:r>
        <w:rPr>
          <w:lang w:eastAsia="ru-RU"/>
        </w:rPr>
        <w:lastRenderedPageBreak/>
        <w:t>Наталкиваясь на жестокую преграду, люди делятся на две группы. Одни, поглощенные страстью к учебе, не сбавляя темпов, смело рвутся вперед. Не замечая чудовищных перегрузок, они работают как одержимые, не зная ни сна, ни отдыха. Они платят за знания ужасную цену, разрушая свое здоровье и рискуя безвременно покинуть подлунный мир.</w:t>
      </w:r>
    </w:p>
    <w:p w:rsidR="00FA6779" w:rsidRDefault="00FA6779" w:rsidP="009A1E4E">
      <w:pPr>
        <w:pStyle w:val="a4"/>
        <w:rPr>
          <w:lang w:eastAsia="ru-RU"/>
        </w:rPr>
      </w:pPr>
      <w:r>
        <w:rPr>
          <w:lang w:eastAsia="ru-RU"/>
        </w:rPr>
        <w:t>Другие, более осторожные, отступают. Их оберегает инстинкт самосохранения, действующий как предохранительный клапан. Они не лезут на рожон и соразмеряют непосильные требования со своими скромными возможностями. Они спасают высшую ценность — здоровье, но какой ценой? Ценой отказа от освоения значительной части знаний. Драматический парадокс состоит в том, что отброшенные ими знания вовсе не являются лишними. На самом деле они нужны — еще как нужны! Нужны им самим, нужны обществу, нужны государству.</w:t>
      </w:r>
    </w:p>
    <w:p w:rsidR="00FA6779" w:rsidRDefault="00FA6779" w:rsidP="009A1E4E">
      <w:pPr>
        <w:pStyle w:val="a4"/>
        <w:rPr>
          <w:lang w:eastAsia="ru-RU"/>
        </w:rPr>
      </w:pPr>
      <w:r>
        <w:rPr>
          <w:lang w:eastAsia="ru-RU"/>
        </w:rPr>
        <w:t xml:space="preserve">В этой книге мы хотим заявить о своей особой позиции, которая резко отличается от мнения подавляющего большинства ученых, педагогов и чиновников. Мы считаем, что за последние 50 лет в мире произошли серьезные изменения, которые остались практически незамеченными. Они заключаются в том, что </w:t>
      </w:r>
      <w:r>
        <w:rPr>
          <w:i/>
          <w:iCs/>
          <w:lang w:eastAsia="ru-RU"/>
        </w:rPr>
        <w:t>система образования предъявляет к учащимся непосильные требования, которые давно превысили критический порог</w:t>
      </w:r>
      <w:r>
        <w:rPr>
          <w:lang w:eastAsia="ru-RU"/>
        </w:rPr>
        <w:t xml:space="preserve">. </w:t>
      </w:r>
    </w:p>
    <w:p w:rsidR="00FA6779" w:rsidRDefault="00FA6779" w:rsidP="009A1E4E">
      <w:pPr>
        <w:pStyle w:val="a4"/>
        <w:rPr>
          <w:lang w:eastAsia="ru-RU"/>
        </w:rPr>
      </w:pPr>
      <w:r>
        <w:rPr>
          <w:lang w:eastAsia="ru-RU"/>
        </w:rPr>
        <w:t>Эти требования взяты вовсе не с потолка — они выдвинуты самой жизнью, ее неумолимым движением вперед. Поэтому их нельзя ни отбросить, ни отменить — они полностью оправданы.</w:t>
      </w:r>
    </w:p>
    <w:p w:rsidR="00FA6779" w:rsidRDefault="00FA6779" w:rsidP="009A1E4E">
      <w:pPr>
        <w:pStyle w:val="a4"/>
        <w:rPr>
          <w:lang w:eastAsia="ru-RU"/>
        </w:rPr>
      </w:pPr>
      <w:r>
        <w:rPr>
          <w:lang w:eastAsia="ru-RU"/>
        </w:rPr>
        <w:t>Но для многих учащихся эти требования непосильны! Таким образом, нынешняя ситуация ставит школьников и студентов перед драматическим выбором:</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либо принять вызов, надорваться, разрушить свое здоровье или даже погибнуть;</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либо защитить свое здоровье от непосильных требований, отказавшись от изучения значительной части жизненно необходимых знаний.</w:t>
      </w:r>
    </w:p>
    <w:p w:rsidR="00FA6779" w:rsidRDefault="00FA6779" w:rsidP="0084495B">
      <w:pPr>
        <w:pStyle w:val="a6"/>
        <w:rPr>
          <w:szCs w:val="22"/>
          <w:lang w:eastAsia="ru-RU"/>
        </w:rPr>
      </w:pPr>
      <w:r>
        <w:rPr>
          <w:lang w:eastAsia="ru-RU"/>
        </w:rPr>
        <w:t>эргономичное образование,</w:t>
      </w:r>
      <w:r>
        <w:rPr>
          <w:lang w:eastAsia="ru-RU"/>
        </w:rPr>
        <w:br/>
        <w:t>или «карфаген ДОЛЖЕН быть разрушен!»</w:t>
      </w:r>
    </w:p>
    <w:p w:rsidR="00FA6779" w:rsidRDefault="00FA6779" w:rsidP="0084495B">
      <w:pPr>
        <w:pStyle w:val="a4"/>
        <w:rPr>
          <w:lang w:eastAsia="ru-RU"/>
        </w:rPr>
      </w:pPr>
      <w:r>
        <w:rPr>
          <w:lang w:eastAsia="ru-RU"/>
        </w:rPr>
        <w:t xml:space="preserve">На первый взгляд, из тупика нет выхода. Но это ложный вывод. Выход есть. Необходимо провести </w:t>
      </w:r>
      <w:proofErr w:type="spellStart"/>
      <w:r>
        <w:rPr>
          <w:lang w:eastAsia="ru-RU"/>
        </w:rPr>
        <w:t>эргономизацию</w:t>
      </w:r>
      <w:proofErr w:type="spellEnd"/>
      <w:r>
        <w:rPr>
          <w:lang w:eastAsia="ru-RU"/>
        </w:rPr>
        <w:t xml:space="preserve"> образования — превратить нынешнее непосильное образование в посильное. Не снижая высокую планку требований, необходимо сделать процесс обучения удобным, комфортным и легким для учащихся.</w:t>
      </w:r>
    </w:p>
    <w:p w:rsidR="00FA6779" w:rsidRDefault="00FA6779" w:rsidP="0084495B">
      <w:pPr>
        <w:pStyle w:val="a4"/>
        <w:rPr>
          <w:lang w:eastAsia="ru-RU"/>
        </w:rPr>
      </w:pPr>
      <w:r>
        <w:rPr>
          <w:lang w:eastAsia="ru-RU"/>
        </w:rPr>
        <w:t xml:space="preserve">Эту крайне трудную задачу нельзя решить малой кровью. Нужно полностью перестроить фундамент. Если отбросить деликатность и говорить без обиняков, нужно сломать нынешнее </w:t>
      </w:r>
      <w:proofErr w:type="spellStart"/>
      <w:r>
        <w:rPr>
          <w:lang w:eastAsia="ru-RU"/>
        </w:rPr>
        <w:t>неэргономичное</w:t>
      </w:r>
      <w:proofErr w:type="spellEnd"/>
      <w:r>
        <w:rPr>
          <w:lang w:eastAsia="ru-RU"/>
        </w:rPr>
        <w:t xml:space="preserve"> образование и вместо него построить новое — эргономичное.</w:t>
      </w:r>
    </w:p>
    <w:p w:rsidR="00FA6779" w:rsidRDefault="00FA6779" w:rsidP="00D81E21">
      <w:pPr>
        <w:pStyle w:val="a6"/>
        <w:rPr>
          <w:lang w:eastAsia="ru-RU"/>
        </w:rPr>
      </w:pPr>
      <w:r>
        <w:rPr>
          <w:lang w:eastAsia="ru-RU"/>
        </w:rPr>
        <w:t>страшная крамола для горе-педагогов</w:t>
      </w:r>
    </w:p>
    <w:p w:rsidR="00FA6779" w:rsidRDefault="00FA6779" w:rsidP="00D81E21">
      <w:pPr>
        <w:pStyle w:val="a4"/>
        <w:rPr>
          <w:lang w:eastAsia="ru-RU"/>
        </w:rPr>
      </w:pPr>
      <w:r>
        <w:rPr>
          <w:lang w:eastAsia="ru-RU"/>
        </w:rPr>
        <w:t>Поставленный вопрос исключительно важен. Словно удар молнии, он высвечивает одну из самых острых проблем образования — проблему восприятия и понимания</w:t>
      </w:r>
      <w:r w:rsidR="00D81E21">
        <w:rPr>
          <w:lang w:eastAsia="ru-RU"/>
        </w:rPr>
        <w:t>, осознания и усвоения</w:t>
      </w:r>
      <w:r>
        <w:rPr>
          <w:lang w:eastAsia="ru-RU"/>
        </w:rPr>
        <w:t xml:space="preserve"> учебного материала. Он проводит резкую грань между традиционным (</w:t>
      </w:r>
      <w:proofErr w:type="spellStart"/>
      <w:r>
        <w:rPr>
          <w:lang w:eastAsia="ru-RU"/>
        </w:rPr>
        <w:t>неэргономичным</w:t>
      </w:r>
      <w:proofErr w:type="spellEnd"/>
      <w:r>
        <w:rPr>
          <w:lang w:eastAsia="ru-RU"/>
        </w:rPr>
        <w:t xml:space="preserve">) и новым (эргономичным) мышлением. Эти два типа мышления отличаются, как небо и земля. Эргономика стоит на страже интересов учащихся. Она утверждает: </w:t>
      </w:r>
      <w:r w:rsidR="00D81E21">
        <w:rPr>
          <w:lang w:eastAsia="ru-RU"/>
        </w:rPr>
        <w:t>получение нужного</w:t>
      </w:r>
      <w:r>
        <w:rPr>
          <w:lang w:eastAsia="ru-RU"/>
        </w:rPr>
        <w:t xml:space="preserve"> объема знаний должно осуществляться ценою минимальных усилий.</w:t>
      </w:r>
    </w:p>
    <w:p w:rsidR="00FA6779" w:rsidRDefault="00FA6779" w:rsidP="00D81E21">
      <w:pPr>
        <w:pStyle w:val="a4"/>
        <w:rPr>
          <w:lang w:eastAsia="ru-RU"/>
        </w:rPr>
      </w:pPr>
      <w:r>
        <w:rPr>
          <w:lang w:eastAsia="ru-RU"/>
        </w:rPr>
        <w:lastRenderedPageBreak/>
        <w:t>Парадокс в том, что большинство педагогов думают иначе. На их знамени красуется доисторический лозунг: «Тяжело в ученье — легко в бою!» Опираясь на подобную пещерную аргументацию, они, вольно или невольно, увеличивают нагрузку, громоздя одну трудность на другую.</w:t>
      </w:r>
    </w:p>
    <w:p w:rsidR="00FA6779" w:rsidRDefault="00FA6779" w:rsidP="00D81E21">
      <w:pPr>
        <w:pStyle w:val="a4"/>
        <w:rPr>
          <w:lang w:eastAsia="ru-RU"/>
        </w:rPr>
      </w:pPr>
      <w:r>
        <w:rPr>
          <w:lang w:eastAsia="ru-RU"/>
        </w:rPr>
        <w:t>Подобный стиль мышления формировался столетиями. Он прочно закрепился в сознании подавляющего большинства авторов учебников, учителей и преподавателей. Мысль о том, что хороший учитель должен заботиться о минимизации трудовых усилий учащихся, кажется горе-педагогам страшной крамолой.</w:t>
      </w:r>
    </w:p>
    <w:p w:rsidR="00FA6779" w:rsidRDefault="00FA6779" w:rsidP="00D81E21">
      <w:pPr>
        <w:pStyle w:val="a4"/>
        <w:rPr>
          <w:lang w:eastAsia="ru-RU"/>
        </w:rPr>
      </w:pPr>
      <w:r>
        <w:rPr>
          <w:lang w:eastAsia="ru-RU"/>
        </w:rPr>
        <w:t>Необходимо со всей ясностью заявить: «Так жить нельзя!» Позорный и вредный стиль мышления, пагубный для общества, необходимо разрушить. Эргономика предъявляет к учебным текстам новые, гораздо более строгие и жесткие требования. Новый лозунг гласит: «Учебный текст должен удовлетворять критерию сверхвысокого понимания».</w:t>
      </w:r>
    </w:p>
    <w:p w:rsidR="00FA6779" w:rsidRDefault="00FA6779" w:rsidP="00D81E21">
      <w:pPr>
        <w:pStyle w:val="a4"/>
        <w:rPr>
          <w:lang w:eastAsia="ru-RU"/>
        </w:rPr>
      </w:pPr>
      <w:r>
        <w:rPr>
          <w:lang w:eastAsia="ru-RU"/>
        </w:rPr>
        <w:t>Чтобы принять новые идеи, нужен крайне болезненный переворот в сознании. Без такого переворота нечего и думать о внедрении принципов скоростного обучения.</w:t>
      </w:r>
    </w:p>
    <w:p w:rsidR="00FA6779" w:rsidRDefault="00FA6779" w:rsidP="00FA6779">
      <w:pPr>
        <w:spacing w:before="480" w:after="240"/>
        <w:rPr>
          <w:b/>
          <w:caps/>
          <w:sz w:val="28"/>
          <w:lang w:eastAsia="ru-RU"/>
        </w:rPr>
      </w:pPr>
      <w:r>
        <w:rPr>
          <w:b/>
          <w:caps/>
          <w:sz w:val="28"/>
          <w:lang w:eastAsia="ru-RU"/>
        </w:rPr>
        <w:t xml:space="preserve">нужны новые графические языки, </w:t>
      </w:r>
      <w:r>
        <w:rPr>
          <w:b/>
          <w:caps/>
          <w:sz w:val="28"/>
          <w:lang w:eastAsia="ru-RU"/>
        </w:rPr>
        <w:br/>
        <w:t>где их взять?</w:t>
      </w:r>
    </w:p>
    <w:p w:rsidR="00FA6779" w:rsidRDefault="00FA6779" w:rsidP="00FA6779">
      <w:pPr>
        <w:ind w:firstLine="567"/>
        <w:jc w:val="both"/>
        <w:rPr>
          <w:lang w:eastAsia="ru-RU"/>
        </w:rPr>
      </w:pPr>
      <w:r>
        <w:rPr>
          <w:lang w:eastAsia="ru-RU"/>
        </w:rPr>
        <w:t>Графические языки — полезнейшая вещь. Уже создано большое количество таких языков. Многие из них хорошо известны — язык машиностроительных чертежей, язык электрических схем, язык географических карт и т. д.</w:t>
      </w:r>
    </w:p>
    <w:p w:rsidR="00FA6779" w:rsidRDefault="00FA6779" w:rsidP="00FA6779">
      <w:pPr>
        <w:ind w:firstLine="567"/>
        <w:jc w:val="both"/>
        <w:rPr>
          <w:lang w:eastAsia="ru-RU"/>
        </w:rPr>
      </w:pPr>
      <w:r>
        <w:rPr>
          <w:lang w:eastAsia="ru-RU"/>
        </w:rPr>
        <w:t>Но этого мало. Очень мало. Нужны новые графические языки. Ведь жизнь постоянно усложняется. Возникают необычные задачи фантастической сложности. Человеческий мозг не справляется с ужасающей лавиной новых, небывалых, сверхтрудных проблем.</w:t>
      </w:r>
    </w:p>
    <w:p w:rsidR="00FA6779" w:rsidRDefault="00FA6779" w:rsidP="00FA6779">
      <w:pPr>
        <w:ind w:firstLine="567"/>
        <w:jc w:val="both"/>
        <w:rPr>
          <w:lang w:eastAsia="ru-RU"/>
        </w:rPr>
      </w:pPr>
      <w:r>
        <w:rPr>
          <w:lang w:eastAsia="ru-RU"/>
        </w:rPr>
        <w:t xml:space="preserve">Нашему бедному мозгу нужна помощь. Нужны средства, превращающие сложные и трудные задачи в простые и </w:t>
      </w:r>
      <w:r w:rsidR="0002236B">
        <w:rPr>
          <w:lang w:eastAsia="ru-RU"/>
        </w:rPr>
        <w:t>ясные</w:t>
      </w:r>
      <w:r>
        <w:rPr>
          <w:lang w:eastAsia="ru-RU"/>
        </w:rPr>
        <w:t>. Одним из таких средств является эргономичная графика.</w:t>
      </w:r>
    </w:p>
    <w:p w:rsidR="00FA6779" w:rsidRDefault="00FA6779" w:rsidP="00FA6779">
      <w:pPr>
        <w:ind w:firstLine="567"/>
        <w:jc w:val="both"/>
        <w:rPr>
          <w:lang w:eastAsia="ru-RU"/>
        </w:rPr>
      </w:pPr>
      <w:r>
        <w:rPr>
          <w:lang w:eastAsia="ru-RU"/>
        </w:rPr>
        <w:t xml:space="preserve">Особенно острой является потребность в графических языках, способных наглядно описывать абстрактные идеи. С некоторыми </w:t>
      </w:r>
      <w:r w:rsidR="00D81E21">
        <w:rPr>
          <w:lang w:eastAsia="ru-RU"/>
        </w:rPr>
        <w:t>из них</w:t>
      </w:r>
      <w:r>
        <w:rPr>
          <w:lang w:eastAsia="ru-RU"/>
        </w:rPr>
        <w:t xml:space="preserve"> мы познакомимся в следующих главах.</w:t>
      </w:r>
    </w:p>
    <w:p w:rsidR="00FA6779" w:rsidRDefault="00FA6779" w:rsidP="00FA6779">
      <w:pPr>
        <w:ind w:firstLine="567"/>
        <w:jc w:val="both"/>
        <w:rPr>
          <w:lang w:eastAsia="ru-RU"/>
        </w:rPr>
      </w:pPr>
      <w:r>
        <w:rPr>
          <w:lang w:eastAsia="ru-RU"/>
        </w:rPr>
        <w:t>Не надо думать, что речь пойдет о каких-то мудреных языках. Как раз наоборот. Это очень легкие языки. Восхитительно легкие.</w:t>
      </w:r>
    </w:p>
    <w:p w:rsidR="00FA6779" w:rsidRDefault="00FA6779" w:rsidP="00FA6779">
      <w:pPr>
        <w:ind w:firstLine="567"/>
        <w:jc w:val="both"/>
        <w:rPr>
          <w:lang w:eastAsia="ru-RU"/>
        </w:rPr>
      </w:pPr>
      <w:r>
        <w:rPr>
          <w:lang w:eastAsia="ru-RU"/>
        </w:rPr>
        <w:t>Перевернув несколько страниц, читатель сможет убедиться, что рекомендуемые нами языки очень удобны. Они способны оказать многим людям реальную помощь. И принести огромную практическую пользу.</w:t>
      </w:r>
    </w:p>
    <w:p w:rsidR="00FA6779" w:rsidRDefault="00FA6779" w:rsidP="00FA6779">
      <w:pPr>
        <w:spacing w:before="480" w:after="240"/>
        <w:rPr>
          <w:b/>
          <w:caps/>
          <w:noProof/>
          <w:sz w:val="28"/>
          <w:lang w:eastAsia="ru-RU"/>
        </w:rPr>
      </w:pPr>
      <w:r>
        <w:rPr>
          <w:b/>
          <w:caps/>
          <w:noProof/>
          <w:sz w:val="28"/>
          <w:lang w:eastAsia="ru-RU"/>
        </w:rPr>
        <w:t>тихий болотистый уголок</w:t>
      </w:r>
    </w:p>
    <w:p w:rsidR="00FA6779" w:rsidRDefault="00FA6779" w:rsidP="007445AD">
      <w:pPr>
        <w:pStyle w:val="a4"/>
        <w:rPr>
          <w:lang w:eastAsia="ru-RU"/>
        </w:rPr>
      </w:pPr>
      <w:r>
        <w:rPr>
          <w:lang w:eastAsia="ru-RU"/>
        </w:rPr>
        <w:t xml:space="preserve">Мы живем в необычное время — время огромных скоростей. Наука и техника преображают нашу жизнь. Каждый день появляются новые удивительные открытия. Как сказал </w:t>
      </w:r>
      <w:proofErr w:type="spellStart"/>
      <w:r>
        <w:rPr>
          <w:lang w:eastAsia="ru-RU"/>
        </w:rPr>
        <w:t>Алвин</w:t>
      </w:r>
      <w:proofErr w:type="spellEnd"/>
      <w:r>
        <w:rPr>
          <w:lang w:eastAsia="ru-RU"/>
        </w:rPr>
        <w:t xml:space="preserve"> </w:t>
      </w:r>
      <w:proofErr w:type="spellStart"/>
      <w:r>
        <w:rPr>
          <w:lang w:eastAsia="ru-RU"/>
        </w:rPr>
        <w:t>Тоффлер</w:t>
      </w:r>
      <w:proofErr w:type="spellEnd"/>
      <w:r>
        <w:rPr>
          <w:lang w:eastAsia="ru-RU"/>
        </w:rPr>
        <w:t>, «технология является великим, ревущим двигателем перемен»</w:t>
      </w:r>
      <w:sdt>
        <w:sdtPr>
          <w:rPr>
            <w:lang w:eastAsia="ru-RU"/>
          </w:rPr>
          <w:id w:val="1179549983"/>
          <w:citation/>
        </w:sdtPr>
        <w:sdtContent>
          <w:r>
            <w:rPr>
              <w:lang w:eastAsia="ru-RU"/>
            </w:rPr>
            <w:fldChar w:fldCharType="begin"/>
          </w:r>
          <w:r w:rsidR="007445AD">
            <w:rPr>
              <w:lang w:eastAsia="ru-RU"/>
            </w:rPr>
            <w:instrText xml:space="preserve">CITATION Тоф \l 1049 </w:instrText>
          </w:r>
          <w:r>
            <w:rPr>
              <w:lang w:eastAsia="ru-RU"/>
            </w:rPr>
            <w:fldChar w:fldCharType="separate"/>
          </w:r>
          <w:r w:rsidR="00801DA1">
            <w:rPr>
              <w:noProof/>
              <w:lang w:eastAsia="ru-RU"/>
            </w:rPr>
            <w:t xml:space="preserve"> </w:t>
          </w:r>
          <w:r w:rsidR="00801DA1" w:rsidRPr="00801DA1">
            <w:rPr>
              <w:noProof/>
              <w:lang w:eastAsia="ru-RU"/>
            </w:rPr>
            <w:t>[9]</w:t>
          </w:r>
          <w:r>
            <w:rPr>
              <w:lang w:eastAsia="ru-RU"/>
            </w:rPr>
            <w:fldChar w:fldCharType="end"/>
          </w:r>
        </w:sdtContent>
      </w:sdt>
      <w:r>
        <w:rPr>
          <w:lang w:eastAsia="ru-RU"/>
        </w:rPr>
        <w:t>.</w:t>
      </w:r>
    </w:p>
    <w:p w:rsidR="00FA6779" w:rsidRDefault="00FA6779" w:rsidP="007445AD">
      <w:pPr>
        <w:pStyle w:val="a4"/>
        <w:rPr>
          <w:lang w:eastAsia="ru-RU"/>
        </w:rPr>
      </w:pPr>
      <w:r>
        <w:rPr>
          <w:lang w:eastAsia="ru-RU"/>
        </w:rPr>
        <w:t xml:space="preserve">Но в этом стремительном водовороте есть тихий болотистый уголок, где почти ничего не меняется. Это забытое </w:t>
      </w:r>
      <w:r w:rsidR="007445AD">
        <w:rPr>
          <w:lang w:eastAsia="ru-RU"/>
        </w:rPr>
        <w:t xml:space="preserve">Богом </w:t>
      </w:r>
      <w:r>
        <w:rPr>
          <w:lang w:eastAsia="ru-RU"/>
        </w:rPr>
        <w:t xml:space="preserve">место — школьные </w:t>
      </w:r>
      <w:r w:rsidR="007445AD">
        <w:rPr>
          <w:lang w:eastAsia="ru-RU"/>
        </w:rPr>
        <w:t xml:space="preserve">и вузовские </w:t>
      </w:r>
      <w:r>
        <w:rPr>
          <w:lang w:eastAsia="ru-RU"/>
        </w:rPr>
        <w:t>учебники. Точнее говоря, их форма. Она как будто заплесневела и покрылась паутиной. Как и десятки лет назад, в учебниках по-прежнему господствует текст. Текстовая форма подачи учебного материала — главный тормоз на пути к скоростному обучению.</w:t>
      </w:r>
    </w:p>
    <w:p w:rsidR="00FA6779" w:rsidRDefault="00FA6779" w:rsidP="007445AD">
      <w:pPr>
        <w:pStyle w:val="a4"/>
        <w:rPr>
          <w:lang w:eastAsia="ru-RU"/>
        </w:rPr>
      </w:pPr>
      <w:r>
        <w:rPr>
          <w:lang w:eastAsia="ru-RU"/>
        </w:rPr>
        <w:lastRenderedPageBreak/>
        <w:t>Что же делать? Как выйти из тупика? Ответ известен: нужно осуществить частичную замену текста эргономичной графикой.</w:t>
      </w:r>
      <w:r>
        <w:rPr>
          <w:b/>
          <w:bCs/>
          <w:lang w:eastAsia="ru-RU"/>
        </w:rPr>
        <w:t xml:space="preserve"> </w:t>
      </w:r>
      <w:r>
        <w:rPr>
          <w:lang w:eastAsia="ru-RU"/>
        </w:rPr>
        <w:t>Выше было показано, что это вполне возможно.</w:t>
      </w:r>
    </w:p>
    <w:p w:rsidR="00E54AE2" w:rsidRDefault="0011066A" w:rsidP="00E54AE2">
      <w:pPr>
        <w:pStyle w:val="a6"/>
        <w:rPr>
          <w:lang w:eastAsia="ru-RU"/>
        </w:rPr>
      </w:pPr>
      <w:r>
        <w:rPr>
          <w:lang w:eastAsia="ru-RU"/>
        </w:rPr>
        <w:t>заметки для размышления</w:t>
      </w:r>
    </w:p>
    <w:p w:rsidR="00E54AE2" w:rsidRDefault="00E54AE2" w:rsidP="00DA5E1B">
      <w:pPr>
        <w:numPr>
          <w:ilvl w:val="0"/>
          <w:numId w:val="219"/>
        </w:numPr>
        <w:tabs>
          <w:tab w:val="num" w:pos="993"/>
        </w:tabs>
        <w:jc w:val="both"/>
        <w:rPr>
          <w:rFonts w:eastAsia="Times New Roman" w:cs="Arial"/>
          <w:color w:val="000000" w:themeColor="text1"/>
          <w:lang w:eastAsia="ru-RU"/>
        </w:rPr>
      </w:pPr>
      <w:r>
        <w:rPr>
          <w:rFonts w:eastAsia="Times New Roman" w:cs="Arial"/>
          <w:color w:val="000000" w:themeColor="text1"/>
          <w:lang w:eastAsia="ru-RU"/>
        </w:rPr>
        <w:t>Эргономика предъявляет к учебным текстам новые, гораздо более строгие и жесткие требования. Принципы создания учебников должны быть радикально пересмотрены на базе идей когнитивной эргономики.</w:t>
      </w:r>
    </w:p>
    <w:p w:rsidR="00E54AE2" w:rsidRDefault="00E54AE2" w:rsidP="00DA5E1B">
      <w:pPr>
        <w:numPr>
          <w:ilvl w:val="0"/>
          <w:numId w:val="219"/>
        </w:numPr>
        <w:tabs>
          <w:tab w:val="num" w:pos="993"/>
        </w:tabs>
        <w:ind w:left="414"/>
        <w:jc w:val="both"/>
        <w:rPr>
          <w:rFonts w:eastAsia="Times New Roman" w:cs="Arial"/>
          <w:color w:val="000000" w:themeColor="text1"/>
          <w:lang w:eastAsia="ru-RU"/>
        </w:rPr>
      </w:pPr>
      <w:r>
        <w:rPr>
          <w:rFonts w:eastAsia="Times New Roman" w:cs="Arial"/>
          <w:color w:val="000000" w:themeColor="text1"/>
          <w:lang w:eastAsia="ru-RU"/>
        </w:rPr>
        <w:t>Учебная литература должна удовлетворять критерию сверхвысокого понимания.</w:t>
      </w:r>
    </w:p>
    <w:p w:rsidR="00E54AE2" w:rsidRDefault="00E54AE2" w:rsidP="00DA5E1B">
      <w:pPr>
        <w:numPr>
          <w:ilvl w:val="0"/>
          <w:numId w:val="219"/>
        </w:numPr>
        <w:tabs>
          <w:tab w:val="num" w:pos="993"/>
        </w:tabs>
        <w:ind w:left="414"/>
        <w:jc w:val="both"/>
        <w:rPr>
          <w:rFonts w:eastAsia="Times New Roman" w:cs="Arial"/>
          <w:color w:val="000000" w:themeColor="text1"/>
          <w:lang w:eastAsia="ru-RU"/>
        </w:rPr>
      </w:pPr>
      <w:r>
        <w:rPr>
          <w:rFonts w:eastAsia="Times New Roman" w:cs="Arial"/>
          <w:color w:val="000000" w:themeColor="text1"/>
          <w:lang w:eastAsia="ru-RU"/>
        </w:rPr>
        <w:t>Цель учебника — не только передать знания, но и обеспечить максимальную скорость усвоения материала.</w:t>
      </w:r>
    </w:p>
    <w:p w:rsidR="00E54AE2" w:rsidRDefault="00E54AE2" w:rsidP="00DA5E1B">
      <w:pPr>
        <w:numPr>
          <w:ilvl w:val="0"/>
          <w:numId w:val="219"/>
        </w:numPr>
        <w:tabs>
          <w:tab w:val="num" w:pos="993"/>
        </w:tabs>
        <w:ind w:left="414"/>
        <w:jc w:val="both"/>
        <w:rPr>
          <w:rFonts w:eastAsia="Times New Roman" w:cs="Arial"/>
          <w:color w:val="000000" w:themeColor="text1"/>
          <w:lang w:eastAsia="ru-RU"/>
        </w:rPr>
      </w:pPr>
      <w:r>
        <w:rPr>
          <w:rFonts w:eastAsia="Times New Roman" w:cs="Arial"/>
          <w:color w:val="000000" w:themeColor="text1"/>
          <w:lang w:eastAsia="ru-RU"/>
        </w:rPr>
        <w:t>Текстовая форма подачи учебного материала — главный тормоз на пути к скоростному обучению.</w:t>
      </w:r>
    </w:p>
    <w:p w:rsidR="00E54AE2" w:rsidRDefault="00E54AE2" w:rsidP="00DA5E1B">
      <w:pPr>
        <w:numPr>
          <w:ilvl w:val="0"/>
          <w:numId w:val="219"/>
        </w:numPr>
        <w:tabs>
          <w:tab w:val="num" w:pos="993"/>
        </w:tabs>
        <w:ind w:left="414"/>
        <w:jc w:val="both"/>
        <w:rPr>
          <w:rFonts w:eastAsia="Times New Roman" w:cs="Arial"/>
          <w:color w:val="000000" w:themeColor="text1"/>
          <w:lang w:eastAsia="ru-RU"/>
        </w:rPr>
      </w:pPr>
      <w:r>
        <w:rPr>
          <w:rFonts w:eastAsia="Times New Roman" w:cs="Arial"/>
          <w:color w:val="000000" w:themeColor="text1"/>
          <w:lang w:eastAsia="ru-RU"/>
        </w:rPr>
        <w:t>Эргономичная графика — принципиально новое учебное средство. Это новый и чрезвычайно богатый язык, позволяющий значительно облегчить работу с учебником.</w:t>
      </w:r>
    </w:p>
    <w:p w:rsidR="00E54AE2" w:rsidRDefault="00E54AE2" w:rsidP="00DA5E1B">
      <w:pPr>
        <w:numPr>
          <w:ilvl w:val="0"/>
          <w:numId w:val="219"/>
        </w:numPr>
        <w:tabs>
          <w:tab w:val="num" w:pos="993"/>
        </w:tabs>
        <w:ind w:left="414"/>
        <w:jc w:val="both"/>
        <w:rPr>
          <w:rFonts w:eastAsia="Times New Roman" w:cs="Arial"/>
          <w:color w:val="000000" w:themeColor="text1"/>
          <w:lang w:eastAsia="ru-RU"/>
        </w:rPr>
      </w:pPr>
      <w:r>
        <w:rPr>
          <w:rFonts w:eastAsia="Times New Roman" w:cs="Arial"/>
          <w:color w:val="000000" w:themeColor="text1"/>
          <w:lang w:eastAsia="ru-RU"/>
        </w:rPr>
        <w:t>Частичный отказ от традиционного учебного текста и замена его эргономичной графикой устраняет преграды, тормозящие работу мозга. В результате исключения ненужных поисковых действий и тщательной экономии рабочих секунд производительность учебного труда возрастает.</w:t>
      </w:r>
    </w:p>
    <w:p w:rsidR="00E54AE2" w:rsidRDefault="00E54AE2" w:rsidP="00DA5E1B">
      <w:pPr>
        <w:numPr>
          <w:ilvl w:val="0"/>
          <w:numId w:val="219"/>
        </w:numPr>
        <w:tabs>
          <w:tab w:val="num" w:pos="993"/>
        </w:tabs>
        <w:ind w:left="414"/>
        <w:jc w:val="both"/>
        <w:rPr>
          <w:rFonts w:eastAsia="Times New Roman" w:cs="Arial"/>
          <w:color w:val="000000" w:themeColor="text1"/>
          <w:lang w:eastAsia="ru-RU"/>
        </w:rPr>
      </w:pPr>
      <w:r>
        <w:rPr>
          <w:rFonts w:eastAsia="Times New Roman" w:cs="Arial"/>
          <w:color w:val="000000" w:themeColor="text1"/>
          <w:lang w:eastAsia="ru-RU"/>
        </w:rPr>
        <w:t>Существует большое количество эргономических приемов. Они позволяют изменить форму подачи материала в учебнике и за счет этого увеличить скорость и глубину понимания. К их числу относятся:</w:t>
      </w:r>
    </w:p>
    <w:p w:rsidR="00E54AE2" w:rsidRDefault="00E54AE2"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разбиение зрительной сцены на удобные зрительные зоны;</w:t>
      </w:r>
    </w:p>
    <w:p w:rsidR="00E54AE2" w:rsidRDefault="00E54AE2"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разбиение текста на мелкие порции;</w:t>
      </w:r>
    </w:p>
    <w:p w:rsidR="00E54AE2" w:rsidRDefault="00E54AE2"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размещение фрагментов текста внутри замкнутых фигур;</w:t>
      </w:r>
    </w:p>
    <w:p w:rsidR="00E54AE2" w:rsidRDefault="00E54AE2"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приписывание фигурам логического смысла;</w:t>
      </w:r>
    </w:p>
    <w:p w:rsidR="00E54AE2" w:rsidRDefault="00E54AE2"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устранение визуальных помех;</w:t>
      </w:r>
    </w:p>
    <w:p w:rsidR="00E54AE2" w:rsidRDefault="00E54AE2"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использование рамок, стрелок, выбор фона и т. д.</w:t>
      </w:r>
    </w:p>
    <w:p w:rsidR="00E54AE2" w:rsidRDefault="00E54AE2" w:rsidP="00DA5E1B">
      <w:pPr>
        <w:numPr>
          <w:ilvl w:val="0"/>
          <w:numId w:val="219"/>
        </w:numPr>
        <w:tabs>
          <w:tab w:val="num" w:pos="993"/>
        </w:tabs>
        <w:ind w:left="414"/>
        <w:jc w:val="both"/>
        <w:rPr>
          <w:rFonts w:eastAsia="Times New Roman" w:cs="Arial"/>
          <w:color w:val="000000" w:themeColor="text1"/>
          <w:lang w:eastAsia="ru-RU"/>
        </w:rPr>
      </w:pPr>
      <w:r>
        <w:rPr>
          <w:rFonts w:eastAsia="Times New Roman" w:cs="Arial"/>
          <w:color w:val="000000" w:themeColor="text1"/>
          <w:lang w:eastAsia="ru-RU"/>
        </w:rPr>
        <w:t>Эффективные эргономичные средства осуществляют оптимальное управление процессом восприятия учебного материала.</w:t>
      </w:r>
    </w:p>
    <w:p w:rsidR="00E54AE2" w:rsidRDefault="00E54AE2" w:rsidP="00DA5E1B">
      <w:pPr>
        <w:numPr>
          <w:ilvl w:val="0"/>
          <w:numId w:val="219"/>
        </w:numPr>
        <w:tabs>
          <w:tab w:val="num" w:pos="993"/>
        </w:tabs>
        <w:ind w:left="414"/>
        <w:jc w:val="both"/>
        <w:rPr>
          <w:rFonts w:eastAsia="Times New Roman" w:cs="Arial"/>
          <w:color w:val="000000" w:themeColor="text1"/>
          <w:lang w:eastAsia="ru-RU"/>
        </w:rPr>
      </w:pPr>
      <w:r>
        <w:rPr>
          <w:rFonts w:eastAsia="Times New Roman" w:cs="Arial"/>
          <w:color w:val="000000" w:themeColor="text1"/>
          <w:lang w:eastAsia="ru-RU"/>
        </w:rPr>
        <w:t>Учебник, снабженный эргономичными средствами, облегчает труд учащихся. Он приобретает принципиально новое качество, становится пригодным для скоростного обучения.</w:t>
      </w:r>
    </w:p>
    <w:p w:rsidR="00FA6779" w:rsidRDefault="00FA6779" w:rsidP="00FA6779">
      <w:pPr>
        <w:spacing w:before="480" w:after="240"/>
        <w:rPr>
          <w:b/>
          <w:caps/>
          <w:sz w:val="28"/>
          <w:lang w:eastAsia="ru-RU"/>
        </w:rPr>
      </w:pPr>
      <w:r>
        <w:rPr>
          <w:b/>
          <w:caps/>
          <w:sz w:val="28"/>
          <w:lang w:eastAsia="ru-RU"/>
        </w:rPr>
        <w:t>выводы</w:t>
      </w:r>
    </w:p>
    <w:p w:rsidR="00FA6779" w:rsidRDefault="00FA6779" w:rsidP="00DA5E1B">
      <w:pPr>
        <w:numPr>
          <w:ilvl w:val="0"/>
          <w:numId w:val="116"/>
        </w:numPr>
        <w:tabs>
          <w:tab w:val="num" w:pos="851"/>
        </w:tabs>
        <w:jc w:val="both"/>
        <w:rPr>
          <w:rFonts w:eastAsia="Times New Roman" w:cs="Arial"/>
          <w:color w:val="000000" w:themeColor="text1"/>
          <w:lang w:eastAsia="ru-RU"/>
        </w:rPr>
      </w:pPr>
      <w:r>
        <w:rPr>
          <w:rFonts w:eastAsia="Times New Roman" w:cs="Arial"/>
          <w:color w:val="000000" w:themeColor="text1"/>
          <w:lang w:eastAsia="ru-RU"/>
        </w:rPr>
        <w:t xml:space="preserve">Существует связь между эргономическим качеством учебников и уровнем развития цивилизации. Чем лучше эргономическое качество, тем больше объем используемых знаний, тем выше уровень коллективного интеллекта. Чем выше интеллект населения, тем компетентнее общество, тем более сложные вопросы </w:t>
      </w:r>
      <w:r w:rsidR="0090416C">
        <w:rPr>
          <w:rFonts w:eastAsia="Times New Roman" w:cs="Arial"/>
          <w:color w:val="000000" w:themeColor="text1"/>
          <w:lang w:eastAsia="ru-RU"/>
        </w:rPr>
        <w:t xml:space="preserve">оно </w:t>
      </w:r>
      <w:r>
        <w:rPr>
          <w:rFonts w:eastAsia="Times New Roman" w:cs="Arial"/>
          <w:color w:val="000000" w:themeColor="text1"/>
          <w:lang w:eastAsia="ru-RU"/>
        </w:rPr>
        <w:t>с</w:t>
      </w:r>
      <w:r w:rsidR="0090416C">
        <w:rPr>
          <w:rFonts w:eastAsia="Times New Roman" w:cs="Arial"/>
          <w:color w:val="000000" w:themeColor="text1"/>
          <w:lang w:eastAsia="ru-RU"/>
        </w:rPr>
        <w:t>может</w:t>
      </w:r>
      <w:r>
        <w:rPr>
          <w:rFonts w:eastAsia="Times New Roman" w:cs="Arial"/>
          <w:color w:val="000000" w:themeColor="text1"/>
          <w:lang w:eastAsia="ru-RU"/>
        </w:rPr>
        <w:t xml:space="preserve"> решать.</w:t>
      </w:r>
    </w:p>
    <w:p w:rsidR="00FA6779" w:rsidRDefault="00FA6779" w:rsidP="00DA5E1B">
      <w:pPr>
        <w:numPr>
          <w:ilvl w:val="0"/>
          <w:numId w:val="116"/>
        </w:numPr>
        <w:tabs>
          <w:tab w:val="num" w:pos="851"/>
        </w:tabs>
        <w:jc w:val="both"/>
        <w:rPr>
          <w:rFonts w:eastAsia="Times New Roman" w:cs="Arial"/>
          <w:color w:val="000000" w:themeColor="text1"/>
          <w:lang w:eastAsia="ru-RU"/>
        </w:rPr>
      </w:pPr>
      <w:r>
        <w:rPr>
          <w:rFonts w:eastAsia="Times New Roman" w:cs="Arial"/>
          <w:color w:val="000000" w:themeColor="text1"/>
          <w:lang w:eastAsia="ru-RU"/>
        </w:rPr>
        <w:t>Скорость восприятия и усвоения знаний учащимися при работе с учебной литературой — важнейшая характеристика цивилизации. Сегодня эта скорость недопустимо мала.</w:t>
      </w:r>
    </w:p>
    <w:p w:rsidR="00FA6779" w:rsidRDefault="00FA6779" w:rsidP="00DA5E1B">
      <w:pPr>
        <w:numPr>
          <w:ilvl w:val="0"/>
          <w:numId w:val="116"/>
        </w:numPr>
        <w:tabs>
          <w:tab w:val="num" w:pos="851"/>
        </w:tabs>
        <w:jc w:val="both"/>
        <w:rPr>
          <w:rFonts w:eastAsia="Times New Roman" w:cs="Arial"/>
          <w:color w:val="000000" w:themeColor="text1"/>
          <w:lang w:eastAsia="ru-RU"/>
        </w:rPr>
      </w:pPr>
      <w:r>
        <w:rPr>
          <w:rFonts w:eastAsia="Times New Roman" w:cs="Arial"/>
          <w:color w:val="000000" w:themeColor="text1"/>
          <w:lang w:eastAsia="ru-RU"/>
        </w:rPr>
        <w:t>Учебники — самое слабое место цивилизации.</w:t>
      </w:r>
    </w:p>
    <w:p w:rsidR="00FA6779" w:rsidRDefault="00FA6779" w:rsidP="00DA5E1B">
      <w:pPr>
        <w:numPr>
          <w:ilvl w:val="0"/>
          <w:numId w:val="116"/>
        </w:numPr>
        <w:tabs>
          <w:tab w:val="num" w:pos="851"/>
        </w:tabs>
        <w:jc w:val="both"/>
        <w:rPr>
          <w:rFonts w:eastAsia="Times New Roman" w:cs="Arial"/>
          <w:color w:val="000000" w:themeColor="text1"/>
          <w:lang w:eastAsia="ru-RU"/>
        </w:rPr>
      </w:pPr>
      <w:r>
        <w:rPr>
          <w:rFonts w:eastAsia="Times New Roman" w:cs="Arial"/>
          <w:color w:val="000000" w:themeColor="text1"/>
          <w:lang w:eastAsia="ru-RU"/>
        </w:rPr>
        <w:t>Вопреки господствующему мнению учебная литература (печатная и электронная) чрезвычайно трудна для понимания и усвоения знаний.</w:t>
      </w:r>
    </w:p>
    <w:p w:rsidR="00FA6779" w:rsidRDefault="00FA6779" w:rsidP="00DA5E1B">
      <w:pPr>
        <w:numPr>
          <w:ilvl w:val="0"/>
          <w:numId w:val="116"/>
        </w:numPr>
        <w:tabs>
          <w:tab w:val="num" w:pos="851"/>
        </w:tabs>
        <w:jc w:val="both"/>
        <w:rPr>
          <w:rFonts w:eastAsia="Times New Roman" w:cs="Arial"/>
          <w:color w:val="000000" w:themeColor="text1"/>
          <w:lang w:eastAsia="ru-RU"/>
        </w:rPr>
      </w:pPr>
      <w:r>
        <w:rPr>
          <w:rFonts w:eastAsia="Times New Roman" w:cs="Arial"/>
          <w:color w:val="000000" w:themeColor="text1"/>
          <w:lang w:eastAsia="ru-RU"/>
        </w:rPr>
        <w:lastRenderedPageBreak/>
        <w:t>Непонятные учебные пособия создают неоправданные трудности для милли</w:t>
      </w:r>
      <w:r w:rsidR="00DB0811">
        <w:rPr>
          <w:rFonts w:eastAsia="Times New Roman" w:cs="Arial"/>
          <w:color w:val="000000" w:themeColor="text1"/>
          <w:lang w:eastAsia="ru-RU"/>
        </w:rPr>
        <w:t>ардов</w:t>
      </w:r>
      <w:r>
        <w:rPr>
          <w:rFonts w:eastAsia="Times New Roman" w:cs="Arial"/>
          <w:color w:val="000000" w:themeColor="text1"/>
          <w:lang w:eastAsia="ru-RU"/>
        </w:rPr>
        <w:t xml:space="preserve"> учащихся, препятствуя быстрой и эффективной учебе.</w:t>
      </w:r>
    </w:p>
    <w:p w:rsidR="00FA6779" w:rsidRDefault="00FA6779" w:rsidP="00DA5E1B">
      <w:pPr>
        <w:numPr>
          <w:ilvl w:val="0"/>
          <w:numId w:val="116"/>
        </w:numPr>
        <w:tabs>
          <w:tab w:val="num" w:pos="851"/>
        </w:tabs>
        <w:jc w:val="both"/>
        <w:rPr>
          <w:rFonts w:eastAsia="Times New Roman" w:cs="Arial"/>
          <w:color w:val="000000" w:themeColor="text1"/>
          <w:lang w:eastAsia="ru-RU"/>
        </w:rPr>
      </w:pPr>
      <w:r>
        <w:rPr>
          <w:rFonts w:eastAsia="Times New Roman" w:cs="Arial"/>
          <w:color w:val="000000" w:themeColor="text1"/>
          <w:lang w:eastAsia="ru-RU"/>
        </w:rPr>
        <w:t>В настоящее время проблема быстрого понимания сложных учебных текстов не только не решена, но фактически даже не поставлена.</w:t>
      </w:r>
    </w:p>
    <w:p w:rsidR="00FA6779" w:rsidRDefault="00FA6779" w:rsidP="00DA5E1B">
      <w:pPr>
        <w:numPr>
          <w:ilvl w:val="0"/>
          <w:numId w:val="116"/>
        </w:numPr>
        <w:tabs>
          <w:tab w:val="num" w:pos="851"/>
        </w:tabs>
        <w:jc w:val="both"/>
        <w:rPr>
          <w:rFonts w:eastAsia="Times New Roman" w:cs="Arial"/>
          <w:color w:val="000000" w:themeColor="text1"/>
          <w:lang w:eastAsia="ru-RU"/>
        </w:rPr>
      </w:pPr>
      <w:r>
        <w:rPr>
          <w:rFonts w:eastAsia="Times New Roman" w:cs="Arial"/>
          <w:color w:val="000000" w:themeColor="text1"/>
          <w:lang w:eastAsia="ru-RU"/>
        </w:rPr>
        <w:t>Когнитивно-эргономическая неграмотность авторов, редакторов, издателей и руководителей систем образования значительно ухудшает учебную литературу. В итоге производительность учебного труда заметно снижается, а сроки обучения растут.</w:t>
      </w:r>
    </w:p>
    <w:p w:rsidR="00FA6779" w:rsidRDefault="00FA6779" w:rsidP="00DA5E1B">
      <w:pPr>
        <w:numPr>
          <w:ilvl w:val="0"/>
          <w:numId w:val="116"/>
        </w:numPr>
        <w:tabs>
          <w:tab w:val="num" w:pos="851"/>
        </w:tabs>
        <w:jc w:val="both"/>
        <w:rPr>
          <w:rFonts w:eastAsia="Times New Roman" w:cs="Arial"/>
          <w:color w:val="000000" w:themeColor="text1"/>
          <w:lang w:eastAsia="ru-RU"/>
        </w:rPr>
      </w:pPr>
      <w:r>
        <w:rPr>
          <w:rFonts w:eastAsia="Times New Roman" w:cs="Arial"/>
          <w:color w:val="000000" w:themeColor="text1"/>
          <w:lang w:eastAsia="ru-RU"/>
        </w:rPr>
        <w:t xml:space="preserve">Необходимо провести </w:t>
      </w:r>
      <w:proofErr w:type="spellStart"/>
      <w:r>
        <w:rPr>
          <w:rFonts w:eastAsia="Times New Roman" w:cs="Arial"/>
          <w:color w:val="000000" w:themeColor="text1"/>
          <w:lang w:eastAsia="ru-RU"/>
        </w:rPr>
        <w:t>эргономизацию</w:t>
      </w:r>
      <w:proofErr w:type="spellEnd"/>
      <w:r>
        <w:rPr>
          <w:rFonts w:eastAsia="Times New Roman" w:cs="Arial"/>
          <w:color w:val="000000" w:themeColor="text1"/>
          <w:lang w:eastAsia="ru-RU"/>
        </w:rPr>
        <w:t xml:space="preserve"> учебной литературы. Это значит, что надо, не снижая высокой планки требований, сделать процесс обучения удобным, комфортным и легким для учащихся. Усвоение заданного объема знаний должно осуществляться за минимальное время и ценой минимальных усилий.</w:t>
      </w:r>
    </w:p>
    <w:p w:rsidR="00FA6779" w:rsidRDefault="00FA6779" w:rsidP="00DA5E1B">
      <w:pPr>
        <w:numPr>
          <w:ilvl w:val="0"/>
          <w:numId w:val="116"/>
        </w:numPr>
        <w:tabs>
          <w:tab w:val="num" w:pos="851"/>
        </w:tabs>
        <w:jc w:val="both"/>
        <w:rPr>
          <w:rFonts w:eastAsia="Times New Roman" w:cs="Arial"/>
          <w:color w:val="000000" w:themeColor="text1"/>
          <w:lang w:eastAsia="ru-RU"/>
        </w:rPr>
      </w:pPr>
      <w:r>
        <w:rPr>
          <w:rFonts w:eastAsia="Times New Roman" w:cs="Arial"/>
          <w:color w:val="000000" w:themeColor="text1"/>
          <w:lang w:eastAsia="ru-RU"/>
        </w:rPr>
        <w:t>При создании нового (эргономичного) поколения учебников необходимо учитывать следующ</w:t>
      </w:r>
      <w:r w:rsidR="0090416C">
        <w:rPr>
          <w:rFonts w:eastAsia="Times New Roman" w:cs="Arial"/>
          <w:color w:val="000000" w:themeColor="text1"/>
          <w:lang w:eastAsia="ru-RU"/>
        </w:rPr>
        <w:t>е</w:t>
      </w:r>
      <w:r>
        <w:rPr>
          <w:rFonts w:eastAsia="Times New Roman" w:cs="Arial"/>
          <w:color w:val="000000" w:themeColor="text1"/>
          <w:lang w:eastAsia="ru-RU"/>
        </w:rPr>
        <w:t>е:</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скорость усвоения знаний зависит от эргономического качества поступающей в мозг учебной информации;</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если зрительная форма подачи информации наглядна, удобна, обладает высоким качеством, мозг будет работать быстро, в противном случае — медленно;</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форма представления зрительной учебной информации имеет большое значение для скорости восприятия и понимания;</w:t>
      </w:r>
    </w:p>
    <w:p w:rsidR="00FA6779" w:rsidRDefault="00FA6779" w:rsidP="00DA5E1B">
      <w:pPr>
        <w:numPr>
          <w:ilvl w:val="0"/>
          <w:numId w:val="113"/>
        </w:numPr>
        <w:tabs>
          <w:tab w:val="num" w:pos="851"/>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изменяя форму, можно заметно увеличить скорость усвоения знаний.</w:t>
      </w:r>
    </w:p>
    <w:p w:rsidR="00FA6779" w:rsidRDefault="00FA6779" w:rsidP="00DA5E1B">
      <w:pPr>
        <w:numPr>
          <w:ilvl w:val="0"/>
          <w:numId w:val="116"/>
        </w:numPr>
        <w:tabs>
          <w:tab w:val="num" w:pos="993"/>
        </w:tabs>
        <w:ind w:left="414"/>
        <w:jc w:val="both"/>
        <w:rPr>
          <w:rFonts w:eastAsia="Times New Roman" w:cs="Arial"/>
          <w:color w:val="000000" w:themeColor="text1"/>
          <w:lang w:eastAsia="ru-RU"/>
        </w:rPr>
      </w:pPr>
      <w:proofErr w:type="spellStart"/>
      <w:r>
        <w:rPr>
          <w:rFonts w:eastAsia="Times New Roman" w:cs="Arial"/>
          <w:color w:val="000000" w:themeColor="text1"/>
          <w:lang w:eastAsia="ru-RU"/>
        </w:rPr>
        <w:t>Эргономизация</w:t>
      </w:r>
      <w:proofErr w:type="spellEnd"/>
      <w:r>
        <w:rPr>
          <w:rFonts w:eastAsia="Times New Roman" w:cs="Arial"/>
          <w:color w:val="000000" w:themeColor="text1"/>
          <w:lang w:eastAsia="ru-RU"/>
        </w:rPr>
        <w:t xml:space="preserve"> учебников и учебных пособий позволит значительно облегчить труд учащихся на всех уровнях системы образования — от школы до высших ступеней послевузовского образования.</w:t>
      </w:r>
    </w:p>
    <w:p w:rsidR="00615404" w:rsidRDefault="00615404" w:rsidP="00615404">
      <w:pPr>
        <w:pStyle w:val="a4"/>
        <w:rPr>
          <w:lang w:eastAsia="ru-RU"/>
        </w:rPr>
      </w:pPr>
    </w:p>
    <w:p w:rsidR="000A1163" w:rsidRDefault="000A1163" w:rsidP="000A1163">
      <w:pPr>
        <w:pageBreakBefore/>
        <w:spacing w:before="960" w:after="340"/>
        <w:jc w:val="center"/>
        <w:rPr>
          <w:rFonts w:eastAsia="SimSun" w:cs="Arial"/>
          <w:color w:val="000000" w:themeColor="text1"/>
          <w:kern w:val="28"/>
          <w:sz w:val="40"/>
          <w:szCs w:val="40"/>
          <w:lang w:eastAsia="ru-RU"/>
        </w:rPr>
      </w:pPr>
      <w:r>
        <w:rPr>
          <w:rFonts w:eastAsia="SimSun" w:cs="Arial"/>
          <w:color w:val="000000" w:themeColor="text1"/>
          <w:kern w:val="28"/>
          <w:sz w:val="36"/>
          <w:szCs w:val="36"/>
          <w:lang w:eastAsia="ru-RU"/>
        </w:rPr>
        <w:lastRenderedPageBreak/>
        <w:t>Глава</w:t>
      </w:r>
      <w:r>
        <w:rPr>
          <w:rFonts w:eastAsia="SimSun" w:cs="Arial"/>
          <w:color w:val="000000" w:themeColor="text1"/>
          <w:kern w:val="28"/>
          <w:sz w:val="40"/>
          <w:szCs w:val="40"/>
          <w:lang w:eastAsia="ru-RU"/>
        </w:rPr>
        <w:t xml:space="preserve"> 2</w:t>
      </w:r>
    </w:p>
    <w:p w:rsidR="000A1163" w:rsidRDefault="000A1163" w:rsidP="000A1163">
      <w:pPr>
        <w:spacing w:before="120" w:after="360"/>
        <w:jc w:val="center"/>
        <w:rPr>
          <w:rFonts w:eastAsia="SimSun" w:cs="Arial"/>
          <w:b/>
          <w:caps/>
          <w:snapToGrid w:val="0"/>
          <w:color w:val="000000" w:themeColor="text1"/>
          <w:sz w:val="40"/>
          <w:szCs w:val="40"/>
          <w:lang w:eastAsia="ru-RU"/>
        </w:rPr>
      </w:pPr>
      <w:r>
        <w:rPr>
          <w:rFonts w:eastAsia="SimSun" w:cs="Arial"/>
          <w:b/>
          <w:bCs/>
          <w:caps/>
          <w:color w:val="000000" w:themeColor="text1"/>
          <w:sz w:val="40"/>
          <w:szCs w:val="40"/>
          <w:lang w:eastAsia="ru-RU"/>
        </w:rPr>
        <w:t xml:space="preserve">УЧИТЕСЬ ДЕЛАТЬ ГРАФИЧЕСКИЕ КОНСПЕКТЫ. ОНИ ПОМОГАЮТ ЯСНО И ЧЕТКО МЫСЛИТЬ </w:t>
      </w:r>
    </w:p>
    <w:p w:rsidR="000A1163" w:rsidRDefault="000A1163" w:rsidP="000A1163">
      <w:pPr>
        <w:jc w:val="right"/>
        <w:rPr>
          <w:rFonts w:eastAsia="Times New Roman" w:cs="Arial"/>
          <w:color w:val="000000" w:themeColor="text1"/>
          <w:sz w:val="18"/>
          <w:szCs w:val="18"/>
          <w:lang w:eastAsia="ru-RU"/>
        </w:rPr>
      </w:pPr>
      <w:r>
        <w:rPr>
          <w:rFonts w:eastAsia="Times New Roman" w:cs="Arial"/>
          <w:color w:val="000000" w:themeColor="text1"/>
          <w:sz w:val="18"/>
          <w:szCs w:val="18"/>
          <w:lang w:eastAsia="ru-RU"/>
        </w:rPr>
        <w:t>Старайся дать уму как можно больше пищи.</w:t>
      </w:r>
    </w:p>
    <w:p w:rsidR="000A1163" w:rsidRDefault="000A1163" w:rsidP="000A1163">
      <w:pPr>
        <w:spacing w:after="2040"/>
        <w:jc w:val="right"/>
        <w:rPr>
          <w:rFonts w:eastAsia="Times New Roman" w:cs="Arial"/>
          <w:i/>
          <w:iCs/>
          <w:color w:val="000000" w:themeColor="text1"/>
          <w:sz w:val="18"/>
          <w:szCs w:val="18"/>
          <w:lang w:eastAsia="ru-RU"/>
        </w:rPr>
      </w:pPr>
      <w:r>
        <w:rPr>
          <w:rFonts w:eastAsia="Times New Roman" w:cs="Arial"/>
          <w:i/>
          <w:color w:val="000000" w:themeColor="text1"/>
          <w:sz w:val="18"/>
          <w:szCs w:val="18"/>
          <w:lang w:eastAsia="ru-RU"/>
        </w:rPr>
        <w:t>Лев Толстой</w:t>
      </w:r>
      <w:sdt>
        <w:sdtPr>
          <w:rPr>
            <w:rFonts w:eastAsia="Times New Roman" w:cs="Arial"/>
            <w:i/>
            <w:color w:val="000000" w:themeColor="text1"/>
            <w:sz w:val="18"/>
            <w:szCs w:val="18"/>
            <w:lang w:eastAsia="ru-RU"/>
          </w:rPr>
          <w:id w:val="1895386817"/>
          <w:citation/>
        </w:sdtPr>
        <w:sdtContent>
          <w:r>
            <w:rPr>
              <w:rFonts w:eastAsia="Times New Roman" w:cs="Arial"/>
              <w:i/>
              <w:color w:val="000000" w:themeColor="text1"/>
              <w:sz w:val="18"/>
              <w:szCs w:val="18"/>
              <w:lang w:eastAsia="ru-RU"/>
            </w:rPr>
            <w:fldChar w:fldCharType="begin"/>
          </w:r>
          <w:r>
            <w:rPr>
              <w:rFonts w:eastAsia="Times New Roman" w:cs="Arial"/>
              <w:i/>
              <w:color w:val="000000" w:themeColor="text1"/>
              <w:sz w:val="18"/>
              <w:szCs w:val="18"/>
              <w:lang w:eastAsia="ru-RU"/>
            </w:rPr>
            <w:instrText xml:space="preserve"> CITATION Тол \l 1049 </w:instrText>
          </w:r>
          <w:r>
            <w:rPr>
              <w:rFonts w:eastAsia="Times New Roman" w:cs="Arial"/>
              <w:i/>
              <w:color w:val="000000" w:themeColor="text1"/>
              <w:sz w:val="18"/>
              <w:szCs w:val="18"/>
              <w:lang w:eastAsia="ru-RU"/>
            </w:rPr>
            <w:fldChar w:fldCharType="separate"/>
          </w:r>
          <w:r w:rsidR="00801DA1">
            <w:rPr>
              <w:rFonts w:eastAsia="Times New Roman" w:cs="Arial"/>
              <w:i/>
              <w:noProof/>
              <w:color w:val="000000" w:themeColor="text1"/>
              <w:sz w:val="18"/>
              <w:szCs w:val="18"/>
              <w:lang w:eastAsia="ru-RU"/>
            </w:rPr>
            <w:t xml:space="preserve"> </w:t>
          </w:r>
          <w:r w:rsidR="00801DA1" w:rsidRPr="00801DA1">
            <w:rPr>
              <w:rFonts w:eastAsia="Times New Roman" w:cs="Arial"/>
              <w:noProof/>
              <w:color w:val="000000" w:themeColor="text1"/>
              <w:sz w:val="18"/>
              <w:szCs w:val="18"/>
              <w:lang w:eastAsia="ru-RU"/>
            </w:rPr>
            <w:t>[10]</w:t>
          </w:r>
          <w:r>
            <w:rPr>
              <w:rFonts w:eastAsia="Times New Roman" w:cs="Arial"/>
              <w:i/>
              <w:color w:val="000000" w:themeColor="text1"/>
              <w:sz w:val="18"/>
              <w:szCs w:val="18"/>
              <w:lang w:eastAsia="ru-RU"/>
            </w:rPr>
            <w:fldChar w:fldCharType="end"/>
          </w:r>
        </w:sdtContent>
      </w:sdt>
      <w:r>
        <w:rPr>
          <w:rFonts w:eastAsia="Times New Roman" w:cs="Arial"/>
          <w:i/>
          <w:color w:val="000000" w:themeColor="text1"/>
          <w:sz w:val="18"/>
          <w:szCs w:val="18"/>
          <w:lang w:eastAsia="ru-RU"/>
        </w:rPr>
        <w:t>.</w:t>
      </w:r>
    </w:p>
    <w:p w:rsidR="000A1163" w:rsidRDefault="000A1163" w:rsidP="000A1163">
      <w:pPr>
        <w:spacing w:before="480" w:after="240"/>
        <w:rPr>
          <w:b/>
          <w:caps/>
          <w:sz w:val="28"/>
          <w:szCs w:val="22"/>
          <w:lang w:eastAsia="ru-RU"/>
        </w:rPr>
      </w:pPr>
      <w:r>
        <w:rPr>
          <w:b/>
          <w:caps/>
          <w:sz w:val="28"/>
          <w:lang w:eastAsia="ru-RU"/>
        </w:rPr>
        <w:t>пища для желудка и пища для ума</w:t>
      </w:r>
    </w:p>
    <w:p w:rsidR="000A1163" w:rsidRDefault="000A1163" w:rsidP="00A67B7D">
      <w:pPr>
        <w:pStyle w:val="a4"/>
        <w:rPr>
          <w:lang w:eastAsia="ru-RU"/>
        </w:rPr>
      </w:pPr>
      <w:r>
        <w:rPr>
          <w:lang w:eastAsia="ru-RU"/>
        </w:rPr>
        <w:t xml:space="preserve">С незапамятных времен люди с величайшим почтением относились к человеческому уму. Гераклит Эфесский говорил: «Ум — бог каждого!» Клод Адриан Гельвеций восклицал: «На земле нет ничего более достойного уважения, чем ум!» Мудрейший Али ибн </w:t>
      </w:r>
      <w:proofErr w:type="spellStart"/>
      <w:r>
        <w:rPr>
          <w:lang w:eastAsia="ru-RU"/>
        </w:rPr>
        <w:t>Аби</w:t>
      </w:r>
      <w:proofErr w:type="spellEnd"/>
      <w:r>
        <w:rPr>
          <w:lang w:eastAsia="ru-RU"/>
        </w:rPr>
        <w:t>-Талиб поучал: «Самое большое богатство — разум».</w:t>
      </w:r>
    </w:p>
    <w:p w:rsidR="000A1163" w:rsidRDefault="000A1163" w:rsidP="00A67B7D">
      <w:pPr>
        <w:pStyle w:val="a4"/>
        <w:rPr>
          <w:lang w:eastAsia="ru-RU"/>
        </w:rPr>
      </w:pPr>
      <w:r>
        <w:rPr>
          <w:lang w:eastAsia="ru-RU"/>
        </w:rPr>
        <w:t xml:space="preserve">При всем при том, люди всегда заботились о желудке гораздо больше, нежели о разуме. Саркастичный Эдвард </w:t>
      </w:r>
      <w:proofErr w:type="spellStart"/>
      <w:r>
        <w:rPr>
          <w:lang w:eastAsia="ru-RU"/>
        </w:rPr>
        <w:t>Булвер-Литтон</w:t>
      </w:r>
      <w:proofErr w:type="spellEnd"/>
      <w:r>
        <w:rPr>
          <w:lang w:eastAsia="ru-RU"/>
        </w:rPr>
        <w:t xml:space="preserve"> как-то обронил: «Мы можем жить без друзей и без книг, но цивилизованный человек не может жить без поваров».</w:t>
      </w:r>
    </w:p>
    <w:p w:rsidR="000A1163" w:rsidRDefault="000A1163" w:rsidP="00A67B7D">
      <w:pPr>
        <w:pStyle w:val="a4"/>
        <w:rPr>
          <w:lang w:eastAsia="ru-RU"/>
        </w:rPr>
      </w:pPr>
      <w:r>
        <w:rPr>
          <w:lang w:eastAsia="ru-RU"/>
        </w:rPr>
        <w:t>Существует любопытный парадокс. Философы, писатели и поэты наперебой прославляют ум как нечто возвышенное и спешат заклеймить удовольствия желудка как нечто низменное. «Я ем, чтобы жить, а другие живут, чтобы есть», — не уставал повторять Сократ.</w:t>
      </w:r>
    </w:p>
    <w:p w:rsidR="000A1163" w:rsidRDefault="000A1163" w:rsidP="00A67B7D">
      <w:pPr>
        <w:pStyle w:val="a4"/>
        <w:rPr>
          <w:lang w:eastAsia="ru-RU"/>
        </w:rPr>
      </w:pPr>
      <w:r>
        <w:rPr>
          <w:lang w:eastAsia="ru-RU"/>
        </w:rPr>
        <w:t>Но в жизни, к сожалению, все происходит наоборот. Пищу для желудка готовят с нежностью и заботой, а пищу для ума — неумело, грубо и топорно.</w:t>
      </w:r>
    </w:p>
    <w:p w:rsidR="000A1163" w:rsidRDefault="000A1163" w:rsidP="00A67B7D">
      <w:pPr>
        <w:pStyle w:val="a4"/>
        <w:rPr>
          <w:lang w:eastAsia="ru-RU"/>
        </w:rPr>
      </w:pPr>
      <w:r>
        <w:rPr>
          <w:lang w:eastAsia="ru-RU"/>
        </w:rPr>
        <w:t>К услугам желудка — изысканные яства, великолепные соусы, соблазнительные подливки, роскошные рестораны и тысячи лучших поваров и дегустаторов. Толпы хлебосольных хозяек проводят на кухне долгие часы, стремясь поразить мужей, гостей и любовников своими кулинарными изысками. Излучающий сытое довольство Желудок — вот он тайный бог человечества, которому поклоняются все народы мира.</w:t>
      </w:r>
    </w:p>
    <w:p w:rsidR="000A1163" w:rsidRDefault="000A1163" w:rsidP="00A67B7D">
      <w:pPr>
        <w:pStyle w:val="a4"/>
        <w:rPr>
          <w:lang w:eastAsia="ru-RU"/>
        </w:rPr>
      </w:pPr>
      <w:r>
        <w:rPr>
          <w:lang w:eastAsia="ru-RU"/>
        </w:rPr>
        <w:t>Поймите нас правильно. Мы не собираемся ставить под сомнение важную роль желудка. Пусть желудку будет хорошо! Но контраст между умом и желудком не должен быть таким вопиющим! Это просто несправедливо. Пища для ума должна быть не пресной и противной, а заботливо и умело приготовленной</w:t>
      </w:r>
      <w:r w:rsidR="0088524C">
        <w:rPr>
          <w:lang w:eastAsia="ru-RU"/>
        </w:rPr>
        <w:t>. Эргономичной</w:t>
      </w:r>
      <w:r>
        <w:rPr>
          <w:lang w:eastAsia="ru-RU"/>
        </w:rPr>
        <w:t>.</w:t>
      </w:r>
    </w:p>
    <w:p w:rsidR="000A1163" w:rsidRDefault="000A1163" w:rsidP="00D7086C">
      <w:pPr>
        <w:pStyle w:val="a6"/>
        <w:rPr>
          <w:lang w:eastAsia="ru-RU"/>
        </w:rPr>
      </w:pPr>
      <w:r>
        <w:rPr>
          <w:lang w:eastAsia="ru-RU"/>
        </w:rPr>
        <w:t>повара для ума</w:t>
      </w:r>
    </w:p>
    <w:p w:rsidR="000A1163" w:rsidRDefault="000A1163" w:rsidP="00D7086C">
      <w:pPr>
        <w:pStyle w:val="a4"/>
        <w:rPr>
          <w:lang w:eastAsia="ru-RU"/>
        </w:rPr>
      </w:pPr>
      <w:r>
        <w:rPr>
          <w:lang w:eastAsia="ru-RU"/>
        </w:rPr>
        <w:t>Очень хорошо, что существуют повара — мастера своего дела, которые во всех тонкостях знают, как угодить желудку. Они изобрели огромное количество кулинарных рецептов и секретов.</w:t>
      </w:r>
    </w:p>
    <w:p w:rsidR="000A1163" w:rsidRDefault="000A1163" w:rsidP="00D7086C">
      <w:pPr>
        <w:pStyle w:val="a4"/>
        <w:rPr>
          <w:i/>
          <w:iCs/>
          <w:lang w:eastAsia="ru-RU"/>
        </w:rPr>
      </w:pPr>
      <w:r>
        <w:rPr>
          <w:lang w:eastAsia="ru-RU"/>
        </w:rPr>
        <w:t>Но разве ум хуже, чем желудок? Конечно, нет! Он тоже нуждается в любви и заботе. Чтоб</w:t>
      </w:r>
      <w:r w:rsidR="00D7086C">
        <w:rPr>
          <w:lang w:eastAsia="ru-RU"/>
        </w:rPr>
        <w:t xml:space="preserve">ы приготовить интеллектуальные </w:t>
      </w:r>
      <w:r>
        <w:rPr>
          <w:lang w:eastAsia="ru-RU"/>
        </w:rPr>
        <w:t>кушанья для ума, нужны свои, особые рецепты. Таких рецептов должно быть великое множество. Значит, на авансцене истории должны появиться совершенно новые умельцы и специалисты — повара для ума</w:t>
      </w:r>
      <w:r>
        <w:rPr>
          <w:i/>
          <w:iCs/>
          <w:lang w:eastAsia="ru-RU"/>
        </w:rPr>
        <w:t>.</w:t>
      </w:r>
    </w:p>
    <w:p w:rsidR="000A1163" w:rsidRDefault="000A1163" w:rsidP="00D7086C">
      <w:pPr>
        <w:pStyle w:val="a4"/>
        <w:rPr>
          <w:lang w:eastAsia="ru-RU"/>
        </w:rPr>
      </w:pPr>
      <w:r>
        <w:rPr>
          <w:lang w:eastAsia="ru-RU"/>
        </w:rPr>
        <w:lastRenderedPageBreak/>
        <w:t>Перед ними стоит огромная задача. Земной шар завален миллионами учебных, профессиональных и научных книг, написанных по принципу «Умрешь — не поймешь!». В этих необозримых книжных россыпях сокрыты великие тайны знаний. В</w:t>
      </w:r>
      <w:r w:rsidR="0088524C">
        <w:rPr>
          <w:lang w:eastAsia="ru-RU"/>
        </w:rPr>
        <w:t>от уж, действительно</w:t>
      </w:r>
      <w:r>
        <w:rPr>
          <w:lang w:eastAsia="ru-RU"/>
        </w:rPr>
        <w:t xml:space="preserve"> — бесценная пища для ума!</w:t>
      </w:r>
    </w:p>
    <w:p w:rsidR="000A1163" w:rsidRDefault="000A1163" w:rsidP="00D7086C">
      <w:pPr>
        <w:pStyle w:val="a4"/>
        <w:rPr>
          <w:lang w:eastAsia="ru-RU"/>
        </w:rPr>
      </w:pPr>
      <w:r>
        <w:rPr>
          <w:lang w:eastAsia="ru-RU"/>
        </w:rPr>
        <w:t xml:space="preserve">Но, </w:t>
      </w:r>
      <w:r w:rsidR="00D7086C">
        <w:rPr>
          <w:lang w:eastAsia="ru-RU"/>
        </w:rPr>
        <w:t xml:space="preserve">Боже </w:t>
      </w:r>
      <w:r>
        <w:rPr>
          <w:lang w:eastAsia="ru-RU"/>
        </w:rPr>
        <w:t>мой, как ужасно она приготовлена! Как трудно ее переварить! Какую головную боль вызывает это научное варево у несчастных читателей! Конечно, за неимением лучшего люди вынуждены глотать эту несъедобную стряпню, не понимая и половины прочитанного!</w:t>
      </w:r>
    </w:p>
    <w:p w:rsidR="000A1163" w:rsidRDefault="000A1163" w:rsidP="00D7086C">
      <w:pPr>
        <w:pStyle w:val="a4"/>
        <w:rPr>
          <w:lang w:eastAsia="ru-RU"/>
        </w:rPr>
      </w:pPr>
      <w:r>
        <w:rPr>
          <w:lang w:eastAsia="ru-RU"/>
        </w:rPr>
        <w:t>За свою жизнь человек съедает огромное количество электронных и печатных книг, затрачивая на получение знаний годы упорного труда. Сизифов труд! Какова же эффективность этой каторжной работы по критерию «затраты — результат»? Она очень невелика. Бенджамин Франклин</w:t>
      </w:r>
      <w:r w:rsidR="0088524C">
        <w:rPr>
          <w:lang w:eastAsia="ru-RU"/>
        </w:rPr>
        <w:t xml:space="preserve"> поучает</w:t>
      </w:r>
      <w:r>
        <w:rPr>
          <w:lang w:eastAsia="ru-RU"/>
        </w:rPr>
        <w:t>:</w:t>
      </w:r>
    </w:p>
    <w:p w:rsidR="000A1163" w:rsidRDefault="000A1163" w:rsidP="000A1163">
      <w:pPr>
        <w:spacing w:before="120" w:after="120"/>
        <w:ind w:left="1134"/>
        <w:jc w:val="both"/>
        <w:rPr>
          <w:lang w:eastAsia="ru-RU"/>
        </w:rPr>
      </w:pPr>
      <w:r>
        <w:rPr>
          <w:lang w:eastAsia="ru-RU"/>
        </w:rPr>
        <w:t>«Человек живет не тем, что съедает, а тем, что переваривает. Положение это одинаково справедливо относится и к телу, и к уму».</w:t>
      </w:r>
    </w:p>
    <w:p w:rsidR="000A1163" w:rsidRDefault="000A1163" w:rsidP="00D7086C">
      <w:pPr>
        <w:pStyle w:val="a4"/>
        <w:rPr>
          <w:lang w:eastAsia="ru-RU"/>
        </w:rPr>
      </w:pPr>
      <w:r>
        <w:rPr>
          <w:lang w:eastAsia="ru-RU"/>
        </w:rPr>
        <w:t>Умение готовить вкусную пищу пришло не сразу. Наши первобытные предки рвали сырое мясо зубами и ногтями. Понадобились тысячи лет, чтобы медленно, по крупицам собрать опыт лучших поваров мира, из которого, как прекрасный цветок, родилось кулинарное искусство. Искусство, которое сегодня достигло небывалых высот.</w:t>
      </w:r>
    </w:p>
    <w:p w:rsidR="000A1163" w:rsidRDefault="000A1163" w:rsidP="000A1163">
      <w:pPr>
        <w:spacing w:before="480" w:after="240"/>
        <w:rPr>
          <w:b/>
          <w:caps/>
          <w:sz w:val="28"/>
          <w:szCs w:val="22"/>
          <w:lang w:eastAsia="ru-RU"/>
        </w:rPr>
      </w:pPr>
      <w:r>
        <w:rPr>
          <w:b/>
          <w:caps/>
          <w:sz w:val="28"/>
          <w:lang w:eastAsia="ru-RU"/>
        </w:rPr>
        <w:t>почему динозавры обречены на вымирание</w:t>
      </w:r>
    </w:p>
    <w:p w:rsidR="000A1163" w:rsidRDefault="000A1163" w:rsidP="00D7086C">
      <w:pPr>
        <w:pStyle w:val="a4"/>
        <w:rPr>
          <w:lang w:eastAsia="ru-RU"/>
        </w:rPr>
      </w:pPr>
      <w:r>
        <w:rPr>
          <w:lang w:eastAsia="ru-RU"/>
        </w:rPr>
        <w:t>В последнее время на передний план выступил другой, гораздо более важный вопрос: как создать доброкачественную (эргономичную) пищу для ума?</w:t>
      </w:r>
    </w:p>
    <w:p w:rsidR="000A1163" w:rsidRDefault="000A1163" w:rsidP="00D7086C">
      <w:pPr>
        <w:pStyle w:val="a4"/>
        <w:rPr>
          <w:lang w:eastAsia="ru-RU"/>
        </w:rPr>
      </w:pPr>
      <w:r>
        <w:rPr>
          <w:lang w:eastAsia="ru-RU"/>
        </w:rPr>
        <w:t>На этом пути человечество делает лишь первые робкие шаги. Здесь, разумеется, совершенно иные требования. Пища для ума не должна вызывать головную боль, переутомление и другие неприятные ощущения. Она должна быть не только съедобной и легко перевариваемой, но и приятной для читателей.</w:t>
      </w:r>
    </w:p>
    <w:p w:rsidR="000A1163" w:rsidRDefault="000A1163" w:rsidP="00D7086C">
      <w:pPr>
        <w:pStyle w:val="a4"/>
        <w:rPr>
          <w:lang w:eastAsia="ru-RU"/>
        </w:rPr>
      </w:pPr>
      <w:r>
        <w:rPr>
          <w:lang w:eastAsia="ru-RU"/>
        </w:rPr>
        <w:t>Нынешние авторы, создающие учебную, профессиональную и научную литературу, — умнейшие люди. К сожалению, они не догадываются, что их главная задача — не только изложить материал, но и угодить читателю.</w:t>
      </w:r>
    </w:p>
    <w:p w:rsidR="000A1163" w:rsidRDefault="000A1163" w:rsidP="00D7086C">
      <w:pPr>
        <w:pStyle w:val="a4"/>
        <w:rPr>
          <w:lang w:eastAsia="ru-RU"/>
        </w:rPr>
      </w:pPr>
      <w:r>
        <w:rPr>
          <w:lang w:eastAsia="ru-RU"/>
        </w:rPr>
        <w:t>Лозунг сегодняшнего дня: «Потребитель всегда прав!» Между прочим, читатель — тоже потребитель. Читая книгу, он хочет получить необходимые научные и профессиональные знания за минимальное время с наименьшей тратой сил.</w:t>
      </w:r>
    </w:p>
    <w:p w:rsidR="000A1163" w:rsidRDefault="000A1163" w:rsidP="00D7086C">
      <w:pPr>
        <w:pStyle w:val="a4"/>
        <w:rPr>
          <w:lang w:eastAsia="ru-RU"/>
        </w:rPr>
      </w:pPr>
      <w:r>
        <w:rPr>
          <w:lang w:eastAsia="ru-RU"/>
        </w:rPr>
        <w:t>Беда в том, что в силу устоявшихся привычек большинство современных авторов не понимают новых требований. Они не умеют и не желают угождать читателю. Они не уважают</w:t>
      </w:r>
      <w:r>
        <w:rPr>
          <w:i/>
          <w:iCs/>
          <w:lang w:eastAsia="ru-RU"/>
        </w:rPr>
        <w:t xml:space="preserve"> </w:t>
      </w:r>
      <w:r>
        <w:rPr>
          <w:lang w:eastAsia="ru-RU"/>
        </w:rPr>
        <w:t>своего потребителя. Это значит, что они отстали от жизни. Но жизнь беспощадна. Авторы-старообрядцы, как динозавры, обречены на вымирание. Вместо них придут новые специалисты — повара для ума. Они должны освоить все тонкости и секреты нового искусства — искусства угождать читателю, заранее угадывать его желания и умело их исполнять.</w:t>
      </w:r>
    </w:p>
    <w:p w:rsidR="000A1163" w:rsidRDefault="000A1163" w:rsidP="00D7086C">
      <w:pPr>
        <w:pStyle w:val="a4"/>
        <w:rPr>
          <w:lang w:eastAsia="ru-RU"/>
        </w:rPr>
      </w:pPr>
      <w:r>
        <w:rPr>
          <w:lang w:eastAsia="ru-RU"/>
        </w:rPr>
        <w:t xml:space="preserve">Повара для ума должны осуществить эргономичную революцию в </w:t>
      </w:r>
      <w:proofErr w:type="spellStart"/>
      <w:r>
        <w:rPr>
          <w:lang w:eastAsia="ru-RU"/>
        </w:rPr>
        <w:t>книжно</w:t>
      </w:r>
      <w:proofErr w:type="spellEnd"/>
      <w:r>
        <w:rPr>
          <w:lang w:eastAsia="ru-RU"/>
        </w:rPr>
        <w:t xml:space="preserve">-компьютерном деле. </w:t>
      </w:r>
      <w:r w:rsidR="00D7086C">
        <w:rPr>
          <w:lang w:eastAsia="ru-RU"/>
        </w:rPr>
        <w:t xml:space="preserve">Они призваны заменить нынешнее </w:t>
      </w:r>
      <w:r>
        <w:rPr>
          <w:lang w:eastAsia="ru-RU"/>
        </w:rPr>
        <w:t xml:space="preserve">несъедобное интеллектуальное </w:t>
      </w:r>
      <w:r w:rsidR="0088524C">
        <w:rPr>
          <w:lang w:eastAsia="ru-RU"/>
        </w:rPr>
        <w:t>варево</w:t>
      </w:r>
      <w:r>
        <w:rPr>
          <w:lang w:eastAsia="ru-RU"/>
        </w:rPr>
        <w:t xml:space="preserve"> на литературу нового поколения — дружелюбную, ясную и понятную. Доставляющую читателям радость и наслаждение. Интеллектуальный обед должен быть аппетитным!</w:t>
      </w:r>
    </w:p>
    <w:p w:rsidR="000A1163" w:rsidRDefault="000A1163" w:rsidP="00D7086C">
      <w:pPr>
        <w:pStyle w:val="a4"/>
        <w:rPr>
          <w:lang w:eastAsia="ru-RU"/>
        </w:rPr>
      </w:pPr>
      <w:r>
        <w:rPr>
          <w:lang w:eastAsia="ru-RU"/>
        </w:rPr>
        <w:t>Повара для ума — это специалисты по когнитивной эргономике, способные превратить любой заумный и косноязычный текст в доходчивую, наглядную и приятную для глаза книгу. Книгу, которую можно изучить с «необыкновенной интеллектуальной легкостью»!</w:t>
      </w:r>
    </w:p>
    <w:p w:rsidR="000A1163" w:rsidRDefault="000A1163" w:rsidP="000A1163">
      <w:pPr>
        <w:pageBreakBefore/>
        <w:spacing w:before="480" w:after="240"/>
        <w:rPr>
          <w:b/>
          <w:caps/>
          <w:sz w:val="28"/>
          <w:lang w:eastAsia="ru-RU"/>
        </w:rPr>
      </w:pPr>
      <w:r>
        <w:rPr>
          <w:b/>
          <w:caps/>
          <w:sz w:val="28"/>
          <w:lang w:eastAsia="ru-RU"/>
        </w:rPr>
        <w:lastRenderedPageBreak/>
        <w:t>еще раз о понимании</w:t>
      </w:r>
    </w:p>
    <w:p w:rsidR="000A1163" w:rsidRDefault="000A1163" w:rsidP="00D7086C">
      <w:pPr>
        <w:pStyle w:val="a4"/>
        <w:rPr>
          <w:lang w:eastAsia="ru-RU"/>
        </w:rPr>
      </w:pPr>
      <w:r>
        <w:rPr>
          <w:lang w:eastAsia="ru-RU"/>
        </w:rPr>
        <w:t>Однако это не значит, что мы ратуем за появление новой профессиональной касты, которая должна готовить хорошую пищу для ума. Дело это настолько важное, что в той или иной степени им должен владеть каждый культурный человек.</w:t>
      </w:r>
    </w:p>
    <w:p w:rsidR="000A1163" w:rsidRDefault="000A1163" w:rsidP="00D7086C">
      <w:pPr>
        <w:pStyle w:val="a4"/>
        <w:rPr>
          <w:lang w:eastAsia="ru-RU"/>
        </w:rPr>
      </w:pPr>
      <w:r>
        <w:rPr>
          <w:lang w:eastAsia="ru-RU"/>
        </w:rPr>
        <w:t xml:space="preserve">Вот простая аналогия. В школе всех учат писать. Но если писать </w:t>
      </w:r>
      <w:r>
        <w:rPr>
          <w:i/>
          <w:iCs/>
          <w:lang w:eastAsia="ru-RU"/>
        </w:rPr>
        <w:t>непонятно,</w:t>
      </w:r>
      <w:r>
        <w:rPr>
          <w:lang w:eastAsia="ru-RU"/>
        </w:rPr>
        <w:t xml:space="preserve"> толку будет немного. Поэтому в систему образования желательно внести изменение. Надо учить не просто писать, а писать </w:t>
      </w:r>
      <w:r>
        <w:rPr>
          <w:i/>
          <w:iCs/>
          <w:lang w:eastAsia="ru-RU"/>
        </w:rPr>
        <w:t>понятно, доходчиво</w:t>
      </w:r>
      <w:r>
        <w:rPr>
          <w:lang w:eastAsia="ru-RU"/>
        </w:rPr>
        <w:t xml:space="preserve">. Между непонятным и понятным письмом — огромная разница, </w:t>
      </w:r>
      <w:proofErr w:type="spellStart"/>
      <w:r>
        <w:rPr>
          <w:lang w:eastAsia="ru-RU"/>
        </w:rPr>
        <w:t>маракотова</w:t>
      </w:r>
      <w:proofErr w:type="spellEnd"/>
      <w:r>
        <w:rPr>
          <w:lang w:eastAsia="ru-RU"/>
        </w:rPr>
        <w:t xml:space="preserve"> бездна.</w:t>
      </w:r>
    </w:p>
    <w:p w:rsidR="000A1163" w:rsidRDefault="000A1163" w:rsidP="00D7086C">
      <w:pPr>
        <w:pStyle w:val="a4"/>
        <w:rPr>
          <w:lang w:eastAsia="ru-RU"/>
        </w:rPr>
      </w:pPr>
      <w:r>
        <w:rPr>
          <w:lang w:eastAsia="ru-RU"/>
        </w:rPr>
        <w:t>Под письмом обычно понимают создание словесного текста. Такая трактовка устарела. В сложных случаях текст непригоден для ясного выражения идей и рассуждений. Поэтому он должен уступить место эргономичной графике. В отличие от текста графика способна обеспечить кристальную ясность мысли и существенно облегчить восприятие.</w:t>
      </w:r>
    </w:p>
    <w:p w:rsidR="000A1163" w:rsidRDefault="000A1163" w:rsidP="00D7086C">
      <w:pPr>
        <w:pStyle w:val="a4"/>
        <w:rPr>
          <w:lang w:eastAsia="ru-RU"/>
        </w:rPr>
      </w:pPr>
      <w:r>
        <w:rPr>
          <w:lang w:eastAsia="ru-RU"/>
        </w:rPr>
        <w:t xml:space="preserve">Плохое или недостаточное понимание — серьезный недостаток нашей цивилизации. Чтобы смыть это неприглядное пятно, нужно создать и использовать специальные эргономичные средства. Одним из таких средств (далеко не единственным) является </w:t>
      </w:r>
      <w:r>
        <w:rPr>
          <w:i/>
          <w:iCs/>
          <w:lang w:eastAsia="ru-RU"/>
        </w:rPr>
        <w:t>графический конспект</w:t>
      </w:r>
      <w:r>
        <w:rPr>
          <w:lang w:eastAsia="ru-RU"/>
        </w:rPr>
        <w:t>.</w:t>
      </w:r>
    </w:p>
    <w:p w:rsidR="000A1163" w:rsidRDefault="000A1163" w:rsidP="00D7086C">
      <w:pPr>
        <w:pStyle w:val="a4"/>
        <w:rPr>
          <w:lang w:eastAsia="ru-RU"/>
        </w:rPr>
      </w:pPr>
      <w:r>
        <w:rPr>
          <w:lang w:eastAsia="ru-RU"/>
        </w:rPr>
        <w:t>Сначала мы в двух словах напомним, что такое обычный конспект, а затем перейдем к графике.</w:t>
      </w:r>
    </w:p>
    <w:p w:rsidR="000A1163" w:rsidRDefault="00D7086C" w:rsidP="000A1163">
      <w:pPr>
        <w:spacing w:before="480" w:after="240"/>
        <w:rPr>
          <w:b/>
          <w:caps/>
          <w:sz w:val="28"/>
          <w:lang w:eastAsia="ru-RU"/>
        </w:rPr>
      </w:pPr>
      <w:r>
        <w:rPr>
          <w:b/>
          <w:caps/>
          <w:sz w:val="28"/>
          <w:lang w:eastAsia="ru-RU"/>
        </w:rPr>
        <w:t>Что такое конспект</w:t>
      </w:r>
    </w:p>
    <w:p w:rsidR="000A1163" w:rsidRDefault="000A1163" w:rsidP="00A63EFB">
      <w:pPr>
        <w:pStyle w:val="a4"/>
        <w:rPr>
          <w:lang w:eastAsia="ru-RU"/>
        </w:rPr>
      </w:pPr>
      <w:r>
        <w:rPr>
          <w:i/>
          <w:iCs/>
          <w:lang w:eastAsia="ru-RU"/>
        </w:rPr>
        <w:t>Конспект</w:t>
      </w:r>
      <w:r>
        <w:rPr>
          <w:lang w:eastAsia="ru-RU"/>
        </w:rPr>
        <w:t xml:space="preserve"> (реферат) — прекрасное упражнение для развития ума. Это краткое письменное изложение какого-либо сочинения, доклада, лекции</w:t>
      </w:r>
      <w:sdt>
        <w:sdtPr>
          <w:rPr>
            <w:lang w:eastAsia="ru-RU"/>
          </w:rPr>
          <w:id w:val="-918639586"/>
          <w:citation/>
        </w:sdtPr>
        <w:sdtContent>
          <w:r>
            <w:rPr>
              <w:lang w:eastAsia="ru-RU"/>
            </w:rPr>
            <w:fldChar w:fldCharType="begin"/>
          </w:r>
          <w:r w:rsidR="00D7086C">
            <w:rPr>
              <w:lang w:eastAsia="ru-RU"/>
            </w:rPr>
            <w:instrText xml:space="preserve">CITATION Кра1 \l 1049 </w:instrText>
          </w:r>
          <w:r>
            <w:rPr>
              <w:lang w:eastAsia="ru-RU"/>
            </w:rPr>
            <w:fldChar w:fldCharType="separate"/>
          </w:r>
          <w:r w:rsidR="00801DA1">
            <w:rPr>
              <w:noProof/>
              <w:lang w:eastAsia="ru-RU"/>
            </w:rPr>
            <w:t xml:space="preserve"> </w:t>
          </w:r>
          <w:r w:rsidR="00801DA1" w:rsidRPr="00801DA1">
            <w:rPr>
              <w:noProof/>
              <w:lang w:eastAsia="ru-RU"/>
            </w:rPr>
            <w:t>[11]</w:t>
          </w:r>
          <w:r>
            <w:rPr>
              <w:lang w:eastAsia="ru-RU"/>
            </w:rPr>
            <w:fldChar w:fldCharType="end"/>
          </w:r>
        </w:sdtContent>
      </w:sdt>
      <w:r>
        <w:rPr>
          <w:lang w:eastAsia="ru-RU"/>
        </w:rPr>
        <w:t>.</w:t>
      </w:r>
    </w:p>
    <w:p w:rsidR="000A1163" w:rsidRDefault="000A1163" w:rsidP="00A63EFB">
      <w:pPr>
        <w:pStyle w:val="a4"/>
        <w:rPr>
          <w:lang w:eastAsia="ru-RU"/>
        </w:rPr>
      </w:pPr>
      <w:r>
        <w:rPr>
          <w:lang w:eastAsia="ru-RU"/>
        </w:rPr>
        <w:t xml:space="preserve">Студентам часто дают задание — законспектировать тот или иной материал, связанный с изучаемой темой. Увы! </w:t>
      </w:r>
      <w:r w:rsidR="00A63EFB">
        <w:rPr>
          <w:lang w:eastAsia="ru-RU"/>
        </w:rPr>
        <w:t>Порою</w:t>
      </w:r>
      <w:r>
        <w:rPr>
          <w:lang w:eastAsia="ru-RU"/>
        </w:rPr>
        <w:t xml:space="preserve"> студенты ленятся думать. Они предпочитают механически переписать горы лишнего текста, лишь бы не вникать в содержание. Это, конечно, глупо.</w:t>
      </w:r>
    </w:p>
    <w:p w:rsidR="000A1163" w:rsidRDefault="000A1163" w:rsidP="00A63EFB">
      <w:pPr>
        <w:pStyle w:val="a4"/>
        <w:rPr>
          <w:lang w:eastAsia="ru-RU"/>
        </w:rPr>
      </w:pPr>
      <w:r>
        <w:rPr>
          <w:lang w:eastAsia="ru-RU"/>
        </w:rPr>
        <w:t>Другие лодыри действуют иначе. Стремясь поскорей отделаться от работы, они почти наугад выдергивают из конспектируемой книги случайные предложения или абзацы. В итоге получается не конспект, а окрошка, то есть бессмысленный набор отдельных фрагментов.</w:t>
      </w:r>
    </w:p>
    <w:p w:rsidR="000A1163" w:rsidRDefault="000A1163" w:rsidP="00A63EFB">
      <w:pPr>
        <w:pStyle w:val="a4"/>
        <w:rPr>
          <w:lang w:eastAsia="ru-RU"/>
        </w:rPr>
      </w:pPr>
      <w:r>
        <w:rPr>
          <w:i/>
          <w:iCs/>
          <w:lang w:eastAsia="ru-RU"/>
        </w:rPr>
        <w:t>Хороший конспект должен содержать наиболее важные мысли оригинала, изложенные логично, понятно и кратко</w:t>
      </w:r>
      <w:r>
        <w:rPr>
          <w:lang w:eastAsia="ru-RU"/>
        </w:rPr>
        <w:t>.</w:t>
      </w:r>
    </w:p>
    <w:p w:rsidR="000A1163" w:rsidRDefault="000A1163" w:rsidP="00A63EFB">
      <w:pPr>
        <w:pStyle w:val="a4"/>
        <w:rPr>
          <w:lang w:eastAsia="ru-RU"/>
        </w:rPr>
      </w:pPr>
      <w:r>
        <w:rPr>
          <w:lang w:eastAsia="ru-RU"/>
        </w:rPr>
        <w:t>Задача конспектирования — научить студента отделять главное от мелочей. Первые должны попасть в конспект, а вторые — нет.</w:t>
      </w:r>
    </w:p>
    <w:p w:rsidR="000A1163" w:rsidRDefault="000A1163" w:rsidP="00A63EFB">
      <w:pPr>
        <w:pStyle w:val="a4"/>
        <w:rPr>
          <w:lang w:eastAsia="ru-RU"/>
        </w:rPr>
      </w:pPr>
      <w:r>
        <w:rPr>
          <w:lang w:eastAsia="ru-RU"/>
        </w:rPr>
        <w:t>Научиться отделять золото от мусора, главное от второстепенного —</w:t>
      </w:r>
      <w:r w:rsidR="00A63EFB">
        <w:rPr>
          <w:lang w:eastAsia="ru-RU"/>
        </w:rPr>
        <w:t xml:space="preserve"> </w:t>
      </w:r>
      <w:r>
        <w:rPr>
          <w:lang w:eastAsia="ru-RU"/>
        </w:rPr>
        <w:t xml:space="preserve">сложная, мучительно трудная задача. Такое умение является признаком хорошего ума. Этому искусству можно научиться лишь упорной тренировкой. Конспектирование — хороший путь к </w:t>
      </w:r>
      <w:r w:rsidR="00A63EFB">
        <w:rPr>
          <w:lang w:eastAsia="ru-RU"/>
        </w:rPr>
        <w:t xml:space="preserve">избранной </w:t>
      </w:r>
      <w:r>
        <w:rPr>
          <w:lang w:eastAsia="ru-RU"/>
        </w:rPr>
        <w:t>цели. Если ваши конспекты кратки, выразительны, понятны и верно передают наиболее ценные мысли оригинала, значит, вы овладели искусством конспектирования.</w:t>
      </w:r>
    </w:p>
    <w:p w:rsidR="000A1163" w:rsidRDefault="000A1163" w:rsidP="00A63EFB">
      <w:pPr>
        <w:pStyle w:val="a4"/>
        <w:rPr>
          <w:lang w:eastAsia="ru-RU"/>
        </w:rPr>
      </w:pPr>
      <w:r>
        <w:rPr>
          <w:lang w:eastAsia="ru-RU"/>
        </w:rPr>
        <w:t>Студенты, которые не любят конспектировать, упускают драгоценный шанс потренировать свой интеллект, прочистить мозги и повысить свой умственный рейтинг. Из них вырастают люди, которые не умеют отличить подлинный бриллиант от маскирующей его словесной шелухи.</w:t>
      </w:r>
    </w:p>
    <w:p w:rsidR="000A1163" w:rsidRDefault="000A1163" w:rsidP="000A1163">
      <w:pPr>
        <w:spacing w:before="480" w:after="240"/>
        <w:rPr>
          <w:b/>
          <w:caps/>
          <w:sz w:val="28"/>
          <w:lang w:eastAsia="ru-RU"/>
        </w:rPr>
      </w:pPr>
      <w:r>
        <w:rPr>
          <w:b/>
          <w:caps/>
          <w:sz w:val="28"/>
          <w:lang w:eastAsia="ru-RU"/>
        </w:rPr>
        <w:t>недостатки текстовых конспектов</w:t>
      </w:r>
    </w:p>
    <w:p w:rsidR="000A1163" w:rsidRDefault="000A1163" w:rsidP="00A63EFB">
      <w:pPr>
        <w:pStyle w:val="a4"/>
        <w:rPr>
          <w:lang w:eastAsia="ru-RU"/>
        </w:rPr>
      </w:pPr>
      <w:r>
        <w:rPr>
          <w:lang w:eastAsia="ru-RU"/>
        </w:rPr>
        <w:t>Сейчас мы должны слегка притормозить и уточнить сказанное.</w:t>
      </w:r>
    </w:p>
    <w:p w:rsidR="000A1163" w:rsidRDefault="000A1163" w:rsidP="00A63EFB">
      <w:pPr>
        <w:pStyle w:val="a4"/>
        <w:rPr>
          <w:lang w:eastAsia="ru-RU"/>
        </w:rPr>
      </w:pPr>
      <w:r>
        <w:rPr>
          <w:lang w:eastAsia="ru-RU"/>
        </w:rPr>
        <w:lastRenderedPageBreak/>
        <w:t>Выше речь шла об обычных текстовых</w:t>
      </w:r>
      <w:r>
        <w:rPr>
          <w:i/>
          <w:iCs/>
          <w:lang w:eastAsia="ru-RU"/>
        </w:rPr>
        <w:t xml:space="preserve"> </w:t>
      </w:r>
      <w:r>
        <w:rPr>
          <w:lang w:eastAsia="ru-RU"/>
        </w:rPr>
        <w:t>конспектах, которые используются в стандартном учебном процессе. Слов нет, они, конечно, хороши. Но лишь п</w:t>
      </w:r>
      <w:r w:rsidR="0088524C">
        <w:rPr>
          <w:lang w:eastAsia="ru-RU"/>
        </w:rPr>
        <w:t xml:space="preserve">о принципу «На безрыбье и рак </w:t>
      </w:r>
      <w:r>
        <w:rPr>
          <w:lang w:eastAsia="ru-RU"/>
        </w:rPr>
        <w:t>рыба».</w:t>
      </w:r>
    </w:p>
    <w:p w:rsidR="000A1163" w:rsidRDefault="000A1163" w:rsidP="00A63EFB">
      <w:pPr>
        <w:pStyle w:val="a4"/>
        <w:rPr>
          <w:lang w:eastAsia="ru-RU"/>
        </w:rPr>
      </w:pPr>
      <w:r>
        <w:rPr>
          <w:lang w:eastAsia="ru-RU"/>
        </w:rPr>
        <w:t xml:space="preserve">Читатель </w:t>
      </w:r>
      <w:r w:rsidR="00A63EFB">
        <w:rPr>
          <w:lang w:eastAsia="ru-RU"/>
        </w:rPr>
        <w:t xml:space="preserve">уже </w:t>
      </w:r>
      <w:r>
        <w:rPr>
          <w:lang w:eastAsia="ru-RU"/>
        </w:rPr>
        <w:t xml:space="preserve">знает, что у текста есть важный дефект. Текстовые конспекты предназначены для </w:t>
      </w:r>
      <w:r>
        <w:rPr>
          <w:i/>
          <w:iCs/>
          <w:lang w:eastAsia="ru-RU"/>
        </w:rPr>
        <w:t>медленного</w:t>
      </w:r>
      <w:r>
        <w:rPr>
          <w:lang w:eastAsia="ru-RU"/>
        </w:rPr>
        <w:t xml:space="preserve"> чтения. Они не годятся для </w:t>
      </w:r>
      <w:r>
        <w:rPr>
          <w:i/>
          <w:iCs/>
          <w:lang w:eastAsia="ru-RU"/>
        </w:rPr>
        <w:t>быстрой</w:t>
      </w:r>
      <w:r>
        <w:rPr>
          <w:lang w:eastAsia="ru-RU"/>
        </w:rPr>
        <w:t xml:space="preserve"> симультанной работы. Есть и другие недостатки. Текстовые конспекты плохо способствуют запоминанию материала. Им не хватает безукоризненной </w:t>
      </w:r>
      <w:r w:rsidR="00A63EFB">
        <w:rPr>
          <w:lang w:eastAsia="ru-RU"/>
        </w:rPr>
        <w:t>ясности</w:t>
      </w:r>
      <w:r>
        <w:rPr>
          <w:lang w:eastAsia="ru-RU"/>
        </w:rPr>
        <w:t>, позволяющей выделить главное и отбросить несущественное. К тому же чужие конспекты во многих случаях почти невозможно понять.</w:t>
      </w:r>
    </w:p>
    <w:p w:rsidR="000A1163" w:rsidRDefault="000A1163" w:rsidP="000A1163">
      <w:pPr>
        <w:spacing w:before="480" w:after="240"/>
        <w:rPr>
          <w:b/>
          <w:caps/>
          <w:sz w:val="28"/>
          <w:lang w:eastAsia="ru-RU"/>
        </w:rPr>
      </w:pPr>
      <w:r>
        <w:rPr>
          <w:b/>
          <w:caps/>
          <w:sz w:val="28"/>
          <w:lang w:eastAsia="ru-RU"/>
        </w:rPr>
        <w:t>Графический конспект и язык «гном»</w:t>
      </w:r>
    </w:p>
    <w:p w:rsidR="000A1163" w:rsidRDefault="000A1163" w:rsidP="000A1163">
      <w:pPr>
        <w:ind w:firstLine="567"/>
        <w:jc w:val="both"/>
        <w:rPr>
          <w:lang w:eastAsia="ru-RU"/>
        </w:rPr>
      </w:pPr>
      <w:r>
        <w:rPr>
          <w:lang w:eastAsia="ru-RU"/>
        </w:rPr>
        <w:t>К счастью, ситуацию можно изменить. В этой главе мы познакомимся с принципиально новым конспектом — графическим.</w:t>
      </w:r>
    </w:p>
    <w:p w:rsidR="000A1163" w:rsidRDefault="000A1163" w:rsidP="000A1163">
      <w:pPr>
        <w:ind w:firstLine="567"/>
        <w:jc w:val="both"/>
        <w:rPr>
          <w:lang w:eastAsia="ru-RU"/>
        </w:rPr>
      </w:pPr>
      <w:r>
        <w:rPr>
          <w:lang w:eastAsia="ru-RU"/>
        </w:rPr>
        <w:t>Графические конспекты можно строить по-разному. Мы опишем самый простой из них, который называется «гном-конспект». Его пишут на графическом языке ГНОМ:</w:t>
      </w:r>
    </w:p>
    <w:p w:rsidR="000A1163" w:rsidRDefault="000A1163" w:rsidP="000A1163">
      <w:pPr>
        <w:ind w:firstLine="567"/>
        <w:jc w:val="both"/>
        <w:rPr>
          <w:lang w:eastAsia="ru-RU"/>
        </w:rPr>
      </w:pPr>
      <w:r>
        <w:rPr>
          <w:noProof/>
          <w:lang w:eastAsia="ru-RU"/>
        </w:rPr>
        <mc:AlternateContent>
          <mc:Choice Requires="wps">
            <w:drawing>
              <wp:anchor distT="0" distB="0" distL="114300" distR="114300" simplePos="0" relativeHeight="252038144" behindDoc="0" locked="0" layoutInCell="1" allowOverlap="1">
                <wp:simplePos x="0" y="0"/>
                <wp:positionH relativeFrom="column">
                  <wp:posOffset>1800860</wp:posOffset>
                </wp:positionH>
                <wp:positionV relativeFrom="paragraph">
                  <wp:posOffset>127000</wp:posOffset>
                </wp:positionV>
                <wp:extent cx="2165350" cy="1051560"/>
                <wp:effectExtent l="0" t="0" r="25400" b="15240"/>
                <wp:wrapNone/>
                <wp:docPr id="2629" name="Прямоугольник 2629"/>
                <wp:cNvGraphicFramePr/>
                <a:graphic xmlns:a="http://schemas.openxmlformats.org/drawingml/2006/main">
                  <a:graphicData uri="http://schemas.microsoft.com/office/word/2010/wordprocessingShape">
                    <wps:wsp>
                      <wps:cNvSpPr/>
                      <wps:spPr>
                        <a:xfrm>
                          <a:off x="0" y="0"/>
                          <a:ext cx="2165350" cy="1051560"/>
                        </a:xfrm>
                        <a:prstGeom prst="rect">
                          <a:avLst/>
                        </a:prstGeom>
                        <a:solidFill>
                          <a:srgbClr val="FFFF99"/>
                        </a:solidFill>
                        <a:ln w="19050" cap="flat" cmpd="sng" algn="ctr">
                          <a:solidFill>
                            <a:srgbClr val="993300"/>
                          </a:solidFill>
                          <a:prstDash val="solid"/>
                          <a:miter lim="800000"/>
                        </a:ln>
                        <a:effectLst/>
                      </wps:spPr>
                      <wps:txbx>
                        <w:txbxContent>
                          <w:p w:rsidR="0045171B" w:rsidRDefault="0045171B" w:rsidP="000A1163">
                            <w:pPr>
                              <w:ind w:left="680"/>
                              <w:rPr>
                                <w:rFonts w:cs="Arial"/>
                              </w:rPr>
                            </w:pPr>
                            <w:r>
                              <w:rPr>
                                <w:rFonts w:cs="Arial"/>
                                <w:b/>
                                <w:bCs/>
                                <w:sz w:val="28"/>
                                <w:szCs w:val="28"/>
                              </w:rPr>
                              <w:t>Г</w:t>
                            </w:r>
                            <w:r>
                              <w:rPr>
                                <w:rFonts w:cs="Arial"/>
                              </w:rPr>
                              <w:t xml:space="preserve"> </w:t>
                            </w:r>
                            <w:proofErr w:type="spellStart"/>
                            <w:r>
                              <w:rPr>
                                <w:rFonts w:cs="Arial"/>
                              </w:rPr>
                              <w:t>рафический</w:t>
                            </w:r>
                            <w:proofErr w:type="spellEnd"/>
                          </w:p>
                          <w:p w:rsidR="0045171B" w:rsidRDefault="0045171B" w:rsidP="000A1163">
                            <w:pPr>
                              <w:ind w:left="680"/>
                              <w:rPr>
                                <w:rFonts w:cs="Arial"/>
                              </w:rPr>
                            </w:pPr>
                            <w:r>
                              <w:rPr>
                                <w:rFonts w:cs="Arial"/>
                                <w:b/>
                                <w:bCs/>
                                <w:sz w:val="28"/>
                                <w:szCs w:val="28"/>
                              </w:rPr>
                              <w:t>Н</w:t>
                            </w:r>
                            <w:r>
                              <w:rPr>
                                <w:rFonts w:cs="Arial"/>
                              </w:rPr>
                              <w:t xml:space="preserve"> </w:t>
                            </w:r>
                            <w:proofErr w:type="spellStart"/>
                            <w:r>
                              <w:rPr>
                                <w:rFonts w:cs="Arial"/>
                              </w:rPr>
                              <w:t>аглядный</w:t>
                            </w:r>
                            <w:proofErr w:type="spellEnd"/>
                          </w:p>
                          <w:p w:rsidR="0045171B" w:rsidRDefault="0045171B" w:rsidP="000A1163">
                            <w:pPr>
                              <w:ind w:left="680"/>
                              <w:rPr>
                                <w:rFonts w:cs="Arial"/>
                              </w:rPr>
                            </w:pPr>
                            <w:r>
                              <w:rPr>
                                <w:rFonts w:cs="Arial"/>
                                <w:b/>
                                <w:bCs/>
                                <w:sz w:val="28"/>
                                <w:szCs w:val="28"/>
                              </w:rPr>
                              <w:t>О</w:t>
                            </w:r>
                            <w:r>
                              <w:rPr>
                                <w:rFonts w:cs="Arial"/>
                              </w:rPr>
                              <w:t xml:space="preserve"> </w:t>
                            </w:r>
                            <w:proofErr w:type="spellStart"/>
                            <w:r>
                              <w:rPr>
                                <w:rFonts w:cs="Arial"/>
                              </w:rPr>
                              <w:t>чень</w:t>
                            </w:r>
                            <w:proofErr w:type="spellEnd"/>
                          </w:p>
                          <w:p w:rsidR="0045171B" w:rsidRDefault="0045171B" w:rsidP="000A1163">
                            <w:pPr>
                              <w:ind w:left="680"/>
                              <w:rPr>
                                <w:rFonts w:cs="Arial"/>
                              </w:rPr>
                            </w:pPr>
                            <w:r>
                              <w:rPr>
                                <w:rFonts w:cs="Arial"/>
                                <w:b/>
                                <w:bCs/>
                                <w:sz w:val="28"/>
                                <w:szCs w:val="28"/>
                              </w:rPr>
                              <w:t>М</w:t>
                            </w:r>
                            <w:r>
                              <w:rPr>
                                <w:rFonts w:cs="Arial"/>
                              </w:rPr>
                              <w:t xml:space="preserve"> аленький язык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629" o:spid="_x0000_s1254" style="position:absolute;left:0;text-align:left;margin-left:141.8pt;margin-top:10pt;width:170.5pt;height:82.8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" fillcolor="#ff9" strokecolor="#930" strokeweight="1.5pt">
                <v:textbox>
                  <w:txbxContent>
                    <w:p w:rsidR="0045171B" w:rsidRDefault="0045171B" w:rsidP="000A1163">
                      <w:pPr>
                        <w:ind w:left="680"/>
                        <w:rPr>
                          <w:rFonts w:cs="Arial"/>
                        </w:rPr>
                      </w:pPr>
                      <w:r>
                        <w:rPr>
                          <w:rFonts w:cs="Arial"/>
                          <w:b/>
                          <w:bCs/>
                          <w:sz w:val="28"/>
                          <w:szCs w:val="28"/>
                        </w:rPr>
                        <w:t>Г</w:t>
                      </w:r>
                      <w:r>
                        <w:rPr>
                          <w:rFonts w:cs="Arial"/>
                        </w:rPr>
                        <w:t xml:space="preserve"> </w:t>
                      </w:r>
                      <w:proofErr w:type="spellStart"/>
                      <w:r>
                        <w:rPr>
                          <w:rFonts w:cs="Arial"/>
                        </w:rPr>
                        <w:t>рафический</w:t>
                      </w:r>
                      <w:proofErr w:type="spellEnd"/>
                    </w:p>
                    <w:p w:rsidR="0045171B" w:rsidRDefault="0045171B" w:rsidP="000A1163">
                      <w:pPr>
                        <w:ind w:left="680"/>
                        <w:rPr>
                          <w:rFonts w:cs="Arial"/>
                        </w:rPr>
                      </w:pPr>
                      <w:r>
                        <w:rPr>
                          <w:rFonts w:cs="Arial"/>
                          <w:b/>
                          <w:bCs/>
                          <w:sz w:val="28"/>
                          <w:szCs w:val="28"/>
                        </w:rPr>
                        <w:t>Н</w:t>
                      </w:r>
                      <w:r>
                        <w:rPr>
                          <w:rFonts w:cs="Arial"/>
                        </w:rPr>
                        <w:t xml:space="preserve"> </w:t>
                      </w:r>
                      <w:proofErr w:type="spellStart"/>
                      <w:r>
                        <w:rPr>
                          <w:rFonts w:cs="Arial"/>
                        </w:rPr>
                        <w:t>аглядный</w:t>
                      </w:r>
                      <w:proofErr w:type="spellEnd"/>
                    </w:p>
                    <w:p w:rsidR="0045171B" w:rsidRDefault="0045171B" w:rsidP="000A1163">
                      <w:pPr>
                        <w:ind w:left="680"/>
                        <w:rPr>
                          <w:rFonts w:cs="Arial"/>
                        </w:rPr>
                      </w:pPr>
                      <w:r>
                        <w:rPr>
                          <w:rFonts w:cs="Arial"/>
                          <w:b/>
                          <w:bCs/>
                          <w:sz w:val="28"/>
                          <w:szCs w:val="28"/>
                        </w:rPr>
                        <w:t>О</w:t>
                      </w:r>
                      <w:r>
                        <w:rPr>
                          <w:rFonts w:cs="Arial"/>
                        </w:rPr>
                        <w:t xml:space="preserve"> </w:t>
                      </w:r>
                      <w:proofErr w:type="spellStart"/>
                      <w:r>
                        <w:rPr>
                          <w:rFonts w:cs="Arial"/>
                        </w:rPr>
                        <w:t>чень</w:t>
                      </w:r>
                      <w:proofErr w:type="spellEnd"/>
                    </w:p>
                    <w:p w:rsidR="0045171B" w:rsidRDefault="0045171B" w:rsidP="000A1163">
                      <w:pPr>
                        <w:ind w:left="680"/>
                        <w:rPr>
                          <w:rFonts w:cs="Arial"/>
                        </w:rPr>
                      </w:pPr>
                      <w:r>
                        <w:rPr>
                          <w:rFonts w:cs="Arial"/>
                          <w:b/>
                          <w:bCs/>
                          <w:sz w:val="28"/>
                          <w:szCs w:val="28"/>
                        </w:rPr>
                        <w:t>М</w:t>
                      </w:r>
                      <w:r>
                        <w:rPr>
                          <w:rFonts w:cs="Arial"/>
                        </w:rPr>
                        <w:t xml:space="preserve"> аленький язык</w:t>
                      </w:r>
                    </w:p>
                  </w:txbxContent>
                </v:textbox>
              </v:rect>
            </w:pict>
          </mc:Fallback>
        </mc:AlternateContent>
      </w:r>
    </w:p>
    <w:p w:rsidR="000A1163" w:rsidRDefault="000A1163" w:rsidP="000A1163">
      <w:pPr>
        <w:ind w:firstLine="567"/>
        <w:jc w:val="both"/>
        <w:rPr>
          <w:lang w:eastAsia="ru-RU"/>
        </w:rPr>
      </w:pPr>
    </w:p>
    <w:p w:rsidR="000A1163" w:rsidRDefault="000A1163" w:rsidP="000A1163">
      <w:pPr>
        <w:ind w:firstLine="567"/>
        <w:jc w:val="both"/>
        <w:rPr>
          <w:lang w:eastAsia="ru-RU"/>
        </w:rPr>
      </w:pPr>
    </w:p>
    <w:p w:rsidR="000A1163" w:rsidRDefault="000A1163" w:rsidP="000A1163">
      <w:pPr>
        <w:ind w:firstLine="567"/>
        <w:jc w:val="both"/>
        <w:rPr>
          <w:lang w:eastAsia="ru-RU"/>
        </w:rPr>
      </w:pPr>
    </w:p>
    <w:p w:rsidR="000A1163" w:rsidRDefault="000A1163" w:rsidP="000A1163">
      <w:pPr>
        <w:ind w:firstLine="567"/>
        <w:jc w:val="both"/>
        <w:rPr>
          <w:lang w:eastAsia="ru-RU"/>
        </w:rPr>
      </w:pPr>
    </w:p>
    <w:p w:rsidR="000A1163" w:rsidRDefault="000A1163" w:rsidP="000A1163">
      <w:pPr>
        <w:ind w:firstLine="567"/>
        <w:jc w:val="both"/>
        <w:rPr>
          <w:lang w:eastAsia="ru-RU"/>
        </w:rPr>
      </w:pPr>
    </w:p>
    <w:p w:rsidR="000A1163" w:rsidRDefault="000A1163" w:rsidP="000A1163">
      <w:pPr>
        <w:ind w:firstLine="567"/>
        <w:jc w:val="both"/>
        <w:rPr>
          <w:lang w:eastAsia="ru-RU"/>
        </w:rPr>
      </w:pPr>
    </w:p>
    <w:p w:rsidR="000A1163" w:rsidRDefault="000A1163" w:rsidP="000A1163">
      <w:pPr>
        <w:ind w:firstLine="567"/>
        <w:jc w:val="both"/>
        <w:rPr>
          <w:lang w:eastAsia="ru-RU"/>
        </w:rPr>
      </w:pPr>
    </w:p>
    <w:p w:rsidR="000A1163" w:rsidRDefault="000A1163" w:rsidP="000A1163">
      <w:pPr>
        <w:ind w:firstLine="567"/>
        <w:jc w:val="both"/>
        <w:rPr>
          <w:lang w:eastAsia="ru-RU"/>
        </w:rPr>
      </w:pPr>
      <w:r>
        <w:rPr>
          <w:lang w:eastAsia="ru-RU"/>
        </w:rPr>
        <w:t xml:space="preserve">Почему маленький? Потому что в нем всего две графические буквы: </w:t>
      </w:r>
      <w:r>
        <w:rPr>
          <w:i/>
          <w:iCs/>
          <w:lang w:eastAsia="ru-RU"/>
        </w:rPr>
        <w:t>указатель</w:t>
      </w:r>
      <w:r>
        <w:rPr>
          <w:lang w:eastAsia="ru-RU"/>
        </w:rPr>
        <w:t xml:space="preserve"> и </w:t>
      </w:r>
      <w:proofErr w:type="spellStart"/>
      <w:r>
        <w:rPr>
          <w:i/>
          <w:iCs/>
          <w:lang w:eastAsia="ru-RU"/>
        </w:rPr>
        <w:t>мнемоблок</w:t>
      </w:r>
      <w:proofErr w:type="spellEnd"/>
      <w:r>
        <w:rPr>
          <w:lang w:eastAsia="ru-RU"/>
        </w:rPr>
        <w:t xml:space="preserve"> (рис. 15).</w:t>
      </w:r>
    </w:p>
    <w:p w:rsidR="000A1163" w:rsidRDefault="000A1163" w:rsidP="000A1163">
      <w:pPr>
        <w:ind w:firstLine="567"/>
        <w:jc w:val="both"/>
        <w:rPr>
          <w:lang w:eastAsia="ru-RU"/>
        </w:rPr>
      </w:pPr>
    </w:p>
    <w:p w:rsidR="000A1163" w:rsidRDefault="000A1163" w:rsidP="000A1163">
      <w:pPr>
        <w:ind w:firstLine="567"/>
        <w:rPr>
          <w:rFonts w:eastAsia="Times New Roman" w:cs="Arial"/>
          <w:color w:val="000000" w:themeColor="text1"/>
          <w:lang w:eastAsia="ru-RU"/>
        </w:rPr>
      </w:pPr>
      <w:r>
        <w:rPr>
          <w:noProof/>
          <w:lang w:eastAsia="ru-RU"/>
        </w:rPr>
        <mc:AlternateContent>
          <mc:Choice Requires="wps">
            <w:drawing>
              <wp:anchor distT="0" distB="0" distL="114300" distR="114300" simplePos="0" relativeHeight="252039168" behindDoc="0" locked="0" layoutInCell="1" allowOverlap="1">
                <wp:simplePos x="0" y="0"/>
                <wp:positionH relativeFrom="column">
                  <wp:posOffset>802005</wp:posOffset>
                </wp:positionH>
                <wp:positionV relativeFrom="paragraph">
                  <wp:posOffset>3175</wp:posOffset>
                </wp:positionV>
                <wp:extent cx="4392930" cy="1930400"/>
                <wp:effectExtent l="0" t="0" r="7620" b="0"/>
                <wp:wrapNone/>
                <wp:docPr id="1464" name="Прямоугольник 1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2930" cy="1930400"/>
                        </a:xfrm>
                        <a:prstGeom prst="rect">
                          <a:avLst/>
                        </a:prstGeom>
                        <a:solidFill>
                          <a:srgbClr val="8FDAFF"/>
                        </a:solidFill>
                        <a:ln w="57150">
                          <a:noFill/>
                          <a:miter lim="800000"/>
                          <a:headEnd/>
                          <a:tailEnd/>
                        </a:ln>
                      </wps:spPr>
                      <wps:txbx>
                        <w:txbxContent>
                          <w:p w:rsidR="0045171B" w:rsidRPr="00A63EFB" w:rsidRDefault="0045171B" w:rsidP="000A1163">
                            <w:pPr>
                              <w:pStyle w:val="3"/>
                              <w:keepLines w:val="0"/>
                              <w:rPr>
                                <w:rFonts w:ascii="Arial" w:hAnsi="Arial" w:cs="Arial"/>
                                <w:color w:val="000000" w:themeColor="text1"/>
                              </w:rPr>
                            </w:pPr>
                            <w:proofErr w:type="spellStart"/>
                            <w:r w:rsidRPr="00A63EFB">
                              <w:rPr>
                                <w:rFonts w:ascii="Arial" w:hAnsi="Arial" w:cs="Arial"/>
                                <w:color w:val="000000" w:themeColor="text1"/>
                              </w:rPr>
                              <w:t>Запоминатель</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64" o:spid="_x0000_s1255" style="position:absolute;left:0;text-align:left;margin-left:63.15pt;margin-top:.25pt;width:345.9pt;height:152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" fillcolor="#8fdaff" stroked="f" strokeweight="4.5pt">
                <v:textbox>
                  <w:txbxContent>
                    <w:p w:rsidR="0045171B" w:rsidRPr="00A63EFB" w:rsidRDefault="0045171B" w:rsidP="000A1163">
                      <w:pPr>
                        <w:pStyle w:val="3"/>
                        <w:keepLines w:val="0"/>
                        <w:rPr>
                          <w:rFonts w:ascii="Arial" w:hAnsi="Arial" w:cs="Arial"/>
                          <w:color w:val="000000" w:themeColor="text1"/>
                        </w:rPr>
                      </w:pPr>
                      <w:proofErr w:type="spellStart"/>
                      <w:r w:rsidRPr="00A63EFB">
                        <w:rPr>
                          <w:rFonts w:ascii="Arial" w:hAnsi="Arial" w:cs="Arial"/>
                          <w:color w:val="000000" w:themeColor="text1"/>
                        </w:rPr>
                        <w:t>Запоминатель</w:t>
                      </w:r>
                      <w:proofErr w:type="spellEnd"/>
                    </w:p>
                  </w:txbxContent>
                </v:textbox>
              </v:rect>
            </w:pict>
          </mc:Fallback>
        </mc:AlternateContent>
      </w:r>
      <w:r>
        <w:rPr>
          <w:noProof/>
          <w:lang w:eastAsia="ru-RU"/>
        </w:rPr>
        <mc:AlternateContent>
          <mc:Choice Requires="wpg">
            <w:drawing>
              <wp:anchor distT="0" distB="0" distL="114300" distR="114300" simplePos="0" relativeHeight="252040192" behindDoc="0" locked="0" layoutInCell="1" allowOverlap="1">
                <wp:simplePos x="0" y="0"/>
                <wp:positionH relativeFrom="column">
                  <wp:posOffset>929005</wp:posOffset>
                </wp:positionH>
                <wp:positionV relativeFrom="paragraph">
                  <wp:posOffset>593725</wp:posOffset>
                </wp:positionV>
                <wp:extent cx="4133850" cy="637540"/>
                <wp:effectExtent l="0" t="0" r="19050" b="10160"/>
                <wp:wrapNone/>
                <wp:docPr id="2630" name="Группа 2630"/>
                <wp:cNvGraphicFramePr/>
                <a:graphic xmlns:a="http://schemas.openxmlformats.org/drawingml/2006/main">
                  <a:graphicData uri="http://schemas.microsoft.com/office/word/2010/wordprocessingGroup">
                    <wpg:wgp>
                      <wpg:cNvGrpSpPr/>
                      <wpg:grpSpPr bwMode="auto">
                        <a:xfrm>
                          <a:off x="0" y="0"/>
                          <a:ext cx="4133850" cy="637540"/>
                          <a:chOff x="0" y="0"/>
                          <a:chExt cx="6510" cy="1004"/>
                        </a:xfrm>
                        <a:solidFill>
                          <a:schemeClr val="bg1"/>
                        </a:solidFill>
                      </wpg:grpSpPr>
                      <wps:wsp>
                        <wps:cNvPr id="1191" name="Rectangle 694"/>
                        <wps:cNvSpPr>
                          <a:spLocks noChangeArrowheads="1"/>
                        </wps:cNvSpPr>
                        <wps:spPr bwMode="auto">
                          <a:xfrm>
                            <a:off x="2364" y="0"/>
                            <a:ext cx="4146" cy="1004"/>
                          </a:xfrm>
                          <a:prstGeom prst="rect">
                            <a:avLst/>
                          </a:prstGeom>
                          <a:grpFill/>
                          <a:ln w="19050">
                            <a:solidFill>
                              <a:schemeClr val="accent1"/>
                            </a:solidFill>
                            <a:miter lim="800000"/>
                            <a:headEnd/>
                            <a:tailEnd/>
                          </a:ln>
                        </wps:spPr>
                        <wps:txbx>
                          <w:txbxContent>
                            <w:p w:rsidR="0045171B" w:rsidRPr="00A63EFB" w:rsidRDefault="0045171B" w:rsidP="00A63EFB">
                              <w:pPr>
                                <w:spacing w:before="120" w:line="220" w:lineRule="exact"/>
                                <w:ind w:left="170" w:right="170"/>
                                <w:jc w:val="both"/>
                                <w:rPr>
                                  <w:rFonts w:cs="Arial"/>
                                  <w:color w:val="000000" w:themeColor="text1"/>
                                  <w:sz w:val="22"/>
                                  <w:szCs w:val="22"/>
                                </w:rPr>
                              </w:pPr>
                              <w:r w:rsidRPr="00A63EFB">
                                <w:rPr>
                                  <w:rFonts w:cs="Arial"/>
                                  <w:color w:val="000000" w:themeColor="text1"/>
                                  <w:sz w:val="22"/>
                                  <w:szCs w:val="22"/>
                                </w:rPr>
                                <w:t>Это животное, у которого по углам четыре ноги. Из нее делают котлеты, а картошка растет отдельно.</w:t>
                              </w:r>
                            </w:p>
                          </w:txbxContent>
                        </wps:txbx>
                        <wps:bodyPr rot="0" vert="horz" wrap="square" lIns="0" tIns="0" rIns="0" bIns="0" anchor="t" anchorCtr="0" upright="1">
                          <a:noAutofit/>
                        </wps:bodyPr>
                      </wps:wsp>
                      <wps:wsp>
                        <wps:cNvPr id="1192" name="AutoShape 695"/>
                        <wps:cNvSpPr>
                          <a:spLocks noChangeArrowheads="1"/>
                        </wps:cNvSpPr>
                        <wps:spPr bwMode="auto">
                          <a:xfrm>
                            <a:off x="0" y="142"/>
                            <a:ext cx="2124" cy="696"/>
                          </a:xfrm>
                          <a:prstGeom prst="homePlate">
                            <a:avLst>
                              <a:gd name="adj" fmla="val 52812"/>
                            </a:avLst>
                          </a:prstGeom>
                          <a:grpFill/>
                          <a:ln w="19050">
                            <a:solidFill>
                              <a:schemeClr val="accent1"/>
                            </a:solidFill>
                            <a:miter lim="800000"/>
                            <a:headEnd/>
                            <a:tailEnd/>
                          </a:ln>
                        </wps:spPr>
                        <wps:txbx>
                          <w:txbxContent>
                            <w:p w:rsidR="0045171B" w:rsidRPr="00A8613E" w:rsidRDefault="0045171B" w:rsidP="000A1163">
                              <w:pPr>
                                <w:spacing w:before="120" w:line="220" w:lineRule="exact"/>
                                <w:jc w:val="center"/>
                                <w:rPr>
                                  <w:rFonts w:cs="Arial"/>
                                  <w:color w:val="000000" w:themeColor="text1"/>
                                  <w:sz w:val="22"/>
                                  <w:szCs w:val="22"/>
                                </w:rPr>
                              </w:pPr>
                              <w:r w:rsidRPr="00A8613E">
                                <w:rPr>
                                  <w:rFonts w:cs="Arial"/>
                                  <w:color w:val="000000" w:themeColor="text1"/>
                                  <w:sz w:val="22"/>
                                  <w:szCs w:val="22"/>
                                </w:rPr>
                                <w:t>Что такое</w:t>
                              </w:r>
                              <w:r w:rsidRPr="00A8613E">
                                <w:rPr>
                                  <w:rFonts w:cs="Arial"/>
                                  <w:color w:val="000000" w:themeColor="text1"/>
                                  <w:sz w:val="22"/>
                                  <w:szCs w:val="22"/>
                                </w:rPr>
                                <w:br/>
                                <w:t>корова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630" o:spid="_x0000_s1256" style="position:absolute;left:0;text-align:left;margin-left:73.15pt;margin-top:46.75pt;width:325.5pt;height:50.2pt;z-index:252040192" coordsize="6510,1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">
                <v:rect id="Rectangle 694" o:spid="_x0000_s1257" style="position:absolute;left:2364;width:4146;height:1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" filled="f" strokecolor="#4472c4 [3204]" strokeweight="1.5pt">
                  <v:textbox inset="0,0,0,0">
                    <w:txbxContent>
                      <w:p w:rsidR="0045171B" w:rsidRPr="00A63EFB" w:rsidRDefault="0045171B" w:rsidP="00A63EFB">
                        <w:pPr>
                          <w:spacing w:before="120" w:line="220" w:lineRule="exact"/>
                          <w:ind w:left="170" w:right="170"/>
                          <w:jc w:val="both"/>
                          <w:rPr>
                            <w:rFonts w:cs="Arial"/>
                            <w:color w:val="000000" w:themeColor="text1"/>
                            <w:sz w:val="22"/>
                            <w:szCs w:val="22"/>
                          </w:rPr>
                        </w:pPr>
                        <w:r w:rsidRPr="00A63EFB">
                          <w:rPr>
                            <w:rFonts w:cs="Arial"/>
                            <w:color w:val="000000" w:themeColor="text1"/>
                            <w:sz w:val="22"/>
                            <w:szCs w:val="22"/>
                          </w:rPr>
                          <w:t>Это животное, у которого по углам четыре ноги. Из нее делают котлеты, а картошка растет отдельно.</w:t>
                        </w:r>
                      </w:p>
                    </w:txbxContent>
                  </v:textbox>
                </v:rect>
                <v:shape id="AutoShape 695" o:spid="_x0000_s1258" type="#_x0000_t15" style="position:absolute;top:142;width:2124;height: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" adj="17862" filled="f" strokecolor="#4472c4 [3204]" strokeweight="1.5pt">
                  <v:textbox inset="0,0,0,0">
                    <w:txbxContent>
                      <w:p w:rsidR="0045171B" w:rsidRPr="00A8613E" w:rsidRDefault="0045171B" w:rsidP="000A1163">
                        <w:pPr>
                          <w:spacing w:before="120" w:line="220" w:lineRule="exact"/>
                          <w:jc w:val="center"/>
                          <w:rPr>
                            <w:rFonts w:cs="Arial"/>
                            <w:color w:val="000000" w:themeColor="text1"/>
                            <w:sz w:val="22"/>
                            <w:szCs w:val="22"/>
                          </w:rPr>
                        </w:pPr>
                        <w:r w:rsidRPr="00A8613E">
                          <w:rPr>
                            <w:rFonts w:cs="Arial"/>
                            <w:color w:val="000000" w:themeColor="text1"/>
                            <w:sz w:val="22"/>
                            <w:szCs w:val="22"/>
                          </w:rPr>
                          <w:t>Что такое</w:t>
                        </w:r>
                        <w:r w:rsidRPr="00A8613E">
                          <w:rPr>
                            <w:rFonts w:cs="Arial"/>
                            <w:color w:val="000000" w:themeColor="text1"/>
                            <w:sz w:val="22"/>
                            <w:szCs w:val="22"/>
                          </w:rPr>
                          <w:br/>
                          <w:t>корова</w:t>
                        </w:r>
                      </w:p>
                    </w:txbxContent>
                  </v:textbox>
                </v:shape>
              </v:group>
            </w:pict>
          </mc:Fallback>
        </mc:AlternateContent>
      </w:r>
      <w:r>
        <w:rPr>
          <w:noProof/>
          <w:lang w:eastAsia="ru-RU"/>
        </w:rPr>
        <mc:AlternateContent>
          <mc:Choice Requires="wps">
            <w:drawing>
              <wp:anchor distT="0" distB="0" distL="114300" distR="114300" simplePos="0" relativeHeight="252042240" behindDoc="0" locked="0" layoutInCell="1" allowOverlap="1">
                <wp:simplePos x="0" y="0"/>
                <wp:positionH relativeFrom="column">
                  <wp:posOffset>3192145</wp:posOffset>
                </wp:positionH>
                <wp:positionV relativeFrom="paragraph">
                  <wp:posOffset>1437005</wp:posOffset>
                </wp:positionV>
                <wp:extent cx="986790" cy="307340"/>
                <wp:effectExtent l="0" t="361950" r="0" b="35560"/>
                <wp:wrapNone/>
                <wp:docPr id="2634" name="Облачко с текстом: овальное 2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6790" cy="307340"/>
                        </a:xfrm>
                        <a:prstGeom prst="wedgeEllipseCallout">
                          <a:avLst>
                            <a:gd name="adj1" fmla="val -1606"/>
                            <a:gd name="adj2" fmla="val -159917"/>
                          </a:avLst>
                        </a:prstGeom>
                        <a:solidFill>
                          <a:srgbClr val="FFFF99"/>
                        </a:solidFill>
                        <a:ln w="9525">
                          <a:solidFill>
                            <a:srgbClr val="993300"/>
                          </a:solidFill>
                          <a:miter lim="800000"/>
                          <a:headEnd/>
                          <a:tailEnd/>
                        </a:ln>
                        <a:effectLst/>
                        <a:extLst/>
                      </wps:spPr>
                      <wps:txbx>
                        <w:txbxContent>
                          <w:p w:rsidR="0045171B" w:rsidRDefault="0045171B" w:rsidP="000A1163">
                            <w:pPr>
                              <w:spacing w:before="40"/>
                              <w:jc w:val="center"/>
                              <w:rPr>
                                <w:rFonts w:cs="Arial"/>
                                <w:color w:val="000000" w:themeColor="text1"/>
                                <w:sz w:val="20"/>
                              </w:rPr>
                            </w:pPr>
                            <w:proofErr w:type="spellStart"/>
                            <w:r>
                              <w:rPr>
                                <w:rFonts w:cs="Arial"/>
                                <w:color w:val="000000" w:themeColor="text1"/>
                                <w:sz w:val="20"/>
                              </w:rPr>
                              <w:t>Мнемоблок</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Облачко с текстом: овальное 2634" o:spid="_x0000_s1259" type="#_x0000_t63" style="position:absolute;left:0;text-align:left;margin-left:251.35pt;margin-top:113.15pt;width:77.7pt;height:24.2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" adj="10453,-23742" fillcolor="#ff9" strokecolor="#930">
                <v:textbox inset="0,0,0,0">
                  <w:txbxContent>
                    <w:p w:rsidR="0045171B" w:rsidRDefault="0045171B" w:rsidP="000A1163">
                      <w:pPr>
                        <w:spacing w:before="40"/>
                        <w:jc w:val="center"/>
                        <w:rPr>
                          <w:rFonts w:cs="Arial"/>
                          <w:color w:val="000000" w:themeColor="text1"/>
                          <w:sz w:val="20"/>
                        </w:rPr>
                      </w:pPr>
                      <w:proofErr w:type="spellStart"/>
                      <w:r>
                        <w:rPr>
                          <w:rFonts w:cs="Arial"/>
                          <w:color w:val="000000" w:themeColor="text1"/>
                          <w:sz w:val="20"/>
                        </w:rPr>
                        <w:t>Мнемоблок</w:t>
                      </w:r>
                      <w:proofErr w:type="spellEnd"/>
                    </w:p>
                  </w:txbxContent>
                </v:textbox>
              </v:shape>
            </w:pict>
          </mc:Fallback>
        </mc:AlternateContent>
      </w: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A8613E" w:rsidP="000A1163">
      <w:pPr>
        <w:ind w:firstLine="567"/>
        <w:rPr>
          <w:rFonts w:eastAsia="Times New Roman" w:cs="Arial"/>
          <w:color w:val="000000" w:themeColor="text1"/>
          <w:lang w:eastAsia="ru-RU"/>
        </w:rPr>
      </w:pPr>
      <w:r>
        <w:rPr>
          <w:noProof/>
          <w:lang w:eastAsia="ru-RU"/>
        </w:rPr>
        <mc:AlternateContent>
          <mc:Choice Requires="wps">
            <w:drawing>
              <wp:anchor distT="0" distB="0" distL="114300" distR="114300" simplePos="0" relativeHeight="252041216" behindDoc="0" locked="0" layoutInCell="1" allowOverlap="1">
                <wp:simplePos x="0" y="0"/>
                <wp:positionH relativeFrom="column">
                  <wp:posOffset>1078865</wp:posOffset>
                </wp:positionH>
                <wp:positionV relativeFrom="paragraph">
                  <wp:posOffset>33655</wp:posOffset>
                </wp:positionV>
                <wp:extent cx="933450" cy="307340"/>
                <wp:effectExtent l="0" t="419100" r="19050" b="35560"/>
                <wp:wrapNone/>
                <wp:docPr id="2633" name="Облачко с текстом: овальное 26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0" cy="307340"/>
                        </a:xfrm>
                        <a:prstGeom prst="wedgeEllipseCallout">
                          <a:avLst>
                            <a:gd name="adj1" fmla="val -204"/>
                            <a:gd name="adj2" fmla="val -172316"/>
                          </a:avLst>
                        </a:prstGeom>
                        <a:solidFill>
                          <a:srgbClr val="FFFF99"/>
                        </a:solidFill>
                        <a:ln w="9525">
                          <a:solidFill>
                            <a:srgbClr val="993300"/>
                          </a:solidFill>
                          <a:miter lim="800000"/>
                          <a:headEnd/>
                          <a:tailEnd/>
                        </a:ln>
                        <a:effectLst/>
                        <a:extLst/>
                      </wps:spPr>
                      <wps:txbx>
                        <w:txbxContent>
                          <w:p w:rsidR="0045171B" w:rsidRDefault="0045171B" w:rsidP="000A1163">
                            <w:pPr>
                              <w:spacing w:before="40"/>
                              <w:jc w:val="center"/>
                              <w:rPr>
                                <w:rFonts w:cs="Arial"/>
                                <w:color w:val="000000" w:themeColor="text1"/>
                                <w:sz w:val="20"/>
                              </w:rPr>
                            </w:pPr>
                            <w:r>
                              <w:rPr>
                                <w:rFonts w:cs="Arial"/>
                                <w:color w:val="000000" w:themeColor="text1"/>
                                <w:sz w:val="20"/>
                              </w:rPr>
                              <w:t>Указатель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Облачко с текстом: овальное 2633" o:spid="_x0000_s1260" type="#_x0000_t63" style="position:absolute;left:0;text-align:left;margin-left:84.95pt;margin-top:2.65pt;width:73.5pt;height:24.2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" adj="10756,-26420" fillcolor="#ff9" strokecolor="#930">
                <v:textbox inset="0,0,0,0">
                  <w:txbxContent>
                    <w:p w:rsidR="0045171B" w:rsidRDefault="0045171B" w:rsidP="000A1163">
                      <w:pPr>
                        <w:spacing w:before="40"/>
                        <w:jc w:val="center"/>
                        <w:rPr>
                          <w:rFonts w:cs="Arial"/>
                          <w:color w:val="000000" w:themeColor="text1"/>
                          <w:sz w:val="20"/>
                        </w:rPr>
                      </w:pPr>
                      <w:r>
                        <w:rPr>
                          <w:rFonts w:cs="Arial"/>
                          <w:color w:val="000000" w:themeColor="text1"/>
                          <w:sz w:val="20"/>
                        </w:rPr>
                        <w:t>Указатель</w:t>
                      </w:r>
                    </w:p>
                  </w:txbxContent>
                </v:textbox>
              </v:shape>
            </w:pict>
          </mc:Fallback>
        </mc:AlternateContent>
      </w: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spacing w:before="120"/>
        <w:jc w:val="center"/>
        <w:rPr>
          <w:szCs w:val="22"/>
          <w:lang w:eastAsia="ru-RU"/>
        </w:rPr>
      </w:pPr>
      <w:r>
        <w:rPr>
          <w:b/>
          <w:lang w:eastAsia="ru-RU"/>
        </w:rPr>
        <w:t>Рис. 15.</w:t>
      </w:r>
      <w:r>
        <w:rPr>
          <w:lang w:eastAsia="ru-RU"/>
        </w:rPr>
        <w:t xml:space="preserve"> </w:t>
      </w:r>
      <w:proofErr w:type="spellStart"/>
      <w:r w:rsidR="00052E5E">
        <w:rPr>
          <w:lang w:eastAsia="ru-RU"/>
        </w:rPr>
        <w:t>Запоминатель</w:t>
      </w:r>
      <w:proofErr w:type="spellEnd"/>
      <w:r w:rsidR="00052E5E">
        <w:rPr>
          <w:lang w:eastAsia="ru-RU"/>
        </w:rPr>
        <w:t xml:space="preserve"> состоит из указателя и </w:t>
      </w:r>
      <w:proofErr w:type="spellStart"/>
      <w:r w:rsidR="00052E5E">
        <w:rPr>
          <w:lang w:eastAsia="ru-RU"/>
        </w:rPr>
        <w:t>мнемоблока</w:t>
      </w:r>
      <w:proofErr w:type="spellEnd"/>
    </w:p>
    <w:p w:rsidR="000A1163" w:rsidRDefault="000A1163" w:rsidP="000A1163">
      <w:pPr>
        <w:spacing w:before="480" w:after="240"/>
        <w:rPr>
          <w:b/>
          <w:caps/>
          <w:sz w:val="28"/>
          <w:lang w:eastAsia="ru-RU"/>
        </w:rPr>
      </w:pPr>
      <w:r>
        <w:rPr>
          <w:b/>
          <w:caps/>
          <w:sz w:val="28"/>
          <w:lang w:eastAsia="ru-RU"/>
        </w:rPr>
        <w:t>УДОБНое средство ДЛЯ запоминаНИЯ</w:t>
      </w:r>
    </w:p>
    <w:p w:rsidR="000A1163" w:rsidRDefault="000A1163" w:rsidP="000A1163">
      <w:pPr>
        <w:ind w:firstLine="567"/>
        <w:jc w:val="both"/>
        <w:rPr>
          <w:lang w:eastAsia="ru-RU"/>
        </w:rPr>
      </w:pPr>
      <w:proofErr w:type="spellStart"/>
      <w:r>
        <w:rPr>
          <w:i/>
          <w:iCs/>
          <w:lang w:eastAsia="ru-RU"/>
        </w:rPr>
        <w:t>Запоминатель</w:t>
      </w:r>
      <w:proofErr w:type="spellEnd"/>
      <w:r>
        <w:rPr>
          <w:lang w:eastAsia="ru-RU"/>
        </w:rPr>
        <w:t xml:space="preserve"> — чертеж, специально созданная для графического конспектирования. Он облегчает восприятие и закрепление изучаемого материала. </w:t>
      </w:r>
    </w:p>
    <w:p w:rsidR="000A1163" w:rsidRDefault="000A1163" w:rsidP="000A1163">
      <w:pPr>
        <w:ind w:firstLine="567"/>
        <w:jc w:val="both"/>
        <w:rPr>
          <w:lang w:eastAsia="ru-RU"/>
        </w:rPr>
      </w:pPr>
      <w:proofErr w:type="spellStart"/>
      <w:r>
        <w:rPr>
          <w:lang w:eastAsia="ru-RU"/>
        </w:rPr>
        <w:t>Запоминатель</w:t>
      </w:r>
      <w:proofErr w:type="spellEnd"/>
      <w:r>
        <w:rPr>
          <w:lang w:eastAsia="ru-RU"/>
        </w:rPr>
        <w:t xml:space="preserve"> (повторим еще раз) содержит две графические фигуры:</w:t>
      </w:r>
    </w:p>
    <w:p w:rsidR="000A1163" w:rsidRDefault="000A1163" w:rsidP="00DA5E1B">
      <w:pPr>
        <w:numPr>
          <w:ilvl w:val="0"/>
          <w:numId w:val="117"/>
        </w:numPr>
        <w:ind w:left="3759" w:hanging="357"/>
        <w:contextualSpacing/>
        <w:rPr>
          <w:rFonts w:eastAsia="Times New Roman" w:cs="Arial"/>
          <w:color w:val="000000" w:themeColor="text1"/>
          <w:lang w:eastAsia="ru-RU"/>
        </w:rPr>
      </w:pPr>
      <w:r>
        <w:rPr>
          <w:rFonts w:eastAsia="Times New Roman" w:cs="Arial"/>
          <w:color w:val="000000" w:themeColor="text1"/>
          <w:lang w:eastAsia="ru-RU"/>
        </w:rPr>
        <w:t>указатель;</w:t>
      </w:r>
    </w:p>
    <w:p w:rsidR="000A1163" w:rsidRDefault="000A1163" w:rsidP="00DA5E1B">
      <w:pPr>
        <w:numPr>
          <w:ilvl w:val="0"/>
          <w:numId w:val="117"/>
        </w:numPr>
        <w:ind w:left="3759" w:hanging="357"/>
        <w:contextualSpacing/>
        <w:rPr>
          <w:rFonts w:eastAsia="Times New Roman" w:cs="Arial"/>
          <w:color w:val="000000" w:themeColor="text1"/>
          <w:lang w:eastAsia="ru-RU"/>
        </w:rPr>
      </w:pPr>
      <w:proofErr w:type="spellStart"/>
      <w:r>
        <w:rPr>
          <w:rFonts w:eastAsia="Times New Roman" w:cs="Arial"/>
          <w:color w:val="000000" w:themeColor="text1"/>
          <w:lang w:eastAsia="ru-RU"/>
        </w:rPr>
        <w:t>мнемоблок</w:t>
      </w:r>
      <w:proofErr w:type="spellEnd"/>
      <w:r>
        <w:rPr>
          <w:rFonts w:eastAsia="Times New Roman" w:cs="Arial"/>
          <w:color w:val="000000" w:themeColor="text1"/>
          <w:lang w:eastAsia="ru-RU"/>
        </w:rPr>
        <w:t>.</w:t>
      </w:r>
    </w:p>
    <w:p w:rsidR="000A1163" w:rsidRDefault="000A1163" w:rsidP="000A1163">
      <w:pPr>
        <w:ind w:firstLine="567"/>
        <w:jc w:val="both"/>
        <w:rPr>
          <w:szCs w:val="22"/>
          <w:lang w:eastAsia="ru-RU"/>
        </w:rPr>
      </w:pPr>
      <w:r>
        <w:rPr>
          <w:i/>
          <w:iCs/>
          <w:lang w:eastAsia="ru-RU"/>
        </w:rPr>
        <w:t xml:space="preserve">Указатель </w:t>
      </w:r>
      <w:r>
        <w:rPr>
          <w:lang w:eastAsia="ru-RU"/>
        </w:rPr>
        <w:t xml:space="preserve">— левая часть </w:t>
      </w:r>
      <w:proofErr w:type="spellStart"/>
      <w:r>
        <w:rPr>
          <w:lang w:eastAsia="ru-RU"/>
        </w:rPr>
        <w:t>запоминателя</w:t>
      </w:r>
      <w:proofErr w:type="spellEnd"/>
      <w:r>
        <w:rPr>
          <w:lang w:eastAsia="ru-RU"/>
        </w:rPr>
        <w:t>, имеющая форму полой стрелки, направленной вправо (рис. 15).</w:t>
      </w:r>
    </w:p>
    <w:p w:rsidR="000A1163" w:rsidRDefault="000A1163" w:rsidP="000A1163">
      <w:pPr>
        <w:ind w:firstLine="567"/>
        <w:jc w:val="both"/>
        <w:rPr>
          <w:lang w:eastAsia="ru-RU"/>
        </w:rPr>
      </w:pPr>
      <w:proofErr w:type="spellStart"/>
      <w:r>
        <w:rPr>
          <w:i/>
          <w:iCs/>
          <w:lang w:eastAsia="ru-RU"/>
        </w:rPr>
        <w:t>Мнемоблок</w:t>
      </w:r>
      <w:proofErr w:type="spellEnd"/>
      <w:r>
        <w:rPr>
          <w:i/>
          <w:iCs/>
          <w:lang w:eastAsia="ru-RU"/>
        </w:rPr>
        <w:t xml:space="preserve"> — </w:t>
      </w:r>
      <w:r>
        <w:rPr>
          <w:lang w:eastAsia="ru-RU"/>
        </w:rPr>
        <w:t xml:space="preserve">правая часть </w:t>
      </w:r>
      <w:proofErr w:type="spellStart"/>
      <w:r>
        <w:rPr>
          <w:lang w:eastAsia="ru-RU"/>
        </w:rPr>
        <w:t>запоминателя</w:t>
      </w:r>
      <w:proofErr w:type="spellEnd"/>
      <w:r>
        <w:rPr>
          <w:lang w:eastAsia="ru-RU"/>
        </w:rPr>
        <w:t>, имеющая форму прямоугольника.</w:t>
      </w:r>
    </w:p>
    <w:p w:rsidR="000A1163" w:rsidRDefault="000A1163" w:rsidP="00052E5E">
      <w:pPr>
        <w:pStyle w:val="a4"/>
        <w:rPr>
          <w:lang w:eastAsia="ru-RU"/>
        </w:rPr>
      </w:pPr>
      <w:r>
        <w:rPr>
          <w:lang w:eastAsia="ru-RU"/>
        </w:rPr>
        <w:lastRenderedPageBreak/>
        <w:t xml:space="preserve">Задача указателя — привлечь внимание читателя и подготовить его к чтению </w:t>
      </w:r>
      <w:proofErr w:type="spellStart"/>
      <w:r>
        <w:rPr>
          <w:lang w:eastAsia="ru-RU"/>
        </w:rPr>
        <w:t>мнемоблока</w:t>
      </w:r>
      <w:proofErr w:type="spellEnd"/>
      <w:r>
        <w:rPr>
          <w:lang w:eastAsia="ru-RU"/>
        </w:rPr>
        <w:t xml:space="preserve">. В указателе обычно пишут очень простой текст, который воспринимается без труда. Эта простота служит как бы зацепкой или наживкой, проглотив которую, читатель, можно сказать, бессознательно переходит в состояние готовности к чтению более сложного текста, помещенного в </w:t>
      </w:r>
      <w:proofErr w:type="spellStart"/>
      <w:r>
        <w:rPr>
          <w:lang w:eastAsia="ru-RU"/>
        </w:rPr>
        <w:t>мнемоблоке</w:t>
      </w:r>
      <w:proofErr w:type="spellEnd"/>
      <w:r>
        <w:rPr>
          <w:lang w:eastAsia="ru-RU"/>
        </w:rPr>
        <w:t>.</w:t>
      </w:r>
    </w:p>
    <w:p w:rsidR="000A1163" w:rsidRDefault="000A1163" w:rsidP="00052E5E">
      <w:pPr>
        <w:pStyle w:val="a4"/>
        <w:rPr>
          <w:lang w:eastAsia="ru-RU"/>
        </w:rPr>
      </w:pPr>
      <w:r>
        <w:rPr>
          <w:lang w:eastAsia="ru-RU"/>
        </w:rPr>
        <w:t xml:space="preserve">Указатель и </w:t>
      </w:r>
      <w:proofErr w:type="spellStart"/>
      <w:r>
        <w:rPr>
          <w:lang w:eastAsia="ru-RU"/>
        </w:rPr>
        <w:t>мнемоблок</w:t>
      </w:r>
      <w:proofErr w:type="spellEnd"/>
      <w:r>
        <w:rPr>
          <w:lang w:eastAsia="ru-RU"/>
        </w:rPr>
        <w:t xml:space="preserve"> заполняют текстом по определенным правилам, которые позволяют:</w:t>
      </w:r>
    </w:p>
    <w:p w:rsidR="000A1163" w:rsidRDefault="000A1163" w:rsidP="00DA5E1B">
      <w:pPr>
        <w:numPr>
          <w:ilvl w:val="0"/>
          <w:numId w:val="118"/>
        </w:numPr>
        <w:tabs>
          <w:tab w:val="num" w:pos="1353"/>
        </w:tabs>
        <w:spacing w:line="292" w:lineRule="exact"/>
        <w:ind w:left="1491" w:hanging="357"/>
        <w:rPr>
          <w:rFonts w:eastAsia="Times New Roman" w:cs="Arial"/>
          <w:color w:val="000000" w:themeColor="text1"/>
          <w:lang w:eastAsia="ru-RU"/>
        </w:rPr>
      </w:pPr>
      <w:r>
        <w:rPr>
          <w:rFonts w:eastAsia="Times New Roman" w:cs="Arial"/>
          <w:color w:val="000000" w:themeColor="text1"/>
          <w:lang w:eastAsia="ru-RU"/>
        </w:rPr>
        <w:t>структурировать исходный текст;</w:t>
      </w:r>
    </w:p>
    <w:p w:rsidR="000A1163" w:rsidRDefault="000A1163" w:rsidP="00DA5E1B">
      <w:pPr>
        <w:numPr>
          <w:ilvl w:val="0"/>
          <w:numId w:val="118"/>
        </w:numPr>
        <w:tabs>
          <w:tab w:val="num" w:pos="1353"/>
        </w:tabs>
        <w:spacing w:line="292" w:lineRule="exact"/>
        <w:ind w:left="1491" w:hanging="357"/>
        <w:rPr>
          <w:rFonts w:eastAsia="Times New Roman" w:cs="Arial"/>
          <w:color w:val="000000" w:themeColor="text1"/>
          <w:lang w:eastAsia="ru-RU"/>
        </w:rPr>
      </w:pPr>
      <w:r>
        <w:rPr>
          <w:rFonts w:eastAsia="Times New Roman" w:cs="Arial"/>
          <w:color w:val="000000" w:themeColor="text1"/>
          <w:lang w:eastAsia="ru-RU"/>
        </w:rPr>
        <w:t>выявить наиболее важные моменты;</w:t>
      </w:r>
    </w:p>
    <w:p w:rsidR="000A1163" w:rsidRDefault="000A1163" w:rsidP="00DA5E1B">
      <w:pPr>
        <w:numPr>
          <w:ilvl w:val="0"/>
          <w:numId w:val="118"/>
        </w:numPr>
        <w:tabs>
          <w:tab w:val="num" w:pos="1353"/>
        </w:tabs>
        <w:spacing w:line="292" w:lineRule="exact"/>
        <w:ind w:left="1491" w:hanging="357"/>
        <w:rPr>
          <w:rFonts w:eastAsia="Times New Roman" w:cs="Arial"/>
          <w:color w:val="000000" w:themeColor="text1"/>
          <w:lang w:eastAsia="ru-RU"/>
        </w:rPr>
      </w:pPr>
      <w:r>
        <w:rPr>
          <w:rFonts w:eastAsia="Times New Roman" w:cs="Arial"/>
          <w:color w:val="000000" w:themeColor="text1"/>
          <w:lang w:eastAsia="ru-RU"/>
        </w:rPr>
        <w:t>облегчить и ускорить запоминание материала.</w:t>
      </w:r>
    </w:p>
    <w:p w:rsidR="000A1163" w:rsidRDefault="000A1163" w:rsidP="000A1163">
      <w:pPr>
        <w:spacing w:before="480" w:after="240"/>
        <w:rPr>
          <w:b/>
          <w:caps/>
          <w:sz w:val="28"/>
          <w:szCs w:val="22"/>
          <w:lang w:eastAsia="ru-RU"/>
        </w:rPr>
      </w:pPr>
      <w:r>
        <w:rPr>
          <w:b/>
          <w:caps/>
          <w:sz w:val="28"/>
          <w:lang w:eastAsia="ru-RU"/>
        </w:rPr>
        <w:t>пора надеть поварской КОЛПАК!</w:t>
      </w:r>
    </w:p>
    <w:p w:rsidR="000A1163" w:rsidRDefault="000A1163" w:rsidP="000A1163">
      <w:pPr>
        <w:ind w:firstLine="567"/>
        <w:jc w:val="both"/>
        <w:rPr>
          <w:lang w:eastAsia="ru-RU"/>
        </w:rPr>
      </w:pPr>
      <w:r>
        <w:rPr>
          <w:lang w:eastAsia="ru-RU"/>
        </w:rPr>
        <w:t>Дорогой читатель! Давайте примерим поварской колпак и освоим благородное искусство эргономических поваров. Наша цель — приготовить вкусную пищу для ума. Нам понадобятся эргономические приправы, с</w:t>
      </w:r>
      <w:r w:rsidR="00137B34">
        <w:rPr>
          <w:lang w:eastAsia="ru-RU"/>
        </w:rPr>
        <w:t>пеции</w:t>
      </w:r>
      <w:r>
        <w:rPr>
          <w:lang w:eastAsia="ru-RU"/>
        </w:rPr>
        <w:t xml:space="preserve"> и подливки. С помощью этих снадобий мы легко и быстро научимся составлять графический конспект.</w:t>
      </w:r>
    </w:p>
    <w:p w:rsidR="000A1163" w:rsidRDefault="00137B34" w:rsidP="000A1163">
      <w:pPr>
        <w:ind w:firstLine="567"/>
        <w:jc w:val="both"/>
        <w:rPr>
          <w:lang w:eastAsia="ru-RU"/>
        </w:rPr>
      </w:pPr>
      <w:r>
        <w:rPr>
          <w:lang w:eastAsia="ru-RU"/>
        </w:rPr>
        <w:t>Такое</w:t>
      </w:r>
      <w:r w:rsidR="000A1163">
        <w:rPr>
          <w:lang w:eastAsia="ru-RU"/>
        </w:rPr>
        <w:t xml:space="preserve"> умение сослужи</w:t>
      </w:r>
      <w:r w:rsidR="005A078A">
        <w:rPr>
          <w:lang w:eastAsia="ru-RU"/>
        </w:rPr>
        <w:t>т добрую службу любому студенту.</w:t>
      </w:r>
      <w:r w:rsidR="000A1163">
        <w:rPr>
          <w:lang w:eastAsia="ru-RU"/>
        </w:rPr>
        <w:t xml:space="preserve"> </w:t>
      </w:r>
      <w:r w:rsidR="005A078A">
        <w:rPr>
          <w:lang w:eastAsia="ru-RU"/>
        </w:rPr>
        <w:t xml:space="preserve">А </w:t>
      </w:r>
      <w:r w:rsidR="000A1163">
        <w:rPr>
          <w:lang w:eastAsia="ru-RU"/>
        </w:rPr>
        <w:t>также всем, кто хочет упорядочить и улучшить работу своего ума.</w:t>
      </w:r>
    </w:p>
    <w:p w:rsidR="000A1163" w:rsidRDefault="000A1163" w:rsidP="000A1163">
      <w:pPr>
        <w:ind w:firstLine="567"/>
        <w:jc w:val="both"/>
        <w:rPr>
          <w:lang w:eastAsia="ru-RU"/>
        </w:rPr>
      </w:pPr>
      <w:r>
        <w:rPr>
          <w:lang w:eastAsia="ru-RU"/>
        </w:rPr>
        <w:t>Зачем нужен графический конспект? Словно хорошая мясорубка, он</w:t>
      </w:r>
      <w:r w:rsidR="00137B34">
        <w:rPr>
          <w:lang w:eastAsia="ru-RU"/>
        </w:rPr>
        <w:t xml:space="preserve"> позволит перемолоть заумный и несъедобный</w:t>
      </w:r>
      <w:r>
        <w:rPr>
          <w:lang w:eastAsia="ru-RU"/>
        </w:rPr>
        <w:t xml:space="preserve"> текст</w:t>
      </w:r>
      <w:r w:rsidR="00137B34">
        <w:rPr>
          <w:lang w:eastAsia="ru-RU"/>
        </w:rPr>
        <w:t>.</w:t>
      </w:r>
      <w:r>
        <w:rPr>
          <w:lang w:eastAsia="ru-RU"/>
        </w:rPr>
        <w:t xml:space="preserve"> </w:t>
      </w:r>
      <w:r w:rsidR="00137B34">
        <w:rPr>
          <w:lang w:eastAsia="ru-RU"/>
        </w:rPr>
        <w:t xml:space="preserve">И </w:t>
      </w:r>
      <w:r>
        <w:rPr>
          <w:lang w:eastAsia="ru-RU"/>
        </w:rPr>
        <w:t>превратить его в привлекательное и аппетитное интеллектуальное кушанье.</w:t>
      </w:r>
    </w:p>
    <w:p w:rsidR="000A1163" w:rsidRDefault="000A1163" w:rsidP="000A1163">
      <w:pPr>
        <w:spacing w:before="480" w:after="240"/>
        <w:rPr>
          <w:b/>
          <w:caps/>
          <w:sz w:val="28"/>
          <w:lang w:eastAsia="ru-RU"/>
        </w:rPr>
      </w:pPr>
      <w:r>
        <w:rPr>
          <w:b/>
          <w:caps/>
          <w:sz w:val="28"/>
          <w:lang w:eastAsia="ru-RU"/>
        </w:rPr>
        <w:t>подготовка к священнодействию —</w:t>
      </w:r>
      <w:r>
        <w:rPr>
          <w:b/>
          <w:caps/>
          <w:sz w:val="28"/>
          <w:lang w:eastAsia="ru-RU"/>
        </w:rPr>
        <w:br/>
        <w:t>графическому конспектированию</w:t>
      </w:r>
    </w:p>
    <w:p w:rsidR="000A1163" w:rsidRDefault="000A1163" w:rsidP="000A1163">
      <w:pPr>
        <w:ind w:firstLine="567"/>
        <w:jc w:val="both"/>
        <w:rPr>
          <w:lang w:eastAsia="ru-RU"/>
        </w:rPr>
      </w:pPr>
      <w:r>
        <w:rPr>
          <w:lang w:eastAsia="ru-RU"/>
        </w:rPr>
        <w:t>Правила графического конспектирования объясним на примере. Для этого выберем учебный текст по одной из гуманитарных дисциплин. Мы нарочно возьмем трудный учебник. Он окажет нам большую услугу.</w:t>
      </w:r>
    </w:p>
    <w:p w:rsidR="000A1163" w:rsidRDefault="000A1163" w:rsidP="000A1163">
      <w:pPr>
        <w:ind w:firstLine="567"/>
        <w:jc w:val="both"/>
        <w:rPr>
          <w:lang w:eastAsia="ru-RU"/>
        </w:rPr>
      </w:pPr>
      <w:r>
        <w:rPr>
          <w:lang w:eastAsia="ru-RU"/>
        </w:rPr>
        <w:t>Заумный учебник поучителен тем, что выставляет напоказ эргономические огрехи  автора. Мы будем их пристально разглядывать, чтобы понять их вредоносную природу. А заодно будем учиться на чужих ошибках, овладевая искусством эргономических поваров. Говоря кратко, мы научимся делать две вещи:</w:t>
      </w:r>
    </w:p>
    <w:p w:rsidR="000A1163" w:rsidRDefault="000A1163" w:rsidP="00DA5E1B">
      <w:pPr>
        <w:numPr>
          <w:ilvl w:val="0"/>
          <w:numId w:val="119"/>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выявлять эргономические ошибки, которые делают текст непонятным;</w:t>
      </w:r>
    </w:p>
    <w:p w:rsidR="000A1163" w:rsidRDefault="000A1163" w:rsidP="00DA5E1B">
      <w:pPr>
        <w:numPr>
          <w:ilvl w:val="0"/>
          <w:numId w:val="119"/>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исправлять эти ошибки, превращая не</w:t>
      </w:r>
      <w:r w:rsidR="00137B34">
        <w:rPr>
          <w:rFonts w:eastAsia="Times New Roman" w:cs="Arial"/>
          <w:color w:val="000000" w:themeColor="text1"/>
          <w:lang w:eastAsia="ru-RU"/>
        </w:rPr>
        <w:t>сносный и мудреный</w:t>
      </w:r>
      <w:r>
        <w:rPr>
          <w:rFonts w:eastAsia="Times New Roman" w:cs="Arial"/>
          <w:color w:val="000000" w:themeColor="text1"/>
          <w:lang w:eastAsia="ru-RU"/>
        </w:rPr>
        <w:t xml:space="preserve"> материал в ясный и доходчивый.</w:t>
      </w:r>
    </w:p>
    <w:p w:rsidR="000A1163" w:rsidRDefault="000A1163" w:rsidP="000A1163">
      <w:pPr>
        <w:ind w:firstLine="567"/>
        <w:jc w:val="both"/>
        <w:rPr>
          <w:szCs w:val="22"/>
          <w:lang w:eastAsia="ru-RU"/>
        </w:rPr>
      </w:pPr>
      <w:r>
        <w:rPr>
          <w:lang w:eastAsia="ru-RU"/>
        </w:rPr>
        <w:t>Проделав эту работу, мы сможем убедиться, что графический конспект действительно похож на волшебную палочку, способную облегчить изучение трудно</w:t>
      </w:r>
      <w:r w:rsidR="00137B34">
        <w:rPr>
          <w:lang w:eastAsia="ru-RU"/>
        </w:rPr>
        <w:t>й</w:t>
      </w:r>
      <w:r>
        <w:rPr>
          <w:lang w:eastAsia="ru-RU"/>
        </w:rPr>
        <w:t xml:space="preserve"> книги.</w:t>
      </w:r>
    </w:p>
    <w:p w:rsidR="000A1163" w:rsidRDefault="000A1163" w:rsidP="000A1163">
      <w:pPr>
        <w:ind w:firstLine="567"/>
        <w:jc w:val="both"/>
        <w:rPr>
          <w:lang w:eastAsia="ru-RU"/>
        </w:rPr>
      </w:pPr>
      <w:r>
        <w:rPr>
          <w:lang w:eastAsia="ru-RU"/>
        </w:rPr>
        <w:t>А теперь — к делу! На рис. 16 представлен параграф «Акцизный сбор» из учебного курса «Налогообложение». Это и есть наш «ужасно</w:t>
      </w:r>
      <w:r w:rsidR="005A078A">
        <w:rPr>
          <w:lang w:eastAsia="ru-RU"/>
        </w:rPr>
        <w:t>»</w:t>
      </w:r>
      <w:r>
        <w:rPr>
          <w:lang w:eastAsia="ru-RU"/>
        </w:rPr>
        <w:t xml:space="preserve"> трудный текст. Наша задача — превратить его в графический конспект, изображенный на рис. 30.</w:t>
      </w:r>
    </w:p>
    <w:p w:rsidR="000A1163" w:rsidRDefault="000A1163" w:rsidP="000A1163">
      <w:pPr>
        <w:ind w:firstLine="567"/>
        <w:jc w:val="both"/>
        <w:rPr>
          <w:lang w:eastAsia="ru-RU"/>
        </w:rPr>
      </w:pPr>
      <w:r>
        <w:rPr>
          <w:lang w:eastAsia="ru-RU"/>
        </w:rPr>
        <w:t>В этой главе мы проведем подробное сравнение рисунков 16 и 30. Оно будет полезным</w:t>
      </w:r>
      <w:r w:rsidR="00137B34">
        <w:rPr>
          <w:lang w:eastAsia="ru-RU"/>
        </w:rPr>
        <w:t xml:space="preserve"> и поучительным</w:t>
      </w:r>
      <w:r>
        <w:rPr>
          <w:lang w:eastAsia="ru-RU"/>
        </w:rPr>
        <w:t>. Мы откроем многие тайны мадридского двора, заглянув на творческую кухню автора и читателя. Мы убедимся, что овчинка стоит выделки. Графический конспект на рис. 30 позволит студентам приобрести многие полезные навыки. Навыки, которые наверняка пригодятся при изучении и запоминании сложного материала.</w:t>
      </w:r>
    </w:p>
    <w:p w:rsidR="000A1163" w:rsidRDefault="000A1163" w:rsidP="000A1163">
      <w:pPr>
        <w:ind w:firstLine="567"/>
        <w:jc w:val="both"/>
        <w:rPr>
          <w:lang w:eastAsia="ru-RU"/>
        </w:rPr>
      </w:pPr>
    </w:p>
    <w:p w:rsidR="000A1163" w:rsidRDefault="000A1163" w:rsidP="000A1163">
      <w:pPr>
        <w:rPr>
          <w:lang w:eastAsia="ru-RU"/>
        </w:rPr>
        <w:sectPr w:rsidR="000A1163">
          <w:footerReference w:type="default" r:id="rId14"/>
          <w:pgSz w:w="11906" w:h="16838"/>
          <w:pgMar w:top="1134" w:right="1134" w:bottom="1134" w:left="1134" w:header="709" w:footer="709" w:gutter="0"/>
          <w:cols w:space="720"/>
        </w:sectPr>
      </w:pPr>
    </w:p>
    <w:p w:rsidR="000A1163" w:rsidRDefault="000A1163" w:rsidP="000A1163">
      <w:pPr>
        <w:ind w:firstLine="567"/>
        <w:jc w:val="both"/>
        <w:rPr>
          <w:lang w:eastAsia="ru-RU"/>
        </w:rPr>
      </w:pPr>
    </w:p>
    <w:p w:rsidR="000A1163" w:rsidRDefault="000A1163" w:rsidP="000A1163">
      <w:pPr>
        <w:ind w:firstLine="567"/>
        <w:rPr>
          <w:rFonts w:eastAsia="Times New Roman" w:cs="Arial"/>
          <w:color w:val="000000" w:themeColor="text1"/>
          <w:lang w:eastAsia="ru-RU"/>
        </w:rPr>
      </w:pPr>
      <w:r>
        <w:rPr>
          <w:noProof/>
          <w:lang w:eastAsia="ru-RU"/>
        </w:rPr>
        <w:lastRenderedPageBreak/>
        <mc:AlternateContent>
          <mc:Choice Requires="wps">
            <w:drawing>
              <wp:anchor distT="0" distB="0" distL="114300" distR="114300" simplePos="0" relativeHeight="251975680" behindDoc="0" locked="0" layoutInCell="1" allowOverlap="1">
                <wp:simplePos x="0" y="0"/>
                <wp:positionH relativeFrom="column">
                  <wp:posOffset>5029835</wp:posOffset>
                </wp:positionH>
                <wp:positionV relativeFrom="paragraph">
                  <wp:posOffset>762635</wp:posOffset>
                </wp:positionV>
                <wp:extent cx="0" cy="0"/>
                <wp:effectExtent l="0" t="0" r="0" b="0"/>
                <wp:wrapNone/>
                <wp:docPr id="1461" name="Прямая соединительная линия 14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1C1572D" id="Прямая соединительная линия 1461" o:spid="_x0000_s1026" style="position:absolute;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05pt,60.05pt" to="396.05pt,6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" strokeweight=".5pt"/>
            </w:pict>
          </mc:Fallback>
        </mc:AlternateContent>
      </w:r>
      <w:r>
        <w:rPr>
          <w:noProof/>
          <w:lang w:eastAsia="ru-RU"/>
        </w:rPr>
        <mc:AlternateContent>
          <mc:Choice Requires="wpg">
            <w:drawing>
              <wp:anchor distT="0" distB="0" distL="114300" distR="114300" simplePos="0" relativeHeight="251976704" behindDoc="0" locked="0" layoutInCell="1" allowOverlap="1">
                <wp:simplePos x="0" y="0"/>
                <wp:positionH relativeFrom="column">
                  <wp:posOffset>544195</wp:posOffset>
                </wp:positionH>
                <wp:positionV relativeFrom="paragraph">
                  <wp:posOffset>146685</wp:posOffset>
                </wp:positionV>
                <wp:extent cx="4693920" cy="8038465"/>
                <wp:effectExtent l="19050" t="19050" r="11430" b="19685"/>
                <wp:wrapNone/>
                <wp:docPr id="2635" name="Группа 2635"/>
                <wp:cNvGraphicFramePr/>
                <a:graphic xmlns:a="http://schemas.openxmlformats.org/drawingml/2006/main">
                  <a:graphicData uri="http://schemas.microsoft.com/office/word/2010/wordprocessingGroup">
                    <wpg:wgp>
                      <wpg:cNvGrpSpPr/>
                      <wpg:grpSpPr>
                        <a:xfrm>
                          <a:off x="0" y="0"/>
                          <a:ext cx="4693920" cy="8037830"/>
                          <a:chOff x="0" y="0"/>
                          <a:chExt cx="4693920" cy="8038214"/>
                        </a:xfrm>
                      </wpg:grpSpPr>
                      <wps:wsp>
                        <wps:cNvPr id="1177" name="Rectangle 700"/>
                        <wps:cNvSpPr>
                          <a:spLocks noChangeArrowheads="1"/>
                        </wps:cNvSpPr>
                        <wps:spPr bwMode="auto">
                          <a:xfrm>
                            <a:off x="0" y="0"/>
                            <a:ext cx="4693920" cy="8038214"/>
                          </a:xfrm>
                          <a:prstGeom prst="rect">
                            <a:avLst/>
                          </a:prstGeom>
                          <a:solidFill>
                            <a:srgbClr val="FFFF99"/>
                          </a:solidFill>
                          <a:ln w="28575">
                            <a:solidFill>
                              <a:srgbClr val="993300"/>
                            </a:solidFill>
                            <a:miter lim="800000"/>
                            <a:headEnd/>
                            <a:tailEnd/>
                          </a:ln>
                          <a:effectLst/>
                          <a:extLst/>
                        </wps:spPr>
                        <wps:txbx>
                          <w:txbxContent>
                            <w:p w:rsidR="0045171B" w:rsidRPr="00335D77" w:rsidRDefault="0045171B" w:rsidP="00CC4C39">
                              <w:pPr>
                                <w:pStyle w:val="3"/>
                                <w:spacing w:before="240" w:after="140"/>
                                <w:jc w:val="center"/>
                                <w:rPr>
                                  <w:rFonts w:ascii="Arial" w:hAnsi="Arial" w:cs="Arial"/>
                                  <w:b/>
                                  <w:color w:val="000000" w:themeColor="text1"/>
                                  <w:sz w:val="22"/>
                                  <w:szCs w:val="22"/>
                                </w:rPr>
                              </w:pPr>
                              <w:r w:rsidRPr="00335D77">
                                <w:rPr>
                                  <w:rFonts w:ascii="Arial" w:hAnsi="Arial" w:cs="Arial"/>
                                  <w:b/>
                                  <w:color w:val="000000" w:themeColor="text1"/>
                                  <w:sz w:val="22"/>
                                  <w:szCs w:val="22"/>
                                </w:rPr>
                                <w:t>§ 49. АКЦИЗНЫЙ СБОР</w:t>
                              </w:r>
                            </w:p>
                            <w:p w:rsidR="0045171B" w:rsidRDefault="0045171B" w:rsidP="00CC4C39">
                              <w:pPr>
                                <w:pStyle w:val="a0"/>
                                <w:spacing w:after="0"/>
                                <w:ind w:left="284" w:right="1021" w:firstLine="284"/>
                                <w:jc w:val="both"/>
                                <w:rPr>
                                  <w:rFonts w:cs="Arial"/>
                                  <w:color w:val="000000" w:themeColor="text1"/>
                                  <w:sz w:val="20"/>
                                  <w:szCs w:val="22"/>
                                </w:rPr>
                              </w:pPr>
                              <w:r>
                                <w:rPr>
                                  <w:rFonts w:cs="Arial"/>
                                  <w:i/>
                                  <w:iCs/>
                                  <w:color w:val="000000" w:themeColor="text1"/>
                                  <w:sz w:val="20"/>
                                </w:rPr>
                                <w:t>Акцизы</w:t>
                              </w:r>
                              <w:r>
                                <w:rPr>
                                  <w:rFonts w:cs="Arial"/>
                                  <w:color w:val="000000" w:themeColor="text1"/>
                                  <w:sz w:val="20"/>
                                </w:rPr>
                                <w:t xml:space="preserve"> — косвенные налоги, которые устанавливаются государством в процентах от отпускной цены высокорентабельных товаров с целью изъятия в бюджет сверхприбыли, полученной производителями от производства товаров со значительной разницей между ценой, определяемой потребительной стоимостью, и фактической стоимостью.</w:t>
                              </w:r>
                            </w:p>
                            <w:p w:rsidR="0045171B" w:rsidRDefault="0045171B" w:rsidP="00CC4C39">
                              <w:pPr>
                                <w:pStyle w:val="a0"/>
                                <w:spacing w:after="0"/>
                                <w:ind w:left="284" w:right="1021" w:firstLine="284"/>
                                <w:jc w:val="both"/>
                                <w:rPr>
                                  <w:rFonts w:cs="Arial"/>
                                  <w:color w:val="000000" w:themeColor="text1"/>
                                  <w:sz w:val="20"/>
                                </w:rPr>
                              </w:pPr>
                              <w:r>
                                <w:rPr>
                                  <w:rFonts w:cs="Arial"/>
                                  <w:color w:val="000000" w:themeColor="text1"/>
                                  <w:sz w:val="20"/>
                                </w:rPr>
                                <w:t>Акцизы – сравнительно новая для России, но общепринятая в мировой практике форма изъятия сверхприбыли. На протяжении многих лет эту роль в стране выполнял налог с оборота. В 1992 году в России акцизы были введены в виде процентной надбавки к розничной цене изделия, что связано с либерализацией цен. В мировой практике они обычно устанавливаются в виде фиксированной денежной суммы на одно изделие.</w:t>
                              </w:r>
                            </w:p>
                            <w:p w:rsidR="0045171B" w:rsidRDefault="0045171B" w:rsidP="00CC4C39">
                              <w:pPr>
                                <w:pStyle w:val="a0"/>
                                <w:spacing w:after="0"/>
                                <w:ind w:left="284" w:right="1021" w:firstLine="284"/>
                                <w:jc w:val="both"/>
                                <w:rPr>
                                  <w:rFonts w:cs="Arial"/>
                                  <w:color w:val="000000" w:themeColor="text1"/>
                                  <w:sz w:val="20"/>
                                </w:rPr>
                              </w:pPr>
                              <w:r>
                                <w:rPr>
                                  <w:rFonts w:cs="Arial"/>
                                  <w:i/>
                                  <w:iCs/>
                                  <w:color w:val="000000" w:themeColor="text1"/>
                                  <w:sz w:val="20"/>
                                </w:rPr>
                                <w:t xml:space="preserve">Плательщики </w:t>
                              </w:r>
                              <w:r>
                                <w:rPr>
                                  <w:rFonts w:cs="Arial"/>
                                  <w:color w:val="000000" w:themeColor="text1"/>
                                  <w:sz w:val="20"/>
                                </w:rPr>
                                <w:t>— предприятия и организации любой формы собственности, которые производят подакцизные товары.</w:t>
                              </w:r>
                            </w:p>
                            <w:p w:rsidR="0045171B" w:rsidRDefault="0045171B" w:rsidP="00CC4C39">
                              <w:pPr>
                                <w:pStyle w:val="a0"/>
                                <w:spacing w:after="0"/>
                                <w:ind w:left="284" w:right="1021" w:firstLine="284"/>
                                <w:jc w:val="both"/>
                                <w:rPr>
                                  <w:rFonts w:cs="Arial"/>
                                  <w:color w:val="000000" w:themeColor="text1"/>
                                  <w:sz w:val="20"/>
                                </w:rPr>
                              </w:pPr>
                              <w:r>
                                <w:rPr>
                                  <w:rFonts w:cs="Arial"/>
                                  <w:i/>
                                  <w:iCs/>
                                  <w:color w:val="000000" w:themeColor="text1"/>
                                  <w:sz w:val="20"/>
                                </w:rPr>
                                <w:t>Объект обложения акцизами —</w:t>
                              </w:r>
                              <w:r>
                                <w:rPr>
                                  <w:rFonts w:cs="Arial"/>
                                  <w:color w:val="000000" w:themeColor="text1"/>
                                  <w:sz w:val="20"/>
                                </w:rPr>
                                <w:t xml:space="preserve"> обороты по реализации подакцизных товаров собственного производства. </w:t>
                              </w:r>
                              <w:r>
                                <w:rPr>
                                  <w:rFonts w:cs="Arial"/>
                                  <w:i/>
                                  <w:iCs/>
                                  <w:color w:val="000000" w:themeColor="text1"/>
                                  <w:sz w:val="20"/>
                                </w:rPr>
                                <w:t>Перечень подакцизных товаров:</w:t>
                              </w:r>
                              <w:r>
                                <w:rPr>
                                  <w:rFonts w:cs="Arial"/>
                                  <w:color w:val="000000" w:themeColor="text1"/>
                                  <w:sz w:val="20"/>
                                </w:rPr>
                                <w:t xml:space="preserve"> табачные изделия, спирт и винно-водочные изделия, икра и ценные виды рыб и морепродуктов, легковые и грузовые автомобили, ювелирные изделия, меховые изделия, товары народного потребления, нефть и нефтепродукты.</w:t>
                              </w:r>
                            </w:p>
                            <w:p w:rsidR="0045171B" w:rsidRDefault="0045171B" w:rsidP="00CC4C39">
                              <w:pPr>
                                <w:pStyle w:val="a0"/>
                                <w:spacing w:after="0"/>
                                <w:ind w:left="284" w:right="1021" w:firstLine="284"/>
                                <w:jc w:val="both"/>
                                <w:rPr>
                                  <w:rFonts w:cs="Arial"/>
                                  <w:color w:val="000000" w:themeColor="text1"/>
                                  <w:sz w:val="20"/>
                                </w:rPr>
                              </w:pPr>
                              <w:r>
                                <w:rPr>
                                  <w:rFonts w:cs="Arial"/>
                                  <w:color w:val="000000" w:themeColor="text1"/>
                                  <w:sz w:val="20"/>
                                </w:rPr>
                                <w:t>Акцизами не облагаются подакцизные товары, экспортируемые за пределы России (кроме экспорта в страны СНГ), так как для изъятия сверхдоходов, полученных от реализации товаров на экспорт, используется механизм таможенных пошлин. При реализации товаров на экспорт предприятиями, которые закупили этот товар с акцизами, сумма этих акцизов возвращается предприятиям налоговыми органами по месту их нахождения за счет общих поступлений данного налога.</w:t>
                              </w:r>
                            </w:p>
                            <w:p w:rsidR="0045171B" w:rsidRDefault="0045171B" w:rsidP="00CC4C39">
                              <w:pPr>
                                <w:pStyle w:val="a0"/>
                                <w:spacing w:after="0"/>
                                <w:ind w:left="284" w:right="1021" w:firstLine="284"/>
                                <w:jc w:val="both"/>
                                <w:rPr>
                                  <w:rFonts w:cs="Arial"/>
                                  <w:color w:val="000000" w:themeColor="text1"/>
                                  <w:sz w:val="20"/>
                                </w:rPr>
                              </w:pPr>
                              <w:r>
                                <w:rPr>
                                  <w:rFonts w:cs="Arial"/>
                                  <w:color w:val="000000" w:themeColor="text1"/>
                                  <w:sz w:val="20"/>
                                </w:rPr>
                                <w:t>Возврат производится только при предъявлении: а) грузовой таможенной декларации со штампом таможни «выпуск разрешен», подтверждающей пересечение товаром границы; б) расчетных документов на покупку товара; в) справки об уплате акциза предприятием — изготовителем подакцизного товара.</w:t>
                              </w:r>
                            </w:p>
                            <w:p w:rsidR="0045171B" w:rsidRDefault="0045171B" w:rsidP="00CC4C39">
                              <w:pPr>
                                <w:pStyle w:val="a0"/>
                                <w:spacing w:after="0"/>
                                <w:ind w:left="284" w:right="1021" w:firstLine="284"/>
                                <w:jc w:val="both"/>
                                <w:rPr>
                                  <w:rFonts w:cs="Arial"/>
                                  <w:color w:val="000000" w:themeColor="text1"/>
                                  <w:sz w:val="20"/>
                                </w:rPr>
                              </w:pPr>
                              <w:r>
                                <w:rPr>
                                  <w:rFonts w:cs="Arial"/>
                                  <w:color w:val="000000" w:themeColor="text1"/>
                                  <w:sz w:val="20"/>
                                </w:rPr>
                                <w:t>Акцизы уплачиваются на третий день по совершении оборота или ежедекадно в зависимости от объема облагаемого оборота. Дата совершения оборота устанавливается исходя из методики определения выручки от реализации, принятой на каждом конкретном предприятии (либо по отгрузке, либо по оплате).</w:t>
                              </w:r>
                            </w:p>
                            <w:p w:rsidR="0045171B" w:rsidRDefault="0045171B" w:rsidP="00CC4C39">
                              <w:pPr>
                                <w:pStyle w:val="a0"/>
                                <w:spacing w:after="0"/>
                                <w:ind w:left="284" w:right="1021" w:firstLine="284"/>
                                <w:jc w:val="both"/>
                                <w:rPr>
                                  <w:rFonts w:cs="Arial"/>
                                  <w:color w:val="000000" w:themeColor="text1"/>
                                  <w:sz w:val="20"/>
                                </w:rPr>
                              </w:pPr>
                              <w:r>
                                <w:rPr>
                                  <w:rFonts w:cs="Arial"/>
                                  <w:color w:val="000000" w:themeColor="text1"/>
                                  <w:sz w:val="20"/>
                                </w:rPr>
                                <w:t>Сумму акцизов определяет плательщик исходя из стоимости реализованных подакцизных товаров и установленных ставок. Облагаемый акцизами оборот определяется как стоимость реализуемых подакцизных товаров, исчисленная исходя из цен реализации без учета НДС (налог на добавленную стоимость). Расчет суммы акцизов осуществляется путем вычета из отпускной цены оптовой цены, включающей издержки производства и прибыль.</w:t>
                              </w:r>
                            </w:p>
                          </w:txbxContent>
                        </wps:txbx>
                        <wps:bodyPr rot="0" vert="horz" wrap="square" lIns="0" tIns="0" rIns="0" bIns="0" anchor="t" anchorCtr="0" upright="1">
                          <a:noAutofit/>
                        </wps:bodyPr>
                      </wps:wsp>
                      <wpg:grpSp>
                        <wpg:cNvPr id="1178" name="Группа 1178"/>
                        <wpg:cNvGrpSpPr/>
                        <wpg:grpSpPr>
                          <a:xfrm>
                            <a:off x="4261900" y="731522"/>
                            <a:ext cx="213360" cy="6428120"/>
                            <a:chOff x="4261900" y="731520"/>
                            <a:chExt cx="213360" cy="6428436"/>
                          </a:xfrm>
                        </wpg:grpSpPr>
                        <wps:wsp>
                          <wps:cNvPr id="1179" name="AutoShape 701"/>
                          <wps:cNvSpPr>
                            <a:spLocks noChangeArrowheads="1"/>
                          </wps:cNvSpPr>
                          <wps:spPr bwMode="auto">
                            <a:xfrm>
                              <a:off x="4261900" y="731520"/>
                              <a:ext cx="213360" cy="202565"/>
                            </a:xfrm>
                            <a:prstGeom prst="flowChartConnector">
                              <a:avLst/>
                            </a:prstGeom>
                            <a:solidFill>
                              <a:srgbClr val="FFFFFF"/>
                            </a:solid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0A1163">
                                <w:pPr>
                                  <w:spacing w:line="240" w:lineRule="exact"/>
                                  <w:jc w:val="center"/>
                                  <w:rPr>
                                    <w:rFonts w:cs="Arial"/>
                                    <w:position w:val="2"/>
                                  </w:rPr>
                                </w:pPr>
                                <w:r>
                                  <w:rPr>
                                    <w:rFonts w:cs="Arial"/>
                                    <w:position w:val="2"/>
                                  </w:rPr>
                                  <w:t>1</w:t>
                                </w:r>
                              </w:p>
                            </w:txbxContent>
                          </wps:txbx>
                          <wps:bodyPr rot="0" vert="horz" wrap="square" lIns="0" tIns="0" rIns="0" bIns="0" anchor="t" anchorCtr="0" upright="1">
                            <a:noAutofit/>
                          </wps:bodyPr>
                        </wps:wsp>
                        <wps:wsp>
                          <wps:cNvPr id="1180" name="AutoShape 702"/>
                          <wps:cNvSpPr>
                            <a:spLocks noChangeArrowheads="1"/>
                          </wps:cNvSpPr>
                          <wps:spPr bwMode="auto">
                            <a:xfrm>
                              <a:off x="4261900" y="1685676"/>
                              <a:ext cx="213360" cy="202565"/>
                            </a:xfrm>
                            <a:prstGeom prst="flowChartConnector">
                              <a:avLst/>
                            </a:prstGeom>
                            <a:solidFill>
                              <a:srgbClr val="FFFFFF"/>
                            </a:solid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0A1163">
                                <w:pPr>
                                  <w:spacing w:line="220" w:lineRule="exact"/>
                                  <w:jc w:val="center"/>
                                  <w:rPr>
                                    <w:rFonts w:cs="Arial"/>
                                  </w:rPr>
                                </w:pPr>
                                <w:r>
                                  <w:rPr>
                                    <w:rFonts w:cs="Arial"/>
                                  </w:rPr>
                                  <w:t>2</w:t>
                                </w:r>
                              </w:p>
                              <w:p w:rsidR="0045171B" w:rsidRDefault="0045171B" w:rsidP="000A1163">
                                <w:pPr>
                                  <w:jc w:val="center"/>
                                </w:pPr>
                                <w:r>
                                  <w:rPr>
                                    <w:noProof/>
                                    <w:sz w:val="20"/>
                                    <w:szCs w:val="20"/>
                                    <w:lang w:eastAsia="ru-RU"/>
                                  </w:rPr>
                                  <w:drawing>
                                    <wp:inline distT="0" distB="0" distL="0" distR="0">
                                      <wp:extent cx="127635" cy="127635"/>
                                      <wp:effectExtent l="0" t="0" r="5715" b="5715"/>
                                      <wp:docPr id="2753" name="Рисунок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7635" cy="12763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1181" name="AutoShape 704"/>
                          <wps:cNvSpPr>
                            <a:spLocks noChangeArrowheads="1"/>
                          </wps:cNvSpPr>
                          <wps:spPr bwMode="auto">
                            <a:xfrm>
                              <a:off x="4261900" y="2504661"/>
                              <a:ext cx="213360" cy="202565"/>
                            </a:xfrm>
                            <a:prstGeom prst="flowChartConnector">
                              <a:avLst/>
                            </a:prstGeom>
                            <a:solidFill>
                              <a:srgbClr val="FFFFFF"/>
                            </a:solid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0A1163">
                                <w:pPr>
                                  <w:spacing w:line="220" w:lineRule="exact"/>
                                  <w:jc w:val="center"/>
                                  <w:rPr>
                                    <w:rFonts w:cs="Arial"/>
                                  </w:rPr>
                                </w:pPr>
                                <w:r>
                                  <w:rPr>
                                    <w:rFonts w:cs="Arial"/>
                                  </w:rPr>
                                  <w:t>3</w:t>
                                </w:r>
                              </w:p>
                            </w:txbxContent>
                          </wps:txbx>
                          <wps:bodyPr rot="0" vert="horz" wrap="square" lIns="0" tIns="0" rIns="0" bIns="0" anchor="t" anchorCtr="0" upright="1">
                            <a:noAutofit/>
                          </wps:bodyPr>
                        </wps:wsp>
                        <wps:wsp>
                          <wps:cNvPr id="1182" name="AutoShape 703"/>
                          <wps:cNvSpPr>
                            <a:spLocks noChangeArrowheads="1"/>
                          </wps:cNvSpPr>
                          <wps:spPr bwMode="auto">
                            <a:xfrm>
                              <a:off x="4261900" y="3116911"/>
                              <a:ext cx="213360" cy="202565"/>
                            </a:xfrm>
                            <a:prstGeom prst="flowChartConnector">
                              <a:avLst/>
                            </a:prstGeom>
                            <a:solidFill>
                              <a:srgbClr val="FFFFFF"/>
                            </a:solid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0A1163">
                                <w:pPr>
                                  <w:spacing w:line="220" w:lineRule="exact"/>
                                  <w:jc w:val="center"/>
                                  <w:rPr>
                                    <w:rFonts w:cs="Arial"/>
                                  </w:rPr>
                                </w:pPr>
                                <w:r>
                                  <w:rPr>
                                    <w:rFonts w:cs="Arial"/>
                                  </w:rPr>
                                  <w:t>4</w:t>
                                </w:r>
                              </w:p>
                            </w:txbxContent>
                          </wps:txbx>
                          <wps:bodyPr rot="0" vert="horz" wrap="square" lIns="0" tIns="0" rIns="0" bIns="0" anchor="t" anchorCtr="0" upright="1">
                            <a:noAutofit/>
                          </wps:bodyPr>
                        </wps:wsp>
                        <wps:wsp>
                          <wps:cNvPr id="1183" name="AutoShape 706"/>
                          <wps:cNvSpPr>
                            <a:spLocks noChangeArrowheads="1"/>
                          </wps:cNvSpPr>
                          <wps:spPr bwMode="auto">
                            <a:xfrm>
                              <a:off x="4261900" y="4269850"/>
                              <a:ext cx="213360" cy="202565"/>
                            </a:xfrm>
                            <a:prstGeom prst="flowChartConnector">
                              <a:avLst/>
                            </a:prstGeom>
                            <a:solidFill>
                              <a:srgbClr val="FFFFFF"/>
                            </a:solid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0A1163">
                                <w:pPr>
                                  <w:spacing w:line="220" w:lineRule="exact"/>
                                  <w:jc w:val="center"/>
                                  <w:rPr>
                                    <w:rFonts w:cs="Arial"/>
                                  </w:rPr>
                                </w:pPr>
                                <w:r>
                                  <w:rPr>
                                    <w:rFonts w:cs="Arial"/>
                                  </w:rPr>
                                  <w:t>5</w:t>
                                </w:r>
                              </w:p>
                            </w:txbxContent>
                          </wps:txbx>
                          <wps:bodyPr rot="0" vert="horz" wrap="square" lIns="0" tIns="0" rIns="0" bIns="0" anchor="t" anchorCtr="0" upright="1">
                            <a:noAutofit/>
                          </wps:bodyPr>
                        </wps:wsp>
                        <wps:wsp>
                          <wps:cNvPr id="1184" name="AutoShape 707"/>
                          <wps:cNvSpPr>
                            <a:spLocks noChangeArrowheads="1"/>
                          </wps:cNvSpPr>
                          <wps:spPr bwMode="auto">
                            <a:xfrm>
                              <a:off x="4261900" y="5351228"/>
                              <a:ext cx="213360" cy="202565"/>
                            </a:xfrm>
                            <a:prstGeom prst="flowChartConnector">
                              <a:avLst/>
                            </a:prstGeom>
                            <a:solidFill>
                              <a:srgbClr val="FFFFFF"/>
                            </a:solid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0A1163">
                                <w:pPr>
                                  <w:spacing w:line="220" w:lineRule="exact"/>
                                  <w:jc w:val="center"/>
                                  <w:rPr>
                                    <w:rFonts w:cs="Arial"/>
                                  </w:rPr>
                                </w:pPr>
                                <w:r>
                                  <w:rPr>
                                    <w:rFonts w:cs="Arial"/>
                                  </w:rPr>
                                  <w:t>6</w:t>
                                </w:r>
                              </w:p>
                            </w:txbxContent>
                          </wps:txbx>
                          <wps:bodyPr rot="0" vert="horz" wrap="square" lIns="0" tIns="0" rIns="0" bIns="0" anchor="t" anchorCtr="0" upright="1">
                            <a:noAutofit/>
                          </wps:bodyPr>
                        </wps:wsp>
                        <wps:wsp>
                          <wps:cNvPr id="1185" name="AutoShape 705"/>
                          <wps:cNvSpPr>
                            <a:spLocks noChangeArrowheads="1"/>
                          </wps:cNvSpPr>
                          <wps:spPr bwMode="auto">
                            <a:xfrm>
                              <a:off x="4261900" y="6106602"/>
                              <a:ext cx="213360" cy="202565"/>
                            </a:xfrm>
                            <a:prstGeom prst="flowChartConnector">
                              <a:avLst/>
                            </a:prstGeom>
                            <a:solidFill>
                              <a:srgbClr val="FFFFFF"/>
                            </a:solid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0A1163">
                                <w:pPr>
                                  <w:spacing w:line="220" w:lineRule="exact"/>
                                  <w:jc w:val="center"/>
                                  <w:rPr>
                                    <w:rFonts w:cs="Arial"/>
                                  </w:rPr>
                                </w:pPr>
                                <w:r>
                                  <w:rPr>
                                    <w:rFonts w:cs="Arial"/>
                                  </w:rPr>
                                  <w:t>7</w:t>
                                </w:r>
                              </w:p>
                            </w:txbxContent>
                          </wps:txbx>
                          <wps:bodyPr rot="0" vert="horz" wrap="square" lIns="0" tIns="0" rIns="0" bIns="0" anchor="t" anchorCtr="0" upright="1">
                            <a:noAutofit/>
                          </wps:bodyPr>
                        </wps:wsp>
                        <wps:wsp>
                          <wps:cNvPr id="1186" name="AutoShape 708"/>
                          <wps:cNvSpPr>
                            <a:spLocks noChangeArrowheads="1"/>
                          </wps:cNvSpPr>
                          <wps:spPr bwMode="auto">
                            <a:xfrm>
                              <a:off x="4261900" y="6957391"/>
                              <a:ext cx="213360" cy="202565"/>
                            </a:xfrm>
                            <a:prstGeom prst="flowChartConnector">
                              <a:avLst/>
                            </a:prstGeom>
                            <a:solidFill>
                              <a:srgbClr val="FFFFFF"/>
                            </a:solid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0A1163">
                                <w:pPr>
                                  <w:spacing w:line="220" w:lineRule="exact"/>
                                  <w:jc w:val="center"/>
                                  <w:rPr>
                                    <w:rFonts w:cs="Arial"/>
                                  </w:rPr>
                                </w:pPr>
                                <w:r>
                                  <w:rPr>
                                    <w:rFonts w:cs="Arial"/>
                                  </w:rPr>
                                  <w:t>8</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2635" o:spid="_x0000_s1261" style="position:absolute;left:0;text-align:left;margin-left:42.85pt;margin-top:11.55pt;width:369.6pt;height:632.95pt;z-index:251976704" coordsize="46939,80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">
                <v:rect id="Rectangle 700" o:spid="_x0000_s1262" style="position:absolute;width:46939;height:80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" fillcolor="#ff9" strokecolor="#930" strokeweight="2.25pt">
                  <v:textbox inset="0,0,0,0">
                    <w:txbxContent>
                      <w:p w:rsidR="0045171B" w:rsidRPr="00335D77" w:rsidRDefault="0045171B" w:rsidP="00CC4C39">
                        <w:pPr>
                          <w:pStyle w:val="3"/>
                          <w:spacing w:before="240" w:after="140"/>
                          <w:jc w:val="center"/>
                          <w:rPr>
                            <w:rFonts w:ascii="Arial" w:hAnsi="Arial" w:cs="Arial"/>
                            <w:b/>
                            <w:color w:val="000000" w:themeColor="text1"/>
                            <w:sz w:val="22"/>
                            <w:szCs w:val="22"/>
                          </w:rPr>
                        </w:pPr>
                        <w:r w:rsidRPr="00335D77">
                          <w:rPr>
                            <w:rFonts w:ascii="Arial" w:hAnsi="Arial" w:cs="Arial"/>
                            <w:b/>
                            <w:color w:val="000000" w:themeColor="text1"/>
                            <w:sz w:val="22"/>
                            <w:szCs w:val="22"/>
                          </w:rPr>
                          <w:t>§ 49. АКЦИЗНЫЙ СБОР</w:t>
                        </w:r>
                      </w:p>
                      <w:p w:rsidR="0045171B" w:rsidRDefault="0045171B" w:rsidP="00CC4C39">
                        <w:pPr>
                          <w:pStyle w:val="a0"/>
                          <w:spacing w:after="0"/>
                          <w:ind w:left="284" w:right="1021" w:firstLine="284"/>
                          <w:jc w:val="both"/>
                          <w:rPr>
                            <w:rFonts w:cs="Arial"/>
                            <w:color w:val="000000" w:themeColor="text1"/>
                            <w:sz w:val="20"/>
                            <w:szCs w:val="22"/>
                          </w:rPr>
                        </w:pPr>
                        <w:r>
                          <w:rPr>
                            <w:rFonts w:cs="Arial"/>
                            <w:i/>
                            <w:iCs/>
                            <w:color w:val="000000" w:themeColor="text1"/>
                            <w:sz w:val="20"/>
                          </w:rPr>
                          <w:t>Акцизы</w:t>
                        </w:r>
                        <w:r>
                          <w:rPr>
                            <w:rFonts w:cs="Arial"/>
                            <w:color w:val="000000" w:themeColor="text1"/>
                            <w:sz w:val="20"/>
                          </w:rPr>
                          <w:t xml:space="preserve"> — косвенные налоги, которые устанавливаются государством в процентах от отпускной цены высокорентабельных товаров с целью изъятия в бюджет сверхприбыли, полученной производителями от производства товаров со значительной разницей между ценой, определяемой потребительной стоимостью, и фактической стоимостью.</w:t>
                        </w:r>
                      </w:p>
                      <w:p w:rsidR="0045171B" w:rsidRDefault="0045171B" w:rsidP="00CC4C39">
                        <w:pPr>
                          <w:pStyle w:val="a0"/>
                          <w:spacing w:after="0"/>
                          <w:ind w:left="284" w:right="1021" w:firstLine="284"/>
                          <w:jc w:val="both"/>
                          <w:rPr>
                            <w:rFonts w:cs="Arial"/>
                            <w:color w:val="000000" w:themeColor="text1"/>
                            <w:sz w:val="20"/>
                          </w:rPr>
                        </w:pPr>
                        <w:r>
                          <w:rPr>
                            <w:rFonts w:cs="Arial"/>
                            <w:color w:val="000000" w:themeColor="text1"/>
                            <w:sz w:val="20"/>
                          </w:rPr>
                          <w:t>Акцизы – сравнительно новая для России, но общепринятая в мировой практике форма изъятия сверхприбыли. На протяжении многих лет эту роль в стране выполнял налог с оборота. В 1992 году в России акцизы были введены в виде процентной надбавки к розничной цене изделия, что связано с либерализацией цен. В мировой практике они обычно устанавливаются в виде фиксированной денежной суммы на одно изделие.</w:t>
                        </w:r>
                      </w:p>
                      <w:p w:rsidR="0045171B" w:rsidRDefault="0045171B" w:rsidP="00CC4C39">
                        <w:pPr>
                          <w:pStyle w:val="a0"/>
                          <w:spacing w:after="0"/>
                          <w:ind w:left="284" w:right="1021" w:firstLine="284"/>
                          <w:jc w:val="both"/>
                          <w:rPr>
                            <w:rFonts w:cs="Arial"/>
                            <w:color w:val="000000" w:themeColor="text1"/>
                            <w:sz w:val="20"/>
                          </w:rPr>
                        </w:pPr>
                        <w:r>
                          <w:rPr>
                            <w:rFonts w:cs="Arial"/>
                            <w:i/>
                            <w:iCs/>
                            <w:color w:val="000000" w:themeColor="text1"/>
                            <w:sz w:val="20"/>
                          </w:rPr>
                          <w:t xml:space="preserve">Плательщики </w:t>
                        </w:r>
                        <w:r>
                          <w:rPr>
                            <w:rFonts w:cs="Arial"/>
                            <w:color w:val="000000" w:themeColor="text1"/>
                            <w:sz w:val="20"/>
                          </w:rPr>
                          <w:t>— предприятия и организации любой формы собственности, которые производят подакцизные товары.</w:t>
                        </w:r>
                      </w:p>
                      <w:p w:rsidR="0045171B" w:rsidRDefault="0045171B" w:rsidP="00CC4C39">
                        <w:pPr>
                          <w:pStyle w:val="a0"/>
                          <w:spacing w:after="0"/>
                          <w:ind w:left="284" w:right="1021" w:firstLine="284"/>
                          <w:jc w:val="both"/>
                          <w:rPr>
                            <w:rFonts w:cs="Arial"/>
                            <w:color w:val="000000" w:themeColor="text1"/>
                            <w:sz w:val="20"/>
                          </w:rPr>
                        </w:pPr>
                        <w:r>
                          <w:rPr>
                            <w:rFonts w:cs="Arial"/>
                            <w:i/>
                            <w:iCs/>
                            <w:color w:val="000000" w:themeColor="text1"/>
                            <w:sz w:val="20"/>
                          </w:rPr>
                          <w:t>Объект обложения акцизами —</w:t>
                        </w:r>
                        <w:r>
                          <w:rPr>
                            <w:rFonts w:cs="Arial"/>
                            <w:color w:val="000000" w:themeColor="text1"/>
                            <w:sz w:val="20"/>
                          </w:rPr>
                          <w:t xml:space="preserve"> обороты по реализации подакцизных товаров собственного производства. </w:t>
                        </w:r>
                        <w:r>
                          <w:rPr>
                            <w:rFonts w:cs="Arial"/>
                            <w:i/>
                            <w:iCs/>
                            <w:color w:val="000000" w:themeColor="text1"/>
                            <w:sz w:val="20"/>
                          </w:rPr>
                          <w:t>Перечень подакцизных товаров:</w:t>
                        </w:r>
                        <w:r>
                          <w:rPr>
                            <w:rFonts w:cs="Arial"/>
                            <w:color w:val="000000" w:themeColor="text1"/>
                            <w:sz w:val="20"/>
                          </w:rPr>
                          <w:t xml:space="preserve"> табачные изделия, спирт и винно-водочные изделия, икра и ценные виды рыб и морепродуктов, легковые и грузовые автомобили, ювелирные изделия, меховые изделия, товары народного потребления, нефть и нефтепродукты.</w:t>
                        </w:r>
                      </w:p>
                      <w:p w:rsidR="0045171B" w:rsidRDefault="0045171B" w:rsidP="00CC4C39">
                        <w:pPr>
                          <w:pStyle w:val="a0"/>
                          <w:spacing w:after="0"/>
                          <w:ind w:left="284" w:right="1021" w:firstLine="284"/>
                          <w:jc w:val="both"/>
                          <w:rPr>
                            <w:rFonts w:cs="Arial"/>
                            <w:color w:val="000000" w:themeColor="text1"/>
                            <w:sz w:val="20"/>
                          </w:rPr>
                        </w:pPr>
                        <w:r>
                          <w:rPr>
                            <w:rFonts w:cs="Arial"/>
                            <w:color w:val="000000" w:themeColor="text1"/>
                            <w:sz w:val="20"/>
                          </w:rPr>
                          <w:t>Акцизами не облагаются подакцизные товары, экспортируемые за пределы России (кроме экспорта в страны СНГ), так как для изъятия сверхдоходов, полученных от реализации товаров на экспорт, используется механизм таможенных пошлин. При реализации товаров на экспорт предприятиями, которые закупили этот товар с акцизами, сумма этих акцизов возвращается предприятиям налоговыми органами по месту их нахождения за счет общих поступлений данного налога.</w:t>
                        </w:r>
                      </w:p>
                      <w:p w:rsidR="0045171B" w:rsidRDefault="0045171B" w:rsidP="00CC4C39">
                        <w:pPr>
                          <w:pStyle w:val="a0"/>
                          <w:spacing w:after="0"/>
                          <w:ind w:left="284" w:right="1021" w:firstLine="284"/>
                          <w:jc w:val="both"/>
                          <w:rPr>
                            <w:rFonts w:cs="Arial"/>
                            <w:color w:val="000000" w:themeColor="text1"/>
                            <w:sz w:val="20"/>
                          </w:rPr>
                        </w:pPr>
                        <w:r>
                          <w:rPr>
                            <w:rFonts w:cs="Arial"/>
                            <w:color w:val="000000" w:themeColor="text1"/>
                            <w:sz w:val="20"/>
                          </w:rPr>
                          <w:t>Возврат производится только при предъявлении: а) грузовой таможенной декларации со штампом таможни «выпуск разрешен», подтверждающей пересечение товаром границы; б) расчетных документов на покупку товара; в) справки об уплате акциза предприятием — изготовителем подакцизного товара.</w:t>
                        </w:r>
                      </w:p>
                      <w:p w:rsidR="0045171B" w:rsidRDefault="0045171B" w:rsidP="00CC4C39">
                        <w:pPr>
                          <w:pStyle w:val="a0"/>
                          <w:spacing w:after="0"/>
                          <w:ind w:left="284" w:right="1021" w:firstLine="284"/>
                          <w:jc w:val="both"/>
                          <w:rPr>
                            <w:rFonts w:cs="Arial"/>
                            <w:color w:val="000000" w:themeColor="text1"/>
                            <w:sz w:val="20"/>
                          </w:rPr>
                        </w:pPr>
                        <w:r>
                          <w:rPr>
                            <w:rFonts w:cs="Arial"/>
                            <w:color w:val="000000" w:themeColor="text1"/>
                            <w:sz w:val="20"/>
                          </w:rPr>
                          <w:t>Акцизы уплачиваются на третий день по совершении оборота или ежедекадно в зависимости от объема облагаемого оборота. Дата совершения оборота устанавливается исходя из методики определения выручки от реализации, принятой на каждом конкретном предприятии (либо по отгрузке, либо по оплате).</w:t>
                        </w:r>
                      </w:p>
                      <w:p w:rsidR="0045171B" w:rsidRDefault="0045171B" w:rsidP="00CC4C39">
                        <w:pPr>
                          <w:pStyle w:val="a0"/>
                          <w:spacing w:after="0"/>
                          <w:ind w:left="284" w:right="1021" w:firstLine="284"/>
                          <w:jc w:val="both"/>
                          <w:rPr>
                            <w:rFonts w:cs="Arial"/>
                            <w:color w:val="000000" w:themeColor="text1"/>
                            <w:sz w:val="20"/>
                          </w:rPr>
                        </w:pPr>
                        <w:r>
                          <w:rPr>
                            <w:rFonts w:cs="Arial"/>
                            <w:color w:val="000000" w:themeColor="text1"/>
                            <w:sz w:val="20"/>
                          </w:rPr>
                          <w:t>Сумму акцизов определяет плательщик исходя из стоимости реализованных подакцизных товаров и установленных ставок. Облагаемый акцизами оборот определяется как стоимость реализуемых подакцизных товаров, исчисленная исходя из цен реализации без учета НДС (налог на добавленную стоимость). Расчет суммы акцизов осуществляется путем вычета из отпускной цены оптовой цены, включающей издержки производства и прибыль.</w:t>
                        </w:r>
                      </w:p>
                    </w:txbxContent>
                  </v:textbox>
                </v:rect>
                <v:group id="Группа 1178" o:spid="_x0000_s1263" style="position:absolute;left:42619;top:7315;width:2133;height:64281" coordorigin="42619,7315" coordsize="2133,64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">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701" o:spid="_x0000_s1264" type="#_x0000_t120" style="position:absolute;left:42619;top:7315;width:2133;height:2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" strokecolor="#930" strokeweight="1.5pt">
                    <v:textbox inset="0,0,0,0">
                      <w:txbxContent>
                        <w:p w:rsidR="0045171B" w:rsidRDefault="0045171B" w:rsidP="000A1163">
                          <w:pPr>
                            <w:spacing w:line="240" w:lineRule="exact"/>
                            <w:jc w:val="center"/>
                            <w:rPr>
                              <w:rFonts w:cs="Arial"/>
                              <w:position w:val="2"/>
                            </w:rPr>
                          </w:pPr>
                          <w:r>
                            <w:rPr>
                              <w:rFonts w:cs="Arial"/>
                              <w:position w:val="2"/>
                            </w:rPr>
                            <w:t>1</w:t>
                          </w:r>
                        </w:p>
                      </w:txbxContent>
                    </v:textbox>
                  </v:shape>
                  <v:shape id="AutoShape 702" o:spid="_x0000_s1265" type="#_x0000_t120" style="position:absolute;left:42619;top:16856;width:213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" strokecolor="#930" strokeweight="1.5pt">
                    <v:textbox inset="0,0,0,0">
                      <w:txbxContent>
                        <w:p w:rsidR="0045171B" w:rsidRDefault="0045171B" w:rsidP="000A1163">
                          <w:pPr>
                            <w:spacing w:line="220" w:lineRule="exact"/>
                            <w:jc w:val="center"/>
                            <w:rPr>
                              <w:rFonts w:cs="Arial"/>
                            </w:rPr>
                          </w:pPr>
                          <w:r>
                            <w:rPr>
                              <w:rFonts w:cs="Arial"/>
                            </w:rPr>
                            <w:t>2</w:t>
                          </w:r>
                        </w:p>
                        <w:p w:rsidR="0045171B" w:rsidRDefault="0045171B" w:rsidP="000A1163">
                          <w:pPr>
                            <w:jc w:val="center"/>
                          </w:pPr>
                          <w:r>
                            <w:rPr>
                              <w:noProof/>
                              <w:sz w:val="20"/>
                              <w:szCs w:val="20"/>
                              <w:lang w:eastAsia="ru-RU"/>
                            </w:rPr>
                            <w:drawing>
                              <wp:inline distT="0" distB="0" distL="0" distR="0">
                                <wp:extent cx="127635" cy="127635"/>
                                <wp:effectExtent l="0" t="0" r="5715" b="5715"/>
                                <wp:docPr id="2753" name="Рисунок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7635" cy="127635"/>
                                        </a:xfrm>
                                        <a:prstGeom prst="rect">
                                          <a:avLst/>
                                        </a:prstGeom>
                                        <a:noFill/>
                                        <a:ln>
                                          <a:noFill/>
                                        </a:ln>
                                      </pic:spPr>
                                    </pic:pic>
                                  </a:graphicData>
                                </a:graphic>
                              </wp:inline>
                            </w:drawing>
                          </w:r>
                        </w:p>
                      </w:txbxContent>
                    </v:textbox>
                  </v:shape>
                  <v:shape id="AutoShape 704" o:spid="_x0000_s1266" type="#_x0000_t120" style="position:absolute;left:42619;top:25046;width:213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" strokecolor="#930" strokeweight="1.5pt">
                    <v:textbox inset="0,0,0,0">
                      <w:txbxContent>
                        <w:p w:rsidR="0045171B" w:rsidRDefault="0045171B" w:rsidP="000A1163">
                          <w:pPr>
                            <w:spacing w:line="220" w:lineRule="exact"/>
                            <w:jc w:val="center"/>
                            <w:rPr>
                              <w:rFonts w:cs="Arial"/>
                            </w:rPr>
                          </w:pPr>
                          <w:r>
                            <w:rPr>
                              <w:rFonts w:cs="Arial"/>
                            </w:rPr>
                            <w:t>3</w:t>
                          </w:r>
                        </w:p>
                      </w:txbxContent>
                    </v:textbox>
                  </v:shape>
                  <v:shape id="AutoShape 703" o:spid="_x0000_s1267" type="#_x0000_t120" style="position:absolute;left:42619;top:31169;width:2133;height:2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" strokecolor="#930" strokeweight="1.5pt">
                    <v:textbox inset="0,0,0,0">
                      <w:txbxContent>
                        <w:p w:rsidR="0045171B" w:rsidRDefault="0045171B" w:rsidP="000A1163">
                          <w:pPr>
                            <w:spacing w:line="220" w:lineRule="exact"/>
                            <w:jc w:val="center"/>
                            <w:rPr>
                              <w:rFonts w:cs="Arial"/>
                            </w:rPr>
                          </w:pPr>
                          <w:r>
                            <w:rPr>
                              <w:rFonts w:cs="Arial"/>
                            </w:rPr>
                            <w:t>4</w:t>
                          </w:r>
                        </w:p>
                      </w:txbxContent>
                    </v:textbox>
                  </v:shape>
                  <v:shape id="AutoShape 706" o:spid="_x0000_s1268" type="#_x0000_t120" style="position:absolute;left:42619;top:42698;width:213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" strokecolor="#930" strokeweight="1.5pt">
                    <v:textbox inset="0,0,0,0">
                      <w:txbxContent>
                        <w:p w:rsidR="0045171B" w:rsidRDefault="0045171B" w:rsidP="000A1163">
                          <w:pPr>
                            <w:spacing w:line="220" w:lineRule="exact"/>
                            <w:jc w:val="center"/>
                            <w:rPr>
                              <w:rFonts w:cs="Arial"/>
                            </w:rPr>
                          </w:pPr>
                          <w:r>
                            <w:rPr>
                              <w:rFonts w:cs="Arial"/>
                            </w:rPr>
                            <w:t>5</w:t>
                          </w:r>
                        </w:p>
                      </w:txbxContent>
                    </v:textbox>
                  </v:shape>
                  <v:shape id="AutoShape 707" o:spid="_x0000_s1269" type="#_x0000_t120" style="position:absolute;left:42619;top:53512;width:2133;height:2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" strokecolor="#930" strokeweight="1.5pt">
                    <v:textbox inset="0,0,0,0">
                      <w:txbxContent>
                        <w:p w:rsidR="0045171B" w:rsidRDefault="0045171B" w:rsidP="000A1163">
                          <w:pPr>
                            <w:spacing w:line="220" w:lineRule="exact"/>
                            <w:jc w:val="center"/>
                            <w:rPr>
                              <w:rFonts w:cs="Arial"/>
                            </w:rPr>
                          </w:pPr>
                          <w:r>
                            <w:rPr>
                              <w:rFonts w:cs="Arial"/>
                            </w:rPr>
                            <w:t>6</w:t>
                          </w:r>
                        </w:p>
                      </w:txbxContent>
                    </v:textbox>
                  </v:shape>
                  <v:shape id="AutoShape 705" o:spid="_x0000_s1270" type="#_x0000_t120" style="position:absolute;left:42619;top:61066;width:2133;height:2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" strokecolor="#930" strokeweight="1.5pt">
                    <v:textbox inset="0,0,0,0">
                      <w:txbxContent>
                        <w:p w:rsidR="0045171B" w:rsidRDefault="0045171B" w:rsidP="000A1163">
                          <w:pPr>
                            <w:spacing w:line="220" w:lineRule="exact"/>
                            <w:jc w:val="center"/>
                            <w:rPr>
                              <w:rFonts w:cs="Arial"/>
                            </w:rPr>
                          </w:pPr>
                          <w:r>
                            <w:rPr>
                              <w:rFonts w:cs="Arial"/>
                            </w:rPr>
                            <w:t>7</w:t>
                          </w:r>
                        </w:p>
                      </w:txbxContent>
                    </v:textbox>
                  </v:shape>
                  <v:shape id="AutoShape 708" o:spid="_x0000_s1271" type="#_x0000_t120" style="position:absolute;left:42619;top:69573;width:2133;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" strokecolor="#930" strokeweight="1.5pt">
                    <v:textbox inset="0,0,0,0">
                      <w:txbxContent>
                        <w:p w:rsidR="0045171B" w:rsidRDefault="0045171B" w:rsidP="000A1163">
                          <w:pPr>
                            <w:spacing w:line="220" w:lineRule="exact"/>
                            <w:jc w:val="center"/>
                            <w:rPr>
                              <w:rFonts w:cs="Arial"/>
                            </w:rPr>
                          </w:pPr>
                          <w:r>
                            <w:rPr>
                              <w:rFonts w:cs="Arial"/>
                            </w:rPr>
                            <w:t>8</w:t>
                          </w:r>
                        </w:p>
                      </w:txbxContent>
                    </v:textbox>
                  </v:shape>
                </v:group>
              </v:group>
            </w:pict>
          </mc:Fallback>
        </mc:AlternateContent>
      </w: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16.</w:t>
      </w:r>
      <w:r>
        <w:rPr>
          <w:rFonts w:eastAsia="Times New Roman" w:cs="Arial"/>
          <w:color w:val="000000" w:themeColor="text1"/>
          <w:sz w:val="22"/>
          <w:lang w:eastAsia="ru-RU"/>
        </w:rPr>
        <w:t xml:space="preserve"> Домашнее задание для студентов. Заумный и громоздкий </w:t>
      </w:r>
      <w:r>
        <w:rPr>
          <w:rFonts w:eastAsia="Times New Roman" w:cs="Arial"/>
          <w:color w:val="000000" w:themeColor="text1"/>
          <w:sz w:val="22"/>
          <w:lang w:eastAsia="ru-RU"/>
        </w:rPr>
        <w:br/>
        <w:t>текст надо превратить в ясный и прозрачный графический конспект</w:t>
      </w:r>
      <w:r w:rsidR="005A078A">
        <w:rPr>
          <w:rFonts w:eastAsia="Times New Roman" w:cs="Arial"/>
          <w:color w:val="000000" w:themeColor="text1"/>
          <w:sz w:val="22"/>
          <w:lang w:eastAsia="ru-RU"/>
        </w:rPr>
        <w:t>.</w:t>
      </w:r>
      <w:r>
        <w:rPr>
          <w:rFonts w:eastAsia="Times New Roman" w:cs="Arial"/>
          <w:color w:val="000000" w:themeColor="text1"/>
          <w:sz w:val="22"/>
          <w:lang w:eastAsia="ru-RU"/>
        </w:rPr>
        <w:t xml:space="preserve"> </w:t>
      </w:r>
      <w:r>
        <w:rPr>
          <w:rFonts w:eastAsia="Times New Roman" w:cs="Arial"/>
          <w:color w:val="000000" w:themeColor="text1"/>
          <w:sz w:val="22"/>
          <w:lang w:eastAsia="ru-RU"/>
        </w:rPr>
        <w:br/>
      </w:r>
      <w:r w:rsidR="005A078A">
        <w:rPr>
          <w:rFonts w:eastAsia="Times New Roman" w:cs="Arial"/>
          <w:color w:val="000000" w:themeColor="text1"/>
          <w:sz w:val="22"/>
          <w:lang w:eastAsia="ru-RU"/>
        </w:rPr>
        <w:t>Результат см. на рис. 30</w:t>
      </w:r>
    </w:p>
    <w:p w:rsidR="000A1163" w:rsidRDefault="000A1163" w:rsidP="000A1163">
      <w:pPr>
        <w:ind w:firstLine="567"/>
        <w:rPr>
          <w:rFonts w:eastAsia="Times New Roman" w:cs="Arial"/>
          <w:color w:val="000000" w:themeColor="text1"/>
          <w:lang w:eastAsia="ru-RU"/>
        </w:rPr>
      </w:pPr>
    </w:p>
    <w:p w:rsidR="000A1163" w:rsidRDefault="000A1163" w:rsidP="000A1163">
      <w:pPr>
        <w:rPr>
          <w:rFonts w:eastAsia="Times New Roman" w:cs="Arial"/>
          <w:color w:val="000000" w:themeColor="text1"/>
          <w:lang w:eastAsia="ru-RU"/>
        </w:rPr>
        <w:sectPr w:rsidR="000A1163">
          <w:type w:val="continuous"/>
          <w:pgSz w:w="11906" w:h="16838"/>
          <w:pgMar w:top="1134" w:right="1134" w:bottom="1134" w:left="1134" w:header="709" w:footer="709" w:gutter="0"/>
          <w:cols w:space="720"/>
        </w:sectPr>
      </w:pPr>
    </w:p>
    <w:p w:rsidR="000A1163" w:rsidRDefault="000A1163" w:rsidP="000A1163">
      <w:pPr>
        <w:ind w:firstLine="567"/>
        <w:rPr>
          <w:rFonts w:eastAsia="Times New Roman" w:cs="Arial"/>
          <w:color w:val="000000" w:themeColor="text1"/>
          <w:lang w:eastAsia="ru-RU"/>
        </w:rPr>
      </w:pPr>
    </w:p>
    <w:p w:rsidR="000A1163" w:rsidRDefault="000A1163" w:rsidP="000A1163">
      <w:pPr>
        <w:spacing w:before="480" w:after="240"/>
        <w:rPr>
          <w:b/>
          <w:caps/>
          <w:sz w:val="28"/>
          <w:szCs w:val="22"/>
          <w:lang w:eastAsia="ru-RU"/>
        </w:rPr>
      </w:pPr>
      <w:r>
        <w:rPr>
          <w:b/>
          <w:caps/>
          <w:sz w:val="28"/>
          <w:lang w:eastAsia="ru-RU"/>
        </w:rPr>
        <w:lastRenderedPageBreak/>
        <w:t>примечание для тех читателей,</w:t>
      </w:r>
      <w:r>
        <w:rPr>
          <w:b/>
          <w:caps/>
          <w:sz w:val="28"/>
          <w:lang w:eastAsia="ru-RU"/>
        </w:rPr>
        <w:br/>
        <w:t>которые ничего не слышали об акцизных сборах</w:t>
      </w:r>
      <w:r>
        <w:rPr>
          <w:b/>
          <w:caps/>
          <w:sz w:val="28"/>
          <w:lang w:eastAsia="ru-RU"/>
        </w:rPr>
        <w:br/>
        <w:t>и не желают забивать себе голову подобной чепухой</w:t>
      </w:r>
    </w:p>
    <w:p w:rsidR="000A1163" w:rsidRDefault="000A1163" w:rsidP="00CC4C39">
      <w:pPr>
        <w:pStyle w:val="a4"/>
        <w:rPr>
          <w:lang w:eastAsia="ru-RU"/>
        </w:rPr>
      </w:pPr>
      <w:r>
        <w:rPr>
          <w:lang w:eastAsia="ru-RU"/>
        </w:rPr>
        <w:t xml:space="preserve">Дорогой читатель! Вполне возможно, вы никогда не интересовались экономикой и </w:t>
      </w:r>
      <w:r w:rsidR="005A078A">
        <w:rPr>
          <w:lang w:eastAsia="ru-RU"/>
        </w:rPr>
        <w:t xml:space="preserve">понятия </w:t>
      </w:r>
      <w:r>
        <w:rPr>
          <w:lang w:eastAsia="ru-RU"/>
        </w:rPr>
        <w:t xml:space="preserve">не имеете, что такое </w:t>
      </w:r>
      <w:r>
        <w:rPr>
          <w:i/>
          <w:iCs/>
          <w:lang w:eastAsia="ru-RU"/>
        </w:rPr>
        <w:t>акцизный сбор.</w:t>
      </w:r>
      <w:r>
        <w:rPr>
          <w:lang w:eastAsia="ru-RU"/>
        </w:rPr>
        <w:t xml:space="preserve"> Это очень хорошо. Считайте, что вам повезло! И вот почему.</w:t>
      </w:r>
    </w:p>
    <w:p w:rsidR="000A1163" w:rsidRDefault="000A1163" w:rsidP="00CC4C39">
      <w:pPr>
        <w:pStyle w:val="a4"/>
        <w:rPr>
          <w:lang w:eastAsia="ru-RU"/>
        </w:rPr>
      </w:pPr>
      <w:r>
        <w:rPr>
          <w:lang w:eastAsia="ru-RU"/>
        </w:rPr>
        <w:t>Вы получаете редкую возможность взглянуть на проблему, что называется, со стороны. Это значит, что вы легко сумеете влезть в шкуру бедного студента, который с чувством глубокого ужаса пытается осилить непонятный рассказ о каких-то загадочных акцизных сборах.</w:t>
      </w:r>
    </w:p>
    <w:p w:rsidR="000A1163" w:rsidRDefault="000A1163" w:rsidP="00CC4C39">
      <w:pPr>
        <w:pStyle w:val="a4"/>
        <w:rPr>
          <w:lang w:eastAsia="ru-RU"/>
        </w:rPr>
      </w:pPr>
      <w:r>
        <w:rPr>
          <w:lang w:eastAsia="ru-RU"/>
        </w:rPr>
        <w:t>Если у вас доброе сердце, вы поймете, что современные учебники — самые настоящие орудия пыток. Вы увидите, каким жестоким мучениям система образования подвергает ни в чем не повинных студентов. Сочувствуя этим несчастным, вы, несомненно, придете к правильному выводу. Он гласит: нынешние учебники слишком трудны и поэтому должны уступить место более эргономичным.</w:t>
      </w:r>
    </w:p>
    <w:p w:rsidR="000A1163" w:rsidRDefault="000A1163" w:rsidP="000A1163">
      <w:pPr>
        <w:spacing w:before="480" w:after="240"/>
        <w:rPr>
          <w:b/>
          <w:caps/>
          <w:sz w:val="28"/>
          <w:lang w:eastAsia="ru-RU"/>
        </w:rPr>
      </w:pPr>
      <w:r>
        <w:rPr>
          <w:b/>
          <w:caps/>
          <w:sz w:val="28"/>
          <w:lang w:eastAsia="ru-RU"/>
        </w:rPr>
        <w:t>Графический конспект делают за шесть шагов</w:t>
      </w:r>
    </w:p>
    <w:p w:rsidR="000A1163" w:rsidRDefault="000A1163" w:rsidP="000A1163">
      <w:pPr>
        <w:ind w:left="1418" w:hanging="851"/>
        <w:jc w:val="both"/>
        <w:rPr>
          <w:rFonts w:eastAsia="Times New Roman" w:cs="Arial"/>
          <w:color w:val="000000" w:themeColor="text1"/>
          <w:lang w:eastAsia="ru-RU"/>
        </w:rPr>
      </w:pPr>
      <w:r>
        <w:rPr>
          <w:rFonts w:eastAsia="Times New Roman" w:cs="Arial"/>
          <w:b/>
          <w:i/>
          <w:iCs/>
          <w:color w:val="000000" w:themeColor="text1"/>
          <w:lang w:eastAsia="ru-RU"/>
        </w:rPr>
        <w:t>Шаг 1.</w:t>
      </w:r>
      <w:r w:rsidR="00137B34">
        <w:rPr>
          <w:rFonts w:eastAsia="Times New Roman" w:cs="Arial"/>
          <w:i/>
          <w:iCs/>
          <w:color w:val="000000" w:themeColor="text1"/>
          <w:lang w:eastAsia="ru-RU"/>
        </w:rPr>
        <w:tab/>
      </w:r>
      <w:r>
        <w:rPr>
          <w:rFonts w:eastAsia="Times New Roman" w:cs="Arial"/>
          <w:color w:val="000000" w:themeColor="text1"/>
          <w:lang w:eastAsia="ru-RU"/>
        </w:rPr>
        <w:t xml:space="preserve">Мысленно </w:t>
      </w:r>
      <w:r w:rsidR="000C177C">
        <w:rPr>
          <w:rFonts w:eastAsia="Times New Roman" w:cs="Arial"/>
          <w:color w:val="000000" w:themeColor="text1"/>
          <w:lang w:eastAsia="ru-RU"/>
        </w:rPr>
        <w:t>разбиваем</w:t>
      </w:r>
      <w:r>
        <w:rPr>
          <w:rFonts w:eastAsia="Times New Roman" w:cs="Arial"/>
          <w:color w:val="000000" w:themeColor="text1"/>
          <w:lang w:eastAsia="ru-RU"/>
        </w:rPr>
        <w:t xml:space="preserve"> исходный текст (рис. 16) на две части: более важную и менее важную.</w:t>
      </w:r>
    </w:p>
    <w:p w:rsidR="000A1163" w:rsidRDefault="000A1163" w:rsidP="000A1163">
      <w:pPr>
        <w:ind w:left="1418" w:hanging="851"/>
        <w:jc w:val="both"/>
        <w:rPr>
          <w:rFonts w:eastAsia="Times New Roman" w:cs="Arial"/>
          <w:color w:val="000000" w:themeColor="text1"/>
          <w:lang w:eastAsia="ru-RU"/>
        </w:rPr>
      </w:pPr>
      <w:r>
        <w:rPr>
          <w:rFonts w:eastAsia="Times New Roman" w:cs="Arial"/>
          <w:b/>
          <w:i/>
          <w:iCs/>
          <w:color w:val="000000" w:themeColor="text1"/>
          <w:lang w:eastAsia="ru-RU"/>
        </w:rPr>
        <w:t>Шаг 2.</w:t>
      </w:r>
      <w:r w:rsidR="00137B34">
        <w:rPr>
          <w:rFonts w:eastAsia="Times New Roman" w:cs="Arial"/>
          <w:i/>
          <w:iCs/>
          <w:color w:val="000000" w:themeColor="text1"/>
          <w:lang w:eastAsia="ru-RU"/>
        </w:rPr>
        <w:tab/>
      </w:r>
      <w:r>
        <w:rPr>
          <w:rFonts w:eastAsia="Times New Roman" w:cs="Arial"/>
          <w:color w:val="000000" w:themeColor="text1"/>
          <w:lang w:eastAsia="ru-RU"/>
        </w:rPr>
        <w:t>Менее важную беспощадно отбрасыва</w:t>
      </w:r>
      <w:r w:rsidR="000C177C">
        <w:rPr>
          <w:rFonts w:eastAsia="Times New Roman" w:cs="Arial"/>
          <w:color w:val="000000" w:themeColor="text1"/>
          <w:lang w:eastAsia="ru-RU"/>
        </w:rPr>
        <w:t>ем</w:t>
      </w:r>
      <w:r>
        <w:rPr>
          <w:rFonts w:eastAsia="Times New Roman" w:cs="Arial"/>
          <w:color w:val="000000" w:themeColor="text1"/>
          <w:lang w:eastAsia="ru-RU"/>
        </w:rPr>
        <w:t>.</w:t>
      </w:r>
    </w:p>
    <w:p w:rsidR="000A1163" w:rsidRDefault="000A1163" w:rsidP="000A1163">
      <w:pPr>
        <w:ind w:left="1418" w:hanging="851"/>
        <w:jc w:val="both"/>
        <w:rPr>
          <w:rFonts w:eastAsia="Times New Roman" w:cs="Arial"/>
          <w:color w:val="000000" w:themeColor="text1"/>
          <w:lang w:eastAsia="ru-RU"/>
        </w:rPr>
      </w:pPr>
      <w:r>
        <w:rPr>
          <w:rFonts w:eastAsia="Times New Roman" w:cs="Arial"/>
          <w:b/>
          <w:i/>
          <w:iCs/>
          <w:color w:val="000000" w:themeColor="text1"/>
          <w:lang w:eastAsia="ru-RU"/>
        </w:rPr>
        <w:t>Шаг 3.</w:t>
      </w:r>
      <w:r w:rsidR="00137B34">
        <w:rPr>
          <w:rFonts w:eastAsia="Times New Roman" w:cs="Arial"/>
          <w:b/>
          <w:i/>
          <w:iCs/>
          <w:color w:val="000000" w:themeColor="text1"/>
          <w:lang w:eastAsia="ru-RU"/>
        </w:rPr>
        <w:tab/>
      </w:r>
      <w:r>
        <w:rPr>
          <w:rFonts w:eastAsia="Times New Roman" w:cs="Arial"/>
          <w:color w:val="000000" w:themeColor="text1"/>
          <w:lang w:eastAsia="ru-RU"/>
        </w:rPr>
        <w:t>Более важную часть дел</w:t>
      </w:r>
      <w:r w:rsidR="000C177C">
        <w:rPr>
          <w:rFonts w:eastAsia="Times New Roman" w:cs="Arial"/>
          <w:color w:val="000000" w:themeColor="text1"/>
          <w:lang w:eastAsia="ru-RU"/>
        </w:rPr>
        <w:t>им</w:t>
      </w:r>
      <w:r>
        <w:rPr>
          <w:rFonts w:eastAsia="Times New Roman" w:cs="Arial"/>
          <w:color w:val="000000" w:themeColor="text1"/>
          <w:lang w:eastAsia="ru-RU"/>
        </w:rPr>
        <w:t xml:space="preserve"> на логически законченные смысловые фрагменты небольшого размера.</w:t>
      </w:r>
    </w:p>
    <w:p w:rsidR="000A1163" w:rsidRDefault="000A1163" w:rsidP="000A1163">
      <w:pPr>
        <w:ind w:left="1418" w:hanging="851"/>
        <w:jc w:val="both"/>
        <w:rPr>
          <w:rFonts w:eastAsia="Times New Roman" w:cs="Arial"/>
          <w:color w:val="000000" w:themeColor="text1"/>
          <w:lang w:eastAsia="ru-RU"/>
        </w:rPr>
      </w:pPr>
      <w:r>
        <w:rPr>
          <w:rFonts w:eastAsia="Times New Roman" w:cs="Arial"/>
          <w:b/>
          <w:i/>
          <w:iCs/>
          <w:color w:val="000000" w:themeColor="text1"/>
          <w:lang w:eastAsia="ru-RU"/>
        </w:rPr>
        <w:t>Шаг 4.</w:t>
      </w:r>
      <w:r w:rsidR="00137B34">
        <w:rPr>
          <w:rFonts w:eastAsia="Times New Roman" w:cs="Arial"/>
          <w:i/>
          <w:iCs/>
          <w:color w:val="000000" w:themeColor="text1"/>
          <w:lang w:eastAsia="ru-RU"/>
        </w:rPr>
        <w:tab/>
      </w:r>
      <w:r>
        <w:rPr>
          <w:rFonts w:eastAsia="Times New Roman" w:cs="Arial"/>
          <w:color w:val="000000" w:themeColor="text1"/>
          <w:lang w:eastAsia="ru-RU"/>
        </w:rPr>
        <w:t>Каждый фрагмент преобразу</w:t>
      </w:r>
      <w:r w:rsidR="000C177C">
        <w:rPr>
          <w:rFonts w:eastAsia="Times New Roman" w:cs="Arial"/>
          <w:color w:val="000000" w:themeColor="text1"/>
          <w:lang w:eastAsia="ru-RU"/>
        </w:rPr>
        <w:t>ем</w:t>
      </w:r>
      <w:r>
        <w:rPr>
          <w:rFonts w:eastAsia="Times New Roman" w:cs="Arial"/>
          <w:color w:val="000000" w:themeColor="text1"/>
          <w:lang w:eastAsia="ru-RU"/>
        </w:rPr>
        <w:t xml:space="preserve"> в </w:t>
      </w:r>
      <w:proofErr w:type="spellStart"/>
      <w:r>
        <w:rPr>
          <w:rFonts w:eastAsia="Times New Roman" w:cs="Arial"/>
          <w:color w:val="000000" w:themeColor="text1"/>
          <w:lang w:eastAsia="ru-RU"/>
        </w:rPr>
        <w:t>запоминатель</w:t>
      </w:r>
      <w:proofErr w:type="spellEnd"/>
      <w:r>
        <w:rPr>
          <w:rFonts w:eastAsia="Times New Roman" w:cs="Arial"/>
          <w:color w:val="000000" w:themeColor="text1"/>
          <w:lang w:eastAsia="ru-RU"/>
        </w:rPr>
        <w:t>.</w:t>
      </w:r>
    </w:p>
    <w:p w:rsidR="000A1163" w:rsidRDefault="000A1163" w:rsidP="000A1163">
      <w:pPr>
        <w:ind w:left="1418" w:hanging="851"/>
        <w:jc w:val="both"/>
        <w:rPr>
          <w:rFonts w:eastAsia="Times New Roman" w:cs="Arial"/>
          <w:color w:val="000000" w:themeColor="text1"/>
          <w:lang w:eastAsia="ru-RU"/>
        </w:rPr>
      </w:pPr>
      <w:r>
        <w:rPr>
          <w:rFonts w:eastAsia="Times New Roman" w:cs="Arial"/>
          <w:b/>
          <w:i/>
          <w:iCs/>
          <w:color w:val="000000" w:themeColor="text1"/>
          <w:lang w:eastAsia="ru-RU"/>
        </w:rPr>
        <w:t>Шаг 5.</w:t>
      </w:r>
      <w:r w:rsidR="00137B34">
        <w:rPr>
          <w:rFonts w:eastAsia="Times New Roman" w:cs="Arial"/>
          <w:i/>
          <w:iCs/>
          <w:color w:val="000000" w:themeColor="text1"/>
          <w:lang w:eastAsia="ru-RU"/>
        </w:rPr>
        <w:tab/>
      </w:r>
      <w:r>
        <w:rPr>
          <w:rFonts w:eastAsia="Times New Roman" w:cs="Arial"/>
          <w:color w:val="000000" w:themeColor="text1"/>
          <w:lang w:eastAsia="ru-RU"/>
        </w:rPr>
        <w:t xml:space="preserve">При необходимости текст внутри </w:t>
      </w:r>
      <w:proofErr w:type="spellStart"/>
      <w:r>
        <w:rPr>
          <w:rFonts w:eastAsia="Times New Roman" w:cs="Arial"/>
          <w:color w:val="000000" w:themeColor="text1"/>
          <w:lang w:eastAsia="ru-RU"/>
        </w:rPr>
        <w:t>мнемоблока</w:t>
      </w:r>
      <w:proofErr w:type="spellEnd"/>
      <w:r>
        <w:rPr>
          <w:rFonts w:eastAsia="Times New Roman" w:cs="Arial"/>
          <w:color w:val="000000" w:themeColor="text1"/>
          <w:lang w:eastAsia="ru-RU"/>
        </w:rPr>
        <w:t xml:space="preserve"> структуриру</w:t>
      </w:r>
      <w:r w:rsidR="000C177C">
        <w:rPr>
          <w:rFonts w:eastAsia="Times New Roman" w:cs="Arial"/>
          <w:color w:val="000000" w:themeColor="text1"/>
          <w:lang w:eastAsia="ru-RU"/>
        </w:rPr>
        <w:t>ем</w:t>
      </w:r>
      <w:r>
        <w:rPr>
          <w:rFonts w:eastAsia="Times New Roman" w:cs="Arial"/>
          <w:color w:val="000000" w:themeColor="text1"/>
          <w:lang w:eastAsia="ru-RU"/>
        </w:rPr>
        <w:t>.</w:t>
      </w:r>
    </w:p>
    <w:p w:rsidR="000A1163" w:rsidRDefault="000A1163" w:rsidP="000A1163">
      <w:pPr>
        <w:ind w:left="1418" w:hanging="851"/>
        <w:jc w:val="both"/>
        <w:rPr>
          <w:rFonts w:eastAsia="Times New Roman" w:cs="Arial"/>
          <w:color w:val="000000" w:themeColor="text1"/>
          <w:lang w:eastAsia="ru-RU"/>
        </w:rPr>
      </w:pPr>
      <w:r>
        <w:rPr>
          <w:rFonts w:eastAsia="Times New Roman" w:cs="Arial"/>
          <w:b/>
          <w:i/>
          <w:iCs/>
          <w:color w:val="000000" w:themeColor="text1"/>
          <w:lang w:eastAsia="ru-RU"/>
        </w:rPr>
        <w:t>Шаг 6.</w:t>
      </w:r>
      <w:r w:rsidR="00137B34">
        <w:rPr>
          <w:rFonts w:eastAsia="Times New Roman" w:cs="Arial"/>
          <w:color w:val="000000" w:themeColor="text1"/>
          <w:lang w:eastAsia="ru-RU"/>
        </w:rPr>
        <w:tab/>
      </w:r>
      <w:r>
        <w:rPr>
          <w:rFonts w:eastAsia="Times New Roman" w:cs="Arial"/>
          <w:color w:val="000000" w:themeColor="text1"/>
          <w:lang w:eastAsia="ru-RU"/>
        </w:rPr>
        <w:t>Записыва</w:t>
      </w:r>
      <w:r w:rsidR="000C177C">
        <w:rPr>
          <w:rFonts w:eastAsia="Times New Roman" w:cs="Arial"/>
          <w:color w:val="000000" w:themeColor="text1"/>
          <w:lang w:eastAsia="ru-RU"/>
        </w:rPr>
        <w:t>ем</w:t>
      </w:r>
      <w:r>
        <w:rPr>
          <w:rFonts w:eastAsia="Times New Roman" w:cs="Arial"/>
          <w:color w:val="000000" w:themeColor="text1"/>
          <w:lang w:eastAsia="ru-RU"/>
        </w:rPr>
        <w:t xml:space="preserve"> </w:t>
      </w:r>
      <w:proofErr w:type="spellStart"/>
      <w:r>
        <w:rPr>
          <w:rFonts w:eastAsia="Times New Roman" w:cs="Arial"/>
          <w:color w:val="000000" w:themeColor="text1"/>
          <w:lang w:eastAsia="ru-RU"/>
        </w:rPr>
        <w:t>запоминатели</w:t>
      </w:r>
      <w:proofErr w:type="spellEnd"/>
      <w:r>
        <w:rPr>
          <w:rFonts w:eastAsia="Times New Roman" w:cs="Arial"/>
          <w:color w:val="000000" w:themeColor="text1"/>
          <w:lang w:eastAsia="ru-RU"/>
        </w:rPr>
        <w:t xml:space="preserve"> друг под другом в виде вертикальной колонки. Это и есть графический конспект (рис. 30).</w:t>
      </w:r>
    </w:p>
    <w:p w:rsidR="000A1163" w:rsidRDefault="000A1163" w:rsidP="000A1163">
      <w:pPr>
        <w:spacing w:before="480" w:after="240"/>
        <w:rPr>
          <w:b/>
          <w:caps/>
          <w:strike/>
          <w:sz w:val="28"/>
          <w:szCs w:val="22"/>
          <w:lang w:eastAsia="ru-RU"/>
        </w:rPr>
      </w:pPr>
      <w:r>
        <w:rPr>
          <w:b/>
          <w:caps/>
          <w:sz w:val="28"/>
          <w:lang w:eastAsia="ru-RU"/>
        </w:rPr>
        <w:t>основной принцип: зайца надо есть по частям</w:t>
      </w:r>
    </w:p>
    <w:p w:rsidR="000A1163" w:rsidRDefault="000A1163" w:rsidP="000A1163">
      <w:pPr>
        <w:ind w:firstLine="567"/>
        <w:jc w:val="both"/>
        <w:rPr>
          <w:lang w:eastAsia="ru-RU"/>
        </w:rPr>
      </w:pPr>
      <w:r>
        <w:rPr>
          <w:lang w:eastAsia="ru-RU"/>
        </w:rPr>
        <w:t>Человек не може</w:t>
      </w:r>
      <w:r w:rsidR="007B0364">
        <w:rPr>
          <w:lang w:eastAsia="ru-RU"/>
        </w:rPr>
        <w:t>т целиком проглотить зайца — он</w:t>
      </w:r>
      <w:r>
        <w:rPr>
          <w:lang w:eastAsia="ru-RU"/>
        </w:rPr>
        <w:t xml:space="preserve"> застрянет в горле. Чтобы </w:t>
      </w:r>
      <w:r w:rsidR="007B0364">
        <w:rPr>
          <w:lang w:eastAsia="ru-RU"/>
        </w:rPr>
        <w:t>не подавиться</w:t>
      </w:r>
      <w:r>
        <w:rPr>
          <w:lang w:eastAsia="ru-RU"/>
        </w:rPr>
        <w:t>, мясо надо разрезать на кусочки. Отсюда вытекает принцип: зайца надо есть небольшими порциями.</w:t>
      </w:r>
    </w:p>
    <w:p w:rsidR="000A1163" w:rsidRDefault="000A1163" w:rsidP="000A1163">
      <w:pPr>
        <w:ind w:firstLine="567"/>
        <w:jc w:val="both"/>
        <w:rPr>
          <w:lang w:eastAsia="ru-RU"/>
        </w:rPr>
      </w:pPr>
      <w:r>
        <w:rPr>
          <w:lang w:eastAsia="ru-RU"/>
        </w:rPr>
        <w:t xml:space="preserve">Этот принцип применим и к пище для ума. Он должен стать законом для эргономического повара. Закон гласит: </w:t>
      </w:r>
      <w:r>
        <w:rPr>
          <w:i/>
          <w:iCs/>
          <w:lang w:eastAsia="ru-RU"/>
        </w:rPr>
        <w:t>пища для ума должна быть нарезана на мелкие дольки</w:t>
      </w:r>
      <w:r>
        <w:rPr>
          <w:lang w:eastAsia="ru-RU"/>
        </w:rPr>
        <w:t>.</w:t>
      </w:r>
    </w:p>
    <w:p w:rsidR="000A1163" w:rsidRDefault="000A1163" w:rsidP="000A1163">
      <w:pPr>
        <w:ind w:firstLine="567"/>
        <w:jc w:val="both"/>
        <w:rPr>
          <w:lang w:eastAsia="ru-RU"/>
        </w:rPr>
      </w:pPr>
      <w:r>
        <w:rPr>
          <w:lang w:eastAsia="ru-RU"/>
        </w:rPr>
        <w:t>К сожалению, на практике закон не соблюдается. Авторы учебных и научных текстов поступают с точностью до наоборот. Страдая неизлечимой гигантоманией, они, как правило, кормят своих читателей длинными и сверхдлинными предложениями. И тем самым серьезно затрудняют процесс чтения</w:t>
      </w:r>
      <w:sdt>
        <w:sdtPr>
          <w:rPr>
            <w:lang w:eastAsia="ru-RU"/>
          </w:rPr>
          <w:id w:val="-1506508118"/>
          <w:citation/>
        </w:sdtPr>
        <w:sdtContent>
          <w:r>
            <w:rPr>
              <w:lang w:eastAsia="ru-RU"/>
            </w:rPr>
            <w:fldChar w:fldCharType="begin"/>
          </w:r>
          <w:r w:rsidR="007B0364">
            <w:rPr>
              <w:lang w:eastAsia="ru-RU"/>
            </w:rPr>
            <w:instrText xml:space="preserve">CITATION Мик1 \l 1033 </w:instrText>
          </w:r>
          <w:r>
            <w:rPr>
              <w:lang w:eastAsia="ru-RU"/>
            </w:rPr>
            <w:fldChar w:fldCharType="separate"/>
          </w:r>
          <w:r w:rsidR="00801DA1">
            <w:rPr>
              <w:noProof/>
              <w:lang w:eastAsia="ru-RU"/>
            </w:rPr>
            <w:t xml:space="preserve"> </w:t>
          </w:r>
          <w:r w:rsidR="00801DA1" w:rsidRPr="00801DA1">
            <w:rPr>
              <w:noProof/>
              <w:lang w:eastAsia="ru-RU"/>
            </w:rPr>
            <w:t>[12]</w:t>
          </w:r>
          <w:r>
            <w:rPr>
              <w:lang w:eastAsia="ru-RU"/>
            </w:rPr>
            <w:fldChar w:fldCharType="end"/>
          </w:r>
        </w:sdtContent>
      </w:sdt>
      <w:r>
        <w:rPr>
          <w:lang w:eastAsia="ru-RU"/>
        </w:rPr>
        <w:t>.</w:t>
      </w:r>
    </w:p>
    <w:p w:rsidR="000A1163" w:rsidRDefault="000A1163" w:rsidP="000A1163">
      <w:pPr>
        <w:ind w:firstLine="567"/>
        <w:jc w:val="both"/>
        <w:rPr>
          <w:lang w:eastAsia="ru-RU"/>
        </w:rPr>
      </w:pPr>
      <w:r>
        <w:rPr>
          <w:lang w:eastAsia="ru-RU"/>
        </w:rPr>
        <w:t xml:space="preserve">Графическое конспектирование призвано помочь студенту и убрать преграды. </w:t>
      </w:r>
      <w:r w:rsidR="005A078A">
        <w:rPr>
          <w:lang w:eastAsia="ru-RU"/>
        </w:rPr>
        <w:t xml:space="preserve">Раздробив </w:t>
      </w:r>
      <w:r>
        <w:rPr>
          <w:lang w:eastAsia="ru-RU"/>
        </w:rPr>
        <w:t>сложный текст на смысловы</w:t>
      </w:r>
      <w:r w:rsidR="005A078A">
        <w:rPr>
          <w:lang w:eastAsia="ru-RU"/>
        </w:rPr>
        <w:t>е</w:t>
      </w:r>
      <w:r>
        <w:rPr>
          <w:lang w:eastAsia="ru-RU"/>
        </w:rPr>
        <w:t xml:space="preserve"> блок</w:t>
      </w:r>
      <w:r w:rsidR="005A078A">
        <w:rPr>
          <w:lang w:eastAsia="ru-RU"/>
        </w:rPr>
        <w:t>и</w:t>
      </w:r>
      <w:r>
        <w:rPr>
          <w:lang w:eastAsia="ru-RU"/>
        </w:rPr>
        <w:t>, построи</w:t>
      </w:r>
      <w:r w:rsidR="00816A36">
        <w:rPr>
          <w:lang w:eastAsia="ru-RU"/>
        </w:rPr>
        <w:t>м</w:t>
      </w:r>
      <w:r>
        <w:rPr>
          <w:lang w:eastAsia="ru-RU"/>
        </w:rPr>
        <w:t xml:space="preserve"> из них наглядную зрительную сцену. </w:t>
      </w:r>
      <w:r w:rsidR="00816A36">
        <w:rPr>
          <w:lang w:eastAsia="ru-RU"/>
        </w:rPr>
        <w:t>Преимущество налицо</w:t>
      </w:r>
      <w:r>
        <w:rPr>
          <w:lang w:eastAsia="ru-RU"/>
        </w:rPr>
        <w:t>: умственный труд станет более легким.</w:t>
      </w:r>
    </w:p>
    <w:p w:rsidR="000A1163" w:rsidRDefault="000A1163" w:rsidP="000A1163">
      <w:pPr>
        <w:spacing w:before="480" w:after="240"/>
        <w:rPr>
          <w:b/>
          <w:caps/>
          <w:sz w:val="28"/>
          <w:lang w:eastAsia="ru-RU"/>
        </w:rPr>
      </w:pPr>
      <w:r>
        <w:rPr>
          <w:b/>
          <w:caps/>
          <w:sz w:val="28"/>
          <w:lang w:eastAsia="ru-RU"/>
        </w:rPr>
        <w:t>Нужно анализировать каждый абзац</w:t>
      </w:r>
    </w:p>
    <w:p w:rsidR="000A1163" w:rsidRDefault="000A1163" w:rsidP="000A1163">
      <w:pPr>
        <w:ind w:firstLine="567"/>
        <w:jc w:val="both"/>
        <w:rPr>
          <w:lang w:eastAsia="ru-RU"/>
        </w:rPr>
      </w:pPr>
      <w:r>
        <w:rPr>
          <w:lang w:eastAsia="ru-RU"/>
        </w:rPr>
        <w:t>При графическом конспектировании производи</w:t>
      </w:r>
      <w:r w:rsidR="000C177C">
        <w:rPr>
          <w:lang w:eastAsia="ru-RU"/>
        </w:rPr>
        <w:t>м</w:t>
      </w:r>
      <w:r>
        <w:rPr>
          <w:lang w:eastAsia="ru-RU"/>
        </w:rPr>
        <w:t xml:space="preserve"> последовательный анализ каждого абзаца исходного текста.</w:t>
      </w:r>
    </w:p>
    <w:p w:rsidR="000A1163" w:rsidRDefault="000A1163" w:rsidP="000A1163">
      <w:pPr>
        <w:ind w:firstLine="567"/>
        <w:jc w:val="both"/>
        <w:rPr>
          <w:lang w:eastAsia="ru-RU"/>
        </w:rPr>
      </w:pPr>
      <w:r>
        <w:rPr>
          <w:lang w:eastAsia="ru-RU"/>
        </w:rPr>
        <w:lastRenderedPageBreak/>
        <w:t>Если абзац содержит важную информацию, преобразуе</w:t>
      </w:r>
      <w:r w:rsidR="000C177C">
        <w:rPr>
          <w:lang w:eastAsia="ru-RU"/>
        </w:rPr>
        <w:t>м его</w:t>
      </w:r>
      <w:r>
        <w:rPr>
          <w:lang w:eastAsia="ru-RU"/>
        </w:rPr>
        <w:t xml:space="preserve"> в один или несколько </w:t>
      </w:r>
      <w:proofErr w:type="spellStart"/>
      <w:r>
        <w:rPr>
          <w:lang w:eastAsia="ru-RU"/>
        </w:rPr>
        <w:t>запоминателей</w:t>
      </w:r>
      <w:proofErr w:type="spellEnd"/>
      <w:r>
        <w:rPr>
          <w:lang w:eastAsia="ru-RU"/>
        </w:rPr>
        <w:t>. Этот процесс подробно описан ниже. Для удобства ссылок все абзацы исходного текста пронумерованы (на рис. 16 справа в кружочках).</w:t>
      </w:r>
    </w:p>
    <w:p w:rsidR="000A1163" w:rsidRDefault="000A1163" w:rsidP="000A1163">
      <w:pPr>
        <w:spacing w:before="480" w:after="240"/>
        <w:rPr>
          <w:b/>
          <w:caps/>
          <w:sz w:val="28"/>
          <w:lang w:eastAsia="ru-RU"/>
        </w:rPr>
      </w:pPr>
      <w:r>
        <w:rPr>
          <w:b/>
          <w:caps/>
          <w:sz w:val="28"/>
          <w:lang w:eastAsia="ru-RU"/>
        </w:rPr>
        <w:t>анализ первого абзаца.</w:t>
      </w:r>
      <w:r>
        <w:rPr>
          <w:b/>
          <w:caps/>
          <w:sz w:val="28"/>
          <w:lang w:eastAsia="ru-RU"/>
        </w:rPr>
        <w:br/>
        <w:t>почему два покойника прилипли друг к другу?</w:t>
      </w:r>
    </w:p>
    <w:p w:rsidR="000A1163" w:rsidRDefault="000A1163" w:rsidP="000A1163">
      <w:pPr>
        <w:ind w:firstLine="567"/>
        <w:jc w:val="both"/>
        <w:rPr>
          <w:lang w:eastAsia="ru-RU"/>
        </w:rPr>
      </w:pPr>
      <w:r>
        <w:rPr>
          <w:lang w:eastAsia="ru-RU"/>
        </w:rPr>
        <w:t>Обратимся к рис. 16 и выделим первый абзац, поместив его в рамку.</w:t>
      </w:r>
    </w:p>
    <w:p w:rsidR="000A1163" w:rsidRDefault="000A1163" w:rsidP="000A1163">
      <w:pPr>
        <w:ind w:firstLine="567"/>
        <w:jc w:val="both"/>
        <w:rPr>
          <w:lang w:eastAsia="ru-RU"/>
        </w:rPr>
      </w:pPr>
    </w:p>
    <w:p w:rsidR="000A1163" w:rsidRDefault="000A1163" w:rsidP="000A1163">
      <w:pPr>
        <w:ind w:firstLine="567"/>
        <w:rPr>
          <w:rFonts w:eastAsia="Times New Roman" w:cs="Arial"/>
          <w:color w:val="000000" w:themeColor="text1"/>
          <w:lang w:eastAsia="ru-RU"/>
        </w:rPr>
      </w:pPr>
      <w:r>
        <w:rPr>
          <w:noProof/>
          <w:lang w:eastAsia="ru-RU"/>
        </w:rPr>
        <mc:AlternateContent>
          <mc:Choice Requires="wps">
            <w:drawing>
              <wp:anchor distT="0" distB="0" distL="114300" distR="114300" simplePos="0" relativeHeight="252002304" behindDoc="0" locked="0" layoutInCell="1" allowOverlap="1">
                <wp:simplePos x="0" y="0"/>
                <wp:positionH relativeFrom="column">
                  <wp:posOffset>35560</wp:posOffset>
                </wp:positionH>
                <wp:positionV relativeFrom="paragraph">
                  <wp:posOffset>19050</wp:posOffset>
                </wp:positionV>
                <wp:extent cx="6076950" cy="1073150"/>
                <wp:effectExtent l="19050" t="19050" r="19050" b="12700"/>
                <wp:wrapNone/>
                <wp:docPr id="2646" name="Надпись 2646"/>
                <wp:cNvGraphicFramePr/>
                <a:graphic xmlns:a="http://schemas.openxmlformats.org/drawingml/2006/main">
                  <a:graphicData uri="http://schemas.microsoft.com/office/word/2010/wordprocessingShape">
                    <wps:wsp>
                      <wps:cNvSpPr txBox="1"/>
                      <wps:spPr>
                        <a:xfrm>
                          <a:off x="0" y="0"/>
                          <a:ext cx="6076950" cy="1073150"/>
                        </a:xfrm>
                        <a:prstGeom prst="rect">
                          <a:avLst/>
                        </a:prstGeom>
                        <a:solidFill>
                          <a:srgbClr val="E1FFFF"/>
                        </a:solidFill>
                        <a:ln w="44450" cmpd="tri">
                          <a:solidFill>
                            <a:srgbClr val="339966"/>
                          </a:solidFill>
                        </a:ln>
                      </wps:spPr>
                      <wps:txbx>
                        <w:txbxContent>
                          <w:p w:rsidR="0045171B" w:rsidRDefault="0045171B" w:rsidP="000A1163">
                            <w:pPr>
                              <w:pStyle w:val="af"/>
                              <w:ind w:left="0"/>
                              <w:jc w:val="both"/>
                              <w:rPr>
                                <w:rFonts w:eastAsia="Times New Roman" w:cs="Arial"/>
                                <w:color w:val="000000" w:themeColor="text1"/>
                                <w:lang w:eastAsia="ru-RU"/>
                              </w:rPr>
                            </w:pPr>
                            <w:r>
                              <w:rPr>
                                <w:rFonts w:eastAsia="Times New Roman" w:cs="Arial"/>
                                <w:i/>
                                <w:iCs/>
                                <w:color w:val="000000" w:themeColor="text1"/>
                                <w:lang w:eastAsia="ru-RU"/>
                              </w:rPr>
                              <w:t>Акцизы</w:t>
                            </w:r>
                            <w:r>
                              <w:rPr>
                                <w:rFonts w:eastAsia="Times New Roman" w:cs="Arial"/>
                                <w:color w:val="000000" w:themeColor="text1"/>
                                <w:lang w:eastAsia="ru-RU"/>
                              </w:rPr>
                              <w:t xml:space="preserve"> — косвенные налоги, которые устанавливаются государством в процентах от отпускной цены высокорентабельных товаров с целью изъятия в бюджет сверхприбыли, полученной производителями от производства товаров со значительной разницей между ценой, определяемой потребительной стоимостью, и фактической стоимостью.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Надпись 2646" o:spid="_x0000_s1272" type="#_x0000_t202" style="position:absolute;left:0;text-align:left;margin-left:2.8pt;margin-top:1.5pt;width:478.5pt;height:84.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" fillcolor="#e1ffff" strokecolor="#396" strokeweight="3.5pt">
                <v:stroke linestyle="thickBetweenThin"/>
                <v:textbox>
                  <w:txbxContent>
                    <w:p w:rsidR="0045171B" w:rsidRDefault="0045171B" w:rsidP="000A1163">
                      <w:pPr>
                        <w:pStyle w:val="af"/>
                        <w:ind w:left="0"/>
                        <w:jc w:val="both"/>
                        <w:rPr>
                          <w:rFonts w:eastAsia="Times New Roman" w:cs="Arial"/>
                          <w:color w:val="000000" w:themeColor="text1"/>
                          <w:lang w:eastAsia="ru-RU"/>
                        </w:rPr>
                      </w:pPr>
                      <w:r>
                        <w:rPr>
                          <w:rFonts w:eastAsia="Times New Roman" w:cs="Arial"/>
                          <w:i/>
                          <w:iCs/>
                          <w:color w:val="000000" w:themeColor="text1"/>
                          <w:lang w:eastAsia="ru-RU"/>
                        </w:rPr>
                        <w:t>Акцизы</w:t>
                      </w:r>
                      <w:r>
                        <w:rPr>
                          <w:rFonts w:eastAsia="Times New Roman" w:cs="Arial"/>
                          <w:color w:val="000000" w:themeColor="text1"/>
                          <w:lang w:eastAsia="ru-RU"/>
                        </w:rPr>
                        <w:t xml:space="preserve"> — косвенные налоги, которые устанавливаются государством в процентах от отпускной цены высокорентабельных товаров с целью изъятия в бюджет сверхприбыли, полученной производителями от производства товаров со значительной разницей между ценой, определяемой потребительной стоимостью, и фактической стоимостью.</w:t>
                      </w:r>
                    </w:p>
                  </w:txbxContent>
                </v:textbox>
              </v:shape>
            </w:pict>
          </mc:Fallback>
        </mc:AlternateContent>
      </w: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jc w:val="both"/>
        <w:rPr>
          <w:szCs w:val="22"/>
          <w:lang w:eastAsia="ru-RU"/>
        </w:rPr>
      </w:pPr>
      <w:r>
        <w:rPr>
          <w:lang w:eastAsia="ru-RU"/>
        </w:rPr>
        <w:t xml:space="preserve">Понятен ли этот текст? Годится ли он для обучения студентов? </w:t>
      </w:r>
    </w:p>
    <w:p w:rsidR="000A1163" w:rsidRDefault="000A1163" w:rsidP="000A1163">
      <w:pPr>
        <w:ind w:firstLine="567"/>
        <w:jc w:val="both"/>
        <w:rPr>
          <w:lang w:eastAsia="ru-RU"/>
        </w:rPr>
      </w:pPr>
      <w:r>
        <w:rPr>
          <w:lang w:eastAsia="ru-RU"/>
        </w:rPr>
        <w:t xml:space="preserve">Если пригласить тысячу умных экспертов, они наверняка заявят: «Конечно, годится. Это хороший учебный текст». </w:t>
      </w:r>
      <w:r w:rsidR="007B0364">
        <w:rPr>
          <w:lang w:eastAsia="ru-RU"/>
        </w:rPr>
        <w:t xml:space="preserve">Так </w:t>
      </w:r>
      <w:r>
        <w:rPr>
          <w:lang w:eastAsia="ru-RU"/>
        </w:rPr>
        <w:t>или примерно так пишут свои труды большинство преподавателей и ученых во всем мире. Подобный стиль изложения считается общепринятым.</w:t>
      </w:r>
    </w:p>
    <w:p w:rsidR="000A1163" w:rsidRDefault="000A1163" w:rsidP="000A1163">
      <w:pPr>
        <w:ind w:firstLine="567"/>
        <w:jc w:val="both"/>
        <w:rPr>
          <w:lang w:eastAsia="ru-RU"/>
        </w:rPr>
      </w:pPr>
      <w:r>
        <w:rPr>
          <w:lang w:eastAsia="ru-RU"/>
        </w:rPr>
        <w:t>Но мы думаем по-другому. На наш взгляд, это крайне неудачный текст. Он представляет собой одно громоздкое предложение, содержащее 35 (!) слов. Понять его довольно трудно, а быстро понять — невозможно.</w:t>
      </w:r>
    </w:p>
    <w:p w:rsidR="000A1163" w:rsidRDefault="000A1163" w:rsidP="000A1163">
      <w:pPr>
        <w:ind w:firstLine="567"/>
        <w:jc w:val="both"/>
        <w:rPr>
          <w:lang w:eastAsia="ru-RU"/>
        </w:rPr>
      </w:pPr>
      <w:r>
        <w:rPr>
          <w:lang w:eastAsia="ru-RU"/>
        </w:rPr>
        <w:t>К тому же данный текст дезориентирует учащихся. Он создает ложное впечатление, что перед ними — определение понятия «акцизы». Это не совсем так. Истина в том, что текст содержит не одно, а два определения:</w:t>
      </w:r>
    </w:p>
    <w:p w:rsidR="000A1163" w:rsidRDefault="000A1163" w:rsidP="00DA5E1B">
      <w:pPr>
        <w:numPr>
          <w:ilvl w:val="0"/>
          <w:numId w:val="120"/>
        </w:numPr>
        <w:tabs>
          <w:tab w:val="num" w:pos="1353"/>
        </w:tabs>
        <w:spacing w:line="292" w:lineRule="exact"/>
        <w:ind w:left="1491" w:hanging="357"/>
        <w:rPr>
          <w:rFonts w:eastAsia="Times New Roman" w:cs="Arial"/>
          <w:color w:val="000000" w:themeColor="text1"/>
          <w:lang w:eastAsia="ru-RU"/>
        </w:rPr>
      </w:pPr>
      <w:r>
        <w:rPr>
          <w:rFonts w:eastAsia="Times New Roman" w:cs="Arial"/>
          <w:color w:val="000000" w:themeColor="text1"/>
          <w:lang w:eastAsia="ru-RU"/>
        </w:rPr>
        <w:t>явное (определение понятия «акцизы»);</w:t>
      </w:r>
    </w:p>
    <w:p w:rsidR="000A1163" w:rsidRDefault="000A1163" w:rsidP="00DA5E1B">
      <w:pPr>
        <w:numPr>
          <w:ilvl w:val="0"/>
          <w:numId w:val="120"/>
        </w:numPr>
        <w:tabs>
          <w:tab w:val="num" w:pos="1353"/>
        </w:tabs>
        <w:spacing w:after="120" w:line="292" w:lineRule="exact"/>
        <w:ind w:left="1491" w:hanging="357"/>
        <w:rPr>
          <w:rFonts w:eastAsia="Times New Roman" w:cs="Arial"/>
          <w:color w:val="000000" w:themeColor="text1"/>
          <w:lang w:eastAsia="ru-RU"/>
        </w:rPr>
      </w:pPr>
      <w:r>
        <w:rPr>
          <w:rFonts w:eastAsia="Times New Roman" w:cs="Arial"/>
          <w:color w:val="000000" w:themeColor="text1"/>
          <w:lang w:eastAsia="ru-RU"/>
        </w:rPr>
        <w:t>скрытое (определение понятия «сверхприбыль»).</w:t>
      </w:r>
    </w:p>
    <w:p w:rsidR="000A1163" w:rsidRDefault="000A1163" w:rsidP="000A1163">
      <w:pPr>
        <w:ind w:firstLine="567"/>
        <w:jc w:val="both"/>
        <w:rPr>
          <w:szCs w:val="22"/>
          <w:lang w:eastAsia="ru-RU"/>
        </w:rPr>
      </w:pPr>
      <w:r>
        <w:rPr>
          <w:lang w:eastAsia="ru-RU"/>
        </w:rPr>
        <w:t>Почему так получилось? Потому что автор создал невероятно длинное предложение, похожее на гроб, и затолкал в него целых два определения. Там они, как два покойника, насмерть прилипли друг к другу. Это плохо! Подобные предложения-монстры превращают текст в непостижимый ребус.</w:t>
      </w:r>
    </w:p>
    <w:p w:rsidR="000A1163" w:rsidRDefault="000A1163" w:rsidP="000A1163">
      <w:pPr>
        <w:spacing w:before="480" w:after="240"/>
        <w:rPr>
          <w:b/>
          <w:caps/>
          <w:sz w:val="28"/>
          <w:lang w:eastAsia="ru-RU"/>
        </w:rPr>
      </w:pPr>
      <w:r>
        <w:rPr>
          <w:b/>
          <w:caps/>
          <w:sz w:val="28"/>
          <w:lang w:eastAsia="ru-RU"/>
        </w:rPr>
        <w:t>первая попытка улучшить текст:</w:t>
      </w:r>
      <w:r>
        <w:rPr>
          <w:b/>
          <w:caps/>
          <w:sz w:val="28"/>
          <w:lang w:eastAsia="ru-RU"/>
        </w:rPr>
        <w:br/>
        <w:t>каждому покойнику — отдельный гроб</w:t>
      </w:r>
    </w:p>
    <w:p w:rsidR="000A1163" w:rsidRDefault="000A1163" w:rsidP="000A1163">
      <w:pPr>
        <w:ind w:firstLine="567"/>
        <w:jc w:val="both"/>
        <w:rPr>
          <w:lang w:eastAsia="ru-RU"/>
        </w:rPr>
      </w:pPr>
      <w:r>
        <w:rPr>
          <w:lang w:eastAsia="ru-RU"/>
        </w:rPr>
        <w:t>При создании графического конспекта нужно первым делом расшифровать все ребусы. Кроме того, полезно использовать правила.</w:t>
      </w:r>
    </w:p>
    <w:p w:rsidR="000A1163" w:rsidRDefault="000A1163" w:rsidP="000A1163">
      <w:pPr>
        <w:spacing w:after="60"/>
        <w:ind w:left="1418" w:hanging="1418"/>
        <w:jc w:val="both"/>
        <w:rPr>
          <w:rFonts w:eastAsia="Times New Roman" w:cs="Arial"/>
          <w:color w:val="000000" w:themeColor="text1"/>
          <w:lang w:eastAsia="ru-RU"/>
        </w:rPr>
      </w:pPr>
      <w:r>
        <w:rPr>
          <w:rFonts w:eastAsia="Times New Roman" w:cs="Arial"/>
          <w:b/>
          <w:bCs/>
          <w:i/>
          <w:iCs/>
          <w:color w:val="000000" w:themeColor="text1"/>
          <w:lang w:eastAsia="ru-RU"/>
        </w:rPr>
        <w:t>Правило 1.</w:t>
      </w:r>
      <w:r>
        <w:rPr>
          <w:rFonts w:eastAsia="Times New Roman" w:cs="Arial"/>
          <w:b/>
          <w:bCs/>
          <w:color w:val="000000" w:themeColor="text1"/>
          <w:lang w:eastAsia="ru-RU"/>
        </w:rPr>
        <w:t xml:space="preserve"> </w:t>
      </w:r>
      <w:r>
        <w:rPr>
          <w:rFonts w:eastAsia="Times New Roman" w:cs="Arial"/>
          <w:color w:val="000000" w:themeColor="text1"/>
          <w:lang w:eastAsia="ru-RU"/>
        </w:rPr>
        <w:t>Для каждого определения используе</w:t>
      </w:r>
      <w:r w:rsidR="000C177C">
        <w:rPr>
          <w:rFonts w:eastAsia="Times New Roman" w:cs="Arial"/>
          <w:color w:val="000000" w:themeColor="text1"/>
          <w:lang w:eastAsia="ru-RU"/>
        </w:rPr>
        <w:t>м</w:t>
      </w:r>
      <w:r>
        <w:rPr>
          <w:rFonts w:eastAsia="Times New Roman" w:cs="Arial"/>
          <w:color w:val="000000" w:themeColor="text1"/>
          <w:lang w:eastAsia="ru-RU"/>
        </w:rPr>
        <w:t xml:space="preserve"> отдельный </w:t>
      </w:r>
      <w:proofErr w:type="spellStart"/>
      <w:r>
        <w:rPr>
          <w:rFonts w:eastAsia="Times New Roman" w:cs="Arial"/>
          <w:color w:val="000000" w:themeColor="text1"/>
          <w:lang w:eastAsia="ru-RU"/>
        </w:rPr>
        <w:t>запоминатель</w:t>
      </w:r>
      <w:proofErr w:type="spellEnd"/>
      <w:r>
        <w:rPr>
          <w:rFonts w:eastAsia="Times New Roman" w:cs="Arial"/>
          <w:color w:val="000000" w:themeColor="text1"/>
          <w:lang w:eastAsia="ru-RU"/>
        </w:rPr>
        <w:t xml:space="preserve">. Запрещается </w:t>
      </w:r>
      <w:r w:rsidR="007B0364">
        <w:rPr>
          <w:rFonts w:eastAsia="Times New Roman" w:cs="Arial"/>
          <w:color w:val="000000" w:themeColor="text1"/>
          <w:lang w:eastAsia="ru-RU"/>
        </w:rPr>
        <w:t>засовывать</w:t>
      </w:r>
      <w:r>
        <w:rPr>
          <w:rFonts w:eastAsia="Times New Roman" w:cs="Arial"/>
          <w:color w:val="000000" w:themeColor="text1"/>
          <w:lang w:eastAsia="ru-RU"/>
        </w:rPr>
        <w:t xml:space="preserve"> два определения в од</w:t>
      </w:r>
      <w:r w:rsidR="007B0364">
        <w:rPr>
          <w:rFonts w:eastAsia="Times New Roman" w:cs="Arial"/>
          <w:color w:val="000000" w:themeColor="text1"/>
          <w:lang w:eastAsia="ru-RU"/>
        </w:rPr>
        <w:t>ин</w:t>
      </w:r>
      <w:r>
        <w:rPr>
          <w:rFonts w:eastAsia="Times New Roman" w:cs="Arial"/>
          <w:color w:val="000000" w:themeColor="text1"/>
          <w:lang w:eastAsia="ru-RU"/>
        </w:rPr>
        <w:t xml:space="preserve"> </w:t>
      </w:r>
      <w:proofErr w:type="spellStart"/>
      <w:r>
        <w:rPr>
          <w:rFonts w:eastAsia="Times New Roman" w:cs="Arial"/>
          <w:color w:val="000000" w:themeColor="text1"/>
          <w:lang w:eastAsia="ru-RU"/>
        </w:rPr>
        <w:t>запоминател</w:t>
      </w:r>
      <w:r w:rsidR="007B0364">
        <w:rPr>
          <w:rFonts w:eastAsia="Times New Roman" w:cs="Arial"/>
          <w:color w:val="000000" w:themeColor="text1"/>
          <w:lang w:eastAsia="ru-RU"/>
        </w:rPr>
        <w:t>ь</w:t>
      </w:r>
      <w:proofErr w:type="spellEnd"/>
      <w:r>
        <w:rPr>
          <w:rFonts w:eastAsia="Times New Roman" w:cs="Arial"/>
          <w:color w:val="000000" w:themeColor="text1"/>
          <w:lang w:eastAsia="ru-RU"/>
        </w:rPr>
        <w:t>.</w:t>
      </w:r>
    </w:p>
    <w:p w:rsidR="000A1163" w:rsidRDefault="000A1163" w:rsidP="000A1163">
      <w:pPr>
        <w:spacing w:after="60"/>
        <w:ind w:left="1418" w:hanging="1418"/>
        <w:jc w:val="both"/>
        <w:rPr>
          <w:rFonts w:eastAsia="Times New Roman" w:cs="Arial"/>
          <w:color w:val="000000" w:themeColor="text1"/>
          <w:lang w:eastAsia="ru-RU"/>
        </w:rPr>
      </w:pPr>
      <w:r>
        <w:rPr>
          <w:rFonts w:eastAsia="Times New Roman" w:cs="Arial"/>
          <w:b/>
          <w:bCs/>
          <w:i/>
          <w:iCs/>
          <w:color w:val="000000" w:themeColor="text1"/>
          <w:lang w:eastAsia="ru-RU"/>
        </w:rPr>
        <w:t xml:space="preserve">Правило 2. </w:t>
      </w:r>
      <w:r>
        <w:rPr>
          <w:rFonts w:eastAsia="Times New Roman" w:cs="Arial"/>
          <w:color w:val="000000" w:themeColor="text1"/>
          <w:lang w:eastAsia="ru-RU"/>
        </w:rPr>
        <w:t>Чтобы записать определение понятия:</w:t>
      </w:r>
    </w:p>
    <w:p w:rsidR="000A1163" w:rsidRDefault="000A1163" w:rsidP="00DA5E1B">
      <w:pPr>
        <w:numPr>
          <w:ilvl w:val="0"/>
          <w:numId w:val="121"/>
        </w:numPr>
        <w:tabs>
          <w:tab w:val="num" w:pos="2127"/>
        </w:tabs>
        <w:spacing w:line="292" w:lineRule="exact"/>
        <w:ind w:left="2058" w:hanging="357"/>
        <w:jc w:val="both"/>
        <w:rPr>
          <w:rFonts w:eastAsia="Times New Roman" w:cs="Arial"/>
          <w:color w:val="000000" w:themeColor="text1"/>
          <w:lang w:eastAsia="ru-RU"/>
        </w:rPr>
      </w:pPr>
      <w:r>
        <w:rPr>
          <w:rFonts w:eastAsia="Times New Roman" w:cs="Arial"/>
          <w:color w:val="000000" w:themeColor="text1"/>
          <w:lang w:eastAsia="ru-RU"/>
        </w:rPr>
        <w:t>в верхней строке указателя пиш</w:t>
      </w:r>
      <w:r w:rsidR="000C177C">
        <w:rPr>
          <w:rFonts w:eastAsia="Times New Roman" w:cs="Arial"/>
          <w:color w:val="000000" w:themeColor="text1"/>
          <w:lang w:eastAsia="ru-RU"/>
        </w:rPr>
        <w:t>ем</w:t>
      </w:r>
      <w:r>
        <w:rPr>
          <w:rFonts w:eastAsia="Times New Roman" w:cs="Arial"/>
          <w:color w:val="000000" w:themeColor="text1"/>
          <w:lang w:eastAsia="ru-RU"/>
        </w:rPr>
        <w:t xml:space="preserve"> «Что такое», в нижней — термин, например, «акциз»;</w:t>
      </w:r>
    </w:p>
    <w:p w:rsidR="000A1163" w:rsidRDefault="000A1163" w:rsidP="00DA5E1B">
      <w:pPr>
        <w:numPr>
          <w:ilvl w:val="0"/>
          <w:numId w:val="121"/>
        </w:numPr>
        <w:tabs>
          <w:tab w:val="num" w:pos="2127"/>
        </w:tabs>
        <w:spacing w:after="120" w:line="292" w:lineRule="exact"/>
        <w:ind w:left="2058" w:hanging="357"/>
        <w:jc w:val="both"/>
        <w:rPr>
          <w:rFonts w:eastAsia="Times New Roman" w:cs="Arial"/>
          <w:color w:val="000000" w:themeColor="text1"/>
          <w:lang w:eastAsia="ru-RU"/>
        </w:rPr>
      </w:pPr>
      <w:r>
        <w:rPr>
          <w:rFonts w:eastAsia="Times New Roman" w:cs="Arial"/>
          <w:color w:val="000000" w:themeColor="text1"/>
          <w:lang w:eastAsia="ru-RU"/>
        </w:rPr>
        <w:t xml:space="preserve">в </w:t>
      </w:r>
      <w:proofErr w:type="spellStart"/>
      <w:r>
        <w:rPr>
          <w:rFonts w:eastAsia="Times New Roman" w:cs="Arial"/>
          <w:color w:val="000000" w:themeColor="text1"/>
          <w:lang w:eastAsia="ru-RU"/>
        </w:rPr>
        <w:t>мнемоблоке</w:t>
      </w:r>
      <w:proofErr w:type="spellEnd"/>
      <w:r>
        <w:rPr>
          <w:rFonts w:eastAsia="Times New Roman" w:cs="Arial"/>
          <w:color w:val="000000" w:themeColor="text1"/>
          <w:lang w:eastAsia="ru-RU"/>
        </w:rPr>
        <w:t xml:space="preserve"> сначала пиш</w:t>
      </w:r>
      <w:r w:rsidR="000C177C">
        <w:rPr>
          <w:rFonts w:eastAsia="Times New Roman" w:cs="Arial"/>
          <w:color w:val="000000" w:themeColor="text1"/>
          <w:lang w:eastAsia="ru-RU"/>
        </w:rPr>
        <w:t>ем</w:t>
      </w:r>
      <w:r>
        <w:rPr>
          <w:rFonts w:eastAsia="Times New Roman" w:cs="Arial"/>
          <w:color w:val="000000" w:themeColor="text1"/>
          <w:lang w:eastAsia="ru-RU"/>
        </w:rPr>
        <w:t xml:space="preserve"> «Это», затем — определение понятия.</w:t>
      </w:r>
    </w:p>
    <w:p w:rsidR="000A1163" w:rsidRDefault="000A1163" w:rsidP="00816A36">
      <w:pPr>
        <w:pStyle w:val="a4"/>
        <w:rPr>
          <w:lang w:eastAsia="ru-RU"/>
        </w:rPr>
      </w:pPr>
      <w:r>
        <w:rPr>
          <w:lang w:eastAsia="ru-RU"/>
        </w:rPr>
        <w:t>Применив правила 1 и 2, получим определение понятия «акциз» (см. рис. 1</w:t>
      </w:r>
      <w:r w:rsidR="003658A7">
        <w:rPr>
          <w:lang w:eastAsia="ru-RU"/>
        </w:rPr>
        <w:t>7</w:t>
      </w:r>
      <w:r>
        <w:rPr>
          <w:lang w:eastAsia="ru-RU"/>
        </w:rPr>
        <w:t>).</w:t>
      </w:r>
    </w:p>
    <w:p w:rsidR="00816A36" w:rsidRDefault="00816A36" w:rsidP="00816A36">
      <w:pPr>
        <w:pStyle w:val="a4"/>
        <w:rPr>
          <w:szCs w:val="22"/>
          <w:lang w:eastAsia="ru-RU"/>
        </w:rPr>
      </w:pPr>
    </w:p>
    <w:p w:rsidR="00816A36" w:rsidRDefault="00816A36" w:rsidP="00816A36">
      <w:pPr>
        <w:pStyle w:val="a4"/>
        <w:rPr>
          <w:szCs w:val="22"/>
          <w:lang w:eastAsia="ru-RU"/>
        </w:rPr>
      </w:pPr>
    </w:p>
    <w:p w:rsidR="000A1163" w:rsidRDefault="000A1163" w:rsidP="000A1163">
      <w:pPr>
        <w:spacing w:after="60"/>
        <w:ind w:left="340" w:firstLine="567"/>
        <w:rPr>
          <w:rFonts w:eastAsia="Times New Roman" w:cs="Arial"/>
          <w:color w:val="000000" w:themeColor="text1"/>
          <w:lang w:eastAsia="ru-RU"/>
        </w:rPr>
      </w:pPr>
      <w:r>
        <w:rPr>
          <w:noProof/>
          <w:lang w:eastAsia="ru-RU"/>
        </w:rPr>
        <w:lastRenderedPageBreak/>
        <mc:AlternateContent>
          <mc:Choice Requires="wpg">
            <w:drawing>
              <wp:anchor distT="0" distB="0" distL="114300" distR="114300" simplePos="0" relativeHeight="252000256" behindDoc="0" locked="0" layoutInCell="1" allowOverlap="1">
                <wp:simplePos x="0" y="0"/>
                <wp:positionH relativeFrom="column">
                  <wp:posOffset>106045</wp:posOffset>
                </wp:positionH>
                <wp:positionV relativeFrom="paragraph">
                  <wp:posOffset>48260</wp:posOffset>
                </wp:positionV>
                <wp:extent cx="5964555" cy="728345"/>
                <wp:effectExtent l="0" t="0" r="17145" b="14605"/>
                <wp:wrapNone/>
                <wp:docPr id="2647" name="Группа 2647"/>
                <wp:cNvGraphicFramePr/>
                <a:graphic xmlns:a="http://schemas.openxmlformats.org/drawingml/2006/main">
                  <a:graphicData uri="http://schemas.microsoft.com/office/word/2010/wordprocessingGroup">
                    <wpg:wgp>
                      <wpg:cNvGrpSpPr/>
                      <wpg:grpSpPr>
                        <a:xfrm>
                          <a:off x="0" y="0"/>
                          <a:ext cx="5964555" cy="728345"/>
                          <a:chOff x="0" y="0"/>
                          <a:chExt cx="5965104" cy="728939"/>
                        </a:xfrm>
                      </wpg:grpSpPr>
                      <wps:wsp>
                        <wps:cNvPr id="1172" name="Rectangle 731"/>
                        <wps:cNvSpPr>
                          <a:spLocks noChangeArrowheads="1"/>
                        </wps:cNvSpPr>
                        <wps:spPr bwMode="auto">
                          <a:xfrm>
                            <a:off x="1520740" y="0"/>
                            <a:ext cx="3955530" cy="728939"/>
                          </a:xfrm>
                          <a:prstGeom prst="rect">
                            <a:avLst/>
                          </a:prstGeom>
                          <a:solidFill>
                            <a:srgbClr val="FFFF99"/>
                          </a:solidFill>
                          <a:ln w="19050">
                            <a:solidFill>
                              <a:srgbClr val="993300"/>
                            </a:solidFill>
                            <a:miter lim="800000"/>
                            <a:headEnd/>
                            <a:tailEnd/>
                          </a:ln>
                        </wps:spPr>
                        <wps:txbx>
                          <w:txbxContent>
                            <w:p w:rsidR="0045171B" w:rsidRPr="002A5B2D" w:rsidRDefault="0045171B" w:rsidP="00FF6528">
                              <w:pPr>
                                <w:spacing w:before="120" w:line="220" w:lineRule="exact"/>
                                <w:ind w:left="170" w:right="170"/>
                                <w:jc w:val="both"/>
                                <w:rPr>
                                  <w:rFonts w:cs="Arial"/>
                                  <w:i/>
                                  <w:color w:val="000000" w:themeColor="text1"/>
                                  <w:sz w:val="22"/>
                                  <w:szCs w:val="22"/>
                                </w:rPr>
                              </w:pPr>
                              <w:r w:rsidRPr="002A5B2D">
                                <w:rPr>
                                  <w:rFonts w:cs="Arial"/>
                                  <w:color w:val="000000" w:themeColor="text1"/>
                                  <w:sz w:val="22"/>
                                  <w:szCs w:val="22"/>
                                </w:rPr>
                                <w:t>Это косвенный налог, который устанавливается государством в процентах от отпускной цены высокорентабельных товаров с целью изъятия в бюджет сверхприбыли.</w:t>
                              </w:r>
                            </w:p>
                          </w:txbxContent>
                        </wps:txbx>
                        <wps:bodyPr rot="0" vert="horz" wrap="square" lIns="0" tIns="0" rIns="0" bIns="0" anchor="t" anchorCtr="0" upright="1">
                          <a:noAutofit/>
                        </wps:bodyPr>
                      </wps:wsp>
                      <wps:wsp>
                        <wps:cNvPr id="1173" name="AutoShape 732"/>
                        <wps:cNvSpPr>
                          <a:spLocks noChangeArrowheads="1"/>
                        </wps:cNvSpPr>
                        <wps:spPr bwMode="auto">
                          <a:xfrm>
                            <a:off x="0" y="132620"/>
                            <a:ext cx="1320099" cy="464535"/>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0A1163">
                              <w:pPr>
                                <w:spacing w:before="120" w:line="220" w:lineRule="exact"/>
                                <w:jc w:val="center"/>
                                <w:rPr>
                                  <w:rFonts w:cs="Arial"/>
                                  <w:lang w:val="en-US"/>
                                </w:rPr>
                              </w:pPr>
                              <w:r>
                                <w:rPr>
                                  <w:rFonts w:cs="Arial"/>
                                </w:rPr>
                                <w:t>Что такое</w:t>
                              </w:r>
                              <w:r>
                                <w:rPr>
                                  <w:rFonts w:cs="Arial"/>
                                </w:rPr>
                                <w:br/>
                                <w:t>акциз</w:t>
                              </w:r>
                            </w:p>
                          </w:txbxContent>
                        </wps:txbx>
                        <wps:bodyPr rot="0" vert="horz" wrap="square" lIns="0" tIns="0" rIns="0" bIns="0" anchor="t" anchorCtr="0" upright="1">
                          <a:noAutofit/>
                        </wps:bodyPr>
                      </wps:wsp>
                      <wps:wsp>
                        <wps:cNvPr id="1174" name="Rectangle 733"/>
                        <wps:cNvSpPr>
                          <a:spLocks noChangeArrowheads="1"/>
                        </wps:cNvSpPr>
                        <wps:spPr bwMode="auto">
                          <a:xfrm>
                            <a:off x="5677104" y="220195"/>
                            <a:ext cx="288000" cy="289523"/>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1</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647" o:spid="_x0000_s1273" style="position:absolute;left:0;text-align:left;margin-left:8.35pt;margin-top:3.8pt;width:469.65pt;height:57.35pt;z-index:252000256;mso-height-relative:margin" coordsize="59651,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">
                <v:rect id="_x0000_s1274" style="position:absolute;left:15207;width:39555;height:7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" fillcolor="#ff9" strokecolor="#930" strokeweight="1.5pt">
                  <v:textbox inset="0,0,0,0">
                    <w:txbxContent>
                      <w:p w:rsidR="0045171B" w:rsidRPr="002A5B2D" w:rsidRDefault="0045171B" w:rsidP="00FF6528">
                        <w:pPr>
                          <w:spacing w:before="120" w:line="220" w:lineRule="exact"/>
                          <w:ind w:left="170" w:right="170"/>
                          <w:jc w:val="both"/>
                          <w:rPr>
                            <w:rFonts w:cs="Arial"/>
                            <w:i/>
                            <w:color w:val="000000" w:themeColor="text1"/>
                            <w:sz w:val="22"/>
                            <w:szCs w:val="22"/>
                          </w:rPr>
                        </w:pPr>
                        <w:r w:rsidRPr="002A5B2D">
                          <w:rPr>
                            <w:rFonts w:cs="Arial"/>
                            <w:color w:val="000000" w:themeColor="text1"/>
                            <w:sz w:val="22"/>
                            <w:szCs w:val="22"/>
                          </w:rPr>
                          <w:t>Это косвенный налог, который устанавливается государством в процентах от отпускной цены высокорентабельных товаров с целью изъятия в бюджет сверхприбыли.</w:t>
                        </w:r>
                      </w:p>
                    </w:txbxContent>
                  </v:textbox>
                </v:rect>
                <v:shape id="AutoShape 732" o:spid="_x0000_s1275" type="#_x0000_t15" style="position:absolute;top:1326;width:13200;height:4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" adj="18455" fillcolor="#ff9" strokecolor="#930" strokeweight="1.5pt">
                  <v:textbox inset="0,0,0,0">
                    <w:txbxContent>
                      <w:p w:rsidR="0045171B" w:rsidRDefault="0045171B" w:rsidP="000A1163">
                        <w:pPr>
                          <w:spacing w:before="120" w:line="220" w:lineRule="exact"/>
                          <w:jc w:val="center"/>
                          <w:rPr>
                            <w:rFonts w:cs="Arial"/>
                            <w:lang w:val="en-US"/>
                          </w:rPr>
                        </w:pPr>
                        <w:r>
                          <w:rPr>
                            <w:rFonts w:cs="Arial"/>
                          </w:rPr>
                          <w:t>Что такое</w:t>
                        </w:r>
                        <w:r>
                          <w:rPr>
                            <w:rFonts w:cs="Arial"/>
                          </w:rPr>
                          <w:br/>
                          <w:t>акциз</w:t>
                        </w:r>
                      </w:p>
                    </w:txbxContent>
                  </v:textbox>
                </v:shape>
                <v:rect id="Rectangle 733" o:spid="_x0000_s1276" style="position:absolute;left:56771;top:2201;width:2880;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" fillcolor="#ff9" strokecolor="#930" strokeweight="1.5pt">
                  <v:textbox inset="0,0,0,0">
                    <w:txbxContent>
                      <w:p w:rsidR="0045171B" w:rsidRDefault="0045171B" w:rsidP="000A1163">
                        <w:pPr>
                          <w:spacing w:before="60"/>
                          <w:jc w:val="center"/>
                          <w:rPr>
                            <w:rFonts w:cs="Arial"/>
                          </w:rPr>
                        </w:pPr>
                        <w:r>
                          <w:rPr>
                            <w:rFonts w:cs="Arial"/>
                          </w:rPr>
                          <w:t>1</w:t>
                        </w:r>
                      </w:p>
                    </w:txbxContent>
                  </v:textbox>
                </v:rect>
              </v:group>
            </w:pict>
          </mc:Fallback>
        </mc:AlternateContent>
      </w: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jc w:val="center"/>
        <w:rPr>
          <w:rFonts w:eastAsia="Times New Roman" w:cs="Arial"/>
          <w:color w:val="000000" w:themeColor="text1"/>
          <w:lang w:eastAsia="ru-RU"/>
        </w:rPr>
      </w:pPr>
      <w:r>
        <w:rPr>
          <w:rFonts w:eastAsia="Times New Roman" w:cs="Arial"/>
          <w:b/>
          <w:color w:val="000000" w:themeColor="text1"/>
          <w:lang w:eastAsia="ru-RU"/>
        </w:rPr>
        <w:t>Рис. 17.</w:t>
      </w:r>
      <w:r>
        <w:rPr>
          <w:rFonts w:eastAsia="Times New Roman" w:cs="Arial"/>
          <w:color w:val="000000" w:themeColor="text1"/>
          <w:lang w:eastAsia="ru-RU"/>
        </w:rPr>
        <w:t xml:space="preserve"> Определение понятия «акциз» извлечено из исходного текста </w:t>
      </w:r>
      <w:r w:rsidR="003658A7">
        <w:rPr>
          <w:rFonts w:eastAsia="Times New Roman" w:cs="Arial"/>
          <w:color w:val="000000" w:themeColor="text1"/>
          <w:lang w:eastAsia="ru-RU"/>
        </w:rPr>
        <w:br/>
      </w:r>
      <w:r>
        <w:rPr>
          <w:rFonts w:eastAsia="Times New Roman" w:cs="Arial"/>
          <w:color w:val="000000" w:themeColor="text1"/>
          <w:lang w:eastAsia="ru-RU"/>
        </w:rPr>
        <w:t xml:space="preserve">и помещено в </w:t>
      </w:r>
      <w:proofErr w:type="spellStart"/>
      <w:r>
        <w:rPr>
          <w:rFonts w:eastAsia="Times New Roman" w:cs="Arial"/>
          <w:color w:val="000000" w:themeColor="text1"/>
          <w:lang w:eastAsia="ru-RU"/>
        </w:rPr>
        <w:t>запоминатель</w:t>
      </w:r>
      <w:proofErr w:type="spellEnd"/>
    </w:p>
    <w:p w:rsidR="000A1163" w:rsidRDefault="000A1163" w:rsidP="000A1163">
      <w:pPr>
        <w:spacing w:before="480" w:after="240"/>
        <w:rPr>
          <w:b/>
          <w:caps/>
          <w:sz w:val="28"/>
          <w:szCs w:val="22"/>
          <w:lang w:eastAsia="ru-RU"/>
        </w:rPr>
      </w:pPr>
      <w:r>
        <w:rPr>
          <w:b/>
          <w:caps/>
          <w:sz w:val="28"/>
          <w:lang w:eastAsia="ru-RU"/>
        </w:rPr>
        <w:t>первая попытка не удалась. попробуем еще разок</w:t>
      </w:r>
    </w:p>
    <w:p w:rsidR="000A1163" w:rsidRDefault="000A1163" w:rsidP="000A1163">
      <w:pPr>
        <w:ind w:firstLine="567"/>
        <w:jc w:val="both"/>
        <w:rPr>
          <w:lang w:eastAsia="ru-RU"/>
        </w:rPr>
      </w:pPr>
      <w:r>
        <w:rPr>
          <w:lang w:eastAsia="ru-RU"/>
        </w:rPr>
        <w:t xml:space="preserve">Наша цель — сделать текст предельно ясным, чтобы </w:t>
      </w:r>
      <w:r w:rsidR="003658A7">
        <w:rPr>
          <w:lang w:eastAsia="ru-RU"/>
        </w:rPr>
        <w:t>от зубов отскакивало.</w:t>
      </w:r>
      <w:r>
        <w:rPr>
          <w:lang w:eastAsia="ru-RU"/>
        </w:rPr>
        <w:t xml:space="preserve"> Увы, цель пока не достигнута, так как текст в </w:t>
      </w:r>
      <w:proofErr w:type="spellStart"/>
      <w:r>
        <w:rPr>
          <w:lang w:eastAsia="ru-RU"/>
        </w:rPr>
        <w:t>мнемоблоке</w:t>
      </w:r>
      <w:proofErr w:type="spellEnd"/>
      <w:r>
        <w:rPr>
          <w:lang w:eastAsia="ru-RU"/>
        </w:rPr>
        <w:t xml:space="preserve"> на рис. 17 все еще труден для восприятия.</w:t>
      </w:r>
    </w:p>
    <w:p w:rsidR="000A1163" w:rsidRDefault="000A1163" w:rsidP="000A1163">
      <w:pPr>
        <w:ind w:firstLine="567"/>
        <w:jc w:val="both"/>
        <w:rPr>
          <w:lang w:eastAsia="ru-RU"/>
        </w:rPr>
      </w:pPr>
      <w:r>
        <w:rPr>
          <w:lang w:eastAsia="ru-RU"/>
        </w:rPr>
        <w:t>Значит, он не годится. Его следует выбросить в корзину для мусора. Однако не будем унывать и продолжим работу. Попытаемся еще раз переделать злополучный текст. Мы должны добиться кристальной ясности при изложении мысли.</w:t>
      </w:r>
    </w:p>
    <w:p w:rsidR="000A1163" w:rsidRDefault="000A1163" w:rsidP="000A1163">
      <w:pPr>
        <w:spacing w:before="480" w:after="240"/>
        <w:rPr>
          <w:b/>
          <w:caps/>
          <w:sz w:val="28"/>
          <w:lang w:eastAsia="ru-RU"/>
        </w:rPr>
      </w:pPr>
      <w:r>
        <w:rPr>
          <w:b/>
          <w:caps/>
          <w:sz w:val="28"/>
          <w:lang w:eastAsia="ru-RU"/>
        </w:rPr>
        <w:t xml:space="preserve">ура! цель достигнута! мы раскололи </w:t>
      </w:r>
      <w:r w:rsidR="003658A7">
        <w:rPr>
          <w:b/>
          <w:caps/>
          <w:sz w:val="28"/>
          <w:lang w:eastAsia="ru-RU"/>
        </w:rPr>
        <w:br/>
      </w:r>
      <w:r>
        <w:rPr>
          <w:b/>
          <w:caps/>
          <w:sz w:val="28"/>
          <w:lang w:eastAsia="ru-RU"/>
        </w:rPr>
        <w:t>словесную глыбу</w:t>
      </w:r>
      <w:r w:rsidR="003658A7">
        <w:rPr>
          <w:b/>
          <w:caps/>
          <w:sz w:val="28"/>
          <w:lang w:eastAsia="ru-RU"/>
        </w:rPr>
        <w:t xml:space="preserve"> </w:t>
      </w:r>
      <w:r>
        <w:rPr>
          <w:b/>
          <w:caps/>
          <w:sz w:val="28"/>
          <w:lang w:eastAsia="ru-RU"/>
        </w:rPr>
        <w:t>на мелкие части</w:t>
      </w:r>
    </w:p>
    <w:p w:rsidR="000A1163" w:rsidRDefault="000A1163" w:rsidP="000A1163">
      <w:pPr>
        <w:ind w:firstLine="567"/>
        <w:jc w:val="both"/>
      </w:pPr>
      <w:r>
        <w:t xml:space="preserve">Внимательно проанализируем текст в </w:t>
      </w:r>
      <w:proofErr w:type="spellStart"/>
      <w:r>
        <w:t>мнемоблоке</w:t>
      </w:r>
      <w:proofErr w:type="spellEnd"/>
      <w:r>
        <w:t xml:space="preserve"> на рис. 17. Он содержит три мысли, спрессованные в единую словесную глыбу. Чтобы сделать глыбу удобной для восприятия, ее нужно раздробить на три маленькие части. Результат показан на рис. 18.</w:t>
      </w:r>
    </w:p>
    <w:p w:rsidR="000A1163" w:rsidRDefault="000A1163" w:rsidP="000A1163">
      <w:pPr>
        <w:spacing w:after="60"/>
        <w:ind w:left="340" w:firstLine="567"/>
        <w:rPr>
          <w:rFonts w:eastAsia="Times New Roman" w:cs="Arial"/>
          <w:color w:val="000000" w:themeColor="text1"/>
          <w:lang w:eastAsia="ru-RU"/>
        </w:rPr>
      </w:pPr>
      <w:r>
        <w:rPr>
          <w:noProof/>
          <w:lang w:eastAsia="ru-RU"/>
        </w:rPr>
        <mc:AlternateContent>
          <mc:Choice Requires="wpg">
            <w:drawing>
              <wp:anchor distT="0" distB="0" distL="114300" distR="114300" simplePos="0" relativeHeight="251999232" behindDoc="0" locked="0" layoutInCell="1" allowOverlap="1">
                <wp:simplePos x="0" y="0"/>
                <wp:positionH relativeFrom="column">
                  <wp:posOffset>106045</wp:posOffset>
                </wp:positionH>
                <wp:positionV relativeFrom="paragraph">
                  <wp:posOffset>48260</wp:posOffset>
                </wp:positionV>
                <wp:extent cx="5964555" cy="918845"/>
                <wp:effectExtent l="0" t="0" r="17145" b="14605"/>
                <wp:wrapNone/>
                <wp:docPr id="1447" name="Группа 1447"/>
                <wp:cNvGraphicFramePr/>
                <a:graphic xmlns:a="http://schemas.openxmlformats.org/drawingml/2006/main">
                  <a:graphicData uri="http://schemas.microsoft.com/office/word/2010/wordprocessingGroup">
                    <wpg:wgp>
                      <wpg:cNvGrpSpPr/>
                      <wpg:grpSpPr>
                        <a:xfrm>
                          <a:off x="0" y="0"/>
                          <a:ext cx="5964555" cy="918845"/>
                          <a:chOff x="0" y="0"/>
                          <a:chExt cx="5965104" cy="919290"/>
                        </a:xfrm>
                      </wpg:grpSpPr>
                      <wps:wsp>
                        <wps:cNvPr id="1168" name="Rectangle 731"/>
                        <wps:cNvSpPr>
                          <a:spLocks noChangeArrowheads="1"/>
                        </wps:cNvSpPr>
                        <wps:spPr bwMode="auto">
                          <a:xfrm>
                            <a:off x="1520740" y="0"/>
                            <a:ext cx="3955530" cy="919290"/>
                          </a:xfrm>
                          <a:prstGeom prst="rect">
                            <a:avLst/>
                          </a:prstGeom>
                          <a:solidFill>
                            <a:srgbClr val="FFFF99"/>
                          </a:solidFill>
                          <a:ln w="19050">
                            <a:solidFill>
                              <a:srgbClr val="993300"/>
                            </a:solidFill>
                            <a:miter lim="800000"/>
                            <a:headEnd/>
                            <a:tailEnd/>
                          </a:ln>
                        </wps:spPr>
                        <wps:txbx>
                          <w:txbxContent>
                            <w:p w:rsidR="0045171B" w:rsidRPr="003658A7" w:rsidRDefault="0045171B" w:rsidP="003658A7">
                              <w:pPr>
                                <w:tabs>
                                  <w:tab w:val="right" w:pos="170"/>
                                  <w:tab w:val="right" w:pos="284"/>
                                  <w:tab w:val="right" w:pos="454"/>
                                </w:tabs>
                                <w:spacing w:before="100" w:after="60" w:line="220" w:lineRule="exact"/>
                                <w:ind w:left="113" w:right="113"/>
                                <w:jc w:val="both"/>
                                <w:rPr>
                                  <w:sz w:val="22"/>
                                  <w:szCs w:val="22"/>
                                </w:rPr>
                              </w:pPr>
                              <w:r w:rsidRPr="003658A7">
                                <w:rPr>
                                  <w:sz w:val="22"/>
                                  <w:szCs w:val="22"/>
                                </w:rPr>
                                <w:t xml:space="preserve">Это </w:t>
                              </w:r>
                              <w:r w:rsidRPr="003658A7">
                                <w:rPr>
                                  <w:rFonts w:cs="Arial"/>
                                  <w:sz w:val="22"/>
                                  <w:szCs w:val="22"/>
                                </w:rPr>
                                <w:t>косвенный</w:t>
                              </w:r>
                              <w:r w:rsidRPr="003658A7">
                                <w:rPr>
                                  <w:sz w:val="22"/>
                                  <w:szCs w:val="22"/>
                                </w:rPr>
                                <w:t xml:space="preserve"> налог на высокорентабельные товары.</w:t>
                              </w:r>
                            </w:p>
                            <w:p w:rsidR="0045171B" w:rsidRPr="003658A7" w:rsidRDefault="0045171B" w:rsidP="00DA5E1B">
                              <w:pPr>
                                <w:numPr>
                                  <w:ilvl w:val="0"/>
                                  <w:numId w:val="122"/>
                                </w:numPr>
                                <w:tabs>
                                  <w:tab w:val="right" w:pos="170"/>
                                  <w:tab w:val="right" w:pos="284"/>
                                  <w:tab w:val="right" w:pos="454"/>
                                </w:tabs>
                                <w:spacing w:after="60" w:line="220" w:lineRule="exact"/>
                                <w:ind w:right="113"/>
                                <w:jc w:val="both"/>
                                <w:rPr>
                                  <w:rFonts w:cs="Arial"/>
                                  <w:sz w:val="22"/>
                                  <w:szCs w:val="22"/>
                                </w:rPr>
                              </w:pPr>
                              <w:r w:rsidRPr="003658A7">
                                <w:rPr>
                                  <w:rFonts w:cs="Arial"/>
                                  <w:sz w:val="22"/>
                                  <w:szCs w:val="22"/>
                                </w:rPr>
                                <w:t>Налог устанавливается государством с целью изъятия в бюджет сверхприбыли.</w:t>
                              </w:r>
                            </w:p>
                            <w:p w:rsidR="0045171B" w:rsidRPr="003658A7" w:rsidRDefault="0045171B" w:rsidP="00DA5E1B">
                              <w:pPr>
                                <w:numPr>
                                  <w:ilvl w:val="0"/>
                                  <w:numId w:val="122"/>
                                </w:numPr>
                                <w:tabs>
                                  <w:tab w:val="right" w:pos="170"/>
                                  <w:tab w:val="right" w:pos="284"/>
                                  <w:tab w:val="right" w:pos="454"/>
                                </w:tabs>
                                <w:spacing w:line="220" w:lineRule="exact"/>
                                <w:ind w:right="113"/>
                                <w:jc w:val="both"/>
                                <w:rPr>
                                  <w:rFonts w:cs="Arial"/>
                                  <w:b/>
                                  <w:sz w:val="22"/>
                                  <w:szCs w:val="22"/>
                                </w:rPr>
                              </w:pPr>
                              <w:r w:rsidRPr="003658A7">
                                <w:rPr>
                                  <w:rFonts w:cs="Arial"/>
                                  <w:sz w:val="22"/>
                                  <w:szCs w:val="22"/>
                                </w:rPr>
                                <w:t>Налог устанавливается в процентах от отпускной цены товара.</w:t>
                              </w:r>
                            </w:p>
                          </w:txbxContent>
                        </wps:txbx>
                        <wps:bodyPr rot="0" vert="horz" wrap="square" lIns="0" tIns="0" rIns="0" bIns="0" anchor="t" anchorCtr="0" upright="1">
                          <a:noAutofit/>
                        </wps:bodyPr>
                      </wps:wsp>
                      <wps:wsp>
                        <wps:cNvPr id="1169" name="AutoShape 732"/>
                        <wps:cNvSpPr>
                          <a:spLocks noChangeArrowheads="1"/>
                        </wps:cNvSpPr>
                        <wps:spPr bwMode="auto">
                          <a:xfrm>
                            <a:off x="0" y="229822"/>
                            <a:ext cx="1320099" cy="464535"/>
                          </a:xfrm>
                          <a:prstGeom prst="homePlate">
                            <a:avLst>
                              <a:gd name="adj" fmla="val 41380"/>
                            </a:avLst>
                          </a:prstGeom>
                          <a:solidFill>
                            <a:srgbClr val="FFFF99"/>
                          </a:solidFill>
                          <a:ln w="19050">
                            <a:solidFill>
                              <a:srgbClr val="993300"/>
                            </a:solidFill>
                            <a:miter lim="800000"/>
                            <a:headEnd/>
                            <a:tailEnd/>
                          </a:ln>
                        </wps:spPr>
                        <wps:txbx>
                          <w:txbxContent>
                            <w:p w:rsidR="0045171B" w:rsidRPr="003658A7" w:rsidRDefault="0045171B" w:rsidP="000A1163">
                              <w:pPr>
                                <w:spacing w:before="120" w:line="220" w:lineRule="exact"/>
                                <w:jc w:val="center"/>
                                <w:rPr>
                                  <w:rFonts w:cs="Arial"/>
                                  <w:sz w:val="22"/>
                                  <w:szCs w:val="22"/>
                                  <w:lang w:val="en-US"/>
                                </w:rPr>
                              </w:pPr>
                              <w:r w:rsidRPr="003658A7">
                                <w:rPr>
                                  <w:rFonts w:cs="Arial"/>
                                  <w:sz w:val="22"/>
                                  <w:szCs w:val="22"/>
                                </w:rPr>
                                <w:t>Что такое</w:t>
                              </w:r>
                              <w:r w:rsidRPr="003658A7">
                                <w:rPr>
                                  <w:rFonts w:cs="Arial"/>
                                  <w:sz w:val="22"/>
                                  <w:szCs w:val="22"/>
                                </w:rPr>
                                <w:br/>
                                <w:t>акциз</w:t>
                              </w:r>
                            </w:p>
                          </w:txbxContent>
                        </wps:txbx>
                        <wps:bodyPr rot="0" vert="horz" wrap="square" lIns="0" tIns="0" rIns="0" bIns="0" anchor="t" anchorCtr="0" upright="1">
                          <a:noAutofit/>
                        </wps:bodyPr>
                      </wps:wsp>
                      <wps:wsp>
                        <wps:cNvPr id="1170" name="Rectangle 733"/>
                        <wps:cNvSpPr>
                          <a:spLocks noChangeArrowheads="1"/>
                        </wps:cNvSpPr>
                        <wps:spPr bwMode="auto">
                          <a:xfrm>
                            <a:off x="5677104" y="312950"/>
                            <a:ext cx="288000" cy="289523"/>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447" o:spid="_x0000_s1277" style="position:absolute;left:0;text-align:left;margin-left:8.35pt;margin-top:3.8pt;width:469.65pt;height:72.35pt;z-index:251999232" coordsize="59651,9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">
                <v:rect id="_x0000_s1278" style="position:absolute;left:15207;width:39555;height:9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" fillcolor="#ff9" strokecolor="#930" strokeweight="1.5pt">
                  <v:textbox inset="0,0,0,0">
                    <w:txbxContent>
                      <w:p w:rsidR="0045171B" w:rsidRPr="003658A7" w:rsidRDefault="0045171B" w:rsidP="003658A7">
                        <w:pPr>
                          <w:tabs>
                            <w:tab w:val="right" w:pos="170"/>
                            <w:tab w:val="right" w:pos="284"/>
                            <w:tab w:val="right" w:pos="454"/>
                          </w:tabs>
                          <w:spacing w:before="100" w:after="60" w:line="220" w:lineRule="exact"/>
                          <w:ind w:left="113" w:right="113"/>
                          <w:jc w:val="both"/>
                          <w:rPr>
                            <w:sz w:val="22"/>
                            <w:szCs w:val="22"/>
                          </w:rPr>
                        </w:pPr>
                        <w:r w:rsidRPr="003658A7">
                          <w:rPr>
                            <w:sz w:val="22"/>
                            <w:szCs w:val="22"/>
                          </w:rPr>
                          <w:t xml:space="preserve">Это </w:t>
                        </w:r>
                        <w:r w:rsidRPr="003658A7">
                          <w:rPr>
                            <w:rFonts w:cs="Arial"/>
                            <w:sz w:val="22"/>
                            <w:szCs w:val="22"/>
                          </w:rPr>
                          <w:t>косвенный</w:t>
                        </w:r>
                        <w:r w:rsidRPr="003658A7">
                          <w:rPr>
                            <w:sz w:val="22"/>
                            <w:szCs w:val="22"/>
                          </w:rPr>
                          <w:t xml:space="preserve"> налог на высокорентабельные товары.</w:t>
                        </w:r>
                      </w:p>
                      <w:p w:rsidR="0045171B" w:rsidRPr="003658A7" w:rsidRDefault="0045171B" w:rsidP="00DA5E1B">
                        <w:pPr>
                          <w:numPr>
                            <w:ilvl w:val="0"/>
                            <w:numId w:val="122"/>
                          </w:numPr>
                          <w:tabs>
                            <w:tab w:val="right" w:pos="170"/>
                            <w:tab w:val="right" w:pos="284"/>
                            <w:tab w:val="right" w:pos="454"/>
                          </w:tabs>
                          <w:spacing w:after="60" w:line="220" w:lineRule="exact"/>
                          <w:ind w:right="113"/>
                          <w:jc w:val="both"/>
                          <w:rPr>
                            <w:rFonts w:cs="Arial"/>
                            <w:sz w:val="22"/>
                            <w:szCs w:val="22"/>
                          </w:rPr>
                        </w:pPr>
                        <w:r w:rsidRPr="003658A7">
                          <w:rPr>
                            <w:rFonts w:cs="Arial"/>
                            <w:sz w:val="22"/>
                            <w:szCs w:val="22"/>
                          </w:rPr>
                          <w:t>Налог устанавливается государством с целью изъятия в бюджет сверхприбыли.</w:t>
                        </w:r>
                      </w:p>
                      <w:p w:rsidR="0045171B" w:rsidRPr="003658A7" w:rsidRDefault="0045171B" w:rsidP="00DA5E1B">
                        <w:pPr>
                          <w:numPr>
                            <w:ilvl w:val="0"/>
                            <w:numId w:val="122"/>
                          </w:numPr>
                          <w:tabs>
                            <w:tab w:val="right" w:pos="170"/>
                            <w:tab w:val="right" w:pos="284"/>
                            <w:tab w:val="right" w:pos="454"/>
                          </w:tabs>
                          <w:spacing w:line="220" w:lineRule="exact"/>
                          <w:ind w:right="113"/>
                          <w:jc w:val="both"/>
                          <w:rPr>
                            <w:rFonts w:cs="Arial"/>
                            <w:b/>
                            <w:sz w:val="22"/>
                            <w:szCs w:val="22"/>
                          </w:rPr>
                        </w:pPr>
                        <w:r w:rsidRPr="003658A7">
                          <w:rPr>
                            <w:rFonts w:cs="Arial"/>
                            <w:sz w:val="22"/>
                            <w:szCs w:val="22"/>
                          </w:rPr>
                          <w:t>Налог устанавливается в процентах от отпускной цены товара.</w:t>
                        </w:r>
                      </w:p>
                    </w:txbxContent>
                  </v:textbox>
                </v:rect>
                <v:shape id="AutoShape 732" o:spid="_x0000_s1279" type="#_x0000_t15" style="position:absolute;top:2298;width:13200;height:4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" adj="18455" fillcolor="#ff9" strokecolor="#930" strokeweight="1.5pt">
                  <v:textbox inset="0,0,0,0">
                    <w:txbxContent>
                      <w:p w:rsidR="0045171B" w:rsidRPr="003658A7" w:rsidRDefault="0045171B" w:rsidP="000A1163">
                        <w:pPr>
                          <w:spacing w:before="120" w:line="220" w:lineRule="exact"/>
                          <w:jc w:val="center"/>
                          <w:rPr>
                            <w:rFonts w:cs="Arial"/>
                            <w:sz w:val="22"/>
                            <w:szCs w:val="22"/>
                            <w:lang w:val="en-US"/>
                          </w:rPr>
                        </w:pPr>
                        <w:r w:rsidRPr="003658A7">
                          <w:rPr>
                            <w:rFonts w:cs="Arial"/>
                            <w:sz w:val="22"/>
                            <w:szCs w:val="22"/>
                          </w:rPr>
                          <w:t>Что такое</w:t>
                        </w:r>
                        <w:r w:rsidRPr="003658A7">
                          <w:rPr>
                            <w:rFonts w:cs="Arial"/>
                            <w:sz w:val="22"/>
                            <w:szCs w:val="22"/>
                          </w:rPr>
                          <w:br/>
                          <w:t>акциз</w:t>
                        </w:r>
                      </w:p>
                    </w:txbxContent>
                  </v:textbox>
                </v:shape>
                <v:rect id="Rectangle 733" o:spid="_x0000_s1280" style="position:absolute;left:56771;top:3129;width:288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" fillcolor="#ff9" strokecolor="#930" strokeweight="1.5pt">
                  <v:textbox inset="0,0,0,0">
                    <w:txbxContent>
                      <w:p w:rsidR="0045171B" w:rsidRDefault="0045171B" w:rsidP="000A1163">
                        <w:pPr>
                          <w:spacing w:before="60"/>
                          <w:jc w:val="center"/>
                          <w:rPr>
                            <w:rFonts w:cs="Arial"/>
                          </w:rPr>
                        </w:pPr>
                        <w:r>
                          <w:rPr>
                            <w:rFonts w:cs="Arial"/>
                          </w:rPr>
                          <w:t>1</w:t>
                        </w:r>
                      </w:p>
                    </w:txbxContent>
                  </v:textbox>
                </v:rect>
              </v:group>
            </w:pict>
          </mc:Fallback>
        </mc:AlternateContent>
      </w: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240"/>
        <w:ind w:left="340" w:firstLine="567"/>
        <w:rPr>
          <w:rFonts w:eastAsia="Times New Roman" w:cs="Arial"/>
          <w:color w:val="000000" w:themeColor="text1"/>
          <w:lang w:eastAsia="ru-RU"/>
        </w:rPr>
      </w:pPr>
    </w:p>
    <w:p w:rsidR="000A1163" w:rsidRDefault="000A1163" w:rsidP="000A1163">
      <w:pPr>
        <w:ind w:left="340" w:firstLine="567"/>
        <w:rPr>
          <w:rFonts w:eastAsia="Times New Roman" w:cs="Arial"/>
          <w:color w:val="000000" w:themeColor="text1"/>
          <w:lang w:eastAsia="ru-RU"/>
        </w:rPr>
      </w:pPr>
    </w:p>
    <w:p w:rsidR="000A1163" w:rsidRDefault="000A1163" w:rsidP="000A1163">
      <w:pPr>
        <w:jc w:val="center"/>
        <w:rPr>
          <w:rFonts w:eastAsia="Times New Roman" w:cs="Arial"/>
          <w:color w:val="000000" w:themeColor="text1"/>
          <w:lang w:eastAsia="ru-RU"/>
        </w:rPr>
      </w:pPr>
      <w:r>
        <w:rPr>
          <w:rFonts w:cs="Arial"/>
          <w:b/>
          <w:sz w:val="22"/>
        </w:rPr>
        <w:t>Рис. 18.</w:t>
      </w:r>
      <w:r>
        <w:rPr>
          <w:rFonts w:cs="Arial"/>
          <w:sz w:val="22"/>
        </w:rPr>
        <w:t xml:space="preserve"> Окончательная и наиболее легкая для понимания формулировка</w:t>
      </w:r>
    </w:p>
    <w:p w:rsidR="000A1163" w:rsidRDefault="000A1163" w:rsidP="000A1163">
      <w:pPr>
        <w:ind w:firstLine="567"/>
        <w:rPr>
          <w:rFonts w:eastAsia="Times New Roman" w:cs="Arial"/>
          <w:color w:val="000000" w:themeColor="text1"/>
          <w:lang w:eastAsia="ru-RU"/>
        </w:rPr>
      </w:pPr>
    </w:p>
    <w:p w:rsidR="000A1163" w:rsidRDefault="000A1163" w:rsidP="000A1163">
      <w:pPr>
        <w:spacing w:after="120"/>
        <w:ind w:firstLine="567"/>
        <w:rPr>
          <w:rFonts w:eastAsia="Times New Roman" w:cs="Arial"/>
          <w:color w:val="000000" w:themeColor="text1"/>
          <w:lang w:eastAsia="ru-RU"/>
        </w:rPr>
      </w:pPr>
      <w:r>
        <w:rPr>
          <w:rFonts w:eastAsia="Times New Roman" w:cs="Arial"/>
          <w:color w:val="000000" w:themeColor="text1"/>
          <w:lang w:eastAsia="ru-RU"/>
        </w:rPr>
        <w:t>При переходе от рис. 17 к рис. 18 было использовано</w:t>
      </w:r>
    </w:p>
    <w:p w:rsidR="008B72EB" w:rsidRDefault="000A1163" w:rsidP="000A1163">
      <w:pPr>
        <w:spacing w:after="60"/>
        <w:ind w:left="1418" w:hanging="1418"/>
        <w:jc w:val="both"/>
        <w:rPr>
          <w:rFonts w:eastAsia="Times New Roman" w:cs="Arial"/>
          <w:color w:val="000000" w:themeColor="text1"/>
          <w:lang w:eastAsia="ru-RU"/>
        </w:rPr>
      </w:pPr>
      <w:r>
        <w:rPr>
          <w:rFonts w:eastAsia="Times New Roman" w:cs="Arial"/>
          <w:b/>
          <w:bCs/>
          <w:i/>
          <w:iCs/>
          <w:color w:val="000000" w:themeColor="text1"/>
          <w:lang w:eastAsia="ru-RU"/>
        </w:rPr>
        <w:t>Правило 3.</w:t>
      </w:r>
      <w:r>
        <w:rPr>
          <w:rFonts w:eastAsia="Times New Roman" w:cs="Arial"/>
          <w:i/>
          <w:iCs/>
          <w:color w:val="000000" w:themeColor="text1"/>
          <w:lang w:eastAsia="ru-RU"/>
        </w:rPr>
        <w:t xml:space="preserve"> </w:t>
      </w:r>
      <w:r>
        <w:rPr>
          <w:rFonts w:eastAsia="Times New Roman" w:cs="Arial"/>
          <w:color w:val="000000" w:themeColor="text1"/>
          <w:lang w:eastAsia="ru-RU"/>
        </w:rPr>
        <w:t xml:space="preserve">Если текст в </w:t>
      </w:r>
      <w:proofErr w:type="spellStart"/>
      <w:r>
        <w:rPr>
          <w:rFonts w:eastAsia="Times New Roman" w:cs="Arial"/>
          <w:color w:val="000000" w:themeColor="text1"/>
          <w:lang w:eastAsia="ru-RU"/>
        </w:rPr>
        <w:t>мнемоблоке</w:t>
      </w:r>
      <w:proofErr w:type="spellEnd"/>
      <w:r>
        <w:rPr>
          <w:rFonts w:eastAsia="Times New Roman" w:cs="Arial"/>
          <w:color w:val="000000" w:themeColor="text1"/>
          <w:lang w:eastAsia="ru-RU"/>
        </w:rPr>
        <w:t xml:space="preserve"> содержит несколько мыслей, его разбивают на зрительно-смысловые зоны (внутренние абзацы </w:t>
      </w:r>
      <w:proofErr w:type="spellStart"/>
      <w:r>
        <w:rPr>
          <w:rFonts w:eastAsia="Times New Roman" w:cs="Arial"/>
          <w:color w:val="000000" w:themeColor="text1"/>
          <w:lang w:eastAsia="ru-RU"/>
        </w:rPr>
        <w:t>мнемоблока</w:t>
      </w:r>
      <w:proofErr w:type="spellEnd"/>
      <w:r>
        <w:rPr>
          <w:rFonts w:eastAsia="Times New Roman" w:cs="Arial"/>
          <w:color w:val="000000" w:themeColor="text1"/>
          <w:lang w:eastAsia="ru-RU"/>
        </w:rPr>
        <w:t>)</w:t>
      </w:r>
      <w:r>
        <w:rPr>
          <w:rFonts w:eastAsia="Times New Roman" w:cs="Arial"/>
          <w:color w:val="000000" w:themeColor="text1"/>
          <w:vertAlign w:val="superscript"/>
          <w:lang w:eastAsia="ru-RU"/>
        </w:rPr>
        <w:footnoteReference w:id="1"/>
      </w:r>
      <w:r w:rsidR="008B72EB">
        <w:rPr>
          <w:rFonts w:eastAsia="Times New Roman" w:cs="Arial"/>
          <w:color w:val="000000" w:themeColor="text1"/>
          <w:lang w:eastAsia="ru-RU"/>
        </w:rPr>
        <w:t>.</w:t>
      </w:r>
      <w:r>
        <w:rPr>
          <w:rFonts w:eastAsia="Times New Roman" w:cs="Arial"/>
          <w:color w:val="000000" w:themeColor="text1"/>
          <w:lang w:eastAsia="ru-RU"/>
        </w:rPr>
        <w:t xml:space="preserve"> </w:t>
      </w:r>
    </w:p>
    <w:p w:rsidR="008B72EB" w:rsidRPr="008B72EB" w:rsidRDefault="000A1163" w:rsidP="00DA5E1B">
      <w:pPr>
        <w:pStyle w:val="af"/>
        <w:numPr>
          <w:ilvl w:val="0"/>
          <w:numId w:val="218"/>
        </w:numPr>
        <w:ind w:left="2398" w:hanging="357"/>
        <w:jc w:val="both"/>
        <w:rPr>
          <w:rFonts w:eastAsia="Times New Roman" w:cs="Arial"/>
          <w:color w:val="000000" w:themeColor="text1"/>
          <w:lang w:eastAsia="ru-RU"/>
        </w:rPr>
      </w:pPr>
      <w:r w:rsidRPr="008B72EB">
        <w:rPr>
          <w:rFonts w:eastAsia="Times New Roman" w:cs="Arial"/>
          <w:color w:val="000000" w:themeColor="text1"/>
          <w:lang w:eastAsia="ru-RU"/>
        </w:rPr>
        <w:t xml:space="preserve">В каждой зоне должна быть одна мысль. </w:t>
      </w:r>
    </w:p>
    <w:p w:rsidR="008B72EB" w:rsidRPr="008B72EB" w:rsidRDefault="000A1163" w:rsidP="00DA5E1B">
      <w:pPr>
        <w:pStyle w:val="af"/>
        <w:numPr>
          <w:ilvl w:val="0"/>
          <w:numId w:val="218"/>
        </w:numPr>
        <w:ind w:left="2398" w:hanging="357"/>
        <w:jc w:val="both"/>
        <w:rPr>
          <w:rFonts w:eastAsia="Times New Roman" w:cs="Arial"/>
          <w:color w:val="000000" w:themeColor="text1"/>
          <w:lang w:eastAsia="ru-RU"/>
        </w:rPr>
      </w:pPr>
      <w:r w:rsidRPr="008B72EB">
        <w:rPr>
          <w:rFonts w:eastAsia="Times New Roman" w:cs="Arial"/>
          <w:color w:val="000000" w:themeColor="text1"/>
          <w:lang w:eastAsia="ru-RU"/>
        </w:rPr>
        <w:t xml:space="preserve">Каждую мысль отмечают маркером — коричневым кружком. </w:t>
      </w:r>
    </w:p>
    <w:p w:rsidR="000A1163" w:rsidRPr="008B72EB" w:rsidRDefault="000A1163" w:rsidP="00DA5E1B">
      <w:pPr>
        <w:pStyle w:val="af"/>
        <w:numPr>
          <w:ilvl w:val="0"/>
          <w:numId w:val="218"/>
        </w:numPr>
        <w:ind w:left="2398" w:hanging="357"/>
        <w:jc w:val="both"/>
        <w:rPr>
          <w:rFonts w:eastAsia="Times New Roman" w:cs="Arial"/>
          <w:color w:val="000000" w:themeColor="text1"/>
          <w:lang w:eastAsia="ru-RU"/>
        </w:rPr>
      </w:pPr>
      <w:r w:rsidRPr="008B72EB">
        <w:rPr>
          <w:rFonts w:eastAsia="Times New Roman" w:cs="Arial"/>
          <w:color w:val="000000" w:themeColor="text1"/>
          <w:lang w:eastAsia="ru-RU"/>
        </w:rPr>
        <w:t>Перед словом «Это» маркер не ставят.</w:t>
      </w:r>
    </w:p>
    <w:p w:rsidR="000A1163" w:rsidRDefault="000A1163" w:rsidP="000A1163">
      <w:pPr>
        <w:spacing w:before="480" w:after="240"/>
        <w:rPr>
          <w:b/>
          <w:caps/>
          <w:sz w:val="28"/>
          <w:szCs w:val="22"/>
          <w:lang w:eastAsia="ru-RU"/>
        </w:rPr>
      </w:pPr>
      <w:r>
        <w:rPr>
          <w:b/>
          <w:caps/>
          <w:sz w:val="28"/>
          <w:lang w:eastAsia="ru-RU"/>
        </w:rPr>
        <w:t xml:space="preserve">что такое сверхприбыль? </w:t>
      </w:r>
      <w:r>
        <w:rPr>
          <w:b/>
          <w:caps/>
          <w:sz w:val="28"/>
          <w:lang w:eastAsia="ru-RU"/>
        </w:rPr>
        <w:br/>
        <w:t>ответ надо поместить в отдельную «коробочку»</w:t>
      </w:r>
    </w:p>
    <w:p w:rsidR="000A1163" w:rsidRDefault="000A1163" w:rsidP="000A1163">
      <w:pPr>
        <w:ind w:firstLine="567"/>
        <w:jc w:val="both"/>
        <w:rPr>
          <w:lang w:eastAsia="ru-RU"/>
        </w:rPr>
      </w:pPr>
      <w:r>
        <w:rPr>
          <w:lang w:eastAsia="ru-RU"/>
        </w:rPr>
        <w:t xml:space="preserve">Мы выяснили, что первый абзац на рис. 16 содержит определения двух понятий. Первое понятие </w:t>
      </w:r>
      <w:r>
        <w:rPr>
          <w:i/>
          <w:iCs/>
          <w:lang w:eastAsia="ru-RU"/>
        </w:rPr>
        <w:t xml:space="preserve">(акциз) </w:t>
      </w:r>
      <w:r>
        <w:rPr>
          <w:lang w:eastAsia="ru-RU"/>
        </w:rPr>
        <w:t xml:space="preserve">мы преобразовали в графический конспект на рис. 18. Второе </w:t>
      </w:r>
      <w:r>
        <w:rPr>
          <w:i/>
          <w:iCs/>
          <w:lang w:eastAsia="ru-RU"/>
        </w:rPr>
        <w:t xml:space="preserve">(сверхприбыль) </w:t>
      </w:r>
      <w:r>
        <w:rPr>
          <w:lang w:eastAsia="ru-RU"/>
        </w:rPr>
        <w:t>изображено на рис. 19.</w:t>
      </w:r>
    </w:p>
    <w:p w:rsidR="000A1163" w:rsidRDefault="000A1163" w:rsidP="000A1163">
      <w:pPr>
        <w:spacing w:after="60"/>
        <w:ind w:left="340" w:firstLine="567"/>
        <w:rPr>
          <w:rFonts w:eastAsia="Times New Roman" w:cs="Arial"/>
          <w:color w:val="000000" w:themeColor="text1"/>
          <w:lang w:eastAsia="ru-RU"/>
        </w:rPr>
      </w:pPr>
      <w:r>
        <w:rPr>
          <w:noProof/>
          <w:szCs w:val="22"/>
          <w:lang w:eastAsia="ru-RU"/>
        </w:rPr>
        <w:lastRenderedPageBreak/>
        <mc:AlternateContent>
          <mc:Choice Requires="wpg">
            <w:drawing>
              <wp:anchor distT="0" distB="0" distL="114300" distR="114300" simplePos="0" relativeHeight="252001280" behindDoc="0" locked="0" layoutInCell="1" allowOverlap="1">
                <wp:simplePos x="0" y="0"/>
                <wp:positionH relativeFrom="column">
                  <wp:posOffset>106045</wp:posOffset>
                </wp:positionH>
                <wp:positionV relativeFrom="paragraph">
                  <wp:posOffset>46990</wp:posOffset>
                </wp:positionV>
                <wp:extent cx="5964555" cy="816610"/>
                <wp:effectExtent l="0" t="0" r="17145" b="21590"/>
                <wp:wrapNone/>
                <wp:docPr id="2651" name="Группа 2651"/>
                <wp:cNvGraphicFramePr/>
                <a:graphic xmlns:a="http://schemas.openxmlformats.org/drawingml/2006/main">
                  <a:graphicData uri="http://schemas.microsoft.com/office/word/2010/wordprocessingGroup">
                    <wpg:wgp>
                      <wpg:cNvGrpSpPr/>
                      <wpg:grpSpPr>
                        <a:xfrm>
                          <a:off x="0" y="0"/>
                          <a:ext cx="5964555" cy="815975"/>
                          <a:chOff x="0" y="0"/>
                          <a:chExt cx="5965104" cy="738724"/>
                        </a:xfrm>
                      </wpg:grpSpPr>
                      <wps:wsp>
                        <wps:cNvPr id="1164" name="Rectangle 731"/>
                        <wps:cNvSpPr>
                          <a:spLocks noChangeArrowheads="1"/>
                        </wps:cNvSpPr>
                        <wps:spPr bwMode="auto">
                          <a:xfrm>
                            <a:off x="1520740" y="0"/>
                            <a:ext cx="3955530" cy="738724"/>
                          </a:xfrm>
                          <a:prstGeom prst="rect">
                            <a:avLst/>
                          </a:prstGeom>
                          <a:solidFill>
                            <a:srgbClr val="FFFF99"/>
                          </a:solidFill>
                          <a:ln w="19050">
                            <a:solidFill>
                              <a:srgbClr val="993300"/>
                            </a:solidFill>
                            <a:miter lim="800000"/>
                            <a:headEnd/>
                            <a:tailEnd/>
                          </a:ln>
                        </wps:spPr>
                        <wps:txbx>
                          <w:txbxContent>
                            <w:p w:rsidR="0045171B" w:rsidRPr="008B72EB" w:rsidRDefault="0045171B" w:rsidP="008B72EB">
                              <w:pPr>
                                <w:spacing w:before="100" w:after="60"/>
                                <w:ind w:left="170" w:right="170"/>
                                <w:jc w:val="both"/>
                                <w:rPr>
                                  <w:sz w:val="22"/>
                                  <w:szCs w:val="22"/>
                                </w:rPr>
                              </w:pPr>
                              <w:r w:rsidRPr="008B72EB">
                                <w:rPr>
                                  <w:sz w:val="22"/>
                                  <w:szCs w:val="22"/>
                                </w:rPr>
                                <w:t>Это прибыль, полученная производителями от производства товаров со значительной разницей между ценой, определяемой потребительной стоимостью, и фактической стоимостью.</w:t>
                              </w:r>
                            </w:p>
                          </w:txbxContent>
                        </wps:txbx>
                        <wps:bodyPr rot="0" vert="horz" wrap="square" lIns="0" tIns="0" rIns="0" bIns="0" anchor="t" anchorCtr="0" upright="1">
                          <a:noAutofit/>
                        </wps:bodyPr>
                      </wps:wsp>
                      <wps:wsp>
                        <wps:cNvPr id="1165" name="AutoShape 732"/>
                        <wps:cNvSpPr>
                          <a:spLocks noChangeArrowheads="1"/>
                        </wps:cNvSpPr>
                        <wps:spPr bwMode="auto">
                          <a:xfrm>
                            <a:off x="0" y="137336"/>
                            <a:ext cx="1320099" cy="464535"/>
                          </a:xfrm>
                          <a:prstGeom prst="homePlate">
                            <a:avLst>
                              <a:gd name="adj" fmla="val 41380"/>
                            </a:avLst>
                          </a:prstGeom>
                          <a:solidFill>
                            <a:srgbClr val="FFFF99"/>
                          </a:solidFill>
                          <a:ln w="19050">
                            <a:solidFill>
                              <a:srgbClr val="993300"/>
                            </a:solidFill>
                            <a:miter lim="800000"/>
                            <a:headEnd/>
                            <a:tailEnd/>
                          </a:ln>
                        </wps:spPr>
                        <wps:txbx>
                          <w:txbxContent>
                            <w:p w:rsidR="0045171B" w:rsidRPr="008B72EB" w:rsidRDefault="0045171B" w:rsidP="000A1163">
                              <w:pPr>
                                <w:spacing w:before="120" w:line="220" w:lineRule="exact"/>
                                <w:jc w:val="center"/>
                                <w:rPr>
                                  <w:rFonts w:cs="Arial"/>
                                  <w:sz w:val="22"/>
                                  <w:szCs w:val="22"/>
                                  <w:lang w:val="en-US"/>
                                </w:rPr>
                              </w:pPr>
                              <w:r w:rsidRPr="008B72EB">
                                <w:rPr>
                                  <w:rFonts w:cs="Arial"/>
                                  <w:sz w:val="22"/>
                                  <w:szCs w:val="22"/>
                                </w:rPr>
                                <w:t>Что такое</w:t>
                              </w:r>
                              <w:r w:rsidRPr="008B72EB">
                                <w:rPr>
                                  <w:rFonts w:cs="Arial"/>
                                  <w:sz w:val="22"/>
                                  <w:szCs w:val="22"/>
                                </w:rPr>
                                <w:br/>
                                <w:t>сверхприбыль</w:t>
                              </w:r>
                            </w:p>
                          </w:txbxContent>
                        </wps:txbx>
                        <wps:bodyPr rot="0" vert="horz" wrap="square" lIns="0" tIns="0" rIns="0" bIns="0" anchor="t" anchorCtr="0" upright="1">
                          <a:noAutofit/>
                        </wps:bodyPr>
                      </wps:wsp>
                      <wps:wsp>
                        <wps:cNvPr id="1166" name="Rectangle 733"/>
                        <wps:cNvSpPr>
                          <a:spLocks noChangeArrowheads="1"/>
                        </wps:cNvSpPr>
                        <wps:spPr bwMode="auto">
                          <a:xfrm>
                            <a:off x="5677104" y="225059"/>
                            <a:ext cx="288000" cy="289523"/>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100"/>
                                <w:jc w:val="center"/>
                                <w:rPr>
                                  <w:rFonts w:cs="Arial"/>
                                </w:rPr>
                              </w:pPr>
                              <w:r>
                                <w:rPr>
                                  <w:rFonts w:cs="Arial"/>
                                </w:rPr>
                                <w:t>2</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651" o:spid="_x0000_s1281" style="position:absolute;left:0;text-align:left;margin-left:8.35pt;margin-top:3.7pt;width:469.65pt;height:64.3pt;z-index:252001280;mso-height-relative:margin" coordsize="59651,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">
                <v:rect id="_x0000_s1282" style="position:absolute;left:15207;width:39555;height:7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" fillcolor="#ff9" strokecolor="#930" strokeweight="1.5pt">
                  <v:textbox inset="0,0,0,0">
                    <w:txbxContent>
                      <w:p w:rsidR="0045171B" w:rsidRPr="008B72EB" w:rsidRDefault="0045171B" w:rsidP="008B72EB">
                        <w:pPr>
                          <w:spacing w:before="100" w:after="60"/>
                          <w:ind w:left="170" w:right="170"/>
                          <w:jc w:val="both"/>
                          <w:rPr>
                            <w:sz w:val="22"/>
                            <w:szCs w:val="22"/>
                          </w:rPr>
                        </w:pPr>
                        <w:r w:rsidRPr="008B72EB">
                          <w:rPr>
                            <w:sz w:val="22"/>
                            <w:szCs w:val="22"/>
                          </w:rPr>
                          <w:t>Это прибыль, полученная производителями от производства товаров со значительной разницей между ценой, определяемой потребительной стоимостью, и фактической стоимостью.</w:t>
                        </w:r>
                      </w:p>
                    </w:txbxContent>
                  </v:textbox>
                </v:rect>
                <v:shape id="AutoShape 732" o:spid="_x0000_s1283" type="#_x0000_t15" style="position:absolute;top:1373;width:13200;height:4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" adj="18455" fillcolor="#ff9" strokecolor="#930" strokeweight="1.5pt">
                  <v:textbox inset="0,0,0,0">
                    <w:txbxContent>
                      <w:p w:rsidR="0045171B" w:rsidRPr="008B72EB" w:rsidRDefault="0045171B" w:rsidP="000A1163">
                        <w:pPr>
                          <w:spacing w:before="120" w:line="220" w:lineRule="exact"/>
                          <w:jc w:val="center"/>
                          <w:rPr>
                            <w:rFonts w:cs="Arial"/>
                            <w:sz w:val="22"/>
                            <w:szCs w:val="22"/>
                            <w:lang w:val="en-US"/>
                          </w:rPr>
                        </w:pPr>
                        <w:r w:rsidRPr="008B72EB">
                          <w:rPr>
                            <w:rFonts w:cs="Arial"/>
                            <w:sz w:val="22"/>
                            <w:szCs w:val="22"/>
                          </w:rPr>
                          <w:t>Что такое</w:t>
                        </w:r>
                        <w:r w:rsidRPr="008B72EB">
                          <w:rPr>
                            <w:rFonts w:cs="Arial"/>
                            <w:sz w:val="22"/>
                            <w:szCs w:val="22"/>
                          </w:rPr>
                          <w:br/>
                          <w:t>сверхприбыль</w:t>
                        </w:r>
                      </w:p>
                    </w:txbxContent>
                  </v:textbox>
                </v:shape>
                <v:rect id="Rectangle 733" o:spid="_x0000_s1284" style="position:absolute;left:56771;top:2250;width:288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" fillcolor="#ff9" strokecolor="#930" strokeweight="1.5pt">
                  <v:textbox inset="0,0,0,0">
                    <w:txbxContent>
                      <w:p w:rsidR="0045171B" w:rsidRDefault="0045171B" w:rsidP="000A1163">
                        <w:pPr>
                          <w:spacing w:before="100"/>
                          <w:jc w:val="center"/>
                          <w:rPr>
                            <w:rFonts w:cs="Arial"/>
                          </w:rPr>
                        </w:pPr>
                        <w:r>
                          <w:rPr>
                            <w:rFonts w:cs="Arial"/>
                          </w:rPr>
                          <w:t>2</w:t>
                        </w:r>
                      </w:p>
                    </w:txbxContent>
                  </v:textbox>
                </v:rect>
              </v:group>
            </w:pict>
          </mc:Fallback>
        </mc:AlternateContent>
      </w: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jc w:val="center"/>
        <w:rPr>
          <w:szCs w:val="22"/>
          <w:lang w:eastAsia="ru-RU"/>
        </w:rPr>
      </w:pPr>
      <w:r>
        <w:rPr>
          <w:b/>
          <w:lang w:eastAsia="ru-RU"/>
        </w:rPr>
        <w:t>Рис. 19.</w:t>
      </w:r>
      <w:r>
        <w:rPr>
          <w:lang w:eastAsia="ru-RU"/>
        </w:rPr>
        <w:t xml:space="preserve"> Определение понятия «сверхприбыль» извлечено из исходного текста и помещено в </w:t>
      </w:r>
      <w:proofErr w:type="spellStart"/>
      <w:r>
        <w:rPr>
          <w:lang w:eastAsia="ru-RU"/>
        </w:rPr>
        <w:t>запоминатель</w:t>
      </w:r>
      <w:proofErr w:type="spellEnd"/>
    </w:p>
    <w:p w:rsidR="000A1163" w:rsidRDefault="000A1163" w:rsidP="000A1163">
      <w:pPr>
        <w:spacing w:before="480" w:after="240"/>
        <w:rPr>
          <w:b/>
          <w:caps/>
          <w:sz w:val="28"/>
          <w:lang w:eastAsia="ru-RU"/>
        </w:rPr>
      </w:pPr>
      <w:r>
        <w:rPr>
          <w:b/>
          <w:caps/>
          <w:sz w:val="28"/>
          <w:lang w:eastAsia="ru-RU"/>
        </w:rPr>
        <w:t>еще одна словесная глыба, которую надо расколоть</w:t>
      </w:r>
    </w:p>
    <w:p w:rsidR="000A1163" w:rsidRDefault="000A1163" w:rsidP="00952767">
      <w:pPr>
        <w:pStyle w:val="a4"/>
        <w:rPr>
          <w:lang w:eastAsia="ru-RU"/>
        </w:rPr>
      </w:pPr>
      <w:r>
        <w:rPr>
          <w:lang w:eastAsia="ru-RU"/>
        </w:rPr>
        <w:t xml:space="preserve">Текст в </w:t>
      </w:r>
      <w:proofErr w:type="spellStart"/>
      <w:r>
        <w:rPr>
          <w:lang w:eastAsia="ru-RU"/>
        </w:rPr>
        <w:t>мнемоблоке</w:t>
      </w:r>
      <w:proofErr w:type="spellEnd"/>
      <w:r>
        <w:rPr>
          <w:lang w:eastAsia="ru-RU"/>
        </w:rPr>
        <w:t xml:space="preserve"> на рис. 19 все еще далек от совершенства. Он содержит три смысловых блока, «спрятанных» в монолитном куске текста. Для наглядности их </w:t>
      </w:r>
      <w:r w:rsidR="00952767">
        <w:rPr>
          <w:lang w:eastAsia="ru-RU"/>
        </w:rPr>
        <w:t>следует</w:t>
      </w:r>
      <w:r>
        <w:rPr>
          <w:lang w:eastAsia="ru-RU"/>
        </w:rPr>
        <w:t xml:space="preserve"> расчленить. В итоге получим графический конспект на рис. 20.</w:t>
      </w:r>
    </w:p>
    <w:p w:rsidR="000A1163" w:rsidRDefault="000A1163" w:rsidP="000A1163">
      <w:pPr>
        <w:spacing w:after="60"/>
        <w:ind w:left="340" w:firstLine="567"/>
        <w:rPr>
          <w:rFonts w:eastAsia="Times New Roman" w:cs="Arial"/>
          <w:color w:val="000000" w:themeColor="text1"/>
          <w:sz w:val="16"/>
          <w:szCs w:val="16"/>
          <w:lang w:eastAsia="ru-RU"/>
        </w:rPr>
      </w:pPr>
    </w:p>
    <w:p w:rsidR="000A1163" w:rsidRDefault="000A1163" w:rsidP="000A1163">
      <w:pPr>
        <w:spacing w:after="60"/>
        <w:ind w:left="340"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1974656" behindDoc="0" locked="0" layoutInCell="1" allowOverlap="1">
                <wp:simplePos x="0" y="0"/>
                <wp:positionH relativeFrom="column">
                  <wp:posOffset>106045</wp:posOffset>
                </wp:positionH>
                <wp:positionV relativeFrom="paragraph">
                  <wp:posOffset>48260</wp:posOffset>
                </wp:positionV>
                <wp:extent cx="5964555" cy="918845"/>
                <wp:effectExtent l="0" t="0" r="17145" b="14605"/>
                <wp:wrapNone/>
                <wp:docPr id="2655" name="Группа 2655"/>
                <wp:cNvGraphicFramePr/>
                <a:graphic xmlns:a="http://schemas.openxmlformats.org/drawingml/2006/main">
                  <a:graphicData uri="http://schemas.microsoft.com/office/word/2010/wordprocessingGroup">
                    <wpg:wgp>
                      <wpg:cNvGrpSpPr/>
                      <wpg:grpSpPr>
                        <a:xfrm>
                          <a:off x="0" y="0"/>
                          <a:ext cx="5964555" cy="918845"/>
                          <a:chOff x="0" y="0"/>
                          <a:chExt cx="5965104" cy="919290"/>
                        </a:xfrm>
                      </wpg:grpSpPr>
                      <wps:wsp>
                        <wps:cNvPr id="1160" name="Rectangle 731"/>
                        <wps:cNvSpPr>
                          <a:spLocks noChangeArrowheads="1"/>
                        </wps:cNvSpPr>
                        <wps:spPr bwMode="auto">
                          <a:xfrm>
                            <a:off x="1520740" y="0"/>
                            <a:ext cx="3955530" cy="919290"/>
                          </a:xfrm>
                          <a:prstGeom prst="rect">
                            <a:avLst/>
                          </a:prstGeom>
                          <a:solidFill>
                            <a:srgbClr val="FFFF99"/>
                          </a:solidFill>
                          <a:ln w="19050">
                            <a:solidFill>
                              <a:srgbClr val="993300"/>
                            </a:solidFill>
                            <a:miter lim="800000"/>
                            <a:headEnd/>
                            <a:tailEnd/>
                          </a:ln>
                        </wps:spPr>
                        <wps:txbx>
                          <w:txbxContent>
                            <w:p w:rsidR="0045171B" w:rsidRPr="008B72EB" w:rsidRDefault="0045171B" w:rsidP="008B72EB">
                              <w:pPr>
                                <w:spacing w:before="100" w:after="60" w:line="220" w:lineRule="exact"/>
                                <w:ind w:left="170" w:right="113"/>
                                <w:jc w:val="both"/>
                                <w:rPr>
                                  <w:sz w:val="22"/>
                                  <w:szCs w:val="22"/>
                                </w:rPr>
                              </w:pPr>
                              <w:r w:rsidRPr="008B72EB">
                                <w:rPr>
                                  <w:sz w:val="22"/>
                                  <w:szCs w:val="22"/>
                                </w:rPr>
                                <w:t>Это прибыль, полученная производителями от производства товаров со значительной разницей между:</w:t>
                              </w:r>
                            </w:p>
                            <w:p w:rsidR="0045171B" w:rsidRPr="00952767" w:rsidRDefault="0045171B" w:rsidP="00DA5E1B">
                              <w:pPr>
                                <w:numPr>
                                  <w:ilvl w:val="0"/>
                                  <w:numId w:val="122"/>
                                </w:numPr>
                                <w:tabs>
                                  <w:tab w:val="right" w:pos="170"/>
                                  <w:tab w:val="right" w:pos="284"/>
                                  <w:tab w:val="right" w:pos="454"/>
                                </w:tabs>
                                <w:spacing w:after="40" w:line="220" w:lineRule="exact"/>
                                <w:ind w:right="113"/>
                                <w:rPr>
                                  <w:rFonts w:cs="Arial"/>
                                  <w:sz w:val="22"/>
                                  <w:szCs w:val="22"/>
                                </w:rPr>
                              </w:pPr>
                              <w:r w:rsidRPr="00952767">
                                <w:rPr>
                                  <w:rFonts w:cs="Arial"/>
                                  <w:sz w:val="22"/>
                                  <w:szCs w:val="22"/>
                                </w:rPr>
                                <w:t>ценой, определяемой потребительной стоимостью</w:t>
                              </w:r>
                              <w:r w:rsidRPr="00952767">
                                <w:rPr>
                                  <w:rFonts w:cs="Arial"/>
                                  <w:sz w:val="22"/>
                                  <w:szCs w:val="22"/>
                                  <w:lang w:val="en-US"/>
                                </w:rPr>
                                <w:t>,</w:t>
                              </w:r>
                            </w:p>
                            <w:p w:rsidR="0045171B" w:rsidRPr="00952767" w:rsidRDefault="0045171B" w:rsidP="00DA5E1B">
                              <w:pPr>
                                <w:numPr>
                                  <w:ilvl w:val="0"/>
                                  <w:numId w:val="122"/>
                                </w:numPr>
                                <w:tabs>
                                  <w:tab w:val="right" w:pos="170"/>
                                  <w:tab w:val="right" w:pos="284"/>
                                  <w:tab w:val="right" w:pos="454"/>
                                </w:tabs>
                                <w:spacing w:line="220" w:lineRule="exact"/>
                                <w:ind w:right="113"/>
                                <w:rPr>
                                  <w:rFonts w:ascii="Times New Roman" w:hAnsi="Times New Roman"/>
                                  <w:sz w:val="22"/>
                                  <w:szCs w:val="22"/>
                                </w:rPr>
                              </w:pPr>
                              <w:r w:rsidRPr="00952767">
                                <w:rPr>
                                  <w:rFonts w:cs="Arial"/>
                                  <w:sz w:val="22"/>
                                  <w:szCs w:val="22"/>
                                </w:rPr>
                                <w:t>фактической стоимостью</w:t>
                              </w:r>
                              <w:r w:rsidRPr="00952767">
                                <w:rPr>
                                  <w:rFonts w:cs="Arial"/>
                                  <w:sz w:val="22"/>
                                  <w:szCs w:val="22"/>
                                  <w:lang w:val="en-US"/>
                                </w:rPr>
                                <w:t>.</w:t>
                              </w:r>
                            </w:p>
                          </w:txbxContent>
                        </wps:txbx>
                        <wps:bodyPr rot="0" vert="horz" wrap="square" lIns="0" tIns="0" rIns="0" bIns="0" anchor="t" anchorCtr="0" upright="1">
                          <a:noAutofit/>
                        </wps:bodyPr>
                      </wps:wsp>
                      <wps:wsp>
                        <wps:cNvPr id="1161" name="AutoShape 732"/>
                        <wps:cNvSpPr>
                          <a:spLocks noChangeArrowheads="1"/>
                        </wps:cNvSpPr>
                        <wps:spPr bwMode="auto">
                          <a:xfrm>
                            <a:off x="0" y="229822"/>
                            <a:ext cx="1320099" cy="464535"/>
                          </a:xfrm>
                          <a:prstGeom prst="homePlate">
                            <a:avLst>
                              <a:gd name="adj" fmla="val 41380"/>
                            </a:avLst>
                          </a:prstGeom>
                          <a:solidFill>
                            <a:srgbClr val="FFFF99"/>
                          </a:solidFill>
                          <a:ln w="19050">
                            <a:solidFill>
                              <a:srgbClr val="993300"/>
                            </a:solidFill>
                            <a:miter lim="800000"/>
                            <a:headEnd/>
                            <a:tailEnd/>
                          </a:ln>
                        </wps:spPr>
                        <wps:txbx>
                          <w:txbxContent>
                            <w:p w:rsidR="0045171B" w:rsidRPr="00952767" w:rsidRDefault="0045171B" w:rsidP="000A1163">
                              <w:pPr>
                                <w:spacing w:before="120" w:line="220" w:lineRule="exact"/>
                                <w:jc w:val="center"/>
                                <w:rPr>
                                  <w:rFonts w:cs="Arial"/>
                                  <w:sz w:val="22"/>
                                  <w:szCs w:val="22"/>
                                  <w:lang w:val="en-US"/>
                                </w:rPr>
                              </w:pPr>
                              <w:r w:rsidRPr="00952767">
                                <w:rPr>
                                  <w:rFonts w:cs="Arial"/>
                                  <w:sz w:val="22"/>
                                  <w:szCs w:val="22"/>
                                </w:rPr>
                                <w:t>Что такое</w:t>
                              </w:r>
                              <w:r w:rsidRPr="00952767">
                                <w:rPr>
                                  <w:rFonts w:cs="Arial"/>
                                  <w:sz w:val="22"/>
                                  <w:szCs w:val="22"/>
                                </w:rPr>
                                <w:br/>
                                <w:t>сверхприбыль</w:t>
                              </w:r>
                            </w:p>
                          </w:txbxContent>
                        </wps:txbx>
                        <wps:bodyPr rot="0" vert="horz" wrap="square" lIns="0" tIns="0" rIns="0" bIns="0" anchor="t" anchorCtr="0" upright="1">
                          <a:noAutofit/>
                        </wps:bodyPr>
                      </wps:wsp>
                      <wps:wsp>
                        <wps:cNvPr id="1162" name="Rectangle 733"/>
                        <wps:cNvSpPr>
                          <a:spLocks noChangeArrowheads="1"/>
                        </wps:cNvSpPr>
                        <wps:spPr bwMode="auto">
                          <a:xfrm>
                            <a:off x="5677104" y="312950"/>
                            <a:ext cx="288000" cy="289523"/>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655" o:spid="_x0000_s1285" style="position:absolute;left:0;text-align:left;margin-left:8.35pt;margin-top:3.8pt;width:469.65pt;height:72.35pt;z-index:251974656" coordsize="59651,9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">
                <v:rect id="_x0000_s1286" style="position:absolute;left:15207;width:39555;height:9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" fillcolor="#ff9" strokecolor="#930" strokeweight="1.5pt">
                  <v:textbox inset="0,0,0,0">
                    <w:txbxContent>
                      <w:p w:rsidR="0045171B" w:rsidRPr="008B72EB" w:rsidRDefault="0045171B" w:rsidP="008B72EB">
                        <w:pPr>
                          <w:spacing w:before="100" w:after="60" w:line="220" w:lineRule="exact"/>
                          <w:ind w:left="170" w:right="113"/>
                          <w:jc w:val="both"/>
                          <w:rPr>
                            <w:sz w:val="22"/>
                            <w:szCs w:val="22"/>
                          </w:rPr>
                        </w:pPr>
                        <w:r w:rsidRPr="008B72EB">
                          <w:rPr>
                            <w:sz w:val="22"/>
                            <w:szCs w:val="22"/>
                          </w:rPr>
                          <w:t>Это прибыль, полученная производителями от производства товаров со значительной разницей между:</w:t>
                        </w:r>
                      </w:p>
                      <w:p w:rsidR="0045171B" w:rsidRPr="00952767" w:rsidRDefault="0045171B" w:rsidP="00DA5E1B">
                        <w:pPr>
                          <w:numPr>
                            <w:ilvl w:val="0"/>
                            <w:numId w:val="122"/>
                          </w:numPr>
                          <w:tabs>
                            <w:tab w:val="right" w:pos="170"/>
                            <w:tab w:val="right" w:pos="284"/>
                            <w:tab w:val="right" w:pos="454"/>
                          </w:tabs>
                          <w:spacing w:after="40" w:line="220" w:lineRule="exact"/>
                          <w:ind w:right="113"/>
                          <w:rPr>
                            <w:rFonts w:cs="Arial"/>
                            <w:sz w:val="22"/>
                            <w:szCs w:val="22"/>
                          </w:rPr>
                        </w:pPr>
                        <w:r w:rsidRPr="00952767">
                          <w:rPr>
                            <w:rFonts w:cs="Arial"/>
                            <w:sz w:val="22"/>
                            <w:szCs w:val="22"/>
                          </w:rPr>
                          <w:t>ценой, определяемой потребительной стоимостью</w:t>
                        </w:r>
                        <w:r w:rsidRPr="00952767">
                          <w:rPr>
                            <w:rFonts w:cs="Arial"/>
                            <w:sz w:val="22"/>
                            <w:szCs w:val="22"/>
                            <w:lang w:val="en-US"/>
                          </w:rPr>
                          <w:t>,</w:t>
                        </w:r>
                      </w:p>
                      <w:p w:rsidR="0045171B" w:rsidRPr="00952767" w:rsidRDefault="0045171B" w:rsidP="00DA5E1B">
                        <w:pPr>
                          <w:numPr>
                            <w:ilvl w:val="0"/>
                            <w:numId w:val="122"/>
                          </w:numPr>
                          <w:tabs>
                            <w:tab w:val="right" w:pos="170"/>
                            <w:tab w:val="right" w:pos="284"/>
                            <w:tab w:val="right" w:pos="454"/>
                          </w:tabs>
                          <w:spacing w:line="220" w:lineRule="exact"/>
                          <w:ind w:right="113"/>
                          <w:rPr>
                            <w:rFonts w:ascii="Times New Roman" w:hAnsi="Times New Roman"/>
                            <w:sz w:val="22"/>
                            <w:szCs w:val="22"/>
                          </w:rPr>
                        </w:pPr>
                        <w:r w:rsidRPr="00952767">
                          <w:rPr>
                            <w:rFonts w:cs="Arial"/>
                            <w:sz w:val="22"/>
                            <w:szCs w:val="22"/>
                          </w:rPr>
                          <w:t>фактической стоимостью</w:t>
                        </w:r>
                        <w:r w:rsidRPr="00952767">
                          <w:rPr>
                            <w:rFonts w:cs="Arial"/>
                            <w:sz w:val="22"/>
                            <w:szCs w:val="22"/>
                            <w:lang w:val="en-US"/>
                          </w:rPr>
                          <w:t>.</w:t>
                        </w:r>
                      </w:p>
                    </w:txbxContent>
                  </v:textbox>
                </v:rect>
                <v:shape id="AutoShape 732" o:spid="_x0000_s1287" type="#_x0000_t15" style="position:absolute;top:2298;width:13200;height:4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" adj="18455" fillcolor="#ff9" strokecolor="#930" strokeweight="1.5pt">
                  <v:textbox inset="0,0,0,0">
                    <w:txbxContent>
                      <w:p w:rsidR="0045171B" w:rsidRPr="00952767" w:rsidRDefault="0045171B" w:rsidP="000A1163">
                        <w:pPr>
                          <w:spacing w:before="120" w:line="220" w:lineRule="exact"/>
                          <w:jc w:val="center"/>
                          <w:rPr>
                            <w:rFonts w:cs="Arial"/>
                            <w:sz w:val="22"/>
                            <w:szCs w:val="22"/>
                            <w:lang w:val="en-US"/>
                          </w:rPr>
                        </w:pPr>
                        <w:r w:rsidRPr="00952767">
                          <w:rPr>
                            <w:rFonts w:cs="Arial"/>
                            <w:sz w:val="22"/>
                            <w:szCs w:val="22"/>
                          </w:rPr>
                          <w:t>Что такое</w:t>
                        </w:r>
                        <w:r w:rsidRPr="00952767">
                          <w:rPr>
                            <w:rFonts w:cs="Arial"/>
                            <w:sz w:val="22"/>
                            <w:szCs w:val="22"/>
                          </w:rPr>
                          <w:br/>
                          <w:t>сверхприбыль</w:t>
                        </w:r>
                      </w:p>
                    </w:txbxContent>
                  </v:textbox>
                </v:shape>
                <v:rect id="Rectangle 733" o:spid="_x0000_s1288" style="position:absolute;left:56771;top:3129;width:288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" fillcolor="#ff9" strokecolor="#930" strokeweight="1.5pt">
                  <v:textbox inset="0,0,0,0">
                    <w:txbxContent>
                      <w:p w:rsidR="0045171B" w:rsidRDefault="0045171B" w:rsidP="000A1163">
                        <w:pPr>
                          <w:spacing w:before="60"/>
                          <w:jc w:val="center"/>
                          <w:rPr>
                            <w:rFonts w:cs="Arial"/>
                          </w:rPr>
                        </w:pPr>
                        <w:r>
                          <w:rPr>
                            <w:rFonts w:cs="Arial"/>
                          </w:rPr>
                          <w:t>2</w:t>
                        </w:r>
                      </w:p>
                    </w:txbxContent>
                  </v:textbox>
                </v:rect>
              </v:group>
            </w:pict>
          </mc:Fallback>
        </mc:AlternateContent>
      </w: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120"/>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20.</w:t>
      </w:r>
      <w:r>
        <w:rPr>
          <w:rFonts w:eastAsia="Times New Roman" w:cs="Arial"/>
          <w:color w:val="000000" w:themeColor="text1"/>
          <w:sz w:val="22"/>
          <w:lang w:eastAsia="ru-RU"/>
        </w:rPr>
        <w:t xml:space="preserve"> Окончательное и наиболее легкое для понимания </w:t>
      </w:r>
      <w:r w:rsidR="00952767">
        <w:rPr>
          <w:rFonts w:eastAsia="Times New Roman" w:cs="Arial"/>
          <w:color w:val="000000" w:themeColor="text1"/>
          <w:sz w:val="22"/>
          <w:lang w:eastAsia="ru-RU"/>
        </w:rPr>
        <w:br/>
      </w:r>
      <w:r>
        <w:rPr>
          <w:rFonts w:eastAsia="Times New Roman" w:cs="Arial"/>
          <w:color w:val="000000" w:themeColor="text1"/>
          <w:sz w:val="22"/>
          <w:lang w:eastAsia="ru-RU"/>
        </w:rPr>
        <w:t>определение понятия «сверхприбыль»</w:t>
      </w:r>
    </w:p>
    <w:p w:rsidR="000A1163" w:rsidRDefault="000A1163" w:rsidP="000A1163">
      <w:pPr>
        <w:spacing w:after="120"/>
        <w:ind w:firstLine="567"/>
        <w:rPr>
          <w:rFonts w:eastAsia="Times New Roman" w:cs="Arial"/>
          <w:color w:val="000000" w:themeColor="text1"/>
          <w:lang w:eastAsia="ru-RU"/>
        </w:rPr>
      </w:pPr>
      <w:r>
        <w:rPr>
          <w:rFonts w:eastAsia="Times New Roman" w:cs="Arial"/>
          <w:color w:val="000000" w:themeColor="text1"/>
          <w:lang w:eastAsia="ru-RU"/>
        </w:rPr>
        <w:t>При переходе от рис. 19 к рис. 20 было использовано</w:t>
      </w:r>
    </w:p>
    <w:p w:rsidR="000A1163" w:rsidRDefault="000A1163" w:rsidP="000A1163">
      <w:pPr>
        <w:ind w:left="1701" w:hanging="1701"/>
        <w:jc w:val="both"/>
        <w:rPr>
          <w:rFonts w:eastAsia="Times New Roman" w:cs="Arial"/>
          <w:color w:val="000000" w:themeColor="text1"/>
          <w:lang w:eastAsia="ru-RU"/>
        </w:rPr>
      </w:pPr>
      <w:r>
        <w:rPr>
          <w:rFonts w:eastAsia="Times New Roman" w:cs="Arial"/>
          <w:b/>
          <w:bCs/>
          <w:i/>
          <w:iCs/>
          <w:color w:val="000000" w:themeColor="text1"/>
          <w:lang w:eastAsia="ru-RU"/>
        </w:rPr>
        <w:t xml:space="preserve">Правило 4. </w:t>
      </w:r>
      <w:r>
        <w:rPr>
          <w:rFonts w:eastAsia="Times New Roman" w:cs="Arial"/>
          <w:color w:val="000000" w:themeColor="text1"/>
          <w:lang w:eastAsia="ru-RU"/>
        </w:rPr>
        <w:t xml:space="preserve">Если текст в </w:t>
      </w:r>
      <w:proofErr w:type="spellStart"/>
      <w:r>
        <w:rPr>
          <w:rFonts w:eastAsia="Times New Roman" w:cs="Arial"/>
          <w:color w:val="000000" w:themeColor="text1"/>
          <w:lang w:eastAsia="ru-RU"/>
        </w:rPr>
        <w:t>мнемоблоке</w:t>
      </w:r>
      <w:proofErr w:type="spellEnd"/>
      <w:r>
        <w:rPr>
          <w:rFonts w:eastAsia="Times New Roman" w:cs="Arial"/>
          <w:color w:val="000000" w:themeColor="text1"/>
          <w:lang w:eastAsia="ru-RU"/>
        </w:rPr>
        <w:t xml:space="preserve"> содержит перечисление или противопоставление, то:</w:t>
      </w:r>
    </w:p>
    <w:p w:rsidR="000A1163" w:rsidRDefault="000A1163" w:rsidP="00DA5E1B">
      <w:pPr>
        <w:numPr>
          <w:ilvl w:val="0"/>
          <w:numId w:val="123"/>
        </w:numPr>
        <w:tabs>
          <w:tab w:val="num" w:pos="2127"/>
        </w:tabs>
        <w:ind w:left="2625" w:hanging="357"/>
        <w:rPr>
          <w:rFonts w:eastAsia="Times New Roman" w:cs="Arial"/>
          <w:color w:val="000000" w:themeColor="text1"/>
          <w:lang w:eastAsia="ru-RU"/>
        </w:rPr>
      </w:pPr>
      <w:r>
        <w:rPr>
          <w:rFonts w:eastAsia="Times New Roman" w:cs="Arial"/>
          <w:color w:val="000000" w:themeColor="text1"/>
          <w:lang w:eastAsia="ru-RU"/>
        </w:rPr>
        <w:t>перед противопоставлением (перечислением) став</w:t>
      </w:r>
      <w:r w:rsidR="00952767">
        <w:rPr>
          <w:rFonts w:eastAsia="Times New Roman" w:cs="Arial"/>
          <w:color w:val="000000" w:themeColor="text1"/>
          <w:lang w:eastAsia="ru-RU"/>
        </w:rPr>
        <w:t>им</w:t>
      </w:r>
      <w:r>
        <w:rPr>
          <w:rFonts w:eastAsia="Times New Roman" w:cs="Arial"/>
          <w:color w:val="000000" w:themeColor="text1"/>
          <w:lang w:eastAsia="ru-RU"/>
        </w:rPr>
        <w:t xml:space="preserve"> двоеточие;</w:t>
      </w:r>
    </w:p>
    <w:p w:rsidR="000A1163" w:rsidRDefault="000A1163" w:rsidP="00DA5E1B">
      <w:pPr>
        <w:numPr>
          <w:ilvl w:val="0"/>
          <w:numId w:val="123"/>
        </w:numPr>
        <w:tabs>
          <w:tab w:val="num" w:pos="2127"/>
        </w:tabs>
        <w:ind w:left="2625" w:hanging="357"/>
        <w:rPr>
          <w:rFonts w:eastAsia="Times New Roman" w:cs="Arial"/>
          <w:color w:val="000000" w:themeColor="text1"/>
          <w:lang w:eastAsia="ru-RU"/>
        </w:rPr>
      </w:pPr>
      <w:r>
        <w:rPr>
          <w:rFonts w:eastAsia="Times New Roman" w:cs="Arial"/>
          <w:color w:val="000000" w:themeColor="text1"/>
          <w:lang w:eastAsia="ru-RU"/>
        </w:rPr>
        <w:t>каждый элемент противопоставления (перечисления) пиш</w:t>
      </w:r>
      <w:r w:rsidR="00952767">
        <w:rPr>
          <w:rFonts w:eastAsia="Times New Roman" w:cs="Arial"/>
          <w:color w:val="000000" w:themeColor="text1"/>
          <w:lang w:eastAsia="ru-RU"/>
        </w:rPr>
        <w:t>ем</w:t>
      </w:r>
      <w:r>
        <w:rPr>
          <w:rFonts w:eastAsia="Times New Roman" w:cs="Arial"/>
          <w:color w:val="000000" w:themeColor="text1"/>
          <w:lang w:eastAsia="ru-RU"/>
        </w:rPr>
        <w:t xml:space="preserve"> на новой строке;</w:t>
      </w:r>
    </w:p>
    <w:p w:rsidR="000A1163" w:rsidRDefault="000A1163" w:rsidP="00DA5E1B">
      <w:pPr>
        <w:numPr>
          <w:ilvl w:val="0"/>
          <w:numId w:val="123"/>
        </w:numPr>
        <w:tabs>
          <w:tab w:val="num" w:pos="2127"/>
        </w:tabs>
        <w:ind w:left="2625" w:hanging="357"/>
        <w:rPr>
          <w:rFonts w:eastAsia="Times New Roman" w:cs="Arial"/>
          <w:color w:val="000000" w:themeColor="text1"/>
          <w:lang w:eastAsia="ru-RU"/>
        </w:rPr>
      </w:pPr>
      <w:r>
        <w:rPr>
          <w:rFonts w:eastAsia="Times New Roman" w:cs="Arial"/>
          <w:color w:val="000000" w:themeColor="text1"/>
          <w:lang w:eastAsia="ru-RU"/>
        </w:rPr>
        <w:t>в начале строки став</w:t>
      </w:r>
      <w:r w:rsidR="00952767">
        <w:rPr>
          <w:rFonts w:eastAsia="Times New Roman" w:cs="Arial"/>
          <w:color w:val="000000" w:themeColor="text1"/>
          <w:lang w:eastAsia="ru-RU"/>
        </w:rPr>
        <w:t>им</w:t>
      </w:r>
      <w:r>
        <w:rPr>
          <w:rFonts w:eastAsia="Times New Roman" w:cs="Arial"/>
          <w:color w:val="000000" w:themeColor="text1"/>
          <w:lang w:eastAsia="ru-RU"/>
        </w:rPr>
        <w:t xml:space="preserve"> маркер — коричневый кружок.</w:t>
      </w:r>
    </w:p>
    <w:p w:rsidR="000A1163" w:rsidRDefault="000A1163" w:rsidP="000A1163">
      <w:pPr>
        <w:spacing w:before="480" w:after="240"/>
        <w:rPr>
          <w:b/>
          <w:caps/>
          <w:sz w:val="28"/>
          <w:szCs w:val="22"/>
          <w:lang w:eastAsia="ru-RU"/>
        </w:rPr>
      </w:pPr>
      <w:r>
        <w:rPr>
          <w:b/>
          <w:caps/>
          <w:sz w:val="28"/>
          <w:lang w:eastAsia="ru-RU"/>
        </w:rPr>
        <w:t>Как обнажить структуру мысли</w:t>
      </w:r>
    </w:p>
    <w:p w:rsidR="000A1163" w:rsidRDefault="000A1163" w:rsidP="000A1163">
      <w:pPr>
        <w:ind w:firstLine="567"/>
        <w:jc w:val="both"/>
        <w:rPr>
          <w:lang w:eastAsia="ru-RU"/>
        </w:rPr>
      </w:pPr>
      <w:r>
        <w:rPr>
          <w:lang w:eastAsia="ru-RU"/>
        </w:rPr>
        <w:t>Мы закончили первый этап работы. Самое время перевести дух и осмыслить сделанное.</w:t>
      </w:r>
    </w:p>
    <w:p w:rsidR="000A1163" w:rsidRDefault="000A1163" w:rsidP="000A1163">
      <w:pPr>
        <w:ind w:firstLine="567"/>
        <w:jc w:val="both"/>
        <w:rPr>
          <w:lang w:eastAsia="ru-RU"/>
        </w:rPr>
      </w:pPr>
      <w:r>
        <w:rPr>
          <w:lang w:eastAsia="ru-RU"/>
        </w:rPr>
        <w:t>Мы обработали первый абзац исходного текста на рис. 16 и превратили его в графический конспект на рис. 21.</w:t>
      </w:r>
    </w:p>
    <w:p w:rsidR="000A1163" w:rsidRDefault="000A1163" w:rsidP="000A1163">
      <w:pPr>
        <w:ind w:firstLine="567"/>
        <w:jc w:val="both"/>
        <w:rPr>
          <w:lang w:eastAsia="ru-RU"/>
        </w:rPr>
      </w:pPr>
      <w:r>
        <w:rPr>
          <w:lang w:eastAsia="ru-RU"/>
        </w:rPr>
        <w:t>Исходный текст можно рассматривать как некий монолит — неудобоваримый большой кусок. Графическое конспектирование позволило раздробить его на мелкие порции. После разрезания на аппетитные дольки «заяц» оказался вполне съедобным.</w:t>
      </w:r>
    </w:p>
    <w:p w:rsidR="000A1163" w:rsidRDefault="000A1163" w:rsidP="000A1163">
      <w:pPr>
        <w:ind w:firstLine="567"/>
        <w:jc w:val="both"/>
        <w:rPr>
          <w:lang w:eastAsia="ru-RU"/>
        </w:rPr>
      </w:pPr>
      <w:r>
        <w:rPr>
          <w:lang w:eastAsia="ru-RU"/>
        </w:rPr>
        <w:t>Дробление выполнено в три этапа.</w:t>
      </w:r>
    </w:p>
    <w:p w:rsidR="000A1163" w:rsidRDefault="000A1163" w:rsidP="000A1163">
      <w:pPr>
        <w:spacing w:before="120"/>
        <w:ind w:left="1418" w:hanging="851"/>
        <w:jc w:val="both"/>
        <w:rPr>
          <w:rFonts w:eastAsia="Times New Roman" w:cs="Arial"/>
          <w:color w:val="000000" w:themeColor="text1"/>
          <w:lang w:eastAsia="ru-RU"/>
        </w:rPr>
      </w:pPr>
      <w:r>
        <w:rPr>
          <w:rFonts w:eastAsia="Times New Roman" w:cs="Arial"/>
          <w:b/>
          <w:bCs/>
          <w:i/>
          <w:iCs/>
          <w:color w:val="000000" w:themeColor="text1"/>
          <w:lang w:eastAsia="ru-RU"/>
        </w:rPr>
        <w:t>Этап 1.</w:t>
      </w:r>
      <w:r>
        <w:rPr>
          <w:rFonts w:eastAsia="Times New Roman" w:cs="Arial"/>
          <w:i/>
          <w:iCs/>
          <w:color w:val="000000" w:themeColor="text1"/>
          <w:lang w:eastAsia="ru-RU"/>
        </w:rPr>
        <w:t xml:space="preserve"> </w:t>
      </w:r>
      <w:r>
        <w:rPr>
          <w:rFonts w:eastAsia="Times New Roman" w:cs="Arial"/>
          <w:color w:val="000000" w:themeColor="text1"/>
          <w:lang w:eastAsia="ru-RU"/>
        </w:rPr>
        <w:t>Анализ текста первого абзаца показал, что в нем спрятаны два определения (акциз</w:t>
      </w:r>
      <w:r>
        <w:rPr>
          <w:rFonts w:eastAsia="Times New Roman" w:cs="Arial"/>
          <w:i/>
          <w:iCs/>
          <w:color w:val="000000" w:themeColor="text1"/>
          <w:lang w:eastAsia="ru-RU"/>
        </w:rPr>
        <w:t xml:space="preserve"> </w:t>
      </w:r>
      <w:r>
        <w:rPr>
          <w:rFonts w:eastAsia="Times New Roman" w:cs="Arial"/>
          <w:color w:val="000000" w:themeColor="text1"/>
          <w:lang w:eastAsia="ru-RU"/>
        </w:rPr>
        <w:t xml:space="preserve">и сверхприбыль). Поэтому текст разделен на две части и записан в два </w:t>
      </w:r>
      <w:proofErr w:type="spellStart"/>
      <w:r>
        <w:rPr>
          <w:rFonts w:eastAsia="Times New Roman" w:cs="Arial"/>
          <w:color w:val="000000" w:themeColor="text1"/>
          <w:lang w:eastAsia="ru-RU"/>
        </w:rPr>
        <w:t>запоминателя</w:t>
      </w:r>
      <w:proofErr w:type="spellEnd"/>
      <w:r>
        <w:rPr>
          <w:rFonts w:eastAsia="Times New Roman" w:cs="Arial"/>
          <w:color w:val="000000" w:themeColor="text1"/>
          <w:lang w:eastAsia="ru-RU"/>
        </w:rPr>
        <w:t xml:space="preserve"> (рис. 21).</w:t>
      </w:r>
    </w:p>
    <w:p w:rsidR="000A1163" w:rsidRDefault="000A1163" w:rsidP="000A1163">
      <w:pPr>
        <w:spacing w:before="60"/>
        <w:ind w:left="1418" w:hanging="851"/>
        <w:jc w:val="both"/>
        <w:rPr>
          <w:rFonts w:eastAsia="Times New Roman" w:cs="Arial"/>
          <w:color w:val="000000" w:themeColor="text1"/>
          <w:lang w:eastAsia="ru-RU"/>
        </w:rPr>
      </w:pPr>
      <w:r>
        <w:rPr>
          <w:rFonts w:eastAsia="Times New Roman" w:cs="Arial"/>
          <w:b/>
          <w:bCs/>
          <w:i/>
          <w:iCs/>
          <w:color w:val="000000" w:themeColor="text1"/>
          <w:lang w:eastAsia="ru-RU"/>
        </w:rPr>
        <w:t>Этап 2.</w:t>
      </w:r>
      <w:r>
        <w:rPr>
          <w:rFonts w:eastAsia="Times New Roman" w:cs="Arial"/>
          <w:i/>
          <w:iCs/>
          <w:color w:val="000000" w:themeColor="text1"/>
          <w:lang w:eastAsia="ru-RU"/>
        </w:rPr>
        <w:t xml:space="preserve"> </w:t>
      </w:r>
      <w:proofErr w:type="spellStart"/>
      <w:r>
        <w:rPr>
          <w:rFonts w:eastAsia="Times New Roman" w:cs="Arial"/>
          <w:color w:val="000000" w:themeColor="text1"/>
          <w:lang w:eastAsia="ru-RU"/>
        </w:rPr>
        <w:t>Запоминатель</w:t>
      </w:r>
      <w:proofErr w:type="spellEnd"/>
      <w:r>
        <w:rPr>
          <w:rFonts w:eastAsia="Times New Roman" w:cs="Arial"/>
          <w:color w:val="000000" w:themeColor="text1"/>
          <w:lang w:eastAsia="ru-RU"/>
        </w:rPr>
        <w:t xml:space="preserve"> состоит из двух графических фигур. Перенос исходного текста в </w:t>
      </w:r>
      <w:proofErr w:type="spellStart"/>
      <w:r>
        <w:rPr>
          <w:rFonts w:eastAsia="Times New Roman" w:cs="Arial"/>
          <w:color w:val="000000" w:themeColor="text1"/>
          <w:lang w:eastAsia="ru-RU"/>
        </w:rPr>
        <w:t>запоминатель</w:t>
      </w:r>
      <w:proofErr w:type="spellEnd"/>
      <w:r>
        <w:rPr>
          <w:rFonts w:eastAsia="Times New Roman" w:cs="Arial"/>
          <w:color w:val="000000" w:themeColor="text1"/>
          <w:lang w:eastAsia="ru-RU"/>
        </w:rPr>
        <w:t xml:space="preserve"> «разламывает» текст на две </w:t>
      </w:r>
      <w:proofErr w:type="spellStart"/>
      <w:r>
        <w:rPr>
          <w:rFonts w:eastAsia="Times New Roman" w:cs="Arial"/>
          <w:color w:val="000000" w:themeColor="text1"/>
          <w:lang w:eastAsia="ru-RU"/>
        </w:rPr>
        <w:t>пространственно</w:t>
      </w:r>
      <w:proofErr w:type="spellEnd"/>
      <w:r>
        <w:rPr>
          <w:rFonts w:eastAsia="Times New Roman" w:cs="Arial"/>
          <w:color w:val="000000" w:themeColor="text1"/>
          <w:lang w:eastAsia="ru-RU"/>
        </w:rPr>
        <w:t xml:space="preserve"> изолированные части. Они записаны в указателе и </w:t>
      </w:r>
      <w:proofErr w:type="spellStart"/>
      <w:r>
        <w:rPr>
          <w:rFonts w:eastAsia="Times New Roman" w:cs="Arial"/>
          <w:color w:val="000000" w:themeColor="text1"/>
          <w:lang w:eastAsia="ru-RU"/>
        </w:rPr>
        <w:t>мнемоблоке</w:t>
      </w:r>
      <w:proofErr w:type="spellEnd"/>
      <w:r>
        <w:rPr>
          <w:rFonts w:eastAsia="Times New Roman" w:cs="Arial"/>
          <w:color w:val="000000" w:themeColor="text1"/>
          <w:lang w:eastAsia="ru-RU"/>
        </w:rPr>
        <w:t>.</w:t>
      </w:r>
    </w:p>
    <w:p w:rsidR="000A1163" w:rsidRDefault="000A1163" w:rsidP="000A1163">
      <w:pPr>
        <w:spacing w:before="60"/>
        <w:ind w:firstLine="567"/>
        <w:rPr>
          <w:rFonts w:eastAsia="Times New Roman" w:cs="Arial"/>
          <w:color w:val="000000" w:themeColor="text1"/>
          <w:lang w:eastAsia="ru-RU"/>
        </w:rPr>
      </w:pPr>
      <w:r>
        <w:rPr>
          <w:rFonts w:eastAsia="Times New Roman" w:cs="Arial"/>
          <w:b/>
          <w:bCs/>
          <w:i/>
          <w:iCs/>
          <w:color w:val="000000" w:themeColor="text1"/>
          <w:lang w:eastAsia="ru-RU"/>
        </w:rPr>
        <w:t>Этап 3.</w:t>
      </w:r>
      <w:r>
        <w:rPr>
          <w:rFonts w:eastAsia="Times New Roman" w:cs="Arial"/>
          <w:i/>
          <w:iCs/>
          <w:color w:val="000000" w:themeColor="text1"/>
          <w:lang w:eastAsia="ru-RU"/>
        </w:rPr>
        <w:t xml:space="preserve"> </w:t>
      </w:r>
      <w:r>
        <w:rPr>
          <w:rFonts w:eastAsia="Times New Roman" w:cs="Arial"/>
          <w:iCs/>
          <w:color w:val="000000" w:themeColor="text1"/>
          <w:lang w:eastAsia="ru-RU"/>
        </w:rPr>
        <w:t>П</w:t>
      </w:r>
      <w:r w:rsidR="00952767">
        <w:rPr>
          <w:rFonts w:eastAsia="Times New Roman" w:cs="Arial"/>
          <w:iCs/>
          <w:color w:val="000000" w:themeColor="text1"/>
          <w:lang w:eastAsia="ru-RU"/>
        </w:rPr>
        <w:t xml:space="preserve">оследний штрих: </w:t>
      </w:r>
      <w:r w:rsidR="00AB4FEF">
        <w:rPr>
          <w:rFonts w:eastAsia="Times New Roman" w:cs="Arial"/>
          <w:iCs/>
          <w:color w:val="000000" w:themeColor="text1"/>
          <w:lang w:eastAsia="ru-RU"/>
        </w:rPr>
        <w:t>п</w:t>
      </w:r>
      <w:r>
        <w:rPr>
          <w:rFonts w:eastAsia="Times New Roman" w:cs="Arial"/>
          <w:iCs/>
          <w:color w:val="000000" w:themeColor="text1"/>
          <w:lang w:eastAsia="ru-RU"/>
        </w:rPr>
        <w:t>роизводи</w:t>
      </w:r>
      <w:r w:rsidR="00AB4FEF">
        <w:rPr>
          <w:rFonts w:eastAsia="Times New Roman" w:cs="Arial"/>
          <w:iCs/>
          <w:color w:val="000000" w:themeColor="text1"/>
          <w:lang w:eastAsia="ru-RU"/>
        </w:rPr>
        <w:t>м</w:t>
      </w:r>
      <w:r>
        <w:rPr>
          <w:rFonts w:eastAsia="Times New Roman" w:cs="Arial"/>
          <w:iCs/>
          <w:color w:val="000000" w:themeColor="text1"/>
          <w:lang w:eastAsia="ru-RU"/>
        </w:rPr>
        <w:t xml:space="preserve"> разбивк</w:t>
      </w:r>
      <w:r w:rsidR="00AB4FEF">
        <w:rPr>
          <w:rFonts w:eastAsia="Times New Roman" w:cs="Arial"/>
          <w:iCs/>
          <w:color w:val="000000" w:themeColor="text1"/>
          <w:lang w:eastAsia="ru-RU"/>
        </w:rPr>
        <w:t>у</w:t>
      </w:r>
      <w:r>
        <w:rPr>
          <w:rFonts w:eastAsia="Times New Roman" w:cs="Arial"/>
          <w:iCs/>
          <w:color w:val="000000" w:themeColor="text1"/>
          <w:lang w:eastAsia="ru-RU"/>
        </w:rPr>
        <w:t xml:space="preserve"> </w:t>
      </w:r>
      <w:r>
        <w:rPr>
          <w:rFonts w:eastAsia="Times New Roman" w:cs="Arial"/>
          <w:color w:val="000000" w:themeColor="text1"/>
          <w:lang w:eastAsia="ru-RU"/>
        </w:rPr>
        <w:t xml:space="preserve">текста внутри </w:t>
      </w:r>
      <w:proofErr w:type="spellStart"/>
      <w:r>
        <w:rPr>
          <w:rFonts w:eastAsia="Times New Roman" w:cs="Arial"/>
          <w:color w:val="000000" w:themeColor="text1"/>
          <w:lang w:eastAsia="ru-RU"/>
        </w:rPr>
        <w:t>мнемоблока</w:t>
      </w:r>
      <w:proofErr w:type="spellEnd"/>
      <w:r>
        <w:rPr>
          <w:rFonts w:eastAsia="Times New Roman" w:cs="Arial"/>
          <w:color w:val="000000" w:themeColor="text1"/>
          <w:lang w:eastAsia="ru-RU"/>
        </w:rPr>
        <w:t>.</w:t>
      </w:r>
    </w:p>
    <w:p w:rsidR="000A1163" w:rsidRDefault="000A1163" w:rsidP="000A1163">
      <w:pPr>
        <w:spacing w:before="120"/>
        <w:ind w:firstLine="567"/>
        <w:jc w:val="both"/>
        <w:rPr>
          <w:rFonts w:eastAsia="Times New Roman" w:cs="Arial"/>
          <w:color w:val="000000" w:themeColor="text1"/>
          <w:lang w:eastAsia="ru-RU"/>
        </w:rPr>
      </w:pPr>
      <w:r>
        <w:rPr>
          <w:rFonts w:eastAsia="Times New Roman" w:cs="Arial"/>
          <w:color w:val="000000" w:themeColor="text1"/>
          <w:lang w:eastAsia="ru-RU"/>
        </w:rPr>
        <w:lastRenderedPageBreak/>
        <w:t xml:space="preserve">После завершения всех </w:t>
      </w:r>
      <w:r w:rsidR="00AB4FEF">
        <w:rPr>
          <w:rFonts w:eastAsia="Times New Roman" w:cs="Arial"/>
          <w:color w:val="000000" w:themeColor="text1"/>
          <w:lang w:eastAsia="ru-RU"/>
        </w:rPr>
        <w:t xml:space="preserve">мучений </w:t>
      </w:r>
      <w:r>
        <w:rPr>
          <w:rFonts w:eastAsia="Times New Roman" w:cs="Arial"/>
          <w:color w:val="000000" w:themeColor="text1"/>
          <w:lang w:eastAsia="ru-RU"/>
        </w:rPr>
        <w:t xml:space="preserve">первый абзац исходного текста оказался разделенным на восемь зрительно-смысловых зон. В этом легко убедиться: на рис. 21 мы видим два указателя, три зоны в первом </w:t>
      </w:r>
      <w:proofErr w:type="spellStart"/>
      <w:r>
        <w:rPr>
          <w:rFonts w:eastAsia="Times New Roman" w:cs="Arial"/>
          <w:color w:val="000000" w:themeColor="text1"/>
          <w:lang w:eastAsia="ru-RU"/>
        </w:rPr>
        <w:t>мнемоблоке</w:t>
      </w:r>
      <w:proofErr w:type="spellEnd"/>
      <w:r>
        <w:rPr>
          <w:rFonts w:eastAsia="Times New Roman" w:cs="Arial"/>
          <w:color w:val="000000" w:themeColor="text1"/>
          <w:lang w:eastAsia="ru-RU"/>
        </w:rPr>
        <w:t xml:space="preserve"> и три зоны во втором </w:t>
      </w:r>
      <w:proofErr w:type="spellStart"/>
      <w:r>
        <w:rPr>
          <w:rFonts w:eastAsia="Times New Roman" w:cs="Arial"/>
          <w:color w:val="000000" w:themeColor="text1"/>
          <w:lang w:eastAsia="ru-RU"/>
        </w:rPr>
        <w:t>мнемоблоке</w:t>
      </w:r>
      <w:proofErr w:type="spellEnd"/>
      <w:r>
        <w:rPr>
          <w:rFonts w:eastAsia="Times New Roman" w:cs="Arial"/>
          <w:color w:val="000000" w:themeColor="text1"/>
          <w:lang w:eastAsia="ru-RU"/>
        </w:rPr>
        <w:t xml:space="preserve"> (2 + 3 + 3 = 8).</w:t>
      </w:r>
    </w:p>
    <w:p w:rsidR="000A1163" w:rsidRDefault="000A1163" w:rsidP="000A1163">
      <w:pPr>
        <w:ind w:firstLine="567"/>
        <w:jc w:val="both"/>
        <w:rPr>
          <w:rFonts w:eastAsia="Times New Roman" w:cs="Arial"/>
          <w:color w:val="000000" w:themeColor="text1"/>
          <w:lang w:eastAsia="ru-RU"/>
        </w:rPr>
      </w:pPr>
      <w:r>
        <w:rPr>
          <w:rFonts w:eastAsia="Times New Roman" w:cs="Arial"/>
          <w:color w:val="000000" w:themeColor="text1"/>
          <w:lang w:eastAsia="ru-RU"/>
        </w:rPr>
        <w:t xml:space="preserve">Чрезвычайно важно, что эти зоны разнесены в пространстве и образуют упорядоченную пространственную структуру. Это позволяет включить в работу мощные механизмы симультанного восприятия. </w:t>
      </w:r>
      <w:r w:rsidR="00AB4FEF" w:rsidRPr="00AB4FEF">
        <w:rPr>
          <w:rFonts w:eastAsia="Times New Roman" w:cs="Arial"/>
          <w:color w:val="000000" w:themeColor="text1"/>
          <w:lang w:eastAsia="ru-RU"/>
        </w:rPr>
        <w:t xml:space="preserve">В итоге </w:t>
      </w:r>
      <w:r>
        <w:rPr>
          <w:rFonts w:eastAsia="Times New Roman" w:cs="Arial"/>
          <w:color w:val="000000" w:themeColor="text1"/>
          <w:lang w:eastAsia="ru-RU"/>
        </w:rPr>
        <w:t>усвоение материала облегчается и происходит с наименьшей тратой сил.</w:t>
      </w:r>
    </w:p>
    <w:p w:rsidR="000A1163" w:rsidRDefault="000A1163" w:rsidP="000A1163">
      <w:pPr>
        <w:spacing w:after="60"/>
        <w:ind w:left="340" w:firstLine="567"/>
        <w:rPr>
          <w:rFonts w:eastAsia="Times New Roman" w:cs="Arial"/>
          <w:color w:val="000000" w:themeColor="text1"/>
          <w:sz w:val="16"/>
          <w:szCs w:val="16"/>
          <w:lang w:eastAsia="ru-RU"/>
        </w:rPr>
      </w:pPr>
    </w:p>
    <w:p w:rsidR="000A1163" w:rsidRDefault="000A1163" w:rsidP="000A1163">
      <w:pPr>
        <w:spacing w:after="60"/>
        <w:ind w:left="340"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1997184" behindDoc="0" locked="0" layoutInCell="1" allowOverlap="1">
                <wp:simplePos x="0" y="0"/>
                <wp:positionH relativeFrom="column">
                  <wp:posOffset>106045</wp:posOffset>
                </wp:positionH>
                <wp:positionV relativeFrom="paragraph">
                  <wp:posOffset>48260</wp:posOffset>
                </wp:positionV>
                <wp:extent cx="5964555" cy="918845"/>
                <wp:effectExtent l="0" t="0" r="17145" b="14605"/>
                <wp:wrapNone/>
                <wp:docPr id="1443" name="Группа 1443"/>
                <wp:cNvGraphicFramePr/>
                <a:graphic xmlns:a="http://schemas.openxmlformats.org/drawingml/2006/main">
                  <a:graphicData uri="http://schemas.microsoft.com/office/word/2010/wordprocessingGroup">
                    <wpg:wgp>
                      <wpg:cNvGrpSpPr/>
                      <wpg:grpSpPr>
                        <a:xfrm>
                          <a:off x="0" y="0"/>
                          <a:ext cx="5964555" cy="918845"/>
                          <a:chOff x="0" y="0"/>
                          <a:chExt cx="5965104" cy="919290"/>
                        </a:xfrm>
                      </wpg:grpSpPr>
                      <wps:wsp>
                        <wps:cNvPr id="1156" name="Rectangle 731"/>
                        <wps:cNvSpPr>
                          <a:spLocks noChangeArrowheads="1"/>
                        </wps:cNvSpPr>
                        <wps:spPr bwMode="auto">
                          <a:xfrm>
                            <a:off x="1520740" y="0"/>
                            <a:ext cx="3955530" cy="919290"/>
                          </a:xfrm>
                          <a:prstGeom prst="rect">
                            <a:avLst/>
                          </a:prstGeom>
                          <a:solidFill>
                            <a:srgbClr val="FFFF99"/>
                          </a:solidFill>
                          <a:ln w="19050">
                            <a:solidFill>
                              <a:srgbClr val="993300"/>
                            </a:solidFill>
                            <a:miter lim="800000"/>
                            <a:headEnd/>
                            <a:tailEnd/>
                          </a:ln>
                        </wps:spPr>
                        <wps:txbx>
                          <w:txbxContent>
                            <w:p w:rsidR="0045171B" w:rsidRPr="00AB4FEF" w:rsidRDefault="0045171B" w:rsidP="00AB4FEF">
                              <w:pPr>
                                <w:spacing w:before="100" w:after="60" w:line="220" w:lineRule="exact"/>
                                <w:ind w:left="113" w:right="57"/>
                                <w:rPr>
                                  <w:sz w:val="22"/>
                                  <w:szCs w:val="22"/>
                                </w:rPr>
                              </w:pPr>
                              <w:r w:rsidRPr="00AB4FEF">
                                <w:rPr>
                                  <w:sz w:val="22"/>
                                  <w:szCs w:val="22"/>
                                </w:rPr>
                                <w:t>Это косвенный налог на высокорентабельные товары.</w:t>
                              </w:r>
                            </w:p>
                            <w:p w:rsidR="0045171B" w:rsidRPr="00AB4FEF" w:rsidRDefault="0045171B" w:rsidP="00DA5E1B">
                              <w:pPr>
                                <w:numPr>
                                  <w:ilvl w:val="0"/>
                                  <w:numId w:val="122"/>
                                </w:numPr>
                                <w:tabs>
                                  <w:tab w:val="right" w:pos="170"/>
                                  <w:tab w:val="right" w:pos="284"/>
                                  <w:tab w:val="right" w:pos="454"/>
                                </w:tabs>
                                <w:spacing w:after="60" w:line="220" w:lineRule="exact"/>
                                <w:ind w:right="113"/>
                                <w:jc w:val="both"/>
                                <w:rPr>
                                  <w:rFonts w:cs="Arial"/>
                                  <w:sz w:val="22"/>
                                  <w:szCs w:val="22"/>
                                </w:rPr>
                              </w:pPr>
                              <w:r w:rsidRPr="00AB4FEF">
                                <w:rPr>
                                  <w:rFonts w:cs="Arial"/>
                                  <w:sz w:val="22"/>
                                  <w:szCs w:val="22"/>
                                </w:rPr>
                                <w:t>Налог устанавливается государством с целью изъятия в бюджет сверхприбыли.</w:t>
                              </w:r>
                            </w:p>
                            <w:p w:rsidR="0045171B" w:rsidRPr="00AB4FEF" w:rsidRDefault="0045171B" w:rsidP="00DA5E1B">
                              <w:pPr>
                                <w:numPr>
                                  <w:ilvl w:val="0"/>
                                  <w:numId w:val="122"/>
                                </w:numPr>
                                <w:tabs>
                                  <w:tab w:val="right" w:pos="170"/>
                                  <w:tab w:val="right" w:pos="284"/>
                                  <w:tab w:val="right" w:pos="454"/>
                                </w:tabs>
                                <w:spacing w:after="60" w:line="220" w:lineRule="exact"/>
                                <w:ind w:right="113"/>
                                <w:jc w:val="both"/>
                                <w:rPr>
                                  <w:rFonts w:cs="Arial"/>
                                  <w:b/>
                                  <w:sz w:val="22"/>
                                  <w:szCs w:val="22"/>
                                </w:rPr>
                              </w:pPr>
                              <w:r w:rsidRPr="00AB4FEF">
                                <w:rPr>
                                  <w:rFonts w:cs="Arial"/>
                                  <w:sz w:val="22"/>
                                  <w:szCs w:val="22"/>
                                </w:rPr>
                                <w:t>Налог устанавливается в процентах от отпускной цены товара.</w:t>
                              </w:r>
                            </w:p>
                          </w:txbxContent>
                        </wps:txbx>
                        <wps:bodyPr rot="0" vert="horz" wrap="square" lIns="0" tIns="0" rIns="0" bIns="0" anchor="t" anchorCtr="0" upright="1">
                          <a:noAutofit/>
                        </wps:bodyPr>
                      </wps:wsp>
                      <wps:wsp>
                        <wps:cNvPr id="1157" name="AutoShape 732"/>
                        <wps:cNvSpPr>
                          <a:spLocks noChangeArrowheads="1"/>
                        </wps:cNvSpPr>
                        <wps:spPr bwMode="auto">
                          <a:xfrm>
                            <a:off x="0" y="229822"/>
                            <a:ext cx="1320099" cy="464535"/>
                          </a:xfrm>
                          <a:prstGeom prst="homePlate">
                            <a:avLst>
                              <a:gd name="adj" fmla="val 41380"/>
                            </a:avLst>
                          </a:prstGeom>
                          <a:solidFill>
                            <a:srgbClr val="FFFF99"/>
                          </a:solidFill>
                          <a:ln w="19050">
                            <a:solidFill>
                              <a:srgbClr val="993300"/>
                            </a:solidFill>
                            <a:miter lim="800000"/>
                            <a:headEnd/>
                            <a:tailEnd/>
                          </a:ln>
                        </wps:spPr>
                        <wps:txbx>
                          <w:txbxContent>
                            <w:p w:rsidR="0045171B" w:rsidRPr="00AB4FEF" w:rsidRDefault="0045171B" w:rsidP="000A1163">
                              <w:pPr>
                                <w:spacing w:before="120" w:line="220" w:lineRule="exact"/>
                                <w:jc w:val="center"/>
                                <w:rPr>
                                  <w:rFonts w:cs="Arial"/>
                                  <w:sz w:val="22"/>
                                  <w:szCs w:val="22"/>
                                  <w:lang w:val="en-US"/>
                                </w:rPr>
                              </w:pPr>
                              <w:r w:rsidRPr="00AB4FEF">
                                <w:rPr>
                                  <w:rFonts w:cs="Arial"/>
                                  <w:sz w:val="22"/>
                                  <w:szCs w:val="22"/>
                                </w:rPr>
                                <w:t>Что такое</w:t>
                              </w:r>
                              <w:r w:rsidRPr="00AB4FEF">
                                <w:rPr>
                                  <w:rFonts w:cs="Arial"/>
                                  <w:sz w:val="22"/>
                                  <w:szCs w:val="22"/>
                                </w:rPr>
                                <w:br/>
                                <w:t>акциз</w:t>
                              </w:r>
                            </w:p>
                          </w:txbxContent>
                        </wps:txbx>
                        <wps:bodyPr rot="0" vert="horz" wrap="square" lIns="0" tIns="0" rIns="0" bIns="0" anchor="t" anchorCtr="0" upright="1">
                          <a:noAutofit/>
                        </wps:bodyPr>
                      </wps:wsp>
                      <wps:wsp>
                        <wps:cNvPr id="1158" name="Rectangle 733"/>
                        <wps:cNvSpPr>
                          <a:spLocks noChangeArrowheads="1"/>
                        </wps:cNvSpPr>
                        <wps:spPr bwMode="auto">
                          <a:xfrm>
                            <a:off x="5677104" y="312950"/>
                            <a:ext cx="288000" cy="289523"/>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443" o:spid="_x0000_s1289" style="position:absolute;left:0;text-align:left;margin-left:8.35pt;margin-top:3.8pt;width:469.65pt;height:72.35pt;z-index:251997184" coordsize="59651,9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">
                <v:rect id="_x0000_s1290" style="position:absolute;left:15207;width:39555;height:9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" fillcolor="#ff9" strokecolor="#930" strokeweight="1.5pt">
                  <v:textbox inset="0,0,0,0">
                    <w:txbxContent>
                      <w:p w:rsidR="0045171B" w:rsidRPr="00AB4FEF" w:rsidRDefault="0045171B" w:rsidP="00AB4FEF">
                        <w:pPr>
                          <w:spacing w:before="100" w:after="60" w:line="220" w:lineRule="exact"/>
                          <w:ind w:left="113" w:right="57"/>
                          <w:rPr>
                            <w:sz w:val="22"/>
                            <w:szCs w:val="22"/>
                          </w:rPr>
                        </w:pPr>
                        <w:r w:rsidRPr="00AB4FEF">
                          <w:rPr>
                            <w:sz w:val="22"/>
                            <w:szCs w:val="22"/>
                          </w:rPr>
                          <w:t>Это косвенный налог на высокорентабельные товары.</w:t>
                        </w:r>
                      </w:p>
                      <w:p w:rsidR="0045171B" w:rsidRPr="00AB4FEF" w:rsidRDefault="0045171B" w:rsidP="00DA5E1B">
                        <w:pPr>
                          <w:numPr>
                            <w:ilvl w:val="0"/>
                            <w:numId w:val="122"/>
                          </w:numPr>
                          <w:tabs>
                            <w:tab w:val="right" w:pos="170"/>
                            <w:tab w:val="right" w:pos="284"/>
                            <w:tab w:val="right" w:pos="454"/>
                          </w:tabs>
                          <w:spacing w:after="60" w:line="220" w:lineRule="exact"/>
                          <w:ind w:right="113"/>
                          <w:jc w:val="both"/>
                          <w:rPr>
                            <w:rFonts w:cs="Arial"/>
                            <w:sz w:val="22"/>
                            <w:szCs w:val="22"/>
                          </w:rPr>
                        </w:pPr>
                        <w:r w:rsidRPr="00AB4FEF">
                          <w:rPr>
                            <w:rFonts w:cs="Arial"/>
                            <w:sz w:val="22"/>
                            <w:szCs w:val="22"/>
                          </w:rPr>
                          <w:t>Налог устанавливается государством с целью изъятия в бюджет сверхприбыли.</w:t>
                        </w:r>
                      </w:p>
                      <w:p w:rsidR="0045171B" w:rsidRPr="00AB4FEF" w:rsidRDefault="0045171B" w:rsidP="00DA5E1B">
                        <w:pPr>
                          <w:numPr>
                            <w:ilvl w:val="0"/>
                            <w:numId w:val="122"/>
                          </w:numPr>
                          <w:tabs>
                            <w:tab w:val="right" w:pos="170"/>
                            <w:tab w:val="right" w:pos="284"/>
                            <w:tab w:val="right" w:pos="454"/>
                          </w:tabs>
                          <w:spacing w:after="60" w:line="220" w:lineRule="exact"/>
                          <w:ind w:right="113"/>
                          <w:jc w:val="both"/>
                          <w:rPr>
                            <w:rFonts w:cs="Arial"/>
                            <w:b/>
                            <w:sz w:val="22"/>
                            <w:szCs w:val="22"/>
                          </w:rPr>
                        </w:pPr>
                        <w:r w:rsidRPr="00AB4FEF">
                          <w:rPr>
                            <w:rFonts w:cs="Arial"/>
                            <w:sz w:val="22"/>
                            <w:szCs w:val="22"/>
                          </w:rPr>
                          <w:t>Налог устанавливается в процентах от отпускной цены товара.</w:t>
                        </w:r>
                      </w:p>
                    </w:txbxContent>
                  </v:textbox>
                </v:rect>
                <v:shape id="AutoShape 732" o:spid="_x0000_s1291" type="#_x0000_t15" style="position:absolute;top:2298;width:13200;height:4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" adj="18455" fillcolor="#ff9" strokecolor="#930" strokeweight="1.5pt">
                  <v:textbox inset="0,0,0,0">
                    <w:txbxContent>
                      <w:p w:rsidR="0045171B" w:rsidRPr="00AB4FEF" w:rsidRDefault="0045171B" w:rsidP="000A1163">
                        <w:pPr>
                          <w:spacing w:before="120" w:line="220" w:lineRule="exact"/>
                          <w:jc w:val="center"/>
                          <w:rPr>
                            <w:rFonts w:cs="Arial"/>
                            <w:sz w:val="22"/>
                            <w:szCs w:val="22"/>
                            <w:lang w:val="en-US"/>
                          </w:rPr>
                        </w:pPr>
                        <w:r w:rsidRPr="00AB4FEF">
                          <w:rPr>
                            <w:rFonts w:cs="Arial"/>
                            <w:sz w:val="22"/>
                            <w:szCs w:val="22"/>
                          </w:rPr>
                          <w:t>Что такое</w:t>
                        </w:r>
                        <w:r w:rsidRPr="00AB4FEF">
                          <w:rPr>
                            <w:rFonts w:cs="Arial"/>
                            <w:sz w:val="22"/>
                            <w:szCs w:val="22"/>
                          </w:rPr>
                          <w:br/>
                          <w:t>акциз</w:t>
                        </w:r>
                      </w:p>
                    </w:txbxContent>
                  </v:textbox>
                </v:shape>
                <v:rect id="Rectangle 733" o:spid="_x0000_s1292" style="position:absolute;left:56771;top:3129;width:288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" fillcolor="#ff9" strokecolor="#930" strokeweight="1.5pt">
                  <v:textbox inset="0,0,0,0">
                    <w:txbxContent>
                      <w:p w:rsidR="0045171B" w:rsidRDefault="0045171B" w:rsidP="000A1163">
                        <w:pPr>
                          <w:spacing w:before="60"/>
                          <w:jc w:val="center"/>
                          <w:rPr>
                            <w:rFonts w:cs="Arial"/>
                          </w:rPr>
                        </w:pPr>
                        <w:r>
                          <w:rPr>
                            <w:rFonts w:cs="Arial"/>
                          </w:rPr>
                          <w:t>1</w:t>
                        </w:r>
                      </w:p>
                    </w:txbxContent>
                  </v:textbox>
                </v:rect>
              </v:group>
            </w:pict>
          </mc:Fallback>
        </mc:AlternateContent>
      </w:r>
      <w:r>
        <w:rPr>
          <w:noProof/>
          <w:szCs w:val="22"/>
          <w:lang w:eastAsia="ru-RU"/>
        </w:rPr>
        <mc:AlternateContent>
          <mc:Choice Requires="wpg">
            <w:drawing>
              <wp:anchor distT="0" distB="0" distL="114300" distR="114300" simplePos="0" relativeHeight="251998208" behindDoc="0" locked="0" layoutInCell="1" allowOverlap="1">
                <wp:simplePos x="0" y="0"/>
                <wp:positionH relativeFrom="column">
                  <wp:posOffset>106045</wp:posOffset>
                </wp:positionH>
                <wp:positionV relativeFrom="paragraph">
                  <wp:posOffset>1086485</wp:posOffset>
                </wp:positionV>
                <wp:extent cx="5964555" cy="918845"/>
                <wp:effectExtent l="0" t="0" r="17145" b="14605"/>
                <wp:wrapNone/>
                <wp:docPr id="1451" name="Группа 1451"/>
                <wp:cNvGraphicFramePr/>
                <a:graphic xmlns:a="http://schemas.openxmlformats.org/drawingml/2006/main">
                  <a:graphicData uri="http://schemas.microsoft.com/office/word/2010/wordprocessingGroup">
                    <wpg:wgp>
                      <wpg:cNvGrpSpPr/>
                      <wpg:grpSpPr>
                        <a:xfrm>
                          <a:off x="0" y="0"/>
                          <a:ext cx="5964555" cy="918845"/>
                          <a:chOff x="0" y="0"/>
                          <a:chExt cx="5965104" cy="919290"/>
                        </a:xfrm>
                      </wpg:grpSpPr>
                      <wps:wsp>
                        <wps:cNvPr id="1152" name="Rectangle 731"/>
                        <wps:cNvSpPr>
                          <a:spLocks noChangeArrowheads="1"/>
                        </wps:cNvSpPr>
                        <wps:spPr bwMode="auto">
                          <a:xfrm>
                            <a:off x="1520740" y="0"/>
                            <a:ext cx="3955530" cy="919290"/>
                          </a:xfrm>
                          <a:prstGeom prst="rect">
                            <a:avLst/>
                          </a:prstGeom>
                          <a:solidFill>
                            <a:srgbClr val="FFFF99"/>
                          </a:solidFill>
                          <a:ln w="19050">
                            <a:solidFill>
                              <a:srgbClr val="993300"/>
                            </a:solidFill>
                            <a:miter lim="800000"/>
                            <a:headEnd/>
                            <a:tailEnd/>
                          </a:ln>
                        </wps:spPr>
                        <wps:txbx>
                          <w:txbxContent>
                            <w:p w:rsidR="0045171B" w:rsidRPr="00AD0B1B" w:rsidRDefault="0045171B" w:rsidP="0095377D">
                              <w:pPr>
                                <w:spacing w:before="100" w:after="60" w:line="220" w:lineRule="exact"/>
                                <w:ind w:left="113" w:right="284"/>
                                <w:jc w:val="both"/>
                                <w:rPr>
                                  <w:sz w:val="22"/>
                                  <w:szCs w:val="22"/>
                                </w:rPr>
                              </w:pPr>
                              <w:r w:rsidRPr="00AD0B1B">
                                <w:rPr>
                                  <w:sz w:val="22"/>
                                  <w:szCs w:val="22"/>
                                </w:rPr>
                                <w:t>Это прибыль, полученная производителями от производства товаров со значительной разницей между:</w:t>
                              </w:r>
                            </w:p>
                            <w:p w:rsidR="0045171B" w:rsidRPr="00AD0B1B" w:rsidRDefault="0045171B" w:rsidP="00DA5E1B">
                              <w:pPr>
                                <w:numPr>
                                  <w:ilvl w:val="0"/>
                                  <w:numId w:val="122"/>
                                </w:numPr>
                                <w:tabs>
                                  <w:tab w:val="right" w:pos="170"/>
                                  <w:tab w:val="right" w:pos="284"/>
                                  <w:tab w:val="right" w:pos="454"/>
                                </w:tabs>
                                <w:spacing w:after="60" w:line="220" w:lineRule="exact"/>
                                <w:ind w:right="113"/>
                                <w:rPr>
                                  <w:sz w:val="22"/>
                                  <w:szCs w:val="22"/>
                                </w:rPr>
                              </w:pPr>
                              <w:r w:rsidRPr="00AD0B1B">
                                <w:rPr>
                                  <w:rFonts w:cs="Arial"/>
                                  <w:sz w:val="22"/>
                                  <w:szCs w:val="22"/>
                                </w:rPr>
                                <w:t>ценой</w:t>
                              </w:r>
                              <w:r w:rsidRPr="00AD0B1B">
                                <w:rPr>
                                  <w:sz w:val="22"/>
                                  <w:szCs w:val="22"/>
                                </w:rPr>
                                <w:t>, определяемой потребительной стоимостью,</w:t>
                              </w:r>
                            </w:p>
                            <w:p w:rsidR="0045171B" w:rsidRPr="00AD0B1B" w:rsidRDefault="0045171B" w:rsidP="00DA5E1B">
                              <w:pPr>
                                <w:numPr>
                                  <w:ilvl w:val="0"/>
                                  <w:numId w:val="122"/>
                                </w:numPr>
                                <w:tabs>
                                  <w:tab w:val="right" w:pos="170"/>
                                  <w:tab w:val="right" w:pos="284"/>
                                  <w:tab w:val="right" w:pos="454"/>
                                </w:tabs>
                                <w:spacing w:line="220" w:lineRule="exact"/>
                                <w:ind w:right="113"/>
                                <w:rPr>
                                  <w:rFonts w:ascii="Times New Roman" w:hAnsi="Times New Roman"/>
                                  <w:sz w:val="22"/>
                                  <w:szCs w:val="22"/>
                                </w:rPr>
                              </w:pPr>
                              <w:r w:rsidRPr="00AD0B1B">
                                <w:rPr>
                                  <w:rFonts w:cs="Arial"/>
                                  <w:sz w:val="22"/>
                                  <w:szCs w:val="22"/>
                                </w:rPr>
                                <w:t>фактической стоимостью</w:t>
                              </w:r>
                              <w:r w:rsidRPr="00AD0B1B">
                                <w:rPr>
                                  <w:rFonts w:cs="Arial"/>
                                  <w:sz w:val="22"/>
                                  <w:szCs w:val="22"/>
                                  <w:lang w:val="en-US"/>
                                </w:rPr>
                                <w:t>.</w:t>
                              </w:r>
                            </w:p>
                          </w:txbxContent>
                        </wps:txbx>
                        <wps:bodyPr rot="0" vert="horz" wrap="square" lIns="0" tIns="0" rIns="0" bIns="0" anchor="t" anchorCtr="0" upright="1">
                          <a:noAutofit/>
                        </wps:bodyPr>
                      </wps:wsp>
                      <wps:wsp>
                        <wps:cNvPr id="1153" name="AutoShape 732"/>
                        <wps:cNvSpPr>
                          <a:spLocks noChangeArrowheads="1"/>
                        </wps:cNvSpPr>
                        <wps:spPr bwMode="auto">
                          <a:xfrm>
                            <a:off x="0" y="229822"/>
                            <a:ext cx="1320099" cy="464535"/>
                          </a:xfrm>
                          <a:prstGeom prst="homePlate">
                            <a:avLst>
                              <a:gd name="adj" fmla="val 41380"/>
                            </a:avLst>
                          </a:prstGeom>
                          <a:solidFill>
                            <a:srgbClr val="FFFF99"/>
                          </a:solidFill>
                          <a:ln w="19050">
                            <a:solidFill>
                              <a:srgbClr val="993300"/>
                            </a:solidFill>
                            <a:miter lim="800000"/>
                            <a:headEnd/>
                            <a:tailEnd/>
                          </a:ln>
                        </wps:spPr>
                        <wps:txbx>
                          <w:txbxContent>
                            <w:p w:rsidR="0045171B" w:rsidRPr="00AB4FEF" w:rsidRDefault="0045171B" w:rsidP="000A1163">
                              <w:pPr>
                                <w:spacing w:before="120" w:line="220" w:lineRule="exact"/>
                                <w:jc w:val="center"/>
                                <w:rPr>
                                  <w:rFonts w:cs="Arial"/>
                                  <w:sz w:val="22"/>
                                  <w:szCs w:val="22"/>
                                </w:rPr>
                              </w:pPr>
                              <w:r w:rsidRPr="00AB4FEF">
                                <w:rPr>
                                  <w:rFonts w:cs="Arial"/>
                                  <w:sz w:val="22"/>
                                  <w:szCs w:val="22"/>
                                </w:rPr>
                                <w:t>Что такое</w:t>
                              </w:r>
                              <w:r w:rsidRPr="00AB4FEF">
                                <w:rPr>
                                  <w:rFonts w:cs="Arial"/>
                                  <w:sz w:val="22"/>
                                  <w:szCs w:val="22"/>
                                </w:rPr>
                                <w:br/>
                                <w:t>сверхприбыль</w:t>
                              </w:r>
                            </w:p>
                          </w:txbxContent>
                        </wps:txbx>
                        <wps:bodyPr rot="0" vert="horz" wrap="square" lIns="0" tIns="0" rIns="0" bIns="0" anchor="t" anchorCtr="0" upright="1">
                          <a:noAutofit/>
                        </wps:bodyPr>
                      </wps:wsp>
                      <wps:wsp>
                        <wps:cNvPr id="1154" name="Rectangle 733"/>
                        <wps:cNvSpPr>
                          <a:spLocks noChangeArrowheads="1"/>
                        </wps:cNvSpPr>
                        <wps:spPr bwMode="auto">
                          <a:xfrm>
                            <a:off x="5677104" y="312950"/>
                            <a:ext cx="288000" cy="289523"/>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451" o:spid="_x0000_s1293" style="position:absolute;left:0;text-align:left;margin-left:8.35pt;margin-top:85.55pt;width:469.65pt;height:72.35pt;z-index:251998208" coordsize="59651,9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">
                <v:rect id="_x0000_s1294" style="position:absolute;left:15207;width:39555;height:9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" fillcolor="#ff9" strokecolor="#930" strokeweight="1.5pt">
                  <v:textbox inset="0,0,0,0">
                    <w:txbxContent>
                      <w:p w:rsidR="0045171B" w:rsidRPr="00AD0B1B" w:rsidRDefault="0045171B" w:rsidP="0095377D">
                        <w:pPr>
                          <w:spacing w:before="100" w:after="60" w:line="220" w:lineRule="exact"/>
                          <w:ind w:left="113" w:right="284"/>
                          <w:jc w:val="both"/>
                          <w:rPr>
                            <w:sz w:val="22"/>
                            <w:szCs w:val="22"/>
                          </w:rPr>
                        </w:pPr>
                        <w:r w:rsidRPr="00AD0B1B">
                          <w:rPr>
                            <w:sz w:val="22"/>
                            <w:szCs w:val="22"/>
                          </w:rPr>
                          <w:t>Это прибыль, полученная производителями от производства товаров со значительной разницей между:</w:t>
                        </w:r>
                      </w:p>
                      <w:p w:rsidR="0045171B" w:rsidRPr="00AD0B1B" w:rsidRDefault="0045171B" w:rsidP="00DA5E1B">
                        <w:pPr>
                          <w:numPr>
                            <w:ilvl w:val="0"/>
                            <w:numId w:val="122"/>
                          </w:numPr>
                          <w:tabs>
                            <w:tab w:val="right" w:pos="170"/>
                            <w:tab w:val="right" w:pos="284"/>
                            <w:tab w:val="right" w:pos="454"/>
                          </w:tabs>
                          <w:spacing w:after="60" w:line="220" w:lineRule="exact"/>
                          <w:ind w:right="113"/>
                          <w:rPr>
                            <w:sz w:val="22"/>
                            <w:szCs w:val="22"/>
                          </w:rPr>
                        </w:pPr>
                        <w:r w:rsidRPr="00AD0B1B">
                          <w:rPr>
                            <w:rFonts w:cs="Arial"/>
                            <w:sz w:val="22"/>
                            <w:szCs w:val="22"/>
                          </w:rPr>
                          <w:t>ценой</w:t>
                        </w:r>
                        <w:r w:rsidRPr="00AD0B1B">
                          <w:rPr>
                            <w:sz w:val="22"/>
                            <w:szCs w:val="22"/>
                          </w:rPr>
                          <w:t>, определяемой потребительной стоимостью,</w:t>
                        </w:r>
                      </w:p>
                      <w:p w:rsidR="0045171B" w:rsidRPr="00AD0B1B" w:rsidRDefault="0045171B" w:rsidP="00DA5E1B">
                        <w:pPr>
                          <w:numPr>
                            <w:ilvl w:val="0"/>
                            <w:numId w:val="122"/>
                          </w:numPr>
                          <w:tabs>
                            <w:tab w:val="right" w:pos="170"/>
                            <w:tab w:val="right" w:pos="284"/>
                            <w:tab w:val="right" w:pos="454"/>
                          </w:tabs>
                          <w:spacing w:line="220" w:lineRule="exact"/>
                          <w:ind w:right="113"/>
                          <w:rPr>
                            <w:rFonts w:ascii="Times New Roman" w:hAnsi="Times New Roman"/>
                            <w:sz w:val="22"/>
                            <w:szCs w:val="22"/>
                          </w:rPr>
                        </w:pPr>
                        <w:r w:rsidRPr="00AD0B1B">
                          <w:rPr>
                            <w:rFonts w:cs="Arial"/>
                            <w:sz w:val="22"/>
                            <w:szCs w:val="22"/>
                          </w:rPr>
                          <w:t>фактической стоимостью</w:t>
                        </w:r>
                        <w:r w:rsidRPr="00AD0B1B">
                          <w:rPr>
                            <w:rFonts w:cs="Arial"/>
                            <w:sz w:val="22"/>
                            <w:szCs w:val="22"/>
                            <w:lang w:val="en-US"/>
                          </w:rPr>
                          <w:t>.</w:t>
                        </w:r>
                      </w:p>
                    </w:txbxContent>
                  </v:textbox>
                </v:rect>
                <v:shape id="AutoShape 732" o:spid="_x0000_s1295" type="#_x0000_t15" style="position:absolute;top:2298;width:13200;height:4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" adj="18455" fillcolor="#ff9" strokecolor="#930" strokeweight="1.5pt">
                  <v:textbox inset="0,0,0,0">
                    <w:txbxContent>
                      <w:p w:rsidR="0045171B" w:rsidRPr="00AB4FEF" w:rsidRDefault="0045171B" w:rsidP="000A1163">
                        <w:pPr>
                          <w:spacing w:before="120" w:line="220" w:lineRule="exact"/>
                          <w:jc w:val="center"/>
                          <w:rPr>
                            <w:rFonts w:cs="Arial"/>
                            <w:sz w:val="22"/>
                            <w:szCs w:val="22"/>
                          </w:rPr>
                        </w:pPr>
                        <w:r w:rsidRPr="00AB4FEF">
                          <w:rPr>
                            <w:rFonts w:cs="Arial"/>
                            <w:sz w:val="22"/>
                            <w:szCs w:val="22"/>
                          </w:rPr>
                          <w:t>Что такое</w:t>
                        </w:r>
                        <w:r w:rsidRPr="00AB4FEF">
                          <w:rPr>
                            <w:rFonts w:cs="Arial"/>
                            <w:sz w:val="22"/>
                            <w:szCs w:val="22"/>
                          </w:rPr>
                          <w:br/>
                          <w:t>сверхприбыль</w:t>
                        </w:r>
                      </w:p>
                    </w:txbxContent>
                  </v:textbox>
                </v:shape>
                <v:rect id="Rectangle 733" o:spid="_x0000_s1296" style="position:absolute;left:56771;top:3129;width:288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" fillcolor="#ff9" strokecolor="#930" strokeweight="1.5pt">
                  <v:textbox inset="0,0,0,0">
                    <w:txbxContent>
                      <w:p w:rsidR="0045171B" w:rsidRDefault="0045171B" w:rsidP="000A1163">
                        <w:pPr>
                          <w:spacing w:before="60"/>
                          <w:jc w:val="center"/>
                          <w:rPr>
                            <w:rFonts w:cs="Arial"/>
                          </w:rPr>
                        </w:pPr>
                        <w:r>
                          <w:rPr>
                            <w:rFonts w:cs="Arial"/>
                          </w:rPr>
                          <w:t>2</w:t>
                        </w:r>
                      </w:p>
                    </w:txbxContent>
                  </v:textbox>
                </v:rect>
              </v:group>
            </w:pict>
          </mc:Fallback>
        </mc:AlternateContent>
      </w: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jc w:val="center"/>
        <w:rPr>
          <w:rFonts w:eastAsia="Times New Roman" w:cs="Arial"/>
          <w:color w:val="000000" w:themeColor="text1"/>
          <w:lang w:eastAsia="ru-RU"/>
        </w:rPr>
      </w:pPr>
      <w:r>
        <w:rPr>
          <w:rFonts w:eastAsia="Times New Roman" w:cs="Arial"/>
          <w:b/>
          <w:color w:val="000000" w:themeColor="text1"/>
          <w:lang w:eastAsia="ru-RU"/>
        </w:rPr>
        <w:t>Рис. 21.</w:t>
      </w:r>
      <w:r>
        <w:rPr>
          <w:rFonts w:eastAsia="Times New Roman" w:cs="Arial"/>
          <w:color w:val="000000" w:themeColor="text1"/>
          <w:lang w:eastAsia="ru-RU"/>
        </w:rPr>
        <w:t xml:space="preserve"> Графический конспект первого абзаца</w:t>
      </w:r>
    </w:p>
    <w:p w:rsidR="000A1163" w:rsidRDefault="000A1163" w:rsidP="000A1163">
      <w:pPr>
        <w:jc w:val="center"/>
        <w:rPr>
          <w:rFonts w:eastAsia="Times New Roman" w:cs="Arial"/>
          <w:color w:val="000000" w:themeColor="text1"/>
          <w:lang w:eastAsia="ru-RU"/>
        </w:rPr>
      </w:pPr>
      <w:r>
        <w:rPr>
          <w:rFonts w:eastAsia="Times New Roman" w:cs="Arial"/>
          <w:color w:val="000000" w:themeColor="text1"/>
          <w:lang w:eastAsia="ru-RU"/>
        </w:rPr>
        <w:t>(см. исходный текст на рис. 16)</w:t>
      </w:r>
    </w:p>
    <w:p w:rsidR="000A1163" w:rsidRDefault="0076171B" w:rsidP="000A1163">
      <w:pPr>
        <w:spacing w:before="480" w:after="240"/>
        <w:rPr>
          <w:b/>
          <w:caps/>
          <w:sz w:val="28"/>
          <w:szCs w:val="22"/>
          <w:lang w:eastAsia="ru-RU"/>
        </w:rPr>
      </w:pPr>
      <w:r>
        <w:rPr>
          <w:b/>
          <w:caps/>
          <w:sz w:val="28"/>
          <w:lang w:eastAsia="ru-RU"/>
        </w:rPr>
        <w:t>Едем дальше.</w:t>
      </w:r>
      <w:r w:rsidR="000A1163">
        <w:rPr>
          <w:b/>
          <w:caps/>
          <w:sz w:val="28"/>
          <w:lang w:eastAsia="ru-RU"/>
        </w:rPr>
        <w:t xml:space="preserve"> </w:t>
      </w:r>
      <w:r w:rsidR="005D1B56">
        <w:rPr>
          <w:b/>
          <w:caps/>
          <w:sz w:val="28"/>
          <w:lang w:eastAsia="ru-RU"/>
        </w:rPr>
        <w:br/>
      </w:r>
      <w:r w:rsidR="000A1163">
        <w:rPr>
          <w:b/>
          <w:caps/>
          <w:sz w:val="28"/>
          <w:lang w:eastAsia="ru-RU"/>
        </w:rPr>
        <w:t>графическое конспектирование</w:t>
      </w:r>
      <w:r w:rsidR="00561AEA">
        <w:rPr>
          <w:b/>
          <w:caps/>
          <w:sz w:val="28"/>
          <w:lang w:eastAsia="ru-RU"/>
        </w:rPr>
        <w:t xml:space="preserve"> </w:t>
      </w:r>
      <w:r w:rsidR="000A1163">
        <w:rPr>
          <w:b/>
          <w:caps/>
          <w:sz w:val="28"/>
          <w:lang w:eastAsia="ru-RU"/>
        </w:rPr>
        <w:t>второго абзаца</w:t>
      </w:r>
    </w:p>
    <w:p w:rsidR="000A1163" w:rsidRDefault="000A1163" w:rsidP="000A1163">
      <w:pPr>
        <w:ind w:firstLine="567"/>
        <w:jc w:val="both"/>
        <w:rPr>
          <w:lang w:eastAsia="ru-RU"/>
        </w:rPr>
      </w:pPr>
      <w:r>
        <w:rPr>
          <w:lang w:eastAsia="ru-RU"/>
        </w:rPr>
        <w:t>Обратимся к рис. 16 и выделим второй абзац, поместив его в рамку.</w:t>
      </w:r>
    </w:p>
    <w:p w:rsidR="000A1163" w:rsidRDefault="000A1163" w:rsidP="000A1163">
      <w:pPr>
        <w:ind w:firstLine="567"/>
        <w:jc w:val="both"/>
        <w:rPr>
          <w:lang w:eastAsia="ru-RU"/>
        </w:rPr>
      </w:pPr>
    </w:p>
    <w:p w:rsidR="000A1163" w:rsidRDefault="000A1163" w:rsidP="000A1163">
      <w:pPr>
        <w:ind w:firstLine="567"/>
        <w:rPr>
          <w:rFonts w:eastAsia="Times New Roman" w:cs="Arial"/>
          <w:color w:val="000000" w:themeColor="text1"/>
          <w:lang w:eastAsia="ru-RU"/>
        </w:rPr>
      </w:pPr>
      <w:r>
        <w:rPr>
          <w:noProof/>
          <w:lang w:eastAsia="ru-RU"/>
        </w:rPr>
        <mc:AlternateContent>
          <mc:Choice Requires="wps">
            <w:drawing>
              <wp:anchor distT="0" distB="0" distL="114300" distR="114300" simplePos="0" relativeHeight="252003328" behindDoc="0" locked="0" layoutInCell="1" allowOverlap="1">
                <wp:simplePos x="0" y="0"/>
                <wp:positionH relativeFrom="column">
                  <wp:posOffset>38100</wp:posOffset>
                </wp:positionH>
                <wp:positionV relativeFrom="paragraph">
                  <wp:posOffset>19050</wp:posOffset>
                </wp:positionV>
                <wp:extent cx="6076950" cy="972820"/>
                <wp:effectExtent l="19050" t="19050" r="19050" b="17780"/>
                <wp:wrapNone/>
                <wp:docPr id="1455" name="Надпись 1455"/>
                <wp:cNvGraphicFramePr/>
                <a:graphic xmlns:a="http://schemas.openxmlformats.org/drawingml/2006/main">
                  <a:graphicData uri="http://schemas.microsoft.com/office/word/2010/wordprocessingShape">
                    <wps:wsp>
                      <wps:cNvSpPr txBox="1"/>
                      <wps:spPr>
                        <a:xfrm>
                          <a:off x="0" y="0"/>
                          <a:ext cx="6076950" cy="972820"/>
                        </a:xfrm>
                        <a:prstGeom prst="rect">
                          <a:avLst/>
                        </a:prstGeom>
                        <a:solidFill>
                          <a:srgbClr val="E1FFFF"/>
                        </a:solidFill>
                        <a:ln w="44450" cmpd="tri">
                          <a:solidFill>
                            <a:srgbClr val="339966"/>
                          </a:solidFill>
                        </a:ln>
                      </wps:spPr>
                      <wps:txbx>
                        <w:txbxContent>
                          <w:p w:rsidR="0045171B" w:rsidRPr="00A55471" w:rsidRDefault="0045171B" w:rsidP="000A1163">
                            <w:pPr>
                              <w:pStyle w:val="af"/>
                              <w:ind w:left="0"/>
                              <w:jc w:val="both"/>
                              <w:rPr>
                                <w:rFonts w:eastAsia="Times New Roman" w:cs="Arial"/>
                                <w:color w:val="000000" w:themeColor="text1"/>
                                <w:sz w:val="22"/>
                                <w:szCs w:val="22"/>
                                <w:lang w:eastAsia="ru-RU"/>
                              </w:rPr>
                            </w:pPr>
                            <w:r w:rsidRPr="00A55471">
                              <w:rPr>
                                <w:rFonts w:eastAsia="Times New Roman" w:cs="Arial"/>
                                <w:i/>
                                <w:color w:val="000000" w:themeColor="text1"/>
                                <w:sz w:val="22"/>
                                <w:szCs w:val="22"/>
                                <w:lang w:eastAsia="ru-RU"/>
                              </w:rPr>
                              <w:t>Акцизы</w:t>
                            </w:r>
                            <w:r w:rsidRPr="00A55471">
                              <w:rPr>
                                <w:rFonts w:eastAsia="Times New Roman" w:cs="Arial"/>
                                <w:color w:val="000000" w:themeColor="text1"/>
                                <w:sz w:val="22"/>
                                <w:szCs w:val="22"/>
                                <w:lang w:eastAsia="ru-RU"/>
                              </w:rPr>
                              <w:t xml:space="preserve"> — сравнительно новая для России, но общепринятая в мировой практике форма изъятия сверхприбыли. На протяжении многих лет эту роль в стране выполнял налог с оборота. В 1992 году в России акцизы были введены в виде процентной надбавки к розничной цене изделия, что связано с либерализацией цен. В мировой практике они обычно устанавливаются в виде фиксированной денежной суммы на одно изделие.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Надпись 1455" o:spid="_x0000_s1297" type="#_x0000_t202" style="position:absolute;left:0;text-align:left;margin-left:3pt;margin-top:1.5pt;width:478.5pt;height:76.6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" fillcolor="#e1ffff" strokecolor="#396" strokeweight="3.5pt">
                <v:stroke linestyle="thickBetweenThin"/>
                <v:textbox>
                  <w:txbxContent>
                    <w:p w:rsidR="0045171B" w:rsidRPr="00A55471" w:rsidRDefault="0045171B" w:rsidP="000A1163">
                      <w:pPr>
                        <w:pStyle w:val="af"/>
                        <w:ind w:left="0"/>
                        <w:jc w:val="both"/>
                        <w:rPr>
                          <w:rFonts w:eastAsia="Times New Roman" w:cs="Arial"/>
                          <w:color w:val="000000" w:themeColor="text1"/>
                          <w:sz w:val="22"/>
                          <w:szCs w:val="22"/>
                          <w:lang w:eastAsia="ru-RU"/>
                        </w:rPr>
                      </w:pPr>
                      <w:r w:rsidRPr="00A55471">
                        <w:rPr>
                          <w:rFonts w:eastAsia="Times New Roman" w:cs="Arial"/>
                          <w:i/>
                          <w:color w:val="000000" w:themeColor="text1"/>
                          <w:sz w:val="22"/>
                          <w:szCs w:val="22"/>
                          <w:lang w:eastAsia="ru-RU"/>
                        </w:rPr>
                        <w:t>Акцизы</w:t>
                      </w:r>
                      <w:r w:rsidRPr="00A55471">
                        <w:rPr>
                          <w:rFonts w:eastAsia="Times New Roman" w:cs="Arial"/>
                          <w:color w:val="000000" w:themeColor="text1"/>
                          <w:sz w:val="22"/>
                          <w:szCs w:val="22"/>
                          <w:lang w:eastAsia="ru-RU"/>
                        </w:rPr>
                        <w:t xml:space="preserve"> — сравнительно новая для России, но общепринятая в мировой практике форма изъятия сверхприбыли. На протяжении многих лет эту роль в стране выполнял налог с оборота. В 1992 году в России акцизы были введены в виде процентной надбавки к розничной цене изделия, что связано с либерализацией цен. В мировой практике они обычно устанавливаются в виде фиксированной денежной суммы на одно изделие.</w:t>
                      </w:r>
                    </w:p>
                  </w:txbxContent>
                </v:textbox>
              </v:shape>
            </w:pict>
          </mc:Fallback>
        </mc:AlternateContent>
      </w: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spacing w:before="160"/>
        <w:ind w:firstLine="567"/>
        <w:rPr>
          <w:rFonts w:eastAsia="Times New Roman" w:cs="Arial"/>
          <w:color w:val="000000" w:themeColor="text1"/>
          <w:lang w:eastAsia="ru-RU"/>
        </w:rPr>
      </w:pPr>
      <w:r>
        <w:rPr>
          <w:rFonts w:eastAsia="Times New Roman" w:cs="Arial"/>
          <w:color w:val="000000" w:themeColor="text1"/>
          <w:lang w:eastAsia="ru-RU"/>
        </w:rPr>
        <w:t xml:space="preserve">Текст в рамке содержит четыре предложения, в которых описывается история введения акцизов. </w:t>
      </w:r>
      <w:r w:rsidR="00AD0B1B">
        <w:rPr>
          <w:rFonts w:eastAsia="Times New Roman" w:cs="Arial"/>
          <w:color w:val="000000" w:themeColor="text1"/>
          <w:lang w:eastAsia="ru-RU"/>
        </w:rPr>
        <w:t xml:space="preserve">В </w:t>
      </w:r>
      <w:r>
        <w:rPr>
          <w:rFonts w:eastAsia="Times New Roman" w:cs="Arial"/>
          <w:color w:val="000000" w:themeColor="text1"/>
          <w:lang w:eastAsia="ru-RU"/>
        </w:rPr>
        <w:t>указателе можно сделать любую подходящую по смыслу краткую запись, например: «Историческая справка», «Полезная справка», «История вопроса», «Когда появились акцизы», «Знаете ли вы, что» и т. п.</w:t>
      </w:r>
    </w:p>
    <w:p w:rsidR="000A1163" w:rsidRDefault="000A1163" w:rsidP="000A1163">
      <w:pPr>
        <w:spacing w:before="120" w:after="120"/>
        <w:ind w:left="1276" w:hanging="1276"/>
        <w:rPr>
          <w:rFonts w:eastAsia="Times New Roman" w:cs="Arial"/>
          <w:color w:val="000000" w:themeColor="text1"/>
          <w:lang w:eastAsia="ru-RU"/>
        </w:rPr>
      </w:pPr>
      <w:r>
        <w:rPr>
          <w:rFonts w:eastAsia="Times New Roman" w:cs="Arial"/>
          <w:b/>
          <w:bCs/>
          <w:i/>
          <w:iCs/>
          <w:color w:val="000000" w:themeColor="text1"/>
          <w:lang w:eastAsia="ru-RU"/>
        </w:rPr>
        <w:t xml:space="preserve">Правило 5. </w:t>
      </w:r>
      <w:r>
        <w:rPr>
          <w:rFonts w:eastAsia="Times New Roman" w:cs="Arial"/>
          <w:color w:val="000000" w:themeColor="text1"/>
          <w:lang w:eastAsia="ru-RU"/>
        </w:rPr>
        <w:t>При конспектировании текста общего характера нужно структурировать содержание абзаца и передать его содержание в сокращенной форме.</w:t>
      </w:r>
    </w:p>
    <w:p w:rsidR="000A1163" w:rsidRDefault="000A1163" w:rsidP="00AD0B1B">
      <w:pPr>
        <w:spacing w:after="120"/>
        <w:ind w:firstLine="567"/>
        <w:rPr>
          <w:rFonts w:eastAsia="Times New Roman" w:cs="Arial"/>
          <w:color w:val="000000" w:themeColor="text1"/>
          <w:lang w:eastAsia="ru-RU"/>
        </w:rPr>
      </w:pPr>
      <w:r>
        <w:rPr>
          <w:rFonts w:eastAsia="Times New Roman" w:cs="Arial"/>
          <w:color w:val="000000" w:themeColor="text1"/>
          <w:lang w:eastAsia="ru-RU"/>
        </w:rPr>
        <w:t>Один из возможных вариантов применения этого правила показан на рис. 22.</w:t>
      </w:r>
    </w:p>
    <w:p w:rsidR="000A1163" w:rsidRDefault="000A1163" w:rsidP="000A1163">
      <w:pPr>
        <w:spacing w:after="60"/>
        <w:ind w:left="340"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04352" behindDoc="0" locked="0" layoutInCell="1" allowOverlap="1">
                <wp:simplePos x="0" y="0"/>
                <wp:positionH relativeFrom="column">
                  <wp:posOffset>106045</wp:posOffset>
                </wp:positionH>
                <wp:positionV relativeFrom="paragraph">
                  <wp:posOffset>49530</wp:posOffset>
                </wp:positionV>
                <wp:extent cx="5964555" cy="1061085"/>
                <wp:effectExtent l="0" t="0" r="17145" b="24765"/>
                <wp:wrapNone/>
                <wp:docPr id="1456" name="Группа 1456"/>
                <wp:cNvGraphicFramePr/>
                <a:graphic xmlns:a="http://schemas.openxmlformats.org/drawingml/2006/main">
                  <a:graphicData uri="http://schemas.microsoft.com/office/word/2010/wordprocessingGroup">
                    <wpg:wgp>
                      <wpg:cNvGrpSpPr/>
                      <wpg:grpSpPr>
                        <a:xfrm>
                          <a:off x="0" y="0"/>
                          <a:ext cx="5964555" cy="1061085"/>
                          <a:chOff x="0" y="0"/>
                          <a:chExt cx="5965104" cy="1061609"/>
                        </a:xfrm>
                      </wpg:grpSpPr>
                      <wps:wsp>
                        <wps:cNvPr id="1147" name="Rectangle 731"/>
                        <wps:cNvSpPr>
                          <a:spLocks noChangeArrowheads="1"/>
                        </wps:cNvSpPr>
                        <wps:spPr bwMode="auto">
                          <a:xfrm>
                            <a:off x="1520740" y="0"/>
                            <a:ext cx="3955530" cy="1061609"/>
                          </a:xfrm>
                          <a:prstGeom prst="rect">
                            <a:avLst/>
                          </a:prstGeom>
                          <a:solidFill>
                            <a:srgbClr val="FFFF99"/>
                          </a:solidFill>
                          <a:ln w="19050">
                            <a:solidFill>
                              <a:srgbClr val="993300"/>
                            </a:solidFill>
                            <a:miter lim="800000"/>
                            <a:headEnd/>
                            <a:tailEnd/>
                          </a:ln>
                        </wps:spPr>
                        <wps:txbx>
                          <w:txbxContent>
                            <w:p w:rsidR="0045171B" w:rsidRPr="00D47FB6" w:rsidRDefault="0045171B" w:rsidP="00DA5E1B">
                              <w:pPr>
                                <w:numPr>
                                  <w:ilvl w:val="0"/>
                                  <w:numId w:val="124"/>
                                </w:numPr>
                                <w:tabs>
                                  <w:tab w:val="right" w:pos="170"/>
                                  <w:tab w:val="right" w:pos="284"/>
                                  <w:tab w:val="right" w:pos="454"/>
                                </w:tabs>
                                <w:spacing w:before="100" w:line="220" w:lineRule="exact"/>
                                <w:ind w:left="470" w:right="170" w:hanging="357"/>
                                <w:jc w:val="both"/>
                                <w:rPr>
                                  <w:rFonts w:cs="Arial"/>
                                  <w:sz w:val="22"/>
                                  <w:szCs w:val="22"/>
                                </w:rPr>
                              </w:pPr>
                              <w:r w:rsidRPr="00D47FB6">
                                <w:rPr>
                                  <w:rFonts w:cs="Arial"/>
                                  <w:sz w:val="22"/>
                                  <w:szCs w:val="22"/>
                                </w:rPr>
                                <w:t>Акцизы — новая для России, но общепринятая в мировой практике форма изъятия сверхприбыли.</w:t>
                              </w:r>
                            </w:p>
                            <w:p w:rsidR="0045171B" w:rsidRPr="00D47FB6" w:rsidRDefault="0045171B" w:rsidP="00DA5E1B">
                              <w:pPr>
                                <w:numPr>
                                  <w:ilvl w:val="0"/>
                                  <w:numId w:val="124"/>
                                </w:numPr>
                                <w:tabs>
                                  <w:tab w:val="right" w:pos="170"/>
                                  <w:tab w:val="right" w:pos="284"/>
                                  <w:tab w:val="right" w:pos="454"/>
                                </w:tabs>
                                <w:spacing w:before="60" w:line="220" w:lineRule="exact"/>
                                <w:ind w:left="470" w:right="170" w:hanging="357"/>
                                <w:jc w:val="both"/>
                                <w:rPr>
                                  <w:rFonts w:cs="Arial"/>
                                  <w:sz w:val="22"/>
                                  <w:szCs w:val="22"/>
                                </w:rPr>
                              </w:pPr>
                              <w:r w:rsidRPr="00D47FB6">
                                <w:rPr>
                                  <w:rFonts w:cs="Arial"/>
                                  <w:sz w:val="22"/>
                                  <w:szCs w:val="22"/>
                                </w:rPr>
                                <w:t>Раньше эту роль в нашей стране выполнял налог с оборота.</w:t>
                              </w:r>
                            </w:p>
                            <w:p w:rsidR="0045171B" w:rsidRPr="00D47FB6" w:rsidRDefault="0045171B" w:rsidP="00DA5E1B">
                              <w:pPr>
                                <w:numPr>
                                  <w:ilvl w:val="0"/>
                                  <w:numId w:val="124"/>
                                </w:numPr>
                                <w:tabs>
                                  <w:tab w:val="right" w:pos="170"/>
                                  <w:tab w:val="right" w:pos="284"/>
                                  <w:tab w:val="right" w:pos="454"/>
                                </w:tabs>
                                <w:spacing w:before="60" w:line="220" w:lineRule="exact"/>
                                <w:ind w:left="470" w:right="170" w:hanging="357"/>
                                <w:jc w:val="both"/>
                                <w:rPr>
                                  <w:rFonts w:cs="Arial"/>
                                  <w:sz w:val="22"/>
                                  <w:szCs w:val="22"/>
                                </w:rPr>
                              </w:pPr>
                              <w:r w:rsidRPr="00D47FB6">
                                <w:rPr>
                                  <w:rFonts w:cs="Arial"/>
                                  <w:sz w:val="22"/>
                                  <w:szCs w:val="22"/>
                                </w:rPr>
                                <w:t>В 1992 году в России акцизы были введены в виде процентной надбавки к розничной цене изделия.</w:t>
                              </w:r>
                            </w:p>
                          </w:txbxContent>
                        </wps:txbx>
                        <wps:bodyPr rot="0" vert="horz" wrap="square" lIns="0" tIns="0" rIns="0" bIns="0" anchor="t" anchorCtr="0" upright="1">
                          <a:noAutofit/>
                        </wps:bodyPr>
                      </wps:wsp>
                      <wps:wsp>
                        <wps:cNvPr id="1148" name="AutoShape 732"/>
                        <wps:cNvSpPr>
                          <a:spLocks noChangeArrowheads="1"/>
                        </wps:cNvSpPr>
                        <wps:spPr bwMode="auto">
                          <a:xfrm>
                            <a:off x="0" y="299071"/>
                            <a:ext cx="1320099" cy="464535"/>
                          </a:xfrm>
                          <a:prstGeom prst="homePlate">
                            <a:avLst>
                              <a:gd name="adj" fmla="val 41380"/>
                            </a:avLst>
                          </a:prstGeom>
                          <a:solidFill>
                            <a:srgbClr val="FFFF99"/>
                          </a:solidFill>
                          <a:ln w="19050">
                            <a:solidFill>
                              <a:srgbClr val="993300"/>
                            </a:solidFill>
                            <a:miter lim="800000"/>
                            <a:headEnd/>
                            <a:tailEnd/>
                          </a:ln>
                        </wps:spPr>
                        <wps:txbx>
                          <w:txbxContent>
                            <w:p w:rsidR="0045171B" w:rsidRPr="00AD0B1B" w:rsidRDefault="0045171B" w:rsidP="000A1163">
                              <w:pPr>
                                <w:spacing w:before="120" w:line="220" w:lineRule="exact"/>
                                <w:jc w:val="center"/>
                                <w:rPr>
                                  <w:rFonts w:cs="Arial"/>
                                  <w:sz w:val="22"/>
                                  <w:szCs w:val="22"/>
                                </w:rPr>
                              </w:pPr>
                              <w:r w:rsidRPr="00AD0B1B">
                                <w:rPr>
                                  <w:rFonts w:cs="Arial"/>
                                  <w:sz w:val="22"/>
                                  <w:szCs w:val="22"/>
                                </w:rPr>
                                <w:t>Историческая справка</w:t>
                              </w:r>
                            </w:p>
                          </w:txbxContent>
                        </wps:txbx>
                        <wps:bodyPr rot="0" vert="horz" wrap="square" lIns="0" tIns="0" rIns="0" bIns="0" anchor="t" anchorCtr="0" upright="1">
                          <a:noAutofit/>
                        </wps:bodyPr>
                      </wps:wsp>
                      <wps:wsp>
                        <wps:cNvPr id="1149" name="Rectangle 733"/>
                        <wps:cNvSpPr>
                          <a:spLocks noChangeArrowheads="1"/>
                        </wps:cNvSpPr>
                        <wps:spPr bwMode="auto">
                          <a:xfrm>
                            <a:off x="5677104" y="386010"/>
                            <a:ext cx="288000" cy="289523"/>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3</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1456" o:spid="_x0000_s1298" style="position:absolute;left:0;text-align:left;margin-left:8.35pt;margin-top:3.9pt;width:469.65pt;height:83.55pt;z-index:252004352;mso-height-relative:margin" coordsize="59651,10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">
                <v:rect id="_x0000_s1299" style="position:absolute;left:15207;width:39555;height:10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" fillcolor="#ff9" strokecolor="#930" strokeweight="1.5pt">
                  <v:textbox inset="0,0,0,0">
                    <w:txbxContent>
                      <w:p w:rsidR="0045171B" w:rsidRPr="00D47FB6" w:rsidRDefault="0045171B" w:rsidP="00DA5E1B">
                        <w:pPr>
                          <w:numPr>
                            <w:ilvl w:val="0"/>
                            <w:numId w:val="124"/>
                          </w:numPr>
                          <w:tabs>
                            <w:tab w:val="right" w:pos="170"/>
                            <w:tab w:val="right" w:pos="284"/>
                            <w:tab w:val="right" w:pos="454"/>
                          </w:tabs>
                          <w:spacing w:before="100" w:line="220" w:lineRule="exact"/>
                          <w:ind w:left="470" w:right="170" w:hanging="357"/>
                          <w:jc w:val="both"/>
                          <w:rPr>
                            <w:rFonts w:cs="Arial"/>
                            <w:sz w:val="22"/>
                            <w:szCs w:val="22"/>
                          </w:rPr>
                        </w:pPr>
                        <w:r w:rsidRPr="00D47FB6">
                          <w:rPr>
                            <w:rFonts w:cs="Arial"/>
                            <w:sz w:val="22"/>
                            <w:szCs w:val="22"/>
                          </w:rPr>
                          <w:t>Акцизы — новая для России, но общепринятая в мировой практике форма изъятия сверхприбыли.</w:t>
                        </w:r>
                      </w:p>
                      <w:p w:rsidR="0045171B" w:rsidRPr="00D47FB6" w:rsidRDefault="0045171B" w:rsidP="00DA5E1B">
                        <w:pPr>
                          <w:numPr>
                            <w:ilvl w:val="0"/>
                            <w:numId w:val="124"/>
                          </w:numPr>
                          <w:tabs>
                            <w:tab w:val="right" w:pos="170"/>
                            <w:tab w:val="right" w:pos="284"/>
                            <w:tab w:val="right" w:pos="454"/>
                          </w:tabs>
                          <w:spacing w:before="60" w:line="220" w:lineRule="exact"/>
                          <w:ind w:left="470" w:right="170" w:hanging="357"/>
                          <w:jc w:val="both"/>
                          <w:rPr>
                            <w:rFonts w:cs="Arial"/>
                            <w:sz w:val="22"/>
                            <w:szCs w:val="22"/>
                          </w:rPr>
                        </w:pPr>
                        <w:r w:rsidRPr="00D47FB6">
                          <w:rPr>
                            <w:rFonts w:cs="Arial"/>
                            <w:sz w:val="22"/>
                            <w:szCs w:val="22"/>
                          </w:rPr>
                          <w:t>Раньше эту роль в нашей стране выполнял налог с оборота.</w:t>
                        </w:r>
                      </w:p>
                      <w:p w:rsidR="0045171B" w:rsidRPr="00D47FB6" w:rsidRDefault="0045171B" w:rsidP="00DA5E1B">
                        <w:pPr>
                          <w:numPr>
                            <w:ilvl w:val="0"/>
                            <w:numId w:val="124"/>
                          </w:numPr>
                          <w:tabs>
                            <w:tab w:val="right" w:pos="170"/>
                            <w:tab w:val="right" w:pos="284"/>
                            <w:tab w:val="right" w:pos="454"/>
                          </w:tabs>
                          <w:spacing w:before="60" w:line="220" w:lineRule="exact"/>
                          <w:ind w:left="470" w:right="170" w:hanging="357"/>
                          <w:jc w:val="both"/>
                          <w:rPr>
                            <w:rFonts w:cs="Arial"/>
                            <w:sz w:val="22"/>
                            <w:szCs w:val="22"/>
                          </w:rPr>
                        </w:pPr>
                        <w:r w:rsidRPr="00D47FB6">
                          <w:rPr>
                            <w:rFonts w:cs="Arial"/>
                            <w:sz w:val="22"/>
                            <w:szCs w:val="22"/>
                          </w:rPr>
                          <w:t>В 1992 году в России акцизы были введены в виде процентной надбавки к розничной цене изделия.</w:t>
                        </w:r>
                      </w:p>
                    </w:txbxContent>
                  </v:textbox>
                </v:rect>
                <v:shape id="AutoShape 732" o:spid="_x0000_s1300" type="#_x0000_t15" style="position:absolute;top:2990;width:13200;height:4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" adj="18455" fillcolor="#ff9" strokecolor="#930" strokeweight="1.5pt">
                  <v:textbox inset="0,0,0,0">
                    <w:txbxContent>
                      <w:p w:rsidR="0045171B" w:rsidRPr="00AD0B1B" w:rsidRDefault="0045171B" w:rsidP="000A1163">
                        <w:pPr>
                          <w:spacing w:before="120" w:line="220" w:lineRule="exact"/>
                          <w:jc w:val="center"/>
                          <w:rPr>
                            <w:rFonts w:cs="Arial"/>
                            <w:sz w:val="22"/>
                            <w:szCs w:val="22"/>
                          </w:rPr>
                        </w:pPr>
                        <w:r w:rsidRPr="00AD0B1B">
                          <w:rPr>
                            <w:rFonts w:cs="Arial"/>
                            <w:sz w:val="22"/>
                            <w:szCs w:val="22"/>
                          </w:rPr>
                          <w:t>Историческая справка</w:t>
                        </w:r>
                      </w:p>
                    </w:txbxContent>
                  </v:textbox>
                </v:shape>
                <v:rect id="Rectangle 733" o:spid="_x0000_s1301" style="position:absolute;left:56771;top:3860;width:288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" fillcolor="#ff9" strokecolor="#930" strokeweight="1.5pt">
                  <v:textbox inset="0,0,0,0">
                    <w:txbxContent>
                      <w:p w:rsidR="0045171B" w:rsidRDefault="0045171B" w:rsidP="000A1163">
                        <w:pPr>
                          <w:spacing w:before="60"/>
                          <w:jc w:val="center"/>
                          <w:rPr>
                            <w:rFonts w:cs="Arial"/>
                          </w:rPr>
                        </w:pPr>
                        <w:r>
                          <w:rPr>
                            <w:rFonts w:cs="Arial"/>
                          </w:rPr>
                          <w:t>3</w:t>
                        </w:r>
                      </w:p>
                    </w:txbxContent>
                  </v:textbox>
                </v:rect>
              </v:group>
            </w:pict>
          </mc:Fallback>
        </mc:AlternateContent>
      </w: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Pr="00AD0B1B" w:rsidRDefault="000A1163" w:rsidP="00AD0B1B">
      <w:pPr>
        <w:jc w:val="center"/>
        <w:rPr>
          <w:rFonts w:eastAsia="Times New Roman" w:cs="Arial"/>
          <w:color w:val="000000" w:themeColor="text1"/>
          <w:sz w:val="20"/>
          <w:szCs w:val="20"/>
          <w:lang w:eastAsia="ru-RU"/>
        </w:rPr>
      </w:pPr>
      <w:r w:rsidRPr="00AD0B1B">
        <w:rPr>
          <w:rFonts w:eastAsia="Times New Roman" w:cs="Arial"/>
          <w:b/>
          <w:color w:val="000000" w:themeColor="text1"/>
          <w:sz w:val="20"/>
          <w:szCs w:val="20"/>
          <w:lang w:eastAsia="ru-RU"/>
        </w:rPr>
        <w:t>Рис. 22.</w:t>
      </w:r>
      <w:r w:rsidRPr="00AD0B1B">
        <w:rPr>
          <w:rFonts w:eastAsia="Times New Roman" w:cs="Arial"/>
          <w:color w:val="000000" w:themeColor="text1"/>
          <w:sz w:val="20"/>
          <w:szCs w:val="20"/>
          <w:lang w:eastAsia="ru-RU"/>
        </w:rPr>
        <w:t xml:space="preserve"> Графический конспект второго абзаца (см. исходный текст на рис. 16)</w:t>
      </w:r>
    </w:p>
    <w:p w:rsidR="000A1163" w:rsidRDefault="000A1163" w:rsidP="000A1163">
      <w:pPr>
        <w:ind w:firstLine="567"/>
        <w:jc w:val="both"/>
        <w:rPr>
          <w:lang w:eastAsia="ru-RU"/>
        </w:rPr>
      </w:pPr>
      <w:r>
        <w:rPr>
          <w:lang w:eastAsia="ru-RU"/>
        </w:rPr>
        <w:lastRenderedPageBreak/>
        <w:t xml:space="preserve">Сравнивая второй абзац исходного текста (рис. 16) с </w:t>
      </w:r>
      <w:proofErr w:type="spellStart"/>
      <w:r>
        <w:rPr>
          <w:lang w:eastAsia="ru-RU"/>
        </w:rPr>
        <w:t>запоминателем</w:t>
      </w:r>
      <w:proofErr w:type="spellEnd"/>
      <w:r>
        <w:rPr>
          <w:lang w:eastAsia="ru-RU"/>
        </w:rPr>
        <w:t xml:space="preserve"> (рис. 22), можно заметить, что первые три предложения записаны в </w:t>
      </w:r>
      <w:proofErr w:type="spellStart"/>
      <w:r>
        <w:rPr>
          <w:lang w:eastAsia="ru-RU"/>
        </w:rPr>
        <w:t>мнемоблоке</w:t>
      </w:r>
      <w:proofErr w:type="spellEnd"/>
      <w:r>
        <w:rPr>
          <w:lang w:eastAsia="ru-RU"/>
        </w:rPr>
        <w:t xml:space="preserve"> как элементы перечисления. При этом удалены все лишние слова («сравнительно», «на протяжении многих лет», «что связано с либерализацией цен»).</w:t>
      </w:r>
    </w:p>
    <w:p w:rsidR="000A1163" w:rsidRDefault="000A1163" w:rsidP="000A1163">
      <w:pPr>
        <w:ind w:firstLine="567"/>
        <w:jc w:val="both"/>
        <w:rPr>
          <w:lang w:eastAsia="ru-RU"/>
        </w:rPr>
      </w:pPr>
      <w:r>
        <w:rPr>
          <w:lang w:eastAsia="ru-RU"/>
        </w:rPr>
        <w:t>Четвертое предложение для краткости опущено. Таким образом, вся вода из текста отжата и получен сухой остаток.</w:t>
      </w:r>
    </w:p>
    <w:p w:rsidR="000A1163" w:rsidRDefault="000A1163" w:rsidP="000A1163">
      <w:pPr>
        <w:spacing w:before="480" w:after="240"/>
        <w:rPr>
          <w:b/>
          <w:caps/>
          <w:sz w:val="28"/>
          <w:lang w:eastAsia="ru-RU"/>
        </w:rPr>
      </w:pPr>
      <w:r>
        <w:rPr>
          <w:b/>
          <w:caps/>
          <w:sz w:val="28"/>
          <w:lang w:eastAsia="ru-RU"/>
        </w:rPr>
        <w:t>как испр</w:t>
      </w:r>
      <w:r w:rsidR="00561AEA">
        <w:rPr>
          <w:b/>
          <w:caps/>
          <w:sz w:val="28"/>
          <w:lang w:eastAsia="ru-RU"/>
        </w:rPr>
        <w:t>авить ошибки рассеянного автора</w:t>
      </w:r>
    </w:p>
    <w:p w:rsidR="000A1163" w:rsidRDefault="000A1163" w:rsidP="000A1163">
      <w:pPr>
        <w:ind w:firstLine="567"/>
        <w:jc w:val="both"/>
        <w:rPr>
          <w:lang w:eastAsia="ru-RU"/>
        </w:rPr>
      </w:pPr>
      <w:r>
        <w:rPr>
          <w:lang w:eastAsia="ru-RU"/>
        </w:rPr>
        <w:t xml:space="preserve">Бывает так, что автор учебника по рассеянности забывает сообщить нечто очень важное. Иногда в учебном тексте появляются выражения, которые как будто падают с неба. </w:t>
      </w:r>
      <w:r w:rsidR="00AD0B1B" w:rsidRPr="00AD0B1B">
        <w:rPr>
          <w:lang w:eastAsia="ru-RU"/>
        </w:rPr>
        <w:t>Откуда, почему — не</w:t>
      </w:r>
      <w:r w:rsidR="00561AEA">
        <w:rPr>
          <w:lang w:eastAsia="ru-RU"/>
        </w:rPr>
        <w:t>известно</w:t>
      </w:r>
      <w:r w:rsidR="00AD0B1B" w:rsidRPr="00AD0B1B">
        <w:rPr>
          <w:lang w:eastAsia="ru-RU"/>
        </w:rPr>
        <w:t xml:space="preserve">. </w:t>
      </w:r>
      <w:r>
        <w:rPr>
          <w:lang w:eastAsia="ru-RU"/>
        </w:rPr>
        <w:t>Все эти загадки студент должен разгадывать, так как в явном виде они нигде не разъяснены.</w:t>
      </w:r>
    </w:p>
    <w:p w:rsidR="000A1163" w:rsidRDefault="000A1163" w:rsidP="000A1163">
      <w:pPr>
        <w:spacing w:after="120"/>
        <w:ind w:firstLine="567"/>
        <w:jc w:val="both"/>
        <w:rPr>
          <w:lang w:eastAsia="ru-RU"/>
        </w:rPr>
      </w:pPr>
      <w:r>
        <w:rPr>
          <w:lang w:eastAsia="ru-RU"/>
        </w:rPr>
        <w:t>Вот типичный пример. В исходном тексте (рис. 16) используются термины «акцизный сбор» и «подакцизные товары», хотя явные определения этих понятий отсутствуют. Неявные утверждения (вызванные неаккуратностью и забывчивостью педагогов) затрудняют работу студента, требуют от него дополнительных интеллектуальных усилий.</w:t>
      </w:r>
    </w:p>
    <w:p w:rsidR="000A1163" w:rsidRDefault="000A1163" w:rsidP="000A1163">
      <w:pPr>
        <w:spacing w:after="120"/>
        <w:ind w:left="1531" w:hanging="1588"/>
        <w:jc w:val="both"/>
        <w:rPr>
          <w:rFonts w:eastAsia="Times New Roman" w:cs="Arial"/>
          <w:color w:val="000000" w:themeColor="text1"/>
          <w:lang w:eastAsia="ru-RU"/>
        </w:rPr>
      </w:pPr>
      <w:r>
        <w:rPr>
          <w:rFonts w:eastAsia="Times New Roman" w:cs="Arial"/>
          <w:b/>
          <w:bCs/>
          <w:i/>
          <w:iCs/>
          <w:color w:val="000000" w:themeColor="text1"/>
          <w:lang w:eastAsia="ru-RU"/>
        </w:rPr>
        <w:t xml:space="preserve">Правило 6. </w:t>
      </w:r>
      <w:r>
        <w:rPr>
          <w:rFonts w:eastAsia="Times New Roman" w:cs="Arial"/>
          <w:color w:val="000000" w:themeColor="text1"/>
          <w:lang w:eastAsia="ru-RU"/>
        </w:rPr>
        <w:t>Чтобы облегчить работу учащихся, полезно превратить неявную информацию в явную с помощью графического конспекта.</w:t>
      </w:r>
    </w:p>
    <w:p w:rsidR="000A1163" w:rsidRDefault="000A1163" w:rsidP="000A1163">
      <w:pPr>
        <w:ind w:firstLine="567"/>
        <w:jc w:val="both"/>
        <w:rPr>
          <w:szCs w:val="22"/>
          <w:lang w:eastAsia="ru-RU"/>
        </w:rPr>
      </w:pPr>
      <w:r>
        <w:rPr>
          <w:lang w:eastAsia="ru-RU"/>
        </w:rPr>
        <w:t>Подобная операция становится возможной, если студент каким-то образом ухитрился раздобыть недостающие сведения. Чтобы не забыть столь ценную информацию, ее следует разместить в графическом конспекте. Применение этого приема показано на рис. 23.</w:t>
      </w:r>
    </w:p>
    <w:p w:rsidR="000A1163" w:rsidRDefault="000A1163" w:rsidP="000A1163">
      <w:pPr>
        <w:ind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06400" behindDoc="0" locked="0" layoutInCell="1" allowOverlap="1">
                <wp:simplePos x="0" y="0"/>
                <wp:positionH relativeFrom="column">
                  <wp:posOffset>106045</wp:posOffset>
                </wp:positionH>
                <wp:positionV relativeFrom="paragraph">
                  <wp:posOffset>948690</wp:posOffset>
                </wp:positionV>
                <wp:extent cx="5964555" cy="468630"/>
                <wp:effectExtent l="0" t="0" r="17145" b="26670"/>
                <wp:wrapNone/>
                <wp:docPr id="1467" name="Группа 1467"/>
                <wp:cNvGraphicFramePr/>
                <a:graphic xmlns:a="http://schemas.openxmlformats.org/drawingml/2006/main">
                  <a:graphicData uri="http://schemas.microsoft.com/office/word/2010/wordprocessingGroup">
                    <wpg:wgp>
                      <wpg:cNvGrpSpPr/>
                      <wpg:grpSpPr>
                        <a:xfrm>
                          <a:off x="0" y="0"/>
                          <a:ext cx="5964555" cy="467995"/>
                          <a:chOff x="0" y="0"/>
                          <a:chExt cx="5965104" cy="468704"/>
                        </a:xfrm>
                      </wpg:grpSpPr>
                      <wps:wsp>
                        <wps:cNvPr id="1143" name="Rectangle 731"/>
                        <wps:cNvSpPr>
                          <a:spLocks noChangeArrowheads="1"/>
                        </wps:cNvSpPr>
                        <wps:spPr bwMode="auto">
                          <a:xfrm>
                            <a:off x="1520740" y="0"/>
                            <a:ext cx="3955530" cy="468228"/>
                          </a:xfrm>
                          <a:prstGeom prst="rect">
                            <a:avLst/>
                          </a:prstGeom>
                          <a:solidFill>
                            <a:srgbClr val="FFFF99"/>
                          </a:solidFill>
                          <a:ln w="19050">
                            <a:solidFill>
                              <a:srgbClr val="993300"/>
                            </a:solidFill>
                            <a:miter lim="800000"/>
                            <a:headEnd/>
                            <a:tailEnd/>
                          </a:ln>
                        </wps:spPr>
                        <wps:txbx>
                          <w:txbxContent>
                            <w:p w:rsidR="0045171B" w:rsidRPr="00AD0B1B" w:rsidRDefault="0045171B" w:rsidP="000A1163">
                              <w:pPr>
                                <w:tabs>
                                  <w:tab w:val="right" w:pos="170"/>
                                  <w:tab w:val="right" w:pos="284"/>
                                  <w:tab w:val="right" w:pos="454"/>
                                </w:tabs>
                                <w:spacing w:before="240" w:line="220" w:lineRule="exact"/>
                                <w:ind w:left="414" w:right="57"/>
                                <w:jc w:val="both"/>
                                <w:rPr>
                                  <w:rFonts w:cs="Arial"/>
                                  <w:sz w:val="22"/>
                                  <w:szCs w:val="22"/>
                                </w:rPr>
                              </w:pPr>
                              <w:r w:rsidRPr="00AD0B1B">
                                <w:rPr>
                                  <w:rFonts w:cs="Arial"/>
                                  <w:sz w:val="22"/>
                                  <w:szCs w:val="22"/>
                                </w:rPr>
                                <w:t>Это товары, облагаемые акцизным сбором</w:t>
                              </w:r>
                            </w:p>
                          </w:txbxContent>
                        </wps:txbx>
                        <wps:bodyPr rot="0" vert="horz" wrap="square" lIns="0" tIns="0" rIns="0" bIns="0" anchor="t" anchorCtr="0" upright="1">
                          <a:noAutofit/>
                        </wps:bodyPr>
                      </wps:wsp>
                      <wps:wsp>
                        <wps:cNvPr id="1144" name="AutoShape 732"/>
                        <wps:cNvSpPr>
                          <a:spLocks noChangeArrowheads="1"/>
                        </wps:cNvSpPr>
                        <wps:spPr bwMode="auto">
                          <a:xfrm>
                            <a:off x="0" y="477"/>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Pr="00AD0B1B" w:rsidRDefault="0045171B" w:rsidP="000A1163">
                              <w:pPr>
                                <w:spacing w:before="80" w:line="200" w:lineRule="exact"/>
                                <w:jc w:val="center"/>
                                <w:rPr>
                                  <w:rFonts w:cs="Arial"/>
                                  <w:sz w:val="22"/>
                                  <w:szCs w:val="22"/>
                                </w:rPr>
                              </w:pPr>
                              <w:r w:rsidRPr="00AD0B1B">
                                <w:rPr>
                                  <w:rFonts w:cs="Arial"/>
                                  <w:sz w:val="22"/>
                                  <w:szCs w:val="22"/>
                                </w:rPr>
                                <w:t>Что такое подакцизные товары</w:t>
                              </w:r>
                            </w:p>
                          </w:txbxContent>
                        </wps:txbx>
                        <wps:bodyPr rot="0" vert="horz" wrap="square" lIns="0" tIns="0" rIns="0" bIns="0" anchor="t" anchorCtr="0" upright="1">
                          <a:noAutofit/>
                        </wps:bodyPr>
                      </wps:wsp>
                      <wps:wsp>
                        <wps:cNvPr id="1145" name="Rectangle 733"/>
                        <wps:cNvSpPr>
                          <a:spLocks noChangeArrowheads="1"/>
                        </wps:cNvSpPr>
                        <wps:spPr bwMode="auto">
                          <a:xfrm>
                            <a:off x="5677104" y="89957"/>
                            <a:ext cx="288000" cy="289523"/>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5</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1467" o:spid="_x0000_s1302" style="position:absolute;left:0;text-align:left;margin-left:8.35pt;margin-top:74.7pt;width:469.65pt;height:36.9pt;z-index:252006400;mso-height-relative:margin" coordsize="59651,4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">
                <v:rect id="_x0000_s1303" style="position:absolute;left:15207;width:39555;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" fillcolor="#ff9" strokecolor="#930" strokeweight="1.5pt">
                  <v:textbox inset="0,0,0,0">
                    <w:txbxContent>
                      <w:p w:rsidR="0045171B" w:rsidRPr="00AD0B1B" w:rsidRDefault="0045171B" w:rsidP="000A1163">
                        <w:pPr>
                          <w:tabs>
                            <w:tab w:val="right" w:pos="170"/>
                            <w:tab w:val="right" w:pos="284"/>
                            <w:tab w:val="right" w:pos="454"/>
                          </w:tabs>
                          <w:spacing w:before="240" w:line="220" w:lineRule="exact"/>
                          <w:ind w:left="414" w:right="57"/>
                          <w:jc w:val="both"/>
                          <w:rPr>
                            <w:rFonts w:cs="Arial"/>
                            <w:sz w:val="22"/>
                            <w:szCs w:val="22"/>
                          </w:rPr>
                        </w:pPr>
                        <w:r w:rsidRPr="00AD0B1B">
                          <w:rPr>
                            <w:rFonts w:cs="Arial"/>
                            <w:sz w:val="22"/>
                            <w:szCs w:val="22"/>
                          </w:rPr>
                          <w:t>Это товары, облагаемые акцизным сбором</w:t>
                        </w:r>
                      </w:p>
                    </w:txbxContent>
                  </v:textbox>
                </v:rect>
                <v:shape id="AutoShape 732" o:spid="_x0000_s1304" type="#_x0000_t15" style="position:absolute;top:4;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" adj="18430" fillcolor="#ff9" strokecolor="#930" strokeweight="1.5pt">
                  <v:textbox inset="0,0,0,0">
                    <w:txbxContent>
                      <w:p w:rsidR="0045171B" w:rsidRPr="00AD0B1B" w:rsidRDefault="0045171B" w:rsidP="000A1163">
                        <w:pPr>
                          <w:spacing w:before="80" w:line="200" w:lineRule="exact"/>
                          <w:jc w:val="center"/>
                          <w:rPr>
                            <w:rFonts w:cs="Arial"/>
                            <w:sz w:val="22"/>
                            <w:szCs w:val="22"/>
                          </w:rPr>
                        </w:pPr>
                        <w:r w:rsidRPr="00AD0B1B">
                          <w:rPr>
                            <w:rFonts w:cs="Arial"/>
                            <w:sz w:val="22"/>
                            <w:szCs w:val="22"/>
                          </w:rPr>
                          <w:t>Что такое подакцизные товары</w:t>
                        </w:r>
                      </w:p>
                    </w:txbxContent>
                  </v:textbox>
                </v:shape>
                <v:rect id="Rectangle 733" o:spid="_x0000_s1305" style="position:absolute;left:56771;top:899;width:288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" fillcolor="#ff9" strokecolor="#930" strokeweight="1.5pt">
                  <v:textbox inset="0,0,0,0">
                    <w:txbxContent>
                      <w:p w:rsidR="0045171B" w:rsidRDefault="0045171B" w:rsidP="000A1163">
                        <w:pPr>
                          <w:spacing w:before="60"/>
                          <w:jc w:val="center"/>
                          <w:rPr>
                            <w:rFonts w:cs="Arial"/>
                          </w:rPr>
                        </w:pPr>
                        <w:r>
                          <w:rPr>
                            <w:rFonts w:cs="Arial"/>
                          </w:rPr>
                          <w:t>5</w:t>
                        </w:r>
                      </w:p>
                    </w:txbxContent>
                  </v:textbox>
                </v:rect>
              </v:group>
            </w:pict>
          </mc:Fallback>
        </mc:AlternateContent>
      </w:r>
      <w:r>
        <w:rPr>
          <w:noProof/>
          <w:szCs w:val="22"/>
          <w:lang w:eastAsia="ru-RU"/>
        </w:rPr>
        <mc:AlternateContent>
          <mc:Choice Requires="wpg">
            <w:drawing>
              <wp:anchor distT="0" distB="0" distL="114300" distR="114300" simplePos="0" relativeHeight="252005376" behindDoc="0" locked="0" layoutInCell="1" allowOverlap="1">
                <wp:simplePos x="0" y="0"/>
                <wp:positionH relativeFrom="column">
                  <wp:posOffset>106045</wp:posOffset>
                </wp:positionH>
                <wp:positionV relativeFrom="paragraph">
                  <wp:posOffset>57785</wp:posOffset>
                </wp:positionV>
                <wp:extent cx="5964555" cy="742950"/>
                <wp:effectExtent l="0" t="0" r="17145" b="19050"/>
                <wp:wrapNone/>
                <wp:docPr id="1460" name="Группа 1460"/>
                <wp:cNvGraphicFramePr/>
                <a:graphic xmlns:a="http://schemas.openxmlformats.org/drawingml/2006/main">
                  <a:graphicData uri="http://schemas.microsoft.com/office/word/2010/wordprocessingGroup">
                    <wpg:wgp>
                      <wpg:cNvGrpSpPr/>
                      <wpg:grpSpPr>
                        <a:xfrm>
                          <a:off x="0" y="0"/>
                          <a:ext cx="5964555" cy="742950"/>
                          <a:chOff x="0" y="0"/>
                          <a:chExt cx="5965104" cy="744202"/>
                        </a:xfrm>
                      </wpg:grpSpPr>
                      <wps:wsp>
                        <wps:cNvPr id="1139" name="Rectangle 731"/>
                        <wps:cNvSpPr>
                          <a:spLocks noChangeArrowheads="1"/>
                        </wps:cNvSpPr>
                        <wps:spPr bwMode="auto">
                          <a:xfrm>
                            <a:off x="1520740" y="0"/>
                            <a:ext cx="3955530" cy="744202"/>
                          </a:xfrm>
                          <a:prstGeom prst="rect">
                            <a:avLst/>
                          </a:prstGeom>
                          <a:solidFill>
                            <a:srgbClr val="FFFF99"/>
                          </a:solidFill>
                          <a:ln w="19050">
                            <a:solidFill>
                              <a:srgbClr val="993300"/>
                            </a:solidFill>
                            <a:miter lim="800000"/>
                            <a:headEnd/>
                            <a:tailEnd/>
                          </a:ln>
                        </wps:spPr>
                        <wps:txbx>
                          <w:txbxContent>
                            <w:p w:rsidR="0045171B" w:rsidRPr="00AD0B1B" w:rsidRDefault="0045171B" w:rsidP="00DA5E1B">
                              <w:pPr>
                                <w:numPr>
                                  <w:ilvl w:val="0"/>
                                  <w:numId w:val="124"/>
                                </w:numPr>
                                <w:tabs>
                                  <w:tab w:val="right" w:pos="170"/>
                                  <w:tab w:val="right" w:pos="284"/>
                                  <w:tab w:val="right" w:pos="454"/>
                                </w:tabs>
                                <w:spacing w:before="120" w:line="220" w:lineRule="exact"/>
                                <w:ind w:right="57"/>
                                <w:jc w:val="both"/>
                                <w:rPr>
                                  <w:rFonts w:cs="Arial"/>
                                  <w:sz w:val="22"/>
                                  <w:szCs w:val="22"/>
                                </w:rPr>
                              </w:pPr>
                              <w:r w:rsidRPr="00AD0B1B">
                                <w:rPr>
                                  <w:rFonts w:cs="Arial"/>
                                  <w:sz w:val="22"/>
                                  <w:szCs w:val="22"/>
                                </w:rPr>
                                <w:t>Акциз</w:t>
                              </w:r>
                            </w:p>
                            <w:p w:rsidR="0045171B" w:rsidRPr="00AD0B1B" w:rsidRDefault="0045171B" w:rsidP="00DA5E1B">
                              <w:pPr>
                                <w:numPr>
                                  <w:ilvl w:val="0"/>
                                  <w:numId w:val="124"/>
                                </w:numPr>
                                <w:tabs>
                                  <w:tab w:val="right" w:pos="170"/>
                                  <w:tab w:val="right" w:pos="284"/>
                                  <w:tab w:val="right" w:pos="454"/>
                                </w:tabs>
                                <w:spacing w:before="100" w:line="220" w:lineRule="exact"/>
                                <w:ind w:right="57"/>
                                <w:jc w:val="both"/>
                                <w:rPr>
                                  <w:rFonts w:cs="Arial"/>
                                  <w:sz w:val="22"/>
                                  <w:szCs w:val="22"/>
                                </w:rPr>
                              </w:pPr>
                              <w:r w:rsidRPr="00AD0B1B">
                                <w:rPr>
                                  <w:rFonts w:cs="Arial"/>
                                  <w:sz w:val="22"/>
                                  <w:szCs w:val="22"/>
                                </w:rPr>
                                <w:t>Акцизный сбор             это одно и то же</w:t>
                              </w:r>
                            </w:p>
                            <w:p w:rsidR="0045171B" w:rsidRPr="00AD0B1B" w:rsidRDefault="0045171B" w:rsidP="00DA5E1B">
                              <w:pPr>
                                <w:numPr>
                                  <w:ilvl w:val="0"/>
                                  <w:numId w:val="124"/>
                                </w:numPr>
                                <w:tabs>
                                  <w:tab w:val="right" w:pos="170"/>
                                  <w:tab w:val="right" w:pos="284"/>
                                  <w:tab w:val="right" w:pos="454"/>
                                </w:tabs>
                                <w:spacing w:before="100" w:line="220" w:lineRule="exact"/>
                                <w:ind w:right="57"/>
                                <w:jc w:val="both"/>
                                <w:rPr>
                                  <w:rFonts w:cs="Arial"/>
                                  <w:sz w:val="22"/>
                                  <w:szCs w:val="22"/>
                                </w:rPr>
                              </w:pPr>
                              <w:r w:rsidRPr="00AD0B1B">
                                <w:rPr>
                                  <w:rFonts w:cs="Arial"/>
                                  <w:sz w:val="22"/>
                                  <w:szCs w:val="22"/>
                                </w:rPr>
                                <w:t>Акцизный налог</w:t>
                              </w:r>
                            </w:p>
                          </w:txbxContent>
                        </wps:txbx>
                        <wps:bodyPr rot="0" vert="horz" wrap="square" lIns="0" tIns="0" rIns="0" bIns="0" anchor="t" anchorCtr="0" upright="1">
                          <a:noAutofit/>
                        </wps:bodyPr>
                      </wps:wsp>
                      <wps:wsp>
                        <wps:cNvPr id="1140" name="AutoShape 732"/>
                        <wps:cNvSpPr>
                          <a:spLocks noChangeArrowheads="1"/>
                        </wps:cNvSpPr>
                        <wps:spPr bwMode="auto">
                          <a:xfrm>
                            <a:off x="0" y="140119"/>
                            <a:ext cx="1320099" cy="464535"/>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0A1163">
                              <w:pPr>
                                <w:spacing w:before="240" w:line="220" w:lineRule="exact"/>
                                <w:jc w:val="center"/>
                                <w:rPr>
                                  <w:rFonts w:cs="Arial"/>
                                </w:rPr>
                              </w:pPr>
                              <w:r w:rsidRPr="00AD0B1B">
                                <w:rPr>
                                  <w:rFonts w:cs="Arial"/>
                                  <w:sz w:val="22"/>
                                  <w:szCs w:val="22"/>
                                </w:rPr>
                                <w:t>Запомните</w:t>
                              </w:r>
                            </w:p>
                          </w:txbxContent>
                        </wps:txbx>
                        <wps:bodyPr rot="0" vert="horz" wrap="square" lIns="0" tIns="0" rIns="0" bIns="0" anchor="t" anchorCtr="0" upright="1">
                          <a:noAutofit/>
                        </wps:bodyPr>
                      </wps:wsp>
                      <wps:wsp>
                        <wps:cNvPr id="1141" name="Rectangle 733"/>
                        <wps:cNvSpPr>
                          <a:spLocks noChangeArrowheads="1"/>
                        </wps:cNvSpPr>
                        <wps:spPr bwMode="auto">
                          <a:xfrm>
                            <a:off x="5677104" y="227695"/>
                            <a:ext cx="288000" cy="289523"/>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4</w:t>
                              </w:r>
                            </w:p>
                            <w:p w:rsidR="0045171B" w:rsidRDefault="0045171B" w:rsidP="000A1163">
                              <w:pPr>
                                <w:spacing w:before="60"/>
                                <w:jc w:val="center"/>
                                <w:rPr>
                                  <w:rFonts w:cs="Arial"/>
                                </w:rPr>
                              </w:pP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1460" o:spid="_x0000_s1306" style="position:absolute;left:0;text-align:left;margin-left:8.35pt;margin-top:4.55pt;width:469.65pt;height:58.5pt;z-index:252005376;mso-height-relative:margin" coordsize="59651,7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">
                <v:rect id="_x0000_s1307" style="position:absolute;left:15207;width:39555;height:7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" fillcolor="#ff9" strokecolor="#930" strokeweight="1.5pt">
                  <v:textbox inset="0,0,0,0">
                    <w:txbxContent>
                      <w:p w:rsidR="0045171B" w:rsidRPr="00AD0B1B" w:rsidRDefault="0045171B" w:rsidP="00DA5E1B">
                        <w:pPr>
                          <w:numPr>
                            <w:ilvl w:val="0"/>
                            <w:numId w:val="124"/>
                          </w:numPr>
                          <w:tabs>
                            <w:tab w:val="right" w:pos="170"/>
                            <w:tab w:val="right" w:pos="284"/>
                            <w:tab w:val="right" w:pos="454"/>
                          </w:tabs>
                          <w:spacing w:before="120" w:line="220" w:lineRule="exact"/>
                          <w:ind w:right="57"/>
                          <w:jc w:val="both"/>
                          <w:rPr>
                            <w:rFonts w:cs="Arial"/>
                            <w:sz w:val="22"/>
                            <w:szCs w:val="22"/>
                          </w:rPr>
                        </w:pPr>
                        <w:r w:rsidRPr="00AD0B1B">
                          <w:rPr>
                            <w:rFonts w:cs="Arial"/>
                            <w:sz w:val="22"/>
                            <w:szCs w:val="22"/>
                          </w:rPr>
                          <w:t>Акциз</w:t>
                        </w:r>
                      </w:p>
                      <w:p w:rsidR="0045171B" w:rsidRPr="00AD0B1B" w:rsidRDefault="0045171B" w:rsidP="00DA5E1B">
                        <w:pPr>
                          <w:numPr>
                            <w:ilvl w:val="0"/>
                            <w:numId w:val="124"/>
                          </w:numPr>
                          <w:tabs>
                            <w:tab w:val="right" w:pos="170"/>
                            <w:tab w:val="right" w:pos="284"/>
                            <w:tab w:val="right" w:pos="454"/>
                          </w:tabs>
                          <w:spacing w:before="100" w:line="220" w:lineRule="exact"/>
                          <w:ind w:right="57"/>
                          <w:jc w:val="both"/>
                          <w:rPr>
                            <w:rFonts w:cs="Arial"/>
                            <w:sz w:val="22"/>
                            <w:szCs w:val="22"/>
                          </w:rPr>
                        </w:pPr>
                        <w:r w:rsidRPr="00AD0B1B">
                          <w:rPr>
                            <w:rFonts w:cs="Arial"/>
                            <w:sz w:val="22"/>
                            <w:szCs w:val="22"/>
                          </w:rPr>
                          <w:t>Акцизный сбор             это одно и то же</w:t>
                        </w:r>
                      </w:p>
                      <w:p w:rsidR="0045171B" w:rsidRPr="00AD0B1B" w:rsidRDefault="0045171B" w:rsidP="00DA5E1B">
                        <w:pPr>
                          <w:numPr>
                            <w:ilvl w:val="0"/>
                            <w:numId w:val="124"/>
                          </w:numPr>
                          <w:tabs>
                            <w:tab w:val="right" w:pos="170"/>
                            <w:tab w:val="right" w:pos="284"/>
                            <w:tab w:val="right" w:pos="454"/>
                          </w:tabs>
                          <w:spacing w:before="100" w:line="220" w:lineRule="exact"/>
                          <w:ind w:right="57"/>
                          <w:jc w:val="both"/>
                          <w:rPr>
                            <w:rFonts w:cs="Arial"/>
                            <w:sz w:val="22"/>
                            <w:szCs w:val="22"/>
                          </w:rPr>
                        </w:pPr>
                        <w:r w:rsidRPr="00AD0B1B">
                          <w:rPr>
                            <w:rFonts w:cs="Arial"/>
                            <w:sz w:val="22"/>
                            <w:szCs w:val="22"/>
                          </w:rPr>
                          <w:t>Акцизный налог</w:t>
                        </w:r>
                      </w:p>
                    </w:txbxContent>
                  </v:textbox>
                </v:rect>
                <v:shape id="AutoShape 732" o:spid="_x0000_s1308" type="#_x0000_t15" style="position:absolute;top:1401;width:13200;height:4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" adj="18455" fillcolor="#ff9" strokecolor="#930" strokeweight="1.5pt">
                  <v:textbox inset="0,0,0,0">
                    <w:txbxContent>
                      <w:p w:rsidR="0045171B" w:rsidRDefault="0045171B" w:rsidP="000A1163">
                        <w:pPr>
                          <w:spacing w:before="240" w:line="220" w:lineRule="exact"/>
                          <w:jc w:val="center"/>
                          <w:rPr>
                            <w:rFonts w:cs="Arial"/>
                          </w:rPr>
                        </w:pPr>
                        <w:r w:rsidRPr="00AD0B1B">
                          <w:rPr>
                            <w:rFonts w:cs="Arial"/>
                            <w:sz w:val="22"/>
                            <w:szCs w:val="22"/>
                          </w:rPr>
                          <w:t>Запомните</w:t>
                        </w:r>
                      </w:p>
                    </w:txbxContent>
                  </v:textbox>
                </v:shape>
                <v:rect id="Rectangle 733" o:spid="_x0000_s1309" style="position:absolute;left:56771;top:2276;width:2880;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" fillcolor="#ff9" strokecolor="#930" strokeweight="1.5pt">
                  <v:textbox inset="0,0,0,0">
                    <w:txbxContent>
                      <w:p w:rsidR="0045171B" w:rsidRDefault="0045171B" w:rsidP="000A1163">
                        <w:pPr>
                          <w:spacing w:before="60"/>
                          <w:jc w:val="center"/>
                          <w:rPr>
                            <w:rFonts w:cs="Arial"/>
                          </w:rPr>
                        </w:pPr>
                        <w:r>
                          <w:rPr>
                            <w:rFonts w:cs="Arial"/>
                          </w:rPr>
                          <w:t>4</w:t>
                        </w:r>
                      </w:p>
                      <w:p w:rsidR="0045171B" w:rsidRDefault="0045171B" w:rsidP="000A1163">
                        <w:pPr>
                          <w:spacing w:before="60"/>
                          <w:jc w:val="center"/>
                          <w:rPr>
                            <w:rFonts w:cs="Arial"/>
                          </w:rPr>
                        </w:pPr>
                      </w:p>
                    </w:txbxContent>
                  </v:textbox>
                </v:rect>
              </v:group>
            </w:pict>
          </mc:Fallback>
        </mc:AlternateContent>
      </w:r>
      <w:r>
        <w:rPr>
          <w:noProof/>
          <w:szCs w:val="22"/>
          <w:lang w:eastAsia="ru-RU"/>
        </w:rPr>
        <mc:AlternateContent>
          <mc:Choice Requires="wps">
            <w:drawing>
              <wp:anchor distT="0" distB="0" distL="114300" distR="114300" simplePos="0" relativeHeight="252007424" behindDoc="0" locked="0" layoutInCell="1" allowOverlap="1">
                <wp:simplePos x="0" y="0"/>
                <wp:positionH relativeFrom="column">
                  <wp:posOffset>3347720</wp:posOffset>
                </wp:positionH>
                <wp:positionV relativeFrom="paragraph">
                  <wp:posOffset>128905</wp:posOffset>
                </wp:positionV>
                <wp:extent cx="234315" cy="575945"/>
                <wp:effectExtent l="0" t="0" r="32385" b="14605"/>
                <wp:wrapNone/>
                <wp:docPr id="1466" name="Правая фигурная скобка 1466"/>
                <wp:cNvGraphicFramePr/>
                <a:graphic xmlns:a="http://schemas.openxmlformats.org/drawingml/2006/main">
                  <a:graphicData uri="http://schemas.microsoft.com/office/word/2010/wordprocessingShape">
                    <wps:wsp>
                      <wps:cNvSpPr/>
                      <wps:spPr>
                        <a:xfrm>
                          <a:off x="0" y="0"/>
                          <a:ext cx="234315" cy="575945"/>
                        </a:xfrm>
                        <a:prstGeom prst="rightBrace">
                          <a:avLst>
                            <a:gd name="adj1" fmla="val 8333"/>
                            <a:gd name="adj2" fmla="val 48038"/>
                          </a:avLst>
                        </a:prstGeom>
                        <a:noFill/>
                        <a:ln w="12700" cap="flat" cmpd="sng" algn="ctr">
                          <a:solidFill>
                            <a:srgbClr val="9933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5FE6D" id="Правая фигурная скобка 1466" o:spid="_x0000_s1026" type="#_x0000_t88" style="position:absolute;margin-left:263.6pt;margin-top:10.15pt;width:18.45pt;height:45.3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" adj="732,10376" strokecolor="#930" strokeweight="1pt">
                <v:stroke joinstyle="miter"/>
              </v:shape>
            </w:pict>
          </mc:Fallback>
        </mc:AlternateContent>
      </w: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jc w:val="center"/>
        <w:rPr>
          <w:rFonts w:eastAsia="Times New Roman" w:cs="Arial"/>
          <w:color w:val="000000" w:themeColor="text1"/>
          <w:lang w:eastAsia="ru-RU"/>
        </w:rPr>
      </w:pPr>
      <w:r>
        <w:rPr>
          <w:rFonts w:eastAsia="Times New Roman" w:cs="Arial"/>
          <w:b/>
          <w:color w:val="000000" w:themeColor="text1"/>
          <w:lang w:eastAsia="ru-RU"/>
        </w:rPr>
        <w:t>Рис. 23.</w:t>
      </w:r>
      <w:r>
        <w:rPr>
          <w:rFonts w:eastAsia="Times New Roman" w:cs="Arial"/>
          <w:color w:val="000000" w:themeColor="text1"/>
          <w:lang w:eastAsia="ru-RU"/>
        </w:rPr>
        <w:t xml:space="preserve"> Графический конспект исправляет ошибки </w:t>
      </w:r>
      <w:r>
        <w:rPr>
          <w:rFonts w:eastAsia="Times New Roman" w:cs="Arial"/>
          <w:color w:val="000000" w:themeColor="text1"/>
          <w:lang w:eastAsia="ru-RU"/>
        </w:rPr>
        <w:br/>
        <w:t>рассеянного автора (см. исходный текст на рис. 16)</w:t>
      </w:r>
    </w:p>
    <w:p w:rsidR="000A1163" w:rsidRDefault="000A1163" w:rsidP="000A1163">
      <w:pPr>
        <w:spacing w:before="480" w:after="240"/>
        <w:rPr>
          <w:b/>
          <w:caps/>
          <w:sz w:val="28"/>
          <w:szCs w:val="22"/>
          <w:lang w:eastAsia="ru-RU"/>
        </w:rPr>
      </w:pPr>
      <w:r>
        <w:rPr>
          <w:b/>
          <w:caps/>
          <w:sz w:val="28"/>
          <w:lang w:eastAsia="ru-RU"/>
        </w:rPr>
        <w:t>графическое конспектирование третьего абзаца:</w:t>
      </w:r>
      <w:r>
        <w:rPr>
          <w:b/>
          <w:caps/>
          <w:sz w:val="28"/>
          <w:lang w:eastAsia="ru-RU"/>
        </w:rPr>
        <w:br/>
        <w:t>«плательщики…»</w:t>
      </w:r>
    </w:p>
    <w:p w:rsidR="000A1163" w:rsidRDefault="00AD0B1B" w:rsidP="000A1163">
      <w:pPr>
        <w:ind w:firstLine="567"/>
        <w:jc w:val="both"/>
        <w:rPr>
          <w:lang w:eastAsia="ru-RU"/>
        </w:rPr>
      </w:pPr>
      <w:r>
        <w:rPr>
          <w:lang w:eastAsia="ru-RU"/>
        </w:rPr>
        <w:t>Обратимся к рис. 16</w:t>
      </w:r>
      <w:r w:rsidR="000A1163">
        <w:rPr>
          <w:lang w:eastAsia="ru-RU"/>
        </w:rPr>
        <w:t xml:space="preserve"> и выделим третий абзац, поместив его в рамку.</w:t>
      </w:r>
    </w:p>
    <w:p w:rsidR="000A1163" w:rsidRDefault="000A1163" w:rsidP="000A1163">
      <w:pPr>
        <w:ind w:firstLine="567"/>
        <w:jc w:val="both"/>
        <w:rPr>
          <w:lang w:eastAsia="ru-RU"/>
        </w:rPr>
      </w:pPr>
    </w:p>
    <w:p w:rsidR="000A1163" w:rsidRDefault="000A1163" w:rsidP="000A1163">
      <w:pPr>
        <w:ind w:firstLine="567"/>
        <w:jc w:val="both"/>
        <w:rPr>
          <w:noProof/>
          <w:lang w:eastAsia="ru-RU"/>
        </w:rPr>
      </w:pPr>
      <w:r>
        <w:rPr>
          <w:noProof/>
          <w:lang w:eastAsia="ru-RU"/>
        </w:rPr>
        <mc:AlternateContent>
          <mc:Choice Requires="wps">
            <w:drawing>
              <wp:anchor distT="0" distB="0" distL="114300" distR="114300" simplePos="0" relativeHeight="252008448" behindDoc="0" locked="0" layoutInCell="1" allowOverlap="1">
                <wp:simplePos x="0" y="0"/>
                <wp:positionH relativeFrom="column">
                  <wp:posOffset>-1270</wp:posOffset>
                </wp:positionH>
                <wp:positionV relativeFrom="paragraph">
                  <wp:posOffset>18415</wp:posOffset>
                </wp:positionV>
                <wp:extent cx="6076950" cy="537845"/>
                <wp:effectExtent l="19050" t="19050" r="19050" b="14605"/>
                <wp:wrapNone/>
                <wp:docPr id="1471" name="Надпись 1471"/>
                <wp:cNvGraphicFramePr/>
                <a:graphic xmlns:a="http://schemas.openxmlformats.org/drawingml/2006/main">
                  <a:graphicData uri="http://schemas.microsoft.com/office/word/2010/wordprocessingShape">
                    <wps:wsp>
                      <wps:cNvSpPr txBox="1"/>
                      <wps:spPr>
                        <a:xfrm>
                          <a:off x="0" y="0"/>
                          <a:ext cx="6076950" cy="537845"/>
                        </a:xfrm>
                        <a:prstGeom prst="rect">
                          <a:avLst/>
                        </a:prstGeom>
                        <a:solidFill>
                          <a:srgbClr val="E1FFFF"/>
                        </a:solidFill>
                        <a:ln w="44450" cmpd="tri">
                          <a:solidFill>
                            <a:srgbClr val="339966"/>
                          </a:solidFill>
                        </a:ln>
                      </wps:spPr>
                      <wps:txbx>
                        <w:txbxContent>
                          <w:p w:rsidR="0045171B" w:rsidRPr="00AD0B1B" w:rsidRDefault="0045171B" w:rsidP="000A1163">
                            <w:pPr>
                              <w:pStyle w:val="af"/>
                              <w:spacing w:before="60"/>
                              <w:ind w:left="0"/>
                              <w:jc w:val="both"/>
                              <w:rPr>
                                <w:rFonts w:eastAsia="Times New Roman" w:cs="Arial"/>
                                <w:color w:val="000000" w:themeColor="text1"/>
                                <w:sz w:val="22"/>
                                <w:szCs w:val="22"/>
                                <w:lang w:eastAsia="ru-RU"/>
                              </w:rPr>
                            </w:pPr>
                            <w:r w:rsidRPr="00AD0B1B">
                              <w:rPr>
                                <w:rFonts w:eastAsia="Times New Roman" w:cs="Arial"/>
                                <w:i/>
                                <w:color w:val="000000" w:themeColor="text1"/>
                                <w:sz w:val="22"/>
                                <w:szCs w:val="22"/>
                                <w:lang w:eastAsia="ru-RU"/>
                              </w:rPr>
                              <w:t>Плательщики</w:t>
                            </w:r>
                            <w:r w:rsidRPr="00AD0B1B">
                              <w:rPr>
                                <w:rFonts w:eastAsia="Times New Roman" w:cs="Arial"/>
                                <w:color w:val="000000" w:themeColor="text1"/>
                                <w:sz w:val="22"/>
                                <w:szCs w:val="22"/>
                                <w:lang w:eastAsia="ru-RU"/>
                              </w:rPr>
                              <w:t xml:space="preserve"> — предприятия и организации любой формы собственности, которые производят подакцизные товары.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Надпись 1471" o:spid="_x0000_s1310" type="#_x0000_t202" style="position:absolute;left:0;text-align:left;margin-left:-.1pt;margin-top:1.45pt;width:478.5pt;height:42.3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" fillcolor="#e1ffff" strokecolor="#396" strokeweight="3.5pt">
                <v:stroke linestyle="thickBetweenThin"/>
                <v:textbox>
                  <w:txbxContent>
                    <w:p w:rsidR="0045171B" w:rsidRPr="00AD0B1B" w:rsidRDefault="0045171B" w:rsidP="000A1163">
                      <w:pPr>
                        <w:pStyle w:val="af"/>
                        <w:spacing w:before="60"/>
                        <w:ind w:left="0"/>
                        <w:jc w:val="both"/>
                        <w:rPr>
                          <w:rFonts w:eastAsia="Times New Roman" w:cs="Arial"/>
                          <w:color w:val="000000" w:themeColor="text1"/>
                          <w:sz w:val="22"/>
                          <w:szCs w:val="22"/>
                          <w:lang w:eastAsia="ru-RU"/>
                        </w:rPr>
                      </w:pPr>
                      <w:r w:rsidRPr="00AD0B1B">
                        <w:rPr>
                          <w:rFonts w:eastAsia="Times New Roman" w:cs="Arial"/>
                          <w:i/>
                          <w:color w:val="000000" w:themeColor="text1"/>
                          <w:sz w:val="22"/>
                          <w:szCs w:val="22"/>
                          <w:lang w:eastAsia="ru-RU"/>
                        </w:rPr>
                        <w:t>Плательщики</w:t>
                      </w:r>
                      <w:r w:rsidRPr="00AD0B1B">
                        <w:rPr>
                          <w:rFonts w:eastAsia="Times New Roman" w:cs="Arial"/>
                          <w:color w:val="000000" w:themeColor="text1"/>
                          <w:sz w:val="22"/>
                          <w:szCs w:val="22"/>
                          <w:lang w:eastAsia="ru-RU"/>
                        </w:rPr>
                        <w:t xml:space="preserve"> — предприятия и организации любой формы собственности, которые производят подакцизные товары.</w:t>
                      </w:r>
                    </w:p>
                  </w:txbxContent>
                </v:textbox>
              </v:shape>
            </w:pict>
          </mc:Fallback>
        </mc:AlternateContent>
      </w:r>
    </w:p>
    <w:p w:rsidR="000A1163" w:rsidRDefault="000A1163" w:rsidP="000A1163">
      <w:pPr>
        <w:ind w:firstLine="567"/>
        <w:jc w:val="both"/>
        <w:rPr>
          <w:noProof/>
          <w:lang w:eastAsia="ru-RU"/>
        </w:rPr>
      </w:pPr>
    </w:p>
    <w:p w:rsidR="000A1163" w:rsidRDefault="000A1163" w:rsidP="000A1163">
      <w:pPr>
        <w:ind w:firstLine="567"/>
        <w:jc w:val="both"/>
        <w:rPr>
          <w:noProof/>
          <w:lang w:eastAsia="ru-RU"/>
        </w:rPr>
      </w:pPr>
    </w:p>
    <w:p w:rsidR="000A1163" w:rsidRDefault="000A1163" w:rsidP="000A1163">
      <w:pPr>
        <w:ind w:firstLine="567"/>
        <w:jc w:val="both"/>
        <w:rPr>
          <w:noProof/>
          <w:lang w:eastAsia="ru-RU"/>
        </w:rPr>
      </w:pPr>
    </w:p>
    <w:p w:rsidR="000A1163" w:rsidRDefault="000A1163" w:rsidP="000A1163">
      <w:pPr>
        <w:ind w:firstLine="567"/>
        <w:jc w:val="both"/>
        <w:rPr>
          <w:lang w:eastAsia="ru-RU"/>
        </w:rPr>
      </w:pPr>
      <w:r>
        <w:rPr>
          <w:lang w:eastAsia="ru-RU"/>
        </w:rPr>
        <w:t>Может показаться, что этот текст содержит определение понятия «плательщики». На самом деле это не так. Из контекста ясно, что речь идет не о любых плательщиках, а только о плательщиках акцизного сбора.</w:t>
      </w:r>
    </w:p>
    <w:p w:rsidR="000A1163" w:rsidRDefault="000A1163" w:rsidP="000A1163">
      <w:pPr>
        <w:spacing w:before="120" w:after="120"/>
        <w:ind w:left="1276" w:hanging="1276"/>
        <w:jc w:val="both"/>
        <w:rPr>
          <w:rFonts w:eastAsia="Times New Roman" w:cs="Arial"/>
          <w:color w:val="000000" w:themeColor="text1"/>
          <w:lang w:eastAsia="ru-RU"/>
        </w:rPr>
      </w:pPr>
      <w:r>
        <w:rPr>
          <w:rFonts w:eastAsia="Times New Roman" w:cs="Arial"/>
          <w:b/>
          <w:bCs/>
          <w:i/>
          <w:iCs/>
          <w:color w:val="000000" w:themeColor="text1"/>
          <w:lang w:eastAsia="ru-RU"/>
        </w:rPr>
        <w:lastRenderedPageBreak/>
        <w:t xml:space="preserve">Правило 7. </w:t>
      </w:r>
      <w:r>
        <w:rPr>
          <w:rFonts w:eastAsia="Times New Roman" w:cs="Arial"/>
          <w:color w:val="000000" w:themeColor="text1"/>
          <w:lang w:eastAsia="ru-RU"/>
        </w:rPr>
        <w:t xml:space="preserve">В </w:t>
      </w:r>
      <w:proofErr w:type="spellStart"/>
      <w:r>
        <w:rPr>
          <w:rFonts w:eastAsia="Times New Roman" w:cs="Arial"/>
          <w:color w:val="000000" w:themeColor="text1"/>
          <w:lang w:eastAsia="ru-RU"/>
        </w:rPr>
        <w:t>запоминателе</w:t>
      </w:r>
      <w:proofErr w:type="spellEnd"/>
      <w:r>
        <w:rPr>
          <w:rFonts w:eastAsia="Times New Roman" w:cs="Arial"/>
          <w:color w:val="000000" w:themeColor="text1"/>
          <w:lang w:eastAsia="ru-RU"/>
        </w:rPr>
        <w:t xml:space="preserve"> желательно записывать строгие определения, не требующие обращения к контексту.</w:t>
      </w:r>
    </w:p>
    <w:p w:rsidR="000A1163" w:rsidRDefault="000A1163" w:rsidP="000A1163">
      <w:pPr>
        <w:ind w:firstLine="567"/>
        <w:jc w:val="both"/>
        <w:rPr>
          <w:rFonts w:eastAsia="Times New Roman" w:cs="Arial"/>
          <w:color w:val="000000" w:themeColor="text1"/>
          <w:lang w:eastAsia="ru-RU"/>
        </w:rPr>
      </w:pPr>
      <w:r>
        <w:rPr>
          <w:rFonts w:eastAsia="Times New Roman" w:cs="Arial"/>
          <w:color w:val="000000" w:themeColor="text1"/>
          <w:lang w:eastAsia="ru-RU"/>
        </w:rPr>
        <w:t>Чтобы выполнить это правило, в указателе следует записать строгий термин «Плательщики акцизного сбора». В результате нестрогое (контекстное) определение превращается в безукоризненно строгое (рис. 24).</w:t>
      </w:r>
    </w:p>
    <w:p w:rsidR="000A1163" w:rsidRDefault="000A1163" w:rsidP="000A1163">
      <w:pPr>
        <w:spacing w:after="60"/>
        <w:ind w:left="340" w:firstLine="567"/>
        <w:rPr>
          <w:rFonts w:eastAsia="Times New Roman" w:cs="Arial"/>
          <w:color w:val="000000" w:themeColor="text1"/>
          <w:sz w:val="16"/>
          <w:szCs w:val="16"/>
          <w:lang w:eastAsia="ru-RU"/>
        </w:rPr>
      </w:pPr>
      <w:r>
        <w:rPr>
          <w:noProof/>
          <w:szCs w:val="22"/>
          <w:lang w:eastAsia="ru-RU"/>
        </w:rPr>
        <mc:AlternateContent>
          <mc:Choice Requires="wpg">
            <w:drawing>
              <wp:anchor distT="0" distB="0" distL="114300" distR="114300" simplePos="0" relativeHeight="252009472" behindDoc="0" locked="0" layoutInCell="1" allowOverlap="1">
                <wp:simplePos x="0" y="0"/>
                <wp:positionH relativeFrom="column">
                  <wp:posOffset>86995</wp:posOffset>
                </wp:positionH>
                <wp:positionV relativeFrom="paragraph">
                  <wp:posOffset>203835</wp:posOffset>
                </wp:positionV>
                <wp:extent cx="5964555" cy="504190"/>
                <wp:effectExtent l="0" t="0" r="17145" b="10160"/>
                <wp:wrapNone/>
                <wp:docPr id="2656" name="Группа 2656"/>
                <wp:cNvGraphicFramePr/>
                <a:graphic xmlns:a="http://schemas.openxmlformats.org/drawingml/2006/main">
                  <a:graphicData uri="http://schemas.microsoft.com/office/word/2010/wordprocessingGroup">
                    <wpg:wgp>
                      <wpg:cNvGrpSpPr/>
                      <wpg:grpSpPr>
                        <a:xfrm>
                          <a:off x="0" y="0"/>
                          <a:ext cx="5964555" cy="503555"/>
                          <a:chOff x="0" y="0"/>
                          <a:chExt cx="5965104" cy="468704"/>
                        </a:xfrm>
                      </wpg:grpSpPr>
                      <wps:wsp>
                        <wps:cNvPr id="1133" name="Rectangle 731"/>
                        <wps:cNvSpPr>
                          <a:spLocks noChangeArrowheads="1"/>
                        </wps:cNvSpPr>
                        <wps:spPr bwMode="auto">
                          <a:xfrm>
                            <a:off x="1520740" y="0"/>
                            <a:ext cx="3955530" cy="468228"/>
                          </a:xfrm>
                          <a:prstGeom prst="rect">
                            <a:avLst/>
                          </a:prstGeom>
                          <a:solidFill>
                            <a:srgbClr val="FFFF99"/>
                          </a:solidFill>
                          <a:ln w="19050">
                            <a:solidFill>
                              <a:srgbClr val="993300"/>
                            </a:solidFill>
                            <a:miter lim="800000"/>
                            <a:headEnd/>
                            <a:tailEnd/>
                          </a:ln>
                        </wps:spPr>
                        <wps:txbx>
                          <w:txbxContent>
                            <w:p w:rsidR="0045171B" w:rsidRPr="00AD0B1B" w:rsidRDefault="0045171B" w:rsidP="000A1163">
                              <w:pPr>
                                <w:tabs>
                                  <w:tab w:val="right" w:pos="170"/>
                                  <w:tab w:val="right" w:pos="284"/>
                                  <w:tab w:val="right" w:pos="454"/>
                                </w:tabs>
                                <w:spacing w:before="60" w:line="220" w:lineRule="exact"/>
                                <w:ind w:left="227" w:right="227"/>
                                <w:jc w:val="both"/>
                                <w:rPr>
                                  <w:rFonts w:cs="Arial"/>
                                  <w:sz w:val="22"/>
                                  <w:szCs w:val="22"/>
                                </w:rPr>
                              </w:pPr>
                              <w:r w:rsidRPr="00AD0B1B">
                                <w:rPr>
                                  <w:rFonts w:cs="Arial"/>
                                  <w:sz w:val="22"/>
                                  <w:szCs w:val="22"/>
                                </w:rPr>
                                <w:t>Это предприятия и организации любой формы собственности, которые производят подакцизные товары</w:t>
                              </w:r>
                            </w:p>
                          </w:txbxContent>
                        </wps:txbx>
                        <wps:bodyPr rot="0" vert="horz" wrap="square" lIns="0" tIns="0" rIns="0" bIns="0" anchor="t" anchorCtr="0" upright="1">
                          <a:noAutofit/>
                        </wps:bodyPr>
                      </wps:wsp>
                      <wps:wsp>
                        <wps:cNvPr id="1134" name="AutoShape 732"/>
                        <wps:cNvSpPr>
                          <a:spLocks noChangeArrowheads="1"/>
                        </wps:cNvSpPr>
                        <wps:spPr bwMode="auto">
                          <a:xfrm>
                            <a:off x="0" y="477"/>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Pr="00AD0B1B" w:rsidRDefault="0045171B" w:rsidP="000A1163">
                              <w:pPr>
                                <w:spacing w:before="80" w:line="200" w:lineRule="exact"/>
                                <w:jc w:val="center"/>
                                <w:rPr>
                                  <w:rFonts w:cs="Arial"/>
                                  <w:sz w:val="22"/>
                                  <w:szCs w:val="22"/>
                                </w:rPr>
                              </w:pPr>
                              <w:r w:rsidRPr="00AD0B1B">
                                <w:rPr>
                                  <w:rFonts w:cs="Arial"/>
                                  <w:sz w:val="22"/>
                                  <w:szCs w:val="22"/>
                                </w:rPr>
                                <w:t xml:space="preserve">Плательщики акцизного </w:t>
                              </w:r>
                              <w:r w:rsidRPr="00AD0B1B">
                                <w:rPr>
                                  <w:rFonts w:cs="Arial"/>
                                  <w:sz w:val="22"/>
                                  <w:szCs w:val="22"/>
                                </w:rPr>
                                <w:br/>
                                <w:t>сбора</w:t>
                              </w:r>
                            </w:p>
                          </w:txbxContent>
                        </wps:txbx>
                        <wps:bodyPr rot="0" vert="horz" wrap="square" lIns="0" tIns="0" rIns="0" bIns="0" anchor="t" anchorCtr="0" upright="1">
                          <a:noAutofit/>
                        </wps:bodyPr>
                      </wps:wsp>
                      <wps:wsp>
                        <wps:cNvPr id="1135" name="Rectangle 733"/>
                        <wps:cNvSpPr>
                          <a:spLocks noChangeArrowheads="1"/>
                        </wps:cNvSpPr>
                        <wps:spPr bwMode="auto">
                          <a:xfrm>
                            <a:off x="5677104" y="89957"/>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7</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656" o:spid="_x0000_s1311" style="position:absolute;left:0;text-align:left;margin-left:6.85pt;margin-top:16.05pt;width:469.65pt;height:39.7pt;z-index:252009472;mso-height-relative:margin" coordsize="59651,4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">
                <v:rect id="_x0000_s1312" style="position:absolute;left:15207;width:39555;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" fillcolor="#ff9" strokecolor="#930" strokeweight="1.5pt">
                  <v:textbox inset="0,0,0,0">
                    <w:txbxContent>
                      <w:p w:rsidR="0045171B" w:rsidRPr="00AD0B1B" w:rsidRDefault="0045171B" w:rsidP="000A1163">
                        <w:pPr>
                          <w:tabs>
                            <w:tab w:val="right" w:pos="170"/>
                            <w:tab w:val="right" w:pos="284"/>
                            <w:tab w:val="right" w:pos="454"/>
                          </w:tabs>
                          <w:spacing w:before="60" w:line="220" w:lineRule="exact"/>
                          <w:ind w:left="227" w:right="227"/>
                          <w:jc w:val="both"/>
                          <w:rPr>
                            <w:rFonts w:cs="Arial"/>
                            <w:sz w:val="22"/>
                            <w:szCs w:val="22"/>
                          </w:rPr>
                        </w:pPr>
                        <w:r w:rsidRPr="00AD0B1B">
                          <w:rPr>
                            <w:rFonts w:cs="Arial"/>
                            <w:sz w:val="22"/>
                            <w:szCs w:val="22"/>
                          </w:rPr>
                          <w:t>Это предприятия и организации любой формы собственности, которые производят подакцизные товары</w:t>
                        </w:r>
                      </w:p>
                    </w:txbxContent>
                  </v:textbox>
                </v:rect>
                <v:shape id="AutoShape 732" o:spid="_x0000_s1313" type="#_x0000_t15" style="position:absolute;top:4;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" adj="18430" fillcolor="#ff9" strokecolor="#930" strokeweight="1.5pt">
                  <v:textbox inset="0,0,0,0">
                    <w:txbxContent>
                      <w:p w:rsidR="0045171B" w:rsidRPr="00AD0B1B" w:rsidRDefault="0045171B" w:rsidP="000A1163">
                        <w:pPr>
                          <w:spacing w:before="80" w:line="200" w:lineRule="exact"/>
                          <w:jc w:val="center"/>
                          <w:rPr>
                            <w:rFonts w:cs="Arial"/>
                            <w:sz w:val="22"/>
                            <w:szCs w:val="22"/>
                          </w:rPr>
                        </w:pPr>
                        <w:r w:rsidRPr="00AD0B1B">
                          <w:rPr>
                            <w:rFonts w:cs="Arial"/>
                            <w:sz w:val="22"/>
                            <w:szCs w:val="22"/>
                          </w:rPr>
                          <w:t xml:space="preserve">Плательщики акцизного </w:t>
                        </w:r>
                        <w:r w:rsidRPr="00AD0B1B">
                          <w:rPr>
                            <w:rFonts w:cs="Arial"/>
                            <w:sz w:val="22"/>
                            <w:szCs w:val="22"/>
                          </w:rPr>
                          <w:br/>
                          <w:t>сбора</w:t>
                        </w:r>
                      </w:p>
                    </w:txbxContent>
                  </v:textbox>
                </v:shape>
                <v:rect id="Rectangle 733" o:spid="_x0000_s1314" style="position:absolute;left:56771;top:899;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" fillcolor="#ff9" strokecolor="#930" strokeweight="1.5pt">
                  <v:textbox inset="0,0,0,0">
                    <w:txbxContent>
                      <w:p w:rsidR="0045171B" w:rsidRDefault="0045171B" w:rsidP="000A1163">
                        <w:pPr>
                          <w:spacing w:before="60"/>
                          <w:jc w:val="center"/>
                          <w:rPr>
                            <w:rFonts w:cs="Arial"/>
                          </w:rPr>
                        </w:pPr>
                        <w:r>
                          <w:rPr>
                            <w:rFonts w:cs="Arial"/>
                          </w:rPr>
                          <w:t>7</w:t>
                        </w:r>
                      </w:p>
                    </w:txbxContent>
                  </v:textbox>
                </v:rect>
              </v:group>
            </w:pict>
          </mc:Fallback>
        </mc:AlternateContent>
      </w: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24.</w:t>
      </w:r>
      <w:r>
        <w:rPr>
          <w:rFonts w:eastAsia="Times New Roman" w:cs="Arial"/>
          <w:color w:val="000000" w:themeColor="text1"/>
          <w:sz w:val="22"/>
          <w:lang w:eastAsia="ru-RU"/>
        </w:rPr>
        <w:t xml:space="preserve"> Определение понятия «плательщики акцизного сбора» </w:t>
      </w:r>
      <w:r>
        <w:rPr>
          <w:rFonts w:eastAsia="Times New Roman" w:cs="Arial"/>
          <w:color w:val="000000" w:themeColor="text1"/>
          <w:sz w:val="22"/>
          <w:lang w:eastAsia="ru-RU"/>
        </w:rPr>
        <w:br/>
        <w:t xml:space="preserve">извлечено из исходного текста и помещено в </w:t>
      </w:r>
      <w:proofErr w:type="spellStart"/>
      <w:r>
        <w:rPr>
          <w:rFonts w:eastAsia="Times New Roman" w:cs="Arial"/>
          <w:color w:val="000000" w:themeColor="text1"/>
          <w:sz w:val="22"/>
          <w:lang w:eastAsia="ru-RU"/>
        </w:rPr>
        <w:t>запоминатель</w:t>
      </w:r>
      <w:proofErr w:type="spellEnd"/>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spacing w:after="120"/>
        <w:ind w:firstLine="567"/>
        <w:rPr>
          <w:rFonts w:eastAsia="Times New Roman" w:cs="Arial"/>
          <w:color w:val="000000" w:themeColor="text1"/>
          <w:lang w:eastAsia="ru-RU"/>
        </w:rPr>
      </w:pPr>
      <w:r>
        <w:rPr>
          <w:rFonts w:eastAsia="Times New Roman" w:cs="Arial"/>
          <w:color w:val="000000" w:themeColor="text1"/>
          <w:lang w:eastAsia="ru-RU"/>
        </w:rPr>
        <w:t>Почему в указателе на рис. 24 отсутствует выражение «Что такое…». Ответ дает</w:t>
      </w:r>
      <w:r w:rsidR="005D71E3">
        <w:rPr>
          <w:rFonts w:eastAsia="Times New Roman" w:cs="Arial"/>
          <w:color w:val="000000" w:themeColor="text1"/>
          <w:lang w:eastAsia="ru-RU"/>
        </w:rPr>
        <w:t>:</w:t>
      </w:r>
    </w:p>
    <w:p w:rsidR="000A1163" w:rsidRDefault="000A1163" w:rsidP="000A1163">
      <w:pPr>
        <w:spacing w:after="60"/>
        <w:ind w:left="1276" w:hanging="1276"/>
        <w:jc w:val="both"/>
        <w:rPr>
          <w:rFonts w:eastAsia="Times New Roman" w:cs="Arial"/>
          <w:color w:val="000000" w:themeColor="text1"/>
          <w:lang w:eastAsia="ru-RU"/>
        </w:rPr>
      </w:pPr>
      <w:r>
        <w:rPr>
          <w:rFonts w:eastAsia="Times New Roman" w:cs="Arial"/>
          <w:b/>
          <w:bCs/>
          <w:i/>
          <w:iCs/>
          <w:color w:val="000000" w:themeColor="text1"/>
          <w:lang w:eastAsia="ru-RU"/>
        </w:rPr>
        <w:t xml:space="preserve">Правило 8. </w:t>
      </w:r>
      <w:r>
        <w:rPr>
          <w:rFonts w:eastAsia="Times New Roman" w:cs="Arial"/>
          <w:color w:val="000000" w:themeColor="text1"/>
          <w:lang w:eastAsia="ru-RU"/>
        </w:rPr>
        <w:t>Выражение «Что такое…» ставится, если название определяемо</w:t>
      </w:r>
      <w:r w:rsidR="005D1B56">
        <w:rPr>
          <w:rFonts w:eastAsia="Times New Roman" w:cs="Arial"/>
          <w:color w:val="000000" w:themeColor="text1"/>
          <w:lang w:eastAsia="ru-RU"/>
        </w:rPr>
        <w:t xml:space="preserve">го понятия короткое (содержит 1 или </w:t>
      </w:r>
      <w:r>
        <w:rPr>
          <w:rFonts w:eastAsia="Times New Roman" w:cs="Arial"/>
          <w:color w:val="000000" w:themeColor="text1"/>
          <w:lang w:eastAsia="ru-RU"/>
        </w:rPr>
        <w:t>2 слова). Если же название длинное (содержит три и более слов), выражение «Что такое…» обычно опускают, чтобы запись в указателе не выглядела громоздкой.</w:t>
      </w:r>
    </w:p>
    <w:p w:rsidR="000A1163" w:rsidRDefault="000A1163" w:rsidP="005D71E3">
      <w:pPr>
        <w:spacing w:before="360" w:after="120"/>
        <w:rPr>
          <w:b/>
          <w:caps/>
          <w:sz w:val="28"/>
          <w:szCs w:val="22"/>
          <w:lang w:eastAsia="ru-RU"/>
        </w:rPr>
      </w:pPr>
      <w:r>
        <w:rPr>
          <w:b/>
          <w:caps/>
          <w:sz w:val="28"/>
          <w:lang w:eastAsia="ru-RU"/>
        </w:rPr>
        <w:t>графическое конспектирование четвертого абзаца:</w:t>
      </w:r>
      <w:r>
        <w:rPr>
          <w:b/>
          <w:caps/>
          <w:sz w:val="28"/>
          <w:lang w:eastAsia="ru-RU"/>
        </w:rPr>
        <w:br/>
        <w:t>«Объект обложения акцизами…»</w:t>
      </w:r>
    </w:p>
    <w:p w:rsidR="000A1163" w:rsidRDefault="000A1163" w:rsidP="000A1163">
      <w:pPr>
        <w:ind w:firstLine="567"/>
        <w:jc w:val="both"/>
        <w:rPr>
          <w:lang w:eastAsia="ru-RU"/>
        </w:rPr>
      </w:pPr>
      <w:r>
        <w:rPr>
          <w:lang w:eastAsia="ru-RU"/>
        </w:rPr>
        <w:t>Обратимся к рис. 16 и выделим четвертый абзац</w:t>
      </w:r>
      <w:r w:rsidR="005D1B56">
        <w:rPr>
          <w:lang w:eastAsia="ru-RU"/>
        </w:rPr>
        <w:t>:</w:t>
      </w:r>
    </w:p>
    <w:p w:rsidR="000A1163" w:rsidRDefault="000A1163" w:rsidP="000A1163">
      <w:pPr>
        <w:ind w:firstLine="567"/>
        <w:jc w:val="both"/>
        <w:rPr>
          <w:lang w:eastAsia="ru-RU"/>
        </w:rPr>
      </w:pPr>
    </w:p>
    <w:p w:rsidR="000A1163" w:rsidRDefault="000A1163" w:rsidP="000A1163">
      <w:pPr>
        <w:ind w:firstLine="567"/>
        <w:rPr>
          <w:rFonts w:eastAsia="Times New Roman" w:cs="Arial"/>
          <w:color w:val="000000" w:themeColor="text1"/>
          <w:lang w:eastAsia="ru-RU"/>
        </w:rPr>
      </w:pPr>
      <w:r>
        <w:rPr>
          <w:noProof/>
          <w:lang w:eastAsia="ru-RU"/>
        </w:rPr>
        <mc:AlternateContent>
          <mc:Choice Requires="wps">
            <w:drawing>
              <wp:anchor distT="0" distB="0" distL="114300" distR="114300" simplePos="0" relativeHeight="252010496" behindDoc="0" locked="0" layoutInCell="1" allowOverlap="1">
                <wp:simplePos x="0" y="0"/>
                <wp:positionH relativeFrom="column">
                  <wp:posOffset>38100</wp:posOffset>
                </wp:positionH>
                <wp:positionV relativeFrom="paragraph">
                  <wp:posOffset>19050</wp:posOffset>
                </wp:positionV>
                <wp:extent cx="6076950" cy="972820"/>
                <wp:effectExtent l="19050" t="19050" r="19050" b="17780"/>
                <wp:wrapNone/>
                <wp:docPr id="2660" name="Надпись 2660"/>
                <wp:cNvGraphicFramePr/>
                <a:graphic xmlns:a="http://schemas.openxmlformats.org/drawingml/2006/main">
                  <a:graphicData uri="http://schemas.microsoft.com/office/word/2010/wordprocessingShape">
                    <wps:wsp>
                      <wps:cNvSpPr txBox="1"/>
                      <wps:spPr>
                        <a:xfrm>
                          <a:off x="0" y="0"/>
                          <a:ext cx="6076950" cy="972820"/>
                        </a:xfrm>
                        <a:prstGeom prst="rect">
                          <a:avLst/>
                        </a:prstGeom>
                        <a:solidFill>
                          <a:srgbClr val="E1FFFF"/>
                        </a:solidFill>
                        <a:ln w="44450" cmpd="tri">
                          <a:solidFill>
                            <a:srgbClr val="339966"/>
                          </a:solidFill>
                        </a:ln>
                      </wps:spPr>
                      <wps:txbx>
                        <w:txbxContent>
                          <w:p w:rsidR="0045171B" w:rsidRPr="005D71E3" w:rsidRDefault="0045171B" w:rsidP="000A1163">
                            <w:pPr>
                              <w:pStyle w:val="af"/>
                              <w:ind w:left="0"/>
                              <w:jc w:val="both"/>
                              <w:rPr>
                                <w:rFonts w:eastAsia="Times New Roman" w:cs="Arial"/>
                                <w:color w:val="000000" w:themeColor="text1"/>
                                <w:sz w:val="22"/>
                                <w:szCs w:val="22"/>
                                <w:lang w:eastAsia="ru-RU"/>
                              </w:rPr>
                            </w:pPr>
                            <w:r w:rsidRPr="005D71E3">
                              <w:rPr>
                                <w:rFonts w:eastAsia="Times New Roman" w:cs="Arial"/>
                                <w:i/>
                                <w:color w:val="000000" w:themeColor="text1"/>
                                <w:sz w:val="22"/>
                                <w:szCs w:val="22"/>
                                <w:lang w:eastAsia="ru-RU"/>
                              </w:rPr>
                              <w:t>Объект обложения акцизами</w:t>
                            </w:r>
                            <w:r w:rsidRPr="005D71E3">
                              <w:rPr>
                                <w:rFonts w:eastAsia="Times New Roman" w:cs="Arial"/>
                                <w:color w:val="000000" w:themeColor="text1"/>
                                <w:sz w:val="22"/>
                                <w:szCs w:val="22"/>
                                <w:lang w:eastAsia="ru-RU"/>
                              </w:rPr>
                              <w:t xml:space="preserve"> — обороты по реализации подакцизных товаров собственного производства. Перечень подакцизных товаров: табачные изделия, спирт и винно-водочные изделия, икра и ценные виды рыб и морепродуктов, легковые и грузовые автомобили, ювелирные изделия, меховые изделия, товары народного потребления, нефть и нефтепродукты.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Надпись 2660" o:spid="_x0000_s1315" type="#_x0000_t202" style="position:absolute;left:0;text-align:left;margin-left:3pt;margin-top:1.5pt;width:478.5pt;height:76.6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" fillcolor="#e1ffff" strokecolor="#396" strokeweight="3.5pt">
                <v:stroke linestyle="thickBetweenThin"/>
                <v:textbox>
                  <w:txbxContent>
                    <w:p w:rsidR="0045171B" w:rsidRPr="005D71E3" w:rsidRDefault="0045171B" w:rsidP="000A1163">
                      <w:pPr>
                        <w:pStyle w:val="af"/>
                        <w:ind w:left="0"/>
                        <w:jc w:val="both"/>
                        <w:rPr>
                          <w:rFonts w:eastAsia="Times New Roman" w:cs="Arial"/>
                          <w:color w:val="000000" w:themeColor="text1"/>
                          <w:sz w:val="22"/>
                          <w:szCs w:val="22"/>
                          <w:lang w:eastAsia="ru-RU"/>
                        </w:rPr>
                      </w:pPr>
                      <w:r w:rsidRPr="005D71E3">
                        <w:rPr>
                          <w:rFonts w:eastAsia="Times New Roman" w:cs="Arial"/>
                          <w:i/>
                          <w:color w:val="000000" w:themeColor="text1"/>
                          <w:sz w:val="22"/>
                          <w:szCs w:val="22"/>
                          <w:lang w:eastAsia="ru-RU"/>
                        </w:rPr>
                        <w:t>Объект обложения акцизами</w:t>
                      </w:r>
                      <w:r w:rsidRPr="005D71E3">
                        <w:rPr>
                          <w:rFonts w:eastAsia="Times New Roman" w:cs="Arial"/>
                          <w:color w:val="000000" w:themeColor="text1"/>
                          <w:sz w:val="22"/>
                          <w:szCs w:val="22"/>
                          <w:lang w:eastAsia="ru-RU"/>
                        </w:rPr>
                        <w:t xml:space="preserve"> — обороты по реализации подакцизных товаров собственного производства. Перечень подакцизных товаров: табачные изделия, спирт и винно-водочные изделия, икра и ценные виды рыб и морепродуктов, легковые и грузовые автомобили, ювелирные изделия, меховые изделия, товары народного потребления, нефть и нефтепродукты.</w:t>
                      </w:r>
                    </w:p>
                  </w:txbxContent>
                </v:textbox>
              </v:shape>
            </w:pict>
          </mc:Fallback>
        </mc:AlternateContent>
      </w: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spacing w:before="160"/>
        <w:ind w:firstLine="567"/>
        <w:rPr>
          <w:rFonts w:eastAsia="Times New Roman" w:cs="Arial"/>
          <w:color w:val="000000" w:themeColor="text1"/>
          <w:lang w:eastAsia="ru-RU"/>
        </w:rPr>
      </w:pPr>
      <w:r>
        <w:rPr>
          <w:rFonts w:eastAsia="Times New Roman" w:cs="Arial"/>
          <w:color w:val="000000" w:themeColor="text1"/>
          <w:lang w:eastAsia="ru-RU"/>
        </w:rPr>
        <w:t>Данный абзац содержит две части:</w:t>
      </w:r>
    </w:p>
    <w:p w:rsidR="000A1163" w:rsidRDefault="000A1163" w:rsidP="00DA5E1B">
      <w:pPr>
        <w:numPr>
          <w:ilvl w:val="0"/>
          <w:numId w:val="125"/>
        </w:numPr>
        <w:tabs>
          <w:tab w:val="num" w:pos="1353"/>
        </w:tabs>
        <w:spacing w:line="292" w:lineRule="exact"/>
        <w:ind w:left="1491"/>
        <w:rPr>
          <w:rFonts w:eastAsia="Times New Roman" w:cs="Arial"/>
          <w:color w:val="000000" w:themeColor="text1"/>
          <w:lang w:eastAsia="ru-RU"/>
        </w:rPr>
      </w:pPr>
      <w:r>
        <w:rPr>
          <w:rFonts w:eastAsia="Times New Roman" w:cs="Arial"/>
          <w:color w:val="000000" w:themeColor="text1"/>
          <w:lang w:eastAsia="ru-RU"/>
        </w:rPr>
        <w:t>понятие «объект обложения акцизами»;</w:t>
      </w:r>
    </w:p>
    <w:p w:rsidR="000A1163" w:rsidRDefault="000A1163" w:rsidP="00DA5E1B">
      <w:pPr>
        <w:numPr>
          <w:ilvl w:val="0"/>
          <w:numId w:val="125"/>
        </w:numPr>
        <w:tabs>
          <w:tab w:val="num" w:pos="1353"/>
        </w:tabs>
        <w:spacing w:line="292" w:lineRule="exact"/>
        <w:ind w:left="1491"/>
        <w:rPr>
          <w:rFonts w:eastAsia="Times New Roman" w:cs="Arial"/>
          <w:color w:val="000000" w:themeColor="text1"/>
          <w:lang w:eastAsia="ru-RU"/>
        </w:rPr>
      </w:pPr>
      <w:r>
        <w:rPr>
          <w:rFonts w:eastAsia="Times New Roman" w:cs="Arial"/>
          <w:color w:val="000000" w:themeColor="text1"/>
          <w:lang w:eastAsia="ru-RU"/>
        </w:rPr>
        <w:t>перечень подакцизных товаров.</w:t>
      </w:r>
    </w:p>
    <w:p w:rsidR="000A1163" w:rsidRDefault="000A1163" w:rsidP="000A1163">
      <w:pPr>
        <w:ind w:firstLine="567"/>
        <w:jc w:val="both"/>
        <w:rPr>
          <w:szCs w:val="22"/>
          <w:lang w:eastAsia="ru-RU"/>
        </w:rPr>
      </w:pPr>
      <w:r>
        <w:rPr>
          <w:lang w:eastAsia="ru-RU"/>
        </w:rPr>
        <w:t xml:space="preserve">Так нельзя. </w:t>
      </w:r>
      <w:r w:rsidR="005D1B56">
        <w:rPr>
          <w:lang w:eastAsia="ru-RU"/>
        </w:rPr>
        <w:t xml:space="preserve">Нельзя все валить в одну кучу. </w:t>
      </w:r>
      <w:r>
        <w:rPr>
          <w:lang w:eastAsia="ru-RU"/>
        </w:rPr>
        <w:t xml:space="preserve">Каждую часть следует записать в своем </w:t>
      </w:r>
      <w:proofErr w:type="spellStart"/>
      <w:r>
        <w:rPr>
          <w:lang w:eastAsia="ru-RU"/>
        </w:rPr>
        <w:t>запоминателе</w:t>
      </w:r>
      <w:proofErr w:type="spellEnd"/>
      <w:r>
        <w:rPr>
          <w:lang w:eastAsia="ru-RU"/>
        </w:rPr>
        <w:t>, как показано на рис. 25 и 26.</w:t>
      </w:r>
    </w:p>
    <w:p w:rsidR="000A1163" w:rsidRDefault="000A1163" w:rsidP="000A1163">
      <w:pPr>
        <w:spacing w:after="60"/>
        <w:ind w:left="340" w:firstLine="567"/>
        <w:rPr>
          <w:rFonts w:eastAsia="Times New Roman" w:cs="Arial"/>
          <w:color w:val="000000" w:themeColor="text1"/>
          <w:sz w:val="16"/>
          <w:szCs w:val="16"/>
          <w:lang w:eastAsia="ru-RU"/>
        </w:rPr>
      </w:pPr>
      <w:r>
        <w:rPr>
          <w:noProof/>
          <w:lang w:eastAsia="ru-RU"/>
        </w:rPr>
        <mc:AlternateContent>
          <mc:Choice Requires="wpg">
            <w:drawing>
              <wp:anchor distT="0" distB="0" distL="114300" distR="114300" simplePos="0" relativeHeight="252011520" behindDoc="0" locked="0" layoutInCell="1" allowOverlap="1">
                <wp:simplePos x="0" y="0"/>
                <wp:positionH relativeFrom="column">
                  <wp:posOffset>86995</wp:posOffset>
                </wp:positionH>
                <wp:positionV relativeFrom="paragraph">
                  <wp:posOffset>203835</wp:posOffset>
                </wp:positionV>
                <wp:extent cx="5964555" cy="504190"/>
                <wp:effectExtent l="0" t="0" r="17145" b="10160"/>
                <wp:wrapNone/>
                <wp:docPr id="2661" name="Группа 2661"/>
                <wp:cNvGraphicFramePr/>
                <a:graphic xmlns:a="http://schemas.openxmlformats.org/drawingml/2006/main">
                  <a:graphicData uri="http://schemas.microsoft.com/office/word/2010/wordprocessingGroup">
                    <wpg:wgp>
                      <wpg:cNvGrpSpPr/>
                      <wpg:grpSpPr>
                        <a:xfrm>
                          <a:off x="0" y="0"/>
                          <a:ext cx="5964555" cy="503555"/>
                          <a:chOff x="0" y="0"/>
                          <a:chExt cx="5965104" cy="468704"/>
                        </a:xfrm>
                      </wpg:grpSpPr>
                      <wps:wsp>
                        <wps:cNvPr id="1128" name="Rectangle 731"/>
                        <wps:cNvSpPr>
                          <a:spLocks noChangeArrowheads="1"/>
                        </wps:cNvSpPr>
                        <wps:spPr bwMode="auto">
                          <a:xfrm>
                            <a:off x="1520740" y="0"/>
                            <a:ext cx="3955530" cy="468228"/>
                          </a:xfrm>
                          <a:prstGeom prst="rect">
                            <a:avLst/>
                          </a:prstGeom>
                          <a:solidFill>
                            <a:srgbClr val="FFFF99"/>
                          </a:solidFill>
                          <a:ln w="19050">
                            <a:solidFill>
                              <a:srgbClr val="993300"/>
                            </a:solidFill>
                            <a:miter lim="800000"/>
                            <a:headEnd/>
                            <a:tailEnd/>
                          </a:ln>
                        </wps:spPr>
                        <wps:txbx>
                          <w:txbxContent>
                            <w:p w:rsidR="0045171B" w:rsidRPr="005D71E3" w:rsidRDefault="0045171B" w:rsidP="000A1163">
                              <w:pPr>
                                <w:tabs>
                                  <w:tab w:val="right" w:pos="170"/>
                                  <w:tab w:val="right" w:pos="284"/>
                                  <w:tab w:val="right" w:pos="454"/>
                                </w:tabs>
                                <w:spacing w:before="180" w:line="220" w:lineRule="exact"/>
                                <w:ind w:left="227" w:right="227"/>
                                <w:jc w:val="both"/>
                                <w:rPr>
                                  <w:rFonts w:cs="Arial"/>
                                  <w:sz w:val="22"/>
                                  <w:szCs w:val="22"/>
                                </w:rPr>
                              </w:pPr>
                              <w:r w:rsidRPr="005D71E3">
                                <w:rPr>
                                  <w:rFonts w:cs="Arial"/>
                                  <w:sz w:val="22"/>
                                  <w:szCs w:val="22"/>
                                </w:rPr>
                                <w:t>Это обороты по реализации подакцизных товаров собственного производства</w:t>
                              </w:r>
                            </w:p>
                          </w:txbxContent>
                        </wps:txbx>
                        <wps:bodyPr rot="0" vert="horz" wrap="square" lIns="0" tIns="0" rIns="0" bIns="0" anchor="t" anchorCtr="0" upright="1">
                          <a:noAutofit/>
                        </wps:bodyPr>
                      </wps:wsp>
                      <wps:wsp>
                        <wps:cNvPr id="1129" name="AutoShape 732"/>
                        <wps:cNvSpPr>
                          <a:spLocks noChangeArrowheads="1"/>
                        </wps:cNvSpPr>
                        <wps:spPr bwMode="auto">
                          <a:xfrm>
                            <a:off x="0" y="477"/>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Pr="005D71E3" w:rsidRDefault="0045171B" w:rsidP="000A1163">
                              <w:pPr>
                                <w:spacing w:before="80" w:line="200" w:lineRule="exact"/>
                                <w:jc w:val="center"/>
                                <w:rPr>
                                  <w:rFonts w:cs="Arial"/>
                                  <w:bCs/>
                                  <w:sz w:val="22"/>
                                  <w:szCs w:val="22"/>
                                </w:rPr>
                              </w:pPr>
                              <w:r w:rsidRPr="005D71E3">
                                <w:rPr>
                                  <w:rFonts w:cs="Arial"/>
                                  <w:sz w:val="22"/>
                                  <w:szCs w:val="22"/>
                                </w:rPr>
                                <w:t>Объект</w:t>
                              </w:r>
                              <w:r w:rsidRPr="005D71E3">
                                <w:rPr>
                                  <w:rFonts w:cs="Arial"/>
                                  <w:sz w:val="22"/>
                                  <w:szCs w:val="22"/>
                                </w:rPr>
                                <w:br/>
                                <w:t>обложения</w:t>
                              </w:r>
                              <w:r w:rsidRPr="005D71E3">
                                <w:rPr>
                                  <w:rFonts w:cs="Arial"/>
                                  <w:sz w:val="22"/>
                                  <w:szCs w:val="22"/>
                                </w:rPr>
                                <w:br/>
                                <w:t>акцизами</w:t>
                              </w:r>
                            </w:p>
                            <w:p w:rsidR="0045171B" w:rsidRDefault="0045171B" w:rsidP="000A1163">
                              <w:pPr>
                                <w:pStyle w:val="ab"/>
                                <w:spacing w:before="40"/>
                                <w:ind w:left="113" w:firstLine="28"/>
                                <w:jc w:val="center"/>
                                <w:rPr>
                                  <w:rFonts w:ascii="Times New Roman" w:hAnsi="Times New Roman" w:cs="Arial"/>
                                  <w:bCs/>
                                  <w:sz w:val="20"/>
                                </w:rPr>
                              </w:pPr>
                              <w:r>
                                <w:rPr>
                                  <w:rFonts w:ascii="Times New Roman" w:hAnsi="Times New Roman"/>
                                  <w:b/>
                                  <w:sz w:val="20"/>
                                </w:rPr>
                                <w:t>Объект</w:t>
                              </w:r>
                              <w:r>
                                <w:rPr>
                                  <w:rFonts w:ascii="Times New Roman" w:hAnsi="Times New Roman"/>
                                  <w:b/>
                                  <w:sz w:val="20"/>
                                </w:rPr>
                                <w:br/>
                                <w:t>обложения</w:t>
                              </w:r>
                              <w:r>
                                <w:rPr>
                                  <w:b/>
                                  <w:sz w:val="20"/>
                                </w:rPr>
                                <w:br/>
                              </w:r>
                              <w:r>
                                <w:rPr>
                                  <w:rFonts w:ascii="Times New Roman" w:hAnsi="Times New Roman"/>
                                  <w:b/>
                                  <w:sz w:val="20"/>
                                </w:rPr>
                                <w:t>акцизами</w:t>
                              </w:r>
                            </w:p>
                            <w:p w:rsidR="0045171B" w:rsidRDefault="0045171B" w:rsidP="000A1163">
                              <w:pPr>
                                <w:spacing w:before="80" w:line="200" w:lineRule="exact"/>
                                <w:jc w:val="center"/>
                                <w:rPr>
                                  <w:rFonts w:cs="Arial"/>
                                </w:rPr>
                              </w:pPr>
                            </w:p>
                          </w:txbxContent>
                        </wps:txbx>
                        <wps:bodyPr rot="0" vert="horz" wrap="square" lIns="0" tIns="0" rIns="0" bIns="0" anchor="t" anchorCtr="0" upright="1">
                          <a:noAutofit/>
                        </wps:bodyPr>
                      </wps:wsp>
                      <wps:wsp>
                        <wps:cNvPr id="1130" name="Rectangle 733"/>
                        <wps:cNvSpPr>
                          <a:spLocks noChangeArrowheads="1"/>
                        </wps:cNvSpPr>
                        <wps:spPr bwMode="auto">
                          <a:xfrm>
                            <a:off x="5677104" y="89957"/>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10</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661" o:spid="_x0000_s1316" style="position:absolute;left:0;text-align:left;margin-left:6.85pt;margin-top:16.05pt;width:469.65pt;height:39.7pt;z-index:252011520;mso-height-relative:margin" coordsize="59651,4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">
                <v:rect id="_x0000_s1317" style="position:absolute;left:15207;width:39555;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" fillcolor="#ff9" strokecolor="#930" strokeweight="1.5pt">
                  <v:textbox inset="0,0,0,0">
                    <w:txbxContent>
                      <w:p w:rsidR="0045171B" w:rsidRPr="005D71E3" w:rsidRDefault="0045171B" w:rsidP="000A1163">
                        <w:pPr>
                          <w:tabs>
                            <w:tab w:val="right" w:pos="170"/>
                            <w:tab w:val="right" w:pos="284"/>
                            <w:tab w:val="right" w:pos="454"/>
                          </w:tabs>
                          <w:spacing w:before="180" w:line="220" w:lineRule="exact"/>
                          <w:ind w:left="227" w:right="227"/>
                          <w:jc w:val="both"/>
                          <w:rPr>
                            <w:rFonts w:cs="Arial"/>
                            <w:sz w:val="22"/>
                            <w:szCs w:val="22"/>
                          </w:rPr>
                        </w:pPr>
                        <w:r w:rsidRPr="005D71E3">
                          <w:rPr>
                            <w:rFonts w:cs="Arial"/>
                            <w:sz w:val="22"/>
                            <w:szCs w:val="22"/>
                          </w:rPr>
                          <w:t>Это обороты по реализации подакцизных товаров собственного производства</w:t>
                        </w:r>
                      </w:p>
                    </w:txbxContent>
                  </v:textbox>
                </v:rect>
                <v:shape id="AutoShape 732" o:spid="_x0000_s1318" type="#_x0000_t15" style="position:absolute;top:4;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" adj="18430" fillcolor="#ff9" strokecolor="#930" strokeweight="1.5pt">
                  <v:textbox inset="0,0,0,0">
                    <w:txbxContent>
                      <w:p w:rsidR="0045171B" w:rsidRPr="005D71E3" w:rsidRDefault="0045171B" w:rsidP="000A1163">
                        <w:pPr>
                          <w:spacing w:before="80" w:line="200" w:lineRule="exact"/>
                          <w:jc w:val="center"/>
                          <w:rPr>
                            <w:rFonts w:cs="Arial"/>
                            <w:bCs/>
                            <w:sz w:val="22"/>
                            <w:szCs w:val="22"/>
                          </w:rPr>
                        </w:pPr>
                        <w:r w:rsidRPr="005D71E3">
                          <w:rPr>
                            <w:rFonts w:cs="Arial"/>
                            <w:sz w:val="22"/>
                            <w:szCs w:val="22"/>
                          </w:rPr>
                          <w:t>Объект</w:t>
                        </w:r>
                        <w:r w:rsidRPr="005D71E3">
                          <w:rPr>
                            <w:rFonts w:cs="Arial"/>
                            <w:sz w:val="22"/>
                            <w:szCs w:val="22"/>
                          </w:rPr>
                          <w:br/>
                          <w:t>обложения</w:t>
                        </w:r>
                        <w:r w:rsidRPr="005D71E3">
                          <w:rPr>
                            <w:rFonts w:cs="Arial"/>
                            <w:sz w:val="22"/>
                            <w:szCs w:val="22"/>
                          </w:rPr>
                          <w:br/>
                          <w:t>акцизами</w:t>
                        </w:r>
                      </w:p>
                      <w:p w:rsidR="0045171B" w:rsidRDefault="0045171B" w:rsidP="000A1163">
                        <w:pPr>
                          <w:pStyle w:val="ab"/>
                          <w:spacing w:before="40"/>
                          <w:ind w:left="113" w:firstLine="28"/>
                          <w:jc w:val="center"/>
                          <w:rPr>
                            <w:rFonts w:ascii="Times New Roman" w:hAnsi="Times New Roman" w:cs="Arial"/>
                            <w:bCs/>
                            <w:sz w:val="20"/>
                          </w:rPr>
                        </w:pPr>
                        <w:r>
                          <w:rPr>
                            <w:rFonts w:ascii="Times New Roman" w:hAnsi="Times New Roman"/>
                            <w:b/>
                            <w:sz w:val="20"/>
                          </w:rPr>
                          <w:t>Объект</w:t>
                        </w:r>
                        <w:r>
                          <w:rPr>
                            <w:rFonts w:ascii="Times New Roman" w:hAnsi="Times New Roman"/>
                            <w:b/>
                            <w:sz w:val="20"/>
                          </w:rPr>
                          <w:br/>
                          <w:t>обложения</w:t>
                        </w:r>
                        <w:r>
                          <w:rPr>
                            <w:b/>
                            <w:sz w:val="20"/>
                          </w:rPr>
                          <w:br/>
                        </w:r>
                        <w:r>
                          <w:rPr>
                            <w:rFonts w:ascii="Times New Roman" w:hAnsi="Times New Roman"/>
                            <w:b/>
                            <w:sz w:val="20"/>
                          </w:rPr>
                          <w:t>акцизами</w:t>
                        </w:r>
                      </w:p>
                      <w:p w:rsidR="0045171B" w:rsidRDefault="0045171B" w:rsidP="000A1163">
                        <w:pPr>
                          <w:spacing w:before="80" w:line="200" w:lineRule="exact"/>
                          <w:jc w:val="center"/>
                          <w:rPr>
                            <w:rFonts w:cs="Arial"/>
                          </w:rPr>
                        </w:pPr>
                      </w:p>
                    </w:txbxContent>
                  </v:textbox>
                </v:shape>
                <v:rect id="Rectangle 733" o:spid="_x0000_s1319" style="position:absolute;left:56771;top:899;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" fillcolor="#ff9" strokecolor="#930" strokeweight="1.5pt">
                  <v:textbox inset="0,0,0,0">
                    <w:txbxContent>
                      <w:p w:rsidR="0045171B" w:rsidRDefault="0045171B" w:rsidP="000A1163">
                        <w:pPr>
                          <w:spacing w:before="60"/>
                          <w:jc w:val="center"/>
                          <w:rPr>
                            <w:rFonts w:cs="Arial"/>
                          </w:rPr>
                        </w:pPr>
                        <w:r>
                          <w:rPr>
                            <w:rFonts w:cs="Arial"/>
                          </w:rPr>
                          <w:t>10</w:t>
                        </w:r>
                      </w:p>
                    </w:txbxContent>
                  </v:textbox>
                </v:rect>
              </v:group>
            </w:pict>
          </mc:Fallback>
        </mc:AlternateContent>
      </w: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Pr="005D71E3" w:rsidRDefault="000A1163" w:rsidP="005D71E3">
      <w:pPr>
        <w:spacing w:before="120"/>
        <w:jc w:val="center"/>
        <w:rPr>
          <w:rFonts w:eastAsia="Times New Roman" w:cs="Arial"/>
          <w:color w:val="000000" w:themeColor="text1"/>
          <w:sz w:val="20"/>
          <w:szCs w:val="20"/>
          <w:lang w:eastAsia="ru-RU"/>
        </w:rPr>
      </w:pPr>
      <w:r w:rsidRPr="005D71E3">
        <w:rPr>
          <w:rFonts w:eastAsia="Times New Roman" w:cs="Arial"/>
          <w:b/>
          <w:color w:val="000000" w:themeColor="text1"/>
          <w:sz w:val="20"/>
          <w:szCs w:val="20"/>
          <w:lang w:eastAsia="ru-RU"/>
        </w:rPr>
        <w:t>Рис. 25.</w:t>
      </w:r>
      <w:r w:rsidRPr="005D71E3">
        <w:rPr>
          <w:rFonts w:eastAsia="Times New Roman" w:cs="Arial"/>
          <w:color w:val="000000" w:themeColor="text1"/>
          <w:sz w:val="20"/>
          <w:szCs w:val="20"/>
          <w:lang w:eastAsia="ru-RU"/>
        </w:rPr>
        <w:t xml:space="preserve"> Определение понятия «объект обложения акцизами» извлечено </w:t>
      </w:r>
      <w:r w:rsidRPr="005D71E3">
        <w:rPr>
          <w:rFonts w:eastAsia="Times New Roman" w:cs="Arial"/>
          <w:color w:val="000000" w:themeColor="text1"/>
          <w:sz w:val="20"/>
          <w:szCs w:val="20"/>
          <w:lang w:eastAsia="ru-RU"/>
        </w:rPr>
        <w:br/>
        <w:t xml:space="preserve">из исходного текста на рис. 16 и помещено в </w:t>
      </w:r>
      <w:proofErr w:type="spellStart"/>
      <w:r w:rsidRPr="005D71E3">
        <w:rPr>
          <w:rFonts w:eastAsia="Times New Roman" w:cs="Arial"/>
          <w:color w:val="000000" w:themeColor="text1"/>
          <w:sz w:val="20"/>
          <w:szCs w:val="20"/>
          <w:lang w:eastAsia="ru-RU"/>
        </w:rPr>
        <w:t>запоминатель</w:t>
      </w:r>
      <w:proofErr w:type="spellEnd"/>
    </w:p>
    <w:p w:rsidR="000A1163" w:rsidRDefault="000A1163" w:rsidP="000A1163">
      <w:pPr>
        <w:spacing w:after="60"/>
        <w:ind w:left="340"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r>
        <w:rPr>
          <w:noProof/>
          <w:szCs w:val="22"/>
          <w:lang w:eastAsia="ru-RU"/>
        </w:rPr>
        <mc:AlternateContent>
          <mc:Choice Requires="wpg">
            <w:drawing>
              <wp:anchor distT="0" distB="0" distL="114300" distR="114300" simplePos="0" relativeHeight="252012544" behindDoc="0" locked="0" layoutInCell="1" allowOverlap="1">
                <wp:simplePos x="0" y="0"/>
                <wp:positionH relativeFrom="column">
                  <wp:posOffset>86995</wp:posOffset>
                </wp:positionH>
                <wp:positionV relativeFrom="paragraph">
                  <wp:posOffset>48260</wp:posOffset>
                </wp:positionV>
                <wp:extent cx="5964555" cy="1012190"/>
                <wp:effectExtent l="0" t="0" r="17145" b="16510"/>
                <wp:wrapNone/>
                <wp:docPr id="2665" name="Группа 2665"/>
                <wp:cNvGraphicFramePr/>
                <a:graphic xmlns:a="http://schemas.openxmlformats.org/drawingml/2006/main">
                  <a:graphicData uri="http://schemas.microsoft.com/office/word/2010/wordprocessingGroup">
                    <wpg:wgp>
                      <wpg:cNvGrpSpPr/>
                      <wpg:grpSpPr>
                        <a:xfrm>
                          <a:off x="0" y="0"/>
                          <a:ext cx="5964555" cy="1012190"/>
                          <a:chOff x="0" y="0"/>
                          <a:chExt cx="5965104" cy="941311"/>
                        </a:xfrm>
                      </wpg:grpSpPr>
                      <wps:wsp>
                        <wps:cNvPr id="1124" name="Rectangle 731"/>
                        <wps:cNvSpPr>
                          <a:spLocks noChangeArrowheads="1"/>
                        </wps:cNvSpPr>
                        <wps:spPr bwMode="auto">
                          <a:xfrm>
                            <a:off x="1520740" y="0"/>
                            <a:ext cx="3955530" cy="941311"/>
                          </a:xfrm>
                          <a:prstGeom prst="rect">
                            <a:avLst/>
                          </a:prstGeom>
                          <a:solidFill>
                            <a:srgbClr val="FFFF99"/>
                          </a:solidFill>
                          <a:ln w="19050">
                            <a:solidFill>
                              <a:srgbClr val="993300"/>
                            </a:solidFill>
                            <a:miter lim="800000"/>
                            <a:headEnd/>
                            <a:tailEnd/>
                          </a:ln>
                        </wps:spPr>
                        <wps:txbx>
                          <w:txbxContent>
                            <w:p w:rsidR="0045171B" w:rsidRPr="005D71E3" w:rsidRDefault="0045171B" w:rsidP="00DA5E1B">
                              <w:pPr>
                                <w:numPr>
                                  <w:ilvl w:val="0"/>
                                  <w:numId w:val="126"/>
                                </w:numPr>
                                <w:tabs>
                                  <w:tab w:val="right" w:pos="170"/>
                                  <w:tab w:val="right" w:pos="284"/>
                                  <w:tab w:val="right" w:pos="454"/>
                                </w:tabs>
                                <w:spacing w:before="60" w:line="240" w:lineRule="exact"/>
                                <w:ind w:right="227"/>
                                <w:jc w:val="both"/>
                                <w:rPr>
                                  <w:rFonts w:cs="Arial"/>
                                  <w:sz w:val="22"/>
                                  <w:szCs w:val="22"/>
                                </w:rPr>
                              </w:pPr>
                              <w:r w:rsidRPr="005D71E3">
                                <w:rPr>
                                  <w:rFonts w:cs="Arial"/>
                                  <w:sz w:val="22"/>
                                  <w:szCs w:val="22"/>
                                </w:rPr>
                                <w:t>Алкогольные изделия</w:t>
                              </w:r>
                              <w:r w:rsidRPr="005D71E3">
                                <w:rPr>
                                  <w:rFonts w:cs="Arial"/>
                                  <w:sz w:val="22"/>
                                  <w:szCs w:val="22"/>
                                </w:rPr>
                                <w:tab/>
                              </w:r>
                              <w:r>
                                <w:rPr>
                                  <w:rFonts w:cs="Arial"/>
                                  <w:sz w:val="22"/>
                                  <w:szCs w:val="22"/>
                                </w:rPr>
                                <w:tab/>
                              </w:r>
                              <w:r w:rsidRPr="005D71E3">
                                <w:rPr>
                                  <w:rFonts w:cs="Arial"/>
                                  <w:sz w:val="22"/>
                                  <w:szCs w:val="22"/>
                                </w:rPr>
                                <w:sym w:font="Wingdings" w:char="F06C"/>
                              </w:r>
                              <w:r w:rsidRPr="005D71E3">
                                <w:rPr>
                                  <w:rFonts w:cs="Arial"/>
                                  <w:sz w:val="22"/>
                                  <w:szCs w:val="22"/>
                                </w:rPr>
                                <w:t xml:space="preserve"> Автомобили</w:t>
                              </w:r>
                            </w:p>
                            <w:p w:rsidR="0045171B" w:rsidRPr="005D71E3" w:rsidRDefault="0045171B" w:rsidP="00DA5E1B">
                              <w:pPr>
                                <w:numPr>
                                  <w:ilvl w:val="0"/>
                                  <w:numId w:val="127"/>
                                </w:numPr>
                                <w:tabs>
                                  <w:tab w:val="right" w:pos="170"/>
                                  <w:tab w:val="right" w:pos="284"/>
                                  <w:tab w:val="right" w:pos="454"/>
                                </w:tabs>
                                <w:spacing w:before="60" w:line="240" w:lineRule="exact"/>
                                <w:ind w:right="227"/>
                                <w:jc w:val="both"/>
                                <w:rPr>
                                  <w:rFonts w:cs="Arial"/>
                                  <w:sz w:val="22"/>
                                  <w:szCs w:val="22"/>
                                </w:rPr>
                              </w:pPr>
                              <w:r w:rsidRPr="005D71E3">
                                <w:rPr>
                                  <w:rFonts w:cs="Arial"/>
                                  <w:sz w:val="22"/>
                                  <w:szCs w:val="22"/>
                                </w:rPr>
                                <w:t>Табачные изделия</w:t>
                              </w:r>
                              <w:r w:rsidRPr="005D71E3">
                                <w:rPr>
                                  <w:rFonts w:cs="Arial"/>
                                  <w:sz w:val="22"/>
                                  <w:szCs w:val="22"/>
                                </w:rPr>
                                <w:tab/>
                              </w:r>
                              <w:r w:rsidRPr="005D71E3">
                                <w:rPr>
                                  <w:rFonts w:cs="Arial"/>
                                  <w:sz w:val="22"/>
                                  <w:szCs w:val="22"/>
                                </w:rPr>
                                <w:tab/>
                              </w:r>
                              <w:r w:rsidRPr="005D71E3">
                                <w:rPr>
                                  <w:rFonts w:cs="Arial"/>
                                  <w:sz w:val="22"/>
                                  <w:szCs w:val="22"/>
                                </w:rPr>
                                <w:sym w:font="Wingdings" w:char="F06C"/>
                              </w:r>
                              <w:r w:rsidRPr="005D71E3">
                                <w:rPr>
                                  <w:rFonts w:cs="Arial"/>
                                  <w:sz w:val="22"/>
                                  <w:szCs w:val="22"/>
                                </w:rPr>
                                <w:t xml:space="preserve"> Икра, дорогая рыба</w:t>
                              </w:r>
                            </w:p>
                            <w:p w:rsidR="0045171B" w:rsidRPr="005D71E3" w:rsidRDefault="0045171B" w:rsidP="00DA5E1B">
                              <w:pPr>
                                <w:numPr>
                                  <w:ilvl w:val="0"/>
                                  <w:numId w:val="127"/>
                                </w:numPr>
                                <w:tabs>
                                  <w:tab w:val="right" w:pos="170"/>
                                  <w:tab w:val="right" w:pos="284"/>
                                  <w:tab w:val="right" w:pos="454"/>
                                </w:tabs>
                                <w:spacing w:before="60" w:line="240" w:lineRule="exact"/>
                                <w:ind w:right="227"/>
                                <w:jc w:val="both"/>
                                <w:rPr>
                                  <w:rFonts w:cs="Arial"/>
                                  <w:sz w:val="22"/>
                                  <w:szCs w:val="22"/>
                                </w:rPr>
                              </w:pPr>
                              <w:r w:rsidRPr="005D71E3">
                                <w:rPr>
                                  <w:rFonts w:cs="Arial"/>
                                  <w:sz w:val="22"/>
                                  <w:szCs w:val="22"/>
                                </w:rPr>
                                <w:t>Ювелирные изделия</w:t>
                              </w:r>
                              <w:r w:rsidRPr="005D71E3">
                                <w:rPr>
                                  <w:rFonts w:cs="Arial"/>
                                  <w:sz w:val="22"/>
                                  <w:szCs w:val="22"/>
                                </w:rPr>
                                <w:tab/>
                              </w:r>
                              <w:r w:rsidRPr="005D71E3">
                                <w:rPr>
                                  <w:rFonts w:cs="Arial"/>
                                  <w:sz w:val="22"/>
                                  <w:szCs w:val="22"/>
                                </w:rPr>
                                <w:tab/>
                              </w:r>
                              <w:r w:rsidRPr="005D71E3">
                                <w:rPr>
                                  <w:rFonts w:cs="Arial"/>
                                  <w:sz w:val="22"/>
                                  <w:szCs w:val="22"/>
                                </w:rPr>
                                <w:sym w:font="Wingdings" w:char="F06C"/>
                              </w:r>
                              <w:r w:rsidRPr="005D71E3">
                                <w:rPr>
                                  <w:rFonts w:cs="Arial"/>
                                  <w:sz w:val="22"/>
                                  <w:szCs w:val="22"/>
                                </w:rPr>
                                <w:t xml:space="preserve"> Нефтепродукты</w:t>
                              </w:r>
                            </w:p>
                            <w:p w:rsidR="0045171B" w:rsidRPr="005D71E3" w:rsidRDefault="0045171B" w:rsidP="00DA5E1B">
                              <w:pPr>
                                <w:numPr>
                                  <w:ilvl w:val="0"/>
                                  <w:numId w:val="127"/>
                                </w:numPr>
                                <w:tabs>
                                  <w:tab w:val="right" w:pos="170"/>
                                  <w:tab w:val="right" w:pos="284"/>
                                  <w:tab w:val="right" w:pos="454"/>
                                </w:tabs>
                                <w:spacing w:before="60" w:line="240" w:lineRule="exact"/>
                                <w:ind w:right="227"/>
                                <w:jc w:val="both"/>
                                <w:rPr>
                                  <w:rFonts w:cs="Arial"/>
                                  <w:sz w:val="22"/>
                                  <w:szCs w:val="22"/>
                                </w:rPr>
                              </w:pPr>
                              <w:r w:rsidRPr="005D71E3">
                                <w:rPr>
                                  <w:rFonts w:cs="Arial"/>
                                  <w:sz w:val="22"/>
                                  <w:szCs w:val="22"/>
                                </w:rPr>
                                <w:t>Товары народного</w:t>
                              </w:r>
                              <w:r w:rsidRPr="005D71E3">
                                <w:rPr>
                                  <w:rFonts w:cs="Arial"/>
                                  <w:sz w:val="22"/>
                                  <w:szCs w:val="22"/>
                                </w:rPr>
                                <w:tab/>
                              </w:r>
                              <w:r w:rsidRPr="005D71E3">
                                <w:rPr>
                                  <w:rFonts w:cs="Arial"/>
                                  <w:sz w:val="22"/>
                                  <w:szCs w:val="22"/>
                                </w:rPr>
                                <w:tab/>
                              </w:r>
                              <w:r w:rsidRPr="005D71E3">
                                <w:rPr>
                                  <w:rFonts w:cs="Arial"/>
                                  <w:sz w:val="22"/>
                                  <w:szCs w:val="22"/>
                                </w:rPr>
                                <w:sym w:font="Wingdings" w:char="F06C"/>
                              </w:r>
                              <w:r w:rsidRPr="005D71E3">
                                <w:rPr>
                                  <w:rFonts w:cs="Arial"/>
                                  <w:sz w:val="22"/>
                                  <w:szCs w:val="22"/>
                                </w:rPr>
                                <w:t xml:space="preserve"> Меха</w:t>
                              </w:r>
                            </w:p>
                            <w:p w:rsidR="0045171B" w:rsidRPr="005D71E3" w:rsidRDefault="0045171B" w:rsidP="000A1163">
                              <w:pPr>
                                <w:tabs>
                                  <w:tab w:val="right" w:pos="170"/>
                                  <w:tab w:val="right" w:pos="284"/>
                                  <w:tab w:val="right" w:pos="454"/>
                                </w:tabs>
                                <w:spacing w:before="60" w:line="240" w:lineRule="exact"/>
                                <w:ind w:left="227" w:right="227"/>
                                <w:jc w:val="both"/>
                                <w:rPr>
                                  <w:rFonts w:cs="Arial"/>
                                  <w:sz w:val="22"/>
                                  <w:szCs w:val="22"/>
                                </w:rPr>
                              </w:pPr>
                              <w:r w:rsidRPr="005D71E3">
                                <w:rPr>
                                  <w:rFonts w:cs="Arial"/>
                                  <w:sz w:val="22"/>
                                  <w:szCs w:val="22"/>
                                </w:rPr>
                                <w:t xml:space="preserve">     потребления</w:t>
                              </w:r>
                            </w:p>
                            <w:p w:rsidR="0045171B" w:rsidRDefault="0045171B" w:rsidP="00DA5E1B">
                              <w:pPr>
                                <w:numPr>
                                  <w:ilvl w:val="0"/>
                                  <w:numId w:val="128"/>
                                </w:numPr>
                                <w:tabs>
                                  <w:tab w:val="right" w:pos="170"/>
                                  <w:tab w:val="right" w:pos="284"/>
                                  <w:tab w:val="right" w:pos="454"/>
                                </w:tabs>
                                <w:spacing w:before="100" w:after="60" w:line="220" w:lineRule="exact"/>
                                <w:ind w:left="397" w:right="113"/>
                                <w:jc w:val="both"/>
                                <w:rPr>
                                  <w:rFonts w:ascii="Times New Roman" w:hAnsi="Times New Roman"/>
                                  <w:sz w:val="20"/>
                                </w:rPr>
                              </w:pPr>
                              <w:r>
                                <w:rPr>
                                  <w:rFonts w:ascii="Times New Roman" w:hAnsi="Times New Roman"/>
                                  <w:sz w:val="20"/>
                                </w:rPr>
                                <w:t xml:space="preserve">Алкогольные изделия  </w:t>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Автомобили</w:t>
                              </w:r>
                            </w:p>
                            <w:p w:rsidR="0045171B" w:rsidRDefault="0045171B" w:rsidP="00DA5E1B">
                              <w:pPr>
                                <w:numPr>
                                  <w:ilvl w:val="0"/>
                                  <w:numId w:val="128"/>
                                </w:numPr>
                                <w:tabs>
                                  <w:tab w:val="right" w:pos="170"/>
                                  <w:tab w:val="right" w:pos="284"/>
                                  <w:tab w:val="right" w:pos="454"/>
                                </w:tabs>
                                <w:spacing w:after="60" w:line="220" w:lineRule="exact"/>
                                <w:ind w:left="397" w:right="113"/>
                                <w:jc w:val="both"/>
                                <w:rPr>
                                  <w:rFonts w:ascii="Times New Roman" w:hAnsi="Times New Roman"/>
                                  <w:sz w:val="20"/>
                                </w:rPr>
                              </w:pPr>
                              <w:r>
                                <w:rPr>
                                  <w:rFonts w:ascii="Times New Roman" w:hAnsi="Times New Roman"/>
                                  <w:sz w:val="20"/>
                                </w:rPr>
                                <w:t xml:space="preserve">Табачные изделия        </w:t>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Икра, дорогая рыба</w:t>
                              </w:r>
                            </w:p>
                            <w:p w:rsidR="0045171B" w:rsidRDefault="0045171B" w:rsidP="00DA5E1B">
                              <w:pPr>
                                <w:numPr>
                                  <w:ilvl w:val="0"/>
                                  <w:numId w:val="128"/>
                                </w:numPr>
                                <w:tabs>
                                  <w:tab w:val="right" w:pos="170"/>
                                  <w:tab w:val="right" w:pos="284"/>
                                  <w:tab w:val="right" w:pos="454"/>
                                </w:tabs>
                                <w:spacing w:after="60" w:line="220" w:lineRule="exact"/>
                                <w:ind w:left="397" w:right="113"/>
                                <w:jc w:val="both"/>
                                <w:rPr>
                                  <w:sz w:val="20"/>
                                </w:rPr>
                              </w:pPr>
                              <w:r>
                                <w:rPr>
                                  <w:rFonts w:ascii="Times New Roman" w:hAnsi="Times New Roman"/>
                                  <w:sz w:val="20"/>
                                </w:rPr>
                                <w:t xml:space="preserve">Ювелирные изделия </w:t>
                              </w:r>
                              <w:r>
                                <w:rPr>
                                  <w:rFonts w:ascii="Times New Roman" w:hAnsi="Times New Roman"/>
                                  <w:sz w:val="20"/>
                                </w:rPr>
                                <w:tab/>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Нефтепродукты</w:t>
                              </w:r>
                            </w:p>
                            <w:p w:rsidR="0045171B" w:rsidRDefault="0045171B" w:rsidP="00DA5E1B">
                              <w:pPr>
                                <w:numPr>
                                  <w:ilvl w:val="0"/>
                                  <w:numId w:val="128"/>
                                </w:numPr>
                                <w:tabs>
                                  <w:tab w:val="right" w:pos="170"/>
                                  <w:tab w:val="right" w:pos="284"/>
                                  <w:tab w:val="right" w:pos="454"/>
                                </w:tabs>
                                <w:spacing w:after="60" w:line="220" w:lineRule="exact"/>
                                <w:ind w:left="397" w:right="113"/>
                                <w:rPr>
                                  <w:rFonts w:ascii="Times New Roman" w:hAnsi="Times New Roman"/>
                                  <w:sz w:val="20"/>
                                </w:rPr>
                              </w:pPr>
                              <w:r>
                                <w:rPr>
                                  <w:rFonts w:ascii="Times New Roman" w:hAnsi="Times New Roman"/>
                                  <w:sz w:val="20"/>
                                </w:rPr>
                                <w:t>Товары народного</w:t>
                              </w:r>
                              <w:r>
                                <w:rPr>
                                  <w:rFonts w:ascii="Times New Roman" w:hAnsi="Times New Roman"/>
                                  <w:sz w:val="20"/>
                                </w:rPr>
                                <w:tab/>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Меха</w:t>
                              </w:r>
                            </w:p>
                            <w:p w:rsidR="0045171B" w:rsidRDefault="0045171B" w:rsidP="000A1163">
                              <w:pPr>
                                <w:tabs>
                                  <w:tab w:val="right" w:pos="284"/>
                                  <w:tab w:val="right" w:pos="454"/>
                                </w:tabs>
                                <w:spacing w:after="60" w:line="220" w:lineRule="exact"/>
                                <w:ind w:left="284" w:right="113"/>
                                <w:rPr>
                                  <w:rFonts w:ascii="Times New Roman" w:hAnsi="Times New Roman"/>
                                  <w:sz w:val="20"/>
                                </w:rPr>
                              </w:pPr>
                              <w:r>
                                <w:rPr>
                                  <w:rFonts w:ascii="Times New Roman" w:hAnsi="Times New Roman"/>
                                  <w:sz w:val="20"/>
                                </w:rPr>
                                <w:t>потребления</w:t>
                              </w:r>
                            </w:p>
                            <w:p w:rsidR="0045171B" w:rsidRDefault="0045171B" w:rsidP="000A1163">
                              <w:pPr>
                                <w:tabs>
                                  <w:tab w:val="right" w:pos="170"/>
                                  <w:tab w:val="right" w:pos="284"/>
                                  <w:tab w:val="right" w:pos="454"/>
                                </w:tabs>
                                <w:spacing w:before="60" w:line="220" w:lineRule="exact"/>
                                <w:ind w:left="227" w:right="227"/>
                                <w:jc w:val="both"/>
                                <w:rPr>
                                  <w:rFonts w:cs="Arial"/>
                                </w:rPr>
                              </w:pPr>
                            </w:p>
                          </w:txbxContent>
                        </wps:txbx>
                        <wps:bodyPr rot="0" vert="horz" wrap="square" lIns="0" tIns="0" rIns="0" bIns="0" anchor="t" anchorCtr="0" upright="1">
                          <a:noAutofit/>
                        </wps:bodyPr>
                      </wps:wsp>
                      <wps:wsp>
                        <wps:cNvPr id="1125" name="AutoShape 732"/>
                        <wps:cNvSpPr>
                          <a:spLocks noChangeArrowheads="1"/>
                        </wps:cNvSpPr>
                        <wps:spPr bwMode="auto">
                          <a:xfrm>
                            <a:off x="0" y="236691"/>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Pr="005D71E3" w:rsidRDefault="0045171B" w:rsidP="000A1163">
                              <w:pPr>
                                <w:spacing w:before="80" w:line="200" w:lineRule="exact"/>
                                <w:jc w:val="center"/>
                                <w:rPr>
                                  <w:rFonts w:cs="Arial"/>
                                  <w:sz w:val="22"/>
                                  <w:szCs w:val="22"/>
                                </w:rPr>
                              </w:pPr>
                              <w:r w:rsidRPr="005D71E3">
                                <w:rPr>
                                  <w:rFonts w:cs="Arial"/>
                                  <w:sz w:val="22"/>
                                  <w:szCs w:val="22"/>
                                </w:rPr>
                                <w:t>Перечень</w:t>
                              </w:r>
                              <w:r w:rsidRPr="005D71E3">
                                <w:rPr>
                                  <w:rFonts w:cs="Arial"/>
                                  <w:sz w:val="22"/>
                                  <w:szCs w:val="22"/>
                                </w:rPr>
                                <w:br/>
                                <w:t>подакцизных</w:t>
                              </w:r>
                              <w:r w:rsidRPr="005D71E3">
                                <w:rPr>
                                  <w:rFonts w:cs="Arial"/>
                                  <w:sz w:val="22"/>
                                  <w:szCs w:val="22"/>
                                </w:rPr>
                                <w:br/>
                                <w:t>товаров</w:t>
                              </w:r>
                            </w:p>
                            <w:p w:rsidR="0045171B" w:rsidRDefault="0045171B" w:rsidP="000A1163">
                              <w:pPr>
                                <w:spacing w:before="80" w:line="200" w:lineRule="exact"/>
                                <w:jc w:val="center"/>
                                <w:rPr>
                                  <w:sz w:val="20"/>
                                </w:rPr>
                              </w:pPr>
                              <w:r>
                                <w:rPr>
                                  <w:sz w:val="20"/>
                                </w:rPr>
                                <w:t>Перечень</w:t>
                              </w:r>
                              <w:r>
                                <w:rPr>
                                  <w:sz w:val="20"/>
                                </w:rPr>
                                <w:br/>
                                <w:t>подакцизных</w:t>
                              </w:r>
                              <w:r>
                                <w:rPr>
                                  <w:sz w:val="20"/>
                                </w:rPr>
                                <w:br/>
                                <w:t>товаров</w:t>
                              </w:r>
                            </w:p>
                            <w:p w:rsidR="0045171B" w:rsidRDefault="0045171B" w:rsidP="000A1163">
                              <w:pPr>
                                <w:spacing w:before="80" w:line="200" w:lineRule="exact"/>
                                <w:jc w:val="center"/>
                                <w:rPr>
                                  <w:rFonts w:cs="Arial"/>
                                </w:rPr>
                              </w:pPr>
                            </w:p>
                          </w:txbxContent>
                        </wps:txbx>
                        <wps:bodyPr rot="0" vert="horz" wrap="square" lIns="0" tIns="0" rIns="0" bIns="0" anchor="t" anchorCtr="0" upright="1">
                          <a:noAutofit/>
                        </wps:bodyPr>
                      </wps:wsp>
                      <wps:wsp>
                        <wps:cNvPr id="1126" name="Rectangle 733"/>
                        <wps:cNvSpPr>
                          <a:spLocks noChangeArrowheads="1"/>
                        </wps:cNvSpPr>
                        <wps:spPr bwMode="auto">
                          <a:xfrm>
                            <a:off x="5677104" y="336801"/>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6</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665" o:spid="_x0000_s1320" style="position:absolute;left:0;text-align:left;margin-left:6.85pt;margin-top:3.8pt;width:469.65pt;height:79.7pt;z-index:252012544;mso-height-relative:margin" coordsize="59651,9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">
                <v:rect id="_x0000_s1321" style="position:absolute;left:15207;width:39555;height:9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" fillcolor="#ff9" strokecolor="#930" strokeweight="1.5pt">
                  <v:textbox inset="0,0,0,0">
                    <w:txbxContent>
                      <w:p w:rsidR="0045171B" w:rsidRPr="005D71E3" w:rsidRDefault="0045171B" w:rsidP="00DA5E1B">
                        <w:pPr>
                          <w:numPr>
                            <w:ilvl w:val="0"/>
                            <w:numId w:val="126"/>
                          </w:numPr>
                          <w:tabs>
                            <w:tab w:val="right" w:pos="170"/>
                            <w:tab w:val="right" w:pos="284"/>
                            <w:tab w:val="right" w:pos="454"/>
                          </w:tabs>
                          <w:spacing w:before="60" w:line="240" w:lineRule="exact"/>
                          <w:ind w:right="227"/>
                          <w:jc w:val="both"/>
                          <w:rPr>
                            <w:rFonts w:cs="Arial"/>
                            <w:sz w:val="22"/>
                            <w:szCs w:val="22"/>
                          </w:rPr>
                        </w:pPr>
                        <w:r w:rsidRPr="005D71E3">
                          <w:rPr>
                            <w:rFonts w:cs="Arial"/>
                            <w:sz w:val="22"/>
                            <w:szCs w:val="22"/>
                          </w:rPr>
                          <w:t>Алкогольные изделия</w:t>
                        </w:r>
                        <w:r w:rsidRPr="005D71E3">
                          <w:rPr>
                            <w:rFonts w:cs="Arial"/>
                            <w:sz w:val="22"/>
                            <w:szCs w:val="22"/>
                          </w:rPr>
                          <w:tab/>
                        </w:r>
                        <w:r>
                          <w:rPr>
                            <w:rFonts w:cs="Arial"/>
                            <w:sz w:val="22"/>
                            <w:szCs w:val="22"/>
                          </w:rPr>
                          <w:tab/>
                        </w:r>
                        <w:r w:rsidRPr="005D71E3">
                          <w:rPr>
                            <w:rFonts w:cs="Arial"/>
                            <w:sz w:val="22"/>
                            <w:szCs w:val="22"/>
                          </w:rPr>
                          <w:sym w:font="Wingdings" w:char="F06C"/>
                        </w:r>
                        <w:r w:rsidRPr="005D71E3">
                          <w:rPr>
                            <w:rFonts w:cs="Arial"/>
                            <w:sz w:val="22"/>
                            <w:szCs w:val="22"/>
                          </w:rPr>
                          <w:t xml:space="preserve"> Автомобили</w:t>
                        </w:r>
                      </w:p>
                      <w:p w:rsidR="0045171B" w:rsidRPr="005D71E3" w:rsidRDefault="0045171B" w:rsidP="00DA5E1B">
                        <w:pPr>
                          <w:numPr>
                            <w:ilvl w:val="0"/>
                            <w:numId w:val="127"/>
                          </w:numPr>
                          <w:tabs>
                            <w:tab w:val="right" w:pos="170"/>
                            <w:tab w:val="right" w:pos="284"/>
                            <w:tab w:val="right" w:pos="454"/>
                          </w:tabs>
                          <w:spacing w:before="60" w:line="240" w:lineRule="exact"/>
                          <w:ind w:right="227"/>
                          <w:jc w:val="both"/>
                          <w:rPr>
                            <w:rFonts w:cs="Arial"/>
                            <w:sz w:val="22"/>
                            <w:szCs w:val="22"/>
                          </w:rPr>
                        </w:pPr>
                        <w:r w:rsidRPr="005D71E3">
                          <w:rPr>
                            <w:rFonts w:cs="Arial"/>
                            <w:sz w:val="22"/>
                            <w:szCs w:val="22"/>
                          </w:rPr>
                          <w:t>Табачные изделия</w:t>
                        </w:r>
                        <w:r w:rsidRPr="005D71E3">
                          <w:rPr>
                            <w:rFonts w:cs="Arial"/>
                            <w:sz w:val="22"/>
                            <w:szCs w:val="22"/>
                          </w:rPr>
                          <w:tab/>
                        </w:r>
                        <w:r w:rsidRPr="005D71E3">
                          <w:rPr>
                            <w:rFonts w:cs="Arial"/>
                            <w:sz w:val="22"/>
                            <w:szCs w:val="22"/>
                          </w:rPr>
                          <w:tab/>
                        </w:r>
                        <w:r w:rsidRPr="005D71E3">
                          <w:rPr>
                            <w:rFonts w:cs="Arial"/>
                            <w:sz w:val="22"/>
                            <w:szCs w:val="22"/>
                          </w:rPr>
                          <w:sym w:font="Wingdings" w:char="F06C"/>
                        </w:r>
                        <w:r w:rsidRPr="005D71E3">
                          <w:rPr>
                            <w:rFonts w:cs="Arial"/>
                            <w:sz w:val="22"/>
                            <w:szCs w:val="22"/>
                          </w:rPr>
                          <w:t xml:space="preserve"> Икра, дорогая рыба</w:t>
                        </w:r>
                      </w:p>
                      <w:p w:rsidR="0045171B" w:rsidRPr="005D71E3" w:rsidRDefault="0045171B" w:rsidP="00DA5E1B">
                        <w:pPr>
                          <w:numPr>
                            <w:ilvl w:val="0"/>
                            <w:numId w:val="127"/>
                          </w:numPr>
                          <w:tabs>
                            <w:tab w:val="right" w:pos="170"/>
                            <w:tab w:val="right" w:pos="284"/>
                            <w:tab w:val="right" w:pos="454"/>
                          </w:tabs>
                          <w:spacing w:before="60" w:line="240" w:lineRule="exact"/>
                          <w:ind w:right="227"/>
                          <w:jc w:val="both"/>
                          <w:rPr>
                            <w:rFonts w:cs="Arial"/>
                            <w:sz w:val="22"/>
                            <w:szCs w:val="22"/>
                          </w:rPr>
                        </w:pPr>
                        <w:r w:rsidRPr="005D71E3">
                          <w:rPr>
                            <w:rFonts w:cs="Arial"/>
                            <w:sz w:val="22"/>
                            <w:szCs w:val="22"/>
                          </w:rPr>
                          <w:t>Ювелирные изделия</w:t>
                        </w:r>
                        <w:r w:rsidRPr="005D71E3">
                          <w:rPr>
                            <w:rFonts w:cs="Arial"/>
                            <w:sz w:val="22"/>
                            <w:szCs w:val="22"/>
                          </w:rPr>
                          <w:tab/>
                        </w:r>
                        <w:r w:rsidRPr="005D71E3">
                          <w:rPr>
                            <w:rFonts w:cs="Arial"/>
                            <w:sz w:val="22"/>
                            <w:szCs w:val="22"/>
                          </w:rPr>
                          <w:tab/>
                        </w:r>
                        <w:r w:rsidRPr="005D71E3">
                          <w:rPr>
                            <w:rFonts w:cs="Arial"/>
                            <w:sz w:val="22"/>
                            <w:szCs w:val="22"/>
                          </w:rPr>
                          <w:sym w:font="Wingdings" w:char="F06C"/>
                        </w:r>
                        <w:r w:rsidRPr="005D71E3">
                          <w:rPr>
                            <w:rFonts w:cs="Arial"/>
                            <w:sz w:val="22"/>
                            <w:szCs w:val="22"/>
                          </w:rPr>
                          <w:t xml:space="preserve"> Нефтепродукты</w:t>
                        </w:r>
                      </w:p>
                      <w:p w:rsidR="0045171B" w:rsidRPr="005D71E3" w:rsidRDefault="0045171B" w:rsidP="00DA5E1B">
                        <w:pPr>
                          <w:numPr>
                            <w:ilvl w:val="0"/>
                            <w:numId w:val="127"/>
                          </w:numPr>
                          <w:tabs>
                            <w:tab w:val="right" w:pos="170"/>
                            <w:tab w:val="right" w:pos="284"/>
                            <w:tab w:val="right" w:pos="454"/>
                          </w:tabs>
                          <w:spacing w:before="60" w:line="240" w:lineRule="exact"/>
                          <w:ind w:right="227"/>
                          <w:jc w:val="both"/>
                          <w:rPr>
                            <w:rFonts w:cs="Arial"/>
                            <w:sz w:val="22"/>
                            <w:szCs w:val="22"/>
                          </w:rPr>
                        </w:pPr>
                        <w:r w:rsidRPr="005D71E3">
                          <w:rPr>
                            <w:rFonts w:cs="Arial"/>
                            <w:sz w:val="22"/>
                            <w:szCs w:val="22"/>
                          </w:rPr>
                          <w:t>Товары народного</w:t>
                        </w:r>
                        <w:r w:rsidRPr="005D71E3">
                          <w:rPr>
                            <w:rFonts w:cs="Arial"/>
                            <w:sz w:val="22"/>
                            <w:szCs w:val="22"/>
                          </w:rPr>
                          <w:tab/>
                        </w:r>
                        <w:r w:rsidRPr="005D71E3">
                          <w:rPr>
                            <w:rFonts w:cs="Arial"/>
                            <w:sz w:val="22"/>
                            <w:szCs w:val="22"/>
                          </w:rPr>
                          <w:tab/>
                        </w:r>
                        <w:r w:rsidRPr="005D71E3">
                          <w:rPr>
                            <w:rFonts w:cs="Arial"/>
                            <w:sz w:val="22"/>
                            <w:szCs w:val="22"/>
                          </w:rPr>
                          <w:sym w:font="Wingdings" w:char="F06C"/>
                        </w:r>
                        <w:r w:rsidRPr="005D71E3">
                          <w:rPr>
                            <w:rFonts w:cs="Arial"/>
                            <w:sz w:val="22"/>
                            <w:szCs w:val="22"/>
                          </w:rPr>
                          <w:t xml:space="preserve"> Меха</w:t>
                        </w:r>
                      </w:p>
                      <w:p w:rsidR="0045171B" w:rsidRPr="005D71E3" w:rsidRDefault="0045171B" w:rsidP="000A1163">
                        <w:pPr>
                          <w:tabs>
                            <w:tab w:val="right" w:pos="170"/>
                            <w:tab w:val="right" w:pos="284"/>
                            <w:tab w:val="right" w:pos="454"/>
                          </w:tabs>
                          <w:spacing w:before="60" w:line="240" w:lineRule="exact"/>
                          <w:ind w:left="227" w:right="227"/>
                          <w:jc w:val="both"/>
                          <w:rPr>
                            <w:rFonts w:cs="Arial"/>
                            <w:sz w:val="22"/>
                            <w:szCs w:val="22"/>
                          </w:rPr>
                        </w:pPr>
                        <w:r w:rsidRPr="005D71E3">
                          <w:rPr>
                            <w:rFonts w:cs="Arial"/>
                            <w:sz w:val="22"/>
                            <w:szCs w:val="22"/>
                          </w:rPr>
                          <w:t xml:space="preserve">     потребления</w:t>
                        </w:r>
                      </w:p>
                      <w:p w:rsidR="0045171B" w:rsidRDefault="0045171B" w:rsidP="00DA5E1B">
                        <w:pPr>
                          <w:numPr>
                            <w:ilvl w:val="0"/>
                            <w:numId w:val="128"/>
                          </w:numPr>
                          <w:tabs>
                            <w:tab w:val="right" w:pos="170"/>
                            <w:tab w:val="right" w:pos="284"/>
                            <w:tab w:val="right" w:pos="454"/>
                          </w:tabs>
                          <w:spacing w:before="100" w:after="60" w:line="220" w:lineRule="exact"/>
                          <w:ind w:left="397" w:right="113"/>
                          <w:jc w:val="both"/>
                          <w:rPr>
                            <w:rFonts w:ascii="Times New Roman" w:hAnsi="Times New Roman"/>
                            <w:sz w:val="20"/>
                          </w:rPr>
                        </w:pPr>
                        <w:r>
                          <w:rPr>
                            <w:rFonts w:ascii="Times New Roman" w:hAnsi="Times New Roman"/>
                            <w:sz w:val="20"/>
                          </w:rPr>
                          <w:t xml:space="preserve">Алкогольные изделия  </w:t>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Автомобили</w:t>
                        </w:r>
                      </w:p>
                      <w:p w:rsidR="0045171B" w:rsidRDefault="0045171B" w:rsidP="00DA5E1B">
                        <w:pPr>
                          <w:numPr>
                            <w:ilvl w:val="0"/>
                            <w:numId w:val="128"/>
                          </w:numPr>
                          <w:tabs>
                            <w:tab w:val="right" w:pos="170"/>
                            <w:tab w:val="right" w:pos="284"/>
                            <w:tab w:val="right" w:pos="454"/>
                          </w:tabs>
                          <w:spacing w:after="60" w:line="220" w:lineRule="exact"/>
                          <w:ind w:left="397" w:right="113"/>
                          <w:jc w:val="both"/>
                          <w:rPr>
                            <w:rFonts w:ascii="Times New Roman" w:hAnsi="Times New Roman"/>
                            <w:sz w:val="20"/>
                          </w:rPr>
                        </w:pPr>
                        <w:r>
                          <w:rPr>
                            <w:rFonts w:ascii="Times New Roman" w:hAnsi="Times New Roman"/>
                            <w:sz w:val="20"/>
                          </w:rPr>
                          <w:t xml:space="preserve">Табачные изделия        </w:t>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Икра, дорогая рыба</w:t>
                        </w:r>
                      </w:p>
                      <w:p w:rsidR="0045171B" w:rsidRDefault="0045171B" w:rsidP="00DA5E1B">
                        <w:pPr>
                          <w:numPr>
                            <w:ilvl w:val="0"/>
                            <w:numId w:val="128"/>
                          </w:numPr>
                          <w:tabs>
                            <w:tab w:val="right" w:pos="170"/>
                            <w:tab w:val="right" w:pos="284"/>
                            <w:tab w:val="right" w:pos="454"/>
                          </w:tabs>
                          <w:spacing w:after="60" w:line="220" w:lineRule="exact"/>
                          <w:ind w:left="397" w:right="113"/>
                          <w:jc w:val="both"/>
                          <w:rPr>
                            <w:sz w:val="20"/>
                          </w:rPr>
                        </w:pPr>
                        <w:r>
                          <w:rPr>
                            <w:rFonts w:ascii="Times New Roman" w:hAnsi="Times New Roman"/>
                            <w:sz w:val="20"/>
                          </w:rPr>
                          <w:t xml:space="preserve">Ювелирные изделия </w:t>
                        </w:r>
                        <w:r>
                          <w:rPr>
                            <w:rFonts w:ascii="Times New Roman" w:hAnsi="Times New Roman"/>
                            <w:sz w:val="20"/>
                          </w:rPr>
                          <w:tab/>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Нефтепродукты</w:t>
                        </w:r>
                      </w:p>
                      <w:p w:rsidR="0045171B" w:rsidRDefault="0045171B" w:rsidP="00DA5E1B">
                        <w:pPr>
                          <w:numPr>
                            <w:ilvl w:val="0"/>
                            <w:numId w:val="128"/>
                          </w:numPr>
                          <w:tabs>
                            <w:tab w:val="right" w:pos="170"/>
                            <w:tab w:val="right" w:pos="284"/>
                            <w:tab w:val="right" w:pos="454"/>
                          </w:tabs>
                          <w:spacing w:after="60" w:line="220" w:lineRule="exact"/>
                          <w:ind w:left="397" w:right="113"/>
                          <w:rPr>
                            <w:rFonts w:ascii="Times New Roman" w:hAnsi="Times New Roman"/>
                            <w:sz w:val="20"/>
                          </w:rPr>
                        </w:pPr>
                        <w:r>
                          <w:rPr>
                            <w:rFonts w:ascii="Times New Roman" w:hAnsi="Times New Roman"/>
                            <w:sz w:val="20"/>
                          </w:rPr>
                          <w:t>Товары народного</w:t>
                        </w:r>
                        <w:r>
                          <w:rPr>
                            <w:rFonts w:ascii="Times New Roman" w:hAnsi="Times New Roman"/>
                            <w:sz w:val="20"/>
                          </w:rPr>
                          <w:tab/>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Меха</w:t>
                        </w:r>
                      </w:p>
                      <w:p w:rsidR="0045171B" w:rsidRDefault="0045171B" w:rsidP="000A1163">
                        <w:pPr>
                          <w:tabs>
                            <w:tab w:val="right" w:pos="284"/>
                            <w:tab w:val="right" w:pos="454"/>
                          </w:tabs>
                          <w:spacing w:after="60" w:line="220" w:lineRule="exact"/>
                          <w:ind w:left="284" w:right="113"/>
                          <w:rPr>
                            <w:rFonts w:ascii="Times New Roman" w:hAnsi="Times New Roman"/>
                            <w:sz w:val="20"/>
                          </w:rPr>
                        </w:pPr>
                        <w:r>
                          <w:rPr>
                            <w:rFonts w:ascii="Times New Roman" w:hAnsi="Times New Roman"/>
                            <w:sz w:val="20"/>
                          </w:rPr>
                          <w:t>потребления</w:t>
                        </w:r>
                      </w:p>
                      <w:p w:rsidR="0045171B" w:rsidRDefault="0045171B" w:rsidP="000A1163">
                        <w:pPr>
                          <w:tabs>
                            <w:tab w:val="right" w:pos="170"/>
                            <w:tab w:val="right" w:pos="284"/>
                            <w:tab w:val="right" w:pos="454"/>
                          </w:tabs>
                          <w:spacing w:before="60" w:line="220" w:lineRule="exact"/>
                          <w:ind w:left="227" w:right="227"/>
                          <w:jc w:val="both"/>
                          <w:rPr>
                            <w:rFonts w:cs="Arial"/>
                          </w:rPr>
                        </w:pPr>
                      </w:p>
                    </w:txbxContent>
                  </v:textbox>
                </v:rect>
                <v:shape id="AutoShape 732" o:spid="_x0000_s1322" type="#_x0000_t15" style="position:absolute;top:2366;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" adj="18430" fillcolor="#ff9" strokecolor="#930" strokeweight="1.5pt">
                  <v:textbox inset="0,0,0,0">
                    <w:txbxContent>
                      <w:p w:rsidR="0045171B" w:rsidRPr="005D71E3" w:rsidRDefault="0045171B" w:rsidP="000A1163">
                        <w:pPr>
                          <w:spacing w:before="80" w:line="200" w:lineRule="exact"/>
                          <w:jc w:val="center"/>
                          <w:rPr>
                            <w:rFonts w:cs="Arial"/>
                            <w:sz w:val="22"/>
                            <w:szCs w:val="22"/>
                          </w:rPr>
                        </w:pPr>
                        <w:r w:rsidRPr="005D71E3">
                          <w:rPr>
                            <w:rFonts w:cs="Arial"/>
                            <w:sz w:val="22"/>
                            <w:szCs w:val="22"/>
                          </w:rPr>
                          <w:t>Перечень</w:t>
                        </w:r>
                        <w:r w:rsidRPr="005D71E3">
                          <w:rPr>
                            <w:rFonts w:cs="Arial"/>
                            <w:sz w:val="22"/>
                            <w:szCs w:val="22"/>
                          </w:rPr>
                          <w:br/>
                          <w:t>подакцизных</w:t>
                        </w:r>
                        <w:r w:rsidRPr="005D71E3">
                          <w:rPr>
                            <w:rFonts w:cs="Arial"/>
                            <w:sz w:val="22"/>
                            <w:szCs w:val="22"/>
                          </w:rPr>
                          <w:br/>
                          <w:t>товаров</w:t>
                        </w:r>
                      </w:p>
                      <w:p w:rsidR="0045171B" w:rsidRDefault="0045171B" w:rsidP="000A1163">
                        <w:pPr>
                          <w:spacing w:before="80" w:line="200" w:lineRule="exact"/>
                          <w:jc w:val="center"/>
                          <w:rPr>
                            <w:sz w:val="20"/>
                          </w:rPr>
                        </w:pPr>
                        <w:r>
                          <w:rPr>
                            <w:sz w:val="20"/>
                          </w:rPr>
                          <w:t>Перечень</w:t>
                        </w:r>
                        <w:r>
                          <w:rPr>
                            <w:sz w:val="20"/>
                          </w:rPr>
                          <w:br/>
                          <w:t>подакцизных</w:t>
                        </w:r>
                        <w:r>
                          <w:rPr>
                            <w:sz w:val="20"/>
                          </w:rPr>
                          <w:br/>
                          <w:t>товаров</w:t>
                        </w:r>
                      </w:p>
                      <w:p w:rsidR="0045171B" w:rsidRDefault="0045171B" w:rsidP="000A1163">
                        <w:pPr>
                          <w:spacing w:before="80" w:line="200" w:lineRule="exact"/>
                          <w:jc w:val="center"/>
                          <w:rPr>
                            <w:rFonts w:cs="Arial"/>
                          </w:rPr>
                        </w:pPr>
                      </w:p>
                    </w:txbxContent>
                  </v:textbox>
                </v:shape>
                <v:rect id="Rectangle 733" o:spid="_x0000_s1323" style="position:absolute;left:56771;top:3368;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" fillcolor="#ff9" strokecolor="#930" strokeweight="1.5pt">
                  <v:textbox inset="0,0,0,0">
                    <w:txbxContent>
                      <w:p w:rsidR="0045171B" w:rsidRDefault="0045171B" w:rsidP="000A1163">
                        <w:pPr>
                          <w:spacing w:before="60"/>
                          <w:jc w:val="center"/>
                          <w:rPr>
                            <w:rFonts w:cs="Arial"/>
                          </w:rPr>
                        </w:pPr>
                        <w:r>
                          <w:rPr>
                            <w:rFonts w:cs="Arial"/>
                          </w:rPr>
                          <w:t>6</w:t>
                        </w:r>
                      </w:p>
                    </w:txbxContent>
                  </v:textbox>
                </v:rect>
              </v:group>
            </w:pict>
          </mc:Fallback>
        </mc:AlternateContent>
      </w: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jc w:val="both"/>
        <w:rPr>
          <w:szCs w:val="22"/>
          <w:lang w:eastAsia="ru-RU"/>
        </w:rPr>
      </w:pPr>
      <w:r>
        <w:rPr>
          <w:highlight w:val="green"/>
          <w:lang w:eastAsia="ru-RU"/>
        </w:rPr>
        <w:t>Наташа! Черные маркеры (справа) заменить на коричневые (</w:t>
      </w:r>
      <w:r w:rsidR="005D1B56">
        <w:rPr>
          <w:highlight w:val="green"/>
          <w:lang w:eastAsia="ru-RU"/>
        </w:rPr>
        <w:t xml:space="preserve">как </w:t>
      </w:r>
      <w:r>
        <w:rPr>
          <w:highlight w:val="green"/>
          <w:lang w:eastAsia="ru-RU"/>
        </w:rPr>
        <w:t>слева)</w:t>
      </w:r>
    </w:p>
    <w:p w:rsidR="000A1163" w:rsidRPr="005D71E3" w:rsidRDefault="000A1163" w:rsidP="005D71E3">
      <w:pPr>
        <w:spacing w:before="120"/>
        <w:jc w:val="center"/>
        <w:rPr>
          <w:sz w:val="20"/>
          <w:szCs w:val="20"/>
          <w:lang w:eastAsia="ru-RU"/>
        </w:rPr>
      </w:pPr>
      <w:r w:rsidRPr="005D71E3">
        <w:rPr>
          <w:b/>
          <w:sz w:val="20"/>
          <w:szCs w:val="20"/>
          <w:lang w:eastAsia="ru-RU"/>
        </w:rPr>
        <w:t>Рис. 26.</w:t>
      </w:r>
      <w:r w:rsidRPr="005D71E3">
        <w:rPr>
          <w:sz w:val="20"/>
          <w:szCs w:val="20"/>
          <w:lang w:eastAsia="ru-RU"/>
        </w:rPr>
        <w:t xml:space="preserve"> Перечень подакцизных товаров извлечен из исходного</w:t>
      </w:r>
      <w:r w:rsidR="005D71E3" w:rsidRPr="005D71E3">
        <w:rPr>
          <w:sz w:val="20"/>
          <w:szCs w:val="20"/>
          <w:lang w:eastAsia="ru-RU"/>
        </w:rPr>
        <w:t xml:space="preserve"> </w:t>
      </w:r>
      <w:r w:rsidRPr="005D71E3">
        <w:rPr>
          <w:sz w:val="20"/>
          <w:szCs w:val="20"/>
          <w:lang w:eastAsia="ru-RU"/>
        </w:rPr>
        <w:t xml:space="preserve">текста и помещен в </w:t>
      </w:r>
      <w:proofErr w:type="spellStart"/>
      <w:r w:rsidRPr="005D71E3">
        <w:rPr>
          <w:sz w:val="20"/>
          <w:szCs w:val="20"/>
          <w:lang w:eastAsia="ru-RU"/>
        </w:rPr>
        <w:t>запоминатель</w:t>
      </w:r>
      <w:proofErr w:type="spellEnd"/>
    </w:p>
    <w:p w:rsidR="000A1163" w:rsidRDefault="000A1163" w:rsidP="000A1163">
      <w:pPr>
        <w:spacing w:before="480" w:after="240"/>
        <w:rPr>
          <w:b/>
          <w:caps/>
          <w:sz w:val="28"/>
          <w:lang w:eastAsia="ru-RU"/>
        </w:rPr>
      </w:pPr>
      <w:r>
        <w:rPr>
          <w:b/>
          <w:caps/>
          <w:sz w:val="28"/>
          <w:lang w:eastAsia="ru-RU"/>
        </w:rPr>
        <w:lastRenderedPageBreak/>
        <w:t>графическое конспектирование</w:t>
      </w:r>
      <w:r>
        <w:rPr>
          <w:b/>
          <w:caps/>
          <w:sz w:val="28"/>
          <w:lang w:eastAsia="ru-RU"/>
        </w:rPr>
        <w:br/>
        <w:t>пятого и шестого абзацев</w:t>
      </w:r>
    </w:p>
    <w:p w:rsidR="000A1163" w:rsidRDefault="000A1163" w:rsidP="000A1163">
      <w:pPr>
        <w:ind w:firstLine="567"/>
        <w:jc w:val="both"/>
        <w:rPr>
          <w:lang w:eastAsia="ru-RU"/>
        </w:rPr>
      </w:pPr>
      <w:r>
        <w:rPr>
          <w:lang w:eastAsia="ru-RU"/>
        </w:rPr>
        <w:t>Продолжим читать текст на рис. 16. Выделим пятый и шестой абзацы, поместив их в рамку.</w:t>
      </w:r>
    </w:p>
    <w:p w:rsidR="000A1163" w:rsidRDefault="000A1163" w:rsidP="000A1163">
      <w:pPr>
        <w:ind w:firstLine="567"/>
        <w:jc w:val="both"/>
        <w:rPr>
          <w:lang w:eastAsia="ru-RU"/>
        </w:rPr>
      </w:pPr>
    </w:p>
    <w:p w:rsidR="000A1163" w:rsidRDefault="000A1163" w:rsidP="000A1163">
      <w:pPr>
        <w:ind w:firstLine="567"/>
        <w:rPr>
          <w:rFonts w:eastAsia="Times New Roman" w:cs="Arial"/>
          <w:color w:val="000000" w:themeColor="text1"/>
          <w:lang w:eastAsia="ru-RU"/>
        </w:rPr>
      </w:pPr>
      <w:r>
        <w:rPr>
          <w:noProof/>
          <w:lang w:eastAsia="ru-RU"/>
        </w:rPr>
        <mc:AlternateContent>
          <mc:Choice Requires="wps">
            <w:drawing>
              <wp:anchor distT="0" distB="0" distL="114300" distR="114300" simplePos="0" relativeHeight="252013568" behindDoc="0" locked="0" layoutInCell="1" allowOverlap="1">
                <wp:simplePos x="0" y="0"/>
                <wp:positionH relativeFrom="column">
                  <wp:posOffset>38100</wp:posOffset>
                </wp:positionH>
                <wp:positionV relativeFrom="paragraph">
                  <wp:posOffset>20955</wp:posOffset>
                </wp:positionV>
                <wp:extent cx="6076950" cy="2161540"/>
                <wp:effectExtent l="19050" t="19050" r="19050" b="10160"/>
                <wp:wrapNone/>
                <wp:docPr id="2669" name="Надпись 2669"/>
                <wp:cNvGraphicFramePr/>
                <a:graphic xmlns:a="http://schemas.openxmlformats.org/drawingml/2006/main">
                  <a:graphicData uri="http://schemas.microsoft.com/office/word/2010/wordprocessingShape">
                    <wps:wsp>
                      <wps:cNvSpPr txBox="1"/>
                      <wps:spPr>
                        <a:xfrm>
                          <a:off x="0" y="0"/>
                          <a:ext cx="6076950" cy="2160905"/>
                        </a:xfrm>
                        <a:prstGeom prst="rect">
                          <a:avLst/>
                        </a:prstGeom>
                        <a:solidFill>
                          <a:srgbClr val="E1FFFF"/>
                        </a:solidFill>
                        <a:ln w="44450" cmpd="tri">
                          <a:solidFill>
                            <a:srgbClr val="339966"/>
                          </a:solidFill>
                        </a:ln>
                      </wps:spPr>
                      <wps:txbx>
                        <w:txbxContent>
                          <w:p w:rsidR="0045171B" w:rsidRPr="005D71E3" w:rsidRDefault="0045171B" w:rsidP="000A1163">
                            <w:pPr>
                              <w:pStyle w:val="af"/>
                              <w:spacing w:after="120"/>
                              <w:ind w:left="0" w:right="1134" w:firstLine="340"/>
                              <w:jc w:val="both"/>
                              <w:rPr>
                                <w:rFonts w:eastAsia="Times New Roman" w:cs="Arial"/>
                                <w:color w:val="000000" w:themeColor="text1"/>
                                <w:sz w:val="22"/>
                                <w:szCs w:val="22"/>
                                <w:lang w:eastAsia="ru-RU"/>
                              </w:rPr>
                            </w:pPr>
                            <w:r w:rsidRPr="005D71E3">
                              <w:rPr>
                                <w:rFonts w:eastAsia="Times New Roman" w:cs="Arial"/>
                                <w:color w:val="000000" w:themeColor="text1"/>
                                <w:sz w:val="22"/>
                                <w:szCs w:val="22"/>
                                <w:lang w:eastAsia="ru-RU"/>
                              </w:rPr>
                              <w:t>Акцизами не облагаются подакцизные товары, экспортируемые за пределы России (кроме экспорта в страны СНГ), так как для изъятия сверхдоходов, полученных от реализации товаров на экспорт, используется механизм таможенных пошлин. При реализации товаров на экспорт предприятиями, которые закупили этот товар с акцизами, сумма этих акцизов возвращается предприятиям налоговыми органами по месту их нахождения за счет общих поступлений данного налога.</w:t>
                            </w:r>
                          </w:p>
                          <w:p w:rsidR="0045171B" w:rsidRPr="005D71E3" w:rsidRDefault="0045171B" w:rsidP="000A1163">
                            <w:pPr>
                              <w:pStyle w:val="af"/>
                              <w:spacing w:after="120"/>
                              <w:ind w:left="0" w:right="1134" w:firstLine="340"/>
                              <w:jc w:val="both"/>
                              <w:rPr>
                                <w:rFonts w:eastAsia="Times New Roman" w:cs="Arial"/>
                                <w:color w:val="000000" w:themeColor="text1"/>
                                <w:sz w:val="22"/>
                                <w:szCs w:val="22"/>
                                <w:lang w:eastAsia="ru-RU"/>
                              </w:rPr>
                            </w:pPr>
                            <w:r w:rsidRPr="005D71E3">
                              <w:rPr>
                                <w:rFonts w:eastAsia="Times New Roman" w:cs="Arial"/>
                                <w:color w:val="000000" w:themeColor="text1"/>
                                <w:sz w:val="22"/>
                                <w:szCs w:val="22"/>
                                <w:lang w:eastAsia="ru-RU"/>
                              </w:rPr>
                              <w:t>Возврат производится только при предъявлении: а) грузовой таможенной декларации со штампом таможни «выпуск разрешен», подтверждающей пересечение товаром границы; б) расчетных документов на покупку товара; в) справки об уплате акциза предприятием — изготовителем подакцизного товара.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Надпись 2669" o:spid="_x0000_s1324" type="#_x0000_t202" style="position:absolute;left:0;text-align:left;margin-left:3pt;margin-top:1.65pt;width:478.5pt;height:170.2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" fillcolor="#e1ffff" strokecolor="#396" strokeweight="3.5pt">
                <v:stroke linestyle="thickBetweenThin"/>
                <v:textbox>
                  <w:txbxContent>
                    <w:p w:rsidR="0045171B" w:rsidRPr="005D71E3" w:rsidRDefault="0045171B" w:rsidP="000A1163">
                      <w:pPr>
                        <w:pStyle w:val="af"/>
                        <w:spacing w:after="120"/>
                        <w:ind w:left="0" w:right="1134" w:firstLine="340"/>
                        <w:jc w:val="both"/>
                        <w:rPr>
                          <w:rFonts w:eastAsia="Times New Roman" w:cs="Arial"/>
                          <w:color w:val="000000" w:themeColor="text1"/>
                          <w:sz w:val="22"/>
                          <w:szCs w:val="22"/>
                          <w:lang w:eastAsia="ru-RU"/>
                        </w:rPr>
                      </w:pPr>
                      <w:r w:rsidRPr="005D71E3">
                        <w:rPr>
                          <w:rFonts w:eastAsia="Times New Roman" w:cs="Arial"/>
                          <w:color w:val="000000" w:themeColor="text1"/>
                          <w:sz w:val="22"/>
                          <w:szCs w:val="22"/>
                          <w:lang w:eastAsia="ru-RU"/>
                        </w:rPr>
                        <w:t>Акцизами не облагаются подакцизные товары, экспортируемые за пределы России (кроме экспорта в страны СНГ), так как для изъятия сверхдоходов, полученных от реализации товаров на экспорт, используется механизм таможенных пошлин. При реализации товаров на экспорт предприятиями, которые закупили этот товар с акцизами, сумма этих акцизов возвращается предприятиям налоговыми органами по месту их нахождения за счет общих поступлений данного налога.</w:t>
                      </w:r>
                    </w:p>
                    <w:p w:rsidR="0045171B" w:rsidRPr="005D71E3" w:rsidRDefault="0045171B" w:rsidP="000A1163">
                      <w:pPr>
                        <w:pStyle w:val="af"/>
                        <w:spacing w:after="120"/>
                        <w:ind w:left="0" w:right="1134" w:firstLine="340"/>
                        <w:jc w:val="both"/>
                        <w:rPr>
                          <w:rFonts w:eastAsia="Times New Roman" w:cs="Arial"/>
                          <w:color w:val="000000" w:themeColor="text1"/>
                          <w:sz w:val="22"/>
                          <w:szCs w:val="22"/>
                          <w:lang w:eastAsia="ru-RU"/>
                        </w:rPr>
                      </w:pPr>
                      <w:r w:rsidRPr="005D71E3">
                        <w:rPr>
                          <w:rFonts w:eastAsia="Times New Roman" w:cs="Arial"/>
                          <w:color w:val="000000" w:themeColor="text1"/>
                          <w:sz w:val="22"/>
                          <w:szCs w:val="22"/>
                          <w:lang w:eastAsia="ru-RU"/>
                        </w:rPr>
                        <w:t>Возврат производится только при предъявлении: а) грузовой таможенной декларации со штампом таможни «выпуск разрешен», подтверждающей пересечение товаром границы; б) расчетных документов на покупку товара; в) справки об уплате акциза предприятием — изготовителем подакцизного товара.</w:t>
                      </w:r>
                    </w:p>
                  </w:txbxContent>
                </v:textbox>
              </v:shape>
            </w:pict>
          </mc:Fallback>
        </mc:AlternateContent>
      </w: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14592" behindDoc="0" locked="0" layoutInCell="1" allowOverlap="1">
                <wp:simplePos x="0" y="0"/>
                <wp:positionH relativeFrom="column">
                  <wp:posOffset>5534025</wp:posOffset>
                </wp:positionH>
                <wp:positionV relativeFrom="paragraph">
                  <wp:posOffset>51435</wp:posOffset>
                </wp:positionV>
                <wp:extent cx="323850" cy="1365250"/>
                <wp:effectExtent l="0" t="0" r="19050" b="25400"/>
                <wp:wrapSquare wrapText="bothSides"/>
                <wp:docPr id="2670" name="Группа 2670"/>
                <wp:cNvGraphicFramePr/>
                <a:graphic xmlns:a="http://schemas.openxmlformats.org/drawingml/2006/main">
                  <a:graphicData uri="http://schemas.microsoft.com/office/word/2010/wordprocessingGroup">
                    <wpg:wgp>
                      <wpg:cNvGrpSpPr/>
                      <wpg:grpSpPr>
                        <a:xfrm>
                          <a:off x="0" y="0"/>
                          <a:ext cx="323850" cy="1365250"/>
                          <a:chOff x="0" y="0"/>
                          <a:chExt cx="324000" cy="1365536"/>
                        </a:xfrm>
                        <a:solidFill>
                          <a:sysClr val="window" lastClr="FFFFFF"/>
                        </a:solidFill>
                      </wpg:grpSpPr>
                      <wps:wsp>
                        <wps:cNvPr id="1120" name="Овал 1120"/>
                        <wps:cNvSpPr/>
                        <wps:spPr>
                          <a:xfrm>
                            <a:off x="0" y="0"/>
                            <a:ext cx="323850" cy="323850"/>
                          </a:xfrm>
                          <a:prstGeom prst="ellipse">
                            <a:avLst/>
                          </a:prstGeom>
                          <a:grpFill/>
                          <a:ln w="12700" cap="flat" cmpd="sng" algn="ctr">
                            <a:solidFill>
                              <a:srgbClr val="993300"/>
                            </a:solidFill>
                            <a:prstDash val="solid"/>
                            <a:miter lim="800000"/>
                          </a:ln>
                          <a:effectLst/>
                        </wps:spPr>
                        <wps:txbx>
                          <w:txbxContent>
                            <w:p w:rsidR="0045171B" w:rsidRDefault="0045171B" w:rsidP="000A1163">
                              <w:pPr>
                                <w:spacing w:line="220" w:lineRule="exact"/>
                                <w:ind w:left="-57"/>
                                <w:jc w:val="center"/>
                                <w:rPr>
                                  <w:rFonts w:cs="Arial"/>
                                </w:rPr>
                              </w:pPr>
                              <w:r>
                                <w:rPr>
                                  <w:rFonts w:cs="Arial"/>
                                </w:rPr>
                                <w:t>5</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1" name="Овал 1121"/>
                        <wps:cNvSpPr/>
                        <wps:spPr>
                          <a:xfrm>
                            <a:off x="0" y="1041536"/>
                            <a:ext cx="324000" cy="324000"/>
                          </a:xfrm>
                          <a:prstGeom prst="ellipse">
                            <a:avLst/>
                          </a:prstGeom>
                          <a:grpFill/>
                          <a:ln w="12700" cap="flat" cmpd="sng" algn="ctr">
                            <a:solidFill>
                              <a:srgbClr val="993300"/>
                            </a:solidFill>
                            <a:prstDash val="solid"/>
                            <a:miter lim="800000"/>
                          </a:ln>
                          <a:effectLst/>
                        </wps:spPr>
                        <wps:txbx>
                          <w:txbxContent>
                            <w:p w:rsidR="0045171B" w:rsidRDefault="0045171B" w:rsidP="000A1163">
                              <w:pPr>
                                <w:spacing w:line="220" w:lineRule="exact"/>
                                <w:ind w:left="-57"/>
                                <w:jc w:val="center"/>
                                <w:rPr>
                                  <w:rFonts w:cs="Arial"/>
                                </w:rPr>
                              </w:pPr>
                              <w:r>
                                <w:rPr>
                                  <w:rFonts w:cs="Arial"/>
                                </w:rPr>
                                <w:t>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670" o:spid="_x0000_s1325" style="position:absolute;left:0;text-align:left;margin-left:435.75pt;margin-top:4.05pt;width:25.5pt;height:107.5pt;z-index:252014592" coordsize="3240,13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">
                <v:oval id="Овал 1120" o:spid="_x0000_s1326" style="position:absolute;width:323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" filled="f" strokecolor="#930" strokeweight="1pt">
                  <v:stroke joinstyle="miter"/>
                  <v:textbox>
                    <w:txbxContent>
                      <w:p w:rsidR="0045171B" w:rsidRDefault="0045171B" w:rsidP="000A1163">
                        <w:pPr>
                          <w:spacing w:line="220" w:lineRule="exact"/>
                          <w:ind w:left="-57"/>
                          <w:jc w:val="center"/>
                          <w:rPr>
                            <w:rFonts w:cs="Arial"/>
                          </w:rPr>
                        </w:pPr>
                        <w:r>
                          <w:rPr>
                            <w:rFonts w:cs="Arial"/>
                          </w:rPr>
                          <w:t>5</w:t>
                        </w:r>
                      </w:p>
                    </w:txbxContent>
                  </v:textbox>
                </v:oval>
                <v:oval id="Овал 1121" o:spid="_x0000_s1327" style="position:absolute;top:10415;width:324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" filled="f" strokecolor="#930" strokeweight="1pt">
                  <v:stroke joinstyle="miter"/>
                  <v:textbox>
                    <w:txbxContent>
                      <w:p w:rsidR="0045171B" w:rsidRDefault="0045171B" w:rsidP="000A1163">
                        <w:pPr>
                          <w:spacing w:line="220" w:lineRule="exact"/>
                          <w:ind w:left="-57"/>
                          <w:jc w:val="center"/>
                          <w:rPr>
                            <w:rFonts w:cs="Arial"/>
                          </w:rPr>
                        </w:pPr>
                        <w:r>
                          <w:rPr>
                            <w:rFonts w:cs="Arial"/>
                          </w:rPr>
                          <w:t>6</w:t>
                        </w:r>
                      </w:p>
                    </w:txbxContent>
                  </v:textbox>
                </v:oval>
                <w10:wrap type="square"/>
              </v:group>
            </w:pict>
          </mc:Fallback>
        </mc:AlternateContent>
      </w: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jc w:val="both"/>
        <w:rPr>
          <w:szCs w:val="22"/>
          <w:lang w:eastAsia="ru-RU"/>
        </w:rPr>
      </w:pPr>
      <w:r>
        <w:rPr>
          <w:lang w:eastAsia="ru-RU"/>
        </w:rPr>
        <w:t xml:space="preserve">Пятый абзац содержит два предложения. В первом из них — две важные мысли, которые оформляются как два </w:t>
      </w:r>
      <w:proofErr w:type="spellStart"/>
      <w:r>
        <w:rPr>
          <w:lang w:eastAsia="ru-RU"/>
        </w:rPr>
        <w:t>запоминателя</w:t>
      </w:r>
      <w:proofErr w:type="spellEnd"/>
      <w:r>
        <w:rPr>
          <w:lang w:eastAsia="ru-RU"/>
        </w:rPr>
        <w:t xml:space="preserve"> (рис. 27). Второе предложение содержит второстепенный материал и отбрасывается, не порождая </w:t>
      </w:r>
      <w:proofErr w:type="spellStart"/>
      <w:r>
        <w:rPr>
          <w:lang w:eastAsia="ru-RU"/>
        </w:rPr>
        <w:t>запоминатель</w:t>
      </w:r>
      <w:proofErr w:type="spellEnd"/>
      <w:r>
        <w:rPr>
          <w:lang w:eastAsia="ru-RU"/>
        </w:rPr>
        <w:t xml:space="preserve">. (Напомним, что в </w:t>
      </w:r>
      <w:proofErr w:type="spellStart"/>
      <w:r>
        <w:rPr>
          <w:lang w:eastAsia="ru-RU"/>
        </w:rPr>
        <w:t>запоминатель</w:t>
      </w:r>
      <w:proofErr w:type="spellEnd"/>
      <w:r>
        <w:rPr>
          <w:lang w:eastAsia="ru-RU"/>
        </w:rPr>
        <w:t xml:space="preserve"> помещается не любая информация, а лишь наиболее существенная.)</w:t>
      </w:r>
    </w:p>
    <w:p w:rsidR="000A1163" w:rsidRDefault="000A1163" w:rsidP="000A1163">
      <w:pPr>
        <w:ind w:firstLine="567"/>
        <w:jc w:val="both"/>
        <w:rPr>
          <w:lang w:eastAsia="ru-RU"/>
        </w:rPr>
      </w:pPr>
      <w:r>
        <w:rPr>
          <w:lang w:eastAsia="ru-RU"/>
        </w:rPr>
        <w:t xml:space="preserve">Шестой абзац также содержит материал второго сорта, который не достоин записи в </w:t>
      </w:r>
      <w:proofErr w:type="spellStart"/>
      <w:r>
        <w:rPr>
          <w:lang w:eastAsia="ru-RU"/>
        </w:rPr>
        <w:t>запоминателе</w:t>
      </w:r>
      <w:proofErr w:type="spellEnd"/>
      <w:r>
        <w:rPr>
          <w:lang w:eastAsia="ru-RU"/>
        </w:rPr>
        <w:t>.</w:t>
      </w:r>
    </w:p>
    <w:p w:rsidR="000A1163" w:rsidRDefault="000A1163" w:rsidP="000A1163">
      <w:pPr>
        <w:spacing w:after="60"/>
        <w:ind w:left="340" w:firstLine="567"/>
        <w:rPr>
          <w:rFonts w:eastAsia="Times New Roman" w:cs="Arial"/>
          <w:color w:val="000000" w:themeColor="text1"/>
          <w:sz w:val="16"/>
          <w:szCs w:val="16"/>
          <w:lang w:eastAsia="ru-RU"/>
        </w:rPr>
      </w:pPr>
      <w:r>
        <w:rPr>
          <w:noProof/>
          <w:lang w:eastAsia="ru-RU"/>
        </w:rPr>
        <mc:AlternateContent>
          <mc:Choice Requires="wpg">
            <w:drawing>
              <wp:anchor distT="0" distB="0" distL="114300" distR="114300" simplePos="0" relativeHeight="252015616" behindDoc="0" locked="0" layoutInCell="1" allowOverlap="1">
                <wp:simplePos x="0" y="0"/>
                <wp:positionH relativeFrom="column">
                  <wp:posOffset>86995</wp:posOffset>
                </wp:positionH>
                <wp:positionV relativeFrom="paragraph">
                  <wp:posOffset>203835</wp:posOffset>
                </wp:positionV>
                <wp:extent cx="5964555" cy="504190"/>
                <wp:effectExtent l="0" t="0" r="17145" b="10160"/>
                <wp:wrapNone/>
                <wp:docPr id="2673" name="Группа 2673"/>
                <wp:cNvGraphicFramePr/>
                <a:graphic xmlns:a="http://schemas.openxmlformats.org/drawingml/2006/main">
                  <a:graphicData uri="http://schemas.microsoft.com/office/word/2010/wordprocessingGroup">
                    <wpg:wgp>
                      <wpg:cNvGrpSpPr/>
                      <wpg:grpSpPr>
                        <a:xfrm>
                          <a:off x="0" y="0"/>
                          <a:ext cx="5964555" cy="503555"/>
                          <a:chOff x="0" y="0"/>
                          <a:chExt cx="5965104" cy="468704"/>
                        </a:xfrm>
                      </wpg:grpSpPr>
                      <wps:wsp>
                        <wps:cNvPr id="1116" name="Rectangle 731"/>
                        <wps:cNvSpPr>
                          <a:spLocks noChangeArrowheads="1"/>
                        </wps:cNvSpPr>
                        <wps:spPr bwMode="auto">
                          <a:xfrm>
                            <a:off x="1520740" y="0"/>
                            <a:ext cx="3955530" cy="468228"/>
                          </a:xfrm>
                          <a:prstGeom prst="rect">
                            <a:avLst/>
                          </a:prstGeom>
                          <a:solidFill>
                            <a:srgbClr val="FFFF99"/>
                          </a:solidFill>
                          <a:ln w="19050">
                            <a:solidFill>
                              <a:srgbClr val="993300"/>
                            </a:solidFill>
                            <a:miter lim="800000"/>
                            <a:headEnd/>
                            <a:tailEnd/>
                          </a:ln>
                        </wps:spPr>
                        <wps:txbx>
                          <w:txbxContent>
                            <w:p w:rsidR="0045171B" w:rsidRPr="005D71E3" w:rsidRDefault="0045171B" w:rsidP="000A1163">
                              <w:pPr>
                                <w:tabs>
                                  <w:tab w:val="right" w:pos="170"/>
                                  <w:tab w:val="right" w:pos="284"/>
                                  <w:tab w:val="right" w:pos="454"/>
                                </w:tabs>
                                <w:spacing w:before="60" w:line="220" w:lineRule="exact"/>
                                <w:ind w:left="227" w:right="227"/>
                                <w:jc w:val="both"/>
                                <w:rPr>
                                  <w:rFonts w:cs="Arial"/>
                                  <w:sz w:val="22"/>
                                  <w:szCs w:val="22"/>
                                </w:rPr>
                              </w:pPr>
                              <w:r w:rsidRPr="005D71E3">
                                <w:rPr>
                                  <w:rFonts w:cs="Arial"/>
                                  <w:sz w:val="22"/>
                                  <w:szCs w:val="22"/>
                                </w:rPr>
                                <w:t>Акцизами не облагаются подакцизные товары, экспортируемые за пределы России (кроме экспорта в страны СНГ)</w:t>
                              </w:r>
                            </w:p>
                          </w:txbxContent>
                        </wps:txbx>
                        <wps:bodyPr rot="0" vert="horz" wrap="square" lIns="0" tIns="0" rIns="0" bIns="0" anchor="t" anchorCtr="0" upright="1">
                          <a:noAutofit/>
                        </wps:bodyPr>
                      </wps:wsp>
                      <wps:wsp>
                        <wps:cNvPr id="1117" name="AutoShape 732"/>
                        <wps:cNvSpPr>
                          <a:spLocks noChangeArrowheads="1"/>
                        </wps:cNvSpPr>
                        <wps:spPr bwMode="auto">
                          <a:xfrm>
                            <a:off x="0" y="477"/>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Pr="005D71E3" w:rsidRDefault="0045171B" w:rsidP="000A1163">
                              <w:pPr>
                                <w:spacing w:before="180" w:line="200" w:lineRule="exact"/>
                                <w:jc w:val="center"/>
                                <w:rPr>
                                  <w:rFonts w:cs="Arial"/>
                                  <w:sz w:val="22"/>
                                  <w:szCs w:val="22"/>
                                </w:rPr>
                              </w:pPr>
                              <w:r w:rsidRPr="005D71E3">
                                <w:rPr>
                                  <w:rFonts w:cs="Arial"/>
                                  <w:sz w:val="22"/>
                                  <w:szCs w:val="22"/>
                                </w:rPr>
                                <w:t>Исключение</w:t>
                              </w:r>
                              <w:r w:rsidRPr="005D71E3">
                                <w:rPr>
                                  <w:rFonts w:cs="Arial"/>
                                  <w:sz w:val="22"/>
                                  <w:szCs w:val="22"/>
                                </w:rPr>
                                <w:br/>
                                <w:t>из правил</w:t>
                              </w:r>
                            </w:p>
                          </w:txbxContent>
                        </wps:txbx>
                        <wps:bodyPr rot="0" vert="horz" wrap="square" lIns="0" tIns="0" rIns="0" bIns="0" anchor="t" anchorCtr="0" upright="1">
                          <a:noAutofit/>
                        </wps:bodyPr>
                      </wps:wsp>
                      <wps:wsp>
                        <wps:cNvPr id="1118" name="Rectangle 733"/>
                        <wps:cNvSpPr>
                          <a:spLocks noChangeArrowheads="1"/>
                        </wps:cNvSpPr>
                        <wps:spPr bwMode="auto">
                          <a:xfrm>
                            <a:off x="5677104" y="89957"/>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8</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673" o:spid="_x0000_s1328" style="position:absolute;left:0;text-align:left;margin-left:6.85pt;margin-top:16.05pt;width:469.65pt;height:39.7pt;z-index:252015616;mso-height-relative:margin" coordsize="59651,4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">
                <v:rect id="_x0000_s1329" style="position:absolute;left:15207;width:39555;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" fillcolor="#ff9" strokecolor="#930" strokeweight="1.5pt">
                  <v:textbox inset="0,0,0,0">
                    <w:txbxContent>
                      <w:p w:rsidR="0045171B" w:rsidRPr="005D71E3" w:rsidRDefault="0045171B" w:rsidP="000A1163">
                        <w:pPr>
                          <w:tabs>
                            <w:tab w:val="right" w:pos="170"/>
                            <w:tab w:val="right" w:pos="284"/>
                            <w:tab w:val="right" w:pos="454"/>
                          </w:tabs>
                          <w:spacing w:before="60" w:line="220" w:lineRule="exact"/>
                          <w:ind w:left="227" w:right="227"/>
                          <w:jc w:val="both"/>
                          <w:rPr>
                            <w:rFonts w:cs="Arial"/>
                            <w:sz w:val="22"/>
                            <w:szCs w:val="22"/>
                          </w:rPr>
                        </w:pPr>
                        <w:r w:rsidRPr="005D71E3">
                          <w:rPr>
                            <w:rFonts w:cs="Arial"/>
                            <w:sz w:val="22"/>
                            <w:szCs w:val="22"/>
                          </w:rPr>
                          <w:t>Акцизами не облагаются подакцизные товары, экспортируемые за пределы России (кроме экспорта в страны СНГ)</w:t>
                        </w:r>
                      </w:p>
                    </w:txbxContent>
                  </v:textbox>
                </v:rect>
                <v:shape id="AutoShape 732" o:spid="_x0000_s1330" type="#_x0000_t15" style="position:absolute;top:4;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" adj="18430" fillcolor="#ff9" strokecolor="#930" strokeweight="1.5pt">
                  <v:textbox inset="0,0,0,0">
                    <w:txbxContent>
                      <w:p w:rsidR="0045171B" w:rsidRPr="005D71E3" w:rsidRDefault="0045171B" w:rsidP="000A1163">
                        <w:pPr>
                          <w:spacing w:before="180" w:line="200" w:lineRule="exact"/>
                          <w:jc w:val="center"/>
                          <w:rPr>
                            <w:rFonts w:cs="Arial"/>
                            <w:sz w:val="22"/>
                            <w:szCs w:val="22"/>
                          </w:rPr>
                        </w:pPr>
                        <w:r w:rsidRPr="005D71E3">
                          <w:rPr>
                            <w:rFonts w:cs="Arial"/>
                            <w:sz w:val="22"/>
                            <w:szCs w:val="22"/>
                          </w:rPr>
                          <w:t>Исключение</w:t>
                        </w:r>
                        <w:r w:rsidRPr="005D71E3">
                          <w:rPr>
                            <w:rFonts w:cs="Arial"/>
                            <w:sz w:val="22"/>
                            <w:szCs w:val="22"/>
                          </w:rPr>
                          <w:br/>
                          <w:t>из правил</w:t>
                        </w:r>
                      </w:p>
                    </w:txbxContent>
                  </v:textbox>
                </v:shape>
                <v:rect id="Rectangle 733" o:spid="_x0000_s1331" style="position:absolute;left:56771;top:899;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" fillcolor="#ff9" strokecolor="#930" strokeweight="1.5pt">
                  <v:textbox inset="0,0,0,0">
                    <w:txbxContent>
                      <w:p w:rsidR="0045171B" w:rsidRDefault="0045171B" w:rsidP="000A1163">
                        <w:pPr>
                          <w:spacing w:before="60"/>
                          <w:jc w:val="center"/>
                          <w:rPr>
                            <w:rFonts w:cs="Arial"/>
                          </w:rPr>
                        </w:pPr>
                        <w:r>
                          <w:rPr>
                            <w:rFonts w:cs="Arial"/>
                          </w:rPr>
                          <w:t>8</w:t>
                        </w:r>
                      </w:p>
                    </w:txbxContent>
                  </v:textbox>
                </v:rect>
              </v:group>
            </w:pict>
          </mc:Fallback>
        </mc:AlternateContent>
      </w:r>
      <w:r>
        <w:rPr>
          <w:noProof/>
          <w:lang w:eastAsia="ru-RU"/>
        </w:rPr>
        <mc:AlternateContent>
          <mc:Choice Requires="wpg">
            <w:drawing>
              <wp:anchor distT="0" distB="0" distL="114300" distR="114300" simplePos="0" relativeHeight="252016640" behindDoc="0" locked="0" layoutInCell="1" allowOverlap="1">
                <wp:simplePos x="0" y="0"/>
                <wp:positionH relativeFrom="column">
                  <wp:posOffset>91440</wp:posOffset>
                </wp:positionH>
                <wp:positionV relativeFrom="paragraph">
                  <wp:posOffset>832485</wp:posOffset>
                </wp:positionV>
                <wp:extent cx="5964555" cy="504190"/>
                <wp:effectExtent l="0" t="0" r="17145" b="10160"/>
                <wp:wrapNone/>
                <wp:docPr id="2677" name="Группа 2677"/>
                <wp:cNvGraphicFramePr/>
                <a:graphic xmlns:a="http://schemas.openxmlformats.org/drawingml/2006/main">
                  <a:graphicData uri="http://schemas.microsoft.com/office/word/2010/wordprocessingGroup">
                    <wpg:wgp>
                      <wpg:cNvGrpSpPr/>
                      <wpg:grpSpPr>
                        <a:xfrm>
                          <a:off x="0" y="0"/>
                          <a:ext cx="5964555" cy="503555"/>
                          <a:chOff x="0" y="0"/>
                          <a:chExt cx="5965104" cy="468704"/>
                        </a:xfrm>
                      </wpg:grpSpPr>
                      <wps:wsp>
                        <wps:cNvPr id="1112" name="Rectangle 731"/>
                        <wps:cNvSpPr>
                          <a:spLocks noChangeArrowheads="1"/>
                        </wps:cNvSpPr>
                        <wps:spPr bwMode="auto">
                          <a:xfrm>
                            <a:off x="1520740" y="0"/>
                            <a:ext cx="3955530" cy="468228"/>
                          </a:xfrm>
                          <a:prstGeom prst="rect">
                            <a:avLst/>
                          </a:prstGeom>
                          <a:solidFill>
                            <a:srgbClr val="FFFF99"/>
                          </a:solidFill>
                          <a:ln w="19050">
                            <a:solidFill>
                              <a:srgbClr val="993300"/>
                            </a:solidFill>
                            <a:miter lim="800000"/>
                            <a:headEnd/>
                            <a:tailEnd/>
                          </a:ln>
                        </wps:spPr>
                        <wps:txbx>
                          <w:txbxContent>
                            <w:p w:rsidR="0045171B" w:rsidRPr="005D71E3" w:rsidRDefault="0045171B" w:rsidP="000A1163">
                              <w:pPr>
                                <w:tabs>
                                  <w:tab w:val="right" w:pos="170"/>
                                  <w:tab w:val="right" w:pos="284"/>
                                  <w:tab w:val="right" w:pos="454"/>
                                </w:tabs>
                                <w:spacing w:before="60" w:line="220" w:lineRule="exact"/>
                                <w:ind w:left="227" w:right="227"/>
                                <w:jc w:val="both"/>
                                <w:rPr>
                                  <w:rFonts w:cs="Arial"/>
                                  <w:bCs/>
                                  <w:sz w:val="22"/>
                                  <w:szCs w:val="22"/>
                                </w:rPr>
                              </w:pPr>
                              <w:r w:rsidRPr="005D71E3">
                                <w:rPr>
                                  <w:rFonts w:cs="Arial"/>
                                  <w:sz w:val="22"/>
                                  <w:szCs w:val="22"/>
                                </w:rPr>
                                <w:t>Потому что для изъятия сверхдоходов, полученных от реализации товаров на экспорт, используется механизм таможенных пошлин</w:t>
                              </w:r>
                            </w:p>
                            <w:p w:rsidR="0045171B" w:rsidRDefault="0045171B" w:rsidP="000A1163">
                              <w:pPr>
                                <w:pStyle w:val="ab"/>
                                <w:tabs>
                                  <w:tab w:val="left" w:pos="5103"/>
                                </w:tabs>
                                <w:ind w:right="-32" w:hanging="28"/>
                                <w:rPr>
                                  <w:rFonts w:ascii="Times New Roman" w:hAnsi="Times New Roman" w:cs="Arial"/>
                                  <w:bCs/>
                                  <w:sz w:val="22"/>
                                  <w:szCs w:val="22"/>
                                </w:rPr>
                              </w:pPr>
                              <w:r>
                                <w:rPr>
                                  <w:rFonts w:ascii="Times New Roman" w:hAnsi="Times New Roman"/>
                                  <w:b/>
                                  <w:sz w:val="22"/>
                                  <w:szCs w:val="22"/>
                                </w:rPr>
                                <w:t>Потому что для изъятия сверхдоходов, полученных от реализации</w:t>
                              </w:r>
                              <w:r>
                                <w:rPr>
                                  <w:b/>
                                </w:rPr>
                                <w:t xml:space="preserve"> </w:t>
                              </w:r>
                              <w:r>
                                <w:rPr>
                                  <w:rFonts w:ascii="Times New Roman" w:hAnsi="Times New Roman"/>
                                  <w:b/>
                                  <w:sz w:val="22"/>
                                  <w:szCs w:val="22"/>
                                </w:rPr>
                                <w:t>товаров на экспорт, используется механизм таможенных</w:t>
                              </w:r>
                              <w:r>
                                <w:rPr>
                                  <w:b/>
                                </w:rPr>
                                <w:t xml:space="preserve"> </w:t>
                              </w:r>
                              <w:r>
                                <w:rPr>
                                  <w:rFonts w:ascii="Times New Roman" w:hAnsi="Times New Roman"/>
                                  <w:b/>
                                  <w:sz w:val="22"/>
                                  <w:szCs w:val="22"/>
                                </w:rPr>
                                <w:t>пошлин</w:t>
                              </w:r>
                            </w:p>
                            <w:p w:rsidR="0045171B" w:rsidRDefault="0045171B" w:rsidP="000A1163">
                              <w:pPr>
                                <w:tabs>
                                  <w:tab w:val="right" w:pos="170"/>
                                  <w:tab w:val="right" w:pos="284"/>
                                  <w:tab w:val="right" w:pos="454"/>
                                </w:tabs>
                                <w:spacing w:before="60" w:line="220" w:lineRule="exact"/>
                                <w:ind w:left="227" w:right="227"/>
                                <w:jc w:val="both"/>
                                <w:rPr>
                                  <w:rFonts w:cs="Arial"/>
                                  <w:szCs w:val="22"/>
                                </w:rPr>
                              </w:pPr>
                            </w:p>
                          </w:txbxContent>
                        </wps:txbx>
                        <wps:bodyPr rot="0" vert="horz" wrap="square" lIns="0" tIns="0" rIns="0" bIns="0" anchor="t" anchorCtr="0" upright="1">
                          <a:noAutofit/>
                        </wps:bodyPr>
                      </wps:wsp>
                      <wps:wsp>
                        <wps:cNvPr id="1113" name="AutoShape 732"/>
                        <wps:cNvSpPr>
                          <a:spLocks noChangeArrowheads="1"/>
                        </wps:cNvSpPr>
                        <wps:spPr bwMode="auto">
                          <a:xfrm>
                            <a:off x="0" y="477"/>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Pr="005D71E3" w:rsidRDefault="0045171B" w:rsidP="000A1163">
                              <w:pPr>
                                <w:spacing w:before="180" w:line="200" w:lineRule="exact"/>
                                <w:jc w:val="center"/>
                                <w:rPr>
                                  <w:rFonts w:cs="Arial"/>
                                  <w:sz w:val="22"/>
                                  <w:szCs w:val="22"/>
                                </w:rPr>
                              </w:pPr>
                              <w:r w:rsidRPr="005D71E3">
                                <w:rPr>
                                  <w:rFonts w:cs="Arial"/>
                                  <w:sz w:val="22"/>
                                  <w:szCs w:val="22"/>
                                </w:rPr>
                                <w:t>Почему</w:t>
                              </w:r>
                              <w:r w:rsidRPr="005D71E3">
                                <w:rPr>
                                  <w:rFonts w:cs="Arial"/>
                                  <w:sz w:val="22"/>
                                  <w:szCs w:val="22"/>
                                </w:rPr>
                                <w:br/>
                                <w:t>не облагаются</w:t>
                              </w:r>
                            </w:p>
                          </w:txbxContent>
                        </wps:txbx>
                        <wps:bodyPr rot="0" vert="horz" wrap="square" lIns="0" tIns="0" rIns="0" bIns="0" anchor="t" anchorCtr="0" upright="1">
                          <a:noAutofit/>
                        </wps:bodyPr>
                      </wps:wsp>
                      <wps:wsp>
                        <wps:cNvPr id="1114" name="Rectangle 733"/>
                        <wps:cNvSpPr>
                          <a:spLocks noChangeArrowheads="1"/>
                        </wps:cNvSpPr>
                        <wps:spPr bwMode="auto">
                          <a:xfrm>
                            <a:off x="5677104" y="89957"/>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9</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677" o:spid="_x0000_s1332" style="position:absolute;left:0;text-align:left;margin-left:7.2pt;margin-top:65.55pt;width:469.65pt;height:39.7pt;z-index:252016640;mso-height-relative:margin" coordsize="59651,4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">
                <v:rect id="_x0000_s1333" style="position:absolute;left:15207;width:39555;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" fillcolor="#ff9" strokecolor="#930" strokeweight="1.5pt">
                  <v:textbox inset="0,0,0,0">
                    <w:txbxContent>
                      <w:p w:rsidR="0045171B" w:rsidRPr="005D71E3" w:rsidRDefault="0045171B" w:rsidP="000A1163">
                        <w:pPr>
                          <w:tabs>
                            <w:tab w:val="right" w:pos="170"/>
                            <w:tab w:val="right" w:pos="284"/>
                            <w:tab w:val="right" w:pos="454"/>
                          </w:tabs>
                          <w:spacing w:before="60" w:line="220" w:lineRule="exact"/>
                          <w:ind w:left="227" w:right="227"/>
                          <w:jc w:val="both"/>
                          <w:rPr>
                            <w:rFonts w:cs="Arial"/>
                            <w:bCs/>
                            <w:sz w:val="22"/>
                            <w:szCs w:val="22"/>
                          </w:rPr>
                        </w:pPr>
                        <w:r w:rsidRPr="005D71E3">
                          <w:rPr>
                            <w:rFonts w:cs="Arial"/>
                            <w:sz w:val="22"/>
                            <w:szCs w:val="22"/>
                          </w:rPr>
                          <w:t>Потому что для изъятия сверхдоходов, полученных от реализации товаров на экспорт, используется механизм таможенных пошлин</w:t>
                        </w:r>
                      </w:p>
                      <w:p w:rsidR="0045171B" w:rsidRDefault="0045171B" w:rsidP="000A1163">
                        <w:pPr>
                          <w:pStyle w:val="ab"/>
                          <w:tabs>
                            <w:tab w:val="left" w:pos="5103"/>
                          </w:tabs>
                          <w:ind w:right="-32" w:hanging="28"/>
                          <w:rPr>
                            <w:rFonts w:ascii="Times New Roman" w:hAnsi="Times New Roman" w:cs="Arial"/>
                            <w:bCs/>
                            <w:sz w:val="22"/>
                            <w:szCs w:val="22"/>
                          </w:rPr>
                        </w:pPr>
                        <w:r>
                          <w:rPr>
                            <w:rFonts w:ascii="Times New Roman" w:hAnsi="Times New Roman"/>
                            <w:b/>
                            <w:sz w:val="22"/>
                            <w:szCs w:val="22"/>
                          </w:rPr>
                          <w:t>Потому что для изъятия сверхдоходов, полученных от реализации</w:t>
                        </w:r>
                        <w:r>
                          <w:rPr>
                            <w:b/>
                          </w:rPr>
                          <w:t xml:space="preserve"> </w:t>
                        </w:r>
                        <w:r>
                          <w:rPr>
                            <w:rFonts w:ascii="Times New Roman" w:hAnsi="Times New Roman"/>
                            <w:b/>
                            <w:sz w:val="22"/>
                            <w:szCs w:val="22"/>
                          </w:rPr>
                          <w:t>товаров на экспорт, используется механизм таможенных</w:t>
                        </w:r>
                        <w:r>
                          <w:rPr>
                            <w:b/>
                          </w:rPr>
                          <w:t xml:space="preserve"> </w:t>
                        </w:r>
                        <w:r>
                          <w:rPr>
                            <w:rFonts w:ascii="Times New Roman" w:hAnsi="Times New Roman"/>
                            <w:b/>
                            <w:sz w:val="22"/>
                            <w:szCs w:val="22"/>
                          </w:rPr>
                          <w:t>пошлин</w:t>
                        </w:r>
                      </w:p>
                      <w:p w:rsidR="0045171B" w:rsidRDefault="0045171B" w:rsidP="000A1163">
                        <w:pPr>
                          <w:tabs>
                            <w:tab w:val="right" w:pos="170"/>
                            <w:tab w:val="right" w:pos="284"/>
                            <w:tab w:val="right" w:pos="454"/>
                          </w:tabs>
                          <w:spacing w:before="60" w:line="220" w:lineRule="exact"/>
                          <w:ind w:left="227" w:right="227"/>
                          <w:jc w:val="both"/>
                          <w:rPr>
                            <w:rFonts w:cs="Arial"/>
                            <w:szCs w:val="22"/>
                          </w:rPr>
                        </w:pPr>
                      </w:p>
                    </w:txbxContent>
                  </v:textbox>
                </v:rect>
                <v:shape id="AutoShape 732" o:spid="_x0000_s1334" type="#_x0000_t15" style="position:absolute;top:4;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" adj="18430" fillcolor="#ff9" strokecolor="#930" strokeweight="1.5pt">
                  <v:textbox inset="0,0,0,0">
                    <w:txbxContent>
                      <w:p w:rsidR="0045171B" w:rsidRPr="005D71E3" w:rsidRDefault="0045171B" w:rsidP="000A1163">
                        <w:pPr>
                          <w:spacing w:before="180" w:line="200" w:lineRule="exact"/>
                          <w:jc w:val="center"/>
                          <w:rPr>
                            <w:rFonts w:cs="Arial"/>
                            <w:sz w:val="22"/>
                            <w:szCs w:val="22"/>
                          </w:rPr>
                        </w:pPr>
                        <w:r w:rsidRPr="005D71E3">
                          <w:rPr>
                            <w:rFonts w:cs="Arial"/>
                            <w:sz w:val="22"/>
                            <w:szCs w:val="22"/>
                          </w:rPr>
                          <w:t>Почему</w:t>
                        </w:r>
                        <w:r w:rsidRPr="005D71E3">
                          <w:rPr>
                            <w:rFonts w:cs="Arial"/>
                            <w:sz w:val="22"/>
                            <w:szCs w:val="22"/>
                          </w:rPr>
                          <w:br/>
                          <w:t>не облагаются</w:t>
                        </w:r>
                      </w:p>
                    </w:txbxContent>
                  </v:textbox>
                </v:shape>
                <v:rect id="Rectangle 733" o:spid="_x0000_s1335" style="position:absolute;left:56771;top:899;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" fillcolor="#ff9" strokecolor="#930" strokeweight="1.5pt">
                  <v:textbox inset="0,0,0,0">
                    <w:txbxContent>
                      <w:p w:rsidR="0045171B" w:rsidRDefault="0045171B" w:rsidP="000A1163">
                        <w:pPr>
                          <w:spacing w:before="60"/>
                          <w:jc w:val="center"/>
                          <w:rPr>
                            <w:rFonts w:cs="Arial"/>
                          </w:rPr>
                        </w:pPr>
                        <w:r>
                          <w:rPr>
                            <w:rFonts w:cs="Arial"/>
                          </w:rPr>
                          <w:t>9</w:t>
                        </w:r>
                      </w:p>
                    </w:txbxContent>
                  </v:textbox>
                </v:rect>
              </v:group>
            </w:pict>
          </mc:Fallback>
        </mc:AlternateContent>
      </w: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spacing w:after="60"/>
        <w:ind w:left="340"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27.</w:t>
      </w:r>
      <w:r>
        <w:rPr>
          <w:rFonts w:eastAsia="Times New Roman" w:cs="Arial"/>
          <w:color w:val="000000" w:themeColor="text1"/>
          <w:sz w:val="22"/>
          <w:lang w:eastAsia="ru-RU"/>
        </w:rPr>
        <w:t xml:space="preserve"> Графический конспект пятого абзаца</w:t>
      </w:r>
      <w:r>
        <w:rPr>
          <w:rFonts w:eastAsia="Times New Roman" w:cs="Arial"/>
          <w:color w:val="000000" w:themeColor="text1"/>
          <w:sz w:val="22"/>
          <w:lang w:eastAsia="ru-RU"/>
        </w:rPr>
        <w:br/>
        <w:t>(см. исходный текст на рис. 16)</w:t>
      </w:r>
    </w:p>
    <w:p w:rsidR="000A1163" w:rsidRDefault="000A1163" w:rsidP="000A1163">
      <w:pPr>
        <w:jc w:val="center"/>
        <w:rPr>
          <w:rFonts w:eastAsia="Times New Roman" w:cs="Arial"/>
          <w:color w:val="000000" w:themeColor="text1"/>
          <w:sz w:val="22"/>
          <w:lang w:eastAsia="ru-RU"/>
        </w:rPr>
      </w:pPr>
    </w:p>
    <w:p w:rsidR="000A1163" w:rsidRDefault="000A1163" w:rsidP="000A1163">
      <w:pPr>
        <w:ind w:firstLine="567"/>
        <w:jc w:val="both"/>
        <w:rPr>
          <w:lang w:eastAsia="ru-RU"/>
        </w:rPr>
      </w:pPr>
      <w:r>
        <w:rPr>
          <w:lang w:eastAsia="ru-RU"/>
        </w:rPr>
        <w:t>Обратите внимание на указатели в рис. 27. Вы не найдете эти фразы в исходном тексте. Тем не менее они очень полезны. По сути дела, это меткие заголовки, которые бьют точно в цель.</w:t>
      </w:r>
    </w:p>
    <w:p w:rsidR="000A1163" w:rsidRDefault="000A1163" w:rsidP="000A1163">
      <w:pPr>
        <w:ind w:firstLine="567"/>
        <w:jc w:val="both"/>
        <w:rPr>
          <w:lang w:eastAsia="ru-RU"/>
        </w:rPr>
      </w:pPr>
      <w:r>
        <w:rPr>
          <w:lang w:eastAsia="ru-RU"/>
        </w:rPr>
        <w:t xml:space="preserve">Чтобы придумать такие заголовки, нужно проявить смекалку. Заголовки создают дополнительный комфорт. Они облегчают понимание основного текста, записанного в </w:t>
      </w:r>
      <w:proofErr w:type="spellStart"/>
      <w:r>
        <w:rPr>
          <w:lang w:eastAsia="ru-RU"/>
        </w:rPr>
        <w:t>мнемоблоке</w:t>
      </w:r>
      <w:proofErr w:type="spellEnd"/>
      <w:r>
        <w:rPr>
          <w:lang w:eastAsia="ru-RU"/>
        </w:rPr>
        <w:t>.</w:t>
      </w:r>
    </w:p>
    <w:p w:rsidR="000A1163" w:rsidRDefault="000A1163" w:rsidP="000A1163">
      <w:pPr>
        <w:spacing w:before="480" w:after="240"/>
        <w:rPr>
          <w:b/>
          <w:caps/>
          <w:sz w:val="28"/>
          <w:lang w:eastAsia="ru-RU"/>
        </w:rPr>
      </w:pPr>
      <w:r>
        <w:rPr>
          <w:b/>
          <w:caps/>
          <w:sz w:val="28"/>
          <w:lang w:eastAsia="ru-RU"/>
        </w:rPr>
        <w:t xml:space="preserve">графическое конспектирование </w:t>
      </w:r>
      <w:r w:rsidR="005D71E3">
        <w:rPr>
          <w:b/>
          <w:caps/>
          <w:sz w:val="28"/>
          <w:lang w:eastAsia="ru-RU"/>
        </w:rPr>
        <w:br/>
      </w:r>
      <w:r>
        <w:rPr>
          <w:b/>
          <w:caps/>
          <w:sz w:val="28"/>
          <w:lang w:eastAsia="ru-RU"/>
        </w:rPr>
        <w:t>седьмого абзаца</w:t>
      </w:r>
    </w:p>
    <w:p w:rsidR="000A1163" w:rsidRDefault="000A1163" w:rsidP="000A1163">
      <w:pPr>
        <w:ind w:firstLine="567"/>
        <w:jc w:val="both"/>
        <w:rPr>
          <w:lang w:eastAsia="ru-RU"/>
        </w:rPr>
      </w:pPr>
      <w:r>
        <w:rPr>
          <w:lang w:eastAsia="ru-RU"/>
        </w:rPr>
        <w:t>Обратимся к рис. 16 и выделим седьмой абзац</w:t>
      </w:r>
      <w:r w:rsidR="006C32E4">
        <w:rPr>
          <w:lang w:eastAsia="ru-RU"/>
        </w:rPr>
        <w:t>:</w:t>
      </w:r>
    </w:p>
    <w:p w:rsidR="005D71E3" w:rsidRDefault="005D71E3" w:rsidP="000A1163">
      <w:pPr>
        <w:ind w:firstLine="567"/>
        <w:jc w:val="both"/>
        <w:rPr>
          <w:lang w:eastAsia="ru-RU"/>
        </w:rPr>
      </w:pPr>
    </w:p>
    <w:p w:rsidR="005D71E3" w:rsidRDefault="005D71E3" w:rsidP="000A1163">
      <w:pPr>
        <w:ind w:firstLine="567"/>
        <w:jc w:val="both"/>
        <w:rPr>
          <w:lang w:eastAsia="ru-RU"/>
        </w:rPr>
      </w:pPr>
    </w:p>
    <w:p w:rsidR="000A1163" w:rsidRDefault="000A1163" w:rsidP="000A1163">
      <w:pPr>
        <w:ind w:firstLine="567"/>
        <w:jc w:val="both"/>
        <w:rPr>
          <w:lang w:eastAsia="ru-RU"/>
        </w:rPr>
      </w:pPr>
      <w:r>
        <w:rPr>
          <w:noProof/>
          <w:lang w:eastAsia="ru-RU"/>
        </w:rPr>
        <w:lastRenderedPageBreak/>
        <mc:AlternateContent>
          <mc:Choice Requires="wps">
            <w:drawing>
              <wp:anchor distT="0" distB="0" distL="114300" distR="114300" simplePos="0" relativeHeight="252017664" behindDoc="0" locked="0" layoutInCell="1" allowOverlap="1">
                <wp:simplePos x="0" y="0"/>
                <wp:positionH relativeFrom="margin">
                  <wp:align>right</wp:align>
                </wp:positionH>
                <wp:positionV relativeFrom="paragraph">
                  <wp:posOffset>24553</wp:posOffset>
                </wp:positionV>
                <wp:extent cx="6076950" cy="845820"/>
                <wp:effectExtent l="19050" t="19050" r="19050" b="11430"/>
                <wp:wrapNone/>
                <wp:docPr id="2681" name="Надпись 2681"/>
                <wp:cNvGraphicFramePr/>
                <a:graphic xmlns:a="http://schemas.openxmlformats.org/drawingml/2006/main">
                  <a:graphicData uri="http://schemas.microsoft.com/office/word/2010/wordprocessingShape">
                    <wps:wsp>
                      <wps:cNvSpPr txBox="1"/>
                      <wps:spPr>
                        <a:xfrm>
                          <a:off x="0" y="0"/>
                          <a:ext cx="6076950" cy="845820"/>
                        </a:xfrm>
                        <a:prstGeom prst="rect">
                          <a:avLst/>
                        </a:prstGeom>
                        <a:solidFill>
                          <a:srgbClr val="E1FFFF"/>
                        </a:solidFill>
                        <a:ln w="44450" cmpd="tri">
                          <a:solidFill>
                            <a:srgbClr val="339966"/>
                          </a:solidFill>
                        </a:ln>
                      </wps:spPr>
                      <wps:txbx>
                        <w:txbxContent>
                          <w:p w:rsidR="0045171B" w:rsidRPr="005D71E3" w:rsidRDefault="0045171B" w:rsidP="000A1163">
                            <w:pPr>
                              <w:pStyle w:val="af"/>
                              <w:ind w:left="0"/>
                              <w:jc w:val="both"/>
                              <w:rPr>
                                <w:rFonts w:eastAsia="Times New Roman" w:cs="Arial"/>
                                <w:color w:val="000000" w:themeColor="text1"/>
                                <w:sz w:val="22"/>
                                <w:szCs w:val="22"/>
                                <w:lang w:eastAsia="ru-RU"/>
                              </w:rPr>
                            </w:pPr>
                            <w:r w:rsidRPr="005D71E3">
                              <w:rPr>
                                <w:rFonts w:eastAsia="Times New Roman" w:cs="Arial"/>
                                <w:i/>
                                <w:color w:val="000000" w:themeColor="text1"/>
                                <w:sz w:val="22"/>
                                <w:szCs w:val="22"/>
                                <w:lang w:eastAsia="ru-RU"/>
                              </w:rPr>
                              <w:t>Акцизы</w:t>
                            </w:r>
                            <w:r w:rsidRPr="005D71E3">
                              <w:rPr>
                                <w:rFonts w:eastAsia="Times New Roman" w:cs="Arial"/>
                                <w:color w:val="000000" w:themeColor="text1"/>
                                <w:sz w:val="22"/>
                                <w:szCs w:val="22"/>
                                <w:lang w:eastAsia="ru-RU"/>
                              </w:rPr>
                              <w:t xml:space="preserve"> уплачиваются на третий день по совершении оборота или ежедекадно в зависимости от объема облагаемого оборота. Дата совершения оборота устанавливается исходя из методики определения выручки от реализации, принятой на каждом конкретном предприятии (либо по отгрузке, либо по оплате).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Надпись 2681" o:spid="_x0000_s1336" type="#_x0000_t202" style="position:absolute;left:0;text-align:left;margin-left:427.3pt;margin-top:1.95pt;width:478.5pt;height:66.6pt;z-index:252017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" fillcolor="#e1ffff" strokecolor="#396" strokeweight="3.5pt">
                <v:stroke linestyle="thickBetweenThin"/>
                <v:textbox>
                  <w:txbxContent>
                    <w:p w:rsidR="0045171B" w:rsidRPr="005D71E3" w:rsidRDefault="0045171B" w:rsidP="000A1163">
                      <w:pPr>
                        <w:pStyle w:val="af"/>
                        <w:ind w:left="0"/>
                        <w:jc w:val="both"/>
                        <w:rPr>
                          <w:rFonts w:eastAsia="Times New Roman" w:cs="Arial"/>
                          <w:color w:val="000000" w:themeColor="text1"/>
                          <w:sz w:val="22"/>
                          <w:szCs w:val="22"/>
                          <w:lang w:eastAsia="ru-RU"/>
                        </w:rPr>
                      </w:pPr>
                      <w:r w:rsidRPr="005D71E3">
                        <w:rPr>
                          <w:rFonts w:eastAsia="Times New Roman" w:cs="Arial"/>
                          <w:i/>
                          <w:color w:val="000000" w:themeColor="text1"/>
                          <w:sz w:val="22"/>
                          <w:szCs w:val="22"/>
                          <w:lang w:eastAsia="ru-RU"/>
                        </w:rPr>
                        <w:t>Акцизы</w:t>
                      </w:r>
                      <w:r w:rsidRPr="005D71E3">
                        <w:rPr>
                          <w:rFonts w:eastAsia="Times New Roman" w:cs="Arial"/>
                          <w:color w:val="000000" w:themeColor="text1"/>
                          <w:sz w:val="22"/>
                          <w:szCs w:val="22"/>
                          <w:lang w:eastAsia="ru-RU"/>
                        </w:rPr>
                        <w:t xml:space="preserve"> уплачиваются на третий день по совершении оборота или ежедекадно в зависимости от объема облагаемого оборота. Дата совершения оборота устанавливается исходя из методики определения выручки от реализации, принятой на каждом конкретном предприятии (либо по отгрузке, либо по оплате).</w:t>
                      </w:r>
                    </w:p>
                  </w:txbxContent>
                </v:textbox>
                <w10:wrap anchorx="margin"/>
              </v:shape>
            </w:pict>
          </mc:Fallback>
        </mc:AlternateContent>
      </w:r>
    </w:p>
    <w:p w:rsidR="005D71E3" w:rsidRDefault="005D71E3" w:rsidP="000A1163">
      <w:pPr>
        <w:ind w:firstLine="567"/>
        <w:jc w:val="both"/>
        <w:rPr>
          <w:lang w:eastAsia="ru-RU"/>
        </w:rPr>
      </w:pPr>
    </w:p>
    <w:p w:rsidR="000A1163" w:rsidRDefault="000A1163" w:rsidP="000A1163">
      <w:pPr>
        <w:ind w:firstLine="567"/>
        <w:jc w:val="both"/>
        <w:rPr>
          <w:lang w:eastAsia="ru-RU"/>
        </w:rPr>
      </w:pPr>
    </w:p>
    <w:p w:rsidR="000A1163" w:rsidRDefault="000A1163" w:rsidP="000A1163">
      <w:pPr>
        <w:ind w:firstLine="567"/>
        <w:jc w:val="both"/>
        <w:rPr>
          <w:lang w:eastAsia="ru-RU"/>
        </w:rPr>
      </w:pPr>
    </w:p>
    <w:p w:rsidR="000A1163" w:rsidRDefault="000A1163" w:rsidP="000A1163">
      <w:pPr>
        <w:ind w:firstLine="567"/>
        <w:jc w:val="both"/>
        <w:rPr>
          <w:lang w:eastAsia="ru-RU"/>
        </w:rPr>
      </w:pPr>
    </w:p>
    <w:p w:rsidR="000A1163" w:rsidRDefault="000A1163" w:rsidP="000A1163">
      <w:pPr>
        <w:spacing w:before="240" w:after="120"/>
        <w:ind w:firstLine="567"/>
        <w:rPr>
          <w:rFonts w:eastAsia="Times New Roman" w:cs="Arial"/>
          <w:color w:val="000000" w:themeColor="text1"/>
          <w:lang w:eastAsia="ru-RU"/>
        </w:rPr>
      </w:pPr>
      <w:r>
        <w:rPr>
          <w:rFonts w:eastAsia="Times New Roman" w:cs="Arial"/>
          <w:color w:val="000000" w:themeColor="text1"/>
          <w:lang w:eastAsia="ru-RU"/>
        </w:rPr>
        <w:t xml:space="preserve">Седьмой абзац составляют два предложения. Первое из них — важное и потому порождает </w:t>
      </w:r>
      <w:proofErr w:type="spellStart"/>
      <w:r>
        <w:rPr>
          <w:rFonts w:eastAsia="Times New Roman" w:cs="Arial"/>
          <w:color w:val="000000" w:themeColor="text1"/>
          <w:lang w:eastAsia="ru-RU"/>
        </w:rPr>
        <w:t>запоминатель</w:t>
      </w:r>
      <w:proofErr w:type="spellEnd"/>
      <w:r>
        <w:rPr>
          <w:rFonts w:eastAsia="Times New Roman" w:cs="Arial"/>
          <w:color w:val="000000" w:themeColor="text1"/>
          <w:lang w:eastAsia="ru-RU"/>
        </w:rPr>
        <w:t xml:space="preserve"> (см. рис. 28). Второе предложение содержит второстепенную информацию и потому отправляется в мусор.</w:t>
      </w:r>
    </w:p>
    <w:p w:rsidR="000A1163" w:rsidRDefault="000A1163" w:rsidP="000A1163">
      <w:pPr>
        <w:spacing w:after="60"/>
        <w:ind w:left="340"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18688" behindDoc="0" locked="0" layoutInCell="1" allowOverlap="1">
                <wp:simplePos x="0" y="0"/>
                <wp:positionH relativeFrom="column">
                  <wp:posOffset>106045</wp:posOffset>
                </wp:positionH>
                <wp:positionV relativeFrom="paragraph">
                  <wp:posOffset>46990</wp:posOffset>
                </wp:positionV>
                <wp:extent cx="5964555" cy="826135"/>
                <wp:effectExtent l="0" t="0" r="17145" b="12065"/>
                <wp:wrapNone/>
                <wp:docPr id="2682" name="Группа 2682"/>
                <wp:cNvGraphicFramePr/>
                <a:graphic xmlns:a="http://schemas.openxmlformats.org/drawingml/2006/main">
                  <a:graphicData uri="http://schemas.microsoft.com/office/word/2010/wordprocessingGroup">
                    <wpg:wgp>
                      <wpg:cNvGrpSpPr/>
                      <wpg:grpSpPr>
                        <a:xfrm>
                          <a:off x="0" y="0"/>
                          <a:ext cx="5964555" cy="826135"/>
                          <a:chOff x="0" y="0"/>
                          <a:chExt cx="5965104" cy="826783"/>
                        </a:xfrm>
                      </wpg:grpSpPr>
                      <wps:wsp>
                        <wps:cNvPr id="1107" name="Rectangle 731"/>
                        <wps:cNvSpPr>
                          <a:spLocks noChangeArrowheads="1"/>
                        </wps:cNvSpPr>
                        <wps:spPr bwMode="auto">
                          <a:xfrm>
                            <a:off x="1520740" y="0"/>
                            <a:ext cx="3955530" cy="826783"/>
                          </a:xfrm>
                          <a:prstGeom prst="rect">
                            <a:avLst/>
                          </a:prstGeom>
                          <a:solidFill>
                            <a:srgbClr val="FFFF99"/>
                          </a:solidFill>
                          <a:ln w="19050">
                            <a:solidFill>
                              <a:srgbClr val="993300"/>
                            </a:solidFill>
                            <a:miter lim="800000"/>
                            <a:headEnd/>
                            <a:tailEnd/>
                          </a:ln>
                        </wps:spPr>
                        <wps:txbx>
                          <w:txbxContent>
                            <w:p w:rsidR="0045171B" w:rsidRPr="000C47AF" w:rsidRDefault="0045171B" w:rsidP="000C47AF">
                              <w:pPr>
                                <w:spacing w:before="100" w:after="60" w:line="220" w:lineRule="exact"/>
                                <w:ind w:left="170" w:right="284"/>
                                <w:jc w:val="both"/>
                                <w:rPr>
                                  <w:sz w:val="22"/>
                                  <w:szCs w:val="22"/>
                                </w:rPr>
                              </w:pPr>
                              <w:r w:rsidRPr="000C47AF">
                                <w:rPr>
                                  <w:sz w:val="22"/>
                                  <w:szCs w:val="22"/>
                                </w:rPr>
                                <w:t>Акцизы уплачиваются (в зависимости от объема облагаемого оборота):</w:t>
                              </w:r>
                            </w:p>
                            <w:p w:rsidR="0045171B" w:rsidRPr="000C47AF" w:rsidRDefault="0045171B" w:rsidP="00DA5E1B">
                              <w:pPr>
                                <w:numPr>
                                  <w:ilvl w:val="0"/>
                                  <w:numId w:val="122"/>
                                </w:numPr>
                                <w:tabs>
                                  <w:tab w:val="right" w:pos="170"/>
                                  <w:tab w:val="right" w:pos="284"/>
                                  <w:tab w:val="right" w:pos="454"/>
                                </w:tabs>
                                <w:spacing w:line="240" w:lineRule="exact"/>
                                <w:ind w:left="1037" w:right="113" w:hanging="357"/>
                                <w:jc w:val="both"/>
                                <w:rPr>
                                  <w:rFonts w:cs="Arial"/>
                                  <w:sz w:val="22"/>
                                  <w:szCs w:val="22"/>
                                </w:rPr>
                              </w:pPr>
                              <w:r w:rsidRPr="000C47AF">
                                <w:rPr>
                                  <w:rFonts w:cs="Arial"/>
                                  <w:sz w:val="22"/>
                                  <w:szCs w:val="22"/>
                                </w:rPr>
                                <w:t>на третий день по совершении оборота</w:t>
                              </w:r>
                            </w:p>
                            <w:p w:rsidR="0045171B" w:rsidRPr="000C47AF" w:rsidRDefault="0045171B" w:rsidP="00DA5E1B">
                              <w:pPr>
                                <w:numPr>
                                  <w:ilvl w:val="0"/>
                                  <w:numId w:val="122"/>
                                </w:numPr>
                                <w:tabs>
                                  <w:tab w:val="right" w:pos="170"/>
                                  <w:tab w:val="right" w:pos="284"/>
                                  <w:tab w:val="right" w:pos="454"/>
                                </w:tabs>
                                <w:spacing w:line="240" w:lineRule="exact"/>
                                <w:ind w:left="1037" w:right="113" w:hanging="357"/>
                                <w:jc w:val="both"/>
                                <w:rPr>
                                  <w:rFonts w:cs="Arial"/>
                                  <w:sz w:val="22"/>
                                  <w:szCs w:val="22"/>
                                </w:rPr>
                              </w:pPr>
                              <w:r w:rsidRPr="000C47AF">
                                <w:rPr>
                                  <w:rFonts w:cs="Arial"/>
                                  <w:sz w:val="22"/>
                                  <w:szCs w:val="22"/>
                                </w:rPr>
                                <w:t>или ежедекадно</w:t>
                              </w:r>
                            </w:p>
                          </w:txbxContent>
                        </wps:txbx>
                        <wps:bodyPr rot="0" vert="horz" wrap="square" lIns="0" tIns="0" rIns="0" bIns="0" anchor="t" anchorCtr="0" upright="1">
                          <a:noAutofit/>
                        </wps:bodyPr>
                      </wps:wsp>
                      <wps:wsp>
                        <wps:cNvPr id="1108" name="AutoShape 732"/>
                        <wps:cNvSpPr>
                          <a:spLocks noChangeArrowheads="1"/>
                        </wps:cNvSpPr>
                        <wps:spPr bwMode="auto">
                          <a:xfrm>
                            <a:off x="0" y="229822"/>
                            <a:ext cx="1320099" cy="464535"/>
                          </a:xfrm>
                          <a:prstGeom prst="homePlate">
                            <a:avLst>
                              <a:gd name="adj" fmla="val 41380"/>
                            </a:avLst>
                          </a:prstGeom>
                          <a:solidFill>
                            <a:srgbClr val="FFFF99"/>
                          </a:solidFill>
                          <a:ln w="19050">
                            <a:solidFill>
                              <a:srgbClr val="993300"/>
                            </a:solidFill>
                            <a:miter lim="800000"/>
                            <a:headEnd/>
                            <a:tailEnd/>
                          </a:ln>
                        </wps:spPr>
                        <wps:txbx>
                          <w:txbxContent>
                            <w:p w:rsidR="0045171B" w:rsidRPr="000C47AF" w:rsidRDefault="0045171B" w:rsidP="000A1163">
                              <w:pPr>
                                <w:spacing w:before="40" w:line="210" w:lineRule="exact"/>
                                <w:jc w:val="center"/>
                                <w:rPr>
                                  <w:rFonts w:cs="Arial"/>
                                  <w:bCs/>
                                  <w:sz w:val="22"/>
                                  <w:szCs w:val="22"/>
                                </w:rPr>
                              </w:pPr>
                              <w:r w:rsidRPr="000C47AF">
                                <w:rPr>
                                  <w:rFonts w:cs="Arial"/>
                                  <w:sz w:val="22"/>
                                  <w:szCs w:val="22"/>
                                </w:rPr>
                                <w:t>Когда надо платить</w:t>
                              </w:r>
                              <w:r w:rsidRPr="000C47AF">
                                <w:rPr>
                                  <w:rFonts w:cs="Arial"/>
                                  <w:sz w:val="22"/>
                                  <w:szCs w:val="22"/>
                                </w:rPr>
                                <w:br/>
                                <w:t>акцизы</w:t>
                              </w:r>
                            </w:p>
                            <w:p w:rsidR="0045171B" w:rsidRDefault="0045171B" w:rsidP="000A1163">
                              <w:pPr>
                                <w:spacing w:before="120" w:line="220" w:lineRule="exact"/>
                                <w:jc w:val="center"/>
                                <w:rPr>
                                  <w:rFonts w:cs="Arial"/>
                                  <w:lang w:val="en-US"/>
                                </w:rPr>
                              </w:pPr>
                            </w:p>
                          </w:txbxContent>
                        </wps:txbx>
                        <wps:bodyPr rot="0" vert="horz" wrap="square" lIns="0" tIns="0" rIns="0" bIns="0" anchor="t" anchorCtr="0" upright="1">
                          <a:noAutofit/>
                        </wps:bodyPr>
                      </wps:wsp>
                      <wps:wsp>
                        <wps:cNvPr id="1109" name="Rectangle 733"/>
                        <wps:cNvSpPr>
                          <a:spLocks noChangeArrowheads="1"/>
                        </wps:cNvSpPr>
                        <wps:spPr bwMode="auto">
                          <a:xfrm>
                            <a:off x="5677104" y="312950"/>
                            <a:ext cx="288000" cy="289523"/>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13</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682" o:spid="_x0000_s1337" style="position:absolute;left:0;text-align:left;margin-left:8.35pt;margin-top:3.7pt;width:469.65pt;height:65.05pt;z-index:252018688;mso-height-relative:margin" coordsize="59651,8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">
                <v:rect id="_x0000_s1338" style="position:absolute;left:15207;width:39555;height:8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" fillcolor="#ff9" strokecolor="#930" strokeweight="1.5pt">
                  <v:textbox inset="0,0,0,0">
                    <w:txbxContent>
                      <w:p w:rsidR="0045171B" w:rsidRPr="000C47AF" w:rsidRDefault="0045171B" w:rsidP="000C47AF">
                        <w:pPr>
                          <w:spacing w:before="100" w:after="60" w:line="220" w:lineRule="exact"/>
                          <w:ind w:left="170" w:right="284"/>
                          <w:jc w:val="both"/>
                          <w:rPr>
                            <w:sz w:val="22"/>
                            <w:szCs w:val="22"/>
                          </w:rPr>
                        </w:pPr>
                        <w:r w:rsidRPr="000C47AF">
                          <w:rPr>
                            <w:sz w:val="22"/>
                            <w:szCs w:val="22"/>
                          </w:rPr>
                          <w:t>Акцизы уплачиваются (в зависимости от объема облагаемого оборота):</w:t>
                        </w:r>
                      </w:p>
                      <w:p w:rsidR="0045171B" w:rsidRPr="000C47AF" w:rsidRDefault="0045171B" w:rsidP="00DA5E1B">
                        <w:pPr>
                          <w:numPr>
                            <w:ilvl w:val="0"/>
                            <w:numId w:val="122"/>
                          </w:numPr>
                          <w:tabs>
                            <w:tab w:val="right" w:pos="170"/>
                            <w:tab w:val="right" w:pos="284"/>
                            <w:tab w:val="right" w:pos="454"/>
                          </w:tabs>
                          <w:spacing w:line="240" w:lineRule="exact"/>
                          <w:ind w:left="1037" w:right="113" w:hanging="357"/>
                          <w:jc w:val="both"/>
                          <w:rPr>
                            <w:rFonts w:cs="Arial"/>
                            <w:sz w:val="22"/>
                            <w:szCs w:val="22"/>
                          </w:rPr>
                        </w:pPr>
                        <w:r w:rsidRPr="000C47AF">
                          <w:rPr>
                            <w:rFonts w:cs="Arial"/>
                            <w:sz w:val="22"/>
                            <w:szCs w:val="22"/>
                          </w:rPr>
                          <w:t>на третий день по совершении оборота</w:t>
                        </w:r>
                      </w:p>
                      <w:p w:rsidR="0045171B" w:rsidRPr="000C47AF" w:rsidRDefault="0045171B" w:rsidP="00DA5E1B">
                        <w:pPr>
                          <w:numPr>
                            <w:ilvl w:val="0"/>
                            <w:numId w:val="122"/>
                          </w:numPr>
                          <w:tabs>
                            <w:tab w:val="right" w:pos="170"/>
                            <w:tab w:val="right" w:pos="284"/>
                            <w:tab w:val="right" w:pos="454"/>
                          </w:tabs>
                          <w:spacing w:line="240" w:lineRule="exact"/>
                          <w:ind w:left="1037" w:right="113" w:hanging="357"/>
                          <w:jc w:val="both"/>
                          <w:rPr>
                            <w:rFonts w:cs="Arial"/>
                            <w:sz w:val="22"/>
                            <w:szCs w:val="22"/>
                          </w:rPr>
                        </w:pPr>
                        <w:r w:rsidRPr="000C47AF">
                          <w:rPr>
                            <w:rFonts w:cs="Arial"/>
                            <w:sz w:val="22"/>
                            <w:szCs w:val="22"/>
                          </w:rPr>
                          <w:t>или ежедекадно</w:t>
                        </w:r>
                      </w:p>
                    </w:txbxContent>
                  </v:textbox>
                </v:rect>
                <v:shape id="AutoShape 732" o:spid="_x0000_s1339" type="#_x0000_t15" style="position:absolute;top:2298;width:13200;height:4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" adj="18455" fillcolor="#ff9" strokecolor="#930" strokeweight="1.5pt">
                  <v:textbox inset="0,0,0,0">
                    <w:txbxContent>
                      <w:p w:rsidR="0045171B" w:rsidRPr="000C47AF" w:rsidRDefault="0045171B" w:rsidP="000A1163">
                        <w:pPr>
                          <w:spacing w:before="40" w:line="210" w:lineRule="exact"/>
                          <w:jc w:val="center"/>
                          <w:rPr>
                            <w:rFonts w:cs="Arial"/>
                            <w:bCs/>
                            <w:sz w:val="22"/>
                            <w:szCs w:val="22"/>
                          </w:rPr>
                        </w:pPr>
                        <w:r w:rsidRPr="000C47AF">
                          <w:rPr>
                            <w:rFonts w:cs="Arial"/>
                            <w:sz w:val="22"/>
                            <w:szCs w:val="22"/>
                          </w:rPr>
                          <w:t>Когда надо платить</w:t>
                        </w:r>
                        <w:r w:rsidRPr="000C47AF">
                          <w:rPr>
                            <w:rFonts w:cs="Arial"/>
                            <w:sz w:val="22"/>
                            <w:szCs w:val="22"/>
                          </w:rPr>
                          <w:br/>
                          <w:t>акцизы</w:t>
                        </w:r>
                      </w:p>
                      <w:p w:rsidR="0045171B" w:rsidRDefault="0045171B" w:rsidP="000A1163">
                        <w:pPr>
                          <w:spacing w:before="120" w:line="220" w:lineRule="exact"/>
                          <w:jc w:val="center"/>
                          <w:rPr>
                            <w:rFonts w:cs="Arial"/>
                            <w:lang w:val="en-US"/>
                          </w:rPr>
                        </w:pPr>
                      </w:p>
                    </w:txbxContent>
                  </v:textbox>
                </v:shape>
                <v:rect id="Rectangle 733" o:spid="_x0000_s1340" style="position:absolute;left:56771;top:3129;width:288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" fillcolor="#ff9" strokecolor="#930" strokeweight="1.5pt">
                  <v:textbox inset="0,0,0,0">
                    <w:txbxContent>
                      <w:p w:rsidR="0045171B" w:rsidRDefault="0045171B" w:rsidP="000A1163">
                        <w:pPr>
                          <w:spacing w:before="60"/>
                          <w:jc w:val="center"/>
                          <w:rPr>
                            <w:rFonts w:cs="Arial"/>
                          </w:rPr>
                        </w:pPr>
                        <w:r>
                          <w:rPr>
                            <w:rFonts w:cs="Arial"/>
                          </w:rPr>
                          <w:t>13</w:t>
                        </w:r>
                      </w:p>
                    </w:txbxContent>
                  </v:textbox>
                </v:rect>
              </v:group>
            </w:pict>
          </mc:Fallback>
        </mc:AlternateContent>
      </w: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before="240" w:after="240"/>
        <w:jc w:val="center"/>
        <w:rPr>
          <w:rFonts w:eastAsia="Times New Roman" w:cs="Arial"/>
          <w:color w:val="000000" w:themeColor="text1"/>
          <w:lang w:eastAsia="ru-RU"/>
        </w:rPr>
      </w:pPr>
      <w:r>
        <w:rPr>
          <w:rFonts w:eastAsia="Times New Roman" w:cs="Arial"/>
          <w:b/>
          <w:color w:val="000000" w:themeColor="text1"/>
          <w:lang w:eastAsia="ru-RU"/>
        </w:rPr>
        <w:t>Рис. 28.</w:t>
      </w:r>
      <w:r>
        <w:rPr>
          <w:rFonts w:eastAsia="Times New Roman" w:cs="Arial"/>
          <w:color w:val="000000" w:themeColor="text1"/>
          <w:lang w:eastAsia="ru-RU"/>
        </w:rPr>
        <w:t xml:space="preserve"> Графический конспект седьмого абзаца</w:t>
      </w:r>
      <w:r>
        <w:rPr>
          <w:rFonts w:eastAsia="Times New Roman" w:cs="Arial"/>
          <w:color w:val="000000" w:themeColor="text1"/>
          <w:lang w:eastAsia="ru-RU"/>
        </w:rPr>
        <w:br/>
        <w:t>(см. исходный текст на рис. 16)</w:t>
      </w:r>
    </w:p>
    <w:p w:rsidR="000A1163" w:rsidRDefault="000A1163" w:rsidP="000A1163">
      <w:pPr>
        <w:ind w:firstLine="567"/>
        <w:jc w:val="both"/>
        <w:rPr>
          <w:szCs w:val="22"/>
          <w:lang w:eastAsia="ru-RU"/>
        </w:rPr>
      </w:pPr>
      <w:r>
        <w:rPr>
          <w:lang w:eastAsia="ru-RU"/>
        </w:rPr>
        <w:t>При создании конспекта на рис. 28 было использовано</w:t>
      </w:r>
    </w:p>
    <w:p w:rsidR="000A1163" w:rsidRDefault="000A1163" w:rsidP="000A1163">
      <w:pPr>
        <w:spacing w:before="120" w:after="120"/>
        <w:ind w:left="1644" w:hanging="1644"/>
        <w:jc w:val="both"/>
        <w:rPr>
          <w:rFonts w:eastAsia="Times New Roman" w:cs="Arial"/>
          <w:color w:val="000000" w:themeColor="text1"/>
          <w:lang w:eastAsia="ru-RU"/>
        </w:rPr>
      </w:pPr>
      <w:r>
        <w:rPr>
          <w:rFonts w:eastAsia="Times New Roman" w:cs="Arial"/>
          <w:b/>
          <w:bCs/>
          <w:i/>
          <w:iCs/>
          <w:color w:val="000000" w:themeColor="text1"/>
          <w:lang w:eastAsia="ru-RU"/>
        </w:rPr>
        <w:t xml:space="preserve">Правило 9. </w:t>
      </w:r>
      <w:r>
        <w:rPr>
          <w:rFonts w:eastAsia="Times New Roman" w:cs="Arial"/>
          <w:color w:val="000000" w:themeColor="text1"/>
          <w:lang w:eastAsia="ru-RU"/>
        </w:rPr>
        <w:t xml:space="preserve">Ответ запоминается лучше, если явно указан вопрос. Вопрос рекомендуется писать в указателе, ответ — в </w:t>
      </w:r>
      <w:proofErr w:type="spellStart"/>
      <w:r>
        <w:rPr>
          <w:rFonts w:eastAsia="Times New Roman" w:cs="Arial"/>
          <w:color w:val="000000" w:themeColor="text1"/>
          <w:lang w:eastAsia="ru-RU"/>
        </w:rPr>
        <w:t>мнемоблоке</w:t>
      </w:r>
      <w:proofErr w:type="spellEnd"/>
      <w:r>
        <w:rPr>
          <w:rFonts w:eastAsia="Times New Roman" w:cs="Arial"/>
          <w:color w:val="000000" w:themeColor="text1"/>
          <w:lang w:eastAsia="ru-RU"/>
        </w:rPr>
        <w:t>.</w:t>
      </w:r>
    </w:p>
    <w:p w:rsidR="000A1163" w:rsidRDefault="000A1163" w:rsidP="0003290A">
      <w:pPr>
        <w:spacing w:before="360" w:after="120"/>
        <w:rPr>
          <w:b/>
          <w:caps/>
          <w:sz w:val="28"/>
          <w:szCs w:val="22"/>
          <w:lang w:eastAsia="ru-RU"/>
        </w:rPr>
      </w:pPr>
      <w:r>
        <w:rPr>
          <w:b/>
          <w:caps/>
          <w:sz w:val="28"/>
          <w:lang w:eastAsia="ru-RU"/>
        </w:rPr>
        <w:t xml:space="preserve">графическое конспектирование </w:t>
      </w:r>
      <w:r w:rsidR="000C47AF">
        <w:rPr>
          <w:b/>
          <w:caps/>
          <w:sz w:val="28"/>
          <w:lang w:eastAsia="ru-RU"/>
        </w:rPr>
        <w:br/>
      </w:r>
      <w:r>
        <w:rPr>
          <w:b/>
          <w:caps/>
          <w:sz w:val="28"/>
          <w:lang w:eastAsia="ru-RU"/>
        </w:rPr>
        <w:t>восьмого абзаца</w:t>
      </w:r>
    </w:p>
    <w:p w:rsidR="000A1163" w:rsidRDefault="000A1163" w:rsidP="000A1163">
      <w:pPr>
        <w:ind w:firstLine="567"/>
        <w:jc w:val="both"/>
        <w:rPr>
          <w:lang w:eastAsia="ru-RU"/>
        </w:rPr>
      </w:pPr>
      <w:r>
        <w:rPr>
          <w:lang w:eastAsia="ru-RU"/>
        </w:rPr>
        <w:t>Обратимся к рис. 16 и выделим восьмой абзац.</w:t>
      </w:r>
    </w:p>
    <w:p w:rsidR="000A1163" w:rsidRDefault="000A1163" w:rsidP="000A1163">
      <w:pPr>
        <w:ind w:firstLine="567"/>
        <w:jc w:val="both"/>
        <w:rPr>
          <w:lang w:eastAsia="ru-RU"/>
        </w:rPr>
      </w:pPr>
      <w:r>
        <w:rPr>
          <w:noProof/>
          <w:lang w:eastAsia="ru-RU"/>
        </w:rPr>
        <mc:AlternateContent>
          <mc:Choice Requires="wps">
            <w:drawing>
              <wp:anchor distT="0" distB="0" distL="114300" distR="114300" simplePos="0" relativeHeight="252019712" behindDoc="0" locked="0" layoutInCell="1" allowOverlap="1">
                <wp:simplePos x="0" y="0"/>
                <wp:positionH relativeFrom="column">
                  <wp:posOffset>38100</wp:posOffset>
                </wp:positionH>
                <wp:positionV relativeFrom="paragraph">
                  <wp:posOffset>175895</wp:posOffset>
                </wp:positionV>
                <wp:extent cx="6076950" cy="1139190"/>
                <wp:effectExtent l="19050" t="19050" r="19050" b="22860"/>
                <wp:wrapNone/>
                <wp:docPr id="2686" name="Надпись 2686"/>
                <wp:cNvGraphicFramePr/>
                <a:graphic xmlns:a="http://schemas.openxmlformats.org/drawingml/2006/main">
                  <a:graphicData uri="http://schemas.microsoft.com/office/word/2010/wordprocessingShape">
                    <wps:wsp>
                      <wps:cNvSpPr txBox="1"/>
                      <wps:spPr>
                        <a:xfrm>
                          <a:off x="0" y="0"/>
                          <a:ext cx="6076950" cy="1139190"/>
                        </a:xfrm>
                        <a:prstGeom prst="rect">
                          <a:avLst/>
                        </a:prstGeom>
                        <a:solidFill>
                          <a:srgbClr val="E1FFFF"/>
                        </a:solidFill>
                        <a:ln w="44450" cmpd="tri">
                          <a:solidFill>
                            <a:srgbClr val="339966"/>
                          </a:solidFill>
                        </a:ln>
                      </wps:spPr>
                      <wps:txbx>
                        <w:txbxContent>
                          <w:p w:rsidR="0045171B" w:rsidRPr="000C47AF" w:rsidRDefault="0045171B" w:rsidP="000A1163">
                            <w:pPr>
                              <w:pStyle w:val="af"/>
                              <w:ind w:left="0"/>
                              <w:jc w:val="both"/>
                              <w:rPr>
                                <w:rFonts w:eastAsia="Times New Roman" w:cs="Arial"/>
                                <w:color w:val="000000" w:themeColor="text1"/>
                                <w:sz w:val="22"/>
                                <w:szCs w:val="22"/>
                                <w:lang w:eastAsia="ru-RU"/>
                              </w:rPr>
                            </w:pPr>
                            <w:r w:rsidRPr="000C47AF">
                              <w:rPr>
                                <w:rFonts w:eastAsia="Times New Roman" w:cs="Arial"/>
                                <w:i/>
                                <w:iCs/>
                                <w:color w:val="000000" w:themeColor="text1"/>
                                <w:sz w:val="22"/>
                                <w:szCs w:val="22"/>
                                <w:lang w:eastAsia="ru-RU"/>
                              </w:rPr>
                              <w:t>Сумму акцизов</w:t>
                            </w:r>
                            <w:r w:rsidRPr="000C47AF">
                              <w:rPr>
                                <w:rFonts w:eastAsia="Times New Roman" w:cs="Arial"/>
                                <w:color w:val="000000" w:themeColor="text1"/>
                                <w:sz w:val="22"/>
                                <w:szCs w:val="22"/>
                                <w:lang w:eastAsia="ru-RU"/>
                              </w:rPr>
                              <w:t xml:space="preserve"> определяет плательщик исходя из стоимости реализованных подакцизных товаров и установленных ставок. Облагаемый акцизами оборот определяется как стоимость реализуемых подакцизных товаров, исчисленная исходя из цен реализации без учета НДС (налог на добавленную стоимость). Расчет суммы акцизов осуществляется путем вычета из отпускной цены оптовой цены, включающей издержки производства и прибыль.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Надпись 2686" o:spid="_x0000_s1341" type="#_x0000_t202" style="position:absolute;left:0;text-align:left;margin-left:3pt;margin-top:13.85pt;width:478.5pt;height:89.7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" fillcolor="#e1ffff" strokecolor="#396" strokeweight="3.5pt">
                <v:stroke linestyle="thickBetweenThin"/>
                <v:textbox>
                  <w:txbxContent>
                    <w:p w:rsidR="0045171B" w:rsidRPr="000C47AF" w:rsidRDefault="0045171B" w:rsidP="000A1163">
                      <w:pPr>
                        <w:pStyle w:val="af"/>
                        <w:ind w:left="0"/>
                        <w:jc w:val="both"/>
                        <w:rPr>
                          <w:rFonts w:eastAsia="Times New Roman" w:cs="Arial"/>
                          <w:color w:val="000000" w:themeColor="text1"/>
                          <w:sz w:val="22"/>
                          <w:szCs w:val="22"/>
                          <w:lang w:eastAsia="ru-RU"/>
                        </w:rPr>
                      </w:pPr>
                      <w:r w:rsidRPr="000C47AF">
                        <w:rPr>
                          <w:rFonts w:eastAsia="Times New Roman" w:cs="Arial"/>
                          <w:i/>
                          <w:iCs/>
                          <w:color w:val="000000" w:themeColor="text1"/>
                          <w:sz w:val="22"/>
                          <w:szCs w:val="22"/>
                          <w:lang w:eastAsia="ru-RU"/>
                        </w:rPr>
                        <w:t>Сумму акцизов</w:t>
                      </w:r>
                      <w:r w:rsidRPr="000C47AF">
                        <w:rPr>
                          <w:rFonts w:eastAsia="Times New Roman" w:cs="Arial"/>
                          <w:color w:val="000000" w:themeColor="text1"/>
                          <w:sz w:val="22"/>
                          <w:szCs w:val="22"/>
                          <w:lang w:eastAsia="ru-RU"/>
                        </w:rPr>
                        <w:t xml:space="preserve"> определяет плательщик исходя из стоимости реализованных подакцизных товаров и установленных ставок. Облагаемый акцизами оборот определяется как стоимость реализуемых подакцизных товаров, исчисленная исходя из цен реализации без учета НДС (налог на добавленную стоимость). Расчет суммы акцизов осуществляется путем вычета из отпускной цены оптовой цены, включающей издержки производства и прибыль.</w:t>
                      </w:r>
                    </w:p>
                  </w:txbxContent>
                </v:textbox>
              </v:shape>
            </w:pict>
          </mc:Fallback>
        </mc:AlternateContent>
      </w:r>
    </w:p>
    <w:p w:rsidR="000A1163" w:rsidRDefault="000A1163" w:rsidP="000A1163">
      <w:pPr>
        <w:ind w:firstLine="567"/>
        <w:jc w:val="both"/>
        <w:rPr>
          <w:lang w:eastAsia="ru-RU"/>
        </w:rPr>
      </w:pPr>
    </w:p>
    <w:p w:rsidR="000A1163" w:rsidRDefault="000A1163" w:rsidP="000A1163">
      <w:pPr>
        <w:ind w:firstLine="567"/>
        <w:jc w:val="both"/>
        <w:rPr>
          <w:lang w:eastAsia="ru-RU"/>
        </w:rPr>
      </w:pPr>
    </w:p>
    <w:p w:rsidR="000A1163" w:rsidRDefault="000A1163" w:rsidP="000A1163">
      <w:pPr>
        <w:ind w:firstLine="567"/>
        <w:jc w:val="both"/>
        <w:rPr>
          <w:lang w:eastAsia="ru-RU"/>
        </w:rPr>
      </w:pPr>
    </w:p>
    <w:p w:rsidR="000A1163" w:rsidRDefault="000A1163" w:rsidP="000A1163">
      <w:pPr>
        <w:ind w:firstLine="567"/>
        <w:jc w:val="both"/>
        <w:rPr>
          <w:lang w:eastAsia="ru-RU"/>
        </w:rPr>
      </w:pPr>
    </w:p>
    <w:p w:rsidR="000A1163" w:rsidRDefault="000A1163" w:rsidP="000A1163">
      <w:pPr>
        <w:ind w:firstLine="567"/>
        <w:jc w:val="both"/>
        <w:rPr>
          <w:lang w:eastAsia="ru-RU"/>
        </w:rPr>
      </w:pPr>
    </w:p>
    <w:p w:rsidR="000A1163" w:rsidRDefault="000A1163" w:rsidP="000A1163">
      <w:pPr>
        <w:ind w:firstLine="567"/>
        <w:jc w:val="both"/>
        <w:rPr>
          <w:lang w:eastAsia="ru-RU"/>
        </w:rPr>
      </w:pPr>
    </w:p>
    <w:p w:rsidR="000A1163" w:rsidRDefault="000A1163" w:rsidP="0003290A">
      <w:pPr>
        <w:ind w:firstLine="567"/>
        <w:jc w:val="both"/>
        <w:rPr>
          <w:lang w:eastAsia="ru-RU"/>
        </w:rPr>
      </w:pPr>
    </w:p>
    <w:p w:rsidR="000A1163" w:rsidRDefault="000A1163" w:rsidP="000A1163">
      <w:pPr>
        <w:ind w:firstLine="567"/>
        <w:jc w:val="both"/>
        <w:rPr>
          <w:lang w:eastAsia="ru-RU"/>
        </w:rPr>
      </w:pPr>
      <w:r>
        <w:rPr>
          <w:lang w:eastAsia="ru-RU"/>
        </w:rPr>
        <w:t xml:space="preserve">Восьмой абзац содержит три предложения. Первое из них пропускаем как несущественное. Второе и третье предложения порождают </w:t>
      </w:r>
      <w:proofErr w:type="spellStart"/>
      <w:r>
        <w:rPr>
          <w:lang w:eastAsia="ru-RU"/>
        </w:rPr>
        <w:t>запоминатели</w:t>
      </w:r>
      <w:proofErr w:type="spellEnd"/>
      <w:r>
        <w:rPr>
          <w:lang w:eastAsia="ru-RU"/>
        </w:rPr>
        <w:t>, показанные на рис. 29.</w:t>
      </w:r>
    </w:p>
    <w:p w:rsidR="000A1163" w:rsidRDefault="000A1163" w:rsidP="000A1163">
      <w:pPr>
        <w:ind w:firstLine="567"/>
        <w:jc w:val="both"/>
        <w:rPr>
          <w:lang w:eastAsia="ru-RU"/>
        </w:rPr>
      </w:pPr>
      <w:r>
        <w:rPr>
          <w:lang w:eastAsia="ru-RU"/>
        </w:rPr>
        <w:t xml:space="preserve">Обратите внимание — в </w:t>
      </w:r>
      <w:proofErr w:type="spellStart"/>
      <w:r>
        <w:rPr>
          <w:lang w:eastAsia="ru-RU"/>
        </w:rPr>
        <w:t>мнемоблоке</w:t>
      </w:r>
      <w:proofErr w:type="spellEnd"/>
      <w:r>
        <w:rPr>
          <w:lang w:eastAsia="ru-RU"/>
        </w:rPr>
        <w:t xml:space="preserve"> записана математическая формула в рамочном виде. Рамочная формула отличается повышенной наглядностью, легко воспринимается студентами. Она рекомендуется для применения во всех случаях, когда это целесообразно.</w:t>
      </w:r>
    </w:p>
    <w:p w:rsidR="000A1163" w:rsidRDefault="0003290A" w:rsidP="000A1163">
      <w:pPr>
        <w:spacing w:after="60"/>
        <w:ind w:left="340" w:firstLine="567"/>
        <w:rPr>
          <w:rFonts w:eastAsia="Times New Roman" w:cs="Arial"/>
          <w:color w:val="000000" w:themeColor="text1"/>
          <w:sz w:val="16"/>
          <w:szCs w:val="16"/>
          <w:lang w:eastAsia="ru-RU"/>
        </w:rPr>
      </w:pPr>
      <w:r>
        <w:rPr>
          <w:noProof/>
          <w:lang w:eastAsia="ru-RU"/>
        </w:rPr>
        <mc:AlternateContent>
          <mc:Choice Requires="wpg">
            <w:drawing>
              <wp:anchor distT="0" distB="0" distL="114300" distR="114300" simplePos="0" relativeHeight="252020736" behindDoc="0" locked="0" layoutInCell="1" allowOverlap="1">
                <wp:simplePos x="0" y="0"/>
                <wp:positionH relativeFrom="margin">
                  <wp:align>center</wp:align>
                </wp:positionH>
                <wp:positionV relativeFrom="paragraph">
                  <wp:posOffset>76835</wp:posOffset>
                </wp:positionV>
                <wp:extent cx="5964555" cy="504190"/>
                <wp:effectExtent l="0" t="0" r="17145" b="10160"/>
                <wp:wrapNone/>
                <wp:docPr id="2687" name="Группа 2687"/>
                <wp:cNvGraphicFramePr/>
                <a:graphic xmlns:a="http://schemas.openxmlformats.org/drawingml/2006/main">
                  <a:graphicData uri="http://schemas.microsoft.com/office/word/2010/wordprocessingGroup">
                    <wpg:wgp>
                      <wpg:cNvGrpSpPr/>
                      <wpg:grpSpPr>
                        <a:xfrm>
                          <a:off x="0" y="0"/>
                          <a:ext cx="5964555" cy="504190"/>
                          <a:chOff x="0" y="0"/>
                          <a:chExt cx="5965104" cy="468704"/>
                        </a:xfrm>
                      </wpg:grpSpPr>
                      <wps:wsp>
                        <wps:cNvPr id="1102" name="Rectangle 731"/>
                        <wps:cNvSpPr>
                          <a:spLocks noChangeArrowheads="1"/>
                        </wps:cNvSpPr>
                        <wps:spPr bwMode="auto">
                          <a:xfrm>
                            <a:off x="1520740" y="0"/>
                            <a:ext cx="3955530" cy="468228"/>
                          </a:xfrm>
                          <a:prstGeom prst="rect">
                            <a:avLst/>
                          </a:prstGeom>
                          <a:solidFill>
                            <a:srgbClr val="FFFF99"/>
                          </a:solidFill>
                          <a:ln w="19050">
                            <a:solidFill>
                              <a:srgbClr val="993300"/>
                            </a:solidFill>
                            <a:miter lim="800000"/>
                            <a:headEnd/>
                            <a:tailEnd/>
                          </a:ln>
                        </wps:spPr>
                        <wps:txbx>
                          <w:txbxContent>
                            <w:p w:rsidR="0045171B" w:rsidRPr="000C47AF" w:rsidRDefault="0045171B" w:rsidP="000A1163">
                              <w:pPr>
                                <w:tabs>
                                  <w:tab w:val="right" w:pos="170"/>
                                  <w:tab w:val="right" w:pos="284"/>
                                  <w:tab w:val="right" w:pos="454"/>
                                </w:tabs>
                                <w:spacing w:before="60" w:line="220" w:lineRule="exact"/>
                                <w:ind w:left="227" w:right="227"/>
                                <w:jc w:val="both"/>
                                <w:rPr>
                                  <w:rFonts w:cs="Arial"/>
                                  <w:bCs/>
                                  <w:sz w:val="22"/>
                                  <w:szCs w:val="22"/>
                                </w:rPr>
                              </w:pPr>
                              <w:r w:rsidRPr="000C47AF">
                                <w:rPr>
                                  <w:rFonts w:cs="Arial"/>
                                  <w:sz w:val="22"/>
                                  <w:szCs w:val="22"/>
                                </w:rPr>
                                <w:t>Определяется как стоимость реализуемых подакцизных товаров, исчисленная исходя из цен реализации без учета НДС</w:t>
                              </w:r>
                            </w:p>
                            <w:p w:rsidR="0045171B" w:rsidRDefault="0045171B" w:rsidP="000A1163">
                              <w:pPr>
                                <w:tabs>
                                  <w:tab w:val="right" w:pos="170"/>
                                  <w:tab w:val="right" w:pos="284"/>
                                  <w:tab w:val="right" w:pos="454"/>
                                </w:tabs>
                                <w:spacing w:before="60" w:line="220" w:lineRule="exact"/>
                                <w:ind w:left="227" w:right="227"/>
                                <w:jc w:val="both"/>
                                <w:rPr>
                                  <w:rFonts w:cs="Arial"/>
                                </w:rPr>
                              </w:pPr>
                            </w:p>
                          </w:txbxContent>
                        </wps:txbx>
                        <wps:bodyPr rot="0" vert="horz" wrap="square" lIns="0" tIns="0" rIns="0" bIns="0" anchor="t" anchorCtr="0" upright="1">
                          <a:noAutofit/>
                        </wps:bodyPr>
                      </wps:wsp>
                      <wps:wsp>
                        <wps:cNvPr id="1103" name="AutoShape 732"/>
                        <wps:cNvSpPr>
                          <a:spLocks noChangeArrowheads="1"/>
                        </wps:cNvSpPr>
                        <wps:spPr bwMode="auto">
                          <a:xfrm>
                            <a:off x="0" y="477"/>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Pr="000C47AF" w:rsidRDefault="0045171B" w:rsidP="000A1163">
                              <w:pPr>
                                <w:spacing w:before="100" w:line="200" w:lineRule="exact"/>
                                <w:jc w:val="center"/>
                                <w:rPr>
                                  <w:rFonts w:cs="Arial"/>
                                  <w:bCs/>
                                  <w:sz w:val="22"/>
                                  <w:szCs w:val="22"/>
                                </w:rPr>
                              </w:pPr>
                              <w:r w:rsidRPr="000C47AF">
                                <w:rPr>
                                  <w:rFonts w:cs="Arial"/>
                                  <w:sz w:val="22"/>
                                  <w:szCs w:val="22"/>
                                </w:rPr>
                                <w:t>Облагаемый</w:t>
                              </w:r>
                              <w:r w:rsidRPr="000C47AF">
                                <w:rPr>
                                  <w:rFonts w:cs="Arial"/>
                                  <w:sz w:val="22"/>
                                  <w:szCs w:val="22"/>
                                </w:rPr>
                                <w:br/>
                                <w:t>акцизами</w:t>
                              </w:r>
                              <w:r w:rsidRPr="000C47AF">
                                <w:rPr>
                                  <w:rFonts w:cs="Arial"/>
                                  <w:sz w:val="22"/>
                                  <w:szCs w:val="22"/>
                                </w:rPr>
                                <w:br/>
                                <w:t>оборот</w:t>
                              </w:r>
                            </w:p>
                            <w:p w:rsidR="0045171B" w:rsidRDefault="0045171B" w:rsidP="000A1163">
                              <w:pPr>
                                <w:spacing w:before="180" w:line="200" w:lineRule="exact"/>
                                <w:jc w:val="center"/>
                                <w:rPr>
                                  <w:rFonts w:cs="Arial"/>
                                </w:rPr>
                              </w:pPr>
                            </w:p>
                          </w:txbxContent>
                        </wps:txbx>
                        <wps:bodyPr rot="0" vert="horz" wrap="square" lIns="0" tIns="0" rIns="0" bIns="0" anchor="t" anchorCtr="0" upright="1">
                          <a:noAutofit/>
                        </wps:bodyPr>
                      </wps:wsp>
                      <wps:wsp>
                        <wps:cNvPr id="1104" name="Rectangle 733"/>
                        <wps:cNvSpPr>
                          <a:spLocks noChangeArrowheads="1"/>
                        </wps:cNvSpPr>
                        <wps:spPr bwMode="auto">
                          <a:xfrm>
                            <a:off x="5677104" y="89957"/>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11</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687" o:spid="_x0000_s1342" style="position:absolute;left:0;text-align:left;margin-left:0;margin-top:6.05pt;width:469.65pt;height:39.7pt;z-index:252020736;mso-position-horizontal:center;mso-position-horizontal-relative:margin;mso-height-relative:margin" coordsize="59651,4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">
                <v:rect id="_x0000_s1343" style="position:absolute;left:15207;width:39555;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" fillcolor="#ff9" strokecolor="#930" strokeweight="1.5pt">
                  <v:textbox inset="0,0,0,0">
                    <w:txbxContent>
                      <w:p w:rsidR="0045171B" w:rsidRPr="000C47AF" w:rsidRDefault="0045171B" w:rsidP="000A1163">
                        <w:pPr>
                          <w:tabs>
                            <w:tab w:val="right" w:pos="170"/>
                            <w:tab w:val="right" w:pos="284"/>
                            <w:tab w:val="right" w:pos="454"/>
                          </w:tabs>
                          <w:spacing w:before="60" w:line="220" w:lineRule="exact"/>
                          <w:ind w:left="227" w:right="227"/>
                          <w:jc w:val="both"/>
                          <w:rPr>
                            <w:rFonts w:cs="Arial"/>
                            <w:bCs/>
                            <w:sz w:val="22"/>
                            <w:szCs w:val="22"/>
                          </w:rPr>
                        </w:pPr>
                        <w:r w:rsidRPr="000C47AF">
                          <w:rPr>
                            <w:rFonts w:cs="Arial"/>
                            <w:sz w:val="22"/>
                            <w:szCs w:val="22"/>
                          </w:rPr>
                          <w:t>Определяется как стоимость реализуемых подакцизных товаров, исчисленная исходя из цен реализации без учета НДС</w:t>
                        </w:r>
                      </w:p>
                      <w:p w:rsidR="0045171B" w:rsidRDefault="0045171B" w:rsidP="000A1163">
                        <w:pPr>
                          <w:tabs>
                            <w:tab w:val="right" w:pos="170"/>
                            <w:tab w:val="right" w:pos="284"/>
                            <w:tab w:val="right" w:pos="454"/>
                          </w:tabs>
                          <w:spacing w:before="60" w:line="220" w:lineRule="exact"/>
                          <w:ind w:left="227" w:right="227"/>
                          <w:jc w:val="both"/>
                          <w:rPr>
                            <w:rFonts w:cs="Arial"/>
                          </w:rPr>
                        </w:pPr>
                      </w:p>
                    </w:txbxContent>
                  </v:textbox>
                </v:rect>
                <v:shape id="AutoShape 732" o:spid="_x0000_s1344" type="#_x0000_t15" style="position:absolute;top:4;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" adj="18430" fillcolor="#ff9" strokecolor="#930" strokeweight="1.5pt">
                  <v:textbox inset="0,0,0,0">
                    <w:txbxContent>
                      <w:p w:rsidR="0045171B" w:rsidRPr="000C47AF" w:rsidRDefault="0045171B" w:rsidP="000A1163">
                        <w:pPr>
                          <w:spacing w:before="100" w:line="200" w:lineRule="exact"/>
                          <w:jc w:val="center"/>
                          <w:rPr>
                            <w:rFonts w:cs="Arial"/>
                            <w:bCs/>
                            <w:sz w:val="22"/>
                            <w:szCs w:val="22"/>
                          </w:rPr>
                        </w:pPr>
                        <w:r w:rsidRPr="000C47AF">
                          <w:rPr>
                            <w:rFonts w:cs="Arial"/>
                            <w:sz w:val="22"/>
                            <w:szCs w:val="22"/>
                          </w:rPr>
                          <w:t>Облагаемый</w:t>
                        </w:r>
                        <w:r w:rsidRPr="000C47AF">
                          <w:rPr>
                            <w:rFonts w:cs="Arial"/>
                            <w:sz w:val="22"/>
                            <w:szCs w:val="22"/>
                          </w:rPr>
                          <w:br/>
                          <w:t>акцизами</w:t>
                        </w:r>
                        <w:r w:rsidRPr="000C47AF">
                          <w:rPr>
                            <w:rFonts w:cs="Arial"/>
                            <w:sz w:val="22"/>
                            <w:szCs w:val="22"/>
                          </w:rPr>
                          <w:br/>
                          <w:t>оборот</w:t>
                        </w:r>
                      </w:p>
                      <w:p w:rsidR="0045171B" w:rsidRDefault="0045171B" w:rsidP="000A1163">
                        <w:pPr>
                          <w:spacing w:before="180" w:line="200" w:lineRule="exact"/>
                          <w:jc w:val="center"/>
                          <w:rPr>
                            <w:rFonts w:cs="Arial"/>
                          </w:rPr>
                        </w:pPr>
                      </w:p>
                    </w:txbxContent>
                  </v:textbox>
                </v:shape>
                <v:rect id="Rectangle 733" o:spid="_x0000_s1345" style="position:absolute;left:56771;top:899;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" fillcolor="#ff9" strokecolor="#930" strokeweight="1.5pt">
                  <v:textbox inset="0,0,0,0">
                    <w:txbxContent>
                      <w:p w:rsidR="0045171B" w:rsidRDefault="0045171B" w:rsidP="000A1163">
                        <w:pPr>
                          <w:spacing w:before="60"/>
                          <w:jc w:val="center"/>
                          <w:rPr>
                            <w:rFonts w:cs="Arial"/>
                          </w:rPr>
                        </w:pPr>
                        <w:r>
                          <w:rPr>
                            <w:rFonts w:cs="Arial"/>
                          </w:rPr>
                          <w:t>11</w:t>
                        </w:r>
                      </w:p>
                    </w:txbxContent>
                  </v:textbox>
                </v:rect>
                <w10:wrap anchorx="margin"/>
              </v:group>
            </w:pict>
          </mc:Fallback>
        </mc:AlternateContent>
      </w: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3290A" w:rsidP="000A1163">
      <w:pPr>
        <w:ind w:firstLine="567"/>
        <w:rPr>
          <w:rFonts w:eastAsia="Times New Roman" w:cs="Arial"/>
          <w:color w:val="000000" w:themeColor="text1"/>
          <w:sz w:val="16"/>
          <w:szCs w:val="16"/>
          <w:lang w:eastAsia="ru-RU"/>
        </w:rPr>
      </w:pPr>
      <w:r>
        <w:rPr>
          <w:noProof/>
          <w:lang w:eastAsia="ru-RU"/>
        </w:rPr>
        <mc:AlternateContent>
          <mc:Choice Requires="wpg">
            <w:drawing>
              <wp:anchor distT="0" distB="0" distL="114300" distR="114300" simplePos="0" relativeHeight="252021760" behindDoc="0" locked="0" layoutInCell="1" allowOverlap="1">
                <wp:simplePos x="0" y="0"/>
                <wp:positionH relativeFrom="margin">
                  <wp:align>center</wp:align>
                </wp:positionH>
                <wp:positionV relativeFrom="paragraph">
                  <wp:posOffset>70485</wp:posOffset>
                </wp:positionV>
                <wp:extent cx="5964555" cy="972820"/>
                <wp:effectExtent l="0" t="0" r="17145" b="17780"/>
                <wp:wrapNone/>
                <wp:docPr id="2691" name="Группа 2691"/>
                <wp:cNvGraphicFramePr/>
                <a:graphic xmlns:a="http://schemas.openxmlformats.org/drawingml/2006/main">
                  <a:graphicData uri="http://schemas.microsoft.com/office/word/2010/wordprocessingGroup">
                    <wpg:wgp>
                      <wpg:cNvGrpSpPr/>
                      <wpg:grpSpPr>
                        <a:xfrm>
                          <a:off x="0" y="0"/>
                          <a:ext cx="5964555" cy="972820"/>
                          <a:chOff x="0" y="0"/>
                          <a:chExt cx="5964555" cy="972820"/>
                        </a:xfrm>
                      </wpg:grpSpPr>
                      <wpg:grpSp>
                        <wpg:cNvPr id="1093" name="Группа 1093"/>
                        <wpg:cNvGrpSpPr/>
                        <wpg:grpSpPr>
                          <a:xfrm>
                            <a:off x="0" y="0"/>
                            <a:ext cx="5964555" cy="972820"/>
                            <a:chOff x="0" y="0"/>
                            <a:chExt cx="5965104" cy="904932"/>
                          </a:xfrm>
                        </wpg:grpSpPr>
                        <wps:wsp>
                          <wps:cNvPr id="1098" name="Rectangle 731"/>
                          <wps:cNvSpPr>
                            <a:spLocks noChangeArrowheads="1"/>
                          </wps:cNvSpPr>
                          <wps:spPr bwMode="auto">
                            <a:xfrm>
                              <a:off x="1520740" y="0"/>
                              <a:ext cx="3955530" cy="904932"/>
                            </a:xfrm>
                            <a:prstGeom prst="rect">
                              <a:avLst/>
                            </a:prstGeom>
                            <a:solidFill>
                              <a:srgbClr val="FFFF99"/>
                            </a:solidFill>
                            <a:ln w="19050">
                              <a:solidFill>
                                <a:srgbClr val="993300"/>
                              </a:solidFill>
                              <a:miter lim="800000"/>
                              <a:headEnd/>
                              <a:tailEnd/>
                            </a:ln>
                          </wps:spPr>
                          <wps:txbx>
                            <w:txbxContent>
                              <w:p w:rsidR="0045171B" w:rsidRDefault="0045171B" w:rsidP="006C32E4">
                                <w:pPr>
                                  <w:tabs>
                                    <w:tab w:val="right" w:pos="170"/>
                                    <w:tab w:val="right" w:pos="284"/>
                                    <w:tab w:val="right" w:pos="454"/>
                                  </w:tabs>
                                  <w:spacing w:before="800" w:line="220" w:lineRule="exact"/>
                                  <w:ind w:left="227" w:right="227"/>
                                  <w:jc w:val="both"/>
                                  <w:rPr>
                                    <w:rFonts w:cs="Arial"/>
                                    <w:sz w:val="72"/>
                                    <w:szCs w:val="72"/>
                                  </w:rPr>
                                </w:pPr>
                                <w:r>
                                  <w:rPr>
                                    <w:rFonts w:cs="Arial"/>
                                  </w:rPr>
                                  <w:t xml:space="preserve">                       </w:t>
                                </w:r>
                                <w:r>
                                  <w:rPr>
                                    <w:rFonts w:cs="Arial"/>
                                    <w:sz w:val="72"/>
                                    <w:szCs w:val="72"/>
                                  </w:rPr>
                                  <w:t>=</w:t>
                                </w:r>
                                <w:r>
                                  <w:rPr>
                                    <w:rFonts w:cs="Arial"/>
                                    <w:sz w:val="18"/>
                                    <w:szCs w:val="18"/>
                                    <w:vertAlign w:val="subscript"/>
                                  </w:rPr>
                                  <w:t xml:space="preserve">                                                 </w:t>
                                </w:r>
                                <w:r>
                                  <w:rPr>
                                    <w:rFonts w:cs="Arial"/>
                                    <w:sz w:val="72"/>
                                    <w:szCs w:val="72"/>
                                  </w:rPr>
                                  <w:t>–</w:t>
                                </w:r>
                              </w:p>
                            </w:txbxContent>
                          </wps:txbx>
                          <wps:bodyPr rot="0" vert="horz" wrap="square" lIns="0" tIns="0" rIns="0" bIns="0" anchor="t" anchorCtr="0" upright="1">
                            <a:noAutofit/>
                          </wps:bodyPr>
                        </wps:wsp>
                        <wps:wsp>
                          <wps:cNvPr id="1099" name="AutoShape 732"/>
                          <wps:cNvSpPr>
                            <a:spLocks noChangeArrowheads="1"/>
                          </wps:cNvSpPr>
                          <wps:spPr bwMode="auto">
                            <a:xfrm>
                              <a:off x="0" y="218441"/>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Pr="000C47AF" w:rsidRDefault="0045171B" w:rsidP="000A1163">
                                <w:pPr>
                                  <w:spacing w:before="100" w:line="200" w:lineRule="exact"/>
                                  <w:jc w:val="center"/>
                                  <w:rPr>
                                    <w:rFonts w:cs="Arial"/>
                                    <w:bCs/>
                                    <w:sz w:val="22"/>
                                    <w:szCs w:val="22"/>
                                  </w:rPr>
                                </w:pPr>
                                <w:r w:rsidRPr="000C47AF">
                                  <w:rPr>
                                    <w:rFonts w:cs="Arial"/>
                                    <w:sz w:val="22"/>
                                    <w:szCs w:val="22"/>
                                  </w:rPr>
                                  <w:t>Чему равна</w:t>
                                </w:r>
                                <w:r w:rsidRPr="000C47AF">
                                  <w:rPr>
                                    <w:rFonts w:cs="Arial"/>
                                    <w:sz w:val="22"/>
                                    <w:szCs w:val="22"/>
                                  </w:rPr>
                                  <w:br/>
                                  <w:t>сумма</w:t>
                                </w:r>
                                <w:r w:rsidRPr="000C47AF">
                                  <w:rPr>
                                    <w:rFonts w:cs="Arial"/>
                                    <w:sz w:val="22"/>
                                    <w:szCs w:val="22"/>
                                  </w:rPr>
                                  <w:br/>
                                  <w:t>акцизов</w:t>
                                </w:r>
                              </w:p>
                              <w:p w:rsidR="0045171B" w:rsidRDefault="0045171B" w:rsidP="000A1163">
                                <w:pPr>
                                  <w:spacing w:before="180" w:line="200" w:lineRule="exact"/>
                                  <w:jc w:val="center"/>
                                  <w:rPr>
                                    <w:rFonts w:cs="Arial"/>
                                  </w:rPr>
                                </w:pPr>
                              </w:p>
                            </w:txbxContent>
                          </wps:txbx>
                          <wps:bodyPr rot="0" vert="horz" wrap="square" lIns="0" tIns="0" rIns="0" bIns="0" anchor="t" anchorCtr="0" upright="1">
                            <a:noAutofit/>
                          </wps:bodyPr>
                        </wps:wsp>
                        <wps:wsp>
                          <wps:cNvPr id="1100" name="Rectangle 733"/>
                          <wps:cNvSpPr>
                            <a:spLocks noChangeArrowheads="1"/>
                          </wps:cNvSpPr>
                          <wps:spPr bwMode="auto">
                            <a:xfrm>
                              <a:off x="5677104" y="318553"/>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12</w:t>
                                </w:r>
                              </w:p>
                            </w:txbxContent>
                          </wps:txbx>
                          <wps:bodyPr rot="0" vert="horz" wrap="square" lIns="0" tIns="0" rIns="0" bIns="0" anchor="t" anchorCtr="0" upright="1">
                            <a:noAutofit/>
                          </wps:bodyPr>
                        </wps:wsp>
                      </wpg:grpSp>
                      <wpg:grpSp>
                        <wpg:cNvPr id="1094" name="Группа 1094"/>
                        <wpg:cNvGrpSpPr/>
                        <wpg:grpSpPr>
                          <a:xfrm>
                            <a:off x="1685127" y="112466"/>
                            <a:ext cx="3690621" cy="757555"/>
                            <a:chOff x="1685127" y="112466"/>
                            <a:chExt cx="3691189" cy="757812"/>
                          </a:xfrm>
                        </wpg:grpSpPr>
                        <wps:wsp>
                          <wps:cNvPr id="1095" name="Прямоугольник 1095"/>
                          <wps:cNvSpPr/>
                          <wps:spPr>
                            <a:xfrm>
                              <a:off x="1685127" y="112466"/>
                              <a:ext cx="895169" cy="748145"/>
                            </a:xfrm>
                            <a:prstGeom prst="rect">
                              <a:avLst/>
                            </a:prstGeom>
                            <a:solidFill>
                              <a:sysClr val="window" lastClr="FFFFFF"/>
                            </a:solidFill>
                            <a:ln w="12700" cap="flat" cmpd="sng" algn="ctr">
                              <a:solidFill>
                                <a:srgbClr val="993300"/>
                              </a:solidFill>
                              <a:prstDash val="solid"/>
                              <a:miter lim="800000"/>
                            </a:ln>
                            <a:effectLst/>
                          </wps:spPr>
                          <wps:txbx>
                            <w:txbxContent>
                              <w:p w:rsidR="0045171B" w:rsidRPr="000C47AF" w:rsidRDefault="0045171B" w:rsidP="000A1163">
                                <w:pPr>
                                  <w:spacing w:line="240" w:lineRule="exact"/>
                                  <w:jc w:val="center"/>
                                  <w:rPr>
                                    <w:rFonts w:cs="Arial"/>
                                    <w:sz w:val="22"/>
                                    <w:szCs w:val="22"/>
                                  </w:rPr>
                                </w:pPr>
                                <w:r w:rsidRPr="000C47AF">
                                  <w:rPr>
                                    <w:rFonts w:cs="Arial"/>
                                    <w:sz w:val="22"/>
                                    <w:szCs w:val="22"/>
                                  </w:rPr>
                                  <w:t>Сумма</w:t>
                                </w:r>
                                <w:r w:rsidRPr="000C47AF">
                                  <w:rPr>
                                    <w:rFonts w:cs="Arial"/>
                                    <w:sz w:val="22"/>
                                    <w:szCs w:val="22"/>
                                  </w:rPr>
                                  <w:br/>
                                  <w:t>акцизов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96" name="Прямоугольник 1096"/>
                          <wps:cNvSpPr/>
                          <wps:spPr>
                            <a:xfrm>
                              <a:off x="2973185" y="122248"/>
                              <a:ext cx="900059" cy="748030"/>
                            </a:xfrm>
                            <a:prstGeom prst="rect">
                              <a:avLst/>
                            </a:prstGeom>
                            <a:solidFill>
                              <a:sysClr val="window" lastClr="FFFFFF"/>
                            </a:solidFill>
                            <a:ln w="12700" cap="flat" cmpd="sng" algn="ctr">
                              <a:solidFill>
                                <a:srgbClr val="993300"/>
                              </a:solidFill>
                              <a:prstDash val="solid"/>
                              <a:miter lim="800000"/>
                            </a:ln>
                            <a:effectLst/>
                          </wps:spPr>
                          <wps:txbx>
                            <w:txbxContent>
                              <w:p w:rsidR="0045171B" w:rsidRPr="000C47AF" w:rsidRDefault="0045171B" w:rsidP="000A1163">
                                <w:pPr>
                                  <w:spacing w:line="240" w:lineRule="exact"/>
                                  <w:jc w:val="center"/>
                                  <w:rPr>
                                    <w:rFonts w:cs="Arial"/>
                                    <w:sz w:val="22"/>
                                    <w:szCs w:val="22"/>
                                  </w:rPr>
                                </w:pPr>
                                <w:r w:rsidRPr="000C47AF">
                                  <w:rPr>
                                    <w:rFonts w:cs="Arial"/>
                                    <w:sz w:val="22"/>
                                    <w:szCs w:val="22"/>
                                  </w:rPr>
                                  <w:t>Отпускная</w:t>
                                </w:r>
                                <w:r w:rsidRPr="000C47AF">
                                  <w:rPr>
                                    <w:rFonts w:cs="Arial"/>
                                    <w:sz w:val="22"/>
                                    <w:szCs w:val="22"/>
                                  </w:rPr>
                                  <w:br/>
                                  <w:t>цена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97" name="Прямоугольник 1097"/>
                          <wps:cNvSpPr/>
                          <wps:spPr>
                            <a:xfrm>
                              <a:off x="4266336" y="122248"/>
                              <a:ext cx="1109980" cy="748030"/>
                            </a:xfrm>
                            <a:prstGeom prst="rect">
                              <a:avLst/>
                            </a:prstGeom>
                            <a:solidFill>
                              <a:sysClr val="window" lastClr="FFFFFF"/>
                            </a:solidFill>
                            <a:ln w="12700" cap="flat" cmpd="sng" algn="ctr">
                              <a:solidFill>
                                <a:srgbClr val="993300"/>
                              </a:solidFill>
                              <a:prstDash val="solid"/>
                              <a:miter lim="800000"/>
                            </a:ln>
                            <a:effectLst/>
                          </wps:spPr>
                          <wps:txbx>
                            <w:txbxContent>
                              <w:p w:rsidR="0045171B" w:rsidRDefault="0045171B" w:rsidP="000A1163">
                                <w:pPr>
                                  <w:spacing w:after="120" w:line="210" w:lineRule="exact"/>
                                  <w:ind w:left="57"/>
                                  <w:rPr>
                                    <w:rFonts w:cs="Arial"/>
                                    <w:bCs/>
                                    <w:sz w:val="20"/>
                                    <w:szCs w:val="20"/>
                                  </w:rPr>
                                </w:pPr>
                                <w:r>
                                  <w:rPr>
                                    <w:rFonts w:cs="Arial"/>
                                    <w:sz w:val="20"/>
                                    <w:szCs w:val="20"/>
                                  </w:rPr>
                                  <w:t>Оптовая цена,</w:t>
                                </w:r>
                                <w:r>
                                  <w:rPr>
                                    <w:rFonts w:cs="Arial"/>
                                    <w:sz w:val="20"/>
                                    <w:szCs w:val="20"/>
                                  </w:rPr>
                                  <w:br/>
                                  <w:t>включающая</w:t>
                                </w:r>
                                <w:r>
                                  <w:rPr>
                                    <w:rFonts w:cs="Arial"/>
                                    <w:sz w:val="20"/>
                                    <w:szCs w:val="20"/>
                                  </w:rPr>
                                  <w:br/>
                                  <w:t>издержки</w:t>
                                </w:r>
                                <w:r>
                                  <w:rPr>
                                    <w:rFonts w:cs="Arial"/>
                                    <w:sz w:val="20"/>
                                    <w:szCs w:val="20"/>
                                  </w:rPr>
                                  <w:br/>
                                  <w:t>производства</w:t>
                                </w:r>
                                <w:r>
                                  <w:rPr>
                                    <w:rFonts w:cs="Arial"/>
                                    <w:sz w:val="20"/>
                                    <w:szCs w:val="20"/>
                                  </w:rPr>
                                  <w:br/>
                                  <w:t>и прибыль</w:t>
                                </w:r>
                              </w:p>
                              <w:p w:rsidR="0045171B" w:rsidRDefault="0045171B" w:rsidP="000A1163">
                                <w:pPr>
                                  <w:spacing w:after="120" w:line="210" w:lineRule="exact"/>
                                  <w:ind w:left="57"/>
                                  <w:rPr>
                                    <w:rFonts w:cs="Arial"/>
                                    <w:sz w:val="20"/>
                                    <w:szCs w:val="2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Группа 2691" o:spid="_x0000_s1346" style="position:absolute;left:0;text-align:left;margin-left:0;margin-top:5.55pt;width:469.65pt;height:76.6pt;z-index:252021760;mso-position-horizontal:center;mso-position-horizontal-relative:margin" coordsize="59645,9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">
                <v:group id="Группа 1093" o:spid="_x0000_s1347" style="position:absolute;width:59645;height:9728" coordsize="59651,9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">
                  <v:rect id="_x0000_s1348" style="position:absolute;left:15207;width:39555;height:9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" fillcolor="#ff9" strokecolor="#930" strokeweight="1.5pt">
                    <v:textbox inset="0,0,0,0">
                      <w:txbxContent>
                        <w:p w:rsidR="0045171B" w:rsidRDefault="0045171B" w:rsidP="006C32E4">
                          <w:pPr>
                            <w:tabs>
                              <w:tab w:val="right" w:pos="170"/>
                              <w:tab w:val="right" w:pos="284"/>
                              <w:tab w:val="right" w:pos="454"/>
                            </w:tabs>
                            <w:spacing w:before="800" w:line="220" w:lineRule="exact"/>
                            <w:ind w:left="227" w:right="227"/>
                            <w:jc w:val="both"/>
                            <w:rPr>
                              <w:rFonts w:cs="Arial"/>
                              <w:sz w:val="72"/>
                              <w:szCs w:val="72"/>
                            </w:rPr>
                          </w:pPr>
                          <w:r>
                            <w:rPr>
                              <w:rFonts w:cs="Arial"/>
                            </w:rPr>
                            <w:t xml:space="preserve">                       </w:t>
                          </w:r>
                          <w:r>
                            <w:rPr>
                              <w:rFonts w:cs="Arial"/>
                              <w:sz w:val="72"/>
                              <w:szCs w:val="72"/>
                            </w:rPr>
                            <w:t>=</w:t>
                          </w:r>
                          <w:r>
                            <w:rPr>
                              <w:rFonts w:cs="Arial"/>
                              <w:sz w:val="18"/>
                              <w:szCs w:val="18"/>
                              <w:vertAlign w:val="subscript"/>
                            </w:rPr>
                            <w:t xml:space="preserve">                                                 </w:t>
                          </w:r>
                          <w:r>
                            <w:rPr>
                              <w:rFonts w:cs="Arial"/>
                              <w:sz w:val="72"/>
                              <w:szCs w:val="72"/>
                            </w:rPr>
                            <w:t>–</w:t>
                          </w:r>
                        </w:p>
                      </w:txbxContent>
                    </v:textbox>
                  </v:rect>
                  <v:shape id="AutoShape 732" o:spid="_x0000_s1349" type="#_x0000_t15" style="position:absolute;top:2184;width:13200;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" adj="18430" fillcolor="#ff9" strokecolor="#930" strokeweight="1.5pt">
                    <v:textbox inset="0,0,0,0">
                      <w:txbxContent>
                        <w:p w:rsidR="0045171B" w:rsidRPr="000C47AF" w:rsidRDefault="0045171B" w:rsidP="000A1163">
                          <w:pPr>
                            <w:spacing w:before="100" w:line="200" w:lineRule="exact"/>
                            <w:jc w:val="center"/>
                            <w:rPr>
                              <w:rFonts w:cs="Arial"/>
                              <w:bCs/>
                              <w:sz w:val="22"/>
                              <w:szCs w:val="22"/>
                            </w:rPr>
                          </w:pPr>
                          <w:r w:rsidRPr="000C47AF">
                            <w:rPr>
                              <w:rFonts w:cs="Arial"/>
                              <w:sz w:val="22"/>
                              <w:szCs w:val="22"/>
                            </w:rPr>
                            <w:t>Чему равна</w:t>
                          </w:r>
                          <w:r w:rsidRPr="000C47AF">
                            <w:rPr>
                              <w:rFonts w:cs="Arial"/>
                              <w:sz w:val="22"/>
                              <w:szCs w:val="22"/>
                            </w:rPr>
                            <w:br/>
                            <w:t>сумма</w:t>
                          </w:r>
                          <w:r w:rsidRPr="000C47AF">
                            <w:rPr>
                              <w:rFonts w:cs="Arial"/>
                              <w:sz w:val="22"/>
                              <w:szCs w:val="22"/>
                            </w:rPr>
                            <w:br/>
                            <w:t>акцизов</w:t>
                          </w:r>
                        </w:p>
                        <w:p w:rsidR="0045171B" w:rsidRDefault="0045171B" w:rsidP="000A1163">
                          <w:pPr>
                            <w:spacing w:before="180" w:line="200" w:lineRule="exact"/>
                            <w:jc w:val="center"/>
                            <w:rPr>
                              <w:rFonts w:cs="Arial"/>
                            </w:rPr>
                          </w:pPr>
                        </w:p>
                      </w:txbxContent>
                    </v:textbox>
                  </v:shape>
                  <v:rect id="Rectangle 733" o:spid="_x0000_s1350" style="position:absolute;left:56771;top:3185;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" fillcolor="#ff9" strokecolor="#930" strokeweight="1.5pt">
                    <v:textbox inset="0,0,0,0">
                      <w:txbxContent>
                        <w:p w:rsidR="0045171B" w:rsidRDefault="0045171B" w:rsidP="000A1163">
                          <w:pPr>
                            <w:spacing w:before="60"/>
                            <w:jc w:val="center"/>
                            <w:rPr>
                              <w:rFonts w:cs="Arial"/>
                            </w:rPr>
                          </w:pPr>
                          <w:r>
                            <w:rPr>
                              <w:rFonts w:cs="Arial"/>
                            </w:rPr>
                            <w:t>12</w:t>
                          </w:r>
                        </w:p>
                      </w:txbxContent>
                    </v:textbox>
                  </v:rect>
                </v:group>
                <v:group id="Группа 1094" o:spid="_x0000_s1351" style="position:absolute;left:16851;top:1124;width:36906;height:7576" coordorigin="16851,1124" coordsize="36911,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">
                  <v:rect id="Прямоугольник 1095" o:spid="_x0000_s1352" style="position:absolute;left:16851;top:1124;width:8951;height:74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" fillcolor="window" strokecolor="#930" strokeweight="1pt">
                    <v:textbox>
                      <w:txbxContent>
                        <w:p w:rsidR="0045171B" w:rsidRPr="000C47AF" w:rsidRDefault="0045171B" w:rsidP="000A1163">
                          <w:pPr>
                            <w:spacing w:line="240" w:lineRule="exact"/>
                            <w:jc w:val="center"/>
                            <w:rPr>
                              <w:rFonts w:cs="Arial"/>
                              <w:sz w:val="22"/>
                              <w:szCs w:val="22"/>
                            </w:rPr>
                          </w:pPr>
                          <w:r w:rsidRPr="000C47AF">
                            <w:rPr>
                              <w:rFonts w:cs="Arial"/>
                              <w:sz w:val="22"/>
                              <w:szCs w:val="22"/>
                            </w:rPr>
                            <w:t>Сумма</w:t>
                          </w:r>
                          <w:r w:rsidRPr="000C47AF">
                            <w:rPr>
                              <w:rFonts w:cs="Arial"/>
                              <w:sz w:val="22"/>
                              <w:szCs w:val="22"/>
                            </w:rPr>
                            <w:br/>
                            <w:t>акцизов</w:t>
                          </w:r>
                        </w:p>
                      </w:txbxContent>
                    </v:textbox>
                  </v:rect>
                  <v:rect id="Прямоугольник 1096" o:spid="_x0000_s1353" style="position:absolute;left:29731;top:1222;width:9001;height:7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" fillcolor="window" strokecolor="#930" strokeweight="1pt">
                    <v:textbox>
                      <w:txbxContent>
                        <w:p w:rsidR="0045171B" w:rsidRPr="000C47AF" w:rsidRDefault="0045171B" w:rsidP="000A1163">
                          <w:pPr>
                            <w:spacing w:line="240" w:lineRule="exact"/>
                            <w:jc w:val="center"/>
                            <w:rPr>
                              <w:rFonts w:cs="Arial"/>
                              <w:sz w:val="22"/>
                              <w:szCs w:val="22"/>
                            </w:rPr>
                          </w:pPr>
                          <w:r w:rsidRPr="000C47AF">
                            <w:rPr>
                              <w:rFonts w:cs="Arial"/>
                              <w:sz w:val="22"/>
                              <w:szCs w:val="22"/>
                            </w:rPr>
                            <w:t>Отпускная</w:t>
                          </w:r>
                          <w:r w:rsidRPr="000C47AF">
                            <w:rPr>
                              <w:rFonts w:cs="Arial"/>
                              <w:sz w:val="22"/>
                              <w:szCs w:val="22"/>
                            </w:rPr>
                            <w:br/>
                            <w:t>цена</w:t>
                          </w:r>
                        </w:p>
                      </w:txbxContent>
                    </v:textbox>
                  </v:rect>
                  <v:rect id="Прямоугольник 1097" o:spid="_x0000_s1354" style="position:absolute;left:42663;top:1222;width:11100;height:7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" fillcolor="window" strokecolor="#930" strokeweight="1pt">
                    <v:textbox>
                      <w:txbxContent>
                        <w:p w:rsidR="0045171B" w:rsidRDefault="0045171B" w:rsidP="000A1163">
                          <w:pPr>
                            <w:spacing w:after="120" w:line="210" w:lineRule="exact"/>
                            <w:ind w:left="57"/>
                            <w:rPr>
                              <w:rFonts w:cs="Arial"/>
                              <w:bCs/>
                              <w:sz w:val="20"/>
                              <w:szCs w:val="20"/>
                            </w:rPr>
                          </w:pPr>
                          <w:r>
                            <w:rPr>
                              <w:rFonts w:cs="Arial"/>
                              <w:sz w:val="20"/>
                              <w:szCs w:val="20"/>
                            </w:rPr>
                            <w:t>Оптовая цена,</w:t>
                          </w:r>
                          <w:r>
                            <w:rPr>
                              <w:rFonts w:cs="Arial"/>
                              <w:sz w:val="20"/>
                              <w:szCs w:val="20"/>
                            </w:rPr>
                            <w:br/>
                            <w:t>включающая</w:t>
                          </w:r>
                          <w:r>
                            <w:rPr>
                              <w:rFonts w:cs="Arial"/>
                              <w:sz w:val="20"/>
                              <w:szCs w:val="20"/>
                            </w:rPr>
                            <w:br/>
                            <w:t>издержки</w:t>
                          </w:r>
                          <w:r>
                            <w:rPr>
                              <w:rFonts w:cs="Arial"/>
                              <w:sz w:val="20"/>
                              <w:szCs w:val="20"/>
                            </w:rPr>
                            <w:br/>
                            <w:t>производства</w:t>
                          </w:r>
                          <w:r>
                            <w:rPr>
                              <w:rFonts w:cs="Arial"/>
                              <w:sz w:val="20"/>
                              <w:szCs w:val="20"/>
                            </w:rPr>
                            <w:br/>
                            <w:t>и прибыль</w:t>
                          </w:r>
                        </w:p>
                        <w:p w:rsidR="0045171B" w:rsidRDefault="0045171B" w:rsidP="000A1163">
                          <w:pPr>
                            <w:spacing w:after="120" w:line="210" w:lineRule="exact"/>
                            <w:ind w:left="57"/>
                            <w:rPr>
                              <w:rFonts w:cs="Arial"/>
                              <w:sz w:val="20"/>
                              <w:szCs w:val="20"/>
                            </w:rPr>
                          </w:pPr>
                        </w:p>
                      </w:txbxContent>
                    </v:textbox>
                  </v:rect>
                </v:group>
                <w10:wrap anchorx="margin"/>
              </v:group>
            </w:pict>
          </mc:Fallback>
        </mc:AlternateContent>
      </w:r>
    </w:p>
    <w:p w:rsidR="0003290A" w:rsidRDefault="0003290A" w:rsidP="000A1163">
      <w:pPr>
        <w:ind w:firstLine="567"/>
        <w:rPr>
          <w:rFonts w:eastAsia="Times New Roman" w:cs="Arial"/>
          <w:color w:val="000000" w:themeColor="text1"/>
          <w:sz w:val="16"/>
          <w:szCs w:val="16"/>
          <w:lang w:eastAsia="ru-RU"/>
        </w:rPr>
      </w:pPr>
    </w:p>
    <w:p w:rsidR="0003290A" w:rsidRDefault="0003290A"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Pr="0003290A" w:rsidRDefault="000A1163" w:rsidP="0003290A">
      <w:pPr>
        <w:spacing w:before="480"/>
        <w:jc w:val="center"/>
        <w:rPr>
          <w:rFonts w:eastAsia="Times New Roman" w:cs="Arial"/>
          <w:color w:val="000000" w:themeColor="text1"/>
          <w:sz w:val="22"/>
          <w:szCs w:val="22"/>
          <w:lang w:eastAsia="ru-RU"/>
        </w:rPr>
      </w:pPr>
      <w:r w:rsidRPr="0003290A">
        <w:rPr>
          <w:rFonts w:eastAsia="Times New Roman" w:cs="Arial"/>
          <w:b/>
          <w:color w:val="000000" w:themeColor="text1"/>
          <w:sz w:val="22"/>
          <w:szCs w:val="22"/>
          <w:lang w:eastAsia="ru-RU"/>
        </w:rPr>
        <w:t>Рис. 29.</w:t>
      </w:r>
      <w:r w:rsidRPr="0003290A">
        <w:rPr>
          <w:rFonts w:eastAsia="Times New Roman" w:cs="Arial"/>
          <w:color w:val="000000" w:themeColor="text1"/>
          <w:sz w:val="22"/>
          <w:szCs w:val="22"/>
          <w:lang w:eastAsia="ru-RU"/>
        </w:rPr>
        <w:t xml:space="preserve"> Графический конспект восьмого абзаца</w:t>
      </w:r>
      <w:r w:rsidR="00C0312A" w:rsidRPr="0003290A">
        <w:rPr>
          <w:rFonts w:eastAsia="Times New Roman" w:cs="Arial"/>
          <w:color w:val="000000" w:themeColor="text1"/>
          <w:sz w:val="22"/>
          <w:szCs w:val="22"/>
          <w:lang w:eastAsia="ru-RU"/>
        </w:rPr>
        <w:t xml:space="preserve"> </w:t>
      </w:r>
      <w:r w:rsidRPr="0003290A">
        <w:rPr>
          <w:rFonts w:eastAsia="Times New Roman" w:cs="Arial"/>
          <w:color w:val="000000" w:themeColor="text1"/>
          <w:sz w:val="22"/>
          <w:szCs w:val="22"/>
          <w:lang w:eastAsia="ru-RU"/>
        </w:rPr>
        <w:t>(см. исходный текст на рис. 16)</w:t>
      </w:r>
    </w:p>
    <w:p w:rsidR="000A1163" w:rsidRDefault="000A1163" w:rsidP="000A1163">
      <w:pPr>
        <w:spacing w:before="480" w:after="240"/>
        <w:rPr>
          <w:b/>
          <w:caps/>
          <w:sz w:val="28"/>
          <w:szCs w:val="22"/>
          <w:lang w:eastAsia="ru-RU"/>
        </w:rPr>
      </w:pPr>
      <w:r>
        <w:rPr>
          <w:b/>
          <w:caps/>
          <w:sz w:val="28"/>
          <w:lang w:eastAsia="ru-RU"/>
        </w:rPr>
        <w:lastRenderedPageBreak/>
        <w:t>Итак, мы построили графический конспект.</w:t>
      </w:r>
      <w:r>
        <w:rPr>
          <w:b/>
          <w:caps/>
          <w:sz w:val="28"/>
          <w:lang w:eastAsia="ru-RU"/>
        </w:rPr>
        <w:br/>
        <w:t>давайте ПОЛЮБУЕМСЯ на РЕЗУЛЬТАТ</w:t>
      </w:r>
    </w:p>
    <w:p w:rsidR="000A1163" w:rsidRDefault="000A1163" w:rsidP="000A1163">
      <w:pPr>
        <w:ind w:firstLine="567"/>
        <w:jc w:val="both"/>
        <w:rPr>
          <w:lang w:eastAsia="ru-RU"/>
        </w:rPr>
      </w:pPr>
      <w:r>
        <w:rPr>
          <w:lang w:eastAsia="ru-RU"/>
        </w:rPr>
        <w:t xml:space="preserve">В этой главе мы проделали важную практическую работу: преобразовали исходный текст (рис. 16) в графический конспект (рис. 30). Мы превратили </w:t>
      </w:r>
      <w:r w:rsidR="0003290A">
        <w:rPr>
          <w:lang w:eastAsia="ru-RU"/>
        </w:rPr>
        <w:t>восемь</w:t>
      </w:r>
      <w:r>
        <w:rPr>
          <w:lang w:eastAsia="ru-RU"/>
        </w:rPr>
        <w:t xml:space="preserve"> абзацев в набор из 13 </w:t>
      </w:r>
      <w:proofErr w:type="spellStart"/>
      <w:r>
        <w:rPr>
          <w:lang w:eastAsia="ru-RU"/>
        </w:rPr>
        <w:t>запоминателей</w:t>
      </w:r>
      <w:proofErr w:type="spellEnd"/>
      <w:r>
        <w:rPr>
          <w:lang w:eastAsia="ru-RU"/>
        </w:rPr>
        <w:t>. Читая их последовательно от первого до последнего, легко заметить, что структура текста стала более логичной.</w:t>
      </w:r>
    </w:p>
    <w:p w:rsidR="000A1163" w:rsidRDefault="000A1163" w:rsidP="000A1163">
      <w:pPr>
        <w:spacing w:after="120"/>
        <w:ind w:firstLine="567"/>
        <w:jc w:val="both"/>
        <w:rPr>
          <w:i/>
          <w:lang w:eastAsia="ru-RU"/>
        </w:rPr>
      </w:pPr>
      <w:r>
        <w:rPr>
          <w:lang w:eastAsia="ru-RU"/>
        </w:rPr>
        <w:t xml:space="preserve">Почему? Потому что тринадцать </w:t>
      </w:r>
      <w:proofErr w:type="spellStart"/>
      <w:r>
        <w:rPr>
          <w:lang w:eastAsia="ru-RU"/>
        </w:rPr>
        <w:t>запоминателей</w:t>
      </w:r>
      <w:proofErr w:type="spellEnd"/>
      <w:r>
        <w:rPr>
          <w:lang w:eastAsia="ru-RU"/>
        </w:rPr>
        <w:t xml:space="preserve"> </w:t>
      </w:r>
      <w:r>
        <w:rPr>
          <w:i/>
          <w:lang w:eastAsia="ru-RU"/>
        </w:rPr>
        <w:t>упорядочены по смыслу.</w:t>
      </w:r>
    </w:p>
    <w:p w:rsidR="000A1163" w:rsidRDefault="000A1163" w:rsidP="000A1163">
      <w:pPr>
        <w:spacing w:after="60"/>
        <w:ind w:left="1361" w:hanging="1361"/>
        <w:jc w:val="both"/>
        <w:rPr>
          <w:rFonts w:eastAsia="Times New Roman" w:cs="Arial"/>
          <w:color w:val="000000" w:themeColor="text1"/>
          <w:lang w:eastAsia="ru-RU"/>
        </w:rPr>
      </w:pPr>
      <w:r>
        <w:rPr>
          <w:rFonts w:eastAsia="Times New Roman" w:cs="Arial"/>
          <w:b/>
          <w:bCs/>
          <w:i/>
          <w:iCs/>
          <w:color w:val="000000" w:themeColor="text1"/>
          <w:lang w:eastAsia="ru-RU"/>
        </w:rPr>
        <w:t>Пример 1.</w:t>
      </w:r>
      <w:r>
        <w:rPr>
          <w:rFonts w:eastAsia="Times New Roman" w:cs="Arial"/>
          <w:i/>
          <w:iCs/>
          <w:color w:val="000000" w:themeColor="text1"/>
          <w:lang w:eastAsia="ru-RU"/>
        </w:rPr>
        <w:t xml:space="preserve"> </w:t>
      </w:r>
      <w:r>
        <w:rPr>
          <w:rFonts w:eastAsia="Times New Roman" w:cs="Arial"/>
          <w:color w:val="000000" w:themeColor="text1"/>
          <w:lang w:eastAsia="ru-RU"/>
        </w:rPr>
        <w:t xml:space="preserve">Второй </w:t>
      </w:r>
      <w:proofErr w:type="spellStart"/>
      <w:r>
        <w:rPr>
          <w:rFonts w:eastAsia="Times New Roman" w:cs="Arial"/>
          <w:color w:val="000000" w:themeColor="text1"/>
          <w:lang w:eastAsia="ru-RU"/>
        </w:rPr>
        <w:t>запоминатель</w:t>
      </w:r>
      <w:proofErr w:type="spellEnd"/>
      <w:r>
        <w:rPr>
          <w:rFonts w:eastAsia="Times New Roman" w:cs="Arial"/>
          <w:color w:val="000000" w:themeColor="text1"/>
          <w:lang w:eastAsia="ru-RU"/>
        </w:rPr>
        <w:t xml:space="preserve"> следует за первым, так как разъясняет понятие «сверхприбыль», которое встречается в первом </w:t>
      </w:r>
      <w:proofErr w:type="spellStart"/>
      <w:r>
        <w:rPr>
          <w:rFonts w:eastAsia="Times New Roman" w:cs="Arial"/>
          <w:color w:val="000000" w:themeColor="text1"/>
          <w:lang w:eastAsia="ru-RU"/>
        </w:rPr>
        <w:t>запоминателе</w:t>
      </w:r>
      <w:proofErr w:type="spellEnd"/>
      <w:r>
        <w:rPr>
          <w:rFonts w:eastAsia="Times New Roman" w:cs="Arial"/>
          <w:color w:val="000000" w:themeColor="text1"/>
          <w:lang w:eastAsia="ru-RU"/>
        </w:rPr>
        <w:t>.</w:t>
      </w:r>
    </w:p>
    <w:p w:rsidR="000A1163" w:rsidRDefault="000A1163" w:rsidP="000A1163">
      <w:pPr>
        <w:spacing w:after="60"/>
        <w:ind w:left="1361" w:hanging="1361"/>
        <w:jc w:val="both"/>
        <w:rPr>
          <w:rFonts w:eastAsia="Times New Roman" w:cs="Arial"/>
          <w:color w:val="000000" w:themeColor="text1"/>
          <w:lang w:eastAsia="ru-RU"/>
        </w:rPr>
      </w:pPr>
      <w:r>
        <w:rPr>
          <w:rFonts w:eastAsia="Times New Roman" w:cs="Arial"/>
          <w:b/>
          <w:bCs/>
          <w:i/>
          <w:iCs/>
          <w:color w:val="000000" w:themeColor="text1"/>
          <w:lang w:eastAsia="ru-RU"/>
        </w:rPr>
        <w:t>Пример 2.</w:t>
      </w:r>
      <w:r>
        <w:rPr>
          <w:rFonts w:eastAsia="Times New Roman" w:cs="Arial"/>
          <w:i/>
          <w:iCs/>
          <w:color w:val="000000" w:themeColor="text1"/>
          <w:lang w:eastAsia="ru-RU"/>
        </w:rPr>
        <w:t xml:space="preserve"> </w:t>
      </w:r>
      <w:r>
        <w:rPr>
          <w:rFonts w:eastAsia="Times New Roman" w:cs="Arial"/>
          <w:color w:val="000000" w:themeColor="text1"/>
          <w:lang w:eastAsia="ru-RU"/>
        </w:rPr>
        <w:t xml:space="preserve">Пятый </w:t>
      </w:r>
      <w:proofErr w:type="spellStart"/>
      <w:r>
        <w:rPr>
          <w:rFonts w:eastAsia="Times New Roman" w:cs="Arial"/>
          <w:color w:val="000000" w:themeColor="text1"/>
          <w:lang w:eastAsia="ru-RU"/>
        </w:rPr>
        <w:t>запоминатель</w:t>
      </w:r>
      <w:proofErr w:type="spellEnd"/>
      <w:r>
        <w:rPr>
          <w:rFonts w:eastAsia="Times New Roman" w:cs="Arial"/>
          <w:color w:val="000000" w:themeColor="text1"/>
          <w:lang w:eastAsia="ru-RU"/>
        </w:rPr>
        <w:t xml:space="preserve"> следует за четвертым, потому что в четвертом определяется термин «акцизный сбор», а в пятом он используется.</w:t>
      </w:r>
    </w:p>
    <w:p w:rsidR="000A1163" w:rsidRDefault="000A1163" w:rsidP="000A1163">
      <w:pPr>
        <w:spacing w:after="60"/>
        <w:ind w:left="1361" w:hanging="1361"/>
        <w:jc w:val="both"/>
        <w:rPr>
          <w:rFonts w:eastAsia="Times New Roman" w:cs="Arial"/>
          <w:color w:val="000000" w:themeColor="text1"/>
          <w:lang w:eastAsia="ru-RU"/>
        </w:rPr>
      </w:pPr>
      <w:r>
        <w:rPr>
          <w:rFonts w:eastAsia="Times New Roman" w:cs="Arial"/>
          <w:b/>
          <w:bCs/>
          <w:i/>
          <w:iCs/>
          <w:color w:val="000000" w:themeColor="text1"/>
          <w:lang w:eastAsia="ru-RU"/>
        </w:rPr>
        <w:t>Пример 3.</w:t>
      </w:r>
      <w:r>
        <w:rPr>
          <w:rFonts w:eastAsia="Times New Roman" w:cs="Arial"/>
          <w:i/>
          <w:iCs/>
          <w:color w:val="000000" w:themeColor="text1"/>
          <w:lang w:eastAsia="ru-RU"/>
        </w:rPr>
        <w:t xml:space="preserve"> </w:t>
      </w:r>
      <w:r>
        <w:rPr>
          <w:rFonts w:eastAsia="Times New Roman" w:cs="Arial"/>
          <w:color w:val="000000" w:themeColor="text1"/>
          <w:lang w:eastAsia="ru-RU"/>
        </w:rPr>
        <w:t xml:space="preserve">Шестой и седьмой </w:t>
      </w:r>
      <w:proofErr w:type="spellStart"/>
      <w:r>
        <w:rPr>
          <w:rFonts w:eastAsia="Times New Roman" w:cs="Arial"/>
          <w:color w:val="000000" w:themeColor="text1"/>
          <w:lang w:eastAsia="ru-RU"/>
        </w:rPr>
        <w:t>запоминатели</w:t>
      </w:r>
      <w:proofErr w:type="spellEnd"/>
      <w:r>
        <w:rPr>
          <w:rFonts w:eastAsia="Times New Roman" w:cs="Arial"/>
          <w:color w:val="000000" w:themeColor="text1"/>
          <w:lang w:eastAsia="ru-RU"/>
        </w:rPr>
        <w:t xml:space="preserve"> следуют за пятым, так как в пятом определяется понятие «подакцизные товары», а в шестом и седьмом оно применяется.</w:t>
      </w:r>
    </w:p>
    <w:p w:rsidR="000A1163" w:rsidRDefault="000A1163" w:rsidP="000A1163">
      <w:pPr>
        <w:spacing w:after="60"/>
        <w:ind w:left="1361" w:hanging="1361"/>
        <w:jc w:val="both"/>
        <w:rPr>
          <w:rFonts w:eastAsia="Times New Roman" w:cs="Arial"/>
          <w:color w:val="000000" w:themeColor="text1"/>
          <w:lang w:eastAsia="ru-RU"/>
        </w:rPr>
      </w:pPr>
      <w:r>
        <w:rPr>
          <w:rFonts w:eastAsia="Times New Roman" w:cs="Arial"/>
          <w:b/>
          <w:bCs/>
          <w:i/>
          <w:iCs/>
          <w:color w:val="000000" w:themeColor="text1"/>
          <w:lang w:eastAsia="ru-RU"/>
        </w:rPr>
        <w:t>Пример 4.</w:t>
      </w:r>
      <w:r>
        <w:rPr>
          <w:rFonts w:eastAsia="Times New Roman" w:cs="Arial"/>
          <w:i/>
          <w:iCs/>
          <w:color w:val="000000" w:themeColor="text1"/>
          <w:lang w:eastAsia="ru-RU"/>
        </w:rPr>
        <w:t xml:space="preserve"> </w:t>
      </w:r>
      <w:r>
        <w:rPr>
          <w:rFonts w:eastAsia="Times New Roman" w:cs="Arial"/>
          <w:color w:val="000000" w:themeColor="text1"/>
          <w:lang w:eastAsia="ru-RU"/>
        </w:rPr>
        <w:t xml:space="preserve">Девятый </w:t>
      </w:r>
      <w:proofErr w:type="spellStart"/>
      <w:r>
        <w:rPr>
          <w:rFonts w:eastAsia="Times New Roman" w:cs="Arial"/>
          <w:color w:val="000000" w:themeColor="text1"/>
          <w:lang w:eastAsia="ru-RU"/>
        </w:rPr>
        <w:t>запоминатель</w:t>
      </w:r>
      <w:proofErr w:type="spellEnd"/>
      <w:r>
        <w:rPr>
          <w:rFonts w:eastAsia="Times New Roman" w:cs="Arial"/>
          <w:color w:val="000000" w:themeColor="text1"/>
          <w:lang w:eastAsia="ru-RU"/>
        </w:rPr>
        <w:t xml:space="preserve"> следует за восьмым, ибо он служит ему дополнением и разъяснением.</w:t>
      </w:r>
    </w:p>
    <w:p w:rsidR="000A1163" w:rsidRDefault="000A1163" w:rsidP="000A1163">
      <w:pPr>
        <w:ind w:firstLine="567"/>
        <w:jc w:val="both"/>
        <w:rPr>
          <w:szCs w:val="22"/>
          <w:lang w:eastAsia="ru-RU"/>
        </w:rPr>
      </w:pPr>
      <w:r>
        <w:rPr>
          <w:lang w:eastAsia="ru-RU"/>
        </w:rPr>
        <w:t>Примеры показывают, что порядок изложения материала в графическом конспекте подчиняется собственной логике и может заметно отличаться от логики исходного текста.</w:t>
      </w:r>
    </w:p>
    <w:p w:rsidR="000A1163" w:rsidRDefault="000A1163" w:rsidP="000A1163">
      <w:pPr>
        <w:ind w:firstLine="567"/>
        <w:jc w:val="both"/>
        <w:rPr>
          <w:lang w:eastAsia="ru-RU"/>
        </w:rPr>
      </w:pPr>
      <w:r>
        <w:rPr>
          <w:lang w:eastAsia="ru-RU"/>
        </w:rPr>
        <w:t>В чем причина отличий?</w:t>
      </w:r>
      <w:r w:rsidR="0003290A" w:rsidRPr="0003290A">
        <w:t xml:space="preserve"> </w:t>
      </w:r>
      <w:r w:rsidR="0003290A" w:rsidRPr="0003290A">
        <w:rPr>
          <w:lang w:eastAsia="ru-RU"/>
        </w:rPr>
        <w:t>Догадаться нетрудно.</w:t>
      </w:r>
      <w:r>
        <w:rPr>
          <w:lang w:eastAsia="ru-RU"/>
        </w:rPr>
        <w:t xml:space="preserve"> Логика исходного текста несовершенна. Она страдает неряшливостью, которую трудно заметить в линейном тексте. Графический конспект — иное дело. Он обнажает мысль и делает невидимые ошибки видимыми. Благодаря использованию эргономичной графики </w:t>
      </w:r>
      <w:r w:rsidR="005C6745">
        <w:rPr>
          <w:lang w:eastAsia="ru-RU"/>
        </w:rPr>
        <w:t>возникает</w:t>
      </w:r>
      <w:r>
        <w:rPr>
          <w:lang w:eastAsia="ru-RU"/>
        </w:rPr>
        <w:t xml:space="preserve"> </w:t>
      </w:r>
      <w:r w:rsidR="0003290A">
        <w:rPr>
          <w:lang w:eastAsia="ru-RU"/>
        </w:rPr>
        <w:t xml:space="preserve">принципиально новая </w:t>
      </w:r>
      <w:r>
        <w:rPr>
          <w:lang w:eastAsia="ru-RU"/>
        </w:rPr>
        <w:t xml:space="preserve">ситуация. </w:t>
      </w:r>
      <w:r w:rsidR="0003290A">
        <w:rPr>
          <w:lang w:eastAsia="ru-RU"/>
        </w:rPr>
        <w:t xml:space="preserve">Невидимое стало зримым. </w:t>
      </w:r>
      <w:r>
        <w:rPr>
          <w:lang w:eastAsia="ru-RU"/>
        </w:rPr>
        <w:t>Логическая ошибка как бы выпрыгивает из текста, сбрасывает шапку-невидимку и кричит читателю: «Заметь меня!»</w:t>
      </w:r>
    </w:p>
    <w:p w:rsidR="000A1163" w:rsidRDefault="000A1163" w:rsidP="000A1163">
      <w:pPr>
        <w:ind w:firstLine="567"/>
        <w:jc w:val="both"/>
        <w:rPr>
          <w:lang w:eastAsia="ru-RU"/>
        </w:rPr>
      </w:pPr>
      <w:r>
        <w:rPr>
          <w:lang w:eastAsia="ru-RU"/>
        </w:rPr>
        <w:t>Вследствие этого графический конспект отличается поразительной четкостью, простотой и логической стройностью.</w:t>
      </w:r>
    </w:p>
    <w:p w:rsidR="002C08B8" w:rsidRPr="002C08B8" w:rsidRDefault="002C08B8" w:rsidP="002C08B8">
      <w:pPr>
        <w:spacing w:before="480" w:after="240"/>
        <w:rPr>
          <w:b/>
          <w:caps/>
          <w:sz w:val="28"/>
          <w:szCs w:val="22"/>
          <w:lang w:eastAsia="ru-RU"/>
        </w:rPr>
      </w:pPr>
      <w:r w:rsidRPr="002C08B8">
        <w:rPr>
          <w:b/>
          <w:caps/>
          <w:sz w:val="28"/>
          <w:szCs w:val="22"/>
          <w:lang w:eastAsia="ru-RU"/>
        </w:rPr>
        <w:t>Читаем графический конспект</w:t>
      </w:r>
    </w:p>
    <w:p w:rsidR="002C08B8" w:rsidRDefault="002C08B8" w:rsidP="002C08B8">
      <w:pPr>
        <w:spacing w:after="60"/>
        <w:ind w:left="340"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321792" behindDoc="0" locked="0" layoutInCell="1" allowOverlap="1" wp14:anchorId="0C001DC6" wp14:editId="7B82EE65">
                <wp:simplePos x="0" y="0"/>
                <wp:positionH relativeFrom="column">
                  <wp:posOffset>106045</wp:posOffset>
                </wp:positionH>
                <wp:positionV relativeFrom="paragraph">
                  <wp:posOffset>48260</wp:posOffset>
                </wp:positionV>
                <wp:extent cx="5964555" cy="918845"/>
                <wp:effectExtent l="0" t="0" r="17145" b="14605"/>
                <wp:wrapNone/>
                <wp:docPr id="390" name="Группа 390"/>
                <wp:cNvGraphicFramePr/>
                <a:graphic xmlns:a="http://schemas.openxmlformats.org/drawingml/2006/main">
                  <a:graphicData uri="http://schemas.microsoft.com/office/word/2010/wordprocessingGroup">
                    <wpg:wgp>
                      <wpg:cNvGrpSpPr/>
                      <wpg:grpSpPr>
                        <a:xfrm>
                          <a:off x="0" y="0"/>
                          <a:ext cx="5964555" cy="918845"/>
                          <a:chOff x="0" y="0"/>
                          <a:chExt cx="5965104" cy="919290"/>
                        </a:xfrm>
                      </wpg:grpSpPr>
                      <wps:wsp>
                        <wps:cNvPr id="393" name="Rectangle 731"/>
                        <wps:cNvSpPr>
                          <a:spLocks noChangeArrowheads="1"/>
                        </wps:cNvSpPr>
                        <wps:spPr bwMode="auto">
                          <a:xfrm>
                            <a:off x="1520740" y="0"/>
                            <a:ext cx="3955530" cy="919290"/>
                          </a:xfrm>
                          <a:prstGeom prst="rect">
                            <a:avLst/>
                          </a:prstGeom>
                          <a:solidFill>
                            <a:srgbClr val="FFFF99"/>
                          </a:solidFill>
                          <a:ln w="19050">
                            <a:solidFill>
                              <a:srgbClr val="993300"/>
                            </a:solidFill>
                            <a:miter lim="800000"/>
                            <a:headEnd/>
                            <a:tailEnd/>
                          </a:ln>
                        </wps:spPr>
                        <wps:txbx>
                          <w:txbxContent>
                            <w:p w:rsidR="0045171B" w:rsidRPr="00386D86" w:rsidRDefault="0045171B" w:rsidP="00386D86">
                              <w:pPr>
                                <w:spacing w:before="100" w:after="60"/>
                                <w:ind w:left="170"/>
                                <w:rPr>
                                  <w:sz w:val="22"/>
                                  <w:szCs w:val="22"/>
                                </w:rPr>
                              </w:pPr>
                              <w:r w:rsidRPr="00386D86">
                                <w:rPr>
                                  <w:sz w:val="22"/>
                                  <w:szCs w:val="22"/>
                                </w:rPr>
                                <w:t>Это косвенный налог на высокорентабельные товары.</w:t>
                              </w:r>
                            </w:p>
                            <w:p w:rsidR="0045171B" w:rsidRPr="00386D86" w:rsidRDefault="0045171B" w:rsidP="00DA5E1B">
                              <w:pPr>
                                <w:numPr>
                                  <w:ilvl w:val="0"/>
                                  <w:numId w:val="122"/>
                                </w:numPr>
                                <w:tabs>
                                  <w:tab w:val="right" w:pos="170"/>
                                  <w:tab w:val="right" w:pos="284"/>
                                  <w:tab w:val="right" w:pos="454"/>
                                </w:tabs>
                                <w:spacing w:after="40" w:line="220" w:lineRule="exact"/>
                                <w:ind w:right="113"/>
                                <w:jc w:val="both"/>
                                <w:rPr>
                                  <w:rFonts w:cs="Arial"/>
                                  <w:sz w:val="22"/>
                                  <w:szCs w:val="22"/>
                                </w:rPr>
                              </w:pPr>
                              <w:r w:rsidRPr="00386D86">
                                <w:rPr>
                                  <w:rFonts w:cs="Arial"/>
                                  <w:sz w:val="22"/>
                                  <w:szCs w:val="22"/>
                                </w:rPr>
                                <w:t>Налог устанавливается государством с целью изъятия в бюджет сверхприбыли.</w:t>
                              </w:r>
                            </w:p>
                            <w:p w:rsidR="0045171B" w:rsidRPr="00386D86" w:rsidRDefault="0045171B" w:rsidP="00DA5E1B">
                              <w:pPr>
                                <w:pStyle w:val="af"/>
                                <w:numPr>
                                  <w:ilvl w:val="0"/>
                                  <w:numId w:val="122"/>
                                </w:numPr>
                                <w:tabs>
                                  <w:tab w:val="right" w:pos="170"/>
                                  <w:tab w:val="right" w:pos="284"/>
                                  <w:tab w:val="right" w:pos="454"/>
                                </w:tabs>
                                <w:spacing w:line="220" w:lineRule="exact"/>
                                <w:ind w:right="113"/>
                                <w:jc w:val="both"/>
                                <w:rPr>
                                  <w:rFonts w:cs="Arial"/>
                                  <w:b/>
                                  <w:sz w:val="22"/>
                                  <w:szCs w:val="22"/>
                                </w:rPr>
                              </w:pPr>
                              <w:r w:rsidRPr="00386D86">
                                <w:rPr>
                                  <w:rFonts w:cs="Arial"/>
                                  <w:sz w:val="22"/>
                                  <w:szCs w:val="22"/>
                                </w:rPr>
                                <w:t>Налог устанавливается в процентах от отпускной цены товара.</w:t>
                              </w:r>
                            </w:p>
                          </w:txbxContent>
                        </wps:txbx>
                        <wps:bodyPr rot="0" vert="horz" wrap="square" lIns="0" tIns="0" rIns="0" bIns="0" anchor="t" anchorCtr="0" upright="1">
                          <a:noAutofit/>
                        </wps:bodyPr>
                      </wps:wsp>
                      <wps:wsp>
                        <wps:cNvPr id="395" name="AutoShape 732"/>
                        <wps:cNvSpPr>
                          <a:spLocks noChangeArrowheads="1"/>
                        </wps:cNvSpPr>
                        <wps:spPr bwMode="auto">
                          <a:xfrm>
                            <a:off x="0" y="229822"/>
                            <a:ext cx="1320099" cy="464535"/>
                          </a:xfrm>
                          <a:prstGeom prst="homePlate">
                            <a:avLst>
                              <a:gd name="adj" fmla="val 41380"/>
                            </a:avLst>
                          </a:prstGeom>
                          <a:solidFill>
                            <a:srgbClr val="FFFF99"/>
                          </a:solidFill>
                          <a:ln w="19050">
                            <a:solidFill>
                              <a:srgbClr val="993300"/>
                            </a:solidFill>
                            <a:miter lim="800000"/>
                            <a:headEnd/>
                            <a:tailEnd/>
                          </a:ln>
                        </wps:spPr>
                        <wps:txbx>
                          <w:txbxContent>
                            <w:p w:rsidR="0045171B" w:rsidRPr="00386D86" w:rsidRDefault="0045171B" w:rsidP="002C08B8">
                              <w:pPr>
                                <w:spacing w:before="120" w:line="220" w:lineRule="exact"/>
                                <w:jc w:val="center"/>
                                <w:rPr>
                                  <w:rFonts w:cs="Arial"/>
                                  <w:sz w:val="22"/>
                                  <w:szCs w:val="22"/>
                                  <w:lang w:val="en-US"/>
                                </w:rPr>
                              </w:pPr>
                              <w:r w:rsidRPr="00386D86">
                                <w:rPr>
                                  <w:rFonts w:cs="Arial"/>
                                  <w:sz w:val="22"/>
                                  <w:szCs w:val="22"/>
                                </w:rPr>
                                <w:t>Что такое</w:t>
                              </w:r>
                              <w:r w:rsidRPr="00386D86">
                                <w:rPr>
                                  <w:rFonts w:cs="Arial"/>
                                  <w:sz w:val="22"/>
                                  <w:szCs w:val="22"/>
                                </w:rPr>
                                <w:br/>
                                <w:t>акциз</w:t>
                              </w:r>
                            </w:p>
                          </w:txbxContent>
                        </wps:txbx>
                        <wps:bodyPr rot="0" vert="horz" wrap="square" lIns="0" tIns="0" rIns="0" bIns="0" anchor="t" anchorCtr="0" upright="1">
                          <a:noAutofit/>
                        </wps:bodyPr>
                      </wps:wsp>
                      <wps:wsp>
                        <wps:cNvPr id="396" name="Rectangle 733"/>
                        <wps:cNvSpPr>
                          <a:spLocks noChangeArrowheads="1"/>
                        </wps:cNvSpPr>
                        <wps:spPr bwMode="auto">
                          <a:xfrm>
                            <a:off x="5677104" y="312950"/>
                            <a:ext cx="288000" cy="289523"/>
                          </a:xfrm>
                          <a:prstGeom prst="rect">
                            <a:avLst/>
                          </a:prstGeom>
                          <a:solidFill>
                            <a:srgbClr val="FFFF99"/>
                          </a:solidFill>
                          <a:ln w="19050">
                            <a:solidFill>
                              <a:srgbClr val="993300"/>
                            </a:solidFill>
                            <a:miter lim="800000"/>
                            <a:headEnd/>
                            <a:tailEnd/>
                          </a:ln>
                          <a:effectLst/>
                          <a:extLst/>
                        </wps:spPr>
                        <wps:txbx>
                          <w:txbxContent>
                            <w:p w:rsidR="0045171B" w:rsidRDefault="0045171B" w:rsidP="002C08B8">
                              <w:pPr>
                                <w:spacing w:before="60"/>
                                <w:jc w:val="center"/>
                                <w:rPr>
                                  <w:rFonts w:cs="Arial"/>
                                </w:rPr>
                              </w:pPr>
                              <w:r>
                                <w:rPr>
                                  <w:rFonts w:cs="Arial"/>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001DC6" id="Группа 390" o:spid="_x0000_s1355" style="position:absolute;left:0;text-align:left;margin-left:8.35pt;margin-top:3.8pt;width:469.65pt;height:72.35pt;z-index:252321792" coordsize="59651,9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">
                <v:rect id="_x0000_s1356" style="position:absolute;left:15207;width:39555;height:9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" fillcolor="#ff9" strokecolor="#930" strokeweight="1.5pt">
                  <v:textbox inset="0,0,0,0">
                    <w:txbxContent>
                      <w:p w:rsidR="0045171B" w:rsidRPr="00386D86" w:rsidRDefault="0045171B" w:rsidP="00386D86">
                        <w:pPr>
                          <w:spacing w:before="100" w:after="60"/>
                          <w:ind w:left="170"/>
                          <w:rPr>
                            <w:sz w:val="22"/>
                            <w:szCs w:val="22"/>
                          </w:rPr>
                        </w:pPr>
                        <w:r w:rsidRPr="00386D86">
                          <w:rPr>
                            <w:sz w:val="22"/>
                            <w:szCs w:val="22"/>
                          </w:rPr>
                          <w:t>Это косвенный налог на высокорентабельные товары.</w:t>
                        </w:r>
                      </w:p>
                      <w:p w:rsidR="0045171B" w:rsidRPr="00386D86" w:rsidRDefault="0045171B" w:rsidP="00DA5E1B">
                        <w:pPr>
                          <w:numPr>
                            <w:ilvl w:val="0"/>
                            <w:numId w:val="122"/>
                          </w:numPr>
                          <w:tabs>
                            <w:tab w:val="right" w:pos="170"/>
                            <w:tab w:val="right" w:pos="284"/>
                            <w:tab w:val="right" w:pos="454"/>
                          </w:tabs>
                          <w:spacing w:after="40" w:line="220" w:lineRule="exact"/>
                          <w:ind w:right="113"/>
                          <w:jc w:val="both"/>
                          <w:rPr>
                            <w:rFonts w:cs="Arial"/>
                            <w:sz w:val="22"/>
                            <w:szCs w:val="22"/>
                          </w:rPr>
                        </w:pPr>
                        <w:r w:rsidRPr="00386D86">
                          <w:rPr>
                            <w:rFonts w:cs="Arial"/>
                            <w:sz w:val="22"/>
                            <w:szCs w:val="22"/>
                          </w:rPr>
                          <w:t>Налог устанавливается государством с целью изъятия в бюджет сверхприбыли.</w:t>
                        </w:r>
                      </w:p>
                      <w:p w:rsidR="0045171B" w:rsidRPr="00386D86" w:rsidRDefault="0045171B" w:rsidP="00DA5E1B">
                        <w:pPr>
                          <w:pStyle w:val="af"/>
                          <w:numPr>
                            <w:ilvl w:val="0"/>
                            <w:numId w:val="122"/>
                          </w:numPr>
                          <w:tabs>
                            <w:tab w:val="right" w:pos="170"/>
                            <w:tab w:val="right" w:pos="284"/>
                            <w:tab w:val="right" w:pos="454"/>
                          </w:tabs>
                          <w:spacing w:line="220" w:lineRule="exact"/>
                          <w:ind w:right="113"/>
                          <w:jc w:val="both"/>
                          <w:rPr>
                            <w:rFonts w:cs="Arial"/>
                            <w:b/>
                            <w:sz w:val="22"/>
                            <w:szCs w:val="22"/>
                          </w:rPr>
                        </w:pPr>
                        <w:r w:rsidRPr="00386D86">
                          <w:rPr>
                            <w:rFonts w:cs="Arial"/>
                            <w:sz w:val="22"/>
                            <w:szCs w:val="22"/>
                          </w:rPr>
                          <w:t>Налог устанавливается в процентах от отпускной цены товара.</w:t>
                        </w:r>
                      </w:p>
                    </w:txbxContent>
                  </v:textbox>
                </v:rect>
                <v:shape id="AutoShape 732" o:spid="_x0000_s1357" type="#_x0000_t15" style="position:absolute;top:2298;width:13200;height:4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" adj="18455" fillcolor="#ff9" strokecolor="#930" strokeweight="1.5pt">
                  <v:textbox inset="0,0,0,0">
                    <w:txbxContent>
                      <w:p w:rsidR="0045171B" w:rsidRPr="00386D86" w:rsidRDefault="0045171B" w:rsidP="002C08B8">
                        <w:pPr>
                          <w:spacing w:before="120" w:line="220" w:lineRule="exact"/>
                          <w:jc w:val="center"/>
                          <w:rPr>
                            <w:rFonts w:cs="Arial"/>
                            <w:sz w:val="22"/>
                            <w:szCs w:val="22"/>
                            <w:lang w:val="en-US"/>
                          </w:rPr>
                        </w:pPr>
                        <w:r w:rsidRPr="00386D86">
                          <w:rPr>
                            <w:rFonts w:cs="Arial"/>
                            <w:sz w:val="22"/>
                            <w:szCs w:val="22"/>
                          </w:rPr>
                          <w:t>Что такое</w:t>
                        </w:r>
                        <w:r w:rsidRPr="00386D86">
                          <w:rPr>
                            <w:rFonts w:cs="Arial"/>
                            <w:sz w:val="22"/>
                            <w:szCs w:val="22"/>
                          </w:rPr>
                          <w:br/>
                          <w:t>акциз</w:t>
                        </w:r>
                      </w:p>
                    </w:txbxContent>
                  </v:textbox>
                </v:shape>
                <v:rect id="Rectangle 733" o:spid="_x0000_s1358" style="position:absolute;left:56771;top:3129;width:288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" fillcolor="#ff9" strokecolor="#930" strokeweight="1.5pt">
                  <v:textbox inset="0,0,0,0">
                    <w:txbxContent>
                      <w:p w:rsidR="0045171B" w:rsidRDefault="0045171B" w:rsidP="002C08B8">
                        <w:pPr>
                          <w:spacing w:before="60"/>
                          <w:jc w:val="center"/>
                          <w:rPr>
                            <w:rFonts w:cs="Arial"/>
                          </w:rPr>
                        </w:pPr>
                        <w:r>
                          <w:rPr>
                            <w:rFonts w:cs="Arial"/>
                          </w:rPr>
                          <w:t>1</w:t>
                        </w:r>
                      </w:p>
                    </w:txbxContent>
                  </v:textbox>
                </v:rect>
              </v:group>
            </w:pict>
          </mc:Fallback>
        </mc:AlternateContent>
      </w:r>
      <w:r>
        <w:rPr>
          <w:noProof/>
          <w:szCs w:val="22"/>
          <w:lang w:eastAsia="ru-RU"/>
        </w:rPr>
        <mc:AlternateContent>
          <mc:Choice Requires="wpg">
            <w:drawing>
              <wp:anchor distT="0" distB="0" distL="114300" distR="114300" simplePos="0" relativeHeight="252323840" behindDoc="0" locked="0" layoutInCell="1" allowOverlap="1" wp14:anchorId="6900A51B" wp14:editId="58CAE5EF">
                <wp:simplePos x="0" y="0"/>
                <wp:positionH relativeFrom="column">
                  <wp:posOffset>106045</wp:posOffset>
                </wp:positionH>
                <wp:positionV relativeFrom="paragraph">
                  <wp:posOffset>2032635</wp:posOffset>
                </wp:positionV>
                <wp:extent cx="5964555" cy="1061085"/>
                <wp:effectExtent l="0" t="0" r="17145" b="24765"/>
                <wp:wrapNone/>
                <wp:docPr id="397" name="Группа 397"/>
                <wp:cNvGraphicFramePr/>
                <a:graphic xmlns:a="http://schemas.openxmlformats.org/drawingml/2006/main">
                  <a:graphicData uri="http://schemas.microsoft.com/office/word/2010/wordprocessingGroup">
                    <wpg:wgp>
                      <wpg:cNvGrpSpPr/>
                      <wpg:grpSpPr>
                        <a:xfrm>
                          <a:off x="0" y="0"/>
                          <a:ext cx="5964555" cy="1061085"/>
                          <a:chOff x="0" y="0"/>
                          <a:chExt cx="5965104" cy="1061609"/>
                        </a:xfrm>
                      </wpg:grpSpPr>
                      <wps:wsp>
                        <wps:cNvPr id="406" name="Rectangle 731"/>
                        <wps:cNvSpPr>
                          <a:spLocks noChangeArrowheads="1"/>
                        </wps:cNvSpPr>
                        <wps:spPr bwMode="auto">
                          <a:xfrm>
                            <a:off x="1520740" y="0"/>
                            <a:ext cx="3955530" cy="1061609"/>
                          </a:xfrm>
                          <a:prstGeom prst="rect">
                            <a:avLst/>
                          </a:prstGeom>
                          <a:solidFill>
                            <a:srgbClr val="FFFF99"/>
                          </a:solidFill>
                          <a:ln w="19050">
                            <a:solidFill>
                              <a:srgbClr val="993300"/>
                            </a:solidFill>
                            <a:miter lim="800000"/>
                            <a:headEnd/>
                            <a:tailEnd/>
                          </a:ln>
                        </wps:spPr>
                        <wps:txbx>
                          <w:txbxContent>
                            <w:p w:rsidR="0045171B" w:rsidRPr="00386D86" w:rsidRDefault="0045171B" w:rsidP="00DA5E1B">
                              <w:pPr>
                                <w:numPr>
                                  <w:ilvl w:val="0"/>
                                  <w:numId w:val="124"/>
                                </w:numPr>
                                <w:tabs>
                                  <w:tab w:val="right" w:pos="170"/>
                                  <w:tab w:val="right" w:pos="284"/>
                                  <w:tab w:val="right" w:pos="454"/>
                                </w:tabs>
                                <w:spacing w:before="100" w:line="220" w:lineRule="exact"/>
                                <w:ind w:left="470" w:right="227" w:hanging="357"/>
                                <w:jc w:val="both"/>
                                <w:rPr>
                                  <w:rFonts w:cs="Arial"/>
                                  <w:sz w:val="22"/>
                                  <w:szCs w:val="22"/>
                                </w:rPr>
                              </w:pPr>
                              <w:r w:rsidRPr="00386D86">
                                <w:rPr>
                                  <w:rFonts w:cs="Arial"/>
                                  <w:sz w:val="22"/>
                                  <w:szCs w:val="22"/>
                                </w:rPr>
                                <w:t>Акцизы — новая для России, но общепринятая в мировой практике форма изъятия сверхприбыли.</w:t>
                              </w:r>
                            </w:p>
                            <w:p w:rsidR="0045171B" w:rsidRPr="00386D86" w:rsidRDefault="0045171B" w:rsidP="00DA5E1B">
                              <w:pPr>
                                <w:numPr>
                                  <w:ilvl w:val="0"/>
                                  <w:numId w:val="124"/>
                                </w:numPr>
                                <w:tabs>
                                  <w:tab w:val="right" w:pos="170"/>
                                  <w:tab w:val="right" w:pos="284"/>
                                  <w:tab w:val="right" w:pos="454"/>
                                </w:tabs>
                                <w:spacing w:before="60" w:line="220" w:lineRule="exact"/>
                                <w:ind w:left="470" w:right="227" w:hanging="357"/>
                                <w:jc w:val="both"/>
                                <w:rPr>
                                  <w:rFonts w:cs="Arial"/>
                                  <w:sz w:val="22"/>
                                  <w:szCs w:val="22"/>
                                </w:rPr>
                              </w:pPr>
                              <w:r w:rsidRPr="00386D86">
                                <w:rPr>
                                  <w:rFonts w:cs="Arial"/>
                                  <w:sz w:val="22"/>
                                  <w:szCs w:val="22"/>
                                </w:rPr>
                                <w:t>Раньше эту роль в нашей стране выполнял налог с оборота.</w:t>
                              </w:r>
                            </w:p>
                            <w:p w:rsidR="0045171B" w:rsidRPr="00386D86" w:rsidRDefault="0045171B" w:rsidP="00DA5E1B">
                              <w:pPr>
                                <w:numPr>
                                  <w:ilvl w:val="0"/>
                                  <w:numId w:val="124"/>
                                </w:numPr>
                                <w:tabs>
                                  <w:tab w:val="right" w:pos="170"/>
                                  <w:tab w:val="right" w:pos="284"/>
                                  <w:tab w:val="right" w:pos="454"/>
                                </w:tabs>
                                <w:spacing w:before="60" w:line="220" w:lineRule="exact"/>
                                <w:ind w:left="470" w:right="227" w:hanging="357"/>
                                <w:jc w:val="both"/>
                                <w:rPr>
                                  <w:rFonts w:cs="Arial"/>
                                  <w:sz w:val="22"/>
                                  <w:szCs w:val="22"/>
                                </w:rPr>
                              </w:pPr>
                              <w:r w:rsidRPr="00386D86">
                                <w:rPr>
                                  <w:rFonts w:cs="Arial"/>
                                  <w:sz w:val="22"/>
                                  <w:szCs w:val="22"/>
                                </w:rPr>
                                <w:t>В 1992 году в России акцизы были введены в виде процентной надбавки к розничной цене изделия.</w:t>
                              </w:r>
                            </w:p>
                          </w:txbxContent>
                        </wps:txbx>
                        <wps:bodyPr rot="0" vert="horz" wrap="square" lIns="0" tIns="0" rIns="0" bIns="0" anchor="t" anchorCtr="0" upright="1">
                          <a:noAutofit/>
                        </wps:bodyPr>
                      </wps:wsp>
                      <wps:wsp>
                        <wps:cNvPr id="407" name="AutoShape 732"/>
                        <wps:cNvSpPr>
                          <a:spLocks noChangeArrowheads="1"/>
                        </wps:cNvSpPr>
                        <wps:spPr bwMode="auto">
                          <a:xfrm>
                            <a:off x="0" y="299071"/>
                            <a:ext cx="1320099" cy="464535"/>
                          </a:xfrm>
                          <a:prstGeom prst="homePlate">
                            <a:avLst>
                              <a:gd name="adj" fmla="val 41380"/>
                            </a:avLst>
                          </a:prstGeom>
                          <a:solidFill>
                            <a:srgbClr val="FFFF99"/>
                          </a:solidFill>
                          <a:ln w="19050">
                            <a:solidFill>
                              <a:srgbClr val="993300"/>
                            </a:solidFill>
                            <a:miter lim="800000"/>
                            <a:headEnd/>
                            <a:tailEnd/>
                          </a:ln>
                        </wps:spPr>
                        <wps:txbx>
                          <w:txbxContent>
                            <w:p w:rsidR="0045171B" w:rsidRPr="00386D86" w:rsidRDefault="0045171B" w:rsidP="002C08B8">
                              <w:pPr>
                                <w:spacing w:before="120" w:line="220" w:lineRule="exact"/>
                                <w:jc w:val="center"/>
                                <w:rPr>
                                  <w:rFonts w:cs="Arial"/>
                                  <w:sz w:val="22"/>
                                  <w:szCs w:val="22"/>
                                </w:rPr>
                              </w:pPr>
                              <w:r w:rsidRPr="00386D86">
                                <w:rPr>
                                  <w:rFonts w:cs="Arial"/>
                                  <w:sz w:val="22"/>
                                  <w:szCs w:val="22"/>
                                </w:rPr>
                                <w:t>Историческая справка</w:t>
                              </w:r>
                            </w:p>
                          </w:txbxContent>
                        </wps:txbx>
                        <wps:bodyPr rot="0" vert="horz" wrap="square" lIns="0" tIns="0" rIns="0" bIns="0" anchor="t" anchorCtr="0" upright="1">
                          <a:noAutofit/>
                        </wps:bodyPr>
                      </wps:wsp>
                      <wps:wsp>
                        <wps:cNvPr id="408" name="Rectangle 733"/>
                        <wps:cNvSpPr>
                          <a:spLocks noChangeArrowheads="1"/>
                        </wps:cNvSpPr>
                        <wps:spPr bwMode="auto">
                          <a:xfrm>
                            <a:off x="5677104" y="386010"/>
                            <a:ext cx="288000" cy="289523"/>
                          </a:xfrm>
                          <a:prstGeom prst="rect">
                            <a:avLst/>
                          </a:prstGeom>
                          <a:solidFill>
                            <a:srgbClr val="FFFF99"/>
                          </a:solidFill>
                          <a:ln w="19050">
                            <a:solidFill>
                              <a:srgbClr val="993300"/>
                            </a:solidFill>
                            <a:miter lim="800000"/>
                            <a:headEnd/>
                            <a:tailEnd/>
                          </a:ln>
                          <a:effectLst/>
                          <a:extLst/>
                        </wps:spPr>
                        <wps:txbx>
                          <w:txbxContent>
                            <w:p w:rsidR="0045171B" w:rsidRDefault="0045171B" w:rsidP="002C08B8">
                              <w:pPr>
                                <w:spacing w:before="60"/>
                                <w:jc w:val="center"/>
                                <w:rPr>
                                  <w:rFonts w:cs="Arial"/>
                                </w:rPr>
                              </w:pPr>
                              <w:r>
                                <w:rPr>
                                  <w:rFonts w:cs="Arial"/>
                                </w:rPr>
                                <w:t>3</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6900A51B" id="Группа 397" o:spid="_x0000_s1359" style="position:absolute;left:0;text-align:left;margin-left:8.35pt;margin-top:160.05pt;width:469.65pt;height:83.55pt;z-index:252323840;mso-height-relative:margin" coordsize="59651,10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">
                <v:rect id="_x0000_s1360" style="position:absolute;left:15207;width:39555;height:10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" fillcolor="#ff9" strokecolor="#930" strokeweight="1.5pt">
                  <v:textbox inset="0,0,0,0">
                    <w:txbxContent>
                      <w:p w:rsidR="0045171B" w:rsidRPr="00386D86" w:rsidRDefault="0045171B" w:rsidP="00DA5E1B">
                        <w:pPr>
                          <w:numPr>
                            <w:ilvl w:val="0"/>
                            <w:numId w:val="124"/>
                          </w:numPr>
                          <w:tabs>
                            <w:tab w:val="right" w:pos="170"/>
                            <w:tab w:val="right" w:pos="284"/>
                            <w:tab w:val="right" w:pos="454"/>
                          </w:tabs>
                          <w:spacing w:before="100" w:line="220" w:lineRule="exact"/>
                          <w:ind w:left="470" w:right="227" w:hanging="357"/>
                          <w:jc w:val="both"/>
                          <w:rPr>
                            <w:rFonts w:cs="Arial"/>
                            <w:sz w:val="22"/>
                            <w:szCs w:val="22"/>
                          </w:rPr>
                        </w:pPr>
                        <w:r w:rsidRPr="00386D86">
                          <w:rPr>
                            <w:rFonts w:cs="Arial"/>
                            <w:sz w:val="22"/>
                            <w:szCs w:val="22"/>
                          </w:rPr>
                          <w:t>Акцизы — новая для России, но общепринятая в мировой практике форма изъятия сверхприбыли.</w:t>
                        </w:r>
                      </w:p>
                      <w:p w:rsidR="0045171B" w:rsidRPr="00386D86" w:rsidRDefault="0045171B" w:rsidP="00DA5E1B">
                        <w:pPr>
                          <w:numPr>
                            <w:ilvl w:val="0"/>
                            <w:numId w:val="124"/>
                          </w:numPr>
                          <w:tabs>
                            <w:tab w:val="right" w:pos="170"/>
                            <w:tab w:val="right" w:pos="284"/>
                            <w:tab w:val="right" w:pos="454"/>
                          </w:tabs>
                          <w:spacing w:before="60" w:line="220" w:lineRule="exact"/>
                          <w:ind w:left="470" w:right="227" w:hanging="357"/>
                          <w:jc w:val="both"/>
                          <w:rPr>
                            <w:rFonts w:cs="Arial"/>
                            <w:sz w:val="22"/>
                            <w:szCs w:val="22"/>
                          </w:rPr>
                        </w:pPr>
                        <w:r w:rsidRPr="00386D86">
                          <w:rPr>
                            <w:rFonts w:cs="Arial"/>
                            <w:sz w:val="22"/>
                            <w:szCs w:val="22"/>
                          </w:rPr>
                          <w:t>Раньше эту роль в нашей стране выполнял налог с оборота.</w:t>
                        </w:r>
                      </w:p>
                      <w:p w:rsidR="0045171B" w:rsidRPr="00386D86" w:rsidRDefault="0045171B" w:rsidP="00DA5E1B">
                        <w:pPr>
                          <w:numPr>
                            <w:ilvl w:val="0"/>
                            <w:numId w:val="124"/>
                          </w:numPr>
                          <w:tabs>
                            <w:tab w:val="right" w:pos="170"/>
                            <w:tab w:val="right" w:pos="284"/>
                            <w:tab w:val="right" w:pos="454"/>
                          </w:tabs>
                          <w:spacing w:before="60" w:line="220" w:lineRule="exact"/>
                          <w:ind w:left="470" w:right="227" w:hanging="357"/>
                          <w:jc w:val="both"/>
                          <w:rPr>
                            <w:rFonts w:cs="Arial"/>
                            <w:sz w:val="22"/>
                            <w:szCs w:val="22"/>
                          </w:rPr>
                        </w:pPr>
                        <w:r w:rsidRPr="00386D86">
                          <w:rPr>
                            <w:rFonts w:cs="Arial"/>
                            <w:sz w:val="22"/>
                            <w:szCs w:val="22"/>
                          </w:rPr>
                          <w:t>В 1992 году в России акцизы были введены в виде процентной надбавки к розничной цене изделия.</w:t>
                        </w:r>
                      </w:p>
                    </w:txbxContent>
                  </v:textbox>
                </v:rect>
                <v:shape id="AutoShape 732" o:spid="_x0000_s1361" type="#_x0000_t15" style="position:absolute;top:2990;width:13200;height:4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" adj="18455" fillcolor="#ff9" strokecolor="#930" strokeweight="1.5pt">
                  <v:textbox inset="0,0,0,0">
                    <w:txbxContent>
                      <w:p w:rsidR="0045171B" w:rsidRPr="00386D86" w:rsidRDefault="0045171B" w:rsidP="002C08B8">
                        <w:pPr>
                          <w:spacing w:before="120" w:line="220" w:lineRule="exact"/>
                          <w:jc w:val="center"/>
                          <w:rPr>
                            <w:rFonts w:cs="Arial"/>
                            <w:sz w:val="22"/>
                            <w:szCs w:val="22"/>
                          </w:rPr>
                        </w:pPr>
                        <w:r w:rsidRPr="00386D86">
                          <w:rPr>
                            <w:rFonts w:cs="Arial"/>
                            <w:sz w:val="22"/>
                            <w:szCs w:val="22"/>
                          </w:rPr>
                          <w:t>Историческая справка</w:t>
                        </w:r>
                      </w:p>
                    </w:txbxContent>
                  </v:textbox>
                </v:shape>
                <v:rect id="Rectangle 733" o:spid="_x0000_s1362" style="position:absolute;left:56771;top:3860;width:288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" fillcolor="#ff9" strokecolor="#930" strokeweight="1.5pt">
                  <v:textbox inset="0,0,0,0">
                    <w:txbxContent>
                      <w:p w:rsidR="0045171B" w:rsidRDefault="0045171B" w:rsidP="002C08B8">
                        <w:pPr>
                          <w:spacing w:before="60"/>
                          <w:jc w:val="center"/>
                          <w:rPr>
                            <w:rFonts w:cs="Arial"/>
                          </w:rPr>
                        </w:pPr>
                        <w:r>
                          <w:rPr>
                            <w:rFonts w:cs="Arial"/>
                          </w:rPr>
                          <w:t>3</w:t>
                        </w:r>
                      </w:p>
                    </w:txbxContent>
                  </v:textbox>
                </v:rect>
              </v:group>
            </w:pict>
          </mc:Fallback>
        </mc:AlternateContent>
      </w:r>
      <w:r>
        <w:rPr>
          <w:noProof/>
          <w:szCs w:val="22"/>
          <w:lang w:eastAsia="ru-RU"/>
        </w:rPr>
        <mc:AlternateContent>
          <mc:Choice Requires="wpg">
            <w:drawing>
              <wp:anchor distT="0" distB="0" distL="114300" distR="114300" simplePos="0" relativeHeight="252325888" behindDoc="0" locked="0" layoutInCell="1" allowOverlap="1" wp14:anchorId="7AE3D597" wp14:editId="118604E9">
                <wp:simplePos x="0" y="0"/>
                <wp:positionH relativeFrom="column">
                  <wp:posOffset>106045</wp:posOffset>
                </wp:positionH>
                <wp:positionV relativeFrom="paragraph">
                  <wp:posOffset>4117975</wp:posOffset>
                </wp:positionV>
                <wp:extent cx="5964555" cy="468630"/>
                <wp:effectExtent l="0" t="0" r="17145" b="26670"/>
                <wp:wrapNone/>
                <wp:docPr id="427" name="Группа 427"/>
                <wp:cNvGraphicFramePr/>
                <a:graphic xmlns:a="http://schemas.openxmlformats.org/drawingml/2006/main">
                  <a:graphicData uri="http://schemas.microsoft.com/office/word/2010/wordprocessingGroup">
                    <wpg:wgp>
                      <wpg:cNvGrpSpPr/>
                      <wpg:grpSpPr>
                        <a:xfrm>
                          <a:off x="0" y="0"/>
                          <a:ext cx="5964555" cy="467995"/>
                          <a:chOff x="0" y="0"/>
                          <a:chExt cx="5965104" cy="468704"/>
                        </a:xfrm>
                      </wpg:grpSpPr>
                      <wps:wsp>
                        <wps:cNvPr id="429" name="Rectangle 731"/>
                        <wps:cNvSpPr>
                          <a:spLocks noChangeArrowheads="1"/>
                        </wps:cNvSpPr>
                        <wps:spPr bwMode="auto">
                          <a:xfrm>
                            <a:off x="1520740" y="0"/>
                            <a:ext cx="3955530" cy="468228"/>
                          </a:xfrm>
                          <a:prstGeom prst="rect">
                            <a:avLst/>
                          </a:prstGeom>
                          <a:solidFill>
                            <a:srgbClr val="FFFF99"/>
                          </a:solidFill>
                          <a:ln w="19050">
                            <a:solidFill>
                              <a:srgbClr val="993300"/>
                            </a:solidFill>
                            <a:miter lim="800000"/>
                            <a:headEnd/>
                            <a:tailEnd/>
                          </a:ln>
                        </wps:spPr>
                        <wps:txbx>
                          <w:txbxContent>
                            <w:p w:rsidR="0045171B" w:rsidRDefault="0045171B" w:rsidP="002C08B8">
                              <w:pPr>
                                <w:tabs>
                                  <w:tab w:val="right" w:pos="170"/>
                                  <w:tab w:val="right" w:pos="284"/>
                                  <w:tab w:val="right" w:pos="454"/>
                                </w:tabs>
                                <w:spacing w:before="240" w:line="220" w:lineRule="exact"/>
                                <w:ind w:left="414" w:right="57"/>
                                <w:jc w:val="both"/>
                                <w:rPr>
                                  <w:rFonts w:cs="Arial"/>
                                </w:rPr>
                              </w:pPr>
                              <w:r>
                                <w:rPr>
                                  <w:rFonts w:cs="Arial"/>
                                </w:rPr>
                                <w:t>Это товары, облагаемые акцизным сбором</w:t>
                              </w:r>
                            </w:p>
                          </w:txbxContent>
                        </wps:txbx>
                        <wps:bodyPr rot="0" vert="horz" wrap="square" lIns="0" tIns="0" rIns="0" bIns="0" anchor="t" anchorCtr="0" upright="1">
                          <a:noAutofit/>
                        </wps:bodyPr>
                      </wps:wsp>
                      <wps:wsp>
                        <wps:cNvPr id="2796" name="AutoShape 732"/>
                        <wps:cNvSpPr>
                          <a:spLocks noChangeArrowheads="1"/>
                        </wps:cNvSpPr>
                        <wps:spPr bwMode="auto">
                          <a:xfrm>
                            <a:off x="0" y="477"/>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2C08B8">
                              <w:pPr>
                                <w:spacing w:before="80" w:line="200" w:lineRule="exact"/>
                                <w:jc w:val="center"/>
                                <w:rPr>
                                  <w:rFonts w:cs="Arial"/>
                                </w:rPr>
                              </w:pPr>
                              <w:r>
                                <w:rPr>
                                  <w:rFonts w:cs="Arial"/>
                                </w:rPr>
                                <w:t>Что такое подакцизные товары</w:t>
                              </w:r>
                            </w:p>
                          </w:txbxContent>
                        </wps:txbx>
                        <wps:bodyPr rot="0" vert="horz" wrap="square" lIns="0" tIns="0" rIns="0" bIns="0" anchor="t" anchorCtr="0" upright="1">
                          <a:noAutofit/>
                        </wps:bodyPr>
                      </wps:wsp>
                      <wps:wsp>
                        <wps:cNvPr id="2799" name="Rectangle 733"/>
                        <wps:cNvSpPr>
                          <a:spLocks noChangeArrowheads="1"/>
                        </wps:cNvSpPr>
                        <wps:spPr bwMode="auto">
                          <a:xfrm>
                            <a:off x="5677104" y="89957"/>
                            <a:ext cx="288000" cy="289523"/>
                          </a:xfrm>
                          <a:prstGeom prst="rect">
                            <a:avLst/>
                          </a:prstGeom>
                          <a:solidFill>
                            <a:srgbClr val="FFFF99"/>
                          </a:solidFill>
                          <a:ln w="19050">
                            <a:solidFill>
                              <a:srgbClr val="993300"/>
                            </a:solidFill>
                            <a:miter lim="800000"/>
                            <a:headEnd/>
                            <a:tailEnd/>
                          </a:ln>
                          <a:effectLst/>
                          <a:extLst/>
                        </wps:spPr>
                        <wps:txbx>
                          <w:txbxContent>
                            <w:p w:rsidR="0045171B" w:rsidRDefault="0045171B" w:rsidP="002C08B8">
                              <w:pPr>
                                <w:spacing w:before="60"/>
                                <w:jc w:val="center"/>
                                <w:rPr>
                                  <w:rFonts w:cs="Arial"/>
                                </w:rPr>
                              </w:pPr>
                              <w:r>
                                <w:rPr>
                                  <w:rFonts w:cs="Arial"/>
                                </w:rPr>
                                <w:t>5</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7AE3D597" id="Группа 427" o:spid="_x0000_s1363" style="position:absolute;left:0;text-align:left;margin-left:8.35pt;margin-top:324.25pt;width:469.65pt;height:36.9pt;z-index:252325888;mso-height-relative:margin" coordsize="59651,4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">
                <v:rect id="_x0000_s1364" style="position:absolute;left:15207;width:39555;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" fillcolor="#ff9" strokecolor="#930" strokeweight="1.5pt">
                  <v:textbox inset="0,0,0,0">
                    <w:txbxContent>
                      <w:p w:rsidR="0045171B" w:rsidRDefault="0045171B" w:rsidP="002C08B8">
                        <w:pPr>
                          <w:tabs>
                            <w:tab w:val="right" w:pos="170"/>
                            <w:tab w:val="right" w:pos="284"/>
                            <w:tab w:val="right" w:pos="454"/>
                          </w:tabs>
                          <w:spacing w:before="240" w:line="220" w:lineRule="exact"/>
                          <w:ind w:left="414" w:right="57"/>
                          <w:jc w:val="both"/>
                          <w:rPr>
                            <w:rFonts w:cs="Arial"/>
                          </w:rPr>
                        </w:pPr>
                        <w:r>
                          <w:rPr>
                            <w:rFonts w:cs="Arial"/>
                          </w:rPr>
                          <w:t>Это товары, облагаемые акцизным сбором</w:t>
                        </w:r>
                      </w:p>
                    </w:txbxContent>
                  </v:textbox>
                </v:rect>
                <v:shape id="AutoShape 732" o:spid="_x0000_s1365" type="#_x0000_t15" style="position:absolute;top:4;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" adj="18430" fillcolor="#ff9" strokecolor="#930" strokeweight="1.5pt">
                  <v:textbox inset="0,0,0,0">
                    <w:txbxContent>
                      <w:p w:rsidR="0045171B" w:rsidRDefault="0045171B" w:rsidP="002C08B8">
                        <w:pPr>
                          <w:spacing w:before="80" w:line="200" w:lineRule="exact"/>
                          <w:jc w:val="center"/>
                          <w:rPr>
                            <w:rFonts w:cs="Arial"/>
                          </w:rPr>
                        </w:pPr>
                        <w:r>
                          <w:rPr>
                            <w:rFonts w:cs="Arial"/>
                          </w:rPr>
                          <w:t>Что такое подакцизные товары</w:t>
                        </w:r>
                      </w:p>
                    </w:txbxContent>
                  </v:textbox>
                </v:shape>
                <v:rect id="Rectangle 733" o:spid="_x0000_s1366" style="position:absolute;left:56771;top:899;width:288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" fillcolor="#ff9" strokecolor="#930" strokeweight="1.5pt">
                  <v:textbox inset="0,0,0,0">
                    <w:txbxContent>
                      <w:p w:rsidR="0045171B" w:rsidRDefault="0045171B" w:rsidP="002C08B8">
                        <w:pPr>
                          <w:spacing w:before="60"/>
                          <w:jc w:val="center"/>
                          <w:rPr>
                            <w:rFonts w:cs="Arial"/>
                          </w:rPr>
                        </w:pPr>
                        <w:r>
                          <w:rPr>
                            <w:rFonts w:cs="Arial"/>
                          </w:rPr>
                          <w:t>5</w:t>
                        </w:r>
                      </w:p>
                    </w:txbxContent>
                  </v:textbox>
                </v:rect>
              </v:group>
            </w:pict>
          </mc:Fallback>
        </mc:AlternateContent>
      </w:r>
      <w:r>
        <w:rPr>
          <w:noProof/>
          <w:szCs w:val="22"/>
          <w:lang w:eastAsia="ru-RU"/>
        </w:rPr>
        <mc:AlternateContent>
          <mc:Choice Requires="wpg">
            <w:drawing>
              <wp:anchor distT="0" distB="0" distL="114300" distR="114300" simplePos="0" relativeHeight="252327936" behindDoc="0" locked="0" layoutInCell="1" allowOverlap="1" wp14:anchorId="5D770648" wp14:editId="3A38D55E">
                <wp:simplePos x="0" y="0"/>
                <wp:positionH relativeFrom="column">
                  <wp:posOffset>86360</wp:posOffset>
                </wp:positionH>
                <wp:positionV relativeFrom="paragraph">
                  <wp:posOffset>5897880</wp:posOffset>
                </wp:positionV>
                <wp:extent cx="5964555" cy="503555"/>
                <wp:effectExtent l="0" t="0" r="17145" b="10795"/>
                <wp:wrapNone/>
                <wp:docPr id="2804" name="Группа 2804"/>
                <wp:cNvGraphicFramePr/>
                <a:graphic xmlns:a="http://schemas.openxmlformats.org/drawingml/2006/main">
                  <a:graphicData uri="http://schemas.microsoft.com/office/word/2010/wordprocessingGroup">
                    <wpg:wgp>
                      <wpg:cNvGrpSpPr/>
                      <wpg:grpSpPr>
                        <a:xfrm>
                          <a:off x="0" y="0"/>
                          <a:ext cx="5964555" cy="503555"/>
                          <a:chOff x="0" y="0"/>
                          <a:chExt cx="5965104" cy="468704"/>
                        </a:xfrm>
                      </wpg:grpSpPr>
                      <wps:wsp>
                        <wps:cNvPr id="2806" name="Rectangle 731"/>
                        <wps:cNvSpPr>
                          <a:spLocks noChangeArrowheads="1"/>
                        </wps:cNvSpPr>
                        <wps:spPr bwMode="auto">
                          <a:xfrm>
                            <a:off x="1520740" y="0"/>
                            <a:ext cx="3955530" cy="468228"/>
                          </a:xfrm>
                          <a:prstGeom prst="rect">
                            <a:avLst/>
                          </a:prstGeom>
                          <a:solidFill>
                            <a:srgbClr val="FFFF99"/>
                          </a:solidFill>
                          <a:ln w="19050">
                            <a:solidFill>
                              <a:srgbClr val="993300"/>
                            </a:solidFill>
                            <a:miter lim="800000"/>
                            <a:headEnd/>
                            <a:tailEnd/>
                          </a:ln>
                        </wps:spPr>
                        <wps:txbx>
                          <w:txbxContent>
                            <w:p w:rsidR="0045171B" w:rsidRDefault="0045171B" w:rsidP="002C08B8">
                              <w:pPr>
                                <w:tabs>
                                  <w:tab w:val="right" w:pos="170"/>
                                  <w:tab w:val="right" w:pos="284"/>
                                  <w:tab w:val="right" w:pos="454"/>
                                </w:tabs>
                                <w:spacing w:before="60" w:line="220" w:lineRule="exact"/>
                                <w:ind w:left="227" w:right="227"/>
                                <w:jc w:val="both"/>
                                <w:rPr>
                                  <w:rFonts w:cs="Arial"/>
                                </w:rPr>
                              </w:pPr>
                              <w:r>
                                <w:rPr>
                                  <w:rFonts w:cs="Arial"/>
                                </w:rPr>
                                <w:t>Это предприятия и организации любой формы собственности, которые производят подакцизные товары</w:t>
                              </w:r>
                            </w:p>
                          </w:txbxContent>
                        </wps:txbx>
                        <wps:bodyPr rot="0" vert="horz" wrap="square" lIns="0" tIns="0" rIns="0" bIns="0" anchor="t" anchorCtr="0" upright="1">
                          <a:noAutofit/>
                        </wps:bodyPr>
                      </wps:wsp>
                      <wps:wsp>
                        <wps:cNvPr id="2992" name="AutoShape 732"/>
                        <wps:cNvSpPr>
                          <a:spLocks noChangeArrowheads="1"/>
                        </wps:cNvSpPr>
                        <wps:spPr bwMode="auto">
                          <a:xfrm>
                            <a:off x="0" y="477"/>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2C08B8">
                              <w:pPr>
                                <w:spacing w:before="80" w:line="200" w:lineRule="exact"/>
                                <w:jc w:val="center"/>
                                <w:rPr>
                                  <w:rFonts w:cs="Arial"/>
                                </w:rPr>
                              </w:pPr>
                              <w:r>
                                <w:rPr>
                                  <w:rFonts w:cs="Arial"/>
                                </w:rPr>
                                <w:t xml:space="preserve">Плательщики акцизного </w:t>
                              </w:r>
                              <w:r>
                                <w:rPr>
                                  <w:rFonts w:cs="Arial"/>
                                </w:rPr>
                                <w:br/>
                                <w:t>сбора</w:t>
                              </w:r>
                            </w:p>
                          </w:txbxContent>
                        </wps:txbx>
                        <wps:bodyPr rot="0" vert="horz" wrap="square" lIns="0" tIns="0" rIns="0" bIns="0" anchor="t" anchorCtr="0" upright="1">
                          <a:noAutofit/>
                        </wps:bodyPr>
                      </wps:wsp>
                      <wps:wsp>
                        <wps:cNvPr id="2993" name="Rectangle 733"/>
                        <wps:cNvSpPr>
                          <a:spLocks noChangeArrowheads="1"/>
                        </wps:cNvSpPr>
                        <wps:spPr bwMode="auto">
                          <a:xfrm>
                            <a:off x="5677104" y="89957"/>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2C08B8">
                              <w:pPr>
                                <w:spacing w:before="60"/>
                                <w:jc w:val="center"/>
                                <w:rPr>
                                  <w:rFonts w:cs="Arial"/>
                                </w:rPr>
                              </w:pPr>
                              <w:r>
                                <w:rPr>
                                  <w:rFonts w:cs="Arial"/>
                                </w:rPr>
                                <w:t>7</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5D770648" id="Группа 2804" o:spid="_x0000_s1367" style="position:absolute;left:0;text-align:left;margin-left:6.8pt;margin-top:464.4pt;width:469.65pt;height:39.65pt;z-index:252327936;mso-height-relative:margin" coordsize="59651,4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">
                <v:rect id="_x0000_s1368" style="position:absolute;left:15207;width:39555;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" fillcolor="#ff9" strokecolor="#930" strokeweight="1.5pt">
                  <v:textbox inset="0,0,0,0">
                    <w:txbxContent>
                      <w:p w:rsidR="0045171B" w:rsidRDefault="0045171B" w:rsidP="002C08B8">
                        <w:pPr>
                          <w:tabs>
                            <w:tab w:val="right" w:pos="170"/>
                            <w:tab w:val="right" w:pos="284"/>
                            <w:tab w:val="right" w:pos="454"/>
                          </w:tabs>
                          <w:spacing w:before="60" w:line="220" w:lineRule="exact"/>
                          <w:ind w:left="227" w:right="227"/>
                          <w:jc w:val="both"/>
                          <w:rPr>
                            <w:rFonts w:cs="Arial"/>
                          </w:rPr>
                        </w:pPr>
                        <w:r>
                          <w:rPr>
                            <w:rFonts w:cs="Arial"/>
                          </w:rPr>
                          <w:t>Это предприятия и организации любой формы собственности, которые производят подакцизные товары</w:t>
                        </w:r>
                      </w:p>
                    </w:txbxContent>
                  </v:textbox>
                </v:rect>
                <v:shape id="AutoShape 732" o:spid="_x0000_s1369" type="#_x0000_t15" style="position:absolute;top:4;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" adj="18430" fillcolor="#ff9" strokecolor="#930" strokeweight="1.5pt">
                  <v:textbox inset="0,0,0,0">
                    <w:txbxContent>
                      <w:p w:rsidR="0045171B" w:rsidRDefault="0045171B" w:rsidP="002C08B8">
                        <w:pPr>
                          <w:spacing w:before="80" w:line="200" w:lineRule="exact"/>
                          <w:jc w:val="center"/>
                          <w:rPr>
                            <w:rFonts w:cs="Arial"/>
                          </w:rPr>
                        </w:pPr>
                        <w:r>
                          <w:rPr>
                            <w:rFonts w:cs="Arial"/>
                          </w:rPr>
                          <w:t xml:space="preserve">Плательщики акцизного </w:t>
                        </w:r>
                        <w:r>
                          <w:rPr>
                            <w:rFonts w:cs="Arial"/>
                          </w:rPr>
                          <w:br/>
                          <w:t>сбора</w:t>
                        </w:r>
                      </w:p>
                    </w:txbxContent>
                  </v:textbox>
                </v:shape>
                <v:rect id="Rectangle 733" o:spid="_x0000_s1370" style="position:absolute;left:56771;top:899;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" fillcolor="#ff9" strokecolor="#930" strokeweight="1.5pt">
                  <v:textbox inset="0,0,0,0">
                    <w:txbxContent>
                      <w:p w:rsidR="0045171B" w:rsidRDefault="0045171B" w:rsidP="002C08B8">
                        <w:pPr>
                          <w:spacing w:before="60"/>
                          <w:jc w:val="center"/>
                          <w:rPr>
                            <w:rFonts w:cs="Arial"/>
                          </w:rPr>
                        </w:pPr>
                        <w:r>
                          <w:rPr>
                            <w:rFonts w:cs="Arial"/>
                          </w:rPr>
                          <w:t>7</w:t>
                        </w:r>
                      </w:p>
                    </w:txbxContent>
                  </v:textbox>
                </v:rect>
              </v:group>
            </w:pict>
          </mc:Fallback>
        </mc:AlternateContent>
      </w:r>
      <w:r>
        <w:rPr>
          <w:noProof/>
          <w:szCs w:val="22"/>
          <w:lang w:eastAsia="ru-RU"/>
        </w:rPr>
        <mc:AlternateContent>
          <mc:Choice Requires="wpg">
            <w:drawing>
              <wp:anchor distT="0" distB="0" distL="114300" distR="114300" simplePos="0" relativeHeight="252329984" behindDoc="0" locked="0" layoutInCell="1" allowOverlap="1" wp14:anchorId="315E4F7D" wp14:editId="0A1C4E2C">
                <wp:simplePos x="0" y="0"/>
                <wp:positionH relativeFrom="column">
                  <wp:posOffset>73660</wp:posOffset>
                </wp:positionH>
                <wp:positionV relativeFrom="paragraph">
                  <wp:posOffset>6557010</wp:posOffset>
                </wp:positionV>
                <wp:extent cx="5964555" cy="504190"/>
                <wp:effectExtent l="0" t="0" r="17145" b="10160"/>
                <wp:wrapNone/>
                <wp:docPr id="2994" name="Группа 2994"/>
                <wp:cNvGraphicFramePr/>
                <a:graphic xmlns:a="http://schemas.openxmlformats.org/drawingml/2006/main">
                  <a:graphicData uri="http://schemas.microsoft.com/office/word/2010/wordprocessingGroup">
                    <wpg:wgp>
                      <wpg:cNvGrpSpPr/>
                      <wpg:grpSpPr>
                        <a:xfrm>
                          <a:off x="0" y="0"/>
                          <a:ext cx="5964555" cy="503555"/>
                          <a:chOff x="0" y="0"/>
                          <a:chExt cx="5965104" cy="468704"/>
                        </a:xfrm>
                      </wpg:grpSpPr>
                      <wps:wsp>
                        <wps:cNvPr id="2995" name="Rectangle 731"/>
                        <wps:cNvSpPr>
                          <a:spLocks noChangeArrowheads="1"/>
                        </wps:cNvSpPr>
                        <wps:spPr bwMode="auto">
                          <a:xfrm>
                            <a:off x="1520740" y="0"/>
                            <a:ext cx="3955530" cy="468228"/>
                          </a:xfrm>
                          <a:prstGeom prst="rect">
                            <a:avLst/>
                          </a:prstGeom>
                          <a:solidFill>
                            <a:srgbClr val="FFFF99"/>
                          </a:solidFill>
                          <a:ln w="19050">
                            <a:solidFill>
                              <a:srgbClr val="993300"/>
                            </a:solidFill>
                            <a:miter lim="800000"/>
                            <a:headEnd/>
                            <a:tailEnd/>
                          </a:ln>
                        </wps:spPr>
                        <wps:txbx>
                          <w:txbxContent>
                            <w:p w:rsidR="0045171B" w:rsidRDefault="0045171B" w:rsidP="002C08B8">
                              <w:pPr>
                                <w:tabs>
                                  <w:tab w:val="right" w:pos="170"/>
                                  <w:tab w:val="right" w:pos="284"/>
                                  <w:tab w:val="right" w:pos="454"/>
                                </w:tabs>
                                <w:spacing w:before="60" w:line="220" w:lineRule="exact"/>
                                <w:ind w:left="227" w:right="227"/>
                                <w:jc w:val="both"/>
                                <w:rPr>
                                  <w:rFonts w:cs="Arial"/>
                                </w:rPr>
                              </w:pPr>
                              <w:r>
                                <w:rPr>
                                  <w:rFonts w:cs="Arial"/>
                                </w:rPr>
                                <w:t>Акцизами не облагаются подакцизные товары, экспортируемые за пределы России (кроме экспорта в страны СНГ)</w:t>
                              </w:r>
                            </w:p>
                          </w:txbxContent>
                        </wps:txbx>
                        <wps:bodyPr rot="0" vert="horz" wrap="square" lIns="0" tIns="0" rIns="0" bIns="0" anchor="t" anchorCtr="0" upright="1">
                          <a:noAutofit/>
                        </wps:bodyPr>
                      </wps:wsp>
                      <wps:wsp>
                        <wps:cNvPr id="2996" name="AutoShape 732"/>
                        <wps:cNvSpPr>
                          <a:spLocks noChangeArrowheads="1"/>
                        </wps:cNvSpPr>
                        <wps:spPr bwMode="auto">
                          <a:xfrm>
                            <a:off x="0" y="477"/>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2C08B8">
                              <w:pPr>
                                <w:spacing w:before="180" w:line="200" w:lineRule="exact"/>
                                <w:jc w:val="center"/>
                                <w:rPr>
                                  <w:rFonts w:cs="Arial"/>
                                </w:rPr>
                              </w:pPr>
                              <w:r>
                                <w:rPr>
                                  <w:rFonts w:cs="Arial"/>
                                </w:rPr>
                                <w:t>Исключение</w:t>
                              </w:r>
                              <w:r>
                                <w:rPr>
                                  <w:rFonts w:cs="Arial"/>
                                </w:rPr>
                                <w:br/>
                                <w:t>из правил</w:t>
                              </w:r>
                            </w:p>
                          </w:txbxContent>
                        </wps:txbx>
                        <wps:bodyPr rot="0" vert="horz" wrap="square" lIns="0" tIns="0" rIns="0" bIns="0" anchor="t" anchorCtr="0" upright="1">
                          <a:noAutofit/>
                        </wps:bodyPr>
                      </wps:wsp>
                      <wps:wsp>
                        <wps:cNvPr id="2997" name="Rectangle 733"/>
                        <wps:cNvSpPr>
                          <a:spLocks noChangeArrowheads="1"/>
                        </wps:cNvSpPr>
                        <wps:spPr bwMode="auto">
                          <a:xfrm>
                            <a:off x="5677104" y="89957"/>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2C08B8">
                              <w:pPr>
                                <w:spacing w:before="60"/>
                                <w:jc w:val="center"/>
                                <w:rPr>
                                  <w:rFonts w:cs="Arial"/>
                                </w:rPr>
                              </w:pPr>
                              <w:r>
                                <w:rPr>
                                  <w:rFonts w:cs="Arial"/>
                                </w:rPr>
                                <w:t>8</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315E4F7D" id="Группа 2994" o:spid="_x0000_s1371" style="position:absolute;left:0;text-align:left;margin-left:5.8pt;margin-top:516.3pt;width:469.65pt;height:39.7pt;z-index:252329984;mso-height-relative:margin" coordsize="59651,4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">
                <v:rect id="_x0000_s1372" style="position:absolute;left:15207;width:39555;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" fillcolor="#ff9" strokecolor="#930" strokeweight="1.5pt">
                  <v:textbox inset="0,0,0,0">
                    <w:txbxContent>
                      <w:p w:rsidR="0045171B" w:rsidRDefault="0045171B" w:rsidP="002C08B8">
                        <w:pPr>
                          <w:tabs>
                            <w:tab w:val="right" w:pos="170"/>
                            <w:tab w:val="right" w:pos="284"/>
                            <w:tab w:val="right" w:pos="454"/>
                          </w:tabs>
                          <w:spacing w:before="60" w:line="220" w:lineRule="exact"/>
                          <w:ind w:left="227" w:right="227"/>
                          <w:jc w:val="both"/>
                          <w:rPr>
                            <w:rFonts w:cs="Arial"/>
                          </w:rPr>
                        </w:pPr>
                        <w:r>
                          <w:rPr>
                            <w:rFonts w:cs="Arial"/>
                          </w:rPr>
                          <w:t>Акцизами не облагаются подакцизные товары, экспортируемые за пределы России (кроме экспорта в страны СНГ)</w:t>
                        </w:r>
                      </w:p>
                    </w:txbxContent>
                  </v:textbox>
                </v:rect>
                <v:shape id="AutoShape 732" o:spid="_x0000_s1373" type="#_x0000_t15" style="position:absolute;top:4;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" adj="18430" fillcolor="#ff9" strokecolor="#930" strokeweight="1.5pt">
                  <v:textbox inset="0,0,0,0">
                    <w:txbxContent>
                      <w:p w:rsidR="0045171B" w:rsidRDefault="0045171B" w:rsidP="002C08B8">
                        <w:pPr>
                          <w:spacing w:before="180" w:line="200" w:lineRule="exact"/>
                          <w:jc w:val="center"/>
                          <w:rPr>
                            <w:rFonts w:cs="Arial"/>
                          </w:rPr>
                        </w:pPr>
                        <w:r>
                          <w:rPr>
                            <w:rFonts w:cs="Arial"/>
                          </w:rPr>
                          <w:t>Исключение</w:t>
                        </w:r>
                        <w:r>
                          <w:rPr>
                            <w:rFonts w:cs="Arial"/>
                          </w:rPr>
                          <w:br/>
                          <w:t>из правил</w:t>
                        </w:r>
                      </w:p>
                    </w:txbxContent>
                  </v:textbox>
                </v:shape>
                <v:rect id="Rectangle 733" o:spid="_x0000_s1374" style="position:absolute;left:56771;top:899;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" fillcolor="#ff9" strokecolor="#930" strokeweight="1.5pt">
                  <v:textbox inset="0,0,0,0">
                    <w:txbxContent>
                      <w:p w:rsidR="0045171B" w:rsidRDefault="0045171B" w:rsidP="002C08B8">
                        <w:pPr>
                          <w:spacing w:before="60"/>
                          <w:jc w:val="center"/>
                          <w:rPr>
                            <w:rFonts w:cs="Arial"/>
                          </w:rPr>
                        </w:pPr>
                        <w:r>
                          <w:rPr>
                            <w:rFonts w:cs="Arial"/>
                          </w:rPr>
                          <w:t>8</w:t>
                        </w:r>
                      </w:p>
                    </w:txbxContent>
                  </v:textbox>
                </v:rect>
              </v:group>
            </w:pict>
          </mc:Fallback>
        </mc:AlternateContent>
      </w:r>
      <w:r>
        <w:rPr>
          <w:noProof/>
          <w:szCs w:val="22"/>
          <w:lang w:eastAsia="ru-RU"/>
        </w:rPr>
        <mc:AlternateContent>
          <mc:Choice Requires="wpg">
            <w:drawing>
              <wp:anchor distT="0" distB="0" distL="114300" distR="114300" simplePos="0" relativeHeight="252332032" behindDoc="0" locked="0" layoutInCell="1" allowOverlap="1" wp14:anchorId="7AEFA6B4" wp14:editId="56DB347C">
                <wp:simplePos x="0" y="0"/>
                <wp:positionH relativeFrom="column">
                  <wp:posOffset>86360</wp:posOffset>
                </wp:positionH>
                <wp:positionV relativeFrom="paragraph">
                  <wp:posOffset>8521065</wp:posOffset>
                </wp:positionV>
                <wp:extent cx="5964555" cy="503555"/>
                <wp:effectExtent l="0" t="0" r="17145" b="10795"/>
                <wp:wrapNone/>
                <wp:docPr id="2998" name="Группа 2998"/>
                <wp:cNvGraphicFramePr/>
                <a:graphic xmlns:a="http://schemas.openxmlformats.org/drawingml/2006/main">
                  <a:graphicData uri="http://schemas.microsoft.com/office/word/2010/wordprocessingGroup">
                    <wpg:wgp>
                      <wpg:cNvGrpSpPr/>
                      <wpg:grpSpPr>
                        <a:xfrm>
                          <a:off x="0" y="0"/>
                          <a:ext cx="5964555" cy="503555"/>
                          <a:chOff x="0" y="0"/>
                          <a:chExt cx="5965104" cy="468704"/>
                        </a:xfrm>
                      </wpg:grpSpPr>
                      <wps:wsp>
                        <wps:cNvPr id="2999" name="Rectangle 731"/>
                        <wps:cNvSpPr>
                          <a:spLocks noChangeArrowheads="1"/>
                        </wps:cNvSpPr>
                        <wps:spPr bwMode="auto">
                          <a:xfrm>
                            <a:off x="1520740" y="0"/>
                            <a:ext cx="3955530" cy="468228"/>
                          </a:xfrm>
                          <a:prstGeom prst="rect">
                            <a:avLst/>
                          </a:prstGeom>
                          <a:solidFill>
                            <a:srgbClr val="FFFF99"/>
                          </a:solidFill>
                          <a:ln w="19050">
                            <a:solidFill>
                              <a:srgbClr val="993300"/>
                            </a:solidFill>
                            <a:miter lim="800000"/>
                            <a:headEnd/>
                            <a:tailEnd/>
                          </a:ln>
                        </wps:spPr>
                        <wps:txbx>
                          <w:txbxContent>
                            <w:p w:rsidR="0045171B" w:rsidRDefault="0045171B" w:rsidP="002C08B8">
                              <w:pPr>
                                <w:tabs>
                                  <w:tab w:val="right" w:pos="170"/>
                                  <w:tab w:val="right" w:pos="284"/>
                                  <w:tab w:val="right" w:pos="454"/>
                                </w:tabs>
                                <w:spacing w:before="60" w:line="220" w:lineRule="exact"/>
                                <w:ind w:left="227" w:right="227"/>
                                <w:jc w:val="both"/>
                                <w:rPr>
                                  <w:rFonts w:cs="Arial"/>
                                  <w:bCs/>
                                </w:rPr>
                              </w:pPr>
                              <w:r>
                                <w:rPr>
                                  <w:rFonts w:cs="Arial"/>
                                </w:rPr>
                                <w:t>Определяется как стоимость реализуемых подакцизных товаров, исчисленная исходя из цен реализации без учета НДС</w:t>
                              </w:r>
                            </w:p>
                            <w:p w:rsidR="0045171B" w:rsidRDefault="0045171B" w:rsidP="002C08B8">
                              <w:pPr>
                                <w:tabs>
                                  <w:tab w:val="right" w:pos="170"/>
                                  <w:tab w:val="right" w:pos="284"/>
                                  <w:tab w:val="right" w:pos="454"/>
                                </w:tabs>
                                <w:spacing w:before="60" w:line="220" w:lineRule="exact"/>
                                <w:ind w:left="227" w:right="227"/>
                                <w:jc w:val="both"/>
                                <w:rPr>
                                  <w:rFonts w:cs="Arial"/>
                                </w:rPr>
                              </w:pPr>
                            </w:p>
                          </w:txbxContent>
                        </wps:txbx>
                        <wps:bodyPr rot="0" vert="horz" wrap="square" lIns="0" tIns="0" rIns="0" bIns="0" anchor="t" anchorCtr="0" upright="1">
                          <a:noAutofit/>
                        </wps:bodyPr>
                      </wps:wsp>
                      <wps:wsp>
                        <wps:cNvPr id="3000" name="AutoShape 732"/>
                        <wps:cNvSpPr>
                          <a:spLocks noChangeArrowheads="1"/>
                        </wps:cNvSpPr>
                        <wps:spPr bwMode="auto">
                          <a:xfrm>
                            <a:off x="0" y="477"/>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2C08B8">
                              <w:pPr>
                                <w:spacing w:before="100" w:line="200" w:lineRule="exact"/>
                                <w:jc w:val="center"/>
                                <w:rPr>
                                  <w:rFonts w:cs="Arial"/>
                                  <w:bCs/>
                                </w:rPr>
                              </w:pPr>
                              <w:r>
                                <w:rPr>
                                  <w:rFonts w:cs="Arial"/>
                                </w:rPr>
                                <w:t>Облагаемый</w:t>
                              </w:r>
                              <w:r>
                                <w:rPr>
                                  <w:rFonts w:cs="Arial"/>
                                </w:rPr>
                                <w:br/>
                                <w:t>акцизами</w:t>
                              </w:r>
                              <w:r>
                                <w:rPr>
                                  <w:rFonts w:cs="Arial"/>
                                </w:rPr>
                                <w:br/>
                                <w:t>оборот</w:t>
                              </w:r>
                            </w:p>
                            <w:p w:rsidR="0045171B" w:rsidRDefault="0045171B" w:rsidP="002C08B8">
                              <w:pPr>
                                <w:spacing w:before="180" w:line="200" w:lineRule="exact"/>
                                <w:jc w:val="center"/>
                                <w:rPr>
                                  <w:rFonts w:cs="Arial"/>
                                </w:rPr>
                              </w:pPr>
                            </w:p>
                          </w:txbxContent>
                        </wps:txbx>
                        <wps:bodyPr rot="0" vert="horz" wrap="square" lIns="0" tIns="0" rIns="0" bIns="0" anchor="t" anchorCtr="0" upright="1">
                          <a:noAutofit/>
                        </wps:bodyPr>
                      </wps:wsp>
                      <wps:wsp>
                        <wps:cNvPr id="3001" name="Rectangle 733"/>
                        <wps:cNvSpPr>
                          <a:spLocks noChangeArrowheads="1"/>
                        </wps:cNvSpPr>
                        <wps:spPr bwMode="auto">
                          <a:xfrm>
                            <a:off x="5677104" y="89957"/>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2C08B8">
                              <w:pPr>
                                <w:spacing w:before="60"/>
                                <w:jc w:val="center"/>
                                <w:rPr>
                                  <w:rFonts w:cs="Arial"/>
                                </w:rPr>
                              </w:pPr>
                              <w:r>
                                <w:rPr>
                                  <w:rFonts w:cs="Arial"/>
                                </w:rPr>
                                <w:t>11</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7AEFA6B4" id="Группа 2998" o:spid="_x0000_s1375" style="position:absolute;left:0;text-align:left;margin-left:6.8pt;margin-top:670.95pt;width:469.65pt;height:39.65pt;z-index:252332032;mso-height-relative:margin" coordsize="59651,4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">
                <v:rect id="_x0000_s1376" style="position:absolute;left:15207;width:39555;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" fillcolor="#ff9" strokecolor="#930" strokeweight="1.5pt">
                  <v:textbox inset="0,0,0,0">
                    <w:txbxContent>
                      <w:p w:rsidR="0045171B" w:rsidRDefault="0045171B" w:rsidP="002C08B8">
                        <w:pPr>
                          <w:tabs>
                            <w:tab w:val="right" w:pos="170"/>
                            <w:tab w:val="right" w:pos="284"/>
                            <w:tab w:val="right" w:pos="454"/>
                          </w:tabs>
                          <w:spacing w:before="60" w:line="220" w:lineRule="exact"/>
                          <w:ind w:left="227" w:right="227"/>
                          <w:jc w:val="both"/>
                          <w:rPr>
                            <w:rFonts w:cs="Arial"/>
                            <w:bCs/>
                          </w:rPr>
                        </w:pPr>
                        <w:r>
                          <w:rPr>
                            <w:rFonts w:cs="Arial"/>
                          </w:rPr>
                          <w:t>Определяется как стоимость реализуемых подакцизных товаров, исчисленная исходя из цен реализации без учета НДС</w:t>
                        </w:r>
                      </w:p>
                      <w:p w:rsidR="0045171B" w:rsidRDefault="0045171B" w:rsidP="002C08B8">
                        <w:pPr>
                          <w:tabs>
                            <w:tab w:val="right" w:pos="170"/>
                            <w:tab w:val="right" w:pos="284"/>
                            <w:tab w:val="right" w:pos="454"/>
                          </w:tabs>
                          <w:spacing w:before="60" w:line="220" w:lineRule="exact"/>
                          <w:ind w:left="227" w:right="227"/>
                          <w:jc w:val="both"/>
                          <w:rPr>
                            <w:rFonts w:cs="Arial"/>
                          </w:rPr>
                        </w:pPr>
                      </w:p>
                    </w:txbxContent>
                  </v:textbox>
                </v:rect>
                <v:shape id="AutoShape 732" o:spid="_x0000_s1377" type="#_x0000_t15" style="position:absolute;top:4;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" adj="18430" fillcolor="#ff9" strokecolor="#930" strokeweight="1.5pt">
                  <v:textbox inset="0,0,0,0">
                    <w:txbxContent>
                      <w:p w:rsidR="0045171B" w:rsidRDefault="0045171B" w:rsidP="002C08B8">
                        <w:pPr>
                          <w:spacing w:before="100" w:line="200" w:lineRule="exact"/>
                          <w:jc w:val="center"/>
                          <w:rPr>
                            <w:rFonts w:cs="Arial"/>
                            <w:bCs/>
                          </w:rPr>
                        </w:pPr>
                        <w:r>
                          <w:rPr>
                            <w:rFonts w:cs="Arial"/>
                          </w:rPr>
                          <w:t>Облагаемый</w:t>
                        </w:r>
                        <w:r>
                          <w:rPr>
                            <w:rFonts w:cs="Arial"/>
                          </w:rPr>
                          <w:br/>
                          <w:t>акцизами</w:t>
                        </w:r>
                        <w:r>
                          <w:rPr>
                            <w:rFonts w:cs="Arial"/>
                          </w:rPr>
                          <w:br/>
                          <w:t>оборот</w:t>
                        </w:r>
                      </w:p>
                      <w:p w:rsidR="0045171B" w:rsidRDefault="0045171B" w:rsidP="002C08B8">
                        <w:pPr>
                          <w:spacing w:before="180" w:line="200" w:lineRule="exact"/>
                          <w:jc w:val="center"/>
                          <w:rPr>
                            <w:rFonts w:cs="Arial"/>
                          </w:rPr>
                        </w:pPr>
                      </w:p>
                    </w:txbxContent>
                  </v:textbox>
                </v:shape>
                <v:rect id="Rectangle 733" o:spid="_x0000_s1378" style="position:absolute;left:56771;top:899;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" fillcolor="#ff9" strokecolor="#930" strokeweight="1.5pt">
                  <v:textbox inset="0,0,0,0">
                    <w:txbxContent>
                      <w:p w:rsidR="0045171B" w:rsidRDefault="0045171B" w:rsidP="002C08B8">
                        <w:pPr>
                          <w:spacing w:before="60"/>
                          <w:jc w:val="center"/>
                          <w:rPr>
                            <w:rFonts w:cs="Arial"/>
                          </w:rPr>
                        </w:pPr>
                        <w:r>
                          <w:rPr>
                            <w:rFonts w:cs="Arial"/>
                          </w:rPr>
                          <w:t>11</w:t>
                        </w:r>
                      </w:p>
                    </w:txbxContent>
                  </v:textbox>
                </v:rect>
              </v:group>
            </w:pict>
          </mc:Fallback>
        </mc:AlternateContent>
      </w:r>
      <w:r>
        <w:rPr>
          <w:noProof/>
          <w:szCs w:val="22"/>
          <w:lang w:eastAsia="ru-RU"/>
        </w:rPr>
        <mc:AlternateContent>
          <mc:Choice Requires="wpg">
            <w:drawing>
              <wp:anchor distT="0" distB="0" distL="114300" distR="114300" simplePos="0" relativeHeight="252334080" behindDoc="0" locked="0" layoutInCell="1" allowOverlap="1" wp14:anchorId="327964DF" wp14:editId="761F8118">
                <wp:simplePos x="0" y="0"/>
                <wp:positionH relativeFrom="column">
                  <wp:posOffset>74295</wp:posOffset>
                </wp:positionH>
                <wp:positionV relativeFrom="paragraph">
                  <wp:posOffset>10208260</wp:posOffset>
                </wp:positionV>
                <wp:extent cx="5964555" cy="826135"/>
                <wp:effectExtent l="0" t="0" r="17145" b="12065"/>
                <wp:wrapNone/>
                <wp:docPr id="3002" name="Группа 3002"/>
                <wp:cNvGraphicFramePr/>
                <a:graphic xmlns:a="http://schemas.openxmlformats.org/drawingml/2006/main">
                  <a:graphicData uri="http://schemas.microsoft.com/office/word/2010/wordprocessingGroup">
                    <wpg:wgp>
                      <wpg:cNvGrpSpPr/>
                      <wpg:grpSpPr>
                        <a:xfrm>
                          <a:off x="0" y="0"/>
                          <a:ext cx="5964555" cy="826135"/>
                          <a:chOff x="0" y="0"/>
                          <a:chExt cx="5965104" cy="826783"/>
                        </a:xfrm>
                      </wpg:grpSpPr>
                      <wps:wsp>
                        <wps:cNvPr id="3003" name="Rectangle 731"/>
                        <wps:cNvSpPr>
                          <a:spLocks noChangeArrowheads="1"/>
                        </wps:cNvSpPr>
                        <wps:spPr bwMode="auto">
                          <a:xfrm>
                            <a:off x="1520740" y="0"/>
                            <a:ext cx="3955530" cy="826783"/>
                          </a:xfrm>
                          <a:prstGeom prst="rect">
                            <a:avLst/>
                          </a:prstGeom>
                          <a:solidFill>
                            <a:srgbClr val="FFFF99"/>
                          </a:solidFill>
                          <a:ln w="19050">
                            <a:solidFill>
                              <a:srgbClr val="993300"/>
                            </a:solidFill>
                            <a:miter lim="800000"/>
                            <a:headEnd/>
                            <a:tailEnd/>
                          </a:ln>
                        </wps:spPr>
                        <wps:txbx>
                          <w:txbxContent>
                            <w:p w:rsidR="0045171B" w:rsidRDefault="0045171B" w:rsidP="002C08B8">
                              <w:pPr>
                                <w:pStyle w:val="ab"/>
                                <w:spacing w:before="100" w:after="60" w:line="220" w:lineRule="exact"/>
                                <w:ind w:hanging="28"/>
                                <w:rPr>
                                  <w:sz w:val="22"/>
                                  <w:szCs w:val="22"/>
                                </w:rPr>
                              </w:pPr>
                              <w:r>
                                <w:rPr>
                                  <w:b/>
                                  <w:sz w:val="22"/>
                                  <w:szCs w:val="22"/>
                                </w:rPr>
                                <w:t>Акцизы уплачиваются (в зависимости от объема облагаемого оборота):</w:t>
                              </w:r>
                            </w:p>
                            <w:p w:rsidR="0045171B" w:rsidRDefault="0045171B" w:rsidP="00DA5E1B">
                              <w:pPr>
                                <w:pStyle w:val="af"/>
                                <w:numPr>
                                  <w:ilvl w:val="0"/>
                                  <w:numId w:val="129"/>
                                </w:numPr>
                                <w:tabs>
                                  <w:tab w:val="right" w:pos="170"/>
                                  <w:tab w:val="right" w:pos="284"/>
                                  <w:tab w:val="right" w:pos="454"/>
                                </w:tabs>
                                <w:spacing w:line="240" w:lineRule="exact"/>
                                <w:ind w:right="113"/>
                                <w:jc w:val="both"/>
                                <w:rPr>
                                  <w:rFonts w:cs="Arial"/>
                                  <w:szCs w:val="22"/>
                                </w:rPr>
                              </w:pPr>
                              <w:r>
                                <w:rPr>
                                  <w:rFonts w:cs="Arial"/>
                                </w:rPr>
                                <w:t>на третий день по совершении оборота</w:t>
                              </w:r>
                            </w:p>
                            <w:p w:rsidR="0045171B" w:rsidRDefault="0045171B" w:rsidP="00DA5E1B">
                              <w:pPr>
                                <w:pStyle w:val="af"/>
                                <w:numPr>
                                  <w:ilvl w:val="0"/>
                                  <w:numId w:val="129"/>
                                </w:numPr>
                                <w:tabs>
                                  <w:tab w:val="right" w:pos="170"/>
                                  <w:tab w:val="right" w:pos="284"/>
                                  <w:tab w:val="right" w:pos="454"/>
                                </w:tabs>
                                <w:spacing w:line="240" w:lineRule="exact"/>
                                <w:ind w:right="113"/>
                                <w:jc w:val="both"/>
                                <w:rPr>
                                  <w:rFonts w:cs="Arial"/>
                                  <w:caps/>
                                </w:rPr>
                              </w:pPr>
                              <w:r>
                                <w:rPr>
                                  <w:rFonts w:cs="Arial"/>
                                </w:rPr>
                                <w:t>или ежедекадно</w:t>
                              </w:r>
                            </w:p>
                          </w:txbxContent>
                        </wps:txbx>
                        <wps:bodyPr rot="0" vert="horz" wrap="square" lIns="0" tIns="0" rIns="0" bIns="0" anchor="t" anchorCtr="0" upright="1">
                          <a:noAutofit/>
                        </wps:bodyPr>
                      </wps:wsp>
                      <wps:wsp>
                        <wps:cNvPr id="3004" name="AutoShape 732"/>
                        <wps:cNvSpPr>
                          <a:spLocks noChangeArrowheads="1"/>
                        </wps:cNvSpPr>
                        <wps:spPr bwMode="auto">
                          <a:xfrm>
                            <a:off x="0" y="229822"/>
                            <a:ext cx="1320099" cy="464535"/>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2C08B8">
                              <w:pPr>
                                <w:spacing w:before="40" w:line="210" w:lineRule="exact"/>
                                <w:jc w:val="center"/>
                                <w:rPr>
                                  <w:rFonts w:cs="Arial"/>
                                  <w:bCs/>
                                </w:rPr>
                              </w:pPr>
                              <w:r>
                                <w:rPr>
                                  <w:rFonts w:cs="Arial"/>
                                </w:rPr>
                                <w:t>Когда надо платить</w:t>
                              </w:r>
                              <w:r>
                                <w:rPr>
                                  <w:rFonts w:cs="Arial"/>
                                </w:rPr>
                                <w:br/>
                                <w:t>акцизы</w:t>
                              </w:r>
                            </w:p>
                            <w:p w:rsidR="0045171B" w:rsidRDefault="0045171B" w:rsidP="002C08B8">
                              <w:pPr>
                                <w:spacing w:before="120" w:line="220" w:lineRule="exact"/>
                                <w:jc w:val="center"/>
                                <w:rPr>
                                  <w:rFonts w:cs="Arial"/>
                                  <w:lang w:val="en-US"/>
                                </w:rPr>
                              </w:pPr>
                            </w:p>
                          </w:txbxContent>
                        </wps:txbx>
                        <wps:bodyPr rot="0" vert="horz" wrap="square" lIns="0" tIns="0" rIns="0" bIns="0" anchor="t" anchorCtr="0" upright="1">
                          <a:noAutofit/>
                        </wps:bodyPr>
                      </wps:wsp>
                      <wps:wsp>
                        <wps:cNvPr id="3005" name="Rectangle 733"/>
                        <wps:cNvSpPr>
                          <a:spLocks noChangeArrowheads="1"/>
                        </wps:cNvSpPr>
                        <wps:spPr bwMode="auto">
                          <a:xfrm>
                            <a:off x="5677104" y="312950"/>
                            <a:ext cx="288000" cy="289523"/>
                          </a:xfrm>
                          <a:prstGeom prst="rect">
                            <a:avLst/>
                          </a:prstGeom>
                          <a:solidFill>
                            <a:srgbClr val="FFFF99"/>
                          </a:solidFill>
                          <a:ln w="19050">
                            <a:solidFill>
                              <a:srgbClr val="993300"/>
                            </a:solidFill>
                            <a:miter lim="800000"/>
                            <a:headEnd/>
                            <a:tailEnd/>
                          </a:ln>
                          <a:effectLst/>
                          <a:extLst/>
                        </wps:spPr>
                        <wps:txbx>
                          <w:txbxContent>
                            <w:p w:rsidR="0045171B" w:rsidRDefault="0045171B" w:rsidP="002C08B8">
                              <w:pPr>
                                <w:spacing w:before="60"/>
                                <w:jc w:val="center"/>
                                <w:rPr>
                                  <w:rFonts w:cs="Arial"/>
                                </w:rPr>
                              </w:pPr>
                              <w:r>
                                <w:rPr>
                                  <w:rFonts w:cs="Arial"/>
                                </w:rPr>
                                <w:t>13</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327964DF" id="Группа 3002" o:spid="_x0000_s1379" style="position:absolute;left:0;text-align:left;margin-left:5.85pt;margin-top:803.8pt;width:469.65pt;height:65.05pt;z-index:252334080;mso-height-relative:margin" coordsize="59651,8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">
                <v:rect id="_x0000_s1380" style="position:absolute;left:15207;width:39555;height:8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" fillcolor="#ff9" strokecolor="#930" strokeweight="1.5pt">
                  <v:textbox inset="0,0,0,0">
                    <w:txbxContent>
                      <w:p w:rsidR="0045171B" w:rsidRDefault="0045171B" w:rsidP="002C08B8">
                        <w:pPr>
                          <w:pStyle w:val="ab"/>
                          <w:spacing w:before="100" w:after="60" w:line="220" w:lineRule="exact"/>
                          <w:ind w:hanging="28"/>
                          <w:rPr>
                            <w:sz w:val="22"/>
                            <w:szCs w:val="22"/>
                          </w:rPr>
                        </w:pPr>
                        <w:r>
                          <w:rPr>
                            <w:b/>
                            <w:sz w:val="22"/>
                            <w:szCs w:val="22"/>
                          </w:rPr>
                          <w:t>Акцизы уплачиваются (в зависимости от объема облагаемого оборота):</w:t>
                        </w:r>
                      </w:p>
                      <w:p w:rsidR="0045171B" w:rsidRDefault="0045171B" w:rsidP="00DA5E1B">
                        <w:pPr>
                          <w:pStyle w:val="af"/>
                          <w:numPr>
                            <w:ilvl w:val="0"/>
                            <w:numId w:val="129"/>
                          </w:numPr>
                          <w:tabs>
                            <w:tab w:val="right" w:pos="170"/>
                            <w:tab w:val="right" w:pos="284"/>
                            <w:tab w:val="right" w:pos="454"/>
                          </w:tabs>
                          <w:spacing w:line="240" w:lineRule="exact"/>
                          <w:ind w:right="113"/>
                          <w:jc w:val="both"/>
                          <w:rPr>
                            <w:rFonts w:cs="Arial"/>
                            <w:szCs w:val="22"/>
                          </w:rPr>
                        </w:pPr>
                        <w:r>
                          <w:rPr>
                            <w:rFonts w:cs="Arial"/>
                          </w:rPr>
                          <w:t>на третий день по совершении оборота</w:t>
                        </w:r>
                      </w:p>
                      <w:p w:rsidR="0045171B" w:rsidRDefault="0045171B" w:rsidP="00DA5E1B">
                        <w:pPr>
                          <w:pStyle w:val="af"/>
                          <w:numPr>
                            <w:ilvl w:val="0"/>
                            <w:numId w:val="129"/>
                          </w:numPr>
                          <w:tabs>
                            <w:tab w:val="right" w:pos="170"/>
                            <w:tab w:val="right" w:pos="284"/>
                            <w:tab w:val="right" w:pos="454"/>
                          </w:tabs>
                          <w:spacing w:line="240" w:lineRule="exact"/>
                          <w:ind w:right="113"/>
                          <w:jc w:val="both"/>
                          <w:rPr>
                            <w:rFonts w:cs="Arial"/>
                            <w:caps/>
                          </w:rPr>
                        </w:pPr>
                        <w:r>
                          <w:rPr>
                            <w:rFonts w:cs="Arial"/>
                          </w:rPr>
                          <w:t>или ежедекадно</w:t>
                        </w:r>
                      </w:p>
                    </w:txbxContent>
                  </v:textbox>
                </v:rect>
                <v:shape id="AutoShape 732" o:spid="_x0000_s1381" type="#_x0000_t15" style="position:absolute;top:2298;width:13200;height:4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" adj="18455" fillcolor="#ff9" strokecolor="#930" strokeweight="1.5pt">
                  <v:textbox inset="0,0,0,0">
                    <w:txbxContent>
                      <w:p w:rsidR="0045171B" w:rsidRDefault="0045171B" w:rsidP="002C08B8">
                        <w:pPr>
                          <w:spacing w:before="40" w:line="210" w:lineRule="exact"/>
                          <w:jc w:val="center"/>
                          <w:rPr>
                            <w:rFonts w:cs="Arial"/>
                            <w:bCs/>
                          </w:rPr>
                        </w:pPr>
                        <w:r>
                          <w:rPr>
                            <w:rFonts w:cs="Arial"/>
                          </w:rPr>
                          <w:t>Когда надо платить</w:t>
                        </w:r>
                        <w:r>
                          <w:rPr>
                            <w:rFonts w:cs="Arial"/>
                          </w:rPr>
                          <w:br/>
                          <w:t>акцизы</w:t>
                        </w:r>
                      </w:p>
                      <w:p w:rsidR="0045171B" w:rsidRDefault="0045171B" w:rsidP="002C08B8">
                        <w:pPr>
                          <w:spacing w:before="120" w:line="220" w:lineRule="exact"/>
                          <w:jc w:val="center"/>
                          <w:rPr>
                            <w:rFonts w:cs="Arial"/>
                            <w:lang w:val="en-US"/>
                          </w:rPr>
                        </w:pPr>
                      </w:p>
                    </w:txbxContent>
                  </v:textbox>
                </v:shape>
                <v:rect id="Rectangle 733" o:spid="_x0000_s1382" style="position:absolute;left:56771;top:3129;width:288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" fillcolor="#ff9" strokecolor="#930" strokeweight="1.5pt">
                  <v:textbox inset="0,0,0,0">
                    <w:txbxContent>
                      <w:p w:rsidR="0045171B" w:rsidRDefault="0045171B" w:rsidP="002C08B8">
                        <w:pPr>
                          <w:spacing w:before="60"/>
                          <w:jc w:val="center"/>
                          <w:rPr>
                            <w:rFonts w:cs="Arial"/>
                          </w:rPr>
                        </w:pPr>
                        <w:r>
                          <w:rPr>
                            <w:rFonts w:cs="Arial"/>
                          </w:rPr>
                          <w:t>13</w:t>
                        </w:r>
                      </w:p>
                    </w:txbxContent>
                  </v:textbox>
                </v:rect>
              </v:group>
            </w:pict>
          </mc:Fallback>
        </mc:AlternateContent>
      </w:r>
      <w:r>
        <w:rPr>
          <w:noProof/>
          <w:szCs w:val="22"/>
          <w:lang w:eastAsia="ru-RU"/>
        </w:rPr>
        <mc:AlternateContent>
          <mc:Choice Requires="wpg">
            <w:drawing>
              <wp:anchor distT="0" distB="0" distL="114300" distR="114300" simplePos="0" relativeHeight="252333056" behindDoc="0" locked="0" layoutInCell="1" allowOverlap="1" wp14:anchorId="31A87DDD" wp14:editId="27F162C6">
                <wp:simplePos x="0" y="0"/>
                <wp:positionH relativeFrom="column">
                  <wp:posOffset>66675</wp:posOffset>
                </wp:positionH>
                <wp:positionV relativeFrom="paragraph">
                  <wp:posOffset>9088120</wp:posOffset>
                </wp:positionV>
                <wp:extent cx="5964555" cy="972820"/>
                <wp:effectExtent l="0" t="0" r="17145" b="17780"/>
                <wp:wrapNone/>
                <wp:docPr id="3006" name="Группа 3006"/>
                <wp:cNvGraphicFramePr/>
                <a:graphic xmlns:a="http://schemas.openxmlformats.org/drawingml/2006/main">
                  <a:graphicData uri="http://schemas.microsoft.com/office/word/2010/wordprocessingGroup">
                    <wpg:wgp>
                      <wpg:cNvGrpSpPr/>
                      <wpg:grpSpPr>
                        <a:xfrm>
                          <a:off x="0" y="0"/>
                          <a:ext cx="5964555" cy="972820"/>
                          <a:chOff x="0" y="0"/>
                          <a:chExt cx="5964555" cy="972820"/>
                        </a:xfrm>
                      </wpg:grpSpPr>
                      <wpg:grpSp>
                        <wpg:cNvPr id="3007" name="Группа 3007"/>
                        <wpg:cNvGrpSpPr/>
                        <wpg:grpSpPr>
                          <a:xfrm>
                            <a:off x="0" y="0"/>
                            <a:ext cx="5964555" cy="972820"/>
                            <a:chOff x="0" y="0"/>
                            <a:chExt cx="5965104" cy="904932"/>
                          </a:xfrm>
                        </wpg:grpSpPr>
                        <wps:wsp>
                          <wps:cNvPr id="835" name="Rectangle 731"/>
                          <wps:cNvSpPr>
                            <a:spLocks noChangeArrowheads="1"/>
                          </wps:cNvSpPr>
                          <wps:spPr bwMode="auto">
                            <a:xfrm>
                              <a:off x="1520740" y="0"/>
                              <a:ext cx="3955530" cy="904932"/>
                            </a:xfrm>
                            <a:prstGeom prst="rect">
                              <a:avLst/>
                            </a:prstGeom>
                            <a:solidFill>
                              <a:srgbClr val="FFFF99"/>
                            </a:solidFill>
                            <a:ln w="19050">
                              <a:solidFill>
                                <a:srgbClr val="993300"/>
                              </a:solidFill>
                              <a:miter lim="800000"/>
                              <a:headEnd/>
                              <a:tailEnd/>
                            </a:ln>
                          </wps:spPr>
                          <wps:txbx>
                            <w:txbxContent>
                              <w:p w:rsidR="0045171B" w:rsidRDefault="0045171B" w:rsidP="002C08B8">
                                <w:pPr>
                                  <w:tabs>
                                    <w:tab w:val="right" w:pos="170"/>
                                    <w:tab w:val="right" w:pos="284"/>
                                    <w:tab w:val="right" w:pos="454"/>
                                  </w:tabs>
                                  <w:spacing w:before="760" w:line="220" w:lineRule="exact"/>
                                  <w:ind w:left="227" w:right="227"/>
                                  <w:jc w:val="both"/>
                                  <w:rPr>
                                    <w:rFonts w:cs="Arial"/>
                                    <w:sz w:val="72"/>
                                    <w:szCs w:val="72"/>
                                  </w:rPr>
                                </w:pPr>
                                <w:r>
                                  <w:rPr>
                                    <w:rFonts w:cs="Arial"/>
                                  </w:rPr>
                                  <w:t xml:space="preserve">                         </w:t>
                                </w:r>
                                <w:r>
                                  <w:rPr>
                                    <w:rFonts w:cs="Arial"/>
                                    <w:sz w:val="72"/>
                                    <w:szCs w:val="72"/>
                                  </w:rPr>
                                  <w:t>=</w:t>
                                </w:r>
                                <w:r>
                                  <w:rPr>
                                    <w:rFonts w:cs="Arial"/>
                                    <w:sz w:val="18"/>
                                    <w:szCs w:val="18"/>
                                    <w:vertAlign w:val="subscript"/>
                                  </w:rPr>
                                  <w:t xml:space="preserve">                                                 </w:t>
                                </w:r>
                                <w:r>
                                  <w:rPr>
                                    <w:rFonts w:cs="Arial"/>
                                    <w:sz w:val="72"/>
                                    <w:szCs w:val="72"/>
                                  </w:rPr>
                                  <w:t>–</w:t>
                                </w:r>
                              </w:p>
                            </w:txbxContent>
                          </wps:txbx>
                          <wps:bodyPr rot="0" vert="horz" wrap="square" lIns="0" tIns="0" rIns="0" bIns="0" anchor="t" anchorCtr="0" upright="1">
                            <a:noAutofit/>
                          </wps:bodyPr>
                        </wps:wsp>
                        <wps:wsp>
                          <wps:cNvPr id="836" name="AutoShape 732"/>
                          <wps:cNvSpPr>
                            <a:spLocks noChangeArrowheads="1"/>
                          </wps:cNvSpPr>
                          <wps:spPr bwMode="auto">
                            <a:xfrm>
                              <a:off x="0" y="218441"/>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2C08B8">
                                <w:pPr>
                                  <w:spacing w:before="100" w:line="200" w:lineRule="exact"/>
                                  <w:jc w:val="center"/>
                                  <w:rPr>
                                    <w:rFonts w:cs="Arial"/>
                                    <w:bCs/>
                                  </w:rPr>
                                </w:pPr>
                                <w:r>
                                  <w:rPr>
                                    <w:rFonts w:cs="Arial"/>
                                  </w:rPr>
                                  <w:t>Чему равна</w:t>
                                </w:r>
                                <w:r>
                                  <w:rPr>
                                    <w:rFonts w:cs="Arial"/>
                                  </w:rPr>
                                  <w:br/>
                                  <w:t>сумма</w:t>
                                </w:r>
                                <w:r>
                                  <w:rPr>
                                    <w:rFonts w:cs="Arial"/>
                                  </w:rPr>
                                  <w:br/>
                                  <w:t>акцизов</w:t>
                                </w:r>
                              </w:p>
                              <w:p w:rsidR="0045171B" w:rsidRDefault="0045171B" w:rsidP="002C08B8">
                                <w:pPr>
                                  <w:spacing w:before="180" w:line="200" w:lineRule="exact"/>
                                  <w:jc w:val="center"/>
                                  <w:rPr>
                                    <w:rFonts w:cs="Arial"/>
                                  </w:rPr>
                                </w:pPr>
                              </w:p>
                            </w:txbxContent>
                          </wps:txbx>
                          <wps:bodyPr rot="0" vert="horz" wrap="square" lIns="0" tIns="0" rIns="0" bIns="0" anchor="t" anchorCtr="0" upright="1">
                            <a:noAutofit/>
                          </wps:bodyPr>
                        </wps:wsp>
                        <wps:wsp>
                          <wps:cNvPr id="837" name="Rectangle 733"/>
                          <wps:cNvSpPr>
                            <a:spLocks noChangeArrowheads="1"/>
                          </wps:cNvSpPr>
                          <wps:spPr bwMode="auto">
                            <a:xfrm>
                              <a:off x="5677104" y="318553"/>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2C08B8">
                                <w:pPr>
                                  <w:spacing w:before="60"/>
                                  <w:jc w:val="center"/>
                                  <w:rPr>
                                    <w:rFonts w:cs="Arial"/>
                                  </w:rPr>
                                </w:pPr>
                                <w:r>
                                  <w:rPr>
                                    <w:rFonts w:cs="Arial"/>
                                  </w:rPr>
                                  <w:t>12</w:t>
                                </w:r>
                              </w:p>
                            </w:txbxContent>
                          </wps:txbx>
                          <wps:bodyPr rot="0" vert="horz" wrap="square" lIns="0" tIns="0" rIns="0" bIns="0" anchor="t" anchorCtr="0" upright="1">
                            <a:noAutofit/>
                          </wps:bodyPr>
                        </wps:wsp>
                      </wpg:grpSp>
                      <wpg:grpSp>
                        <wpg:cNvPr id="907" name="Группа 907"/>
                        <wpg:cNvGrpSpPr/>
                        <wpg:grpSpPr>
                          <a:xfrm>
                            <a:off x="1685127" y="112466"/>
                            <a:ext cx="3690621" cy="757555"/>
                            <a:chOff x="1685127" y="112466"/>
                            <a:chExt cx="3691189" cy="757812"/>
                          </a:xfrm>
                        </wpg:grpSpPr>
                        <wps:wsp>
                          <wps:cNvPr id="922" name="Прямоугольник 922"/>
                          <wps:cNvSpPr/>
                          <wps:spPr>
                            <a:xfrm>
                              <a:off x="1685127" y="112466"/>
                              <a:ext cx="895169" cy="748145"/>
                            </a:xfrm>
                            <a:prstGeom prst="rect">
                              <a:avLst/>
                            </a:prstGeom>
                            <a:solidFill>
                              <a:sysClr val="window" lastClr="FFFFFF"/>
                            </a:solidFill>
                            <a:ln w="12700" cap="flat" cmpd="sng" algn="ctr">
                              <a:solidFill>
                                <a:srgbClr val="993300"/>
                              </a:solidFill>
                              <a:prstDash val="solid"/>
                              <a:miter lim="800000"/>
                            </a:ln>
                            <a:effectLst/>
                          </wps:spPr>
                          <wps:txbx>
                            <w:txbxContent>
                              <w:p w:rsidR="0045171B" w:rsidRDefault="0045171B" w:rsidP="002C08B8">
                                <w:pPr>
                                  <w:spacing w:line="240" w:lineRule="exact"/>
                                  <w:jc w:val="center"/>
                                  <w:rPr>
                                    <w:rFonts w:cs="Arial"/>
                                  </w:rPr>
                                </w:pPr>
                                <w:r>
                                  <w:rPr>
                                    <w:rFonts w:cs="Arial"/>
                                  </w:rPr>
                                  <w:t>Сумма</w:t>
                                </w:r>
                                <w:r>
                                  <w:rPr>
                                    <w:rFonts w:cs="Arial"/>
                                  </w:rPr>
                                  <w:br/>
                                  <w:t>акцизов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76" name="Прямоугольник 976"/>
                          <wps:cNvSpPr/>
                          <wps:spPr>
                            <a:xfrm>
                              <a:off x="2973185" y="122248"/>
                              <a:ext cx="900059" cy="748030"/>
                            </a:xfrm>
                            <a:prstGeom prst="rect">
                              <a:avLst/>
                            </a:prstGeom>
                            <a:solidFill>
                              <a:sysClr val="window" lastClr="FFFFFF"/>
                            </a:solidFill>
                            <a:ln w="12700" cap="flat" cmpd="sng" algn="ctr">
                              <a:solidFill>
                                <a:srgbClr val="993300"/>
                              </a:solidFill>
                              <a:prstDash val="solid"/>
                              <a:miter lim="800000"/>
                            </a:ln>
                            <a:effectLst/>
                          </wps:spPr>
                          <wps:txbx>
                            <w:txbxContent>
                              <w:p w:rsidR="0045171B" w:rsidRDefault="0045171B" w:rsidP="002C08B8">
                                <w:pPr>
                                  <w:spacing w:line="240" w:lineRule="exact"/>
                                  <w:jc w:val="center"/>
                                  <w:rPr>
                                    <w:rFonts w:cs="Arial"/>
                                  </w:rPr>
                                </w:pPr>
                                <w:r>
                                  <w:rPr>
                                    <w:rFonts w:cs="Arial"/>
                                  </w:rPr>
                                  <w:t>Отпускная</w:t>
                                </w:r>
                                <w:r>
                                  <w:rPr>
                                    <w:rFonts w:cs="Arial"/>
                                  </w:rPr>
                                  <w:br/>
                                  <w:t>цена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77" name="Прямоугольник 977"/>
                          <wps:cNvSpPr/>
                          <wps:spPr>
                            <a:xfrm>
                              <a:off x="4266336" y="122248"/>
                              <a:ext cx="1109980" cy="748030"/>
                            </a:xfrm>
                            <a:prstGeom prst="rect">
                              <a:avLst/>
                            </a:prstGeom>
                            <a:solidFill>
                              <a:sysClr val="window" lastClr="FFFFFF"/>
                            </a:solidFill>
                            <a:ln w="12700" cap="flat" cmpd="sng" algn="ctr">
                              <a:solidFill>
                                <a:srgbClr val="993300"/>
                              </a:solidFill>
                              <a:prstDash val="solid"/>
                              <a:miter lim="800000"/>
                            </a:ln>
                            <a:effectLst/>
                          </wps:spPr>
                          <wps:txbx>
                            <w:txbxContent>
                              <w:p w:rsidR="0045171B" w:rsidRDefault="0045171B" w:rsidP="002C08B8">
                                <w:pPr>
                                  <w:spacing w:after="120" w:line="210" w:lineRule="exact"/>
                                  <w:ind w:left="57"/>
                                  <w:rPr>
                                    <w:rFonts w:cs="Arial"/>
                                    <w:bCs/>
                                    <w:sz w:val="20"/>
                                    <w:szCs w:val="20"/>
                                  </w:rPr>
                                </w:pPr>
                                <w:r>
                                  <w:rPr>
                                    <w:rFonts w:cs="Arial"/>
                                    <w:sz w:val="20"/>
                                    <w:szCs w:val="20"/>
                                  </w:rPr>
                                  <w:t>Оптовая цена,</w:t>
                                </w:r>
                                <w:r>
                                  <w:rPr>
                                    <w:rFonts w:cs="Arial"/>
                                    <w:sz w:val="20"/>
                                    <w:szCs w:val="20"/>
                                  </w:rPr>
                                  <w:br/>
                                  <w:t>включающая</w:t>
                                </w:r>
                                <w:r>
                                  <w:rPr>
                                    <w:rFonts w:cs="Arial"/>
                                    <w:sz w:val="20"/>
                                    <w:szCs w:val="20"/>
                                  </w:rPr>
                                  <w:br/>
                                  <w:t>издержки</w:t>
                                </w:r>
                                <w:r>
                                  <w:rPr>
                                    <w:rFonts w:cs="Arial"/>
                                    <w:sz w:val="20"/>
                                    <w:szCs w:val="20"/>
                                  </w:rPr>
                                  <w:br/>
                                  <w:t>производства</w:t>
                                </w:r>
                                <w:r>
                                  <w:rPr>
                                    <w:rFonts w:cs="Arial"/>
                                    <w:sz w:val="20"/>
                                    <w:szCs w:val="20"/>
                                  </w:rPr>
                                  <w:br/>
                                  <w:t>и прибыль</w:t>
                                </w:r>
                              </w:p>
                              <w:p w:rsidR="0045171B" w:rsidRDefault="0045171B" w:rsidP="002C08B8">
                                <w:pPr>
                                  <w:spacing w:after="120" w:line="210" w:lineRule="exact"/>
                                  <w:ind w:left="57"/>
                                  <w:rPr>
                                    <w:rFonts w:cs="Arial"/>
                                    <w:sz w:val="20"/>
                                    <w:szCs w:val="2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31A87DDD" id="Группа 3006" o:spid="_x0000_s1383" style="position:absolute;left:0;text-align:left;margin-left:5.25pt;margin-top:715.6pt;width:469.65pt;height:76.6pt;z-index:252333056" coordsize="59645,9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">
                <v:group id="Группа 3007" o:spid="_x0000_s1384" style="position:absolute;width:59645;height:9728" coordsize="59651,9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">
                  <v:rect id="_x0000_s1385" style="position:absolute;left:15207;width:39555;height:9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" fillcolor="#ff9" strokecolor="#930" strokeweight="1.5pt">
                    <v:textbox inset="0,0,0,0">
                      <w:txbxContent>
                        <w:p w:rsidR="0045171B" w:rsidRDefault="0045171B" w:rsidP="002C08B8">
                          <w:pPr>
                            <w:tabs>
                              <w:tab w:val="right" w:pos="170"/>
                              <w:tab w:val="right" w:pos="284"/>
                              <w:tab w:val="right" w:pos="454"/>
                            </w:tabs>
                            <w:spacing w:before="760" w:line="220" w:lineRule="exact"/>
                            <w:ind w:left="227" w:right="227"/>
                            <w:jc w:val="both"/>
                            <w:rPr>
                              <w:rFonts w:cs="Arial"/>
                              <w:sz w:val="72"/>
                              <w:szCs w:val="72"/>
                            </w:rPr>
                          </w:pPr>
                          <w:r>
                            <w:rPr>
                              <w:rFonts w:cs="Arial"/>
                            </w:rPr>
                            <w:t xml:space="preserve">                         </w:t>
                          </w:r>
                          <w:r>
                            <w:rPr>
                              <w:rFonts w:cs="Arial"/>
                              <w:sz w:val="72"/>
                              <w:szCs w:val="72"/>
                            </w:rPr>
                            <w:t>=</w:t>
                          </w:r>
                          <w:r>
                            <w:rPr>
                              <w:rFonts w:cs="Arial"/>
                              <w:sz w:val="18"/>
                              <w:szCs w:val="18"/>
                              <w:vertAlign w:val="subscript"/>
                            </w:rPr>
                            <w:t xml:space="preserve">                                                 </w:t>
                          </w:r>
                          <w:r>
                            <w:rPr>
                              <w:rFonts w:cs="Arial"/>
                              <w:sz w:val="72"/>
                              <w:szCs w:val="72"/>
                            </w:rPr>
                            <w:t>–</w:t>
                          </w:r>
                        </w:p>
                      </w:txbxContent>
                    </v:textbox>
                  </v:rect>
                  <v:shape id="AutoShape 732" o:spid="_x0000_s1386" type="#_x0000_t15" style="position:absolute;top:2184;width:13200;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" adj="18430" fillcolor="#ff9" strokecolor="#930" strokeweight="1.5pt">
                    <v:textbox inset="0,0,0,0">
                      <w:txbxContent>
                        <w:p w:rsidR="0045171B" w:rsidRDefault="0045171B" w:rsidP="002C08B8">
                          <w:pPr>
                            <w:spacing w:before="100" w:line="200" w:lineRule="exact"/>
                            <w:jc w:val="center"/>
                            <w:rPr>
                              <w:rFonts w:cs="Arial"/>
                              <w:bCs/>
                            </w:rPr>
                          </w:pPr>
                          <w:r>
                            <w:rPr>
                              <w:rFonts w:cs="Arial"/>
                            </w:rPr>
                            <w:t>Чему равна</w:t>
                          </w:r>
                          <w:r>
                            <w:rPr>
                              <w:rFonts w:cs="Arial"/>
                            </w:rPr>
                            <w:br/>
                            <w:t>сумма</w:t>
                          </w:r>
                          <w:r>
                            <w:rPr>
                              <w:rFonts w:cs="Arial"/>
                            </w:rPr>
                            <w:br/>
                            <w:t>акцизов</w:t>
                          </w:r>
                        </w:p>
                        <w:p w:rsidR="0045171B" w:rsidRDefault="0045171B" w:rsidP="002C08B8">
                          <w:pPr>
                            <w:spacing w:before="180" w:line="200" w:lineRule="exact"/>
                            <w:jc w:val="center"/>
                            <w:rPr>
                              <w:rFonts w:cs="Arial"/>
                            </w:rPr>
                          </w:pPr>
                        </w:p>
                      </w:txbxContent>
                    </v:textbox>
                  </v:shape>
                  <v:rect id="Rectangle 733" o:spid="_x0000_s1387" style="position:absolute;left:56771;top:3185;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" fillcolor="#ff9" strokecolor="#930" strokeweight="1.5pt">
                    <v:textbox inset="0,0,0,0">
                      <w:txbxContent>
                        <w:p w:rsidR="0045171B" w:rsidRDefault="0045171B" w:rsidP="002C08B8">
                          <w:pPr>
                            <w:spacing w:before="60"/>
                            <w:jc w:val="center"/>
                            <w:rPr>
                              <w:rFonts w:cs="Arial"/>
                            </w:rPr>
                          </w:pPr>
                          <w:r>
                            <w:rPr>
                              <w:rFonts w:cs="Arial"/>
                            </w:rPr>
                            <w:t>12</w:t>
                          </w:r>
                        </w:p>
                      </w:txbxContent>
                    </v:textbox>
                  </v:rect>
                </v:group>
                <v:group id="Группа 907" o:spid="_x0000_s1388" style="position:absolute;left:16851;top:1124;width:36906;height:7576" coordorigin="16851,1124" coordsize="36911,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">
                  <v:rect id="Прямоугольник 922" o:spid="_x0000_s1389" style="position:absolute;left:16851;top:1124;width:8951;height:74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" fillcolor="window" strokecolor="#930" strokeweight="1pt">
                    <v:textbox>
                      <w:txbxContent>
                        <w:p w:rsidR="0045171B" w:rsidRDefault="0045171B" w:rsidP="002C08B8">
                          <w:pPr>
                            <w:spacing w:line="240" w:lineRule="exact"/>
                            <w:jc w:val="center"/>
                            <w:rPr>
                              <w:rFonts w:cs="Arial"/>
                            </w:rPr>
                          </w:pPr>
                          <w:r>
                            <w:rPr>
                              <w:rFonts w:cs="Arial"/>
                            </w:rPr>
                            <w:t>Сумма</w:t>
                          </w:r>
                          <w:r>
                            <w:rPr>
                              <w:rFonts w:cs="Arial"/>
                            </w:rPr>
                            <w:br/>
                            <w:t>акцизов</w:t>
                          </w:r>
                        </w:p>
                      </w:txbxContent>
                    </v:textbox>
                  </v:rect>
                  <v:rect id="Прямоугольник 976" o:spid="_x0000_s1390" style="position:absolute;left:29731;top:1222;width:9001;height:7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" fillcolor="window" strokecolor="#930" strokeweight="1pt">
                    <v:textbox>
                      <w:txbxContent>
                        <w:p w:rsidR="0045171B" w:rsidRDefault="0045171B" w:rsidP="002C08B8">
                          <w:pPr>
                            <w:spacing w:line="240" w:lineRule="exact"/>
                            <w:jc w:val="center"/>
                            <w:rPr>
                              <w:rFonts w:cs="Arial"/>
                            </w:rPr>
                          </w:pPr>
                          <w:r>
                            <w:rPr>
                              <w:rFonts w:cs="Arial"/>
                            </w:rPr>
                            <w:t>Отпускная</w:t>
                          </w:r>
                          <w:r>
                            <w:rPr>
                              <w:rFonts w:cs="Arial"/>
                            </w:rPr>
                            <w:br/>
                            <w:t>цена</w:t>
                          </w:r>
                        </w:p>
                      </w:txbxContent>
                    </v:textbox>
                  </v:rect>
                  <v:rect id="Прямоугольник 977" o:spid="_x0000_s1391" style="position:absolute;left:42663;top:1222;width:11100;height:7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" fillcolor="window" strokecolor="#930" strokeweight="1pt">
                    <v:textbox>
                      <w:txbxContent>
                        <w:p w:rsidR="0045171B" w:rsidRDefault="0045171B" w:rsidP="002C08B8">
                          <w:pPr>
                            <w:spacing w:after="120" w:line="210" w:lineRule="exact"/>
                            <w:ind w:left="57"/>
                            <w:rPr>
                              <w:rFonts w:cs="Arial"/>
                              <w:bCs/>
                              <w:sz w:val="20"/>
                              <w:szCs w:val="20"/>
                            </w:rPr>
                          </w:pPr>
                          <w:r>
                            <w:rPr>
                              <w:rFonts w:cs="Arial"/>
                              <w:sz w:val="20"/>
                              <w:szCs w:val="20"/>
                            </w:rPr>
                            <w:t>Оптовая цена,</w:t>
                          </w:r>
                          <w:r>
                            <w:rPr>
                              <w:rFonts w:cs="Arial"/>
                              <w:sz w:val="20"/>
                              <w:szCs w:val="20"/>
                            </w:rPr>
                            <w:br/>
                            <w:t>включающая</w:t>
                          </w:r>
                          <w:r>
                            <w:rPr>
                              <w:rFonts w:cs="Arial"/>
                              <w:sz w:val="20"/>
                              <w:szCs w:val="20"/>
                            </w:rPr>
                            <w:br/>
                            <w:t>издержки</w:t>
                          </w:r>
                          <w:r>
                            <w:rPr>
                              <w:rFonts w:cs="Arial"/>
                              <w:sz w:val="20"/>
                              <w:szCs w:val="20"/>
                            </w:rPr>
                            <w:br/>
                            <w:t>производства</w:t>
                          </w:r>
                          <w:r>
                            <w:rPr>
                              <w:rFonts w:cs="Arial"/>
                              <w:sz w:val="20"/>
                              <w:szCs w:val="20"/>
                            </w:rPr>
                            <w:br/>
                            <w:t>и прибыль</w:t>
                          </w:r>
                        </w:p>
                        <w:p w:rsidR="0045171B" w:rsidRDefault="0045171B" w:rsidP="002C08B8">
                          <w:pPr>
                            <w:spacing w:after="120" w:line="210" w:lineRule="exact"/>
                            <w:ind w:left="57"/>
                            <w:rPr>
                              <w:rFonts w:cs="Arial"/>
                              <w:sz w:val="20"/>
                              <w:szCs w:val="20"/>
                            </w:rPr>
                          </w:pPr>
                        </w:p>
                      </w:txbxContent>
                    </v:textbox>
                  </v:rect>
                </v:group>
              </v:group>
            </w:pict>
          </mc:Fallback>
        </mc:AlternateContent>
      </w:r>
      <w:r>
        <w:rPr>
          <w:noProof/>
          <w:szCs w:val="22"/>
          <w:lang w:eastAsia="ru-RU"/>
        </w:rPr>
        <mc:AlternateContent>
          <mc:Choice Requires="wpg">
            <w:drawing>
              <wp:anchor distT="0" distB="0" distL="114300" distR="114300" simplePos="0" relativeHeight="252331008" behindDoc="0" locked="0" layoutInCell="1" allowOverlap="1" wp14:anchorId="72671773" wp14:editId="77FB8897">
                <wp:simplePos x="0" y="0"/>
                <wp:positionH relativeFrom="column">
                  <wp:posOffset>86360</wp:posOffset>
                </wp:positionH>
                <wp:positionV relativeFrom="paragraph">
                  <wp:posOffset>7858125</wp:posOffset>
                </wp:positionV>
                <wp:extent cx="5964555" cy="503555"/>
                <wp:effectExtent l="0" t="0" r="17145" b="10795"/>
                <wp:wrapNone/>
                <wp:docPr id="978" name="Группа 978"/>
                <wp:cNvGraphicFramePr/>
                <a:graphic xmlns:a="http://schemas.openxmlformats.org/drawingml/2006/main">
                  <a:graphicData uri="http://schemas.microsoft.com/office/word/2010/wordprocessingGroup">
                    <wpg:wgp>
                      <wpg:cNvGrpSpPr/>
                      <wpg:grpSpPr>
                        <a:xfrm>
                          <a:off x="0" y="0"/>
                          <a:ext cx="5964555" cy="503555"/>
                          <a:chOff x="0" y="0"/>
                          <a:chExt cx="5965104" cy="468704"/>
                        </a:xfrm>
                      </wpg:grpSpPr>
                      <wps:wsp>
                        <wps:cNvPr id="979" name="Rectangle 731"/>
                        <wps:cNvSpPr>
                          <a:spLocks noChangeArrowheads="1"/>
                        </wps:cNvSpPr>
                        <wps:spPr bwMode="auto">
                          <a:xfrm>
                            <a:off x="1520740" y="0"/>
                            <a:ext cx="3955530" cy="468228"/>
                          </a:xfrm>
                          <a:prstGeom prst="rect">
                            <a:avLst/>
                          </a:prstGeom>
                          <a:solidFill>
                            <a:srgbClr val="FFFF99"/>
                          </a:solidFill>
                          <a:ln w="19050">
                            <a:solidFill>
                              <a:srgbClr val="993300"/>
                            </a:solidFill>
                            <a:miter lim="800000"/>
                            <a:headEnd/>
                            <a:tailEnd/>
                          </a:ln>
                        </wps:spPr>
                        <wps:txbx>
                          <w:txbxContent>
                            <w:p w:rsidR="0045171B" w:rsidRDefault="0045171B" w:rsidP="002C08B8">
                              <w:pPr>
                                <w:tabs>
                                  <w:tab w:val="right" w:pos="170"/>
                                  <w:tab w:val="right" w:pos="284"/>
                                  <w:tab w:val="right" w:pos="454"/>
                                </w:tabs>
                                <w:spacing w:before="180" w:line="220" w:lineRule="exact"/>
                                <w:ind w:left="227" w:right="227"/>
                                <w:jc w:val="both"/>
                                <w:rPr>
                                  <w:rFonts w:cs="Arial"/>
                                </w:rPr>
                              </w:pPr>
                              <w:r>
                                <w:rPr>
                                  <w:rFonts w:cs="Arial"/>
                                </w:rPr>
                                <w:t>Это обороты по реализации подакцизных товаров собственного производства</w:t>
                              </w:r>
                            </w:p>
                          </w:txbxContent>
                        </wps:txbx>
                        <wps:bodyPr rot="0" vert="horz" wrap="square" lIns="0" tIns="0" rIns="0" bIns="0" anchor="t" anchorCtr="0" upright="1">
                          <a:noAutofit/>
                        </wps:bodyPr>
                      </wps:wsp>
                      <wps:wsp>
                        <wps:cNvPr id="989" name="AutoShape 732"/>
                        <wps:cNvSpPr>
                          <a:spLocks noChangeArrowheads="1"/>
                        </wps:cNvSpPr>
                        <wps:spPr bwMode="auto">
                          <a:xfrm>
                            <a:off x="0" y="477"/>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2C08B8">
                              <w:pPr>
                                <w:spacing w:before="80" w:line="200" w:lineRule="exact"/>
                                <w:jc w:val="center"/>
                                <w:rPr>
                                  <w:rFonts w:cs="Arial"/>
                                  <w:bCs/>
                                </w:rPr>
                              </w:pPr>
                              <w:r>
                                <w:rPr>
                                  <w:rFonts w:cs="Arial"/>
                                </w:rPr>
                                <w:t>Объект</w:t>
                              </w:r>
                              <w:r>
                                <w:rPr>
                                  <w:rFonts w:cs="Arial"/>
                                </w:rPr>
                                <w:br/>
                                <w:t>обложения</w:t>
                              </w:r>
                              <w:r>
                                <w:rPr>
                                  <w:rFonts w:cs="Arial"/>
                                </w:rPr>
                                <w:br/>
                                <w:t>акцизами</w:t>
                              </w:r>
                            </w:p>
                            <w:p w:rsidR="0045171B" w:rsidRDefault="0045171B" w:rsidP="002C08B8">
                              <w:pPr>
                                <w:pStyle w:val="ab"/>
                                <w:spacing w:before="40"/>
                                <w:ind w:left="113" w:firstLine="28"/>
                                <w:jc w:val="center"/>
                                <w:rPr>
                                  <w:rFonts w:ascii="Times New Roman" w:hAnsi="Times New Roman" w:cs="Arial"/>
                                  <w:bCs/>
                                  <w:sz w:val="20"/>
                                </w:rPr>
                              </w:pPr>
                              <w:r>
                                <w:rPr>
                                  <w:rFonts w:ascii="Times New Roman" w:hAnsi="Times New Roman"/>
                                  <w:b/>
                                  <w:sz w:val="20"/>
                                </w:rPr>
                                <w:t>Объект</w:t>
                              </w:r>
                              <w:r>
                                <w:rPr>
                                  <w:rFonts w:ascii="Times New Roman" w:hAnsi="Times New Roman"/>
                                  <w:b/>
                                  <w:sz w:val="20"/>
                                </w:rPr>
                                <w:br/>
                                <w:t>обложения</w:t>
                              </w:r>
                              <w:r>
                                <w:rPr>
                                  <w:b/>
                                  <w:sz w:val="20"/>
                                </w:rPr>
                                <w:br/>
                              </w:r>
                              <w:r>
                                <w:rPr>
                                  <w:rFonts w:ascii="Times New Roman" w:hAnsi="Times New Roman"/>
                                  <w:b/>
                                  <w:sz w:val="20"/>
                                </w:rPr>
                                <w:t>акцизами</w:t>
                              </w:r>
                            </w:p>
                            <w:p w:rsidR="0045171B" w:rsidRDefault="0045171B" w:rsidP="002C08B8">
                              <w:pPr>
                                <w:spacing w:before="80" w:line="200" w:lineRule="exact"/>
                                <w:jc w:val="center"/>
                                <w:rPr>
                                  <w:rFonts w:cs="Arial"/>
                                </w:rPr>
                              </w:pPr>
                            </w:p>
                          </w:txbxContent>
                        </wps:txbx>
                        <wps:bodyPr rot="0" vert="horz" wrap="square" lIns="0" tIns="0" rIns="0" bIns="0" anchor="t" anchorCtr="0" upright="1">
                          <a:noAutofit/>
                        </wps:bodyPr>
                      </wps:wsp>
                      <wps:wsp>
                        <wps:cNvPr id="990" name="Rectangle 733"/>
                        <wps:cNvSpPr>
                          <a:spLocks noChangeArrowheads="1"/>
                        </wps:cNvSpPr>
                        <wps:spPr bwMode="auto">
                          <a:xfrm>
                            <a:off x="5677104" y="89957"/>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2C08B8">
                              <w:pPr>
                                <w:spacing w:before="60"/>
                                <w:jc w:val="center"/>
                                <w:rPr>
                                  <w:rFonts w:cs="Arial"/>
                                </w:rPr>
                              </w:pPr>
                              <w:r>
                                <w:rPr>
                                  <w:rFonts w:cs="Arial"/>
                                </w:rPr>
                                <w:t>10</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72671773" id="Группа 978" o:spid="_x0000_s1392" style="position:absolute;left:0;text-align:left;margin-left:6.8pt;margin-top:618.75pt;width:469.65pt;height:39.65pt;z-index:252331008;mso-height-relative:margin" coordsize="59651,4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">
                <v:rect id="_x0000_s1393" style="position:absolute;left:15207;width:39555;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" fillcolor="#ff9" strokecolor="#930" strokeweight="1.5pt">
                  <v:textbox inset="0,0,0,0">
                    <w:txbxContent>
                      <w:p w:rsidR="0045171B" w:rsidRDefault="0045171B" w:rsidP="002C08B8">
                        <w:pPr>
                          <w:tabs>
                            <w:tab w:val="right" w:pos="170"/>
                            <w:tab w:val="right" w:pos="284"/>
                            <w:tab w:val="right" w:pos="454"/>
                          </w:tabs>
                          <w:spacing w:before="180" w:line="220" w:lineRule="exact"/>
                          <w:ind w:left="227" w:right="227"/>
                          <w:jc w:val="both"/>
                          <w:rPr>
                            <w:rFonts w:cs="Arial"/>
                          </w:rPr>
                        </w:pPr>
                        <w:r>
                          <w:rPr>
                            <w:rFonts w:cs="Arial"/>
                          </w:rPr>
                          <w:t>Это обороты по реализации подакцизных товаров собственного производства</w:t>
                        </w:r>
                      </w:p>
                    </w:txbxContent>
                  </v:textbox>
                </v:rect>
                <v:shape id="AutoShape 732" o:spid="_x0000_s1394" type="#_x0000_t15" style="position:absolute;top:4;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" adj="18430" fillcolor="#ff9" strokecolor="#930" strokeweight="1.5pt">
                  <v:textbox inset="0,0,0,0">
                    <w:txbxContent>
                      <w:p w:rsidR="0045171B" w:rsidRDefault="0045171B" w:rsidP="002C08B8">
                        <w:pPr>
                          <w:spacing w:before="80" w:line="200" w:lineRule="exact"/>
                          <w:jc w:val="center"/>
                          <w:rPr>
                            <w:rFonts w:cs="Arial"/>
                            <w:bCs/>
                          </w:rPr>
                        </w:pPr>
                        <w:r>
                          <w:rPr>
                            <w:rFonts w:cs="Arial"/>
                          </w:rPr>
                          <w:t>Объект</w:t>
                        </w:r>
                        <w:r>
                          <w:rPr>
                            <w:rFonts w:cs="Arial"/>
                          </w:rPr>
                          <w:br/>
                          <w:t>обложения</w:t>
                        </w:r>
                        <w:r>
                          <w:rPr>
                            <w:rFonts w:cs="Arial"/>
                          </w:rPr>
                          <w:br/>
                          <w:t>акцизами</w:t>
                        </w:r>
                      </w:p>
                      <w:p w:rsidR="0045171B" w:rsidRDefault="0045171B" w:rsidP="002C08B8">
                        <w:pPr>
                          <w:pStyle w:val="ab"/>
                          <w:spacing w:before="40"/>
                          <w:ind w:left="113" w:firstLine="28"/>
                          <w:jc w:val="center"/>
                          <w:rPr>
                            <w:rFonts w:ascii="Times New Roman" w:hAnsi="Times New Roman" w:cs="Arial"/>
                            <w:bCs/>
                            <w:sz w:val="20"/>
                          </w:rPr>
                        </w:pPr>
                        <w:r>
                          <w:rPr>
                            <w:rFonts w:ascii="Times New Roman" w:hAnsi="Times New Roman"/>
                            <w:b/>
                            <w:sz w:val="20"/>
                          </w:rPr>
                          <w:t>Объект</w:t>
                        </w:r>
                        <w:r>
                          <w:rPr>
                            <w:rFonts w:ascii="Times New Roman" w:hAnsi="Times New Roman"/>
                            <w:b/>
                            <w:sz w:val="20"/>
                          </w:rPr>
                          <w:br/>
                          <w:t>обложения</w:t>
                        </w:r>
                        <w:r>
                          <w:rPr>
                            <w:b/>
                            <w:sz w:val="20"/>
                          </w:rPr>
                          <w:br/>
                        </w:r>
                        <w:r>
                          <w:rPr>
                            <w:rFonts w:ascii="Times New Roman" w:hAnsi="Times New Roman"/>
                            <w:b/>
                            <w:sz w:val="20"/>
                          </w:rPr>
                          <w:t>акцизами</w:t>
                        </w:r>
                      </w:p>
                      <w:p w:rsidR="0045171B" w:rsidRDefault="0045171B" w:rsidP="002C08B8">
                        <w:pPr>
                          <w:spacing w:before="80" w:line="200" w:lineRule="exact"/>
                          <w:jc w:val="center"/>
                          <w:rPr>
                            <w:rFonts w:cs="Arial"/>
                          </w:rPr>
                        </w:pPr>
                      </w:p>
                    </w:txbxContent>
                  </v:textbox>
                </v:shape>
                <v:rect id="Rectangle 733" o:spid="_x0000_s1395" style="position:absolute;left:56771;top:899;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" fillcolor="#ff9" strokecolor="#930" strokeweight="1.5pt">
                  <v:textbox inset="0,0,0,0">
                    <w:txbxContent>
                      <w:p w:rsidR="0045171B" w:rsidRDefault="0045171B" w:rsidP="002C08B8">
                        <w:pPr>
                          <w:spacing w:before="60"/>
                          <w:jc w:val="center"/>
                          <w:rPr>
                            <w:rFonts w:cs="Arial"/>
                          </w:rPr>
                        </w:pPr>
                        <w:r>
                          <w:rPr>
                            <w:rFonts w:cs="Arial"/>
                          </w:rPr>
                          <w:t>10</w:t>
                        </w:r>
                      </w:p>
                    </w:txbxContent>
                  </v:textbox>
                </v:rect>
              </v:group>
            </w:pict>
          </mc:Fallback>
        </mc:AlternateContent>
      </w:r>
      <w:r>
        <w:rPr>
          <w:noProof/>
          <w:szCs w:val="22"/>
          <w:lang w:eastAsia="ru-RU"/>
        </w:rPr>
        <mc:AlternateContent>
          <mc:Choice Requires="wpg">
            <w:drawing>
              <wp:anchor distT="0" distB="0" distL="114300" distR="114300" simplePos="0" relativeHeight="252328960" behindDoc="0" locked="0" layoutInCell="1" allowOverlap="1" wp14:anchorId="07B405C4" wp14:editId="204DDBE3">
                <wp:simplePos x="0" y="0"/>
                <wp:positionH relativeFrom="column">
                  <wp:posOffset>90805</wp:posOffset>
                </wp:positionH>
                <wp:positionV relativeFrom="paragraph">
                  <wp:posOffset>7211695</wp:posOffset>
                </wp:positionV>
                <wp:extent cx="5964555" cy="503555"/>
                <wp:effectExtent l="0" t="0" r="17145" b="10795"/>
                <wp:wrapNone/>
                <wp:docPr id="991" name="Группа 991"/>
                <wp:cNvGraphicFramePr/>
                <a:graphic xmlns:a="http://schemas.openxmlformats.org/drawingml/2006/main">
                  <a:graphicData uri="http://schemas.microsoft.com/office/word/2010/wordprocessingGroup">
                    <wpg:wgp>
                      <wpg:cNvGrpSpPr/>
                      <wpg:grpSpPr>
                        <a:xfrm>
                          <a:off x="0" y="0"/>
                          <a:ext cx="5964555" cy="503555"/>
                          <a:chOff x="0" y="0"/>
                          <a:chExt cx="5965104" cy="468704"/>
                        </a:xfrm>
                      </wpg:grpSpPr>
                      <wps:wsp>
                        <wps:cNvPr id="992" name="Rectangle 731"/>
                        <wps:cNvSpPr>
                          <a:spLocks noChangeArrowheads="1"/>
                        </wps:cNvSpPr>
                        <wps:spPr bwMode="auto">
                          <a:xfrm>
                            <a:off x="1520740" y="0"/>
                            <a:ext cx="3955530" cy="468228"/>
                          </a:xfrm>
                          <a:prstGeom prst="rect">
                            <a:avLst/>
                          </a:prstGeom>
                          <a:solidFill>
                            <a:srgbClr val="FFFF99"/>
                          </a:solidFill>
                          <a:ln w="19050">
                            <a:solidFill>
                              <a:srgbClr val="993300"/>
                            </a:solidFill>
                            <a:miter lim="800000"/>
                            <a:headEnd/>
                            <a:tailEnd/>
                          </a:ln>
                        </wps:spPr>
                        <wps:txbx>
                          <w:txbxContent>
                            <w:p w:rsidR="0045171B" w:rsidRDefault="0045171B" w:rsidP="002C08B8">
                              <w:pPr>
                                <w:tabs>
                                  <w:tab w:val="right" w:pos="170"/>
                                  <w:tab w:val="right" w:pos="284"/>
                                  <w:tab w:val="right" w:pos="454"/>
                                </w:tabs>
                                <w:spacing w:before="60" w:line="220" w:lineRule="exact"/>
                                <w:ind w:left="227" w:right="227"/>
                                <w:jc w:val="both"/>
                                <w:rPr>
                                  <w:rFonts w:cs="Arial"/>
                                  <w:bCs/>
                                </w:rPr>
                              </w:pPr>
                              <w:r>
                                <w:rPr>
                                  <w:rFonts w:cs="Arial"/>
                                </w:rPr>
                                <w:t>Потому что для изъятия сверхдоходов, полученных от реализации товаров на экспорт, используется механизм таможенных пошлин</w:t>
                              </w:r>
                            </w:p>
                            <w:p w:rsidR="0045171B" w:rsidRDefault="0045171B" w:rsidP="002C08B8">
                              <w:pPr>
                                <w:pStyle w:val="ab"/>
                                <w:tabs>
                                  <w:tab w:val="left" w:pos="5103"/>
                                </w:tabs>
                                <w:ind w:right="-32" w:hanging="28"/>
                                <w:rPr>
                                  <w:rFonts w:ascii="Times New Roman" w:hAnsi="Times New Roman" w:cs="Arial"/>
                                  <w:bCs/>
                                  <w:sz w:val="22"/>
                                  <w:szCs w:val="22"/>
                                </w:rPr>
                              </w:pPr>
                              <w:r>
                                <w:rPr>
                                  <w:rFonts w:ascii="Times New Roman" w:hAnsi="Times New Roman"/>
                                  <w:b/>
                                  <w:sz w:val="22"/>
                                  <w:szCs w:val="22"/>
                                </w:rPr>
                                <w:t>Потому что для изъятия сверхдоходов, полученных от реализации</w:t>
                              </w:r>
                              <w:r>
                                <w:rPr>
                                  <w:b/>
                                </w:rPr>
                                <w:t xml:space="preserve"> </w:t>
                              </w:r>
                              <w:r>
                                <w:rPr>
                                  <w:rFonts w:ascii="Times New Roman" w:hAnsi="Times New Roman"/>
                                  <w:b/>
                                  <w:sz w:val="22"/>
                                  <w:szCs w:val="22"/>
                                </w:rPr>
                                <w:t>товаров на экспорт, используется механизм таможенных</w:t>
                              </w:r>
                              <w:r>
                                <w:rPr>
                                  <w:b/>
                                </w:rPr>
                                <w:t xml:space="preserve"> </w:t>
                              </w:r>
                              <w:r>
                                <w:rPr>
                                  <w:rFonts w:ascii="Times New Roman" w:hAnsi="Times New Roman"/>
                                  <w:b/>
                                  <w:sz w:val="22"/>
                                  <w:szCs w:val="22"/>
                                </w:rPr>
                                <w:t>пошлин</w:t>
                              </w:r>
                            </w:p>
                            <w:p w:rsidR="0045171B" w:rsidRDefault="0045171B" w:rsidP="002C08B8">
                              <w:pPr>
                                <w:tabs>
                                  <w:tab w:val="right" w:pos="170"/>
                                  <w:tab w:val="right" w:pos="284"/>
                                  <w:tab w:val="right" w:pos="454"/>
                                </w:tabs>
                                <w:spacing w:before="60" w:line="220" w:lineRule="exact"/>
                                <w:ind w:left="227" w:right="227"/>
                                <w:jc w:val="both"/>
                                <w:rPr>
                                  <w:rFonts w:cs="Arial"/>
                                  <w:szCs w:val="22"/>
                                </w:rPr>
                              </w:pPr>
                            </w:p>
                          </w:txbxContent>
                        </wps:txbx>
                        <wps:bodyPr rot="0" vert="horz" wrap="square" lIns="0" tIns="0" rIns="0" bIns="0" anchor="t" anchorCtr="0" upright="1">
                          <a:noAutofit/>
                        </wps:bodyPr>
                      </wps:wsp>
                      <wps:wsp>
                        <wps:cNvPr id="993" name="AutoShape 732"/>
                        <wps:cNvSpPr>
                          <a:spLocks noChangeArrowheads="1"/>
                        </wps:cNvSpPr>
                        <wps:spPr bwMode="auto">
                          <a:xfrm>
                            <a:off x="0" y="477"/>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2C08B8">
                              <w:pPr>
                                <w:spacing w:before="180" w:line="200" w:lineRule="exact"/>
                                <w:jc w:val="center"/>
                                <w:rPr>
                                  <w:rFonts w:cs="Arial"/>
                                </w:rPr>
                              </w:pPr>
                              <w:r>
                                <w:rPr>
                                  <w:rFonts w:cs="Arial"/>
                                </w:rPr>
                                <w:t>Почему</w:t>
                              </w:r>
                              <w:r>
                                <w:rPr>
                                  <w:rFonts w:cs="Arial"/>
                                </w:rPr>
                                <w:br/>
                                <w:t>не облагаются</w:t>
                              </w:r>
                            </w:p>
                          </w:txbxContent>
                        </wps:txbx>
                        <wps:bodyPr rot="0" vert="horz" wrap="square" lIns="0" tIns="0" rIns="0" bIns="0" anchor="t" anchorCtr="0" upright="1">
                          <a:noAutofit/>
                        </wps:bodyPr>
                      </wps:wsp>
                      <wps:wsp>
                        <wps:cNvPr id="994" name="Rectangle 733"/>
                        <wps:cNvSpPr>
                          <a:spLocks noChangeArrowheads="1"/>
                        </wps:cNvSpPr>
                        <wps:spPr bwMode="auto">
                          <a:xfrm>
                            <a:off x="5677104" y="89957"/>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2C08B8">
                              <w:pPr>
                                <w:spacing w:before="60"/>
                                <w:jc w:val="center"/>
                                <w:rPr>
                                  <w:rFonts w:cs="Arial"/>
                                </w:rPr>
                              </w:pPr>
                              <w:r>
                                <w:rPr>
                                  <w:rFonts w:cs="Arial"/>
                                </w:rPr>
                                <w:t>9</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07B405C4" id="Группа 991" o:spid="_x0000_s1396" style="position:absolute;left:0;text-align:left;margin-left:7.15pt;margin-top:567.85pt;width:469.65pt;height:39.65pt;z-index:252328960;mso-height-relative:margin" coordsize="59651,4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">
                <v:rect id="_x0000_s1397" style="position:absolute;left:15207;width:39555;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" fillcolor="#ff9" strokecolor="#930" strokeweight="1.5pt">
                  <v:textbox inset="0,0,0,0">
                    <w:txbxContent>
                      <w:p w:rsidR="0045171B" w:rsidRDefault="0045171B" w:rsidP="002C08B8">
                        <w:pPr>
                          <w:tabs>
                            <w:tab w:val="right" w:pos="170"/>
                            <w:tab w:val="right" w:pos="284"/>
                            <w:tab w:val="right" w:pos="454"/>
                          </w:tabs>
                          <w:spacing w:before="60" w:line="220" w:lineRule="exact"/>
                          <w:ind w:left="227" w:right="227"/>
                          <w:jc w:val="both"/>
                          <w:rPr>
                            <w:rFonts w:cs="Arial"/>
                            <w:bCs/>
                          </w:rPr>
                        </w:pPr>
                        <w:r>
                          <w:rPr>
                            <w:rFonts w:cs="Arial"/>
                          </w:rPr>
                          <w:t>Потому что для изъятия сверхдоходов, полученных от реализации товаров на экспорт, используется механизм таможенных пошлин</w:t>
                        </w:r>
                      </w:p>
                      <w:p w:rsidR="0045171B" w:rsidRDefault="0045171B" w:rsidP="002C08B8">
                        <w:pPr>
                          <w:pStyle w:val="ab"/>
                          <w:tabs>
                            <w:tab w:val="left" w:pos="5103"/>
                          </w:tabs>
                          <w:ind w:right="-32" w:hanging="28"/>
                          <w:rPr>
                            <w:rFonts w:ascii="Times New Roman" w:hAnsi="Times New Roman" w:cs="Arial"/>
                            <w:bCs/>
                            <w:sz w:val="22"/>
                            <w:szCs w:val="22"/>
                          </w:rPr>
                        </w:pPr>
                        <w:r>
                          <w:rPr>
                            <w:rFonts w:ascii="Times New Roman" w:hAnsi="Times New Roman"/>
                            <w:b/>
                            <w:sz w:val="22"/>
                            <w:szCs w:val="22"/>
                          </w:rPr>
                          <w:t>Потому что для изъятия сверхдоходов, полученных от реализации</w:t>
                        </w:r>
                        <w:r>
                          <w:rPr>
                            <w:b/>
                          </w:rPr>
                          <w:t xml:space="preserve"> </w:t>
                        </w:r>
                        <w:r>
                          <w:rPr>
                            <w:rFonts w:ascii="Times New Roman" w:hAnsi="Times New Roman"/>
                            <w:b/>
                            <w:sz w:val="22"/>
                            <w:szCs w:val="22"/>
                          </w:rPr>
                          <w:t>товаров на экспорт, используется механизм таможенных</w:t>
                        </w:r>
                        <w:r>
                          <w:rPr>
                            <w:b/>
                          </w:rPr>
                          <w:t xml:space="preserve"> </w:t>
                        </w:r>
                        <w:r>
                          <w:rPr>
                            <w:rFonts w:ascii="Times New Roman" w:hAnsi="Times New Roman"/>
                            <w:b/>
                            <w:sz w:val="22"/>
                            <w:szCs w:val="22"/>
                          </w:rPr>
                          <w:t>пошлин</w:t>
                        </w:r>
                      </w:p>
                      <w:p w:rsidR="0045171B" w:rsidRDefault="0045171B" w:rsidP="002C08B8">
                        <w:pPr>
                          <w:tabs>
                            <w:tab w:val="right" w:pos="170"/>
                            <w:tab w:val="right" w:pos="284"/>
                            <w:tab w:val="right" w:pos="454"/>
                          </w:tabs>
                          <w:spacing w:before="60" w:line="220" w:lineRule="exact"/>
                          <w:ind w:left="227" w:right="227"/>
                          <w:jc w:val="both"/>
                          <w:rPr>
                            <w:rFonts w:cs="Arial"/>
                            <w:szCs w:val="22"/>
                          </w:rPr>
                        </w:pPr>
                      </w:p>
                    </w:txbxContent>
                  </v:textbox>
                </v:rect>
                <v:shape id="AutoShape 732" o:spid="_x0000_s1398" type="#_x0000_t15" style="position:absolute;top:4;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" adj="18430" fillcolor="#ff9" strokecolor="#930" strokeweight="1.5pt">
                  <v:textbox inset="0,0,0,0">
                    <w:txbxContent>
                      <w:p w:rsidR="0045171B" w:rsidRDefault="0045171B" w:rsidP="002C08B8">
                        <w:pPr>
                          <w:spacing w:before="180" w:line="200" w:lineRule="exact"/>
                          <w:jc w:val="center"/>
                          <w:rPr>
                            <w:rFonts w:cs="Arial"/>
                          </w:rPr>
                        </w:pPr>
                        <w:r>
                          <w:rPr>
                            <w:rFonts w:cs="Arial"/>
                          </w:rPr>
                          <w:t>Почему</w:t>
                        </w:r>
                        <w:r>
                          <w:rPr>
                            <w:rFonts w:cs="Arial"/>
                          </w:rPr>
                          <w:br/>
                          <w:t>не облагаются</w:t>
                        </w:r>
                      </w:p>
                    </w:txbxContent>
                  </v:textbox>
                </v:shape>
                <v:rect id="Rectangle 733" o:spid="_x0000_s1399" style="position:absolute;left:56771;top:899;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" fillcolor="#ff9" strokecolor="#930" strokeweight="1.5pt">
                  <v:textbox inset="0,0,0,0">
                    <w:txbxContent>
                      <w:p w:rsidR="0045171B" w:rsidRDefault="0045171B" w:rsidP="002C08B8">
                        <w:pPr>
                          <w:spacing w:before="60"/>
                          <w:jc w:val="center"/>
                          <w:rPr>
                            <w:rFonts w:cs="Arial"/>
                          </w:rPr>
                        </w:pPr>
                        <w:r>
                          <w:rPr>
                            <w:rFonts w:cs="Arial"/>
                          </w:rPr>
                          <w:t>9</w:t>
                        </w:r>
                      </w:p>
                    </w:txbxContent>
                  </v:textbox>
                </v:rect>
              </v:group>
            </w:pict>
          </mc:Fallback>
        </mc:AlternateContent>
      </w:r>
      <w:r>
        <w:rPr>
          <w:noProof/>
          <w:szCs w:val="22"/>
          <w:lang w:eastAsia="ru-RU"/>
        </w:rPr>
        <mc:AlternateContent>
          <mc:Choice Requires="wpg">
            <w:drawing>
              <wp:anchor distT="0" distB="0" distL="114300" distR="114300" simplePos="0" relativeHeight="252326912" behindDoc="0" locked="0" layoutInCell="1" allowOverlap="1" wp14:anchorId="65F96955" wp14:editId="2C4AC1DD">
                <wp:simplePos x="0" y="0"/>
                <wp:positionH relativeFrom="column">
                  <wp:posOffset>86995</wp:posOffset>
                </wp:positionH>
                <wp:positionV relativeFrom="paragraph">
                  <wp:posOffset>4747895</wp:posOffset>
                </wp:positionV>
                <wp:extent cx="5964555" cy="1012190"/>
                <wp:effectExtent l="0" t="0" r="17145" b="16510"/>
                <wp:wrapNone/>
                <wp:docPr id="997" name="Группа 997"/>
                <wp:cNvGraphicFramePr/>
                <a:graphic xmlns:a="http://schemas.openxmlformats.org/drawingml/2006/main">
                  <a:graphicData uri="http://schemas.microsoft.com/office/word/2010/wordprocessingGroup">
                    <wpg:wgp>
                      <wpg:cNvGrpSpPr/>
                      <wpg:grpSpPr>
                        <a:xfrm>
                          <a:off x="0" y="0"/>
                          <a:ext cx="5964555" cy="1012190"/>
                          <a:chOff x="0" y="0"/>
                          <a:chExt cx="5965104" cy="941311"/>
                        </a:xfrm>
                      </wpg:grpSpPr>
                      <wps:wsp>
                        <wps:cNvPr id="1001" name="Rectangle 731"/>
                        <wps:cNvSpPr>
                          <a:spLocks noChangeArrowheads="1"/>
                        </wps:cNvSpPr>
                        <wps:spPr bwMode="auto">
                          <a:xfrm>
                            <a:off x="1520740" y="0"/>
                            <a:ext cx="3955530" cy="941311"/>
                          </a:xfrm>
                          <a:prstGeom prst="rect">
                            <a:avLst/>
                          </a:prstGeom>
                          <a:solidFill>
                            <a:srgbClr val="FFFF99"/>
                          </a:solidFill>
                          <a:ln w="19050">
                            <a:solidFill>
                              <a:srgbClr val="993300"/>
                            </a:solidFill>
                            <a:miter lim="800000"/>
                            <a:headEnd/>
                            <a:tailEnd/>
                          </a:ln>
                        </wps:spPr>
                        <wps:txbx>
                          <w:txbxContent>
                            <w:p w:rsidR="0045171B" w:rsidRDefault="0045171B" w:rsidP="00DA5E1B">
                              <w:pPr>
                                <w:numPr>
                                  <w:ilvl w:val="0"/>
                                  <w:numId w:val="126"/>
                                </w:numPr>
                                <w:tabs>
                                  <w:tab w:val="right" w:pos="170"/>
                                  <w:tab w:val="right" w:pos="284"/>
                                  <w:tab w:val="right" w:pos="454"/>
                                </w:tabs>
                                <w:spacing w:before="60" w:line="240" w:lineRule="exact"/>
                                <w:ind w:right="227"/>
                                <w:jc w:val="both"/>
                                <w:rPr>
                                  <w:rFonts w:cs="Arial"/>
                                </w:rPr>
                              </w:pPr>
                              <w:r>
                                <w:rPr>
                                  <w:rFonts w:cs="Arial"/>
                                </w:rPr>
                                <w:t>Алкогольные изделия</w:t>
                              </w:r>
                              <w:r>
                                <w:rPr>
                                  <w:rFonts w:cs="Arial"/>
                                </w:rPr>
                                <w:tab/>
                              </w:r>
                              <w:r>
                                <w:rPr>
                                  <w:rFonts w:cs="Arial"/>
                                </w:rPr>
                                <w:sym w:font="Wingdings" w:char="F06C"/>
                              </w:r>
                              <w:r>
                                <w:rPr>
                                  <w:rFonts w:cs="Arial"/>
                                </w:rPr>
                                <w:t xml:space="preserve"> Автомобили</w:t>
                              </w:r>
                            </w:p>
                            <w:p w:rsidR="0045171B" w:rsidRDefault="0045171B" w:rsidP="00DA5E1B">
                              <w:pPr>
                                <w:numPr>
                                  <w:ilvl w:val="0"/>
                                  <w:numId w:val="127"/>
                                </w:numPr>
                                <w:tabs>
                                  <w:tab w:val="right" w:pos="170"/>
                                  <w:tab w:val="right" w:pos="284"/>
                                  <w:tab w:val="right" w:pos="454"/>
                                </w:tabs>
                                <w:spacing w:before="60" w:line="240" w:lineRule="exact"/>
                                <w:ind w:right="227"/>
                                <w:jc w:val="both"/>
                                <w:rPr>
                                  <w:rFonts w:cs="Arial"/>
                                </w:rPr>
                              </w:pPr>
                              <w:r>
                                <w:rPr>
                                  <w:rFonts w:cs="Arial"/>
                                </w:rPr>
                                <w:t>Табачные изделия</w:t>
                              </w:r>
                              <w:r>
                                <w:rPr>
                                  <w:rFonts w:cs="Arial"/>
                                </w:rPr>
                                <w:tab/>
                              </w:r>
                              <w:r>
                                <w:rPr>
                                  <w:rFonts w:cs="Arial"/>
                                </w:rPr>
                                <w:tab/>
                              </w:r>
                              <w:r>
                                <w:rPr>
                                  <w:rFonts w:cs="Arial"/>
                                </w:rPr>
                                <w:sym w:font="Wingdings" w:char="F06C"/>
                              </w:r>
                              <w:r>
                                <w:rPr>
                                  <w:rFonts w:cs="Arial"/>
                                </w:rPr>
                                <w:t xml:space="preserve"> Икра, дорогая рыба</w:t>
                              </w:r>
                            </w:p>
                            <w:p w:rsidR="0045171B" w:rsidRDefault="0045171B" w:rsidP="00DA5E1B">
                              <w:pPr>
                                <w:numPr>
                                  <w:ilvl w:val="0"/>
                                  <w:numId w:val="127"/>
                                </w:numPr>
                                <w:tabs>
                                  <w:tab w:val="right" w:pos="170"/>
                                  <w:tab w:val="right" w:pos="284"/>
                                  <w:tab w:val="right" w:pos="454"/>
                                </w:tabs>
                                <w:spacing w:before="60" w:line="240" w:lineRule="exact"/>
                                <w:ind w:right="227"/>
                                <w:jc w:val="both"/>
                                <w:rPr>
                                  <w:rFonts w:cs="Arial"/>
                                </w:rPr>
                              </w:pPr>
                              <w:r>
                                <w:rPr>
                                  <w:rFonts w:cs="Arial"/>
                                </w:rPr>
                                <w:t>Ювелирные изделия</w:t>
                              </w:r>
                              <w:r>
                                <w:rPr>
                                  <w:rFonts w:cs="Arial"/>
                                </w:rPr>
                                <w:tab/>
                              </w:r>
                              <w:r>
                                <w:rPr>
                                  <w:rFonts w:cs="Arial"/>
                                </w:rPr>
                                <w:tab/>
                              </w:r>
                              <w:r>
                                <w:rPr>
                                  <w:rFonts w:cs="Arial"/>
                                </w:rPr>
                                <w:sym w:font="Wingdings" w:char="F06C"/>
                              </w:r>
                              <w:r>
                                <w:rPr>
                                  <w:rFonts w:cs="Arial"/>
                                </w:rPr>
                                <w:t xml:space="preserve"> Нефтепродукты</w:t>
                              </w:r>
                            </w:p>
                            <w:p w:rsidR="0045171B" w:rsidRDefault="0045171B" w:rsidP="00DA5E1B">
                              <w:pPr>
                                <w:numPr>
                                  <w:ilvl w:val="0"/>
                                  <w:numId w:val="127"/>
                                </w:numPr>
                                <w:tabs>
                                  <w:tab w:val="right" w:pos="170"/>
                                  <w:tab w:val="right" w:pos="284"/>
                                  <w:tab w:val="right" w:pos="454"/>
                                </w:tabs>
                                <w:spacing w:before="60" w:line="240" w:lineRule="exact"/>
                                <w:ind w:right="227"/>
                                <w:jc w:val="both"/>
                                <w:rPr>
                                  <w:rFonts w:cs="Arial"/>
                                </w:rPr>
                              </w:pPr>
                              <w:r>
                                <w:rPr>
                                  <w:rFonts w:cs="Arial"/>
                                </w:rPr>
                                <w:t>Товары народного</w:t>
                              </w:r>
                              <w:r>
                                <w:rPr>
                                  <w:rFonts w:cs="Arial"/>
                                </w:rPr>
                                <w:tab/>
                              </w:r>
                              <w:r>
                                <w:rPr>
                                  <w:rFonts w:cs="Arial"/>
                                </w:rPr>
                                <w:tab/>
                              </w:r>
                              <w:r>
                                <w:rPr>
                                  <w:rFonts w:cs="Arial"/>
                                </w:rPr>
                                <w:sym w:font="Wingdings" w:char="F06C"/>
                              </w:r>
                              <w:r>
                                <w:rPr>
                                  <w:rFonts w:cs="Arial"/>
                                </w:rPr>
                                <w:t xml:space="preserve"> Меха</w:t>
                              </w:r>
                            </w:p>
                            <w:p w:rsidR="0045171B" w:rsidRDefault="0045171B" w:rsidP="002C08B8">
                              <w:pPr>
                                <w:tabs>
                                  <w:tab w:val="right" w:pos="170"/>
                                  <w:tab w:val="right" w:pos="284"/>
                                  <w:tab w:val="right" w:pos="454"/>
                                </w:tabs>
                                <w:spacing w:before="60" w:line="240" w:lineRule="exact"/>
                                <w:ind w:left="227" w:right="227"/>
                                <w:jc w:val="both"/>
                                <w:rPr>
                                  <w:rFonts w:cs="Arial"/>
                                </w:rPr>
                              </w:pPr>
                              <w:r>
                                <w:rPr>
                                  <w:rFonts w:cs="Arial"/>
                                </w:rPr>
                                <w:t xml:space="preserve">     потребления</w:t>
                              </w:r>
                            </w:p>
                            <w:p w:rsidR="0045171B" w:rsidRDefault="0045171B" w:rsidP="00DA5E1B">
                              <w:pPr>
                                <w:numPr>
                                  <w:ilvl w:val="0"/>
                                  <w:numId w:val="128"/>
                                </w:numPr>
                                <w:tabs>
                                  <w:tab w:val="right" w:pos="170"/>
                                  <w:tab w:val="right" w:pos="284"/>
                                  <w:tab w:val="right" w:pos="454"/>
                                </w:tabs>
                                <w:spacing w:before="100" w:after="60" w:line="220" w:lineRule="exact"/>
                                <w:ind w:left="397" w:right="113"/>
                                <w:jc w:val="both"/>
                                <w:rPr>
                                  <w:rFonts w:ascii="Times New Roman" w:hAnsi="Times New Roman"/>
                                  <w:sz w:val="20"/>
                                </w:rPr>
                              </w:pPr>
                              <w:r>
                                <w:rPr>
                                  <w:rFonts w:ascii="Times New Roman" w:hAnsi="Times New Roman"/>
                                  <w:sz w:val="20"/>
                                </w:rPr>
                                <w:t xml:space="preserve">Алкогольные изделия  </w:t>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Автомобили</w:t>
                              </w:r>
                            </w:p>
                            <w:p w:rsidR="0045171B" w:rsidRDefault="0045171B" w:rsidP="00DA5E1B">
                              <w:pPr>
                                <w:numPr>
                                  <w:ilvl w:val="0"/>
                                  <w:numId w:val="128"/>
                                </w:numPr>
                                <w:tabs>
                                  <w:tab w:val="right" w:pos="170"/>
                                  <w:tab w:val="right" w:pos="284"/>
                                  <w:tab w:val="right" w:pos="454"/>
                                </w:tabs>
                                <w:spacing w:after="60" w:line="220" w:lineRule="exact"/>
                                <w:ind w:left="397" w:right="113"/>
                                <w:jc w:val="both"/>
                                <w:rPr>
                                  <w:rFonts w:ascii="Times New Roman" w:hAnsi="Times New Roman"/>
                                  <w:sz w:val="20"/>
                                </w:rPr>
                              </w:pPr>
                              <w:r>
                                <w:rPr>
                                  <w:rFonts w:ascii="Times New Roman" w:hAnsi="Times New Roman"/>
                                  <w:sz w:val="20"/>
                                </w:rPr>
                                <w:t xml:space="preserve">Табачные изделия        </w:t>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Икра, дорогая рыба</w:t>
                              </w:r>
                            </w:p>
                            <w:p w:rsidR="0045171B" w:rsidRDefault="0045171B" w:rsidP="00DA5E1B">
                              <w:pPr>
                                <w:numPr>
                                  <w:ilvl w:val="0"/>
                                  <w:numId w:val="128"/>
                                </w:numPr>
                                <w:tabs>
                                  <w:tab w:val="right" w:pos="170"/>
                                  <w:tab w:val="right" w:pos="284"/>
                                  <w:tab w:val="right" w:pos="454"/>
                                </w:tabs>
                                <w:spacing w:after="60" w:line="220" w:lineRule="exact"/>
                                <w:ind w:left="397" w:right="113"/>
                                <w:jc w:val="both"/>
                                <w:rPr>
                                  <w:sz w:val="20"/>
                                </w:rPr>
                              </w:pPr>
                              <w:r>
                                <w:rPr>
                                  <w:rFonts w:ascii="Times New Roman" w:hAnsi="Times New Roman"/>
                                  <w:sz w:val="20"/>
                                </w:rPr>
                                <w:t xml:space="preserve">Ювелирные изделия </w:t>
                              </w:r>
                              <w:r>
                                <w:rPr>
                                  <w:rFonts w:ascii="Times New Roman" w:hAnsi="Times New Roman"/>
                                  <w:sz w:val="20"/>
                                </w:rPr>
                                <w:tab/>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Нефтепродукты</w:t>
                              </w:r>
                            </w:p>
                            <w:p w:rsidR="0045171B" w:rsidRDefault="0045171B" w:rsidP="00DA5E1B">
                              <w:pPr>
                                <w:numPr>
                                  <w:ilvl w:val="0"/>
                                  <w:numId w:val="128"/>
                                </w:numPr>
                                <w:tabs>
                                  <w:tab w:val="right" w:pos="170"/>
                                  <w:tab w:val="right" w:pos="284"/>
                                  <w:tab w:val="right" w:pos="454"/>
                                </w:tabs>
                                <w:spacing w:after="60" w:line="220" w:lineRule="exact"/>
                                <w:ind w:left="397" w:right="113"/>
                                <w:rPr>
                                  <w:rFonts w:ascii="Times New Roman" w:hAnsi="Times New Roman"/>
                                  <w:sz w:val="20"/>
                                </w:rPr>
                              </w:pPr>
                              <w:r>
                                <w:rPr>
                                  <w:rFonts w:ascii="Times New Roman" w:hAnsi="Times New Roman"/>
                                  <w:sz w:val="20"/>
                                </w:rPr>
                                <w:t>Товары народного</w:t>
                              </w:r>
                              <w:r>
                                <w:rPr>
                                  <w:rFonts w:ascii="Times New Roman" w:hAnsi="Times New Roman"/>
                                  <w:sz w:val="20"/>
                                </w:rPr>
                                <w:tab/>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Меха</w:t>
                              </w:r>
                            </w:p>
                            <w:p w:rsidR="0045171B" w:rsidRDefault="0045171B" w:rsidP="002C08B8">
                              <w:pPr>
                                <w:tabs>
                                  <w:tab w:val="right" w:pos="284"/>
                                  <w:tab w:val="right" w:pos="454"/>
                                </w:tabs>
                                <w:spacing w:after="60" w:line="220" w:lineRule="exact"/>
                                <w:ind w:left="284" w:right="113"/>
                                <w:rPr>
                                  <w:rFonts w:ascii="Times New Roman" w:hAnsi="Times New Roman"/>
                                  <w:sz w:val="20"/>
                                </w:rPr>
                              </w:pPr>
                              <w:r>
                                <w:rPr>
                                  <w:rFonts w:ascii="Times New Roman" w:hAnsi="Times New Roman"/>
                                  <w:sz w:val="20"/>
                                </w:rPr>
                                <w:t>потребления</w:t>
                              </w:r>
                            </w:p>
                            <w:p w:rsidR="0045171B" w:rsidRDefault="0045171B" w:rsidP="002C08B8">
                              <w:pPr>
                                <w:tabs>
                                  <w:tab w:val="right" w:pos="170"/>
                                  <w:tab w:val="right" w:pos="284"/>
                                  <w:tab w:val="right" w:pos="454"/>
                                </w:tabs>
                                <w:spacing w:before="60" w:line="220" w:lineRule="exact"/>
                                <w:ind w:left="227" w:right="227"/>
                                <w:jc w:val="both"/>
                                <w:rPr>
                                  <w:rFonts w:cs="Arial"/>
                                </w:rPr>
                              </w:pPr>
                            </w:p>
                          </w:txbxContent>
                        </wps:txbx>
                        <wps:bodyPr rot="0" vert="horz" wrap="square" lIns="0" tIns="0" rIns="0" bIns="0" anchor="t" anchorCtr="0" upright="1">
                          <a:noAutofit/>
                        </wps:bodyPr>
                      </wps:wsp>
                      <wps:wsp>
                        <wps:cNvPr id="1004" name="AutoShape 732"/>
                        <wps:cNvSpPr>
                          <a:spLocks noChangeArrowheads="1"/>
                        </wps:cNvSpPr>
                        <wps:spPr bwMode="auto">
                          <a:xfrm>
                            <a:off x="0" y="236691"/>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2C08B8">
                              <w:pPr>
                                <w:spacing w:before="80" w:line="200" w:lineRule="exact"/>
                                <w:jc w:val="center"/>
                                <w:rPr>
                                  <w:rFonts w:cs="Arial"/>
                                </w:rPr>
                              </w:pPr>
                              <w:r>
                                <w:rPr>
                                  <w:rFonts w:cs="Arial"/>
                                </w:rPr>
                                <w:t>Перечень</w:t>
                              </w:r>
                              <w:r>
                                <w:rPr>
                                  <w:rFonts w:cs="Arial"/>
                                </w:rPr>
                                <w:br/>
                                <w:t>подакцизных</w:t>
                              </w:r>
                              <w:r>
                                <w:rPr>
                                  <w:rFonts w:cs="Arial"/>
                                </w:rPr>
                                <w:br/>
                                <w:t>товаров</w:t>
                              </w:r>
                            </w:p>
                            <w:p w:rsidR="0045171B" w:rsidRDefault="0045171B" w:rsidP="002C08B8">
                              <w:pPr>
                                <w:spacing w:before="80" w:line="200" w:lineRule="exact"/>
                                <w:jc w:val="center"/>
                                <w:rPr>
                                  <w:sz w:val="20"/>
                                </w:rPr>
                              </w:pPr>
                              <w:r>
                                <w:rPr>
                                  <w:sz w:val="20"/>
                                </w:rPr>
                                <w:t>Перечень</w:t>
                              </w:r>
                              <w:r>
                                <w:rPr>
                                  <w:sz w:val="20"/>
                                </w:rPr>
                                <w:br/>
                                <w:t>подакцизных</w:t>
                              </w:r>
                              <w:r>
                                <w:rPr>
                                  <w:sz w:val="20"/>
                                </w:rPr>
                                <w:br/>
                                <w:t>товаров</w:t>
                              </w:r>
                            </w:p>
                            <w:p w:rsidR="0045171B" w:rsidRDefault="0045171B" w:rsidP="002C08B8">
                              <w:pPr>
                                <w:spacing w:before="80" w:line="200" w:lineRule="exact"/>
                                <w:jc w:val="center"/>
                                <w:rPr>
                                  <w:rFonts w:cs="Arial"/>
                                </w:rPr>
                              </w:pPr>
                            </w:p>
                          </w:txbxContent>
                        </wps:txbx>
                        <wps:bodyPr rot="0" vert="horz" wrap="square" lIns="0" tIns="0" rIns="0" bIns="0" anchor="t" anchorCtr="0" upright="1">
                          <a:noAutofit/>
                        </wps:bodyPr>
                      </wps:wsp>
                      <wps:wsp>
                        <wps:cNvPr id="1007" name="Rectangle 733"/>
                        <wps:cNvSpPr>
                          <a:spLocks noChangeArrowheads="1"/>
                        </wps:cNvSpPr>
                        <wps:spPr bwMode="auto">
                          <a:xfrm>
                            <a:off x="5677104" y="336801"/>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2C08B8">
                              <w:pPr>
                                <w:spacing w:before="60"/>
                                <w:jc w:val="center"/>
                                <w:rPr>
                                  <w:rFonts w:cs="Arial"/>
                                </w:rPr>
                              </w:pPr>
                              <w:r>
                                <w:rPr>
                                  <w:rFonts w:cs="Arial"/>
                                </w:rPr>
                                <w:t>6</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65F96955" id="Группа 997" o:spid="_x0000_s1400" style="position:absolute;left:0;text-align:left;margin-left:6.85pt;margin-top:373.85pt;width:469.65pt;height:79.7pt;z-index:252326912;mso-height-relative:margin" coordsize="59651,9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">
                <v:rect id="_x0000_s1401" style="position:absolute;left:15207;width:39555;height:9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" fillcolor="#ff9" strokecolor="#930" strokeweight="1.5pt">
                  <v:textbox inset="0,0,0,0">
                    <w:txbxContent>
                      <w:p w:rsidR="0045171B" w:rsidRDefault="0045171B" w:rsidP="00DA5E1B">
                        <w:pPr>
                          <w:numPr>
                            <w:ilvl w:val="0"/>
                            <w:numId w:val="126"/>
                          </w:numPr>
                          <w:tabs>
                            <w:tab w:val="right" w:pos="170"/>
                            <w:tab w:val="right" w:pos="284"/>
                            <w:tab w:val="right" w:pos="454"/>
                          </w:tabs>
                          <w:spacing w:before="60" w:line="240" w:lineRule="exact"/>
                          <w:ind w:right="227"/>
                          <w:jc w:val="both"/>
                          <w:rPr>
                            <w:rFonts w:cs="Arial"/>
                          </w:rPr>
                        </w:pPr>
                        <w:r>
                          <w:rPr>
                            <w:rFonts w:cs="Arial"/>
                          </w:rPr>
                          <w:t>Алкогольные изделия</w:t>
                        </w:r>
                        <w:r>
                          <w:rPr>
                            <w:rFonts w:cs="Arial"/>
                          </w:rPr>
                          <w:tab/>
                        </w:r>
                        <w:r>
                          <w:rPr>
                            <w:rFonts w:cs="Arial"/>
                          </w:rPr>
                          <w:sym w:font="Wingdings" w:char="F06C"/>
                        </w:r>
                        <w:r>
                          <w:rPr>
                            <w:rFonts w:cs="Arial"/>
                          </w:rPr>
                          <w:t xml:space="preserve"> Автомобили</w:t>
                        </w:r>
                      </w:p>
                      <w:p w:rsidR="0045171B" w:rsidRDefault="0045171B" w:rsidP="00DA5E1B">
                        <w:pPr>
                          <w:numPr>
                            <w:ilvl w:val="0"/>
                            <w:numId w:val="127"/>
                          </w:numPr>
                          <w:tabs>
                            <w:tab w:val="right" w:pos="170"/>
                            <w:tab w:val="right" w:pos="284"/>
                            <w:tab w:val="right" w:pos="454"/>
                          </w:tabs>
                          <w:spacing w:before="60" w:line="240" w:lineRule="exact"/>
                          <w:ind w:right="227"/>
                          <w:jc w:val="both"/>
                          <w:rPr>
                            <w:rFonts w:cs="Arial"/>
                          </w:rPr>
                        </w:pPr>
                        <w:r>
                          <w:rPr>
                            <w:rFonts w:cs="Arial"/>
                          </w:rPr>
                          <w:t>Табачные изделия</w:t>
                        </w:r>
                        <w:r>
                          <w:rPr>
                            <w:rFonts w:cs="Arial"/>
                          </w:rPr>
                          <w:tab/>
                        </w:r>
                        <w:r>
                          <w:rPr>
                            <w:rFonts w:cs="Arial"/>
                          </w:rPr>
                          <w:tab/>
                        </w:r>
                        <w:r>
                          <w:rPr>
                            <w:rFonts w:cs="Arial"/>
                          </w:rPr>
                          <w:sym w:font="Wingdings" w:char="F06C"/>
                        </w:r>
                        <w:r>
                          <w:rPr>
                            <w:rFonts w:cs="Arial"/>
                          </w:rPr>
                          <w:t xml:space="preserve"> Икра, дорогая рыба</w:t>
                        </w:r>
                      </w:p>
                      <w:p w:rsidR="0045171B" w:rsidRDefault="0045171B" w:rsidP="00DA5E1B">
                        <w:pPr>
                          <w:numPr>
                            <w:ilvl w:val="0"/>
                            <w:numId w:val="127"/>
                          </w:numPr>
                          <w:tabs>
                            <w:tab w:val="right" w:pos="170"/>
                            <w:tab w:val="right" w:pos="284"/>
                            <w:tab w:val="right" w:pos="454"/>
                          </w:tabs>
                          <w:spacing w:before="60" w:line="240" w:lineRule="exact"/>
                          <w:ind w:right="227"/>
                          <w:jc w:val="both"/>
                          <w:rPr>
                            <w:rFonts w:cs="Arial"/>
                          </w:rPr>
                        </w:pPr>
                        <w:r>
                          <w:rPr>
                            <w:rFonts w:cs="Arial"/>
                          </w:rPr>
                          <w:t>Ювелирные изделия</w:t>
                        </w:r>
                        <w:r>
                          <w:rPr>
                            <w:rFonts w:cs="Arial"/>
                          </w:rPr>
                          <w:tab/>
                        </w:r>
                        <w:r>
                          <w:rPr>
                            <w:rFonts w:cs="Arial"/>
                          </w:rPr>
                          <w:tab/>
                        </w:r>
                        <w:r>
                          <w:rPr>
                            <w:rFonts w:cs="Arial"/>
                          </w:rPr>
                          <w:sym w:font="Wingdings" w:char="F06C"/>
                        </w:r>
                        <w:r>
                          <w:rPr>
                            <w:rFonts w:cs="Arial"/>
                          </w:rPr>
                          <w:t xml:space="preserve"> Нефтепродукты</w:t>
                        </w:r>
                      </w:p>
                      <w:p w:rsidR="0045171B" w:rsidRDefault="0045171B" w:rsidP="00DA5E1B">
                        <w:pPr>
                          <w:numPr>
                            <w:ilvl w:val="0"/>
                            <w:numId w:val="127"/>
                          </w:numPr>
                          <w:tabs>
                            <w:tab w:val="right" w:pos="170"/>
                            <w:tab w:val="right" w:pos="284"/>
                            <w:tab w:val="right" w:pos="454"/>
                          </w:tabs>
                          <w:spacing w:before="60" w:line="240" w:lineRule="exact"/>
                          <w:ind w:right="227"/>
                          <w:jc w:val="both"/>
                          <w:rPr>
                            <w:rFonts w:cs="Arial"/>
                          </w:rPr>
                        </w:pPr>
                        <w:r>
                          <w:rPr>
                            <w:rFonts w:cs="Arial"/>
                          </w:rPr>
                          <w:t>Товары народного</w:t>
                        </w:r>
                        <w:r>
                          <w:rPr>
                            <w:rFonts w:cs="Arial"/>
                          </w:rPr>
                          <w:tab/>
                        </w:r>
                        <w:r>
                          <w:rPr>
                            <w:rFonts w:cs="Arial"/>
                          </w:rPr>
                          <w:tab/>
                        </w:r>
                        <w:r>
                          <w:rPr>
                            <w:rFonts w:cs="Arial"/>
                          </w:rPr>
                          <w:sym w:font="Wingdings" w:char="F06C"/>
                        </w:r>
                        <w:r>
                          <w:rPr>
                            <w:rFonts w:cs="Arial"/>
                          </w:rPr>
                          <w:t xml:space="preserve"> Меха</w:t>
                        </w:r>
                      </w:p>
                      <w:p w:rsidR="0045171B" w:rsidRDefault="0045171B" w:rsidP="002C08B8">
                        <w:pPr>
                          <w:tabs>
                            <w:tab w:val="right" w:pos="170"/>
                            <w:tab w:val="right" w:pos="284"/>
                            <w:tab w:val="right" w:pos="454"/>
                          </w:tabs>
                          <w:spacing w:before="60" w:line="240" w:lineRule="exact"/>
                          <w:ind w:left="227" w:right="227"/>
                          <w:jc w:val="both"/>
                          <w:rPr>
                            <w:rFonts w:cs="Arial"/>
                          </w:rPr>
                        </w:pPr>
                        <w:r>
                          <w:rPr>
                            <w:rFonts w:cs="Arial"/>
                          </w:rPr>
                          <w:t xml:space="preserve">     потребления</w:t>
                        </w:r>
                      </w:p>
                      <w:p w:rsidR="0045171B" w:rsidRDefault="0045171B" w:rsidP="00DA5E1B">
                        <w:pPr>
                          <w:numPr>
                            <w:ilvl w:val="0"/>
                            <w:numId w:val="128"/>
                          </w:numPr>
                          <w:tabs>
                            <w:tab w:val="right" w:pos="170"/>
                            <w:tab w:val="right" w:pos="284"/>
                            <w:tab w:val="right" w:pos="454"/>
                          </w:tabs>
                          <w:spacing w:before="100" w:after="60" w:line="220" w:lineRule="exact"/>
                          <w:ind w:left="397" w:right="113"/>
                          <w:jc w:val="both"/>
                          <w:rPr>
                            <w:rFonts w:ascii="Times New Roman" w:hAnsi="Times New Roman"/>
                            <w:sz w:val="20"/>
                          </w:rPr>
                        </w:pPr>
                        <w:r>
                          <w:rPr>
                            <w:rFonts w:ascii="Times New Roman" w:hAnsi="Times New Roman"/>
                            <w:sz w:val="20"/>
                          </w:rPr>
                          <w:t xml:space="preserve">Алкогольные изделия  </w:t>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Автомобили</w:t>
                        </w:r>
                      </w:p>
                      <w:p w:rsidR="0045171B" w:rsidRDefault="0045171B" w:rsidP="00DA5E1B">
                        <w:pPr>
                          <w:numPr>
                            <w:ilvl w:val="0"/>
                            <w:numId w:val="128"/>
                          </w:numPr>
                          <w:tabs>
                            <w:tab w:val="right" w:pos="170"/>
                            <w:tab w:val="right" w:pos="284"/>
                            <w:tab w:val="right" w:pos="454"/>
                          </w:tabs>
                          <w:spacing w:after="60" w:line="220" w:lineRule="exact"/>
                          <w:ind w:left="397" w:right="113"/>
                          <w:jc w:val="both"/>
                          <w:rPr>
                            <w:rFonts w:ascii="Times New Roman" w:hAnsi="Times New Roman"/>
                            <w:sz w:val="20"/>
                          </w:rPr>
                        </w:pPr>
                        <w:r>
                          <w:rPr>
                            <w:rFonts w:ascii="Times New Roman" w:hAnsi="Times New Roman"/>
                            <w:sz w:val="20"/>
                          </w:rPr>
                          <w:t xml:space="preserve">Табачные изделия        </w:t>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Икра, дорогая рыба</w:t>
                        </w:r>
                      </w:p>
                      <w:p w:rsidR="0045171B" w:rsidRDefault="0045171B" w:rsidP="00DA5E1B">
                        <w:pPr>
                          <w:numPr>
                            <w:ilvl w:val="0"/>
                            <w:numId w:val="128"/>
                          </w:numPr>
                          <w:tabs>
                            <w:tab w:val="right" w:pos="170"/>
                            <w:tab w:val="right" w:pos="284"/>
                            <w:tab w:val="right" w:pos="454"/>
                          </w:tabs>
                          <w:spacing w:after="60" w:line="220" w:lineRule="exact"/>
                          <w:ind w:left="397" w:right="113"/>
                          <w:jc w:val="both"/>
                          <w:rPr>
                            <w:sz w:val="20"/>
                          </w:rPr>
                        </w:pPr>
                        <w:r>
                          <w:rPr>
                            <w:rFonts w:ascii="Times New Roman" w:hAnsi="Times New Roman"/>
                            <w:sz w:val="20"/>
                          </w:rPr>
                          <w:t xml:space="preserve">Ювелирные изделия </w:t>
                        </w:r>
                        <w:r>
                          <w:rPr>
                            <w:rFonts w:ascii="Times New Roman" w:hAnsi="Times New Roman"/>
                            <w:sz w:val="20"/>
                          </w:rPr>
                          <w:tab/>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Нефтепродукты</w:t>
                        </w:r>
                      </w:p>
                      <w:p w:rsidR="0045171B" w:rsidRDefault="0045171B" w:rsidP="00DA5E1B">
                        <w:pPr>
                          <w:numPr>
                            <w:ilvl w:val="0"/>
                            <w:numId w:val="128"/>
                          </w:numPr>
                          <w:tabs>
                            <w:tab w:val="right" w:pos="170"/>
                            <w:tab w:val="right" w:pos="284"/>
                            <w:tab w:val="right" w:pos="454"/>
                          </w:tabs>
                          <w:spacing w:after="60" w:line="220" w:lineRule="exact"/>
                          <w:ind w:left="397" w:right="113"/>
                          <w:rPr>
                            <w:rFonts w:ascii="Times New Roman" w:hAnsi="Times New Roman"/>
                            <w:sz w:val="20"/>
                          </w:rPr>
                        </w:pPr>
                        <w:r>
                          <w:rPr>
                            <w:rFonts w:ascii="Times New Roman" w:hAnsi="Times New Roman"/>
                            <w:sz w:val="20"/>
                          </w:rPr>
                          <w:t>Товары народного</w:t>
                        </w:r>
                        <w:r>
                          <w:rPr>
                            <w:rFonts w:ascii="Times New Roman" w:hAnsi="Times New Roman"/>
                            <w:sz w:val="20"/>
                          </w:rPr>
                          <w:tab/>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Меха</w:t>
                        </w:r>
                      </w:p>
                      <w:p w:rsidR="0045171B" w:rsidRDefault="0045171B" w:rsidP="002C08B8">
                        <w:pPr>
                          <w:tabs>
                            <w:tab w:val="right" w:pos="284"/>
                            <w:tab w:val="right" w:pos="454"/>
                          </w:tabs>
                          <w:spacing w:after="60" w:line="220" w:lineRule="exact"/>
                          <w:ind w:left="284" w:right="113"/>
                          <w:rPr>
                            <w:rFonts w:ascii="Times New Roman" w:hAnsi="Times New Roman"/>
                            <w:sz w:val="20"/>
                          </w:rPr>
                        </w:pPr>
                        <w:r>
                          <w:rPr>
                            <w:rFonts w:ascii="Times New Roman" w:hAnsi="Times New Roman"/>
                            <w:sz w:val="20"/>
                          </w:rPr>
                          <w:t>потребления</w:t>
                        </w:r>
                      </w:p>
                      <w:p w:rsidR="0045171B" w:rsidRDefault="0045171B" w:rsidP="002C08B8">
                        <w:pPr>
                          <w:tabs>
                            <w:tab w:val="right" w:pos="170"/>
                            <w:tab w:val="right" w:pos="284"/>
                            <w:tab w:val="right" w:pos="454"/>
                          </w:tabs>
                          <w:spacing w:before="60" w:line="220" w:lineRule="exact"/>
                          <w:ind w:left="227" w:right="227"/>
                          <w:jc w:val="both"/>
                          <w:rPr>
                            <w:rFonts w:cs="Arial"/>
                          </w:rPr>
                        </w:pPr>
                      </w:p>
                    </w:txbxContent>
                  </v:textbox>
                </v:rect>
                <v:shape id="AutoShape 732" o:spid="_x0000_s1402" type="#_x0000_t15" style="position:absolute;top:2366;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" adj="18430" fillcolor="#ff9" strokecolor="#930" strokeweight="1.5pt">
                  <v:textbox inset="0,0,0,0">
                    <w:txbxContent>
                      <w:p w:rsidR="0045171B" w:rsidRDefault="0045171B" w:rsidP="002C08B8">
                        <w:pPr>
                          <w:spacing w:before="80" w:line="200" w:lineRule="exact"/>
                          <w:jc w:val="center"/>
                          <w:rPr>
                            <w:rFonts w:cs="Arial"/>
                          </w:rPr>
                        </w:pPr>
                        <w:r>
                          <w:rPr>
                            <w:rFonts w:cs="Arial"/>
                          </w:rPr>
                          <w:t>Перечень</w:t>
                        </w:r>
                        <w:r>
                          <w:rPr>
                            <w:rFonts w:cs="Arial"/>
                          </w:rPr>
                          <w:br/>
                          <w:t>подакцизных</w:t>
                        </w:r>
                        <w:r>
                          <w:rPr>
                            <w:rFonts w:cs="Arial"/>
                          </w:rPr>
                          <w:br/>
                          <w:t>товаров</w:t>
                        </w:r>
                      </w:p>
                      <w:p w:rsidR="0045171B" w:rsidRDefault="0045171B" w:rsidP="002C08B8">
                        <w:pPr>
                          <w:spacing w:before="80" w:line="200" w:lineRule="exact"/>
                          <w:jc w:val="center"/>
                          <w:rPr>
                            <w:sz w:val="20"/>
                          </w:rPr>
                        </w:pPr>
                        <w:r>
                          <w:rPr>
                            <w:sz w:val="20"/>
                          </w:rPr>
                          <w:t>Перечень</w:t>
                        </w:r>
                        <w:r>
                          <w:rPr>
                            <w:sz w:val="20"/>
                          </w:rPr>
                          <w:br/>
                          <w:t>подакцизных</w:t>
                        </w:r>
                        <w:r>
                          <w:rPr>
                            <w:sz w:val="20"/>
                          </w:rPr>
                          <w:br/>
                          <w:t>товаров</w:t>
                        </w:r>
                      </w:p>
                      <w:p w:rsidR="0045171B" w:rsidRDefault="0045171B" w:rsidP="002C08B8">
                        <w:pPr>
                          <w:spacing w:before="80" w:line="200" w:lineRule="exact"/>
                          <w:jc w:val="center"/>
                          <w:rPr>
                            <w:rFonts w:cs="Arial"/>
                          </w:rPr>
                        </w:pPr>
                      </w:p>
                    </w:txbxContent>
                  </v:textbox>
                </v:shape>
                <v:rect id="Rectangle 733" o:spid="_x0000_s1403" style="position:absolute;left:56771;top:3368;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" fillcolor="#ff9" strokecolor="#930" strokeweight="1.5pt">
                  <v:textbox inset="0,0,0,0">
                    <w:txbxContent>
                      <w:p w:rsidR="0045171B" w:rsidRDefault="0045171B" w:rsidP="002C08B8">
                        <w:pPr>
                          <w:spacing w:before="60"/>
                          <w:jc w:val="center"/>
                          <w:rPr>
                            <w:rFonts w:cs="Arial"/>
                          </w:rPr>
                        </w:pPr>
                        <w:r>
                          <w:rPr>
                            <w:rFonts w:cs="Arial"/>
                          </w:rPr>
                          <w:t>6</w:t>
                        </w:r>
                      </w:p>
                    </w:txbxContent>
                  </v:textbox>
                </v:rect>
              </v:group>
            </w:pict>
          </mc:Fallback>
        </mc:AlternateContent>
      </w:r>
      <w:r>
        <w:rPr>
          <w:noProof/>
          <w:szCs w:val="22"/>
          <w:lang w:eastAsia="ru-RU"/>
        </w:rPr>
        <mc:AlternateContent>
          <mc:Choice Requires="wpg">
            <w:drawing>
              <wp:anchor distT="0" distB="0" distL="114300" distR="114300" simplePos="0" relativeHeight="252322816" behindDoc="0" locked="0" layoutInCell="1" allowOverlap="1" wp14:anchorId="7D6456D1" wp14:editId="0D63942D">
                <wp:simplePos x="0" y="0"/>
                <wp:positionH relativeFrom="column">
                  <wp:posOffset>106045</wp:posOffset>
                </wp:positionH>
                <wp:positionV relativeFrom="paragraph">
                  <wp:posOffset>1092835</wp:posOffset>
                </wp:positionV>
                <wp:extent cx="5964555" cy="816610"/>
                <wp:effectExtent l="0" t="0" r="17145" b="21590"/>
                <wp:wrapNone/>
                <wp:docPr id="1016" name="Группа 1016"/>
                <wp:cNvGraphicFramePr/>
                <a:graphic xmlns:a="http://schemas.openxmlformats.org/drawingml/2006/main">
                  <a:graphicData uri="http://schemas.microsoft.com/office/word/2010/wordprocessingGroup">
                    <wpg:wgp>
                      <wpg:cNvGrpSpPr/>
                      <wpg:grpSpPr>
                        <a:xfrm>
                          <a:off x="0" y="0"/>
                          <a:ext cx="5964555" cy="815975"/>
                          <a:chOff x="0" y="0"/>
                          <a:chExt cx="5965104" cy="738724"/>
                        </a:xfrm>
                      </wpg:grpSpPr>
                      <wps:wsp>
                        <wps:cNvPr id="1018" name="Rectangle 731"/>
                        <wps:cNvSpPr>
                          <a:spLocks noChangeArrowheads="1"/>
                        </wps:cNvSpPr>
                        <wps:spPr bwMode="auto">
                          <a:xfrm>
                            <a:off x="1520740" y="0"/>
                            <a:ext cx="3955530" cy="738724"/>
                          </a:xfrm>
                          <a:prstGeom prst="rect">
                            <a:avLst/>
                          </a:prstGeom>
                          <a:solidFill>
                            <a:srgbClr val="FFFF99"/>
                          </a:solidFill>
                          <a:ln w="19050">
                            <a:solidFill>
                              <a:srgbClr val="993300"/>
                            </a:solidFill>
                            <a:miter lim="800000"/>
                            <a:headEnd/>
                            <a:tailEnd/>
                          </a:ln>
                        </wps:spPr>
                        <wps:txbx>
                          <w:txbxContent>
                            <w:p w:rsidR="0045171B" w:rsidRPr="00386D86" w:rsidRDefault="0045171B" w:rsidP="00386D86">
                              <w:pPr>
                                <w:spacing w:before="120" w:line="240" w:lineRule="exact"/>
                                <w:ind w:left="170" w:right="284"/>
                                <w:jc w:val="both"/>
                                <w:rPr>
                                  <w:sz w:val="22"/>
                                  <w:szCs w:val="22"/>
                                </w:rPr>
                              </w:pPr>
                              <w:r w:rsidRPr="00386D86">
                                <w:rPr>
                                  <w:sz w:val="22"/>
                                  <w:szCs w:val="22"/>
                                </w:rPr>
                                <w:t>Это прибыль, полученная производителями от производства товаров со значительной разницей между ценой, определяемой потребительной стоимостью, и фактической стоимостью.</w:t>
                              </w:r>
                            </w:p>
                          </w:txbxContent>
                        </wps:txbx>
                        <wps:bodyPr rot="0" vert="horz" wrap="square" lIns="0" tIns="0" rIns="0" bIns="0" anchor="t" anchorCtr="0" upright="1">
                          <a:noAutofit/>
                        </wps:bodyPr>
                      </wps:wsp>
                      <wps:wsp>
                        <wps:cNvPr id="1019" name="AutoShape 732"/>
                        <wps:cNvSpPr>
                          <a:spLocks noChangeArrowheads="1"/>
                        </wps:cNvSpPr>
                        <wps:spPr bwMode="auto">
                          <a:xfrm>
                            <a:off x="0" y="137336"/>
                            <a:ext cx="1320099" cy="464535"/>
                          </a:xfrm>
                          <a:prstGeom prst="homePlate">
                            <a:avLst>
                              <a:gd name="adj" fmla="val 41380"/>
                            </a:avLst>
                          </a:prstGeom>
                          <a:solidFill>
                            <a:srgbClr val="FFFF99"/>
                          </a:solidFill>
                          <a:ln w="19050">
                            <a:solidFill>
                              <a:srgbClr val="993300"/>
                            </a:solidFill>
                            <a:miter lim="800000"/>
                            <a:headEnd/>
                            <a:tailEnd/>
                          </a:ln>
                        </wps:spPr>
                        <wps:txbx>
                          <w:txbxContent>
                            <w:p w:rsidR="0045171B" w:rsidRPr="00386D86" w:rsidRDefault="0045171B" w:rsidP="002C08B8">
                              <w:pPr>
                                <w:spacing w:before="120" w:line="220" w:lineRule="exact"/>
                                <w:jc w:val="center"/>
                                <w:rPr>
                                  <w:rFonts w:cs="Arial"/>
                                  <w:sz w:val="22"/>
                                  <w:szCs w:val="22"/>
                                  <w:lang w:val="en-US"/>
                                </w:rPr>
                              </w:pPr>
                              <w:r w:rsidRPr="00386D86">
                                <w:rPr>
                                  <w:rFonts w:cs="Arial"/>
                                  <w:sz w:val="22"/>
                                  <w:szCs w:val="22"/>
                                </w:rPr>
                                <w:t>Что такое</w:t>
                              </w:r>
                              <w:r w:rsidRPr="00386D86">
                                <w:rPr>
                                  <w:rFonts w:cs="Arial"/>
                                  <w:sz w:val="22"/>
                                  <w:szCs w:val="22"/>
                                </w:rPr>
                                <w:br/>
                                <w:t>сверхприбыль</w:t>
                              </w:r>
                            </w:p>
                          </w:txbxContent>
                        </wps:txbx>
                        <wps:bodyPr rot="0" vert="horz" wrap="square" lIns="0" tIns="0" rIns="0" bIns="0" anchor="t" anchorCtr="0" upright="1">
                          <a:noAutofit/>
                        </wps:bodyPr>
                      </wps:wsp>
                      <wps:wsp>
                        <wps:cNvPr id="1020" name="Rectangle 733"/>
                        <wps:cNvSpPr>
                          <a:spLocks noChangeArrowheads="1"/>
                        </wps:cNvSpPr>
                        <wps:spPr bwMode="auto">
                          <a:xfrm>
                            <a:off x="5677104" y="225059"/>
                            <a:ext cx="288000" cy="289523"/>
                          </a:xfrm>
                          <a:prstGeom prst="rect">
                            <a:avLst/>
                          </a:prstGeom>
                          <a:solidFill>
                            <a:srgbClr val="FFFF99"/>
                          </a:solidFill>
                          <a:ln w="19050">
                            <a:solidFill>
                              <a:srgbClr val="993300"/>
                            </a:solidFill>
                            <a:miter lim="800000"/>
                            <a:headEnd/>
                            <a:tailEnd/>
                          </a:ln>
                          <a:effectLst/>
                          <a:extLst/>
                        </wps:spPr>
                        <wps:txbx>
                          <w:txbxContent>
                            <w:p w:rsidR="0045171B" w:rsidRDefault="0045171B" w:rsidP="002C08B8">
                              <w:pPr>
                                <w:spacing w:before="100"/>
                                <w:jc w:val="center"/>
                                <w:rPr>
                                  <w:rFonts w:cs="Arial"/>
                                </w:rPr>
                              </w:pPr>
                              <w:r>
                                <w:rPr>
                                  <w:rFonts w:cs="Arial"/>
                                </w:rPr>
                                <w:t>2</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7D6456D1" id="Группа 1016" o:spid="_x0000_s1404" style="position:absolute;left:0;text-align:left;margin-left:8.35pt;margin-top:86.05pt;width:469.65pt;height:64.3pt;z-index:252322816;mso-height-relative:margin" coordsize="59651,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">
                <v:rect id="_x0000_s1405" style="position:absolute;left:15207;width:39555;height:7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" fillcolor="#ff9" strokecolor="#930" strokeweight="1.5pt">
                  <v:textbox inset="0,0,0,0">
                    <w:txbxContent>
                      <w:p w:rsidR="0045171B" w:rsidRPr="00386D86" w:rsidRDefault="0045171B" w:rsidP="00386D86">
                        <w:pPr>
                          <w:spacing w:before="120" w:line="240" w:lineRule="exact"/>
                          <w:ind w:left="170" w:right="284"/>
                          <w:jc w:val="both"/>
                          <w:rPr>
                            <w:sz w:val="22"/>
                            <w:szCs w:val="22"/>
                          </w:rPr>
                        </w:pPr>
                        <w:r w:rsidRPr="00386D86">
                          <w:rPr>
                            <w:sz w:val="22"/>
                            <w:szCs w:val="22"/>
                          </w:rPr>
                          <w:t>Это прибыль, полученная производителями от производства товаров со значительной разницей между ценой, определяемой потребительной стоимостью, и фактической стоимостью.</w:t>
                        </w:r>
                      </w:p>
                    </w:txbxContent>
                  </v:textbox>
                </v:rect>
                <v:shape id="AutoShape 732" o:spid="_x0000_s1406" type="#_x0000_t15" style="position:absolute;top:1373;width:13200;height:4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" adj="18455" fillcolor="#ff9" strokecolor="#930" strokeweight="1.5pt">
                  <v:textbox inset="0,0,0,0">
                    <w:txbxContent>
                      <w:p w:rsidR="0045171B" w:rsidRPr="00386D86" w:rsidRDefault="0045171B" w:rsidP="002C08B8">
                        <w:pPr>
                          <w:spacing w:before="120" w:line="220" w:lineRule="exact"/>
                          <w:jc w:val="center"/>
                          <w:rPr>
                            <w:rFonts w:cs="Arial"/>
                            <w:sz w:val="22"/>
                            <w:szCs w:val="22"/>
                            <w:lang w:val="en-US"/>
                          </w:rPr>
                        </w:pPr>
                        <w:r w:rsidRPr="00386D86">
                          <w:rPr>
                            <w:rFonts w:cs="Arial"/>
                            <w:sz w:val="22"/>
                            <w:szCs w:val="22"/>
                          </w:rPr>
                          <w:t>Что такое</w:t>
                        </w:r>
                        <w:r w:rsidRPr="00386D86">
                          <w:rPr>
                            <w:rFonts w:cs="Arial"/>
                            <w:sz w:val="22"/>
                            <w:szCs w:val="22"/>
                          </w:rPr>
                          <w:br/>
                          <w:t>сверхприбыль</w:t>
                        </w:r>
                      </w:p>
                    </w:txbxContent>
                  </v:textbox>
                </v:shape>
                <v:rect id="Rectangle 733" o:spid="_x0000_s1407" style="position:absolute;left:56771;top:2250;width:288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" fillcolor="#ff9" strokecolor="#930" strokeweight="1.5pt">
                  <v:textbox inset="0,0,0,0">
                    <w:txbxContent>
                      <w:p w:rsidR="0045171B" w:rsidRDefault="0045171B" w:rsidP="002C08B8">
                        <w:pPr>
                          <w:spacing w:before="100"/>
                          <w:jc w:val="center"/>
                          <w:rPr>
                            <w:rFonts w:cs="Arial"/>
                          </w:rPr>
                        </w:pPr>
                        <w:r>
                          <w:rPr>
                            <w:rFonts w:cs="Arial"/>
                          </w:rPr>
                          <w:t>2</w:t>
                        </w:r>
                      </w:p>
                    </w:txbxContent>
                  </v:textbox>
                </v:rect>
              </v:group>
            </w:pict>
          </mc:Fallback>
        </mc:AlternateContent>
      </w:r>
    </w:p>
    <w:p w:rsidR="002C08B8" w:rsidRPr="002C08B8" w:rsidRDefault="002C08B8" w:rsidP="002C08B8">
      <w:pPr>
        <w:ind w:firstLine="567"/>
        <w:rPr>
          <w:rFonts w:eastAsia="Times New Roman" w:cs="Arial"/>
          <w:color w:val="000000" w:themeColor="text1"/>
          <w:lang w:eastAsia="ru-RU"/>
        </w:rPr>
        <w:sectPr w:rsidR="002C08B8" w:rsidRPr="002C08B8" w:rsidSect="004D411C">
          <w:type w:val="continuous"/>
          <w:pgSz w:w="11906" w:h="16838"/>
          <w:pgMar w:top="1134" w:right="1134" w:bottom="1134" w:left="1134" w:header="709" w:footer="709" w:gutter="0"/>
          <w:cols w:space="708"/>
          <w:docGrid w:linePitch="360"/>
        </w:sectPr>
      </w:pPr>
    </w:p>
    <w:p w:rsidR="000A1163" w:rsidRDefault="002C08B8" w:rsidP="000A1163">
      <w:pPr>
        <w:spacing w:after="60"/>
        <w:ind w:left="340" w:firstLine="567"/>
        <w:rPr>
          <w:rFonts w:eastAsia="Times New Roman" w:cs="Arial"/>
          <w:color w:val="000000" w:themeColor="text1"/>
          <w:lang w:eastAsia="ru-RU"/>
        </w:rPr>
      </w:pPr>
      <w:r>
        <w:rPr>
          <w:noProof/>
          <w:szCs w:val="22"/>
          <w:lang w:eastAsia="ru-RU"/>
        </w:rPr>
        <w:lastRenderedPageBreak/>
        <mc:AlternateContent>
          <mc:Choice Requires="wpg">
            <w:drawing>
              <wp:anchor distT="0" distB="0" distL="114300" distR="114300" simplePos="0" relativeHeight="252025856" behindDoc="0" locked="0" layoutInCell="1" allowOverlap="1">
                <wp:simplePos x="0" y="0"/>
                <wp:positionH relativeFrom="margin">
                  <wp:align>right</wp:align>
                </wp:positionH>
                <wp:positionV relativeFrom="paragraph">
                  <wp:posOffset>17293</wp:posOffset>
                </wp:positionV>
                <wp:extent cx="5964555" cy="742950"/>
                <wp:effectExtent l="0" t="0" r="17145" b="19050"/>
                <wp:wrapNone/>
                <wp:docPr id="2712" name="Группа 2712"/>
                <wp:cNvGraphicFramePr/>
                <a:graphic xmlns:a="http://schemas.openxmlformats.org/drawingml/2006/main">
                  <a:graphicData uri="http://schemas.microsoft.com/office/word/2010/wordprocessingGroup">
                    <wpg:wgp>
                      <wpg:cNvGrpSpPr/>
                      <wpg:grpSpPr>
                        <a:xfrm>
                          <a:off x="0" y="0"/>
                          <a:ext cx="5964555" cy="742950"/>
                          <a:chOff x="0" y="0"/>
                          <a:chExt cx="5964555" cy="743255"/>
                        </a:xfrm>
                      </wpg:grpSpPr>
                      <wpg:grpSp>
                        <wpg:cNvPr id="1038" name="Группа 1038"/>
                        <wpg:cNvGrpSpPr/>
                        <wpg:grpSpPr>
                          <a:xfrm>
                            <a:off x="0" y="0"/>
                            <a:ext cx="5964555" cy="743255"/>
                            <a:chOff x="0" y="0"/>
                            <a:chExt cx="5965104" cy="744202"/>
                          </a:xfrm>
                        </wpg:grpSpPr>
                        <wps:wsp>
                          <wps:cNvPr id="1040" name="Rectangle 731"/>
                          <wps:cNvSpPr>
                            <a:spLocks noChangeArrowheads="1"/>
                          </wps:cNvSpPr>
                          <wps:spPr bwMode="auto">
                            <a:xfrm>
                              <a:off x="1520740" y="0"/>
                              <a:ext cx="3955530" cy="744202"/>
                            </a:xfrm>
                            <a:prstGeom prst="rect">
                              <a:avLst/>
                            </a:prstGeom>
                            <a:solidFill>
                              <a:srgbClr val="FFFF99"/>
                            </a:solidFill>
                            <a:ln w="19050">
                              <a:solidFill>
                                <a:srgbClr val="993300"/>
                              </a:solidFill>
                              <a:miter lim="800000"/>
                              <a:headEnd/>
                              <a:tailEnd/>
                            </a:ln>
                          </wps:spPr>
                          <wps:txbx>
                            <w:txbxContent>
                              <w:p w:rsidR="0045171B" w:rsidRPr="00220BFC" w:rsidRDefault="0045171B" w:rsidP="00DA5E1B">
                                <w:pPr>
                                  <w:numPr>
                                    <w:ilvl w:val="0"/>
                                    <w:numId w:val="124"/>
                                  </w:numPr>
                                  <w:tabs>
                                    <w:tab w:val="right" w:pos="170"/>
                                    <w:tab w:val="right" w:pos="284"/>
                                    <w:tab w:val="right" w:pos="454"/>
                                  </w:tabs>
                                  <w:spacing w:before="120" w:line="220" w:lineRule="exact"/>
                                  <w:ind w:right="57"/>
                                  <w:jc w:val="both"/>
                                  <w:rPr>
                                    <w:rFonts w:cs="Arial"/>
                                    <w:sz w:val="22"/>
                                    <w:szCs w:val="22"/>
                                  </w:rPr>
                                </w:pPr>
                                <w:r w:rsidRPr="00220BFC">
                                  <w:rPr>
                                    <w:rFonts w:cs="Arial"/>
                                    <w:sz w:val="22"/>
                                    <w:szCs w:val="22"/>
                                  </w:rPr>
                                  <w:t>Акциз</w:t>
                                </w:r>
                              </w:p>
                              <w:p w:rsidR="0045171B" w:rsidRPr="00220BFC" w:rsidRDefault="0045171B" w:rsidP="00DA5E1B">
                                <w:pPr>
                                  <w:numPr>
                                    <w:ilvl w:val="0"/>
                                    <w:numId w:val="124"/>
                                  </w:numPr>
                                  <w:tabs>
                                    <w:tab w:val="right" w:pos="170"/>
                                    <w:tab w:val="right" w:pos="284"/>
                                    <w:tab w:val="right" w:pos="454"/>
                                  </w:tabs>
                                  <w:spacing w:before="100" w:line="220" w:lineRule="exact"/>
                                  <w:ind w:right="57"/>
                                  <w:jc w:val="both"/>
                                  <w:rPr>
                                    <w:rFonts w:cs="Arial"/>
                                    <w:sz w:val="22"/>
                                    <w:szCs w:val="22"/>
                                  </w:rPr>
                                </w:pPr>
                                <w:r w:rsidRPr="00220BFC">
                                  <w:rPr>
                                    <w:rFonts w:cs="Arial"/>
                                    <w:sz w:val="22"/>
                                    <w:szCs w:val="22"/>
                                  </w:rPr>
                                  <w:t>Акцизный сбор             это одно и то же</w:t>
                                </w:r>
                              </w:p>
                              <w:p w:rsidR="0045171B" w:rsidRPr="00220BFC" w:rsidRDefault="0045171B" w:rsidP="00DA5E1B">
                                <w:pPr>
                                  <w:numPr>
                                    <w:ilvl w:val="0"/>
                                    <w:numId w:val="124"/>
                                  </w:numPr>
                                  <w:tabs>
                                    <w:tab w:val="right" w:pos="170"/>
                                    <w:tab w:val="right" w:pos="284"/>
                                    <w:tab w:val="right" w:pos="454"/>
                                  </w:tabs>
                                  <w:spacing w:before="100" w:line="220" w:lineRule="exact"/>
                                  <w:ind w:right="57"/>
                                  <w:jc w:val="both"/>
                                  <w:rPr>
                                    <w:rFonts w:cs="Arial"/>
                                    <w:sz w:val="22"/>
                                    <w:szCs w:val="22"/>
                                  </w:rPr>
                                </w:pPr>
                                <w:r w:rsidRPr="00220BFC">
                                  <w:rPr>
                                    <w:rFonts w:cs="Arial"/>
                                    <w:sz w:val="22"/>
                                    <w:szCs w:val="22"/>
                                  </w:rPr>
                                  <w:t>Акцизный налог</w:t>
                                </w:r>
                              </w:p>
                            </w:txbxContent>
                          </wps:txbx>
                          <wps:bodyPr rot="0" vert="horz" wrap="square" lIns="0" tIns="0" rIns="0" bIns="0" anchor="t" anchorCtr="0" upright="1">
                            <a:noAutofit/>
                          </wps:bodyPr>
                        </wps:wsp>
                        <wps:wsp>
                          <wps:cNvPr id="1041" name="AutoShape 732"/>
                          <wps:cNvSpPr>
                            <a:spLocks noChangeArrowheads="1"/>
                          </wps:cNvSpPr>
                          <wps:spPr bwMode="auto">
                            <a:xfrm>
                              <a:off x="0" y="140119"/>
                              <a:ext cx="1320099" cy="464535"/>
                            </a:xfrm>
                            <a:prstGeom prst="homePlate">
                              <a:avLst>
                                <a:gd name="adj" fmla="val 41380"/>
                              </a:avLst>
                            </a:prstGeom>
                            <a:solidFill>
                              <a:srgbClr val="FFFF99"/>
                            </a:solidFill>
                            <a:ln w="19050">
                              <a:solidFill>
                                <a:srgbClr val="993300"/>
                              </a:solidFill>
                              <a:miter lim="800000"/>
                              <a:headEnd/>
                              <a:tailEnd/>
                            </a:ln>
                          </wps:spPr>
                          <wps:txbx>
                            <w:txbxContent>
                              <w:p w:rsidR="0045171B" w:rsidRPr="00220BFC" w:rsidRDefault="0045171B" w:rsidP="000A1163">
                                <w:pPr>
                                  <w:spacing w:before="240" w:line="220" w:lineRule="exact"/>
                                  <w:jc w:val="center"/>
                                  <w:rPr>
                                    <w:rFonts w:cs="Arial"/>
                                    <w:sz w:val="22"/>
                                    <w:szCs w:val="22"/>
                                  </w:rPr>
                                </w:pPr>
                                <w:r w:rsidRPr="00220BFC">
                                  <w:rPr>
                                    <w:rFonts w:cs="Arial"/>
                                    <w:sz w:val="22"/>
                                    <w:szCs w:val="22"/>
                                  </w:rPr>
                                  <w:t>Запомните</w:t>
                                </w:r>
                              </w:p>
                            </w:txbxContent>
                          </wps:txbx>
                          <wps:bodyPr rot="0" vert="horz" wrap="square" lIns="0" tIns="0" rIns="0" bIns="0" anchor="t" anchorCtr="0" upright="1">
                            <a:noAutofit/>
                          </wps:bodyPr>
                        </wps:wsp>
                        <wps:wsp>
                          <wps:cNvPr id="1042" name="Rectangle 733"/>
                          <wps:cNvSpPr>
                            <a:spLocks noChangeArrowheads="1"/>
                          </wps:cNvSpPr>
                          <wps:spPr bwMode="auto">
                            <a:xfrm>
                              <a:off x="5677104" y="227695"/>
                              <a:ext cx="288000" cy="289523"/>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4</w:t>
                                </w:r>
                              </w:p>
                              <w:p w:rsidR="0045171B" w:rsidRDefault="0045171B" w:rsidP="000A1163">
                                <w:pPr>
                                  <w:spacing w:before="60"/>
                                  <w:jc w:val="center"/>
                                  <w:rPr>
                                    <w:rFonts w:cs="Arial"/>
                                  </w:rPr>
                                </w:pPr>
                              </w:p>
                            </w:txbxContent>
                          </wps:txbx>
                          <wps:bodyPr rot="0" vert="horz" wrap="square" lIns="0" tIns="0" rIns="0" bIns="0" anchor="t" anchorCtr="0" upright="1">
                            <a:noAutofit/>
                          </wps:bodyPr>
                        </wps:wsp>
                      </wpg:grpSp>
                      <wps:wsp>
                        <wps:cNvPr id="1039" name="Правая фигурная скобка 1039"/>
                        <wps:cNvSpPr/>
                        <wps:spPr>
                          <a:xfrm>
                            <a:off x="3242733" y="84666"/>
                            <a:ext cx="234315" cy="575945"/>
                          </a:xfrm>
                          <a:prstGeom prst="rightBrace">
                            <a:avLst>
                              <a:gd name="adj1" fmla="val 8333"/>
                              <a:gd name="adj2" fmla="val 48038"/>
                            </a:avLst>
                          </a:prstGeom>
                          <a:noFill/>
                          <a:ln w="12700" cap="flat" cmpd="sng" algn="ctr">
                            <a:solidFill>
                              <a:srgbClr val="9933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712" o:spid="_x0000_s1408" style="position:absolute;left:0;text-align:left;margin-left:418.45pt;margin-top:1.35pt;width:469.65pt;height:58.5pt;z-index:252025856;mso-position-horizontal:right;mso-position-horizontal-relative:margin" coordsize="59645,7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">
                <v:group id="Группа 1038" o:spid="_x0000_s1409" style="position:absolute;width:59645;height:7432" coordsize="59651,7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K/Y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eDKNzKC3vwDAAD//wMAUEsBAi0AFAAGAAgAAAAhANvh9svuAAAAhQEAABMAAAAAAAAA&#10;AAAAAAAAAAAAAFtDb250ZW50X1R5cGVzXS54bWxQSwECLQAUAAYACAAAACEAWvQsW78AAAAVAQAA&#10;CwAAAAAAAAAAAAAAAAAfAQAAX3JlbHMvLnJlbHNQSwECLQAUAAYACAAAACEAX4Cv2MYAAADdAAAA&#10;DwAAAAAAAAAAAAAAAAAHAgAAZHJzL2Rvd25yZXYueG1sUEsFBgAAAAADAAMAtwAAAPoCAAAAAA==&#10;">
                  <v:rect id="_x0000_s1410" style="position:absolute;left:15207;width:39555;height:7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" fillcolor="#ff9" strokecolor="#930" strokeweight="1.5pt">
                    <v:textbox inset="0,0,0,0">
                      <w:txbxContent>
                        <w:p w:rsidR="0045171B" w:rsidRPr="00220BFC" w:rsidRDefault="0045171B" w:rsidP="00DA5E1B">
                          <w:pPr>
                            <w:numPr>
                              <w:ilvl w:val="0"/>
                              <w:numId w:val="124"/>
                            </w:numPr>
                            <w:tabs>
                              <w:tab w:val="right" w:pos="170"/>
                              <w:tab w:val="right" w:pos="284"/>
                              <w:tab w:val="right" w:pos="454"/>
                            </w:tabs>
                            <w:spacing w:before="120" w:line="220" w:lineRule="exact"/>
                            <w:ind w:right="57"/>
                            <w:jc w:val="both"/>
                            <w:rPr>
                              <w:rFonts w:cs="Arial"/>
                              <w:sz w:val="22"/>
                              <w:szCs w:val="22"/>
                            </w:rPr>
                          </w:pPr>
                          <w:r w:rsidRPr="00220BFC">
                            <w:rPr>
                              <w:rFonts w:cs="Arial"/>
                              <w:sz w:val="22"/>
                              <w:szCs w:val="22"/>
                            </w:rPr>
                            <w:t>Акциз</w:t>
                          </w:r>
                        </w:p>
                        <w:p w:rsidR="0045171B" w:rsidRPr="00220BFC" w:rsidRDefault="0045171B" w:rsidP="00DA5E1B">
                          <w:pPr>
                            <w:numPr>
                              <w:ilvl w:val="0"/>
                              <w:numId w:val="124"/>
                            </w:numPr>
                            <w:tabs>
                              <w:tab w:val="right" w:pos="170"/>
                              <w:tab w:val="right" w:pos="284"/>
                              <w:tab w:val="right" w:pos="454"/>
                            </w:tabs>
                            <w:spacing w:before="100" w:line="220" w:lineRule="exact"/>
                            <w:ind w:right="57"/>
                            <w:jc w:val="both"/>
                            <w:rPr>
                              <w:rFonts w:cs="Arial"/>
                              <w:sz w:val="22"/>
                              <w:szCs w:val="22"/>
                            </w:rPr>
                          </w:pPr>
                          <w:r w:rsidRPr="00220BFC">
                            <w:rPr>
                              <w:rFonts w:cs="Arial"/>
                              <w:sz w:val="22"/>
                              <w:szCs w:val="22"/>
                            </w:rPr>
                            <w:t>Акцизный сбор             это одно и то же</w:t>
                          </w:r>
                        </w:p>
                        <w:p w:rsidR="0045171B" w:rsidRPr="00220BFC" w:rsidRDefault="0045171B" w:rsidP="00DA5E1B">
                          <w:pPr>
                            <w:numPr>
                              <w:ilvl w:val="0"/>
                              <w:numId w:val="124"/>
                            </w:numPr>
                            <w:tabs>
                              <w:tab w:val="right" w:pos="170"/>
                              <w:tab w:val="right" w:pos="284"/>
                              <w:tab w:val="right" w:pos="454"/>
                            </w:tabs>
                            <w:spacing w:before="100" w:line="220" w:lineRule="exact"/>
                            <w:ind w:right="57"/>
                            <w:jc w:val="both"/>
                            <w:rPr>
                              <w:rFonts w:cs="Arial"/>
                              <w:sz w:val="22"/>
                              <w:szCs w:val="22"/>
                            </w:rPr>
                          </w:pPr>
                          <w:r w:rsidRPr="00220BFC">
                            <w:rPr>
                              <w:rFonts w:cs="Arial"/>
                              <w:sz w:val="22"/>
                              <w:szCs w:val="22"/>
                            </w:rPr>
                            <w:t>Акцизный налог</w:t>
                          </w:r>
                        </w:p>
                      </w:txbxContent>
                    </v:textbox>
                  </v:rect>
                  <v:shape id="AutoShape 732" o:spid="_x0000_s1411" type="#_x0000_t15" style="position:absolute;top:1401;width:13200;height:4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" adj="18455" fillcolor="#ff9" strokecolor="#930" strokeweight="1.5pt">
                    <v:textbox inset="0,0,0,0">
                      <w:txbxContent>
                        <w:p w:rsidR="0045171B" w:rsidRPr="00220BFC" w:rsidRDefault="0045171B" w:rsidP="000A1163">
                          <w:pPr>
                            <w:spacing w:before="240" w:line="220" w:lineRule="exact"/>
                            <w:jc w:val="center"/>
                            <w:rPr>
                              <w:rFonts w:cs="Arial"/>
                              <w:sz w:val="22"/>
                              <w:szCs w:val="22"/>
                            </w:rPr>
                          </w:pPr>
                          <w:r w:rsidRPr="00220BFC">
                            <w:rPr>
                              <w:rFonts w:cs="Arial"/>
                              <w:sz w:val="22"/>
                              <w:szCs w:val="22"/>
                            </w:rPr>
                            <w:t>Запомните</w:t>
                          </w:r>
                        </w:p>
                      </w:txbxContent>
                    </v:textbox>
                  </v:shape>
                  <v:rect id="Rectangle 733" o:spid="_x0000_s1412" style="position:absolute;left:56771;top:2276;width:2880;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" fillcolor="#ff9" strokecolor="#930" strokeweight="1.5pt">
                    <v:textbox inset="0,0,0,0">
                      <w:txbxContent>
                        <w:p w:rsidR="0045171B" w:rsidRDefault="0045171B" w:rsidP="000A1163">
                          <w:pPr>
                            <w:spacing w:before="60"/>
                            <w:jc w:val="center"/>
                            <w:rPr>
                              <w:rFonts w:cs="Arial"/>
                            </w:rPr>
                          </w:pPr>
                          <w:r>
                            <w:rPr>
                              <w:rFonts w:cs="Arial"/>
                            </w:rPr>
                            <w:t>4</w:t>
                          </w:r>
                        </w:p>
                        <w:p w:rsidR="0045171B" w:rsidRDefault="0045171B" w:rsidP="000A1163">
                          <w:pPr>
                            <w:spacing w:before="60"/>
                            <w:jc w:val="center"/>
                            <w:rPr>
                              <w:rFonts w:cs="Arial"/>
                            </w:rPr>
                          </w:pPr>
                        </w:p>
                      </w:txbxContent>
                    </v:textbox>
                  </v:rect>
                </v:group>
                <v:shape id="Правая фигурная скобка 1039" o:spid="_x0000_s1413" type="#_x0000_t88" style="position:absolute;left:32427;top:846;width:2343;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" adj="732,10376" strokecolor="#930" strokeweight="1pt">
                  <v:stroke joinstyle="miter"/>
                </v:shape>
                <w10:wrap anchorx="margin"/>
              </v:group>
            </w:pict>
          </mc:Fallback>
        </mc:AlternateContent>
      </w:r>
      <w:r w:rsidR="000A1163">
        <w:rPr>
          <w:noProof/>
          <w:szCs w:val="22"/>
          <w:lang w:eastAsia="ru-RU"/>
        </w:rPr>
        <mc:AlternateContent>
          <mc:Choice Requires="wpg">
            <w:drawing>
              <wp:anchor distT="0" distB="0" distL="114300" distR="114300" simplePos="0" relativeHeight="252035072" behindDoc="0" locked="0" layoutInCell="1" allowOverlap="1">
                <wp:simplePos x="0" y="0"/>
                <wp:positionH relativeFrom="column">
                  <wp:posOffset>74295</wp:posOffset>
                </wp:positionH>
                <wp:positionV relativeFrom="paragraph">
                  <wp:posOffset>10208260</wp:posOffset>
                </wp:positionV>
                <wp:extent cx="5964555" cy="826135"/>
                <wp:effectExtent l="0" t="0" r="17145" b="12065"/>
                <wp:wrapNone/>
                <wp:docPr id="2755" name="Группа 2755"/>
                <wp:cNvGraphicFramePr/>
                <a:graphic xmlns:a="http://schemas.openxmlformats.org/drawingml/2006/main">
                  <a:graphicData uri="http://schemas.microsoft.com/office/word/2010/wordprocessingGroup">
                    <wpg:wgp>
                      <wpg:cNvGrpSpPr/>
                      <wpg:grpSpPr>
                        <a:xfrm>
                          <a:off x="0" y="0"/>
                          <a:ext cx="5964555" cy="826135"/>
                          <a:chOff x="0" y="0"/>
                          <a:chExt cx="5965104" cy="826783"/>
                        </a:xfrm>
                      </wpg:grpSpPr>
                      <wps:wsp>
                        <wps:cNvPr id="1065" name="Rectangle 731"/>
                        <wps:cNvSpPr>
                          <a:spLocks noChangeArrowheads="1"/>
                        </wps:cNvSpPr>
                        <wps:spPr bwMode="auto">
                          <a:xfrm>
                            <a:off x="1520740" y="0"/>
                            <a:ext cx="3955530" cy="826783"/>
                          </a:xfrm>
                          <a:prstGeom prst="rect">
                            <a:avLst/>
                          </a:prstGeom>
                          <a:solidFill>
                            <a:srgbClr val="FFFF99"/>
                          </a:solidFill>
                          <a:ln w="19050">
                            <a:solidFill>
                              <a:srgbClr val="993300"/>
                            </a:solidFill>
                            <a:miter lim="800000"/>
                            <a:headEnd/>
                            <a:tailEnd/>
                          </a:ln>
                        </wps:spPr>
                        <wps:txbx>
                          <w:txbxContent>
                            <w:p w:rsidR="0045171B" w:rsidRDefault="0045171B" w:rsidP="000A1163">
                              <w:pPr>
                                <w:pStyle w:val="ab"/>
                                <w:spacing w:before="100" w:after="60" w:line="220" w:lineRule="exact"/>
                                <w:ind w:hanging="28"/>
                                <w:rPr>
                                  <w:sz w:val="22"/>
                                  <w:szCs w:val="22"/>
                                </w:rPr>
                              </w:pPr>
                              <w:r>
                                <w:rPr>
                                  <w:b/>
                                  <w:sz w:val="22"/>
                                  <w:szCs w:val="22"/>
                                </w:rPr>
                                <w:t>Акцизы уплачиваются (в зависимости от объема облагаемого оборота):</w:t>
                              </w:r>
                            </w:p>
                            <w:p w:rsidR="0045171B" w:rsidRDefault="0045171B" w:rsidP="00DA5E1B">
                              <w:pPr>
                                <w:pStyle w:val="af"/>
                                <w:numPr>
                                  <w:ilvl w:val="0"/>
                                  <w:numId w:val="129"/>
                                </w:numPr>
                                <w:tabs>
                                  <w:tab w:val="right" w:pos="170"/>
                                  <w:tab w:val="right" w:pos="284"/>
                                  <w:tab w:val="right" w:pos="454"/>
                                </w:tabs>
                                <w:spacing w:line="240" w:lineRule="exact"/>
                                <w:ind w:right="113"/>
                                <w:jc w:val="both"/>
                                <w:rPr>
                                  <w:rFonts w:cs="Arial"/>
                                  <w:szCs w:val="22"/>
                                </w:rPr>
                              </w:pPr>
                              <w:r>
                                <w:rPr>
                                  <w:rFonts w:cs="Arial"/>
                                </w:rPr>
                                <w:t>на третий день по совершении оборота</w:t>
                              </w:r>
                            </w:p>
                            <w:p w:rsidR="0045171B" w:rsidRDefault="0045171B" w:rsidP="00DA5E1B">
                              <w:pPr>
                                <w:pStyle w:val="af"/>
                                <w:numPr>
                                  <w:ilvl w:val="0"/>
                                  <w:numId w:val="129"/>
                                </w:numPr>
                                <w:tabs>
                                  <w:tab w:val="right" w:pos="170"/>
                                  <w:tab w:val="right" w:pos="284"/>
                                  <w:tab w:val="right" w:pos="454"/>
                                </w:tabs>
                                <w:spacing w:line="240" w:lineRule="exact"/>
                                <w:ind w:right="113"/>
                                <w:jc w:val="both"/>
                                <w:rPr>
                                  <w:rFonts w:cs="Arial"/>
                                  <w:caps/>
                                </w:rPr>
                              </w:pPr>
                              <w:r>
                                <w:rPr>
                                  <w:rFonts w:cs="Arial"/>
                                </w:rPr>
                                <w:t>или ежедекадно</w:t>
                              </w:r>
                            </w:p>
                          </w:txbxContent>
                        </wps:txbx>
                        <wps:bodyPr rot="0" vert="horz" wrap="square" lIns="0" tIns="0" rIns="0" bIns="0" anchor="t" anchorCtr="0" upright="1">
                          <a:noAutofit/>
                        </wps:bodyPr>
                      </wps:wsp>
                      <wps:wsp>
                        <wps:cNvPr id="1066" name="AutoShape 732"/>
                        <wps:cNvSpPr>
                          <a:spLocks noChangeArrowheads="1"/>
                        </wps:cNvSpPr>
                        <wps:spPr bwMode="auto">
                          <a:xfrm>
                            <a:off x="0" y="229822"/>
                            <a:ext cx="1320099" cy="464535"/>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0A1163">
                              <w:pPr>
                                <w:spacing w:before="40" w:line="210" w:lineRule="exact"/>
                                <w:jc w:val="center"/>
                                <w:rPr>
                                  <w:rFonts w:cs="Arial"/>
                                  <w:bCs/>
                                </w:rPr>
                              </w:pPr>
                              <w:r>
                                <w:rPr>
                                  <w:rFonts w:cs="Arial"/>
                                </w:rPr>
                                <w:t>Когда надо платить</w:t>
                              </w:r>
                              <w:r>
                                <w:rPr>
                                  <w:rFonts w:cs="Arial"/>
                                </w:rPr>
                                <w:br/>
                                <w:t>акцизы</w:t>
                              </w:r>
                            </w:p>
                            <w:p w:rsidR="0045171B" w:rsidRDefault="0045171B" w:rsidP="000A1163">
                              <w:pPr>
                                <w:spacing w:before="120" w:line="220" w:lineRule="exact"/>
                                <w:jc w:val="center"/>
                                <w:rPr>
                                  <w:rFonts w:cs="Arial"/>
                                  <w:lang w:val="en-US"/>
                                </w:rPr>
                              </w:pPr>
                            </w:p>
                          </w:txbxContent>
                        </wps:txbx>
                        <wps:bodyPr rot="0" vert="horz" wrap="square" lIns="0" tIns="0" rIns="0" bIns="0" anchor="t" anchorCtr="0" upright="1">
                          <a:noAutofit/>
                        </wps:bodyPr>
                      </wps:wsp>
                      <wps:wsp>
                        <wps:cNvPr id="1067" name="Rectangle 733"/>
                        <wps:cNvSpPr>
                          <a:spLocks noChangeArrowheads="1"/>
                        </wps:cNvSpPr>
                        <wps:spPr bwMode="auto">
                          <a:xfrm>
                            <a:off x="5677104" y="312950"/>
                            <a:ext cx="288000" cy="289523"/>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13</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755" o:spid="_x0000_s1414" style="position:absolute;left:0;text-align:left;margin-left:5.85pt;margin-top:803.8pt;width:469.65pt;height:65.05pt;z-index:252035072;mso-height-relative:margin" coordsize="59651,8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">
                <v:rect id="_x0000_s1415" style="position:absolute;left:15207;width:39555;height:8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" fillcolor="#ff9" strokecolor="#930" strokeweight="1.5pt">
                  <v:textbox inset="0,0,0,0">
                    <w:txbxContent>
                      <w:p w:rsidR="0045171B" w:rsidRDefault="0045171B" w:rsidP="000A1163">
                        <w:pPr>
                          <w:pStyle w:val="ab"/>
                          <w:spacing w:before="100" w:after="60" w:line="220" w:lineRule="exact"/>
                          <w:ind w:hanging="28"/>
                          <w:rPr>
                            <w:sz w:val="22"/>
                            <w:szCs w:val="22"/>
                          </w:rPr>
                        </w:pPr>
                        <w:r>
                          <w:rPr>
                            <w:b/>
                            <w:sz w:val="22"/>
                            <w:szCs w:val="22"/>
                          </w:rPr>
                          <w:t>Акцизы уплачиваются (в зависимости от объема облагаемого оборота):</w:t>
                        </w:r>
                      </w:p>
                      <w:p w:rsidR="0045171B" w:rsidRDefault="0045171B" w:rsidP="00DA5E1B">
                        <w:pPr>
                          <w:pStyle w:val="af"/>
                          <w:numPr>
                            <w:ilvl w:val="0"/>
                            <w:numId w:val="129"/>
                          </w:numPr>
                          <w:tabs>
                            <w:tab w:val="right" w:pos="170"/>
                            <w:tab w:val="right" w:pos="284"/>
                            <w:tab w:val="right" w:pos="454"/>
                          </w:tabs>
                          <w:spacing w:line="240" w:lineRule="exact"/>
                          <w:ind w:right="113"/>
                          <w:jc w:val="both"/>
                          <w:rPr>
                            <w:rFonts w:cs="Arial"/>
                            <w:szCs w:val="22"/>
                          </w:rPr>
                        </w:pPr>
                        <w:r>
                          <w:rPr>
                            <w:rFonts w:cs="Arial"/>
                          </w:rPr>
                          <w:t>на третий день по совершении оборота</w:t>
                        </w:r>
                      </w:p>
                      <w:p w:rsidR="0045171B" w:rsidRDefault="0045171B" w:rsidP="00DA5E1B">
                        <w:pPr>
                          <w:pStyle w:val="af"/>
                          <w:numPr>
                            <w:ilvl w:val="0"/>
                            <w:numId w:val="129"/>
                          </w:numPr>
                          <w:tabs>
                            <w:tab w:val="right" w:pos="170"/>
                            <w:tab w:val="right" w:pos="284"/>
                            <w:tab w:val="right" w:pos="454"/>
                          </w:tabs>
                          <w:spacing w:line="240" w:lineRule="exact"/>
                          <w:ind w:right="113"/>
                          <w:jc w:val="both"/>
                          <w:rPr>
                            <w:rFonts w:cs="Arial"/>
                            <w:caps/>
                          </w:rPr>
                        </w:pPr>
                        <w:r>
                          <w:rPr>
                            <w:rFonts w:cs="Arial"/>
                          </w:rPr>
                          <w:t>или ежедекадно</w:t>
                        </w:r>
                      </w:p>
                    </w:txbxContent>
                  </v:textbox>
                </v:rect>
                <v:shape id="AutoShape 732" o:spid="_x0000_s1416" type="#_x0000_t15" style="position:absolute;top:2298;width:13200;height:4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" adj="18455" fillcolor="#ff9" strokecolor="#930" strokeweight="1.5pt">
                  <v:textbox inset="0,0,0,0">
                    <w:txbxContent>
                      <w:p w:rsidR="0045171B" w:rsidRDefault="0045171B" w:rsidP="000A1163">
                        <w:pPr>
                          <w:spacing w:before="40" w:line="210" w:lineRule="exact"/>
                          <w:jc w:val="center"/>
                          <w:rPr>
                            <w:rFonts w:cs="Arial"/>
                            <w:bCs/>
                          </w:rPr>
                        </w:pPr>
                        <w:r>
                          <w:rPr>
                            <w:rFonts w:cs="Arial"/>
                          </w:rPr>
                          <w:t>Когда надо платить</w:t>
                        </w:r>
                        <w:r>
                          <w:rPr>
                            <w:rFonts w:cs="Arial"/>
                          </w:rPr>
                          <w:br/>
                          <w:t>акцизы</w:t>
                        </w:r>
                      </w:p>
                      <w:p w:rsidR="0045171B" w:rsidRDefault="0045171B" w:rsidP="000A1163">
                        <w:pPr>
                          <w:spacing w:before="120" w:line="220" w:lineRule="exact"/>
                          <w:jc w:val="center"/>
                          <w:rPr>
                            <w:rFonts w:cs="Arial"/>
                            <w:lang w:val="en-US"/>
                          </w:rPr>
                        </w:pPr>
                      </w:p>
                    </w:txbxContent>
                  </v:textbox>
                </v:shape>
                <v:rect id="Rectangle 733" o:spid="_x0000_s1417" style="position:absolute;left:56771;top:3129;width:288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" fillcolor="#ff9" strokecolor="#930" strokeweight="1.5pt">
                  <v:textbox inset="0,0,0,0">
                    <w:txbxContent>
                      <w:p w:rsidR="0045171B" w:rsidRDefault="0045171B" w:rsidP="000A1163">
                        <w:pPr>
                          <w:spacing w:before="60"/>
                          <w:jc w:val="center"/>
                          <w:rPr>
                            <w:rFonts w:cs="Arial"/>
                          </w:rPr>
                        </w:pPr>
                        <w:r>
                          <w:rPr>
                            <w:rFonts w:cs="Arial"/>
                          </w:rPr>
                          <w:t>13</w:t>
                        </w:r>
                      </w:p>
                    </w:txbxContent>
                  </v:textbox>
                </v:rect>
              </v:group>
            </w:pict>
          </mc:Fallback>
        </mc:AlternateContent>
      </w: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2C08B8" w:rsidP="000A1163">
      <w:pPr>
        <w:spacing w:after="60"/>
        <w:ind w:left="340"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26880" behindDoc="0" locked="0" layoutInCell="1" allowOverlap="1">
                <wp:simplePos x="0" y="0"/>
                <wp:positionH relativeFrom="column">
                  <wp:posOffset>146396</wp:posOffset>
                </wp:positionH>
                <wp:positionV relativeFrom="paragraph">
                  <wp:posOffset>140319</wp:posOffset>
                </wp:positionV>
                <wp:extent cx="5964555" cy="468630"/>
                <wp:effectExtent l="0" t="0" r="17145" b="26670"/>
                <wp:wrapNone/>
                <wp:docPr id="2718" name="Группа 2718"/>
                <wp:cNvGraphicFramePr/>
                <a:graphic xmlns:a="http://schemas.openxmlformats.org/drawingml/2006/main">
                  <a:graphicData uri="http://schemas.microsoft.com/office/word/2010/wordprocessingGroup">
                    <wpg:wgp>
                      <wpg:cNvGrpSpPr/>
                      <wpg:grpSpPr>
                        <a:xfrm>
                          <a:off x="0" y="0"/>
                          <a:ext cx="5964555" cy="468630"/>
                          <a:chOff x="0" y="0"/>
                          <a:chExt cx="5965104" cy="468704"/>
                        </a:xfrm>
                      </wpg:grpSpPr>
                      <wps:wsp>
                        <wps:cNvPr id="1081" name="Rectangle 731"/>
                        <wps:cNvSpPr>
                          <a:spLocks noChangeArrowheads="1"/>
                        </wps:cNvSpPr>
                        <wps:spPr bwMode="auto">
                          <a:xfrm>
                            <a:off x="1520740" y="0"/>
                            <a:ext cx="3955530" cy="468228"/>
                          </a:xfrm>
                          <a:prstGeom prst="rect">
                            <a:avLst/>
                          </a:prstGeom>
                          <a:solidFill>
                            <a:srgbClr val="FFFF99"/>
                          </a:solidFill>
                          <a:ln w="19050">
                            <a:solidFill>
                              <a:srgbClr val="993300"/>
                            </a:solidFill>
                            <a:miter lim="800000"/>
                            <a:headEnd/>
                            <a:tailEnd/>
                          </a:ln>
                        </wps:spPr>
                        <wps:txbx>
                          <w:txbxContent>
                            <w:p w:rsidR="0045171B" w:rsidRPr="00220BFC" w:rsidRDefault="0045171B" w:rsidP="000A1163">
                              <w:pPr>
                                <w:tabs>
                                  <w:tab w:val="right" w:pos="170"/>
                                  <w:tab w:val="right" w:pos="284"/>
                                  <w:tab w:val="right" w:pos="454"/>
                                </w:tabs>
                                <w:spacing w:before="240" w:line="220" w:lineRule="exact"/>
                                <w:ind w:left="414" w:right="57"/>
                                <w:jc w:val="both"/>
                                <w:rPr>
                                  <w:rFonts w:cs="Arial"/>
                                  <w:sz w:val="22"/>
                                  <w:szCs w:val="22"/>
                                </w:rPr>
                              </w:pPr>
                              <w:r w:rsidRPr="00220BFC">
                                <w:rPr>
                                  <w:rFonts w:cs="Arial"/>
                                  <w:sz w:val="22"/>
                                  <w:szCs w:val="22"/>
                                </w:rPr>
                                <w:t>Это товары, облагаемые акцизным сбором</w:t>
                              </w:r>
                            </w:p>
                          </w:txbxContent>
                        </wps:txbx>
                        <wps:bodyPr rot="0" vert="horz" wrap="square" lIns="0" tIns="0" rIns="0" bIns="0" anchor="t" anchorCtr="0" upright="1">
                          <a:noAutofit/>
                        </wps:bodyPr>
                      </wps:wsp>
                      <wps:wsp>
                        <wps:cNvPr id="1082" name="AutoShape 732"/>
                        <wps:cNvSpPr>
                          <a:spLocks noChangeArrowheads="1"/>
                        </wps:cNvSpPr>
                        <wps:spPr bwMode="auto">
                          <a:xfrm>
                            <a:off x="0" y="477"/>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Pr="00220BFC" w:rsidRDefault="0045171B" w:rsidP="000A1163">
                              <w:pPr>
                                <w:spacing w:before="80" w:line="200" w:lineRule="exact"/>
                                <w:jc w:val="center"/>
                                <w:rPr>
                                  <w:rFonts w:cs="Arial"/>
                                  <w:sz w:val="22"/>
                                  <w:szCs w:val="22"/>
                                </w:rPr>
                              </w:pPr>
                              <w:r w:rsidRPr="00220BFC">
                                <w:rPr>
                                  <w:rFonts w:cs="Arial"/>
                                  <w:sz w:val="22"/>
                                  <w:szCs w:val="22"/>
                                </w:rPr>
                                <w:t>Что такое подакцизные товары</w:t>
                              </w:r>
                            </w:p>
                          </w:txbxContent>
                        </wps:txbx>
                        <wps:bodyPr rot="0" vert="horz" wrap="square" lIns="0" tIns="0" rIns="0" bIns="0" anchor="t" anchorCtr="0" upright="1">
                          <a:noAutofit/>
                        </wps:bodyPr>
                      </wps:wsp>
                      <wps:wsp>
                        <wps:cNvPr id="1083" name="Rectangle 733"/>
                        <wps:cNvSpPr>
                          <a:spLocks noChangeArrowheads="1"/>
                        </wps:cNvSpPr>
                        <wps:spPr bwMode="auto">
                          <a:xfrm>
                            <a:off x="5677104" y="89957"/>
                            <a:ext cx="288000" cy="289523"/>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5</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718" o:spid="_x0000_s1418" style="position:absolute;left:0;text-align:left;margin-left:11.55pt;margin-top:11.05pt;width:469.65pt;height:36.9pt;z-index:252026880;mso-height-relative:margin" coordsize="59651,4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">
                <v:rect id="_x0000_s1419" style="position:absolute;left:15207;width:39555;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" fillcolor="#ff9" strokecolor="#930" strokeweight="1.5pt">
                  <v:textbox inset="0,0,0,0">
                    <w:txbxContent>
                      <w:p w:rsidR="0045171B" w:rsidRPr="00220BFC" w:rsidRDefault="0045171B" w:rsidP="000A1163">
                        <w:pPr>
                          <w:tabs>
                            <w:tab w:val="right" w:pos="170"/>
                            <w:tab w:val="right" w:pos="284"/>
                            <w:tab w:val="right" w:pos="454"/>
                          </w:tabs>
                          <w:spacing w:before="240" w:line="220" w:lineRule="exact"/>
                          <w:ind w:left="414" w:right="57"/>
                          <w:jc w:val="both"/>
                          <w:rPr>
                            <w:rFonts w:cs="Arial"/>
                            <w:sz w:val="22"/>
                            <w:szCs w:val="22"/>
                          </w:rPr>
                        </w:pPr>
                        <w:r w:rsidRPr="00220BFC">
                          <w:rPr>
                            <w:rFonts w:cs="Arial"/>
                            <w:sz w:val="22"/>
                            <w:szCs w:val="22"/>
                          </w:rPr>
                          <w:t>Это товары, облагаемые акцизным сбором</w:t>
                        </w:r>
                      </w:p>
                    </w:txbxContent>
                  </v:textbox>
                </v:rect>
                <v:shape id="AutoShape 732" o:spid="_x0000_s1420" type="#_x0000_t15" style="position:absolute;top:4;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" adj="18430" fillcolor="#ff9" strokecolor="#930" strokeweight="1.5pt">
                  <v:textbox inset="0,0,0,0">
                    <w:txbxContent>
                      <w:p w:rsidR="0045171B" w:rsidRPr="00220BFC" w:rsidRDefault="0045171B" w:rsidP="000A1163">
                        <w:pPr>
                          <w:spacing w:before="80" w:line="200" w:lineRule="exact"/>
                          <w:jc w:val="center"/>
                          <w:rPr>
                            <w:rFonts w:cs="Arial"/>
                            <w:sz w:val="22"/>
                            <w:szCs w:val="22"/>
                          </w:rPr>
                        </w:pPr>
                        <w:r w:rsidRPr="00220BFC">
                          <w:rPr>
                            <w:rFonts w:cs="Arial"/>
                            <w:sz w:val="22"/>
                            <w:szCs w:val="22"/>
                          </w:rPr>
                          <w:t>Что такое подакцизные товары</w:t>
                        </w:r>
                      </w:p>
                    </w:txbxContent>
                  </v:textbox>
                </v:shape>
                <v:rect id="Rectangle 733" o:spid="_x0000_s1421" style="position:absolute;left:56771;top:899;width:288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" fillcolor="#ff9" strokecolor="#930" strokeweight="1.5pt">
                  <v:textbox inset="0,0,0,0">
                    <w:txbxContent>
                      <w:p w:rsidR="0045171B" w:rsidRDefault="0045171B" w:rsidP="000A1163">
                        <w:pPr>
                          <w:spacing w:before="60"/>
                          <w:jc w:val="center"/>
                          <w:rPr>
                            <w:rFonts w:cs="Arial"/>
                          </w:rPr>
                        </w:pPr>
                        <w:r>
                          <w:rPr>
                            <w:rFonts w:cs="Arial"/>
                          </w:rPr>
                          <w:t>5</w:t>
                        </w:r>
                      </w:p>
                    </w:txbxContent>
                  </v:textbox>
                </v:rect>
              </v:group>
            </w:pict>
          </mc:Fallback>
        </mc:AlternateContent>
      </w: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386D86" w:rsidP="000A1163">
      <w:pPr>
        <w:ind w:firstLine="567"/>
        <w:rPr>
          <w:rFonts w:eastAsia="Times New Roman" w:cs="Arial"/>
          <w:color w:val="000000" w:themeColor="text1"/>
          <w:sz w:val="16"/>
          <w:szCs w:val="16"/>
          <w:lang w:eastAsia="ru-RU"/>
        </w:rPr>
      </w:pPr>
      <w:r>
        <w:rPr>
          <w:noProof/>
          <w:szCs w:val="22"/>
          <w:lang w:eastAsia="ru-RU"/>
        </w:rPr>
        <mc:AlternateContent>
          <mc:Choice Requires="wpg">
            <w:drawing>
              <wp:anchor distT="0" distB="0" distL="114300" distR="114300" simplePos="0" relativeHeight="252027904" behindDoc="0" locked="0" layoutInCell="1" allowOverlap="1">
                <wp:simplePos x="0" y="0"/>
                <wp:positionH relativeFrom="margin">
                  <wp:posOffset>155792</wp:posOffset>
                </wp:positionH>
                <wp:positionV relativeFrom="paragraph">
                  <wp:posOffset>20216</wp:posOffset>
                </wp:positionV>
                <wp:extent cx="5964555" cy="1012190"/>
                <wp:effectExtent l="0" t="0" r="17145" b="16510"/>
                <wp:wrapNone/>
                <wp:docPr id="2722" name="Группа 2722"/>
                <wp:cNvGraphicFramePr/>
                <a:graphic xmlns:a="http://schemas.openxmlformats.org/drawingml/2006/main">
                  <a:graphicData uri="http://schemas.microsoft.com/office/word/2010/wordprocessingGroup">
                    <wpg:wgp>
                      <wpg:cNvGrpSpPr/>
                      <wpg:grpSpPr>
                        <a:xfrm>
                          <a:off x="0" y="0"/>
                          <a:ext cx="5964555" cy="1012190"/>
                          <a:chOff x="0" y="0"/>
                          <a:chExt cx="5965104" cy="941311"/>
                        </a:xfrm>
                      </wpg:grpSpPr>
                      <wps:wsp>
                        <wps:cNvPr id="1044" name="Rectangle 731"/>
                        <wps:cNvSpPr>
                          <a:spLocks noChangeArrowheads="1"/>
                        </wps:cNvSpPr>
                        <wps:spPr bwMode="auto">
                          <a:xfrm>
                            <a:off x="1520740" y="0"/>
                            <a:ext cx="3955530" cy="941311"/>
                          </a:xfrm>
                          <a:prstGeom prst="rect">
                            <a:avLst/>
                          </a:prstGeom>
                          <a:solidFill>
                            <a:srgbClr val="FFFF99"/>
                          </a:solidFill>
                          <a:ln w="19050">
                            <a:solidFill>
                              <a:srgbClr val="993300"/>
                            </a:solidFill>
                            <a:miter lim="800000"/>
                            <a:headEnd/>
                            <a:tailEnd/>
                          </a:ln>
                        </wps:spPr>
                        <wps:txbx>
                          <w:txbxContent>
                            <w:p w:rsidR="0045171B" w:rsidRPr="00220BFC" w:rsidRDefault="0045171B" w:rsidP="00DA5E1B">
                              <w:pPr>
                                <w:numPr>
                                  <w:ilvl w:val="0"/>
                                  <w:numId w:val="126"/>
                                </w:numPr>
                                <w:tabs>
                                  <w:tab w:val="right" w:pos="170"/>
                                  <w:tab w:val="right" w:pos="284"/>
                                  <w:tab w:val="right" w:pos="454"/>
                                </w:tabs>
                                <w:spacing w:before="60" w:line="240" w:lineRule="exact"/>
                                <w:ind w:right="227"/>
                                <w:jc w:val="both"/>
                                <w:rPr>
                                  <w:rFonts w:cs="Arial"/>
                                  <w:sz w:val="22"/>
                                  <w:szCs w:val="22"/>
                                </w:rPr>
                              </w:pPr>
                              <w:r w:rsidRPr="00220BFC">
                                <w:rPr>
                                  <w:rFonts w:cs="Arial"/>
                                  <w:sz w:val="22"/>
                                  <w:szCs w:val="22"/>
                                </w:rPr>
                                <w:t>Алкогольные изделия</w:t>
                              </w:r>
                              <w:r w:rsidRPr="00220BFC">
                                <w:rPr>
                                  <w:rFonts w:cs="Arial"/>
                                  <w:sz w:val="22"/>
                                  <w:szCs w:val="22"/>
                                </w:rPr>
                                <w:tab/>
                              </w:r>
                              <w:r>
                                <w:rPr>
                                  <w:rFonts w:cs="Arial"/>
                                  <w:sz w:val="22"/>
                                  <w:szCs w:val="22"/>
                                </w:rPr>
                                <w:tab/>
                              </w:r>
                              <w:r w:rsidRPr="00220BFC">
                                <w:rPr>
                                  <w:rFonts w:cs="Arial"/>
                                  <w:sz w:val="22"/>
                                  <w:szCs w:val="22"/>
                                </w:rPr>
                                <w:sym w:font="Wingdings" w:char="F06C"/>
                              </w:r>
                              <w:r w:rsidRPr="00220BFC">
                                <w:rPr>
                                  <w:rFonts w:cs="Arial"/>
                                  <w:sz w:val="22"/>
                                  <w:szCs w:val="22"/>
                                </w:rPr>
                                <w:t xml:space="preserve"> Автомобили</w:t>
                              </w:r>
                            </w:p>
                            <w:p w:rsidR="0045171B" w:rsidRPr="00220BFC" w:rsidRDefault="0045171B" w:rsidP="00DA5E1B">
                              <w:pPr>
                                <w:numPr>
                                  <w:ilvl w:val="0"/>
                                  <w:numId w:val="127"/>
                                </w:numPr>
                                <w:tabs>
                                  <w:tab w:val="right" w:pos="170"/>
                                  <w:tab w:val="right" w:pos="284"/>
                                  <w:tab w:val="right" w:pos="454"/>
                                </w:tabs>
                                <w:spacing w:before="60" w:line="240" w:lineRule="exact"/>
                                <w:ind w:right="227"/>
                                <w:jc w:val="both"/>
                                <w:rPr>
                                  <w:rFonts w:cs="Arial"/>
                                  <w:sz w:val="22"/>
                                  <w:szCs w:val="22"/>
                                </w:rPr>
                              </w:pPr>
                              <w:r w:rsidRPr="00220BFC">
                                <w:rPr>
                                  <w:rFonts w:cs="Arial"/>
                                  <w:sz w:val="22"/>
                                  <w:szCs w:val="22"/>
                                </w:rPr>
                                <w:t>Табачные изделия</w:t>
                              </w:r>
                              <w:r w:rsidRPr="00220BFC">
                                <w:rPr>
                                  <w:rFonts w:cs="Arial"/>
                                  <w:sz w:val="22"/>
                                  <w:szCs w:val="22"/>
                                </w:rPr>
                                <w:tab/>
                              </w:r>
                              <w:r w:rsidRPr="00220BFC">
                                <w:rPr>
                                  <w:rFonts w:cs="Arial"/>
                                  <w:sz w:val="22"/>
                                  <w:szCs w:val="22"/>
                                </w:rPr>
                                <w:tab/>
                              </w:r>
                              <w:r w:rsidRPr="00220BFC">
                                <w:rPr>
                                  <w:rFonts w:cs="Arial"/>
                                  <w:sz w:val="22"/>
                                  <w:szCs w:val="22"/>
                                </w:rPr>
                                <w:sym w:font="Wingdings" w:char="F06C"/>
                              </w:r>
                              <w:r w:rsidRPr="00220BFC">
                                <w:rPr>
                                  <w:rFonts w:cs="Arial"/>
                                  <w:sz w:val="22"/>
                                  <w:szCs w:val="22"/>
                                </w:rPr>
                                <w:t xml:space="preserve"> Икра, дорогая рыба</w:t>
                              </w:r>
                            </w:p>
                            <w:p w:rsidR="0045171B" w:rsidRPr="00220BFC" w:rsidRDefault="0045171B" w:rsidP="00DA5E1B">
                              <w:pPr>
                                <w:numPr>
                                  <w:ilvl w:val="0"/>
                                  <w:numId w:val="127"/>
                                </w:numPr>
                                <w:tabs>
                                  <w:tab w:val="right" w:pos="170"/>
                                  <w:tab w:val="right" w:pos="284"/>
                                  <w:tab w:val="right" w:pos="454"/>
                                </w:tabs>
                                <w:spacing w:before="60" w:line="240" w:lineRule="exact"/>
                                <w:ind w:right="227"/>
                                <w:jc w:val="both"/>
                                <w:rPr>
                                  <w:rFonts w:cs="Arial"/>
                                  <w:sz w:val="22"/>
                                  <w:szCs w:val="22"/>
                                </w:rPr>
                              </w:pPr>
                              <w:r w:rsidRPr="00220BFC">
                                <w:rPr>
                                  <w:rFonts w:cs="Arial"/>
                                  <w:sz w:val="22"/>
                                  <w:szCs w:val="22"/>
                                </w:rPr>
                                <w:t>Ювелирные изделия</w:t>
                              </w:r>
                              <w:r w:rsidRPr="00220BFC">
                                <w:rPr>
                                  <w:rFonts w:cs="Arial"/>
                                  <w:sz w:val="22"/>
                                  <w:szCs w:val="22"/>
                                </w:rPr>
                                <w:tab/>
                              </w:r>
                              <w:r w:rsidRPr="00220BFC">
                                <w:rPr>
                                  <w:rFonts w:cs="Arial"/>
                                  <w:sz w:val="22"/>
                                  <w:szCs w:val="22"/>
                                </w:rPr>
                                <w:tab/>
                              </w:r>
                              <w:r w:rsidRPr="00220BFC">
                                <w:rPr>
                                  <w:rFonts w:cs="Arial"/>
                                  <w:sz w:val="22"/>
                                  <w:szCs w:val="22"/>
                                </w:rPr>
                                <w:sym w:font="Wingdings" w:char="F06C"/>
                              </w:r>
                              <w:r w:rsidRPr="00220BFC">
                                <w:rPr>
                                  <w:rFonts w:cs="Arial"/>
                                  <w:sz w:val="22"/>
                                  <w:szCs w:val="22"/>
                                </w:rPr>
                                <w:t xml:space="preserve"> Нефтепродукты</w:t>
                              </w:r>
                            </w:p>
                            <w:p w:rsidR="0045171B" w:rsidRPr="00220BFC" w:rsidRDefault="0045171B" w:rsidP="00DA5E1B">
                              <w:pPr>
                                <w:numPr>
                                  <w:ilvl w:val="0"/>
                                  <w:numId w:val="127"/>
                                </w:numPr>
                                <w:tabs>
                                  <w:tab w:val="right" w:pos="170"/>
                                  <w:tab w:val="right" w:pos="284"/>
                                  <w:tab w:val="right" w:pos="454"/>
                                </w:tabs>
                                <w:spacing w:before="60" w:line="240" w:lineRule="exact"/>
                                <w:ind w:right="227"/>
                                <w:jc w:val="both"/>
                                <w:rPr>
                                  <w:rFonts w:cs="Arial"/>
                                  <w:sz w:val="22"/>
                                  <w:szCs w:val="22"/>
                                </w:rPr>
                              </w:pPr>
                              <w:r w:rsidRPr="00220BFC">
                                <w:rPr>
                                  <w:rFonts w:cs="Arial"/>
                                  <w:sz w:val="22"/>
                                  <w:szCs w:val="22"/>
                                </w:rPr>
                                <w:t>Товары народного</w:t>
                              </w:r>
                              <w:r w:rsidRPr="00220BFC">
                                <w:rPr>
                                  <w:rFonts w:cs="Arial"/>
                                  <w:sz w:val="22"/>
                                  <w:szCs w:val="22"/>
                                </w:rPr>
                                <w:tab/>
                              </w:r>
                              <w:r w:rsidRPr="00220BFC">
                                <w:rPr>
                                  <w:rFonts w:cs="Arial"/>
                                  <w:sz w:val="22"/>
                                  <w:szCs w:val="22"/>
                                </w:rPr>
                                <w:tab/>
                              </w:r>
                              <w:r w:rsidRPr="00220BFC">
                                <w:rPr>
                                  <w:rFonts w:cs="Arial"/>
                                  <w:sz w:val="22"/>
                                  <w:szCs w:val="22"/>
                                </w:rPr>
                                <w:sym w:font="Wingdings" w:char="F06C"/>
                              </w:r>
                              <w:r w:rsidRPr="00220BFC">
                                <w:rPr>
                                  <w:rFonts w:cs="Arial"/>
                                  <w:sz w:val="22"/>
                                  <w:szCs w:val="22"/>
                                </w:rPr>
                                <w:t xml:space="preserve"> Меха</w:t>
                              </w:r>
                            </w:p>
                            <w:p w:rsidR="0045171B" w:rsidRPr="00220BFC" w:rsidRDefault="0045171B" w:rsidP="000A1163">
                              <w:pPr>
                                <w:tabs>
                                  <w:tab w:val="right" w:pos="170"/>
                                  <w:tab w:val="right" w:pos="284"/>
                                  <w:tab w:val="right" w:pos="454"/>
                                </w:tabs>
                                <w:spacing w:before="60" w:line="240" w:lineRule="exact"/>
                                <w:ind w:left="227" w:right="227"/>
                                <w:jc w:val="both"/>
                                <w:rPr>
                                  <w:rFonts w:cs="Arial"/>
                                  <w:sz w:val="22"/>
                                  <w:szCs w:val="22"/>
                                </w:rPr>
                              </w:pPr>
                              <w:r w:rsidRPr="00220BFC">
                                <w:rPr>
                                  <w:rFonts w:cs="Arial"/>
                                  <w:sz w:val="22"/>
                                  <w:szCs w:val="22"/>
                                </w:rPr>
                                <w:t xml:space="preserve">     потребления</w:t>
                              </w:r>
                            </w:p>
                            <w:p w:rsidR="0045171B" w:rsidRDefault="0045171B" w:rsidP="00DA5E1B">
                              <w:pPr>
                                <w:numPr>
                                  <w:ilvl w:val="0"/>
                                  <w:numId w:val="128"/>
                                </w:numPr>
                                <w:tabs>
                                  <w:tab w:val="right" w:pos="170"/>
                                  <w:tab w:val="right" w:pos="284"/>
                                  <w:tab w:val="right" w:pos="454"/>
                                </w:tabs>
                                <w:spacing w:before="100" w:after="60" w:line="220" w:lineRule="exact"/>
                                <w:ind w:left="397" w:right="113"/>
                                <w:jc w:val="both"/>
                                <w:rPr>
                                  <w:rFonts w:ascii="Times New Roman" w:hAnsi="Times New Roman"/>
                                  <w:sz w:val="20"/>
                                </w:rPr>
                              </w:pPr>
                              <w:r>
                                <w:rPr>
                                  <w:rFonts w:ascii="Times New Roman" w:hAnsi="Times New Roman"/>
                                  <w:sz w:val="20"/>
                                </w:rPr>
                                <w:t xml:space="preserve">Алкогольные изделия  </w:t>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Автомобили</w:t>
                              </w:r>
                            </w:p>
                            <w:p w:rsidR="0045171B" w:rsidRDefault="0045171B" w:rsidP="00DA5E1B">
                              <w:pPr>
                                <w:numPr>
                                  <w:ilvl w:val="0"/>
                                  <w:numId w:val="128"/>
                                </w:numPr>
                                <w:tabs>
                                  <w:tab w:val="right" w:pos="170"/>
                                  <w:tab w:val="right" w:pos="284"/>
                                  <w:tab w:val="right" w:pos="454"/>
                                </w:tabs>
                                <w:spacing w:after="60" w:line="220" w:lineRule="exact"/>
                                <w:ind w:left="397" w:right="113"/>
                                <w:jc w:val="both"/>
                                <w:rPr>
                                  <w:rFonts w:ascii="Times New Roman" w:hAnsi="Times New Roman"/>
                                  <w:sz w:val="20"/>
                                </w:rPr>
                              </w:pPr>
                              <w:r>
                                <w:rPr>
                                  <w:rFonts w:ascii="Times New Roman" w:hAnsi="Times New Roman"/>
                                  <w:sz w:val="20"/>
                                </w:rPr>
                                <w:t xml:space="preserve">Табачные изделия        </w:t>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Икра, дорогая рыба</w:t>
                              </w:r>
                            </w:p>
                            <w:p w:rsidR="0045171B" w:rsidRDefault="0045171B" w:rsidP="00DA5E1B">
                              <w:pPr>
                                <w:numPr>
                                  <w:ilvl w:val="0"/>
                                  <w:numId w:val="128"/>
                                </w:numPr>
                                <w:tabs>
                                  <w:tab w:val="right" w:pos="170"/>
                                  <w:tab w:val="right" w:pos="284"/>
                                  <w:tab w:val="right" w:pos="454"/>
                                </w:tabs>
                                <w:spacing w:after="60" w:line="220" w:lineRule="exact"/>
                                <w:ind w:left="397" w:right="113"/>
                                <w:jc w:val="both"/>
                                <w:rPr>
                                  <w:sz w:val="20"/>
                                </w:rPr>
                              </w:pPr>
                              <w:r>
                                <w:rPr>
                                  <w:rFonts w:ascii="Times New Roman" w:hAnsi="Times New Roman"/>
                                  <w:sz w:val="20"/>
                                </w:rPr>
                                <w:t xml:space="preserve">Ювелирные изделия </w:t>
                              </w:r>
                              <w:r>
                                <w:rPr>
                                  <w:rFonts w:ascii="Times New Roman" w:hAnsi="Times New Roman"/>
                                  <w:sz w:val="20"/>
                                </w:rPr>
                                <w:tab/>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Нефтепродукты</w:t>
                              </w:r>
                            </w:p>
                            <w:p w:rsidR="0045171B" w:rsidRDefault="0045171B" w:rsidP="00DA5E1B">
                              <w:pPr>
                                <w:numPr>
                                  <w:ilvl w:val="0"/>
                                  <w:numId w:val="128"/>
                                </w:numPr>
                                <w:tabs>
                                  <w:tab w:val="right" w:pos="170"/>
                                  <w:tab w:val="right" w:pos="284"/>
                                  <w:tab w:val="right" w:pos="454"/>
                                </w:tabs>
                                <w:spacing w:after="60" w:line="220" w:lineRule="exact"/>
                                <w:ind w:left="397" w:right="113"/>
                                <w:rPr>
                                  <w:rFonts w:ascii="Times New Roman" w:hAnsi="Times New Roman"/>
                                  <w:sz w:val="20"/>
                                </w:rPr>
                              </w:pPr>
                              <w:r>
                                <w:rPr>
                                  <w:rFonts w:ascii="Times New Roman" w:hAnsi="Times New Roman"/>
                                  <w:sz w:val="20"/>
                                </w:rPr>
                                <w:t>Товары народного</w:t>
                              </w:r>
                              <w:r>
                                <w:rPr>
                                  <w:rFonts w:ascii="Times New Roman" w:hAnsi="Times New Roman"/>
                                  <w:sz w:val="20"/>
                                </w:rPr>
                                <w:tab/>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Меха</w:t>
                              </w:r>
                            </w:p>
                            <w:p w:rsidR="0045171B" w:rsidRDefault="0045171B" w:rsidP="000A1163">
                              <w:pPr>
                                <w:tabs>
                                  <w:tab w:val="right" w:pos="284"/>
                                  <w:tab w:val="right" w:pos="454"/>
                                </w:tabs>
                                <w:spacing w:after="60" w:line="220" w:lineRule="exact"/>
                                <w:ind w:left="284" w:right="113"/>
                                <w:rPr>
                                  <w:rFonts w:ascii="Times New Roman" w:hAnsi="Times New Roman"/>
                                  <w:sz w:val="20"/>
                                </w:rPr>
                              </w:pPr>
                              <w:r>
                                <w:rPr>
                                  <w:rFonts w:ascii="Times New Roman" w:hAnsi="Times New Roman"/>
                                  <w:sz w:val="20"/>
                                </w:rPr>
                                <w:t>потребления</w:t>
                              </w:r>
                            </w:p>
                            <w:p w:rsidR="0045171B" w:rsidRDefault="0045171B" w:rsidP="000A1163">
                              <w:pPr>
                                <w:tabs>
                                  <w:tab w:val="right" w:pos="170"/>
                                  <w:tab w:val="right" w:pos="284"/>
                                  <w:tab w:val="right" w:pos="454"/>
                                </w:tabs>
                                <w:spacing w:before="60" w:line="220" w:lineRule="exact"/>
                                <w:ind w:left="227" w:right="227"/>
                                <w:jc w:val="both"/>
                                <w:rPr>
                                  <w:rFonts w:cs="Arial"/>
                                </w:rPr>
                              </w:pPr>
                            </w:p>
                          </w:txbxContent>
                        </wps:txbx>
                        <wps:bodyPr rot="0" vert="horz" wrap="square" lIns="0" tIns="0" rIns="0" bIns="0" anchor="t" anchorCtr="0" upright="1">
                          <a:noAutofit/>
                        </wps:bodyPr>
                      </wps:wsp>
                      <wps:wsp>
                        <wps:cNvPr id="1045" name="AutoShape 732"/>
                        <wps:cNvSpPr>
                          <a:spLocks noChangeArrowheads="1"/>
                        </wps:cNvSpPr>
                        <wps:spPr bwMode="auto">
                          <a:xfrm>
                            <a:off x="0" y="236691"/>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Pr="00220BFC" w:rsidRDefault="0045171B" w:rsidP="000A1163">
                              <w:pPr>
                                <w:spacing w:before="80" w:line="200" w:lineRule="exact"/>
                                <w:jc w:val="center"/>
                                <w:rPr>
                                  <w:rFonts w:cs="Arial"/>
                                  <w:sz w:val="22"/>
                                  <w:szCs w:val="22"/>
                                </w:rPr>
                              </w:pPr>
                              <w:r w:rsidRPr="00220BFC">
                                <w:rPr>
                                  <w:rFonts w:cs="Arial"/>
                                  <w:sz w:val="22"/>
                                  <w:szCs w:val="22"/>
                                </w:rPr>
                                <w:t>Перечень</w:t>
                              </w:r>
                              <w:r w:rsidRPr="00220BFC">
                                <w:rPr>
                                  <w:rFonts w:cs="Arial"/>
                                  <w:sz w:val="22"/>
                                  <w:szCs w:val="22"/>
                                </w:rPr>
                                <w:br/>
                                <w:t>подакцизных</w:t>
                              </w:r>
                              <w:r w:rsidRPr="00220BFC">
                                <w:rPr>
                                  <w:rFonts w:cs="Arial"/>
                                  <w:sz w:val="22"/>
                                  <w:szCs w:val="22"/>
                                </w:rPr>
                                <w:br/>
                                <w:t>товаров</w:t>
                              </w:r>
                            </w:p>
                            <w:p w:rsidR="0045171B" w:rsidRDefault="0045171B" w:rsidP="000A1163">
                              <w:pPr>
                                <w:spacing w:before="80" w:line="200" w:lineRule="exact"/>
                                <w:jc w:val="center"/>
                                <w:rPr>
                                  <w:sz w:val="20"/>
                                </w:rPr>
                              </w:pPr>
                              <w:r>
                                <w:rPr>
                                  <w:sz w:val="20"/>
                                </w:rPr>
                                <w:t>Перечень</w:t>
                              </w:r>
                              <w:r>
                                <w:rPr>
                                  <w:sz w:val="20"/>
                                </w:rPr>
                                <w:br/>
                                <w:t>подакцизных</w:t>
                              </w:r>
                              <w:r>
                                <w:rPr>
                                  <w:sz w:val="20"/>
                                </w:rPr>
                                <w:br/>
                                <w:t>товаров</w:t>
                              </w:r>
                            </w:p>
                            <w:p w:rsidR="0045171B" w:rsidRDefault="0045171B" w:rsidP="000A1163">
                              <w:pPr>
                                <w:spacing w:before="80" w:line="200" w:lineRule="exact"/>
                                <w:jc w:val="center"/>
                                <w:rPr>
                                  <w:rFonts w:cs="Arial"/>
                                </w:rPr>
                              </w:pPr>
                            </w:p>
                          </w:txbxContent>
                        </wps:txbx>
                        <wps:bodyPr rot="0" vert="horz" wrap="square" lIns="0" tIns="0" rIns="0" bIns="0" anchor="t" anchorCtr="0" upright="1">
                          <a:noAutofit/>
                        </wps:bodyPr>
                      </wps:wsp>
                      <wps:wsp>
                        <wps:cNvPr id="1046" name="Rectangle 733"/>
                        <wps:cNvSpPr>
                          <a:spLocks noChangeArrowheads="1"/>
                        </wps:cNvSpPr>
                        <wps:spPr bwMode="auto">
                          <a:xfrm>
                            <a:off x="5677104" y="336801"/>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6</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722" o:spid="_x0000_s1422" style="position:absolute;left:0;text-align:left;margin-left:12.25pt;margin-top:1.6pt;width:469.65pt;height:79.7pt;z-index:252027904;mso-position-horizontal-relative:margin;mso-height-relative:margin" coordsize="59651,9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">
                <v:rect id="_x0000_s1423" style="position:absolute;left:15207;width:39555;height:9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" fillcolor="#ff9" strokecolor="#930" strokeweight="1.5pt">
                  <v:textbox inset="0,0,0,0">
                    <w:txbxContent>
                      <w:p w:rsidR="0045171B" w:rsidRPr="00220BFC" w:rsidRDefault="0045171B" w:rsidP="00DA5E1B">
                        <w:pPr>
                          <w:numPr>
                            <w:ilvl w:val="0"/>
                            <w:numId w:val="126"/>
                          </w:numPr>
                          <w:tabs>
                            <w:tab w:val="right" w:pos="170"/>
                            <w:tab w:val="right" w:pos="284"/>
                            <w:tab w:val="right" w:pos="454"/>
                          </w:tabs>
                          <w:spacing w:before="60" w:line="240" w:lineRule="exact"/>
                          <w:ind w:right="227"/>
                          <w:jc w:val="both"/>
                          <w:rPr>
                            <w:rFonts w:cs="Arial"/>
                            <w:sz w:val="22"/>
                            <w:szCs w:val="22"/>
                          </w:rPr>
                        </w:pPr>
                        <w:r w:rsidRPr="00220BFC">
                          <w:rPr>
                            <w:rFonts w:cs="Arial"/>
                            <w:sz w:val="22"/>
                            <w:szCs w:val="22"/>
                          </w:rPr>
                          <w:t>Алкогольные изделия</w:t>
                        </w:r>
                        <w:r w:rsidRPr="00220BFC">
                          <w:rPr>
                            <w:rFonts w:cs="Arial"/>
                            <w:sz w:val="22"/>
                            <w:szCs w:val="22"/>
                          </w:rPr>
                          <w:tab/>
                        </w:r>
                        <w:r>
                          <w:rPr>
                            <w:rFonts w:cs="Arial"/>
                            <w:sz w:val="22"/>
                            <w:szCs w:val="22"/>
                          </w:rPr>
                          <w:tab/>
                        </w:r>
                        <w:r w:rsidRPr="00220BFC">
                          <w:rPr>
                            <w:rFonts w:cs="Arial"/>
                            <w:sz w:val="22"/>
                            <w:szCs w:val="22"/>
                          </w:rPr>
                          <w:sym w:font="Wingdings" w:char="F06C"/>
                        </w:r>
                        <w:r w:rsidRPr="00220BFC">
                          <w:rPr>
                            <w:rFonts w:cs="Arial"/>
                            <w:sz w:val="22"/>
                            <w:szCs w:val="22"/>
                          </w:rPr>
                          <w:t xml:space="preserve"> Автомобили</w:t>
                        </w:r>
                      </w:p>
                      <w:p w:rsidR="0045171B" w:rsidRPr="00220BFC" w:rsidRDefault="0045171B" w:rsidP="00DA5E1B">
                        <w:pPr>
                          <w:numPr>
                            <w:ilvl w:val="0"/>
                            <w:numId w:val="127"/>
                          </w:numPr>
                          <w:tabs>
                            <w:tab w:val="right" w:pos="170"/>
                            <w:tab w:val="right" w:pos="284"/>
                            <w:tab w:val="right" w:pos="454"/>
                          </w:tabs>
                          <w:spacing w:before="60" w:line="240" w:lineRule="exact"/>
                          <w:ind w:right="227"/>
                          <w:jc w:val="both"/>
                          <w:rPr>
                            <w:rFonts w:cs="Arial"/>
                            <w:sz w:val="22"/>
                            <w:szCs w:val="22"/>
                          </w:rPr>
                        </w:pPr>
                        <w:r w:rsidRPr="00220BFC">
                          <w:rPr>
                            <w:rFonts w:cs="Arial"/>
                            <w:sz w:val="22"/>
                            <w:szCs w:val="22"/>
                          </w:rPr>
                          <w:t>Табачные изделия</w:t>
                        </w:r>
                        <w:r w:rsidRPr="00220BFC">
                          <w:rPr>
                            <w:rFonts w:cs="Arial"/>
                            <w:sz w:val="22"/>
                            <w:szCs w:val="22"/>
                          </w:rPr>
                          <w:tab/>
                        </w:r>
                        <w:r w:rsidRPr="00220BFC">
                          <w:rPr>
                            <w:rFonts w:cs="Arial"/>
                            <w:sz w:val="22"/>
                            <w:szCs w:val="22"/>
                          </w:rPr>
                          <w:tab/>
                        </w:r>
                        <w:r w:rsidRPr="00220BFC">
                          <w:rPr>
                            <w:rFonts w:cs="Arial"/>
                            <w:sz w:val="22"/>
                            <w:szCs w:val="22"/>
                          </w:rPr>
                          <w:sym w:font="Wingdings" w:char="F06C"/>
                        </w:r>
                        <w:r w:rsidRPr="00220BFC">
                          <w:rPr>
                            <w:rFonts w:cs="Arial"/>
                            <w:sz w:val="22"/>
                            <w:szCs w:val="22"/>
                          </w:rPr>
                          <w:t xml:space="preserve"> Икра, дорогая рыба</w:t>
                        </w:r>
                      </w:p>
                      <w:p w:rsidR="0045171B" w:rsidRPr="00220BFC" w:rsidRDefault="0045171B" w:rsidP="00DA5E1B">
                        <w:pPr>
                          <w:numPr>
                            <w:ilvl w:val="0"/>
                            <w:numId w:val="127"/>
                          </w:numPr>
                          <w:tabs>
                            <w:tab w:val="right" w:pos="170"/>
                            <w:tab w:val="right" w:pos="284"/>
                            <w:tab w:val="right" w:pos="454"/>
                          </w:tabs>
                          <w:spacing w:before="60" w:line="240" w:lineRule="exact"/>
                          <w:ind w:right="227"/>
                          <w:jc w:val="both"/>
                          <w:rPr>
                            <w:rFonts w:cs="Arial"/>
                            <w:sz w:val="22"/>
                            <w:szCs w:val="22"/>
                          </w:rPr>
                        </w:pPr>
                        <w:r w:rsidRPr="00220BFC">
                          <w:rPr>
                            <w:rFonts w:cs="Arial"/>
                            <w:sz w:val="22"/>
                            <w:szCs w:val="22"/>
                          </w:rPr>
                          <w:t>Ювелирные изделия</w:t>
                        </w:r>
                        <w:r w:rsidRPr="00220BFC">
                          <w:rPr>
                            <w:rFonts w:cs="Arial"/>
                            <w:sz w:val="22"/>
                            <w:szCs w:val="22"/>
                          </w:rPr>
                          <w:tab/>
                        </w:r>
                        <w:r w:rsidRPr="00220BFC">
                          <w:rPr>
                            <w:rFonts w:cs="Arial"/>
                            <w:sz w:val="22"/>
                            <w:szCs w:val="22"/>
                          </w:rPr>
                          <w:tab/>
                        </w:r>
                        <w:r w:rsidRPr="00220BFC">
                          <w:rPr>
                            <w:rFonts w:cs="Arial"/>
                            <w:sz w:val="22"/>
                            <w:szCs w:val="22"/>
                          </w:rPr>
                          <w:sym w:font="Wingdings" w:char="F06C"/>
                        </w:r>
                        <w:r w:rsidRPr="00220BFC">
                          <w:rPr>
                            <w:rFonts w:cs="Arial"/>
                            <w:sz w:val="22"/>
                            <w:szCs w:val="22"/>
                          </w:rPr>
                          <w:t xml:space="preserve"> Нефтепродукты</w:t>
                        </w:r>
                      </w:p>
                      <w:p w:rsidR="0045171B" w:rsidRPr="00220BFC" w:rsidRDefault="0045171B" w:rsidP="00DA5E1B">
                        <w:pPr>
                          <w:numPr>
                            <w:ilvl w:val="0"/>
                            <w:numId w:val="127"/>
                          </w:numPr>
                          <w:tabs>
                            <w:tab w:val="right" w:pos="170"/>
                            <w:tab w:val="right" w:pos="284"/>
                            <w:tab w:val="right" w:pos="454"/>
                          </w:tabs>
                          <w:spacing w:before="60" w:line="240" w:lineRule="exact"/>
                          <w:ind w:right="227"/>
                          <w:jc w:val="both"/>
                          <w:rPr>
                            <w:rFonts w:cs="Arial"/>
                            <w:sz w:val="22"/>
                            <w:szCs w:val="22"/>
                          </w:rPr>
                        </w:pPr>
                        <w:r w:rsidRPr="00220BFC">
                          <w:rPr>
                            <w:rFonts w:cs="Arial"/>
                            <w:sz w:val="22"/>
                            <w:szCs w:val="22"/>
                          </w:rPr>
                          <w:t>Товары народного</w:t>
                        </w:r>
                        <w:r w:rsidRPr="00220BFC">
                          <w:rPr>
                            <w:rFonts w:cs="Arial"/>
                            <w:sz w:val="22"/>
                            <w:szCs w:val="22"/>
                          </w:rPr>
                          <w:tab/>
                        </w:r>
                        <w:r w:rsidRPr="00220BFC">
                          <w:rPr>
                            <w:rFonts w:cs="Arial"/>
                            <w:sz w:val="22"/>
                            <w:szCs w:val="22"/>
                          </w:rPr>
                          <w:tab/>
                        </w:r>
                        <w:r w:rsidRPr="00220BFC">
                          <w:rPr>
                            <w:rFonts w:cs="Arial"/>
                            <w:sz w:val="22"/>
                            <w:szCs w:val="22"/>
                          </w:rPr>
                          <w:sym w:font="Wingdings" w:char="F06C"/>
                        </w:r>
                        <w:r w:rsidRPr="00220BFC">
                          <w:rPr>
                            <w:rFonts w:cs="Arial"/>
                            <w:sz w:val="22"/>
                            <w:szCs w:val="22"/>
                          </w:rPr>
                          <w:t xml:space="preserve"> Меха</w:t>
                        </w:r>
                      </w:p>
                      <w:p w:rsidR="0045171B" w:rsidRPr="00220BFC" w:rsidRDefault="0045171B" w:rsidP="000A1163">
                        <w:pPr>
                          <w:tabs>
                            <w:tab w:val="right" w:pos="170"/>
                            <w:tab w:val="right" w:pos="284"/>
                            <w:tab w:val="right" w:pos="454"/>
                          </w:tabs>
                          <w:spacing w:before="60" w:line="240" w:lineRule="exact"/>
                          <w:ind w:left="227" w:right="227"/>
                          <w:jc w:val="both"/>
                          <w:rPr>
                            <w:rFonts w:cs="Arial"/>
                            <w:sz w:val="22"/>
                            <w:szCs w:val="22"/>
                          </w:rPr>
                        </w:pPr>
                        <w:r w:rsidRPr="00220BFC">
                          <w:rPr>
                            <w:rFonts w:cs="Arial"/>
                            <w:sz w:val="22"/>
                            <w:szCs w:val="22"/>
                          </w:rPr>
                          <w:t xml:space="preserve">     потребления</w:t>
                        </w:r>
                      </w:p>
                      <w:p w:rsidR="0045171B" w:rsidRDefault="0045171B" w:rsidP="00DA5E1B">
                        <w:pPr>
                          <w:numPr>
                            <w:ilvl w:val="0"/>
                            <w:numId w:val="128"/>
                          </w:numPr>
                          <w:tabs>
                            <w:tab w:val="right" w:pos="170"/>
                            <w:tab w:val="right" w:pos="284"/>
                            <w:tab w:val="right" w:pos="454"/>
                          </w:tabs>
                          <w:spacing w:before="100" w:after="60" w:line="220" w:lineRule="exact"/>
                          <w:ind w:left="397" w:right="113"/>
                          <w:jc w:val="both"/>
                          <w:rPr>
                            <w:rFonts w:ascii="Times New Roman" w:hAnsi="Times New Roman"/>
                            <w:sz w:val="20"/>
                          </w:rPr>
                        </w:pPr>
                        <w:r>
                          <w:rPr>
                            <w:rFonts w:ascii="Times New Roman" w:hAnsi="Times New Roman"/>
                            <w:sz w:val="20"/>
                          </w:rPr>
                          <w:t xml:space="preserve">Алкогольные изделия  </w:t>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Автомобили</w:t>
                        </w:r>
                      </w:p>
                      <w:p w:rsidR="0045171B" w:rsidRDefault="0045171B" w:rsidP="00DA5E1B">
                        <w:pPr>
                          <w:numPr>
                            <w:ilvl w:val="0"/>
                            <w:numId w:val="128"/>
                          </w:numPr>
                          <w:tabs>
                            <w:tab w:val="right" w:pos="170"/>
                            <w:tab w:val="right" w:pos="284"/>
                            <w:tab w:val="right" w:pos="454"/>
                          </w:tabs>
                          <w:spacing w:after="60" w:line="220" w:lineRule="exact"/>
                          <w:ind w:left="397" w:right="113"/>
                          <w:jc w:val="both"/>
                          <w:rPr>
                            <w:rFonts w:ascii="Times New Roman" w:hAnsi="Times New Roman"/>
                            <w:sz w:val="20"/>
                          </w:rPr>
                        </w:pPr>
                        <w:r>
                          <w:rPr>
                            <w:rFonts w:ascii="Times New Roman" w:hAnsi="Times New Roman"/>
                            <w:sz w:val="20"/>
                          </w:rPr>
                          <w:t xml:space="preserve">Табачные изделия        </w:t>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Икра, дорогая рыба</w:t>
                        </w:r>
                      </w:p>
                      <w:p w:rsidR="0045171B" w:rsidRDefault="0045171B" w:rsidP="00DA5E1B">
                        <w:pPr>
                          <w:numPr>
                            <w:ilvl w:val="0"/>
                            <w:numId w:val="128"/>
                          </w:numPr>
                          <w:tabs>
                            <w:tab w:val="right" w:pos="170"/>
                            <w:tab w:val="right" w:pos="284"/>
                            <w:tab w:val="right" w:pos="454"/>
                          </w:tabs>
                          <w:spacing w:after="60" w:line="220" w:lineRule="exact"/>
                          <w:ind w:left="397" w:right="113"/>
                          <w:jc w:val="both"/>
                          <w:rPr>
                            <w:sz w:val="20"/>
                          </w:rPr>
                        </w:pPr>
                        <w:r>
                          <w:rPr>
                            <w:rFonts w:ascii="Times New Roman" w:hAnsi="Times New Roman"/>
                            <w:sz w:val="20"/>
                          </w:rPr>
                          <w:t xml:space="preserve">Ювелирные изделия </w:t>
                        </w:r>
                        <w:r>
                          <w:rPr>
                            <w:rFonts w:ascii="Times New Roman" w:hAnsi="Times New Roman"/>
                            <w:sz w:val="20"/>
                          </w:rPr>
                          <w:tab/>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Нефтепродукты</w:t>
                        </w:r>
                      </w:p>
                      <w:p w:rsidR="0045171B" w:rsidRDefault="0045171B" w:rsidP="00DA5E1B">
                        <w:pPr>
                          <w:numPr>
                            <w:ilvl w:val="0"/>
                            <w:numId w:val="128"/>
                          </w:numPr>
                          <w:tabs>
                            <w:tab w:val="right" w:pos="170"/>
                            <w:tab w:val="right" w:pos="284"/>
                            <w:tab w:val="right" w:pos="454"/>
                          </w:tabs>
                          <w:spacing w:after="60" w:line="220" w:lineRule="exact"/>
                          <w:ind w:left="397" w:right="113"/>
                          <w:rPr>
                            <w:rFonts w:ascii="Times New Roman" w:hAnsi="Times New Roman"/>
                            <w:sz w:val="20"/>
                          </w:rPr>
                        </w:pPr>
                        <w:r>
                          <w:rPr>
                            <w:rFonts w:ascii="Times New Roman" w:hAnsi="Times New Roman"/>
                            <w:sz w:val="20"/>
                          </w:rPr>
                          <w:t>Товары народного</w:t>
                        </w:r>
                        <w:r>
                          <w:rPr>
                            <w:rFonts w:ascii="Times New Roman" w:hAnsi="Times New Roman"/>
                            <w:sz w:val="20"/>
                          </w:rPr>
                          <w:tab/>
                        </w:r>
                        <w:r>
                          <w:rPr>
                            <w:rFonts w:ascii="Times New Roman" w:hAnsi="Times New Roman"/>
                            <w:sz w:val="20"/>
                          </w:rPr>
                          <w:tab/>
                        </w:r>
                        <w:r>
                          <w:rPr>
                            <w:rFonts w:ascii="Times New Roman" w:hAnsi="Times New Roman"/>
                            <w:position w:val="-8"/>
                            <w:sz w:val="20"/>
                          </w:rPr>
                          <w:t>•</w:t>
                        </w:r>
                        <w:r>
                          <w:rPr>
                            <w:rFonts w:ascii="Times New Roman" w:hAnsi="Times New Roman"/>
                            <w:sz w:val="20"/>
                          </w:rPr>
                          <w:t xml:space="preserve"> Меха</w:t>
                        </w:r>
                      </w:p>
                      <w:p w:rsidR="0045171B" w:rsidRDefault="0045171B" w:rsidP="000A1163">
                        <w:pPr>
                          <w:tabs>
                            <w:tab w:val="right" w:pos="284"/>
                            <w:tab w:val="right" w:pos="454"/>
                          </w:tabs>
                          <w:spacing w:after="60" w:line="220" w:lineRule="exact"/>
                          <w:ind w:left="284" w:right="113"/>
                          <w:rPr>
                            <w:rFonts w:ascii="Times New Roman" w:hAnsi="Times New Roman"/>
                            <w:sz w:val="20"/>
                          </w:rPr>
                        </w:pPr>
                        <w:r>
                          <w:rPr>
                            <w:rFonts w:ascii="Times New Roman" w:hAnsi="Times New Roman"/>
                            <w:sz w:val="20"/>
                          </w:rPr>
                          <w:t>потребления</w:t>
                        </w:r>
                      </w:p>
                      <w:p w:rsidR="0045171B" w:rsidRDefault="0045171B" w:rsidP="000A1163">
                        <w:pPr>
                          <w:tabs>
                            <w:tab w:val="right" w:pos="170"/>
                            <w:tab w:val="right" w:pos="284"/>
                            <w:tab w:val="right" w:pos="454"/>
                          </w:tabs>
                          <w:spacing w:before="60" w:line="220" w:lineRule="exact"/>
                          <w:ind w:left="227" w:right="227"/>
                          <w:jc w:val="both"/>
                          <w:rPr>
                            <w:rFonts w:cs="Arial"/>
                          </w:rPr>
                        </w:pPr>
                      </w:p>
                    </w:txbxContent>
                  </v:textbox>
                </v:rect>
                <v:shape id="AutoShape 732" o:spid="_x0000_s1424" type="#_x0000_t15" style="position:absolute;top:2366;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" adj="18430" fillcolor="#ff9" strokecolor="#930" strokeweight="1.5pt">
                  <v:textbox inset="0,0,0,0">
                    <w:txbxContent>
                      <w:p w:rsidR="0045171B" w:rsidRPr="00220BFC" w:rsidRDefault="0045171B" w:rsidP="000A1163">
                        <w:pPr>
                          <w:spacing w:before="80" w:line="200" w:lineRule="exact"/>
                          <w:jc w:val="center"/>
                          <w:rPr>
                            <w:rFonts w:cs="Arial"/>
                            <w:sz w:val="22"/>
                            <w:szCs w:val="22"/>
                          </w:rPr>
                        </w:pPr>
                        <w:r w:rsidRPr="00220BFC">
                          <w:rPr>
                            <w:rFonts w:cs="Arial"/>
                            <w:sz w:val="22"/>
                            <w:szCs w:val="22"/>
                          </w:rPr>
                          <w:t>Перечень</w:t>
                        </w:r>
                        <w:r w:rsidRPr="00220BFC">
                          <w:rPr>
                            <w:rFonts w:cs="Arial"/>
                            <w:sz w:val="22"/>
                            <w:szCs w:val="22"/>
                          </w:rPr>
                          <w:br/>
                          <w:t>подакцизных</w:t>
                        </w:r>
                        <w:r w:rsidRPr="00220BFC">
                          <w:rPr>
                            <w:rFonts w:cs="Arial"/>
                            <w:sz w:val="22"/>
                            <w:szCs w:val="22"/>
                          </w:rPr>
                          <w:br/>
                          <w:t>товаров</w:t>
                        </w:r>
                      </w:p>
                      <w:p w:rsidR="0045171B" w:rsidRDefault="0045171B" w:rsidP="000A1163">
                        <w:pPr>
                          <w:spacing w:before="80" w:line="200" w:lineRule="exact"/>
                          <w:jc w:val="center"/>
                          <w:rPr>
                            <w:sz w:val="20"/>
                          </w:rPr>
                        </w:pPr>
                        <w:r>
                          <w:rPr>
                            <w:sz w:val="20"/>
                          </w:rPr>
                          <w:t>Перечень</w:t>
                        </w:r>
                        <w:r>
                          <w:rPr>
                            <w:sz w:val="20"/>
                          </w:rPr>
                          <w:br/>
                          <w:t>подакцизных</w:t>
                        </w:r>
                        <w:r>
                          <w:rPr>
                            <w:sz w:val="20"/>
                          </w:rPr>
                          <w:br/>
                          <w:t>товаров</w:t>
                        </w:r>
                      </w:p>
                      <w:p w:rsidR="0045171B" w:rsidRDefault="0045171B" w:rsidP="000A1163">
                        <w:pPr>
                          <w:spacing w:before="80" w:line="200" w:lineRule="exact"/>
                          <w:jc w:val="center"/>
                          <w:rPr>
                            <w:rFonts w:cs="Arial"/>
                          </w:rPr>
                        </w:pPr>
                      </w:p>
                    </w:txbxContent>
                  </v:textbox>
                </v:shape>
                <v:rect id="Rectangle 733" o:spid="_x0000_s1425" style="position:absolute;left:56771;top:3368;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" fillcolor="#ff9" strokecolor="#930" strokeweight="1.5pt">
                  <v:textbox inset="0,0,0,0">
                    <w:txbxContent>
                      <w:p w:rsidR="0045171B" w:rsidRDefault="0045171B" w:rsidP="000A1163">
                        <w:pPr>
                          <w:spacing w:before="60"/>
                          <w:jc w:val="center"/>
                          <w:rPr>
                            <w:rFonts w:cs="Arial"/>
                          </w:rPr>
                        </w:pPr>
                        <w:r>
                          <w:rPr>
                            <w:rFonts w:cs="Arial"/>
                          </w:rPr>
                          <w:t>6</w:t>
                        </w:r>
                      </w:p>
                    </w:txbxContent>
                  </v:textbox>
                </v:rect>
                <w10:wrap anchorx="margin"/>
              </v:group>
            </w:pict>
          </mc:Fallback>
        </mc:AlternateContent>
      </w: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jc w:val="both"/>
        <w:rPr>
          <w:szCs w:val="22"/>
          <w:lang w:eastAsia="ru-RU"/>
        </w:rPr>
      </w:pPr>
    </w:p>
    <w:p w:rsidR="000A1163" w:rsidRDefault="000A1163" w:rsidP="000A1163">
      <w:pPr>
        <w:ind w:firstLine="567"/>
        <w:jc w:val="both"/>
        <w:rPr>
          <w:lang w:eastAsia="ru-RU"/>
        </w:rPr>
      </w:pPr>
    </w:p>
    <w:p w:rsidR="000A1163" w:rsidRDefault="000A1163" w:rsidP="000A1163">
      <w:pPr>
        <w:spacing w:after="60"/>
        <w:ind w:left="340" w:firstLine="567"/>
        <w:rPr>
          <w:rFonts w:eastAsia="Times New Roman" w:cs="Arial"/>
          <w:color w:val="000000" w:themeColor="text1"/>
          <w:sz w:val="16"/>
          <w:szCs w:val="16"/>
          <w:lang w:eastAsia="ru-RU"/>
        </w:rPr>
      </w:pPr>
    </w:p>
    <w:p w:rsidR="000A1163" w:rsidRDefault="00386D86" w:rsidP="000A1163">
      <w:pPr>
        <w:ind w:firstLine="567"/>
        <w:rPr>
          <w:rFonts w:eastAsia="Times New Roman" w:cs="Arial"/>
          <w:color w:val="000000" w:themeColor="text1"/>
          <w:sz w:val="16"/>
          <w:szCs w:val="16"/>
          <w:lang w:eastAsia="ru-RU"/>
        </w:rPr>
      </w:pPr>
      <w:r>
        <w:rPr>
          <w:noProof/>
          <w:szCs w:val="22"/>
          <w:lang w:eastAsia="ru-RU"/>
        </w:rPr>
        <mc:AlternateContent>
          <mc:Choice Requires="wpg">
            <w:drawing>
              <wp:anchor distT="0" distB="0" distL="114300" distR="114300" simplePos="0" relativeHeight="252028928" behindDoc="0" locked="0" layoutInCell="1" allowOverlap="1">
                <wp:simplePos x="0" y="0"/>
                <wp:positionH relativeFrom="margin">
                  <wp:align>right</wp:align>
                </wp:positionH>
                <wp:positionV relativeFrom="paragraph">
                  <wp:posOffset>115884</wp:posOffset>
                </wp:positionV>
                <wp:extent cx="5964555" cy="503555"/>
                <wp:effectExtent l="0" t="0" r="17145" b="10795"/>
                <wp:wrapNone/>
                <wp:docPr id="2726" name="Группа 2726"/>
                <wp:cNvGraphicFramePr/>
                <a:graphic xmlns:a="http://schemas.openxmlformats.org/drawingml/2006/main">
                  <a:graphicData uri="http://schemas.microsoft.com/office/word/2010/wordprocessingGroup">
                    <wpg:wgp>
                      <wpg:cNvGrpSpPr/>
                      <wpg:grpSpPr>
                        <a:xfrm>
                          <a:off x="0" y="0"/>
                          <a:ext cx="5964555" cy="503555"/>
                          <a:chOff x="0" y="0"/>
                          <a:chExt cx="5965104" cy="468704"/>
                        </a:xfrm>
                      </wpg:grpSpPr>
                      <wps:wsp>
                        <wps:cNvPr id="1077" name="Rectangle 731"/>
                        <wps:cNvSpPr>
                          <a:spLocks noChangeArrowheads="1"/>
                        </wps:cNvSpPr>
                        <wps:spPr bwMode="auto">
                          <a:xfrm>
                            <a:off x="1520740" y="0"/>
                            <a:ext cx="3955530" cy="468228"/>
                          </a:xfrm>
                          <a:prstGeom prst="rect">
                            <a:avLst/>
                          </a:prstGeom>
                          <a:solidFill>
                            <a:srgbClr val="FFFF99"/>
                          </a:solidFill>
                          <a:ln w="19050">
                            <a:solidFill>
                              <a:srgbClr val="993300"/>
                            </a:solidFill>
                            <a:miter lim="800000"/>
                            <a:headEnd/>
                            <a:tailEnd/>
                          </a:ln>
                        </wps:spPr>
                        <wps:txbx>
                          <w:txbxContent>
                            <w:p w:rsidR="0045171B" w:rsidRPr="00220BFC" w:rsidRDefault="0045171B" w:rsidP="000A1163">
                              <w:pPr>
                                <w:tabs>
                                  <w:tab w:val="right" w:pos="170"/>
                                  <w:tab w:val="right" w:pos="284"/>
                                  <w:tab w:val="right" w:pos="454"/>
                                </w:tabs>
                                <w:spacing w:before="60" w:line="220" w:lineRule="exact"/>
                                <w:ind w:left="227" w:right="227"/>
                                <w:jc w:val="both"/>
                                <w:rPr>
                                  <w:rFonts w:cs="Arial"/>
                                  <w:sz w:val="22"/>
                                  <w:szCs w:val="22"/>
                                </w:rPr>
                              </w:pPr>
                              <w:r w:rsidRPr="00220BFC">
                                <w:rPr>
                                  <w:rFonts w:cs="Arial"/>
                                  <w:sz w:val="22"/>
                                  <w:szCs w:val="22"/>
                                </w:rPr>
                                <w:t>Это предприятия и организации любой формы собственности, которые производят подакцизные товары</w:t>
                              </w:r>
                            </w:p>
                          </w:txbxContent>
                        </wps:txbx>
                        <wps:bodyPr rot="0" vert="horz" wrap="square" lIns="0" tIns="0" rIns="0" bIns="0" anchor="t" anchorCtr="0" upright="1">
                          <a:noAutofit/>
                        </wps:bodyPr>
                      </wps:wsp>
                      <wps:wsp>
                        <wps:cNvPr id="1078" name="AutoShape 732"/>
                        <wps:cNvSpPr>
                          <a:spLocks noChangeArrowheads="1"/>
                        </wps:cNvSpPr>
                        <wps:spPr bwMode="auto">
                          <a:xfrm>
                            <a:off x="0" y="477"/>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Pr="00220BFC" w:rsidRDefault="0045171B" w:rsidP="000A1163">
                              <w:pPr>
                                <w:spacing w:before="80" w:line="200" w:lineRule="exact"/>
                                <w:jc w:val="center"/>
                                <w:rPr>
                                  <w:rFonts w:cs="Arial"/>
                                  <w:sz w:val="22"/>
                                  <w:szCs w:val="22"/>
                                </w:rPr>
                              </w:pPr>
                              <w:r w:rsidRPr="00220BFC">
                                <w:rPr>
                                  <w:rFonts w:cs="Arial"/>
                                  <w:sz w:val="22"/>
                                  <w:szCs w:val="22"/>
                                </w:rPr>
                                <w:t xml:space="preserve">Плательщики акцизного </w:t>
                              </w:r>
                              <w:r w:rsidRPr="00220BFC">
                                <w:rPr>
                                  <w:rFonts w:cs="Arial"/>
                                  <w:sz w:val="22"/>
                                  <w:szCs w:val="22"/>
                                </w:rPr>
                                <w:br/>
                                <w:t>сбора</w:t>
                              </w:r>
                            </w:p>
                          </w:txbxContent>
                        </wps:txbx>
                        <wps:bodyPr rot="0" vert="horz" wrap="square" lIns="0" tIns="0" rIns="0" bIns="0" anchor="t" anchorCtr="0" upright="1">
                          <a:noAutofit/>
                        </wps:bodyPr>
                      </wps:wsp>
                      <wps:wsp>
                        <wps:cNvPr id="1079" name="Rectangle 733"/>
                        <wps:cNvSpPr>
                          <a:spLocks noChangeArrowheads="1"/>
                        </wps:cNvSpPr>
                        <wps:spPr bwMode="auto">
                          <a:xfrm>
                            <a:off x="5677104" y="89957"/>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7</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726" o:spid="_x0000_s1426" style="position:absolute;left:0;text-align:left;margin-left:418.45pt;margin-top:9.1pt;width:469.65pt;height:39.65pt;z-index:252028928;mso-position-horizontal:right;mso-position-horizontal-relative:margin;mso-height-relative:margin" coordsize="59651,4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">
                <v:rect id="_x0000_s1427" style="position:absolute;left:15207;width:39555;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" fillcolor="#ff9" strokecolor="#930" strokeweight="1.5pt">
                  <v:textbox inset="0,0,0,0">
                    <w:txbxContent>
                      <w:p w:rsidR="0045171B" w:rsidRPr="00220BFC" w:rsidRDefault="0045171B" w:rsidP="000A1163">
                        <w:pPr>
                          <w:tabs>
                            <w:tab w:val="right" w:pos="170"/>
                            <w:tab w:val="right" w:pos="284"/>
                            <w:tab w:val="right" w:pos="454"/>
                          </w:tabs>
                          <w:spacing w:before="60" w:line="220" w:lineRule="exact"/>
                          <w:ind w:left="227" w:right="227"/>
                          <w:jc w:val="both"/>
                          <w:rPr>
                            <w:rFonts w:cs="Arial"/>
                            <w:sz w:val="22"/>
                            <w:szCs w:val="22"/>
                          </w:rPr>
                        </w:pPr>
                        <w:r w:rsidRPr="00220BFC">
                          <w:rPr>
                            <w:rFonts w:cs="Arial"/>
                            <w:sz w:val="22"/>
                            <w:szCs w:val="22"/>
                          </w:rPr>
                          <w:t>Это предприятия и организации любой формы собственности, которые производят подакцизные товары</w:t>
                        </w:r>
                      </w:p>
                    </w:txbxContent>
                  </v:textbox>
                </v:rect>
                <v:shape id="AutoShape 732" o:spid="_x0000_s1428" type="#_x0000_t15" style="position:absolute;top:4;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" adj="18430" fillcolor="#ff9" strokecolor="#930" strokeweight="1.5pt">
                  <v:textbox inset="0,0,0,0">
                    <w:txbxContent>
                      <w:p w:rsidR="0045171B" w:rsidRPr="00220BFC" w:rsidRDefault="0045171B" w:rsidP="000A1163">
                        <w:pPr>
                          <w:spacing w:before="80" w:line="200" w:lineRule="exact"/>
                          <w:jc w:val="center"/>
                          <w:rPr>
                            <w:rFonts w:cs="Arial"/>
                            <w:sz w:val="22"/>
                            <w:szCs w:val="22"/>
                          </w:rPr>
                        </w:pPr>
                        <w:r w:rsidRPr="00220BFC">
                          <w:rPr>
                            <w:rFonts w:cs="Arial"/>
                            <w:sz w:val="22"/>
                            <w:szCs w:val="22"/>
                          </w:rPr>
                          <w:t xml:space="preserve">Плательщики акцизного </w:t>
                        </w:r>
                        <w:r w:rsidRPr="00220BFC">
                          <w:rPr>
                            <w:rFonts w:cs="Arial"/>
                            <w:sz w:val="22"/>
                            <w:szCs w:val="22"/>
                          </w:rPr>
                          <w:br/>
                          <w:t>сбора</w:t>
                        </w:r>
                      </w:p>
                    </w:txbxContent>
                  </v:textbox>
                </v:shape>
                <v:rect id="Rectangle 733" o:spid="_x0000_s1429" style="position:absolute;left:56771;top:899;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" fillcolor="#ff9" strokecolor="#930" strokeweight="1.5pt">
                  <v:textbox inset="0,0,0,0">
                    <w:txbxContent>
                      <w:p w:rsidR="0045171B" w:rsidRDefault="0045171B" w:rsidP="000A1163">
                        <w:pPr>
                          <w:spacing w:before="60"/>
                          <w:jc w:val="center"/>
                          <w:rPr>
                            <w:rFonts w:cs="Arial"/>
                          </w:rPr>
                        </w:pPr>
                        <w:r>
                          <w:rPr>
                            <w:rFonts w:cs="Arial"/>
                          </w:rPr>
                          <w:t>7</w:t>
                        </w:r>
                      </w:p>
                    </w:txbxContent>
                  </v:textbox>
                </v:rect>
                <w10:wrap anchorx="margin"/>
              </v:group>
            </w:pict>
          </mc:Fallback>
        </mc:AlternateContent>
      </w: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2"/>
          <w:szCs w:val="12"/>
          <w:lang w:eastAsia="ru-RU"/>
        </w:rPr>
      </w:pPr>
    </w:p>
    <w:p w:rsidR="000A1163" w:rsidRDefault="00386D86" w:rsidP="000A1163">
      <w:pPr>
        <w:spacing w:after="60"/>
        <w:ind w:left="340" w:firstLine="567"/>
        <w:rPr>
          <w:rFonts w:eastAsia="Times New Roman" w:cs="Arial"/>
          <w:color w:val="000000" w:themeColor="text1"/>
          <w:sz w:val="16"/>
          <w:szCs w:val="16"/>
          <w:lang w:eastAsia="ru-RU"/>
        </w:rPr>
      </w:pPr>
      <w:r>
        <w:rPr>
          <w:noProof/>
          <w:szCs w:val="22"/>
          <w:lang w:eastAsia="ru-RU"/>
        </w:rPr>
        <mc:AlternateContent>
          <mc:Choice Requires="wpg">
            <w:drawing>
              <wp:anchor distT="0" distB="0" distL="114300" distR="114300" simplePos="0" relativeHeight="252030976" behindDoc="0" locked="0" layoutInCell="1" allowOverlap="1">
                <wp:simplePos x="0" y="0"/>
                <wp:positionH relativeFrom="margin">
                  <wp:posOffset>138430</wp:posOffset>
                </wp:positionH>
                <wp:positionV relativeFrom="paragraph">
                  <wp:posOffset>120578</wp:posOffset>
                </wp:positionV>
                <wp:extent cx="5964555" cy="504190"/>
                <wp:effectExtent l="0" t="0" r="17145" b="10160"/>
                <wp:wrapNone/>
                <wp:docPr id="2730" name="Группа 2730"/>
                <wp:cNvGraphicFramePr/>
                <a:graphic xmlns:a="http://schemas.openxmlformats.org/drawingml/2006/main">
                  <a:graphicData uri="http://schemas.microsoft.com/office/word/2010/wordprocessingGroup">
                    <wpg:wgp>
                      <wpg:cNvGrpSpPr/>
                      <wpg:grpSpPr>
                        <a:xfrm>
                          <a:off x="0" y="0"/>
                          <a:ext cx="5964555" cy="504190"/>
                          <a:chOff x="0" y="0"/>
                          <a:chExt cx="5965104" cy="468704"/>
                        </a:xfrm>
                      </wpg:grpSpPr>
                      <wps:wsp>
                        <wps:cNvPr id="1073" name="Rectangle 731"/>
                        <wps:cNvSpPr>
                          <a:spLocks noChangeArrowheads="1"/>
                        </wps:cNvSpPr>
                        <wps:spPr bwMode="auto">
                          <a:xfrm>
                            <a:off x="1520740" y="0"/>
                            <a:ext cx="3955530" cy="468228"/>
                          </a:xfrm>
                          <a:prstGeom prst="rect">
                            <a:avLst/>
                          </a:prstGeom>
                          <a:solidFill>
                            <a:srgbClr val="FFFF99"/>
                          </a:solidFill>
                          <a:ln w="19050">
                            <a:solidFill>
                              <a:srgbClr val="993300"/>
                            </a:solidFill>
                            <a:miter lim="800000"/>
                            <a:headEnd/>
                            <a:tailEnd/>
                          </a:ln>
                        </wps:spPr>
                        <wps:txbx>
                          <w:txbxContent>
                            <w:p w:rsidR="0045171B" w:rsidRPr="00220BFC" w:rsidRDefault="0045171B" w:rsidP="000A1163">
                              <w:pPr>
                                <w:tabs>
                                  <w:tab w:val="right" w:pos="170"/>
                                  <w:tab w:val="right" w:pos="284"/>
                                  <w:tab w:val="right" w:pos="454"/>
                                </w:tabs>
                                <w:spacing w:before="60" w:line="220" w:lineRule="exact"/>
                                <w:ind w:left="227" w:right="227"/>
                                <w:jc w:val="both"/>
                                <w:rPr>
                                  <w:rFonts w:cs="Arial"/>
                                  <w:sz w:val="22"/>
                                  <w:szCs w:val="22"/>
                                </w:rPr>
                              </w:pPr>
                              <w:r w:rsidRPr="00220BFC">
                                <w:rPr>
                                  <w:rFonts w:cs="Arial"/>
                                  <w:sz w:val="22"/>
                                  <w:szCs w:val="22"/>
                                </w:rPr>
                                <w:t>Акцизами не облагаются подакцизные товары, экспортируемые за пределы России (кроме экспорта в страны СНГ)</w:t>
                              </w:r>
                            </w:p>
                          </w:txbxContent>
                        </wps:txbx>
                        <wps:bodyPr rot="0" vert="horz" wrap="square" lIns="0" tIns="0" rIns="0" bIns="0" anchor="t" anchorCtr="0" upright="1">
                          <a:noAutofit/>
                        </wps:bodyPr>
                      </wps:wsp>
                      <wps:wsp>
                        <wps:cNvPr id="1074" name="AutoShape 732"/>
                        <wps:cNvSpPr>
                          <a:spLocks noChangeArrowheads="1"/>
                        </wps:cNvSpPr>
                        <wps:spPr bwMode="auto">
                          <a:xfrm>
                            <a:off x="0" y="477"/>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Pr="00220BFC" w:rsidRDefault="0045171B" w:rsidP="000A1163">
                              <w:pPr>
                                <w:spacing w:before="180" w:line="200" w:lineRule="exact"/>
                                <w:jc w:val="center"/>
                                <w:rPr>
                                  <w:rFonts w:cs="Arial"/>
                                  <w:sz w:val="22"/>
                                  <w:szCs w:val="22"/>
                                </w:rPr>
                              </w:pPr>
                              <w:r w:rsidRPr="00220BFC">
                                <w:rPr>
                                  <w:rFonts w:cs="Arial"/>
                                  <w:sz w:val="22"/>
                                  <w:szCs w:val="22"/>
                                </w:rPr>
                                <w:t>Исключение</w:t>
                              </w:r>
                              <w:r w:rsidRPr="00220BFC">
                                <w:rPr>
                                  <w:rFonts w:cs="Arial"/>
                                  <w:sz w:val="22"/>
                                  <w:szCs w:val="22"/>
                                </w:rPr>
                                <w:br/>
                                <w:t>из правил</w:t>
                              </w:r>
                            </w:p>
                          </w:txbxContent>
                        </wps:txbx>
                        <wps:bodyPr rot="0" vert="horz" wrap="square" lIns="0" tIns="0" rIns="0" bIns="0" anchor="t" anchorCtr="0" upright="1">
                          <a:noAutofit/>
                        </wps:bodyPr>
                      </wps:wsp>
                      <wps:wsp>
                        <wps:cNvPr id="1075" name="Rectangle 733"/>
                        <wps:cNvSpPr>
                          <a:spLocks noChangeArrowheads="1"/>
                        </wps:cNvSpPr>
                        <wps:spPr bwMode="auto">
                          <a:xfrm>
                            <a:off x="5677104" y="89957"/>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8</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730" o:spid="_x0000_s1430" style="position:absolute;left:0;text-align:left;margin-left:10.9pt;margin-top:9.5pt;width:469.65pt;height:39.7pt;z-index:252030976;mso-position-horizontal-relative:margin;mso-height-relative:margin" coordsize="59651,4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">
                <v:rect id="_x0000_s1431" style="position:absolute;left:15207;width:39555;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" fillcolor="#ff9" strokecolor="#930" strokeweight="1.5pt">
                  <v:textbox inset="0,0,0,0">
                    <w:txbxContent>
                      <w:p w:rsidR="0045171B" w:rsidRPr="00220BFC" w:rsidRDefault="0045171B" w:rsidP="000A1163">
                        <w:pPr>
                          <w:tabs>
                            <w:tab w:val="right" w:pos="170"/>
                            <w:tab w:val="right" w:pos="284"/>
                            <w:tab w:val="right" w:pos="454"/>
                          </w:tabs>
                          <w:spacing w:before="60" w:line="220" w:lineRule="exact"/>
                          <w:ind w:left="227" w:right="227"/>
                          <w:jc w:val="both"/>
                          <w:rPr>
                            <w:rFonts w:cs="Arial"/>
                            <w:sz w:val="22"/>
                            <w:szCs w:val="22"/>
                          </w:rPr>
                        </w:pPr>
                        <w:r w:rsidRPr="00220BFC">
                          <w:rPr>
                            <w:rFonts w:cs="Arial"/>
                            <w:sz w:val="22"/>
                            <w:szCs w:val="22"/>
                          </w:rPr>
                          <w:t>Акцизами не облагаются подакцизные товары, экспортируемые за пределы России (кроме экспорта в страны СНГ)</w:t>
                        </w:r>
                      </w:p>
                    </w:txbxContent>
                  </v:textbox>
                </v:rect>
                <v:shape id="AutoShape 732" o:spid="_x0000_s1432" type="#_x0000_t15" style="position:absolute;top:4;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" adj="18430" fillcolor="#ff9" strokecolor="#930" strokeweight="1.5pt">
                  <v:textbox inset="0,0,0,0">
                    <w:txbxContent>
                      <w:p w:rsidR="0045171B" w:rsidRPr="00220BFC" w:rsidRDefault="0045171B" w:rsidP="000A1163">
                        <w:pPr>
                          <w:spacing w:before="180" w:line="200" w:lineRule="exact"/>
                          <w:jc w:val="center"/>
                          <w:rPr>
                            <w:rFonts w:cs="Arial"/>
                            <w:sz w:val="22"/>
                            <w:szCs w:val="22"/>
                          </w:rPr>
                        </w:pPr>
                        <w:r w:rsidRPr="00220BFC">
                          <w:rPr>
                            <w:rFonts w:cs="Arial"/>
                            <w:sz w:val="22"/>
                            <w:szCs w:val="22"/>
                          </w:rPr>
                          <w:t>Исключение</w:t>
                        </w:r>
                        <w:r w:rsidRPr="00220BFC">
                          <w:rPr>
                            <w:rFonts w:cs="Arial"/>
                            <w:sz w:val="22"/>
                            <w:szCs w:val="22"/>
                          </w:rPr>
                          <w:br/>
                          <w:t>из правил</w:t>
                        </w:r>
                      </w:p>
                    </w:txbxContent>
                  </v:textbox>
                </v:shape>
                <v:rect id="Rectangle 733" o:spid="_x0000_s1433" style="position:absolute;left:56771;top:899;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" fillcolor="#ff9" strokecolor="#930" strokeweight="1.5pt">
                  <v:textbox inset="0,0,0,0">
                    <w:txbxContent>
                      <w:p w:rsidR="0045171B" w:rsidRDefault="0045171B" w:rsidP="000A1163">
                        <w:pPr>
                          <w:spacing w:before="60"/>
                          <w:jc w:val="center"/>
                          <w:rPr>
                            <w:rFonts w:cs="Arial"/>
                          </w:rPr>
                        </w:pPr>
                        <w:r>
                          <w:rPr>
                            <w:rFonts w:cs="Arial"/>
                          </w:rPr>
                          <w:t>8</w:t>
                        </w:r>
                      </w:p>
                    </w:txbxContent>
                  </v:textbox>
                </v:rect>
                <w10:wrap anchorx="margin"/>
              </v:group>
            </w:pict>
          </mc:Fallback>
        </mc:AlternateContent>
      </w: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386D86" w:rsidP="000A1163">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29952" behindDoc="0" locked="0" layoutInCell="1" allowOverlap="1">
                <wp:simplePos x="0" y="0"/>
                <wp:positionH relativeFrom="margin">
                  <wp:posOffset>138430</wp:posOffset>
                </wp:positionH>
                <wp:positionV relativeFrom="paragraph">
                  <wp:posOffset>63428</wp:posOffset>
                </wp:positionV>
                <wp:extent cx="5964555" cy="503555"/>
                <wp:effectExtent l="0" t="0" r="17145" b="10795"/>
                <wp:wrapNone/>
                <wp:docPr id="2734" name="Группа 2734"/>
                <wp:cNvGraphicFramePr/>
                <a:graphic xmlns:a="http://schemas.openxmlformats.org/drawingml/2006/main">
                  <a:graphicData uri="http://schemas.microsoft.com/office/word/2010/wordprocessingGroup">
                    <wpg:wgp>
                      <wpg:cNvGrpSpPr/>
                      <wpg:grpSpPr>
                        <a:xfrm>
                          <a:off x="0" y="0"/>
                          <a:ext cx="5964555" cy="503555"/>
                          <a:chOff x="0" y="0"/>
                          <a:chExt cx="5965104" cy="468704"/>
                        </a:xfrm>
                      </wpg:grpSpPr>
                      <wps:wsp>
                        <wps:cNvPr id="1048" name="Rectangle 731"/>
                        <wps:cNvSpPr>
                          <a:spLocks noChangeArrowheads="1"/>
                        </wps:cNvSpPr>
                        <wps:spPr bwMode="auto">
                          <a:xfrm>
                            <a:off x="1520740" y="0"/>
                            <a:ext cx="3955530" cy="468228"/>
                          </a:xfrm>
                          <a:prstGeom prst="rect">
                            <a:avLst/>
                          </a:prstGeom>
                          <a:solidFill>
                            <a:srgbClr val="FFFF99"/>
                          </a:solidFill>
                          <a:ln w="19050">
                            <a:solidFill>
                              <a:srgbClr val="993300"/>
                            </a:solidFill>
                            <a:miter lim="800000"/>
                            <a:headEnd/>
                            <a:tailEnd/>
                          </a:ln>
                        </wps:spPr>
                        <wps:txbx>
                          <w:txbxContent>
                            <w:p w:rsidR="0045171B" w:rsidRPr="00220BFC" w:rsidRDefault="0045171B" w:rsidP="000A1163">
                              <w:pPr>
                                <w:tabs>
                                  <w:tab w:val="right" w:pos="170"/>
                                  <w:tab w:val="right" w:pos="284"/>
                                  <w:tab w:val="right" w:pos="454"/>
                                </w:tabs>
                                <w:spacing w:before="60" w:line="220" w:lineRule="exact"/>
                                <w:ind w:left="227" w:right="227"/>
                                <w:jc w:val="both"/>
                                <w:rPr>
                                  <w:rFonts w:cs="Arial"/>
                                  <w:bCs/>
                                  <w:sz w:val="22"/>
                                  <w:szCs w:val="22"/>
                                </w:rPr>
                              </w:pPr>
                              <w:r w:rsidRPr="00220BFC">
                                <w:rPr>
                                  <w:rFonts w:cs="Arial"/>
                                  <w:sz w:val="22"/>
                                  <w:szCs w:val="22"/>
                                </w:rPr>
                                <w:t>Потому что для изъятия сверхдоходов, полученных от реализации товаров на экспорт, используется механизм таможенных пошлин</w:t>
                              </w:r>
                            </w:p>
                            <w:p w:rsidR="0045171B" w:rsidRDefault="0045171B" w:rsidP="000A1163">
                              <w:pPr>
                                <w:pStyle w:val="ab"/>
                                <w:tabs>
                                  <w:tab w:val="left" w:pos="5103"/>
                                </w:tabs>
                                <w:ind w:right="-32" w:hanging="28"/>
                                <w:rPr>
                                  <w:rFonts w:ascii="Times New Roman" w:hAnsi="Times New Roman" w:cs="Arial"/>
                                  <w:bCs/>
                                  <w:sz w:val="22"/>
                                  <w:szCs w:val="22"/>
                                </w:rPr>
                              </w:pPr>
                              <w:r>
                                <w:rPr>
                                  <w:rFonts w:ascii="Times New Roman" w:hAnsi="Times New Roman"/>
                                  <w:b/>
                                  <w:sz w:val="22"/>
                                  <w:szCs w:val="22"/>
                                </w:rPr>
                                <w:t>Потому что для изъятия сверхдоходов, полученных от реализации</w:t>
                              </w:r>
                              <w:r>
                                <w:rPr>
                                  <w:b/>
                                </w:rPr>
                                <w:t xml:space="preserve"> </w:t>
                              </w:r>
                              <w:r>
                                <w:rPr>
                                  <w:rFonts w:ascii="Times New Roman" w:hAnsi="Times New Roman"/>
                                  <w:b/>
                                  <w:sz w:val="22"/>
                                  <w:szCs w:val="22"/>
                                </w:rPr>
                                <w:t>товаров на экспорт, используется механизм таможенных</w:t>
                              </w:r>
                              <w:r>
                                <w:rPr>
                                  <w:b/>
                                </w:rPr>
                                <w:t xml:space="preserve"> </w:t>
                              </w:r>
                              <w:r>
                                <w:rPr>
                                  <w:rFonts w:ascii="Times New Roman" w:hAnsi="Times New Roman"/>
                                  <w:b/>
                                  <w:sz w:val="22"/>
                                  <w:szCs w:val="22"/>
                                </w:rPr>
                                <w:t>пошлин</w:t>
                              </w:r>
                            </w:p>
                            <w:p w:rsidR="0045171B" w:rsidRDefault="0045171B" w:rsidP="000A1163">
                              <w:pPr>
                                <w:tabs>
                                  <w:tab w:val="right" w:pos="170"/>
                                  <w:tab w:val="right" w:pos="284"/>
                                  <w:tab w:val="right" w:pos="454"/>
                                </w:tabs>
                                <w:spacing w:before="60" w:line="220" w:lineRule="exact"/>
                                <w:ind w:left="227" w:right="227"/>
                                <w:jc w:val="both"/>
                                <w:rPr>
                                  <w:rFonts w:cs="Arial"/>
                                  <w:szCs w:val="22"/>
                                </w:rPr>
                              </w:pPr>
                            </w:p>
                          </w:txbxContent>
                        </wps:txbx>
                        <wps:bodyPr rot="0" vert="horz" wrap="square" lIns="0" tIns="0" rIns="0" bIns="0" anchor="t" anchorCtr="0" upright="1">
                          <a:noAutofit/>
                        </wps:bodyPr>
                      </wps:wsp>
                      <wps:wsp>
                        <wps:cNvPr id="1049" name="AutoShape 732"/>
                        <wps:cNvSpPr>
                          <a:spLocks noChangeArrowheads="1"/>
                        </wps:cNvSpPr>
                        <wps:spPr bwMode="auto">
                          <a:xfrm>
                            <a:off x="0" y="477"/>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Pr="00220BFC" w:rsidRDefault="0045171B" w:rsidP="000A1163">
                              <w:pPr>
                                <w:spacing w:before="180" w:line="200" w:lineRule="exact"/>
                                <w:jc w:val="center"/>
                                <w:rPr>
                                  <w:rFonts w:cs="Arial"/>
                                  <w:sz w:val="22"/>
                                  <w:szCs w:val="22"/>
                                </w:rPr>
                              </w:pPr>
                              <w:r w:rsidRPr="00220BFC">
                                <w:rPr>
                                  <w:rFonts w:cs="Arial"/>
                                  <w:sz w:val="22"/>
                                  <w:szCs w:val="22"/>
                                </w:rPr>
                                <w:t>Почему</w:t>
                              </w:r>
                              <w:r w:rsidRPr="00220BFC">
                                <w:rPr>
                                  <w:rFonts w:cs="Arial"/>
                                  <w:sz w:val="22"/>
                                  <w:szCs w:val="22"/>
                                </w:rPr>
                                <w:br/>
                                <w:t>не облагаются</w:t>
                              </w:r>
                            </w:p>
                          </w:txbxContent>
                        </wps:txbx>
                        <wps:bodyPr rot="0" vert="horz" wrap="square" lIns="0" tIns="0" rIns="0" bIns="0" anchor="t" anchorCtr="0" upright="1">
                          <a:noAutofit/>
                        </wps:bodyPr>
                      </wps:wsp>
                      <wps:wsp>
                        <wps:cNvPr id="1050" name="Rectangle 733"/>
                        <wps:cNvSpPr>
                          <a:spLocks noChangeArrowheads="1"/>
                        </wps:cNvSpPr>
                        <wps:spPr bwMode="auto">
                          <a:xfrm>
                            <a:off x="5677104" y="89957"/>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9</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734" o:spid="_x0000_s1434" style="position:absolute;left:0;text-align:left;margin-left:10.9pt;margin-top:5pt;width:469.65pt;height:39.65pt;z-index:252029952;mso-position-horizontal-relative:margin;mso-height-relative:margin" coordsize="59651,4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">
                <v:rect id="_x0000_s1435" style="position:absolute;left:15207;width:39555;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" fillcolor="#ff9" strokecolor="#930" strokeweight="1.5pt">
                  <v:textbox inset="0,0,0,0">
                    <w:txbxContent>
                      <w:p w:rsidR="0045171B" w:rsidRPr="00220BFC" w:rsidRDefault="0045171B" w:rsidP="000A1163">
                        <w:pPr>
                          <w:tabs>
                            <w:tab w:val="right" w:pos="170"/>
                            <w:tab w:val="right" w:pos="284"/>
                            <w:tab w:val="right" w:pos="454"/>
                          </w:tabs>
                          <w:spacing w:before="60" w:line="220" w:lineRule="exact"/>
                          <w:ind w:left="227" w:right="227"/>
                          <w:jc w:val="both"/>
                          <w:rPr>
                            <w:rFonts w:cs="Arial"/>
                            <w:bCs/>
                            <w:sz w:val="22"/>
                            <w:szCs w:val="22"/>
                          </w:rPr>
                        </w:pPr>
                        <w:r w:rsidRPr="00220BFC">
                          <w:rPr>
                            <w:rFonts w:cs="Arial"/>
                            <w:sz w:val="22"/>
                            <w:szCs w:val="22"/>
                          </w:rPr>
                          <w:t>Потому что для изъятия сверхдоходов, полученных от реализации товаров на экспорт, используется механизм таможенных пошлин</w:t>
                        </w:r>
                      </w:p>
                      <w:p w:rsidR="0045171B" w:rsidRDefault="0045171B" w:rsidP="000A1163">
                        <w:pPr>
                          <w:pStyle w:val="ab"/>
                          <w:tabs>
                            <w:tab w:val="left" w:pos="5103"/>
                          </w:tabs>
                          <w:ind w:right="-32" w:hanging="28"/>
                          <w:rPr>
                            <w:rFonts w:ascii="Times New Roman" w:hAnsi="Times New Roman" w:cs="Arial"/>
                            <w:bCs/>
                            <w:sz w:val="22"/>
                            <w:szCs w:val="22"/>
                          </w:rPr>
                        </w:pPr>
                        <w:r>
                          <w:rPr>
                            <w:rFonts w:ascii="Times New Roman" w:hAnsi="Times New Roman"/>
                            <w:b/>
                            <w:sz w:val="22"/>
                            <w:szCs w:val="22"/>
                          </w:rPr>
                          <w:t>Потому что для изъятия сверхдоходов, полученных от реализации</w:t>
                        </w:r>
                        <w:r>
                          <w:rPr>
                            <w:b/>
                          </w:rPr>
                          <w:t xml:space="preserve"> </w:t>
                        </w:r>
                        <w:r>
                          <w:rPr>
                            <w:rFonts w:ascii="Times New Roman" w:hAnsi="Times New Roman"/>
                            <w:b/>
                            <w:sz w:val="22"/>
                            <w:szCs w:val="22"/>
                          </w:rPr>
                          <w:t>товаров на экспорт, используется механизм таможенных</w:t>
                        </w:r>
                        <w:r>
                          <w:rPr>
                            <w:b/>
                          </w:rPr>
                          <w:t xml:space="preserve"> </w:t>
                        </w:r>
                        <w:r>
                          <w:rPr>
                            <w:rFonts w:ascii="Times New Roman" w:hAnsi="Times New Roman"/>
                            <w:b/>
                            <w:sz w:val="22"/>
                            <w:szCs w:val="22"/>
                          </w:rPr>
                          <w:t>пошлин</w:t>
                        </w:r>
                      </w:p>
                      <w:p w:rsidR="0045171B" w:rsidRDefault="0045171B" w:rsidP="000A1163">
                        <w:pPr>
                          <w:tabs>
                            <w:tab w:val="right" w:pos="170"/>
                            <w:tab w:val="right" w:pos="284"/>
                            <w:tab w:val="right" w:pos="454"/>
                          </w:tabs>
                          <w:spacing w:before="60" w:line="220" w:lineRule="exact"/>
                          <w:ind w:left="227" w:right="227"/>
                          <w:jc w:val="both"/>
                          <w:rPr>
                            <w:rFonts w:cs="Arial"/>
                            <w:szCs w:val="22"/>
                          </w:rPr>
                        </w:pPr>
                      </w:p>
                    </w:txbxContent>
                  </v:textbox>
                </v:rect>
                <v:shape id="AutoShape 732" o:spid="_x0000_s1436" type="#_x0000_t15" style="position:absolute;top:4;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" adj="18430" fillcolor="#ff9" strokecolor="#930" strokeweight="1.5pt">
                  <v:textbox inset="0,0,0,0">
                    <w:txbxContent>
                      <w:p w:rsidR="0045171B" w:rsidRPr="00220BFC" w:rsidRDefault="0045171B" w:rsidP="000A1163">
                        <w:pPr>
                          <w:spacing w:before="180" w:line="200" w:lineRule="exact"/>
                          <w:jc w:val="center"/>
                          <w:rPr>
                            <w:rFonts w:cs="Arial"/>
                            <w:sz w:val="22"/>
                            <w:szCs w:val="22"/>
                          </w:rPr>
                        </w:pPr>
                        <w:r w:rsidRPr="00220BFC">
                          <w:rPr>
                            <w:rFonts w:cs="Arial"/>
                            <w:sz w:val="22"/>
                            <w:szCs w:val="22"/>
                          </w:rPr>
                          <w:t>Почему</w:t>
                        </w:r>
                        <w:r w:rsidRPr="00220BFC">
                          <w:rPr>
                            <w:rFonts w:cs="Arial"/>
                            <w:sz w:val="22"/>
                            <w:szCs w:val="22"/>
                          </w:rPr>
                          <w:br/>
                          <w:t>не облагаются</w:t>
                        </w:r>
                      </w:p>
                    </w:txbxContent>
                  </v:textbox>
                </v:shape>
                <v:rect id="Rectangle 733" o:spid="_x0000_s1437" style="position:absolute;left:56771;top:899;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" fillcolor="#ff9" strokecolor="#930" strokeweight="1.5pt">
                  <v:textbox inset="0,0,0,0">
                    <w:txbxContent>
                      <w:p w:rsidR="0045171B" w:rsidRDefault="0045171B" w:rsidP="000A1163">
                        <w:pPr>
                          <w:spacing w:before="60"/>
                          <w:jc w:val="center"/>
                          <w:rPr>
                            <w:rFonts w:cs="Arial"/>
                          </w:rPr>
                        </w:pPr>
                        <w:r>
                          <w:rPr>
                            <w:rFonts w:cs="Arial"/>
                          </w:rPr>
                          <w:t>9</w:t>
                        </w:r>
                      </w:p>
                    </w:txbxContent>
                  </v:textbox>
                </v:rect>
                <w10:wrap anchorx="margin"/>
              </v:group>
            </w:pict>
          </mc:Fallback>
        </mc:AlternateContent>
      </w: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sz w:val="16"/>
          <w:szCs w:val="16"/>
          <w:lang w:eastAsia="ru-RU"/>
        </w:rPr>
      </w:pPr>
    </w:p>
    <w:p w:rsidR="000A1163" w:rsidRDefault="00386D86" w:rsidP="000A1163">
      <w:pPr>
        <w:ind w:firstLine="567"/>
        <w:rPr>
          <w:rFonts w:eastAsia="Times New Roman" w:cs="Arial"/>
          <w:color w:val="000000" w:themeColor="text1"/>
          <w:sz w:val="16"/>
          <w:szCs w:val="16"/>
          <w:lang w:eastAsia="ru-RU"/>
        </w:rPr>
      </w:pPr>
      <w:r>
        <w:rPr>
          <w:noProof/>
          <w:szCs w:val="22"/>
          <w:lang w:eastAsia="ru-RU"/>
        </w:rPr>
        <mc:AlternateContent>
          <mc:Choice Requires="wpg">
            <w:drawing>
              <wp:anchor distT="0" distB="0" distL="114300" distR="114300" simplePos="0" relativeHeight="252032000" behindDoc="0" locked="0" layoutInCell="1" allowOverlap="1">
                <wp:simplePos x="0" y="0"/>
                <wp:positionH relativeFrom="margin">
                  <wp:posOffset>138430</wp:posOffset>
                </wp:positionH>
                <wp:positionV relativeFrom="paragraph">
                  <wp:posOffset>63428</wp:posOffset>
                </wp:positionV>
                <wp:extent cx="5964555" cy="503555"/>
                <wp:effectExtent l="0" t="0" r="17145" b="10795"/>
                <wp:wrapNone/>
                <wp:docPr id="2738" name="Группа 2738"/>
                <wp:cNvGraphicFramePr/>
                <a:graphic xmlns:a="http://schemas.openxmlformats.org/drawingml/2006/main">
                  <a:graphicData uri="http://schemas.microsoft.com/office/word/2010/wordprocessingGroup">
                    <wpg:wgp>
                      <wpg:cNvGrpSpPr/>
                      <wpg:grpSpPr>
                        <a:xfrm>
                          <a:off x="0" y="0"/>
                          <a:ext cx="5964555" cy="503555"/>
                          <a:chOff x="0" y="0"/>
                          <a:chExt cx="5965104" cy="468704"/>
                        </a:xfrm>
                      </wpg:grpSpPr>
                      <wps:wsp>
                        <wps:cNvPr id="1052" name="Rectangle 731"/>
                        <wps:cNvSpPr>
                          <a:spLocks noChangeArrowheads="1"/>
                        </wps:cNvSpPr>
                        <wps:spPr bwMode="auto">
                          <a:xfrm>
                            <a:off x="1520740" y="0"/>
                            <a:ext cx="3955530" cy="468228"/>
                          </a:xfrm>
                          <a:prstGeom prst="rect">
                            <a:avLst/>
                          </a:prstGeom>
                          <a:solidFill>
                            <a:srgbClr val="FFFF99"/>
                          </a:solidFill>
                          <a:ln w="19050">
                            <a:solidFill>
                              <a:srgbClr val="993300"/>
                            </a:solidFill>
                            <a:miter lim="800000"/>
                            <a:headEnd/>
                            <a:tailEnd/>
                          </a:ln>
                        </wps:spPr>
                        <wps:txbx>
                          <w:txbxContent>
                            <w:p w:rsidR="0045171B" w:rsidRPr="00220BFC" w:rsidRDefault="0045171B" w:rsidP="000A1163">
                              <w:pPr>
                                <w:tabs>
                                  <w:tab w:val="right" w:pos="170"/>
                                  <w:tab w:val="right" w:pos="284"/>
                                  <w:tab w:val="right" w:pos="454"/>
                                </w:tabs>
                                <w:spacing w:before="180" w:line="220" w:lineRule="exact"/>
                                <w:ind w:left="227" w:right="227"/>
                                <w:jc w:val="both"/>
                                <w:rPr>
                                  <w:rFonts w:cs="Arial"/>
                                  <w:sz w:val="22"/>
                                  <w:szCs w:val="22"/>
                                </w:rPr>
                              </w:pPr>
                              <w:r w:rsidRPr="00220BFC">
                                <w:rPr>
                                  <w:rFonts w:cs="Arial"/>
                                  <w:sz w:val="22"/>
                                  <w:szCs w:val="22"/>
                                </w:rPr>
                                <w:t>Это обороты по реализации подакцизных товаров собственного производства</w:t>
                              </w:r>
                            </w:p>
                          </w:txbxContent>
                        </wps:txbx>
                        <wps:bodyPr rot="0" vert="horz" wrap="square" lIns="0" tIns="0" rIns="0" bIns="0" anchor="t" anchorCtr="0" upright="1">
                          <a:noAutofit/>
                        </wps:bodyPr>
                      </wps:wsp>
                      <wps:wsp>
                        <wps:cNvPr id="1053" name="AutoShape 732"/>
                        <wps:cNvSpPr>
                          <a:spLocks noChangeArrowheads="1"/>
                        </wps:cNvSpPr>
                        <wps:spPr bwMode="auto">
                          <a:xfrm>
                            <a:off x="0" y="477"/>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Pr="00220BFC" w:rsidRDefault="0045171B" w:rsidP="000A1163">
                              <w:pPr>
                                <w:spacing w:before="80" w:line="200" w:lineRule="exact"/>
                                <w:jc w:val="center"/>
                                <w:rPr>
                                  <w:rFonts w:cs="Arial"/>
                                  <w:bCs/>
                                  <w:sz w:val="22"/>
                                  <w:szCs w:val="22"/>
                                </w:rPr>
                              </w:pPr>
                              <w:r w:rsidRPr="00220BFC">
                                <w:rPr>
                                  <w:rFonts w:cs="Arial"/>
                                  <w:sz w:val="22"/>
                                  <w:szCs w:val="22"/>
                                </w:rPr>
                                <w:t>Объект</w:t>
                              </w:r>
                              <w:r w:rsidRPr="00220BFC">
                                <w:rPr>
                                  <w:rFonts w:cs="Arial"/>
                                  <w:sz w:val="22"/>
                                  <w:szCs w:val="22"/>
                                </w:rPr>
                                <w:br/>
                                <w:t>обложения</w:t>
                              </w:r>
                              <w:r w:rsidRPr="00220BFC">
                                <w:rPr>
                                  <w:rFonts w:cs="Arial"/>
                                  <w:sz w:val="22"/>
                                  <w:szCs w:val="22"/>
                                </w:rPr>
                                <w:br/>
                                <w:t>акцизами</w:t>
                              </w:r>
                            </w:p>
                            <w:p w:rsidR="0045171B" w:rsidRDefault="0045171B" w:rsidP="000A1163">
                              <w:pPr>
                                <w:pStyle w:val="ab"/>
                                <w:spacing w:before="40"/>
                                <w:ind w:left="113" w:firstLine="28"/>
                                <w:jc w:val="center"/>
                                <w:rPr>
                                  <w:rFonts w:ascii="Times New Roman" w:hAnsi="Times New Roman" w:cs="Arial"/>
                                  <w:bCs/>
                                  <w:sz w:val="20"/>
                                </w:rPr>
                              </w:pPr>
                              <w:r>
                                <w:rPr>
                                  <w:rFonts w:ascii="Times New Roman" w:hAnsi="Times New Roman"/>
                                  <w:b/>
                                  <w:sz w:val="20"/>
                                </w:rPr>
                                <w:t>Объект</w:t>
                              </w:r>
                              <w:r>
                                <w:rPr>
                                  <w:rFonts w:ascii="Times New Roman" w:hAnsi="Times New Roman"/>
                                  <w:b/>
                                  <w:sz w:val="20"/>
                                </w:rPr>
                                <w:br/>
                                <w:t>обложения</w:t>
                              </w:r>
                              <w:r>
                                <w:rPr>
                                  <w:b/>
                                  <w:sz w:val="20"/>
                                </w:rPr>
                                <w:br/>
                              </w:r>
                              <w:r>
                                <w:rPr>
                                  <w:rFonts w:ascii="Times New Roman" w:hAnsi="Times New Roman"/>
                                  <w:b/>
                                  <w:sz w:val="20"/>
                                </w:rPr>
                                <w:t>акцизами</w:t>
                              </w:r>
                            </w:p>
                            <w:p w:rsidR="0045171B" w:rsidRDefault="0045171B" w:rsidP="000A1163">
                              <w:pPr>
                                <w:spacing w:before="80" w:line="200" w:lineRule="exact"/>
                                <w:jc w:val="center"/>
                                <w:rPr>
                                  <w:rFonts w:cs="Arial"/>
                                </w:rPr>
                              </w:pPr>
                            </w:p>
                          </w:txbxContent>
                        </wps:txbx>
                        <wps:bodyPr rot="0" vert="horz" wrap="square" lIns="0" tIns="0" rIns="0" bIns="0" anchor="t" anchorCtr="0" upright="1">
                          <a:noAutofit/>
                        </wps:bodyPr>
                      </wps:wsp>
                      <wps:wsp>
                        <wps:cNvPr id="1054" name="Rectangle 733"/>
                        <wps:cNvSpPr>
                          <a:spLocks noChangeArrowheads="1"/>
                        </wps:cNvSpPr>
                        <wps:spPr bwMode="auto">
                          <a:xfrm>
                            <a:off x="5677104" y="89957"/>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10</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738" o:spid="_x0000_s1438" style="position:absolute;left:0;text-align:left;margin-left:10.9pt;margin-top:5pt;width:469.65pt;height:39.65pt;z-index:252032000;mso-position-horizontal-relative:margin;mso-height-relative:margin" coordsize="59651,4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">
                <v:rect id="_x0000_s1439" style="position:absolute;left:15207;width:39555;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" fillcolor="#ff9" strokecolor="#930" strokeweight="1.5pt">
                  <v:textbox inset="0,0,0,0">
                    <w:txbxContent>
                      <w:p w:rsidR="0045171B" w:rsidRPr="00220BFC" w:rsidRDefault="0045171B" w:rsidP="000A1163">
                        <w:pPr>
                          <w:tabs>
                            <w:tab w:val="right" w:pos="170"/>
                            <w:tab w:val="right" w:pos="284"/>
                            <w:tab w:val="right" w:pos="454"/>
                          </w:tabs>
                          <w:spacing w:before="180" w:line="220" w:lineRule="exact"/>
                          <w:ind w:left="227" w:right="227"/>
                          <w:jc w:val="both"/>
                          <w:rPr>
                            <w:rFonts w:cs="Arial"/>
                            <w:sz w:val="22"/>
                            <w:szCs w:val="22"/>
                          </w:rPr>
                        </w:pPr>
                        <w:r w:rsidRPr="00220BFC">
                          <w:rPr>
                            <w:rFonts w:cs="Arial"/>
                            <w:sz w:val="22"/>
                            <w:szCs w:val="22"/>
                          </w:rPr>
                          <w:t>Это обороты по реализации подакцизных товаров собственного производства</w:t>
                        </w:r>
                      </w:p>
                    </w:txbxContent>
                  </v:textbox>
                </v:rect>
                <v:shape id="AutoShape 732" o:spid="_x0000_s1440" type="#_x0000_t15" style="position:absolute;top:4;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" adj="18430" fillcolor="#ff9" strokecolor="#930" strokeweight="1.5pt">
                  <v:textbox inset="0,0,0,0">
                    <w:txbxContent>
                      <w:p w:rsidR="0045171B" w:rsidRPr="00220BFC" w:rsidRDefault="0045171B" w:rsidP="000A1163">
                        <w:pPr>
                          <w:spacing w:before="80" w:line="200" w:lineRule="exact"/>
                          <w:jc w:val="center"/>
                          <w:rPr>
                            <w:rFonts w:cs="Arial"/>
                            <w:bCs/>
                            <w:sz w:val="22"/>
                            <w:szCs w:val="22"/>
                          </w:rPr>
                        </w:pPr>
                        <w:r w:rsidRPr="00220BFC">
                          <w:rPr>
                            <w:rFonts w:cs="Arial"/>
                            <w:sz w:val="22"/>
                            <w:szCs w:val="22"/>
                          </w:rPr>
                          <w:t>Объект</w:t>
                        </w:r>
                        <w:r w:rsidRPr="00220BFC">
                          <w:rPr>
                            <w:rFonts w:cs="Arial"/>
                            <w:sz w:val="22"/>
                            <w:szCs w:val="22"/>
                          </w:rPr>
                          <w:br/>
                          <w:t>обложения</w:t>
                        </w:r>
                        <w:r w:rsidRPr="00220BFC">
                          <w:rPr>
                            <w:rFonts w:cs="Arial"/>
                            <w:sz w:val="22"/>
                            <w:szCs w:val="22"/>
                          </w:rPr>
                          <w:br/>
                          <w:t>акцизами</w:t>
                        </w:r>
                      </w:p>
                      <w:p w:rsidR="0045171B" w:rsidRDefault="0045171B" w:rsidP="000A1163">
                        <w:pPr>
                          <w:pStyle w:val="ab"/>
                          <w:spacing w:before="40"/>
                          <w:ind w:left="113" w:firstLine="28"/>
                          <w:jc w:val="center"/>
                          <w:rPr>
                            <w:rFonts w:ascii="Times New Roman" w:hAnsi="Times New Roman" w:cs="Arial"/>
                            <w:bCs/>
                            <w:sz w:val="20"/>
                          </w:rPr>
                        </w:pPr>
                        <w:r>
                          <w:rPr>
                            <w:rFonts w:ascii="Times New Roman" w:hAnsi="Times New Roman"/>
                            <w:b/>
                            <w:sz w:val="20"/>
                          </w:rPr>
                          <w:t>Объект</w:t>
                        </w:r>
                        <w:r>
                          <w:rPr>
                            <w:rFonts w:ascii="Times New Roman" w:hAnsi="Times New Roman"/>
                            <w:b/>
                            <w:sz w:val="20"/>
                          </w:rPr>
                          <w:br/>
                          <w:t>обложения</w:t>
                        </w:r>
                        <w:r>
                          <w:rPr>
                            <w:b/>
                            <w:sz w:val="20"/>
                          </w:rPr>
                          <w:br/>
                        </w:r>
                        <w:r>
                          <w:rPr>
                            <w:rFonts w:ascii="Times New Roman" w:hAnsi="Times New Roman"/>
                            <w:b/>
                            <w:sz w:val="20"/>
                          </w:rPr>
                          <w:t>акцизами</w:t>
                        </w:r>
                      </w:p>
                      <w:p w:rsidR="0045171B" w:rsidRDefault="0045171B" w:rsidP="000A1163">
                        <w:pPr>
                          <w:spacing w:before="80" w:line="200" w:lineRule="exact"/>
                          <w:jc w:val="center"/>
                          <w:rPr>
                            <w:rFonts w:cs="Arial"/>
                          </w:rPr>
                        </w:pPr>
                      </w:p>
                    </w:txbxContent>
                  </v:textbox>
                </v:shape>
                <v:rect id="Rectangle 733" o:spid="_x0000_s1441" style="position:absolute;left:56771;top:899;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" fillcolor="#ff9" strokecolor="#930" strokeweight="1.5pt">
                  <v:textbox inset="0,0,0,0">
                    <w:txbxContent>
                      <w:p w:rsidR="0045171B" w:rsidRDefault="0045171B" w:rsidP="000A1163">
                        <w:pPr>
                          <w:spacing w:before="60"/>
                          <w:jc w:val="center"/>
                          <w:rPr>
                            <w:rFonts w:cs="Arial"/>
                          </w:rPr>
                        </w:pPr>
                        <w:r>
                          <w:rPr>
                            <w:rFonts w:cs="Arial"/>
                          </w:rPr>
                          <w:t>10</w:t>
                        </w:r>
                      </w:p>
                    </w:txbxContent>
                  </v:textbox>
                </v:rect>
                <w10:wrap anchorx="margin"/>
              </v:group>
            </w:pict>
          </mc:Fallback>
        </mc:AlternateContent>
      </w: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spacing w:after="60"/>
        <w:ind w:left="340"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386D86" w:rsidP="000A1163">
      <w:pPr>
        <w:ind w:firstLine="567"/>
        <w:rPr>
          <w:rFonts w:eastAsia="Times New Roman" w:cs="Arial"/>
          <w:color w:val="000000" w:themeColor="text1"/>
          <w:sz w:val="16"/>
          <w:szCs w:val="16"/>
          <w:lang w:eastAsia="ru-RU"/>
        </w:rPr>
      </w:pPr>
      <w:r>
        <w:rPr>
          <w:noProof/>
          <w:szCs w:val="22"/>
          <w:lang w:eastAsia="ru-RU"/>
        </w:rPr>
        <mc:AlternateContent>
          <mc:Choice Requires="wpg">
            <w:drawing>
              <wp:anchor distT="0" distB="0" distL="114300" distR="114300" simplePos="0" relativeHeight="252033024" behindDoc="0" locked="0" layoutInCell="1" allowOverlap="1">
                <wp:simplePos x="0" y="0"/>
                <wp:positionH relativeFrom="margin">
                  <wp:align>right</wp:align>
                </wp:positionH>
                <wp:positionV relativeFrom="paragraph">
                  <wp:posOffset>5755</wp:posOffset>
                </wp:positionV>
                <wp:extent cx="5964555" cy="503555"/>
                <wp:effectExtent l="0" t="0" r="17145" b="10795"/>
                <wp:wrapNone/>
                <wp:docPr id="2742" name="Группа 2742"/>
                <wp:cNvGraphicFramePr/>
                <a:graphic xmlns:a="http://schemas.openxmlformats.org/drawingml/2006/main">
                  <a:graphicData uri="http://schemas.microsoft.com/office/word/2010/wordprocessingGroup">
                    <wpg:wgp>
                      <wpg:cNvGrpSpPr/>
                      <wpg:grpSpPr>
                        <a:xfrm>
                          <a:off x="0" y="0"/>
                          <a:ext cx="5964555" cy="503555"/>
                          <a:chOff x="0" y="0"/>
                          <a:chExt cx="5965104" cy="468704"/>
                        </a:xfrm>
                      </wpg:grpSpPr>
                      <wps:wsp>
                        <wps:cNvPr id="1069" name="Rectangle 731"/>
                        <wps:cNvSpPr>
                          <a:spLocks noChangeArrowheads="1"/>
                        </wps:cNvSpPr>
                        <wps:spPr bwMode="auto">
                          <a:xfrm>
                            <a:off x="1520740" y="0"/>
                            <a:ext cx="3955530" cy="468228"/>
                          </a:xfrm>
                          <a:prstGeom prst="rect">
                            <a:avLst/>
                          </a:prstGeom>
                          <a:solidFill>
                            <a:srgbClr val="FFFF99"/>
                          </a:solidFill>
                          <a:ln w="19050">
                            <a:solidFill>
                              <a:srgbClr val="993300"/>
                            </a:solidFill>
                            <a:miter lim="800000"/>
                            <a:headEnd/>
                            <a:tailEnd/>
                          </a:ln>
                        </wps:spPr>
                        <wps:txbx>
                          <w:txbxContent>
                            <w:p w:rsidR="0045171B" w:rsidRPr="00220BFC" w:rsidRDefault="0045171B" w:rsidP="000A1163">
                              <w:pPr>
                                <w:tabs>
                                  <w:tab w:val="right" w:pos="170"/>
                                  <w:tab w:val="right" w:pos="284"/>
                                  <w:tab w:val="right" w:pos="454"/>
                                </w:tabs>
                                <w:spacing w:before="60" w:line="220" w:lineRule="exact"/>
                                <w:ind w:left="227" w:right="227"/>
                                <w:jc w:val="both"/>
                                <w:rPr>
                                  <w:rFonts w:cs="Arial"/>
                                  <w:bCs/>
                                  <w:sz w:val="22"/>
                                  <w:szCs w:val="22"/>
                                </w:rPr>
                              </w:pPr>
                              <w:r w:rsidRPr="00220BFC">
                                <w:rPr>
                                  <w:rFonts w:cs="Arial"/>
                                  <w:sz w:val="22"/>
                                  <w:szCs w:val="22"/>
                                </w:rPr>
                                <w:t>Определяется как стоимость реализуемых подакцизных товаров, исчисленная исходя из цен реализации без учета НДС</w:t>
                              </w:r>
                            </w:p>
                            <w:p w:rsidR="0045171B" w:rsidRDefault="0045171B" w:rsidP="000A1163">
                              <w:pPr>
                                <w:tabs>
                                  <w:tab w:val="right" w:pos="170"/>
                                  <w:tab w:val="right" w:pos="284"/>
                                  <w:tab w:val="right" w:pos="454"/>
                                </w:tabs>
                                <w:spacing w:before="60" w:line="220" w:lineRule="exact"/>
                                <w:ind w:left="227" w:right="227"/>
                                <w:jc w:val="both"/>
                                <w:rPr>
                                  <w:rFonts w:cs="Arial"/>
                                </w:rPr>
                              </w:pPr>
                            </w:p>
                          </w:txbxContent>
                        </wps:txbx>
                        <wps:bodyPr rot="0" vert="horz" wrap="square" lIns="0" tIns="0" rIns="0" bIns="0" anchor="t" anchorCtr="0" upright="1">
                          <a:noAutofit/>
                        </wps:bodyPr>
                      </wps:wsp>
                      <wps:wsp>
                        <wps:cNvPr id="1070" name="AutoShape 732"/>
                        <wps:cNvSpPr>
                          <a:spLocks noChangeArrowheads="1"/>
                        </wps:cNvSpPr>
                        <wps:spPr bwMode="auto">
                          <a:xfrm>
                            <a:off x="0" y="477"/>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Pr="00220BFC" w:rsidRDefault="0045171B" w:rsidP="000A1163">
                              <w:pPr>
                                <w:spacing w:before="100" w:line="200" w:lineRule="exact"/>
                                <w:jc w:val="center"/>
                                <w:rPr>
                                  <w:rFonts w:cs="Arial"/>
                                  <w:bCs/>
                                  <w:sz w:val="22"/>
                                  <w:szCs w:val="22"/>
                                </w:rPr>
                              </w:pPr>
                              <w:r w:rsidRPr="00220BFC">
                                <w:rPr>
                                  <w:rFonts w:cs="Arial"/>
                                  <w:sz w:val="22"/>
                                  <w:szCs w:val="22"/>
                                </w:rPr>
                                <w:t>Облагаемый</w:t>
                              </w:r>
                              <w:r w:rsidRPr="00220BFC">
                                <w:rPr>
                                  <w:rFonts w:cs="Arial"/>
                                  <w:sz w:val="22"/>
                                  <w:szCs w:val="22"/>
                                </w:rPr>
                                <w:br/>
                                <w:t>акцизами</w:t>
                              </w:r>
                              <w:r w:rsidRPr="00220BFC">
                                <w:rPr>
                                  <w:rFonts w:cs="Arial"/>
                                  <w:sz w:val="22"/>
                                  <w:szCs w:val="22"/>
                                </w:rPr>
                                <w:br/>
                                <w:t>оборот</w:t>
                              </w:r>
                            </w:p>
                            <w:p w:rsidR="0045171B" w:rsidRDefault="0045171B" w:rsidP="000A1163">
                              <w:pPr>
                                <w:spacing w:before="180" w:line="200" w:lineRule="exact"/>
                                <w:jc w:val="center"/>
                                <w:rPr>
                                  <w:rFonts w:cs="Arial"/>
                                </w:rPr>
                              </w:pPr>
                            </w:p>
                          </w:txbxContent>
                        </wps:txbx>
                        <wps:bodyPr rot="0" vert="horz" wrap="square" lIns="0" tIns="0" rIns="0" bIns="0" anchor="t" anchorCtr="0" upright="1">
                          <a:noAutofit/>
                        </wps:bodyPr>
                      </wps:wsp>
                      <wps:wsp>
                        <wps:cNvPr id="1071" name="Rectangle 733"/>
                        <wps:cNvSpPr>
                          <a:spLocks noChangeArrowheads="1"/>
                        </wps:cNvSpPr>
                        <wps:spPr bwMode="auto">
                          <a:xfrm>
                            <a:off x="5677104" y="89957"/>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11</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742" o:spid="_x0000_s1442" style="position:absolute;left:0;text-align:left;margin-left:418.45pt;margin-top:.45pt;width:469.65pt;height:39.65pt;z-index:252033024;mso-position-horizontal:right;mso-position-horizontal-relative:margin;mso-height-relative:margin" coordsize="59651,4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">
                <v:rect id="_x0000_s1443" style="position:absolute;left:15207;width:39555;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" fillcolor="#ff9" strokecolor="#930" strokeweight="1.5pt">
                  <v:textbox inset="0,0,0,0">
                    <w:txbxContent>
                      <w:p w:rsidR="0045171B" w:rsidRPr="00220BFC" w:rsidRDefault="0045171B" w:rsidP="000A1163">
                        <w:pPr>
                          <w:tabs>
                            <w:tab w:val="right" w:pos="170"/>
                            <w:tab w:val="right" w:pos="284"/>
                            <w:tab w:val="right" w:pos="454"/>
                          </w:tabs>
                          <w:spacing w:before="60" w:line="220" w:lineRule="exact"/>
                          <w:ind w:left="227" w:right="227"/>
                          <w:jc w:val="both"/>
                          <w:rPr>
                            <w:rFonts w:cs="Arial"/>
                            <w:bCs/>
                            <w:sz w:val="22"/>
                            <w:szCs w:val="22"/>
                          </w:rPr>
                        </w:pPr>
                        <w:r w:rsidRPr="00220BFC">
                          <w:rPr>
                            <w:rFonts w:cs="Arial"/>
                            <w:sz w:val="22"/>
                            <w:szCs w:val="22"/>
                          </w:rPr>
                          <w:t>Определяется как стоимость реализуемых подакцизных товаров, исчисленная исходя из цен реализации без учета НДС</w:t>
                        </w:r>
                      </w:p>
                      <w:p w:rsidR="0045171B" w:rsidRDefault="0045171B" w:rsidP="000A1163">
                        <w:pPr>
                          <w:tabs>
                            <w:tab w:val="right" w:pos="170"/>
                            <w:tab w:val="right" w:pos="284"/>
                            <w:tab w:val="right" w:pos="454"/>
                          </w:tabs>
                          <w:spacing w:before="60" w:line="220" w:lineRule="exact"/>
                          <w:ind w:left="227" w:right="227"/>
                          <w:jc w:val="both"/>
                          <w:rPr>
                            <w:rFonts w:cs="Arial"/>
                          </w:rPr>
                        </w:pPr>
                      </w:p>
                    </w:txbxContent>
                  </v:textbox>
                </v:rect>
                <v:shape id="AutoShape 732" o:spid="_x0000_s1444" type="#_x0000_t15" style="position:absolute;top:4;width:1320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" adj="18430" fillcolor="#ff9" strokecolor="#930" strokeweight="1.5pt">
                  <v:textbox inset="0,0,0,0">
                    <w:txbxContent>
                      <w:p w:rsidR="0045171B" w:rsidRPr="00220BFC" w:rsidRDefault="0045171B" w:rsidP="000A1163">
                        <w:pPr>
                          <w:spacing w:before="100" w:line="200" w:lineRule="exact"/>
                          <w:jc w:val="center"/>
                          <w:rPr>
                            <w:rFonts w:cs="Arial"/>
                            <w:bCs/>
                            <w:sz w:val="22"/>
                            <w:szCs w:val="22"/>
                          </w:rPr>
                        </w:pPr>
                        <w:r w:rsidRPr="00220BFC">
                          <w:rPr>
                            <w:rFonts w:cs="Arial"/>
                            <w:sz w:val="22"/>
                            <w:szCs w:val="22"/>
                          </w:rPr>
                          <w:t>Облагаемый</w:t>
                        </w:r>
                        <w:r w:rsidRPr="00220BFC">
                          <w:rPr>
                            <w:rFonts w:cs="Arial"/>
                            <w:sz w:val="22"/>
                            <w:szCs w:val="22"/>
                          </w:rPr>
                          <w:br/>
                          <w:t>акцизами</w:t>
                        </w:r>
                        <w:r w:rsidRPr="00220BFC">
                          <w:rPr>
                            <w:rFonts w:cs="Arial"/>
                            <w:sz w:val="22"/>
                            <w:szCs w:val="22"/>
                          </w:rPr>
                          <w:br/>
                          <w:t>оборот</w:t>
                        </w:r>
                      </w:p>
                      <w:p w:rsidR="0045171B" w:rsidRDefault="0045171B" w:rsidP="000A1163">
                        <w:pPr>
                          <w:spacing w:before="180" w:line="200" w:lineRule="exact"/>
                          <w:jc w:val="center"/>
                          <w:rPr>
                            <w:rFonts w:cs="Arial"/>
                          </w:rPr>
                        </w:pPr>
                      </w:p>
                    </w:txbxContent>
                  </v:textbox>
                </v:shape>
                <v:rect id="Rectangle 733" o:spid="_x0000_s1445" style="position:absolute;left:56771;top:899;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" fillcolor="#ff9" strokecolor="#930" strokeweight="1.5pt">
                  <v:textbox inset="0,0,0,0">
                    <w:txbxContent>
                      <w:p w:rsidR="0045171B" w:rsidRDefault="0045171B" w:rsidP="000A1163">
                        <w:pPr>
                          <w:spacing w:before="60"/>
                          <w:jc w:val="center"/>
                          <w:rPr>
                            <w:rFonts w:cs="Arial"/>
                          </w:rPr>
                        </w:pPr>
                        <w:r>
                          <w:rPr>
                            <w:rFonts w:cs="Arial"/>
                          </w:rPr>
                          <w:t>11</w:t>
                        </w:r>
                      </w:p>
                    </w:txbxContent>
                  </v:textbox>
                </v:rect>
                <w10:wrap anchorx="margin"/>
              </v:group>
            </w:pict>
          </mc:Fallback>
        </mc:AlternateContent>
      </w: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spacing w:after="60"/>
        <w:ind w:left="340"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220BFC" w:rsidP="000A1163">
      <w:pPr>
        <w:ind w:firstLine="567"/>
        <w:rPr>
          <w:rFonts w:eastAsia="Times New Roman" w:cs="Arial"/>
          <w:color w:val="000000" w:themeColor="text1"/>
          <w:sz w:val="16"/>
          <w:szCs w:val="16"/>
          <w:lang w:eastAsia="ru-RU"/>
        </w:rPr>
      </w:pPr>
      <w:r>
        <w:rPr>
          <w:noProof/>
          <w:szCs w:val="22"/>
          <w:lang w:eastAsia="ru-RU"/>
        </w:rPr>
        <mc:AlternateContent>
          <mc:Choice Requires="wpg">
            <w:drawing>
              <wp:anchor distT="0" distB="0" distL="114300" distR="114300" simplePos="0" relativeHeight="252034048" behindDoc="0" locked="0" layoutInCell="1" allowOverlap="1">
                <wp:simplePos x="0" y="0"/>
                <wp:positionH relativeFrom="margin">
                  <wp:align>right</wp:align>
                </wp:positionH>
                <wp:positionV relativeFrom="paragraph">
                  <wp:posOffset>62913</wp:posOffset>
                </wp:positionV>
                <wp:extent cx="5964555" cy="972820"/>
                <wp:effectExtent l="0" t="0" r="17145" b="17780"/>
                <wp:wrapNone/>
                <wp:docPr id="2746" name="Группа 2746"/>
                <wp:cNvGraphicFramePr/>
                <a:graphic xmlns:a="http://schemas.openxmlformats.org/drawingml/2006/main">
                  <a:graphicData uri="http://schemas.microsoft.com/office/word/2010/wordprocessingGroup">
                    <wpg:wgp>
                      <wpg:cNvGrpSpPr/>
                      <wpg:grpSpPr>
                        <a:xfrm>
                          <a:off x="0" y="0"/>
                          <a:ext cx="5964555" cy="972820"/>
                          <a:chOff x="0" y="0"/>
                          <a:chExt cx="5964555" cy="972820"/>
                        </a:xfrm>
                      </wpg:grpSpPr>
                      <wpg:grpSp>
                        <wpg:cNvPr id="1056" name="Группа 1056"/>
                        <wpg:cNvGrpSpPr/>
                        <wpg:grpSpPr>
                          <a:xfrm>
                            <a:off x="0" y="0"/>
                            <a:ext cx="5964555" cy="972820"/>
                            <a:chOff x="0" y="0"/>
                            <a:chExt cx="5965104" cy="904932"/>
                          </a:xfrm>
                        </wpg:grpSpPr>
                        <wps:wsp>
                          <wps:cNvPr id="1061" name="Rectangle 731"/>
                          <wps:cNvSpPr>
                            <a:spLocks noChangeArrowheads="1"/>
                          </wps:cNvSpPr>
                          <wps:spPr bwMode="auto">
                            <a:xfrm>
                              <a:off x="1520740" y="0"/>
                              <a:ext cx="3955530" cy="904932"/>
                            </a:xfrm>
                            <a:prstGeom prst="rect">
                              <a:avLst/>
                            </a:prstGeom>
                            <a:solidFill>
                              <a:srgbClr val="FFCC66"/>
                            </a:solidFill>
                            <a:ln w="19050">
                              <a:solidFill>
                                <a:srgbClr val="993300"/>
                              </a:solidFill>
                              <a:miter lim="800000"/>
                              <a:headEnd/>
                              <a:tailEnd/>
                            </a:ln>
                          </wps:spPr>
                          <wps:txbx>
                            <w:txbxContent>
                              <w:p w:rsidR="0045171B" w:rsidRDefault="0045171B" w:rsidP="000A1163">
                                <w:pPr>
                                  <w:tabs>
                                    <w:tab w:val="right" w:pos="170"/>
                                    <w:tab w:val="right" w:pos="284"/>
                                    <w:tab w:val="right" w:pos="454"/>
                                  </w:tabs>
                                  <w:spacing w:before="760" w:line="220" w:lineRule="exact"/>
                                  <w:ind w:left="227" w:right="227"/>
                                  <w:jc w:val="both"/>
                                  <w:rPr>
                                    <w:rFonts w:cs="Arial"/>
                                    <w:sz w:val="72"/>
                                    <w:szCs w:val="72"/>
                                  </w:rPr>
                                </w:pPr>
                                <w:r>
                                  <w:rPr>
                                    <w:rFonts w:cs="Arial"/>
                                  </w:rPr>
                                  <w:t xml:space="preserve">                      .</w:t>
                                </w:r>
                                <w:r>
                                  <w:rPr>
                                    <w:rFonts w:cs="Arial"/>
                                    <w:sz w:val="72"/>
                                    <w:szCs w:val="72"/>
                                  </w:rPr>
                                  <w:t>=</w:t>
                                </w:r>
                                <w:r>
                                  <w:rPr>
                                    <w:rFonts w:cs="Arial"/>
                                    <w:sz w:val="18"/>
                                    <w:szCs w:val="18"/>
                                    <w:vertAlign w:val="subscript"/>
                                  </w:rPr>
                                  <w:t xml:space="preserve">                                                 </w:t>
                                </w:r>
                                <w:r>
                                  <w:rPr>
                                    <w:rFonts w:cs="Arial"/>
                                    <w:sz w:val="72"/>
                                    <w:szCs w:val="72"/>
                                  </w:rPr>
                                  <w:t>–</w:t>
                                </w:r>
                              </w:p>
                            </w:txbxContent>
                          </wps:txbx>
                          <wps:bodyPr rot="0" vert="horz" wrap="square" lIns="0" tIns="0" rIns="0" bIns="0" anchor="t" anchorCtr="0" upright="1">
                            <a:noAutofit/>
                          </wps:bodyPr>
                        </wps:wsp>
                        <wps:wsp>
                          <wps:cNvPr id="1062" name="AutoShape 732"/>
                          <wps:cNvSpPr>
                            <a:spLocks noChangeArrowheads="1"/>
                          </wps:cNvSpPr>
                          <wps:spPr bwMode="auto">
                            <a:xfrm>
                              <a:off x="0" y="218441"/>
                              <a:ext cx="1320099" cy="468227"/>
                            </a:xfrm>
                            <a:prstGeom prst="homePlate">
                              <a:avLst>
                                <a:gd name="adj" fmla="val 41380"/>
                              </a:avLst>
                            </a:prstGeom>
                            <a:solidFill>
                              <a:srgbClr val="FFFF99"/>
                            </a:solidFill>
                            <a:ln w="19050">
                              <a:solidFill>
                                <a:srgbClr val="993300"/>
                              </a:solidFill>
                              <a:miter lim="800000"/>
                              <a:headEnd/>
                              <a:tailEnd/>
                            </a:ln>
                          </wps:spPr>
                          <wps:txbx>
                            <w:txbxContent>
                              <w:p w:rsidR="0045171B" w:rsidRPr="00220BFC" w:rsidRDefault="0045171B" w:rsidP="000A1163">
                                <w:pPr>
                                  <w:spacing w:before="100" w:line="200" w:lineRule="exact"/>
                                  <w:jc w:val="center"/>
                                  <w:rPr>
                                    <w:rFonts w:cs="Arial"/>
                                    <w:bCs/>
                                    <w:sz w:val="22"/>
                                    <w:szCs w:val="22"/>
                                  </w:rPr>
                                </w:pPr>
                                <w:r w:rsidRPr="00220BFC">
                                  <w:rPr>
                                    <w:rFonts w:cs="Arial"/>
                                    <w:sz w:val="22"/>
                                    <w:szCs w:val="22"/>
                                  </w:rPr>
                                  <w:t>Чему равна</w:t>
                                </w:r>
                                <w:r w:rsidRPr="00220BFC">
                                  <w:rPr>
                                    <w:rFonts w:cs="Arial"/>
                                    <w:sz w:val="22"/>
                                    <w:szCs w:val="22"/>
                                  </w:rPr>
                                  <w:br/>
                                  <w:t>сумма</w:t>
                                </w:r>
                                <w:r w:rsidRPr="00220BFC">
                                  <w:rPr>
                                    <w:rFonts w:cs="Arial"/>
                                    <w:sz w:val="22"/>
                                    <w:szCs w:val="22"/>
                                  </w:rPr>
                                  <w:br/>
                                  <w:t>акцизов</w:t>
                                </w:r>
                              </w:p>
                              <w:p w:rsidR="0045171B" w:rsidRDefault="0045171B" w:rsidP="000A1163">
                                <w:pPr>
                                  <w:spacing w:before="180" w:line="200" w:lineRule="exact"/>
                                  <w:jc w:val="center"/>
                                  <w:rPr>
                                    <w:rFonts w:cs="Arial"/>
                                  </w:rPr>
                                </w:pPr>
                              </w:p>
                            </w:txbxContent>
                          </wps:txbx>
                          <wps:bodyPr rot="0" vert="horz" wrap="square" lIns="0" tIns="0" rIns="0" bIns="0" anchor="t" anchorCtr="0" upright="1">
                            <a:noAutofit/>
                          </wps:bodyPr>
                        </wps:wsp>
                        <wps:wsp>
                          <wps:cNvPr id="1063" name="Rectangle 733"/>
                          <wps:cNvSpPr>
                            <a:spLocks noChangeArrowheads="1"/>
                          </wps:cNvSpPr>
                          <wps:spPr bwMode="auto">
                            <a:xfrm>
                              <a:off x="5677104" y="318553"/>
                              <a:ext cx="288000" cy="267831"/>
                            </a:xfrm>
                            <a:prstGeom prst="rect">
                              <a:avLst/>
                            </a:prstGeom>
                            <a:solidFill>
                              <a:srgbClr val="FFFF99"/>
                            </a:solidFill>
                            <a:ln w="19050">
                              <a:solidFill>
                                <a:srgbClr val="993300"/>
                              </a:solidFill>
                              <a:miter lim="800000"/>
                              <a:headEnd/>
                              <a:tailEnd/>
                            </a:ln>
                            <a:effectLst/>
                            <a:extLst/>
                          </wps:spPr>
                          <wps:txbx>
                            <w:txbxContent>
                              <w:p w:rsidR="0045171B" w:rsidRDefault="0045171B" w:rsidP="000A1163">
                                <w:pPr>
                                  <w:spacing w:before="60"/>
                                  <w:jc w:val="center"/>
                                  <w:rPr>
                                    <w:rFonts w:cs="Arial"/>
                                  </w:rPr>
                                </w:pPr>
                                <w:r>
                                  <w:rPr>
                                    <w:rFonts w:cs="Arial"/>
                                  </w:rPr>
                                  <w:t>12</w:t>
                                </w:r>
                              </w:p>
                            </w:txbxContent>
                          </wps:txbx>
                          <wps:bodyPr rot="0" vert="horz" wrap="square" lIns="0" tIns="0" rIns="0" bIns="0" anchor="t" anchorCtr="0" upright="1">
                            <a:noAutofit/>
                          </wps:bodyPr>
                        </wps:wsp>
                      </wpg:grpSp>
                      <wpg:grpSp>
                        <wpg:cNvPr id="1057" name="Группа 1057"/>
                        <wpg:cNvGrpSpPr/>
                        <wpg:grpSpPr>
                          <a:xfrm>
                            <a:off x="1685127" y="112466"/>
                            <a:ext cx="3690621" cy="757555"/>
                            <a:chOff x="1685127" y="112466"/>
                            <a:chExt cx="3691189" cy="757812"/>
                          </a:xfrm>
                        </wpg:grpSpPr>
                        <wps:wsp>
                          <wps:cNvPr id="1058" name="Прямоугольник 1058"/>
                          <wps:cNvSpPr/>
                          <wps:spPr>
                            <a:xfrm>
                              <a:off x="1685127" y="112466"/>
                              <a:ext cx="895169" cy="748145"/>
                            </a:xfrm>
                            <a:prstGeom prst="rect">
                              <a:avLst/>
                            </a:prstGeom>
                            <a:solidFill>
                              <a:sysClr val="window" lastClr="FFFFFF"/>
                            </a:solidFill>
                            <a:ln w="12700" cap="flat" cmpd="sng" algn="ctr">
                              <a:solidFill>
                                <a:srgbClr val="993300"/>
                              </a:solidFill>
                              <a:prstDash val="solid"/>
                              <a:miter lim="800000"/>
                            </a:ln>
                            <a:effectLst/>
                          </wps:spPr>
                          <wps:txbx>
                            <w:txbxContent>
                              <w:p w:rsidR="0045171B" w:rsidRPr="00220BFC" w:rsidRDefault="0045171B" w:rsidP="000A1163">
                                <w:pPr>
                                  <w:spacing w:line="240" w:lineRule="exact"/>
                                  <w:jc w:val="center"/>
                                  <w:rPr>
                                    <w:rFonts w:cs="Arial"/>
                                    <w:sz w:val="22"/>
                                    <w:szCs w:val="22"/>
                                  </w:rPr>
                                </w:pPr>
                                <w:r w:rsidRPr="00220BFC">
                                  <w:rPr>
                                    <w:rFonts w:cs="Arial"/>
                                    <w:sz w:val="22"/>
                                    <w:szCs w:val="22"/>
                                  </w:rPr>
                                  <w:t>Сумма</w:t>
                                </w:r>
                                <w:r w:rsidRPr="00220BFC">
                                  <w:rPr>
                                    <w:rFonts w:cs="Arial"/>
                                    <w:sz w:val="22"/>
                                    <w:szCs w:val="22"/>
                                  </w:rPr>
                                  <w:br/>
                                  <w:t>акцизов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59" name="Прямоугольник 1059"/>
                          <wps:cNvSpPr/>
                          <wps:spPr>
                            <a:xfrm>
                              <a:off x="2973185" y="122248"/>
                              <a:ext cx="900059" cy="748030"/>
                            </a:xfrm>
                            <a:prstGeom prst="rect">
                              <a:avLst/>
                            </a:prstGeom>
                            <a:solidFill>
                              <a:sysClr val="window" lastClr="FFFFFF"/>
                            </a:solidFill>
                            <a:ln w="12700" cap="flat" cmpd="sng" algn="ctr">
                              <a:solidFill>
                                <a:srgbClr val="993300"/>
                              </a:solidFill>
                              <a:prstDash val="solid"/>
                              <a:miter lim="800000"/>
                            </a:ln>
                            <a:effectLst/>
                          </wps:spPr>
                          <wps:txbx>
                            <w:txbxContent>
                              <w:p w:rsidR="0045171B" w:rsidRPr="00220BFC" w:rsidRDefault="0045171B" w:rsidP="000A1163">
                                <w:pPr>
                                  <w:spacing w:line="240" w:lineRule="exact"/>
                                  <w:jc w:val="center"/>
                                  <w:rPr>
                                    <w:rFonts w:cs="Arial"/>
                                    <w:sz w:val="22"/>
                                    <w:szCs w:val="22"/>
                                  </w:rPr>
                                </w:pPr>
                                <w:r w:rsidRPr="00220BFC">
                                  <w:rPr>
                                    <w:rFonts w:cs="Arial"/>
                                    <w:sz w:val="22"/>
                                    <w:szCs w:val="22"/>
                                  </w:rPr>
                                  <w:t>Отпускная</w:t>
                                </w:r>
                                <w:r w:rsidRPr="00220BFC">
                                  <w:rPr>
                                    <w:rFonts w:cs="Arial"/>
                                    <w:sz w:val="22"/>
                                    <w:szCs w:val="22"/>
                                  </w:rPr>
                                  <w:br/>
                                  <w:t>цена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60" name="Прямоугольник 1060"/>
                          <wps:cNvSpPr/>
                          <wps:spPr>
                            <a:xfrm>
                              <a:off x="4266336" y="122248"/>
                              <a:ext cx="1109980" cy="748030"/>
                            </a:xfrm>
                            <a:prstGeom prst="rect">
                              <a:avLst/>
                            </a:prstGeom>
                            <a:solidFill>
                              <a:sysClr val="window" lastClr="FFFFFF"/>
                            </a:solidFill>
                            <a:ln w="12700" cap="flat" cmpd="sng" algn="ctr">
                              <a:solidFill>
                                <a:srgbClr val="993300"/>
                              </a:solidFill>
                              <a:prstDash val="solid"/>
                              <a:miter lim="800000"/>
                            </a:ln>
                            <a:effectLst/>
                          </wps:spPr>
                          <wps:txbx>
                            <w:txbxContent>
                              <w:p w:rsidR="0045171B" w:rsidRDefault="0045171B" w:rsidP="000A1163">
                                <w:pPr>
                                  <w:spacing w:after="120" w:line="210" w:lineRule="exact"/>
                                  <w:ind w:left="57"/>
                                  <w:rPr>
                                    <w:rFonts w:cs="Arial"/>
                                    <w:bCs/>
                                    <w:sz w:val="20"/>
                                    <w:szCs w:val="20"/>
                                  </w:rPr>
                                </w:pPr>
                                <w:r>
                                  <w:rPr>
                                    <w:rFonts w:cs="Arial"/>
                                    <w:sz w:val="20"/>
                                    <w:szCs w:val="20"/>
                                  </w:rPr>
                                  <w:t>Оптовая цена,</w:t>
                                </w:r>
                                <w:r>
                                  <w:rPr>
                                    <w:rFonts w:cs="Arial"/>
                                    <w:sz w:val="20"/>
                                    <w:szCs w:val="20"/>
                                  </w:rPr>
                                  <w:br/>
                                  <w:t>включающая</w:t>
                                </w:r>
                                <w:r>
                                  <w:rPr>
                                    <w:rFonts w:cs="Arial"/>
                                    <w:sz w:val="20"/>
                                    <w:szCs w:val="20"/>
                                  </w:rPr>
                                  <w:br/>
                                  <w:t>издержки</w:t>
                                </w:r>
                                <w:r>
                                  <w:rPr>
                                    <w:rFonts w:cs="Arial"/>
                                    <w:sz w:val="20"/>
                                    <w:szCs w:val="20"/>
                                  </w:rPr>
                                  <w:br/>
                                  <w:t>производства</w:t>
                                </w:r>
                                <w:r>
                                  <w:rPr>
                                    <w:rFonts w:cs="Arial"/>
                                    <w:sz w:val="20"/>
                                    <w:szCs w:val="20"/>
                                  </w:rPr>
                                  <w:br/>
                                  <w:t>и прибыль</w:t>
                                </w:r>
                              </w:p>
                              <w:p w:rsidR="0045171B" w:rsidRDefault="0045171B" w:rsidP="000A1163">
                                <w:pPr>
                                  <w:spacing w:after="120" w:line="210" w:lineRule="exact"/>
                                  <w:ind w:left="57"/>
                                  <w:rPr>
                                    <w:rFonts w:cs="Arial"/>
                                    <w:sz w:val="20"/>
                                    <w:szCs w:val="2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Группа 2746" o:spid="_x0000_s1446" style="position:absolute;left:0;text-align:left;margin-left:418.45pt;margin-top:4.95pt;width:469.65pt;height:76.6pt;z-index:252034048;mso-position-horizontal:right;mso-position-horizontal-relative:margin" coordsize="59645,9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">
                <v:group id="Группа 1056" o:spid="_x0000_s1447" style="position:absolute;width:59645;height:9728" coordsize="59651,9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">
                  <v:rect id="_x0000_s1448" style="position:absolute;left:15207;width:39555;height:9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" fillcolor="#fc6" strokecolor="#930" strokeweight="1.5pt">
                    <v:textbox inset="0,0,0,0">
                      <w:txbxContent>
                        <w:p w:rsidR="0045171B" w:rsidRDefault="0045171B" w:rsidP="000A1163">
                          <w:pPr>
                            <w:tabs>
                              <w:tab w:val="right" w:pos="170"/>
                              <w:tab w:val="right" w:pos="284"/>
                              <w:tab w:val="right" w:pos="454"/>
                            </w:tabs>
                            <w:spacing w:before="760" w:line="220" w:lineRule="exact"/>
                            <w:ind w:left="227" w:right="227"/>
                            <w:jc w:val="both"/>
                            <w:rPr>
                              <w:rFonts w:cs="Arial"/>
                              <w:sz w:val="72"/>
                              <w:szCs w:val="72"/>
                            </w:rPr>
                          </w:pPr>
                          <w:r>
                            <w:rPr>
                              <w:rFonts w:cs="Arial"/>
                            </w:rPr>
                            <w:t xml:space="preserve">                      .</w:t>
                          </w:r>
                          <w:r>
                            <w:rPr>
                              <w:rFonts w:cs="Arial"/>
                              <w:sz w:val="72"/>
                              <w:szCs w:val="72"/>
                            </w:rPr>
                            <w:t>=</w:t>
                          </w:r>
                          <w:r>
                            <w:rPr>
                              <w:rFonts w:cs="Arial"/>
                              <w:sz w:val="18"/>
                              <w:szCs w:val="18"/>
                              <w:vertAlign w:val="subscript"/>
                            </w:rPr>
                            <w:t xml:space="preserve">                                                 </w:t>
                          </w:r>
                          <w:r>
                            <w:rPr>
                              <w:rFonts w:cs="Arial"/>
                              <w:sz w:val="72"/>
                              <w:szCs w:val="72"/>
                            </w:rPr>
                            <w:t>–</w:t>
                          </w:r>
                        </w:p>
                      </w:txbxContent>
                    </v:textbox>
                  </v:rect>
                  <v:shape id="AutoShape 732" o:spid="_x0000_s1449" type="#_x0000_t15" style="position:absolute;top:2184;width:13200;height:4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" adj="18430" fillcolor="#ff9" strokecolor="#930" strokeweight="1.5pt">
                    <v:textbox inset="0,0,0,0">
                      <w:txbxContent>
                        <w:p w:rsidR="0045171B" w:rsidRPr="00220BFC" w:rsidRDefault="0045171B" w:rsidP="000A1163">
                          <w:pPr>
                            <w:spacing w:before="100" w:line="200" w:lineRule="exact"/>
                            <w:jc w:val="center"/>
                            <w:rPr>
                              <w:rFonts w:cs="Arial"/>
                              <w:bCs/>
                              <w:sz w:val="22"/>
                              <w:szCs w:val="22"/>
                            </w:rPr>
                          </w:pPr>
                          <w:r w:rsidRPr="00220BFC">
                            <w:rPr>
                              <w:rFonts w:cs="Arial"/>
                              <w:sz w:val="22"/>
                              <w:szCs w:val="22"/>
                            </w:rPr>
                            <w:t>Чему равна</w:t>
                          </w:r>
                          <w:r w:rsidRPr="00220BFC">
                            <w:rPr>
                              <w:rFonts w:cs="Arial"/>
                              <w:sz w:val="22"/>
                              <w:szCs w:val="22"/>
                            </w:rPr>
                            <w:br/>
                            <w:t>сумма</w:t>
                          </w:r>
                          <w:r w:rsidRPr="00220BFC">
                            <w:rPr>
                              <w:rFonts w:cs="Arial"/>
                              <w:sz w:val="22"/>
                              <w:szCs w:val="22"/>
                            </w:rPr>
                            <w:br/>
                            <w:t>акцизов</w:t>
                          </w:r>
                        </w:p>
                        <w:p w:rsidR="0045171B" w:rsidRDefault="0045171B" w:rsidP="000A1163">
                          <w:pPr>
                            <w:spacing w:before="180" w:line="200" w:lineRule="exact"/>
                            <w:jc w:val="center"/>
                            <w:rPr>
                              <w:rFonts w:cs="Arial"/>
                            </w:rPr>
                          </w:pPr>
                        </w:p>
                      </w:txbxContent>
                    </v:textbox>
                  </v:shape>
                  <v:rect id="Rectangle 733" o:spid="_x0000_s1450" style="position:absolute;left:56771;top:3185;width:2880;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" fillcolor="#ff9" strokecolor="#930" strokeweight="1.5pt">
                    <v:textbox inset="0,0,0,0">
                      <w:txbxContent>
                        <w:p w:rsidR="0045171B" w:rsidRDefault="0045171B" w:rsidP="000A1163">
                          <w:pPr>
                            <w:spacing w:before="60"/>
                            <w:jc w:val="center"/>
                            <w:rPr>
                              <w:rFonts w:cs="Arial"/>
                            </w:rPr>
                          </w:pPr>
                          <w:r>
                            <w:rPr>
                              <w:rFonts w:cs="Arial"/>
                            </w:rPr>
                            <w:t>12</w:t>
                          </w:r>
                        </w:p>
                      </w:txbxContent>
                    </v:textbox>
                  </v:rect>
                </v:group>
                <v:group id="Группа 1057" o:spid="_x0000_s1451" style="position:absolute;left:16851;top:1124;width:36906;height:7576" coordorigin="16851,1124" coordsize="36911,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">
                  <v:rect id="Прямоугольник 1058" o:spid="_x0000_s1452" style="position:absolute;left:16851;top:1124;width:8951;height:74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" fillcolor="window" strokecolor="#930" strokeweight="1pt">
                    <v:textbox>
                      <w:txbxContent>
                        <w:p w:rsidR="0045171B" w:rsidRPr="00220BFC" w:rsidRDefault="0045171B" w:rsidP="000A1163">
                          <w:pPr>
                            <w:spacing w:line="240" w:lineRule="exact"/>
                            <w:jc w:val="center"/>
                            <w:rPr>
                              <w:rFonts w:cs="Arial"/>
                              <w:sz w:val="22"/>
                              <w:szCs w:val="22"/>
                            </w:rPr>
                          </w:pPr>
                          <w:r w:rsidRPr="00220BFC">
                            <w:rPr>
                              <w:rFonts w:cs="Arial"/>
                              <w:sz w:val="22"/>
                              <w:szCs w:val="22"/>
                            </w:rPr>
                            <w:t>Сумма</w:t>
                          </w:r>
                          <w:r w:rsidRPr="00220BFC">
                            <w:rPr>
                              <w:rFonts w:cs="Arial"/>
                              <w:sz w:val="22"/>
                              <w:szCs w:val="22"/>
                            </w:rPr>
                            <w:br/>
                            <w:t>акцизов</w:t>
                          </w:r>
                        </w:p>
                      </w:txbxContent>
                    </v:textbox>
                  </v:rect>
                  <v:rect id="Прямоугольник 1059" o:spid="_x0000_s1453" style="position:absolute;left:29731;top:1222;width:9001;height:7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" fillcolor="window" strokecolor="#930" strokeweight="1pt">
                    <v:textbox>
                      <w:txbxContent>
                        <w:p w:rsidR="0045171B" w:rsidRPr="00220BFC" w:rsidRDefault="0045171B" w:rsidP="000A1163">
                          <w:pPr>
                            <w:spacing w:line="240" w:lineRule="exact"/>
                            <w:jc w:val="center"/>
                            <w:rPr>
                              <w:rFonts w:cs="Arial"/>
                              <w:sz w:val="22"/>
                              <w:szCs w:val="22"/>
                            </w:rPr>
                          </w:pPr>
                          <w:r w:rsidRPr="00220BFC">
                            <w:rPr>
                              <w:rFonts w:cs="Arial"/>
                              <w:sz w:val="22"/>
                              <w:szCs w:val="22"/>
                            </w:rPr>
                            <w:t>Отпускная</w:t>
                          </w:r>
                          <w:r w:rsidRPr="00220BFC">
                            <w:rPr>
                              <w:rFonts w:cs="Arial"/>
                              <w:sz w:val="22"/>
                              <w:szCs w:val="22"/>
                            </w:rPr>
                            <w:br/>
                            <w:t>цена</w:t>
                          </w:r>
                        </w:p>
                      </w:txbxContent>
                    </v:textbox>
                  </v:rect>
                  <v:rect id="Прямоугольник 1060" o:spid="_x0000_s1454" style="position:absolute;left:42663;top:1222;width:11100;height:7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" fillcolor="window" strokecolor="#930" strokeweight="1pt">
                    <v:textbox>
                      <w:txbxContent>
                        <w:p w:rsidR="0045171B" w:rsidRDefault="0045171B" w:rsidP="000A1163">
                          <w:pPr>
                            <w:spacing w:after="120" w:line="210" w:lineRule="exact"/>
                            <w:ind w:left="57"/>
                            <w:rPr>
                              <w:rFonts w:cs="Arial"/>
                              <w:bCs/>
                              <w:sz w:val="20"/>
                              <w:szCs w:val="20"/>
                            </w:rPr>
                          </w:pPr>
                          <w:r>
                            <w:rPr>
                              <w:rFonts w:cs="Arial"/>
                              <w:sz w:val="20"/>
                              <w:szCs w:val="20"/>
                            </w:rPr>
                            <w:t>Оптовая цена,</w:t>
                          </w:r>
                          <w:r>
                            <w:rPr>
                              <w:rFonts w:cs="Arial"/>
                              <w:sz w:val="20"/>
                              <w:szCs w:val="20"/>
                            </w:rPr>
                            <w:br/>
                            <w:t>включающая</w:t>
                          </w:r>
                          <w:r>
                            <w:rPr>
                              <w:rFonts w:cs="Arial"/>
                              <w:sz w:val="20"/>
                              <w:szCs w:val="20"/>
                            </w:rPr>
                            <w:br/>
                            <w:t>издержки</w:t>
                          </w:r>
                          <w:r>
                            <w:rPr>
                              <w:rFonts w:cs="Arial"/>
                              <w:sz w:val="20"/>
                              <w:szCs w:val="20"/>
                            </w:rPr>
                            <w:br/>
                            <w:t>производства</w:t>
                          </w:r>
                          <w:r>
                            <w:rPr>
                              <w:rFonts w:cs="Arial"/>
                              <w:sz w:val="20"/>
                              <w:szCs w:val="20"/>
                            </w:rPr>
                            <w:br/>
                            <w:t>и прибыль</w:t>
                          </w:r>
                        </w:p>
                        <w:p w:rsidR="0045171B" w:rsidRDefault="0045171B" w:rsidP="000A1163">
                          <w:pPr>
                            <w:spacing w:after="120" w:line="210" w:lineRule="exact"/>
                            <w:ind w:left="57"/>
                            <w:rPr>
                              <w:rFonts w:cs="Arial"/>
                              <w:sz w:val="20"/>
                              <w:szCs w:val="20"/>
                            </w:rPr>
                          </w:pPr>
                        </w:p>
                      </w:txbxContent>
                    </v:textbox>
                  </v:rect>
                </v:group>
                <w10:wrap anchorx="margin"/>
              </v:group>
            </w:pict>
          </mc:Fallback>
        </mc:AlternateContent>
      </w: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ind w:firstLine="567"/>
        <w:rPr>
          <w:rFonts w:eastAsia="Times New Roman" w:cs="Arial"/>
          <w:color w:val="000000" w:themeColor="text1"/>
          <w:sz w:val="16"/>
          <w:szCs w:val="16"/>
          <w:lang w:eastAsia="ru-RU"/>
        </w:rPr>
      </w:pPr>
    </w:p>
    <w:p w:rsidR="000A1163" w:rsidRDefault="000A1163" w:rsidP="000A1163">
      <w:pPr>
        <w:spacing w:before="240"/>
        <w:jc w:val="center"/>
        <w:rPr>
          <w:rFonts w:eastAsia="Times New Roman" w:cs="Arial"/>
          <w:b/>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spacing w:after="60"/>
        <w:ind w:left="340" w:firstLine="567"/>
        <w:rPr>
          <w:rFonts w:eastAsia="Times New Roman" w:cs="Arial"/>
          <w:color w:val="000000" w:themeColor="text1"/>
          <w:lang w:eastAsia="ru-RU"/>
        </w:rPr>
      </w:pPr>
    </w:p>
    <w:p w:rsidR="000A1163" w:rsidRDefault="00220BFC" w:rsidP="000A1163">
      <w:pPr>
        <w:spacing w:after="60"/>
        <w:ind w:left="340" w:firstLine="567"/>
        <w:rPr>
          <w:rFonts w:eastAsia="Times New Roman" w:cs="Arial"/>
          <w:color w:val="000000" w:themeColor="text1"/>
          <w:lang w:eastAsia="ru-RU"/>
        </w:rPr>
      </w:pPr>
      <w:r w:rsidRPr="005B0FED">
        <w:rPr>
          <w:rFonts w:eastAsia="Times New Roman" w:cs="Arial"/>
          <w:noProof/>
          <w:color w:val="000000" w:themeColor="text1"/>
          <w:lang w:eastAsia="ru-RU"/>
        </w:rPr>
        <mc:AlternateContent>
          <mc:Choice Requires="wpg">
            <w:drawing>
              <wp:anchor distT="0" distB="0" distL="114300" distR="114300" simplePos="0" relativeHeight="252336128" behindDoc="0" locked="0" layoutInCell="1" allowOverlap="1" wp14:anchorId="3CCEF60A" wp14:editId="6AC1A6E9">
                <wp:simplePos x="0" y="0"/>
                <wp:positionH relativeFrom="margin">
                  <wp:align>right</wp:align>
                </wp:positionH>
                <wp:positionV relativeFrom="paragraph">
                  <wp:posOffset>15875</wp:posOffset>
                </wp:positionV>
                <wp:extent cx="5964555" cy="826383"/>
                <wp:effectExtent l="0" t="0" r="17145" b="12065"/>
                <wp:wrapNone/>
                <wp:docPr id="1026" name="Группа 1026"/>
                <wp:cNvGraphicFramePr/>
                <a:graphic xmlns:a="http://schemas.openxmlformats.org/drawingml/2006/main">
                  <a:graphicData uri="http://schemas.microsoft.com/office/word/2010/wordprocessingGroup">
                    <wpg:wgp>
                      <wpg:cNvGrpSpPr/>
                      <wpg:grpSpPr>
                        <a:xfrm>
                          <a:off x="0" y="0"/>
                          <a:ext cx="5964555" cy="826383"/>
                          <a:chOff x="0" y="0"/>
                          <a:chExt cx="5965104" cy="826783"/>
                        </a:xfrm>
                      </wpg:grpSpPr>
                      <wps:wsp>
                        <wps:cNvPr id="1033" name="Rectangle 731"/>
                        <wps:cNvSpPr>
                          <a:spLocks noChangeArrowheads="1"/>
                        </wps:cNvSpPr>
                        <wps:spPr bwMode="auto">
                          <a:xfrm>
                            <a:off x="1520740" y="0"/>
                            <a:ext cx="3955530" cy="826783"/>
                          </a:xfrm>
                          <a:prstGeom prst="rect">
                            <a:avLst/>
                          </a:prstGeom>
                          <a:solidFill>
                            <a:srgbClr val="FFFF99"/>
                          </a:solidFill>
                          <a:ln w="19050">
                            <a:solidFill>
                              <a:srgbClr val="993300"/>
                            </a:solidFill>
                            <a:miter lim="800000"/>
                            <a:headEnd/>
                            <a:tailEnd/>
                          </a:ln>
                        </wps:spPr>
                        <wps:txbx>
                          <w:txbxContent>
                            <w:p w:rsidR="0045171B" w:rsidRPr="00220BFC" w:rsidRDefault="0045171B" w:rsidP="00220BFC">
                              <w:pPr>
                                <w:spacing w:before="100" w:after="60" w:line="220" w:lineRule="exact"/>
                                <w:ind w:left="284" w:right="284"/>
                                <w:jc w:val="both"/>
                                <w:rPr>
                                  <w:sz w:val="22"/>
                                  <w:szCs w:val="22"/>
                                </w:rPr>
                              </w:pPr>
                              <w:r w:rsidRPr="00220BFC">
                                <w:rPr>
                                  <w:sz w:val="22"/>
                                  <w:szCs w:val="22"/>
                                </w:rPr>
                                <w:t>Акцизы уплачиваются (в зависимости от объема облагаемого оборота):</w:t>
                              </w:r>
                            </w:p>
                            <w:p w:rsidR="0045171B" w:rsidRPr="00220BFC" w:rsidRDefault="0045171B" w:rsidP="00DA5E1B">
                              <w:pPr>
                                <w:pStyle w:val="af"/>
                                <w:numPr>
                                  <w:ilvl w:val="0"/>
                                  <w:numId w:val="129"/>
                                </w:numPr>
                                <w:tabs>
                                  <w:tab w:val="right" w:pos="170"/>
                                  <w:tab w:val="right" w:pos="284"/>
                                  <w:tab w:val="right" w:pos="454"/>
                                </w:tabs>
                                <w:spacing w:line="240" w:lineRule="exact"/>
                                <w:ind w:right="113"/>
                                <w:jc w:val="both"/>
                                <w:rPr>
                                  <w:rFonts w:cs="Arial"/>
                                  <w:sz w:val="22"/>
                                  <w:szCs w:val="22"/>
                                </w:rPr>
                              </w:pPr>
                              <w:r w:rsidRPr="00220BFC">
                                <w:rPr>
                                  <w:rFonts w:cs="Arial"/>
                                  <w:sz w:val="22"/>
                                  <w:szCs w:val="22"/>
                                </w:rPr>
                                <w:t>на третий день по совершении оборота</w:t>
                              </w:r>
                            </w:p>
                            <w:p w:rsidR="0045171B" w:rsidRPr="00220BFC" w:rsidRDefault="0045171B" w:rsidP="00DA5E1B">
                              <w:pPr>
                                <w:pStyle w:val="af"/>
                                <w:numPr>
                                  <w:ilvl w:val="0"/>
                                  <w:numId w:val="129"/>
                                </w:numPr>
                                <w:tabs>
                                  <w:tab w:val="right" w:pos="170"/>
                                  <w:tab w:val="right" w:pos="284"/>
                                  <w:tab w:val="right" w:pos="454"/>
                                </w:tabs>
                                <w:spacing w:line="240" w:lineRule="exact"/>
                                <w:ind w:right="113"/>
                                <w:jc w:val="both"/>
                                <w:rPr>
                                  <w:rFonts w:cs="Arial"/>
                                  <w:caps/>
                                  <w:sz w:val="22"/>
                                  <w:szCs w:val="22"/>
                                  <w:u w:color="000000" w:themeColor="text1"/>
                                </w:rPr>
                              </w:pPr>
                              <w:r w:rsidRPr="00220BFC">
                                <w:rPr>
                                  <w:rFonts w:cs="Arial"/>
                                  <w:sz w:val="22"/>
                                  <w:szCs w:val="22"/>
                                  <w:u w:color="000000" w:themeColor="text1"/>
                                </w:rPr>
                                <w:t>или ежедекадно</w:t>
                              </w:r>
                            </w:p>
                          </w:txbxContent>
                        </wps:txbx>
                        <wps:bodyPr rot="0" vert="horz" wrap="square" lIns="0" tIns="0" rIns="0" bIns="0" anchor="t" anchorCtr="0" upright="1">
                          <a:noAutofit/>
                        </wps:bodyPr>
                      </wps:wsp>
                      <wps:wsp>
                        <wps:cNvPr id="1037" name="AutoShape 732"/>
                        <wps:cNvSpPr>
                          <a:spLocks noChangeArrowheads="1"/>
                        </wps:cNvSpPr>
                        <wps:spPr bwMode="auto">
                          <a:xfrm>
                            <a:off x="0" y="229822"/>
                            <a:ext cx="1320099" cy="464535"/>
                          </a:xfrm>
                          <a:prstGeom prst="homePlate">
                            <a:avLst>
                              <a:gd name="adj" fmla="val 41380"/>
                            </a:avLst>
                          </a:prstGeom>
                          <a:solidFill>
                            <a:srgbClr val="FFFF99"/>
                          </a:solidFill>
                          <a:ln w="19050">
                            <a:solidFill>
                              <a:srgbClr val="993300"/>
                            </a:solidFill>
                            <a:miter lim="800000"/>
                            <a:headEnd/>
                            <a:tailEnd/>
                          </a:ln>
                        </wps:spPr>
                        <wps:txbx>
                          <w:txbxContent>
                            <w:p w:rsidR="0045171B" w:rsidRPr="00220BFC" w:rsidRDefault="0045171B" w:rsidP="005B0FED">
                              <w:pPr>
                                <w:spacing w:before="40" w:line="210" w:lineRule="exact"/>
                                <w:jc w:val="center"/>
                                <w:rPr>
                                  <w:rFonts w:cs="Arial"/>
                                  <w:bCs/>
                                  <w:sz w:val="22"/>
                                  <w:szCs w:val="22"/>
                                </w:rPr>
                              </w:pPr>
                              <w:r w:rsidRPr="00220BFC">
                                <w:rPr>
                                  <w:rFonts w:cs="Arial"/>
                                  <w:sz w:val="22"/>
                                  <w:szCs w:val="22"/>
                                </w:rPr>
                                <w:t>Когда надо платить</w:t>
                              </w:r>
                              <w:r w:rsidRPr="00220BFC">
                                <w:rPr>
                                  <w:rFonts w:cs="Arial"/>
                                  <w:sz w:val="22"/>
                                  <w:szCs w:val="22"/>
                                </w:rPr>
                                <w:br/>
                                <w:t>акцизы</w:t>
                              </w:r>
                            </w:p>
                            <w:p w:rsidR="0045171B" w:rsidRPr="008F3C45" w:rsidRDefault="0045171B" w:rsidP="005B0FED">
                              <w:pPr>
                                <w:spacing w:before="120" w:line="220" w:lineRule="exact"/>
                                <w:jc w:val="center"/>
                                <w:rPr>
                                  <w:rFonts w:cs="Arial"/>
                                  <w:lang w:val="en-US"/>
                                </w:rPr>
                              </w:pPr>
                            </w:p>
                          </w:txbxContent>
                        </wps:txbx>
                        <wps:bodyPr rot="0" vert="horz" wrap="square" lIns="0" tIns="0" rIns="0" bIns="0" anchor="t" anchorCtr="0" upright="1">
                          <a:noAutofit/>
                        </wps:bodyPr>
                      </wps:wsp>
                      <wps:wsp>
                        <wps:cNvPr id="1043" name="Rectangle 733"/>
                        <wps:cNvSpPr>
                          <a:spLocks noChangeArrowheads="1"/>
                        </wps:cNvSpPr>
                        <wps:spPr bwMode="auto">
                          <a:xfrm>
                            <a:off x="5677104" y="312950"/>
                            <a:ext cx="288000" cy="289523"/>
                          </a:xfrm>
                          <a:prstGeom prst="rect">
                            <a:avLst/>
                          </a:prstGeom>
                          <a:solidFill>
                            <a:srgbClr val="FFFF99"/>
                          </a:solidFill>
                          <a:ln w="19050">
                            <a:solidFill>
                              <a:srgbClr val="993300"/>
                            </a:solidFill>
                            <a:miter lim="800000"/>
                            <a:headEnd/>
                            <a:tailEnd/>
                          </a:ln>
                          <a:effectLst/>
                          <a:extLst/>
                        </wps:spPr>
                        <wps:txbx>
                          <w:txbxContent>
                            <w:p w:rsidR="0045171B" w:rsidRPr="008F3C45" w:rsidRDefault="0045171B" w:rsidP="005B0FED">
                              <w:pPr>
                                <w:spacing w:before="60"/>
                                <w:jc w:val="center"/>
                                <w:rPr>
                                  <w:rFonts w:cs="Arial"/>
                                </w:rPr>
                              </w:pPr>
                              <w:r>
                                <w:rPr>
                                  <w:rFonts w:cs="Arial"/>
                                </w:rPr>
                                <w:t>13</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3CCEF60A" id="Группа 1026" o:spid="_x0000_s1455" style="position:absolute;left:0;text-align:left;margin-left:418.45pt;margin-top:1.25pt;width:469.65pt;height:65.05pt;z-index:252336128;mso-position-horizontal:right;mso-position-horizontal-relative:margin;mso-height-relative:margin" coordsize="59651,8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">
                <v:rect id="_x0000_s1456" style="position:absolute;left:15207;width:39555;height:8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" fillcolor="#ff9" strokecolor="#930" strokeweight="1.5pt">
                  <v:textbox inset="0,0,0,0">
                    <w:txbxContent>
                      <w:p w:rsidR="0045171B" w:rsidRPr="00220BFC" w:rsidRDefault="0045171B" w:rsidP="00220BFC">
                        <w:pPr>
                          <w:spacing w:before="100" w:after="60" w:line="220" w:lineRule="exact"/>
                          <w:ind w:left="284" w:right="284"/>
                          <w:jc w:val="both"/>
                          <w:rPr>
                            <w:sz w:val="22"/>
                            <w:szCs w:val="22"/>
                          </w:rPr>
                        </w:pPr>
                        <w:r w:rsidRPr="00220BFC">
                          <w:rPr>
                            <w:sz w:val="22"/>
                            <w:szCs w:val="22"/>
                          </w:rPr>
                          <w:t>Акцизы уплачиваются (в зависимости от объема облагаемого оборота):</w:t>
                        </w:r>
                      </w:p>
                      <w:p w:rsidR="0045171B" w:rsidRPr="00220BFC" w:rsidRDefault="0045171B" w:rsidP="00DA5E1B">
                        <w:pPr>
                          <w:pStyle w:val="af"/>
                          <w:numPr>
                            <w:ilvl w:val="0"/>
                            <w:numId w:val="129"/>
                          </w:numPr>
                          <w:tabs>
                            <w:tab w:val="right" w:pos="170"/>
                            <w:tab w:val="right" w:pos="284"/>
                            <w:tab w:val="right" w:pos="454"/>
                          </w:tabs>
                          <w:spacing w:line="240" w:lineRule="exact"/>
                          <w:ind w:right="113"/>
                          <w:jc w:val="both"/>
                          <w:rPr>
                            <w:rFonts w:cs="Arial"/>
                            <w:sz w:val="22"/>
                            <w:szCs w:val="22"/>
                          </w:rPr>
                        </w:pPr>
                        <w:r w:rsidRPr="00220BFC">
                          <w:rPr>
                            <w:rFonts w:cs="Arial"/>
                            <w:sz w:val="22"/>
                            <w:szCs w:val="22"/>
                          </w:rPr>
                          <w:t>на третий день по совершении оборота</w:t>
                        </w:r>
                      </w:p>
                      <w:p w:rsidR="0045171B" w:rsidRPr="00220BFC" w:rsidRDefault="0045171B" w:rsidP="00DA5E1B">
                        <w:pPr>
                          <w:pStyle w:val="af"/>
                          <w:numPr>
                            <w:ilvl w:val="0"/>
                            <w:numId w:val="129"/>
                          </w:numPr>
                          <w:tabs>
                            <w:tab w:val="right" w:pos="170"/>
                            <w:tab w:val="right" w:pos="284"/>
                            <w:tab w:val="right" w:pos="454"/>
                          </w:tabs>
                          <w:spacing w:line="240" w:lineRule="exact"/>
                          <w:ind w:right="113"/>
                          <w:jc w:val="both"/>
                          <w:rPr>
                            <w:rFonts w:cs="Arial"/>
                            <w:caps/>
                            <w:sz w:val="22"/>
                            <w:szCs w:val="22"/>
                            <w:u w:color="000000" w:themeColor="text1"/>
                          </w:rPr>
                        </w:pPr>
                        <w:r w:rsidRPr="00220BFC">
                          <w:rPr>
                            <w:rFonts w:cs="Arial"/>
                            <w:sz w:val="22"/>
                            <w:szCs w:val="22"/>
                            <w:u w:color="000000" w:themeColor="text1"/>
                          </w:rPr>
                          <w:t>или ежедекадно</w:t>
                        </w:r>
                      </w:p>
                    </w:txbxContent>
                  </v:textbox>
                </v:rect>
                <v:shape id="AutoShape 732" o:spid="_x0000_s1457" type="#_x0000_t15" style="position:absolute;top:2298;width:13200;height:4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" adj="18455" fillcolor="#ff9" strokecolor="#930" strokeweight="1.5pt">
                  <v:textbox inset="0,0,0,0">
                    <w:txbxContent>
                      <w:p w:rsidR="0045171B" w:rsidRPr="00220BFC" w:rsidRDefault="0045171B" w:rsidP="005B0FED">
                        <w:pPr>
                          <w:spacing w:before="40" w:line="210" w:lineRule="exact"/>
                          <w:jc w:val="center"/>
                          <w:rPr>
                            <w:rFonts w:cs="Arial"/>
                            <w:bCs/>
                            <w:sz w:val="22"/>
                            <w:szCs w:val="22"/>
                          </w:rPr>
                        </w:pPr>
                        <w:r w:rsidRPr="00220BFC">
                          <w:rPr>
                            <w:rFonts w:cs="Arial"/>
                            <w:sz w:val="22"/>
                            <w:szCs w:val="22"/>
                          </w:rPr>
                          <w:t>Когда надо платить</w:t>
                        </w:r>
                        <w:r w:rsidRPr="00220BFC">
                          <w:rPr>
                            <w:rFonts w:cs="Arial"/>
                            <w:sz w:val="22"/>
                            <w:szCs w:val="22"/>
                          </w:rPr>
                          <w:br/>
                          <w:t>акцизы</w:t>
                        </w:r>
                      </w:p>
                      <w:p w:rsidR="0045171B" w:rsidRPr="008F3C45" w:rsidRDefault="0045171B" w:rsidP="005B0FED">
                        <w:pPr>
                          <w:spacing w:before="120" w:line="220" w:lineRule="exact"/>
                          <w:jc w:val="center"/>
                          <w:rPr>
                            <w:rFonts w:cs="Arial"/>
                            <w:lang w:val="en-US"/>
                          </w:rPr>
                        </w:pPr>
                      </w:p>
                    </w:txbxContent>
                  </v:textbox>
                </v:shape>
                <v:rect id="Rectangle 733" o:spid="_x0000_s1458" style="position:absolute;left:56771;top:3129;width:288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" fillcolor="#ff9" strokecolor="#930" strokeweight="1.5pt">
                  <v:textbox inset="0,0,0,0">
                    <w:txbxContent>
                      <w:p w:rsidR="0045171B" w:rsidRPr="008F3C45" w:rsidRDefault="0045171B" w:rsidP="005B0FED">
                        <w:pPr>
                          <w:spacing w:before="60"/>
                          <w:jc w:val="center"/>
                          <w:rPr>
                            <w:rFonts w:cs="Arial"/>
                          </w:rPr>
                        </w:pPr>
                        <w:r>
                          <w:rPr>
                            <w:rFonts w:cs="Arial"/>
                          </w:rPr>
                          <w:t>13</w:t>
                        </w:r>
                      </w:p>
                    </w:txbxContent>
                  </v:textbox>
                </v:rect>
                <w10:wrap anchorx="margin"/>
              </v:group>
            </w:pict>
          </mc:Fallback>
        </mc:AlternateContent>
      </w:r>
    </w:p>
    <w:p w:rsidR="000A1163" w:rsidRDefault="000A1163" w:rsidP="000A1163">
      <w:pPr>
        <w:spacing w:after="60"/>
        <w:ind w:left="340" w:firstLine="567"/>
        <w:rPr>
          <w:rFonts w:eastAsia="Times New Roman" w:cs="Arial"/>
          <w:color w:val="000000" w:themeColor="text1"/>
          <w:lang w:eastAsia="ru-RU"/>
        </w:rPr>
      </w:pPr>
    </w:p>
    <w:p w:rsidR="005B0FED" w:rsidRPr="005B0FED" w:rsidRDefault="005B0FED" w:rsidP="005B0FED">
      <w:pPr>
        <w:spacing w:after="60"/>
        <w:ind w:left="340" w:firstLine="567"/>
        <w:rPr>
          <w:rFonts w:eastAsia="Times New Roman" w:cs="Arial"/>
          <w:color w:val="000000" w:themeColor="text1"/>
          <w:lang w:eastAsia="ru-RU"/>
        </w:rPr>
      </w:pPr>
    </w:p>
    <w:p w:rsidR="005B0FED" w:rsidRDefault="005B0FED" w:rsidP="005B0FED">
      <w:pPr>
        <w:spacing w:after="60"/>
        <w:ind w:left="340" w:firstLine="567"/>
        <w:rPr>
          <w:rFonts w:eastAsia="Times New Roman" w:cs="Arial"/>
          <w:color w:val="000000" w:themeColor="text1"/>
          <w:lang w:eastAsia="ru-RU"/>
        </w:rPr>
      </w:pPr>
    </w:p>
    <w:p w:rsidR="00220BFC" w:rsidRPr="005B0FED" w:rsidRDefault="00220BFC" w:rsidP="005B0FED">
      <w:pPr>
        <w:spacing w:after="60"/>
        <w:ind w:left="340" w:firstLine="567"/>
        <w:rPr>
          <w:rFonts w:eastAsia="Times New Roman" w:cs="Arial"/>
          <w:color w:val="000000" w:themeColor="text1"/>
          <w:lang w:eastAsia="ru-RU"/>
        </w:rPr>
      </w:pPr>
    </w:p>
    <w:p w:rsidR="000A1163" w:rsidRDefault="000A1163" w:rsidP="000A1163">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30.</w:t>
      </w:r>
      <w:r>
        <w:rPr>
          <w:rFonts w:eastAsia="Times New Roman" w:cs="Arial"/>
          <w:color w:val="000000" w:themeColor="text1"/>
          <w:sz w:val="22"/>
          <w:lang w:eastAsia="ru-RU"/>
        </w:rPr>
        <w:t xml:space="preserve"> Графический конспект по теме «Акцизный сбор» состоит из 13 </w:t>
      </w:r>
      <w:proofErr w:type="spellStart"/>
      <w:r>
        <w:rPr>
          <w:rFonts w:eastAsia="Times New Roman" w:cs="Arial"/>
          <w:color w:val="000000" w:themeColor="text1"/>
          <w:sz w:val="22"/>
          <w:lang w:eastAsia="ru-RU"/>
        </w:rPr>
        <w:t>запоминателей</w:t>
      </w:r>
      <w:proofErr w:type="spellEnd"/>
      <w:r>
        <w:rPr>
          <w:rFonts w:eastAsia="Times New Roman" w:cs="Arial"/>
          <w:color w:val="000000" w:themeColor="text1"/>
          <w:sz w:val="22"/>
          <w:lang w:eastAsia="ru-RU"/>
        </w:rPr>
        <w:br/>
        <w:t>(исходный текст дан на рис. 16)</w:t>
      </w:r>
    </w:p>
    <w:p w:rsidR="000A1163" w:rsidRDefault="000A1163" w:rsidP="000A1163">
      <w:pPr>
        <w:spacing w:before="480" w:after="240"/>
        <w:rPr>
          <w:b/>
          <w:caps/>
          <w:sz w:val="28"/>
          <w:lang w:eastAsia="ru-RU"/>
        </w:rPr>
      </w:pPr>
      <w:r>
        <w:rPr>
          <w:b/>
          <w:caps/>
          <w:sz w:val="28"/>
          <w:lang w:eastAsia="ru-RU"/>
        </w:rPr>
        <w:lastRenderedPageBreak/>
        <w:t>структуризация исходного текста</w:t>
      </w:r>
      <w:r>
        <w:rPr>
          <w:b/>
          <w:caps/>
          <w:sz w:val="28"/>
          <w:lang w:eastAsia="ru-RU"/>
        </w:rPr>
        <w:br/>
        <w:t>приносит большую пользу</w:t>
      </w:r>
    </w:p>
    <w:p w:rsidR="000A1163" w:rsidRDefault="000A1163" w:rsidP="000A1163">
      <w:pPr>
        <w:ind w:firstLine="567"/>
        <w:jc w:val="both"/>
        <w:rPr>
          <w:lang w:eastAsia="ru-RU"/>
        </w:rPr>
      </w:pPr>
      <w:r>
        <w:rPr>
          <w:lang w:eastAsia="ru-RU"/>
        </w:rPr>
        <w:t>Сравним друг с другом исходный текст на рис. 16 и графический конспект на рис. 30. Графический конспект позволяет выявить структуру исходного текста, сделать ее наглядной. Мы создали структурный конспект за четыре этапа.</w:t>
      </w:r>
    </w:p>
    <w:p w:rsidR="000A1163" w:rsidRDefault="000A1163" w:rsidP="00DA5E1B">
      <w:pPr>
        <w:numPr>
          <w:ilvl w:val="0"/>
          <w:numId w:val="130"/>
        </w:numPr>
        <w:tabs>
          <w:tab w:val="num" w:pos="1418"/>
        </w:tabs>
        <w:spacing w:before="120"/>
        <w:jc w:val="both"/>
        <w:rPr>
          <w:rFonts w:eastAsia="Times New Roman" w:cs="Arial"/>
          <w:color w:val="000000" w:themeColor="text1"/>
          <w:lang w:eastAsia="ru-RU"/>
        </w:rPr>
      </w:pPr>
      <w:r>
        <w:rPr>
          <w:rFonts w:eastAsia="Times New Roman" w:cs="Arial"/>
          <w:color w:val="000000" w:themeColor="text1"/>
          <w:lang w:eastAsia="ru-RU"/>
        </w:rPr>
        <w:t xml:space="preserve">Поделили учебный материал на две части — более важную и менее важную. Только первая </w:t>
      </w:r>
      <w:r w:rsidR="00D52734">
        <w:rPr>
          <w:rFonts w:eastAsia="Times New Roman" w:cs="Arial"/>
          <w:color w:val="000000" w:themeColor="text1"/>
          <w:lang w:eastAsia="ru-RU"/>
        </w:rPr>
        <w:t>достойна включения</w:t>
      </w:r>
      <w:r>
        <w:rPr>
          <w:rFonts w:eastAsia="Times New Roman" w:cs="Arial"/>
          <w:color w:val="000000" w:themeColor="text1"/>
          <w:lang w:eastAsia="ru-RU"/>
        </w:rPr>
        <w:t xml:space="preserve"> в графический конспект.</w:t>
      </w:r>
    </w:p>
    <w:p w:rsidR="000A1163" w:rsidRDefault="000A1163" w:rsidP="00DA5E1B">
      <w:pPr>
        <w:numPr>
          <w:ilvl w:val="0"/>
          <w:numId w:val="130"/>
        </w:numPr>
        <w:tabs>
          <w:tab w:val="num" w:pos="1418"/>
        </w:tabs>
        <w:jc w:val="both"/>
        <w:rPr>
          <w:rFonts w:eastAsia="Times New Roman" w:cs="Arial"/>
          <w:color w:val="000000" w:themeColor="text1"/>
          <w:lang w:eastAsia="ru-RU"/>
        </w:rPr>
      </w:pPr>
      <w:r>
        <w:rPr>
          <w:rFonts w:eastAsia="Times New Roman" w:cs="Arial"/>
          <w:color w:val="000000" w:themeColor="text1"/>
          <w:lang w:eastAsia="ru-RU"/>
        </w:rPr>
        <w:t xml:space="preserve">Раздробили текст на </w:t>
      </w:r>
      <w:proofErr w:type="spellStart"/>
      <w:r>
        <w:rPr>
          <w:rFonts w:eastAsia="Times New Roman" w:cs="Arial"/>
          <w:color w:val="000000" w:themeColor="text1"/>
          <w:lang w:eastAsia="ru-RU"/>
        </w:rPr>
        <w:t>запоминатели</w:t>
      </w:r>
      <w:proofErr w:type="spellEnd"/>
      <w:r>
        <w:rPr>
          <w:rFonts w:eastAsia="Times New Roman" w:cs="Arial"/>
          <w:color w:val="000000" w:themeColor="text1"/>
          <w:lang w:eastAsia="ru-RU"/>
        </w:rPr>
        <w:t>. Каждый из них занял четко очерченную пространственную зону в зрительной сцене.</w:t>
      </w:r>
    </w:p>
    <w:p w:rsidR="000A1163" w:rsidRDefault="000A1163" w:rsidP="00DA5E1B">
      <w:pPr>
        <w:numPr>
          <w:ilvl w:val="0"/>
          <w:numId w:val="130"/>
        </w:numPr>
        <w:tabs>
          <w:tab w:val="num" w:pos="1418"/>
        </w:tabs>
        <w:jc w:val="both"/>
        <w:rPr>
          <w:rFonts w:eastAsia="Times New Roman" w:cs="Arial"/>
          <w:color w:val="000000" w:themeColor="text1"/>
          <w:lang w:eastAsia="ru-RU"/>
        </w:rPr>
      </w:pPr>
      <w:r>
        <w:rPr>
          <w:rFonts w:eastAsia="Times New Roman" w:cs="Arial"/>
          <w:color w:val="000000" w:themeColor="text1"/>
          <w:lang w:eastAsia="ru-RU"/>
        </w:rPr>
        <w:t xml:space="preserve">Разделили </w:t>
      </w:r>
      <w:proofErr w:type="spellStart"/>
      <w:r>
        <w:rPr>
          <w:rFonts w:eastAsia="Times New Roman" w:cs="Arial"/>
          <w:color w:val="000000" w:themeColor="text1"/>
          <w:lang w:eastAsia="ru-RU"/>
        </w:rPr>
        <w:t>запоминатель</w:t>
      </w:r>
      <w:proofErr w:type="spellEnd"/>
      <w:r>
        <w:rPr>
          <w:rFonts w:eastAsia="Times New Roman" w:cs="Arial"/>
          <w:color w:val="000000" w:themeColor="text1"/>
          <w:lang w:eastAsia="ru-RU"/>
        </w:rPr>
        <w:t xml:space="preserve"> на две замкнутые фигуры: указатель и </w:t>
      </w:r>
      <w:proofErr w:type="spellStart"/>
      <w:r>
        <w:rPr>
          <w:rFonts w:eastAsia="Times New Roman" w:cs="Arial"/>
          <w:color w:val="000000" w:themeColor="text1"/>
          <w:lang w:eastAsia="ru-RU"/>
        </w:rPr>
        <w:t>мнемоблок</w:t>
      </w:r>
      <w:proofErr w:type="spellEnd"/>
      <w:r>
        <w:rPr>
          <w:rFonts w:eastAsia="Times New Roman" w:cs="Arial"/>
          <w:color w:val="000000" w:themeColor="text1"/>
          <w:lang w:eastAsia="ru-RU"/>
        </w:rPr>
        <w:t>. Эти фигуры получили текст, форма которого в значительной мере унифицирована и предсказуема.</w:t>
      </w:r>
    </w:p>
    <w:p w:rsidR="000A1163" w:rsidRDefault="000A1163" w:rsidP="00DA5E1B">
      <w:pPr>
        <w:numPr>
          <w:ilvl w:val="0"/>
          <w:numId w:val="130"/>
        </w:numPr>
        <w:tabs>
          <w:tab w:val="num" w:pos="1418"/>
        </w:tabs>
        <w:jc w:val="both"/>
        <w:rPr>
          <w:rFonts w:eastAsia="Times New Roman" w:cs="Arial"/>
          <w:color w:val="000000" w:themeColor="text1"/>
          <w:lang w:eastAsia="ru-RU"/>
        </w:rPr>
      </w:pPr>
      <w:r>
        <w:rPr>
          <w:rFonts w:eastAsia="Times New Roman" w:cs="Arial"/>
          <w:color w:val="000000" w:themeColor="text1"/>
          <w:lang w:eastAsia="ru-RU"/>
        </w:rPr>
        <w:t xml:space="preserve">Структурировали содержание </w:t>
      </w:r>
      <w:proofErr w:type="spellStart"/>
      <w:r>
        <w:rPr>
          <w:rFonts w:eastAsia="Times New Roman" w:cs="Arial"/>
          <w:color w:val="000000" w:themeColor="text1"/>
          <w:lang w:eastAsia="ru-RU"/>
        </w:rPr>
        <w:t>мнемоблока</w:t>
      </w:r>
      <w:proofErr w:type="spellEnd"/>
      <w:r>
        <w:rPr>
          <w:rFonts w:eastAsia="Times New Roman" w:cs="Arial"/>
          <w:color w:val="000000" w:themeColor="text1"/>
          <w:lang w:eastAsia="ru-RU"/>
        </w:rPr>
        <w:t>, использовав следующие приемы:</w:t>
      </w:r>
    </w:p>
    <w:p w:rsidR="000A1163" w:rsidRDefault="000A1163" w:rsidP="00DA5E1B">
      <w:pPr>
        <w:numPr>
          <w:ilvl w:val="0"/>
          <w:numId w:val="131"/>
        </w:numPr>
        <w:tabs>
          <w:tab w:val="num" w:pos="1701"/>
        </w:tabs>
        <w:spacing w:line="292" w:lineRule="exact"/>
        <w:ind w:left="2001" w:hanging="357"/>
        <w:rPr>
          <w:rFonts w:eastAsia="Times New Roman" w:cs="Arial"/>
          <w:color w:val="000000" w:themeColor="text1"/>
          <w:lang w:eastAsia="ru-RU"/>
        </w:rPr>
      </w:pPr>
      <w:r>
        <w:rPr>
          <w:rFonts w:eastAsia="Times New Roman" w:cs="Arial"/>
          <w:color w:val="000000" w:themeColor="text1"/>
          <w:lang w:eastAsia="ru-RU"/>
        </w:rPr>
        <w:t>внутренние абзацы;</w:t>
      </w:r>
    </w:p>
    <w:p w:rsidR="000A1163" w:rsidRDefault="00D52734" w:rsidP="00DA5E1B">
      <w:pPr>
        <w:numPr>
          <w:ilvl w:val="0"/>
          <w:numId w:val="131"/>
        </w:numPr>
        <w:tabs>
          <w:tab w:val="num" w:pos="1701"/>
        </w:tabs>
        <w:spacing w:line="292" w:lineRule="exact"/>
        <w:ind w:left="2001" w:hanging="357"/>
        <w:rPr>
          <w:rFonts w:eastAsia="Times New Roman" w:cs="Arial"/>
          <w:color w:val="000000" w:themeColor="text1"/>
          <w:lang w:eastAsia="ru-RU"/>
        </w:rPr>
      </w:pPr>
      <w:r>
        <w:rPr>
          <w:rFonts w:eastAsia="Times New Roman" w:cs="Arial"/>
          <w:color w:val="000000" w:themeColor="text1"/>
          <w:lang w:eastAsia="ru-RU"/>
        </w:rPr>
        <w:t xml:space="preserve">круглые </w:t>
      </w:r>
      <w:r w:rsidR="000A1163">
        <w:rPr>
          <w:rFonts w:eastAsia="Times New Roman" w:cs="Arial"/>
          <w:color w:val="000000" w:themeColor="text1"/>
          <w:lang w:eastAsia="ru-RU"/>
        </w:rPr>
        <w:t>маркеры начала строки;</w:t>
      </w:r>
    </w:p>
    <w:p w:rsidR="000A1163" w:rsidRDefault="000A1163" w:rsidP="00DA5E1B">
      <w:pPr>
        <w:numPr>
          <w:ilvl w:val="0"/>
          <w:numId w:val="131"/>
        </w:numPr>
        <w:tabs>
          <w:tab w:val="num" w:pos="1701"/>
        </w:tabs>
        <w:spacing w:line="292" w:lineRule="exact"/>
        <w:ind w:left="2001" w:hanging="357"/>
        <w:rPr>
          <w:rFonts w:eastAsia="Times New Roman" w:cs="Arial"/>
          <w:color w:val="000000" w:themeColor="text1"/>
          <w:lang w:eastAsia="ru-RU"/>
        </w:rPr>
      </w:pPr>
      <w:r>
        <w:rPr>
          <w:rFonts w:eastAsia="Times New Roman" w:cs="Arial"/>
          <w:color w:val="000000" w:themeColor="text1"/>
          <w:lang w:eastAsia="ru-RU"/>
        </w:rPr>
        <w:t>фигурные скобки (рис. 3</w:t>
      </w:r>
      <w:r>
        <w:rPr>
          <w:rFonts w:eastAsia="Times New Roman" w:cs="Arial"/>
          <w:color w:val="000000" w:themeColor="text1"/>
          <w:lang w:val="en-US" w:eastAsia="ru-RU"/>
        </w:rPr>
        <w:t>0</w:t>
      </w:r>
      <w:r>
        <w:rPr>
          <w:rFonts w:eastAsia="Times New Roman" w:cs="Arial"/>
          <w:color w:val="000000" w:themeColor="text1"/>
          <w:lang w:eastAsia="ru-RU"/>
        </w:rPr>
        <w:t>, позиция 4);</w:t>
      </w:r>
    </w:p>
    <w:p w:rsidR="000A1163" w:rsidRDefault="000A1163" w:rsidP="00DA5E1B">
      <w:pPr>
        <w:numPr>
          <w:ilvl w:val="0"/>
          <w:numId w:val="131"/>
        </w:numPr>
        <w:tabs>
          <w:tab w:val="num" w:pos="1701"/>
        </w:tabs>
        <w:spacing w:line="292" w:lineRule="exact"/>
        <w:ind w:left="2001" w:hanging="357"/>
        <w:rPr>
          <w:rFonts w:eastAsia="Times New Roman" w:cs="Arial"/>
          <w:color w:val="000000" w:themeColor="text1"/>
          <w:lang w:eastAsia="ru-RU"/>
        </w:rPr>
      </w:pPr>
      <w:r>
        <w:rPr>
          <w:rFonts w:eastAsia="Times New Roman" w:cs="Arial"/>
          <w:color w:val="000000" w:themeColor="text1"/>
          <w:lang w:eastAsia="ru-RU"/>
        </w:rPr>
        <w:t>рамочные математические формулы (рис. 30, позиция 12);</w:t>
      </w:r>
    </w:p>
    <w:p w:rsidR="000A1163" w:rsidRDefault="000A1163" w:rsidP="00DA5E1B">
      <w:pPr>
        <w:numPr>
          <w:ilvl w:val="0"/>
          <w:numId w:val="131"/>
        </w:numPr>
        <w:tabs>
          <w:tab w:val="num" w:pos="1701"/>
        </w:tabs>
        <w:spacing w:line="292" w:lineRule="exact"/>
        <w:ind w:left="2001" w:hanging="357"/>
        <w:rPr>
          <w:rFonts w:eastAsia="Times New Roman" w:cs="Arial"/>
          <w:color w:val="000000" w:themeColor="text1"/>
          <w:lang w:eastAsia="ru-RU"/>
        </w:rPr>
      </w:pPr>
      <w:r>
        <w:rPr>
          <w:rFonts w:eastAsia="Times New Roman" w:cs="Arial"/>
          <w:color w:val="000000" w:themeColor="text1"/>
          <w:lang w:eastAsia="ru-RU"/>
        </w:rPr>
        <w:t xml:space="preserve">заливка фона </w:t>
      </w:r>
      <w:proofErr w:type="spellStart"/>
      <w:r w:rsidR="00D52734">
        <w:rPr>
          <w:rFonts w:eastAsia="Times New Roman" w:cs="Arial"/>
          <w:color w:val="000000" w:themeColor="text1"/>
          <w:lang w:eastAsia="ru-RU"/>
        </w:rPr>
        <w:t>бледножелтым</w:t>
      </w:r>
      <w:proofErr w:type="spellEnd"/>
      <w:r>
        <w:rPr>
          <w:rFonts w:eastAsia="Times New Roman" w:cs="Arial"/>
          <w:color w:val="000000" w:themeColor="text1"/>
          <w:lang w:eastAsia="ru-RU"/>
        </w:rPr>
        <w:t xml:space="preserve"> цветом (там же).</w:t>
      </w:r>
    </w:p>
    <w:p w:rsidR="000A1163" w:rsidRDefault="000A1163" w:rsidP="000A1163">
      <w:pPr>
        <w:ind w:firstLine="567"/>
        <w:jc w:val="both"/>
        <w:rPr>
          <w:szCs w:val="22"/>
          <w:lang w:eastAsia="ru-RU"/>
        </w:rPr>
      </w:pPr>
      <w:r>
        <w:rPr>
          <w:lang w:eastAsia="ru-RU"/>
        </w:rPr>
        <w:t xml:space="preserve">Внутри </w:t>
      </w:r>
      <w:proofErr w:type="spellStart"/>
      <w:r>
        <w:rPr>
          <w:lang w:eastAsia="ru-RU"/>
        </w:rPr>
        <w:t>мнемоблока</w:t>
      </w:r>
      <w:proofErr w:type="spellEnd"/>
      <w:r>
        <w:rPr>
          <w:lang w:eastAsia="ru-RU"/>
        </w:rPr>
        <w:t xml:space="preserve"> можно использовать графические иллюстрации. Вот примеры из других областей:</w:t>
      </w:r>
    </w:p>
    <w:p w:rsidR="000A1163" w:rsidRDefault="000A1163" w:rsidP="000A1163">
      <w:pPr>
        <w:jc w:val="center"/>
        <w:rPr>
          <w:rFonts w:eastAsia="Calibri" w:cs="Times New Roman"/>
          <w:szCs w:val="20"/>
        </w:rPr>
      </w:pPr>
      <w:r>
        <w:rPr>
          <w:noProof/>
          <w:lang w:eastAsia="ru-RU"/>
        </w:rPr>
        <mc:AlternateContent>
          <mc:Choice Requires="wpg">
            <w:drawing>
              <wp:anchor distT="0" distB="0" distL="114300" distR="114300" simplePos="0" relativeHeight="252036096" behindDoc="0" locked="0" layoutInCell="1" allowOverlap="1">
                <wp:simplePos x="0" y="0"/>
                <wp:positionH relativeFrom="column">
                  <wp:posOffset>3810</wp:posOffset>
                </wp:positionH>
                <wp:positionV relativeFrom="paragraph">
                  <wp:posOffset>1020445</wp:posOffset>
                </wp:positionV>
                <wp:extent cx="6092825" cy="539750"/>
                <wp:effectExtent l="0" t="0" r="22225" b="12700"/>
                <wp:wrapNone/>
                <wp:docPr id="2752" name="Группа 2752"/>
                <wp:cNvGraphicFramePr/>
                <a:graphic xmlns:a="http://schemas.openxmlformats.org/drawingml/2006/main">
                  <a:graphicData uri="http://schemas.microsoft.com/office/word/2010/wordprocessingGroup">
                    <wpg:wgp>
                      <wpg:cNvGrpSpPr/>
                      <wpg:grpSpPr>
                        <a:xfrm>
                          <a:off x="0" y="0"/>
                          <a:ext cx="6092825" cy="539750"/>
                          <a:chOff x="0" y="0"/>
                          <a:chExt cx="6092825" cy="539750"/>
                        </a:xfrm>
                      </wpg:grpSpPr>
                      <wps:wsp>
                        <wps:cNvPr id="1027" name="AutoShape 255"/>
                        <wps:cNvSpPr>
                          <a:spLocks noChangeArrowheads="1"/>
                        </wps:cNvSpPr>
                        <wps:spPr bwMode="auto">
                          <a:xfrm>
                            <a:off x="0" y="0"/>
                            <a:ext cx="1440000" cy="504000"/>
                          </a:xfrm>
                          <a:prstGeom prst="homePlate">
                            <a:avLst>
                              <a:gd name="adj" fmla="val 59411"/>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021675" w:rsidRDefault="0045171B" w:rsidP="000A1163">
                              <w:pPr>
                                <w:spacing w:before="40"/>
                                <w:jc w:val="center"/>
                                <w:rPr>
                                  <w:rFonts w:cs="Arial"/>
                                  <w:sz w:val="22"/>
                                  <w:szCs w:val="22"/>
                                </w:rPr>
                              </w:pPr>
                              <w:r w:rsidRPr="00021675">
                                <w:rPr>
                                  <w:rFonts w:cs="Arial"/>
                                  <w:sz w:val="22"/>
                                  <w:szCs w:val="22"/>
                                </w:rPr>
                                <w:t>Что такое</w:t>
                              </w:r>
                              <w:r w:rsidRPr="00021675">
                                <w:rPr>
                                  <w:rFonts w:cs="Arial"/>
                                  <w:sz w:val="22"/>
                                  <w:szCs w:val="22"/>
                                </w:rPr>
                                <w:br/>
                                <w:t>икона Вариант</w:t>
                              </w:r>
                            </w:p>
                          </w:txbxContent>
                        </wps:txbx>
                        <wps:bodyPr rot="0" vert="horz" wrap="square" lIns="91440" tIns="45720" rIns="91440" bIns="45720" anchor="t" anchorCtr="0" upright="1">
                          <a:noAutofit/>
                        </wps:bodyPr>
                      </wps:wsp>
                      <wpg:grpSp>
                        <wpg:cNvPr id="1028" name="Группа 1028"/>
                        <wpg:cNvGrpSpPr/>
                        <wpg:grpSpPr>
                          <a:xfrm>
                            <a:off x="1657350" y="0"/>
                            <a:ext cx="4435475" cy="539750"/>
                            <a:chOff x="1657350" y="0"/>
                            <a:chExt cx="4435475" cy="539750"/>
                          </a:xfrm>
                        </wpg:grpSpPr>
                        <wps:wsp>
                          <wps:cNvPr id="1029" name="Rectangle 254"/>
                          <wps:cNvSpPr>
                            <a:spLocks noChangeArrowheads="1"/>
                          </wps:cNvSpPr>
                          <wps:spPr bwMode="auto">
                            <a:xfrm>
                              <a:off x="1657350" y="0"/>
                              <a:ext cx="4435475" cy="539750"/>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021675" w:rsidRDefault="0045171B" w:rsidP="000A1163">
                                <w:pPr>
                                  <w:autoSpaceDE w:val="0"/>
                                  <w:autoSpaceDN w:val="0"/>
                                  <w:adjustRightInd w:val="0"/>
                                  <w:spacing w:before="60" w:after="120"/>
                                  <w:ind w:left="1191"/>
                                  <w:jc w:val="both"/>
                                  <w:rPr>
                                    <w:rFonts w:cs="Arial"/>
                                    <w:sz w:val="22"/>
                                    <w:szCs w:val="22"/>
                                  </w:rPr>
                                </w:pPr>
                                <w:r w:rsidRPr="00021675">
                                  <w:rPr>
                                    <w:rFonts w:cs="Arial"/>
                                    <w:sz w:val="22"/>
                                    <w:szCs w:val="22"/>
                                  </w:rPr>
                                  <w:t>Нижняя икона переключателя, в которой пишут один ответ на вопрос</w:t>
                                </w:r>
                              </w:p>
                            </w:txbxContent>
                          </wps:txbx>
                          <wps:bodyPr rot="0" vert="horz" wrap="square" lIns="91440" tIns="45720" rIns="91440" bIns="45720" anchor="t" anchorCtr="0" upright="1">
                            <a:noAutofit/>
                          </wps:bodyPr>
                        </wps:wsp>
                        <wps:wsp>
                          <wps:cNvPr id="1030" name="Line 279"/>
                          <wps:cNvCnPr>
                            <a:cxnSpLocks noChangeShapeType="1"/>
                          </wps:cNvCnPr>
                          <wps:spPr bwMode="auto">
                            <a:xfrm>
                              <a:off x="2101850" y="55034"/>
                              <a:ext cx="0" cy="437515"/>
                            </a:xfrm>
                            <a:prstGeom prst="line">
                              <a:avLst/>
                            </a:prstGeom>
                            <a:noFill/>
                            <a:ln w="1270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31" name="AutoShape 270"/>
                          <wps:cNvSpPr>
                            <a:spLocks noChangeArrowheads="1"/>
                          </wps:cNvSpPr>
                          <wps:spPr bwMode="auto">
                            <a:xfrm rot="5400000">
                              <a:off x="1996017" y="101600"/>
                              <a:ext cx="216000" cy="360000"/>
                            </a:xfrm>
                            <a:prstGeom prst="homePlate">
                              <a:avLst>
                                <a:gd name="adj" fmla="val 30958"/>
                              </a:avLst>
                            </a:prstGeom>
                            <a:solidFill>
                              <a:sysClr val="window" lastClr="FFFFFF"/>
                            </a:solidFill>
                            <a:ln w="12700" algn="ctr">
                              <a:solidFill>
                                <a:sysClr val="windowText" lastClr="000000"/>
                              </a:solidFill>
                              <a:miter lim="800000"/>
                              <a:headEnd/>
                              <a:tailEnd/>
                            </a:ln>
                            <a:effectLst/>
                            <a:extLst/>
                          </wps:spPr>
                          <wps:bodyPr rot="0" vert="horz" wrap="square" lIns="91440" tIns="45720" rIns="91440" bIns="45720" anchor="t" anchorCtr="0" upright="1">
                            <a:noAutofit/>
                          </wps:bodyPr>
                        </wps:wsp>
                        <wps:wsp>
                          <wps:cNvPr id="1032" name="Line 271"/>
                          <wps:cNvCnPr>
                            <a:cxnSpLocks noChangeShapeType="1"/>
                          </wps:cNvCnPr>
                          <wps:spPr bwMode="auto">
                            <a:xfrm flipV="1">
                              <a:off x="1928283" y="317500"/>
                              <a:ext cx="363737" cy="0"/>
                            </a:xfrm>
                            <a:prstGeom prst="line">
                              <a:avLst/>
                            </a:prstGeom>
                            <a:noFill/>
                            <a:ln w="1270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page">
                  <wp14:pctWidth>0</wp14:pctWidth>
                </wp14:sizeRelH>
                <wp14:sizeRelV relativeFrom="page">
                  <wp14:pctHeight>0</wp14:pctHeight>
                </wp14:sizeRelV>
              </wp:anchor>
            </w:drawing>
          </mc:Choice>
          <mc:Fallback>
            <w:pict>
              <v:group id="Группа 2752" o:spid="_x0000_s1459" style="position:absolute;left:0;text-align:left;margin-left:.3pt;margin-top:80.35pt;width:479.75pt;height:42.5pt;z-index:252036096" coordsize="60928,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">
                <v:shape id="AutoShape 255" o:spid="_x0000_s1460" type="#_x0000_t15" style="position:absolute;width:14400;height:5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" adj="17109" fillcolor="#ff9" strokecolor="#930" strokeweight="1.5pt">
                  <v:textbox>
                    <w:txbxContent>
                      <w:p w:rsidR="0045171B" w:rsidRPr="00021675" w:rsidRDefault="0045171B" w:rsidP="000A1163">
                        <w:pPr>
                          <w:spacing w:before="40"/>
                          <w:jc w:val="center"/>
                          <w:rPr>
                            <w:rFonts w:cs="Arial"/>
                            <w:sz w:val="22"/>
                            <w:szCs w:val="22"/>
                          </w:rPr>
                        </w:pPr>
                        <w:r w:rsidRPr="00021675">
                          <w:rPr>
                            <w:rFonts w:cs="Arial"/>
                            <w:sz w:val="22"/>
                            <w:szCs w:val="22"/>
                          </w:rPr>
                          <w:t>Что такое</w:t>
                        </w:r>
                        <w:r w:rsidRPr="00021675">
                          <w:rPr>
                            <w:rFonts w:cs="Arial"/>
                            <w:sz w:val="22"/>
                            <w:szCs w:val="22"/>
                          </w:rPr>
                          <w:br/>
                          <w:t>икона Вариант</w:t>
                        </w:r>
                      </w:p>
                    </w:txbxContent>
                  </v:textbox>
                </v:shape>
                <v:group id="Группа 1028" o:spid="_x0000_s1461" style="position:absolute;left:16573;width:44355;height:5397" coordorigin="16573" coordsize="44354,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">
                  <v:rect id="Rectangle 254" o:spid="_x0000_s1462" style="position:absolute;left:16573;width:44355;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" fillcolor="#ff9" strokecolor="#930" strokeweight="1.5pt">
                    <v:textbox>
                      <w:txbxContent>
                        <w:p w:rsidR="0045171B" w:rsidRPr="00021675" w:rsidRDefault="0045171B" w:rsidP="000A1163">
                          <w:pPr>
                            <w:autoSpaceDE w:val="0"/>
                            <w:autoSpaceDN w:val="0"/>
                            <w:adjustRightInd w:val="0"/>
                            <w:spacing w:before="60" w:after="120"/>
                            <w:ind w:left="1191"/>
                            <w:jc w:val="both"/>
                            <w:rPr>
                              <w:rFonts w:cs="Arial"/>
                              <w:sz w:val="22"/>
                              <w:szCs w:val="22"/>
                            </w:rPr>
                          </w:pPr>
                          <w:r w:rsidRPr="00021675">
                            <w:rPr>
                              <w:rFonts w:cs="Arial"/>
                              <w:sz w:val="22"/>
                              <w:szCs w:val="22"/>
                            </w:rPr>
                            <w:t>Нижняя икона переключателя, в которой пишут один ответ на вопрос</w:t>
                          </w:r>
                        </w:p>
                      </w:txbxContent>
                    </v:textbox>
                  </v:rect>
                  <v:line id="Line 279" o:spid="_x0000_s1463" style="position:absolute;visibility:visible;mso-wrap-style:square" from="21018,550" to="21018,4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" strokecolor="windowText" strokeweight="1pt"/>
                  <v:shape id="AutoShape 270" o:spid="_x0000_s1464" type="#_x0000_t15" style="position:absolute;left:19960;top:1016;width:2160;height:360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" adj="14913" fillcolor="window" strokecolor="windowText" strokeweight="1pt"/>
                  <v:line id="Line 271" o:spid="_x0000_s1465" style="position:absolute;flip:y;visibility:visible;mso-wrap-style:square" from="19282,3175" to="22920,3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" strokecolor="windowText" strokeweight="1pt"/>
                </v:group>
              </v:group>
            </w:pict>
          </mc:Fallback>
        </mc:AlternateContent>
      </w:r>
      <w:r>
        <w:rPr>
          <w:noProof/>
          <w:lang w:eastAsia="ru-RU"/>
        </w:rPr>
        <mc:AlternateContent>
          <mc:Choice Requires="wpg">
            <w:drawing>
              <wp:anchor distT="0" distB="0" distL="114300" distR="114300" simplePos="0" relativeHeight="252037120" behindDoc="0" locked="0" layoutInCell="1" allowOverlap="1">
                <wp:simplePos x="0" y="0"/>
                <wp:positionH relativeFrom="column">
                  <wp:posOffset>29210</wp:posOffset>
                </wp:positionH>
                <wp:positionV relativeFrom="paragraph">
                  <wp:posOffset>140970</wp:posOffset>
                </wp:positionV>
                <wp:extent cx="6061710" cy="724535"/>
                <wp:effectExtent l="0" t="0" r="15240" b="18415"/>
                <wp:wrapNone/>
                <wp:docPr id="2759" name="Группа 2759"/>
                <wp:cNvGraphicFramePr/>
                <a:graphic xmlns:a="http://schemas.openxmlformats.org/drawingml/2006/main">
                  <a:graphicData uri="http://schemas.microsoft.com/office/word/2010/wordprocessingGroup">
                    <wpg:wgp>
                      <wpg:cNvGrpSpPr/>
                      <wpg:grpSpPr>
                        <a:xfrm>
                          <a:off x="0" y="0"/>
                          <a:ext cx="6061075" cy="723900"/>
                          <a:chOff x="0" y="0"/>
                          <a:chExt cx="6017060" cy="902970"/>
                        </a:xfrm>
                      </wpg:grpSpPr>
                      <wps:wsp>
                        <wps:cNvPr id="1021" name="AutoShape 192"/>
                        <wps:cNvSpPr>
                          <a:spLocks noChangeArrowheads="1"/>
                        </wps:cNvSpPr>
                        <wps:spPr bwMode="auto">
                          <a:xfrm>
                            <a:off x="0" y="137433"/>
                            <a:ext cx="1429407" cy="628319"/>
                          </a:xfrm>
                          <a:prstGeom prst="homePlate">
                            <a:avLst>
                              <a:gd name="adj" fmla="val 59411"/>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0A1163">
                              <w:pPr>
                                <w:pStyle w:val="2usa20"/>
                                <w:spacing w:before="60" w:after="0"/>
                                <w:ind w:firstLine="0"/>
                                <w:rPr>
                                  <w:b w:val="0"/>
                                  <w:sz w:val="22"/>
                                  <w:szCs w:val="22"/>
                                  <w:lang w:val="ru-RU"/>
                                </w:rPr>
                              </w:pPr>
                              <w:r>
                                <w:rPr>
                                  <w:b w:val="0"/>
                                  <w:caps w:val="0"/>
                                  <w:sz w:val="22"/>
                                  <w:szCs w:val="22"/>
                                  <w:lang w:val="ru-RU"/>
                                </w:rPr>
                                <w:t>Что такое</w:t>
                              </w:r>
                              <w:r>
                                <w:rPr>
                                  <w:b w:val="0"/>
                                  <w:caps w:val="0"/>
                                  <w:sz w:val="22"/>
                                  <w:szCs w:val="22"/>
                                  <w:lang w:val="ru-RU"/>
                                </w:rPr>
                                <w:br/>
                                <w:t>икона Выбор</w:t>
                              </w:r>
                            </w:p>
                          </w:txbxContent>
                        </wps:txbx>
                        <wps:bodyPr rot="0" vert="horz" wrap="square" lIns="91440" tIns="45720" rIns="91440" bIns="45720" anchor="t" anchorCtr="0" upright="1">
                          <a:noAutofit/>
                        </wps:bodyPr>
                      </wps:wsp>
                      <wpg:grpSp>
                        <wpg:cNvPr id="1022" name="Группа 1022"/>
                        <wpg:cNvGrpSpPr/>
                        <wpg:grpSpPr>
                          <a:xfrm>
                            <a:off x="1614488" y="0"/>
                            <a:ext cx="4402572" cy="902970"/>
                            <a:chOff x="1614488" y="0"/>
                            <a:chExt cx="4402572" cy="902970"/>
                          </a:xfrm>
                        </wpg:grpSpPr>
                        <wps:wsp>
                          <wps:cNvPr id="1023" name="Rectangle 191"/>
                          <wps:cNvSpPr>
                            <a:spLocks noChangeArrowheads="1"/>
                          </wps:cNvSpPr>
                          <wps:spPr bwMode="auto">
                            <a:xfrm>
                              <a:off x="1614488" y="0"/>
                              <a:ext cx="4402572" cy="902970"/>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021675" w:rsidRDefault="0045171B" w:rsidP="00DA5E1B">
                                <w:pPr>
                                  <w:pStyle w:val="af"/>
                                  <w:numPr>
                                    <w:ilvl w:val="0"/>
                                    <w:numId w:val="132"/>
                                  </w:numPr>
                                  <w:autoSpaceDE w:val="0"/>
                                  <w:autoSpaceDN w:val="0"/>
                                  <w:adjustRightInd w:val="0"/>
                                  <w:spacing w:before="60" w:after="60"/>
                                  <w:ind w:left="1491" w:hanging="357"/>
                                  <w:jc w:val="both"/>
                                  <w:rPr>
                                    <w:rFonts w:cs="Arial"/>
                                    <w:sz w:val="22"/>
                                    <w:szCs w:val="22"/>
                                  </w:rPr>
                                </w:pPr>
                                <w:r w:rsidRPr="00021675">
                                  <w:rPr>
                                    <w:rFonts w:cs="Arial"/>
                                    <w:sz w:val="22"/>
                                    <w:szCs w:val="22"/>
                                  </w:rPr>
                                  <w:t>Икона, которую рисуют в начале переключателя</w:t>
                                </w:r>
                              </w:p>
                              <w:p w:rsidR="0045171B" w:rsidRPr="00021675" w:rsidRDefault="0045171B" w:rsidP="00DA5E1B">
                                <w:pPr>
                                  <w:pStyle w:val="af"/>
                                  <w:numPr>
                                    <w:ilvl w:val="0"/>
                                    <w:numId w:val="132"/>
                                  </w:numPr>
                                  <w:autoSpaceDE w:val="0"/>
                                  <w:autoSpaceDN w:val="0"/>
                                  <w:adjustRightInd w:val="0"/>
                                  <w:ind w:left="1491" w:hanging="357"/>
                                  <w:jc w:val="both"/>
                                  <w:rPr>
                                    <w:rFonts w:cs="Arial"/>
                                    <w:sz w:val="22"/>
                                    <w:szCs w:val="22"/>
                                  </w:rPr>
                                </w:pPr>
                                <w:r w:rsidRPr="00021675">
                                  <w:rPr>
                                    <w:rFonts w:cs="Arial"/>
                                    <w:sz w:val="22"/>
                                    <w:szCs w:val="22"/>
                                  </w:rPr>
                                  <w:t>В ней пишут вопрос или приказ, имеющий два и более ответов</w:t>
                                </w:r>
                              </w:p>
                            </w:txbxContent>
                          </wps:txbx>
                          <wps:bodyPr rot="0" vert="horz" wrap="square" lIns="91440" tIns="45720" rIns="91440" bIns="45720" anchor="t" anchorCtr="0" upright="1">
                            <a:noAutofit/>
                          </wps:bodyPr>
                        </wps:wsp>
                        <wps:wsp>
                          <wps:cNvPr id="1024" name="Line 212"/>
                          <wps:cNvCnPr>
                            <a:cxnSpLocks noChangeShapeType="1"/>
                          </wps:cNvCnPr>
                          <wps:spPr bwMode="auto">
                            <a:xfrm>
                              <a:off x="2047875" y="219075"/>
                              <a:ext cx="0" cy="390525"/>
                            </a:xfrm>
                            <a:prstGeom prst="line">
                              <a:avLst/>
                            </a:prstGeom>
                            <a:noFill/>
                            <a:ln w="1270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25" name="Блок-схема: данные 1025"/>
                          <wps:cNvSpPr/>
                          <wps:spPr>
                            <a:xfrm>
                              <a:off x="1824038" y="338138"/>
                              <a:ext cx="444818" cy="150812"/>
                            </a:xfrm>
                            <a:prstGeom prst="flowChartInputOutput">
                              <a:avLst/>
                            </a:prstGeom>
                            <a:solidFill>
                              <a:sysClr val="window" lastClr="FFFFFF"/>
                            </a:solidFill>
                            <a:ln w="12700"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Группа 2759" o:spid="_x0000_s1466" style="position:absolute;left:0;text-align:left;margin-left:2.3pt;margin-top:11.1pt;width:477.3pt;height:57.05pt;z-index:252037120;mso-width-relative:margin;mso-height-relative:margin" coordsize="60170,9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">
                <v:shape id="AutoShape 192" o:spid="_x0000_s1467" type="#_x0000_t15" style="position:absolute;top:1374;width:14294;height:6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" adj="15959" fillcolor="#ff9" strokecolor="#930" strokeweight="1.5pt">
                  <v:textbox>
                    <w:txbxContent>
                      <w:p w:rsidR="0045171B" w:rsidRDefault="0045171B" w:rsidP="000A1163">
                        <w:pPr>
                          <w:pStyle w:val="2usa20"/>
                          <w:spacing w:before="60" w:after="0"/>
                          <w:ind w:firstLine="0"/>
                          <w:rPr>
                            <w:b w:val="0"/>
                            <w:sz w:val="22"/>
                            <w:szCs w:val="22"/>
                            <w:lang w:val="ru-RU"/>
                          </w:rPr>
                        </w:pPr>
                        <w:r>
                          <w:rPr>
                            <w:b w:val="0"/>
                            <w:caps w:val="0"/>
                            <w:sz w:val="22"/>
                            <w:szCs w:val="22"/>
                            <w:lang w:val="ru-RU"/>
                          </w:rPr>
                          <w:t>Что такое</w:t>
                        </w:r>
                        <w:r>
                          <w:rPr>
                            <w:b w:val="0"/>
                            <w:caps w:val="0"/>
                            <w:sz w:val="22"/>
                            <w:szCs w:val="22"/>
                            <w:lang w:val="ru-RU"/>
                          </w:rPr>
                          <w:br/>
                          <w:t>икона Выбор</w:t>
                        </w:r>
                      </w:p>
                    </w:txbxContent>
                  </v:textbox>
                </v:shape>
                <v:group id="Группа 1022" o:spid="_x0000_s1468" style="position:absolute;left:16144;width:44026;height:9029" coordorigin="16144" coordsize="44025,9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">
                  <v:rect id="Rectangle 191" o:spid="_x0000_s1469" style="position:absolute;left:16144;width:44026;height:9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" fillcolor="#ff9" strokecolor="#930" strokeweight="1.5pt">
                    <v:textbox>
                      <w:txbxContent>
                        <w:p w:rsidR="0045171B" w:rsidRPr="00021675" w:rsidRDefault="0045171B" w:rsidP="00DA5E1B">
                          <w:pPr>
                            <w:pStyle w:val="af"/>
                            <w:numPr>
                              <w:ilvl w:val="0"/>
                              <w:numId w:val="132"/>
                            </w:numPr>
                            <w:autoSpaceDE w:val="0"/>
                            <w:autoSpaceDN w:val="0"/>
                            <w:adjustRightInd w:val="0"/>
                            <w:spacing w:before="60" w:after="60"/>
                            <w:ind w:left="1491" w:hanging="357"/>
                            <w:jc w:val="both"/>
                            <w:rPr>
                              <w:rFonts w:cs="Arial"/>
                              <w:sz w:val="22"/>
                              <w:szCs w:val="22"/>
                            </w:rPr>
                          </w:pPr>
                          <w:r w:rsidRPr="00021675">
                            <w:rPr>
                              <w:rFonts w:cs="Arial"/>
                              <w:sz w:val="22"/>
                              <w:szCs w:val="22"/>
                            </w:rPr>
                            <w:t>Икона, которую рисуют в начале переключателя</w:t>
                          </w:r>
                        </w:p>
                        <w:p w:rsidR="0045171B" w:rsidRPr="00021675" w:rsidRDefault="0045171B" w:rsidP="00DA5E1B">
                          <w:pPr>
                            <w:pStyle w:val="af"/>
                            <w:numPr>
                              <w:ilvl w:val="0"/>
                              <w:numId w:val="132"/>
                            </w:numPr>
                            <w:autoSpaceDE w:val="0"/>
                            <w:autoSpaceDN w:val="0"/>
                            <w:adjustRightInd w:val="0"/>
                            <w:ind w:left="1491" w:hanging="357"/>
                            <w:jc w:val="both"/>
                            <w:rPr>
                              <w:rFonts w:cs="Arial"/>
                              <w:sz w:val="22"/>
                              <w:szCs w:val="22"/>
                            </w:rPr>
                          </w:pPr>
                          <w:r w:rsidRPr="00021675">
                            <w:rPr>
                              <w:rFonts w:cs="Arial"/>
                              <w:sz w:val="22"/>
                              <w:szCs w:val="22"/>
                            </w:rPr>
                            <w:t>В ней пишут вопрос или приказ, имеющий два и более ответов</w:t>
                          </w:r>
                        </w:p>
                      </w:txbxContent>
                    </v:textbox>
                  </v:rect>
                  <v:line id="Line 212" o:spid="_x0000_s1470" style="position:absolute;visibility:visible;mso-wrap-style:square" from="20478,2190" to="20478,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" strokecolor="windowText" strokeweight="1pt"/>
                  <v:shapetype id="_x0000_t111" coordsize="21600,21600" o:spt="111" path="m4321,l21600,,17204,21600,,21600xe">
                    <v:stroke joinstyle="miter"/>
                    <v:path gradientshapeok="t" o:connecttype="custom" o:connectlocs="12961,0;10800,0;2161,10800;8602,21600;10800,21600;19402,10800" textboxrect="4321,0,17204,21600"/>
                  </v:shapetype>
                  <v:shape id="Блок-схема: данные 1025" o:spid="_x0000_s1471" type="#_x0000_t111" style="position:absolute;left:18240;top:3381;width:4448;height:1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" fillcolor="window" strokecolor="windowText" strokeweight="1pt"/>
                </v:group>
              </v:group>
            </w:pict>
          </mc:Fallback>
        </mc:AlternateContent>
      </w:r>
    </w:p>
    <w:p w:rsidR="000A1163" w:rsidRDefault="000A1163" w:rsidP="000A1163">
      <w:pPr>
        <w:jc w:val="center"/>
        <w:rPr>
          <w:rFonts w:eastAsia="Calibri" w:cs="Times New Roman"/>
          <w:szCs w:val="20"/>
        </w:rPr>
      </w:pPr>
    </w:p>
    <w:p w:rsidR="000A1163" w:rsidRDefault="000A1163" w:rsidP="000A1163">
      <w:pPr>
        <w:jc w:val="center"/>
        <w:rPr>
          <w:rFonts w:eastAsia="Calibri" w:cs="Times New Roman"/>
          <w:szCs w:val="20"/>
        </w:rPr>
      </w:pPr>
    </w:p>
    <w:p w:rsidR="000A1163" w:rsidRDefault="000A1163" w:rsidP="000A1163">
      <w:pPr>
        <w:jc w:val="center"/>
        <w:rPr>
          <w:rFonts w:eastAsia="Calibri" w:cs="Times New Roman"/>
          <w:szCs w:val="20"/>
        </w:rPr>
      </w:pPr>
    </w:p>
    <w:p w:rsidR="000A1163" w:rsidRDefault="000A1163" w:rsidP="000A1163">
      <w:pPr>
        <w:jc w:val="center"/>
        <w:rPr>
          <w:rFonts w:eastAsia="Calibri" w:cs="Times New Roman"/>
          <w:szCs w:val="20"/>
        </w:rPr>
      </w:pPr>
    </w:p>
    <w:p w:rsidR="000A1163" w:rsidRDefault="000A1163" w:rsidP="000A1163">
      <w:pPr>
        <w:jc w:val="center"/>
        <w:rPr>
          <w:rFonts w:eastAsia="Calibri" w:cs="Times New Roman"/>
          <w:szCs w:val="20"/>
        </w:rPr>
      </w:pPr>
    </w:p>
    <w:p w:rsidR="000A1163" w:rsidRDefault="000A1163" w:rsidP="000A1163">
      <w:pPr>
        <w:jc w:val="center"/>
        <w:rPr>
          <w:rFonts w:eastAsia="Calibri" w:cs="Times New Roman"/>
          <w:szCs w:val="20"/>
        </w:rPr>
      </w:pPr>
    </w:p>
    <w:p w:rsidR="000A1163" w:rsidRDefault="000A1163" w:rsidP="000A1163">
      <w:pPr>
        <w:jc w:val="center"/>
        <w:rPr>
          <w:rFonts w:eastAsia="Calibri" w:cs="Times New Roman"/>
          <w:szCs w:val="20"/>
        </w:rPr>
      </w:pPr>
    </w:p>
    <w:p w:rsidR="000A1163" w:rsidRDefault="000A1163" w:rsidP="000A1163">
      <w:pPr>
        <w:jc w:val="center"/>
        <w:rPr>
          <w:rFonts w:eastAsia="Calibri" w:cs="Times New Roman"/>
          <w:szCs w:val="20"/>
        </w:rPr>
      </w:pPr>
    </w:p>
    <w:p w:rsidR="000A1163" w:rsidRDefault="000A1163" w:rsidP="000A1163">
      <w:pPr>
        <w:spacing w:before="480" w:after="240"/>
        <w:rPr>
          <w:b/>
          <w:caps/>
          <w:sz w:val="28"/>
          <w:lang w:eastAsia="ru-RU"/>
        </w:rPr>
      </w:pPr>
      <w:r>
        <w:rPr>
          <w:b/>
          <w:caps/>
          <w:sz w:val="28"/>
          <w:lang w:eastAsia="ru-RU"/>
        </w:rPr>
        <w:t>это ужасное серое пятно</w:t>
      </w:r>
    </w:p>
    <w:p w:rsidR="000A1163" w:rsidRDefault="000A1163" w:rsidP="000A1163">
      <w:pPr>
        <w:ind w:firstLine="567"/>
        <w:jc w:val="both"/>
        <w:rPr>
          <w:lang w:eastAsia="ru-RU"/>
        </w:rPr>
      </w:pPr>
      <w:r>
        <w:rPr>
          <w:lang w:eastAsia="ru-RU"/>
        </w:rPr>
        <w:t>Принципиальный недостаток исходного текста на рис. 16 состоит в том, что он имеет грамматическую структуру, но не имеет пространственной структуры. Зрительно такой текст воспринимается как бесструктурное «серое пятно».</w:t>
      </w:r>
    </w:p>
    <w:p w:rsidR="000A1163" w:rsidRDefault="004D30B2" w:rsidP="000A1163">
      <w:pPr>
        <w:ind w:firstLine="567"/>
        <w:jc w:val="both"/>
        <w:rPr>
          <w:lang w:eastAsia="ru-RU"/>
        </w:rPr>
      </w:pPr>
      <w:r>
        <w:rPr>
          <w:lang w:eastAsia="ru-RU"/>
        </w:rPr>
        <w:t>Серое пятно</w:t>
      </w:r>
      <w:r w:rsidR="000A1163">
        <w:rPr>
          <w:lang w:eastAsia="ru-RU"/>
        </w:rPr>
        <w:t xml:space="preserve"> — это плохо. Конечно, иногда оно бывает неизбежным. Но когда </w:t>
      </w:r>
      <w:r w:rsidR="00174B9F">
        <w:rPr>
          <w:lang w:eastAsia="ru-RU"/>
        </w:rPr>
        <w:t>пятно</w:t>
      </w:r>
      <w:r w:rsidR="000A1163">
        <w:rPr>
          <w:lang w:eastAsia="ru-RU"/>
        </w:rPr>
        <w:t xml:space="preserve"> достигает больших размеров, то почти всегда вызывает у читателя эргономические трудности, снижая темп работы.</w:t>
      </w:r>
    </w:p>
    <w:p w:rsidR="000A1163" w:rsidRDefault="000A1163" w:rsidP="000A1163">
      <w:pPr>
        <w:ind w:firstLine="567"/>
        <w:jc w:val="both"/>
        <w:rPr>
          <w:lang w:eastAsia="ru-RU"/>
        </w:rPr>
      </w:pPr>
      <w:r>
        <w:rPr>
          <w:lang w:eastAsia="ru-RU"/>
        </w:rPr>
        <w:t>Роджер Паркер, специалист по полиграфическому дизайну, пишет:</w:t>
      </w:r>
    </w:p>
    <w:p w:rsidR="000A1163" w:rsidRDefault="000A1163" w:rsidP="000A1163">
      <w:pPr>
        <w:spacing w:before="120" w:after="120"/>
        <w:ind w:left="1134"/>
        <w:jc w:val="both"/>
        <w:rPr>
          <w:lang w:eastAsia="ru-RU"/>
        </w:rPr>
      </w:pPr>
      <w:r>
        <w:rPr>
          <w:lang w:eastAsia="ru-RU"/>
        </w:rPr>
        <w:t>«</w:t>
      </w:r>
      <w:r w:rsidR="00174B9F" w:rsidRPr="00174B9F">
        <w:rPr>
          <w:lang w:eastAsia="ru-RU"/>
        </w:rPr>
        <w:t>Вы готовы сделать все, что угодно, только бы не смотреть на серое пространство.</w:t>
      </w:r>
      <w:r w:rsidR="00174B9F">
        <w:rPr>
          <w:lang w:eastAsia="ru-RU"/>
        </w:rPr>
        <w:t xml:space="preserve"> </w:t>
      </w:r>
      <w:r>
        <w:rPr>
          <w:lang w:eastAsia="ru-RU"/>
        </w:rPr>
        <w:t>Серое пространство [на книжной странице] — это текст. Еще до того как вы начнете читать, само текстовое поле уже предупреждает вас, что предстоит некоторая работа. Каким бы легким ни казался вам процесс чтения, работа с серым пространством всегда требует значительных умственных усилий»</w:t>
      </w:r>
      <w:sdt>
        <w:sdtPr>
          <w:rPr>
            <w:lang w:eastAsia="ru-RU"/>
          </w:rPr>
          <w:id w:val="-929493924"/>
          <w:citation/>
        </w:sdtPr>
        <w:sdtContent>
          <w:r>
            <w:rPr>
              <w:lang w:eastAsia="ru-RU"/>
            </w:rPr>
            <w:fldChar w:fldCharType="begin"/>
          </w:r>
          <w:r w:rsidR="004D30B2">
            <w:rPr>
              <w:lang w:eastAsia="ru-RU"/>
            </w:rPr>
            <w:instrText xml:space="preserve">CITATION Пар33 \l 1033 </w:instrText>
          </w:r>
          <w:r>
            <w:rPr>
              <w:lang w:eastAsia="ru-RU"/>
            </w:rPr>
            <w:fldChar w:fldCharType="separate"/>
          </w:r>
          <w:r w:rsidR="00801DA1">
            <w:rPr>
              <w:noProof/>
              <w:lang w:eastAsia="ru-RU"/>
            </w:rPr>
            <w:t xml:space="preserve"> </w:t>
          </w:r>
          <w:r w:rsidR="00801DA1" w:rsidRPr="00801DA1">
            <w:rPr>
              <w:noProof/>
              <w:lang w:eastAsia="ru-RU"/>
            </w:rPr>
            <w:t>[13]</w:t>
          </w:r>
          <w:r>
            <w:rPr>
              <w:lang w:eastAsia="ru-RU"/>
            </w:rPr>
            <w:fldChar w:fldCharType="end"/>
          </w:r>
        </w:sdtContent>
      </w:sdt>
      <w:r>
        <w:rPr>
          <w:lang w:eastAsia="ru-RU"/>
        </w:rPr>
        <w:t>.</w:t>
      </w:r>
    </w:p>
    <w:p w:rsidR="000A1163" w:rsidRDefault="000A1163" w:rsidP="000A1163">
      <w:pPr>
        <w:ind w:firstLine="567"/>
        <w:jc w:val="both"/>
        <w:rPr>
          <w:lang w:eastAsia="ru-RU"/>
        </w:rPr>
      </w:pPr>
      <w:r>
        <w:rPr>
          <w:lang w:eastAsia="ru-RU"/>
        </w:rPr>
        <w:t>Беда в том, что «серое пятно» не дает читателю никакой подсказки о смысловой структуре сообщения. Смысл текста откр</w:t>
      </w:r>
      <w:r w:rsidR="00D52734">
        <w:rPr>
          <w:lang w:eastAsia="ru-RU"/>
        </w:rPr>
        <w:t>оется</w:t>
      </w:r>
      <w:r>
        <w:rPr>
          <w:lang w:eastAsia="ru-RU"/>
        </w:rPr>
        <w:t xml:space="preserve"> позже — после начала чтения. Точнее говоря, после трудоемкого </w:t>
      </w:r>
      <w:proofErr w:type="spellStart"/>
      <w:r>
        <w:rPr>
          <w:lang w:eastAsia="ru-RU"/>
        </w:rPr>
        <w:t>сукцессивного</w:t>
      </w:r>
      <w:proofErr w:type="spellEnd"/>
      <w:r>
        <w:rPr>
          <w:lang w:eastAsia="ru-RU"/>
        </w:rPr>
        <w:t xml:space="preserve"> анализа грамматических конструкций, </w:t>
      </w:r>
      <w:r>
        <w:rPr>
          <w:lang w:eastAsia="ru-RU"/>
        </w:rPr>
        <w:lastRenderedPageBreak/>
        <w:t xml:space="preserve">мысленного дробления бесконечного текста на логические блоки и </w:t>
      </w:r>
      <w:r w:rsidR="00D52734">
        <w:rPr>
          <w:lang w:eastAsia="ru-RU"/>
        </w:rPr>
        <w:t>изучения</w:t>
      </w:r>
      <w:r>
        <w:rPr>
          <w:lang w:eastAsia="ru-RU"/>
        </w:rPr>
        <w:t xml:space="preserve"> их содержания. Все это трудно, неудобно и противно.</w:t>
      </w:r>
    </w:p>
    <w:p w:rsidR="000A1163" w:rsidRDefault="000A1163" w:rsidP="000A1163">
      <w:pPr>
        <w:spacing w:before="480" w:after="240"/>
        <w:rPr>
          <w:b/>
          <w:caps/>
          <w:sz w:val="28"/>
          <w:lang w:eastAsia="ru-RU"/>
        </w:rPr>
      </w:pPr>
      <w:r>
        <w:rPr>
          <w:b/>
          <w:caps/>
          <w:sz w:val="28"/>
          <w:lang w:eastAsia="ru-RU"/>
        </w:rPr>
        <w:t>непроходимые словесные джунгли</w:t>
      </w:r>
      <w:r>
        <w:rPr>
          <w:b/>
          <w:caps/>
          <w:sz w:val="28"/>
          <w:lang w:eastAsia="ru-RU"/>
        </w:rPr>
        <w:br/>
        <w:t>превратились в первоклассное шоссе</w:t>
      </w:r>
      <w:r>
        <w:rPr>
          <w:b/>
          <w:caps/>
          <w:sz w:val="28"/>
          <w:lang w:eastAsia="ru-RU"/>
        </w:rPr>
        <w:br/>
        <w:t>с бархатным покрытием</w:t>
      </w:r>
    </w:p>
    <w:p w:rsidR="000A1163" w:rsidRDefault="000A1163" w:rsidP="00547177">
      <w:pPr>
        <w:pStyle w:val="a4"/>
        <w:rPr>
          <w:lang w:eastAsia="ru-RU"/>
        </w:rPr>
      </w:pPr>
      <w:r>
        <w:rPr>
          <w:lang w:eastAsia="ru-RU"/>
        </w:rPr>
        <w:t xml:space="preserve">Графический конспект коренным образом меняет дело. Смысловая структура текста дана читателю в виде четкой пространственной картины. Трудоемкая операция мысленного дробления текста становится ненужной. В графическом конспекте текст уже нарезан на аппетитные </w:t>
      </w:r>
      <w:r w:rsidR="00174B9F">
        <w:rPr>
          <w:lang w:eastAsia="ru-RU"/>
        </w:rPr>
        <w:t xml:space="preserve">ломтики и </w:t>
      </w:r>
      <w:r>
        <w:rPr>
          <w:lang w:eastAsia="ru-RU"/>
        </w:rPr>
        <w:t>дольки. Сырое «мясо» превратилось в про</w:t>
      </w:r>
      <w:r w:rsidR="00174B9F">
        <w:rPr>
          <w:lang w:eastAsia="ru-RU"/>
        </w:rPr>
        <w:t>дукт, заботливо приготовленный для</w:t>
      </w:r>
      <w:r>
        <w:rPr>
          <w:lang w:eastAsia="ru-RU"/>
        </w:rPr>
        <w:t xml:space="preserve"> немедленно</w:t>
      </w:r>
      <w:r w:rsidR="00174B9F">
        <w:rPr>
          <w:lang w:eastAsia="ru-RU"/>
        </w:rPr>
        <w:t>го</w:t>
      </w:r>
      <w:r>
        <w:rPr>
          <w:lang w:eastAsia="ru-RU"/>
        </w:rPr>
        <w:t xml:space="preserve"> потреблени</w:t>
      </w:r>
      <w:r w:rsidR="00174B9F">
        <w:rPr>
          <w:lang w:eastAsia="ru-RU"/>
        </w:rPr>
        <w:t>я</w:t>
      </w:r>
      <w:r>
        <w:rPr>
          <w:lang w:eastAsia="ru-RU"/>
        </w:rPr>
        <w:t>. Благодаря этому структура сообщения стала ясной и прозрачной.</w:t>
      </w:r>
    </w:p>
    <w:p w:rsidR="000A1163" w:rsidRDefault="000A1163" w:rsidP="00547177">
      <w:pPr>
        <w:pStyle w:val="a4"/>
        <w:rPr>
          <w:lang w:eastAsia="ru-RU"/>
        </w:rPr>
      </w:pPr>
      <w:r>
        <w:rPr>
          <w:lang w:eastAsia="ru-RU"/>
        </w:rPr>
        <w:t xml:space="preserve">Уже в первый момент — до начала чтения и </w:t>
      </w:r>
      <w:proofErr w:type="spellStart"/>
      <w:r>
        <w:rPr>
          <w:lang w:eastAsia="ru-RU"/>
        </w:rPr>
        <w:t>сукцессивного</w:t>
      </w:r>
      <w:proofErr w:type="spellEnd"/>
      <w:r>
        <w:rPr>
          <w:lang w:eastAsia="ru-RU"/>
        </w:rPr>
        <w:t xml:space="preserve"> анализа — структура, можно сказать, сама бросается в глаза читателю. Она превращается из невидимки в явно выраженную пространственную конфигурацию зрительно-смысловых зон. Явные и неявные контуры зон преобразуют аморфный и тягучий текст в хорошо организованную зрительную сцену. Все смысловые блоки зрительно и </w:t>
      </w:r>
      <w:proofErr w:type="spellStart"/>
      <w:r>
        <w:rPr>
          <w:lang w:eastAsia="ru-RU"/>
        </w:rPr>
        <w:t>пространственно</w:t>
      </w:r>
      <w:proofErr w:type="spellEnd"/>
      <w:r>
        <w:rPr>
          <w:lang w:eastAsia="ru-RU"/>
        </w:rPr>
        <w:t xml:space="preserve"> раз</w:t>
      </w:r>
      <w:r w:rsidR="00C974B4">
        <w:rPr>
          <w:lang w:eastAsia="ru-RU"/>
        </w:rPr>
        <w:t>несены</w:t>
      </w:r>
      <w:r>
        <w:rPr>
          <w:lang w:eastAsia="ru-RU"/>
        </w:rPr>
        <w:t xml:space="preserve"> в поле чертежа.</w:t>
      </w:r>
      <w:r w:rsidR="00174B9F">
        <w:rPr>
          <w:lang w:eastAsia="ru-RU"/>
        </w:rPr>
        <w:t xml:space="preserve"> Фигурально выражаясь</w:t>
      </w:r>
      <w:r>
        <w:rPr>
          <w:lang w:eastAsia="ru-RU"/>
        </w:rPr>
        <w:t>, непроходимые словесные джунгли (рис. 16) превратились в первоклассное шоссе с бархатным покрытием (рис. 30).</w:t>
      </w:r>
    </w:p>
    <w:p w:rsidR="000A1163" w:rsidRDefault="000A1163" w:rsidP="00547177">
      <w:pPr>
        <w:pStyle w:val="a4"/>
        <w:rPr>
          <w:lang w:eastAsia="ru-RU"/>
        </w:rPr>
      </w:pPr>
      <w:r>
        <w:rPr>
          <w:lang w:eastAsia="ru-RU"/>
        </w:rPr>
        <w:t>Какую выгоду это дает? Безликое и тусклое «серое пятно», отпугивающее читателя неизбежностью трудоемкой расшифровки, словно по волшебству превращается в приятную для глаза зрительную сцену, имеющую четкие контуры. Эти контуры автоматически (без сознательных усилий читателя) включают в работу мощные симультанные механизмы. В итоге зрительная сцена воспринимается быстро. Стандартизация графических фигур делает картину легко узнаваемой и предсказуемой.</w:t>
      </w:r>
    </w:p>
    <w:p w:rsidR="000A1163" w:rsidRDefault="000A1163" w:rsidP="00547177">
      <w:pPr>
        <w:pStyle w:val="a4"/>
        <w:rPr>
          <w:lang w:eastAsia="ru-RU"/>
        </w:rPr>
      </w:pPr>
      <w:r>
        <w:rPr>
          <w:lang w:eastAsia="ru-RU"/>
        </w:rPr>
        <w:t xml:space="preserve">Благодаря </w:t>
      </w:r>
      <w:proofErr w:type="spellStart"/>
      <w:r>
        <w:rPr>
          <w:lang w:eastAsia="ru-RU"/>
        </w:rPr>
        <w:t>симультанизации</w:t>
      </w:r>
      <w:proofErr w:type="spellEnd"/>
      <w:r>
        <w:rPr>
          <w:lang w:eastAsia="ru-RU"/>
        </w:rPr>
        <w:t xml:space="preserve"> читатель получает часть полезной информации еще до начала чтения текста. Само же чтение протекает намного легче и быстрее, так как </w:t>
      </w:r>
      <w:r w:rsidR="00547177">
        <w:rPr>
          <w:lang w:eastAsia="ru-RU"/>
        </w:rPr>
        <w:t xml:space="preserve">«неприступный» </w:t>
      </w:r>
      <w:r>
        <w:rPr>
          <w:lang w:eastAsia="ru-RU"/>
        </w:rPr>
        <w:t xml:space="preserve">монолит текста </w:t>
      </w:r>
      <w:r w:rsidR="00547177">
        <w:rPr>
          <w:lang w:eastAsia="ru-RU"/>
        </w:rPr>
        <w:t xml:space="preserve">заранее </w:t>
      </w:r>
      <w:r>
        <w:rPr>
          <w:lang w:eastAsia="ru-RU"/>
        </w:rPr>
        <w:t>разбит на множество легких для понимания смысловых блоков по принципу «разделяй и властвуй».</w:t>
      </w:r>
    </w:p>
    <w:p w:rsidR="000A1163" w:rsidRDefault="000A1163" w:rsidP="000A1163">
      <w:pPr>
        <w:spacing w:before="480" w:after="240"/>
        <w:rPr>
          <w:b/>
          <w:caps/>
          <w:sz w:val="28"/>
          <w:lang w:eastAsia="ru-RU"/>
        </w:rPr>
      </w:pPr>
      <w:r>
        <w:rPr>
          <w:b/>
          <w:caps/>
          <w:sz w:val="28"/>
          <w:lang w:eastAsia="ru-RU"/>
        </w:rPr>
        <w:t>достоинства графического конспекта</w:t>
      </w:r>
    </w:p>
    <w:p w:rsidR="000A1163" w:rsidRDefault="000A1163" w:rsidP="000A1163">
      <w:pPr>
        <w:ind w:firstLine="567"/>
        <w:jc w:val="both"/>
        <w:rPr>
          <w:lang w:eastAsia="ru-RU"/>
        </w:rPr>
      </w:pPr>
      <w:r>
        <w:rPr>
          <w:lang w:eastAsia="ru-RU"/>
        </w:rPr>
        <w:t>Графический конспект имеет следующие преимущества и особенности:</w:t>
      </w:r>
    </w:p>
    <w:p w:rsidR="000A1163" w:rsidRDefault="000A1163" w:rsidP="00DA5E1B">
      <w:pPr>
        <w:numPr>
          <w:ilvl w:val="0"/>
          <w:numId w:val="133"/>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обеспечивает значительно более глубокий уровень структуризации учебного и иного материала, чем традиционные приемы;</w:t>
      </w:r>
    </w:p>
    <w:p w:rsidR="000A1163" w:rsidRDefault="000A1163" w:rsidP="00DA5E1B">
      <w:pPr>
        <w:numPr>
          <w:ilvl w:val="0"/>
          <w:numId w:val="133"/>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дробит на мелкие порции слабоструктурированный и аморфный текст и нанизывает их на четкий логический стержень;</w:t>
      </w:r>
    </w:p>
    <w:p w:rsidR="000A1163" w:rsidRDefault="000A1163" w:rsidP="00DA5E1B">
      <w:pPr>
        <w:numPr>
          <w:ilvl w:val="0"/>
          <w:numId w:val="133"/>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преподносит разнородный материал в стандартной и удобной для глаза зрительно-пространственной форме;</w:t>
      </w:r>
    </w:p>
    <w:p w:rsidR="000A1163" w:rsidRDefault="000A1163" w:rsidP="00DA5E1B">
      <w:pPr>
        <w:numPr>
          <w:ilvl w:val="0"/>
          <w:numId w:val="133"/>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улучшает восприятие и закрепление сложного учебного материала;</w:t>
      </w:r>
    </w:p>
    <w:p w:rsidR="000A1163" w:rsidRDefault="000A1163" w:rsidP="00DA5E1B">
      <w:pPr>
        <w:numPr>
          <w:ilvl w:val="0"/>
          <w:numId w:val="133"/>
        </w:numPr>
        <w:tabs>
          <w:tab w:val="num" w:pos="1353"/>
        </w:tabs>
        <w:spacing w:after="120"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существенно повышает скорость чтения.</w:t>
      </w:r>
    </w:p>
    <w:p w:rsidR="000A1163" w:rsidRDefault="000A1163" w:rsidP="000A1163">
      <w:pPr>
        <w:ind w:firstLine="567"/>
        <w:jc w:val="both"/>
        <w:rPr>
          <w:lang w:eastAsia="ru-RU"/>
        </w:rPr>
      </w:pPr>
      <w:r>
        <w:rPr>
          <w:lang w:eastAsia="ru-RU"/>
        </w:rPr>
        <w:t>Суммиру</w:t>
      </w:r>
      <w:r w:rsidR="00540A86">
        <w:rPr>
          <w:lang w:eastAsia="ru-RU"/>
        </w:rPr>
        <w:t>ем</w:t>
      </w:r>
      <w:r>
        <w:rPr>
          <w:lang w:eastAsia="ru-RU"/>
        </w:rPr>
        <w:t xml:space="preserve"> сказанное</w:t>
      </w:r>
      <w:r w:rsidR="00540A86">
        <w:rPr>
          <w:lang w:eastAsia="ru-RU"/>
        </w:rPr>
        <w:t>:</w:t>
      </w:r>
      <w:r>
        <w:rPr>
          <w:lang w:eastAsia="ru-RU"/>
        </w:rPr>
        <w:t xml:space="preserve"> графический конспект создает значительные дополнительные удобства для учащихся.</w:t>
      </w:r>
    </w:p>
    <w:p w:rsidR="00C974B4" w:rsidRDefault="00C974B4" w:rsidP="000A1163">
      <w:pPr>
        <w:ind w:firstLine="567"/>
        <w:jc w:val="both"/>
        <w:rPr>
          <w:lang w:eastAsia="ru-RU"/>
        </w:rPr>
      </w:pPr>
    </w:p>
    <w:p w:rsidR="00C974B4" w:rsidRDefault="00C974B4" w:rsidP="000A1163">
      <w:pPr>
        <w:ind w:firstLine="567"/>
        <w:jc w:val="both"/>
        <w:rPr>
          <w:lang w:eastAsia="ru-RU"/>
        </w:rPr>
      </w:pPr>
    </w:p>
    <w:p w:rsidR="00C974B4" w:rsidRDefault="00C974B4" w:rsidP="000A1163">
      <w:pPr>
        <w:ind w:firstLine="567"/>
        <w:jc w:val="both"/>
        <w:rPr>
          <w:lang w:eastAsia="ru-RU"/>
        </w:rPr>
      </w:pPr>
    </w:p>
    <w:p w:rsidR="00C974B4" w:rsidRDefault="00C974B4" w:rsidP="000A1163">
      <w:pPr>
        <w:ind w:firstLine="567"/>
        <w:jc w:val="both"/>
        <w:rPr>
          <w:szCs w:val="22"/>
          <w:lang w:eastAsia="ru-RU"/>
        </w:rPr>
      </w:pPr>
    </w:p>
    <w:p w:rsidR="000A1163" w:rsidRDefault="000A1163" w:rsidP="000A1163">
      <w:pPr>
        <w:spacing w:before="480" w:after="240"/>
        <w:rPr>
          <w:b/>
          <w:caps/>
          <w:sz w:val="28"/>
          <w:lang w:eastAsia="ru-RU"/>
        </w:rPr>
      </w:pPr>
      <w:r>
        <w:rPr>
          <w:b/>
          <w:caps/>
          <w:sz w:val="28"/>
          <w:lang w:eastAsia="ru-RU"/>
        </w:rPr>
        <w:lastRenderedPageBreak/>
        <w:t>линейный и пространственный текст</w:t>
      </w:r>
    </w:p>
    <w:p w:rsidR="000A1163" w:rsidRDefault="000A1163" w:rsidP="000A1163">
      <w:pPr>
        <w:ind w:firstLine="567"/>
        <w:jc w:val="both"/>
        <w:rPr>
          <w:lang w:eastAsia="ru-RU"/>
        </w:rPr>
      </w:pPr>
      <w:r>
        <w:rPr>
          <w:lang w:eastAsia="ru-RU"/>
        </w:rPr>
        <w:t>Следует различать два типа текста: линейный и пространственный (рис. 31).</w:t>
      </w:r>
    </w:p>
    <w:p w:rsidR="000A1163" w:rsidRDefault="000A1163" w:rsidP="000A1163">
      <w:pPr>
        <w:ind w:firstLine="567"/>
        <w:jc w:val="both"/>
        <w:rPr>
          <w:lang w:eastAsia="ru-RU"/>
        </w:rPr>
      </w:pPr>
      <w:r>
        <w:rPr>
          <w:i/>
          <w:iCs/>
          <w:lang w:eastAsia="ru-RU"/>
        </w:rPr>
        <w:t xml:space="preserve">Линейный текст </w:t>
      </w:r>
      <w:r>
        <w:rPr>
          <w:lang w:eastAsia="ru-RU"/>
        </w:rPr>
        <w:t>— обычный книжный текст, разбитый на строчки равной длины, плотно заполняющие книжную страницу. Это и есть «серое пятно», которое мы воспринимаем медленно (</w:t>
      </w:r>
      <w:proofErr w:type="spellStart"/>
      <w:r>
        <w:rPr>
          <w:lang w:eastAsia="ru-RU"/>
        </w:rPr>
        <w:t>сукцессивно</w:t>
      </w:r>
      <w:proofErr w:type="spellEnd"/>
      <w:r>
        <w:rPr>
          <w:lang w:eastAsia="ru-RU"/>
        </w:rPr>
        <w:t>), затрачивая значительную умственную энергию.</w:t>
      </w:r>
    </w:p>
    <w:p w:rsidR="000A1163" w:rsidRDefault="000A1163" w:rsidP="000A1163">
      <w:pPr>
        <w:ind w:firstLine="567"/>
        <w:jc w:val="both"/>
        <w:rPr>
          <w:lang w:eastAsia="ru-RU"/>
        </w:rPr>
      </w:pPr>
      <w:r>
        <w:rPr>
          <w:i/>
          <w:iCs/>
          <w:lang w:eastAsia="ru-RU"/>
        </w:rPr>
        <w:t>Пространственный текст</w:t>
      </w:r>
      <w:r>
        <w:rPr>
          <w:lang w:eastAsia="ru-RU"/>
        </w:rPr>
        <w:t>, например, графический конспект, имеет следующие особенности:</w:t>
      </w:r>
    </w:p>
    <w:p w:rsidR="000A1163" w:rsidRDefault="000A1163" w:rsidP="00DA5E1B">
      <w:pPr>
        <w:numPr>
          <w:ilvl w:val="0"/>
          <w:numId w:val="134"/>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он разбит на мелкие смысловые блоки (зрительно-пространственные зоны), разнесенные в поле чертежа;</w:t>
      </w:r>
    </w:p>
    <w:p w:rsidR="000A1163" w:rsidRDefault="000A1163" w:rsidP="00DA5E1B">
      <w:pPr>
        <w:numPr>
          <w:ilvl w:val="0"/>
          <w:numId w:val="134"/>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зоны имеют явный или неявный контур, который выделяет данный блок текста в пространстве и служит его границей;</w:t>
      </w:r>
    </w:p>
    <w:p w:rsidR="000A1163" w:rsidRDefault="000A1163" w:rsidP="00DA5E1B">
      <w:pPr>
        <w:numPr>
          <w:ilvl w:val="0"/>
          <w:numId w:val="134"/>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расположение зон, подчиненное пространственной логике, образует удобную для глаза структуру;</w:t>
      </w:r>
    </w:p>
    <w:p w:rsidR="000A1163" w:rsidRDefault="000A1163" w:rsidP="00DA5E1B">
      <w:pPr>
        <w:numPr>
          <w:ilvl w:val="0"/>
          <w:numId w:val="134"/>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двумерная картина пространственного текста обладает большой выразительной силой</w:t>
      </w:r>
      <w:r w:rsidR="00CE3DE3">
        <w:rPr>
          <w:rFonts w:eastAsia="Times New Roman" w:cs="Arial"/>
          <w:color w:val="000000" w:themeColor="text1"/>
          <w:lang w:eastAsia="ru-RU"/>
        </w:rPr>
        <w:t xml:space="preserve"> благодаря применению</w:t>
      </w:r>
      <w:r>
        <w:rPr>
          <w:rFonts w:eastAsia="Times New Roman" w:cs="Arial"/>
          <w:color w:val="000000" w:themeColor="text1"/>
          <w:lang w:eastAsia="ru-RU"/>
        </w:rPr>
        <w:t xml:space="preserve"> эргономических правил.</w:t>
      </w:r>
    </w:p>
    <w:p w:rsidR="000A1163" w:rsidRDefault="000A1163" w:rsidP="00B14DB7">
      <w:pPr>
        <w:pStyle w:val="a4"/>
        <w:rPr>
          <w:szCs w:val="22"/>
          <w:lang w:eastAsia="ru-RU"/>
        </w:rPr>
      </w:pPr>
      <w:r>
        <w:rPr>
          <w:lang w:eastAsia="ru-RU"/>
        </w:rPr>
        <w:t>Сегодня линейный текст господствует в учебной, профессиональной и научной литературе, делая ее неоправданно трудной для чтения. Цель графического конспектирования — преобразовать линейный текст в пространственный, чтобы сделать сложный материал более легким.</w:t>
      </w:r>
    </w:p>
    <w:p w:rsidR="000A1163" w:rsidRDefault="000A1163" w:rsidP="000A1163">
      <w:pPr>
        <w:ind w:firstLine="567"/>
        <w:rPr>
          <w:rFonts w:eastAsia="Times New Roman" w:cs="Arial"/>
          <w:color w:val="000000" w:themeColor="text1"/>
          <w:lang w:eastAsia="ru-RU"/>
        </w:rPr>
      </w:pPr>
      <w:r>
        <w:rPr>
          <w:noProof/>
          <w:lang w:eastAsia="ru-RU"/>
        </w:rPr>
        <mc:AlternateContent>
          <mc:Choice Requires="wps">
            <w:drawing>
              <wp:anchor distT="0" distB="0" distL="114300" distR="114300" simplePos="0" relativeHeight="251977728" behindDoc="0" locked="0" layoutInCell="1" allowOverlap="1">
                <wp:simplePos x="0" y="0"/>
                <wp:positionH relativeFrom="column">
                  <wp:posOffset>1235710</wp:posOffset>
                </wp:positionH>
                <wp:positionV relativeFrom="paragraph">
                  <wp:posOffset>91440</wp:posOffset>
                </wp:positionV>
                <wp:extent cx="3793490" cy="3395345"/>
                <wp:effectExtent l="0" t="0" r="0" b="0"/>
                <wp:wrapNone/>
                <wp:docPr id="1292" name="Прямоугольник 1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2855" cy="3394710"/>
                        </a:xfrm>
                        <a:prstGeom prst="rect">
                          <a:avLst/>
                        </a:prstGeom>
                        <a:solidFill>
                          <a:srgbClr val="8FDAFF"/>
                        </a:solidFill>
                        <a:ln w="57150">
                          <a:noFill/>
                          <a:miter lim="800000"/>
                          <a:headEnd/>
                          <a:tailEnd/>
                        </a:ln>
                      </wps:spPr>
                      <wps:txbx>
                        <w:txbxContent>
                          <w:p w:rsidR="0045171B" w:rsidRDefault="0045171B" w:rsidP="000A1163">
                            <w:pPr>
                              <w:spacing w:before="120"/>
                              <w:jc w:val="center"/>
                              <w:rPr>
                                <w:rFonts w:cs="Arial"/>
                                <w:b/>
                                <w:bCs/>
                                <w:caps/>
                                <w:color w:val="000000" w:themeColor="text1"/>
                              </w:rPr>
                            </w:pPr>
                            <w:r>
                              <w:rPr>
                                <w:rFonts w:cs="Arial"/>
                                <w:b/>
                                <w:bCs/>
                                <w:caps/>
                                <w:color w:val="000000" w:themeColor="text1"/>
                              </w:rPr>
                              <w:t>Линейный и пространственный текст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92" o:spid="_x0000_s1472" style="position:absolute;left:0;text-align:left;margin-left:97.3pt;margin-top:7.2pt;width:298.7pt;height:267.3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" fillcolor="#8fdaff" stroked="f" strokeweight="4.5pt">
                <v:textbox>
                  <w:txbxContent>
                    <w:p w:rsidR="0045171B" w:rsidRDefault="0045171B" w:rsidP="000A1163">
                      <w:pPr>
                        <w:spacing w:before="120"/>
                        <w:jc w:val="center"/>
                        <w:rPr>
                          <w:rFonts w:cs="Arial"/>
                          <w:b/>
                          <w:bCs/>
                          <w:caps/>
                          <w:color w:val="000000" w:themeColor="text1"/>
                        </w:rPr>
                      </w:pPr>
                      <w:r>
                        <w:rPr>
                          <w:rFonts w:cs="Arial"/>
                          <w:b/>
                          <w:bCs/>
                          <w:caps/>
                          <w:color w:val="000000" w:themeColor="text1"/>
                        </w:rPr>
                        <w:t>Линейный и пространственный текст</w:t>
                      </w:r>
                    </w:p>
                  </w:txbxContent>
                </v:textbox>
              </v:rect>
            </w:pict>
          </mc:Fallback>
        </mc:AlternateContent>
      </w:r>
      <w:r>
        <w:rPr>
          <w:noProof/>
          <w:lang w:eastAsia="ru-RU"/>
        </w:rPr>
        <mc:AlternateContent>
          <mc:Choice Requires="wps">
            <w:drawing>
              <wp:anchor distT="0" distB="0" distL="114300" distR="114300" simplePos="0" relativeHeight="251978752" behindDoc="0" locked="0" layoutInCell="1" allowOverlap="1">
                <wp:simplePos x="0" y="0"/>
                <wp:positionH relativeFrom="column">
                  <wp:posOffset>1387475</wp:posOffset>
                </wp:positionH>
                <wp:positionV relativeFrom="paragraph">
                  <wp:posOffset>1355725</wp:posOffset>
                </wp:positionV>
                <wp:extent cx="910590" cy="510540"/>
                <wp:effectExtent l="0" t="0" r="22860" b="22860"/>
                <wp:wrapNone/>
                <wp:docPr id="1287" name="Прямоугольник 1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0590" cy="510540"/>
                        </a:xfrm>
                        <a:prstGeom prst="rect">
                          <a:avLst/>
                        </a:prstGeom>
                        <a:solidFill>
                          <a:schemeClr val="bg1"/>
                        </a:solidFill>
                        <a:ln w="19050">
                          <a:solidFill>
                            <a:schemeClr val="accent1"/>
                          </a:solidFill>
                          <a:miter lim="800000"/>
                          <a:headEnd/>
                          <a:tailEnd/>
                        </a:ln>
                      </wps:spPr>
                      <wps:txbx>
                        <w:txbxContent>
                          <w:p w:rsidR="0045171B" w:rsidRDefault="0045171B" w:rsidP="000A1163">
                            <w:pPr>
                              <w:spacing w:before="180" w:line="200" w:lineRule="exact"/>
                              <w:jc w:val="center"/>
                              <w:rPr>
                                <w:rFonts w:cs="Arial"/>
                                <w:sz w:val="20"/>
                              </w:rPr>
                            </w:pPr>
                            <w:r>
                              <w:rPr>
                                <w:rFonts w:cs="Arial"/>
                                <w:sz w:val="20"/>
                              </w:rPr>
                              <w:t>Линейный</w:t>
                            </w:r>
                            <w:r>
                              <w:rPr>
                                <w:rFonts w:cs="Arial"/>
                                <w:sz w:val="20"/>
                              </w:rPr>
                              <w:br/>
                              <w:t>текст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87" o:spid="_x0000_s1473" style="position:absolute;left:0;text-align:left;margin-left:109.25pt;margin-top:106.75pt;width:71.7pt;height:40.2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" fillcolor="white [3212]" strokecolor="#4472c4 [3204]" strokeweight="1.5pt">
                <v:textbox inset="0,0,0,0">
                  <w:txbxContent>
                    <w:p w:rsidR="0045171B" w:rsidRDefault="0045171B" w:rsidP="000A1163">
                      <w:pPr>
                        <w:spacing w:before="180" w:line="200" w:lineRule="exact"/>
                        <w:jc w:val="center"/>
                        <w:rPr>
                          <w:rFonts w:cs="Arial"/>
                          <w:sz w:val="20"/>
                        </w:rPr>
                      </w:pPr>
                      <w:r>
                        <w:rPr>
                          <w:rFonts w:cs="Arial"/>
                          <w:sz w:val="20"/>
                        </w:rPr>
                        <w:t>Линейный</w:t>
                      </w:r>
                      <w:r>
                        <w:rPr>
                          <w:rFonts w:cs="Arial"/>
                          <w:sz w:val="20"/>
                        </w:rPr>
                        <w:br/>
                        <w:t>текст</w:t>
                      </w:r>
                    </w:p>
                  </w:txbxContent>
                </v:textbox>
              </v:rect>
            </w:pict>
          </mc:Fallback>
        </mc:AlternateContent>
      </w:r>
      <w:r>
        <w:rPr>
          <w:noProof/>
          <w:lang w:eastAsia="ru-RU"/>
        </w:rPr>
        <mc:AlternateContent>
          <mc:Choice Requires="wps">
            <w:drawing>
              <wp:anchor distT="0" distB="0" distL="114300" distR="114300" simplePos="0" relativeHeight="251979776" behindDoc="0" locked="0" layoutInCell="1" allowOverlap="1">
                <wp:simplePos x="0" y="0"/>
                <wp:positionH relativeFrom="column">
                  <wp:posOffset>2597150</wp:posOffset>
                </wp:positionH>
                <wp:positionV relativeFrom="paragraph">
                  <wp:posOffset>1237615</wp:posOffset>
                </wp:positionV>
                <wp:extent cx="1095375" cy="718185"/>
                <wp:effectExtent l="0" t="0" r="28575" b="24765"/>
                <wp:wrapNone/>
                <wp:docPr id="1288" name="Прямоугольник 1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718185"/>
                        </a:xfrm>
                        <a:prstGeom prst="rect">
                          <a:avLst/>
                        </a:prstGeom>
                        <a:solidFill>
                          <a:schemeClr val="bg1"/>
                        </a:solidFill>
                        <a:ln w="19050">
                          <a:solidFill>
                            <a:schemeClr val="accent1"/>
                          </a:solidFill>
                          <a:miter lim="800000"/>
                          <a:headEnd/>
                          <a:tailEnd/>
                        </a:ln>
                      </wps:spPr>
                      <wps:txbx>
                        <w:txbxContent>
                          <w:p w:rsidR="0045171B" w:rsidRDefault="0045171B" w:rsidP="000A1163">
                            <w:pPr>
                              <w:spacing w:before="260" w:line="200" w:lineRule="exact"/>
                              <w:ind w:left="284"/>
                              <w:rPr>
                                <w:rFonts w:cs="Arial"/>
                                <w:sz w:val="20"/>
                              </w:rPr>
                            </w:pPr>
                            <w:r>
                              <w:rPr>
                                <w:rFonts w:cs="Arial"/>
                                <w:sz w:val="20"/>
                              </w:rPr>
                              <w:t>Графическое</w:t>
                            </w:r>
                            <w:r>
                              <w:rPr>
                                <w:rFonts w:cs="Arial"/>
                                <w:sz w:val="20"/>
                              </w:rPr>
                              <w:br/>
                            </w:r>
                            <w:proofErr w:type="spellStart"/>
                            <w:r>
                              <w:rPr>
                                <w:rFonts w:cs="Arial"/>
                                <w:sz w:val="20"/>
                              </w:rPr>
                              <w:t>конспекти</w:t>
                            </w:r>
                            <w:proofErr w:type="spellEnd"/>
                            <w:r>
                              <w:rPr>
                                <w:rFonts w:cs="Arial"/>
                                <w:sz w:val="20"/>
                              </w:rPr>
                              <w:t>-</w:t>
                            </w:r>
                            <w:r>
                              <w:rPr>
                                <w:rFonts w:cs="Arial"/>
                                <w:sz w:val="20"/>
                              </w:rPr>
                              <w:br/>
                            </w:r>
                            <w:proofErr w:type="spellStart"/>
                            <w:r>
                              <w:rPr>
                                <w:rFonts w:cs="Arial"/>
                                <w:sz w:val="20"/>
                              </w:rPr>
                              <w:t>рование</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88" o:spid="_x0000_s1474" style="position:absolute;left:0;text-align:left;margin-left:204.5pt;margin-top:97.45pt;width:86.25pt;height:56.5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" fillcolor="white [3212]" strokecolor="#4472c4 [3204]" strokeweight="1.5pt">
                <v:textbox inset="0,0,0,0">
                  <w:txbxContent>
                    <w:p w:rsidR="0045171B" w:rsidRDefault="0045171B" w:rsidP="000A1163">
                      <w:pPr>
                        <w:spacing w:before="260" w:line="200" w:lineRule="exact"/>
                        <w:ind w:left="284"/>
                        <w:rPr>
                          <w:rFonts w:cs="Arial"/>
                          <w:sz w:val="20"/>
                        </w:rPr>
                      </w:pPr>
                      <w:r>
                        <w:rPr>
                          <w:rFonts w:cs="Arial"/>
                          <w:sz w:val="20"/>
                        </w:rPr>
                        <w:t>Графическое</w:t>
                      </w:r>
                      <w:r>
                        <w:rPr>
                          <w:rFonts w:cs="Arial"/>
                          <w:sz w:val="20"/>
                        </w:rPr>
                        <w:br/>
                      </w:r>
                      <w:proofErr w:type="spellStart"/>
                      <w:r>
                        <w:rPr>
                          <w:rFonts w:cs="Arial"/>
                          <w:sz w:val="20"/>
                        </w:rPr>
                        <w:t>конспекти</w:t>
                      </w:r>
                      <w:proofErr w:type="spellEnd"/>
                      <w:r>
                        <w:rPr>
                          <w:rFonts w:cs="Arial"/>
                          <w:sz w:val="20"/>
                        </w:rPr>
                        <w:t>-</w:t>
                      </w:r>
                      <w:r>
                        <w:rPr>
                          <w:rFonts w:cs="Arial"/>
                          <w:sz w:val="20"/>
                        </w:rPr>
                        <w:br/>
                      </w:r>
                      <w:proofErr w:type="spellStart"/>
                      <w:r>
                        <w:rPr>
                          <w:rFonts w:cs="Arial"/>
                          <w:sz w:val="20"/>
                        </w:rPr>
                        <w:t>рование</w:t>
                      </w:r>
                      <w:proofErr w:type="spellEnd"/>
                    </w:p>
                  </w:txbxContent>
                </v:textbox>
              </v:rect>
            </w:pict>
          </mc:Fallback>
        </mc:AlternateContent>
      </w:r>
      <w:r>
        <w:rPr>
          <w:noProof/>
          <w:lang w:eastAsia="ru-RU"/>
        </w:rPr>
        <mc:AlternateContent>
          <mc:Choice Requires="wps">
            <w:drawing>
              <wp:anchor distT="0" distB="0" distL="114300" distR="114300" simplePos="0" relativeHeight="251980800" behindDoc="0" locked="0" layoutInCell="1" allowOverlap="1">
                <wp:simplePos x="0" y="0"/>
                <wp:positionH relativeFrom="column">
                  <wp:posOffset>3978275</wp:posOffset>
                </wp:positionH>
                <wp:positionV relativeFrom="paragraph">
                  <wp:posOffset>1355090</wp:posOffset>
                </wp:positionV>
                <wp:extent cx="910590" cy="510540"/>
                <wp:effectExtent l="0" t="0" r="22860" b="22860"/>
                <wp:wrapNone/>
                <wp:docPr id="1289" name="Прямоугольник 1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0590" cy="510540"/>
                        </a:xfrm>
                        <a:prstGeom prst="rect">
                          <a:avLst/>
                        </a:prstGeom>
                        <a:solidFill>
                          <a:schemeClr val="bg1"/>
                        </a:solidFill>
                        <a:ln w="19050">
                          <a:solidFill>
                            <a:schemeClr val="accent1"/>
                          </a:solidFill>
                          <a:miter lim="800000"/>
                          <a:headEnd/>
                          <a:tailEnd/>
                        </a:ln>
                      </wps:spPr>
                      <wps:txbx>
                        <w:txbxContent>
                          <w:p w:rsidR="0045171B" w:rsidRDefault="0045171B" w:rsidP="000A1163">
                            <w:pPr>
                              <w:spacing w:before="100" w:line="200" w:lineRule="exact"/>
                              <w:jc w:val="center"/>
                              <w:rPr>
                                <w:rFonts w:cs="Arial"/>
                                <w:sz w:val="20"/>
                              </w:rPr>
                            </w:pPr>
                            <w:proofErr w:type="spellStart"/>
                            <w:r>
                              <w:rPr>
                                <w:rFonts w:cs="Arial"/>
                                <w:sz w:val="20"/>
                              </w:rPr>
                              <w:t>Простран</w:t>
                            </w:r>
                            <w:proofErr w:type="spellEnd"/>
                            <w:r>
                              <w:rPr>
                                <w:rFonts w:cs="Arial"/>
                                <w:sz w:val="20"/>
                              </w:rPr>
                              <w:t>-</w:t>
                            </w:r>
                            <w:r>
                              <w:rPr>
                                <w:rFonts w:cs="Arial"/>
                                <w:sz w:val="20"/>
                              </w:rPr>
                              <w:br/>
                            </w:r>
                            <w:proofErr w:type="spellStart"/>
                            <w:r>
                              <w:rPr>
                                <w:rFonts w:cs="Arial"/>
                                <w:sz w:val="20"/>
                              </w:rPr>
                              <w:t>ственный</w:t>
                            </w:r>
                            <w:proofErr w:type="spellEnd"/>
                            <w:r>
                              <w:rPr>
                                <w:rFonts w:cs="Arial"/>
                                <w:sz w:val="20"/>
                              </w:rPr>
                              <w:br/>
                              <w:t>текст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89" o:spid="_x0000_s1475" style="position:absolute;left:0;text-align:left;margin-left:313.25pt;margin-top:106.7pt;width:71.7pt;height:40.2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" fillcolor="white [3212]" strokecolor="#4472c4 [3204]" strokeweight="1.5pt">
                <v:textbox inset="0,0,0,0">
                  <w:txbxContent>
                    <w:p w:rsidR="0045171B" w:rsidRDefault="0045171B" w:rsidP="000A1163">
                      <w:pPr>
                        <w:spacing w:before="100" w:line="200" w:lineRule="exact"/>
                        <w:jc w:val="center"/>
                        <w:rPr>
                          <w:rFonts w:cs="Arial"/>
                          <w:sz w:val="20"/>
                        </w:rPr>
                      </w:pPr>
                      <w:proofErr w:type="spellStart"/>
                      <w:r>
                        <w:rPr>
                          <w:rFonts w:cs="Arial"/>
                          <w:sz w:val="20"/>
                        </w:rPr>
                        <w:t>Простран</w:t>
                      </w:r>
                      <w:proofErr w:type="spellEnd"/>
                      <w:r>
                        <w:rPr>
                          <w:rFonts w:cs="Arial"/>
                          <w:sz w:val="20"/>
                        </w:rPr>
                        <w:t>-</w:t>
                      </w:r>
                      <w:r>
                        <w:rPr>
                          <w:rFonts w:cs="Arial"/>
                          <w:sz w:val="20"/>
                        </w:rPr>
                        <w:br/>
                      </w:r>
                      <w:proofErr w:type="spellStart"/>
                      <w:r>
                        <w:rPr>
                          <w:rFonts w:cs="Arial"/>
                          <w:sz w:val="20"/>
                        </w:rPr>
                        <w:t>ственный</w:t>
                      </w:r>
                      <w:proofErr w:type="spellEnd"/>
                      <w:r>
                        <w:rPr>
                          <w:rFonts w:cs="Arial"/>
                          <w:sz w:val="20"/>
                        </w:rPr>
                        <w:br/>
                        <w:t>текст</w:t>
                      </w:r>
                    </w:p>
                  </w:txbxContent>
                </v:textbox>
              </v:rect>
            </w:pict>
          </mc:Fallback>
        </mc:AlternateContent>
      </w:r>
      <w:r>
        <w:rPr>
          <w:noProof/>
          <w:lang w:eastAsia="ru-RU"/>
        </w:rPr>
        <mc:AlternateContent>
          <mc:Choice Requires="wps">
            <w:drawing>
              <wp:anchor distT="0" distB="0" distL="114300" distR="114300" simplePos="0" relativeHeight="251981824" behindDoc="0" locked="0" layoutInCell="1" allowOverlap="1">
                <wp:simplePos x="0" y="0"/>
                <wp:positionH relativeFrom="column">
                  <wp:posOffset>2298065</wp:posOffset>
                </wp:positionH>
                <wp:positionV relativeFrom="paragraph">
                  <wp:posOffset>1630045</wp:posOffset>
                </wp:positionV>
                <wp:extent cx="299085" cy="0"/>
                <wp:effectExtent l="0" t="76200" r="24765" b="95250"/>
                <wp:wrapNone/>
                <wp:docPr id="1285" name="Прямая соединительная линия 1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9085" cy="0"/>
                        </a:xfrm>
                        <a:prstGeom prst="line">
                          <a:avLst/>
                        </a:prstGeom>
                        <a:noFill/>
                        <a:ln w="158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E9C286F" id="Прямая соединительная линия 1285" o:spid="_x0000_s1026" style="position:absolute;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95pt,128.35pt" to="204.5pt,1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" strokeweight="1.25pt">
                <v:stroke endarrow="block"/>
              </v:line>
            </w:pict>
          </mc:Fallback>
        </mc:AlternateContent>
      </w:r>
      <w:r>
        <w:rPr>
          <w:noProof/>
          <w:lang w:eastAsia="ru-RU"/>
        </w:rPr>
        <mc:AlternateContent>
          <mc:Choice Requires="wps">
            <w:drawing>
              <wp:anchor distT="0" distB="0" distL="114300" distR="114300" simplePos="0" relativeHeight="251982848" behindDoc="0" locked="0" layoutInCell="1" allowOverlap="1">
                <wp:simplePos x="0" y="0"/>
                <wp:positionH relativeFrom="column">
                  <wp:posOffset>3692525</wp:posOffset>
                </wp:positionH>
                <wp:positionV relativeFrom="paragraph">
                  <wp:posOffset>1630045</wp:posOffset>
                </wp:positionV>
                <wp:extent cx="285750" cy="0"/>
                <wp:effectExtent l="0" t="76200" r="19050" b="95250"/>
                <wp:wrapNone/>
                <wp:docPr id="1286" name="Прямая соединительная линия 1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 cy="0"/>
                        </a:xfrm>
                        <a:prstGeom prst="line">
                          <a:avLst/>
                        </a:prstGeom>
                        <a:noFill/>
                        <a:ln w="158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63889EB" id="Прямая соединительная линия 1286" o:spid="_x0000_s1026" style="position:absolute;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75pt,128.35pt" to="313.25pt,1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" strokeweight="1.25pt">
                <v:stroke endarrow="block"/>
              </v:line>
            </w:pict>
          </mc:Fallback>
        </mc:AlternateContent>
      </w:r>
      <w:r>
        <w:rPr>
          <w:noProof/>
          <w:lang w:eastAsia="ru-RU"/>
        </w:rPr>
        <mc:AlternateContent>
          <mc:Choice Requires="wpg">
            <w:drawing>
              <wp:anchor distT="0" distB="0" distL="114300" distR="114300" simplePos="0" relativeHeight="251983872" behindDoc="0" locked="0" layoutInCell="1" allowOverlap="1">
                <wp:simplePos x="0" y="0"/>
                <wp:positionH relativeFrom="column">
                  <wp:posOffset>1377950</wp:posOffset>
                </wp:positionH>
                <wp:positionV relativeFrom="paragraph">
                  <wp:posOffset>2423160</wp:posOffset>
                </wp:positionV>
                <wp:extent cx="3512185" cy="803275"/>
                <wp:effectExtent l="0" t="762000" r="12065" b="15875"/>
                <wp:wrapNone/>
                <wp:docPr id="2765" name="Группа 2765"/>
                <wp:cNvGraphicFramePr/>
                <a:graphic xmlns:a="http://schemas.openxmlformats.org/drawingml/2006/main">
                  <a:graphicData uri="http://schemas.microsoft.com/office/word/2010/wordprocessingGroup">
                    <wpg:wgp>
                      <wpg:cNvGrpSpPr/>
                      <wpg:grpSpPr>
                        <a:xfrm>
                          <a:off x="0" y="0"/>
                          <a:ext cx="3512185" cy="803275"/>
                          <a:chOff x="0" y="0"/>
                          <a:chExt cx="3512185" cy="803275"/>
                        </a:xfrm>
                        <a:solidFill>
                          <a:srgbClr val="FFFF99"/>
                        </a:solidFill>
                      </wpg:grpSpPr>
                      <wps:wsp>
                        <wps:cNvPr id="1012" name="AutoShape 878"/>
                        <wps:cNvSpPr>
                          <a:spLocks noChangeArrowheads="1"/>
                        </wps:cNvSpPr>
                        <wps:spPr bwMode="auto">
                          <a:xfrm>
                            <a:off x="0" y="0"/>
                            <a:ext cx="1496053" cy="803275"/>
                          </a:xfrm>
                          <a:prstGeom prst="wedgeRoundRectCallout">
                            <a:avLst>
                              <a:gd name="adj1" fmla="val -9130"/>
                              <a:gd name="adj2" fmla="val -134583"/>
                              <a:gd name="adj3" fmla="val 16667"/>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0A1163">
                              <w:pPr>
                                <w:spacing w:before="60" w:line="200" w:lineRule="exact"/>
                                <w:ind w:left="57"/>
                                <w:rPr>
                                  <w:rFonts w:cs="Arial"/>
                                  <w:sz w:val="18"/>
                                  <w:szCs w:val="18"/>
                                </w:rPr>
                              </w:pPr>
                              <w:r>
                                <w:rPr>
                                  <w:rFonts w:cs="Arial"/>
                                  <w:sz w:val="18"/>
                                  <w:szCs w:val="18"/>
                                </w:rPr>
                                <w:t>Это обычный словесный текст, нарезанный на строчки равной длины, заполняющие книжную страницу</w:t>
                              </w:r>
                            </w:p>
                          </w:txbxContent>
                        </wps:txbx>
                        <wps:bodyPr rot="0" vert="horz" wrap="square" lIns="0" tIns="0" rIns="0" bIns="0" anchor="t" anchorCtr="0" upright="1">
                          <a:noAutofit/>
                        </wps:bodyPr>
                      </wps:wsp>
                      <wps:wsp>
                        <wps:cNvPr id="1013" name="AutoShape 877"/>
                        <wps:cNvSpPr>
                          <a:spLocks noChangeArrowheads="1"/>
                        </wps:cNvSpPr>
                        <wps:spPr bwMode="auto">
                          <a:xfrm>
                            <a:off x="1662546" y="0"/>
                            <a:ext cx="1849639" cy="803275"/>
                          </a:xfrm>
                          <a:prstGeom prst="wedgeRoundRectCallout">
                            <a:avLst>
                              <a:gd name="adj1" fmla="val 7921"/>
                              <a:gd name="adj2" fmla="val -140907"/>
                              <a:gd name="adj3" fmla="val 16667"/>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0A1163">
                              <w:pPr>
                                <w:spacing w:before="60" w:line="200" w:lineRule="exact"/>
                                <w:ind w:left="57"/>
                                <w:rPr>
                                  <w:rFonts w:cs="Arial"/>
                                  <w:sz w:val="18"/>
                                  <w:szCs w:val="18"/>
                                </w:rPr>
                              </w:pPr>
                              <w:r>
                                <w:rPr>
                                  <w:rFonts w:cs="Arial"/>
                                  <w:sz w:val="18"/>
                                  <w:szCs w:val="18"/>
                                </w:rPr>
                                <w:t>Это текст, разбитый на смысловые зоны, разнесенные в поле чертежа и образующие логически стройную пространственную картину</w:t>
                              </w:r>
                            </w:p>
                          </w:txbxContent>
                        </wps:txbx>
                        <wps:bodyPr rot="0" vert="horz" wrap="square" lIns="0" tIns="0" rIns="0" bIns="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Группа 2765" o:spid="_x0000_s1476" style="position:absolute;left:0;text-align:left;margin-left:108.5pt;margin-top:190.8pt;width:276.55pt;height:63.25pt;z-index:251983872;mso-width-relative:margin" coordsize="35121,8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">
                <v:shape id="AutoShape 878" o:spid="_x0000_s1477" type="#_x0000_t62" style="position:absolute;width:14960;height:8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" adj="8828,-18270" filled="f" strokecolor="#930">
                  <v:textbox inset="0,0,0,0">
                    <w:txbxContent>
                      <w:p w:rsidR="0045171B" w:rsidRDefault="0045171B" w:rsidP="000A1163">
                        <w:pPr>
                          <w:spacing w:before="60" w:line="200" w:lineRule="exact"/>
                          <w:ind w:left="57"/>
                          <w:rPr>
                            <w:rFonts w:cs="Arial"/>
                            <w:sz w:val="18"/>
                            <w:szCs w:val="18"/>
                          </w:rPr>
                        </w:pPr>
                        <w:r>
                          <w:rPr>
                            <w:rFonts w:cs="Arial"/>
                            <w:sz w:val="18"/>
                            <w:szCs w:val="18"/>
                          </w:rPr>
                          <w:t>Это обычный словесный текст, нарезанный на строчки равной длины, заполняющие книжную страницу</w:t>
                        </w:r>
                      </w:p>
                    </w:txbxContent>
                  </v:textbox>
                </v:shape>
                <v:shape id="AutoShape 877" o:spid="_x0000_s1478" type="#_x0000_t62" style="position:absolute;left:16625;width:18496;height:8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" adj="12511,-19636" filled="f" strokecolor="#930">
                  <v:textbox inset="0,0,0,0">
                    <w:txbxContent>
                      <w:p w:rsidR="0045171B" w:rsidRDefault="0045171B" w:rsidP="000A1163">
                        <w:pPr>
                          <w:spacing w:before="60" w:line="200" w:lineRule="exact"/>
                          <w:ind w:left="57"/>
                          <w:rPr>
                            <w:rFonts w:cs="Arial"/>
                            <w:sz w:val="18"/>
                            <w:szCs w:val="18"/>
                          </w:rPr>
                        </w:pPr>
                        <w:r>
                          <w:rPr>
                            <w:rFonts w:cs="Arial"/>
                            <w:sz w:val="18"/>
                            <w:szCs w:val="18"/>
                          </w:rPr>
                          <w:t>Это текст, разбитый на смысловые зоны, разнесенные в поле чертежа и образующие логически стройную пространственную картину</w:t>
                        </w:r>
                      </w:p>
                    </w:txbxContent>
                  </v:textbox>
                </v:shape>
              </v:group>
            </w:pict>
          </mc:Fallback>
        </mc:AlternateContent>
      </w:r>
      <w:r>
        <w:rPr>
          <w:noProof/>
          <w:lang w:eastAsia="ru-RU"/>
        </w:rPr>
        <mc:AlternateContent>
          <mc:Choice Requires="wps">
            <w:drawing>
              <wp:anchor distT="0" distB="0" distL="114300" distR="114300" simplePos="0" relativeHeight="251984896" behindDoc="0" locked="0" layoutInCell="1" allowOverlap="1">
                <wp:simplePos x="0" y="0"/>
                <wp:positionH relativeFrom="column">
                  <wp:posOffset>1440815</wp:posOffset>
                </wp:positionH>
                <wp:positionV relativeFrom="paragraph">
                  <wp:posOffset>532765</wp:posOffset>
                </wp:positionV>
                <wp:extent cx="1287780" cy="523875"/>
                <wp:effectExtent l="19050" t="19050" r="45720" b="523875"/>
                <wp:wrapNone/>
                <wp:docPr id="1290" name="Облачко с текстом: овальное 1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7780" cy="523875"/>
                        </a:xfrm>
                        <a:prstGeom prst="wedgeEllipseCallout">
                          <a:avLst>
                            <a:gd name="adj1" fmla="val -10847"/>
                            <a:gd name="adj2" fmla="val 135333"/>
                          </a:avLst>
                        </a:prstGeom>
                        <a:solidFill>
                          <a:srgbClr val="FFFF99"/>
                        </a:solidFill>
                        <a:ln w="9525">
                          <a:solidFill>
                            <a:srgbClr val="993300"/>
                          </a:solidFill>
                          <a:miter lim="800000"/>
                          <a:headEnd/>
                          <a:tailEnd/>
                        </a:ln>
                        <a:effectLst/>
                        <a:extLst/>
                      </wps:spPr>
                      <wps:txbx>
                        <w:txbxContent>
                          <w:p w:rsidR="0045171B" w:rsidRDefault="0045171B" w:rsidP="000A1163">
                            <w:pPr>
                              <w:spacing w:before="20" w:line="190" w:lineRule="exact"/>
                              <w:jc w:val="center"/>
                              <w:rPr>
                                <w:rFonts w:cs="Arial"/>
                                <w:color w:val="000000" w:themeColor="text1"/>
                                <w:sz w:val="18"/>
                                <w:szCs w:val="18"/>
                              </w:rPr>
                            </w:pPr>
                            <w:r>
                              <w:rPr>
                                <w:rFonts w:cs="Arial"/>
                                <w:color w:val="000000" w:themeColor="text1"/>
                                <w:sz w:val="18"/>
                                <w:szCs w:val="18"/>
                              </w:rPr>
                              <w:t>Воспринимается</w:t>
                            </w:r>
                            <w:r>
                              <w:rPr>
                                <w:rFonts w:cs="Arial"/>
                                <w:color w:val="000000" w:themeColor="text1"/>
                                <w:sz w:val="18"/>
                                <w:szCs w:val="18"/>
                              </w:rPr>
                              <w:br/>
                            </w:r>
                            <w:r>
                              <w:rPr>
                                <w:rFonts w:cs="Arial"/>
                                <w:i/>
                                <w:iCs/>
                                <w:color w:val="000000" w:themeColor="text1"/>
                                <w:sz w:val="18"/>
                                <w:szCs w:val="18"/>
                              </w:rPr>
                              <w:t>медленно</w:t>
                            </w:r>
                            <w:r>
                              <w:rPr>
                                <w:rFonts w:cs="Arial"/>
                                <w:color w:val="000000" w:themeColor="text1"/>
                                <w:sz w:val="18"/>
                                <w:szCs w:val="18"/>
                              </w:rPr>
                              <w:br/>
                              <w:t>(</w:t>
                            </w:r>
                            <w:proofErr w:type="spellStart"/>
                            <w:r>
                              <w:rPr>
                                <w:rFonts w:cs="Arial"/>
                                <w:color w:val="000000" w:themeColor="text1"/>
                                <w:sz w:val="18"/>
                                <w:szCs w:val="18"/>
                              </w:rPr>
                              <w:t>сукцессивно</w:t>
                            </w:r>
                            <w:proofErr w:type="spellEnd"/>
                            <w:r>
                              <w:rPr>
                                <w:rFonts w:cs="Arial"/>
                                <w:color w:val="000000" w:themeColor="text1"/>
                                <w:sz w:val="18"/>
                                <w:szCs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Облачко с текстом: овальное 1290" o:spid="_x0000_s1479" type="#_x0000_t63" style="position:absolute;left:0;text-align:left;margin-left:113.45pt;margin-top:41.95pt;width:101.4pt;height:41.2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" adj="8457,40032" fillcolor="#ff9" strokecolor="#930">
                <v:textbox inset="0,0,0,0">
                  <w:txbxContent>
                    <w:p w:rsidR="0045171B" w:rsidRDefault="0045171B" w:rsidP="000A1163">
                      <w:pPr>
                        <w:spacing w:before="20" w:line="190" w:lineRule="exact"/>
                        <w:jc w:val="center"/>
                        <w:rPr>
                          <w:rFonts w:cs="Arial"/>
                          <w:color w:val="000000" w:themeColor="text1"/>
                          <w:sz w:val="18"/>
                          <w:szCs w:val="18"/>
                        </w:rPr>
                      </w:pPr>
                      <w:r>
                        <w:rPr>
                          <w:rFonts w:cs="Arial"/>
                          <w:color w:val="000000" w:themeColor="text1"/>
                          <w:sz w:val="18"/>
                          <w:szCs w:val="18"/>
                        </w:rPr>
                        <w:t>Воспринимается</w:t>
                      </w:r>
                      <w:r>
                        <w:rPr>
                          <w:rFonts w:cs="Arial"/>
                          <w:color w:val="000000" w:themeColor="text1"/>
                          <w:sz w:val="18"/>
                          <w:szCs w:val="18"/>
                        </w:rPr>
                        <w:br/>
                      </w:r>
                      <w:r>
                        <w:rPr>
                          <w:rFonts w:cs="Arial"/>
                          <w:i/>
                          <w:iCs/>
                          <w:color w:val="000000" w:themeColor="text1"/>
                          <w:sz w:val="18"/>
                          <w:szCs w:val="18"/>
                        </w:rPr>
                        <w:t>медленно</w:t>
                      </w:r>
                      <w:r>
                        <w:rPr>
                          <w:rFonts w:cs="Arial"/>
                          <w:color w:val="000000" w:themeColor="text1"/>
                          <w:sz w:val="18"/>
                          <w:szCs w:val="18"/>
                        </w:rPr>
                        <w:br/>
                        <w:t>(</w:t>
                      </w:r>
                      <w:proofErr w:type="spellStart"/>
                      <w:r>
                        <w:rPr>
                          <w:rFonts w:cs="Arial"/>
                          <w:color w:val="000000" w:themeColor="text1"/>
                          <w:sz w:val="18"/>
                          <w:szCs w:val="18"/>
                        </w:rPr>
                        <w:t>сукцессивно</w:t>
                      </w:r>
                      <w:proofErr w:type="spellEnd"/>
                      <w:r>
                        <w:rPr>
                          <w:rFonts w:cs="Arial"/>
                          <w:color w:val="000000" w:themeColor="text1"/>
                          <w:sz w:val="18"/>
                          <w:szCs w:val="18"/>
                        </w:rPr>
                        <w:t>)</w:t>
                      </w:r>
                    </w:p>
                  </w:txbxContent>
                </v:textbox>
              </v:shape>
            </w:pict>
          </mc:Fallback>
        </mc:AlternateContent>
      </w:r>
      <w:r>
        <w:rPr>
          <w:noProof/>
          <w:lang w:eastAsia="ru-RU"/>
        </w:rPr>
        <mc:AlternateContent>
          <mc:Choice Requires="wps">
            <w:drawing>
              <wp:anchor distT="0" distB="0" distL="114300" distR="114300" simplePos="0" relativeHeight="251985920" behindDoc="0" locked="0" layoutInCell="1" allowOverlap="1">
                <wp:simplePos x="0" y="0"/>
                <wp:positionH relativeFrom="column">
                  <wp:posOffset>3543935</wp:posOffset>
                </wp:positionH>
                <wp:positionV relativeFrom="paragraph">
                  <wp:posOffset>532765</wp:posOffset>
                </wp:positionV>
                <wp:extent cx="1287780" cy="523875"/>
                <wp:effectExtent l="19050" t="19050" r="45720" b="466725"/>
                <wp:wrapNone/>
                <wp:docPr id="1291" name="Облачко с текстом: овальное 1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7780" cy="523875"/>
                        </a:xfrm>
                        <a:prstGeom prst="wedgeEllipseCallout">
                          <a:avLst>
                            <a:gd name="adj1" fmla="val 11833"/>
                            <a:gd name="adj2" fmla="val 125634"/>
                          </a:avLst>
                        </a:prstGeom>
                        <a:solidFill>
                          <a:srgbClr val="FFFF99"/>
                        </a:solidFill>
                        <a:ln w="9525">
                          <a:solidFill>
                            <a:srgbClr val="993300"/>
                          </a:solidFill>
                          <a:miter lim="800000"/>
                          <a:headEnd/>
                          <a:tailEnd/>
                        </a:ln>
                        <a:effectLst/>
                        <a:extLst/>
                      </wps:spPr>
                      <wps:txbx>
                        <w:txbxContent>
                          <w:p w:rsidR="0045171B" w:rsidRDefault="0045171B" w:rsidP="000A1163">
                            <w:pPr>
                              <w:spacing w:before="20" w:line="190" w:lineRule="exact"/>
                              <w:jc w:val="center"/>
                              <w:rPr>
                                <w:rFonts w:cs="Arial"/>
                                <w:color w:val="000000" w:themeColor="text1"/>
                                <w:sz w:val="18"/>
                                <w:szCs w:val="18"/>
                              </w:rPr>
                            </w:pPr>
                            <w:r>
                              <w:rPr>
                                <w:rFonts w:cs="Arial"/>
                                <w:color w:val="000000" w:themeColor="text1"/>
                                <w:sz w:val="18"/>
                                <w:szCs w:val="18"/>
                              </w:rPr>
                              <w:t>Воспринимается</w:t>
                            </w:r>
                            <w:r>
                              <w:rPr>
                                <w:rFonts w:cs="Arial"/>
                                <w:color w:val="000000" w:themeColor="text1"/>
                                <w:sz w:val="18"/>
                                <w:szCs w:val="18"/>
                              </w:rPr>
                              <w:br/>
                            </w:r>
                            <w:r>
                              <w:rPr>
                                <w:rFonts w:cs="Arial"/>
                                <w:i/>
                                <w:iCs/>
                                <w:color w:val="000000" w:themeColor="text1"/>
                                <w:sz w:val="18"/>
                                <w:szCs w:val="18"/>
                              </w:rPr>
                              <w:t>быстро</w:t>
                            </w:r>
                            <w:r>
                              <w:rPr>
                                <w:rFonts w:cs="Arial"/>
                                <w:color w:val="000000" w:themeColor="text1"/>
                                <w:sz w:val="18"/>
                                <w:szCs w:val="18"/>
                              </w:rPr>
                              <w:br/>
                              <w:t>(симультанно)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Облачко с текстом: овальное 1291" o:spid="_x0000_s1480" type="#_x0000_t63" style="position:absolute;left:0;text-align:left;margin-left:279.05pt;margin-top:41.95pt;width:101.4pt;height:41.2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" adj="13356,37937" fillcolor="#ff9" strokecolor="#930">
                <v:textbox inset="0,0,0,0">
                  <w:txbxContent>
                    <w:p w:rsidR="0045171B" w:rsidRDefault="0045171B" w:rsidP="000A1163">
                      <w:pPr>
                        <w:spacing w:before="20" w:line="190" w:lineRule="exact"/>
                        <w:jc w:val="center"/>
                        <w:rPr>
                          <w:rFonts w:cs="Arial"/>
                          <w:color w:val="000000" w:themeColor="text1"/>
                          <w:sz w:val="18"/>
                          <w:szCs w:val="18"/>
                        </w:rPr>
                      </w:pPr>
                      <w:r>
                        <w:rPr>
                          <w:rFonts w:cs="Arial"/>
                          <w:color w:val="000000" w:themeColor="text1"/>
                          <w:sz w:val="18"/>
                          <w:szCs w:val="18"/>
                        </w:rPr>
                        <w:t>Воспринимается</w:t>
                      </w:r>
                      <w:r>
                        <w:rPr>
                          <w:rFonts w:cs="Arial"/>
                          <w:color w:val="000000" w:themeColor="text1"/>
                          <w:sz w:val="18"/>
                          <w:szCs w:val="18"/>
                        </w:rPr>
                        <w:br/>
                      </w:r>
                      <w:r>
                        <w:rPr>
                          <w:rFonts w:cs="Arial"/>
                          <w:i/>
                          <w:iCs/>
                          <w:color w:val="000000" w:themeColor="text1"/>
                          <w:sz w:val="18"/>
                          <w:szCs w:val="18"/>
                        </w:rPr>
                        <w:t>быстро</w:t>
                      </w:r>
                      <w:r>
                        <w:rPr>
                          <w:rFonts w:cs="Arial"/>
                          <w:color w:val="000000" w:themeColor="text1"/>
                          <w:sz w:val="18"/>
                          <w:szCs w:val="18"/>
                        </w:rPr>
                        <w:br/>
                        <w:t>(симультанно)</w:t>
                      </w:r>
                    </w:p>
                  </w:txbxContent>
                </v:textbox>
              </v:shape>
            </w:pict>
          </mc:Fallback>
        </mc:AlternateContent>
      </w: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spacing w:after="120"/>
        <w:ind w:firstLine="567"/>
        <w:rPr>
          <w:rFonts w:eastAsia="Times New Roman" w:cs="Arial"/>
          <w:color w:val="000000" w:themeColor="text1"/>
          <w:lang w:eastAsia="ru-RU"/>
        </w:rPr>
      </w:pPr>
    </w:p>
    <w:p w:rsidR="000A1163" w:rsidRPr="00B14DB7" w:rsidRDefault="000A1163" w:rsidP="000A1163">
      <w:pPr>
        <w:jc w:val="center"/>
        <w:rPr>
          <w:rFonts w:eastAsia="Times New Roman" w:cs="Arial"/>
          <w:color w:val="000000" w:themeColor="text1"/>
          <w:sz w:val="22"/>
          <w:szCs w:val="22"/>
          <w:lang w:eastAsia="ru-RU"/>
        </w:rPr>
      </w:pPr>
      <w:r w:rsidRPr="00B14DB7">
        <w:rPr>
          <w:rFonts w:eastAsia="Times New Roman" w:cs="Arial"/>
          <w:b/>
          <w:color w:val="000000" w:themeColor="text1"/>
          <w:sz w:val="22"/>
          <w:szCs w:val="22"/>
          <w:lang w:eastAsia="ru-RU"/>
        </w:rPr>
        <w:t>Рис. 31.</w:t>
      </w:r>
      <w:r w:rsidRPr="00B14DB7">
        <w:rPr>
          <w:rFonts w:eastAsia="Times New Roman" w:cs="Arial"/>
          <w:color w:val="000000" w:themeColor="text1"/>
          <w:sz w:val="22"/>
          <w:szCs w:val="22"/>
          <w:lang w:eastAsia="ru-RU"/>
        </w:rPr>
        <w:t xml:space="preserve"> Графическое конспектирование преобразует линейный текст в пространственный</w:t>
      </w:r>
    </w:p>
    <w:p w:rsidR="000A1163" w:rsidRDefault="000A1163" w:rsidP="000A1163">
      <w:pPr>
        <w:spacing w:before="480" w:after="240"/>
        <w:rPr>
          <w:b/>
          <w:caps/>
          <w:sz w:val="28"/>
          <w:szCs w:val="22"/>
          <w:lang w:eastAsia="ru-RU"/>
        </w:rPr>
      </w:pPr>
      <w:r>
        <w:rPr>
          <w:b/>
          <w:caps/>
          <w:sz w:val="28"/>
          <w:lang w:eastAsia="ru-RU"/>
        </w:rPr>
        <w:t>стоит ли овчинка выделки</w:t>
      </w:r>
    </w:p>
    <w:p w:rsidR="000A1163" w:rsidRDefault="000A1163" w:rsidP="0055359C">
      <w:pPr>
        <w:pStyle w:val="a4"/>
        <w:rPr>
          <w:lang w:eastAsia="ru-RU"/>
        </w:rPr>
      </w:pPr>
      <w:r>
        <w:rPr>
          <w:lang w:eastAsia="ru-RU"/>
        </w:rPr>
        <w:t>Конечно, графическое конспектирование требует определенных трудозатрат. Оправданы ли эти затраты? Да, оправданы.</w:t>
      </w:r>
    </w:p>
    <w:p w:rsidR="000A1163" w:rsidRDefault="000A1163" w:rsidP="0055359C">
      <w:pPr>
        <w:pStyle w:val="a4"/>
        <w:rPr>
          <w:lang w:eastAsia="ru-RU"/>
        </w:rPr>
      </w:pPr>
      <w:r>
        <w:rPr>
          <w:lang w:eastAsia="ru-RU"/>
        </w:rPr>
        <w:t xml:space="preserve">Составление графических конспектов развивает культуру мышления, учит отделять главное от второстепенного, выявлять структуру мысли, улучшать взаимопонимание. </w:t>
      </w:r>
      <w:r w:rsidR="00CE3DE3">
        <w:rPr>
          <w:lang w:eastAsia="ru-RU"/>
        </w:rPr>
        <w:t xml:space="preserve">Каждый </w:t>
      </w:r>
      <w:r>
        <w:rPr>
          <w:lang w:eastAsia="ru-RU"/>
        </w:rPr>
        <w:t xml:space="preserve">студент и каждый культурный человек </w:t>
      </w:r>
      <w:r w:rsidR="002C4AA2">
        <w:rPr>
          <w:lang w:eastAsia="ru-RU"/>
        </w:rPr>
        <w:t>при желании может</w:t>
      </w:r>
      <w:r>
        <w:rPr>
          <w:lang w:eastAsia="ru-RU"/>
        </w:rPr>
        <w:t xml:space="preserve"> </w:t>
      </w:r>
      <w:r>
        <w:rPr>
          <w:lang w:eastAsia="ru-RU"/>
        </w:rPr>
        <w:lastRenderedPageBreak/>
        <w:t>овладеть навыками графического конспектирования как элементом общей интеллектуальной культуры.</w:t>
      </w:r>
    </w:p>
    <w:p w:rsidR="000A1163" w:rsidRDefault="000A1163" w:rsidP="0055359C">
      <w:pPr>
        <w:pStyle w:val="a4"/>
        <w:rPr>
          <w:lang w:eastAsia="ru-RU"/>
        </w:rPr>
      </w:pPr>
      <w:r>
        <w:rPr>
          <w:lang w:eastAsia="ru-RU"/>
        </w:rPr>
        <w:t xml:space="preserve">Английский историк и философ Генри Томас </w:t>
      </w:r>
      <w:proofErr w:type="spellStart"/>
      <w:r>
        <w:rPr>
          <w:lang w:eastAsia="ru-RU"/>
        </w:rPr>
        <w:t>Бокль</w:t>
      </w:r>
      <w:proofErr w:type="spellEnd"/>
      <w:r>
        <w:rPr>
          <w:lang w:eastAsia="ru-RU"/>
        </w:rPr>
        <w:t xml:space="preserve"> (1821—1862) как-то заметил: «Упрощайте сложное — и вы получите самый существенный результат». Графический конспект учит именно этому — искусству превращать сложное в простое.</w:t>
      </w:r>
    </w:p>
    <w:p w:rsidR="000A1163" w:rsidRDefault="000A1163" w:rsidP="002C4AA2">
      <w:pPr>
        <w:pStyle w:val="a6"/>
        <w:rPr>
          <w:lang w:eastAsia="ru-RU"/>
        </w:rPr>
      </w:pPr>
      <w:r>
        <w:rPr>
          <w:lang w:eastAsia="ru-RU"/>
        </w:rPr>
        <w:t xml:space="preserve">кто и когда </w:t>
      </w:r>
      <w:r w:rsidR="002C4AA2">
        <w:rPr>
          <w:lang w:eastAsia="ru-RU"/>
        </w:rPr>
        <w:t>будет</w:t>
      </w:r>
      <w:r>
        <w:rPr>
          <w:lang w:eastAsia="ru-RU"/>
        </w:rPr>
        <w:t xml:space="preserve"> создавать </w:t>
      </w:r>
      <w:r w:rsidR="002C4AA2">
        <w:rPr>
          <w:lang w:eastAsia="ru-RU"/>
        </w:rPr>
        <w:br/>
      </w:r>
      <w:r>
        <w:rPr>
          <w:lang w:eastAsia="ru-RU"/>
        </w:rPr>
        <w:t>графический конспект</w:t>
      </w:r>
    </w:p>
    <w:p w:rsidR="000A1163" w:rsidRDefault="002C4AA2" w:rsidP="0055359C">
      <w:pPr>
        <w:pStyle w:val="a4"/>
        <w:rPr>
          <w:lang w:eastAsia="ru-RU"/>
        </w:rPr>
      </w:pPr>
      <w:r>
        <w:rPr>
          <w:lang w:eastAsia="ru-RU"/>
        </w:rPr>
        <w:t xml:space="preserve">Графические </w:t>
      </w:r>
      <w:r w:rsidR="000A1163">
        <w:rPr>
          <w:lang w:eastAsia="ru-RU"/>
        </w:rPr>
        <w:t>конспект</w:t>
      </w:r>
      <w:r>
        <w:rPr>
          <w:lang w:eastAsia="ru-RU"/>
        </w:rPr>
        <w:t>ы могут</w:t>
      </w:r>
      <w:r w:rsidR="000A1163">
        <w:rPr>
          <w:lang w:eastAsia="ru-RU"/>
        </w:rPr>
        <w:t xml:space="preserve"> созда</w:t>
      </w:r>
      <w:r>
        <w:rPr>
          <w:lang w:eastAsia="ru-RU"/>
        </w:rPr>
        <w:t>вать</w:t>
      </w:r>
      <w:r w:rsidR="000A1163">
        <w:rPr>
          <w:lang w:eastAsia="ru-RU"/>
        </w:rPr>
        <w:t xml:space="preserve"> </w:t>
      </w:r>
      <w:r>
        <w:rPr>
          <w:lang w:eastAsia="ru-RU"/>
        </w:rPr>
        <w:t xml:space="preserve">творчески настроенные </w:t>
      </w:r>
      <w:r w:rsidR="0055359C">
        <w:rPr>
          <w:lang w:eastAsia="ru-RU"/>
        </w:rPr>
        <w:t xml:space="preserve">молодые </w:t>
      </w:r>
      <w:r w:rsidR="00CE3DE3">
        <w:rPr>
          <w:lang w:eastAsia="ru-RU"/>
        </w:rPr>
        <w:t xml:space="preserve">ученые, </w:t>
      </w:r>
      <w:r w:rsidR="0055359C">
        <w:rPr>
          <w:lang w:eastAsia="ru-RU"/>
        </w:rPr>
        <w:t xml:space="preserve">преподаватели, </w:t>
      </w:r>
      <w:r>
        <w:rPr>
          <w:lang w:eastAsia="ru-RU"/>
        </w:rPr>
        <w:t>аспиранты</w:t>
      </w:r>
      <w:r w:rsidR="0055359C">
        <w:rPr>
          <w:lang w:eastAsia="ru-RU"/>
        </w:rPr>
        <w:t>, соискатели</w:t>
      </w:r>
      <w:r>
        <w:rPr>
          <w:lang w:eastAsia="ru-RU"/>
        </w:rPr>
        <w:t xml:space="preserve"> и </w:t>
      </w:r>
      <w:r w:rsidR="000A1163">
        <w:rPr>
          <w:lang w:eastAsia="ru-RU"/>
        </w:rPr>
        <w:t>студент</w:t>
      </w:r>
      <w:r w:rsidR="0055359C">
        <w:rPr>
          <w:lang w:eastAsia="ru-RU"/>
        </w:rPr>
        <w:t>ы</w:t>
      </w:r>
      <w:r w:rsidR="000A1163">
        <w:rPr>
          <w:lang w:eastAsia="ru-RU"/>
        </w:rPr>
        <w:t>. Сегодня это, пожалуй, единственная возможность, так как нынешние учебники практически не содержат пространственных текстов.</w:t>
      </w:r>
    </w:p>
    <w:p w:rsidR="000A1163" w:rsidRDefault="000A1163" w:rsidP="0055359C">
      <w:pPr>
        <w:pStyle w:val="a4"/>
        <w:rPr>
          <w:lang w:eastAsia="ru-RU"/>
        </w:rPr>
      </w:pPr>
      <w:r>
        <w:rPr>
          <w:lang w:eastAsia="ru-RU"/>
        </w:rPr>
        <w:t xml:space="preserve">Но завтра ситуация </w:t>
      </w:r>
      <w:r w:rsidR="002C4AA2">
        <w:rPr>
          <w:lang w:eastAsia="ru-RU"/>
        </w:rPr>
        <w:t>может</w:t>
      </w:r>
      <w:r>
        <w:rPr>
          <w:lang w:eastAsia="ru-RU"/>
        </w:rPr>
        <w:t xml:space="preserve"> измениться. При переходе к скоростному обучению учебники </w:t>
      </w:r>
      <w:r w:rsidR="0055359C">
        <w:rPr>
          <w:lang w:eastAsia="ru-RU"/>
        </w:rPr>
        <w:t xml:space="preserve">наверняка станут </w:t>
      </w:r>
      <w:r>
        <w:rPr>
          <w:lang w:eastAsia="ru-RU"/>
        </w:rPr>
        <w:t xml:space="preserve">более дружелюбными, пригодными для симультанного восприятия. Это значит, что графический конспект </w:t>
      </w:r>
      <w:r w:rsidR="0055359C">
        <w:rPr>
          <w:lang w:eastAsia="ru-RU"/>
        </w:rPr>
        <w:t>может</w:t>
      </w:r>
      <w:r>
        <w:rPr>
          <w:lang w:eastAsia="ru-RU"/>
        </w:rPr>
        <w:t xml:space="preserve"> стать составной частью учебника.</w:t>
      </w:r>
      <w:r>
        <w:rPr>
          <w:i/>
          <w:iCs/>
          <w:lang w:eastAsia="ru-RU"/>
        </w:rPr>
        <w:t xml:space="preserve"> </w:t>
      </w:r>
      <w:r>
        <w:rPr>
          <w:lang w:eastAsia="ru-RU"/>
        </w:rPr>
        <w:t xml:space="preserve">В этом случае составлять конспект </w:t>
      </w:r>
      <w:r w:rsidR="0055359C">
        <w:rPr>
          <w:lang w:eastAsia="ru-RU"/>
        </w:rPr>
        <w:t>будут уже</w:t>
      </w:r>
      <w:r>
        <w:rPr>
          <w:lang w:eastAsia="ru-RU"/>
        </w:rPr>
        <w:t xml:space="preserve"> не студент</w:t>
      </w:r>
      <w:r w:rsidR="0055359C">
        <w:rPr>
          <w:lang w:eastAsia="ru-RU"/>
        </w:rPr>
        <w:t>ы</w:t>
      </w:r>
      <w:r>
        <w:rPr>
          <w:lang w:eastAsia="ru-RU"/>
        </w:rPr>
        <w:t>, а автор</w:t>
      </w:r>
      <w:r w:rsidR="0055359C">
        <w:rPr>
          <w:lang w:eastAsia="ru-RU"/>
        </w:rPr>
        <w:t>ы</w:t>
      </w:r>
      <w:r>
        <w:rPr>
          <w:lang w:eastAsia="ru-RU"/>
        </w:rPr>
        <w:t xml:space="preserve"> учебника (в процессе его написания).</w:t>
      </w:r>
    </w:p>
    <w:p w:rsidR="000A1163" w:rsidRDefault="000A1163" w:rsidP="0055359C">
      <w:pPr>
        <w:pStyle w:val="a4"/>
        <w:rPr>
          <w:lang w:eastAsia="ru-RU"/>
        </w:rPr>
      </w:pPr>
      <w:r>
        <w:rPr>
          <w:lang w:eastAsia="ru-RU"/>
        </w:rPr>
        <w:t>Автор</w:t>
      </w:r>
      <w:r w:rsidR="0055359C">
        <w:rPr>
          <w:lang w:eastAsia="ru-RU"/>
        </w:rPr>
        <w:t>ы</w:t>
      </w:r>
      <w:r>
        <w:rPr>
          <w:lang w:eastAsia="ru-RU"/>
        </w:rPr>
        <w:t xml:space="preserve"> мо</w:t>
      </w:r>
      <w:r w:rsidR="0055359C">
        <w:rPr>
          <w:lang w:eastAsia="ru-RU"/>
        </w:rPr>
        <w:t>гут</w:t>
      </w:r>
      <w:r>
        <w:rPr>
          <w:lang w:eastAsia="ru-RU"/>
        </w:rPr>
        <w:t xml:space="preserve"> использовать </w:t>
      </w:r>
      <w:proofErr w:type="spellStart"/>
      <w:r>
        <w:rPr>
          <w:lang w:eastAsia="ru-RU"/>
        </w:rPr>
        <w:t>запоминатели</w:t>
      </w:r>
      <w:proofErr w:type="spellEnd"/>
      <w:r>
        <w:rPr>
          <w:lang w:eastAsia="ru-RU"/>
        </w:rPr>
        <w:t xml:space="preserve"> как в печатных, так и в электронных учебниках, причем разными способами. Их можно размещать, например, в конце параграфа или главы (рис. 32).</w:t>
      </w: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r>
        <w:rPr>
          <w:noProof/>
          <w:szCs w:val="22"/>
          <w:lang w:eastAsia="ru-RU"/>
        </w:rPr>
        <mc:AlternateContent>
          <mc:Choice Requires="wps">
            <w:drawing>
              <wp:anchor distT="0" distB="0" distL="114300" distR="114300" simplePos="0" relativeHeight="251986944" behindDoc="0" locked="0" layoutInCell="1" allowOverlap="1">
                <wp:simplePos x="0" y="0"/>
                <wp:positionH relativeFrom="column">
                  <wp:posOffset>935355</wp:posOffset>
                </wp:positionH>
                <wp:positionV relativeFrom="paragraph">
                  <wp:posOffset>1905</wp:posOffset>
                </wp:positionV>
                <wp:extent cx="4157345" cy="3869055"/>
                <wp:effectExtent l="0" t="0" r="0" b="0"/>
                <wp:wrapNone/>
                <wp:docPr id="2768" name="Прямоугольник 27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6710" cy="3868420"/>
                        </a:xfrm>
                        <a:prstGeom prst="rect">
                          <a:avLst/>
                        </a:prstGeom>
                        <a:solidFill>
                          <a:srgbClr val="8FDAFF"/>
                        </a:solidFill>
                        <a:ln w="57150">
                          <a:noFill/>
                          <a:miter lim="800000"/>
                          <a:headEnd/>
                          <a:tailEnd/>
                        </a:ln>
                      </wps:spPr>
                      <wps:txbx>
                        <w:txbxContent>
                          <w:p w:rsidR="0045171B" w:rsidRPr="0055359C" w:rsidRDefault="0045171B" w:rsidP="0055359C">
                            <w:pPr>
                              <w:pStyle w:val="3"/>
                              <w:keepLines w:val="0"/>
                              <w:spacing w:before="120"/>
                              <w:ind w:right="57"/>
                              <w:jc w:val="center"/>
                              <w:rPr>
                                <w:rFonts w:ascii="Arial" w:hAnsi="Arial" w:cs="Arial"/>
                                <w:b/>
                                <w:caps/>
                                <w:color w:val="000000" w:themeColor="text1"/>
                              </w:rPr>
                            </w:pPr>
                            <w:r w:rsidRPr="0055359C">
                              <w:rPr>
                                <w:rFonts w:ascii="Arial" w:hAnsi="Arial" w:cs="Arial"/>
                                <w:b/>
                                <w:color w:val="000000" w:themeColor="text1"/>
                              </w:rPr>
                              <w:t>СТРУКТУРА ПАРАГРАФА В УЧЕБНИКЕ</w:t>
                            </w:r>
                          </w:p>
                          <w:p w:rsidR="0045171B" w:rsidRDefault="0045171B" w:rsidP="000A1163">
                            <w:pPr>
                              <w:pStyle w:val="a0"/>
                              <w:spacing w:before="3040"/>
                              <w:ind w:left="5046" w:right="57"/>
                              <w:jc w:val="center"/>
                              <w:rPr>
                                <w:rFonts w:cs="Arial"/>
                                <w:b/>
                                <w:bCs/>
                                <w:color w:val="000000" w:themeColor="text1"/>
                                <w:sz w:val="20"/>
                              </w:rPr>
                            </w:pPr>
                            <w:r>
                              <w:rPr>
                                <w:rFonts w:cs="Arial"/>
                                <w:b/>
                                <w:bCs/>
                                <w:color w:val="000000" w:themeColor="text1"/>
                                <w:sz w:val="20"/>
                              </w:rPr>
                              <w:t>Графический</w:t>
                            </w:r>
                            <w:r>
                              <w:rPr>
                                <w:rFonts w:cs="Arial"/>
                                <w:b/>
                                <w:bCs/>
                                <w:color w:val="000000" w:themeColor="text1"/>
                                <w:sz w:val="20"/>
                              </w:rPr>
                              <w:br/>
                              <w:t>конспект</w:t>
                            </w:r>
                          </w:p>
                        </w:txbxContent>
                      </wps:txbx>
                      <wps:bodyPr rot="0" vert="horz" wrap="square" lIns="0" tIns="45720" rIns="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2768" o:spid="_x0000_s1481" style="position:absolute;left:0;text-align:left;margin-left:73.65pt;margin-top:.15pt;width:327.35pt;height:304.6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" fillcolor="#8fdaff" stroked="f" strokeweight="4.5pt">
                <v:textbox inset="0,,0">
                  <w:txbxContent>
                    <w:p w:rsidR="0045171B" w:rsidRPr="0055359C" w:rsidRDefault="0045171B" w:rsidP="0055359C">
                      <w:pPr>
                        <w:pStyle w:val="3"/>
                        <w:keepLines w:val="0"/>
                        <w:spacing w:before="120"/>
                        <w:ind w:right="57"/>
                        <w:jc w:val="center"/>
                        <w:rPr>
                          <w:rFonts w:ascii="Arial" w:hAnsi="Arial" w:cs="Arial"/>
                          <w:b/>
                          <w:caps/>
                          <w:color w:val="000000" w:themeColor="text1"/>
                        </w:rPr>
                      </w:pPr>
                      <w:r w:rsidRPr="0055359C">
                        <w:rPr>
                          <w:rFonts w:ascii="Arial" w:hAnsi="Arial" w:cs="Arial"/>
                          <w:b/>
                          <w:color w:val="000000" w:themeColor="text1"/>
                        </w:rPr>
                        <w:t>СТРУКТУРА ПАРАГРАФА В УЧЕБНИКЕ</w:t>
                      </w:r>
                    </w:p>
                    <w:p w:rsidR="0045171B" w:rsidRDefault="0045171B" w:rsidP="000A1163">
                      <w:pPr>
                        <w:pStyle w:val="a0"/>
                        <w:spacing w:before="3040"/>
                        <w:ind w:left="5046" w:right="57"/>
                        <w:jc w:val="center"/>
                        <w:rPr>
                          <w:rFonts w:cs="Arial"/>
                          <w:b/>
                          <w:bCs/>
                          <w:color w:val="000000" w:themeColor="text1"/>
                          <w:sz w:val="20"/>
                        </w:rPr>
                      </w:pPr>
                      <w:r>
                        <w:rPr>
                          <w:rFonts w:cs="Arial"/>
                          <w:b/>
                          <w:bCs/>
                          <w:color w:val="000000" w:themeColor="text1"/>
                          <w:sz w:val="20"/>
                        </w:rPr>
                        <w:t>Графический</w:t>
                      </w:r>
                      <w:r>
                        <w:rPr>
                          <w:rFonts w:cs="Arial"/>
                          <w:b/>
                          <w:bCs/>
                          <w:color w:val="000000" w:themeColor="text1"/>
                          <w:sz w:val="20"/>
                        </w:rPr>
                        <w:br/>
                        <w:t>конспект</w:t>
                      </w:r>
                    </w:p>
                  </w:txbxContent>
                </v:textbox>
              </v:rect>
            </w:pict>
          </mc:Fallback>
        </mc:AlternateContent>
      </w:r>
      <w:r>
        <w:rPr>
          <w:noProof/>
          <w:szCs w:val="22"/>
          <w:lang w:eastAsia="ru-RU"/>
        </w:rPr>
        <mc:AlternateContent>
          <mc:Choice Requires="wps">
            <w:drawing>
              <wp:anchor distT="0" distB="0" distL="114300" distR="114300" simplePos="0" relativeHeight="251987968" behindDoc="0" locked="0" layoutInCell="1" allowOverlap="1">
                <wp:simplePos x="0" y="0"/>
                <wp:positionH relativeFrom="column">
                  <wp:posOffset>3925570</wp:posOffset>
                </wp:positionH>
                <wp:positionV relativeFrom="paragraph">
                  <wp:posOffset>1595120</wp:posOffset>
                </wp:positionV>
                <wp:extent cx="224790" cy="1634490"/>
                <wp:effectExtent l="0" t="0" r="22860" b="22860"/>
                <wp:wrapNone/>
                <wp:docPr id="2771" name="Правая фигурная скобка 27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790" cy="1634490"/>
                        </a:xfrm>
                        <a:prstGeom prst="rightBrace">
                          <a:avLst>
                            <a:gd name="adj1" fmla="val 35481"/>
                            <a:gd name="adj2" fmla="val 50000"/>
                          </a:avLst>
                        </a:prstGeom>
                        <a:noFill/>
                        <a:ln w="9525">
                          <a:solidFill>
                            <a:srgbClr val="9933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2A50A8" id="Правая фигурная скобка 2771" o:spid="_x0000_s1026" type="#_x0000_t88" style="position:absolute;margin-left:309.1pt;margin-top:125.6pt;width:17.7pt;height:128.7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" adj="1054" strokecolor="#930">
                <v:textbox inset="0,0,0,0"/>
              </v:shape>
            </w:pict>
          </mc:Fallback>
        </mc:AlternateContent>
      </w:r>
      <w:r>
        <w:rPr>
          <w:noProof/>
          <w:szCs w:val="22"/>
          <w:lang w:eastAsia="ru-RU"/>
        </w:rPr>
        <mc:AlternateContent>
          <mc:Choice Requires="wpg">
            <w:drawing>
              <wp:anchor distT="0" distB="0" distL="114300" distR="114300" simplePos="0" relativeHeight="251988992" behindDoc="0" locked="0" layoutInCell="1" allowOverlap="1">
                <wp:simplePos x="0" y="0"/>
                <wp:positionH relativeFrom="column">
                  <wp:posOffset>1113790</wp:posOffset>
                </wp:positionH>
                <wp:positionV relativeFrom="paragraph">
                  <wp:posOffset>1649730</wp:posOffset>
                </wp:positionV>
                <wp:extent cx="2800350" cy="235585"/>
                <wp:effectExtent l="0" t="0" r="19050" b="12065"/>
                <wp:wrapNone/>
                <wp:docPr id="2772" name="Группа 2772"/>
                <wp:cNvGraphicFramePr/>
                <a:graphic xmlns:a="http://schemas.openxmlformats.org/drawingml/2006/main">
                  <a:graphicData uri="http://schemas.microsoft.com/office/word/2010/wordprocessingGroup">
                    <wpg:wgp>
                      <wpg:cNvGrpSpPr/>
                      <wpg:grpSpPr bwMode="auto">
                        <a:xfrm>
                          <a:off x="0" y="0"/>
                          <a:ext cx="2800350" cy="235585"/>
                          <a:chOff x="0" y="0"/>
                          <a:chExt cx="4410" cy="371"/>
                        </a:xfrm>
                        <a:solidFill>
                          <a:srgbClr val="FFFF99"/>
                        </a:solidFill>
                      </wpg:grpSpPr>
                      <wps:wsp>
                        <wps:cNvPr id="1005" name="AutoShape 887"/>
                        <wps:cNvSpPr>
                          <a:spLocks noChangeArrowheads="1"/>
                        </wps:cNvSpPr>
                        <wps:spPr bwMode="auto">
                          <a:xfrm>
                            <a:off x="0" y="0"/>
                            <a:ext cx="924" cy="371"/>
                          </a:xfrm>
                          <a:prstGeom prst="homePlate">
                            <a:avLst>
                              <a:gd name="adj" fmla="val 43101"/>
                            </a:avLst>
                          </a:prstGeom>
                          <a:grpFill/>
                          <a:ln w="19050">
                            <a:solidFill>
                              <a:srgbClr val="993300"/>
                            </a:solidFill>
                            <a:miter lim="800000"/>
                            <a:headEnd/>
                            <a:tailEnd/>
                          </a:ln>
                        </wps:spPr>
                        <wps:txbx>
                          <w:txbxContent>
                            <w:p w:rsidR="0045171B" w:rsidRDefault="0045171B" w:rsidP="000A1163"/>
                          </w:txbxContent>
                        </wps:txbx>
                        <wps:bodyPr rot="0" vert="horz" wrap="square" lIns="0" tIns="0" rIns="0" bIns="0" anchor="t" anchorCtr="0" upright="1">
                          <a:noAutofit/>
                        </wps:bodyPr>
                      </wps:wsp>
                      <wps:wsp>
                        <wps:cNvPr id="1006" name="Rectangle 888"/>
                        <wps:cNvSpPr>
                          <a:spLocks noChangeArrowheads="1"/>
                        </wps:cNvSpPr>
                        <wps:spPr bwMode="auto">
                          <a:xfrm>
                            <a:off x="1020" y="0"/>
                            <a:ext cx="3390" cy="371"/>
                          </a:xfrm>
                          <a:prstGeom prst="rect">
                            <a:avLst/>
                          </a:prstGeom>
                          <a:grpFill/>
                          <a:ln w="19050">
                            <a:solidFill>
                              <a:srgbClr val="993300"/>
                            </a:solidFill>
                            <a:miter lim="800000"/>
                            <a:headEnd/>
                            <a:tailEnd/>
                          </a:ln>
                        </wps:spPr>
                        <wps:txbx>
                          <w:txbxContent>
                            <w:p w:rsidR="0045171B" w:rsidRDefault="0045171B" w:rsidP="000A1163"/>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772" o:spid="_x0000_s1482" style="position:absolute;left:0;text-align:left;margin-left:87.7pt;margin-top:129.9pt;width:220.5pt;height:18.55pt;z-index:251988992" coordsize="4410,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">
                <v:shape id="AutoShape 887" o:spid="_x0000_s1483" type="#_x0000_t15" style="position:absolute;width:924;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" adj="17862" filled="f" strokecolor="#930" strokeweight="1.5pt">
                  <v:textbox inset="0,0,0,0">
                    <w:txbxContent>
                      <w:p w:rsidR="0045171B" w:rsidRDefault="0045171B" w:rsidP="000A1163"/>
                    </w:txbxContent>
                  </v:textbox>
                </v:shape>
                <v:rect id="Rectangle 888" o:spid="_x0000_s1484" style="position:absolute;left:1020;width:3390;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" filled="f" strokecolor="#930" strokeweight="1.5pt">
                  <v:textbox inset="0,0,0,0">
                    <w:txbxContent>
                      <w:p w:rsidR="0045171B" w:rsidRDefault="0045171B" w:rsidP="000A1163"/>
                    </w:txbxContent>
                  </v:textbox>
                </v:rect>
              </v:group>
            </w:pict>
          </mc:Fallback>
        </mc:AlternateContent>
      </w:r>
      <w:r>
        <w:rPr>
          <w:noProof/>
          <w:szCs w:val="22"/>
          <w:lang w:eastAsia="ru-RU"/>
        </w:rPr>
        <mc:AlternateContent>
          <mc:Choice Requires="wpg">
            <w:drawing>
              <wp:anchor distT="0" distB="0" distL="114300" distR="114300" simplePos="0" relativeHeight="251990016" behindDoc="0" locked="0" layoutInCell="1" allowOverlap="1">
                <wp:simplePos x="0" y="0"/>
                <wp:positionH relativeFrom="column">
                  <wp:posOffset>1113790</wp:posOffset>
                </wp:positionH>
                <wp:positionV relativeFrom="paragraph">
                  <wp:posOffset>2052955</wp:posOffset>
                </wp:positionV>
                <wp:extent cx="2800350" cy="235585"/>
                <wp:effectExtent l="0" t="0" r="19050" b="12065"/>
                <wp:wrapNone/>
                <wp:docPr id="2775" name="Группа 2775"/>
                <wp:cNvGraphicFramePr/>
                <a:graphic xmlns:a="http://schemas.openxmlformats.org/drawingml/2006/main">
                  <a:graphicData uri="http://schemas.microsoft.com/office/word/2010/wordprocessingGroup">
                    <wpg:wgp>
                      <wpg:cNvGrpSpPr/>
                      <wpg:grpSpPr bwMode="auto">
                        <a:xfrm>
                          <a:off x="0" y="0"/>
                          <a:ext cx="2800350" cy="235585"/>
                          <a:chOff x="0" y="0"/>
                          <a:chExt cx="4410" cy="371"/>
                        </a:xfrm>
                        <a:solidFill>
                          <a:srgbClr val="FFFF99"/>
                        </a:solidFill>
                      </wpg:grpSpPr>
                      <wps:wsp>
                        <wps:cNvPr id="1002" name="AutoShape 890"/>
                        <wps:cNvSpPr>
                          <a:spLocks noChangeArrowheads="1"/>
                        </wps:cNvSpPr>
                        <wps:spPr bwMode="auto">
                          <a:xfrm>
                            <a:off x="0" y="0"/>
                            <a:ext cx="924" cy="371"/>
                          </a:xfrm>
                          <a:prstGeom prst="homePlate">
                            <a:avLst>
                              <a:gd name="adj" fmla="val 43101"/>
                            </a:avLst>
                          </a:prstGeom>
                          <a:grpFill/>
                          <a:ln w="19050">
                            <a:solidFill>
                              <a:srgbClr val="993300"/>
                            </a:solidFill>
                            <a:miter lim="800000"/>
                            <a:headEnd/>
                            <a:tailEnd/>
                          </a:ln>
                        </wps:spPr>
                        <wps:txbx>
                          <w:txbxContent>
                            <w:p w:rsidR="0045171B" w:rsidRDefault="0045171B" w:rsidP="000A1163"/>
                          </w:txbxContent>
                        </wps:txbx>
                        <wps:bodyPr rot="0" vert="horz" wrap="square" lIns="0" tIns="0" rIns="0" bIns="0" anchor="t" anchorCtr="0" upright="1">
                          <a:noAutofit/>
                        </wps:bodyPr>
                      </wps:wsp>
                      <wps:wsp>
                        <wps:cNvPr id="1003" name="Rectangle 891"/>
                        <wps:cNvSpPr>
                          <a:spLocks noChangeArrowheads="1"/>
                        </wps:cNvSpPr>
                        <wps:spPr bwMode="auto">
                          <a:xfrm>
                            <a:off x="1020" y="0"/>
                            <a:ext cx="3390" cy="371"/>
                          </a:xfrm>
                          <a:prstGeom prst="rect">
                            <a:avLst/>
                          </a:prstGeom>
                          <a:grpFill/>
                          <a:ln w="19050">
                            <a:solidFill>
                              <a:srgbClr val="993300"/>
                            </a:solidFill>
                            <a:miter lim="800000"/>
                            <a:headEnd/>
                            <a:tailEnd/>
                          </a:ln>
                        </wps:spPr>
                        <wps:txbx>
                          <w:txbxContent>
                            <w:p w:rsidR="0045171B" w:rsidRDefault="0045171B" w:rsidP="000A1163"/>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775" o:spid="_x0000_s1485" style="position:absolute;left:0;text-align:left;margin-left:87.7pt;margin-top:161.65pt;width:220.5pt;height:18.55pt;z-index:251990016" coordsize="4410,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">
                <v:shape id="AutoShape 890" o:spid="_x0000_s1486" type="#_x0000_t15" style="position:absolute;width:924;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" adj="17862" filled="f" strokecolor="#930" strokeweight="1.5pt">
                  <v:textbox inset="0,0,0,0">
                    <w:txbxContent>
                      <w:p w:rsidR="0045171B" w:rsidRDefault="0045171B" w:rsidP="000A1163"/>
                    </w:txbxContent>
                  </v:textbox>
                </v:shape>
                <v:rect id="Rectangle 891" o:spid="_x0000_s1487" style="position:absolute;left:1020;width:3390;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" filled="f" strokecolor="#930" strokeweight="1.5pt">
                  <v:textbox inset="0,0,0,0">
                    <w:txbxContent>
                      <w:p w:rsidR="0045171B" w:rsidRDefault="0045171B" w:rsidP="000A1163"/>
                    </w:txbxContent>
                  </v:textbox>
                </v:rect>
              </v:group>
            </w:pict>
          </mc:Fallback>
        </mc:AlternateContent>
      </w:r>
      <w:r>
        <w:rPr>
          <w:noProof/>
          <w:szCs w:val="22"/>
          <w:lang w:eastAsia="ru-RU"/>
        </w:rPr>
        <mc:AlternateContent>
          <mc:Choice Requires="wpg">
            <w:drawing>
              <wp:anchor distT="0" distB="0" distL="114300" distR="114300" simplePos="0" relativeHeight="251991040" behindDoc="0" locked="0" layoutInCell="1" allowOverlap="1">
                <wp:simplePos x="0" y="0"/>
                <wp:positionH relativeFrom="column">
                  <wp:posOffset>2493010</wp:posOffset>
                </wp:positionH>
                <wp:positionV relativeFrom="paragraph">
                  <wp:posOffset>2404745</wp:posOffset>
                </wp:positionV>
                <wp:extent cx="76200" cy="374650"/>
                <wp:effectExtent l="0" t="0" r="19050" b="25400"/>
                <wp:wrapNone/>
                <wp:docPr id="2778" name="Группа 2778"/>
                <wp:cNvGraphicFramePr/>
                <a:graphic xmlns:a="http://schemas.openxmlformats.org/drawingml/2006/main">
                  <a:graphicData uri="http://schemas.microsoft.com/office/word/2010/wordprocessingGroup">
                    <wpg:wgp>
                      <wpg:cNvGrpSpPr/>
                      <wpg:grpSpPr bwMode="auto">
                        <a:xfrm>
                          <a:off x="0" y="0"/>
                          <a:ext cx="76200" cy="374650"/>
                          <a:chOff x="0" y="0"/>
                          <a:chExt cx="120" cy="590"/>
                        </a:xfrm>
                        <a:solidFill>
                          <a:srgbClr val="993300"/>
                        </a:solidFill>
                      </wpg:grpSpPr>
                      <wps:wsp>
                        <wps:cNvPr id="998" name="Oval 896"/>
                        <wps:cNvSpPr>
                          <a:spLocks noChangeArrowheads="1"/>
                        </wps:cNvSpPr>
                        <wps:spPr bwMode="auto">
                          <a:xfrm>
                            <a:off x="0" y="0"/>
                            <a:ext cx="120" cy="110"/>
                          </a:xfrm>
                          <a:prstGeom prst="ellipse">
                            <a:avLst/>
                          </a:prstGeom>
                          <a:grpFill/>
                          <a:ln w="63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999" name="Oval 897"/>
                        <wps:cNvSpPr>
                          <a:spLocks noChangeArrowheads="1"/>
                        </wps:cNvSpPr>
                        <wps:spPr bwMode="auto">
                          <a:xfrm>
                            <a:off x="0" y="240"/>
                            <a:ext cx="120" cy="110"/>
                          </a:xfrm>
                          <a:prstGeom prst="ellipse">
                            <a:avLst/>
                          </a:prstGeom>
                          <a:grpFill/>
                          <a:ln w="63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000" name="Oval 898"/>
                        <wps:cNvSpPr>
                          <a:spLocks noChangeArrowheads="1"/>
                        </wps:cNvSpPr>
                        <wps:spPr bwMode="auto">
                          <a:xfrm>
                            <a:off x="0" y="480"/>
                            <a:ext cx="120" cy="110"/>
                          </a:xfrm>
                          <a:prstGeom prst="ellipse">
                            <a:avLst/>
                          </a:prstGeom>
                          <a:grpFill/>
                          <a:ln w="63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70974B" id="Группа 2778" o:spid="_x0000_s1026" style="position:absolute;margin-left:196.3pt;margin-top:189.35pt;width:6pt;height:29.5pt;z-index:251991040" coordsize="120,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">
                <v:oval id="Oval 896" o:spid="_x0000_s1027" style="position:absolute;width:120;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" filled="f" strokecolor="#930" strokeweight=".5pt">
                  <v:textbox inset="0,0,0,0"/>
                </v:oval>
                <v:oval id="Oval 897" o:spid="_x0000_s1028" style="position:absolute;top:240;width:120;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" filled="f" strokecolor="#930" strokeweight=".5pt">
                  <v:textbox inset="0,0,0,0"/>
                </v:oval>
                <v:oval id="Oval 898" o:spid="_x0000_s1029" style="position:absolute;top:480;width:120;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" filled="f" strokecolor="#930" strokeweight=".5pt">
                  <v:textbox inset="0,0,0,0"/>
                </v:oval>
              </v:group>
            </w:pict>
          </mc:Fallback>
        </mc:AlternateContent>
      </w:r>
      <w:r>
        <w:rPr>
          <w:noProof/>
          <w:szCs w:val="22"/>
          <w:lang w:eastAsia="ru-RU"/>
        </w:rPr>
        <mc:AlternateContent>
          <mc:Choice Requires="wpg">
            <w:drawing>
              <wp:anchor distT="0" distB="0" distL="114300" distR="114300" simplePos="0" relativeHeight="251992064" behindDoc="0" locked="0" layoutInCell="1" allowOverlap="1">
                <wp:simplePos x="0" y="0"/>
                <wp:positionH relativeFrom="column">
                  <wp:posOffset>1113790</wp:posOffset>
                </wp:positionH>
                <wp:positionV relativeFrom="paragraph">
                  <wp:posOffset>2875280</wp:posOffset>
                </wp:positionV>
                <wp:extent cx="2800350" cy="235585"/>
                <wp:effectExtent l="0" t="0" r="19050" b="12065"/>
                <wp:wrapNone/>
                <wp:docPr id="2782" name="Группа 2782"/>
                <wp:cNvGraphicFramePr/>
                <a:graphic xmlns:a="http://schemas.openxmlformats.org/drawingml/2006/main">
                  <a:graphicData uri="http://schemas.microsoft.com/office/word/2010/wordprocessingGroup">
                    <wpg:wgp>
                      <wpg:cNvGrpSpPr/>
                      <wpg:grpSpPr bwMode="auto">
                        <a:xfrm>
                          <a:off x="0" y="0"/>
                          <a:ext cx="2800350" cy="235585"/>
                          <a:chOff x="0" y="0"/>
                          <a:chExt cx="4410" cy="371"/>
                        </a:xfrm>
                        <a:solidFill>
                          <a:srgbClr val="FFFF99"/>
                        </a:solidFill>
                      </wpg:grpSpPr>
                      <wps:wsp>
                        <wps:cNvPr id="995" name="AutoShape 893"/>
                        <wps:cNvSpPr>
                          <a:spLocks noChangeArrowheads="1"/>
                        </wps:cNvSpPr>
                        <wps:spPr bwMode="auto">
                          <a:xfrm>
                            <a:off x="0" y="0"/>
                            <a:ext cx="924" cy="371"/>
                          </a:xfrm>
                          <a:prstGeom prst="homePlate">
                            <a:avLst>
                              <a:gd name="adj" fmla="val 43101"/>
                            </a:avLst>
                          </a:prstGeom>
                          <a:grpFill/>
                          <a:ln w="19050">
                            <a:solidFill>
                              <a:srgbClr val="993300"/>
                            </a:solidFill>
                            <a:miter lim="800000"/>
                            <a:headEnd/>
                            <a:tailEnd/>
                          </a:ln>
                        </wps:spPr>
                        <wps:txbx>
                          <w:txbxContent>
                            <w:p w:rsidR="0045171B" w:rsidRDefault="0045171B" w:rsidP="000A1163"/>
                          </w:txbxContent>
                        </wps:txbx>
                        <wps:bodyPr rot="0" vert="horz" wrap="square" lIns="0" tIns="0" rIns="0" bIns="0" anchor="t" anchorCtr="0" upright="1">
                          <a:noAutofit/>
                        </wps:bodyPr>
                      </wps:wsp>
                      <wps:wsp>
                        <wps:cNvPr id="996" name="Rectangle 894"/>
                        <wps:cNvSpPr>
                          <a:spLocks noChangeArrowheads="1"/>
                        </wps:cNvSpPr>
                        <wps:spPr bwMode="auto">
                          <a:xfrm>
                            <a:off x="1020" y="0"/>
                            <a:ext cx="3390" cy="371"/>
                          </a:xfrm>
                          <a:prstGeom prst="rect">
                            <a:avLst/>
                          </a:prstGeom>
                          <a:grpFill/>
                          <a:ln w="19050">
                            <a:solidFill>
                              <a:srgbClr val="993300"/>
                            </a:solidFill>
                            <a:miter lim="800000"/>
                            <a:headEnd/>
                            <a:tailEnd/>
                          </a:ln>
                        </wps:spPr>
                        <wps:txbx>
                          <w:txbxContent>
                            <w:p w:rsidR="0045171B" w:rsidRDefault="0045171B" w:rsidP="000A1163"/>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782" o:spid="_x0000_s1488" style="position:absolute;left:0;text-align:left;margin-left:87.7pt;margin-top:226.4pt;width:220.5pt;height:18.55pt;z-index:251992064" coordsize="4410,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">
                <v:shape id="AutoShape 893" o:spid="_x0000_s1489" type="#_x0000_t15" style="position:absolute;width:924;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" adj="17862" filled="f" strokecolor="#930" strokeweight="1.5pt">
                  <v:textbox inset="0,0,0,0">
                    <w:txbxContent>
                      <w:p w:rsidR="0045171B" w:rsidRDefault="0045171B" w:rsidP="000A1163"/>
                    </w:txbxContent>
                  </v:textbox>
                </v:shape>
                <v:rect id="Rectangle 894" o:spid="_x0000_s1490" style="position:absolute;left:1020;width:3390;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" filled="f" strokecolor="#930" strokeweight="1.5pt">
                  <v:textbox inset="0,0,0,0">
                    <w:txbxContent>
                      <w:p w:rsidR="0045171B" w:rsidRDefault="0045171B" w:rsidP="000A1163"/>
                    </w:txbxContent>
                  </v:textbox>
                </v:rect>
              </v:group>
            </w:pict>
          </mc:Fallback>
        </mc:AlternateContent>
      </w:r>
      <w:r>
        <w:rPr>
          <w:noProof/>
          <w:szCs w:val="22"/>
          <w:lang w:eastAsia="ru-RU"/>
        </w:rPr>
        <mc:AlternateContent>
          <mc:Choice Requires="wps">
            <w:drawing>
              <wp:anchor distT="0" distB="0" distL="114300" distR="114300" simplePos="0" relativeHeight="251993088" behindDoc="0" locked="0" layoutInCell="1" allowOverlap="1">
                <wp:simplePos x="0" y="0"/>
                <wp:positionH relativeFrom="column">
                  <wp:posOffset>1113790</wp:posOffset>
                </wp:positionH>
                <wp:positionV relativeFrom="paragraph">
                  <wp:posOffset>504190</wp:posOffset>
                </wp:positionV>
                <wp:extent cx="2800350" cy="235585"/>
                <wp:effectExtent l="0" t="0" r="19050" b="12065"/>
                <wp:wrapNone/>
                <wp:docPr id="2769" name="Прямоугольник 27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0350" cy="235585"/>
                        </a:xfrm>
                        <a:prstGeom prst="rect">
                          <a:avLst/>
                        </a:prstGeom>
                        <a:solidFill>
                          <a:srgbClr val="FFFF99"/>
                        </a:solidFill>
                        <a:ln w="19050">
                          <a:solidFill>
                            <a:srgbClr val="993300"/>
                          </a:solidFill>
                          <a:miter lim="800000"/>
                          <a:headEnd/>
                          <a:tailEnd/>
                        </a:ln>
                      </wps:spPr>
                      <wps:txbx>
                        <w:txbxContent>
                          <w:p w:rsidR="0045171B" w:rsidRDefault="0045171B" w:rsidP="000A1163">
                            <w:pPr>
                              <w:spacing w:before="40"/>
                              <w:jc w:val="center"/>
                              <w:rPr>
                                <w:rFonts w:cs="Arial"/>
                                <w:color w:val="000000" w:themeColor="text1"/>
                              </w:rPr>
                            </w:pPr>
                            <w:r>
                              <w:rPr>
                                <w:rFonts w:cs="Arial"/>
                                <w:color w:val="000000" w:themeColor="text1"/>
                              </w:rPr>
                              <w:t>Название параграфа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769" o:spid="_x0000_s1491" style="position:absolute;left:0;text-align:left;margin-left:87.7pt;margin-top:39.7pt;width:220.5pt;height:18.5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" fillcolor="#ff9" strokecolor="#930" strokeweight="1.5pt">
                <v:textbox inset="0,0,0,0">
                  <w:txbxContent>
                    <w:p w:rsidR="0045171B" w:rsidRDefault="0045171B" w:rsidP="000A1163">
                      <w:pPr>
                        <w:spacing w:before="40"/>
                        <w:jc w:val="center"/>
                        <w:rPr>
                          <w:rFonts w:cs="Arial"/>
                          <w:color w:val="000000" w:themeColor="text1"/>
                        </w:rPr>
                      </w:pPr>
                      <w:r>
                        <w:rPr>
                          <w:rFonts w:cs="Arial"/>
                          <w:color w:val="000000" w:themeColor="text1"/>
                        </w:rPr>
                        <w:t>Название параграфа</w:t>
                      </w:r>
                    </w:p>
                  </w:txbxContent>
                </v:textbox>
              </v:rect>
            </w:pict>
          </mc:Fallback>
        </mc:AlternateContent>
      </w:r>
      <w:r>
        <w:rPr>
          <w:noProof/>
          <w:szCs w:val="22"/>
          <w:lang w:eastAsia="ru-RU"/>
        </w:rPr>
        <mc:AlternateContent>
          <mc:Choice Requires="wps">
            <w:drawing>
              <wp:anchor distT="0" distB="0" distL="114300" distR="114300" simplePos="0" relativeHeight="251994112" behindDoc="0" locked="0" layoutInCell="1" allowOverlap="1">
                <wp:simplePos x="0" y="0"/>
                <wp:positionH relativeFrom="column">
                  <wp:posOffset>1113790</wp:posOffset>
                </wp:positionH>
                <wp:positionV relativeFrom="paragraph">
                  <wp:posOffset>909955</wp:posOffset>
                </wp:positionV>
                <wp:extent cx="2800350" cy="593725"/>
                <wp:effectExtent l="0" t="0" r="19050" b="15875"/>
                <wp:wrapNone/>
                <wp:docPr id="2770" name="Прямоугольник 27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0350" cy="593725"/>
                        </a:xfrm>
                        <a:prstGeom prst="rect">
                          <a:avLst/>
                        </a:prstGeom>
                        <a:solidFill>
                          <a:srgbClr val="FFFF99"/>
                        </a:solidFill>
                        <a:ln w="19050">
                          <a:solidFill>
                            <a:srgbClr val="993300"/>
                          </a:solidFill>
                          <a:miter lim="800000"/>
                          <a:headEnd/>
                          <a:tailEnd/>
                        </a:ln>
                      </wps:spPr>
                      <wps:txbx>
                        <w:txbxContent>
                          <w:p w:rsidR="0045171B" w:rsidRDefault="0045171B" w:rsidP="000A1163">
                            <w:pPr>
                              <w:spacing w:before="300"/>
                              <w:jc w:val="center"/>
                              <w:rPr>
                                <w:rFonts w:cs="Arial"/>
                                <w:color w:val="000000" w:themeColor="text1"/>
                              </w:rPr>
                            </w:pPr>
                            <w:r>
                              <w:rPr>
                                <w:rFonts w:cs="Arial"/>
                                <w:color w:val="000000" w:themeColor="text1"/>
                              </w:rPr>
                              <w:t>Текст параграфа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770" o:spid="_x0000_s1492" style="position:absolute;left:0;text-align:left;margin-left:87.7pt;margin-top:71.65pt;width:220.5pt;height:46.7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" fillcolor="#ff9" strokecolor="#930" strokeweight="1.5pt">
                <v:textbox inset="0,0,0,0">
                  <w:txbxContent>
                    <w:p w:rsidR="0045171B" w:rsidRDefault="0045171B" w:rsidP="000A1163">
                      <w:pPr>
                        <w:spacing w:before="300"/>
                        <w:jc w:val="center"/>
                        <w:rPr>
                          <w:rFonts w:cs="Arial"/>
                          <w:color w:val="000000" w:themeColor="text1"/>
                        </w:rPr>
                      </w:pPr>
                      <w:r>
                        <w:rPr>
                          <w:rFonts w:cs="Arial"/>
                          <w:color w:val="000000" w:themeColor="text1"/>
                        </w:rPr>
                        <w:t>Текст параграфа</w:t>
                      </w:r>
                    </w:p>
                  </w:txbxContent>
                </v:textbox>
              </v:rect>
            </w:pict>
          </mc:Fallback>
        </mc:AlternateContent>
      </w:r>
      <w:r>
        <w:rPr>
          <w:noProof/>
          <w:szCs w:val="22"/>
          <w:lang w:eastAsia="ru-RU"/>
        </w:rPr>
        <mc:AlternateContent>
          <mc:Choice Requires="wps">
            <w:drawing>
              <wp:anchor distT="0" distB="0" distL="114300" distR="114300" simplePos="0" relativeHeight="251995136" behindDoc="0" locked="0" layoutInCell="1" allowOverlap="1">
                <wp:simplePos x="0" y="0"/>
                <wp:positionH relativeFrom="column">
                  <wp:posOffset>1082040</wp:posOffset>
                </wp:positionH>
                <wp:positionV relativeFrom="paragraph">
                  <wp:posOffset>3377565</wp:posOffset>
                </wp:positionV>
                <wp:extent cx="933450" cy="307340"/>
                <wp:effectExtent l="19050" t="438150" r="38100" b="16510"/>
                <wp:wrapNone/>
                <wp:docPr id="1280" name="Облачко с текстом: овальное 1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0" cy="307340"/>
                        </a:xfrm>
                        <a:prstGeom prst="wedgeEllipseCallout">
                          <a:avLst>
                            <a:gd name="adj1" fmla="val -11769"/>
                            <a:gd name="adj2" fmla="val -177481"/>
                          </a:avLst>
                        </a:prstGeom>
                        <a:solidFill>
                          <a:srgbClr val="FFFF99"/>
                        </a:solidFill>
                        <a:ln w="9525">
                          <a:solidFill>
                            <a:srgbClr val="993300"/>
                          </a:solidFill>
                          <a:miter lim="800000"/>
                          <a:headEnd/>
                          <a:tailEnd/>
                        </a:ln>
                        <a:effectLst/>
                        <a:extLst/>
                      </wps:spPr>
                      <wps:txbx>
                        <w:txbxContent>
                          <w:p w:rsidR="0045171B" w:rsidRDefault="0045171B" w:rsidP="000A1163">
                            <w:pPr>
                              <w:spacing w:before="40"/>
                              <w:jc w:val="center"/>
                              <w:rPr>
                                <w:rFonts w:cs="Arial"/>
                                <w:color w:val="000000" w:themeColor="text1"/>
                                <w:sz w:val="20"/>
                              </w:rPr>
                            </w:pPr>
                            <w:r>
                              <w:rPr>
                                <w:rFonts w:cs="Arial"/>
                                <w:color w:val="000000" w:themeColor="text1"/>
                                <w:sz w:val="20"/>
                              </w:rPr>
                              <w:t>Указатель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Облачко с текстом: овальное 1280" o:spid="_x0000_s1493" type="#_x0000_t63" style="position:absolute;left:0;text-align:left;margin-left:85.2pt;margin-top:265.95pt;width:73.5pt;height:24.2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" adj="8258,-27536" fillcolor="#ff9" strokecolor="#930">
                <v:textbox inset="0,0,0,0">
                  <w:txbxContent>
                    <w:p w:rsidR="0045171B" w:rsidRDefault="0045171B" w:rsidP="000A1163">
                      <w:pPr>
                        <w:spacing w:before="40"/>
                        <w:jc w:val="center"/>
                        <w:rPr>
                          <w:rFonts w:cs="Arial"/>
                          <w:color w:val="000000" w:themeColor="text1"/>
                          <w:sz w:val="20"/>
                        </w:rPr>
                      </w:pPr>
                      <w:r>
                        <w:rPr>
                          <w:rFonts w:cs="Arial"/>
                          <w:color w:val="000000" w:themeColor="text1"/>
                          <w:sz w:val="20"/>
                        </w:rPr>
                        <w:t>Указатель</w:t>
                      </w:r>
                    </w:p>
                  </w:txbxContent>
                </v:textbox>
              </v:shape>
            </w:pict>
          </mc:Fallback>
        </mc:AlternateContent>
      </w:r>
      <w:r>
        <w:rPr>
          <w:noProof/>
          <w:szCs w:val="22"/>
          <w:lang w:eastAsia="ru-RU"/>
        </w:rPr>
        <mc:AlternateContent>
          <mc:Choice Requires="wps">
            <w:drawing>
              <wp:anchor distT="0" distB="0" distL="114300" distR="114300" simplePos="0" relativeHeight="251996160" behindDoc="0" locked="0" layoutInCell="1" allowOverlap="1">
                <wp:simplePos x="0" y="0"/>
                <wp:positionH relativeFrom="column">
                  <wp:posOffset>2308225</wp:posOffset>
                </wp:positionH>
                <wp:positionV relativeFrom="paragraph">
                  <wp:posOffset>3372485</wp:posOffset>
                </wp:positionV>
                <wp:extent cx="986790" cy="307340"/>
                <wp:effectExtent l="0" t="381000" r="0" b="35560"/>
                <wp:wrapNone/>
                <wp:docPr id="1281" name="Облачко с текстом: овальное 1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6790" cy="307340"/>
                        </a:xfrm>
                        <a:prstGeom prst="wedgeEllipseCallout">
                          <a:avLst>
                            <a:gd name="adj1" fmla="val -1606"/>
                            <a:gd name="adj2" fmla="val -164051"/>
                          </a:avLst>
                        </a:prstGeom>
                        <a:solidFill>
                          <a:srgbClr val="FFFF99"/>
                        </a:solidFill>
                        <a:ln w="9525">
                          <a:solidFill>
                            <a:srgbClr val="993300"/>
                          </a:solidFill>
                          <a:miter lim="800000"/>
                          <a:headEnd/>
                          <a:tailEnd/>
                        </a:ln>
                        <a:effectLst/>
                        <a:extLst/>
                      </wps:spPr>
                      <wps:txbx>
                        <w:txbxContent>
                          <w:p w:rsidR="0045171B" w:rsidRDefault="0045171B" w:rsidP="000A1163">
                            <w:pPr>
                              <w:spacing w:before="40"/>
                              <w:jc w:val="center"/>
                              <w:rPr>
                                <w:rFonts w:cs="Arial"/>
                                <w:color w:val="000000" w:themeColor="text1"/>
                                <w:sz w:val="20"/>
                              </w:rPr>
                            </w:pPr>
                            <w:proofErr w:type="spellStart"/>
                            <w:r>
                              <w:rPr>
                                <w:rFonts w:cs="Arial"/>
                                <w:color w:val="000000" w:themeColor="text1"/>
                                <w:sz w:val="20"/>
                              </w:rPr>
                              <w:t>Мнемоблок</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Облачко с текстом: овальное 1281" o:spid="_x0000_s1494" type="#_x0000_t63" style="position:absolute;left:0;text-align:left;margin-left:181.75pt;margin-top:265.55pt;width:77.7pt;height:24.2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" adj="10453,-24635" fillcolor="#ff9" strokecolor="#930">
                <v:textbox inset="0,0,0,0">
                  <w:txbxContent>
                    <w:p w:rsidR="0045171B" w:rsidRDefault="0045171B" w:rsidP="000A1163">
                      <w:pPr>
                        <w:spacing w:before="40"/>
                        <w:jc w:val="center"/>
                        <w:rPr>
                          <w:rFonts w:cs="Arial"/>
                          <w:color w:val="000000" w:themeColor="text1"/>
                          <w:sz w:val="20"/>
                        </w:rPr>
                      </w:pPr>
                      <w:proofErr w:type="spellStart"/>
                      <w:r>
                        <w:rPr>
                          <w:rFonts w:cs="Arial"/>
                          <w:color w:val="000000" w:themeColor="text1"/>
                          <w:sz w:val="20"/>
                        </w:rPr>
                        <w:t>Мнемоблок</w:t>
                      </w:r>
                      <w:proofErr w:type="spellEnd"/>
                    </w:p>
                  </w:txbxContent>
                </v:textbox>
              </v:shape>
            </w:pict>
          </mc:Fallback>
        </mc:AlternateContent>
      </w: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ind w:firstLine="567"/>
        <w:rPr>
          <w:rFonts w:eastAsia="Times New Roman" w:cs="Arial"/>
          <w:color w:val="000000" w:themeColor="text1"/>
          <w:lang w:eastAsia="ru-RU"/>
        </w:rPr>
      </w:pPr>
    </w:p>
    <w:p w:rsidR="000A1163" w:rsidRDefault="000A1163" w:rsidP="000A1163">
      <w:pPr>
        <w:jc w:val="center"/>
        <w:rPr>
          <w:rFonts w:eastAsia="Times New Roman" w:cs="Arial"/>
          <w:color w:val="000000" w:themeColor="text1"/>
          <w:lang w:eastAsia="ru-RU"/>
        </w:rPr>
      </w:pPr>
      <w:r>
        <w:rPr>
          <w:rFonts w:eastAsia="Times New Roman" w:cs="Arial"/>
          <w:b/>
          <w:color w:val="000000" w:themeColor="text1"/>
          <w:lang w:eastAsia="ru-RU"/>
        </w:rPr>
        <w:t>Рис. 32.</w:t>
      </w:r>
      <w:r>
        <w:rPr>
          <w:rFonts w:eastAsia="Times New Roman" w:cs="Arial"/>
          <w:color w:val="000000" w:themeColor="text1"/>
          <w:lang w:eastAsia="ru-RU"/>
        </w:rPr>
        <w:t xml:space="preserve"> Один из возможных вариантов использования </w:t>
      </w:r>
      <w:r w:rsidR="00D7602D">
        <w:rPr>
          <w:rFonts w:eastAsia="Times New Roman" w:cs="Arial"/>
          <w:color w:val="000000" w:themeColor="text1"/>
          <w:lang w:eastAsia="ru-RU"/>
        </w:rPr>
        <w:br/>
      </w:r>
      <w:r>
        <w:rPr>
          <w:rFonts w:eastAsia="Times New Roman" w:cs="Arial"/>
          <w:color w:val="000000" w:themeColor="text1"/>
          <w:lang w:eastAsia="ru-RU"/>
        </w:rPr>
        <w:t>графического конспекта в учебнике</w:t>
      </w:r>
    </w:p>
    <w:p w:rsidR="000A1163" w:rsidRDefault="000A1163" w:rsidP="000A1163">
      <w:pPr>
        <w:ind w:firstLine="567"/>
        <w:rPr>
          <w:rFonts w:eastAsia="Times New Roman" w:cs="Arial"/>
          <w:color w:val="000000" w:themeColor="text1"/>
          <w:lang w:eastAsia="ru-RU"/>
        </w:rPr>
      </w:pPr>
    </w:p>
    <w:p w:rsidR="000A1163" w:rsidRDefault="000A1163" w:rsidP="000A1163">
      <w:pPr>
        <w:ind w:firstLine="567"/>
        <w:jc w:val="both"/>
        <w:rPr>
          <w:szCs w:val="22"/>
          <w:lang w:eastAsia="ru-RU"/>
        </w:rPr>
      </w:pPr>
      <w:r>
        <w:rPr>
          <w:lang w:eastAsia="ru-RU"/>
        </w:rPr>
        <w:t xml:space="preserve">Примеры практического использования </w:t>
      </w:r>
      <w:proofErr w:type="spellStart"/>
      <w:r>
        <w:rPr>
          <w:lang w:eastAsia="ru-RU"/>
        </w:rPr>
        <w:t>запоминателей</w:t>
      </w:r>
      <w:proofErr w:type="spellEnd"/>
      <w:r>
        <w:rPr>
          <w:lang w:eastAsia="ru-RU"/>
        </w:rPr>
        <w:t xml:space="preserve"> можно найти в </w:t>
      </w:r>
      <w:r w:rsidR="00D7602D">
        <w:rPr>
          <w:lang w:eastAsia="ru-RU"/>
        </w:rPr>
        <w:t xml:space="preserve">наших </w:t>
      </w:r>
      <w:r>
        <w:rPr>
          <w:lang w:eastAsia="ru-RU"/>
        </w:rPr>
        <w:t xml:space="preserve">книгах </w:t>
      </w:r>
      <w:sdt>
        <w:sdtPr>
          <w:rPr>
            <w:lang w:eastAsia="ru-RU"/>
          </w:rPr>
          <w:id w:val="1957056191"/>
          <w:citation/>
        </w:sdtPr>
        <w:sdtContent>
          <w:r>
            <w:rPr>
              <w:lang w:eastAsia="ru-RU"/>
            </w:rPr>
            <w:fldChar w:fldCharType="begin"/>
          </w:r>
          <w:r w:rsidR="0005453A">
            <w:rPr>
              <w:lang w:eastAsia="ru-RU"/>
            </w:rPr>
            <w:instrText xml:space="preserve">CITATION Пар38 \l 1049 </w:instrText>
          </w:r>
          <w:r>
            <w:rPr>
              <w:lang w:eastAsia="ru-RU"/>
            </w:rPr>
            <w:fldChar w:fldCharType="separate"/>
          </w:r>
          <w:r w:rsidR="00801DA1" w:rsidRPr="00801DA1">
            <w:rPr>
              <w:noProof/>
              <w:lang w:eastAsia="ru-RU"/>
            </w:rPr>
            <w:t>[14]</w:t>
          </w:r>
          <w:r>
            <w:rPr>
              <w:lang w:eastAsia="ru-RU"/>
            </w:rPr>
            <w:fldChar w:fldCharType="end"/>
          </w:r>
        </w:sdtContent>
      </w:sdt>
      <w:r w:rsidR="0082587A">
        <w:rPr>
          <w:noProof/>
          <w:lang w:eastAsia="ru-RU"/>
        </w:rPr>
        <w:t xml:space="preserve"> </w:t>
      </w:r>
      <w:sdt>
        <w:sdtPr>
          <w:rPr>
            <w:noProof/>
            <w:lang w:eastAsia="ru-RU"/>
          </w:rPr>
          <w:id w:val="-540674855"/>
          <w:citation/>
        </w:sdtPr>
        <w:sdtContent>
          <w:r w:rsidR="00FB1AA9">
            <w:rPr>
              <w:noProof/>
              <w:lang w:eastAsia="ru-RU"/>
            </w:rPr>
            <w:fldChar w:fldCharType="begin"/>
          </w:r>
          <w:r w:rsidR="00FB1AA9" w:rsidRPr="00FB1AA9">
            <w:rPr>
              <w:noProof/>
              <w:lang w:eastAsia="ru-RU"/>
            </w:rPr>
            <w:instrText xml:space="preserve"> </w:instrText>
          </w:r>
          <w:r w:rsidR="00FB1AA9">
            <w:rPr>
              <w:noProof/>
              <w:lang w:val="en-US" w:eastAsia="ru-RU"/>
            </w:rPr>
            <w:instrText>CITATION</w:instrText>
          </w:r>
          <w:r w:rsidR="00FB1AA9" w:rsidRPr="00FB1AA9">
            <w:rPr>
              <w:noProof/>
              <w:lang w:eastAsia="ru-RU"/>
            </w:rPr>
            <w:instrText xml:space="preserve"> Пар39 \</w:instrText>
          </w:r>
          <w:r w:rsidR="00FB1AA9">
            <w:rPr>
              <w:noProof/>
              <w:lang w:val="en-US" w:eastAsia="ru-RU"/>
            </w:rPr>
            <w:instrText>l</w:instrText>
          </w:r>
          <w:r w:rsidR="00FB1AA9" w:rsidRPr="00FB1AA9">
            <w:rPr>
              <w:noProof/>
              <w:lang w:eastAsia="ru-RU"/>
            </w:rPr>
            <w:instrText xml:space="preserve"> 1033 </w:instrText>
          </w:r>
          <w:r w:rsidR="00FB1AA9">
            <w:rPr>
              <w:noProof/>
              <w:lang w:eastAsia="ru-RU"/>
            </w:rPr>
            <w:fldChar w:fldCharType="separate"/>
          </w:r>
          <w:r w:rsidR="00801DA1" w:rsidRPr="001908CF">
            <w:rPr>
              <w:noProof/>
              <w:lang w:eastAsia="ru-RU"/>
            </w:rPr>
            <w:t>[15]</w:t>
          </w:r>
          <w:r w:rsidR="00FB1AA9">
            <w:rPr>
              <w:noProof/>
              <w:lang w:eastAsia="ru-RU"/>
            </w:rPr>
            <w:fldChar w:fldCharType="end"/>
          </w:r>
        </w:sdtContent>
      </w:sdt>
      <w:r w:rsidR="00FB1AA9" w:rsidRPr="00FB1AA9">
        <w:rPr>
          <w:noProof/>
          <w:lang w:eastAsia="ru-RU"/>
        </w:rPr>
        <w:t xml:space="preserve"> </w:t>
      </w:r>
      <w:sdt>
        <w:sdtPr>
          <w:rPr>
            <w:noProof/>
            <w:lang w:val="en-US" w:eastAsia="ru-RU"/>
          </w:rPr>
          <w:id w:val="779304030"/>
          <w:citation/>
        </w:sdtPr>
        <w:sdtContent>
          <w:r w:rsidR="00FB1AA9">
            <w:rPr>
              <w:noProof/>
              <w:lang w:val="en-US" w:eastAsia="ru-RU"/>
            </w:rPr>
            <w:fldChar w:fldCharType="begin"/>
          </w:r>
          <w:r w:rsidR="00CE3DE3">
            <w:rPr>
              <w:noProof/>
              <w:lang w:eastAsia="ru-RU"/>
            </w:rPr>
            <w:instrText xml:space="preserve">CITATION Пар3 \l 1033 </w:instrText>
          </w:r>
          <w:r w:rsidR="00FB1AA9">
            <w:rPr>
              <w:noProof/>
              <w:lang w:val="en-US" w:eastAsia="ru-RU"/>
            </w:rPr>
            <w:fldChar w:fldCharType="separate"/>
          </w:r>
          <w:r w:rsidR="00801DA1" w:rsidRPr="00801DA1">
            <w:rPr>
              <w:noProof/>
              <w:lang w:eastAsia="ru-RU"/>
            </w:rPr>
            <w:t>[16]</w:t>
          </w:r>
          <w:r w:rsidR="00FB1AA9">
            <w:rPr>
              <w:noProof/>
              <w:lang w:val="en-US" w:eastAsia="ru-RU"/>
            </w:rPr>
            <w:fldChar w:fldCharType="end"/>
          </w:r>
        </w:sdtContent>
      </w:sdt>
      <w:r w:rsidR="000325C8">
        <w:rPr>
          <w:noProof/>
          <w:lang w:eastAsia="ru-RU"/>
        </w:rPr>
        <w:t xml:space="preserve"> </w:t>
      </w:r>
      <w:sdt>
        <w:sdtPr>
          <w:rPr>
            <w:noProof/>
            <w:lang w:eastAsia="ru-RU"/>
          </w:rPr>
          <w:id w:val="-199168771"/>
          <w:citation/>
        </w:sdtPr>
        <w:sdtContent>
          <w:r w:rsidR="00925FF4">
            <w:rPr>
              <w:noProof/>
              <w:lang w:eastAsia="ru-RU"/>
            </w:rPr>
            <w:fldChar w:fldCharType="begin"/>
          </w:r>
          <w:r w:rsidR="00925FF4">
            <w:rPr>
              <w:noProof/>
              <w:lang w:eastAsia="ru-RU"/>
            </w:rPr>
            <w:instrText xml:space="preserve"> CITATION Пар46 \l 1049 </w:instrText>
          </w:r>
          <w:r w:rsidR="00925FF4">
            <w:rPr>
              <w:noProof/>
              <w:lang w:eastAsia="ru-RU"/>
            </w:rPr>
            <w:fldChar w:fldCharType="separate"/>
          </w:r>
          <w:r w:rsidR="00801DA1" w:rsidRPr="00801DA1">
            <w:rPr>
              <w:noProof/>
              <w:lang w:eastAsia="ru-RU"/>
            </w:rPr>
            <w:t>[17]</w:t>
          </w:r>
          <w:r w:rsidR="00925FF4">
            <w:rPr>
              <w:noProof/>
              <w:lang w:eastAsia="ru-RU"/>
            </w:rPr>
            <w:fldChar w:fldCharType="end"/>
          </w:r>
        </w:sdtContent>
      </w:sdt>
      <w:r>
        <w:rPr>
          <w:lang w:eastAsia="ru-RU"/>
        </w:rPr>
        <w:t>, а также в учебном пособии для детей младшего и среднего школьного возраста «Занимательная информатика»</w:t>
      </w:r>
      <w:sdt>
        <w:sdtPr>
          <w:rPr>
            <w:lang w:eastAsia="ru-RU"/>
          </w:rPr>
          <w:id w:val="-248972130"/>
          <w:citation/>
        </w:sdtPr>
        <w:sdtContent>
          <w:r>
            <w:rPr>
              <w:lang w:eastAsia="ru-RU"/>
            </w:rPr>
            <w:fldChar w:fldCharType="begin"/>
          </w:r>
          <w:r>
            <w:rPr>
              <w:lang w:eastAsia="ru-RU"/>
            </w:rPr>
            <w:instrText xml:space="preserve"> CITATION Пар35 \l 1049 </w:instrText>
          </w:r>
          <w:r>
            <w:rPr>
              <w:lang w:eastAsia="ru-RU"/>
            </w:rPr>
            <w:fldChar w:fldCharType="separate"/>
          </w:r>
          <w:r w:rsidR="00801DA1">
            <w:rPr>
              <w:noProof/>
              <w:lang w:eastAsia="ru-RU"/>
            </w:rPr>
            <w:t xml:space="preserve"> </w:t>
          </w:r>
          <w:r w:rsidR="00801DA1" w:rsidRPr="00801DA1">
            <w:rPr>
              <w:noProof/>
              <w:lang w:eastAsia="ru-RU"/>
            </w:rPr>
            <w:t>[18]</w:t>
          </w:r>
          <w:r>
            <w:rPr>
              <w:lang w:eastAsia="ru-RU"/>
            </w:rPr>
            <w:fldChar w:fldCharType="end"/>
          </w:r>
        </w:sdtContent>
      </w:sdt>
      <w:r>
        <w:rPr>
          <w:lang w:eastAsia="ru-RU"/>
        </w:rPr>
        <w:t xml:space="preserve"> </w:t>
      </w:r>
      <w:sdt>
        <w:sdtPr>
          <w:rPr>
            <w:lang w:eastAsia="ru-RU"/>
          </w:rPr>
          <w:id w:val="-1160466281"/>
          <w:citation/>
        </w:sdtPr>
        <w:sdtContent>
          <w:r>
            <w:rPr>
              <w:lang w:eastAsia="ru-RU"/>
            </w:rPr>
            <w:fldChar w:fldCharType="begin"/>
          </w:r>
          <w:r w:rsidR="000325C8">
            <w:rPr>
              <w:lang w:eastAsia="ru-RU"/>
            </w:rPr>
            <w:instrText xml:space="preserve">CITATION Пар36 \l 1049 </w:instrText>
          </w:r>
          <w:r>
            <w:rPr>
              <w:lang w:eastAsia="ru-RU"/>
            </w:rPr>
            <w:fldChar w:fldCharType="separate"/>
          </w:r>
          <w:r w:rsidR="00801DA1" w:rsidRPr="00801DA1">
            <w:rPr>
              <w:noProof/>
              <w:lang w:eastAsia="ru-RU"/>
            </w:rPr>
            <w:t>[19]</w:t>
          </w:r>
          <w:r>
            <w:rPr>
              <w:lang w:eastAsia="ru-RU"/>
            </w:rPr>
            <w:fldChar w:fldCharType="end"/>
          </w:r>
        </w:sdtContent>
      </w:sdt>
      <w:r>
        <w:rPr>
          <w:lang w:eastAsia="ru-RU"/>
        </w:rPr>
        <w:t xml:space="preserve"> </w:t>
      </w:r>
      <w:sdt>
        <w:sdtPr>
          <w:rPr>
            <w:lang w:eastAsia="ru-RU"/>
          </w:rPr>
          <w:id w:val="846984406"/>
          <w:citation/>
        </w:sdtPr>
        <w:sdtContent>
          <w:r>
            <w:rPr>
              <w:lang w:eastAsia="ru-RU"/>
            </w:rPr>
            <w:fldChar w:fldCharType="begin"/>
          </w:r>
          <w:r>
            <w:rPr>
              <w:lang w:eastAsia="ru-RU"/>
            </w:rPr>
            <w:instrText xml:space="preserve">CITATION Пар34 \l 1033 </w:instrText>
          </w:r>
          <w:r>
            <w:rPr>
              <w:lang w:eastAsia="ru-RU"/>
            </w:rPr>
            <w:fldChar w:fldCharType="separate"/>
          </w:r>
          <w:r w:rsidR="00801DA1" w:rsidRPr="00801DA1">
            <w:rPr>
              <w:noProof/>
              <w:lang w:eastAsia="ru-RU"/>
            </w:rPr>
            <w:t>[20]</w:t>
          </w:r>
          <w:r>
            <w:rPr>
              <w:lang w:eastAsia="ru-RU"/>
            </w:rPr>
            <w:fldChar w:fldCharType="end"/>
          </w:r>
        </w:sdtContent>
      </w:sdt>
      <w:r>
        <w:rPr>
          <w:lang w:eastAsia="ru-RU"/>
        </w:rPr>
        <w:t>.</w:t>
      </w:r>
    </w:p>
    <w:p w:rsidR="000A1163" w:rsidRDefault="000A1163" w:rsidP="00E816FC">
      <w:pPr>
        <w:pStyle w:val="a6"/>
        <w:rPr>
          <w:lang w:eastAsia="ru-RU"/>
        </w:rPr>
      </w:pPr>
      <w:r>
        <w:rPr>
          <w:lang w:eastAsia="ru-RU"/>
        </w:rPr>
        <w:lastRenderedPageBreak/>
        <w:t>графический конспект в электронном учебнике</w:t>
      </w:r>
    </w:p>
    <w:p w:rsidR="000A1163" w:rsidRDefault="000A1163" w:rsidP="00E816FC">
      <w:pPr>
        <w:pStyle w:val="a4"/>
        <w:rPr>
          <w:lang w:eastAsia="ru-RU"/>
        </w:rPr>
      </w:pPr>
      <w:r>
        <w:rPr>
          <w:lang w:eastAsia="ru-RU"/>
        </w:rPr>
        <w:t xml:space="preserve">В электронном учебнике можно использовать три режима работы учащихся с </w:t>
      </w:r>
      <w:proofErr w:type="spellStart"/>
      <w:r>
        <w:rPr>
          <w:lang w:eastAsia="ru-RU"/>
        </w:rPr>
        <w:t>запоминателями</w:t>
      </w:r>
      <w:proofErr w:type="spellEnd"/>
      <w:r>
        <w:rPr>
          <w:lang w:eastAsia="ru-RU"/>
        </w:rPr>
        <w:t>: обзорный, активный и одиночный.</w:t>
      </w:r>
    </w:p>
    <w:p w:rsidR="000A1163" w:rsidRDefault="000A1163" w:rsidP="00E816FC">
      <w:pPr>
        <w:pStyle w:val="a4"/>
        <w:rPr>
          <w:lang w:eastAsia="ru-RU"/>
        </w:rPr>
      </w:pPr>
      <w:r>
        <w:rPr>
          <w:lang w:eastAsia="ru-RU"/>
        </w:rPr>
        <w:t xml:space="preserve">В </w:t>
      </w:r>
      <w:r>
        <w:rPr>
          <w:i/>
          <w:iCs/>
          <w:lang w:eastAsia="ru-RU"/>
        </w:rPr>
        <w:t>обзорном</w:t>
      </w:r>
      <w:r>
        <w:rPr>
          <w:lang w:eastAsia="ru-RU"/>
        </w:rPr>
        <w:t xml:space="preserve"> </w:t>
      </w:r>
      <w:r>
        <w:rPr>
          <w:iCs/>
          <w:lang w:eastAsia="ru-RU"/>
        </w:rPr>
        <w:t>режиме</w:t>
      </w:r>
      <w:r>
        <w:rPr>
          <w:lang w:eastAsia="ru-RU"/>
        </w:rPr>
        <w:t xml:space="preserve"> указатель и </w:t>
      </w:r>
      <w:proofErr w:type="spellStart"/>
      <w:r>
        <w:rPr>
          <w:lang w:eastAsia="ru-RU"/>
        </w:rPr>
        <w:t>мнемоблок</w:t>
      </w:r>
      <w:proofErr w:type="spellEnd"/>
      <w:r>
        <w:rPr>
          <w:lang w:eastAsia="ru-RU"/>
        </w:rPr>
        <w:t xml:space="preserve"> предъявляются на экране компьютера одновременно, как показано на рис. 32.</w:t>
      </w:r>
    </w:p>
    <w:p w:rsidR="000A1163" w:rsidRDefault="000A1163" w:rsidP="00E816FC">
      <w:pPr>
        <w:pStyle w:val="a4"/>
        <w:rPr>
          <w:lang w:eastAsia="ru-RU"/>
        </w:rPr>
      </w:pPr>
      <w:r>
        <w:rPr>
          <w:lang w:eastAsia="ru-RU"/>
        </w:rPr>
        <w:t xml:space="preserve">В </w:t>
      </w:r>
      <w:r>
        <w:rPr>
          <w:i/>
          <w:iCs/>
          <w:lang w:eastAsia="ru-RU"/>
        </w:rPr>
        <w:t>активном</w:t>
      </w:r>
      <w:r>
        <w:rPr>
          <w:lang w:eastAsia="ru-RU"/>
        </w:rPr>
        <w:t xml:space="preserve"> </w:t>
      </w:r>
      <w:r>
        <w:rPr>
          <w:iCs/>
          <w:lang w:eastAsia="ru-RU"/>
        </w:rPr>
        <w:t>режиме</w:t>
      </w:r>
      <w:r>
        <w:rPr>
          <w:lang w:eastAsia="ru-RU"/>
        </w:rPr>
        <w:t xml:space="preserve"> учащийся имеет возможность удалять </w:t>
      </w:r>
      <w:r w:rsidR="00E816FC">
        <w:rPr>
          <w:lang w:eastAsia="ru-RU"/>
        </w:rPr>
        <w:t>подсказки (</w:t>
      </w:r>
      <w:proofErr w:type="spellStart"/>
      <w:r>
        <w:rPr>
          <w:lang w:eastAsia="ru-RU"/>
        </w:rPr>
        <w:t>мнемоблоки</w:t>
      </w:r>
      <w:proofErr w:type="spellEnd"/>
      <w:r w:rsidR="00E816FC">
        <w:rPr>
          <w:lang w:eastAsia="ru-RU"/>
        </w:rPr>
        <w:t>)</w:t>
      </w:r>
      <w:r>
        <w:rPr>
          <w:lang w:eastAsia="ru-RU"/>
        </w:rPr>
        <w:t xml:space="preserve"> с экрана и вновь вызывать их. Работа организуется, например, так:</w:t>
      </w:r>
    </w:p>
    <w:p w:rsidR="000A1163" w:rsidRDefault="000A1163" w:rsidP="00DA5E1B">
      <w:pPr>
        <w:numPr>
          <w:ilvl w:val="0"/>
          <w:numId w:val="135"/>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сначала учащийся внимательно читает указатели и </w:t>
      </w:r>
      <w:proofErr w:type="spellStart"/>
      <w:r>
        <w:rPr>
          <w:rFonts w:eastAsia="Times New Roman" w:cs="Arial"/>
          <w:color w:val="000000" w:themeColor="text1"/>
          <w:lang w:eastAsia="ru-RU"/>
        </w:rPr>
        <w:t>мнемоблоки</w:t>
      </w:r>
      <w:proofErr w:type="spellEnd"/>
      <w:r>
        <w:rPr>
          <w:rFonts w:eastAsia="Times New Roman" w:cs="Arial"/>
          <w:color w:val="000000" w:themeColor="text1"/>
          <w:lang w:eastAsia="ru-RU"/>
        </w:rPr>
        <w:t xml:space="preserve"> и старается запомнить содержание последних;</w:t>
      </w:r>
    </w:p>
    <w:p w:rsidR="000A1163" w:rsidRDefault="000A1163" w:rsidP="00DA5E1B">
      <w:pPr>
        <w:numPr>
          <w:ilvl w:val="0"/>
          <w:numId w:val="135"/>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затем он удаляет </w:t>
      </w:r>
      <w:proofErr w:type="spellStart"/>
      <w:r>
        <w:rPr>
          <w:rFonts w:eastAsia="Times New Roman" w:cs="Arial"/>
          <w:color w:val="000000" w:themeColor="text1"/>
          <w:lang w:eastAsia="ru-RU"/>
        </w:rPr>
        <w:t>мнемоблоки</w:t>
      </w:r>
      <w:proofErr w:type="spellEnd"/>
      <w:r>
        <w:rPr>
          <w:rFonts w:eastAsia="Times New Roman" w:cs="Arial"/>
          <w:color w:val="000000" w:themeColor="text1"/>
          <w:lang w:eastAsia="ru-RU"/>
        </w:rPr>
        <w:t xml:space="preserve"> (при этом указатели остаются на экране в качестве зацепки для памяти) и пытается вспомнить прочитанное;</w:t>
      </w:r>
    </w:p>
    <w:p w:rsidR="000A1163" w:rsidRDefault="000A1163" w:rsidP="00DA5E1B">
      <w:pPr>
        <w:numPr>
          <w:ilvl w:val="0"/>
          <w:numId w:val="135"/>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если это не удается, учащийся вновь вызывает </w:t>
      </w:r>
      <w:proofErr w:type="spellStart"/>
      <w:r>
        <w:rPr>
          <w:rFonts w:eastAsia="Times New Roman" w:cs="Arial"/>
          <w:color w:val="000000" w:themeColor="text1"/>
          <w:lang w:eastAsia="ru-RU"/>
        </w:rPr>
        <w:t>мнемоблоки</w:t>
      </w:r>
      <w:proofErr w:type="spellEnd"/>
      <w:r>
        <w:rPr>
          <w:rFonts w:eastAsia="Times New Roman" w:cs="Arial"/>
          <w:color w:val="000000" w:themeColor="text1"/>
          <w:lang w:eastAsia="ru-RU"/>
        </w:rPr>
        <w:t xml:space="preserve"> и читает их;</w:t>
      </w:r>
    </w:p>
    <w:p w:rsidR="000A1163" w:rsidRDefault="000A1163" w:rsidP="00DA5E1B">
      <w:pPr>
        <w:numPr>
          <w:ilvl w:val="0"/>
          <w:numId w:val="135"/>
        </w:numPr>
        <w:tabs>
          <w:tab w:val="num" w:pos="1353"/>
        </w:tabs>
        <w:spacing w:after="120"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перечисленные операции повторяются, пока учащийся не добьется запоминания материала.</w:t>
      </w:r>
    </w:p>
    <w:p w:rsidR="000A1163" w:rsidRDefault="000A1163" w:rsidP="000A1163">
      <w:pPr>
        <w:ind w:firstLine="567"/>
        <w:jc w:val="both"/>
        <w:rPr>
          <w:szCs w:val="22"/>
          <w:lang w:eastAsia="ru-RU"/>
        </w:rPr>
      </w:pPr>
      <w:r>
        <w:rPr>
          <w:lang w:eastAsia="ru-RU"/>
        </w:rPr>
        <w:t xml:space="preserve">При </w:t>
      </w:r>
      <w:r>
        <w:rPr>
          <w:i/>
          <w:lang w:eastAsia="ru-RU"/>
        </w:rPr>
        <w:t>одиночном</w:t>
      </w:r>
      <w:r>
        <w:rPr>
          <w:lang w:eastAsia="ru-RU"/>
        </w:rPr>
        <w:t xml:space="preserve"> </w:t>
      </w:r>
      <w:r>
        <w:rPr>
          <w:iCs/>
          <w:lang w:eastAsia="ru-RU"/>
        </w:rPr>
        <w:t>режиме</w:t>
      </w:r>
      <w:r>
        <w:rPr>
          <w:lang w:eastAsia="ru-RU"/>
        </w:rPr>
        <w:t xml:space="preserve"> работа строится так же, как при активном, с той разницей, что </w:t>
      </w:r>
      <w:proofErr w:type="spellStart"/>
      <w:r>
        <w:rPr>
          <w:lang w:eastAsia="ru-RU"/>
        </w:rPr>
        <w:t>запоминатели</w:t>
      </w:r>
      <w:proofErr w:type="spellEnd"/>
      <w:r>
        <w:rPr>
          <w:lang w:eastAsia="ru-RU"/>
        </w:rPr>
        <w:t xml:space="preserve"> предъявляются строго по очереди. Это значит, что на экране компьютера появляется только один </w:t>
      </w:r>
      <w:proofErr w:type="spellStart"/>
      <w:r>
        <w:rPr>
          <w:lang w:eastAsia="ru-RU"/>
        </w:rPr>
        <w:t>запоминатель</w:t>
      </w:r>
      <w:proofErr w:type="spellEnd"/>
      <w:r>
        <w:rPr>
          <w:lang w:eastAsia="ru-RU"/>
        </w:rPr>
        <w:t xml:space="preserve">. Следующий </w:t>
      </w:r>
      <w:proofErr w:type="spellStart"/>
      <w:r>
        <w:rPr>
          <w:lang w:eastAsia="ru-RU"/>
        </w:rPr>
        <w:t>запоминатель</w:t>
      </w:r>
      <w:proofErr w:type="spellEnd"/>
      <w:r>
        <w:rPr>
          <w:lang w:eastAsia="ru-RU"/>
        </w:rPr>
        <w:t xml:space="preserve"> вызывается на экран лишь после того, как учащийся закончил работу с предыдущим.</w:t>
      </w:r>
    </w:p>
    <w:p w:rsidR="000A1163" w:rsidRDefault="000A1163" w:rsidP="000A1163">
      <w:pPr>
        <w:ind w:firstLine="567"/>
        <w:jc w:val="both"/>
        <w:rPr>
          <w:lang w:eastAsia="ru-RU"/>
        </w:rPr>
      </w:pPr>
      <w:r>
        <w:rPr>
          <w:lang w:eastAsia="ru-RU"/>
        </w:rPr>
        <w:t>Переход от режима к режиму производится в любой момент по желанию пользователя.</w:t>
      </w:r>
    </w:p>
    <w:p w:rsidR="000A1163" w:rsidRDefault="000A1163" w:rsidP="000A1163">
      <w:pPr>
        <w:spacing w:before="480" w:after="240"/>
        <w:rPr>
          <w:b/>
          <w:caps/>
          <w:sz w:val="28"/>
          <w:lang w:eastAsia="ru-RU"/>
        </w:rPr>
      </w:pPr>
      <w:r>
        <w:rPr>
          <w:b/>
          <w:caps/>
          <w:sz w:val="28"/>
          <w:lang w:eastAsia="ru-RU"/>
        </w:rPr>
        <w:t>три способа работы</w:t>
      </w:r>
    </w:p>
    <w:p w:rsidR="000A1163" w:rsidRDefault="000A1163" w:rsidP="000A1163">
      <w:pPr>
        <w:ind w:firstLine="567"/>
        <w:jc w:val="both"/>
        <w:rPr>
          <w:lang w:eastAsia="ru-RU"/>
        </w:rPr>
      </w:pPr>
      <w:r>
        <w:rPr>
          <w:lang w:eastAsia="ru-RU"/>
        </w:rPr>
        <w:t xml:space="preserve">Электронный учебник может обеспечить возможность работы с </w:t>
      </w:r>
      <w:proofErr w:type="spellStart"/>
      <w:r>
        <w:rPr>
          <w:lang w:eastAsia="ru-RU"/>
        </w:rPr>
        <w:t>запоминателями</w:t>
      </w:r>
      <w:proofErr w:type="spellEnd"/>
      <w:r>
        <w:rPr>
          <w:lang w:eastAsia="ru-RU"/>
        </w:rPr>
        <w:t xml:space="preserve"> в трех случаях: в конце параграфа, главы или учебного курса.</w:t>
      </w:r>
    </w:p>
    <w:p w:rsidR="000A1163" w:rsidRDefault="000A1163" w:rsidP="000A1163">
      <w:pPr>
        <w:ind w:firstLine="567"/>
        <w:jc w:val="both"/>
        <w:rPr>
          <w:lang w:eastAsia="ru-RU"/>
        </w:rPr>
      </w:pPr>
      <w:r>
        <w:rPr>
          <w:lang w:eastAsia="ru-RU"/>
        </w:rPr>
        <w:t xml:space="preserve">После изучения очередного </w:t>
      </w:r>
      <w:r>
        <w:rPr>
          <w:i/>
          <w:iCs/>
          <w:lang w:eastAsia="ru-RU"/>
        </w:rPr>
        <w:t>параграфа</w:t>
      </w:r>
      <w:r>
        <w:rPr>
          <w:lang w:eastAsia="ru-RU"/>
        </w:rPr>
        <w:t xml:space="preserve"> учащийся работает с </w:t>
      </w:r>
      <w:proofErr w:type="spellStart"/>
      <w:r>
        <w:rPr>
          <w:lang w:eastAsia="ru-RU"/>
        </w:rPr>
        <w:t>запоминателями</w:t>
      </w:r>
      <w:proofErr w:type="spellEnd"/>
      <w:r>
        <w:rPr>
          <w:lang w:eastAsia="ru-RU"/>
        </w:rPr>
        <w:t>, размещенными в конце него.</w:t>
      </w:r>
    </w:p>
    <w:p w:rsidR="000A1163" w:rsidRDefault="000A1163" w:rsidP="000A1163">
      <w:pPr>
        <w:ind w:firstLine="567"/>
        <w:jc w:val="both"/>
        <w:rPr>
          <w:lang w:eastAsia="ru-RU"/>
        </w:rPr>
      </w:pPr>
      <w:r>
        <w:rPr>
          <w:lang w:eastAsia="ru-RU"/>
        </w:rPr>
        <w:t xml:space="preserve">Закончив изучать </w:t>
      </w:r>
      <w:r>
        <w:rPr>
          <w:i/>
          <w:iCs/>
          <w:lang w:eastAsia="ru-RU"/>
        </w:rPr>
        <w:t>главу</w:t>
      </w:r>
      <w:r>
        <w:rPr>
          <w:lang w:eastAsia="ru-RU"/>
        </w:rPr>
        <w:t xml:space="preserve">, учащийся, если захочет, выдает команду «Собрать </w:t>
      </w:r>
      <w:proofErr w:type="spellStart"/>
      <w:r>
        <w:rPr>
          <w:lang w:eastAsia="ru-RU"/>
        </w:rPr>
        <w:t>запоминатели</w:t>
      </w:r>
      <w:proofErr w:type="spellEnd"/>
      <w:r w:rsidR="007D1B85">
        <w:rPr>
          <w:lang w:eastAsia="ru-RU"/>
        </w:rPr>
        <w:t>»</w:t>
      </w:r>
      <w:r>
        <w:rPr>
          <w:lang w:eastAsia="ru-RU"/>
        </w:rPr>
        <w:t xml:space="preserve"> </w:t>
      </w:r>
      <w:r w:rsidR="007D1B85">
        <w:rPr>
          <w:lang w:eastAsia="ru-RU"/>
        </w:rPr>
        <w:t>(в одну кучу)</w:t>
      </w:r>
      <w:r>
        <w:rPr>
          <w:lang w:eastAsia="ru-RU"/>
        </w:rPr>
        <w:t xml:space="preserve">. По команде, электронный учебник собирает в единый массив все </w:t>
      </w:r>
      <w:proofErr w:type="spellStart"/>
      <w:r>
        <w:rPr>
          <w:lang w:eastAsia="ru-RU"/>
        </w:rPr>
        <w:t>запоминатели</w:t>
      </w:r>
      <w:proofErr w:type="spellEnd"/>
      <w:r>
        <w:rPr>
          <w:lang w:eastAsia="ru-RU"/>
        </w:rPr>
        <w:t>, размещенные в главе, и предоставляет учащемуся возможность свободной работы с ними.</w:t>
      </w:r>
    </w:p>
    <w:p w:rsidR="000A1163" w:rsidRDefault="000A1163" w:rsidP="000A1163">
      <w:pPr>
        <w:ind w:firstLine="567"/>
        <w:jc w:val="both"/>
        <w:rPr>
          <w:lang w:eastAsia="ru-RU"/>
        </w:rPr>
      </w:pPr>
      <w:r>
        <w:rPr>
          <w:lang w:eastAsia="ru-RU"/>
        </w:rPr>
        <w:t xml:space="preserve">В конце </w:t>
      </w:r>
      <w:r>
        <w:rPr>
          <w:i/>
          <w:iCs/>
          <w:lang w:eastAsia="ru-RU"/>
        </w:rPr>
        <w:t>учебного курса</w:t>
      </w:r>
      <w:r>
        <w:rPr>
          <w:lang w:eastAsia="ru-RU"/>
        </w:rPr>
        <w:t xml:space="preserve"> студент получает доступ к полному массиву, объединяющему все </w:t>
      </w:r>
      <w:proofErr w:type="spellStart"/>
      <w:r>
        <w:rPr>
          <w:lang w:eastAsia="ru-RU"/>
        </w:rPr>
        <w:t>запоминатели</w:t>
      </w:r>
      <w:proofErr w:type="spellEnd"/>
      <w:r>
        <w:rPr>
          <w:lang w:eastAsia="ru-RU"/>
        </w:rPr>
        <w:t>. Ограничения на доступ к массиву не на</w:t>
      </w:r>
      <w:r w:rsidR="007D1B85">
        <w:rPr>
          <w:lang w:eastAsia="ru-RU"/>
        </w:rPr>
        <w:t>лагаются</w:t>
      </w:r>
      <w:r>
        <w:rPr>
          <w:lang w:eastAsia="ru-RU"/>
        </w:rPr>
        <w:t xml:space="preserve">. Студент, коль он того пожелает, может начать изучение материала не с основного текста, а с просмотра всех </w:t>
      </w:r>
      <w:proofErr w:type="spellStart"/>
      <w:r>
        <w:rPr>
          <w:lang w:eastAsia="ru-RU"/>
        </w:rPr>
        <w:t>запоминателей</w:t>
      </w:r>
      <w:proofErr w:type="spellEnd"/>
      <w:r>
        <w:rPr>
          <w:lang w:eastAsia="ru-RU"/>
        </w:rPr>
        <w:t xml:space="preserve"> курса, главы и любого параграфа.</w:t>
      </w:r>
    </w:p>
    <w:p w:rsidR="000A1163" w:rsidRDefault="000A1163" w:rsidP="000A1163">
      <w:pPr>
        <w:spacing w:before="480" w:after="240"/>
        <w:rPr>
          <w:b/>
          <w:caps/>
          <w:sz w:val="28"/>
          <w:lang w:eastAsia="ru-RU"/>
        </w:rPr>
      </w:pPr>
      <w:r>
        <w:rPr>
          <w:b/>
          <w:caps/>
          <w:sz w:val="28"/>
          <w:lang w:eastAsia="ru-RU"/>
        </w:rPr>
        <w:t>выводы</w:t>
      </w:r>
    </w:p>
    <w:p w:rsidR="000A1163" w:rsidRDefault="000A1163" w:rsidP="00DA5E1B">
      <w:pPr>
        <w:numPr>
          <w:ilvl w:val="0"/>
          <w:numId w:val="136"/>
        </w:numPr>
        <w:tabs>
          <w:tab w:val="num" w:pos="851"/>
        </w:tabs>
        <w:ind w:left="357" w:hanging="357"/>
        <w:jc w:val="both"/>
        <w:rPr>
          <w:rFonts w:eastAsia="Times New Roman" w:cs="Arial"/>
          <w:color w:val="000000" w:themeColor="text1"/>
          <w:lang w:eastAsia="ru-RU"/>
        </w:rPr>
      </w:pPr>
      <w:r>
        <w:rPr>
          <w:rFonts w:eastAsia="Times New Roman" w:cs="Arial"/>
          <w:color w:val="000000" w:themeColor="text1"/>
          <w:lang w:eastAsia="ru-RU"/>
        </w:rPr>
        <w:t>Учебные, профессиональные и научные тексты являются хранилищем накопленных человечеством знаний и составляют интеллектуальный фундамент цивилизации.</w:t>
      </w:r>
    </w:p>
    <w:p w:rsidR="000A1163" w:rsidRDefault="000A1163" w:rsidP="00DA5E1B">
      <w:pPr>
        <w:numPr>
          <w:ilvl w:val="0"/>
          <w:numId w:val="136"/>
        </w:numPr>
        <w:tabs>
          <w:tab w:val="num" w:pos="851"/>
        </w:tabs>
        <w:ind w:left="357" w:hanging="357"/>
        <w:jc w:val="both"/>
        <w:rPr>
          <w:rFonts w:eastAsia="Times New Roman" w:cs="Arial"/>
          <w:color w:val="000000" w:themeColor="text1"/>
          <w:lang w:eastAsia="ru-RU"/>
        </w:rPr>
      </w:pPr>
      <w:r>
        <w:rPr>
          <w:rFonts w:eastAsia="Times New Roman" w:cs="Arial"/>
          <w:color w:val="000000" w:themeColor="text1"/>
          <w:lang w:eastAsia="ru-RU"/>
        </w:rPr>
        <w:t>Плохое или недостаточное понимание указанных текстов — серьезный недостаток.</w:t>
      </w:r>
    </w:p>
    <w:p w:rsidR="000A1163" w:rsidRDefault="000A1163" w:rsidP="00DA5E1B">
      <w:pPr>
        <w:numPr>
          <w:ilvl w:val="0"/>
          <w:numId w:val="136"/>
        </w:numPr>
        <w:tabs>
          <w:tab w:val="num" w:pos="851"/>
        </w:tabs>
        <w:ind w:left="357" w:hanging="357"/>
        <w:jc w:val="both"/>
        <w:rPr>
          <w:rFonts w:eastAsia="Times New Roman" w:cs="Arial"/>
          <w:color w:val="000000" w:themeColor="text1"/>
          <w:lang w:eastAsia="ru-RU"/>
        </w:rPr>
      </w:pPr>
      <w:r>
        <w:rPr>
          <w:rFonts w:eastAsia="Times New Roman" w:cs="Arial"/>
          <w:color w:val="000000" w:themeColor="text1"/>
          <w:lang w:eastAsia="ru-RU"/>
        </w:rPr>
        <w:t xml:space="preserve">Чтобы устранить </w:t>
      </w:r>
      <w:r w:rsidR="007D1B85">
        <w:rPr>
          <w:rFonts w:eastAsia="Times New Roman" w:cs="Arial"/>
          <w:color w:val="000000" w:themeColor="text1"/>
          <w:lang w:eastAsia="ru-RU"/>
        </w:rPr>
        <w:t>дефект</w:t>
      </w:r>
      <w:r>
        <w:rPr>
          <w:rFonts w:eastAsia="Times New Roman" w:cs="Arial"/>
          <w:color w:val="000000" w:themeColor="text1"/>
          <w:lang w:eastAsia="ru-RU"/>
        </w:rPr>
        <w:t>, нужно улучшить качество текстов с помощью специально разработанных эргономичных средств.</w:t>
      </w:r>
    </w:p>
    <w:p w:rsidR="000A1163" w:rsidRDefault="000A1163" w:rsidP="00DA5E1B">
      <w:pPr>
        <w:numPr>
          <w:ilvl w:val="0"/>
          <w:numId w:val="136"/>
        </w:numPr>
        <w:tabs>
          <w:tab w:val="num" w:pos="851"/>
        </w:tabs>
        <w:ind w:left="357" w:hanging="357"/>
        <w:jc w:val="both"/>
        <w:rPr>
          <w:rFonts w:eastAsia="Times New Roman" w:cs="Arial"/>
          <w:color w:val="000000" w:themeColor="text1"/>
          <w:lang w:eastAsia="ru-RU"/>
        </w:rPr>
      </w:pPr>
      <w:r>
        <w:rPr>
          <w:rFonts w:eastAsia="Times New Roman" w:cs="Arial"/>
          <w:color w:val="000000" w:themeColor="text1"/>
          <w:lang w:eastAsia="ru-RU"/>
        </w:rPr>
        <w:t>Одним из таких средств является графический конспект.</w:t>
      </w:r>
    </w:p>
    <w:p w:rsidR="000A1163" w:rsidRDefault="000A1163" w:rsidP="00DA5E1B">
      <w:pPr>
        <w:numPr>
          <w:ilvl w:val="0"/>
          <w:numId w:val="136"/>
        </w:numPr>
        <w:tabs>
          <w:tab w:val="num" w:pos="851"/>
        </w:tabs>
        <w:ind w:left="357" w:hanging="357"/>
        <w:jc w:val="both"/>
        <w:rPr>
          <w:rFonts w:eastAsia="Times New Roman" w:cs="Arial"/>
          <w:color w:val="000000" w:themeColor="text1"/>
          <w:lang w:eastAsia="ru-RU"/>
        </w:rPr>
      </w:pPr>
      <w:r>
        <w:rPr>
          <w:rFonts w:eastAsia="Times New Roman" w:cs="Arial"/>
          <w:color w:val="000000" w:themeColor="text1"/>
          <w:lang w:eastAsia="ru-RU"/>
        </w:rPr>
        <w:t>В данной главе описан конкретный пример, позволяющий преобразовать трудный для понимания исходный текст в наглядный графический конспект с помощью языка ГНОМ.</w:t>
      </w:r>
    </w:p>
    <w:p w:rsidR="000A1163" w:rsidRDefault="000A1163" w:rsidP="00DA5E1B">
      <w:pPr>
        <w:numPr>
          <w:ilvl w:val="0"/>
          <w:numId w:val="136"/>
        </w:numPr>
        <w:tabs>
          <w:tab w:val="num" w:pos="851"/>
        </w:tabs>
        <w:ind w:left="357" w:hanging="357"/>
        <w:jc w:val="both"/>
        <w:rPr>
          <w:rFonts w:eastAsia="Times New Roman" w:cs="Arial"/>
          <w:color w:val="000000" w:themeColor="text1"/>
          <w:lang w:eastAsia="ru-RU"/>
        </w:rPr>
      </w:pPr>
      <w:r>
        <w:rPr>
          <w:rFonts w:eastAsia="Times New Roman" w:cs="Arial"/>
          <w:color w:val="000000" w:themeColor="text1"/>
          <w:lang w:eastAsia="ru-RU"/>
        </w:rPr>
        <w:lastRenderedPageBreak/>
        <w:t>Графический конспект существенно ускоряет понимание, осмысление и запоминание сложного учебного материала.</w:t>
      </w:r>
    </w:p>
    <w:p w:rsidR="000A1163" w:rsidRDefault="000A1163" w:rsidP="00DA5E1B">
      <w:pPr>
        <w:numPr>
          <w:ilvl w:val="0"/>
          <w:numId w:val="136"/>
        </w:numPr>
        <w:tabs>
          <w:tab w:val="num" w:pos="851"/>
        </w:tabs>
        <w:ind w:left="357" w:hanging="357"/>
        <w:jc w:val="both"/>
        <w:rPr>
          <w:rFonts w:eastAsia="Times New Roman" w:cs="Arial"/>
          <w:color w:val="000000" w:themeColor="text1"/>
          <w:lang w:eastAsia="ru-RU"/>
        </w:rPr>
      </w:pPr>
      <w:r>
        <w:rPr>
          <w:rFonts w:eastAsia="Times New Roman" w:cs="Arial"/>
          <w:color w:val="000000" w:themeColor="text1"/>
          <w:lang w:eastAsia="ru-RU"/>
        </w:rPr>
        <w:t>Составление графических конспектов развивает культуру мышления, учит отделять главное от второстепенного, выявляет структуру мысли и представляет ее в наглядной форме.</w:t>
      </w:r>
    </w:p>
    <w:p w:rsidR="000A1163" w:rsidRDefault="009636C9" w:rsidP="00DA5E1B">
      <w:pPr>
        <w:numPr>
          <w:ilvl w:val="0"/>
          <w:numId w:val="136"/>
        </w:numPr>
        <w:tabs>
          <w:tab w:val="num" w:pos="851"/>
        </w:tabs>
        <w:ind w:left="357" w:hanging="357"/>
        <w:jc w:val="both"/>
        <w:rPr>
          <w:rFonts w:eastAsia="Times New Roman" w:cs="Arial"/>
          <w:color w:val="000000" w:themeColor="text1"/>
          <w:lang w:eastAsia="ru-RU"/>
        </w:rPr>
      </w:pPr>
      <w:r>
        <w:rPr>
          <w:rFonts w:eastAsia="Times New Roman" w:cs="Arial"/>
          <w:color w:val="000000" w:themeColor="text1"/>
          <w:lang w:eastAsia="ru-RU"/>
        </w:rPr>
        <w:t xml:space="preserve">Навыки </w:t>
      </w:r>
      <w:r w:rsidR="000A1163">
        <w:rPr>
          <w:rFonts w:eastAsia="Times New Roman" w:cs="Arial"/>
          <w:color w:val="000000" w:themeColor="text1"/>
          <w:lang w:eastAsia="ru-RU"/>
        </w:rPr>
        <w:t xml:space="preserve">графического конспектирования </w:t>
      </w:r>
      <w:r>
        <w:rPr>
          <w:rFonts w:eastAsia="Times New Roman" w:cs="Arial"/>
          <w:color w:val="000000" w:themeColor="text1"/>
          <w:lang w:eastAsia="ru-RU"/>
        </w:rPr>
        <w:t xml:space="preserve">являются полезным </w:t>
      </w:r>
      <w:r w:rsidR="000A1163">
        <w:rPr>
          <w:rFonts w:eastAsia="Times New Roman" w:cs="Arial"/>
          <w:color w:val="000000" w:themeColor="text1"/>
          <w:lang w:eastAsia="ru-RU"/>
        </w:rPr>
        <w:t>элементом общей интеллектуальной культуры.</w:t>
      </w:r>
    </w:p>
    <w:p w:rsidR="000A1163" w:rsidRDefault="000A1163" w:rsidP="00DA5E1B">
      <w:pPr>
        <w:numPr>
          <w:ilvl w:val="0"/>
          <w:numId w:val="136"/>
        </w:numPr>
        <w:jc w:val="both"/>
        <w:rPr>
          <w:rFonts w:eastAsia="Times New Roman" w:cs="Arial"/>
          <w:color w:val="000000" w:themeColor="text1"/>
          <w:lang w:eastAsia="ru-RU"/>
        </w:rPr>
      </w:pPr>
      <w:r>
        <w:rPr>
          <w:rFonts w:eastAsia="Times New Roman" w:cs="Arial"/>
          <w:color w:val="000000" w:themeColor="text1"/>
          <w:lang w:eastAsia="ru-RU"/>
        </w:rPr>
        <w:t>Графическое конспектирование учит разбивать мысли на зрительно-смысловые зоны.</w:t>
      </w:r>
    </w:p>
    <w:p w:rsidR="000A1163" w:rsidRDefault="000A1163" w:rsidP="00DA5E1B">
      <w:pPr>
        <w:numPr>
          <w:ilvl w:val="0"/>
          <w:numId w:val="136"/>
        </w:numPr>
        <w:jc w:val="both"/>
        <w:rPr>
          <w:rFonts w:eastAsia="Times New Roman" w:cs="Arial"/>
          <w:color w:val="000000" w:themeColor="text1"/>
          <w:lang w:eastAsia="ru-RU"/>
        </w:rPr>
      </w:pPr>
      <w:r>
        <w:rPr>
          <w:rFonts w:eastAsia="Times New Roman" w:cs="Arial"/>
          <w:color w:val="000000" w:themeColor="text1"/>
          <w:lang w:eastAsia="ru-RU"/>
        </w:rPr>
        <w:t>Разбиение текста на зрительно-смысловые зоны связано с тем, что в нашем мозгу имеются нейронные механизмы «для сегментации поля зрения, то есть для разбиения его на участки, имеющие зрительно-смысловое значение»</w:t>
      </w:r>
      <w:sdt>
        <w:sdtPr>
          <w:rPr>
            <w:rFonts w:eastAsia="Times New Roman" w:cs="Arial"/>
            <w:color w:val="000000" w:themeColor="text1"/>
            <w:lang w:eastAsia="ru-RU"/>
          </w:rPr>
          <w:id w:val="52593438"/>
          <w:citation/>
        </w:sdtPr>
        <w:sdtContent>
          <w:r>
            <w:rPr>
              <w:rFonts w:eastAsia="Times New Roman" w:cs="Arial"/>
              <w:color w:val="000000" w:themeColor="text1"/>
              <w:lang w:eastAsia="ru-RU"/>
            </w:rPr>
            <w:fldChar w:fldCharType="begin"/>
          </w:r>
          <w:r>
            <w:rPr>
              <w:rFonts w:eastAsia="Times New Roman" w:cs="Arial"/>
              <w:color w:val="000000" w:themeColor="text1"/>
              <w:lang w:eastAsia="ru-RU"/>
            </w:rPr>
            <w:instrText xml:space="preserve"> CITATION Гле \l 1049 </w:instrText>
          </w:r>
          <w:r>
            <w:rPr>
              <w:rFonts w:eastAsia="Times New Roman" w:cs="Arial"/>
              <w:color w:val="000000" w:themeColor="text1"/>
              <w:lang w:eastAsia="ru-RU"/>
            </w:rPr>
            <w:fldChar w:fldCharType="separate"/>
          </w:r>
          <w:r w:rsidR="00801DA1">
            <w:rPr>
              <w:rFonts w:eastAsia="Times New Roman" w:cs="Arial"/>
              <w:noProof/>
              <w:color w:val="000000" w:themeColor="text1"/>
              <w:lang w:eastAsia="ru-RU"/>
            </w:rPr>
            <w:t xml:space="preserve"> </w:t>
          </w:r>
          <w:r w:rsidR="00801DA1" w:rsidRPr="00801DA1">
            <w:rPr>
              <w:rFonts w:eastAsia="Times New Roman" w:cs="Arial"/>
              <w:noProof/>
              <w:color w:val="000000" w:themeColor="text1"/>
              <w:lang w:eastAsia="ru-RU"/>
            </w:rPr>
            <w:t>[21]</w:t>
          </w:r>
          <w:r>
            <w:rPr>
              <w:rFonts w:eastAsia="Times New Roman" w:cs="Arial"/>
              <w:color w:val="000000" w:themeColor="text1"/>
              <w:lang w:eastAsia="ru-RU"/>
            </w:rPr>
            <w:fldChar w:fldCharType="end"/>
          </w:r>
        </w:sdtContent>
      </w:sdt>
      <w:r>
        <w:rPr>
          <w:rFonts w:eastAsia="Times New Roman" w:cs="Arial"/>
          <w:color w:val="000000" w:themeColor="text1"/>
          <w:lang w:eastAsia="ru-RU"/>
        </w:rPr>
        <w:t>.</w:t>
      </w:r>
    </w:p>
    <w:p w:rsidR="000A1163" w:rsidRDefault="000A1163" w:rsidP="00DA5E1B">
      <w:pPr>
        <w:numPr>
          <w:ilvl w:val="0"/>
          <w:numId w:val="136"/>
        </w:numPr>
        <w:jc w:val="both"/>
        <w:rPr>
          <w:rFonts w:eastAsia="Times New Roman" w:cs="Arial"/>
          <w:color w:val="000000" w:themeColor="text1"/>
          <w:lang w:eastAsia="ru-RU"/>
        </w:rPr>
      </w:pPr>
      <w:r>
        <w:rPr>
          <w:rFonts w:eastAsia="Times New Roman" w:cs="Arial"/>
          <w:color w:val="000000" w:themeColor="text1"/>
          <w:lang w:eastAsia="ru-RU"/>
        </w:rPr>
        <w:t>Смысловые зоны графического конспекта образуют упорядоченную пространственную структуру. Это позволяет включить в работу мощные механизмы симультанного восприятия. В результате усвоение материала облегчается и происходит с наименьшей тратой сил.</w:t>
      </w:r>
    </w:p>
    <w:p w:rsidR="000A1163" w:rsidRDefault="000A1163" w:rsidP="000A1163">
      <w:pPr>
        <w:spacing w:before="480" w:after="240"/>
        <w:rPr>
          <w:b/>
          <w:caps/>
          <w:sz w:val="28"/>
          <w:szCs w:val="22"/>
          <w:lang w:eastAsia="ru-RU"/>
        </w:rPr>
      </w:pPr>
      <w:r>
        <w:rPr>
          <w:b/>
          <w:caps/>
          <w:sz w:val="28"/>
          <w:lang w:eastAsia="ru-RU"/>
        </w:rPr>
        <w:t>частные выводы</w:t>
      </w:r>
    </w:p>
    <w:p w:rsidR="000A1163" w:rsidRDefault="000A1163" w:rsidP="00DA5E1B">
      <w:pPr>
        <w:numPr>
          <w:ilvl w:val="0"/>
          <w:numId w:val="137"/>
        </w:numPr>
        <w:tabs>
          <w:tab w:val="num" w:pos="851"/>
        </w:tabs>
        <w:ind w:left="357" w:hanging="357"/>
        <w:jc w:val="both"/>
        <w:rPr>
          <w:rFonts w:eastAsia="Times New Roman" w:cs="Arial"/>
          <w:color w:val="000000" w:themeColor="text1"/>
          <w:lang w:eastAsia="ru-RU"/>
        </w:rPr>
      </w:pPr>
      <w:proofErr w:type="spellStart"/>
      <w:r>
        <w:rPr>
          <w:rFonts w:eastAsia="Times New Roman" w:cs="Arial"/>
          <w:color w:val="000000" w:themeColor="text1"/>
          <w:lang w:eastAsia="ru-RU"/>
        </w:rPr>
        <w:t>Запоминатель</w:t>
      </w:r>
      <w:proofErr w:type="spellEnd"/>
      <w:r>
        <w:rPr>
          <w:rFonts w:eastAsia="Times New Roman" w:cs="Arial"/>
          <w:color w:val="000000" w:themeColor="text1"/>
          <w:lang w:eastAsia="ru-RU"/>
        </w:rPr>
        <w:t xml:space="preserve"> — графическая фигура, специально созданная для графического конспектирования. Она облегчает восприятие и закрепление изучаемого материала.</w:t>
      </w:r>
    </w:p>
    <w:p w:rsidR="000A1163" w:rsidRDefault="000A1163" w:rsidP="00DA5E1B">
      <w:pPr>
        <w:numPr>
          <w:ilvl w:val="0"/>
          <w:numId w:val="137"/>
        </w:numPr>
        <w:tabs>
          <w:tab w:val="num" w:pos="851"/>
        </w:tabs>
        <w:ind w:left="357" w:hanging="357"/>
        <w:jc w:val="both"/>
        <w:rPr>
          <w:rFonts w:eastAsia="Times New Roman" w:cs="Arial"/>
          <w:color w:val="000000" w:themeColor="text1"/>
          <w:lang w:eastAsia="ru-RU"/>
        </w:rPr>
      </w:pPr>
      <w:proofErr w:type="spellStart"/>
      <w:r>
        <w:rPr>
          <w:rFonts w:eastAsia="Times New Roman" w:cs="Arial"/>
          <w:color w:val="000000" w:themeColor="text1"/>
          <w:lang w:eastAsia="ru-RU"/>
        </w:rPr>
        <w:t>Запоминатель</w:t>
      </w:r>
      <w:proofErr w:type="spellEnd"/>
      <w:r>
        <w:rPr>
          <w:rFonts w:eastAsia="Times New Roman" w:cs="Arial"/>
          <w:color w:val="000000" w:themeColor="text1"/>
          <w:lang w:eastAsia="ru-RU"/>
        </w:rPr>
        <w:t xml:space="preserve"> состоит из указателя и </w:t>
      </w:r>
      <w:proofErr w:type="spellStart"/>
      <w:r>
        <w:rPr>
          <w:rFonts w:eastAsia="Times New Roman" w:cs="Arial"/>
          <w:color w:val="000000" w:themeColor="text1"/>
          <w:lang w:eastAsia="ru-RU"/>
        </w:rPr>
        <w:t>мнемоблока</w:t>
      </w:r>
      <w:proofErr w:type="spellEnd"/>
      <w:r>
        <w:rPr>
          <w:rFonts w:eastAsia="Times New Roman" w:cs="Arial"/>
          <w:color w:val="000000" w:themeColor="text1"/>
          <w:lang w:eastAsia="ru-RU"/>
        </w:rPr>
        <w:t>.</w:t>
      </w:r>
    </w:p>
    <w:p w:rsidR="000A1163" w:rsidRDefault="000A1163" w:rsidP="00DA5E1B">
      <w:pPr>
        <w:numPr>
          <w:ilvl w:val="0"/>
          <w:numId w:val="137"/>
        </w:numPr>
        <w:tabs>
          <w:tab w:val="num" w:pos="851"/>
        </w:tabs>
        <w:ind w:left="357" w:hanging="357"/>
        <w:jc w:val="both"/>
        <w:rPr>
          <w:rFonts w:eastAsia="Times New Roman" w:cs="Arial"/>
          <w:color w:val="000000" w:themeColor="text1"/>
          <w:lang w:eastAsia="ru-RU"/>
        </w:rPr>
      </w:pPr>
      <w:r>
        <w:rPr>
          <w:rFonts w:eastAsia="Times New Roman" w:cs="Arial"/>
          <w:color w:val="000000" w:themeColor="text1"/>
          <w:lang w:eastAsia="ru-RU"/>
        </w:rPr>
        <w:t xml:space="preserve">Указатель и </w:t>
      </w:r>
      <w:proofErr w:type="spellStart"/>
      <w:r>
        <w:rPr>
          <w:rFonts w:eastAsia="Times New Roman" w:cs="Arial"/>
          <w:color w:val="000000" w:themeColor="text1"/>
          <w:lang w:eastAsia="ru-RU"/>
        </w:rPr>
        <w:t>мнемоблок</w:t>
      </w:r>
      <w:proofErr w:type="spellEnd"/>
      <w:r>
        <w:rPr>
          <w:rFonts w:eastAsia="Times New Roman" w:cs="Arial"/>
          <w:color w:val="000000" w:themeColor="text1"/>
          <w:lang w:eastAsia="ru-RU"/>
        </w:rPr>
        <w:t xml:space="preserve"> заполняются текстом по определенным правилам, которые позволяют:</w:t>
      </w:r>
    </w:p>
    <w:p w:rsidR="000A1163" w:rsidRDefault="000A1163" w:rsidP="00DA5E1B">
      <w:pPr>
        <w:numPr>
          <w:ilvl w:val="0"/>
          <w:numId w:val="138"/>
        </w:numPr>
        <w:tabs>
          <w:tab w:val="num" w:pos="1353"/>
        </w:tabs>
        <w:spacing w:line="292" w:lineRule="exact"/>
        <w:ind w:left="1491" w:hanging="357"/>
        <w:rPr>
          <w:rFonts w:eastAsia="Times New Roman" w:cs="Arial"/>
          <w:color w:val="000000" w:themeColor="text1"/>
          <w:lang w:eastAsia="ru-RU"/>
        </w:rPr>
      </w:pPr>
      <w:r>
        <w:rPr>
          <w:rFonts w:eastAsia="Times New Roman" w:cs="Arial"/>
          <w:color w:val="000000" w:themeColor="text1"/>
          <w:lang w:eastAsia="ru-RU"/>
        </w:rPr>
        <w:t>структурировать исходный текст;</w:t>
      </w:r>
    </w:p>
    <w:p w:rsidR="000A1163" w:rsidRDefault="000A1163" w:rsidP="00DA5E1B">
      <w:pPr>
        <w:numPr>
          <w:ilvl w:val="0"/>
          <w:numId w:val="138"/>
        </w:numPr>
        <w:tabs>
          <w:tab w:val="num" w:pos="1353"/>
        </w:tabs>
        <w:spacing w:line="292" w:lineRule="exact"/>
        <w:ind w:left="1491" w:hanging="357"/>
        <w:rPr>
          <w:rFonts w:eastAsia="Times New Roman" w:cs="Arial"/>
          <w:color w:val="000000" w:themeColor="text1"/>
          <w:lang w:eastAsia="ru-RU"/>
        </w:rPr>
      </w:pPr>
      <w:r>
        <w:rPr>
          <w:rFonts w:eastAsia="Times New Roman" w:cs="Arial"/>
          <w:color w:val="000000" w:themeColor="text1"/>
          <w:lang w:eastAsia="ru-RU"/>
        </w:rPr>
        <w:t>выявлять наиболее важные моменты;</w:t>
      </w:r>
    </w:p>
    <w:p w:rsidR="000A1163" w:rsidRDefault="000A1163" w:rsidP="00DA5E1B">
      <w:pPr>
        <w:numPr>
          <w:ilvl w:val="0"/>
          <w:numId w:val="138"/>
        </w:numPr>
        <w:tabs>
          <w:tab w:val="num" w:pos="1353"/>
        </w:tabs>
        <w:spacing w:after="120" w:line="292" w:lineRule="exact"/>
        <w:ind w:left="1491" w:hanging="357"/>
        <w:rPr>
          <w:rFonts w:eastAsia="Times New Roman" w:cs="Arial"/>
          <w:color w:val="000000" w:themeColor="text1"/>
          <w:lang w:eastAsia="ru-RU"/>
        </w:rPr>
      </w:pPr>
      <w:r>
        <w:rPr>
          <w:rFonts w:eastAsia="Times New Roman" w:cs="Arial"/>
          <w:color w:val="000000" w:themeColor="text1"/>
          <w:lang w:eastAsia="ru-RU"/>
        </w:rPr>
        <w:t>облегчать и ускорять запоминание материала.</w:t>
      </w:r>
    </w:p>
    <w:p w:rsidR="000A1163" w:rsidRDefault="000A1163" w:rsidP="00DA5E1B">
      <w:pPr>
        <w:numPr>
          <w:ilvl w:val="0"/>
          <w:numId w:val="137"/>
        </w:numPr>
        <w:tabs>
          <w:tab w:val="num" w:pos="851"/>
        </w:tabs>
        <w:ind w:left="357" w:hanging="357"/>
        <w:rPr>
          <w:rFonts w:eastAsia="Times New Roman" w:cs="Arial"/>
          <w:color w:val="000000" w:themeColor="text1"/>
          <w:lang w:eastAsia="ru-RU"/>
        </w:rPr>
      </w:pPr>
      <w:r>
        <w:rPr>
          <w:rFonts w:eastAsia="Times New Roman" w:cs="Arial"/>
          <w:color w:val="000000" w:themeColor="text1"/>
          <w:lang w:eastAsia="ru-RU"/>
        </w:rPr>
        <w:t>Графическое конспектирование с помощью языка ГНОМ выполняют так:</w:t>
      </w:r>
    </w:p>
    <w:p w:rsidR="000A1163" w:rsidRDefault="000A1163" w:rsidP="00DA5E1B">
      <w:pPr>
        <w:numPr>
          <w:ilvl w:val="0"/>
          <w:numId w:val="139"/>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мысленно разделяют исходный текст на две части: более и менее важную;</w:t>
      </w:r>
    </w:p>
    <w:p w:rsidR="000A1163" w:rsidRDefault="000A1163" w:rsidP="00DA5E1B">
      <w:pPr>
        <w:numPr>
          <w:ilvl w:val="0"/>
          <w:numId w:val="139"/>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менее важную часть отбрасывают;</w:t>
      </w:r>
    </w:p>
    <w:p w:rsidR="000A1163" w:rsidRDefault="000A1163" w:rsidP="00DA5E1B">
      <w:pPr>
        <w:numPr>
          <w:ilvl w:val="0"/>
          <w:numId w:val="139"/>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более важную часть делят на логически законченные смысловые фрагменты небольшого размера;</w:t>
      </w:r>
    </w:p>
    <w:p w:rsidR="000A1163" w:rsidRDefault="000A1163" w:rsidP="00DA5E1B">
      <w:pPr>
        <w:numPr>
          <w:ilvl w:val="0"/>
          <w:numId w:val="139"/>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каждый фрагмент преобразуют в </w:t>
      </w:r>
      <w:proofErr w:type="spellStart"/>
      <w:r>
        <w:rPr>
          <w:rFonts w:eastAsia="Times New Roman" w:cs="Arial"/>
          <w:color w:val="000000" w:themeColor="text1"/>
          <w:lang w:eastAsia="ru-RU"/>
        </w:rPr>
        <w:t>запоминатель</w:t>
      </w:r>
      <w:proofErr w:type="spellEnd"/>
      <w:r>
        <w:rPr>
          <w:rFonts w:eastAsia="Times New Roman" w:cs="Arial"/>
          <w:color w:val="000000" w:themeColor="text1"/>
          <w:lang w:eastAsia="ru-RU"/>
        </w:rPr>
        <w:t>;</w:t>
      </w:r>
    </w:p>
    <w:p w:rsidR="000A1163" w:rsidRDefault="000A1163" w:rsidP="00DA5E1B">
      <w:pPr>
        <w:numPr>
          <w:ilvl w:val="0"/>
          <w:numId w:val="139"/>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при необходимости текст внутри </w:t>
      </w:r>
      <w:proofErr w:type="spellStart"/>
      <w:r>
        <w:rPr>
          <w:rFonts w:eastAsia="Times New Roman" w:cs="Arial"/>
          <w:color w:val="000000" w:themeColor="text1"/>
          <w:lang w:eastAsia="ru-RU"/>
        </w:rPr>
        <w:t>мнемоблока</w:t>
      </w:r>
      <w:proofErr w:type="spellEnd"/>
      <w:r>
        <w:rPr>
          <w:rFonts w:eastAsia="Times New Roman" w:cs="Arial"/>
          <w:color w:val="000000" w:themeColor="text1"/>
          <w:lang w:eastAsia="ru-RU"/>
        </w:rPr>
        <w:t xml:space="preserve"> структурируют;</w:t>
      </w:r>
    </w:p>
    <w:p w:rsidR="000A1163" w:rsidRDefault="000A1163" w:rsidP="00DA5E1B">
      <w:pPr>
        <w:numPr>
          <w:ilvl w:val="0"/>
          <w:numId w:val="139"/>
        </w:numPr>
        <w:tabs>
          <w:tab w:val="num" w:pos="1353"/>
        </w:tabs>
        <w:spacing w:after="120"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записывают </w:t>
      </w:r>
      <w:proofErr w:type="spellStart"/>
      <w:r>
        <w:rPr>
          <w:rFonts w:eastAsia="Times New Roman" w:cs="Arial"/>
          <w:color w:val="000000" w:themeColor="text1"/>
          <w:lang w:eastAsia="ru-RU"/>
        </w:rPr>
        <w:t>запоминатели</w:t>
      </w:r>
      <w:proofErr w:type="spellEnd"/>
      <w:r>
        <w:rPr>
          <w:rFonts w:eastAsia="Times New Roman" w:cs="Arial"/>
          <w:color w:val="000000" w:themeColor="text1"/>
          <w:lang w:eastAsia="ru-RU"/>
        </w:rPr>
        <w:t xml:space="preserve"> друг под другом в виде вертикальной колонки.</w:t>
      </w:r>
    </w:p>
    <w:p w:rsidR="000A1163" w:rsidRDefault="000A1163" w:rsidP="00DA5E1B">
      <w:pPr>
        <w:numPr>
          <w:ilvl w:val="0"/>
          <w:numId w:val="137"/>
        </w:numPr>
        <w:tabs>
          <w:tab w:val="num" w:pos="851"/>
        </w:tabs>
        <w:ind w:left="357" w:hanging="357"/>
        <w:jc w:val="both"/>
        <w:rPr>
          <w:rFonts w:eastAsia="Times New Roman" w:cs="Arial"/>
          <w:color w:val="000000" w:themeColor="text1"/>
          <w:lang w:eastAsia="ru-RU"/>
        </w:rPr>
      </w:pPr>
      <w:r>
        <w:rPr>
          <w:rFonts w:eastAsia="Times New Roman" w:cs="Arial"/>
          <w:color w:val="000000" w:themeColor="text1"/>
          <w:lang w:eastAsia="ru-RU"/>
        </w:rPr>
        <w:t>При графическом конспектировании</w:t>
      </w:r>
    </w:p>
    <w:p w:rsidR="000A1163" w:rsidRDefault="000A1163" w:rsidP="00DA5E1B">
      <w:pPr>
        <w:numPr>
          <w:ilvl w:val="0"/>
          <w:numId w:val="140"/>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каждое определение понятия должно находиться в отдельном </w:t>
      </w:r>
      <w:proofErr w:type="spellStart"/>
      <w:r>
        <w:rPr>
          <w:rFonts w:eastAsia="Times New Roman" w:cs="Arial"/>
          <w:color w:val="000000" w:themeColor="text1"/>
          <w:lang w:eastAsia="ru-RU"/>
        </w:rPr>
        <w:t>запоминателе</w:t>
      </w:r>
      <w:proofErr w:type="spellEnd"/>
      <w:r>
        <w:rPr>
          <w:rFonts w:eastAsia="Times New Roman" w:cs="Arial"/>
          <w:color w:val="000000" w:themeColor="text1"/>
          <w:lang w:eastAsia="ru-RU"/>
        </w:rPr>
        <w:t>;</w:t>
      </w:r>
    </w:p>
    <w:p w:rsidR="000A1163" w:rsidRDefault="000A1163" w:rsidP="00DA5E1B">
      <w:pPr>
        <w:numPr>
          <w:ilvl w:val="0"/>
          <w:numId w:val="140"/>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запрещается помещать два определения в одном </w:t>
      </w:r>
      <w:proofErr w:type="spellStart"/>
      <w:r>
        <w:rPr>
          <w:rFonts w:eastAsia="Times New Roman" w:cs="Arial"/>
          <w:color w:val="000000" w:themeColor="text1"/>
          <w:lang w:eastAsia="ru-RU"/>
        </w:rPr>
        <w:t>запоминателе</w:t>
      </w:r>
      <w:proofErr w:type="spellEnd"/>
      <w:r>
        <w:rPr>
          <w:rFonts w:eastAsia="Times New Roman" w:cs="Arial"/>
          <w:color w:val="000000" w:themeColor="text1"/>
          <w:lang w:eastAsia="ru-RU"/>
        </w:rPr>
        <w:t>;</w:t>
      </w:r>
    </w:p>
    <w:p w:rsidR="000A1163" w:rsidRDefault="000A1163" w:rsidP="00DA5E1B">
      <w:pPr>
        <w:numPr>
          <w:ilvl w:val="0"/>
          <w:numId w:val="140"/>
        </w:numPr>
        <w:tabs>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в каждой зоне </w:t>
      </w:r>
      <w:proofErr w:type="spellStart"/>
      <w:r>
        <w:rPr>
          <w:rFonts w:eastAsia="Times New Roman" w:cs="Arial"/>
          <w:color w:val="000000" w:themeColor="text1"/>
          <w:lang w:eastAsia="ru-RU"/>
        </w:rPr>
        <w:t>мнемоблока</w:t>
      </w:r>
      <w:proofErr w:type="spellEnd"/>
      <w:r>
        <w:rPr>
          <w:rFonts w:eastAsia="Times New Roman" w:cs="Arial"/>
          <w:color w:val="000000" w:themeColor="text1"/>
          <w:lang w:eastAsia="ru-RU"/>
        </w:rPr>
        <w:t xml:space="preserve"> должна быть одна мысль;</w:t>
      </w:r>
    </w:p>
    <w:p w:rsidR="000A1163" w:rsidRDefault="000A1163" w:rsidP="00DA5E1B">
      <w:pPr>
        <w:numPr>
          <w:ilvl w:val="0"/>
          <w:numId w:val="140"/>
        </w:numPr>
        <w:tabs>
          <w:tab w:val="num" w:pos="1134"/>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несколько мыслей нужно разбивать на зрительно-смысловые зоны (внутренние абзацы </w:t>
      </w:r>
      <w:proofErr w:type="spellStart"/>
      <w:r>
        <w:rPr>
          <w:rFonts w:eastAsia="Times New Roman" w:cs="Arial"/>
          <w:color w:val="000000" w:themeColor="text1"/>
          <w:lang w:eastAsia="ru-RU"/>
        </w:rPr>
        <w:t>мнемоблока</w:t>
      </w:r>
      <w:proofErr w:type="spellEnd"/>
      <w:r>
        <w:rPr>
          <w:rFonts w:eastAsia="Times New Roman" w:cs="Arial"/>
          <w:color w:val="000000" w:themeColor="text1"/>
          <w:lang w:eastAsia="ru-RU"/>
        </w:rPr>
        <w:t>);</w:t>
      </w:r>
    </w:p>
    <w:p w:rsidR="000A1163" w:rsidRDefault="000A1163" w:rsidP="00DA5E1B">
      <w:pPr>
        <w:numPr>
          <w:ilvl w:val="0"/>
          <w:numId w:val="140"/>
        </w:numPr>
        <w:tabs>
          <w:tab w:val="num" w:pos="1134"/>
          <w:tab w:val="num" w:pos="1353"/>
        </w:tabs>
        <w:spacing w:line="292" w:lineRule="exact"/>
        <w:ind w:left="1491" w:hanging="357"/>
        <w:jc w:val="both"/>
        <w:rPr>
          <w:rFonts w:eastAsia="Times New Roman" w:cs="Arial"/>
          <w:color w:val="000000" w:themeColor="text1"/>
          <w:lang w:eastAsia="ru-RU"/>
        </w:rPr>
      </w:pPr>
      <w:r>
        <w:rPr>
          <w:rFonts w:eastAsia="Times New Roman" w:cs="Arial"/>
          <w:color w:val="000000" w:themeColor="text1"/>
          <w:lang w:eastAsia="ru-RU"/>
        </w:rPr>
        <w:t>каждая мысль отмечается маркером — коричневым кружком.</w:t>
      </w:r>
    </w:p>
    <w:p w:rsidR="00615404" w:rsidRDefault="00615404" w:rsidP="00615404">
      <w:pPr>
        <w:pStyle w:val="a4"/>
        <w:rPr>
          <w:lang w:eastAsia="ru-RU"/>
        </w:rPr>
      </w:pPr>
    </w:p>
    <w:p w:rsidR="00C37FF0" w:rsidRDefault="00C37FF0" w:rsidP="00C37FF0">
      <w:pPr>
        <w:pageBreakBefore/>
        <w:widowControl w:val="0"/>
        <w:spacing w:after="340"/>
        <w:jc w:val="center"/>
        <w:rPr>
          <w:rFonts w:eastAsia="SimSun" w:cs="Arial"/>
          <w:color w:val="000000" w:themeColor="text1"/>
          <w:kern w:val="28"/>
          <w:sz w:val="40"/>
          <w:szCs w:val="40"/>
          <w:lang w:eastAsia="ru-RU"/>
        </w:rPr>
      </w:pPr>
      <w:r>
        <w:rPr>
          <w:rFonts w:eastAsia="SimSun" w:cs="Arial"/>
          <w:color w:val="000000" w:themeColor="text1"/>
          <w:kern w:val="28"/>
          <w:sz w:val="36"/>
          <w:szCs w:val="36"/>
          <w:lang w:eastAsia="ru-RU"/>
        </w:rPr>
        <w:lastRenderedPageBreak/>
        <w:t>Глава</w:t>
      </w:r>
      <w:r>
        <w:rPr>
          <w:rFonts w:eastAsia="SimSun" w:cs="Arial"/>
          <w:color w:val="000000" w:themeColor="text1"/>
          <w:kern w:val="28"/>
          <w:sz w:val="40"/>
          <w:szCs w:val="40"/>
          <w:lang w:eastAsia="ru-RU"/>
        </w:rPr>
        <w:t xml:space="preserve"> 3</w:t>
      </w:r>
    </w:p>
    <w:p w:rsidR="00C37FF0" w:rsidRDefault="00C37FF0" w:rsidP="00C37FF0">
      <w:pPr>
        <w:spacing w:before="120" w:after="360"/>
        <w:jc w:val="center"/>
        <w:rPr>
          <w:rFonts w:eastAsia="SimSun" w:cs="Arial"/>
          <w:b/>
          <w:caps/>
          <w:snapToGrid w:val="0"/>
          <w:color w:val="000000" w:themeColor="text1"/>
          <w:sz w:val="40"/>
          <w:szCs w:val="40"/>
          <w:lang w:eastAsia="ru-RU"/>
        </w:rPr>
      </w:pPr>
      <w:r>
        <w:rPr>
          <w:rFonts w:eastAsia="SimSun" w:cs="Arial"/>
          <w:b/>
          <w:bCs/>
          <w:caps/>
          <w:color w:val="000000" w:themeColor="text1"/>
          <w:sz w:val="40"/>
          <w:szCs w:val="40"/>
          <w:lang w:eastAsia="ru-RU"/>
        </w:rPr>
        <w:t xml:space="preserve">ВСТАВАЙТЕ, ГРАФ, ВАС ЖДУТ ВЕЛИКИЕ ДЕЛА! (ГРАФИЧЕСКИЙ ЯЗЫК — МОЩНОЕ ОРУЖИЕ ИНТЕЛЛЕКТА) </w:t>
      </w:r>
    </w:p>
    <w:p w:rsidR="00C37FF0" w:rsidRDefault="00C37FF0" w:rsidP="00C37FF0">
      <w:pPr>
        <w:jc w:val="right"/>
        <w:rPr>
          <w:rFonts w:eastAsia="Times New Roman" w:cs="Arial"/>
          <w:color w:val="000000" w:themeColor="text1"/>
          <w:sz w:val="18"/>
          <w:szCs w:val="18"/>
          <w:lang w:eastAsia="ru-RU"/>
        </w:rPr>
      </w:pPr>
      <w:r>
        <w:rPr>
          <w:rFonts w:eastAsia="Times New Roman" w:cs="Arial"/>
          <w:color w:val="000000" w:themeColor="text1"/>
          <w:sz w:val="18"/>
          <w:szCs w:val="18"/>
          <w:lang w:eastAsia="ru-RU"/>
        </w:rPr>
        <w:t xml:space="preserve">Графический язык является главным средством </w:t>
      </w:r>
      <w:r>
        <w:rPr>
          <w:rFonts w:eastAsia="Times New Roman" w:cs="Arial"/>
          <w:color w:val="000000" w:themeColor="text1"/>
          <w:sz w:val="18"/>
          <w:szCs w:val="18"/>
          <w:lang w:eastAsia="ru-RU"/>
        </w:rPr>
        <w:br/>
        <w:t>достижения наглядности.</w:t>
      </w:r>
    </w:p>
    <w:p w:rsidR="00C37FF0" w:rsidRDefault="00C37FF0" w:rsidP="00C37FF0">
      <w:pPr>
        <w:spacing w:after="2040"/>
        <w:jc w:val="right"/>
        <w:rPr>
          <w:rFonts w:eastAsia="Times New Roman" w:cs="Arial"/>
          <w:i/>
          <w:iCs/>
          <w:color w:val="000000" w:themeColor="text1"/>
          <w:sz w:val="18"/>
          <w:szCs w:val="18"/>
          <w:lang w:eastAsia="ru-RU"/>
        </w:rPr>
      </w:pPr>
      <w:r>
        <w:rPr>
          <w:rFonts w:eastAsia="Times New Roman" w:cs="Arial"/>
          <w:i/>
          <w:color w:val="000000" w:themeColor="text1"/>
          <w:sz w:val="18"/>
          <w:szCs w:val="18"/>
          <w:lang w:eastAsia="ru-RU"/>
        </w:rPr>
        <w:t xml:space="preserve">Константин </w:t>
      </w:r>
      <w:proofErr w:type="spellStart"/>
      <w:r>
        <w:rPr>
          <w:rFonts w:eastAsia="Times New Roman" w:cs="Arial"/>
          <w:i/>
          <w:color w:val="000000" w:themeColor="text1"/>
          <w:sz w:val="18"/>
          <w:szCs w:val="18"/>
          <w:lang w:eastAsia="ru-RU"/>
        </w:rPr>
        <w:t>Гомоюнов</w:t>
      </w:r>
      <w:proofErr w:type="spellEnd"/>
      <w:sdt>
        <w:sdtPr>
          <w:rPr>
            <w:rFonts w:eastAsia="Times New Roman" w:cs="Arial"/>
            <w:i/>
            <w:color w:val="000000" w:themeColor="text1"/>
            <w:sz w:val="18"/>
            <w:szCs w:val="18"/>
            <w:lang w:eastAsia="ru-RU"/>
          </w:rPr>
          <w:id w:val="-1226061568"/>
          <w:citation/>
        </w:sdtPr>
        <w:sdtContent>
          <w:r>
            <w:rPr>
              <w:rFonts w:eastAsia="Times New Roman" w:cs="Arial"/>
              <w:i/>
              <w:color w:val="000000" w:themeColor="text1"/>
              <w:sz w:val="18"/>
              <w:szCs w:val="18"/>
              <w:lang w:eastAsia="ru-RU"/>
            </w:rPr>
            <w:fldChar w:fldCharType="begin"/>
          </w:r>
          <w:r>
            <w:rPr>
              <w:rFonts w:eastAsia="Times New Roman" w:cs="Arial"/>
              <w:i/>
              <w:color w:val="000000" w:themeColor="text1"/>
              <w:sz w:val="18"/>
              <w:szCs w:val="18"/>
              <w:lang w:eastAsia="ru-RU"/>
            </w:rPr>
            <w:instrText xml:space="preserve"> CITATION Гом \l 1049 </w:instrText>
          </w:r>
          <w:r>
            <w:rPr>
              <w:rFonts w:eastAsia="Times New Roman" w:cs="Arial"/>
              <w:i/>
              <w:color w:val="000000" w:themeColor="text1"/>
              <w:sz w:val="18"/>
              <w:szCs w:val="18"/>
              <w:lang w:eastAsia="ru-RU"/>
            </w:rPr>
            <w:fldChar w:fldCharType="separate"/>
          </w:r>
          <w:r w:rsidR="00801DA1">
            <w:rPr>
              <w:rFonts w:eastAsia="Times New Roman" w:cs="Arial"/>
              <w:i/>
              <w:noProof/>
              <w:color w:val="000000" w:themeColor="text1"/>
              <w:sz w:val="18"/>
              <w:szCs w:val="18"/>
              <w:lang w:eastAsia="ru-RU"/>
            </w:rPr>
            <w:t xml:space="preserve"> </w:t>
          </w:r>
          <w:r w:rsidR="00801DA1" w:rsidRPr="00801DA1">
            <w:rPr>
              <w:rFonts w:eastAsia="Times New Roman" w:cs="Arial"/>
              <w:noProof/>
              <w:color w:val="000000" w:themeColor="text1"/>
              <w:sz w:val="18"/>
              <w:szCs w:val="18"/>
              <w:lang w:eastAsia="ru-RU"/>
            </w:rPr>
            <w:t>[22]</w:t>
          </w:r>
          <w:r>
            <w:rPr>
              <w:rFonts w:eastAsia="Times New Roman" w:cs="Arial"/>
              <w:i/>
              <w:color w:val="000000" w:themeColor="text1"/>
              <w:sz w:val="18"/>
              <w:szCs w:val="18"/>
              <w:lang w:eastAsia="ru-RU"/>
            </w:rPr>
            <w:fldChar w:fldCharType="end"/>
          </w:r>
        </w:sdtContent>
      </w:sdt>
      <w:r>
        <w:rPr>
          <w:rFonts w:eastAsia="Times New Roman" w:cs="Arial"/>
          <w:i/>
          <w:color w:val="000000" w:themeColor="text1"/>
          <w:sz w:val="18"/>
          <w:szCs w:val="18"/>
          <w:lang w:eastAsia="ru-RU"/>
        </w:rPr>
        <w:t>.</w:t>
      </w:r>
    </w:p>
    <w:p w:rsidR="00C37FF0" w:rsidRDefault="00C37FF0" w:rsidP="00C37FF0">
      <w:pPr>
        <w:spacing w:before="480" w:after="240"/>
        <w:rPr>
          <w:b/>
          <w:caps/>
          <w:sz w:val="28"/>
          <w:szCs w:val="22"/>
          <w:lang w:eastAsia="ru-RU"/>
        </w:rPr>
      </w:pPr>
      <w:r>
        <w:rPr>
          <w:b/>
          <w:caps/>
          <w:sz w:val="28"/>
          <w:lang w:eastAsia="ru-RU"/>
        </w:rPr>
        <w:t>«и тихо барахтается в тине сердца</w:t>
      </w:r>
      <w:r>
        <w:rPr>
          <w:b/>
          <w:caps/>
          <w:sz w:val="28"/>
          <w:lang w:eastAsia="ru-RU"/>
        </w:rPr>
        <w:br/>
        <w:t>глупая вобла воображения»</w:t>
      </w:r>
    </w:p>
    <w:p w:rsidR="00C37FF0" w:rsidRDefault="00C37FF0" w:rsidP="00C37FF0">
      <w:pPr>
        <w:ind w:firstLine="567"/>
        <w:jc w:val="both"/>
        <w:rPr>
          <w:lang w:eastAsia="ru-RU"/>
        </w:rPr>
      </w:pPr>
      <w:r>
        <w:rPr>
          <w:lang w:eastAsia="ru-RU"/>
        </w:rPr>
        <w:t>Буратино закрыл глаза и увидел жареную курицу. Открыл — курица исчезла. Буратино обладал богатым воображением. Особенно на голодный желудок.</w:t>
      </w:r>
    </w:p>
    <w:p w:rsidR="00C37FF0" w:rsidRDefault="00C37FF0" w:rsidP="00C37FF0">
      <w:pPr>
        <w:ind w:firstLine="567"/>
        <w:jc w:val="both"/>
        <w:rPr>
          <w:lang w:eastAsia="ru-RU"/>
        </w:rPr>
      </w:pPr>
      <w:r>
        <w:rPr>
          <w:lang w:eastAsia="ru-RU"/>
        </w:rPr>
        <w:t xml:space="preserve">Как говорил Дени Дидро (1713—1784) «воображение — это способность вызывать образы». Образное мышление — великая вещь! Воображение поэта может творить чудеса. </w:t>
      </w:r>
    </w:p>
    <w:p w:rsidR="00C37FF0" w:rsidRDefault="00C37FF0" w:rsidP="00C37FF0">
      <w:pPr>
        <w:spacing w:after="120"/>
        <w:ind w:firstLine="567"/>
        <w:jc w:val="both"/>
        <w:rPr>
          <w:lang w:eastAsia="ru-RU"/>
        </w:rPr>
      </w:pPr>
      <w:r>
        <w:rPr>
          <w:lang w:eastAsia="ru-RU"/>
        </w:rPr>
        <w:t>Откроем томик Андрея Белого. Вчитаемся в эти искрометные, пьянящие строки. Какие ослепительные краски! Какой буйный полет фантазии! Какое необузданное воображение!</w:t>
      </w:r>
    </w:p>
    <w:p w:rsidR="00C37FF0" w:rsidRDefault="00C37FF0" w:rsidP="00C37FF0">
      <w:pPr>
        <w:spacing w:line="254" w:lineRule="exact"/>
        <w:ind w:left="3060" w:hanging="225"/>
        <w:rPr>
          <w:rFonts w:eastAsia="Times New Roman" w:cs="Arial"/>
          <w:color w:val="000000" w:themeColor="text1"/>
          <w:sz w:val="22"/>
          <w:lang w:eastAsia="ru-RU"/>
        </w:rPr>
      </w:pPr>
      <w:r>
        <w:rPr>
          <w:rFonts w:eastAsia="Times New Roman" w:cs="Arial"/>
          <w:color w:val="000000" w:themeColor="text1"/>
          <w:sz w:val="22"/>
          <w:lang w:eastAsia="ru-RU"/>
        </w:rPr>
        <w:t>Горы в брачных венцах.</w:t>
      </w:r>
    </w:p>
    <w:p w:rsidR="00C37FF0" w:rsidRDefault="00C37FF0" w:rsidP="00C37FF0">
      <w:pPr>
        <w:spacing w:line="254" w:lineRule="exact"/>
        <w:ind w:left="3060" w:hanging="225"/>
        <w:rPr>
          <w:rFonts w:eastAsia="Times New Roman" w:cs="Arial"/>
          <w:color w:val="000000" w:themeColor="text1"/>
          <w:sz w:val="22"/>
          <w:lang w:eastAsia="ru-RU"/>
        </w:rPr>
      </w:pPr>
      <w:r>
        <w:rPr>
          <w:rFonts w:eastAsia="Times New Roman" w:cs="Arial"/>
          <w:color w:val="000000" w:themeColor="text1"/>
          <w:sz w:val="22"/>
          <w:lang w:eastAsia="ru-RU"/>
        </w:rPr>
        <w:t>Я в восторге! Я молод!</w:t>
      </w:r>
    </w:p>
    <w:p w:rsidR="00C37FF0" w:rsidRDefault="00C37FF0" w:rsidP="00C37FF0">
      <w:pPr>
        <w:spacing w:line="254" w:lineRule="exact"/>
        <w:ind w:left="3060" w:hanging="225"/>
        <w:rPr>
          <w:rFonts w:eastAsia="Times New Roman" w:cs="Arial"/>
          <w:color w:val="000000" w:themeColor="text1"/>
          <w:sz w:val="22"/>
          <w:lang w:eastAsia="ru-RU"/>
        </w:rPr>
      </w:pPr>
      <w:r>
        <w:rPr>
          <w:rFonts w:eastAsia="Times New Roman" w:cs="Arial"/>
          <w:color w:val="000000" w:themeColor="text1"/>
          <w:sz w:val="22"/>
          <w:lang w:eastAsia="ru-RU"/>
        </w:rPr>
        <w:t>У меня на горах —</w:t>
      </w:r>
    </w:p>
    <w:p w:rsidR="00C37FF0" w:rsidRDefault="00C37FF0" w:rsidP="00C37FF0">
      <w:pPr>
        <w:spacing w:after="80" w:line="254" w:lineRule="exact"/>
        <w:ind w:left="3062" w:hanging="225"/>
        <w:rPr>
          <w:rFonts w:eastAsia="Times New Roman" w:cs="Arial"/>
          <w:color w:val="000000" w:themeColor="text1"/>
          <w:sz w:val="22"/>
          <w:lang w:eastAsia="ru-RU"/>
        </w:rPr>
      </w:pPr>
      <w:r>
        <w:rPr>
          <w:rFonts w:eastAsia="Times New Roman" w:cs="Arial"/>
          <w:color w:val="000000" w:themeColor="text1"/>
          <w:sz w:val="22"/>
          <w:lang w:eastAsia="ru-RU"/>
        </w:rPr>
        <w:t>Очистительный холод.</w:t>
      </w:r>
    </w:p>
    <w:p w:rsidR="00C37FF0" w:rsidRDefault="00C37FF0" w:rsidP="00C37FF0">
      <w:pPr>
        <w:spacing w:line="254" w:lineRule="exact"/>
        <w:ind w:left="3060" w:hanging="225"/>
        <w:rPr>
          <w:rFonts w:eastAsia="Times New Roman" w:cs="Arial"/>
          <w:color w:val="000000" w:themeColor="text1"/>
          <w:sz w:val="22"/>
          <w:lang w:eastAsia="ru-RU"/>
        </w:rPr>
      </w:pPr>
      <w:r>
        <w:rPr>
          <w:rFonts w:eastAsia="Times New Roman" w:cs="Arial"/>
          <w:color w:val="000000" w:themeColor="text1"/>
          <w:sz w:val="22"/>
          <w:lang w:eastAsia="ru-RU"/>
        </w:rPr>
        <w:t>Вот ко мне на утес</w:t>
      </w:r>
    </w:p>
    <w:p w:rsidR="00C37FF0" w:rsidRDefault="00C37FF0" w:rsidP="00C37FF0">
      <w:pPr>
        <w:spacing w:line="254" w:lineRule="exact"/>
        <w:ind w:left="3060" w:hanging="225"/>
        <w:rPr>
          <w:rFonts w:eastAsia="Times New Roman" w:cs="Arial"/>
          <w:color w:val="000000" w:themeColor="text1"/>
          <w:sz w:val="22"/>
          <w:lang w:eastAsia="ru-RU"/>
        </w:rPr>
      </w:pPr>
      <w:r>
        <w:rPr>
          <w:rFonts w:eastAsia="Times New Roman" w:cs="Arial"/>
          <w:color w:val="000000" w:themeColor="text1"/>
          <w:sz w:val="22"/>
          <w:lang w:eastAsia="ru-RU"/>
        </w:rPr>
        <w:t>Притащился горбун седовласый.</w:t>
      </w:r>
    </w:p>
    <w:p w:rsidR="00C37FF0" w:rsidRDefault="00C37FF0" w:rsidP="00C37FF0">
      <w:pPr>
        <w:spacing w:line="254" w:lineRule="exact"/>
        <w:ind w:left="3060" w:hanging="225"/>
        <w:rPr>
          <w:rFonts w:eastAsia="Times New Roman" w:cs="Arial"/>
          <w:color w:val="000000" w:themeColor="text1"/>
          <w:sz w:val="22"/>
          <w:lang w:eastAsia="ru-RU"/>
        </w:rPr>
      </w:pPr>
      <w:r>
        <w:rPr>
          <w:rFonts w:eastAsia="Times New Roman" w:cs="Arial"/>
          <w:color w:val="000000" w:themeColor="text1"/>
          <w:sz w:val="22"/>
          <w:lang w:eastAsia="ru-RU"/>
        </w:rPr>
        <w:t>Мне в подарок принес</w:t>
      </w:r>
    </w:p>
    <w:p w:rsidR="00C37FF0" w:rsidRDefault="00C37FF0" w:rsidP="00C37FF0">
      <w:pPr>
        <w:spacing w:after="80" w:line="254" w:lineRule="exact"/>
        <w:ind w:left="3062" w:hanging="225"/>
        <w:rPr>
          <w:rFonts w:eastAsia="Times New Roman" w:cs="Arial"/>
          <w:color w:val="000000" w:themeColor="text1"/>
          <w:sz w:val="22"/>
          <w:lang w:eastAsia="ru-RU"/>
        </w:rPr>
      </w:pPr>
      <w:r>
        <w:rPr>
          <w:rFonts w:eastAsia="Times New Roman" w:cs="Arial"/>
          <w:color w:val="000000" w:themeColor="text1"/>
          <w:sz w:val="22"/>
          <w:lang w:eastAsia="ru-RU"/>
        </w:rPr>
        <w:t>Из подземных темниц ананасы.</w:t>
      </w:r>
    </w:p>
    <w:p w:rsidR="00C37FF0" w:rsidRDefault="00C37FF0" w:rsidP="00C37FF0">
      <w:pPr>
        <w:spacing w:line="254" w:lineRule="exact"/>
        <w:ind w:left="3060" w:hanging="225"/>
        <w:rPr>
          <w:rFonts w:eastAsia="Times New Roman" w:cs="Arial"/>
          <w:color w:val="000000" w:themeColor="text1"/>
          <w:sz w:val="22"/>
          <w:lang w:eastAsia="ru-RU"/>
        </w:rPr>
      </w:pPr>
      <w:r>
        <w:rPr>
          <w:rFonts w:eastAsia="Times New Roman" w:cs="Arial"/>
          <w:color w:val="000000" w:themeColor="text1"/>
          <w:sz w:val="22"/>
          <w:lang w:eastAsia="ru-RU"/>
        </w:rPr>
        <w:t>Он в малиново-ярком плясал,</w:t>
      </w:r>
    </w:p>
    <w:p w:rsidR="00C37FF0" w:rsidRDefault="00C37FF0" w:rsidP="00C37FF0">
      <w:pPr>
        <w:spacing w:line="254" w:lineRule="exact"/>
        <w:ind w:left="3060" w:hanging="225"/>
        <w:rPr>
          <w:rFonts w:eastAsia="Times New Roman" w:cs="Arial"/>
          <w:color w:val="000000" w:themeColor="text1"/>
          <w:sz w:val="22"/>
          <w:lang w:eastAsia="ru-RU"/>
        </w:rPr>
      </w:pPr>
      <w:r>
        <w:rPr>
          <w:rFonts w:eastAsia="Times New Roman" w:cs="Arial"/>
          <w:color w:val="000000" w:themeColor="text1"/>
          <w:sz w:val="22"/>
          <w:lang w:eastAsia="ru-RU"/>
        </w:rPr>
        <w:t>Прославляя лазурь.</w:t>
      </w:r>
    </w:p>
    <w:p w:rsidR="00C37FF0" w:rsidRDefault="00C37FF0" w:rsidP="00C37FF0">
      <w:pPr>
        <w:spacing w:line="254" w:lineRule="exact"/>
        <w:ind w:left="3060" w:hanging="225"/>
        <w:rPr>
          <w:rFonts w:eastAsia="Times New Roman" w:cs="Arial"/>
          <w:color w:val="000000" w:themeColor="text1"/>
          <w:sz w:val="22"/>
          <w:lang w:eastAsia="ru-RU"/>
        </w:rPr>
      </w:pPr>
      <w:r>
        <w:rPr>
          <w:rFonts w:eastAsia="Times New Roman" w:cs="Arial"/>
          <w:color w:val="000000" w:themeColor="text1"/>
          <w:sz w:val="22"/>
          <w:lang w:eastAsia="ru-RU"/>
        </w:rPr>
        <w:t>Бородою взметал</w:t>
      </w:r>
    </w:p>
    <w:p w:rsidR="00C37FF0" w:rsidRDefault="00C37FF0" w:rsidP="00C37FF0">
      <w:pPr>
        <w:spacing w:after="80" w:line="254" w:lineRule="exact"/>
        <w:ind w:left="3062" w:hanging="225"/>
        <w:rPr>
          <w:rFonts w:eastAsia="Times New Roman" w:cs="Arial"/>
          <w:color w:val="000000" w:themeColor="text1"/>
          <w:sz w:val="22"/>
          <w:lang w:eastAsia="ru-RU"/>
        </w:rPr>
      </w:pPr>
      <w:r>
        <w:rPr>
          <w:rFonts w:eastAsia="Times New Roman" w:cs="Arial"/>
          <w:color w:val="000000" w:themeColor="text1"/>
          <w:sz w:val="22"/>
          <w:lang w:eastAsia="ru-RU"/>
        </w:rPr>
        <w:t>Вихрь метельно-серебряных бурь.</w:t>
      </w:r>
    </w:p>
    <w:p w:rsidR="00C37FF0" w:rsidRDefault="00C37FF0" w:rsidP="00C37FF0">
      <w:pPr>
        <w:spacing w:line="254" w:lineRule="exact"/>
        <w:ind w:left="3060" w:hanging="225"/>
        <w:rPr>
          <w:rFonts w:eastAsia="Times New Roman" w:cs="Arial"/>
          <w:color w:val="000000" w:themeColor="text1"/>
          <w:sz w:val="22"/>
          <w:lang w:eastAsia="ru-RU"/>
        </w:rPr>
      </w:pPr>
      <w:r>
        <w:rPr>
          <w:rFonts w:eastAsia="Times New Roman" w:cs="Arial"/>
          <w:color w:val="000000" w:themeColor="text1"/>
          <w:sz w:val="22"/>
          <w:lang w:eastAsia="ru-RU"/>
        </w:rPr>
        <w:t>Голосил</w:t>
      </w:r>
    </w:p>
    <w:p w:rsidR="00C37FF0" w:rsidRDefault="00C37FF0" w:rsidP="00C37FF0">
      <w:pPr>
        <w:spacing w:line="254" w:lineRule="exact"/>
        <w:ind w:left="3060" w:hanging="225"/>
        <w:rPr>
          <w:rFonts w:eastAsia="Times New Roman" w:cs="Arial"/>
          <w:color w:val="000000" w:themeColor="text1"/>
          <w:sz w:val="22"/>
          <w:lang w:eastAsia="ru-RU"/>
        </w:rPr>
      </w:pPr>
      <w:r>
        <w:rPr>
          <w:rFonts w:eastAsia="Times New Roman" w:cs="Arial"/>
          <w:color w:val="000000" w:themeColor="text1"/>
          <w:sz w:val="22"/>
          <w:lang w:eastAsia="ru-RU"/>
        </w:rPr>
        <w:t>Низким басом.</w:t>
      </w:r>
    </w:p>
    <w:p w:rsidR="00C37FF0" w:rsidRDefault="00C37FF0" w:rsidP="00C37FF0">
      <w:pPr>
        <w:spacing w:line="254" w:lineRule="exact"/>
        <w:ind w:left="3062" w:hanging="225"/>
        <w:rPr>
          <w:rFonts w:eastAsia="Times New Roman" w:cs="Arial"/>
          <w:color w:val="000000" w:themeColor="text1"/>
          <w:sz w:val="22"/>
          <w:lang w:eastAsia="ru-RU"/>
        </w:rPr>
      </w:pPr>
      <w:r>
        <w:rPr>
          <w:rFonts w:eastAsia="Times New Roman" w:cs="Arial"/>
          <w:color w:val="000000" w:themeColor="text1"/>
          <w:sz w:val="22"/>
          <w:lang w:eastAsia="ru-RU"/>
        </w:rPr>
        <w:t>В небеса запустил —</w:t>
      </w:r>
    </w:p>
    <w:p w:rsidR="00C37FF0" w:rsidRDefault="00C37FF0" w:rsidP="00C37FF0">
      <w:pPr>
        <w:spacing w:after="80" w:line="254" w:lineRule="exact"/>
        <w:ind w:left="3062" w:hanging="225"/>
        <w:rPr>
          <w:rFonts w:eastAsia="Times New Roman" w:cs="Arial"/>
          <w:color w:val="000000" w:themeColor="text1"/>
          <w:sz w:val="22"/>
          <w:lang w:eastAsia="ru-RU"/>
        </w:rPr>
      </w:pPr>
      <w:r>
        <w:rPr>
          <w:rFonts w:eastAsia="Times New Roman" w:cs="Arial"/>
          <w:color w:val="000000" w:themeColor="text1"/>
          <w:sz w:val="22"/>
          <w:lang w:eastAsia="ru-RU"/>
        </w:rPr>
        <w:t>Ананасом!</w:t>
      </w:r>
    </w:p>
    <w:p w:rsidR="00C37FF0" w:rsidRDefault="00C37FF0" w:rsidP="00C37FF0">
      <w:pPr>
        <w:spacing w:line="254" w:lineRule="exact"/>
        <w:ind w:left="3060" w:hanging="225"/>
        <w:rPr>
          <w:rFonts w:eastAsia="Times New Roman" w:cs="Arial"/>
          <w:color w:val="000000" w:themeColor="text1"/>
          <w:sz w:val="22"/>
          <w:lang w:eastAsia="ru-RU"/>
        </w:rPr>
      </w:pPr>
      <w:r>
        <w:rPr>
          <w:rFonts w:eastAsia="Times New Roman" w:cs="Arial"/>
          <w:color w:val="000000" w:themeColor="text1"/>
          <w:sz w:val="22"/>
          <w:lang w:eastAsia="ru-RU"/>
        </w:rPr>
        <w:t>И, дугу описав,</w:t>
      </w:r>
    </w:p>
    <w:p w:rsidR="00C37FF0" w:rsidRDefault="00C37FF0" w:rsidP="00C37FF0">
      <w:pPr>
        <w:spacing w:line="254" w:lineRule="exact"/>
        <w:ind w:left="3060" w:hanging="225"/>
        <w:rPr>
          <w:rFonts w:eastAsia="Times New Roman" w:cs="Arial"/>
          <w:color w:val="000000" w:themeColor="text1"/>
          <w:sz w:val="22"/>
          <w:lang w:eastAsia="ru-RU"/>
        </w:rPr>
      </w:pPr>
      <w:r>
        <w:rPr>
          <w:rFonts w:eastAsia="Times New Roman" w:cs="Arial"/>
          <w:color w:val="000000" w:themeColor="text1"/>
          <w:sz w:val="22"/>
          <w:lang w:eastAsia="ru-RU"/>
        </w:rPr>
        <w:t>Озаряя окрестность,</w:t>
      </w:r>
    </w:p>
    <w:p w:rsidR="00C37FF0" w:rsidRDefault="00C37FF0" w:rsidP="00C37FF0">
      <w:pPr>
        <w:spacing w:line="254" w:lineRule="exact"/>
        <w:ind w:left="3060" w:hanging="225"/>
        <w:rPr>
          <w:rFonts w:eastAsia="Times New Roman" w:cs="Arial"/>
          <w:color w:val="000000" w:themeColor="text1"/>
          <w:sz w:val="22"/>
          <w:lang w:eastAsia="ru-RU"/>
        </w:rPr>
      </w:pPr>
      <w:r>
        <w:rPr>
          <w:rFonts w:eastAsia="Times New Roman" w:cs="Arial"/>
          <w:color w:val="000000" w:themeColor="text1"/>
          <w:sz w:val="22"/>
          <w:lang w:eastAsia="ru-RU"/>
        </w:rPr>
        <w:t>Ананас ниспадал, просияв</w:t>
      </w:r>
    </w:p>
    <w:p w:rsidR="00C37FF0" w:rsidRDefault="00C37FF0" w:rsidP="00C37FF0">
      <w:pPr>
        <w:spacing w:after="80" w:line="254" w:lineRule="exact"/>
        <w:ind w:left="3062" w:hanging="225"/>
        <w:rPr>
          <w:rFonts w:eastAsia="Times New Roman" w:cs="Arial"/>
          <w:color w:val="000000" w:themeColor="text1"/>
          <w:sz w:val="22"/>
          <w:lang w:eastAsia="ru-RU"/>
        </w:rPr>
      </w:pPr>
      <w:r>
        <w:rPr>
          <w:rFonts w:eastAsia="Times New Roman" w:cs="Arial"/>
          <w:color w:val="000000" w:themeColor="text1"/>
          <w:sz w:val="22"/>
          <w:lang w:eastAsia="ru-RU"/>
        </w:rPr>
        <w:t>В неизвестность.</w:t>
      </w:r>
    </w:p>
    <w:p w:rsidR="00C37FF0" w:rsidRDefault="00C37FF0" w:rsidP="00C37FF0">
      <w:pPr>
        <w:spacing w:line="254" w:lineRule="exact"/>
        <w:ind w:left="3060" w:hanging="225"/>
        <w:rPr>
          <w:rFonts w:eastAsia="Times New Roman" w:cs="Arial"/>
          <w:color w:val="000000" w:themeColor="text1"/>
          <w:sz w:val="22"/>
          <w:lang w:eastAsia="ru-RU"/>
        </w:rPr>
      </w:pPr>
      <w:r>
        <w:rPr>
          <w:rFonts w:eastAsia="Times New Roman" w:cs="Arial"/>
          <w:color w:val="000000" w:themeColor="text1"/>
          <w:sz w:val="22"/>
          <w:lang w:eastAsia="ru-RU"/>
        </w:rPr>
        <w:t>Низвергались, звеня,</w:t>
      </w:r>
    </w:p>
    <w:p w:rsidR="00C37FF0" w:rsidRDefault="00C37FF0" w:rsidP="00C37FF0">
      <w:pPr>
        <w:spacing w:line="254" w:lineRule="exact"/>
        <w:ind w:left="3060" w:hanging="225"/>
        <w:rPr>
          <w:rFonts w:eastAsia="Times New Roman" w:cs="Arial"/>
          <w:color w:val="000000" w:themeColor="text1"/>
          <w:sz w:val="22"/>
          <w:lang w:eastAsia="ru-RU"/>
        </w:rPr>
      </w:pPr>
      <w:r>
        <w:rPr>
          <w:rFonts w:eastAsia="Times New Roman" w:cs="Arial"/>
          <w:color w:val="000000" w:themeColor="text1"/>
          <w:sz w:val="22"/>
          <w:lang w:eastAsia="ru-RU"/>
        </w:rPr>
        <w:t>Омывали утесы</w:t>
      </w:r>
    </w:p>
    <w:p w:rsidR="00C37FF0" w:rsidRDefault="00C37FF0" w:rsidP="00C37FF0">
      <w:pPr>
        <w:spacing w:line="254" w:lineRule="exact"/>
        <w:ind w:left="3060" w:hanging="225"/>
        <w:rPr>
          <w:rFonts w:eastAsia="Times New Roman" w:cs="Arial"/>
          <w:color w:val="000000" w:themeColor="text1"/>
          <w:sz w:val="22"/>
          <w:lang w:eastAsia="ru-RU"/>
        </w:rPr>
      </w:pPr>
      <w:r>
        <w:rPr>
          <w:rFonts w:eastAsia="Times New Roman" w:cs="Arial"/>
          <w:color w:val="000000" w:themeColor="text1"/>
          <w:sz w:val="22"/>
          <w:lang w:eastAsia="ru-RU"/>
        </w:rPr>
        <w:lastRenderedPageBreak/>
        <w:t>Золотые фонтаны огня —</w:t>
      </w:r>
    </w:p>
    <w:p w:rsidR="00C37FF0" w:rsidRDefault="00C37FF0" w:rsidP="00C37FF0">
      <w:pPr>
        <w:spacing w:after="120" w:line="254" w:lineRule="exact"/>
        <w:ind w:left="3062" w:hanging="225"/>
        <w:rPr>
          <w:rFonts w:eastAsia="Times New Roman" w:cs="Arial"/>
          <w:color w:val="000000" w:themeColor="text1"/>
          <w:sz w:val="22"/>
          <w:lang w:eastAsia="ru-RU"/>
        </w:rPr>
      </w:pPr>
      <w:r>
        <w:rPr>
          <w:rFonts w:eastAsia="Times New Roman" w:cs="Arial"/>
          <w:color w:val="000000" w:themeColor="text1"/>
          <w:sz w:val="22"/>
          <w:lang w:eastAsia="ru-RU"/>
        </w:rPr>
        <w:t>Хрусталя заалевшего росы.</w:t>
      </w:r>
    </w:p>
    <w:p w:rsidR="00C37FF0" w:rsidRDefault="00C37FF0" w:rsidP="00C37FF0">
      <w:pPr>
        <w:spacing w:line="254" w:lineRule="exact"/>
        <w:ind w:left="3060" w:hanging="225"/>
        <w:rPr>
          <w:rFonts w:eastAsia="Times New Roman" w:cs="Arial"/>
          <w:color w:val="000000" w:themeColor="text1"/>
          <w:sz w:val="22"/>
          <w:lang w:eastAsia="ru-RU"/>
        </w:rPr>
      </w:pPr>
      <w:r>
        <w:rPr>
          <w:rFonts w:eastAsia="Times New Roman" w:cs="Arial"/>
          <w:color w:val="000000" w:themeColor="text1"/>
          <w:sz w:val="22"/>
          <w:lang w:eastAsia="ru-RU"/>
        </w:rPr>
        <w:t>Я в бокалы вина нацедил</w:t>
      </w:r>
    </w:p>
    <w:p w:rsidR="00C37FF0" w:rsidRDefault="00C37FF0" w:rsidP="00C37FF0">
      <w:pPr>
        <w:spacing w:line="254" w:lineRule="exact"/>
        <w:ind w:left="3060" w:hanging="225"/>
        <w:rPr>
          <w:rFonts w:eastAsia="Times New Roman" w:cs="Arial"/>
          <w:color w:val="000000" w:themeColor="text1"/>
          <w:sz w:val="22"/>
          <w:lang w:eastAsia="ru-RU"/>
        </w:rPr>
      </w:pPr>
      <w:r>
        <w:rPr>
          <w:rFonts w:eastAsia="Times New Roman" w:cs="Arial"/>
          <w:color w:val="000000" w:themeColor="text1"/>
          <w:sz w:val="22"/>
          <w:lang w:eastAsia="ru-RU"/>
        </w:rPr>
        <w:t xml:space="preserve">И, </w:t>
      </w:r>
      <w:proofErr w:type="spellStart"/>
      <w:r>
        <w:rPr>
          <w:rFonts w:eastAsia="Times New Roman" w:cs="Arial"/>
          <w:color w:val="000000" w:themeColor="text1"/>
          <w:sz w:val="22"/>
          <w:lang w:eastAsia="ru-RU"/>
        </w:rPr>
        <w:t>подкравшися</w:t>
      </w:r>
      <w:proofErr w:type="spellEnd"/>
      <w:r>
        <w:rPr>
          <w:rFonts w:eastAsia="Times New Roman" w:cs="Arial"/>
          <w:color w:val="000000" w:themeColor="text1"/>
          <w:sz w:val="22"/>
          <w:lang w:eastAsia="ru-RU"/>
        </w:rPr>
        <w:t xml:space="preserve"> боком,</w:t>
      </w:r>
    </w:p>
    <w:p w:rsidR="00C37FF0" w:rsidRDefault="00C37FF0" w:rsidP="00C37FF0">
      <w:pPr>
        <w:spacing w:line="254" w:lineRule="exact"/>
        <w:ind w:left="3060" w:hanging="225"/>
        <w:rPr>
          <w:rFonts w:eastAsia="Times New Roman" w:cs="Arial"/>
          <w:color w:val="000000" w:themeColor="text1"/>
          <w:sz w:val="22"/>
          <w:lang w:eastAsia="ru-RU"/>
        </w:rPr>
      </w:pPr>
      <w:r>
        <w:rPr>
          <w:rFonts w:eastAsia="Times New Roman" w:cs="Arial"/>
          <w:color w:val="000000" w:themeColor="text1"/>
          <w:sz w:val="22"/>
          <w:lang w:eastAsia="ru-RU"/>
        </w:rPr>
        <w:t>Горбуна окатил</w:t>
      </w:r>
    </w:p>
    <w:p w:rsidR="00C37FF0" w:rsidRDefault="00C37FF0" w:rsidP="00C37FF0">
      <w:pPr>
        <w:spacing w:line="254" w:lineRule="exact"/>
        <w:ind w:left="3060" w:hanging="225"/>
        <w:rPr>
          <w:rFonts w:eastAsia="Times New Roman" w:cs="Arial"/>
          <w:color w:val="000000" w:themeColor="text1"/>
          <w:sz w:val="22"/>
          <w:lang w:eastAsia="ru-RU"/>
        </w:rPr>
      </w:pPr>
      <w:proofErr w:type="spellStart"/>
      <w:r>
        <w:rPr>
          <w:rFonts w:eastAsia="Times New Roman" w:cs="Arial"/>
          <w:color w:val="000000" w:themeColor="text1"/>
          <w:sz w:val="22"/>
          <w:lang w:eastAsia="ru-RU"/>
        </w:rPr>
        <w:t>Светопенным</w:t>
      </w:r>
      <w:proofErr w:type="spellEnd"/>
      <w:r>
        <w:rPr>
          <w:rFonts w:eastAsia="Times New Roman" w:cs="Arial"/>
          <w:color w:val="000000" w:themeColor="text1"/>
          <w:sz w:val="22"/>
          <w:lang w:eastAsia="ru-RU"/>
        </w:rPr>
        <w:t xml:space="preserve"> потоком!</w:t>
      </w:r>
    </w:p>
    <w:p w:rsidR="00C37FF0" w:rsidRDefault="00C37FF0" w:rsidP="00C37FF0">
      <w:pPr>
        <w:keepNext/>
        <w:keepLines/>
        <w:spacing w:before="220"/>
        <w:outlineLvl w:val="2"/>
        <w:rPr>
          <w:rFonts w:eastAsia="Times New Roman" w:cs="Arial"/>
          <w:b/>
          <w:bCs/>
          <w:caps/>
          <w:color w:val="000000" w:themeColor="text1"/>
          <w:lang w:eastAsia="ru-RU"/>
        </w:rPr>
      </w:pPr>
      <w:r>
        <w:rPr>
          <w:noProof/>
          <w:lang w:eastAsia="ru-RU"/>
        </w:rPr>
        <mc:AlternateContent>
          <mc:Choice Requires="wps">
            <w:drawing>
              <wp:inline distT="0" distB="0" distL="0" distR="0">
                <wp:extent cx="6094095" cy="7288530"/>
                <wp:effectExtent l="19050" t="19050" r="20955" b="17145"/>
                <wp:docPr id="2565" name="Прямоугольник 2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4095" cy="7288530"/>
                        </a:xfrm>
                        <a:prstGeom prst="rect">
                          <a:avLst/>
                        </a:prstGeom>
                        <a:solidFill>
                          <a:srgbClr val="FFFF99"/>
                        </a:solidFill>
                        <a:ln w="28575">
                          <a:solidFill>
                            <a:srgbClr val="993300"/>
                          </a:solidFill>
                          <a:miter lim="800000"/>
                          <a:headEnd/>
                          <a:tailEnd/>
                        </a:ln>
                      </wps:spPr>
                      <wps:txbx>
                        <w:txbxContent>
                          <w:p w:rsidR="0045171B" w:rsidRDefault="0045171B" w:rsidP="00D40B44">
                            <w:pPr>
                              <w:spacing w:after="120"/>
                              <w:jc w:val="center"/>
                              <w:rPr>
                                <w:b/>
                                <w:bCs/>
                              </w:rPr>
                            </w:pPr>
                            <w:r>
                              <w:rPr>
                                <w:b/>
                                <w:bCs/>
                              </w:rPr>
                              <w:t>Что говорили о воображении умные люди</w:t>
                            </w:r>
                          </w:p>
                          <w:p w:rsidR="0045171B" w:rsidRDefault="0045171B" w:rsidP="00C37FF0">
                            <w:pPr>
                              <w:pStyle w:val="a4"/>
                              <w:rPr>
                                <w:sz w:val="22"/>
                              </w:rPr>
                            </w:pPr>
                            <w:r>
                              <w:rPr>
                                <w:sz w:val="22"/>
                              </w:rPr>
                              <w:t>Мы вправе гордиться силою нашего воображения, ибо все наши блага являются плодом его.</w:t>
                            </w:r>
                          </w:p>
                          <w:p w:rsidR="0045171B" w:rsidRDefault="0045171B" w:rsidP="00C37FF0">
                            <w:pPr>
                              <w:contextualSpacing/>
                              <w:jc w:val="right"/>
                              <w:rPr>
                                <w:i/>
                                <w:iCs/>
                                <w:sz w:val="22"/>
                              </w:rPr>
                            </w:pPr>
                            <w:r>
                              <w:rPr>
                                <w:i/>
                                <w:iCs/>
                                <w:sz w:val="22"/>
                              </w:rPr>
                              <w:t>Мишель де Монтень (1533—1592)</w:t>
                            </w:r>
                          </w:p>
                          <w:p w:rsidR="0045171B" w:rsidRDefault="0045171B" w:rsidP="00C37FF0">
                            <w:pPr>
                              <w:contextualSpacing/>
                              <w:jc w:val="center"/>
                              <w:rPr>
                                <w:vertAlign w:val="subscript"/>
                              </w:rPr>
                            </w:pPr>
                          </w:p>
                          <w:p w:rsidR="0045171B" w:rsidRDefault="0045171B" w:rsidP="00C37FF0">
                            <w:pPr>
                              <w:pStyle w:val="a4"/>
                              <w:rPr>
                                <w:sz w:val="22"/>
                                <w:szCs w:val="22"/>
                              </w:rPr>
                            </w:pPr>
                            <w:r>
                              <w:rPr>
                                <w:sz w:val="22"/>
                              </w:rPr>
                              <w:t>Воображение — это глаза души.</w:t>
                            </w:r>
                          </w:p>
                          <w:p w:rsidR="0045171B" w:rsidRDefault="0045171B" w:rsidP="00C37FF0">
                            <w:pPr>
                              <w:contextualSpacing/>
                              <w:jc w:val="right"/>
                              <w:rPr>
                                <w:sz w:val="22"/>
                              </w:rPr>
                            </w:pPr>
                            <w:r>
                              <w:rPr>
                                <w:i/>
                                <w:iCs/>
                                <w:sz w:val="22"/>
                              </w:rPr>
                              <w:t xml:space="preserve">Жозеф </w:t>
                            </w:r>
                            <w:proofErr w:type="spellStart"/>
                            <w:r>
                              <w:rPr>
                                <w:i/>
                                <w:iCs/>
                                <w:sz w:val="22"/>
                              </w:rPr>
                              <w:t>Жубер</w:t>
                            </w:r>
                            <w:proofErr w:type="spellEnd"/>
                            <w:r>
                              <w:rPr>
                                <w:i/>
                                <w:iCs/>
                                <w:sz w:val="22"/>
                              </w:rPr>
                              <w:t xml:space="preserve"> (1754—1824)</w:t>
                            </w:r>
                          </w:p>
                          <w:p w:rsidR="0045171B" w:rsidRDefault="0045171B" w:rsidP="00C37FF0">
                            <w:pPr>
                              <w:contextualSpacing/>
                              <w:jc w:val="center"/>
                              <w:rPr>
                                <w:sz w:val="22"/>
                              </w:rPr>
                            </w:pPr>
                          </w:p>
                          <w:p w:rsidR="0045171B" w:rsidRDefault="0045171B" w:rsidP="00C37FF0">
                            <w:pPr>
                              <w:pStyle w:val="a4"/>
                              <w:rPr>
                                <w:sz w:val="22"/>
                              </w:rPr>
                            </w:pPr>
                            <w:r>
                              <w:rPr>
                                <w:sz w:val="22"/>
                              </w:rPr>
                              <w:t>Воображение — бурный океан, по которому человек плавает часто на авось. Стоит ли удивляться частым кораблекрушениям?</w:t>
                            </w:r>
                          </w:p>
                          <w:p w:rsidR="0045171B" w:rsidRDefault="0045171B" w:rsidP="00C37FF0">
                            <w:pPr>
                              <w:contextualSpacing/>
                              <w:jc w:val="right"/>
                              <w:rPr>
                                <w:i/>
                                <w:iCs/>
                                <w:sz w:val="22"/>
                              </w:rPr>
                            </w:pPr>
                            <w:r>
                              <w:rPr>
                                <w:i/>
                                <w:iCs/>
                                <w:sz w:val="22"/>
                              </w:rPr>
                              <w:t xml:space="preserve">Жозеф </w:t>
                            </w:r>
                            <w:proofErr w:type="spellStart"/>
                            <w:r>
                              <w:rPr>
                                <w:i/>
                                <w:iCs/>
                                <w:sz w:val="22"/>
                              </w:rPr>
                              <w:t>Саньяль-Дюбе</w:t>
                            </w:r>
                            <w:proofErr w:type="spellEnd"/>
                            <w:r>
                              <w:rPr>
                                <w:i/>
                                <w:iCs/>
                                <w:sz w:val="22"/>
                              </w:rPr>
                              <w:t xml:space="preserve"> (1754—1817)</w:t>
                            </w:r>
                          </w:p>
                          <w:p w:rsidR="0045171B" w:rsidRDefault="0045171B" w:rsidP="00C37FF0">
                            <w:pPr>
                              <w:contextualSpacing/>
                              <w:jc w:val="center"/>
                              <w:rPr>
                                <w:sz w:val="22"/>
                              </w:rPr>
                            </w:pPr>
                          </w:p>
                          <w:p w:rsidR="0045171B" w:rsidRDefault="0045171B" w:rsidP="00C37FF0">
                            <w:pPr>
                              <w:pStyle w:val="a4"/>
                              <w:rPr>
                                <w:sz w:val="22"/>
                              </w:rPr>
                            </w:pPr>
                            <w:r>
                              <w:rPr>
                                <w:sz w:val="22"/>
                              </w:rPr>
                              <w:t>Если есть в нашей умственной системе сила, удивительная по своей энергии, по своей чудной подвижности, по своей возможности направлять все наши способности, руководить всеми нашими страстями, — так это, без сомнения, воображение.</w:t>
                            </w:r>
                          </w:p>
                          <w:p w:rsidR="0045171B" w:rsidRDefault="0045171B" w:rsidP="00C37FF0">
                            <w:pPr>
                              <w:contextualSpacing/>
                              <w:jc w:val="right"/>
                              <w:rPr>
                                <w:i/>
                                <w:iCs/>
                                <w:sz w:val="22"/>
                              </w:rPr>
                            </w:pPr>
                            <w:r>
                              <w:rPr>
                                <w:i/>
                                <w:iCs/>
                                <w:sz w:val="22"/>
                              </w:rPr>
                              <w:t xml:space="preserve">Жан Батист </w:t>
                            </w:r>
                            <w:proofErr w:type="spellStart"/>
                            <w:r>
                              <w:rPr>
                                <w:i/>
                                <w:iCs/>
                                <w:sz w:val="22"/>
                              </w:rPr>
                              <w:t>Журдан</w:t>
                            </w:r>
                            <w:proofErr w:type="spellEnd"/>
                            <w:r>
                              <w:rPr>
                                <w:i/>
                                <w:iCs/>
                                <w:sz w:val="22"/>
                              </w:rPr>
                              <w:t xml:space="preserve"> (1762—1833)</w:t>
                            </w:r>
                          </w:p>
                          <w:p w:rsidR="0045171B" w:rsidRDefault="0045171B" w:rsidP="00C37FF0">
                            <w:pPr>
                              <w:contextualSpacing/>
                              <w:jc w:val="center"/>
                              <w:rPr>
                                <w:sz w:val="22"/>
                              </w:rPr>
                            </w:pPr>
                          </w:p>
                          <w:p w:rsidR="0045171B" w:rsidRDefault="0045171B" w:rsidP="00C37FF0">
                            <w:pPr>
                              <w:pStyle w:val="a4"/>
                              <w:rPr>
                                <w:sz w:val="22"/>
                              </w:rPr>
                            </w:pPr>
                            <w:r>
                              <w:rPr>
                                <w:sz w:val="22"/>
                              </w:rPr>
                              <w:t>Человеческим родом правит воображение.</w:t>
                            </w:r>
                          </w:p>
                          <w:p w:rsidR="0045171B" w:rsidRDefault="0045171B" w:rsidP="00C37FF0">
                            <w:pPr>
                              <w:contextualSpacing/>
                              <w:jc w:val="right"/>
                              <w:rPr>
                                <w:i/>
                                <w:iCs/>
                                <w:sz w:val="22"/>
                              </w:rPr>
                            </w:pPr>
                            <w:r>
                              <w:rPr>
                                <w:i/>
                                <w:iCs/>
                                <w:sz w:val="22"/>
                              </w:rPr>
                              <w:t>Наполеон Бонапарт (1769—1821)</w:t>
                            </w:r>
                          </w:p>
                          <w:p w:rsidR="0045171B" w:rsidRDefault="0045171B" w:rsidP="00C37FF0">
                            <w:pPr>
                              <w:contextualSpacing/>
                              <w:jc w:val="center"/>
                              <w:rPr>
                                <w:sz w:val="22"/>
                              </w:rPr>
                            </w:pPr>
                          </w:p>
                          <w:p w:rsidR="0045171B" w:rsidRDefault="0045171B" w:rsidP="00C37FF0">
                            <w:pPr>
                              <w:pStyle w:val="a4"/>
                              <w:rPr>
                                <w:sz w:val="22"/>
                              </w:rPr>
                            </w:pPr>
                            <w:r>
                              <w:rPr>
                                <w:sz w:val="22"/>
                              </w:rPr>
                              <w:t>Воображение — кобылка резвая. Одно плохо: перед ней слишком много дорог.</w:t>
                            </w:r>
                          </w:p>
                          <w:p w:rsidR="0045171B" w:rsidRDefault="0045171B" w:rsidP="00C37FF0">
                            <w:pPr>
                              <w:contextualSpacing/>
                              <w:jc w:val="right"/>
                              <w:rPr>
                                <w:i/>
                                <w:iCs/>
                                <w:sz w:val="22"/>
                              </w:rPr>
                            </w:pPr>
                            <w:r>
                              <w:rPr>
                                <w:i/>
                                <w:iCs/>
                                <w:sz w:val="22"/>
                              </w:rPr>
                              <w:t xml:space="preserve">Чарлз </w:t>
                            </w:r>
                            <w:proofErr w:type="spellStart"/>
                            <w:r>
                              <w:rPr>
                                <w:i/>
                                <w:iCs/>
                                <w:sz w:val="22"/>
                              </w:rPr>
                              <w:t>Лэм</w:t>
                            </w:r>
                            <w:proofErr w:type="spellEnd"/>
                            <w:r>
                              <w:rPr>
                                <w:i/>
                                <w:iCs/>
                                <w:sz w:val="22"/>
                              </w:rPr>
                              <w:t xml:space="preserve"> (1775—1834)</w:t>
                            </w:r>
                          </w:p>
                          <w:p w:rsidR="0045171B" w:rsidRDefault="0045171B" w:rsidP="00C37FF0">
                            <w:pPr>
                              <w:contextualSpacing/>
                              <w:jc w:val="center"/>
                              <w:rPr>
                                <w:sz w:val="22"/>
                              </w:rPr>
                            </w:pPr>
                          </w:p>
                          <w:p w:rsidR="0045171B" w:rsidRDefault="0045171B" w:rsidP="00C37FF0">
                            <w:pPr>
                              <w:pStyle w:val="a4"/>
                              <w:rPr>
                                <w:sz w:val="22"/>
                              </w:rPr>
                            </w:pPr>
                            <w:r>
                              <w:rPr>
                                <w:sz w:val="22"/>
                              </w:rPr>
                              <w:t>Истинное воображение требует гениального знания.</w:t>
                            </w:r>
                          </w:p>
                          <w:p w:rsidR="0045171B" w:rsidRDefault="0045171B" w:rsidP="00C37FF0">
                            <w:pPr>
                              <w:contextualSpacing/>
                              <w:jc w:val="right"/>
                              <w:rPr>
                                <w:i/>
                                <w:iCs/>
                                <w:sz w:val="22"/>
                              </w:rPr>
                            </w:pPr>
                            <w:r>
                              <w:rPr>
                                <w:i/>
                                <w:iCs/>
                                <w:sz w:val="22"/>
                              </w:rPr>
                              <w:t>Александр Пушкин (1799—1837)</w:t>
                            </w:r>
                          </w:p>
                          <w:p w:rsidR="0045171B" w:rsidRDefault="0045171B" w:rsidP="00C37FF0">
                            <w:pPr>
                              <w:contextualSpacing/>
                              <w:jc w:val="center"/>
                              <w:rPr>
                                <w:sz w:val="22"/>
                              </w:rPr>
                            </w:pPr>
                          </w:p>
                          <w:p w:rsidR="0045171B" w:rsidRDefault="0045171B" w:rsidP="00C37FF0">
                            <w:pPr>
                              <w:pStyle w:val="a4"/>
                              <w:rPr>
                                <w:sz w:val="22"/>
                              </w:rPr>
                            </w:pPr>
                            <w:r>
                              <w:rPr>
                                <w:sz w:val="22"/>
                              </w:rPr>
                              <w:t>Душа без воображения — все равно, что обсерватория без телескопа.</w:t>
                            </w:r>
                          </w:p>
                          <w:p w:rsidR="0045171B" w:rsidRDefault="0045171B" w:rsidP="00C37FF0">
                            <w:pPr>
                              <w:contextualSpacing/>
                              <w:jc w:val="right"/>
                              <w:rPr>
                                <w:i/>
                                <w:iCs/>
                                <w:sz w:val="22"/>
                              </w:rPr>
                            </w:pPr>
                            <w:r>
                              <w:rPr>
                                <w:i/>
                                <w:iCs/>
                                <w:sz w:val="22"/>
                              </w:rPr>
                              <w:t xml:space="preserve">Генри Уорд </w:t>
                            </w:r>
                            <w:proofErr w:type="spellStart"/>
                            <w:r>
                              <w:rPr>
                                <w:i/>
                                <w:iCs/>
                                <w:sz w:val="22"/>
                              </w:rPr>
                              <w:t>Бичер</w:t>
                            </w:r>
                            <w:proofErr w:type="spellEnd"/>
                            <w:r>
                              <w:rPr>
                                <w:i/>
                                <w:iCs/>
                                <w:sz w:val="22"/>
                              </w:rPr>
                              <w:t xml:space="preserve"> (1813—1887)</w:t>
                            </w:r>
                          </w:p>
                          <w:p w:rsidR="0045171B" w:rsidRDefault="0045171B" w:rsidP="00C37FF0">
                            <w:pPr>
                              <w:contextualSpacing/>
                              <w:jc w:val="center"/>
                              <w:rPr>
                                <w:sz w:val="22"/>
                              </w:rPr>
                            </w:pPr>
                          </w:p>
                          <w:p w:rsidR="0045171B" w:rsidRDefault="0045171B" w:rsidP="00C37FF0">
                            <w:pPr>
                              <w:pStyle w:val="a4"/>
                              <w:rPr>
                                <w:sz w:val="22"/>
                              </w:rPr>
                            </w:pPr>
                            <w:r>
                              <w:rPr>
                                <w:sz w:val="22"/>
                              </w:rPr>
                              <w:t>Воображение — это великий дар, так много содействовавший развитию человечества.</w:t>
                            </w:r>
                          </w:p>
                          <w:p w:rsidR="0045171B" w:rsidRDefault="0045171B" w:rsidP="00C37FF0">
                            <w:pPr>
                              <w:contextualSpacing/>
                              <w:jc w:val="right"/>
                              <w:rPr>
                                <w:i/>
                                <w:iCs/>
                                <w:sz w:val="22"/>
                              </w:rPr>
                            </w:pPr>
                            <w:r>
                              <w:rPr>
                                <w:i/>
                                <w:iCs/>
                                <w:sz w:val="22"/>
                              </w:rPr>
                              <w:t>Карл Маркс (1818—1883)</w:t>
                            </w:r>
                          </w:p>
                          <w:p w:rsidR="0045171B" w:rsidRDefault="0045171B" w:rsidP="00C37FF0">
                            <w:pPr>
                              <w:jc w:val="center"/>
                              <w:rPr>
                                <w:sz w:val="22"/>
                              </w:rPr>
                            </w:pPr>
                          </w:p>
                          <w:p w:rsidR="0045171B" w:rsidRDefault="0045171B" w:rsidP="00C37FF0">
                            <w:pPr>
                              <w:pStyle w:val="a4"/>
                              <w:rPr>
                                <w:sz w:val="22"/>
                              </w:rPr>
                            </w:pPr>
                            <w:r>
                              <w:rPr>
                                <w:sz w:val="22"/>
                              </w:rPr>
                              <w:t>Каждый великий успех науки имеет своим истоком великую дерзость воображения.</w:t>
                            </w:r>
                          </w:p>
                          <w:p w:rsidR="0045171B" w:rsidRDefault="0045171B" w:rsidP="00C37FF0">
                            <w:pPr>
                              <w:jc w:val="right"/>
                              <w:rPr>
                                <w:i/>
                                <w:iCs/>
                                <w:sz w:val="22"/>
                              </w:rPr>
                            </w:pPr>
                            <w:r>
                              <w:rPr>
                                <w:i/>
                                <w:iCs/>
                                <w:sz w:val="22"/>
                              </w:rPr>
                              <w:t>Джон Дьюи (1859—1952)</w:t>
                            </w:r>
                          </w:p>
                          <w:p w:rsidR="0045171B" w:rsidRDefault="0045171B" w:rsidP="00C37FF0">
                            <w:pPr>
                              <w:contextualSpacing/>
                              <w:jc w:val="center"/>
                              <w:rPr>
                                <w:sz w:val="22"/>
                              </w:rPr>
                            </w:pPr>
                          </w:p>
                          <w:p w:rsidR="0045171B" w:rsidRDefault="0045171B" w:rsidP="00C37FF0">
                            <w:pPr>
                              <w:pStyle w:val="a4"/>
                              <w:rPr>
                                <w:sz w:val="22"/>
                              </w:rPr>
                            </w:pPr>
                            <w:r>
                              <w:rPr>
                                <w:sz w:val="22"/>
                              </w:rPr>
                              <w:t>Эзопова собака, которая бросила кусок мяса, чтобы вцепиться в его отражение в воде, потеряла кусок мяса, но поднялась на ступень выше по пути к свободе воображения.</w:t>
                            </w:r>
                          </w:p>
                          <w:p w:rsidR="0045171B" w:rsidRDefault="0045171B" w:rsidP="00C37FF0">
                            <w:pPr>
                              <w:jc w:val="right"/>
                              <w:rPr>
                                <w:i/>
                                <w:iCs/>
                                <w:sz w:val="22"/>
                              </w:rPr>
                            </w:pPr>
                            <w:r>
                              <w:rPr>
                                <w:i/>
                                <w:iCs/>
                                <w:sz w:val="22"/>
                              </w:rPr>
                              <w:t xml:space="preserve">Альфред </w:t>
                            </w:r>
                            <w:proofErr w:type="spellStart"/>
                            <w:r>
                              <w:rPr>
                                <w:i/>
                                <w:iCs/>
                                <w:sz w:val="22"/>
                              </w:rPr>
                              <w:t>Норт</w:t>
                            </w:r>
                            <w:proofErr w:type="spellEnd"/>
                            <w:r>
                              <w:rPr>
                                <w:i/>
                                <w:iCs/>
                                <w:sz w:val="22"/>
                              </w:rPr>
                              <w:t xml:space="preserve"> Уайтхед  (1861—1947)</w:t>
                            </w:r>
                          </w:p>
                          <w:p w:rsidR="0045171B" w:rsidRDefault="0045171B" w:rsidP="00C37FF0">
                            <w:pPr>
                              <w:jc w:val="center"/>
                              <w:rPr>
                                <w:sz w:val="22"/>
                              </w:rPr>
                            </w:pPr>
                          </w:p>
                          <w:p w:rsidR="0045171B" w:rsidRDefault="0045171B" w:rsidP="00C37FF0">
                            <w:pPr>
                              <w:pStyle w:val="a4"/>
                              <w:rPr>
                                <w:sz w:val="22"/>
                              </w:rPr>
                            </w:pPr>
                            <w:r>
                              <w:rPr>
                                <w:sz w:val="22"/>
                              </w:rPr>
                              <w:t>Воображение — синоним способности к открытиям.</w:t>
                            </w:r>
                          </w:p>
                          <w:p w:rsidR="0045171B" w:rsidRDefault="0045171B" w:rsidP="00C37FF0">
                            <w:pPr>
                              <w:jc w:val="right"/>
                              <w:rPr>
                                <w:sz w:val="22"/>
                              </w:rPr>
                            </w:pPr>
                            <w:r>
                              <w:rPr>
                                <w:i/>
                                <w:iCs/>
                                <w:sz w:val="22"/>
                              </w:rPr>
                              <w:t>Федерико Гарсиа Лорка (1899—1936)</w:t>
                            </w:r>
                          </w:p>
                        </w:txbxContent>
                      </wps:txbx>
                      <wps:bodyPr rot="0" vert="horz" wrap="square" lIns="91440" tIns="45720" rIns="91440" bIns="45720" anchor="ctr" anchorCtr="0" upright="1">
                        <a:noAutofit/>
                      </wps:bodyPr>
                    </wps:wsp>
                  </a:graphicData>
                </a:graphic>
              </wp:inline>
            </w:drawing>
          </mc:Choice>
          <mc:Fallback>
            <w:pict>
              <v:rect id="Прямоугольник 2565" o:spid="_x0000_s1495" style="width:479.85pt;height:57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" fillcolor="#ff9" strokecolor="#930" strokeweight="2.25pt">
                <v:textbox>
                  <w:txbxContent>
                    <w:p w:rsidR="0045171B" w:rsidRDefault="0045171B" w:rsidP="00D40B44">
                      <w:pPr>
                        <w:spacing w:after="120"/>
                        <w:jc w:val="center"/>
                        <w:rPr>
                          <w:b/>
                          <w:bCs/>
                        </w:rPr>
                      </w:pPr>
                      <w:r>
                        <w:rPr>
                          <w:b/>
                          <w:bCs/>
                        </w:rPr>
                        <w:t>Что говорили о воображении умные люди</w:t>
                      </w:r>
                    </w:p>
                    <w:p w:rsidR="0045171B" w:rsidRDefault="0045171B" w:rsidP="00C37FF0">
                      <w:pPr>
                        <w:pStyle w:val="a4"/>
                        <w:rPr>
                          <w:sz w:val="22"/>
                        </w:rPr>
                      </w:pPr>
                      <w:r>
                        <w:rPr>
                          <w:sz w:val="22"/>
                        </w:rPr>
                        <w:t>Мы вправе гордиться силою нашего воображения, ибо все наши блага являются плодом его.</w:t>
                      </w:r>
                    </w:p>
                    <w:p w:rsidR="0045171B" w:rsidRDefault="0045171B" w:rsidP="00C37FF0">
                      <w:pPr>
                        <w:contextualSpacing/>
                        <w:jc w:val="right"/>
                        <w:rPr>
                          <w:i/>
                          <w:iCs/>
                          <w:sz w:val="22"/>
                        </w:rPr>
                      </w:pPr>
                      <w:r>
                        <w:rPr>
                          <w:i/>
                          <w:iCs/>
                          <w:sz w:val="22"/>
                        </w:rPr>
                        <w:t>Мишель де Монтень (1533—1592)</w:t>
                      </w:r>
                    </w:p>
                    <w:p w:rsidR="0045171B" w:rsidRDefault="0045171B" w:rsidP="00C37FF0">
                      <w:pPr>
                        <w:contextualSpacing/>
                        <w:jc w:val="center"/>
                        <w:rPr>
                          <w:vertAlign w:val="subscript"/>
                        </w:rPr>
                      </w:pPr>
                    </w:p>
                    <w:p w:rsidR="0045171B" w:rsidRDefault="0045171B" w:rsidP="00C37FF0">
                      <w:pPr>
                        <w:pStyle w:val="a4"/>
                        <w:rPr>
                          <w:sz w:val="22"/>
                          <w:szCs w:val="22"/>
                        </w:rPr>
                      </w:pPr>
                      <w:r>
                        <w:rPr>
                          <w:sz w:val="22"/>
                        </w:rPr>
                        <w:t>Воображение — это глаза души.</w:t>
                      </w:r>
                    </w:p>
                    <w:p w:rsidR="0045171B" w:rsidRDefault="0045171B" w:rsidP="00C37FF0">
                      <w:pPr>
                        <w:contextualSpacing/>
                        <w:jc w:val="right"/>
                        <w:rPr>
                          <w:sz w:val="22"/>
                        </w:rPr>
                      </w:pPr>
                      <w:r>
                        <w:rPr>
                          <w:i/>
                          <w:iCs/>
                          <w:sz w:val="22"/>
                        </w:rPr>
                        <w:t xml:space="preserve">Жозеф </w:t>
                      </w:r>
                      <w:proofErr w:type="spellStart"/>
                      <w:r>
                        <w:rPr>
                          <w:i/>
                          <w:iCs/>
                          <w:sz w:val="22"/>
                        </w:rPr>
                        <w:t>Жубер</w:t>
                      </w:r>
                      <w:proofErr w:type="spellEnd"/>
                      <w:r>
                        <w:rPr>
                          <w:i/>
                          <w:iCs/>
                          <w:sz w:val="22"/>
                        </w:rPr>
                        <w:t xml:space="preserve"> (1754—1824)</w:t>
                      </w:r>
                    </w:p>
                    <w:p w:rsidR="0045171B" w:rsidRDefault="0045171B" w:rsidP="00C37FF0">
                      <w:pPr>
                        <w:contextualSpacing/>
                        <w:jc w:val="center"/>
                        <w:rPr>
                          <w:sz w:val="22"/>
                        </w:rPr>
                      </w:pPr>
                    </w:p>
                    <w:p w:rsidR="0045171B" w:rsidRDefault="0045171B" w:rsidP="00C37FF0">
                      <w:pPr>
                        <w:pStyle w:val="a4"/>
                        <w:rPr>
                          <w:sz w:val="22"/>
                        </w:rPr>
                      </w:pPr>
                      <w:r>
                        <w:rPr>
                          <w:sz w:val="22"/>
                        </w:rPr>
                        <w:t>Воображение — бурный океан, по которому человек плавает часто на авось. Стоит ли удивляться частым кораблекрушениям?</w:t>
                      </w:r>
                    </w:p>
                    <w:p w:rsidR="0045171B" w:rsidRDefault="0045171B" w:rsidP="00C37FF0">
                      <w:pPr>
                        <w:contextualSpacing/>
                        <w:jc w:val="right"/>
                        <w:rPr>
                          <w:i/>
                          <w:iCs/>
                          <w:sz w:val="22"/>
                        </w:rPr>
                      </w:pPr>
                      <w:r>
                        <w:rPr>
                          <w:i/>
                          <w:iCs/>
                          <w:sz w:val="22"/>
                        </w:rPr>
                        <w:t xml:space="preserve">Жозеф </w:t>
                      </w:r>
                      <w:proofErr w:type="spellStart"/>
                      <w:r>
                        <w:rPr>
                          <w:i/>
                          <w:iCs/>
                          <w:sz w:val="22"/>
                        </w:rPr>
                        <w:t>Саньяль-Дюбе</w:t>
                      </w:r>
                      <w:proofErr w:type="spellEnd"/>
                      <w:r>
                        <w:rPr>
                          <w:i/>
                          <w:iCs/>
                          <w:sz w:val="22"/>
                        </w:rPr>
                        <w:t xml:space="preserve"> (1754—1817)</w:t>
                      </w:r>
                    </w:p>
                    <w:p w:rsidR="0045171B" w:rsidRDefault="0045171B" w:rsidP="00C37FF0">
                      <w:pPr>
                        <w:contextualSpacing/>
                        <w:jc w:val="center"/>
                        <w:rPr>
                          <w:sz w:val="22"/>
                        </w:rPr>
                      </w:pPr>
                    </w:p>
                    <w:p w:rsidR="0045171B" w:rsidRDefault="0045171B" w:rsidP="00C37FF0">
                      <w:pPr>
                        <w:pStyle w:val="a4"/>
                        <w:rPr>
                          <w:sz w:val="22"/>
                        </w:rPr>
                      </w:pPr>
                      <w:r>
                        <w:rPr>
                          <w:sz w:val="22"/>
                        </w:rPr>
                        <w:t>Если есть в нашей умственной системе сила, удивительная по своей энергии, по своей чудной подвижности, по своей возможности направлять все наши способности, руководить всеми нашими страстями, — так это, без сомнения, воображение.</w:t>
                      </w:r>
                    </w:p>
                    <w:p w:rsidR="0045171B" w:rsidRDefault="0045171B" w:rsidP="00C37FF0">
                      <w:pPr>
                        <w:contextualSpacing/>
                        <w:jc w:val="right"/>
                        <w:rPr>
                          <w:i/>
                          <w:iCs/>
                          <w:sz w:val="22"/>
                        </w:rPr>
                      </w:pPr>
                      <w:r>
                        <w:rPr>
                          <w:i/>
                          <w:iCs/>
                          <w:sz w:val="22"/>
                        </w:rPr>
                        <w:t xml:space="preserve">Жан Батист </w:t>
                      </w:r>
                      <w:proofErr w:type="spellStart"/>
                      <w:r>
                        <w:rPr>
                          <w:i/>
                          <w:iCs/>
                          <w:sz w:val="22"/>
                        </w:rPr>
                        <w:t>Журдан</w:t>
                      </w:r>
                      <w:proofErr w:type="spellEnd"/>
                      <w:r>
                        <w:rPr>
                          <w:i/>
                          <w:iCs/>
                          <w:sz w:val="22"/>
                        </w:rPr>
                        <w:t xml:space="preserve"> (1762—1833)</w:t>
                      </w:r>
                    </w:p>
                    <w:p w:rsidR="0045171B" w:rsidRDefault="0045171B" w:rsidP="00C37FF0">
                      <w:pPr>
                        <w:contextualSpacing/>
                        <w:jc w:val="center"/>
                        <w:rPr>
                          <w:sz w:val="22"/>
                        </w:rPr>
                      </w:pPr>
                    </w:p>
                    <w:p w:rsidR="0045171B" w:rsidRDefault="0045171B" w:rsidP="00C37FF0">
                      <w:pPr>
                        <w:pStyle w:val="a4"/>
                        <w:rPr>
                          <w:sz w:val="22"/>
                        </w:rPr>
                      </w:pPr>
                      <w:r>
                        <w:rPr>
                          <w:sz w:val="22"/>
                        </w:rPr>
                        <w:t>Человеческим родом правит воображение.</w:t>
                      </w:r>
                    </w:p>
                    <w:p w:rsidR="0045171B" w:rsidRDefault="0045171B" w:rsidP="00C37FF0">
                      <w:pPr>
                        <w:contextualSpacing/>
                        <w:jc w:val="right"/>
                        <w:rPr>
                          <w:i/>
                          <w:iCs/>
                          <w:sz w:val="22"/>
                        </w:rPr>
                      </w:pPr>
                      <w:r>
                        <w:rPr>
                          <w:i/>
                          <w:iCs/>
                          <w:sz w:val="22"/>
                        </w:rPr>
                        <w:t>Наполеон Бонапарт (1769—1821)</w:t>
                      </w:r>
                    </w:p>
                    <w:p w:rsidR="0045171B" w:rsidRDefault="0045171B" w:rsidP="00C37FF0">
                      <w:pPr>
                        <w:contextualSpacing/>
                        <w:jc w:val="center"/>
                        <w:rPr>
                          <w:sz w:val="22"/>
                        </w:rPr>
                      </w:pPr>
                    </w:p>
                    <w:p w:rsidR="0045171B" w:rsidRDefault="0045171B" w:rsidP="00C37FF0">
                      <w:pPr>
                        <w:pStyle w:val="a4"/>
                        <w:rPr>
                          <w:sz w:val="22"/>
                        </w:rPr>
                      </w:pPr>
                      <w:r>
                        <w:rPr>
                          <w:sz w:val="22"/>
                        </w:rPr>
                        <w:t>Воображение — кобылка резвая. Одно плохо: перед ней слишком много дорог.</w:t>
                      </w:r>
                    </w:p>
                    <w:p w:rsidR="0045171B" w:rsidRDefault="0045171B" w:rsidP="00C37FF0">
                      <w:pPr>
                        <w:contextualSpacing/>
                        <w:jc w:val="right"/>
                        <w:rPr>
                          <w:i/>
                          <w:iCs/>
                          <w:sz w:val="22"/>
                        </w:rPr>
                      </w:pPr>
                      <w:r>
                        <w:rPr>
                          <w:i/>
                          <w:iCs/>
                          <w:sz w:val="22"/>
                        </w:rPr>
                        <w:t xml:space="preserve">Чарлз </w:t>
                      </w:r>
                      <w:proofErr w:type="spellStart"/>
                      <w:r>
                        <w:rPr>
                          <w:i/>
                          <w:iCs/>
                          <w:sz w:val="22"/>
                        </w:rPr>
                        <w:t>Лэм</w:t>
                      </w:r>
                      <w:proofErr w:type="spellEnd"/>
                      <w:r>
                        <w:rPr>
                          <w:i/>
                          <w:iCs/>
                          <w:sz w:val="22"/>
                        </w:rPr>
                        <w:t xml:space="preserve"> (1775—1834)</w:t>
                      </w:r>
                    </w:p>
                    <w:p w:rsidR="0045171B" w:rsidRDefault="0045171B" w:rsidP="00C37FF0">
                      <w:pPr>
                        <w:contextualSpacing/>
                        <w:jc w:val="center"/>
                        <w:rPr>
                          <w:sz w:val="22"/>
                        </w:rPr>
                      </w:pPr>
                    </w:p>
                    <w:p w:rsidR="0045171B" w:rsidRDefault="0045171B" w:rsidP="00C37FF0">
                      <w:pPr>
                        <w:pStyle w:val="a4"/>
                        <w:rPr>
                          <w:sz w:val="22"/>
                        </w:rPr>
                      </w:pPr>
                      <w:r>
                        <w:rPr>
                          <w:sz w:val="22"/>
                        </w:rPr>
                        <w:t>Истинное воображение требует гениального знания.</w:t>
                      </w:r>
                    </w:p>
                    <w:p w:rsidR="0045171B" w:rsidRDefault="0045171B" w:rsidP="00C37FF0">
                      <w:pPr>
                        <w:contextualSpacing/>
                        <w:jc w:val="right"/>
                        <w:rPr>
                          <w:i/>
                          <w:iCs/>
                          <w:sz w:val="22"/>
                        </w:rPr>
                      </w:pPr>
                      <w:r>
                        <w:rPr>
                          <w:i/>
                          <w:iCs/>
                          <w:sz w:val="22"/>
                        </w:rPr>
                        <w:t>Александр Пушкин (1799—1837)</w:t>
                      </w:r>
                    </w:p>
                    <w:p w:rsidR="0045171B" w:rsidRDefault="0045171B" w:rsidP="00C37FF0">
                      <w:pPr>
                        <w:contextualSpacing/>
                        <w:jc w:val="center"/>
                        <w:rPr>
                          <w:sz w:val="22"/>
                        </w:rPr>
                      </w:pPr>
                    </w:p>
                    <w:p w:rsidR="0045171B" w:rsidRDefault="0045171B" w:rsidP="00C37FF0">
                      <w:pPr>
                        <w:pStyle w:val="a4"/>
                        <w:rPr>
                          <w:sz w:val="22"/>
                        </w:rPr>
                      </w:pPr>
                      <w:r>
                        <w:rPr>
                          <w:sz w:val="22"/>
                        </w:rPr>
                        <w:t>Душа без воображения — все равно, что обсерватория без телескопа.</w:t>
                      </w:r>
                    </w:p>
                    <w:p w:rsidR="0045171B" w:rsidRDefault="0045171B" w:rsidP="00C37FF0">
                      <w:pPr>
                        <w:contextualSpacing/>
                        <w:jc w:val="right"/>
                        <w:rPr>
                          <w:i/>
                          <w:iCs/>
                          <w:sz w:val="22"/>
                        </w:rPr>
                      </w:pPr>
                      <w:r>
                        <w:rPr>
                          <w:i/>
                          <w:iCs/>
                          <w:sz w:val="22"/>
                        </w:rPr>
                        <w:t xml:space="preserve">Генри Уорд </w:t>
                      </w:r>
                      <w:proofErr w:type="spellStart"/>
                      <w:r>
                        <w:rPr>
                          <w:i/>
                          <w:iCs/>
                          <w:sz w:val="22"/>
                        </w:rPr>
                        <w:t>Бичер</w:t>
                      </w:r>
                      <w:proofErr w:type="spellEnd"/>
                      <w:r>
                        <w:rPr>
                          <w:i/>
                          <w:iCs/>
                          <w:sz w:val="22"/>
                        </w:rPr>
                        <w:t xml:space="preserve"> (1813—1887)</w:t>
                      </w:r>
                    </w:p>
                    <w:p w:rsidR="0045171B" w:rsidRDefault="0045171B" w:rsidP="00C37FF0">
                      <w:pPr>
                        <w:contextualSpacing/>
                        <w:jc w:val="center"/>
                        <w:rPr>
                          <w:sz w:val="22"/>
                        </w:rPr>
                      </w:pPr>
                    </w:p>
                    <w:p w:rsidR="0045171B" w:rsidRDefault="0045171B" w:rsidP="00C37FF0">
                      <w:pPr>
                        <w:pStyle w:val="a4"/>
                        <w:rPr>
                          <w:sz w:val="22"/>
                        </w:rPr>
                      </w:pPr>
                      <w:r>
                        <w:rPr>
                          <w:sz w:val="22"/>
                        </w:rPr>
                        <w:t>Воображение — это великий дар, так много содействовавший развитию человечества.</w:t>
                      </w:r>
                    </w:p>
                    <w:p w:rsidR="0045171B" w:rsidRDefault="0045171B" w:rsidP="00C37FF0">
                      <w:pPr>
                        <w:contextualSpacing/>
                        <w:jc w:val="right"/>
                        <w:rPr>
                          <w:i/>
                          <w:iCs/>
                          <w:sz w:val="22"/>
                        </w:rPr>
                      </w:pPr>
                      <w:r>
                        <w:rPr>
                          <w:i/>
                          <w:iCs/>
                          <w:sz w:val="22"/>
                        </w:rPr>
                        <w:t>Карл Маркс (1818—1883)</w:t>
                      </w:r>
                    </w:p>
                    <w:p w:rsidR="0045171B" w:rsidRDefault="0045171B" w:rsidP="00C37FF0">
                      <w:pPr>
                        <w:jc w:val="center"/>
                        <w:rPr>
                          <w:sz w:val="22"/>
                        </w:rPr>
                      </w:pPr>
                    </w:p>
                    <w:p w:rsidR="0045171B" w:rsidRDefault="0045171B" w:rsidP="00C37FF0">
                      <w:pPr>
                        <w:pStyle w:val="a4"/>
                        <w:rPr>
                          <w:sz w:val="22"/>
                        </w:rPr>
                      </w:pPr>
                      <w:r>
                        <w:rPr>
                          <w:sz w:val="22"/>
                        </w:rPr>
                        <w:t>Каждый великий успех науки имеет своим истоком великую дерзость воображения.</w:t>
                      </w:r>
                    </w:p>
                    <w:p w:rsidR="0045171B" w:rsidRDefault="0045171B" w:rsidP="00C37FF0">
                      <w:pPr>
                        <w:jc w:val="right"/>
                        <w:rPr>
                          <w:i/>
                          <w:iCs/>
                          <w:sz w:val="22"/>
                        </w:rPr>
                      </w:pPr>
                      <w:r>
                        <w:rPr>
                          <w:i/>
                          <w:iCs/>
                          <w:sz w:val="22"/>
                        </w:rPr>
                        <w:t>Джон Дьюи (1859—1952)</w:t>
                      </w:r>
                    </w:p>
                    <w:p w:rsidR="0045171B" w:rsidRDefault="0045171B" w:rsidP="00C37FF0">
                      <w:pPr>
                        <w:contextualSpacing/>
                        <w:jc w:val="center"/>
                        <w:rPr>
                          <w:sz w:val="22"/>
                        </w:rPr>
                      </w:pPr>
                    </w:p>
                    <w:p w:rsidR="0045171B" w:rsidRDefault="0045171B" w:rsidP="00C37FF0">
                      <w:pPr>
                        <w:pStyle w:val="a4"/>
                        <w:rPr>
                          <w:sz w:val="22"/>
                        </w:rPr>
                      </w:pPr>
                      <w:r>
                        <w:rPr>
                          <w:sz w:val="22"/>
                        </w:rPr>
                        <w:t>Эзопова собака, которая бросила кусок мяса, чтобы вцепиться в его отражение в воде, потеряла кусок мяса, но поднялась на ступень выше по пути к свободе воображения.</w:t>
                      </w:r>
                    </w:p>
                    <w:p w:rsidR="0045171B" w:rsidRDefault="0045171B" w:rsidP="00C37FF0">
                      <w:pPr>
                        <w:jc w:val="right"/>
                        <w:rPr>
                          <w:i/>
                          <w:iCs/>
                          <w:sz w:val="22"/>
                        </w:rPr>
                      </w:pPr>
                      <w:r>
                        <w:rPr>
                          <w:i/>
                          <w:iCs/>
                          <w:sz w:val="22"/>
                        </w:rPr>
                        <w:t xml:space="preserve">Альфред </w:t>
                      </w:r>
                      <w:proofErr w:type="spellStart"/>
                      <w:r>
                        <w:rPr>
                          <w:i/>
                          <w:iCs/>
                          <w:sz w:val="22"/>
                        </w:rPr>
                        <w:t>Норт</w:t>
                      </w:r>
                      <w:proofErr w:type="spellEnd"/>
                      <w:r>
                        <w:rPr>
                          <w:i/>
                          <w:iCs/>
                          <w:sz w:val="22"/>
                        </w:rPr>
                        <w:t xml:space="preserve"> Уайтхед  (1861—1947)</w:t>
                      </w:r>
                    </w:p>
                    <w:p w:rsidR="0045171B" w:rsidRDefault="0045171B" w:rsidP="00C37FF0">
                      <w:pPr>
                        <w:jc w:val="center"/>
                        <w:rPr>
                          <w:sz w:val="22"/>
                        </w:rPr>
                      </w:pPr>
                    </w:p>
                    <w:p w:rsidR="0045171B" w:rsidRDefault="0045171B" w:rsidP="00C37FF0">
                      <w:pPr>
                        <w:pStyle w:val="a4"/>
                        <w:rPr>
                          <w:sz w:val="22"/>
                        </w:rPr>
                      </w:pPr>
                      <w:r>
                        <w:rPr>
                          <w:sz w:val="22"/>
                        </w:rPr>
                        <w:t>Воображение — синоним способности к открытиям.</w:t>
                      </w:r>
                    </w:p>
                    <w:p w:rsidR="0045171B" w:rsidRDefault="0045171B" w:rsidP="00C37FF0">
                      <w:pPr>
                        <w:jc w:val="right"/>
                        <w:rPr>
                          <w:sz w:val="22"/>
                        </w:rPr>
                      </w:pPr>
                      <w:r>
                        <w:rPr>
                          <w:i/>
                          <w:iCs/>
                          <w:sz w:val="22"/>
                        </w:rPr>
                        <w:t>Федерико Гарсиа Лорка (1899—1936)</w:t>
                      </w:r>
                    </w:p>
                  </w:txbxContent>
                </v:textbox>
                <w10:anchorlock/>
              </v:rect>
            </w:pict>
          </mc:Fallback>
        </mc:AlternateContent>
      </w:r>
    </w:p>
    <w:p w:rsidR="00C37FF0" w:rsidRDefault="00C37FF0" w:rsidP="00C37FF0">
      <w:pPr>
        <w:ind w:firstLine="567"/>
        <w:jc w:val="both"/>
        <w:rPr>
          <w:szCs w:val="22"/>
          <w:lang w:eastAsia="ru-RU"/>
        </w:rPr>
      </w:pPr>
    </w:p>
    <w:p w:rsidR="00C37FF0" w:rsidRDefault="00C37FF0" w:rsidP="00C37FF0">
      <w:pPr>
        <w:spacing w:before="480" w:after="240"/>
        <w:rPr>
          <w:b/>
          <w:caps/>
          <w:sz w:val="28"/>
          <w:lang w:eastAsia="ru-RU"/>
        </w:rPr>
      </w:pPr>
      <w:r>
        <w:rPr>
          <w:b/>
          <w:caps/>
          <w:sz w:val="28"/>
          <w:lang w:eastAsia="ru-RU"/>
        </w:rPr>
        <w:lastRenderedPageBreak/>
        <w:t>МОЖНО ли ПРЕВРАТИТ</w:t>
      </w:r>
      <w:r w:rsidR="000A2E3D">
        <w:rPr>
          <w:b/>
          <w:caps/>
          <w:sz w:val="28"/>
          <w:lang w:eastAsia="ru-RU"/>
        </w:rPr>
        <w:t xml:space="preserve">Ь ВООБРАЖЕНИЕ </w:t>
      </w:r>
      <w:r w:rsidR="000A2E3D">
        <w:rPr>
          <w:b/>
          <w:caps/>
          <w:sz w:val="28"/>
          <w:lang w:eastAsia="ru-RU"/>
        </w:rPr>
        <w:br/>
        <w:t>в РАБОЧУЮ лошадь</w:t>
      </w:r>
    </w:p>
    <w:p w:rsidR="00C37FF0" w:rsidRDefault="00C37FF0" w:rsidP="00C37FF0">
      <w:pPr>
        <w:ind w:firstLine="567"/>
        <w:jc w:val="both"/>
        <w:rPr>
          <w:lang w:eastAsia="ru-RU"/>
        </w:rPr>
      </w:pPr>
      <w:r>
        <w:rPr>
          <w:lang w:eastAsia="ru-RU"/>
        </w:rPr>
        <w:t>Если мы хотим улучшить работу ума, необходимо научиться управлять воображением, наращивать его творческие возможности. Но вправе ли мы ставить такую цель? Достижима ли она?</w:t>
      </w:r>
    </w:p>
    <w:p w:rsidR="00C37FF0" w:rsidRDefault="00C37FF0" w:rsidP="00C37FF0">
      <w:pPr>
        <w:ind w:firstLine="567"/>
        <w:jc w:val="both"/>
        <w:rPr>
          <w:lang w:eastAsia="ru-RU"/>
        </w:rPr>
      </w:pPr>
      <w:r>
        <w:rPr>
          <w:lang w:eastAsia="ru-RU"/>
        </w:rPr>
        <w:t xml:space="preserve">Многие считают, что управлять воображением невозможно. </w:t>
      </w:r>
      <w:r w:rsidR="004F5A0A">
        <w:rPr>
          <w:lang w:eastAsia="ru-RU"/>
        </w:rPr>
        <w:t xml:space="preserve">Французский </w:t>
      </w:r>
      <w:r>
        <w:rPr>
          <w:lang w:eastAsia="ru-RU"/>
        </w:rPr>
        <w:t xml:space="preserve">мыслитель </w:t>
      </w:r>
      <w:proofErr w:type="spellStart"/>
      <w:r>
        <w:rPr>
          <w:lang w:eastAsia="ru-RU"/>
        </w:rPr>
        <w:t>Амабаль</w:t>
      </w:r>
      <w:proofErr w:type="spellEnd"/>
      <w:r>
        <w:rPr>
          <w:lang w:eastAsia="ru-RU"/>
        </w:rPr>
        <w:t xml:space="preserve"> </w:t>
      </w:r>
      <w:proofErr w:type="spellStart"/>
      <w:r>
        <w:rPr>
          <w:lang w:eastAsia="ru-RU"/>
        </w:rPr>
        <w:t>Гийом</w:t>
      </w:r>
      <w:proofErr w:type="spellEnd"/>
      <w:r>
        <w:rPr>
          <w:lang w:eastAsia="ru-RU"/>
        </w:rPr>
        <w:t xml:space="preserve"> </w:t>
      </w:r>
      <w:proofErr w:type="spellStart"/>
      <w:r>
        <w:rPr>
          <w:lang w:eastAsia="ru-RU"/>
        </w:rPr>
        <w:t>Проспер</w:t>
      </w:r>
      <w:proofErr w:type="spellEnd"/>
      <w:r>
        <w:rPr>
          <w:lang w:eastAsia="ru-RU"/>
        </w:rPr>
        <w:t xml:space="preserve"> </w:t>
      </w:r>
      <w:proofErr w:type="spellStart"/>
      <w:r>
        <w:rPr>
          <w:lang w:eastAsia="ru-RU"/>
        </w:rPr>
        <w:t>Барант</w:t>
      </w:r>
      <w:proofErr w:type="spellEnd"/>
      <w:r>
        <w:rPr>
          <w:lang w:eastAsia="ru-RU"/>
        </w:rPr>
        <w:t xml:space="preserve"> (1785—1866) был убежден: «Ничто так не вредит воображению, как стремление определить ему цель и подчинить его системе».</w:t>
      </w:r>
    </w:p>
    <w:p w:rsidR="00C37FF0" w:rsidRDefault="00C37FF0" w:rsidP="00C37FF0">
      <w:pPr>
        <w:ind w:firstLine="567"/>
        <w:jc w:val="both"/>
        <w:rPr>
          <w:lang w:eastAsia="ru-RU"/>
        </w:rPr>
      </w:pPr>
      <w:r>
        <w:rPr>
          <w:lang w:eastAsia="ru-RU"/>
        </w:rPr>
        <w:t>Однако русский поэт Николай Гнедич (1784—1833) придерживался иного мнения. Он полагал, что «воображение есть способность, которую надобно воспитывать так же, как и ум».</w:t>
      </w:r>
    </w:p>
    <w:p w:rsidR="000A2E3D" w:rsidRDefault="00C37FF0" w:rsidP="00C37FF0">
      <w:pPr>
        <w:ind w:firstLine="567"/>
        <w:jc w:val="both"/>
        <w:rPr>
          <w:lang w:eastAsia="ru-RU"/>
        </w:rPr>
      </w:pPr>
      <w:r>
        <w:rPr>
          <w:lang w:eastAsia="ru-RU"/>
        </w:rPr>
        <w:t xml:space="preserve">С ним согласен </w:t>
      </w:r>
      <w:r w:rsidR="004F5A0A">
        <w:rPr>
          <w:lang w:eastAsia="ru-RU"/>
        </w:rPr>
        <w:t xml:space="preserve">известный </w:t>
      </w:r>
      <w:r>
        <w:rPr>
          <w:lang w:eastAsia="ru-RU"/>
        </w:rPr>
        <w:t xml:space="preserve">психолог Лев Выготский: </w:t>
      </w:r>
    </w:p>
    <w:p w:rsidR="00C37FF0" w:rsidRDefault="00C37FF0" w:rsidP="000A2E3D">
      <w:pPr>
        <w:pStyle w:val="a8"/>
        <w:rPr>
          <w:lang w:eastAsia="ru-RU"/>
        </w:rPr>
      </w:pPr>
      <w:r>
        <w:rPr>
          <w:lang w:eastAsia="ru-RU"/>
        </w:rPr>
        <w:t>«Во всем воспитании ребенка формирование воображения имеет не только частное значение упражнения и развития какой-нибудь отдельной функции, но имеет значение общее, отражающееся на всем поведении человека»</w:t>
      </w:r>
      <w:sdt>
        <w:sdtPr>
          <w:rPr>
            <w:lang w:eastAsia="ru-RU"/>
          </w:rPr>
          <w:id w:val="-1814622989"/>
          <w:citation/>
        </w:sdtPr>
        <w:sdtContent>
          <w:r>
            <w:rPr>
              <w:lang w:eastAsia="ru-RU"/>
            </w:rPr>
            <w:fldChar w:fldCharType="begin"/>
          </w:r>
          <w:r>
            <w:rPr>
              <w:lang w:eastAsia="ru-RU"/>
            </w:rPr>
            <w:instrText xml:space="preserve"> CITATION Выг \l 1049 </w:instrText>
          </w:r>
          <w:r>
            <w:rPr>
              <w:lang w:eastAsia="ru-RU"/>
            </w:rPr>
            <w:fldChar w:fldCharType="separate"/>
          </w:r>
          <w:r w:rsidR="00801DA1">
            <w:rPr>
              <w:noProof/>
              <w:lang w:eastAsia="ru-RU"/>
            </w:rPr>
            <w:t xml:space="preserve"> </w:t>
          </w:r>
          <w:r w:rsidR="00801DA1" w:rsidRPr="00801DA1">
            <w:rPr>
              <w:noProof/>
              <w:lang w:eastAsia="ru-RU"/>
            </w:rPr>
            <w:t>[23]</w:t>
          </w:r>
          <w:r>
            <w:rPr>
              <w:lang w:eastAsia="ru-RU"/>
            </w:rPr>
            <w:fldChar w:fldCharType="end"/>
          </w:r>
        </w:sdtContent>
      </w:sdt>
      <w:r>
        <w:rPr>
          <w:lang w:eastAsia="ru-RU"/>
        </w:rPr>
        <w:t>.</w:t>
      </w:r>
    </w:p>
    <w:p w:rsidR="00C37FF0" w:rsidRDefault="00C37FF0" w:rsidP="00C37FF0">
      <w:pPr>
        <w:ind w:firstLine="567"/>
        <w:jc w:val="both"/>
        <w:rPr>
          <w:lang w:eastAsia="ru-RU"/>
        </w:rPr>
      </w:pPr>
      <w:r>
        <w:rPr>
          <w:lang w:eastAsia="ru-RU"/>
        </w:rPr>
        <w:t>Эту мысль поддерживают и детализируют современные психологи:</w:t>
      </w:r>
    </w:p>
    <w:p w:rsidR="000A2E3D" w:rsidRDefault="00C37FF0" w:rsidP="000A2E3D">
      <w:pPr>
        <w:spacing w:before="120"/>
        <w:ind w:left="1134" w:firstLine="454"/>
        <w:jc w:val="both"/>
        <w:rPr>
          <w:lang w:eastAsia="ru-RU"/>
        </w:rPr>
      </w:pPr>
      <w:r>
        <w:rPr>
          <w:lang w:eastAsia="ru-RU"/>
        </w:rPr>
        <w:t xml:space="preserve">«Если мысль теряет образные компоненты, то рабочая эффективность ее утрачивается и творческий потенциал становится </w:t>
      </w:r>
      <w:proofErr w:type="spellStart"/>
      <w:r>
        <w:rPr>
          <w:lang w:eastAsia="ru-RU"/>
        </w:rPr>
        <w:t>мертвородящим</w:t>
      </w:r>
      <w:proofErr w:type="spellEnd"/>
      <w:r>
        <w:rPr>
          <w:lang w:eastAsia="ru-RU"/>
        </w:rPr>
        <w:t>»</w:t>
      </w:r>
      <w:sdt>
        <w:sdtPr>
          <w:rPr>
            <w:lang w:eastAsia="ru-RU"/>
          </w:rPr>
          <w:id w:val="-159381318"/>
          <w:citation/>
        </w:sdtPr>
        <w:sdtContent>
          <w:r>
            <w:rPr>
              <w:lang w:eastAsia="ru-RU"/>
            </w:rPr>
            <w:fldChar w:fldCharType="begin"/>
          </w:r>
          <w:r w:rsidR="000A2E3D">
            <w:rPr>
              <w:lang w:eastAsia="ru-RU"/>
            </w:rPr>
            <w:instrText xml:space="preserve">CITATION Гра1 \l 1049 </w:instrText>
          </w:r>
          <w:r>
            <w:rPr>
              <w:lang w:eastAsia="ru-RU"/>
            </w:rPr>
            <w:fldChar w:fldCharType="separate"/>
          </w:r>
          <w:r w:rsidR="00801DA1">
            <w:rPr>
              <w:noProof/>
              <w:lang w:eastAsia="ru-RU"/>
            </w:rPr>
            <w:t xml:space="preserve"> </w:t>
          </w:r>
          <w:r w:rsidR="00801DA1" w:rsidRPr="00801DA1">
            <w:rPr>
              <w:noProof/>
              <w:lang w:eastAsia="ru-RU"/>
            </w:rPr>
            <w:t>[24]</w:t>
          </w:r>
          <w:r>
            <w:rPr>
              <w:lang w:eastAsia="ru-RU"/>
            </w:rPr>
            <w:fldChar w:fldCharType="end"/>
          </w:r>
        </w:sdtContent>
      </w:sdt>
      <w:r>
        <w:rPr>
          <w:lang w:eastAsia="ru-RU"/>
        </w:rPr>
        <w:t>.</w:t>
      </w:r>
    </w:p>
    <w:p w:rsidR="000A2E3D" w:rsidRDefault="00C37FF0" w:rsidP="000A2E3D">
      <w:pPr>
        <w:ind w:left="1134" w:firstLine="454"/>
        <w:jc w:val="both"/>
        <w:rPr>
          <w:lang w:eastAsia="ru-RU"/>
        </w:rPr>
      </w:pPr>
      <w:r>
        <w:rPr>
          <w:lang w:eastAsia="ru-RU"/>
        </w:rPr>
        <w:t xml:space="preserve"> </w:t>
      </w:r>
      <w:r w:rsidR="004F5A0A">
        <w:rPr>
          <w:lang w:eastAsia="ru-RU"/>
        </w:rPr>
        <w:t xml:space="preserve">«…изучение истории </w:t>
      </w:r>
      <w:r>
        <w:rPr>
          <w:lang w:eastAsia="ru-RU"/>
        </w:rPr>
        <w:t xml:space="preserve">для части школьников оказывается </w:t>
      </w:r>
      <w:r w:rsidR="00241B24" w:rsidRPr="00241B24">
        <w:rPr>
          <w:lang w:eastAsia="ru-RU"/>
        </w:rPr>
        <w:t>“</w:t>
      </w:r>
      <w:r>
        <w:rPr>
          <w:lang w:eastAsia="ru-RU"/>
        </w:rPr>
        <w:t>проваленным</w:t>
      </w:r>
      <w:r w:rsidR="00241B24" w:rsidRPr="00241B24">
        <w:rPr>
          <w:lang w:eastAsia="ru-RU"/>
        </w:rPr>
        <w:t>”</w:t>
      </w:r>
      <w:r>
        <w:rPr>
          <w:lang w:eastAsia="ru-RU"/>
        </w:rPr>
        <w:t xml:space="preserve"> из-за недостаточного развития воображения»</w:t>
      </w:r>
      <w:sdt>
        <w:sdtPr>
          <w:rPr>
            <w:lang w:eastAsia="ru-RU"/>
          </w:rPr>
          <w:id w:val="1213229130"/>
          <w:citation/>
        </w:sdtPr>
        <w:sdtContent>
          <w:r>
            <w:rPr>
              <w:lang w:eastAsia="ru-RU"/>
            </w:rPr>
            <w:fldChar w:fldCharType="begin"/>
          </w:r>
          <w:r>
            <w:rPr>
              <w:lang w:eastAsia="ru-RU"/>
            </w:rPr>
            <w:instrText xml:space="preserve"> CITATION Гра2 \l 1049 </w:instrText>
          </w:r>
          <w:r>
            <w:rPr>
              <w:lang w:eastAsia="ru-RU"/>
            </w:rPr>
            <w:fldChar w:fldCharType="separate"/>
          </w:r>
          <w:r w:rsidR="00801DA1">
            <w:rPr>
              <w:noProof/>
              <w:lang w:eastAsia="ru-RU"/>
            </w:rPr>
            <w:t xml:space="preserve"> </w:t>
          </w:r>
          <w:r w:rsidR="00801DA1" w:rsidRPr="00801DA1">
            <w:rPr>
              <w:noProof/>
              <w:lang w:eastAsia="ru-RU"/>
            </w:rPr>
            <w:t>[25]</w:t>
          </w:r>
          <w:r>
            <w:rPr>
              <w:lang w:eastAsia="ru-RU"/>
            </w:rPr>
            <w:fldChar w:fldCharType="end"/>
          </w:r>
        </w:sdtContent>
      </w:sdt>
      <w:r>
        <w:rPr>
          <w:lang w:eastAsia="ru-RU"/>
        </w:rPr>
        <w:t>.</w:t>
      </w:r>
    </w:p>
    <w:p w:rsidR="00C37FF0" w:rsidRDefault="00C37FF0" w:rsidP="000A2E3D">
      <w:pPr>
        <w:ind w:left="1134" w:firstLine="454"/>
        <w:jc w:val="both"/>
        <w:rPr>
          <w:lang w:eastAsia="ru-RU"/>
        </w:rPr>
      </w:pPr>
      <w:r>
        <w:rPr>
          <w:lang w:eastAsia="ru-RU"/>
        </w:rPr>
        <w:t xml:space="preserve"> «Преподавание должно быть построено таким образом, чтобы работа воображения учащихся пронизывала весь учебный процесс, по всем учебным предметам, от первого до выпускного класса»</w:t>
      </w:r>
      <w:sdt>
        <w:sdtPr>
          <w:rPr>
            <w:lang w:eastAsia="ru-RU"/>
          </w:rPr>
          <w:id w:val="-573037483"/>
          <w:citation/>
        </w:sdtPr>
        <w:sdtContent>
          <w:r>
            <w:rPr>
              <w:lang w:eastAsia="ru-RU"/>
            </w:rPr>
            <w:fldChar w:fldCharType="begin"/>
          </w:r>
          <w:r w:rsidR="000A2E3D">
            <w:rPr>
              <w:lang w:eastAsia="ru-RU"/>
            </w:rPr>
            <w:instrText xml:space="preserve">CITATION Гра1 \l 1049 </w:instrText>
          </w:r>
          <w:r>
            <w:rPr>
              <w:lang w:eastAsia="ru-RU"/>
            </w:rPr>
            <w:fldChar w:fldCharType="separate"/>
          </w:r>
          <w:r w:rsidR="00801DA1">
            <w:rPr>
              <w:noProof/>
              <w:lang w:eastAsia="ru-RU"/>
            </w:rPr>
            <w:t xml:space="preserve"> </w:t>
          </w:r>
          <w:r w:rsidR="00801DA1" w:rsidRPr="00801DA1">
            <w:rPr>
              <w:noProof/>
              <w:lang w:eastAsia="ru-RU"/>
            </w:rPr>
            <w:t>[24]</w:t>
          </w:r>
          <w:r>
            <w:rPr>
              <w:lang w:eastAsia="ru-RU"/>
            </w:rPr>
            <w:fldChar w:fldCharType="end"/>
          </w:r>
        </w:sdtContent>
      </w:sdt>
      <w:r>
        <w:rPr>
          <w:lang w:eastAsia="ru-RU"/>
        </w:rPr>
        <w:t>.</w:t>
      </w:r>
    </w:p>
    <w:p w:rsidR="000A2E3D" w:rsidRDefault="00C37FF0" w:rsidP="000A2E3D">
      <w:pPr>
        <w:ind w:left="1134" w:firstLine="454"/>
        <w:jc w:val="both"/>
        <w:rPr>
          <w:lang w:eastAsia="ru-RU"/>
        </w:rPr>
      </w:pPr>
      <w:r>
        <w:rPr>
          <w:lang w:eastAsia="ru-RU"/>
        </w:rPr>
        <w:t>«Школа должна заботиться… о развитии такого неотъемлемого компонента интеллекта, как воображение»</w:t>
      </w:r>
      <w:sdt>
        <w:sdtPr>
          <w:rPr>
            <w:lang w:eastAsia="ru-RU"/>
          </w:rPr>
          <w:id w:val="2018423801"/>
          <w:citation/>
        </w:sdtPr>
        <w:sdtContent>
          <w:r>
            <w:rPr>
              <w:lang w:eastAsia="ru-RU"/>
            </w:rPr>
            <w:fldChar w:fldCharType="begin"/>
          </w:r>
          <w:r>
            <w:rPr>
              <w:lang w:eastAsia="ru-RU"/>
            </w:rPr>
            <w:instrText xml:space="preserve"> CITATION Гра5 \l 1049 </w:instrText>
          </w:r>
          <w:r>
            <w:rPr>
              <w:lang w:eastAsia="ru-RU"/>
            </w:rPr>
            <w:fldChar w:fldCharType="separate"/>
          </w:r>
          <w:r w:rsidR="00801DA1">
            <w:rPr>
              <w:noProof/>
              <w:lang w:eastAsia="ru-RU"/>
            </w:rPr>
            <w:t xml:space="preserve"> </w:t>
          </w:r>
          <w:r w:rsidR="00801DA1" w:rsidRPr="00801DA1">
            <w:rPr>
              <w:noProof/>
              <w:lang w:eastAsia="ru-RU"/>
            </w:rPr>
            <w:t>[26]</w:t>
          </w:r>
          <w:r>
            <w:rPr>
              <w:lang w:eastAsia="ru-RU"/>
            </w:rPr>
            <w:fldChar w:fldCharType="end"/>
          </w:r>
        </w:sdtContent>
      </w:sdt>
      <w:r>
        <w:rPr>
          <w:lang w:eastAsia="ru-RU"/>
        </w:rPr>
        <w:t xml:space="preserve">. </w:t>
      </w:r>
    </w:p>
    <w:p w:rsidR="00C37FF0" w:rsidRDefault="00C37FF0" w:rsidP="000A2E3D">
      <w:pPr>
        <w:spacing w:after="120"/>
        <w:ind w:left="1134" w:firstLine="454"/>
        <w:jc w:val="both"/>
        <w:rPr>
          <w:lang w:eastAsia="ru-RU"/>
        </w:rPr>
      </w:pPr>
      <w:r>
        <w:rPr>
          <w:lang w:eastAsia="ru-RU"/>
        </w:rPr>
        <w:t>«Главная задача наглядного обучения — не просто вызывать в сознании школьника определенный фонд образов, но и учить его самого создавать образы и активно оперировать ими. Поэтому творчески работающие учителя и авторы учебников ищут пути к тому, чтобы школьник активно работал с иллюстративным материалом»</w:t>
      </w:r>
      <w:sdt>
        <w:sdtPr>
          <w:rPr>
            <w:lang w:eastAsia="ru-RU"/>
          </w:rPr>
          <w:id w:val="-332913412"/>
          <w:citation/>
        </w:sdtPr>
        <w:sdtContent>
          <w:r>
            <w:rPr>
              <w:lang w:eastAsia="ru-RU"/>
            </w:rPr>
            <w:fldChar w:fldCharType="begin"/>
          </w:r>
          <w:r>
            <w:rPr>
              <w:lang w:eastAsia="ru-RU"/>
            </w:rPr>
            <w:instrText xml:space="preserve"> CITATION Гра4 \l 1049 </w:instrText>
          </w:r>
          <w:r>
            <w:rPr>
              <w:lang w:eastAsia="ru-RU"/>
            </w:rPr>
            <w:fldChar w:fldCharType="separate"/>
          </w:r>
          <w:r w:rsidR="00801DA1">
            <w:rPr>
              <w:noProof/>
              <w:lang w:eastAsia="ru-RU"/>
            </w:rPr>
            <w:t xml:space="preserve"> </w:t>
          </w:r>
          <w:r w:rsidR="00801DA1" w:rsidRPr="00801DA1">
            <w:rPr>
              <w:noProof/>
              <w:lang w:eastAsia="ru-RU"/>
            </w:rPr>
            <w:t>[27]</w:t>
          </w:r>
          <w:r>
            <w:rPr>
              <w:lang w:eastAsia="ru-RU"/>
            </w:rPr>
            <w:fldChar w:fldCharType="end"/>
          </w:r>
        </w:sdtContent>
      </w:sdt>
      <w:r>
        <w:rPr>
          <w:lang w:eastAsia="ru-RU"/>
        </w:rPr>
        <w:t>.</w:t>
      </w:r>
    </w:p>
    <w:p w:rsidR="00C37FF0" w:rsidRDefault="00E3504A" w:rsidP="00C37FF0">
      <w:pPr>
        <w:ind w:left="1134" w:hanging="567"/>
        <w:rPr>
          <w:rFonts w:eastAsia="Times New Roman" w:cs="Arial"/>
          <w:color w:val="000000" w:themeColor="text1"/>
          <w:lang w:eastAsia="ru-RU"/>
        </w:rPr>
      </w:pPr>
      <w:r>
        <w:rPr>
          <w:rFonts w:eastAsia="Times New Roman" w:cs="Arial"/>
          <w:color w:val="000000" w:themeColor="text1"/>
          <w:lang w:eastAsia="ru-RU"/>
        </w:rPr>
        <w:t xml:space="preserve">Исходя из этого, </w:t>
      </w:r>
      <w:proofErr w:type="spellStart"/>
      <w:r>
        <w:rPr>
          <w:rFonts w:eastAsia="Times New Roman" w:cs="Arial"/>
          <w:color w:val="000000" w:themeColor="text1"/>
          <w:lang w:eastAsia="ru-RU"/>
        </w:rPr>
        <w:t>перагоги</w:t>
      </w:r>
      <w:proofErr w:type="spellEnd"/>
      <w:r w:rsidR="00C37FF0">
        <w:rPr>
          <w:rFonts w:eastAsia="Times New Roman" w:cs="Arial"/>
          <w:color w:val="000000" w:themeColor="text1"/>
          <w:lang w:eastAsia="ru-RU"/>
        </w:rPr>
        <w:t xml:space="preserve"> </w:t>
      </w:r>
      <w:r w:rsidR="00307DC7">
        <w:rPr>
          <w:rFonts w:eastAsia="Times New Roman" w:cs="Arial"/>
          <w:color w:val="000000" w:themeColor="text1"/>
          <w:lang w:eastAsia="ru-RU"/>
        </w:rPr>
        <w:t>приходят к выводу</w:t>
      </w:r>
      <w:r w:rsidR="00C37FF0">
        <w:rPr>
          <w:rFonts w:eastAsia="Times New Roman" w:cs="Arial"/>
          <w:color w:val="000000" w:themeColor="text1"/>
          <w:lang w:eastAsia="ru-RU"/>
        </w:rPr>
        <w:t>:</w:t>
      </w:r>
    </w:p>
    <w:p w:rsidR="00C37FF0" w:rsidRDefault="00C37FF0" w:rsidP="00C37FF0">
      <w:pPr>
        <w:spacing w:before="120" w:after="120"/>
        <w:ind w:left="1134" w:firstLine="454"/>
        <w:jc w:val="both"/>
        <w:rPr>
          <w:rFonts w:eastAsia="Times New Roman" w:cs="Arial"/>
          <w:color w:val="000000" w:themeColor="text1"/>
          <w:lang w:eastAsia="ru-RU"/>
        </w:rPr>
      </w:pPr>
      <w:r>
        <w:rPr>
          <w:rFonts w:eastAsia="Times New Roman" w:cs="Arial"/>
          <w:color w:val="000000" w:themeColor="text1"/>
          <w:lang w:eastAsia="ru-RU"/>
        </w:rPr>
        <w:t>«</w:t>
      </w:r>
      <w:r>
        <w:rPr>
          <w:lang w:eastAsia="ru-RU"/>
        </w:rPr>
        <w:t>Слабое</w:t>
      </w:r>
      <w:r>
        <w:rPr>
          <w:rFonts w:eastAsia="Times New Roman" w:cs="Arial"/>
          <w:color w:val="000000" w:themeColor="text1"/>
          <w:lang w:eastAsia="ru-RU"/>
        </w:rPr>
        <w:t xml:space="preserve"> воображение может быть при постоянной целенаправленной работе развито до очень высокого уровня… Школа может и должна развивать воображение учащихся всех возрастов на материале всех учебных предметов»</w:t>
      </w:r>
      <w:sdt>
        <w:sdtPr>
          <w:rPr>
            <w:rFonts w:eastAsia="Times New Roman" w:cs="Arial"/>
            <w:color w:val="000000" w:themeColor="text1"/>
            <w:lang w:eastAsia="ru-RU"/>
          </w:rPr>
          <w:id w:val="-1653436318"/>
          <w:citation/>
        </w:sdtPr>
        <w:sdtContent>
          <w:r>
            <w:rPr>
              <w:rFonts w:eastAsia="Times New Roman" w:cs="Arial"/>
              <w:color w:val="000000" w:themeColor="text1"/>
              <w:lang w:eastAsia="ru-RU"/>
            </w:rPr>
            <w:fldChar w:fldCharType="begin"/>
          </w:r>
          <w:r>
            <w:rPr>
              <w:rFonts w:eastAsia="Times New Roman" w:cs="Arial"/>
              <w:color w:val="000000" w:themeColor="text1"/>
              <w:lang w:eastAsia="ru-RU"/>
            </w:rPr>
            <w:instrText xml:space="preserve"> CITATION Гра3 \l 1049 </w:instrText>
          </w:r>
          <w:r>
            <w:rPr>
              <w:rFonts w:eastAsia="Times New Roman" w:cs="Arial"/>
              <w:color w:val="000000" w:themeColor="text1"/>
              <w:lang w:eastAsia="ru-RU"/>
            </w:rPr>
            <w:fldChar w:fldCharType="separate"/>
          </w:r>
          <w:r w:rsidR="00801DA1">
            <w:rPr>
              <w:rFonts w:eastAsia="Times New Roman" w:cs="Arial"/>
              <w:noProof/>
              <w:color w:val="000000" w:themeColor="text1"/>
              <w:lang w:eastAsia="ru-RU"/>
            </w:rPr>
            <w:t xml:space="preserve"> </w:t>
          </w:r>
          <w:r w:rsidR="00801DA1" w:rsidRPr="00801DA1">
            <w:rPr>
              <w:rFonts w:eastAsia="Times New Roman" w:cs="Arial"/>
              <w:noProof/>
              <w:color w:val="000000" w:themeColor="text1"/>
              <w:lang w:eastAsia="ru-RU"/>
            </w:rPr>
            <w:t>[28]</w:t>
          </w:r>
          <w:r>
            <w:rPr>
              <w:rFonts w:eastAsia="Times New Roman" w:cs="Arial"/>
              <w:color w:val="000000" w:themeColor="text1"/>
              <w:lang w:eastAsia="ru-RU"/>
            </w:rPr>
            <w:fldChar w:fldCharType="end"/>
          </w:r>
        </w:sdtContent>
      </w:sdt>
      <w:r>
        <w:rPr>
          <w:rFonts w:eastAsia="Times New Roman" w:cs="Arial"/>
          <w:color w:val="000000" w:themeColor="text1"/>
          <w:lang w:eastAsia="ru-RU"/>
        </w:rPr>
        <w:t>.</w:t>
      </w:r>
    </w:p>
    <w:p w:rsidR="00C37FF0" w:rsidRDefault="00C37FF0" w:rsidP="00C37FF0">
      <w:pPr>
        <w:spacing w:before="480" w:after="240"/>
        <w:rPr>
          <w:b/>
          <w:caps/>
          <w:sz w:val="28"/>
          <w:szCs w:val="22"/>
          <w:lang w:eastAsia="ru-RU"/>
        </w:rPr>
      </w:pPr>
      <w:r>
        <w:rPr>
          <w:b/>
          <w:caps/>
          <w:sz w:val="28"/>
          <w:lang w:eastAsia="ru-RU"/>
        </w:rPr>
        <w:t>Графический язык —</w:t>
      </w:r>
      <w:r>
        <w:rPr>
          <w:b/>
          <w:caps/>
          <w:sz w:val="28"/>
          <w:lang w:eastAsia="ru-RU"/>
        </w:rPr>
        <w:br/>
        <w:t>эффективное средство для развития воображения</w:t>
      </w:r>
    </w:p>
    <w:p w:rsidR="00C37FF0" w:rsidRDefault="00C37FF0" w:rsidP="002B05DF">
      <w:pPr>
        <w:pStyle w:val="a4"/>
        <w:rPr>
          <w:lang w:eastAsia="ru-RU"/>
        </w:rPr>
      </w:pPr>
      <w:r>
        <w:rPr>
          <w:lang w:eastAsia="ru-RU"/>
        </w:rPr>
        <w:t>Соловей-разбойн</w:t>
      </w:r>
      <w:r w:rsidR="00807E2D">
        <w:rPr>
          <w:lang w:eastAsia="ru-RU"/>
        </w:rPr>
        <w:t>ик, ведьма на помеле, Геракл и</w:t>
      </w:r>
      <w:r>
        <w:rPr>
          <w:lang w:eastAsia="ru-RU"/>
        </w:rPr>
        <w:t xml:space="preserve"> Божий ангел, благовествующий о воскресении Христа… Без диковинных и наивных сказочных образов и замысловатых библейских сюжетов человеческая мысль вряд ли могла бы сделать свои первые шаги по пути интеллектуального прогресса. Нет сомнения, что фантастика и небывальщина весьма полезны для закладки фундамента воображения. Но только фундамента, не более того. Потому что дальше начинается самое трудное.</w:t>
      </w:r>
    </w:p>
    <w:p w:rsidR="00C37FF0" w:rsidRDefault="00C37FF0" w:rsidP="002B05DF">
      <w:pPr>
        <w:pStyle w:val="a4"/>
        <w:rPr>
          <w:lang w:eastAsia="ru-RU"/>
        </w:rPr>
      </w:pPr>
      <w:r>
        <w:rPr>
          <w:lang w:eastAsia="ru-RU"/>
        </w:rPr>
        <w:lastRenderedPageBreak/>
        <w:t xml:space="preserve">На этом фундаменте должно быть построено величественное здание сложнейшего </w:t>
      </w:r>
      <w:r w:rsidR="00E159C9">
        <w:rPr>
          <w:lang w:eastAsia="ru-RU"/>
        </w:rPr>
        <w:t>интеллектуального</w:t>
      </w:r>
      <w:r>
        <w:rPr>
          <w:lang w:eastAsia="ru-RU"/>
        </w:rPr>
        <w:t xml:space="preserve"> труда. И здесь водяные, лешие, </w:t>
      </w:r>
      <w:proofErr w:type="spellStart"/>
      <w:r>
        <w:rPr>
          <w:lang w:eastAsia="ru-RU"/>
        </w:rPr>
        <w:t>шамаханские</w:t>
      </w:r>
      <w:proofErr w:type="spellEnd"/>
      <w:r>
        <w:rPr>
          <w:lang w:eastAsia="ru-RU"/>
        </w:rPr>
        <w:t xml:space="preserve"> царицы и даже диковинная притча о непорочном зачатии вряд ли помогут. Тут нужны совсем другие образы. Но какие?</w:t>
      </w:r>
    </w:p>
    <w:p w:rsidR="00C37FF0" w:rsidRDefault="00C37FF0" w:rsidP="002B05DF">
      <w:pPr>
        <w:pStyle w:val="a4"/>
        <w:rPr>
          <w:lang w:eastAsia="ru-RU"/>
        </w:rPr>
      </w:pPr>
      <w:r>
        <w:rPr>
          <w:lang w:eastAsia="ru-RU"/>
        </w:rPr>
        <w:t>Мы ограничимся тем, что рассмотрим частный, но очень важный случай — филигранные образы графических чертежей. Мы верим, что такие образы могут придать воображению невиданную мощь. Эргономичные образы, пригодные для симультанного восприятия, способны облегчить, улучшить и ускорить учебную, научную и профессиональную деятельность.</w:t>
      </w:r>
    </w:p>
    <w:p w:rsidR="00C37FF0" w:rsidRDefault="00C37FF0" w:rsidP="00C37FF0">
      <w:pPr>
        <w:spacing w:before="480" w:after="240"/>
        <w:rPr>
          <w:b/>
          <w:caps/>
          <w:sz w:val="28"/>
          <w:lang w:eastAsia="ru-RU"/>
        </w:rPr>
      </w:pPr>
      <w:r>
        <w:rPr>
          <w:b/>
          <w:caps/>
          <w:sz w:val="28"/>
          <w:lang w:eastAsia="ru-RU"/>
        </w:rPr>
        <w:t xml:space="preserve">Да здравствуют абстракции! </w:t>
      </w:r>
      <w:r>
        <w:rPr>
          <w:b/>
          <w:caps/>
          <w:sz w:val="28"/>
          <w:lang w:eastAsia="ru-RU"/>
        </w:rPr>
        <w:br/>
        <w:t>благодаря им обезьяна превратилась в человека</w:t>
      </w:r>
    </w:p>
    <w:p w:rsidR="00C37FF0" w:rsidRDefault="00C37FF0" w:rsidP="002B05DF">
      <w:pPr>
        <w:pStyle w:val="a4"/>
        <w:rPr>
          <w:lang w:eastAsia="ru-RU"/>
        </w:rPr>
      </w:pPr>
      <w:r>
        <w:rPr>
          <w:lang w:eastAsia="ru-RU"/>
        </w:rPr>
        <w:t>Способность к абстрактному мышлению — отличительный признак человека. Овладев хитроумными абстракциями, люди всего за несколько тысяч лет смогли резко поумнеть и построить цивилизацию. Это — блестящая, величайшая, историческая победа человечества.</w:t>
      </w:r>
    </w:p>
    <w:p w:rsidR="00C37FF0" w:rsidRDefault="00C37FF0" w:rsidP="002B05DF">
      <w:pPr>
        <w:pStyle w:val="a4"/>
        <w:rPr>
          <w:lang w:eastAsia="ru-RU"/>
        </w:rPr>
      </w:pPr>
      <w:r>
        <w:rPr>
          <w:lang w:eastAsia="ru-RU"/>
        </w:rPr>
        <w:t>Все бы хорошо, да вот беда: чем дальше в лес, тем больше дров. Чем больше знаний, тем сложнее абстракции. С развитием науки абстракции вырвались на волю, как джин из бутылки. Они заполонили мир, как всемирный потоп. В итоге все изменилось. Простенькие абстракции древних, постепенно усложняясь, превратились в чудовищный лабиринт, непроходимую чащу. Современные абстрактные рассуждения настолько сложны и запутаны, что их уже почти никто не понимает.</w:t>
      </w:r>
    </w:p>
    <w:p w:rsidR="00C37FF0" w:rsidRDefault="00C37FF0" w:rsidP="00C37FF0">
      <w:pPr>
        <w:spacing w:before="480" w:after="240"/>
        <w:rPr>
          <w:b/>
          <w:caps/>
          <w:sz w:val="28"/>
          <w:lang w:eastAsia="ru-RU"/>
        </w:rPr>
      </w:pPr>
      <w:r>
        <w:rPr>
          <w:b/>
          <w:caps/>
          <w:sz w:val="28"/>
          <w:lang w:eastAsia="ru-RU"/>
        </w:rPr>
        <w:t xml:space="preserve">Как ПРЕВРАтить заумные абстракции </w:t>
      </w:r>
      <w:r>
        <w:rPr>
          <w:b/>
          <w:caps/>
          <w:sz w:val="28"/>
          <w:lang w:eastAsia="ru-RU"/>
        </w:rPr>
        <w:br/>
        <w:t>в ясные и понятные зрительные образы</w:t>
      </w:r>
    </w:p>
    <w:p w:rsidR="00C37FF0" w:rsidRDefault="002B05DF" w:rsidP="002B05DF">
      <w:pPr>
        <w:pStyle w:val="a4"/>
        <w:rPr>
          <w:lang w:eastAsia="ru-RU"/>
        </w:rPr>
      </w:pPr>
      <w:r>
        <w:rPr>
          <w:noProof/>
          <w:szCs w:val="22"/>
          <w:lang w:eastAsia="ru-RU"/>
        </w:rPr>
        <mc:AlternateContent>
          <mc:Choice Requires="wpg">
            <w:drawing>
              <wp:anchor distT="0" distB="0" distL="114300" distR="114300" simplePos="0" relativeHeight="252081152" behindDoc="0" locked="0" layoutInCell="1" allowOverlap="1">
                <wp:simplePos x="0" y="0"/>
                <wp:positionH relativeFrom="column">
                  <wp:posOffset>3894128</wp:posOffset>
                </wp:positionH>
                <wp:positionV relativeFrom="paragraph">
                  <wp:posOffset>72560</wp:posOffset>
                </wp:positionV>
                <wp:extent cx="2163445" cy="3983990"/>
                <wp:effectExtent l="0" t="0" r="8255" b="0"/>
                <wp:wrapSquare wrapText="bothSides"/>
                <wp:docPr id="2564" name="Группа 2564"/>
                <wp:cNvGraphicFramePr/>
                <a:graphic xmlns:a="http://schemas.openxmlformats.org/drawingml/2006/main">
                  <a:graphicData uri="http://schemas.microsoft.com/office/word/2010/wordprocessingGroup">
                    <wpg:wgp>
                      <wpg:cNvGrpSpPr/>
                      <wpg:grpSpPr>
                        <a:xfrm>
                          <a:off x="0" y="0"/>
                          <a:ext cx="2163445" cy="3983990"/>
                          <a:chOff x="0" y="0"/>
                          <a:chExt cx="2163445" cy="3983773"/>
                        </a:xfrm>
                      </wpg:grpSpPr>
                      <wps:wsp>
                        <wps:cNvPr id="1607" name="Надпись 1997"/>
                        <wps:cNvSpPr txBox="1">
                          <a:spLocks noChangeArrowheads="1"/>
                        </wps:cNvSpPr>
                        <wps:spPr bwMode="auto">
                          <a:xfrm>
                            <a:off x="105711" y="3113188"/>
                            <a:ext cx="16002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171B" w:rsidRDefault="0045171B" w:rsidP="00C37FF0">
                              <w:pPr>
                                <w:pStyle w:val="-"/>
                                <w:spacing w:line="240" w:lineRule="auto"/>
                                <w:ind w:firstLine="340"/>
                                <w:rPr>
                                  <w:rFonts w:cs="Arial"/>
                                  <w:i w:val="0"/>
                                  <w:spacing w:val="-2"/>
                                  <w:sz w:val="24"/>
                                </w:rPr>
                              </w:pPr>
                              <w:r>
                                <w:rPr>
                                  <w:rFonts w:cs="Arial"/>
                                  <w:i w:val="0"/>
                                  <w:sz w:val="24"/>
                                </w:rPr>
                                <w:t xml:space="preserve">— </w:t>
                              </w:r>
                              <w:r>
                                <w:rPr>
                                  <w:rFonts w:cs="Arial"/>
                                  <w:i w:val="0"/>
                                  <w:spacing w:val="-2"/>
                                  <w:sz w:val="24"/>
                                </w:rPr>
                                <w:t>Что делает этот чудак?</w:t>
                              </w:r>
                            </w:p>
                            <w:p w:rsidR="0045171B" w:rsidRDefault="0045171B" w:rsidP="00C37FF0">
                              <w:pPr>
                                <w:pStyle w:val="-"/>
                                <w:spacing w:line="240" w:lineRule="auto"/>
                                <w:ind w:firstLine="340"/>
                                <w:rPr>
                                  <w:rFonts w:cs="Arial"/>
                                  <w:i w:val="0"/>
                                  <w:sz w:val="24"/>
                                </w:rPr>
                              </w:pPr>
                              <w:r>
                                <w:rPr>
                                  <w:rFonts w:cs="Arial"/>
                                  <w:i w:val="0"/>
                                  <w:sz w:val="24"/>
                                </w:rPr>
                                <w:t>— Он изобретает новый графический язык.</w:t>
                              </w:r>
                            </w:p>
                          </w:txbxContent>
                        </wps:txbx>
                        <wps:bodyPr rot="0" vert="horz" wrap="square" lIns="0" tIns="0" rIns="0" bIns="0" anchor="t" anchorCtr="0" upright="1">
                          <a:noAutofit/>
                        </wps:bodyPr>
                      </wps:wsp>
                      <pic:pic xmlns:pic="http://schemas.openxmlformats.org/drawingml/2006/picture">
                        <pic:nvPicPr>
                          <pic:cNvPr id="1609" name="Рисунок 1609" descr="RS045"/>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63445" cy="308292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2564" o:spid="_x0000_s1496" style="position:absolute;left:0;text-align:left;margin-left:306.6pt;margin-top:5.7pt;width:170.35pt;height:313.7pt;z-index:252081152;mso-position-horizontal-relative:text;mso-position-vertical-relative:text" coordsize="21634,39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">
                <v:shape id="Надпись 1997" o:spid="_x0000_s1497" type="#_x0000_t202" style="position:absolute;left:1057;top:31131;width:16002;height:8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" stroked="f">
                  <v:textbox inset="0,0,0,0">
                    <w:txbxContent>
                      <w:p w:rsidR="0045171B" w:rsidRDefault="0045171B" w:rsidP="00C37FF0">
                        <w:pPr>
                          <w:pStyle w:val="-"/>
                          <w:spacing w:line="240" w:lineRule="auto"/>
                          <w:ind w:firstLine="340"/>
                          <w:rPr>
                            <w:rFonts w:cs="Arial"/>
                            <w:i w:val="0"/>
                            <w:spacing w:val="-2"/>
                            <w:sz w:val="24"/>
                          </w:rPr>
                        </w:pPr>
                        <w:r>
                          <w:rPr>
                            <w:rFonts w:cs="Arial"/>
                            <w:i w:val="0"/>
                            <w:sz w:val="24"/>
                          </w:rPr>
                          <w:t xml:space="preserve">— </w:t>
                        </w:r>
                        <w:r>
                          <w:rPr>
                            <w:rFonts w:cs="Arial"/>
                            <w:i w:val="0"/>
                            <w:spacing w:val="-2"/>
                            <w:sz w:val="24"/>
                          </w:rPr>
                          <w:t>Что делает этот чудак?</w:t>
                        </w:r>
                      </w:p>
                      <w:p w:rsidR="0045171B" w:rsidRDefault="0045171B" w:rsidP="00C37FF0">
                        <w:pPr>
                          <w:pStyle w:val="-"/>
                          <w:spacing w:line="240" w:lineRule="auto"/>
                          <w:ind w:firstLine="340"/>
                          <w:rPr>
                            <w:rFonts w:cs="Arial"/>
                            <w:i w:val="0"/>
                            <w:sz w:val="24"/>
                          </w:rPr>
                        </w:pPr>
                        <w:r>
                          <w:rPr>
                            <w:rFonts w:cs="Arial"/>
                            <w:i w:val="0"/>
                            <w:sz w:val="24"/>
                          </w:rPr>
                          <w:t>— Он изобретает новый графический язык.</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09" o:spid="_x0000_s1498" type="#_x0000_t75" alt="RS045" style="position:absolute;width:21634;height:30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">
                  <v:imagedata r:id="rId17" o:title="RS045"/>
                </v:shape>
                <w10:wrap type="square"/>
              </v:group>
            </w:pict>
          </mc:Fallback>
        </mc:AlternateContent>
      </w:r>
      <w:r w:rsidR="00C37FF0">
        <w:rPr>
          <w:lang w:eastAsia="ru-RU"/>
        </w:rPr>
        <w:t xml:space="preserve">Положение стало настолько серьезным, что впору кричать </w:t>
      </w:r>
      <w:r w:rsidR="00C37FF0">
        <w:rPr>
          <w:lang w:val="en-US" w:eastAsia="ru-RU"/>
        </w:rPr>
        <w:t>SOS</w:t>
      </w:r>
      <w:r>
        <w:rPr>
          <w:lang w:eastAsia="ru-RU"/>
        </w:rPr>
        <w:t>.</w:t>
      </w:r>
      <w:r w:rsidR="00C37FF0">
        <w:rPr>
          <w:lang w:eastAsia="ru-RU"/>
        </w:rPr>
        <w:t xml:space="preserve"> Дело в том, что абстракции не просто трудны. Они ужасно, чрезвычайно, умопомрачительно трудны. Они трудны не только для дураков. О нет! Самые светлые умы начинают притормаживать и буксовать, попав в непролазное болото зубодробительных абстракций.</w:t>
      </w:r>
    </w:p>
    <w:p w:rsidR="00C37FF0" w:rsidRDefault="00C37FF0" w:rsidP="002B05DF">
      <w:pPr>
        <w:pStyle w:val="a4"/>
        <w:rPr>
          <w:lang w:eastAsia="ru-RU"/>
        </w:rPr>
      </w:pPr>
      <w:r>
        <w:rPr>
          <w:lang w:eastAsia="ru-RU"/>
        </w:rPr>
        <w:t>Эта проблема (проблема скоростного понимания абстрактных рассуждений) всегда казалась неразрешимой. Многие думают, что из тупика нет выхода. Это неверно. Выход есть.</w:t>
      </w:r>
    </w:p>
    <w:p w:rsidR="00C37FF0" w:rsidRDefault="00C37FF0" w:rsidP="002B05DF">
      <w:pPr>
        <w:pStyle w:val="a4"/>
        <w:rPr>
          <w:lang w:eastAsia="ru-RU"/>
        </w:rPr>
      </w:pPr>
      <w:r>
        <w:rPr>
          <w:lang w:eastAsia="ru-RU"/>
        </w:rPr>
        <w:t>Мы полагаем, что эргономичная графика способна в корне изменить ситуацию. Фокус в том, что графика срывает с абстракций шапку-невидимку. Она совершает подлинное чудо</w:t>
      </w:r>
      <w:r w:rsidR="002B05DF">
        <w:rPr>
          <w:lang w:eastAsia="ru-RU"/>
        </w:rPr>
        <w:t>.</w:t>
      </w:r>
      <w:r>
        <w:rPr>
          <w:lang w:eastAsia="ru-RU"/>
        </w:rPr>
        <w:t xml:space="preserve"> Туманные абстракции превращаются в четкие образы на бумаге или экране компьютера. Эти образы можно увидеть глазами! Их можно комбинировать между собой по правилам графического языка. С ними можно активно работать. В итоге открываются необозримые просторы для усиления могущества воображения. Ниже мы попытаемся это продемонстрировать.</w:t>
      </w:r>
    </w:p>
    <w:p w:rsidR="00C37FF0" w:rsidRDefault="00C37FF0" w:rsidP="00C37FF0">
      <w:pPr>
        <w:spacing w:before="480" w:after="240"/>
        <w:rPr>
          <w:b/>
          <w:caps/>
          <w:sz w:val="28"/>
          <w:szCs w:val="22"/>
          <w:lang w:eastAsia="ru-RU"/>
        </w:rPr>
      </w:pPr>
      <w:r>
        <w:rPr>
          <w:b/>
          <w:caps/>
          <w:sz w:val="28"/>
          <w:lang w:eastAsia="ru-RU"/>
        </w:rPr>
        <w:lastRenderedPageBreak/>
        <w:t xml:space="preserve">коротышка гном </w:t>
      </w:r>
      <w:r>
        <w:rPr>
          <w:b/>
          <w:caps/>
          <w:sz w:val="28"/>
          <w:lang w:eastAsia="ru-RU"/>
        </w:rPr>
        <w:br/>
        <w:t>превращается в импозантного графа</w:t>
      </w:r>
    </w:p>
    <w:p w:rsidR="00C37FF0" w:rsidRDefault="00C37FF0" w:rsidP="00C37FF0">
      <w:pPr>
        <w:ind w:firstLine="567"/>
        <w:jc w:val="both"/>
        <w:rPr>
          <w:lang w:eastAsia="ru-RU"/>
        </w:rPr>
      </w:pPr>
      <w:r>
        <w:rPr>
          <w:lang w:eastAsia="ru-RU"/>
        </w:rPr>
        <w:t xml:space="preserve">В прошлой главе мы познакомились с языком ГНОМ. Читатель помнит, что это очень маленький язык. В нем всего две графические буквы — указатель и </w:t>
      </w:r>
      <w:proofErr w:type="spellStart"/>
      <w:r>
        <w:rPr>
          <w:lang w:eastAsia="ru-RU"/>
        </w:rPr>
        <w:t>мнемоблок</w:t>
      </w:r>
      <w:proofErr w:type="spellEnd"/>
      <w:r>
        <w:rPr>
          <w:lang w:eastAsia="ru-RU"/>
        </w:rPr>
        <w:t>.</w:t>
      </w:r>
    </w:p>
    <w:p w:rsidR="00C37FF0" w:rsidRDefault="00C37FF0" w:rsidP="00C37FF0">
      <w:pPr>
        <w:ind w:firstLine="567"/>
        <w:jc w:val="both"/>
        <w:rPr>
          <w:lang w:eastAsia="ru-RU"/>
        </w:rPr>
      </w:pPr>
      <w:r>
        <w:rPr>
          <w:lang w:eastAsia="ru-RU"/>
        </w:rPr>
        <w:t>Мы видели, что ГНОМ позволяет создавать удобные графические конспекты. Конечно, они не могут претендовать на первую премию, потому что две буквы — это все-таки мало.</w:t>
      </w:r>
    </w:p>
    <w:p w:rsidR="00C37FF0" w:rsidRDefault="00C37FF0" w:rsidP="00C37FF0">
      <w:pPr>
        <w:ind w:firstLine="567"/>
        <w:jc w:val="both"/>
        <w:rPr>
          <w:lang w:eastAsia="ru-RU"/>
        </w:rPr>
      </w:pPr>
      <w:r>
        <w:rPr>
          <w:lang w:eastAsia="ru-RU"/>
        </w:rPr>
        <w:t>Настоящие повара для ума должны иметь под рукой богатый выбор продуктов, подливок и специй. В этой главе коротышка ГНОМ начнет расти, набираться сил и в конце концов превратится в богатыря по имени ГРАФ. Это мощный язык. Его алфавит насчитывает девять графических букв. С помощью языка ГРАФ можно приготовить значительно более аппетитные интеллектуальные кушанья</w:t>
      </w:r>
      <w:r>
        <w:rPr>
          <w:vertAlign w:val="superscript"/>
          <w:lang w:eastAsia="ru-RU"/>
        </w:rPr>
        <w:footnoteReference w:id="2"/>
      </w:r>
      <w:r>
        <w:rPr>
          <w:lang w:eastAsia="ru-RU"/>
        </w:rPr>
        <w:t>.</w:t>
      </w:r>
    </w:p>
    <w:p w:rsidR="00C37FF0" w:rsidRDefault="00C37FF0" w:rsidP="00C37FF0">
      <w:pPr>
        <w:spacing w:before="480" w:after="240"/>
        <w:rPr>
          <w:b/>
          <w:caps/>
          <w:sz w:val="28"/>
          <w:lang w:eastAsia="ru-RU"/>
        </w:rPr>
      </w:pPr>
      <w:r>
        <w:rPr>
          <w:b/>
          <w:caps/>
          <w:sz w:val="28"/>
          <w:lang w:eastAsia="ru-RU"/>
        </w:rPr>
        <w:t>простейшие примеры использования языка ГРаф.</w:t>
      </w:r>
      <w:r>
        <w:rPr>
          <w:b/>
          <w:caps/>
          <w:sz w:val="28"/>
          <w:lang w:eastAsia="ru-RU"/>
        </w:rPr>
        <w:br/>
        <w:t>запоминатель с выноской</w:t>
      </w:r>
    </w:p>
    <w:p w:rsidR="00C37FF0" w:rsidRDefault="00C37FF0" w:rsidP="00C37FF0">
      <w:pPr>
        <w:ind w:firstLine="567"/>
        <w:jc w:val="both"/>
        <w:rPr>
          <w:lang w:eastAsia="ru-RU"/>
        </w:rPr>
      </w:pPr>
      <w:r>
        <w:rPr>
          <w:lang w:eastAsia="ru-RU"/>
        </w:rPr>
        <w:t>Язык ГНОМ является составной частью языка ГРАФ. Отсюда следует, что схема «</w:t>
      </w:r>
      <w:proofErr w:type="spellStart"/>
      <w:r>
        <w:rPr>
          <w:lang w:eastAsia="ru-RU"/>
        </w:rPr>
        <w:t>Запоминатель</w:t>
      </w:r>
      <w:proofErr w:type="spellEnd"/>
      <w:r>
        <w:rPr>
          <w:lang w:eastAsia="ru-RU"/>
        </w:rPr>
        <w:t>» является законным элементом языка ГРАФ (рис. 33).</w: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48384" behindDoc="0" locked="0" layoutInCell="1" allowOverlap="1">
                <wp:simplePos x="0" y="0"/>
                <wp:positionH relativeFrom="column">
                  <wp:posOffset>859790</wp:posOffset>
                </wp:positionH>
                <wp:positionV relativeFrom="paragraph">
                  <wp:posOffset>16510</wp:posOffset>
                </wp:positionV>
                <wp:extent cx="4360545" cy="415925"/>
                <wp:effectExtent l="0" t="0" r="20955" b="22225"/>
                <wp:wrapNone/>
                <wp:docPr id="2113" name="Группа 2113"/>
                <wp:cNvGraphicFramePr/>
                <a:graphic xmlns:a="http://schemas.openxmlformats.org/drawingml/2006/main">
                  <a:graphicData uri="http://schemas.microsoft.com/office/word/2010/wordprocessingGroup">
                    <wpg:wgp>
                      <wpg:cNvGrpSpPr/>
                      <wpg:grpSpPr>
                        <a:xfrm>
                          <a:off x="0" y="0"/>
                          <a:ext cx="4360545" cy="415290"/>
                          <a:chOff x="0" y="0"/>
                          <a:chExt cx="4360578" cy="415661"/>
                        </a:xfrm>
                      </wpg:grpSpPr>
                      <wps:wsp>
                        <wps:cNvPr id="1605" name="Rectangle 903"/>
                        <wps:cNvSpPr>
                          <a:spLocks noChangeArrowheads="1"/>
                        </wps:cNvSpPr>
                        <wps:spPr bwMode="auto">
                          <a:xfrm>
                            <a:off x="1242104" y="0"/>
                            <a:ext cx="3118474" cy="415661"/>
                          </a:xfrm>
                          <a:prstGeom prst="rect">
                            <a:avLst/>
                          </a:prstGeom>
                          <a:solidFill>
                            <a:srgbClr val="FFFF99"/>
                          </a:solidFill>
                          <a:ln w="22225">
                            <a:solidFill>
                              <a:srgbClr val="993300"/>
                            </a:solidFill>
                            <a:miter lim="800000"/>
                            <a:headEnd/>
                            <a:tailEnd/>
                          </a:ln>
                        </wps:spPr>
                        <wps:txbx>
                          <w:txbxContent>
                            <w:p w:rsidR="0045171B" w:rsidRDefault="0045171B" w:rsidP="00C37FF0">
                              <w:pPr>
                                <w:tabs>
                                  <w:tab w:val="left" w:pos="312"/>
                                </w:tabs>
                                <w:spacing w:before="120" w:after="60" w:line="200" w:lineRule="exact"/>
                                <w:ind w:left="284" w:right="170"/>
                                <w:jc w:val="both"/>
                                <w:rPr>
                                  <w:sz w:val="22"/>
                                </w:rPr>
                              </w:pPr>
                              <w:r>
                                <w:rPr>
                                  <w:sz w:val="22"/>
                                </w:rPr>
                                <w:t>Это власть народа, осуществляемая</w:t>
                              </w:r>
                              <w:r>
                                <w:rPr>
                                  <w:sz w:val="22"/>
                                </w:rPr>
                                <w:br/>
                                <w:t>посредством народа и в интересах народа</w:t>
                              </w:r>
                            </w:p>
                          </w:txbxContent>
                        </wps:txbx>
                        <wps:bodyPr rot="0" vert="horz" wrap="square" lIns="0" tIns="0" rIns="0" bIns="0" anchor="t" anchorCtr="0" upright="1">
                          <a:noAutofit/>
                        </wps:bodyPr>
                      </wps:wsp>
                      <wps:wsp>
                        <wps:cNvPr id="1606" name="AutoShape 904"/>
                        <wps:cNvSpPr>
                          <a:spLocks noChangeArrowheads="1"/>
                        </wps:cNvSpPr>
                        <wps:spPr bwMode="auto">
                          <a:xfrm>
                            <a:off x="0" y="0"/>
                            <a:ext cx="1109933" cy="415661"/>
                          </a:xfrm>
                          <a:prstGeom prst="homePlate">
                            <a:avLst>
                              <a:gd name="adj" fmla="val 37444"/>
                            </a:avLst>
                          </a:prstGeom>
                          <a:solidFill>
                            <a:srgbClr val="FFFF99"/>
                          </a:solidFill>
                          <a:ln w="22225">
                            <a:solidFill>
                              <a:srgbClr val="993300"/>
                            </a:solidFill>
                            <a:miter lim="800000"/>
                            <a:headEnd/>
                            <a:tailEnd/>
                          </a:ln>
                        </wps:spPr>
                        <wps:txbx>
                          <w:txbxContent>
                            <w:p w:rsidR="0045171B" w:rsidRDefault="0045171B" w:rsidP="00C37FF0">
                              <w:pPr>
                                <w:spacing w:before="120" w:line="200" w:lineRule="exact"/>
                                <w:jc w:val="center"/>
                                <w:rPr>
                                  <w:sz w:val="22"/>
                                </w:rPr>
                              </w:pPr>
                              <w:r>
                                <w:rPr>
                                  <w:sz w:val="22"/>
                                </w:rPr>
                                <w:t>Что такое</w:t>
                              </w:r>
                              <w:r>
                                <w:rPr>
                                  <w:sz w:val="22"/>
                                </w:rPr>
                                <w:br/>
                                <w:t>демократия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113" o:spid="_x0000_s1499" style="position:absolute;left:0;text-align:left;margin-left:67.7pt;margin-top:1.3pt;width:343.35pt;height:32.75pt;z-index:252048384;mso-position-horizontal-relative:text;mso-position-vertical-relative:text" coordsize="43605,4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">
                <v:rect id="Rectangle 903" o:spid="_x0000_s1500" style="position:absolute;left:12421;width:31184;height:4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" fillcolor="#ff9" strokecolor="#930" strokeweight="1.75pt">
                  <v:textbox inset="0,0,0,0">
                    <w:txbxContent>
                      <w:p w:rsidR="0045171B" w:rsidRDefault="0045171B" w:rsidP="00C37FF0">
                        <w:pPr>
                          <w:tabs>
                            <w:tab w:val="left" w:pos="312"/>
                          </w:tabs>
                          <w:spacing w:before="120" w:after="60" w:line="200" w:lineRule="exact"/>
                          <w:ind w:left="284" w:right="170"/>
                          <w:jc w:val="both"/>
                          <w:rPr>
                            <w:sz w:val="22"/>
                          </w:rPr>
                        </w:pPr>
                        <w:r>
                          <w:rPr>
                            <w:sz w:val="22"/>
                          </w:rPr>
                          <w:t>Это власть народа, осуществляемая</w:t>
                        </w:r>
                        <w:r>
                          <w:rPr>
                            <w:sz w:val="22"/>
                          </w:rPr>
                          <w:br/>
                          <w:t>посредством народа и в интересах народа</w:t>
                        </w:r>
                      </w:p>
                    </w:txbxContent>
                  </v:textbox>
                </v:rect>
                <v:shape id="AutoShape 904" o:spid="_x0000_s1501" type="#_x0000_t15" style="position:absolute;width:11099;height:4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" adj="18571" fillcolor="#ff9" strokecolor="#930" strokeweight="1.75pt">
                  <v:textbox inset="0,0,0,0">
                    <w:txbxContent>
                      <w:p w:rsidR="0045171B" w:rsidRDefault="0045171B" w:rsidP="00C37FF0">
                        <w:pPr>
                          <w:spacing w:before="120" w:line="200" w:lineRule="exact"/>
                          <w:jc w:val="center"/>
                          <w:rPr>
                            <w:sz w:val="22"/>
                          </w:rPr>
                        </w:pPr>
                        <w:r>
                          <w:rPr>
                            <w:sz w:val="22"/>
                          </w:rPr>
                          <w:t>Что такое</w:t>
                        </w:r>
                        <w:r>
                          <w:rPr>
                            <w:sz w:val="22"/>
                          </w:rPr>
                          <w:br/>
                          <w:t>демократия</w:t>
                        </w:r>
                      </w:p>
                    </w:txbxContent>
                  </v:textbox>
                </v:shape>
              </v:group>
            </w:pict>
          </mc:Fallback>
        </mc:AlternateConten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Pr="0054777C" w:rsidRDefault="00C37FF0" w:rsidP="00C37FF0">
      <w:pPr>
        <w:jc w:val="center"/>
        <w:rPr>
          <w:rFonts w:eastAsia="Times New Roman" w:cs="Arial"/>
          <w:color w:val="000000" w:themeColor="text1"/>
          <w:sz w:val="20"/>
          <w:szCs w:val="20"/>
          <w:lang w:eastAsia="ru-RU"/>
        </w:rPr>
      </w:pPr>
      <w:r w:rsidRPr="0054777C">
        <w:rPr>
          <w:rFonts w:eastAsia="Times New Roman" w:cs="Arial"/>
          <w:b/>
          <w:color w:val="000000" w:themeColor="text1"/>
          <w:sz w:val="20"/>
          <w:szCs w:val="20"/>
          <w:lang w:eastAsia="ru-RU"/>
        </w:rPr>
        <w:t>Рис. 33.</w:t>
      </w:r>
      <w:r w:rsidRPr="0054777C">
        <w:rPr>
          <w:rFonts w:eastAsia="Times New Roman" w:cs="Arial"/>
          <w:color w:val="000000" w:themeColor="text1"/>
          <w:sz w:val="20"/>
          <w:szCs w:val="20"/>
          <w:lang w:eastAsia="ru-RU"/>
        </w:rPr>
        <w:t xml:space="preserve"> Схема «</w:t>
      </w:r>
      <w:proofErr w:type="spellStart"/>
      <w:r w:rsidRPr="0054777C">
        <w:rPr>
          <w:rFonts w:eastAsia="Times New Roman" w:cs="Arial"/>
          <w:color w:val="000000" w:themeColor="text1"/>
          <w:sz w:val="20"/>
          <w:szCs w:val="20"/>
          <w:lang w:eastAsia="ru-RU"/>
        </w:rPr>
        <w:t>Запоминатель</w:t>
      </w:r>
      <w:proofErr w:type="spellEnd"/>
      <w:r w:rsidRPr="0054777C">
        <w:rPr>
          <w:rFonts w:eastAsia="Times New Roman" w:cs="Arial"/>
          <w:color w:val="000000" w:themeColor="text1"/>
          <w:sz w:val="20"/>
          <w:szCs w:val="20"/>
          <w:lang w:eastAsia="ru-RU"/>
        </w:rPr>
        <w:t>» на языке ГРАФ.</w:t>
      </w:r>
      <w:r w:rsidR="0054777C" w:rsidRPr="0054777C">
        <w:rPr>
          <w:rFonts w:eastAsia="Times New Roman" w:cs="Arial"/>
          <w:color w:val="000000" w:themeColor="text1"/>
          <w:sz w:val="20"/>
          <w:szCs w:val="20"/>
          <w:lang w:eastAsia="ru-RU"/>
        </w:rPr>
        <w:t xml:space="preserve"> </w:t>
      </w:r>
      <w:r w:rsidR="0054777C" w:rsidRPr="0054777C">
        <w:rPr>
          <w:rFonts w:eastAsia="Times New Roman" w:cs="Arial"/>
          <w:color w:val="000000" w:themeColor="text1"/>
          <w:sz w:val="20"/>
          <w:szCs w:val="20"/>
          <w:lang w:eastAsia="ru-RU"/>
        </w:rPr>
        <w:br/>
      </w:r>
      <w:r w:rsidRPr="0054777C">
        <w:rPr>
          <w:rFonts w:eastAsia="Times New Roman" w:cs="Arial"/>
          <w:color w:val="000000" w:themeColor="text1"/>
          <w:sz w:val="20"/>
          <w:szCs w:val="20"/>
          <w:lang w:eastAsia="ru-RU"/>
        </w:rPr>
        <w:t>(Пример из учебного курса «Конституционное право»)</w:t>
      </w:r>
    </w:p>
    <w:p w:rsidR="00C37FF0" w:rsidRDefault="00C37FF0" w:rsidP="00C37FF0">
      <w:pPr>
        <w:ind w:firstLine="567"/>
        <w:rPr>
          <w:rFonts w:eastAsia="Times New Roman" w:cs="Arial"/>
          <w:color w:val="000000" w:themeColor="text1"/>
          <w:lang w:eastAsia="ru-RU"/>
        </w:rPr>
      </w:pPr>
    </w:p>
    <w:p w:rsidR="00C37FF0" w:rsidRDefault="00C37FF0" w:rsidP="00C37FF0">
      <w:pPr>
        <w:spacing w:after="120"/>
        <w:ind w:left="1843" w:hanging="1276"/>
        <w:jc w:val="both"/>
        <w:rPr>
          <w:rFonts w:eastAsia="Times New Roman" w:cs="Arial"/>
          <w:color w:val="000000" w:themeColor="text1"/>
          <w:lang w:eastAsia="ru-RU"/>
        </w:rPr>
      </w:pPr>
      <w:r>
        <w:rPr>
          <w:rFonts w:eastAsia="Times New Roman" w:cs="Arial"/>
          <w:b/>
          <w:bCs/>
          <w:i/>
          <w:iCs/>
          <w:color w:val="000000" w:themeColor="text1"/>
          <w:lang w:eastAsia="ru-RU"/>
        </w:rPr>
        <w:t>Правило 1.</w:t>
      </w:r>
      <w:r>
        <w:rPr>
          <w:rFonts w:eastAsia="Times New Roman" w:cs="Arial"/>
          <w:b/>
          <w:bCs/>
          <w:color w:val="000000" w:themeColor="text1"/>
          <w:lang w:eastAsia="ru-RU"/>
        </w:rPr>
        <w:t xml:space="preserve"> </w:t>
      </w:r>
      <w:r>
        <w:rPr>
          <w:rFonts w:eastAsia="Times New Roman" w:cs="Arial"/>
          <w:color w:val="000000" w:themeColor="text1"/>
          <w:lang w:eastAsia="ru-RU"/>
        </w:rPr>
        <w:t xml:space="preserve">Икона «Выноска» служит для записи различных пояснений. Ее можно присоединять к различным иконам, в частности, к </w:t>
      </w:r>
      <w:proofErr w:type="spellStart"/>
      <w:r>
        <w:rPr>
          <w:rFonts w:eastAsia="Times New Roman" w:cs="Arial"/>
          <w:color w:val="000000" w:themeColor="text1"/>
          <w:lang w:eastAsia="ru-RU"/>
        </w:rPr>
        <w:t>мнемоблоку</w:t>
      </w:r>
      <w:proofErr w:type="spellEnd"/>
      <w:r>
        <w:rPr>
          <w:rFonts w:eastAsia="Times New Roman" w:cs="Arial"/>
          <w:color w:val="000000" w:themeColor="text1"/>
          <w:lang w:eastAsia="ru-RU"/>
        </w:rPr>
        <w:t xml:space="preserve"> </w:t>
      </w:r>
      <w:proofErr w:type="spellStart"/>
      <w:r>
        <w:rPr>
          <w:rFonts w:eastAsia="Times New Roman" w:cs="Arial"/>
          <w:color w:val="000000" w:themeColor="text1"/>
          <w:lang w:eastAsia="ru-RU"/>
        </w:rPr>
        <w:t>запоминателя</w:t>
      </w:r>
      <w:proofErr w:type="spellEnd"/>
      <w:r>
        <w:rPr>
          <w:rFonts w:eastAsia="Times New Roman" w:cs="Arial"/>
          <w:color w:val="000000" w:themeColor="text1"/>
          <w:lang w:eastAsia="ru-RU"/>
        </w:rPr>
        <w:t xml:space="preserve"> (рис. 34).</w:t>
      </w:r>
    </w:p>
    <w:p w:rsidR="00C37FF0" w:rsidRDefault="00C37FF0" w:rsidP="00C37FF0">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49408" behindDoc="0" locked="0" layoutInCell="1" allowOverlap="1">
                <wp:simplePos x="0" y="0"/>
                <wp:positionH relativeFrom="column">
                  <wp:posOffset>305435</wp:posOffset>
                </wp:positionH>
                <wp:positionV relativeFrom="paragraph">
                  <wp:posOffset>114300</wp:posOffset>
                </wp:positionV>
                <wp:extent cx="5671185" cy="446405"/>
                <wp:effectExtent l="0" t="0" r="24765" b="10795"/>
                <wp:wrapNone/>
                <wp:docPr id="2116" name="Группа 2116"/>
                <wp:cNvGraphicFramePr/>
                <a:graphic xmlns:a="http://schemas.openxmlformats.org/drawingml/2006/main">
                  <a:graphicData uri="http://schemas.microsoft.com/office/word/2010/wordprocessingGroup">
                    <wpg:wgp>
                      <wpg:cNvGrpSpPr/>
                      <wpg:grpSpPr>
                        <a:xfrm>
                          <a:off x="0" y="0"/>
                          <a:ext cx="5671185" cy="446405"/>
                          <a:chOff x="0" y="0"/>
                          <a:chExt cx="5671298" cy="446405"/>
                        </a:xfrm>
                      </wpg:grpSpPr>
                      <wpg:grpSp>
                        <wpg:cNvPr id="1601" name="Группа 1601"/>
                        <wpg:cNvGrpSpPr/>
                        <wpg:grpSpPr>
                          <a:xfrm>
                            <a:off x="0" y="15856"/>
                            <a:ext cx="4270723" cy="414000"/>
                            <a:chOff x="0" y="15856"/>
                            <a:chExt cx="4270723" cy="414000"/>
                          </a:xfrm>
                          <a:solidFill>
                            <a:srgbClr val="FFFF99"/>
                          </a:solidFill>
                        </wpg:grpSpPr>
                        <wps:wsp>
                          <wps:cNvPr id="1603" name="Rectangle 907"/>
                          <wps:cNvSpPr>
                            <a:spLocks noChangeArrowheads="1"/>
                          </wps:cNvSpPr>
                          <wps:spPr bwMode="auto">
                            <a:xfrm>
                              <a:off x="1247389" y="15856"/>
                              <a:ext cx="3023334" cy="414000"/>
                            </a:xfrm>
                            <a:prstGeom prst="rect">
                              <a:avLst/>
                            </a:prstGeom>
                            <a:grpFill/>
                            <a:ln w="22225">
                              <a:solidFill>
                                <a:srgbClr val="993300"/>
                              </a:solidFill>
                              <a:miter lim="800000"/>
                              <a:headEnd/>
                              <a:tailEnd/>
                            </a:ln>
                          </wps:spPr>
                          <wps:txbx>
                            <w:txbxContent>
                              <w:p w:rsidR="0045171B" w:rsidRDefault="0045171B" w:rsidP="00C37FF0">
                                <w:pPr>
                                  <w:tabs>
                                    <w:tab w:val="left" w:pos="312"/>
                                    <w:tab w:val="left" w:pos="2977"/>
                                  </w:tabs>
                                  <w:spacing w:before="80" w:line="200" w:lineRule="exact"/>
                                  <w:ind w:left="170" w:right="113"/>
                                  <w:jc w:val="both"/>
                                  <w:rPr>
                                    <w:sz w:val="22"/>
                                  </w:rPr>
                                </w:pPr>
                                <w:r>
                                  <w:rPr>
                                    <w:sz w:val="22"/>
                                  </w:rPr>
                                  <w:t>Это власть народа, осуществляемая посредством народа и в интересах народа</w:t>
                                </w:r>
                              </w:p>
                            </w:txbxContent>
                          </wps:txbx>
                          <wps:bodyPr rot="0" vert="horz" wrap="square" lIns="0" tIns="0" rIns="0" bIns="0" anchor="t" anchorCtr="0" upright="1">
                            <a:noAutofit/>
                          </wps:bodyPr>
                        </wps:wsp>
                        <wps:wsp>
                          <wps:cNvPr id="1604" name="AutoShape 908"/>
                          <wps:cNvSpPr>
                            <a:spLocks noChangeArrowheads="1"/>
                          </wps:cNvSpPr>
                          <wps:spPr bwMode="auto">
                            <a:xfrm>
                              <a:off x="0" y="15856"/>
                              <a:ext cx="1112520" cy="414000"/>
                            </a:xfrm>
                            <a:prstGeom prst="homePlate">
                              <a:avLst>
                                <a:gd name="adj" fmla="val 38273"/>
                              </a:avLst>
                            </a:prstGeom>
                            <a:grpFill/>
                            <a:ln w="22225">
                              <a:solidFill>
                                <a:srgbClr val="993300"/>
                              </a:solidFill>
                              <a:miter lim="800000"/>
                              <a:headEnd/>
                              <a:tailEnd/>
                            </a:ln>
                          </wps:spPr>
                          <wps:txbx>
                            <w:txbxContent>
                              <w:p w:rsidR="0045171B" w:rsidRDefault="0045171B" w:rsidP="00C37FF0">
                                <w:pPr>
                                  <w:spacing w:before="80" w:line="200" w:lineRule="exact"/>
                                  <w:ind w:left="170"/>
                                  <w:rPr>
                                    <w:sz w:val="22"/>
                                  </w:rPr>
                                </w:pPr>
                                <w:r>
                                  <w:rPr>
                                    <w:sz w:val="22"/>
                                  </w:rPr>
                                  <w:t>Что такое</w:t>
                                </w:r>
                                <w:r>
                                  <w:rPr>
                                    <w:sz w:val="22"/>
                                  </w:rPr>
                                  <w:br/>
                                  <w:t>демократия</w:t>
                                </w:r>
                              </w:p>
                            </w:txbxContent>
                          </wps:txbx>
                          <wps:bodyPr rot="0" vert="horz" wrap="square" lIns="0" tIns="0" rIns="0" bIns="0" anchor="t" anchorCtr="0" upright="1">
                            <a:noAutofit/>
                          </wps:bodyPr>
                        </wps:wsp>
                      </wpg:grpSp>
                      <wps:wsp>
                        <wps:cNvPr id="1602" name="AutoShape 909"/>
                        <wps:cNvSpPr>
                          <a:spLocks noChangeArrowheads="1"/>
                        </wps:cNvSpPr>
                        <wps:spPr bwMode="auto">
                          <a:xfrm>
                            <a:off x="4656568" y="0"/>
                            <a:ext cx="1014730" cy="446405"/>
                          </a:xfrm>
                          <a:prstGeom prst="wedgeRoundRectCallout">
                            <a:avLst>
                              <a:gd name="adj1" fmla="val -85426"/>
                              <a:gd name="adj2" fmla="val -8639"/>
                              <a:gd name="adj3" fmla="val 16667"/>
                            </a:avLst>
                          </a:prstGeom>
                          <a:solidFill>
                            <a:srgbClr val="FFFF99"/>
                          </a:solid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180" w:lineRule="exact"/>
                                <w:ind w:left="170"/>
                                <w:rPr>
                                  <w:sz w:val="20"/>
                                  <w:szCs w:val="20"/>
                                </w:rPr>
                              </w:pPr>
                              <w:r>
                                <w:rPr>
                                  <w:sz w:val="20"/>
                                  <w:szCs w:val="20"/>
                                </w:rPr>
                                <w:t>Статья 3</w:t>
                              </w:r>
                              <w:r>
                                <w:rPr>
                                  <w:sz w:val="20"/>
                                  <w:szCs w:val="20"/>
                                </w:rPr>
                                <w:br/>
                                <w:t>Конституции</w:t>
                              </w:r>
                              <w:r>
                                <w:rPr>
                                  <w:sz w:val="20"/>
                                  <w:szCs w:val="20"/>
                                </w:rPr>
                                <w:br/>
                                <w:t>России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116" o:spid="_x0000_s1502" style="position:absolute;left:0;text-align:left;margin-left:24.05pt;margin-top:9pt;width:446.55pt;height:35.15pt;z-index:252049408;mso-position-horizontal-relative:text;mso-position-vertical-relative:text" coordsize="5671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">
                <v:group id="Группа 1601" o:spid="_x0000_s1503" style="position:absolute;top:158;width:42707;height:4140" coordorigin=",158" coordsize="42707,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">
                  <v:rect id="Rectangle 907" o:spid="_x0000_s1504" style="position:absolute;left:12473;top:158;width:30234;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" filled="f" strokecolor="#930" strokeweight="1.75pt">
                    <v:textbox inset="0,0,0,0">
                      <w:txbxContent>
                        <w:p w:rsidR="0045171B" w:rsidRDefault="0045171B" w:rsidP="00C37FF0">
                          <w:pPr>
                            <w:tabs>
                              <w:tab w:val="left" w:pos="312"/>
                              <w:tab w:val="left" w:pos="2977"/>
                            </w:tabs>
                            <w:spacing w:before="80" w:line="200" w:lineRule="exact"/>
                            <w:ind w:left="170" w:right="113"/>
                            <w:jc w:val="both"/>
                            <w:rPr>
                              <w:sz w:val="22"/>
                            </w:rPr>
                          </w:pPr>
                          <w:r>
                            <w:rPr>
                              <w:sz w:val="22"/>
                            </w:rPr>
                            <w:t>Это власть народа, осуществляемая посредством народа и в интересах народа</w:t>
                          </w:r>
                        </w:p>
                      </w:txbxContent>
                    </v:textbox>
                  </v:rect>
                  <v:shape id="AutoShape 908" o:spid="_x0000_s1505" type="#_x0000_t15" style="position:absolute;top:158;width:11125;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" adj="18524" filled="f" strokecolor="#930" strokeweight="1.75pt">
                    <v:textbox inset="0,0,0,0">
                      <w:txbxContent>
                        <w:p w:rsidR="0045171B" w:rsidRDefault="0045171B" w:rsidP="00C37FF0">
                          <w:pPr>
                            <w:spacing w:before="80" w:line="200" w:lineRule="exact"/>
                            <w:ind w:left="170"/>
                            <w:rPr>
                              <w:sz w:val="22"/>
                            </w:rPr>
                          </w:pPr>
                          <w:r>
                            <w:rPr>
                              <w:sz w:val="22"/>
                            </w:rPr>
                            <w:t>Что такое</w:t>
                          </w:r>
                          <w:r>
                            <w:rPr>
                              <w:sz w:val="22"/>
                            </w:rPr>
                            <w:br/>
                            <w:t>демократия</w:t>
                          </w:r>
                        </w:p>
                      </w:txbxContent>
                    </v:textbox>
                  </v:shape>
                </v:group>
                <v:shape id="AutoShape 909" o:spid="_x0000_s1506" type="#_x0000_t62" style="position:absolute;left:46565;width:10147;height:4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" adj="-7652,8934" fillcolor="#ff9" strokecolor="#930" strokeweight="1pt">
                  <v:textbox inset="0,0,0,0">
                    <w:txbxContent>
                      <w:p w:rsidR="0045171B" w:rsidRDefault="0045171B" w:rsidP="00C37FF0">
                        <w:pPr>
                          <w:spacing w:before="40" w:line="180" w:lineRule="exact"/>
                          <w:ind w:left="170"/>
                          <w:rPr>
                            <w:sz w:val="20"/>
                            <w:szCs w:val="20"/>
                          </w:rPr>
                        </w:pPr>
                        <w:r>
                          <w:rPr>
                            <w:sz w:val="20"/>
                            <w:szCs w:val="20"/>
                          </w:rPr>
                          <w:t>Статья 3</w:t>
                        </w:r>
                        <w:r>
                          <w:rPr>
                            <w:sz w:val="20"/>
                            <w:szCs w:val="20"/>
                          </w:rPr>
                          <w:br/>
                          <w:t>Конституции</w:t>
                        </w:r>
                        <w:r>
                          <w:rPr>
                            <w:sz w:val="20"/>
                            <w:szCs w:val="20"/>
                          </w:rPr>
                          <w:br/>
                          <w:t>России</w:t>
                        </w:r>
                      </w:p>
                    </w:txbxContent>
                  </v:textbox>
                </v:shape>
              </v:group>
            </w:pict>
          </mc:Fallback>
        </mc:AlternateConten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Pr="0054777C" w:rsidRDefault="00C37FF0" w:rsidP="00C37FF0">
      <w:pPr>
        <w:jc w:val="center"/>
        <w:rPr>
          <w:rFonts w:eastAsia="Times New Roman" w:cs="Arial"/>
          <w:color w:val="000000" w:themeColor="text1"/>
          <w:sz w:val="20"/>
          <w:szCs w:val="20"/>
          <w:lang w:eastAsia="ru-RU"/>
        </w:rPr>
      </w:pPr>
      <w:r w:rsidRPr="0054777C">
        <w:rPr>
          <w:rFonts w:eastAsia="Times New Roman" w:cs="Arial"/>
          <w:b/>
          <w:color w:val="000000" w:themeColor="text1"/>
          <w:sz w:val="20"/>
          <w:szCs w:val="20"/>
          <w:lang w:eastAsia="ru-RU"/>
        </w:rPr>
        <w:t>Рис. 34.</w:t>
      </w:r>
      <w:r w:rsidRPr="0054777C">
        <w:rPr>
          <w:rFonts w:eastAsia="Times New Roman" w:cs="Arial"/>
          <w:color w:val="000000" w:themeColor="text1"/>
          <w:sz w:val="20"/>
          <w:szCs w:val="20"/>
          <w:lang w:eastAsia="ru-RU"/>
        </w:rPr>
        <w:t xml:space="preserve"> Схема «</w:t>
      </w:r>
      <w:proofErr w:type="spellStart"/>
      <w:r w:rsidRPr="0054777C">
        <w:rPr>
          <w:rFonts w:eastAsia="Times New Roman" w:cs="Arial"/>
          <w:color w:val="000000" w:themeColor="text1"/>
          <w:sz w:val="20"/>
          <w:szCs w:val="20"/>
          <w:lang w:eastAsia="ru-RU"/>
        </w:rPr>
        <w:t>Запоминатель</w:t>
      </w:r>
      <w:proofErr w:type="spellEnd"/>
      <w:r w:rsidRPr="0054777C">
        <w:rPr>
          <w:rFonts w:eastAsia="Times New Roman" w:cs="Arial"/>
          <w:color w:val="000000" w:themeColor="text1"/>
          <w:sz w:val="20"/>
          <w:szCs w:val="20"/>
          <w:lang w:eastAsia="ru-RU"/>
        </w:rPr>
        <w:t xml:space="preserve"> с выноской справа» на языке ГРАФ.</w:t>
      </w:r>
    </w:p>
    <w:p w:rsidR="00C37FF0" w:rsidRPr="0054777C" w:rsidRDefault="00C37FF0" w:rsidP="00C37FF0">
      <w:pPr>
        <w:jc w:val="center"/>
        <w:rPr>
          <w:rFonts w:eastAsia="Times New Roman" w:cs="Arial"/>
          <w:color w:val="000000" w:themeColor="text1"/>
          <w:sz w:val="20"/>
          <w:szCs w:val="20"/>
          <w:lang w:eastAsia="ru-RU"/>
        </w:rPr>
      </w:pPr>
      <w:r w:rsidRPr="0054777C">
        <w:rPr>
          <w:rFonts w:eastAsia="Times New Roman" w:cs="Arial"/>
          <w:color w:val="000000" w:themeColor="text1"/>
          <w:sz w:val="20"/>
          <w:szCs w:val="20"/>
          <w:lang w:eastAsia="ru-RU"/>
        </w:rPr>
        <w:t>(Пример из курса «Конституционное право»)</w:t>
      </w:r>
    </w:p>
    <w:p w:rsidR="00C37FF0" w:rsidRDefault="00C37FF0" w:rsidP="00C37FF0">
      <w:pPr>
        <w:ind w:firstLine="567"/>
        <w:rPr>
          <w:rFonts w:eastAsia="Times New Roman" w:cs="Arial"/>
          <w:color w:val="000000" w:themeColor="text1"/>
          <w:lang w:eastAsia="ru-RU"/>
        </w:rPr>
      </w:pPr>
    </w:p>
    <w:p w:rsidR="00C37FF0" w:rsidRDefault="00C37FF0" w:rsidP="00C37FF0">
      <w:pPr>
        <w:spacing w:after="120"/>
        <w:ind w:left="1843" w:hanging="1276"/>
        <w:rPr>
          <w:rFonts w:eastAsia="Times New Roman" w:cs="Arial"/>
          <w:color w:val="000000" w:themeColor="text1"/>
          <w:lang w:eastAsia="ru-RU"/>
        </w:rPr>
      </w:pPr>
      <w:r>
        <w:rPr>
          <w:rFonts w:eastAsia="Times New Roman" w:cs="Arial"/>
          <w:b/>
          <w:bCs/>
          <w:i/>
          <w:iCs/>
          <w:color w:val="000000" w:themeColor="text1"/>
          <w:lang w:eastAsia="ru-RU"/>
        </w:rPr>
        <w:t>Правило 2.</w:t>
      </w:r>
      <w:r>
        <w:rPr>
          <w:rFonts w:eastAsia="Times New Roman" w:cs="Arial"/>
          <w:b/>
          <w:bCs/>
          <w:color w:val="000000" w:themeColor="text1"/>
          <w:lang w:eastAsia="ru-RU"/>
        </w:rPr>
        <w:t xml:space="preserve"> </w:t>
      </w:r>
      <w:r>
        <w:rPr>
          <w:rFonts w:eastAsia="Times New Roman" w:cs="Arial"/>
          <w:color w:val="000000" w:themeColor="text1"/>
          <w:lang w:eastAsia="ru-RU"/>
        </w:rPr>
        <w:t>Однородные</w:t>
      </w:r>
      <w:r>
        <w:rPr>
          <w:rFonts w:eastAsia="Times New Roman" w:cs="Arial"/>
          <w:i/>
          <w:iCs/>
          <w:color w:val="000000" w:themeColor="text1"/>
          <w:lang w:eastAsia="ru-RU"/>
        </w:rPr>
        <w:t xml:space="preserve"> </w:t>
      </w:r>
      <w:r>
        <w:rPr>
          <w:rFonts w:eastAsia="Times New Roman" w:cs="Arial"/>
          <w:color w:val="000000" w:themeColor="text1"/>
          <w:lang w:eastAsia="ru-RU"/>
        </w:rPr>
        <w:t>пояснения следует писать в выноске как элементы перечисления. При этом используют круглые маркеры (рис. 35).</w:t>
      </w:r>
    </w:p>
    <w:p w:rsidR="00C37FF0" w:rsidRDefault="00C37FF0" w:rsidP="00C37FF0">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50432" behindDoc="0" locked="0" layoutInCell="1" allowOverlap="1">
                <wp:simplePos x="0" y="0"/>
                <wp:positionH relativeFrom="column">
                  <wp:posOffset>960755</wp:posOffset>
                </wp:positionH>
                <wp:positionV relativeFrom="paragraph">
                  <wp:posOffset>142875</wp:posOffset>
                </wp:positionV>
                <wp:extent cx="4123055" cy="1231265"/>
                <wp:effectExtent l="0" t="0" r="10795" b="26035"/>
                <wp:wrapNone/>
                <wp:docPr id="2563" name="Группа 2563"/>
                <wp:cNvGraphicFramePr/>
                <a:graphic xmlns:a="http://schemas.openxmlformats.org/drawingml/2006/main">
                  <a:graphicData uri="http://schemas.microsoft.com/office/word/2010/wordprocessingGroup">
                    <wpg:wgp>
                      <wpg:cNvGrpSpPr/>
                      <wpg:grpSpPr>
                        <a:xfrm>
                          <a:off x="0" y="0"/>
                          <a:ext cx="4122420" cy="1231265"/>
                          <a:chOff x="0" y="0"/>
                          <a:chExt cx="4122838" cy="1231533"/>
                        </a:xfrm>
                      </wpg:grpSpPr>
                      <wpg:grpSp>
                        <wpg:cNvPr id="1597" name="Группа 1597"/>
                        <wpg:cNvGrpSpPr/>
                        <wpg:grpSpPr>
                          <a:xfrm>
                            <a:off x="0" y="0"/>
                            <a:ext cx="4122838" cy="414000"/>
                            <a:chOff x="0" y="0"/>
                            <a:chExt cx="4122838" cy="414000"/>
                          </a:xfrm>
                        </wpg:grpSpPr>
                        <wps:wsp>
                          <wps:cNvPr id="1599" name="Rectangle 912"/>
                          <wps:cNvSpPr>
                            <a:spLocks noChangeArrowheads="1"/>
                          </wps:cNvSpPr>
                          <wps:spPr bwMode="auto">
                            <a:xfrm>
                              <a:off x="1284388" y="0"/>
                              <a:ext cx="2838450" cy="414000"/>
                            </a:xfrm>
                            <a:prstGeom prst="rect">
                              <a:avLst/>
                            </a:prstGeom>
                            <a:solidFill>
                              <a:srgbClr val="FFFF99"/>
                            </a:solidFill>
                            <a:ln w="22225">
                              <a:solidFill>
                                <a:srgbClr val="993300"/>
                              </a:solidFill>
                              <a:miter lim="800000"/>
                              <a:headEnd/>
                              <a:tailEnd/>
                            </a:ln>
                          </wps:spPr>
                          <wps:txbx>
                            <w:txbxContent>
                              <w:p w:rsidR="0045171B" w:rsidRDefault="0045171B" w:rsidP="00C37FF0">
                                <w:pPr>
                                  <w:spacing w:before="100" w:line="200" w:lineRule="exact"/>
                                  <w:ind w:left="170"/>
                                  <w:rPr>
                                    <w:sz w:val="22"/>
                                  </w:rPr>
                                </w:pPr>
                                <w:r>
                                  <w:rPr>
                                    <w:sz w:val="22"/>
                                  </w:rPr>
                                  <w:t>Это выделение частей мыслимого объекта, разделение его на части</w:t>
                                </w:r>
                              </w:p>
                            </w:txbxContent>
                          </wps:txbx>
                          <wps:bodyPr rot="0" vert="horz" wrap="square" lIns="0" tIns="0" rIns="0" bIns="0" anchor="t" anchorCtr="0" upright="1">
                            <a:noAutofit/>
                          </wps:bodyPr>
                        </wps:wsp>
                        <wps:wsp>
                          <wps:cNvPr id="1600" name="AutoShape 913"/>
                          <wps:cNvSpPr>
                            <a:spLocks noChangeArrowheads="1"/>
                          </wps:cNvSpPr>
                          <wps:spPr bwMode="auto">
                            <a:xfrm>
                              <a:off x="0" y="0"/>
                              <a:ext cx="1156335" cy="414000"/>
                            </a:xfrm>
                            <a:prstGeom prst="homePlate">
                              <a:avLst>
                                <a:gd name="adj" fmla="val 42672"/>
                              </a:avLst>
                            </a:prstGeom>
                            <a:solidFill>
                              <a:srgbClr val="FFFF99"/>
                            </a:solidFill>
                            <a:ln w="22225">
                              <a:solidFill>
                                <a:srgbClr val="993300"/>
                              </a:solidFill>
                              <a:miter lim="800000"/>
                              <a:headEnd/>
                              <a:tailEnd/>
                            </a:ln>
                          </wps:spPr>
                          <wps:txbx>
                            <w:txbxContent>
                              <w:p w:rsidR="0045171B" w:rsidRDefault="0045171B" w:rsidP="00C37FF0">
                                <w:pPr>
                                  <w:spacing w:before="100" w:line="200" w:lineRule="exact"/>
                                  <w:jc w:val="center"/>
                                  <w:rPr>
                                    <w:sz w:val="22"/>
                                  </w:rPr>
                                </w:pPr>
                                <w:r>
                                  <w:rPr>
                                    <w:sz w:val="22"/>
                                  </w:rPr>
                                  <w:t>Что такое</w:t>
                                </w:r>
                                <w:r>
                                  <w:rPr>
                                    <w:sz w:val="22"/>
                                  </w:rPr>
                                  <w:br/>
                                  <w:t>анализ частей</w:t>
                                </w:r>
                              </w:p>
                            </w:txbxContent>
                          </wps:txbx>
                          <wps:bodyPr rot="0" vert="horz" wrap="square" lIns="0" tIns="0" rIns="0" bIns="0" anchor="t" anchorCtr="0" upright="1">
                            <a:noAutofit/>
                          </wps:bodyPr>
                        </wps:wsp>
                      </wpg:grpSp>
                      <wps:wsp>
                        <wps:cNvPr id="1598" name="AutoShape 914"/>
                        <wps:cNvSpPr>
                          <a:spLocks noChangeArrowheads="1"/>
                        </wps:cNvSpPr>
                        <wps:spPr bwMode="auto">
                          <a:xfrm>
                            <a:off x="1464097" y="702978"/>
                            <a:ext cx="2426067" cy="528555"/>
                          </a:xfrm>
                          <a:prstGeom prst="wedgeRoundRectCallout">
                            <a:avLst>
                              <a:gd name="adj1" fmla="val 9172"/>
                              <a:gd name="adj2" fmla="val -117593"/>
                              <a:gd name="adj3" fmla="val 16667"/>
                            </a:avLst>
                          </a:prstGeom>
                          <a:solidFill>
                            <a:srgbClr val="FFFF99"/>
                          </a:solid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after="60" w:line="200" w:lineRule="exact"/>
                                <w:jc w:val="center"/>
                                <w:rPr>
                                  <w:sz w:val="20"/>
                                  <w:szCs w:val="20"/>
                                </w:rPr>
                              </w:pPr>
                              <w:r>
                                <w:rPr>
                                  <w:sz w:val="20"/>
                                  <w:szCs w:val="20"/>
                                </w:rPr>
                                <w:t>Примеры</w:t>
                              </w:r>
                            </w:p>
                            <w:p w:rsidR="0045171B" w:rsidRDefault="0045171B" w:rsidP="00DA5E1B">
                              <w:pPr>
                                <w:pStyle w:val="ac"/>
                                <w:numPr>
                                  <w:ilvl w:val="0"/>
                                  <w:numId w:val="141"/>
                                </w:numPr>
                                <w:tabs>
                                  <w:tab w:val="left" w:pos="284"/>
                                </w:tabs>
                                <w:spacing w:line="200" w:lineRule="exact"/>
                              </w:pPr>
                              <w:r>
                                <w:t>мысленная разборка механизма</w:t>
                              </w:r>
                            </w:p>
                            <w:p w:rsidR="0045171B" w:rsidRDefault="0045171B" w:rsidP="00DA5E1B">
                              <w:pPr>
                                <w:pStyle w:val="ac"/>
                                <w:numPr>
                                  <w:ilvl w:val="0"/>
                                  <w:numId w:val="141"/>
                                </w:numPr>
                                <w:tabs>
                                  <w:tab w:val="left" w:pos="284"/>
                                </w:tabs>
                                <w:spacing w:line="200" w:lineRule="exact"/>
                              </w:pPr>
                              <w:r>
                                <w:t>выборка элементов таблицы</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563" o:spid="_x0000_s1507" style="position:absolute;left:0;text-align:left;margin-left:75.65pt;margin-top:11.25pt;width:324.65pt;height:96.95pt;z-index:252050432;mso-position-horizontal-relative:text;mso-position-vertical-relative:text" coordsize="41228,12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">
                <v:group id="Группа 1597" o:spid="_x0000_s1508" style="position:absolute;width:41228;height:4140" coordsize="41228,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">
                  <v:rect id="Rectangle 912" o:spid="_x0000_s1509" style="position:absolute;left:12843;width:28385;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" fillcolor="#ff9" strokecolor="#930" strokeweight="1.75pt">
                    <v:textbox inset="0,0,0,0">
                      <w:txbxContent>
                        <w:p w:rsidR="0045171B" w:rsidRDefault="0045171B" w:rsidP="00C37FF0">
                          <w:pPr>
                            <w:spacing w:before="100" w:line="200" w:lineRule="exact"/>
                            <w:ind w:left="170"/>
                            <w:rPr>
                              <w:sz w:val="22"/>
                            </w:rPr>
                          </w:pPr>
                          <w:r>
                            <w:rPr>
                              <w:sz w:val="22"/>
                            </w:rPr>
                            <w:t>Это выделение частей мыслимого объекта, разделение его на части</w:t>
                          </w:r>
                        </w:p>
                      </w:txbxContent>
                    </v:textbox>
                  </v:rect>
                  <v:shape id="AutoShape 913" o:spid="_x0000_s1510" type="#_x0000_t15" style="position:absolute;width:11563;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" adj="18300" fillcolor="#ff9" strokecolor="#930" strokeweight="1.75pt">
                    <v:textbox inset="0,0,0,0">
                      <w:txbxContent>
                        <w:p w:rsidR="0045171B" w:rsidRDefault="0045171B" w:rsidP="00C37FF0">
                          <w:pPr>
                            <w:spacing w:before="100" w:line="200" w:lineRule="exact"/>
                            <w:jc w:val="center"/>
                            <w:rPr>
                              <w:sz w:val="22"/>
                            </w:rPr>
                          </w:pPr>
                          <w:r>
                            <w:rPr>
                              <w:sz w:val="22"/>
                            </w:rPr>
                            <w:t>Что такое</w:t>
                          </w:r>
                          <w:r>
                            <w:rPr>
                              <w:sz w:val="22"/>
                            </w:rPr>
                            <w:br/>
                            <w:t>анализ частей</w:t>
                          </w:r>
                        </w:p>
                      </w:txbxContent>
                    </v:textbox>
                  </v:shape>
                </v:group>
                <v:shape id="AutoShape 914" o:spid="_x0000_s1511" type="#_x0000_t62" style="position:absolute;left:14640;top:7029;width:24261;height:5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" adj="12781,-14600" fillcolor="#ff9" strokecolor="#930" strokeweight="1pt">
                  <v:textbox inset="0,0,0,0">
                    <w:txbxContent>
                      <w:p w:rsidR="0045171B" w:rsidRDefault="0045171B" w:rsidP="00C37FF0">
                        <w:pPr>
                          <w:spacing w:after="60" w:line="200" w:lineRule="exact"/>
                          <w:jc w:val="center"/>
                          <w:rPr>
                            <w:sz w:val="20"/>
                            <w:szCs w:val="20"/>
                          </w:rPr>
                        </w:pPr>
                        <w:r>
                          <w:rPr>
                            <w:sz w:val="20"/>
                            <w:szCs w:val="20"/>
                          </w:rPr>
                          <w:t>Примеры</w:t>
                        </w:r>
                      </w:p>
                      <w:p w:rsidR="0045171B" w:rsidRDefault="0045171B" w:rsidP="00DA5E1B">
                        <w:pPr>
                          <w:pStyle w:val="ac"/>
                          <w:numPr>
                            <w:ilvl w:val="0"/>
                            <w:numId w:val="141"/>
                          </w:numPr>
                          <w:tabs>
                            <w:tab w:val="left" w:pos="284"/>
                          </w:tabs>
                          <w:spacing w:line="200" w:lineRule="exact"/>
                        </w:pPr>
                        <w:r>
                          <w:t>мысленная разборка механизма</w:t>
                        </w:r>
                      </w:p>
                      <w:p w:rsidR="0045171B" w:rsidRDefault="0045171B" w:rsidP="00DA5E1B">
                        <w:pPr>
                          <w:pStyle w:val="ac"/>
                          <w:numPr>
                            <w:ilvl w:val="0"/>
                            <w:numId w:val="141"/>
                          </w:numPr>
                          <w:tabs>
                            <w:tab w:val="left" w:pos="284"/>
                          </w:tabs>
                          <w:spacing w:line="200" w:lineRule="exact"/>
                        </w:pPr>
                        <w:r>
                          <w:t>выборка элементов таблицы</w:t>
                        </w:r>
                      </w:p>
                    </w:txbxContent>
                  </v:textbox>
                </v:shape>
              </v:group>
            </w:pict>
          </mc:Fallback>
        </mc:AlternateConten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Pr="0054777C" w:rsidRDefault="00C37FF0" w:rsidP="00C37FF0">
      <w:pPr>
        <w:jc w:val="center"/>
        <w:rPr>
          <w:rFonts w:eastAsia="Times New Roman" w:cs="Arial"/>
          <w:color w:val="000000" w:themeColor="text1"/>
          <w:sz w:val="20"/>
          <w:szCs w:val="20"/>
          <w:lang w:eastAsia="ru-RU"/>
        </w:rPr>
      </w:pPr>
      <w:r w:rsidRPr="0054777C">
        <w:rPr>
          <w:rFonts w:eastAsia="Times New Roman" w:cs="Arial"/>
          <w:b/>
          <w:color w:val="000000" w:themeColor="text1"/>
          <w:sz w:val="20"/>
          <w:szCs w:val="20"/>
          <w:lang w:eastAsia="ru-RU"/>
        </w:rPr>
        <w:t xml:space="preserve">Рис. 35. </w:t>
      </w:r>
      <w:r w:rsidRPr="0054777C">
        <w:rPr>
          <w:rFonts w:eastAsia="Times New Roman" w:cs="Arial"/>
          <w:color w:val="000000" w:themeColor="text1"/>
          <w:sz w:val="20"/>
          <w:szCs w:val="20"/>
          <w:lang w:eastAsia="ru-RU"/>
        </w:rPr>
        <w:t>Схема «</w:t>
      </w:r>
      <w:proofErr w:type="spellStart"/>
      <w:r w:rsidRPr="0054777C">
        <w:rPr>
          <w:rFonts w:eastAsia="Times New Roman" w:cs="Arial"/>
          <w:color w:val="000000" w:themeColor="text1"/>
          <w:sz w:val="20"/>
          <w:szCs w:val="20"/>
          <w:lang w:eastAsia="ru-RU"/>
        </w:rPr>
        <w:t>Запоминатель</w:t>
      </w:r>
      <w:proofErr w:type="spellEnd"/>
      <w:r w:rsidRPr="0054777C">
        <w:rPr>
          <w:rFonts w:eastAsia="Times New Roman" w:cs="Arial"/>
          <w:color w:val="000000" w:themeColor="text1"/>
          <w:sz w:val="20"/>
          <w:szCs w:val="20"/>
          <w:lang w:eastAsia="ru-RU"/>
        </w:rPr>
        <w:t xml:space="preserve"> с выноской снизу» на языке ГРАФ. </w:t>
      </w:r>
      <w:r w:rsidRPr="0054777C">
        <w:rPr>
          <w:rFonts w:eastAsia="Times New Roman" w:cs="Arial"/>
          <w:color w:val="000000" w:themeColor="text1"/>
          <w:sz w:val="20"/>
          <w:szCs w:val="20"/>
          <w:lang w:eastAsia="ru-RU"/>
        </w:rPr>
        <w:br/>
        <w:t>(Пример из курса психологии)</w:t>
      </w:r>
    </w:p>
    <w:p w:rsidR="00C37FF0" w:rsidRDefault="00C37FF0" w:rsidP="00C37FF0">
      <w:pPr>
        <w:spacing w:before="480" w:after="240"/>
        <w:rPr>
          <w:b/>
          <w:caps/>
          <w:sz w:val="28"/>
          <w:lang w:eastAsia="ru-RU"/>
        </w:rPr>
      </w:pPr>
      <w:r>
        <w:rPr>
          <w:b/>
          <w:caps/>
          <w:sz w:val="28"/>
          <w:lang w:eastAsia="ru-RU"/>
        </w:rPr>
        <w:lastRenderedPageBreak/>
        <w:t>Еще один запоминатель с выноской</w:t>
      </w:r>
    </w:p>
    <w:p w:rsidR="00C37FF0" w:rsidRDefault="00C37FF0" w:rsidP="00C37FF0">
      <w:pPr>
        <w:ind w:firstLine="567"/>
        <w:jc w:val="both"/>
        <w:rPr>
          <w:lang w:eastAsia="ru-RU"/>
        </w:rPr>
      </w:pPr>
      <w:r>
        <w:rPr>
          <w:lang w:eastAsia="ru-RU"/>
        </w:rPr>
        <w:t xml:space="preserve">Рассмотрим пример на рис. 36. В указателе задан вопрос: «Что такое муниципальная собственность?» Ответ дан в </w:t>
      </w:r>
      <w:proofErr w:type="spellStart"/>
      <w:r>
        <w:rPr>
          <w:lang w:eastAsia="ru-RU"/>
        </w:rPr>
        <w:t>мнемоблоке</w:t>
      </w:r>
      <w:proofErr w:type="spellEnd"/>
      <w:r>
        <w:rPr>
          <w:lang w:eastAsia="ru-RU"/>
        </w:rPr>
        <w:t xml:space="preserve">: «Это достояние населения соответствующей территории». </w:t>
      </w:r>
      <w:r w:rsidR="00096013">
        <w:rPr>
          <w:lang w:eastAsia="ru-RU"/>
        </w:rPr>
        <w:t xml:space="preserve">Запишем его </w:t>
      </w:r>
      <w:r>
        <w:rPr>
          <w:lang w:eastAsia="ru-RU"/>
        </w:rPr>
        <w:t>как первый абзац.</w:t>
      </w:r>
    </w:p>
    <w:p w:rsidR="00C37FF0" w:rsidRDefault="00C37FF0" w:rsidP="00C37FF0">
      <w:pPr>
        <w:ind w:firstLine="567"/>
        <w:jc w:val="both"/>
        <w:rPr>
          <w:lang w:eastAsia="ru-RU"/>
        </w:rPr>
      </w:pPr>
      <w:r>
        <w:rPr>
          <w:lang w:eastAsia="ru-RU"/>
        </w:rPr>
        <w:t>Во втором абзаце (помеченном вертикальной чертой) дано важное пояснение: «Владение и распоряжение собственностью должно осуществляться в интересах населения».</w:t>
      </w:r>
    </w:p>
    <w:p w:rsidR="00C37FF0" w:rsidRDefault="00C37FF0" w:rsidP="00C37FF0">
      <w:pPr>
        <w:ind w:firstLine="567"/>
        <w:jc w:val="both"/>
        <w:rPr>
          <w:lang w:eastAsia="ru-RU"/>
        </w:rPr>
      </w:pPr>
      <w:r>
        <w:rPr>
          <w:lang w:eastAsia="ru-RU"/>
        </w:rPr>
        <w:t>Но в исходном тексте есть еще одно пояснение, которое носит не содержательный, а формальный характер. Оно указывает на законодательный акт и записано в выноске: «Закон о местном самоуправлении от 1991 г.».</w:t>
      </w:r>
    </w:p>
    <w:p w:rsidR="00C37FF0" w:rsidRDefault="00C37FF0" w:rsidP="00C37FF0">
      <w:pPr>
        <w:ind w:firstLine="567"/>
        <w:jc w:val="both"/>
        <w:rPr>
          <w:lang w:eastAsia="ru-RU"/>
        </w:rPr>
      </w:pPr>
      <w:r>
        <w:rPr>
          <w:lang w:eastAsia="ru-RU"/>
        </w:rPr>
        <w:t>Обобщим сказанное. Чтобы нарисовать схему на рис. 36, можно использовать</w:t>
      </w:r>
    </w:p>
    <w:p w:rsidR="00C37FF0" w:rsidRDefault="00C37FF0" w:rsidP="00C37FF0">
      <w:pPr>
        <w:spacing w:before="120"/>
        <w:ind w:left="1276" w:hanging="1276"/>
        <w:rPr>
          <w:rFonts w:eastAsia="Times New Roman" w:cs="Arial"/>
          <w:color w:val="000000" w:themeColor="text1"/>
          <w:lang w:eastAsia="ru-RU"/>
        </w:rPr>
      </w:pPr>
      <w:r>
        <w:rPr>
          <w:rFonts w:eastAsia="Times New Roman" w:cs="Arial"/>
          <w:b/>
          <w:bCs/>
          <w:i/>
          <w:iCs/>
          <w:color w:val="000000" w:themeColor="text1"/>
          <w:lang w:eastAsia="ru-RU"/>
        </w:rPr>
        <w:t>Правило 3.</w:t>
      </w:r>
      <w:r>
        <w:rPr>
          <w:rFonts w:eastAsia="Times New Roman" w:cs="Arial"/>
          <w:b/>
          <w:bCs/>
          <w:color w:val="000000" w:themeColor="text1"/>
          <w:lang w:eastAsia="ru-RU"/>
        </w:rPr>
        <w:t xml:space="preserve"> </w:t>
      </w:r>
      <w:r>
        <w:rPr>
          <w:rFonts w:eastAsia="Times New Roman" w:cs="Arial"/>
          <w:color w:val="000000" w:themeColor="text1"/>
          <w:lang w:eastAsia="ru-RU"/>
        </w:rPr>
        <w:t>Два неоднородных</w:t>
      </w:r>
      <w:r>
        <w:rPr>
          <w:rFonts w:eastAsia="Times New Roman" w:cs="Arial"/>
          <w:i/>
          <w:iCs/>
          <w:color w:val="000000" w:themeColor="text1"/>
          <w:lang w:eastAsia="ru-RU"/>
        </w:rPr>
        <w:t xml:space="preserve"> </w:t>
      </w:r>
      <w:r>
        <w:rPr>
          <w:rFonts w:eastAsia="Times New Roman" w:cs="Arial"/>
          <w:color w:val="000000" w:themeColor="text1"/>
          <w:lang w:eastAsia="ru-RU"/>
        </w:rPr>
        <w:t>пояснения пишут так:</w:t>
      </w:r>
    </w:p>
    <w:p w:rsidR="00C37FF0" w:rsidRDefault="00C37FF0" w:rsidP="00DA5E1B">
      <w:pPr>
        <w:numPr>
          <w:ilvl w:val="0"/>
          <w:numId w:val="142"/>
        </w:numPr>
        <w:tabs>
          <w:tab w:val="num" w:pos="2127"/>
        </w:tabs>
        <w:spacing w:line="292" w:lineRule="exact"/>
        <w:ind w:left="1775" w:hanging="357"/>
        <w:contextualSpacing/>
        <w:rPr>
          <w:rFonts w:eastAsia="Times New Roman" w:cs="Arial"/>
          <w:color w:val="000000" w:themeColor="text1"/>
          <w:lang w:eastAsia="ru-RU"/>
        </w:rPr>
      </w:pPr>
      <w:r>
        <w:rPr>
          <w:rFonts w:eastAsia="Times New Roman" w:cs="Arial"/>
          <w:color w:val="000000" w:themeColor="text1"/>
          <w:lang w:eastAsia="ru-RU"/>
        </w:rPr>
        <w:t xml:space="preserve">более важное пояснение, тяготеющее по смыслу к основному тексту, вносят в </w:t>
      </w:r>
      <w:proofErr w:type="spellStart"/>
      <w:r>
        <w:rPr>
          <w:rFonts w:eastAsia="Times New Roman" w:cs="Arial"/>
          <w:color w:val="000000" w:themeColor="text1"/>
          <w:lang w:eastAsia="ru-RU"/>
        </w:rPr>
        <w:t>мнемоблок</w:t>
      </w:r>
      <w:proofErr w:type="spellEnd"/>
      <w:r>
        <w:rPr>
          <w:rFonts w:eastAsia="Times New Roman" w:cs="Arial"/>
          <w:color w:val="000000" w:themeColor="text1"/>
          <w:lang w:eastAsia="ru-RU"/>
        </w:rPr>
        <w:t xml:space="preserve"> в качестве второго абзаца;</w:t>
      </w:r>
    </w:p>
    <w:p w:rsidR="00C37FF0" w:rsidRDefault="00C37FF0" w:rsidP="00DA5E1B">
      <w:pPr>
        <w:numPr>
          <w:ilvl w:val="0"/>
          <w:numId w:val="142"/>
        </w:numPr>
        <w:tabs>
          <w:tab w:val="num" w:pos="2127"/>
        </w:tabs>
        <w:spacing w:line="292" w:lineRule="exact"/>
        <w:ind w:left="1775" w:hanging="357"/>
        <w:contextualSpacing/>
        <w:rPr>
          <w:rFonts w:eastAsia="Times New Roman" w:cs="Arial"/>
          <w:color w:val="000000" w:themeColor="text1"/>
          <w:lang w:eastAsia="ru-RU"/>
        </w:rPr>
      </w:pPr>
      <w:r>
        <w:rPr>
          <w:rFonts w:eastAsia="Times New Roman" w:cs="Arial"/>
          <w:color w:val="000000" w:themeColor="text1"/>
          <w:lang w:eastAsia="ru-RU"/>
        </w:rPr>
        <w:t>при этом основной текст становится первым абзацем;</w:t>
      </w:r>
    </w:p>
    <w:p w:rsidR="00C37FF0" w:rsidRDefault="00C37FF0" w:rsidP="00DA5E1B">
      <w:pPr>
        <w:numPr>
          <w:ilvl w:val="0"/>
          <w:numId w:val="142"/>
        </w:numPr>
        <w:tabs>
          <w:tab w:val="num" w:pos="2127"/>
        </w:tabs>
        <w:spacing w:after="120" w:line="292" w:lineRule="exact"/>
        <w:ind w:left="1775" w:hanging="357"/>
        <w:contextualSpacing/>
        <w:rPr>
          <w:rFonts w:eastAsia="Times New Roman" w:cs="Arial"/>
          <w:color w:val="000000" w:themeColor="text1"/>
          <w:lang w:eastAsia="ru-RU"/>
        </w:rPr>
      </w:pPr>
      <w:r>
        <w:rPr>
          <w:rFonts w:eastAsia="Times New Roman" w:cs="Arial"/>
          <w:color w:val="000000" w:themeColor="text1"/>
          <w:lang w:eastAsia="ru-RU"/>
        </w:rPr>
        <w:t>менее важное пояснение вносят в икону «Выноска».</w:t>
      </w:r>
    </w:p>
    <w:p w:rsidR="00C37FF0" w:rsidRDefault="00C37FF0" w:rsidP="00C37FF0">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47360" behindDoc="0" locked="0" layoutInCell="1" allowOverlap="1">
                <wp:simplePos x="0" y="0"/>
                <wp:positionH relativeFrom="column">
                  <wp:posOffset>231140</wp:posOffset>
                </wp:positionH>
                <wp:positionV relativeFrom="paragraph">
                  <wp:posOffset>141605</wp:posOffset>
                </wp:positionV>
                <wp:extent cx="5233035" cy="982980"/>
                <wp:effectExtent l="0" t="0" r="24765" b="26670"/>
                <wp:wrapNone/>
                <wp:docPr id="2121" name="Группа 2121"/>
                <wp:cNvGraphicFramePr/>
                <a:graphic xmlns:a="http://schemas.openxmlformats.org/drawingml/2006/main">
                  <a:graphicData uri="http://schemas.microsoft.com/office/word/2010/wordprocessingGroup">
                    <wpg:wgp>
                      <wpg:cNvGrpSpPr/>
                      <wpg:grpSpPr>
                        <a:xfrm>
                          <a:off x="0" y="0"/>
                          <a:ext cx="5233035" cy="982980"/>
                          <a:chOff x="0" y="0"/>
                          <a:chExt cx="5233174" cy="983112"/>
                        </a:xfrm>
                      </wpg:grpSpPr>
                      <wpg:grpSp>
                        <wpg:cNvPr id="1591" name="Группа 1591"/>
                        <wpg:cNvGrpSpPr/>
                        <wpg:grpSpPr>
                          <a:xfrm>
                            <a:off x="0" y="0"/>
                            <a:ext cx="3842759" cy="983112"/>
                            <a:chOff x="0" y="0"/>
                            <a:chExt cx="3842759" cy="983112"/>
                          </a:xfrm>
                        </wpg:grpSpPr>
                        <wps:wsp>
                          <wps:cNvPr id="1593" name="AutoShape 918"/>
                          <wps:cNvSpPr>
                            <a:spLocks noChangeArrowheads="1"/>
                          </wps:cNvSpPr>
                          <wps:spPr bwMode="auto">
                            <a:xfrm>
                              <a:off x="0" y="211421"/>
                              <a:ext cx="1345216" cy="554754"/>
                            </a:xfrm>
                            <a:prstGeom prst="homePlate">
                              <a:avLst>
                                <a:gd name="adj" fmla="val 39270"/>
                              </a:avLst>
                            </a:prstGeom>
                            <a:solidFill>
                              <a:srgbClr val="FFFF99"/>
                            </a:solidFill>
                            <a:ln w="22225">
                              <a:solidFill>
                                <a:srgbClr val="993300"/>
                              </a:solidFill>
                              <a:miter lim="800000"/>
                              <a:headEnd/>
                              <a:tailEnd/>
                            </a:ln>
                          </wps:spPr>
                          <wps:txbx>
                            <w:txbxContent>
                              <w:p w:rsidR="0045171B" w:rsidRDefault="0045171B" w:rsidP="00C37FF0">
                                <w:pPr>
                                  <w:spacing w:before="80" w:line="200" w:lineRule="exact"/>
                                  <w:jc w:val="center"/>
                                  <w:rPr>
                                    <w:rFonts w:cs="Arial"/>
                                    <w:sz w:val="22"/>
                                  </w:rPr>
                                </w:pPr>
                                <w:r>
                                  <w:rPr>
                                    <w:rFonts w:cs="Arial"/>
                                    <w:sz w:val="22"/>
                                  </w:rPr>
                                  <w:t>Что такое</w:t>
                                </w:r>
                                <w:r>
                                  <w:rPr>
                                    <w:rFonts w:cs="Arial"/>
                                    <w:sz w:val="22"/>
                                  </w:rPr>
                                  <w:br/>
                                  <w:t>муниципальная собственность</w:t>
                                </w:r>
                              </w:p>
                            </w:txbxContent>
                          </wps:txbx>
                          <wps:bodyPr rot="0" vert="horz" wrap="square" lIns="0" tIns="0" rIns="0" bIns="0" anchor="t" anchorCtr="0" upright="1">
                            <a:noAutofit/>
                          </wps:bodyPr>
                        </wps:wsp>
                        <wpg:grpSp>
                          <wpg:cNvPr id="1594" name="Группа 1594"/>
                          <wpg:cNvGrpSpPr/>
                          <wpg:grpSpPr>
                            <a:xfrm>
                              <a:off x="1469383" y="0"/>
                              <a:ext cx="2373376" cy="983112"/>
                              <a:chOff x="1469383" y="0"/>
                              <a:chExt cx="2373376" cy="983112"/>
                            </a:xfrm>
                          </wpg:grpSpPr>
                          <wps:wsp>
                            <wps:cNvPr id="1595" name="Rectangle 917"/>
                            <wps:cNvSpPr>
                              <a:spLocks noChangeArrowheads="1"/>
                            </wps:cNvSpPr>
                            <wps:spPr bwMode="auto">
                              <a:xfrm>
                                <a:off x="1469383" y="0"/>
                                <a:ext cx="2373376" cy="983112"/>
                              </a:xfrm>
                              <a:prstGeom prst="rect">
                                <a:avLst/>
                              </a:prstGeom>
                              <a:solidFill>
                                <a:srgbClr val="FFFF99"/>
                              </a:solidFill>
                              <a:ln w="22225">
                                <a:solidFill>
                                  <a:srgbClr val="993300"/>
                                </a:solidFill>
                                <a:miter lim="800000"/>
                                <a:headEnd/>
                                <a:tailEnd/>
                              </a:ln>
                            </wps:spPr>
                            <wps:txbx>
                              <w:txbxContent>
                                <w:p w:rsidR="0045171B" w:rsidRDefault="0045171B" w:rsidP="00C37FF0">
                                  <w:pPr>
                                    <w:tabs>
                                      <w:tab w:val="left" w:pos="312"/>
                                    </w:tabs>
                                    <w:spacing w:before="80" w:after="120" w:line="194" w:lineRule="exact"/>
                                    <w:ind w:left="170" w:right="57"/>
                                    <w:rPr>
                                      <w:rFonts w:cs="Arial"/>
                                      <w:sz w:val="22"/>
                                    </w:rPr>
                                  </w:pPr>
                                  <w:r>
                                    <w:rPr>
                                      <w:rFonts w:cs="Arial"/>
                                      <w:sz w:val="22"/>
                                    </w:rPr>
                                    <w:t>Это достояние населения</w:t>
                                  </w:r>
                                  <w:r>
                                    <w:rPr>
                                      <w:rFonts w:cs="Arial"/>
                                      <w:sz w:val="22"/>
                                    </w:rPr>
                                    <w:br/>
                                    <w:t>соответствующей территории</w:t>
                                  </w:r>
                                </w:p>
                                <w:p w:rsidR="0045171B" w:rsidRDefault="0045171B" w:rsidP="00C37FF0">
                                  <w:pPr>
                                    <w:tabs>
                                      <w:tab w:val="left" w:pos="312"/>
                                    </w:tabs>
                                    <w:spacing w:line="194" w:lineRule="exact"/>
                                    <w:ind w:left="510" w:right="57"/>
                                    <w:rPr>
                                      <w:rFonts w:cs="Arial"/>
                                      <w:sz w:val="22"/>
                                    </w:rPr>
                                  </w:pPr>
                                  <w:r>
                                    <w:rPr>
                                      <w:rFonts w:cs="Arial"/>
                                      <w:sz w:val="22"/>
                                    </w:rPr>
                                    <w:t>Владение и распоряжение собственностью должно осуществляться в интересах населения</w:t>
                                  </w:r>
                                </w:p>
                              </w:txbxContent>
                            </wps:txbx>
                            <wps:bodyPr rot="0" vert="horz" wrap="square" lIns="0" tIns="0" rIns="0" bIns="0" anchor="t" anchorCtr="0" upright="1">
                              <a:noAutofit/>
                            </wps:bodyPr>
                          </wps:wsp>
                          <wps:wsp>
                            <wps:cNvPr id="1596" name="Line 920"/>
                            <wps:cNvCnPr>
                              <a:cxnSpLocks noChangeShapeType="1"/>
                            </wps:cNvCnPr>
                            <wps:spPr bwMode="auto">
                              <a:xfrm>
                                <a:off x="1754802" y="385845"/>
                                <a:ext cx="0" cy="473075"/>
                              </a:xfrm>
                              <a:prstGeom prst="line">
                                <a:avLst/>
                              </a:prstGeom>
                              <a:solidFill>
                                <a:srgbClr val="FFFF99"/>
                              </a:solid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1592" name="AutoShape 919"/>
                        <wps:cNvSpPr>
                          <a:spLocks noChangeArrowheads="1"/>
                        </wps:cNvSpPr>
                        <wps:spPr bwMode="auto">
                          <a:xfrm>
                            <a:off x="4096300" y="206136"/>
                            <a:ext cx="1136874" cy="645552"/>
                          </a:xfrm>
                          <a:prstGeom prst="wedgeRoundRectCallout">
                            <a:avLst>
                              <a:gd name="adj1" fmla="val -81440"/>
                              <a:gd name="adj2" fmla="val -6546"/>
                              <a:gd name="adj3" fmla="val 16667"/>
                            </a:avLst>
                          </a:prstGeom>
                          <a:solidFill>
                            <a:srgbClr val="FFFF99"/>
                          </a:solid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after="80" w:line="180" w:lineRule="exact"/>
                                <w:ind w:left="340"/>
                                <w:rPr>
                                  <w:rFonts w:cs="Arial"/>
                                  <w:sz w:val="20"/>
                                  <w:szCs w:val="20"/>
                                </w:rPr>
                              </w:pPr>
                              <w:r>
                                <w:rPr>
                                  <w:rFonts w:cs="Arial"/>
                                  <w:sz w:val="20"/>
                                  <w:szCs w:val="20"/>
                                </w:rPr>
                                <w:t>Закон</w:t>
                              </w:r>
                            </w:p>
                            <w:p w:rsidR="0045171B" w:rsidRDefault="0045171B" w:rsidP="00C37FF0">
                              <w:pPr>
                                <w:spacing w:line="200" w:lineRule="exact"/>
                                <w:ind w:left="57"/>
                                <w:rPr>
                                  <w:rFonts w:cs="Arial"/>
                                  <w:sz w:val="20"/>
                                  <w:szCs w:val="20"/>
                                </w:rPr>
                              </w:pPr>
                              <w:r>
                                <w:rPr>
                                  <w:rFonts w:cs="Arial"/>
                                  <w:sz w:val="20"/>
                                  <w:szCs w:val="20"/>
                                </w:rPr>
                                <w:t>о местном</w:t>
                              </w:r>
                              <w:r>
                                <w:rPr>
                                  <w:rFonts w:cs="Arial"/>
                                  <w:sz w:val="20"/>
                                  <w:szCs w:val="20"/>
                                </w:rPr>
                                <w:br/>
                                <w:t>самоуправлении от 1991 г.</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121" o:spid="_x0000_s1512" style="position:absolute;left:0;text-align:left;margin-left:18.2pt;margin-top:11.15pt;width:412.05pt;height:77.4pt;z-index:252047360;mso-position-horizontal-relative:text;mso-position-vertical-relative:text" coordsize="52331,9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">
                <v:group id="Группа 1591" o:spid="_x0000_s1513" style="position:absolute;width:38427;height:9831" coordsize="38427,9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">
                  <v:shape id="AutoShape 918" o:spid="_x0000_s1514" type="#_x0000_t15" style="position:absolute;top:2114;width:13452;height:5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" adj="18102" fillcolor="#ff9" strokecolor="#930" strokeweight="1.75pt">
                    <v:textbox inset="0,0,0,0">
                      <w:txbxContent>
                        <w:p w:rsidR="0045171B" w:rsidRDefault="0045171B" w:rsidP="00C37FF0">
                          <w:pPr>
                            <w:spacing w:before="80" w:line="200" w:lineRule="exact"/>
                            <w:jc w:val="center"/>
                            <w:rPr>
                              <w:rFonts w:cs="Arial"/>
                              <w:sz w:val="22"/>
                            </w:rPr>
                          </w:pPr>
                          <w:r>
                            <w:rPr>
                              <w:rFonts w:cs="Arial"/>
                              <w:sz w:val="22"/>
                            </w:rPr>
                            <w:t>Что такое</w:t>
                          </w:r>
                          <w:r>
                            <w:rPr>
                              <w:rFonts w:cs="Arial"/>
                              <w:sz w:val="22"/>
                            </w:rPr>
                            <w:br/>
                            <w:t>муниципальная собственность</w:t>
                          </w:r>
                        </w:p>
                      </w:txbxContent>
                    </v:textbox>
                  </v:shape>
                  <v:group id="Группа 1594" o:spid="_x0000_s1515" style="position:absolute;left:14693;width:23734;height:9831" coordorigin="14693" coordsize="23733,9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">
                    <v:rect id="Rectangle 917" o:spid="_x0000_s1516" style="position:absolute;left:14693;width:23734;height:9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" fillcolor="#ff9" strokecolor="#930" strokeweight="1.75pt">
                      <v:textbox inset="0,0,0,0">
                        <w:txbxContent>
                          <w:p w:rsidR="0045171B" w:rsidRDefault="0045171B" w:rsidP="00C37FF0">
                            <w:pPr>
                              <w:tabs>
                                <w:tab w:val="left" w:pos="312"/>
                              </w:tabs>
                              <w:spacing w:before="80" w:after="120" w:line="194" w:lineRule="exact"/>
                              <w:ind w:left="170" w:right="57"/>
                              <w:rPr>
                                <w:rFonts w:cs="Arial"/>
                                <w:sz w:val="22"/>
                              </w:rPr>
                            </w:pPr>
                            <w:r>
                              <w:rPr>
                                <w:rFonts w:cs="Arial"/>
                                <w:sz w:val="22"/>
                              </w:rPr>
                              <w:t>Это достояние населения</w:t>
                            </w:r>
                            <w:r>
                              <w:rPr>
                                <w:rFonts w:cs="Arial"/>
                                <w:sz w:val="22"/>
                              </w:rPr>
                              <w:br/>
                              <w:t>соответствующей территории</w:t>
                            </w:r>
                          </w:p>
                          <w:p w:rsidR="0045171B" w:rsidRDefault="0045171B" w:rsidP="00C37FF0">
                            <w:pPr>
                              <w:tabs>
                                <w:tab w:val="left" w:pos="312"/>
                              </w:tabs>
                              <w:spacing w:line="194" w:lineRule="exact"/>
                              <w:ind w:left="510" w:right="57"/>
                              <w:rPr>
                                <w:rFonts w:cs="Arial"/>
                                <w:sz w:val="22"/>
                              </w:rPr>
                            </w:pPr>
                            <w:r>
                              <w:rPr>
                                <w:rFonts w:cs="Arial"/>
                                <w:sz w:val="22"/>
                              </w:rPr>
                              <w:t>Владение и распоряжение собственностью должно осуществляться в интересах населения</w:t>
                            </w:r>
                          </w:p>
                        </w:txbxContent>
                      </v:textbox>
                    </v:rect>
                    <v:line id="Line 920" o:spid="_x0000_s1517" style="position:absolute;visibility:visible;mso-wrap-style:square" from="17548,3858" to="17548,8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" filled="t" fillcolor="#ff9" strokecolor="#930" strokeweight="1.5pt"/>
                  </v:group>
                </v:group>
                <v:shape id="AutoShape 919" o:spid="_x0000_s1518" type="#_x0000_t62" style="position:absolute;left:40963;top:2061;width:11368;height:6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" adj="-6791,9386" fillcolor="#ff9" strokecolor="#930" strokeweight="1pt">
                  <v:textbox inset="0,0,0,0">
                    <w:txbxContent>
                      <w:p w:rsidR="0045171B" w:rsidRDefault="0045171B" w:rsidP="00C37FF0">
                        <w:pPr>
                          <w:spacing w:after="80" w:line="180" w:lineRule="exact"/>
                          <w:ind w:left="340"/>
                          <w:rPr>
                            <w:rFonts w:cs="Arial"/>
                            <w:sz w:val="20"/>
                            <w:szCs w:val="20"/>
                          </w:rPr>
                        </w:pPr>
                        <w:r>
                          <w:rPr>
                            <w:rFonts w:cs="Arial"/>
                            <w:sz w:val="20"/>
                            <w:szCs w:val="20"/>
                          </w:rPr>
                          <w:t>Закон</w:t>
                        </w:r>
                      </w:p>
                      <w:p w:rsidR="0045171B" w:rsidRDefault="0045171B" w:rsidP="00C37FF0">
                        <w:pPr>
                          <w:spacing w:line="200" w:lineRule="exact"/>
                          <w:ind w:left="57"/>
                          <w:rPr>
                            <w:rFonts w:cs="Arial"/>
                            <w:sz w:val="20"/>
                            <w:szCs w:val="20"/>
                          </w:rPr>
                        </w:pPr>
                        <w:r>
                          <w:rPr>
                            <w:rFonts w:cs="Arial"/>
                            <w:sz w:val="20"/>
                            <w:szCs w:val="20"/>
                          </w:rPr>
                          <w:t>о местном</w:t>
                        </w:r>
                        <w:r>
                          <w:rPr>
                            <w:rFonts w:cs="Arial"/>
                            <w:sz w:val="20"/>
                            <w:szCs w:val="20"/>
                          </w:rPr>
                          <w:br/>
                          <w:t>самоуправлении от 1991 г.</w:t>
                        </w:r>
                      </w:p>
                    </w:txbxContent>
                  </v:textbox>
                </v:shape>
              </v:group>
            </w:pict>
          </mc:Fallback>
        </mc:AlternateConten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jc w:val="center"/>
        <w:rPr>
          <w:rFonts w:eastAsia="Times New Roman" w:cs="Arial"/>
          <w:color w:val="000000" w:themeColor="text1"/>
          <w:lang w:eastAsia="ru-RU"/>
        </w:rPr>
      </w:pPr>
      <w:r>
        <w:rPr>
          <w:rFonts w:eastAsia="Times New Roman" w:cs="Arial"/>
          <w:b/>
          <w:color w:val="000000" w:themeColor="text1"/>
          <w:lang w:eastAsia="ru-RU"/>
        </w:rPr>
        <w:t>Рис. 36.</w:t>
      </w:r>
      <w:r>
        <w:rPr>
          <w:rFonts w:eastAsia="Times New Roman" w:cs="Arial"/>
          <w:color w:val="000000" w:themeColor="text1"/>
          <w:lang w:eastAsia="ru-RU"/>
        </w:rPr>
        <w:t xml:space="preserve"> Схема «</w:t>
      </w:r>
      <w:proofErr w:type="spellStart"/>
      <w:r>
        <w:rPr>
          <w:rFonts w:eastAsia="Times New Roman" w:cs="Arial"/>
          <w:color w:val="000000" w:themeColor="text1"/>
          <w:lang w:eastAsia="ru-RU"/>
        </w:rPr>
        <w:t>Запоминатель</w:t>
      </w:r>
      <w:proofErr w:type="spellEnd"/>
      <w:r>
        <w:rPr>
          <w:rFonts w:eastAsia="Times New Roman" w:cs="Arial"/>
          <w:color w:val="000000" w:themeColor="text1"/>
          <w:lang w:eastAsia="ru-RU"/>
        </w:rPr>
        <w:t xml:space="preserve"> с чертой и выноской справа» на языке ГРАФ. (Пример из курса «Муниципальное право»)</w:t>
      </w:r>
    </w:p>
    <w:p w:rsidR="00C37FF0" w:rsidRDefault="00C37FF0" w:rsidP="00C37FF0">
      <w:pPr>
        <w:spacing w:before="480" w:after="240"/>
        <w:rPr>
          <w:b/>
          <w:caps/>
          <w:sz w:val="28"/>
          <w:szCs w:val="22"/>
          <w:lang w:eastAsia="ru-RU"/>
        </w:rPr>
      </w:pPr>
      <w:r>
        <w:rPr>
          <w:b/>
          <w:caps/>
          <w:sz w:val="28"/>
          <w:lang w:eastAsia="ru-RU"/>
        </w:rPr>
        <w:t>веселые образы и пылкое воображение</w:t>
      </w:r>
      <w:r>
        <w:rPr>
          <w:b/>
          <w:caps/>
          <w:sz w:val="28"/>
          <w:lang w:eastAsia="ru-RU"/>
        </w:rPr>
        <w:br/>
        <w:t>могут подсластить скучную и противную работу</w:t>
      </w:r>
    </w:p>
    <w:p w:rsidR="00C37FF0" w:rsidRDefault="00C37FF0" w:rsidP="00C37FF0">
      <w:pPr>
        <w:ind w:firstLine="567"/>
        <w:jc w:val="both"/>
        <w:rPr>
          <w:lang w:eastAsia="ru-RU"/>
        </w:rPr>
      </w:pPr>
      <w:r>
        <w:rPr>
          <w:lang w:eastAsia="ru-RU"/>
        </w:rPr>
        <w:t>Опытные учителя рекомендуют использовать занимательные образы, чтобы привлечь внимание школьников. Вот что они говорят:</w:t>
      </w:r>
    </w:p>
    <w:p w:rsidR="00C37FF0" w:rsidRDefault="00C37FF0" w:rsidP="00C37FF0">
      <w:pPr>
        <w:ind w:firstLine="567"/>
        <w:rPr>
          <w:rFonts w:eastAsia="Times New Roman" w:cs="Arial"/>
          <w:color w:val="000000" w:themeColor="text1"/>
          <w:lang w:eastAsia="ru-RU"/>
        </w:rPr>
      </w:pPr>
      <w:r>
        <w:rPr>
          <w:noProof/>
          <w:lang w:eastAsia="ru-RU"/>
        </w:rPr>
        <mc:AlternateContent>
          <mc:Choice Requires="wps">
            <w:drawing>
              <wp:anchor distT="0" distB="0" distL="114300" distR="114300" simplePos="0" relativeHeight="252051456" behindDoc="0" locked="0" layoutInCell="1" allowOverlap="1">
                <wp:simplePos x="0" y="0"/>
                <wp:positionH relativeFrom="margin">
                  <wp:align>left</wp:align>
                </wp:positionH>
                <wp:positionV relativeFrom="paragraph">
                  <wp:posOffset>163195</wp:posOffset>
                </wp:positionV>
                <wp:extent cx="5895340" cy="2611120"/>
                <wp:effectExtent l="19050" t="19050" r="10160" b="17780"/>
                <wp:wrapNone/>
                <wp:docPr id="1240" name="Прямоугольник 1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5340" cy="2610485"/>
                        </a:xfrm>
                        <a:prstGeom prst="rect">
                          <a:avLst/>
                        </a:prstGeom>
                        <a:solidFill>
                          <a:srgbClr val="FFFF99"/>
                        </a:solidFill>
                        <a:ln w="38100">
                          <a:solidFill>
                            <a:srgbClr val="993300"/>
                          </a:solidFill>
                          <a:miter lim="800000"/>
                          <a:headEnd/>
                          <a:tailEnd/>
                        </a:ln>
                      </wps:spPr>
                      <wps:txbx>
                        <w:txbxContent>
                          <w:p w:rsidR="0045171B" w:rsidRDefault="0045171B" w:rsidP="00C37FF0">
                            <w:pPr>
                              <w:pStyle w:val="a0"/>
                              <w:spacing w:before="240" w:line="312" w:lineRule="auto"/>
                              <w:ind w:right="284" w:firstLine="567"/>
                              <w:jc w:val="center"/>
                              <w:rPr>
                                <w:b/>
                                <w:bCs/>
                                <w:color w:val="000000" w:themeColor="text1"/>
                              </w:rPr>
                            </w:pPr>
                            <w:r>
                              <w:rPr>
                                <w:b/>
                                <w:bCs/>
                                <w:color w:val="000000" w:themeColor="text1"/>
                              </w:rPr>
                              <w:t>Гуси и матрешки</w:t>
                            </w:r>
                          </w:p>
                          <w:p w:rsidR="0045171B" w:rsidRDefault="0045171B" w:rsidP="00C37FF0">
                            <w:pPr>
                              <w:pStyle w:val="a4"/>
                            </w:pPr>
                            <w:r>
                              <w:t>При изучении грамматики можно использовать забавный рассказ о «гусях» и «матрешках». Эти образы помогают понять, как устроены сложные предложения.</w:t>
                            </w:r>
                          </w:p>
                          <w:p w:rsidR="0045171B" w:rsidRDefault="0045171B" w:rsidP="00C37FF0">
                            <w:pPr>
                              <w:pStyle w:val="a4"/>
                            </w:pPr>
                            <w:r>
                              <w:t>Гуси — это сложные предложения, в которых простые предложения следуют одно за другим, как гуси на прогулке. Например: «Волк и заяц в мультфильме ничего не говорят, только волк гоняется за зайцем, а заяц от него удирает».</w:t>
                            </w:r>
                          </w:p>
                          <w:p w:rsidR="0045171B" w:rsidRDefault="0045171B" w:rsidP="00C37FF0">
                            <w:pPr>
                              <w:pStyle w:val="a4"/>
                            </w:pPr>
                            <w:r>
                              <w:t>Матрешки — это сложные предложения, в которых одно простое предложение находится внутри другого, как матрешка в матрешке. Например: «Заяц, который все время одурачивает волка, сам получает от этих приключений большое удовольствие»</w:t>
                            </w:r>
                            <w:sdt>
                              <w:sdtPr>
                                <w:id w:val="-826202607"/>
                                <w:citation/>
                              </w:sdtPr>
                              <w:sdtContent>
                                <w:r>
                                  <w:fldChar w:fldCharType="begin"/>
                                </w:r>
                                <w:r>
                                  <w:instrText xml:space="preserve"> CITATION Гра6 \l 1049 </w:instrText>
                                </w:r>
                                <w:r>
                                  <w:fldChar w:fldCharType="separate"/>
                                </w:r>
                                <w:r>
                                  <w:rPr>
                                    <w:noProof/>
                                  </w:rPr>
                                  <w:t xml:space="preserve"> </w:t>
                                </w:r>
                                <w:r w:rsidRPr="00801DA1">
                                  <w:rPr>
                                    <w:noProof/>
                                  </w:rPr>
                                  <w:t>[341]</w:t>
                                </w:r>
                                <w:r>
                                  <w:fldChar w:fldCharType="end"/>
                                </w:r>
                              </w:sdtContent>
                            </w:sdt>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40" o:spid="_x0000_s1519" style="position:absolute;left:0;text-align:left;margin-left:0;margin-top:12.85pt;width:464.2pt;height:205.6pt;z-index:252051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" fillcolor="#ff9" strokecolor="#930" strokeweight="3pt">
                <v:textbox>
                  <w:txbxContent>
                    <w:p w:rsidR="0045171B" w:rsidRDefault="0045171B" w:rsidP="00C37FF0">
                      <w:pPr>
                        <w:pStyle w:val="a0"/>
                        <w:spacing w:before="240" w:line="312" w:lineRule="auto"/>
                        <w:ind w:right="284" w:firstLine="567"/>
                        <w:jc w:val="center"/>
                        <w:rPr>
                          <w:b/>
                          <w:bCs/>
                          <w:color w:val="000000" w:themeColor="text1"/>
                        </w:rPr>
                      </w:pPr>
                      <w:r>
                        <w:rPr>
                          <w:b/>
                          <w:bCs/>
                          <w:color w:val="000000" w:themeColor="text1"/>
                        </w:rPr>
                        <w:t>Гуси и матрешки</w:t>
                      </w:r>
                    </w:p>
                    <w:p w:rsidR="0045171B" w:rsidRDefault="0045171B" w:rsidP="00C37FF0">
                      <w:pPr>
                        <w:pStyle w:val="a4"/>
                      </w:pPr>
                      <w:r>
                        <w:t>При изучении грамматики можно использовать забавный рассказ о «гусях» и «матрешках». Эти образы помогают понять, как устроены сложные предложения.</w:t>
                      </w:r>
                    </w:p>
                    <w:p w:rsidR="0045171B" w:rsidRDefault="0045171B" w:rsidP="00C37FF0">
                      <w:pPr>
                        <w:pStyle w:val="a4"/>
                      </w:pPr>
                      <w:r>
                        <w:t>Гуси — это сложные предложения, в которых простые предложения следуют одно за другим, как гуси на прогулке. Например: «Волк и заяц в мультфильме ничего не говорят, только волк гоняется за зайцем, а заяц от него удирает».</w:t>
                      </w:r>
                    </w:p>
                    <w:p w:rsidR="0045171B" w:rsidRDefault="0045171B" w:rsidP="00C37FF0">
                      <w:pPr>
                        <w:pStyle w:val="a4"/>
                      </w:pPr>
                      <w:r>
                        <w:t>Матрешки — это сложные предложения, в которых одно простое предложение находится внутри другого, как матрешка в матрешке. Например: «Заяц, который все время одурачивает волка, сам получает от этих приключений большое удовольствие»</w:t>
                      </w:r>
                      <w:sdt>
                        <w:sdtPr>
                          <w:id w:val="-826202607"/>
                          <w:citation/>
                        </w:sdtPr>
                        <w:sdtContent>
                          <w:r>
                            <w:fldChar w:fldCharType="begin"/>
                          </w:r>
                          <w:r>
                            <w:instrText xml:space="preserve"> CITATION Гра6 \l 1049 </w:instrText>
                          </w:r>
                          <w:r>
                            <w:fldChar w:fldCharType="separate"/>
                          </w:r>
                          <w:r>
                            <w:rPr>
                              <w:noProof/>
                            </w:rPr>
                            <w:t xml:space="preserve"> </w:t>
                          </w:r>
                          <w:r w:rsidRPr="00801DA1">
                            <w:rPr>
                              <w:noProof/>
                            </w:rPr>
                            <w:t>[341]</w:t>
                          </w:r>
                          <w:r>
                            <w:fldChar w:fldCharType="end"/>
                          </w:r>
                        </w:sdtContent>
                      </w:sdt>
                      <w:r>
                        <w:t>.</w:t>
                      </w:r>
                    </w:p>
                  </w:txbxContent>
                </v:textbox>
                <w10:wrap anchorx="margin"/>
              </v:rect>
            </w:pict>
          </mc:Fallback>
        </mc:AlternateConten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r>
        <w:rPr>
          <w:rFonts w:eastAsia="Times New Roman" w:cs="Arial"/>
          <w:color w:val="000000" w:themeColor="text1"/>
          <w:lang w:eastAsia="ru-RU"/>
        </w:rPr>
        <w:lastRenderedPageBreak/>
        <w:t xml:space="preserve">Что мы видим в рамке? Текст! А где же образы? Они в голове у читателя. А нельзя ли вытащить образы из головы и перенести на бумагу, чтобы увидеть их в ясном и отчетливом виде? </w:t>
      </w:r>
    </w:p>
    <w:p w:rsidR="00C37FF0" w:rsidRDefault="00C37FF0" w:rsidP="00C37FF0">
      <w:pPr>
        <w:ind w:firstLine="567"/>
        <w:rPr>
          <w:rFonts w:eastAsia="Times New Roman" w:cs="Arial"/>
          <w:color w:val="000000" w:themeColor="text1"/>
          <w:lang w:eastAsia="ru-RU"/>
        </w:rPr>
      </w:pPr>
      <w:r>
        <w:rPr>
          <w:rFonts w:eastAsia="Times New Roman" w:cs="Arial"/>
          <w:color w:val="000000" w:themeColor="text1"/>
          <w:lang w:eastAsia="ru-RU"/>
        </w:rPr>
        <w:t>Конечно, можно. Язык ГРАФ позволяет это сделать (рис. 37, 38). См. также рис. 39, 40, которые освещают ту же тему более подробно.</w:t>
      </w:r>
    </w:p>
    <w:p w:rsidR="00C37FF0" w:rsidRDefault="00C37FF0" w:rsidP="00C37FF0">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52480" behindDoc="0" locked="0" layoutInCell="1" allowOverlap="1">
                <wp:simplePos x="0" y="0"/>
                <wp:positionH relativeFrom="column">
                  <wp:posOffset>902335</wp:posOffset>
                </wp:positionH>
                <wp:positionV relativeFrom="paragraph">
                  <wp:posOffset>150495</wp:posOffset>
                </wp:positionV>
                <wp:extent cx="4289425" cy="1670685"/>
                <wp:effectExtent l="0" t="0" r="15875" b="24765"/>
                <wp:wrapNone/>
                <wp:docPr id="2128" name="Группа 2128"/>
                <wp:cNvGraphicFramePr/>
                <a:graphic xmlns:a="http://schemas.openxmlformats.org/drawingml/2006/main">
                  <a:graphicData uri="http://schemas.microsoft.com/office/word/2010/wordprocessingGroup">
                    <wpg:wgp>
                      <wpg:cNvGrpSpPr/>
                      <wpg:grpSpPr>
                        <a:xfrm>
                          <a:off x="0" y="0"/>
                          <a:ext cx="4288790" cy="1670050"/>
                          <a:chOff x="0" y="0"/>
                          <a:chExt cx="4289168" cy="1670666"/>
                        </a:xfrm>
                        <a:solidFill>
                          <a:srgbClr val="FFFF99"/>
                        </a:solidFill>
                      </wpg:grpSpPr>
                      <wps:wsp>
                        <wps:cNvPr id="1586" name="Rectangle 924"/>
                        <wps:cNvSpPr>
                          <a:spLocks noChangeArrowheads="1"/>
                        </wps:cNvSpPr>
                        <wps:spPr bwMode="auto">
                          <a:xfrm>
                            <a:off x="1136393" y="0"/>
                            <a:ext cx="3152775" cy="554355"/>
                          </a:xfrm>
                          <a:prstGeom prst="rect">
                            <a:avLst/>
                          </a:prstGeom>
                          <a:grpFill/>
                          <a:ln w="22225">
                            <a:solidFill>
                              <a:srgbClr val="993300"/>
                            </a:solidFill>
                            <a:miter lim="800000"/>
                            <a:headEnd/>
                            <a:tailEnd/>
                          </a:ln>
                        </wps:spPr>
                        <wps:txbx>
                          <w:txbxContent>
                            <w:p w:rsidR="0045171B" w:rsidRDefault="0045171B" w:rsidP="00C37FF0">
                              <w:pPr>
                                <w:spacing w:before="100" w:line="220" w:lineRule="exact"/>
                                <w:ind w:left="170"/>
                                <w:rPr>
                                  <w:sz w:val="20"/>
                                  <w:szCs w:val="20"/>
                                </w:rPr>
                              </w:pPr>
                              <w:r>
                                <w:rPr>
                                  <w:sz w:val="20"/>
                                  <w:szCs w:val="20"/>
                                </w:rPr>
                                <w:t>Это сложные предложения, в которых простые предложения следуют одно за другим, как гуси на прогулке</w:t>
                              </w:r>
                            </w:p>
                          </w:txbxContent>
                        </wps:txbx>
                        <wps:bodyPr rot="0" vert="horz" wrap="square" lIns="0" tIns="0" rIns="0" bIns="0" anchor="t" anchorCtr="0" upright="1">
                          <a:noAutofit/>
                        </wps:bodyPr>
                      </wps:wsp>
                      <wps:wsp>
                        <wps:cNvPr id="1589" name="AutoShape 925"/>
                        <wps:cNvSpPr>
                          <a:spLocks noChangeArrowheads="1"/>
                        </wps:cNvSpPr>
                        <wps:spPr bwMode="auto">
                          <a:xfrm>
                            <a:off x="0" y="52855"/>
                            <a:ext cx="986790" cy="433070"/>
                          </a:xfrm>
                          <a:prstGeom prst="homePlate">
                            <a:avLst>
                              <a:gd name="adj" fmla="val 49559"/>
                            </a:avLst>
                          </a:prstGeom>
                          <a:grpFill/>
                          <a:ln w="22225">
                            <a:solidFill>
                              <a:srgbClr val="993300"/>
                            </a:solidFill>
                            <a:miter lim="800000"/>
                            <a:headEnd/>
                            <a:tailEnd/>
                          </a:ln>
                        </wps:spPr>
                        <wps:txbx>
                          <w:txbxContent>
                            <w:p w:rsidR="0045171B" w:rsidRDefault="0045171B" w:rsidP="00C37FF0">
                              <w:pPr>
                                <w:spacing w:before="100" w:line="220" w:lineRule="exact"/>
                                <w:jc w:val="center"/>
                                <w:rPr>
                                  <w:sz w:val="20"/>
                                  <w:szCs w:val="20"/>
                                </w:rPr>
                              </w:pPr>
                              <w:r>
                                <w:rPr>
                                  <w:sz w:val="20"/>
                                  <w:szCs w:val="20"/>
                                </w:rPr>
                                <w:t>Что такое</w:t>
                              </w:r>
                              <w:r>
                                <w:rPr>
                                  <w:sz w:val="20"/>
                                  <w:szCs w:val="20"/>
                                </w:rPr>
                                <w:br/>
                                <w:t>«гуси»</w:t>
                              </w:r>
                            </w:p>
                          </w:txbxContent>
                        </wps:txbx>
                        <wps:bodyPr rot="0" vert="horz" wrap="square" lIns="0" tIns="0" rIns="0" bIns="0" anchor="t" anchorCtr="0" upright="1">
                          <a:noAutofit/>
                        </wps:bodyPr>
                      </wps:wsp>
                      <wps:wsp>
                        <wps:cNvPr id="1590" name="AutoShape 926"/>
                        <wps:cNvSpPr>
                          <a:spLocks noChangeArrowheads="1"/>
                        </wps:cNvSpPr>
                        <wps:spPr bwMode="auto">
                          <a:xfrm>
                            <a:off x="1474668" y="930256"/>
                            <a:ext cx="2714625" cy="740410"/>
                          </a:xfrm>
                          <a:prstGeom prst="wedgeRoundRectCallout">
                            <a:avLst>
                              <a:gd name="adj1" fmla="val 3755"/>
                              <a:gd name="adj2" fmla="val -120583"/>
                              <a:gd name="adj3" fmla="val 16667"/>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100" w:after="60" w:line="200" w:lineRule="exact"/>
                                <w:jc w:val="center"/>
                                <w:rPr>
                                  <w:color w:val="000000" w:themeColor="text1"/>
                                  <w:sz w:val="20"/>
                                  <w:szCs w:val="20"/>
                                </w:rPr>
                              </w:pPr>
                              <w:r>
                                <w:rPr>
                                  <w:i/>
                                  <w:iCs/>
                                  <w:color w:val="000000" w:themeColor="text1"/>
                                  <w:sz w:val="20"/>
                                  <w:szCs w:val="20"/>
                                </w:rPr>
                                <w:t>Пример</w:t>
                              </w:r>
                            </w:p>
                            <w:p w:rsidR="0045171B" w:rsidRDefault="0045171B" w:rsidP="00C37FF0">
                              <w:pPr>
                                <w:pStyle w:val="ac"/>
                                <w:tabs>
                                  <w:tab w:val="left" w:pos="284"/>
                                </w:tabs>
                                <w:spacing w:line="200" w:lineRule="exact"/>
                                <w:ind w:left="57"/>
                              </w:pPr>
                              <w:r>
                                <w:t>Волк и заяц в мультфильме ничего не говорят, только волк гоняется за зайцем, а заяц от него удирает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128" o:spid="_x0000_s1520" style="position:absolute;left:0;text-align:left;margin-left:71.05pt;margin-top:11.85pt;width:337.75pt;height:131.55pt;z-index:252052480;mso-position-horizontal-relative:text;mso-position-vertical-relative:text" coordsize="42891,16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">
                <v:rect id="Rectangle 924" o:spid="_x0000_s1521" style="position:absolute;left:11363;width:31528;height:5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" filled="f" strokecolor="#930" strokeweight="1.75pt">
                  <v:textbox inset="0,0,0,0">
                    <w:txbxContent>
                      <w:p w:rsidR="0045171B" w:rsidRDefault="0045171B" w:rsidP="00C37FF0">
                        <w:pPr>
                          <w:spacing w:before="100" w:line="220" w:lineRule="exact"/>
                          <w:ind w:left="170"/>
                          <w:rPr>
                            <w:sz w:val="20"/>
                            <w:szCs w:val="20"/>
                          </w:rPr>
                        </w:pPr>
                        <w:r>
                          <w:rPr>
                            <w:sz w:val="20"/>
                            <w:szCs w:val="20"/>
                          </w:rPr>
                          <w:t>Это сложные предложения, в которых простые предложения следуют одно за другим, как гуси на прогулке</w:t>
                        </w:r>
                      </w:p>
                    </w:txbxContent>
                  </v:textbox>
                </v:rect>
                <v:shape id="AutoShape 925" o:spid="_x0000_s1522" type="#_x0000_t15" style="position:absolute;top:528;width:9867;height:4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" adj="16902" filled="f" strokecolor="#930" strokeweight="1.75pt">
                  <v:textbox inset="0,0,0,0">
                    <w:txbxContent>
                      <w:p w:rsidR="0045171B" w:rsidRDefault="0045171B" w:rsidP="00C37FF0">
                        <w:pPr>
                          <w:spacing w:before="100" w:line="220" w:lineRule="exact"/>
                          <w:jc w:val="center"/>
                          <w:rPr>
                            <w:sz w:val="20"/>
                            <w:szCs w:val="20"/>
                          </w:rPr>
                        </w:pPr>
                        <w:r>
                          <w:rPr>
                            <w:sz w:val="20"/>
                            <w:szCs w:val="20"/>
                          </w:rPr>
                          <w:t>Что такое</w:t>
                        </w:r>
                        <w:r>
                          <w:rPr>
                            <w:sz w:val="20"/>
                            <w:szCs w:val="20"/>
                          </w:rPr>
                          <w:br/>
                          <w:t>«гуси»</w:t>
                        </w:r>
                      </w:p>
                    </w:txbxContent>
                  </v:textbox>
                </v:shape>
                <v:shape id="AutoShape 926" o:spid="_x0000_s1523" type="#_x0000_t62" style="position:absolute;left:14746;top:9302;width:27146;height:7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" adj="11611,-15246" filled="f" strokecolor="#930" strokeweight="1pt">
                  <v:textbox inset="0,0,0,0">
                    <w:txbxContent>
                      <w:p w:rsidR="0045171B" w:rsidRDefault="0045171B" w:rsidP="00C37FF0">
                        <w:pPr>
                          <w:spacing w:before="100" w:after="60" w:line="200" w:lineRule="exact"/>
                          <w:jc w:val="center"/>
                          <w:rPr>
                            <w:color w:val="000000" w:themeColor="text1"/>
                            <w:sz w:val="20"/>
                            <w:szCs w:val="20"/>
                          </w:rPr>
                        </w:pPr>
                        <w:r>
                          <w:rPr>
                            <w:i/>
                            <w:iCs/>
                            <w:color w:val="000000" w:themeColor="text1"/>
                            <w:sz w:val="20"/>
                            <w:szCs w:val="20"/>
                          </w:rPr>
                          <w:t>Пример</w:t>
                        </w:r>
                      </w:p>
                      <w:p w:rsidR="0045171B" w:rsidRDefault="0045171B" w:rsidP="00C37FF0">
                        <w:pPr>
                          <w:pStyle w:val="ac"/>
                          <w:tabs>
                            <w:tab w:val="left" w:pos="284"/>
                          </w:tabs>
                          <w:spacing w:line="200" w:lineRule="exact"/>
                          <w:ind w:left="57"/>
                        </w:pPr>
                        <w:r>
                          <w:t>Волк и заяц в мультфильме ничего не говорят, только волк гоняется за зайцем, а заяц от него удирает</w:t>
                        </w:r>
                      </w:p>
                    </w:txbxContent>
                  </v:textbox>
                </v:shape>
              </v:group>
            </w:pict>
          </mc:Fallback>
        </mc:AlternateConten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37.</w:t>
      </w:r>
      <w:r>
        <w:rPr>
          <w:rFonts w:eastAsia="Times New Roman" w:cs="Arial"/>
          <w:color w:val="000000" w:themeColor="text1"/>
          <w:sz w:val="22"/>
          <w:lang w:eastAsia="ru-RU"/>
        </w:rPr>
        <w:t xml:space="preserve"> Схема «</w:t>
      </w:r>
      <w:proofErr w:type="spellStart"/>
      <w:r>
        <w:rPr>
          <w:rFonts w:eastAsia="Times New Roman" w:cs="Arial"/>
          <w:color w:val="000000" w:themeColor="text1"/>
          <w:sz w:val="22"/>
          <w:lang w:eastAsia="ru-RU"/>
        </w:rPr>
        <w:t>Запоминатель</w:t>
      </w:r>
      <w:proofErr w:type="spellEnd"/>
      <w:r>
        <w:rPr>
          <w:rFonts w:eastAsia="Times New Roman" w:cs="Arial"/>
          <w:color w:val="000000" w:themeColor="text1"/>
          <w:sz w:val="22"/>
          <w:lang w:eastAsia="ru-RU"/>
        </w:rPr>
        <w:t xml:space="preserve"> с выноской снизу» на языке ГРАФ.</w:t>
      </w:r>
      <w:r>
        <w:rPr>
          <w:rFonts w:eastAsia="Times New Roman" w:cs="Arial"/>
          <w:color w:val="000000" w:themeColor="text1"/>
          <w:sz w:val="22"/>
          <w:lang w:eastAsia="ru-RU"/>
        </w:rPr>
        <w:br/>
        <w:t>(Шутливый пример из курса грамматики)</w: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53504" behindDoc="0" locked="0" layoutInCell="1" allowOverlap="1">
                <wp:simplePos x="0" y="0"/>
                <wp:positionH relativeFrom="column">
                  <wp:posOffset>913130</wp:posOffset>
                </wp:positionH>
                <wp:positionV relativeFrom="paragraph">
                  <wp:posOffset>38735</wp:posOffset>
                </wp:positionV>
                <wp:extent cx="4289425" cy="1675765"/>
                <wp:effectExtent l="0" t="0" r="15875" b="19685"/>
                <wp:wrapNone/>
                <wp:docPr id="2132" name="Группа 2132"/>
                <wp:cNvGraphicFramePr/>
                <a:graphic xmlns:a="http://schemas.openxmlformats.org/drawingml/2006/main">
                  <a:graphicData uri="http://schemas.microsoft.com/office/word/2010/wordprocessingGroup">
                    <wpg:wgp>
                      <wpg:cNvGrpSpPr/>
                      <wpg:grpSpPr>
                        <a:xfrm>
                          <a:off x="0" y="0"/>
                          <a:ext cx="4288790" cy="1675765"/>
                          <a:chOff x="0" y="0"/>
                          <a:chExt cx="4289168" cy="1675952"/>
                        </a:xfrm>
                        <a:solidFill>
                          <a:srgbClr val="FFFF99"/>
                        </a:solidFill>
                      </wpg:grpSpPr>
                      <wps:wsp>
                        <wps:cNvPr id="1580" name="Rectangle 929"/>
                        <wps:cNvSpPr>
                          <a:spLocks noChangeArrowheads="1"/>
                        </wps:cNvSpPr>
                        <wps:spPr bwMode="auto">
                          <a:xfrm>
                            <a:off x="1136393" y="0"/>
                            <a:ext cx="3152775" cy="554355"/>
                          </a:xfrm>
                          <a:prstGeom prst="rect">
                            <a:avLst/>
                          </a:prstGeom>
                          <a:grpFill/>
                          <a:ln w="22225">
                            <a:solidFill>
                              <a:srgbClr val="993300"/>
                            </a:solidFill>
                            <a:miter lim="800000"/>
                            <a:headEnd/>
                            <a:tailEnd/>
                          </a:ln>
                        </wps:spPr>
                        <wps:txbx>
                          <w:txbxContent>
                            <w:p w:rsidR="0045171B" w:rsidRDefault="0045171B" w:rsidP="00C37FF0">
                              <w:pPr>
                                <w:spacing w:before="100" w:line="220" w:lineRule="exact"/>
                                <w:ind w:left="170"/>
                                <w:rPr>
                                  <w:sz w:val="20"/>
                                  <w:szCs w:val="20"/>
                                </w:rPr>
                              </w:pPr>
                              <w:r>
                                <w:rPr>
                                  <w:sz w:val="20"/>
                                  <w:szCs w:val="20"/>
                                </w:rPr>
                                <w:t>Это сложные предложения, в которых одно простое предложение находится внутри другого, как матрешка в матрешке</w:t>
                              </w:r>
                            </w:p>
                          </w:txbxContent>
                        </wps:txbx>
                        <wps:bodyPr rot="0" vert="horz" wrap="square" lIns="0" tIns="0" rIns="0" bIns="0" anchor="t" anchorCtr="0" upright="1">
                          <a:noAutofit/>
                        </wps:bodyPr>
                      </wps:wsp>
                      <wps:wsp>
                        <wps:cNvPr id="1584" name="AutoShape 930"/>
                        <wps:cNvSpPr>
                          <a:spLocks noChangeArrowheads="1"/>
                        </wps:cNvSpPr>
                        <wps:spPr bwMode="auto">
                          <a:xfrm>
                            <a:off x="0" y="52856"/>
                            <a:ext cx="986790" cy="433070"/>
                          </a:xfrm>
                          <a:prstGeom prst="homePlate">
                            <a:avLst>
                              <a:gd name="adj" fmla="val 49559"/>
                            </a:avLst>
                          </a:prstGeom>
                          <a:grpFill/>
                          <a:ln w="22225">
                            <a:solidFill>
                              <a:srgbClr val="993300"/>
                            </a:solidFill>
                            <a:miter lim="800000"/>
                            <a:headEnd/>
                            <a:tailEnd/>
                          </a:ln>
                        </wps:spPr>
                        <wps:txbx>
                          <w:txbxContent>
                            <w:p w:rsidR="0045171B" w:rsidRDefault="0045171B" w:rsidP="00C37FF0">
                              <w:pPr>
                                <w:spacing w:before="100" w:line="220" w:lineRule="exact"/>
                                <w:jc w:val="center"/>
                                <w:rPr>
                                  <w:sz w:val="20"/>
                                  <w:szCs w:val="20"/>
                                </w:rPr>
                              </w:pPr>
                              <w:r>
                                <w:rPr>
                                  <w:sz w:val="20"/>
                                  <w:szCs w:val="20"/>
                                </w:rPr>
                                <w:t>Что такое</w:t>
                              </w:r>
                              <w:r>
                                <w:rPr>
                                  <w:sz w:val="20"/>
                                  <w:szCs w:val="20"/>
                                </w:rPr>
                                <w:br/>
                                <w:t>«матрешки»</w:t>
                              </w:r>
                            </w:p>
                          </w:txbxContent>
                        </wps:txbx>
                        <wps:bodyPr rot="0" vert="horz" wrap="square" lIns="0" tIns="0" rIns="0" bIns="0" anchor="t" anchorCtr="0" upright="1">
                          <a:noAutofit/>
                        </wps:bodyPr>
                      </wps:wsp>
                      <wps:wsp>
                        <wps:cNvPr id="1585" name="AutoShape 931"/>
                        <wps:cNvSpPr>
                          <a:spLocks noChangeArrowheads="1"/>
                        </wps:cNvSpPr>
                        <wps:spPr bwMode="auto">
                          <a:xfrm>
                            <a:off x="1474668" y="935542"/>
                            <a:ext cx="2714625" cy="740410"/>
                          </a:xfrm>
                          <a:prstGeom prst="wedgeRoundRectCallout">
                            <a:avLst>
                              <a:gd name="adj1" fmla="val 3755"/>
                              <a:gd name="adj2" fmla="val -120583"/>
                              <a:gd name="adj3" fmla="val 16667"/>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100" w:after="60" w:line="200" w:lineRule="exact"/>
                                <w:jc w:val="center"/>
                                <w:rPr>
                                  <w:color w:val="000000" w:themeColor="text1"/>
                                  <w:sz w:val="20"/>
                                  <w:szCs w:val="20"/>
                                </w:rPr>
                              </w:pPr>
                              <w:r>
                                <w:rPr>
                                  <w:i/>
                                  <w:iCs/>
                                  <w:color w:val="000000" w:themeColor="text1"/>
                                  <w:sz w:val="20"/>
                                  <w:szCs w:val="20"/>
                                </w:rPr>
                                <w:t>Пример</w:t>
                              </w:r>
                            </w:p>
                            <w:p w:rsidR="0045171B" w:rsidRDefault="0045171B" w:rsidP="00C37FF0">
                              <w:pPr>
                                <w:pStyle w:val="ac"/>
                                <w:tabs>
                                  <w:tab w:val="left" w:pos="284"/>
                                </w:tabs>
                                <w:spacing w:line="200" w:lineRule="exact"/>
                                <w:ind w:left="57"/>
                              </w:pPr>
                              <w:r>
                                <w:t xml:space="preserve">Заяц, который все время одурачивает волка, сам получает от этих приключений большое удовольствие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132" o:spid="_x0000_s1524" style="position:absolute;left:0;text-align:left;margin-left:71.9pt;margin-top:3.05pt;width:337.75pt;height:131.95pt;z-index:252053504;mso-position-horizontal-relative:text;mso-position-vertical-relative:text" coordsize="42891,16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">
                <v:rect id="Rectangle 929" o:spid="_x0000_s1525" style="position:absolute;left:11363;width:31528;height:5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" filled="f" strokecolor="#930" strokeweight="1.75pt">
                  <v:textbox inset="0,0,0,0">
                    <w:txbxContent>
                      <w:p w:rsidR="0045171B" w:rsidRDefault="0045171B" w:rsidP="00C37FF0">
                        <w:pPr>
                          <w:spacing w:before="100" w:line="220" w:lineRule="exact"/>
                          <w:ind w:left="170"/>
                          <w:rPr>
                            <w:sz w:val="20"/>
                            <w:szCs w:val="20"/>
                          </w:rPr>
                        </w:pPr>
                        <w:r>
                          <w:rPr>
                            <w:sz w:val="20"/>
                            <w:szCs w:val="20"/>
                          </w:rPr>
                          <w:t>Это сложные предложения, в которых одно простое предложение находится внутри другого, как матрешка в матрешке</w:t>
                        </w:r>
                      </w:p>
                    </w:txbxContent>
                  </v:textbox>
                </v:rect>
                <v:shape id="AutoShape 930" o:spid="_x0000_s1526" type="#_x0000_t15" style="position:absolute;top:528;width:9867;height:4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" adj="16902" filled="f" strokecolor="#930" strokeweight="1.75pt">
                  <v:textbox inset="0,0,0,0">
                    <w:txbxContent>
                      <w:p w:rsidR="0045171B" w:rsidRDefault="0045171B" w:rsidP="00C37FF0">
                        <w:pPr>
                          <w:spacing w:before="100" w:line="220" w:lineRule="exact"/>
                          <w:jc w:val="center"/>
                          <w:rPr>
                            <w:sz w:val="20"/>
                            <w:szCs w:val="20"/>
                          </w:rPr>
                        </w:pPr>
                        <w:r>
                          <w:rPr>
                            <w:sz w:val="20"/>
                            <w:szCs w:val="20"/>
                          </w:rPr>
                          <w:t>Что такое</w:t>
                        </w:r>
                        <w:r>
                          <w:rPr>
                            <w:sz w:val="20"/>
                            <w:szCs w:val="20"/>
                          </w:rPr>
                          <w:br/>
                          <w:t>«матрешки»</w:t>
                        </w:r>
                      </w:p>
                    </w:txbxContent>
                  </v:textbox>
                </v:shape>
                <v:shape id="AutoShape 931" o:spid="_x0000_s1527" type="#_x0000_t62" style="position:absolute;left:14746;top:9355;width:27146;height:7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" adj="11611,-15246" filled="f" strokecolor="#930" strokeweight="1pt">
                  <v:textbox inset="0,0,0,0">
                    <w:txbxContent>
                      <w:p w:rsidR="0045171B" w:rsidRDefault="0045171B" w:rsidP="00C37FF0">
                        <w:pPr>
                          <w:spacing w:before="100" w:after="60" w:line="200" w:lineRule="exact"/>
                          <w:jc w:val="center"/>
                          <w:rPr>
                            <w:color w:val="000000" w:themeColor="text1"/>
                            <w:sz w:val="20"/>
                            <w:szCs w:val="20"/>
                          </w:rPr>
                        </w:pPr>
                        <w:r>
                          <w:rPr>
                            <w:i/>
                            <w:iCs/>
                            <w:color w:val="000000" w:themeColor="text1"/>
                            <w:sz w:val="20"/>
                            <w:szCs w:val="20"/>
                          </w:rPr>
                          <w:t>Пример</w:t>
                        </w:r>
                      </w:p>
                      <w:p w:rsidR="0045171B" w:rsidRDefault="0045171B" w:rsidP="00C37FF0">
                        <w:pPr>
                          <w:pStyle w:val="ac"/>
                          <w:tabs>
                            <w:tab w:val="left" w:pos="284"/>
                          </w:tabs>
                          <w:spacing w:line="200" w:lineRule="exact"/>
                          <w:ind w:left="57"/>
                        </w:pPr>
                        <w:r>
                          <w:t xml:space="preserve">Заяц, который все время одурачивает волка, сам получает от этих приключений большое удовольствие </w:t>
                        </w:r>
                      </w:p>
                    </w:txbxContent>
                  </v:textbox>
                </v:shape>
              </v:group>
            </w:pict>
          </mc:Fallback>
        </mc:AlternateConten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Pr="003D6ED2" w:rsidRDefault="00C37FF0" w:rsidP="00C37FF0">
      <w:pPr>
        <w:ind w:firstLine="567"/>
        <w:rPr>
          <w:rFonts w:eastAsia="Times New Roman" w:cs="Arial"/>
          <w:color w:val="000000" w:themeColor="text1"/>
          <w:sz w:val="10"/>
          <w:szCs w:val="10"/>
          <w:lang w:eastAsia="ru-RU"/>
        </w:rPr>
      </w:pPr>
    </w:p>
    <w:p w:rsidR="00C37FF0" w:rsidRDefault="00C37FF0" w:rsidP="00C37FF0">
      <w:pPr>
        <w:jc w:val="center"/>
        <w:rPr>
          <w:rFonts w:eastAsia="Times New Roman" w:cs="Arial"/>
          <w:color w:val="000000" w:themeColor="text1"/>
          <w:lang w:eastAsia="ru-RU"/>
        </w:rPr>
      </w:pPr>
      <w:r>
        <w:rPr>
          <w:rFonts w:eastAsia="Times New Roman" w:cs="Arial"/>
          <w:b/>
          <w:color w:val="000000" w:themeColor="text1"/>
          <w:lang w:eastAsia="ru-RU"/>
        </w:rPr>
        <w:t>Рис. 38.</w:t>
      </w:r>
      <w:r>
        <w:rPr>
          <w:rFonts w:eastAsia="Times New Roman" w:cs="Arial"/>
          <w:color w:val="000000" w:themeColor="text1"/>
          <w:lang w:eastAsia="ru-RU"/>
        </w:rPr>
        <w:t xml:space="preserve"> Схема «</w:t>
      </w:r>
      <w:proofErr w:type="spellStart"/>
      <w:r>
        <w:rPr>
          <w:rFonts w:eastAsia="Times New Roman" w:cs="Arial"/>
          <w:color w:val="000000" w:themeColor="text1"/>
          <w:lang w:eastAsia="ru-RU"/>
        </w:rPr>
        <w:t>Запоминатель</w:t>
      </w:r>
      <w:proofErr w:type="spellEnd"/>
      <w:r>
        <w:rPr>
          <w:rFonts w:eastAsia="Times New Roman" w:cs="Arial"/>
          <w:color w:val="000000" w:themeColor="text1"/>
          <w:lang w:eastAsia="ru-RU"/>
        </w:rPr>
        <w:t xml:space="preserve"> с выноской снизу» на языке ГРАФ.</w:t>
      </w:r>
      <w:r>
        <w:rPr>
          <w:rFonts w:eastAsia="Times New Roman" w:cs="Arial"/>
          <w:color w:val="000000" w:themeColor="text1"/>
          <w:lang w:eastAsia="ru-RU"/>
        </w:rPr>
        <w:br/>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82176" behindDoc="0" locked="0" layoutInCell="1" allowOverlap="1">
                <wp:simplePos x="0" y="0"/>
                <wp:positionH relativeFrom="column">
                  <wp:posOffset>648970</wp:posOffset>
                </wp:positionH>
                <wp:positionV relativeFrom="paragraph">
                  <wp:posOffset>102235</wp:posOffset>
                </wp:positionV>
                <wp:extent cx="4689475" cy="2508885"/>
                <wp:effectExtent l="0" t="0" r="15875" b="24765"/>
                <wp:wrapNone/>
                <wp:docPr id="2136" name="Группа 2136"/>
                <wp:cNvGraphicFramePr/>
                <a:graphic xmlns:a="http://schemas.openxmlformats.org/drawingml/2006/main">
                  <a:graphicData uri="http://schemas.microsoft.com/office/word/2010/wordprocessingGroup">
                    <wpg:wgp>
                      <wpg:cNvGrpSpPr/>
                      <wpg:grpSpPr>
                        <a:xfrm>
                          <a:off x="0" y="0"/>
                          <a:ext cx="4689475" cy="2508250"/>
                          <a:chOff x="0" y="0"/>
                          <a:chExt cx="4689773" cy="2508834"/>
                        </a:xfrm>
                      </wpg:grpSpPr>
                      <wps:wsp>
                        <wps:cNvPr id="1554" name="AutoShape 940"/>
                        <wps:cNvSpPr>
                          <a:spLocks noChangeArrowheads="1"/>
                        </wps:cNvSpPr>
                        <wps:spPr bwMode="auto">
                          <a:xfrm>
                            <a:off x="0" y="1231533"/>
                            <a:ext cx="1490341" cy="308605"/>
                          </a:xfrm>
                          <a:prstGeom prst="homePlate">
                            <a:avLst>
                              <a:gd name="adj" fmla="val 39329"/>
                            </a:avLst>
                          </a:prstGeom>
                          <a:solidFill>
                            <a:srgbClr val="FFFF99"/>
                          </a:solid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jc w:val="center"/>
                                <w:rPr>
                                  <w:i/>
                                  <w:iCs/>
                                  <w:color w:val="000000" w:themeColor="text1"/>
                                  <w:sz w:val="20"/>
                                  <w:szCs w:val="20"/>
                                </w:rPr>
                              </w:pPr>
                              <w:r>
                                <w:rPr>
                                  <w:sz w:val="20"/>
                                  <w:szCs w:val="20"/>
                                </w:rPr>
                                <w:t>Простое предложение</w:t>
                              </w:r>
                              <w:r>
                                <w:rPr>
                                  <w:sz w:val="20"/>
                                  <w:szCs w:val="20"/>
                                </w:rPr>
                                <w:br/>
                              </w:r>
                              <w:r>
                                <w:rPr>
                                  <w:i/>
                                  <w:iCs/>
                                  <w:color w:val="000000" w:themeColor="text1"/>
                                  <w:sz w:val="20"/>
                                  <w:szCs w:val="20"/>
                                </w:rPr>
                                <w:t>(первый гусь)</w:t>
                              </w:r>
                            </w:p>
                          </w:txbxContent>
                        </wps:txbx>
                        <wps:bodyPr rot="0" vert="horz" wrap="square" lIns="0" tIns="0" rIns="0" bIns="0" anchor="t" anchorCtr="0" upright="1">
                          <a:noAutofit/>
                        </wps:bodyPr>
                      </wps:wsp>
                      <wps:wsp>
                        <wps:cNvPr id="1555" name="AutoShape 941"/>
                        <wps:cNvSpPr>
                          <a:spLocks noChangeArrowheads="1"/>
                        </wps:cNvSpPr>
                        <wps:spPr bwMode="auto">
                          <a:xfrm>
                            <a:off x="0" y="1606807"/>
                            <a:ext cx="1490341" cy="308605"/>
                          </a:xfrm>
                          <a:prstGeom prst="homePlate">
                            <a:avLst>
                              <a:gd name="adj" fmla="val 39329"/>
                            </a:avLst>
                          </a:prstGeom>
                          <a:solidFill>
                            <a:srgbClr val="FFFF99"/>
                          </a:solid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jc w:val="center"/>
                                <w:rPr>
                                  <w:i/>
                                  <w:iCs/>
                                  <w:color w:val="000000" w:themeColor="text1"/>
                                  <w:sz w:val="20"/>
                                  <w:szCs w:val="20"/>
                                </w:rPr>
                              </w:pPr>
                              <w:r>
                                <w:rPr>
                                  <w:color w:val="000000" w:themeColor="text1"/>
                                  <w:sz w:val="20"/>
                                  <w:szCs w:val="20"/>
                                </w:rPr>
                                <w:t>Простое предложение</w:t>
                              </w:r>
                              <w:r>
                                <w:rPr>
                                  <w:color w:val="000000" w:themeColor="text1"/>
                                  <w:sz w:val="20"/>
                                  <w:szCs w:val="20"/>
                                </w:rPr>
                                <w:br/>
                              </w:r>
                              <w:r>
                                <w:rPr>
                                  <w:i/>
                                  <w:iCs/>
                                  <w:color w:val="000000" w:themeColor="text1"/>
                                  <w:sz w:val="20"/>
                                  <w:szCs w:val="20"/>
                                </w:rPr>
                                <w:t>(второй гусь)</w:t>
                              </w:r>
                            </w:p>
                          </w:txbxContent>
                        </wps:txbx>
                        <wps:bodyPr rot="0" vert="horz" wrap="square" lIns="0" tIns="0" rIns="0" bIns="0" anchor="t" anchorCtr="0" upright="1">
                          <a:noAutofit/>
                        </wps:bodyPr>
                      </wps:wsp>
                      <wps:wsp>
                        <wps:cNvPr id="1556" name="AutoShape 942"/>
                        <wps:cNvSpPr>
                          <a:spLocks noChangeArrowheads="1"/>
                        </wps:cNvSpPr>
                        <wps:spPr bwMode="auto">
                          <a:xfrm>
                            <a:off x="0" y="2003223"/>
                            <a:ext cx="1490341" cy="308605"/>
                          </a:xfrm>
                          <a:prstGeom prst="homePlate">
                            <a:avLst>
                              <a:gd name="adj" fmla="val 39329"/>
                            </a:avLst>
                          </a:prstGeom>
                          <a:solidFill>
                            <a:srgbClr val="FFFF99"/>
                          </a:solid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jc w:val="center"/>
                                <w:rPr>
                                  <w:i/>
                                  <w:iCs/>
                                  <w:color w:val="000000" w:themeColor="text1"/>
                                  <w:sz w:val="20"/>
                                  <w:szCs w:val="20"/>
                                </w:rPr>
                              </w:pPr>
                              <w:r>
                                <w:rPr>
                                  <w:color w:val="000000" w:themeColor="text1"/>
                                  <w:sz w:val="20"/>
                                  <w:szCs w:val="20"/>
                                </w:rPr>
                                <w:t>Простое предложение</w:t>
                              </w:r>
                              <w:r>
                                <w:rPr>
                                  <w:color w:val="000000" w:themeColor="text1"/>
                                  <w:sz w:val="20"/>
                                  <w:szCs w:val="20"/>
                                </w:rPr>
                                <w:br/>
                              </w:r>
                              <w:r>
                                <w:rPr>
                                  <w:i/>
                                  <w:iCs/>
                                  <w:color w:val="000000" w:themeColor="text1"/>
                                  <w:sz w:val="20"/>
                                  <w:szCs w:val="20"/>
                                </w:rPr>
                                <w:t>(третий гусь)</w:t>
                              </w:r>
                            </w:p>
                          </w:txbxContent>
                        </wps:txbx>
                        <wps:bodyPr rot="0" vert="horz" wrap="square" lIns="0" tIns="0" rIns="0" bIns="0" anchor="t" anchorCtr="0" upright="1">
                          <a:noAutofit/>
                        </wps:bodyPr>
                      </wps:wsp>
                      <wpg:grpSp>
                        <wpg:cNvPr id="1557" name="Группа 1557"/>
                        <wpg:cNvGrpSpPr/>
                        <wpg:grpSpPr>
                          <a:xfrm>
                            <a:off x="322419" y="0"/>
                            <a:ext cx="4367354" cy="2508834"/>
                            <a:chOff x="322419" y="0"/>
                            <a:chExt cx="4367354" cy="2508834"/>
                          </a:xfrm>
                        </wpg:grpSpPr>
                        <wpg:grpSp>
                          <wpg:cNvPr id="1560" name="Группа 1560"/>
                          <wpg:cNvGrpSpPr/>
                          <wpg:grpSpPr>
                            <a:xfrm>
                              <a:off x="322419" y="0"/>
                              <a:ext cx="4367144" cy="563624"/>
                              <a:chOff x="322419" y="0"/>
                              <a:chExt cx="4367144" cy="563624"/>
                            </a:xfrm>
                          </wpg:grpSpPr>
                          <wps:wsp>
                            <wps:cNvPr id="1566" name="Rectangle 934"/>
                            <wps:cNvSpPr>
                              <a:spLocks noChangeArrowheads="1"/>
                            </wps:cNvSpPr>
                            <wps:spPr bwMode="auto">
                              <a:xfrm>
                                <a:off x="1458812" y="0"/>
                                <a:ext cx="3230751" cy="563624"/>
                              </a:xfrm>
                              <a:prstGeom prst="rect">
                                <a:avLst/>
                              </a:prstGeom>
                              <a:solidFill>
                                <a:srgbClr val="FFFF99"/>
                              </a:solidFill>
                              <a:ln w="22225">
                                <a:solidFill>
                                  <a:srgbClr val="993300"/>
                                </a:solidFill>
                                <a:miter lim="800000"/>
                                <a:headEnd/>
                                <a:tailEnd/>
                              </a:ln>
                            </wps:spPr>
                            <wps:txbx>
                              <w:txbxContent>
                                <w:p w:rsidR="0045171B" w:rsidRDefault="0045171B" w:rsidP="00C37FF0">
                                  <w:pPr>
                                    <w:spacing w:before="100" w:line="220" w:lineRule="exact"/>
                                    <w:ind w:left="170"/>
                                    <w:rPr>
                                      <w:sz w:val="20"/>
                                      <w:szCs w:val="20"/>
                                    </w:rPr>
                                  </w:pPr>
                                  <w:r>
                                    <w:rPr>
                                      <w:sz w:val="20"/>
                                      <w:szCs w:val="20"/>
                                    </w:rPr>
                                    <w:t>Это сложные предложения, в которых простые предложения следуют одно за другим, как гуси на прогулке</w:t>
                                  </w:r>
                                </w:p>
                              </w:txbxContent>
                            </wps:txbx>
                            <wps:bodyPr rot="0" vert="horz" wrap="square" lIns="0" tIns="0" rIns="0" bIns="0" anchor="t" anchorCtr="0" upright="1">
                              <a:noAutofit/>
                            </wps:bodyPr>
                          </wps:wsp>
                          <wps:wsp>
                            <wps:cNvPr id="1579" name="AutoShape 935"/>
                            <wps:cNvSpPr>
                              <a:spLocks noChangeArrowheads="1"/>
                            </wps:cNvSpPr>
                            <wps:spPr bwMode="auto">
                              <a:xfrm>
                                <a:off x="322419" y="63426"/>
                                <a:ext cx="983853" cy="440311"/>
                              </a:xfrm>
                              <a:prstGeom prst="homePlate">
                                <a:avLst>
                                  <a:gd name="adj" fmla="val 49559"/>
                                </a:avLst>
                              </a:prstGeom>
                              <a:solidFill>
                                <a:srgbClr val="FFFF99"/>
                              </a:solidFill>
                              <a:ln w="22225">
                                <a:solidFill>
                                  <a:srgbClr val="993300"/>
                                </a:solidFill>
                                <a:miter lim="800000"/>
                                <a:headEnd/>
                                <a:tailEnd/>
                              </a:ln>
                            </wps:spPr>
                            <wps:txbx>
                              <w:txbxContent>
                                <w:p w:rsidR="0045171B" w:rsidRDefault="0045171B" w:rsidP="00C37FF0">
                                  <w:pPr>
                                    <w:spacing w:before="100" w:line="220" w:lineRule="exact"/>
                                    <w:jc w:val="center"/>
                                    <w:rPr>
                                      <w:sz w:val="20"/>
                                      <w:szCs w:val="20"/>
                                    </w:rPr>
                                  </w:pPr>
                                  <w:r>
                                    <w:rPr>
                                      <w:sz w:val="20"/>
                                      <w:szCs w:val="20"/>
                                    </w:rPr>
                                    <w:t>Что такое</w:t>
                                  </w:r>
                                  <w:r>
                                    <w:rPr>
                                      <w:sz w:val="20"/>
                                      <w:szCs w:val="20"/>
                                    </w:rPr>
                                    <w:br/>
                                    <w:t>«гуси»</w:t>
                                  </w:r>
                                </w:p>
                              </w:txbxContent>
                            </wps:txbx>
                            <wps:bodyPr rot="0" vert="horz" wrap="square" lIns="0" tIns="0" rIns="0" bIns="0" anchor="t" anchorCtr="0" upright="1">
                              <a:noAutofit/>
                            </wps:bodyPr>
                          </wps:wsp>
                        </wpg:grpSp>
                        <wps:wsp>
                          <wps:cNvPr id="1561" name="AutoShape 936"/>
                          <wps:cNvSpPr>
                            <a:spLocks noChangeArrowheads="1"/>
                          </wps:cNvSpPr>
                          <wps:spPr bwMode="auto">
                            <a:xfrm>
                              <a:off x="1569808" y="903828"/>
                              <a:ext cx="3119965" cy="1605006"/>
                            </a:xfrm>
                            <a:prstGeom prst="wedgeRectCallout">
                              <a:avLst>
                                <a:gd name="adj1" fmla="val 3796"/>
                                <a:gd name="adj2" fmla="val -80329"/>
                              </a:avLst>
                            </a:prstGeom>
                            <a:solidFill>
                              <a:srgbClr val="FFFF99"/>
                            </a:solidFill>
                            <a:ln w="12700">
                              <a:solidFill>
                                <a:srgbClr val="993300"/>
                              </a:solidFill>
                              <a:miter lim="800000"/>
                              <a:headEnd/>
                              <a:tailEnd/>
                            </a:ln>
                            <a:effectLst/>
                            <a:extLst/>
                          </wps:spPr>
                          <wps:txbx>
                            <w:txbxContent>
                              <w:p w:rsidR="0045171B" w:rsidRDefault="0045171B" w:rsidP="00C37FF0">
                                <w:pPr>
                                  <w:spacing w:before="100" w:after="60" w:line="200" w:lineRule="exact"/>
                                  <w:jc w:val="center"/>
                                  <w:rPr>
                                    <w:color w:val="000000" w:themeColor="text1"/>
                                    <w:sz w:val="20"/>
                                    <w:szCs w:val="20"/>
                                  </w:rPr>
                                </w:pPr>
                                <w:r>
                                  <w:rPr>
                                    <w:i/>
                                    <w:iCs/>
                                    <w:color w:val="000000" w:themeColor="text1"/>
                                    <w:sz w:val="20"/>
                                    <w:szCs w:val="20"/>
                                  </w:rPr>
                                  <w:t>Пример</w:t>
                                </w:r>
                              </w:p>
                            </w:txbxContent>
                          </wps:txbx>
                          <wps:bodyPr rot="0" vert="horz" wrap="square" lIns="91440" tIns="45720" rIns="91440" bIns="45720" anchor="t" anchorCtr="0" upright="1">
                            <a:noAutofit/>
                          </wps:bodyPr>
                        </wps:wsp>
                        <wpg:grpSp>
                          <wpg:cNvPr id="1562" name="Группа 1562"/>
                          <wpg:cNvGrpSpPr/>
                          <wpg:grpSpPr>
                            <a:xfrm>
                              <a:off x="1649092" y="1247389"/>
                              <a:ext cx="2921610" cy="1032641"/>
                              <a:chOff x="1649092" y="1247389"/>
                              <a:chExt cx="2921610" cy="1032641"/>
                            </a:xfrm>
                            <a:solidFill>
                              <a:sysClr val="window" lastClr="FFFFFF"/>
                            </a:solidFill>
                          </wpg:grpSpPr>
                          <wps:wsp>
                            <wps:cNvPr id="1563" name="AutoShape 937"/>
                            <wps:cNvSpPr>
                              <a:spLocks noChangeArrowheads="1"/>
                            </wps:cNvSpPr>
                            <wps:spPr bwMode="auto">
                              <a:xfrm>
                                <a:off x="1654377" y="1247389"/>
                                <a:ext cx="2911039" cy="258893"/>
                              </a:xfrm>
                              <a:prstGeom prst="roundRect">
                                <a:avLst>
                                  <a:gd name="adj" fmla="val 50000"/>
                                </a:avLst>
                              </a:prstGeom>
                              <a:grpFill/>
                              <a:ln w="9525">
                                <a:solidFill>
                                  <a:srgbClr val="993300"/>
                                </a:solidFill>
                                <a:round/>
                                <a:headEnd/>
                                <a:tailEnd/>
                              </a:ln>
                              <a:effectLst/>
                              <a:extLst/>
                            </wps:spPr>
                            <wps:txbx>
                              <w:txbxContent>
                                <w:p w:rsidR="0045171B" w:rsidRDefault="0045171B" w:rsidP="00C37FF0">
                                  <w:pPr>
                                    <w:spacing w:before="20"/>
                                    <w:ind w:left="57"/>
                                    <w:rPr>
                                      <w:sz w:val="20"/>
                                      <w:szCs w:val="20"/>
                                    </w:rPr>
                                  </w:pPr>
                                  <w:r>
                                    <w:rPr>
                                      <w:sz w:val="20"/>
                                      <w:szCs w:val="20"/>
                                    </w:rPr>
                                    <w:t>Волк и заяц в мультфильме ничего не говорят,</w:t>
                                  </w:r>
                                </w:p>
                              </w:txbxContent>
                            </wps:txbx>
                            <wps:bodyPr rot="0" vert="horz" wrap="square" lIns="0" tIns="0" rIns="0" bIns="0" anchor="t" anchorCtr="0" upright="1">
                              <a:noAutofit/>
                            </wps:bodyPr>
                          </wps:wsp>
                          <wps:wsp>
                            <wps:cNvPr id="1564" name="AutoShape 938"/>
                            <wps:cNvSpPr>
                              <a:spLocks noChangeArrowheads="1"/>
                            </wps:cNvSpPr>
                            <wps:spPr bwMode="auto">
                              <a:xfrm>
                                <a:off x="1659663" y="1633234"/>
                                <a:ext cx="2911039" cy="254373"/>
                              </a:xfrm>
                              <a:prstGeom prst="roundRect">
                                <a:avLst>
                                  <a:gd name="adj" fmla="val 50000"/>
                                </a:avLst>
                              </a:prstGeom>
                              <a:grpFill/>
                              <a:ln w="9525">
                                <a:solidFill>
                                  <a:srgbClr val="993300"/>
                                </a:solidFill>
                                <a:round/>
                                <a:headEnd/>
                                <a:tailEnd/>
                              </a:ln>
                              <a:effectLst/>
                              <a:extLst/>
                            </wps:spPr>
                            <wps:txbx>
                              <w:txbxContent>
                                <w:p w:rsidR="0045171B" w:rsidRDefault="0045171B" w:rsidP="00C37FF0">
                                  <w:pPr>
                                    <w:spacing w:before="20"/>
                                    <w:ind w:left="57"/>
                                    <w:rPr>
                                      <w:sz w:val="20"/>
                                      <w:szCs w:val="20"/>
                                    </w:rPr>
                                  </w:pPr>
                                  <w:r>
                                    <w:rPr>
                                      <w:sz w:val="20"/>
                                      <w:szCs w:val="20"/>
                                    </w:rPr>
                                    <w:t>только волк гоняется за зайцем,</w:t>
                                  </w:r>
                                </w:p>
                              </w:txbxContent>
                            </wps:txbx>
                            <wps:bodyPr rot="0" vert="horz" wrap="square" lIns="0" tIns="0" rIns="0" bIns="0" anchor="t" anchorCtr="0" upright="1">
                              <a:noAutofit/>
                            </wps:bodyPr>
                          </wps:wsp>
                          <wps:wsp>
                            <wps:cNvPr id="1565" name="AutoShape 939"/>
                            <wps:cNvSpPr>
                              <a:spLocks noChangeArrowheads="1"/>
                            </wps:cNvSpPr>
                            <wps:spPr bwMode="auto">
                              <a:xfrm>
                                <a:off x="1649092" y="2024365"/>
                                <a:ext cx="2911039" cy="255665"/>
                              </a:xfrm>
                              <a:prstGeom prst="roundRect">
                                <a:avLst>
                                  <a:gd name="adj" fmla="val 50000"/>
                                </a:avLst>
                              </a:prstGeom>
                              <a:grpFill/>
                              <a:ln w="9525">
                                <a:solidFill>
                                  <a:srgbClr val="993300"/>
                                </a:solidFill>
                                <a:round/>
                                <a:headEnd/>
                                <a:tailEnd/>
                              </a:ln>
                              <a:effectLst/>
                              <a:extLst/>
                            </wps:spPr>
                            <wps:txbx>
                              <w:txbxContent>
                                <w:p w:rsidR="0045171B" w:rsidRDefault="0045171B" w:rsidP="00C37FF0">
                                  <w:pPr>
                                    <w:spacing w:before="20"/>
                                    <w:ind w:left="57"/>
                                    <w:rPr>
                                      <w:sz w:val="20"/>
                                      <w:szCs w:val="20"/>
                                    </w:rPr>
                                  </w:pPr>
                                  <w:r>
                                    <w:rPr>
                                      <w:sz w:val="20"/>
                                      <w:szCs w:val="20"/>
                                    </w:rPr>
                                    <w:t>а заяц от него удирает.</w:t>
                                  </w:r>
                                </w:p>
                              </w:txbxContent>
                            </wps:txbx>
                            <wps:bodyPr rot="0" vert="horz" wrap="square" lIns="0" tIns="0" rIns="0" bIns="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2136" o:spid="_x0000_s1528" style="position:absolute;left:0;text-align:left;margin-left:51.1pt;margin-top:8.05pt;width:369.25pt;height:197.55pt;z-index:252082176;mso-position-horizontal-relative:text;mso-position-vertical-relative:text" coordsize="46897,25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">
                <v:shape id="AutoShape 940" o:spid="_x0000_s1529" type="#_x0000_t15" style="position:absolute;top:12315;width:14903;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" adj="19841" fillcolor="#ff9" strokecolor="#930">
                  <v:textbox inset="0,0,0,0">
                    <w:txbxContent>
                      <w:p w:rsidR="0045171B" w:rsidRDefault="0045171B" w:rsidP="00C37FF0">
                        <w:pPr>
                          <w:spacing w:before="40" w:line="200" w:lineRule="exact"/>
                          <w:jc w:val="center"/>
                          <w:rPr>
                            <w:i/>
                            <w:iCs/>
                            <w:color w:val="000000" w:themeColor="text1"/>
                            <w:sz w:val="20"/>
                            <w:szCs w:val="20"/>
                          </w:rPr>
                        </w:pPr>
                        <w:r>
                          <w:rPr>
                            <w:sz w:val="20"/>
                            <w:szCs w:val="20"/>
                          </w:rPr>
                          <w:t>Простое предложение</w:t>
                        </w:r>
                        <w:r>
                          <w:rPr>
                            <w:sz w:val="20"/>
                            <w:szCs w:val="20"/>
                          </w:rPr>
                          <w:br/>
                        </w:r>
                        <w:r>
                          <w:rPr>
                            <w:i/>
                            <w:iCs/>
                            <w:color w:val="000000" w:themeColor="text1"/>
                            <w:sz w:val="20"/>
                            <w:szCs w:val="20"/>
                          </w:rPr>
                          <w:t>(первый гусь)</w:t>
                        </w:r>
                      </w:p>
                    </w:txbxContent>
                  </v:textbox>
                </v:shape>
                <v:shape id="AutoShape 941" o:spid="_x0000_s1530" type="#_x0000_t15" style="position:absolute;top:16068;width:14903;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" adj="19841" fillcolor="#ff9" strokecolor="#930">
                  <v:textbox inset="0,0,0,0">
                    <w:txbxContent>
                      <w:p w:rsidR="0045171B" w:rsidRDefault="0045171B" w:rsidP="00C37FF0">
                        <w:pPr>
                          <w:spacing w:before="40" w:line="200" w:lineRule="exact"/>
                          <w:jc w:val="center"/>
                          <w:rPr>
                            <w:i/>
                            <w:iCs/>
                            <w:color w:val="000000" w:themeColor="text1"/>
                            <w:sz w:val="20"/>
                            <w:szCs w:val="20"/>
                          </w:rPr>
                        </w:pPr>
                        <w:r>
                          <w:rPr>
                            <w:color w:val="000000" w:themeColor="text1"/>
                            <w:sz w:val="20"/>
                            <w:szCs w:val="20"/>
                          </w:rPr>
                          <w:t>Простое предложение</w:t>
                        </w:r>
                        <w:r>
                          <w:rPr>
                            <w:color w:val="000000" w:themeColor="text1"/>
                            <w:sz w:val="20"/>
                            <w:szCs w:val="20"/>
                          </w:rPr>
                          <w:br/>
                        </w:r>
                        <w:r>
                          <w:rPr>
                            <w:i/>
                            <w:iCs/>
                            <w:color w:val="000000" w:themeColor="text1"/>
                            <w:sz w:val="20"/>
                            <w:szCs w:val="20"/>
                          </w:rPr>
                          <w:t>(второй гусь)</w:t>
                        </w:r>
                      </w:p>
                    </w:txbxContent>
                  </v:textbox>
                </v:shape>
                <v:shape id="AutoShape 942" o:spid="_x0000_s1531" type="#_x0000_t15" style="position:absolute;top:20032;width:14903;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" adj="19841" fillcolor="#ff9" strokecolor="#930">
                  <v:textbox inset="0,0,0,0">
                    <w:txbxContent>
                      <w:p w:rsidR="0045171B" w:rsidRDefault="0045171B" w:rsidP="00C37FF0">
                        <w:pPr>
                          <w:spacing w:before="40" w:line="200" w:lineRule="exact"/>
                          <w:jc w:val="center"/>
                          <w:rPr>
                            <w:i/>
                            <w:iCs/>
                            <w:color w:val="000000" w:themeColor="text1"/>
                            <w:sz w:val="20"/>
                            <w:szCs w:val="20"/>
                          </w:rPr>
                        </w:pPr>
                        <w:r>
                          <w:rPr>
                            <w:color w:val="000000" w:themeColor="text1"/>
                            <w:sz w:val="20"/>
                            <w:szCs w:val="20"/>
                          </w:rPr>
                          <w:t>Простое предложение</w:t>
                        </w:r>
                        <w:r>
                          <w:rPr>
                            <w:color w:val="000000" w:themeColor="text1"/>
                            <w:sz w:val="20"/>
                            <w:szCs w:val="20"/>
                          </w:rPr>
                          <w:br/>
                        </w:r>
                        <w:r>
                          <w:rPr>
                            <w:i/>
                            <w:iCs/>
                            <w:color w:val="000000" w:themeColor="text1"/>
                            <w:sz w:val="20"/>
                            <w:szCs w:val="20"/>
                          </w:rPr>
                          <w:t>(третий гусь)</w:t>
                        </w:r>
                      </w:p>
                    </w:txbxContent>
                  </v:textbox>
                </v:shape>
                <v:group id="Группа 1557" o:spid="_x0000_s1532" style="position:absolute;left:3224;width:43673;height:25088" coordorigin="3224" coordsize="43673,25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">
                  <v:group id="Группа 1560" o:spid="_x0000_s1533" style="position:absolute;left:3224;width:43671;height:5636" coordorigin="3224" coordsize="4367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">
                    <v:rect id="Rectangle 934" o:spid="_x0000_s1534" style="position:absolute;left:14588;width:32307;height:5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" fillcolor="#ff9" strokecolor="#930" strokeweight="1.75pt">
                      <v:textbox inset="0,0,0,0">
                        <w:txbxContent>
                          <w:p w:rsidR="0045171B" w:rsidRDefault="0045171B" w:rsidP="00C37FF0">
                            <w:pPr>
                              <w:spacing w:before="100" w:line="220" w:lineRule="exact"/>
                              <w:ind w:left="170"/>
                              <w:rPr>
                                <w:sz w:val="20"/>
                                <w:szCs w:val="20"/>
                              </w:rPr>
                            </w:pPr>
                            <w:r>
                              <w:rPr>
                                <w:sz w:val="20"/>
                                <w:szCs w:val="20"/>
                              </w:rPr>
                              <w:t>Это сложные предложения, в которых простые предложения следуют одно за другим, как гуси на прогулке</w:t>
                            </w:r>
                          </w:p>
                        </w:txbxContent>
                      </v:textbox>
                    </v:rect>
                    <v:shape id="AutoShape 935" o:spid="_x0000_s1535" type="#_x0000_t15" style="position:absolute;left:3224;top:634;width:9838;height:4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" adj="16809" fillcolor="#ff9" strokecolor="#930" strokeweight="1.75pt">
                      <v:textbox inset="0,0,0,0">
                        <w:txbxContent>
                          <w:p w:rsidR="0045171B" w:rsidRDefault="0045171B" w:rsidP="00C37FF0">
                            <w:pPr>
                              <w:spacing w:before="100" w:line="220" w:lineRule="exact"/>
                              <w:jc w:val="center"/>
                              <w:rPr>
                                <w:sz w:val="20"/>
                                <w:szCs w:val="20"/>
                              </w:rPr>
                            </w:pPr>
                            <w:r>
                              <w:rPr>
                                <w:sz w:val="20"/>
                                <w:szCs w:val="20"/>
                              </w:rPr>
                              <w:t>Что такое</w:t>
                            </w:r>
                            <w:r>
                              <w:rPr>
                                <w:sz w:val="20"/>
                                <w:szCs w:val="20"/>
                              </w:rPr>
                              <w:br/>
                              <w:t>«гуси»</w:t>
                            </w:r>
                          </w:p>
                        </w:txbxContent>
                      </v:textbox>
                    </v:shape>
                  </v:group>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936" o:spid="_x0000_s1536" type="#_x0000_t61" style="position:absolute;left:15698;top:9038;width:31199;height:16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" adj="11620,-6551" fillcolor="#ff9" strokecolor="#930" strokeweight="1pt">
                    <v:textbox>
                      <w:txbxContent>
                        <w:p w:rsidR="0045171B" w:rsidRDefault="0045171B" w:rsidP="00C37FF0">
                          <w:pPr>
                            <w:spacing w:before="100" w:after="60" w:line="200" w:lineRule="exact"/>
                            <w:jc w:val="center"/>
                            <w:rPr>
                              <w:color w:val="000000" w:themeColor="text1"/>
                              <w:sz w:val="20"/>
                              <w:szCs w:val="20"/>
                            </w:rPr>
                          </w:pPr>
                          <w:r>
                            <w:rPr>
                              <w:i/>
                              <w:iCs/>
                              <w:color w:val="000000" w:themeColor="text1"/>
                              <w:sz w:val="20"/>
                              <w:szCs w:val="20"/>
                            </w:rPr>
                            <w:t>Пример</w:t>
                          </w:r>
                        </w:p>
                      </w:txbxContent>
                    </v:textbox>
                  </v:shape>
                  <v:group id="Группа 1562" o:spid="_x0000_s1537" style="position:absolute;left:16490;top:12473;width:29217;height:10327" coordorigin="16490,12473" coordsize="29216,10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">
                    <v:roundrect id="AutoShape 937" o:spid="_x0000_s1538" style="position:absolute;left:16543;top:12473;width:29111;height:2589;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" filled="f" strokecolor="#930">
                      <v:textbox inset="0,0,0,0">
                        <w:txbxContent>
                          <w:p w:rsidR="0045171B" w:rsidRDefault="0045171B" w:rsidP="00C37FF0">
                            <w:pPr>
                              <w:spacing w:before="20"/>
                              <w:ind w:left="57"/>
                              <w:rPr>
                                <w:sz w:val="20"/>
                                <w:szCs w:val="20"/>
                              </w:rPr>
                            </w:pPr>
                            <w:r>
                              <w:rPr>
                                <w:sz w:val="20"/>
                                <w:szCs w:val="20"/>
                              </w:rPr>
                              <w:t>Волк и заяц в мультфильме ничего не говорят,</w:t>
                            </w:r>
                          </w:p>
                        </w:txbxContent>
                      </v:textbox>
                    </v:roundrect>
                    <v:roundrect id="AutoShape 938" o:spid="_x0000_s1539" style="position:absolute;left:16596;top:16332;width:29111;height:2544;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" filled="f" strokecolor="#930">
                      <v:textbox inset="0,0,0,0">
                        <w:txbxContent>
                          <w:p w:rsidR="0045171B" w:rsidRDefault="0045171B" w:rsidP="00C37FF0">
                            <w:pPr>
                              <w:spacing w:before="20"/>
                              <w:ind w:left="57"/>
                              <w:rPr>
                                <w:sz w:val="20"/>
                                <w:szCs w:val="20"/>
                              </w:rPr>
                            </w:pPr>
                            <w:r>
                              <w:rPr>
                                <w:sz w:val="20"/>
                                <w:szCs w:val="20"/>
                              </w:rPr>
                              <w:t>только волк гоняется за зайцем,</w:t>
                            </w:r>
                          </w:p>
                        </w:txbxContent>
                      </v:textbox>
                    </v:roundrect>
                    <v:roundrect id="AutoShape 939" o:spid="_x0000_s1540" style="position:absolute;left:16490;top:20243;width:29111;height:2557;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" filled="f" strokecolor="#930">
                      <v:textbox inset="0,0,0,0">
                        <w:txbxContent>
                          <w:p w:rsidR="0045171B" w:rsidRDefault="0045171B" w:rsidP="00C37FF0">
                            <w:pPr>
                              <w:spacing w:before="20"/>
                              <w:ind w:left="57"/>
                              <w:rPr>
                                <w:sz w:val="20"/>
                                <w:szCs w:val="20"/>
                              </w:rPr>
                            </w:pPr>
                            <w:r>
                              <w:rPr>
                                <w:sz w:val="20"/>
                                <w:szCs w:val="20"/>
                              </w:rPr>
                              <w:t>а заяц от него удирает.</w:t>
                            </w:r>
                          </w:p>
                        </w:txbxContent>
                      </v:textbox>
                    </v:roundrect>
                  </v:group>
                </v:group>
              </v:group>
            </w:pict>
          </mc:Fallback>
        </mc:AlternateConten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jc w:val="center"/>
        <w:rPr>
          <w:rFonts w:eastAsia="Times New Roman" w:cs="Arial"/>
          <w:color w:val="000000" w:themeColor="text1"/>
          <w:lang w:eastAsia="ru-RU"/>
        </w:rPr>
      </w:pPr>
      <w:r>
        <w:rPr>
          <w:rFonts w:eastAsia="Times New Roman" w:cs="Arial"/>
          <w:b/>
          <w:color w:val="000000" w:themeColor="text1"/>
          <w:lang w:eastAsia="ru-RU"/>
        </w:rPr>
        <w:t>Рис. 39.</w:t>
      </w:r>
      <w:r>
        <w:rPr>
          <w:rFonts w:eastAsia="Times New Roman" w:cs="Arial"/>
          <w:color w:val="000000" w:themeColor="text1"/>
          <w:lang w:eastAsia="ru-RU"/>
        </w:rPr>
        <w:t xml:space="preserve"> Схема «</w:t>
      </w:r>
      <w:proofErr w:type="spellStart"/>
      <w:r>
        <w:rPr>
          <w:rFonts w:eastAsia="Times New Roman" w:cs="Arial"/>
          <w:color w:val="000000" w:themeColor="text1"/>
          <w:lang w:eastAsia="ru-RU"/>
        </w:rPr>
        <w:t>Запоминатель</w:t>
      </w:r>
      <w:proofErr w:type="spellEnd"/>
      <w:r>
        <w:rPr>
          <w:rFonts w:eastAsia="Times New Roman" w:cs="Arial"/>
          <w:color w:val="000000" w:themeColor="text1"/>
          <w:lang w:eastAsia="ru-RU"/>
        </w:rPr>
        <w:t xml:space="preserve"> со сложной выноской» на языке ГРАФ.</w:t>
      </w:r>
      <w:r>
        <w:rPr>
          <w:rFonts w:eastAsia="Times New Roman" w:cs="Arial"/>
          <w:color w:val="000000" w:themeColor="text1"/>
          <w:lang w:eastAsia="ru-RU"/>
        </w:rPr>
        <w:br/>
        <w:t>(Шутливый пример из курса грамматики)</w:t>
      </w:r>
    </w:p>
    <w:p w:rsidR="003D6ED2" w:rsidRDefault="003D6ED2" w:rsidP="00C37FF0">
      <w:pPr>
        <w:jc w:val="center"/>
        <w:rPr>
          <w:rFonts w:eastAsia="Times New Roman" w:cs="Arial"/>
          <w:color w:val="000000" w:themeColor="text1"/>
          <w:lang w:eastAsia="ru-RU"/>
        </w:rPr>
      </w:pPr>
    </w:p>
    <w:p w:rsidR="003D6ED2" w:rsidRDefault="003D6ED2" w:rsidP="00C37FF0">
      <w:pPr>
        <w:jc w:val="center"/>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r>
        <w:rPr>
          <w:noProof/>
          <w:szCs w:val="22"/>
          <w:lang w:eastAsia="ru-RU"/>
        </w:rPr>
        <w:lastRenderedPageBreak/>
        <mc:AlternateContent>
          <mc:Choice Requires="wpg">
            <w:drawing>
              <wp:anchor distT="0" distB="0" distL="114300" distR="114300" simplePos="0" relativeHeight="252054528" behindDoc="0" locked="0" layoutInCell="1" allowOverlap="1">
                <wp:simplePos x="0" y="0"/>
                <wp:positionH relativeFrom="column">
                  <wp:posOffset>770255</wp:posOffset>
                </wp:positionH>
                <wp:positionV relativeFrom="paragraph">
                  <wp:posOffset>94615</wp:posOffset>
                </wp:positionV>
                <wp:extent cx="4603115" cy="3520440"/>
                <wp:effectExtent l="0" t="0" r="26035" b="22860"/>
                <wp:wrapNone/>
                <wp:docPr id="2562" name="Группа 2562"/>
                <wp:cNvGraphicFramePr/>
                <a:graphic xmlns:a="http://schemas.openxmlformats.org/drawingml/2006/main">
                  <a:graphicData uri="http://schemas.microsoft.com/office/word/2010/wordprocessingGroup">
                    <wpg:wgp>
                      <wpg:cNvGrpSpPr/>
                      <wpg:grpSpPr>
                        <a:xfrm>
                          <a:off x="0" y="0"/>
                          <a:ext cx="4602480" cy="3519805"/>
                          <a:chOff x="0" y="0"/>
                          <a:chExt cx="4602942" cy="3520426"/>
                        </a:xfrm>
                        <a:solidFill>
                          <a:srgbClr val="FFFF99"/>
                        </a:solidFill>
                      </wpg:grpSpPr>
                      <wps:wsp>
                        <wps:cNvPr id="1545" name="Rectangle 945"/>
                        <wps:cNvSpPr>
                          <a:spLocks noChangeArrowheads="1"/>
                        </wps:cNvSpPr>
                        <wps:spPr bwMode="auto">
                          <a:xfrm>
                            <a:off x="1368957" y="0"/>
                            <a:ext cx="3153183" cy="559434"/>
                          </a:xfrm>
                          <a:prstGeom prst="rect">
                            <a:avLst/>
                          </a:prstGeom>
                          <a:grpFill/>
                          <a:ln w="22225">
                            <a:solidFill>
                              <a:srgbClr val="993300"/>
                            </a:solidFill>
                            <a:miter lim="800000"/>
                            <a:headEnd/>
                            <a:tailEnd/>
                          </a:ln>
                        </wps:spPr>
                        <wps:txbx>
                          <w:txbxContent>
                            <w:p w:rsidR="0045171B" w:rsidRDefault="0045171B" w:rsidP="00C37FF0">
                              <w:pPr>
                                <w:spacing w:before="100" w:line="220" w:lineRule="exact"/>
                                <w:ind w:left="170"/>
                                <w:rPr>
                                  <w:color w:val="000000" w:themeColor="text1"/>
                                  <w:sz w:val="20"/>
                                  <w:szCs w:val="20"/>
                                </w:rPr>
                              </w:pPr>
                              <w:r>
                                <w:rPr>
                                  <w:color w:val="000000" w:themeColor="text1"/>
                                  <w:sz w:val="20"/>
                                  <w:szCs w:val="20"/>
                                </w:rPr>
                                <w:t>Это сложные предложения, в которых одно простое предложение находится внутри другого, как матрешка в матрешке</w:t>
                              </w:r>
                            </w:p>
                          </w:txbxContent>
                        </wps:txbx>
                        <wps:bodyPr rot="0" vert="horz" wrap="square" lIns="0" tIns="0" rIns="0" bIns="0" anchor="t" anchorCtr="0" upright="1">
                          <a:noAutofit/>
                        </wps:bodyPr>
                      </wps:wsp>
                      <wps:wsp>
                        <wps:cNvPr id="1546" name="AutoShape 946"/>
                        <wps:cNvSpPr>
                          <a:spLocks noChangeArrowheads="1"/>
                        </wps:cNvSpPr>
                        <wps:spPr bwMode="auto">
                          <a:xfrm>
                            <a:off x="232564" y="52856"/>
                            <a:ext cx="986918" cy="437038"/>
                          </a:xfrm>
                          <a:prstGeom prst="homePlate">
                            <a:avLst>
                              <a:gd name="adj" fmla="val 49559"/>
                            </a:avLst>
                          </a:prstGeom>
                          <a:grpFill/>
                          <a:ln w="22225">
                            <a:solidFill>
                              <a:srgbClr val="993300"/>
                            </a:solidFill>
                            <a:miter lim="800000"/>
                            <a:headEnd/>
                            <a:tailEnd/>
                          </a:ln>
                        </wps:spPr>
                        <wps:txbx>
                          <w:txbxContent>
                            <w:p w:rsidR="0045171B" w:rsidRDefault="0045171B" w:rsidP="00C37FF0">
                              <w:pPr>
                                <w:spacing w:before="100" w:line="220" w:lineRule="exact"/>
                                <w:jc w:val="center"/>
                                <w:rPr>
                                  <w:color w:val="000000" w:themeColor="text1"/>
                                  <w:sz w:val="20"/>
                                  <w:szCs w:val="20"/>
                                </w:rPr>
                              </w:pPr>
                              <w:r>
                                <w:rPr>
                                  <w:color w:val="000000" w:themeColor="text1"/>
                                  <w:sz w:val="20"/>
                                  <w:szCs w:val="20"/>
                                </w:rPr>
                                <w:t>Что такое «матрешки»</w:t>
                              </w:r>
                            </w:p>
                          </w:txbxContent>
                        </wps:txbx>
                        <wps:bodyPr rot="0" vert="horz" wrap="square" lIns="0" tIns="0" rIns="0" bIns="0" anchor="t" anchorCtr="0" upright="1">
                          <a:noAutofit/>
                        </wps:bodyPr>
                      </wps:wsp>
                      <wps:wsp>
                        <wps:cNvPr id="1547" name="AutoShape 947"/>
                        <wps:cNvSpPr>
                          <a:spLocks noChangeArrowheads="1"/>
                        </wps:cNvSpPr>
                        <wps:spPr bwMode="auto">
                          <a:xfrm>
                            <a:off x="1876370" y="829832"/>
                            <a:ext cx="2714976" cy="747194"/>
                          </a:xfrm>
                          <a:prstGeom prst="wedgeRoundRectCallout">
                            <a:avLst>
                              <a:gd name="adj1" fmla="val 2560"/>
                              <a:gd name="adj2" fmla="val -104458"/>
                              <a:gd name="adj3" fmla="val 16667"/>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100" w:after="60" w:line="200" w:lineRule="exact"/>
                                <w:jc w:val="center"/>
                                <w:rPr>
                                  <w:color w:val="000000" w:themeColor="text1"/>
                                  <w:sz w:val="20"/>
                                  <w:szCs w:val="20"/>
                                </w:rPr>
                              </w:pPr>
                              <w:r>
                                <w:rPr>
                                  <w:i/>
                                  <w:iCs/>
                                  <w:color w:val="000000" w:themeColor="text1"/>
                                  <w:sz w:val="20"/>
                                  <w:szCs w:val="20"/>
                                </w:rPr>
                                <w:t>Пример</w:t>
                              </w:r>
                            </w:p>
                            <w:p w:rsidR="0045171B" w:rsidRDefault="0045171B" w:rsidP="00C37FF0">
                              <w:pPr>
                                <w:pStyle w:val="ac"/>
                                <w:tabs>
                                  <w:tab w:val="left" w:pos="284"/>
                                </w:tabs>
                                <w:spacing w:line="200" w:lineRule="exact"/>
                                <w:ind w:left="170"/>
                                <w:rPr>
                                  <w:color w:val="000000" w:themeColor="text1"/>
                                </w:rPr>
                              </w:pPr>
                              <w:r>
                                <w:rPr>
                                  <w:color w:val="000000" w:themeColor="text1"/>
                                </w:rPr>
                                <w:t xml:space="preserve">Заяц, который все время одурачивает волка, сам получает от этих приключений большое удовольствие </w:t>
                              </w:r>
                            </w:p>
                          </w:txbxContent>
                        </wps:txbx>
                        <wps:bodyPr rot="0" vert="horz" wrap="square" lIns="0" tIns="0" rIns="0" bIns="0" anchor="t" anchorCtr="0" upright="1">
                          <a:noAutofit/>
                        </wps:bodyPr>
                      </wps:wsp>
                      <wps:wsp>
                        <wps:cNvPr id="1548" name="AutoShape 948"/>
                        <wps:cNvSpPr>
                          <a:spLocks noChangeArrowheads="1"/>
                        </wps:cNvSpPr>
                        <wps:spPr bwMode="auto">
                          <a:xfrm>
                            <a:off x="2214645" y="1686091"/>
                            <a:ext cx="2081799" cy="648508"/>
                          </a:xfrm>
                          <a:prstGeom prst="downArrowCallout">
                            <a:avLst>
                              <a:gd name="adj1" fmla="val 37550"/>
                              <a:gd name="adj2" fmla="val 45363"/>
                              <a:gd name="adj3" fmla="val 16667"/>
                              <a:gd name="adj4" fmla="val 66667"/>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160" w:line="180" w:lineRule="exact"/>
                                <w:jc w:val="center"/>
                                <w:rPr>
                                  <w:color w:val="000000" w:themeColor="text1"/>
                                </w:rPr>
                              </w:pPr>
                              <w:r>
                                <w:rPr>
                                  <w:iCs/>
                                  <w:color w:val="000000" w:themeColor="text1"/>
                                  <w:sz w:val="20"/>
                                  <w:szCs w:val="20"/>
                                </w:rPr>
                                <w:t>Разобьем сложное предложение</w:t>
                              </w:r>
                              <w:r>
                                <w:rPr>
                                  <w:iCs/>
                                  <w:color w:val="000000" w:themeColor="text1"/>
                                  <w:sz w:val="20"/>
                                  <w:szCs w:val="20"/>
                                </w:rPr>
                                <w:br/>
                                <w:t>на два простых</w:t>
                              </w:r>
                            </w:p>
                          </w:txbxContent>
                        </wps:txbx>
                        <wps:bodyPr rot="0" vert="horz" wrap="square" lIns="0" tIns="0" rIns="0" bIns="0" anchor="t" anchorCtr="0" upright="1">
                          <a:noAutofit/>
                        </wps:bodyPr>
                      </wps:wsp>
                      <wps:wsp>
                        <wps:cNvPr id="1549" name="AutoShape 949"/>
                        <wps:cNvSpPr>
                          <a:spLocks noChangeArrowheads="1"/>
                        </wps:cNvSpPr>
                        <wps:spPr bwMode="auto">
                          <a:xfrm>
                            <a:off x="1913369" y="2420782"/>
                            <a:ext cx="2689573" cy="1099644"/>
                          </a:xfrm>
                          <a:prstGeom prst="wedgeRectCallout">
                            <a:avLst>
                              <a:gd name="adj1" fmla="val 14463"/>
                              <a:gd name="adj2" fmla="val -14046"/>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100" w:after="60" w:line="200" w:lineRule="exact"/>
                                <w:jc w:val="center"/>
                                <w:rPr>
                                  <w:color w:val="000000" w:themeColor="text1"/>
                                  <w:sz w:val="20"/>
                                  <w:szCs w:val="20"/>
                                </w:rPr>
                              </w:pPr>
                            </w:p>
                          </w:txbxContent>
                        </wps:txbx>
                        <wps:bodyPr rot="0" vert="horz" wrap="square" lIns="91440" tIns="45720" rIns="91440" bIns="45720" anchor="t" anchorCtr="0" upright="1">
                          <a:noAutofit/>
                        </wps:bodyPr>
                      </wps:wsp>
                      <wps:wsp>
                        <wps:cNvPr id="1550" name="AutoShape 950"/>
                        <wps:cNvSpPr>
                          <a:spLocks noChangeArrowheads="1"/>
                        </wps:cNvSpPr>
                        <wps:spPr bwMode="auto">
                          <a:xfrm>
                            <a:off x="2061364" y="2595205"/>
                            <a:ext cx="2431095" cy="335148"/>
                          </a:xfrm>
                          <a:prstGeom prst="roundRect">
                            <a:avLst>
                              <a:gd name="adj" fmla="val 35269"/>
                            </a:avLst>
                          </a:prstGeom>
                          <a:solidFill>
                            <a:sysClr val="window" lastClr="FFFFFF"/>
                          </a:solid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 w:line="180" w:lineRule="exact"/>
                                <w:ind w:left="57"/>
                                <w:rPr>
                                  <w:color w:val="000000" w:themeColor="text1"/>
                                  <w:sz w:val="20"/>
                                  <w:szCs w:val="20"/>
                                </w:rPr>
                              </w:pPr>
                              <w:r>
                                <w:rPr>
                                  <w:color w:val="000000" w:themeColor="text1"/>
                                  <w:sz w:val="20"/>
                                  <w:szCs w:val="20"/>
                                </w:rPr>
                                <w:t>Заяц сам получает от этих приключений большое удовольствие</w:t>
                              </w:r>
                            </w:p>
                          </w:txbxContent>
                        </wps:txbx>
                        <wps:bodyPr rot="0" vert="horz" wrap="square" lIns="0" tIns="0" rIns="0" bIns="0" anchor="t" anchorCtr="0" upright="1">
                          <a:noAutofit/>
                        </wps:bodyPr>
                      </wps:wsp>
                      <wps:wsp>
                        <wps:cNvPr id="1551" name="AutoShape 951"/>
                        <wps:cNvSpPr>
                          <a:spLocks noChangeArrowheads="1"/>
                        </wps:cNvSpPr>
                        <wps:spPr bwMode="auto">
                          <a:xfrm>
                            <a:off x="2056078" y="3107903"/>
                            <a:ext cx="2431095" cy="211470"/>
                          </a:xfrm>
                          <a:prstGeom prst="roundRect">
                            <a:avLst>
                              <a:gd name="adj" fmla="val 50000"/>
                            </a:avLst>
                          </a:prstGeom>
                          <a:solidFill>
                            <a:sysClr val="window" lastClr="FFFFFF"/>
                          </a:solid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ind w:left="57"/>
                                <w:rPr>
                                  <w:color w:val="000000" w:themeColor="text1"/>
                                  <w:sz w:val="20"/>
                                  <w:szCs w:val="20"/>
                                </w:rPr>
                              </w:pPr>
                              <w:r>
                                <w:rPr>
                                  <w:color w:val="000000" w:themeColor="text1"/>
                                  <w:sz w:val="20"/>
                                  <w:szCs w:val="20"/>
                                </w:rPr>
                                <w:t>который все время одурачивает волка</w:t>
                              </w:r>
                            </w:p>
                          </w:txbxContent>
                        </wps:txbx>
                        <wps:bodyPr rot="0" vert="horz" wrap="square" lIns="0" tIns="0" rIns="0" bIns="0" anchor="t" anchorCtr="0" upright="1">
                          <a:noAutofit/>
                        </wps:bodyPr>
                      </wps:wsp>
                      <wps:wsp>
                        <wps:cNvPr id="1552" name="AutoShape 952"/>
                        <wps:cNvSpPr>
                          <a:spLocks noChangeArrowheads="1"/>
                        </wps:cNvSpPr>
                        <wps:spPr bwMode="auto">
                          <a:xfrm>
                            <a:off x="0" y="2595205"/>
                            <a:ext cx="1796647" cy="334507"/>
                          </a:xfrm>
                          <a:prstGeom prst="homePlate">
                            <a:avLst>
                              <a:gd name="adj" fmla="val 52489"/>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180" w:lineRule="exact"/>
                                <w:jc w:val="center"/>
                                <w:rPr>
                                  <w:color w:val="000000" w:themeColor="text1"/>
                                  <w:sz w:val="20"/>
                                  <w:szCs w:val="20"/>
                                </w:rPr>
                              </w:pPr>
                              <w:r>
                                <w:rPr>
                                  <w:color w:val="000000" w:themeColor="text1"/>
                                  <w:sz w:val="20"/>
                                  <w:szCs w:val="20"/>
                                </w:rPr>
                                <w:t>Главное предложение</w:t>
                              </w:r>
                              <w:r>
                                <w:rPr>
                                  <w:color w:val="000000" w:themeColor="text1"/>
                                  <w:sz w:val="20"/>
                                  <w:szCs w:val="20"/>
                                </w:rPr>
                                <w:br/>
                              </w:r>
                              <w:r>
                                <w:rPr>
                                  <w:i/>
                                  <w:iCs/>
                                  <w:color w:val="000000" w:themeColor="text1"/>
                                  <w:sz w:val="20"/>
                                  <w:szCs w:val="20"/>
                                </w:rPr>
                                <w:t>(Внешняя матрешка)</w:t>
                              </w:r>
                            </w:p>
                          </w:txbxContent>
                        </wps:txbx>
                        <wps:bodyPr rot="0" vert="horz" wrap="square" lIns="0" tIns="0" rIns="0" bIns="0" anchor="t" anchorCtr="0" upright="1">
                          <a:noAutofit/>
                        </wps:bodyPr>
                      </wps:wsp>
                      <wps:wsp>
                        <wps:cNvPr id="1553" name="AutoShape 953"/>
                        <wps:cNvSpPr>
                          <a:spLocks noChangeArrowheads="1"/>
                        </wps:cNvSpPr>
                        <wps:spPr bwMode="auto">
                          <a:xfrm>
                            <a:off x="0" y="3049762"/>
                            <a:ext cx="1796647" cy="334507"/>
                          </a:xfrm>
                          <a:prstGeom prst="homePlate">
                            <a:avLst>
                              <a:gd name="adj" fmla="val 50582"/>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180" w:lineRule="exact"/>
                                <w:jc w:val="center"/>
                                <w:rPr>
                                  <w:color w:val="000000" w:themeColor="text1"/>
                                  <w:sz w:val="20"/>
                                  <w:szCs w:val="20"/>
                                </w:rPr>
                              </w:pPr>
                              <w:r>
                                <w:rPr>
                                  <w:color w:val="000000" w:themeColor="text1"/>
                                  <w:sz w:val="20"/>
                                  <w:szCs w:val="20"/>
                                </w:rPr>
                                <w:t>Придаточное предложение</w:t>
                              </w:r>
                              <w:r>
                                <w:rPr>
                                  <w:color w:val="000000" w:themeColor="text1"/>
                                  <w:sz w:val="20"/>
                                  <w:szCs w:val="20"/>
                                </w:rPr>
                                <w:br/>
                              </w:r>
                              <w:r>
                                <w:rPr>
                                  <w:i/>
                                  <w:iCs/>
                                  <w:color w:val="000000" w:themeColor="text1"/>
                                  <w:sz w:val="20"/>
                                  <w:szCs w:val="20"/>
                                </w:rPr>
                                <w:t>(Внутренняя матрешка)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562" o:spid="_x0000_s1541" style="position:absolute;left:0;text-align:left;margin-left:60.65pt;margin-top:7.45pt;width:362.45pt;height:277.2pt;z-index:252054528;mso-position-horizontal-relative:text;mso-position-vertical-relative:text" coordsize="46029,35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">
                <v:rect id="Rectangle 945" o:spid="_x0000_s1542" style="position:absolute;left:13689;width:31532;height:5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" filled="f" strokecolor="#930" strokeweight="1.75pt">
                  <v:textbox inset="0,0,0,0">
                    <w:txbxContent>
                      <w:p w:rsidR="0045171B" w:rsidRDefault="0045171B" w:rsidP="00C37FF0">
                        <w:pPr>
                          <w:spacing w:before="100" w:line="220" w:lineRule="exact"/>
                          <w:ind w:left="170"/>
                          <w:rPr>
                            <w:color w:val="000000" w:themeColor="text1"/>
                            <w:sz w:val="20"/>
                            <w:szCs w:val="20"/>
                          </w:rPr>
                        </w:pPr>
                        <w:r>
                          <w:rPr>
                            <w:color w:val="000000" w:themeColor="text1"/>
                            <w:sz w:val="20"/>
                            <w:szCs w:val="20"/>
                          </w:rPr>
                          <w:t>Это сложные предложения, в которых одно простое предложение находится внутри другого, как матрешка в матрешке</w:t>
                        </w:r>
                      </w:p>
                    </w:txbxContent>
                  </v:textbox>
                </v:rect>
                <v:shape id="AutoShape 946" o:spid="_x0000_s1543" type="#_x0000_t15" style="position:absolute;left:2325;top:528;width:9869;height:4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" adj="16860" filled="f" strokecolor="#930" strokeweight="1.75pt">
                  <v:textbox inset="0,0,0,0">
                    <w:txbxContent>
                      <w:p w:rsidR="0045171B" w:rsidRDefault="0045171B" w:rsidP="00C37FF0">
                        <w:pPr>
                          <w:spacing w:before="100" w:line="220" w:lineRule="exact"/>
                          <w:jc w:val="center"/>
                          <w:rPr>
                            <w:color w:val="000000" w:themeColor="text1"/>
                            <w:sz w:val="20"/>
                            <w:szCs w:val="20"/>
                          </w:rPr>
                        </w:pPr>
                        <w:r>
                          <w:rPr>
                            <w:color w:val="000000" w:themeColor="text1"/>
                            <w:sz w:val="20"/>
                            <w:szCs w:val="20"/>
                          </w:rPr>
                          <w:t>Что такое «матрешки»</w:t>
                        </w:r>
                      </w:p>
                    </w:txbxContent>
                  </v:textbox>
                </v:shape>
                <v:shape id="AutoShape 947" o:spid="_x0000_s1544" type="#_x0000_t62" style="position:absolute;left:18763;top:8298;width:27150;height:7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" adj="11353,-11763" filled="f" strokecolor="#930" strokeweight="1pt">
                  <v:textbox inset="0,0,0,0">
                    <w:txbxContent>
                      <w:p w:rsidR="0045171B" w:rsidRDefault="0045171B" w:rsidP="00C37FF0">
                        <w:pPr>
                          <w:spacing w:before="100" w:after="60" w:line="200" w:lineRule="exact"/>
                          <w:jc w:val="center"/>
                          <w:rPr>
                            <w:color w:val="000000" w:themeColor="text1"/>
                            <w:sz w:val="20"/>
                            <w:szCs w:val="20"/>
                          </w:rPr>
                        </w:pPr>
                        <w:r>
                          <w:rPr>
                            <w:i/>
                            <w:iCs/>
                            <w:color w:val="000000" w:themeColor="text1"/>
                            <w:sz w:val="20"/>
                            <w:szCs w:val="20"/>
                          </w:rPr>
                          <w:t>Пример</w:t>
                        </w:r>
                      </w:p>
                      <w:p w:rsidR="0045171B" w:rsidRDefault="0045171B" w:rsidP="00C37FF0">
                        <w:pPr>
                          <w:pStyle w:val="ac"/>
                          <w:tabs>
                            <w:tab w:val="left" w:pos="284"/>
                          </w:tabs>
                          <w:spacing w:line="200" w:lineRule="exact"/>
                          <w:ind w:left="170"/>
                          <w:rPr>
                            <w:color w:val="000000" w:themeColor="text1"/>
                          </w:rPr>
                        </w:pPr>
                        <w:r>
                          <w:rPr>
                            <w:color w:val="000000" w:themeColor="text1"/>
                          </w:rPr>
                          <w:t xml:space="preserve">Заяц, который все время одурачивает волка, сам получает от этих приключений большое удовольствие </w:t>
                        </w:r>
                      </w:p>
                    </w:txbxContent>
                  </v:textbox>
                </v:shape>
                <v:shape id="AutoShape 948" o:spid="_x0000_s1545" type="#_x0000_t80" style="position:absolute;left:22146;top:16860;width:20818;height:6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" adj=",7748,,9537" filled="f" strokecolor="#930" strokeweight="1pt">
                  <v:textbox inset="0,0,0,0">
                    <w:txbxContent>
                      <w:p w:rsidR="0045171B" w:rsidRDefault="0045171B" w:rsidP="00C37FF0">
                        <w:pPr>
                          <w:spacing w:before="160" w:line="180" w:lineRule="exact"/>
                          <w:jc w:val="center"/>
                          <w:rPr>
                            <w:color w:val="000000" w:themeColor="text1"/>
                          </w:rPr>
                        </w:pPr>
                        <w:r>
                          <w:rPr>
                            <w:iCs/>
                            <w:color w:val="000000" w:themeColor="text1"/>
                            <w:sz w:val="20"/>
                            <w:szCs w:val="20"/>
                          </w:rPr>
                          <w:t>Разобьем сложное предложение</w:t>
                        </w:r>
                        <w:r>
                          <w:rPr>
                            <w:iCs/>
                            <w:color w:val="000000" w:themeColor="text1"/>
                            <w:sz w:val="20"/>
                            <w:szCs w:val="20"/>
                          </w:rPr>
                          <w:br/>
                          <w:t>на два простых</w:t>
                        </w:r>
                      </w:p>
                    </w:txbxContent>
                  </v:textbox>
                </v:shape>
                <v:shape id="AutoShape 949" o:spid="_x0000_s1546" type="#_x0000_t61" style="position:absolute;left:19133;top:24207;width:26896;height:10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" adj="13924,7766" filled="f" strokecolor="#930" strokeweight="1pt">
                  <v:textbox>
                    <w:txbxContent>
                      <w:p w:rsidR="0045171B" w:rsidRDefault="0045171B" w:rsidP="00C37FF0">
                        <w:pPr>
                          <w:spacing w:before="100" w:after="60" w:line="200" w:lineRule="exact"/>
                          <w:jc w:val="center"/>
                          <w:rPr>
                            <w:color w:val="000000" w:themeColor="text1"/>
                            <w:sz w:val="20"/>
                            <w:szCs w:val="20"/>
                          </w:rPr>
                        </w:pPr>
                      </w:p>
                    </w:txbxContent>
                  </v:textbox>
                </v:shape>
                <v:roundrect id="AutoShape 950" o:spid="_x0000_s1547" style="position:absolute;left:20613;top:25952;width:24311;height:3351;visibility:visible;mso-wrap-style:square;v-text-anchor:top" arcsize="231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" fillcolor="window" strokecolor="#930">
                  <v:textbox inset="0,0,0,0">
                    <w:txbxContent>
                      <w:p w:rsidR="0045171B" w:rsidRDefault="0045171B" w:rsidP="00C37FF0">
                        <w:pPr>
                          <w:spacing w:before="8" w:line="180" w:lineRule="exact"/>
                          <w:ind w:left="57"/>
                          <w:rPr>
                            <w:color w:val="000000" w:themeColor="text1"/>
                            <w:sz w:val="20"/>
                            <w:szCs w:val="20"/>
                          </w:rPr>
                        </w:pPr>
                        <w:r>
                          <w:rPr>
                            <w:color w:val="000000" w:themeColor="text1"/>
                            <w:sz w:val="20"/>
                            <w:szCs w:val="20"/>
                          </w:rPr>
                          <w:t>Заяц сам получает от этих приключений большое удовольствие</w:t>
                        </w:r>
                      </w:p>
                    </w:txbxContent>
                  </v:textbox>
                </v:roundrect>
                <v:roundrect id="AutoShape 951" o:spid="_x0000_s1548" style="position:absolute;left:20560;top:31079;width:24311;height:2114;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" fillcolor="window" strokecolor="#930">
                  <v:textbox inset="0,0,0,0">
                    <w:txbxContent>
                      <w:p w:rsidR="0045171B" w:rsidRDefault="0045171B" w:rsidP="00C37FF0">
                        <w:pPr>
                          <w:ind w:left="57"/>
                          <w:rPr>
                            <w:color w:val="000000" w:themeColor="text1"/>
                            <w:sz w:val="20"/>
                            <w:szCs w:val="20"/>
                          </w:rPr>
                        </w:pPr>
                        <w:r>
                          <w:rPr>
                            <w:color w:val="000000" w:themeColor="text1"/>
                            <w:sz w:val="20"/>
                            <w:szCs w:val="20"/>
                          </w:rPr>
                          <w:t>который все время одурачивает волка</w:t>
                        </w:r>
                      </w:p>
                    </w:txbxContent>
                  </v:textbox>
                </v:roundrect>
                <v:shape id="AutoShape 952" o:spid="_x0000_s1549" type="#_x0000_t15" style="position:absolute;top:25952;width:17966;height:3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" adj="19489" filled="f" strokecolor="#930" strokeweight="1pt">
                  <v:textbox inset="0,0,0,0">
                    <w:txbxContent>
                      <w:p w:rsidR="0045171B" w:rsidRDefault="0045171B" w:rsidP="00C37FF0">
                        <w:pPr>
                          <w:spacing w:before="80" w:line="180" w:lineRule="exact"/>
                          <w:jc w:val="center"/>
                          <w:rPr>
                            <w:color w:val="000000" w:themeColor="text1"/>
                            <w:sz w:val="20"/>
                            <w:szCs w:val="20"/>
                          </w:rPr>
                        </w:pPr>
                        <w:r>
                          <w:rPr>
                            <w:color w:val="000000" w:themeColor="text1"/>
                            <w:sz w:val="20"/>
                            <w:szCs w:val="20"/>
                          </w:rPr>
                          <w:t>Главное предложение</w:t>
                        </w:r>
                        <w:r>
                          <w:rPr>
                            <w:color w:val="000000" w:themeColor="text1"/>
                            <w:sz w:val="20"/>
                            <w:szCs w:val="20"/>
                          </w:rPr>
                          <w:br/>
                        </w:r>
                        <w:r>
                          <w:rPr>
                            <w:i/>
                            <w:iCs/>
                            <w:color w:val="000000" w:themeColor="text1"/>
                            <w:sz w:val="20"/>
                            <w:szCs w:val="20"/>
                          </w:rPr>
                          <w:t>(Внешняя матрешка)</w:t>
                        </w:r>
                      </w:p>
                    </w:txbxContent>
                  </v:textbox>
                </v:shape>
                <v:shape id="AutoShape 953" o:spid="_x0000_s1550" type="#_x0000_t15" style="position:absolute;top:30497;width:17966;height:3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" adj="19566" filled="f" strokecolor="#930" strokeweight="1pt">
                  <v:textbox inset="0,0,0,0">
                    <w:txbxContent>
                      <w:p w:rsidR="0045171B" w:rsidRDefault="0045171B" w:rsidP="00C37FF0">
                        <w:pPr>
                          <w:spacing w:before="80" w:line="180" w:lineRule="exact"/>
                          <w:jc w:val="center"/>
                          <w:rPr>
                            <w:color w:val="000000" w:themeColor="text1"/>
                            <w:sz w:val="20"/>
                            <w:szCs w:val="20"/>
                          </w:rPr>
                        </w:pPr>
                        <w:r>
                          <w:rPr>
                            <w:color w:val="000000" w:themeColor="text1"/>
                            <w:sz w:val="20"/>
                            <w:szCs w:val="20"/>
                          </w:rPr>
                          <w:t>Придаточное предложение</w:t>
                        </w:r>
                        <w:r>
                          <w:rPr>
                            <w:color w:val="000000" w:themeColor="text1"/>
                            <w:sz w:val="20"/>
                            <w:szCs w:val="20"/>
                          </w:rPr>
                          <w:br/>
                        </w:r>
                        <w:r>
                          <w:rPr>
                            <w:i/>
                            <w:iCs/>
                            <w:color w:val="000000" w:themeColor="text1"/>
                            <w:sz w:val="20"/>
                            <w:szCs w:val="20"/>
                          </w:rPr>
                          <w:t>(Внутренняя матрешка)</w:t>
                        </w:r>
                      </w:p>
                    </w:txbxContent>
                  </v:textbox>
                </v:shape>
              </v:group>
            </w:pict>
          </mc:Fallback>
        </mc:AlternateConten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BD19AD" w:rsidRDefault="00BD19AD" w:rsidP="00C37FF0">
      <w:pPr>
        <w:ind w:firstLine="567"/>
        <w:rPr>
          <w:rFonts w:eastAsia="Times New Roman" w:cs="Arial"/>
          <w:color w:val="000000" w:themeColor="text1"/>
          <w:lang w:eastAsia="ru-RU"/>
        </w:rPr>
      </w:pPr>
    </w:p>
    <w:p w:rsidR="00BD19AD" w:rsidRDefault="00BD19AD" w:rsidP="00C37FF0">
      <w:pPr>
        <w:ind w:firstLine="567"/>
        <w:rPr>
          <w:rFonts w:eastAsia="Times New Roman" w:cs="Arial"/>
          <w:color w:val="000000" w:themeColor="text1"/>
          <w:lang w:eastAsia="ru-RU"/>
        </w:rPr>
      </w:pPr>
    </w:p>
    <w:p w:rsidR="00BD19AD" w:rsidRDefault="00BD19AD" w:rsidP="00C37FF0">
      <w:pPr>
        <w:ind w:firstLine="567"/>
        <w:rPr>
          <w:rFonts w:eastAsia="Times New Roman" w:cs="Arial"/>
          <w:color w:val="000000" w:themeColor="text1"/>
          <w:lang w:eastAsia="ru-RU"/>
        </w:rPr>
      </w:pPr>
    </w:p>
    <w:p w:rsidR="00C37FF0" w:rsidRDefault="00C37FF0" w:rsidP="00C37FF0">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40.</w:t>
      </w:r>
      <w:r>
        <w:rPr>
          <w:rFonts w:eastAsia="Times New Roman" w:cs="Arial"/>
          <w:color w:val="000000" w:themeColor="text1"/>
          <w:sz w:val="22"/>
          <w:lang w:eastAsia="ru-RU"/>
        </w:rPr>
        <w:t xml:space="preserve"> Схема «</w:t>
      </w:r>
      <w:proofErr w:type="spellStart"/>
      <w:r>
        <w:rPr>
          <w:rFonts w:eastAsia="Times New Roman" w:cs="Arial"/>
          <w:color w:val="000000" w:themeColor="text1"/>
          <w:sz w:val="22"/>
          <w:lang w:eastAsia="ru-RU"/>
        </w:rPr>
        <w:t>Запоминатель</w:t>
      </w:r>
      <w:proofErr w:type="spellEnd"/>
      <w:r>
        <w:rPr>
          <w:rFonts w:eastAsia="Times New Roman" w:cs="Arial"/>
          <w:color w:val="000000" w:themeColor="text1"/>
          <w:sz w:val="22"/>
          <w:lang w:eastAsia="ru-RU"/>
        </w:rPr>
        <w:t xml:space="preserve"> с выноской и дополнительными фигурами» на языке ГРАФ.</w:t>
      </w:r>
      <w:r>
        <w:rPr>
          <w:rFonts w:eastAsia="Times New Roman" w:cs="Arial"/>
          <w:color w:val="000000" w:themeColor="text1"/>
          <w:sz w:val="22"/>
          <w:lang w:eastAsia="ru-RU"/>
        </w:rPr>
        <w:br/>
        <w:t>(Шутливый пример из курса грамматики)</w:t>
      </w:r>
    </w:p>
    <w:p w:rsidR="00C37FF0" w:rsidRDefault="00C37FF0" w:rsidP="00C37FF0">
      <w:pPr>
        <w:spacing w:before="480" w:after="240"/>
        <w:rPr>
          <w:b/>
          <w:caps/>
          <w:sz w:val="28"/>
          <w:szCs w:val="22"/>
          <w:lang w:eastAsia="ru-RU"/>
        </w:rPr>
      </w:pPr>
      <w:r>
        <w:rPr>
          <w:b/>
          <w:caps/>
          <w:sz w:val="28"/>
          <w:lang w:eastAsia="ru-RU"/>
        </w:rPr>
        <w:t>взрывчатая смесь из художественных</w:t>
      </w:r>
      <w:r>
        <w:rPr>
          <w:b/>
          <w:caps/>
          <w:sz w:val="28"/>
          <w:lang w:eastAsia="ru-RU"/>
        </w:rPr>
        <w:br/>
        <w:t>и логических образов помогает мышлению</w:t>
      </w:r>
    </w:p>
    <w:p w:rsidR="00C37FF0" w:rsidRDefault="00C37FF0" w:rsidP="00C37FF0">
      <w:pPr>
        <w:ind w:firstLine="567"/>
        <w:jc w:val="both"/>
        <w:rPr>
          <w:lang w:eastAsia="ru-RU"/>
        </w:rPr>
      </w:pPr>
      <w:r>
        <w:rPr>
          <w:lang w:eastAsia="ru-RU"/>
        </w:rPr>
        <w:t>Продолжим анализ рисунков 37—40. Картинки хороши тем, что позволяют четко разграничить два типа образов: художественные и логические.</w:t>
      </w:r>
    </w:p>
    <w:p w:rsidR="00C37FF0" w:rsidRDefault="00C37FF0" w:rsidP="00C37FF0">
      <w:pPr>
        <w:ind w:firstLine="567"/>
        <w:jc w:val="both"/>
        <w:rPr>
          <w:lang w:eastAsia="ru-RU"/>
        </w:rPr>
      </w:pPr>
      <w:r>
        <w:rPr>
          <w:lang w:eastAsia="ru-RU"/>
        </w:rPr>
        <w:t xml:space="preserve">«Гуси» и «матрешки» — это </w:t>
      </w:r>
      <w:r>
        <w:rPr>
          <w:i/>
          <w:iCs/>
          <w:lang w:eastAsia="ru-RU"/>
        </w:rPr>
        <w:t>художественные</w:t>
      </w:r>
      <w:r>
        <w:rPr>
          <w:lang w:eastAsia="ru-RU"/>
        </w:rPr>
        <w:t xml:space="preserve"> </w:t>
      </w:r>
      <w:r>
        <w:rPr>
          <w:iCs/>
          <w:lang w:eastAsia="ru-RU"/>
        </w:rPr>
        <w:t>образы</w:t>
      </w:r>
      <w:r>
        <w:rPr>
          <w:lang w:eastAsia="ru-RU"/>
        </w:rPr>
        <w:t>. Они задевают чувства и будят фантазию. Однако у них есть недостаток. Это психические образы, спрятанные в голове. Они нематериальны, их нельзя пощупать.</w:t>
      </w:r>
    </w:p>
    <w:p w:rsidR="00C37FF0" w:rsidRDefault="00C37FF0" w:rsidP="00C37FF0">
      <w:pPr>
        <w:ind w:firstLine="567"/>
        <w:jc w:val="both"/>
        <w:rPr>
          <w:lang w:eastAsia="ru-RU"/>
        </w:rPr>
      </w:pPr>
      <w:r>
        <w:rPr>
          <w:lang w:eastAsia="ru-RU"/>
        </w:rPr>
        <w:t xml:space="preserve">Схемы языка ГРАФ и их фрагменты — это </w:t>
      </w:r>
      <w:r>
        <w:rPr>
          <w:i/>
          <w:iCs/>
          <w:lang w:eastAsia="ru-RU"/>
        </w:rPr>
        <w:t>логические</w:t>
      </w:r>
      <w:r>
        <w:rPr>
          <w:lang w:eastAsia="ru-RU"/>
        </w:rPr>
        <w:t xml:space="preserve"> </w:t>
      </w:r>
      <w:r>
        <w:rPr>
          <w:iCs/>
          <w:lang w:eastAsia="ru-RU"/>
        </w:rPr>
        <w:t>образы</w:t>
      </w:r>
      <w:r>
        <w:rPr>
          <w:lang w:eastAsia="ru-RU"/>
        </w:rPr>
        <w:t>. Их можно представить на бумаге или экране, а значит, увидеть и «пощупать». С ними можно производить различные действия. Они отличаются безукоризненной четкостью.</w:t>
      </w:r>
    </w:p>
    <w:p w:rsidR="00C37FF0" w:rsidRDefault="00C37FF0" w:rsidP="00C37FF0">
      <w:pPr>
        <w:ind w:firstLine="567"/>
        <w:jc w:val="both"/>
        <w:rPr>
          <w:lang w:eastAsia="ru-RU"/>
        </w:rPr>
      </w:pPr>
      <w:r>
        <w:rPr>
          <w:lang w:eastAsia="ru-RU"/>
        </w:rPr>
        <w:t>К счастью, достоинства художественных и логических образов можно объединить, как показано на рис. 37—40. Контрастное сочетание образов позволяет нарисовать более яркую и впечатляющую картину. Это существенно облегчает понимание изучаемого материала и дает максимальный познавательный эффект.</w:t>
      </w:r>
    </w:p>
    <w:p w:rsidR="00C37FF0" w:rsidRDefault="00C37FF0" w:rsidP="00C37FF0">
      <w:pPr>
        <w:spacing w:before="480" w:after="240"/>
        <w:rPr>
          <w:b/>
          <w:caps/>
          <w:sz w:val="28"/>
          <w:lang w:eastAsia="ru-RU"/>
        </w:rPr>
      </w:pPr>
      <w:r>
        <w:rPr>
          <w:b/>
          <w:caps/>
          <w:sz w:val="28"/>
          <w:lang w:eastAsia="ru-RU"/>
        </w:rPr>
        <w:t>дети! какие фрукты вы знаете?</w:t>
      </w:r>
    </w:p>
    <w:p w:rsidR="00C37FF0" w:rsidRDefault="00C37FF0" w:rsidP="00C37FF0">
      <w:pPr>
        <w:ind w:firstLine="567"/>
        <w:jc w:val="both"/>
        <w:rPr>
          <w:lang w:eastAsia="ru-RU"/>
        </w:rPr>
      </w:pPr>
      <w:r>
        <w:rPr>
          <w:lang w:eastAsia="ru-RU"/>
        </w:rPr>
        <w:t xml:space="preserve">Попробуйте задать этот вопрос в первом классе. Сразу </w:t>
      </w:r>
      <w:proofErr w:type="spellStart"/>
      <w:r>
        <w:rPr>
          <w:lang w:eastAsia="ru-RU"/>
        </w:rPr>
        <w:t>подымется</w:t>
      </w:r>
      <w:proofErr w:type="spellEnd"/>
      <w:r>
        <w:rPr>
          <w:lang w:eastAsia="ru-RU"/>
        </w:rPr>
        <w:t xml:space="preserve"> лес рук:</w:t>
      </w:r>
    </w:p>
    <w:p w:rsidR="00C37FF0" w:rsidRDefault="00C37FF0" w:rsidP="00C37FF0">
      <w:pPr>
        <w:ind w:firstLine="567"/>
        <w:jc w:val="both"/>
        <w:rPr>
          <w:lang w:eastAsia="ru-RU"/>
        </w:rPr>
      </w:pPr>
      <w:r>
        <w:rPr>
          <w:lang w:eastAsia="ru-RU"/>
        </w:rPr>
        <w:t>— Яблоки!</w:t>
      </w:r>
    </w:p>
    <w:p w:rsidR="00C37FF0" w:rsidRDefault="00C37FF0" w:rsidP="00C37FF0">
      <w:pPr>
        <w:ind w:firstLine="567"/>
        <w:jc w:val="both"/>
        <w:rPr>
          <w:lang w:eastAsia="ru-RU"/>
        </w:rPr>
      </w:pPr>
      <w:r>
        <w:rPr>
          <w:lang w:eastAsia="ru-RU"/>
        </w:rPr>
        <w:t>— Груши!</w:t>
      </w:r>
    </w:p>
    <w:p w:rsidR="00C37FF0" w:rsidRDefault="00C37FF0" w:rsidP="00C37FF0">
      <w:pPr>
        <w:ind w:firstLine="567"/>
        <w:jc w:val="both"/>
        <w:rPr>
          <w:lang w:eastAsia="ru-RU"/>
        </w:rPr>
      </w:pPr>
      <w:r>
        <w:rPr>
          <w:lang w:eastAsia="ru-RU"/>
        </w:rPr>
        <w:t>— Апельсины!</w:t>
      </w:r>
    </w:p>
    <w:p w:rsidR="00C37FF0" w:rsidRDefault="00C37FF0" w:rsidP="00C37FF0">
      <w:pPr>
        <w:ind w:firstLine="567"/>
        <w:jc w:val="both"/>
        <w:rPr>
          <w:lang w:eastAsia="ru-RU"/>
        </w:rPr>
      </w:pPr>
      <w:r>
        <w:rPr>
          <w:lang w:eastAsia="ru-RU"/>
        </w:rPr>
        <w:t>— Мандарины!</w:t>
      </w:r>
    </w:p>
    <w:p w:rsidR="00C37FF0" w:rsidRDefault="00C37FF0" w:rsidP="00C37FF0">
      <w:pPr>
        <w:ind w:firstLine="567"/>
        <w:jc w:val="both"/>
        <w:rPr>
          <w:lang w:eastAsia="ru-RU"/>
        </w:rPr>
      </w:pPr>
      <w:r>
        <w:rPr>
          <w:lang w:eastAsia="ru-RU"/>
        </w:rPr>
        <w:t>— Лимоны!</w:t>
      </w:r>
    </w:p>
    <w:p w:rsidR="00C37FF0" w:rsidRDefault="00C37FF0" w:rsidP="00C37FF0">
      <w:pPr>
        <w:ind w:firstLine="567"/>
        <w:jc w:val="both"/>
        <w:rPr>
          <w:lang w:eastAsia="ru-RU"/>
        </w:rPr>
      </w:pPr>
      <w:r>
        <w:rPr>
          <w:lang w:eastAsia="ru-RU"/>
        </w:rPr>
        <w:t>Хватит. Давайте оборвем список.</w:t>
      </w:r>
    </w:p>
    <w:p w:rsidR="00C37FF0" w:rsidRDefault="00C37FF0" w:rsidP="00C37FF0">
      <w:pPr>
        <w:ind w:firstLine="567"/>
        <w:jc w:val="both"/>
        <w:rPr>
          <w:lang w:eastAsia="ru-RU"/>
        </w:rPr>
      </w:pPr>
      <w:r>
        <w:rPr>
          <w:lang w:eastAsia="ru-RU"/>
        </w:rPr>
        <w:t>Что мы узнали в ходе опроса? Мы получили классификацию.</w:t>
      </w:r>
    </w:p>
    <w:p w:rsidR="00C37FF0" w:rsidRDefault="00C37FF0" w:rsidP="00C37FF0">
      <w:pPr>
        <w:ind w:firstLine="567"/>
        <w:jc w:val="both"/>
        <w:rPr>
          <w:lang w:eastAsia="ru-RU"/>
        </w:rPr>
      </w:pPr>
      <w:r>
        <w:rPr>
          <w:i/>
          <w:iCs/>
          <w:lang w:eastAsia="ru-RU"/>
        </w:rPr>
        <w:lastRenderedPageBreak/>
        <w:t>Классификация</w:t>
      </w:r>
      <w:r>
        <w:rPr>
          <w:lang w:eastAsia="ru-RU"/>
        </w:rPr>
        <w:t xml:space="preserve"> означает, что общее понятие «фрукты» делится на частные понятия — яблоки, груши, апельсины и т. д.</w:t>
      </w:r>
    </w:p>
    <w:p w:rsidR="00C37FF0" w:rsidRDefault="00C37FF0" w:rsidP="00C37FF0">
      <w:pPr>
        <w:ind w:firstLine="567"/>
        <w:jc w:val="both"/>
        <w:rPr>
          <w:lang w:eastAsia="ru-RU"/>
        </w:rPr>
      </w:pPr>
      <w:r>
        <w:rPr>
          <w:lang w:eastAsia="ru-RU"/>
        </w:rPr>
        <w:t>В языке ГРАФ используется схема «классификатор» (рис. 41). В этой схеме частные понятия записаны в виде горизонтальной линейки. Поэтому классификатор так и называется — «Линейка».</w: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r>
        <w:rPr>
          <w:noProof/>
          <w:szCs w:val="22"/>
          <w:lang w:eastAsia="ru-RU"/>
        </w:rPr>
        <mc:AlternateContent>
          <mc:Choice Requires="wps">
            <w:drawing>
              <wp:anchor distT="0" distB="0" distL="114300" distR="114300" simplePos="0" relativeHeight="252044288" behindDoc="0" locked="0" layoutInCell="1" allowOverlap="1">
                <wp:simplePos x="0" y="0"/>
                <wp:positionH relativeFrom="column">
                  <wp:posOffset>1070610</wp:posOffset>
                </wp:positionH>
                <wp:positionV relativeFrom="paragraph">
                  <wp:posOffset>662940</wp:posOffset>
                </wp:positionV>
                <wp:extent cx="0" cy="265430"/>
                <wp:effectExtent l="0" t="0" r="19050" b="20320"/>
                <wp:wrapNone/>
                <wp:docPr id="2561" name="Прямая соединительная линия 2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5430"/>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F83B37C" id="Прямая соединительная линия 2561" o:spid="_x0000_s1026" style="position:absolute;flip:y;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3pt,52.2pt" to="84.3pt,7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" strokeweight="1.25pt"/>
            </w:pict>
          </mc:Fallback>
        </mc:AlternateContent>
      </w:r>
      <w:r>
        <w:rPr>
          <w:noProof/>
          <w:szCs w:val="22"/>
          <w:lang w:eastAsia="ru-RU"/>
        </w:rPr>
        <mc:AlternateContent>
          <mc:Choice Requires="wps">
            <w:drawing>
              <wp:anchor distT="0" distB="0" distL="114300" distR="114300" simplePos="0" relativeHeight="252045312" behindDoc="0" locked="0" layoutInCell="1" allowOverlap="1">
                <wp:simplePos x="0" y="0"/>
                <wp:positionH relativeFrom="column">
                  <wp:posOffset>1070610</wp:posOffset>
                </wp:positionH>
                <wp:positionV relativeFrom="paragraph">
                  <wp:posOffset>702945</wp:posOffset>
                </wp:positionV>
                <wp:extent cx="0" cy="265430"/>
                <wp:effectExtent l="0" t="0" r="19050" b="20320"/>
                <wp:wrapNone/>
                <wp:docPr id="2560" name="Прямая соединительная линия 2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5430"/>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7F6D65A" id="Прямая соединительная линия 2560" o:spid="_x0000_s1026" style="position:absolute;flip:y;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3pt,55.35pt" to="84.3pt,7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" strokeweight="1.25pt"/>
            </w:pict>
          </mc:Fallback>
        </mc:AlternateContent>
      </w:r>
      <w:r>
        <w:rPr>
          <w:noProof/>
          <w:szCs w:val="22"/>
          <w:lang w:eastAsia="ru-RU"/>
        </w:rPr>
        <mc:AlternateContent>
          <mc:Choice Requires="wps">
            <w:drawing>
              <wp:anchor distT="0" distB="0" distL="114300" distR="114300" simplePos="0" relativeHeight="252046336" behindDoc="0" locked="0" layoutInCell="1" allowOverlap="1">
                <wp:simplePos x="0" y="0"/>
                <wp:positionH relativeFrom="column">
                  <wp:posOffset>4912360</wp:posOffset>
                </wp:positionH>
                <wp:positionV relativeFrom="paragraph">
                  <wp:posOffset>669925</wp:posOffset>
                </wp:positionV>
                <wp:extent cx="0" cy="265430"/>
                <wp:effectExtent l="0" t="0" r="19050" b="20320"/>
                <wp:wrapNone/>
                <wp:docPr id="2783" name="Прямая соединительная линия 27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5430"/>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E7306A3" id="Прямая соединительная линия 2783" o:spid="_x0000_s1026" style="position:absolute;flip:y;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6.8pt,52.75pt" to="386.8pt,7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" strokeweight="1.25pt"/>
            </w:pict>
          </mc:Fallback>
        </mc:AlternateContent>
      </w:r>
      <w:r>
        <w:rPr>
          <w:noProof/>
          <w:szCs w:val="22"/>
          <w:lang w:eastAsia="ru-RU"/>
        </w:rPr>
        <mc:AlternateContent>
          <mc:Choice Requires="wps">
            <w:drawing>
              <wp:anchor distT="0" distB="0" distL="114300" distR="114300" simplePos="0" relativeHeight="252056576" behindDoc="0" locked="0" layoutInCell="1" allowOverlap="1">
                <wp:simplePos x="0" y="0"/>
                <wp:positionH relativeFrom="column">
                  <wp:posOffset>3955415</wp:posOffset>
                </wp:positionH>
                <wp:positionV relativeFrom="paragraph">
                  <wp:posOffset>662940</wp:posOffset>
                </wp:positionV>
                <wp:extent cx="0" cy="265430"/>
                <wp:effectExtent l="0" t="0" r="19050" b="20320"/>
                <wp:wrapNone/>
                <wp:docPr id="2781" name="Прямая соединительная линия 27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5430"/>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CEAEDCD" id="Прямая соединительная линия 2781" o:spid="_x0000_s1026" style="position:absolute;flip:y;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45pt,52.2pt" to="311.45pt,7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" strokeweight="1.25pt"/>
            </w:pict>
          </mc:Fallback>
        </mc:AlternateContent>
      </w:r>
      <w:r>
        <w:rPr>
          <w:noProof/>
          <w:szCs w:val="22"/>
          <w:lang w:eastAsia="ru-RU"/>
        </w:rPr>
        <mc:AlternateContent>
          <mc:Choice Requires="wps">
            <w:drawing>
              <wp:anchor distT="0" distB="0" distL="114300" distR="114300" simplePos="0" relativeHeight="252057600" behindDoc="0" locked="0" layoutInCell="1" allowOverlap="1">
                <wp:simplePos x="0" y="0"/>
                <wp:positionH relativeFrom="column">
                  <wp:posOffset>1929765</wp:posOffset>
                </wp:positionH>
                <wp:positionV relativeFrom="paragraph">
                  <wp:posOffset>669925</wp:posOffset>
                </wp:positionV>
                <wp:extent cx="0" cy="265430"/>
                <wp:effectExtent l="0" t="0" r="19050" b="20320"/>
                <wp:wrapNone/>
                <wp:docPr id="2780" name="Прямая соединительная линия 27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5430"/>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202567E" id="Прямая соединительная линия 2780" o:spid="_x0000_s1026" style="position:absolute;flip:y;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95pt,52.75pt" to="151.95pt,7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" strokeweight="1.25pt"/>
            </w:pict>
          </mc:Fallback>
        </mc:AlternateContent>
      </w:r>
      <w:r>
        <w:rPr>
          <w:noProof/>
          <w:szCs w:val="22"/>
          <w:lang w:eastAsia="ru-RU"/>
        </w:rPr>
        <mc:AlternateContent>
          <mc:Choice Requires="wps">
            <w:drawing>
              <wp:anchor distT="0" distB="0" distL="114300" distR="114300" simplePos="0" relativeHeight="252058624" behindDoc="0" locked="0" layoutInCell="1" allowOverlap="1">
                <wp:simplePos x="0" y="0"/>
                <wp:positionH relativeFrom="column">
                  <wp:posOffset>1070610</wp:posOffset>
                </wp:positionH>
                <wp:positionV relativeFrom="paragraph">
                  <wp:posOffset>669925</wp:posOffset>
                </wp:positionV>
                <wp:extent cx="3841750" cy="1270"/>
                <wp:effectExtent l="0" t="0" r="25400" b="36830"/>
                <wp:wrapNone/>
                <wp:docPr id="2779" name="Прямая соединительная линия 27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41750" cy="127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A62C88" id="Прямая соединительная линия 2779" o:spid="_x0000_s1026" style="position:absolute;flip:y;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3pt,52.75pt" to="386.8pt,5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" strokeweight="1.25pt"/>
            </w:pict>
          </mc:Fallback>
        </mc:AlternateContent>
      </w:r>
      <w:r>
        <w:rPr>
          <w:noProof/>
          <w:szCs w:val="22"/>
          <w:lang w:eastAsia="ru-RU"/>
        </w:rPr>
        <mc:AlternateContent>
          <mc:Choice Requires="wps">
            <w:drawing>
              <wp:anchor distT="0" distB="0" distL="114300" distR="114300" simplePos="0" relativeHeight="252059648" behindDoc="0" locked="0" layoutInCell="1" allowOverlap="1">
                <wp:simplePos x="0" y="0"/>
                <wp:positionH relativeFrom="column">
                  <wp:posOffset>2900680</wp:posOffset>
                </wp:positionH>
                <wp:positionV relativeFrom="paragraph">
                  <wp:posOffset>476885</wp:posOffset>
                </wp:positionV>
                <wp:extent cx="0" cy="391160"/>
                <wp:effectExtent l="0" t="0" r="19050" b="27940"/>
                <wp:wrapNone/>
                <wp:docPr id="2777" name="Прямая соединительная линия 27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11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02BC8B" id="Прямая соединительная линия 2777" o:spid="_x0000_s1026" style="position:absolute;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4pt,37.55pt" to="228.4pt,6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" strokeweight="1.25pt"/>
            </w:pict>
          </mc:Fallback>
        </mc:AlternateContent>
      </w:r>
      <w:r>
        <w:rPr>
          <w:noProof/>
          <w:szCs w:val="22"/>
          <w:lang w:eastAsia="ru-RU"/>
        </w:rPr>
        <mc:AlternateContent>
          <mc:Choice Requires="wpg">
            <w:drawing>
              <wp:anchor distT="0" distB="0" distL="114300" distR="114300" simplePos="0" relativeHeight="252060672" behindDoc="0" locked="0" layoutInCell="1" allowOverlap="1">
                <wp:simplePos x="0" y="0"/>
                <wp:positionH relativeFrom="column">
                  <wp:posOffset>1862455</wp:posOffset>
                </wp:positionH>
                <wp:positionV relativeFrom="paragraph">
                  <wp:posOffset>86360</wp:posOffset>
                </wp:positionV>
                <wp:extent cx="2072005" cy="422910"/>
                <wp:effectExtent l="0" t="0" r="23495" b="15240"/>
                <wp:wrapNone/>
                <wp:docPr id="2776" name="Группа 2776"/>
                <wp:cNvGraphicFramePr/>
                <a:graphic xmlns:a="http://schemas.openxmlformats.org/drawingml/2006/main">
                  <a:graphicData uri="http://schemas.microsoft.com/office/word/2010/wordprocessingGroup">
                    <wpg:wgp>
                      <wpg:cNvGrpSpPr/>
                      <wpg:grpSpPr bwMode="auto">
                        <a:xfrm>
                          <a:off x="0" y="0"/>
                          <a:ext cx="2072005" cy="422910"/>
                          <a:chOff x="0" y="0"/>
                          <a:chExt cx="3938" cy="814"/>
                        </a:xfrm>
                        <a:solidFill>
                          <a:srgbClr val="FFFF99"/>
                        </a:solidFill>
                      </wpg:grpSpPr>
                      <wps:wsp>
                        <wps:cNvPr id="1543" name="Oval 956"/>
                        <wps:cNvSpPr>
                          <a:spLocks noChangeArrowheads="1"/>
                        </wps:cNvSpPr>
                        <wps:spPr bwMode="auto">
                          <a:xfrm>
                            <a:off x="0"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44" name="Oval 957"/>
                        <wps:cNvSpPr>
                          <a:spLocks noChangeArrowheads="1"/>
                        </wps:cNvSpPr>
                        <wps:spPr bwMode="auto">
                          <a:xfrm>
                            <a:off x="82" y="66"/>
                            <a:ext cx="3774" cy="682"/>
                          </a:xfrm>
                          <a:prstGeom prst="ellipse">
                            <a:avLst/>
                          </a:prstGeom>
                          <a:grpFill/>
                          <a:ln w="12700">
                            <a:solidFill>
                              <a:srgbClr val="993300"/>
                            </a:solidFill>
                            <a:round/>
                            <a:headEnd/>
                            <a:tailEnd/>
                          </a:ln>
                        </wps:spPr>
                        <wps:txbx>
                          <w:txbxContent>
                            <w:p w:rsidR="0045171B" w:rsidRDefault="0045171B" w:rsidP="00C37FF0">
                              <w:pPr>
                                <w:pStyle w:val="3"/>
                                <w:keepLines w:val="0"/>
                                <w:spacing w:before="60"/>
                                <w:jc w:val="center"/>
                                <w:rPr>
                                  <w:rFonts w:ascii="Arial" w:hAnsi="Arial" w:cs="Arial"/>
                                  <w:b/>
                                  <w:caps/>
                                  <w:color w:val="000000" w:themeColor="text1"/>
                                </w:rPr>
                              </w:pPr>
                              <w:r>
                                <w:rPr>
                                  <w:rFonts w:ascii="Arial" w:hAnsi="Arial" w:cs="Arial"/>
                                  <w:b/>
                                  <w:color w:val="000000" w:themeColor="text1"/>
                                </w:rPr>
                                <w:t>Фрукты</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776" o:spid="_x0000_s1551" style="position:absolute;left:0;text-align:left;margin-left:146.65pt;margin-top:6.8pt;width:163.15pt;height:33.3pt;z-index:252060672;mso-position-horizontal-relative:text;mso-position-vertical-relative:text" coordsize="3938,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">
                <v:oval id="Oval 956" o:spid="_x0000_s1552" style="position:absolute;width:3938;height: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" filled="f" strokecolor="#930" strokeweight="1.75pt"/>
                <v:oval id="Oval 957" o:spid="_x0000_s1553" style="position:absolute;left:82;top:66;width:3774;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" filled="f" strokecolor="#930" strokeweight="1pt">
                  <v:textbox inset="0,0,0,0">
                    <w:txbxContent>
                      <w:p w:rsidR="0045171B" w:rsidRDefault="0045171B" w:rsidP="00C37FF0">
                        <w:pPr>
                          <w:pStyle w:val="3"/>
                          <w:keepLines w:val="0"/>
                          <w:spacing w:before="60"/>
                          <w:jc w:val="center"/>
                          <w:rPr>
                            <w:rFonts w:ascii="Arial" w:hAnsi="Arial" w:cs="Arial"/>
                            <w:b/>
                            <w:caps/>
                            <w:color w:val="000000" w:themeColor="text1"/>
                          </w:rPr>
                        </w:pPr>
                        <w:r>
                          <w:rPr>
                            <w:rFonts w:ascii="Arial" w:hAnsi="Arial" w:cs="Arial"/>
                            <w:b/>
                            <w:color w:val="000000" w:themeColor="text1"/>
                          </w:rPr>
                          <w:t>Фрукты</w:t>
                        </w:r>
                      </w:p>
                    </w:txbxContent>
                  </v:textbox>
                </v:oval>
              </v:group>
            </w:pict>
          </mc:Fallback>
        </mc:AlternateContent>
      </w:r>
      <w:r>
        <w:rPr>
          <w:noProof/>
          <w:szCs w:val="22"/>
          <w:lang w:eastAsia="ru-RU"/>
        </w:rPr>
        <mc:AlternateContent>
          <mc:Choice Requires="wpg">
            <w:drawing>
              <wp:anchor distT="0" distB="0" distL="114300" distR="114300" simplePos="0" relativeHeight="252061696" behindDoc="0" locked="0" layoutInCell="1" allowOverlap="1">
                <wp:simplePos x="0" y="0"/>
                <wp:positionH relativeFrom="column">
                  <wp:posOffset>721360</wp:posOffset>
                </wp:positionH>
                <wp:positionV relativeFrom="paragraph">
                  <wp:posOffset>862330</wp:posOffset>
                </wp:positionV>
                <wp:extent cx="4575175" cy="349250"/>
                <wp:effectExtent l="0" t="0" r="15875" b="12700"/>
                <wp:wrapNone/>
                <wp:docPr id="1193" name="Группа 1193"/>
                <wp:cNvGraphicFramePr/>
                <a:graphic xmlns:a="http://schemas.openxmlformats.org/drawingml/2006/main">
                  <a:graphicData uri="http://schemas.microsoft.com/office/word/2010/wordprocessingGroup">
                    <wpg:wgp>
                      <wpg:cNvGrpSpPr/>
                      <wpg:grpSpPr bwMode="auto">
                        <a:xfrm>
                          <a:off x="0" y="0"/>
                          <a:ext cx="4575175" cy="349250"/>
                          <a:chOff x="0" y="0"/>
                          <a:chExt cx="7205" cy="550"/>
                        </a:xfrm>
                        <a:solidFill>
                          <a:srgbClr val="FFFF99"/>
                        </a:solidFill>
                      </wpg:grpSpPr>
                      <wps:wsp>
                        <wps:cNvPr id="1538" name="Rectangle 964"/>
                        <wps:cNvSpPr>
                          <a:spLocks noChangeArrowheads="1"/>
                        </wps:cNvSpPr>
                        <wps:spPr bwMode="auto">
                          <a:xfrm>
                            <a:off x="1379" y="0"/>
                            <a:ext cx="1060" cy="550"/>
                          </a:xfrm>
                          <a:prstGeom prst="rect">
                            <a:avLst/>
                          </a:prstGeom>
                          <a:grpFill/>
                          <a:ln w="22225">
                            <a:solidFill>
                              <a:srgbClr val="993300"/>
                            </a:solidFill>
                            <a:miter lim="800000"/>
                            <a:headEnd/>
                            <a:tailEnd/>
                          </a:ln>
                        </wps:spPr>
                        <wps:txbx>
                          <w:txbxContent>
                            <w:p w:rsidR="0045171B" w:rsidRDefault="0045171B" w:rsidP="00C37FF0">
                              <w:pPr>
                                <w:spacing w:before="120"/>
                                <w:jc w:val="center"/>
                                <w:rPr>
                                  <w:sz w:val="20"/>
                                  <w:szCs w:val="20"/>
                                </w:rPr>
                              </w:pPr>
                              <w:r>
                                <w:rPr>
                                  <w:sz w:val="20"/>
                                  <w:szCs w:val="20"/>
                                </w:rPr>
                                <w:t>Груши</w:t>
                              </w:r>
                            </w:p>
                          </w:txbxContent>
                        </wps:txbx>
                        <wps:bodyPr rot="0" vert="horz" wrap="square" lIns="0" tIns="0" rIns="0" bIns="0" anchor="t" anchorCtr="0" upright="1">
                          <a:noAutofit/>
                        </wps:bodyPr>
                      </wps:wsp>
                      <wps:wsp>
                        <wps:cNvPr id="1539" name="Rectangle 965"/>
                        <wps:cNvSpPr>
                          <a:spLocks noChangeArrowheads="1"/>
                        </wps:cNvSpPr>
                        <wps:spPr bwMode="auto">
                          <a:xfrm>
                            <a:off x="0" y="0"/>
                            <a:ext cx="1067" cy="550"/>
                          </a:xfrm>
                          <a:prstGeom prst="rect">
                            <a:avLst/>
                          </a:prstGeom>
                          <a:grpFill/>
                          <a:ln w="22225">
                            <a:solidFill>
                              <a:srgbClr val="993300"/>
                            </a:solidFill>
                            <a:miter lim="800000"/>
                            <a:headEnd/>
                            <a:tailEnd/>
                          </a:ln>
                        </wps:spPr>
                        <wps:txbx>
                          <w:txbxContent>
                            <w:p w:rsidR="0045171B" w:rsidRDefault="0045171B" w:rsidP="00C37FF0">
                              <w:pPr>
                                <w:spacing w:before="120"/>
                                <w:jc w:val="center"/>
                                <w:rPr>
                                  <w:sz w:val="20"/>
                                  <w:szCs w:val="20"/>
                                </w:rPr>
                              </w:pPr>
                              <w:r>
                                <w:rPr>
                                  <w:sz w:val="20"/>
                                  <w:szCs w:val="20"/>
                                </w:rPr>
                                <w:t>Яблоки</w:t>
                              </w:r>
                            </w:p>
                          </w:txbxContent>
                        </wps:txbx>
                        <wps:bodyPr rot="0" vert="horz" wrap="square" lIns="0" tIns="0" rIns="0" bIns="0" anchor="t" anchorCtr="0" upright="1">
                          <a:noAutofit/>
                        </wps:bodyPr>
                      </wps:wsp>
                      <wps:wsp>
                        <wps:cNvPr id="1540" name="Rectangle 966"/>
                        <wps:cNvSpPr>
                          <a:spLocks noChangeArrowheads="1"/>
                        </wps:cNvSpPr>
                        <wps:spPr bwMode="auto">
                          <a:xfrm>
                            <a:off x="2752" y="0"/>
                            <a:ext cx="1338" cy="550"/>
                          </a:xfrm>
                          <a:prstGeom prst="rect">
                            <a:avLst/>
                          </a:prstGeom>
                          <a:grpFill/>
                          <a:ln w="22225">
                            <a:solidFill>
                              <a:srgbClr val="993300"/>
                            </a:solidFill>
                            <a:miter lim="800000"/>
                            <a:headEnd/>
                            <a:tailEnd/>
                          </a:ln>
                        </wps:spPr>
                        <wps:txbx>
                          <w:txbxContent>
                            <w:p w:rsidR="0045171B" w:rsidRDefault="0045171B" w:rsidP="00C37FF0">
                              <w:pPr>
                                <w:spacing w:before="120"/>
                                <w:jc w:val="center"/>
                                <w:rPr>
                                  <w:sz w:val="20"/>
                                  <w:szCs w:val="20"/>
                                </w:rPr>
                              </w:pPr>
                              <w:r>
                                <w:rPr>
                                  <w:sz w:val="20"/>
                                  <w:szCs w:val="20"/>
                                </w:rPr>
                                <w:t>Апельсины</w:t>
                              </w:r>
                            </w:p>
                          </w:txbxContent>
                        </wps:txbx>
                        <wps:bodyPr rot="0" vert="horz" wrap="square" lIns="0" tIns="0" rIns="0" bIns="0" anchor="t" anchorCtr="0" upright="1">
                          <a:noAutofit/>
                        </wps:bodyPr>
                      </wps:wsp>
                      <wps:wsp>
                        <wps:cNvPr id="1541" name="Rectangle 967"/>
                        <wps:cNvSpPr>
                          <a:spLocks noChangeArrowheads="1"/>
                        </wps:cNvSpPr>
                        <wps:spPr bwMode="auto">
                          <a:xfrm>
                            <a:off x="4403" y="0"/>
                            <a:ext cx="1367" cy="550"/>
                          </a:xfrm>
                          <a:prstGeom prst="rect">
                            <a:avLst/>
                          </a:prstGeom>
                          <a:grpFill/>
                          <a:ln w="22225">
                            <a:solidFill>
                              <a:srgbClr val="993300"/>
                            </a:solidFill>
                            <a:miter lim="800000"/>
                            <a:headEnd/>
                            <a:tailEnd/>
                          </a:ln>
                        </wps:spPr>
                        <wps:txbx>
                          <w:txbxContent>
                            <w:p w:rsidR="0045171B" w:rsidRDefault="0045171B" w:rsidP="00C37FF0">
                              <w:pPr>
                                <w:spacing w:before="120"/>
                                <w:jc w:val="center"/>
                                <w:rPr>
                                  <w:sz w:val="20"/>
                                  <w:szCs w:val="20"/>
                                </w:rPr>
                              </w:pPr>
                              <w:r>
                                <w:rPr>
                                  <w:sz w:val="20"/>
                                  <w:szCs w:val="20"/>
                                </w:rPr>
                                <w:t>Мандарины</w:t>
                              </w:r>
                            </w:p>
                          </w:txbxContent>
                        </wps:txbx>
                        <wps:bodyPr rot="0" vert="horz" wrap="square" lIns="0" tIns="0" rIns="0" bIns="0" anchor="t" anchorCtr="0" upright="1">
                          <a:noAutofit/>
                        </wps:bodyPr>
                      </wps:wsp>
                      <wps:wsp>
                        <wps:cNvPr id="1542" name="Rectangle 968"/>
                        <wps:cNvSpPr>
                          <a:spLocks noChangeArrowheads="1"/>
                        </wps:cNvSpPr>
                        <wps:spPr bwMode="auto">
                          <a:xfrm>
                            <a:off x="6083" y="0"/>
                            <a:ext cx="1122" cy="550"/>
                          </a:xfrm>
                          <a:prstGeom prst="rect">
                            <a:avLst/>
                          </a:prstGeom>
                          <a:grpFill/>
                          <a:ln w="22225">
                            <a:solidFill>
                              <a:srgbClr val="993300"/>
                            </a:solidFill>
                            <a:miter lim="800000"/>
                            <a:headEnd/>
                            <a:tailEnd/>
                          </a:ln>
                        </wps:spPr>
                        <wps:txbx>
                          <w:txbxContent>
                            <w:p w:rsidR="0045171B" w:rsidRDefault="0045171B" w:rsidP="00C37FF0">
                              <w:pPr>
                                <w:spacing w:before="120"/>
                                <w:jc w:val="center"/>
                                <w:rPr>
                                  <w:sz w:val="20"/>
                                  <w:szCs w:val="20"/>
                                </w:rPr>
                              </w:pPr>
                              <w:r>
                                <w:rPr>
                                  <w:sz w:val="20"/>
                                  <w:szCs w:val="20"/>
                                </w:rPr>
                                <w:t>Лимоны</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193" o:spid="_x0000_s1554" style="position:absolute;left:0;text-align:left;margin-left:56.8pt;margin-top:67.9pt;width:360.25pt;height:27.5pt;z-index:252061696;mso-position-horizontal-relative:text;mso-position-vertical-relative:text" coordsize="7205,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">
                <v:rect id="Rectangle 964" o:spid="_x0000_s1555" style="position:absolute;left:1379;width:1060;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" filled="f" strokecolor="#930" strokeweight="1.75pt">
                  <v:textbox inset="0,0,0,0">
                    <w:txbxContent>
                      <w:p w:rsidR="0045171B" w:rsidRDefault="0045171B" w:rsidP="00C37FF0">
                        <w:pPr>
                          <w:spacing w:before="120"/>
                          <w:jc w:val="center"/>
                          <w:rPr>
                            <w:sz w:val="20"/>
                            <w:szCs w:val="20"/>
                          </w:rPr>
                        </w:pPr>
                        <w:r>
                          <w:rPr>
                            <w:sz w:val="20"/>
                            <w:szCs w:val="20"/>
                          </w:rPr>
                          <w:t>Груши</w:t>
                        </w:r>
                      </w:p>
                    </w:txbxContent>
                  </v:textbox>
                </v:rect>
                <v:rect id="Rectangle 965" o:spid="_x0000_s1556" style="position:absolute;width:1067;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" filled="f" strokecolor="#930" strokeweight="1.75pt">
                  <v:textbox inset="0,0,0,0">
                    <w:txbxContent>
                      <w:p w:rsidR="0045171B" w:rsidRDefault="0045171B" w:rsidP="00C37FF0">
                        <w:pPr>
                          <w:spacing w:before="120"/>
                          <w:jc w:val="center"/>
                          <w:rPr>
                            <w:sz w:val="20"/>
                            <w:szCs w:val="20"/>
                          </w:rPr>
                        </w:pPr>
                        <w:r>
                          <w:rPr>
                            <w:sz w:val="20"/>
                            <w:szCs w:val="20"/>
                          </w:rPr>
                          <w:t>Яблоки</w:t>
                        </w:r>
                      </w:p>
                    </w:txbxContent>
                  </v:textbox>
                </v:rect>
                <v:rect id="Rectangle 966" o:spid="_x0000_s1557" style="position:absolute;left:2752;width:1338;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" filled="f" strokecolor="#930" strokeweight="1.75pt">
                  <v:textbox inset="0,0,0,0">
                    <w:txbxContent>
                      <w:p w:rsidR="0045171B" w:rsidRDefault="0045171B" w:rsidP="00C37FF0">
                        <w:pPr>
                          <w:spacing w:before="120"/>
                          <w:jc w:val="center"/>
                          <w:rPr>
                            <w:sz w:val="20"/>
                            <w:szCs w:val="20"/>
                          </w:rPr>
                        </w:pPr>
                        <w:r>
                          <w:rPr>
                            <w:sz w:val="20"/>
                            <w:szCs w:val="20"/>
                          </w:rPr>
                          <w:t>Апельсины</w:t>
                        </w:r>
                      </w:p>
                    </w:txbxContent>
                  </v:textbox>
                </v:rect>
                <v:rect id="Rectangle 967" o:spid="_x0000_s1558" style="position:absolute;left:4403;width:1367;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" filled="f" strokecolor="#930" strokeweight="1.75pt">
                  <v:textbox inset="0,0,0,0">
                    <w:txbxContent>
                      <w:p w:rsidR="0045171B" w:rsidRDefault="0045171B" w:rsidP="00C37FF0">
                        <w:pPr>
                          <w:spacing w:before="120"/>
                          <w:jc w:val="center"/>
                          <w:rPr>
                            <w:sz w:val="20"/>
                            <w:szCs w:val="20"/>
                          </w:rPr>
                        </w:pPr>
                        <w:r>
                          <w:rPr>
                            <w:sz w:val="20"/>
                            <w:szCs w:val="20"/>
                          </w:rPr>
                          <w:t>Мандарины</w:t>
                        </w:r>
                      </w:p>
                    </w:txbxContent>
                  </v:textbox>
                </v:rect>
                <v:rect id="Rectangle 968" o:spid="_x0000_s1559" style="position:absolute;left:6083;width:1122;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" filled="f" strokecolor="#930" strokeweight="1.75pt">
                  <v:textbox inset="0,0,0,0">
                    <w:txbxContent>
                      <w:p w:rsidR="0045171B" w:rsidRDefault="0045171B" w:rsidP="00C37FF0">
                        <w:pPr>
                          <w:spacing w:before="120"/>
                          <w:jc w:val="center"/>
                          <w:rPr>
                            <w:sz w:val="20"/>
                            <w:szCs w:val="20"/>
                          </w:rPr>
                        </w:pPr>
                        <w:r>
                          <w:rPr>
                            <w:sz w:val="20"/>
                            <w:szCs w:val="20"/>
                          </w:rPr>
                          <w:t>Лимоны</w:t>
                        </w:r>
                      </w:p>
                    </w:txbxContent>
                  </v:textbox>
                </v:rect>
              </v:group>
            </w:pict>
          </mc:Fallback>
        </mc:AlternateConten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jc w:val="center"/>
        <w:rPr>
          <w:rFonts w:eastAsia="Times New Roman" w:cs="Arial"/>
          <w:color w:val="000000" w:themeColor="text1"/>
          <w:lang w:eastAsia="ru-RU"/>
        </w:rPr>
      </w:pPr>
      <w:r>
        <w:rPr>
          <w:rFonts w:eastAsia="Times New Roman" w:cs="Arial"/>
          <w:b/>
          <w:color w:val="000000" w:themeColor="text1"/>
          <w:lang w:eastAsia="ru-RU"/>
        </w:rPr>
        <w:t>Рис. 41.</w:t>
      </w:r>
      <w:r>
        <w:rPr>
          <w:rFonts w:eastAsia="Times New Roman" w:cs="Arial"/>
          <w:color w:val="000000" w:themeColor="text1"/>
          <w:lang w:eastAsia="ru-RU"/>
        </w:rPr>
        <w:t xml:space="preserve"> Схема «Линейка» на языке ГРАФ. </w:t>
      </w:r>
      <w:r>
        <w:rPr>
          <w:rFonts w:eastAsia="Times New Roman" w:cs="Arial"/>
          <w:color w:val="000000" w:themeColor="text1"/>
          <w:lang w:eastAsia="ru-RU"/>
        </w:rPr>
        <w:br/>
        <w:t>(Детский пример)</w: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r>
        <w:rPr>
          <w:rFonts w:eastAsia="Times New Roman" w:cs="Arial"/>
          <w:color w:val="000000" w:themeColor="text1"/>
          <w:lang w:eastAsia="ru-RU"/>
        </w:rPr>
        <w:t>Более серьезные примеры показаны на рис. 42, 43.</w: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55552" behindDoc="0" locked="0" layoutInCell="1" allowOverlap="1">
                <wp:simplePos x="0" y="0"/>
                <wp:positionH relativeFrom="column">
                  <wp:posOffset>1172210</wp:posOffset>
                </wp:positionH>
                <wp:positionV relativeFrom="paragraph">
                  <wp:posOffset>-1270</wp:posOffset>
                </wp:positionV>
                <wp:extent cx="3731895" cy="1138555"/>
                <wp:effectExtent l="0" t="0" r="0" b="23495"/>
                <wp:wrapNone/>
                <wp:docPr id="2774" name="Группа 2774"/>
                <wp:cNvGraphicFramePr/>
                <a:graphic xmlns:a="http://schemas.openxmlformats.org/drawingml/2006/main">
                  <a:graphicData uri="http://schemas.microsoft.com/office/word/2010/wordprocessingGroup">
                    <wpg:wgp>
                      <wpg:cNvGrpSpPr/>
                      <wpg:grpSpPr>
                        <a:xfrm>
                          <a:off x="0" y="0"/>
                          <a:ext cx="3731260" cy="1137920"/>
                          <a:chOff x="0" y="0"/>
                          <a:chExt cx="3570377" cy="1080259"/>
                        </a:xfrm>
                        <a:solidFill>
                          <a:srgbClr val="FFFF99"/>
                        </a:solidFill>
                      </wpg:grpSpPr>
                      <wps:wsp>
                        <wps:cNvPr id="1517" name="Line 973"/>
                        <wps:cNvCnPr>
                          <a:cxnSpLocks noChangeShapeType="1"/>
                        </wps:cNvCnPr>
                        <wps:spPr bwMode="auto">
                          <a:xfrm flipV="1">
                            <a:off x="3070904" y="607838"/>
                            <a:ext cx="0" cy="246564"/>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21" name="Line 974"/>
                        <wps:cNvCnPr>
                          <a:cxnSpLocks noChangeShapeType="1"/>
                        </wps:cNvCnPr>
                        <wps:spPr bwMode="auto">
                          <a:xfrm flipV="1">
                            <a:off x="591981" y="607838"/>
                            <a:ext cx="0" cy="246564"/>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22" name="Line 976"/>
                        <wps:cNvCnPr>
                          <a:cxnSpLocks noChangeShapeType="1"/>
                        </wps:cNvCnPr>
                        <wps:spPr bwMode="auto">
                          <a:xfrm>
                            <a:off x="1849942" y="396416"/>
                            <a:ext cx="0" cy="363357"/>
                          </a:xfrm>
                          <a:prstGeom prst="line">
                            <a:avLst/>
                          </a:prstGeom>
                          <a:grpFill/>
                          <a:ln w="15875">
                            <a:solidFill>
                              <a:srgbClr val="993300"/>
                            </a:solidFill>
                            <a:round/>
                            <a:headEnd/>
                            <a:tailEnd/>
                          </a:ln>
                          <a:extLst/>
                        </wps:spPr>
                        <wps:bodyPr/>
                      </wps:wsp>
                      <wpg:grpSp>
                        <wpg:cNvPr id="1526" name="Group 978"/>
                        <wpg:cNvGrpSpPr>
                          <a:grpSpLocks/>
                        </wpg:cNvGrpSpPr>
                        <wpg:grpSpPr bwMode="auto">
                          <a:xfrm>
                            <a:off x="560268" y="0"/>
                            <a:ext cx="2534553" cy="480151"/>
                            <a:chOff x="560268" y="0"/>
                            <a:chExt cx="3938" cy="814"/>
                          </a:xfrm>
                          <a:grpFill/>
                        </wpg:grpSpPr>
                        <wps:wsp>
                          <wps:cNvPr id="1536" name="Oval 979"/>
                          <wps:cNvSpPr>
                            <a:spLocks noChangeArrowheads="1"/>
                          </wps:cNvSpPr>
                          <wps:spPr bwMode="auto">
                            <a:xfrm>
                              <a:off x="560268"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37" name="Oval 980"/>
                          <wps:cNvSpPr>
                            <a:spLocks noChangeArrowheads="1"/>
                          </wps:cNvSpPr>
                          <wps:spPr bwMode="auto">
                            <a:xfrm>
                              <a:off x="560350" y="66"/>
                              <a:ext cx="3774" cy="682"/>
                            </a:xfrm>
                            <a:prstGeom prst="ellipse">
                              <a:avLst/>
                            </a:prstGeom>
                            <a:grpFill/>
                            <a:ln w="12700">
                              <a:solidFill>
                                <a:srgbClr val="993300"/>
                              </a:solidFill>
                              <a:round/>
                              <a:headEnd/>
                              <a:tailEnd/>
                            </a:ln>
                          </wps:spPr>
                          <wps:txbx>
                            <w:txbxContent>
                              <w:p w:rsidR="0045171B" w:rsidRDefault="0045171B" w:rsidP="00C37FF0">
                                <w:pPr>
                                  <w:pStyle w:val="3"/>
                                  <w:keepLines w:val="0"/>
                                  <w:spacing w:before="100"/>
                                  <w:ind w:left="-57"/>
                                  <w:jc w:val="center"/>
                                  <w:rPr>
                                    <w:rFonts w:ascii="Arial" w:hAnsi="Arial" w:cs="Arial"/>
                                    <w:b/>
                                    <w:caps/>
                                    <w:color w:val="000000" w:themeColor="text1"/>
                                    <w:sz w:val="22"/>
                                    <w:szCs w:val="22"/>
                                  </w:rPr>
                                </w:pPr>
                                <w:r>
                                  <w:rPr>
                                    <w:rFonts w:ascii="Arial" w:hAnsi="Arial" w:cs="Arial"/>
                                    <w:b/>
                                    <w:color w:val="000000" w:themeColor="text1"/>
                                    <w:sz w:val="22"/>
                                    <w:szCs w:val="22"/>
                                  </w:rPr>
                                  <w:t>Государственная власть</w:t>
                                </w:r>
                              </w:p>
                            </w:txbxContent>
                          </wps:txbx>
                          <wps:bodyPr rot="0" vert="horz" wrap="square" lIns="0" tIns="0" rIns="0" bIns="0" anchor="t" anchorCtr="0" upright="1">
                            <a:noAutofit/>
                          </wps:bodyPr>
                        </wps:wsp>
                      </wpg:grpSp>
                      <wps:wsp>
                        <wps:cNvPr id="1527" name="Line 975"/>
                        <wps:cNvCnPr>
                          <a:cxnSpLocks noChangeShapeType="1"/>
                        </wps:cNvCnPr>
                        <wps:spPr bwMode="auto">
                          <a:xfrm>
                            <a:off x="591981" y="607838"/>
                            <a:ext cx="2483064" cy="0"/>
                          </a:xfrm>
                          <a:prstGeom prst="line">
                            <a:avLst/>
                          </a:prstGeom>
                          <a:grpFill/>
                          <a:ln w="15875">
                            <a:solidFill>
                              <a:srgbClr val="993300"/>
                            </a:solidFill>
                            <a:round/>
                            <a:headEnd/>
                            <a:tailEnd/>
                          </a:ln>
                          <a:extLst/>
                        </wps:spPr>
                        <wps:bodyPr/>
                      </wps:wsp>
                      <wps:wsp>
                        <wps:cNvPr id="1528" name="Rectangle 977"/>
                        <wps:cNvSpPr>
                          <a:spLocks noChangeArrowheads="1"/>
                        </wps:cNvSpPr>
                        <wps:spPr bwMode="auto">
                          <a:xfrm>
                            <a:off x="1316101" y="755833"/>
                            <a:ext cx="1119889" cy="324426"/>
                          </a:xfrm>
                          <a:prstGeom prst="rect">
                            <a:avLst/>
                          </a:prstGeom>
                          <a:grpFill/>
                          <a:ln w="22225">
                            <a:solidFill>
                              <a:srgbClr val="993300"/>
                            </a:solidFill>
                            <a:miter lim="800000"/>
                            <a:headEnd/>
                            <a:tailEnd/>
                          </a:ln>
                        </wps:spPr>
                        <wps:txbx>
                          <w:txbxContent>
                            <w:p w:rsidR="0045171B" w:rsidRDefault="0045171B" w:rsidP="00C37FF0">
                              <w:pPr>
                                <w:spacing w:before="120"/>
                                <w:jc w:val="center"/>
                                <w:rPr>
                                  <w:rFonts w:cs="Arial"/>
                                  <w:sz w:val="22"/>
                                </w:rPr>
                              </w:pPr>
                              <w:r>
                                <w:rPr>
                                  <w:rFonts w:cs="Arial"/>
                                  <w:sz w:val="22"/>
                                </w:rPr>
                                <w:t>Исполнительная</w:t>
                              </w:r>
                            </w:p>
                          </w:txbxContent>
                        </wps:txbx>
                        <wps:bodyPr rot="0" vert="horz" wrap="square" lIns="0" tIns="0" rIns="0" bIns="0" anchor="t" anchorCtr="0" upright="1">
                          <a:noAutofit/>
                        </wps:bodyPr>
                      </wps:wsp>
                      <wps:wsp>
                        <wps:cNvPr id="1532" name="Rectangle 981"/>
                        <wps:cNvSpPr>
                          <a:spLocks noChangeArrowheads="1"/>
                        </wps:cNvSpPr>
                        <wps:spPr bwMode="auto">
                          <a:xfrm>
                            <a:off x="0" y="755833"/>
                            <a:ext cx="1173953" cy="324426"/>
                          </a:xfrm>
                          <a:prstGeom prst="rect">
                            <a:avLst/>
                          </a:prstGeom>
                          <a:grpFill/>
                          <a:ln w="22225">
                            <a:solidFill>
                              <a:srgbClr val="993300"/>
                            </a:solidFill>
                            <a:miter lim="800000"/>
                            <a:headEnd/>
                            <a:tailEnd/>
                          </a:ln>
                        </wps:spPr>
                        <wps:txbx>
                          <w:txbxContent>
                            <w:p w:rsidR="0045171B" w:rsidRDefault="0045171B" w:rsidP="00C37FF0">
                              <w:pPr>
                                <w:spacing w:before="120"/>
                                <w:jc w:val="center"/>
                                <w:rPr>
                                  <w:rFonts w:cs="Arial"/>
                                  <w:sz w:val="22"/>
                                </w:rPr>
                              </w:pPr>
                              <w:r>
                                <w:rPr>
                                  <w:rFonts w:cs="Arial"/>
                                  <w:sz w:val="22"/>
                                </w:rPr>
                                <w:t>Законодательная</w:t>
                              </w:r>
                            </w:p>
                          </w:txbxContent>
                        </wps:txbx>
                        <wps:bodyPr rot="0" vert="horz" wrap="square" lIns="0" tIns="0" rIns="0" bIns="0" anchor="t" anchorCtr="0" upright="1">
                          <a:noAutofit/>
                        </wps:bodyPr>
                      </wps:wsp>
                      <wps:wsp>
                        <wps:cNvPr id="1533" name="Rectangle 982"/>
                        <wps:cNvSpPr>
                          <a:spLocks noChangeArrowheads="1"/>
                        </wps:cNvSpPr>
                        <wps:spPr bwMode="auto">
                          <a:xfrm>
                            <a:off x="2574062" y="755833"/>
                            <a:ext cx="996315" cy="324426"/>
                          </a:xfrm>
                          <a:prstGeom prst="rect">
                            <a:avLst/>
                          </a:prstGeom>
                          <a:grpFill/>
                          <a:ln w="22225">
                            <a:solidFill>
                              <a:srgbClr val="993300"/>
                            </a:solidFill>
                            <a:miter lim="800000"/>
                            <a:headEnd/>
                            <a:tailEnd/>
                          </a:ln>
                        </wps:spPr>
                        <wps:txbx>
                          <w:txbxContent>
                            <w:p w:rsidR="0045171B" w:rsidRDefault="0045171B" w:rsidP="00C37FF0">
                              <w:pPr>
                                <w:spacing w:before="120"/>
                                <w:jc w:val="center"/>
                                <w:rPr>
                                  <w:rFonts w:cs="Arial"/>
                                  <w:sz w:val="22"/>
                                </w:rPr>
                              </w:pPr>
                              <w:r>
                                <w:rPr>
                                  <w:rFonts w:cs="Arial"/>
                                  <w:sz w:val="22"/>
                                </w:rPr>
                                <w:t>Судебная</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2774" o:spid="_x0000_s1560" style="position:absolute;left:0;text-align:left;margin-left:92.3pt;margin-top:-.1pt;width:293.85pt;height:89.65pt;z-index:252055552;mso-position-horizontal-relative:text;mso-position-vertical-relative:text;mso-width-relative:margin;mso-height-relative:margin" coordsize="35703,10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">
                <v:line id="Line 973" o:spid="_x0000_s1561" style="position:absolute;flip:y;visibility:visible;mso-wrap-style:square" from="30709,6078" to="30709,8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" strokecolor="#930" strokeweight="1.25pt"/>
                <v:line id="Line 974" o:spid="_x0000_s1562" style="position:absolute;flip:y;visibility:visible;mso-wrap-style:square" from="5919,6078" to="5919,8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" strokecolor="#930" strokeweight="1.25pt"/>
                <v:line id="Line 976" o:spid="_x0000_s1563" style="position:absolute;visibility:visible;mso-wrap-style:square" from="18499,3964" to="18499,7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" strokecolor="#930" strokeweight="1.25pt"/>
                <v:group id="Group 978" o:spid="_x0000_s1564" style="position:absolute;left:5602;width:25346;height:4801" coordorigin="5602"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">
                  <v:oval id="Oval 979" o:spid="_x0000_s1565" style="position:absolute;left:5602;width:4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" filled="f" strokecolor="#930" strokeweight="1.75pt"/>
                  <v:oval id="Oval 980" o:spid="_x0000_s1566" style="position:absolute;left:5603;width:38;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" filled="f" strokecolor="#930" strokeweight="1pt">
                    <v:textbox inset="0,0,0,0">
                      <w:txbxContent>
                        <w:p w:rsidR="0045171B" w:rsidRDefault="0045171B" w:rsidP="00C37FF0">
                          <w:pPr>
                            <w:pStyle w:val="3"/>
                            <w:keepLines w:val="0"/>
                            <w:spacing w:before="100"/>
                            <w:ind w:left="-57"/>
                            <w:jc w:val="center"/>
                            <w:rPr>
                              <w:rFonts w:ascii="Arial" w:hAnsi="Arial" w:cs="Arial"/>
                              <w:b/>
                              <w:caps/>
                              <w:color w:val="000000" w:themeColor="text1"/>
                              <w:sz w:val="22"/>
                              <w:szCs w:val="22"/>
                            </w:rPr>
                          </w:pPr>
                          <w:r>
                            <w:rPr>
                              <w:rFonts w:ascii="Arial" w:hAnsi="Arial" w:cs="Arial"/>
                              <w:b/>
                              <w:color w:val="000000" w:themeColor="text1"/>
                              <w:sz w:val="22"/>
                              <w:szCs w:val="22"/>
                            </w:rPr>
                            <w:t>Государственная власть</w:t>
                          </w:r>
                        </w:p>
                      </w:txbxContent>
                    </v:textbox>
                  </v:oval>
                </v:group>
                <v:line id="Line 975" o:spid="_x0000_s1567" style="position:absolute;visibility:visible;mso-wrap-style:square" from="5919,6078" to="30750,6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" strokecolor="#930" strokeweight="1.25pt"/>
                <v:rect id="Rectangle 977" o:spid="_x0000_s1568" style="position:absolute;left:13161;top:7558;width:11198;height:3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" filled="f" strokecolor="#930" strokeweight="1.75pt">
                  <v:textbox inset="0,0,0,0">
                    <w:txbxContent>
                      <w:p w:rsidR="0045171B" w:rsidRDefault="0045171B" w:rsidP="00C37FF0">
                        <w:pPr>
                          <w:spacing w:before="120"/>
                          <w:jc w:val="center"/>
                          <w:rPr>
                            <w:rFonts w:cs="Arial"/>
                            <w:sz w:val="22"/>
                          </w:rPr>
                        </w:pPr>
                        <w:r>
                          <w:rPr>
                            <w:rFonts w:cs="Arial"/>
                            <w:sz w:val="22"/>
                          </w:rPr>
                          <w:t>Исполнительная</w:t>
                        </w:r>
                      </w:p>
                    </w:txbxContent>
                  </v:textbox>
                </v:rect>
                <v:rect id="Rectangle 981" o:spid="_x0000_s1569" style="position:absolute;top:7558;width:11739;height:3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" filled="f" strokecolor="#930" strokeweight="1.75pt">
                  <v:textbox inset="0,0,0,0">
                    <w:txbxContent>
                      <w:p w:rsidR="0045171B" w:rsidRDefault="0045171B" w:rsidP="00C37FF0">
                        <w:pPr>
                          <w:spacing w:before="120"/>
                          <w:jc w:val="center"/>
                          <w:rPr>
                            <w:rFonts w:cs="Arial"/>
                            <w:sz w:val="22"/>
                          </w:rPr>
                        </w:pPr>
                        <w:r>
                          <w:rPr>
                            <w:rFonts w:cs="Arial"/>
                            <w:sz w:val="22"/>
                          </w:rPr>
                          <w:t>Законодательная</w:t>
                        </w:r>
                      </w:p>
                    </w:txbxContent>
                  </v:textbox>
                </v:rect>
                <v:rect id="Rectangle 982" o:spid="_x0000_s1570" style="position:absolute;left:25740;top:7558;width:9963;height:3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" filled="f" strokecolor="#930" strokeweight="1.75pt">
                  <v:textbox inset="0,0,0,0">
                    <w:txbxContent>
                      <w:p w:rsidR="0045171B" w:rsidRDefault="0045171B" w:rsidP="00C37FF0">
                        <w:pPr>
                          <w:spacing w:before="120"/>
                          <w:jc w:val="center"/>
                          <w:rPr>
                            <w:rFonts w:cs="Arial"/>
                            <w:sz w:val="22"/>
                          </w:rPr>
                        </w:pPr>
                        <w:r>
                          <w:rPr>
                            <w:rFonts w:cs="Arial"/>
                            <w:sz w:val="22"/>
                          </w:rPr>
                          <w:t>Судебная</w:t>
                        </w:r>
                      </w:p>
                    </w:txbxContent>
                  </v:textbox>
                </v:rect>
              </v:group>
            </w:pict>
          </mc:Fallback>
        </mc:AlternateConten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jc w:val="center"/>
        <w:rPr>
          <w:rFonts w:eastAsia="Times New Roman" w:cs="Arial"/>
          <w:color w:val="000000" w:themeColor="text1"/>
          <w:sz w:val="22"/>
          <w:lang w:eastAsia="ru-RU"/>
        </w:rPr>
      </w:pPr>
      <w:r>
        <w:rPr>
          <w:rFonts w:eastAsia="Times New Roman" w:cs="Arial"/>
          <w:b/>
          <w:color w:val="000000" w:themeColor="text1"/>
          <w:sz w:val="22"/>
          <w:lang w:eastAsia="ru-RU"/>
        </w:rPr>
        <w:t>Рис. 42.</w:t>
      </w:r>
      <w:r>
        <w:rPr>
          <w:rFonts w:eastAsia="Times New Roman" w:cs="Arial"/>
          <w:color w:val="000000" w:themeColor="text1"/>
          <w:sz w:val="22"/>
          <w:lang w:eastAsia="ru-RU"/>
        </w:rPr>
        <w:t xml:space="preserve"> Схема «Линейка» на языке ГРАФ.</w:t>
      </w:r>
      <w:r>
        <w:rPr>
          <w:rFonts w:eastAsia="Times New Roman" w:cs="Arial"/>
          <w:color w:val="000000" w:themeColor="text1"/>
          <w:sz w:val="22"/>
          <w:lang w:eastAsia="ru-RU"/>
        </w:rPr>
        <w:br/>
        <w:t>(Пример из учебного курса «Теория государства и права»)</w: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62720" behindDoc="0" locked="0" layoutInCell="1" allowOverlap="1">
                <wp:simplePos x="0" y="0"/>
                <wp:positionH relativeFrom="column">
                  <wp:posOffset>617220</wp:posOffset>
                </wp:positionH>
                <wp:positionV relativeFrom="paragraph">
                  <wp:posOffset>133350</wp:posOffset>
                </wp:positionV>
                <wp:extent cx="4693920" cy="1221105"/>
                <wp:effectExtent l="0" t="0" r="11430" b="17145"/>
                <wp:wrapNone/>
                <wp:docPr id="2773" name="Группа 2773"/>
                <wp:cNvGraphicFramePr/>
                <a:graphic xmlns:a="http://schemas.openxmlformats.org/drawingml/2006/main">
                  <a:graphicData uri="http://schemas.microsoft.com/office/word/2010/wordprocessingGroup">
                    <wpg:wgp>
                      <wpg:cNvGrpSpPr/>
                      <wpg:grpSpPr>
                        <a:xfrm>
                          <a:off x="0" y="0"/>
                          <a:ext cx="4693920" cy="1221105"/>
                          <a:chOff x="0" y="0"/>
                          <a:chExt cx="4694228" cy="1221366"/>
                        </a:xfrm>
                        <a:solidFill>
                          <a:srgbClr val="FFFF99"/>
                        </a:solidFill>
                      </wpg:grpSpPr>
                      <wps:wsp>
                        <wps:cNvPr id="1494" name="Line 985"/>
                        <wps:cNvCnPr>
                          <a:cxnSpLocks noChangeShapeType="1"/>
                        </wps:cNvCnPr>
                        <wps:spPr bwMode="auto">
                          <a:xfrm flipV="1">
                            <a:off x="4408148" y="702978"/>
                            <a:ext cx="0" cy="26543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95" name="Line 986"/>
                        <wps:cNvCnPr>
                          <a:cxnSpLocks noChangeShapeType="1"/>
                        </wps:cNvCnPr>
                        <wps:spPr bwMode="auto">
                          <a:xfrm flipV="1">
                            <a:off x="988398" y="713549"/>
                            <a:ext cx="0" cy="26543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96" name="Line 988"/>
                        <wps:cNvCnPr>
                          <a:cxnSpLocks noChangeShapeType="1"/>
                        </wps:cNvCnPr>
                        <wps:spPr bwMode="auto">
                          <a:xfrm>
                            <a:off x="2389068" y="480985"/>
                            <a:ext cx="0" cy="230505"/>
                          </a:xfrm>
                          <a:prstGeom prst="line">
                            <a:avLst/>
                          </a:prstGeom>
                          <a:grpFill/>
                          <a:ln w="15875">
                            <a:solidFill>
                              <a:srgbClr val="993300"/>
                            </a:solidFill>
                            <a:round/>
                            <a:headEnd/>
                            <a:tailEnd/>
                          </a:ln>
                          <a:extLst/>
                        </wps:spPr>
                        <wps:bodyPr/>
                      </wps:wsp>
                      <wps:wsp>
                        <wps:cNvPr id="1497" name="Line 987"/>
                        <wps:cNvCnPr>
                          <a:cxnSpLocks noChangeShapeType="1"/>
                        </wps:cNvCnPr>
                        <wps:spPr bwMode="auto">
                          <a:xfrm flipV="1">
                            <a:off x="306562" y="708264"/>
                            <a:ext cx="4100195" cy="0"/>
                          </a:xfrm>
                          <a:prstGeom prst="line">
                            <a:avLst/>
                          </a:prstGeom>
                          <a:grpFill/>
                          <a:ln w="15875">
                            <a:solidFill>
                              <a:srgbClr val="993300"/>
                            </a:solidFill>
                            <a:round/>
                            <a:headEnd/>
                            <a:tailEnd/>
                          </a:ln>
                          <a:extLst/>
                        </wps:spPr>
                        <wps:bodyPr/>
                      </wps:wsp>
                      <wps:wsp>
                        <wps:cNvPr id="1498" name="Line 990"/>
                        <wps:cNvCnPr>
                          <a:cxnSpLocks noChangeShapeType="1"/>
                        </wps:cNvCnPr>
                        <wps:spPr bwMode="auto">
                          <a:xfrm flipV="1">
                            <a:off x="1696661" y="713549"/>
                            <a:ext cx="0" cy="30734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99" name="Line 992"/>
                        <wps:cNvCnPr>
                          <a:cxnSpLocks noChangeShapeType="1"/>
                        </wps:cNvCnPr>
                        <wps:spPr bwMode="auto">
                          <a:xfrm flipV="1">
                            <a:off x="3113188" y="708264"/>
                            <a:ext cx="0" cy="30734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00" name="Rectangle 989"/>
                        <wps:cNvSpPr>
                          <a:spLocks noChangeArrowheads="1"/>
                        </wps:cNvSpPr>
                        <wps:spPr bwMode="auto">
                          <a:xfrm>
                            <a:off x="0" y="872116"/>
                            <a:ext cx="600710" cy="349250"/>
                          </a:xfrm>
                          <a:prstGeom prst="rect">
                            <a:avLst/>
                          </a:prstGeom>
                          <a:grpFill/>
                          <a:ln w="22225">
                            <a:solidFill>
                              <a:srgbClr val="993300"/>
                            </a:solidFill>
                            <a:miter lim="800000"/>
                            <a:headEnd/>
                            <a:tailEnd/>
                          </a:ln>
                        </wps:spPr>
                        <wps:txbx>
                          <w:txbxContent>
                            <w:p w:rsidR="0045171B" w:rsidRDefault="0045171B" w:rsidP="00C37FF0">
                              <w:pPr>
                                <w:spacing w:before="160" w:line="180" w:lineRule="exact"/>
                                <w:jc w:val="center"/>
                                <w:rPr>
                                  <w:sz w:val="20"/>
                                  <w:szCs w:val="20"/>
                                </w:rPr>
                              </w:pPr>
                              <w:r>
                                <w:rPr>
                                  <w:sz w:val="20"/>
                                  <w:szCs w:val="20"/>
                                </w:rPr>
                                <w:t>Красный</w:t>
                              </w:r>
                            </w:p>
                          </w:txbxContent>
                        </wps:txbx>
                        <wps:bodyPr rot="0" vert="horz" wrap="square" lIns="0" tIns="0" rIns="0" bIns="0" anchor="t" anchorCtr="0" upright="1">
                          <a:noAutofit/>
                        </wps:bodyPr>
                      </wps:wsp>
                      <wps:wsp>
                        <wps:cNvPr id="1501" name="Rectangle 991"/>
                        <wps:cNvSpPr>
                          <a:spLocks noChangeArrowheads="1"/>
                        </wps:cNvSpPr>
                        <wps:spPr bwMode="auto">
                          <a:xfrm>
                            <a:off x="4122728" y="872116"/>
                            <a:ext cx="571500" cy="349250"/>
                          </a:xfrm>
                          <a:prstGeom prst="rect">
                            <a:avLst/>
                          </a:prstGeom>
                          <a:grpFill/>
                          <a:ln w="22225">
                            <a:solidFill>
                              <a:srgbClr val="993300"/>
                            </a:solidFill>
                            <a:miter lim="800000"/>
                            <a:headEnd/>
                            <a:tailEnd/>
                          </a:ln>
                        </wps:spPr>
                        <wps:txbx>
                          <w:txbxContent>
                            <w:p w:rsidR="0045171B" w:rsidRDefault="0045171B" w:rsidP="00C37FF0">
                              <w:pPr>
                                <w:spacing w:before="80" w:line="180" w:lineRule="exact"/>
                                <w:jc w:val="center"/>
                                <w:rPr>
                                  <w:sz w:val="20"/>
                                  <w:szCs w:val="20"/>
                                </w:rPr>
                              </w:pPr>
                              <w:proofErr w:type="spellStart"/>
                              <w:r>
                                <w:rPr>
                                  <w:sz w:val="20"/>
                                  <w:szCs w:val="20"/>
                                </w:rPr>
                                <w:t>Фиоле</w:t>
                              </w:r>
                              <w:proofErr w:type="spellEnd"/>
                              <w:r>
                                <w:rPr>
                                  <w:sz w:val="20"/>
                                  <w:szCs w:val="20"/>
                                </w:rPr>
                                <w:t>-</w:t>
                              </w:r>
                              <w:r>
                                <w:rPr>
                                  <w:sz w:val="20"/>
                                  <w:szCs w:val="20"/>
                                </w:rPr>
                                <w:br/>
                              </w:r>
                              <w:proofErr w:type="spellStart"/>
                              <w:r>
                                <w:rPr>
                                  <w:sz w:val="20"/>
                                  <w:szCs w:val="20"/>
                                </w:rPr>
                                <w:t>товый</w:t>
                              </w:r>
                              <w:proofErr w:type="spellEnd"/>
                            </w:p>
                          </w:txbxContent>
                        </wps:txbx>
                        <wps:bodyPr rot="0" vert="horz" wrap="square" lIns="0" tIns="0" rIns="0" bIns="0" anchor="t" anchorCtr="0" upright="1">
                          <a:noAutofit/>
                        </wps:bodyPr>
                      </wps:wsp>
                      <wps:wsp>
                        <wps:cNvPr id="1502" name="Line 996"/>
                        <wps:cNvCnPr>
                          <a:cxnSpLocks noChangeShapeType="1"/>
                        </wps:cNvCnPr>
                        <wps:spPr bwMode="auto">
                          <a:xfrm flipV="1">
                            <a:off x="306562" y="713549"/>
                            <a:ext cx="0" cy="160655"/>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03" name="Line 997"/>
                        <wps:cNvCnPr>
                          <a:cxnSpLocks noChangeShapeType="1"/>
                        </wps:cNvCnPr>
                        <wps:spPr bwMode="auto">
                          <a:xfrm flipV="1">
                            <a:off x="2389068" y="708264"/>
                            <a:ext cx="0" cy="30734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04" name="Line 998"/>
                        <wps:cNvCnPr>
                          <a:cxnSpLocks noChangeShapeType="1"/>
                        </wps:cNvCnPr>
                        <wps:spPr bwMode="auto">
                          <a:xfrm flipV="1">
                            <a:off x="3763311" y="713549"/>
                            <a:ext cx="0" cy="30734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06" name="Rectangle 993"/>
                        <wps:cNvSpPr>
                          <a:spLocks noChangeArrowheads="1"/>
                        </wps:cNvSpPr>
                        <wps:spPr bwMode="auto">
                          <a:xfrm>
                            <a:off x="2811912" y="872116"/>
                            <a:ext cx="601345" cy="349250"/>
                          </a:xfrm>
                          <a:prstGeom prst="rect">
                            <a:avLst/>
                          </a:prstGeom>
                          <a:grpFill/>
                          <a:ln w="22225">
                            <a:solidFill>
                              <a:srgbClr val="993300"/>
                            </a:solidFill>
                            <a:miter lim="800000"/>
                            <a:headEnd/>
                            <a:tailEnd/>
                          </a:ln>
                        </wps:spPr>
                        <wps:txbx>
                          <w:txbxContent>
                            <w:p w:rsidR="0045171B" w:rsidRDefault="0045171B" w:rsidP="00C37FF0">
                              <w:pPr>
                                <w:spacing w:before="160" w:line="180" w:lineRule="exact"/>
                                <w:jc w:val="center"/>
                                <w:rPr>
                                  <w:sz w:val="20"/>
                                  <w:szCs w:val="20"/>
                                </w:rPr>
                              </w:pPr>
                              <w:r>
                                <w:rPr>
                                  <w:sz w:val="20"/>
                                  <w:szCs w:val="20"/>
                                </w:rPr>
                                <w:t>Голубой</w:t>
                              </w:r>
                            </w:p>
                          </w:txbxContent>
                        </wps:txbx>
                        <wps:bodyPr rot="0" vert="horz" wrap="square" lIns="0" tIns="0" rIns="0" bIns="0" anchor="t" anchorCtr="0" upright="1">
                          <a:noAutofit/>
                        </wps:bodyPr>
                      </wps:wsp>
                      <wps:wsp>
                        <wps:cNvPr id="1507" name="Rectangle 994"/>
                        <wps:cNvSpPr>
                          <a:spLocks noChangeArrowheads="1"/>
                        </wps:cNvSpPr>
                        <wps:spPr bwMode="auto">
                          <a:xfrm>
                            <a:off x="697692" y="872116"/>
                            <a:ext cx="605790" cy="349250"/>
                          </a:xfrm>
                          <a:prstGeom prst="rect">
                            <a:avLst/>
                          </a:prstGeom>
                          <a:grpFill/>
                          <a:ln w="22225">
                            <a:solidFill>
                              <a:srgbClr val="993300"/>
                            </a:solidFill>
                            <a:miter lim="800000"/>
                            <a:headEnd/>
                            <a:tailEnd/>
                          </a:ln>
                        </wps:spPr>
                        <wps:txbx>
                          <w:txbxContent>
                            <w:p w:rsidR="0045171B" w:rsidRDefault="0045171B" w:rsidP="00C37FF0">
                              <w:pPr>
                                <w:spacing w:before="80" w:line="180" w:lineRule="exact"/>
                                <w:jc w:val="center"/>
                                <w:rPr>
                                  <w:sz w:val="20"/>
                                  <w:szCs w:val="20"/>
                                </w:rPr>
                              </w:pPr>
                              <w:proofErr w:type="spellStart"/>
                              <w:r>
                                <w:rPr>
                                  <w:sz w:val="20"/>
                                  <w:szCs w:val="20"/>
                                </w:rPr>
                                <w:t>Оранже</w:t>
                              </w:r>
                              <w:proofErr w:type="spellEnd"/>
                              <w:r>
                                <w:rPr>
                                  <w:sz w:val="20"/>
                                  <w:szCs w:val="20"/>
                                </w:rPr>
                                <w:t>-</w:t>
                              </w:r>
                              <w:r>
                                <w:rPr>
                                  <w:sz w:val="20"/>
                                  <w:szCs w:val="20"/>
                                </w:rPr>
                                <w:br/>
                                <w:t>вый</w:t>
                              </w:r>
                            </w:p>
                          </w:txbxContent>
                        </wps:txbx>
                        <wps:bodyPr rot="0" vert="horz" wrap="square" lIns="0" tIns="0" rIns="0" bIns="0" anchor="t" anchorCtr="0" upright="1">
                          <a:noAutofit/>
                        </wps:bodyPr>
                      </wps:wsp>
                      <wps:wsp>
                        <wps:cNvPr id="1509" name="Rectangle 995"/>
                        <wps:cNvSpPr>
                          <a:spLocks noChangeArrowheads="1"/>
                        </wps:cNvSpPr>
                        <wps:spPr bwMode="auto">
                          <a:xfrm>
                            <a:off x="1405956" y="872116"/>
                            <a:ext cx="596900" cy="349250"/>
                          </a:xfrm>
                          <a:prstGeom prst="rect">
                            <a:avLst/>
                          </a:prstGeom>
                          <a:grpFill/>
                          <a:ln w="22225">
                            <a:solidFill>
                              <a:srgbClr val="993300"/>
                            </a:solidFill>
                            <a:miter lim="800000"/>
                            <a:headEnd/>
                            <a:tailEnd/>
                          </a:ln>
                        </wps:spPr>
                        <wps:txbx>
                          <w:txbxContent>
                            <w:p w:rsidR="0045171B" w:rsidRDefault="0045171B" w:rsidP="00C37FF0">
                              <w:pPr>
                                <w:spacing w:before="160" w:line="180" w:lineRule="exact"/>
                                <w:jc w:val="center"/>
                                <w:rPr>
                                  <w:sz w:val="20"/>
                                  <w:szCs w:val="20"/>
                                </w:rPr>
                              </w:pPr>
                              <w:r>
                                <w:rPr>
                                  <w:sz w:val="20"/>
                                  <w:szCs w:val="20"/>
                                </w:rPr>
                                <w:t>Желтый</w:t>
                              </w:r>
                            </w:p>
                          </w:txbxContent>
                        </wps:txbx>
                        <wps:bodyPr rot="0" vert="horz" wrap="square" lIns="0" tIns="0" rIns="0" bIns="0" anchor="t" anchorCtr="0" upright="1">
                          <a:noAutofit/>
                        </wps:bodyPr>
                      </wps:wsp>
                      <wps:wsp>
                        <wps:cNvPr id="1510" name="Rectangle 999"/>
                        <wps:cNvSpPr>
                          <a:spLocks noChangeArrowheads="1"/>
                        </wps:cNvSpPr>
                        <wps:spPr bwMode="auto">
                          <a:xfrm>
                            <a:off x="2103648" y="872116"/>
                            <a:ext cx="610235" cy="349250"/>
                          </a:xfrm>
                          <a:prstGeom prst="rect">
                            <a:avLst/>
                          </a:prstGeom>
                          <a:grpFill/>
                          <a:ln w="22225">
                            <a:solidFill>
                              <a:srgbClr val="993300"/>
                            </a:solidFill>
                            <a:miter lim="800000"/>
                            <a:headEnd/>
                            <a:tailEnd/>
                          </a:ln>
                        </wps:spPr>
                        <wps:txbx>
                          <w:txbxContent>
                            <w:p w:rsidR="0045171B" w:rsidRDefault="0045171B" w:rsidP="00C37FF0">
                              <w:pPr>
                                <w:spacing w:before="160" w:line="180" w:lineRule="exact"/>
                                <w:jc w:val="center"/>
                                <w:rPr>
                                  <w:sz w:val="20"/>
                                  <w:szCs w:val="20"/>
                                </w:rPr>
                              </w:pPr>
                              <w:r>
                                <w:rPr>
                                  <w:sz w:val="20"/>
                                  <w:szCs w:val="20"/>
                                </w:rPr>
                                <w:t>Зеленый</w:t>
                              </w:r>
                            </w:p>
                          </w:txbxContent>
                        </wps:txbx>
                        <wps:bodyPr rot="0" vert="horz" wrap="square" lIns="0" tIns="0" rIns="0" bIns="0" anchor="t" anchorCtr="0" upright="1">
                          <a:noAutofit/>
                        </wps:bodyPr>
                      </wps:wsp>
                      <wps:wsp>
                        <wps:cNvPr id="1511" name="Rectangle 1000"/>
                        <wps:cNvSpPr>
                          <a:spLocks noChangeArrowheads="1"/>
                        </wps:cNvSpPr>
                        <wps:spPr bwMode="auto">
                          <a:xfrm>
                            <a:off x="3514890" y="872116"/>
                            <a:ext cx="505460" cy="349250"/>
                          </a:xfrm>
                          <a:prstGeom prst="rect">
                            <a:avLst/>
                          </a:prstGeom>
                          <a:grpFill/>
                          <a:ln w="22225">
                            <a:solidFill>
                              <a:srgbClr val="993300"/>
                            </a:solidFill>
                            <a:miter lim="800000"/>
                            <a:headEnd/>
                            <a:tailEnd/>
                          </a:ln>
                        </wps:spPr>
                        <wps:txbx>
                          <w:txbxContent>
                            <w:p w:rsidR="0045171B" w:rsidRDefault="0045171B" w:rsidP="00C37FF0">
                              <w:pPr>
                                <w:spacing w:before="160" w:line="180" w:lineRule="exact"/>
                                <w:jc w:val="center"/>
                                <w:rPr>
                                  <w:sz w:val="20"/>
                                  <w:szCs w:val="20"/>
                                </w:rPr>
                              </w:pPr>
                              <w:r>
                                <w:rPr>
                                  <w:sz w:val="20"/>
                                  <w:szCs w:val="20"/>
                                </w:rPr>
                                <w:t>Синий</w:t>
                              </w:r>
                            </w:p>
                          </w:txbxContent>
                        </wps:txbx>
                        <wps:bodyPr rot="0" vert="horz" wrap="square" lIns="0" tIns="0" rIns="0" bIns="0" anchor="t" anchorCtr="0" upright="1">
                          <a:noAutofit/>
                        </wps:bodyPr>
                      </wps:wsp>
                      <wpg:grpSp>
                        <wpg:cNvPr id="1512" name="Group 1001"/>
                        <wpg:cNvGrpSpPr>
                          <a:grpSpLocks/>
                        </wpg:cNvGrpSpPr>
                        <wpg:grpSpPr bwMode="auto">
                          <a:xfrm>
                            <a:off x="1136393" y="0"/>
                            <a:ext cx="2500630" cy="516890"/>
                            <a:chOff x="1136393" y="0"/>
                            <a:chExt cx="3938" cy="814"/>
                          </a:xfrm>
                          <a:grpFill/>
                        </wpg:grpSpPr>
                        <wps:wsp>
                          <wps:cNvPr id="1513" name="Oval 1002"/>
                          <wps:cNvSpPr>
                            <a:spLocks noChangeArrowheads="1"/>
                          </wps:cNvSpPr>
                          <wps:spPr bwMode="auto">
                            <a:xfrm>
                              <a:off x="1136393"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16" name="Oval 1003"/>
                          <wps:cNvSpPr>
                            <a:spLocks noChangeArrowheads="1"/>
                          </wps:cNvSpPr>
                          <wps:spPr bwMode="auto">
                            <a:xfrm>
                              <a:off x="1136475" y="66"/>
                              <a:ext cx="3774" cy="682"/>
                            </a:xfrm>
                            <a:prstGeom prst="ellipse">
                              <a:avLst/>
                            </a:prstGeom>
                            <a:grpFill/>
                            <a:ln w="12700">
                              <a:solidFill>
                                <a:srgbClr val="993300"/>
                              </a:solidFill>
                              <a:round/>
                              <a:headEnd/>
                              <a:tailEnd/>
                            </a:ln>
                          </wps:spPr>
                          <wps:txbx>
                            <w:txbxContent>
                              <w:p w:rsidR="0045171B" w:rsidRDefault="0045171B" w:rsidP="00C37FF0">
                                <w:pPr>
                                  <w:pStyle w:val="3"/>
                                  <w:keepLines w:val="0"/>
                                  <w:spacing w:before="100"/>
                                  <w:rPr>
                                    <w:rFonts w:ascii="Arial" w:hAnsi="Arial" w:cs="Times New Roman"/>
                                    <w:b/>
                                    <w:caps/>
                                    <w:color w:val="000000" w:themeColor="text1"/>
                                  </w:rPr>
                                </w:pPr>
                                <w:r>
                                  <w:rPr>
                                    <w:rFonts w:ascii="Arial" w:hAnsi="Arial" w:cs="Times New Roman"/>
                                    <w:b/>
                                    <w:color w:val="000000" w:themeColor="text1"/>
                                  </w:rPr>
                                  <w:t>Семь цветов радуги</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2773" o:spid="_x0000_s1571" style="position:absolute;left:0;text-align:left;margin-left:48.6pt;margin-top:10.5pt;width:369.6pt;height:96.15pt;z-index:252062720;mso-position-horizontal-relative:text;mso-position-vertical-relative:text" coordsize="46942,12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">
                <v:line id="Line 985" o:spid="_x0000_s1572" style="position:absolute;flip:y;visibility:visible;mso-wrap-style:square" from="44081,7029" to="44081,9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" strokecolor="#930" strokeweight="1.25pt"/>
                <v:line id="Line 986" o:spid="_x0000_s1573" style="position:absolute;flip:y;visibility:visible;mso-wrap-style:square" from="9883,7135" to="9883,9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" strokecolor="#930" strokeweight="1.25pt"/>
                <v:line id="Line 988" o:spid="_x0000_s1574" style="position:absolute;visibility:visible;mso-wrap-style:square" from="23890,4809" to="23890,7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" strokecolor="#930" strokeweight="1.25pt"/>
                <v:line id="Line 987" o:spid="_x0000_s1575" style="position:absolute;flip:y;visibility:visible;mso-wrap-style:square" from="3065,7082" to="44067,7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" strokecolor="#930" strokeweight="1.25pt"/>
                <v:line id="Line 990" o:spid="_x0000_s1576" style="position:absolute;flip:y;visibility:visible;mso-wrap-style:square" from="16966,7135" to="16966,10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" strokecolor="#930" strokeweight="1.25pt"/>
                <v:line id="Line 992" o:spid="_x0000_s1577" style="position:absolute;flip:y;visibility:visible;mso-wrap-style:square" from="31131,7082" to="31131,10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" strokecolor="#930" strokeweight="1.25pt"/>
                <v:rect id="Rectangle 989" o:spid="_x0000_s1578" style="position:absolute;top:8721;width:6007;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" filled="f" strokecolor="#930" strokeweight="1.75pt">
                  <v:textbox inset="0,0,0,0">
                    <w:txbxContent>
                      <w:p w:rsidR="0045171B" w:rsidRDefault="0045171B" w:rsidP="00C37FF0">
                        <w:pPr>
                          <w:spacing w:before="160" w:line="180" w:lineRule="exact"/>
                          <w:jc w:val="center"/>
                          <w:rPr>
                            <w:sz w:val="20"/>
                            <w:szCs w:val="20"/>
                          </w:rPr>
                        </w:pPr>
                        <w:r>
                          <w:rPr>
                            <w:sz w:val="20"/>
                            <w:szCs w:val="20"/>
                          </w:rPr>
                          <w:t>Красный</w:t>
                        </w:r>
                      </w:p>
                    </w:txbxContent>
                  </v:textbox>
                </v:rect>
                <v:rect id="Rectangle 991" o:spid="_x0000_s1579" style="position:absolute;left:41227;top:8721;width:5715;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" filled="f" strokecolor="#930" strokeweight="1.75pt">
                  <v:textbox inset="0,0,0,0">
                    <w:txbxContent>
                      <w:p w:rsidR="0045171B" w:rsidRDefault="0045171B" w:rsidP="00C37FF0">
                        <w:pPr>
                          <w:spacing w:before="80" w:line="180" w:lineRule="exact"/>
                          <w:jc w:val="center"/>
                          <w:rPr>
                            <w:sz w:val="20"/>
                            <w:szCs w:val="20"/>
                          </w:rPr>
                        </w:pPr>
                        <w:proofErr w:type="spellStart"/>
                        <w:r>
                          <w:rPr>
                            <w:sz w:val="20"/>
                            <w:szCs w:val="20"/>
                          </w:rPr>
                          <w:t>Фиоле</w:t>
                        </w:r>
                        <w:proofErr w:type="spellEnd"/>
                        <w:r>
                          <w:rPr>
                            <w:sz w:val="20"/>
                            <w:szCs w:val="20"/>
                          </w:rPr>
                          <w:t>-</w:t>
                        </w:r>
                        <w:r>
                          <w:rPr>
                            <w:sz w:val="20"/>
                            <w:szCs w:val="20"/>
                          </w:rPr>
                          <w:br/>
                        </w:r>
                        <w:proofErr w:type="spellStart"/>
                        <w:r>
                          <w:rPr>
                            <w:sz w:val="20"/>
                            <w:szCs w:val="20"/>
                          </w:rPr>
                          <w:t>товый</w:t>
                        </w:r>
                        <w:proofErr w:type="spellEnd"/>
                      </w:p>
                    </w:txbxContent>
                  </v:textbox>
                </v:rect>
                <v:line id="Line 996" o:spid="_x0000_s1580" style="position:absolute;flip:y;visibility:visible;mso-wrap-style:square" from="3065,7135" to="3065,8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" strokecolor="#930" strokeweight="1.25pt"/>
                <v:line id="Line 997" o:spid="_x0000_s1581" style="position:absolute;flip:y;visibility:visible;mso-wrap-style:square" from="23890,7082" to="23890,10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" strokecolor="#930" strokeweight="1.25pt"/>
                <v:line id="Line 998" o:spid="_x0000_s1582" style="position:absolute;flip:y;visibility:visible;mso-wrap-style:square" from="37633,7135" to="37633,10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" strokecolor="#930" strokeweight="1.25pt"/>
                <v:rect id="Rectangle 993" o:spid="_x0000_s1583" style="position:absolute;left:28119;top:8721;width:6013;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" filled="f" strokecolor="#930" strokeweight="1.75pt">
                  <v:textbox inset="0,0,0,0">
                    <w:txbxContent>
                      <w:p w:rsidR="0045171B" w:rsidRDefault="0045171B" w:rsidP="00C37FF0">
                        <w:pPr>
                          <w:spacing w:before="160" w:line="180" w:lineRule="exact"/>
                          <w:jc w:val="center"/>
                          <w:rPr>
                            <w:sz w:val="20"/>
                            <w:szCs w:val="20"/>
                          </w:rPr>
                        </w:pPr>
                        <w:r>
                          <w:rPr>
                            <w:sz w:val="20"/>
                            <w:szCs w:val="20"/>
                          </w:rPr>
                          <w:t>Голубой</w:t>
                        </w:r>
                      </w:p>
                    </w:txbxContent>
                  </v:textbox>
                </v:rect>
                <v:rect id="Rectangle 994" o:spid="_x0000_s1584" style="position:absolute;left:6976;top:8721;width:6058;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" filled="f" strokecolor="#930" strokeweight="1.75pt">
                  <v:textbox inset="0,0,0,0">
                    <w:txbxContent>
                      <w:p w:rsidR="0045171B" w:rsidRDefault="0045171B" w:rsidP="00C37FF0">
                        <w:pPr>
                          <w:spacing w:before="80" w:line="180" w:lineRule="exact"/>
                          <w:jc w:val="center"/>
                          <w:rPr>
                            <w:sz w:val="20"/>
                            <w:szCs w:val="20"/>
                          </w:rPr>
                        </w:pPr>
                        <w:proofErr w:type="spellStart"/>
                        <w:r>
                          <w:rPr>
                            <w:sz w:val="20"/>
                            <w:szCs w:val="20"/>
                          </w:rPr>
                          <w:t>Оранже</w:t>
                        </w:r>
                        <w:proofErr w:type="spellEnd"/>
                        <w:r>
                          <w:rPr>
                            <w:sz w:val="20"/>
                            <w:szCs w:val="20"/>
                          </w:rPr>
                          <w:t>-</w:t>
                        </w:r>
                        <w:r>
                          <w:rPr>
                            <w:sz w:val="20"/>
                            <w:szCs w:val="20"/>
                          </w:rPr>
                          <w:br/>
                          <w:t>вый</w:t>
                        </w:r>
                      </w:p>
                    </w:txbxContent>
                  </v:textbox>
                </v:rect>
                <v:rect id="Rectangle 995" o:spid="_x0000_s1585" style="position:absolute;left:14059;top:8721;width:5969;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" filled="f" strokecolor="#930" strokeweight="1.75pt">
                  <v:textbox inset="0,0,0,0">
                    <w:txbxContent>
                      <w:p w:rsidR="0045171B" w:rsidRDefault="0045171B" w:rsidP="00C37FF0">
                        <w:pPr>
                          <w:spacing w:before="160" w:line="180" w:lineRule="exact"/>
                          <w:jc w:val="center"/>
                          <w:rPr>
                            <w:sz w:val="20"/>
                            <w:szCs w:val="20"/>
                          </w:rPr>
                        </w:pPr>
                        <w:r>
                          <w:rPr>
                            <w:sz w:val="20"/>
                            <w:szCs w:val="20"/>
                          </w:rPr>
                          <w:t>Желтый</w:t>
                        </w:r>
                      </w:p>
                    </w:txbxContent>
                  </v:textbox>
                </v:rect>
                <v:rect id="Rectangle 999" o:spid="_x0000_s1586" style="position:absolute;left:21036;top:8721;width:6102;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" filled="f" strokecolor="#930" strokeweight="1.75pt">
                  <v:textbox inset="0,0,0,0">
                    <w:txbxContent>
                      <w:p w:rsidR="0045171B" w:rsidRDefault="0045171B" w:rsidP="00C37FF0">
                        <w:pPr>
                          <w:spacing w:before="160" w:line="180" w:lineRule="exact"/>
                          <w:jc w:val="center"/>
                          <w:rPr>
                            <w:sz w:val="20"/>
                            <w:szCs w:val="20"/>
                          </w:rPr>
                        </w:pPr>
                        <w:r>
                          <w:rPr>
                            <w:sz w:val="20"/>
                            <w:szCs w:val="20"/>
                          </w:rPr>
                          <w:t>Зеленый</w:t>
                        </w:r>
                      </w:p>
                    </w:txbxContent>
                  </v:textbox>
                </v:rect>
                <v:rect id="Rectangle 1000" o:spid="_x0000_s1587" style="position:absolute;left:35148;top:8721;width:5055;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" filled="f" strokecolor="#930" strokeweight="1.75pt">
                  <v:textbox inset="0,0,0,0">
                    <w:txbxContent>
                      <w:p w:rsidR="0045171B" w:rsidRDefault="0045171B" w:rsidP="00C37FF0">
                        <w:pPr>
                          <w:spacing w:before="160" w:line="180" w:lineRule="exact"/>
                          <w:jc w:val="center"/>
                          <w:rPr>
                            <w:sz w:val="20"/>
                            <w:szCs w:val="20"/>
                          </w:rPr>
                        </w:pPr>
                        <w:r>
                          <w:rPr>
                            <w:sz w:val="20"/>
                            <w:szCs w:val="20"/>
                          </w:rPr>
                          <w:t>Синий</w:t>
                        </w:r>
                      </w:p>
                    </w:txbxContent>
                  </v:textbox>
                </v:rect>
                <v:group id="Group 1001" o:spid="_x0000_s1588" style="position:absolute;left:11363;width:25007;height:5168" coordorigin="11363"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">
                  <v:oval id="Oval 1002" o:spid="_x0000_s1589" style="position:absolute;left:11363;width:4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" filled="f" strokecolor="#930" strokeweight="1.75pt"/>
                  <v:oval id="Oval 1003" o:spid="_x0000_s1590" style="position:absolute;left:11364;width:38;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" filled="f" strokecolor="#930" strokeweight="1pt">
                    <v:textbox inset="0,0,0,0">
                      <w:txbxContent>
                        <w:p w:rsidR="0045171B" w:rsidRDefault="0045171B" w:rsidP="00C37FF0">
                          <w:pPr>
                            <w:pStyle w:val="3"/>
                            <w:keepLines w:val="0"/>
                            <w:spacing w:before="100"/>
                            <w:rPr>
                              <w:rFonts w:ascii="Arial" w:hAnsi="Arial" w:cs="Times New Roman"/>
                              <w:b/>
                              <w:caps/>
                              <w:color w:val="000000" w:themeColor="text1"/>
                            </w:rPr>
                          </w:pPr>
                          <w:r>
                            <w:rPr>
                              <w:rFonts w:ascii="Arial" w:hAnsi="Arial" w:cs="Times New Roman"/>
                              <w:b/>
                              <w:color w:val="000000" w:themeColor="text1"/>
                            </w:rPr>
                            <w:t>Семь цветов радуги</w:t>
                          </w:r>
                        </w:p>
                      </w:txbxContent>
                    </v:textbox>
                  </v:oval>
                </v:group>
              </v:group>
            </w:pict>
          </mc:Fallback>
        </mc:AlternateConten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bookmarkStart w:id="5" w:name="началорисунков"/>
      <w:bookmarkEnd w:id="5"/>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jc w:val="center"/>
        <w:rPr>
          <w:rFonts w:eastAsia="Times New Roman" w:cs="Arial"/>
          <w:color w:val="000000" w:themeColor="text1"/>
          <w:lang w:eastAsia="ru-RU"/>
        </w:rPr>
      </w:pPr>
      <w:r>
        <w:rPr>
          <w:rFonts w:eastAsia="Times New Roman" w:cs="Arial"/>
          <w:b/>
          <w:color w:val="000000" w:themeColor="text1"/>
          <w:lang w:eastAsia="ru-RU"/>
        </w:rPr>
        <w:t>Рис. 43.</w:t>
      </w:r>
      <w:r>
        <w:rPr>
          <w:rFonts w:eastAsia="Times New Roman" w:cs="Arial"/>
          <w:color w:val="000000" w:themeColor="text1"/>
          <w:lang w:eastAsia="ru-RU"/>
        </w:rPr>
        <w:t xml:space="preserve"> Схема «Линейка» на языке ГРАФ.</w:t>
      </w:r>
      <w:r>
        <w:rPr>
          <w:rFonts w:eastAsia="Times New Roman" w:cs="Arial"/>
          <w:color w:val="000000" w:themeColor="text1"/>
          <w:lang w:eastAsia="ru-RU"/>
        </w:rPr>
        <w:br/>
        <w:t>(Пример из курса физики)</w:t>
      </w:r>
    </w:p>
    <w:p w:rsidR="00C37FF0" w:rsidRDefault="00C37FF0" w:rsidP="00C37FF0">
      <w:pPr>
        <w:ind w:firstLine="567"/>
        <w:rPr>
          <w:rFonts w:eastAsia="Times New Roman" w:cs="Arial"/>
          <w:color w:val="000000" w:themeColor="text1"/>
          <w:lang w:eastAsia="ru-RU"/>
        </w:rPr>
      </w:pPr>
    </w:p>
    <w:p w:rsidR="00C37FF0" w:rsidRDefault="00C37FF0" w:rsidP="00C37FF0">
      <w:pPr>
        <w:rPr>
          <w:rFonts w:eastAsia="Times New Roman" w:cs="Arial"/>
          <w:color w:val="000000" w:themeColor="text1"/>
          <w:lang w:eastAsia="ru-RU"/>
        </w:rPr>
      </w:pPr>
      <w:r>
        <w:rPr>
          <w:rFonts w:eastAsia="Times New Roman" w:cs="Arial"/>
          <w:b/>
          <w:bCs/>
          <w:i/>
          <w:iCs/>
          <w:color w:val="000000" w:themeColor="text1"/>
          <w:lang w:eastAsia="ru-RU"/>
        </w:rPr>
        <w:t>Правило 4.</w:t>
      </w:r>
      <w:r>
        <w:rPr>
          <w:rFonts w:eastAsia="Times New Roman" w:cs="Arial"/>
          <w:b/>
          <w:bCs/>
          <w:color w:val="000000" w:themeColor="text1"/>
          <w:lang w:eastAsia="ru-RU"/>
        </w:rPr>
        <w:t xml:space="preserve"> </w:t>
      </w:r>
      <w:r>
        <w:rPr>
          <w:rFonts w:eastAsia="Times New Roman" w:cs="Arial"/>
          <w:color w:val="000000" w:themeColor="text1"/>
          <w:lang w:eastAsia="ru-RU"/>
        </w:rPr>
        <w:t>Схему «Линейка» выполняют так:</w:t>
      </w:r>
    </w:p>
    <w:p w:rsidR="00C37FF0" w:rsidRDefault="00C37FF0" w:rsidP="00DA5E1B">
      <w:pPr>
        <w:numPr>
          <w:ilvl w:val="0"/>
          <w:numId w:val="143"/>
        </w:numPr>
        <w:tabs>
          <w:tab w:val="num" w:pos="2127"/>
        </w:tabs>
        <w:spacing w:line="292" w:lineRule="exact"/>
        <w:ind w:left="1775" w:hanging="357"/>
        <w:contextualSpacing/>
        <w:jc w:val="both"/>
        <w:rPr>
          <w:rFonts w:eastAsia="Times New Roman" w:cs="Arial"/>
          <w:color w:val="000000" w:themeColor="text1"/>
          <w:lang w:eastAsia="ru-RU"/>
        </w:rPr>
      </w:pPr>
      <w:r>
        <w:rPr>
          <w:rFonts w:eastAsia="Times New Roman" w:cs="Arial"/>
          <w:color w:val="000000" w:themeColor="text1"/>
          <w:lang w:eastAsia="ru-RU"/>
        </w:rPr>
        <w:t>сверху рисуют икону Заголовок в виде овала, залитого нежным желтым фоном и обведенного двойной линией;</w:t>
      </w:r>
    </w:p>
    <w:p w:rsidR="00C37FF0" w:rsidRDefault="00C37FF0" w:rsidP="00DA5E1B">
      <w:pPr>
        <w:numPr>
          <w:ilvl w:val="0"/>
          <w:numId w:val="143"/>
        </w:numPr>
        <w:tabs>
          <w:tab w:val="num" w:pos="2127"/>
        </w:tabs>
        <w:spacing w:line="292" w:lineRule="exact"/>
        <w:ind w:left="1775" w:hanging="357"/>
        <w:contextualSpacing/>
        <w:jc w:val="both"/>
        <w:rPr>
          <w:rFonts w:eastAsia="Times New Roman" w:cs="Arial"/>
          <w:color w:val="000000" w:themeColor="text1"/>
          <w:lang w:eastAsia="ru-RU"/>
        </w:rPr>
      </w:pPr>
      <w:r>
        <w:rPr>
          <w:rFonts w:eastAsia="Times New Roman" w:cs="Arial"/>
          <w:color w:val="000000" w:themeColor="text1"/>
          <w:lang w:eastAsia="ru-RU"/>
        </w:rPr>
        <w:t xml:space="preserve">внизу рисуют несколько </w:t>
      </w:r>
      <w:proofErr w:type="spellStart"/>
      <w:r>
        <w:rPr>
          <w:rFonts w:eastAsia="Times New Roman" w:cs="Arial"/>
          <w:color w:val="000000" w:themeColor="text1"/>
          <w:lang w:eastAsia="ru-RU"/>
        </w:rPr>
        <w:t>мнемоблоков</w:t>
      </w:r>
      <w:proofErr w:type="spellEnd"/>
      <w:r>
        <w:rPr>
          <w:rFonts w:eastAsia="Times New Roman" w:cs="Arial"/>
          <w:color w:val="000000" w:themeColor="text1"/>
          <w:lang w:eastAsia="ru-RU"/>
        </w:rPr>
        <w:t>, образующих горизонтальный ряд;</w:t>
      </w:r>
    </w:p>
    <w:p w:rsidR="00C37FF0" w:rsidRDefault="00C37FF0" w:rsidP="00DA5E1B">
      <w:pPr>
        <w:numPr>
          <w:ilvl w:val="0"/>
          <w:numId w:val="143"/>
        </w:numPr>
        <w:tabs>
          <w:tab w:val="num" w:pos="2127"/>
        </w:tabs>
        <w:spacing w:after="120" w:line="292" w:lineRule="exact"/>
        <w:ind w:left="1775" w:hanging="357"/>
        <w:contextualSpacing/>
        <w:jc w:val="both"/>
        <w:rPr>
          <w:rFonts w:eastAsia="Times New Roman" w:cs="Arial"/>
          <w:color w:val="000000" w:themeColor="text1"/>
          <w:lang w:eastAsia="ru-RU"/>
        </w:rPr>
      </w:pPr>
      <w:r>
        <w:rPr>
          <w:rFonts w:eastAsia="Times New Roman" w:cs="Arial"/>
          <w:color w:val="000000" w:themeColor="text1"/>
          <w:lang w:eastAsia="ru-RU"/>
        </w:rPr>
        <w:t xml:space="preserve">для соединения заголовка и </w:t>
      </w:r>
      <w:proofErr w:type="spellStart"/>
      <w:r>
        <w:rPr>
          <w:rFonts w:eastAsia="Times New Roman" w:cs="Arial"/>
          <w:color w:val="000000" w:themeColor="text1"/>
          <w:lang w:eastAsia="ru-RU"/>
        </w:rPr>
        <w:t>мнемоблоков</w:t>
      </w:r>
      <w:proofErr w:type="spellEnd"/>
      <w:r>
        <w:rPr>
          <w:rFonts w:eastAsia="Times New Roman" w:cs="Arial"/>
          <w:color w:val="000000" w:themeColor="text1"/>
          <w:lang w:eastAsia="ru-RU"/>
        </w:rPr>
        <w:t xml:space="preserve"> используют одну горизонтальную линию и несколько вертикальных. Применение стрелок запрещено.</w:t>
      </w:r>
    </w:p>
    <w:p w:rsidR="00C37FF0" w:rsidRDefault="00C37FF0" w:rsidP="00C37FF0">
      <w:pPr>
        <w:spacing w:before="480" w:after="240"/>
        <w:rPr>
          <w:b/>
          <w:caps/>
          <w:sz w:val="28"/>
          <w:szCs w:val="22"/>
          <w:lang w:eastAsia="ru-RU"/>
        </w:rPr>
      </w:pPr>
      <w:r>
        <w:rPr>
          <w:b/>
          <w:caps/>
          <w:sz w:val="28"/>
          <w:lang w:eastAsia="ru-RU"/>
        </w:rPr>
        <w:lastRenderedPageBreak/>
        <w:t>Каждый Охотник Желает Знать, Где Сидят Фазаны</w:t>
      </w:r>
    </w:p>
    <w:p w:rsidR="00C37FF0" w:rsidRDefault="00C37FF0" w:rsidP="00C37FF0">
      <w:pPr>
        <w:ind w:firstLine="567"/>
        <w:jc w:val="both"/>
        <w:rPr>
          <w:lang w:eastAsia="ru-RU"/>
        </w:rPr>
      </w:pPr>
      <w:r>
        <w:rPr>
          <w:lang w:eastAsia="ru-RU"/>
        </w:rPr>
        <w:t>Школьники и студенты хорошо знают эту фразу. Для многих поколений смышленых лодырей она служит палочкой-выручалочкой. Прощай, нудная зубрежка! Эта замечательная подсказка позволяет без труда запомнить порядок цветов в радуге.</w:t>
      </w:r>
    </w:p>
    <w:p w:rsidR="00C37FF0" w:rsidRDefault="00C37FF0" w:rsidP="00C37FF0">
      <w:pPr>
        <w:ind w:firstLine="567"/>
        <w:jc w:val="both"/>
        <w:rPr>
          <w:lang w:eastAsia="ru-RU"/>
        </w:rPr>
      </w:pPr>
      <w:r>
        <w:rPr>
          <w:lang w:eastAsia="ru-RU"/>
        </w:rPr>
        <w:t xml:space="preserve">Перед нами классический мнемонический прием. Первая буква каждого слова фразы-шпаргалки совпадает с первой буквой соответствующего цвета. Это хорошо видно на рис. 44. Он показывает, что при необходимости к каждому </w:t>
      </w:r>
      <w:proofErr w:type="spellStart"/>
      <w:r>
        <w:rPr>
          <w:lang w:eastAsia="ru-RU"/>
        </w:rPr>
        <w:t>мнемоблоку</w:t>
      </w:r>
      <w:proofErr w:type="spellEnd"/>
      <w:r>
        <w:rPr>
          <w:lang w:eastAsia="ru-RU"/>
        </w:rPr>
        <w:t xml:space="preserve"> линейки можно присоединить выноску.</w:t>
      </w:r>
    </w:p>
    <w:p w:rsidR="00C37FF0" w:rsidRDefault="00C37FF0" w:rsidP="00C37FF0">
      <w:pPr>
        <w:ind w:firstLine="567"/>
        <w:rPr>
          <w:rFonts w:eastAsia="Times New Roman" w:cs="Arial"/>
          <w:color w:val="000000" w:themeColor="text1"/>
          <w:lang w:eastAsia="ru-RU"/>
        </w:rPr>
      </w:pPr>
      <w:r>
        <w:rPr>
          <w:noProof/>
          <w:lang w:eastAsia="ru-RU"/>
        </w:rPr>
        <mc:AlternateContent>
          <mc:Choice Requires="wpg">
            <w:drawing>
              <wp:anchor distT="0" distB="0" distL="114300" distR="114300" simplePos="0" relativeHeight="252063744" behindDoc="0" locked="0" layoutInCell="1" allowOverlap="1">
                <wp:simplePos x="0" y="0"/>
                <wp:positionH relativeFrom="column">
                  <wp:posOffset>617220</wp:posOffset>
                </wp:positionH>
                <wp:positionV relativeFrom="paragraph">
                  <wp:posOffset>167005</wp:posOffset>
                </wp:positionV>
                <wp:extent cx="4730750" cy="1615440"/>
                <wp:effectExtent l="0" t="0" r="12700" b="22860"/>
                <wp:wrapNone/>
                <wp:docPr id="2767" name="Группа 2767"/>
                <wp:cNvGraphicFramePr/>
                <a:graphic xmlns:a="http://schemas.openxmlformats.org/drawingml/2006/main">
                  <a:graphicData uri="http://schemas.microsoft.com/office/word/2010/wordprocessingGroup">
                    <wpg:wgp>
                      <wpg:cNvGrpSpPr/>
                      <wpg:grpSpPr>
                        <a:xfrm>
                          <a:off x="0" y="0"/>
                          <a:ext cx="4730115" cy="1614805"/>
                          <a:chOff x="0" y="0"/>
                          <a:chExt cx="4730741" cy="1615398"/>
                        </a:xfrm>
                        <a:solidFill>
                          <a:srgbClr val="FFFF99"/>
                        </a:solidFill>
                      </wpg:grpSpPr>
                      <wps:wsp>
                        <wps:cNvPr id="1465" name="Line 1006"/>
                        <wps:cNvCnPr>
                          <a:cxnSpLocks noChangeShapeType="1"/>
                        </wps:cNvCnPr>
                        <wps:spPr bwMode="auto">
                          <a:xfrm flipV="1">
                            <a:off x="4445147" y="628981"/>
                            <a:ext cx="0" cy="237316"/>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68" name="Line 1007"/>
                        <wps:cNvCnPr>
                          <a:cxnSpLocks noChangeShapeType="1"/>
                        </wps:cNvCnPr>
                        <wps:spPr bwMode="auto">
                          <a:xfrm flipV="1">
                            <a:off x="998969" y="634266"/>
                            <a:ext cx="0" cy="237316"/>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69" name="Line 1009"/>
                        <wps:cNvCnPr>
                          <a:cxnSpLocks noChangeShapeType="1"/>
                        </wps:cNvCnPr>
                        <wps:spPr bwMode="auto">
                          <a:xfrm>
                            <a:off x="2410210" y="428130"/>
                            <a:ext cx="0" cy="206090"/>
                          </a:xfrm>
                          <a:prstGeom prst="line">
                            <a:avLst/>
                          </a:prstGeom>
                          <a:grpFill/>
                          <a:ln w="15875">
                            <a:solidFill>
                              <a:srgbClr val="993300"/>
                            </a:solidFill>
                            <a:round/>
                            <a:headEnd/>
                            <a:tailEnd/>
                          </a:ln>
                          <a:extLst/>
                        </wps:spPr>
                        <wps:bodyPr/>
                      </wps:wsp>
                      <wps:wsp>
                        <wps:cNvPr id="1470" name="Line 1008"/>
                        <wps:cNvCnPr>
                          <a:cxnSpLocks noChangeShapeType="1"/>
                        </wps:cNvCnPr>
                        <wps:spPr bwMode="auto">
                          <a:xfrm flipV="1">
                            <a:off x="311847" y="634266"/>
                            <a:ext cx="4134628" cy="0"/>
                          </a:xfrm>
                          <a:prstGeom prst="line">
                            <a:avLst/>
                          </a:prstGeom>
                          <a:grpFill/>
                          <a:ln w="15875">
                            <a:solidFill>
                              <a:srgbClr val="993300"/>
                            </a:solidFill>
                            <a:round/>
                            <a:headEnd/>
                            <a:tailEnd/>
                          </a:ln>
                          <a:extLst/>
                        </wps:spPr>
                        <wps:bodyPr/>
                      </wps:wsp>
                      <wps:wsp>
                        <wps:cNvPr id="1472" name="Line 1011"/>
                        <wps:cNvCnPr>
                          <a:cxnSpLocks noChangeShapeType="1"/>
                        </wps:cNvCnPr>
                        <wps:spPr bwMode="auto">
                          <a:xfrm flipV="1">
                            <a:off x="1712518" y="634266"/>
                            <a:ext cx="0" cy="274787"/>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73" name="Line 1013"/>
                        <wps:cNvCnPr>
                          <a:cxnSpLocks noChangeShapeType="1"/>
                        </wps:cNvCnPr>
                        <wps:spPr bwMode="auto">
                          <a:xfrm flipV="1">
                            <a:off x="3139616" y="634266"/>
                            <a:ext cx="0" cy="274787"/>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74" name="Rectangle 1010"/>
                        <wps:cNvSpPr>
                          <a:spLocks noChangeArrowheads="1"/>
                        </wps:cNvSpPr>
                        <wps:spPr bwMode="auto">
                          <a:xfrm>
                            <a:off x="0" y="782262"/>
                            <a:ext cx="605755" cy="337239"/>
                          </a:xfrm>
                          <a:prstGeom prst="rect">
                            <a:avLst/>
                          </a:prstGeom>
                          <a:grpFill/>
                          <a:ln w="22225">
                            <a:solidFill>
                              <a:srgbClr val="993300"/>
                            </a:solidFill>
                            <a:miter lim="800000"/>
                            <a:headEnd/>
                            <a:tailEnd/>
                          </a:ln>
                        </wps:spPr>
                        <wps:txbx>
                          <w:txbxContent>
                            <w:p w:rsidR="0045171B" w:rsidRDefault="0045171B" w:rsidP="00C37FF0">
                              <w:pPr>
                                <w:spacing w:before="160" w:line="180" w:lineRule="exact"/>
                                <w:jc w:val="center"/>
                                <w:rPr>
                                  <w:sz w:val="20"/>
                                  <w:szCs w:val="20"/>
                                </w:rPr>
                              </w:pPr>
                              <w:r>
                                <w:rPr>
                                  <w:sz w:val="20"/>
                                  <w:szCs w:val="20"/>
                                </w:rPr>
                                <w:t>Красный</w:t>
                              </w:r>
                            </w:p>
                          </w:txbxContent>
                        </wps:txbx>
                        <wps:bodyPr rot="0" vert="horz" wrap="square" lIns="0" tIns="0" rIns="0" bIns="0" anchor="t" anchorCtr="0" upright="1">
                          <a:noAutofit/>
                        </wps:bodyPr>
                      </wps:wsp>
                      <wps:wsp>
                        <wps:cNvPr id="1475" name="Rectangle 1012"/>
                        <wps:cNvSpPr>
                          <a:spLocks noChangeArrowheads="1"/>
                        </wps:cNvSpPr>
                        <wps:spPr bwMode="auto">
                          <a:xfrm>
                            <a:off x="4154442" y="782262"/>
                            <a:ext cx="576299" cy="337239"/>
                          </a:xfrm>
                          <a:prstGeom prst="rect">
                            <a:avLst/>
                          </a:prstGeom>
                          <a:grpFill/>
                          <a:ln w="22225">
                            <a:solidFill>
                              <a:srgbClr val="993300"/>
                            </a:solidFill>
                            <a:miter lim="800000"/>
                            <a:headEnd/>
                            <a:tailEnd/>
                          </a:ln>
                        </wps:spPr>
                        <wps:txbx>
                          <w:txbxContent>
                            <w:p w:rsidR="0045171B" w:rsidRDefault="0045171B" w:rsidP="00C37FF0">
                              <w:pPr>
                                <w:spacing w:before="80" w:line="180" w:lineRule="exact"/>
                                <w:jc w:val="center"/>
                                <w:rPr>
                                  <w:sz w:val="20"/>
                                  <w:szCs w:val="20"/>
                                </w:rPr>
                              </w:pPr>
                              <w:proofErr w:type="spellStart"/>
                              <w:r>
                                <w:rPr>
                                  <w:sz w:val="20"/>
                                  <w:szCs w:val="20"/>
                                </w:rPr>
                                <w:t>Фиоле</w:t>
                              </w:r>
                              <w:proofErr w:type="spellEnd"/>
                              <w:r>
                                <w:rPr>
                                  <w:sz w:val="20"/>
                                  <w:szCs w:val="20"/>
                                </w:rPr>
                                <w:t>-</w:t>
                              </w:r>
                              <w:r>
                                <w:rPr>
                                  <w:sz w:val="20"/>
                                  <w:szCs w:val="20"/>
                                </w:rPr>
                                <w:br/>
                              </w:r>
                              <w:proofErr w:type="spellStart"/>
                              <w:r>
                                <w:rPr>
                                  <w:sz w:val="20"/>
                                  <w:szCs w:val="20"/>
                                </w:rPr>
                                <w:t>товый</w:t>
                              </w:r>
                              <w:proofErr w:type="spellEnd"/>
                            </w:p>
                          </w:txbxContent>
                        </wps:txbx>
                        <wps:bodyPr rot="0" vert="horz" wrap="square" lIns="0" tIns="0" rIns="0" bIns="0" anchor="t" anchorCtr="0" upright="1">
                          <a:noAutofit/>
                        </wps:bodyPr>
                      </wps:wsp>
                      <wps:wsp>
                        <wps:cNvPr id="1476" name="Line 1017"/>
                        <wps:cNvCnPr>
                          <a:cxnSpLocks noChangeShapeType="1"/>
                        </wps:cNvCnPr>
                        <wps:spPr bwMode="auto">
                          <a:xfrm flipV="1">
                            <a:off x="311847" y="634266"/>
                            <a:ext cx="0" cy="143639"/>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77" name="Line 1018"/>
                        <wps:cNvCnPr>
                          <a:cxnSpLocks noChangeShapeType="1"/>
                        </wps:cNvCnPr>
                        <wps:spPr bwMode="auto">
                          <a:xfrm flipV="1">
                            <a:off x="2410210" y="634266"/>
                            <a:ext cx="0" cy="274787"/>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78" name="Line 1019"/>
                        <wps:cNvCnPr>
                          <a:cxnSpLocks noChangeShapeType="1"/>
                        </wps:cNvCnPr>
                        <wps:spPr bwMode="auto">
                          <a:xfrm flipV="1">
                            <a:off x="3795024" y="634266"/>
                            <a:ext cx="0" cy="274787"/>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79" name="Rectangle 1014"/>
                        <wps:cNvSpPr>
                          <a:spLocks noChangeArrowheads="1"/>
                        </wps:cNvSpPr>
                        <wps:spPr bwMode="auto">
                          <a:xfrm>
                            <a:off x="2838340" y="782262"/>
                            <a:ext cx="606395" cy="337239"/>
                          </a:xfrm>
                          <a:prstGeom prst="rect">
                            <a:avLst/>
                          </a:prstGeom>
                          <a:grpFill/>
                          <a:ln w="22225">
                            <a:solidFill>
                              <a:srgbClr val="993300"/>
                            </a:solidFill>
                            <a:miter lim="800000"/>
                            <a:headEnd/>
                            <a:tailEnd/>
                          </a:ln>
                        </wps:spPr>
                        <wps:txbx>
                          <w:txbxContent>
                            <w:p w:rsidR="0045171B" w:rsidRDefault="0045171B" w:rsidP="00C37FF0">
                              <w:pPr>
                                <w:spacing w:before="160" w:line="180" w:lineRule="exact"/>
                                <w:jc w:val="center"/>
                                <w:rPr>
                                  <w:sz w:val="20"/>
                                  <w:szCs w:val="20"/>
                                </w:rPr>
                              </w:pPr>
                              <w:r>
                                <w:rPr>
                                  <w:sz w:val="20"/>
                                  <w:szCs w:val="20"/>
                                </w:rPr>
                                <w:t>Голубой</w:t>
                              </w:r>
                            </w:p>
                          </w:txbxContent>
                        </wps:txbx>
                        <wps:bodyPr rot="0" vert="horz" wrap="square" lIns="0" tIns="0" rIns="0" bIns="0" anchor="t" anchorCtr="0" upright="1">
                          <a:noAutofit/>
                        </wps:bodyPr>
                      </wps:wsp>
                      <wpg:grpSp>
                        <wpg:cNvPr id="1480" name="Group 1022"/>
                        <wpg:cNvGrpSpPr>
                          <a:grpSpLocks/>
                        </wpg:cNvGrpSpPr>
                        <wpg:grpSpPr bwMode="auto">
                          <a:xfrm>
                            <a:off x="1146964" y="0"/>
                            <a:ext cx="2521630" cy="462142"/>
                            <a:chOff x="1146964" y="0"/>
                            <a:chExt cx="3938" cy="814"/>
                          </a:xfrm>
                          <a:grpFill/>
                        </wpg:grpSpPr>
                        <wps:wsp>
                          <wps:cNvPr id="1492" name="Oval 1023"/>
                          <wps:cNvSpPr>
                            <a:spLocks noChangeArrowheads="1"/>
                          </wps:cNvSpPr>
                          <wps:spPr bwMode="auto">
                            <a:xfrm>
                              <a:off x="1146964"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93" name="Oval 1024"/>
                          <wps:cNvSpPr>
                            <a:spLocks noChangeArrowheads="1"/>
                          </wps:cNvSpPr>
                          <wps:spPr bwMode="auto">
                            <a:xfrm>
                              <a:off x="1147046" y="66"/>
                              <a:ext cx="3774" cy="682"/>
                            </a:xfrm>
                            <a:prstGeom prst="ellipse">
                              <a:avLst/>
                            </a:prstGeom>
                            <a:grpFill/>
                            <a:ln w="12700">
                              <a:solidFill>
                                <a:srgbClr val="993300"/>
                              </a:solidFill>
                              <a:round/>
                              <a:headEnd/>
                              <a:tailEnd/>
                            </a:ln>
                          </wps:spPr>
                          <wps:txbx>
                            <w:txbxContent>
                              <w:p w:rsidR="0045171B" w:rsidRDefault="0045171B" w:rsidP="00C37FF0">
                                <w:pPr>
                                  <w:pStyle w:val="3"/>
                                  <w:keepLines w:val="0"/>
                                  <w:spacing w:before="100"/>
                                  <w:jc w:val="center"/>
                                  <w:rPr>
                                    <w:rFonts w:ascii="Arial" w:hAnsi="Arial" w:cs="Times New Roman"/>
                                    <w:b/>
                                    <w:caps/>
                                    <w:color w:val="000000" w:themeColor="text1"/>
                                    <w:sz w:val="22"/>
                                    <w:szCs w:val="22"/>
                                  </w:rPr>
                                </w:pPr>
                                <w:r>
                                  <w:rPr>
                                    <w:rFonts w:ascii="Arial" w:hAnsi="Arial" w:cs="Times New Roman"/>
                                    <w:b/>
                                    <w:color w:val="000000" w:themeColor="text1"/>
                                    <w:sz w:val="22"/>
                                    <w:szCs w:val="22"/>
                                  </w:rPr>
                                  <w:t>Семь цветов радуги</w:t>
                                </w:r>
                              </w:p>
                            </w:txbxContent>
                          </wps:txbx>
                          <wps:bodyPr rot="0" vert="horz" wrap="square" lIns="0" tIns="0" rIns="0" bIns="0" anchor="t" anchorCtr="0" upright="1">
                            <a:noAutofit/>
                          </wps:bodyPr>
                        </wps:wsp>
                      </wpg:grpSp>
                      <wps:wsp>
                        <wps:cNvPr id="1481" name="Rectangle 1015"/>
                        <wps:cNvSpPr>
                          <a:spLocks noChangeArrowheads="1"/>
                        </wps:cNvSpPr>
                        <wps:spPr bwMode="auto">
                          <a:xfrm>
                            <a:off x="708264" y="782262"/>
                            <a:ext cx="610877" cy="337239"/>
                          </a:xfrm>
                          <a:prstGeom prst="rect">
                            <a:avLst/>
                          </a:prstGeom>
                          <a:grpFill/>
                          <a:ln w="22225">
                            <a:solidFill>
                              <a:srgbClr val="993300"/>
                            </a:solidFill>
                            <a:miter lim="800000"/>
                            <a:headEnd/>
                            <a:tailEnd/>
                          </a:ln>
                        </wps:spPr>
                        <wps:txbx>
                          <w:txbxContent>
                            <w:p w:rsidR="0045171B" w:rsidRDefault="0045171B" w:rsidP="00C37FF0">
                              <w:pPr>
                                <w:spacing w:before="80" w:line="180" w:lineRule="exact"/>
                                <w:jc w:val="center"/>
                                <w:rPr>
                                  <w:sz w:val="20"/>
                                  <w:szCs w:val="20"/>
                                </w:rPr>
                              </w:pPr>
                              <w:proofErr w:type="spellStart"/>
                              <w:r>
                                <w:rPr>
                                  <w:sz w:val="20"/>
                                  <w:szCs w:val="20"/>
                                </w:rPr>
                                <w:t>Оранже</w:t>
                              </w:r>
                              <w:proofErr w:type="spellEnd"/>
                              <w:r>
                                <w:rPr>
                                  <w:sz w:val="20"/>
                                  <w:szCs w:val="20"/>
                                </w:rPr>
                                <w:t>-</w:t>
                              </w:r>
                              <w:r>
                                <w:rPr>
                                  <w:sz w:val="20"/>
                                  <w:szCs w:val="20"/>
                                </w:rPr>
                                <w:br/>
                                <w:t>вый</w:t>
                              </w:r>
                            </w:p>
                          </w:txbxContent>
                        </wps:txbx>
                        <wps:bodyPr rot="0" vert="horz" wrap="square" lIns="0" tIns="0" rIns="0" bIns="0" anchor="t" anchorCtr="0" upright="1">
                          <a:noAutofit/>
                        </wps:bodyPr>
                      </wps:wsp>
                      <wps:wsp>
                        <wps:cNvPr id="1482" name="Rectangle 1016"/>
                        <wps:cNvSpPr>
                          <a:spLocks noChangeArrowheads="1"/>
                        </wps:cNvSpPr>
                        <wps:spPr bwMode="auto">
                          <a:xfrm>
                            <a:off x="1416527" y="782262"/>
                            <a:ext cx="601913" cy="337239"/>
                          </a:xfrm>
                          <a:prstGeom prst="rect">
                            <a:avLst/>
                          </a:prstGeom>
                          <a:grpFill/>
                          <a:ln w="22225">
                            <a:solidFill>
                              <a:srgbClr val="993300"/>
                            </a:solidFill>
                            <a:miter lim="800000"/>
                            <a:headEnd/>
                            <a:tailEnd/>
                          </a:ln>
                        </wps:spPr>
                        <wps:txbx>
                          <w:txbxContent>
                            <w:p w:rsidR="0045171B" w:rsidRDefault="0045171B" w:rsidP="00C37FF0">
                              <w:pPr>
                                <w:spacing w:before="160" w:line="180" w:lineRule="exact"/>
                                <w:jc w:val="center"/>
                                <w:rPr>
                                  <w:sz w:val="20"/>
                                  <w:szCs w:val="20"/>
                                </w:rPr>
                              </w:pPr>
                              <w:r>
                                <w:rPr>
                                  <w:sz w:val="20"/>
                                  <w:szCs w:val="20"/>
                                </w:rPr>
                                <w:t>Желтый</w:t>
                              </w:r>
                            </w:p>
                          </w:txbxContent>
                        </wps:txbx>
                        <wps:bodyPr rot="0" vert="horz" wrap="square" lIns="0" tIns="0" rIns="0" bIns="0" anchor="t" anchorCtr="0" upright="1">
                          <a:noAutofit/>
                        </wps:bodyPr>
                      </wps:wsp>
                      <wps:wsp>
                        <wps:cNvPr id="1483" name="Rectangle 1020"/>
                        <wps:cNvSpPr>
                          <a:spLocks noChangeArrowheads="1"/>
                        </wps:cNvSpPr>
                        <wps:spPr bwMode="auto">
                          <a:xfrm>
                            <a:off x="2119505" y="782262"/>
                            <a:ext cx="615360" cy="337239"/>
                          </a:xfrm>
                          <a:prstGeom prst="rect">
                            <a:avLst/>
                          </a:prstGeom>
                          <a:grpFill/>
                          <a:ln w="22225">
                            <a:solidFill>
                              <a:srgbClr val="993300"/>
                            </a:solidFill>
                            <a:miter lim="800000"/>
                            <a:headEnd/>
                            <a:tailEnd/>
                          </a:ln>
                        </wps:spPr>
                        <wps:txbx>
                          <w:txbxContent>
                            <w:p w:rsidR="0045171B" w:rsidRDefault="0045171B" w:rsidP="00C37FF0">
                              <w:pPr>
                                <w:spacing w:before="160" w:line="180" w:lineRule="exact"/>
                                <w:jc w:val="center"/>
                                <w:rPr>
                                  <w:sz w:val="20"/>
                                  <w:szCs w:val="20"/>
                                </w:rPr>
                              </w:pPr>
                              <w:r>
                                <w:rPr>
                                  <w:sz w:val="20"/>
                                  <w:szCs w:val="20"/>
                                </w:rPr>
                                <w:t>Зеленый</w:t>
                              </w:r>
                            </w:p>
                          </w:txbxContent>
                        </wps:txbx>
                        <wps:bodyPr rot="0" vert="horz" wrap="square" lIns="0" tIns="0" rIns="0" bIns="0" anchor="t" anchorCtr="0" upright="1">
                          <a:noAutofit/>
                        </wps:bodyPr>
                      </wps:wsp>
                      <wps:wsp>
                        <wps:cNvPr id="1484" name="Rectangle 1021"/>
                        <wps:cNvSpPr>
                          <a:spLocks noChangeArrowheads="1"/>
                        </wps:cNvSpPr>
                        <wps:spPr bwMode="auto">
                          <a:xfrm>
                            <a:off x="3546603" y="782262"/>
                            <a:ext cx="509705" cy="337239"/>
                          </a:xfrm>
                          <a:prstGeom prst="rect">
                            <a:avLst/>
                          </a:prstGeom>
                          <a:grpFill/>
                          <a:ln w="22225">
                            <a:solidFill>
                              <a:srgbClr val="993300"/>
                            </a:solidFill>
                            <a:miter lim="800000"/>
                            <a:headEnd/>
                            <a:tailEnd/>
                          </a:ln>
                        </wps:spPr>
                        <wps:txbx>
                          <w:txbxContent>
                            <w:p w:rsidR="0045171B" w:rsidRDefault="0045171B" w:rsidP="00C37FF0">
                              <w:pPr>
                                <w:spacing w:before="160" w:line="180" w:lineRule="exact"/>
                                <w:jc w:val="center"/>
                                <w:rPr>
                                  <w:sz w:val="20"/>
                                  <w:szCs w:val="20"/>
                                </w:rPr>
                              </w:pPr>
                              <w:r>
                                <w:rPr>
                                  <w:sz w:val="20"/>
                                  <w:szCs w:val="20"/>
                                </w:rPr>
                                <w:t>Синий</w:t>
                              </w:r>
                            </w:p>
                          </w:txbxContent>
                        </wps:txbx>
                        <wps:bodyPr rot="0" vert="horz" wrap="square" lIns="0" tIns="0" rIns="0" bIns="0" anchor="t" anchorCtr="0" upright="1">
                          <a:noAutofit/>
                        </wps:bodyPr>
                      </wps:wsp>
                      <wps:wsp>
                        <wps:cNvPr id="1485" name="AutoShape 1025"/>
                        <wps:cNvSpPr>
                          <a:spLocks noChangeArrowheads="1"/>
                        </wps:cNvSpPr>
                        <wps:spPr bwMode="auto">
                          <a:xfrm>
                            <a:off x="15857" y="1353101"/>
                            <a:ext cx="568615" cy="262297"/>
                          </a:xfrm>
                          <a:prstGeom prst="wedgeRoundRectCallout">
                            <a:avLst>
                              <a:gd name="adj1" fmla="val 8106"/>
                              <a:gd name="adj2" fmla="val -160606"/>
                              <a:gd name="adj3" fmla="val 16667"/>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70"/>
                                <w:jc w:val="center"/>
                                <w:rPr>
                                  <w:sz w:val="20"/>
                                  <w:szCs w:val="20"/>
                                </w:rPr>
                              </w:pPr>
                              <w:r>
                                <w:rPr>
                                  <w:sz w:val="20"/>
                                  <w:szCs w:val="20"/>
                                </w:rPr>
                                <w:t>Каждый</w:t>
                              </w:r>
                            </w:p>
                          </w:txbxContent>
                        </wps:txbx>
                        <wps:bodyPr rot="0" vert="horz" wrap="square" lIns="0" tIns="0" rIns="0" bIns="0" anchor="t" anchorCtr="0" upright="1">
                          <a:noAutofit/>
                        </wps:bodyPr>
                      </wps:wsp>
                      <wps:wsp>
                        <wps:cNvPr id="1486" name="AutoShape 1026"/>
                        <wps:cNvSpPr>
                          <a:spLocks noChangeArrowheads="1"/>
                        </wps:cNvSpPr>
                        <wps:spPr bwMode="auto">
                          <a:xfrm>
                            <a:off x="734691" y="1353101"/>
                            <a:ext cx="568615" cy="262297"/>
                          </a:xfrm>
                          <a:prstGeom prst="wedgeRoundRectCallout">
                            <a:avLst>
                              <a:gd name="adj1" fmla="val 8106"/>
                              <a:gd name="adj2" fmla="val -160606"/>
                              <a:gd name="adj3" fmla="val 16667"/>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70"/>
                                <w:jc w:val="center"/>
                                <w:rPr>
                                  <w:sz w:val="20"/>
                                  <w:szCs w:val="20"/>
                                </w:rPr>
                              </w:pPr>
                              <w:r>
                                <w:rPr>
                                  <w:sz w:val="20"/>
                                  <w:szCs w:val="20"/>
                                </w:rPr>
                                <w:t>Охотник</w:t>
                              </w:r>
                            </w:p>
                          </w:txbxContent>
                        </wps:txbx>
                        <wps:bodyPr rot="0" vert="horz" wrap="square" lIns="0" tIns="0" rIns="0" bIns="0" anchor="t" anchorCtr="0" upright="1">
                          <a:noAutofit/>
                        </wps:bodyPr>
                      </wps:wsp>
                      <wps:wsp>
                        <wps:cNvPr id="1487" name="AutoShape 1027"/>
                        <wps:cNvSpPr>
                          <a:spLocks noChangeArrowheads="1"/>
                        </wps:cNvSpPr>
                        <wps:spPr bwMode="auto">
                          <a:xfrm>
                            <a:off x="1458811" y="1353101"/>
                            <a:ext cx="568615" cy="262297"/>
                          </a:xfrm>
                          <a:prstGeom prst="wedgeRoundRectCallout">
                            <a:avLst>
                              <a:gd name="adj1" fmla="val 8106"/>
                              <a:gd name="adj2" fmla="val -160606"/>
                              <a:gd name="adj3" fmla="val 16667"/>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70"/>
                                <w:jc w:val="center"/>
                                <w:rPr>
                                  <w:sz w:val="20"/>
                                  <w:szCs w:val="20"/>
                                </w:rPr>
                              </w:pPr>
                              <w:r>
                                <w:rPr>
                                  <w:sz w:val="20"/>
                                  <w:szCs w:val="20"/>
                                </w:rPr>
                                <w:t>Желает</w:t>
                              </w:r>
                            </w:p>
                          </w:txbxContent>
                        </wps:txbx>
                        <wps:bodyPr rot="0" vert="horz" wrap="square" lIns="0" tIns="0" rIns="0" bIns="0" anchor="t" anchorCtr="0" upright="1">
                          <a:noAutofit/>
                        </wps:bodyPr>
                      </wps:wsp>
                      <wps:wsp>
                        <wps:cNvPr id="1488" name="AutoShape 1028"/>
                        <wps:cNvSpPr>
                          <a:spLocks noChangeArrowheads="1"/>
                        </wps:cNvSpPr>
                        <wps:spPr bwMode="auto">
                          <a:xfrm>
                            <a:off x="4159727" y="1353101"/>
                            <a:ext cx="537879" cy="262297"/>
                          </a:xfrm>
                          <a:prstGeom prst="wedgeRoundRectCallout">
                            <a:avLst>
                              <a:gd name="adj1" fmla="val 4287"/>
                              <a:gd name="adj2" fmla="val -158440"/>
                              <a:gd name="adj3" fmla="val 16667"/>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70"/>
                                <w:jc w:val="center"/>
                                <w:rPr>
                                  <w:sz w:val="20"/>
                                  <w:szCs w:val="20"/>
                                </w:rPr>
                              </w:pPr>
                              <w:r>
                                <w:rPr>
                                  <w:sz w:val="20"/>
                                  <w:szCs w:val="20"/>
                                </w:rPr>
                                <w:t>Фазаны</w:t>
                              </w:r>
                            </w:p>
                          </w:txbxContent>
                        </wps:txbx>
                        <wps:bodyPr rot="0" vert="horz" wrap="square" lIns="0" tIns="0" rIns="0" bIns="0" anchor="t" anchorCtr="0" upright="1">
                          <a:noAutofit/>
                        </wps:bodyPr>
                      </wps:wsp>
                      <wps:wsp>
                        <wps:cNvPr id="1489" name="AutoShape 1029"/>
                        <wps:cNvSpPr>
                          <a:spLocks noChangeArrowheads="1"/>
                        </wps:cNvSpPr>
                        <wps:spPr bwMode="auto">
                          <a:xfrm>
                            <a:off x="2182932" y="1353101"/>
                            <a:ext cx="495618" cy="262297"/>
                          </a:xfrm>
                          <a:prstGeom prst="wedgeRoundRectCallout">
                            <a:avLst>
                              <a:gd name="adj1" fmla="val 6329"/>
                              <a:gd name="adj2" fmla="val -160606"/>
                              <a:gd name="adj3" fmla="val 16667"/>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70"/>
                                <w:jc w:val="center"/>
                                <w:rPr>
                                  <w:sz w:val="20"/>
                                  <w:szCs w:val="20"/>
                                </w:rPr>
                              </w:pPr>
                              <w:r>
                                <w:rPr>
                                  <w:sz w:val="20"/>
                                  <w:szCs w:val="20"/>
                                </w:rPr>
                                <w:t>Знать</w:t>
                              </w:r>
                            </w:p>
                          </w:txbxContent>
                        </wps:txbx>
                        <wps:bodyPr rot="0" vert="horz" wrap="square" lIns="0" tIns="0" rIns="0" bIns="0" anchor="t" anchorCtr="0" upright="1">
                          <a:noAutofit/>
                        </wps:bodyPr>
                      </wps:wsp>
                      <wps:wsp>
                        <wps:cNvPr id="1490" name="AutoShape 1030"/>
                        <wps:cNvSpPr>
                          <a:spLocks noChangeArrowheads="1"/>
                        </wps:cNvSpPr>
                        <wps:spPr bwMode="auto">
                          <a:xfrm>
                            <a:off x="2827769" y="1353101"/>
                            <a:ext cx="507143" cy="262297"/>
                          </a:xfrm>
                          <a:prstGeom prst="wedgeRoundRectCallout">
                            <a:avLst>
                              <a:gd name="adj1" fmla="val 7574"/>
                              <a:gd name="adj2" fmla="val -162769"/>
                              <a:gd name="adj3" fmla="val 16667"/>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70"/>
                                <w:jc w:val="center"/>
                                <w:rPr>
                                  <w:sz w:val="20"/>
                                  <w:szCs w:val="20"/>
                                </w:rPr>
                              </w:pPr>
                              <w:r>
                                <w:rPr>
                                  <w:sz w:val="20"/>
                                  <w:szCs w:val="20"/>
                                </w:rPr>
                                <w:t>Где</w:t>
                              </w:r>
                            </w:p>
                          </w:txbxContent>
                        </wps:txbx>
                        <wps:bodyPr rot="0" vert="horz" wrap="square" lIns="0" tIns="0" rIns="0" bIns="0" anchor="t" anchorCtr="0" upright="1">
                          <a:noAutofit/>
                        </wps:bodyPr>
                      </wps:wsp>
                      <wps:wsp>
                        <wps:cNvPr id="1491" name="AutoShape 1031"/>
                        <wps:cNvSpPr>
                          <a:spLocks noChangeArrowheads="1"/>
                        </wps:cNvSpPr>
                        <wps:spPr bwMode="auto">
                          <a:xfrm>
                            <a:off x="3488462" y="1353101"/>
                            <a:ext cx="514827" cy="262297"/>
                          </a:xfrm>
                          <a:prstGeom prst="wedgeRoundRectCallout">
                            <a:avLst>
                              <a:gd name="adj1" fmla="val 6963"/>
                              <a:gd name="adj2" fmla="val -164069"/>
                              <a:gd name="adj3" fmla="val 16667"/>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70"/>
                                <w:jc w:val="center"/>
                                <w:rPr>
                                  <w:sz w:val="20"/>
                                  <w:szCs w:val="20"/>
                                </w:rPr>
                              </w:pPr>
                              <w:r>
                                <w:rPr>
                                  <w:sz w:val="20"/>
                                  <w:szCs w:val="20"/>
                                </w:rPr>
                                <w:t>Сидят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767" o:spid="_x0000_s1591" style="position:absolute;left:0;text-align:left;margin-left:48.6pt;margin-top:13.15pt;width:372.5pt;height:127.2pt;z-index:252063744;mso-position-horizontal-relative:text;mso-position-vertical-relative:text" coordsize="47307,16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">
                <v:line id="Line 1006" o:spid="_x0000_s1592" style="position:absolute;flip:y;visibility:visible;mso-wrap-style:square" from="44451,6289" to="44451,8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" strokecolor="#930" strokeweight="1.25pt"/>
                <v:line id="Line 1007" o:spid="_x0000_s1593" style="position:absolute;flip:y;visibility:visible;mso-wrap-style:square" from="9989,6342" to="9989,8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" strokecolor="#930" strokeweight="1.25pt"/>
                <v:line id="Line 1009" o:spid="_x0000_s1594" style="position:absolute;visibility:visible;mso-wrap-style:square" from="24102,4281" to="24102,6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" strokecolor="#930" strokeweight="1.25pt"/>
                <v:line id="Line 1008" o:spid="_x0000_s1595" style="position:absolute;flip:y;visibility:visible;mso-wrap-style:square" from="3118,6342" to="44464,6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" strokecolor="#930" strokeweight="1.25pt"/>
                <v:line id="Line 1011" o:spid="_x0000_s1596" style="position:absolute;flip:y;visibility:visible;mso-wrap-style:square" from="17125,6342" to="17125,9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" strokecolor="#930" strokeweight="1.25pt"/>
                <v:line id="Line 1013" o:spid="_x0000_s1597" style="position:absolute;flip:y;visibility:visible;mso-wrap-style:square" from="31396,6342" to="31396,9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" strokecolor="#930" strokeweight="1.25pt"/>
                <v:rect id="Rectangle 1010" o:spid="_x0000_s1598" style="position:absolute;top:7822;width:6057;height:3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" filled="f" strokecolor="#930" strokeweight="1.75pt">
                  <v:textbox inset="0,0,0,0">
                    <w:txbxContent>
                      <w:p w:rsidR="0045171B" w:rsidRDefault="0045171B" w:rsidP="00C37FF0">
                        <w:pPr>
                          <w:spacing w:before="160" w:line="180" w:lineRule="exact"/>
                          <w:jc w:val="center"/>
                          <w:rPr>
                            <w:sz w:val="20"/>
                            <w:szCs w:val="20"/>
                          </w:rPr>
                        </w:pPr>
                        <w:r>
                          <w:rPr>
                            <w:sz w:val="20"/>
                            <w:szCs w:val="20"/>
                          </w:rPr>
                          <w:t>Красный</w:t>
                        </w:r>
                      </w:p>
                    </w:txbxContent>
                  </v:textbox>
                </v:rect>
                <v:rect id="Rectangle 1012" o:spid="_x0000_s1599" style="position:absolute;left:41544;top:7822;width:5763;height:3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" filled="f" strokecolor="#930" strokeweight="1.75pt">
                  <v:textbox inset="0,0,0,0">
                    <w:txbxContent>
                      <w:p w:rsidR="0045171B" w:rsidRDefault="0045171B" w:rsidP="00C37FF0">
                        <w:pPr>
                          <w:spacing w:before="80" w:line="180" w:lineRule="exact"/>
                          <w:jc w:val="center"/>
                          <w:rPr>
                            <w:sz w:val="20"/>
                            <w:szCs w:val="20"/>
                          </w:rPr>
                        </w:pPr>
                        <w:proofErr w:type="spellStart"/>
                        <w:r>
                          <w:rPr>
                            <w:sz w:val="20"/>
                            <w:szCs w:val="20"/>
                          </w:rPr>
                          <w:t>Фиоле</w:t>
                        </w:r>
                        <w:proofErr w:type="spellEnd"/>
                        <w:r>
                          <w:rPr>
                            <w:sz w:val="20"/>
                            <w:szCs w:val="20"/>
                          </w:rPr>
                          <w:t>-</w:t>
                        </w:r>
                        <w:r>
                          <w:rPr>
                            <w:sz w:val="20"/>
                            <w:szCs w:val="20"/>
                          </w:rPr>
                          <w:br/>
                        </w:r>
                        <w:proofErr w:type="spellStart"/>
                        <w:r>
                          <w:rPr>
                            <w:sz w:val="20"/>
                            <w:szCs w:val="20"/>
                          </w:rPr>
                          <w:t>товый</w:t>
                        </w:r>
                        <w:proofErr w:type="spellEnd"/>
                      </w:p>
                    </w:txbxContent>
                  </v:textbox>
                </v:rect>
                <v:line id="Line 1017" o:spid="_x0000_s1600" style="position:absolute;flip:y;visibility:visible;mso-wrap-style:square" from="3118,6342" to="3118,7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" strokecolor="#930" strokeweight="1.25pt"/>
                <v:line id="Line 1018" o:spid="_x0000_s1601" style="position:absolute;flip:y;visibility:visible;mso-wrap-style:square" from="24102,6342" to="24102,9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" strokecolor="#930" strokeweight="1.25pt"/>
                <v:line id="Line 1019" o:spid="_x0000_s1602" style="position:absolute;flip:y;visibility:visible;mso-wrap-style:square" from="37950,6342" to="37950,9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" strokecolor="#930" strokeweight="1.25pt"/>
                <v:rect id="Rectangle 1014" o:spid="_x0000_s1603" style="position:absolute;left:28383;top:7822;width:6064;height:3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" filled="f" strokecolor="#930" strokeweight="1.75pt">
                  <v:textbox inset="0,0,0,0">
                    <w:txbxContent>
                      <w:p w:rsidR="0045171B" w:rsidRDefault="0045171B" w:rsidP="00C37FF0">
                        <w:pPr>
                          <w:spacing w:before="160" w:line="180" w:lineRule="exact"/>
                          <w:jc w:val="center"/>
                          <w:rPr>
                            <w:sz w:val="20"/>
                            <w:szCs w:val="20"/>
                          </w:rPr>
                        </w:pPr>
                        <w:r>
                          <w:rPr>
                            <w:sz w:val="20"/>
                            <w:szCs w:val="20"/>
                          </w:rPr>
                          <w:t>Голубой</w:t>
                        </w:r>
                      </w:p>
                    </w:txbxContent>
                  </v:textbox>
                </v:rect>
                <v:group id="Group 1022" o:spid="_x0000_s1604" style="position:absolute;left:11469;width:25216;height:4621" coordorigin="11469"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">
                  <v:oval id="Oval 1023" o:spid="_x0000_s1605" style="position:absolute;left:11469;width:4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" filled="f" strokecolor="#930" strokeweight="1.75pt"/>
                  <v:oval id="Oval 1024" o:spid="_x0000_s1606" style="position:absolute;left:11470;width:38;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" filled="f" strokecolor="#930" strokeweight="1pt">
                    <v:textbox inset="0,0,0,0">
                      <w:txbxContent>
                        <w:p w:rsidR="0045171B" w:rsidRDefault="0045171B" w:rsidP="00C37FF0">
                          <w:pPr>
                            <w:pStyle w:val="3"/>
                            <w:keepLines w:val="0"/>
                            <w:spacing w:before="100"/>
                            <w:jc w:val="center"/>
                            <w:rPr>
                              <w:rFonts w:ascii="Arial" w:hAnsi="Arial" w:cs="Times New Roman"/>
                              <w:b/>
                              <w:caps/>
                              <w:color w:val="000000" w:themeColor="text1"/>
                              <w:sz w:val="22"/>
                              <w:szCs w:val="22"/>
                            </w:rPr>
                          </w:pPr>
                          <w:r>
                            <w:rPr>
                              <w:rFonts w:ascii="Arial" w:hAnsi="Arial" w:cs="Times New Roman"/>
                              <w:b/>
                              <w:color w:val="000000" w:themeColor="text1"/>
                              <w:sz w:val="22"/>
                              <w:szCs w:val="22"/>
                            </w:rPr>
                            <w:t>Семь цветов радуги</w:t>
                          </w:r>
                        </w:p>
                      </w:txbxContent>
                    </v:textbox>
                  </v:oval>
                </v:group>
                <v:rect id="Rectangle 1015" o:spid="_x0000_s1607" style="position:absolute;left:7082;top:7822;width:6109;height:3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" filled="f" strokecolor="#930" strokeweight="1.75pt">
                  <v:textbox inset="0,0,0,0">
                    <w:txbxContent>
                      <w:p w:rsidR="0045171B" w:rsidRDefault="0045171B" w:rsidP="00C37FF0">
                        <w:pPr>
                          <w:spacing w:before="80" w:line="180" w:lineRule="exact"/>
                          <w:jc w:val="center"/>
                          <w:rPr>
                            <w:sz w:val="20"/>
                            <w:szCs w:val="20"/>
                          </w:rPr>
                        </w:pPr>
                        <w:proofErr w:type="spellStart"/>
                        <w:r>
                          <w:rPr>
                            <w:sz w:val="20"/>
                            <w:szCs w:val="20"/>
                          </w:rPr>
                          <w:t>Оранже</w:t>
                        </w:r>
                        <w:proofErr w:type="spellEnd"/>
                        <w:r>
                          <w:rPr>
                            <w:sz w:val="20"/>
                            <w:szCs w:val="20"/>
                          </w:rPr>
                          <w:t>-</w:t>
                        </w:r>
                        <w:r>
                          <w:rPr>
                            <w:sz w:val="20"/>
                            <w:szCs w:val="20"/>
                          </w:rPr>
                          <w:br/>
                          <w:t>вый</w:t>
                        </w:r>
                      </w:p>
                    </w:txbxContent>
                  </v:textbox>
                </v:rect>
                <v:rect id="Rectangle 1016" o:spid="_x0000_s1608" style="position:absolute;left:14165;top:7822;width:6019;height:3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" filled="f" strokecolor="#930" strokeweight="1.75pt">
                  <v:textbox inset="0,0,0,0">
                    <w:txbxContent>
                      <w:p w:rsidR="0045171B" w:rsidRDefault="0045171B" w:rsidP="00C37FF0">
                        <w:pPr>
                          <w:spacing w:before="160" w:line="180" w:lineRule="exact"/>
                          <w:jc w:val="center"/>
                          <w:rPr>
                            <w:sz w:val="20"/>
                            <w:szCs w:val="20"/>
                          </w:rPr>
                        </w:pPr>
                        <w:r>
                          <w:rPr>
                            <w:sz w:val="20"/>
                            <w:szCs w:val="20"/>
                          </w:rPr>
                          <w:t>Желтый</w:t>
                        </w:r>
                      </w:p>
                    </w:txbxContent>
                  </v:textbox>
                </v:rect>
                <v:rect id="Rectangle 1020" o:spid="_x0000_s1609" style="position:absolute;left:21195;top:7822;width:6153;height:3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" filled="f" strokecolor="#930" strokeweight="1.75pt">
                  <v:textbox inset="0,0,0,0">
                    <w:txbxContent>
                      <w:p w:rsidR="0045171B" w:rsidRDefault="0045171B" w:rsidP="00C37FF0">
                        <w:pPr>
                          <w:spacing w:before="160" w:line="180" w:lineRule="exact"/>
                          <w:jc w:val="center"/>
                          <w:rPr>
                            <w:sz w:val="20"/>
                            <w:szCs w:val="20"/>
                          </w:rPr>
                        </w:pPr>
                        <w:r>
                          <w:rPr>
                            <w:sz w:val="20"/>
                            <w:szCs w:val="20"/>
                          </w:rPr>
                          <w:t>Зеленый</w:t>
                        </w:r>
                      </w:p>
                    </w:txbxContent>
                  </v:textbox>
                </v:rect>
                <v:rect id="Rectangle 1021" o:spid="_x0000_s1610" style="position:absolute;left:35466;top:7822;width:5097;height:3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" filled="f" strokecolor="#930" strokeweight="1.75pt">
                  <v:textbox inset="0,0,0,0">
                    <w:txbxContent>
                      <w:p w:rsidR="0045171B" w:rsidRDefault="0045171B" w:rsidP="00C37FF0">
                        <w:pPr>
                          <w:spacing w:before="160" w:line="180" w:lineRule="exact"/>
                          <w:jc w:val="center"/>
                          <w:rPr>
                            <w:sz w:val="20"/>
                            <w:szCs w:val="20"/>
                          </w:rPr>
                        </w:pPr>
                        <w:r>
                          <w:rPr>
                            <w:sz w:val="20"/>
                            <w:szCs w:val="20"/>
                          </w:rPr>
                          <w:t>Синий</w:t>
                        </w:r>
                      </w:p>
                    </w:txbxContent>
                  </v:textbox>
                </v:rect>
                <v:shape id="AutoShape 1025" o:spid="_x0000_s1611" type="#_x0000_t62" style="position:absolute;left:158;top:13531;width:5686;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" adj="12551,-23891" filled="f" strokecolor="#930" strokeweight="1pt">
                  <v:textbox inset="0,0,0,0">
                    <w:txbxContent>
                      <w:p w:rsidR="0045171B" w:rsidRDefault="0045171B" w:rsidP="00C37FF0">
                        <w:pPr>
                          <w:spacing w:before="70"/>
                          <w:jc w:val="center"/>
                          <w:rPr>
                            <w:sz w:val="20"/>
                            <w:szCs w:val="20"/>
                          </w:rPr>
                        </w:pPr>
                        <w:r>
                          <w:rPr>
                            <w:sz w:val="20"/>
                            <w:szCs w:val="20"/>
                          </w:rPr>
                          <w:t>Каждый</w:t>
                        </w:r>
                      </w:p>
                    </w:txbxContent>
                  </v:textbox>
                </v:shape>
                <v:shape id="AutoShape 1026" o:spid="_x0000_s1612" type="#_x0000_t62" style="position:absolute;left:7346;top:13531;width:5687;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" adj="12551,-23891" filled="f" strokecolor="#930" strokeweight="1pt">
                  <v:textbox inset="0,0,0,0">
                    <w:txbxContent>
                      <w:p w:rsidR="0045171B" w:rsidRDefault="0045171B" w:rsidP="00C37FF0">
                        <w:pPr>
                          <w:spacing w:before="70"/>
                          <w:jc w:val="center"/>
                          <w:rPr>
                            <w:sz w:val="20"/>
                            <w:szCs w:val="20"/>
                          </w:rPr>
                        </w:pPr>
                        <w:r>
                          <w:rPr>
                            <w:sz w:val="20"/>
                            <w:szCs w:val="20"/>
                          </w:rPr>
                          <w:t>Охотник</w:t>
                        </w:r>
                      </w:p>
                    </w:txbxContent>
                  </v:textbox>
                </v:shape>
                <v:shape id="AutoShape 1027" o:spid="_x0000_s1613" type="#_x0000_t62" style="position:absolute;left:14588;top:13531;width:5686;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" adj="12551,-23891" filled="f" strokecolor="#930" strokeweight="1pt">
                  <v:textbox inset="0,0,0,0">
                    <w:txbxContent>
                      <w:p w:rsidR="0045171B" w:rsidRDefault="0045171B" w:rsidP="00C37FF0">
                        <w:pPr>
                          <w:spacing w:before="70"/>
                          <w:jc w:val="center"/>
                          <w:rPr>
                            <w:sz w:val="20"/>
                            <w:szCs w:val="20"/>
                          </w:rPr>
                        </w:pPr>
                        <w:r>
                          <w:rPr>
                            <w:sz w:val="20"/>
                            <w:szCs w:val="20"/>
                          </w:rPr>
                          <w:t>Желает</w:t>
                        </w:r>
                      </w:p>
                    </w:txbxContent>
                  </v:textbox>
                </v:shape>
                <v:shape id="AutoShape 1028" o:spid="_x0000_s1614" type="#_x0000_t62" style="position:absolute;left:41597;top:13531;width:5379;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" adj="11726,-23423" filled="f" strokecolor="#930" strokeweight="1pt">
                  <v:textbox inset="0,0,0,0">
                    <w:txbxContent>
                      <w:p w:rsidR="0045171B" w:rsidRDefault="0045171B" w:rsidP="00C37FF0">
                        <w:pPr>
                          <w:spacing w:before="70"/>
                          <w:jc w:val="center"/>
                          <w:rPr>
                            <w:sz w:val="20"/>
                            <w:szCs w:val="20"/>
                          </w:rPr>
                        </w:pPr>
                        <w:r>
                          <w:rPr>
                            <w:sz w:val="20"/>
                            <w:szCs w:val="20"/>
                          </w:rPr>
                          <w:t>Фазаны</w:t>
                        </w:r>
                      </w:p>
                    </w:txbxContent>
                  </v:textbox>
                </v:shape>
                <v:shape id="AutoShape 1029" o:spid="_x0000_s1615" type="#_x0000_t62" style="position:absolute;left:21829;top:13531;width:4956;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" adj="12167,-23891" filled="f" strokecolor="#930" strokeweight="1pt">
                  <v:textbox inset="0,0,0,0">
                    <w:txbxContent>
                      <w:p w:rsidR="0045171B" w:rsidRDefault="0045171B" w:rsidP="00C37FF0">
                        <w:pPr>
                          <w:spacing w:before="70"/>
                          <w:jc w:val="center"/>
                          <w:rPr>
                            <w:sz w:val="20"/>
                            <w:szCs w:val="20"/>
                          </w:rPr>
                        </w:pPr>
                        <w:r>
                          <w:rPr>
                            <w:sz w:val="20"/>
                            <w:szCs w:val="20"/>
                          </w:rPr>
                          <w:t>Знать</w:t>
                        </w:r>
                      </w:p>
                    </w:txbxContent>
                  </v:textbox>
                </v:shape>
                <v:shape id="AutoShape 1030" o:spid="_x0000_s1616" type="#_x0000_t62" style="position:absolute;left:28277;top:13531;width:5072;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" adj="12436,-24358" filled="f" strokecolor="#930" strokeweight="1pt">
                  <v:textbox inset="0,0,0,0">
                    <w:txbxContent>
                      <w:p w:rsidR="0045171B" w:rsidRDefault="0045171B" w:rsidP="00C37FF0">
                        <w:pPr>
                          <w:spacing w:before="70"/>
                          <w:jc w:val="center"/>
                          <w:rPr>
                            <w:sz w:val="20"/>
                            <w:szCs w:val="20"/>
                          </w:rPr>
                        </w:pPr>
                        <w:r>
                          <w:rPr>
                            <w:sz w:val="20"/>
                            <w:szCs w:val="20"/>
                          </w:rPr>
                          <w:t>Где</w:t>
                        </w:r>
                      </w:p>
                    </w:txbxContent>
                  </v:textbox>
                </v:shape>
                <v:shape id="AutoShape 1031" o:spid="_x0000_s1617" type="#_x0000_t62" style="position:absolute;left:34884;top:13531;width:5148;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" adj="12304,-24639" filled="f" strokecolor="#930" strokeweight="1pt">
                  <v:textbox inset="0,0,0,0">
                    <w:txbxContent>
                      <w:p w:rsidR="0045171B" w:rsidRDefault="0045171B" w:rsidP="00C37FF0">
                        <w:pPr>
                          <w:spacing w:before="70"/>
                          <w:jc w:val="center"/>
                          <w:rPr>
                            <w:sz w:val="20"/>
                            <w:szCs w:val="20"/>
                          </w:rPr>
                        </w:pPr>
                        <w:r>
                          <w:rPr>
                            <w:sz w:val="20"/>
                            <w:szCs w:val="20"/>
                          </w:rPr>
                          <w:t>Сидят</w:t>
                        </w:r>
                      </w:p>
                    </w:txbxContent>
                  </v:textbox>
                </v:shape>
              </v:group>
            </w:pict>
          </mc:Fallback>
        </mc:AlternateConten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BD19AD" w:rsidRDefault="00BD19AD" w:rsidP="00C37FF0">
      <w:pPr>
        <w:ind w:firstLine="567"/>
        <w:rPr>
          <w:rFonts w:eastAsia="Times New Roman" w:cs="Arial"/>
          <w:color w:val="000000" w:themeColor="text1"/>
          <w:lang w:eastAsia="ru-RU"/>
        </w:rPr>
      </w:pPr>
    </w:p>
    <w:p w:rsidR="00BD19AD" w:rsidRDefault="00BD19AD" w:rsidP="00C37FF0">
      <w:pPr>
        <w:ind w:firstLine="567"/>
        <w:rPr>
          <w:rFonts w:eastAsia="Times New Roman" w:cs="Arial"/>
          <w:color w:val="000000" w:themeColor="text1"/>
          <w:lang w:eastAsia="ru-RU"/>
        </w:rPr>
      </w:pPr>
    </w:p>
    <w:p w:rsidR="00C37FF0" w:rsidRDefault="00C37FF0" w:rsidP="00C37FF0">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44.</w:t>
      </w:r>
      <w:r>
        <w:rPr>
          <w:rFonts w:eastAsia="Times New Roman" w:cs="Arial"/>
          <w:color w:val="000000" w:themeColor="text1"/>
          <w:sz w:val="22"/>
          <w:lang w:eastAsia="ru-RU"/>
        </w:rPr>
        <w:t xml:space="preserve"> Схема «Линейка с выносками» на языке ГРАФ.</w:t>
      </w:r>
      <w:r>
        <w:rPr>
          <w:rFonts w:eastAsia="Times New Roman" w:cs="Arial"/>
          <w:color w:val="000000" w:themeColor="text1"/>
          <w:sz w:val="22"/>
          <w:lang w:eastAsia="ru-RU"/>
        </w:rPr>
        <w:br/>
        <w:t>(Пример из курса физики)</w:t>
      </w:r>
    </w:p>
    <w:p w:rsidR="00C37FF0" w:rsidRDefault="00C37FF0" w:rsidP="00C37FF0">
      <w:pPr>
        <w:spacing w:before="480" w:after="240"/>
        <w:rPr>
          <w:b/>
          <w:caps/>
          <w:sz w:val="28"/>
          <w:lang w:eastAsia="ru-RU"/>
        </w:rPr>
      </w:pPr>
      <w:r>
        <w:rPr>
          <w:b/>
          <w:caps/>
          <w:sz w:val="28"/>
          <w:lang w:eastAsia="ru-RU"/>
        </w:rPr>
        <w:t>а вопросы задавать можно? можно!</w:t>
      </w:r>
    </w:p>
    <w:p w:rsidR="00C37FF0" w:rsidRDefault="00C37FF0" w:rsidP="00C37FF0">
      <w:pPr>
        <w:spacing w:after="60"/>
        <w:ind w:firstLine="567"/>
        <w:rPr>
          <w:rFonts w:eastAsia="Times New Roman" w:cs="Arial"/>
          <w:color w:val="000000" w:themeColor="text1"/>
          <w:lang w:eastAsia="ru-RU"/>
        </w:rPr>
      </w:pPr>
      <w:r>
        <w:rPr>
          <w:rFonts w:eastAsia="Times New Roman" w:cs="Arial"/>
          <w:color w:val="000000" w:themeColor="text1"/>
          <w:lang w:eastAsia="ru-RU"/>
        </w:rPr>
        <w:t>Классификатор «Линейка» позволяет задать вопрос и узнать ответ. На этот случай есть</w:t>
      </w:r>
    </w:p>
    <w:p w:rsidR="00C37FF0" w:rsidRDefault="00C37FF0" w:rsidP="00C37FF0">
      <w:pPr>
        <w:ind w:left="1276" w:hanging="1276"/>
        <w:rPr>
          <w:rFonts w:eastAsia="Times New Roman" w:cs="Arial"/>
          <w:color w:val="000000" w:themeColor="text1"/>
          <w:lang w:eastAsia="ru-RU"/>
        </w:rPr>
      </w:pPr>
      <w:r>
        <w:rPr>
          <w:rFonts w:eastAsia="Times New Roman" w:cs="Arial"/>
          <w:b/>
          <w:bCs/>
          <w:i/>
          <w:iCs/>
          <w:color w:val="000000" w:themeColor="text1"/>
          <w:lang w:eastAsia="ru-RU"/>
        </w:rPr>
        <w:t>Правило 5.</w:t>
      </w:r>
      <w:r>
        <w:rPr>
          <w:rFonts w:eastAsia="Times New Roman" w:cs="Arial"/>
          <w:b/>
          <w:bCs/>
          <w:color w:val="000000" w:themeColor="text1"/>
          <w:lang w:eastAsia="ru-RU"/>
        </w:rPr>
        <w:t xml:space="preserve"> </w:t>
      </w:r>
      <w:r>
        <w:rPr>
          <w:rFonts w:eastAsia="Times New Roman" w:cs="Arial"/>
          <w:color w:val="000000" w:themeColor="text1"/>
          <w:lang w:eastAsia="ru-RU"/>
        </w:rPr>
        <w:t>В классификатор можно вписать вопрос и ответы, если один вопрос допускает несколько ответов. При этом:</w:t>
      </w:r>
    </w:p>
    <w:p w:rsidR="00C37FF0" w:rsidRDefault="00C37FF0" w:rsidP="00DA5E1B">
      <w:pPr>
        <w:numPr>
          <w:ilvl w:val="0"/>
          <w:numId w:val="144"/>
        </w:numPr>
        <w:spacing w:after="120"/>
        <w:ind w:left="1718" w:hanging="357"/>
        <w:contextualSpacing/>
        <w:rPr>
          <w:rFonts w:eastAsia="Times New Roman" w:cs="Arial"/>
          <w:color w:val="000000" w:themeColor="text1"/>
          <w:lang w:eastAsia="ru-RU"/>
        </w:rPr>
      </w:pPr>
      <w:r>
        <w:rPr>
          <w:rFonts w:eastAsia="Times New Roman" w:cs="Arial"/>
          <w:color w:val="000000" w:themeColor="text1"/>
          <w:lang w:eastAsia="ru-RU"/>
        </w:rPr>
        <w:t xml:space="preserve">в иконе «Заголовок» пишут вопрос, </w:t>
      </w:r>
    </w:p>
    <w:p w:rsidR="00C37FF0" w:rsidRDefault="00C37FF0" w:rsidP="00DA5E1B">
      <w:pPr>
        <w:numPr>
          <w:ilvl w:val="0"/>
          <w:numId w:val="144"/>
        </w:numPr>
        <w:spacing w:after="120"/>
        <w:ind w:left="1718" w:hanging="357"/>
        <w:contextualSpacing/>
        <w:rPr>
          <w:rFonts w:eastAsia="Times New Roman" w:cs="Arial"/>
          <w:color w:val="000000" w:themeColor="text1"/>
          <w:lang w:eastAsia="ru-RU"/>
        </w:rPr>
      </w:pPr>
      <w:r>
        <w:rPr>
          <w:rFonts w:eastAsia="Times New Roman" w:cs="Arial"/>
          <w:color w:val="000000" w:themeColor="text1"/>
          <w:lang w:eastAsia="ru-RU"/>
        </w:rPr>
        <w:t xml:space="preserve">в каждом </w:t>
      </w:r>
      <w:proofErr w:type="spellStart"/>
      <w:r>
        <w:rPr>
          <w:rFonts w:eastAsia="Times New Roman" w:cs="Arial"/>
          <w:color w:val="000000" w:themeColor="text1"/>
          <w:lang w:eastAsia="ru-RU"/>
        </w:rPr>
        <w:t>мнемоблоке</w:t>
      </w:r>
      <w:proofErr w:type="spellEnd"/>
      <w:r>
        <w:rPr>
          <w:rFonts w:eastAsia="Times New Roman" w:cs="Arial"/>
          <w:color w:val="000000" w:themeColor="text1"/>
          <w:lang w:eastAsia="ru-RU"/>
        </w:rPr>
        <w:t xml:space="preserve"> указывают свой ответ (рис. 45).</w:t>
      </w:r>
    </w:p>
    <w:p w:rsidR="00C37FF0" w:rsidRDefault="00C37FF0" w:rsidP="00C37FF0">
      <w:pPr>
        <w:spacing w:after="120"/>
        <w:contextualSpacing/>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r>
        <w:rPr>
          <w:noProof/>
          <w:szCs w:val="22"/>
          <w:lang w:eastAsia="ru-RU"/>
        </w:rPr>
        <mc:AlternateContent>
          <mc:Choice Requires="wps">
            <w:drawing>
              <wp:anchor distT="0" distB="0" distL="114300" distR="114300" simplePos="0" relativeHeight="252064768" behindDoc="0" locked="0" layoutInCell="1" allowOverlap="1">
                <wp:simplePos x="0" y="0"/>
                <wp:positionH relativeFrom="column">
                  <wp:posOffset>3575050</wp:posOffset>
                </wp:positionH>
                <wp:positionV relativeFrom="paragraph">
                  <wp:posOffset>645160</wp:posOffset>
                </wp:positionV>
                <wp:extent cx="0" cy="250825"/>
                <wp:effectExtent l="0" t="0" r="19050" b="15875"/>
                <wp:wrapNone/>
                <wp:docPr id="1115" name="Прямая соединительная линия 1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0190"/>
                        </a:xfrm>
                        <a:prstGeom prst="line">
                          <a:avLst/>
                        </a:prstGeom>
                        <a:solidFill>
                          <a:srgbClr val="FFFF99"/>
                        </a:solidFill>
                        <a:ln w="15875">
                          <a:solidFill>
                            <a:srgbClr val="993300"/>
                          </a:solidFill>
                          <a:round/>
                          <a:headEnd/>
                          <a:tailEnd/>
                        </a:ln>
                        <a:extLst/>
                      </wps:spPr>
                      <wps:bodyPr/>
                    </wps:wsp>
                  </a:graphicData>
                </a:graphic>
                <wp14:sizeRelH relativeFrom="page">
                  <wp14:pctWidth>0</wp14:pctWidth>
                </wp14:sizeRelH>
                <wp14:sizeRelV relativeFrom="page">
                  <wp14:pctHeight>0</wp14:pctHeight>
                </wp14:sizeRelV>
              </wp:anchor>
            </w:drawing>
          </mc:Choice>
          <mc:Fallback>
            <w:pict>
              <v:line w14:anchorId="0D0A3A2C" id="Прямая соединительная линия 1115" o:spid="_x0000_s1026" style="position:absolute;flip:y;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1.5pt,50.8pt" to="281.5pt,7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" filled="t" fillcolor="#ff9" strokecolor="#930" strokeweight="1.25pt"/>
            </w:pict>
          </mc:Fallback>
        </mc:AlternateContent>
      </w:r>
      <w:r>
        <w:rPr>
          <w:noProof/>
          <w:szCs w:val="22"/>
          <w:lang w:eastAsia="ru-RU"/>
        </w:rPr>
        <mc:AlternateContent>
          <mc:Choice Requires="wps">
            <w:drawing>
              <wp:anchor distT="0" distB="0" distL="114300" distR="114300" simplePos="0" relativeHeight="252065792" behindDoc="0" locked="0" layoutInCell="1" allowOverlap="1">
                <wp:simplePos x="0" y="0"/>
                <wp:positionH relativeFrom="column">
                  <wp:posOffset>2520950</wp:posOffset>
                </wp:positionH>
                <wp:positionV relativeFrom="paragraph">
                  <wp:posOffset>650875</wp:posOffset>
                </wp:positionV>
                <wp:extent cx="0" cy="250825"/>
                <wp:effectExtent l="0" t="0" r="19050" b="15875"/>
                <wp:wrapNone/>
                <wp:docPr id="2766" name="Прямая соединительная линия 27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0190"/>
                        </a:xfrm>
                        <a:prstGeom prst="line">
                          <a:avLst/>
                        </a:prstGeom>
                        <a:solidFill>
                          <a:srgbClr val="FFFF99"/>
                        </a:solidFill>
                        <a:ln w="15875">
                          <a:solidFill>
                            <a:srgbClr val="993300"/>
                          </a:solidFill>
                          <a:round/>
                          <a:headEnd/>
                          <a:tailEnd/>
                        </a:ln>
                        <a:extLst/>
                      </wps:spPr>
                      <wps:bodyPr/>
                    </wps:wsp>
                  </a:graphicData>
                </a:graphic>
                <wp14:sizeRelH relativeFrom="page">
                  <wp14:pctWidth>0</wp14:pctWidth>
                </wp14:sizeRelH>
                <wp14:sizeRelV relativeFrom="page">
                  <wp14:pctHeight>0</wp14:pctHeight>
                </wp14:sizeRelV>
              </wp:anchor>
            </w:drawing>
          </mc:Choice>
          <mc:Fallback>
            <w:pict>
              <v:line w14:anchorId="7C65A5C2" id="Прямая соединительная линия 2766" o:spid="_x0000_s1026" style="position:absolute;flip:y;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5pt,51.25pt" to="198.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" filled="t" fillcolor="#ff9" strokecolor="#930" strokeweight="1.25pt"/>
            </w:pict>
          </mc:Fallback>
        </mc:AlternateContent>
      </w:r>
      <w:r>
        <w:rPr>
          <w:noProof/>
          <w:szCs w:val="22"/>
          <w:lang w:eastAsia="ru-RU"/>
        </w:rPr>
        <mc:AlternateContent>
          <mc:Choice Requires="wps">
            <w:drawing>
              <wp:anchor distT="0" distB="0" distL="114300" distR="114300" simplePos="0" relativeHeight="252066816" behindDoc="0" locked="0" layoutInCell="1" allowOverlap="1">
                <wp:simplePos x="0" y="0"/>
                <wp:positionH relativeFrom="column">
                  <wp:posOffset>4666615</wp:posOffset>
                </wp:positionH>
                <wp:positionV relativeFrom="paragraph">
                  <wp:posOffset>650875</wp:posOffset>
                </wp:positionV>
                <wp:extent cx="0" cy="250825"/>
                <wp:effectExtent l="0" t="0" r="19050" b="15875"/>
                <wp:wrapNone/>
                <wp:docPr id="2764" name="Прямая соединительная линия 27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0190"/>
                        </a:xfrm>
                        <a:prstGeom prst="line">
                          <a:avLst/>
                        </a:prstGeom>
                        <a:solidFill>
                          <a:srgbClr val="FFFF99"/>
                        </a:solid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9D612DF" id="Прямая соединительная линия 2764" o:spid="_x0000_s1026" style="position:absolute;flip:y;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7.45pt,51.25pt" to="367.4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" filled="t" fillcolor="#ff9" strokecolor="#930" strokeweight="1.25pt"/>
            </w:pict>
          </mc:Fallback>
        </mc:AlternateContent>
      </w:r>
      <w:r>
        <w:rPr>
          <w:noProof/>
          <w:szCs w:val="22"/>
          <w:lang w:eastAsia="ru-RU"/>
        </w:rPr>
        <mc:AlternateContent>
          <mc:Choice Requires="wpg">
            <w:drawing>
              <wp:anchor distT="0" distB="0" distL="114300" distR="114300" simplePos="0" relativeHeight="252067840" behindDoc="0" locked="0" layoutInCell="1" allowOverlap="1">
                <wp:simplePos x="0" y="0"/>
                <wp:positionH relativeFrom="column">
                  <wp:posOffset>913130</wp:posOffset>
                </wp:positionH>
                <wp:positionV relativeFrom="paragraph">
                  <wp:posOffset>8890</wp:posOffset>
                </wp:positionV>
                <wp:extent cx="4281170" cy="1143635"/>
                <wp:effectExtent l="0" t="0" r="24130" b="18415"/>
                <wp:wrapNone/>
                <wp:docPr id="2763" name="Группа 2763"/>
                <wp:cNvGraphicFramePr/>
                <a:graphic xmlns:a="http://schemas.openxmlformats.org/drawingml/2006/main">
                  <a:graphicData uri="http://schemas.microsoft.com/office/word/2010/wordprocessingGroup">
                    <wpg:wgp>
                      <wpg:cNvGrpSpPr/>
                      <wpg:grpSpPr>
                        <a:xfrm>
                          <a:off x="0" y="0"/>
                          <a:ext cx="4281170" cy="1143635"/>
                          <a:chOff x="0" y="0"/>
                          <a:chExt cx="4281295" cy="1143759"/>
                        </a:xfrm>
                      </wpg:grpSpPr>
                      <wps:wsp>
                        <wps:cNvPr id="1445" name="Line 1037"/>
                        <wps:cNvCnPr>
                          <a:cxnSpLocks noChangeShapeType="1"/>
                        </wps:cNvCnPr>
                        <wps:spPr bwMode="auto">
                          <a:xfrm flipV="1">
                            <a:off x="496841" y="660694"/>
                            <a:ext cx="0" cy="250636"/>
                          </a:xfrm>
                          <a:prstGeom prst="line">
                            <a:avLst/>
                          </a:prstGeom>
                          <a:solidFill>
                            <a:srgbClr val="FFFF99"/>
                          </a:solid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446" name="Группа 1446"/>
                        <wpg:cNvGrpSpPr/>
                        <wpg:grpSpPr>
                          <a:xfrm>
                            <a:off x="0" y="0"/>
                            <a:ext cx="4281295" cy="1143759"/>
                            <a:chOff x="0" y="0"/>
                            <a:chExt cx="4281295" cy="1143759"/>
                          </a:xfrm>
                        </wpg:grpSpPr>
                        <wpg:grpSp>
                          <wpg:cNvPr id="1448" name="Группа 1448"/>
                          <wpg:cNvGrpSpPr/>
                          <wpg:grpSpPr>
                            <a:xfrm>
                              <a:off x="496841" y="0"/>
                              <a:ext cx="3259902" cy="660694"/>
                              <a:chOff x="496841" y="0"/>
                              <a:chExt cx="3259902" cy="660694"/>
                            </a:xfrm>
                          </wpg:grpSpPr>
                          <wps:wsp>
                            <wps:cNvPr id="1457" name="Line 1039"/>
                            <wps:cNvCnPr>
                              <a:cxnSpLocks noChangeShapeType="1"/>
                            </wps:cNvCnPr>
                            <wps:spPr bwMode="auto">
                              <a:xfrm>
                                <a:off x="2182931" y="285420"/>
                                <a:ext cx="0" cy="369358"/>
                              </a:xfrm>
                              <a:prstGeom prst="line">
                                <a:avLst/>
                              </a:prstGeom>
                              <a:solidFill>
                                <a:srgbClr val="FFFF99"/>
                              </a:solidFill>
                              <a:ln w="15875">
                                <a:solidFill>
                                  <a:srgbClr val="993300"/>
                                </a:solidFill>
                                <a:round/>
                                <a:headEnd/>
                                <a:tailEnd/>
                              </a:ln>
                              <a:extLst/>
                            </wps:spPr>
                            <wps:bodyPr/>
                          </wps:wsp>
                          <wps:wsp>
                            <wps:cNvPr id="1458" name="Line 1038"/>
                            <wps:cNvCnPr>
                              <a:cxnSpLocks noChangeShapeType="1"/>
                            </wps:cNvCnPr>
                            <wps:spPr bwMode="auto">
                              <a:xfrm>
                                <a:off x="496841" y="660694"/>
                                <a:ext cx="3259902" cy="0"/>
                              </a:xfrm>
                              <a:prstGeom prst="line">
                                <a:avLst/>
                              </a:prstGeom>
                              <a:solidFill>
                                <a:srgbClr val="FFFF99"/>
                              </a:solidFill>
                              <a:ln w="15875">
                                <a:solidFill>
                                  <a:srgbClr val="993300"/>
                                </a:solidFill>
                                <a:round/>
                                <a:headEnd/>
                                <a:tailEnd/>
                              </a:ln>
                              <a:extLst/>
                            </wps:spPr>
                            <wps:bodyPr/>
                          </wps:wsp>
                          <wpg:grpSp>
                            <wpg:cNvPr id="1459" name="Group 1040"/>
                            <wpg:cNvGrpSpPr>
                              <a:grpSpLocks/>
                            </wpg:cNvGrpSpPr>
                            <wpg:grpSpPr bwMode="auto">
                              <a:xfrm>
                                <a:off x="903829" y="0"/>
                                <a:ext cx="2552185" cy="488081"/>
                                <a:chOff x="903829" y="0"/>
                                <a:chExt cx="3938" cy="814"/>
                              </a:xfrm>
                              <a:solidFill>
                                <a:srgbClr val="FFFF99"/>
                              </a:solidFill>
                            </wpg:grpSpPr>
                            <wps:wsp>
                              <wps:cNvPr id="1462" name="Oval 1041"/>
                              <wps:cNvSpPr>
                                <a:spLocks noChangeArrowheads="1"/>
                              </wps:cNvSpPr>
                              <wps:spPr bwMode="auto">
                                <a:xfrm>
                                  <a:off x="903829"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63" name="Oval 1042"/>
                              <wps:cNvSpPr>
                                <a:spLocks noChangeArrowheads="1"/>
                              </wps:cNvSpPr>
                              <wps:spPr bwMode="auto">
                                <a:xfrm>
                                  <a:off x="903911" y="66"/>
                                  <a:ext cx="3774" cy="682"/>
                                </a:xfrm>
                                <a:prstGeom prst="ellipse">
                                  <a:avLst/>
                                </a:prstGeom>
                                <a:grpFill/>
                                <a:ln w="12700">
                                  <a:solidFill>
                                    <a:srgbClr val="993300"/>
                                  </a:solidFill>
                                  <a:round/>
                                  <a:headEnd/>
                                  <a:tailEnd/>
                                </a:ln>
                              </wps:spPr>
                              <wps:txbx>
                                <w:txbxContent>
                                  <w:p w:rsidR="0045171B" w:rsidRDefault="0045171B" w:rsidP="00C37FF0">
                                    <w:pPr>
                                      <w:pStyle w:val="3"/>
                                      <w:keepLines w:val="0"/>
                                      <w:spacing w:line="200" w:lineRule="exact"/>
                                      <w:jc w:val="center"/>
                                      <w:rPr>
                                        <w:rFonts w:ascii="Arial" w:hAnsi="Arial" w:cs="Arial"/>
                                        <w:b/>
                                        <w:caps/>
                                        <w:color w:val="000000" w:themeColor="text1"/>
                                        <w:sz w:val="22"/>
                                        <w:szCs w:val="22"/>
                                      </w:rPr>
                                    </w:pPr>
                                    <w:r>
                                      <w:rPr>
                                        <w:rFonts w:ascii="Arial" w:hAnsi="Arial" w:cs="Arial"/>
                                        <w:b/>
                                        <w:color w:val="000000" w:themeColor="text1"/>
                                        <w:sz w:val="22"/>
                                        <w:szCs w:val="22"/>
                                      </w:rPr>
                                      <w:t>О чем размышляют</w:t>
                                    </w:r>
                                    <w:r>
                                      <w:rPr>
                                        <w:rFonts w:ascii="Arial" w:hAnsi="Arial" w:cs="Arial"/>
                                        <w:b/>
                                        <w:color w:val="000000" w:themeColor="text1"/>
                                        <w:sz w:val="22"/>
                                        <w:szCs w:val="22"/>
                                      </w:rPr>
                                      <w:br/>
                                      <w:t>философы?</w:t>
                                    </w:r>
                                  </w:p>
                                </w:txbxContent>
                              </wps:txbx>
                              <wps:bodyPr rot="0" vert="horz" wrap="square" lIns="0" tIns="0" rIns="0" bIns="0" anchor="t" anchorCtr="0" upright="1">
                                <a:noAutofit/>
                              </wps:bodyPr>
                            </wps:wsp>
                          </wpg:grpSp>
                        </wpg:grpSp>
                        <wpg:grpSp>
                          <wpg:cNvPr id="1449" name="Group 1043"/>
                          <wpg:cNvGrpSpPr>
                            <a:grpSpLocks/>
                          </wpg:cNvGrpSpPr>
                          <wpg:grpSpPr bwMode="auto">
                            <a:xfrm>
                              <a:off x="0" y="813975"/>
                              <a:ext cx="4281295" cy="329784"/>
                              <a:chOff x="0" y="813975"/>
                              <a:chExt cx="6606" cy="550"/>
                            </a:xfrm>
                            <a:solidFill>
                              <a:srgbClr val="FFFF99"/>
                            </a:solidFill>
                          </wpg:grpSpPr>
                          <wps:wsp>
                            <wps:cNvPr id="1450" name="Rectangle 1044"/>
                            <wps:cNvSpPr>
                              <a:spLocks noChangeArrowheads="1"/>
                            </wps:cNvSpPr>
                            <wps:spPr bwMode="auto">
                              <a:xfrm>
                                <a:off x="0" y="813975"/>
                                <a:ext cx="1512" cy="550"/>
                              </a:xfrm>
                              <a:prstGeom prst="rect">
                                <a:avLst/>
                              </a:prstGeom>
                              <a:grpFill/>
                              <a:ln w="22225">
                                <a:solidFill>
                                  <a:srgbClr val="993300"/>
                                </a:solidFill>
                                <a:miter lim="800000"/>
                                <a:headEnd/>
                                <a:tailEnd/>
                              </a:ln>
                            </wps:spPr>
                            <wps:txbx>
                              <w:txbxContent>
                                <w:p w:rsidR="0045171B" w:rsidRDefault="0045171B" w:rsidP="001E4E97">
                                  <w:pPr>
                                    <w:spacing w:before="40" w:line="200" w:lineRule="exact"/>
                                    <w:jc w:val="center"/>
                                    <w:rPr>
                                      <w:sz w:val="20"/>
                                      <w:szCs w:val="20"/>
                                    </w:rPr>
                                  </w:pPr>
                                  <w:r>
                                    <w:rPr>
                                      <w:sz w:val="20"/>
                                      <w:szCs w:val="20"/>
                                    </w:rPr>
                                    <w:t>О тайнах</w:t>
                                  </w:r>
                                  <w:r>
                                    <w:rPr>
                                      <w:sz w:val="20"/>
                                      <w:szCs w:val="20"/>
                                    </w:rPr>
                                    <w:br/>
                                    <w:t>мироздания</w:t>
                                  </w:r>
                                </w:p>
                              </w:txbxContent>
                            </wps:txbx>
                            <wps:bodyPr rot="0" vert="horz" wrap="square" lIns="0" tIns="0" rIns="0" bIns="0" anchor="t" anchorCtr="0" upright="1">
                              <a:noAutofit/>
                            </wps:bodyPr>
                          </wps:wsp>
                          <wps:wsp>
                            <wps:cNvPr id="1452" name="Rectangle 1045"/>
                            <wps:cNvSpPr>
                              <a:spLocks noChangeArrowheads="1"/>
                            </wps:cNvSpPr>
                            <wps:spPr bwMode="auto">
                              <a:xfrm>
                                <a:off x="4950" y="813975"/>
                                <a:ext cx="1656" cy="550"/>
                              </a:xfrm>
                              <a:prstGeom prst="rect">
                                <a:avLst/>
                              </a:prstGeom>
                              <a:grpFill/>
                              <a:ln w="22225">
                                <a:solidFill>
                                  <a:srgbClr val="993300"/>
                                </a:solidFill>
                                <a:miter lim="800000"/>
                                <a:headEnd/>
                                <a:tailEnd/>
                              </a:ln>
                            </wps:spPr>
                            <wps:txbx>
                              <w:txbxContent>
                                <w:p w:rsidR="0045171B" w:rsidRDefault="0045171B" w:rsidP="001E4E97">
                                  <w:pPr>
                                    <w:spacing w:before="40" w:line="200" w:lineRule="exact"/>
                                    <w:jc w:val="center"/>
                                    <w:rPr>
                                      <w:sz w:val="20"/>
                                      <w:szCs w:val="20"/>
                                    </w:rPr>
                                  </w:pPr>
                                  <w:r>
                                    <w:rPr>
                                      <w:sz w:val="20"/>
                                      <w:szCs w:val="20"/>
                                    </w:rPr>
                                    <w:t>О горе и</w:t>
                                  </w:r>
                                  <w:r>
                                    <w:rPr>
                                      <w:sz w:val="20"/>
                                      <w:szCs w:val="20"/>
                                    </w:rPr>
                                    <w:br/>
                                    <w:t>счастье людей</w:t>
                                  </w:r>
                                </w:p>
                              </w:txbxContent>
                            </wps:txbx>
                            <wps:bodyPr rot="0" vert="horz" wrap="square" lIns="0" tIns="0" rIns="0" bIns="0" anchor="t" anchorCtr="0" upright="1">
                              <a:noAutofit/>
                            </wps:bodyPr>
                          </wps:wsp>
                          <wps:wsp>
                            <wps:cNvPr id="1453" name="Rectangle 1046"/>
                            <wps:cNvSpPr>
                              <a:spLocks noChangeArrowheads="1"/>
                            </wps:cNvSpPr>
                            <wps:spPr bwMode="auto">
                              <a:xfrm>
                                <a:off x="1728" y="813975"/>
                                <a:ext cx="1518" cy="550"/>
                              </a:xfrm>
                              <a:prstGeom prst="rect">
                                <a:avLst/>
                              </a:prstGeom>
                              <a:grpFill/>
                              <a:ln w="22225">
                                <a:solidFill>
                                  <a:srgbClr val="993300"/>
                                </a:solidFill>
                                <a:miter lim="800000"/>
                                <a:headEnd/>
                                <a:tailEnd/>
                              </a:ln>
                            </wps:spPr>
                            <wps:txbx>
                              <w:txbxContent>
                                <w:p w:rsidR="0045171B" w:rsidRDefault="0045171B" w:rsidP="001E4E97">
                                  <w:pPr>
                                    <w:spacing w:before="40" w:line="200" w:lineRule="exact"/>
                                    <w:jc w:val="center"/>
                                    <w:rPr>
                                      <w:sz w:val="20"/>
                                      <w:szCs w:val="20"/>
                                    </w:rPr>
                                  </w:pPr>
                                  <w:r>
                                    <w:rPr>
                                      <w:sz w:val="20"/>
                                      <w:szCs w:val="20"/>
                                    </w:rPr>
                                    <w:t>О судьбах</w:t>
                                  </w:r>
                                  <w:r>
                                    <w:rPr>
                                      <w:sz w:val="20"/>
                                      <w:szCs w:val="20"/>
                                    </w:rPr>
                                    <w:br/>
                                    <w:t>человечества</w:t>
                                  </w:r>
                                </w:p>
                              </w:txbxContent>
                            </wps:txbx>
                            <wps:bodyPr rot="0" vert="horz" wrap="square" lIns="0" tIns="0" rIns="0" bIns="0" anchor="t" anchorCtr="0" upright="1">
                              <a:noAutofit/>
                            </wps:bodyPr>
                          </wps:wsp>
                          <wps:wsp>
                            <wps:cNvPr id="1454" name="Rectangle 1047"/>
                            <wps:cNvSpPr>
                              <a:spLocks noChangeArrowheads="1"/>
                            </wps:cNvSpPr>
                            <wps:spPr bwMode="auto">
                              <a:xfrm>
                                <a:off x="3486" y="813975"/>
                                <a:ext cx="1230" cy="550"/>
                              </a:xfrm>
                              <a:prstGeom prst="rect">
                                <a:avLst/>
                              </a:prstGeom>
                              <a:grpFill/>
                              <a:ln w="22225">
                                <a:solidFill>
                                  <a:srgbClr val="993300"/>
                                </a:solidFill>
                                <a:miter lim="800000"/>
                                <a:headEnd/>
                                <a:tailEnd/>
                              </a:ln>
                            </wps:spPr>
                            <wps:txbx>
                              <w:txbxContent>
                                <w:p w:rsidR="0045171B" w:rsidRDefault="0045171B" w:rsidP="001E4E97">
                                  <w:pPr>
                                    <w:spacing w:before="40" w:line="200" w:lineRule="exact"/>
                                    <w:jc w:val="center"/>
                                    <w:rPr>
                                      <w:sz w:val="20"/>
                                      <w:szCs w:val="20"/>
                                    </w:rPr>
                                  </w:pPr>
                                  <w:r>
                                    <w:rPr>
                                      <w:sz w:val="20"/>
                                      <w:szCs w:val="20"/>
                                    </w:rPr>
                                    <w:t>О жизни</w:t>
                                  </w:r>
                                  <w:r>
                                    <w:rPr>
                                      <w:sz w:val="20"/>
                                      <w:szCs w:val="20"/>
                                    </w:rPr>
                                    <w:br/>
                                    <w:t>и смерти</w:t>
                                  </w:r>
                                </w:p>
                              </w:txbxContent>
                            </wps:txbx>
                            <wps:bodyPr rot="0" vert="horz" wrap="square" lIns="0" tIns="0" rIns="0" bIns="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2763" o:spid="_x0000_s1618" style="position:absolute;left:0;text-align:left;margin-left:71.9pt;margin-top:.7pt;width:337.1pt;height:90.05pt;z-index:252067840;mso-position-horizontal-relative:text;mso-position-vertical-relative:text" coordsize="42812,11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">
                <v:line id="Line 1037" o:spid="_x0000_s1619" style="position:absolute;flip:y;visibility:visible;mso-wrap-style:square" from="4968,6606" to="4968,9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" filled="t" fillcolor="#ff9" strokecolor="#930" strokeweight="1.25pt"/>
                <v:group id="Группа 1446" o:spid="_x0000_s1620" style="position:absolute;width:42812;height:11437" coordsize="42812,1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">
                  <v:group id="Группа 1448" o:spid="_x0000_s1621" style="position:absolute;left:4968;width:32599;height:6606" coordorigin="4968" coordsize="32599,6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">
                    <v:line id="Line 1039" o:spid="_x0000_s1622" style="position:absolute;visibility:visible;mso-wrap-style:square" from="21829,2854" to="21829,6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" filled="t" fillcolor="#ff9" strokecolor="#930" strokeweight="1.25pt"/>
                    <v:line id="Line 1038" o:spid="_x0000_s1623" style="position:absolute;visibility:visible;mso-wrap-style:square" from="4968,6606" to="37567,6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" filled="t" fillcolor="#ff9" strokecolor="#930" strokeweight="1.25pt"/>
                    <v:group id="Group 1040" o:spid="_x0000_s1624" style="position:absolute;left:9038;width:25522;height:4880" coordorigin="9038"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">
                      <v:oval id="Oval 1041" o:spid="_x0000_s1625" style="position:absolute;left:9038;width:3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" filled="f" strokecolor="#930" strokeweight="1.75pt"/>
                      <v:oval id="Oval 1042" o:spid="_x0000_s1626" style="position:absolute;left:9039;width:37;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" filled="f" strokecolor="#930" strokeweight="1pt">
                        <v:textbox inset="0,0,0,0">
                          <w:txbxContent>
                            <w:p w:rsidR="0045171B" w:rsidRDefault="0045171B" w:rsidP="00C37FF0">
                              <w:pPr>
                                <w:pStyle w:val="3"/>
                                <w:keepLines w:val="0"/>
                                <w:spacing w:line="200" w:lineRule="exact"/>
                                <w:jc w:val="center"/>
                                <w:rPr>
                                  <w:rFonts w:ascii="Arial" w:hAnsi="Arial" w:cs="Arial"/>
                                  <w:b/>
                                  <w:caps/>
                                  <w:color w:val="000000" w:themeColor="text1"/>
                                  <w:sz w:val="22"/>
                                  <w:szCs w:val="22"/>
                                </w:rPr>
                              </w:pPr>
                              <w:r>
                                <w:rPr>
                                  <w:rFonts w:ascii="Arial" w:hAnsi="Arial" w:cs="Arial"/>
                                  <w:b/>
                                  <w:color w:val="000000" w:themeColor="text1"/>
                                  <w:sz w:val="22"/>
                                  <w:szCs w:val="22"/>
                                </w:rPr>
                                <w:t>О чем размышляют</w:t>
                              </w:r>
                              <w:r>
                                <w:rPr>
                                  <w:rFonts w:ascii="Arial" w:hAnsi="Arial" w:cs="Arial"/>
                                  <w:b/>
                                  <w:color w:val="000000" w:themeColor="text1"/>
                                  <w:sz w:val="22"/>
                                  <w:szCs w:val="22"/>
                                </w:rPr>
                                <w:br/>
                                <w:t>философы?</w:t>
                              </w:r>
                            </w:p>
                          </w:txbxContent>
                        </v:textbox>
                      </v:oval>
                    </v:group>
                  </v:group>
                  <v:group id="Group 1043" o:spid="_x0000_s1627" style="position:absolute;top:8139;width:42812;height:3298" coordorigin=",8139" coordsize="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">
                    <v:rect id="Rectangle 1044" o:spid="_x0000_s1628" style="position:absolute;top:8139;width:15;height: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" filled="f" strokecolor="#930" strokeweight="1.75pt">
                      <v:textbox inset="0,0,0,0">
                        <w:txbxContent>
                          <w:p w:rsidR="0045171B" w:rsidRDefault="0045171B" w:rsidP="001E4E97">
                            <w:pPr>
                              <w:spacing w:before="40" w:line="200" w:lineRule="exact"/>
                              <w:jc w:val="center"/>
                              <w:rPr>
                                <w:sz w:val="20"/>
                                <w:szCs w:val="20"/>
                              </w:rPr>
                            </w:pPr>
                            <w:r>
                              <w:rPr>
                                <w:sz w:val="20"/>
                                <w:szCs w:val="20"/>
                              </w:rPr>
                              <w:t>О тайнах</w:t>
                            </w:r>
                            <w:r>
                              <w:rPr>
                                <w:sz w:val="20"/>
                                <w:szCs w:val="20"/>
                              </w:rPr>
                              <w:br/>
                              <w:t>мироздания</w:t>
                            </w:r>
                          </w:p>
                        </w:txbxContent>
                      </v:textbox>
                    </v:rect>
                    <v:rect id="Rectangle 1045" o:spid="_x0000_s1629" style="position:absolute;left:49;top:8139;width:17;height: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" filled="f" strokecolor="#930" strokeweight="1.75pt">
                      <v:textbox inset="0,0,0,0">
                        <w:txbxContent>
                          <w:p w:rsidR="0045171B" w:rsidRDefault="0045171B" w:rsidP="001E4E97">
                            <w:pPr>
                              <w:spacing w:before="40" w:line="200" w:lineRule="exact"/>
                              <w:jc w:val="center"/>
                              <w:rPr>
                                <w:sz w:val="20"/>
                                <w:szCs w:val="20"/>
                              </w:rPr>
                            </w:pPr>
                            <w:r>
                              <w:rPr>
                                <w:sz w:val="20"/>
                                <w:szCs w:val="20"/>
                              </w:rPr>
                              <w:t>О горе и</w:t>
                            </w:r>
                            <w:r>
                              <w:rPr>
                                <w:sz w:val="20"/>
                                <w:szCs w:val="20"/>
                              </w:rPr>
                              <w:br/>
                              <w:t>счастье людей</w:t>
                            </w:r>
                          </w:p>
                        </w:txbxContent>
                      </v:textbox>
                    </v:rect>
                    <v:rect id="Rectangle 1046" o:spid="_x0000_s1630" style="position:absolute;left:17;top:8139;width:15;height: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" filled="f" strokecolor="#930" strokeweight="1.75pt">
                      <v:textbox inset="0,0,0,0">
                        <w:txbxContent>
                          <w:p w:rsidR="0045171B" w:rsidRDefault="0045171B" w:rsidP="001E4E97">
                            <w:pPr>
                              <w:spacing w:before="40" w:line="200" w:lineRule="exact"/>
                              <w:jc w:val="center"/>
                              <w:rPr>
                                <w:sz w:val="20"/>
                                <w:szCs w:val="20"/>
                              </w:rPr>
                            </w:pPr>
                            <w:r>
                              <w:rPr>
                                <w:sz w:val="20"/>
                                <w:szCs w:val="20"/>
                              </w:rPr>
                              <w:t>О судьбах</w:t>
                            </w:r>
                            <w:r>
                              <w:rPr>
                                <w:sz w:val="20"/>
                                <w:szCs w:val="20"/>
                              </w:rPr>
                              <w:br/>
                              <w:t>человечества</w:t>
                            </w:r>
                          </w:p>
                        </w:txbxContent>
                      </v:textbox>
                    </v:rect>
                    <v:rect id="Rectangle 1047" o:spid="_x0000_s1631" style="position:absolute;left:34;top:8139;width:13;height: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" filled="f" strokecolor="#930" strokeweight="1.75pt">
                      <v:textbox inset="0,0,0,0">
                        <w:txbxContent>
                          <w:p w:rsidR="0045171B" w:rsidRDefault="0045171B" w:rsidP="001E4E97">
                            <w:pPr>
                              <w:spacing w:before="40" w:line="200" w:lineRule="exact"/>
                              <w:jc w:val="center"/>
                              <w:rPr>
                                <w:sz w:val="20"/>
                                <w:szCs w:val="20"/>
                              </w:rPr>
                            </w:pPr>
                            <w:r>
                              <w:rPr>
                                <w:sz w:val="20"/>
                                <w:szCs w:val="20"/>
                              </w:rPr>
                              <w:t>О жизни</w:t>
                            </w:r>
                            <w:r>
                              <w:rPr>
                                <w:sz w:val="20"/>
                                <w:szCs w:val="20"/>
                              </w:rPr>
                              <w:br/>
                              <w:t>и смерти</w:t>
                            </w:r>
                          </w:p>
                        </w:txbxContent>
                      </v:textbox>
                    </v:rect>
                  </v:group>
                </v:group>
              </v:group>
            </w:pict>
          </mc:Fallback>
        </mc:AlternateConten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jc w:val="center"/>
        <w:rPr>
          <w:rFonts w:eastAsia="Times New Roman" w:cs="Arial"/>
          <w:color w:val="000000" w:themeColor="text1"/>
          <w:lang w:eastAsia="ru-RU"/>
        </w:rPr>
      </w:pPr>
      <w:r>
        <w:rPr>
          <w:rFonts w:eastAsia="Times New Roman" w:cs="Arial"/>
          <w:b/>
          <w:color w:val="000000" w:themeColor="text1"/>
          <w:lang w:eastAsia="ru-RU"/>
        </w:rPr>
        <w:t>Рис. 45.</w:t>
      </w:r>
      <w:r>
        <w:rPr>
          <w:rFonts w:eastAsia="Times New Roman" w:cs="Arial"/>
          <w:color w:val="000000" w:themeColor="text1"/>
          <w:lang w:eastAsia="ru-RU"/>
        </w:rPr>
        <w:t xml:space="preserve"> Схема «линейка с вопросом» на языке ГРАФ.</w:t>
      </w:r>
      <w:r>
        <w:rPr>
          <w:rFonts w:eastAsia="Times New Roman" w:cs="Arial"/>
          <w:color w:val="000000" w:themeColor="text1"/>
          <w:lang w:eastAsia="ru-RU"/>
        </w:rPr>
        <w:br/>
        <w:t>(Пример из курса философии)</w:t>
      </w:r>
    </w:p>
    <w:p w:rsidR="00C37FF0" w:rsidRDefault="00C37FF0" w:rsidP="00C37FF0">
      <w:pPr>
        <w:spacing w:before="480" w:after="240"/>
        <w:rPr>
          <w:b/>
          <w:caps/>
          <w:sz w:val="28"/>
          <w:szCs w:val="22"/>
          <w:lang w:eastAsia="ru-RU"/>
        </w:rPr>
      </w:pPr>
      <w:r>
        <w:rPr>
          <w:b/>
          <w:caps/>
          <w:sz w:val="28"/>
          <w:lang w:eastAsia="ru-RU"/>
        </w:rPr>
        <w:t>классификатор «шахматы»</w:t>
      </w:r>
    </w:p>
    <w:p w:rsidR="00C37FF0" w:rsidRDefault="00C37FF0" w:rsidP="00C37FF0">
      <w:pPr>
        <w:ind w:firstLine="567"/>
        <w:jc w:val="both"/>
        <w:rPr>
          <w:lang w:eastAsia="ru-RU"/>
        </w:rPr>
      </w:pPr>
      <w:r>
        <w:rPr>
          <w:lang w:eastAsia="ru-RU"/>
        </w:rPr>
        <w:t>Если схема «вылезает» за пределы листа, ее можно сжать по горизонтали, расположив иконы в шахматном порядке. На рис. 46 показан классификатор «Шахматы».</w:t>
      </w:r>
    </w:p>
    <w:p w:rsidR="00C37FF0" w:rsidRDefault="00C37FF0" w:rsidP="00BD19AD">
      <w:pPr>
        <w:pStyle w:val="a4"/>
        <w:rPr>
          <w:lang w:eastAsia="ru-RU"/>
        </w:rPr>
      </w:pPr>
    </w:p>
    <w:p w:rsidR="00BD19AD" w:rsidRDefault="00BD19AD" w:rsidP="00BD19AD">
      <w:pPr>
        <w:pStyle w:val="a4"/>
        <w:rPr>
          <w:rFonts w:eastAsia="Times New Roman" w:cs="Arial"/>
          <w:color w:val="000000" w:themeColor="text1"/>
          <w:lang w:eastAsia="ru-RU"/>
        </w:rPr>
      </w:pPr>
    </w:p>
    <w:p w:rsidR="00C37FF0" w:rsidRDefault="00C37FF0" w:rsidP="00BD19AD">
      <w:pPr>
        <w:pStyle w:val="a4"/>
        <w:rPr>
          <w:rFonts w:eastAsia="Times New Roman" w:cs="Arial"/>
          <w:color w:val="000000" w:themeColor="text1"/>
          <w:lang w:eastAsia="ru-RU"/>
        </w:rPr>
      </w:pPr>
      <w:r>
        <w:rPr>
          <w:noProof/>
          <w:lang w:eastAsia="ru-RU"/>
        </w:rPr>
        <w:lastRenderedPageBreak/>
        <mc:AlternateContent>
          <mc:Choice Requires="wpg">
            <w:drawing>
              <wp:anchor distT="0" distB="0" distL="114300" distR="114300" simplePos="0" relativeHeight="252068864" behindDoc="0" locked="0" layoutInCell="1" allowOverlap="1">
                <wp:simplePos x="0" y="0"/>
                <wp:positionH relativeFrom="column">
                  <wp:posOffset>685800</wp:posOffset>
                </wp:positionH>
                <wp:positionV relativeFrom="paragraph">
                  <wp:posOffset>120650</wp:posOffset>
                </wp:positionV>
                <wp:extent cx="4624705" cy="1910080"/>
                <wp:effectExtent l="0" t="0" r="23495" b="13970"/>
                <wp:wrapNone/>
                <wp:docPr id="2157" name="Группа 2157"/>
                <wp:cNvGraphicFramePr/>
                <a:graphic xmlns:a="http://schemas.openxmlformats.org/drawingml/2006/main">
                  <a:graphicData uri="http://schemas.microsoft.com/office/word/2010/wordprocessingGroup">
                    <wpg:wgp>
                      <wpg:cNvGrpSpPr/>
                      <wpg:grpSpPr>
                        <a:xfrm>
                          <a:off x="0" y="0"/>
                          <a:ext cx="4624705" cy="1909445"/>
                          <a:chOff x="0" y="0"/>
                          <a:chExt cx="4624966" cy="1910069"/>
                        </a:xfrm>
                        <a:solidFill>
                          <a:srgbClr val="FFFF99"/>
                        </a:solidFill>
                      </wpg:grpSpPr>
                      <wps:wsp>
                        <wps:cNvPr id="1426" name="Line 1050"/>
                        <wps:cNvCnPr>
                          <a:cxnSpLocks noChangeShapeType="1"/>
                        </wps:cNvCnPr>
                        <wps:spPr bwMode="auto">
                          <a:xfrm flipV="1">
                            <a:off x="3995875" y="708264"/>
                            <a:ext cx="0" cy="258194"/>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27" name="Line 1051"/>
                        <wps:cNvCnPr>
                          <a:cxnSpLocks noChangeShapeType="1"/>
                        </wps:cNvCnPr>
                        <wps:spPr bwMode="auto">
                          <a:xfrm flipV="1">
                            <a:off x="1025397" y="713550"/>
                            <a:ext cx="0" cy="762844"/>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28" name="Line 1052"/>
                        <wps:cNvCnPr>
                          <a:cxnSpLocks noChangeShapeType="1"/>
                        </wps:cNvCnPr>
                        <wps:spPr bwMode="auto">
                          <a:xfrm>
                            <a:off x="565554" y="713550"/>
                            <a:ext cx="3423285" cy="0"/>
                          </a:xfrm>
                          <a:prstGeom prst="line">
                            <a:avLst/>
                          </a:prstGeom>
                          <a:grpFill/>
                          <a:ln w="15875">
                            <a:solidFill>
                              <a:srgbClr val="993300"/>
                            </a:solidFill>
                            <a:round/>
                            <a:headEnd/>
                            <a:tailEnd/>
                          </a:ln>
                          <a:extLst/>
                        </wps:spPr>
                        <wps:bodyPr/>
                      </wps:wsp>
                      <wps:wsp>
                        <wps:cNvPr id="1429" name="Line 1053"/>
                        <wps:cNvCnPr>
                          <a:cxnSpLocks noChangeShapeType="1"/>
                        </wps:cNvCnPr>
                        <wps:spPr bwMode="auto">
                          <a:xfrm flipV="1">
                            <a:off x="1802372" y="713550"/>
                            <a:ext cx="0" cy="298961"/>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30" name="Line 1055"/>
                        <wps:cNvCnPr>
                          <a:cxnSpLocks noChangeShapeType="1"/>
                        </wps:cNvCnPr>
                        <wps:spPr bwMode="auto">
                          <a:xfrm flipV="1">
                            <a:off x="2674488" y="713550"/>
                            <a:ext cx="0" cy="298961"/>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31" name="Rectangle 1054"/>
                        <wps:cNvSpPr>
                          <a:spLocks noChangeArrowheads="1"/>
                        </wps:cNvSpPr>
                        <wps:spPr bwMode="auto">
                          <a:xfrm>
                            <a:off x="3615316" y="856259"/>
                            <a:ext cx="1009650" cy="432381"/>
                          </a:xfrm>
                          <a:prstGeom prst="rect">
                            <a:avLst/>
                          </a:prstGeom>
                          <a:grpFill/>
                          <a:ln w="22225">
                            <a:solidFill>
                              <a:srgbClr val="993300"/>
                            </a:solidFill>
                            <a:miter lim="800000"/>
                            <a:headEnd/>
                            <a:tailEnd/>
                          </a:ln>
                        </wps:spPr>
                        <wps:txbx>
                          <w:txbxContent>
                            <w:p w:rsidR="0045171B" w:rsidRDefault="0045171B" w:rsidP="00C37FF0">
                              <w:pPr>
                                <w:spacing w:before="160" w:line="180" w:lineRule="exact"/>
                                <w:jc w:val="center"/>
                                <w:rPr>
                                  <w:sz w:val="20"/>
                                  <w:szCs w:val="20"/>
                                </w:rPr>
                              </w:pPr>
                              <w:r>
                                <w:rPr>
                                  <w:sz w:val="20"/>
                                  <w:szCs w:val="20"/>
                                </w:rPr>
                                <w:t>Мавзолей</w:t>
                              </w:r>
                              <w:r>
                                <w:rPr>
                                  <w:sz w:val="18"/>
                                  <w:szCs w:val="18"/>
                                </w:rPr>
                                <w:br/>
                                <w:t xml:space="preserve">в </w:t>
                              </w:r>
                              <w:proofErr w:type="spellStart"/>
                              <w:r>
                                <w:rPr>
                                  <w:sz w:val="20"/>
                                  <w:szCs w:val="20"/>
                                </w:rPr>
                                <w:t>Геликарнасе</w:t>
                              </w:r>
                              <w:proofErr w:type="spellEnd"/>
                            </w:p>
                          </w:txbxContent>
                        </wps:txbx>
                        <wps:bodyPr rot="0" vert="horz" wrap="square" lIns="0" tIns="0" rIns="0" bIns="0" anchor="t" anchorCtr="0" upright="1">
                          <a:noAutofit/>
                        </wps:bodyPr>
                      </wps:wsp>
                      <wps:wsp>
                        <wps:cNvPr id="1432" name="Rectangle 1056"/>
                        <wps:cNvSpPr>
                          <a:spLocks noChangeArrowheads="1"/>
                        </wps:cNvSpPr>
                        <wps:spPr bwMode="auto">
                          <a:xfrm>
                            <a:off x="2357355" y="856259"/>
                            <a:ext cx="1009650" cy="432381"/>
                          </a:xfrm>
                          <a:prstGeom prst="rect">
                            <a:avLst/>
                          </a:prstGeom>
                          <a:grpFill/>
                          <a:ln w="22225">
                            <a:solidFill>
                              <a:srgbClr val="993300"/>
                            </a:solidFill>
                            <a:miter lim="800000"/>
                            <a:headEnd/>
                            <a:tailEnd/>
                          </a:ln>
                        </wps:spPr>
                        <wps:txbx>
                          <w:txbxContent>
                            <w:p w:rsidR="0045171B" w:rsidRDefault="0045171B" w:rsidP="00C37FF0">
                              <w:pPr>
                                <w:spacing w:before="160" w:line="180" w:lineRule="exact"/>
                                <w:jc w:val="center"/>
                                <w:rPr>
                                  <w:sz w:val="20"/>
                                  <w:szCs w:val="20"/>
                                </w:rPr>
                              </w:pPr>
                              <w:r>
                                <w:rPr>
                                  <w:sz w:val="20"/>
                                  <w:szCs w:val="20"/>
                                </w:rPr>
                                <w:t>Маяк</w:t>
                              </w:r>
                              <w:r>
                                <w:rPr>
                                  <w:sz w:val="20"/>
                                  <w:szCs w:val="20"/>
                                </w:rPr>
                                <w:br/>
                                <w:t>в Александрии</w:t>
                              </w:r>
                            </w:p>
                          </w:txbxContent>
                        </wps:txbx>
                        <wps:bodyPr rot="0" vert="horz" wrap="square" lIns="0" tIns="0" rIns="0" bIns="0" anchor="t" anchorCtr="0" upright="1">
                          <a:noAutofit/>
                        </wps:bodyPr>
                      </wps:wsp>
                      <wps:wsp>
                        <wps:cNvPr id="1433" name="Line 1060"/>
                        <wps:cNvCnPr>
                          <a:cxnSpLocks noChangeShapeType="1"/>
                        </wps:cNvCnPr>
                        <wps:spPr bwMode="auto">
                          <a:xfrm flipV="1">
                            <a:off x="2241073" y="348847"/>
                            <a:ext cx="0" cy="1127898"/>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34" name="Line 1059"/>
                        <wps:cNvCnPr>
                          <a:cxnSpLocks noChangeShapeType="1"/>
                        </wps:cNvCnPr>
                        <wps:spPr bwMode="auto">
                          <a:xfrm flipV="1">
                            <a:off x="565554" y="713550"/>
                            <a:ext cx="0" cy="156275"/>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35" name="Line 1061"/>
                        <wps:cNvCnPr>
                          <a:cxnSpLocks noChangeShapeType="1"/>
                        </wps:cNvCnPr>
                        <wps:spPr bwMode="auto">
                          <a:xfrm flipV="1">
                            <a:off x="3493748" y="713550"/>
                            <a:ext cx="0" cy="760374"/>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36" name="Rectangle 1058"/>
                        <wps:cNvSpPr>
                          <a:spLocks noChangeArrowheads="1"/>
                        </wps:cNvSpPr>
                        <wps:spPr bwMode="auto">
                          <a:xfrm>
                            <a:off x="1146964" y="856259"/>
                            <a:ext cx="963930" cy="432381"/>
                          </a:xfrm>
                          <a:prstGeom prst="rect">
                            <a:avLst/>
                          </a:prstGeom>
                          <a:grpFill/>
                          <a:ln w="22225">
                            <a:solidFill>
                              <a:srgbClr val="993300"/>
                            </a:solidFill>
                            <a:miter lim="800000"/>
                            <a:headEnd/>
                            <a:tailEnd/>
                          </a:ln>
                        </wps:spPr>
                        <wps:txbx>
                          <w:txbxContent>
                            <w:p w:rsidR="0045171B" w:rsidRDefault="0045171B" w:rsidP="00C37FF0">
                              <w:pPr>
                                <w:spacing w:before="160" w:line="180" w:lineRule="exact"/>
                                <w:jc w:val="center"/>
                                <w:rPr>
                                  <w:sz w:val="20"/>
                                  <w:szCs w:val="20"/>
                                </w:rPr>
                              </w:pPr>
                              <w:r>
                                <w:rPr>
                                  <w:sz w:val="20"/>
                                  <w:szCs w:val="20"/>
                                </w:rPr>
                                <w:t>Статуя Зевса</w:t>
                              </w:r>
                              <w:r>
                                <w:rPr>
                                  <w:sz w:val="20"/>
                                  <w:szCs w:val="20"/>
                                </w:rPr>
                                <w:br/>
                                <w:t>в Олимпии</w:t>
                              </w:r>
                            </w:p>
                          </w:txbxContent>
                        </wps:txbx>
                        <wps:bodyPr rot="0" vert="horz" wrap="square" lIns="0" tIns="0" rIns="0" bIns="0" anchor="t" anchorCtr="0" upright="1">
                          <a:noAutofit/>
                        </wps:bodyPr>
                      </wps:wsp>
                      <wps:wsp>
                        <wps:cNvPr id="1437" name="Rectangle 1057"/>
                        <wps:cNvSpPr>
                          <a:spLocks noChangeArrowheads="1"/>
                        </wps:cNvSpPr>
                        <wps:spPr bwMode="auto">
                          <a:xfrm>
                            <a:off x="507413" y="1464098"/>
                            <a:ext cx="1040130" cy="445971"/>
                          </a:xfrm>
                          <a:prstGeom prst="rect">
                            <a:avLst/>
                          </a:prstGeom>
                          <a:grpFill/>
                          <a:ln w="22225">
                            <a:solidFill>
                              <a:srgbClr val="993300"/>
                            </a:solidFill>
                            <a:miter lim="800000"/>
                            <a:headEnd/>
                            <a:tailEnd/>
                          </a:ln>
                        </wps:spPr>
                        <wps:txbx>
                          <w:txbxContent>
                            <w:p w:rsidR="0045171B" w:rsidRDefault="0045171B" w:rsidP="00C37FF0">
                              <w:pPr>
                                <w:spacing w:before="100" w:line="180" w:lineRule="exact"/>
                                <w:jc w:val="center"/>
                                <w:rPr>
                                  <w:sz w:val="20"/>
                                  <w:szCs w:val="20"/>
                                </w:rPr>
                              </w:pPr>
                              <w:r>
                                <w:rPr>
                                  <w:sz w:val="20"/>
                                  <w:szCs w:val="20"/>
                                </w:rPr>
                                <w:t>Висячие сады Семирамиды</w:t>
                              </w:r>
                              <w:r>
                                <w:rPr>
                                  <w:sz w:val="20"/>
                                  <w:szCs w:val="20"/>
                                </w:rPr>
                                <w:br/>
                                <w:t>в Вавилоне</w:t>
                              </w:r>
                            </w:p>
                          </w:txbxContent>
                        </wps:txbx>
                        <wps:bodyPr rot="0" vert="horz" wrap="square" lIns="0" tIns="0" rIns="0" bIns="0" anchor="t" anchorCtr="0" upright="1">
                          <a:noAutofit/>
                        </wps:bodyPr>
                      </wps:wsp>
                      <wps:wsp>
                        <wps:cNvPr id="1438" name="Rectangle 1062"/>
                        <wps:cNvSpPr>
                          <a:spLocks noChangeArrowheads="1"/>
                        </wps:cNvSpPr>
                        <wps:spPr bwMode="auto">
                          <a:xfrm>
                            <a:off x="1807658" y="1458812"/>
                            <a:ext cx="925830" cy="445971"/>
                          </a:xfrm>
                          <a:prstGeom prst="rect">
                            <a:avLst/>
                          </a:prstGeom>
                          <a:grpFill/>
                          <a:ln w="22225">
                            <a:solidFill>
                              <a:srgbClr val="993300"/>
                            </a:solidFill>
                            <a:miter lim="800000"/>
                            <a:headEnd/>
                            <a:tailEnd/>
                          </a:ln>
                        </wps:spPr>
                        <wps:txbx>
                          <w:txbxContent>
                            <w:p w:rsidR="0045171B" w:rsidRDefault="0045171B" w:rsidP="00C37FF0">
                              <w:pPr>
                                <w:spacing w:before="100" w:line="180" w:lineRule="exact"/>
                                <w:jc w:val="center"/>
                                <w:rPr>
                                  <w:sz w:val="20"/>
                                  <w:szCs w:val="20"/>
                                </w:rPr>
                              </w:pPr>
                              <w:r>
                                <w:rPr>
                                  <w:sz w:val="20"/>
                                  <w:szCs w:val="20"/>
                                </w:rPr>
                                <w:t>Храм</w:t>
                              </w:r>
                              <w:r>
                                <w:rPr>
                                  <w:sz w:val="20"/>
                                  <w:szCs w:val="20"/>
                                </w:rPr>
                                <w:br/>
                                <w:t>Артемиды</w:t>
                              </w:r>
                              <w:r>
                                <w:rPr>
                                  <w:sz w:val="20"/>
                                  <w:szCs w:val="20"/>
                                </w:rPr>
                                <w:br/>
                                <w:t>в Эфесе</w:t>
                              </w:r>
                            </w:p>
                          </w:txbxContent>
                        </wps:txbx>
                        <wps:bodyPr rot="0" vert="horz" wrap="square" lIns="0" tIns="0" rIns="0" bIns="0" anchor="t" anchorCtr="0" upright="1">
                          <a:noAutofit/>
                        </wps:bodyPr>
                      </wps:wsp>
                      <wps:wsp>
                        <wps:cNvPr id="1439" name="Rectangle 1063"/>
                        <wps:cNvSpPr>
                          <a:spLocks noChangeArrowheads="1"/>
                        </wps:cNvSpPr>
                        <wps:spPr bwMode="auto">
                          <a:xfrm>
                            <a:off x="3070904" y="1458812"/>
                            <a:ext cx="842010" cy="445971"/>
                          </a:xfrm>
                          <a:prstGeom prst="rect">
                            <a:avLst/>
                          </a:prstGeom>
                          <a:grpFill/>
                          <a:ln w="22225">
                            <a:solidFill>
                              <a:srgbClr val="993300"/>
                            </a:solidFill>
                            <a:miter lim="800000"/>
                            <a:headEnd/>
                            <a:tailEnd/>
                          </a:ln>
                        </wps:spPr>
                        <wps:txbx>
                          <w:txbxContent>
                            <w:p w:rsidR="0045171B" w:rsidRDefault="0045171B" w:rsidP="00C37FF0">
                              <w:pPr>
                                <w:spacing w:before="100" w:line="180" w:lineRule="exact"/>
                                <w:jc w:val="center"/>
                                <w:rPr>
                                  <w:sz w:val="20"/>
                                  <w:szCs w:val="20"/>
                                </w:rPr>
                              </w:pPr>
                              <w:r>
                                <w:rPr>
                                  <w:sz w:val="20"/>
                                  <w:szCs w:val="20"/>
                                </w:rPr>
                                <w:t>Статуя</w:t>
                              </w:r>
                              <w:r>
                                <w:rPr>
                                  <w:sz w:val="20"/>
                                  <w:szCs w:val="20"/>
                                </w:rPr>
                                <w:br/>
                                <w:t>Гелиоса</w:t>
                              </w:r>
                              <w:r>
                                <w:rPr>
                                  <w:sz w:val="20"/>
                                  <w:szCs w:val="20"/>
                                </w:rPr>
                                <w:br/>
                                <w:t>в Родосе</w:t>
                              </w:r>
                            </w:p>
                          </w:txbxContent>
                        </wps:txbx>
                        <wps:bodyPr rot="0" vert="horz" wrap="square" lIns="0" tIns="0" rIns="0" bIns="0" anchor="t" anchorCtr="0" upright="1">
                          <a:noAutofit/>
                        </wps:bodyPr>
                      </wps:wsp>
                      <wps:wsp>
                        <wps:cNvPr id="1440" name="Rectangle 1064"/>
                        <wps:cNvSpPr>
                          <a:spLocks noChangeArrowheads="1"/>
                        </wps:cNvSpPr>
                        <wps:spPr bwMode="auto">
                          <a:xfrm>
                            <a:off x="0" y="856259"/>
                            <a:ext cx="899160" cy="432381"/>
                          </a:xfrm>
                          <a:prstGeom prst="rect">
                            <a:avLst/>
                          </a:prstGeom>
                          <a:grpFill/>
                          <a:ln w="22225">
                            <a:solidFill>
                              <a:srgbClr val="993300"/>
                            </a:solidFill>
                            <a:miter lim="800000"/>
                            <a:headEnd/>
                            <a:tailEnd/>
                          </a:ln>
                        </wps:spPr>
                        <wps:txbx>
                          <w:txbxContent>
                            <w:p w:rsidR="0045171B" w:rsidRDefault="0045171B" w:rsidP="00C37FF0">
                              <w:pPr>
                                <w:spacing w:before="160" w:line="180" w:lineRule="exact"/>
                                <w:jc w:val="center"/>
                                <w:rPr>
                                  <w:sz w:val="20"/>
                                  <w:szCs w:val="20"/>
                                </w:rPr>
                              </w:pPr>
                              <w:r>
                                <w:rPr>
                                  <w:sz w:val="20"/>
                                  <w:szCs w:val="20"/>
                                </w:rPr>
                                <w:t>Пирамиды</w:t>
                              </w:r>
                              <w:r>
                                <w:rPr>
                                  <w:sz w:val="20"/>
                                  <w:szCs w:val="20"/>
                                </w:rPr>
                                <w:br/>
                                <w:t>в Египте</w:t>
                              </w:r>
                            </w:p>
                          </w:txbxContent>
                        </wps:txbx>
                        <wps:bodyPr rot="0" vert="horz" wrap="square" lIns="0" tIns="0" rIns="0" bIns="0" anchor="t" anchorCtr="0" upright="1">
                          <a:noAutofit/>
                        </wps:bodyPr>
                      </wps:wsp>
                      <wpg:grpSp>
                        <wpg:cNvPr id="1441" name="Group 1065"/>
                        <wpg:cNvGrpSpPr>
                          <a:grpSpLocks/>
                        </wpg:cNvGrpSpPr>
                        <wpg:grpSpPr bwMode="auto">
                          <a:xfrm>
                            <a:off x="1004254" y="0"/>
                            <a:ext cx="2500630" cy="502798"/>
                            <a:chOff x="1004254" y="0"/>
                            <a:chExt cx="3938" cy="814"/>
                          </a:xfrm>
                          <a:grpFill/>
                        </wpg:grpSpPr>
                        <wps:wsp>
                          <wps:cNvPr id="1442" name="Oval 1066"/>
                          <wps:cNvSpPr>
                            <a:spLocks noChangeArrowheads="1"/>
                          </wps:cNvSpPr>
                          <wps:spPr bwMode="auto">
                            <a:xfrm>
                              <a:off x="1004254"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44" name="Oval 1067"/>
                          <wps:cNvSpPr>
                            <a:spLocks noChangeArrowheads="1"/>
                          </wps:cNvSpPr>
                          <wps:spPr bwMode="auto">
                            <a:xfrm>
                              <a:off x="1004336" y="66"/>
                              <a:ext cx="3774" cy="682"/>
                            </a:xfrm>
                            <a:prstGeom prst="ellipse">
                              <a:avLst/>
                            </a:prstGeom>
                            <a:grpFill/>
                            <a:ln w="12700">
                              <a:solidFill>
                                <a:srgbClr val="993300"/>
                              </a:solidFill>
                              <a:round/>
                              <a:headEnd/>
                              <a:tailEnd/>
                            </a:ln>
                          </wps:spPr>
                          <wps:txbx>
                            <w:txbxContent>
                              <w:p w:rsidR="0045171B" w:rsidRDefault="0045171B" w:rsidP="00C37FF0">
                                <w:pPr>
                                  <w:pStyle w:val="3"/>
                                  <w:keepLines w:val="0"/>
                                  <w:spacing w:before="100"/>
                                  <w:jc w:val="center"/>
                                  <w:rPr>
                                    <w:rFonts w:ascii="Arial" w:hAnsi="Arial" w:cs="Arial"/>
                                    <w:b/>
                                    <w:caps/>
                                    <w:color w:val="000000" w:themeColor="text1"/>
                                  </w:rPr>
                                </w:pPr>
                                <w:r>
                                  <w:rPr>
                                    <w:rFonts w:ascii="Arial" w:hAnsi="Arial" w:cs="Arial"/>
                                    <w:b/>
                                    <w:color w:val="000000" w:themeColor="text1"/>
                                  </w:rPr>
                                  <w:t>Семь чудес света</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2157" o:spid="_x0000_s1632" style="position:absolute;left:0;text-align:left;margin-left:54pt;margin-top:9.5pt;width:364.15pt;height:150.4pt;z-index:252068864;mso-position-horizontal-relative:text;mso-position-vertical-relative:text" coordsize="46249,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">
                <v:line id="Line 1050" o:spid="_x0000_s1633" style="position:absolute;flip:y;visibility:visible;mso-wrap-style:square" from="39958,7082" to="39958,9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" strokecolor="#930" strokeweight="1.25pt"/>
                <v:line id="Line 1051" o:spid="_x0000_s1634" style="position:absolute;flip:y;visibility:visible;mso-wrap-style:square" from="10253,7135" to="10253,14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" strokecolor="#930" strokeweight="1.25pt"/>
                <v:line id="Line 1052" o:spid="_x0000_s1635" style="position:absolute;visibility:visible;mso-wrap-style:square" from="5655,7135" to="39888,7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" strokecolor="#930" strokeweight="1.25pt"/>
                <v:line id="Line 1053" o:spid="_x0000_s1636" style="position:absolute;flip:y;visibility:visible;mso-wrap-style:square" from="18023,7135" to="18023,10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" strokecolor="#930" strokeweight="1.25pt"/>
                <v:line id="Line 1055" o:spid="_x0000_s1637" style="position:absolute;flip:y;visibility:visible;mso-wrap-style:square" from="26744,7135" to="26744,10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" strokecolor="#930" strokeweight="1.25pt"/>
                <v:rect id="Rectangle 1054" o:spid="_x0000_s1638" style="position:absolute;left:36153;top:8562;width:10096;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" filled="f" strokecolor="#930" strokeweight="1.75pt">
                  <v:textbox inset="0,0,0,0">
                    <w:txbxContent>
                      <w:p w:rsidR="0045171B" w:rsidRDefault="0045171B" w:rsidP="00C37FF0">
                        <w:pPr>
                          <w:spacing w:before="160" w:line="180" w:lineRule="exact"/>
                          <w:jc w:val="center"/>
                          <w:rPr>
                            <w:sz w:val="20"/>
                            <w:szCs w:val="20"/>
                          </w:rPr>
                        </w:pPr>
                        <w:r>
                          <w:rPr>
                            <w:sz w:val="20"/>
                            <w:szCs w:val="20"/>
                          </w:rPr>
                          <w:t>Мавзолей</w:t>
                        </w:r>
                        <w:r>
                          <w:rPr>
                            <w:sz w:val="18"/>
                            <w:szCs w:val="18"/>
                          </w:rPr>
                          <w:br/>
                          <w:t xml:space="preserve">в </w:t>
                        </w:r>
                        <w:proofErr w:type="spellStart"/>
                        <w:r>
                          <w:rPr>
                            <w:sz w:val="20"/>
                            <w:szCs w:val="20"/>
                          </w:rPr>
                          <w:t>Геликарнасе</w:t>
                        </w:r>
                        <w:proofErr w:type="spellEnd"/>
                      </w:p>
                    </w:txbxContent>
                  </v:textbox>
                </v:rect>
                <v:rect id="Rectangle 1056" o:spid="_x0000_s1639" style="position:absolute;left:23573;top:8562;width:10097;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" filled="f" strokecolor="#930" strokeweight="1.75pt">
                  <v:textbox inset="0,0,0,0">
                    <w:txbxContent>
                      <w:p w:rsidR="0045171B" w:rsidRDefault="0045171B" w:rsidP="00C37FF0">
                        <w:pPr>
                          <w:spacing w:before="160" w:line="180" w:lineRule="exact"/>
                          <w:jc w:val="center"/>
                          <w:rPr>
                            <w:sz w:val="20"/>
                            <w:szCs w:val="20"/>
                          </w:rPr>
                        </w:pPr>
                        <w:r>
                          <w:rPr>
                            <w:sz w:val="20"/>
                            <w:szCs w:val="20"/>
                          </w:rPr>
                          <w:t>Маяк</w:t>
                        </w:r>
                        <w:r>
                          <w:rPr>
                            <w:sz w:val="20"/>
                            <w:szCs w:val="20"/>
                          </w:rPr>
                          <w:br/>
                          <w:t>в Александрии</w:t>
                        </w:r>
                      </w:p>
                    </w:txbxContent>
                  </v:textbox>
                </v:rect>
                <v:line id="Line 1060" o:spid="_x0000_s1640" style="position:absolute;flip:y;visibility:visible;mso-wrap-style:square" from="22410,3488" to="22410,14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" strokecolor="#930" strokeweight="1.25pt"/>
                <v:line id="Line 1059" o:spid="_x0000_s1641" style="position:absolute;flip:y;visibility:visible;mso-wrap-style:square" from="5655,7135" to="5655,8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" strokecolor="#930" strokeweight="1.25pt"/>
                <v:line id="Line 1061" o:spid="_x0000_s1642" style="position:absolute;flip:y;visibility:visible;mso-wrap-style:square" from="34937,7135" to="34937,14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" strokecolor="#930" strokeweight="1.25pt"/>
                <v:rect id="Rectangle 1058" o:spid="_x0000_s1643" style="position:absolute;left:11469;top:8562;width:9639;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" filled="f" strokecolor="#930" strokeweight="1.75pt">
                  <v:textbox inset="0,0,0,0">
                    <w:txbxContent>
                      <w:p w:rsidR="0045171B" w:rsidRDefault="0045171B" w:rsidP="00C37FF0">
                        <w:pPr>
                          <w:spacing w:before="160" w:line="180" w:lineRule="exact"/>
                          <w:jc w:val="center"/>
                          <w:rPr>
                            <w:sz w:val="20"/>
                            <w:szCs w:val="20"/>
                          </w:rPr>
                        </w:pPr>
                        <w:r>
                          <w:rPr>
                            <w:sz w:val="20"/>
                            <w:szCs w:val="20"/>
                          </w:rPr>
                          <w:t>Статуя Зевса</w:t>
                        </w:r>
                        <w:r>
                          <w:rPr>
                            <w:sz w:val="20"/>
                            <w:szCs w:val="20"/>
                          </w:rPr>
                          <w:br/>
                          <w:t>в Олимпии</w:t>
                        </w:r>
                      </w:p>
                    </w:txbxContent>
                  </v:textbox>
                </v:rect>
                <v:rect id="Rectangle 1057" o:spid="_x0000_s1644" style="position:absolute;left:5074;top:14640;width:10401;height:4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" filled="f" strokecolor="#930" strokeweight="1.75pt">
                  <v:textbox inset="0,0,0,0">
                    <w:txbxContent>
                      <w:p w:rsidR="0045171B" w:rsidRDefault="0045171B" w:rsidP="00C37FF0">
                        <w:pPr>
                          <w:spacing w:before="100" w:line="180" w:lineRule="exact"/>
                          <w:jc w:val="center"/>
                          <w:rPr>
                            <w:sz w:val="20"/>
                            <w:szCs w:val="20"/>
                          </w:rPr>
                        </w:pPr>
                        <w:r>
                          <w:rPr>
                            <w:sz w:val="20"/>
                            <w:szCs w:val="20"/>
                          </w:rPr>
                          <w:t>Висячие сады Семирамиды</w:t>
                        </w:r>
                        <w:r>
                          <w:rPr>
                            <w:sz w:val="20"/>
                            <w:szCs w:val="20"/>
                          </w:rPr>
                          <w:br/>
                          <w:t>в Вавилоне</w:t>
                        </w:r>
                      </w:p>
                    </w:txbxContent>
                  </v:textbox>
                </v:rect>
                <v:rect id="Rectangle 1062" o:spid="_x0000_s1645" style="position:absolute;left:18076;top:14588;width:9258;height:4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" filled="f" strokecolor="#930" strokeweight="1.75pt">
                  <v:textbox inset="0,0,0,0">
                    <w:txbxContent>
                      <w:p w:rsidR="0045171B" w:rsidRDefault="0045171B" w:rsidP="00C37FF0">
                        <w:pPr>
                          <w:spacing w:before="100" w:line="180" w:lineRule="exact"/>
                          <w:jc w:val="center"/>
                          <w:rPr>
                            <w:sz w:val="20"/>
                            <w:szCs w:val="20"/>
                          </w:rPr>
                        </w:pPr>
                        <w:r>
                          <w:rPr>
                            <w:sz w:val="20"/>
                            <w:szCs w:val="20"/>
                          </w:rPr>
                          <w:t>Храм</w:t>
                        </w:r>
                        <w:r>
                          <w:rPr>
                            <w:sz w:val="20"/>
                            <w:szCs w:val="20"/>
                          </w:rPr>
                          <w:br/>
                          <w:t>Артемиды</w:t>
                        </w:r>
                        <w:r>
                          <w:rPr>
                            <w:sz w:val="20"/>
                            <w:szCs w:val="20"/>
                          </w:rPr>
                          <w:br/>
                          <w:t>в Эфесе</w:t>
                        </w:r>
                      </w:p>
                    </w:txbxContent>
                  </v:textbox>
                </v:rect>
                <v:rect id="Rectangle 1063" o:spid="_x0000_s1646" style="position:absolute;left:30709;top:14588;width:8420;height:4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" filled="f" strokecolor="#930" strokeweight="1.75pt">
                  <v:textbox inset="0,0,0,0">
                    <w:txbxContent>
                      <w:p w:rsidR="0045171B" w:rsidRDefault="0045171B" w:rsidP="00C37FF0">
                        <w:pPr>
                          <w:spacing w:before="100" w:line="180" w:lineRule="exact"/>
                          <w:jc w:val="center"/>
                          <w:rPr>
                            <w:sz w:val="20"/>
                            <w:szCs w:val="20"/>
                          </w:rPr>
                        </w:pPr>
                        <w:r>
                          <w:rPr>
                            <w:sz w:val="20"/>
                            <w:szCs w:val="20"/>
                          </w:rPr>
                          <w:t>Статуя</w:t>
                        </w:r>
                        <w:r>
                          <w:rPr>
                            <w:sz w:val="20"/>
                            <w:szCs w:val="20"/>
                          </w:rPr>
                          <w:br/>
                          <w:t>Гелиоса</w:t>
                        </w:r>
                        <w:r>
                          <w:rPr>
                            <w:sz w:val="20"/>
                            <w:szCs w:val="20"/>
                          </w:rPr>
                          <w:br/>
                          <w:t>в Родосе</w:t>
                        </w:r>
                      </w:p>
                    </w:txbxContent>
                  </v:textbox>
                </v:rect>
                <v:rect id="Rectangle 1064" o:spid="_x0000_s1647" style="position:absolute;top:8562;width:8991;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" filled="f" strokecolor="#930" strokeweight="1.75pt">
                  <v:textbox inset="0,0,0,0">
                    <w:txbxContent>
                      <w:p w:rsidR="0045171B" w:rsidRDefault="0045171B" w:rsidP="00C37FF0">
                        <w:pPr>
                          <w:spacing w:before="160" w:line="180" w:lineRule="exact"/>
                          <w:jc w:val="center"/>
                          <w:rPr>
                            <w:sz w:val="20"/>
                            <w:szCs w:val="20"/>
                          </w:rPr>
                        </w:pPr>
                        <w:r>
                          <w:rPr>
                            <w:sz w:val="20"/>
                            <w:szCs w:val="20"/>
                          </w:rPr>
                          <w:t>Пирамиды</w:t>
                        </w:r>
                        <w:r>
                          <w:rPr>
                            <w:sz w:val="20"/>
                            <w:szCs w:val="20"/>
                          </w:rPr>
                          <w:br/>
                          <w:t>в Египте</w:t>
                        </w:r>
                      </w:p>
                    </w:txbxContent>
                  </v:textbox>
                </v:rect>
                <v:group id="Group 1065" o:spid="_x0000_s1648" style="position:absolute;left:10042;width:25006;height:5027" coordorigin="10042"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">
                  <v:oval id="Oval 1066" o:spid="_x0000_s1649" style="position:absolute;left:10042;width:3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" filled="f" strokecolor="#930" strokeweight="1.75pt"/>
                  <v:oval id="Oval 1067" o:spid="_x0000_s1650" style="position:absolute;left:10043;width:38;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" filled="f" strokecolor="#930" strokeweight="1pt">
                    <v:textbox inset="0,0,0,0">
                      <w:txbxContent>
                        <w:p w:rsidR="0045171B" w:rsidRDefault="0045171B" w:rsidP="00C37FF0">
                          <w:pPr>
                            <w:pStyle w:val="3"/>
                            <w:keepLines w:val="0"/>
                            <w:spacing w:before="100"/>
                            <w:jc w:val="center"/>
                            <w:rPr>
                              <w:rFonts w:ascii="Arial" w:hAnsi="Arial" w:cs="Arial"/>
                              <w:b/>
                              <w:caps/>
                              <w:color w:val="000000" w:themeColor="text1"/>
                            </w:rPr>
                          </w:pPr>
                          <w:r>
                            <w:rPr>
                              <w:rFonts w:ascii="Arial" w:hAnsi="Arial" w:cs="Arial"/>
                              <w:b/>
                              <w:color w:val="000000" w:themeColor="text1"/>
                            </w:rPr>
                            <w:t>Семь чудес света</w:t>
                          </w:r>
                        </w:p>
                      </w:txbxContent>
                    </v:textbox>
                  </v:oval>
                </v:group>
              </v:group>
            </w:pict>
          </mc:Fallback>
        </mc:AlternateContent>
      </w:r>
    </w:p>
    <w:p w:rsidR="00C37FF0" w:rsidRDefault="00C37FF0" w:rsidP="00C37FF0">
      <w:pPr>
        <w:spacing w:after="60"/>
        <w:ind w:firstLine="567"/>
        <w:rPr>
          <w:rFonts w:eastAsia="Times New Roman" w:cs="Arial"/>
          <w:color w:val="000000" w:themeColor="text1"/>
          <w:lang w:eastAsia="ru-RU"/>
        </w:rPr>
      </w:pPr>
    </w:p>
    <w:p w:rsidR="00C37FF0" w:rsidRDefault="00C37FF0" w:rsidP="00C37FF0">
      <w:pPr>
        <w:spacing w:after="60"/>
        <w:ind w:firstLine="567"/>
        <w:rPr>
          <w:rFonts w:eastAsia="Times New Roman" w:cs="Arial"/>
          <w:color w:val="000000" w:themeColor="text1"/>
          <w:lang w:eastAsia="ru-RU"/>
        </w:rPr>
      </w:pPr>
    </w:p>
    <w:p w:rsidR="00C37FF0" w:rsidRDefault="00C37FF0" w:rsidP="00C37FF0">
      <w:pPr>
        <w:spacing w:after="60"/>
        <w:ind w:firstLine="567"/>
        <w:rPr>
          <w:rFonts w:eastAsia="Times New Roman" w:cs="Arial"/>
          <w:color w:val="000000" w:themeColor="text1"/>
          <w:lang w:eastAsia="ru-RU"/>
        </w:rPr>
      </w:pPr>
    </w:p>
    <w:p w:rsidR="00C37FF0" w:rsidRDefault="00C37FF0" w:rsidP="00C37FF0">
      <w:pPr>
        <w:spacing w:after="60"/>
        <w:ind w:firstLine="567"/>
        <w:rPr>
          <w:rFonts w:eastAsia="Times New Roman" w:cs="Arial"/>
          <w:color w:val="000000" w:themeColor="text1"/>
          <w:lang w:eastAsia="ru-RU"/>
        </w:rPr>
      </w:pPr>
    </w:p>
    <w:p w:rsidR="00C37FF0" w:rsidRDefault="00C37FF0" w:rsidP="00C37FF0">
      <w:pPr>
        <w:spacing w:after="60"/>
        <w:ind w:firstLine="567"/>
        <w:rPr>
          <w:rFonts w:eastAsia="Times New Roman" w:cs="Arial"/>
          <w:color w:val="000000" w:themeColor="text1"/>
          <w:lang w:eastAsia="ru-RU"/>
        </w:rPr>
      </w:pPr>
    </w:p>
    <w:p w:rsidR="00C37FF0" w:rsidRDefault="00C37FF0" w:rsidP="00C37FF0">
      <w:pPr>
        <w:spacing w:after="60"/>
        <w:ind w:firstLine="567"/>
        <w:rPr>
          <w:rFonts w:eastAsia="Times New Roman" w:cs="Arial"/>
          <w:color w:val="000000" w:themeColor="text1"/>
          <w:lang w:eastAsia="ru-RU"/>
        </w:rPr>
      </w:pPr>
    </w:p>
    <w:p w:rsidR="00C37FF0" w:rsidRDefault="00C37FF0" w:rsidP="00C37FF0">
      <w:pPr>
        <w:spacing w:after="60"/>
        <w:ind w:firstLine="567"/>
        <w:rPr>
          <w:rFonts w:eastAsia="Times New Roman" w:cs="Arial"/>
          <w:color w:val="000000" w:themeColor="text1"/>
          <w:lang w:eastAsia="ru-RU"/>
        </w:rPr>
      </w:pPr>
    </w:p>
    <w:p w:rsidR="00C37FF0" w:rsidRDefault="00C37FF0" w:rsidP="00C37FF0">
      <w:pPr>
        <w:spacing w:after="60"/>
        <w:ind w:firstLine="567"/>
        <w:rPr>
          <w:rFonts w:eastAsia="Times New Roman" w:cs="Arial"/>
          <w:color w:val="000000" w:themeColor="text1"/>
          <w:lang w:eastAsia="ru-RU"/>
        </w:rPr>
      </w:pPr>
    </w:p>
    <w:p w:rsidR="00C37FF0" w:rsidRDefault="00C37FF0" w:rsidP="00C37FF0">
      <w:pPr>
        <w:spacing w:after="60"/>
        <w:ind w:firstLine="567"/>
        <w:rPr>
          <w:rFonts w:eastAsia="Times New Roman" w:cs="Arial"/>
          <w:color w:val="000000" w:themeColor="text1"/>
          <w:lang w:eastAsia="ru-RU"/>
        </w:rPr>
      </w:pPr>
    </w:p>
    <w:p w:rsidR="00C37FF0" w:rsidRDefault="00C37FF0" w:rsidP="00C37FF0">
      <w:pPr>
        <w:jc w:val="center"/>
        <w:rPr>
          <w:rFonts w:eastAsia="Times New Roman" w:cs="Arial"/>
          <w:color w:val="000000" w:themeColor="text1"/>
          <w:lang w:eastAsia="ru-RU"/>
        </w:rPr>
      </w:pPr>
      <w:r>
        <w:rPr>
          <w:rFonts w:eastAsia="Times New Roman" w:cs="Arial"/>
          <w:b/>
          <w:color w:val="000000" w:themeColor="text1"/>
          <w:lang w:eastAsia="ru-RU"/>
        </w:rPr>
        <w:t>Рис. 46.</w:t>
      </w:r>
      <w:r>
        <w:rPr>
          <w:rFonts w:eastAsia="Times New Roman" w:cs="Arial"/>
          <w:color w:val="000000" w:themeColor="text1"/>
          <w:lang w:eastAsia="ru-RU"/>
        </w:rPr>
        <w:t xml:space="preserve"> Схема «Шахматы» на языке ГРАФ.</w:t>
      </w:r>
      <w:r>
        <w:rPr>
          <w:rFonts w:eastAsia="Times New Roman" w:cs="Arial"/>
          <w:color w:val="000000" w:themeColor="text1"/>
          <w:lang w:eastAsia="ru-RU"/>
        </w:rPr>
        <w:br/>
        <w:t>(Пример из курса «Мировая художественная культура»</w:t>
      </w:r>
      <w:sdt>
        <w:sdtPr>
          <w:rPr>
            <w:rFonts w:eastAsia="Times New Roman" w:cs="Arial"/>
            <w:color w:val="000000" w:themeColor="text1"/>
            <w:lang w:eastAsia="ru-RU"/>
          </w:rPr>
          <w:id w:val="-1966881411"/>
          <w:citation/>
        </w:sdtPr>
        <w:sdtContent>
          <w:r>
            <w:rPr>
              <w:rFonts w:eastAsia="Times New Roman" w:cs="Arial"/>
              <w:color w:val="000000" w:themeColor="text1"/>
              <w:lang w:eastAsia="ru-RU"/>
            </w:rPr>
            <w:fldChar w:fldCharType="begin"/>
          </w:r>
          <w:r>
            <w:rPr>
              <w:rFonts w:eastAsia="Times New Roman" w:cs="Arial"/>
              <w:color w:val="000000" w:themeColor="text1"/>
              <w:lang w:eastAsia="ru-RU"/>
            </w:rPr>
            <w:instrText xml:space="preserve"> CITATION Хор \l 1049 </w:instrText>
          </w:r>
          <w:r>
            <w:rPr>
              <w:rFonts w:eastAsia="Times New Roman" w:cs="Arial"/>
              <w:color w:val="000000" w:themeColor="text1"/>
              <w:lang w:eastAsia="ru-RU"/>
            </w:rPr>
            <w:fldChar w:fldCharType="separate"/>
          </w:r>
          <w:r w:rsidR="00801DA1">
            <w:rPr>
              <w:rFonts w:eastAsia="Times New Roman" w:cs="Arial"/>
              <w:noProof/>
              <w:color w:val="000000" w:themeColor="text1"/>
              <w:lang w:eastAsia="ru-RU"/>
            </w:rPr>
            <w:t xml:space="preserve"> </w:t>
          </w:r>
          <w:r w:rsidR="00801DA1" w:rsidRPr="00801DA1">
            <w:rPr>
              <w:rFonts w:eastAsia="Times New Roman" w:cs="Arial"/>
              <w:noProof/>
              <w:color w:val="000000" w:themeColor="text1"/>
              <w:lang w:eastAsia="ru-RU"/>
            </w:rPr>
            <w:t>[29]</w:t>
          </w:r>
          <w:r>
            <w:rPr>
              <w:rFonts w:eastAsia="Times New Roman" w:cs="Arial"/>
              <w:color w:val="000000" w:themeColor="text1"/>
              <w:lang w:eastAsia="ru-RU"/>
            </w:rPr>
            <w:fldChar w:fldCharType="end"/>
          </w:r>
        </w:sdtContent>
      </w:sdt>
      <w:r>
        <w:rPr>
          <w:rFonts w:eastAsia="Times New Roman" w:cs="Arial"/>
          <w:color w:val="000000" w:themeColor="text1"/>
          <w:lang w:eastAsia="ru-RU"/>
        </w:rPr>
        <w:t>)</w:t>
      </w:r>
    </w:p>
    <w:p w:rsidR="00C37FF0" w:rsidRDefault="00C37FF0" w:rsidP="00C37FF0">
      <w:pPr>
        <w:spacing w:before="480" w:after="240"/>
        <w:rPr>
          <w:b/>
          <w:caps/>
          <w:sz w:val="28"/>
          <w:szCs w:val="22"/>
          <w:lang w:eastAsia="ru-RU"/>
        </w:rPr>
      </w:pPr>
      <w:r>
        <w:rPr>
          <w:b/>
          <w:caps/>
          <w:sz w:val="28"/>
          <w:lang w:eastAsia="ru-RU"/>
        </w:rPr>
        <w:t>классификатор «гребенка»</w:t>
      </w:r>
    </w:p>
    <w:p w:rsidR="00C37FF0" w:rsidRDefault="00C37FF0" w:rsidP="00C37FF0">
      <w:pPr>
        <w:ind w:firstLine="567"/>
        <w:jc w:val="both"/>
        <w:rPr>
          <w:lang w:eastAsia="ru-RU"/>
        </w:rPr>
      </w:pPr>
      <w:r>
        <w:rPr>
          <w:lang w:eastAsia="ru-RU"/>
        </w:rPr>
        <w:t xml:space="preserve">Если на схеме очень много </w:t>
      </w:r>
      <w:proofErr w:type="spellStart"/>
      <w:r>
        <w:rPr>
          <w:lang w:eastAsia="ru-RU"/>
        </w:rPr>
        <w:t>мнемоблоков</w:t>
      </w:r>
      <w:proofErr w:type="spellEnd"/>
      <w:r>
        <w:rPr>
          <w:lang w:eastAsia="ru-RU"/>
        </w:rPr>
        <w:t xml:space="preserve">, следует использовать классификатор «Гребенка». Он позволяет плотно и экономно заполнить площадь листа. </w:t>
      </w:r>
      <w:proofErr w:type="spellStart"/>
      <w:r>
        <w:rPr>
          <w:lang w:eastAsia="ru-RU"/>
        </w:rPr>
        <w:t>Мнемоблоки</w:t>
      </w:r>
      <w:proofErr w:type="spellEnd"/>
      <w:r>
        <w:rPr>
          <w:lang w:eastAsia="ru-RU"/>
        </w:rPr>
        <w:t xml:space="preserve"> упакованы в несколько аккуратных столбиков. Для удобства читателя сначала показан шутливый пример (рис. 47), а затем серьезный (рис. 48).</w: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r>
        <w:rPr>
          <w:noProof/>
          <w:szCs w:val="22"/>
          <w:lang w:eastAsia="ru-RU"/>
        </w:rPr>
        <mc:AlternateContent>
          <mc:Choice Requires="wps">
            <w:drawing>
              <wp:anchor distT="0" distB="0" distL="114300" distR="114300" simplePos="0" relativeHeight="252070912" behindDoc="0" locked="0" layoutInCell="1" allowOverlap="1">
                <wp:simplePos x="0" y="0"/>
                <wp:positionH relativeFrom="column">
                  <wp:posOffset>1285875</wp:posOffset>
                </wp:positionH>
                <wp:positionV relativeFrom="paragraph">
                  <wp:posOffset>1400810</wp:posOffset>
                </wp:positionV>
                <wp:extent cx="137160" cy="0"/>
                <wp:effectExtent l="0" t="0" r="34290" b="19050"/>
                <wp:wrapNone/>
                <wp:docPr id="2762" name="Прямая соединительная линия 27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 cy="0"/>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44A9288" id="Прямая соединительная линия 2762" o:spid="_x0000_s1026" style="position:absolute;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25pt,110.3pt" to="112.05pt,1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" strokeweight="1.25pt"/>
            </w:pict>
          </mc:Fallback>
        </mc:AlternateContent>
      </w:r>
      <w:r>
        <w:rPr>
          <w:noProof/>
          <w:szCs w:val="22"/>
          <w:lang w:eastAsia="ru-RU"/>
        </w:rPr>
        <mc:AlternateContent>
          <mc:Choice Requires="wps">
            <w:drawing>
              <wp:anchor distT="0" distB="0" distL="114300" distR="114300" simplePos="0" relativeHeight="252071936" behindDoc="0" locked="0" layoutInCell="1" allowOverlap="1">
                <wp:simplePos x="0" y="0"/>
                <wp:positionH relativeFrom="column">
                  <wp:posOffset>1285875</wp:posOffset>
                </wp:positionH>
                <wp:positionV relativeFrom="paragraph">
                  <wp:posOffset>977265</wp:posOffset>
                </wp:positionV>
                <wp:extent cx="137160" cy="0"/>
                <wp:effectExtent l="0" t="0" r="34290" b="19050"/>
                <wp:wrapNone/>
                <wp:docPr id="1088" name="Прямая соединительная линия 10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 cy="0"/>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843EB4D" id="Прямая соединительная линия 1088" o:spid="_x0000_s1026" style="position:absolute;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25pt,76.95pt" to="112.05pt,7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" strokeweight="1.25pt"/>
            </w:pict>
          </mc:Fallback>
        </mc:AlternateContent>
      </w:r>
      <w:r>
        <w:rPr>
          <w:noProof/>
          <w:szCs w:val="22"/>
          <w:lang w:eastAsia="ru-RU"/>
        </w:rPr>
        <mc:AlternateContent>
          <mc:Choice Requires="wpg">
            <w:drawing>
              <wp:anchor distT="0" distB="0" distL="114300" distR="114300" simplePos="0" relativeHeight="252072960" behindDoc="0" locked="0" layoutInCell="1" allowOverlap="1">
                <wp:simplePos x="0" y="0"/>
                <wp:positionH relativeFrom="column">
                  <wp:posOffset>1283335</wp:posOffset>
                </wp:positionH>
                <wp:positionV relativeFrom="paragraph">
                  <wp:posOffset>6985</wp:posOffset>
                </wp:positionV>
                <wp:extent cx="3686810" cy="3052445"/>
                <wp:effectExtent l="0" t="0" r="27940" b="14605"/>
                <wp:wrapNone/>
                <wp:docPr id="2761" name="Группа 2761"/>
                <wp:cNvGraphicFramePr/>
                <a:graphic xmlns:a="http://schemas.openxmlformats.org/drawingml/2006/main">
                  <a:graphicData uri="http://schemas.microsoft.com/office/word/2010/wordprocessingGroup">
                    <wpg:wgp>
                      <wpg:cNvGrpSpPr/>
                      <wpg:grpSpPr>
                        <a:xfrm>
                          <a:off x="0" y="0"/>
                          <a:ext cx="3686175" cy="3051810"/>
                          <a:chOff x="0" y="0"/>
                          <a:chExt cx="3686605" cy="3052324"/>
                        </a:xfrm>
                        <a:solidFill>
                          <a:srgbClr val="FFFF99"/>
                        </a:solidFill>
                      </wpg:grpSpPr>
                      <wpg:grpSp>
                        <wpg:cNvPr id="1384" name="Группа 1384"/>
                        <wpg:cNvGrpSpPr/>
                        <wpg:grpSpPr>
                          <a:xfrm>
                            <a:off x="0" y="0"/>
                            <a:ext cx="3018614" cy="2898721"/>
                            <a:chOff x="0" y="0"/>
                            <a:chExt cx="3018614" cy="2898721"/>
                          </a:xfrm>
                          <a:grpFill/>
                        </wpg:grpSpPr>
                        <wpg:grpSp>
                          <wpg:cNvPr id="1404" name="Группа 1404"/>
                          <wpg:cNvGrpSpPr/>
                          <wpg:grpSpPr>
                            <a:xfrm>
                              <a:off x="0" y="391130"/>
                              <a:ext cx="2739126" cy="2507591"/>
                              <a:chOff x="0" y="391130"/>
                              <a:chExt cx="2739126" cy="2507591"/>
                            </a:xfrm>
                            <a:grpFill/>
                          </wpg:grpSpPr>
                          <wps:wsp>
                            <wps:cNvPr id="1408" name="Line 1096"/>
                            <wps:cNvCnPr>
                              <a:cxnSpLocks noChangeShapeType="1"/>
                            </wps:cNvCnPr>
                            <wps:spPr bwMode="auto">
                              <a:xfrm>
                                <a:off x="0" y="1934511"/>
                                <a:ext cx="13716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409" name="Группа 1409"/>
                            <wpg:cNvGrpSpPr/>
                            <wpg:grpSpPr>
                              <a:xfrm>
                                <a:off x="0" y="391130"/>
                                <a:ext cx="2739126" cy="2507591"/>
                                <a:chOff x="0" y="391130"/>
                                <a:chExt cx="2739126" cy="2507591"/>
                              </a:xfrm>
                              <a:grpFill/>
                            </wpg:grpSpPr>
                            <wps:wsp>
                              <wps:cNvPr id="1413" name="Line 1071"/>
                              <wps:cNvCnPr>
                                <a:cxnSpLocks noChangeShapeType="1"/>
                              </wps:cNvCnPr>
                              <wps:spPr bwMode="auto">
                                <a:xfrm>
                                  <a:off x="1770659" y="391130"/>
                                  <a:ext cx="0" cy="272891"/>
                                </a:xfrm>
                                <a:prstGeom prst="line">
                                  <a:avLst/>
                                </a:prstGeom>
                                <a:grpFill/>
                                <a:ln w="15875">
                                  <a:solidFill>
                                    <a:srgbClr val="993300"/>
                                  </a:solidFill>
                                  <a:round/>
                                  <a:headEnd/>
                                  <a:tailEnd/>
                                </a:ln>
                                <a:extLst/>
                              </wps:spPr>
                              <wps:bodyPr/>
                            </wps:wsp>
                            <wps:wsp>
                              <wps:cNvPr id="1414" name="Line 1070"/>
                              <wps:cNvCnPr>
                                <a:cxnSpLocks noChangeShapeType="1"/>
                              </wps:cNvCnPr>
                              <wps:spPr bwMode="auto">
                                <a:xfrm>
                                  <a:off x="0" y="665979"/>
                                  <a:ext cx="2598420" cy="0"/>
                                </a:xfrm>
                                <a:prstGeom prst="line">
                                  <a:avLst/>
                                </a:prstGeom>
                                <a:grpFill/>
                                <a:ln w="15875">
                                  <a:solidFill>
                                    <a:srgbClr val="993300"/>
                                  </a:solidFill>
                                  <a:round/>
                                  <a:headEnd/>
                                  <a:tailEnd/>
                                </a:ln>
                                <a:extLst/>
                              </wps:spPr>
                              <wps:bodyPr/>
                            </wps:wsp>
                            <wps:wsp>
                              <wps:cNvPr id="1415" name="Line 1072"/>
                              <wps:cNvCnPr>
                                <a:cxnSpLocks noChangeShapeType="1"/>
                              </wps:cNvCnPr>
                              <wps:spPr bwMode="auto">
                                <a:xfrm>
                                  <a:off x="1300245" y="665979"/>
                                  <a:ext cx="0" cy="2164519"/>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16" name="Line 1075"/>
                              <wps:cNvCnPr>
                                <a:cxnSpLocks noChangeShapeType="1"/>
                              </wps:cNvCnPr>
                              <wps:spPr bwMode="auto">
                                <a:xfrm>
                                  <a:off x="1300245" y="1437669"/>
                                  <a:ext cx="1295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17" name="Line 1077"/>
                              <wps:cNvCnPr>
                                <a:cxnSpLocks noChangeShapeType="1"/>
                              </wps:cNvCnPr>
                              <wps:spPr bwMode="auto">
                                <a:xfrm>
                                  <a:off x="1310816" y="993683"/>
                                  <a:ext cx="1295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18" name="Line 1076"/>
                              <wps:cNvCnPr>
                                <a:cxnSpLocks noChangeShapeType="1"/>
                              </wps:cNvCnPr>
                              <wps:spPr bwMode="auto">
                                <a:xfrm>
                                  <a:off x="1310816" y="1886941"/>
                                  <a:ext cx="1295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19" name="Line 1083"/>
                              <wps:cNvCnPr>
                                <a:cxnSpLocks noChangeShapeType="1"/>
                              </wps:cNvCnPr>
                              <wps:spPr bwMode="auto">
                                <a:xfrm>
                                  <a:off x="2600490" y="665979"/>
                                  <a:ext cx="0" cy="2232742"/>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20" name="Line 1084"/>
                              <wps:cNvCnPr>
                                <a:cxnSpLocks noChangeShapeType="1"/>
                              </wps:cNvCnPr>
                              <wps:spPr bwMode="auto">
                                <a:xfrm>
                                  <a:off x="2600490" y="998969"/>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21" name="Line 1085"/>
                              <wps:cNvCnPr>
                                <a:cxnSpLocks noChangeShapeType="1"/>
                              </wps:cNvCnPr>
                              <wps:spPr bwMode="auto">
                                <a:xfrm>
                                  <a:off x="2605776" y="1442955"/>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22" name="Line 1092"/>
                              <wps:cNvCnPr>
                                <a:cxnSpLocks noChangeShapeType="1"/>
                              </wps:cNvCnPr>
                              <wps:spPr bwMode="auto">
                                <a:xfrm>
                                  <a:off x="0" y="665979"/>
                                  <a:ext cx="0" cy="2232742"/>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23" name="Line 1086"/>
                              <wps:cNvCnPr>
                                <a:cxnSpLocks noChangeShapeType="1"/>
                              </wps:cNvCnPr>
                              <wps:spPr bwMode="auto">
                                <a:xfrm>
                                  <a:off x="2605776" y="1871084"/>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24" name="Line 1078"/>
                              <wps:cNvCnPr>
                                <a:cxnSpLocks noChangeShapeType="1"/>
                              </wps:cNvCnPr>
                              <wps:spPr bwMode="auto">
                                <a:xfrm>
                                  <a:off x="1310816" y="2320356"/>
                                  <a:ext cx="1295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25" name="Line 1091"/>
                              <wps:cNvCnPr>
                                <a:cxnSpLocks noChangeShapeType="1"/>
                              </wps:cNvCnPr>
                              <wps:spPr bwMode="auto">
                                <a:xfrm>
                                  <a:off x="2600490" y="2383783"/>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410" name="Line 1100"/>
                            <wps:cNvCnPr>
                              <a:cxnSpLocks noChangeShapeType="1"/>
                            </wps:cNvCnPr>
                            <wps:spPr bwMode="auto">
                              <a:xfrm>
                                <a:off x="0" y="2447209"/>
                                <a:ext cx="13716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11" name="Line 1079"/>
                            <wps:cNvCnPr>
                              <a:cxnSpLocks noChangeShapeType="1"/>
                            </wps:cNvCnPr>
                            <wps:spPr bwMode="auto">
                              <a:xfrm>
                                <a:off x="1300245" y="2827769"/>
                                <a:ext cx="1295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12" name="Line 1104"/>
                            <wps:cNvCnPr>
                              <a:cxnSpLocks noChangeShapeType="1"/>
                            </wps:cNvCnPr>
                            <wps:spPr bwMode="auto">
                              <a:xfrm>
                                <a:off x="2600490" y="2896481"/>
                                <a:ext cx="1295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405" name="Группа 1405"/>
                          <wpg:cNvGrpSpPr/>
                          <wpg:grpSpPr>
                            <a:xfrm>
                              <a:off x="517984" y="0"/>
                              <a:ext cx="2500630" cy="458953"/>
                              <a:chOff x="517984" y="0"/>
                              <a:chExt cx="2500630" cy="458953"/>
                            </a:xfrm>
                            <a:grpFill/>
                          </wpg:grpSpPr>
                          <wps:wsp>
                            <wps:cNvPr id="1406" name="Oval 1106"/>
                            <wps:cNvSpPr>
                              <a:spLocks noChangeArrowheads="1"/>
                            </wps:cNvSpPr>
                            <wps:spPr bwMode="auto">
                              <a:xfrm>
                                <a:off x="517984" y="0"/>
                                <a:ext cx="2500630" cy="458953"/>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7" name="Oval 1107"/>
                            <wps:cNvSpPr>
                              <a:spLocks noChangeArrowheads="1"/>
                            </wps:cNvSpPr>
                            <wps:spPr bwMode="auto">
                              <a:xfrm>
                                <a:off x="570839" y="36999"/>
                                <a:ext cx="2396490" cy="384528"/>
                              </a:xfrm>
                              <a:prstGeom prst="ellipse">
                                <a:avLst/>
                              </a:prstGeom>
                              <a:grpFill/>
                              <a:ln w="12700">
                                <a:solidFill>
                                  <a:srgbClr val="993300"/>
                                </a:solidFill>
                                <a:round/>
                                <a:headEnd/>
                                <a:tailEnd/>
                              </a:ln>
                            </wps:spPr>
                            <wps:txbx>
                              <w:txbxContent>
                                <w:p w:rsidR="0045171B" w:rsidRDefault="0045171B" w:rsidP="00C37FF0">
                                  <w:pPr>
                                    <w:pStyle w:val="3"/>
                                    <w:keepLines w:val="0"/>
                                    <w:spacing w:before="100" w:line="200" w:lineRule="exact"/>
                                    <w:jc w:val="center"/>
                                    <w:rPr>
                                      <w:rFonts w:ascii="Arial" w:hAnsi="Arial" w:cs="Arial"/>
                                      <w:b/>
                                      <w:caps/>
                                      <w:color w:val="000000" w:themeColor="text1"/>
                                      <w:sz w:val="22"/>
                                    </w:rPr>
                                  </w:pPr>
                                  <w:r>
                                    <w:rPr>
                                      <w:rFonts w:ascii="Arial" w:hAnsi="Arial" w:cs="Arial"/>
                                      <w:b/>
                                      <w:color w:val="000000" w:themeColor="text1"/>
                                      <w:sz w:val="22"/>
                                    </w:rPr>
                                    <w:t>Кушанья с гуталином</w:t>
                                  </w:r>
                                </w:p>
                              </w:txbxContent>
                            </wps:txbx>
                            <wps:bodyPr rot="0" vert="horz" wrap="square" lIns="0" tIns="0" rIns="0" bIns="0" anchor="t" anchorCtr="0" upright="1">
                              <a:noAutofit/>
                            </wps:bodyPr>
                          </wps:wsp>
                        </wpg:grpSp>
                      </wpg:grpSp>
                      <wpg:grpSp>
                        <wpg:cNvPr id="1385" name="Группа 1385"/>
                        <wpg:cNvGrpSpPr/>
                        <wpg:grpSpPr>
                          <a:xfrm>
                            <a:off x="137424" y="829831"/>
                            <a:ext cx="3549181" cy="2222493"/>
                            <a:chOff x="137424" y="829831"/>
                            <a:chExt cx="3549181" cy="2222493"/>
                          </a:xfrm>
                          <a:grpFill/>
                        </wpg:grpSpPr>
                        <wpg:grpSp>
                          <wpg:cNvPr id="1386" name="Группа 1386"/>
                          <wpg:cNvGrpSpPr/>
                          <wpg:grpSpPr>
                            <a:xfrm>
                              <a:off x="137424" y="829831"/>
                              <a:ext cx="2239840" cy="771779"/>
                              <a:chOff x="137424" y="829831"/>
                              <a:chExt cx="2239840" cy="771779"/>
                            </a:xfrm>
                            <a:grpFill/>
                          </wpg:grpSpPr>
                          <wps:wsp>
                            <wps:cNvPr id="1400" name="Rectangle 1073"/>
                            <wps:cNvSpPr>
                              <a:spLocks noChangeArrowheads="1"/>
                            </wps:cNvSpPr>
                            <wps:spPr bwMode="auto">
                              <a:xfrm>
                                <a:off x="1432384" y="1279103"/>
                                <a:ext cx="944880" cy="322507"/>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 по</w:t>
                                  </w:r>
                                  <w:r>
                                    <w:rPr>
                                      <w:sz w:val="20"/>
                                      <w:szCs w:val="20"/>
                                    </w:rPr>
                                    <w:br/>
                                    <w:t>монастырски</w:t>
                                  </w:r>
                                </w:p>
                              </w:txbxContent>
                            </wps:txbx>
                            <wps:bodyPr rot="0" vert="horz" wrap="square" lIns="0" tIns="0" rIns="0" bIns="0" anchor="t" anchorCtr="0" upright="1">
                              <a:noAutofit/>
                            </wps:bodyPr>
                          </wps:wsp>
                          <wps:wsp>
                            <wps:cNvPr id="1401" name="Rectangle 1080"/>
                            <wps:cNvSpPr>
                              <a:spLocks noChangeArrowheads="1"/>
                            </wps:cNvSpPr>
                            <wps:spPr bwMode="auto">
                              <a:xfrm>
                                <a:off x="1432384" y="829831"/>
                                <a:ext cx="944880" cy="322507"/>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в шоколаде</w:t>
                                  </w:r>
                                </w:p>
                              </w:txbxContent>
                            </wps:txbx>
                            <wps:bodyPr rot="0" vert="horz" wrap="square" lIns="0" tIns="0" rIns="0" bIns="0" anchor="t" anchorCtr="0" upright="1">
                              <a:noAutofit/>
                            </wps:bodyPr>
                          </wps:wsp>
                          <wps:wsp>
                            <wps:cNvPr id="1402" name="Rectangle 1093"/>
                            <wps:cNvSpPr>
                              <a:spLocks noChangeArrowheads="1"/>
                            </wps:cNvSpPr>
                            <wps:spPr bwMode="auto">
                              <a:xfrm>
                                <a:off x="137424" y="1279103"/>
                                <a:ext cx="948690" cy="322507"/>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с сыром</w:t>
                                  </w:r>
                                </w:p>
                              </w:txbxContent>
                            </wps:txbx>
                            <wps:bodyPr rot="0" vert="horz" wrap="square" lIns="0" tIns="0" rIns="0" bIns="0" anchor="t" anchorCtr="0" upright="1">
                              <a:noAutofit/>
                            </wps:bodyPr>
                          </wps:wsp>
                          <wps:wsp>
                            <wps:cNvPr id="1403" name="Rectangle 1097"/>
                            <wps:cNvSpPr>
                              <a:spLocks noChangeArrowheads="1"/>
                            </wps:cNvSpPr>
                            <wps:spPr bwMode="auto">
                              <a:xfrm>
                                <a:off x="137424" y="829831"/>
                                <a:ext cx="948690" cy="322507"/>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с маслом</w:t>
                                  </w:r>
                                </w:p>
                              </w:txbxContent>
                            </wps:txbx>
                            <wps:bodyPr rot="0" vert="horz" wrap="square" lIns="0" tIns="0" rIns="0" bIns="0" anchor="t" anchorCtr="0" upright="1">
                              <a:noAutofit/>
                            </wps:bodyPr>
                          </wps:wsp>
                        </wpg:grpSp>
                        <wpg:grpSp>
                          <wpg:cNvPr id="1387" name="Группа 1387"/>
                          <wpg:cNvGrpSpPr/>
                          <wpg:grpSpPr>
                            <a:xfrm>
                              <a:off x="2732629" y="829831"/>
                              <a:ext cx="948690" cy="1773221"/>
                              <a:chOff x="2732629" y="829831"/>
                              <a:chExt cx="948690" cy="1773221"/>
                            </a:xfrm>
                            <a:grpFill/>
                          </wpg:grpSpPr>
                          <wps:wsp>
                            <wps:cNvPr id="1396" name="Rectangle 1088"/>
                            <wps:cNvSpPr>
                              <a:spLocks noChangeArrowheads="1"/>
                            </wps:cNvSpPr>
                            <wps:spPr bwMode="auto">
                              <a:xfrm>
                                <a:off x="2732629" y="829831"/>
                                <a:ext cx="948690" cy="322507"/>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с горчицей</w:t>
                                  </w:r>
                                </w:p>
                              </w:txbxContent>
                            </wps:txbx>
                            <wps:bodyPr rot="0" vert="horz" wrap="square" lIns="0" tIns="0" rIns="0" bIns="0" anchor="t" anchorCtr="0" upright="1">
                              <a:noAutofit/>
                            </wps:bodyPr>
                          </wps:wsp>
                          <wps:wsp>
                            <wps:cNvPr id="1397" name="Rectangle 1087"/>
                            <wps:cNvSpPr>
                              <a:spLocks noChangeArrowheads="1"/>
                            </wps:cNvSpPr>
                            <wps:spPr bwMode="auto">
                              <a:xfrm>
                                <a:off x="2732629" y="1279103"/>
                                <a:ext cx="948690" cy="322507"/>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с ветчиной</w:t>
                                  </w:r>
                                </w:p>
                              </w:txbxContent>
                            </wps:txbx>
                            <wps:bodyPr rot="0" vert="horz" wrap="square" lIns="0" tIns="0" rIns="0" bIns="0" anchor="t" anchorCtr="0" upright="1">
                              <a:noAutofit/>
                            </wps:bodyPr>
                          </wps:wsp>
                          <wps:wsp>
                            <wps:cNvPr id="1398" name="Rectangle 1090"/>
                            <wps:cNvSpPr>
                              <a:spLocks noChangeArrowheads="1"/>
                            </wps:cNvSpPr>
                            <wps:spPr bwMode="auto">
                              <a:xfrm>
                                <a:off x="2732629" y="1712518"/>
                                <a:ext cx="948690" cy="322507"/>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с майонезом</w:t>
                                  </w:r>
                                </w:p>
                              </w:txbxContent>
                            </wps:txbx>
                            <wps:bodyPr rot="0" vert="horz" wrap="square" lIns="0" tIns="0" rIns="0" bIns="0" anchor="t" anchorCtr="0" upright="1">
                              <a:noAutofit/>
                            </wps:bodyPr>
                          </wps:wsp>
                          <wps:wsp>
                            <wps:cNvPr id="1399" name="Rectangle 1089"/>
                            <wps:cNvSpPr>
                              <a:spLocks noChangeArrowheads="1"/>
                            </wps:cNvSpPr>
                            <wps:spPr bwMode="auto">
                              <a:xfrm>
                                <a:off x="2732629" y="2156504"/>
                                <a:ext cx="948690" cy="446548"/>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в молочном</w:t>
                                  </w:r>
                                  <w:r>
                                    <w:rPr>
                                      <w:sz w:val="20"/>
                                      <w:szCs w:val="20"/>
                                    </w:rPr>
                                    <w:br/>
                                    <w:t>соусе</w:t>
                                  </w:r>
                                </w:p>
                              </w:txbxContent>
                            </wps:txbx>
                            <wps:bodyPr rot="0" vert="horz" wrap="square" lIns="0" tIns="0" rIns="0" bIns="0" anchor="t" anchorCtr="0" upright="1">
                              <a:noAutofit/>
                            </wps:bodyPr>
                          </wps:wsp>
                        </wpg:grpSp>
                        <wpg:grpSp>
                          <wpg:cNvPr id="1388" name="Группа 1388"/>
                          <wpg:cNvGrpSpPr/>
                          <wpg:grpSpPr>
                            <a:xfrm>
                              <a:off x="137424" y="1717803"/>
                              <a:ext cx="2239840" cy="1334521"/>
                              <a:chOff x="137424" y="1717803"/>
                              <a:chExt cx="2239840" cy="1334521"/>
                            </a:xfrm>
                            <a:grpFill/>
                          </wpg:grpSpPr>
                          <wps:wsp>
                            <wps:cNvPr id="1390" name="Rectangle 1074"/>
                            <wps:cNvSpPr>
                              <a:spLocks noChangeArrowheads="1"/>
                            </wps:cNvSpPr>
                            <wps:spPr bwMode="auto">
                              <a:xfrm>
                                <a:off x="1432384" y="1717803"/>
                                <a:ext cx="944880" cy="322507"/>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с устрицами</w:t>
                                  </w:r>
                                </w:p>
                              </w:txbxContent>
                            </wps:txbx>
                            <wps:bodyPr rot="0" vert="horz" wrap="square" lIns="0" tIns="0" rIns="0" bIns="0" anchor="t" anchorCtr="0" upright="1">
                              <a:noAutofit/>
                            </wps:bodyPr>
                          </wps:wsp>
                          <wps:wsp>
                            <wps:cNvPr id="1391" name="Rectangle 1094"/>
                            <wps:cNvSpPr>
                              <a:spLocks noChangeArrowheads="1"/>
                            </wps:cNvSpPr>
                            <wps:spPr bwMode="auto">
                              <a:xfrm>
                                <a:off x="137424" y="1717803"/>
                                <a:ext cx="948690" cy="447676"/>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со взбитыми</w:t>
                                  </w:r>
                                  <w:r>
                                    <w:rPr>
                                      <w:sz w:val="20"/>
                                      <w:szCs w:val="20"/>
                                    </w:rPr>
                                    <w:br/>
                                    <w:t>сливками</w:t>
                                  </w:r>
                                </w:p>
                              </w:txbxContent>
                            </wps:txbx>
                            <wps:bodyPr rot="0" vert="horz" wrap="square" lIns="0" tIns="0" rIns="0" bIns="0" anchor="t" anchorCtr="0" upright="1">
                              <a:noAutofit/>
                            </wps:bodyPr>
                          </wps:wsp>
                          <wps:wsp>
                            <wps:cNvPr id="1392" name="Rectangle 1081"/>
                            <wps:cNvSpPr>
                              <a:spLocks noChangeArrowheads="1"/>
                            </wps:cNvSpPr>
                            <wps:spPr bwMode="auto">
                              <a:xfrm>
                                <a:off x="1437669" y="2156504"/>
                                <a:ext cx="937260" cy="322507"/>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с салом</w:t>
                                  </w:r>
                                </w:p>
                              </w:txbxContent>
                            </wps:txbx>
                            <wps:bodyPr rot="0" vert="horz" wrap="square" lIns="0" tIns="0" rIns="0" bIns="0" anchor="t" anchorCtr="0" upright="1">
                              <a:noAutofit/>
                            </wps:bodyPr>
                          </wps:wsp>
                          <wps:wsp>
                            <wps:cNvPr id="1393" name="Rectangle 1099"/>
                            <wps:cNvSpPr>
                              <a:spLocks noChangeArrowheads="1"/>
                            </wps:cNvSpPr>
                            <wps:spPr bwMode="auto">
                              <a:xfrm>
                                <a:off x="137424" y="2283357"/>
                                <a:ext cx="948690" cy="322507"/>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с колбасой</w:t>
                                  </w:r>
                                </w:p>
                              </w:txbxContent>
                            </wps:txbx>
                            <wps:bodyPr rot="0" vert="horz" wrap="square" lIns="0" tIns="0" rIns="0" bIns="0" anchor="t" anchorCtr="0" upright="1">
                              <a:noAutofit/>
                            </wps:bodyPr>
                          </wps:wsp>
                          <wps:wsp>
                            <wps:cNvPr id="1394" name="Rectangle 1082"/>
                            <wps:cNvSpPr>
                              <a:spLocks noChangeArrowheads="1"/>
                            </wps:cNvSpPr>
                            <wps:spPr bwMode="auto">
                              <a:xfrm>
                                <a:off x="1437669" y="2605776"/>
                                <a:ext cx="937260" cy="446548"/>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в винном</w:t>
                                  </w:r>
                                  <w:r>
                                    <w:rPr>
                                      <w:sz w:val="20"/>
                                      <w:szCs w:val="20"/>
                                    </w:rPr>
                                    <w:br/>
                                    <w:t>соусе</w:t>
                                  </w:r>
                                </w:p>
                              </w:txbxContent>
                            </wps:txbx>
                            <wps:bodyPr rot="0" vert="horz" wrap="square" lIns="0" tIns="0" rIns="0" bIns="0" anchor="t" anchorCtr="0" upright="1">
                              <a:noAutofit/>
                            </wps:bodyPr>
                          </wps:wsp>
                          <wps:wsp>
                            <wps:cNvPr id="1395" name="Rectangle 1098"/>
                            <wps:cNvSpPr>
                              <a:spLocks noChangeArrowheads="1"/>
                            </wps:cNvSpPr>
                            <wps:spPr bwMode="auto">
                              <a:xfrm>
                                <a:off x="137424" y="2727343"/>
                                <a:ext cx="948690" cy="322507"/>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с яичницей</w:t>
                                  </w:r>
                                </w:p>
                              </w:txbxContent>
                            </wps:txbx>
                            <wps:bodyPr rot="0" vert="horz" wrap="square" lIns="0" tIns="0" rIns="0" bIns="0" anchor="t" anchorCtr="0" upright="1">
                              <a:noAutofit/>
                            </wps:bodyPr>
                          </wps:wsp>
                        </wpg:grpSp>
                        <wps:wsp>
                          <wps:cNvPr id="1389" name="Rectangle 1103"/>
                          <wps:cNvSpPr>
                            <a:spLocks noChangeArrowheads="1"/>
                          </wps:cNvSpPr>
                          <wps:spPr bwMode="auto">
                            <a:xfrm>
                              <a:off x="2737915" y="2727343"/>
                              <a:ext cx="948690" cy="322507"/>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с осетриной</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2761" o:spid="_x0000_s1651" style="position:absolute;left:0;text-align:left;margin-left:101.05pt;margin-top:.55pt;width:290.3pt;height:240.35pt;z-index:252072960;mso-position-horizontal-relative:text;mso-position-vertical-relative:text" coordsize="36866,30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">
                <v:group id="Группа 1384" o:spid="_x0000_s1652" style="position:absolute;width:30186;height:28987" coordsize="30186,28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">
                  <v:group id="Группа 1404" o:spid="_x0000_s1653" style="position:absolute;top:3911;width:27391;height:25076" coordorigin=",3911" coordsize="27391,25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">
                    <v:line id="Line 1096" o:spid="_x0000_s1654" style="position:absolute;visibility:visible;mso-wrap-style:square" from="0,19345" to="1371,19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" strokecolor="#930" strokeweight="1.25pt"/>
                    <v:group id="Группа 1409" o:spid="_x0000_s1655" style="position:absolute;top:3911;width:27391;height:25076" coordorigin=",3911" coordsize="27391,25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">
                      <v:line id="Line 1071" o:spid="_x0000_s1656" style="position:absolute;visibility:visible;mso-wrap-style:square" from="17706,3911" to="17706,6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" strokecolor="#930" strokeweight="1.25pt"/>
                      <v:line id="Line 1070" o:spid="_x0000_s1657" style="position:absolute;visibility:visible;mso-wrap-style:square" from="0,6659" to="25984,6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" strokecolor="#930" strokeweight="1.25pt"/>
                      <v:line id="Line 1072" o:spid="_x0000_s1658" style="position:absolute;visibility:visible;mso-wrap-style:square" from="13002,6659" to="13002,28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" strokecolor="#930" strokeweight="1.25pt"/>
                      <v:line id="Line 1075" o:spid="_x0000_s1659" style="position:absolute;visibility:visible;mso-wrap-style:square" from="13002,14376" to="14297,14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" strokecolor="#930" strokeweight="1.25pt"/>
                      <v:line id="Line 1077" o:spid="_x0000_s1660" style="position:absolute;visibility:visible;mso-wrap-style:square" from="13108,9936" to="14403,9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" strokecolor="#930" strokeweight="1.25pt"/>
                      <v:line id="Line 1076" o:spid="_x0000_s1661" style="position:absolute;visibility:visible;mso-wrap-style:square" from="13108,18869" to="14403,18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" strokecolor="#930" strokeweight="1.25pt"/>
                      <v:line id="Line 1083" o:spid="_x0000_s1662" style="position:absolute;visibility:visible;mso-wrap-style:square" from="26004,6659" to="26004,28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" strokecolor="#930" strokeweight="1.25pt"/>
                      <v:line id="Line 1084" o:spid="_x0000_s1663" style="position:absolute;visibility:visible;mso-wrap-style:square" from="26004,9989" to="27338,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" strokecolor="#930" strokeweight="1.25pt"/>
                      <v:line id="Line 1085" o:spid="_x0000_s1664" style="position:absolute;visibility:visible;mso-wrap-style:square" from="26057,14429" to="27391,14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" strokecolor="#930" strokeweight="1.25pt"/>
                      <v:line id="Line 1092" o:spid="_x0000_s1665" style="position:absolute;visibility:visible;mso-wrap-style:square" from="0,6659" to="0,28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" strokecolor="#930" strokeweight="1.25pt"/>
                      <v:line id="Line 1086" o:spid="_x0000_s1666" style="position:absolute;visibility:visible;mso-wrap-style:square" from="26057,18710" to="27391,18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" strokecolor="#930" strokeweight="1.25pt"/>
                      <v:line id="Line 1078" o:spid="_x0000_s1667" style="position:absolute;visibility:visible;mso-wrap-style:square" from="13108,23203" to="14403,2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" strokecolor="#930" strokeweight="1.25pt"/>
                      <v:line id="Line 1091" o:spid="_x0000_s1668" style="position:absolute;visibility:visible;mso-wrap-style:square" from="26004,23837" to="27338,23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" strokecolor="#930" strokeweight="1.25pt"/>
                    </v:group>
                    <v:line id="Line 1100" o:spid="_x0000_s1669" style="position:absolute;visibility:visible;mso-wrap-style:square" from="0,24472" to="1371,24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" strokecolor="#930" strokeweight="1.25pt"/>
                    <v:line id="Line 1079" o:spid="_x0000_s1670" style="position:absolute;visibility:visible;mso-wrap-style:square" from="13002,28277" to="14297,28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" strokecolor="#930" strokeweight="1.25pt"/>
                    <v:line id="Line 1104" o:spid="_x0000_s1671" style="position:absolute;visibility:visible;mso-wrap-style:square" from="26004,28964" to="27300,28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" strokecolor="#930" strokeweight="1.25pt"/>
                  </v:group>
                  <v:group id="Группа 1405" o:spid="_x0000_s1672" style="position:absolute;left:5179;width:25007;height:4589" coordorigin="5179" coordsize="25006,4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">
                    <v:oval id="Oval 1106" o:spid="_x0000_s1673" style="position:absolute;left:5179;width:25007;height:4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" filled="f" strokecolor="#930" strokeweight="1.75pt"/>
                    <v:oval id="Oval 1107" o:spid="_x0000_s1674" style="position:absolute;left:5708;top:369;width:23965;height:3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" filled="f" strokecolor="#930" strokeweight="1pt">
                      <v:textbox inset="0,0,0,0">
                        <w:txbxContent>
                          <w:p w:rsidR="0045171B" w:rsidRDefault="0045171B" w:rsidP="00C37FF0">
                            <w:pPr>
                              <w:pStyle w:val="3"/>
                              <w:keepLines w:val="0"/>
                              <w:spacing w:before="100" w:line="200" w:lineRule="exact"/>
                              <w:jc w:val="center"/>
                              <w:rPr>
                                <w:rFonts w:ascii="Arial" w:hAnsi="Arial" w:cs="Arial"/>
                                <w:b/>
                                <w:caps/>
                                <w:color w:val="000000" w:themeColor="text1"/>
                                <w:sz w:val="22"/>
                              </w:rPr>
                            </w:pPr>
                            <w:r>
                              <w:rPr>
                                <w:rFonts w:ascii="Arial" w:hAnsi="Arial" w:cs="Arial"/>
                                <w:b/>
                                <w:color w:val="000000" w:themeColor="text1"/>
                                <w:sz w:val="22"/>
                              </w:rPr>
                              <w:t>Кушанья с гуталином</w:t>
                            </w:r>
                          </w:p>
                        </w:txbxContent>
                      </v:textbox>
                    </v:oval>
                  </v:group>
                </v:group>
                <v:group id="Группа 1385" o:spid="_x0000_s1675" style="position:absolute;left:1374;top:8298;width:35492;height:22225" coordorigin="1374,8298" coordsize="35491,22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">
                  <v:group id="Группа 1386" o:spid="_x0000_s1676" style="position:absolute;left:1374;top:8298;width:22398;height:7718" coordorigin="1374,8298" coordsize="22398,7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">
                    <v:rect id="Rectangle 1073" o:spid="_x0000_s1677" style="position:absolute;left:14323;top:12791;width:9449;height:3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 по</w:t>
                            </w:r>
                            <w:r>
                              <w:rPr>
                                <w:sz w:val="20"/>
                                <w:szCs w:val="20"/>
                              </w:rPr>
                              <w:br/>
                              <w:t>монастырски</w:t>
                            </w:r>
                          </w:p>
                        </w:txbxContent>
                      </v:textbox>
                    </v:rect>
                    <v:rect id="Rectangle 1080" o:spid="_x0000_s1678" style="position:absolute;left:14323;top:8298;width:9449;height:3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в шоколаде</w:t>
                            </w:r>
                          </w:p>
                        </w:txbxContent>
                      </v:textbox>
                    </v:rect>
                    <v:rect id="Rectangle 1093" o:spid="_x0000_s1679" style="position:absolute;left:1374;top:12791;width:9487;height:3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с сыром</w:t>
                            </w:r>
                          </w:p>
                        </w:txbxContent>
                      </v:textbox>
                    </v:rect>
                    <v:rect id="Rectangle 1097" o:spid="_x0000_s1680" style="position:absolute;left:1374;top:8298;width:9487;height:3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с маслом</w:t>
                            </w:r>
                          </w:p>
                        </w:txbxContent>
                      </v:textbox>
                    </v:rect>
                  </v:group>
                  <v:group id="Группа 1387" o:spid="_x0000_s1681" style="position:absolute;left:27326;top:8298;width:9487;height:17732" coordorigin="27326,8298" coordsize="9486,17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">
                    <v:rect id="Rectangle 1088" o:spid="_x0000_s1682" style="position:absolute;left:27326;top:8298;width:9487;height:3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с горчицей</w:t>
                            </w:r>
                          </w:p>
                        </w:txbxContent>
                      </v:textbox>
                    </v:rect>
                    <v:rect id="Rectangle 1087" o:spid="_x0000_s1683" style="position:absolute;left:27326;top:12791;width:9487;height:3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с ветчиной</w:t>
                            </w:r>
                          </w:p>
                        </w:txbxContent>
                      </v:textbox>
                    </v:rect>
                    <v:rect id="Rectangle 1090" o:spid="_x0000_s1684" style="position:absolute;left:27326;top:17125;width:9487;height:3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с майонезом</w:t>
                            </w:r>
                          </w:p>
                        </w:txbxContent>
                      </v:textbox>
                    </v:rect>
                    <v:rect id="Rectangle 1089" o:spid="_x0000_s1685" style="position:absolute;left:27326;top:21565;width:9487;height:4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в молочном</w:t>
                            </w:r>
                            <w:r>
                              <w:rPr>
                                <w:sz w:val="20"/>
                                <w:szCs w:val="20"/>
                              </w:rPr>
                              <w:br/>
                              <w:t>соусе</w:t>
                            </w:r>
                          </w:p>
                        </w:txbxContent>
                      </v:textbox>
                    </v:rect>
                  </v:group>
                  <v:group id="Группа 1388" o:spid="_x0000_s1686" style="position:absolute;left:1374;top:17178;width:22398;height:13345" coordorigin="1374,17178" coordsize="22398,1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">
                    <v:rect id="Rectangle 1074" o:spid="_x0000_s1687" style="position:absolute;left:14323;top:17178;width:9449;height:3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с устрицами</w:t>
                            </w:r>
                          </w:p>
                        </w:txbxContent>
                      </v:textbox>
                    </v:rect>
                    <v:rect id="Rectangle 1094" o:spid="_x0000_s1688" style="position:absolute;left:1374;top:17178;width:9487;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со взбитыми</w:t>
                            </w:r>
                            <w:r>
                              <w:rPr>
                                <w:sz w:val="20"/>
                                <w:szCs w:val="20"/>
                              </w:rPr>
                              <w:br/>
                              <w:t>сливками</w:t>
                            </w:r>
                          </w:p>
                        </w:txbxContent>
                      </v:textbox>
                    </v:rect>
                    <v:rect id="Rectangle 1081" o:spid="_x0000_s1689" style="position:absolute;left:14376;top:21565;width:9373;height:3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с салом</w:t>
                            </w:r>
                          </w:p>
                        </w:txbxContent>
                      </v:textbox>
                    </v:rect>
                    <v:rect id="Rectangle 1099" o:spid="_x0000_s1690" style="position:absolute;left:1374;top:22833;width:9487;height:3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с колбасой</w:t>
                            </w:r>
                          </w:p>
                        </w:txbxContent>
                      </v:textbox>
                    </v:rect>
                    <v:rect id="Rectangle 1082" o:spid="_x0000_s1691" style="position:absolute;left:14376;top:26057;width:9373;height:4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в винном</w:t>
                            </w:r>
                            <w:r>
                              <w:rPr>
                                <w:sz w:val="20"/>
                                <w:szCs w:val="20"/>
                              </w:rPr>
                              <w:br/>
                              <w:t>соусе</w:t>
                            </w:r>
                          </w:p>
                        </w:txbxContent>
                      </v:textbox>
                    </v:rect>
                    <v:rect id="Rectangle 1098" o:spid="_x0000_s1692" style="position:absolute;left:1374;top:27273;width:9487;height:3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с яичницей</w:t>
                            </w:r>
                          </w:p>
                        </w:txbxContent>
                      </v:textbox>
                    </v:rect>
                  </v:group>
                  <v:rect id="Rectangle 1103" o:spid="_x0000_s1693" style="position:absolute;left:27379;top:27273;width:9487;height:3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с осетриной</w:t>
                          </w:r>
                        </w:p>
                      </w:txbxContent>
                    </v:textbox>
                  </v:rect>
                </v:group>
              </v:group>
            </w:pict>
          </mc:Fallback>
        </mc:AlternateContent>
      </w:r>
      <w:r>
        <w:rPr>
          <w:noProof/>
          <w:szCs w:val="22"/>
          <w:lang w:eastAsia="ru-RU"/>
        </w:rPr>
        <mc:AlternateContent>
          <mc:Choice Requires="wps">
            <w:drawing>
              <wp:anchor distT="0" distB="0" distL="114300" distR="114300" simplePos="0" relativeHeight="252073984" behindDoc="0" locked="0" layoutInCell="1" allowOverlap="1">
                <wp:simplePos x="0" y="0"/>
                <wp:positionH relativeFrom="column">
                  <wp:posOffset>1285875</wp:posOffset>
                </wp:positionH>
                <wp:positionV relativeFrom="paragraph">
                  <wp:posOffset>2813050</wp:posOffset>
                </wp:positionV>
                <wp:extent cx="137160" cy="0"/>
                <wp:effectExtent l="0" t="0" r="34290" b="19050"/>
                <wp:wrapNone/>
                <wp:docPr id="2760" name="Прямая соединительная линия 27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 cy="0"/>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3B9948F" id="Прямая соединительная линия 2760" o:spid="_x0000_s1026" style="position:absolute;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25pt,221.5pt" to="112.05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" strokeweight="1.25pt"/>
            </w:pict>
          </mc:Fallback>
        </mc:AlternateConten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47.</w:t>
      </w:r>
      <w:r>
        <w:rPr>
          <w:rFonts w:eastAsia="Times New Roman" w:cs="Arial"/>
          <w:color w:val="000000" w:themeColor="text1"/>
          <w:sz w:val="22"/>
          <w:lang w:eastAsia="ru-RU"/>
        </w:rPr>
        <w:t xml:space="preserve"> Схема «Гребенка» на языке ГРАФ.</w:t>
      </w:r>
      <w:r>
        <w:rPr>
          <w:rFonts w:eastAsia="Times New Roman" w:cs="Arial"/>
          <w:color w:val="000000" w:themeColor="text1"/>
          <w:sz w:val="22"/>
          <w:lang w:eastAsia="ru-RU"/>
        </w:rPr>
        <w:br/>
        <w:t>(Шутливый пример)</w:t>
      </w:r>
    </w:p>
    <w:p w:rsidR="00C37FF0" w:rsidRDefault="00C37FF0" w:rsidP="00C37FF0">
      <w:pPr>
        <w:ind w:firstLine="567"/>
        <w:rPr>
          <w:rFonts w:eastAsia="Times New Roman" w:cs="Arial"/>
          <w:color w:val="000000" w:themeColor="text1"/>
          <w:lang w:eastAsia="ru-RU"/>
        </w:rPr>
      </w:pPr>
    </w:p>
    <w:p w:rsidR="00BD19AD" w:rsidRDefault="00BD19AD" w:rsidP="00C37FF0">
      <w:pPr>
        <w:ind w:firstLine="567"/>
        <w:rPr>
          <w:rFonts w:eastAsia="Times New Roman" w:cs="Arial"/>
          <w:color w:val="000000" w:themeColor="text1"/>
          <w:lang w:eastAsia="ru-RU"/>
        </w:rPr>
      </w:pPr>
    </w:p>
    <w:p w:rsidR="00BD19AD" w:rsidRDefault="00BD19AD" w:rsidP="00C37FF0">
      <w:pPr>
        <w:ind w:firstLine="567"/>
        <w:rPr>
          <w:rFonts w:eastAsia="Times New Roman" w:cs="Arial"/>
          <w:color w:val="000000" w:themeColor="text1"/>
          <w:lang w:eastAsia="ru-RU"/>
        </w:rPr>
      </w:pPr>
    </w:p>
    <w:p w:rsidR="00BD19AD" w:rsidRDefault="00BD19AD" w:rsidP="00C37FF0">
      <w:pPr>
        <w:ind w:firstLine="567"/>
        <w:rPr>
          <w:rFonts w:eastAsia="Times New Roman" w:cs="Arial"/>
          <w:color w:val="000000" w:themeColor="text1"/>
          <w:lang w:eastAsia="ru-RU"/>
        </w:rPr>
      </w:pPr>
    </w:p>
    <w:p w:rsidR="00BD19AD" w:rsidRDefault="00BD19AD" w:rsidP="00C37FF0">
      <w:pPr>
        <w:ind w:firstLine="567"/>
        <w:rPr>
          <w:rFonts w:eastAsia="Times New Roman" w:cs="Arial"/>
          <w:color w:val="000000" w:themeColor="text1"/>
          <w:lang w:eastAsia="ru-RU"/>
        </w:rPr>
      </w:pPr>
    </w:p>
    <w:p w:rsidR="00BD19AD" w:rsidRDefault="00BD19AD" w:rsidP="00C37FF0">
      <w:pPr>
        <w:ind w:firstLine="567"/>
        <w:rPr>
          <w:rFonts w:eastAsia="Times New Roman" w:cs="Arial"/>
          <w:color w:val="000000" w:themeColor="text1"/>
          <w:lang w:eastAsia="ru-RU"/>
        </w:rPr>
      </w:pPr>
    </w:p>
    <w:p w:rsidR="00BD19AD" w:rsidRDefault="00BD19AD" w:rsidP="00C37FF0">
      <w:pPr>
        <w:ind w:firstLine="567"/>
        <w:rPr>
          <w:rFonts w:eastAsia="Times New Roman" w:cs="Arial"/>
          <w:color w:val="000000" w:themeColor="text1"/>
          <w:lang w:eastAsia="ru-RU"/>
        </w:rPr>
      </w:pPr>
    </w:p>
    <w:p w:rsidR="00BD19AD" w:rsidRDefault="00BD19AD" w:rsidP="00C37FF0">
      <w:pPr>
        <w:ind w:firstLine="567"/>
        <w:rPr>
          <w:rFonts w:eastAsia="Times New Roman" w:cs="Arial"/>
          <w:color w:val="000000" w:themeColor="text1"/>
          <w:lang w:eastAsia="ru-RU"/>
        </w:rPr>
      </w:pPr>
    </w:p>
    <w:p w:rsidR="00BD19AD" w:rsidRDefault="00BD19AD" w:rsidP="00C37FF0">
      <w:pPr>
        <w:ind w:firstLine="567"/>
        <w:rPr>
          <w:rFonts w:eastAsia="Times New Roman" w:cs="Arial"/>
          <w:color w:val="000000" w:themeColor="text1"/>
          <w:lang w:eastAsia="ru-RU"/>
        </w:rPr>
      </w:pPr>
    </w:p>
    <w:p w:rsidR="00BD19AD" w:rsidRDefault="00BD19AD"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r>
        <w:rPr>
          <w:noProof/>
          <w:szCs w:val="22"/>
          <w:lang w:eastAsia="ru-RU"/>
        </w:rPr>
        <w:lastRenderedPageBreak/>
        <mc:AlternateContent>
          <mc:Choice Requires="wpg">
            <w:drawing>
              <wp:anchor distT="0" distB="0" distL="114300" distR="114300" simplePos="0" relativeHeight="252069888" behindDoc="0" locked="0" layoutInCell="1" allowOverlap="1">
                <wp:simplePos x="0" y="0"/>
                <wp:positionH relativeFrom="column">
                  <wp:posOffset>1076960</wp:posOffset>
                </wp:positionH>
                <wp:positionV relativeFrom="paragraph">
                  <wp:posOffset>19685</wp:posOffset>
                </wp:positionV>
                <wp:extent cx="4271010" cy="4107180"/>
                <wp:effectExtent l="0" t="0" r="0" b="26670"/>
                <wp:wrapNone/>
                <wp:docPr id="1131" name="Группа 1131"/>
                <wp:cNvGraphicFramePr/>
                <a:graphic xmlns:a="http://schemas.openxmlformats.org/drawingml/2006/main">
                  <a:graphicData uri="http://schemas.microsoft.com/office/word/2010/wordprocessingGroup">
                    <wpg:wgp>
                      <wpg:cNvGrpSpPr/>
                      <wpg:grpSpPr>
                        <a:xfrm>
                          <a:off x="0" y="0"/>
                          <a:ext cx="4270375" cy="4106545"/>
                          <a:chOff x="0" y="0"/>
                          <a:chExt cx="3780578" cy="3434792"/>
                        </a:xfrm>
                      </wpg:grpSpPr>
                      <wps:wsp>
                        <wps:cNvPr id="1348" name="Line 1111"/>
                        <wps:cNvCnPr>
                          <a:cxnSpLocks noChangeShapeType="1"/>
                        </wps:cNvCnPr>
                        <wps:spPr bwMode="auto">
                          <a:xfrm>
                            <a:off x="1918654" y="433415"/>
                            <a:ext cx="0" cy="307905"/>
                          </a:xfrm>
                          <a:prstGeom prst="line">
                            <a:avLst/>
                          </a:prstGeom>
                          <a:solidFill>
                            <a:srgbClr val="FFFF99"/>
                          </a:solidFill>
                          <a:ln w="15875">
                            <a:solidFill>
                              <a:srgbClr val="993300"/>
                            </a:solidFill>
                            <a:round/>
                            <a:headEnd/>
                            <a:tailEnd/>
                          </a:ln>
                          <a:extLst/>
                        </wps:spPr>
                        <wps:bodyPr/>
                      </wps:wsp>
                      <wps:wsp>
                        <wps:cNvPr id="1349" name="Line 1110"/>
                        <wps:cNvCnPr>
                          <a:cxnSpLocks noChangeShapeType="1"/>
                        </wps:cNvCnPr>
                        <wps:spPr bwMode="auto">
                          <a:xfrm>
                            <a:off x="0" y="739976"/>
                            <a:ext cx="2727061" cy="0"/>
                          </a:xfrm>
                          <a:prstGeom prst="line">
                            <a:avLst/>
                          </a:prstGeom>
                          <a:solidFill>
                            <a:srgbClr val="FFFF99"/>
                          </a:solidFill>
                          <a:ln w="15875">
                            <a:solidFill>
                              <a:srgbClr val="993300"/>
                            </a:solidFill>
                            <a:round/>
                            <a:headEnd/>
                            <a:tailEnd/>
                          </a:ln>
                          <a:extLst/>
                        </wps:spPr>
                        <wps:bodyPr/>
                      </wps:wsp>
                      <wps:wsp>
                        <wps:cNvPr id="1350" name="Line 1112"/>
                        <wps:cNvCnPr>
                          <a:cxnSpLocks noChangeShapeType="1"/>
                        </wps:cNvCnPr>
                        <wps:spPr bwMode="auto">
                          <a:xfrm>
                            <a:off x="0" y="739976"/>
                            <a:ext cx="0" cy="2519222"/>
                          </a:xfrm>
                          <a:prstGeom prst="line">
                            <a:avLst/>
                          </a:prstGeom>
                          <a:solidFill>
                            <a:srgbClr val="FFFF99"/>
                          </a:solid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51" name="Line 1115"/>
                        <wps:cNvCnPr>
                          <a:cxnSpLocks noChangeShapeType="1"/>
                        </wps:cNvCnPr>
                        <wps:spPr bwMode="auto">
                          <a:xfrm>
                            <a:off x="1458811" y="739976"/>
                            <a:ext cx="0" cy="2379265"/>
                          </a:xfrm>
                          <a:prstGeom prst="line">
                            <a:avLst/>
                          </a:prstGeom>
                          <a:solidFill>
                            <a:srgbClr val="FFFF99"/>
                          </a:solid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52" name="Rectangle 1113"/>
                        <wps:cNvSpPr>
                          <a:spLocks noChangeArrowheads="1"/>
                        </wps:cNvSpPr>
                        <wps:spPr bwMode="auto">
                          <a:xfrm>
                            <a:off x="105711" y="1432383"/>
                            <a:ext cx="1145887" cy="363888"/>
                          </a:xfrm>
                          <a:prstGeom prst="rect">
                            <a:avLst/>
                          </a:prstGeom>
                          <a:solidFill>
                            <a:srgbClr val="FFFF99"/>
                          </a:solid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57"/>
                                <w:rPr>
                                  <w:sz w:val="20"/>
                                  <w:szCs w:val="20"/>
                                </w:rPr>
                              </w:pPr>
                              <w:r>
                                <w:rPr>
                                  <w:sz w:val="20"/>
                                  <w:szCs w:val="20"/>
                                </w:rPr>
                                <w:t>История государства и права</w:t>
                              </w:r>
                            </w:p>
                          </w:txbxContent>
                        </wps:txbx>
                        <wps:bodyPr rot="0" vert="horz" wrap="square" lIns="0" tIns="0" rIns="0" bIns="0" anchor="t" anchorCtr="0" upright="1">
                          <a:noAutofit/>
                        </wps:bodyPr>
                      </wps:wsp>
                      <wps:wsp>
                        <wps:cNvPr id="1353" name="Rectangle 1116"/>
                        <wps:cNvSpPr>
                          <a:spLocks noChangeArrowheads="1"/>
                        </wps:cNvSpPr>
                        <wps:spPr bwMode="auto">
                          <a:xfrm>
                            <a:off x="1585664" y="1432383"/>
                            <a:ext cx="922662" cy="363888"/>
                          </a:xfrm>
                          <a:prstGeom prst="rect">
                            <a:avLst/>
                          </a:prstGeom>
                          <a:solidFill>
                            <a:srgbClr val="FFFF99"/>
                          </a:solid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Гражданское право</w:t>
                              </w:r>
                            </w:p>
                          </w:txbxContent>
                        </wps:txbx>
                        <wps:bodyPr rot="0" vert="horz" wrap="square" lIns="0" tIns="0" rIns="0" bIns="0" anchor="t" anchorCtr="0" upright="1">
                          <a:noAutofit/>
                        </wps:bodyPr>
                      </wps:wsp>
                      <wps:wsp>
                        <wps:cNvPr id="1354" name="Line 1118"/>
                        <wps:cNvCnPr>
                          <a:cxnSpLocks noChangeShapeType="1"/>
                        </wps:cNvCnPr>
                        <wps:spPr bwMode="auto">
                          <a:xfrm>
                            <a:off x="0" y="1612092"/>
                            <a:ext cx="104172" cy="0"/>
                          </a:xfrm>
                          <a:prstGeom prst="line">
                            <a:avLst/>
                          </a:prstGeom>
                          <a:solidFill>
                            <a:srgbClr val="FFFF99"/>
                          </a:solid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55" name="Line 1120"/>
                        <wps:cNvCnPr>
                          <a:cxnSpLocks noChangeShapeType="1"/>
                        </wps:cNvCnPr>
                        <wps:spPr bwMode="auto">
                          <a:xfrm>
                            <a:off x="1458811" y="1612092"/>
                            <a:ext cx="126494" cy="0"/>
                          </a:xfrm>
                          <a:prstGeom prst="line">
                            <a:avLst/>
                          </a:prstGeom>
                          <a:solidFill>
                            <a:srgbClr val="FFFF99"/>
                          </a:solid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56" name="Line 1122"/>
                        <wps:cNvCnPr>
                          <a:cxnSpLocks noChangeShapeType="1"/>
                        </wps:cNvCnPr>
                        <wps:spPr bwMode="auto">
                          <a:xfrm>
                            <a:off x="1469382" y="1109965"/>
                            <a:ext cx="126494" cy="0"/>
                          </a:xfrm>
                          <a:prstGeom prst="line">
                            <a:avLst/>
                          </a:prstGeom>
                          <a:solidFill>
                            <a:srgbClr val="FFFF99"/>
                          </a:solid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57" name="Rectangle 1114"/>
                        <wps:cNvSpPr>
                          <a:spLocks noChangeArrowheads="1"/>
                        </wps:cNvSpPr>
                        <wps:spPr bwMode="auto">
                          <a:xfrm>
                            <a:off x="105711" y="1918654"/>
                            <a:ext cx="1145887" cy="505117"/>
                          </a:xfrm>
                          <a:prstGeom prst="rect">
                            <a:avLst/>
                          </a:prstGeom>
                          <a:solidFill>
                            <a:srgbClr val="FFFF99"/>
                          </a:solid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57"/>
                                <w:rPr>
                                  <w:sz w:val="20"/>
                                  <w:szCs w:val="20"/>
                                </w:rPr>
                              </w:pPr>
                              <w:r>
                                <w:rPr>
                                  <w:sz w:val="20"/>
                                  <w:szCs w:val="20"/>
                                </w:rPr>
                                <w:t>История</w:t>
                              </w:r>
                              <w:r>
                                <w:rPr>
                                  <w:sz w:val="20"/>
                                  <w:szCs w:val="20"/>
                                </w:rPr>
                                <w:br/>
                                <w:t>политических и правовых учений</w:t>
                              </w:r>
                            </w:p>
                          </w:txbxContent>
                        </wps:txbx>
                        <wps:bodyPr rot="0" vert="horz" wrap="square" lIns="0" tIns="0" rIns="0" bIns="0" anchor="t" anchorCtr="0" upright="1">
                          <a:noAutofit/>
                        </wps:bodyPr>
                      </wps:wsp>
                      <wps:wsp>
                        <wps:cNvPr id="1358" name="Rectangle 1125"/>
                        <wps:cNvSpPr>
                          <a:spLocks noChangeArrowheads="1"/>
                        </wps:cNvSpPr>
                        <wps:spPr bwMode="auto">
                          <a:xfrm>
                            <a:off x="105711" y="930256"/>
                            <a:ext cx="1145887" cy="363888"/>
                          </a:xfrm>
                          <a:prstGeom prst="rect">
                            <a:avLst/>
                          </a:prstGeom>
                          <a:solidFill>
                            <a:srgbClr val="FFFF99"/>
                          </a:solid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57"/>
                                <w:rPr>
                                  <w:sz w:val="20"/>
                                  <w:szCs w:val="20"/>
                                </w:rPr>
                              </w:pPr>
                              <w:r>
                                <w:rPr>
                                  <w:sz w:val="20"/>
                                  <w:szCs w:val="20"/>
                                </w:rPr>
                                <w:t>Теория государства и права</w:t>
                              </w:r>
                            </w:p>
                          </w:txbxContent>
                        </wps:txbx>
                        <wps:bodyPr rot="0" vert="horz" wrap="square" lIns="0" tIns="0" rIns="0" bIns="0" anchor="t" anchorCtr="0" upright="1">
                          <a:noAutofit/>
                        </wps:bodyPr>
                      </wps:wsp>
                      <wps:wsp>
                        <wps:cNvPr id="1359" name="Rectangle 1117"/>
                        <wps:cNvSpPr>
                          <a:spLocks noChangeArrowheads="1"/>
                        </wps:cNvSpPr>
                        <wps:spPr bwMode="auto">
                          <a:xfrm>
                            <a:off x="1585664" y="1929225"/>
                            <a:ext cx="922662" cy="363888"/>
                          </a:xfrm>
                          <a:prstGeom prst="rect">
                            <a:avLst/>
                          </a:prstGeom>
                          <a:solidFill>
                            <a:srgbClr val="FFFF99"/>
                          </a:solid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Трудовое</w:t>
                              </w:r>
                              <w:r>
                                <w:rPr>
                                  <w:sz w:val="20"/>
                                  <w:szCs w:val="20"/>
                                </w:rPr>
                                <w:br/>
                                <w:t>право</w:t>
                              </w:r>
                            </w:p>
                          </w:txbxContent>
                        </wps:txbx>
                        <wps:bodyPr rot="0" vert="horz" wrap="square" lIns="0" tIns="0" rIns="0" bIns="0" anchor="t" anchorCtr="0" upright="1">
                          <a:noAutofit/>
                        </wps:bodyPr>
                      </wps:wsp>
                      <wps:wsp>
                        <wps:cNvPr id="1360" name="Rectangle 1128"/>
                        <wps:cNvSpPr>
                          <a:spLocks noChangeArrowheads="1"/>
                        </wps:cNvSpPr>
                        <wps:spPr bwMode="auto">
                          <a:xfrm>
                            <a:off x="1585664" y="930256"/>
                            <a:ext cx="922662" cy="363888"/>
                          </a:xfrm>
                          <a:prstGeom prst="rect">
                            <a:avLst/>
                          </a:prstGeom>
                          <a:solidFill>
                            <a:srgbClr val="FFFF99"/>
                          </a:solid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Финансовое</w:t>
                              </w:r>
                              <w:r>
                                <w:rPr>
                                  <w:sz w:val="20"/>
                                  <w:szCs w:val="20"/>
                                </w:rPr>
                                <w:br/>
                                <w:t>право</w:t>
                              </w:r>
                            </w:p>
                          </w:txbxContent>
                        </wps:txbx>
                        <wps:bodyPr rot="0" vert="horz" wrap="square" lIns="0" tIns="0" rIns="0" bIns="0" anchor="t" anchorCtr="0" upright="1">
                          <a:noAutofit/>
                        </wps:bodyPr>
                      </wps:wsp>
                      <wps:wsp>
                        <wps:cNvPr id="1361" name="Line 1119"/>
                        <wps:cNvCnPr>
                          <a:cxnSpLocks noChangeShapeType="1"/>
                        </wps:cNvCnPr>
                        <wps:spPr bwMode="auto">
                          <a:xfrm>
                            <a:off x="0" y="2172360"/>
                            <a:ext cx="104172" cy="0"/>
                          </a:xfrm>
                          <a:prstGeom prst="line">
                            <a:avLst/>
                          </a:prstGeom>
                          <a:solidFill>
                            <a:srgbClr val="FFFF99"/>
                          </a:solid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62" name="Line 1131"/>
                        <wps:cNvCnPr>
                          <a:cxnSpLocks noChangeShapeType="1"/>
                        </wps:cNvCnPr>
                        <wps:spPr bwMode="auto">
                          <a:xfrm>
                            <a:off x="2727343" y="739976"/>
                            <a:ext cx="0" cy="1868423"/>
                          </a:xfrm>
                          <a:prstGeom prst="line">
                            <a:avLst/>
                          </a:prstGeom>
                          <a:solidFill>
                            <a:srgbClr val="FFFF99"/>
                          </a:solid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63" name="Line 1132"/>
                        <wps:cNvCnPr>
                          <a:cxnSpLocks noChangeShapeType="1"/>
                        </wps:cNvCnPr>
                        <wps:spPr bwMode="auto">
                          <a:xfrm>
                            <a:off x="2727343" y="1115250"/>
                            <a:ext cx="130214" cy="0"/>
                          </a:xfrm>
                          <a:prstGeom prst="line">
                            <a:avLst/>
                          </a:prstGeom>
                          <a:solidFill>
                            <a:srgbClr val="FFFF99"/>
                          </a:solid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64" name="Line 1133"/>
                        <wps:cNvCnPr>
                          <a:cxnSpLocks noChangeShapeType="1"/>
                        </wps:cNvCnPr>
                        <wps:spPr bwMode="auto">
                          <a:xfrm>
                            <a:off x="2732629" y="1622663"/>
                            <a:ext cx="130214" cy="0"/>
                          </a:xfrm>
                          <a:prstGeom prst="line">
                            <a:avLst/>
                          </a:prstGeom>
                          <a:solidFill>
                            <a:srgbClr val="FFFF99"/>
                          </a:solid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65" name="Rectangle 1136"/>
                        <wps:cNvSpPr>
                          <a:spLocks noChangeArrowheads="1"/>
                        </wps:cNvSpPr>
                        <wps:spPr bwMode="auto">
                          <a:xfrm>
                            <a:off x="2854196" y="930256"/>
                            <a:ext cx="926382" cy="363888"/>
                          </a:xfrm>
                          <a:prstGeom prst="rect">
                            <a:avLst/>
                          </a:prstGeom>
                          <a:solidFill>
                            <a:srgbClr val="FFFF99"/>
                          </a:solid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Судебная</w:t>
                              </w:r>
                              <w:r>
                                <w:rPr>
                                  <w:sz w:val="20"/>
                                  <w:szCs w:val="20"/>
                                </w:rPr>
                                <w:br/>
                                <w:t>медицина</w:t>
                              </w:r>
                            </w:p>
                          </w:txbxContent>
                        </wps:txbx>
                        <wps:bodyPr rot="0" vert="horz" wrap="square" lIns="0" tIns="0" rIns="0" bIns="0" anchor="t" anchorCtr="0" upright="1">
                          <a:noAutofit/>
                        </wps:bodyPr>
                      </wps:wsp>
                      <wps:wsp>
                        <wps:cNvPr id="1366" name="Rectangle 1135"/>
                        <wps:cNvSpPr>
                          <a:spLocks noChangeArrowheads="1"/>
                        </wps:cNvSpPr>
                        <wps:spPr bwMode="auto">
                          <a:xfrm>
                            <a:off x="2854196" y="1432383"/>
                            <a:ext cx="926382" cy="363888"/>
                          </a:xfrm>
                          <a:prstGeom prst="rect">
                            <a:avLst/>
                          </a:prstGeom>
                          <a:solidFill>
                            <a:srgbClr val="FFFF99"/>
                          </a:solid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Судебная</w:t>
                              </w:r>
                              <w:r>
                                <w:rPr>
                                  <w:sz w:val="20"/>
                                  <w:szCs w:val="20"/>
                                </w:rPr>
                                <w:br/>
                                <w:t>психология</w:t>
                              </w:r>
                            </w:p>
                          </w:txbxContent>
                        </wps:txbx>
                        <wps:bodyPr rot="0" vert="horz" wrap="square" lIns="0" tIns="0" rIns="0" bIns="0" anchor="t" anchorCtr="0" upright="1">
                          <a:noAutofit/>
                        </wps:bodyPr>
                      </wps:wsp>
                      <wps:wsp>
                        <wps:cNvPr id="1367" name="Rectangle 1138"/>
                        <wps:cNvSpPr>
                          <a:spLocks noChangeArrowheads="1"/>
                        </wps:cNvSpPr>
                        <wps:spPr bwMode="auto">
                          <a:xfrm>
                            <a:off x="2854196" y="1918654"/>
                            <a:ext cx="926382" cy="363888"/>
                          </a:xfrm>
                          <a:prstGeom prst="rect">
                            <a:avLst/>
                          </a:prstGeom>
                          <a:solidFill>
                            <a:srgbClr val="FFFF99"/>
                          </a:solid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Судебная</w:t>
                              </w:r>
                              <w:r>
                                <w:rPr>
                                  <w:sz w:val="20"/>
                                  <w:szCs w:val="20"/>
                                </w:rPr>
                                <w:br/>
                                <w:t>психиатрия</w:t>
                              </w:r>
                            </w:p>
                          </w:txbxContent>
                        </wps:txbx>
                        <wps:bodyPr rot="0" vert="horz" wrap="square" lIns="0" tIns="0" rIns="0" bIns="0" anchor="t" anchorCtr="0" upright="1">
                          <a:noAutofit/>
                        </wps:bodyPr>
                      </wps:wsp>
                      <wps:wsp>
                        <wps:cNvPr id="1368" name="Line 1121"/>
                        <wps:cNvCnPr>
                          <a:cxnSpLocks noChangeShapeType="1"/>
                        </wps:cNvCnPr>
                        <wps:spPr bwMode="auto">
                          <a:xfrm>
                            <a:off x="1469382" y="2119505"/>
                            <a:ext cx="126494" cy="0"/>
                          </a:xfrm>
                          <a:prstGeom prst="line">
                            <a:avLst/>
                          </a:prstGeom>
                          <a:solidFill>
                            <a:srgbClr val="FFFF99"/>
                          </a:solid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69" name="Line 1134"/>
                        <wps:cNvCnPr>
                          <a:cxnSpLocks noChangeShapeType="1"/>
                        </wps:cNvCnPr>
                        <wps:spPr bwMode="auto">
                          <a:xfrm>
                            <a:off x="2732629" y="2103648"/>
                            <a:ext cx="130214" cy="0"/>
                          </a:xfrm>
                          <a:prstGeom prst="line">
                            <a:avLst/>
                          </a:prstGeom>
                          <a:solidFill>
                            <a:srgbClr val="FFFF99"/>
                          </a:solid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70" name="Line 1123"/>
                        <wps:cNvCnPr>
                          <a:cxnSpLocks noChangeShapeType="1"/>
                        </wps:cNvCnPr>
                        <wps:spPr bwMode="auto">
                          <a:xfrm>
                            <a:off x="1469382" y="2605775"/>
                            <a:ext cx="126494" cy="0"/>
                          </a:xfrm>
                          <a:prstGeom prst="line">
                            <a:avLst/>
                          </a:prstGeom>
                          <a:solidFill>
                            <a:srgbClr val="FFFF99"/>
                          </a:solid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71" name="Line 1124"/>
                        <wps:cNvCnPr>
                          <a:cxnSpLocks noChangeShapeType="1"/>
                        </wps:cNvCnPr>
                        <wps:spPr bwMode="auto">
                          <a:xfrm>
                            <a:off x="1464097" y="3118474"/>
                            <a:ext cx="126494" cy="0"/>
                          </a:xfrm>
                          <a:prstGeom prst="line">
                            <a:avLst/>
                          </a:prstGeom>
                          <a:solidFill>
                            <a:srgbClr val="FFFF99"/>
                          </a:solid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72" name="Rectangle 1126"/>
                        <wps:cNvSpPr>
                          <a:spLocks noChangeArrowheads="1"/>
                        </wps:cNvSpPr>
                        <wps:spPr bwMode="auto">
                          <a:xfrm>
                            <a:off x="105711" y="3070904"/>
                            <a:ext cx="1145887" cy="363888"/>
                          </a:xfrm>
                          <a:prstGeom prst="rect">
                            <a:avLst/>
                          </a:prstGeom>
                          <a:solidFill>
                            <a:srgbClr val="FFFF99"/>
                          </a:solid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Административное право</w:t>
                              </w:r>
                            </w:p>
                          </w:txbxContent>
                        </wps:txbx>
                        <wps:bodyPr rot="0" vert="horz" wrap="square" lIns="0" tIns="0" rIns="0" bIns="0" anchor="t" anchorCtr="0" upright="1">
                          <a:noAutofit/>
                        </wps:bodyPr>
                      </wps:wsp>
                      <wps:wsp>
                        <wps:cNvPr id="1373" name="Rectangle 1127"/>
                        <wps:cNvSpPr>
                          <a:spLocks noChangeArrowheads="1"/>
                        </wps:cNvSpPr>
                        <wps:spPr bwMode="auto">
                          <a:xfrm>
                            <a:off x="105711" y="2568776"/>
                            <a:ext cx="1145887" cy="363888"/>
                          </a:xfrm>
                          <a:prstGeom prst="rect">
                            <a:avLst/>
                          </a:prstGeom>
                          <a:solidFill>
                            <a:srgbClr val="FFFF99"/>
                          </a:solid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Конституционное право</w:t>
                              </w:r>
                            </w:p>
                          </w:txbxContent>
                        </wps:txbx>
                        <wps:bodyPr rot="0" vert="horz" wrap="square" lIns="0" tIns="0" rIns="0" bIns="0" anchor="t" anchorCtr="0" upright="1">
                          <a:noAutofit/>
                        </wps:bodyPr>
                      </wps:wsp>
                      <wps:wsp>
                        <wps:cNvPr id="1374" name="Rectangle 1129"/>
                        <wps:cNvSpPr>
                          <a:spLocks noChangeArrowheads="1"/>
                        </wps:cNvSpPr>
                        <wps:spPr bwMode="auto">
                          <a:xfrm>
                            <a:off x="1596236" y="2426067"/>
                            <a:ext cx="915221" cy="363888"/>
                          </a:xfrm>
                          <a:prstGeom prst="rect">
                            <a:avLst/>
                          </a:prstGeom>
                          <a:solidFill>
                            <a:srgbClr val="FFFF99"/>
                          </a:solid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Уголовное</w:t>
                              </w:r>
                              <w:r>
                                <w:rPr>
                                  <w:sz w:val="20"/>
                                  <w:szCs w:val="20"/>
                                </w:rPr>
                                <w:br/>
                                <w:t>право</w:t>
                              </w:r>
                            </w:p>
                          </w:txbxContent>
                        </wps:txbx>
                        <wps:bodyPr rot="0" vert="horz" wrap="square" lIns="0" tIns="0" rIns="0" bIns="0" anchor="t" anchorCtr="0" upright="1">
                          <a:noAutofit/>
                        </wps:bodyPr>
                      </wps:wsp>
                      <wps:wsp>
                        <wps:cNvPr id="1375" name="Rectangle 1130"/>
                        <wps:cNvSpPr>
                          <a:spLocks noChangeArrowheads="1"/>
                        </wps:cNvSpPr>
                        <wps:spPr bwMode="auto">
                          <a:xfrm>
                            <a:off x="1596236" y="2928194"/>
                            <a:ext cx="915221" cy="363888"/>
                          </a:xfrm>
                          <a:prstGeom prst="rect">
                            <a:avLst/>
                          </a:prstGeom>
                          <a:solidFill>
                            <a:srgbClr val="FFFF99"/>
                          </a:solid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proofErr w:type="spellStart"/>
                              <w:r>
                                <w:rPr>
                                  <w:sz w:val="20"/>
                                  <w:szCs w:val="20"/>
                                </w:rPr>
                                <w:t>Криминали</w:t>
                              </w:r>
                              <w:proofErr w:type="spellEnd"/>
                              <w:r>
                                <w:rPr>
                                  <w:sz w:val="20"/>
                                  <w:szCs w:val="20"/>
                                </w:rPr>
                                <w:t>-</w:t>
                              </w:r>
                              <w:r>
                                <w:rPr>
                                  <w:sz w:val="20"/>
                                  <w:szCs w:val="20"/>
                                </w:rPr>
                                <w:br/>
                              </w:r>
                              <w:proofErr w:type="spellStart"/>
                              <w:r>
                                <w:rPr>
                                  <w:sz w:val="20"/>
                                  <w:szCs w:val="20"/>
                                </w:rPr>
                                <w:t>стика</w:t>
                              </w:r>
                              <w:proofErr w:type="spellEnd"/>
                            </w:p>
                          </w:txbxContent>
                        </wps:txbx>
                        <wps:bodyPr rot="0" vert="horz" wrap="square" lIns="0" tIns="0" rIns="0" bIns="0" anchor="t" anchorCtr="0" upright="1">
                          <a:noAutofit/>
                        </wps:bodyPr>
                      </wps:wsp>
                      <wps:wsp>
                        <wps:cNvPr id="1376" name="Rectangle 1137"/>
                        <wps:cNvSpPr>
                          <a:spLocks noChangeArrowheads="1"/>
                        </wps:cNvSpPr>
                        <wps:spPr bwMode="auto">
                          <a:xfrm>
                            <a:off x="2854196" y="2426067"/>
                            <a:ext cx="926382" cy="363888"/>
                          </a:xfrm>
                          <a:prstGeom prst="rect">
                            <a:avLst/>
                          </a:prstGeom>
                          <a:solidFill>
                            <a:srgbClr val="FFFF99"/>
                          </a:solid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Судебная</w:t>
                              </w:r>
                              <w:r>
                                <w:rPr>
                                  <w:sz w:val="20"/>
                                  <w:szCs w:val="20"/>
                                </w:rPr>
                                <w:br/>
                                <w:t>бухгалтерия</w:t>
                              </w:r>
                            </w:p>
                          </w:txbxContent>
                        </wps:txbx>
                        <wps:bodyPr rot="0" vert="horz" wrap="square" lIns="0" tIns="0" rIns="0" bIns="0" anchor="t" anchorCtr="0" upright="1">
                          <a:noAutofit/>
                        </wps:bodyPr>
                      </wps:wsp>
                      <wps:wsp>
                        <wps:cNvPr id="1377" name="Line 1139"/>
                        <wps:cNvCnPr>
                          <a:cxnSpLocks noChangeShapeType="1"/>
                        </wps:cNvCnPr>
                        <wps:spPr bwMode="auto">
                          <a:xfrm>
                            <a:off x="2727343" y="2605775"/>
                            <a:ext cx="130214" cy="0"/>
                          </a:xfrm>
                          <a:prstGeom prst="line">
                            <a:avLst/>
                          </a:prstGeom>
                          <a:solidFill>
                            <a:srgbClr val="FFFF99"/>
                          </a:solid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78" name="Line 1140"/>
                        <wps:cNvCnPr>
                          <a:cxnSpLocks noChangeShapeType="1"/>
                        </wps:cNvCnPr>
                        <wps:spPr bwMode="auto">
                          <a:xfrm>
                            <a:off x="0" y="2753771"/>
                            <a:ext cx="104172" cy="0"/>
                          </a:xfrm>
                          <a:prstGeom prst="line">
                            <a:avLst/>
                          </a:prstGeom>
                          <a:solidFill>
                            <a:srgbClr val="FFFF99"/>
                          </a:solid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79" name="Line 1141"/>
                        <wps:cNvCnPr>
                          <a:cxnSpLocks noChangeShapeType="1"/>
                        </wps:cNvCnPr>
                        <wps:spPr bwMode="auto">
                          <a:xfrm>
                            <a:off x="0" y="3261183"/>
                            <a:ext cx="104172" cy="0"/>
                          </a:xfrm>
                          <a:prstGeom prst="line">
                            <a:avLst/>
                          </a:prstGeom>
                          <a:solidFill>
                            <a:srgbClr val="FFFF99"/>
                          </a:solid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80" name="Line 1142"/>
                        <wps:cNvCnPr>
                          <a:cxnSpLocks noChangeShapeType="1"/>
                        </wps:cNvCnPr>
                        <wps:spPr bwMode="auto">
                          <a:xfrm>
                            <a:off x="0" y="1115250"/>
                            <a:ext cx="104172" cy="0"/>
                          </a:xfrm>
                          <a:prstGeom prst="line">
                            <a:avLst/>
                          </a:prstGeom>
                          <a:solidFill>
                            <a:srgbClr val="FFFF99"/>
                          </a:solid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381" name="Group 1143"/>
                        <wpg:cNvGrpSpPr>
                          <a:grpSpLocks/>
                        </wpg:cNvGrpSpPr>
                        <wpg:grpSpPr bwMode="auto">
                          <a:xfrm>
                            <a:off x="692407" y="0"/>
                            <a:ext cx="2441830" cy="517840"/>
                            <a:chOff x="692407" y="0"/>
                            <a:chExt cx="3938" cy="814"/>
                          </a:xfrm>
                          <a:solidFill>
                            <a:srgbClr val="FFFF99"/>
                          </a:solidFill>
                        </wpg:grpSpPr>
                        <wps:wsp>
                          <wps:cNvPr id="1382" name="Oval 1144"/>
                          <wps:cNvSpPr>
                            <a:spLocks noChangeArrowheads="1"/>
                          </wps:cNvSpPr>
                          <wps:spPr bwMode="auto">
                            <a:xfrm>
                              <a:off x="692407"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83" name="Oval 1145"/>
                          <wps:cNvSpPr>
                            <a:spLocks noChangeArrowheads="1"/>
                          </wps:cNvSpPr>
                          <wps:spPr bwMode="auto">
                            <a:xfrm>
                              <a:off x="692489" y="66"/>
                              <a:ext cx="3774" cy="682"/>
                            </a:xfrm>
                            <a:prstGeom prst="ellipse">
                              <a:avLst/>
                            </a:prstGeom>
                            <a:grpFill/>
                            <a:ln w="12700">
                              <a:solidFill>
                                <a:srgbClr val="993300"/>
                              </a:solidFill>
                              <a:round/>
                              <a:headEnd/>
                              <a:tailEnd/>
                            </a:ln>
                          </wps:spPr>
                          <wps:txbx>
                            <w:txbxContent>
                              <w:p w:rsidR="0045171B" w:rsidRDefault="0045171B" w:rsidP="00C37FF0">
                                <w:pPr>
                                  <w:pStyle w:val="3"/>
                                  <w:keepLines w:val="0"/>
                                  <w:spacing w:before="120"/>
                                  <w:jc w:val="center"/>
                                  <w:rPr>
                                    <w:rFonts w:ascii="Arial" w:hAnsi="Arial" w:cs="Arial"/>
                                    <w:b/>
                                    <w:caps/>
                                    <w:color w:val="000000" w:themeColor="text1"/>
                                  </w:rPr>
                                </w:pPr>
                                <w:r>
                                  <w:rPr>
                                    <w:rFonts w:ascii="Arial" w:hAnsi="Arial" w:cs="Arial"/>
                                    <w:b/>
                                    <w:color w:val="000000" w:themeColor="text1"/>
                                  </w:rPr>
                                  <w:t>Юридические науки</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Группа 1131" o:spid="_x0000_s1694" style="position:absolute;left:0;text-align:left;margin-left:84.8pt;margin-top:1.55pt;width:336.3pt;height:323.4pt;z-index:252069888;mso-position-horizontal-relative:text;mso-position-vertical-relative:text;mso-width-relative:margin;mso-height-relative:margin" coordsize="37805,34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">
                <v:line id="Line 1111" o:spid="_x0000_s1695" style="position:absolute;visibility:visible;mso-wrap-style:square" from="19186,4334" to="19186,7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" filled="t" fillcolor="#ff9" strokecolor="#930" strokeweight="1.25pt"/>
                <v:line id="Line 1110" o:spid="_x0000_s1696" style="position:absolute;visibility:visible;mso-wrap-style:square" from="0,7399" to="27270,7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" filled="t" fillcolor="#ff9" strokecolor="#930" strokeweight="1.25pt"/>
                <v:line id="Line 1112" o:spid="_x0000_s1697" style="position:absolute;visibility:visible;mso-wrap-style:square" from="0,7399" to="0,32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" filled="t" fillcolor="#ff9" strokecolor="#930" strokeweight="1.25pt"/>
                <v:line id="Line 1115" o:spid="_x0000_s1698" style="position:absolute;visibility:visible;mso-wrap-style:square" from="14588,7399" to="14588,31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" filled="t" fillcolor="#ff9" strokecolor="#930" strokeweight="1.25pt"/>
                <v:rect id="Rectangle 1113" o:spid="_x0000_s1699" style="position:absolute;left:1057;top:14323;width:11458;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" fillcolor="#ff9" strokecolor="#930" strokeweight="1.75pt">
                  <v:textbox inset="0,0,0,0">
                    <w:txbxContent>
                      <w:p w:rsidR="0045171B" w:rsidRDefault="0045171B" w:rsidP="00C37FF0">
                        <w:pPr>
                          <w:spacing w:before="80" w:line="200" w:lineRule="exact"/>
                          <w:ind w:left="57"/>
                          <w:rPr>
                            <w:sz w:val="20"/>
                            <w:szCs w:val="20"/>
                          </w:rPr>
                        </w:pPr>
                        <w:r>
                          <w:rPr>
                            <w:sz w:val="20"/>
                            <w:szCs w:val="20"/>
                          </w:rPr>
                          <w:t>История государства и права</w:t>
                        </w:r>
                      </w:p>
                    </w:txbxContent>
                  </v:textbox>
                </v:rect>
                <v:rect id="Rectangle 1116" o:spid="_x0000_s1700" style="position:absolute;left:15856;top:14323;width:9227;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" fillcolor="#ff9" strokecolor="#930" strokeweight="1.75pt">
                  <v:textbox inset="0,0,0,0">
                    <w:txbxContent>
                      <w:p w:rsidR="0045171B" w:rsidRDefault="0045171B" w:rsidP="00C37FF0">
                        <w:pPr>
                          <w:spacing w:before="80" w:line="200" w:lineRule="exact"/>
                          <w:ind w:left="113"/>
                          <w:rPr>
                            <w:sz w:val="20"/>
                            <w:szCs w:val="20"/>
                          </w:rPr>
                        </w:pPr>
                        <w:r>
                          <w:rPr>
                            <w:sz w:val="20"/>
                            <w:szCs w:val="20"/>
                          </w:rPr>
                          <w:t>Гражданское право</w:t>
                        </w:r>
                      </w:p>
                    </w:txbxContent>
                  </v:textbox>
                </v:rect>
                <v:line id="Line 1118" o:spid="_x0000_s1701" style="position:absolute;visibility:visible;mso-wrap-style:square" from="0,16120" to="1041,16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" filled="t" fillcolor="#ff9" strokecolor="#930" strokeweight="1.25pt"/>
                <v:line id="Line 1120" o:spid="_x0000_s1702" style="position:absolute;visibility:visible;mso-wrap-style:square" from="14588,16120" to="15853,16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" filled="t" fillcolor="#ff9" strokecolor="#930" strokeweight="1.25pt"/>
                <v:line id="Line 1122" o:spid="_x0000_s1703" style="position:absolute;visibility:visible;mso-wrap-style:square" from="14693,11099" to="15958,11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" filled="t" fillcolor="#ff9" strokecolor="#930" strokeweight="1.25pt"/>
                <v:rect id="Rectangle 1114" o:spid="_x0000_s1704" style="position:absolute;left:1057;top:19186;width:11458;height:5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" fillcolor="#ff9" strokecolor="#930" strokeweight="1.75pt">
                  <v:textbox inset="0,0,0,0">
                    <w:txbxContent>
                      <w:p w:rsidR="0045171B" w:rsidRDefault="0045171B" w:rsidP="00C37FF0">
                        <w:pPr>
                          <w:spacing w:before="80" w:line="200" w:lineRule="exact"/>
                          <w:ind w:left="57"/>
                          <w:rPr>
                            <w:sz w:val="20"/>
                            <w:szCs w:val="20"/>
                          </w:rPr>
                        </w:pPr>
                        <w:r>
                          <w:rPr>
                            <w:sz w:val="20"/>
                            <w:szCs w:val="20"/>
                          </w:rPr>
                          <w:t>История</w:t>
                        </w:r>
                        <w:r>
                          <w:rPr>
                            <w:sz w:val="20"/>
                            <w:szCs w:val="20"/>
                          </w:rPr>
                          <w:br/>
                          <w:t>политических и правовых учений</w:t>
                        </w:r>
                      </w:p>
                    </w:txbxContent>
                  </v:textbox>
                </v:rect>
                <v:rect id="Rectangle 1125" o:spid="_x0000_s1705" style="position:absolute;left:1057;top:9302;width:11458;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" fillcolor="#ff9" strokecolor="#930" strokeweight="1.75pt">
                  <v:textbox inset="0,0,0,0">
                    <w:txbxContent>
                      <w:p w:rsidR="0045171B" w:rsidRDefault="0045171B" w:rsidP="00C37FF0">
                        <w:pPr>
                          <w:spacing w:before="80" w:line="200" w:lineRule="exact"/>
                          <w:ind w:left="57"/>
                          <w:rPr>
                            <w:sz w:val="20"/>
                            <w:szCs w:val="20"/>
                          </w:rPr>
                        </w:pPr>
                        <w:r>
                          <w:rPr>
                            <w:sz w:val="20"/>
                            <w:szCs w:val="20"/>
                          </w:rPr>
                          <w:t>Теория государства и права</w:t>
                        </w:r>
                      </w:p>
                    </w:txbxContent>
                  </v:textbox>
                </v:rect>
                <v:rect id="Rectangle 1117" o:spid="_x0000_s1706" style="position:absolute;left:15856;top:19292;width:9227;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" fillcolor="#ff9" strokecolor="#930" strokeweight="1.75pt">
                  <v:textbox inset="0,0,0,0">
                    <w:txbxContent>
                      <w:p w:rsidR="0045171B" w:rsidRDefault="0045171B" w:rsidP="00C37FF0">
                        <w:pPr>
                          <w:spacing w:before="80" w:line="200" w:lineRule="exact"/>
                          <w:ind w:left="113"/>
                          <w:rPr>
                            <w:sz w:val="20"/>
                            <w:szCs w:val="20"/>
                          </w:rPr>
                        </w:pPr>
                        <w:r>
                          <w:rPr>
                            <w:sz w:val="20"/>
                            <w:szCs w:val="20"/>
                          </w:rPr>
                          <w:t>Трудовое</w:t>
                        </w:r>
                        <w:r>
                          <w:rPr>
                            <w:sz w:val="20"/>
                            <w:szCs w:val="20"/>
                          </w:rPr>
                          <w:br/>
                          <w:t>право</w:t>
                        </w:r>
                      </w:p>
                    </w:txbxContent>
                  </v:textbox>
                </v:rect>
                <v:rect id="Rectangle 1128" o:spid="_x0000_s1707" style="position:absolute;left:15856;top:9302;width:9227;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" fillcolor="#ff9" strokecolor="#930" strokeweight="1.75pt">
                  <v:textbox inset="0,0,0,0">
                    <w:txbxContent>
                      <w:p w:rsidR="0045171B" w:rsidRDefault="0045171B" w:rsidP="00C37FF0">
                        <w:pPr>
                          <w:spacing w:before="80" w:line="200" w:lineRule="exact"/>
                          <w:ind w:left="113"/>
                          <w:rPr>
                            <w:sz w:val="20"/>
                            <w:szCs w:val="20"/>
                          </w:rPr>
                        </w:pPr>
                        <w:r>
                          <w:rPr>
                            <w:sz w:val="20"/>
                            <w:szCs w:val="20"/>
                          </w:rPr>
                          <w:t>Финансовое</w:t>
                        </w:r>
                        <w:r>
                          <w:rPr>
                            <w:sz w:val="20"/>
                            <w:szCs w:val="20"/>
                          </w:rPr>
                          <w:br/>
                          <w:t>право</w:t>
                        </w:r>
                      </w:p>
                    </w:txbxContent>
                  </v:textbox>
                </v:rect>
                <v:line id="Line 1119" o:spid="_x0000_s1708" style="position:absolute;visibility:visible;mso-wrap-style:square" from="0,21723" to="1041,21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" filled="t" fillcolor="#ff9" strokecolor="#930" strokeweight="1.25pt"/>
                <v:line id="Line 1131" o:spid="_x0000_s1709" style="position:absolute;visibility:visible;mso-wrap-style:square" from="27273,7399" to="27273,26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" filled="t" fillcolor="#ff9" strokecolor="#930" strokeweight="1.25pt"/>
                <v:line id="Line 1132" o:spid="_x0000_s1710" style="position:absolute;visibility:visible;mso-wrap-style:square" from="27273,11152" to="28575,11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" filled="t" fillcolor="#ff9" strokecolor="#930" strokeweight="1.25pt"/>
                <v:line id="Line 1133" o:spid="_x0000_s1711" style="position:absolute;visibility:visible;mso-wrap-style:square" from="27326,16226" to="28628,16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" filled="t" fillcolor="#ff9" strokecolor="#930" strokeweight="1.25pt"/>
                <v:rect id="Rectangle 1136" o:spid="_x0000_s1712" style="position:absolute;left:28541;top:9302;width:9264;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" fillcolor="#ff9" strokecolor="#930" strokeweight="1.75pt">
                  <v:textbox inset="0,0,0,0">
                    <w:txbxContent>
                      <w:p w:rsidR="0045171B" w:rsidRDefault="0045171B" w:rsidP="00C37FF0">
                        <w:pPr>
                          <w:spacing w:before="80" w:line="200" w:lineRule="exact"/>
                          <w:ind w:left="113"/>
                          <w:rPr>
                            <w:sz w:val="20"/>
                            <w:szCs w:val="20"/>
                          </w:rPr>
                        </w:pPr>
                        <w:r>
                          <w:rPr>
                            <w:sz w:val="20"/>
                            <w:szCs w:val="20"/>
                          </w:rPr>
                          <w:t>Судебная</w:t>
                        </w:r>
                        <w:r>
                          <w:rPr>
                            <w:sz w:val="20"/>
                            <w:szCs w:val="20"/>
                          </w:rPr>
                          <w:br/>
                          <w:t>медицина</w:t>
                        </w:r>
                      </w:p>
                    </w:txbxContent>
                  </v:textbox>
                </v:rect>
                <v:rect id="Rectangle 1135" o:spid="_x0000_s1713" style="position:absolute;left:28541;top:14323;width:9264;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" fillcolor="#ff9" strokecolor="#930" strokeweight="1.75pt">
                  <v:textbox inset="0,0,0,0">
                    <w:txbxContent>
                      <w:p w:rsidR="0045171B" w:rsidRDefault="0045171B" w:rsidP="00C37FF0">
                        <w:pPr>
                          <w:spacing w:before="80" w:line="200" w:lineRule="exact"/>
                          <w:ind w:left="113"/>
                          <w:rPr>
                            <w:sz w:val="20"/>
                            <w:szCs w:val="20"/>
                          </w:rPr>
                        </w:pPr>
                        <w:r>
                          <w:rPr>
                            <w:sz w:val="20"/>
                            <w:szCs w:val="20"/>
                          </w:rPr>
                          <w:t>Судебная</w:t>
                        </w:r>
                        <w:r>
                          <w:rPr>
                            <w:sz w:val="20"/>
                            <w:szCs w:val="20"/>
                          </w:rPr>
                          <w:br/>
                          <w:t>психология</w:t>
                        </w:r>
                      </w:p>
                    </w:txbxContent>
                  </v:textbox>
                </v:rect>
                <v:rect id="Rectangle 1138" o:spid="_x0000_s1714" style="position:absolute;left:28541;top:19186;width:9264;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" fillcolor="#ff9" strokecolor="#930" strokeweight="1.75pt">
                  <v:textbox inset="0,0,0,0">
                    <w:txbxContent>
                      <w:p w:rsidR="0045171B" w:rsidRDefault="0045171B" w:rsidP="00C37FF0">
                        <w:pPr>
                          <w:spacing w:before="80" w:line="200" w:lineRule="exact"/>
                          <w:ind w:left="113"/>
                          <w:rPr>
                            <w:sz w:val="20"/>
                            <w:szCs w:val="20"/>
                          </w:rPr>
                        </w:pPr>
                        <w:r>
                          <w:rPr>
                            <w:sz w:val="20"/>
                            <w:szCs w:val="20"/>
                          </w:rPr>
                          <w:t>Судебная</w:t>
                        </w:r>
                        <w:r>
                          <w:rPr>
                            <w:sz w:val="20"/>
                            <w:szCs w:val="20"/>
                          </w:rPr>
                          <w:br/>
                          <w:t>психиатрия</w:t>
                        </w:r>
                      </w:p>
                    </w:txbxContent>
                  </v:textbox>
                </v:rect>
                <v:line id="Line 1121" o:spid="_x0000_s1715" style="position:absolute;visibility:visible;mso-wrap-style:square" from="14693,21195" to="15958,21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" filled="t" fillcolor="#ff9" strokecolor="#930" strokeweight="1.25pt"/>
                <v:line id="Line 1134" o:spid="_x0000_s1716" style="position:absolute;visibility:visible;mso-wrap-style:square" from="27326,21036" to="28628,21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" filled="t" fillcolor="#ff9" strokecolor="#930" strokeweight="1.25pt"/>
                <v:line id="Line 1123" o:spid="_x0000_s1717" style="position:absolute;visibility:visible;mso-wrap-style:square" from="14693,26057" to="15958,26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" filled="t" fillcolor="#ff9" strokecolor="#930" strokeweight="1.25pt"/>
                <v:line id="Line 1124" o:spid="_x0000_s1718" style="position:absolute;visibility:visible;mso-wrap-style:square" from="14640,31184" to="15905,31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" filled="t" fillcolor="#ff9" strokecolor="#930" strokeweight="1.25pt"/>
                <v:rect id="Rectangle 1126" o:spid="_x0000_s1719" style="position:absolute;left:1057;top:30709;width:11458;height:3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" fillcolor="#ff9" strokecolor="#930" strokeweight="1.75pt">
                  <v:textbox inset="0,0,0,0">
                    <w:txbxContent>
                      <w:p w:rsidR="0045171B" w:rsidRDefault="0045171B" w:rsidP="00C37FF0">
                        <w:pPr>
                          <w:spacing w:before="80" w:line="200" w:lineRule="exact"/>
                          <w:ind w:left="113"/>
                          <w:rPr>
                            <w:sz w:val="20"/>
                            <w:szCs w:val="20"/>
                          </w:rPr>
                        </w:pPr>
                        <w:r>
                          <w:rPr>
                            <w:sz w:val="20"/>
                            <w:szCs w:val="20"/>
                          </w:rPr>
                          <w:t>Административное право</w:t>
                        </w:r>
                      </w:p>
                    </w:txbxContent>
                  </v:textbox>
                </v:rect>
                <v:rect id="Rectangle 1127" o:spid="_x0000_s1720" style="position:absolute;left:1057;top:25687;width:11458;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" fillcolor="#ff9" strokecolor="#930" strokeweight="1.75pt">
                  <v:textbox inset="0,0,0,0">
                    <w:txbxContent>
                      <w:p w:rsidR="0045171B" w:rsidRDefault="0045171B" w:rsidP="00C37FF0">
                        <w:pPr>
                          <w:spacing w:before="80" w:line="200" w:lineRule="exact"/>
                          <w:ind w:left="113"/>
                          <w:rPr>
                            <w:sz w:val="20"/>
                            <w:szCs w:val="20"/>
                          </w:rPr>
                        </w:pPr>
                        <w:r>
                          <w:rPr>
                            <w:sz w:val="20"/>
                            <w:szCs w:val="20"/>
                          </w:rPr>
                          <w:t>Конституционное право</w:t>
                        </w:r>
                      </w:p>
                    </w:txbxContent>
                  </v:textbox>
                </v:rect>
                <v:rect id="Rectangle 1129" o:spid="_x0000_s1721" style="position:absolute;left:15962;top:24260;width:9152;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" fillcolor="#ff9" strokecolor="#930" strokeweight="1.75pt">
                  <v:textbox inset="0,0,0,0">
                    <w:txbxContent>
                      <w:p w:rsidR="0045171B" w:rsidRDefault="0045171B" w:rsidP="00C37FF0">
                        <w:pPr>
                          <w:spacing w:before="80" w:line="200" w:lineRule="exact"/>
                          <w:ind w:left="113"/>
                          <w:rPr>
                            <w:sz w:val="20"/>
                            <w:szCs w:val="20"/>
                          </w:rPr>
                        </w:pPr>
                        <w:r>
                          <w:rPr>
                            <w:sz w:val="20"/>
                            <w:szCs w:val="20"/>
                          </w:rPr>
                          <w:t>Уголовное</w:t>
                        </w:r>
                        <w:r>
                          <w:rPr>
                            <w:sz w:val="20"/>
                            <w:szCs w:val="20"/>
                          </w:rPr>
                          <w:br/>
                          <w:t>право</w:t>
                        </w:r>
                      </w:p>
                    </w:txbxContent>
                  </v:textbox>
                </v:rect>
                <v:rect id="Rectangle 1130" o:spid="_x0000_s1722" style="position:absolute;left:15962;top:29281;width:9152;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" fillcolor="#ff9" strokecolor="#930" strokeweight="1.75pt">
                  <v:textbox inset="0,0,0,0">
                    <w:txbxContent>
                      <w:p w:rsidR="0045171B" w:rsidRDefault="0045171B" w:rsidP="00C37FF0">
                        <w:pPr>
                          <w:spacing w:before="80" w:line="200" w:lineRule="exact"/>
                          <w:ind w:left="113"/>
                          <w:rPr>
                            <w:sz w:val="20"/>
                            <w:szCs w:val="20"/>
                          </w:rPr>
                        </w:pPr>
                        <w:proofErr w:type="spellStart"/>
                        <w:r>
                          <w:rPr>
                            <w:sz w:val="20"/>
                            <w:szCs w:val="20"/>
                          </w:rPr>
                          <w:t>Криминали</w:t>
                        </w:r>
                        <w:proofErr w:type="spellEnd"/>
                        <w:r>
                          <w:rPr>
                            <w:sz w:val="20"/>
                            <w:szCs w:val="20"/>
                          </w:rPr>
                          <w:t>-</w:t>
                        </w:r>
                        <w:r>
                          <w:rPr>
                            <w:sz w:val="20"/>
                            <w:szCs w:val="20"/>
                          </w:rPr>
                          <w:br/>
                        </w:r>
                        <w:proofErr w:type="spellStart"/>
                        <w:r>
                          <w:rPr>
                            <w:sz w:val="20"/>
                            <w:szCs w:val="20"/>
                          </w:rPr>
                          <w:t>стика</w:t>
                        </w:r>
                        <w:proofErr w:type="spellEnd"/>
                      </w:p>
                    </w:txbxContent>
                  </v:textbox>
                </v:rect>
                <v:rect id="Rectangle 1137" o:spid="_x0000_s1723" style="position:absolute;left:28541;top:24260;width:9264;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" fillcolor="#ff9" strokecolor="#930" strokeweight="1.75pt">
                  <v:textbox inset="0,0,0,0">
                    <w:txbxContent>
                      <w:p w:rsidR="0045171B" w:rsidRDefault="0045171B" w:rsidP="00C37FF0">
                        <w:pPr>
                          <w:spacing w:before="80" w:line="200" w:lineRule="exact"/>
                          <w:ind w:left="113"/>
                          <w:rPr>
                            <w:sz w:val="20"/>
                            <w:szCs w:val="20"/>
                          </w:rPr>
                        </w:pPr>
                        <w:r>
                          <w:rPr>
                            <w:sz w:val="20"/>
                            <w:szCs w:val="20"/>
                          </w:rPr>
                          <w:t>Судебная</w:t>
                        </w:r>
                        <w:r>
                          <w:rPr>
                            <w:sz w:val="20"/>
                            <w:szCs w:val="20"/>
                          </w:rPr>
                          <w:br/>
                          <w:t>бухгалтерия</w:t>
                        </w:r>
                      </w:p>
                    </w:txbxContent>
                  </v:textbox>
                </v:rect>
                <v:line id="Line 1139" o:spid="_x0000_s1724" style="position:absolute;visibility:visible;mso-wrap-style:square" from="27273,26057" to="28575,26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" filled="t" fillcolor="#ff9" strokecolor="#930" strokeweight="1.25pt"/>
                <v:line id="Line 1140" o:spid="_x0000_s1725" style="position:absolute;visibility:visible;mso-wrap-style:square" from="0,27537" to="1041,27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" filled="t" fillcolor="#ff9" strokecolor="#930" strokeweight="1.25pt"/>
                <v:line id="Line 1141" o:spid="_x0000_s1726" style="position:absolute;visibility:visible;mso-wrap-style:square" from="0,32611" to="1041,32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" filled="t" fillcolor="#ff9" strokecolor="#930" strokeweight="1.25pt"/>
                <v:line id="Line 1142" o:spid="_x0000_s1727" style="position:absolute;visibility:visible;mso-wrap-style:square" from="0,11152" to="1041,11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" filled="t" fillcolor="#ff9" strokecolor="#930" strokeweight="1.25pt"/>
                <v:group id="Group 1143" o:spid="_x0000_s1728" style="position:absolute;left:6924;width:24418;height:5178" coordorigin="6924"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">
                  <v:oval id="Oval 1144" o:spid="_x0000_s1729" style="position:absolute;left:6924;width:3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" filled="f" strokecolor="#930" strokeweight="1.75pt"/>
                  <v:oval id="Oval 1145" o:spid="_x0000_s1730" style="position:absolute;left:6924;width:38;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" filled="f" strokecolor="#930" strokeweight="1pt">
                    <v:textbox inset="0,0,0,0">
                      <w:txbxContent>
                        <w:p w:rsidR="0045171B" w:rsidRDefault="0045171B" w:rsidP="00C37FF0">
                          <w:pPr>
                            <w:pStyle w:val="3"/>
                            <w:keepLines w:val="0"/>
                            <w:spacing w:before="120"/>
                            <w:jc w:val="center"/>
                            <w:rPr>
                              <w:rFonts w:ascii="Arial" w:hAnsi="Arial" w:cs="Arial"/>
                              <w:b/>
                              <w:caps/>
                              <w:color w:val="000000" w:themeColor="text1"/>
                            </w:rPr>
                          </w:pPr>
                          <w:r>
                            <w:rPr>
                              <w:rFonts w:ascii="Arial" w:hAnsi="Arial" w:cs="Arial"/>
                              <w:b/>
                              <w:color w:val="000000" w:themeColor="text1"/>
                            </w:rPr>
                            <w:t>Юридические науки</w:t>
                          </w:r>
                        </w:p>
                      </w:txbxContent>
                    </v:textbox>
                  </v:oval>
                </v:group>
              </v:group>
            </w:pict>
          </mc:Fallback>
        </mc:AlternateConten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jc w:val="center"/>
        <w:rPr>
          <w:rFonts w:eastAsia="Times New Roman" w:cs="Arial"/>
          <w:color w:val="000000" w:themeColor="text1"/>
          <w:lang w:eastAsia="ru-RU"/>
        </w:rPr>
      </w:pPr>
      <w:r>
        <w:rPr>
          <w:rFonts w:eastAsia="Times New Roman" w:cs="Arial"/>
          <w:b/>
          <w:color w:val="000000" w:themeColor="text1"/>
          <w:lang w:eastAsia="ru-RU"/>
        </w:rPr>
        <w:t>Рис. 48.</w:t>
      </w:r>
      <w:r>
        <w:rPr>
          <w:rFonts w:eastAsia="Times New Roman" w:cs="Arial"/>
          <w:color w:val="000000" w:themeColor="text1"/>
          <w:lang w:eastAsia="ru-RU"/>
        </w:rPr>
        <w:t xml:space="preserve"> Схема «Гребенка» на языке ГРАФ.</w:t>
      </w:r>
      <w:r>
        <w:rPr>
          <w:rFonts w:eastAsia="Times New Roman" w:cs="Arial"/>
          <w:color w:val="000000" w:themeColor="text1"/>
          <w:lang w:eastAsia="ru-RU"/>
        </w:rPr>
        <w:br/>
        <w:t>(Пример из курса «Теория государства и права»)</w:t>
      </w:r>
    </w:p>
    <w:p w:rsidR="00C37FF0" w:rsidRDefault="00C37FF0" w:rsidP="00C37FF0">
      <w:pPr>
        <w:spacing w:before="480" w:after="240"/>
        <w:rPr>
          <w:b/>
          <w:caps/>
          <w:sz w:val="28"/>
          <w:szCs w:val="22"/>
          <w:lang w:eastAsia="ru-RU"/>
        </w:rPr>
      </w:pPr>
      <w:r>
        <w:rPr>
          <w:b/>
          <w:caps/>
          <w:sz w:val="28"/>
          <w:lang w:eastAsia="ru-RU"/>
        </w:rPr>
        <w:t>Классификатор «Эполеты»</w:t>
      </w:r>
    </w:p>
    <w:p w:rsidR="00C37FF0" w:rsidRDefault="00C37FF0" w:rsidP="00C37FF0">
      <w:pPr>
        <w:ind w:firstLine="567"/>
        <w:jc w:val="both"/>
        <w:rPr>
          <w:lang w:eastAsia="ru-RU"/>
        </w:rPr>
      </w:pPr>
      <w:r>
        <w:rPr>
          <w:lang w:eastAsia="ru-RU"/>
        </w:rPr>
        <w:t>Схема «Гребенка» на рис. 47 имеет недостаток: блюда с гуталином перечислены в случайном порядке, бессистемно.</w:t>
      </w:r>
    </w:p>
    <w:p w:rsidR="00C37FF0" w:rsidRDefault="00C37FF0" w:rsidP="00C37FF0">
      <w:pPr>
        <w:ind w:firstLine="567"/>
        <w:jc w:val="both"/>
        <w:rPr>
          <w:lang w:eastAsia="ru-RU"/>
        </w:rPr>
      </w:pPr>
      <w:r>
        <w:rPr>
          <w:lang w:eastAsia="ru-RU"/>
        </w:rPr>
        <w:t>В схеме «Эполеты» (рис. 49) недочет устранен: все кушанья разделены на три класса:</w:t>
      </w:r>
    </w:p>
    <w:p w:rsidR="00C37FF0" w:rsidRDefault="00C37FF0" w:rsidP="00DA5E1B">
      <w:pPr>
        <w:numPr>
          <w:ilvl w:val="0"/>
          <w:numId w:val="145"/>
        </w:numPr>
        <w:tabs>
          <w:tab w:val="num" w:pos="851"/>
        </w:tabs>
        <w:spacing w:line="292" w:lineRule="exact"/>
        <w:ind w:left="3192" w:hanging="357"/>
        <w:contextualSpacing/>
        <w:rPr>
          <w:rFonts w:eastAsia="Times New Roman" w:cs="Arial"/>
          <w:color w:val="000000" w:themeColor="text1"/>
          <w:lang w:eastAsia="ru-RU"/>
        </w:rPr>
      </w:pPr>
      <w:r>
        <w:rPr>
          <w:rFonts w:eastAsia="Times New Roman" w:cs="Arial"/>
          <w:color w:val="000000" w:themeColor="text1"/>
          <w:lang w:eastAsia="ru-RU"/>
        </w:rPr>
        <w:t>Бутерброды с гуталином.</w:t>
      </w:r>
    </w:p>
    <w:p w:rsidR="00C37FF0" w:rsidRDefault="00C37FF0" w:rsidP="00DA5E1B">
      <w:pPr>
        <w:numPr>
          <w:ilvl w:val="0"/>
          <w:numId w:val="145"/>
        </w:numPr>
        <w:tabs>
          <w:tab w:val="num" w:pos="851"/>
        </w:tabs>
        <w:spacing w:line="292" w:lineRule="exact"/>
        <w:ind w:left="3192" w:hanging="357"/>
        <w:contextualSpacing/>
        <w:rPr>
          <w:rFonts w:eastAsia="Times New Roman" w:cs="Arial"/>
          <w:color w:val="000000" w:themeColor="text1"/>
          <w:lang w:eastAsia="ru-RU"/>
        </w:rPr>
      </w:pPr>
      <w:r>
        <w:rPr>
          <w:rFonts w:eastAsia="Times New Roman" w:cs="Arial"/>
          <w:color w:val="000000" w:themeColor="text1"/>
          <w:lang w:eastAsia="ru-RU"/>
        </w:rPr>
        <w:t>Холодные закуски с гуталином.</w:t>
      </w:r>
    </w:p>
    <w:p w:rsidR="00C37FF0" w:rsidRDefault="00C37FF0" w:rsidP="00DA5E1B">
      <w:pPr>
        <w:numPr>
          <w:ilvl w:val="0"/>
          <w:numId w:val="145"/>
        </w:numPr>
        <w:tabs>
          <w:tab w:val="num" w:pos="851"/>
        </w:tabs>
        <w:spacing w:after="120" w:line="292" w:lineRule="exact"/>
        <w:ind w:left="3192" w:hanging="357"/>
        <w:contextualSpacing/>
        <w:rPr>
          <w:rFonts w:eastAsia="Times New Roman" w:cs="Arial"/>
          <w:color w:val="000000" w:themeColor="text1"/>
          <w:lang w:eastAsia="ru-RU"/>
        </w:rPr>
      </w:pPr>
      <w:r>
        <w:rPr>
          <w:rFonts w:eastAsia="Times New Roman" w:cs="Arial"/>
          <w:color w:val="000000" w:themeColor="text1"/>
          <w:lang w:eastAsia="ru-RU"/>
        </w:rPr>
        <w:t>Горячие блюда с гуталином.</w:t>
      </w:r>
    </w:p>
    <w:p w:rsidR="00C37FF0" w:rsidRDefault="00C37FF0" w:rsidP="00C37FF0">
      <w:pPr>
        <w:ind w:firstLine="567"/>
        <w:jc w:val="both"/>
        <w:rPr>
          <w:szCs w:val="22"/>
          <w:lang w:eastAsia="ru-RU"/>
        </w:rPr>
      </w:pPr>
      <w:r>
        <w:rPr>
          <w:lang w:eastAsia="ru-RU"/>
        </w:rPr>
        <w:t>Затем каждый класс разбит на элементы. В итоге схема стала двухступенчатой, более четкой и стройной. Такую схему намного легче читать.</w:t>
      </w:r>
    </w:p>
    <w:p w:rsidR="00C37FF0" w:rsidRDefault="00C37FF0" w:rsidP="00C37FF0">
      <w:pPr>
        <w:ind w:firstLine="567"/>
        <w:jc w:val="both"/>
        <w:rPr>
          <w:lang w:eastAsia="ru-RU"/>
        </w:rPr>
      </w:pPr>
      <w:r>
        <w:rPr>
          <w:lang w:eastAsia="ru-RU"/>
        </w:rPr>
        <w:t>Стройность схемы «Эполеты» хорошо видна на рис. 50. Название схемы объясняется тем, что округлые иконы в ней по форме напоминают эполеты (рис. 49, 50).</w:t>
      </w:r>
    </w:p>
    <w:p w:rsidR="00C37FF0" w:rsidRDefault="00C37FF0" w:rsidP="00C37FF0">
      <w:pPr>
        <w:spacing w:before="120"/>
        <w:rPr>
          <w:rFonts w:eastAsia="Times New Roman" w:cs="Arial"/>
          <w:color w:val="000000" w:themeColor="text1"/>
          <w:lang w:eastAsia="ru-RU"/>
        </w:rPr>
      </w:pPr>
      <w:r>
        <w:rPr>
          <w:rFonts w:eastAsia="Times New Roman" w:cs="Arial"/>
          <w:b/>
          <w:bCs/>
          <w:i/>
          <w:iCs/>
          <w:color w:val="000000" w:themeColor="text1"/>
          <w:lang w:eastAsia="ru-RU"/>
        </w:rPr>
        <w:t>Правило 6.</w:t>
      </w:r>
      <w:r>
        <w:rPr>
          <w:rFonts w:eastAsia="Times New Roman" w:cs="Arial"/>
          <w:b/>
          <w:bCs/>
          <w:color w:val="000000" w:themeColor="text1"/>
          <w:lang w:eastAsia="ru-RU"/>
        </w:rPr>
        <w:t xml:space="preserve"> </w:t>
      </w:r>
      <w:r>
        <w:rPr>
          <w:rFonts w:eastAsia="Times New Roman" w:cs="Arial"/>
          <w:color w:val="000000" w:themeColor="text1"/>
          <w:lang w:eastAsia="ru-RU"/>
        </w:rPr>
        <w:t>Двухступенчатый классификатор рисуют следующим образом:</w:t>
      </w:r>
    </w:p>
    <w:p w:rsidR="00C37FF0" w:rsidRDefault="00C37FF0" w:rsidP="00DA5E1B">
      <w:pPr>
        <w:numPr>
          <w:ilvl w:val="0"/>
          <w:numId w:val="146"/>
        </w:numPr>
        <w:tabs>
          <w:tab w:val="num" w:pos="1134"/>
          <w:tab w:val="num" w:pos="1353"/>
        </w:tabs>
        <w:spacing w:line="292" w:lineRule="exact"/>
        <w:ind w:left="1775" w:hanging="357"/>
        <w:contextualSpacing/>
        <w:rPr>
          <w:rFonts w:eastAsia="Times New Roman" w:cs="Arial"/>
          <w:color w:val="000000" w:themeColor="text1"/>
          <w:lang w:eastAsia="ru-RU"/>
        </w:rPr>
      </w:pPr>
      <w:r>
        <w:rPr>
          <w:rFonts w:eastAsia="Times New Roman" w:cs="Arial"/>
          <w:color w:val="000000" w:themeColor="text1"/>
          <w:lang w:eastAsia="ru-RU"/>
        </w:rPr>
        <w:t>используют схему «Эполеты»;</w:t>
      </w:r>
    </w:p>
    <w:p w:rsidR="00C37FF0" w:rsidRDefault="00C37FF0" w:rsidP="00DA5E1B">
      <w:pPr>
        <w:numPr>
          <w:ilvl w:val="0"/>
          <w:numId w:val="146"/>
        </w:numPr>
        <w:tabs>
          <w:tab w:val="num" w:pos="1134"/>
          <w:tab w:val="num" w:pos="1353"/>
        </w:tabs>
        <w:spacing w:line="292" w:lineRule="exact"/>
        <w:ind w:left="1775" w:hanging="357"/>
        <w:contextualSpacing/>
        <w:rPr>
          <w:rFonts w:eastAsia="Times New Roman" w:cs="Arial"/>
          <w:color w:val="000000" w:themeColor="text1"/>
          <w:lang w:eastAsia="ru-RU"/>
        </w:rPr>
      </w:pPr>
      <w:r>
        <w:rPr>
          <w:rFonts w:eastAsia="Times New Roman" w:cs="Arial"/>
          <w:color w:val="000000" w:themeColor="text1"/>
          <w:lang w:eastAsia="ru-RU"/>
        </w:rPr>
        <w:t>в Заголовке пишут имя рода;</w:t>
      </w:r>
    </w:p>
    <w:p w:rsidR="00C37FF0" w:rsidRDefault="00C37FF0" w:rsidP="00DA5E1B">
      <w:pPr>
        <w:numPr>
          <w:ilvl w:val="0"/>
          <w:numId w:val="146"/>
        </w:numPr>
        <w:tabs>
          <w:tab w:val="num" w:pos="1134"/>
          <w:tab w:val="num" w:pos="1353"/>
        </w:tabs>
        <w:spacing w:line="292" w:lineRule="exact"/>
        <w:ind w:left="1775" w:hanging="357"/>
        <w:contextualSpacing/>
        <w:rPr>
          <w:rFonts w:eastAsia="Times New Roman" w:cs="Arial"/>
          <w:color w:val="000000" w:themeColor="text1"/>
          <w:lang w:eastAsia="ru-RU"/>
        </w:rPr>
      </w:pPr>
      <w:r>
        <w:rPr>
          <w:rFonts w:eastAsia="Times New Roman" w:cs="Arial"/>
          <w:color w:val="000000" w:themeColor="text1"/>
          <w:lang w:eastAsia="ru-RU"/>
        </w:rPr>
        <w:t>в иконах-эполетах пишут названия классов;</w:t>
      </w:r>
    </w:p>
    <w:p w:rsidR="00C37FF0" w:rsidRDefault="00C37FF0" w:rsidP="00DA5E1B">
      <w:pPr>
        <w:numPr>
          <w:ilvl w:val="0"/>
          <w:numId w:val="146"/>
        </w:numPr>
        <w:tabs>
          <w:tab w:val="num" w:pos="1134"/>
          <w:tab w:val="num" w:pos="1353"/>
        </w:tabs>
        <w:spacing w:line="292" w:lineRule="exact"/>
        <w:ind w:left="1775" w:hanging="357"/>
        <w:contextualSpacing/>
        <w:rPr>
          <w:rFonts w:eastAsia="Times New Roman" w:cs="Arial"/>
          <w:color w:val="000000" w:themeColor="text1"/>
          <w:lang w:eastAsia="ru-RU"/>
        </w:rPr>
      </w:pPr>
      <w:r>
        <w:rPr>
          <w:rFonts w:eastAsia="Times New Roman" w:cs="Arial"/>
          <w:color w:val="000000" w:themeColor="text1"/>
          <w:lang w:eastAsia="ru-RU"/>
        </w:rPr>
        <w:t xml:space="preserve">в </w:t>
      </w:r>
      <w:proofErr w:type="spellStart"/>
      <w:r>
        <w:rPr>
          <w:rFonts w:eastAsia="Times New Roman" w:cs="Arial"/>
          <w:color w:val="000000" w:themeColor="text1"/>
          <w:lang w:eastAsia="ru-RU"/>
        </w:rPr>
        <w:t>мнемоблоках</w:t>
      </w:r>
      <w:proofErr w:type="spellEnd"/>
      <w:r>
        <w:rPr>
          <w:rFonts w:eastAsia="Times New Roman" w:cs="Arial"/>
          <w:color w:val="000000" w:themeColor="text1"/>
          <w:lang w:eastAsia="ru-RU"/>
        </w:rPr>
        <w:t xml:space="preserve"> пишут названия элементов (частных понятий).</w:t>
      </w:r>
    </w:p>
    <w:p w:rsidR="00C37FF0" w:rsidRDefault="00C37FF0" w:rsidP="00BD19AD">
      <w:pPr>
        <w:pStyle w:val="a4"/>
        <w:rPr>
          <w:lang w:eastAsia="ru-RU"/>
        </w:rPr>
      </w:pPr>
    </w:p>
    <w:p w:rsidR="00BD19AD" w:rsidRDefault="00BD19AD" w:rsidP="00BD19AD">
      <w:pPr>
        <w:pStyle w:val="a4"/>
        <w:rPr>
          <w:lang w:eastAsia="ru-RU"/>
        </w:rPr>
      </w:pPr>
    </w:p>
    <w:p w:rsidR="00BD19AD" w:rsidRDefault="00BD19AD" w:rsidP="00BD19AD">
      <w:pPr>
        <w:pStyle w:val="a4"/>
        <w:rPr>
          <w:lang w:eastAsia="ru-RU"/>
        </w:rPr>
      </w:pPr>
    </w:p>
    <w:p w:rsidR="00BD19AD" w:rsidRDefault="00BD19AD" w:rsidP="00BD19AD">
      <w:pPr>
        <w:pStyle w:val="a4"/>
        <w:rPr>
          <w:lang w:eastAsia="ru-RU"/>
        </w:rPr>
      </w:pPr>
    </w:p>
    <w:p w:rsidR="00BD19AD" w:rsidRDefault="00BD19AD" w:rsidP="00BD19AD">
      <w:pPr>
        <w:pStyle w:val="a4"/>
        <w:rPr>
          <w:lang w:eastAsia="ru-RU"/>
        </w:rPr>
      </w:pPr>
    </w:p>
    <w:p w:rsidR="00C37FF0" w:rsidRDefault="00C37FF0" w:rsidP="00C37FF0">
      <w:pPr>
        <w:spacing w:after="60"/>
        <w:ind w:firstLine="567"/>
        <w:rPr>
          <w:rFonts w:eastAsia="Times New Roman" w:cs="Arial"/>
          <w:color w:val="000000" w:themeColor="text1"/>
          <w:lang w:eastAsia="ru-RU"/>
        </w:rPr>
      </w:pPr>
      <w:r>
        <w:rPr>
          <w:noProof/>
          <w:szCs w:val="22"/>
          <w:lang w:eastAsia="ru-RU"/>
        </w:rPr>
        <w:lastRenderedPageBreak/>
        <mc:AlternateContent>
          <mc:Choice Requires="wpg">
            <w:drawing>
              <wp:anchor distT="0" distB="0" distL="114300" distR="114300" simplePos="0" relativeHeight="252075008" behindDoc="0" locked="0" layoutInCell="1" allowOverlap="1">
                <wp:simplePos x="0" y="0"/>
                <wp:positionH relativeFrom="column">
                  <wp:posOffset>1056005</wp:posOffset>
                </wp:positionH>
                <wp:positionV relativeFrom="paragraph">
                  <wp:posOffset>14605</wp:posOffset>
                </wp:positionV>
                <wp:extent cx="3939540" cy="3494405"/>
                <wp:effectExtent l="0" t="0" r="22860" b="10795"/>
                <wp:wrapNone/>
                <wp:docPr id="2758" name="Группа 2758"/>
                <wp:cNvGraphicFramePr/>
                <a:graphic xmlns:a="http://schemas.openxmlformats.org/drawingml/2006/main">
                  <a:graphicData uri="http://schemas.microsoft.com/office/word/2010/wordprocessingGroup">
                    <wpg:wgp>
                      <wpg:cNvGrpSpPr/>
                      <wpg:grpSpPr>
                        <a:xfrm>
                          <a:off x="0" y="0"/>
                          <a:ext cx="3939540" cy="3493770"/>
                          <a:chOff x="0" y="0"/>
                          <a:chExt cx="3939540" cy="3494343"/>
                        </a:xfrm>
                        <a:solidFill>
                          <a:srgbClr val="FFFF99"/>
                        </a:solidFill>
                      </wpg:grpSpPr>
                      <wps:wsp>
                        <wps:cNvPr id="1305" name="Line 1148"/>
                        <wps:cNvCnPr>
                          <a:cxnSpLocks noChangeShapeType="1"/>
                        </wps:cNvCnPr>
                        <wps:spPr bwMode="auto">
                          <a:xfrm flipV="1">
                            <a:off x="3150187" y="628981"/>
                            <a:ext cx="0" cy="217412"/>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06" name="Line 1149"/>
                        <wps:cNvCnPr>
                          <a:cxnSpLocks noChangeShapeType="1"/>
                        </wps:cNvCnPr>
                        <wps:spPr bwMode="auto">
                          <a:xfrm flipV="1">
                            <a:off x="655408" y="628981"/>
                            <a:ext cx="0" cy="217412"/>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07" name="Line 1151"/>
                        <wps:cNvCnPr>
                          <a:cxnSpLocks noChangeShapeType="1"/>
                        </wps:cNvCnPr>
                        <wps:spPr bwMode="auto">
                          <a:xfrm>
                            <a:off x="1913368" y="438701"/>
                            <a:ext cx="0" cy="320189"/>
                          </a:xfrm>
                          <a:prstGeom prst="line">
                            <a:avLst/>
                          </a:prstGeom>
                          <a:grpFill/>
                          <a:ln w="15875">
                            <a:solidFill>
                              <a:srgbClr val="993300"/>
                            </a:solidFill>
                            <a:round/>
                            <a:headEnd/>
                            <a:tailEnd/>
                          </a:ln>
                          <a:extLst/>
                        </wps:spPr>
                        <wps:bodyPr/>
                      </wps:wsp>
                      <wps:wsp>
                        <wps:cNvPr id="1308" name="Line 1150"/>
                        <wps:cNvCnPr>
                          <a:cxnSpLocks noChangeShapeType="1"/>
                        </wps:cNvCnPr>
                        <wps:spPr bwMode="auto">
                          <a:xfrm>
                            <a:off x="655408" y="628981"/>
                            <a:ext cx="2495550" cy="0"/>
                          </a:xfrm>
                          <a:prstGeom prst="line">
                            <a:avLst/>
                          </a:prstGeom>
                          <a:grpFill/>
                          <a:ln w="15875">
                            <a:solidFill>
                              <a:srgbClr val="993300"/>
                            </a:solidFill>
                            <a:round/>
                            <a:headEnd/>
                            <a:tailEnd/>
                          </a:ln>
                          <a:extLst/>
                        </wps:spPr>
                        <wps:bodyPr/>
                      </wps:wsp>
                      <wps:wsp>
                        <wps:cNvPr id="1309" name="AutoShape 1152"/>
                        <wps:cNvSpPr>
                          <a:spLocks noChangeArrowheads="1"/>
                        </wps:cNvSpPr>
                        <wps:spPr bwMode="auto">
                          <a:xfrm>
                            <a:off x="0" y="761119"/>
                            <a:ext cx="1234440" cy="337131"/>
                          </a:xfrm>
                          <a:prstGeom prst="roundRect">
                            <a:avLst>
                              <a:gd name="adj" fmla="val 24792"/>
                            </a:avLst>
                          </a:prstGeom>
                          <a:solidFill>
                            <a:srgbClr val="FFCC66"/>
                          </a:solid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20" w:line="200" w:lineRule="exact"/>
                                <w:jc w:val="center"/>
                                <w:rPr>
                                  <w:sz w:val="20"/>
                                  <w:szCs w:val="20"/>
                                </w:rPr>
                              </w:pPr>
                              <w:r>
                                <w:rPr>
                                  <w:sz w:val="20"/>
                                  <w:szCs w:val="20"/>
                                </w:rPr>
                                <w:t>Бутерброды</w:t>
                              </w:r>
                              <w:r>
                                <w:rPr>
                                  <w:sz w:val="20"/>
                                  <w:szCs w:val="20"/>
                                </w:rPr>
                                <w:br/>
                                <w:t>с гуталином</w:t>
                              </w:r>
                            </w:p>
                          </w:txbxContent>
                        </wps:txbx>
                        <wps:bodyPr rot="0" vert="horz" wrap="square" lIns="0" tIns="0" rIns="0" bIns="0" anchor="t" anchorCtr="0" upright="1">
                          <a:noAutofit/>
                        </wps:bodyPr>
                      </wps:wsp>
                      <wps:wsp>
                        <wps:cNvPr id="1310" name="AutoShape 1153"/>
                        <wps:cNvSpPr>
                          <a:spLocks noChangeArrowheads="1"/>
                        </wps:cNvSpPr>
                        <wps:spPr bwMode="auto">
                          <a:xfrm>
                            <a:off x="2743200" y="761119"/>
                            <a:ext cx="1196340" cy="337131"/>
                          </a:xfrm>
                          <a:prstGeom prst="roundRect">
                            <a:avLst>
                              <a:gd name="adj" fmla="val 24792"/>
                            </a:avLst>
                          </a:prstGeom>
                          <a:solidFill>
                            <a:srgbClr val="FFCC66"/>
                          </a:solid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20" w:line="200" w:lineRule="exact"/>
                                <w:jc w:val="center"/>
                              </w:pPr>
                              <w:r>
                                <w:rPr>
                                  <w:sz w:val="20"/>
                                  <w:szCs w:val="20"/>
                                </w:rPr>
                                <w:t>Горячие блюда</w:t>
                              </w:r>
                              <w:r>
                                <w:rPr>
                                  <w:sz w:val="20"/>
                                  <w:szCs w:val="20"/>
                                </w:rPr>
                                <w:br/>
                                <w:t>с гуталином</w:t>
                              </w:r>
                            </w:p>
                          </w:txbxContent>
                        </wps:txbx>
                        <wps:bodyPr rot="0" vert="horz" wrap="square" lIns="0" tIns="0" rIns="0" bIns="0" anchor="t" anchorCtr="0" upright="1">
                          <a:noAutofit/>
                        </wps:bodyPr>
                      </wps:wsp>
                      <wps:wsp>
                        <wps:cNvPr id="1311" name="Line 1154"/>
                        <wps:cNvCnPr>
                          <a:cxnSpLocks noChangeShapeType="1"/>
                        </wps:cNvCnPr>
                        <wps:spPr bwMode="auto">
                          <a:xfrm>
                            <a:off x="110996" y="1099395"/>
                            <a:ext cx="0" cy="2236243"/>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12" name="Rectangle 1155"/>
                        <wps:cNvSpPr>
                          <a:spLocks noChangeArrowheads="1"/>
                        </wps:cNvSpPr>
                        <wps:spPr bwMode="auto">
                          <a:xfrm>
                            <a:off x="248420" y="1717804"/>
                            <a:ext cx="948690" cy="323013"/>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с сыром</w:t>
                              </w:r>
                            </w:p>
                          </w:txbxContent>
                        </wps:txbx>
                        <wps:bodyPr rot="0" vert="horz" wrap="square" lIns="0" tIns="0" rIns="0" bIns="0" anchor="t" anchorCtr="0" upright="1">
                          <a:noAutofit/>
                        </wps:bodyPr>
                      </wps:wsp>
                      <wps:wsp>
                        <wps:cNvPr id="1313" name="Line 1157"/>
                        <wps:cNvCnPr>
                          <a:cxnSpLocks noChangeShapeType="1"/>
                        </wps:cNvCnPr>
                        <wps:spPr bwMode="auto">
                          <a:xfrm>
                            <a:off x="110996" y="1876370"/>
                            <a:ext cx="13716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14" name="Rectangle 1159"/>
                        <wps:cNvSpPr>
                          <a:spLocks noChangeArrowheads="1"/>
                        </wps:cNvSpPr>
                        <wps:spPr bwMode="auto">
                          <a:xfrm>
                            <a:off x="248420" y="1268532"/>
                            <a:ext cx="948690" cy="323013"/>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с маслом</w:t>
                              </w:r>
                            </w:p>
                          </w:txbxContent>
                        </wps:txbx>
                        <wps:bodyPr rot="0" vert="horz" wrap="square" lIns="0" tIns="0" rIns="0" bIns="0" anchor="t" anchorCtr="0" upright="1">
                          <a:noAutofit/>
                        </wps:bodyPr>
                      </wps:wsp>
                      <wps:wsp>
                        <wps:cNvPr id="1315" name="Rectangle 1156"/>
                        <wps:cNvSpPr>
                          <a:spLocks noChangeArrowheads="1"/>
                        </wps:cNvSpPr>
                        <wps:spPr bwMode="auto">
                          <a:xfrm>
                            <a:off x="248420" y="2156504"/>
                            <a:ext cx="948690" cy="448378"/>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с мясом</w:t>
                              </w:r>
                              <w:r>
                                <w:rPr>
                                  <w:sz w:val="20"/>
                                  <w:szCs w:val="20"/>
                                </w:rPr>
                                <w:br/>
                                <w:t>и горчицей</w:t>
                              </w:r>
                            </w:p>
                          </w:txbxContent>
                        </wps:txbx>
                        <wps:bodyPr rot="0" vert="horz" wrap="square" lIns="0" tIns="0" rIns="0" bIns="0" anchor="t" anchorCtr="0" upright="1">
                          <a:noAutofit/>
                        </wps:bodyPr>
                      </wps:wsp>
                      <wps:wsp>
                        <wps:cNvPr id="1316" name="Line 1158"/>
                        <wps:cNvCnPr>
                          <a:cxnSpLocks noChangeShapeType="1"/>
                        </wps:cNvCnPr>
                        <wps:spPr bwMode="auto">
                          <a:xfrm>
                            <a:off x="110996" y="2373212"/>
                            <a:ext cx="13716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17" name="Rectangle 1161"/>
                        <wps:cNvSpPr>
                          <a:spLocks noChangeArrowheads="1"/>
                        </wps:cNvSpPr>
                        <wps:spPr bwMode="auto">
                          <a:xfrm>
                            <a:off x="248420" y="2722058"/>
                            <a:ext cx="948690" cy="323013"/>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с семгой</w:t>
                              </w:r>
                            </w:p>
                          </w:txbxContent>
                        </wps:txbx>
                        <wps:bodyPr rot="0" vert="horz" wrap="square" lIns="0" tIns="0" rIns="0" bIns="0" anchor="t" anchorCtr="0" upright="1">
                          <a:noAutofit/>
                        </wps:bodyPr>
                      </wps:wsp>
                      <wps:wsp>
                        <wps:cNvPr id="1318" name="Line 1165"/>
                        <wps:cNvCnPr>
                          <a:cxnSpLocks noChangeShapeType="1"/>
                        </wps:cNvCnPr>
                        <wps:spPr bwMode="auto">
                          <a:xfrm>
                            <a:off x="1474668" y="1094109"/>
                            <a:ext cx="0" cy="2236243"/>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19" name="Line 1164"/>
                        <wps:cNvCnPr>
                          <a:cxnSpLocks noChangeShapeType="1"/>
                        </wps:cNvCnPr>
                        <wps:spPr bwMode="auto">
                          <a:xfrm>
                            <a:off x="110996" y="1437670"/>
                            <a:ext cx="13716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20" name="Rectangle 1166"/>
                        <wps:cNvSpPr>
                          <a:spLocks noChangeArrowheads="1"/>
                        </wps:cNvSpPr>
                        <wps:spPr bwMode="auto">
                          <a:xfrm>
                            <a:off x="1612092" y="1712518"/>
                            <a:ext cx="948690" cy="323013"/>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с петрушкой</w:t>
                              </w:r>
                            </w:p>
                          </w:txbxContent>
                        </wps:txbx>
                        <wps:bodyPr rot="0" vert="horz" wrap="square" lIns="0" tIns="0" rIns="0" bIns="0" anchor="t" anchorCtr="0" upright="1">
                          <a:noAutofit/>
                        </wps:bodyPr>
                      </wps:wsp>
                      <wps:wsp>
                        <wps:cNvPr id="1321" name="Line 1168"/>
                        <wps:cNvCnPr>
                          <a:cxnSpLocks noChangeShapeType="1"/>
                        </wps:cNvCnPr>
                        <wps:spPr bwMode="auto">
                          <a:xfrm>
                            <a:off x="1474668" y="1871085"/>
                            <a:ext cx="13716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22" name="Rectangle 1170"/>
                        <wps:cNvSpPr>
                          <a:spLocks noChangeArrowheads="1"/>
                        </wps:cNvSpPr>
                        <wps:spPr bwMode="auto">
                          <a:xfrm>
                            <a:off x="1612092" y="1263247"/>
                            <a:ext cx="948690" cy="323013"/>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с майонезом</w:t>
                              </w:r>
                            </w:p>
                          </w:txbxContent>
                        </wps:txbx>
                        <wps:bodyPr rot="0" vert="horz" wrap="square" lIns="0" tIns="0" rIns="0" bIns="0" anchor="t" anchorCtr="0" upright="1">
                          <a:noAutofit/>
                        </wps:bodyPr>
                      </wps:wsp>
                      <wps:wsp>
                        <wps:cNvPr id="1323" name="Rectangle 1167"/>
                        <wps:cNvSpPr>
                          <a:spLocks noChangeArrowheads="1"/>
                        </wps:cNvSpPr>
                        <wps:spPr bwMode="auto">
                          <a:xfrm>
                            <a:off x="1612092" y="2151219"/>
                            <a:ext cx="948690" cy="448378"/>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с анчоусами</w:t>
                              </w:r>
                              <w:r>
                                <w:rPr>
                                  <w:sz w:val="20"/>
                                  <w:szCs w:val="20"/>
                                </w:rPr>
                                <w:br/>
                                <w:t>и хреном</w:t>
                              </w:r>
                            </w:p>
                          </w:txbxContent>
                        </wps:txbx>
                        <wps:bodyPr rot="0" vert="horz" wrap="square" lIns="0" tIns="0" rIns="0" bIns="0" anchor="t" anchorCtr="0" upright="1">
                          <a:noAutofit/>
                        </wps:bodyPr>
                      </wps:wsp>
                      <wps:wsp>
                        <wps:cNvPr id="1324" name="Line 1169"/>
                        <wps:cNvCnPr>
                          <a:cxnSpLocks noChangeShapeType="1"/>
                        </wps:cNvCnPr>
                        <wps:spPr bwMode="auto">
                          <a:xfrm>
                            <a:off x="1474668" y="2367926"/>
                            <a:ext cx="13716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25" name="Rectangle 1172"/>
                        <wps:cNvSpPr>
                          <a:spLocks noChangeArrowheads="1"/>
                        </wps:cNvSpPr>
                        <wps:spPr bwMode="auto">
                          <a:xfrm>
                            <a:off x="1612092" y="2716773"/>
                            <a:ext cx="948690" cy="323013"/>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 с баклажанами</w:t>
                              </w:r>
                            </w:p>
                          </w:txbxContent>
                        </wps:txbx>
                        <wps:bodyPr rot="0" vert="horz" wrap="square" lIns="0" tIns="0" rIns="0" bIns="0" anchor="t" anchorCtr="0" upright="1">
                          <a:noAutofit/>
                        </wps:bodyPr>
                      </wps:wsp>
                      <wps:wsp>
                        <wps:cNvPr id="1326" name="Line 1176"/>
                        <wps:cNvCnPr>
                          <a:cxnSpLocks noChangeShapeType="1"/>
                        </wps:cNvCnPr>
                        <wps:spPr bwMode="auto">
                          <a:xfrm>
                            <a:off x="2838339" y="1099395"/>
                            <a:ext cx="0" cy="2236243"/>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27" name="Line 1175"/>
                        <wps:cNvCnPr>
                          <a:cxnSpLocks noChangeShapeType="1"/>
                        </wps:cNvCnPr>
                        <wps:spPr bwMode="auto">
                          <a:xfrm>
                            <a:off x="1474668" y="1432384"/>
                            <a:ext cx="13716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28" name="Rectangle 1177"/>
                        <wps:cNvSpPr>
                          <a:spLocks noChangeArrowheads="1"/>
                        </wps:cNvSpPr>
                        <wps:spPr bwMode="auto">
                          <a:xfrm>
                            <a:off x="2975764" y="1717804"/>
                            <a:ext cx="948690" cy="323013"/>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на вертеле</w:t>
                              </w:r>
                            </w:p>
                          </w:txbxContent>
                        </wps:txbx>
                        <wps:bodyPr rot="0" vert="horz" wrap="square" lIns="0" tIns="0" rIns="0" bIns="0" anchor="t" anchorCtr="0" upright="1">
                          <a:noAutofit/>
                        </wps:bodyPr>
                      </wps:wsp>
                      <wps:wsp>
                        <wps:cNvPr id="1329" name="Line 1179"/>
                        <wps:cNvCnPr>
                          <a:cxnSpLocks noChangeShapeType="1"/>
                        </wps:cNvCnPr>
                        <wps:spPr bwMode="auto">
                          <a:xfrm>
                            <a:off x="2838339" y="1876370"/>
                            <a:ext cx="13716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30" name="Rectangle 1181"/>
                        <wps:cNvSpPr>
                          <a:spLocks noChangeArrowheads="1"/>
                        </wps:cNvSpPr>
                        <wps:spPr bwMode="auto">
                          <a:xfrm>
                            <a:off x="2975764" y="1268532"/>
                            <a:ext cx="948690" cy="323013"/>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с яичницей</w:t>
                              </w:r>
                            </w:p>
                          </w:txbxContent>
                        </wps:txbx>
                        <wps:bodyPr rot="0" vert="horz" wrap="square" lIns="0" tIns="0" rIns="0" bIns="0" anchor="t" anchorCtr="0" upright="1">
                          <a:noAutofit/>
                        </wps:bodyPr>
                      </wps:wsp>
                      <wps:wsp>
                        <wps:cNvPr id="1331" name="Rectangle 1178"/>
                        <wps:cNvSpPr>
                          <a:spLocks noChangeArrowheads="1"/>
                        </wps:cNvSpPr>
                        <wps:spPr bwMode="auto">
                          <a:xfrm>
                            <a:off x="2975764" y="2156504"/>
                            <a:ext cx="948690" cy="448378"/>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с жареной</w:t>
                              </w:r>
                              <w:r>
                                <w:rPr>
                                  <w:sz w:val="20"/>
                                  <w:szCs w:val="20"/>
                                </w:rPr>
                                <w:br/>
                                <w:t>осетриной</w:t>
                              </w:r>
                            </w:p>
                          </w:txbxContent>
                        </wps:txbx>
                        <wps:bodyPr rot="0" vert="horz" wrap="square" lIns="0" tIns="0" rIns="0" bIns="0" anchor="t" anchorCtr="0" upright="1">
                          <a:noAutofit/>
                        </wps:bodyPr>
                      </wps:wsp>
                      <wps:wsp>
                        <wps:cNvPr id="1332" name="Line 1180"/>
                        <wps:cNvCnPr>
                          <a:cxnSpLocks noChangeShapeType="1"/>
                        </wps:cNvCnPr>
                        <wps:spPr bwMode="auto">
                          <a:xfrm>
                            <a:off x="2838339" y="2373212"/>
                            <a:ext cx="13716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33" name="Rectangle 1183"/>
                        <wps:cNvSpPr>
                          <a:spLocks noChangeArrowheads="1"/>
                        </wps:cNvSpPr>
                        <wps:spPr bwMode="auto">
                          <a:xfrm>
                            <a:off x="2975764" y="2722058"/>
                            <a:ext cx="948690" cy="323013"/>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13"/>
                                <w:rPr>
                                  <w:sz w:val="20"/>
                                  <w:szCs w:val="20"/>
                                </w:rPr>
                              </w:pPr>
                              <w:r>
                                <w:rPr>
                                  <w:sz w:val="20"/>
                                  <w:szCs w:val="20"/>
                                </w:rPr>
                                <w:t>Гуталин</w:t>
                              </w:r>
                              <w:r>
                                <w:rPr>
                                  <w:sz w:val="20"/>
                                  <w:szCs w:val="20"/>
                                </w:rPr>
                                <w:br/>
                                <w:t>по-испански</w:t>
                              </w:r>
                            </w:p>
                          </w:txbxContent>
                        </wps:txbx>
                        <wps:bodyPr rot="0" vert="horz" wrap="square" lIns="0" tIns="0" rIns="0" bIns="0" anchor="t" anchorCtr="0" upright="1">
                          <a:noAutofit/>
                        </wps:bodyPr>
                      </wps:wsp>
                      <wps:wsp>
                        <wps:cNvPr id="1334" name="Rectangle 1160"/>
                        <wps:cNvSpPr>
                          <a:spLocks noChangeArrowheads="1"/>
                        </wps:cNvSpPr>
                        <wps:spPr bwMode="auto">
                          <a:xfrm>
                            <a:off x="248420" y="3171330"/>
                            <a:ext cx="948690" cy="323013"/>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42"/>
                                <w:rPr>
                                  <w:sz w:val="20"/>
                                  <w:szCs w:val="20"/>
                                </w:rPr>
                              </w:pPr>
                              <w:r>
                                <w:rPr>
                                  <w:sz w:val="20"/>
                                  <w:szCs w:val="20"/>
                                </w:rPr>
                                <w:t>Гуталин</w:t>
                              </w:r>
                              <w:r>
                                <w:rPr>
                                  <w:sz w:val="20"/>
                                  <w:szCs w:val="20"/>
                                </w:rPr>
                                <w:br/>
                                <w:t>с ветчиной</w:t>
                              </w:r>
                            </w:p>
                          </w:txbxContent>
                        </wps:txbx>
                        <wps:bodyPr rot="0" vert="horz" wrap="square" lIns="0" tIns="0" rIns="0" bIns="0" anchor="t" anchorCtr="0" upright="1">
                          <a:noAutofit/>
                        </wps:bodyPr>
                      </wps:wsp>
                      <wps:wsp>
                        <wps:cNvPr id="1335" name="Line 1162"/>
                        <wps:cNvCnPr>
                          <a:cxnSpLocks noChangeShapeType="1"/>
                        </wps:cNvCnPr>
                        <wps:spPr bwMode="auto">
                          <a:xfrm>
                            <a:off x="110996" y="2891196"/>
                            <a:ext cx="13716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36" name="Line 1163"/>
                        <wps:cNvCnPr>
                          <a:cxnSpLocks noChangeShapeType="1"/>
                        </wps:cNvCnPr>
                        <wps:spPr bwMode="auto">
                          <a:xfrm>
                            <a:off x="110996" y="3335182"/>
                            <a:ext cx="13716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37" name="Rectangle 1171"/>
                        <wps:cNvSpPr>
                          <a:spLocks noChangeArrowheads="1"/>
                        </wps:cNvSpPr>
                        <wps:spPr bwMode="auto">
                          <a:xfrm>
                            <a:off x="1612092" y="3166044"/>
                            <a:ext cx="948690" cy="323013"/>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42"/>
                                <w:rPr>
                                  <w:sz w:val="20"/>
                                  <w:szCs w:val="20"/>
                                </w:rPr>
                              </w:pPr>
                              <w:r>
                                <w:rPr>
                                  <w:sz w:val="20"/>
                                  <w:szCs w:val="20"/>
                                </w:rPr>
                                <w:t>Гуталин</w:t>
                              </w:r>
                              <w:r>
                                <w:rPr>
                                  <w:sz w:val="20"/>
                                  <w:szCs w:val="20"/>
                                </w:rPr>
                                <w:br/>
                                <w:t>заливной</w:t>
                              </w:r>
                            </w:p>
                          </w:txbxContent>
                        </wps:txbx>
                        <wps:bodyPr rot="0" vert="horz" wrap="square" lIns="0" tIns="0" rIns="0" bIns="0" anchor="t" anchorCtr="0" upright="1">
                          <a:noAutofit/>
                        </wps:bodyPr>
                      </wps:wsp>
                      <wps:wsp>
                        <wps:cNvPr id="1338" name="Line 1173"/>
                        <wps:cNvCnPr>
                          <a:cxnSpLocks noChangeShapeType="1"/>
                        </wps:cNvCnPr>
                        <wps:spPr bwMode="auto">
                          <a:xfrm>
                            <a:off x="1474668" y="2885910"/>
                            <a:ext cx="13716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39" name="Line 1174"/>
                        <wps:cNvCnPr>
                          <a:cxnSpLocks noChangeShapeType="1"/>
                        </wps:cNvCnPr>
                        <wps:spPr bwMode="auto">
                          <a:xfrm>
                            <a:off x="1474668" y="3329896"/>
                            <a:ext cx="13716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40" name="Rectangle 1182"/>
                        <wps:cNvSpPr>
                          <a:spLocks noChangeArrowheads="1"/>
                        </wps:cNvSpPr>
                        <wps:spPr bwMode="auto">
                          <a:xfrm>
                            <a:off x="2975764" y="3171330"/>
                            <a:ext cx="948690" cy="323013"/>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ind w:left="142"/>
                                <w:rPr>
                                  <w:sz w:val="20"/>
                                  <w:szCs w:val="20"/>
                                </w:rPr>
                              </w:pPr>
                              <w:r>
                                <w:rPr>
                                  <w:sz w:val="20"/>
                                  <w:szCs w:val="20"/>
                                </w:rPr>
                                <w:t>Гуталин</w:t>
                              </w:r>
                              <w:r>
                                <w:rPr>
                                  <w:sz w:val="20"/>
                                  <w:szCs w:val="20"/>
                                </w:rPr>
                                <w:br/>
                                <w:t>в горшочке</w:t>
                              </w:r>
                            </w:p>
                          </w:txbxContent>
                        </wps:txbx>
                        <wps:bodyPr rot="0" vert="horz" wrap="square" lIns="0" tIns="0" rIns="0" bIns="0" anchor="t" anchorCtr="0" upright="1">
                          <a:noAutofit/>
                        </wps:bodyPr>
                      </wps:wsp>
                      <wps:wsp>
                        <wps:cNvPr id="1341" name="Line 1184"/>
                        <wps:cNvCnPr>
                          <a:cxnSpLocks noChangeShapeType="1"/>
                        </wps:cNvCnPr>
                        <wps:spPr bwMode="auto">
                          <a:xfrm>
                            <a:off x="2838339" y="2891196"/>
                            <a:ext cx="13716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42" name="Line 1185"/>
                        <wps:cNvCnPr>
                          <a:cxnSpLocks noChangeShapeType="1"/>
                        </wps:cNvCnPr>
                        <wps:spPr bwMode="auto">
                          <a:xfrm>
                            <a:off x="2838339" y="3335182"/>
                            <a:ext cx="13716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43" name="Line 1186"/>
                        <wps:cNvCnPr>
                          <a:cxnSpLocks noChangeShapeType="1"/>
                        </wps:cNvCnPr>
                        <wps:spPr bwMode="auto">
                          <a:xfrm>
                            <a:off x="2838339" y="1437670"/>
                            <a:ext cx="13716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44" name="AutoShape 1187"/>
                        <wps:cNvSpPr>
                          <a:spLocks noChangeArrowheads="1"/>
                        </wps:cNvSpPr>
                        <wps:spPr bwMode="auto">
                          <a:xfrm>
                            <a:off x="1347815" y="761119"/>
                            <a:ext cx="1283970" cy="337131"/>
                          </a:xfrm>
                          <a:prstGeom prst="roundRect">
                            <a:avLst>
                              <a:gd name="adj" fmla="val 24792"/>
                            </a:avLst>
                          </a:prstGeom>
                          <a:solidFill>
                            <a:srgbClr val="FFCC66"/>
                          </a:solid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20" w:line="200" w:lineRule="exact"/>
                                <w:jc w:val="center"/>
                              </w:pPr>
                              <w:r>
                                <w:rPr>
                                  <w:sz w:val="20"/>
                                  <w:szCs w:val="20"/>
                                </w:rPr>
                                <w:t>Холодные закуски</w:t>
                              </w:r>
                              <w:r>
                                <w:rPr>
                                  <w:sz w:val="20"/>
                                  <w:szCs w:val="20"/>
                                </w:rPr>
                                <w:br/>
                                <w:t>с гуталином</w:t>
                              </w:r>
                            </w:p>
                          </w:txbxContent>
                        </wps:txbx>
                        <wps:bodyPr rot="0" vert="horz" wrap="square" lIns="0" tIns="0" rIns="0" bIns="0" anchor="t" anchorCtr="0" upright="1">
                          <a:noAutofit/>
                        </wps:bodyPr>
                      </wps:wsp>
                      <wpg:grpSp>
                        <wpg:cNvPr id="1345" name="Group 1188"/>
                        <wpg:cNvGrpSpPr>
                          <a:grpSpLocks/>
                        </wpg:cNvGrpSpPr>
                        <wpg:grpSpPr bwMode="auto">
                          <a:xfrm>
                            <a:off x="655408" y="0"/>
                            <a:ext cx="2500630" cy="459672"/>
                            <a:chOff x="655408" y="0"/>
                            <a:chExt cx="3938" cy="814"/>
                          </a:xfrm>
                          <a:grpFill/>
                        </wpg:grpSpPr>
                        <wps:wsp>
                          <wps:cNvPr id="1346" name="Oval 1189"/>
                          <wps:cNvSpPr>
                            <a:spLocks noChangeArrowheads="1"/>
                          </wps:cNvSpPr>
                          <wps:spPr bwMode="auto">
                            <a:xfrm>
                              <a:off x="655408"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47" name="Oval 1190"/>
                          <wps:cNvSpPr>
                            <a:spLocks noChangeArrowheads="1"/>
                          </wps:cNvSpPr>
                          <wps:spPr bwMode="auto">
                            <a:xfrm>
                              <a:off x="655490" y="66"/>
                              <a:ext cx="3774" cy="682"/>
                            </a:xfrm>
                            <a:prstGeom prst="ellipse">
                              <a:avLst/>
                            </a:prstGeom>
                            <a:grpFill/>
                            <a:ln w="12700">
                              <a:solidFill>
                                <a:srgbClr val="993300"/>
                              </a:solidFill>
                              <a:round/>
                              <a:headEnd/>
                              <a:tailEnd/>
                            </a:ln>
                          </wps:spPr>
                          <wps:txbx>
                            <w:txbxContent>
                              <w:p w:rsidR="0045171B" w:rsidRDefault="0045171B" w:rsidP="00C37FF0">
                                <w:pPr>
                                  <w:pStyle w:val="3"/>
                                  <w:keepLines w:val="0"/>
                                  <w:spacing w:before="60"/>
                                  <w:jc w:val="center"/>
                                  <w:rPr>
                                    <w:rFonts w:ascii="Arial" w:hAnsi="Arial" w:cs="Arial"/>
                                    <w:b/>
                                    <w:caps/>
                                    <w:color w:val="000000" w:themeColor="text1"/>
                                  </w:rPr>
                                </w:pPr>
                                <w:r>
                                  <w:rPr>
                                    <w:rFonts w:ascii="Arial" w:hAnsi="Arial" w:cs="Arial"/>
                                    <w:b/>
                                    <w:color w:val="000000" w:themeColor="text1"/>
                                  </w:rPr>
                                  <w:t>Кушанья с гуталином</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2758" o:spid="_x0000_s1731" style="position:absolute;left:0;text-align:left;margin-left:83.15pt;margin-top:1.15pt;width:310.2pt;height:275.15pt;z-index:252075008;mso-position-horizontal-relative:text;mso-position-vertical-relative:text" coordsize="39395,34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">
                <v:line id="Line 1148" o:spid="_x0000_s1732" style="position:absolute;flip:y;visibility:visible;mso-wrap-style:square" from="31501,6289" to="31501,8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" strokecolor="#930" strokeweight="1.25pt"/>
                <v:line id="Line 1149" o:spid="_x0000_s1733" style="position:absolute;flip:y;visibility:visible;mso-wrap-style:square" from="6554,6289" to="6554,8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" strokecolor="#930" strokeweight="1.25pt"/>
                <v:line id="Line 1151" o:spid="_x0000_s1734" style="position:absolute;visibility:visible;mso-wrap-style:square" from="19133,4387" to="19133,7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" strokecolor="#930" strokeweight="1.25pt"/>
                <v:line id="Line 1150" o:spid="_x0000_s1735" style="position:absolute;visibility:visible;mso-wrap-style:square" from="6554,6289" to="31509,6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" strokecolor="#930" strokeweight="1.25pt"/>
                <v:roundrect id="AutoShape 1152" o:spid="_x0000_s1736" style="position:absolute;top:7611;width:12344;height:3371;visibility:visible;mso-wrap-style:square;v-text-anchor:top" arcsize="1624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" fillcolor="#fc6" strokecolor="#930" strokeweight="1.75pt">
                  <v:textbox inset="0,0,0,0">
                    <w:txbxContent>
                      <w:p w:rsidR="0045171B" w:rsidRDefault="0045171B" w:rsidP="00C37FF0">
                        <w:pPr>
                          <w:spacing w:before="20" w:line="200" w:lineRule="exact"/>
                          <w:jc w:val="center"/>
                          <w:rPr>
                            <w:sz w:val="20"/>
                            <w:szCs w:val="20"/>
                          </w:rPr>
                        </w:pPr>
                        <w:r>
                          <w:rPr>
                            <w:sz w:val="20"/>
                            <w:szCs w:val="20"/>
                          </w:rPr>
                          <w:t>Бутерброды</w:t>
                        </w:r>
                        <w:r>
                          <w:rPr>
                            <w:sz w:val="20"/>
                            <w:szCs w:val="20"/>
                          </w:rPr>
                          <w:br/>
                          <w:t>с гуталином</w:t>
                        </w:r>
                      </w:p>
                    </w:txbxContent>
                  </v:textbox>
                </v:roundrect>
                <v:roundrect id="AutoShape 1153" o:spid="_x0000_s1737" style="position:absolute;left:27432;top:7611;width:11963;height:3371;visibility:visible;mso-wrap-style:square;v-text-anchor:top" arcsize="1624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" fillcolor="#fc6" strokecolor="#930" strokeweight="1.75pt">
                  <v:textbox inset="0,0,0,0">
                    <w:txbxContent>
                      <w:p w:rsidR="0045171B" w:rsidRDefault="0045171B" w:rsidP="00C37FF0">
                        <w:pPr>
                          <w:spacing w:before="20" w:line="200" w:lineRule="exact"/>
                          <w:jc w:val="center"/>
                        </w:pPr>
                        <w:r>
                          <w:rPr>
                            <w:sz w:val="20"/>
                            <w:szCs w:val="20"/>
                          </w:rPr>
                          <w:t>Горячие блюда</w:t>
                        </w:r>
                        <w:r>
                          <w:rPr>
                            <w:sz w:val="20"/>
                            <w:szCs w:val="20"/>
                          </w:rPr>
                          <w:br/>
                          <w:t>с гуталином</w:t>
                        </w:r>
                      </w:p>
                    </w:txbxContent>
                  </v:textbox>
                </v:roundrect>
                <v:line id="Line 1154" o:spid="_x0000_s1738" style="position:absolute;visibility:visible;mso-wrap-style:square" from="1109,10993" to="1109,33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" strokecolor="#930" strokeweight="1.25pt"/>
                <v:rect id="Rectangle 1155" o:spid="_x0000_s1739" style="position:absolute;left:2484;top:17178;width:9487;height:3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с сыром</w:t>
                        </w:r>
                      </w:p>
                    </w:txbxContent>
                  </v:textbox>
                </v:rect>
                <v:line id="Line 1157" o:spid="_x0000_s1740" style="position:absolute;visibility:visible;mso-wrap-style:square" from="1109,18763" to="2481,1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" strokecolor="#930" strokeweight="1.25pt"/>
                <v:rect id="Rectangle 1159" o:spid="_x0000_s1741" style="position:absolute;left:2484;top:12685;width:9487;height:3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с маслом</w:t>
                        </w:r>
                      </w:p>
                    </w:txbxContent>
                  </v:textbox>
                </v:rect>
                <v:rect id="Rectangle 1156" o:spid="_x0000_s1742" style="position:absolute;left:2484;top:21565;width:9487;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с мясом</w:t>
                        </w:r>
                        <w:r>
                          <w:rPr>
                            <w:sz w:val="20"/>
                            <w:szCs w:val="20"/>
                          </w:rPr>
                          <w:br/>
                          <w:t>и горчицей</w:t>
                        </w:r>
                      </w:p>
                    </w:txbxContent>
                  </v:textbox>
                </v:rect>
                <v:line id="Line 1158" o:spid="_x0000_s1743" style="position:absolute;visibility:visible;mso-wrap-style:square" from="1109,23732" to="2481,23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" strokecolor="#930" strokeweight="1.25pt"/>
                <v:rect id="Rectangle 1161" o:spid="_x0000_s1744" style="position:absolute;left:2484;top:27220;width:9487;height:3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с семгой</w:t>
                        </w:r>
                      </w:p>
                    </w:txbxContent>
                  </v:textbox>
                </v:rect>
                <v:line id="Line 1165" o:spid="_x0000_s1745" style="position:absolute;visibility:visible;mso-wrap-style:square" from="14746,10941" to="14746,33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" strokecolor="#930" strokeweight="1.25pt"/>
                <v:line id="Line 1164" o:spid="_x0000_s1746" style="position:absolute;visibility:visible;mso-wrap-style:square" from="1109,14376" to="2481,14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" strokecolor="#930" strokeweight="1.25pt"/>
                <v:rect id="Rectangle 1166" o:spid="_x0000_s1747" style="position:absolute;left:16120;top:17125;width:9487;height:3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с петрушкой</w:t>
                        </w:r>
                      </w:p>
                    </w:txbxContent>
                  </v:textbox>
                </v:rect>
                <v:line id="Line 1168" o:spid="_x0000_s1748" style="position:absolute;visibility:visible;mso-wrap-style:square" from="14746,18710" to="16118,18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" strokecolor="#930" strokeweight="1.25pt"/>
                <v:rect id="Rectangle 1170" o:spid="_x0000_s1749" style="position:absolute;left:16120;top:12632;width:9487;height:3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с майонезом</w:t>
                        </w:r>
                      </w:p>
                    </w:txbxContent>
                  </v:textbox>
                </v:rect>
                <v:rect id="Rectangle 1167" o:spid="_x0000_s1750" style="position:absolute;left:16120;top:21512;width:9487;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с анчоусами</w:t>
                        </w:r>
                        <w:r>
                          <w:rPr>
                            <w:sz w:val="20"/>
                            <w:szCs w:val="20"/>
                          </w:rPr>
                          <w:br/>
                          <w:t>и хреном</w:t>
                        </w:r>
                      </w:p>
                    </w:txbxContent>
                  </v:textbox>
                </v:rect>
                <v:line id="Line 1169" o:spid="_x0000_s1751" style="position:absolute;visibility:visible;mso-wrap-style:square" from="14746,23679" to="16118,23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" strokecolor="#930" strokeweight="1.25pt"/>
                <v:rect id="Rectangle 1172" o:spid="_x0000_s1752" style="position:absolute;left:16120;top:27167;width:9487;height:3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 с баклажанами</w:t>
                        </w:r>
                      </w:p>
                    </w:txbxContent>
                  </v:textbox>
                </v:rect>
                <v:line id="Line 1176" o:spid="_x0000_s1753" style="position:absolute;visibility:visible;mso-wrap-style:square" from="28383,10993" to="28383,33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" strokecolor="#930" strokeweight="1.25pt"/>
                <v:line id="Line 1175" o:spid="_x0000_s1754" style="position:absolute;visibility:visible;mso-wrap-style:square" from="14746,14323" to="16118,14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" strokecolor="#930" strokeweight="1.25pt"/>
                <v:rect id="Rectangle 1177" o:spid="_x0000_s1755" style="position:absolute;left:29757;top:17178;width:9487;height:3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на вертеле</w:t>
                        </w:r>
                      </w:p>
                    </w:txbxContent>
                  </v:textbox>
                </v:rect>
                <v:line id="Line 1179" o:spid="_x0000_s1756" style="position:absolute;visibility:visible;mso-wrap-style:square" from="28383,18763" to="29754,1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" strokecolor="#930" strokeweight="1.25pt"/>
                <v:rect id="Rectangle 1181" o:spid="_x0000_s1757" style="position:absolute;left:29757;top:12685;width:9487;height:3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с яичницей</w:t>
                        </w:r>
                      </w:p>
                    </w:txbxContent>
                  </v:textbox>
                </v:rect>
                <v:rect id="Rectangle 1178" o:spid="_x0000_s1758" style="position:absolute;left:29757;top:21565;width:9487;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с жареной</w:t>
                        </w:r>
                        <w:r>
                          <w:rPr>
                            <w:sz w:val="20"/>
                            <w:szCs w:val="20"/>
                          </w:rPr>
                          <w:br/>
                          <w:t>осетриной</w:t>
                        </w:r>
                      </w:p>
                    </w:txbxContent>
                  </v:textbox>
                </v:rect>
                <v:line id="Line 1180" o:spid="_x0000_s1759" style="position:absolute;visibility:visible;mso-wrap-style:square" from="28383,23732" to="29754,23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" strokecolor="#930" strokeweight="1.25pt"/>
                <v:rect id="Rectangle 1183" o:spid="_x0000_s1760" style="position:absolute;left:29757;top:27220;width:9487;height:3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" filled="f" strokecolor="#930" strokeweight="1.75pt">
                  <v:textbox inset="0,0,0,0">
                    <w:txbxContent>
                      <w:p w:rsidR="0045171B" w:rsidRDefault="0045171B" w:rsidP="00C37FF0">
                        <w:pPr>
                          <w:spacing w:before="40" w:line="200" w:lineRule="exact"/>
                          <w:ind w:left="113"/>
                          <w:rPr>
                            <w:sz w:val="20"/>
                            <w:szCs w:val="20"/>
                          </w:rPr>
                        </w:pPr>
                        <w:r>
                          <w:rPr>
                            <w:sz w:val="20"/>
                            <w:szCs w:val="20"/>
                          </w:rPr>
                          <w:t>Гуталин</w:t>
                        </w:r>
                        <w:r>
                          <w:rPr>
                            <w:sz w:val="20"/>
                            <w:szCs w:val="20"/>
                          </w:rPr>
                          <w:br/>
                          <w:t>по-испански</w:t>
                        </w:r>
                      </w:p>
                    </w:txbxContent>
                  </v:textbox>
                </v:rect>
                <v:rect id="Rectangle 1160" o:spid="_x0000_s1761" style="position:absolute;left:2484;top:31713;width:9487;height:3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" filled="f" strokecolor="#930" strokeweight="1.75pt">
                  <v:textbox inset="0,0,0,0">
                    <w:txbxContent>
                      <w:p w:rsidR="0045171B" w:rsidRDefault="0045171B" w:rsidP="00C37FF0">
                        <w:pPr>
                          <w:spacing w:before="40" w:line="200" w:lineRule="exact"/>
                          <w:ind w:left="142"/>
                          <w:rPr>
                            <w:sz w:val="20"/>
                            <w:szCs w:val="20"/>
                          </w:rPr>
                        </w:pPr>
                        <w:r>
                          <w:rPr>
                            <w:sz w:val="20"/>
                            <w:szCs w:val="20"/>
                          </w:rPr>
                          <w:t>Гуталин</w:t>
                        </w:r>
                        <w:r>
                          <w:rPr>
                            <w:sz w:val="20"/>
                            <w:szCs w:val="20"/>
                          </w:rPr>
                          <w:br/>
                          <w:t>с ветчиной</w:t>
                        </w:r>
                      </w:p>
                    </w:txbxContent>
                  </v:textbox>
                </v:rect>
                <v:line id="Line 1162" o:spid="_x0000_s1762" style="position:absolute;visibility:visible;mso-wrap-style:square" from="1109,28911" to="2481,28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" strokecolor="#930" strokeweight="1.25pt"/>
                <v:line id="Line 1163" o:spid="_x0000_s1763" style="position:absolute;visibility:visible;mso-wrap-style:square" from="1109,33351" to="2481,33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" strokecolor="#930" strokeweight="1.25pt"/>
                <v:rect id="Rectangle 1171" o:spid="_x0000_s1764" style="position:absolute;left:16120;top:31660;width:9487;height:3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" filled="f" strokecolor="#930" strokeweight="1.75pt">
                  <v:textbox inset="0,0,0,0">
                    <w:txbxContent>
                      <w:p w:rsidR="0045171B" w:rsidRDefault="0045171B" w:rsidP="00C37FF0">
                        <w:pPr>
                          <w:spacing w:before="40" w:line="200" w:lineRule="exact"/>
                          <w:ind w:left="142"/>
                          <w:rPr>
                            <w:sz w:val="20"/>
                            <w:szCs w:val="20"/>
                          </w:rPr>
                        </w:pPr>
                        <w:r>
                          <w:rPr>
                            <w:sz w:val="20"/>
                            <w:szCs w:val="20"/>
                          </w:rPr>
                          <w:t>Гуталин</w:t>
                        </w:r>
                        <w:r>
                          <w:rPr>
                            <w:sz w:val="20"/>
                            <w:szCs w:val="20"/>
                          </w:rPr>
                          <w:br/>
                          <w:t>заливной</w:t>
                        </w:r>
                      </w:p>
                    </w:txbxContent>
                  </v:textbox>
                </v:rect>
                <v:line id="Line 1173" o:spid="_x0000_s1765" style="position:absolute;visibility:visible;mso-wrap-style:square" from="14746,28859" to="16118,28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" strokecolor="#930" strokeweight="1.25pt"/>
                <v:line id="Line 1174" o:spid="_x0000_s1766" style="position:absolute;visibility:visible;mso-wrap-style:square" from="14746,33298" to="16118,33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" strokecolor="#930" strokeweight="1.25pt"/>
                <v:rect id="Rectangle 1182" o:spid="_x0000_s1767" style="position:absolute;left:29757;top:31713;width:9487;height:3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" filled="f" strokecolor="#930" strokeweight="1.75pt">
                  <v:textbox inset="0,0,0,0">
                    <w:txbxContent>
                      <w:p w:rsidR="0045171B" w:rsidRDefault="0045171B" w:rsidP="00C37FF0">
                        <w:pPr>
                          <w:spacing w:before="40" w:line="200" w:lineRule="exact"/>
                          <w:ind w:left="142"/>
                          <w:rPr>
                            <w:sz w:val="20"/>
                            <w:szCs w:val="20"/>
                          </w:rPr>
                        </w:pPr>
                        <w:r>
                          <w:rPr>
                            <w:sz w:val="20"/>
                            <w:szCs w:val="20"/>
                          </w:rPr>
                          <w:t>Гуталин</w:t>
                        </w:r>
                        <w:r>
                          <w:rPr>
                            <w:sz w:val="20"/>
                            <w:szCs w:val="20"/>
                          </w:rPr>
                          <w:br/>
                          <w:t>в горшочке</w:t>
                        </w:r>
                      </w:p>
                    </w:txbxContent>
                  </v:textbox>
                </v:rect>
                <v:line id="Line 1184" o:spid="_x0000_s1768" style="position:absolute;visibility:visible;mso-wrap-style:square" from="28383,28911" to="29754,28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" strokecolor="#930" strokeweight="1.25pt"/>
                <v:line id="Line 1185" o:spid="_x0000_s1769" style="position:absolute;visibility:visible;mso-wrap-style:square" from="28383,33351" to="29754,33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" strokecolor="#930" strokeweight="1.25pt"/>
                <v:line id="Line 1186" o:spid="_x0000_s1770" style="position:absolute;visibility:visible;mso-wrap-style:square" from="28383,14376" to="29754,14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" strokecolor="#930" strokeweight="1.25pt"/>
                <v:roundrect id="AutoShape 1187" o:spid="_x0000_s1771" style="position:absolute;left:13478;top:7611;width:12839;height:3371;visibility:visible;mso-wrap-style:square;v-text-anchor:top" arcsize="1624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" fillcolor="#fc6" strokecolor="#930" strokeweight="1.75pt">
                  <v:textbox inset="0,0,0,0">
                    <w:txbxContent>
                      <w:p w:rsidR="0045171B" w:rsidRDefault="0045171B" w:rsidP="00C37FF0">
                        <w:pPr>
                          <w:spacing w:before="20" w:line="200" w:lineRule="exact"/>
                          <w:jc w:val="center"/>
                        </w:pPr>
                        <w:r>
                          <w:rPr>
                            <w:sz w:val="20"/>
                            <w:szCs w:val="20"/>
                          </w:rPr>
                          <w:t>Холодные закуски</w:t>
                        </w:r>
                        <w:r>
                          <w:rPr>
                            <w:sz w:val="20"/>
                            <w:szCs w:val="20"/>
                          </w:rPr>
                          <w:br/>
                          <w:t>с гуталином</w:t>
                        </w:r>
                      </w:p>
                    </w:txbxContent>
                  </v:textbox>
                </v:roundrect>
                <v:group id="Group 1188" o:spid="_x0000_s1772" style="position:absolute;left:6554;width:25006;height:4596" coordorigin="6554"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">
                  <v:oval id="Oval 1189" o:spid="_x0000_s1773" style="position:absolute;left:6554;width:3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" filled="f" strokecolor="#930" strokeweight="1.75pt"/>
                  <v:oval id="Oval 1190" o:spid="_x0000_s1774" style="position:absolute;left:6554;width:38;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" filled="f" strokecolor="#930" strokeweight="1pt">
                    <v:textbox inset="0,0,0,0">
                      <w:txbxContent>
                        <w:p w:rsidR="0045171B" w:rsidRDefault="0045171B" w:rsidP="00C37FF0">
                          <w:pPr>
                            <w:pStyle w:val="3"/>
                            <w:keepLines w:val="0"/>
                            <w:spacing w:before="60"/>
                            <w:jc w:val="center"/>
                            <w:rPr>
                              <w:rFonts w:ascii="Arial" w:hAnsi="Arial" w:cs="Arial"/>
                              <w:b/>
                              <w:caps/>
                              <w:color w:val="000000" w:themeColor="text1"/>
                            </w:rPr>
                          </w:pPr>
                          <w:r>
                            <w:rPr>
                              <w:rFonts w:ascii="Arial" w:hAnsi="Arial" w:cs="Arial"/>
                              <w:b/>
                              <w:color w:val="000000" w:themeColor="text1"/>
                            </w:rPr>
                            <w:t>Кушанья с гуталином</w:t>
                          </w:r>
                        </w:p>
                      </w:txbxContent>
                    </v:textbox>
                  </v:oval>
                </v:group>
              </v:group>
            </w:pict>
          </mc:Fallback>
        </mc:AlternateContent>
      </w:r>
    </w:p>
    <w:p w:rsidR="00C37FF0" w:rsidRDefault="00C37FF0" w:rsidP="00C37FF0">
      <w:pPr>
        <w:spacing w:after="60"/>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50.</w:t>
      </w:r>
      <w:r>
        <w:rPr>
          <w:rFonts w:eastAsia="Times New Roman" w:cs="Arial"/>
          <w:color w:val="000000" w:themeColor="text1"/>
          <w:sz w:val="22"/>
          <w:lang w:eastAsia="ru-RU"/>
        </w:rPr>
        <w:t xml:space="preserve"> Схема «Эполеты» на языке ГРАФ.</w:t>
      </w:r>
      <w:r>
        <w:rPr>
          <w:rFonts w:eastAsia="Times New Roman" w:cs="Arial"/>
          <w:color w:val="000000" w:themeColor="text1"/>
          <w:sz w:val="22"/>
          <w:lang w:eastAsia="ru-RU"/>
        </w:rPr>
        <w:br/>
        <w:t>(Шутливый пример)</w:t>
      </w:r>
    </w:p>
    <w:p w:rsidR="00C37FF0" w:rsidRDefault="00C37FF0" w:rsidP="00C37FF0">
      <w:pPr>
        <w:ind w:firstLine="567"/>
        <w:rPr>
          <w:rFonts w:eastAsia="Times New Roman" w:cs="Arial"/>
          <w:b/>
          <w:color w:val="000000" w:themeColor="text1"/>
          <w:lang w:eastAsia="ru-RU"/>
        </w:rPr>
      </w:pPr>
      <w:r>
        <w:rPr>
          <w:noProof/>
          <w:szCs w:val="22"/>
          <w:lang w:eastAsia="ru-RU"/>
        </w:rPr>
        <mc:AlternateContent>
          <mc:Choice Requires="wpg">
            <w:drawing>
              <wp:anchor distT="0" distB="0" distL="114300" distR="114300" simplePos="0" relativeHeight="252076032" behindDoc="0" locked="0" layoutInCell="1" allowOverlap="1">
                <wp:simplePos x="0" y="0"/>
                <wp:positionH relativeFrom="column">
                  <wp:posOffset>929005</wp:posOffset>
                </wp:positionH>
                <wp:positionV relativeFrom="paragraph">
                  <wp:posOffset>151765</wp:posOffset>
                </wp:positionV>
                <wp:extent cx="4271010" cy="3221355"/>
                <wp:effectExtent l="0" t="0" r="0" b="17145"/>
                <wp:wrapNone/>
                <wp:docPr id="1159" name="Группа 1159"/>
                <wp:cNvGraphicFramePr/>
                <a:graphic xmlns:a="http://schemas.openxmlformats.org/drawingml/2006/main">
                  <a:graphicData uri="http://schemas.microsoft.com/office/word/2010/wordprocessingGroup">
                    <wpg:wgp>
                      <wpg:cNvGrpSpPr/>
                      <wpg:grpSpPr>
                        <a:xfrm>
                          <a:off x="0" y="0"/>
                          <a:ext cx="4270375" cy="3220720"/>
                          <a:chOff x="0" y="0"/>
                          <a:chExt cx="4061108" cy="3026136"/>
                        </a:xfrm>
                        <a:solidFill>
                          <a:srgbClr val="FFFF99"/>
                        </a:solidFill>
                      </wpg:grpSpPr>
                      <wps:wsp>
                        <wps:cNvPr id="1263" name="Line 1193"/>
                        <wps:cNvCnPr>
                          <a:cxnSpLocks noChangeShapeType="1"/>
                        </wps:cNvCnPr>
                        <wps:spPr bwMode="auto">
                          <a:xfrm flipV="1">
                            <a:off x="3271755" y="671265"/>
                            <a:ext cx="0" cy="239126"/>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64" name="Line 1194"/>
                        <wps:cNvCnPr>
                          <a:cxnSpLocks noChangeShapeType="1"/>
                        </wps:cNvCnPr>
                        <wps:spPr bwMode="auto">
                          <a:xfrm flipV="1">
                            <a:off x="776976" y="671265"/>
                            <a:ext cx="0" cy="239126"/>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65" name="Line 1196"/>
                        <wps:cNvCnPr>
                          <a:cxnSpLocks noChangeShapeType="1"/>
                        </wps:cNvCnPr>
                        <wps:spPr bwMode="auto">
                          <a:xfrm>
                            <a:off x="2034937" y="465128"/>
                            <a:ext cx="0" cy="352396"/>
                          </a:xfrm>
                          <a:prstGeom prst="line">
                            <a:avLst/>
                          </a:prstGeom>
                          <a:grpFill/>
                          <a:ln w="15875">
                            <a:solidFill>
                              <a:srgbClr val="993300"/>
                            </a:solidFill>
                            <a:round/>
                            <a:headEnd/>
                            <a:tailEnd/>
                          </a:ln>
                          <a:extLst/>
                        </wps:spPr>
                        <wps:bodyPr/>
                      </wps:wsp>
                      <wps:wsp>
                        <wps:cNvPr id="1266" name="Line 1195"/>
                        <wps:cNvCnPr>
                          <a:cxnSpLocks noChangeShapeType="1"/>
                        </wps:cNvCnPr>
                        <wps:spPr bwMode="auto">
                          <a:xfrm>
                            <a:off x="776976" y="671265"/>
                            <a:ext cx="2495550" cy="0"/>
                          </a:xfrm>
                          <a:prstGeom prst="line">
                            <a:avLst/>
                          </a:prstGeom>
                          <a:grpFill/>
                          <a:ln w="15875">
                            <a:solidFill>
                              <a:srgbClr val="993300"/>
                            </a:solidFill>
                            <a:round/>
                            <a:headEnd/>
                            <a:tailEnd/>
                          </a:ln>
                          <a:extLst/>
                        </wps:spPr>
                        <wps:bodyPr/>
                      </wps:wsp>
                      <wps:wsp>
                        <wps:cNvPr id="1267" name="Line 1197"/>
                        <wps:cNvCnPr>
                          <a:cxnSpLocks noChangeShapeType="1"/>
                        </wps:cNvCnPr>
                        <wps:spPr bwMode="auto">
                          <a:xfrm>
                            <a:off x="73998" y="1062395"/>
                            <a:ext cx="0" cy="969089"/>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68" name="AutoShape 1198"/>
                        <wps:cNvSpPr>
                          <a:spLocks noChangeArrowheads="1"/>
                        </wps:cNvSpPr>
                        <wps:spPr bwMode="auto">
                          <a:xfrm>
                            <a:off x="0" y="819260"/>
                            <a:ext cx="1352550" cy="371274"/>
                          </a:xfrm>
                          <a:prstGeom prst="roundRect">
                            <a:avLst>
                              <a:gd name="adj" fmla="val 24792"/>
                            </a:avLst>
                          </a:prstGeom>
                          <a:solidFill>
                            <a:srgbClr val="FFCC66"/>
                          </a:solid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jc w:val="center"/>
                              </w:pPr>
                              <w:r>
                                <w:rPr>
                                  <w:sz w:val="20"/>
                                  <w:szCs w:val="20"/>
                                </w:rPr>
                                <w:t>Представительные</w:t>
                              </w:r>
                              <w:r>
                                <w:br/>
                              </w:r>
                              <w:r>
                                <w:rPr>
                                  <w:sz w:val="20"/>
                                  <w:szCs w:val="20"/>
                                </w:rPr>
                                <w:t>органы</w:t>
                              </w:r>
                            </w:p>
                          </w:txbxContent>
                        </wps:txbx>
                        <wps:bodyPr rot="0" vert="horz" wrap="square" lIns="0" tIns="0" rIns="0" bIns="0" anchor="t" anchorCtr="0" upright="1">
                          <a:noAutofit/>
                        </wps:bodyPr>
                      </wps:wsp>
                      <wps:wsp>
                        <wps:cNvPr id="1269" name="Line 1201"/>
                        <wps:cNvCnPr>
                          <a:cxnSpLocks noChangeShapeType="1"/>
                        </wps:cNvCnPr>
                        <wps:spPr bwMode="auto">
                          <a:xfrm>
                            <a:off x="1569808" y="1062395"/>
                            <a:ext cx="0" cy="1736808"/>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70" name="AutoShape 1202"/>
                        <wps:cNvSpPr>
                          <a:spLocks noChangeArrowheads="1"/>
                        </wps:cNvSpPr>
                        <wps:spPr bwMode="auto">
                          <a:xfrm>
                            <a:off x="1469383" y="819260"/>
                            <a:ext cx="1283970" cy="371274"/>
                          </a:xfrm>
                          <a:prstGeom prst="roundRect">
                            <a:avLst>
                              <a:gd name="adj" fmla="val 24792"/>
                            </a:avLst>
                          </a:prstGeom>
                          <a:solidFill>
                            <a:srgbClr val="FFCC66"/>
                          </a:solid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jc w:val="center"/>
                              </w:pPr>
                              <w:r>
                                <w:rPr>
                                  <w:sz w:val="20"/>
                                  <w:szCs w:val="20"/>
                                </w:rPr>
                                <w:t>Исполнительные</w:t>
                              </w:r>
                              <w:r>
                                <w:br/>
                              </w:r>
                              <w:r>
                                <w:rPr>
                                  <w:sz w:val="20"/>
                                  <w:szCs w:val="20"/>
                                </w:rPr>
                                <w:t>органы</w:t>
                              </w:r>
                            </w:p>
                          </w:txbxContent>
                        </wps:txbx>
                        <wps:bodyPr rot="0" vert="horz" wrap="square" lIns="0" tIns="0" rIns="0" bIns="0" anchor="t" anchorCtr="0" upright="1">
                          <a:noAutofit/>
                        </wps:bodyPr>
                      </wps:wsp>
                      <wps:wsp>
                        <wps:cNvPr id="1271" name="Rectangle 1199"/>
                        <wps:cNvSpPr>
                          <a:spLocks noChangeArrowheads="1"/>
                        </wps:cNvSpPr>
                        <wps:spPr bwMode="auto">
                          <a:xfrm>
                            <a:off x="179709" y="1363672"/>
                            <a:ext cx="1173480" cy="327225"/>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Законодательные учреждения</w:t>
                              </w:r>
                            </w:p>
                          </w:txbxContent>
                        </wps:txbx>
                        <wps:bodyPr rot="0" vert="horz" wrap="square" lIns="0" tIns="0" rIns="0" bIns="0" anchor="t" anchorCtr="0" upright="1">
                          <a:noAutofit/>
                        </wps:bodyPr>
                      </wps:wsp>
                      <wps:wsp>
                        <wps:cNvPr id="1272" name="Rectangle 1203"/>
                        <wps:cNvSpPr>
                          <a:spLocks noChangeArrowheads="1"/>
                        </wps:cNvSpPr>
                        <wps:spPr bwMode="auto">
                          <a:xfrm>
                            <a:off x="1696662" y="1363672"/>
                            <a:ext cx="1116330" cy="327225"/>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Глава</w:t>
                              </w:r>
                              <w:r>
                                <w:rPr>
                                  <w:sz w:val="20"/>
                                  <w:szCs w:val="20"/>
                                </w:rPr>
                                <w:br/>
                                <w:t>государства</w:t>
                              </w:r>
                            </w:p>
                          </w:txbxContent>
                        </wps:txbx>
                        <wps:bodyPr rot="0" vert="horz" wrap="square" lIns="0" tIns="0" rIns="0" bIns="0" anchor="t" anchorCtr="0" upright="1">
                          <a:noAutofit/>
                        </wps:bodyPr>
                      </wps:wsp>
                      <wps:wsp>
                        <wps:cNvPr id="1273" name="Line 1208"/>
                        <wps:cNvCnPr>
                          <a:cxnSpLocks noChangeShapeType="1"/>
                        </wps:cNvCnPr>
                        <wps:spPr bwMode="auto">
                          <a:xfrm>
                            <a:off x="3018049" y="1062395"/>
                            <a:ext cx="0" cy="1132701"/>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74" name="AutoShape 1209"/>
                        <wps:cNvSpPr>
                          <a:spLocks noChangeArrowheads="1"/>
                        </wps:cNvSpPr>
                        <wps:spPr bwMode="auto">
                          <a:xfrm>
                            <a:off x="2864768" y="819260"/>
                            <a:ext cx="1196340" cy="371274"/>
                          </a:xfrm>
                          <a:prstGeom prst="roundRect">
                            <a:avLst>
                              <a:gd name="adj" fmla="val 24792"/>
                            </a:avLst>
                          </a:prstGeom>
                          <a:solidFill>
                            <a:srgbClr val="FFCC66"/>
                          </a:solid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200" w:lineRule="exact"/>
                                <w:jc w:val="center"/>
                              </w:pPr>
                              <w:r>
                                <w:rPr>
                                  <w:sz w:val="20"/>
                                  <w:szCs w:val="20"/>
                                </w:rPr>
                                <w:t>Судебные</w:t>
                              </w:r>
                              <w:r>
                                <w:br/>
                              </w:r>
                              <w:r>
                                <w:rPr>
                                  <w:sz w:val="20"/>
                                  <w:szCs w:val="20"/>
                                </w:rPr>
                                <w:t>органы</w:t>
                              </w:r>
                            </w:p>
                          </w:txbxContent>
                        </wps:txbx>
                        <wps:bodyPr rot="0" vert="horz" wrap="square" lIns="0" tIns="0" rIns="0" bIns="0" anchor="t" anchorCtr="0" upright="1">
                          <a:noAutofit/>
                        </wps:bodyPr>
                      </wps:wsp>
                      <wps:wsp>
                        <wps:cNvPr id="1275" name="Rectangle 1207"/>
                        <wps:cNvSpPr>
                          <a:spLocks noChangeArrowheads="1"/>
                        </wps:cNvSpPr>
                        <wps:spPr bwMode="auto">
                          <a:xfrm>
                            <a:off x="3150188" y="1368957"/>
                            <a:ext cx="910590" cy="226540"/>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Суд</w:t>
                              </w:r>
                            </w:p>
                          </w:txbxContent>
                        </wps:txbx>
                        <wps:bodyPr rot="0" vert="horz" wrap="square" lIns="0" tIns="0" rIns="0" bIns="0" anchor="t" anchorCtr="0" upright="1">
                          <a:noAutofit/>
                        </wps:bodyPr>
                      </wps:wsp>
                      <wps:wsp>
                        <wps:cNvPr id="1276" name="Line 1212"/>
                        <wps:cNvCnPr>
                          <a:cxnSpLocks noChangeShapeType="1"/>
                        </wps:cNvCnPr>
                        <wps:spPr bwMode="auto">
                          <a:xfrm>
                            <a:off x="73998" y="1527524"/>
                            <a:ext cx="10668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77" name="Line 1214"/>
                        <wps:cNvCnPr>
                          <a:cxnSpLocks noChangeShapeType="1"/>
                        </wps:cNvCnPr>
                        <wps:spPr bwMode="auto">
                          <a:xfrm>
                            <a:off x="1569808" y="1527524"/>
                            <a:ext cx="1295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78" name="Rectangle 1210"/>
                        <wps:cNvSpPr>
                          <a:spLocks noChangeArrowheads="1"/>
                        </wps:cNvSpPr>
                        <wps:spPr bwMode="auto">
                          <a:xfrm>
                            <a:off x="3150188" y="1728374"/>
                            <a:ext cx="910590" cy="226540"/>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Прокуратура</w:t>
                              </w:r>
                            </w:p>
                          </w:txbxContent>
                        </wps:txbx>
                        <wps:bodyPr rot="0" vert="horz" wrap="square" lIns="0" tIns="0" rIns="0" bIns="0" anchor="t" anchorCtr="0" upright="1">
                          <a:noAutofit/>
                        </wps:bodyPr>
                      </wps:wsp>
                      <wps:wsp>
                        <wps:cNvPr id="1279" name="Rectangle 1200"/>
                        <wps:cNvSpPr>
                          <a:spLocks noChangeArrowheads="1"/>
                        </wps:cNvSpPr>
                        <wps:spPr bwMode="auto">
                          <a:xfrm>
                            <a:off x="179709" y="1802372"/>
                            <a:ext cx="1173480" cy="454225"/>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Местные органы власти и местного самоуправления</w:t>
                              </w:r>
                            </w:p>
                          </w:txbxContent>
                        </wps:txbx>
                        <wps:bodyPr rot="0" vert="horz" wrap="square" lIns="0" tIns="0" rIns="0" bIns="0" anchor="t" anchorCtr="0" upright="1">
                          <a:noAutofit/>
                        </wps:bodyPr>
                      </wps:wsp>
                      <wps:wsp>
                        <wps:cNvPr id="1282" name="Rectangle 1204"/>
                        <wps:cNvSpPr>
                          <a:spLocks noChangeArrowheads="1"/>
                        </wps:cNvSpPr>
                        <wps:spPr bwMode="auto">
                          <a:xfrm>
                            <a:off x="1696662" y="1807658"/>
                            <a:ext cx="1116330" cy="220247"/>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Правительство</w:t>
                              </w:r>
                            </w:p>
                          </w:txbxContent>
                        </wps:txbx>
                        <wps:bodyPr rot="0" vert="horz" wrap="square" lIns="0" tIns="0" rIns="0" bIns="0" anchor="t" anchorCtr="0" upright="1">
                          <a:noAutofit/>
                        </wps:bodyPr>
                      </wps:wsp>
                      <wps:wsp>
                        <wps:cNvPr id="1283" name="Line 1219"/>
                        <wps:cNvCnPr>
                          <a:cxnSpLocks noChangeShapeType="1"/>
                        </wps:cNvCnPr>
                        <wps:spPr bwMode="auto">
                          <a:xfrm>
                            <a:off x="3018049" y="1485239"/>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84" name="Line 1215"/>
                        <wps:cNvCnPr>
                          <a:cxnSpLocks noChangeShapeType="1"/>
                        </wps:cNvCnPr>
                        <wps:spPr bwMode="auto">
                          <a:xfrm>
                            <a:off x="1575094" y="1918654"/>
                            <a:ext cx="1295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93" name="Rectangle 1205"/>
                        <wps:cNvSpPr>
                          <a:spLocks noChangeArrowheads="1"/>
                        </wps:cNvSpPr>
                        <wps:spPr bwMode="auto">
                          <a:xfrm>
                            <a:off x="1696662" y="2140647"/>
                            <a:ext cx="1116330" cy="327225"/>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DA5E1B">
                              <w:pPr>
                                <w:numPr>
                                  <w:ilvl w:val="0"/>
                                  <w:numId w:val="147"/>
                                </w:numPr>
                                <w:tabs>
                                  <w:tab w:val="left" w:pos="340"/>
                                </w:tabs>
                                <w:spacing w:before="60" w:line="180" w:lineRule="exact"/>
                                <w:rPr>
                                  <w:sz w:val="20"/>
                                  <w:szCs w:val="20"/>
                                </w:rPr>
                              </w:pPr>
                              <w:r>
                                <w:rPr>
                                  <w:sz w:val="20"/>
                                  <w:szCs w:val="20"/>
                                </w:rPr>
                                <w:t>Министерства</w:t>
                              </w:r>
                            </w:p>
                            <w:p w:rsidR="0045171B" w:rsidRDefault="0045171B" w:rsidP="00DA5E1B">
                              <w:pPr>
                                <w:numPr>
                                  <w:ilvl w:val="0"/>
                                  <w:numId w:val="147"/>
                                </w:numPr>
                                <w:tabs>
                                  <w:tab w:val="left" w:pos="340"/>
                                </w:tabs>
                                <w:spacing w:before="60" w:line="180" w:lineRule="exact"/>
                                <w:rPr>
                                  <w:sz w:val="20"/>
                                  <w:szCs w:val="20"/>
                                </w:rPr>
                              </w:pPr>
                              <w:r>
                                <w:rPr>
                                  <w:sz w:val="20"/>
                                  <w:szCs w:val="20"/>
                                </w:rPr>
                                <w:t>Ведомства</w:t>
                              </w:r>
                            </w:p>
                          </w:txbxContent>
                        </wps:txbx>
                        <wps:bodyPr rot="0" vert="horz" wrap="square" lIns="0" tIns="0" rIns="0" bIns="0" anchor="t" anchorCtr="0" upright="1">
                          <a:noAutofit/>
                        </wps:bodyPr>
                      </wps:wsp>
                      <wps:wsp>
                        <wps:cNvPr id="1294" name="Rectangle 1206"/>
                        <wps:cNvSpPr>
                          <a:spLocks noChangeArrowheads="1"/>
                        </wps:cNvSpPr>
                        <wps:spPr bwMode="auto">
                          <a:xfrm>
                            <a:off x="1707233" y="2579348"/>
                            <a:ext cx="1116330" cy="446788"/>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Местные</w:t>
                              </w:r>
                              <w:r>
                                <w:rPr>
                                  <w:sz w:val="20"/>
                                  <w:szCs w:val="20"/>
                                </w:rPr>
                                <w:br/>
                                <w:t>исполнительные</w:t>
                              </w:r>
                              <w:r>
                                <w:rPr>
                                  <w:sz w:val="20"/>
                                  <w:szCs w:val="20"/>
                                </w:rPr>
                                <w:br/>
                                <w:t>органы</w:t>
                              </w:r>
                            </w:p>
                          </w:txbxContent>
                        </wps:txbx>
                        <wps:bodyPr rot="0" vert="horz" wrap="square" lIns="0" tIns="0" rIns="0" bIns="0" anchor="t" anchorCtr="0" upright="1">
                          <a:noAutofit/>
                        </wps:bodyPr>
                      </wps:wsp>
                      <wps:wsp>
                        <wps:cNvPr id="1295" name="Rectangle 1211"/>
                        <wps:cNvSpPr>
                          <a:spLocks noChangeArrowheads="1"/>
                        </wps:cNvSpPr>
                        <wps:spPr bwMode="auto">
                          <a:xfrm>
                            <a:off x="3150188" y="2082506"/>
                            <a:ext cx="910590" cy="226540"/>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Нотариат</w:t>
                              </w:r>
                            </w:p>
                          </w:txbxContent>
                        </wps:txbx>
                        <wps:bodyPr rot="0" vert="horz" wrap="square" lIns="0" tIns="0" rIns="0" bIns="0" anchor="t" anchorCtr="0" upright="1">
                          <a:noAutofit/>
                        </wps:bodyPr>
                      </wps:wsp>
                      <wps:wsp>
                        <wps:cNvPr id="1296" name="Line 1213"/>
                        <wps:cNvCnPr>
                          <a:cxnSpLocks noChangeShapeType="1"/>
                        </wps:cNvCnPr>
                        <wps:spPr bwMode="auto">
                          <a:xfrm>
                            <a:off x="73998" y="2029651"/>
                            <a:ext cx="10668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97" name="Line 1216"/>
                        <wps:cNvCnPr>
                          <a:cxnSpLocks noChangeShapeType="1"/>
                        </wps:cNvCnPr>
                        <wps:spPr bwMode="auto">
                          <a:xfrm>
                            <a:off x="1871085" y="1802372"/>
                            <a:ext cx="1295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98" name="Line 1217"/>
                        <wps:cNvCnPr>
                          <a:cxnSpLocks noChangeShapeType="1"/>
                        </wps:cNvCnPr>
                        <wps:spPr bwMode="auto">
                          <a:xfrm>
                            <a:off x="1575094" y="2304499"/>
                            <a:ext cx="1295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99" name="Line 1218"/>
                        <wps:cNvCnPr>
                          <a:cxnSpLocks noChangeShapeType="1"/>
                        </wps:cNvCnPr>
                        <wps:spPr bwMode="auto">
                          <a:xfrm>
                            <a:off x="1575094" y="2801341"/>
                            <a:ext cx="1295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00" name="Line 1220"/>
                        <wps:cNvCnPr>
                          <a:cxnSpLocks noChangeShapeType="1"/>
                        </wps:cNvCnPr>
                        <wps:spPr bwMode="auto">
                          <a:xfrm>
                            <a:off x="3018049" y="1844657"/>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01" name="Line 1221"/>
                        <wps:cNvCnPr>
                          <a:cxnSpLocks noChangeShapeType="1"/>
                        </wps:cNvCnPr>
                        <wps:spPr bwMode="auto">
                          <a:xfrm>
                            <a:off x="3023334" y="2193503"/>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302" name="Group 1222"/>
                        <wpg:cNvGrpSpPr>
                          <a:grpSpLocks/>
                        </wpg:cNvGrpSpPr>
                        <wpg:grpSpPr bwMode="auto">
                          <a:xfrm>
                            <a:off x="782262" y="0"/>
                            <a:ext cx="2500630" cy="465666"/>
                            <a:chOff x="782262" y="0"/>
                            <a:chExt cx="3938" cy="814"/>
                          </a:xfrm>
                          <a:grpFill/>
                        </wpg:grpSpPr>
                        <wps:wsp>
                          <wps:cNvPr id="1303" name="Oval 1223"/>
                          <wps:cNvSpPr>
                            <a:spLocks noChangeArrowheads="1"/>
                          </wps:cNvSpPr>
                          <wps:spPr bwMode="auto">
                            <a:xfrm>
                              <a:off x="782262"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04" name="Oval 1224"/>
                          <wps:cNvSpPr>
                            <a:spLocks noChangeArrowheads="1"/>
                          </wps:cNvSpPr>
                          <wps:spPr bwMode="auto">
                            <a:xfrm>
                              <a:off x="782344" y="66"/>
                              <a:ext cx="3774" cy="682"/>
                            </a:xfrm>
                            <a:prstGeom prst="ellipse">
                              <a:avLst/>
                            </a:prstGeom>
                            <a:grpFill/>
                            <a:ln w="12700">
                              <a:solidFill>
                                <a:srgbClr val="993300"/>
                              </a:solidFill>
                              <a:round/>
                              <a:headEnd/>
                              <a:tailEnd/>
                            </a:ln>
                          </wps:spPr>
                          <wps:txbx>
                            <w:txbxContent>
                              <w:p w:rsidR="0045171B" w:rsidRDefault="0045171B" w:rsidP="00C37FF0">
                                <w:pPr>
                                  <w:pStyle w:val="3"/>
                                  <w:keepLines w:val="0"/>
                                  <w:spacing w:line="180" w:lineRule="exact"/>
                                  <w:jc w:val="center"/>
                                  <w:rPr>
                                    <w:rFonts w:ascii="Arial" w:hAnsi="Arial" w:cs="Arial"/>
                                    <w:b/>
                                    <w:caps/>
                                    <w:color w:val="000000" w:themeColor="text1"/>
                                    <w:sz w:val="22"/>
                                    <w:szCs w:val="22"/>
                                  </w:rPr>
                                </w:pPr>
                                <w:r>
                                  <w:rPr>
                                    <w:rFonts w:ascii="Arial" w:hAnsi="Arial" w:cs="Arial"/>
                                    <w:b/>
                                    <w:color w:val="000000" w:themeColor="text1"/>
                                    <w:sz w:val="22"/>
                                    <w:szCs w:val="22"/>
                                  </w:rPr>
                                  <w:t>Органы</w:t>
                                </w:r>
                                <w:r>
                                  <w:rPr>
                                    <w:rFonts w:ascii="Arial" w:hAnsi="Arial" w:cs="Arial"/>
                                    <w:b/>
                                    <w:color w:val="000000" w:themeColor="text1"/>
                                    <w:sz w:val="22"/>
                                    <w:szCs w:val="22"/>
                                  </w:rPr>
                                  <w:br/>
                                  <w:t>государственной власти</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Группа 1159" o:spid="_x0000_s1775" style="position:absolute;left:0;text-align:left;margin-left:73.15pt;margin-top:11.95pt;width:336.3pt;height:253.65pt;z-index:252076032;mso-position-horizontal-relative:text;mso-position-vertical-relative:text;mso-width-relative:margin;mso-height-relative:margin" coordsize="40611,30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">
                <v:line id="Line 1193" o:spid="_x0000_s1776" style="position:absolute;flip:y;visibility:visible;mso-wrap-style:square" from="32717,6712" to="32717,9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" strokecolor="#930" strokeweight="1.25pt"/>
                <v:line id="Line 1194" o:spid="_x0000_s1777" style="position:absolute;flip:y;visibility:visible;mso-wrap-style:square" from="7769,6712" to="7769,9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" strokecolor="#930" strokeweight="1.25pt"/>
                <v:line id="Line 1196" o:spid="_x0000_s1778" style="position:absolute;visibility:visible;mso-wrap-style:square" from="20349,4651" to="20349,8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" strokecolor="#930" strokeweight="1.25pt"/>
                <v:line id="Line 1195" o:spid="_x0000_s1779" style="position:absolute;visibility:visible;mso-wrap-style:square" from="7769,6712" to="32725,6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" strokecolor="#930" strokeweight="1.25pt"/>
                <v:line id="Line 1197" o:spid="_x0000_s1780" style="position:absolute;visibility:visible;mso-wrap-style:square" from="739,10623" to="739,20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" strokecolor="#930" strokeweight="1.25pt"/>
                <v:roundrect id="AutoShape 1198" o:spid="_x0000_s1781" style="position:absolute;top:8192;width:13525;height:3713;visibility:visible;mso-wrap-style:square;v-text-anchor:top" arcsize="1624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" fillcolor="#fc6" strokecolor="#930" strokeweight="1.75pt">
                  <v:textbox inset="0,0,0,0">
                    <w:txbxContent>
                      <w:p w:rsidR="0045171B" w:rsidRDefault="0045171B" w:rsidP="00C37FF0">
                        <w:pPr>
                          <w:spacing w:before="40" w:line="200" w:lineRule="exact"/>
                          <w:jc w:val="center"/>
                        </w:pPr>
                        <w:r>
                          <w:rPr>
                            <w:sz w:val="20"/>
                            <w:szCs w:val="20"/>
                          </w:rPr>
                          <w:t>Представительные</w:t>
                        </w:r>
                        <w:r>
                          <w:br/>
                        </w:r>
                        <w:r>
                          <w:rPr>
                            <w:sz w:val="20"/>
                            <w:szCs w:val="20"/>
                          </w:rPr>
                          <w:t>органы</w:t>
                        </w:r>
                      </w:p>
                    </w:txbxContent>
                  </v:textbox>
                </v:roundrect>
                <v:line id="Line 1201" o:spid="_x0000_s1782" style="position:absolute;visibility:visible;mso-wrap-style:square" from="15698,10623" to="15698,27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" strokecolor="#930" strokeweight="1.25pt"/>
                <v:roundrect id="AutoShape 1202" o:spid="_x0000_s1783" style="position:absolute;left:14693;top:8192;width:12840;height:3713;visibility:visible;mso-wrap-style:square;v-text-anchor:top" arcsize="1624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" fillcolor="#fc6" strokecolor="#930" strokeweight="1.75pt">
                  <v:textbox inset="0,0,0,0">
                    <w:txbxContent>
                      <w:p w:rsidR="0045171B" w:rsidRDefault="0045171B" w:rsidP="00C37FF0">
                        <w:pPr>
                          <w:spacing w:before="40" w:line="200" w:lineRule="exact"/>
                          <w:jc w:val="center"/>
                        </w:pPr>
                        <w:r>
                          <w:rPr>
                            <w:sz w:val="20"/>
                            <w:szCs w:val="20"/>
                          </w:rPr>
                          <w:t>Исполнительные</w:t>
                        </w:r>
                        <w:r>
                          <w:br/>
                        </w:r>
                        <w:r>
                          <w:rPr>
                            <w:sz w:val="20"/>
                            <w:szCs w:val="20"/>
                          </w:rPr>
                          <w:t>органы</w:t>
                        </w:r>
                      </w:p>
                    </w:txbxContent>
                  </v:textbox>
                </v:roundrect>
                <v:rect id="Rectangle 1199" o:spid="_x0000_s1784" style="position:absolute;left:1797;top:13636;width:11734;height:3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" filled="f" strokecolor="#930" strokeweight="1.75pt">
                  <v:textbox inset="0,0,0,0">
                    <w:txbxContent>
                      <w:p w:rsidR="0045171B" w:rsidRDefault="0045171B" w:rsidP="00C37FF0">
                        <w:pPr>
                          <w:spacing w:before="80" w:line="200" w:lineRule="exact"/>
                          <w:ind w:left="113"/>
                          <w:rPr>
                            <w:sz w:val="20"/>
                            <w:szCs w:val="20"/>
                          </w:rPr>
                        </w:pPr>
                        <w:r>
                          <w:rPr>
                            <w:sz w:val="20"/>
                            <w:szCs w:val="20"/>
                          </w:rPr>
                          <w:t>Законодательные учреждения</w:t>
                        </w:r>
                      </w:p>
                    </w:txbxContent>
                  </v:textbox>
                </v:rect>
                <v:rect id="Rectangle 1203" o:spid="_x0000_s1785" style="position:absolute;left:16966;top:13636;width:11163;height:3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" filled="f" strokecolor="#930" strokeweight="1.75pt">
                  <v:textbox inset="0,0,0,0">
                    <w:txbxContent>
                      <w:p w:rsidR="0045171B" w:rsidRDefault="0045171B" w:rsidP="00C37FF0">
                        <w:pPr>
                          <w:spacing w:before="80" w:line="200" w:lineRule="exact"/>
                          <w:ind w:left="113"/>
                          <w:rPr>
                            <w:sz w:val="20"/>
                            <w:szCs w:val="20"/>
                          </w:rPr>
                        </w:pPr>
                        <w:r>
                          <w:rPr>
                            <w:sz w:val="20"/>
                            <w:szCs w:val="20"/>
                          </w:rPr>
                          <w:t>Глава</w:t>
                        </w:r>
                        <w:r>
                          <w:rPr>
                            <w:sz w:val="20"/>
                            <w:szCs w:val="20"/>
                          </w:rPr>
                          <w:br/>
                          <w:t>государства</w:t>
                        </w:r>
                      </w:p>
                    </w:txbxContent>
                  </v:textbox>
                </v:rect>
                <v:line id="Line 1208" o:spid="_x0000_s1786" style="position:absolute;visibility:visible;mso-wrap-style:square" from="30180,10623" to="30180,21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" strokecolor="#930" strokeweight="1.25pt"/>
                <v:roundrect id="AutoShape 1209" o:spid="_x0000_s1787" style="position:absolute;left:28647;top:8192;width:11964;height:3713;visibility:visible;mso-wrap-style:square;v-text-anchor:top" arcsize="1624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" fillcolor="#fc6" strokecolor="#930" strokeweight="1.75pt">
                  <v:textbox inset="0,0,0,0">
                    <w:txbxContent>
                      <w:p w:rsidR="0045171B" w:rsidRDefault="0045171B" w:rsidP="00C37FF0">
                        <w:pPr>
                          <w:spacing w:before="40" w:line="200" w:lineRule="exact"/>
                          <w:jc w:val="center"/>
                        </w:pPr>
                        <w:r>
                          <w:rPr>
                            <w:sz w:val="20"/>
                            <w:szCs w:val="20"/>
                          </w:rPr>
                          <w:t>Судебные</w:t>
                        </w:r>
                        <w:r>
                          <w:br/>
                        </w:r>
                        <w:r>
                          <w:rPr>
                            <w:sz w:val="20"/>
                            <w:szCs w:val="20"/>
                          </w:rPr>
                          <w:t>органы</w:t>
                        </w:r>
                      </w:p>
                    </w:txbxContent>
                  </v:textbox>
                </v:roundrect>
                <v:rect id="Rectangle 1207" o:spid="_x0000_s1788" style="position:absolute;left:31501;top:13689;width:9106;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" filled="f" strokecolor="#930" strokeweight="1.75pt">
                  <v:textbox inset="0,0,0,0">
                    <w:txbxContent>
                      <w:p w:rsidR="0045171B" w:rsidRDefault="0045171B" w:rsidP="00C37FF0">
                        <w:pPr>
                          <w:spacing w:before="80" w:line="200" w:lineRule="exact"/>
                          <w:ind w:left="113"/>
                          <w:rPr>
                            <w:sz w:val="20"/>
                            <w:szCs w:val="20"/>
                          </w:rPr>
                        </w:pPr>
                        <w:r>
                          <w:rPr>
                            <w:sz w:val="20"/>
                            <w:szCs w:val="20"/>
                          </w:rPr>
                          <w:t>Суд</w:t>
                        </w:r>
                      </w:p>
                    </w:txbxContent>
                  </v:textbox>
                </v:rect>
                <v:line id="Line 1212" o:spid="_x0000_s1789" style="position:absolute;visibility:visible;mso-wrap-style:square" from="739,15275" to="1806,15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" strokecolor="#930" strokeweight="1.25pt"/>
                <v:line id="Line 1214" o:spid="_x0000_s1790" style="position:absolute;visibility:visible;mso-wrap-style:square" from="15698,15275" to="16993,15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" strokecolor="#930" strokeweight="1.25pt"/>
                <v:rect id="Rectangle 1210" o:spid="_x0000_s1791" style="position:absolute;left:31501;top:17283;width:9106;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" filled="f" strokecolor="#930" strokeweight="1.75pt">
                  <v:textbox inset="0,0,0,0">
                    <w:txbxContent>
                      <w:p w:rsidR="0045171B" w:rsidRDefault="0045171B" w:rsidP="00C37FF0">
                        <w:pPr>
                          <w:spacing w:before="80" w:line="200" w:lineRule="exact"/>
                          <w:ind w:left="113"/>
                          <w:rPr>
                            <w:sz w:val="20"/>
                            <w:szCs w:val="20"/>
                          </w:rPr>
                        </w:pPr>
                        <w:r>
                          <w:rPr>
                            <w:sz w:val="20"/>
                            <w:szCs w:val="20"/>
                          </w:rPr>
                          <w:t>Прокуратура</w:t>
                        </w:r>
                      </w:p>
                    </w:txbxContent>
                  </v:textbox>
                </v:rect>
                <v:rect id="Rectangle 1200" o:spid="_x0000_s1792" style="position:absolute;left:1797;top:18023;width:11734;height:4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" filled="f" strokecolor="#930" strokeweight="1.75pt">
                  <v:textbox inset="0,0,0,0">
                    <w:txbxContent>
                      <w:p w:rsidR="0045171B" w:rsidRDefault="0045171B" w:rsidP="00C37FF0">
                        <w:pPr>
                          <w:spacing w:before="80" w:line="200" w:lineRule="exact"/>
                          <w:ind w:left="113"/>
                          <w:rPr>
                            <w:sz w:val="20"/>
                            <w:szCs w:val="20"/>
                          </w:rPr>
                        </w:pPr>
                        <w:r>
                          <w:rPr>
                            <w:sz w:val="20"/>
                            <w:szCs w:val="20"/>
                          </w:rPr>
                          <w:t>Местные органы власти и местного самоуправления</w:t>
                        </w:r>
                      </w:p>
                    </w:txbxContent>
                  </v:textbox>
                </v:rect>
                <v:rect id="Rectangle 1204" o:spid="_x0000_s1793" style="position:absolute;left:16966;top:18076;width:11163;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" filled="f" strokecolor="#930" strokeweight="1.75pt">
                  <v:textbox inset="0,0,0,0">
                    <w:txbxContent>
                      <w:p w:rsidR="0045171B" w:rsidRDefault="0045171B" w:rsidP="00C37FF0">
                        <w:pPr>
                          <w:spacing w:before="80" w:line="200" w:lineRule="exact"/>
                          <w:ind w:left="113"/>
                          <w:rPr>
                            <w:sz w:val="20"/>
                            <w:szCs w:val="20"/>
                          </w:rPr>
                        </w:pPr>
                        <w:r>
                          <w:rPr>
                            <w:sz w:val="20"/>
                            <w:szCs w:val="20"/>
                          </w:rPr>
                          <w:t>Правительство</w:t>
                        </w:r>
                      </w:p>
                    </w:txbxContent>
                  </v:textbox>
                </v:rect>
                <v:line id="Line 1219" o:spid="_x0000_s1794" style="position:absolute;visibility:visible;mso-wrap-style:square" from="30180,14852" to="31513,14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" strokecolor="#930" strokeweight="1.25pt"/>
                <v:line id="Line 1215" o:spid="_x0000_s1795" style="position:absolute;visibility:visible;mso-wrap-style:square" from="15750,19186" to="17046,19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" strokecolor="#930" strokeweight="1.25pt"/>
                <v:rect id="Rectangle 1205" o:spid="_x0000_s1796" style="position:absolute;left:16966;top:21406;width:11163;height:3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" filled="f" strokecolor="#930" strokeweight="1.75pt">
                  <v:textbox inset="0,0,0,0">
                    <w:txbxContent>
                      <w:p w:rsidR="0045171B" w:rsidRDefault="0045171B" w:rsidP="00DA5E1B">
                        <w:pPr>
                          <w:numPr>
                            <w:ilvl w:val="0"/>
                            <w:numId w:val="147"/>
                          </w:numPr>
                          <w:tabs>
                            <w:tab w:val="left" w:pos="340"/>
                          </w:tabs>
                          <w:spacing w:before="60" w:line="180" w:lineRule="exact"/>
                          <w:rPr>
                            <w:sz w:val="20"/>
                            <w:szCs w:val="20"/>
                          </w:rPr>
                        </w:pPr>
                        <w:r>
                          <w:rPr>
                            <w:sz w:val="20"/>
                            <w:szCs w:val="20"/>
                          </w:rPr>
                          <w:t>Министерства</w:t>
                        </w:r>
                      </w:p>
                      <w:p w:rsidR="0045171B" w:rsidRDefault="0045171B" w:rsidP="00DA5E1B">
                        <w:pPr>
                          <w:numPr>
                            <w:ilvl w:val="0"/>
                            <w:numId w:val="147"/>
                          </w:numPr>
                          <w:tabs>
                            <w:tab w:val="left" w:pos="340"/>
                          </w:tabs>
                          <w:spacing w:before="60" w:line="180" w:lineRule="exact"/>
                          <w:rPr>
                            <w:sz w:val="20"/>
                            <w:szCs w:val="20"/>
                          </w:rPr>
                        </w:pPr>
                        <w:r>
                          <w:rPr>
                            <w:sz w:val="20"/>
                            <w:szCs w:val="20"/>
                          </w:rPr>
                          <w:t>Ведомства</w:t>
                        </w:r>
                      </w:p>
                    </w:txbxContent>
                  </v:textbox>
                </v:rect>
                <v:rect id="Rectangle 1206" o:spid="_x0000_s1797" style="position:absolute;left:17072;top:25793;width:11163;height:4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" filled="f" strokecolor="#930" strokeweight="1.75pt">
                  <v:textbox inset="0,0,0,0">
                    <w:txbxContent>
                      <w:p w:rsidR="0045171B" w:rsidRDefault="0045171B" w:rsidP="00C37FF0">
                        <w:pPr>
                          <w:spacing w:before="80" w:line="200" w:lineRule="exact"/>
                          <w:ind w:left="113"/>
                          <w:rPr>
                            <w:sz w:val="20"/>
                            <w:szCs w:val="20"/>
                          </w:rPr>
                        </w:pPr>
                        <w:r>
                          <w:rPr>
                            <w:sz w:val="20"/>
                            <w:szCs w:val="20"/>
                          </w:rPr>
                          <w:t>Местные</w:t>
                        </w:r>
                        <w:r>
                          <w:rPr>
                            <w:sz w:val="20"/>
                            <w:szCs w:val="20"/>
                          </w:rPr>
                          <w:br/>
                          <w:t>исполнительные</w:t>
                        </w:r>
                        <w:r>
                          <w:rPr>
                            <w:sz w:val="20"/>
                            <w:szCs w:val="20"/>
                          </w:rPr>
                          <w:br/>
                          <w:t>органы</w:t>
                        </w:r>
                      </w:p>
                    </w:txbxContent>
                  </v:textbox>
                </v:rect>
                <v:rect id="Rectangle 1211" o:spid="_x0000_s1798" style="position:absolute;left:31501;top:20825;width:9106;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" filled="f" strokecolor="#930" strokeweight="1.75pt">
                  <v:textbox inset="0,0,0,0">
                    <w:txbxContent>
                      <w:p w:rsidR="0045171B" w:rsidRDefault="0045171B" w:rsidP="00C37FF0">
                        <w:pPr>
                          <w:spacing w:before="80" w:line="200" w:lineRule="exact"/>
                          <w:ind w:left="113"/>
                          <w:rPr>
                            <w:sz w:val="20"/>
                            <w:szCs w:val="20"/>
                          </w:rPr>
                        </w:pPr>
                        <w:r>
                          <w:rPr>
                            <w:sz w:val="20"/>
                            <w:szCs w:val="20"/>
                          </w:rPr>
                          <w:t>Нотариат</w:t>
                        </w:r>
                      </w:p>
                    </w:txbxContent>
                  </v:textbox>
                </v:rect>
                <v:line id="Line 1213" o:spid="_x0000_s1799" style="position:absolute;visibility:visible;mso-wrap-style:square" from="739,20296" to="1806,20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" strokecolor="#930" strokeweight="1.25pt"/>
                <v:line id="Line 1216" o:spid="_x0000_s1800" style="position:absolute;visibility:visible;mso-wrap-style:square" from="18710,18023" to="20006,18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" strokecolor="#930" strokeweight="1.25pt"/>
                <v:line id="Line 1217" o:spid="_x0000_s1801" style="position:absolute;visibility:visible;mso-wrap-style:square" from="15750,23044" to="17046,23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" strokecolor="#930" strokeweight="1.25pt"/>
                <v:line id="Line 1218" o:spid="_x0000_s1802" style="position:absolute;visibility:visible;mso-wrap-style:square" from="15750,28013" to="17046,28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" strokecolor="#930" strokeweight="1.25pt"/>
                <v:line id="Line 1220" o:spid="_x0000_s1803" style="position:absolute;visibility:visible;mso-wrap-style:square" from="30180,18446" to="31513,18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" strokecolor="#930" strokeweight="1.25pt"/>
                <v:line id="Line 1221" o:spid="_x0000_s1804" style="position:absolute;visibility:visible;mso-wrap-style:square" from="30233,21935" to="31566,21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" strokecolor="#930" strokeweight="1.25pt"/>
                <v:group id="Group 1222" o:spid="_x0000_s1805" style="position:absolute;left:7822;width:25006;height:4656" coordorigin="7822"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">
                  <v:oval id="Oval 1223" o:spid="_x0000_s1806" style="position:absolute;left:7822;width:4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" filled="f" strokecolor="#930" strokeweight="1.75pt"/>
                  <v:oval id="Oval 1224" o:spid="_x0000_s1807" style="position:absolute;left:7823;width:38;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" filled="f" strokecolor="#930" strokeweight="1pt">
                    <v:textbox inset="0,0,0,0">
                      <w:txbxContent>
                        <w:p w:rsidR="0045171B" w:rsidRDefault="0045171B" w:rsidP="00C37FF0">
                          <w:pPr>
                            <w:pStyle w:val="3"/>
                            <w:keepLines w:val="0"/>
                            <w:spacing w:line="180" w:lineRule="exact"/>
                            <w:jc w:val="center"/>
                            <w:rPr>
                              <w:rFonts w:ascii="Arial" w:hAnsi="Arial" w:cs="Arial"/>
                              <w:b/>
                              <w:caps/>
                              <w:color w:val="000000" w:themeColor="text1"/>
                              <w:sz w:val="22"/>
                              <w:szCs w:val="22"/>
                            </w:rPr>
                          </w:pPr>
                          <w:r>
                            <w:rPr>
                              <w:rFonts w:ascii="Arial" w:hAnsi="Arial" w:cs="Arial"/>
                              <w:b/>
                              <w:color w:val="000000" w:themeColor="text1"/>
                              <w:sz w:val="22"/>
                              <w:szCs w:val="22"/>
                            </w:rPr>
                            <w:t>Органы</w:t>
                          </w:r>
                          <w:r>
                            <w:rPr>
                              <w:rFonts w:ascii="Arial" w:hAnsi="Arial" w:cs="Arial"/>
                              <w:b/>
                              <w:color w:val="000000" w:themeColor="text1"/>
                              <w:sz w:val="22"/>
                              <w:szCs w:val="22"/>
                            </w:rPr>
                            <w:br/>
                            <w:t>государственной власти</w:t>
                          </w:r>
                        </w:p>
                      </w:txbxContent>
                    </v:textbox>
                  </v:oval>
                </v:group>
              </v:group>
            </w:pict>
          </mc:Fallback>
        </mc:AlternateConten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50.</w:t>
      </w:r>
      <w:r>
        <w:rPr>
          <w:rFonts w:eastAsia="Times New Roman" w:cs="Arial"/>
          <w:color w:val="000000" w:themeColor="text1"/>
          <w:sz w:val="22"/>
          <w:lang w:eastAsia="ru-RU"/>
        </w:rPr>
        <w:t xml:space="preserve"> Схема «Эполеты» на языке ГРАФ.</w:t>
      </w:r>
      <w:r>
        <w:rPr>
          <w:rFonts w:eastAsia="Times New Roman" w:cs="Arial"/>
          <w:color w:val="000000" w:themeColor="text1"/>
          <w:sz w:val="22"/>
          <w:lang w:eastAsia="ru-RU"/>
        </w:rPr>
        <w:br/>
        <w:t>(Пример из курса «Теория государства и права»)</w:t>
      </w:r>
    </w:p>
    <w:p w:rsidR="00C37FF0" w:rsidRDefault="00C37FF0" w:rsidP="00C37FF0">
      <w:pPr>
        <w:spacing w:before="480" w:after="240"/>
        <w:rPr>
          <w:b/>
          <w:caps/>
          <w:sz w:val="28"/>
          <w:lang w:eastAsia="ru-RU"/>
        </w:rPr>
      </w:pPr>
      <w:r>
        <w:rPr>
          <w:b/>
          <w:caps/>
          <w:sz w:val="28"/>
          <w:lang w:eastAsia="ru-RU"/>
        </w:rPr>
        <w:t>«ни в склад, ни в лад — поцелуй кобылу в зад»,</w:t>
      </w:r>
      <w:r>
        <w:rPr>
          <w:b/>
          <w:caps/>
          <w:sz w:val="28"/>
          <w:lang w:eastAsia="ru-RU"/>
        </w:rPr>
        <w:br/>
        <w:t>или зачем нужна смысловая связка</w:t>
      </w:r>
    </w:p>
    <w:p w:rsidR="00C37FF0" w:rsidRDefault="00C37FF0" w:rsidP="00C37FF0">
      <w:pPr>
        <w:ind w:firstLine="567"/>
        <w:jc w:val="both"/>
        <w:rPr>
          <w:lang w:eastAsia="ru-RU"/>
        </w:rPr>
      </w:pPr>
      <w:r>
        <w:rPr>
          <w:lang w:eastAsia="ru-RU"/>
        </w:rPr>
        <w:t xml:space="preserve">Иногда бывает так, что отдельные части схем не </w:t>
      </w:r>
      <w:r w:rsidR="00BC02B9">
        <w:rPr>
          <w:lang w:eastAsia="ru-RU"/>
        </w:rPr>
        <w:t>подходят</w:t>
      </w:r>
      <w:r>
        <w:rPr>
          <w:lang w:eastAsia="ru-RU"/>
        </w:rPr>
        <w:t xml:space="preserve"> друг дру</w:t>
      </w:r>
      <w:r w:rsidR="00BC02B9">
        <w:rPr>
          <w:lang w:eastAsia="ru-RU"/>
        </w:rPr>
        <w:t>гу</w:t>
      </w:r>
      <w:r>
        <w:rPr>
          <w:lang w:eastAsia="ru-RU"/>
        </w:rPr>
        <w:t xml:space="preserve"> либо по смыслу, либо грамматически. Это плохо</w:t>
      </w:r>
      <w:r w:rsidR="009864FC">
        <w:rPr>
          <w:lang w:eastAsia="ru-RU"/>
        </w:rPr>
        <w:t xml:space="preserve"> и</w:t>
      </w:r>
      <w:r w:rsidR="001E4E97">
        <w:rPr>
          <w:lang w:eastAsia="ru-RU"/>
        </w:rPr>
        <w:t xml:space="preserve"> </w:t>
      </w:r>
      <w:r w:rsidR="009864FC">
        <w:rPr>
          <w:lang w:eastAsia="ru-RU"/>
        </w:rPr>
        <w:t>раздражает</w:t>
      </w:r>
      <w:r w:rsidR="001E4E97">
        <w:rPr>
          <w:lang w:eastAsia="ru-RU"/>
        </w:rPr>
        <w:t xml:space="preserve"> читателей</w:t>
      </w:r>
      <w:r>
        <w:rPr>
          <w:lang w:eastAsia="ru-RU"/>
        </w:rPr>
        <w:t>.</w:t>
      </w:r>
    </w:p>
    <w:p w:rsidR="00C37FF0" w:rsidRDefault="00C37FF0" w:rsidP="00C37FF0">
      <w:pPr>
        <w:ind w:firstLine="567"/>
        <w:jc w:val="both"/>
        <w:rPr>
          <w:lang w:eastAsia="ru-RU"/>
        </w:rPr>
      </w:pPr>
      <w:r>
        <w:rPr>
          <w:lang w:eastAsia="ru-RU"/>
        </w:rPr>
        <w:lastRenderedPageBreak/>
        <w:t xml:space="preserve">Рассмотрим шутку. На рис. 51 </w:t>
      </w:r>
      <w:r w:rsidR="009864FC">
        <w:rPr>
          <w:lang w:eastAsia="ru-RU"/>
        </w:rPr>
        <w:t>есть</w:t>
      </w:r>
      <w:r>
        <w:rPr>
          <w:lang w:eastAsia="ru-RU"/>
        </w:rPr>
        <w:t xml:space="preserve"> противоречие. Наверху, в иконе «Заголовок», задан вопрос: «Когда Дон Кихоту хочется чихнуть?» В нижней части рисунка показана схема «гребенка». В ее иконах имеются надписи, которые по идее должны служить ответом на поставленный вопрос.</w:t>
      </w:r>
    </w:p>
    <w:p w:rsidR="00C37FF0" w:rsidRDefault="009864FC" w:rsidP="00C37FF0">
      <w:pPr>
        <w:ind w:firstLine="567"/>
        <w:jc w:val="both"/>
        <w:rPr>
          <w:lang w:eastAsia="ru-RU"/>
        </w:rPr>
      </w:pPr>
      <w:r>
        <w:rPr>
          <w:lang w:eastAsia="ru-RU"/>
        </w:rPr>
        <w:t>Однако</w:t>
      </w:r>
      <w:r w:rsidR="00C37FF0">
        <w:rPr>
          <w:lang w:eastAsia="ru-RU"/>
        </w:rPr>
        <w:t xml:space="preserve"> </w:t>
      </w:r>
      <w:r w:rsidR="00C37FF0">
        <w:rPr>
          <w:iCs/>
          <w:lang w:eastAsia="ru-RU"/>
        </w:rPr>
        <w:t>надписи</w:t>
      </w:r>
      <w:r w:rsidR="00C37FF0">
        <w:rPr>
          <w:lang w:eastAsia="ru-RU"/>
        </w:rPr>
        <w:t xml:space="preserve"> </w:t>
      </w:r>
      <w:r w:rsidR="00C37FF0">
        <w:rPr>
          <w:iCs/>
          <w:lang w:eastAsia="ru-RU"/>
        </w:rPr>
        <w:t>совершенно</w:t>
      </w:r>
      <w:r w:rsidR="00C37FF0">
        <w:rPr>
          <w:i/>
          <w:iCs/>
          <w:lang w:eastAsia="ru-RU"/>
        </w:rPr>
        <w:t xml:space="preserve"> не согласуются </w:t>
      </w:r>
      <w:r w:rsidR="00C37FF0">
        <w:rPr>
          <w:lang w:eastAsia="ru-RU"/>
        </w:rPr>
        <w:t>с вопросом. Действительно, выражения «Предстоящее сражение с ветряными мельницами» и «Внезапное падение в пропасть» никак не могут служить ответом на вопрос: «Когда Дон Кихоту хочется чихнуть?»</w:t>
      </w:r>
    </w:p>
    <w:p w:rsidR="00C37FF0" w:rsidRDefault="00C37FF0" w:rsidP="00C37FF0">
      <w:pPr>
        <w:ind w:firstLine="567"/>
        <w:jc w:val="both"/>
        <w:rPr>
          <w:lang w:eastAsia="ru-RU"/>
        </w:rPr>
      </w:pPr>
      <w:r>
        <w:rPr>
          <w:lang w:eastAsia="ru-RU"/>
        </w:rPr>
        <w:t>Подобная не</w:t>
      </w:r>
      <w:r w:rsidR="00BC02B9">
        <w:rPr>
          <w:lang w:eastAsia="ru-RU"/>
        </w:rPr>
        <w:t>увязка</w:t>
      </w:r>
      <w:r>
        <w:rPr>
          <w:lang w:eastAsia="ru-RU"/>
        </w:rPr>
        <w:t xml:space="preserve"> в схемах на языке ГРАФ категорически запрещена. Ведь косноязычие затрудняет понимание схемы и нередко ставит читателя в тупик. Чтобы устранить нестыковку, нужно применить специальный прием, который называется «смысловая связка».</w:t>
      </w:r>
    </w:p>
    <w:p w:rsidR="00C37FF0" w:rsidRDefault="00C37FF0" w:rsidP="00C37FF0">
      <w:pPr>
        <w:ind w:firstLine="567"/>
        <w:jc w:val="both"/>
        <w:rPr>
          <w:lang w:eastAsia="ru-RU"/>
        </w:rPr>
      </w:pPr>
      <w:r>
        <w:rPr>
          <w:i/>
          <w:iCs/>
          <w:lang w:eastAsia="ru-RU"/>
        </w:rPr>
        <w:t>Смысловая связка</w:t>
      </w:r>
      <w:r>
        <w:rPr>
          <w:lang w:eastAsia="ru-RU"/>
        </w:rPr>
        <w:t xml:space="preserve"> — это икона, в которой записан «спасительный» текст, позволяющий логически или грамматически связать между собой несовместимые части схемы. </w:t>
      </w:r>
    </w:p>
    <w:p w:rsidR="00C37FF0" w:rsidRDefault="00C37FF0" w:rsidP="00C37FF0">
      <w:pPr>
        <w:ind w:firstLine="567"/>
        <w:jc w:val="both"/>
        <w:rPr>
          <w:lang w:eastAsia="ru-RU"/>
        </w:rPr>
      </w:pPr>
      <w:r>
        <w:rPr>
          <w:lang w:eastAsia="ru-RU"/>
        </w:rPr>
        <w:t>На рис. 52 ошибка исправлена. Между вопросом и ответом вставлена необходимая связка. В ней находится поясняющий текст: «Тогда, когда он ощущает внутреннее беспокойство, в основе которого лежит». Наличие смысловой связки снимает проблему. Схема становится стройной и непротиворечивой.</w:t>
      </w:r>
    </w:p>
    <w:p w:rsidR="00C37FF0" w:rsidRDefault="00C37FF0" w:rsidP="00C37FF0">
      <w:pPr>
        <w:ind w:firstLine="567"/>
        <w:jc w:val="both"/>
        <w:rPr>
          <w:lang w:eastAsia="ru-RU"/>
        </w:rPr>
      </w:pPr>
      <w:r>
        <w:rPr>
          <w:lang w:eastAsia="ru-RU"/>
        </w:rPr>
        <w:t>Чтобы убедиться в этом, обратимся к примеру (рис. 52). Благодаря связке</w:t>
      </w:r>
      <w:r>
        <w:rPr>
          <w:i/>
          <w:iCs/>
          <w:lang w:eastAsia="ru-RU"/>
        </w:rPr>
        <w:t xml:space="preserve"> </w:t>
      </w:r>
      <w:r>
        <w:rPr>
          <w:lang w:eastAsia="ru-RU"/>
        </w:rPr>
        <w:t>вопрос «Когда возникает власть над людьми?» оказывается точно согласованным с ответами, записанными в иконах «Гребенки».</w:t>
      </w:r>
    </w:p>
    <w:p w:rsidR="00C37FF0" w:rsidRDefault="00C37FF0" w:rsidP="00C37FF0">
      <w:pPr>
        <w:spacing w:before="120" w:after="120"/>
        <w:ind w:left="1276" w:hanging="1276"/>
        <w:jc w:val="both"/>
        <w:rPr>
          <w:rFonts w:eastAsia="Times New Roman" w:cs="Arial"/>
          <w:color w:val="000000" w:themeColor="text1"/>
          <w:lang w:eastAsia="ru-RU"/>
        </w:rPr>
      </w:pPr>
      <w:r>
        <w:rPr>
          <w:rFonts w:eastAsia="Times New Roman" w:cs="Arial"/>
          <w:b/>
          <w:bCs/>
          <w:i/>
          <w:iCs/>
          <w:color w:val="000000" w:themeColor="text1"/>
          <w:lang w:eastAsia="ru-RU"/>
        </w:rPr>
        <w:t>Правило 7.</w:t>
      </w:r>
      <w:r>
        <w:rPr>
          <w:rFonts w:eastAsia="Times New Roman" w:cs="Arial"/>
          <w:b/>
          <w:bCs/>
          <w:color w:val="000000" w:themeColor="text1"/>
          <w:lang w:eastAsia="ru-RU"/>
        </w:rPr>
        <w:t xml:space="preserve"> </w:t>
      </w:r>
      <w:r>
        <w:rPr>
          <w:rFonts w:eastAsia="Times New Roman" w:cs="Arial"/>
          <w:color w:val="000000" w:themeColor="text1"/>
          <w:lang w:eastAsia="ru-RU"/>
        </w:rPr>
        <w:t xml:space="preserve">Связь между текстом в Заголовке и </w:t>
      </w:r>
      <w:proofErr w:type="spellStart"/>
      <w:r>
        <w:rPr>
          <w:rFonts w:eastAsia="Times New Roman" w:cs="Arial"/>
          <w:color w:val="000000" w:themeColor="text1"/>
          <w:lang w:eastAsia="ru-RU"/>
        </w:rPr>
        <w:t>мнемоблоках</w:t>
      </w:r>
      <w:proofErr w:type="spellEnd"/>
      <w:r>
        <w:rPr>
          <w:rFonts w:eastAsia="Times New Roman" w:cs="Arial"/>
          <w:color w:val="000000" w:themeColor="text1"/>
          <w:lang w:eastAsia="ru-RU"/>
        </w:rPr>
        <w:t xml:space="preserve"> должна быть предельно ясной. Она не должна вызывать затруднений при чтении. В противном случае следует использовать смысловую связку.</w: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79104" behindDoc="0" locked="0" layoutInCell="1" allowOverlap="1">
                <wp:simplePos x="0" y="0"/>
                <wp:positionH relativeFrom="column">
                  <wp:posOffset>1393825</wp:posOffset>
                </wp:positionH>
                <wp:positionV relativeFrom="paragraph">
                  <wp:posOffset>172720</wp:posOffset>
                </wp:positionV>
                <wp:extent cx="3540760" cy="2665730"/>
                <wp:effectExtent l="0" t="0" r="0" b="20320"/>
                <wp:wrapNone/>
                <wp:docPr id="2757" name="Группа 2757"/>
                <wp:cNvGraphicFramePr/>
                <a:graphic xmlns:a="http://schemas.openxmlformats.org/drawingml/2006/main">
                  <a:graphicData uri="http://schemas.microsoft.com/office/word/2010/wordprocessingGroup">
                    <wpg:wgp>
                      <wpg:cNvGrpSpPr/>
                      <wpg:grpSpPr>
                        <a:xfrm>
                          <a:off x="0" y="0"/>
                          <a:ext cx="3540760" cy="2665730"/>
                          <a:chOff x="0" y="0"/>
                          <a:chExt cx="3245525" cy="2539717"/>
                        </a:xfrm>
                        <a:solidFill>
                          <a:srgbClr val="FFFF99"/>
                        </a:solidFill>
                      </wpg:grpSpPr>
                      <wps:wsp>
                        <wps:cNvPr id="1241" name="Line 1227"/>
                        <wps:cNvCnPr>
                          <a:cxnSpLocks noChangeShapeType="1"/>
                        </wps:cNvCnPr>
                        <wps:spPr bwMode="auto">
                          <a:xfrm>
                            <a:off x="1580379" y="412273"/>
                            <a:ext cx="0" cy="277301"/>
                          </a:xfrm>
                          <a:prstGeom prst="line">
                            <a:avLst/>
                          </a:prstGeom>
                          <a:grpFill/>
                          <a:ln w="15875">
                            <a:solidFill>
                              <a:srgbClr val="993300"/>
                            </a:solidFill>
                            <a:round/>
                            <a:headEnd/>
                            <a:tailEnd/>
                          </a:ln>
                          <a:extLst/>
                        </wps:spPr>
                        <wps:bodyPr/>
                      </wps:wsp>
                      <wps:wsp>
                        <wps:cNvPr id="1242" name="Line 1228"/>
                        <wps:cNvCnPr>
                          <a:cxnSpLocks noChangeShapeType="1"/>
                        </wps:cNvCnPr>
                        <wps:spPr bwMode="auto">
                          <a:xfrm>
                            <a:off x="1844656" y="692407"/>
                            <a:ext cx="0" cy="1304574"/>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243" name="Group 1230"/>
                        <wpg:cNvGrpSpPr>
                          <a:grpSpLocks/>
                        </wpg:cNvGrpSpPr>
                        <wpg:grpSpPr bwMode="auto">
                          <a:xfrm>
                            <a:off x="343560" y="0"/>
                            <a:ext cx="2500630" cy="466369"/>
                            <a:chOff x="343560" y="0"/>
                            <a:chExt cx="3938" cy="814"/>
                          </a:xfrm>
                          <a:grpFill/>
                        </wpg:grpSpPr>
                        <wps:wsp>
                          <wps:cNvPr id="1260" name="Oval 1231"/>
                          <wps:cNvSpPr>
                            <a:spLocks noChangeArrowheads="1"/>
                          </wps:cNvSpPr>
                          <wps:spPr bwMode="auto">
                            <a:xfrm>
                              <a:off x="343560"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261" name="Oval 1232"/>
                          <wps:cNvSpPr>
                            <a:spLocks noChangeArrowheads="1"/>
                          </wps:cNvSpPr>
                          <wps:spPr bwMode="auto">
                            <a:xfrm>
                              <a:off x="343642" y="66"/>
                              <a:ext cx="3774" cy="682"/>
                            </a:xfrm>
                            <a:prstGeom prst="ellipse">
                              <a:avLst/>
                            </a:prstGeom>
                            <a:grpFill/>
                            <a:ln w="12700">
                              <a:solidFill>
                                <a:srgbClr val="993300"/>
                              </a:solidFill>
                              <a:round/>
                              <a:headEnd/>
                              <a:tailEnd/>
                            </a:ln>
                          </wps:spPr>
                          <wps:txbx>
                            <w:txbxContent>
                              <w:p w:rsidR="0045171B" w:rsidRDefault="0045171B" w:rsidP="00C37FF0">
                                <w:pPr>
                                  <w:pStyle w:val="3"/>
                                  <w:keepLines w:val="0"/>
                                  <w:spacing w:before="60" w:line="200" w:lineRule="exact"/>
                                  <w:jc w:val="center"/>
                                  <w:rPr>
                                    <w:rFonts w:ascii="Arial" w:hAnsi="Arial" w:cs="Arial"/>
                                    <w:b/>
                                    <w:caps/>
                                    <w:color w:val="000000" w:themeColor="text1"/>
                                    <w:sz w:val="22"/>
                                    <w:szCs w:val="22"/>
                                  </w:rPr>
                                </w:pPr>
                                <w:r>
                                  <w:rPr>
                                    <w:rFonts w:ascii="Arial" w:hAnsi="Arial" w:cs="Arial"/>
                                    <w:b/>
                                    <w:color w:val="000000" w:themeColor="text1"/>
                                    <w:sz w:val="22"/>
                                    <w:szCs w:val="22"/>
                                  </w:rPr>
                                  <w:t>Когда Дон Кихоту</w:t>
                                </w:r>
                                <w:r>
                                  <w:rPr>
                                    <w:rFonts w:ascii="Arial" w:hAnsi="Arial" w:cs="Arial"/>
                                    <w:b/>
                                    <w:color w:val="000000" w:themeColor="text1"/>
                                    <w:sz w:val="22"/>
                                    <w:szCs w:val="22"/>
                                  </w:rPr>
                                  <w:br/>
                                  <w:t>хочется чихнуть?</w:t>
                                </w:r>
                              </w:p>
                            </w:txbxContent>
                          </wps:txbx>
                          <wps:bodyPr rot="0" vert="horz" wrap="square" lIns="0" tIns="0" rIns="0" bIns="0" anchor="t" anchorCtr="0" upright="1">
                            <a:noAutofit/>
                          </wps:bodyPr>
                        </wps:wsp>
                      </wpg:grpSp>
                      <wps:wsp>
                        <wps:cNvPr id="1244" name="Line 1229"/>
                        <wps:cNvCnPr>
                          <a:cxnSpLocks noChangeShapeType="1"/>
                        </wps:cNvCnPr>
                        <wps:spPr bwMode="auto">
                          <a:xfrm>
                            <a:off x="0" y="692407"/>
                            <a:ext cx="0" cy="1729119"/>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45" name="Line 1233"/>
                        <wps:cNvCnPr>
                          <a:cxnSpLocks noChangeShapeType="1"/>
                        </wps:cNvCnPr>
                        <wps:spPr bwMode="auto">
                          <a:xfrm>
                            <a:off x="0" y="692407"/>
                            <a:ext cx="18440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46" name="Rectangle 1234"/>
                        <wps:cNvSpPr>
                          <a:spLocks noChangeArrowheads="1"/>
                        </wps:cNvSpPr>
                        <wps:spPr bwMode="auto">
                          <a:xfrm>
                            <a:off x="1976795" y="1310816"/>
                            <a:ext cx="1268730" cy="327719"/>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60" w:line="200" w:lineRule="exact"/>
                                <w:ind w:left="85"/>
                                <w:rPr>
                                  <w:sz w:val="20"/>
                                  <w:szCs w:val="20"/>
                                </w:rPr>
                              </w:pPr>
                              <w:r>
                                <w:rPr>
                                  <w:sz w:val="20"/>
                                  <w:szCs w:val="20"/>
                                </w:rPr>
                                <w:t>Прямое попадание атомной бомбы</w:t>
                              </w:r>
                            </w:p>
                          </w:txbxContent>
                        </wps:txbx>
                        <wps:bodyPr rot="0" vert="horz" wrap="square" lIns="0" tIns="0" rIns="0" bIns="0" anchor="t" anchorCtr="0" upright="1">
                          <a:noAutofit/>
                        </wps:bodyPr>
                      </wps:wsp>
                      <wps:wsp>
                        <wps:cNvPr id="1247" name="Line 1236"/>
                        <wps:cNvCnPr>
                          <a:cxnSpLocks noChangeShapeType="1"/>
                        </wps:cNvCnPr>
                        <wps:spPr bwMode="auto">
                          <a:xfrm>
                            <a:off x="1844656" y="1474668"/>
                            <a:ext cx="1295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48" name="Rectangle 1239"/>
                        <wps:cNvSpPr>
                          <a:spLocks noChangeArrowheads="1"/>
                        </wps:cNvSpPr>
                        <wps:spPr bwMode="auto">
                          <a:xfrm>
                            <a:off x="1976795" y="856259"/>
                            <a:ext cx="1268730" cy="327719"/>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60" w:line="200" w:lineRule="exact"/>
                                <w:ind w:left="85"/>
                                <w:rPr>
                                  <w:sz w:val="20"/>
                                  <w:szCs w:val="20"/>
                                </w:rPr>
                              </w:pPr>
                              <w:r>
                                <w:rPr>
                                  <w:sz w:val="20"/>
                                  <w:szCs w:val="20"/>
                                </w:rPr>
                                <w:t>Нападение страшных разбойников</w:t>
                              </w:r>
                            </w:p>
                          </w:txbxContent>
                        </wps:txbx>
                        <wps:bodyPr rot="0" vert="horz" wrap="square" lIns="0" tIns="0" rIns="0" bIns="0" anchor="t" anchorCtr="0" upright="1">
                          <a:noAutofit/>
                        </wps:bodyPr>
                      </wps:wsp>
                      <wps:wsp>
                        <wps:cNvPr id="1249" name="Line 1238"/>
                        <wps:cNvCnPr>
                          <a:cxnSpLocks noChangeShapeType="1"/>
                        </wps:cNvCnPr>
                        <wps:spPr bwMode="auto">
                          <a:xfrm>
                            <a:off x="1855227" y="1020111"/>
                            <a:ext cx="1295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50" name="Rectangle 1235"/>
                        <wps:cNvSpPr>
                          <a:spLocks noChangeArrowheads="1"/>
                        </wps:cNvSpPr>
                        <wps:spPr bwMode="auto">
                          <a:xfrm>
                            <a:off x="1976795" y="1754802"/>
                            <a:ext cx="1268730" cy="460067"/>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60" w:line="200" w:lineRule="exact"/>
                                <w:ind w:left="85"/>
                              </w:pPr>
                              <w:r>
                                <w:rPr>
                                  <w:sz w:val="20"/>
                                  <w:szCs w:val="20"/>
                                </w:rPr>
                                <w:t>Случайная встреча</w:t>
                              </w:r>
                              <w:r>
                                <w:rPr>
                                  <w:sz w:val="20"/>
                                  <w:szCs w:val="20"/>
                                </w:rPr>
                                <w:br/>
                                <w:t>с полуобнаженной красавицей</w:t>
                              </w:r>
                            </w:p>
                          </w:txbxContent>
                        </wps:txbx>
                        <wps:bodyPr rot="0" vert="horz" wrap="square" lIns="0" tIns="0" rIns="0" bIns="0" anchor="t" anchorCtr="0" upright="1">
                          <a:noAutofit/>
                        </wps:bodyPr>
                      </wps:wsp>
                      <wps:wsp>
                        <wps:cNvPr id="1251" name="Rectangle 1244"/>
                        <wps:cNvSpPr>
                          <a:spLocks noChangeArrowheads="1"/>
                        </wps:cNvSpPr>
                        <wps:spPr bwMode="auto">
                          <a:xfrm>
                            <a:off x="126853" y="861544"/>
                            <a:ext cx="1459230" cy="474963"/>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60" w:line="200" w:lineRule="exact"/>
                                <w:ind w:left="85"/>
                                <w:rPr>
                                  <w:sz w:val="20"/>
                                  <w:szCs w:val="20"/>
                                </w:rPr>
                              </w:pPr>
                              <w:r>
                                <w:rPr>
                                  <w:sz w:val="20"/>
                                  <w:szCs w:val="20"/>
                                </w:rPr>
                                <w:t>Предстоящее сражение с ветряными мельницами</w:t>
                              </w:r>
                            </w:p>
                          </w:txbxContent>
                        </wps:txbx>
                        <wps:bodyPr rot="0" vert="horz" wrap="square" lIns="0" tIns="0" rIns="0" bIns="0" anchor="t" anchorCtr="0" upright="1">
                          <a:noAutofit/>
                        </wps:bodyPr>
                      </wps:wsp>
                      <wps:wsp>
                        <wps:cNvPr id="1252" name="Line 1245"/>
                        <wps:cNvCnPr>
                          <a:cxnSpLocks noChangeShapeType="1"/>
                        </wps:cNvCnPr>
                        <wps:spPr bwMode="auto">
                          <a:xfrm>
                            <a:off x="5285" y="1104679"/>
                            <a:ext cx="12192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53" name="Rectangle 1243"/>
                        <wps:cNvSpPr>
                          <a:spLocks noChangeArrowheads="1"/>
                        </wps:cNvSpPr>
                        <wps:spPr bwMode="auto">
                          <a:xfrm>
                            <a:off x="121567" y="1469382"/>
                            <a:ext cx="1463040" cy="327719"/>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60" w:line="200" w:lineRule="exact"/>
                                <w:ind w:left="85"/>
                                <w:rPr>
                                  <w:sz w:val="20"/>
                                  <w:szCs w:val="20"/>
                                </w:rPr>
                              </w:pPr>
                              <w:r>
                                <w:rPr>
                                  <w:sz w:val="20"/>
                                  <w:szCs w:val="20"/>
                                </w:rPr>
                                <w:t>Внезапное падение</w:t>
                              </w:r>
                              <w:r>
                                <w:rPr>
                                  <w:sz w:val="20"/>
                                  <w:szCs w:val="20"/>
                                </w:rPr>
                                <w:br/>
                                <w:t>в пропасть</w:t>
                              </w:r>
                            </w:p>
                          </w:txbxContent>
                        </wps:txbx>
                        <wps:bodyPr rot="0" vert="horz" wrap="square" lIns="0" tIns="0" rIns="0" bIns="0" anchor="t" anchorCtr="0" upright="1">
                          <a:noAutofit/>
                        </wps:bodyPr>
                      </wps:wsp>
                      <wps:wsp>
                        <wps:cNvPr id="1254" name="Line 1237"/>
                        <wps:cNvCnPr>
                          <a:cxnSpLocks noChangeShapeType="1"/>
                        </wps:cNvCnPr>
                        <wps:spPr bwMode="auto">
                          <a:xfrm>
                            <a:off x="1855227" y="1992652"/>
                            <a:ext cx="1295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55" name="Rectangle 1240"/>
                        <wps:cNvSpPr>
                          <a:spLocks noChangeArrowheads="1"/>
                        </wps:cNvSpPr>
                        <wps:spPr bwMode="auto">
                          <a:xfrm>
                            <a:off x="121567" y="1923940"/>
                            <a:ext cx="1463040" cy="245789"/>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60" w:line="200" w:lineRule="exact"/>
                                <w:ind w:left="85"/>
                                <w:rPr>
                                  <w:sz w:val="20"/>
                                  <w:szCs w:val="20"/>
                                </w:rPr>
                              </w:pPr>
                              <w:r>
                                <w:rPr>
                                  <w:sz w:val="20"/>
                                  <w:szCs w:val="20"/>
                                </w:rPr>
                                <w:t>Весенний авитаминоз</w:t>
                              </w:r>
                            </w:p>
                          </w:txbxContent>
                        </wps:txbx>
                        <wps:bodyPr rot="0" vert="horz" wrap="square" lIns="0" tIns="0" rIns="0" bIns="0" anchor="t" anchorCtr="0" upright="1">
                          <a:noAutofit/>
                        </wps:bodyPr>
                      </wps:wsp>
                      <wps:wsp>
                        <wps:cNvPr id="1256" name="Line 1241"/>
                        <wps:cNvCnPr>
                          <a:cxnSpLocks noChangeShapeType="1"/>
                        </wps:cNvCnPr>
                        <wps:spPr bwMode="auto">
                          <a:xfrm>
                            <a:off x="5285" y="2050793"/>
                            <a:ext cx="11811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57" name="Line 1242"/>
                        <wps:cNvCnPr>
                          <a:cxnSpLocks noChangeShapeType="1"/>
                        </wps:cNvCnPr>
                        <wps:spPr bwMode="auto">
                          <a:xfrm>
                            <a:off x="5285" y="2420781"/>
                            <a:ext cx="11430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58" name="Line 1246"/>
                        <wps:cNvCnPr>
                          <a:cxnSpLocks noChangeShapeType="1"/>
                        </wps:cNvCnPr>
                        <wps:spPr bwMode="auto">
                          <a:xfrm>
                            <a:off x="5285" y="1638520"/>
                            <a:ext cx="11430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59" name="Rectangle 1247"/>
                        <wps:cNvSpPr>
                          <a:spLocks noChangeArrowheads="1"/>
                        </wps:cNvSpPr>
                        <wps:spPr bwMode="auto">
                          <a:xfrm>
                            <a:off x="121567" y="2293928"/>
                            <a:ext cx="1463040" cy="245789"/>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60" w:line="200" w:lineRule="exact"/>
                                <w:ind w:left="85"/>
                                <w:rPr>
                                  <w:sz w:val="20"/>
                                  <w:szCs w:val="20"/>
                                </w:rPr>
                              </w:pPr>
                              <w:r>
                                <w:rPr>
                                  <w:sz w:val="20"/>
                                  <w:szCs w:val="20"/>
                                </w:rPr>
                                <w:t>Осеннее одиночество</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2757" o:spid="_x0000_s1808" style="position:absolute;left:0;text-align:left;margin-left:109.75pt;margin-top:13.6pt;width:278.8pt;height:209.9pt;z-index:252079104;mso-position-horizontal-relative:text;mso-position-vertical-relative:text;mso-width-relative:margin;mso-height-relative:margin" coordsize="32455,2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">
                <v:line id="Line 1227" o:spid="_x0000_s1809" style="position:absolute;visibility:visible;mso-wrap-style:square" from="15803,4122" to="15803,6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" strokecolor="#930" strokeweight="1.25pt"/>
                <v:line id="Line 1228" o:spid="_x0000_s1810" style="position:absolute;visibility:visible;mso-wrap-style:square" from="18446,6924" to="18446,19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" strokecolor="#930" strokeweight="1.25pt"/>
                <v:group id="Group 1230" o:spid="_x0000_s1811" style="position:absolute;left:3435;width:25006;height:4663" coordorigin="343560" coordsize="393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">
                  <v:oval id="Oval 1231" o:spid="_x0000_s1812" style="position:absolute;left:343560;width:3938;height: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" filled="f" strokecolor="#930" strokeweight="1.75pt"/>
                  <v:oval id="Oval 1232" o:spid="_x0000_s1813" style="position:absolute;left:343642;top:66;width:3774;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" filled="f" strokecolor="#930" strokeweight="1pt">
                    <v:textbox inset="0,0,0,0">
                      <w:txbxContent>
                        <w:p w:rsidR="0045171B" w:rsidRDefault="0045171B" w:rsidP="00C37FF0">
                          <w:pPr>
                            <w:pStyle w:val="3"/>
                            <w:keepLines w:val="0"/>
                            <w:spacing w:before="60" w:line="200" w:lineRule="exact"/>
                            <w:jc w:val="center"/>
                            <w:rPr>
                              <w:rFonts w:ascii="Arial" w:hAnsi="Arial" w:cs="Arial"/>
                              <w:b/>
                              <w:caps/>
                              <w:color w:val="000000" w:themeColor="text1"/>
                              <w:sz w:val="22"/>
                              <w:szCs w:val="22"/>
                            </w:rPr>
                          </w:pPr>
                          <w:r>
                            <w:rPr>
                              <w:rFonts w:ascii="Arial" w:hAnsi="Arial" w:cs="Arial"/>
                              <w:b/>
                              <w:color w:val="000000" w:themeColor="text1"/>
                              <w:sz w:val="22"/>
                              <w:szCs w:val="22"/>
                            </w:rPr>
                            <w:t>Когда Дон Кихоту</w:t>
                          </w:r>
                          <w:r>
                            <w:rPr>
                              <w:rFonts w:ascii="Arial" w:hAnsi="Arial" w:cs="Arial"/>
                              <w:b/>
                              <w:color w:val="000000" w:themeColor="text1"/>
                              <w:sz w:val="22"/>
                              <w:szCs w:val="22"/>
                            </w:rPr>
                            <w:br/>
                            <w:t>хочется чихнуть?</w:t>
                          </w:r>
                        </w:p>
                      </w:txbxContent>
                    </v:textbox>
                  </v:oval>
                </v:group>
                <v:line id="Line 1229" o:spid="_x0000_s1814" style="position:absolute;visibility:visible;mso-wrap-style:square" from="0,6924" to="0,24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" strokecolor="#930" strokeweight="1.25pt"/>
                <v:line id="Line 1233" o:spid="_x0000_s1815" style="position:absolute;visibility:visible;mso-wrap-style:square" from="0,6924" to="18440,6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" strokecolor="#930" strokeweight="1.25pt"/>
                <v:rect id="Rectangle 1234" o:spid="_x0000_s1816" style="position:absolute;left:19767;top:13108;width:12688;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" filled="f" strokecolor="#930" strokeweight="1.75pt">
                  <v:textbox inset="0,0,0,0">
                    <w:txbxContent>
                      <w:p w:rsidR="0045171B" w:rsidRDefault="0045171B" w:rsidP="00C37FF0">
                        <w:pPr>
                          <w:spacing w:before="60" w:line="200" w:lineRule="exact"/>
                          <w:ind w:left="85"/>
                          <w:rPr>
                            <w:sz w:val="20"/>
                            <w:szCs w:val="20"/>
                          </w:rPr>
                        </w:pPr>
                        <w:r>
                          <w:rPr>
                            <w:sz w:val="20"/>
                            <w:szCs w:val="20"/>
                          </w:rPr>
                          <w:t>Прямое попадание атомной бомбы</w:t>
                        </w:r>
                      </w:p>
                    </w:txbxContent>
                  </v:textbox>
                </v:rect>
                <v:line id="Line 1236" o:spid="_x0000_s1817" style="position:absolute;visibility:visible;mso-wrap-style:square" from="18446,14746" to="19741,14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" strokecolor="#930" strokeweight="1.25pt"/>
                <v:rect id="Rectangle 1239" o:spid="_x0000_s1818" style="position:absolute;left:19767;top:8562;width:12688;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" filled="f" strokecolor="#930" strokeweight="1.75pt">
                  <v:textbox inset="0,0,0,0">
                    <w:txbxContent>
                      <w:p w:rsidR="0045171B" w:rsidRDefault="0045171B" w:rsidP="00C37FF0">
                        <w:pPr>
                          <w:spacing w:before="60" w:line="200" w:lineRule="exact"/>
                          <w:ind w:left="85"/>
                          <w:rPr>
                            <w:sz w:val="20"/>
                            <w:szCs w:val="20"/>
                          </w:rPr>
                        </w:pPr>
                        <w:r>
                          <w:rPr>
                            <w:sz w:val="20"/>
                            <w:szCs w:val="20"/>
                          </w:rPr>
                          <w:t>Нападение страшных разбойников</w:t>
                        </w:r>
                      </w:p>
                    </w:txbxContent>
                  </v:textbox>
                </v:rect>
                <v:line id="Line 1238" o:spid="_x0000_s1819" style="position:absolute;visibility:visible;mso-wrap-style:square" from="18552,10201" to="19847,10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" strokecolor="#930" strokeweight="1.25pt"/>
                <v:rect id="Rectangle 1235" o:spid="_x0000_s1820" style="position:absolute;left:19767;top:17548;width:12688;height:4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" filled="f" strokecolor="#930" strokeweight="1.75pt">
                  <v:textbox inset="0,0,0,0">
                    <w:txbxContent>
                      <w:p w:rsidR="0045171B" w:rsidRDefault="0045171B" w:rsidP="00C37FF0">
                        <w:pPr>
                          <w:spacing w:before="60" w:line="200" w:lineRule="exact"/>
                          <w:ind w:left="85"/>
                        </w:pPr>
                        <w:r>
                          <w:rPr>
                            <w:sz w:val="20"/>
                            <w:szCs w:val="20"/>
                          </w:rPr>
                          <w:t>Случайная встреча</w:t>
                        </w:r>
                        <w:r>
                          <w:rPr>
                            <w:sz w:val="20"/>
                            <w:szCs w:val="20"/>
                          </w:rPr>
                          <w:br/>
                          <w:t>с полуобнаженной красавицей</w:t>
                        </w:r>
                      </w:p>
                    </w:txbxContent>
                  </v:textbox>
                </v:rect>
                <v:rect id="Rectangle 1244" o:spid="_x0000_s1821" style="position:absolute;left:1268;top:8615;width:14592;height:4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" filled="f" strokecolor="#930" strokeweight="1.75pt">
                  <v:textbox inset="0,0,0,0">
                    <w:txbxContent>
                      <w:p w:rsidR="0045171B" w:rsidRDefault="0045171B" w:rsidP="00C37FF0">
                        <w:pPr>
                          <w:spacing w:before="60" w:line="200" w:lineRule="exact"/>
                          <w:ind w:left="85"/>
                          <w:rPr>
                            <w:sz w:val="20"/>
                            <w:szCs w:val="20"/>
                          </w:rPr>
                        </w:pPr>
                        <w:r>
                          <w:rPr>
                            <w:sz w:val="20"/>
                            <w:szCs w:val="20"/>
                          </w:rPr>
                          <w:t>Предстоящее сражение с ветряными мельницами</w:t>
                        </w:r>
                      </w:p>
                    </w:txbxContent>
                  </v:textbox>
                </v:rect>
                <v:line id="Line 1245" o:spid="_x0000_s1822" style="position:absolute;visibility:visible;mso-wrap-style:square" from="52,11046" to="1272,11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" strokecolor="#930" strokeweight="1.25pt"/>
                <v:rect id="Rectangle 1243" o:spid="_x0000_s1823" style="position:absolute;left:1215;top:14693;width:14631;height: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" filled="f" strokecolor="#930" strokeweight="1.75pt">
                  <v:textbox inset="0,0,0,0">
                    <w:txbxContent>
                      <w:p w:rsidR="0045171B" w:rsidRDefault="0045171B" w:rsidP="00C37FF0">
                        <w:pPr>
                          <w:spacing w:before="60" w:line="200" w:lineRule="exact"/>
                          <w:ind w:left="85"/>
                          <w:rPr>
                            <w:sz w:val="20"/>
                            <w:szCs w:val="20"/>
                          </w:rPr>
                        </w:pPr>
                        <w:r>
                          <w:rPr>
                            <w:sz w:val="20"/>
                            <w:szCs w:val="20"/>
                          </w:rPr>
                          <w:t>Внезапное падение</w:t>
                        </w:r>
                        <w:r>
                          <w:rPr>
                            <w:sz w:val="20"/>
                            <w:szCs w:val="20"/>
                          </w:rPr>
                          <w:br/>
                          <w:t>в пропасть</w:t>
                        </w:r>
                      </w:p>
                    </w:txbxContent>
                  </v:textbox>
                </v:rect>
                <v:line id="Line 1237" o:spid="_x0000_s1824" style="position:absolute;visibility:visible;mso-wrap-style:square" from="18552,19926" to="19847,19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" strokecolor="#930" strokeweight="1.25pt"/>
                <v:rect id="Rectangle 1240" o:spid="_x0000_s1825" style="position:absolute;left:1215;top:19239;width:14631;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" filled="f" strokecolor="#930" strokeweight="1.75pt">
                  <v:textbox inset="0,0,0,0">
                    <w:txbxContent>
                      <w:p w:rsidR="0045171B" w:rsidRDefault="0045171B" w:rsidP="00C37FF0">
                        <w:pPr>
                          <w:spacing w:before="60" w:line="200" w:lineRule="exact"/>
                          <w:ind w:left="85"/>
                          <w:rPr>
                            <w:sz w:val="20"/>
                            <w:szCs w:val="20"/>
                          </w:rPr>
                        </w:pPr>
                        <w:r>
                          <w:rPr>
                            <w:sz w:val="20"/>
                            <w:szCs w:val="20"/>
                          </w:rPr>
                          <w:t>Весенний авитаминоз</w:t>
                        </w:r>
                      </w:p>
                    </w:txbxContent>
                  </v:textbox>
                </v:rect>
                <v:line id="Line 1241" o:spid="_x0000_s1826" style="position:absolute;visibility:visible;mso-wrap-style:square" from="52,20507" to="1233,20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" strokecolor="#930" strokeweight="1.25pt"/>
                <v:line id="Line 1242" o:spid="_x0000_s1827" style="position:absolute;visibility:visible;mso-wrap-style:square" from="52,24207" to="1195,24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" strokecolor="#930" strokeweight="1.25pt"/>
                <v:line id="Line 1246" o:spid="_x0000_s1828" style="position:absolute;visibility:visible;mso-wrap-style:square" from="52,16385" to="1195,1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" strokecolor="#930" strokeweight="1.25pt"/>
                <v:rect id="Rectangle 1247" o:spid="_x0000_s1829" style="position:absolute;left:1215;top:22939;width:14631;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" filled="f" strokecolor="#930" strokeweight="1.75pt">
                  <v:textbox inset="0,0,0,0">
                    <w:txbxContent>
                      <w:p w:rsidR="0045171B" w:rsidRDefault="0045171B" w:rsidP="00C37FF0">
                        <w:pPr>
                          <w:spacing w:before="60" w:line="200" w:lineRule="exact"/>
                          <w:ind w:left="85"/>
                          <w:rPr>
                            <w:sz w:val="20"/>
                            <w:szCs w:val="20"/>
                          </w:rPr>
                        </w:pPr>
                        <w:r>
                          <w:rPr>
                            <w:sz w:val="20"/>
                            <w:szCs w:val="20"/>
                          </w:rPr>
                          <w:t>Осеннее одиночество</w:t>
                        </w:r>
                      </w:p>
                    </w:txbxContent>
                  </v:textbox>
                </v:rect>
              </v:group>
            </w:pict>
          </mc:Fallback>
        </mc:AlternateConten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sz w:val="20"/>
          <w:szCs w:val="20"/>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51.</w:t>
      </w:r>
      <w:r>
        <w:rPr>
          <w:rFonts w:eastAsia="Times New Roman" w:cs="Arial"/>
          <w:color w:val="000000" w:themeColor="text1"/>
          <w:sz w:val="22"/>
          <w:lang w:eastAsia="ru-RU"/>
        </w:rPr>
        <w:t xml:space="preserve"> </w:t>
      </w:r>
      <w:r>
        <w:rPr>
          <w:rFonts w:eastAsia="Times New Roman" w:cs="Arial"/>
          <w:i/>
          <w:iCs/>
          <w:color w:val="000000" w:themeColor="text1"/>
          <w:sz w:val="22"/>
          <w:lang w:eastAsia="ru-RU"/>
        </w:rPr>
        <w:t xml:space="preserve">Внимание! </w:t>
      </w:r>
      <w:r>
        <w:rPr>
          <w:rFonts w:eastAsia="Times New Roman" w:cs="Arial"/>
          <w:color w:val="000000" w:themeColor="text1"/>
          <w:sz w:val="22"/>
          <w:lang w:eastAsia="ru-RU"/>
        </w:rPr>
        <w:t>В схеме допущена ошибка. Вопрос в заголовке</w:t>
      </w:r>
      <w:r>
        <w:rPr>
          <w:rFonts w:eastAsia="Times New Roman" w:cs="Arial"/>
          <w:color w:val="000000" w:themeColor="text1"/>
          <w:sz w:val="22"/>
          <w:lang w:eastAsia="ru-RU"/>
        </w:rPr>
        <w:br/>
        <w:t>не согласуется с ответами. Ошибка исправлена на рис. 52.</w:t>
      </w:r>
    </w:p>
    <w:p w:rsidR="00C37FF0" w:rsidRDefault="00C37FF0" w:rsidP="00C37FF0">
      <w:pPr>
        <w:ind w:firstLine="567"/>
        <w:rPr>
          <w:rFonts w:eastAsia="Times New Roman" w:cs="Arial"/>
          <w:color w:val="000000" w:themeColor="text1"/>
          <w:lang w:eastAsia="ru-RU"/>
        </w:rPr>
      </w:pPr>
    </w:p>
    <w:p w:rsidR="00BD19AD" w:rsidRDefault="00BD19AD" w:rsidP="00C37FF0">
      <w:pPr>
        <w:ind w:firstLine="567"/>
        <w:rPr>
          <w:rFonts w:eastAsia="Times New Roman" w:cs="Arial"/>
          <w:color w:val="000000" w:themeColor="text1"/>
          <w:lang w:eastAsia="ru-RU"/>
        </w:rPr>
      </w:pPr>
    </w:p>
    <w:p w:rsidR="00BD19AD" w:rsidRDefault="00BD19AD" w:rsidP="00C37FF0">
      <w:pPr>
        <w:ind w:firstLine="567"/>
        <w:rPr>
          <w:rFonts w:eastAsia="Times New Roman" w:cs="Arial"/>
          <w:color w:val="000000" w:themeColor="text1"/>
          <w:lang w:eastAsia="ru-RU"/>
        </w:rPr>
      </w:pPr>
    </w:p>
    <w:p w:rsidR="00BD19AD" w:rsidRDefault="00BD19AD" w:rsidP="00C37FF0">
      <w:pPr>
        <w:ind w:firstLine="567"/>
        <w:rPr>
          <w:rFonts w:eastAsia="Times New Roman" w:cs="Arial"/>
          <w:color w:val="000000" w:themeColor="text1"/>
          <w:lang w:eastAsia="ru-RU"/>
        </w:rPr>
      </w:pPr>
    </w:p>
    <w:p w:rsidR="00BD19AD" w:rsidRDefault="00BD19AD" w:rsidP="00C37FF0">
      <w:pPr>
        <w:ind w:firstLine="567"/>
        <w:rPr>
          <w:rFonts w:eastAsia="Times New Roman" w:cs="Arial"/>
          <w:color w:val="000000" w:themeColor="text1"/>
          <w:lang w:eastAsia="ru-RU"/>
        </w:rPr>
      </w:pPr>
    </w:p>
    <w:p w:rsidR="00BD19AD" w:rsidRDefault="00BD19AD" w:rsidP="00C37FF0">
      <w:pPr>
        <w:ind w:firstLine="567"/>
        <w:rPr>
          <w:rFonts w:eastAsia="Times New Roman" w:cs="Arial"/>
          <w:color w:val="000000" w:themeColor="text1"/>
          <w:lang w:eastAsia="ru-RU"/>
        </w:rPr>
      </w:pPr>
    </w:p>
    <w:p w:rsidR="00BD19AD" w:rsidRDefault="00BD19AD"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r>
        <w:rPr>
          <w:noProof/>
          <w:szCs w:val="22"/>
          <w:lang w:eastAsia="ru-RU"/>
        </w:rPr>
        <w:lastRenderedPageBreak/>
        <mc:AlternateContent>
          <mc:Choice Requires="wpg">
            <w:drawing>
              <wp:anchor distT="0" distB="0" distL="114300" distR="114300" simplePos="0" relativeHeight="252077056" behindDoc="0" locked="0" layoutInCell="1" allowOverlap="1">
                <wp:simplePos x="0" y="0"/>
                <wp:positionH relativeFrom="column">
                  <wp:posOffset>1129665</wp:posOffset>
                </wp:positionH>
                <wp:positionV relativeFrom="paragraph">
                  <wp:posOffset>96520</wp:posOffset>
                </wp:positionV>
                <wp:extent cx="4154170" cy="3412490"/>
                <wp:effectExtent l="0" t="0" r="0" b="16510"/>
                <wp:wrapNone/>
                <wp:docPr id="2756" name="Группа 2756"/>
                <wp:cNvGraphicFramePr/>
                <a:graphic xmlns:a="http://schemas.openxmlformats.org/drawingml/2006/main">
                  <a:graphicData uri="http://schemas.microsoft.com/office/word/2010/wordprocessingGroup">
                    <wpg:wgp>
                      <wpg:cNvGrpSpPr/>
                      <wpg:grpSpPr>
                        <a:xfrm>
                          <a:off x="0" y="0"/>
                          <a:ext cx="4154170" cy="3412490"/>
                          <a:chOff x="0" y="0"/>
                          <a:chExt cx="3684222" cy="3023690"/>
                        </a:xfrm>
                        <a:solidFill>
                          <a:srgbClr val="FFFF99"/>
                        </a:solidFill>
                      </wpg:grpSpPr>
                      <wps:wsp>
                        <wps:cNvPr id="1219" name="Line 1250"/>
                        <wps:cNvCnPr>
                          <a:cxnSpLocks noChangeShapeType="1"/>
                        </wps:cNvCnPr>
                        <wps:spPr bwMode="auto">
                          <a:xfrm>
                            <a:off x="1844657" y="386034"/>
                            <a:ext cx="0" cy="298415"/>
                          </a:xfrm>
                          <a:prstGeom prst="line">
                            <a:avLst/>
                          </a:prstGeom>
                          <a:grpFill/>
                          <a:ln w="15875">
                            <a:solidFill>
                              <a:srgbClr val="993300"/>
                            </a:solidFill>
                            <a:round/>
                            <a:headEnd/>
                            <a:tailEnd/>
                          </a:ln>
                          <a:extLst/>
                        </wps:spPr>
                        <wps:bodyPr/>
                      </wps:wsp>
                      <wps:wsp>
                        <wps:cNvPr id="1220" name="Line 1251"/>
                        <wps:cNvCnPr>
                          <a:cxnSpLocks noChangeShapeType="1"/>
                        </wps:cNvCnPr>
                        <wps:spPr bwMode="auto">
                          <a:xfrm>
                            <a:off x="2108934" y="1025585"/>
                            <a:ext cx="0" cy="1404798"/>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21" name="Rectangle 1252"/>
                        <wps:cNvSpPr>
                          <a:spLocks noChangeArrowheads="1"/>
                        </wps:cNvSpPr>
                        <wps:spPr bwMode="auto">
                          <a:xfrm>
                            <a:off x="2241073" y="1696850"/>
                            <a:ext cx="1268854" cy="352767"/>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Прямое попадание атомной бомбы</w:t>
                              </w:r>
                            </w:p>
                          </w:txbxContent>
                        </wps:txbx>
                        <wps:bodyPr rot="0" vert="horz" wrap="square" lIns="0" tIns="0" rIns="0" bIns="0" anchor="t" anchorCtr="0" upright="1">
                          <a:noAutofit/>
                        </wps:bodyPr>
                      </wps:wsp>
                      <wps:wsp>
                        <wps:cNvPr id="1222" name="Line 1254"/>
                        <wps:cNvCnPr>
                          <a:cxnSpLocks noChangeShapeType="1"/>
                        </wps:cNvCnPr>
                        <wps:spPr bwMode="auto">
                          <a:xfrm>
                            <a:off x="2108934" y="1876558"/>
                            <a:ext cx="129332"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23" name="Line 1258"/>
                        <wps:cNvCnPr>
                          <a:cxnSpLocks noChangeShapeType="1"/>
                        </wps:cNvCnPr>
                        <wps:spPr bwMode="auto">
                          <a:xfrm>
                            <a:off x="264278" y="1025585"/>
                            <a:ext cx="0" cy="1870452"/>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24" name="Rectangle 1257"/>
                        <wps:cNvSpPr>
                          <a:spLocks noChangeArrowheads="1"/>
                        </wps:cNvSpPr>
                        <wps:spPr bwMode="auto">
                          <a:xfrm>
                            <a:off x="2241073" y="1210579"/>
                            <a:ext cx="1268854" cy="352767"/>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Нападение страшных разбойников</w:t>
                              </w:r>
                            </w:p>
                          </w:txbxContent>
                        </wps:txbx>
                        <wps:bodyPr rot="0" vert="horz" wrap="square" lIns="0" tIns="0" rIns="0" bIns="0" anchor="t" anchorCtr="0" upright="1">
                          <a:noAutofit/>
                        </wps:bodyPr>
                      </wps:wsp>
                      <wps:wsp>
                        <wps:cNvPr id="1225" name="Line 1256"/>
                        <wps:cNvCnPr>
                          <a:cxnSpLocks noChangeShapeType="1"/>
                        </wps:cNvCnPr>
                        <wps:spPr bwMode="auto">
                          <a:xfrm>
                            <a:off x="2119505" y="1385002"/>
                            <a:ext cx="129332"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26" name="Rectangle 1263"/>
                        <wps:cNvSpPr>
                          <a:spLocks noChangeArrowheads="1"/>
                        </wps:cNvSpPr>
                        <wps:spPr bwMode="auto">
                          <a:xfrm>
                            <a:off x="385845" y="1210579"/>
                            <a:ext cx="1459357" cy="511644"/>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100" w:line="200" w:lineRule="exact"/>
                                <w:ind w:left="113"/>
                                <w:rPr>
                                  <w:sz w:val="20"/>
                                  <w:szCs w:val="20"/>
                                </w:rPr>
                              </w:pPr>
                              <w:r>
                                <w:rPr>
                                  <w:sz w:val="20"/>
                                  <w:szCs w:val="20"/>
                                </w:rPr>
                                <w:t>Предстоящее сражение с ветряными мельницами</w:t>
                              </w:r>
                            </w:p>
                          </w:txbxContent>
                        </wps:txbx>
                        <wps:bodyPr rot="0" vert="horz" wrap="square" lIns="0" tIns="0" rIns="0" bIns="0" anchor="t" anchorCtr="0" upright="1">
                          <a:noAutofit/>
                        </wps:bodyPr>
                      </wps:wsp>
                      <wps:wsp>
                        <wps:cNvPr id="1227" name="Line 1264"/>
                        <wps:cNvCnPr>
                          <a:cxnSpLocks noChangeShapeType="1"/>
                        </wps:cNvCnPr>
                        <wps:spPr bwMode="auto">
                          <a:xfrm>
                            <a:off x="264278" y="1474857"/>
                            <a:ext cx="121904"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28" name="AutoShape 1266"/>
                        <wps:cNvSpPr>
                          <a:spLocks noChangeArrowheads="1"/>
                        </wps:cNvSpPr>
                        <wps:spPr bwMode="auto">
                          <a:xfrm>
                            <a:off x="0" y="645025"/>
                            <a:ext cx="3684222" cy="379944"/>
                          </a:xfrm>
                          <a:prstGeom prst="roundRect">
                            <a:avLst>
                              <a:gd name="adj" fmla="val 50000"/>
                            </a:avLst>
                          </a:prstGeom>
                          <a:solidFill>
                            <a:srgbClr val="FFCC66"/>
                          </a:solid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line="200" w:lineRule="exact"/>
                                <w:ind w:left="170" w:right="170"/>
                                <w:jc w:val="center"/>
                                <w:rPr>
                                  <w:sz w:val="20"/>
                                  <w:szCs w:val="20"/>
                                </w:rPr>
                              </w:pPr>
                              <w:r>
                                <w:rPr>
                                  <w:sz w:val="20"/>
                                  <w:szCs w:val="20"/>
                                </w:rPr>
                                <w:t>Тогда, когда он ощущает внутреннее беспокойство,</w:t>
                              </w:r>
                              <w:r>
                                <w:rPr>
                                  <w:sz w:val="20"/>
                                  <w:szCs w:val="20"/>
                                </w:rPr>
                                <w:br/>
                                <w:t>в основе которого лежит:</w:t>
                              </w:r>
                            </w:p>
                          </w:txbxContent>
                        </wps:txbx>
                        <wps:bodyPr rot="0" vert="horz" wrap="square" lIns="0" tIns="0" rIns="0" bIns="0" anchor="t" anchorCtr="0" upright="1">
                          <a:noAutofit/>
                        </wps:bodyPr>
                      </wps:wsp>
                      <wps:wsp>
                        <wps:cNvPr id="1229" name="Rectangle 1253"/>
                        <wps:cNvSpPr>
                          <a:spLocks noChangeArrowheads="1"/>
                        </wps:cNvSpPr>
                        <wps:spPr bwMode="auto">
                          <a:xfrm>
                            <a:off x="2241073" y="2177835"/>
                            <a:ext cx="1268854" cy="495442"/>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100" w:line="200" w:lineRule="exact"/>
                                <w:ind w:left="85"/>
                              </w:pPr>
                              <w:r>
                                <w:rPr>
                                  <w:sz w:val="20"/>
                                  <w:szCs w:val="20"/>
                                </w:rPr>
                                <w:t>Случайная встреча</w:t>
                              </w:r>
                              <w:r>
                                <w:rPr>
                                  <w:sz w:val="20"/>
                                  <w:szCs w:val="20"/>
                                </w:rPr>
                                <w:br/>
                                <w:t>с полуобнаженной красавицей</w:t>
                              </w:r>
                            </w:p>
                          </w:txbxContent>
                        </wps:txbx>
                        <wps:bodyPr rot="0" vert="horz" wrap="square" lIns="0" tIns="0" rIns="0" bIns="0" anchor="t" anchorCtr="0" upright="1">
                          <a:noAutofit/>
                        </wps:bodyPr>
                      </wps:wsp>
                      <wps:wsp>
                        <wps:cNvPr id="1230" name="Line 1255"/>
                        <wps:cNvCnPr>
                          <a:cxnSpLocks noChangeShapeType="1"/>
                        </wps:cNvCnPr>
                        <wps:spPr bwMode="auto">
                          <a:xfrm>
                            <a:off x="2119505" y="2431541"/>
                            <a:ext cx="129332"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31" name="Rectangle 1259"/>
                        <wps:cNvSpPr>
                          <a:spLocks noChangeArrowheads="1"/>
                        </wps:cNvSpPr>
                        <wps:spPr bwMode="auto">
                          <a:xfrm>
                            <a:off x="385845" y="2357543"/>
                            <a:ext cx="1462853" cy="264445"/>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100" w:line="200" w:lineRule="exact"/>
                                <w:ind w:left="113"/>
                                <w:rPr>
                                  <w:sz w:val="20"/>
                                  <w:szCs w:val="20"/>
                                </w:rPr>
                              </w:pPr>
                              <w:r>
                                <w:rPr>
                                  <w:sz w:val="20"/>
                                  <w:szCs w:val="20"/>
                                </w:rPr>
                                <w:t>Весенний авитаминоз</w:t>
                              </w:r>
                            </w:p>
                          </w:txbxContent>
                        </wps:txbx>
                        <wps:bodyPr rot="0" vert="horz" wrap="square" lIns="0" tIns="0" rIns="0" bIns="0" anchor="t" anchorCtr="0" upright="1">
                          <a:noAutofit/>
                        </wps:bodyPr>
                      </wps:wsp>
                      <wps:wsp>
                        <wps:cNvPr id="1232" name="Line 1260"/>
                        <wps:cNvCnPr>
                          <a:cxnSpLocks noChangeShapeType="1"/>
                        </wps:cNvCnPr>
                        <wps:spPr bwMode="auto">
                          <a:xfrm>
                            <a:off x="264278" y="2494968"/>
                            <a:ext cx="117972"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33" name="Line 1261"/>
                        <wps:cNvCnPr>
                          <a:cxnSpLocks noChangeShapeType="1"/>
                        </wps:cNvCnPr>
                        <wps:spPr bwMode="auto">
                          <a:xfrm>
                            <a:off x="264278" y="2896669"/>
                            <a:ext cx="114477"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34" name="Rectangle 1262"/>
                        <wps:cNvSpPr>
                          <a:spLocks noChangeArrowheads="1"/>
                        </wps:cNvSpPr>
                        <wps:spPr bwMode="auto">
                          <a:xfrm>
                            <a:off x="385845" y="1871273"/>
                            <a:ext cx="1462853" cy="352767"/>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Внезапное падение</w:t>
                              </w:r>
                              <w:r>
                                <w:rPr>
                                  <w:sz w:val="20"/>
                                  <w:szCs w:val="20"/>
                                </w:rPr>
                                <w:br/>
                                <w:t>в пропасть</w:t>
                              </w:r>
                            </w:p>
                          </w:txbxContent>
                        </wps:txbx>
                        <wps:bodyPr rot="0" vert="horz" wrap="square" lIns="0" tIns="0" rIns="0" bIns="0" anchor="t" anchorCtr="0" upright="1">
                          <a:noAutofit/>
                        </wps:bodyPr>
                      </wps:wsp>
                      <wps:wsp>
                        <wps:cNvPr id="1235" name="Line 1265"/>
                        <wps:cNvCnPr>
                          <a:cxnSpLocks noChangeShapeType="1"/>
                        </wps:cNvCnPr>
                        <wps:spPr bwMode="auto">
                          <a:xfrm>
                            <a:off x="264278" y="2056267"/>
                            <a:ext cx="114477"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36" name="Rectangle 1267"/>
                        <wps:cNvSpPr>
                          <a:spLocks noChangeArrowheads="1"/>
                        </wps:cNvSpPr>
                        <wps:spPr bwMode="auto">
                          <a:xfrm>
                            <a:off x="385845" y="2759245"/>
                            <a:ext cx="1462853" cy="264445"/>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100" w:line="200" w:lineRule="exact"/>
                                <w:ind w:left="113"/>
                                <w:rPr>
                                  <w:sz w:val="20"/>
                                  <w:szCs w:val="20"/>
                                </w:rPr>
                              </w:pPr>
                              <w:r>
                                <w:rPr>
                                  <w:sz w:val="20"/>
                                  <w:szCs w:val="20"/>
                                </w:rPr>
                                <w:t>Осеннее одиночество</w:t>
                              </w:r>
                            </w:p>
                          </w:txbxContent>
                        </wps:txbx>
                        <wps:bodyPr rot="0" vert="horz" wrap="square" lIns="0" tIns="0" rIns="0" bIns="0" anchor="t" anchorCtr="0" upright="1">
                          <a:noAutofit/>
                        </wps:bodyPr>
                      </wps:wsp>
                      <wpg:grpSp>
                        <wpg:cNvPr id="1237" name="Group 1268"/>
                        <wpg:cNvGrpSpPr>
                          <a:grpSpLocks/>
                        </wpg:cNvGrpSpPr>
                        <wpg:grpSpPr bwMode="auto">
                          <a:xfrm>
                            <a:off x="956669" y="0"/>
                            <a:ext cx="1764336" cy="432205"/>
                            <a:chOff x="956669" y="0"/>
                            <a:chExt cx="4038" cy="827"/>
                          </a:xfrm>
                          <a:grpFill/>
                        </wpg:grpSpPr>
                        <wps:wsp>
                          <wps:cNvPr id="1238" name="Oval 1269"/>
                          <wps:cNvSpPr>
                            <a:spLocks noChangeArrowheads="1"/>
                          </wps:cNvSpPr>
                          <wps:spPr bwMode="auto">
                            <a:xfrm>
                              <a:off x="956669" y="0"/>
                              <a:ext cx="4038" cy="827"/>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239" name="Oval 1270"/>
                          <wps:cNvSpPr>
                            <a:spLocks noChangeArrowheads="1"/>
                          </wps:cNvSpPr>
                          <wps:spPr bwMode="auto">
                            <a:xfrm>
                              <a:off x="956812" y="76"/>
                              <a:ext cx="3774" cy="682"/>
                            </a:xfrm>
                            <a:prstGeom prst="ellipse">
                              <a:avLst/>
                            </a:prstGeom>
                            <a:grpFill/>
                            <a:ln w="12700">
                              <a:solidFill>
                                <a:srgbClr val="993300"/>
                              </a:solidFill>
                              <a:round/>
                              <a:headEnd/>
                              <a:tailEnd/>
                            </a:ln>
                          </wps:spPr>
                          <wps:txbx>
                            <w:txbxContent>
                              <w:p w:rsidR="0045171B" w:rsidRDefault="0045171B" w:rsidP="00C37FF0">
                                <w:pPr>
                                  <w:pStyle w:val="3"/>
                                  <w:keepLines w:val="0"/>
                                  <w:spacing w:before="60" w:line="180" w:lineRule="exact"/>
                                  <w:jc w:val="center"/>
                                  <w:rPr>
                                    <w:rFonts w:ascii="Arial" w:hAnsi="Arial" w:cs="Arial"/>
                                    <w:b/>
                                    <w:caps/>
                                    <w:color w:val="000000" w:themeColor="text1"/>
                                    <w:sz w:val="22"/>
                                  </w:rPr>
                                </w:pPr>
                                <w:r>
                                  <w:rPr>
                                    <w:rFonts w:ascii="Arial" w:hAnsi="Arial" w:cs="Arial"/>
                                    <w:b/>
                                    <w:color w:val="000000" w:themeColor="text1"/>
                                    <w:sz w:val="22"/>
                                  </w:rPr>
                                  <w:t>Когда Дон Кихоту</w:t>
                                </w:r>
                                <w:r>
                                  <w:rPr>
                                    <w:rFonts w:ascii="Arial" w:hAnsi="Arial" w:cs="Arial"/>
                                    <w:b/>
                                    <w:color w:val="000000" w:themeColor="text1"/>
                                    <w:sz w:val="22"/>
                                  </w:rPr>
                                  <w:br/>
                                  <w:t>хочется чихнуть?</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Группа 2756" o:spid="_x0000_s1830" style="position:absolute;left:0;text-align:left;margin-left:88.95pt;margin-top:7.6pt;width:327.1pt;height:268.7pt;z-index:252077056;mso-position-horizontal-relative:text;mso-position-vertical-relative:text;mso-width-relative:margin;mso-height-relative:margin" coordsize="36842,30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">
                <v:line id="Line 1250" o:spid="_x0000_s1831" style="position:absolute;visibility:visible;mso-wrap-style:square" from="18446,3860" to="18446,6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" strokecolor="#930" strokeweight="1.25pt"/>
                <v:line id="Line 1251" o:spid="_x0000_s1832" style="position:absolute;visibility:visible;mso-wrap-style:square" from="21089,10255" to="21089,24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" strokecolor="#930" strokeweight="1.25pt"/>
                <v:rect id="Rectangle 1252" o:spid="_x0000_s1833" style="position:absolute;left:22410;top:16968;width:12689;height:3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" filled="f" strokecolor="#930" strokeweight="1.75pt">
                  <v:textbox inset="0,0,0,0">
                    <w:txbxContent>
                      <w:p w:rsidR="0045171B" w:rsidRDefault="0045171B" w:rsidP="00C37FF0">
                        <w:pPr>
                          <w:spacing w:before="80" w:line="200" w:lineRule="exact"/>
                          <w:ind w:left="113"/>
                          <w:rPr>
                            <w:sz w:val="20"/>
                            <w:szCs w:val="20"/>
                          </w:rPr>
                        </w:pPr>
                        <w:r>
                          <w:rPr>
                            <w:sz w:val="20"/>
                            <w:szCs w:val="20"/>
                          </w:rPr>
                          <w:t>Прямое попадание атомной бомбы</w:t>
                        </w:r>
                      </w:p>
                    </w:txbxContent>
                  </v:textbox>
                </v:rect>
                <v:line id="Line 1254" o:spid="_x0000_s1834" style="position:absolute;visibility:visible;mso-wrap-style:square" from="21089,18765" to="22382,18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" strokecolor="#930" strokeweight="1.25pt"/>
                <v:line id="Line 1258" o:spid="_x0000_s1835" style="position:absolute;visibility:visible;mso-wrap-style:square" from="2642,10255" to="2642,28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" strokecolor="#930" strokeweight="1.25pt"/>
                <v:rect id="Rectangle 1257" o:spid="_x0000_s1836" style="position:absolute;left:22410;top:12105;width:12689;height:3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" filled="f" strokecolor="#930" strokeweight="1.75pt">
                  <v:textbox inset="0,0,0,0">
                    <w:txbxContent>
                      <w:p w:rsidR="0045171B" w:rsidRDefault="0045171B" w:rsidP="00C37FF0">
                        <w:pPr>
                          <w:spacing w:before="80" w:line="200" w:lineRule="exact"/>
                          <w:ind w:left="113"/>
                          <w:rPr>
                            <w:sz w:val="20"/>
                            <w:szCs w:val="20"/>
                          </w:rPr>
                        </w:pPr>
                        <w:r>
                          <w:rPr>
                            <w:sz w:val="20"/>
                            <w:szCs w:val="20"/>
                          </w:rPr>
                          <w:t>Нападение страшных разбойников</w:t>
                        </w:r>
                      </w:p>
                    </w:txbxContent>
                  </v:textbox>
                </v:rect>
                <v:line id="Line 1256" o:spid="_x0000_s1837" style="position:absolute;visibility:visible;mso-wrap-style:square" from="21195,13850" to="22488,13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" strokecolor="#930" strokeweight="1.25pt"/>
                <v:rect id="Rectangle 1263" o:spid="_x0000_s1838" style="position:absolute;left:3858;top:12105;width:14594;height:5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" filled="f" strokecolor="#930" strokeweight="1.75pt">
                  <v:textbox inset="0,0,0,0">
                    <w:txbxContent>
                      <w:p w:rsidR="0045171B" w:rsidRDefault="0045171B" w:rsidP="00C37FF0">
                        <w:pPr>
                          <w:spacing w:before="100" w:line="200" w:lineRule="exact"/>
                          <w:ind w:left="113"/>
                          <w:rPr>
                            <w:sz w:val="20"/>
                            <w:szCs w:val="20"/>
                          </w:rPr>
                        </w:pPr>
                        <w:r>
                          <w:rPr>
                            <w:sz w:val="20"/>
                            <w:szCs w:val="20"/>
                          </w:rPr>
                          <w:t>Предстоящее сражение с ветряными мельницами</w:t>
                        </w:r>
                      </w:p>
                    </w:txbxContent>
                  </v:textbox>
                </v:rect>
                <v:line id="Line 1264" o:spid="_x0000_s1839" style="position:absolute;visibility:visible;mso-wrap-style:square" from="2642,14748" to="3861,14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" strokecolor="#930" strokeweight="1.25pt"/>
                <v:roundrect id="AutoShape 1266" o:spid="_x0000_s1840" style="position:absolute;top:6450;width:36842;height:3799;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" fillcolor="#fc6" strokecolor="#930" strokeweight="1.75pt">
                  <v:textbox inset="0,0,0,0">
                    <w:txbxContent>
                      <w:p w:rsidR="0045171B" w:rsidRDefault="0045171B" w:rsidP="00C37FF0">
                        <w:pPr>
                          <w:spacing w:line="200" w:lineRule="exact"/>
                          <w:ind w:left="170" w:right="170"/>
                          <w:jc w:val="center"/>
                          <w:rPr>
                            <w:sz w:val="20"/>
                            <w:szCs w:val="20"/>
                          </w:rPr>
                        </w:pPr>
                        <w:r>
                          <w:rPr>
                            <w:sz w:val="20"/>
                            <w:szCs w:val="20"/>
                          </w:rPr>
                          <w:t>Тогда, когда он ощущает внутреннее беспокойство,</w:t>
                        </w:r>
                        <w:r>
                          <w:rPr>
                            <w:sz w:val="20"/>
                            <w:szCs w:val="20"/>
                          </w:rPr>
                          <w:br/>
                          <w:t>в основе которого лежит:</w:t>
                        </w:r>
                      </w:p>
                    </w:txbxContent>
                  </v:textbox>
                </v:roundrect>
                <v:rect id="Rectangle 1253" o:spid="_x0000_s1841" style="position:absolute;left:22410;top:21778;width:12689;height:4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" filled="f" strokecolor="#930" strokeweight="1.75pt">
                  <v:textbox inset="0,0,0,0">
                    <w:txbxContent>
                      <w:p w:rsidR="0045171B" w:rsidRDefault="0045171B" w:rsidP="00C37FF0">
                        <w:pPr>
                          <w:spacing w:before="100" w:line="200" w:lineRule="exact"/>
                          <w:ind w:left="85"/>
                        </w:pPr>
                        <w:r>
                          <w:rPr>
                            <w:sz w:val="20"/>
                            <w:szCs w:val="20"/>
                          </w:rPr>
                          <w:t>Случайная встреча</w:t>
                        </w:r>
                        <w:r>
                          <w:rPr>
                            <w:sz w:val="20"/>
                            <w:szCs w:val="20"/>
                          </w:rPr>
                          <w:br/>
                          <w:t>с полуобнаженной красавицей</w:t>
                        </w:r>
                      </w:p>
                    </w:txbxContent>
                  </v:textbox>
                </v:rect>
                <v:line id="Line 1255" o:spid="_x0000_s1842" style="position:absolute;visibility:visible;mso-wrap-style:square" from="21195,24315" to="22488,24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" strokecolor="#930" strokeweight="1.25pt"/>
                <v:rect id="Rectangle 1259" o:spid="_x0000_s1843" style="position:absolute;left:3858;top:23575;width:14628;height:2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" filled="f" strokecolor="#930" strokeweight="1.75pt">
                  <v:textbox inset="0,0,0,0">
                    <w:txbxContent>
                      <w:p w:rsidR="0045171B" w:rsidRDefault="0045171B" w:rsidP="00C37FF0">
                        <w:pPr>
                          <w:spacing w:before="100" w:line="200" w:lineRule="exact"/>
                          <w:ind w:left="113"/>
                          <w:rPr>
                            <w:sz w:val="20"/>
                            <w:szCs w:val="20"/>
                          </w:rPr>
                        </w:pPr>
                        <w:r>
                          <w:rPr>
                            <w:sz w:val="20"/>
                            <w:szCs w:val="20"/>
                          </w:rPr>
                          <w:t>Весенний авитаминоз</w:t>
                        </w:r>
                      </w:p>
                    </w:txbxContent>
                  </v:textbox>
                </v:rect>
                <v:line id="Line 1260" o:spid="_x0000_s1844" style="position:absolute;visibility:visible;mso-wrap-style:square" from="2642,24949" to="3822,24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" strokecolor="#930" strokeweight="1.25pt"/>
                <v:line id="Line 1261" o:spid="_x0000_s1845" style="position:absolute;visibility:visible;mso-wrap-style:square" from="2642,28966" to="3787,28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" strokecolor="#930" strokeweight="1.25pt"/>
                <v:rect id="Rectangle 1262" o:spid="_x0000_s1846" style="position:absolute;left:3858;top:18712;width:14628;height:3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" filled="f" strokecolor="#930" strokeweight="1.75pt">
                  <v:textbox inset="0,0,0,0">
                    <w:txbxContent>
                      <w:p w:rsidR="0045171B" w:rsidRDefault="0045171B" w:rsidP="00C37FF0">
                        <w:pPr>
                          <w:spacing w:before="80" w:line="200" w:lineRule="exact"/>
                          <w:ind w:left="113"/>
                          <w:rPr>
                            <w:sz w:val="20"/>
                            <w:szCs w:val="20"/>
                          </w:rPr>
                        </w:pPr>
                        <w:r>
                          <w:rPr>
                            <w:sz w:val="20"/>
                            <w:szCs w:val="20"/>
                          </w:rPr>
                          <w:t>Внезапное падение</w:t>
                        </w:r>
                        <w:r>
                          <w:rPr>
                            <w:sz w:val="20"/>
                            <w:szCs w:val="20"/>
                          </w:rPr>
                          <w:br/>
                          <w:t>в пропасть</w:t>
                        </w:r>
                      </w:p>
                    </w:txbxContent>
                  </v:textbox>
                </v:rect>
                <v:line id="Line 1265" o:spid="_x0000_s1847" style="position:absolute;visibility:visible;mso-wrap-style:square" from="2642,20562" to="3787,20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" strokecolor="#930" strokeweight="1.25pt"/>
                <v:rect id="Rectangle 1267" o:spid="_x0000_s1848" style="position:absolute;left:3858;top:27592;width:14628;height:2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" filled="f" strokecolor="#930" strokeweight="1.75pt">
                  <v:textbox inset="0,0,0,0">
                    <w:txbxContent>
                      <w:p w:rsidR="0045171B" w:rsidRDefault="0045171B" w:rsidP="00C37FF0">
                        <w:pPr>
                          <w:spacing w:before="100" w:line="200" w:lineRule="exact"/>
                          <w:ind w:left="113"/>
                          <w:rPr>
                            <w:sz w:val="20"/>
                            <w:szCs w:val="20"/>
                          </w:rPr>
                        </w:pPr>
                        <w:r>
                          <w:rPr>
                            <w:sz w:val="20"/>
                            <w:szCs w:val="20"/>
                          </w:rPr>
                          <w:t>Осеннее одиночество</w:t>
                        </w:r>
                      </w:p>
                    </w:txbxContent>
                  </v:textbox>
                </v:rect>
                <v:group id="Group 1268" o:spid="_x0000_s1849" style="position:absolute;left:9566;width:17644;height:4322" coordorigin="9566" coordsize="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">
                  <v:oval id="Oval 1269" o:spid="_x0000_s1850" style="position:absolute;left:9566;width:41;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" filled="f" strokecolor="#930" strokeweight="1.75pt"/>
                  <v:oval id="Oval 1270" o:spid="_x0000_s1851" style="position:absolute;left:9568;width:37;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" filled="f" strokecolor="#930" strokeweight="1pt">
                    <v:textbox inset="0,0,0,0">
                      <w:txbxContent>
                        <w:p w:rsidR="0045171B" w:rsidRDefault="0045171B" w:rsidP="00C37FF0">
                          <w:pPr>
                            <w:pStyle w:val="3"/>
                            <w:keepLines w:val="0"/>
                            <w:spacing w:before="60" w:line="180" w:lineRule="exact"/>
                            <w:jc w:val="center"/>
                            <w:rPr>
                              <w:rFonts w:ascii="Arial" w:hAnsi="Arial" w:cs="Arial"/>
                              <w:b/>
                              <w:caps/>
                              <w:color w:val="000000" w:themeColor="text1"/>
                              <w:sz w:val="22"/>
                            </w:rPr>
                          </w:pPr>
                          <w:r>
                            <w:rPr>
                              <w:rFonts w:ascii="Arial" w:hAnsi="Arial" w:cs="Arial"/>
                              <w:b/>
                              <w:color w:val="000000" w:themeColor="text1"/>
                              <w:sz w:val="22"/>
                            </w:rPr>
                            <w:t>Когда Дон Кихоту</w:t>
                          </w:r>
                          <w:r>
                            <w:rPr>
                              <w:rFonts w:ascii="Arial" w:hAnsi="Arial" w:cs="Arial"/>
                              <w:b/>
                              <w:color w:val="000000" w:themeColor="text1"/>
                              <w:sz w:val="22"/>
                            </w:rPr>
                            <w:br/>
                            <w:t>хочется чихнуть?</w:t>
                          </w:r>
                        </w:p>
                      </w:txbxContent>
                    </v:textbox>
                  </v:oval>
                </v:group>
              </v:group>
            </w:pict>
          </mc:Fallback>
        </mc:AlternateConten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Pr="00BD19AD" w:rsidRDefault="00C37FF0" w:rsidP="00C37FF0">
      <w:pPr>
        <w:ind w:firstLine="567"/>
        <w:rPr>
          <w:rFonts w:eastAsia="Times New Roman" w:cs="Arial"/>
          <w:color w:val="000000" w:themeColor="text1"/>
          <w:sz w:val="12"/>
          <w:szCs w:val="12"/>
          <w:lang w:eastAsia="ru-RU"/>
        </w:rPr>
      </w:pPr>
    </w:p>
    <w:p w:rsidR="00C37FF0" w:rsidRPr="00BD19AD" w:rsidRDefault="00C37FF0" w:rsidP="00C37FF0">
      <w:pPr>
        <w:jc w:val="center"/>
        <w:rPr>
          <w:rFonts w:eastAsia="Times New Roman" w:cs="Arial"/>
          <w:color w:val="000000" w:themeColor="text1"/>
          <w:sz w:val="20"/>
          <w:szCs w:val="20"/>
          <w:lang w:eastAsia="ru-RU"/>
        </w:rPr>
      </w:pPr>
      <w:r w:rsidRPr="00BD19AD">
        <w:rPr>
          <w:rFonts w:eastAsia="Times New Roman" w:cs="Arial"/>
          <w:b/>
          <w:color w:val="000000" w:themeColor="text1"/>
          <w:sz w:val="20"/>
          <w:szCs w:val="20"/>
          <w:lang w:eastAsia="ru-RU"/>
        </w:rPr>
        <w:t>Рис. 52.</w:t>
      </w:r>
      <w:r w:rsidRPr="00BD19AD">
        <w:rPr>
          <w:rFonts w:eastAsia="Times New Roman" w:cs="Arial"/>
          <w:color w:val="000000" w:themeColor="text1"/>
          <w:sz w:val="20"/>
          <w:szCs w:val="20"/>
          <w:lang w:eastAsia="ru-RU"/>
        </w:rPr>
        <w:t xml:space="preserve"> Схема «Гребенка со связкой» на языке ГРАФ. </w:t>
      </w:r>
      <w:r w:rsidRPr="00BD19AD">
        <w:rPr>
          <w:rFonts w:eastAsia="Times New Roman" w:cs="Arial"/>
          <w:color w:val="000000" w:themeColor="text1"/>
          <w:sz w:val="20"/>
          <w:szCs w:val="20"/>
          <w:lang w:eastAsia="ru-RU"/>
        </w:rPr>
        <w:br/>
        <w:t>(Шутливый пример)</w: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78080" behindDoc="0" locked="0" layoutInCell="1" allowOverlap="1">
                <wp:simplePos x="0" y="0"/>
                <wp:positionH relativeFrom="column">
                  <wp:posOffset>1251585</wp:posOffset>
                </wp:positionH>
                <wp:positionV relativeFrom="paragraph">
                  <wp:posOffset>18415</wp:posOffset>
                </wp:positionV>
                <wp:extent cx="3852545" cy="3135630"/>
                <wp:effectExtent l="0" t="0" r="0" b="26670"/>
                <wp:wrapNone/>
                <wp:docPr id="2754" name="Группа 2754"/>
                <wp:cNvGraphicFramePr/>
                <a:graphic xmlns:a="http://schemas.openxmlformats.org/drawingml/2006/main">
                  <a:graphicData uri="http://schemas.microsoft.com/office/word/2010/wordprocessingGroup">
                    <wpg:wgp>
                      <wpg:cNvGrpSpPr/>
                      <wpg:grpSpPr>
                        <a:xfrm>
                          <a:off x="0" y="0"/>
                          <a:ext cx="3852545" cy="3135630"/>
                          <a:chOff x="0" y="0"/>
                          <a:chExt cx="3709897" cy="2921281"/>
                        </a:xfrm>
                        <a:solidFill>
                          <a:srgbClr val="FFFF99"/>
                        </a:solidFill>
                      </wpg:grpSpPr>
                      <wps:wsp>
                        <wps:cNvPr id="1197" name="Line 1273"/>
                        <wps:cNvCnPr>
                          <a:cxnSpLocks noChangeShapeType="1"/>
                        </wps:cNvCnPr>
                        <wps:spPr bwMode="auto">
                          <a:xfrm>
                            <a:off x="1860513" y="448049"/>
                            <a:ext cx="0" cy="291598"/>
                          </a:xfrm>
                          <a:prstGeom prst="line">
                            <a:avLst/>
                          </a:prstGeom>
                          <a:grpFill/>
                          <a:ln w="15875">
                            <a:solidFill>
                              <a:srgbClr val="993300"/>
                            </a:solidFill>
                            <a:round/>
                            <a:headEnd/>
                            <a:tailEnd/>
                          </a:ln>
                          <a:extLst/>
                        </wps:spPr>
                        <wps:bodyPr/>
                      </wps:wsp>
                      <wps:wsp>
                        <wps:cNvPr id="1198" name="Line 1274"/>
                        <wps:cNvCnPr>
                          <a:cxnSpLocks noChangeShapeType="1"/>
                        </wps:cNvCnPr>
                        <wps:spPr bwMode="auto">
                          <a:xfrm>
                            <a:off x="2124791" y="1071743"/>
                            <a:ext cx="0" cy="1371962"/>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9" name="Rectangle 1275"/>
                        <wps:cNvSpPr>
                          <a:spLocks noChangeArrowheads="1"/>
                        </wps:cNvSpPr>
                        <wps:spPr bwMode="auto">
                          <a:xfrm>
                            <a:off x="2256929" y="1727152"/>
                            <a:ext cx="1277420" cy="344666"/>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Материальная обеспеченность</w:t>
                              </w:r>
                            </w:p>
                          </w:txbxContent>
                        </wps:txbx>
                        <wps:bodyPr rot="0" vert="horz" wrap="square" lIns="0" tIns="0" rIns="0" bIns="0" anchor="t" anchorCtr="0" upright="1">
                          <a:noAutofit/>
                        </wps:bodyPr>
                      </wps:wsp>
                      <wps:wsp>
                        <wps:cNvPr id="1200" name="Line 1277"/>
                        <wps:cNvCnPr>
                          <a:cxnSpLocks noChangeShapeType="1"/>
                        </wps:cNvCnPr>
                        <wps:spPr bwMode="auto">
                          <a:xfrm>
                            <a:off x="2124791" y="1901575"/>
                            <a:ext cx="130606"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01" name="Line 1281"/>
                        <wps:cNvCnPr>
                          <a:cxnSpLocks noChangeShapeType="1"/>
                        </wps:cNvCnPr>
                        <wps:spPr bwMode="auto">
                          <a:xfrm>
                            <a:off x="269563" y="1071743"/>
                            <a:ext cx="0" cy="1610491"/>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02" name="Rectangle 1280"/>
                        <wps:cNvSpPr>
                          <a:spLocks noChangeArrowheads="1"/>
                        </wps:cNvSpPr>
                        <wps:spPr bwMode="auto">
                          <a:xfrm>
                            <a:off x="2256929" y="1251452"/>
                            <a:ext cx="1277420" cy="344666"/>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Эмоциональная</w:t>
                              </w:r>
                              <w:r>
                                <w:rPr>
                                  <w:sz w:val="20"/>
                                  <w:szCs w:val="20"/>
                                </w:rPr>
                                <w:br/>
                                <w:t>привязанность</w:t>
                              </w:r>
                            </w:p>
                          </w:txbxContent>
                        </wps:txbx>
                        <wps:bodyPr rot="0" vert="horz" wrap="square" lIns="0" tIns="0" rIns="0" bIns="0" anchor="t" anchorCtr="0" upright="1">
                          <a:noAutofit/>
                        </wps:bodyPr>
                      </wps:wsp>
                      <wps:wsp>
                        <wps:cNvPr id="1203" name="Line 1279"/>
                        <wps:cNvCnPr>
                          <a:cxnSpLocks noChangeShapeType="1"/>
                        </wps:cNvCnPr>
                        <wps:spPr bwMode="auto">
                          <a:xfrm>
                            <a:off x="2130076" y="1420590"/>
                            <a:ext cx="130606"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04" name="Rectangle 1285"/>
                        <wps:cNvSpPr>
                          <a:spLocks noChangeArrowheads="1"/>
                        </wps:cNvSpPr>
                        <wps:spPr bwMode="auto">
                          <a:xfrm>
                            <a:off x="385845" y="1251452"/>
                            <a:ext cx="1415836" cy="344666"/>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80" w:line="200" w:lineRule="exact"/>
                                <w:ind w:left="113"/>
                                <w:rPr>
                                  <w:sz w:val="20"/>
                                  <w:szCs w:val="20"/>
                                </w:rPr>
                              </w:pPr>
                              <w:r>
                                <w:rPr>
                                  <w:sz w:val="20"/>
                                  <w:szCs w:val="20"/>
                                </w:rPr>
                                <w:t>Грубая физическая</w:t>
                              </w:r>
                              <w:r>
                                <w:rPr>
                                  <w:sz w:val="20"/>
                                  <w:szCs w:val="20"/>
                                </w:rPr>
                                <w:br/>
                                <w:t>сила</w:t>
                              </w:r>
                            </w:p>
                          </w:txbxContent>
                        </wps:txbx>
                        <wps:bodyPr rot="0" vert="horz" wrap="square" lIns="0" tIns="0" rIns="0" bIns="0" anchor="t" anchorCtr="0" upright="1">
                          <a:noAutofit/>
                        </wps:bodyPr>
                      </wps:wsp>
                      <wps:wsp>
                        <wps:cNvPr id="1205" name="Rectangle 1282"/>
                        <wps:cNvSpPr>
                          <a:spLocks noChangeArrowheads="1"/>
                        </wps:cNvSpPr>
                        <wps:spPr bwMode="auto">
                          <a:xfrm>
                            <a:off x="385845" y="1727152"/>
                            <a:ext cx="1415836" cy="258639"/>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100" w:line="200" w:lineRule="exact"/>
                                <w:ind w:left="113"/>
                                <w:rPr>
                                  <w:sz w:val="20"/>
                                  <w:szCs w:val="20"/>
                                </w:rPr>
                              </w:pPr>
                              <w:r>
                                <w:rPr>
                                  <w:sz w:val="20"/>
                                  <w:szCs w:val="20"/>
                                </w:rPr>
                                <w:t>Осведомленность</w:t>
                              </w:r>
                            </w:p>
                          </w:txbxContent>
                        </wps:txbx>
                        <wps:bodyPr rot="0" vert="horz" wrap="square" lIns="0" tIns="0" rIns="0" bIns="0" anchor="t" anchorCtr="0" upright="1">
                          <a:noAutofit/>
                        </wps:bodyPr>
                      </wps:wsp>
                      <wps:wsp>
                        <wps:cNvPr id="1206" name="AutoShape 1289"/>
                        <wps:cNvSpPr>
                          <a:spLocks noChangeArrowheads="1"/>
                        </wps:cNvSpPr>
                        <wps:spPr bwMode="auto">
                          <a:xfrm>
                            <a:off x="0" y="701755"/>
                            <a:ext cx="3709897" cy="370921"/>
                          </a:xfrm>
                          <a:prstGeom prst="roundRect">
                            <a:avLst>
                              <a:gd name="adj" fmla="val 48375"/>
                            </a:avLst>
                          </a:prstGeom>
                          <a:solidFill>
                            <a:srgbClr val="FFCC66"/>
                          </a:solid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line="200" w:lineRule="exact"/>
                                <w:ind w:left="170" w:right="170"/>
                                <w:jc w:val="center"/>
                                <w:rPr>
                                  <w:sz w:val="20"/>
                                  <w:szCs w:val="20"/>
                                </w:rPr>
                              </w:pPr>
                              <w:r>
                                <w:rPr>
                                  <w:sz w:val="20"/>
                                  <w:szCs w:val="20"/>
                                </w:rPr>
                                <w:t>Тогда, когда возникает зависимость одних людей</w:t>
                              </w:r>
                              <w:r>
                                <w:rPr>
                                  <w:sz w:val="20"/>
                                  <w:szCs w:val="20"/>
                                </w:rPr>
                                <w:br/>
                                <w:t>от других, в основе которой лежит:</w:t>
                              </w:r>
                            </w:p>
                          </w:txbxContent>
                        </wps:txbx>
                        <wps:bodyPr rot="0" vert="horz" wrap="square" lIns="0" tIns="0" rIns="0" bIns="0" anchor="t" anchorCtr="0" upright="1">
                          <a:noAutofit/>
                        </wps:bodyPr>
                      </wps:wsp>
                      <wps:wsp>
                        <wps:cNvPr id="1207" name="Rectangle 1276"/>
                        <wps:cNvSpPr>
                          <a:spLocks noChangeArrowheads="1"/>
                        </wps:cNvSpPr>
                        <wps:spPr bwMode="auto">
                          <a:xfrm>
                            <a:off x="2256929" y="2197565"/>
                            <a:ext cx="1277420" cy="483762"/>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40" w:line="180" w:lineRule="exact"/>
                                <w:ind w:left="113"/>
                                <w:rPr>
                                  <w:sz w:val="20"/>
                                  <w:szCs w:val="20"/>
                                </w:rPr>
                              </w:pPr>
                              <w:r>
                                <w:rPr>
                                  <w:sz w:val="20"/>
                                  <w:szCs w:val="20"/>
                                </w:rPr>
                                <w:t>Вооруженность средствами подавления, насилия</w:t>
                              </w:r>
                            </w:p>
                          </w:txbxContent>
                        </wps:txbx>
                        <wps:bodyPr rot="0" vert="horz" wrap="square" lIns="0" tIns="0" rIns="0" bIns="0" anchor="t" anchorCtr="0" upright="1">
                          <a:noAutofit/>
                        </wps:bodyPr>
                      </wps:wsp>
                      <wps:wsp>
                        <wps:cNvPr id="1208" name="Line 1278"/>
                        <wps:cNvCnPr>
                          <a:cxnSpLocks noChangeShapeType="1"/>
                        </wps:cNvCnPr>
                        <wps:spPr bwMode="auto">
                          <a:xfrm>
                            <a:off x="2130076" y="2440701"/>
                            <a:ext cx="130606"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09" name="Line 1283"/>
                        <wps:cNvCnPr>
                          <a:cxnSpLocks noChangeShapeType="1"/>
                        </wps:cNvCnPr>
                        <wps:spPr bwMode="auto">
                          <a:xfrm>
                            <a:off x="269563" y="1859290"/>
                            <a:ext cx="11889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10" name="Line 1284"/>
                        <wps:cNvCnPr>
                          <a:cxnSpLocks noChangeShapeType="1"/>
                        </wps:cNvCnPr>
                        <wps:spPr bwMode="auto">
                          <a:xfrm>
                            <a:off x="269563" y="2250421"/>
                            <a:ext cx="114985"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11" name="Rectangle 1286"/>
                        <wps:cNvSpPr>
                          <a:spLocks noChangeArrowheads="1"/>
                        </wps:cNvSpPr>
                        <wps:spPr bwMode="auto">
                          <a:xfrm>
                            <a:off x="391130" y="2509401"/>
                            <a:ext cx="1411930" cy="411880"/>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60" w:line="180" w:lineRule="exact"/>
                                <w:ind w:left="113"/>
                                <w:rPr>
                                  <w:sz w:val="20"/>
                                  <w:szCs w:val="20"/>
                                </w:rPr>
                              </w:pPr>
                              <w:r>
                                <w:rPr>
                                  <w:sz w:val="20"/>
                                  <w:szCs w:val="20"/>
                                </w:rPr>
                                <w:t>Орудийная оснащенность деятельности</w:t>
                              </w:r>
                            </w:p>
                          </w:txbxContent>
                        </wps:txbx>
                        <wps:bodyPr rot="0" vert="horz" wrap="square" lIns="0" tIns="0" rIns="0" bIns="0" anchor="t" anchorCtr="0" upright="1">
                          <a:noAutofit/>
                        </wps:bodyPr>
                      </wps:wsp>
                      <wps:wsp>
                        <wps:cNvPr id="1212" name="Line 1287"/>
                        <wps:cNvCnPr>
                          <a:cxnSpLocks noChangeShapeType="1"/>
                        </wps:cNvCnPr>
                        <wps:spPr bwMode="auto">
                          <a:xfrm>
                            <a:off x="269563" y="2683836"/>
                            <a:ext cx="122795"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13" name="Line 1288"/>
                        <wps:cNvCnPr>
                          <a:cxnSpLocks noChangeShapeType="1"/>
                        </wps:cNvCnPr>
                        <wps:spPr bwMode="auto">
                          <a:xfrm>
                            <a:off x="269563" y="1431161"/>
                            <a:ext cx="114985"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14" name="Rectangle 1290"/>
                        <wps:cNvSpPr>
                          <a:spLocks noChangeArrowheads="1"/>
                        </wps:cNvSpPr>
                        <wps:spPr bwMode="auto">
                          <a:xfrm>
                            <a:off x="385845" y="2118282"/>
                            <a:ext cx="1415836" cy="258639"/>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37FF0">
                              <w:pPr>
                                <w:spacing w:before="100" w:line="200" w:lineRule="exact"/>
                                <w:ind w:left="113"/>
                                <w:rPr>
                                  <w:sz w:val="20"/>
                                  <w:szCs w:val="20"/>
                                </w:rPr>
                              </w:pPr>
                              <w:r>
                                <w:rPr>
                                  <w:sz w:val="20"/>
                                  <w:szCs w:val="20"/>
                                </w:rPr>
                                <w:t>Сообразительность</w:t>
                              </w:r>
                            </w:p>
                          </w:txbxContent>
                        </wps:txbx>
                        <wps:bodyPr rot="0" vert="horz" wrap="square" lIns="0" tIns="0" rIns="0" bIns="0" anchor="t" anchorCtr="0" upright="1">
                          <a:noAutofit/>
                        </wps:bodyPr>
                      </wps:wsp>
                      <wpg:grpSp>
                        <wpg:cNvPr id="1215" name="Group 1291"/>
                        <wpg:cNvGrpSpPr>
                          <a:grpSpLocks/>
                        </wpg:cNvGrpSpPr>
                        <wpg:grpSpPr bwMode="auto">
                          <a:xfrm>
                            <a:off x="754534" y="0"/>
                            <a:ext cx="2214657" cy="503309"/>
                            <a:chOff x="754534" y="0"/>
                            <a:chExt cx="5104" cy="901"/>
                          </a:xfrm>
                          <a:grpFill/>
                        </wpg:grpSpPr>
                        <wps:wsp>
                          <wps:cNvPr id="1216" name="Oval 1292"/>
                          <wps:cNvSpPr>
                            <a:spLocks noChangeArrowheads="1"/>
                          </wps:cNvSpPr>
                          <wps:spPr bwMode="auto">
                            <a:xfrm>
                              <a:off x="754534" y="0"/>
                              <a:ext cx="5104" cy="901"/>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217" name="Oval 1293"/>
                          <wps:cNvSpPr>
                            <a:spLocks noChangeArrowheads="1"/>
                          </wps:cNvSpPr>
                          <wps:spPr bwMode="auto">
                            <a:xfrm>
                              <a:off x="754644" y="66"/>
                              <a:ext cx="4888" cy="781"/>
                            </a:xfrm>
                            <a:prstGeom prst="ellipse">
                              <a:avLst/>
                            </a:prstGeom>
                            <a:grpFill/>
                            <a:ln w="12700">
                              <a:solidFill>
                                <a:srgbClr val="993300"/>
                              </a:solidFill>
                              <a:round/>
                              <a:headEnd/>
                              <a:tailEnd/>
                            </a:ln>
                          </wps:spPr>
                          <wps:txbx>
                            <w:txbxContent>
                              <w:p w:rsidR="0045171B" w:rsidRDefault="0045171B" w:rsidP="00C37FF0">
                                <w:pPr>
                                  <w:pStyle w:val="3"/>
                                  <w:keepLines w:val="0"/>
                                  <w:spacing w:before="60" w:line="200" w:lineRule="exact"/>
                                  <w:jc w:val="center"/>
                                  <w:rPr>
                                    <w:rFonts w:ascii="Arial" w:hAnsi="Arial" w:cs="Arial"/>
                                    <w:b/>
                                    <w:caps/>
                                    <w:color w:val="000000" w:themeColor="text1"/>
                                    <w:sz w:val="22"/>
                                    <w:szCs w:val="22"/>
                                  </w:rPr>
                                </w:pPr>
                                <w:r>
                                  <w:rPr>
                                    <w:rFonts w:ascii="Arial" w:hAnsi="Arial" w:cs="Arial"/>
                                    <w:b/>
                                    <w:color w:val="000000" w:themeColor="text1"/>
                                    <w:sz w:val="22"/>
                                    <w:szCs w:val="22"/>
                                  </w:rPr>
                                  <w:t>Когда возникает власть над людьми?</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Группа 2754" o:spid="_x0000_s1852" style="position:absolute;left:0;text-align:left;margin-left:98.55pt;margin-top:1.45pt;width:303.35pt;height:246.9pt;z-index:252078080;mso-position-horizontal-relative:text;mso-position-vertical-relative:text;mso-width-relative:margin;mso-height-relative:margin" coordsize="37098,29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">
                <v:line id="Line 1273" o:spid="_x0000_s1853" style="position:absolute;visibility:visible;mso-wrap-style:square" from="18605,4480" to="18605,7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" strokecolor="#930" strokeweight="1.25pt"/>
                <v:line id="Line 1274" o:spid="_x0000_s1854" style="position:absolute;visibility:visible;mso-wrap-style:square" from="21247,10717" to="21247,24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" strokecolor="#930" strokeweight="1.25pt"/>
                <v:rect id="Rectangle 1275" o:spid="_x0000_s1855" style="position:absolute;left:22569;top:17271;width:12774;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" filled="f" strokecolor="#930" strokeweight="1.75pt">
                  <v:textbox inset="0,0,0,0">
                    <w:txbxContent>
                      <w:p w:rsidR="0045171B" w:rsidRDefault="0045171B" w:rsidP="00C37FF0">
                        <w:pPr>
                          <w:spacing w:before="80" w:line="200" w:lineRule="exact"/>
                          <w:ind w:left="113"/>
                          <w:rPr>
                            <w:sz w:val="20"/>
                            <w:szCs w:val="20"/>
                          </w:rPr>
                        </w:pPr>
                        <w:r>
                          <w:rPr>
                            <w:sz w:val="20"/>
                            <w:szCs w:val="20"/>
                          </w:rPr>
                          <w:t>Материальная обеспеченность</w:t>
                        </w:r>
                      </w:p>
                    </w:txbxContent>
                  </v:textbox>
                </v:rect>
                <v:line id="Line 1277" o:spid="_x0000_s1856" style="position:absolute;visibility:visible;mso-wrap-style:square" from="21247,19015" to="22553,19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" strokecolor="#930" strokeweight="1.25pt"/>
                <v:line id="Line 1281" o:spid="_x0000_s1857" style="position:absolute;visibility:visible;mso-wrap-style:square" from="2695,10717" to="2695,26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" strokecolor="#930" strokeweight="1.25pt"/>
                <v:rect id="Rectangle 1280" o:spid="_x0000_s1858" style="position:absolute;left:22569;top:12514;width:12774;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" filled="f" strokecolor="#930" strokeweight="1.75pt">
                  <v:textbox inset="0,0,0,0">
                    <w:txbxContent>
                      <w:p w:rsidR="0045171B" w:rsidRDefault="0045171B" w:rsidP="00C37FF0">
                        <w:pPr>
                          <w:spacing w:before="80" w:line="200" w:lineRule="exact"/>
                          <w:ind w:left="113"/>
                          <w:rPr>
                            <w:sz w:val="20"/>
                            <w:szCs w:val="20"/>
                          </w:rPr>
                        </w:pPr>
                        <w:r>
                          <w:rPr>
                            <w:sz w:val="20"/>
                            <w:szCs w:val="20"/>
                          </w:rPr>
                          <w:t>Эмоциональная</w:t>
                        </w:r>
                        <w:r>
                          <w:rPr>
                            <w:sz w:val="20"/>
                            <w:szCs w:val="20"/>
                          </w:rPr>
                          <w:br/>
                          <w:t>привязанность</w:t>
                        </w:r>
                      </w:p>
                    </w:txbxContent>
                  </v:textbox>
                </v:rect>
                <v:line id="Line 1279" o:spid="_x0000_s1859" style="position:absolute;visibility:visible;mso-wrap-style:square" from="21300,14205" to="22606,14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" strokecolor="#930" strokeweight="1.25pt"/>
                <v:rect id="Rectangle 1285" o:spid="_x0000_s1860" style="position:absolute;left:3858;top:12514;width:14158;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" filled="f" strokecolor="#930" strokeweight="1.75pt">
                  <v:textbox inset="0,0,0,0">
                    <w:txbxContent>
                      <w:p w:rsidR="0045171B" w:rsidRDefault="0045171B" w:rsidP="00C37FF0">
                        <w:pPr>
                          <w:spacing w:before="80" w:line="200" w:lineRule="exact"/>
                          <w:ind w:left="113"/>
                          <w:rPr>
                            <w:sz w:val="20"/>
                            <w:szCs w:val="20"/>
                          </w:rPr>
                        </w:pPr>
                        <w:r>
                          <w:rPr>
                            <w:sz w:val="20"/>
                            <w:szCs w:val="20"/>
                          </w:rPr>
                          <w:t>Грубая физическая</w:t>
                        </w:r>
                        <w:r>
                          <w:rPr>
                            <w:sz w:val="20"/>
                            <w:szCs w:val="20"/>
                          </w:rPr>
                          <w:br/>
                          <w:t>сила</w:t>
                        </w:r>
                      </w:p>
                    </w:txbxContent>
                  </v:textbox>
                </v:rect>
                <v:rect id="Rectangle 1282" o:spid="_x0000_s1861" style="position:absolute;left:3858;top:17271;width:14158;height:2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" filled="f" strokecolor="#930" strokeweight="1.75pt">
                  <v:textbox inset="0,0,0,0">
                    <w:txbxContent>
                      <w:p w:rsidR="0045171B" w:rsidRDefault="0045171B" w:rsidP="00C37FF0">
                        <w:pPr>
                          <w:spacing w:before="100" w:line="200" w:lineRule="exact"/>
                          <w:ind w:left="113"/>
                          <w:rPr>
                            <w:sz w:val="20"/>
                            <w:szCs w:val="20"/>
                          </w:rPr>
                        </w:pPr>
                        <w:r>
                          <w:rPr>
                            <w:sz w:val="20"/>
                            <w:szCs w:val="20"/>
                          </w:rPr>
                          <w:t>Осведомленность</w:t>
                        </w:r>
                      </w:p>
                    </w:txbxContent>
                  </v:textbox>
                </v:rect>
                <v:roundrect id="AutoShape 1289" o:spid="_x0000_s1862" style="position:absolute;top:7017;width:37098;height:3709;visibility:visible;mso-wrap-style:square;v-text-anchor:top" arcsize="3170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" fillcolor="#fc6" strokecolor="#930" strokeweight="1.75pt">
                  <v:textbox inset="0,0,0,0">
                    <w:txbxContent>
                      <w:p w:rsidR="0045171B" w:rsidRDefault="0045171B" w:rsidP="00C37FF0">
                        <w:pPr>
                          <w:spacing w:line="200" w:lineRule="exact"/>
                          <w:ind w:left="170" w:right="170"/>
                          <w:jc w:val="center"/>
                          <w:rPr>
                            <w:sz w:val="20"/>
                            <w:szCs w:val="20"/>
                          </w:rPr>
                        </w:pPr>
                        <w:r>
                          <w:rPr>
                            <w:sz w:val="20"/>
                            <w:szCs w:val="20"/>
                          </w:rPr>
                          <w:t>Тогда, когда возникает зависимость одних людей</w:t>
                        </w:r>
                        <w:r>
                          <w:rPr>
                            <w:sz w:val="20"/>
                            <w:szCs w:val="20"/>
                          </w:rPr>
                          <w:br/>
                          <w:t>от других, в основе которой лежит:</w:t>
                        </w:r>
                      </w:p>
                    </w:txbxContent>
                  </v:textbox>
                </v:roundrect>
                <v:rect id="Rectangle 1276" o:spid="_x0000_s1863" style="position:absolute;left:22569;top:21975;width:12774;height:4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" filled="f" strokecolor="#930" strokeweight="1.75pt">
                  <v:textbox inset="0,0,0,0">
                    <w:txbxContent>
                      <w:p w:rsidR="0045171B" w:rsidRDefault="0045171B" w:rsidP="00C37FF0">
                        <w:pPr>
                          <w:spacing w:before="40" w:line="180" w:lineRule="exact"/>
                          <w:ind w:left="113"/>
                          <w:rPr>
                            <w:sz w:val="20"/>
                            <w:szCs w:val="20"/>
                          </w:rPr>
                        </w:pPr>
                        <w:r>
                          <w:rPr>
                            <w:sz w:val="20"/>
                            <w:szCs w:val="20"/>
                          </w:rPr>
                          <w:t>Вооруженность средствами подавления, насилия</w:t>
                        </w:r>
                      </w:p>
                    </w:txbxContent>
                  </v:textbox>
                </v:rect>
                <v:line id="Line 1278" o:spid="_x0000_s1864" style="position:absolute;visibility:visible;mso-wrap-style:square" from="21300,24407" to="22606,24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" strokecolor="#930" strokeweight="1.25pt"/>
                <v:line id="Line 1283" o:spid="_x0000_s1865" style="position:absolute;visibility:visible;mso-wrap-style:square" from="2695,18592" to="3884,18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" strokecolor="#930" strokeweight="1.25pt"/>
                <v:line id="Line 1284" o:spid="_x0000_s1866" style="position:absolute;visibility:visible;mso-wrap-style:square" from="2695,22504" to="3845,22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" strokecolor="#930" strokeweight="1.25pt"/>
                <v:rect id="Rectangle 1286" o:spid="_x0000_s1867" style="position:absolute;left:3911;top:25094;width:14119;height:4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" filled="f" strokecolor="#930" strokeweight="1.75pt">
                  <v:textbox inset="0,0,0,0">
                    <w:txbxContent>
                      <w:p w:rsidR="0045171B" w:rsidRDefault="0045171B" w:rsidP="00C37FF0">
                        <w:pPr>
                          <w:spacing w:before="60" w:line="180" w:lineRule="exact"/>
                          <w:ind w:left="113"/>
                          <w:rPr>
                            <w:sz w:val="20"/>
                            <w:szCs w:val="20"/>
                          </w:rPr>
                        </w:pPr>
                        <w:r>
                          <w:rPr>
                            <w:sz w:val="20"/>
                            <w:szCs w:val="20"/>
                          </w:rPr>
                          <w:t>Орудийная оснащенность деятельности</w:t>
                        </w:r>
                      </w:p>
                    </w:txbxContent>
                  </v:textbox>
                </v:rect>
                <v:line id="Line 1287" o:spid="_x0000_s1868" style="position:absolute;visibility:visible;mso-wrap-style:square" from="2695,26838" to="3923,2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" strokecolor="#930" strokeweight="1.25pt"/>
                <v:line id="Line 1288" o:spid="_x0000_s1869" style="position:absolute;visibility:visible;mso-wrap-style:square" from="2695,14311" to="3845,14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" strokecolor="#930" strokeweight="1.25pt"/>
                <v:rect id="Rectangle 1290" o:spid="_x0000_s1870" style="position:absolute;left:3858;top:21182;width:14158;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" filled="f" strokecolor="#930" strokeweight="1.75pt">
                  <v:textbox inset="0,0,0,0">
                    <w:txbxContent>
                      <w:p w:rsidR="0045171B" w:rsidRDefault="0045171B" w:rsidP="00C37FF0">
                        <w:pPr>
                          <w:spacing w:before="100" w:line="200" w:lineRule="exact"/>
                          <w:ind w:left="113"/>
                          <w:rPr>
                            <w:sz w:val="20"/>
                            <w:szCs w:val="20"/>
                          </w:rPr>
                        </w:pPr>
                        <w:r>
                          <w:rPr>
                            <w:sz w:val="20"/>
                            <w:szCs w:val="20"/>
                          </w:rPr>
                          <w:t>Сообразительность</w:t>
                        </w:r>
                      </w:p>
                    </w:txbxContent>
                  </v:textbox>
                </v:rect>
                <v:group id="Group 1291" o:spid="_x0000_s1871" style="position:absolute;left:7545;width:22146;height:5033" coordorigin="7545" coordsize="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">
                  <v:oval id="Oval 1292" o:spid="_x0000_s1872" style="position:absolute;left:7545;width:5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" filled="f" strokecolor="#930" strokeweight="1.75pt"/>
                  <v:oval id="Oval 1293" o:spid="_x0000_s1873" style="position:absolute;left:7546;width:4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" filled="f" strokecolor="#930" strokeweight="1pt">
                    <v:textbox inset="0,0,0,0">
                      <w:txbxContent>
                        <w:p w:rsidR="0045171B" w:rsidRDefault="0045171B" w:rsidP="00C37FF0">
                          <w:pPr>
                            <w:pStyle w:val="3"/>
                            <w:keepLines w:val="0"/>
                            <w:spacing w:before="60" w:line="200" w:lineRule="exact"/>
                            <w:jc w:val="center"/>
                            <w:rPr>
                              <w:rFonts w:ascii="Arial" w:hAnsi="Arial" w:cs="Arial"/>
                              <w:b/>
                              <w:caps/>
                              <w:color w:val="000000" w:themeColor="text1"/>
                              <w:sz w:val="22"/>
                              <w:szCs w:val="22"/>
                            </w:rPr>
                          </w:pPr>
                          <w:r>
                            <w:rPr>
                              <w:rFonts w:ascii="Arial" w:hAnsi="Arial" w:cs="Arial"/>
                              <w:b/>
                              <w:color w:val="000000" w:themeColor="text1"/>
                              <w:sz w:val="22"/>
                              <w:szCs w:val="22"/>
                            </w:rPr>
                            <w:t>Когда возникает власть над людьми?</w:t>
                          </w:r>
                        </w:p>
                      </w:txbxContent>
                    </v:textbox>
                  </v:oval>
                </v:group>
              </v:group>
            </w:pict>
          </mc:Fallback>
        </mc:AlternateContent>
      </w: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ind w:firstLine="567"/>
        <w:rPr>
          <w:rFonts w:eastAsia="Times New Roman" w:cs="Arial"/>
          <w:color w:val="000000" w:themeColor="text1"/>
          <w:lang w:eastAsia="ru-RU"/>
        </w:rPr>
      </w:pPr>
    </w:p>
    <w:p w:rsidR="00C37FF0" w:rsidRDefault="00C37FF0" w:rsidP="00C37FF0">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53.</w:t>
      </w:r>
      <w:r>
        <w:rPr>
          <w:rFonts w:eastAsia="Times New Roman" w:cs="Arial"/>
          <w:color w:val="000000" w:themeColor="text1"/>
          <w:sz w:val="22"/>
          <w:lang w:eastAsia="ru-RU"/>
        </w:rPr>
        <w:t xml:space="preserve"> Схема «Гребенка со связкой» на языке ГРАФ. </w:t>
      </w:r>
      <w:r>
        <w:rPr>
          <w:rFonts w:eastAsia="Times New Roman" w:cs="Arial"/>
          <w:color w:val="000000" w:themeColor="text1"/>
          <w:sz w:val="22"/>
          <w:lang w:eastAsia="ru-RU"/>
        </w:rPr>
        <w:br/>
        <w:t>(Пример из курса «Теория государства и права»)</w:t>
      </w:r>
    </w:p>
    <w:p w:rsidR="00C37FF0" w:rsidRDefault="00C37FF0" w:rsidP="00C37FF0">
      <w:pPr>
        <w:spacing w:before="480" w:after="240"/>
        <w:rPr>
          <w:b/>
          <w:caps/>
          <w:sz w:val="28"/>
          <w:lang w:eastAsia="ru-RU"/>
        </w:rPr>
      </w:pPr>
      <w:r>
        <w:rPr>
          <w:b/>
          <w:caps/>
          <w:sz w:val="28"/>
          <w:lang w:eastAsia="ru-RU"/>
        </w:rPr>
        <w:t>Графические классификаторы</w:t>
      </w:r>
    </w:p>
    <w:p w:rsidR="00C37FF0" w:rsidRDefault="00C37FF0" w:rsidP="00C37FF0">
      <w:pPr>
        <w:ind w:firstLine="567"/>
        <w:jc w:val="both"/>
        <w:rPr>
          <w:lang w:eastAsia="ru-RU"/>
        </w:rPr>
      </w:pPr>
      <w:r>
        <w:rPr>
          <w:lang w:eastAsia="ru-RU"/>
        </w:rPr>
        <w:t>Обобщим материал, представленный на рис. 41—53. В жизни и особенно в науке часто приходится что-нибудь классифицировать. При решении этой задачи большую помощь может оказать эргономичная графика.</w:t>
      </w:r>
    </w:p>
    <w:p w:rsidR="00C37FF0" w:rsidRDefault="00C37FF0" w:rsidP="00C37FF0">
      <w:pPr>
        <w:ind w:firstLine="567"/>
        <w:jc w:val="both"/>
        <w:rPr>
          <w:lang w:eastAsia="ru-RU"/>
        </w:rPr>
      </w:pPr>
      <w:r>
        <w:rPr>
          <w:iCs/>
          <w:lang w:eastAsia="ru-RU"/>
        </w:rPr>
        <w:t>Классификация</w:t>
      </w:r>
      <w:r>
        <w:rPr>
          <w:i/>
          <w:iCs/>
          <w:lang w:eastAsia="ru-RU"/>
        </w:rPr>
        <w:t xml:space="preserve"> — </w:t>
      </w:r>
      <w:r>
        <w:rPr>
          <w:lang w:eastAsia="ru-RU"/>
        </w:rPr>
        <w:t>разбиение предметов и понятий на классы и элементы по тем или иным признакам.</w:t>
      </w:r>
    </w:p>
    <w:p w:rsidR="00C37FF0" w:rsidRDefault="00C37FF0" w:rsidP="00C37FF0">
      <w:pPr>
        <w:ind w:firstLine="567"/>
        <w:jc w:val="both"/>
        <w:rPr>
          <w:lang w:eastAsia="ru-RU"/>
        </w:rPr>
      </w:pPr>
      <w:r>
        <w:rPr>
          <w:i/>
          <w:iCs/>
          <w:lang w:eastAsia="ru-RU"/>
        </w:rPr>
        <w:lastRenderedPageBreak/>
        <w:t xml:space="preserve">Классификатор </w:t>
      </w:r>
      <w:r>
        <w:rPr>
          <w:lang w:eastAsia="ru-RU"/>
        </w:rPr>
        <w:t>— графическая схема, позволяющая дать наглядное изображение элементов классификации. Для разных случаев полезно использовать разные схемы.</w:t>
      </w:r>
    </w:p>
    <w:p w:rsidR="00C37FF0" w:rsidRDefault="00C37FF0" w:rsidP="00C37FF0">
      <w:pPr>
        <w:ind w:firstLine="567"/>
        <w:jc w:val="both"/>
        <w:rPr>
          <w:lang w:eastAsia="ru-RU"/>
        </w:rPr>
      </w:pPr>
      <w:r>
        <w:rPr>
          <w:lang w:eastAsia="ru-RU"/>
        </w:rPr>
        <w:t xml:space="preserve">Каждой графической схеме (каждому классификатору) надо дать имя. Чтобы не напрягать память читателя, мы придумали образные и легко запоминающиеся названия: </w:t>
      </w:r>
    </w:p>
    <w:p w:rsidR="00C37FF0" w:rsidRDefault="00C37FF0" w:rsidP="00DA5E1B">
      <w:pPr>
        <w:numPr>
          <w:ilvl w:val="0"/>
          <w:numId w:val="148"/>
        </w:numPr>
        <w:ind w:left="3759" w:hanging="357"/>
        <w:rPr>
          <w:iCs/>
          <w:lang w:eastAsia="ru-RU"/>
        </w:rPr>
      </w:pPr>
      <w:r>
        <w:rPr>
          <w:iCs/>
          <w:lang w:eastAsia="ru-RU"/>
        </w:rPr>
        <w:t xml:space="preserve">Линейка, </w:t>
      </w:r>
    </w:p>
    <w:p w:rsidR="00C37FF0" w:rsidRDefault="00C37FF0" w:rsidP="00DA5E1B">
      <w:pPr>
        <w:numPr>
          <w:ilvl w:val="0"/>
          <w:numId w:val="148"/>
        </w:numPr>
        <w:ind w:left="3759" w:hanging="357"/>
        <w:rPr>
          <w:iCs/>
          <w:lang w:eastAsia="ru-RU"/>
        </w:rPr>
      </w:pPr>
      <w:r>
        <w:rPr>
          <w:iCs/>
          <w:lang w:eastAsia="ru-RU"/>
        </w:rPr>
        <w:t xml:space="preserve">Шахматы, </w:t>
      </w:r>
    </w:p>
    <w:p w:rsidR="00C37FF0" w:rsidRDefault="00C37FF0" w:rsidP="00DA5E1B">
      <w:pPr>
        <w:numPr>
          <w:ilvl w:val="0"/>
          <w:numId w:val="148"/>
        </w:numPr>
        <w:ind w:left="3759" w:hanging="357"/>
        <w:rPr>
          <w:iCs/>
          <w:lang w:eastAsia="ru-RU"/>
        </w:rPr>
      </w:pPr>
      <w:r>
        <w:rPr>
          <w:iCs/>
          <w:lang w:eastAsia="ru-RU"/>
        </w:rPr>
        <w:t xml:space="preserve">Гребенка, </w:t>
      </w:r>
    </w:p>
    <w:p w:rsidR="00C37FF0" w:rsidRDefault="00C37FF0" w:rsidP="00DA5E1B">
      <w:pPr>
        <w:numPr>
          <w:ilvl w:val="0"/>
          <w:numId w:val="148"/>
        </w:numPr>
        <w:ind w:left="3759" w:hanging="357"/>
        <w:rPr>
          <w:lang w:eastAsia="ru-RU"/>
        </w:rPr>
      </w:pPr>
      <w:r>
        <w:rPr>
          <w:iCs/>
          <w:lang w:eastAsia="ru-RU"/>
        </w:rPr>
        <w:t>Эполеты</w:t>
      </w:r>
      <w:r>
        <w:rPr>
          <w:lang w:eastAsia="ru-RU"/>
        </w:rPr>
        <w:t xml:space="preserve">. </w:t>
      </w:r>
    </w:p>
    <w:p w:rsidR="00C37FF0" w:rsidRDefault="00C37FF0" w:rsidP="00C37FF0">
      <w:pPr>
        <w:ind w:firstLine="567"/>
        <w:jc w:val="both"/>
        <w:rPr>
          <w:lang w:eastAsia="ru-RU"/>
        </w:rPr>
      </w:pPr>
      <w:r>
        <w:rPr>
          <w:lang w:eastAsia="ru-RU"/>
        </w:rPr>
        <w:t>К этим схемам можно добавлять</w:t>
      </w:r>
      <w:r>
        <w:rPr>
          <w:i/>
          <w:iCs/>
          <w:lang w:eastAsia="ru-RU"/>
        </w:rPr>
        <w:t xml:space="preserve"> Выноски, Вопросы и Связки</w:t>
      </w:r>
      <w:r>
        <w:rPr>
          <w:lang w:eastAsia="ru-RU"/>
        </w:rPr>
        <w:t xml:space="preserve">. </w:t>
      </w:r>
    </w:p>
    <w:p w:rsidR="00C37FF0" w:rsidRDefault="00C37FF0" w:rsidP="00C37FF0">
      <w:pPr>
        <w:spacing w:after="120"/>
        <w:ind w:firstLine="567"/>
        <w:jc w:val="both"/>
        <w:rPr>
          <w:lang w:eastAsia="ru-RU"/>
        </w:rPr>
      </w:pPr>
      <w:r>
        <w:rPr>
          <w:lang w:eastAsia="ru-RU"/>
        </w:rPr>
        <w:t>Полную картину дает таблица.</w:t>
      </w:r>
    </w:p>
    <w:p w:rsidR="00BB06A5" w:rsidRDefault="00BB06A5" w:rsidP="00BB06A5">
      <w:pPr>
        <w:ind w:firstLine="567"/>
        <w:jc w:val="both"/>
        <w:rPr>
          <w:lang w:eastAsia="ru-RU"/>
        </w:rPr>
      </w:pPr>
    </w:p>
    <w:tbl>
      <w:tblPr>
        <w:tblW w:w="0" w:type="auto"/>
        <w:tblInd w:w="18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Look w:val="04A0" w:firstRow="1" w:lastRow="0" w:firstColumn="1" w:lastColumn="0" w:noHBand="0" w:noVBand="1"/>
      </w:tblPr>
      <w:tblGrid>
        <w:gridCol w:w="2192"/>
        <w:gridCol w:w="2192"/>
        <w:gridCol w:w="1815"/>
      </w:tblGrid>
      <w:tr w:rsidR="00BB06A5" w:rsidTr="00BB06A5">
        <w:trPr>
          <w:trHeight w:val="550"/>
        </w:trPr>
        <w:tc>
          <w:tcPr>
            <w:tcW w:w="2192" w:type="dxa"/>
            <w:tcBorders>
              <w:top w:val="single" w:sz="12" w:space="0" w:color="993300"/>
              <w:left w:val="single" w:sz="12" w:space="0" w:color="993300"/>
              <w:bottom w:val="single" w:sz="12" w:space="0" w:color="993300"/>
              <w:right w:val="single" w:sz="12" w:space="0" w:color="993300"/>
            </w:tcBorders>
            <w:shd w:val="clear" w:color="auto" w:fill="FFFF99"/>
            <w:hideMark/>
          </w:tcPr>
          <w:p w:rsidR="00BB06A5" w:rsidRDefault="00BB06A5">
            <w:pPr>
              <w:spacing w:before="120" w:after="120" w:line="200" w:lineRule="exact"/>
              <w:jc w:val="center"/>
              <w:rPr>
                <w:rFonts w:eastAsia="Times New Roman" w:cs="Arial"/>
                <w:b/>
                <w:bCs/>
                <w:color w:val="000000" w:themeColor="text1"/>
                <w:sz w:val="22"/>
                <w:lang w:eastAsia="ru-RU"/>
              </w:rPr>
            </w:pPr>
            <w:r>
              <w:rPr>
                <w:rFonts w:eastAsia="Times New Roman" w:cs="Arial"/>
                <w:b/>
                <w:bCs/>
                <w:color w:val="000000" w:themeColor="text1"/>
                <w:sz w:val="22"/>
                <w:lang w:eastAsia="ru-RU"/>
              </w:rPr>
              <w:t>Тип</w:t>
            </w:r>
            <w:r>
              <w:rPr>
                <w:rFonts w:eastAsia="Times New Roman" w:cs="Arial"/>
                <w:b/>
                <w:bCs/>
                <w:color w:val="000000" w:themeColor="text1"/>
                <w:sz w:val="22"/>
                <w:lang w:eastAsia="ru-RU"/>
              </w:rPr>
              <w:br/>
              <w:t>классификатора</w:t>
            </w:r>
          </w:p>
        </w:tc>
        <w:tc>
          <w:tcPr>
            <w:tcW w:w="2192" w:type="dxa"/>
            <w:tcBorders>
              <w:top w:val="single" w:sz="12" w:space="0" w:color="993300"/>
              <w:left w:val="single" w:sz="12" w:space="0" w:color="993300"/>
              <w:bottom w:val="single" w:sz="12" w:space="0" w:color="993300"/>
              <w:right w:val="single" w:sz="12" w:space="0" w:color="993300"/>
            </w:tcBorders>
            <w:shd w:val="clear" w:color="auto" w:fill="FFFF99"/>
            <w:hideMark/>
          </w:tcPr>
          <w:p w:rsidR="00BB06A5" w:rsidRDefault="00BB06A5">
            <w:pPr>
              <w:spacing w:before="120" w:after="120" w:line="200" w:lineRule="exact"/>
              <w:ind w:firstLine="16"/>
              <w:jc w:val="center"/>
              <w:rPr>
                <w:rFonts w:eastAsia="Times New Roman" w:cs="Arial"/>
                <w:b/>
                <w:bCs/>
                <w:color w:val="000000" w:themeColor="text1"/>
                <w:sz w:val="22"/>
                <w:lang w:eastAsia="ru-RU"/>
              </w:rPr>
            </w:pPr>
            <w:r>
              <w:rPr>
                <w:rFonts w:eastAsia="Times New Roman" w:cs="Arial"/>
                <w:b/>
                <w:bCs/>
                <w:color w:val="000000" w:themeColor="text1"/>
                <w:sz w:val="22"/>
                <w:lang w:eastAsia="ru-RU"/>
              </w:rPr>
              <w:t>Название</w:t>
            </w:r>
            <w:r>
              <w:rPr>
                <w:rFonts w:eastAsia="Times New Roman" w:cs="Arial"/>
                <w:b/>
                <w:bCs/>
                <w:color w:val="000000" w:themeColor="text1"/>
                <w:sz w:val="22"/>
                <w:lang w:eastAsia="ru-RU"/>
              </w:rPr>
              <w:br/>
              <w:t>классификатора</w:t>
            </w:r>
          </w:p>
        </w:tc>
        <w:tc>
          <w:tcPr>
            <w:tcW w:w="1815" w:type="dxa"/>
            <w:tcBorders>
              <w:top w:val="single" w:sz="12" w:space="0" w:color="993300"/>
              <w:left w:val="single" w:sz="12" w:space="0" w:color="993300"/>
              <w:bottom w:val="single" w:sz="12" w:space="0" w:color="993300"/>
              <w:right w:val="single" w:sz="12" w:space="0" w:color="993300"/>
            </w:tcBorders>
            <w:shd w:val="clear" w:color="auto" w:fill="FFFF99"/>
            <w:hideMark/>
          </w:tcPr>
          <w:p w:rsidR="00BB06A5" w:rsidRDefault="00BB06A5">
            <w:pPr>
              <w:spacing w:before="120" w:after="120" w:line="200" w:lineRule="exact"/>
              <w:jc w:val="center"/>
              <w:rPr>
                <w:rFonts w:eastAsia="Times New Roman" w:cs="Arial"/>
                <w:b/>
                <w:bCs/>
                <w:color w:val="000000" w:themeColor="text1"/>
                <w:sz w:val="22"/>
                <w:lang w:eastAsia="ru-RU"/>
              </w:rPr>
            </w:pPr>
            <w:r>
              <w:rPr>
                <w:rFonts w:eastAsia="Times New Roman" w:cs="Arial"/>
                <w:b/>
                <w:bCs/>
                <w:color w:val="000000" w:themeColor="text1"/>
                <w:sz w:val="22"/>
                <w:lang w:eastAsia="ru-RU"/>
              </w:rPr>
              <w:t>Номер</w:t>
            </w:r>
            <w:r>
              <w:rPr>
                <w:rFonts w:eastAsia="Times New Roman" w:cs="Arial"/>
                <w:b/>
                <w:bCs/>
                <w:color w:val="000000" w:themeColor="text1"/>
                <w:sz w:val="22"/>
                <w:lang w:eastAsia="ru-RU"/>
              </w:rPr>
              <w:br/>
              <w:t>рисунка</w:t>
            </w:r>
          </w:p>
        </w:tc>
      </w:tr>
      <w:tr w:rsidR="00BB06A5" w:rsidTr="00BB06A5">
        <w:trPr>
          <w:cantSplit/>
          <w:trHeight w:val="240"/>
        </w:trPr>
        <w:tc>
          <w:tcPr>
            <w:tcW w:w="2192" w:type="dxa"/>
            <w:vMerge w:val="restart"/>
            <w:tcBorders>
              <w:top w:val="single" w:sz="12" w:space="0" w:color="993300"/>
              <w:left w:val="single" w:sz="12" w:space="0" w:color="993300"/>
              <w:bottom w:val="single" w:sz="12" w:space="0" w:color="993300"/>
              <w:right w:val="single" w:sz="12" w:space="0" w:color="993300"/>
            </w:tcBorders>
            <w:shd w:val="clear" w:color="auto" w:fill="FFFF99"/>
            <w:hideMark/>
          </w:tcPr>
          <w:p w:rsidR="00BB06A5" w:rsidRDefault="00BB06A5">
            <w:pPr>
              <w:spacing w:before="840" w:after="60" w:line="200" w:lineRule="exact"/>
              <w:ind w:left="113" w:firstLine="15"/>
              <w:rPr>
                <w:rFonts w:eastAsia="Times New Roman" w:cs="Arial"/>
                <w:color w:val="000000" w:themeColor="text1"/>
                <w:sz w:val="20"/>
                <w:szCs w:val="20"/>
                <w:lang w:eastAsia="ru-RU"/>
              </w:rPr>
            </w:pPr>
            <w:r>
              <w:rPr>
                <w:rFonts w:eastAsia="Times New Roman" w:cs="Arial"/>
                <w:color w:val="000000" w:themeColor="text1"/>
                <w:sz w:val="20"/>
                <w:szCs w:val="20"/>
                <w:lang w:eastAsia="ru-RU"/>
              </w:rPr>
              <w:t>Простые</w:t>
            </w:r>
            <w:r>
              <w:rPr>
                <w:rFonts w:eastAsia="Times New Roman" w:cs="Arial"/>
                <w:color w:val="000000" w:themeColor="text1"/>
                <w:sz w:val="20"/>
                <w:szCs w:val="20"/>
                <w:lang w:eastAsia="ru-RU"/>
              </w:rPr>
              <w:br/>
              <w:t>классификаторы</w:t>
            </w:r>
          </w:p>
        </w:tc>
        <w:tc>
          <w:tcPr>
            <w:tcW w:w="2192" w:type="dxa"/>
            <w:tcBorders>
              <w:top w:val="single" w:sz="12" w:space="0" w:color="993300"/>
              <w:left w:val="single" w:sz="12" w:space="0" w:color="993300"/>
              <w:bottom w:val="single" w:sz="4" w:space="0" w:color="auto"/>
              <w:right w:val="single" w:sz="12" w:space="0" w:color="993300"/>
            </w:tcBorders>
            <w:shd w:val="clear" w:color="auto" w:fill="FFFF99"/>
            <w:hideMark/>
          </w:tcPr>
          <w:p w:rsidR="00BB06A5" w:rsidRDefault="00BB06A5">
            <w:pPr>
              <w:spacing w:before="60" w:after="60" w:line="200" w:lineRule="exact"/>
              <w:ind w:left="340" w:firstLine="16"/>
              <w:rPr>
                <w:rFonts w:eastAsia="Times New Roman" w:cs="Arial"/>
                <w:color w:val="000000" w:themeColor="text1"/>
                <w:sz w:val="20"/>
                <w:szCs w:val="20"/>
                <w:lang w:eastAsia="ru-RU"/>
              </w:rPr>
            </w:pPr>
            <w:r>
              <w:rPr>
                <w:rFonts w:eastAsia="Times New Roman" w:cs="Arial"/>
                <w:color w:val="000000" w:themeColor="text1"/>
                <w:sz w:val="20"/>
                <w:szCs w:val="20"/>
                <w:lang w:eastAsia="ru-RU"/>
              </w:rPr>
              <w:t>Линейка</w:t>
            </w:r>
          </w:p>
        </w:tc>
        <w:tc>
          <w:tcPr>
            <w:tcW w:w="1815" w:type="dxa"/>
            <w:tcBorders>
              <w:top w:val="single" w:sz="12" w:space="0" w:color="993300"/>
              <w:left w:val="single" w:sz="12" w:space="0" w:color="993300"/>
              <w:bottom w:val="single" w:sz="4" w:space="0" w:color="auto"/>
              <w:right w:val="single" w:sz="12" w:space="0" w:color="993300"/>
            </w:tcBorders>
            <w:shd w:val="clear" w:color="auto" w:fill="FFFF99"/>
            <w:hideMark/>
          </w:tcPr>
          <w:p w:rsidR="00BB06A5" w:rsidRDefault="00BB06A5">
            <w:pPr>
              <w:spacing w:before="60" w:after="60" w:line="200" w:lineRule="exact"/>
              <w:ind w:left="170"/>
              <w:rPr>
                <w:rFonts w:eastAsia="Times New Roman" w:cs="Arial"/>
                <w:color w:val="000000" w:themeColor="text1"/>
                <w:sz w:val="20"/>
                <w:szCs w:val="20"/>
                <w:lang w:eastAsia="ru-RU"/>
              </w:rPr>
            </w:pPr>
            <w:r>
              <w:rPr>
                <w:rFonts w:eastAsia="Times New Roman" w:cs="Arial"/>
                <w:color w:val="000000" w:themeColor="text1"/>
                <w:sz w:val="20"/>
                <w:szCs w:val="20"/>
                <w:lang w:eastAsia="ru-RU"/>
              </w:rPr>
              <w:t>Рис. 41—43</w:t>
            </w:r>
          </w:p>
        </w:tc>
      </w:tr>
      <w:tr w:rsidR="00BB06A5" w:rsidTr="00BB06A5">
        <w:trPr>
          <w:cantSplit/>
          <w:trHeight w:val="310"/>
        </w:trPr>
        <w:tc>
          <w:tcPr>
            <w:tcW w:w="0" w:type="auto"/>
            <w:vMerge/>
            <w:tcBorders>
              <w:top w:val="single" w:sz="12" w:space="0" w:color="993300"/>
              <w:left w:val="single" w:sz="12" w:space="0" w:color="993300"/>
              <w:bottom w:val="single" w:sz="12" w:space="0" w:color="993300"/>
              <w:right w:val="single" w:sz="12" w:space="0" w:color="993300"/>
            </w:tcBorders>
            <w:shd w:val="clear" w:color="auto" w:fill="FFFF99"/>
            <w:vAlign w:val="center"/>
            <w:hideMark/>
          </w:tcPr>
          <w:p w:rsidR="00BB06A5" w:rsidRDefault="00BB06A5">
            <w:pPr>
              <w:rPr>
                <w:rFonts w:eastAsia="Times New Roman" w:cs="Arial"/>
                <w:color w:val="000000" w:themeColor="text1"/>
                <w:sz w:val="20"/>
                <w:szCs w:val="20"/>
                <w:lang w:eastAsia="ru-RU"/>
              </w:rPr>
            </w:pPr>
          </w:p>
        </w:tc>
        <w:tc>
          <w:tcPr>
            <w:tcW w:w="2192" w:type="dxa"/>
            <w:tcBorders>
              <w:top w:val="single" w:sz="4" w:space="0" w:color="auto"/>
              <w:left w:val="single" w:sz="12" w:space="0" w:color="993300"/>
              <w:bottom w:val="single" w:sz="4" w:space="0" w:color="auto"/>
              <w:right w:val="single" w:sz="12" w:space="0" w:color="993300"/>
            </w:tcBorders>
            <w:shd w:val="clear" w:color="auto" w:fill="FFFF99"/>
            <w:hideMark/>
          </w:tcPr>
          <w:p w:rsidR="00BB06A5" w:rsidRDefault="00BB06A5">
            <w:pPr>
              <w:spacing w:before="60" w:after="60" w:line="200" w:lineRule="exact"/>
              <w:ind w:left="340" w:firstLine="16"/>
              <w:rPr>
                <w:rFonts w:eastAsia="Times New Roman" w:cs="Arial"/>
                <w:color w:val="000000" w:themeColor="text1"/>
                <w:sz w:val="20"/>
                <w:szCs w:val="20"/>
                <w:lang w:eastAsia="ru-RU"/>
              </w:rPr>
            </w:pPr>
            <w:r>
              <w:rPr>
                <w:rFonts w:eastAsia="Times New Roman" w:cs="Arial"/>
                <w:color w:val="000000" w:themeColor="text1"/>
                <w:sz w:val="20"/>
                <w:szCs w:val="20"/>
                <w:lang w:eastAsia="ru-RU"/>
              </w:rPr>
              <w:t>Линейка</w:t>
            </w:r>
            <w:r>
              <w:rPr>
                <w:rFonts w:eastAsia="Times New Roman" w:cs="Arial"/>
                <w:color w:val="000000" w:themeColor="text1"/>
                <w:sz w:val="20"/>
                <w:szCs w:val="20"/>
                <w:lang w:eastAsia="ru-RU"/>
              </w:rPr>
              <w:br/>
              <w:t>с выноской</w:t>
            </w:r>
          </w:p>
        </w:tc>
        <w:tc>
          <w:tcPr>
            <w:tcW w:w="1815" w:type="dxa"/>
            <w:tcBorders>
              <w:top w:val="single" w:sz="4" w:space="0" w:color="auto"/>
              <w:left w:val="single" w:sz="12" w:space="0" w:color="993300"/>
              <w:bottom w:val="single" w:sz="4" w:space="0" w:color="auto"/>
              <w:right w:val="single" w:sz="12" w:space="0" w:color="993300"/>
            </w:tcBorders>
            <w:shd w:val="clear" w:color="auto" w:fill="FFFF99"/>
            <w:hideMark/>
          </w:tcPr>
          <w:p w:rsidR="00BB06A5" w:rsidRDefault="00BB06A5">
            <w:pPr>
              <w:spacing w:before="180" w:after="60" w:line="200" w:lineRule="exact"/>
              <w:ind w:left="170"/>
              <w:rPr>
                <w:rFonts w:eastAsia="Times New Roman" w:cs="Arial"/>
                <w:color w:val="000000" w:themeColor="text1"/>
                <w:sz w:val="20"/>
                <w:szCs w:val="20"/>
                <w:lang w:eastAsia="ru-RU"/>
              </w:rPr>
            </w:pPr>
            <w:r>
              <w:rPr>
                <w:rFonts w:eastAsia="Times New Roman" w:cs="Arial"/>
                <w:color w:val="000000" w:themeColor="text1"/>
                <w:sz w:val="20"/>
                <w:szCs w:val="20"/>
                <w:lang w:eastAsia="ru-RU"/>
              </w:rPr>
              <w:t>Рис. 44</w:t>
            </w:r>
          </w:p>
        </w:tc>
      </w:tr>
      <w:tr w:rsidR="00BB06A5" w:rsidTr="00BB06A5">
        <w:trPr>
          <w:cantSplit/>
          <w:trHeight w:val="270"/>
        </w:trPr>
        <w:tc>
          <w:tcPr>
            <w:tcW w:w="0" w:type="auto"/>
            <w:vMerge/>
            <w:tcBorders>
              <w:top w:val="single" w:sz="12" w:space="0" w:color="993300"/>
              <w:left w:val="single" w:sz="12" w:space="0" w:color="993300"/>
              <w:bottom w:val="single" w:sz="12" w:space="0" w:color="993300"/>
              <w:right w:val="single" w:sz="12" w:space="0" w:color="993300"/>
            </w:tcBorders>
            <w:shd w:val="clear" w:color="auto" w:fill="FFFF99"/>
            <w:vAlign w:val="center"/>
            <w:hideMark/>
          </w:tcPr>
          <w:p w:rsidR="00BB06A5" w:rsidRDefault="00BB06A5">
            <w:pPr>
              <w:rPr>
                <w:rFonts w:eastAsia="Times New Roman" w:cs="Arial"/>
                <w:color w:val="000000" w:themeColor="text1"/>
                <w:sz w:val="20"/>
                <w:szCs w:val="20"/>
                <w:lang w:eastAsia="ru-RU"/>
              </w:rPr>
            </w:pPr>
          </w:p>
        </w:tc>
        <w:tc>
          <w:tcPr>
            <w:tcW w:w="2192" w:type="dxa"/>
            <w:tcBorders>
              <w:top w:val="single" w:sz="4" w:space="0" w:color="auto"/>
              <w:left w:val="single" w:sz="12" w:space="0" w:color="993300"/>
              <w:bottom w:val="single" w:sz="4" w:space="0" w:color="auto"/>
              <w:right w:val="single" w:sz="12" w:space="0" w:color="993300"/>
            </w:tcBorders>
            <w:shd w:val="clear" w:color="auto" w:fill="FFFF99"/>
            <w:hideMark/>
          </w:tcPr>
          <w:p w:rsidR="00BB06A5" w:rsidRDefault="00BB06A5">
            <w:pPr>
              <w:spacing w:before="60" w:after="60" w:line="200" w:lineRule="exact"/>
              <w:ind w:left="340" w:firstLine="16"/>
              <w:rPr>
                <w:rFonts w:eastAsia="Times New Roman" w:cs="Arial"/>
                <w:color w:val="000000" w:themeColor="text1"/>
                <w:sz w:val="20"/>
                <w:szCs w:val="20"/>
                <w:lang w:eastAsia="ru-RU"/>
              </w:rPr>
            </w:pPr>
            <w:r>
              <w:rPr>
                <w:rFonts w:eastAsia="Times New Roman" w:cs="Arial"/>
                <w:color w:val="000000" w:themeColor="text1"/>
                <w:sz w:val="20"/>
                <w:szCs w:val="20"/>
                <w:lang w:eastAsia="ru-RU"/>
              </w:rPr>
              <w:t>Линейка</w:t>
            </w:r>
            <w:r>
              <w:rPr>
                <w:rFonts w:eastAsia="Times New Roman" w:cs="Arial"/>
                <w:color w:val="000000" w:themeColor="text1"/>
                <w:sz w:val="20"/>
                <w:szCs w:val="20"/>
                <w:lang w:eastAsia="ru-RU"/>
              </w:rPr>
              <w:br/>
              <w:t>с вопросом</w:t>
            </w:r>
          </w:p>
        </w:tc>
        <w:tc>
          <w:tcPr>
            <w:tcW w:w="1815" w:type="dxa"/>
            <w:tcBorders>
              <w:top w:val="single" w:sz="4" w:space="0" w:color="auto"/>
              <w:left w:val="single" w:sz="12" w:space="0" w:color="993300"/>
              <w:bottom w:val="single" w:sz="4" w:space="0" w:color="auto"/>
              <w:right w:val="single" w:sz="12" w:space="0" w:color="993300"/>
            </w:tcBorders>
            <w:shd w:val="clear" w:color="auto" w:fill="FFFF99"/>
            <w:hideMark/>
          </w:tcPr>
          <w:p w:rsidR="00BB06A5" w:rsidRDefault="00BB06A5">
            <w:pPr>
              <w:spacing w:before="60" w:after="60" w:line="200" w:lineRule="exact"/>
              <w:ind w:left="170"/>
              <w:rPr>
                <w:rFonts w:eastAsia="Times New Roman" w:cs="Arial"/>
                <w:color w:val="000000" w:themeColor="text1"/>
                <w:sz w:val="20"/>
                <w:szCs w:val="20"/>
                <w:lang w:eastAsia="ru-RU"/>
              </w:rPr>
            </w:pPr>
            <w:r>
              <w:rPr>
                <w:rFonts w:eastAsia="Times New Roman" w:cs="Arial"/>
                <w:color w:val="000000" w:themeColor="text1"/>
                <w:sz w:val="20"/>
                <w:szCs w:val="20"/>
                <w:lang w:eastAsia="ru-RU"/>
              </w:rPr>
              <w:t>Рис. 45</w:t>
            </w:r>
          </w:p>
        </w:tc>
      </w:tr>
      <w:tr w:rsidR="00BB06A5" w:rsidTr="00BB06A5">
        <w:trPr>
          <w:cantSplit/>
          <w:trHeight w:val="230"/>
        </w:trPr>
        <w:tc>
          <w:tcPr>
            <w:tcW w:w="0" w:type="auto"/>
            <w:vMerge/>
            <w:tcBorders>
              <w:top w:val="single" w:sz="12" w:space="0" w:color="993300"/>
              <w:left w:val="single" w:sz="12" w:space="0" w:color="993300"/>
              <w:bottom w:val="single" w:sz="12" w:space="0" w:color="993300"/>
              <w:right w:val="single" w:sz="12" w:space="0" w:color="993300"/>
            </w:tcBorders>
            <w:shd w:val="clear" w:color="auto" w:fill="FFFF99"/>
            <w:vAlign w:val="center"/>
            <w:hideMark/>
          </w:tcPr>
          <w:p w:rsidR="00BB06A5" w:rsidRDefault="00BB06A5">
            <w:pPr>
              <w:rPr>
                <w:rFonts w:eastAsia="Times New Roman" w:cs="Arial"/>
                <w:color w:val="000000" w:themeColor="text1"/>
                <w:sz w:val="20"/>
                <w:szCs w:val="20"/>
                <w:lang w:eastAsia="ru-RU"/>
              </w:rPr>
            </w:pPr>
          </w:p>
        </w:tc>
        <w:tc>
          <w:tcPr>
            <w:tcW w:w="2192" w:type="dxa"/>
            <w:tcBorders>
              <w:top w:val="single" w:sz="4" w:space="0" w:color="auto"/>
              <w:left w:val="single" w:sz="12" w:space="0" w:color="993300"/>
              <w:bottom w:val="single" w:sz="4" w:space="0" w:color="auto"/>
              <w:right w:val="single" w:sz="12" w:space="0" w:color="993300"/>
            </w:tcBorders>
            <w:shd w:val="clear" w:color="auto" w:fill="FFFF99"/>
            <w:hideMark/>
          </w:tcPr>
          <w:p w:rsidR="00BB06A5" w:rsidRDefault="00BB06A5">
            <w:pPr>
              <w:spacing w:before="60" w:after="60" w:line="200" w:lineRule="exact"/>
              <w:ind w:left="340" w:firstLine="16"/>
              <w:rPr>
                <w:rFonts w:eastAsia="Times New Roman" w:cs="Arial"/>
                <w:color w:val="000000" w:themeColor="text1"/>
                <w:sz w:val="20"/>
                <w:szCs w:val="20"/>
                <w:lang w:eastAsia="ru-RU"/>
              </w:rPr>
            </w:pPr>
            <w:r>
              <w:rPr>
                <w:rFonts w:eastAsia="Times New Roman" w:cs="Arial"/>
                <w:color w:val="000000" w:themeColor="text1"/>
                <w:sz w:val="20"/>
                <w:szCs w:val="20"/>
                <w:lang w:eastAsia="ru-RU"/>
              </w:rPr>
              <w:t>Шахматы</w:t>
            </w:r>
          </w:p>
        </w:tc>
        <w:tc>
          <w:tcPr>
            <w:tcW w:w="1815" w:type="dxa"/>
            <w:tcBorders>
              <w:top w:val="single" w:sz="4" w:space="0" w:color="auto"/>
              <w:left w:val="single" w:sz="12" w:space="0" w:color="993300"/>
              <w:bottom w:val="single" w:sz="4" w:space="0" w:color="auto"/>
              <w:right w:val="single" w:sz="12" w:space="0" w:color="993300"/>
            </w:tcBorders>
            <w:shd w:val="clear" w:color="auto" w:fill="FFFF99"/>
            <w:hideMark/>
          </w:tcPr>
          <w:p w:rsidR="00BB06A5" w:rsidRDefault="00BB06A5">
            <w:pPr>
              <w:spacing w:before="160" w:after="60" w:line="200" w:lineRule="exact"/>
              <w:ind w:left="170"/>
              <w:rPr>
                <w:rFonts w:eastAsia="Times New Roman" w:cs="Arial"/>
                <w:color w:val="000000" w:themeColor="text1"/>
                <w:sz w:val="20"/>
                <w:szCs w:val="20"/>
                <w:lang w:eastAsia="ru-RU"/>
              </w:rPr>
            </w:pPr>
            <w:r>
              <w:rPr>
                <w:rFonts w:eastAsia="Times New Roman" w:cs="Arial"/>
                <w:color w:val="000000" w:themeColor="text1"/>
                <w:sz w:val="20"/>
                <w:szCs w:val="20"/>
                <w:lang w:eastAsia="ru-RU"/>
              </w:rPr>
              <w:t>Рис. 46</w:t>
            </w:r>
          </w:p>
        </w:tc>
      </w:tr>
      <w:tr w:rsidR="00BB06A5" w:rsidTr="00BB06A5">
        <w:trPr>
          <w:cantSplit/>
          <w:trHeight w:val="230"/>
        </w:trPr>
        <w:tc>
          <w:tcPr>
            <w:tcW w:w="0" w:type="auto"/>
            <w:vMerge/>
            <w:tcBorders>
              <w:top w:val="single" w:sz="12" w:space="0" w:color="993300"/>
              <w:left w:val="single" w:sz="12" w:space="0" w:color="993300"/>
              <w:bottom w:val="single" w:sz="12" w:space="0" w:color="993300"/>
              <w:right w:val="single" w:sz="12" w:space="0" w:color="993300"/>
            </w:tcBorders>
            <w:shd w:val="clear" w:color="auto" w:fill="FFFF99"/>
            <w:vAlign w:val="center"/>
            <w:hideMark/>
          </w:tcPr>
          <w:p w:rsidR="00BB06A5" w:rsidRDefault="00BB06A5">
            <w:pPr>
              <w:rPr>
                <w:rFonts w:eastAsia="Times New Roman" w:cs="Arial"/>
                <w:color w:val="000000" w:themeColor="text1"/>
                <w:sz w:val="20"/>
                <w:szCs w:val="20"/>
                <w:lang w:eastAsia="ru-RU"/>
              </w:rPr>
            </w:pPr>
          </w:p>
        </w:tc>
        <w:tc>
          <w:tcPr>
            <w:tcW w:w="2192" w:type="dxa"/>
            <w:tcBorders>
              <w:top w:val="single" w:sz="4" w:space="0" w:color="auto"/>
              <w:left w:val="single" w:sz="12" w:space="0" w:color="993300"/>
              <w:bottom w:val="single" w:sz="12" w:space="0" w:color="993300"/>
              <w:right w:val="single" w:sz="12" w:space="0" w:color="993300"/>
            </w:tcBorders>
            <w:shd w:val="clear" w:color="auto" w:fill="FFFF99"/>
            <w:hideMark/>
          </w:tcPr>
          <w:p w:rsidR="00BB06A5" w:rsidRDefault="00BB06A5">
            <w:pPr>
              <w:spacing w:before="60" w:after="60" w:line="200" w:lineRule="exact"/>
              <w:ind w:left="340" w:firstLine="16"/>
              <w:rPr>
                <w:rFonts w:eastAsia="Times New Roman" w:cs="Arial"/>
                <w:color w:val="000000" w:themeColor="text1"/>
                <w:sz w:val="20"/>
                <w:szCs w:val="20"/>
                <w:lang w:eastAsia="ru-RU"/>
              </w:rPr>
            </w:pPr>
            <w:r>
              <w:rPr>
                <w:rFonts w:eastAsia="Times New Roman" w:cs="Arial"/>
                <w:color w:val="000000" w:themeColor="text1"/>
                <w:sz w:val="20"/>
                <w:szCs w:val="20"/>
                <w:lang w:eastAsia="ru-RU"/>
              </w:rPr>
              <w:t>Гребенка</w:t>
            </w:r>
          </w:p>
        </w:tc>
        <w:tc>
          <w:tcPr>
            <w:tcW w:w="1815" w:type="dxa"/>
            <w:tcBorders>
              <w:top w:val="single" w:sz="4" w:space="0" w:color="auto"/>
              <w:left w:val="single" w:sz="12" w:space="0" w:color="993300"/>
              <w:bottom w:val="single" w:sz="12" w:space="0" w:color="993300"/>
              <w:right w:val="single" w:sz="12" w:space="0" w:color="993300"/>
            </w:tcBorders>
            <w:shd w:val="clear" w:color="auto" w:fill="FFFF99"/>
            <w:hideMark/>
          </w:tcPr>
          <w:p w:rsidR="00BB06A5" w:rsidRDefault="00BB06A5">
            <w:pPr>
              <w:spacing w:before="60" w:after="60" w:line="200" w:lineRule="exact"/>
              <w:ind w:left="170"/>
              <w:rPr>
                <w:rFonts w:eastAsia="Times New Roman" w:cs="Arial"/>
                <w:color w:val="000000" w:themeColor="text1"/>
                <w:sz w:val="20"/>
                <w:szCs w:val="20"/>
                <w:lang w:eastAsia="ru-RU"/>
              </w:rPr>
            </w:pPr>
            <w:r>
              <w:rPr>
                <w:rFonts w:eastAsia="Times New Roman" w:cs="Arial"/>
                <w:color w:val="000000" w:themeColor="text1"/>
                <w:sz w:val="20"/>
                <w:szCs w:val="20"/>
                <w:lang w:eastAsia="ru-RU"/>
              </w:rPr>
              <w:t>Рис. 47, 48</w:t>
            </w:r>
          </w:p>
        </w:tc>
      </w:tr>
      <w:tr w:rsidR="00BB06A5" w:rsidTr="00BB06A5">
        <w:trPr>
          <w:trHeight w:val="502"/>
        </w:trPr>
        <w:tc>
          <w:tcPr>
            <w:tcW w:w="2192" w:type="dxa"/>
            <w:vMerge w:val="restart"/>
            <w:tcBorders>
              <w:top w:val="single" w:sz="12" w:space="0" w:color="993300"/>
              <w:left w:val="single" w:sz="12" w:space="0" w:color="993300"/>
              <w:bottom w:val="single" w:sz="12" w:space="0" w:color="993300"/>
              <w:right w:val="single" w:sz="12" w:space="0" w:color="993300"/>
            </w:tcBorders>
            <w:shd w:val="clear" w:color="auto" w:fill="FFFF99"/>
            <w:hideMark/>
          </w:tcPr>
          <w:p w:rsidR="00BB06A5" w:rsidRDefault="00BB06A5">
            <w:pPr>
              <w:spacing w:before="140" w:after="60" w:line="200" w:lineRule="exact"/>
              <w:ind w:left="113" w:firstLine="17"/>
              <w:rPr>
                <w:rFonts w:eastAsia="Times New Roman" w:cs="Arial"/>
                <w:color w:val="000000" w:themeColor="text1"/>
                <w:sz w:val="20"/>
                <w:szCs w:val="20"/>
                <w:lang w:eastAsia="ru-RU"/>
              </w:rPr>
            </w:pPr>
            <w:r>
              <w:rPr>
                <w:rFonts w:eastAsia="Times New Roman" w:cs="Arial"/>
                <w:color w:val="000000" w:themeColor="text1"/>
                <w:sz w:val="20"/>
                <w:szCs w:val="20"/>
                <w:lang w:eastAsia="ru-RU"/>
              </w:rPr>
              <w:t>Сложные</w:t>
            </w:r>
            <w:r>
              <w:rPr>
                <w:rFonts w:eastAsia="Times New Roman" w:cs="Arial"/>
                <w:color w:val="000000" w:themeColor="text1"/>
                <w:sz w:val="20"/>
                <w:szCs w:val="20"/>
                <w:lang w:eastAsia="ru-RU"/>
              </w:rPr>
              <w:br/>
              <w:t>классификаторы</w:t>
            </w:r>
          </w:p>
        </w:tc>
        <w:tc>
          <w:tcPr>
            <w:tcW w:w="2192" w:type="dxa"/>
            <w:tcBorders>
              <w:top w:val="single" w:sz="12" w:space="0" w:color="993300"/>
              <w:left w:val="single" w:sz="12" w:space="0" w:color="993300"/>
              <w:bottom w:val="single" w:sz="4" w:space="0" w:color="auto"/>
              <w:right w:val="single" w:sz="12" w:space="0" w:color="993300"/>
            </w:tcBorders>
            <w:shd w:val="clear" w:color="auto" w:fill="FFFF99"/>
            <w:hideMark/>
          </w:tcPr>
          <w:p w:rsidR="00BB06A5" w:rsidRDefault="00BB06A5">
            <w:pPr>
              <w:spacing w:before="140" w:after="60" w:line="200" w:lineRule="exact"/>
              <w:ind w:left="340" w:firstLine="17"/>
              <w:rPr>
                <w:rFonts w:eastAsia="Times New Roman" w:cs="Arial"/>
                <w:color w:val="000000" w:themeColor="text1"/>
                <w:sz w:val="20"/>
                <w:szCs w:val="20"/>
                <w:lang w:eastAsia="ru-RU"/>
              </w:rPr>
            </w:pPr>
            <w:r>
              <w:rPr>
                <w:rFonts w:eastAsia="Times New Roman" w:cs="Arial"/>
                <w:color w:val="000000" w:themeColor="text1"/>
                <w:sz w:val="20"/>
                <w:szCs w:val="20"/>
                <w:lang w:eastAsia="ru-RU"/>
              </w:rPr>
              <w:t>Эполеты</w:t>
            </w:r>
          </w:p>
        </w:tc>
        <w:tc>
          <w:tcPr>
            <w:tcW w:w="1815" w:type="dxa"/>
            <w:tcBorders>
              <w:top w:val="single" w:sz="12" w:space="0" w:color="993300"/>
              <w:left w:val="single" w:sz="12" w:space="0" w:color="993300"/>
              <w:bottom w:val="single" w:sz="4" w:space="0" w:color="auto"/>
              <w:right w:val="single" w:sz="12" w:space="0" w:color="993300"/>
            </w:tcBorders>
            <w:shd w:val="clear" w:color="auto" w:fill="FFFF99"/>
            <w:hideMark/>
          </w:tcPr>
          <w:p w:rsidR="00BB06A5" w:rsidRDefault="00BB06A5">
            <w:pPr>
              <w:spacing w:before="140" w:after="60" w:line="200" w:lineRule="exact"/>
              <w:ind w:left="170"/>
              <w:rPr>
                <w:rFonts w:eastAsia="Times New Roman" w:cs="Arial"/>
                <w:color w:val="000000" w:themeColor="text1"/>
                <w:sz w:val="20"/>
                <w:szCs w:val="20"/>
                <w:lang w:eastAsia="ru-RU"/>
              </w:rPr>
            </w:pPr>
            <w:r>
              <w:rPr>
                <w:rFonts w:eastAsia="Times New Roman" w:cs="Arial"/>
                <w:color w:val="000000" w:themeColor="text1"/>
                <w:sz w:val="20"/>
                <w:szCs w:val="20"/>
                <w:lang w:eastAsia="ru-RU"/>
              </w:rPr>
              <w:t>Рис. 49, 50</w:t>
            </w:r>
          </w:p>
        </w:tc>
      </w:tr>
      <w:tr w:rsidR="00BB06A5" w:rsidTr="00BB06A5">
        <w:trPr>
          <w:trHeight w:val="553"/>
        </w:trPr>
        <w:tc>
          <w:tcPr>
            <w:tcW w:w="0" w:type="auto"/>
            <w:vMerge/>
            <w:tcBorders>
              <w:top w:val="single" w:sz="12" w:space="0" w:color="993300"/>
              <w:left w:val="single" w:sz="12" w:space="0" w:color="993300"/>
              <w:bottom w:val="single" w:sz="12" w:space="0" w:color="993300"/>
              <w:right w:val="single" w:sz="12" w:space="0" w:color="993300"/>
            </w:tcBorders>
            <w:shd w:val="clear" w:color="auto" w:fill="FFFF99"/>
            <w:vAlign w:val="center"/>
            <w:hideMark/>
          </w:tcPr>
          <w:p w:rsidR="00BB06A5" w:rsidRDefault="00BB06A5">
            <w:pPr>
              <w:rPr>
                <w:rFonts w:eastAsia="Times New Roman" w:cs="Arial"/>
                <w:color w:val="000000" w:themeColor="text1"/>
                <w:sz w:val="20"/>
                <w:szCs w:val="20"/>
                <w:lang w:eastAsia="ru-RU"/>
              </w:rPr>
            </w:pPr>
          </w:p>
        </w:tc>
        <w:tc>
          <w:tcPr>
            <w:tcW w:w="2192" w:type="dxa"/>
            <w:tcBorders>
              <w:top w:val="single" w:sz="4" w:space="0" w:color="auto"/>
              <w:left w:val="single" w:sz="12" w:space="0" w:color="993300"/>
              <w:bottom w:val="single" w:sz="12" w:space="0" w:color="993300"/>
              <w:right w:val="single" w:sz="12" w:space="0" w:color="993300"/>
            </w:tcBorders>
            <w:shd w:val="clear" w:color="auto" w:fill="FFFF99"/>
            <w:hideMark/>
          </w:tcPr>
          <w:p w:rsidR="00BB06A5" w:rsidRDefault="00BB06A5">
            <w:pPr>
              <w:spacing w:before="60" w:after="60" w:line="200" w:lineRule="exact"/>
              <w:ind w:left="340" w:firstLine="16"/>
              <w:rPr>
                <w:rFonts w:eastAsia="Times New Roman" w:cs="Arial"/>
                <w:color w:val="000000" w:themeColor="text1"/>
                <w:sz w:val="20"/>
                <w:szCs w:val="20"/>
                <w:lang w:eastAsia="ru-RU"/>
              </w:rPr>
            </w:pPr>
            <w:r>
              <w:rPr>
                <w:rFonts w:eastAsia="Times New Roman" w:cs="Arial"/>
                <w:color w:val="000000" w:themeColor="text1"/>
                <w:sz w:val="20"/>
                <w:szCs w:val="20"/>
                <w:lang w:eastAsia="ru-RU"/>
              </w:rPr>
              <w:t>Гребенка</w:t>
            </w:r>
            <w:r>
              <w:rPr>
                <w:rFonts w:eastAsia="Times New Roman" w:cs="Arial"/>
                <w:color w:val="000000" w:themeColor="text1"/>
                <w:sz w:val="20"/>
                <w:szCs w:val="20"/>
                <w:lang w:eastAsia="ru-RU"/>
              </w:rPr>
              <w:br/>
              <w:t>со связкой</w:t>
            </w:r>
          </w:p>
        </w:tc>
        <w:tc>
          <w:tcPr>
            <w:tcW w:w="1815" w:type="dxa"/>
            <w:tcBorders>
              <w:top w:val="single" w:sz="4" w:space="0" w:color="auto"/>
              <w:left w:val="single" w:sz="12" w:space="0" w:color="993300"/>
              <w:bottom w:val="single" w:sz="12" w:space="0" w:color="993300"/>
              <w:right w:val="single" w:sz="12" w:space="0" w:color="993300"/>
            </w:tcBorders>
            <w:shd w:val="clear" w:color="auto" w:fill="FFFF99"/>
            <w:hideMark/>
          </w:tcPr>
          <w:p w:rsidR="00BB06A5" w:rsidRDefault="00BB06A5">
            <w:pPr>
              <w:spacing w:before="180" w:after="60" w:line="200" w:lineRule="exact"/>
              <w:ind w:left="170"/>
              <w:rPr>
                <w:rFonts w:eastAsia="Times New Roman" w:cs="Arial"/>
                <w:color w:val="000000" w:themeColor="text1"/>
                <w:sz w:val="20"/>
                <w:szCs w:val="20"/>
                <w:lang w:eastAsia="ru-RU"/>
              </w:rPr>
            </w:pPr>
            <w:r>
              <w:rPr>
                <w:rFonts w:eastAsia="Times New Roman" w:cs="Arial"/>
                <w:color w:val="000000" w:themeColor="text1"/>
                <w:sz w:val="20"/>
                <w:szCs w:val="20"/>
                <w:lang w:eastAsia="ru-RU"/>
              </w:rPr>
              <w:t>Рис. 52, 53</w:t>
            </w:r>
          </w:p>
        </w:tc>
      </w:tr>
    </w:tbl>
    <w:p w:rsidR="00BB06A5" w:rsidRDefault="00BB06A5" w:rsidP="00BB06A5">
      <w:pPr>
        <w:spacing w:before="480" w:after="240"/>
        <w:rPr>
          <w:b/>
          <w:caps/>
          <w:sz w:val="28"/>
          <w:szCs w:val="22"/>
          <w:lang w:eastAsia="ru-RU"/>
        </w:rPr>
      </w:pPr>
      <w:r>
        <w:rPr>
          <w:b/>
          <w:caps/>
          <w:sz w:val="28"/>
          <w:lang w:eastAsia="ru-RU"/>
        </w:rPr>
        <w:t>Графические помощники мысли</w:t>
      </w:r>
    </w:p>
    <w:p w:rsidR="00BB06A5" w:rsidRDefault="00BB06A5" w:rsidP="00BB06A5">
      <w:pPr>
        <w:ind w:firstLine="567"/>
        <w:jc w:val="both"/>
        <w:rPr>
          <w:lang w:eastAsia="ru-RU"/>
        </w:rPr>
      </w:pPr>
      <w:r>
        <w:rPr>
          <w:lang w:eastAsia="ru-RU"/>
        </w:rPr>
        <w:t>Рассмотрим схему на рис. 54. Она содержит несколько утверждений, относящихся к общей теме. Тема обозначена в Заголовке («Законы Мерфи»).</w:t>
      </w:r>
    </w:p>
    <w:p w:rsidR="00BB06A5" w:rsidRDefault="00BB06A5" w:rsidP="00BB06A5">
      <w:pPr>
        <w:ind w:firstLine="567"/>
        <w:rPr>
          <w:rFonts w:eastAsia="Times New Roman" w:cs="Arial"/>
          <w:color w:val="000000" w:themeColor="text1"/>
          <w:lang w:eastAsia="ru-RU"/>
        </w:rPr>
      </w:pPr>
      <w:r>
        <w:rPr>
          <w:noProof/>
          <w:lang w:eastAsia="ru-RU"/>
        </w:rPr>
        <mc:AlternateContent>
          <mc:Choice Requires="wpg">
            <w:drawing>
              <wp:anchor distT="0" distB="0" distL="114300" distR="114300" simplePos="0" relativeHeight="252084224" behindDoc="0" locked="0" layoutInCell="1" allowOverlap="1">
                <wp:simplePos x="0" y="0"/>
                <wp:positionH relativeFrom="column">
                  <wp:posOffset>1266825</wp:posOffset>
                </wp:positionH>
                <wp:positionV relativeFrom="paragraph">
                  <wp:posOffset>167640</wp:posOffset>
                </wp:positionV>
                <wp:extent cx="3604260" cy="2510155"/>
                <wp:effectExtent l="0" t="0" r="0" b="23495"/>
                <wp:wrapNone/>
                <wp:docPr id="2576" name="Группа 2576"/>
                <wp:cNvGraphicFramePr/>
                <a:graphic xmlns:a="http://schemas.openxmlformats.org/drawingml/2006/main">
                  <a:graphicData uri="http://schemas.microsoft.com/office/word/2010/wordprocessingGroup">
                    <wpg:wgp>
                      <wpg:cNvGrpSpPr/>
                      <wpg:grpSpPr>
                        <a:xfrm>
                          <a:off x="0" y="0"/>
                          <a:ext cx="3604260" cy="2510155"/>
                          <a:chOff x="0" y="0"/>
                          <a:chExt cx="3459745" cy="2311003"/>
                        </a:xfrm>
                        <a:solidFill>
                          <a:srgbClr val="FFFF99"/>
                        </a:solidFill>
                      </wpg:grpSpPr>
                      <wps:wsp>
                        <wps:cNvPr id="2155" name="Line 1296"/>
                        <wps:cNvCnPr>
                          <a:cxnSpLocks noChangeShapeType="1"/>
                        </wps:cNvCnPr>
                        <wps:spPr bwMode="auto">
                          <a:xfrm>
                            <a:off x="0" y="232564"/>
                            <a:ext cx="0" cy="1930079"/>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56" name="Rectangle 1297"/>
                        <wps:cNvSpPr>
                          <a:spLocks noChangeArrowheads="1"/>
                        </wps:cNvSpPr>
                        <wps:spPr bwMode="auto">
                          <a:xfrm>
                            <a:off x="132139" y="613124"/>
                            <a:ext cx="3322320" cy="307780"/>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20" w:line="200" w:lineRule="exact"/>
                                <w:ind w:left="510"/>
                                <w:rPr>
                                  <w:sz w:val="20"/>
                                  <w:szCs w:val="20"/>
                                </w:rPr>
                              </w:pPr>
                              <w:r>
                                <w:rPr>
                                  <w:sz w:val="20"/>
                                  <w:szCs w:val="20"/>
                                </w:rPr>
                                <w:t>Бутерброд всегда падает на пол намазанной</w:t>
                              </w:r>
                              <w:r>
                                <w:rPr>
                                  <w:sz w:val="20"/>
                                  <w:szCs w:val="20"/>
                                </w:rPr>
                                <w:br/>
                                <w:t>стороной</w:t>
                              </w:r>
                            </w:p>
                          </w:txbxContent>
                        </wps:txbx>
                        <wps:bodyPr rot="0" vert="horz" wrap="square" lIns="0" tIns="0" rIns="0" bIns="0" anchor="t" anchorCtr="0" upright="1">
                          <a:noAutofit/>
                        </wps:bodyPr>
                      </wps:wsp>
                      <wps:wsp>
                        <wps:cNvPr id="2158" name="Line 1299"/>
                        <wps:cNvCnPr>
                          <a:cxnSpLocks noChangeShapeType="1"/>
                        </wps:cNvCnPr>
                        <wps:spPr bwMode="auto">
                          <a:xfrm>
                            <a:off x="0" y="232564"/>
                            <a:ext cx="74676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59" name="Line 1298"/>
                        <wps:cNvCnPr>
                          <a:cxnSpLocks noChangeShapeType="1"/>
                        </wps:cNvCnPr>
                        <wps:spPr bwMode="auto">
                          <a:xfrm>
                            <a:off x="15857" y="771690"/>
                            <a:ext cx="11430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60" name="Rectangle 1300"/>
                        <wps:cNvSpPr>
                          <a:spLocks noChangeArrowheads="1"/>
                        </wps:cNvSpPr>
                        <wps:spPr bwMode="auto">
                          <a:xfrm>
                            <a:off x="126854" y="1030682"/>
                            <a:ext cx="3322320" cy="307780"/>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20" w:line="200" w:lineRule="exact"/>
                                <w:ind w:left="510"/>
                                <w:rPr>
                                  <w:sz w:val="20"/>
                                  <w:szCs w:val="20"/>
                                </w:rPr>
                              </w:pPr>
                              <w:r>
                                <w:rPr>
                                  <w:sz w:val="20"/>
                                  <w:szCs w:val="20"/>
                                </w:rPr>
                                <w:t>Упавший груз падает туда, где он может</w:t>
                              </w:r>
                              <w:r>
                                <w:rPr>
                                  <w:sz w:val="20"/>
                                  <w:szCs w:val="20"/>
                                </w:rPr>
                                <w:br/>
                                <w:t>причинить наибольший ущерб</w:t>
                              </w:r>
                            </w:p>
                          </w:txbxContent>
                        </wps:txbx>
                        <wps:bodyPr rot="0" vert="horz" wrap="square" lIns="0" tIns="0" rIns="0" bIns="0" anchor="t" anchorCtr="0" upright="1">
                          <a:noAutofit/>
                        </wps:bodyPr>
                      </wps:wsp>
                      <wps:wsp>
                        <wps:cNvPr id="2161" name="Line 1301"/>
                        <wps:cNvCnPr>
                          <a:cxnSpLocks noChangeShapeType="1"/>
                        </wps:cNvCnPr>
                        <wps:spPr bwMode="auto">
                          <a:xfrm>
                            <a:off x="15857" y="1194534"/>
                            <a:ext cx="11430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62" name="Rectangle 1302"/>
                        <wps:cNvSpPr>
                          <a:spLocks noChangeArrowheads="1"/>
                        </wps:cNvSpPr>
                        <wps:spPr bwMode="auto">
                          <a:xfrm>
                            <a:off x="132139" y="1453526"/>
                            <a:ext cx="3322320" cy="426156"/>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20" w:line="200" w:lineRule="exact"/>
                                <w:ind w:left="510"/>
                                <w:rPr>
                                  <w:sz w:val="20"/>
                                  <w:szCs w:val="20"/>
                                </w:rPr>
                              </w:pPr>
                              <w:r>
                                <w:rPr>
                                  <w:sz w:val="20"/>
                                  <w:szCs w:val="20"/>
                                </w:rPr>
                                <w:t>Необходимость введения в конструкцию принципиальных изменений нарастает непрерывно</w:t>
                              </w:r>
                              <w:r>
                                <w:rPr>
                                  <w:sz w:val="20"/>
                                  <w:szCs w:val="20"/>
                                </w:rPr>
                                <w:br/>
                                <w:t>по мере приближения к завершению проекта</w:t>
                              </w:r>
                            </w:p>
                          </w:txbxContent>
                        </wps:txbx>
                        <wps:bodyPr rot="0" vert="horz" wrap="square" lIns="0" tIns="0" rIns="0" bIns="0" anchor="t" anchorCtr="0" upright="1">
                          <a:noAutofit/>
                        </wps:bodyPr>
                      </wps:wsp>
                      <wps:wsp>
                        <wps:cNvPr id="2163" name="Line 1303"/>
                        <wps:cNvCnPr>
                          <a:cxnSpLocks noChangeShapeType="1"/>
                        </wps:cNvCnPr>
                        <wps:spPr bwMode="auto">
                          <a:xfrm>
                            <a:off x="0" y="1659662"/>
                            <a:ext cx="1295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64" name="Rectangle 1304"/>
                        <wps:cNvSpPr>
                          <a:spLocks noChangeArrowheads="1"/>
                        </wps:cNvSpPr>
                        <wps:spPr bwMode="auto">
                          <a:xfrm>
                            <a:off x="137425" y="2003223"/>
                            <a:ext cx="3322320" cy="307780"/>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20" w:line="200" w:lineRule="exact"/>
                                <w:ind w:left="510"/>
                                <w:rPr>
                                  <w:sz w:val="20"/>
                                  <w:szCs w:val="20"/>
                                </w:rPr>
                              </w:pPr>
                              <w:r>
                                <w:rPr>
                                  <w:sz w:val="20"/>
                                  <w:szCs w:val="20"/>
                                </w:rPr>
                                <w:t>Если вам кажется, что ситуация улучшается,</w:t>
                              </w:r>
                              <w:r>
                                <w:rPr>
                                  <w:sz w:val="20"/>
                                  <w:szCs w:val="20"/>
                                </w:rPr>
                                <w:br/>
                                <w:t>значит, вы чего-то не заметили</w:t>
                              </w:r>
                            </w:p>
                          </w:txbxContent>
                        </wps:txbx>
                        <wps:bodyPr rot="0" vert="horz" wrap="square" lIns="0" tIns="0" rIns="0" bIns="0" anchor="t" anchorCtr="0" upright="1">
                          <a:noAutofit/>
                        </wps:bodyPr>
                      </wps:wsp>
                      <wps:wsp>
                        <wps:cNvPr id="2165" name="Line 1305"/>
                        <wps:cNvCnPr>
                          <a:cxnSpLocks noChangeShapeType="1"/>
                        </wps:cNvCnPr>
                        <wps:spPr bwMode="auto">
                          <a:xfrm>
                            <a:off x="0" y="2161790"/>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2166" name="Group 1306"/>
                        <wpg:cNvGrpSpPr>
                          <a:grpSpLocks/>
                        </wpg:cNvGrpSpPr>
                        <wpg:grpSpPr bwMode="auto">
                          <a:xfrm>
                            <a:off x="591982" y="0"/>
                            <a:ext cx="2500630" cy="437994"/>
                            <a:chOff x="591982" y="0"/>
                            <a:chExt cx="3938" cy="814"/>
                          </a:xfrm>
                          <a:grpFill/>
                        </wpg:grpSpPr>
                        <wps:wsp>
                          <wps:cNvPr id="2167" name="Oval 1307"/>
                          <wps:cNvSpPr>
                            <a:spLocks noChangeArrowheads="1"/>
                          </wps:cNvSpPr>
                          <wps:spPr bwMode="auto">
                            <a:xfrm>
                              <a:off x="591982"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68" name="Oval 1308"/>
                          <wps:cNvSpPr>
                            <a:spLocks noChangeArrowheads="1"/>
                          </wps:cNvSpPr>
                          <wps:spPr bwMode="auto">
                            <a:xfrm>
                              <a:off x="592064" y="66"/>
                              <a:ext cx="3774" cy="682"/>
                            </a:xfrm>
                            <a:prstGeom prst="ellipse">
                              <a:avLst/>
                            </a:prstGeom>
                            <a:grpFill/>
                            <a:ln w="12700">
                              <a:solidFill>
                                <a:srgbClr val="993300"/>
                              </a:solidFill>
                              <a:round/>
                              <a:headEnd/>
                              <a:tailEnd/>
                            </a:ln>
                          </wps:spPr>
                          <wps:txbx>
                            <w:txbxContent>
                              <w:p w:rsidR="0045171B" w:rsidRDefault="0045171B" w:rsidP="00BB06A5">
                                <w:pPr>
                                  <w:pStyle w:val="3"/>
                                  <w:keepLines w:val="0"/>
                                  <w:spacing w:before="120" w:line="180" w:lineRule="exact"/>
                                  <w:jc w:val="center"/>
                                  <w:rPr>
                                    <w:rFonts w:ascii="Arial" w:hAnsi="Arial" w:cs="Arial"/>
                                    <w:b/>
                                    <w:caps/>
                                    <w:color w:val="000000" w:themeColor="text1"/>
                                  </w:rPr>
                                </w:pPr>
                                <w:r>
                                  <w:rPr>
                                    <w:rFonts w:ascii="Arial" w:hAnsi="Arial" w:cs="Arial"/>
                                    <w:b/>
                                    <w:color w:val="000000" w:themeColor="text1"/>
                                  </w:rPr>
                                  <w:t>Законы Мерфи</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Группа 2576" o:spid="_x0000_s1874" style="position:absolute;left:0;text-align:left;margin-left:99.75pt;margin-top:13.2pt;width:283.8pt;height:197.65pt;z-index:252084224;mso-position-horizontal-relative:text;mso-position-vertical-relative:text;mso-width-relative:margin;mso-height-relative:margin" coordsize="34597,23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">
                <v:line id="Line 1296" o:spid="_x0000_s1875" style="position:absolute;visibility:visible;mso-wrap-style:square" from="0,2325" to="0,21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" strokecolor="#930" strokeweight="1.25pt"/>
                <v:rect id="Rectangle 1297" o:spid="_x0000_s1876" style="position:absolute;left:1321;top:6131;width:33223;height:3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" filled="f" strokecolor="#930" strokeweight="1.75pt">
                  <v:textbox inset="0,0,0,0">
                    <w:txbxContent>
                      <w:p w:rsidR="0045171B" w:rsidRDefault="0045171B" w:rsidP="00BB06A5">
                        <w:pPr>
                          <w:spacing w:before="20" w:line="200" w:lineRule="exact"/>
                          <w:ind w:left="510"/>
                          <w:rPr>
                            <w:sz w:val="20"/>
                            <w:szCs w:val="20"/>
                          </w:rPr>
                        </w:pPr>
                        <w:r>
                          <w:rPr>
                            <w:sz w:val="20"/>
                            <w:szCs w:val="20"/>
                          </w:rPr>
                          <w:t>Бутерброд всегда падает на пол намазанной</w:t>
                        </w:r>
                        <w:r>
                          <w:rPr>
                            <w:sz w:val="20"/>
                            <w:szCs w:val="20"/>
                          </w:rPr>
                          <w:br/>
                          <w:t>стороной</w:t>
                        </w:r>
                      </w:p>
                    </w:txbxContent>
                  </v:textbox>
                </v:rect>
                <v:line id="Line 1299" o:spid="_x0000_s1877" style="position:absolute;visibility:visible;mso-wrap-style:square" from="0,2325" to="7467,2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" strokecolor="#930" strokeweight="1.25pt"/>
                <v:line id="Line 1298" o:spid="_x0000_s1878" style="position:absolute;visibility:visible;mso-wrap-style:square" from="158,7716" to="1301,7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" strokecolor="#930" strokeweight="1.25pt"/>
                <v:rect id="Rectangle 1300" o:spid="_x0000_s1879" style="position:absolute;left:1268;top:10306;width:33223;height:3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" filled="f" strokecolor="#930" strokeweight="1.75pt">
                  <v:textbox inset="0,0,0,0">
                    <w:txbxContent>
                      <w:p w:rsidR="0045171B" w:rsidRDefault="0045171B" w:rsidP="00BB06A5">
                        <w:pPr>
                          <w:spacing w:before="20" w:line="200" w:lineRule="exact"/>
                          <w:ind w:left="510"/>
                          <w:rPr>
                            <w:sz w:val="20"/>
                            <w:szCs w:val="20"/>
                          </w:rPr>
                        </w:pPr>
                        <w:r>
                          <w:rPr>
                            <w:sz w:val="20"/>
                            <w:szCs w:val="20"/>
                          </w:rPr>
                          <w:t>Упавший груз падает туда, где он может</w:t>
                        </w:r>
                        <w:r>
                          <w:rPr>
                            <w:sz w:val="20"/>
                            <w:szCs w:val="20"/>
                          </w:rPr>
                          <w:br/>
                          <w:t>причинить наибольший ущерб</w:t>
                        </w:r>
                      </w:p>
                    </w:txbxContent>
                  </v:textbox>
                </v:rect>
                <v:line id="Line 1301" o:spid="_x0000_s1880" style="position:absolute;visibility:visible;mso-wrap-style:square" from="158,11945" to="1301,11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" strokecolor="#930" strokeweight="1.25pt"/>
                <v:rect id="Rectangle 1302" o:spid="_x0000_s1881" style="position:absolute;left:1321;top:14535;width:33223;height:4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" filled="f" strokecolor="#930" strokeweight="1.75pt">
                  <v:textbox inset="0,0,0,0">
                    <w:txbxContent>
                      <w:p w:rsidR="0045171B" w:rsidRDefault="0045171B" w:rsidP="00BB06A5">
                        <w:pPr>
                          <w:spacing w:before="20" w:line="200" w:lineRule="exact"/>
                          <w:ind w:left="510"/>
                          <w:rPr>
                            <w:sz w:val="20"/>
                            <w:szCs w:val="20"/>
                          </w:rPr>
                        </w:pPr>
                        <w:r>
                          <w:rPr>
                            <w:sz w:val="20"/>
                            <w:szCs w:val="20"/>
                          </w:rPr>
                          <w:t>Необходимость введения в конструкцию принципиальных изменений нарастает непрерывно</w:t>
                        </w:r>
                        <w:r>
                          <w:rPr>
                            <w:sz w:val="20"/>
                            <w:szCs w:val="20"/>
                          </w:rPr>
                          <w:br/>
                          <w:t>по мере приближения к завершению проекта</w:t>
                        </w:r>
                      </w:p>
                    </w:txbxContent>
                  </v:textbox>
                </v:rect>
                <v:line id="Line 1303" o:spid="_x0000_s1882" style="position:absolute;visibility:visible;mso-wrap-style:square" from="0,16596" to="1295,16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" strokecolor="#930" strokeweight="1.25pt"/>
                <v:rect id="Rectangle 1304" o:spid="_x0000_s1883" style="position:absolute;left:1374;top:20032;width:33223;height:3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" filled="f" strokecolor="#930" strokeweight="1.75pt">
                  <v:textbox inset="0,0,0,0">
                    <w:txbxContent>
                      <w:p w:rsidR="0045171B" w:rsidRDefault="0045171B" w:rsidP="00BB06A5">
                        <w:pPr>
                          <w:spacing w:before="20" w:line="200" w:lineRule="exact"/>
                          <w:ind w:left="510"/>
                          <w:rPr>
                            <w:sz w:val="20"/>
                            <w:szCs w:val="20"/>
                          </w:rPr>
                        </w:pPr>
                        <w:r>
                          <w:rPr>
                            <w:sz w:val="20"/>
                            <w:szCs w:val="20"/>
                          </w:rPr>
                          <w:t>Если вам кажется, что ситуация улучшается,</w:t>
                        </w:r>
                        <w:r>
                          <w:rPr>
                            <w:sz w:val="20"/>
                            <w:szCs w:val="20"/>
                          </w:rPr>
                          <w:br/>
                          <w:t>значит, вы чего-то не заметили</w:t>
                        </w:r>
                      </w:p>
                    </w:txbxContent>
                  </v:textbox>
                </v:rect>
                <v:line id="Line 1305" o:spid="_x0000_s1884" style="position:absolute;visibility:visible;mso-wrap-style:square" from="0,21617" to="1333,21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" strokecolor="#930" strokeweight="1.25pt"/>
                <v:group id="Group 1306" o:spid="_x0000_s1885" style="position:absolute;left:5919;width:25007;height:4379" coordorigin="5919"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">
                  <v:oval id="Oval 1307" o:spid="_x0000_s1886" style="position:absolute;left:5919;width:4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" filled="f" strokecolor="#930" strokeweight="1.75pt"/>
                  <v:oval id="Oval 1308" o:spid="_x0000_s1887" style="position:absolute;left:5920;width:38;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" filled="f" strokecolor="#930" strokeweight="1pt">
                    <v:textbox inset="0,0,0,0">
                      <w:txbxContent>
                        <w:p w:rsidR="0045171B" w:rsidRDefault="0045171B" w:rsidP="00BB06A5">
                          <w:pPr>
                            <w:pStyle w:val="3"/>
                            <w:keepLines w:val="0"/>
                            <w:spacing w:before="120" w:line="180" w:lineRule="exact"/>
                            <w:jc w:val="center"/>
                            <w:rPr>
                              <w:rFonts w:ascii="Arial" w:hAnsi="Arial" w:cs="Arial"/>
                              <w:b/>
                              <w:caps/>
                              <w:color w:val="000000" w:themeColor="text1"/>
                            </w:rPr>
                          </w:pPr>
                          <w:r>
                            <w:rPr>
                              <w:rFonts w:ascii="Arial" w:hAnsi="Arial" w:cs="Arial"/>
                              <w:b/>
                              <w:color w:val="000000" w:themeColor="text1"/>
                            </w:rPr>
                            <w:t>Законы Мерфи</w:t>
                          </w:r>
                        </w:p>
                      </w:txbxContent>
                    </v:textbox>
                  </v:oval>
                </v:group>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jc w:val="center"/>
        <w:rPr>
          <w:rFonts w:eastAsia="Times New Roman" w:cs="Arial"/>
          <w:color w:val="000000" w:themeColor="text1"/>
          <w:lang w:eastAsia="ru-RU"/>
        </w:rPr>
      </w:pPr>
      <w:r>
        <w:rPr>
          <w:rFonts w:eastAsia="Times New Roman" w:cs="Arial"/>
          <w:b/>
          <w:color w:val="000000" w:themeColor="text1"/>
          <w:lang w:eastAsia="ru-RU"/>
        </w:rPr>
        <w:t>Рис. 54.</w:t>
      </w:r>
      <w:r>
        <w:rPr>
          <w:rFonts w:eastAsia="Times New Roman" w:cs="Arial"/>
          <w:color w:val="000000" w:themeColor="text1"/>
          <w:lang w:eastAsia="ru-RU"/>
        </w:rPr>
        <w:t xml:space="preserve"> Схема «Лестница» на языке ГРАФ.</w:t>
      </w:r>
      <w:r>
        <w:rPr>
          <w:rFonts w:eastAsia="Times New Roman" w:cs="Arial"/>
          <w:color w:val="000000" w:themeColor="text1"/>
          <w:lang w:eastAsia="ru-RU"/>
        </w:rPr>
        <w:br/>
        <w:t xml:space="preserve"> (Шутливый пример)</w:t>
      </w:r>
    </w:p>
    <w:p w:rsidR="00BB06A5" w:rsidRDefault="00BB06A5" w:rsidP="00BB06A5">
      <w:pPr>
        <w:ind w:firstLine="567"/>
        <w:jc w:val="both"/>
        <w:rPr>
          <w:szCs w:val="22"/>
          <w:lang w:eastAsia="ru-RU"/>
        </w:rPr>
      </w:pPr>
      <w:r>
        <w:rPr>
          <w:lang w:eastAsia="ru-RU"/>
        </w:rPr>
        <w:lastRenderedPageBreak/>
        <w:t xml:space="preserve">Каждое утверждение помещено в </w:t>
      </w:r>
      <w:proofErr w:type="spellStart"/>
      <w:r>
        <w:rPr>
          <w:lang w:eastAsia="ru-RU"/>
        </w:rPr>
        <w:t>мнемоблок</w:t>
      </w:r>
      <w:proofErr w:type="spellEnd"/>
      <w:r>
        <w:rPr>
          <w:lang w:eastAsia="ru-RU"/>
        </w:rPr>
        <w:t>, чтобы привлечь внимание читателя. Такая схема называется «Лестница». Название объясняется тем, что прямоугольники спускаются вниз, как лестница.</w:t>
      </w:r>
    </w:p>
    <w:p w:rsidR="00BB06A5" w:rsidRDefault="00BB06A5" w:rsidP="00BB06A5">
      <w:pPr>
        <w:ind w:firstLine="567"/>
        <w:jc w:val="both"/>
        <w:rPr>
          <w:lang w:eastAsia="ru-RU"/>
        </w:rPr>
      </w:pPr>
      <w:r>
        <w:rPr>
          <w:i/>
          <w:iCs/>
          <w:lang w:eastAsia="ru-RU"/>
        </w:rPr>
        <w:t xml:space="preserve">Лестница — </w:t>
      </w:r>
      <w:r>
        <w:rPr>
          <w:lang w:eastAsia="ru-RU"/>
        </w:rPr>
        <w:t>графическая схема, которая разбивает исходный текст на части, причем каждая часть может содержать целое предложение, несколько предложений или часть предложения.</w:t>
      </w:r>
    </w:p>
    <w:p w:rsidR="00BB06A5" w:rsidRDefault="00BB06A5" w:rsidP="00BB06A5">
      <w:pPr>
        <w:ind w:firstLine="567"/>
        <w:jc w:val="both"/>
        <w:rPr>
          <w:lang w:eastAsia="ru-RU"/>
        </w:rPr>
      </w:pPr>
      <w:r>
        <w:rPr>
          <w:lang w:eastAsia="ru-RU"/>
        </w:rPr>
        <w:t>Такая схема позволяет наглядно показать структуру текста. Каждую отдельную мысль она преподносит в торжественном обрамлении — в виде картины. Наличие индивидуальных рамок четко отделяет данную мысль от всех остальных. Это придает ей особую значимость и облегчает чтение.</w:t>
      </w:r>
    </w:p>
    <w:p w:rsidR="00BB06A5" w:rsidRDefault="00BB06A5" w:rsidP="00BB06A5">
      <w:pPr>
        <w:spacing w:before="480" w:after="240"/>
        <w:rPr>
          <w:b/>
          <w:caps/>
          <w:sz w:val="28"/>
          <w:lang w:eastAsia="ru-RU"/>
        </w:rPr>
      </w:pPr>
      <w:r>
        <w:rPr>
          <w:b/>
          <w:caps/>
          <w:sz w:val="28"/>
          <w:lang w:eastAsia="ru-RU"/>
        </w:rPr>
        <w:t>как нарисовать систему утверждений</w:t>
      </w:r>
    </w:p>
    <w:p w:rsidR="00BB06A5" w:rsidRDefault="00BB06A5" w:rsidP="00BB06A5">
      <w:pPr>
        <w:ind w:firstLine="567"/>
        <w:jc w:val="both"/>
        <w:rPr>
          <w:lang w:eastAsia="ru-RU"/>
        </w:rPr>
      </w:pPr>
      <w:r>
        <w:rPr>
          <w:lang w:eastAsia="ru-RU"/>
        </w:rPr>
        <w:t xml:space="preserve">Оставим в покое юмор (рис. 54) и рассмотрим серьезный пример (рис. 55). На обоих рисунках показана схема «Лестница». Она изображает </w:t>
      </w:r>
      <w:r>
        <w:rPr>
          <w:i/>
          <w:iCs/>
          <w:lang w:eastAsia="ru-RU"/>
        </w:rPr>
        <w:t>систему утверждений.</w:t>
      </w:r>
      <w:r>
        <w:rPr>
          <w:lang w:eastAsia="ru-RU"/>
        </w:rPr>
        <w:t xml:space="preserve"> На рис. 54 представлено четыре утверждения, на рис. 55 — пять.</w:t>
      </w:r>
    </w:p>
    <w:p w:rsidR="00BB06A5" w:rsidRDefault="00BB06A5" w:rsidP="00BB06A5">
      <w:pPr>
        <w:spacing w:before="120"/>
        <w:ind w:left="1276" w:hanging="1276"/>
        <w:rPr>
          <w:rFonts w:eastAsia="Times New Roman" w:cs="Arial"/>
          <w:color w:val="000000" w:themeColor="text1"/>
          <w:lang w:eastAsia="ru-RU"/>
        </w:rPr>
      </w:pPr>
      <w:r>
        <w:rPr>
          <w:rFonts w:eastAsia="Times New Roman" w:cs="Arial"/>
          <w:b/>
          <w:bCs/>
          <w:i/>
          <w:iCs/>
          <w:color w:val="000000" w:themeColor="text1"/>
          <w:lang w:eastAsia="ru-RU"/>
        </w:rPr>
        <w:t>Правило 8.</w:t>
      </w:r>
      <w:r>
        <w:rPr>
          <w:rFonts w:eastAsia="Times New Roman" w:cs="Arial"/>
          <w:b/>
          <w:bCs/>
          <w:color w:val="000000" w:themeColor="text1"/>
          <w:lang w:eastAsia="ru-RU"/>
        </w:rPr>
        <w:t xml:space="preserve"> </w:t>
      </w:r>
      <w:r>
        <w:rPr>
          <w:rFonts w:eastAsia="Times New Roman" w:cs="Arial"/>
          <w:color w:val="000000" w:themeColor="text1"/>
          <w:lang w:eastAsia="ru-RU"/>
        </w:rPr>
        <w:t>Структуризацию системы утверждений производят так:</w:t>
      </w:r>
    </w:p>
    <w:p w:rsidR="00BB06A5" w:rsidRDefault="00BB06A5" w:rsidP="00DA5E1B">
      <w:pPr>
        <w:numPr>
          <w:ilvl w:val="0"/>
          <w:numId w:val="149"/>
        </w:numPr>
        <w:tabs>
          <w:tab w:val="num" w:pos="1985"/>
        </w:tabs>
        <w:spacing w:line="292" w:lineRule="exact"/>
        <w:ind w:left="1775" w:hanging="357"/>
        <w:contextualSpacing/>
        <w:rPr>
          <w:rFonts w:eastAsia="Times New Roman" w:cs="Arial"/>
          <w:color w:val="000000" w:themeColor="text1"/>
          <w:lang w:eastAsia="ru-RU"/>
        </w:rPr>
      </w:pPr>
      <w:r>
        <w:rPr>
          <w:rFonts w:eastAsia="Times New Roman" w:cs="Arial"/>
          <w:color w:val="000000" w:themeColor="text1"/>
          <w:lang w:eastAsia="ru-RU"/>
        </w:rPr>
        <w:t>используют схему «Лестница»;</w:t>
      </w:r>
    </w:p>
    <w:p w:rsidR="00BB06A5" w:rsidRDefault="00BB06A5" w:rsidP="00DA5E1B">
      <w:pPr>
        <w:numPr>
          <w:ilvl w:val="0"/>
          <w:numId w:val="149"/>
        </w:numPr>
        <w:tabs>
          <w:tab w:val="num" w:pos="1985"/>
        </w:tabs>
        <w:spacing w:line="292" w:lineRule="exact"/>
        <w:ind w:left="1775" w:hanging="357"/>
        <w:contextualSpacing/>
        <w:jc w:val="both"/>
        <w:rPr>
          <w:rFonts w:eastAsia="Times New Roman" w:cs="Arial"/>
          <w:color w:val="000000" w:themeColor="text1"/>
          <w:lang w:eastAsia="ru-RU"/>
        </w:rPr>
      </w:pPr>
      <w:r>
        <w:rPr>
          <w:rFonts w:eastAsia="Times New Roman" w:cs="Arial"/>
          <w:color w:val="000000" w:themeColor="text1"/>
          <w:lang w:eastAsia="ru-RU"/>
        </w:rPr>
        <w:t>в иконе Заголовок пишут общее название, относящееся ко всем утверждениям;</w:t>
      </w:r>
    </w:p>
    <w:p w:rsidR="00BB06A5" w:rsidRDefault="00BB06A5" w:rsidP="00DA5E1B">
      <w:pPr>
        <w:numPr>
          <w:ilvl w:val="0"/>
          <w:numId w:val="149"/>
        </w:numPr>
        <w:tabs>
          <w:tab w:val="num" w:pos="1985"/>
        </w:tabs>
        <w:spacing w:after="120" w:line="292" w:lineRule="exact"/>
        <w:ind w:left="1775" w:hanging="357"/>
        <w:contextualSpacing/>
        <w:rPr>
          <w:rFonts w:eastAsia="Times New Roman" w:cs="Arial"/>
          <w:color w:val="000000" w:themeColor="text1"/>
          <w:lang w:eastAsia="ru-RU"/>
        </w:rPr>
      </w:pPr>
      <w:r>
        <w:rPr>
          <w:rFonts w:eastAsia="Times New Roman" w:cs="Arial"/>
          <w:color w:val="000000" w:themeColor="text1"/>
          <w:lang w:eastAsia="ru-RU"/>
        </w:rPr>
        <w:t xml:space="preserve">каждое утверждение пишут в своем </w:t>
      </w:r>
      <w:proofErr w:type="spellStart"/>
      <w:r>
        <w:rPr>
          <w:rFonts w:eastAsia="Times New Roman" w:cs="Arial"/>
          <w:color w:val="000000" w:themeColor="text1"/>
          <w:lang w:eastAsia="ru-RU"/>
        </w:rPr>
        <w:t>мнемоблоке</w:t>
      </w:r>
      <w:proofErr w:type="spellEnd"/>
      <w:r>
        <w:rPr>
          <w:rFonts w:eastAsia="Times New Roman" w:cs="Arial"/>
          <w:color w:val="000000" w:themeColor="text1"/>
          <w:lang w:eastAsia="ru-RU"/>
        </w:rPr>
        <w:t>.</w:t>
      </w:r>
    </w:p>
    <w:p w:rsidR="00BB06A5" w:rsidRDefault="00BB06A5" w:rsidP="00BB06A5">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85248" behindDoc="0" locked="0" layoutInCell="1" allowOverlap="1">
                <wp:simplePos x="0" y="0"/>
                <wp:positionH relativeFrom="column">
                  <wp:posOffset>960120</wp:posOffset>
                </wp:positionH>
                <wp:positionV relativeFrom="paragraph">
                  <wp:posOffset>92710</wp:posOffset>
                </wp:positionV>
                <wp:extent cx="3712845" cy="3028315"/>
                <wp:effectExtent l="0" t="0" r="0" b="19685"/>
                <wp:wrapNone/>
                <wp:docPr id="1017" name="Группа 1017"/>
                <wp:cNvGraphicFramePr/>
                <a:graphic xmlns:a="http://schemas.openxmlformats.org/drawingml/2006/main">
                  <a:graphicData uri="http://schemas.microsoft.com/office/word/2010/wordprocessingGroup">
                    <wpg:wgp>
                      <wpg:cNvGrpSpPr/>
                      <wpg:grpSpPr>
                        <a:xfrm>
                          <a:off x="0" y="0"/>
                          <a:ext cx="3712845" cy="3028315"/>
                          <a:chOff x="0" y="0"/>
                          <a:chExt cx="3480886" cy="2736765"/>
                        </a:xfrm>
                        <a:solidFill>
                          <a:srgbClr val="FFFF99"/>
                        </a:solidFill>
                      </wpg:grpSpPr>
                      <wps:wsp>
                        <wps:cNvPr id="2140" name="Line 1311"/>
                        <wps:cNvCnPr>
                          <a:cxnSpLocks noChangeShapeType="1"/>
                        </wps:cNvCnPr>
                        <wps:spPr bwMode="auto">
                          <a:xfrm>
                            <a:off x="0" y="206136"/>
                            <a:ext cx="0" cy="2377698"/>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2141" name="Group 1313"/>
                        <wpg:cNvGrpSpPr>
                          <a:grpSpLocks/>
                        </wpg:cNvGrpSpPr>
                        <wpg:grpSpPr bwMode="auto">
                          <a:xfrm>
                            <a:off x="264277" y="0"/>
                            <a:ext cx="3077210" cy="412060"/>
                            <a:chOff x="264277" y="0"/>
                            <a:chExt cx="3938" cy="814"/>
                          </a:xfrm>
                          <a:grpFill/>
                        </wpg:grpSpPr>
                        <wps:wsp>
                          <wps:cNvPr id="2153" name="Oval 1314"/>
                          <wps:cNvSpPr>
                            <a:spLocks noChangeArrowheads="1"/>
                          </wps:cNvSpPr>
                          <wps:spPr bwMode="auto">
                            <a:xfrm>
                              <a:off x="264277"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54" name="Oval 1315"/>
                          <wps:cNvSpPr>
                            <a:spLocks noChangeArrowheads="1"/>
                          </wps:cNvSpPr>
                          <wps:spPr bwMode="auto">
                            <a:xfrm>
                              <a:off x="264359" y="66"/>
                              <a:ext cx="3774" cy="682"/>
                            </a:xfrm>
                            <a:prstGeom prst="ellipse">
                              <a:avLst/>
                            </a:prstGeom>
                            <a:grpFill/>
                            <a:ln w="12700">
                              <a:solidFill>
                                <a:srgbClr val="993300"/>
                              </a:solidFill>
                              <a:round/>
                              <a:headEnd/>
                              <a:tailEnd/>
                            </a:ln>
                          </wps:spPr>
                          <wps:txbx>
                            <w:txbxContent>
                              <w:p w:rsidR="0045171B" w:rsidRDefault="0045171B" w:rsidP="00BB06A5">
                                <w:pPr>
                                  <w:pStyle w:val="3"/>
                                  <w:keepNext w:val="0"/>
                                  <w:keepLines w:val="0"/>
                                  <w:spacing w:before="0" w:line="200" w:lineRule="exact"/>
                                  <w:jc w:val="center"/>
                                  <w:rPr>
                                    <w:rFonts w:ascii="Arial" w:hAnsi="Arial" w:cs="Arial"/>
                                    <w:b/>
                                    <w:caps/>
                                    <w:color w:val="000000" w:themeColor="text1"/>
                                    <w:sz w:val="22"/>
                                    <w:szCs w:val="22"/>
                                  </w:rPr>
                                </w:pPr>
                                <w:r>
                                  <w:rPr>
                                    <w:rFonts w:ascii="Arial" w:hAnsi="Arial" w:cs="Arial"/>
                                    <w:b/>
                                    <w:color w:val="000000" w:themeColor="text1"/>
                                    <w:sz w:val="22"/>
                                    <w:szCs w:val="22"/>
                                  </w:rPr>
                                  <w:t>Положения Европейской хартии самоуправления</w:t>
                                </w:r>
                              </w:p>
                            </w:txbxContent>
                          </wps:txbx>
                          <wps:bodyPr rot="0" vert="horz" wrap="square" lIns="0" tIns="0" rIns="0" bIns="0" anchor="t" anchorCtr="0" upright="1">
                            <a:noAutofit/>
                          </wps:bodyPr>
                        </wps:wsp>
                      </wpg:grpSp>
                      <wps:wsp>
                        <wps:cNvPr id="2142" name="Line 1312"/>
                        <wps:cNvCnPr>
                          <a:cxnSpLocks noChangeShapeType="1"/>
                        </wps:cNvCnPr>
                        <wps:spPr bwMode="auto">
                          <a:xfrm>
                            <a:off x="0" y="206136"/>
                            <a:ext cx="26670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3" name="Line 1316"/>
                        <wps:cNvCnPr>
                          <a:cxnSpLocks noChangeShapeType="1"/>
                        </wps:cNvCnPr>
                        <wps:spPr bwMode="auto">
                          <a:xfrm>
                            <a:off x="0" y="798118"/>
                            <a:ext cx="26670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4" name="Line 1317"/>
                        <wps:cNvCnPr>
                          <a:cxnSpLocks noChangeShapeType="1"/>
                        </wps:cNvCnPr>
                        <wps:spPr bwMode="auto">
                          <a:xfrm>
                            <a:off x="5285" y="1279103"/>
                            <a:ext cx="26670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5" name="Line 1318"/>
                        <wps:cNvCnPr>
                          <a:cxnSpLocks noChangeShapeType="1"/>
                        </wps:cNvCnPr>
                        <wps:spPr bwMode="auto">
                          <a:xfrm>
                            <a:off x="10571" y="1717803"/>
                            <a:ext cx="26670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6" name="Rectangle 1322"/>
                        <wps:cNvSpPr>
                          <a:spLocks noChangeArrowheads="1"/>
                        </wps:cNvSpPr>
                        <wps:spPr bwMode="auto">
                          <a:xfrm>
                            <a:off x="158566" y="597267"/>
                            <a:ext cx="3322320" cy="389787"/>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20" w:line="200" w:lineRule="exact"/>
                                <w:ind w:left="227"/>
                                <w:rPr>
                                  <w:sz w:val="20"/>
                                  <w:szCs w:val="20"/>
                                </w:rPr>
                              </w:pPr>
                              <w:r>
                                <w:rPr>
                                  <w:sz w:val="20"/>
                                  <w:szCs w:val="20"/>
                                </w:rPr>
                                <w:t>Органы местного самоуправления имеют право</w:t>
                              </w:r>
                              <w:r>
                                <w:rPr>
                                  <w:sz w:val="20"/>
                                  <w:szCs w:val="20"/>
                                </w:rPr>
                                <w:br/>
                                <w:t>на обладание и распоряжение</w:t>
                              </w:r>
                              <w:r>
                                <w:rPr>
                                  <w:sz w:val="20"/>
                                  <w:szCs w:val="20"/>
                                </w:rPr>
                                <w:br/>
                                <w:t>собственными финансовыми средствами</w:t>
                              </w:r>
                            </w:p>
                          </w:txbxContent>
                        </wps:txbx>
                        <wps:bodyPr rot="0" vert="horz" wrap="square" lIns="0" tIns="0" rIns="0" bIns="0" anchor="t" anchorCtr="0" upright="1">
                          <a:noAutofit/>
                        </wps:bodyPr>
                      </wps:wsp>
                      <wps:wsp>
                        <wps:cNvPr id="2147" name="Rectangle 1321"/>
                        <wps:cNvSpPr>
                          <a:spLocks noChangeArrowheads="1"/>
                        </wps:cNvSpPr>
                        <wps:spPr bwMode="auto">
                          <a:xfrm>
                            <a:off x="158566" y="1131107"/>
                            <a:ext cx="3322320" cy="289556"/>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20" w:line="200" w:lineRule="exact"/>
                                <w:ind w:left="227"/>
                                <w:rPr>
                                  <w:sz w:val="20"/>
                                  <w:szCs w:val="20"/>
                                </w:rPr>
                              </w:pPr>
                              <w:r>
                                <w:rPr>
                                  <w:sz w:val="20"/>
                                  <w:szCs w:val="20"/>
                                </w:rPr>
                                <w:t>Финансовые средства должны быть соразмерны</w:t>
                              </w:r>
                              <w:r>
                                <w:rPr>
                                  <w:sz w:val="20"/>
                                  <w:szCs w:val="20"/>
                                </w:rPr>
                                <w:br/>
                                <w:t>предоставляемым законом полномочиям</w:t>
                              </w:r>
                            </w:p>
                          </w:txbxContent>
                        </wps:txbx>
                        <wps:bodyPr rot="0" vert="horz" wrap="square" lIns="0" tIns="0" rIns="0" bIns="0" anchor="t" anchorCtr="0" upright="1">
                          <a:noAutofit/>
                        </wps:bodyPr>
                      </wps:wsp>
                      <wps:wsp>
                        <wps:cNvPr id="2148" name="Line 1319"/>
                        <wps:cNvCnPr>
                          <a:cxnSpLocks noChangeShapeType="1"/>
                        </wps:cNvCnPr>
                        <wps:spPr bwMode="auto">
                          <a:xfrm>
                            <a:off x="5285" y="2151218"/>
                            <a:ext cx="26670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9" name="Line 1320"/>
                        <wps:cNvCnPr>
                          <a:cxnSpLocks noChangeShapeType="1"/>
                        </wps:cNvCnPr>
                        <wps:spPr bwMode="auto">
                          <a:xfrm>
                            <a:off x="0" y="2584633"/>
                            <a:ext cx="26670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50" name="Rectangle 1323"/>
                        <wps:cNvSpPr>
                          <a:spLocks noChangeArrowheads="1"/>
                        </wps:cNvSpPr>
                        <wps:spPr bwMode="auto">
                          <a:xfrm>
                            <a:off x="158566" y="2447209"/>
                            <a:ext cx="3322320" cy="289556"/>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20" w:line="200" w:lineRule="exact"/>
                                <w:ind w:left="227"/>
                                <w:rPr>
                                  <w:sz w:val="20"/>
                                  <w:szCs w:val="20"/>
                                </w:rPr>
                              </w:pPr>
                              <w:r>
                                <w:rPr>
                                  <w:sz w:val="20"/>
                                  <w:szCs w:val="20"/>
                                </w:rPr>
                                <w:t>Необходимы процедуры выравнивания средств</w:t>
                              </w:r>
                              <w:r>
                                <w:rPr>
                                  <w:sz w:val="20"/>
                                  <w:szCs w:val="20"/>
                                </w:rPr>
                                <w:br/>
                                <w:t>для защиты слабых территорий</w:t>
                              </w:r>
                            </w:p>
                          </w:txbxContent>
                        </wps:txbx>
                        <wps:bodyPr rot="0" vert="horz" wrap="square" lIns="0" tIns="0" rIns="0" bIns="0" anchor="t" anchorCtr="0" upright="1">
                          <a:noAutofit/>
                        </wps:bodyPr>
                      </wps:wsp>
                      <wps:wsp>
                        <wps:cNvPr id="2151" name="Rectangle 1324"/>
                        <wps:cNvSpPr>
                          <a:spLocks noChangeArrowheads="1"/>
                        </wps:cNvSpPr>
                        <wps:spPr bwMode="auto">
                          <a:xfrm>
                            <a:off x="158566" y="2008508"/>
                            <a:ext cx="3322320" cy="289556"/>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20" w:line="200" w:lineRule="exact"/>
                                <w:ind w:left="227"/>
                                <w:rPr>
                                  <w:sz w:val="20"/>
                                  <w:szCs w:val="20"/>
                                </w:rPr>
                              </w:pPr>
                              <w:r>
                                <w:rPr>
                                  <w:sz w:val="20"/>
                                  <w:szCs w:val="20"/>
                                </w:rPr>
                                <w:t>Финансовые системы должны быть гибкими,</w:t>
                              </w:r>
                              <w:r>
                                <w:rPr>
                                  <w:sz w:val="20"/>
                                  <w:szCs w:val="20"/>
                                </w:rPr>
                                <w:br/>
                                <w:t>разнообразными и самонастраивающимися</w:t>
                              </w:r>
                            </w:p>
                          </w:txbxContent>
                        </wps:txbx>
                        <wps:bodyPr rot="0" vert="horz" wrap="square" lIns="0" tIns="0" rIns="0" bIns="0" anchor="t" anchorCtr="0" upright="1">
                          <a:noAutofit/>
                        </wps:bodyPr>
                      </wps:wsp>
                      <wps:wsp>
                        <wps:cNvPr id="2152" name="Rectangle 1325"/>
                        <wps:cNvSpPr>
                          <a:spLocks noChangeArrowheads="1"/>
                        </wps:cNvSpPr>
                        <wps:spPr bwMode="auto">
                          <a:xfrm>
                            <a:off x="158566" y="1569808"/>
                            <a:ext cx="3322320" cy="289556"/>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20" w:line="200" w:lineRule="exact"/>
                                <w:ind w:left="227"/>
                                <w:rPr>
                                  <w:sz w:val="20"/>
                                  <w:szCs w:val="20"/>
                                </w:rPr>
                              </w:pPr>
                              <w:r>
                                <w:rPr>
                                  <w:sz w:val="20"/>
                                  <w:szCs w:val="20"/>
                                </w:rPr>
                                <w:t>Часть средств должна поступать в местный бюджет</w:t>
                              </w:r>
                              <w:r>
                                <w:rPr>
                                  <w:sz w:val="20"/>
                                  <w:szCs w:val="20"/>
                                </w:rPr>
                                <w:br/>
                                <w:t>за счет местных сборов и налогов</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1017" o:spid="_x0000_s1888" style="position:absolute;left:0;text-align:left;margin-left:75.6pt;margin-top:7.3pt;width:292.35pt;height:238.45pt;z-index:252085248;mso-position-horizontal-relative:text;mso-position-vertical-relative:text;mso-width-relative:margin;mso-height-relative:margin" coordsize="34808,27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">
                <v:line id="Line 1311" o:spid="_x0000_s1889" style="position:absolute;visibility:visible;mso-wrap-style:square" from="0,2061" to="0,25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" strokecolor="#930" strokeweight="1.25pt"/>
                <v:group id="Group 1313" o:spid="_x0000_s1890" style="position:absolute;left:2642;width:30772;height:4120" coordorigin="264277" coordsize="393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">
                  <v:oval id="Oval 1314" o:spid="_x0000_s1891" style="position:absolute;left:264277;width:3938;height: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" filled="f" strokecolor="#930" strokeweight="1.75pt"/>
                  <v:oval id="Oval 1315" o:spid="_x0000_s1892" style="position:absolute;left:264359;top:66;width:3774;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" filled="f" strokecolor="#930" strokeweight="1pt">
                    <v:textbox inset="0,0,0,0">
                      <w:txbxContent>
                        <w:p w:rsidR="0045171B" w:rsidRDefault="0045171B" w:rsidP="00BB06A5">
                          <w:pPr>
                            <w:pStyle w:val="3"/>
                            <w:keepNext w:val="0"/>
                            <w:keepLines w:val="0"/>
                            <w:spacing w:before="0" w:line="200" w:lineRule="exact"/>
                            <w:jc w:val="center"/>
                            <w:rPr>
                              <w:rFonts w:ascii="Arial" w:hAnsi="Arial" w:cs="Arial"/>
                              <w:b/>
                              <w:caps/>
                              <w:color w:val="000000" w:themeColor="text1"/>
                              <w:sz w:val="22"/>
                              <w:szCs w:val="22"/>
                            </w:rPr>
                          </w:pPr>
                          <w:r>
                            <w:rPr>
                              <w:rFonts w:ascii="Arial" w:hAnsi="Arial" w:cs="Arial"/>
                              <w:b/>
                              <w:color w:val="000000" w:themeColor="text1"/>
                              <w:sz w:val="22"/>
                              <w:szCs w:val="22"/>
                            </w:rPr>
                            <w:t>Положения Европейской хартии самоуправления</w:t>
                          </w:r>
                        </w:p>
                      </w:txbxContent>
                    </v:textbox>
                  </v:oval>
                </v:group>
                <v:line id="Line 1312" o:spid="_x0000_s1893" style="position:absolute;visibility:visible;mso-wrap-style:square" from="0,2061" to="2667,2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" strokecolor="#930" strokeweight="1.25pt"/>
                <v:line id="Line 1316" o:spid="_x0000_s1894" style="position:absolute;visibility:visible;mso-wrap-style:square" from="0,7981" to="2667,7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" strokecolor="#930" strokeweight="1.25pt"/>
                <v:line id="Line 1317" o:spid="_x0000_s1895" style="position:absolute;visibility:visible;mso-wrap-style:square" from="52,12791" to="2719,12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" strokecolor="#930" strokeweight="1.25pt"/>
                <v:line id="Line 1318" o:spid="_x0000_s1896" style="position:absolute;visibility:visible;mso-wrap-style:square" from="105,17178" to="2772,17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" strokecolor="#930" strokeweight="1.25pt"/>
                <v:rect id="Rectangle 1322" o:spid="_x0000_s1897" style="position:absolute;left:1585;top:5972;width:33223;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" filled="f" strokecolor="#930" strokeweight="1.75pt">
                  <v:textbox inset="0,0,0,0">
                    <w:txbxContent>
                      <w:p w:rsidR="0045171B" w:rsidRDefault="0045171B" w:rsidP="00BB06A5">
                        <w:pPr>
                          <w:spacing w:before="20" w:line="200" w:lineRule="exact"/>
                          <w:ind w:left="227"/>
                          <w:rPr>
                            <w:sz w:val="20"/>
                            <w:szCs w:val="20"/>
                          </w:rPr>
                        </w:pPr>
                        <w:r>
                          <w:rPr>
                            <w:sz w:val="20"/>
                            <w:szCs w:val="20"/>
                          </w:rPr>
                          <w:t>Органы местного самоуправления имеют право</w:t>
                        </w:r>
                        <w:r>
                          <w:rPr>
                            <w:sz w:val="20"/>
                            <w:szCs w:val="20"/>
                          </w:rPr>
                          <w:br/>
                          <w:t>на обладание и распоряжение</w:t>
                        </w:r>
                        <w:r>
                          <w:rPr>
                            <w:sz w:val="20"/>
                            <w:szCs w:val="20"/>
                          </w:rPr>
                          <w:br/>
                          <w:t>собственными финансовыми средствами</w:t>
                        </w:r>
                      </w:p>
                    </w:txbxContent>
                  </v:textbox>
                </v:rect>
                <v:rect id="Rectangle 1321" o:spid="_x0000_s1898" style="position:absolute;left:1585;top:11311;width:33223;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" filled="f" strokecolor="#930" strokeweight="1.75pt">
                  <v:textbox inset="0,0,0,0">
                    <w:txbxContent>
                      <w:p w:rsidR="0045171B" w:rsidRDefault="0045171B" w:rsidP="00BB06A5">
                        <w:pPr>
                          <w:spacing w:before="20" w:line="200" w:lineRule="exact"/>
                          <w:ind w:left="227"/>
                          <w:rPr>
                            <w:sz w:val="20"/>
                            <w:szCs w:val="20"/>
                          </w:rPr>
                        </w:pPr>
                        <w:r>
                          <w:rPr>
                            <w:sz w:val="20"/>
                            <w:szCs w:val="20"/>
                          </w:rPr>
                          <w:t>Финансовые средства должны быть соразмерны</w:t>
                        </w:r>
                        <w:r>
                          <w:rPr>
                            <w:sz w:val="20"/>
                            <w:szCs w:val="20"/>
                          </w:rPr>
                          <w:br/>
                          <w:t>предоставляемым законом полномочиям</w:t>
                        </w:r>
                      </w:p>
                    </w:txbxContent>
                  </v:textbox>
                </v:rect>
                <v:line id="Line 1319" o:spid="_x0000_s1899" style="position:absolute;visibility:visible;mso-wrap-style:square" from="52,21512" to="2719,21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" strokecolor="#930" strokeweight="1.25pt"/>
                <v:line id="Line 1320" o:spid="_x0000_s1900" style="position:absolute;visibility:visible;mso-wrap-style:square" from="0,25846" to="2667,25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" strokecolor="#930" strokeweight="1.25pt"/>
                <v:rect id="Rectangle 1323" o:spid="_x0000_s1901" style="position:absolute;left:1585;top:24472;width:33223;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" filled="f" strokecolor="#930" strokeweight="1.75pt">
                  <v:textbox inset="0,0,0,0">
                    <w:txbxContent>
                      <w:p w:rsidR="0045171B" w:rsidRDefault="0045171B" w:rsidP="00BB06A5">
                        <w:pPr>
                          <w:spacing w:before="20" w:line="200" w:lineRule="exact"/>
                          <w:ind w:left="227"/>
                          <w:rPr>
                            <w:sz w:val="20"/>
                            <w:szCs w:val="20"/>
                          </w:rPr>
                        </w:pPr>
                        <w:r>
                          <w:rPr>
                            <w:sz w:val="20"/>
                            <w:szCs w:val="20"/>
                          </w:rPr>
                          <w:t>Необходимы процедуры выравнивания средств</w:t>
                        </w:r>
                        <w:r>
                          <w:rPr>
                            <w:sz w:val="20"/>
                            <w:szCs w:val="20"/>
                          </w:rPr>
                          <w:br/>
                          <w:t>для защиты слабых территорий</w:t>
                        </w:r>
                      </w:p>
                    </w:txbxContent>
                  </v:textbox>
                </v:rect>
                <v:rect id="Rectangle 1324" o:spid="_x0000_s1902" style="position:absolute;left:1585;top:20085;width:33223;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" filled="f" strokecolor="#930" strokeweight="1.75pt">
                  <v:textbox inset="0,0,0,0">
                    <w:txbxContent>
                      <w:p w:rsidR="0045171B" w:rsidRDefault="0045171B" w:rsidP="00BB06A5">
                        <w:pPr>
                          <w:spacing w:before="20" w:line="200" w:lineRule="exact"/>
                          <w:ind w:left="227"/>
                          <w:rPr>
                            <w:sz w:val="20"/>
                            <w:szCs w:val="20"/>
                          </w:rPr>
                        </w:pPr>
                        <w:r>
                          <w:rPr>
                            <w:sz w:val="20"/>
                            <w:szCs w:val="20"/>
                          </w:rPr>
                          <w:t>Финансовые системы должны быть гибкими,</w:t>
                        </w:r>
                        <w:r>
                          <w:rPr>
                            <w:sz w:val="20"/>
                            <w:szCs w:val="20"/>
                          </w:rPr>
                          <w:br/>
                          <w:t>разнообразными и самонастраивающимися</w:t>
                        </w:r>
                      </w:p>
                    </w:txbxContent>
                  </v:textbox>
                </v:rect>
                <v:rect id="Rectangle 1325" o:spid="_x0000_s1903" style="position:absolute;left:1585;top:15698;width:33223;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" filled="f" strokecolor="#930" strokeweight="1.75pt">
                  <v:textbox inset="0,0,0,0">
                    <w:txbxContent>
                      <w:p w:rsidR="0045171B" w:rsidRDefault="0045171B" w:rsidP="00BB06A5">
                        <w:pPr>
                          <w:spacing w:before="20" w:line="200" w:lineRule="exact"/>
                          <w:ind w:left="227"/>
                          <w:rPr>
                            <w:sz w:val="20"/>
                            <w:szCs w:val="20"/>
                          </w:rPr>
                        </w:pPr>
                        <w:r>
                          <w:rPr>
                            <w:sz w:val="20"/>
                            <w:szCs w:val="20"/>
                          </w:rPr>
                          <w:t>Часть средств должна поступать в местный бюджет</w:t>
                        </w:r>
                        <w:r>
                          <w:rPr>
                            <w:sz w:val="20"/>
                            <w:szCs w:val="20"/>
                          </w:rPr>
                          <w:br/>
                          <w:t>за счет местных сборов и налогов</w:t>
                        </w:r>
                      </w:p>
                    </w:txbxContent>
                  </v:textbox>
                </v:rect>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spacing w:after="120"/>
        <w:ind w:firstLine="567"/>
        <w:rPr>
          <w:rFonts w:eastAsia="Times New Roman" w:cs="Arial"/>
          <w:color w:val="000000" w:themeColor="text1"/>
          <w:lang w:eastAsia="ru-RU"/>
        </w:rPr>
      </w:pPr>
    </w:p>
    <w:p w:rsidR="00BB06A5" w:rsidRDefault="00BB06A5" w:rsidP="00BB06A5">
      <w:pPr>
        <w:jc w:val="center"/>
        <w:rPr>
          <w:rFonts w:eastAsia="Times New Roman" w:cs="Arial"/>
          <w:color w:val="000000" w:themeColor="text1"/>
          <w:lang w:eastAsia="ru-RU"/>
        </w:rPr>
      </w:pPr>
      <w:r>
        <w:rPr>
          <w:rFonts w:eastAsia="Times New Roman" w:cs="Arial"/>
          <w:b/>
          <w:color w:val="000000" w:themeColor="text1"/>
          <w:lang w:eastAsia="ru-RU"/>
        </w:rPr>
        <w:t>Рис. 55.</w:t>
      </w:r>
      <w:r>
        <w:rPr>
          <w:rFonts w:eastAsia="Times New Roman" w:cs="Arial"/>
          <w:color w:val="000000" w:themeColor="text1"/>
          <w:lang w:eastAsia="ru-RU"/>
        </w:rPr>
        <w:t xml:space="preserve"> Схема «Лестница» на языке ГРАФ.</w:t>
      </w:r>
      <w:r>
        <w:rPr>
          <w:rFonts w:eastAsia="Times New Roman" w:cs="Arial"/>
          <w:color w:val="000000" w:themeColor="text1"/>
          <w:lang w:eastAsia="ru-RU"/>
        </w:rPr>
        <w:br/>
        <w:t>(Пример из курса «Муниципальное право»)</w:t>
      </w:r>
    </w:p>
    <w:p w:rsidR="00BB06A5" w:rsidRDefault="00BB06A5" w:rsidP="00BB06A5">
      <w:pPr>
        <w:spacing w:before="480" w:after="240"/>
        <w:rPr>
          <w:b/>
          <w:caps/>
          <w:sz w:val="28"/>
          <w:szCs w:val="22"/>
          <w:lang w:eastAsia="ru-RU"/>
        </w:rPr>
      </w:pPr>
      <w:r>
        <w:rPr>
          <w:b/>
          <w:caps/>
          <w:sz w:val="28"/>
          <w:lang w:eastAsia="ru-RU"/>
        </w:rPr>
        <w:t>можно ли скрестить лестницу с гребенкой</w:t>
      </w:r>
    </w:p>
    <w:p w:rsidR="00BB06A5" w:rsidRDefault="00BB06A5" w:rsidP="00BB06A5">
      <w:pPr>
        <w:ind w:firstLine="567"/>
        <w:jc w:val="both"/>
        <w:rPr>
          <w:lang w:eastAsia="ru-RU"/>
        </w:rPr>
      </w:pPr>
      <w:r>
        <w:rPr>
          <w:lang w:eastAsia="ru-RU"/>
        </w:rPr>
        <w:t>Язык ГРАФ отличается большой гибкостью. Многие его элементы можно сочетать друг с другом. Это повышает выразительную силу языка. И делает схемы более удобными для читателя.</w:t>
      </w:r>
    </w:p>
    <w:p w:rsidR="00BB06A5" w:rsidRDefault="00BB06A5" w:rsidP="00BB06A5">
      <w:pPr>
        <w:ind w:firstLine="567"/>
        <w:jc w:val="both"/>
        <w:rPr>
          <w:lang w:eastAsia="ru-RU"/>
        </w:rPr>
      </w:pPr>
      <w:r>
        <w:rPr>
          <w:lang w:eastAsia="ru-RU"/>
        </w:rPr>
        <w:t xml:space="preserve">Предположим, в одном из </w:t>
      </w:r>
      <w:proofErr w:type="spellStart"/>
      <w:r>
        <w:rPr>
          <w:lang w:eastAsia="ru-RU"/>
        </w:rPr>
        <w:t>мнемоблоков</w:t>
      </w:r>
      <w:proofErr w:type="spellEnd"/>
      <w:r>
        <w:rPr>
          <w:lang w:eastAsia="ru-RU"/>
        </w:rPr>
        <w:t xml:space="preserve"> находится слишком длинный текст. Предположим также, что этот текст содержит перечисление. В таком случае выгоднее </w:t>
      </w:r>
      <w:r>
        <w:rPr>
          <w:lang w:eastAsia="ru-RU"/>
        </w:rPr>
        <w:lastRenderedPageBreak/>
        <w:t xml:space="preserve">вытащить перечисление из </w:t>
      </w:r>
      <w:proofErr w:type="spellStart"/>
      <w:r>
        <w:rPr>
          <w:lang w:eastAsia="ru-RU"/>
        </w:rPr>
        <w:t>мнемоблока</w:t>
      </w:r>
      <w:proofErr w:type="spellEnd"/>
      <w:r>
        <w:rPr>
          <w:lang w:eastAsia="ru-RU"/>
        </w:rPr>
        <w:t xml:space="preserve"> и нарисовать его отдельно в виде гребенки (рис. 56). На этот счет существует</w:t>
      </w:r>
    </w:p>
    <w:p w:rsidR="00BB06A5" w:rsidRDefault="00BB06A5" w:rsidP="00BB06A5">
      <w:pPr>
        <w:spacing w:before="120"/>
        <w:ind w:left="1276" w:hanging="1276"/>
        <w:jc w:val="both"/>
        <w:rPr>
          <w:rFonts w:eastAsia="Times New Roman" w:cs="Arial"/>
          <w:color w:val="000000" w:themeColor="text1"/>
          <w:lang w:eastAsia="ru-RU"/>
        </w:rPr>
      </w:pPr>
      <w:r>
        <w:rPr>
          <w:rFonts w:eastAsia="Times New Roman" w:cs="Arial"/>
          <w:b/>
          <w:bCs/>
          <w:i/>
          <w:iCs/>
          <w:color w:val="000000" w:themeColor="text1"/>
          <w:lang w:eastAsia="ru-RU"/>
        </w:rPr>
        <w:t>Правило 9.</w:t>
      </w:r>
      <w:r>
        <w:rPr>
          <w:rFonts w:eastAsia="Times New Roman" w:cs="Arial"/>
          <w:b/>
          <w:bCs/>
          <w:color w:val="000000" w:themeColor="text1"/>
          <w:lang w:eastAsia="ru-RU"/>
        </w:rPr>
        <w:t xml:space="preserve"> </w:t>
      </w:r>
      <w:r>
        <w:rPr>
          <w:rFonts w:eastAsia="Times New Roman" w:cs="Arial"/>
          <w:color w:val="000000" w:themeColor="text1"/>
          <w:lang w:eastAsia="ru-RU"/>
        </w:rPr>
        <w:t>Если в составе одного из утверждений имеется длинный перечень, поступают так:</w:t>
      </w:r>
    </w:p>
    <w:p w:rsidR="00BB06A5" w:rsidRDefault="00BB06A5" w:rsidP="00DA5E1B">
      <w:pPr>
        <w:numPr>
          <w:ilvl w:val="0"/>
          <w:numId w:val="150"/>
        </w:numPr>
        <w:tabs>
          <w:tab w:val="num" w:pos="2127"/>
        </w:tabs>
        <w:spacing w:line="292" w:lineRule="exact"/>
        <w:ind w:left="1775" w:hanging="357"/>
        <w:contextualSpacing/>
        <w:jc w:val="both"/>
        <w:rPr>
          <w:rFonts w:eastAsia="Times New Roman" w:cs="Arial"/>
          <w:color w:val="000000" w:themeColor="text1"/>
          <w:lang w:eastAsia="ru-RU"/>
        </w:rPr>
      </w:pPr>
      <w:r>
        <w:rPr>
          <w:rFonts w:eastAsia="Times New Roman" w:cs="Arial"/>
          <w:color w:val="000000" w:themeColor="text1"/>
          <w:lang w:eastAsia="ru-RU"/>
        </w:rPr>
        <w:t>используют схему «Лестница с гребенкой» (рис. 56);</w:t>
      </w:r>
    </w:p>
    <w:p w:rsidR="00BB06A5" w:rsidRDefault="00BB06A5" w:rsidP="00DA5E1B">
      <w:pPr>
        <w:numPr>
          <w:ilvl w:val="0"/>
          <w:numId w:val="150"/>
        </w:numPr>
        <w:tabs>
          <w:tab w:val="num" w:pos="2127"/>
        </w:tabs>
        <w:spacing w:line="292" w:lineRule="exact"/>
        <w:ind w:left="1775" w:hanging="357"/>
        <w:contextualSpacing/>
        <w:jc w:val="both"/>
        <w:rPr>
          <w:rFonts w:eastAsia="Times New Roman" w:cs="Arial"/>
          <w:color w:val="000000" w:themeColor="text1"/>
          <w:lang w:eastAsia="ru-RU"/>
        </w:rPr>
      </w:pPr>
      <w:r>
        <w:rPr>
          <w:rFonts w:eastAsia="Times New Roman" w:cs="Arial"/>
          <w:color w:val="000000" w:themeColor="text1"/>
          <w:lang w:eastAsia="ru-RU"/>
        </w:rPr>
        <w:t xml:space="preserve">выносят перечисления из </w:t>
      </w:r>
      <w:proofErr w:type="spellStart"/>
      <w:r>
        <w:rPr>
          <w:rFonts w:eastAsia="Times New Roman" w:cs="Arial"/>
          <w:color w:val="000000" w:themeColor="text1"/>
          <w:lang w:eastAsia="ru-RU"/>
        </w:rPr>
        <w:t>мнемоблока</w:t>
      </w:r>
      <w:proofErr w:type="spellEnd"/>
      <w:r>
        <w:rPr>
          <w:rFonts w:eastAsia="Times New Roman" w:cs="Arial"/>
          <w:color w:val="000000" w:themeColor="text1"/>
          <w:lang w:eastAsia="ru-RU"/>
        </w:rPr>
        <w:t>, чтобы разбить длинный текст на части и сделать его легким для чтения;</w:t>
      </w:r>
    </w:p>
    <w:p w:rsidR="00BB06A5" w:rsidRDefault="00BB06A5" w:rsidP="00DA5E1B">
      <w:pPr>
        <w:numPr>
          <w:ilvl w:val="0"/>
          <w:numId w:val="150"/>
        </w:numPr>
        <w:tabs>
          <w:tab w:val="num" w:pos="2127"/>
        </w:tabs>
        <w:spacing w:after="120" w:line="292" w:lineRule="exact"/>
        <w:ind w:left="1775" w:hanging="357"/>
        <w:contextualSpacing/>
        <w:jc w:val="both"/>
        <w:rPr>
          <w:rFonts w:eastAsia="Times New Roman" w:cs="Arial"/>
          <w:color w:val="000000" w:themeColor="text1"/>
          <w:lang w:eastAsia="ru-RU"/>
        </w:rPr>
      </w:pPr>
      <w:r>
        <w:rPr>
          <w:rFonts w:eastAsia="Times New Roman" w:cs="Arial"/>
          <w:color w:val="000000" w:themeColor="text1"/>
          <w:lang w:eastAsia="ru-RU"/>
        </w:rPr>
        <w:t xml:space="preserve">присоединяют Гребенку с перечислениями к породившему ее </w:t>
      </w:r>
      <w:proofErr w:type="spellStart"/>
      <w:r>
        <w:rPr>
          <w:rFonts w:eastAsia="Times New Roman" w:cs="Arial"/>
          <w:color w:val="000000" w:themeColor="text1"/>
          <w:lang w:eastAsia="ru-RU"/>
        </w:rPr>
        <w:t>мнемоблоку</w:t>
      </w:r>
      <w:proofErr w:type="spellEnd"/>
      <w:r>
        <w:rPr>
          <w:rFonts w:eastAsia="Times New Roman" w:cs="Arial"/>
          <w:color w:val="000000" w:themeColor="text1"/>
          <w:lang w:eastAsia="ru-RU"/>
        </w:rPr>
        <w:t>.</w:t>
      </w:r>
    </w:p>
    <w:p w:rsidR="00BB06A5" w:rsidRDefault="00BB06A5" w:rsidP="00BB06A5">
      <w:pPr>
        <w:ind w:firstLine="567"/>
        <w:jc w:val="both"/>
        <w:rPr>
          <w:szCs w:val="22"/>
          <w:lang w:eastAsia="ru-RU"/>
        </w:rPr>
      </w:pPr>
      <w:r>
        <w:rPr>
          <w:lang w:eastAsia="ru-RU"/>
        </w:rPr>
        <w:t>Но это не все. На рис. 56 кроме Лестницы и Гребенки имеется еще и выноска. Она выполняет важную функцию — уточняет содержание Заголовка.</w:t>
      </w:r>
    </w:p>
    <w:p w:rsidR="00BB06A5" w:rsidRDefault="00BB06A5" w:rsidP="00BB06A5">
      <w:pPr>
        <w:ind w:firstLine="567"/>
        <w:jc w:val="both"/>
        <w:rPr>
          <w:lang w:eastAsia="ru-RU"/>
        </w:rPr>
      </w:pPr>
      <w:r>
        <w:rPr>
          <w:lang w:eastAsia="ru-RU"/>
        </w:rPr>
        <w:t>Разумеется, выноску можно убрать, а ее содержание перенести в Заголовок. Но такой вариант нельзя признать удачным, так как текст в иконе «Заголовок» окажется громоздким и неудобочитаемым.</w:t>
      </w:r>
    </w:p>
    <w:p w:rsidR="00BB06A5" w:rsidRDefault="00BB06A5" w:rsidP="003D6ED2">
      <w:pPr>
        <w:spacing w:after="120"/>
        <w:ind w:firstLine="567"/>
        <w:jc w:val="both"/>
        <w:rPr>
          <w:lang w:eastAsia="ru-RU"/>
        </w:rPr>
      </w:pPr>
      <w:r>
        <w:rPr>
          <w:lang w:eastAsia="ru-RU"/>
        </w:rPr>
        <w:t>Таким образом, выноска выполняет важную функцию: позволяет структурировать название схемы</w:t>
      </w:r>
      <w:r>
        <w:rPr>
          <w:i/>
          <w:iCs/>
          <w:lang w:eastAsia="ru-RU"/>
        </w:rPr>
        <w:t xml:space="preserve"> </w:t>
      </w:r>
      <w:r>
        <w:rPr>
          <w:lang w:eastAsia="ru-RU"/>
        </w:rPr>
        <w:t>и разбивает его на две части. Основной смысл пишут в иконе «Заголовок», уточнение — в выноске (рис. 56).</w:t>
      </w:r>
    </w:p>
    <w:p w:rsidR="00BB06A5" w:rsidRDefault="00BB06A5" w:rsidP="00BB06A5">
      <w:pPr>
        <w:ind w:firstLine="567"/>
        <w:rPr>
          <w:rFonts w:eastAsia="Times New Roman" w:cs="Arial"/>
          <w:color w:val="000000" w:themeColor="text1"/>
          <w:lang w:eastAsia="ru-RU"/>
        </w:rPr>
      </w:pPr>
      <w:r>
        <w:rPr>
          <w:noProof/>
          <w:lang w:eastAsia="ru-RU"/>
        </w:rPr>
        <mc:AlternateContent>
          <mc:Choice Requires="wpg">
            <w:drawing>
              <wp:anchor distT="0" distB="0" distL="114300" distR="114300" simplePos="0" relativeHeight="252086272" behindDoc="0" locked="0" layoutInCell="1" allowOverlap="1">
                <wp:simplePos x="0" y="0"/>
                <wp:positionH relativeFrom="column">
                  <wp:posOffset>1134110</wp:posOffset>
                </wp:positionH>
                <wp:positionV relativeFrom="paragraph">
                  <wp:posOffset>30057</wp:posOffset>
                </wp:positionV>
                <wp:extent cx="4587240" cy="3963820"/>
                <wp:effectExtent l="0" t="0" r="22860" b="17780"/>
                <wp:wrapNone/>
                <wp:docPr id="1111" name="Группа 1111"/>
                <wp:cNvGraphicFramePr/>
                <a:graphic xmlns:a="http://schemas.openxmlformats.org/drawingml/2006/main">
                  <a:graphicData uri="http://schemas.microsoft.com/office/word/2010/wordprocessingGroup">
                    <wpg:wgp>
                      <wpg:cNvGrpSpPr/>
                      <wpg:grpSpPr>
                        <a:xfrm>
                          <a:off x="0" y="0"/>
                          <a:ext cx="4587240" cy="3963820"/>
                          <a:chOff x="0" y="0"/>
                          <a:chExt cx="4059302" cy="3630114"/>
                        </a:xfrm>
                        <a:solidFill>
                          <a:srgbClr val="FFFF99"/>
                        </a:solidFill>
                      </wpg:grpSpPr>
                      <wps:wsp>
                        <wps:cNvPr id="1979" name="Line 1328"/>
                        <wps:cNvCnPr>
                          <a:cxnSpLocks noChangeShapeType="1"/>
                        </wps:cNvCnPr>
                        <wps:spPr bwMode="auto">
                          <a:xfrm>
                            <a:off x="0" y="232565"/>
                            <a:ext cx="0" cy="1546174"/>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0" name="Rectangle 1329"/>
                        <wps:cNvSpPr>
                          <a:spLocks noChangeArrowheads="1"/>
                        </wps:cNvSpPr>
                        <wps:spPr bwMode="auto">
                          <a:xfrm>
                            <a:off x="137424" y="1226248"/>
                            <a:ext cx="3432810" cy="319282"/>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80" w:line="200" w:lineRule="exact"/>
                                <w:ind w:left="680"/>
                                <w:rPr>
                                  <w:sz w:val="20"/>
                                  <w:szCs w:val="20"/>
                                </w:rPr>
                              </w:pPr>
                              <w:r>
                                <w:rPr>
                                  <w:sz w:val="20"/>
                                  <w:szCs w:val="20"/>
                                </w:rPr>
                                <w:t>Они должны обеспечивать</w:t>
                              </w:r>
                              <w:r>
                                <w:rPr>
                                  <w:sz w:val="20"/>
                                  <w:szCs w:val="20"/>
                                </w:rPr>
                                <w:br/>
                                <w:t>охрану общественного порядка</w:t>
                              </w:r>
                            </w:p>
                          </w:txbxContent>
                        </wps:txbx>
                        <wps:bodyPr rot="0" vert="horz" wrap="square" lIns="0" tIns="0" rIns="0" bIns="0" anchor="t" anchorCtr="0" upright="1">
                          <a:noAutofit/>
                        </wps:bodyPr>
                      </wps:wsp>
                      <wps:wsp>
                        <wps:cNvPr id="1981" name="Line 1332"/>
                        <wps:cNvCnPr>
                          <a:cxnSpLocks noChangeShapeType="1"/>
                        </wps:cNvCnPr>
                        <wps:spPr bwMode="auto">
                          <a:xfrm>
                            <a:off x="0" y="232565"/>
                            <a:ext cx="26670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2" name="Rectangle 1331"/>
                        <wps:cNvSpPr>
                          <a:spLocks noChangeArrowheads="1"/>
                        </wps:cNvSpPr>
                        <wps:spPr bwMode="auto">
                          <a:xfrm>
                            <a:off x="137424" y="750548"/>
                            <a:ext cx="3432810" cy="331562"/>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80" w:line="200" w:lineRule="exact"/>
                                <w:ind w:left="680"/>
                                <w:rPr>
                                  <w:sz w:val="20"/>
                                  <w:szCs w:val="20"/>
                                </w:rPr>
                              </w:pPr>
                              <w:r>
                                <w:rPr>
                                  <w:sz w:val="20"/>
                                  <w:szCs w:val="20"/>
                                </w:rPr>
                                <w:t>Органы самоуправления обязаны соблюдать</w:t>
                              </w:r>
                              <w:r>
                                <w:rPr>
                                  <w:sz w:val="20"/>
                                  <w:szCs w:val="20"/>
                                </w:rPr>
                                <w:br/>
                                <w:t>Конституцию и законы России</w:t>
                              </w:r>
                            </w:p>
                          </w:txbxContent>
                        </wps:txbx>
                        <wps:bodyPr rot="0" vert="horz" wrap="square" lIns="0" tIns="0" rIns="0" bIns="0" anchor="t" anchorCtr="0" upright="1">
                          <a:noAutofit/>
                        </wps:bodyPr>
                      </wps:wsp>
                      <wps:wsp>
                        <wps:cNvPr id="1983" name="Line 1330"/>
                        <wps:cNvCnPr>
                          <a:cxnSpLocks noChangeShapeType="1"/>
                        </wps:cNvCnPr>
                        <wps:spPr bwMode="auto">
                          <a:xfrm>
                            <a:off x="0" y="1390100"/>
                            <a:ext cx="1295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14" name="Rectangle 1333"/>
                        <wps:cNvSpPr>
                          <a:spLocks noChangeArrowheads="1"/>
                        </wps:cNvSpPr>
                        <wps:spPr bwMode="auto">
                          <a:xfrm>
                            <a:off x="137424" y="1675520"/>
                            <a:ext cx="3429000" cy="227181"/>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80" w:line="200" w:lineRule="exact"/>
                                <w:ind w:left="680"/>
                                <w:rPr>
                                  <w:sz w:val="20"/>
                                  <w:szCs w:val="20"/>
                                </w:rPr>
                              </w:pPr>
                              <w:r>
                                <w:rPr>
                                  <w:sz w:val="20"/>
                                  <w:szCs w:val="20"/>
                                </w:rPr>
                                <w:t>В их ведении находятся:</w:t>
                              </w:r>
                            </w:p>
                          </w:txbxContent>
                        </wps:txbx>
                        <wps:bodyPr rot="0" vert="horz" wrap="square" lIns="0" tIns="0" rIns="0" bIns="0" anchor="t" anchorCtr="0" upright="1">
                          <a:noAutofit/>
                        </wps:bodyPr>
                      </wps:wsp>
                      <wps:wsp>
                        <wps:cNvPr id="2115" name="Line 1334"/>
                        <wps:cNvCnPr>
                          <a:cxnSpLocks noChangeShapeType="1"/>
                        </wps:cNvCnPr>
                        <wps:spPr bwMode="auto">
                          <a:xfrm>
                            <a:off x="0" y="1781231"/>
                            <a:ext cx="1295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17" name="Rectangle 1336"/>
                        <wps:cNvSpPr>
                          <a:spLocks noChangeArrowheads="1"/>
                        </wps:cNvSpPr>
                        <wps:spPr bwMode="auto">
                          <a:xfrm>
                            <a:off x="2262215" y="2056079"/>
                            <a:ext cx="1303020" cy="448223"/>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180" w:line="200" w:lineRule="exact"/>
                                <w:ind w:left="170"/>
                                <w:rPr>
                                  <w:sz w:val="20"/>
                                  <w:szCs w:val="20"/>
                                </w:rPr>
                              </w:pPr>
                              <w:r>
                                <w:rPr>
                                  <w:sz w:val="20"/>
                                  <w:szCs w:val="20"/>
                                </w:rPr>
                                <w:t>Контроль в местах</w:t>
                              </w:r>
                              <w:r>
                                <w:rPr>
                                  <w:sz w:val="20"/>
                                  <w:szCs w:val="20"/>
                                </w:rPr>
                                <w:br/>
                                <w:t>лишения свободы</w:t>
                              </w:r>
                            </w:p>
                          </w:txbxContent>
                        </wps:txbx>
                        <wps:bodyPr rot="0" vert="horz" wrap="square" lIns="0" tIns="0" rIns="0" bIns="0" anchor="t" anchorCtr="0" upright="1">
                          <a:noAutofit/>
                        </wps:bodyPr>
                      </wps:wsp>
                      <wps:wsp>
                        <wps:cNvPr id="2118" name="Line 1339"/>
                        <wps:cNvCnPr>
                          <a:cxnSpLocks noChangeShapeType="1"/>
                        </wps:cNvCnPr>
                        <wps:spPr bwMode="auto">
                          <a:xfrm>
                            <a:off x="0" y="924972"/>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19" name="Line 1340"/>
                        <wps:cNvCnPr>
                          <a:cxnSpLocks noChangeShapeType="1"/>
                        </wps:cNvCnPr>
                        <wps:spPr bwMode="auto">
                          <a:xfrm>
                            <a:off x="232564" y="1902798"/>
                            <a:ext cx="0" cy="1436769"/>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0" name="Line 1341"/>
                        <wps:cNvCnPr>
                          <a:cxnSpLocks noChangeShapeType="1"/>
                        </wps:cNvCnPr>
                        <wps:spPr bwMode="auto">
                          <a:xfrm>
                            <a:off x="2145933" y="1902798"/>
                            <a:ext cx="0" cy="1436769"/>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2" name="Rectangle 1337"/>
                        <wps:cNvSpPr>
                          <a:spLocks noChangeArrowheads="1"/>
                        </wps:cNvSpPr>
                        <wps:spPr bwMode="auto">
                          <a:xfrm>
                            <a:off x="343560" y="2056079"/>
                            <a:ext cx="1615440" cy="442083"/>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80" w:line="200" w:lineRule="exact"/>
                                <w:ind w:left="113"/>
                                <w:rPr>
                                  <w:sz w:val="20"/>
                                  <w:szCs w:val="20"/>
                                </w:rPr>
                              </w:pPr>
                              <w:r>
                                <w:rPr>
                                  <w:sz w:val="20"/>
                                  <w:szCs w:val="20"/>
                                </w:rPr>
                                <w:t>Охрана порядка с помощью территориальных</w:t>
                              </w:r>
                              <w:r>
                                <w:rPr>
                                  <w:sz w:val="20"/>
                                  <w:szCs w:val="20"/>
                                </w:rPr>
                                <w:br/>
                                <w:t>органов внутренних дел</w:t>
                              </w:r>
                            </w:p>
                          </w:txbxContent>
                        </wps:txbx>
                        <wps:bodyPr rot="0" vert="horz" wrap="square" lIns="0" tIns="0" rIns="0" bIns="0" anchor="t" anchorCtr="0" upright="1">
                          <a:noAutofit/>
                        </wps:bodyPr>
                      </wps:wsp>
                      <wps:wsp>
                        <wps:cNvPr id="2123" name="Line 1338"/>
                        <wps:cNvCnPr>
                          <a:cxnSpLocks noChangeShapeType="1"/>
                        </wps:cNvCnPr>
                        <wps:spPr bwMode="auto">
                          <a:xfrm>
                            <a:off x="232564" y="2288643"/>
                            <a:ext cx="11430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4" name="Line 1342"/>
                        <wps:cNvCnPr>
                          <a:cxnSpLocks noChangeShapeType="1"/>
                        </wps:cNvCnPr>
                        <wps:spPr bwMode="auto">
                          <a:xfrm>
                            <a:off x="2145933" y="2283358"/>
                            <a:ext cx="11811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5" name="Rectangle 1343"/>
                        <wps:cNvSpPr>
                          <a:spLocks noChangeArrowheads="1"/>
                        </wps:cNvSpPr>
                        <wps:spPr bwMode="auto">
                          <a:xfrm>
                            <a:off x="343560" y="2621633"/>
                            <a:ext cx="1615440" cy="442083"/>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80" w:line="200" w:lineRule="exact"/>
                                <w:ind w:left="284"/>
                                <w:rPr>
                                  <w:sz w:val="20"/>
                                  <w:szCs w:val="20"/>
                                </w:rPr>
                              </w:pPr>
                              <w:r>
                                <w:rPr>
                                  <w:sz w:val="20"/>
                                  <w:szCs w:val="20"/>
                                </w:rPr>
                                <w:t>Рассмотрение</w:t>
                              </w:r>
                              <w:r>
                                <w:rPr>
                                  <w:sz w:val="20"/>
                                  <w:szCs w:val="20"/>
                                </w:rPr>
                                <w:br/>
                                <w:t>административных</w:t>
                              </w:r>
                              <w:r>
                                <w:rPr>
                                  <w:sz w:val="20"/>
                                  <w:szCs w:val="20"/>
                                </w:rPr>
                                <w:br/>
                                <w:t>правонарушений</w:t>
                              </w:r>
                            </w:p>
                          </w:txbxContent>
                        </wps:txbx>
                        <wps:bodyPr rot="0" vert="horz" wrap="square" lIns="0" tIns="0" rIns="0" bIns="0" anchor="t" anchorCtr="0" upright="1">
                          <a:noAutofit/>
                        </wps:bodyPr>
                      </wps:wsp>
                      <wps:wsp>
                        <wps:cNvPr id="2126" name="Rectangle 1344"/>
                        <wps:cNvSpPr>
                          <a:spLocks noChangeArrowheads="1"/>
                        </wps:cNvSpPr>
                        <wps:spPr bwMode="auto">
                          <a:xfrm>
                            <a:off x="2262215" y="2626918"/>
                            <a:ext cx="1303020" cy="435943"/>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180" w:line="200" w:lineRule="exact"/>
                                <w:ind w:left="170"/>
                                <w:rPr>
                                  <w:sz w:val="20"/>
                                  <w:szCs w:val="20"/>
                                </w:rPr>
                              </w:pPr>
                              <w:r>
                                <w:rPr>
                                  <w:sz w:val="20"/>
                                  <w:szCs w:val="20"/>
                                </w:rPr>
                                <w:t>Взаимодействие</w:t>
                              </w:r>
                              <w:r>
                                <w:rPr>
                                  <w:sz w:val="20"/>
                                  <w:szCs w:val="20"/>
                                </w:rPr>
                                <w:br/>
                                <w:t>с военкоматами</w:t>
                              </w:r>
                            </w:p>
                          </w:txbxContent>
                        </wps:txbx>
                        <wps:bodyPr rot="0" vert="horz" wrap="square" lIns="0" tIns="0" rIns="0" bIns="0" anchor="t" anchorCtr="0" upright="1">
                          <a:noAutofit/>
                        </wps:bodyPr>
                      </wps:wsp>
                      <wps:wsp>
                        <wps:cNvPr id="2127" name="Line 1347"/>
                        <wps:cNvCnPr>
                          <a:cxnSpLocks noChangeShapeType="1"/>
                        </wps:cNvCnPr>
                        <wps:spPr bwMode="auto">
                          <a:xfrm>
                            <a:off x="232564" y="2838340"/>
                            <a:ext cx="11430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9" name="Line 1348"/>
                        <wps:cNvCnPr>
                          <a:cxnSpLocks noChangeShapeType="1"/>
                        </wps:cNvCnPr>
                        <wps:spPr bwMode="auto">
                          <a:xfrm>
                            <a:off x="2145933" y="2854197"/>
                            <a:ext cx="11811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2130" name="Group 1350"/>
                        <wpg:cNvGrpSpPr>
                          <a:grpSpLocks/>
                        </wpg:cNvGrpSpPr>
                        <wpg:grpSpPr bwMode="auto">
                          <a:xfrm>
                            <a:off x="158566" y="0"/>
                            <a:ext cx="2035810" cy="454363"/>
                            <a:chOff x="158566" y="0"/>
                            <a:chExt cx="3938" cy="814"/>
                          </a:xfrm>
                          <a:grpFill/>
                        </wpg:grpSpPr>
                        <wps:wsp>
                          <wps:cNvPr id="2138" name="Oval 1351"/>
                          <wps:cNvSpPr>
                            <a:spLocks noChangeArrowheads="1"/>
                          </wps:cNvSpPr>
                          <wps:spPr bwMode="auto">
                            <a:xfrm>
                              <a:off x="158566"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39" name="Oval 1352"/>
                          <wps:cNvSpPr>
                            <a:spLocks noChangeArrowheads="1"/>
                          </wps:cNvSpPr>
                          <wps:spPr bwMode="auto">
                            <a:xfrm>
                              <a:off x="158648" y="66"/>
                              <a:ext cx="3774" cy="682"/>
                            </a:xfrm>
                            <a:prstGeom prst="ellipse">
                              <a:avLst/>
                            </a:prstGeom>
                            <a:grpFill/>
                            <a:ln w="12700">
                              <a:solidFill>
                                <a:srgbClr val="993300"/>
                              </a:solidFill>
                              <a:round/>
                              <a:headEnd/>
                              <a:tailEnd/>
                            </a:ln>
                          </wps:spPr>
                          <wps:txbx>
                            <w:txbxContent>
                              <w:p w:rsidR="0045171B" w:rsidRDefault="0045171B" w:rsidP="00BB06A5">
                                <w:pPr>
                                  <w:pStyle w:val="3"/>
                                  <w:keepLines w:val="0"/>
                                  <w:spacing w:before="60" w:line="180" w:lineRule="exact"/>
                                  <w:jc w:val="center"/>
                                  <w:rPr>
                                    <w:rFonts w:ascii="Arial" w:hAnsi="Arial" w:cs="Arial"/>
                                    <w:b/>
                                    <w:caps/>
                                    <w:color w:val="000000" w:themeColor="text1"/>
                                    <w:sz w:val="22"/>
                                    <w:szCs w:val="22"/>
                                  </w:rPr>
                                </w:pPr>
                                <w:r>
                                  <w:rPr>
                                    <w:rFonts w:ascii="Arial" w:hAnsi="Arial" w:cs="Arial"/>
                                    <w:b/>
                                    <w:color w:val="000000" w:themeColor="text1"/>
                                    <w:sz w:val="22"/>
                                    <w:szCs w:val="22"/>
                                  </w:rPr>
                                  <w:t>Полномочия органов самоуправления</w:t>
                                </w:r>
                              </w:p>
                            </w:txbxContent>
                          </wps:txbx>
                          <wps:bodyPr rot="0" vert="horz" wrap="square" lIns="0" tIns="0" rIns="0" bIns="0" anchor="t" anchorCtr="0" upright="1">
                            <a:noAutofit/>
                          </wps:bodyPr>
                        </wps:wsp>
                      </wpg:grpSp>
                      <wps:wsp>
                        <wps:cNvPr id="2131" name="Line 1335"/>
                        <wps:cNvCnPr>
                          <a:cxnSpLocks noChangeShapeType="1"/>
                        </wps:cNvCnPr>
                        <wps:spPr bwMode="auto">
                          <a:xfrm>
                            <a:off x="232564" y="3335182"/>
                            <a:ext cx="11430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33" name="Rectangle 1345"/>
                        <wps:cNvSpPr>
                          <a:spLocks noChangeArrowheads="1"/>
                        </wps:cNvSpPr>
                        <wps:spPr bwMode="auto">
                          <a:xfrm>
                            <a:off x="2262215" y="3181732"/>
                            <a:ext cx="1303020" cy="448382"/>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80" w:line="200" w:lineRule="exact"/>
                                <w:ind w:left="170"/>
                                <w:rPr>
                                  <w:sz w:val="20"/>
                                  <w:szCs w:val="20"/>
                                </w:rPr>
                              </w:pPr>
                              <w:r>
                                <w:rPr>
                                  <w:sz w:val="20"/>
                                  <w:szCs w:val="20"/>
                                </w:rPr>
                                <w:t>Руководство гражданской обороной</w:t>
                              </w:r>
                            </w:p>
                          </w:txbxContent>
                        </wps:txbx>
                        <wps:bodyPr rot="0" vert="horz" wrap="square" lIns="0" tIns="0" rIns="0" bIns="0" anchor="t" anchorCtr="0" upright="1">
                          <a:noAutofit/>
                        </wps:bodyPr>
                      </wps:wsp>
                      <wps:wsp>
                        <wps:cNvPr id="2134" name="Rectangle 1346"/>
                        <wps:cNvSpPr>
                          <a:spLocks noChangeArrowheads="1"/>
                        </wps:cNvSpPr>
                        <wps:spPr bwMode="auto">
                          <a:xfrm>
                            <a:off x="343560" y="3176616"/>
                            <a:ext cx="1615440" cy="448320"/>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DC57B7">
                              <w:pPr>
                                <w:spacing w:before="180" w:line="200" w:lineRule="exact"/>
                                <w:ind w:left="284"/>
                                <w:rPr>
                                  <w:sz w:val="20"/>
                                  <w:szCs w:val="20"/>
                                </w:rPr>
                              </w:pPr>
                              <w:r>
                                <w:rPr>
                                  <w:sz w:val="20"/>
                                  <w:szCs w:val="20"/>
                                </w:rPr>
                                <w:t>Попечительство</w:t>
                              </w:r>
                              <w:r>
                                <w:rPr>
                                  <w:sz w:val="20"/>
                                  <w:szCs w:val="20"/>
                                </w:rPr>
                                <w:br/>
                                <w:t>несовершеннолетних</w:t>
                              </w:r>
                            </w:p>
                          </w:txbxContent>
                        </wps:txbx>
                        <wps:bodyPr rot="0" vert="horz" wrap="square" lIns="0" tIns="0" rIns="0" bIns="0" anchor="t" anchorCtr="0" upright="1">
                          <a:noAutofit/>
                        </wps:bodyPr>
                      </wps:wsp>
                      <wps:wsp>
                        <wps:cNvPr id="2135" name="Line 1349"/>
                        <wps:cNvCnPr>
                          <a:cxnSpLocks noChangeShapeType="1"/>
                        </wps:cNvCnPr>
                        <wps:spPr bwMode="auto">
                          <a:xfrm>
                            <a:off x="2145933" y="3335182"/>
                            <a:ext cx="11811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37" name="AutoShape 1353"/>
                        <wps:cNvSpPr>
                          <a:spLocks noChangeArrowheads="1"/>
                        </wps:cNvSpPr>
                        <wps:spPr bwMode="auto">
                          <a:xfrm>
                            <a:off x="2304140" y="116283"/>
                            <a:ext cx="1755162" cy="429803"/>
                          </a:xfrm>
                          <a:prstGeom prst="wedgeRectCallout">
                            <a:avLst>
                              <a:gd name="adj1" fmla="val -67958"/>
                              <a:gd name="adj2" fmla="val -24287"/>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pStyle w:val="ac"/>
                                <w:spacing w:before="60" w:line="200" w:lineRule="exact"/>
                                <w:ind w:left="340"/>
                                <w:rPr>
                                  <w:sz w:val="18"/>
                                  <w:szCs w:val="18"/>
                                </w:rPr>
                              </w:pPr>
                              <w:r>
                                <w:rPr>
                                  <w:sz w:val="18"/>
                                  <w:szCs w:val="18"/>
                                </w:rPr>
                                <w:t>В области охраны:</w:t>
                              </w:r>
                            </w:p>
                            <w:p w:rsidR="0045171B" w:rsidRDefault="0045171B" w:rsidP="00DA5E1B">
                              <w:pPr>
                                <w:numPr>
                                  <w:ilvl w:val="0"/>
                                  <w:numId w:val="151"/>
                                </w:numPr>
                                <w:tabs>
                                  <w:tab w:val="left" w:pos="340"/>
                                </w:tabs>
                                <w:spacing w:line="200" w:lineRule="exact"/>
                                <w:rPr>
                                  <w:sz w:val="18"/>
                                  <w:szCs w:val="18"/>
                                </w:rPr>
                              </w:pPr>
                              <w:r>
                                <w:rPr>
                                  <w:sz w:val="18"/>
                                  <w:szCs w:val="18"/>
                                </w:rPr>
                                <w:t>общественного порядка</w:t>
                              </w:r>
                            </w:p>
                            <w:p w:rsidR="0045171B" w:rsidRDefault="0045171B" w:rsidP="00DA5E1B">
                              <w:pPr>
                                <w:numPr>
                                  <w:ilvl w:val="0"/>
                                  <w:numId w:val="151"/>
                                </w:numPr>
                                <w:tabs>
                                  <w:tab w:val="left" w:pos="340"/>
                                </w:tabs>
                                <w:spacing w:line="200" w:lineRule="exact"/>
                                <w:rPr>
                                  <w:sz w:val="18"/>
                                  <w:szCs w:val="18"/>
                                </w:rPr>
                              </w:pPr>
                              <w:r>
                                <w:rPr>
                                  <w:sz w:val="18"/>
                                  <w:szCs w:val="18"/>
                                </w:rPr>
                                <w:t>прав и свобод граждан</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1111" o:spid="_x0000_s1904" style="position:absolute;left:0;text-align:left;margin-left:89.3pt;margin-top:2.35pt;width:361.2pt;height:312.1pt;z-index:252086272;mso-position-horizontal-relative:text;mso-position-vertical-relative:text;mso-width-relative:margin;mso-height-relative:margin" coordsize="40593,36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">
                <v:line id="Line 1328" o:spid="_x0000_s1905" style="position:absolute;visibility:visible;mso-wrap-style:square" from="0,2325" to="0,17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" strokecolor="#930" strokeweight="1.25pt"/>
                <v:rect id="Rectangle 1329" o:spid="_x0000_s1906" style="position:absolute;left:1374;top:12262;width:34328;height:3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" filled="f" strokecolor="#930" strokeweight="1.75pt">
                  <v:textbox inset="0,0,0,0">
                    <w:txbxContent>
                      <w:p w:rsidR="0045171B" w:rsidRDefault="0045171B" w:rsidP="00BB06A5">
                        <w:pPr>
                          <w:spacing w:before="80" w:line="200" w:lineRule="exact"/>
                          <w:ind w:left="680"/>
                          <w:rPr>
                            <w:sz w:val="20"/>
                            <w:szCs w:val="20"/>
                          </w:rPr>
                        </w:pPr>
                        <w:r>
                          <w:rPr>
                            <w:sz w:val="20"/>
                            <w:szCs w:val="20"/>
                          </w:rPr>
                          <w:t>Они должны обеспечивать</w:t>
                        </w:r>
                        <w:r>
                          <w:rPr>
                            <w:sz w:val="20"/>
                            <w:szCs w:val="20"/>
                          </w:rPr>
                          <w:br/>
                          <w:t>охрану общественного порядка</w:t>
                        </w:r>
                      </w:p>
                    </w:txbxContent>
                  </v:textbox>
                </v:rect>
                <v:line id="Line 1332" o:spid="_x0000_s1907" style="position:absolute;visibility:visible;mso-wrap-style:square" from="0,2325" to="2667,2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" strokecolor="#930" strokeweight="1.25pt"/>
                <v:rect id="Rectangle 1331" o:spid="_x0000_s1908" style="position:absolute;left:1374;top:7505;width:34328;height:3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" filled="f" strokecolor="#930" strokeweight="1.75pt">
                  <v:textbox inset="0,0,0,0">
                    <w:txbxContent>
                      <w:p w:rsidR="0045171B" w:rsidRDefault="0045171B" w:rsidP="00BB06A5">
                        <w:pPr>
                          <w:spacing w:before="80" w:line="200" w:lineRule="exact"/>
                          <w:ind w:left="680"/>
                          <w:rPr>
                            <w:sz w:val="20"/>
                            <w:szCs w:val="20"/>
                          </w:rPr>
                        </w:pPr>
                        <w:r>
                          <w:rPr>
                            <w:sz w:val="20"/>
                            <w:szCs w:val="20"/>
                          </w:rPr>
                          <w:t>Органы самоуправления обязаны соблюдать</w:t>
                        </w:r>
                        <w:r>
                          <w:rPr>
                            <w:sz w:val="20"/>
                            <w:szCs w:val="20"/>
                          </w:rPr>
                          <w:br/>
                          <w:t>Конституцию и законы России</w:t>
                        </w:r>
                      </w:p>
                    </w:txbxContent>
                  </v:textbox>
                </v:rect>
                <v:line id="Line 1330" o:spid="_x0000_s1909" style="position:absolute;visibility:visible;mso-wrap-style:square" from="0,13901" to="1295,13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" strokecolor="#930" strokeweight="1.25pt"/>
                <v:rect id="Rectangle 1333" o:spid="_x0000_s1910" style="position:absolute;left:1374;top:16755;width:34290;height:2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" filled="f" strokecolor="#930" strokeweight="1.75pt">
                  <v:textbox inset="0,0,0,0">
                    <w:txbxContent>
                      <w:p w:rsidR="0045171B" w:rsidRDefault="0045171B" w:rsidP="00BB06A5">
                        <w:pPr>
                          <w:spacing w:before="80" w:line="200" w:lineRule="exact"/>
                          <w:ind w:left="680"/>
                          <w:rPr>
                            <w:sz w:val="20"/>
                            <w:szCs w:val="20"/>
                          </w:rPr>
                        </w:pPr>
                        <w:r>
                          <w:rPr>
                            <w:sz w:val="20"/>
                            <w:szCs w:val="20"/>
                          </w:rPr>
                          <w:t>В их ведении находятся:</w:t>
                        </w:r>
                      </w:p>
                    </w:txbxContent>
                  </v:textbox>
                </v:rect>
                <v:line id="Line 1334" o:spid="_x0000_s1911" style="position:absolute;visibility:visible;mso-wrap-style:square" from="0,17812" to="1295,17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" strokecolor="#930" strokeweight="1.25pt"/>
                <v:rect id="Rectangle 1336" o:spid="_x0000_s1912" style="position:absolute;left:22622;top:20560;width:13030;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" filled="f" strokecolor="#930" strokeweight="1.75pt">
                  <v:textbox inset="0,0,0,0">
                    <w:txbxContent>
                      <w:p w:rsidR="0045171B" w:rsidRDefault="0045171B" w:rsidP="00BB06A5">
                        <w:pPr>
                          <w:spacing w:before="180" w:line="200" w:lineRule="exact"/>
                          <w:ind w:left="170"/>
                          <w:rPr>
                            <w:sz w:val="20"/>
                            <w:szCs w:val="20"/>
                          </w:rPr>
                        </w:pPr>
                        <w:r>
                          <w:rPr>
                            <w:sz w:val="20"/>
                            <w:szCs w:val="20"/>
                          </w:rPr>
                          <w:t>Контроль в местах</w:t>
                        </w:r>
                        <w:r>
                          <w:rPr>
                            <w:sz w:val="20"/>
                            <w:szCs w:val="20"/>
                          </w:rPr>
                          <w:br/>
                          <w:t>лишения свободы</w:t>
                        </w:r>
                      </w:p>
                    </w:txbxContent>
                  </v:textbox>
                </v:rect>
                <v:line id="Line 1339" o:spid="_x0000_s1913" style="position:absolute;visibility:visible;mso-wrap-style:square" from="0,9249" to="1333,9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" strokecolor="#930" strokeweight="1.25pt"/>
                <v:line id="Line 1340" o:spid="_x0000_s1914" style="position:absolute;visibility:visible;mso-wrap-style:square" from="2325,19027" to="2325,33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" strokecolor="#930" strokeweight="1.25pt"/>
                <v:line id="Line 1341" o:spid="_x0000_s1915" style="position:absolute;visibility:visible;mso-wrap-style:square" from="21459,19027" to="21459,33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" strokecolor="#930" strokeweight="1.25pt"/>
                <v:rect id="Rectangle 1337" o:spid="_x0000_s1916" style="position:absolute;left:3435;top:20560;width:16155;height:4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" filled="f" strokecolor="#930" strokeweight="1.75pt">
                  <v:textbox inset="0,0,0,0">
                    <w:txbxContent>
                      <w:p w:rsidR="0045171B" w:rsidRDefault="0045171B" w:rsidP="00BB06A5">
                        <w:pPr>
                          <w:spacing w:before="80" w:line="200" w:lineRule="exact"/>
                          <w:ind w:left="113"/>
                          <w:rPr>
                            <w:sz w:val="20"/>
                            <w:szCs w:val="20"/>
                          </w:rPr>
                        </w:pPr>
                        <w:r>
                          <w:rPr>
                            <w:sz w:val="20"/>
                            <w:szCs w:val="20"/>
                          </w:rPr>
                          <w:t>Охрана порядка с помощью территориальных</w:t>
                        </w:r>
                        <w:r>
                          <w:rPr>
                            <w:sz w:val="20"/>
                            <w:szCs w:val="20"/>
                          </w:rPr>
                          <w:br/>
                          <w:t>органов внутренних дел</w:t>
                        </w:r>
                      </w:p>
                    </w:txbxContent>
                  </v:textbox>
                </v:rect>
                <v:line id="Line 1338" o:spid="_x0000_s1917" style="position:absolute;visibility:visible;mso-wrap-style:square" from="2325,22886" to="3468,2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" strokecolor="#930" strokeweight="1.25pt"/>
                <v:line id="Line 1342" o:spid="_x0000_s1918" style="position:absolute;visibility:visible;mso-wrap-style:square" from="21459,22833" to="22640,22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" strokecolor="#930" strokeweight="1.25pt"/>
                <v:rect id="Rectangle 1343" o:spid="_x0000_s1919" style="position:absolute;left:3435;top:26216;width:16155;height:4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" filled="f" strokecolor="#930" strokeweight="1.75pt">
                  <v:textbox inset="0,0,0,0">
                    <w:txbxContent>
                      <w:p w:rsidR="0045171B" w:rsidRDefault="0045171B" w:rsidP="00BB06A5">
                        <w:pPr>
                          <w:spacing w:before="80" w:line="200" w:lineRule="exact"/>
                          <w:ind w:left="284"/>
                          <w:rPr>
                            <w:sz w:val="20"/>
                            <w:szCs w:val="20"/>
                          </w:rPr>
                        </w:pPr>
                        <w:r>
                          <w:rPr>
                            <w:sz w:val="20"/>
                            <w:szCs w:val="20"/>
                          </w:rPr>
                          <w:t>Рассмотрение</w:t>
                        </w:r>
                        <w:r>
                          <w:rPr>
                            <w:sz w:val="20"/>
                            <w:szCs w:val="20"/>
                          </w:rPr>
                          <w:br/>
                          <w:t>административных</w:t>
                        </w:r>
                        <w:r>
                          <w:rPr>
                            <w:sz w:val="20"/>
                            <w:szCs w:val="20"/>
                          </w:rPr>
                          <w:br/>
                          <w:t>правонарушений</w:t>
                        </w:r>
                      </w:p>
                    </w:txbxContent>
                  </v:textbox>
                </v:rect>
                <v:rect id="Rectangle 1344" o:spid="_x0000_s1920" style="position:absolute;left:22622;top:26269;width:13030;height:4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" filled="f" strokecolor="#930" strokeweight="1.75pt">
                  <v:textbox inset="0,0,0,0">
                    <w:txbxContent>
                      <w:p w:rsidR="0045171B" w:rsidRDefault="0045171B" w:rsidP="00BB06A5">
                        <w:pPr>
                          <w:spacing w:before="180" w:line="200" w:lineRule="exact"/>
                          <w:ind w:left="170"/>
                          <w:rPr>
                            <w:sz w:val="20"/>
                            <w:szCs w:val="20"/>
                          </w:rPr>
                        </w:pPr>
                        <w:r>
                          <w:rPr>
                            <w:sz w:val="20"/>
                            <w:szCs w:val="20"/>
                          </w:rPr>
                          <w:t>Взаимодействие</w:t>
                        </w:r>
                        <w:r>
                          <w:rPr>
                            <w:sz w:val="20"/>
                            <w:szCs w:val="20"/>
                          </w:rPr>
                          <w:br/>
                          <w:t>с военкоматами</w:t>
                        </w:r>
                      </w:p>
                    </w:txbxContent>
                  </v:textbox>
                </v:rect>
                <v:line id="Line 1347" o:spid="_x0000_s1921" style="position:absolute;visibility:visible;mso-wrap-style:square" from="2325,28383" to="3468,28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" strokecolor="#930" strokeweight="1.25pt"/>
                <v:line id="Line 1348" o:spid="_x0000_s1922" style="position:absolute;visibility:visible;mso-wrap-style:square" from="21459,28541" to="22640,28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" strokecolor="#930" strokeweight="1.25pt"/>
                <v:group id="Group 1350" o:spid="_x0000_s1923" style="position:absolute;left:1585;width:20358;height:4543" coordorigin="158566" coordsize="393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">
                  <v:oval id="Oval 1351" o:spid="_x0000_s1924" style="position:absolute;left:158566;width:3938;height: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" filled="f" strokecolor="#930" strokeweight="1.75pt"/>
                  <v:oval id="Oval 1352" o:spid="_x0000_s1925" style="position:absolute;left:158648;top:66;width:3774;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" filled="f" strokecolor="#930" strokeweight="1pt">
                    <v:textbox inset="0,0,0,0">
                      <w:txbxContent>
                        <w:p w:rsidR="0045171B" w:rsidRDefault="0045171B" w:rsidP="00BB06A5">
                          <w:pPr>
                            <w:pStyle w:val="3"/>
                            <w:keepLines w:val="0"/>
                            <w:spacing w:before="60" w:line="180" w:lineRule="exact"/>
                            <w:jc w:val="center"/>
                            <w:rPr>
                              <w:rFonts w:ascii="Arial" w:hAnsi="Arial" w:cs="Arial"/>
                              <w:b/>
                              <w:caps/>
                              <w:color w:val="000000" w:themeColor="text1"/>
                              <w:sz w:val="22"/>
                              <w:szCs w:val="22"/>
                            </w:rPr>
                          </w:pPr>
                          <w:r>
                            <w:rPr>
                              <w:rFonts w:ascii="Arial" w:hAnsi="Arial" w:cs="Arial"/>
                              <w:b/>
                              <w:color w:val="000000" w:themeColor="text1"/>
                              <w:sz w:val="22"/>
                              <w:szCs w:val="22"/>
                            </w:rPr>
                            <w:t>Полномочия органов самоуправления</w:t>
                          </w:r>
                        </w:p>
                      </w:txbxContent>
                    </v:textbox>
                  </v:oval>
                </v:group>
                <v:line id="Line 1335" o:spid="_x0000_s1926" style="position:absolute;visibility:visible;mso-wrap-style:square" from="2325,33351" to="3468,33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" strokecolor="#930" strokeweight="1.25pt"/>
                <v:rect id="Rectangle 1345" o:spid="_x0000_s1927" style="position:absolute;left:22622;top:31817;width:13030;height:4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" filled="f" strokecolor="#930" strokeweight="1.75pt">
                  <v:textbox inset="0,0,0,0">
                    <w:txbxContent>
                      <w:p w:rsidR="0045171B" w:rsidRDefault="0045171B" w:rsidP="00BB06A5">
                        <w:pPr>
                          <w:spacing w:before="80" w:line="200" w:lineRule="exact"/>
                          <w:ind w:left="170"/>
                          <w:rPr>
                            <w:sz w:val="20"/>
                            <w:szCs w:val="20"/>
                          </w:rPr>
                        </w:pPr>
                        <w:r>
                          <w:rPr>
                            <w:sz w:val="20"/>
                            <w:szCs w:val="20"/>
                          </w:rPr>
                          <w:t>Руководство гражданской обороной</w:t>
                        </w:r>
                      </w:p>
                    </w:txbxContent>
                  </v:textbox>
                </v:rect>
                <v:rect id="Rectangle 1346" o:spid="_x0000_s1928" style="position:absolute;left:3435;top:31766;width:16155;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" filled="f" strokecolor="#930" strokeweight="1.75pt">
                  <v:textbox inset="0,0,0,0">
                    <w:txbxContent>
                      <w:p w:rsidR="0045171B" w:rsidRDefault="0045171B" w:rsidP="00DC57B7">
                        <w:pPr>
                          <w:spacing w:before="180" w:line="200" w:lineRule="exact"/>
                          <w:ind w:left="284"/>
                          <w:rPr>
                            <w:sz w:val="20"/>
                            <w:szCs w:val="20"/>
                          </w:rPr>
                        </w:pPr>
                        <w:r>
                          <w:rPr>
                            <w:sz w:val="20"/>
                            <w:szCs w:val="20"/>
                          </w:rPr>
                          <w:t>Попечительство</w:t>
                        </w:r>
                        <w:r>
                          <w:rPr>
                            <w:sz w:val="20"/>
                            <w:szCs w:val="20"/>
                          </w:rPr>
                          <w:br/>
                          <w:t>несовершеннолетних</w:t>
                        </w:r>
                      </w:p>
                    </w:txbxContent>
                  </v:textbox>
                </v:rect>
                <v:line id="Line 1349" o:spid="_x0000_s1929" style="position:absolute;visibility:visible;mso-wrap-style:square" from="21459,33351" to="22640,33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" strokecolor="#930" strokeweight="1.25pt"/>
                <v:shape id="AutoShape 1353" o:spid="_x0000_s1930" type="#_x0000_t61" style="position:absolute;left:23041;top:1162;width:17552;height:4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" adj="-3879,5554" filled="f" strokecolor="#930" strokeweight="1pt">
                  <v:textbox inset="0,0,0,0">
                    <w:txbxContent>
                      <w:p w:rsidR="0045171B" w:rsidRDefault="0045171B" w:rsidP="00BB06A5">
                        <w:pPr>
                          <w:pStyle w:val="ac"/>
                          <w:spacing w:before="60" w:line="200" w:lineRule="exact"/>
                          <w:ind w:left="340"/>
                          <w:rPr>
                            <w:sz w:val="18"/>
                            <w:szCs w:val="18"/>
                          </w:rPr>
                        </w:pPr>
                        <w:r>
                          <w:rPr>
                            <w:sz w:val="18"/>
                            <w:szCs w:val="18"/>
                          </w:rPr>
                          <w:t>В области охраны:</w:t>
                        </w:r>
                      </w:p>
                      <w:p w:rsidR="0045171B" w:rsidRDefault="0045171B" w:rsidP="00DA5E1B">
                        <w:pPr>
                          <w:numPr>
                            <w:ilvl w:val="0"/>
                            <w:numId w:val="151"/>
                          </w:numPr>
                          <w:tabs>
                            <w:tab w:val="left" w:pos="340"/>
                          </w:tabs>
                          <w:spacing w:line="200" w:lineRule="exact"/>
                          <w:rPr>
                            <w:sz w:val="18"/>
                            <w:szCs w:val="18"/>
                          </w:rPr>
                        </w:pPr>
                        <w:r>
                          <w:rPr>
                            <w:sz w:val="18"/>
                            <w:szCs w:val="18"/>
                          </w:rPr>
                          <w:t>общественного порядка</w:t>
                        </w:r>
                      </w:p>
                      <w:p w:rsidR="0045171B" w:rsidRDefault="0045171B" w:rsidP="00DA5E1B">
                        <w:pPr>
                          <w:numPr>
                            <w:ilvl w:val="0"/>
                            <w:numId w:val="151"/>
                          </w:numPr>
                          <w:tabs>
                            <w:tab w:val="left" w:pos="340"/>
                          </w:tabs>
                          <w:spacing w:line="200" w:lineRule="exact"/>
                          <w:rPr>
                            <w:sz w:val="18"/>
                            <w:szCs w:val="18"/>
                          </w:rPr>
                        </w:pPr>
                        <w:r>
                          <w:rPr>
                            <w:sz w:val="18"/>
                            <w:szCs w:val="18"/>
                          </w:rPr>
                          <w:t>прав и свобод граждан</w:t>
                        </w:r>
                      </w:p>
                    </w:txbxContent>
                  </v:textbox>
                </v:shape>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jc w:val="center"/>
        <w:rPr>
          <w:rFonts w:eastAsia="Times New Roman" w:cs="Arial"/>
          <w:color w:val="000000" w:themeColor="text1"/>
          <w:lang w:eastAsia="ru-RU"/>
        </w:rPr>
      </w:pPr>
      <w:r>
        <w:rPr>
          <w:rFonts w:eastAsia="Times New Roman" w:cs="Arial"/>
          <w:b/>
          <w:color w:val="000000" w:themeColor="text1"/>
          <w:lang w:eastAsia="ru-RU"/>
        </w:rPr>
        <w:t>Рис. 56.</w:t>
      </w:r>
      <w:r>
        <w:rPr>
          <w:rFonts w:eastAsia="Times New Roman" w:cs="Arial"/>
          <w:color w:val="000000" w:themeColor="text1"/>
          <w:lang w:eastAsia="ru-RU"/>
        </w:rPr>
        <w:t xml:space="preserve"> Схема «Лестница с гребенкой и выноской» на языке ГРАФ.</w:t>
      </w:r>
      <w:r>
        <w:rPr>
          <w:rFonts w:eastAsia="Times New Roman" w:cs="Arial"/>
          <w:color w:val="000000" w:themeColor="text1"/>
          <w:lang w:eastAsia="ru-RU"/>
        </w:rPr>
        <w:br/>
        <w:t>(Пример из курса «Муниципальное право»)</w:t>
      </w:r>
    </w:p>
    <w:p w:rsidR="00BB06A5" w:rsidRDefault="00BB06A5" w:rsidP="00BB06A5">
      <w:pPr>
        <w:spacing w:before="480" w:after="240"/>
        <w:rPr>
          <w:b/>
          <w:caps/>
          <w:sz w:val="28"/>
          <w:szCs w:val="22"/>
          <w:lang w:eastAsia="ru-RU"/>
        </w:rPr>
      </w:pPr>
      <w:r>
        <w:rPr>
          <w:b/>
          <w:caps/>
          <w:sz w:val="28"/>
          <w:lang w:eastAsia="ru-RU"/>
        </w:rPr>
        <w:t xml:space="preserve">на лестнице могут происходить </w:t>
      </w:r>
      <w:r>
        <w:rPr>
          <w:b/>
          <w:caps/>
          <w:sz w:val="28"/>
          <w:lang w:eastAsia="ru-RU"/>
        </w:rPr>
        <w:br/>
        <w:t>интересные вещи</w:t>
      </w:r>
    </w:p>
    <w:p w:rsidR="00BB06A5" w:rsidRDefault="00BB06A5" w:rsidP="00BB06A5">
      <w:pPr>
        <w:ind w:firstLine="567"/>
        <w:jc w:val="both"/>
        <w:rPr>
          <w:lang w:eastAsia="ru-RU"/>
        </w:rPr>
      </w:pPr>
      <w:r>
        <w:rPr>
          <w:lang w:eastAsia="ru-RU"/>
        </w:rPr>
        <w:t xml:space="preserve">На рис. 54, 55 в </w:t>
      </w:r>
      <w:proofErr w:type="spellStart"/>
      <w:r>
        <w:rPr>
          <w:lang w:eastAsia="ru-RU"/>
        </w:rPr>
        <w:t>мнемоблоках</w:t>
      </w:r>
      <w:proofErr w:type="spellEnd"/>
      <w:r>
        <w:rPr>
          <w:lang w:eastAsia="ru-RU"/>
        </w:rPr>
        <w:t xml:space="preserve"> лестницы записаны полные предложения. Но бывает и по-другому. Иногда возникает необходимость разбить предложение на части. При этом подлежащее пишут вверху (в иконе «Заголовок»), сказуемые — внизу (в </w:t>
      </w:r>
      <w:proofErr w:type="spellStart"/>
      <w:r>
        <w:rPr>
          <w:lang w:eastAsia="ru-RU"/>
        </w:rPr>
        <w:t>мнемоблоках</w:t>
      </w:r>
      <w:proofErr w:type="spellEnd"/>
      <w:r>
        <w:rPr>
          <w:lang w:eastAsia="ru-RU"/>
        </w:rPr>
        <w:t>).</w:t>
      </w:r>
    </w:p>
    <w:p w:rsidR="00BB06A5" w:rsidRDefault="00BB06A5" w:rsidP="00BB06A5">
      <w:pPr>
        <w:ind w:firstLine="567"/>
        <w:jc w:val="both"/>
        <w:rPr>
          <w:lang w:eastAsia="ru-RU"/>
        </w:rPr>
      </w:pPr>
      <w:r>
        <w:rPr>
          <w:lang w:eastAsia="ru-RU"/>
        </w:rPr>
        <w:lastRenderedPageBreak/>
        <w:t xml:space="preserve">Для начала бросим взгляд на упрощенные примеры, взятые из басен Ивана Крылова (рис. 57, 58). Мы видим, что в иконе «Заголовок» находится подлежащее (например, плутовка или свинья). А в </w:t>
      </w:r>
      <w:proofErr w:type="spellStart"/>
      <w:r>
        <w:rPr>
          <w:lang w:eastAsia="ru-RU"/>
        </w:rPr>
        <w:t>мнемоблоках</w:t>
      </w:r>
      <w:proofErr w:type="spellEnd"/>
      <w:r>
        <w:rPr>
          <w:lang w:eastAsia="ru-RU"/>
        </w:rPr>
        <w:t xml:space="preserve"> — несколько сказуемых.</w:t>
      </w:r>
    </w:p>
    <w:p w:rsidR="00BB06A5" w:rsidRDefault="00BB06A5" w:rsidP="00BB06A5">
      <w:pPr>
        <w:ind w:firstLine="567"/>
        <w:rPr>
          <w:rFonts w:eastAsia="Times New Roman" w:cs="Arial"/>
          <w:color w:val="000000" w:themeColor="text1"/>
          <w:lang w:eastAsia="ru-RU"/>
        </w:rPr>
      </w:pPr>
      <w:r>
        <w:rPr>
          <w:noProof/>
          <w:lang w:eastAsia="ru-RU"/>
        </w:rPr>
        <mc:AlternateContent>
          <mc:Choice Requires="wpg">
            <w:drawing>
              <wp:anchor distT="0" distB="0" distL="114300" distR="114300" simplePos="0" relativeHeight="252089344" behindDoc="0" locked="0" layoutInCell="1" allowOverlap="1">
                <wp:simplePos x="0" y="0"/>
                <wp:positionH relativeFrom="column">
                  <wp:posOffset>1718310</wp:posOffset>
                </wp:positionH>
                <wp:positionV relativeFrom="paragraph">
                  <wp:posOffset>313055</wp:posOffset>
                </wp:positionV>
                <wp:extent cx="498475" cy="1312545"/>
                <wp:effectExtent l="0" t="0" r="34925" b="20955"/>
                <wp:wrapNone/>
                <wp:docPr id="2575" name="Группа 2575"/>
                <wp:cNvGraphicFramePr/>
                <a:graphic xmlns:a="http://schemas.openxmlformats.org/drawingml/2006/main">
                  <a:graphicData uri="http://schemas.microsoft.com/office/word/2010/wordprocessingGroup">
                    <wpg:wgp>
                      <wpg:cNvGrpSpPr/>
                      <wpg:grpSpPr>
                        <a:xfrm>
                          <a:off x="0" y="0"/>
                          <a:ext cx="498475" cy="1311910"/>
                          <a:chOff x="0" y="0"/>
                          <a:chExt cx="498475" cy="1312334"/>
                        </a:xfrm>
                      </wpg:grpSpPr>
                      <wps:wsp>
                        <wps:cNvPr id="1971" name="Line 1363"/>
                        <wps:cNvCnPr>
                          <a:cxnSpLocks noChangeShapeType="1"/>
                        </wps:cNvCnPr>
                        <wps:spPr bwMode="auto">
                          <a:xfrm>
                            <a:off x="4233" y="905934"/>
                            <a:ext cx="266700" cy="0"/>
                          </a:xfrm>
                          <a:prstGeom prst="line">
                            <a:avLst/>
                          </a:prstGeom>
                          <a:noFill/>
                          <a:ln w="15875">
                            <a:solidFill>
                              <a:srgbClr val="993300"/>
                            </a:solidFill>
                            <a:round/>
                            <a:headEnd/>
                            <a:tailEnd/>
                          </a:ln>
                          <a:extLst>
                            <a:ext uri="{909E8E84-426E-40DD-AFC4-6F175D3DCCD1}">
                              <a14:hiddenFill xmlns:a14="http://schemas.microsoft.com/office/drawing/2010/main">
                                <a:noFill/>
                              </a14:hiddenFill>
                            </a:ext>
                          </a:extLst>
                        </wps:spPr>
                        <wps:bodyPr/>
                      </wps:wsp>
                      <wpg:grpSp>
                        <wpg:cNvPr id="1972" name="Группа 1972"/>
                        <wpg:cNvGrpSpPr/>
                        <wpg:grpSpPr>
                          <a:xfrm>
                            <a:off x="0" y="0"/>
                            <a:ext cx="498475" cy="1312334"/>
                            <a:chOff x="0" y="0"/>
                            <a:chExt cx="498475" cy="1312334"/>
                          </a:xfrm>
                        </wpg:grpSpPr>
                        <wps:wsp>
                          <wps:cNvPr id="1973" name="Line 1358"/>
                          <wps:cNvCnPr>
                            <a:cxnSpLocks noChangeShapeType="1"/>
                          </wps:cNvCnPr>
                          <wps:spPr bwMode="auto">
                            <a:xfrm>
                              <a:off x="0" y="0"/>
                              <a:ext cx="0" cy="1311910"/>
                            </a:xfrm>
                            <a:prstGeom prst="line">
                              <a:avLst/>
                            </a:prstGeom>
                            <a:noFill/>
                            <a:ln w="15875">
                              <a:solidFill>
                                <a:srgbClr val="993300"/>
                              </a:solidFill>
                              <a:round/>
                              <a:headEnd/>
                              <a:tailEnd/>
                            </a:ln>
                            <a:extLst>
                              <a:ext uri="{909E8E84-426E-40DD-AFC4-6F175D3DCCD1}">
                                <a14:hiddenFill xmlns:a14="http://schemas.microsoft.com/office/drawing/2010/main">
                                  <a:noFill/>
                                </a14:hiddenFill>
                              </a:ext>
                            </a:extLst>
                          </wps:spPr>
                          <wps:bodyPr/>
                        </wps:wsp>
                        <wpg:grpSp>
                          <wpg:cNvPr id="1974" name="Группа 1974"/>
                          <wpg:cNvGrpSpPr/>
                          <wpg:grpSpPr>
                            <a:xfrm>
                              <a:off x="0" y="0"/>
                              <a:ext cx="498475" cy="1312334"/>
                              <a:chOff x="0" y="0"/>
                              <a:chExt cx="498475" cy="1312334"/>
                            </a:xfrm>
                          </wpg:grpSpPr>
                          <wps:wsp>
                            <wps:cNvPr id="1975" name="Line 1359"/>
                            <wps:cNvCnPr>
                              <a:cxnSpLocks noChangeShapeType="1"/>
                            </wps:cNvCnPr>
                            <wps:spPr bwMode="auto">
                              <a:xfrm>
                                <a:off x="0" y="0"/>
                                <a:ext cx="498475" cy="0"/>
                              </a:xfrm>
                              <a:prstGeom prst="line">
                                <a:avLst/>
                              </a:prstGeom>
                              <a:noFill/>
                              <a:ln w="15875">
                                <a:solidFill>
                                  <a:srgbClr val="993300"/>
                                </a:solidFill>
                                <a:round/>
                                <a:headEnd/>
                                <a:tailEnd/>
                              </a:ln>
                              <a:extLst>
                                <a:ext uri="{909E8E84-426E-40DD-AFC4-6F175D3DCCD1}">
                                  <a14:hiddenFill xmlns:a14="http://schemas.microsoft.com/office/drawing/2010/main">
                                    <a:noFill/>
                                  </a14:hiddenFill>
                                </a:ext>
                              </a:extLst>
                            </wps:spPr>
                            <wps:bodyPr/>
                          </wps:wsp>
                          <wps:wsp>
                            <wps:cNvPr id="1976" name="Line 1360"/>
                            <wps:cNvCnPr>
                              <a:cxnSpLocks noChangeShapeType="1"/>
                            </wps:cNvCnPr>
                            <wps:spPr bwMode="auto">
                              <a:xfrm>
                                <a:off x="0" y="516467"/>
                                <a:ext cx="255270" cy="0"/>
                              </a:xfrm>
                              <a:prstGeom prst="line">
                                <a:avLst/>
                              </a:prstGeom>
                              <a:noFill/>
                              <a:ln w="15875">
                                <a:solidFill>
                                  <a:srgbClr val="993300"/>
                                </a:solidFill>
                                <a:round/>
                                <a:headEnd/>
                                <a:tailEnd/>
                              </a:ln>
                              <a:extLst>
                                <a:ext uri="{909E8E84-426E-40DD-AFC4-6F175D3DCCD1}">
                                  <a14:hiddenFill xmlns:a14="http://schemas.microsoft.com/office/drawing/2010/main">
                                    <a:noFill/>
                                  </a14:hiddenFill>
                                </a:ext>
                              </a:extLst>
                            </wps:spPr>
                            <wps:bodyPr/>
                          </wps:wsp>
                          <wps:wsp>
                            <wps:cNvPr id="1977" name="Line 1365"/>
                            <wps:cNvCnPr>
                              <a:cxnSpLocks noChangeShapeType="1"/>
                            </wps:cNvCnPr>
                            <wps:spPr bwMode="auto">
                              <a:xfrm>
                                <a:off x="8467" y="1312334"/>
                                <a:ext cx="266700" cy="0"/>
                              </a:xfrm>
                              <a:prstGeom prst="line">
                                <a:avLst/>
                              </a:prstGeom>
                              <a:noFill/>
                              <a:ln w="15875">
                                <a:solidFill>
                                  <a:srgbClr val="993300"/>
                                </a:solidFill>
                                <a:round/>
                                <a:headEnd/>
                                <a:tailEn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w14:anchorId="7387D0DD" id="Группа 2575" o:spid="_x0000_s1026" style="position:absolute;margin-left:135.3pt;margin-top:24.65pt;width:39.25pt;height:103.35pt;z-index:252089344" coordsize="4984,13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">
                <v:line id="Line 1363" o:spid="_x0000_s1027" style="position:absolute;visibility:visible;mso-wrap-style:square" from="42,9059" to="2709,9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" strokecolor="#930" strokeweight="1.25pt"/>
                <v:group id="Группа 1972" o:spid="_x0000_s1028" style="position:absolute;width:4984;height:13123" coordsize="4984,1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">
                  <v:line id="Line 1358" o:spid="_x0000_s1029" style="position:absolute;visibility:visible;mso-wrap-style:square" from="0,0" to="0,13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" strokecolor="#930" strokeweight="1.25pt"/>
                  <v:group id="Группа 1974" o:spid="_x0000_s1030" style="position:absolute;width:4984;height:13123" coordsize="4984,1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">
                    <v:line id="Line 1359" o:spid="_x0000_s1031" style="position:absolute;visibility:visible;mso-wrap-style:square" from="0,0" to="49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" strokecolor="#930" strokeweight="1.25pt"/>
                    <v:line id="Line 1360" o:spid="_x0000_s1032" style="position:absolute;visibility:visible;mso-wrap-style:square" from="0,5164" to="2552,5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" strokecolor="#930" strokeweight="1.25pt"/>
                    <v:line id="Line 1365" o:spid="_x0000_s1033" style="position:absolute;visibility:visible;mso-wrap-style:square" from="84,13123" to="2751,13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" strokecolor="#930" strokeweight="1.25pt"/>
                  </v:group>
                </v:group>
              </v:group>
            </w:pict>
          </mc:Fallback>
        </mc:AlternateContent>
      </w:r>
      <w:r>
        <w:rPr>
          <w:noProof/>
          <w:lang w:eastAsia="ru-RU"/>
        </w:rPr>
        <mc:AlternateContent>
          <mc:Choice Requires="wpg">
            <w:drawing>
              <wp:anchor distT="0" distB="0" distL="114300" distR="114300" simplePos="0" relativeHeight="252090368" behindDoc="0" locked="0" layoutInCell="1" allowOverlap="1">
                <wp:simplePos x="0" y="0"/>
                <wp:positionH relativeFrom="column">
                  <wp:posOffset>1975485</wp:posOffset>
                </wp:positionH>
                <wp:positionV relativeFrom="paragraph">
                  <wp:posOffset>120650</wp:posOffset>
                </wp:positionV>
                <wp:extent cx="2469515" cy="1626870"/>
                <wp:effectExtent l="0" t="0" r="26035" b="11430"/>
                <wp:wrapNone/>
                <wp:docPr id="2574" name="Группа 2574"/>
                <wp:cNvGraphicFramePr/>
                <a:graphic xmlns:a="http://schemas.openxmlformats.org/drawingml/2006/main">
                  <a:graphicData uri="http://schemas.microsoft.com/office/word/2010/wordprocessingGroup">
                    <wpg:wgp>
                      <wpg:cNvGrpSpPr/>
                      <wpg:grpSpPr>
                        <a:xfrm>
                          <a:off x="0" y="0"/>
                          <a:ext cx="2468880" cy="1626870"/>
                          <a:chOff x="0" y="0"/>
                          <a:chExt cx="2469497" cy="1626973"/>
                        </a:xfrm>
                        <a:solidFill>
                          <a:srgbClr val="FFFF99"/>
                        </a:solidFill>
                      </wpg:grpSpPr>
                      <wps:wsp>
                        <wps:cNvPr id="1964" name="Rectangle 1362"/>
                        <wps:cNvSpPr>
                          <a:spLocks noChangeArrowheads="1"/>
                        </wps:cNvSpPr>
                        <wps:spPr bwMode="auto">
                          <a:xfrm>
                            <a:off x="10571" y="972541"/>
                            <a:ext cx="2453640" cy="252730"/>
                          </a:xfrm>
                          <a:prstGeom prst="rect">
                            <a:avLst/>
                          </a:prstGeom>
                          <a:grpFill/>
                          <a:ln w="22225">
                            <a:solidFill>
                              <a:srgbClr val="993300"/>
                            </a:solidFill>
                            <a:miter lim="800000"/>
                            <a:headEnd/>
                            <a:tailEnd/>
                          </a:ln>
                        </wps:spPr>
                        <wps:txbx>
                          <w:txbxContent>
                            <w:p w:rsidR="0045171B" w:rsidRDefault="0045171B" w:rsidP="00BB06A5">
                              <w:pPr>
                                <w:spacing w:before="80" w:line="200" w:lineRule="exact"/>
                                <w:ind w:left="340"/>
                                <w:rPr>
                                  <w:sz w:val="20"/>
                                  <w:szCs w:val="20"/>
                                </w:rPr>
                              </w:pPr>
                              <w:r>
                                <w:rPr>
                                  <w:sz w:val="20"/>
                                  <w:szCs w:val="20"/>
                                </w:rPr>
                                <w:t>вертит хвостом</w:t>
                              </w:r>
                            </w:p>
                          </w:txbxContent>
                        </wps:txbx>
                        <wps:bodyPr rot="0" vert="horz" wrap="square" lIns="0" tIns="0" rIns="0" bIns="0" anchor="t" anchorCtr="0" upright="1">
                          <a:noAutofit/>
                        </wps:bodyPr>
                      </wps:wsp>
                      <wps:wsp>
                        <wps:cNvPr id="1965" name="Rectangle 1361"/>
                        <wps:cNvSpPr>
                          <a:spLocks noChangeArrowheads="1"/>
                        </wps:cNvSpPr>
                        <wps:spPr bwMode="auto">
                          <a:xfrm>
                            <a:off x="0" y="586696"/>
                            <a:ext cx="2453640" cy="244475"/>
                          </a:xfrm>
                          <a:prstGeom prst="rect">
                            <a:avLst/>
                          </a:prstGeom>
                          <a:grpFill/>
                          <a:ln w="22225">
                            <a:solidFill>
                              <a:srgbClr val="993300"/>
                            </a:solidFill>
                            <a:miter lim="800000"/>
                            <a:headEnd/>
                            <a:tailEnd/>
                          </a:ln>
                        </wps:spPr>
                        <wps:txbx>
                          <w:txbxContent>
                            <w:p w:rsidR="0045171B" w:rsidRDefault="0045171B" w:rsidP="00BB06A5">
                              <w:pPr>
                                <w:spacing w:before="80" w:line="200" w:lineRule="exact"/>
                                <w:ind w:left="340"/>
                                <w:rPr>
                                  <w:sz w:val="20"/>
                                  <w:szCs w:val="20"/>
                                </w:rPr>
                              </w:pPr>
                              <w:r>
                                <w:rPr>
                                  <w:sz w:val="20"/>
                                  <w:szCs w:val="20"/>
                                </w:rPr>
                                <w:t>к дереву на цыпочках подходит</w:t>
                              </w:r>
                            </w:p>
                          </w:txbxContent>
                        </wps:txbx>
                        <wps:bodyPr rot="0" vert="horz" wrap="square" lIns="0" tIns="0" rIns="0" bIns="0" anchor="t" anchorCtr="0" upright="1">
                          <a:noAutofit/>
                        </wps:bodyPr>
                      </wps:wsp>
                      <wpg:grpSp>
                        <wpg:cNvPr id="1966" name="Group 1355"/>
                        <wpg:cNvGrpSpPr>
                          <a:grpSpLocks/>
                        </wpg:cNvGrpSpPr>
                        <wpg:grpSpPr bwMode="auto">
                          <a:xfrm>
                            <a:off x="132139" y="0"/>
                            <a:ext cx="2153920" cy="390525"/>
                            <a:chOff x="132139" y="0"/>
                            <a:chExt cx="3938" cy="814"/>
                          </a:xfrm>
                          <a:grpFill/>
                        </wpg:grpSpPr>
                        <wps:wsp>
                          <wps:cNvPr id="1968" name="Oval 1356"/>
                          <wps:cNvSpPr>
                            <a:spLocks noChangeArrowheads="1"/>
                          </wps:cNvSpPr>
                          <wps:spPr bwMode="auto">
                            <a:xfrm>
                              <a:off x="132139" y="0"/>
                              <a:ext cx="3938" cy="814"/>
                            </a:xfrm>
                            <a:prstGeom prst="ellipse">
                              <a:avLst/>
                            </a:prstGeom>
                            <a:grpFill/>
                            <a:ln w="22225">
                              <a:solidFill>
                                <a:srgbClr val="993300"/>
                              </a:solidFill>
                              <a:round/>
                              <a:headEnd/>
                              <a:tailEnd/>
                            </a:ln>
                          </wps:spPr>
                          <wps:bodyPr rot="0" vert="horz" wrap="square" lIns="91440" tIns="45720" rIns="91440" bIns="45720" anchor="t" anchorCtr="0" upright="1">
                            <a:noAutofit/>
                          </wps:bodyPr>
                        </wps:wsp>
                        <wps:wsp>
                          <wps:cNvPr id="1969" name="Oval 1357"/>
                          <wps:cNvSpPr>
                            <a:spLocks noChangeArrowheads="1"/>
                          </wps:cNvSpPr>
                          <wps:spPr bwMode="auto">
                            <a:xfrm>
                              <a:off x="132221" y="66"/>
                              <a:ext cx="3774" cy="682"/>
                            </a:xfrm>
                            <a:prstGeom prst="ellipse">
                              <a:avLst/>
                            </a:prstGeom>
                            <a:grpFill/>
                            <a:ln w="12700">
                              <a:solidFill>
                                <a:srgbClr val="993300"/>
                              </a:solidFill>
                              <a:round/>
                              <a:headEnd/>
                              <a:tailEnd/>
                            </a:ln>
                          </wps:spPr>
                          <wps:txbx>
                            <w:txbxContent>
                              <w:p w:rsidR="0045171B" w:rsidRDefault="0045171B" w:rsidP="00BB06A5">
                                <w:pPr>
                                  <w:pStyle w:val="3"/>
                                  <w:keepLines w:val="0"/>
                                  <w:spacing w:before="80" w:line="180" w:lineRule="exact"/>
                                  <w:jc w:val="center"/>
                                  <w:rPr>
                                    <w:rFonts w:ascii="Arial" w:hAnsi="Arial" w:cs="Arial"/>
                                    <w:b/>
                                    <w:caps/>
                                    <w:color w:val="000000" w:themeColor="text1"/>
                                    <w:sz w:val="22"/>
                                    <w:szCs w:val="22"/>
                                  </w:rPr>
                                </w:pPr>
                                <w:r>
                                  <w:rPr>
                                    <w:rFonts w:ascii="Arial" w:hAnsi="Arial" w:cs="Arial"/>
                                    <w:b/>
                                    <w:color w:val="000000" w:themeColor="text1"/>
                                    <w:sz w:val="22"/>
                                    <w:szCs w:val="22"/>
                                  </w:rPr>
                                  <w:t>Плутовка</w:t>
                                </w:r>
                              </w:p>
                            </w:txbxContent>
                          </wps:txbx>
                          <wps:bodyPr rot="0" vert="horz" wrap="square" lIns="0" tIns="0" rIns="0" bIns="0" anchor="t" anchorCtr="0" upright="1">
                            <a:noAutofit/>
                          </wps:bodyPr>
                        </wps:wsp>
                      </wpg:grpSp>
                      <wps:wsp>
                        <wps:cNvPr id="1967" name="Rectangle 1364"/>
                        <wps:cNvSpPr>
                          <a:spLocks noChangeArrowheads="1"/>
                        </wps:cNvSpPr>
                        <wps:spPr bwMode="auto">
                          <a:xfrm>
                            <a:off x="15857" y="1374243"/>
                            <a:ext cx="2453640" cy="252730"/>
                          </a:xfrm>
                          <a:prstGeom prst="rect">
                            <a:avLst/>
                          </a:prstGeom>
                          <a:grpFill/>
                          <a:ln w="22225">
                            <a:solidFill>
                              <a:srgbClr val="993300"/>
                            </a:solidFill>
                            <a:miter lim="800000"/>
                            <a:headEnd/>
                            <a:tailEnd/>
                          </a:ln>
                        </wps:spPr>
                        <wps:txbx>
                          <w:txbxContent>
                            <w:p w:rsidR="0045171B" w:rsidRDefault="0045171B" w:rsidP="00BB06A5">
                              <w:pPr>
                                <w:spacing w:before="80" w:line="200" w:lineRule="exact"/>
                                <w:ind w:left="340"/>
                                <w:rPr>
                                  <w:sz w:val="20"/>
                                  <w:szCs w:val="20"/>
                                </w:rPr>
                              </w:pPr>
                              <w:r>
                                <w:rPr>
                                  <w:sz w:val="20"/>
                                  <w:szCs w:val="20"/>
                                </w:rPr>
                                <w:t>с вороны глаз не сводит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574" o:spid="_x0000_s1931" style="position:absolute;left:0;text-align:left;margin-left:155.55pt;margin-top:9.5pt;width:194.45pt;height:128.1pt;z-index:252090368;mso-position-horizontal-relative:text;mso-position-vertical-relative:text" coordsize="24694,16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">
                <v:rect id="Rectangle 1362" o:spid="_x0000_s1932" style="position:absolute;left:105;top:9725;width:24537;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" filled="f" strokecolor="#930" strokeweight="1.75pt">
                  <v:textbox inset="0,0,0,0">
                    <w:txbxContent>
                      <w:p w:rsidR="0045171B" w:rsidRDefault="0045171B" w:rsidP="00BB06A5">
                        <w:pPr>
                          <w:spacing w:before="80" w:line="200" w:lineRule="exact"/>
                          <w:ind w:left="340"/>
                          <w:rPr>
                            <w:sz w:val="20"/>
                            <w:szCs w:val="20"/>
                          </w:rPr>
                        </w:pPr>
                        <w:r>
                          <w:rPr>
                            <w:sz w:val="20"/>
                            <w:szCs w:val="20"/>
                          </w:rPr>
                          <w:t>вертит хвостом</w:t>
                        </w:r>
                      </w:p>
                    </w:txbxContent>
                  </v:textbox>
                </v:rect>
                <v:rect id="Rectangle 1361" o:spid="_x0000_s1933" style="position:absolute;top:5866;width:24536;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" filled="f" strokecolor="#930" strokeweight="1.75pt">
                  <v:textbox inset="0,0,0,0">
                    <w:txbxContent>
                      <w:p w:rsidR="0045171B" w:rsidRDefault="0045171B" w:rsidP="00BB06A5">
                        <w:pPr>
                          <w:spacing w:before="80" w:line="200" w:lineRule="exact"/>
                          <w:ind w:left="340"/>
                          <w:rPr>
                            <w:sz w:val="20"/>
                            <w:szCs w:val="20"/>
                          </w:rPr>
                        </w:pPr>
                        <w:r>
                          <w:rPr>
                            <w:sz w:val="20"/>
                            <w:szCs w:val="20"/>
                          </w:rPr>
                          <w:t>к дереву на цыпочках подходит</w:t>
                        </w:r>
                      </w:p>
                    </w:txbxContent>
                  </v:textbox>
                </v:rect>
                <v:group id="Group 1355" o:spid="_x0000_s1934" style="position:absolute;left:1321;width:21539;height:3905" coordorigin="132139" coordsize="393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">
                  <v:oval id="Oval 1356" o:spid="_x0000_s1935" style="position:absolute;left:132139;width:3938;height: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" filled="f" strokecolor="#930" strokeweight="1.75pt"/>
                  <v:oval id="Oval 1357" o:spid="_x0000_s1936" style="position:absolute;left:132221;top:66;width:3774;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" filled="f" strokecolor="#930" strokeweight="1pt">
                    <v:textbox inset="0,0,0,0">
                      <w:txbxContent>
                        <w:p w:rsidR="0045171B" w:rsidRDefault="0045171B" w:rsidP="00BB06A5">
                          <w:pPr>
                            <w:pStyle w:val="3"/>
                            <w:keepLines w:val="0"/>
                            <w:spacing w:before="80" w:line="180" w:lineRule="exact"/>
                            <w:jc w:val="center"/>
                            <w:rPr>
                              <w:rFonts w:ascii="Arial" w:hAnsi="Arial" w:cs="Arial"/>
                              <w:b/>
                              <w:caps/>
                              <w:color w:val="000000" w:themeColor="text1"/>
                              <w:sz w:val="22"/>
                              <w:szCs w:val="22"/>
                            </w:rPr>
                          </w:pPr>
                          <w:r>
                            <w:rPr>
                              <w:rFonts w:ascii="Arial" w:hAnsi="Arial" w:cs="Arial"/>
                              <w:b/>
                              <w:color w:val="000000" w:themeColor="text1"/>
                              <w:sz w:val="22"/>
                              <w:szCs w:val="22"/>
                            </w:rPr>
                            <w:t>Плутовка</w:t>
                          </w:r>
                        </w:p>
                      </w:txbxContent>
                    </v:textbox>
                  </v:oval>
                </v:group>
                <v:rect id="Rectangle 1364" o:spid="_x0000_s1937" style="position:absolute;left:158;top:13742;width:24536;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" filled="f" strokecolor="#930" strokeweight="1.75pt">
                  <v:textbox inset="0,0,0,0">
                    <w:txbxContent>
                      <w:p w:rsidR="0045171B" w:rsidRDefault="0045171B" w:rsidP="00BB06A5">
                        <w:pPr>
                          <w:spacing w:before="80" w:line="200" w:lineRule="exact"/>
                          <w:ind w:left="340"/>
                          <w:rPr>
                            <w:sz w:val="20"/>
                            <w:szCs w:val="20"/>
                          </w:rPr>
                        </w:pPr>
                        <w:r>
                          <w:rPr>
                            <w:sz w:val="20"/>
                            <w:szCs w:val="20"/>
                          </w:rPr>
                          <w:t>с вороны глаз не сводит</w:t>
                        </w:r>
                      </w:p>
                    </w:txbxContent>
                  </v:textbox>
                </v:rect>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3D6ED2">
      <w:pPr>
        <w:spacing w:before="360"/>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57.</w:t>
      </w:r>
      <w:r>
        <w:rPr>
          <w:rFonts w:eastAsia="Times New Roman" w:cs="Arial"/>
          <w:color w:val="000000" w:themeColor="text1"/>
          <w:sz w:val="22"/>
          <w:lang w:eastAsia="ru-RU"/>
        </w:rPr>
        <w:t xml:space="preserve"> Пример из басни Крылова «Ворона и лисица»</w: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91392" behindDoc="0" locked="0" layoutInCell="1" allowOverlap="1">
                <wp:simplePos x="0" y="0"/>
                <wp:positionH relativeFrom="column">
                  <wp:posOffset>1510665</wp:posOffset>
                </wp:positionH>
                <wp:positionV relativeFrom="paragraph">
                  <wp:posOffset>110490</wp:posOffset>
                </wp:positionV>
                <wp:extent cx="3103880" cy="1903730"/>
                <wp:effectExtent l="0" t="0" r="20320" b="20320"/>
                <wp:wrapNone/>
                <wp:docPr id="2573" name="Группа 2573"/>
                <wp:cNvGraphicFramePr/>
                <a:graphic xmlns:a="http://schemas.openxmlformats.org/drawingml/2006/main">
                  <a:graphicData uri="http://schemas.microsoft.com/office/word/2010/wordprocessingGroup">
                    <wpg:wgp>
                      <wpg:cNvGrpSpPr/>
                      <wpg:grpSpPr>
                        <a:xfrm>
                          <a:off x="0" y="0"/>
                          <a:ext cx="3103880" cy="1903730"/>
                          <a:chOff x="0" y="0"/>
                          <a:chExt cx="3104091" cy="1903759"/>
                        </a:xfrm>
                        <a:solidFill>
                          <a:srgbClr val="FFFF99"/>
                        </a:solidFill>
                      </wpg:grpSpPr>
                      <wps:wsp>
                        <wps:cNvPr id="1950" name="Line 1368"/>
                        <wps:cNvCnPr>
                          <a:cxnSpLocks noChangeShapeType="1"/>
                        </wps:cNvCnPr>
                        <wps:spPr bwMode="auto">
                          <a:xfrm>
                            <a:off x="4233" y="177800"/>
                            <a:ext cx="0" cy="1606344"/>
                          </a:xfrm>
                          <a:prstGeom prst="line">
                            <a:avLst/>
                          </a:prstGeom>
                          <a:grpFill/>
                          <a:ln w="15875">
                            <a:solidFill>
                              <a:srgbClr val="993300"/>
                            </a:solidFill>
                            <a:round/>
                            <a:headEnd/>
                            <a:tailEnd/>
                          </a:ln>
                          <a:extLst/>
                        </wps:spPr>
                        <wps:bodyPr/>
                      </wps:wsp>
                      <wps:wsp>
                        <wps:cNvPr id="1951" name="Rectangle 1369"/>
                        <wps:cNvSpPr>
                          <a:spLocks noChangeArrowheads="1"/>
                        </wps:cNvSpPr>
                        <wps:spPr bwMode="auto">
                          <a:xfrm>
                            <a:off x="262466" y="918633"/>
                            <a:ext cx="2841625" cy="235826"/>
                          </a:xfrm>
                          <a:prstGeom prst="rect">
                            <a:avLst/>
                          </a:prstGeom>
                          <a:grpFill/>
                          <a:ln w="22225">
                            <a:solidFill>
                              <a:srgbClr val="993300"/>
                            </a:solidFill>
                            <a:miter lim="800000"/>
                            <a:headEnd/>
                            <a:tailEnd/>
                          </a:ln>
                        </wps:spPr>
                        <wps:txbx>
                          <w:txbxContent>
                            <w:p w:rsidR="0045171B" w:rsidRDefault="0045171B" w:rsidP="00BB06A5">
                              <w:pPr>
                                <w:spacing w:before="80" w:line="200" w:lineRule="exact"/>
                                <w:ind w:left="227"/>
                                <w:rPr>
                                  <w:sz w:val="20"/>
                                  <w:szCs w:val="20"/>
                                </w:rPr>
                              </w:pPr>
                              <w:r>
                                <w:rPr>
                                  <w:sz w:val="20"/>
                                  <w:szCs w:val="20"/>
                                </w:rPr>
                                <w:t>Вокруг конюшен там и кухонь наслонялась</w:t>
                              </w:r>
                            </w:p>
                          </w:txbxContent>
                        </wps:txbx>
                        <wps:bodyPr rot="0" vert="horz" wrap="square" lIns="0" tIns="0" rIns="0" bIns="0" anchor="t" anchorCtr="0" upright="1">
                          <a:noAutofit/>
                        </wps:bodyPr>
                      </wps:wsp>
                      <wps:wsp>
                        <wps:cNvPr id="1952" name="Line 1372"/>
                        <wps:cNvCnPr>
                          <a:cxnSpLocks noChangeShapeType="1"/>
                        </wps:cNvCnPr>
                        <wps:spPr bwMode="auto">
                          <a:xfrm>
                            <a:off x="12700" y="182033"/>
                            <a:ext cx="601345" cy="0"/>
                          </a:xfrm>
                          <a:prstGeom prst="line">
                            <a:avLst/>
                          </a:prstGeom>
                          <a:grpFill/>
                          <a:ln w="15875">
                            <a:solidFill>
                              <a:srgbClr val="993300"/>
                            </a:solidFill>
                            <a:round/>
                            <a:headEnd/>
                            <a:tailEnd/>
                          </a:ln>
                          <a:extLst/>
                        </wps:spPr>
                        <wps:bodyPr/>
                      </wps:wsp>
                      <wpg:grpSp>
                        <wpg:cNvPr id="1953" name="Group 1374"/>
                        <wpg:cNvGrpSpPr>
                          <a:grpSpLocks/>
                        </wpg:cNvGrpSpPr>
                        <wpg:grpSpPr bwMode="auto">
                          <a:xfrm>
                            <a:off x="592666" y="0"/>
                            <a:ext cx="2153920" cy="364405"/>
                            <a:chOff x="592666" y="0"/>
                            <a:chExt cx="3938" cy="814"/>
                          </a:xfrm>
                          <a:grpFill/>
                        </wpg:grpSpPr>
                        <wps:wsp>
                          <wps:cNvPr id="1961" name="Oval 1375"/>
                          <wps:cNvSpPr>
                            <a:spLocks noChangeArrowheads="1"/>
                          </wps:cNvSpPr>
                          <wps:spPr bwMode="auto">
                            <a:xfrm>
                              <a:off x="592666" y="0"/>
                              <a:ext cx="3938" cy="814"/>
                            </a:xfrm>
                            <a:prstGeom prst="ellipse">
                              <a:avLst/>
                            </a:prstGeom>
                            <a:grpFill/>
                            <a:ln w="22225">
                              <a:solidFill>
                                <a:srgbClr val="993300"/>
                              </a:solidFill>
                              <a:round/>
                              <a:headEnd/>
                              <a:tailEnd/>
                            </a:ln>
                          </wps:spPr>
                          <wps:bodyPr rot="0" vert="horz" wrap="square" lIns="91440" tIns="45720" rIns="91440" bIns="45720" anchor="t" anchorCtr="0" upright="1">
                            <a:noAutofit/>
                          </wps:bodyPr>
                        </wps:wsp>
                        <wps:wsp>
                          <wps:cNvPr id="1962" name="Oval 1376"/>
                          <wps:cNvSpPr>
                            <a:spLocks noChangeArrowheads="1"/>
                          </wps:cNvSpPr>
                          <wps:spPr bwMode="auto">
                            <a:xfrm>
                              <a:off x="592748" y="66"/>
                              <a:ext cx="3774" cy="682"/>
                            </a:xfrm>
                            <a:prstGeom prst="ellipse">
                              <a:avLst/>
                            </a:prstGeom>
                            <a:grpFill/>
                            <a:ln w="12700">
                              <a:solidFill>
                                <a:srgbClr val="993300"/>
                              </a:solidFill>
                              <a:round/>
                              <a:headEnd/>
                              <a:tailEnd/>
                            </a:ln>
                          </wps:spPr>
                          <wps:txbx>
                            <w:txbxContent>
                              <w:p w:rsidR="0045171B" w:rsidRDefault="0045171B" w:rsidP="00BB06A5">
                                <w:pPr>
                                  <w:pStyle w:val="3"/>
                                  <w:keepLines w:val="0"/>
                                  <w:spacing w:before="80" w:line="180" w:lineRule="exact"/>
                                  <w:jc w:val="center"/>
                                  <w:rPr>
                                    <w:rFonts w:ascii="Arial" w:hAnsi="Arial" w:cs="Arial"/>
                                    <w:b/>
                                    <w:caps/>
                                    <w:color w:val="000000" w:themeColor="text1"/>
                                    <w:sz w:val="22"/>
                                    <w:szCs w:val="22"/>
                                  </w:rPr>
                                </w:pPr>
                                <w:r>
                                  <w:rPr>
                                    <w:rFonts w:ascii="Arial" w:hAnsi="Arial" w:cs="Arial"/>
                                    <w:b/>
                                    <w:color w:val="000000" w:themeColor="text1"/>
                                    <w:sz w:val="22"/>
                                    <w:szCs w:val="22"/>
                                  </w:rPr>
                                  <w:t>Свинья</w:t>
                                </w:r>
                              </w:p>
                            </w:txbxContent>
                          </wps:txbx>
                          <wps:bodyPr rot="0" vert="horz" wrap="square" lIns="0" tIns="0" rIns="0" bIns="0" anchor="t" anchorCtr="0" upright="1">
                            <a:noAutofit/>
                          </wps:bodyPr>
                        </wps:wsp>
                      </wpg:grpSp>
                      <wps:wsp>
                        <wps:cNvPr id="1954" name="Rectangle 1371"/>
                        <wps:cNvSpPr>
                          <a:spLocks noChangeArrowheads="1"/>
                        </wps:cNvSpPr>
                        <wps:spPr bwMode="auto">
                          <a:xfrm>
                            <a:off x="262466" y="550333"/>
                            <a:ext cx="2841625" cy="228123"/>
                          </a:xfrm>
                          <a:prstGeom prst="rect">
                            <a:avLst/>
                          </a:prstGeom>
                          <a:grpFill/>
                          <a:ln w="22225">
                            <a:solidFill>
                              <a:srgbClr val="993300"/>
                            </a:solidFill>
                            <a:miter lim="800000"/>
                            <a:headEnd/>
                            <a:tailEnd/>
                          </a:ln>
                        </wps:spPr>
                        <wps:txbx>
                          <w:txbxContent>
                            <w:p w:rsidR="0045171B" w:rsidRDefault="0045171B" w:rsidP="00BB06A5">
                              <w:pPr>
                                <w:spacing w:before="80" w:line="200" w:lineRule="exact"/>
                                <w:ind w:left="227"/>
                                <w:rPr>
                                  <w:sz w:val="20"/>
                                  <w:szCs w:val="20"/>
                                </w:rPr>
                              </w:pPr>
                              <w:r>
                                <w:rPr>
                                  <w:sz w:val="20"/>
                                  <w:szCs w:val="20"/>
                                </w:rPr>
                                <w:t>На барский двор когда-то затесалась</w:t>
                              </w:r>
                            </w:p>
                          </w:txbxContent>
                        </wps:txbx>
                        <wps:bodyPr rot="0" vert="horz" wrap="square" lIns="0" tIns="0" rIns="0" bIns="0" anchor="t" anchorCtr="0" upright="1">
                          <a:noAutofit/>
                        </wps:bodyPr>
                      </wps:wsp>
                      <wps:wsp>
                        <wps:cNvPr id="1955" name="Line 1373"/>
                        <wps:cNvCnPr>
                          <a:cxnSpLocks noChangeShapeType="1"/>
                        </wps:cNvCnPr>
                        <wps:spPr bwMode="auto">
                          <a:xfrm>
                            <a:off x="4233" y="668867"/>
                            <a:ext cx="255270" cy="0"/>
                          </a:xfrm>
                          <a:prstGeom prst="line">
                            <a:avLst/>
                          </a:prstGeom>
                          <a:grpFill/>
                          <a:ln w="15875">
                            <a:solidFill>
                              <a:srgbClr val="993300"/>
                            </a:solidFill>
                            <a:round/>
                            <a:headEnd/>
                            <a:tailEnd/>
                          </a:ln>
                          <a:extLst/>
                        </wps:spPr>
                        <wps:bodyPr/>
                      </wps:wsp>
                      <wps:wsp>
                        <wps:cNvPr id="1956" name="Line 1370"/>
                        <wps:cNvCnPr>
                          <a:cxnSpLocks noChangeShapeType="1"/>
                        </wps:cNvCnPr>
                        <wps:spPr bwMode="auto">
                          <a:xfrm>
                            <a:off x="12700" y="1032933"/>
                            <a:ext cx="266700" cy="0"/>
                          </a:xfrm>
                          <a:prstGeom prst="line">
                            <a:avLst/>
                          </a:prstGeom>
                          <a:grpFill/>
                          <a:ln w="15875">
                            <a:solidFill>
                              <a:srgbClr val="993300"/>
                            </a:solidFill>
                            <a:round/>
                            <a:headEnd/>
                            <a:tailEnd/>
                          </a:ln>
                          <a:extLst/>
                        </wps:spPr>
                        <wps:bodyPr/>
                      </wps:wsp>
                      <wps:wsp>
                        <wps:cNvPr id="1957" name="Rectangle 1377"/>
                        <wps:cNvSpPr>
                          <a:spLocks noChangeArrowheads="1"/>
                        </wps:cNvSpPr>
                        <wps:spPr bwMode="auto">
                          <a:xfrm>
                            <a:off x="262466" y="1291167"/>
                            <a:ext cx="2841625" cy="235826"/>
                          </a:xfrm>
                          <a:prstGeom prst="rect">
                            <a:avLst/>
                          </a:prstGeom>
                          <a:grpFill/>
                          <a:ln w="22225">
                            <a:solidFill>
                              <a:srgbClr val="993300"/>
                            </a:solidFill>
                            <a:miter lim="800000"/>
                            <a:headEnd/>
                            <a:tailEnd/>
                          </a:ln>
                        </wps:spPr>
                        <wps:txbx>
                          <w:txbxContent>
                            <w:p w:rsidR="0045171B" w:rsidRDefault="0045171B" w:rsidP="00BB06A5">
                              <w:pPr>
                                <w:spacing w:before="80" w:line="200" w:lineRule="exact"/>
                                <w:ind w:left="227"/>
                                <w:rPr>
                                  <w:sz w:val="20"/>
                                  <w:szCs w:val="20"/>
                                </w:rPr>
                              </w:pPr>
                              <w:r>
                                <w:rPr>
                                  <w:sz w:val="20"/>
                                  <w:szCs w:val="20"/>
                                </w:rPr>
                                <w:t>В сору, в навозе извалялась</w:t>
                              </w:r>
                            </w:p>
                          </w:txbxContent>
                        </wps:txbx>
                        <wps:bodyPr rot="0" vert="horz" wrap="square" lIns="0" tIns="0" rIns="0" bIns="0" anchor="t" anchorCtr="0" upright="1">
                          <a:noAutofit/>
                        </wps:bodyPr>
                      </wps:wsp>
                      <wps:wsp>
                        <wps:cNvPr id="1958" name="Line 1378"/>
                        <wps:cNvCnPr>
                          <a:cxnSpLocks noChangeShapeType="1"/>
                        </wps:cNvCnPr>
                        <wps:spPr bwMode="auto">
                          <a:xfrm>
                            <a:off x="0" y="1409700"/>
                            <a:ext cx="266700" cy="0"/>
                          </a:xfrm>
                          <a:prstGeom prst="line">
                            <a:avLst/>
                          </a:prstGeom>
                          <a:grpFill/>
                          <a:ln w="15875">
                            <a:solidFill>
                              <a:srgbClr val="993300"/>
                            </a:solidFill>
                            <a:round/>
                            <a:headEnd/>
                            <a:tailEnd/>
                          </a:ln>
                          <a:extLst/>
                        </wps:spPr>
                        <wps:bodyPr/>
                      </wps:wsp>
                      <wps:wsp>
                        <wps:cNvPr id="1959" name="Rectangle 1379"/>
                        <wps:cNvSpPr>
                          <a:spLocks noChangeArrowheads="1"/>
                        </wps:cNvSpPr>
                        <wps:spPr bwMode="auto">
                          <a:xfrm>
                            <a:off x="262466" y="1667933"/>
                            <a:ext cx="2841625" cy="235826"/>
                          </a:xfrm>
                          <a:prstGeom prst="rect">
                            <a:avLst/>
                          </a:prstGeom>
                          <a:grpFill/>
                          <a:ln w="22225">
                            <a:solidFill>
                              <a:srgbClr val="993300"/>
                            </a:solidFill>
                            <a:miter lim="800000"/>
                            <a:headEnd/>
                            <a:tailEnd/>
                          </a:ln>
                        </wps:spPr>
                        <wps:txbx>
                          <w:txbxContent>
                            <w:p w:rsidR="0045171B" w:rsidRDefault="0045171B" w:rsidP="00BB06A5">
                              <w:pPr>
                                <w:spacing w:before="80" w:line="200" w:lineRule="exact"/>
                                <w:ind w:left="227"/>
                                <w:rPr>
                                  <w:sz w:val="20"/>
                                  <w:szCs w:val="20"/>
                                </w:rPr>
                              </w:pPr>
                              <w:r>
                                <w:rPr>
                                  <w:sz w:val="20"/>
                                  <w:szCs w:val="20"/>
                                </w:rPr>
                                <w:t>В помоях по уши досыта накупалась</w:t>
                              </w:r>
                            </w:p>
                          </w:txbxContent>
                        </wps:txbx>
                        <wps:bodyPr rot="0" vert="horz" wrap="square" lIns="0" tIns="0" rIns="0" bIns="0" anchor="t" anchorCtr="0" upright="1">
                          <a:noAutofit/>
                        </wps:bodyPr>
                      </wps:wsp>
                      <wps:wsp>
                        <wps:cNvPr id="1960" name="Line 1380"/>
                        <wps:cNvCnPr>
                          <a:cxnSpLocks noChangeShapeType="1"/>
                        </wps:cNvCnPr>
                        <wps:spPr bwMode="auto">
                          <a:xfrm>
                            <a:off x="0" y="1782233"/>
                            <a:ext cx="266700" cy="0"/>
                          </a:xfrm>
                          <a:prstGeom prst="line">
                            <a:avLst/>
                          </a:prstGeom>
                          <a:grpFill/>
                          <a:ln w="15875">
                            <a:solidFill>
                              <a:srgbClr val="993300"/>
                            </a:solidFill>
                            <a:round/>
                            <a:headEnd/>
                            <a:tailEnd/>
                          </a:ln>
                          <a:extLst/>
                        </wps:spPr>
                        <wps:bodyPr/>
                      </wps:wsp>
                    </wpg:wgp>
                  </a:graphicData>
                </a:graphic>
                <wp14:sizeRelH relativeFrom="page">
                  <wp14:pctWidth>0</wp14:pctWidth>
                </wp14:sizeRelH>
                <wp14:sizeRelV relativeFrom="page">
                  <wp14:pctHeight>0</wp14:pctHeight>
                </wp14:sizeRelV>
              </wp:anchor>
            </w:drawing>
          </mc:Choice>
          <mc:Fallback>
            <w:pict>
              <v:group id="Группа 2573" o:spid="_x0000_s1938" style="position:absolute;left:0;text-align:left;margin-left:118.95pt;margin-top:8.7pt;width:244.4pt;height:149.9pt;z-index:252091392;mso-position-horizontal-relative:text;mso-position-vertical-relative:text" coordsize="31040,19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">
                <v:line id="Line 1368" o:spid="_x0000_s1939" style="position:absolute;visibility:visible;mso-wrap-style:square" from="42,1778" to="42,17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" strokecolor="#930" strokeweight="1.25pt"/>
                <v:rect id="Rectangle 1369" o:spid="_x0000_s1940" style="position:absolute;left:2624;top:9186;width:28416;height:2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" filled="f" strokecolor="#930" strokeweight="1.75pt">
                  <v:textbox inset="0,0,0,0">
                    <w:txbxContent>
                      <w:p w:rsidR="0045171B" w:rsidRDefault="0045171B" w:rsidP="00BB06A5">
                        <w:pPr>
                          <w:spacing w:before="80" w:line="200" w:lineRule="exact"/>
                          <w:ind w:left="227"/>
                          <w:rPr>
                            <w:sz w:val="20"/>
                            <w:szCs w:val="20"/>
                          </w:rPr>
                        </w:pPr>
                        <w:r>
                          <w:rPr>
                            <w:sz w:val="20"/>
                            <w:szCs w:val="20"/>
                          </w:rPr>
                          <w:t>Вокруг конюшен там и кухонь наслонялась</w:t>
                        </w:r>
                      </w:p>
                    </w:txbxContent>
                  </v:textbox>
                </v:rect>
                <v:line id="Line 1372" o:spid="_x0000_s1941" style="position:absolute;visibility:visible;mso-wrap-style:square" from="127,1820" to="6140,1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" strokecolor="#930" strokeweight="1.25pt"/>
                <v:group id="Group 1374" o:spid="_x0000_s1942" style="position:absolute;left:5926;width:21539;height:3644" coordorigin="5926"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">
                  <v:oval id="Oval 1375" o:spid="_x0000_s1943" style="position:absolute;left:5926;width:4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" filled="f" strokecolor="#930" strokeweight="1.75pt"/>
                  <v:oval id="Oval 1376" o:spid="_x0000_s1944" style="position:absolute;left:5927;width:38;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" filled="f" strokecolor="#930" strokeweight="1pt">
                    <v:textbox inset="0,0,0,0">
                      <w:txbxContent>
                        <w:p w:rsidR="0045171B" w:rsidRDefault="0045171B" w:rsidP="00BB06A5">
                          <w:pPr>
                            <w:pStyle w:val="3"/>
                            <w:keepLines w:val="0"/>
                            <w:spacing w:before="80" w:line="180" w:lineRule="exact"/>
                            <w:jc w:val="center"/>
                            <w:rPr>
                              <w:rFonts w:ascii="Arial" w:hAnsi="Arial" w:cs="Arial"/>
                              <w:b/>
                              <w:caps/>
                              <w:color w:val="000000" w:themeColor="text1"/>
                              <w:sz w:val="22"/>
                              <w:szCs w:val="22"/>
                            </w:rPr>
                          </w:pPr>
                          <w:r>
                            <w:rPr>
                              <w:rFonts w:ascii="Arial" w:hAnsi="Arial" w:cs="Arial"/>
                              <w:b/>
                              <w:color w:val="000000" w:themeColor="text1"/>
                              <w:sz w:val="22"/>
                              <w:szCs w:val="22"/>
                            </w:rPr>
                            <w:t>Свинья</w:t>
                          </w:r>
                        </w:p>
                      </w:txbxContent>
                    </v:textbox>
                  </v:oval>
                </v:group>
                <v:rect id="Rectangle 1371" o:spid="_x0000_s1945" style="position:absolute;left:2624;top:5503;width:28416;height:2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" filled="f" strokecolor="#930" strokeweight="1.75pt">
                  <v:textbox inset="0,0,0,0">
                    <w:txbxContent>
                      <w:p w:rsidR="0045171B" w:rsidRDefault="0045171B" w:rsidP="00BB06A5">
                        <w:pPr>
                          <w:spacing w:before="80" w:line="200" w:lineRule="exact"/>
                          <w:ind w:left="227"/>
                          <w:rPr>
                            <w:sz w:val="20"/>
                            <w:szCs w:val="20"/>
                          </w:rPr>
                        </w:pPr>
                        <w:r>
                          <w:rPr>
                            <w:sz w:val="20"/>
                            <w:szCs w:val="20"/>
                          </w:rPr>
                          <w:t>На барский двор когда-то затесалась</w:t>
                        </w:r>
                      </w:p>
                    </w:txbxContent>
                  </v:textbox>
                </v:rect>
                <v:line id="Line 1373" o:spid="_x0000_s1946" style="position:absolute;visibility:visible;mso-wrap-style:square" from="42,6688" to="2595,6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" strokecolor="#930" strokeweight="1.25pt"/>
                <v:line id="Line 1370" o:spid="_x0000_s1947" style="position:absolute;visibility:visible;mso-wrap-style:square" from="127,10329" to="2794,10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" strokecolor="#930" strokeweight="1.25pt"/>
                <v:rect id="Rectangle 1377" o:spid="_x0000_s1948" style="position:absolute;left:2624;top:12911;width:28416;height:2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" filled="f" strokecolor="#930" strokeweight="1.75pt">
                  <v:textbox inset="0,0,0,0">
                    <w:txbxContent>
                      <w:p w:rsidR="0045171B" w:rsidRDefault="0045171B" w:rsidP="00BB06A5">
                        <w:pPr>
                          <w:spacing w:before="80" w:line="200" w:lineRule="exact"/>
                          <w:ind w:left="227"/>
                          <w:rPr>
                            <w:sz w:val="20"/>
                            <w:szCs w:val="20"/>
                          </w:rPr>
                        </w:pPr>
                        <w:r>
                          <w:rPr>
                            <w:sz w:val="20"/>
                            <w:szCs w:val="20"/>
                          </w:rPr>
                          <w:t>В сору, в навозе извалялась</w:t>
                        </w:r>
                      </w:p>
                    </w:txbxContent>
                  </v:textbox>
                </v:rect>
                <v:line id="Line 1378" o:spid="_x0000_s1949" style="position:absolute;visibility:visible;mso-wrap-style:square" from="0,14097" to="2667,14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" strokecolor="#930" strokeweight="1.25pt"/>
                <v:rect id="Rectangle 1379" o:spid="_x0000_s1950" style="position:absolute;left:2624;top:16679;width:28416;height:2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" filled="f" strokecolor="#930" strokeweight="1.75pt">
                  <v:textbox inset="0,0,0,0">
                    <w:txbxContent>
                      <w:p w:rsidR="0045171B" w:rsidRDefault="0045171B" w:rsidP="00BB06A5">
                        <w:pPr>
                          <w:spacing w:before="80" w:line="200" w:lineRule="exact"/>
                          <w:ind w:left="227"/>
                          <w:rPr>
                            <w:sz w:val="20"/>
                            <w:szCs w:val="20"/>
                          </w:rPr>
                        </w:pPr>
                        <w:r>
                          <w:rPr>
                            <w:sz w:val="20"/>
                            <w:szCs w:val="20"/>
                          </w:rPr>
                          <w:t>В помоях по уши досыта накупалась</w:t>
                        </w:r>
                      </w:p>
                    </w:txbxContent>
                  </v:textbox>
                </v:rect>
                <v:line id="Line 1380" o:spid="_x0000_s1951" style="position:absolute;visibility:visible;mso-wrap-style:square" from="0,17822" to="2667,17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" strokecolor="#930" strokeweight="1.25pt"/>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jc w:val="center"/>
        <w:rPr>
          <w:rFonts w:eastAsia="Times New Roman" w:cs="Arial"/>
          <w:color w:val="000000" w:themeColor="text1"/>
          <w:lang w:eastAsia="ru-RU"/>
        </w:rPr>
      </w:pPr>
      <w:r>
        <w:rPr>
          <w:rFonts w:eastAsia="Times New Roman" w:cs="Arial"/>
          <w:b/>
          <w:color w:val="000000" w:themeColor="text1"/>
          <w:lang w:eastAsia="ru-RU"/>
        </w:rPr>
        <w:t>Рис. 58.</w:t>
      </w:r>
      <w:r>
        <w:rPr>
          <w:rFonts w:eastAsia="Times New Roman" w:cs="Arial"/>
          <w:color w:val="000000" w:themeColor="text1"/>
          <w:lang w:eastAsia="ru-RU"/>
        </w:rPr>
        <w:t xml:space="preserve"> Пример из басни Крылова «Свинья»</w: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jc w:val="both"/>
        <w:rPr>
          <w:szCs w:val="22"/>
          <w:lang w:eastAsia="ru-RU"/>
        </w:rPr>
      </w:pPr>
      <w:r>
        <w:rPr>
          <w:lang w:eastAsia="ru-RU"/>
        </w:rPr>
        <w:t xml:space="preserve">Теперь перейдем к интересному примеру на рис. 59. Прежде всего забудем о подлежащих и сказуемых. Нас интересует не грамматика, а логика. С точки зрения логики в Заголовке записан субъект, а в </w:t>
      </w:r>
      <w:proofErr w:type="spellStart"/>
      <w:r>
        <w:rPr>
          <w:lang w:eastAsia="ru-RU"/>
        </w:rPr>
        <w:t>мнемоблоках</w:t>
      </w:r>
      <w:proofErr w:type="spellEnd"/>
      <w:r>
        <w:rPr>
          <w:lang w:eastAsia="ru-RU"/>
        </w:rPr>
        <w:t xml:space="preserve"> — его свойства (предикаты). В данном случае субъект — это владелец магазина, а четыре предиката — его обязанности.</w:t>
      </w:r>
    </w:p>
    <w:p w:rsidR="00BB06A5" w:rsidRDefault="00BB06A5" w:rsidP="00BB06A5">
      <w:pPr>
        <w:ind w:firstLine="567"/>
        <w:rPr>
          <w:rFonts w:eastAsia="Times New Roman" w:cs="Arial"/>
          <w:color w:val="000000" w:themeColor="text1"/>
          <w:lang w:eastAsia="ru-RU"/>
        </w:rPr>
      </w:pPr>
      <w:r>
        <w:rPr>
          <w:noProof/>
          <w:lang w:eastAsia="ru-RU"/>
        </w:rPr>
        <mc:AlternateContent>
          <mc:Choice Requires="wpg">
            <w:drawing>
              <wp:anchor distT="0" distB="0" distL="114300" distR="114300" simplePos="0" relativeHeight="252092416" behindDoc="0" locked="0" layoutInCell="1" allowOverlap="1">
                <wp:simplePos x="0" y="0"/>
                <wp:positionH relativeFrom="column">
                  <wp:posOffset>1375410</wp:posOffset>
                </wp:positionH>
                <wp:positionV relativeFrom="paragraph">
                  <wp:posOffset>5715</wp:posOffset>
                </wp:positionV>
                <wp:extent cx="3103880" cy="1801495"/>
                <wp:effectExtent l="0" t="0" r="20320" b="27305"/>
                <wp:wrapNone/>
                <wp:docPr id="1176" name="Группа 1176"/>
                <wp:cNvGraphicFramePr/>
                <a:graphic xmlns:a="http://schemas.openxmlformats.org/drawingml/2006/main">
                  <a:graphicData uri="http://schemas.microsoft.com/office/word/2010/wordprocessingGroup">
                    <wpg:wgp>
                      <wpg:cNvGrpSpPr/>
                      <wpg:grpSpPr>
                        <a:xfrm>
                          <a:off x="0" y="0"/>
                          <a:ext cx="3103880" cy="1801495"/>
                          <a:chOff x="0" y="0"/>
                          <a:chExt cx="3104092" cy="1801413"/>
                        </a:xfrm>
                        <a:solidFill>
                          <a:srgbClr val="FFFF99"/>
                        </a:solidFill>
                      </wpg:grpSpPr>
                      <wps:wsp>
                        <wps:cNvPr id="1936" name="Line 1383"/>
                        <wps:cNvCnPr>
                          <a:cxnSpLocks noChangeShapeType="1"/>
                        </wps:cNvCnPr>
                        <wps:spPr bwMode="auto">
                          <a:xfrm>
                            <a:off x="8467" y="169333"/>
                            <a:ext cx="635" cy="1527305"/>
                          </a:xfrm>
                          <a:prstGeom prst="line">
                            <a:avLst/>
                          </a:prstGeom>
                          <a:grpFill/>
                          <a:ln w="15875">
                            <a:solidFill>
                              <a:srgbClr val="993300"/>
                            </a:solidFill>
                            <a:round/>
                            <a:headEnd/>
                            <a:tailEnd/>
                          </a:ln>
                          <a:extLst/>
                        </wps:spPr>
                        <wps:bodyPr/>
                      </wps:wsp>
                      <wps:wsp>
                        <wps:cNvPr id="1937" name="Rectangle 1384"/>
                        <wps:cNvSpPr>
                          <a:spLocks noChangeArrowheads="1"/>
                        </wps:cNvSpPr>
                        <wps:spPr bwMode="auto">
                          <a:xfrm>
                            <a:off x="262467" y="876300"/>
                            <a:ext cx="2841625" cy="213913"/>
                          </a:xfrm>
                          <a:prstGeom prst="rect">
                            <a:avLst/>
                          </a:prstGeom>
                          <a:grpFill/>
                          <a:ln w="22225">
                            <a:solidFill>
                              <a:srgbClr val="993300"/>
                            </a:solidFill>
                            <a:miter lim="800000"/>
                            <a:headEnd/>
                            <a:tailEnd/>
                          </a:ln>
                        </wps:spPr>
                        <wps:txbx>
                          <w:txbxContent>
                            <w:p w:rsidR="0045171B" w:rsidRDefault="0045171B" w:rsidP="00BB06A5">
                              <w:pPr>
                                <w:spacing w:before="80" w:line="200" w:lineRule="exact"/>
                                <w:ind w:left="227"/>
                                <w:rPr>
                                  <w:sz w:val="20"/>
                                  <w:szCs w:val="20"/>
                                </w:rPr>
                              </w:pPr>
                              <w:r>
                                <w:rPr>
                                  <w:sz w:val="20"/>
                                  <w:szCs w:val="20"/>
                                </w:rPr>
                                <w:t>Нанимает персонал и управляет им</w:t>
                              </w:r>
                            </w:p>
                          </w:txbxContent>
                        </wps:txbx>
                        <wps:bodyPr rot="0" vert="horz" wrap="square" lIns="0" tIns="0" rIns="0" bIns="0" anchor="t" anchorCtr="0" upright="1">
                          <a:noAutofit/>
                        </wps:bodyPr>
                      </wps:wsp>
                      <wps:wsp>
                        <wps:cNvPr id="1938" name="Line 1387"/>
                        <wps:cNvCnPr>
                          <a:cxnSpLocks noChangeShapeType="1"/>
                        </wps:cNvCnPr>
                        <wps:spPr bwMode="auto">
                          <a:xfrm>
                            <a:off x="12700" y="173566"/>
                            <a:ext cx="601345" cy="0"/>
                          </a:xfrm>
                          <a:prstGeom prst="line">
                            <a:avLst/>
                          </a:prstGeom>
                          <a:grpFill/>
                          <a:ln w="15875">
                            <a:solidFill>
                              <a:srgbClr val="993300"/>
                            </a:solidFill>
                            <a:round/>
                            <a:headEnd/>
                            <a:tailEnd/>
                          </a:ln>
                          <a:extLst/>
                        </wps:spPr>
                        <wps:bodyPr/>
                      </wps:wsp>
                      <wpg:grpSp>
                        <wpg:cNvPr id="1939" name="Group 1389"/>
                        <wpg:cNvGrpSpPr>
                          <a:grpSpLocks/>
                        </wpg:cNvGrpSpPr>
                        <wpg:grpSpPr bwMode="auto">
                          <a:xfrm>
                            <a:off x="592667" y="0"/>
                            <a:ext cx="2153920" cy="330182"/>
                            <a:chOff x="592667" y="0"/>
                            <a:chExt cx="3938" cy="814"/>
                          </a:xfrm>
                          <a:grpFill/>
                        </wpg:grpSpPr>
                        <wps:wsp>
                          <wps:cNvPr id="1947" name="Oval 1390"/>
                          <wps:cNvSpPr>
                            <a:spLocks noChangeArrowheads="1"/>
                          </wps:cNvSpPr>
                          <wps:spPr bwMode="auto">
                            <a:xfrm>
                              <a:off x="592667" y="0"/>
                              <a:ext cx="3938" cy="814"/>
                            </a:xfrm>
                            <a:prstGeom prst="ellipse">
                              <a:avLst/>
                            </a:prstGeom>
                            <a:grpFill/>
                            <a:ln w="22225">
                              <a:solidFill>
                                <a:srgbClr val="993300"/>
                              </a:solidFill>
                              <a:round/>
                              <a:headEnd/>
                              <a:tailEnd/>
                            </a:ln>
                          </wps:spPr>
                          <wps:bodyPr rot="0" vert="horz" wrap="square" lIns="91440" tIns="45720" rIns="91440" bIns="45720" anchor="t" anchorCtr="0" upright="1">
                            <a:noAutofit/>
                          </wps:bodyPr>
                        </wps:wsp>
                        <wps:wsp>
                          <wps:cNvPr id="1948" name="Oval 1391"/>
                          <wps:cNvSpPr>
                            <a:spLocks noChangeArrowheads="1"/>
                          </wps:cNvSpPr>
                          <wps:spPr bwMode="auto">
                            <a:xfrm>
                              <a:off x="592749" y="66"/>
                              <a:ext cx="3774" cy="682"/>
                            </a:xfrm>
                            <a:prstGeom prst="ellipse">
                              <a:avLst/>
                            </a:prstGeom>
                            <a:grpFill/>
                            <a:ln w="12700">
                              <a:solidFill>
                                <a:srgbClr val="993300"/>
                              </a:solidFill>
                              <a:round/>
                              <a:headEnd/>
                              <a:tailEnd/>
                            </a:ln>
                          </wps:spPr>
                          <wps:txbx>
                            <w:txbxContent>
                              <w:p w:rsidR="0045171B" w:rsidRDefault="0045171B" w:rsidP="00BB06A5">
                                <w:pPr>
                                  <w:pStyle w:val="3"/>
                                  <w:keepLines w:val="0"/>
                                  <w:spacing w:before="80" w:line="180" w:lineRule="exact"/>
                                  <w:rPr>
                                    <w:rFonts w:ascii="Arial" w:hAnsi="Arial" w:cs="Arial"/>
                                    <w:b/>
                                    <w:caps/>
                                    <w:color w:val="000000" w:themeColor="text1"/>
                                    <w:sz w:val="22"/>
                                    <w:szCs w:val="22"/>
                                  </w:rPr>
                                </w:pPr>
                                <w:r>
                                  <w:rPr>
                                    <w:rFonts w:ascii="Arial" w:hAnsi="Arial" w:cs="Arial"/>
                                    <w:b/>
                                    <w:color w:val="000000" w:themeColor="text1"/>
                                    <w:sz w:val="22"/>
                                    <w:szCs w:val="22"/>
                                  </w:rPr>
                                  <w:t>Владелец магазина</w:t>
                                </w:r>
                              </w:p>
                            </w:txbxContent>
                          </wps:txbx>
                          <wps:bodyPr rot="0" vert="horz" wrap="square" lIns="0" tIns="0" rIns="0" bIns="0" anchor="t" anchorCtr="0" upright="1">
                            <a:noAutofit/>
                          </wps:bodyPr>
                        </wps:wsp>
                      </wpg:grpSp>
                      <wps:wsp>
                        <wps:cNvPr id="1940" name="Rectangle 1386"/>
                        <wps:cNvSpPr>
                          <a:spLocks noChangeArrowheads="1"/>
                        </wps:cNvSpPr>
                        <wps:spPr bwMode="auto">
                          <a:xfrm>
                            <a:off x="262467" y="524933"/>
                            <a:ext cx="2841625" cy="206576"/>
                          </a:xfrm>
                          <a:prstGeom prst="rect">
                            <a:avLst/>
                          </a:prstGeom>
                          <a:grpFill/>
                          <a:ln w="22225">
                            <a:solidFill>
                              <a:srgbClr val="993300"/>
                            </a:solidFill>
                            <a:miter lim="800000"/>
                            <a:headEnd/>
                            <a:tailEnd/>
                          </a:ln>
                        </wps:spPr>
                        <wps:txbx>
                          <w:txbxContent>
                            <w:p w:rsidR="0045171B" w:rsidRDefault="0045171B" w:rsidP="00BB06A5">
                              <w:pPr>
                                <w:spacing w:before="80" w:line="200" w:lineRule="exact"/>
                                <w:ind w:left="227"/>
                                <w:rPr>
                                  <w:sz w:val="20"/>
                                  <w:szCs w:val="20"/>
                                </w:rPr>
                              </w:pPr>
                              <w:r>
                                <w:rPr>
                                  <w:sz w:val="20"/>
                                  <w:szCs w:val="20"/>
                                </w:rPr>
                                <w:t>Вкладывает в дело капитал</w:t>
                              </w:r>
                            </w:p>
                          </w:txbxContent>
                        </wps:txbx>
                        <wps:bodyPr rot="0" vert="horz" wrap="square" lIns="0" tIns="0" rIns="0" bIns="0" anchor="t" anchorCtr="0" upright="1">
                          <a:noAutofit/>
                        </wps:bodyPr>
                      </wps:wsp>
                      <wps:wsp>
                        <wps:cNvPr id="1941" name="Line 1388"/>
                        <wps:cNvCnPr>
                          <a:cxnSpLocks noChangeShapeType="1"/>
                        </wps:cNvCnPr>
                        <wps:spPr bwMode="auto">
                          <a:xfrm>
                            <a:off x="8467" y="639233"/>
                            <a:ext cx="255270" cy="0"/>
                          </a:xfrm>
                          <a:prstGeom prst="line">
                            <a:avLst/>
                          </a:prstGeom>
                          <a:grpFill/>
                          <a:ln w="15875">
                            <a:solidFill>
                              <a:srgbClr val="993300"/>
                            </a:solidFill>
                            <a:round/>
                            <a:headEnd/>
                            <a:tailEnd/>
                          </a:ln>
                          <a:extLst/>
                        </wps:spPr>
                        <wps:bodyPr/>
                      </wps:wsp>
                      <wps:wsp>
                        <wps:cNvPr id="1942" name="Line 1385"/>
                        <wps:cNvCnPr>
                          <a:cxnSpLocks noChangeShapeType="1"/>
                        </wps:cNvCnPr>
                        <wps:spPr bwMode="auto">
                          <a:xfrm>
                            <a:off x="12700" y="986366"/>
                            <a:ext cx="266700" cy="0"/>
                          </a:xfrm>
                          <a:prstGeom prst="line">
                            <a:avLst/>
                          </a:prstGeom>
                          <a:grpFill/>
                          <a:ln w="15875">
                            <a:solidFill>
                              <a:srgbClr val="993300"/>
                            </a:solidFill>
                            <a:round/>
                            <a:headEnd/>
                            <a:tailEnd/>
                          </a:ln>
                          <a:extLst/>
                        </wps:spPr>
                        <wps:bodyPr/>
                      </wps:wsp>
                      <wps:wsp>
                        <wps:cNvPr id="1943" name="Rectangle 1392"/>
                        <wps:cNvSpPr>
                          <a:spLocks noChangeArrowheads="1"/>
                        </wps:cNvSpPr>
                        <wps:spPr bwMode="auto">
                          <a:xfrm>
                            <a:off x="262467" y="1231900"/>
                            <a:ext cx="2841625" cy="213913"/>
                          </a:xfrm>
                          <a:prstGeom prst="rect">
                            <a:avLst/>
                          </a:prstGeom>
                          <a:grpFill/>
                          <a:ln w="22225">
                            <a:solidFill>
                              <a:srgbClr val="993300"/>
                            </a:solidFill>
                            <a:miter lim="800000"/>
                            <a:headEnd/>
                            <a:tailEnd/>
                          </a:ln>
                        </wps:spPr>
                        <wps:txbx>
                          <w:txbxContent>
                            <w:p w:rsidR="0045171B" w:rsidRDefault="0045171B" w:rsidP="00BB06A5">
                              <w:pPr>
                                <w:spacing w:before="80" w:line="200" w:lineRule="exact"/>
                                <w:ind w:left="227"/>
                                <w:rPr>
                                  <w:sz w:val="20"/>
                                  <w:szCs w:val="20"/>
                                </w:rPr>
                              </w:pPr>
                              <w:r>
                                <w:rPr>
                                  <w:sz w:val="20"/>
                                  <w:szCs w:val="20"/>
                                </w:rPr>
                                <w:t>Организует закупки и продажу товаров</w:t>
                              </w:r>
                            </w:p>
                          </w:txbxContent>
                        </wps:txbx>
                        <wps:bodyPr rot="0" vert="horz" wrap="square" lIns="0" tIns="0" rIns="0" bIns="0" anchor="t" anchorCtr="0" upright="1">
                          <a:noAutofit/>
                        </wps:bodyPr>
                      </wps:wsp>
                      <wps:wsp>
                        <wps:cNvPr id="1944" name="Line 1393"/>
                        <wps:cNvCnPr>
                          <a:cxnSpLocks noChangeShapeType="1"/>
                        </wps:cNvCnPr>
                        <wps:spPr bwMode="auto">
                          <a:xfrm>
                            <a:off x="0" y="1346200"/>
                            <a:ext cx="266700" cy="0"/>
                          </a:xfrm>
                          <a:prstGeom prst="line">
                            <a:avLst/>
                          </a:prstGeom>
                          <a:grpFill/>
                          <a:ln w="15875">
                            <a:solidFill>
                              <a:srgbClr val="993300"/>
                            </a:solidFill>
                            <a:round/>
                            <a:headEnd/>
                            <a:tailEnd/>
                          </a:ln>
                          <a:extLst/>
                        </wps:spPr>
                        <wps:bodyPr/>
                      </wps:wsp>
                      <wps:wsp>
                        <wps:cNvPr id="1945" name="Rectangle 1394"/>
                        <wps:cNvSpPr>
                          <a:spLocks noChangeArrowheads="1"/>
                        </wps:cNvSpPr>
                        <wps:spPr bwMode="auto">
                          <a:xfrm>
                            <a:off x="262467" y="1587500"/>
                            <a:ext cx="2841625" cy="213913"/>
                          </a:xfrm>
                          <a:prstGeom prst="rect">
                            <a:avLst/>
                          </a:prstGeom>
                          <a:grpFill/>
                          <a:ln w="22225">
                            <a:solidFill>
                              <a:srgbClr val="993300"/>
                            </a:solidFill>
                            <a:miter lim="800000"/>
                            <a:headEnd/>
                            <a:tailEnd/>
                          </a:ln>
                        </wps:spPr>
                        <wps:txbx>
                          <w:txbxContent>
                            <w:p w:rsidR="0045171B" w:rsidRDefault="0045171B" w:rsidP="00BB06A5">
                              <w:pPr>
                                <w:spacing w:before="80" w:line="200" w:lineRule="exact"/>
                                <w:ind w:left="227"/>
                                <w:rPr>
                                  <w:sz w:val="20"/>
                                  <w:szCs w:val="20"/>
                                </w:rPr>
                              </w:pPr>
                              <w:r>
                                <w:rPr>
                                  <w:sz w:val="20"/>
                                  <w:szCs w:val="20"/>
                                </w:rPr>
                                <w:t>Контролирует финансовую деятельность</w:t>
                              </w:r>
                            </w:p>
                          </w:txbxContent>
                        </wps:txbx>
                        <wps:bodyPr rot="0" vert="horz" wrap="square" lIns="0" tIns="0" rIns="0" bIns="0" anchor="t" anchorCtr="0" upright="1">
                          <a:noAutofit/>
                        </wps:bodyPr>
                      </wps:wsp>
                      <wps:wsp>
                        <wps:cNvPr id="1946" name="Line 1395"/>
                        <wps:cNvCnPr>
                          <a:cxnSpLocks noChangeShapeType="1"/>
                        </wps:cNvCnPr>
                        <wps:spPr bwMode="auto">
                          <a:xfrm>
                            <a:off x="0" y="1697566"/>
                            <a:ext cx="266700" cy="0"/>
                          </a:xfrm>
                          <a:prstGeom prst="line">
                            <a:avLst/>
                          </a:prstGeom>
                          <a:grpFill/>
                          <a:ln w="15875">
                            <a:solidFill>
                              <a:srgbClr val="993300"/>
                            </a:solidFill>
                            <a:round/>
                            <a:headEnd/>
                            <a:tailEnd/>
                          </a:ln>
                          <a:extLst/>
                        </wps:spPr>
                        <wps:bodyPr/>
                      </wps:wsp>
                    </wpg:wgp>
                  </a:graphicData>
                </a:graphic>
                <wp14:sizeRelH relativeFrom="page">
                  <wp14:pctWidth>0</wp14:pctWidth>
                </wp14:sizeRelH>
                <wp14:sizeRelV relativeFrom="page">
                  <wp14:pctHeight>0</wp14:pctHeight>
                </wp14:sizeRelV>
              </wp:anchor>
            </w:drawing>
          </mc:Choice>
          <mc:Fallback>
            <w:pict>
              <v:group id="Группа 1176" o:spid="_x0000_s1952" style="position:absolute;left:0;text-align:left;margin-left:108.3pt;margin-top:.45pt;width:244.4pt;height:141.85pt;z-index:252092416;mso-position-horizontal-relative:text;mso-position-vertical-relative:text" coordsize="31040,18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">
                <v:line id="Line 1383" o:spid="_x0000_s1953" style="position:absolute;visibility:visible;mso-wrap-style:square" from="84,1693" to="91,16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" strokecolor="#930" strokeweight="1.25pt"/>
                <v:rect id="Rectangle 1384" o:spid="_x0000_s1954" style="position:absolute;left:2624;top:8763;width:28416;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" filled="f" strokecolor="#930" strokeweight="1.75pt">
                  <v:textbox inset="0,0,0,0">
                    <w:txbxContent>
                      <w:p w:rsidR="0045171B" w:rsidRDefault="0045171B" w:rsidP="00BB06A5">
                        <w:pPr>
                          <w:spacing w:before="80" w:line="200" w:lineRule="exact"/>
                          <w:ind w:left="227"/>
                          <w:rPr>
                            <w:sz w:val="20"/>
                            <w:szCs w:val="20"/>
                          </w:rPr>
                        </w:pPr>
                        <w:r>
                          <w:rPr>
                            <w:sz w:val="20"/>
                            <w:szCs w:val="20"/>
                          </w:rPr>
                          <w:t>Нанимает персонал и управляет им</w:t>
                        </w:r>
                      </w:p>
                    </w:txbxContent>
                  </v:textbox>
                </v:rect>
                <v:line id="Line 1387" o:spid="_x0000_s1955" style="position:absolute;visibility:visible;mso-wrap-style:square" from="127,1735" to="6140,1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" strokecolor="#930" strokeweight="1.25pt"/>
                <v:group id="Group 1389" o:spid="_x0000_s1956" style="position:absolute;left:5926;width:21539;height:3301" coordorigin="5926"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">
                  <v:oval id="Oval 1390" o:spid="_x0000_s1957" style="position:absolute;left:5926;width:4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" filled="f" strokecolor="#930" strokeweight="1.75pt"/>
                  <v:oval id="Oval 1391" o:spid="_x0000_s1958" style="position:absolute;left:5927;width:38;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" filled="f" strokecolor="#930" strokeweight="1pt">
                    <v:textbox inset="0,0,0,0">
                      <w:txbxContent>
                        <w:p w:rsidR="0045171B" w:rsidRDefault="0045171B" w:rsidP="00BB06A5">
                          <w:pPr>
                            <w:pStyle w:val="3"/>
                            <w:keepLines w:val="0"/>
                            <w:spacing w:before="80" w:line="180" w:lineRule="exact"/>
                            <w:rPr>
                              <w:rFonts w:ascii="Arial" w:hAnsi="Arial" w:cs="Arial"/>
                              <w:b/>
                              <w:caps/>
                              <w:color w:val="000000" w:themeColor="text1"/>
                              <w:sz w:val="22"/>
                              <w:szCs w:val="22"/>
                            </w:rPr>
                          </w:pPr>
                          <w:r>
                            <w:rPr>
                              <w:rFonts w:ascii="Arial" w:hAnsi="Arial" w:cs="Arial"/>
                              <w:b/>
                              <w:color w:val="000000" w:themeColor="text1"/>
                              <w:sz w:val="22"/>
                              <w:szCs w:val="22"/>
                            </w:rPr>
                            <w:t>Владелец магазина</w:t>
                          </w:r>
                        </w:p>
                      </w:txbxContent>
                    </v:textbox>
                  </v:oval>
                </v:group>
                <v:rect id="Rectangle 1386" o:spid="_x0000_s1959" style="position:absolute;left:2624;top:5249;width:28416;height:2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" filled="f" strokecolor="#930" strokeweight="1.75pt">
                  <v:textbox inset="0,0,0,0">
                    <w:txbxContent>
                      <w:p w:rsidR="0045171B" w:rsidRDefault="0045171B" w:rsidP="00BB06A5">
                        <w:pPr>
                          <w:spacing w:before="80" w:line="200" w:lineRule="exact"/>
                          <w:ind w:left="227"/>
                          <w:rPr>
                            <w:sz w:val="20"/>
                            <w:szCs w:val="20"/>
                          </w:rPr>
                        </w:pPr>
                        <w:r>
                          <w:rPr>
                            <w:sz w:val="20"/>
                            <w:szCs w:val="20"/>
                          </w:rPr>
                          <w:t>Вкладывает в дело капитал</w:t>
                        </w:r>
                      </w:p>
                    </w:txbxContent>
                  </v:textbox>
                </v:rect>
                <v:line id="Line 1388" o:spid="_x0000_s1960" style="position:absolute;visibility:visible;mso-wrap-style:square" from="84,6392" to="2637,6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" strokecolor="#930" strokeweight="1.25pt"/>
                <v:line id="Line 1385" o:spid="_x0000_s1961" style="position:absolute;visibility:visible;mso-wrap-style:square" from="127,9863" to="2794,9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" strokecolor="#930" strokeweight="1.25pt"/>
                <v:rect id="Rectangle 1392" o:spid="_x0000_s1962" style="position:absolute;left:2624;top:12319;width:28416;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" filled="f" strokecolor="#930" strokeweight="1.75pt">
                  <v:textbox inset="0,0,0,0">
                    <w:txbxContent>
                      <w:p w:rsidR="0045171B" w:rsidRDefault="0045171B" w:rsidP="00BB06A5">
                        <w:pPr>
                          <w:spacing w:before="80" w:line="200" w:lineRule="exact"/>
                          <w:ind w:left="227"/>
                          <w:rPr>
                            <w:sz w:val="20"/>
                            <w:szCs w:val="20"/>
                          </w:rPr>
                        </w:pPr>
                        <w:r>
                          <w:rPr>
                            <w:sz w:val="20"/>
                            <w:szCs w:val="20"/>
                          </w:rPr>
                          <w:t>Организует закупки и продажу товаров</w:t>
                        </w:r>
                      </w:p>
                    </w:txbxContent>
                  </v:textbox>
                </v:rect>
                <v:line id="Line 1393" o:spid="_x0000_s1963" style="position:absolute;visibility:visible;mso-wrap-style:square" from="0,13462" to="2667,13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" strokecolor="#930" strokeweight="1.25pt"/>
                <v:rect id="Rectangle 1394" o:spid="_x0000_s1964" style="position:absolute;left:2624;top:15875;width:28416;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" filled="f" strokecolor="#930" strokeweight="1.75pt">
                  <v:textbox inset="0,0,0,0">
                    <w:txbxContent>
                      <w:p w:rsidR="0045171B" w:rsidRDefault="0045171B" w:rsidP="00BB06A5">
                        <w:pPr>
                          <w:spacing w:before="80" w:line="200" w:lineRule="exact"/>
                          <w:ind w:left="227"/>
                          <w:rPr>
                            <w:sz w:val="20"/>
                            <w:szCs w:val="20"/>
                          </w:rPr>
                        </w:pPr>
                        <w:r>
                          <w:rPr>
                            <w:sz w:val="20"/>
                            <w:szCs w:val="20"/>
                          </w:rPr>
                          <w:t>Контролирует финансовую деятельность</w:t>
                        </w:r>
                      </w:p>
                    </w:txbxContent>
                  </v:textbox>
                </v:rect>
                <v:line id="Line 1395" o:spid="_x0000_s1965" style="position:absolute;visibility:visible;mso-wrap-style:square" from="0,16975" to="2667,16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" strokecolor="#930" strokeweight="1.25pt"/>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3D6ED2">
      <w:pPr>
        <w:spacing w:before="240"/>
        <w:jc w:val="center"/>
        <w:rPr>
          <w:rFonts w:eastAsia="Times New Roman" w:cs="Arial"/>
          <w:color w:val="000000" w:themeColor="text1"/>
          <w:lang w:eastAsia="ru-RU"/>
        </w:rPr>
      </w:pPr>
      <w:r>
        <w:rPr>
          <w:rFonts w:eastAsia="Times New Roman" w:cs="Arial"/>
          <w:b/>
          <w:color w:val="000000" w:themeColor="text1"/>
          <w:lang w:eastAsia="ru-RU"/>
        </w:rPr>
        <w:t>Рис. 59.</w:t>
      </w:r>
      <w:r>
        <w:rPr>
          <w:rFonts w:eastAsia="Times New Roman" w:cs="Arial"/>
          <w:color w:val="000000" w:themeColor="text1"/>
          <w:lang w:eastAsia="ru-RU"/>
        </w:rPr>
        <w:t xml:space="preserve"> Схема «Лестница» на языке ГРАФ</w:t>
      </w:r>
    </w:p>
    <w:p w:rsidR="00BB06A5" w:rsidRDefault="00BB06A5" w:rsidP="00BB06A5">
      <w:pPr>
        <w:spacing w:before="480" w:after="240"/>
        <w:rPr>
          <w:b/>
          <w:caps/>
          <w:sz w:val="28"/>
          <w:szCs w:val="22"/>
          <w:lang w:eastAsia="ru-RU"/>
        </w:rPr>
      </w:pPr>
      <w:r>
        <w:rPr>
          <w:b/>
          <w:caps/>
          <w:sz w:val="28"/>
          <w:lang w:eastAsia="ru-RU"/>
        </w:rPr>
        <w:t>Что такое суждение</w:t>
      </w:r>
    </w:p>
    <w:p w:rsidR="00BB06A5" w:rsidRDefault="00BB06A5" w:rsidP="00BB06A5">
      <w:pPr>
        <w:ind w:firstLine="567"/>
        <w:jc w:val="both"/>
        <w:rPr>
          <w:lang w:eastAsia="ru-RU"/>
        </w:rPr>
      </w:pPr>
      <w:r>
        <w:rPr>
          <w:i/>
          <w:iCs/>
          <w:lang w:eastAsia="ru-RU"/>
        </w:rPr>
        <w:t xml:space="preserve">Суждение — </w:t>
      </w:r>
      <w:r>
        <w:rPr>
          <w:lang w:eastAsia="ru-RU"/>
        </w:rPr>
        <w:t>предложение, в котором что-либо утверждается или отрицается. Для нас важно, что суждение имеет субъект и предикат (рис. 59).</w:t>
      </w:r>
    </w:p>
    <w:p w:rsidR="00BB06A5" w:rsidRDefault="00BB06A5" w:rsidP="00BB06A5">
      <w:pPr>
        <w:ind w:firstLine="567"/>
        <w:jc w:val="both"/>
        <w:rPr>
          <w:lang w:eastAsia="ru-RU"/>
        </w:rPr>
      </w:pPr>
      <w:r>
        <w:rPr>
          <w:i/>
          <w:iCs/>
          <w:lang w:eastAsia="ru-RU"/>
        </w:rPr>
        <w:lastRenderedPageBreak/>
        <w:t>Субъект —</w:t>
      </w:r>
      <w:r>
        <w:rPr>
          <w:lang w:eastAsia="ru-RU"/>
        </w:rPr>
        <w:t xml:space="preserve"> подлежащее с относящимися к нему словами (как говорят в школе, группа подлежащего).</w:t>
      </w:r>
    </w:p>
    <w:p w:rsidR="00BB06A5" w:rsidRDefault="00BB06A5" w:rsidP="00BB06A5">
      <w:pPr>
        <w:ind w:firstLine="567"/>
        <w:jc w:val="both"/>
        <w:rPr>
          <w:lang w:eastAsia="ru-RU"/>
        </w:rPr>
      </w:pPr>
      <w:r>
        <w:rPr>
          <w:i/>
          <w:iCs/>
          <w:lang w:eastAsia="ru-RU"/>
        </w:rPr>
        <w:t>Предикат —</w:t>
      </w:r>
      <w:r>
        <w:rPr>
          <w:lang w:eastAsia="ru-RU"/>
        </w:rPr>
        <w:t xml:space="preserve"> сказуемое с относящимися к нему словами (группа сказуемого).</w:t>
      </w:r>
    </w:p>
    <w:p w:rsidR="00BB06A5" w:rsidRDefault="00BB06A5" w:rsidP="00BB06A5">
      <w:pPr>
        <w:spacing w:before="480" w:after="240"/>
        <w:rPr>
          <w:b/>
          <w:caps/>
          <w:sz w:val="28"/>
          <w:lang w:eastAsia="ru-RU"/>
        </w:rPr>
      </w:pPr>
      <w:r>
        <w:rPr>
          <w:b/>
          <w:caps/>
          <w:sz w:val="28"/>
          <w:lang w:eastAsia="ru-RU"/>
        </w:rPr>
        <w:t>Как нарисовать суждение,</w:t>
      </w:r>
      <w:r>
        <w:rPr>
          <w:b/>
          <w:caps/>
          <w:sz w:val="28"/>
          <w:lang w:eastAsia="ru-RU"/>
        </w:rPr>
        <w:br/>
        <w:t>имеющее несколько предикатов</w:t>
      </w:r>
    </w:p>
    <w:p w:rsidR="00BB06A5" w:rsidRDefault="00BB06A5" w:rsidP="00BB06A5">
      <w:pPr>
        <w:ind w:firstLine="567"/>
        <w:jc w:val="both"/>
        <w:rPr>
          <w:lang w:eastAsia="ru-RU"/>
        </w:rPr>
      </w:pPr>
      <w:r>
        <w:rPr>
          <w:lang w:eastAsia="ru-RU"/>
        </w:rPr>
        <w:t>Важное значение имеют случаи, когда суждение имеет один субъект (подлежащее) и несколько предикатов (сказуемых).</w:t>
      </w:r>
    </w:p>
    <w:p w:rsidR="00BB06A5" w:rsidRDefault="00BB06A5" w:rsidP="00BB06A5">
      <w:pPr>
        <w:ind w:firstLine="567"/>
        <w:jc w:val="both"/>
        <w:rPr>
          <w:lang w:eastAsia="ru-RU"/>
        </w:rPr>
      </w:pPr>
      <w:r>
        <w:rPr>
          <w:lang w:eastAsia="ru-RU"/>
        </w:rPr>
        <w:t>Рассмотрим рис. 60. В этом суждении один субъект («Приходские и общинные советы») и два предиката («Участвуют в распределении земли» и «Управляют учреждениями культуры»).</w:t>
      </w:r>
    </w:p>
    <w:p w:rsidR="00BB06A5" w:rsidRDefault="00BB06A5" w:rsidP="00BB06A5">
      <w:pPr>
        <w:ind w:firstLine="227"/>
        <w:rPr>
          <w:rFonts w:eastAsia="Times New Roman" w:cs="Arial"/>
          <w:color w:val="000000" w:themeColor="text1"/>
          <w:lang w:eastAsia="ru-RU"/>
        </w:rPr>
      </w:pPr>
      <w:r>
        <w:rPr>
          <w:rFonts w:eastAsia="Times New Roman" w:cs="Arial"/>
          <w:b/>
          <w:bCs/>
          <w:i/>
          <w:iCs/>
          <w:color w:val="000000" w:themeColor="text1"/>
          <w:lang w:eastAsia="ru-RU"/>
        </w:rPr>
        <w:t>Правило 10.</w:t>
      </w:r>
      <w:r>
        <w:rPr>
          <w:rFonts w:eastAsia="Times New Roman" w:cs="Arial"/>
          <w:b/>
          <w:bCs/>
          <w:color w:val="000000" w:themeColor="text1"/>
          <w:lang w:eastAsia="ru-RU"/>
        </w:rPr>
        <w:t xml:space="preserve"> </w:t>
      </w:r>
      <w:r>
        <w:rPr>
          <w:rFonts w:eastAsia="Times New Roman" w:cs="Arial"/>
          <w:color w:val="000000" w:themeColor="text1"/>
          <w:lang w:eastAsia="ru-RU"/>
        </w:rPr>
        <w:t>Схематизацию суждений производят так:</w:t>
      </w:r>
    </w:p>
    <w:p w:rsidR="00BB06A5" w:rsidRDefault="00BB06A5" w:rsidP="00DA5E1B">
      <w:pPr>
        <w:numPr>
          <w:ilvl w:val="0"/>
          <w:numId w:val="152"/>
        </w:numPr>
        <w:tabs>
          <w:tab w:val="num" w:pos="2268"/>
        </w:tabs>
        <w:spacing w:line="292" w:lineRule="exact"/>
        <w:ind w:left="1775" w:hanging="357"/>
        <w:contextualSpacing/>
        <w:rPr>
          <w:rFonts w:eastAsia="Times New Roman" w:cs="Arial"/>
          <w:color w:val="000000" w:themeColor="text1"/>
          <w:lang w:eastAsia="ru-RU"/>
        </w:rPr>
      </w:pPr>
      <w:r>
        <w:rPr>
          <w:rFonts w:eastAsia="Times New Roman" w:cs="Arial"/>
          <w:color w:val="000000" w:themeColor="text1"/>
          <w:lang w:eastAsia="ru-RU"/>
        </w:rPr>
        <w:t>используют схему «Лестница»;</w:t>
      </w:r>
    </w:p>
    <w:p w:rsidR="00BB06A5" w:rsidRDefault="00BB06A5" w:rsidP="00DA5E1B">
      <w:pPr>
        <w:numPr>
          <w:ilvl w:val="0"/>
          <w:numId w:val="152"/>
        </w:numPr>
        <w:tabs>
          <w:tab w:val="num" w:pos="2268"/>
        </w:tabs>
        <w:spacing w:line="292" w:lineRule="exact"/>
        <w:ind w:left="1775" w:hanging="357"/>
        <w:contextualSpacing/>
        <w:rPr>
          <w:rFonts w:eastAsia="Times New Roman" w:cs="Arial"/>
          <w:color w:val="000000" w:themeColor="text1"/>
          <w:lang w:eastAsia="ru-RU"/>
        </w:rPr>
      </w:pPr>
      <w:r>
        <w:rPr>
          <w:rFonts w:eastAsia="Times New Roman" w:cs="Arial"/>
          <w:color w:val="000000" w:themeColor="text1"/>
          <w:lang w:eastAsia="ru-RU"/>
        </w:rPr>
        <w:t>в иконе «Заголовок» пишут субъект суждения;</w:t>
      </w:r>
    </w:p>
    <w:p w:rsidR="00BB06A5" w:rsidRDefault="00BB06A5" w:rsidP="00DA5E1B">
      <w:pPr>
        <w:numPr>
          <w:ilvl w:val="0"/>
          <w:numId w:val="152"/>
        </w:numPr>
        <w:tabs>
          <w:tab w:val="num" w:pos="2268"/>
        </w:tabs>
        <w:spacing w:after="120" w:line="292" w:lineRule="exact"/>
        <w:ind w:left="1775" w:hanging="357"/>
        <w:contextualSpacing/>
        <w:rPr>
          <w:rFonts w:eastAsia="Times New Roman" w:cs="Arial"/>
          <w:color w:val="000000" w:themeColor="text1"/>
          <w:lang w:eastAsia="ru-RU"/>
        </w:rPr>
      </w:pPr>
      <w:r>
        <w:rPr>
          <w:rFonts w:eastAsia="Times New Roman" w:cs="Arial"/>
          <w:color w:val="000000" w:themeColor="text1"/>
          <w:lang w:eastAsia="ru-RU"/>
        </w:rPr>
        <w:t xml:space="preserve">в </w:t>
      </w:r>
      <w:proofErr w:type="spellStart"/>
      <w:r>
        <w:rPr>
          <w:rFonts w:eastAsia="Times New Roman" w:cs="Arial"/>
          <w:color w:val="000000" w:themeColor="text1"/>
          <w:lang w:eastAsia="ru-RU"/>
        </w:rPr>
        <w:t>мнемоблоках</w:t>
      </w:r>
      <w:proofErr w:type="spellEnd"/>
      <w:r>
        <w:rPr>
          <w:rFonts w:eastAsia="Times New Roman" w:cs="Arial"/>
          <w:color w:val="000000" w:themeColor="text1"/>
          <w:lang w:eastAsia="ru-RU"/>
        </w:rPr>
        <w:t xml:space="preserve"> пишут предикаты.</w: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87296" behindDoc="0" locked="0" layoutInCell="1" allowOverlap="1">
                <wp:simplePos x="0" y="0"/>
                <wp:positionH relativeFrom="column">
                  <wp:posOffset>1697355</wp:posOffset>
                </wp:positionH>
                <wp:positionV relativeFrom="paragraph">
                  <wp:posOffset>10795</wp:posOffset>
                </wp:positionV>
                <wp:extent cx="2716530" cy="1286510"/>
                <wp:effectExtent l="0" t="0" r="26670" b="27940"/>
                <wp:wrapNone/>
                <wp:docPr id="2184" name="Группа 2184"/>
                <wp:cNvGraphicFramePr/>
                <a:graphic xmlns:a="http://schemas.openxmlformats.org/drawingml/2006/main">
                  <a:graphicData uri="http://schemas.microsoft.com/office/word/2010/wordprocessingGroup">
                    <wpg:wgp>
                      <wpg:cNvGrpSpPr/>
                      <wpg:grpSpPr>
                        <a:xfrm>
                          <a:off x="0" y="0"/>
                          <a:ext cx="2716530" cy="1286510"/>
                          <a:chOff x="0" y="0"/>
                          <a:chExt cx="2716530" cy="1286746"/>
                        </a:xfrm>
                        <a:solidFill>
                          <a:srgbClr val="FFFF99"/>
                        </a:solidFill>
                      </wpg:grpSpPr>
                      <wps:wsp>
                        <wps:cNvPr id="1926" name="Line 1398"/>
                        <wps:cNvCnPr>
                          <a:cxnSpLocks noChangeShapeType="1"/>
                        </wps:cNvCnPr>
                        <wps:spPr bwMode="auto">
                          <a:xfrm>
                            <a:off x="4234" y="249767"/>
                            <a:ext cx="0" cy="920829"/>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27" name="Rectangle 1399"/>
                        <wps:cNvSpPr>
                          <a:spLocks noChangeArrowheads="1"/>
                        </wps:cNvSpPr>
                        <wps:spPr bwMode="auto">
                          <a:xfrm>
                            <a:off x="262467" y="1045634"/>
                            <a:ext cx="2453640" cy="241112"/>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80" w:line="200" w:lineRule="exact"/>
                                <w:ind w:left="113"/>
                                <w:rPr>
                                  <w:sz w:val="20"/>
                                  <w:szCs w:val="20"/>
                                </w:rPr>
                              </w:pPr>
                              <w:r>
                                <w:rPr>
                                  <w:sz w:val="20"/>
                                  <w:szCs w:val="20"/>
                                </w:rPr>
                                <w:t>Управляют учреждениями культуры</w:t>
                              </w:r>
                            </w:p>
                          </w:txbxContent>
                        </wps:txbx>
                        <wps:bodyPr rot="0" vert="horz" wrap="square" lIns="0" tIns="0" rIns="0" bIns="0" anchor="t" anchorCtr="0" upright="1">
                          <a:noAutofit/>
                        </wps:bodyPr>
                      </wps:wsp>
                      <wps:wsp>
                        <wps:cNvPr id="1928" name="Line 1402"/>
                        <wps:cNvCnPr>
                          <a:cxnSpLocks noChangeShapeType="1"/>
                        </wps:cNvCnPr>
                        <wps:spPr bwMode="auto">
                          <a:xfrm>
                            <a:off x="4234" y="249767"/>
                            <a:ext cx="26670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29" name="Line 1400"/>
                        <wps:cNvCnPr>
                          <a:cxnSpLocks noChangeShapeType="1"/>
                        </wps:cNvCnPr>
                        <wps:spPr bwMode="auto">
                          <a:xfrm>
                            <a:off x="0" y="1172634"/>
                            <a:ext cx="26670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0" name="Rectangle 1401"/>
                        <wps:cNvSpPr>
                          <a:spLocks noChangeArrowheads="1"/>
                        </wps:cNvSpPr>
                        <wps:spPr bwMode="auto">
                          <a:xfrm>
                            <a:off x="262467" y="677334"/>
                            <a:ext cx="2453640" cy="233236"/>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80" w:line="200" w:lineRule="exact"/>
                                <w:ind w:left="113"/>
                                <w:rPr>
                                  <w:sz w:val="20"/>
                                  <w:szCs w:val="20"/>
                                </w:rPr>
                              </w:pPr>
                              <w:r>
                                <w:rPr>
                                  <w:sz w:val="20"/>
                                  <w:szCs w:val="20"/>
                                </w:rPr>
                                <w:t>Участвуют в распределении земли</w:t>
                              </w:r>
                            </w:p>
                          </w:txbxContent>
                        </wps:txbx>
                        <wps:bodyPr rot="0" vert="horz" wrap="square" lIns="0" tIns="0" rIns="0" bIns="0" anchor="t" anchorCtr="0" upright="1">
                          <a:noAutofit/>
                        </wps:bodyPr>
                      </wps:wsp>
                      <wps:wsp>
                        <wps:cNvPr id="1931" name="Line 1403"/>
                        <wps:cNvCnPr>
                          <a:cxnSpLocks noChangeShapeType="1"/>
                        </wps:cNvCnPr>
                        <wps:spPr bwMode="auto">
                          <a:xfrm>
                            <a:off x="4234" y="800100"/>
                            <a:ext cx="25527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932" name="Group 1404"/>
                        <wpg:cNvGrpSpPr>
                          <a:grpSpLocks/>
                        </wpg:cNvGrpSpPr>
                        <wpg:grpSpPr bwMode="auto">
                          <a:xfrm>
                            <a:off x="215900" y="0"/>
                            <a:ext cx="2500630" cy="493128"/>
                            <a:chOff x="215900" y="0"/>
                            <a:chExt cx="3938" cy="814"/>
                          </a:xfrm>
                          <a:grpFill/>
                        </wpg:grpSpPr>
                        <wps:wsp>
                          <wps:cNvPr id="1933" name="Oval 1405"/>
                          <wps:cNvSpPr>
                            <a:spLocks noChangeArrowheads="1"/>
                          </wps:cNvSpPr>
                          <wps:spPr bwMode="auto">
                            <a:xfrm>
                              <a:off x="215900"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34" name="Oval 1406"/>
                          <wps:cNvSpPr>
                            <a:spLocks noChangeArrowheads="1"/>
                          </wps:cNvSpPr>
                          <wps:spPr bwMode="auto">
                            <a:xfrm>
                              <a:off x="215982" y="66"/>
                              <a:ext cx="3774" cy="682"/>
                            </a:xfrm>
                            <a:prstGeom prst="ellipse">
                              <a:avLst/>
                            </a:prstGeom>
                            <a:grpFill/>
                            <a:ln w="12700">
                              <a:solidFill>
                                <a:srgbClr val="993300"/>
                              </a:solidFill>
                              <a:round/>
                              <a:headEnd/>
                              <a:tailEnd/>
                            </a:ln>
                          </wps:spPr>
                          <wps:txbx>
                            <w:txbxContent>
                              <w:p w:rsidR="0045171B" w:rsidRDefault="0045171B" w:rsidP="00BB06A5">
                                <w:pPr>
                                  <w:pStyle w:val="3"/>
                                  <w:keepLines w:val="0"/>
                                  <w:spacing w:before="60" w:line="180" w:lineRule="exact"/>
                                  <w:jc w:val="center"/>
                                  <w:rPr>
                                    <w:rFonts w:ascii="Arial" w:hAnsi="Arial" w:cs="Arial"/>
                                    <w:b/>
                                    <w:caps/>
                                    <w:color w:val="000000" w:themeColor="text1"/>
                                    <w:sz w:val="22"/>
                                    <w:szCs w:val="22"/>
                                  </w:rPr>
                                </w:pPr>
                                <w:r>
                                  <w:rPr>
                                    <w:rFonts w:ascii="Arial" w:hAnsi="Arial" w:cs="Arial"/>
                                    <w:b/>
                                    <w:color w:val="000000" w:themeColor="text1"/>
                                    <w:sz w:val="22"/>
                                    <w:szCs w:val="22"/>
                                  </w:rPr>
                                  <w:t>Приходские и общинные советы</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2184" o:spid="_x0000_s1966" style="position:absolute;left:0;text-align:left;margin-left:133.65pt;margin-top:.85pt;width:213.9pt;height:101.3pt;z-index:252087296;mso-position-horizontal-relative:text;mso-position-vertical-relative:text" coordsize="27165,12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">
                <v:line id="Line 1398" o:spid="_x0000_s1967" style="position:absolute;visibility:visible;mso-wrap-style:square" from="42,2497" to="42,11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" strokecolor="#930" strokeweight="1.25pt"/>
                <v:rect id="Rectangle 1399" o:spid="_x0000_s1968" style="position:absolute;left:2624;top:10456;width:24537;height:2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" filled="f" strokecolor="#930" strokeweight="1.75pt">
                  <v:textbox inset="0,0,0,0">
                    <w:txbxContent>
                      <w:p w:rsidR="0045171B" w:rsidRDefault="0045171B" w:rsidP="00BB06A5">
                        <w:pPr>
                          <w:spacing w:before="80" w:line="200" w:lineRule="exact"/>
                          <w:ind w:left="113"/>
                          <w:rPr>
                            <w:sz w:val="20"/>
                            <w:szCs w:val="20"/>
                          </w:rPr>
                        </w:pPr>
                        <w:r>
                          <w:rPr>
                            <w:sz w:val="20"/>
                            <w:szCs w:val="20"/>
                          </w:rPr>
                          <w:t>Управляют учреждениями культуры</w:t>
                        </w:r>
                      </w:p>
                    </w:txbxContent>
                  </v:textbox>
                </v:rect>
                <v:line id="Line 1402" o:spid="_x0000_s1969" style="position:absolute;visibility:visible;mso-wrap-style:square" from="42,2497" to="2709,2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" strokecolor="#930" strokeweight="1.25pt"/>
                <v:line id="Line 1400" o:spid="_x0000_s1970" style="position:absolute;visibility:visible;mso-wrap-style:square" from="0,11726" to="2667,11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" strokecolor="#930" strokeweight="1.25pt"/>
                <v:rect id="Rectangle 1401" o:spid="_x0000_s1971" style="position:absolute;left:2624;top:6773;width:24537;height:2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" filled="f" strokecolor="#930" strokeweight="1.75pt">
                  <v:textbox inset="0,0,0,0">
                    <w:txbxContent>
                      <w:p w:rsidR="0045171B" w:rsidRDefault="0045171B" w:rsidP="00BB06A5">
                        <w:pPr>
                          <w:spacing w:before="80" w:line="200" w:lineRule="exact"/>
                          <w:ind w:left="113"/>
                          <w:rPr>
                            <w:sz w:val="20"/>
                            <w:szCs w:val="20"/>
                          </w:rPr>
                        </w:pPr>
                        <w:r>
                          <w:rPr>
                            <w:sz w:val="20"/>
                            <w:szCs w:val="20"/>
                          </w:rPr>
                          <w:t>Участвуют в распределении земли</w:t>
                        </w:r>
                      </w:p>
                    </w:txbxContent>
                  </v:textbox>
                </v:rect>
                <v:line id="Line 1403" o:spid="_x0000_s1972" style="position:absolute;visibility:visible;mso-wrap-style:square" from="42,8001" to="2595,8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" strokecolor="#930" strokeweight="1.25pt"/>
                <v:group id="Group 1404" o:spid="_x0000_s1973" style="position:absolute;left:2159;width:25006;height:4931" coordorigin="215900" coordsize="393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">
                  <v:oval id="Oval 1405" o:spid="_x0000_s1974" style="position:absolute;left:215900;width:3938;height: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" filled="f" strokecolor="#930" strokeweight="1.75pt"/>
                  <v:oval id="Oval 1406" o:spid="_x0000_s1975" style="position:absolute;left:215982;top:66;width:3774;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" filled="f" strokecolor="#930" strokeweight="1pt">
                    <v:textbox inset="0,0,0,0">
                      <w:txbxContent>
                        <w:p w:rsidR="0045171B" w:rsidRDefault="0045171B" w:rsidP="00BB06A5">
                          <w:pPr>
                            <w:pStyle w:val="3"/>
                            <w:keepLines w:val="0"/>
                            <w:spacing w:before="60" w:line="180" w:lineRule="exact"/>
                            <w:jc w:val="center"/>
                            <w:rPr>
                              <w:rFonts w:ascii="Arial" w:hAnsi="Arial" w:cs="Arial"/>
                              <w:b/>
                              <w:caps/>
                              <w:color w:val="000000" w:themeColor="text1"/>
                              <w:sz w:val="22"/>
                              <w:szCs w:val="22"/>
                            </w:rPr>
                          </w:pPr>
                          <w:r>
                            <w:rPr>
                              <w:rFonts w:ascii="Arial" w:hAnsi="Arial" w:cs="Arial"/>
                              <w:b/>
                              <w:color w:val="000000" w:themeColor="text1"/>
                              <w:sz w:val="22"/>
                              <w:szCs w:val="22"/>
                            </w:rPr>
                            <w:t>Приходские и общинные советы</w:t>
                          </w:r>
                        </w:p>
                      </w:txbxContent>
                    </v:textbox>
                  </v:oval>
                </v:group>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60.</w:t>
      </w:r>
      <w:r>
        <w:rPr>
          <w:rFonts w:eastAsia="Times New Roman" w:cs="Arial"/>
          <w:color w:val="000000" w:themeColor="text1"/>
          <w:sz w:val="22"/>
          <w:lang w:eastAsia="ru-RU"/>
        </w:rPr>
        <w:t xml:space="preserve"> Схема «Лестница» на языке ГРАФ.</w:t>
      </w:r>
      <w:r>
        <w:rPr>
          <w:rFonts w:eastAsia="Times New Roman" w:cs="Arial"/>
          <w:color w:val="000000" w:themeColor="text1"/>
          <w:sz w:val="22"/>
          <w:lang w:eastAsia="ru-RU"/>
        </w:rPr>
        <w:br/>
        <w:t>(Пример из курса «Муниципальное право»)</w:t>
      </w:r>
    </w:p>
    <w:p w:rsidR="00BB06A5" w:rsidRDefault="00BB06A5" w:rsidP="00BB06A5">
      <w:pPr>
        <w:spacing w:before="480" w:after="240"/>
        <w:rPr>
          <w:b/>
          <w:caps/>
          <w:sz w:val="28"/>
          <w:lang w:eastAsia="ru-RU"/>
        </w:rPr>
      </w:pPr>
      <w:r>
        <w:rPr>
          <w:b/>
          <w:caps/>
          <w:sz w:val="28"/>
          <w:lang w:eastAsia="ru-RU"/>
        </w:rPr>
        <w:t>как избежать косноязычных выражений?</w:t>
      </w:r>
      <w:r>
        <w:rPr>
          <w:b/>
          <w:caps/>
          <w:sz w:val="28"/>
          <w:lang w:eastAsia="ru-RU"/>
        </w:rPr>
        <w:br/>
        <w:t>выручает икона «связка»</w:t>
      </w:r>
    </w:p>
    <w:p w:rsidR="00BB06A5" w:rsidRDefault="00BB06A5" w:rsidP="00BB06A5">
      <w:pPr>
        <w:ind w:firstLine="567"/>
        <w:jc w:val="both"/>
        <w:rPr>
          <w:lang w:eastAsia="ru-RU"/>
        </w:rPr>
      </w:pPr>
      <w:r>
        <w:rPr>
          <w:lang w:eastAsia="ru-RU"/>
        </w:rPr>
        <w:t>Цель языка ГРАФ — обеспечить безупречную ясность графического текста. Иногда на этом пути возникают препятствия. Бывает так, что Заголовок схемы не совпадает с субъектом суждения. В результате графический рассказ оказывается корявым, неаккуратным, грамматически неправильным. Такой рассказ трудно понять. Чтобы избежать неприятностей, надо соблюдать</w:t>
      </w:r>
    </w:p>
    <w:p w:rsidR="00BB06A5" w:rsidRDefault="00BB06A5" w:rsidP="00BB06A5">
      <w:pPr>
        <w:spacing w:before="120"/>
        <w:ind w:left="1418" w:hanging="1418"/>
        <w:jc w:val="both"/>
        <w:rPr>
          <w:rFonts w:eastAsia="Times New Roman" w:cs="Arial"/>
          <w:color w:val="000000" w:themeColor="text1"/>
          <w:lang w:eastAsia="ru-RU"/>
        </w:rPr>
      </w:pPr>
      <w:r>
        <w:rPr>
          <w:rFonts w:eastAsia="Times New Roman" w:cs="Arial"/>
          <w:b/>
          <w:bCs/>
          <w:i/>
          <w:iCs/>
          <w:color w:val="000000" w:themeColor="text1"/>
          <w:lang w:eastAsia="ru-RU"/>
        </w:rPr>
        <w:t>Правило 11.</w:t>
      </w:r>
      <w:r>
        <w:rPr>
          <w:rFonts w:eastAsia="Times New Roman" w:cs="Arial"/>
          <w:b/>
          <w:bCs/>
          <w:color w:val="000000" w:themeColor="text1"/>
          <w:lang w:eastAsia="ru-RU"/>
        </w:rPr>
        <w:t xml:space="preserve"> </w:t>
      </w:r>
      <w:r>
        <w:rPr>
          <w:rFonts w:eastAsia="Times New Roman" w:cs="Arial"/>
          <w:color w:val="000000" w:themeColor="text1"/>
          <w:lang w:eastAsia="ru-RU"/>
        </w:rPr>
        <w:t>Если графическая схема имеет Заголовок, не совпадающий с субъектом суждения, поступают так:</w:t>
      </w:r>
    </w:p>
    <w:p w:rsidR="00BB06A5" w:rsidRDefault="00BB06A5" w:rsidP="00DA5E1B">
      <w:pPr>
        <w:numPr>
          <w:ilvl w:val="0"/>
          <w:numId w:val="153"/>
        </w:numPr>
        <w:tabs>
          <w:tab w:val="num" w:pos="2268"/>
        </w:tabs>
        <w:spacing w:line="292" w:lineRule="exact"/>
        <w:ind w:left="1775" w:hanging="357"/>
        <w:contextualSpacing/>
        <w:jc w:val="both"/>
        <w:rPr>
          <w:rFonts w:eastAsia="Times New Roman" w:cs="Arial"/>
          <w:color w:val="000000" w:themeColor="text1"/>
          <w:lang w:eastAsia="ru-RU"/>
        </w:rPr>
      </w:pPr>
      <w:r>
        <w:rPr>
          <w:rFonts w:eastAsia="Times New Roman" w:cs="Arial"/>
          <w:color w:val="000000" w:themeColor="text1"/>
          <w:lang w:eastAsia="ru-RU"/>
        </w:rPr>
        <w:t>используют схему «Лестница со связкой»;</w:t>
      </w:r>
    </w:p>
    <w:p w:rsidR="00BB06A5" w:rsidRDefault="00BB06A5" w:rsidP="00DA5E1B">
      <w:pPr>
        <w:numPr>
          <w:ilvl w:val="0"/>
          <w:numId w:val="153"/>
        </w:numPr>
        <w:tabs>
          <w:tab w:val="num" w:pos="2268"/>
        </w:tabs>
        <w:spacing w:line="292" w:lineRule="exact"/>
        <w:ind w:left="1775" w:hanging="357"/>
        <w:contextualSpacing/>
        <w:jc w:val="both"/>
        <w:rPr>
          <w:rFonts w:eastAsia="Times New Roman" w:cs="Arial"/>
          <w:color w:val="000000" w:themeColor="text1"/>
          <w:lang w:eastAsia="ru-RU"/>
        </w:rPr>
      </w:pPr>
      <w:r>
        <w:rPr>
          <w:rFonts w:eastAsia="Times New Roman" w:cs="Arial"/>
          <w:color w:val="000000" w:themeColor="text1"/>
          <w:lang w:eastAsia="ru-RU"/>
        </w:rPr>
        <w:t>в икону «Связка» записывают субъект суждения (подлежащее);</w:t>
      </w:r>
    </w:p>
    <w:p w:rsidR="00BB06A5" w:rsidRDefault="00BB06A5" w:rsidP="00DA5E1B">
      <w:pPr>
        <w:numPr>
          <w:ilvl w:val="0"/>
          <w:numId w:val="153"/>
        </w:numPr>
        <w:tabs>
          <w:tab w:val="num" w:pos="2268"/>
        </w:tabs>
        <w:spacing w:after="120" w:line="292" w:lineRule="exact"/>
        <w:ind w:left="1775" w:hanging="357"/>
        <w:contextualSpacing/>
        <w:jc w:val="both"/>
        <w:rPr>
          <w:rFonts w:eastAsia="Times New Roman" w:cs="Arial"/>
          <w:color w:val="000000" w:themeColor="text1"/>
          <w:lang w:eastAsia="ru-RU"/>
        </w:rPr>
      </w:pPr>
      <w:r>
        <w:rPr>
          <w:rFonts w:eastAsia="Times New Roman" w:cs="Arial"/>
          <w:color w:val="000000" w:themeColor="text1"/>
          <w:lang w:eastAsia="ru-RU"/>
        </w:rPr>
        <w:t xml:space="preserve">Связка вставляется в разрыв линии, соединяющей Заголовок с </w:t>
      </w:r>
      <w:proofErr w:type="spellStart"/>
      <w:r>
        <w:rPr>
          <w:rFonts w:eastAsia="Times New Roman" w:cs="Arial"/>
          <w:color w:val="000000" w:themeColor="text1"/>
          <w:lang w:eastAsia="ru-RU"/>
        </w:rPr>
        <w:t>мнемоблоками</w:t>
      </w:r>
      <w:proofErr w:type="spellEnd"/>
      <w:r>
        <w:rPr>
          <w:rFonts w:eastAsia="Times New Roman" w:cs="Arial"/>
          <w:color w:val="000000" w:themeColor="text1"/>
          <w:lang w:eastAsia="ru-RU"/>
        </w:rPr>
        <w:t>.</w:t>
      </w:r>
    </w:p>
    <w:p w:rsidR="00BB06A5" w:rsidRDefault="00BB06A5" w:rsidP="00BB06A5">
      <w:pPr>
        <w:ind w:firstLine="567"/>
        <w:jc w:val="both"/>
        <w:rPr>
          <w:szCs w:val="22"/>
          <w:lang w:eastAsia="ru-RU"/>
        </w:rPr>
      </w:pPr>
      <w:r>
        <w:rPr>
          <w:lang w:eastAsia="ru-RU"/>
        </w:rPr>
        <w:t>Пример показан на рис. 61.</w:t>
      </w:r>
    </w:p>
    <w:p w:rsidR="00BB06A5" w:rsidRDefault="00BB06A5" w:rsidP="00BB06A5">
      <w:pPr>
        <w:ind w:firstLine="567"/>
        <w:rPr>
          <w:rFonts w:eastAsia="Times New Roman" w:cs="Arial"/>
          <w:color w:val="000000" w:themeColor="text1"/>
          <w:lang w:eastAsia="ru-RU"/>
        </w:rPr>
      </w:pPr>
    </w:p>
    <w:p w:rsidR="008C5088" w:rsidRDefault="008C5088" w:rsidP="00BB06A5">
      <w:pPr>
        <w:ind w:firstLine="567"/>
        <w:rPr>
          <w:rFonts w:eastAsia="Times New Roman" w:cs="Arial"/>
          <w:color w:val="000000" w:themeColor="text1"/>
          <w:lang w:eastAsia="ru-RU"/>
        </w:rPr>
      </w:pPr>
    </w:p>
    <w:p w:rsidR="008C5088" w:rsidRDefault="008C5088" w:rsidP="00BB06A5">
      <w:pPr>
        <w:ind w:firstLine="567"/>
        <w:rPr>
          <w:rFonts w:eastAsia="Times New Roman" w:cs="Arial"/>
          <w:color w:val="000000" w:themeColor="text1"/>
          <w:lang w:eastAsia="ru-RU"/>
        </w:rPr>
      </w:pPr>
    </w:p>
    <w:p w:rsidR="008C5088" w:rsidRDefault="008C5088" w:rsidP="00BB06A5">
      <w:pPr>
        <w:ind w:firstLine="567"/>
        <w:rPr>
          <w:rFonts w:eastAsia="Times New Roman" w:cs="Arial"/>
          <w:color w:val="000000" w:themeColor="text1"/>
          <w:lang w:eastAsia="ru-RU"/>
        </w:rPr>
      </w:pPr>
    </w:p>
    <w:p w:rsidR="008C5088" w:rsidRDefault="008C5088" w:rsidP="00BB06A5">
      <w:pPr>
        <w:ind w:firstLine="567"/>
        <w:rPr>
          <w:rFonts w:eastAsia="Times New Roman" w:cs="Arial"/>
          <w:color w:val="000000" w:themeColor="text1"/>
          <w:lang w:eastAsia="ru-RU"/>
        </w:rPr>
      </w:pPr>
    </w:p>
    <w:p w:rsidR="008C5088" w:rsidRDefault="008C5088" w:rsidP="00BB06A5">
      <w:pPr>
        <w:ind w:firstLine="567"/>
        <w:rPr>
          <w:rFonts w:eastAsia="Times New Roman" w:cs="Arial"/>
          <w:color w:val="000000" w:themeColor="text1"/>
          <w:lang w:eastAsia="ru-RU"/>
        </w:rPr>
      </w:pPr>
    </w:p>
    <w:p w:rsidR="008C5088" w:rsidRDefault="008C5088"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r>
        <w:rPr>
          <w:noProof/>
          <w:szCs w:val="22"/>
          <w:lang w:eastAsia="ru-RU"/>
        </w:rPr>
        <w:lastRenderedPageBreak/>
        <mc:AlternateContent>
          <mc:Choice Requires="wpg">
            <w:drawing>
              <wp:anchor distT="0" distB="0" distL="114300" distR="114300" simplePos="0" relativeHeight="252088320" behindDoc="0" locked="0" layoutInCell="1" allowOverlap="1">
                <wp:simplePos x="0" y="0"/>
                <wp:positionH relativeFrom="column">
                  <wp:posOffset>1176655</wp:posOffset>
                </wp:positionH>
                <wp:positionV relativeFrom="paragraph">
                  <wp:posOffset>53975</wp:posOffset>
                </wp:positionV>
                <wp:extent cx="3372485" cy="2456815"/>
                <wp:effectExtent l="0" t="0" r="18415" b="19685"/>
                <wp:wrapNone/>
                <wp:docPr id="2194" name="Группа 2194"/>
                <wp:cNvGraphicFramePr/>
                <a:graphic xmlns:a="http://schemas.openxmlformats.org/drawingml/2006/main">
                  <a:graphicData uri="http://schemas.microsoft.com/office/word/2010/wordprocessingGroup">
                    <wpg:wgp>
                      <wpg:cNvGrpSpPr/>
                      <wpg:grpSpPr>
                        <a:xfrm>
                          <a:off x="0" y="0"/>
                          <a:ext cx="3371850" cy="2456815"/>
                          <a:chOff x="0" y="0"/>
                          <a:chExt cx="3372274" cy="2457039"/>
                        </a:xfrm>
                        <a:solidFill>
                          <a:srgbClr val="FFFF99"/>
                        </a:solidFill>
                      </wpg:grpSpPr>
                      <wps:wsp>
                        <wps:cNvPr id="1912" name="Line 1409"/>
                        <wps:cNvCnPr>
                          <a:cxnSpLocks noChangeShapeType="1"/>
                        </wps:cNvCnPr>
                        <wps:spPr bwMode="auto">
                          <a:xfrm>
                            <a:off x="347134" y="249767"/>
                            <a:ext cx="0" cy="203266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13" name="Line 1411"/>
                        <wps:cNvCnPr>
                          <a:cxnSpLocks noChangeShapeType="1"/>
                        </wps:cNvCnPr>
                        <wps:spPr bwMode="auto">
                          <a:xfrm>
                            <a:off x="342900" y="249767"/>
                            <a:ext cx="523875"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14" name="Line 1410"/>
                        <wps:cNvCnPr>
                          <a:cxnSpLocks noChangeShapeType="1"/>
                        </wps:cNvCnPr>
                        <wps:spPr bwMode="auto">
                          <a:xfrm>
                            <a:off x="351367" y="1045633"/>
                            <a:ext cx="34798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15" name="Line 1412"/>
                        <wps:cNvCnPr>
                          <a:cxnSpLocks noChangeShapeType="1"/>
                        </wps:cNvCnPr>
                        <wps:spPr bwMode="auto">
                          <a:xfrm>
                            <a:off x="351367" y="1468967"/>
                            <a:ext cx="342265"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916" name="Group 1416"/>
                        <wpg:cNvGrpSpPr>
                          <a:grpSpLocks/>
                        </wpg:cNvGrpSpPr>
                        <wpg:grpSpPr bwMode="auto">
                          <a:xfrm>
                            <a:off x="753534" y="0"/>
                            <a:ext cx="2448560" cy="496425"/>
                            <a:chOff x="753534" y="0"/>
                            <a:chExt cx="3938" cy="814"/>
                          </a:xfrm>
                          <a:grpFill/>
                        </wpg:grpSpPr>
                        <wps:wsp>
                          <wps:cNvPr id="1924" name="Oval 1417"/>
                          <wps:cNvSpPr>
                            <a:spLocks noChangeArrowheads="1"/>
                          </wps:cNvSpPr>
                          <wps:spPr bwMode="auto">
                            <a:xfrm>
                              <a:off x="753534"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25" name="Oval 1418"/>
                          <wps:cNvSpPr>
                            <a:spLocks noChangeArrowheads="1"/>
                          </wps:cNvSpPr>
                          <wps:spPr bwMode="auto">
                            <a:xfrm>
                              <a:off x="753616" y="66"/>
                              <a:ext cx="3774" cy="682"/>
                            </a:xfrm>
                            <a:prstGeom prst="ellipse">
                              <a:avLst/>
                            </a:prstGeom>
                            <a:grpFill/>
                            <a:ln w="12700">
                              <a:solidFill>
                                <a:srgbClr val="993300"/>
                              </a:solidFill>
                              <a:round/>
                              <a:headEnd/>
                              <a:tailEnd/>
                            </a:ln>
                          </wps:spPr>
                          <wps:txbx>
                            <w:txbxContent>
                              <w:p w:rsidR="0045171B" w:rsidRDefault="0045171B" w:rsidP="00BB06A5">
                                <w:pPr>
                                  <w:pStyle w:val="3"/>
                                  <w:keepLines w:val="0"/>
                                  <w:spacing w:before="60" w:line="180" w:lineRule="exact"/>
                                  <w:jc w:val="center"/>
                                  <w:rPr>
                                    <w:rFonts w:ascii="Arial" w:hAnsi="Arial" w:cs="Arial"/>
                                    <w:b/>
                                    <w:caps/>
                                    <w:color w:val="auto"/>
                                    <w:sz w:val="22"/>
                                    <w:szCs w:val="22"/>
                                  </w:rPr>
                                </w:pPr>
                                <w:r>
                                  <w:rPr>
                                    <w:rFonts w:ascii="Arial" w:hAnsi="Arial" w:cs="Arial"/>
                                    <w:b/>
                                    <w:color w:val="auto"/>
                                    <w:sz w:val="22"/>
                                    <w:szCs w:val="22"/>
                                  </w:rPr>
                                  <w:t>Компетенция советов,</w:t>
                                </w:r>
                                <w:r>
                                  <w:rPr>
                                    <w:rFonts w:ascii="Arial" w:hAnsi="Arial" w:cs="Arial"/>
                                    <w:b/>
                                    <w:color w:val="auto"/>
                                    <w:sz w:val="22"/>
                                    <w:szCs w:val="22"/>
                                  </w:rPr>
                                  <w:br/>
                                  <w:t>их правовой статус</w:t>
                                </w:r>
                              </w:p>
                            </w:txbxContent>
                          </wps:txbx>
                          <wps:bodyPr rot="0" vert="horz" wrap="square" lIns="0" tIns="0" rIns="0" bIns="0" anchor="t" anchorCtr="0" upright="1">
                            <a:noAutofit/>
                          </wps:bodyPr>
                        </wps:wsp>
                      </wpg:grpSp>
                      <wps:wsp>
                        <wps:cNvPr id="1917" name="AutoShape 1415"/>
                        <wps:cNvSpPr>
                          <a:spLocks noChangeArrowheads="1"/>
                        </wps:cNvSpPr>
                        <wps:spPr bwMode="auto">
                          <a:xfrm>
                            <a:off x="0" y="524933"/>
                            <a:ext cx="769620" cy="207962"/>
                          </a:xfrm>
                          <a:prstGeom prst="roundRect">
                            <a:avLst>
                              <a:gd name="adj" fmla="val 48648"/>
                            </a:avLst>
                          </a:prstGeom>
                          <a:solidFill>
                            <a:srgbClr val="FFCC66"/>
                          </a:solid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20" w:line="200" w:lineRule="exact"/>
                                <w:jc w:val="center"/>
                                <w:rPr>
                                  <w:sz w:val="20"/>
                                  <w:szCs w:val="20"/>
                                </w:rPr>
                              </w:pPr>
                              <w:r>
                                <w:rPr>
                                  <w:b/>
                                  <w:bCs/>
                                  <w:sz w:val="20"/>
                                  <w:szCs w:val="20"/>
                                </w:rPr>
                                <w:t>Советы</w:t>
                              </w:r>
                              <w:r>
                                <w:rPr>
                                  <w:sz w:val="20"/>
                                  <w:szCs w:val="20"/>
                                </w:rPr>
                                <w:t>:</w:t>
                              </w:r>
                            </w:p>
                          </w:txbxContent>
                        </wps:txbx>
                        <wps:bodyPr rot="0" vert="horz" wrap="square" lIns="0" tIns="0" rIns="0" bIns="0" anchor="t" anchorCtr="0" upright="1">
                          <a:noAutofit/>
                        </wps:bodyPr>
                      </wps:wsp>
                      <wps:wsp>
                        <wps:cNvPr id="1918" name="Rectangle 1419"/>
                        <wps:cNvSpPr>
                          <a:spLocks noChangeArrowheads="1"/>
                        </wps:cNvSpPr>
                        <wps:spPr bwMode="auto">
                          <a:xfrm>
                            <a:off x="613834" y="863600"/>
                            <a:ext cx="2758440" cy="348839"/>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80" w:line="200" w:lineRule="exact"/>
                                <w:ind w:left="284"/>
                                <w:rPr>
                                  <w:sz w:val="20"/>
                                  <w:szCs w:val="20"/>
                                </w:rPr>
                              </w:pPr>
                              <w:r>
                                <w:rPr>
                                  <w:sz w:val="20"/>
                                  <w:szCs w:val="20"/>
                                </w:rPr>
                                <w:t>Полномочны делать лишь то,</w:t>
                              </w:r>
                              <w:r>
                                <w:rPr>
                                  <w:sz w:val="20"/>
                                  <w:szCs w:val="20"/>
                                </w:rPr>
                                <w:br/>
                                <w:t>что прямо разрешено законом</w:t>
                              </w:r>
                            </w:p>
                          </w:txbxContent>
                        </wps:txbx>
                        <wps:bodyPr rot="0" vert="horz" wrap="square" lIns="0" tIns="0" rIns="0" bIns="0" anchor="t" anchorCtr="0" upright="1">
                          <a:noAutofit/>
                        </wps:bodyPr>
                      </wps:wsp>
                      <wps:wsp>
                        <wps:cNvPr id="1919" name="Rectangle 1420"/>
                        <wps:cNvSpPr>
                          <a:spLocks noChangeArrowheads="1"/>
                        </wps:cNvSpPr>
                        <wps:spPr bwMode="auto">
                          <a:xfrm>
                            <a:off x="609600" y="1341967"/>
                            <a:ext cx="2758440" cy="242724"/>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80" w:line="200" w:lineRule="exact"/>
                                <w:ind w:left="284"/>
                                <w:rPr>
                                  <w:sz w:val="20"/>
                                  <w:szCs w:val="20"/>
                                </w:rPr>
                              </w:pPr>
                              <w:r>
                                <w:rPr>
                                  <w:sz w:val="20"/>
                                  <w:szCs w:val="20"/>
                                </w:rPr>
                                <w:t>Выражают интересы избирателей</w:t>
                              </w:r>
                            </w:p>
                          </w:txbxContent>
                        </wps:txbx>
                        <wps:bodyPr rot="0" vert="horz" wrap="square" lIns="0" tIns="0" rIns="0" bIns="0" anchor="t" anchorCtr="0" upright="1">
                          <a:noAutofit/>
                        </wps:bodyPr>
                      </wps:wsp>
                      <wps:wsp>
                        <wps:cNvPr id="1920" name="Line 1413"/>
                        <wps:cNvCnPr>
                          <a:cxnSpLocks noChangeShapeType="1"/>
                        </wps:cNvCnPr>
                        <wps:spPr bwMode="auto">
                          <a:xfrm>
                            <a:off x="347134" y="1837267"/>
                            <a:ext cx="35052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21" name="Line 1414"/>
                        <wps:cNvCnPr>
                          <a:cxnSpLocks noChangeShapeType="1"/>
                        </wps:cNvCnPr>
                        <wps:spPr bwMode="auto">
                          <a:xfrm>
                            <a:off x="351367" y="2281767"/>
                            <a:ext cx="51943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22" name="Rectangle 1421"/>
                        <wps:cNvSpPr>
                          <a:spLocks noChangeArrowheads="1"/>
                        </wps:cNvSpPr>
                        <wps:spPr bwMode="auto">
                          <a:xfrm>
                            <a:off x="613834" y="2108200"/>
                            <a:ext cx="2758440" cy="348839"/>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80" w:line="200" w:lineRule="exact"/>
                                <w:ind w:left="284"/>
                                <w:rPr>
                                  <w:sz w:val="20"/>
                                  <w:szCs w:val="20"/>
                                </w:rPr>
                              </w:pPr>
                              <w:r>
                                <w:rPr>
                                  <w:sz w:val="20"/>
                                  <w:szCs w:val="20"/>
                                </w:rPr>
                                <w:t>Имеют право прямого обращения в центральные министерства и ведомства</w:t>
                              </w:r>
                            </w:p>
                          </w:txbxContent>
                        </wps:txbx>
                        <wps:bodyPr rot="0" vert="horz" wrap="square" lIns="0" tIns="0" rIns="0" bIns="0" anchor="t" anchorCtr="0" upright="1">
                          <a:noAutofit/>
                        </wps:bodyPr>
                      </wps:wsp>
                      <wps:wsp>
                        <wps:cNvPr id="1923" name="Rectangle 1422"/>
                        <wps:cNvSpPr>
                          <a:spLocks noChangeArrowheads="1"/>
                        </wps:cNvSpPr>
                        <wps:spPr bwMode="auto">
                          <a:xfrm>
                            <a:off x="613834" y="1718733"/>
                            <a:ext cx="2758440" cy="253365"/>
                          </a:xfrm>
                          <a:prstGeom prst="rect">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80" w:line="200" w:lineRule="exact"/>
                                <w:ind w:left="284"/>
                                <w:rPr>
                                  <w:sz w:val="20"/>
                                  <w:szCs w:val="20"/>
                                </w:rPr>
                              </w:pPr>
                              <w:r>
                                <w:rPr>
                                  <w:sz w:val="20"/>
                                  <w:szCs w:val="20"/>
                                </w:rPr>
                                <w:t>Действуют в рамках своей компетенции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194" o:spid="_x0000_s1976" style="position:absolute;left:0;text-align:left;margin-left:92.65pt;margin-top:4.25pt;width:265.55pt;height:193.45pt;z-index:252088320;mso-position-horizontal-relative:text;mso-position-vertical-relative:text" coordsize="33722,24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">
                <v:line id="Line 1409" o:spid="_x0000_s1977" style="position:absolute;visibility:visible;mso-wrap-style:square" from="3471,2497" to="3471,22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" strokecolor="#930" strokeweight="1.25pt"/>
                <v:line id="Line 1411" o:spid="_x0000_s1978" style="position:absolute;visibility:visible;mso-wrap-style:square" from="3429,2497" to="8667,2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" strokecolor="#930" strokeweight="1.25pt"/>
                <v:line id="Line 1410" o:spid="_x0000_s1979" style="position:absolute;visibility:visible;mso-wrap-style:square" from="3513,10456" to="6993,10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" strokecolor="#930" strokeweight="1.25pt"/>
                <v:line id="Line 1412" o:spid="_x0000_s1980" style="position:absolute;visibility:visible;mso-wrap-style:square" from="3513,14689" to="6936,14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" strokecolor="#930" strokeweight="1.25pt"/>
                <v:group id="Group 1416" o:spid="_x0000_s1981" style="position:absolute;left:7535;width:24485;height:4964" coordorigin="7535"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">
                  <v:oval id="Oval 1417" o:spid="_x0000_s1982" style="position:absolute;left:7535;width:3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" filled="f" strokecolor="#930" strokeweight="1.75pt"/>
                  <v:oval id="Oval 1418" o:spid="_x0000_s1983" style="position:absolute;left:7536;width:37;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" filled="f" strokecolor="#930" strokeweight="1pt">
                    <v:textbox inset="0,0,0,0">
                      <w:txbxContent>
                        <w:p w:rsidR="0045171B" w:rsidRDefault="0045171B" w:rsidP="00BB06A5">
                          <w:pPr>
                            <w:pStyle w:val="3"/>
                            <w:keepLines w:val="0"/>
                            <w:spacing w:before="60" w:line="180" w:lineRule="exact"/>
                            <w:jc w:val="center"/>
                            <w:rPr>
                              <w:rFonts w:ascii="Arial" w:hAnsi="Arial" w:cs="Arial"/>
                              <w:b/>
                              <w:caps/>
                              <w:color w:val="auto"/>
                              <w:sz w:val="22"/>
                              <w:szCs w:val="22"/>
                            </w:rPr>
                          </w:pPr>
                          <w:r>
                            <w:rPr>
                              <w:rFonts w:ascii="Arial" w:hAnsi="Arial" w:cs="Arial"/>
                              <w:b/>
                              <w:color w:val="auto"/>
                              <w:sz w:val="22"/>
                              <w:szCs w:val="22"/>
                            </w:rPr>
                            <w:t>Компетенция советов,</w:t>
                          </w:r>
                          <w:r>
                            <w:rPr>
                              <w:rFonts w:ascii="Arial" w:hAnsi="Arial" w:cs="Arial"/>
                              <w:b/>
                              <w:color w:val="auto"/>
                              <w:sz w:val="22"/>
                              <w:szCs w:val="22"/>
                            </w:rPr>
                            <w:br/>
                            <w:t>их правовой статус</w:t>
                          </w:r>
                        </w:p>
                      </w:txbxContent>
                    </v:textbox>
                  </v:oval>
                </v:group>
                <v:roundrect id="AutoShape 1415" o:spid="_x0000_s1984" style="position:absolute;top:5249;width:7696;height:2079;visibility:visible;mso-wrap-style:square;v-text-anchor:top" arcsize="318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" fillcolor="#fc6" strokecolor="#930" strokeweight="1.75pt">
                  <v:textbox inset="0,0,0,0">
                    <w:txbxContent>
                      <w:p w:rsidR="0045171B" w:rsidRDefault="0045171B" w:rsidP="00BB06A5">
                        <w:pPr>
                          <w:spacing w:before="20" w:line="200" w:lineRule="exact"/>
                          <w:jc w:val="center"/>
                          <w:rPr>
                            <w:sz w:val="20"/>
                            <w:szCs w:val="20"/>
                          </w:rPr>
                        </w:pPr>
                        <w:r>
                          <w:rPr>
                            <w:b/>
                            <w:bCs/>
                            <w:sz w:val="20"/>
                            <w:szCs w:val="20"/>
                          </w:rPr>
                          <w:t>Советы</w:t>
                        </w:r>
                        <w:r>
                          <w:rPr>
                            <w:sz w:val="20"/>
                            <w:szCs w:val="20"/>
                          </w:rPr>
                          <w:t>:</w:t>
                        </w:r>
                      </w:p>
                    </w:txbxContent>
                  </v:textbox>
                </v:roundrect>
                <v:rect id="Rectangle 1419" o:spid="_x0000_s1985" style="position:absolute;left:6138;top:8636;width:27584;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" filled="f" strokecolor="#930" strokeweight="1.75pt">
                  <v:textbox inset="0,0,0,0">
                    <w:txbxContent>
                      <w:p w:rsidR="0045171B" w:rsidRDefault="0045171B" w:rsidP="00BB06A5">
                        <w:pPr>
                          <w:spacing w:before="80" w:line="200" w:lineRule="exact"/>
                          <w:ind w:left="284"/>
                          <w:rPr>
                            <w:sz w:val="20"/>
                            <w:szCs w:val="20"/>
                          </w:rPr>
                        </w:pPr>
                        <w:r>
                          <w:rPr>
                            <w:sz w:val="20"/>
                            <w:szCs w:val="20"/>
                          </w:rPr>
                          <w:t>Полномочны делать лишь то,</w:t>
                        </w:r>
                        <w:r>
                          <w:rPr>
                            <w:sz w:val="20"/>
                            <w:szCs w:val="20"/>
                          </w:rPr>
                          <w:br/>
                          <w:t>что прямо разрешено законом</w:t>
                        </w:r>
                      </w:p>
                    </w:txbxContent>
                  </v:textbox>
                </v:rect>
                <v:rect id="Rectangle 1420" o:spid="_x0000_s1986" style="position:absolute;left:6096;top:13419;width:27584;height:2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" filled="f" strokecolor="#930" strokeweight="1.75pt">
                  <v:textbox inset="0,0,0,0">
                    <w:txbxContent>
                      <w:p w:rsidR="0045171B" w:rsidRDefault="0045171B" w:rsidP="00BB06A5">
                        <w:pPr>
                          <w:spacing w:before="80" w:line="200" w:lineRule="exact"/>
                          <w:ind w:left="284"/>
                          <w:rPr>
                            <w:sz w:val="20"/>
                            <w:szCs w:val="20"/>
                          </w:rPr>
                        </w:pPr>
                        <w:r>
                          <w:rPr>
                            <w:sz w:val="20"/>
                            <w:szCs w:val="20"/>
                          </w:rPr>
                          <w:t>Выражают интересы избирателей</w:t>
                        </w:r>
                      </w:p>
                    </w:txbxContent>
                  </v:textbox>
                </v:rect>
                <v:line id="Line 1413" o:spid="_x0000_s1987" style="position:absolute;visibility:visible;mso-wrap-style:square" from="3471,18372" to="6976,18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" strokecolor="#930" strokeweight="1.25pt"/>
                <v:line id="Line 1414" o:spid="_x0000_s1988" style="position:absolute;visibility:visible;mso-wrap-style:square" from="3513,22817" to="8707,22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" strokecolor="#930" strokeweight="1.25pt"/>
                <v:rect id="Rectangle 1421" o:spid="_x0000_s1989" style="position:absolute;left:6138;top:21082;width:27584;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" filled="f" strokecolor="#930" strokeweight="1.75pt">
                  <v:textbox inset="0,0,0,0">
                    <w:txbxContent>
                      <w:p w:rsidR="0045171B" w:rsidRDefault="0045171B" w:rsidP="00BB06A5">
                        <w:pPr>
                          <w:spacing w:before="80" w:line="200" w:lineRule="exact"/>
                          <w:ind w:left="284"/>
                          <w:rPr>
                            <w:sz w:val="20"/>
                            <w:szCs w:val="20"/>
                          </w:rPr>
                        </w:pPr>
                        <w:r>
                          <w:rPr>
                            <w:sz w:val="20"/>
                            <w:szCs w:val="20"/>
                          </w:rPr>
                          <w:t>Имеют право прямого обращения в центральные министерства и ведомства</w:t>
                        </w:r>
                      </w:p>
                    </w:txbxContent>
                  </v:textbox>
                </v:rect>
                <v:rect id="Rectangle 1422" o:spid="_x0000_s1990" style="position:absolute;left:6138;top:17187;width:27584;height:2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" filled="f" strokecolor="#930" strokeweight="1.75pt">
                  <v:textbox inset="0,0,0,0">
                    <w:txbxContent>
                      <w:p w:rsidR="0045171B" w:rsidRDefault="0045171B" w:rsidP="00BB06A5">
                        <w:pPr>
                          <w:spacing w:before="80" w:line="200" w:lineRule="exact"/>
                          <w:ind w:left="284"/>
                          <w:rPr>
                            <w:sz w:val="20"/>
                            <w:szCs w:val="20"/>
                          </w:rPr>
                        </w:pPr>
                        <w:r>
                          <w:rPr>
                            <w:sz w:val="20"/>
                            <w:szCs w:val="20"/>
                          </w:rPr>
                          <w:t>Действуют в рамках своей компетенции</w:t>
                        </w:r>
                      </w:p>
                    </w:txbxContent>
                  </v:textbox>
                </v:rect>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61.</w:t>
      </w:r>
      <w:r>
        <w:rPr>
          <w:rFonts w:eastAsia="Times New Roman" w:cs="Arial"/>
          <w:color w:val="000000" w:themeColor="text1"/>
          <w:sz w:val="22"/>
          <w:lang w:eastAsia="ru-RU"/>
        </w:rPr>
        <w:t xml:space="preserve"> Схема «Лестница со связкой» на языке ГРАФ. </w:t>
      </w:r>
      <w:r>
        <w:rPr>
          <w:rFonts w:eastAsia="Times New Roman" w:cs="Arial"/>
          <w:color w:val="000000" w:themeColor="text1"/>
          <w:sz w:val="22"/>
          <w:lang w:eastAsia="ru-RU"/>
        </w:rPr>
        <w:br/>
        <w:t>(Пример из курса «Муниципальное право»)</w:t>
      </w:r>
    </w:p>
    <w:p w:rsidR="00BB06A5" w:rsidRDefault="00BB06A5" w:rsidP="00BB06A5">
      <w:pPr>
        <w:spacing w:before="480" w:after="240"/>
        <w:rPr>
          <w:b/>
          <w:caps/>
          <w:sz w:val="28"/>
          <w:szCs w:val="22"/>
          <w:lang w:eastAsia="ru-RU"/>
        </w:rPr>
      </w:pPr>
      <w:r>
        <w:rPr>
          <w:b/>
          <w:caps/>
          <w:sz w:val="28"/>
          <w:lang w:eastAsia="ru-RU"/>
        </w:rPr>
        <w:t>Что такое батарея</w:t>
      </w:r>
    </w:p>
    <w:p w:rsidR="00BB06A5" w:rsidRDefault="00BB06A5" w:rsidP="00BB06A5">
      <w:pPr>
        <w:ind w:firstLine="567"/>
        <w:jc w:val="both"/>
        <w:rPr>
          <w:lang w:eastAsia="ru-RU"/>
        </w:rPr>
      </w:pPr>
      <w:r>
        <w:rPr>
          <w:lang w:eastAsia="ru-RU"/>
        </w:rPr>
        <w:t xml:space="preserve">Рассмотрим схемы на рис. 62—64. Они называются «Батарея» (имеется в виду набор </w:t>
      </w:r>
      <w:proofErr w:type="spellStart"/>
      <w:r>
        <w:rPr>
          <w:lang w:eastAsia="ru-RU"/>
        </w:rPr>
        <w:t>запоминателей</w:t>
      </w:r>
      <w:proofErr w:type="spellEnd"/>
      <w:r>
        <w:rPr>
          <w:lang w:eastAsia="ru-RU"/>
        </w:rPr>
        <w:t>) и построены по единому правилу:</w:t>
      </w:r>
    </w:p>
    <w:p w:rsidR="00BB06A5" w:rsidRDefault="00BB06A5" w:rsidP="00DA5E1B">
      <w:pPr>
        <w:numPr>
          <w:ilvl w:val="0"/>
          <w:numId w:val="154"/>
        </w:numPr>
        <w:tabs>
          <w:tab w:val="num" w:pos="1418"/>
        </w:tabs>
        <w:spacing w:line="292" w:lineRule="exact"/>
        <w:ind w:left="1491" w:hanging="357"/>
        <w:contextualSpacing/>
        <w:jc w:val="both"/>
        <w:rPr>
          <w:rFonts w:eastAsia="Times New Roman" w:cs="Arial"/>
          <w:color w:val="000000" w:themeColor="text1"/>
          <w:lang w:eastAsia="ru-RU"/>
        </w:rPr>
      </w:pPr>
      <w:r>
        <w:rPr>
          <w:rFonts w:eastAsia="Times New Roman" w:cs="Arial"/>
          <w:color w:val="000000" w:themeColor="text1"/>
          <w:lang w:eastAsia="ru-RU"/>
        </w:rPr>
        <w:t>В каждой схеме имеется Заголовок, записанный сверху в овальной иконе.</w:t>
      </w:r>
    </w:p>
    <w:p w:rsidR="00BB06A5" w:rsidRDefault="00BB06A5" w:rsidP="00DA5E1B">
      <w:pPr>
        <w:numPr>
          <w:ilvl w:val="0"/>
          <w:numId w:val="154"/>
        </w:numPr>
        <w:tabs>
          <w:tab w:val="num" w:pos="1418"/>
        </w:tabs>
        <w:spacing w:line="292" w:lineRule="exact"/>
        <w:ind w:left="1491" w:hanging="357"/>
        <w:contextualSpacing/>
        <w:jc w:val="both"/>
        <w:rPr>
          <w:rFonts w:eastAsia="Times New Roman" w:cs="Arial"/>
          <w:color w:val="000000" w:themeColor="text1"/>
          <w:lang w:eastAsia="ru-RU"/>
        </w:rPr>
      </w:pPr>
      <w:r>
        <w:rPr>
          <w:rFonts w:eastAsia="Times New Roman" w:cs="Arial"/>
          <w:color w:val="000000" w:themeColor="text1"/>
          <w:lang w:eastAsia="ru-RU"/>
        </w:rPr>
        <w:t xml:space="preserve">Из иконы «Заголовок» влево отходит линия управления взором. Она спускается вниз и подводит наш взгляд к четырем </w:t>
      </w:r>
      <w:proofErr w:type="spellStart"/>
      <w:r>
        <w:rPr>
          <w:rFonts w:eastAsia="Times New Roman" w:cs="Arial"/>
          <w:color w:val="000000" w:themeColor="text1"/>
          <w:lang w:eastAsia="ru-RU"/>
        </w:rPr>
        <w:t>запоминателям</w:t>
      </w:r>
      <w:proofErr w:type="spellEnd"/>
      <w:r>
        <w:rPr>
          <w:rFonts w:eastAsia="Times New Roman" w:cs="Arial"/>
          <w:color w:val="000000" w:themeColor="text1"/>
          <w:lang w:eastAsia="ru-RU"/>
        </w:rPr>
        <w:t>.</w:t>
      </w:r>
    </w:p>
    <w:p w:rsidR="00BB06A5" w:rsidRDefault="00BB06A5" w:rsidP="00DA5E1B">
      <w:pPr>
        <w:numPr>
          <w:ilvl w:val="0"/>
          <w:numId w:val="154"/>
        </w:numPr>
        <w:tabs>
          <w:tab w:val="num" w:pos="1418"/>
        </w:tabs>
        <w:spacing w:line="292" w:lineRule="exact"/>
        <w:ind w:left="1491" w:hanging="357"/>
        <w:contextualSpacing/>
        <w:jc w:val="both"/>
        <w:rPr>
          <w:rFonts w:eastAsia="Times New Roman" w:cs="Arial"/>
          <w:color w:val="000000" w:themeColor="text1"/>
          <w:lang w:eastAsia="ru-RU"/>
        </w:rPr>
      </w:pPr>
      <w:r>
        <w:rPr>
          <w:rFonts w:eastAsia="Times New Roman" w:cs="Arial"/>
          <w:color w:val="000000" w:themeColor="text1"/>
          <w:lang w:eastAsia="ru-RU"/>
        </w:rPr>
        <w:t xml:space="preserve">Каждый </w:t>
      </w:r>
      <w:proofErr w:type="spellStart"/>
      <w:r>
        <w:rPr>
          <w:rFonts w:eastAsia="Times New Roman" w:cs="Arial"/>
          <w:color w:val="000000" w:themeColor="text1"/>
          <w:lang w:eastAsia="ru-RU"/>
        </w:rPr>
        <w:t>запоминатель</w:t>
      </w:r>
      <w:proofErr w:type="spellEnd"/>
      <w:r>
        <w:rPr>
          <w:rFonts w:eastAsia="Times New Roman" w:cs="Arial"/>
          <w:color w:val="000000" w:themeColor="text1"/>
          <w:lang w:eastAsia="ru-RU"/>
        </w:rPr>
        <w:t xml:space="preserve"> называет предмет (в указателе) и сообщает о нем какую-то информацию (в </w:t>
      </w:r>
      <w:proofErr w:type="spellStart"/>
      <w:r>
        <w:rPr>
          <w:rFonts w:eastAsia="Times New Roman" w:cs="Arial"/>
          <w:color w:val="000000" w:themeColor="text1"/>
          <w:lang w:eastAsia="ru-RU"/>
        </w:rPr>
        <w:t>мнемоблоке</w:t>
      </w:r>
      <w:proofErr w:type="spellEnd"/>
      <w:r>
        <w:rPr>
          <w:rFonts w:eastAsia="Times New Roman" w:cs="Arial"/>
          <w:color w:val="000000" w:themeColor="text1"/>
          <w:lang w:eastAsia="ru-RU"/>
        </w:rPr>
        <w:t>).</w:t>
      </w:r>
    </w:p>
    <w:p w:rsidR="00BB06A5" w:rsidRDefault="00BB06A5" w:rsidP="00BB06A5">
      <w:pPr>
        <w:ind w:firstLine="567"/>
        <w:jc w:val="both"/>
        <w:rPr>
          <w:szCs w:val="22"/>
          <w:lang w:eastAsia="ru-RU"/>
        </w:rPr>
      </w:pPr>
      <w:r>
        <w:rPr>
          <w:lang w:eastAsia="ru-RU"/>
        </w:rPr>
        <w:t>На рисунках есть и отличия. Они касаются содержания информации.</w:t>
      </w:r>
    </w:p>
    <w:p w:rsidR="00BB06A5" w:rsidRDefault="00BB06A5" w:rsidP="00BB06A5">
      <w:pPr>
        <w:ind w:firstLine="567"/>
        <w:jc w:val="both"/>
        <w:rPr>
          <w:lang w:eastAsia="ru-RU"/>
        </w:rPr>
      </w:pPr>
      <w:r>
        <w:rPr>
          <w:lang w:eastAsia="ru-RU"/>
        </w:rPr>
        <w:t xml:space="preserve">На рис. 62 в </w:t>
      </w:r>
      <w:proofErr w:type="spellStart"/>
      <w:r>
        <w:rPr>
          <w:lang w:eastAsia="ru-RU"/>
        </w:rPr>
        <w:t>мнемоблоках</w:t>
      </w:r>
      <w:proofErr w:type="spellEnd"/>
      <w:r>
        <w:rPr>
          <w:lang w:eastAsia="ru-RU"/>
        </w:rPr>
        <w:t xml:space="preserve"> дается </w:t>
      </w:r>
      <w:r>
        <w:rPr>
          <w:i/>
          <w:iCs/>
          <w:lang w:eastAsia="ru-RU"/>
        </w:rPr>
        <w:t>характеристика</w:t>
      </w:r>
      <w:r>
        <w:rPr>
          <w:lang w:eastAsia="ru-RU"/>
        </w:rPr>
        <w:t xml:space="preserve"> </w:t>
      </w:r>
      <w:r>
        <w:rPr>
          <w:iCs/>
          <w:lang w:eastAsia="ru-RU"/>
        </w:rPr>
        <w:t>предмета</w:t>
      </w:r>
      <w:r>
        <w:rPr>
          <w:lang w:eastAsia="ru-RU"/>
        </w:rPr>
        <w:t xml:space="preserve"> («Уродливый дурак и волокита-неудачник»).</w:t>
      </w:r>
    </w:p>
    <w:p w:rsidR="00BB06A5" w:rsidRDefault="00BB06A5" w:rsidP="00BB06A5">
      <w:pPr>
        <w:ind w:firstLine="567"/>
        <w:rPr>
          <w:rFonts w:eastAsia="Times New Roman" w:cs="Arial"/>
          <w:color w:val="000000" w:themeColor="text1"/>
          <w:lang w:eastAsia="ru-RU"/>
        </w:rPr>
      </w:pPr>
      <w:r>
        <w:rPr>
          <w:noProof/>
          <w:lang w:eastAsia="ru-RU"/>
        </w:rPr>
        <mc:AlternateContent>
          <mc:Choice Requires="wpg">
            <w:drawing>
              <wp:anchor distT="0" distB="0" distL="114300" distR="114300" simplePos="0" relativeHeight="252099584" behindDoc="0" locked="0" layoutInCell="1" allowOverlap="1">
                <wp:simplePos x="0" y="0"/>
                <wp:positionH relativeFrom="column">
                  <wp:posOffset>1214120</wp:posOffset>
                </wp:positionH>
                <wp:positionV relativeFrom="paragraph">
                  <wp:posOffset>109220</wp:posOffset>
                </wp:positionV>
                <wp:extent cx="3746500" cy="2280285"/>
                <wp:effectExtent l="0" t="0" r="0" b="24765"/>
                <wp:wrapNone/>
                <wp:docPr id="2209" name="Группа 2209"/>
                <wp:cNvGraphicFramePr/>
                <a:graphic xmlns:a="http://schemas.openxmlformats.org/drawingml/2006/main">
                  <a:graphicData uri="http://schemas.microsoft.com/office/word/2010/wordprocessingGroup">
                    <wpg:wgp>
                      <wpg:cNvGrpSpPr/>
                      <wpg:grpSpPr>
                        <a:xfrm>
                          <a:off x="0" y="0"/>
                          <a:ext cx="3746500" cy="2280285"/>
                          <a:chOff x="0" y="0"/>
                          <a:chExt cx="3542665" cy="2200530"/>
                        </a:xfrm>
                        <a:solidFill>
                          <a:srgbClr val="FFFF99"/>
                        </a:solidFill>
                      </wpg:grpSpPr>
                      <wps:wsp>
                        <wps:cNvPr id="1891" name="Line 1425"/>
                        <wps:cNvCnPr>
                          <a:cxnSpLocks noChangeShapeType="1"/>
                        </wps:cNvCnPr>
                        <wps:spPr bwMode="auto">
                          <a:xfrm>
                            <a:off x="4234" y="237067"/>
                            <a:ext cx="0" cy="183089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2" name="Line 1426"/>
                        <wps:cNvCnPr>
                          <a:cxnSpLocks noChangeShapeType="1"/>
                        </wps:cNvCnPr>
                        <wps:spPr bwMode="auto">
                          <a:xfrm>
                            <a:off x="4234" y="237067"/>
                            <a:ext cx="82677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3" name="Line 1427"/>
                        <wps:cNvCnPr>
                          <a:cxnSpLocks noChangeShapeType="1"/>
                        </wps:cNvCnPr>
                        <wps:spPr bwMode="auto">
                          <a:xfrm>
                            <a:off x="4234" y="850900"/>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 name="Rectangle 1428"/>
                        <wps:cNvSpPr>
                          <a:spLocks noChangeArrowheads="1"/>
                        </wps:cNvSpPr>
                        <wps:spPr bwMode="auto">
                          <a:xfrm>
                            <a:off x="999067" y="706967"/>
                            <a:ext cx="2539365" cy="274363"/>
                          </a:xfrm>
                          <a:prstGeom prst="rect">
                            <a:avLst/>
                          </a:prstGeom>
                          <a:grpFill/>
                          <a:ln w="22225">
                            <a:solidFill>
                              <a:srgbClr val="993300"/>
                            </a:solidFill>
                            <a:miter lim="800000"/>
                            <a:headEnd/>
                            <a:tailEnd/>
                          </a:ln>
                        </wps:spPr>
                        <wps:txbx>
                          <w:txbxContent>
                            <w:p w:rsidR="0045171B" w:rsidRDefault="0045171B" w:rsidP="00DC57B7">
                              <w:pPr>
                                <w:tabs>
                                  <w:tab w:val="right" w:pos="170"/>
                                  <w:tab w:val="right" w:pos="284"/>
                                  <w:tab w:val="right" w:pos="454"/>
                                </w:tabs>
                                <w:spacing w:before="100" w:after="60" w:line="220" w:lineRule="exact"/>
                                <w:ind w:left="113"/>
                                <w:rPr>
                                  <w:sz w:val="20"/>
                                  <w:szCs w:val="20"/>
                                </w:rPr>
                              </w:pPr>
                              <w:r>
                                <w:rPr>
                                  <w:sz w:val="20"/>
                                  <w:szCs w:val="20"/>
                                </w:rPr>
                                <w:t>Уродливый дурак и волокита-неудачник</w:t>
                              </w:r>
                            </w:p>
                          </w:txbxContent>
                        </wps:txbx>
                        <wps:bodyPr rot="0" vert="horz" wrap="square" lIns="0" tIns="0" rIns="0" bIns="0" anchor="t" anchorCtr="0" upright="1">
                          <a:noAutofit/>
                        </wps:bodyPr>
                      </wps:wsp>
                      <wps:wsp>
                        <wps:cNvPr id="1895" name="AutoShape 1429"/>
                        <wps:cNvSpPr>
                          <a:spLocks noChangeArrowheads="1"/>
                        </wps:cNvSpPr>
                        <wps:spPr bwMode="auto">
                          <a:xfrm>
                            <a:off x="135467" y="706967"/>
                            <a:ext cx="735330" cy="273283"/>
                          </a:xfrm>
                          <a:prstGeom prst="homePlate">
                            <a:avLst>
                              <a:gd name="adj" fmla="val 40516"/>
                            </a:avLst>
                          </a:prstGeom>
                          <a:grpFill/>
                          <a:ln w="22225">
                            <a:solidFill>
                              <a:srgbClr val="993300"/>
                            </a:solidFill>
                            <a:miter lim="800000"/>
                            <a:headEnd/>
                            <a:tailEnd/>
                          </a:ln>
                        </wps:spPr>
                        <wps:txbx>
                          <w:txbxContent>
                            <w:p w:rsidR="0045171B" w:rsidRDefault="0045171B" w:rsidP="00BB06A5">
                              <w:pPr>
                                <w:spacing w:before="120" w:line="200" w:lineRule="exact"/>
                                <w:jc w:val="center"/>
                                <w:rPr>
                                  <w:sz w:val="20"/>
                                  <w:szCs w:val="20"/>
                                </w:rPr>
                              </w:pPr>
                              <w:proofErr w:type="spellStart"/>
                              <w:r>
                                <w:rPr>
                                  <w:sz w:val="20"/>
                                  <w:szCs w:val="20"/>
                                </w:rPr>
                                <w:t>Макк</w:t>
                              </w:r>
                              <w:proofErr w:type="spellEnd"/>
                            </w:p>
                          </w:txbxContent>
                        </wps:txbx>
                        <wps:bodyPr rot="0" vert="horz" wrap="square" lIns="0" tIns="0" rIns="0" bIns="0" anchor="t" anchorCtr="0" upright="1">
                          <a:noAutofit/>
                        </wps:bodyPr>
                      </wps:wsp>
                      <wps:wsp>
                        <wps:cNvPr id="1896" name="Line 1430"/>
                        <wps:cNvCnPr>
                          <a:cxnSpLocks noChangeShapeType="1"/>
                        </wps:cNvCnPr>
                        <wps:spPr bwMode="auto">
                          <a:xfrm>
                            <a:off x="872067" y="846667"/>
                            <a:ext cx="12573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7" name="Rectangle 1432"/>
                        <wps:cNvSpPr>
                          <a:spLocks noChangeArrowheads="1"/>
                        </wps:cNvSpPr>
                        <wps:spPr bwMode="auto">
                          <a:xfrm>
                            <a:off x="999067" y="1117600"/>
                            <a:ext cx="2539365" cy="274363"/>
                          </a:xfrm>
                          <a:prstGeom prst="rect">
                            <a:avLst/>
                          </a:prstGeom>
                          <a:grpFill/>
                          <a:ln w="22225">
                            <a:solidFill>
                              <a:srgbClr val="993300"/>
                            </a:solidFill>
                            <a:miter lim="800000"/>
                            <a:headEnd/>
                            <a:tailEnd/>
                          </a:ln>
                        </wps:spPr>
                        <wps:txbx>
                          <w:txbxContent>
                            <w:p w:rsidR="0045171B" w:rsidRDefault="0045171B" w:rsidP="00DC57B7">
                              <w:pPr>
                                <w:tabs>
                                  <w:tab w:val="right" w:pos="170"/>
                                  <w:tab w:val="right" w:pos="284"/>
                                  <w:tab w:val="right" w:pos="454"/>
                                </w:tabs>
                                <w:spacing w:before="100" w:after="60" w:line="220" w:lineRule="exact"/>
                                <w:ind w:left="510"/>
                                <w:rPr>
                                  <w:sz w:val="20"/>
                                  <w:szCs w:val="20"/>
                                </w:rPr>
                              </w:pPr>
                              <w:r>
                                <w:rPr>
                                  <w:sz w:val="20"/>
                                  <w:szCs w:val="20"/>
                                </w:rPr>
                                <w:t>Богатый и скупой старик</w:t>
                              </w:r>
                            </w:p>
                          </w:txbxContent>
                        </wps:txbx>
                        <wps:bodyPr rot="0" vert="horz" wrap="square" lIns="0" tIns="0" rIns="0" bIns="0" anchor="t" anchorCtr="0" upright="1">
                          <a:noAutofit/>
                        </wps:bodyPr>
                      </wps:wsp>
                      <wps:wsp>
                        <wps:cNvPr id="1898" name="AutoShape 1433"/>
                        <wps:cNvSpPr>
                          <a:spLocks noChangeArrowheads="1"/>
                        </wps:cNvSpPr>
                        <wps:spPr bwMode="auto">
                          <a:xfrm>
                            <a:off x="135467" y="1117600"/>
                            <a:ext cx="735330" cy="273283"/>
                          </a:xfrm>
                          <a:prstGeom prst="homePlate">
                            <a:avLst>
                              <a:gd name="adj" fmla="val 40516"/>
                            </a:avLst>
                          </a:prstGeom>
                          <a:grpFill/>
                          <a:ln w="22225">
                            <a:solidFill>
                              <a:srgbClr val="993300"/>
                            </a:solidFill>
                            <a:miter lim="800000"/>
                            <a:headEnd/>
                            <a:tailEnd/>
                          </a:ln>
                        </wps:spPr>
                        <wps:txbx>
                          <w:txbxContent>
                            <w:p w:rsidR="0045171B" w:rsidRDefault="0045171B" w:rsidP="00BB06A5">
                              <w:pPr>
                                <w:spacing w:before="120" w:line="200" w:lineRule="exact"/>
                                <w:jc w:val="center"/>
                                <w:rPr>
                                  <w:sz w:val="20"/>
                                  <w:szCs w:val="20"/>
                                </w:rPr>
                              </w:pPr>
                              <w:r>
                                <w:rPr>
                                  <w:sz w:val="20"/>
                                  <w:szCs w:val="20"/>
                                </w:rPr>
                                <w:t>Папп</w:t>
                              </w:r>
                            </w:p>
                          </w:txbxContent>
                        </wps:txbx>
                        <wps:bodyPr rot="0" vert="horz" wrap="square" lIns="0" tIns="0" rIns="0" bIns="0" anchor="t" anchorCtr="0" upright="1">
                          <a:noAutofit/>
                        </wps:bodyPr>
                      </wps:wsp>
                      <wps:wsp>
                        <wps:cNvPr id="1899" name="Line 1431"/>
                        <wps:cNvCnPr>
                          <a:cxnSpLocks noChangeShapeType="1"/>
                        </wps:cNvCnPr>
                        <wps:spPr bwMode="auto">
                          <a:xfrm>
                            <a:off x="0" y="1261534"/>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 name="Line 1434"/>
                        <wps:cNvCnPr>
                          <a:cxnSpLocks noChangeShapeType="1"/>
                        </wps:cNvCnPr>
                        <wps:spPr bwMode="auto">
                          <a:xfrm>
                            <a:off x="872067" y="1253067"/>
                            <a:ext cx="12573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 name="Rectangle 1436"/>
                        <wps:cNvSpPr>
                          <a:spLocks noChangeArrowheads="1"/>
                        </wps:cNvSpPr>
                        <wps:spPr bwMode="auto">
                          <a:xfrm>
                            <a:off x="1003300" y="1519767"/>
                            <a:ext cx="2539365" cy="274363"/>
                          </a:xfrm>
                          <a:prstGeom prst="rect">
                            <a:avLst/>
                          </a:prstGeom>
                          <a:grpFill/>
                          <a:ln w="22225">
                            <a:solidFill>
                              <a:srgbClr val="993300"/>
                            </a:solidFill>
                            <a:miter lim="800000"/>
                            <a:headEnd/>
                            <a:tailEnd/>
                          </a:ln>
                        </wps:spPr>
                        <wps:txbx>
                          <w:txbxContent>
                            <w:p w:rsidR="0045171B" w:rsidRDefault="0045171B" w:rsidP="00DC57B7">
                              <w:pPr>
                                <w:tabs>
                                  <w:tab w:val="right" w:pos="170"/>
                                  <w:tab w:val="right" w:pos="284"/>
                                  <w:tab w:val="right" w:pos="454"/>
                                </w:tabs>
                                <w:spacing w:before="100" w:after="60" w:line="220" w:lineRule="exact"/>
                                <w:ind w:left="510"/>
                                <w:rPr>
                                  <w:sz w:val="20"/>
                                  <w:szCs w:val="20"/>
                                </w:rPr>
                              </w:pPr>
                              <w:r>
                                <w:rPr>
                                  <w:sz w:val="20"/>
                                  <w:szCs w:val="20"/>
                                </w:rPr>
                                <w:t>Обжора, болтун, сплетник</w:t>
                              </w:r>
                            </w:p>
                          </w:txbxContent>
                        </wps:txbx>
                        <wps:bodyPr rot="0" vert="horz" wrap="square" lIns="0" tIns="0" rIns="0" bIns="0" anchor="t" anchorCtr="0" upright="1">
                          <a:noAutofit/>
                        </wps:bodyPr>
                      </wps:wsp>
                      <wps:wsp>
                        <wps:cNvPr id="1902" name="AutoShape 1437"/>
                        <wps:cNvSpPr>
                          <a:spLocks noChangeArrowheads="1"/>
                        </wps:cNvSpPr>
                        <wps:spPr bwMode="auto">
                          <a:xfrm>
                            <a:off x="135467" y="1519767"/>
                            <a:ext cx="735330" cy="273283"/>
                          </a:xfrm>
                          <a:prstGeom prst="homePlate">
                            <a:avLst>
                              <a:gd name="adj" fmla="val 40516"/>
                            </a:avLst>
                          </a:prstGeom>
                          <a:grpFill/>
                          <a:ln w="22225">
                            <a:solidFill>
                              <a:srgbClr val="993300"/>
                            </a:solidFill>
                            <a:miter lim="800000"/>
                            <a:headEnd/>
                            <a:tailEnd/>
                          </a:ln>
                        </wps:spPr>
                        <wps:txbx>
                          <w:txbxContent>
                            <w:p w:rsidR="0045171B" w:rsidRDefault="0045171B" w:rsidP="00BB06A5">
                              <w:pPr>
                                <w:spacing w:before="120" w:line="200" w:lineRule="exact"/>
                                <w:jc w:val="center"/>
                                <w:rPr>
                                  <w:sz w:val="20"/>
                                  <w:szCs w:val="20"/>
                                </w:rPr>
                              </w:pPr>
                              <w:proofErr w:type="spellStart"/>
                              <w:r>
                                <w:rPr>
                                  <w:sz w:val="20"/>
                                  <w:szCs w:val="20"/>
                                </w:rPr>
                                <w:t>Буккон</w:t>
                              </w:r>
                              <w:proofErr w:type="spellEnd"/>
                            </w:p>
                          </w:txbxContent>
                        </wps:txbx>
                        <wps:bodyPr rot="0" vert="horz" wrap="square" lIns="0" tIns="0" rIns="0" bIns="0" anchor="t" anchorCtr="0" upright="1">
                          <a:noAutofit/>
                        </wps:bodyPr>
                      </wps:wsp>
                      <wps:wsp>
                        <wps:cNvPr id="1903" name="Line 1435"/>
                        <wps:cNvCnPr>
                          <a:cxnSpLocks noChangeShapeType="1"/>
                        </wps:cNvCnPr>
                        <wps:spPr bwMode="auto">
                          <a:xfrm>
                            <a:off x="4234" y="1663700"/>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4" name="Line 1438"/>
                        <wps:cNvCnPr>
                          <a:cxnSpLocks noChangeShapeType="1"/>
                        </wps:cNvCnPr>
                        <wps:spPr bwMode="auto">
                          <a:xfrm>
                            <a:off x="876300" y="1659467"/>
                            <a:ext cx="12573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5" name="Line 1439"/>
                        <wps:cNvCnPr>
                          <a:cxnSpLocks noChangeShapeType="1"/>
                        </wps:cNvCnPr>
                        <wps:spPr bwMode="auto">
                          <a:xfrm>
                            <a:off x="4234" y="2070100"/>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6" name="Rectangle 1440"/>
                        <wps:cNvSpPr>
                          <a:spLocks noChangeArrowheads="1"/>
                        </wps:cNvSpPr>
                        <wps:spPr bwMode="auto">
                          <a:xfrm>
                            <a:off x="1003300" y="1926167"/>
                            <a:ext cx="2539365" cy="274363"/>
                          </a:xfrm>
                          <a:prstGeom prst="rect">
                            <a:avLst/>
                          </a:prstGeom>
                          <a:grpFill/>
                          <a:ln w="22225">
                            <a:solidFill>
                              <a:srgbClr val="993300"/>
                            </a:solidFill>
                            <a:miter lim="800000"/>
                            <a:headEnd/>
                            <a:tailEnd/>
                          </a:ln>
                        </wps:spPr>
                        <wps:txbx>
                          <w:txbxContent>
                            <w:p w:rsidR="0045171B" w:rsidRDefault="0045171B" w:rsidP="00DC57B7">
                              <w:pPr>
                                <w:tabs>
                                  <w:tab w:val="right" w:pos="170"/>
                                  <w:tab w:val="right" w:pos="284"/>
                                  <w:tab w:val="right" w:pos="454"/>
                                </w:tabs>
                                <w:spacing w:before="100" w:after="60" w:line="220" w:lineRule="exact"/>
                                <w:ind w:left="510"/>
                                <w:rPr>
                                  <w:sz w:val="20"/>
                                  <w:szCs w:val="20"/>
                                </w:rPr>
                              </w:pPr>
                              <w:r>
                                <w:rPr>
                                  <w:sz w:val="20"/>
                                  <w:szCs w:val="20"/>
                                </w:rPr>
                                <w:t>Горбатый шарлатан-философ</w:t>
                              </w:r>
                            </w:p>
                          </w:txbxContent>
                        </wps:txbx>
                        <wps:bodyPr rot="0" vert="horz" wrap="square" lIns="0" tIns="0" rIns="0" bIns="0" anchor="t" anchorCtr="0" upright="1">
                          <a:noAutofit/>
                        </wps:bodyPr>
                      </wps:wsp>
                      <wps:wsp>
                        <wps:cNvPr id="1907" name="AutoShape 1441"/>
                        <wps:cNvSpPr>
                          <a:spLocks noChangeArrowheads="1"/>
                        </wps:cNvSpPr>
                        <wps:spPr bwMode="auto">
                          <a:xfrm>
                            <a:off x="135467" y="1926167"/>
                            <a:ext cx="735330" cy="273283"/>
                          </a:xfrm>
                          <a:prstGeom prst="homePlate">
                            <a:avLst>
                              <a:gd name="adj" fmla="val 40516"/>
                            </a:avLst>
                          </a:prstGeom>
                          <a:grpFill/>
                          <a:ln w="22225">
                            <a:solidFill>
                              <a:srgbClr val="993300"/>
                            </a:solidFill>
                            <a:miter lim="800000"/>
                            <a:headEnd/>
                            <a:tailEnd/>
                          </a:ln>
                        </wps:spPr>
                        <wps:txbx>
                          <w:txbxContent>
                            <w:p w:rsidR="0045171B" w:rsidRDefault="0045171B" w:rsidP="00BB06A5">
                              <w:pPr>
                                <w:spacing w:before="120" w:line="200" w:lineRule="exact"/>
                                <w:jc w:val="center"/>
                                <w:rPr>
                                  <w:sz w:val="20"/>
                                  <w:szCs w:val="20"/>
                                </w:rPr>
                              </w:pPr>
                              <w:proofErr w:type="spellStart"/>
                              <w:r>
                                <w:rPr>
                                  <w:sz w:val="20"/>
                                  <w:szCs w:val="20"/>
                                </w:rPr>
                                <w:t>Доссен</w:t>
                              </w:r>
                              <w:proofErr w:type="spellEnd"/>
                            </w:p>
                          </w:txbxContent>
                        </wps:txbx>
                        <wps:bodyPr rot="0" vert="horz" wrap="square" lIns="0" tIns="0" rIns="0" bIns="0" anchor="t" anchorCtr="0" upright="1">
                          <a:noAutofit/>
                        </wps:bodyPr>
                      </wps:wsp>
                      <wps:wsp>
                        <wps:cNvPr id="1908" name="Line 1442"/>
                        <wps:cNvCnPr>
                          <a:cxnSpLocks noChangeShapeType="1"/>
                        </wps:cNvCnPr>
                        <wps:spPr bwMode="auto">
                          <a:xfrm>
                            <a:off x="876300" y="2061634"/>
                            <a:ext cx="12573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909" name="Group 1443"/>
                        <wpg:cNvGrpSpPr>
                          <a:grpSpLocks/>
                        </wpg:cNvGrpSpPr>
                        <wpg:grpSpPr bwMode="auto">
                          <a:xfrm>
                            <a:off x="457200" y="0"/>
                            <a:ext cx="2713990" cy="466634"/>
                            <a:chOff x="457200" y="0"/>
                            <a:chExt cx="3938" cy="814"/>
                          </a:xfrm>
                          <a:grpFill/>
                        </wpg:grpSpPr>
                        <wps:wsp>
                          <wps:cNvPr id="1910" name="Oval 1444"/>
                          <wps:cNvSpPr>
                            <a:spLocks noChangeArrowheads="1"/>
                          </wps:cNvSpPr>
                          <wps:spPr bwMode="auto">
                            <a:xfrm>
                              <a:off x="457200"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11" name="Oval 1445"/>
                          <wps:cNvSpPr>
                            <a:spLocks noChangeArrowheads="1"/>
                          </wps:cNvSpPr>
                          <wps:spPr bwMode="auto">
                            <a:xfrm>
                              <a:off x="457282" y="66"/>
                              <a:ext cx="3774" cy="682"/>
                            </a:xfrm>
                            <a:prstGeom prst="ellipse">
                              <a:avLst/>
                            </a:prstGeom>
                            <a:grpFill/>
                            <a:ln w="12700">
                              <a:solidFill>
                                <a:srgbClr val="993300"/>
                              </a:solidFill>
                              <a:round/>
                              <a:headEnd/>
                              <a:tailEnd/>
                            </a:ln>
                          </wps:spPr>
                          <wps:txbx>
                            <w:txbxContent>
                              <w:p w:rsidR="0045171B" w:rsidRDefault="0045171B" w:rsidP="00BB06A5">
                                <w:pPr>
                                  <w:pStyle w:val="3"/>
                                  <w:keepLines w:val="0"/>
                                  <w:spacing w:before="60" w:line="180" w:lineRule="exact"/>
                                  <w:jc w:val="center"/>
                                  <w:rPr>
                                    <w:rFonts w:ascii="Arial" w:hAnsi="Arial" w:cs="Arial"/>
                                    <w:b/>
                                    <w:caps/>
                                    <w:color w:val="auto"/>
                                    <w:sz w:val="22"/>
                                    <w:szCs w:val="22"/>
                                  </w:rPr>
                                </w:pPr>
                                <w:r>
                                  <w:rPr>
                                    <w:rFonts w:ascii="Arial" w:hAnsi="Arial" w:cs="Arial"/>
                                    <w:b/>
                                    <w:color w:val="auto"/>
                                    <w:sz w:val="22"/>
                                    <w:szCs w:val="22"/>
                                  </w:rPr>
                                  <w:t>Персонажи</w:t>
                                </w:r>
                                <w:r>
                                  <w:rPr>
                                    <w:rFonts w:ascii="Arial" w:hAnsi="Arial" w:cs="Arial"/>
                                    <w:b/>
                                    <w:color w:val="auto"/>
                                    <w:sz w:val="22"/>
                                    <w:szCs w:val="22"/>
                                  </w:rPr>
                                  <w:br/>
                                  <w:t>италийской комедии масок</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Группа 2209" o:spid="_x0000_s1991" style="position:absolute;left:0;text-align:left;margin-left:95.6pt;margin-top:8.6pt;width:295pt;height:179.55pt;z-index:252099584;mso-position-horizontal-relative:text;mso-position-vertical-relative:text;mso-width-relative:margin;mso-height-relative:margin" coordsize="35426,22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">
                <v:line id="Line 1425" o:spid="_x0000_s1992" style="position:absolute;visibility:visible;mso-wrap-style:square" from="42,2370" to="42,20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" strokecolor="#930" strokeweight="1.25pt"/>
                <v:line id="Line 1426" o:spid="_x0000_s1993" style="position:absolute;visibility:visible;mso-wrap-style:square" from="42,2370" to="8310,2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" strokecolor="#930" strokeweight="1.25pt"/>
                <v:line id="Line 1427" o:spid="_x0000_s1994" style="position:absolute;visibility:visible;mso-wrap-style:square" from="42,8509" to="1375,8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" strokecolor="#930" strokeweight="1.25pt"/>
                <v:rect id="Rectangle 1428" o:spid="_x0000_s1995" style="position:absolute;left:9990;top:7069;width:25394;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" filled="f" strokecolor="#930" strokeweight="1.75pt">
                  <v:textbox inset="0,0,0,0">
                    <w:txbxContent>
                      <w:p w:rsidR="0045171B" w:rsidRDefault="0045171B" w:rsidP="00DC57B7">
                        <w:pPr>
                          <w:tabs>
                            <w:tab w:val="right" w:pos="170"/>
                            <w:tab w:val="right" w:pos="284"/>
                            <w:tab w:val="right" w:pos="454"/>
                          </w:tabs>
                          <w:spacing w:before="100" w:after="60" w:line="220" w:lineRule="exact"/>
                          <w:ind w:left="113"/>
                          <w:rPr>
                            <w:sz w:val="20"/>
                            <w:szCs w:val="20"/>
                          </w:rPr>
                        </w:pPr>
                        <w:r>
                          <w:rPr>
                            <w:sz w:val="20"/>
                            <w:szCs w:val="20"/>
                          </w:rPr>
                          <w:t>Уродливый дурак и волокита-неудачник</w:t>
                        </w:r>
                      </w:p>
                    </w:txbxContent>
                  </v:textbox>
                </v:rect>
                <v:shape id="AutoShape 1429" o:spid="_x0000_s1996" type="#_x0000_t15" style="position:absolute;left:1354;top:7069;width:7353;height:2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" adj="18348" filled="f" strokecolor="#930" strokeweight="1.75pt">
                  <v:textbox inset="0,0,0,0">
                    <w:txbxContent>
                      <w:p w:rsidR="0045171B" w:rsidRDefault="0045171B" w:rsidP="00BB06A5">
                        <w:pPr>
                          <w:spacing w:before="120" w:line="200" w:lineRule="exact"/>
                          <w:jc w:val="center"/>
                          <w:rPr>
                            <w:sz w:val="20"/>
                            <w:szCs w:val="20"/>
                          </w:rPr>
                        </w:pPr>
                        <w:proofErr w:type="spellStart"/>
                        <w:r>
                          <w:rPr>
                            <w:sz w:val="20"/>
                            <w:szCs w:val="20"/>
                          </w:rPr>
                          <w:t>Макк</w:t>
                        </w:r>
                        <w:proofErr w:type="spellEnd"/>
                      </w:p>
                    </w:txbxContent>
                  </v:textbox>
                </v:shape>
                <v:line id="Line 1430" o:spid="_x0000_s1997" style="position:absolute;visibility:visible;mso-wrap-style:square" from="8720,8466" to="9977,8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" strokecolor="#930" strokeweight="1.25pt"/>
                <v:rect id="Rectangle 1432" o:spid="_x0000_s1998" style="position:absolute;left:9990;top:11176;width:25394;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" filled="f" strokecolor="#930" strokeweight="1.75pt">
                  <v:textbox inset="0,0,0,0">
                    <w:txbxContent>
                      <w:p w:rsidR="0045171B" w:rsidRDefault="0045171B" w:rsidP="00DC57B7">
                        <w:pPr>
                          <w:tabs>
                            <w:tab w:val="right" w:pos="170"/>
                            <w:tab w:val="right" w:pos="284"/>
                            <w:tab w:val="right" w:pos="454"/>
                          </w:tabs>
                          <w:spacing w:before="100" w:after="60" w:line="220" w:lineRule="exact"/>
                          <w:ind w:left="510"/>
                          <w:rPr>
                            <w:sz w:val="20"/>
                            <w:szCs w:val="20"/>
                          </w:rPr>
                        </w:pPr>
                        <w:r>
                          <w:rPr>
                            <w:sz w:val="20"/>
                            <w:szCs w:val="20"/>
                          </w:rPr>
                          <w:t>Богатый и скупой старик</w:t>
                        </w:r>
                      </w:p>
                    </w:txbxContent>
                  </v:textbox>
                </v:rect>
                <v:shape id="AutoShape 1433" o:spid="_x0000_s1999" type="#_x0000_t15" style="position:absolute;left:1354;top:11176;width:7353;height:2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" adj="18348" filled="f" strokecolor="#930" strokeweight="1.75pt">
                  <v:textbox inset="0,0,0,0">
                    <w:txbxContent>
                      <w:p w:rsidR="0045171B" w:rsidRDefault="0045171B" w:rsidP="00BB06A5">
                        <w:pPr>
                          <w:spacing w:before="120" w:line="200" w:lineRule="exact"/>
                          <w:jc w:val="center"/>
                          <w:rPr>
                            <w:sz w:val="20"/>
                            <w:szCs w:val="20"/>
                          </w:rPr>
                        </w:pPr>
                        <w:r>
                          <w:rPr>
                            <w:sz w:val="20"/>
                            <w:szCs w:val="20"/>
                          </w:rPr>
                          <w:t>Папп</w:t>
                        </w:r>
                      </w:p>
                    </w:txbxContent>
                  </v:textbox>
                </v:shape>
                <v:line id="Line 1431" o:spid="_x0000_s2000" style="position:absolute;visibility:visible;mso-wrap-style:square" from="0,12615" to="1333,12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" strokecolor="#930" strokeweight="1.25pt"/>
                <v:line id="Line 1434" o:spid="_x0000_s2001" style="position:absolute;visibility:visible;mso-wrap-style:square" from="8720,12530" to="9977,12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" strokecolor="#930" strokeweight="1.25pt"/>
                <v:rect id="Rectangle 1436" o:spid="_x0000_s2002" style="position:absolute;left:10033;top:15197;width:25393;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" filled="f" strokecolor="#930" strokeweight="1.75pt">
                  <v:textbox inset="0,0,0,0">
                    <w:txbxContent>
                      <w:p w:rsidR="0045171B" w:rsidRDefault="0045171B" w:rsidP="00DC57B7">
                        <w:pPr>
                          <w:tabs>
                            <w:tab w:val="right" w:pos="170"/>
                            <w:tab w:val="right" w:pos="284"/>
                            <w:tab w:val="right" w:pos="454"/>
                          </w:tabs>
                          <w:spacing w:before="100" w:after="60" w:line="220" w:lineRule="exact"/>
                          <w:ind w:left="510"/>
                          <w:rPr>
                            <w:sz w:val="20"/>
                            <w:szCs w:val="20"/>
                          </w:rPr>
                        </w:pPr>
                        <w:r>
                          <w:rPr>
                            <w:sz w:val="20"/>
                            <w:szCs w:val="20"/>
                          </w:rPr>
                          <w:t>Обжора, болтун, сплетник</w:t>
                        </w:r>
                      </w:p>
                    </w:txbxContent>
                  </v:textbox>
                </v:rect>
                <v:shape id="AutoShape 1437" o:spid="_x0000_s2003" type="#_x0000_t15" style="position:absolute;left:1354;top:15197;width:7353;height:2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" adj="18348" filled="f" strokecolor="#930" strokeweight="1.75pt">
                  <v:textbox inset="0,0,0,0">
                    <w:txbxContent>
                      <w:p w:rsidR="0045171B" w:rsidRDefault="0045171B" w:rsidP="00BB06A5">
                        <w:pPr>
                          <w:spacing w:before="120" w:line="200" w:lineRule="exact"/>
                          <w:jc w:val="center"/>
                          <w:rPr>
                            <w:sz w:val="20"/>
                            <w:szCs w:val="20"/>
                          </w:rPr>
                        </w:pPr>
                        <w:proofErr w:type="spellStart"/>
                        <w:r>
                          <w:rPr>
                            <w:sz w:val="20"/>
                            <w:szCs w:val="20"/>
                          </w:rPr>
                          <w:t>Буккон</w:t>
                        </w:r>
                        <w:proofErr w:type="spellEnd"/>
                      </w:p>
                    </w:txbxContent>
                  </v:textbox>
                </v:shape>
                <v:line id="Line 1435" o:spid="_x0000_s2004" style="position:absolute;visibility:visible;mso-wrap-style:square" from="42,16637" to="1375,16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" strokecolor="#930" strokeweight="1.25pt"/>
                <v:line id="Line 1438" o:spid="_x0000_s2005" style="position:absolute;visibility:visible;mso-wrap-style:square" from="8763,16594" to="10020,16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" strokecolor="#930" strokeweight="1.25pt"/>
                <v:line id="Line 1439" o:spid="_x0000_s2006" style="position:absolute;visibility:visible;mso-wrap-style:square" from="42,20701" to="1375,20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" strokecolor="#930" strokeweight="1.25pt"/>
                <v:rect id="Rectangle 1440" o:spid="_x0000_s2007" style="position:absolute;left:10033;top:19261;width:25393;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" filled="f" strokecolor="#930" strokeweight="1.75pt">
                  <v:textbox inset="0,0,0,0">
                    <w:txbxContent>
                      <w:p w:rsidR="0045171B" w:rsidRDefault="0045171B" w:rsidP="00DC57B7">
                        <w:pPr>
                          <w:tabs>
                            <w:tab w:val="right" w:pos="170"/>
                            <w:tab w:val="right" w:pos="284"/>
                            <w:tab w:val="right" w:pos="454"/>
                          </w:tabs>
                          <w:spacing w:before="100" w:after="60" w:line="220" w:lineRule="exact"/>
                          <w:ind w:left="510"/>
                          <w:rPr>
                            <w:sz w:val="20"/>
                            <w:szCs w:val="20"/>
                          </w:rPr>
                        </w:pPr>
                        <w:r>
                          <w:rPr>
                            <w:sz w:val="20"/>
                            <w:szCs w:val="20"/>
                          </w:rPr>
                          <w:t>Горбатый шарлатан-философ</w:t>
                        </w:r>
                      </w:p>
                    </w:txbxContent>
                  </v:textbox>
                </v:rect>
                <v:shape id="AutoShape 1441" o:spid="_x0000_s2008" type="#_x0000_t15" style="position:absolute;left:1354;top:19261;width:7353;height:2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" adj="18348" filled="f" strokecolor="#930" strokeweight="1.75pt">
                  <v:textbox inset="0,0,0,0">
                    <w:txbxContent>
                      <w:p w:rsidR="0045171B" w:rsidRDefault="0045171B" w:rsidP="00BB06A5">
                        <w:pPr>
                          <w:spacing w:before="120" w:line="200" w:lineRule="exact"/>
                          <w:jc w:val="center"/>
                          <w:rPr>
                            <w:sz w:val="20"/>
                            <w:szCs w:val="20"/>
                          </w:rPr>
                        </w:pPr>
                        <w:proofErr w:type="spellStart"/>
                        <w:r>
                          <w:rPr>
                            <w:sz w:val="20"/>
                            <w:szCs w:val="20"/>
                          </w:rPr>
                          <w:t>Доссен</w:t>
                        </w:r>
                        <w:proofErr w:type="spellEnd"/>
                      </w:p>
                    </w:txbxContent>
                  </v:textbox>
                </v:shape>
                <v:line id="Line 1442" o:spid="_x0000_s2009" style="position:absolute;visibility:visible;mso-wrap-style:square" from="8763,20616" to="10020,20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" strokecolor="#930" strokeweight="1.25pt"/>
                <v:group id="Group 1443" o:spid="_x0000_s2010" style="position:absolute;left:4572;width:27139;height:4666" coordorigin="457200" coordsize="393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">
                  <v:oval id="Oval 1444" o:spid="_x0000_s2011" style="position:absolute;left:457200;width:3938;height: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" filled="f" strokecolor="#930" strokeweight="1.75pt"/>
                  <v:oval id="Oval 1445" o:spid="_x0000_s2012" style="position:absolute;left:457282;top:66;width:3774;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" filled="f" strokecolor="#930" strokeweight="1pt">
                    <v:textbox inset="0,0,0,0">
                      <w:txbxContent>
                        <w:p w:rsidR="0045171B" w:rsidRDefault="0045171B" w:rsidP="00BB06A5">
                          <w:pPr>
                            <w:pStyle w:val="3"/>
                            <w:keepLines w:val="0"/>
                            <w:spacing w:before="60" w:line="180" w:lineRule="exact"/>
                            <w:jc w:val="center"/>
                            <w:rPr>
                              <w:rFonts w:ascii="Arial" w:hAnsi="Arial" w:cs="Arial"/>
                              <w:b/>
                              <w:caps/>
                              <w:color w:val="auto"/>
                              <w:sz w:val="22"/>
                              <w:szCs w:val="22"/>
                            </w:rPr>
                          </w:pPr>
                          <w:r>
                            <w:rPr>
                              <w:rFonts w:ascii="Arial" w:hAnsi="Arial" w:cs="Arial"/>
                              <w:b/>
                              <w:color w:val="auto"/>
                              <w:sz w:val="22"/>
                              <w:szCs w:val="22"/>
                            </w:rPr>
                            <w:t>Персонажи</w:t>
                          </w:r>
                          <w:r>
                            <w:rPr>
                              <w:rFonts w:ascii="Arial" w:hAnsi="Arial" w:cs="Arial"/>
                              <w:b/>
                              <w:color w:val="auto"/>
                              <w:sz w:val="22"/>
                              <w:szCs w:val="22"/>
                            </w:rPr>
                            <w:br/>
                            <w:t>италийской комедии масок</w:t>
                          </w:r>
                        </w:p>
                      </w:txbxContent>
                    </v:textbox>
                  </v:oval>
                </v:group>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62.</w:t>
      </w:r>
      <w:r>
        <w:rPr>
          <w:rFonts w:eastAsia="Times New Roman" w:cs="Arial"/>
          <w:color w:val="000000" w:themeColor="text1"/>
          <w:sz w:val="22"/>
          <w:lang w:eastAsia="ru-RU"/>
        </w:rPr>
        <w:t xml:space="preserve"> Схема «Батарея» на языке ГРАФ.</w:t>
      </w:r>
      <w:r>
        <w:rPr>
          <w:rFonts w:eastAsia="Times New Roman" w:cs="Arial"/>
          <w:color w:val="000000" w:themeColor="text1"/>
          <w:sz w:val="22"/>
          <w:lang w:eastAsia="ru-RU"/>
        </w:rPr>
        <w:br/>
        <w:t>(Пример из курса «Мировая художественная культура»</w:t>
      </w:r>
      <w:sdt>
        <w:sdtPr>
          <w:rPr>
            <w:rFonts w:eastAsia="Times New Roman" w:cs="Arial"/>
            <w:color w:val="000000" w:themeColor="text1"/>
            <w:sz w:val="22"/>
            <w:lang w:eastAsia="ru-RU"/>
          </w:rPr>
          <w:id w:val="-1279086"/>
          <w:citation/>
        </w:sdtPr>
        <w:sdtContent>
          <w:r>
            <w:rPr>
              <w:rFonts w:eastAsia="Times New Roman" w:cs="Arial"/>
              <w:color w:val="000000" w:themeColor="text1"/>
              <w:sz w:val="22"/>
              <w:lang w:eastAsia="ru-RU"/>
            </w:rPr>
            <w:fldChar w:fldCharType="begin"/>
          </w:r>
          <w:r>
            <w:rPr>
              <w:rFonts w:eastAsia="Times New Roman" w:cs="Arial"/>
              <w:color w:val="000000" w:themeColor="text1"/>
              <w:sz w:val="22"/>
              <w:lang w:eastAsia="ru-RU"/>
            </w:rPr>
            <w:instrText xml:space="preserve"> CITATION Хор \l 1049 </w:instrText>
          </w:r>
          <w:r>
            <w:rPr>
              <w:rFonts w:eastAsia="Times New Roman" w:cs="Arial"/>
              <w:color w:val="000000" w:themeColor="text1"/>
              <w:sz w:val="22"/>
              <w:lang w:eastAsia="ru-RU"/>
            </w:rPr>
            <w:fldChar w:fldCharType="separate"/>
          </w:r>
          <w:r w:rsidR="00801DA1">
            <w:rPr>
              <w:rFonts w:eastAsia="Times New Roman" w:cs="Arial"/>
              <w:noProof/>
              <w:color w:val="000000" w:themeColor="text1"/>
              <w:sz w:val="22"/>
              <w:lang w:eastAsia="ru-RU"/>
            </w:rPr>
            <w:t xml:space="preserve"> </w:t>
          </w:r>
          <w:r w:rsidR="00801DA1" w:rsidRPr="00801DA1">
            <w:rPr>
              <w:rFonts w:eastAsia="Times New Roman" w:cs="Arial"/>
              <w:noProof/>
              <w:color w:val="000000" w:themeColor="text1"/>
              <w:sz w:val="22"/>
              <w:lang w:eastAsia="ru-RU"/>
            </w:rPr>
            <w:t>[29]</w:t>
          </w:r>
          <w:r>
            <w:rPr>
              <w:rFonts w:eastAsia="Times New Roman" w:cs="Arial"/>
              <w:color w:val="000000" w:themeColor="text1"/>
              <w:sz w:val="22"/>
              <w:lang w:eastAsia="ru-RU"/>
            </w:rPr>
            <w:fldChar w:fldCharType="end"/>
          </w:r>
        </w:sdtContent>
      </w:sdt>
      <w:r>
        <w:rPr>
          <w:rFonts w:eastAsia="Times New Roman" w:cs="Arial"/>
          <w:color w:val="000000" w:themeColor="text1"/>
          <w:sz w:val="22"/>
          <w:lang w:eastAsia="ru-RU"/>
        </w:rPr>
        <w:t>)</w: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r>
        <w:rPr>
          <w:rFonts w:eastAsia="Times New Roman" w:cs="Arial"/>
          <w:color w:val="000000" w:themeColor="text1"/>
          <w:lang w:eastAsia="ru-RU"/>
        </w:rPr>
        <w:t xml:space="preserve">На рис. 63 указывается </w:t>
      </w:r>
      <w:r>
        <w:rPr>
          <w:rFonts w:eastAsia="Times New Roman" w:cs="Arial"/>
          <w:i/>
          <w:iCs/>
          <w:color w:val="000000" w:themeColor="text1"/>
          <w:lang w:eastAsia="ru-RU"/>
        </w:rPr>
        <w:t>действие или состояние предмета</w:t>
      </w:r>
      <w:r>
        <w:rPr>
          <w:rFonts w:eastAsia="Times New Roman" w:cs="Arial"/>
          <w:color w:val="000000" w:themeColor="text1"/>
          <w:lang w:eastAsia="ru-RU"/>
        </w:rPr>
        <w:t xml:space="preserve"> («В темнице тужит»).</w:t>
      </w:r>
    </w:p>
    <w:p w:rsidR="008C5088" w:rsidRDefault="008C5088" w:rsidP="00BB06A5">
      <w:pPr>
        <w:ind w:firstLine="567"/>
        <w:rPr>
          <w:rFonts w:eastAsia="Times New Roman" w:cs="Arial"/>
          <w:color w:val="000000" w:themeColor="text1"/>
          <w:lang w:eastAsia="ru-RU"/>
        </w:rPr>
      </w:pPr>
    </w:p>
    <w:p w:rsidR="008C5088" w:rsidRDefault="008C5088"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r>
        <w:rPr>
          <w:noProof/>
          <w:szCs w:val="22"/>
          <w:lang w:eastAsia="ru-RU"/>
        </w:rPr>
        <w:lastRenderedPageBreak/>
        <mc:AlternateContent>
          <mc:Choice Requires="wpg">
            <w:drawing>
              <wp:anchor distT="0" distB="0" distL="114300" distR="114300" simplePos="0" relativeHeight="252097536" behindDoc="0" locked="0" layoutInCell="1" allowOverlap="1">
                <wp:simplePos x="0" y="0"/>
                <wp:positionH relativeFrom="column">
                  <wp:posOffset>1159510</wp:posOffset>
                </wp:positionH>
                <wp:positionV relativeFrom="paragraph">
                  <wp:posOffset>104775</wp:posOffset>
                </wp:positionV>
                <wp:extent cx="3805555" cy="2406015"/>
                <wp:effectExtent l="0" t="0" r="0" b="13335"/>
                <wp:wrapNone/>
                <wp:docPr id="2231" name="Группа 2231"/>
                <wp:cNvGraphicFramePr/>
                <a:graphic xmlns:a="http://schemas.openxmlformats.org/drawingml/2006/main">
                  <a:graphicData uri="http://schemas.microsoft.com/office/word/2010/wordprocessingGroup">
                    <wpg:wgp>
                      <wpg:cNvGrpSpPr/>
                      <wpg:grpSpPr>
                        <a:xfrm>
                          <a:off x="0" y="0"/>
                          <a:ext cx="3805555" cy="2406015"/>
                          <a:chOff x="0" y="0"/>
                          <a:chExt cx="3541607" cy="2270880"/>
                        </a:xfrm>
                        <a:solidFill>
                          <a:srgbClr val="FFFF99"/>
                        </a:solidFill>
                      </wpg:grpSpPr>
                      <wps:wsp>
                        <wps:cNvPr id="1870" name="Line 1448"/>
                        <wps:cNvCnPr>
                          <a:cxnSpLocks noChangeShapeType="1"/>
                        </wps:cNvCnPr>
                        <wps:spPr bwMode="auto">
                          <a:xfrm>
                            <a:off x="4233" y="228600"/>
                            <a:ext cx="0" cy="1904855"/>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71" name="Line 1449"/>
                        <wps:cNvCnPr>
                          <a:cxnSpLocks noChangeShapeType="1"/>
                        </wps:cNvCnPr>
                        <wps:spPr bwMode="auto">
                          <a:xfrm>
                            <a:off x="4233" y="228600"/>
                            <a:ext cx="82677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72" name="Rectangle 1451"/>
                        <wps:cNvSpPr>
                          <a:spLocks noChangeArrowheads="1"/>
                        </wps:cNvSpPr>
                        <wps:spPr bwMode="auto">
                          <a:xfrm>
                            <a:off x="1430867" y="719666"/>
                            <a:ext cx="2110740" cy="285447"/>
                          </a:xfrm>
                          <a:prstGeom prst="rect">
                            <a:avLst/>
                          </a:prstGeom>
                          <a:grpFill/>
                          <a:ln w="22225">
                            <a:solidFill>
                              <a:srgbClr val="993300"/>
                            </a:solidFill>
                            <a:miter lim="800000"/>
                            <a:headEnd/>
                            <a:tailEnd/>
                          </a:ln>
                        </wps:spPr>
                        <wps:txbx>
                          <w:txbxContent>
                            <w:p w:rsidR="0045171B" w:rsidRDefault="0045171B" w:rsidP="00BB06A5">
                              <w:pPr>
                                <w:spacing w:before="130" w:line="200" w:lineRule="exact"/>
                                <w:ind w:left="624"/>
                                <w:rPr>
                                  <w:sz w:val="20"/>
                                  <w:szCs w:val="20"/>
                                </w:rPr>
                              </w:pPr>
                              <w:r>
                                <w:rPr>
                                  <w:sz w:val="20"/>
                                  <w:szCs w:val="20"/>
                                </w:rPr>
                                <w:t>В темнице тужит</w:t>
                              </w:r>
                            </w:p>
                          </w:txbxContent>
                        </wps:txbx>
                        <wps:bodyPr rot="0" vert="horz" wrap="square" lIns="0" tIns="0" rIns="0" bIns="0" anchor="t" anchorCtr="0" upright="1">
                          <a:noAutofit/>
                        </wps:bodyPr>
                      </wps:wsp>
                      <wps:wsp>
                        <wps:cNvPr id="1873" name="Line 1450"/>
                        <wps:cNvCnPr>
                          <a:cxnSpLocks noChangeShapeType="1"/>
                        </wps:cNvCnPr>
                        <wps:spPr bwMode="auto">
                          <a:xfrm>
                            <a:off x="4233" y="867833"/>
                            <a:ext cx="169545"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74" name="Line 1452"/>
                        <wps:cNvCnPr>
                          <a:cxnSpLocks noChangeShapeType="1"/>
                        </wps:cNvCnPr>
                        <wps:spPr bwMode="auto">
                          <a:xfrm>
                            <a:off x="914400" y="863600"/>
                            <a:ext cx="514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75" name="Rectangle 1454"/>
                        <wps:cNvSpPr>
                          <a:spLocks noChangeArrowheads="1"/>
                        </wps:cNvSpPr>
                        <wps:spPr bwMode="auto">
                          <a:xfrm>
                            <a:off x="1430867" y="1143000"/>
                            <a:ext cx="2110740" cy="285447"/>
                          </a:xfrm>
                          <a:prstGeom prst="rect">
                            <a:avLst/>
                          </a:prstGeom>
                          <a:grpFill/>
                          <a:ln w="22225">
                            <a:solidFill>
                              <a:srgbClr val="993300"/>
                            </a:solidFill>
                            <a:miter lim="800000"/>
                            <a:headEnd/>
                            <a:tailEnd/>
                          </a:ln>
                        </wps:spPr>
                        <wps:txbx>
                          <w:txbxContent>
                            <w:p w:rsidR="0045171B" w:rsidRDefault="0045171B" w:rsidP="00BB06A5">
                              <w:pPr>
                                <w:spacing w:before="130" w:line="200" w:lineRule="exact"/>
                                <w:ind w:left="624"/>
                                <w:rPr>
                                  <w:sz w:val="20"/>
                                  <w:szCs w:val="20"/>
                                </w:rPr>
                              </w:pPr>
                              <w:r>
                                <w:rPr>
                                  <w:sz w:val="20"/>
                                  <w:szCs w:val="20"/>
                                </w:rPr>
                                <w:t>Ей верно служит</w:t>
                              </w:r>
                            </w:p>
                          </w:txbxContent>
                        </wps:txbx>
                        <wps:bodyPr rot="0" vert="horz" wrap="square" lIns="0" tIns="0" rIns="0" bIns="0" anchor="t" anchorCtr="0" upright="1">
                          <a:noAutofit/>
                        </wps:bodyPr>
                      </wps:wsp>
                      <wps:wsp>
                        <wps:cNvPr id="1876" name="Line 1453"/>
                        <wps:cNvCnPr>
                          <a:cxnSpLocks noChangeShapeType="1"/>
                        </wps:cNvCnPr>
                        <wps:spPr bwMode="auto">
                          <a:xfrm>
                            <a:off x="0" y="1291166"/>
                            <a:ext cx="16383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77" name="Line 1455"/>
                        <wps:cNvCnPr>
                          <a:cxnSpLocks noChangeShapeType="1"/>
                        </wps:cNvCnPr>
                        <wps:spPr bwMode="auto">
                          <a:xfrm>
                            <a:off x="914400" y="1286933"/>
                            <a:ext cx="516255"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78" name="Rectangle 1457"/>
                        <wps:cNvSpPr>
                          <a:spLocks noChangeArrowheads="1"/>
                        </wps:cNvSpPr>
                        <wps:spPr bwMode="auto">
                          <a:xfrm>
                            <a:off x="1430867" y="1562100"/>
                            <a:ext cx="2110740" cy="285447"/>
                          </a:xfrm>
                          <a:prstGeom prst="rect">
                            <a:avLst/>
                          </a:prstGeom>
                          <a:grpFill/>
                          <a:ln w="22225">
                            <a:solidFill>
                              <a:srgbClr val="993300"/>
                            </a:solidFill>
                            <a:miter lim="800000"/>
                            <a:headEnd/>
                            <a:tailEnd/>
                          </a:ln>
                        </wps:spPr>
                        <wps:txbx>
                          <w:txbxContent>
                            <w:p w:rsidR="0045171B" w:rsidRDefault="0045171B" w:rsidP="00BB06A5">
                              <w:pPr>
                                <w:spacing w:before="130" w:line="200" w:lineRule="exact"/>
                                <w:ind w:left="624"/>
                                <w:rPr>
                                  <w:sz w:val="20"/>
                                  <w:szCs w:val="20"/>
                                </w:rPr>
                              </w:pPr>
                              <w:r>
                                <w:rPr>
                                  <w:sz w:val="20"/>
                                  <w:szCs w:val="20"/>
                                </w:rPr>
                                <w:t>Идет-бредет сама собой</w:t>
                              </w:r>
                            </w:p>
                          </w:txbxContent>
                        </wps:txbx>
                        <wps:bodyPr rot="0" vert="horz" wrap="square" lIns="0" tIns="0" rIns="0" bIns="0" anchor="t" anchorCtr="0" upright="1">
                          <a:noAutofit/>
                        </wps:bodyPr>
                      </wps:wsp>
                      <wps:wsp>
                        <wps:cNvPr id="1879" name="Line 1456"/>
                        <wps:cNvCnPr>
                          <a:cxnSpLocks noChangeShapeType="1"/>
                        </wps:cNvCnPr>
                        <wps:spPr bwMode="auto">
                          <a:xfrm>
                            <a:off x="4233" y="1714500"/>
                            <a:ext cx="1676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0" name="Line 1458"/>
                        <wps:cNvCnPr>
                          <a:cxnSpLocks noChangeShapeType="1"/>
                        </wps:cNvCnPr>
                        <wps:spPr bwMode="auto">
                          <a:xfrm>
                            <a:off x="914400" y="1706033"/>
                            <a:ext cx="512445"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1" name="Rectangle 1460"/>
                        <wps:cNvSpPr>
                          <a:spLocks noChangeArrowheads="1"/>
                        </wps:cNvSpPr>
                        <wps:spPr bwMode="auto">
                          <a:xfrm>
                            <a:off x="1430867" y="1985433"/>
                            <a:ext cx="2110740" cy="285447"/>
                          </a:xfrm>
                          <a:prstGeom prst="rect">
                            <a:avLst/>
                          </a:prstGeom>
                          <a:grpFill/>
                          <a:ln w="22225">
                            <a:solidFill>
                              <a:srgbClr val="993300"/>
                            </a:solidFill>
                            <a:miter lim="800000"/>
                            <a:headEnd/>
                            <a:tailEnd/>
                          </a:ln>
                        </wps:spPr>
                        <wps:txbx>
                          <w:txbxContent>
                            <w:p w:rsidR="0045171B" w:rsidRDefault="0045171B" w:rsidP="00BB06A5">
                              <w:pPr>
                                <w:spacing w:before="130" w:line="200" w:lineRule="exact"/>
                                <w:ind w:left="624"/>
                                <w:rPr>
                                  <w:sz w:val="20"/>
                                  <w:szCs w:val="20"/>
                                </w:rPr>
                              </w:pPr>
                              <w:r>
                                <w:rPr>
                                  <w:sz w:val="20"/>
                                  <w:szCs w:val="20"/>
                                </w:rPr>
                                <w:t>Над златом чахнет</w:t>
                              </w:r>
                            </w:p>
                          </w:txbxContent>
                        </wps:txbx>
                        <wps:bodyPr rot="0" vert="horz" wrap="square" lIns="0" tIns="0" rIns="0" bIns="0" anchor="t" anchorCtr="0" upright="1">
                          <a:noAutofit/>
                        </wps:bodyPr>
                      </wps:wsp>
                      <wps:wsp>
                        <wps:cNvPr id="1882" name="AutoShape 1462"/>
                        <wps:cNvSpPr>
                          <a:spLocks noChangeArrowheads="1"/>
                        </wps:cNvSpPr>
                        <wps:spPr bwMode="auto">
                          <a:xfrm>
                            <a:off x="173567" y="719666"/>
                            <a:ext cx="1108710" cy="284323"/>
                          </a:xfrm>
                          <a:prstGeom prst="homePlate">
                            <a:avLst>
                              <a:gd name="adj" fmla="val 38212"/>
                            </a:avLst>
                          </a:prstGeom>
                          <a:grpFill/>
                          <a:ln w="22225">
                            <a:solidFill>
                              <a:srgbClr val="993300"/>
                            </a:solidFill>
                            <a:miter lim="800000"/>
                            <a:headEnd/>
                            <a:tailEnd/>
                          </a:ln>
                        </wps:spPr>
                        <wps:txbx>
                          <w:txbxContent>
                            <w:p w:rsidR="0045171B" w:rsidRDefault="0045171B" w:rsidP="00BB06A5">
                              <w:pPr>
                                <w:spacing w:before="130" w:line="200" w:lineRule="exact"/>
                                <w:jc w:val="center"/>
                                <w:rPr>
                                  <w:sz w:val="20"/>
                                  <w:szCs w:val="20"/>
                                </w:rPr>
                              </w:pPr>
                              <w:r>
                                <w:rPr>
                                  <w:sz w:val="20"/>
                                  <w:szCs w:val="20"/>
                                </w:rPr>
                                <w:t>Царевна</w:t>
                              </w:r>
                            </w:p>
                          </w:txbxContent>
                        </wps:txbx>
                        <wps:bodyPr rot="0" vert="horz" wrap="square" lIns="0" tIns="0" rIns="0" bIns="0" anchor="t" anchorCtr="0" upright="1">
                          <a:noAutofit/>
                        </wps:bodyPr>
                      </wps:wsp>
                      <wps:wsp>
                        <wps:cNvPr id="1883" name="AutoShape 1463"/>
                        <wps:cNvSpPr>
                          <a:spLocks noChangeArrowheads="1"/>
                        </wps:cNvSpPr>
                        <wps:spPr bwMode="auto">
                          <a:xfrm>
                            <a:off x="169333" y="1143000"/>
                            <a:ext cx="1108710" cy="284323"/>
                          </a:xfrm>
                          <a:prstGeom prst="homePlate">
                            <a:avLst>
                              <a:gd name="adj" fmla="val 36295"/>
                            </a:avLst>
                          </a:prstGeom>
                          <a:grpFill/>
                          <a:ln w="22225">
                            <a:solidFill>
                              <a:srgbClr val="993300"/>
                            </a:solidFill>
                            <a:miter lim="800000"/>
                            <a:headEnd/>
                            <a:tailEnd/>
                          </a:ln>
                        </wps:spPr>
                        <wps:txbx>
                          <w:txbxContent>
                            <w:p w:rsidR="0045171B" w:rsidRDefault="0045171B" w:rsidP="00BB06A5">
                              <w:pPr>
                                <w:spacing w:before="130" w:line="200" w:lineRule="exact"/>
                                <w:jc w:val="center"/>
                                <w:rPr>
                                  <w:sz w:val="20"/>
                                  <w:szCs w:val="20"/>
                                </w:rPr>
                              </w:pPr>
                              <w:r>
                                <w:rPr>
                                  <w:sz w:val="20"/>
                                  <w:szCs w:val="20"/>
                                </w:rPr>
                                <w:t>Бурый волк</w:t>
                              </w:r>
                            </w:p>
                          </w:txbxContent>
                        </wps:txbx>
                        <wps:bodyPr rot="0" vert="horz" wrap="square" lIns="0" tIns="0" rIns="0" bIns="0" anchor="t" anchorCtr="0" upright="1">
                          <a:noAutofit/>
                        </wps:bodyPr>
                      </wps:wsp>
                      <wps:wsp>
                        <wps:cNvPr id="1884" name="AutoShape 1464"/>
                        <wps:cNvSpPr>
                          <a:spLocks noChangeArrowheads="1"/>
                        </wps:cNvSpPr>
                        <wps:spPr bwMode="auto">
                          <a:xfrm>
                            <a:off x="173567" y="1566333"/>
                            <a:ext cx="1108710" cy="284323"/>
                          </a:xfrm>
                          <a:prstGeom prst="homePlate">
                            <a:avLst>
                              <a:gd name="adj" fmla="val 42030"/>
                            </a:avLst>
                          </a:prstGeom>
                          <a:grpFill/>
                          <a:ln w="22225">
                            <a:solidFill>
                              <a:srgbClr val="993300"/>
                            </a:solidFill>
                            <a:miter lim="800000"/>
                            <a:headEnd/>
                            <a:tailEnd/>
                          </a:ln>
                        </wps:spPr>
                        <wps:txbx>
                          <w:txbxContent>
                            <w:p w:rsidR="0045171B" w:rsidRDefault="0045171B" w:rsidP="00BB06A5">
                              <w:pPr>
                                <w:spacing w:before="40" w:line="180" w:lineRule="exact"/>
                                <w:jc w:val="center"/>
                                <w:rPr>
                                  <w:sz w:val="20"/>
                                  <w:szCs w:val="20"/>
                                </w:rPr>
                              </w:pPr>
                              <w:r>
                                <w:rPr>
                                  <w:sz w:val="20"/>
                                  <w:szCs w:val="20"/>
                                </w:rPr>
                                <w:t>Ступа</w:t>
                              </w:r>
                              <w:r>
                                <w:rPr>
                                  <w:sz w:val="20"/>
                                  <w:szCs w:val="20"/>
                                </w:rPr>
                                <w:br/>
                                <w:t>с Бабою-ягой</w:t>
                              </w:r>
                            </w:p>
                          </w:txbxContent>
                        </wps:txbx>
                        <wps:bodyPr rot="0" vert="horz" wrap="square" lIns="0" tIns="0" rIns="0" bIns="0" anchor="t" anchorCtr="0" upright="1">
                          <a:noAutofit/>
                        </wps:bodyPr>
                      </wps:wsp>
                      <wps:wsp>
                        <wps:cNvPr id="1885" name="Line 1459"/>
                        <wps:cNvCnPr>
                          <a:cxnSpLocks noChangeShapeType="1"/>
                        </wps:cNvCnPr>
                        <wps:spPr bwMode="auto">
                          <a:xfrm>
                            <a:off x="4233" y="2133600"/>
                            <a:ext cx="1676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6" name="Line 1461"/>
                        <wps:cNvCnPr>
                          <a:cxnSpLocks noChangeShapeType="1"/>
                        </wps:cNvCnPr>
                        <wps:spPr bwMode="auto">
                          <a:xfrm>
                            <a:off x="914400" y="2129366"/>
                            <a:ext cx="512445"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7" name="AutoShape 1465"/>
                        <wps:cNvSpPr>
                          <a:spLocks noChangeArrowheads="1"/>
                        </wps:cNvSpPr>
                        <wps:spPr bwMode="auto">
                          <a:xfrm>
                            <a:off x="173567" y="1985433"/>
                            <a:ext cx="1108710" cy="284323"/>
                          </a:xfrm>
                          <a:prstGeom prst="homePlate">
                            <a:avLst>
                              <a:gd name="adj" fmla="val 40129"/>
                            </a:avLst>
                          </a:prstGeom>
                          <a:grpFill/>
                          <a:ln w="22225">
                            <a:solidFill>
                              <a:srgbClr val="993300"/>
                            </a:solidFill>
                            <a:miter lim="800000"/>
                            <a:headEnd/>
                            <a:tailEnd/>
                          </a:ln>
                        </wps:spPr>
                        <wps:txbx>
                          <w:txbxContent>
                            <w:p w:rsidR="0045171B" w:rsidRDefault="0045171B" w:rsidP="00BB06A5">
                              <w:pPr>
                                <w:spacing w:before="130" w:line="200" w:lineRule="exact"/>
                                <w:jc w:val="center"/>
                                <w:rPr>
                                  <w:sz w:val="20"/>
                                  <w:szCs w:val="20"/>
                                </w:rPr>
                              </w:pPr>
                              <w:r>
                                <w:rPr>
                                  <w:sz w:val="20"/>
                                  <w:szCs w:val="20"/>
                                </w:rPr>
                                <w:t>Царь Кощей</w:t>
                              </w:r>
                            </w:p>
                          </w:txbxContent>
                        </wps:txbx>
                        <wps:bodyPr rot="0" vert="horz" wrap="square" lIns="0" tIns="0" rIns="0" bIns="0" anchor="t" anchorCtr="0" upright="1">
                          <a:noAutofit/>
                        </wps:bodyPr>
                      </wps:wsp>
                      <wpg:grpSp>
                        <wpg:cNvPr id="1888" name="Group 1466"/>
                        <wpg:cNvGrpSpPr>
                          <a:grpSpLocks/>
                        </wpg:cNvGrpSpPr>
                        <wpg:grpSpPr bwMode="auto">
                          <a:xfrm>
                            <a:off x="508000" y="0"/>
                            <a:ext cx="2713990" cy="485485"/>
                            <a:chOff x="508000" y="0"/>
                            <a:chExt cx="3938" cy="814"/>
                          </a:xfrm>
                          <a:grpFill/>
                        </wpg:grpSpPr>
                        <wps:wsp>
                          <wps:cNvPr id="1889" name="Oval 1467"/>
                          <wps:cNvSpPr>
                            <a:spLocks noChangeArrowheads="1"/>
                          </wps:cNvSpPr>
                          <wps:spPr bwMode="auto">
                            <a:xfrm>
                              <a:off x="508000" y="0"/>
                              <a:ext cx="3938" cy="814"/>
                            </a:xfrm>
                            <a:prstGeom prst="ellipse">
                              <a:avLst/>
                            </a:prstGeom>
                            <a:grpFill/>
                            <a:ln w="22225">
                              <a:solidFill>
                                <a:srgbClr val="993300"/>
                              </a:solidFill>
                              <a:round/>
                              <a:headEnd/>
                              <a:tailEnd/>
                            </a:ln>
                          </wps:spPr>
                          <wps:bodyPr rot="0" vert="horz" wrap="square" lIns="91440" tIns="45720" rIns="91440" bIns="45720" anchor="t" anchorCtr="0" upright="1">
                            <a:noAutofit/>
                          </wps:bodyPr>
                        </wps:wsp>
                        <wps:wsp>
                          <wps:cNvPr id="1890" name="Oval 1468"/>
                          <wps:cNvSpPr>
                            <a:spLocks noChangeArrowheads="1"/>
                          </wps:cNvSpPr>
                          <wps:spPr bwMode="auto">
                            <a:xfrm>
                              <a:off x="508082" y="66"/>
                              <a:ext cx="3774" cy="682"/>
                            </a:xfrm>
                            <a:prstGeom prst="ellipse">
                              <a:avLst/>
                            </a:prstGeom>
                            <a:grpFill/>
                            <a:ln w="12700">
                              <a:solidFill>
                                <a:srgbClr val="993300"/>
                              </a:solidFill>
                              <a:round/>
                              <a:headEnd/>
                              <a:tailEnd/>
                            </a:ln>
                          </wps:spPr>
                          <wps:txbx>
                            <w:txbxContent>
                              <w:p w:rsidR="0045171B" w:rsidRDefault="0045171B" w:rsidP="00BB06A5">
                                <w:pPr>
                                  <w:pStyle w:val="3"/>
                                  <w:keepLines w:val="0"/>
                                  <w:spacing w:before="60" w:line="200" w:lineRule="exact"/>
                                  <w:jc w:val="center"/>
                                  <w:rPr>
                                    <w:rFonts w:ascii="Arial" w:hAnsi="Arial" w:cs="Arial"/>
                                    <w:b/>
                                    <w:caps/>
                                    <w:color w:val="auto"/>
                                    <w:sz w:val="22"/>
                                    <w:szCs w:val="22"/>
                                  </w:rPr>
                                </w:pPr>
                                <w:r>
                                  <w:rPr>
                                    <w:rFonts w:ascii="Arial" w:hAnsi="Arial" w:cs="Arial"/>
                                    <w:b/>
                                    <w:color w:val="auto"/>
                                    <w:sz w:val="22"/>
                                    <w:szCs w:val="22"/>
                                  </w:rPr>
                                  <w:t>Персонажи русских сказок</w:t>
                                </w:r>
                                <w:r>
                                  <w:rPr>
                                    <w:rFonts w:ascii="Arial" w:hAnsi="Arial" w:cs="Arial"/>
                                    <w:b/>
                                    <w:color w:val="auto"/>
                                    <w:sz w:val="22"/>
                                    <w:szCs w:val="22"/>
                                  </w:rPr>
                                  <w:br/>
                                  <w:t>(по Пушкину)</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Группа 2231" o:spid="_x0000_s2013" style="position:absolute;left:0;text-align:left;margin-left:91.3pt;margin-top:8.25pt;width:299.65pt;height:189.45pt;z-index:252097536;mso-position-horizontal-relative:text;mso-position-vertical-relative:text;mso-width-relative:margin;mso-height-relative:margin" coordsize="35416,22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">
                <v:line id="Line 1448" o:spid="_x0000_s2014" style="position:absolute;visibility:visible;mso-wrap-style:square" from="42,2286" to="42,21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" strokecolor="#930" strokeweight="1.25pt"/>
                <v:line id="Line 1449" o:spid="_x0000_s2015" style="position:absolute;visibility:visible;mso-wrap-style:square" from="42,2286" to="8310,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" strokecolor="#930" strokeweight="1.25pt"/>
                <v:rect id="Rectangle 1451" o:spid="_x0000_s2016" style="position:absolute;left:14308;top:7196;width:21108;height:2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" filled="f" strokecolor="#930" strokeweight="1.75pt">
                  <v:textbox inset="0,0,0,0">
                    <w:txbxContent>
                      <w:p w:rsidR="0045171B" w:rsidRDefault="0045171B" w:rsidP="00BB06A5">
                        <w:pPr>
                          <w:spacing w:before="130" w:line="200" w:lineRule="exact"/>
                          <w:ind w:left="624"/>
                          <w:rPr>
                            <w:sz w:val="20"/>
                            <w:szCs w:val="20"/>
                          </w:rPr>
                        </w:pPr>
                        <w:r>
                          <w:rPr>
                            <w:sz w:val="20"/>
                            <w:szCs w:val="20"/>
                          </w:rPr>
                          <w:t>В темнице тужит</w:t>
                        </w:r>
                      </w:p>
                    </w:txbxContent>
                  </v:textbox>
                </v:rect>
                <v:line id="Line 1450" o:spid="_x0000_s2017" style="position:absolute;visibility:visible;mso-wrap-style:square" from="42,8678" to="1737,8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" strokecolor="#930" strokeweight="1.25pt"/>
                <v:line id="Line 1452" o:spid="_x0000_s2018" style="position:absolute;visibility:visible;mso-wrap-style:square" from="9144,8636" to="14287,8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" strokecolor="#930" strokeweight="1.25pt"/>
                <v:rect id="Rectangle 1454" o:spid="_x0000_s2019" style="position:absolute;left:14308;top:11430;width:21108;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" filled="f" strokecolor="#930" strokeweight="1.75pt">
                  <v:textbox inset="0,0,0,0">
                    <w:txbxContent>
                      <w:p w:rsidR="0045171B" w:rsidRDefault="0045171B" w:rsidP="00BB06A5">
                        <w:pPr>
                          <w:spacing w:before="130" w:line="200" w:lineRule="exact"/>
                          <w:ind w:left="624"/>
                          <w:rPr>
                            <w:sz w:val="20"/>
                            <w:szCs w:val="20"/>
                          </w:rPr>
                        </w:pPr>
                        <w:r>
                          <w:rPr>
                            <w:sz w:val="20"/>
                            <w:szCs w:val="20"/>
                          </w:rPr>
                          <w:t>Ей верно служит</w:t>
                        </w:r>
                      </w:p>
                    </w:txbxContent>
                  </v:textbox>
                </v:rect>
                <v:line id="Line 1453" o:spid="_x0000_s2020" style="position:absolute;visibility:visible;mso-wrap-style:square" from="0,12911" to="1638,12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" strokecolor="#930" strokeweight="1.25pt"/>
                <v:line id="Line 1455" o:spid="_x0000_s2021" style="position:absolute;visibility:visible;mso-wrap-style:square" from="9144,12869" to="14306,12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" strokecolor="#930" strokeweight="1.25pt"/>
                <v:rect id="Rectangle 1457" o:spid="_x0000_s2022" style="position:absolute;left:14308;top:15621;width:21108;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" filled="f" strokecolor="#930" strokeweight="1.75pt">
                  <v:textbox inset="0,0,0,0">
                    <w:txbxContent>
                      <w:p w:rsidR="0045171B" w:rsidRDefault="0045171B" w:rsidP="00BB06A5">
                        <w:pPr>
                          <w:spacing w:before="130" w:line="200" w:lineRule="exact"/>
                          <w:ind w:left="624"/>
                          <w:rPr>
                            <w:sz w:val="20"/>
                            <w:szCs w:val="20"/>
                          </w:rPr>
                        </w:pPr>
                        <w:r>
                          <w:rPr>
                            <w:sz w:val="20"/>
                            <w:szCs w:val="20"/>
                          </w:rPr>
                          <w:t>Идет-бредет сама собой</w:t>
                        </w:r>
                      </w:p>
                    </w:txbxContent>
                  </v:textbox>
                </v:rect>
                <v:line id="Line 1456" o:spid="_x0000_s2023" style="position:absolute;visibility:visible;mso-wrap-style:square" from="42,17145" to="1718,17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" strokecolor="#930" strokeweight="1.25pt"/>
                <v:line id="Line 1458" o:spid="_x0000_s2024" style="position:absolute;visibility:visible;mso-wrap-style:square" from="9144,17060" to="14268,17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" strokecolor="#930" strokeweight="1.25pt"/>
                <v:rect id="Rectangle 1460" o:spid="_x0000_s2025" style="position:absolute;left:14308;top:19854;width:21108;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" filled="f" strokecolor="#930" strokeweight="1.75pt">
                  <v:textbox inset="0,0,0,0">
                    <w:txbxContent>
                      <w:p w:rsidR="0045171B" w:rsidRDefault="0045171B" w:rsidP="00BB06A5">
                        <w:pPr>
                          <w:spacing w:before="130" w:line="200" w:lineRule="exact"/>
                          <w:ind w:left="624"/>
                          <w:rPr>
                            <w:sz w:val="20"/>
                            <w:szCs w:val="20"/>
                          </w:rPr>
                        </w:pPr>
                        <w:r>
                          <w:rPr>
                            <w:sz w:val="20"/>
                            <w:szCs w:val="20"/>
                          </w:rPr>
                          <w:t>Над златом чахнет</w:t>
                        </w:r>
                      </w:p>
                    </w:txbxContent>
                  </v:textbox>
                </v:rect>
                <v:shape id="AutoShape 1462" o:spid="_x0000_s2026" type="#_x0000_t15" style="position:absolute;left:1735;top:7196;width:11087;height:2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" adj="19483" filled="f" strokecolor="#930" strokeweight="1.75pt">
                  <v:textbox inset="0,0,0,0">
                    <w:txbxContent>
                      <w:p w:rsidR="0045171B" w:rsidRDefault="0045171B" w:rsidP="00BB06A5">
                        <w:pPr>
                          <w:spacing w:before="130" w:line="200" w:lineRule="exact"/>
                          <w:jc w:val="center"/>
                          <w:rPr>
                            <w:sz w:val="20"/>
                            <w:szCs w:val="20"/>
                          </w:rPr>
                        </w:pPr>
                        <w:r>
                          <w:rPr>
                            <w:sz w:val="20"/>
                            <w:szCs w:val="20"/>
                          </w:rPr>
                          <w:t>Царевна</w:t>
                        </w:r>
                      </w:p>
                    </w:txbxContent>
                  </v:textbox>
                </v:shape>
                <v:shape id="AutoShape 1463" o:spid="_x0000_s2027" type="#_x0000_t15" style="position:absolute;left:1693;top:11430;width:11087;height:2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" adj="19590" filled="f" strokecolor="#930" strokeweight="1.75pt">
                  <v:textbox inset="0,0,0,0">
                    <w:txbxContent>
                      <w:p w:rsidR="0045171B" w:rsidRDefault="0045171B" w:rsidP="00BB06A5">
                        <w:pPr>
                          <w:spacing w:before="130" w:line="200" w:lineRule="exact"/>
                          <w:jc w:val="center"/>
                          <w:rPr>
                            <w:sz w:val="20"/>
                            <w:szCs w:val="20"/>
                          </w:rPr>
                        </w:pPr>
                        <w:r>
                          <w:rPr>
                            <w:sz w:val="20"/>
                            <w:szCs w:val="20"/>
                          </w:rPr>
                          <w:t>Бурый волк</w:t>
                        </w:r>
                      </w:p>
                    </w:txbxContent>
                  </v:textbox>
                </v:shape>
                <v:shape id="AutoShape 1464" o:spid="_x0000_s2028" type="#_x0000_t15" style="position:absolute;left:1735;top:15663;width:11087;height:2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" adj="19272" filled="f" strokecolor="#930" strokeweight="1.75pt">
                  <v:textbox inset="0,0,0,0">
                    <w:txbxContent>
                      <w:p w:rsidR="0045171B" w:rsidRDefault="0045171B" w:rsidP="00BB06A5">
                        <w:pPr>
                          <w:spacing w:before="40" w:line="180" w:lineRule="exact"/>
                          <w:jc w:val="center"/>
                          <w:rPr>
                            <w:sz w:val="20"/>
                            <w:szCs w:val="20"/>
                          </w:rPr>
                        </w:pPr>
                        <w:r>
                          <w:rPr>
                            <w:sz w:val="20"/>
                            <w:szCs w:val="20"/>
                          </w:rPr>
                          <w:t>Ступа</w:t>
                        </w:r>
                        <w:r>
                          <w:rPr>
                            <w:sz w:val="20"/>
                            <w:szCs w:val="20"/>
                          </w:rPr>
                          <w:br/>
                          <w:t>с Бабою-ягой</w:t>
                        </w:r>
                      </w:p>
                    </w:txbxContent>
                  </v:textbox>
                </v:shape>
                <v:line id="Line 1459" o:spid="_x0000_s2029" style="position:absolute;visibility:visible;mso-wrap-style:square" from="42,21336" to="1718,21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" strokecolor="#930" strokeweight="1.25pt"/>
                <v:line id="Line 1461" o:spid="_x0000_s2030" style="position:absolute;visibility:visible;mso-wrap-style:square" from="9144,21293" to="14268,21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" strokecolor="#930" strokeweight="1.25pt"/>
                <v:shape id="AutoShape 1465" o:spid="_x0000_s2031" type="#_x0000_t15" style="position:absolute;left:1735;top:19854;width:11087;height:2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" adj="19377" filled="f" strokecolor="#930" strokeweight="1.75pt">
                  <v:textbox inset="0,0,0,0">
                    <w:txbxContent>
                      <w:p w:rsidR="0045171B" w:rsidRDefault="0045171B" w:rsidP="00BB06A5">
                        <w:pPr>
                          <w:spacing w:before="130" w:line="200" w:lineRule="exact"/>
                          <w:jc w:val="center"/>
                          <w:rPr>
                            <w:sz w:val="20"/>
                            <w:szCs w:val="20"/>
                          </w:rPr>
                        </w:pPr>
                        <w:r>
                          <w:rPr>
                            <w:sz w:val="20"/>
                            <w:szCs w:val="20"/>
                          </w:rPr>
                          <w:t>Царь Кощей</w:t>
                        </w:r>
                      </w:p>
                    </w:txbxContent>
                  </v:textbox>
                </v:shape>
                <v:group id="Group 1466" o:spid="_x0000_s2032" style="position:absolute;left:5080;width:27139;height:4854" coordorigin="508000" coordsize="393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">
                  <v:oval id="Oval 1467" o:spid="_x0000_s2033" style="position:absolute;left:508000;width:3938;height: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" filled="f" strokecolor="#930" strokeweight="1.75pt"/>
                  <v:oval id="Oval 1468" o:spid="_x0000_s2034" style="position:absolute;left:508082;top:66;width:3774;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" filled="f" strokecolor="#930" strokeweight="1pt">
                    <v:textbox inset="0,0,0,0">
                      <w:txbxContent>
                        <w:p w:rsidR="0045171B" w:rsidRDefault="0045171B" w:rsidP="00BB06A5">
                          <w:pPr>
                            <w:pStyle w:val="3"/>
                            <w:keepLines w:val="0"/>
                            <w:spacing w:before="60" w:line="200" w:lineRule="exact"/>
                            <w:jc w:val="center"/>
                            <w:rPr>
                              <w:rFonts w:ascii="Arial" w:hAnsi="Arial" w:cs="Arial"/>
                              <w:b/>
                              <w:caps/>
                              <w:color w:val="auto"/>
                              <w:sz w:val="22"/>
                              <w:szCs w:val="22"/>
                            </w:rPr>
                          </w:pPr>
                          <w:r>
                            <w:rPr>
                              <w:rFonts w:ascii="Arial" w:hAnsi="Arial" w:cs="Arial"/>
                              <w:b/>
                              <w:color w:val="auto"/>
                              <w:sz w:val="22"/>
                              <w:szCs w:val="22"/>
                            </w:rPr>
                            <w:t>Персонажи русских сказок</w:t>
                          </w:r>
                          <w:r>
                            <w:rPr>
                              <w:rFonts w:ascii="Arial" w:hAnsi="Arial" w:cs="Arial"/>
                              <w:b/>
                              <w:color w:val="auto"/>
                              <w:sz w:val="22"/>
                              <w:szCs w:val="22"/>
                            </w:rPr>
                            <w:br/>
                            <w:t>(по Пушкину)</w:t>
                          </w:r>
                        </w:p>
                      </w:txbxContent>
                    </v:textbox>
                  </v:oval>
                </v:group>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jc w:val="center"/>
        <w:rPr>
          <w:rFonts w:eastAsia="Times New Roman" w:cs="Arial"/>
          <w:color w:val="000000" w:themeColor="text1"/>
          <w:lang w:eastAsia="ru-RU"/>
        </w:rPr>
      </w:pPr>
      <w:r>
        <w:rPr>
          <w:rFonts w:eastAsia="Times New Roman" w:cs="Arial"/>
          <w:b/>
          <w:color w:val="000000" w:themeColor="text1"/>
          <w:sz w:val="22"/>
          <w:lang w:eastAsia="ru-RU"/>
        </w:rPr>
        <w:t>Рис. 63.</w:t>
      </w:r>
      <w:r>
        <w:rPr>
          <w:rFonts w:eastAsia="Times New Roman" w:cs="Arial"/>
          <w:color w:val="000000" w:themeColor="text1"/>
          <w:sz w:val="22"/>
          <w:lang w:eastAsia="ru-RU"/>
        </w:rPr>
        <w:t xml:space="preserve"> Схема «Батарея» на языке ГРАФ.</w:t>
      </w:r>
      <w:r>
        <w:rPr>
          <w:rFonts w:eastAsia="Times New Roman" w:cs="Arial"/>
          <w:color w:val="000000" w:themeColor="text1"/>
          <w:sz w:val="22"/>
          <w:lang w:eastAsia="ru-RU"/>
        </w:rPr>
        <w:br/>
      </w:r>
    </w:p>
    <w:p w:rsidR="00BB06A5" w:rsidRDefault="00BB06A5" w:rsidP="00BB06A5">
      <w:pPr>
        <w:ind w:firstLine="567"/>
        <w:jc w:val="both"/>
        <w:rPr>
          <w:szCs w:val="22"/>
          <w:lang w:eastAsia="ru-RU"/>
        </w:rPr>
      </w:pPr>
      <w:r>
        <w:rPr>
          <w:lang w:eastAsia="ru-RU"/>
        </w:rPr>
        <w:t xml:space="preserve">На рис. 64 приводится </w:t>
      </w:r>
      <w:r>
        <w:rPr>
          <w:i/>
          <w:iCs/>
          <w:lang w:eastAsia="ru-RU"/>
        </w:rPr>
        <w:t>назначение</w:t>
      </w:r>
      <w:r>
        <w:rPr>
          <w:lang w:eastAsia="ru-RU"/>
        </w:rPr>
        <w:t xml:space="preserve"> </w:t>
      </w:r>
      <w:r>
        <w:rPr>
          <w:iCs/>
          <w:lang w:eastAsia="ru-RU"/>
        </w:rPr>
        <w:t>предмета</w:t>
      </w:r>
      <w:r>
        <w:rPr>
          <w:lang w:eastAsia="ru-RU"/>
        </w:rPr>
        <w:t xml:space="preserve"> («Им режут хлеб и колбасу»).</w:t>
      </w:r>
    </w:p>
    <w:p w:rsidR="00BB06A5" w:rsidRDefault="00BB06A5" w:rsidP="00BB06A5">
      <w:pPr>
        <w:ind w:firstLine="567"/>
        <w:jc w:val="both"/>
        <w:rPr>
          <w:lang w:eastAsia="ru-RU"/>
        </w:rPr>
      </w:pPr>
    </w:p>
    <w:p w:rsidR="00BB06A5" w:rsidRDefault="00BB06A5" w:rsidP="00BB06A5">
      <w:pPr>
        <w:ind w:firstLine="567"/>
        <w:rPr>
          <w:rFonts w:eastAsia="Times New Roman" w:cs="Arial"/>
          <w:color w:val="000000" w:themeColor="text1"/>
          <w:lang w:eastAsia="ru-RU"/>
        </w:rPr>
      </w:pPr>
      <w:r>
        <w:rPr>
          <w:noProof/>
          <w:lang w:eastAsia="ru-RU"/>
        </w:rPr>
        <mc:AlternateContent>
          <mc:Choice Requires="wpg">
            <w:drawing>
              <wp:anchor distT="0" distB="0" distL="114300" distR="114300" simplePos="0" relativeHeight="252098560" behindDoc="0" locked="0" layoutInCell="1" allowOverlap="1">
                <wp:simplePos x="0" y="0"/>
                <wp:positionH relativeFrom="column">
                  <wp:posOffset>1163955</wp:posOffset>
                </wp:positionH>
                <wp:positionV relativeFrom="paragraph">
                  <wp:posOffset>140335</wp:posOffset>
                </wp:positionV>
                <wp:extent cx="3540760" cy="2416175"/>
                <wp:effectExtent l="0" t="0" r="21590" b="22225"/>
                <wp:wrapNone/>
                <wp:docPr id="2253" name="Группа 2253"/>
                <wp:cNvGraphicFramePr/>
                <a:graphic xmlns:a="http://schemas.openxmlformats.org/drawingml/2006/main">
                  <a:graphicData uri="http://schemas.microsoft.com/office/word/2010/wordprocessingGroup">
                    <wpg:wgp>
                      <wpg:cNvGrpSpPr/>
                      <wpg:grpSpPr>
                        <a:xfrm>
                          <a:off x="0" y="0"/>
                          <a:ext cx="3540760" cy="2416175"/>
                          <a:chOff x="0" y="0"/>
                          <a:chExt cx="3540760" cy="2416231"/>
                        </a:xfrm>
                        <a:solidFill>
                          <a:srgbClr val="FFFF99"/>
                        </a:solidFill>
                      </wpg:grpSpPr>
                      <wps:wsp>
                        <wps:cNvPr id="1849" name="Line 1471"/>
                        <wps:cNvCnPr>
                          <a:cxnSpLocks noChangeShapeType="1"/>
                        </wps:cNvCnPr>
                        <wps:spPr bwMode="auto">
                          <a:xfrm>
                            <a:off x="4234" y="262467"/>
                            <a:ext cx="0" cy="2006963"/>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50" name="Line 1472"/>
                        <wps:cNvCnPr>
                          <a:cxnSpLocks noChangeShapeType="1"/>
                        </wps:cNvCnPr>
                        <wps:spPr bwMode="auto">
                          <a:xfrm>
                            <a:off x="4234" y="262467"/>
                            <a:ext cx="82677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51" name="Rectangle 1474"/>
                        <wps:cNvSpPr>
                          <a:spLocks noChangeArrowheads="1"/>
                        </wps:cNvSpPr>
                        <wps:spPr bwMode="auto">
                          <a:xfrm>
                            <a:off x="1155700" y="778934"/>
                            <a:ext cx="2385060" cy="300748"/>
                          </a:xfrm>
                          <a:prstGeom prst="rect">
                            <a:avLst/>
                          </a:prstGeom>
                          <a:grpFill/>
                          <a:ln w="22225">
                            <a:solidFill>
                              <a:srgbClr val="993300"/>
                            </a:solidFill>
                            <a:miter lim="800000"/>
                            <a:headEnd/>
                            <a:tailEnd/>
                          </a:ln>
                        </wps:spPr>
                        <wps:txbx>
                          <w:txbxContent>
                            <w:p w:rsidR="0045171B" w:rsidRDefault="0045171B" w:rsidP="00BB06A5">
                              <w:pPr>
                                <w:tabs>
                                  <w:tab w:val="right" w:pos="170"/>
                                  <w:tab w:val="right" w:pos="284"/>
                                  <w:tab w:val="right" w:pos="454"/>
                                </w:tabs>
                                <w:spacing w:before="130" w:line="200" w:lineRule="exact"/>
                                <w:ind w:left="510"/>
                                <w:rPr>
                                  <w:sz w:val="20"/>
                                  <w:szCs w:val="20"/>
                                </w:rPr>
                              </w:pPr>
                              <w:r>
                                <w:rPr>
                                  <w:sz w:val="20"/>
                                  <w:szCs w:val="20"/>
                                </w:rPr>
                                <w:t>Им режут хлеб и колбасу</w:t>
                              </w:r>
                            </w:p>
                          </w:txbxContent>
                        </wps:txbx>
                        <wps:bodyPr rot="0" vert="horz" wrap="square" lIns="0" tIns="0" rIns="0" bIns="0" anchor="t" anchorCtr="0" upright="1">
                          <a:noAutofit/>
                        </wps:bodyPr>
                      </wps:wsp>
                      <wps:wsp>
                        <wps:cNvPr id="1852" name="Line 1473"/>
                        <wps:cNvCnPr>
                          <a:cxnSpLocks noChangeShapeType="1"/>
                        </wps:cNvCnPr>
                        <wps:spPr bwMode="auto">
                          <a:xfrm>
                            <a:off x="4234" y="935567"/>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53" name="Line 1475"/>
                        <wps:cNvCnPr>
                          <a:cxnSpLocks noChangeShapeType="1"/>
                        </wps:cNvCnPr>
                        <wps:spPr bwMode="auto">
                          <a:xfrm>
                            <a:off x="872067" y="931334"/>
                            <a:ext cx="283845"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54" name="Rectangle 1477"/>
                        <wps:cNvSpPr>
                          <a:spLocks noChangeArrowheads="1"/>
                        </wps:cNvSpPr>
                        <wps:spPr bwMode="auto">
                          <a:xfrm>
                            <a:off x="1151467" y="1227667"/>
                            <a:ext cx="2385060" cy="300748"/>
                          </a:xfrm>
                          <a:prstGeom prst="rect">
                            <a:avLst/>
                          </a:prstGeom>
                          <a:grpFill/>
                          <a:ln w="22225">
                            <a:solidFill>
                              <a:srgbClr val="993300"/>
                            </a:solidFill>
                            <a:miter lim="800000"/>
                            <a:headEnd/>
                            <a:tailEnd/>
                          </a:ln>
                        </wps:spPr>
                        <wps:txbx>
                          <w:txbxContent>
                            <w:p w:rsidR="0045171B" w:rsidRDefault="0045171B" w:rsidP="00BB06A5">
                              <w:pPr>
                                <w:tabs>
                                  <w:tab w:val="right" w:pos="170"/>
                                  <w:tab w:val="right" w:pos="284"/>
                                  <w:tab w:val="right" w:pos="454"/>
                                </w:tabs>
                                <w:spacing w:before="130" w:line="200" w:lineRule="exact"/>
                                <w:ind w:left="510"/>
                                <w:rPr>
                                  <w:sz w:val="20"/>
                                  <w:szCs w:val="20"/>
                                </w:rPr>
                              </w:pPr>
                              <w:r>
                                <w:rPr>
                                  <w:sz w:val="20"/>
                                  <w:szCs w:val="20"/>
                                </w:rPr>
                                <w:t>Ею едят салаты и вторые блюда</w:t>
                              </w:r>
                            </w:p>
                          </w:txbxContent>
                        </wps:txbx>
                        <wps:bodyPr rot="0" vert="horz" wrap="square" lIns="0" tIns="0" rIns="0" bIns="0" anchor="t" anchorCtr="0" upright="1">
                          <a:noAutofit/>
                        </wps:bodyPr>
                      </wps:wsp>
                      <wps:wsp>
                        <wps:cNvPr id="1855" name="Line 1476"/>
                        <wps:cNvCnPr>
                          <a:cxnSpLocks noChangeShapeType="1"/>
                        </wps:cNvCnPr>
                        <wps:spPr bwMode="auto">
                          <a:xfrm>
                            <a:off x="0" y="1384300"/>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56" name="Line 1478"/>
                        <wps:cNvCnPr>
                          <a:cxnSpLocks noChangeShapeType="1"/>
                        </wps:cNvCnPr>
                        <wps:spPr bwMode="auto">
                          <a:xfrm>
                            <a:off x="872067" y="1380067"/>
                            <a:ext cx="2819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57" name="Rectangle 1480"/>
                        <wps:cNvSpPr>
                          <a:spLocks noChangeArrowheads="1"/>
                        </wps:cNvSpPr>
                        <wps:spPr bwMode="auto">
                          <a:xfrm>
                            <a:off x="1155700" y="1667934"/>
                            <a:ext cx="2385060" cy="300748"/>
                          </a:xfrm>
                          <a:prstGeom prst="rect">
                            <a:avLst/>
                          </a:prstGeom>
                          <a:grpFill/>
                          <a:ln w="22225">
                            <a:solidFill>
                              <a:srgbClr val="993300"/>
                            </a:solidFill>
                            <a:miter lim="800000"/>
                            <a:headEnd/>
                            <a:tailEnd/>
                          </a:ln>
                        </wps:spPr>
                        <wps:txbx>
                          <w:txbxContent>
                            <w:p w:rsidR="0045171B" w:rsidRDefault="0045171B" w:rsidP="00BB06A5">
                              <w:pPr>
                                <w:tabs>
                                  <w:tab w:val="right" w:pos="170"/>
                                  <w:tab w:val="right" w:pos="284"/>
                                  <w:tab w:val="right" w:pos="454"/>
                                </w:tabs>
                                <w:spacing w:before="130" w:line="200" w:lineRule="exact"/>
                                <w:ind w:left="510"/>
                                <w:rPr>
                                  <w:sz w:val="20"/>
                                  <w:szCs w:val="20"/>
                                </w:rPr>
                              </w:pPr>
                              <w:r>
                                <w:rPr>
                                  <w:sz w:val="20"/>
                                  <w:szCs w:val="20"/>
                                </w:rPr>
                                <w:t>Ею едят суп, щи и борщ</w:t>
                              </w:r>
                            </w:p>
                          </w:txbxContent>
                        </wps:txbx>
                        <wps:bodyPr rot="0" vert="horz" wrap="square" lIns="0" tIns="0" rIns="0" bIns="0" anchor="t" anchorCtr="0" upright="1">
                          <a:noAutofit/>
                        </wps:bodyPr>
                      </wps:wsp>
                      <wps:wsp>
                        <wps:cNvPr id="1858" name="Line 1479"/>
                        <wps:cNvCnPr>
                          <a:cxnSpLocks noChangeShapeType="1"/>
                        </wps:cNvCnPr>
                        <wps:spPr bwMode="auto">
                          <a:xfrm>
                            <a:off x="4234" y="1828800"/>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59" name="Line 1481"/>
                        <wps:cNvCnPr>
                          <a:cxnSpLocks noChangeShapeType="1"/>
                        </wps:cNvCnPr>
                        <wps:spPr bwMode="auto">
                          <a:xfrm>
                            <a:off x="876300" y="1820334"/>
                            <a:ext cx="2819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60" name="Rectangle 1483"/>
                        <wps:cNvSpPr>
                          <a:spLocks noChangeArrowheads="1"/>
                        </wps:cNvSpPr>
                        <wps:spPr bwMode="auto">
                          <a:xfrm>
                            <a:off x="1155700" y="2112434"/>
                            <a:ext cx="2385060" cy="300748"/>
                          </a:xfrm>
                          <a:prstGeom prst="rect">
                            <a:avLst/>
                          </a:prstGeom>
                          <a:grpFill/>
                          <a:ln w="22225">
                            <a:solidFill>
                              <a:srgbClr val="993300"/>
                            </a:solidFill>
                            <a:miter lim="800000"/>
                            <a:headEnd/>
                            <a:tailEnd/>
                          </a:ln>
                        </wps:spPr>
                        <wps:txbx>
                          <w:txbxContent>
                            <w:p w:rsidR="0045171B" w:rsidRDefault="0045171B" w:rsidP="00BB06A5">
                              <w:pPr>
                                <w:tabs>
                                  <w:tab w:val="right" w:pos="170"/>
                                  <w:tab w:val="right" w:pos="284"/>
                                  <w:tab w:val="right" w:pos="454"/>
                                </w:tabs>
                                <w:spacing w:before="130" w:line="200" w:lineRule="exact"/>
                                <w:ind w:left="510"/>
                                <w:rPr>
                                  <w:sz w:val="20"/>
                                  <w:szCs w:val="20"/>
                                </w:rPr>
                              </w:pPr>
                              <w:r>
                                <w:rPr>
                                  <w:sz w:val="20"/>
                                  <w:szCs w:val="20"/>
                                </w:rPr>
                                <w:t>Ею помешивают чай и кофе</w:t>
                              </w:r>
                            </w:p>
                          </w:txbxContent>
                        </wps:txbx>
                        <wps:bodyPr rot="0" vert="horz" wrap="square" lIns="0" tIns="0" rIns="0" bIns="0" anchor="t" anchorCtr="0" upright="1">
                          <a:noAutofit/>
                        </wps:bodyPr>
                      </wps:wsp>
                      <wps:wsp>
                        <wps:cNvPr id="1861" name="AutoShape 1485"/>
                        <wps:cNvSpPr>
                          <a:spLocks noChangeArrowheads="1"/>
                        </wps:cNvSpPr>
                        <wps:spPr bwMode="auto">
                          <a:xfrm>
                            <a:off x="135467" y="778934"/>
                            <a:ext cx="861060" cy="299564"/>
                          </a:xfrm>
                          <a:prstGeom prst="homePlate">
                            <a:avLst>
                              <a:gd name="adj" fmla="val 35570"/>
                            </a:avLst>
                          </a:prstGeom>
                          <a:grpFill/>
                          <a:ln w="22225">
                            <a:solidFill>
                              <a:srgbClr val="993300"/>
                            </a:solidFill>
                            <a:miter lim="800000"/>
                            <a:headEnd/>
                            <a:tailEnd/>
                          </a:ln>
                        </wps:spPr>
                        <wps:txbx>
                          <w:txbxContent>
                            <w:p w:rsidR="0045171B" w:rsidRDefault="0045171B" w:rsidP="00BB06A5">
                              <w:pPr>
                                <w:spacing w:before="130" w:line="200" w:lineRule="exact"/>
                                <w:jc w:val="center"/>
                                <w:rPr>
                                  <w:sz w:val="20"/>
                                  <w:szCs w:val="20"/>
                                </w:rPr>
                              </w:pPr>
                              <w:r>
                                <w:rPr>
                                  <w:sz w:val="20"/>
                                  <w:szCs w:val="20"/>
                                </w:rPr>
                                <w:t>Нож</w:t>
                              </w:r>
                            </w:p>
                          </w:txbxContent>
                        </wps:txbx>
                        <wps:bodyPr rot="0" vert="horz" wrap="square" lIns="0" tIns="0" rIns="0" bIns="0" anchor="t" anchorCtr="0" upright="1">
                          <a:noAutofit/>
                        </wps:bodyPr>
                      </wps:wsp>
                      <wps:wsp>
                        <wps:cNvPr id="1862" name="AutoShape 1486"/>
                        <wps:cNvSpPr>
                          <a:spLocks noChangeArrowheads="1"/>
                        </wps:cNvSpPr>
                        <wps:spPr bwMode="auto">
                          <a:xfrm>
                            <a:off x="135467" y="1227667"/>
                            <a:ext cx="861060" cy="299564"/>
                          </a:xfrm>
                          <a:prstGeom prst="homePlate">
                            <a:avLst>
                              <a:gd name="adj" fmla="val 35570"/>
                            </a:avLst>
                          </a:prstGeom>
                          <a:grpFill/>
                          <a:ln w="22225">
                            <a:solidFill>
                              <a:srgbClr val="993300"/>
                            </a:solidFill>
                            <a:miter lim="800000"/>
                            <a:headEnd/>
                            <a:tailEnd/>
                          </a:ln>
                        </wps:spPr>
                        <wps:txbx>
                          <w:txbxContent>
                            <w:p w:rsidR="0045171B" w:rsidRDefault="0045171B" w:rsidP="00BB06A5">
                              <w:pPr>
                                <w:spacing w:before="130" w:line="200" w:lineRule="exact"/>
                                <w:jc w:val="center"/>
                                <w:rPr>
                                  <w:sz w:val="20"/>
                                  <w:szCs w:val="20"/>
                                </w:rPr>
                              </w:pPr>
                              <w:r>
                                <w:rPr>
                                  <w:sz w:val="20"/>
                                  <w:szCs w:val="20"/>
                                </w:rPr>
                                <w:t>Вилка</w:t>
                              </w:r>
                            </w:p>
                          </w:txbxContent>
                        </wps:txbx>
                        <wps:bodyPr rot="0" vert="horz" wrap="square" lIns="0" tIns="0" rIns="0" bIns="0" anchor="t" anchorCtr="0" upright="1">
                          <a:noAutofit/>
                        </wps:bodyPr>
                      </wps:wsp>
                      <wps:wsp>
                        <wps:cNvPr id="1863" name="AutoShape 1487"/>
                        <wps:cNvSpPr>
                          <a:spLocks noChangeArrowheads="1"/>
                        </wps:cNvSpPr>
                        <wps:spPr bwMode="auto">
                          <a:xfrm>
                            <a:off x="139700" y="1672167"/>
                            <a:ext cx="861060" cy="299564"/>
                          </a:xfrm>
                          <a:prstGeom prst="homePlate">
                            <a:avLst>
                              <a:gd name="adj" fmla="val 37555"/>
                            </a:avLst>
                          </a:prstGeom>
                          <a:grpFill/>
                          <a:ln w="22225">
                            <a:solidFill>
                              <a:srgbClr val="993300"/>
                            </a:solidFill>
                            <a:miter lim="800000"/>
                            <a:headEnd/>
                            <a:tailEnd/>
                          </a:ln>
                        </wps:spPr>
                        <wps:txbx>
                          <w:txbxContent>
                            <w:p w:rsidR="0045171B" w:rsidRDefault="0045171B" w:rsidP="00BB06A5">
                              <w:pPr>
                                <w:spacing w:before="80" w:line="180" w:lineRule="exact"/>
                                <w:jc w:val="center"/>
                                <w:rPr>
                                  <w:sz w:val="20"/>
                                  <w:szCs w:val="20"/>
                                </w:rPr>
                              </w:pPr>
                              <w:r>
                                <w:rPr>
                                  <w:sz w:val="20"/>
                                  <w:szCs w:val="20"/>
                                </w:rPr>
                                <w:t>Столовая</w:t>
                              </w:r>
                              <w:r>
                                <w:rPr>
                                  <w:sz w:val="20"/>
                                  <w:szCs w:val="20"/>
                                </w:rPr>
                                <w:br/>
                                <w:t>ложка</w:t>
                              </w:r>
                            </w:p>
                          </w:txbxContent>
                        </wps:txbx>
                        <wps:bodyPr rot="0" vert="horz" wrap="square" lIns="0" tIns="0" rIns="0" bIns="0" anchor="t" anchorCtr="0" upright="1">
                          <a:noAutofit/>
                        </wps:bodyPr>
                      </wps:wsp>
                      <wps:wsp>
                        <wps:cNvPr id="1864" name="Line 1482"/>
                        <wps:cNvCnPr>
                          <a:cxnSpLocks noChangeShapeType="1"/>
                        </wps:cNvCnPr>
                        <wps:spPr bwMode="auto">
                          <a:xfrm>
                            <a:off x="4234" y="2273300"/>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65" name="Line 1484"/>
                        <wps:cNvCnPr>
                          <a:cxnSpLocks noChangeShapeType="1"/>
                        </wps:cNvCnPr>
                        <wps:spPr bwMode="auto">
                          <a:xfrm>
                            <a:off x="876300" y="2264834"/>
                            <a:ext cx="2819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66" name="AutoShape 1488"/>
                        <wps:cNvSpPr>
                          <a:spLocks noChangeArrowheads="1"/>
                        </wps:cNvSpPr>
                        <wps:spPr bwMode="auto">
                          <a:xfrm>
                            <a:off x="139700" y="2116667"/>
                            <a:ext cx="861060" cy="299564"/>
                          </a:xfrm>
                          <a:prstGeom prst="homePlate">
                            <a:avLst>
                              <a:gd name="adj" fmla="val 35570"/>
                            </a:avLst>
                          </a:prstGeom>
                          <a:grpFill/>
                          <a:ln w="22225">
                            <a:solidFill>
                              <a:srgbClr val="993300"/>
                            </a:solidFill>
                            <a:miter lim="800000"/>
                            <a:headEnd/>
                            <a:tailEnd/>
                          </a:ln>
                        </wps:spPr>
                        <wps:txbx>
                          <w:txbxContent>
                            <w:p w:rsidR="0045171B" w:rsidRDefault="0045171B" w:rsidP="00BB06A5">
                              <w:pPr>
                                <w:spacing w:before="80" w:line="180" w:lineRule="exact"/>
                                <w:jc w:val="center"/>
                                <w:rPr>
                                  <w:sz w:val="20"/>
                                  <w:szCs w:val="20"/>
                                </w:rPr>
                              </w:pPr>
                              <w:r>
                                <w:rPr>
                                  <w:sz w:val="20"/>
                                  <w:szCs w:val="20"/>
                                </w:rPr>
                                <w:t>Чайная</w:t>
                              </w:r>
                              <w:r>
                                <w:rPr>
                                  <w:sz w:val="20"/>
                                  <w:szCs w:val="20"/>
                                </w:rPr>
                                <w:br/>
                                <w:t>ложка</w:t>
                              </w:r>
                            </w:p>
                          </w:txbxContent>
                        </wps:txbx>
                        <wps:bodyPr rot="0" vert="horz" wrap="square" lIns="0" tIns="0" rIns="0" bIns="0" anchor="t" anchorCtr="0" upright="1">
                          <a:noAutofit/>
                        </wps:bodyPr>
                      </wps:wsp>
                      <wpg:grpSp>
                        <wpg:cNvPr id="1867" name="Group 1489"/>
                        <wpg:cNvGrpSpPr>
                          <a:grpSpLocks/>
                        </wpg:cNvGrpSpPr>
                        <wpg:grpSpPr bwMode="auto">
                          <a:xfrm>
                            <a:off x="601134" y="0"/>
                            <a:ext cx="2597785" cy="507957"/>
                            <a:chOff x="601134" y="0"/>
                            <a:chExt cx="3938" cy="814"/>
                          </a:xfrm>
                          <a:grpFill/>
                        </wpg:grpSpPr>
                        <wps:wsp>
                          <wps:cNvPr id="1868" name="Oval 1490"/>
                          <wps:cNvSpPr>
                            <a:spLocks noChangeArrowheads="1"/>
                          </wps:cNvSpPr>
                          <wps:spPr bwMode="auto">
                            <a:xfrm>
                              <a:off x="601134" y="0"/>
                              <a:ext cx="3938" cy="814"/>
                            </a:xfrm>
                            <a:prstGeom prst="ellipse">
                              <a:avLst/>
                            </a:prstGeom>
                            <a:grpFill/>
                            <a:ln w="22225">
                              <a:solidFill>
                                <a:srgbClr val="993300"/>
                              </a:solidFill>
                              <a:round/>
                              <a:headEnd/>
                              <a:tailEnd/>
                            </a:ln>
                          </wps:spPr>
                          <wps:bodyPr rot="0" vert="horz" wrap="square" lIns="91440" tIns="45720" rIns="91440" bIns="45720" anchor="t" anchorCtr="0" upright="1">
                            <a:noAutofit/>
                          </wps:bodyPr>
                        </wps:wsp>
                        <wps:wsp>
                          <wps:cNvPr id="1869" name="Oval 1491"/>
                          <wps:cNvSpPr>
                            <a:spLocks noChangeArrowheads="1"/>
                          </wps:cNvSpPr>
                          <wps:spPr bwMode="auto">
                            <a:xfrm>
                              <a:off x="601216" y="66"/>
                              <a:ext cx="3774" cy="682"/>
                            </a:xfrm>
                            <a:prstGeom prst="ellipse">
                              <a:avLst/>
                            </a:prstGeom>
                            <a:grpFill/>
                            <a:ln w="12700">
                              <a:solidFill>
                                <a:srgbClr val="993300"/>
                              </a:solidFill>
                              <a:round/>
                              <a:headEnd/>
                              <a:tailEnd/>
                            </a:ln>
                          </wps:spPr>
                          <wps:txbx>
                            <w:txbxContent>
                              <w:p w:rsidR="0045171B" w:rsidRDefault="0045171B" w:rsidP="00BB06A5">
                                <w:pPr>
                                  <w:pStyle w:val="3"/>
                                  <w:keepLines w:val="0"/>
                                  <w:spacing w:before="140" w:line="180" w:lineRule="exact"/>
                                  <w:jc w:val="center"/>
                                  <w:rPr>
                                    <w:rFonts w:ascii="Arial" w:hAnsi="Arial" w:cs="Arial"/>
                                    <w:b/>
                                    <w:caps/>
                                    <w:color w:val="000000" w:themeColor="text1"/>
                                    <w:sz w:val="22"/>
                                    <w:szCs w:val="22"/>
                                  </w:rPr>
                                </w:pPr>
                                <w:r>
                                  <w:rPr>
                                    <w:rFonts w:ascii="Arial" w:hAnsi="Arial" w:cs="Arial"/>
                                    <w:b/>
                                    <w:color w:val="000000" w:themeColor="text1"/>
                                    <w:sz w:val="22"/>
                                    <w:szCs w:val="22"/>
                                  </w:rPr>
                                  <w:t>Столовый набор</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2253" o:spid="_x0000_s2035" style="position:absolute;left:0;text-align:left;margin-left:91.65pt;margin-top:11.05pt;width:278.8pt;height:190.25pt;z-index:252098560;mso-position-horizontal-relative:text;mso-position-vertical-relative:text" coordsize="35407,24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">
                <v:line id="Line 1471" o:spid="_x0000_s2036" style="position:absolute;visibility:visible;mso-wrap-style:square" from="42,2624" to="42,22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" strokecolor="#930" strokeweight="1.25pt"/>
                <v:line id="Line 1472" o:spid="_x0000_s2037" style="position:absolute;visibility:visible;mso-wrap-style:square" from="42,2624" to="8310,2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" strokecolor="#930" strokeweight="1.25pt"/>
                <v:rect id="Rectangle 1474" o:spid="_x0000_s2038" style="position:absolute;left:11557;top:7789;width:23850;height:3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" filled="f" strokecolor="#930" strokeweight="1.75pt">
                  <v:textbox inset="0,0,0,0">
                    <w:txbxContent>
                      <w:p w:rsidR="0045171B" w:rsidRDefault="0045171B" w:rsidP="00BB06A5">
                        <w:pPr>
                          <w:tabs>
                            <w:tab w:val="right" w:pos="170"/>
                            <w:tab w:val="right" w:pos="284"/>
                            <w:tab w:val="right" w:pos="454"/>
                          </w:tabs>
                          <w:spacing w:before="130" w:line="200" w:lineRule="exact"/>
                          <w:ind w:left="510"/>
                          <w:rPr>
                            <w:sz w:val="20"/>
                            <w:szCs w:val="20"/>
                          </w:rPr>
                        </w:pPr>
                        <w:r>
                          <w:rPr>
                            <w:sz w:val="20"/>
                            <w:szCs w:val="20"/>
                          </w:rPr>
                          <w:t>Им режут хлеб и колбасу</w:t>
                        </w:r>
                      </w:p>
                    </w:txbxContent>
                  </v:textbox>
                </v:rect>
                <v:line id="Line 1473" o:spid="_x0000_s2039" style="position:absolute;visibility:visible;mso-wrap-style:square" from="42,9355" to="1375,9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" strokecolor="#930" strokeweight="1.25pt"/>
                <v:line id="Line 1475" o:spid="_x0000_s2040" style="position:absolute;visibility:visible;mso-wrap-style:square" from="8720,9313" to="11559,9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" strokecolor="#930" strokeweight="1.25pt"/>
                <v:rect id="Rectangle 1477" o:spid="_x0000_s2041" style="position:absolute;left:11514;top:12276;width:23851;height:3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" filled="f" strokecolor="#930" strokeweight="1.75pt">
                  <v:textbox inset="0,0,0,0">
                    <w:txbxContent>
                      <w:p w:rsidR="0045171B" w:rsidRDefault="0045171B" w:rsidP="00BB06A5">
                        <w:pPr>
                          <w:tabs>
                            <w:tab w:val="right" w:pos="170"/>
                            <w:tab w:val="right" w:pos="284"/>
                            <w:tab w:val="right" w:pos="454"/>
                          </w:tabs>
                          <w:spacing w:before="130" w:line="200" w:lineRule="exact"/>
                          <w:ind w:left="510"/>
                          <w:rPr>
                            <w:sz w:val="20"/>
                            <w:szCs w:val="20"/>
                          </w:rPr>
                        </w:pPr>
                        <w:r>
                          <w:rPr>
                            <w:sz w:val="20"/>
                            <w:szCs w:val="20"/>
                          </w:rPr>
                          <w:t>Ею едят салаты и вторые блюда</w:t>
                        </w:r>
                      </w:p>
                    </w:txbxContent>
                  </v:textbox>
                </v:rect>
                <v:line id="Line 1476" o:spid="_x0000_s2042" style="position:absolute;visibility:visible;mso-wrap-style:square" from="0,13843" to="1333,13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" strokecolor="#930" strokeweight="1.25pt"/>
                <v:line id="Line 1478" o:spid="_x0000_s2043" style="position:absolute;visibility:visible;mso-wrap-style:square" from="8720,13800" to="11540,1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" strokecolor="#930" strokeweight="1.25pt"/>
                <v:rect id="Rectangle 1480" o:spid="_x0000_s2044" style="position:absolute;left:11557;top:16679;width:23850;height:3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" filled="f" strokecolor="#930" strokeweight="1.75pt">
                  <v:textbox inset="0,0,0,0">
                    <w:txbxContent>
                      <w:p w:rsidR="0045171B" w:rsidRDefault="0045171B" w:rsidP="00BB06A5">
                        <w:pPr>
                          <w:tabs>
                            <w:tab w:val="right" w:pos="170"/>
                            <w:tab w:val="right" w:pos="284"/>
                            <w:tab w:val="right" w:pos="454"/>
                          </w:tabs>
                          <w:spacing w:before="130" w:line="200" w:lineRule="exact"/>
                          <w:ind w:left="510"/>
                          <w:rPr>
                            <w:sz w:val="20"/>
                            <w:szCs w:val="20"/>
                          </w:rPr>
                        </w:pPr>
                        <w:r>
                          <w:rPr>
                            <w:sz w:val="20"/>
                            <w:szCs w:val="20"/>
                          </w:rPr>
                          <w:t>Ею едят суп, щи и борщ</w:t>
                        </w:r>
                      </w:p>
                    </w:txbxContent>
                  </v:textbox>
                </v:rect>
                <v:line id="Line 1479" o:spid="_x0000_s2045" style="position:absolute;visibility:visible;mso-wrap-style:square" from="42,18288" to="1375,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" strokecolor="#930" strokeweight="1.25pt"/>
                <v:line id="Line 1481" o:spid="_x0000_s2046" style="position:absolute;visibility:visible;mso-wrap-style:square" from="8763,18203" to="11582,18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" strokecolor="#930" strokeweight="1.25pt"/>
                <v:rect id="Rectangle 1483" o:spid="_x0000_s2047" style="position:absolute;left:11557;top:21124;width:23850;height:3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" filled="f" strokecolor="#930" strokeweight="1.75pt">
                  <v:textbox inset="0,0,0,0">
                    <w:txbxContent>
                      <w:p w:rsidR="0045171B" w:rsidRDefault="0045171B" w:rsidP="00BB06A5">
                        <w:pPr>
                          <w:tabs>
                            <w:tab w:val="right" w:pos="170"/>
                            <w:tab w:val="right" w:pos="284"/>
                            <w:tab w:val="right" w:pos="454"/>
                          </w:tabs>
                          <w:spacing w:before="130" w:line="200" w:lineRule="exact"/>
                          <w:ind w:left="510"/>
                          <w:rPr>
                            <w:sz w:val="20"/>
                            <w:szCs w:val="20"/>
                          </w:rPr>
                        </w:pPr>
                        <w:r>
                          <w:rPr>
                            <w:sz w:val="20"/>
                            <w:szCs w:val="20"/>
                          </w:rPr>
                          <w:t>Ею помешивают чай и кофе</w:t>
                        </w:r>
                      </w:p>
                    </w:txbxContent>
                  </v:textbox>
                </v:rect>
                <v:shape id="AutoShape 1485" o:spid="_x0000_s2048" type="#_x0000_t15" style="position:absolute;left:1354;top:7789;width:8611;height:2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" adj="18927" filled="f" strokecolor="#930" strokeweight="1.75pt">
                  <v:textbox inset="0,0,0,0">
                    <w:txbxContent>
                      <w:p w:rsidR="0045171B" w:rsidRDefault="0045171B" w:rsidP="00BB06A5">
                        <w:pPr>
                          <w:spacing w:before="130" w:line="200" w:lineRule="exact"/>
                          <w:jc w:val="center"/>
                          <w:rPr>
                            <w:sz w:val="20"/>
                            <w:szCs w:val="20"/>
                          </w:rPr>
                        </w:pPr>
                        <w:r>
                          <w:rPr>
                            <w:sz w:val="20"/>
                            <w:szCs w:val="20"/>
                          </w:rPr>
                          <w:t>Нож</w:t>
                        </w:r>
                      </w:p>
                    </w:txbxContent>
                  </v:textbox>
                </v:shape>
                <v:shape id="AutoShape 1486" o:spid="_x0000_s2049" type="#_x0000_t15" style="position:absolute;left:1354;top:12276;width:8611;height:2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" adj="18927" filled="f" strokecolor="#930" strokeweight="1.75pt">
                  <v:textbox inset="0,0,0,0">
                    <w:txbxContent>
                      <w:p w:rsidR="0045171B" w:rsidRDefault="0045171B" w:rsidP="00BB06A5">
                        <w:pPr>
                          <w:spacing w:before="130" w:line="200" w:lineRule="exact"/>
                          <w:jc w:val="center"/>
                          <w:rPr>
                            <w:sz w:val="20"/>
                            <w:szCs w:val="20"/>
                          </w:rPr>
                        </w:pPr>
                        <w:r>
                          <w:rPr>
                            <w:sz w:val="20"/>
                            <w:szCs w:val="20"/>
                          </w:rPr>
                          <w:t>Вилка</w:t>
                        </w:r>
                      </w:p>
                    </w:txbxContent>
                  </v:textbox>
                </v:shape>
                <v:shape id="AutoShape 1487" o:spid="_x0000_s2050" type="#_x0000_t15" style="position:absolute;left:1397;top:16721;width:8610;height:2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" adj="18778" filled="f" strokecolor="#930" strokeweight="1.75pt">
                  <v:textbox inset="0,0,0,0">
                    <w:txbxContent>
                      <w:p w:rsidR="0045171B" w:rsidRDefault="0045171B" w:rsidP="00BB06A5">
                        <w:pPr>
                          <w:spacing w:before="80" w:line="180" w:lineRule="exact"/>
                          <w:jc w:val="center"/>
                          <w:rPr>
                            <w:sz w:val="20"/>
                            <w:szCs w:val="20"/>
                          </w:rPr>
                        </w:pPr>
                        <w:r>
                          <w:rPr>
                            <w:sz w:val="20"/>
                            <w:szCs w:val="20"/>
                          </w:rPr>
                          <w:t>Столовая</w:t>
                        </w:r>
                        <w:r>
                          <w:rPr>
                            <w:sz w:val="20"/>
                            <w:szCs w:val="20"/>
                          </w:rPr>
                          <w:br/>
                          <w:t>ложка</w:t>
                        </w:r>
                      </w:p>
                    </w:txbxContent>
                  </v:textbox>
                </v:shape>
                <v:line id="Line 1482" o:spid="_x0000_s2051" style="position:absolute;visibility:visible;mso-wrap-style:square" from="42,22733" to="1375,22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" strokecolor="#930" strokeweight="1.25pt"/>
                <v:line id="Line 1484" o:spid="_x0000_s2052" style="position:absolute;visibility:visible;mso-wrap-style:square" from="8763,22648" to="11582,22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" strokecolor="#930" strokeweight="1.25pt"/>
                <v:shape id="AutoShape 1488" o:spid="_x0000_s2053" type="#_x0000_t15" style="position:absolute;left:1397;top:21166;width:8610;height:2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" adj="18927" filled="f" strokecolor="#930" strokeweight="1.75pt">
                  <v:textbox inset="0,0,0,0">
                    <w:txbxContent>
                      <w:p w:rsidR="0045171B" w:rsidRDefault="0045171B" w:rsidP="00BB06A5">
                        <w:pPr>
                          <w:spacing w:before="80" w:line="180" w:lineRule="exact"/>
                          <w:jc w:val="center"/>
                          <w:rPr>
                            <w:sz w:val="20"/>
                            <w:szCs w:val="20"/>
                          </w:rPr>
                        </w:pPr>
                        <w:r>
                          <w:rPr>
                            <w:sz w:val="20"/>
                            <w:szCs w:val="20"/>
                          </w:rPr>
                          <w:t>Чайная</w:t>
                        </w:r>
                        <w:r>
                          <w:rPr>
                            <w:sz w:val="20"/>
                            <w:szCs w:val="20"/>
                          </w:rPr>
                          <w:br/>
                          <w:t>ложка</w:t>
                        </w:r>
                      </w:p>
                    </w:txbxContent>
                  </v:textbox>
                </v:shape>
                <v:group id="Group 1489" o:spid="_x0000_s2054" style="position:absolute;left:6011;width:25978;height:5079" coordorigin="6011"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">
                  <v:oval id="Oval 1490" o:spid="_x0000_s2055" style="position:absolute;left:6011;width:3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" filled="f" strokecolor="#930" strokeweight="1.75pt"/>
                  <v:oval id="Oval 1491" o:spid="_x0000_s2056" style="position:absolute;left:6012;width:37;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" filled="f" strokecolor="#930" strokeweight="1pt">
                    <v:textbox inset="0,0,0,0">
                      <w:txbxContent>
                        <w:p w:rsidR="0045171B" w:rsidRDefault="0045171B" w:rsidP="00BB06A5">
                          <w:pPr>
                            <w:pStyle w:val="3"/>
                            <w:keepLines w:val="0"/>
                            <w:spacing w:before="140" w:line="180" w:lineRule="exact"/>
                            <w:jc w:val="center"/>
                            <w:rPr>
                              <w:rFonts w:ascii="Arial" w:hAnsi="Arial" w:cs="Arial"/>
                              <w:b/>
                              <w:caps/>
                              <w:color w:val="000000" w:themeColor="text1"/>
                              <w:sz w:val="22"/>
                              <w:szCs w:val="22"/>
                            </w:rPr>
                          </w:pPr>
                          <w:r>
                            <w:rPr>
                              <w:rFonts w:ascii="Arial" w:hAnsi="Arial" w:cs="Arial"/>
                              <w:b/>
                              <w:color w:val="000000" w:themeColor="text1"/>
                              <w:sz w:val="22"/>
                              <w:szCs w:val="22"/>
                            </w:rPr>
                            <w:t>Столовый набор</w:t>
                          </w:r>
                        </w:p>
                      </w:txbxContent>
                    </v:textbox>
                  </v:oval>
                </v:group>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64.</w:t>
      </w:r>
      <w:r>
        <w:rPr>
          <w:rFonts w:eastAsia="Times New Roman" w:cs="Arial"/>
          <w:color w:val="000000" w:themeColor="text1"/>
          <w:sz w:val="22"/>
          <w:lang w:eastAsia="ru-RU"/>
        </w:rPr>
        <w:t xml:space="preserve"> Схема «Батарея» на языке ГРАФ.</w:t>
      </w:r>
      <w:r>
        <w:rPr>
          <w:rFonts w:eastAsia="Times New Roman" w:cs="Arial"/>
          <w:color w:val="000000" w:themeColor="text1"/>
          <w:sz w:val="22"/>
          <w:lang w:eastAsia="ru-RU"/>
        </w:rPr>
        <w:br/>
        <w:t>(Упрощенный пример)</w: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jc w:val="both"/>
        <w:rPr>
          <w:szCs w:val="22"/>
          <w:lang w:eastAsia="ru-RU"/>
        </w:rPr>
      </w:pPr>
      <w:r>
        <w:rPr>
          <w:lang w:eastAsia="ru-RU"/>
        </w:rPr>
        <w:t>В рассмотренных примерах графика задана точно и строго, а размещенный в ней текст имеет примитивный и отчасти развлекательный характер. Мы сделали это нарочно, чтобы упростить изложение материала. Подобное «легкомысленное» введение служит удобной тропинкой, позволяющей перейти к более детальному ознакомлению со схемой Батарея.</w:t>
      </w:r>
    </w:p>
    <w:p w:rsidR="00BB06A5" w:rsidRDefault="00BB06A5" w:rsidP="00BB06A5">
      <w:pPr>
        <w:spacing w:before="480" w:after="240"/>
        <w:rPr>
          <w:b/>
          <w:caps/>
          <w:sz w:val="28"/>
          <w:lang w:eastAsia="ru-RU"/>
        </w:rPr>
      </w:pPr>
      <w:r>
        <w:rPr>
          <w:b/>
          <w:caps/>
          <w:sz w:val="28"/>
          <w:lang w:eastAsia="ru-RU"/>
        </w:rPr>
        <w:t>как нарисовать систему суждений</w:t>
      </w:r>
    </w:p>
    <w:p w:rsidR="00BB06A5" w:rsidRDefault="00BB06A5" w:rsidP="00BB06A5">
      <w:pPr>
        <w:ind w:firstLine="567"/>
        <w:jc w:val="both"/>
        <w:rPr>
          <w:lang w:eastAsia="ru-RU"/>
        </w:rPr>
      </w:pPr>
      <w:r>
        <w:rPr>
          <w:i/>
          <w:iCs/>
          <w:lang w:eastAsia="ru-RU"/>
        </w:rPr>
        <w:t xml:space="preserve">Система суждений — </w:t>
      </w:r>
      <w:r>
        <w:rPr>
          <w:lang w:eastAsia="ru-RU"/>
        </w:rPr>
        <w:t>несколько суждений, имеющих общий Заголовок.</w:t>
      </w:r>
    </w:p>
    <w:p w:rsidR="00BB06A5" w:rsidRDefault="00BB06A5" w:rsidP="00BB06A5">
      <w:pPr>
        <w:ind w:firstLine="567"/>
        <w:jc w:val="both"/>
        <w:rPr>
          <w:lang w:eastAsia="ru-RU"/>
        </w:rPr>
      </w:pPr>
      <w:r>
        <w:rPr>
          <w:lang w:eastAsia="ru-RU"/>
        </w:rPr>
        <w:t>Рассмотрим схему на рис. 65. Она содержит три суждения, имеющих общий заголовок: «Местные органы государственного управления Франции».</w:t>
      </w:r>
    </w:p>
    <w:p w:rsidR="00BB06A5" w:rsidRDefault="00BB06A5" w:rsidP="00BB06A5">
      <w:pPr>
        <w:ind w:firstLine="567"/>
        <w:jc w:val="both"/>
        <w:rPr>
          <w:lang w:eastAsia="ru-RU"/>
        </w:rPr>
      </w:pPr>
      <w:r>
        <w:rPr>
          <w:lang w:eastAsia="ru-RU"/>
        </w:rPr>
        <w:t xml:space="preserve">При создании схемы исходный текст мы расчленили на три части (суждения). Каждое из них пишут в своем </w:t>
      </w:r>
      <w:proofErr w:type="spellStart"/>
      <w:r>
        <w:rPr>
          <w:lang w:eastAsia="ru-RU"/>
        </w:rPr>
        <w:t>запоминателе</w:t>
      </w:r>
      <w:proofErr w:type="spellEnd"/>
      <w:r>
        <w:rPr>
          <w:lang w:eastAsia="ru-RU"/>
        </w:rPr>
        <w:t xml:space="preserve">. Затем каждое суждение делят на две </w:t>
      </w:r>
      <w:r>
        <w:rPr>
          <w:lang w:eastAsia="ru-RU"/>
        </w:rPr>
        <w:lastRenderedPageBreak/>
        <w:t xml:space="preserve">части, которые записывают в иконах разной формы: указателе и </w:t>
      </w:r>
      <w:proofErr w:type="spellStart"/>
      <w:r>
        <w:rPr>
          <w:lang w:eastAsia="ru-RU"/>
        </w:rPr>
        <w:t>мнемоблоке</w:t>
      </w:r>
      <w:proofErr w:type="spellEnd"/>
      <w:r>
        <w:rPr>
          <w:lang w:eastAsia="ru-RU"/>
        </w:rPr>
        <w:t xml:space="preserve">. Острие указателя соединяют с </w:t>
      </w:r>
      <w:proofErr w:type="spellStart"/>
      <w:r>
        <w:rPr>
          <w:lang w:eastAsia="ru-RU"/>
        </w:rPr>
        <w:t>мнемоблоком</w:t>
      </w:r>
      <w:proofErr w:type="spellEnd"/>
      <w:r>
        <w:rPr>
          <w:lang w:eastAsia="ru-RU"/>
        </w:rPr>
        <w:t>.</w:t>
      </w:r>
    </w:p>
    <w:p w:rsidR="00BB06A5" w:rsidRDefault="00BB06A5" w:rsidP="00BB06A5">
      <w:pPr>
        <w:ind w:firstLine="567"/>
        <w:jc w:val="both"/>
        <w:rPr>
          <w:lang w:eastAsia="ru-RU"/>
        </w:rPr>
      </w:pPr>
      <w:r>
        <w:rPr>
          <w:lang w:eastAsia="ru-RU"/>
        </w:rPr>
        <w:t>Из рис. 65 видно, что первое суждение имеет два предиката. Каждый предикат оформляют как элемент перечисления и снабжают маркером (круж</w:t>
      </w:r>
      <w:r w:rsidR="00EC30CE">
        <w:rPr>
          <w:lang w:eastAsia="ru-RU"/>
        </w:rPr>
        <w:t>ком</w:t>
      </w:r>
      <w:r>
        <w:rPr>
          <w:lang w:eastAsia="ru-RU"/>
        </w:rPr>
        <w:t>).</w:t>
      </w:r>
    </w:p>
    <w:p w:rsidR="00BB06A5" w:rsidRDefault="00BB06A5" w:rsidP="00BB06A5">
      <w:pPr>
        <w:ind w:firstLine="567"/>
        <w:jc w:val="both"/>
        <w:rPr>
          <w:lang w:eastAsia="ru-RU"/>
        </w:rPr>
      </w:pPr>
      <w:r>
        <w:rPr>
          <w:lang w:eastAsia="ru-RU"/>
        </w:rPr>
        <w:t>Полученная схема весьма наглядна. Ее форма предельно точно отражает структуру текста. Такая схема существенно облегчает понимание материала.</w:t>
      </w:r>
    </w:p>
    <w:p w:rsidR="00BB06A5" w:rsidRDefault="00BB06A5" w:rsidP="00BB06A5">
      <w:pPr>
        <w:ind w:firstLine="567"/>
        <w:jc w:val="both"/>
        <w:rPr>
          <w:lang w:eastAsia="ru-RU"/>
        </w:rPr>
      </w:pPr>
      <w:r>
        <w:rPr>
          <w:lang w:eastAsia="ru-RU"/>
        </w:rPr>
        <w:t>Подытожим сказанное и запишем</w:t>
      </w:r>
    </w:p>
    <w:p w:rsidR="00BB06A5" w:rsidRDefault="00BB06A5" w:rsidP="00BB06A5">
      <w:pPr>
        <w:spacing w:before="120"/>
        <w:ind w:firstLine="227"/>
        <w:rPr>
          <w:rFonts w:eastAsia="Times New Roman" w:cs="Arial"/>
          <w:color w:val="000000" w:themeColor="text1"/>
          <w:lang w:eastAsia="ru-RU"/>
        </w:rPr>
      </w:pPr>
      <w:r>
        <w:rPr>
          <w:rFonts w:eastAsia="Times New Roman" w:cs="Arial"/>
          <w:b/>
          <w:bCs/>
          <w:i/>
          <w:iCs/>
          <w:color w:val="000000" w:themeColor="text1"/>
          <w:lang w:eastAsia="ru-RU"/>
        </w:rPr>
        <w:t>Правило 12.</w:t>
      </w:r>
      <w:r>
        <w:rPr>
          <w:rFonts w:eastAsia="Times New Roman" w:cs="Arial"/>
          <w:b/>
          <w:bCs/>
          <w:color w:val="000000" w:themeColor="text1"/>
          <w:lang w:eastAsia="ru-RU"/>
        </w:rPr>
        <w:t xml:space="preserve"> </w:t>
      </w:r>
      <w:r>
        <w:rPr>
          <w:rFonts w:eastAsia="Times New Roman" w:cs="Arial"/>
          <w:color w:val="000000" w:themeColor="text1"/>
          <w:lang w:eastAsia="ru-RU"/>
        </w:rPr>
        <w:t xml:space="preserve">Схематизацию </w:t>
      </w:r>
      <w:r>
        <w:rPr>
          <w:rFonts w:eastAsia="Times New Roman" w:cs="Arial"/>
          <w:i/>
          <w:iCs/>
          <w:color w:val="000000" w:themeColor="text1"/>
          <w:lang w:eastAsia="ru-RU"/>
        </w:rPr>
        <w:t xml:space="preserve">системы суждений </w:t>
      </w:r>
      <w:r>
        <w:rPr>
          <w:rFonts w:eastAsia="Times New Roman" w:cs="Arial"/>
          <w:color w:val="000000" w:themeColor="text1"/>
          <w:lang w:eastAsia="ru-RU"/>
        </w:rPr>
        <w:t>производят так:</w:t>
      </w:r>
    </w:p>
    <w:p w:rsidR="00BB06A5" w:rsidRDefault="00BB06A5" w:rsidP="00DA5E1B">
      <w:pPr>
        <w:numPr>
          <w:ilvl w:val="0"/>
          <w:numId w:val="155"/>
        </w:numPr>
        <w:tabs>
          <w:tab w:val="num" w:pos="2127"/>
        </w:tabs>
        <w:spacing w:line="292" w:lineRule="exact"/>
        <w:ind w:left="1775" w:hanging="357"/>
        <w:contextualSpacing/>
        <w:jc w:val="both"/>
        <w:rPr>
          <w:rFonts w:eastAsia="Times New Roman" w:cs="Arial"/>
          <w:color w:val="000000" w:themeColor="text1"/>
          <w:lang w:eastAsia="ru-RU"/>
        </w:rPr>
      </w:pPr>
      <w:r>
        <w:rPr>
          <w:rFonts w:eastAsia="Times New Roman" w:cs="Arial"/>
          <w:color w:val="000000" w:themeColor="text1"/>
          <w:lang w:eastAsia="ru-RU"/>
        </w:rPr>
        <w:t>используют схему «Батарея»;</w:t>
      </w:r>
    </w:p>
    <w:p w:rsidR="00BB06A5" w:rsidRDefault="00BB06A5" w:rsidP="00DA5E1B">
      <w:pPr>
        <w:numPr>
          <w:ilvl w:val="0"/>
          <w:numId w:val="155"/>
        </w:numPr>
        <w:tabs>
          <w:tab w:val="num" w:pos="2127"/>
        </w:tabs>
        <w:spacing w:line="292" w:lineRule="exact"/>
        <w:ind w:left="1775" w:hanging="357"/>
        <w:contextualSpacing/>
        <w:jc w:val="both"/>
        <w:rPr>
          <w:rFonts w:eastAsia="Times New Roman" w:cs="Arial"/>
          <w:color w:val="000000" w:themeColor="text1"/>
          <w:lang w:eastAsia="ru-RU"/>
        </w:rPr>
      </w:pPr>
      <w:r>
        <w:rPr>
          <w:rFonts w:eastAsia="Times New Roman" w:cs="Arial"/>
          <w:color w:val="000000" w:themeColor="text1"/>
          <w:lang w:eastAsia="ru-RU"/>
        </w:rPr>
        <w:t>в иконе «Заголовок» пишут общее название для всех суждений;</w:t>
      </w:r>
    </w:p>
    <w:p w:rsidR="00BB06A5" w:rsidRDefault="00BB06A5" w:rsidP="00DA5E1B">
      <w:pPr>
        <w:numPr>
          <w:ilvl w:val="0"/>
          <w:numId w:val="155"/>
        </w:numPr>
        <w:tabs>
          <w:tab w:val="num" w:pos="2127"/>
        </w:tabs>
        <w:spacing w:line="292" w:lineRule="exact"/>
        <w:ind w:left="1775" w:hanging="357"/>
        <w:contextualSpacing/>
        <w:jc w:val="both"/>
        <w:rPr>
          <w:rFonts w:eastAsia="Times New Roman" w:cs="Arial"/>
          <w:color w:val="000000" w:themeColor="text1"/>
          <w:lang w:eastAsia="ru-RU"/>
        </w:rPr>
      </w:pPr>
      <w:r>
        <w:rPr>
          <w:rFonts w:eastAsia="Times New Roman" w:cs="Arial"/>
          <w:color w:val="000000" w:themeColor="text1"/>
          <w:lang w:eastAsia="ru-RU"/>
        </w:rPr>
        <w:t>каждое суждение делят на две части: субъект и предикат.</w:t>
      </w:r>
    </w:p>
    <w:p w:rsidR="00BB06A5" w:rsidRDefault="00BB06A5" w:rsidP="00DA5E1B">
      <w:pPr>
        <w:numPr>
          <w:ilvl w:val="0"/>
          <w:numId w:val="155"/>
        </w:numPr>
        <w:tabs>
          <w:tab w:val="num" w:pos="2127"/>
        </w:tabs>
        <w:spacing w:line="292" w:lineRule="exact"/>
        <w:ind w:left="1775" w:hanging="357"/>
        <w:contextualSpacing/>
        <w:jc w:val="both"/>
        <w:rPr>
          <w:rFonts w:eastAsia="Times New Roman" w:cs="Arial"/>
          <w:color w:val="000000" w:themeColor="text1"/>
          <w:lang w:eastAsia="ru-RU"/>
        </w:rPr>
      </w:pPr>
      <w:r>
        <w:rPr>
          <w:rFonts w:eastAsia="Times New Roman" w:cs="Arial"/>
          <w:color w:val="000000" w:themeColor="text1"/>
          <w:lang w:eastAsia="ru-RU"/>
        </w:rPr>
        <w:t>субъект пишут в иконе «Указатель»;</w:t>
      </w:r>
    </w:p>
    <w:p w:rsidR="00BB06A5" w:rsidRDefault="00BB06A5" w:rsidP="00DA5E1B">
      <w:pPr>
        <w:numPr>
          <w:ilvl w:val="0"/>
          <w:numId w:val="155"/>
        </w:numPr>
        <w:tabs>
          <w:tab w:val="num" w:pos="2127"/>
        </w:tabs>
        <w:spacing w:line="292" w:lineRule="exact"/>
        <w:ind w:left="1775" w:hanging="357"/>
        <w:contextualSpacing/>
        <w:jc w:val="both"/>
        <w:rPr>
          <w:rFonts w:eastAsia="Times New Roman" w:cs="Arial"/>
          <w:color w:val="000000" w:themeColor="text1"/>
          <w:lang w:eastAsia="ru-RU"/>
        </w:rPr>
      </w:pPr>
      <w:r>
        <w:rPr>
          <w:rFonts w:eastAsia="Times New Roman" w:cs="Arial"/>
          <w:color w:val="000000" w:themeColor="text1"/>
          <w:lang w:eastAsia="ru-RU"/>
        </w:rPr>
        <w:t>предикат пишут в иконе «</w:t>
      </w:r>
      <w:proofErr w:type="spellStart"/>
      <w:r>
        <w:rPr>
          <w:rFonts w:eastAsia="Times New Roman" w:cs="Arial"/>
          <w:color w:val="000000" w:themeColor="text1"/>
          <w:lang w:eastAsia="ru-RU"/>
        </w:rPr>
        <w:t>Мнемоблок</w:t>
      </w:r>
      <w:proofErr w:type="spellEnd"/>
      <w:r>
        <w:rPr>
          <w:rFonts w:eastAsia="Times New Roman" w:cs="Arial"/>
          <w:color w:val="000000" w:themeColor="text1"/>
          <w:lang w:eastAsia="ru-RU"/>
        </w:rPr>
        <w:t>»;</w:t>
      </w:r>
    </w:p>
    <w:p w:rsidR="00BB06A5" w:rsidRDefault="00BB06A5" w:rsidP="00DA5E1B">
      <w:pPr>
        <w:numPr>
          <w:ilvl w:val="0"/>
          <w:numId w:val="155"/>
        </w:numPr>
        <w:tabs>
          <w:tab w:val="num" w:pos="2127"/>
        </w:tabs>
        <w:spacing w:line="292" w:lineRule="exact"/>
        <w:ind w:left="1775" w:hanging="357"/>
        <w:contextualSpacing/>
        <w:jc w:val="both"/>
        <w:rPr>
          <w:rFonts w:eastAsia="Times New Roman" w:cs="Arial"/>
          <w:color w:val="000000" w:themeColor="text1"/>
          <w:lang w:eastAsia="ru-RU"/>
        </w:rPr>
      </w:pPr>
      <w:r>
        <w:rPr>
          <w:rFonts w:eastAsia="Times New Roman" w:cs="Arial"/>
          <w:color w:val="000000" w:themeColor="text1"/>
          <w:lang w:eastAsia="ru-RU"/>
        </w:rPr>
        <w:t xml:space="preserve">число суждений равно числу пар «указатель — </w:t>
      </w:r>
      <w:proofErr w:type="spellStart"/>
      <w:r>
        <w:rPr>
          <w:rFonts w:eastAsia="Times New Roman" w:cs="Arial"/>
          <w:color w:val="000000" w:themeColor="text1"/>
          <w:lang w:eastAsia="ru-RU"/>
        </w:rPr>
        <w:t>мнемоблок</w:t>
      </w:r>
      <w:proofErr w:type="spellEnd"/>
      <w:r>
        <w:rPr>
          <w:rFonts w:eastAsia="Times New Roman" w:cs="Arial"/>
          <w:color w:val="000000" w:themeColor="text1"/>
          <w:lang w:eastAsia="ru-RU"/>
        </w:rPr>
        <w:t>».</w:t>
      </w:r>
    </w:p>
    <w:p w:rsidR="00BB06A5" w:rsidRDefault="00BB06A5" w:rsidP="00BB06A5">
      <w:pPr>
        <w:spacing w:line="292" w:lineRule="exact"/>
        <w:ind w:left="1775"/>
        <w:contextualSpacing/>
        <w:jc w:val="both"/>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93440" behindDoc="0" locked="0" layoutInCell="1" allowOverlap="1">
                <wp:simplePos x="0" y="0"/>
                <wp:positionH relativeFrom="column">
                  <wp:posOffset>1096010</wp:posOffset>
                </wp:positionH>
                <wp:positionV relativeFrom="paragraph">
                  <wp:posOffset>-17145</wp:posOffset>
                </wp:positionV>
                <wp:extent cx="4631055" cy="3221355"/>
                <wp:effectExtent l="0" t="0" r="0" b="17145"/>
                <wp:wrapNone/>
                <wp:docPr id="2275" name="Группа 2275"/>
                <wp:cNvGraphicFramePr/>
                <a:graphic xmlns:a="http://schemas.openxmlformats.org/drawingml/2006/main">
                  <a:graphicData uri="http://schemas.microsoft.com/office/word/2010/wordprocessingGroup">
                    <wpg:wgp>
                      <wpg:cNvGrpSpPr/>
                      <wpg:grpSpPr>
                        <a:xfrm>
                          <a:off x="0" y="0"/>
                          <a:ext cx="4631055" cy="3221355"/>
                          <a:chOff x="0" y="0"/>
                          <a:chExt cx="3802006" cy="2661866"/>
                        </a:xfrm>
                        <a:solidFill>
                          <a:srgbClr val="FFFF99"/>
                        </a:solidFill>
                      </wpg:grpSpPr>
                      <wps:wsp>
                        <wps:cNvPr id="1832" name="Line 1494"/>
                        <wps:cNvCnPr>
                          <a:cxnSpLocks noChangeShapeType="1"/>
                        </wps:cNvCnPr>
                        <wps:spPr bwMode="auto">
                          <a:xfrm>
                            <a:off x="0" y="284559"/>
                            <a:ext cx="0" cy="2153605"/>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3" name="Line 1495"/>
                        <wps:cNvCnPr>
                          <a:cxnSpLocks noChangeShapeType="1"/>
                        </wps:cNvCnPr>
                        <wps:spPr bwMode="auto">
                          <a:xfrm>
                            <a:off x="0" y="284559"/>
                            <a:ext cx="52179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4" name="Line 1496"/>
                        <wps:cNvCnPr>
                          <a:cxnSpLocks noChangeShapeType="1"/>
                        </wps:cNvCnPr>
                        <wps:spPr bwMode="auto">
                          <a:xfrm>
                            <a:off x="0" y="1117600"/>
                            <a:ext cx="131386"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5" name="Rectangle 1498"/>
                        <wps:cNvSpPr>
                          <a:spLocks noChangeArrowheads="1"/>
                        </wps:cNvSpPr>
                        <wps:spPr bwMode="auto">
                          <a:xfrm>
                            <a:off x="1468967" y="711200"/>
                            <a:ext cx="2329285" cy="791671"/>
                          </a:xfrm>
                          <a:prstGeom prst="rect">
                            <a:avLst/>
                          </a:prstGeom>
                          <a:grpFill/>
                          <a:ln w="22225">
                            <a:solidFill>
                              <a:srgbClr val="993300"/>
                            </a:solidFill>
                            <a:miter lim="800000"/>
                            <a:headEnd/>
                            <a:tailEnd/>
                          </a:ln>
                        </wps:spPr>
                        <wps:txbx>
                          <w:txbxContent>
                            <w:p w:rsidR="0045171B" w:rsidRDefault="0045171B" w:rsidP="00DA5E1B">
                              <w:pPr>
                                <w:numPr>
                                  <w:ilvl w:val="0"/>
                                  <w:numId w:val="156"/>
                                </w:numPr>
                                <w:tabs>
                                  <w:tab w:val="right" w:pos="340"/>
                                </w:tabs>
                                <w:spacing w:before="120" w:after="60" w:line="220" w:lineRule="exact"/>
                                <w:ind w:left="470" w:hanging="357"/>
                                <w:rPr>
                                  <w:sz w:val="20"/>
                                  <w:szCs w:val="20"/>
                                </w:rPr>
                              </w:pPr>
                              <w:r>
                                <w:rPr>
                                  <w:sz w:val="20"/>
                                  <w:szCs w:val="20"/>
                                </w:rPr>
                                <w:t>Проводит политику правительства по социально-экономическому</w:t>
                              </w:r>
                              <w:r>
                                <w:rPr>
                                  <w:sz w:val="20"/>
                                  <w:szCs w:val="20"/>
                                </w:rPr>
                                <w:br/>
                                <w:t>развитию региона</w:t>
                              </w:r>
                            </w:p>
                            <w:p w:rsidR="0045171B" w:rsidRDefault="0045171B" w:rsidP="00DA5E1B">
                              <w:pPr>
                                <w:numPr>
                                  <w:ilvl w:val="0"/>
                                  <w:numId w:val="156"/>
                                </w:numPr>
                                <w:tabs>
                                  <w:tab w:val="right" w:pos="340"/>
                                </w:tabs>
                                <w:spacing w:after="60" w:line="220" w:lineRule="exact"/>
                                <w:rPr>
                                  <w:sz w:val="20"/>
                                  <w:szCs w:val="20"/>
                                </w:rPr>
                              </w:pPr>
                              <w:r>
                                <w:rPr>
                                  <w:sz w:val="20"/>
                                  <w:szCs w:val="20"/>
                                </w:rPr>
                                <w:t>Отвечает за соблюдение</w:t>
                              </w:r>
                              <w:r>
                                <w:rPr>
                                  <w:sz w:val="20"/>
                                  <w:szCs w:val="20"/>
                                </w:rPr>
                                <w:br/>
                                <w:t>национальных интересов, законов</w:t>
                              </w:r>
                            </w:p>
                          </w:txbxContent>
                        </wps:txbx>
                        <wps:bodyPr rot="0" vert="horz" wrap="square" lIns="0" tIns="0" rIns="0" bIns="0" anchor="t" anchorCtr="0" upright="1">
                          <a:noAutofit/>
                        </wps:bodyPr>
                      </wps:wsp>
                      <wps:wsp>
                        <wps:cNvPr id="1836" name="AutoShape 1499"/>
                        <wps:cNvSpPr>
                          <a:spLocks noChangeArrowheads="1"/>
                        </wps:cNvSpPr>
                        <wps:spPr bwMode="auto">
                          <a:xfrm>
                            <a:off x="118533" y="897467"/>
                            <a:ext cx="1208751" cy="439366"/>
                          </a:xfrm>
                          <a:prstGeom prst="homePlate">
                            <a:avLst>
                              <a:gd name="adj" fmla="val 29586"/>
                            </a:avLst>
                          </a:prstGeom>
                          <a:grpFill/>
                          <a:ln w="22225">
                            <a:solidFill>
                              <a:srgbClr val="993300"/>
                            </a:solidFill>
                            <a:miter lim="800000"/>
                            <a:headEnd/>
                            <a:tailEnd/>
                          </a:ln>
                        </wps:spPr>
                        <wps:txbx>
                          <w:txbxContent>
                            <w:p w:rsidR="0045171B" w:rsidRDefault="0045171B" w:rsidP="00771CC2">
                              <w:pPr>
                                <w:spacing w:before="120" w:line="200" w:lineRule="exact"/>
                                <w:ind w:left="340"/>
                                <w:rPr>
                                  <w:sz w:val="20"/>
                                  <w:szCs w:val="20"/>
                                </w:rPr>
                              </w:pPr>
                              <w:r>
                                <w:rPr>
                                  <w:sz w:val="20"/>
                                  <w:szCs w:val="20"/>
                                </w:rPr>
                                <w:t>Комиссар</w:t>
                              </w:r>
                              <w:r>
                                <w:rPr>
                                  <w:sz w:val="20"/>
                                  <w:szCs w:val="20"/>
                                </w:rPr>
                                <w:br/>
                                <w:t>республики</w:t>
                              </w:r>
                              <w:r>
                                <w:rPr>
                                  <w:sz w:val="20"/>
                                  <w:szCs w:val="20"/>
                                </w:rPr>
                                <w:br/>
                                <w:t>региона</w:t>
                              </w:r>
                            </w:p>
                          </w:txbxContent>
                        </wps:txbx>
                        <wps:bodyPr rot="0" vert="horz" wrap="square" lIns="0" tIns="0" rIns="0" bIns="0" anchor="t" anchorCtr="0" upright="1">
                          <a:noAutofit/>
                        </wps:bodyPr>
                      </wps:wsp>
                      <wps:wsp>
                        <wps:cNvPr id="1837" name="Rectangle 1500"/>
                        <wps:cNvSpPr>
                          <a:spLocks noChangeArrowheads="1"/>
                        </wps:cNvSpPr>
                        <wps:spPr bwMode="auto">
                          <a:xfrm>
                            <a:off x="1468967" y="1642533"/>
                            <a:ext cx="2333039" cy="439366"/>
                          </a:xfrm>
                          <a:prstGeom prst="rect">
                            <a:avLst/>
                          </a:prstGeom>
                          <a:grpFill/>
                          <a:ln w="22225">
                            <a:solidFill>
                              <a:srgbClr val="993300"/>
                            </a:solidFill>
                            <a:miter lim="800000"/>
                            <a:headEnd/>
                            <a:tailEnd/>
                          </a:ln>
                        </wps:spPr>
                        <wps:txbx>
                          <w:txbxContent>
                            <w:p w:rsidR="0045171B" w:rsidRDefault="0045171B" w:rsidP="00771CC2">
                              <w:pPr>
                                <w:tabs>
                                  <w:tab w:val="right" w:pos="170"/>
                                  <w:tab w:val="right" w:pos="284"/>
                                  <w:tab w:val="right" w:pos="454"/>
                                </w:tabs>
                                <w:spacing w:before="140" w:after="60" w:line="220" w:lineRule="exact"/>
                                <w:ind w:left="170"/>
                                <w:rPr>
                                  <w:sz w:val="20"/>
                                  <w:szCs w:val="20"/>
                                </w:rPr>
                              </w:pPr>
                              <w:r>
                                <w:rPr>
                                  <w:sz w:val="20"/>
                                  <w:szCs w:val="20"/>
                                </w:rPr>
                                <w:t>Содействует комиссару республики</w:t>
                              </w:r>
                              <w:r>
                                <w:rPr>
                                  <w:sz w:val="20"/>
                                  <w:szCs w:val="20"/>
                                </w:rPr>
                                <w:br/>
                                <w:t>региона</w:t>
                              </w:r>
                            </w:p>
                          </w:txbxContent>
                        </wps:txbx>
                        <wps:bodyPr rot="0" vert="horz" wrap="square" lIns="0" tIns="0" rIns="0" bIns="0" anchor="t" anchorCtr="0" upright="1">
                          <a:noAutofit/>
                        </wps:bodyPr>
                      </wps:wsp>
                      <wps:wsp>
                        <wps:cNvPr id="1838" name="AutoShape 1501"/>
                        <wps:cNvSpPr>
                          <a:spLocks noChangeArrowheads="1"/>
                        </wps:cNvSpPr>
                        <wps:spPr bwMode="auto">
                          <a:xfrm>
                            <a:off x="131233" y="1642533"/>
                            <a:ext cx="1208751" cy="439366"/>
                          </a:xfrm>
                          <a:prstGeom prst="homePlate">
                            <a:avLst>
                              <a:gd name="adj" fmla="val 34053"/>
                            </a:avLst>
                          </a:prstGeom>
                          <a:grpFill/>
                          <a:ln w="22225">
                            <a:solidFill>
                              <a:srgbClr val="993300"/>
                            </a:solidFill>
                            <a:miter lim="800000"/>
                            <a:headEnd/>
                            <a:tailEnd/>
                          </a:ln>
                        </wps:spPr>
                        <wps:txbx>
                          <w:txbxContent>
                            <w:p w:rsidR="0045171B" w:rsidRPr="00833075" w:rsidRDefault="0045171B" w:rsidP="00771CC2">
                              <w:pPr>
                                <w:spacing w:before="120" w:line="200" w:lineRule="exact"/>
                                <w:ind w:left="340"/>
                                <w:rPr>
                                  <w:sz w:val="20"/>
                                  <w:szCs w:val="20"/>
                                </w:rPr>
                              </w:pPr>
                              <w:r w:rsidRPr="00833075">
                                <w:rPr>
                                  <w:sz w:val="20"/>
                                  <w:szCs w:val="20"/>
                                </w:rPr>
                                <w:t>Государственная региональная</w:t>
                              </w:r>
                              <w:r w:rsidRPr="00833075">
                                <w:rPr>
                                  <w:sz w:val="20"/>
                                  <w:szCs w:val="20"/>
                                </w:rPr>
                                <w:br/>
                                <w:t>администрация</w:t>
                              </w:r>
                            </w:p>
                          </w:txbxContent>
                        </wps:txbx>
                        <wps:bodyPr rot="0" vert="horz" wrap="square" lIns="0" tIns="0" rIns="0" bIns="0" anchor="t" anchorCtr="0" upright="1">
                          <a:noAutofit/>
                        </wps:bodyPr>
                      </wps:wsp>
                      <wps:wsp>
                        <wps:cNvPr id="1839" name="Line 1497"/>
                        <wps:cNvCnPr>
                          <a:cxnSpLocks noChangeShapeType="1"/>
                        </wps:cNvCnPr>
                        <wps:spPr bwMode="auto">
                          <a:xfrm>
                            <a:off x="0" y="1871133"/>
                            <a:ext cx="131386"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40" name="Line 1502"/>
                        <wps:cNvCnPr>
                          <a:cxnSpLocks noChangeShapeType="1"/>
                        </wps:cNvCnPr>
                        <wps:spPr bwMode="auto">
                          <a:xfrm>
                            <a:off x="1341967" y="1866900"/>
                            <a:ext cx="123878"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41" name="Rectangle 1503"/>
                        <wps:cNvSpPr>
                          <a:spLocks noChangeArrowheads="1"/>
                        </wps:cNvSpPr>
                        <wps:spPr bwMode="auto">
                          <a:xfrm>
                            <a:off x="1468967" y="2222500"/>
                            <a:ext cx="2333039" cy="439366"/>
                          </a:xfrm>
                          <a:prstGeom prst="rect">
                            <a:avLst/>
                          </a:prstGeom>
                          <a:grpFill/>
                          <a:ln w="22225">
                            <a:solidFill>
                              <a:srgbClr val="993300"/>
                            </a:solidFill>
                            <a:miter lim="800000"/>
                            <a:headEnd/>
                            <a:tailEnd/>
                          </a:ln>
                        </wps:spPr>
                        <wps:txbx>
                          <w:txbxContent>
                            <w:p w:rsidR="0045171B" w:rsidRDefault="0045171B" w:rsidP="00BB06A5">
                              <w:pPr>
                                <w:tabs>
                                  <w:tab w:val="right" w:pos="170"/>
                                  <w:tab w:val="right" w:pos="284"/>
                                  <w:tab w:val="right" w:pos="454"/>
                                </w:tabs>
                                <w:spacing w:before="140" w:after="60" w:line="220" w:lineRule="exact"/>
                                <w:ind w:left="170"/>
                                <w:rPr>
                                  <w:sz w:val="20"/>
                                  <w:szCs w:val="20"/>
                                </w:rPr>
                              </w:pPr>
                              <w:r>
                                <w:rPr>
                                  <w:sz w:val="20"/>
                                  <w:szCs w:val="20"/>
                                </w:rPr>
                                <w:t>Имеет обязанности на уровне</w:t>
                              </w:r>
                              <w:r>
                                <w:rPr>
                                  <w:sz w:val="20"/>
                                  <w:szCs w:val="20"/>
                                </w:rPr>
                                <w:br/>
                                <w:t>департамента</w:t>
                              </w:r>
                            </w:p>
                          </w:txbxContent>
                        </wps:txbx>
                        <wps:bodyPr rot="0" vert="horz" wrap="square" lIns="0" tIns="0" rIns="0" bIns="0" anchor="t" anchorCtr="0" upright="1">
                          <a:noAutofit/>
                        </wps:bodyPr>
                      </wps:wsp>
                      <wps:wsp>
                        <wps:cNvPr id="1842" name="Line 1506"/>
                        <wps:cNvCnPr>
                          <a:cxnSpLocks noChangeShapeType="1"/>
                        </wps:cNvCnPr>
                        <wps:spPr bwMode="auto">
                          <a:xfrm>
                            <a:off x="1325033" y="1117600"/>
                            <a:ext cx="144525"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43" name="AutoShape 1504"/>
                        <wps:cNvSpPr>
                          <a:spLocks noChangeArrowheads="1"/>
                        </wps:cNvSpPr>
                        <wps:spPr bwMode="auto">
                          <a:xfrm>
                            <a:off x="114300" y="2222500"/>
                            <a:ext cx="1208751" cy="439366"/>
                          </a:xfrm>
                          <a:prstGeom prst="homePlate">
                            <a:avLst>
                              <a:gd name="adj" fmla="val 34053"/>
                            </a:avLst>
                          </a:prstGeom>
                          <a:grpFill/>
                          <a:ln w="22225">
                            <a:solidFill>
                              <a:srgbClr val="993300"/>
                            </a:solidFill>
                            <a:miter lim="800000"/>
                            <a:headEnd/>
                            <a:tailEnd/>
                          </a:ln>
                        </wps:spPr>
                        <wps:txbx>
                          <w:txbxContent>
                            <w:p w:rsidR="0045171B" w:rsidRDefault="0045171B" w:rsidP="00771CC2">
                              <w:pPr>
                                <w:spacing w:before="120" w:line="200" w:lineRule="exact"/>
                                <w:ind w:left="340"/>
                                <w:rPr>
                                  <w:sz w:val="20"/>
                                  <w:szCs w:val="20"/>
                                </w:rPr>
                              </w:pPr>
                              <w:r>
                                <w:rPr>
                                  <w:sz w:val="20"/>
                                  <w:szCs w:val="20"/>
                                </w:rPr>
                                <w:t>Комиссар</w:t>
                              </w:r>
                              <w:r>
                                <w:rPr>
                                  <w:sz w:val="20"/>
                                  <w:szCs w:val="20"/>
                                </w:rPr>
                                <w:br/>
                                <w:t>республики</w:t>
                              </w:r>
                              <w:r>
                                <w:rPr>
                                  <w:sz w:val="20"/>
                                  <w:szCs w:val="20"/>
                                </w:rPr>
                                <w:br/>
                                <w:t>департамента</w:t>
                              </w:r>
                            </w:p>
                          </w:txbxContent>
                        </wps:txbx>
                        <wps:bodyPr rot="0" vert="horz" wrap="square" lIns="0" tIns="0" rIns="0" bIns="0" anchor="t" anchorCtr="0" upright="1">
                          <a:noAutofit/>
                        </wps:bodyPr>
                      </wps:wsp>
                      <wps:wsp>
                        <wps:cNvPr id="1844" name="Line 1505"/>
                        <wps:cNvCnPr>
                          <a:cxnSpLocks noChangeShapeType="1"/>
                        </wps:cNvCnPr>
                        <wps:spPr bwMode="auto">
                          <a:xfrm>
                            <a:off x="1329267" y="2446867"/>
                            <a:ext cx="138894"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45" name="Line 1507"/>
                        <wps:cNvCnPr>
                          <a:cxnSpLocks noChangeShapeType="1"/>
                        </wps:cNvCnPr>
                        <wps:spPr bwMode="auto">
                          <a:xfrm>
                            <a:off x="0" y="2446867"/>
                            <a:ext cx="11637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846" name="Group 1508"/>
                        <wpg:cNvGrpSpPr>
                          <a:grpSpLocks/>
                        </wpg:cNvGrpSpPr>
                        <wpg:grpSpPr bwMode="auto">
                          <a:xfrm>
                            <a:off x="503767" y="0"/>
                            <a:ext cx="2826674" cy="545580"/>
                            <a:chOff x="503767" y="0"/>
                            <a:chExt cx="3938" cy="814"/>
                          </a:xfrm>
                          <a:grpFill/>
                        </wpg:grpSpPr>
                        <wps:wsp>
                          <wps:cNvPr id="1847" name="Oval 1509"/>
                          <wps:cNvSpPr>
                            <a:spLocks noChangeArrowheads="1"/>
                          </wps:cNvSpPr>
                          <wps:spPr bwMode="auto">
                            <a:xfrm>
                              <a:off x="503767"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48" name="Oval 1510"/>
                          <wps:cNvSpPr>
                            <a:spLocks noChangeArrowheads="1"/>
                          </wps:cNvSpPr>
                          <wps:spPr bwMode="auto">
                            <a:xfrm>
                              <a:off x="503849" y="66"/>
                              <a:ext cx="3774" cy="682"/>
                            </a:xfrm>
                            <a:prstGeom prst="ellipse">
                              <a:avLst/>
                            </a:prstGeom>
                            <a:grpFill/>
                            <a:ln w="12700">
                              <a:solidFill>
                                <a:srgbClr val="993300"/>
                              </a:solidFill>
                              <a:round/>
                              <a:headEnd/>
                              <a:tailEnd/>
                            </a:ln>
                          </wps:spPr>
                          <wps:txbx>
                            <w:txbxContent>
                              <w:p w:rsidR="0045171B" w:rsidRDefault="0045171B" w:rsidP="00BB06A5">
                                <w:pPr>
                                  <w:pStyle w:val="3"/>
                                  <w:keepLines w:val="0"/>
                                  <w:spacing w:before="0" w:line="200" w:lineRule="exact"/>
                                  <w:jc w:val="center"/>
                                  <w:rPr>
                                    <w:rFonts w:ascii="Arial" w:hAnsi="Arial" w:cs="Arial"/>
                                    <w:b/>
                                    <w:caps/>
                                    <w:color w:val="auto"/>
                                    <w:sz w:val="22"/>
                                    <w:szCs w:val="22"/>
                                  </w:rPr>
                                </w:pPr>
                                <w:r>
                                  <w:rPr>
                                    <w:rFonts w:ascii="Arial" w:hAnsi="Arial" w:cs="Arial"/>
                                    <w:b/>
                                    <w:color w:val="auto"/>
                                    <w:sz w:val="22"/>
                                    <w:szCs w:val="22"/>
                                  </w:rPr>
                                  <w:t>Местные органы</w:t>
                                </w:r>
                                <w:r>
                                  <w:rPr>
                                    <w:rFonts w:ascii="Arial" w:hAnsi="Arial" w:cs="Arial"/>
                                    <w:b/>
                                    <w:color w:val="auto"/>
                                    <w:sz w:val="22"/>
                                    <w:szCs w:val="22"/>
                                  </w:rPr>
                                  <w:br/>
                                  <w:t>государственного управления</w:t>
                                </w:r>
                                <w:r>
                                  <w:rPr>
                                    <w:rFonts w:ascii="Arial" w:hAnsi="Arial" w:cs="Arial"/>
                                    <w:b/>
                                    <w:color w:val="auto"/>
                                    <w:sz w:val="22"/>
                                    <w:szCs w:val="22"/>
                                  </w:rPr>
                                  <w:br/>
                                  <w:t>Франции</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Группа 2275" o:spid="_x0000_s2057" style="position:absolute;left:0;text-align:left;margin-left:86.3pt;margin-top:-1.35pt;width:364.65pt;height:253.65pt;z-index:252093440;mso-position-horizontal-relative:text;mso-position-vertical-relative:text;mso-width-relative:margin;mso-height-relative:margin" coordsize="38020,26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">
                <v:line id="Line 1494" o:spid="_x0000_s2058" style="position:absolute;visibility:visible;mso-wrap-style:square" from="0,2845" to="0,2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" strokecolor="#930" strokeweight="1.25pt"/>
                <v:line id="Line 1495" o:spid="_x0000_s2059" style="position:absolute;visibility:visible;mso-wrap-style:square" from="0,2845" to="5217,2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" strokecolor="#930" strokeweight="1.25pt"/>
                <v:line id="Line 1496" o:spid="_x0000_s2060" style="position:absolute;visibility:visible;mso-wrap-style:square" from="0,11176" to="1313,1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" strokecolor="#930" strokeweight="1.25pt"/>
                <v:rect id="Rectangle 1498" o:spid="_x0000_s2061" style="position:absolute;left:14689;top:7112;width:23293;height:7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" filled="f" strokecolor="#930" strokeweight="1.75pt">
                  <v:textbox inset="0,0,0,0">
                    <w:txbxContent>
                      <w:p w:rsidR="0045171B" w:rsidRDefault="0045171B" w:rsidP="00DA5E1B">
                        <w:pPr>
                          <w:numPr>
                            <w:ilvl w:val="0"/>
                            <w:numId w:val="156"/>
                          </w:numPr>
                          <w:tabs>
                            <w:tab w:val="right" w:pos="340"/>
                          </w:tabs>
                          <w:spacing w:before="120" w:after="60" w:line="220" w:lineRule="exact"/>
                          <w:ind w:left="470" w:hanging="357"/>
                          <w:rPr>
                            <w:sz w:val="20"/>
                            <w:szCs w:val="20"/>
                          </w:rPr>
                        </w:pPr>
                        <w:r>
                          <w:rPr>
                            <w:sz w:val="20"/>
                            <w:szCs w:val="20"/>
                          </w:rPr>
                          <w:t>Проводит политику правительства по социально-экономическому</w:t>
                        </w:r>
                        <w:r>
                          <w:rPr>
                            <w:sz w:val="20"/>
                            <w:szCs w:val="20"/>
                          </w:rPr>
                          <w:br/>
                          <w:t>развитию региона</w:t>
                        </w:r>
                      </w:p>
                      <w:p w:rsidR="0045171B" w:rsidRDefault="0045171B" w:rsidP="00DA5E1B">
                        <w:pPr>
                          <w:numPr>
                            <w:ilvl w:val="0"/>
                            <w:numId w:val="156"/>
                          </w:numPr>
                          <w:tabs>
                            <w:tab w:val="right" w:pos="340"/>
                          </w:tabs>
                          <w:spacing w:after="60" w:line="220" w:lineRule="exact"/>
                          <w:rPr>
                            <w:sz w:val="20"/>
                            <w:szCs w:val="20"/>
                          </w:rPr>
                        </w:pPr>
                        <w:r>
                          <w:rPr>
                            <w:sz w:val="20"/>
                            <w:szCs w:val="20"/>
                          </w:rPr>
                          <w:t>Отвечает за соблюдение</w:t>
                        </w:r>
                        <w:r>
                          <w:rPr>
                            <w:sz w:val="20"/>
                            <w:szCs w:val="20"/>
                          </w:rPr>
                          <w:br/>
                          <w:t>национальных интересов, законов</w:t>
                        </w:r>
                      </w:p>
                    </w:txbxContent>
                  </v:textbox>
                </v:rect>
                <v:shape id="AutoShape 1499" o:spid="_x0000_s2062" type="#_x0000_t15" style="position:absolute;left:1185;top:8974;width:12087;height:4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" adj="19277" filled="f" strokecolor="#930" strokeweight="1.75pt">
                  <v:textbox inset="0,0,0,0">
                    <w:txbxContent>
                      <w:p w:rsidR="0045171B" w:rsidRDefault="0045171B" w:rsidP="00771CC2">
                        <w:pPr>
                          <w:spacing w:before="120" w:line="200" w:lineRule="exact"/>
                          <w:ind w:left="340"/>
                          <w:rPr>
                            <w:sz w:val="20"/>
                            <w:szCs w:val="20"/>
                          </w:rPr>
                        </w:pPr>
                        <w:r>
                          <w:rPr>
                            <w:sz w:val="20"/>
                            <w:szCs w:val="20"/>
                          </w:rPr>
                          <w:t>Комиссар</w:t>
                        </w:r>
                        <w:r>
                          <w:rPr>
                            <w:sz w:val="20"/>
                            <w:szCs w:val="20"/>
                          </w:rPr>
                          <w:br/>
                          <w:t>республики</w:t>
                        </w:r>
                        <w:r>
                          <w:rPr>
                            <w:sz w:val="20"/>
                            <w:szCs w:val="20"/>
                          </w:rPr>
                          <w:br/>
                          <w:t>региона</w:t>
                        </w:r>
                      </w:p>
                    </w:txbxContent>
                  </v:textbox>
                </v:shape>
                <v:rect id="Rectangle 1500" o:spid="_x0000_s2063" style="position:absolute;left:14689;top:16425;width:23331;height:4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" filled="f" strokecolor="#930" strokeweight="1.75pt">
                  <v:textbox inset="0,0,0,0">
                    <w:txbxContent>
                      <w:p w:rsidR="0045171B" w:rsidRDefault="0045171B" w:rsidP="00771CC2">
                        <w:pPr>
                          <w:tabs>
                            <w:tab w:val="right" w:pos="170"/>
                            <w:tab w:val="right" w:pos="284"/>
                            <w:tab w:val="right" w:pos="454"/>
                          </w:tabs>
                          <w:spacing w:before="140" w:after="60" w:line="220" w:lineRule="exact"/>
                          <w:ind w:left="170"/>
                          <w:rPr>
                            <w:sz w:val="20"/>
                            <w:szCs w:val="20"/>
                          </w:rPr>
                        </w:pPr>
                        <w:r>
                          <w:rPr>
                            <w:sz w:val="20"/>
                            <w:szCs w:val="20"/>
                          </w:rPr>
                          <w:t>Содействует комиссару республики</w:t>
                        </w:r>
                        <w:r>
                          <w:rPr>
                            <w:sz w:val="20"/>
                            <w:szCs w:val="20"/>
                          </w:rPr>
                          <w:br/>
                          <w:t>региона</w:t>
                        </w:r>
                      </w:p>
                    </w:txbxContent>
                  </v:textbox>
                </v:rect>
                <v:shape id="AutoShape 1501" o:spid="_x0000_s2064" type="#_x0000_t15" style="position:absolute;left:1312;top:16425;width:12087;height:4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" adj="18926" filled="f" strokecolor="#930" strokeweight="1.75pt">
                  <v:textbox inset="0,0,0,0">
                    <w:txbxContent>
                      <w:p w:rsidR="0045171B" w:rsidRPr="00833075" w:rsidRDefault="0045171B" w:rsidP="00771CC2">
                        <w:pPr>
                          <w:spacing w:before="120" w:line="200" w:lineRule="exact"/>
                          <w:ind w:left="340"/>
                          <w:rPr>
                            <w:sz w:val="20"/>
                            <w:szCs w:val="20"/>
                          </w:rPr>
                        </w:pPr>
                        <w:r w:rsidRPr="00833075">
                          <w:rPr>
                            <w:sz w:val="20"/>
                            <w:szCs w:val="20"/>
                          </w:rPr>
                          <w:t>Государственная региональная</w:t>
                        </w:r>
                        <w:r w:rsidRPr="00833075">
                          <w:rPr>
                            <w:sz w:val="20"/>
                            <w:szCs w:val="20"/>
                          </w:rPr>
                          <w:br/>
                          <w:t>администрация</w:t>
                        </w:r>
                      </w:p>
                    </w:txbxContent>
                  </v:textbox>
                </v:shape>
                <v:line id="Line 1497" o:spid="_x0000_s2065" style="position:absolute;visibility:visible;mso-wrap-style:square" from="0,18711" to="1313,18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" strokecolor="#930" strokeweight="1.25pt"/>
                <v:line id="Line 1502" o:spid="_x0000_s2066" style="position:absolute;visibility:visible;mso-wrap-style:square" from="13419,18669" to="14658,18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" strokecolor="#930" strokeweight="1.25pt"/>
                <v:rect id="Rectangle 1503" o:spid="_x0000_s2067" style="position:absolute;left:14689;top:22225;width:23331;height:4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" filled="f" strokecolor="#930" strokeweight="1.75pt">
                  <v:textbox inset="0,0,0,0">
                    <w:txbxContent>
                      <w:p w:rsidR="0045171B" w:rsidRDefault="0045171B" w:rsidP="00BB06A5">
                        <w:pPr>
                          <w:tabs>
                            <w:tab w:val="right" w:pos="170"/>
                            <w:tab w:val="right" w:pos="284"/>
                            <w:tab w:val="right" w:pos="454"/>
                          </w:tabs>
                          <w:spacing w:before="140" w:after="60" w:line="220" w:lineRule="exact"/>
                          <w:ind w:left="170"/>
                          <w:rPr>
                            <w:sz w:val="20"/>
                            <w:szCs w:val="20"/>
                          </w:rPr>
                        </w:pPr>
                        <w:r>
                          <w:rPr>
                            <w:sz w:val="20"/>
                            <w:szCs w:val="20"/>
                          </w:rPr>
                          <w:t>Имеет обязанности на уровне</w:t>
                        </w:r>
                        <w:r>
                          <w:rPr>
                            <w:sz w:val="20"/>
                            <w:szCs w:val="20"/>
                          </w:rPr>
                          <w:br/>
                          <w:t>департамента</w:t>
                        </w:r>
                      </w:p>
                    </w:txbxContent>
                  </v:textbox>
                </v:rect>
                <v:line id="Line 1506" o:spid="_x0000_s2068" style="position:absolute;visibility:visible;mso-wrap-style:square" from="13250,11176" to="14695,1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" strokecolor="#930" strokeweight="1.25pt"/>
                <v:shape id="AutoShape 1504" o:spid="_x0000_s2069" type="#_x0000_t15" style="position:absolute;left:1143;top:22225;width:12087;height:4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" adj="18926" filled="f" strokecolor="#930" strokeweight="1.75pt">
                  <v:textbox inset="0,0,0,0">
                    <w:txbxContent>
                      <w:p w:rsidR="0045171B" w:rsidRDefault="0045171B" w:rsidP="00771CC2">
                        <w:pPr>
                          <w:spacing w:before="120" w:line="200" w:lineRule="exact"/>
                          <w:ind w:left="340"/>
                          <w:rPr>
                            <w:sz w:val="20"/>
                            <w:szCs w:val="20"/>
                          </w:rPr>
                        </w:pPr>
                        <w:r>
                          <w:rPr>
                            <w:sz w:val="20"/>
                            <w:szCs w:val="20"/>
                          </w:rPr>
                          <w:t>Комиссар</w:t>
                        </w:r>
                        <w:r>
                          <w:rPr>
                            <w:sz w:val="20"/>
                            <w:szCs w:val="20"/>
                          </w:rPr>
                          <w:br/>
                          <w:t>республики</w:t>
                        </w:r>
                        <w:r>
                          <w:rPr>
                            <w:sz w:val="20"/>
                            <w:szCs w:val="20"/>
                          </w:rPr>
                          <w:br/>
                          <w:t>департамента</w:t>
                        </w:r>
                      </w:p>
                    </w:txbxContent>
                  </v:textbox>
                </v:shape>
                <v:line id="Line 1505" o:spid="_x0000_s2070" style="position:absolute;visibility:visible;mso-wrap-style:square" from="13292,24468" to="14681,24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" strokecolor="#930" strokeweight="1.25pt"/>
                <v:line id="Line 1507" o:spid="_x0000_s2071" style="position:absolute;visibility:visible;mso-wrap-style:square" from="0,24468" to="1163,24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" strokecolor="#930" strokeweight="1.25pt"/>
                <v:group id="Group 1508" o:spid="_x0000_s2072" style="position:absolute;left:5037;width:28267;height:5455" coordorigin="503767" coordsize="393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">
                  <v:oval id="Oval 1509" o:spid="_x0000_s2073" style="position:absolute;left:503767;width:3938;height: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" filled="f" strokecolor="#930" strokeweight="1.75pt"/>
                  <v:oval id="Oval 1510" o:spid="_x0000_s2074" style="position:absolute;left:503849;top:66;width:3774;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" filled="f" strokecolor="#930" strokeweight="1pt">
                    <v:textbox inset="0,0,0,0">
                      <w:txbxContent>
                        <w:p w:rsidR="0045171B" w:rsidRDefault="0045171B" w:rsidP="00BB06A5">
                          <w:pPr>
                            <w:pStyle w:val="3"/>
                            <w:keepLines w:val="0"/>
                            <w:spacing w:before="0" w:line="200" w:lineRule="exact"/>
                            <w:jc w:val="center"/>
                            <w:rPr>
                              <w:rFonts w:ascii="Arial" w:hAnsi="Arial" w:cs="Arial"/>
                              <w:b/>
                              <w:caps/>
                              <w:color w:val="auto"/>
                              <w:sz w:val="22"/>
                              <w:szCs w:val="22"/>
                            </w:rPr>
                          </w:pPr>
                          <w:r>
                            <w:rPr>
                              <w:rFonts w:ascii="Arial" w:hAnsi="Arial" w:cs="Arial"/>
                              <w:b/>
                              <w:color w:val="auto"/>
                              <w:sz w:val="22"/>
                              <w:szCs w:val="22"/>
                            </w:rPr>
                            <w:t>Местные органы</w:t>
                          </w:r>
                          <w:r>
                            <w:rPr>
                              <w:rFonts w:ascii="Arial" w:hAnsi="Arial" w:cs="Arial"/>
                              <w:b/>
                              <w:color w:val="auto"/>
                              <w:sz w:val="22"/>
                              <w:szCs w:val="22"/>
                            </w:rPr>
                            <w:br/>
                            <w:t>государственного управления</w:t>
                          </w:r>
                          <w:r>
                            <w:rPr>
                              <w:rFonts w:ascii="Arial" w:hAnsi="Arial" w:cs="Arial"/>
                              <w:b/>
                              <w:color w:val="auto"/>
                              <w:sz w:val="22"/>
                              <w:szCs w:val="22"/>
                            </w:rPr>
                            <w:br/>
                            <w:t>Франции</w:t>
                          </w:r>
                        </w:p>
                      </w:txbxContent>
                    </v:textbox>
                  </v:oval>
                </v:group>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Pr="008C5088" w:rsidRDefault="00BB06A5" w:rsidP="00BB06A5">
      <w:pPr>
        <w:jc w:val="center"/>
        <w:rPr>
          <w:rFonts w:eastAsia="Times New Roman" w:cs="Arial"/>
          <w:color w:val="000000" w:themeColor="text1"/>
          <w:sz w:val="20"/>
          <w:szCs w:val="20"/>
          <w:lang w:eastAsia="ru-RU"/>
        </w:rPr>
      </w:pPr>
      <w:r w:rsidRPr="008C5088">
        <w:rPr>
          <w:rFonts w:eastAsia="Times New Roman" w:cs="Arial"/>
          <w:b/>
          <w:color w:val="000000" w:themeColor="text1"/>
          <w:sz w:val="20"/>
          <w:szCs w:val="20"/>
          <w:lang w:eastAsia="ru-RU"/>
        </w:rPr>
        <w:t>Рис. 65.</w:t>
      </w:r>
      <w:r w:rsidRPr="008C5088">
        <w:rPr>
          <w:rFonts w:eastAsia="Times New Roman" w:cs="Arial"/>
          <w:color w:val="000000" w:themeColor="text1"/>
          <w:sz w:val="20"/>
          <w:szCs w:val="20"/>
          <w:lang w:eastAsia="ru-RU"/>
        </w:rPr>
        <w:t xml:space="preserve"> Схема «Батарея» на языке ГРАФ.</w:t>
      </w:r>
      <w:r w:rsidRPr="008C5088">
        <w:rPr>
          <w:rFonts w:eastAsia="Times New Roman" w:cs="Arial"/>
          <w:color w:val="000000" w:themeColor="text1"/>
          <w:sz w:val="20"/>
          <w:szCs w:val="20"/>
          <w:lang w:eastAsia="ru-RU"/>
        </w:rPr>
        <w:br/>
        <w:t>(Пример из курса «Муниципальное право»)</w:t>
      </w:r>
    </w:p>
    <w:p w:rsidR="00BB06A5" w:rsidRDefault="00BB06A5" w:rsidP="008C5088">
      <w:pPr>
        <w:spacing w:before="360" w:after="120"/>
        <w:rPr>
          <w:b/>
          <w:caps/>
          <w:sz w:val="28"/>
          <w:lang w:eastAsia="ru-RU"/>
        </w:rPr>
      </w:pPr>
      <w:r>
        <w:rPr>
          <w:b/>
          <w:caps/>
          <w:sz w:val="28"/>
          <w:lang w:eastAsia="ru-RU"/>
        </w:rPr>
        <w:t>как нарисовать систему определений</w:t>
      </w:r>
    </w:p>
    <w:p w:rsidR="00BB06A5" w:rsidRDefault="00BB06A5" w:rsidP="00BB06A5">
      <w:pPr>
        <w:ind w:firstLine="567"/>
        <w:rPr>
          <w:rFonts w:eastAsia="Times New Roman" w:cs="Arial"/>
          <w:color w:val="000000" w:themeColor="text1"/>
          <w:lang w:eastAsia="ru-RU"/>
        </w:rPr>
      </w:pPr>
      <w:r>
        <w:rPr>
          <w:rFonts w:eastAsia="Times New Roman" w:cs="Arial"/>
          <w:color w:val="000000" w:themeColor="text1"/>
          <w:lang w:eastAsia="ru-RU"/>
        </w:rPr>
        <w:t>Иногда, чтобы раскрыть тему, необходимо кратко определить несколько новых понятий.</w:t>
      </w:r>
    </w:p>
    <w:p w:rsidR="00BB06A5" w:rsidRDefault="00BB06A5" w:rsidP="00BB06A5">
      <w:pPr>
        <w:ind w:firstLine="567"/>
        <w:rPr>
          <w:rFonts w:eastAsia="Times New Roman" w:cs="Arial"/>
          <w:color w:val="000000" w:themeColor="text1"/>
          <w:lang w:eastAsia="ru-RU"/>
        </w:rPr>
      </w:pPr>
      <w:r>
        <w:rPr>
          <w:rFonts w:eastAsia="Times New Roman" w:cs="Arial"/>
          <w:i/>
          <w:iCs/>
          <w:color w:val="000000" w:themeColor="text1"/>
          <w:lang w:eastAsia="ru-RU"/>
        </w:rPr>
        <w:t xml:space="preserve">Система определений — </w:t>
      </w:r>
      <w:r>
        <w:rPr>
          <w:rFonts w:eastAsia="Times New Roman" w:cs="Arial"/>
          <w:color w:val="000000" w:themeColor="text1"/>
          <w:lang w:eastAsia="ru-RU"/>
        </w:rPr>
        <w:t>несколько определений, имеющих общий заголовок. Примеры показаны на рис. 66 и 67.</w:t>
      </w:r>
    </w:p>
    <w:p w:rsidR="00BB06A5" w:rsidRDefault="00BB06A5" w:rsidP="00BB06A5">
      <w:pPr>
        <w:spacing w:before="120"/>
        <w:rPr>
          <w:rFonts w:eastAsia="Times New Roman" w:cs="Arial"/>
          <w:color w:val="000000" w:themeColor="text1"/>
          <w:lang w:eastAsia="ru-RU"/>
        </w:rPr>
      </w:pPr>
      <w:r>
        <w:rPr>
          <w:rFonts w:eastAsia="Times New Roman" w:cs="Arial"/>
          <w:b/>
          <w:bCs/>
          <w:i/>
          <w:iCs/>
          <w:color w:val="000000" w:themeColor="text1"/>
          <w:lang w:eastAsia="ru-RU"/>
        </w:rPr>
        <w:t>Правило 13.</w:t>
      </w:r>
      <w:r>
        <w:rPr>
          <w:rFonts w:eastAsia="Times New Roman" w:cs="Arial"/>
          <w:b/>
          <w:bCs/>
          <w:color w:val="000000" w:themeColor="text1"/>
          <w:lang w:eastAsia="ru-RU"/>
        </w:rPr>
        <w:t xml:space="preserve"> </w:t>
      </w:r>
      <w:r>
        <w:rPr>
          <w:rFonts w:eastAsia="Times New Roman" w:cs="Arial"/>
          <w:color w:val="000000" w:themeColor="text1"/>
          <w:lang w:eastAsia="ru-RU"/>
        </w:rPr>
        <w:t xml:space="preserve">Схематизацию </w:t>
      </w:r>
      <w:r>
        <w:rPr>
          <w:rFonts w:eastAsia="Times New Roman" w:cs="Arial"/>
          <w:i/>
          <w:iCs/>
          <w:color w:val="000000" w:themeColor="text1"/>
          <w:lang w:eastAsia="ru-RU"/>
        </w:rPr>
        <w:t xml:space="preserve">системы определений </w:t>
      </w:r>
      <w:r>
        <w:rPr>
          <w:rFonts w:eastAsia="Times New Roman" w:cs="Arial"/>
          <w:color w:val="000000" w:themeColor="text1"/>
          <w:lang w:eastAsia="ru-RU"/>
        </w:rPr>
        <w:t>производят так:</w:t>
      </w:r>
    </w:p>
    <w:p w:rsidR="00BB06A5" w:rsidRDefault="00BB06A5" w:rsidP="00DA5E1B">
      <w:pPr>
        <w:numPr>
          <w:ilvl w:val="0"/>
          <w:numId w:val="157"/>
        </w:numPr>
        <w:tabs>
          <w:tab w:val="num" w:pos="2127"/>
        </w:tabs>
        <w:spacing w:line="292" w:lineRule="exact"/>
        <w:ind w:left="1775" w:hanging="357"/>
        <w:contextualSpacing/>
        <w:rPr>
          <w:rFonts w:eastAsia="Times New Roman" w:cs="Arial"/>
          <w:color w:val="000000" w:themeColor="text1"/>
          <w:lang w:eastAsia="ru-RU"/>
        </w:rPr>
      </w:pPr>
      <w:r>
        <w:rPr>
          <w:rFonts w:eastAsia="Times New Roman" w:cs="Arial"/>
          <w:color w:val="000000" w:themeColor="text1"/>
          <w:lang w:eastAsia="ru-RU"/>
        </w:rPr>
        <w:t>используют схему «Батарея»;</w:t>
      </w:r>
    </w:p>
    <w:p w:rsidR="00BB06A5" w:rsidRDefault="00BB06A5" w:rsidP="00DA5E1B">
      <w:pPr>
        <w:numPr>
          <w:ilvl w:val="0"/>
          <w:numId w:val="157"/>
        </w:numPr>
        <w:tabs>
          <w:tab w:val="num" w:pos="2127"/>
        </w:tabs>
        <w:spacing w:line="292" w:lineRule="exact"/>
        <w:ind w:left="1775" w:hanging="357"/>
        <w:contextualSpacing/>
        <w:rPr>
          <w:rFonts w:eastAsia="Times New Roman" w:cs="Arial"/>
          <w:color w:val="000000" w:themeColor="text1"/>
          <w:lang w:eastAsia="ru-RU"/>
        </w:rPr>
      </w:pPr>
      <w:r>
        <w:rPr>
          <w:rFonts w:eastAsia="Times New Roman" w:cs="Arial"/>
          <w:color w:val="000000" w:themeColor="text1"/>
          <w:lang w:eastAsia="ru-RU"/>
        </w:rPr>
        <w:t>в иконе «Заголовок» пишут общее название для всех определений;</w:t>
      </w:r>
    </w:p>
    <w:p w:rsidR="00BB06A5" w:rsidRDefault="00BB06A5" w:rsidP="00DA5E1B">
      <w:pPr>
        <w:numPr>
          <w:ilvl w:val="0"/>
          <w:numId w:val="157"/>
        </w:numPr>
        <w:tabs>
          <w:tab w:val="num" w:pos="2127"/>
        </w:tabs>
        <w:spacing w:line="292" w:lineRule="exact"/>
        <w:ind w:left="1775" w:hanging="357"/>
        <w:contextualSpacing/>
        <w:rPr>
          <w:rFonts w:eastAsia="Times New Roman" w:cs="Arial"/>
          <w:color w:val="000000" w:themeColor="text1"/>
          <w:lang w:eastAsia="ru-RU"/>
        </w:rPr>
      </w:pPr>
      <w:r>
        <w:rPr>
          <w:rFonts w:eastAsia="Times New Roman" w:cs="Arial"/>
          <w:color w:val="000000" w:themeColor="text1"/>
          <w:lang w:eastAsia="ru-RU"/>
        </w:rPr>
        <w:t xml:space="preserve">в указателе пишут термин, в </w:t>
      </w:r>
      <w:proofErr w:type="spellStart"/>
      <w:r>
        <w:rPr>
          <w:rFonts w:eastAsia="Times New Roman" w:cs="Arial"/>
          <w:color w:val="000000" w:themeColor="text1"/>
          <w:lang w:eastAsia="ru-RU"/>
        </w:rPr>
        <w:t>мнемоблоке</w:t>
      </w:r>
      <w:proofErr w:type="spellEnd"/>
      <w:r>
        <w:rPr>
          <w:rFonts w:eastAsia="Times New Roman" w:cs="Arial"/>
          <w:color w:val="000000" w:themeColor="text1"/>
          <w:lang w:eastAsia="ru-RU"/>
        </w:rPr>
        <w:t xml:space="preserve"> — определение понятия;</w:t>
      </w:r>
    </w:p>
    <w:p w:rsidR="00BB06A5" w:rsidRDefault="00BB06A5" w:rsidP="00DA5E1B">
      <w:pPr>
        <w:numPr>
          <w:ilvl w:val="0"/>
          <w:numId w:val="157"/>
        </w:numPr>
        <w:tabs>
          <w:tab w:val="num" w:pos="2127"/>
        </w:tabs>
        <w:spacing w:after="120" w:line="292" w:lineRule="exact"/>
        <w:ind w:left="1775" w:hanging="357"/>
        <w:contextualSpacing/>
        <w:jc w:val="both"/>
        <w:rPr>
          <w:rFonts w:eastAsia="Times New Roman" w:cs="Arial"/>
          <w:color w:val="000000" w:themeColor="text1"/>
          <w:lang w:eastAsia="ru-RU"/>
        </w:rPr>
      </w:pPr>
      <w:r>
        <w:rPr>
          <w:rFonts w:eastAsia="Times New Roman" w:cs="Arial"/>
          <w:color w:val="000000" w:themeColor="text1"/>
          <w:lang w:eastAsia="ru-RU"/>
        </w:rPr>
        <w:t xml:space="preserve">для каждого определения используют свою пару «указатель — </w:t>
      </w:r>
      <w:proofErr w:type="spellStart"/>
      <w:r>
        <w:rPr>
          <w:rFonts w:eastAsia="Times New Roman" w:cs="Arial"/>
          <w:color w:val="000000" w:themeColor="text1"/>
          <w:lang w:eastAsia="ru-RU"/>
        </w:rPr>
        <w:t>мнемоблок</w:t>
      </w:r>
      <w:proofErr w:type="spellEnd"/>
      <w:r>
        <w:rPr>
          <w:rFonts w:eastAsia="Times New Roman" w:cs="Arial"/>
          <w:color w:val="000000" w:themeColor="text1"/>
          <w:lang w:eastAsia="ru-RU"/>
        </w:rPr>
        <w:t>».</w:t>
      </w:r>
    </w:p>
    <w:p w:rsidR="00BB06A5" w:rsidRDefault="00BB06A5" w:rsidP="00BB06A5">
      <w:pPr>
        <w:ind w:left="1276" w:hanging="1276"/>
        <w:jc w:val="both"/>
        <w:rPr>
          <w:rFonts w:eastAsia="Times New Roman" w:cs="Arial"/>
          <w:color w:val="000000" w:themeColor="text1"/>
          <w:lang w:eastAsia="ru-RU"/>
        </w:rPr>
      </w:pPr>
      <w:r>
        <w:rPr>
          <w:rFonts w:eastAsia="Times New Roman" w:cs="Arial"/>
          <w:b/>
          <w:bCs/>
          <w:i/>
          <w:iCs/>
          <w:color w:val="000000" w:themeColor="text1"/>
          <w:lang w:eastAsia="ru-RU"/>
        </w:rPr>
        <w:t>Правило 14.</w:t>
      </w:r>
      <w:r>
        <w:rPr>
          <w:rFonts w:eastAsia="Times New Roman" w:cs="Arial"/>
          <w:b/>
          <w:bCs/>
          <w:color w:val="000000" w:themeColor="text1"/>
          <w:lang w:eastAsia="ru-RU"/>
        </w:rPr>
        <w:t xml:space="preserve"> </w:t>
      </w:r>
      <w:r>
        <w:rPr>
          <w:rFonts w:eastAsia="Times New Roman" w:cs="Arial"/>
          <w:color w:val="000000" w:themeColor="text1"/>
          <w:lang w:eastAsia="ru-RU"/>
        </w:rPr>
        <w:t>В случае необходимости к определениям присоединяют разъясняющие примеры, записанные в выносках (как показано на рис. 67).</w:t>
      </w:r>
    </w:p>
    <w:p w:rsidR="00BB06A5" w:rsidRDefault="00BB06A5" w:rsidP="00BB06A5">
      <w:pPr>
        <w:ind w:firstLine="567"/>
        <w:rPr>
          <w:rFonts w:eastAsia="Times New Roman" w:cs="Arial"/>
          <w:color w:val="000000" w:themeColor="text1"/>
          <w:lang w:eastAsia="ru-RU"/>
        </w:rPr>
      </w:pPr>
      <w:r>
        <w:rPr>
          <w:noProof/>
          <w:szCs w:val="22"/>
          <w:lang w:eastAsia="ru-RU"/>
        </w:rPr>
        <w:lastRenderedPageBreak/>
        <mc:AlternateContent>
          <mc:Choice Requires="wpg">
            <w:drawing>
              <wp:anchor distT="0" distB="0" distL="114300" distR="114300" simplePos="0" relativeHeight="252095488" behindDoc="0" locked="0" layoutInCell="1" allowOverlap="1">
                <wp:simplePos x="0" y="0"/>
                <wp:positionH relativeFrom="column">
                  <wp:posOffset>1172210</wp:posOffset>
                </wp:positionH>
                <wp:positionV relativeFrom="paragraph">
                  <wp:posOffset>94615</wp:posOffset>
                </wp:positionV>
                <wp:extent cx="3805555" cy="2121535"/>
                <wp:effectExtent l="0" t="0" r="0" b="12065"/>
                <wp:wrapNone/>
                <wp:docPr id="2293" name="Группа 2293"/>
                <wp:cNvGraphicFramePr/>
                <a:graphic xmlns:a="http://schemas.openxmlformats.org/drawingml/2006/main">
                  <a:graphicData uri="http://schemas.microsoft.com/office/word/2010/wordprocessingGroup">
                    <wpg:wgp>
                      <wpg:cNvGrpSpPr/>
                      <wpg:grpSpPr>
                        <a:xfrm>
                          <a:off x="0" y="0"/>
                          <a:ext cx="3805555" cy="2121535"/>
                          <a:chOff x="0" y="0"/>
                          <a:chExt cx="3592618" cy="2003650"/>
                        </a:xfrm>
                        <a:solidFill>
                          <a:srgbClr val="FFFF99"/>
                        </a:solidFill>
                      </wpg:grpSpPr>
                      <wps:wsp>
                        <wps:cNvPr id="1815" name="Line 1513"/>
                        <wps:cNvCnPr>
                          <a:cxnSpLocks noChangeShapeType="1"/>
                        </wps:cNvCnPr>
                        <wps:spPr bwMode="auto">
                          <a:xfrm>
                            <a:off x="0" y="156633"/>
                            <a:ext cx="0" cy="1695576"/>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6" name="Line 1514"/>
                        <wps:cNvCnPr>
                          <a:cxnSpLocks noChangeShapeType="1"/>
                        </wps:cNvCnPr>
                        <wps:spPr bwMode="auto">
                          <a:xfrm>
                            <a:off x="0" y="156633"/>
                            <a:ext cx="85344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7" name="Rectangle 1516"/>
                        <wps:cNvSpPr>
                          <a:spLocks noChangeArrowheads="1"/>
                        </wps:cNvSpPr>
                        <wps:spPr bwMode="auto">
                          <a:xfrm>
                            <a:off x="1418167" y="491066"/>
                            <a:ext cx="2165985" cy="413756"/>
                          </a:xfrm>
                          <a:prstGeom prst="rect">
                            <a:avLst/>
                          </a:prstGeom>
                          <a:grpFill/>
                          <a:ln w="22225">
                            <a:solidFill>
                              <a:srgbClr val="993300"/>
                            </a:solidFill>
                            <a:miter lim="800000"/>
                            <a:headEnd/>
                            <a:tailEnd/>
                          </a:ln>
                        </wps:spPr>
                        <wps:txbx>
                          <w:txbxContent>
                            <w:p w:rsidR="0045171B" w:rsidRDefault="0045171B" w:rsidP="00BB06A5">
                              <w:pPr>
                                <w:tabs>
                                  <w:tab w:val="right" w:pos="170"/>
                                  <w:tab w:val="right" w:pos="284"/>
                                  <w:tab w:val="right" w:pos="454"/>
                                </w:tabs>
                                <w:spacing w:before="120" w:after="60" w:line="220" w:lineRule="exact"/>
                                <w:ind w:left="170"/>
                                <w:rPr>
                                  <w:sz w:val="20"/>
                                  <w:szCs w:val="20"/>
                                </w:rPr>
                              </w:pPr>
                              <w:r>
                                <w:rPr>
                                  <w:sz w:val="20"/>
                                  <w:szCs w:val="20"/>
                                </w:rPr>
                                <w:t>Это учение о бытии и его частях</w:t>
                              </w:r>
                              <w:r>
                                <w:rPr>
                                  <w:sz w:val="20"/>
                                  <w:szCs w:val="20"/>
                                </w:rPr>
                                <w:br/>
                                <w:t>(о природе, обществе, человеке).</w:t>
                              </w:r>
                            </w:p>
                          </w:txbxContent>
                        </wps:txbx>
                        <wps:bodyPr rot="0" vert="horz" wrap="square" lIns="0" tIns="0" rIns="0" bIns="0" anchor="t" anchorCtr="0" upright="1">
                          <a:noAutofit/>
                        </wps:bodyPr>
                      </wps:wsp>
                      <wps:wsp>
                        <wps:cNvPr id="1818" name="Line 1515"/>
                        <wps:cNvCnPr>
                          <a:cxnSpLocks noChangeShapeType="1"/>
                        </wps:cNvCnPr>
                        <wps:spPr bwMode="auto">
                          <a:xfrm>
                            <a:off x="0" y="702733"/>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9" name="Line 1517"/>
                        <wps:cNvCnPr>
                          <a:cxnSpLocks noChangeShapeType="1"/>
                        </wps:cNvCnPr>
                        <wps:spPr bwMode="auto">
                          <a:xfrm>
                            <a:off x="1270000" y="702733"/>
                            <a:ext cx="146685"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0" name="Rectangle 1519"/>
                        <wps:cNvSpPr>
                          <a:spLocks noChangeArrowheads="1"/>
                        </wps:cNvSpPr>
                        <wps:spPr bwMode="auto">
                          <a:xfrm>
                            <a:off x="1418167" y="1045633"/>
                            <a:ext cx="2165985" cy="511905"/>
                          </a:xfrm>
                          <a:prstGeom prst="rect">
                            <a:avLst/>
                          </a:prstGeom>
                          <a:grpFill/>
                          <a:ln w="22225">
                            <a:solidFill>
                              <a:srgbClr val="993300"/>
                            </a:solidFill>
                            <a:miter lim="800000"/>
                            <a:headEnd/>
                            <a:tailEnd/>
                          </a:ln>
                        </wps:spPr>
                        <wps:txbx>
                          <w:txbxContent>
                            <w:p w:rsidR="0045171B" w:rsidRDefault="0045171B" w:rsidP="00BB06A5">
                              <w:pPr>
                                <w:tabs>
                                  <w:tab w:val="right" w:pos="170"/>
                                  <w:tab w:val="right" w:pos="284"/>
                                  <w:tab w:val="right" w:pos="454"/>
                                </w:tabs>
                                <w:spacing w:before="80" w:after="60" w:line="220" w:lineRule="exact"/>
                                <w:ind w:left="170"/>
                                <w:rPr>
                                  <w:sz w:val="20"/>
                                  <w:szCs w:val="20"/>
                                </w:rPr>
                              </w:pPr>
                              <w:r>
                                <w:rPr>
                                  <w:sz w:val="20"/>
                                  <w:szCs w:val="20"/>
                                </w:rPr>
                                <w:t>Это теория познания</w:t>
                              </w:r>
                              <w:r>
                                <w:rPr>
                                  <w:sz w:val="20"/>
                                  <w:szCs w:val="20"/>
                                </w:rPr>
                                <w:br/>
                                <w:t>(учение о познавательной форме</w:t>
                              </w:r>
                              <w:r>
                                <w:rPr>
                                  <w:sz w:val="20"/>
                                  <w:szCs w:val="20"/>
                                </w:rPr>
                                <w:br/>
                                <w:t>отношения человека к миру).</w:t>
                              </w:r>
                            </w:p>
                          </w:txbxContent>
                        </wps:txbx>
                        <wps:bodyPr rot="0" vert="horz" wrap="square" lIns="0" tIns="0" rIns="0" bIns="0" anchor="t" anchorCtr="0" upright="1">
                          <a:noAutofit/>
                        </wps:bodyPr>
                      </wps:wsp>
                      <wps:wsp>
                        <wps:cNvPr id="1821" name="Line 1518"/>
                        <wps:cNvCnPr>
                          <a:cxnSpLocks noChangeShapeType="1"/>
                        </wps:cNvCnPr>
                        <wps:spPr bwMode="auto">
                          <a:xfrm>
                            <a:off x="0" y="1291166"/>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2" name="Line 1520"/>
                        <wps:cNvCnPr>
                          <a:cxnSpLocks noChangeShapeType="1"/>
                        </wps:cNvCnPr>
                        <wps:spPr bwMode="auto">
                          <a:xfrm>
                            <a:off x="1270000" y="1303866"/>
                            <a:ext cx="146685"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3" name="Rectangle 1522"/>
                        <wps:cNvSpPr>
                          <a:spLocks noChangeArrowheads="1"/>
                        </wps:cNvSpPr>
                        <wps:spPr bwMode="auto">
                          <a:xfrm>
                            <a:off x="1426633" y="1693333"/>
                            <a:ext cx="2165985" cy="310317"/>
                          </a:xfrm>
                          <a:prstGeom prst="rect">
                            <a:avLst/>
                          </a:prstGeom>
                          <a:grpFill/>
                          <a:ln w="22225">
                            <a:solidFill>
                              <a:srgbClr val="993300"/>
                            </a:solidFill>
                            <a:miter lim="800000"/>
                            <a:headEnd/>
                            <a:tailEnd/>
                          </a:ln>
                        </wps:spPr>
                        <wps:txbx>
                          <w:txbxContent>
                            <w:p w:rsidR="0045171B" w:rsidRDefault="0045171B" w:rsidP="00BB06A5">
                              <w:pPr>
                                <w:tabs>
                                  <w:tab w:val="right" w:pos="170"/>
                                  <w:tab w:val="right" w:pos="284"/>
                                  <w:tab w:val="right" w:pos="454"/>
                                </w:tabs>
                                <w:spacing w:before="120" w:after="60" w:line="220" w:lineRule="exact"/>
                                <w:ind w:left="170"/>
                                <w:rPr>
                                  <w:sz w:val="20"/>
                                  <w:szCs w:val="20"/>
                                </w:rPr>
                              </w:pPr>
                              <w:r>
                                <w:rPr>
                                  <w:sz w:val="20"/>
                                  <w:szCs w:val="20"/>
                                </w:rPr>
                                <w:t>Это учение о ценностях.</w:t>
                              </w:r>
                            </w:p>
                          </w:txbxContent>
                        </wps:txbx>
                        <wps:bodyPr rot="0" vert="horz" wrap="square" lIns="0" tIns="0" rIns="0" bIns="0" anchor="t" anchorCtr="0" upright="1">
                          <a:noAutofit/>
                        </wps:bodyPr>
                      </wps:wsp>
                      <wps:wsp>
                        <wps:cNvPr id="1824" name="AutoShape 1523"/>
                        <wps:cNvSpPr>
                          <a:spLocks noChangeArrowheads="1"/>
                        </wps:cNvSpPr>
                        <wps:spPr bwMode="auto">
                          <a:xfrm>
                            <a:off x="143933" y="1693333"/>
                            <a:ext cx="1135380" cy="309141"/>
                          </a:xfrm>
                          <a:prstGeom prst="homePlate">
                            <a:avLst>
                              <a:gd name="adj" fmla="val 39406"/>
                            </a:avLst>
                          </a:prstGeom>
                          <a:grpFill/>
                          <a:ln w="22225">
                            <a:solidFill>
                              <a:srgbClr val="993300"/>
                            </a:solidFill>
                            <a:miter lim="800000"/>
                            <a:headEnd/>
                            <a:tailEnd/>
                          </a:ln>
                        </wps:spPr>
                        <wps:txbx>
                          <w:txbxContent>
                            <w:p w:rsidR="0045171B" w:rsidRDefault="0045171B" w:rsidP="00BB06A5">
                              <w:pPr>
                                <w:tabs>
                                  <w:tab w:val="right" w:pos="170"/>
                                  <w:tab w:val="right" w:pos="284"/>
                                  <w:tab w:val="right" w:pos="454"/>
                                </w:tabs>
                                <w:spacing w:before="120" w:after="60" w:line="220" w:lineRule="exact"/>
                                <w:ind w:left="284"/>
                                <w:rPr>
                                  <w:sz w:val="20"/>
                                  <w:szCs w:val="20"/>
                                </w:rPr>
                              </w:pPr>
                              <w:r>
                                <w:rPr>
                                  <w:sz w:val="20"/>
                                  <w:szCs w:val="20"/>
                                </w:rPr>
                                <w:t>Аксиология</w:t>
                              </w:r>
                            </w:p>
                          </w:txbxContent>
                        </wps:txbx>
                        <wps:bodyPr rot="0" vert="horz" wrap="square" lIns="0" tIns="0" rIns="0" bIns="0" anchor="t" anchorCtr="0" upright="1">
                          <a:noAutofit/>
                        </wps:bodyPr>
                      </wps:wsp>
                      <wps:wsp>
                        <wps:cNvPr id="1825" name="AutoShape 1525"/>
                        <wps:cNvSpPr>
                          <a:spLocks noChangeArrowheads="1"/>
                        </wps:cNvSpPr>
                        <wps:spPr bwMode="auto">
                          <a:xfrm>
                            <a:off x="131233" y="550333"/>
                            <a:ext cx="1135380" cy="309141"/>
                          </a:xfrm>
                          <a:prstGeom prst="homePlate">
                            <a:avLst>
                              <a:gd name="adj" fmla="val 39406"/>
                            </a:avLst>
                          </a:prstGeom>
                          <a:grpFill/>
                          <a:ln w="22225">
                            <a:solidFill>
                              <a:srgbClr val="993300"/>
                            </a:solidFill>
                            <a:miter lim="800000"/>
                            <a:headEnd/>
                            <a:tailEnd/>
                          </a:ln>
                        </wps:spPr>
                        <wps:txbx>
                          <w:txbxContent>
                            <w:p w:rsidR="0045171B" w:rsidRDefault="0045171B" w:rsidP="00BB06A5">
                              <w:pPr>
                                <w:tabs>
                                  <w:tab w:val="right" w:pos="170"/>
                                  <w:tab w:val="right" w:pos="284"/>
                                  <w:tab w:val="right" w:pos="454"/>
                                </w:tabs>
                                <w:spacing w:before="120" w:after="60" w:line="220" w:lineRule="exact"/>
                                <w:ind w:left="284"/>
                                <w:rPr>
                                  <w:sz w:val="20"/>
                                  <w:szCs w:val="20"/>
                                </w:rPr>
                              </w:pPr>
                              <w:r>
                                <w:rPr>
                                  <w:sz w:val="20"/>
                                  <w:szCs w:val="20"/>
                                </w:rPr>
                                <w:t>Онтология</w:t>
                              </w:r>
                            </w:p>
                          </w:txbxContent>
                        </wps:txbx>
                        <wps:bodyPr rot="0" vert="horz" wrap="square" lIns="0" tIns="0" rIns="0" bIns="0" anchor="t" anchorCtr="0" upright="1">
                          <a:noAutofit/>
                        </wps:bodyPr>
                      </wps:wsp>
                      <wps:wsp>
                        <wps:cNvPr id="1826" name="Line 1521"/>
                        <wps:cNvCnPr>
                          <a:cxnSpLocks noChangeShapeType="1"/>
                        </wps:cNvCnPr>
                        <wps:spPr bwMode="auto">
                          <a:xfrm>
                            <a:off x="0" y="1854200"/>
                            <a:ext cx="14097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7" name="Line 1524"/>
                        <wps:cNvCnPr>
                          <a:cxnSpLocks noChangeShapeType="1"/>
                        </wps:cNvCnPr>
                        <wps:spPr bwMode="auto">
                          <a:xfrm>
                            <a:off x="1278467" y="1845733"/>
                            <a:ext cx="146685"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8" name="AutoShape 1526"/>
                        <wps:cNvSpPr>
                          <a:spLocks noChangeArrowheads="1"/>
                        </wps:cNvSpPr>
                        <wps:spPr bwMode="auto">
                          <a:xfrm>
                            <a:off x="139700" y="1151466"/>
                            <a:ext cx="1135380" cy="309141"/>
                          </a:xfrm>
                          <a:prstGeom prst="homePlate">
                            <a:avLst>
                              <a:gd name="adj" fmla="val 39406"/>
                            </a:avLst>
                          </a:prstGeom>
                          <a:grpFill/>
                          <a:ln w="22225">
                            <a:solidFill>
                              <a:srgbClr val="993300"/>
                            </a:solidFill>
                            <a:miter lim="800000"/>
                            <a:headEnd/>
                            <a:tailEnd/>
                          </a:ln>
                        </wps:spPr>
                        <wps:txbx>
                          <w:txbxContent>
                            <w:p w:rsidR="0045171B" w:rsidRDefault="0045171B" w:rsidP="00BB06A5">
                              <w:pPr>
                                <w:tabs>
                                  <w:tab w:val="right" w:pos="170"/>
                                  <w:tab w:val="right" w:pos="284"/>
                                  <w:tab w:val="right" w:pos="454"/>
                                </w:tabs>
                                <w:spacing w:before="120" w:after="60" w:line="220" w:lineRule="exact"/>
                                <w:ind w:left="113"/>
                                <w:rPr>
                                  <w:sz w:val="20"/>
                                  <w:szCs w:val="20"/>
                                </w:rPr>
                              </w:pPr>
                              <w:r>
                                <w:rPr>
                                  <w:sz w:val="20"/>
                                  <w:szCs w:val="20"/>
                                </w:rPr>
                                <w:t>Эпистемология</w:t>
                              </w:r>
                            </w:p>
                          </w:txbxContent>
                        </wps:txbx>
                        <wps:bodyPr rot="0" vert="horz" wrap="square" lIns="0" tIns="0" rIns="0" bIns="0" anchor="t" anchorCtr="0" upright="1">
                          <a:noAutofit/>
                        </wps:bodyPr>
                      </wps:wsp>
                      <wpg:grpSp>
                        <wpg:cNvPr id="1829" name="Group 1527"/>
                        <wpg:cNvGrpSpPr>
                          <a:grpSpLocks/>
                        </wpg:cNvGrpSpPr>
                        <wpg:grpSpPr bwMode="auto">
                          <a:xfrm>
                            <a:off x="778933" y="0"/>
                            <a:ext cx="2118995" cy="323247"/>
                            <a:chOff x="778933" y="0"/>
                            <a:chExt cx="3938" cy="814"/>
                          </a:xfrm>
                          <a:grpFill/>
                        </wpg:grpSpPr>
                        <wps:wsp>
                          <wps:cNvPr id="1830" name="Oval 1528"/>
                          <wps:cNvSpPr>
                            <a:spLocks noChangeArrowheads="1"/>
                          </wps:cNvSpPr>
                          <wps:spPr bwMode="auto">
                            <a:xfrm>
                              <a:off x="778933"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31" name="Oval 1529"/>
                          <wps:cNvSpPr>
                            <a:spLocks noChangeArrowheads="1"/>
                          </wps:cNvSpPr>
                          <wps:spPr bwMode="auto">
                            <a:xfrm>
                              <a:off x="779015" y="66"/>
                              <a:ext cx="3774" cy="682"/>
                            </a:xfrm>
                            <a:prstGeom prst="ellipse">
                              <a:avLst/>
                            </a:prstGeom>
                            <a:grpFill/>
                            <a:ln w="12700">
                              <a:solidFill>
                                <a:srgbClr val="993300"/>
                              </a:solidFill>
                              <a:round/>
                              <a:headEnd/>
                              <a:tailEnd/>
                            </a:ln>
                          </wps:spPr>
                          <wps:txbx>
                            <w:txbxContent>
                              <w:p w:rsidR="0045171B" w:rsidRDefault="0045171B" w:rsidP="00BB06A5">
                                <w:pPr>
                                  <w:pStyle w:val="3"/>
                                  <w:keepLines w:val="0"/>
                                  <w:spacing w:before="60" w:line="180" w:lineRule="exact"/>
                                  <w:rPr>
                                    <w:rFonts w:ascii="Arial" w:hAnsi="Arial" w:cs="Arial"/>
                                    <w:b/>
                                    <w:caps/>
                                    <w:color w:val="000000" w:themeColor="text1"/>
                                    <w:sz w:val="22"/>
                                    <w:szCs w:val="22"/>
                                  </w:rPr>
                                </w:pPr>
                                <w:r>
                                  <w:rPr>
                                    <w:rFonts w:ascii="Arial" w:hAnsi="Arial" w:cs="Arial"/>
                                    <w:b/>
                                    <w:color w:val="000000" w:themeColor="text1"/>
                                    <w:sz w:val="22"/>
                                    <w:szCs w:val="22"/>
                                  </w:rPr>
                                  <w:t>Философские учения</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Группа 2293" o:spid="_x0000_s2075" style="position:absolute;left:0;text-align:left;margin-left:92.3pt;margin-top:7.45pt;width:299.65pt;height:167.05pt;z-index:252095488;mso-position-horizontal-relative:text;mso-position-vertical-relative:text;mso-width-relative:margin;mso-height-relative:margin" coordsize="35926,20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">
                <v:line id="Line 1513" o:spid="_x0000_s2076" style="position:absolute;visibility:visible;mso-wrap-style:square" from="0,1566" to="0,18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" strokecolor="#930" strokeweight="1.25pt"/>
                <v:line id="Line 1514" o:spid="_x0000_s2077" style="position:absolute;visibility:visible;mso-wrap-style:square" from="0,1566" to="8534,1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" strokecolor="#930" strokeweight="1.25pt"/>
                <v:rect id="Rectangle 1516" o:spid="_x0000_s2078" style="position:absolute;left:14181;top:4910;width:21660;height:4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" filled="f" strokecolor="#930" strokeweight="1.75pt">
                  <v:textbox inset="0,0,0,0">
                    <w:txbxContent>
                      <w:p w:rsidR="0045171B" w:rsidRDefault="0045171B" w:rsidP="00BB06A5">
                        <w:pPr>
                          <w:tabs>
                            <w:tab w:val="right" w:pos="170"/>
                            <w:tab w:val="right" w:pos="284"/>
                            <w:tab w:val="right" w:pos="454"/>
                          </w:tabs>
                          <w:spacing w:before="120" w:after="60" w:line="220" w:lineRule="exact"/>
                          <w:ind w:left="170"/>
                          <w:rPr>
                            <w:sz w:val="20"/>
                            <w:szCs w:val="20"/>
                          </w:rPr>
                        </w:pPr>
                        <w:r>
                          <w:rPr>
                            <w:sz w:val="20"/>
                            <w:szCs w:val="20"/>
                          </w:rPr>
                          <w:t>Это учение о бытии и его частях</w:t>
                        </w:r>
                        <w:r>
                          <w:rPr>
                            <w:sz w:val="20"/>
                            <w:szCs w:val="20"/>
                          </w:rPr>
                          <w:br/>
                          <w:t>(о природе, обществе, человеке).</w:t>
                        </w:r>
                      </w:p>
                    </w:txbxContent>
                  </v:textbox>
                </v:rect>
                <v:line id="Line 1515" o:spid="_x0000_s2079" style="position:absolute;visibility:visible;mso-wrap-style:square" from="0,7027" to="1333,7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" strokecolor="#930" strokeweight="1.25pt"/>
                <v:line id="Line 1517" o:spid="_x0000_s2080" style="position:absolute;visibility:visible;mso-wrap-style:square" from="12700,7027" to="14166,7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" strokecolor="#930" strokeweight="1.25pt"/>
                <v:rect id="Rectangle 1519" o:spid="_x0000_s2081" style="position:absolute;left:14181;top:10456;width:21660;height:5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" filled="f" strokecolor="#930" strokeweight="1.75pt">
                  <v:textbox inset="0,0,0,0">
                    <w:txbxContent>
                      <w:p w:rsidR="0045171B" w:rsidRDefault="0045171B" w:rsidP="00BB06A5">
                        <w:pPr>
                          <w:tabs>
                            <w:tab w:val="right" w:pos="170"/>
                            <w:tab w:val="right" w:pos="284"/>
                            <w:tab w:val="right" w:pos="454"/>
                          </w:tabs>
                          <w:spacing w:before="80" w:after="60" w:line="220" w:lineRule="exact"/>
                          <w:ind w:left="170"/>
                          <w:rPr>
                            <w:sz w:val="20"/>
                            <w:szCs w:val="20"/>
                          </w:rPr>
                        </w:pPr>
                        <w:r>
                          <w:rPr>
                            <w:sz w:val="20"/>
                            <w:szCs w:val="20"/>
                          </w:rPr>
                          <w:t>Это теория познания</w:t>
                        </w:r>
                        <w:r>
                          <w:rPr>
                            <w:sz w:val="20"/>
                            <w:szCs w:val="20"/>
                          </w:rPr>
                          <w:br/>
                          <w:t>(учение о познавательной форме</w:t>
                        </w:r>
                        <w:r>
                          <w:rPr>
                            <w:sz w:val="20"/>
                            <w:szCs w:val="20"/>
                          </w:rPr>
                          <w:br/>
                          <w:t>отношения человека к миру).</w:t>
                        </w:r>
                      </w:p>
                    </w:txbxContent>
                  </v:textbox>
                </v:rect>
                <v:line id="Line 1518" o:spid="_x0000_s2082" style="position:absolute;visibility:visible;mso-wrap-style:square" from="0,12911" to="1333,12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" strokecolor="#930" strokeweight="1.25pt"/>
                <v:line id="Line 1520" o:spid="_x0000_s2083" style="position:absolute;visibility:visible;mso-wrap-style:square" from="12700,13038" to="14166,13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" strokecolor="#930" strokeweight="1.25pt"/>
                <v:rect id="Rectangle 1522" o:spid="_x0000_s2084" style="position:absolute;left:14266;top:16933;width:21660;height:3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" filled="f" strokecolor="#930" strokeweight="1.75pt">
                  <v:textbox inset="0,0,0,0">
                    <w:txbxContent>
                      <w:p w:rsidR="0045171B" w:rsidRDefault="0045171B" w:rsidP="00BB06A5">
                        <w:pPr>
                          <w:tabs>
                            <w:tab w:val="right" w:pos="170"/>
                            <w:tab w:val="right" w:pos="284"/>
                            <w:tab w:val="right" w:pos="454"/>
                          </w:tabs>
                          <w:spacing w:before="120" w:after="60" w:line="220" w:lineRule="exact"/>
                          <w:ind w:left="170"/>
                          <w:rPr>
                            <w:sz w:val="20"/>
                            <w:szCs w:val="20"/>
                          </w:rPr>
                        </w:pPr>
                        <w:r>
                          <w:rPr>
                            <w:sz w:val="20"/>
                            <w:szCs w:val="20"/>
                          </w:rPr>
                          <w:t>Это учение о ценностях.</w:t>
                        </w:r>
                      </w:p>
                    </w:txbxContent>
                  </v:textbox>
                </v:rect>
                <v:shape id="AutoShape 1523" o:spid="_x0000_s2085" type="#_x0000_t15" style="position:absolute;left:1439;top:16933;width:11354;height:3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" adj="19282" filled="f" strokecolor="#930" strokeweight="1.75pt">
                  <v:textbox inset="0,0,0,0">
                    <w:txbxContent>
                      <w:p w:rsidR="0045171B" w:rsidRDefault="0045171B" w:rsidP="00BB06A5">
                        <w:pPr>
                          <w:tabs>
                            <w:tab w:val="right" w:pos="170"/>
                            <w:tab w:val="right" w:pos="284"/>
                            <w:tab w:val="right" w:pos="454"/>
                          </w:tabs>
                          <w:spacing w:before="120" w:after="60" w:line="220" w:lineRule="exact"/>
                          <w:ind w:left="284"/>
                          <w:rPr>
                            <w:sz w:val="20"/>
                            <w:szCs w:val="20"/>
                          </w:rPr>
                        </w:pPr>
                        <w:r>
                          <w:rPr>
                            <w:sz w:val="20"/>
                            <w:szCs w:val="20"/>
                          </w:rPr>
                          <w:t>Аксиология</w:t>
                        </w:r>
                      </w:p>
                    </w:txbxContent>
                  </v:textbox>
                </v:shape>
                <v:shape id="AutoShape 1525" o:spid="_x0000_s2086" type="#_x0000_t15" style="position:absolute;left:1312;top:5503;width:11354;height:3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" adj="19282" filled="f" strokecolor="#930" strokeweight="1.75pt">
                  <v:textbox inset="0,0,0,0">
                    <w:txbxContent>
                      <w:p w:rsidR="0045171B" w:rsidRDefault="0045171B" w:rsidP="00BB06A5">
                        <w:pPr>
                          <w:tabs>
                            <w:tab w:val="right" w:pos="170"/>
                            <w:tab w:val="right" w:pos="284"/>
                            <w:tab w:val="right" w:pos="454"/>
                          </w:tabs>
                          <w:spacing w:before="120" w:after="60" w:line="220" w:lineRule="exact"/>
                          <w:ind w:left="284"/>
                          <w:rPr>
                            <w:sz w:val="20"/>
                            <w:szCs w:val="20"/>
                          </w:rPr>
                        </w:pPr>
                        <w:r>
                          <w:rPr>
                            <w:sz w:val="20"/>
                            <w:szCs w:val="20"/>
                          </w:rPr>
                          <w:t>Онтология</w:t>
                        </w:r>
                      </w:p>
                    </w:txbxContent>
                  </v:textbox>
                </v:shape>
                <v:line id="Line 1521" o:spid="_x0000_s2087" style="position:absolute;visibility:visible;mso-wrap-style:square" from="0,18542" to="1409,18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" strokecolor="#930" strokeweight="1.25pt"/>
                <v:line id="Line 1524" o:spid="_x0000_s2088" style="position:absolute;visibility:visible;mso-wrap-style:square" from="12784,18457" to="14251,18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" strokecolor="#930" strokeweight="1.25pt"/>
                <v:shape id="AutoShape 1526" o:spid="_x0000_s2089" type="#_x0000_t15" style="position:absolute;left:1397;top:11514;width:11353;height:3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" adj="19282" filled="f" strokecolor="#930" strokeweight="1.75pt">
                  <v:textbox inset="0,0,0,0">
                    <w:txbxContent>
                      <w:p w:rsidR="0045171B" w:rsidRDefault="0045171B" w:rsidP="00BB06A5">
                        <w:pPr>
                          <w:tabs>
                            <w:tab w:val="right" w:pos="170"/>
                            <w:tab w:val="right" w:pos="284"/>
                            <w:tab w:val="right" w:pos="454"/>
                          </w:tabs>
                          <w:spacing w:before="120" w:after="60" w:line="220" w:lineRule="exact"/>
                          <w:ind w:left="113"/>
                          <w:rPr>
                            <w:sz w:val="20"/>
                            <w:szCs w:val="20"/>
                          </w:rPr>
                        </w:pPr>
                        <w:r>
                          <w:rPr>
                            <w:sz w:val="20"/>
                            <w:szCs w:val="20"/>
                          </w:rPr>
                          <w:t>Эпистемология</w:t>
                        </w:r>
                      </w:p>
                    </w:txbxContent>
                  </v:textbox>
                </v:shape>
                <v:group id="Group 1527" o:spid="_x0000_s2090" style="position:absolute;left:7789;width:21190;height:3232" coordorigin="7789"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">
                  <v:oval id="Oval 1528" o:spid="_x0000_s2091" style="position:absolute;left:7789;width:3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" filled="f" strokecolor="#930" strokeweight="1.75pt"/>
                  <v:oval id="Oval 1529" o:spid="_x0000_s2092" style="position:absolute;left:7790;width:37;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" filled="f" strokecolor="#930" strokeweight="1pt">
                    <v:textbox inset="0,0,0,0">
                      <w:txbxContent>
                        <w:p w:rsidR="0045171B" w:rsidRDefault="0045171B" w:rsidP="00BB06A5">
                          <w:pPr>
                            <w:pStyle w:val="3"/>
                            <w:keepLines w:val="0"/>
                            <w:spacing w:before="60" w:line="180" w:lineRule="exact"/>
                            <w:rPr>
                              <w:rFonts w:ascii="Arial" w:hAnsi="Arial" w:cs="Arial"/>
                              <w:b/>
                              <w:caps/>
                              <w:color w:val="000000" w:themeColor="text1"/>
                              <w:sz w:val="22"/>
                              <w:szCs w:val="22"/>
                            </w:rPr>
                          </w:pPr>
                          <w:r>
                            <w:rPr>
                              <w:rFonts w:ascii="Arial" w:hAnsi="Arial" w:cs="Arial"/>
                              <w:b/>
                              <w:color w:val="000000" w:themeColor="text1"/>
                              <w:sz w:val="22"/>
                              <w:szCs w:val="22"/>
                            </w:rPr>
                            <w:t>Философские учения</w:t>
                          </w:r>
                        </w:p>
                      </w:txbxContent>
                    </v:textbox>
                  </v:oval>
                </v:group>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66.</w:t>
      </w:r>
      <w:r>
        <w:rPr>
          <w:rFonts w:eastAsia="Times New Roman" w:cs="Arial"/>
          <w:color w:val="000000" w:themeColor="text1"/>
          <w:sz w:val="22"/>
          <w:lang w:eastAsia="ru-RU"/>
        </w:rPr>
        <w:t xml:space="preserve"> Схема «Батарея» на языке ГРАФ.</w:t>
      </w:r>
      <w:r>
        <w:rPr>
          <w:rFonts w:eastAsia="Times New Roman" w:cs="Arial"/>
          <w:color w:val="000000" w:themeColor="text1"/>
          <w:sz w:val="22"/>
          <w:lang w:eastAsia="ru-RU"/>
        </w:rPr>
        <w:br/>
        <w:t>(Пример из курса философии)</w:t>
      </w:r>
    </w:p>
    <w:p w:rsidR="00BB06A5" w:rsidRDefault="00BB06A5" w:rsidP="00BB06A5">
      <w:pPr>
        <w:ind w:firstLine="567"/>
        <w:rPr>
          <w:rFonts w:eastAsia="Times New Roman" w:cs="Arial"/>
          <w:color w:val="000000" w:themeColor="text1"/>
          <w:lang w:eastAsia="ru-RU"/>
        </w:rPr>
      </w:pPr>
      <w:r>
        <w:rPr>
          <w:noProof/>
          <w:lang w:eastAsia="ru-RU"/>
        </w:rPr>
        <mc:AlternateContent>
          <mc:Choice Requires="wpg">
            <w:drawing>
              <wp:anchor distT="0" distB="0" distL="114300" distR="114300" simplePos="0" relativeHeight="252107776" behindDoc="0" locked="0" layoutInCell="1" allowOverlap="1">
                <wp:simplePos x="0" y="0"/>
                <wp:positionH relativeFrom="column">
                  <wp:posOffset>850265</wp:posOffset>
                </wp:positionH>
                <wp:positionV relativeFrom="paragraph">
                  <wp:posOffset>171450</wp:posOffset>
                </wp:positionV>
                <wp:extent cx="4622800" cy="3573145"/>
                <wp:effectExtent l="0" t="0" r="0" b="27305"/>
                <wp:wrapNone/>
                <wp:docPr id="2311" name="Группа 2311"/>
                <wp:cNvGraphicFramePr/>
                <a:graphic xmlns:a="http://schemas.openxmlformats.org/drawingml/2006/main">
                  <a:graphicData uri="http://schemas.microsoft.com/office/word/2010/wordprocessingGroup">
                    <wpg:wgp>
                      <wpg:cNvGrpSpPr/>
                      <wpg:grpSpPr>
                        <a:xfrm>
                          <a:off x="0" y="0"/>
                          <a:ext cx="4622800" cy="3573145"/>
                          <a:chOff x="0" y="0"/>
                          <a:chExt cx="4469130" cy="3463713"/>
                        </a:xfrm>
                        <a:solidFill>
                          <a:srgbClr val="FFFF99"/>
                        </a:solidFill>
                      </wpg:grpSpPr>
                      <wps:wsp>
                        <wps:cNvPr id="1794" name="Line 1532"/>
                        <wps:cNvCnPr>
                          <a:cxnSpLocks noChangeShapeType="1"/>
                        </wps:cNvCnPr>
                        <wps:spPr bwMode="auto">
                          <a:xfrm>
                            <a:off x="0" y="279400"/>
                            <a:ext cx="0" cy="269621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95" name="Line 1533"/>
                        <wps:cNvCnPr>
                          <a:cxnSpLocks noChangeShapeType="1"/>
                        </wps:cNvCnPr>
                        <wps:spPr bwMode="auto">
                          <a:xfrm>
                            <a:off x="0" y="279400"/>
                            <a:ext cx="96012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96" name="Line 1534"/>
                        <wps:cNvCnPr>
                          <a:cxnSpLocks noChangeShapeType="1"/>
                        </wps:cNvCnPr>
                        <wps:spPr bwMode="auto">
                          <a:xfrm>
                            <a:off x="0" y="1185333"/>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97" name="Rectangle 1536"/>
                        <wps:cNvSpPr>
                          <a:spLocks noChangeArrowheads="1"/>
                        </wps:cNvSpPr>
                        <wps:spPr bwMode="auto">
                          <a:xfrm>
                            <a:off x="1223433" y="808566"/>
                            <a:ext cx="1994535" cy="739140"/>
                          </a:xfrm>
                          <a:prstGeom prst="rect">
                            <a:avLst/>
                          </a:prstGeom>
                          <a:grpFill/>
                          <a:ln w="22225">
                            <a:solidFill>
                              <a:srgbClr val="993300"/>
                            </a:solidFill>
                            <a:miter lim="800000"/>
                            <a:headEnd/>
                            <a:tailEnd/>
                          </a:ln>
                        </wps:spPr>
                        <wps:txbx>
                          <w:txbxContent>
                            <w:p w:rsidR="0045171B" w:rsidRDefault="0045171B" w:rsidP="00BB06A5">
                              <w:pPr>
                                <w:tabs>
                                  <w:tab w:val="right" w:pos="170"/>
                                  <w:tab w:val="right" w:pos="284"/>
                                  <w:tab w:val="right" w:pos="454"/>
                                </w:tabs>
                                <w:spacing w:before="80" w:line="200" w:lineRule="exact"/>
                                <w:ind w:left="170"/>
                                <w:rPr>
                                  <w:sz w:val="20"/>
                                  <w:szCs w:val="20"/>
                                </w:rPr>
                              </w:pPr>
                              <w:r>
                                <w:rPr>
                                  <w:sz w:val="20"/>
                                  <w:szCs w:val="20"/>
                                </w:rPr>
                                <w:t>Это выделение действующего</w:t>
                              </w:r>
                              <w:r>
                                <w:rPr>
                                  <w:sz w:val="20"/>
                                  <w:szCs w:val="20"/>
                                </w:rPr>
                                <w:br/>
                                <w:t>раздражителя из хаоса окружающего фона, из множества других раздражителей.</w:t>
                              </w:r>
                            </w:p>
                          </w:txbxContent>
                        </wps:txbx>
                        <wps:bodyPr rot="0" vert="horz" wrap="square" lIns="0" tIns="0" rIns="0" bIns="0" anchor="t" anchorCtr="0" upright="1">
                          <a:noAutofit/>
                        </wps:bodyPr>
                      </wps:wsp>
                      <wps:wsp>
                        <wps:cNvPr id="1798" name="AutoShape 1537"/>
                        <wps:cNvSpPr>
                          <a:spLocks noChangeArrowheads="1"/>
                        </wps:cNvSpPr>
                        <wps:spPr bwMode="auto">
                          <a:xfrm>
                            <a:off x="114300" y="1003300"/>
                            <a:ext cx="963930" cy="356235"/>
                          </a:xfrm>
                          <a:prstGeom prst="homePlate">
                            <a:avLst>
                              <a:gd name="adj" fmla="val 35465"/>
                            </a:avLst>
                          </a:prstGeom>
                          <a:grpFill/>
                          <a:ln w="22225">
                            <a:solidFill>
                              <a:srgbClr val="993300"/>
                            </a:solidFill>
                            <a:miter lim="800000"/>
                            <a:headEnd/>
                            <a:tailEnd/>
                          </a:ln>
                        </wps:spPr>
                        <wps:txbx>
                          <w:txbxContent>
                            <w:p w:rsidR="0045171B" w:rsidRDefault="0045171B" w:rsidP="00BB06A5">
                              <w:pPr>
                                <w:spacing w:before="80" w:line="200" w:lineRule="exact"/>
                                <w:ind w:left="57"/>
                                <w:rPr>
                                  <w:sz w:val="20"/>
                                  <w:szCs w:val="20"/>
                                </w:rPr>
                              </w:pPr>
                              <w:r>
                                <w:rPr>
                                  <w:sz w:val="20"/>
                                  <w:szCs w:val="20"/>
                                </w:rPr>
                                <w:t>Обнаружение</w:t>
                              </w:r>
                              <w:r>
                                <w:rPr>
                                  <w:sz w:val="20"/>
                                  <w:szCs w:val="20"/>
                                </w:rPr>
                                <w:br/>
                                <w:t>сигнала</w:t>
                              </w:r>
                            </w:p>
                          </w:txbxContent>
                        </wps:txbx>
                        <wps:bodyPr rot="0" vert="horz" wrap="square" lIns="0" tIns="0" rIns="0" bIns="0" anchor="t" anchorCtr="0" upright="1">
                          <a:noAutofit/>
                        </wps:bodyPr>
                      </wps:wsp>
                      <wps:wsp>
                        <wps:cNvPr id="1799" name="Rectangle 1538"/>
                        <wps:cNvSpPr>
                          <a:spLocks noChangeArrowheads="1"/>
                        </wps:cNvSpPr>
                        <wps:spPr bwMode="auto">
                          <a:xfrm>
                            <a:off x="1227666" y="1701800"/>
                            <a:ext cx="2000250" cy="606425"/>
                          </a:xfrm>
                          <a:prstGeom prst="rect">
                            <a:avLst/>
                          </a:prstGeom>
                          <a:grpFill/>
                          <a:ln w="22225">
                            <a:solidFill>
                              <a:srgbClr val="993300"/>
                            </a:solidFill>
                            <a:miter lim="800000"/>
                            <a:headEnd/>
                            <a:tailEnd/>
                          </a:ln>
                        </wps:spPr>
                        <wps:txbx>
                          <w:txbxContent>
                            <w:p w:rsidR="0045171B" w:rsidRDefault="0045171B" w:rsidP="00BB06A5">
                              <w:pPr>
                                <w:tabs>
                                  <w:tab w:val="right" w:pos="170"/>
                                  <w:tab w:val="right" w:pos="284"/>
                                  <w:tab w:val="right" w:pos="454"/>
                                </w:tabs>
                                <w:spacing w:before="140" w:after="60" w:line="220" w:lineRule="exact"/>
                                <w:ind w:left="170"/>
                                <w:rPr>
                                  <w:sz w:val="20"/>
                                  <w:szCs w:val="20"/>
                                </w:rPr>
                              </w:pPr>
                              <w:r>
                                <w:rPr>
                                  <w:sz w:val="20"/>
                                  <w:szCs w:val="20"/>
                                </w:rPr>
                                <w:t>Это мысленное отделение</w:t>
                              </w:r>
                              <w:r>
                                <w:rPr>
                                  <w:sz w:val="20"/>
                                  <w:szCs w:val="20"/>
                                </w:rPr>
                                <w:br/>
                                <w:t>одного сигнала от сходного</w:t>
                              </w:r>
                              <w:r>
                                <w:rPr>
                                  <w:sz w:val="20"/>
                                  <w:szCs w:val="20"/>
                                </w:rPr>
                                <w:br/>
                                <w:t>с ним другого.</w:t>
                              </w:r>
                            </w:p>
                          </w:txbxContent>
                        </wps:txbx>
                        <wps:bodyPr rot="0" vert="horz" wrap="square" lIns="0" tIns="0" rIns="0" bIns="0" anchor="t" anchorCtr="0" upright="1">
                          <a:noAutofit/>
                        </wps:bodyPr>
                      </wps:wsp>
                      <wps:wsp>
                        <wps:cNvPr id="1800" name="AutoShape 1539"/>
                        <wps:cNvSpPr>
                          <a:spLocks noChangeArrowheads="1"/>
                        </wps:cNvSpPr>
                        <wps:spPr bwMode="auto">
                          <a:xfrm>
                            <a:off x="131233" y="1820333"/>
                            <a:ext cx="948690" cy="370205"/>
                          </a:xfrm>
                          <a:prstGeom prst="homePlate">
                            <a:avLst>
                              <a:gd name="adj" fmla="val 37561"/>
                            </a:avLst>
                          </a:prstGeom>
                          <a:grpFill/>
                          <a:ln w="22225">
                            <a:solidFill>
                              <a:srgbClr val="993300"/>
                            </a:solidFill>
                            <a:miter lim="800000"/>
                            <a:headEnd/>
                            <a:tailEnd/>
                          </a:ln>
                        </wps:spPr>
                        <wps:txbx>
                          <w:txbxContent>
                            <w:p w:rsidR="0045171B" w:rsidRDefault="0045171B" w:rsidP="00BB06A5">
                              <w:pPr>
                                <w:spacing w:before="80" w:line="200" w:lineRule="exact"/>
                                <w:ind w:left="113"/>
                                <w:rPr>
                                  <w:sz w:val="20"/>
                                  <w:szCs w:val="20"/>
                                </w:rPr>
                              </w:pPr>
                              <w:r>
                                <w:rPr>
                                  <w:sz w:val="20"/>
                                  <w:szCs w:val="20"/>
                                </w:rPr>
                                <w:t>Различение</w:t>
                              </w:r>
                              <w:r>
                                <w:rPr>
                                  <w:sz w:val="20"/>
                                  <w:szCs w:val="20"/>
                                </w:rPr>
                                <w:br/>
                                <w:t>сигнала</w:t>
                              </w:r>
                            </w:p>
                          </w:txbxContent>
                        </wps:txbx>
                        <wps:bodyPr rot="0" vert="horz" wrap="square" lIns="0" tIns="0" rIns="0" bIns="0" anchor="t" anchorCtr="0" upright="1">
                          <a:noAutofit/>
                        </wps:bodyPr>
                      </wps:wsp>
                      <wps:wsp>
                        <wps:cNvPr id="1801" name="Line 1535"/>
                        <wps:cNvCnPr>
                          <a:cxnSpLocks noChangeShapeType="1"/>
                        </wps:cNvCnPr>
                        <wps:spPr bwMode="auto">
                          <a:xfrm>
                            <a:off x="0" y="2002366"/>
                            <a:ext cx="13335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02" name="Line 1540"/>
                        <wps:cNvCnPr>
                          <a:cxnSpLocks noChangeShapeType="1"/>
                        </wps:cNvCnPr>
                        <wps:spPr bwMode="auto">
                          <a:xfrm>
                            <a:off x="1083733" y="2006600"/>
                            <a:ext cx="12573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03" name="Rectangle 1541"/>
                        <wps:cNvSpPr>
                          <a:spLocks noChangeArrowheads="1"/>
                        </wps:cNvSpPr>
                        <wps:spPr bwMode="auto">
                          <a:xfrm>
                            <a:off x="1223433" y="2455333"/>
                            <a:ext cx="2005965" cy="1008380"/>
                          </a:xfrm>
                          <a:prstGeom prst="rect">
                            <a:avLst/>
                          </a:prstGeom>
                          <a:grpFill/>
                          <a:ln w="22225">
                            <a:solidFill>
                              <a:srgbClr val="993300"/>
                            </a:solidFill>
                            <a:miter lim="800000"/>
                            <a:headEnd/>
                            <a:tailEnd/>
                          </a:ln>
                        </wps:spPr>
                        <wps:txbx>
                          <w:txbxContent>
                            <w:p w:rsidR="0045171B" w:rsidRDefault="0045171B" w:rsidP="00BB06A5">
                              <w:pPr>
                                <w:tabs>
                                  <w:tab w:val="right" w:pos="255"/>
                                </w:tabs>
                                <w:spacing w:before="100" w:after="60" w:line="220" w:lineRule="exact"/>
                                <w:ind w:left="113"/>
                                <w:rPr>
                                  <w:sz w:val="20"/>
                                  <w:szCs w:val="20"/>
                                </w:rPr>
                              </w:pPr>
                              <w:r>
                                <w:rPr>
                                  <w:sz w:val="20"/>
                                  <w:szCs w:val="20"/>
                                </w:rPr>
                                <w:t>Это мысленное отнесение данного объекта к какой-либо группе объектов.</w:t>
                              </w:r>
                            </w:p>
                            <w:p w:rsidR="0045171B" w:rsidRDefault="0045171B" w:rsidP="00BB06A5">
                              <w:pPr>
                                <w:tabs>
                                  <w:tab w:val="right" w:pos="255"/>
                                </w:tabs>
                                <w:spacing w:after="60" w:line="220" w:lineRule="exact"/>
                                <w:ind w:left="340"/>
                                <w:rPr>
                                  <w:sz w:val="20"/>
                                  <w:szCs w:val="20"/>
                                </w:rPr>
                              </w:pPr>
                              <w:r>
                                <w:rPr>
                                  <w:sz w:val="20"/>
                                  <w:szCs w:val="20"/>
                                </w:rPr>
                                <w:t>Это мысленное раскладывание по полочкам, по словам-названиям.</w:t>
                              </w:r>
                            </w:p>
                          </w:txbxContent>
                        </wps:txbx>
                        <wps:bodyPr rot="0" vert="horz" wrap="square" lIns="0" tIns="0" rIns="0" bIns="0" anchor="t" anchorCtr="0" upright="1">
                          <a:noAutofit/>
                        </wps:bodyPr>
                      </wps:wsp>
                      <wps:wsp>
                        <wps:cNvPr id="1804" name="Line 1544"/>
                        <wps:cNvCnPr>
                          <a:cxnSpLocks noChangeShapeType="1"/>
                        </wps:cNvCnPr>
                        <wps:spPr bwMode="auto">
                          <a:xfrm>
                            <a:off x="1083733" y="1181100"/>
                            <a:ext cx="146685"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05" name="AutoShape 1546"/>
                        <wps:cNvSpPr>
                          <a:spLocks noChangeArrowheads="1"/>
                        </wps:cNvSpPr>
                        <wps:spPr bwMode="auto">
                          <a:xfrm>
                            <a:off x="3390900" y="914400"/>
                            <a:ext cx="1078230" cy="508635"/>
                          </a:xfrm>
                          <a:prstGeom prst="wedgeRoundRectCallout">
                            <a:avLst>
                              <a:gd name="adj1" fmla="val -75088"/>
                              <a:gd name="adj2" fmla="val -6806"/>
                              <a:gd name="adj3" fmla="val 16667"/>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80" w:line="180" w:lineRule="exact"/>
                                <w:ind w:left="57"/>
                                <w:rPr>
                                  <w:sz w:val="18"/>
                                  <w:szCs w:val="18"/>
                                </w:rPr>
                              </w:pPr>
                              <w:r>
                                <w:rPr>
                                  <w:sz w:val="18"/>
                                  <w:szCs w:val="18"/>
                                </w:rPr>
                                <w:t>– Тут что-то есть!</w:t>
                              </w:r>
                              <w:r>
                                <w:rPr>
                                  <w:sz w:val="18"/>
                                  <w:szCs w:val="18"/>
                                </w:rPr>
                                <w:br/>
                                <w:t>Но пока</w:t>
                              </w:r>
                              <w:r>
                                <w:rPr>
                                  <w:sz w:val="18"/>
                                  <w:szCs w:val="18"/>
                                </w:rPr>
                                <w:br/>
                                <w:t>не разберу что.</w:t>
                              </w:r>
                            </w:p>
                          </w:txbxContent>
                        </wps:txbx>
                        <wps:bodyPr rot="0" vert="horz" wrap="square" lIns="0" tIns="0" rIns="0" bIns="0" anchor="t" anchorCtr="0" upright="1">
                          <a:noAutofit/>
                        </wps:bodyPr>
                      </wps:wsp>
                      <wps:wsp>
                        <wps:cNvPr id="1806" name="AutoShape 1547"/>
                        <wps:cNvSpPr>
                          <a:spLocks noChangeArrowheads="1"/>
                        </wps:cNvSpPr>
                        <wps:spPr bwMode="auto">
                          <a:xfrm>
                            <a:off x="3390900" y="1710266"/>
                            <a:ext cx="1078230" cy="593725"/>
                          </a:xfrm>
                          <a:prstGeom prst="wedgeRoundRectCallout">
                            <a:avLst>
                              <a:gd name="adj1" fmla="val -75088"/>
                              <a:gd name="adj2" fmla="val -12995"/>
                              <a:gd name="adj3" fmla="val 16667"/>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80" w:line="180" w:lineRule="exact"/>
                                <w:ind w:left="170"/>
                                <w:rPr>
                                  <w:sz w:val="18"/>
                                  <w:szCs w:val="18"/>
                                </w:rPr>
                              </w:pPr>
                              <w:r>
                                <w:rPr>
                                  <w:sz w:val="18"/>
                                  <w:szCs w:val="18"/>
                                </w:rPr>
                                <w:t>– Это что-то</w:t>
                              </w:r>
                              <w:r>
                                <w:rPr>
                                  <w:sz w:val="18"/>
                                  <w:szCs w:val="18"/>
                                </w:rPr>
                                <w:br/>
                                <w:t>более темное</w:t>
                              </w:r>
                              <w:r>
                                <w:rPr>
                                  <w:sz w:val="18"/>
                                  <w:szCs w:val="18"/>
                                </w:rPr>
                                <w:br/>
                                <w:t>и рыхлое,</w:t>
                              </w:r>
                              <w:r>
                                <w:rPr>
                                  <w:sz w:val="18"/>
                                  <w:szCs w:val="18"/>
                                </w:rPr>
                                <w:br/>
                                <w:t>чем вон то.</w:t>
                              </w:r>
                            </w:p>
                          </w:txbxContent>
                        </wps:txbx>
                        <wps:bodyPr rot="0" vert="horz" wrap="square" lIns="0" tIns="0" rIns="0" bIns="0" anchor="t" anchorCtr="0" upright="1">
                          <a:noAutofit/>
                        </wps:bodyPr>
                      </wps:wsp>
                      <wpg:grpSp>
                        <wpg:cNvPr id="1807" name="Group 1549"/>
                        <wpg:cNvGrpSpPr>
                          <a:grpSpLocks/>
                        </wpg:cNvGrpSpPr>
                        <wpg:grpSpPr bwMode="auto">
                          <a:xfrm>
                            <a:off x="939800" y="0"/>
                            <a:ext cx="2542540" cy="548640"/>
                            <a:chOff x="939800" y="0"/>
                            <a:chExt cx="3938" cy="814"/>
                          </a:xfrm>
                          <a:grpFill/>
                        </wpg:grpSpPr>
                        <wps:wsp>
                          <wps:cNvPr id="1813" name="Oval 1550"/>
                          <wps:cNvSpPr>
                            <a:spLocks noChangeArrowheads="1"/>
                          </wps:cNvSpPr>
                          <wps:spPr bwMode="auto">
                            <a:xfrm>
                              <a:off x="939800"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14" name="Oval 1551"/>
                          <wps:cNvSpPr>
                            <a:spLocks noChangeArrowheads="1"/>
                          </wps:cNvSpPr>
                          <wps:spPr bwMode="auto">
                            <a:xfrm>
                              <a:off x="939882" y="66"/>
                              <a:ext cx="3774" cy="682"/>
                            </a:xfrm>
                            <a:prstGeom prst="ellipse">
                              <a:avLst/>
                            </a:prstGeom>
                            <a:grpFill/>
                            <a:ln w="12700">
                              <a:solidFill>
                                <a:srgbClr val="993300"/>
                              </a:solidFill>
                              <a:round/>
                              <a:headEnd/>
                              <a:tailEnd/>
                            </a:ln>
                          </wps:spPr>
                          <wps:txbx>
                            <w:txbxContent>
                              <w:p w:rsidR="0045171B" w:rsidRDefault="0045171B" w:rsidP="00BB06A5">
                                <w:pPr>
                                  <w:pStyle w:val="3"/>
                                  <w:keepLines w:val="0"/>
                                  <w:spacing w:line="200" w:lineRule="exact"/>
                                  <w:jc w:val="center"/>
                                  <w:rPr>
                                    <w:rFonts w:ascii="Arial" w:hAnsi="Arial" w:cs="Arial"/>
                                    <w:b/>
                                    <w:caps/>
                                    <w:color w:val="auto"/>
                                    <w:sz w:val="22"/>
                                    <w:szCs w:val="22"/>
                                  </w:rPr>
                                </w:pPr>
                                <w:r>
                                  <w:rPr>
                                    <w:rFonts w:ascii="Arial" w:hAnsi="Arial" w:cs="Arial"/>
                                    <w:b/>
                                    <w:color w:val="auto"/>
                                    <w:sz w:val="22"/>
                                    <w:szCs w:val="22"/>
                                  </w:rPr>
                                  <w:t>Действия</w:t>
                                </w:r>
                                <w:r>
                                  <w:rPr>
                                    <w:rFonts w:ascii="Arial" w:hAnsi="Arial" w:cs="Arial"/>
                                    <w:b/>
                                    <w:color w:val="auto"/>
                                    <w:sz w:val="22"/>
                                    <w:szCs w:val="22"/>
                                  </w:rPr>
                                  <w:br/>
                                  <w:t>познающего человека</w:t>
                                </w:r>
                              </w:p>
                            </w:txbxContent>
                          </wps:txbx>
                          <wps:bodyPr rot="0" vert="horz" wrap="square" lIns="0" tIns="0" rIns="0" bIns="0" anchor="t" anchorCtr="0" upright="1">
                            <a:noAutofit/>
                          </wps:bodyPr>
                        </wps:wsp>
                      </wpg:grpSp>
                      <wps:wsp>
                        <wps:cNvPr id="1808" name="AutoShape 1542"/>
                        <wps:cNvSpPr>
                          <a:spLocks noChangeArrowheads="1"/>
                        </wps:cNvSpPr>
                        <wps:spPr bwMode="auto">
                          <a:xfrm>
                            <a:off x="114300" y="2785533"/>
                            <a:ext cx="963930" cy="357505"/>
                          </a:xfrm>
                          <a:prstGeom prst="homePlate">
                            <a:avLst>
                              <a:gd name="adj" fmla="val 35975"/>
                            </a:avLst>
                          </a:prstGeom>
                          <a:grpFill/>
                          <a:ln w="22225">
                            <a:solidFill>
                              <a:srgbClr val="993300"/>
                            </a:solidFill>
                            <a:miter lim="800000"/>
                            <a:headEnd/>
                            <a:tailEnd/>
                          </a:ln>
                        </wps:spPr>
                        <wps:txbx>
                          <w:txbxContent>
                            <w:p w:rsidR="0045171B" w:rsidRDefault="0045171B" w:rsidP="00BB06A5">
                              <w:pPr>
                                <w:spacing w:before="80" w:line="200" w:lineRule="exact"/>
                                <w:ind w:left="113"/>
                                <w:rPr>
                                  <w:sz w:val="20"/>
                                  <w:szCs w:val="20"/>
                                </w:rPr>
                              </w:pPr>
                              <w:r>
                                <w:rPr>
                                  <w:sz w:val="20"/>
                                  <w:szCs w:val="20"/>
                                </w:rPr>
                                <w:t xml:space="preserve">Опознание </w:t>
                              </w:r>
                              <w:r>
                                <w:rPr>
                                  <w:sz w:val="20"/>
                                  <w:szCs w:val="20"/>
                                </w:rPr>
                                <w:br/>
                                <w:t>сигнала</w:t>
                              </w:r>
                            </w:p>
                          </w:txbxContent>
                        </wps:txbx>
                        <wps:bodyPr rot="0" vert="horz" wrap="square" lIns="0" tIns="0" rIns="0" bIns="0" anchor="t" anchorCtr="0" upright="1">
                          <a:noAutofit/>
                        </wps:bodyPr>
                      </wps:wsp>
                      <wps:wsp>
                        <wps:cNvPr id="1809" name="Line 1543"/>
                        <wps:cNvCnPr>
                          <a:cxnSpLocks noChangeShapeType="1"/>
                        </wps:cNvCnPr>
                        <wps:spPr bwMode="auto">
                          <a:xfrm>
                            <a:off x="1092200" y="2967566"/>
                            <a:ext cx="119380" cy="635"/>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0" name="Line 1545"/>
                        <wps:cNvCnPr>
                          <a:cxnSpLocks noChangeShapeType="1"/>
                        </wps:cNvCnPr>
                        <wps:spPr bwMode="auto">
                          <a:xfrm>
                            <a:off x="0" y="2976033"/>
                            <a:ext cx="11811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1" name="AutoShape 1548"/>
                        <wps:cNvSpPr>
                          <a:spLocks noChangeArrowheads="1"/>
                        </wps:cNvSpPr>
                        <wps:spPr bwMode="auto">
                          <a:xfrm>
                            <a:off x="3390900" y="2700866"/>
                            <a:ext cx="1078230" cy="593725"/>
                          </a:xfrm>
                          <a:prstGeom prst="wedgeRoundRectCallout">
                            <a:avLst>
                              <a:gd name="adj1" fmla="val -75088"/>
                              <a:gd name="adj2" fmla="val -12995"/>
                              <a:gd name="adj3" fmla="val 16667"/>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180" w:line="180" w:lineRule="exact"/>
                                <w:ind w:left="170"/>
                                <w:rPr>
                                  <w:sz w:val="18"/>
                                  <w:szCs w:val="18"/>
                                </w:rPr>
                              </w:pPr>
                              <w:r>
                                <w:rPr>
                                  <w:sz w:val="18"/>
                                  <w:szCs w:val="18"/>
                                </w:rPr>
                                <w:t>– Это какой-то порок</w:t>
                              </w:r>
                              <w:r>
                                <w:rPr>
                                  <w:sz w:val="18"/>
                                  <w:szCs w:val="18"/>
                                </w:rPr>
                                <w:br/>
                                <w:t>древесины!</w:t>
                              </w:r>
                            </w:p>
                          </w:txbxContent>
                        </wps:txbx>
                        <wps:bodyPr rot="0" vert="horz" wrap="square" lIns="0" tIns="0" rIns="0" bIns="0" anchor="t" anchorCtr="0" upright="1">
                          <a:noAutofit/>
                        </wps:bodyPr>
                      </wps:wsp>
                      <wps:wsp>
                        <wps:cNvPr id="1812" name="Line 1552"/>
                        <wps:cNvCnPr>
                          <a:cxnSpLocks noChangeShapeType="1"/>
                        </wps:cNvCnPr>
                        <wps:spPr bwMode="auto">
                          <a:xfrm>
                            <a:off x="1384300" y="3014133"/>
                            <a:ext cx="0" cy="370205"/>
                          </a:xfrm>
                          <a:prstGeom prst="line">
                            <a:avLst/>
                          </a:prstGeom>
                          <a:grpFill/>
                          <a:ln w="285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id="Группа 2311" o:spid="_x0000_s2093" style="position:absolute;left:0;text-align:left;margin-left:66.95pt;margin-top:13.5pt;width:364pt;height:281.35pt;z-index:252107776;mso-position-horizontal-relative:text;mso-position-vertical-relative:text;mso-width-relative:margin;mso-height-relative:margin" coordsize="44691,34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">
                <v:line id="Line 1532" o:spid="_x0000_s2094" style="position:absolute;visibility:visible;mso-wrap-style:square" from="0,2794" to="0,29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" strokecolor="#930" strokeweight="1.25pt"/>
                <v:line id="Line 1533" o:spid="_x0000_s2095" style="position:absolute;visibility:visible;mso-wrap-style:square" from="0,2794" to="9601,2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" strokecolor="#930" strokeweight="1.25pt"/>
                <v:line id="Line 1534" o:spid="_x0000_s2096" style="position:absolute;visibility:visible;mso-wrap-style:square" from="0,11853" to="1333,11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" strokecolor="#930" strokeweight="1.25pt"/>
                <v:rect id="Rectangle 1536" o:spid="_x0000_s2097" style="position:absolute;left:12234;top:8085;width:19945;height:7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" filled="f" strokecolor="#930" strokeweight="1.75pt">
                  <v:textbox inset="0,0,0,0">
                    <w:txbxContent>
                      <w:p w:rsidR="0045171B" w:rsidRDefault="0045171B" w:rsidP="00BB06A5">
                        <w:pPr>
                          <w:tabs>
                            <w:tab w:val="right" w:pos="170"/>
                            <w:tab w:val="right" w:pos="284"/>
                            <w:tab w:val="right" w:pos="454"/>
                          </w:tabs>
                          <w:spacing w:before="80" w:line="200" w:lineRule="exact"/>
                          <w:ind w:left="170"/>
                          <w:rPr>
                            <w:sz w:val="20"/>
                            <w:szCs w:val="20"/>
                          </w:rPr>
                        </w:pPr>
                        <w:r>
                          <w:rPr>
                            <w:sz w:val="20"/>
                            <w:szCs w:val="20"/>
                          </w:rPr>
                          <w:t>Это выделение действующего</w:t>
                        </w:r>
                        <w:r>
                          <w:rPr>
                            <w:sz w:val="20"/>
                            <w:szCs w:val="20"/>
                          </w:rPr>
                          <w:br/>
                          <w:t>раздражителя из хаоса окружающего фона, из множества других раздражителей.</w:t>
                        </w:r>
                      </w:p>
                    </w:txbxContent>
                  </v:textbox>
                </v:rect>
                <v:shape id="AutoShape 1537" o:spid="_x0000_s2098" type="#_x0000_t15" style="position:absolute;left:1143;top:10033;width:9639;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" adj="18769" filled="f" strokecolor="#930" strokeweight="1.75pt">
                  <v:textbox inset="0,0,0,0">
                    <w:txbxContent>
                      <w:p w:rsidR="0045171B" w:rsidRDefault="0045171B" w:rsidP="00BB06A5">
                        <w:pPr>
                          <w:spacing w:before="80" w:line="200" w:lineRule="exact"/>
                          <w:ind w:left="57"/>
                          <w:rPr>
                            <w:sz w:val="20"/>
                            <w:szCs w:val="20"/>
                          </w:rPr>
                        </w:pPr>
                        <w:r>
                          <w:rPr>
                            <w:sz w:val="20"/>
                            <w:szCs w:val="20"/>
                          </w:rPr>
                          <w:t>Обнаружение</w:t>
                        </w:r>
                        <w:r>
                          <w:rPr>
                            <w:sz w:val="20"/>
                            <w:szCs w:val="20"/>
                          </w:rPr>
                          <w:br/>
                          <w:t>сигнала</w:t>
                        </w:r>
                      </w:p>
                    </w:txbxContent>
                  </v:textbox>
                </v:shape>
                <v:rect id="Rectangle 1538" o:spid="_x0000_s2099" style="position:absolute;left:12276;top:17018;width:20003;height:6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" filled="f" strokecolor="#930" strokeweight="1.75pt">
                  <v:textbox inset="0,0,0,0">
                    <w:txbxContent>
                      <w:p w:rsidR="0045171B" w:rsidRDefault="0045171B" w:rsidP="00BB06A5">
                        <w:pPr>
                          <w:tabs>
                            <w:tab w:val="right" w:pos="170"/>
                            <w:tab w:val="right" w:pos="284"/>
                            <w:tab w:val="right" w:pos="454"/>
                          </w:tabs>
                          <w:spacing w:before="140" w:after="60" w:line="220" w:lineRule="exact"/>
                          <w:ind w:left="170"/>
                          <w:rPr>
                            <w:sz w:val="20"/>
                            <w:szCs w:val="20"/>
                          </w:rPr>
                        </w:pPr>
                        <w:r>
                          <w:rPr>
                            <w:sz w:val="20"/>
                            <w:szCs w:val="20"/>
                          </w:rPr>
                          <w:t>Это мысленное отделение</w:t>
                        </w:r>
                        <w:r>
                          <w:rPr>
                            <w:sz w:val="20"/>
                            <w:szCs w:val="20"/>
                          </w:rPr>
                          <w:br/>
                          <w:t>одного сигнала от сходного</w:t>
                        </w:r>
                        <w:r>
                          <w:rPr>
                            <w:sz w:val="20"/>
                            <w:szCs w:val="20"/>
                          </w:rPr>
                          <w:br/>
                          <w:t>с ним другого.</w:t>
                        </w:r>
                      </w:p>
                    </w:txbxContent>
                  </v:textbox>
                </v:rect>
                <v:shape id="AutoShape 1539" o:spid="_x0000_s2100" type="#_x0000_t15" style="position:absolute;left:1312;top:18203;width:9487;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" adj="18434" filled="f" strokecolor="#930" strokeweight="1.75pt">
                  <v:textbox inset="0,0,0,0">
                    <w:txbxContent>
                      <w:p w:rsidR="0045171B" w:rsidRDefault="0045171B" w:rsidP="00BB06A5">
                        <w:pPr>
                          <w:spacing w:before="80" w:line="200" w:lineRule="exact"/>
                          <w:ind w:left="113"/>
                          <w:rPr>
                            <w:sz w:val="20"/>
                            <w:szCs w:val="20"/>
                          </w:rPr>
                        </w:pPr>
                        <w:r>
                          <w:rPr>
                            <w:sz w:val="20"/>
                            <w:szCs w:val="20"/>
                          </w:rPr>
                          <w:t>Различение</w:t>
                        </w:r>
                        <w:r>
                          <w:rPr>
                            <w:sz w:val="20"/>
                            <w:szCs w:val="20"/>
                          </w:rPr>
                          <w:br/>
                          <w:t>сигнала</w:t>
                        </w:r>
                      </w:p>
                    </w:txbxContent>
                  </v:textbox>
                </v:shape>
                <v:line id="Line 1535" o:spid="_x0000_s2101" style="position:absolute;visibility:visible;mso-wrap-style:square" from="0,20023" to="1333,20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" strokecolor="#930" strokeweight="1.25pt"/>
                <v:line id="Line 1540" o:spid="_x0000_s2102" style="position:absolute;visibility:visible;mso-wrap-style:square" from="10837,20066" to="12094,20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" strokecolor="#930" strokeweight="1.25pt"/>
                <v:rect id="Rectangle 1541" o:spid="_x0000_s2103" style="position:absolute;left:12234;top:24553;width:20059;height:10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" filled="f" strokecolor="#930" strokeweight="1.75pt">
                  <v:textbox inset="0,0,0,0">
                    <w:txbxContent>
                      <w:p w:rsidR="0045171B" w:rsidRDefault="0045171B" w:rsidP="00BB06A5">
                        <w:pPr>
                          <w:tabs>
                            <w:tab w:val="right" w:pos="255"/>
                          </w:tabs>
                          <w:spacing w:before="100" w:after="60" w:line="220" w:lineRule="exact"/>
                          <w:ind w:left="113"/>
                          <w:rPr>
                            <w:sz w:val="20"/>
                            <w:szCs w:val="20"/>
                          </w:rPr>
                        </w:pPr>
                        <w:r>
                          <w:rPr>
                            <w:sz w:val="20"/>
                            <w:szCs w:val="20"/>
                          </w:rPr>
                          <w:t>Это мысленное отнесение данного объекта к какой-либо группе объектов.</w:t>
                        </w:r>
                      </w:p>
                      <w:p w:rsidR="0045171B" w:rsidRDefault="0045171B" w:rsidP="00BB06A5">
                        <w:pPr>
                          <w:tabs>
                            <w:tab w:val="right" w:pos="255"/>
                          </w:tabs>
                          <w:spacing w:after="60" w:line="220" w:lineRule="exact"/>
                          <w:ind w:left="340"/>
                          <w:rPr>
                            <w:sz w:val="20"/>
                            <w:szCs w:val="20"/>
                          </w:rPr>
                        </w:pPr>
                        <w:r>
                          <w:rPr>
                            <w:sz w:val="20"/>
                            <w:szCs w:val="20"/>
                          </w:rPr>
                          <w:t>Это мысленное раскладывание по полочкам, по словам-названиям.</w:t>
                        </w:r>
                      </w:p>
                    </w:txbxContent>
                  </v:textbox>
                </v:rect>
                <v:line id="Line 1544" o:spid="_x0000_s2104" style="position:absolute;visibility:visible;mso-wrap-style:square" from="10837,11811" to="12304,11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" strokecolor="#930" strokeweight="1.25pt"/>
                <v:shape id="AutoShape 1546" o:spid="_x0000_s2105" type="#_x0000_t62" style="position:absolute;left:33909;top:9144;width:10782;height:5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" adj="-5419,9330" filled="f" strokecolor="#930" strokeweight="1pt">
                  <v:textbox inset="0,0,0,0">
                    <w:txbxContent>
                      <w:p w:rsidR="0045171B" w:rsidRDefault="0045171B" w:rsidP="00BB06A5">
                        <w:pPr>
                          <w:spacing w:before="80" w:line="180" w:lineRule="exact"/>
                          <w:ind w:left="57"/>
                          <w:rPr>
                            <w:sz w:val="18"/>
                            <w:szCs w:val="18"/>
                          </w:rPr>
                        </w:pPr>
                        <w:r>
                          <w:rPr>
                            <w:sz w:val="18"/>
                            <w:szCs w:val="18"/>
                          </w:rPr>
                          <w:t>– Тут что-то есть!</w:t>
                        </w:r>
                        <w:r>
                          <w:rPr>
                            <w:sz w:val="18"/>
                            <w:szCs w:val="18"/>
                          </w:rPr>
                          <w:br/>
                          <w:t>Но пока</w:t>
                        </w:r>
                        <w:r>
                          <w:rPr>
                            <w:sz w:val="18"/>
                            <w:szCs w:val="18"/>
                          </w:rPr>
                          <w:br/>
                          <w:t>не разберу что.</w:t>
                        </w:r>
                      </w:p>
                    </w:txbxContent>
                  </v:textbox>
                </v:shape>
                <v:shape id="AutoShape 1547" o:spid="_x0000_s2106" type="#_x0000_t62" style="position:absolute;left:33909;top:17102;width:10782;height:5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" adj="-5419,7993" filled="f" strokecolor="#930" strokeweight="1pt">
                  <v:textbox inset="0,0,0,0">
                    <w:txbxContent>
                      <w:p w:rsidR="0045171B" w:rsidRDefault="0045171B" w:rsidP="00BB06A5">
                        <w:pPr>
                          <w:spacing w:before="80" w:line="180" w:lineRule="exact"/>
                          <w:ind w:left="170"/>
                          <w:rPr>
                            <w:sz w:val="18"/>
                            <w:szCs w:val="18"/>
                          </w:rPr>
                        </w:pPr>
                        <w:r>
                          <w:rPr>
                            <w:sz w:val="18"/>
                            <w:szCs w:val="18"/>
                          </w:rPr>
                          <w:t>– Это что-то</w:t>
                        </w:r>
                        <w:r>
                          <w:rPr>
                            <w:sz w:val="18"/>
                            <w:szCs w:val="18"/>
                          </w:rPr>
                          <w:br/>
                          <w:t>более темное</w:t>
                        </w:r>
                        <w:r>
                          <w:rPr>
                            <w:sz w:val="18"/>
                            <w:szCs w:val="18"/>
                          </w:rPr>
                          <w:br/>
                          <w:t>и рыхлое,</w:t>
                        </w:r>
                        <w:r>
                          <w:rPr>
                            <w:sz w:val="18"/>
                            <w:szCs w:val="18"/>
                          </w:rPr>
                          <w:br/>
                          <w:t>чем вон то.</w:t>
                        </w:r>
                      </w:p>
                    </w:txbxContent>
                  </v:textbox>
                </v:shape>
                <v:group id="Group 1549" o:spid="_x0000_s2107" style="position:absolute;left:9398;width:25425;height:5486" coordorigin="9398"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">
                  <v:oval id="Oval 1550" o:spid="_x0000_s2108" style="position:absolute;left:9398;width:3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" filled="f" strokecolor="#930" strokeweight="1.75pt"/>
                  <v:oval id="Oval 1551" o:spid="_x0000_s2109" style="position:absolute;left:9398;width:38;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" filled="f" strokecolor="#930" strokeweight="1pt">
                    <v:textbox inset="0,0,0,0">
                      <w:txbxContent>
                        <w:p w:rsidR="0045171B" w:rsidRDefault="0045171B" w:rsidP="00BB06A5">
                          <w:pPr>
                            <w:pStyle w:val="3"/>
                            <w:keepLines w:val="0"/>
                            <w:spacing w:line="200" w:lineRule="exact"/>
                            <w:jc w:val="center"/>
                            <w:rPr>
                              <w:rFonts w:ascii="Arial" w:hAnsi="Arial" w:cs="Arial"/>
                              <w:b/>
                              <w:caps/>
                              <w:color w:val="auto"/>
                              <w:sz w:val="22"/>
                              <w:szCs w:val="22"/>
                            </w:rPr>
                          </w:pPr>
                          <w:r>
                            <w:rPr>
                              <w:rFonts w:ascii="Arial" w:hAnsi="Arial" w:cs="Arial"/>
                              <w:b/>
                              <w:color w:val="auto"/>
                              <w:sz w:val="22"/>
                              <w:szCs w:val="22"/>
                            </w:rPr>
                            <w:t>Действия</w:t>
                          </w:r>
                          <w:r>
                            <w:rPr>
                              <w:rFonts w:ascii="Arial" w:hAnsi="Arial" w:cs="Arial"/>
                              <w:b/>
                              <w:color w:val="auto"/>
                              <w:sz w:val="22"/>
                              <w:szCs w:val="22"/>
                            </w:rPr>
                            <w:br/>
                            <w:t>познающего человека</w:t>
                          </w:r>
                        </w:p>
                      </w:txbxContent>
                    </v:textbox>
                  </v:oval>
                </v:group>
                <v:shape id="AutoShape 1542" o:spid="_x0000_s2110" type="#_x0000_t15" style="position:absolute;left:1143;top:27855;width:9639;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" adj="18718" filled="f" strokecolor="#930" strokeweight="1.75pt">
                  <v:textbox inset="0,0,0,0">
                    <w:txbxContent>
                      <w:p w:rsidR="0045171B" w:rsidRDefault="0045171B" w:rsidP="00BB06A5">
                        <w:pPr>
                          <w:spacing w:before="80" w:line="200" w:lineRule="exact"/>
                          <w:ind w:left="113"/>
                          <w:rPr>
                            <w:sz w:val="20"/>
                            <w:szCs w:val="20"/>
                          </w:rPr>
                        </w:pPr>
                        <w:r>
                          <w:rPr>
                            <w:sz w:val="20"/>
                            <w:szCs w:val="20"/>
                          </w:rPr>
                          <w:t xml:space="preserve">Опознание </w:t>
                        </w:r>
                        <w:r>
                          <w:rPr>
                            <w:sz w:val="20"/>
                            <w:szCs w:val="20"/>
                          </w:rPr>
                          <w:br/>
                          <w:t>сигнала</w:t>
                        </w:r>
                      </w:p>
                    </w:txbxContent>
                  </v:textbox>
                </v:shape>
                <v:line id="Line 1543" o:spid="_x0000_s2111" style="position:absolute;visibility:visible;mso-wrap-style:square" from="10922,29675" to="12115,29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" strokecolor="#930" strokeweight="1.25pt"/>
                <v:line id="Line 1545" o:spid="_x0000_s2112" style="position:absolute;visibility:visible;mso-wrap-style:square" from="0,29760" to="1181,29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" strokecolor="#930" strokeweight="1.25pt"/>
                <v:shape id="AutoShape 1548" o:spid="_x0000_s2113" type="#_x0000_t62" style="position:absolute;left:33909;top:27008;width:10782;height:5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" adj="-5419,7993" filled="f" strokecolor="#930" strokeweight="1pt">
                  <v:textbox inset="0,0,0,0">
                    <w:txbxContent>
                      <w:p w:rsidR="0045171B" w:rsidRDefault="0045171B" w:rsidP="00BB06A5">
                        <w:pPr>
                          <w:spacing w:before="180" w:line="180" w:lineRule="exact"/>
                          <w:ind w:left="170"/>
                          <w:rPr>
                            <w:sz w:val="18"/>
                            <w:szCs w:val="18"/>
                          </w:rPr>
                        </w:pPr>
                        <w:r>
                          <w:rPr>
                            <w:sz w:val="18"/>
                            <w:szCs w:val="18"/>
                          </w:rPr>
                          <w:t>– Это какой-то порок</w:t>
                        </w:r>
                        <w:r>
                          <w:rPr>
                            <w:sz w:val="18"/>
                            <w:szCs w:val="18"/>
                          </w:rPr>
                          <w:br/>
                          <w:t>древесины!</w:t>
                        </w:r>
                      </w:p>
                    </w:txbxContent>
                  </v:textbox>
                </v:shape>
                <v:line id="Line 1552" o:spid="_x0000_s2114" style="position:absolute;visibility:visible;mso-wrap-style:square" from="13843,30141" to="13843,33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" strokecolor="#930" strokeweight="2.25pt"/>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67.</w:t>
      </w:r>
      <w:r>
        <w:rPr>
          <w:rFonts w:eastAsia="Times New Roman" w:cs="Arial"/>
          <w:color w:val="000000" w:themeColor="text1"/>
          <w:sz w:val="22"/>
          <w:lang w:eastAsia="ru-RU"/>
        </w:rPr>
        <w:t xml:space="preserve"> Схема «Батарея с выносками» на языке ГРАФ.</w:t>
      </w:r>
      <w:r>
        <w:rPr>
          <w:rFonts w:eastAsia="Times New Roman" w:cs="Arial"/>
          <w:color w:val="000000" w:themeColor="text1"/>
          <w:sz w:val="22"/>
          <w:lang w:eastAsia="ru-RU"/>
        </w:rPr>
        <w:br/>
        <w:t>(Пример из курса психологии)</w:t>
      </w:r>
    </w:p>
    <w:p w:rsidR="00BB06A5" w:rsidRDefault="00BB06A5" w:rsidP="00BB06A5">
      <w:pPr>
        <w:spacing w:before="480" w:after="240"/>
        <w:rPr>
          <w:b/>
          <w:caps/>
          <w:sz w:val="28"/>
          <w:lang w:eastAsia="ru-RU"/>
        </w:rPr>
      </w:pPr>
      <w:r>
        <w:rPr>
          <w:b/>
          <w:caps/>
          <w:sz w:val="28"/>
          <w:lang w:eastAsia="ru-RU"/>
        </w:rPr>
        <w:t xml:space="preserve">схематизация сравнений, отличий, </w:t>
      </w:r>
      <w:r>
        <w:rPr>
          <w:b/>
          <w:caps/>
          <w:sz w:val="28"/>
          <w:lang w:eastAsia="ru-RU"/>
        </w:rPr>
        <w:br/>
        <w:t>противопоставлений</w:t>
      </w:r>
    </w:p>
    <w:p w:rsidR="00BB06A5" w:rsidRDefault="00BB06A5" w:rsidP="00BB06A5">
      <w:pPr>
        <w:ind w:firstLine="567"/>
        <w:jc w:val="both"/>
        <w:rPr>
          <w:lang w:eastAsia="ru-RU"/>
        </w:rPr>
      </w:pPr>
      <w:r>
        <w:rPr>
          <w:lang w:eastAsia="ru-RU"/>
        </w:rPr>
        <w:t>Иногда возникает необходимость сравнить или противопоставить какие-либо понятия или тезисы. В этом случае используется схема «Очная ставка» (рис. 68—70). Она позволяет столкнуть между собой два мнения или понятия.</w:t>
      </w:r>
    </w:p>
    <w:p w:rsidR="00BB06A5" w:rsidRDefault="00BB06A5" w:rsidP="00BB06A5">
      <w:pPr>
        <w:ind w:left="1531" w:hanging="1531"/>
        <w:jc w:val="both"/>
        <w:rPr>
          <w:rFonts w:eastAsia="Times New Roman" w:cs="Arial"/>
          <w:color w:val="000000" w:themeColor="text1"/>
          <w:lang w:eastAsia="ru-RU"/>
        </w:rPr>
      </w:pPr>
      <w:r>
        <w:rPr>
          <w:rFonts w:eastAsia="Times New Roman" w:cs="Arial"/>
          <w:b/>
          <w:bCs/>
          <w:i/>
          <w:iCs/>
          <w:color w:val="000000" w:themeColor="text1"/>
          <w:lang w:eastAsia="ru-RU"/>
        </w:rPr>
        <w:t>Правило 15.</w:t>
      </w:r>
      <w:r>
        <w:rPr>
          <w:rFonts w:eastAsia="Times New Roman" w:cs="Arial"/>
          <w:b/>
          <w:bCs/>
          <w:color w:val="000000" w:themeColor="text1"/>
          <w:lang w:eastAsia="ru-RU"/>
        </w:rPr>
        <w:t xml:space="preserve"> </w:t>
      </w:r>
      <w:r>
        <w:rPr>
          <w:rFonts w:eastAsia="Times New Roman" w:cs="Arial"/>
          <w:color w:val="000000" w:themeColor="text1"/>
          <w:lang w:eastAsia="ru-RU"/>
        </w:rPr>
        <w:t xml:space="preserve">Схематизацию </w:t>
      </w:r>
      <w:r>
        <w:rPr>
          <w:rFonts w:eastAsia="Times New Roman" w:cs="Arial"/>
          <w:i/>
          <w:iCs/>
          <w:color w:val="000000" w:themeColor="text1"/>
          <w:lang w:eastAsia="ru-RU"/>
        </w:rPr>
        <w:t>сравнений, отличий, противопоставлений</w:t>
      </w:r>
      <w:r>
        <w:rPr>
          <w:rFonts w:eastAsia="Times New Roman" w:cs="Arial"/>
          <w:color w:val="000000" w:themeColor="text1"/>
          <w:lang w:eastAsia="ru-RU"/>
        </w:rPr>
        <w:t xml:space="preserve"> производят так</w:t>
      </w:r>
      <w:r w:rsidR="00E55A60">
        <w:rPr>
          <w:rFonts w:eastAsia="Times New Roman" w:cs="Arial"/>
          <w:color w:val="000000" w:themeColor="text1"/>
          <w:lang w:eastAsia="ru-RU"/>
        </w:rPr>
        <w:t>:</w:t>
      </w:r>
    </w:p>
    <w:p w:rsidR="00BB06A5" w:rsidRDefault="00BB06A5" w:rsidP="00DA5E1B">
      <w:pPr>
        <w:numPr>
          <w:ilvl w:val="0"/>
          <w:numId w:val="158"/>
        </w:numPr>
        <w:tabs>
          <w:tab w:val="num" w:pos="1353"/>
          <w:tab w:val="num" w:pos="2127"/>
        </w:tabs>
        <w:spacing w:line="292" w:lineRule="exact"/>
        <w:ind w:left="1888" w:hanging="357"/>
        <w:contextualSpacing/>
        <w:jc w:val="both"/>
        <w:rPr>
          <w:rFonts w:eastAsia="Times New Roman" w:cs="Arial"/>
          <w:color w:val="000000" w:themeColor="text1"/>
          <w:lang w:eastAsia="ru-RU"/>
        </w:rPr>
      </w:pPr>
      <w:r>
        <w:rPr>
          <w:rFonts w:eastAsia="Times New Roman" w:cs="Arial"/>
          <w:color w:val="000000" w:themeColor="text1"/>
          <w:lang w:eastAsia="ru-RU"/>
        </w:rPr>
        <w:t>используют схему «Очная ставка»;</w:t>
      </w:r>
    </w:p>
    <w:p w:rsidR="00BB06A5" w:rsidRDefault="00BB06A5" w:rsidP="00DA5E1B">
      <w:pPr>
        <w:numPr>
          <w:ilvl w:val="0"/>
          <w:numId w:val="158"/>
        </w:numPr>
        <w:tabs>
          <w:tab w:val="num" w:pos="1353"/>
          <w:tab w:val="num" w:pos="2127"/>
        </w:tabs>
        <w:spacing w:line="292" w:lineRule="exact"/>
        <w:ind w:left="1888" w:hanging="357"/>
        <w:contextualSpacing/>
        <w:jc w:val="both"/>
        <w:rPr>
          <w:rFonts w:eastAsia="Times New Roman" w:cs="Arial"/>
          <w:color w:val="000000" w:themeColor="text1"/>
          <w:lang w:eastAsia="ru-RU"/>
        </w:rPr>
      </w:pPr>
      <w:r>
        <w:rPr>
          <w:rFonts w:eastAsia="Times New Roman" w:cs="Arial"/>
          <w:color w:val="000000" w:themeColor="text1"/>
          <w:lang w:eastAsia="ru-RU"/>
        </w:rPr>
        <w:t>в иконе «Заголовок» пишут вопрос, например: «Чем отличается Моська от Слона?»;</w:t>
      </w:r>
    </w:p>
    <w:p w:rsidR="00BB06A5" w:rsidRDefault="00BB06A5" w:rsidP="00DA5E1B">
      <w:pPr>
        <w:numPr>
          <w:ilvl w:val="0"/>
          <w:numId w:val="158"/>
        </w:numPr>
        <w:tabs>
          <w:tab w:val="num" w:pos="1353"/>
          <w:tab w:val="num" w:pos="2127"/>
        </w:tabs>
        <w:spacing w:after="120" w:line="292" w:lineRule="exact"/>
        <w:ind w:left="1888" w:hanging="357"/>
        <w:contextualSpacing/>
        <w:jc w:val="both"/>
        <w:rPr>
          <w:rFonts w:eastAsia="Times New Roman" w:cs="Arial"/>
          <w:color w:val="000000" w:themeColor="text1"/>
          <w:lang w:eastAsia="ru-RU"/>
        </w:rPr>
      </w:pPr>
      <w:r>
        <w:rPr>
          <w:rFonts w:eastAsia="Times New Roman" w:cs="Arial"/>
          <w:color w:val="000000" w:themeColor="text1"/>
          <w:lang w:eastAsia="ru-RU"/>
        </w:rPr>
        <w:lastRenderedPageBreak/>
        <w:t>первый и второй элементы сравнения пишут в левом и правом указателях, которые смотрят друг на друга.</w:t>
      </w:r>
    </w:p>
    <w:p w:rsidR="00BB06A5" w:rsidRDefault="00BB06A5" w:rsidP="00BB06A5">
      <w:pPr>
        <w:ind w:firstLine="567"/>
        <w:jc w:val="both"/>
        <w:rPr>
          <w:szCs w:val="22"/>
          <w:lang w:eastAsia="ru-RU"/>
        </w:rPr>
      </w:pPr>
      <w:r>
        <w:rPr>
          <w:lang w:eastAsia="ru-RU"/>
        </w:rPr>
        <w:t>На рис. 68 видно, как острия указателей направлены друг на друга, что и создает эффект очной ставки между понятиями. Подобная очная ставка позволяет читателю быстро прояснить суть дела.</w:t>
      </w:r>
    </w:p>
    <w:p w:rsidR="00BB06A5" w:rsidRDefault="00BB06A5" w:rsidP="00BB06A5">
      <w:pPr>
        <w:ind w:left="1531" w:hanging="1531"/>
        <w:jc w:val="both"/>
        <w:rPr>
          <w:rFonts w:eastAsia="Times New Roman" w:cs="Arial"/>
          <w:color w:val="000000" w:themeColor="text1"/>
          <w:lang w:eastAsia="ru-RU"/>
        </w:rPr>
      </w:pPr>
      <w:r>
        <w:rPr>
          <w:rFonts w:eastAsia="Times New Roman" w:cs="Arial"/>
          <w:b/>
          <w:i/>
          <w:color w:val="000000" w:themeColor="text1"/>
          <w:lang w:eastAsia="ru-RU"/>
        </w:rPr>
        <w:t>Правило</w:t>
      </w:r>
      <w:r>
        <w:rPr>
          <w:rFonts w:eastAsia="Times New Roman" w:cs="Arial"/>
          <w:b/>
          <w:bCs/>
          <w:i/>
          <w:iCs/>
          <w:color w:val="000000" w:themeColor="text1"/>
          <w:lang w:eastAsia="ru-RU"/>
        </w:rPr>
        <w:t xml:space="preserve"> 16.</w:t>
      </w:r>
      <w:r>
        <w:rPr>
          <w:rFonts w:eastAsia="Times New Roman" w:cs="Arial"/>
          <w:b/>
          <w:bCs/>
          <w:color w:val="000000" w:themeColor="text1"/>
          <w:lang w:eastAsia="ru-RU"/>
        </w:rPr>
        <w:t xml:space="preserve"> </w:t>
      </w:r>
      <w:r>
        <w:rPr>
          <w:rFonts w:eastAsia="Times New Roman" w:cs="Arial"/>
          <w:color w:val="000000" w:themeColor="text1"/>
          <w:lang w:eastAsia="ru-RU"/>
        </w:rPr>
        <w:t>Если внутри указателей схемы «Очная ставка» используются элементы перечисления с маркерами, поступают так:</w:t>
      </w:r>
    </w:p>
    <w:p w:rsidR="00BB06A5" w:rsidRDefault="00BB06A5" w:rsidP="00DA5E1B">
      <w:pPr>
        <w:numPr>
          <w:ilvl w:val="0"/>
          <w:numId w:val="159"/>
        </w:numPr>
        <w:tabs>
          <w:tab w:val="num" w:pos="1353"/>
          <w:tab w:val="num" w:pos="2268"/>
        </w:tabs>
        <w:spacing w:line="292" w:lineRule="exact"/>
        <w:ind w:left="1888" w:hanging="357"/>
        <w:contextualSpacing/>
        <w:jc w:val="both"/>
        <w:rPr>
          <w:rFonts w:eastAsia="Times New Roman" w:cs="Arial"/>
          <w:color w:val="000000" w:themeColor="text1"/>
          <w:lang w:eastAsia="ru-RU"/>
        </w:rPr>
      </w:pPr>
      <w:r>
        <w:rPr>
          <w:rFonts w:eastAsia="Times New Roman" w:cs="Arial"/>
          <w:color w:val="000000" w:themeColor="text1"/>
          <w:lang w:eastAsia="ru-RU"/>
        </w:rPr>
        <w:t>чтобы упростить текст в указателях и сделать схему более привлекательной, названия понятий выносят за пределы указателей и размещают в иконах «Связка»;</w:t>
      </w:r>
    </w:p>
    <w:p w:rsidR="00BB06A5" w:rsidRDefault="00BB06A5" w:rsidP="00DA5E1B">
      <w:pPr>
        <w:numPr>
          <w:ilvl w:val="0"/>
          <w:numId w:val="159"/>
        </w:numPr>
        <w:tabs>
          <w:tab w:val="num" w:pos="1353"/>
          <w:tab w:val="num" w:pos="2268"/>
        </w:tabs>
        <w:spacing w:before="120" w:line="292" w:lineRule="exact"/>
        <w:ind w:left="1888" w:hanging="357"/>
        <w:contextualSpacing/>
        <w:jc w:val="both"/>
        <w:rPr>
          <w:rFonts w:eastAsia="Times New Roman" w:cs="Arial"/>
          <w:color w:val="000000" w:themeColor="text1"/>
          <w:lang w:eastAsia="ru-RU"/>
        </w:rPr>
      </w:pPr>
      <w:r>
        <w:rPr>
          <w:rFonts w:eastAsia="Times New Roman" w:cs="Arial"/>
          <w:color w:val="000000" w:themeColor="text1"/>
          <w:lang w:eastAsia="ru-RU"/>
        </w:rPr>
        <w:t>иконы «Связка» вставляют в разрыв линий, соединяющих Заголовок с указателями (рис. 68).</w:t>
      </w:r>
    </w:p>
    <w:p w:rsidR="00BB06A5" w:rsidRDefault="00BB06A5" w:rsidP="00BB06A5">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96512" behindDoc="0" locked="0" layoutInCell="1" allowOverlap="1">
                <wp:simplePos x="0" y="0"/>
                <wp:positionH relativeFrom="column">
                  <wp:posOffset>783445</wp:posOffset>
                </wp:positionH>
                <wp:positionV relativeFrom="paragraph">
                  <wp:posOffset>103071</wp:posOffset>
                </wp:positionV>
                <wp:extent cx="4512310" cy="1722755"/>
                <wp:effectExtent l="0" t="0" r="21590" b="10795"/>
                <wp:wrapNone/>
                <wp:docPr id="2333" name="Группа 2333"/>
                <wp:cNvGraphicFramePr/>
                <a:graphic xmlns:a="http://schemas.openxmlformats.org/drawingml/2006/main">
                  <a:graphicData uri="http://schemas.microsoft.com/office/word/2010/wordprocessingGroup">
                    <wpg:wgp>
                      <wpg:cNvGrpSpPr/>
                      <wpg:grpSpPr>
                        <a:xfrm>
                          <a:off x="0" y="0"/>
                          <a:ext cx="4512310" cy="1722755"/>
                          <a:chOff x="0" y="0"/>
                          <a:chExt cx="4409652" cy="1607273"/>
                        </a:xfrm>
                        <a:solidFill>
                          <a:srgbClr val="FFFF99"/>
                        </a:solidFill>
                      </wpg:grpSpPr>
                      <wps:wsp>
                        <wps:cNvPr id="1786" name="Line 1556"/>
                        <wps:cNvCnPr>
                          <a:cxnSpLocks noChangeShapeType="1"/>
                        </wps:cNvCnPr>
                        <wps:spPr bwMode="auto">
                          <a:xfrm>
                            <a:off x="2103678" y="1214967"/>
                            <a:ext cx="203200" cy="1420"/>
                          </a:xfrm>
                          <a:prstGeom prst="line">
                            <a:avLst/>
                          </a:prstGeom>
                          <a:grpFill/>
                          <a:ln w="76200" cmpd="tri">
                            <a:solidFill>
                              <a:srgbClr val="FF8E1D"/>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87" name="Line 1555"/>
                        <wps:cNvCnPr>
                          <a:cxnSpLocks noChangeShapeType="1"/>
                        </wps:cNvCnPr>
                        <wps:spPr bwMode="auto">
                          <a:xfrm>
                            <a:off x="3467100" y="448733"/>
                            <a:ext cx="0" cy="376409"/>
                          </a:xfrm>
                          <a:prstGeom prst="line">
                            <a:avLst/>
                          </a:prstGeom>
                          <a:grpFill/>
                          <a:ln w="15875">
                            <a:solidFill>
                              <a:srgbClr val="993300"/>
                            </a:solidFill>
                            <a:round/>
                            <a:headEnd/>
                            <a:tailEnd/>
                          </a:ln>
                          <a:extLst/>
                        </wps:spPr>
                        <wps:bodyPr/>
                      </wps:wsp>
                      <wpg:grpSp>
                        <wpg:cNvPr id="1788" name="Group 1558"/>
                        <wpg:cNvGrpSpPr>
                          <a:grpSpLocks/>
                        </wpg:cNvGrpSpPr>
                        <wpg:grpSpPr bwMode="auto">
                          <a:xfrm>
                            <a:off x="698500" y="0"/>
                            <a:ext cx="3100070" cy="563298"/>
                            <a:chOff x="698500" y="0"/>
                            <a:chExt cx="3938" cy="814"/>
                          </a:xfrm>
                          <a:grpFill/>
                        </wpg:grpSpPr>
                        <wps:wsp>
                          <wps:cNvPr id="1792" name="Oval 1559"/>
                          <wps:cNvSpPr>
                            <a:spLocks noChangeArrowheads="1"/>
                          </wps:cNvSpPr>
                          <wps:spPr bwMode="auto">
                            <a:xfrm>
                              <a:off x="698500"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793" name="Oval 1560"/>
                          <wps:cNvSpPr>
                            <a:spLocks noChangeArrowheads="1"/>
                          </wps:cNvSpPr>
                          <wps:spPr bwMode="auto">
                            <a:xfrm>
                              <a:off x="698582" y="66"/>
                              <a:ext cx="3774" cy="682"/>
                            </a:xfrm>
                            <a:prstGeom prst="ellipse">
                              <a:avLst/>
                            </a:prstGeom>
                            <a:grpFill/>
                            <a:ln w="12700">
                              <a:solidFill>
                                <a:srgbClr val="993300"/>
                              </a:solidFill>
                              <a:round/>
                              <a:headEnd/>
                              <a:tailEnd/>
                            </a:ln>
                          </wps:spPr>
                          <wps:txbx>
                            <w:txbxContent>
                              <w:p w:rsidR="0045171B" w:rsidRDefault="0045171B" w:rsidP="00BB06A5">
                                <w:pPr>
                                  <w:pStyle w:val="3"/>
                                  <w:keepNext w:val="0"/>
                                  <w:keepLines w:val="0"/>
                                  <w:spacing w:before="80" w:line="220" w:lineRule="exact"/>
                                  <w:jc w:val="center"/>
                                  <w:rPr>
                                    <w:rFonts w:ascii="Arial" w:hAnsi="Arial" w:cs="Arial"/>
                                    <w:b/>
                                    <w:caps/>
                                    <w:color w:val="auto"/>
                                    <w:sz w:val="22"/>
                                    <w:szCs w:val="22"/>
                                  </w:rPr>
                                </w:pPr>
                                <w:r>
                                  <w:rPr>
                                    <w:rFonts w:ascii="Arial" w:hAnsi="Arial" w:cs="Arial"/>
                                    <w:b/>
                                    <w:color w:val="auto"/>
                                    <w:sz w:val="22"/>
                                    <w:szCs w:val="22"/>
                                  </w:rPr>
                                  <w:t>Чем отличается Моська</w:t>
                                </w:r>
                                <w:r>
                                  <w:rPr>
                                    <w:rFonts w:ascii="Arial" w:hAnsi="Arial" w:cs="Arial"/>
                                    <w:b/>
                                    <w:color w:val="auto"/>
                                    <w:sz w:val="22"/>
                                    <w:szCs w:val="22"/>
                                  </w:rPr>
                                  <w:br/>
                                  <w:t>от Слона?</w:t>
                                </w:r>
                              </w:p>
                            </w:txbxContent>
                          </wps:txbx>
                          <wps:bodyPr rot="0" vert="horz" wrap="square" lIns="0" tIns="0" rIns="0" bIns="0" anchor="t" anchorCtr="0" upright="1">
                            <a:noAutofit/>
                          </wps:bodyPr>
                        </wps:wsp>
                      </wpg:grpSp>
                      <wps:wsp>
                        <wps:cNvPr id="1789" name="Line 1557"/>
                        <wps:cNvCnPr>
                          <a:cxnSpLocks noChangeShapeType="1"/>
                        </wps:cNvCnPr>
                        <wps:spPr bwMode="auto">
                          <a:xfrm>
                            <a:off x="1007534" y="448733"/>
                            <a:ext cx="0" cy="376409"/>
                          </a:xfrm>
                          <a:prstGeom prst="line">
                            <a:avLst/>
                          </a:prstGeom>
                          <a:grpFill/>
                          <a:ln w="15875">
                            <a:solidFill>
                              <a:srgbClr val="993300"/>
                            </a:solidFill>
                            <a:round/>
                            <a:headEnd/>
                            <a:tailEnd/>
                          </a:ln>
                          <a:extLst/>
                        </wps:spPr>
                        <wps:bodyPr/>
                      </wps:wsp>
                      <wps:wsp>
                        <wps:cNvPr id="1790" name="AutoShape 1561"/>
                        <wps:cNvSpPr>
                          <a:spLocks noChangeArrowheads="1"/>
                        </wps:cNvSpPr>
                        <wps:spPr bwMode="auto">
                          <a:xfrm>
                            <a:off x="0" y="825500"/>
                            <a:ext cx="2115185" cy="781773"/>
                          </a:xfrm>
                          <a:prstGeom prst="homePlate">
                            <a:avLst>
                              <a:gd name="adj" fmla="val 37515"/>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120" w:line="200" w:lineRule="exact"/>
                                <w:ind w:left="113"/>
                                <w:rPr>
                                  <w:sz w:val="18"/>
                                  <w:szCs w:val="18"/>
                                </w:rPr>
                              </w:pPr>
                              <w:r>
                                <w:rPr>
                                  <w:sz w:val="18"/>
                                  <w:szCs w:val="18"/>
                                </w:rPr>
                                <w:t>Моська — маленькая, задиристая. Она наскакивает на Слона.</w:t>
                              </w:r>
                              <w:r>
                                <w:rPr>
                                  <w:sz w:val="18"/>
                                  <w:szCs w:val="18"/>
                                </w:rPr>
                                <w:br/>
                                <w:t>Мечтает, что о ней скажут:</w:t>
                              </w:r>
                              <w:r>
                                <w:rPr>
                                  <w:sz w:val="18"/>
                                  <w:szCs w:val="18"/>
                                </w:rPr>
                                <w:br/>
                                <w:t>«Ай, Моська! Знать, она сильна, что лает на Слона!»</w:t>
                              </w:r>
                            </w:p>
                          </w:txbxContent>
                        </wps:txbx>
                        <wps:bodyPr rot="0" vert="horz" wrap="square" lIns="0" tIns="0" rIns="0" bIns="0" anchor="t" anchorCtr="0" upright="1">
                          <a:noAutofit/>
                        </wps:bodyPr>
                      </wps:wsp>
                      <wps:wsp>
                        <wps:cNvPr id="1791" name="AutoShape 1562"/>
                        <wps:cNvSpPr>
                          <a:spLocks noChangeArrowheads="1"/>
                        </wps:cNvSpPr>
                        <wps:spPr bwMode="auto">
                          <a:xfrm flipH="1">
                            <a:off x="2294467" y="825500"/>
                            <a:ext cx="2115185" cy="781773"/>
                          </a:xfrm>
                          <a:prstGeom prst="homePlate">
                            <a:avLst>
                              <a:gd name="adj" fmla="val 37515"/>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120" w:line="200" w:lineRule="exact"/>
                                <w:ind w:left="284"/>
                                <w:rPr>
                                  <w:sz w:val="18"/>
                                  <w:szCs w:val="18"/>
                                </w:rPr>
                              </w:pPr>
                              <w:r>
                                <w:rPr>
                                  <w:sz w:val="18"/>
                                  <w:szCs w:val="18"/>
                                </w:rPr>
                                <w:t>Слон — большой, сильный,</w:t>
                              </w:r>
                              <w:r>
                                <w:rPr>
                                  <w:sz w:val="18"/>
                                  <w:szCs w:val="18"/>
                                </w:rPr>
                                <w:br/>
                                <w:t>уверенный в себе. Он спокойно идет своей дорогой и не обращает на Моську никакого</w:t>
                              </w:r>
                              <w:r>
                                <w:rPr>
                                  <w:sz w:val="18"/>
                                  <w:szCs w:val="18"/>
                                </w:rPr>
                                <w:br/>
                                <w:t>внимания.</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2333" o:spid="_x0000_s2115" style="position:absolute;left:0;text-align:left;margin-left:61.7pt;margin-top:8.1pt;width:355.3pt;height:135.65pt;z-index:252096512;mso-position-horizontal-relative:text;mso-position-vertical-relative:text;mso-width-relative:margin;mso-height-relative:margin" coordsize="44096,16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">
                <v:line id="Line 1556" o:spid="_x0000_s2116" style="position:absolute;visibility:visible;mso-wrap-style:square" from="21036,12149" to="23068,12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" strokecolor="#ff8e1d" strokeweight="6pt">
                  <v:stroke linestyle="thickBetweenThin"/>
                </v:line>
                <v:line id="Line 1555" o:spid="_x0000_s2117" style="position:absolute;visibility:visible;mso-wrap-style:square" from="34671,4487" to="34671,8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" strokecolor="#930" strokeweight="1.25pt"/>
                <v:group id="Group 1558" o:spid="_x0000_s2118" style="position:absolute;left:6985;width:31000;height:5632" coordorigin="6985"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">
                  <v:oval id="Oval 1559" o:spid="_x0000_s2119" style="position:absolute;left:6985;width:3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" filled="f" strokecolor="#930" strokeweight="1.75pt"/>
                  <v:oval id="Oval 1560" o:spid="_x0000_s2120" style="position:absolute;left:6985;width:38;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" filled="f" strokecolor="#930" strokeweight="1pt">
                    <v:textbox inset="0,0,0,0">
                      <w:txbxContent>
                        <w:p w:rsidR="0045171B" w:rsidRDefault="0045171B" w:rsidP="00BB06A5">
                          <w:pPr>
                            <w:pStyle w:val="3"/>
                            <w:keepNext w:val="0"/>
                            <w:keepLines w:val="0"/>
                            <w:spacing w:before="80" w:line="220" w:lineRule="exact"/>
                            <w:jc w:val="center"/>
                            <w:rPr>
                              <w:rFonts w:ascii="Arial" w:hAnsi="Arial" w:cs="Arial"/>
                              <w:b/>
                              <w:caps/>
                              <w:color w:val="auto"/>
                              <w:sz w:val="22"/>
                              <w:szCs w:val="22"/>
                            </w:rPr>
                          </w:pPr>
                          <w:r>
                            <w:rPr>
                              <w:rFonts w:ascii="Arial" w:hAnsi="Arial" w:cs="Arial"/>
                              <w:b/>
                              <w:color w:val="auto"/>
                              <w:sz w:val="22"/>
                              <w:szCs w:val="22"/>
                            </w:rPr>
                            <w:t>Чем отличается Моська</w:t>
                          </w:r>
                          <w:r>
                            <w:rPr>
                              <w:rFonts w:ascii="Arial" w:hAnsi="Arial" w:cs="Arial"/>
                              <w:b/>
                              <w:color w:val="auto"/>
                              <w:sz w:val="22"/>
                              <w:szCs w:val="22"/>
                            </w:rPr>
                            <w:br/>
                            <w:t>от Слона?</w:t>
                          </w:r>
                        </w:p>
                      </w:txbxContent>
                    </v:textbox>
                  </v:oval>
                </v:group>
                <v:line id="Line 1557" o:spid="_x0000_s2121" style="position:absolute;visibility:visible;mso-wrap-style:square" from="10075,4487" to="10075,8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" strokecolor="#930" strokeweight="1.25pt"/>
                <v:shape id="AutoShape 1561" o:spid="_x0000_s2122" type="#_x0000_t15" style="position:absolute;top:8255;width:21151;height:7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" adj="18605" filled="f" strokecolor="#930" strokeweight="1.75pt">
                  <v:textbox inset="0,0,0,0">
                    <w:txbxContent>
                      <w:p w:rsidR="0045171B" w:rsidRDefault="0045171B" w:rsidP="00BB06A5">
                        <w:pPr>
                          <w:spacing w:before="120" w:line="200" w:lineRule="exact"/>
                          <w:ind w:left="113"/>
                          <w:rPr>
                            <w:sz w:val="18"/>
                            <w:szCs w:val="18"/>
                          </w:rPr>
                        </w:pPr>
                        <w:r>
                          <w:rPr>
                            <w:sz w:val="18"/>
                            <w:szCs w:val="18"/>
                          </w:rPr>
                          <w:t>Моська — маленькая, задиристая. Она наскакивает на Слона.</w:t>
                        </w:r>
                        <w:r>
                          <w:rPr>
                            <w:sz w:val="18"/>
                            <w:szCs w:val="18"/>
                          </w:rPr>
                          <w:br/>
                          <w:t>Мечтает, что о ней скажут:</w:t>
                        </w:r>
                        <w:r>
                          <w:rPr>
                            <w:sz w:val="18"/>
                            <w:szCs w:val="18"/>
                          </w:rPr>
                          <w:br/>
                          <w:t>«Ай, Моська! Знать, она сильна, что лает на Слона!»</w:t>
                        </w:r>
                      </w:p>
                    </w:txbxContent>
                  </v:textbox>
                </v:shape>
                <v:shape id="AutoShape 1562" o:spid="_x0000_s2123" type="#_x0000_t15" style="position:absolute;left:22944;top:8255;width:21152;height:781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" adj="18605" filled="f" strokecolor="#930" strokeweight="1.75pt">
                  <v:textbox inset="0,0,0,0">
                    <w:txbxContent>
                      <w:p w:rsidR="0045171B" w:rsidRDefault="0045171B" w:rsidP="00BB06A5">
                        <w:pPr>
                          <w:spacing w:before="120" w:line="200" w:lineRule="exact"/>
                          <w:ind w:left="284"/>
                          <w:rPr>
                            <w:sz w:val="18"/>
                            <w:szCs w:val="18"/>
                          </w:rPr>
                        </w:pPr>
                        <w:r>
                          <w:rPr>
                            <w:sz w:val="18"/>
                            <w:szCs w:val="18"/>
                          </w:rPr>
                          <w:t>Слон — большой, сильный,</w:t>
                        </w:r>
                        <w:r>
                          <w:rPr>
                            <w:sz w:val="18"/>
                            <w:szCs w:val="18"/>
                          </w:rPr>
                          <w:br/>
                          <w:t>уверенный в себе. Он спокойно идет своей дорогой и не обращает на Моську никакого</w:t>
                        </w:r>
                        <w:r>
                          <w:rPr>
                            <w:sz w:val="18"/>
                            <w:szCs w:val="18"/>
                          </w:rPr>
                          <w:br/>
                          <w:t>внимания.</w:t>
                        </w:r>
                      </w:p>
                    </w:txbxContent>
                  </v:textbox>
                </v:shape>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Pr="008C5088" w:rsidRDefault="00BB06A5" w:rsidP="0030111E">
      <w:pPr>
        <w:spacing w:after="120"/>
        <w:jc w:val="center"/>
        <w:rPr>
          <w:rFonts w:eastAsia="Times New Roman" w:cs="Arial"/>
          <w:color w:val="000000" w:themeColor="text1"/>
          <w:sz w:val="20"/>
          <w:szCs w:val="20"/>
          <w:lang w:eastAsia="ru-RU"/>
        </w:rPr>
      </w:pPr>
      <w:r w:rsidRPr="008C5088">
        <w:rPr>
          <w:rFonts w:eastAsia="Times New Roman" w:cs="Arial"/>
          <w:b/>
          <w:color w:val="000000" w:themeColor="text1"/>
          <w:sz w:val="20"/>
          <w:szCs w:val="20"/>
          <w:lang w:eastAsia="ru-RU"/>
        </w:rPr>
        <w:t>Рис. 68.</w:t>
      </w:r>
      <w:r w:rsidRPr="008C5088">
        <w:rPr>
          <w:rFonts w:eastAsia="Times New Roman" w:cs="Arial"/>
          <w:color w:val="000000" w:themeColor="text1"/>
          <w:sz w:val="20"/>
          <w:szCs w:val="20"/>
          <w:lang w:eastAsia="ru-RU"/>
        </w:rPr>
        <w:t xml:space="preserve"> Схема «Очная ставка» на языке ГРАФ.</w:t>
      </w:r>
      <w:r w:rsidRPr="008C5088">
        <w:rPr>
          <w:rFonts w:eastAsia="Times New Roman" w:cs="Arial"/>
          <w:color w:val="000000" w:themeColor="text1"/>
          <w:sz w:val="20"/>
          <w:szCs w:val="20"/>
          <w:lang w:eastAsia="ru-RU"/>
        </w:rPr>
        <w:br/>
        <w:t>(Детский пример)</w:t>
      </w:r>
    </w:p>
    <w:p w:rsidR="00BB06A5" w:rsidRDefault="00BB06A5" w:rsidP="00BB06A5">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094464" behindDoc="0" locked="0" layoutInCell="1" allowOverlap="1">
                <wp:simplePos x="0" y="0"/>
                <wp:positionH relativeFrom="column">
                  <wp:posOffset>1184910</wp:posOffset>
                </wp:positionH>
                <wp:positionV relativeFrom="paragraph">
                  <wp:posOffset>56515</wp:posOffset>
                </wp:positionV>
                <wp:extent cx="3716655" cy="1361440"/>
                <wp:effectExtent l="0" t="0" r="17145" b="10160"/>
                <wp:wrapNone/>
                <wp:docPr id="2342" name="Группа 2342"/>
                <wp:cNvGraphicFramePr/>
                <a:graphic xmlns:a="http://schemas.openxmlformats.org/drawingml/2006/main">
                  <a:graphicData uri="http://schemas.microsoft.com/office/word/2010/wordprocessingGroup">
                    <wpg:wgp>
                      <wpg:cNvGrpSpPr/>
                      <wpg:grpSpPr>
                        <a:xfrm>
                          <a:off x="0" y="0"/>
                          <a:ext cx="3716655" cy="1361440"/>
                          <a:chOff x="0" y="0"/>
                          <a:chExt cx="3716867" cy="1361651"/>
                        </a:xfrm>
                        <a:solidFill>
                          <a:srgbClr val="FFFF99"/>
                        </a:solidFill>
                      </wpg:grpSpPr>
                      <wps:wsp>
                        <wps:cNvPr id="1779" name="Line 1569"/>
                        <wps:cNvCnPr>
                          <a:cxnSpLocks noChangeShapeType="1"/>
                        </wps:cNvCnPr>
                        <wps:spPr bwMode="auto">
                          <a:xfrm>
                            <a:off x="1731758" y="1078592"/>
                            <a:ext cx="396000" cy="0"/>
                          </a:xfrm>
                          <a:prstGeom prst="line">
                            <a:avLst/>
                          </a:prstGeom>
                          <a:grpFill/>
                          <a:ln w="76200" cmpd="tri">
                            <a:solidFill>
                              <a:srgbClr val="FF8E1D"/>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80" name="Line 1566"/>
                        <wps:cNvCnPr>
                          <a:cxnSpLocks noChangeShapeType="1"/>
                        </wps:cNvCnPr>
                        <wps:spPr bwMode="auto">
                          <a:xfrm>
                            <a:off x="3107267" y="431800"/>
                            <a:ext cx="0" cy="363220"/>
                          </a:xfrm>
                          <a:prstGeom prst="line">
                            <a:avLst/>
                          </a:prstGeom>
                          <a:grpFill/>
                          <a:ln w="15875">
                            <a:solidFill>
                              <a:srgbClr val="993300"/>
                            </a:solidFill>
                            <a:round/>
                            <a:headEnd/>
                            <a:tailEnd/>
                          </a:ln>
                          <a:extLst/>
                        </wps:spPr>
                        <wps:bodyPr/>
                      </wps:wsp>
                      <wps:wsp>
                        <wps:cNvPr id="1781" name="AutoShape 1567"/>
                        <wps:cNvSpPr>
                          <a:spLocks noChangeArrowheads="1"/>
                        </wps:cNvSpPr>
                        <wps:spPr bwMode="auto">
                          <a:xfrm>
                            <a:off x="0" y="795866"/>
                            <a:ext cx="1786890" cy="565785"/>
                          </a:xfrm>
                          <a:prstGeom prst="homePlate">
                            <a:avLst>
                              <a:gd name="adj" fmla="val 42256"/>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60" w:line="180" w:lineRule="exact"/>
                                <w:ind w:left="170"/>
                                <w:rPr>
                                  <w:rFonts w:cs="Arial"/>
                                  <w:color w:val="000000" w:themeColor="text1"/>
                                  <w:sz w:val="20"/>
                                  <w:szCs w:val="20"/>
                                </w:rPr>
                              </w:pPr>
                              <w:r>
                                <w:rPr>
                                  <w:rFonts w:cs="Arial"/>
                                  <w:color w:val="000000" w:themeColor="text1"/>
                                  <w:sz w:val="20"/>
                                  <w:szCs w:val="20"/>
                                </w:rPr>
                                <w:t>Мотив определяется</w:t>
                              </w:r>
                              <w:r>
                                <w:rPr>
                                  <w:rFonts w:cs="Arial"/>
                                  <w:color w:val="000000" w:themeColor="text1"/>
                                  <w:sz w:val="20"/>
                                  <w:szCs w:val="20"/>
                                </w:rPr>
                                <w:br/>
                                <w:t xml:space="preserve">по тому, </w:t>
                              </w:r>
                              <w:r>
                                <w:rPr>
                                  <w:rFonts w:cs="Arial"/>
                                  <w:i/>
                                  <w:iCs/>
                                  <w:color w:val="000000" w:themeColor="text1"/>
                                  <w:sz w:val="20"/>
                                  <w:szCs w:val="20"/>
                                </w:rPr>
                                <w:t xml:space="preserve">ради чего </w:t>
                              </w:r>
                              <w:r>
                                <w:rPr>
                                  <w:rFonts w:cs="Arial"/>
                                  <w:color w:val="000000" w:themeColor="text1"/>
                                  <w:sz w:val="20"/>
                                  <w:szCs w:val="20"/>
                                </w:rPr>
                                <w:t>человек предпринимает усилия</w:t>
                              </w:r>
                            </w:p>
                          </w:txbxContent>
                        </wps:txbx>
                        <wps:bodyPr rot="0" vert="horz" wrap="square" lIns="0" tIns="0" rIns="0" bIns="0" anchor="t" anchorCtr="0" upright="1">
                          <a:noAutofit/>
                        </wps:bodyPr>
                      </wps:wsp>
                      <wps:wsp>
                        <wps:cNvPr id="1782" name="AutoShape 1568"/>
                        <wps:cNvSpPr>
                          <a:spLocks noChangeArrowheads="1"/>
                        </wps:cNvSpPr>
                        <wps:spPr bwMode="auto">
                          <a:xfrm flipH="1">
                            <a:off x="2002367" y="795866"/>
                            <a:ext cx="1714500" cy="565785"/>
                          </a:xfrm>
                          <a:prstGeom prst="homePlate">
                            <a:avLst>
                              <a:gd name="adj" fmla="val 40544"/>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160" w:line="180" w:lineRule="exact"/>
                                <w:ind w:left="170"/>
                                <w:rPr>
                                  <w:rFonts w:cs="Arial"/>
                                  <w:color w:val="000000" w:themeColor="text1"/>
                                  <w:sz w:val="20"/>
                                  <w:szCs w:val="20"/>
                                </w:rPr>
                              </w:pPr>
                              <w:r>
                                <w:rPr>
                                  <w:rFonts w:cs="Arial"/>
                                  <w:color w:val="000000" w:themeColor="text1"/>
                                  <w:sz w:val="20"/>
                                  <w:szCs w:val="20"/>
                                </w:rPr>
                                <w:t>Цель определяется</w:t>
                              </w:r>
                              <w:r>
                                <w:rPr>
                                  <w:rFonts w:cs="Arial"/>
                                  <w:color w:val="000000" w:themeColor="text1"/>
                                  <w:sz w:val="20"/>
                                  <w:szCs w:val="20"/>
                                </w:rPr>
                                <w:br/>
                                <w:t xml:space="preserve">по тому, </w:t>
                              </w:r>
                              <w:r>
                                <w:rPr>
                                  <w:rFonts w:cs="Arial"/>
                                  <w:i/>
                                  <w:iCs/>
                                  <w:color w:val="000000" w:themeColor="text1"/>
                                  <w:sz w:val="20"/>
                                  <w:szCs w:val="20"/>
                                </w:rPr>
                                <w:t>что</w:t>
                              </w:r>
                              <w:r>
                                <w:rPr>
                                  <w:rFonts w:cs="Arial"/>
                                  <w:color w:val="000000" w:themeColor="text1"/>
                                  <w:sz w:val="20"/>
                                  <w:szCs w:val="20"/>
                                </w:rPr>
                                <w:t xml:space="preserve"> человек</w:t>
                              </w:r>
                              <w:r>
                                <w:rPr>
                                  <w:rFonts w:cs="Arial"/>
                                  <w:color w:val="000000" w:themeColor="text1"/>
                                  <w:sz w:val="20"/>
                                  <w:szCs w:val="20"/>
                                </w:rPr>
                                <w:br/>
                                <w:t>делает</w:t>
                              </w:r>
                            </w:p>
                          </w:txbxContent>
                        </wps:txbx>
                        <wps:bodyPr rot="0" vert="horz" wrap="square" lIns="0" tIns="0" rIns="0" bIns="0" anchor="t" anchorCtr="0" upright="1">
                          <a:noAutofit/>
                        </wps:bodyPr>
                      </wps:wsp>
                      <wps:wsp>
                        <wps:cNvPr id="1783" name="Line 1570"/>
                        <wps:cNvCnPr>
                          <a:cxnSpLocks noChangeShapeType="1"/>
                        </wps:cNvCnPr>
                        <wps:spPr bwMode="auto">
                          <a:xfrm>
                            <a:off x="647700" y="431800"/>
                            <a:ext cx="0" cy="363220"/>
                          </a:xfrm>
                          <a:prstGeom prst="line">
                            <a:avLst/>
                          </a:prstGeom>
                          <a:grpFill/>
                          <a:ln w="15875">
                            <a:solidFill>
                              <a:srgbClr val="993300"/>
                            </a:solidFill>
                            <a:round/>
                            <a:headEnd/>
                            <a:tailEnd/>
                          </a:ln>
                          <a:extLst/>
                        </wps:spPr>
                        <wps:bodyPr/>
                      </wps:wsp>
                      <wps:wsp>
                        <wps:cNvPr id="1784" name="Oval 1572"/>
                        <wps:cNvSpPr>
                          <a:spLocks noChangeArrowheads="1"/>
                        </wps:cNvSpPr>
                        <wps:spPr bwMode="auto">
                          <a:xfrm>
                            <a:off x="338667" y="0"/>
                            <a:ext cx="3100070" cy="543560"/>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785" name="Oval 1573"/>
                        <wps:cNvSpPr>
                          <a:spLocks noChangeArrowheads="1"/>
                        </wps:cNvSpPr>
                        <wps:spPr bwMode="auto">
                          <a:xfrm>
                            <a:off x="402167" y="42333"/>
                            <a:ext cx="2970966" cy="455415"/>
                          </a:xfrm>
                          <a:prstGeom prst="ellipse">
                            <a:avLst/>
                          </a:prstGeom>
                          <a:grpFill/>
                          <a:ln w="12700">
                            <a:solidFill>
                              <a:srgbClr val="993300"/>
                            </a:solidFill>
                            <a:round/>
                            <a:headEnd/>
                            <a:tailEnd/>
                          </a:ln>
                        </wps:spPr>
                        <wps:txbx>
                          <w:txbxContent>
                            <w:p w:rsidR="0045171B" w:rsidRDefault="0045171B" w:rsidP="00BB06A5">
                              <w:pPr>
                                <w:pStyle w:val="3"/>
                                <w:keepNext w:val="0"/>
                                <w:keepLines w:val="0"/>
                                <w:spacing w:before="80" w:line="200" w:lineRule="exact"/>
                                <w:jc w:val="center"/>
                                <w:rPr>
                                  <w:rFonts w:ascii="Arial" w:hAnsi="Arial" w:cs="Arial"/>
                                  <w:b/>
                                  <w:caps/>
                                  <w:color w:val="000000" w:themeColor="text1"/>
                                  <w:sz w:val="22"/>
                                  <w:szCs w:val="22"/>
                                </w:rPr>
                              </w:pPr>
                              <w:r>
                                <w:rPr>
                                  <w:rFonts w:ascii="Arial" w:hAnsi="Arial" w:cs="Arial"/>
                                  <w:b/>
                                  <w:color w:val="000000" w:themeColor="text1"/>
                                  <w:sz w:val="22"/>
                                  <w:szCs w:val="22"/>
                                </w:rPr>
                                <w:t>Чем отличается мотив</w:t>
                              </w:r>
                              <w:r>
                                <w:rPr>
                                  <w:rFonts w:ascii="Arial" w:hAnsi="Arial" w:cs="Arial"/>
                                  <w:b/>
                                  <w:color w:val="000000" w:themeColor="text1"/>
                                  <w:sz w:val="22"/>
                                  <w:szCs w:val="22"/>
                                </w:rPr>
                                <w:br/>
                                <w:t>действий от цели действий?</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342" o:spid="_x0000_s2124" style="position:absolute;left:0;text-align:left;margin-left:93.3pt;margin-top:4.45pt;width:292.65pt;height:107.2pt;z-index:252094464;mso-position-horizontal-relative:text;mso-position-vertical-relative:text" coordsize="37168,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">
                <v:line id="Line 1569" o:spid="_x0000_s2125" style="position:absolute;visibility:visible;mso-wrap-style:square" from="17317,10785" to="21277,10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" strokecolor="#ff8e1d" strokeweight="6pt">
                  <v:stroke linestyle="thickBetweenThin"/>
                </v:line>
                <v:line id="Line 1566" o:spid="_x0000_s2126" style="position:absolute;visibility:visible;mso-wrap-style:square" from="31072,4318" to="31072,7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" strokecolor="#930" strokeweight="1.25pt"/>
                <v:shape id="AutoShape 1567" o:spid="_x0000_s2127" type="#_x0000_t15" style="position:absolute;top:7958;width:17868;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" adj="18710" filled="f" strokecolor="#930" strokeweight="1.75pt">
                  <v:textbox inset="0,0,0,0">
                    <w:txbxContent>
                      <w:p w:rsidR="0045171B" w:rsidRDefault="0045171B" w:rsidP="00BB06A5">
                        <w:pPr>
                          <w:spacing w:before="60" w:line="180" w:lineRule="exact"/>
                          <w:ind w:left="170"/>
                          <w:rPr>
                            <w:rFonts w:cs="Arial"/>
                            <w:color w:val="000000" w:themeColor="text1"/>
                            <w:sz w:val="20"/>
                            <w:szCs w:val="20"/>
                          </w:rPr>
                        </w:pPr>
                        <w:r>
                          <w:rPr>
                            <w:rFonts w:cs="Arial"/>
                            <w:color w:val="000000" w:themeColor="text1"/>
                            <w:sz w:val="20"/>
                            <w:szCs w:val="20"/>
                          </w:rPr>
                          <w:t>Мотив определяется</w:t>
                        </w:r>
                        <w:r>
                          <w:rPr>
                            <w:rFonts w:cs="Arial"/>
                            <w:color w:val="000000" w:themeColor="text1"/>
                            <w:sz w:val="20"/>
                            <w:szCs w:val="20"/>
                          </w:rPr>
                          <w:br/>
                          <w:t xml:space="preserve">по тому, </w:t>
                        </w:r>
                        <w:r>
                          <w:rPr>
                            <w:rFonts w:cs="Arial"/>
                            <w:i/>
                            <w:iCs/>
                            <w:color w:val="000000" w:themeColor="text1"/>
                            <w:sz w:val="20"/>
                            <w:szCs w:val="20"/>
                          </w:rPr>
                          <w:t xml:space="preserve">ради чего </w:t>
                        </w:r>
                        <w:r>
                          <w:rPr>
                            <w:rFonts w:cs="Arial"/>
                            <w:color w:val="000000" w:themeColor="text1"/>
                            <w:sz w:val="20"/>
                            <w:szCs w:val="20"/>
                          </w:rPr>
                          <w:t>человек предпринимает усилия</w:t>
                        </w:r>
                      </w:p>
                    </w:txbxContent>
                  </v:textbox>
                </v:shape>
                <v:shape id="AutoShape 1568" o:spid="_x0000_s2128" type="#_x0000_t15" style="position:absolute;left:20023;top:7958;width:17145;height:565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" adj="18710" filled="f" strokecolor="#930" strokeweight="1.75pt">
                  <v:textbox inset="0,0,0,0">
                    <w:txbxContent>
                      <w:p w:rsidR="0045171B" w:rsidRDefault="0045171B" w:rsidP="00BB06A5">
                        <w:pPr>
                          <w:spacing w:before="160" w:line="180" w:lineRule="exact"/>
                          <w:ind w:left="170"/>
                          <w:rPr>
                            <w:rFonts w:cs="Arial"/>
                            <w:color w:val="000000" w:themeColor="text1"/>
                            <w:sz w:val="20"/>
                            <w:szCs w:val="20"/>
                          </w:rPr>
                        </w:pPr>
                        <w:r>
                          <w:rPr>
                            <w:rFonts w:cs="Arial"/>
                            <w:color w:val="000000" w:themeColor="text1"/>
                            <w:sz w:val="20"/>
                            <w:szCs w:val="20"/>
                          </w:rPr>
                          <w:t>Цель определяется</w:t>
                        </w:r>
                        <w:r>
                          <w:rPr>
                            <w:rFonts w:cs="Arial"/>
                            <w:color w:val="000000" w:themeColor="text1"/>
                            <w:sz w:val="20"/>
                            <w:szCs w:val="20"/>
                          </w:rPr>
                          <w:br/>
                          <w:t xml:space="preserve">по тому, </w:t>
                        </w:r>
                        <w:r>
                          <w:rPr>
                            <w:rFonts w:cs="Arial"/>
                            <w:i/>
                            <w:iCs/>
                            <w:color w:val="000000" w:themeColor="text1"/>
                            <w:sz w:val="20"/>
                            <w:szCs w:val="20"/>
                          </w:rPr>
                          <w:t>что</w:t>
                        </w:r>
                        <w:r>
                          <w:rPr>
                            <w:rFonts w:cs="Arial"/>
                            <w:color w:val="000000" w:themeColor="text1"/>
                            <w:sz w:val="20"/>
                            <w:szCs w:val="20"/>
                          </w:rPr>
                          <w:t xml:space="preserve"> человек</w:t>
                        </w:r>
                        <w:r>
                          <w:rPr>
                            <w:rFonts w:cs="Arial"/>
                            <w:color w:val="000000" w:themeColor="text1"/>
                            <w:sz w:val="20"/>
                            <w:szCs w:val="20"/>
                          </w:rPr>
                          <w:br/>
                          <w:t>делает</w:t>
                        </w:r>
                      </w:p>
                    </w:txbxContent>
                  </v:textbox>
                </v:shape>
                <v:line id="Line 1570" o:spid="_x0000_s2129" style="position:absolute;visibility:visible;mso-wrap-style:square" from="6477,4318" to="6477,7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" strokecolor="#930" strokeweight="1.25pt"/>
                <v:oval id="Oval 1572" o:spid="_x0000_s2130" style="position:absolute;left:3386;width:31001;height:5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" filled="f" strokecolor="#930" strokeweight="1.75pt"/>
                <v:oval id="Oval 1573" o:spid="_x0000_s2131" style="position:absolute;left:4021;top:423;width:29710;height:4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" filled="f" strokecolor="#930" strokeweight="1pt">
                  <v:textbox inset="0,0,0,0">
                    <w:txbxContent>
                      <w:p w:rsidR="0045171B" w:rsidRDefault="0045171B" w:rsidP="00BB06A5">
                        <w:pPr>
                          <w:pStyle w:val="3"/>
                          <w:keepNext w:val="0"/>
                          <w:keepLines w:val="0"/>
                          <w:spacing w:before="80" w:line="200" w:lineRule="exact"/>
                          <w:jc w:val="center"/>
                          <w:rPr>
                            <w:rFonts w:ascii="Arial" w:hAnsi="Arial" w:cs="Arial"/>
                            <w:b/>
                            <w:caps/>
                            <w:color w:val="000000" w:themeColor="text1"/>
                            <w:sz w:val="22"/>
                            <w:szCs w:val="22"/>
                          </w:rPr>
                        </w:pPr>
                        <w:r>
                          <w:rPr>
                            <w:rFonts w:ascii="Arial" w:hAnsi="Arial" w:cs="Arial"/>
                            <w:b/>
                            <w:color w:val="000000" w:themeColor="text1"/>
                            <w:sz w:val="22"/>
                            <w:szCs w:val="22"/>
                          </w:rPr>
                          <w:t>Чем отличается мотив</w:t>
                        </w:r>
                        <w:r>
                          <w:rPr>
                            <w:rFonts w:ascii="Arial" w:hAnsi="Arial" w:cs="Arial"/>
                            <w:b/>
                            <w:color w:val="000000" w:themeColor="text1"/>
                            <w:sz w:val="22"/>
                            <w:szCs w:val="22"/>
                          </w:rPr>
                          <w:br/>
                          <w:t>действий от цели действий?</w:t>
                        </w:r>
                      </w:p>
                    </w:txbxContent>
                  </v:textbox>
                </v:oval>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Pr="008C5088" w:rsidRDefault="00BB06A5" w:rsidP="008C5088">
      <w:pPr>
        <w:spacing w:after="120"/>
        <w:jc w:val="center"/>
        <w:rPr>
          <w:rFonts w:eastAsia="Times New Roman" w:cs="Arial"/>
          <w:color w:val="000000" w:themeColor="text1"/>
          <w:sz w:val="20"/>
          <w:szCs w:val="20"/>
          <w:lang w:eastAsia="ru-RU"/>
        </w:rPr>
      </w:pPr>
      <w:r w:rsidRPr="008C5088">
        <w:rPr>
          <w:rFonts w:eastAsia="Times New Roman" w:cs="Arial"/>
          <w:b/>
          <w:color w:val="000000" w:themeColor="text1"/>
          <w:sz w:val="20"/>
          <w:szCs w:val="20"/>
          <w:lang w:eastAsia="ru-RU"/>
        </w:rPr>
        <w:t>Рис. 69.</w:t>
      </w:r>
      <w:r w:rsidRPr="008C5088">
        <w:rPr>
          <w:rFonts w:eastAsia="Times New Roman" w:cs="Arial"/>
          <w:color w:val="000000" w:themeColor="text1"/>
          <w:sz w:val="20"/>
          <w:szCs w:val="20"/>
          <w:lang w:eastAsia="ru-RU"/>
        </w:rPr>
        <w:t xml:space="preserve"> Схема «Очная ставка» на языке ГРАФ.</w:t>
      </w:r>
      <w:r w:rsidRPr="008C5088">
        <w:rPr>
          <w:rFonts w:eastAsia="Times New Roman" w:cs="Arial"/>
          <w:color w:val="000000" w:themeColor="text1"/>
          <w:sz w:val="20"/>
          <w:szCs w:val="20"/>
          <w:lang w:eastAsia="ru-RU"/>
        </w:rPr>
        <w:br/>
        <w:t>(Пример из курса психологии)</w:t>
      </w:r>
    </w:p>
    <w:p w:rsidR="00BB06A5" w:rsidRDefault="00BB06A5" w:rsidP="00BB06A5">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100608" behindDoc="0" locked="0" layoutInCell="1" allowOverlap="1">
                <wp:simplePos x="0" y="0"/>
                <wp:positionH relativeFrom="column">
                  <wp:posOffset>901065</wp:posOffset>
                </wp:positionH>
                <wp:positionV relativeFrom="paragraph">
                  <wp:posOffset>97790</wp:posOffset>
                </wp:positionV>
                <wp:extent cx="4546600" cy="2188210"/>
                <wp:effectExtent l="0" t="0" r="25400" b="0"/>
                <wp:wrapNone/>
                <wp:docPr id="2350" name="Группа 2350"/>
                <wp:cNvGraphicFramePr/>
                <a:graphic xmlns:a="http://schemas.openxmlformats.org/drawingml/2006/main">
                  <a:graphicData uri="http://schemas.microsoft.com/office/word/2010/wordprocessingGroup">
                    <wpg:wgp>
                      <wpg:cNvGrpSpPr/>
                      <wpg:grpSpPr>
                        <a:xfrm>
                          <a:off x="0" y="0"/>
                          <a:ext cx="4546600" cy="2187575"/>
                          <a:chOff x="0" y="0"/>
                          <a:chExt cx="4206752" cy="1713414"/>
                        </a:xfrm>
                        <a:solidFill>
                          <a:srgbClr val="FFFF99"/>
                        </a:solidFill>
                      </wpg:grpSpPr>
                      <wps:wsp>
                        <wps:cNvPr id="1767" name="Line 1579"/>
                        <wps:cNvCnPr>
                          <a:cxnSpLocks noChangeShapeType="1"/>
                        </wps:cNvCnPr>
                        <wps:spPr bwMode="auto">
                          <a:xfrm>
                            <a:off x="1566760" y="1347379"/>
                            <a:ext cx="423025" cy="1"/>
                          </a:xfrm>
                          <a:prstGeom prst="line">
                            <a:avLst/>
                          </a:prstGeom>
                          <a:grpFill/>
                          <a:ln w="76200" cmpd="tri">
                            <a:solidFill>
                              <a:srgbClr val="FF8E1D"/>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68" name="Line 1576"/>
                        <wps:cNvCnPr>
                          <a:cxnSpLocks noChangeShapeType="1"/>
                        </wps:cNvCnPr>
                        <wps:spPr bwMode="auto">
                          <a:xfrm flipH="1">
                            <a:off x="3218603" y="99602"/>
                            <a:ext cx="2963" cy="554255"/>
                          </a:xfrm>
                          <a:prstGeom prst="line">
                            <a:avLst/>
                          </a:prstGeom>
                          <a:grpFill/>
                          <a:ln w="15875">
                            <a:solidFill>
                              <a:srgbClr val="993300"/>
                            </a:solidFill>
                            <a:round/>
                            <a:headEnd/>
                            <a:tailEnd/>
                          </a:ln>
                          <a:extLst/>
                        </wps:spPr>
                        <wps:bodyPr/>
                      </wps:wsp>
                      <wps:wsp>
                        <wps:cNvPr id="1769" name="AutoShape 1577"/>
                        <wps:cNvSpPr>
                          <a:spLocks noChangeArrowheads="1"/>
                        </wps:cNvSpPr>
                        <wps:spPr bwMode="auto">
                          <a:xfrm>
                            <a:off x="0" y="984395"/>
                            <a:ext cx="1672590" cy="729019"/>
                          </a:xfrm>
                          <a:prstGeom prst="homePlate">
                            <a:avLst>
                              <a:gd name="adj" fmla="val 34257"/>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DA5E1B">
                              <w:pPr>
                                <w:numPr>
                                  <w:ilvl w:val="0"/>
                                  <w:numId w:val="160"/>
                                </w:numPr>
                                <w:tabs>
                                  <w:tab w:val="right" w:pos="255"/>
                                </w:tabs>
                                <w:spacing w:before="240" w:after="120" w:line="200" w:lineRule="exact"/>
                                <w:ind w:left="414" w:hanging="357"/>
                                <w:rPr>
                                  <w:rFonts w:cs="Arial"/>
                                  <w:sz w:val="19"/>
                                  <w:szCs w:val="19"/>
                                </w:rPr>
                              </w:pPr>
                              <w:r>
                                <w:rPr>
                                  <w:rFonts w:cs="Arial"/>
                                  <w:sz w:val="19"/>
                                  <w:szCs w:val="19"/>
                                </w:rPr>
                                <w:t xml:space="preserve">Исходит из </w:t>
                              </w:r>
                              <w:proofErr w:type="spellStart"/>
                              <w:r>
                                <w:rPr>
                                  <w:rFonts w:cs="Arial"/>
                                  <w:sz w:val="19"/>
                                  <w:szCs w:val="19"/>
                                </w:rPr>
                                <w:t>повседнев</w:t>
                              </w:r>
                              <w:proofErr w:type="spellEnd"/>
                              <w:r>
                                <w:rPr>
                                  <w:rFonts w:cs="Arial"/>
                                  <w:sz w:val="19"/>
                                  <w:szCs w:val="19"/>
                                </w:rPr>
                                <w:t>-</w:t>
                              </w:r>
                              <w:r>
                                <w:rPr>
                                  <w:rFonts w:cs="Arial"/>
                                  <w:sz w:val="19"/>
                                  <w:szCs w:val="19"/>
                                </w:rPr>
                                <w:br/>
                              </w:r>
                              <w:proofErr w:type="spellStart"/>
                              <w:r>
                                <w:rPr>
                                  <w:rFonts w:cs="Arial"/>
                                  <w:sz w:val="19"/>
                                  <w:szCs w:val="19"/>
                                </w:rPr>
                                <w:t>ного</w:t>
                              </w:r>
                              <w:proofErr w:type="spellEnd"/>
                              <w:r>
                                <w:rPr>
                                  <w:rFonts w:cs="Arial"/>
                                  <w:sz w:val="19"/>
                                  <w:szCs w:val="19"/>
                                </w:rPr>
                                <w:t xml:space="preserve"> жизненного опыта.</w:t>
                              </w:r>
                            </w:p>
                            <w:p w:rsidR="0045171B" w:rsidRDefault="0045171B" w:rsidP="00DA5E1B">
                              <w:pPr>
                                <w:numPr>
                                  <w:ilvl w:val="0"/>
                                  <w:numId w:val="160"/>
                                </w:numPr>
                                <w:tabs>
                                  <w:tab w:val="right" w:pos="255"/>
                                </w:tabs>
                                <w:spacing w:before="60" w:after="60" w:line="200" w:lineRule="exact"/>
                                <w:ind w:left="414" w:hanging="357"/>
                                <w:rPr>
                                  <w:rFonts w:cs="Arial"/>
                                  <w:sz w:val="19"/>
                                  <w:szCs w:val="19"/>
                                </w:rPr>
                              </w:pPr>
                              <w:r>
                                <w:rPr>
                                  <w:rFonts w:cs="Arial"/>
                                  <w:sz w:val="19"/>
                                  <w:szCs w:val="19"/>
                                </w:rPr>
                                <w:t>Опирается на опытные, эмпирические методы</w:t>
                              </w:r>
                              <w:r>
                                <w:rPr>
                                  <w:rFonts w:cs="Arial"/>
                                  <w:sz w:val="19"/>
                                  <w:szCs w:val="19"/>
                                </w:rPr>
                                <w:br/>
                                <w:t>исследования.</w:t>
                              </w:r>
                            </w:p>
                          </w:txbxContent>
                        </wps:txbx>
                        <wps:bodyPr rot="0" vert="horz" wrap="square" lIns="0" tIns="0" rIns="0" bIns="0" anchor="t" anchorCtr="0" upright="1">
                          <a:noAutofit/>
                        </wps:bodyPr>
                      </wps:wsp>
                      <wps:wsp>
                        <wps:cNvPr id="1770" name="AutoShape 1578"/>
                        <wps:cNvSpPr>
                          <a:spLocks noChangeArrowheads="1"/>
                        </wps:cNvSpPr>
                        <wps:spPr bwMode="auto">
                          <a:xfrm flipH="1">
                            <a:off x="1883832" y="984131"/>
                            <a:ext cx="2322920" cy="729019"/>
                          </a:xfrm>
                          <a:prstGeom prst="homePlate">
                            <a:avLst>
                              <a:gd name="adj" fmla="val 35888"/>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DA5E1B">
                              <w:pPr>
                                <w:numPr>
                                  <w:ilvl w:val="0"/>
                                  <w:numId w:val="161"/>
                                </w:numPr>
                                <w:tabs>
                                  <w:tab w:val="right" w:pos="255"/>
                                </w:tabs>
                                <w:spacing w:before="40" w:after="60" w:line="180" w:lineRule="exact"/>
                                <w:ind w:left="641" w:hanging="357"/>
                                <w:rPr>
                                  <w:rFonts w:cs="Arial"/>
                                  <w:sz w:val="19"/>
                                  <w:szCs w:val="19"/>
                                </w:rPr>
                              </w:pPr>
                              <w:r>
                                <w:rPr>
                                  <w:rFonts w:cs="Arial"/>
                                  <w:sz w:val="19"/>
                                  <w:szCs w:val="19"/>
                                </w:rPr>
                                <w:t>Рассматривает мир за пределами человеческого опыта.</w:t>
                              </w:r>
                            </w:p>
                            <w:p w:rsidR="0045171B" w:rsidRDefault="0045171B" w:rsidP="00DA5E1B">
                              <w:pPr>
                                <w:numPr>
                                  <w:ilvl w:val="0"/>
                                  <w:numId w:val="161"/>
                                </w:numPr>
                                <w:tabs>
                                  <w:tab w:val="right" w:pos="255"/>
                                </w:tabs>
                                <w:spacing w:after="60" w:line="180" w:lineRule="exact"/>
                                <w:ind w:left="641" w:hanging="357"/>
                                <w:rPr>
                                  <w:rFonts w:cs="Arial"/>
                                  <w:sz w:val="19"/>
                                  <w:szCs w:val="19"/>
                                </w:rPr>
                              </w:pPr>
                              <w:r>
                                <w:rPr>
                                  <w:rFonts w:cs="Arial"/>
                                  <w:sz w:val="19"/>
                                  <w:szCs w:val="19"/>
                                </w:rPr>
                                <w:t>Дает целостное понимание мира.</w:t>
                              </w:r>
                            </w:p>
                            <w:p w:rsidR="0045171B" w:rsidRDefault="0045171B" w:rsidP="00DA5E1B">
                              <w:pPr>
                                <w:numPr>
                                  <w:ilvl w:val="0"/>
                                  <w:numId w:val="161"/>
                                </w:numPr>
                                <w:tabs>
                                  <w:tab w:val="right" w:pos="255"/>
                                </w:tabs>
                                <w:spacing w:after="60" w:line="180" w:lineRule="exact"/>
                                <w:ind w:left="641" w:hanging="357"/>
                                <w:rPr>
                                  <w:rFonts w:cs="Arial"/>
                                  <w:sz w:val="19"/>
                                  <w:szCs w:val="19"/>
                                </w:rPr>
                              </w:pPr>
                              <w:r>
                                <w:rPr>
                                  <w:rFonts w:cs="Arial"/>
                                  <w:sz w:val="19"/>
                                  <w:szCs w:val="19"/>
                                </w:rPr>
                                <w:t>Дает мировоззренческую опору научным исследованиям.</w:t>
                              </w:r>
                            </w:p>
                            <w:p w:rsidR="0045171B" w:rsidRDefault="0045171B" w:rsidP="00BB06A5">
                              <w:pPr>
                                <w:spacing w:before="240" w:line="200" w:lineRule="exact"/>
                                <w:ind w:left="170"/>
                                <w:rPr>
                                  <w:rFonts w:cs="Arial"/>
                                  <w:sz w:val="20"/>
                                  <w:szCs w:val="20"/>
                                </w:rPr>
                              </w:pPr>
                            </w:p>
                          </w:txbxContent>
                        </wps:txbx>
                        <wps:bodyPr rot="0" vert="horz" wrap="square" lIns="0" tIns="0" rIns="108000" bIns="0" anchor="t" anchorCtr="0" upright="1">
                          <a:noAutofit/>
                        </wps:bodyPr>
                      </wps:wsp>
                      <wps:wsp>
                        <wps:cNvPr id="1771" name="Line 1580"/>
                        <wps:cNvCnPr>
                          <a:cxnSpLocks noChangeShapeType="1"/>
                        </wps:cNvCnPr>
                        <wps:spPr bwMode="auto">
                          <a:xfrm>
                            <a:off x="732366" y="99602"/>
                            <a:ext cx="0" cy="573315"/>
                          </a:xfrm>
                          <a:prstGeom prst="line">
                            <a:avLst/>
                          </a:prstGeom>
                          <a:grpFill/>
                          <a:ln w="15875">
                            <a:solidFill>
                              <a:srgbClr val="993300"/>
                            </a:solidFill>
                            <a:round/>
                            <a:headEnd/>
                            <a:tailEnd/>
                          </a:ln>
                          <a:extLst/>
                        </wps:spPr>
                        <wps:bodyPr/>
                      </wps:wsp>
                      <wps:wsp>
                        <wps:cNvPr id="1772" name="AutoShape 1581"/>
                        <wps:cNvSpPr>
                          <a:spLocks noChangeArrowheads="1"/>
                        </wps:cNvSpPr>
                        <wps:spPr bwMode="auto">
                          <a:xfrm>
                            <a:off x="283633" y="654032"/>
                            <a:ext cx="766037" cy="197316"/>
                          </a:xfrm>
                          <a:prstGeom prst="roundRect">
                            <a:avLst>
                              <a:gd name="adj" fmla="val 48407"/>
                            </a:avLst>
                          </a:prstGeom>
                          <a:solidFill>
                            <a:srgbClr val="FFCC66"/>
                          </a:solid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43E1A">
                              <w:pPr>
                                <w:jc w:val="center"/>
                              </w:pPr>
                              <w:r w:rsidRPr="00B43E1A">
                                <w:rPr>
                                  <w:b/>
                                </w:rPr>
                                <w:t>Наука</w:t>
                              </w:r>
                            </w:p>
                          </w:txbxContent>
                        </wps:txbx>
                        <wps:bodyPr rot="0" vert="horz" wrap="square" lIns="0" tIns="0" rIns="0" bIns="0" anchor="t" anchorCtr="0" upright="1">
                          <a:noAutofit/>
                        </wps:bodyPr>
                      </wps:wsp>
                      <wps:wsp>
                        <wps:cNvPr id="1773" name="AutoShape 1582"/>
                        <wps:cNvSpPr>
                          <a:spLocks noChangeArrowheads="1"/>
                        </wps:cNvSpPr>
                        <wps:spPr bwMode="auto">
                          <a:xfrm>
                            <a:off x="2772833" y="654032"/>
                            <a:ext cx="891540" cy="197316"/>
                          </a:xfrm>
                          <a:prstGeom prst="roundRect">
                            <a:avLst>
                              <a:gd name="adj" fmla="val 48407"/>
                            </a:avLst>
                          </a:prstGeom>
                          <a:solidFill>
                            <a:srgbClr val="FFCC66"/>
                          </a:solid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jc w:val="center"/>
                                <w:rPr>
                                  <w:rFonts w:cs="Arial"/>
                                  <w:sz w:val="22"/>
                                </w:rPr>
                              </w:pPr>
                              <w:r>
                                <w:rPr>
                                  <w:rFonts w:cs="Arial"/>
                                  <w:b/>
                                  <w:bCs/>
                                  <w:sz w:val="22"/>
                                </w:rPr>
                                <w:t>Философия</w:t>
                              </w:r>
                            </w:p>
                          </w:txbxContent>
                        </wps:txbx>
                        <wps:bodyPr rot="0" vert="horz" wrap="square" lIns="0" tIns="0" rIns="0" bIns="0" anchor="t" anchorCtr="0" upright="1">
                          <a:noAutofit/>
                        </wps:bodyPr>
                      </wps:wsp>
                      <wps:wsp>
                        <wps:cNvPr id="1774" name="Line 1583"/>
                        <wps:cNvCnPr>
                          <a:cxnSpLocks noChangeShapeType="1"/>
                        </wps:cNvCnPr>
                        <wps:spPr bwMode="auto">
                          <a:xfrm>
                            <a:off x="732366" y="865862"/>
                            <a:ext cx="0" cy="117164"/>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75" name="Line 1584"/>
                        <wps:cNvCnPr>
                          <a:cxnSpLocks noChangeShapeType="1"/>
                        </wps:cNvCnPr>
                        <wps:spPr bwMode="auto">
                          <a:xfrm>
                            <a:off x="3217333" y="865862"/>
                            <a:ext cx="0" cy="117164"/>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776" name="Group 1585"/>
                        <wpg:cNvGrpSpPr>
                          <a:grpSpLocks/>
                        </wpg:cNvGrpSpPr>
                        <wpg:grpSpPr bwMode="auto">
                          <a:xfrm>
                            <a:off x="427566" y="0"/>
                            <a:ext cx="3064680" cy="450996"/>
                            <a:chOff x="427566" y="0"/>
                            <a:chExt cx="3874" cy="660"/>
                          </a:xfrm>
                          <a:grpFill/>
                        </wpg:grpSpPr>
                        <wps:wsp>
                          <wps:cNvPr id="1777" name="Oval 1586"/>
                          <wps:cNvSpPr>
                            <a:spLocks noChangeArrowheads="1"/>
                          </wps:cNvSpPr>
                          <wps:spPr bwMode="auto">
                            <a:xfrm>
                              <a:off x="427566" y="0"/>
                              <a:ext cx="3874" cy="660"/>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778" name="Oval 1587"/>
                          <wps:cNvSpPr>
                            <a:spLocks noChangeArrowheads="1"/>
                          </wps:cNvSpPr>
                          <wps:spPr bwMode="auto">
                            <a:xfrm>
                              <a:off x="427623" y="41"/>
                              <a:ext cx="3774" cy="578"/>
                            </a:xfrm>
                            <a:prstGeom prst="ellipse">
                              <a:avLst/>
                            </a:prstGeom>
                            <a:grpFill/>
                            <a:ln w="12700">
                              <a:solidFill>
                                <a:srgbClr val="993300"/>
                              </a:solidFill>
                              <a:round/>
                              <a:headEnd/>
                              <a:tailEnd/>
                            </a:ln>
                          </wps:spPr>
                          <wps:txbx>
                            <w:txbxContent>
                              <w:p w:rsidR="0045171B" w:rsidRDefault="0045171B" w:rsidP="00BB06A5">
                                <w:pPr>
                                  <w:pStyle w:val="3"/>
                                  <w:keepLines w:val="0"/>
                                  <w:spacing w:before="120" w:line="200" w:lineRule="exact"/>
                                  <w:jc w:val="center"/>
                                  <w:rPr>
                                    <w:rFonts w:ascii="Arial" w:hAnsi="Arial" w:cs="Arial"/>
                                    <w:b/>
                                    <w:caps/>
                                    <w:color w:val="auto"/>
                                    <w:sz w:val="22"/>
                                    <w:szCs w:val="22"/>
                                  </w:rPr>
                                </w:pPr>
                                <w:r>
                                  <w:rPr>
                                    <w:rFonts w:ascii="Arial" w:hAnsi="Arial" w:cs="Arial"/>
                                    <w:b/>
                                    <w:color w:val="auto"/>
                                    <w:sz w:val="22"/>
                                    <w:szCs w:val="22"/>
                                  </w:rPr>
                                  <w:t>Чем различаются наука</w:t>
                                </w:r>
                                <w:r>
                                  <w:rPr>
                                    <w:rFonts w:ascii="Arial" w:hAnsi="Arial" w:cs="Arial"/>
                                    <w:b/>
                                    <w:color w:val="auto"/>
                                    <w:sz w:val="22"/>
                                    <w:szCs w:val="22"/>
                                  </w:rPr>
                                  <w:br/>
                                  <w:t>и философия?</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Группа 2350" o:spid="_x0000_s2132" style="position:absolute;left:0;text-align:left;margin-left:70.95pt;margin-top:7.7pt;width:358pt;height:172.3pt;z-index:252100608;mso-position-horizontal-relative:text;mso-position-vertical-relative:text;mso-width-relative:margin;mso-height-relative:margin" coordsize="42067,17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">
                <v:line id="Line 1579" o:spid="_x0000_s2133" style="position:absolute;visibility:visible;mso-wrap-style:square" from="15667,13473" to="19897,13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" strokecolor="#ff8e1d" strokeweight="6pt">
                  <v:stroke linestyle="thickBetweenThin"/>
                </v:line>
                <v:line id="Line 1576" o:spid="_x0000_s2134" style="position:absolute;flip:x;visibility:visible;mso-wrap-style:square" from="32186,996" to="32215,6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" strokecolor="#930" strokeweight="1.25pt"/>
                <v:shape id="AutoShape 1577" o:spid="_x0000_s2135" type="#_x0000_t15" style="position:absolute;top:9843;width:16725;height:7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" adj="18375" filled="f" strokecolor="#930" strokeweight="1.75pt">
                  <v:textbox inset="0,0,0,0">
                    <w:txbxContent>
                      <w:p w:rsidR="0045171B" w:rsidRDefault="0045171B" w:rsidP="00DA5E1B">
                        <w:pPr>
                          <w:numPr>
                            <w:ilvl w:val="0"/>
                            <w:numId w:val="160"/>
                          </w:numPr>
                          <w:tabs>
                            <w:tab w:val="right" w:pos="255"/>
                          </w:tabs>
                          <w:spacing w:before="240" w:after="120" w:line="200" w:lineRule="exact"/>
                          <w:ind w:left="414" w:hanging="357"/>
                          <w:rPr>
                            <w:rFonts w:cs="Arial"/>
                            <w:sz w:val="19"/>
                            <w:szCs w:val="19"/>
                          </w:rPr>
                        </w:pPr>
                        <w:r>
                          <w:rPr>
                            <w:rFonts w:cs="Arial"/>
                            <w:sz w:val="19"/>
                            <w:szCs w:val="19"/>
                          </w:rPr>
                          <w:t xml:space="preserve">Исходит из </w:t>
                        </w:r>
                        <w:proofErr w:type="spellStart"/>
                        <w:r>
                          <w:rPr>
                            <w:rFonts w:cs="Arial"/>
                            <w:sz w:val="19"/>
                            <w:szCs w:val="19"/>
                          </w:rPr>
                          <w:t>повседнев</w:t>
                        </w:r>
                        <w:proofErr w:type="spellEnd"/>
                        <w:r>
                          <w:rPr>
                            <w:rFonts w:cs="Arial"/>
                            <w:sz w:val="19"/>
                            <w:szCs w:val="19"/>
                          </w:rPr>
                          <w:t>-</w:t>
                        </w:r>
                        <w:r>
                          <w:rPr>
                            <w:rFonts w:cs="Arial"/>
                            <w:sz w:val="19"/>
                            <w:szCs w:val="19"/>
                          </w:rPr>
                          <w:br/>
                        </w:r>
                        <w:proofErr w:type="spellStart"/>
                        <w:r>
                          <w:rPr>
                            <w:rFonts w:cs="Arial"/>
                            <w:sz w:val="19"/>
                            <w:szCs w:val="19"/>
                          </w:rPr>
                          <w:t>ного</w:t>
                        </w:r>
                        <w:proofErr w:type="spellEnd"/>
                        <w:r>
                          <w:rPr>
                            <w:rFonts w:cs="Arial"/>
                            <w:sz w:val="19"/>
                            <w:szCs w:val="19"/>
                          </w:rPr>
                          <w:t xml:space="preserve"> жизненного опыта.</w:t>
                        </w:r>
                      </w:p>
                      <w:p w:rsidR="0045171B" w:rsidRDefault="0045171B" w:rsidP="00DA5E1B">
                        <w:pPr>
                          <w:numPr>
                            <w:ilvl w:val="0"/>
                            <w:numId w:val="160"/>
                          </w:numPr>
                          <w:tabs>
                            <w:tab w:val="right" w:pos="255"/>
                          </w:tabs>
                          <w:spacing w:before="60" w:after="60" w:line="200" w:lineRule="exact"/>
                          <w:ind w:left="414" w:hanging="357"/>
                          <w:rPr>
                            <w:rFonts w:cs="Arial"/>
                            <w:sz w:val="19"/>
                            <w:szCs w:val="19"/>
                          </w:rPr>
                        </w:pPr>
                        <w:r>
                          <w:rPr>
                            <w:rFonts w:cs="Arial"/>
                            <w:sz w:val="19"/>
                            <w:szCs w:val="19"/>
                          </w:rPr>
                          <w:t>Опирается на опытные, эмпирические методы</w:t>
                        </w:r>
                        <w:r>
                          <w:rPr>
                            <w:rFonts w:cs="Arial"/>
                            <w:sz w:val="19"/>
                            <w:szCs w:val="19"/>
                          </w:rPr>
                          <w:br/>
                          <w:t>исследования.</w:t>
                        </w:r>
                      </w:p>
                    </w:txbxContent>
                  </v:textbox>
                </v:shape>
                <v:shape id="AutoShape 1578" o:spid="_x0000_s2136" type="#_x0000_t15" style="position:absolute;left:18838;top:9841;width:23229;height:72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" adj="19167" filled="f" strokecolor="#930" strokeweight="1.75pt">
                  <v:textbox inset="0,0,3mm,0">
                    <w:txbxContent>
                      <w:p w:rsidR="0045171B" w:rsidRDefault="0045171B" w:rsidP="00DA5E1B">
                        <w:pPr>
                          <w:numPr>
                            <w:ilvl w:val="0"/>
                            <w:numId w:val="161"/>
                          </w:numPr>
                          <w:tabs>
                            <w:tab w:val="right" w:pos="255"/>
                          </w:tabs>
                          <w:spacing w:before="40" w:after="60" w:line="180" w:lineRule="exact"/>
                          <w:ind w:left="641" w:hanging="357"/>
                          <w:rPr>
                            <w:rFonts w:cs="Arial"/>
                            <w:sz w:val="19"/>
                            <w:szCs w:val="19"/>
                          </w:rPr>
                        </w:pPr>
                        <w:r>
                          <w:rPr>
                            <w:rFonts w:cs="Arial"/>
                            <w:sz w:val="19"/>
                            <w:szCs w:val="19"/>
                          </w:rPr>
                          <w:t>Рассматривает мир за пределами человеческого опыта.</w:t>
                        </w:r>
                      </w:p>
                      <w:p w:rsidR="0045171B" w:rsidRDefault="0045171B" w:rsidP="00DA5E1B">
                        <w:pPr>
                          <w:numPr>
                            <w:ilvl w:val="0"/>
                            <w:numId w:val="161"/>
                          </w:numPr>
                          <w:tabs>
                            <w:tab w:val="right" w:pos="255"/>
                          </w:tabs>
                          <w:spacing w:after="60" w:line="180" w:lineRule="exact"/>
                          <w:ind w:left="641" w:hanging="357"/>
                          <w:rPr>
                            <w:rFonts w:cs="Arial"/>
                            <w:sz w:val="19"/>
                            <w:szCs w:val="19"/>
                          </w:rPr>
                        </w:pPr>
                        <w:r>
                          <w:rPr>
                            <w:rFonts w:cs="Arial"/>
                            <w:sz w:val="19"/>
                            <w:szCs w:val="19"/>
                          </w:rPr>
                          <w:t>Дает целостное понимание мира.</w:t>
                        </w:r>
                      </w:p>
                      <w:p w:rsidR="0045171B" w:rsidRDefault="0045171B" w:rsidP="00DA5E1B">
                        <w:pPr>
                          <w:numPr>
                            <w:ilvl w:val="0"/>
                            <w:numId w:val="161"/>
                          </w:numPr>
                          <w:tabs>
                            <w:tab w:val="right" w:pos="255"/>
                          </w:tabs>
                          <w:spacing w:after="60" w:line="180" w:lineRule="exact"/>
                          <w:ind w:left="641" w:hanging="357"/>
                          <w:rPr>
                            <w:rFonts w:cs="Arial"/>
                            <w:sz w:val="19"/>
                            <w:szCs w:val="19"/>
                          </w:rPr>
                        </w:pPr>
                        <w:r>
                          <w:rPr>
                            <w:rFonts w:cs="Arial"/>
                            <w:sz w:val="19"/>
                            <w:szCs w:val="19"/>
                          </w:rPr>
                          <w:t>Дает мировоззренческую опору научным исследованиям.</w:t>
                        </w:r>
                      </w:p>
                      <w:p w:rsidR="0045171B" w:rsidRDefault="0045171B" w:rsidP="00BB06A5">
                        <w:pPr>
                          <w:spacing w:before="240" w:line="200" w:lineRule="exact"/>
                          <w:ind w:left="170"/>
                          <w:rPr>
                            <w:rFonts w:cs="Arial"/>
                            <w:sz w:val="20"/>
                            <w:szCs w:val="20"/>
                          </w:rPr>
                        </w:pPr>
                      </w:p>
                    </w:txbxContent>
                  </v:textbox>
                </v:shape>
                <v:line id="Line 1580" o:spid="_x0000_s2137" style="position:absolute;visibility:visible;mso-wrap-style:square" from="7323,996" to="7323,6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" strokecolor="#930" strokeweight="1.25pt"/>
                <v:roundrect id="AutoShape 1581" o:spid="_x0000_s2138" style="position:absolute;left:2836;top:6540;width:7660;height:1973;visibility:visible;mso-wrap-style:square;v-text-anchor:top" arcsize="317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" fillcolor="#fc6" strokecolor="#930" strokeweight="1.75pt">
                  <v:textbox inset="0,0,0,0">
                    <w:txbxContent>
                      <w:p w:rsidR="0045171B" w:rsidRDefault="0045171B" w:rsidP="00B43E1A">
                        <w:pPr>
                          <w:jc w:val="center"/>
                        </w:pPr>
                        <w:r w:rsidRPr="00B43E1A">
                          <w:rPr>
                            <w:b/>
                          </w:rPr>
                          <w:t>Наука</w:t>
                        </w:r>
                      </w:p>
                    </w:txbxContent>
                  </v:textbox>
                </v:roundrect>
                <v:roundrect id="AutoShape 1582" o:spid="_x0000_s2139" style="position:absolute;left:27728;top:6540;width:8915;height:1973;visibility:visible;mso-wrap-style:square;v-text-anchor:top" arcsize="317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" fillcolor="#fc6" strokecolor="#930" strokeweight="1.75pt">
                  <v:textbox inset="0,0,0,0">
                    <w:txbxContent>
                      <w:p w:rsidR="0045171B" w:rsidRDefault="0045171B" w:rsidP="00BB06A5">
                        <w:pPr>
                          <w:jc w:val="center"/>
                          <w:rPr>
                            <w:rFonts w:cs="Arial"/>
                            <w:sz w:val="22"/>
                          </w:rPr>
                        </w:pPr>
                        <w:r>
                          <w:rPr>
                            <w:rFonts w:cs="Arial"/>
                            <w:b/>
                            <w:bCs/>
                            <w:sz w:val="22"/>
                          </w:rPr>
                          <w:t>Философия</w:t>
                        </w:r>
                      </w:p>
                    </w:txbxContent>
                  </v:textbox>
                </v:roundrect>
                <v:line id="Line 1583" o:spid="_x0000_s2140" style="position:absolute;visibility:visible;mso-wrap-style:square" from="7323,8658" to="7323,9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" strokecolor="#930" strokeweight="1.25pt"/>
                <v:line id="Line 1584" o:spid="_x0000_s2141" style="position:absolute;visibility:visible;mso-wrap-style:square" from="32173,8658" to="32173,9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" strokecolor="#930" strokeweight="1.25pt"/>
                <v:group id="Group 1585" o:spid="_x0000_s2142" style="position:absolute;left:4275;width:30647;height:4509" coordorigin="427566" coordsize="387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">
                  <v:oval id="Oval 1586" o:spid="_x0000_s2143" style="position:absolute;left:427566;width:3874;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" filled="f" strokecolor="#930" strokeweight="1.75pt"/>
                  <v:oval id="Oval 1587" o:spid="_x0000_s2144" style="position:absolute;left:427623;top:41;width:3774;height: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" filled="f" strokecolor="#930" strokeweight="1pt">
                    <v:textbox inset="0,0,0,0">
                      <w:txbxContent>
                        <w:p w:rsidR="0045171B" w:rsidRDefault="0045171B" w:rsidP="00BB06A5">
                          <w:pPr>
                            <w:pStyle w:val="3"/>
                            <w:keepLines w:val="0"/>
                            <w:spacing w:before="120" w:line="200" w:lineRule="exact"/>
                            <w:jc w:val="center"/>
                            <w:rPr>
                              <w:rFonts w:ascii="Arial" w:hAnsi="Arial" w:cs="Arial"/>
                              <w:b/>
                              <w:caps/>
                              <w:color w:val="auto"/>
                              <w:sz w:val="22"/>
                              <w:szCs w:val="22"/>
                            </w:rPr>
                          </w:pPr>
                          <w:r>
                            <w:rPr>
                              <w:rFonts w:ascii="Arial" w:hAnsi="Arial" w:cs="Arial"/>
                              <w:b/>
                              <w:color w:val="auto"/>
                              <w:sz w:val="22"/>
                              <w:szCs w:val="22"/>
                            </w:rPr>
                            <w:t>Чем различаются наука</w:t>
                          </w:r>
                          <w:r>
                            <w:rPr>
                              <w:rFonts w:ascii="Arial" w:hAnsi="Arial" w:cs="Arial"/>
                              <w:b/>
                              <w:color w:val="auto"/>
                              <w:sz w:val="22"/>
                              <w:szCs w:val="22"/>
                            </w:rPr>
                            <w:br/>
                            <w:t>и философия?</w:t>
                          </w:r>
                        </w:p>
                      </w:txbxContent>
                    </v:textbox>
                  </v:oval>
                </v:group>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8C5088" w:rsidRDefault="008C5088" w:rsidP="00BB06A5">
      <w:pPr>
        <w:ind w:firstLine="567"/>
        <w:rPr>
          <w:rFonts w:eastAsia="Times New Roman" w:cs="Arial"/>
          <w:color w:val="000000" w:themeColor="text1"/>
          <w:lang w:eastAsia="ru-RU"/>
        </w:rPr>
      </w:pPr>
    </w:p>
    <w:p w:rsidR="00BB06A5" w:rsidRPr="008C5088" w:rsidRDefault="00BB06A5" w:rsidP="00BB06A5">
      <w:pPr>
        <w:jc w:val="center"/>
        <w:rPr>
          <w:rFonts w:eastAsia="Times New Roman" w:cs="Arial"/>
          <w:color w:val="000000" w:themeColor="text1"/>
          <w:sz w:val="20"/>
          <w:szCs w:val="20"/>
          <w:lang w:eastAsia="ru-RU"/>
        </w:rPr>
      </w:pPr>
      <w:r w:rsidRPr="008C5088">
        <w:rPr>
          <w:rFonts w:eastAsia="Times New Roman" w:cs="Arial"/>
          <w:b/>
          <w:color w:val="000000" w:themeColor="text1"/>
          <w:sz w:val="20"/>
          <w:szCs w:val="20"/>
          <w:lang w:eastAsia="ru-RU"/>
        </w:rPr>
        <w:t>Рис. 70.</w:t>
      </w:r>
      <w:r w:rsidRPr="008C5088">
        <w:rPr>
          <w:rFonts w:eastAsia="Times New Roman" w:cs="Arial"/>
          <w:color w:val="000000" w:themeColor="text1"/>
          <w:sz w:val="20"/>
          <w:szCs w:val="20"/>
          <w:lang w:eastAsia="ru-RU"/>
        </w:rPr>
        <w:t xml:space="preserve"> Схема «Очная ставка со связками» на языке ГРАФ.</w:t>
      </w:r>
      <w:r w:rsidRPr="008C5088">
        <w:rPr>
          <w:rFonts w:eastAsia="Times New Roman" w:cs="Arial"/>
          <w:color w:val="000000" w:themeColor="text1"/>
          <w:sz w:val="20"/>
          <w:szCs w:val="20"/>
          <w:lang w:eastAsia="ru-RU"/>
        </w:rPr>
        <w:br/>
      </w:r>
      <w:bookmarkStart w:id="6" w:name="очнаяставка"/>
      <w:bookmarkEnd w:id="6"/>
      <w:r w:rsidRPr="008C5088">
        <w:rPr>
          <w:rFonts w:eastAsia="Times New Roman" w:cs="Arial"/>
          <w:color w:val="000000" w:themeColor="text1"/>
          <w:sz w:val="20"/>
          <w:szCs w:val="20"/>
          <w:lang w:eastAsia="ru-RU"/>
        </w:rPr>
        <w:t>(Пример из курса философии)</w:t>
      </w:r>
    </w:p>
    <w:p w:rsidR="00BB06A5" w:rsidRDefault="00BB06A5" w:rsidP="00BB06A5">
      <w:pPr>
        <w:spacing w:before="480" w:after="240"/>
        <w:rPr>
          <w:b/>
          <w:caps/>
          <w:sz w:val="28"/>
          <w:lang w:eastAsia="ru-RU"/>
        </w:rPr>
      </w:pPr>
      <w:r>
        <w:rPr>
          <w:b/>
          <w:caps/>
          <w:sz w:val="28"/>
          <w:lang w:eastAsia="ru-RU"/>
        </w:rPr>
        <w:lastRenderedPageBreak/>
        <w:t>многоэтажная очная ставка</w:t>
      </w:r>
    </w:p>
    <w:p w:rsidR="00BB06A5" w:rsidRDefault="00BB06A5" w:rsidP="00BB06A5">
      <w:pPr>
        <w:ind w:firstLine="567"/>
        <w:jc w:val="both"/>
        <w:rPr>
          <w:lang w:eastAsia="ru-RU"/>
        </w:rPr>
      </w:pPr>
      <w:r>
        <w:rPr>
          <w:lang w:eastAsia="ru-RU"/>
        </w:rPr>
        <w:t xml:space="preserve">Греческий философ Платон был очень недоволен миром, в котором мы живем. Этот мир нисколько не радовал его сердце. Чтобы не слишком расстраиваться, Платон придумал себе красивую сказку, в которую глубоко верил. Он считал, что кроме нашего, плохого и несовершенного мира, существует еще один, более разумный и прекрасный мир — </w:t>
      </w:r>
      <w:r>
        <w:rPr>
          <w:i/>
          <w:iCs/>
          <w:lang w:eastAsia="ru-RU"/>
        </w:rPr>
        <w:t>мир идей</w:t>
      </w:r>
      <w:r>
        <w:rPr>
          <w:lang w:eastAsia="ru-RU"/>
        </w:rPr>
        <w:t>.</w:t>
      </w:r>
    </w:p>
    <w:p w:rsidR="00BB06A5" w:rsidRDefault="00BB06A5" w:rsidP="00BB06A5">
      <w:pPr>
        <w:ind w:firstLine="567"/>
        <w:jc w:val="both"/>
        <w:rPr>
          <w:lang w:eastAsia="ru-RU"/>
        </w:rPr>
      </w:pPr>
      <w:r>
        <w:rPr>
          <w:lang w:eastAsia="ru-RU"/>
        </w:rPr>
        <w:t>Многим философам сказка Платона пришлась по душе. Поэтому в учебниках философии часто сравнивают мир идей (несуществующий) с реальным миром (существующим). Такое сравнение можно изобразить графически с помощью схемы «Многоэтажная очная ставка» (рис. 71).</w:t>
      </w:r>
    </w:p>
    <w:p w:rsidR="00BB06A5" w:rsidRDefault="00BB06A5" w:rsidP="00BB06A5">
      <w:pPr>
        <w:ind w:firstLine="567"/>
        <w:rPr>
          <w:rFonts w:eastAsia="Times New Roman" w:cs="Arial"/>
          <w:color w:val="000000" w:themeColor="text1"/>
          <w:lang w:eastAsia="ru-RU"/>
        </w:rPr>
      </w:pPr>
      <w:r>
        <w:rPr>
          <w:noProof/>
          <w:lang w:eastAsia="ru-RU"/>
        </w:rPr>
        <mc:AlternateContent>
          <mc:Choice Requires="wpg">
            <w:drawing>
              <wp:anchor distT="0" distB="0" distL="114300" distR="114300" simplePos="0" relativeHeight="252101632" behindDoc="0" locked="0" layoutInCell="1" allowOverlap="1">
                <wp:simplePos x="0" y="0"/>
                <wp:positionH relativeFrom="margin">
                  <wp:posOffset>1475740</wp:posOffset>
                </wp:positionH>
                <wp:positionV relativeFrom="paragraph">
                  <wp:posOffset>89535</wp:posOffset>
                </wp:positionV>
                <wp:extent cx="3734435" cy="4525645"/>
                <wp:effectExtent l="0" t="0" r="18415" b="27305"/>
                <wp:wrapNone/>
                <wp:docPr id="2363" name="Группа 2363"/>
                <wp:cNvGraphicFramePr/>
                <a:graphic xmlns:a="http://schemas.openxmlformats.org/drawingml/2006/main">
                  <a:graphicData uri="http://schemas.microsoft.com/office/word/2010/wordprocessingGroup">
                    <wpg:wgp>
                      <wpg:cNvGrpSpPr/>
                      <wpg:grpSpPr>
                        <a:xfrm>
                          <a:off x="0" y="0"/>
                          <a:ext cx="3734435" cy="4525645"/>
                          <a:chOff x="0" y="0"/>
                          <a:chExt cx="3734571" cy="4527148"/>
                        </a:xfrm>
                        <a:solidFill>
                          <a:srgbClr val="FFFF99"/>
                        </a:solidFill>
                      </wpg:grpSpPr>
                      <wps:wsp>
                        <wps:cNvPr id="1728" name="Line 1609"/>
                        <wps:cNvCnPr>
                          <a:cxnSpLocks noChangeShapeType="1"/>
                        </wps:cNvCnPr>
                        <wps:spPr bwMode="auto">
                          <a:xfrm>
                            <a:off x="1600200" y="2548909"/>
                            <a:ext cx="278327" cy="1134"/>
                          </a:xfrm>
                          <a:prstGeom prst="line">
                            <a:avLst/>
                          </a:prstGeom>
                          <a:grpFill/>
                          <a:ln w="76200" cmpd="tri">
                            <a:solidFill>
                              <a:srgbClr val="FF8E1D"/>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29" name="Line 1614"/>
                        <wps:cNvCnPr>
                          <a:cxnSpLocks noChangeShapeType="1"/>
                        </wps:cNvCnPr>
                        <wps:spPr bwMode="auto">
                          <a:xfrm>
                            <a:off x="1600200" y="3529639"/>
                            <a:ext cx="278327" cy="1134"/>
                          </a:xfrm>
                          <a:prstGeom prst="line">
                            <a:avLst/>
                          </a:prstGeom>
                          <a:grpFill/>
                          <a:ln w="76200" cmpd="tri">
                            <a:solidFill>
                              <a:srgbClr val="FF8E1D"/>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30" name="Line 1619"/>
                        <wps:cNvCnPr>
                          <a:cxnSpLocks noChangeShapeType="1"/>
                        </wps:cNvCnPr>
                        <wps:spPr bwMode="auto">
                          <a:xfrm>
                            <a:off x="1600200" y="3056909"/>
                            <a:ext cx="278327" cy="1134"/>
                          </a:xfrm>
                          <a:prstGeom prst="line">
                            <a:avLst/>
                          </a:prstGeom>
                          <a:grpFill/>
                          <a:ln w="76200" cmpd="tri">
                            <a:solidFill>
                              <a:srgbClr val="FF8E1D"/>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31" name="Line 1604"/>
                        <wps:cNvCnPr>
                          <a:cxnSpLocks noChangeShapeType="1"/>
                        </wps:cNvCnPr>
                        <wps:spPr bwMode="auto">
                          <a:xfrm>
                            <a:off x="1600200" y="2073373"/>
                            <a:ext cx="278327" cy="1134"/>
                          </a:xfrm>
                          <a:prstGeom prst="line">
                            <a:avLst/>
                          </a:prstGeom>
                          <a:grpFill/>
                          <a:ln w="76200" cmpd="tri">
                            <a:solidFill>
                              <a:srgbClr val="FF8E1D"/>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32" name="Line 1599"/>
                        <wps:cNvCnPr>
                          <a:cxnSpLocks noChangeShapeType="1"/>
                        </wps:cNvCnPr>
                        <wps:spPr bwMode="auto">
                          <a:xfrm>
                            <a:off x="1600200" y="1662739"/>
                            <a:ext cx="278327" cy="1134"/>
                          </a:xfrm>
                          <a:prstGeom prst="line">
                            <a:avLst/>
                          </a:prstGeom>
                          <a:grpFill/>
                          <a:ln w="76200" cmpd="tri">
                            <a:solidFill>
                              <a:srgbClr val="FF8E1D"/>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33" name="Line 1591"/>
                        <wps:cNvCnPr>
                          <a:cxnSpLocks noChangeShapeType="1"/>
                        </wps:cNvCnPr>
                        <wps:spPr bwMode="auto">
                          <a:xfrm>
                            <a:off x="1600200" y="1269039"/>
                            <a:ext cx="278327" cy="1134"/>
                          </a:xfrm>
                          <a:prstGeom prst="line">
                            <a:avLst/>
                          </a:prstGeom>
                          <a:grpFill/>
                          <a:ln w="76200" cmpd="tri">
                            <a:solidFill>
                              <a:srgbClr val="FF8E1D"/>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34" name="Line 1590"/>
                        <wps:cNvCnPr>
                          <a:cxnSpLocks noChangeShapeType="1"/>
                        </wps:cNvCnPr>
                        <wps:spPr bwMode="auto">
                          <a:xfrm>
                            <a:off x="3230471" y="330538"/>
                            <a:ext cx="0" cy="3196995"/>
                          </a:xfrm>
                          <a:prstGeom prst="line">
                            <a:avLst/>
                          </a:prstGeom>
                          <a:grpFill/>
                          <a:ln w="15875">
                            <a:solidFill>
                              <a:srgbClr val="993300"/>
                            </a:solidFill>
                            <a:round/>
                            <a:headEnd/>
                            <a:tailEnd/>
                          </a:ln>
                          <a:extLst/>
                        </wps:spPr>
                        <wps:bodyPr/>
                      </wps:wsp>
                      <wps:wsp>
                        <wps:cNvPr id="1735" name="Line 1592"/>
                        <wps:cNvCnPr>
                          <a:cxnSpLocks noChangeShapeType="1"/>
                        </wps:cNvCnPr>
                        <wps:spPr bwMode="auto">
                          <a:xfrm>
                            <a:off x="364067" y="312426"/>
                            <a:ext cx="0" cy="3213748"/>
                          </a:xfrm>
                          <a:prstGeom prst="line">
                            <a:avLst/>
                          </a:prstGeom>
                          <a:grpFill/>
                          <a:ln w="15875">
                            <a:solidFill>
                              <a:srgbClr val="993300"/>
                            </a:solidFill>
                            <a:round/>
                            <a:headEnd/>
                            <a:tailEnd/>
                          </a:ln>
                          <a:extLst/>
                        </wps:spPr>
                        <wps:bodyPr/>
                      </wps:wsp>
                      <wps:wsp>
                        <wps:cNvPr id="1736" name="AutoShape 1593"/>
                        <wps:cNvSpPr>
                          <a:spLocks noChangeArrowheads="1"/>
                        </wps:cNvSpPr>
                        <wps:spPr bwMode="auto">
                          <a:xfrm>
                            <a:off x="0" y="718706"/>
                            <a:ext cx="1096703" cy="279365"/>
                          </a:xfrm>
                          <a:prstGeom prst="roundRect">
                            <a:avLst>
                              <a:gd name="adj" fmla="val 48407"/>
                            </a:avLst>
                          </a:prstGeom>
                          <a:solidFill>
                            <a:srgbClr val="FFCC66"/>
                          </a:solid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30"/>
                                <w:jc w:val="center"/>
                                <w:rPr>
                                  <w:rFonts w:cs="Arial"/>
                                  <w:sz w:val="20"/>
                                  <w:szCs w:val="20"/>
                                </w:rPr>
                              </w:pPr>
                              <w:r>
                                <w:rPr>
                                  <w:rFonts w:cs="Arial"/>
                                  <w:b/>
                                  <w:bCs/>
                                  <w:sz w:val="20"/>
                                  <w:szCs w:val="20"/>
                                </w:rPr>
                                <w:t>Мир</w:t>
                              </w:r>
                              <w:r>
                                <w:rPr>
                                  <w:rFonts w:cs="Arial"/>
                                  <w:sz w:val="20"/>
                                  <w:szCs w:val="20"/>
                                </w:rPr>
                                <w:t xml:space="preserve"> </w:t>
                              </w:r>
                              <w:r>
                                <w:rPr>
                                  <w:rFonts w:cs="Arial"/>
                                  <w:b/>
                                  <w:bCs/>
                                  <w:sz w:val="20"/>
                                  <w:szCs w:val="20"/>
                                </w:rPr>
                                <w:t>идей</w:t>
                              </w:r>
                            </w:p>
                          </w:txbxContent>
                        </wps:txbx>
                        <wps:bodyPr rot="0" vert="horz" wrap="square" lIns="0" tIns="0" rIns="0" bIns="0" anchor="t" anchorCtr="0" upright="1">
                          <a:noAutofit/>
                        </wps:bodyPr>
                      </wps:wsp>
                      <wps:wsp>
                        <wps:cNvPr id="1737" name="AutoShape 1594"/>
                        <wps:cNvSpPr>
                          <a:spLocks noChangeArrowheads="1"/>
                        </wps:cNvSpPr>
                        <wps:spPr bwMode="auto">
                          <a:xfrm>
                            <a:off x="2590800" y="718706"/>
                            <a:ext cx="1143771" cy="279365"/>
                          </a:xfrm>
                          <a:prstGeom prst="roundRect">
                            <a:avLst>
                              <a:gd name="adj" fmla="val 48407"/>
                            </a:avLst>
                          </a:prstGeom>
                          <a:solidFill>
                            <a:srgbClr val="FFCC66"/>
                          </a:solid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80" w:line="180" w:lineRule="exact"/>
                                <w:jc w:val="center"/>
                                <w:rPr>
                                  <w:rFonts w:cs="Arial"/>
                                  <w:sz w:val="22"/>
                                </w:rPr>
                              </w:pPr>
                              <w:r>
                                <w:rPr>
                                  <w:rFonts w:cs="Arial"/>
                                  <w:b/>
                                  <w:bCs/>
                                  <w:sz w:val="20"/>
                                  <w:szCs w:val="20"/>
                                </w:rPr>
                                <w:t>Реальный</w:t>
                              </w:r>
                              <w:r>
                                <w:rPr>
                                  <w:rFonts w:cs="Arial"/>
                                  <w:sz w:val="22"/>
                                </w:rPr>
                                <w:t xml:space="preserve"> </w:t>
                              </w:r>
                              <w:r>
                                <w:rPr>
                                  <w:rFonts w:cs="Arial"/>
                                  <w:b/>
                                  <w:bCs/>
                                  <w:sz w:val="22"/>
                                </w:rPr>
                                <w:t>мир</w:t>
                              </w:r>
                            </w:p>
                          </w:txbxContent>
                        </wps:txbx>
                        <wps:bodyPr rot="0" vert="horz" wrap="square" lIns="0" tIns="0" rIns="0" bIns="0" anchor="t" anchorCtr="0" upright="1">
                          <a:noAutofit/>
                        </wps:bodyPr>
                      </wps:wsp>
                      <wps:wsp>
                        <wps:cNvPr id="1738" name="AutoShape 1595"/>
                        <wps:cNvSpPr>
                          <a:spLocks noChangeArrowheads="1"/>
                        </wps:cNvSpPr>
                        <wps:spPr bwMode="auto">
                          <a:xfrm>
                            <a:off x="512234" y="1146273"/>
                            <a:ext cx="1127725" cy="245720"/>
                          </a:xfrm>
                          <a:prstGeom prst="homePlate">
                            <a:avLst>
                              <a:gd name="adj" fmla="val 59298"/>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ind w:left="227"/>
                                <w:rPr>
                                  <w:sz w:val="20"/>
                                  <w:szCs w:val="20"/>
                                </w:rPr>
                              </w:pPr>
                              <w:r>
                                <w:rPr>
                                  <w:sz w:val="20"/>
                                  <w:szCs w:val="20"/>
                                </w:rPr>
                                <w:t>Вечный</w:t>
                              </w:r>
                            </w:p>
                          </w:txbxContent>
                        </wps:txbx>
                        <wps:bodyPr rot="0" vert="horz" wrap="square" lIns="0" tIns="0" rIns="0" bIns="0" anchor="t" anchorCtr="0" upright="1">
                          <a:noAutofit/>
                        </wps:bodyPr>
                      </wps:wsp>
                      <wps:wsp>
                        <wps:cNvPr id="1739" name="AutoShape 1596"/>
                        <wps:cNvSpPr>
                          <a:spLocks noChangeArrowheads="1"/>
                        </wps:cNvSpPr>
                        <wps:spPr bwMode="auto">
                          <a:xfrm flipH="1">
                            <a:off x="1828800" y="1146273"/>
                            <a:ext cx="1247882" cy="245720"/>
                          </a:xfrm>
                          <a:prstGeom prst="homePlate">
                            <a:avLst>
                              <a:gd name="adj" fmla="val 57357"/>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ind w:left="340"/>
                                <w:rPr>
                                  <w:sz w:val="20"/>
                                  <w:szCs w:val="20"/>
                                </w:rPr>
                              </w:pPr>
                              <w:r>
                                <w:rPr>
                                  <w:sz w:val="20"/>
                                  <w:szCs w:val="20"/>
                                </w:rPr>
                                <w:t>Временный</w:t>
                              </w:r>
                            </w:p>
                          </w:txbxContent>
                        </wps:txbx>
                        <wps:bodyPr rot="0" vert="horz" wrap="square" lIns="0" tIns="0" rIns="0" bIns="0" anchor="t" anchorCtr="0" upright="1">
                          <a:noAutofit/>
                        </wps:bodyPr>
                      </wps:wsp>
                      <wps:wsp>
                        <wps:cNvPr id="1740" name="Line 1597"/>
                        <wps:cNvCnPr>
                          <a:cxnSpLocks noChangeShapeType="1"/>
                        </wps:cNvCnPr>
                        <wps:spPr bwMode="auto">
                          <a:xfrm>
                            <a:off x="364067" y="1273273"/>
                            <a:ext cx="148557"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41" name="Line 1598"/>
                        <wps:cNvCnPr>
                          <a:cxnSpLocks noChangeShapeType="1"/>
                        </wps:cNvCnPr>
                        <wps:spPr bwMode="auto">
                          <a:xfrm>
                            <a:off x="3077634" y="1269039"/>
                            <a:ext cx="167782" cy="756"/>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42" name="AutoShape 1600"/>
                        <wps:cNvSpPr>
                          <a:spLocks noChangeArrowheads="1"/>
                        </wps:cNvSpPr>
                        <wps:spPr bwMode="auto">
                          <a:xfrm>
                            <a:off x="512234" y="1539973"/>
                            <a:ext cx="1127725" cy="245720"/>
                          </a:xfrm>
                          <a:prstGeom prst="homePlate">
                            <a:avLst>
                              <a:gd name="adj" fmla="val 59298"/>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ind w:left="227"/>
                                <w:rPr>
                                  <w:sz w:val="20"/>
                                  <w:szCs w:val="20"/>
                                </w:rPr>
                              </w:pPr>
                              <w:r>
                                <w:rPr>
                                  <w:sz w:val="20"/>
                                  <w:szCs w:val="20"/>
                                </w:rPr>
                                <w:t>Покоящийся</w:t>
                              </w:r>
                            </w:p>
                          </w:txbxContent>
                        </wps:txbx>
                        <wps:bodyPr rot="0" vert="horz" wrap="square" lIns="0" tIns="0" rIns="0" bIns="0" anchor="t" anchorCtr="0" upright="1">
                          <a:noAutofit/>
                        </wps:bodyPr>
                      </wps:wsp>
                      <wps:wsp>
                        <wps:cNvPr id="1743" name="AutoShape 1601"/>
                        <wps:cNvSpPr>
                          <a:spLocks noChangeArrowheads="1"/>
                        </wps:cNvSpPr>
                        <wps:spPr bwMode="auto">
                          <a:xfrm flipH="1">
                            <a:off x="1828800" y="1539973"/>
                            <a:ext cx="1247882" cy="245720"/>
                          </a:xfrm>
                          <a:prstGeom prst="homePlate">
                            <a:avLst>
                              <a:gd name="adj" fmla="val 57357"/>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ind w:left="340"/>
                                <w:rPr>
                                  <w:sz w:val="20"/>
                                  <w:szCs w:val="20"/>
                                </w:rPr>
                              </w:pPr>
                              <w:r>
                                <w:rPr>
                                  <w:sz w:val="20"/>
                                  <w:szCs w:val="20"/>
                                </w:rPr>
                                <w:t>Движущийся</w:t>
                              </w:r>
                            </w:p>
                          </w:txbxContent>
                        </wps:txbx>
                        <wps:bodyPr rot="0" vert="horz" wrap="square" lIns="0" tIns="0" rIns="0" bIns="0" anchor="t" anchorCtr="0" upright="1">
                          <a:noAutofit/>
                        </wps:bodyPr>
                      </wps:wsp>
                      <wps:wsp>
                        <wps:cNvPr id="1744" name="Line 1602"/>
                        <wps:cNvCnPr>
                          <a:cxnSpLocks noChangeShapeType="1"/>
                        </wps:cNvCnPr>
                        <wps:spPr bwMode="auto">
                          <a:xfrm>
                            <a:off x="359834" y="1662739"/>
                            <a:ext cx="159918"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45" name="Line 1603"/>
                        <wps:cNvCnPr>
                          <a:cxnSpLocks noChangeShapeType="1"/>
                        </wps:cNvCnPr>
                        <wps:spPr bwMode="auto">
                          <a:xfrm>
                            <a:off x="3077634" y="1662739"/>
                            <a:ext cx="167782" cy="756"/>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46" name="AutoShape 1605"/>
                        <wps:cNvSpPr>
                          <a:spLocks noChangeArrowheads="1"/>
                        </wps:cNvSpPr>
                        <wps:spPr bwMode="auto">
                          <a:xfrm>
                            <a:off x="512234" y="1946373"/>
                            <a:ext cx="1127725" cy="245720"/>
                          </a:xfrm>
                          <a:prstGeom prst="homePlate">
                            <a:avLst>
                              <a:gd name="adj" fmla="val 59298"/>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ind w:left="227"/>
                                <w:rPr>
                                  <w:sz w:val="20"/>
                                  <w:szCs w:val="20"/>
                                </w:rPr>
                              </w:pPr>
                              <w:r>
                                <w:rPr>
                                  <w:sz w:val="20"/>
                                  <w:szCs w:val="20"/>
                                </w:rPr>
                                <w:t>Бессмертный</w:t>
                              </w:r>
                            </w:p>
                          </w:txbxContent>
                        </wps:txbx>
                        <wps:bodyPr rot="0" vert="horz" wrap="square" lIns="0" tIns="0" rIns="0" bIns="0" anchor="t" anchorCtr="0" upright="1">
                          <a:noAutofit/>
                        </wps:bodyPr>
                      </wps:wsp>
                      <wps:wsp>
                        <wps:cNvPr id="1747" name="AutoShape 1606"/>
                        <wps:cNvSpPr>
                          <a:spLocks noChangeArrowheads="1"/>
                        </wps:cNvSpPr>
                        <wps:spPr bwMode="auto">
                          <a:xfrm flipH="1">
                            <a:off x="1828800" y="1946373"/>
                            <a:ext cx="1247882" cy="245720"/>
                          </a:xfrm>
                          <a:prstGeom prst="homePlate">
                            <a:avLst>
                              <a:gd name="adj" fmla="val 57357"/>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ind w:left="340"/>
                                <w:rPr>
                                  <w:sz w:val="20"/>
                                  <w:szCs w:val="20"/>
                                </w:rPr>
                              </w:pPr>
                              <w:r>
                                <w:rPr>
                                  <w:sz w:val="20"/>
                                  <w:szCs w:val="20"/>
                                </w:rPr>
                                <w:t>Смертный</w:t>
                              </w:r>
                            </w:p>
                          </w:txbxContent>
                        </wps:txbx>
                        <wps:bodyPr rot="0" vert="horz" wrap="square" lIns="0" tIns="0" rIns="0" bIns="0" anchor="t" anchorCtr="0" upright="1">
                          <a:noAutofit/>
                        </wps:bodyPr>
                      </wps:wsp>
                      <wps:wsp>
                        <wps:cNvPr id="1748" name="Line 1607"/>
                        <wps:cNvCnPr>
                          <a:cxnSpLocks noChangeShapeType="1"/>
                        </wps:cNvCnPr>
                        <wps:spPr bwMode="auto">
                          <a:xfrm>
                            <a:off x="359834" y="2064906"/>
                            <a:ext cx="15249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49" name="Line 1608"/>
                        <wps:cNvCnPr>
                          <a:cxnSpLocks noChangeShapeType="1"/>
                        </wps:cNvCnPr>
                        <wps:spPr bwMode="auto">
                          <a:xfrm>
                            <a:off x="3077634" y="2064906"/>
                            <a:ext cx="167782" cy="756"/>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50" name="AutoShape 1610"/>
                        <wps:cNvSpPr>
                          <a:spLocks noChangeArrowheads="1"/>
                        </wps:cNvSpPr>
                        <wps:spPr bwMode="auto">
                          <a:xfrm>
                            <a:off x="512234" y="2357006"/>
                            <a:ext cx="1127725" cy="378409"/>
                          </a:xfrm>
                          <a:prstGeom prst="homePlate">
                            <a:avLst>
                              <a:gd name="adj" fmla="val 38504"/>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ind w:left="227"/>
                                <w:rPr>
                                  <w:sz w:val="20"/>
                                  <w:szCs w:val="20"/>
                                </w:rPr>
                              </w:pPr>
                              <w:r>
                                <w:rPr>
                                  <w:sz w:val="20"/>
                                  <w:szCs w:val="20"/>
                                </w:rPr>
                                <w:t>Постигаемый</w:t>
                              </w:r>
                              <w:r>
                                <w:rPr>
                                  <w:sz w:val="20"/>
                                  <w:szCs w:val="20"/>
                                </w:rPr>
                                <w:br/>
                                <w:t>разумом</w:t>
                              </w:r>
                            </w:p>
                          </w:txbxContent>
                        </wps:txbx>
                        <wps:bodyPr rot="0" vert="horz" wrap="square" lIns="0" tIns="0" rIns="0" bIns="0" anchor="t" anchorCtr="0" upright="1">
                          <a:noAutofit/>
                        </wps:bodyPr>
                      </wps:wsp>
                      <wps:wsp>
                        <wps:cNvPr id="1751" name="AutoShape 1611"/>
                        <wps:cNvSpPr>
                          <a:spLocks noChangeArrowheads="1"/>
                        </wps:cNvSpPr>
                        <wps:spPr bwMode="auto">
                          <a:xfrm flipH="1">
                            <a:off x="1828800" y="2357006"/>
                            <a:ext cx="1247882" cy="378409"/>
                          </a:xfrm>
                          <a:prstGeom prst="homePlate">
                            <a:avLst>
                              <a:gd name="adj" fmla="val 37244"/>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jc w:val="center"/>
                                <w:rPr>
                                  <w:sz w:val="20"/>
                                  <w:szCs w:val="20"/>
                                </w:rPr>
                              </w:pPr>
                              <w:r>
                                <w:rPr>
                                  <w:sz w:val="20"/>
                                  <w:szCs w:val="20"/>
                                </w:rPr>
                                <w:t>Воспринимаемый чувствами</w:t>
                              </w:r>
                            </w:p>
                          </w:txbxContent>
                        </wps:txbx>
                        <wps:bodyPr rot="0" vert="horz" wrap="square" lIns="0" tIns="0" rIns="0" bIns="0" anchor="t" anchorCtr="0" upright="1">
                          <a:noAutofit/>
                        </wps:bodyPr>
                      </wps:wsp>
                      <wps:wsp>
                        <wps:cNvPr id="1752" name="Line 1612"/>
                        <wps:cNvCnPr>
                          <a:cxnSpLocks noChangeShapeType="1"/>
                        </wps:cNvCnPr>
                        <wps:spPr bwMode="auto">
                          <a:xfrm>
                            <a:off x="359834" y="2547506"/>
                            <a:ext cx="159918"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53" name="Line 1613"/>
                        <wps:cNvCnPr>
                          <a:cxnSpLocks noChangeShapeType="1"/>
                        </wps:cNvCnPr>
                        <wps:spPr bwMode="auto">
                          <a:xfrm>
                            <a:off x="3077634" y="2555973"/>
                            <a:ext cx="167782" cy="756"/>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54" name="AutoShape 1615"/>
                        <wps:cNvSpPr>
                          <a:spLocks noChangeArrowheads="1"/>
                        </wps:cNvSpPr>
                        <wps:spPr bwMode="auto">
                          <a:xfrm>
                            <a:off x="512234" y="3406873"/>
                            <a:ext cx="1127725" cy="245720"/>
                          </a:xfrm>
                          <a:prstGeom prst="homePlate">
                            <a:avLst>
                              <a:gd name="adj" fmla="val 59298"/>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ind w:left="227"/>
                                <w:rPr>
                                  <w:sz w:val="20"/>
                                  <w:szCs w:val="20"/>
                                </w:rPr>
                              </w:pPr>
                              <w:r>
                                <w:rPr>
                                  <w:sz w:val="20"/>
                                  <w:szCs w:val="20"/>
                                </w:rPr>
                                <w:t>Неделимый</w:t>
                              </w:r>
                            </w:p>
                          </w:txbxContent>
                        </wps:txbx>
                        <wps:bodyPr rot="0" vert="horz" wrap="square" lIns="0" tIns="0" rIns="0" bIns="0" anchor="t" anchorCtr="0" upright="1">
                          <a:noAutofit/>
                        </wps:bodyPr>
                      </wps:wsp>
                      <wps:wsp>
                        <wps:cNvPr id="1755" name="AutoShape 1616"/>
                        <wps:cNvSpPr>
                          <a:spLocks noChangeArrowheads="1"/>
                        </wps:cNvSpPr>
                        <wps:spPr bwMode="auto">
                          <a:xfrm flipH="1">
                            <a:off x="1828800" y="3406873"/>
                            <a:ext cx="1247882" cy="245720"/>
                          </a:xfrm>
                          <a:prstGeom prst="homePlate">
                            <a:avLst>
                              <a:gd name="adj" fmla="val 57357"/>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ind w:left="340"/>
                                <w:rPr>
                                  <w:sz w:val="20"/>
                                  <w:szCs w:val="20"/>
                                </w:rPr>
                              </w:pPr>
                              <w:r>
                                <w:rPr>
                                  <w:sz w:val="20"/>
                                  <w:szCs w:val="20"/>
                                </w:rPr>
                                <w:t>Делимый</w:t>
                              </w:r>
                            </w:p>
                          </w:txbxContent>
                        </wps:txbx>
                        <wps:bodyPr rot="0" vert="horz" wrap="square" lIns="0" tIns="0" rIns="0" bIns="0" anchor="t" anchorCtr="0" upright="1">
                          <a:noAutofit/>
                        </wps:bodyPr>
                      </wps:wsp>
                      <wps:wsp>
                        <wps:cNvPr id="1756" name="AutoShape 1620"/>
                        <wps:cNvSpPr>
                          <a:spLocks noChangeArrowheads="1"/>
                        </wps:cNvSpPr>
                        <wps:spPr bwMode="auto">
                          <a:xfrm>
                            <a:off x="512234" y="2873473"/>
                            <a:ext cx="1127725" cy="378409"/>
                          </a:xfrm>
                          <a:prstGeom prst="homePlate">
                            <a:avLst>
                              <a:gd name="adj" fmla="val 38504"/>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160" w:line="200" w:lineRule="exact"/>
                                <w:jc w:val="center"/>
                                <w:rPr>
                                  <w:sz w:val="20"/>
                                  <w:szCs w:val="20"/>
                                </w:rPr>
                              </w:pPr>
                              <w:r>
                                <w:rPr>
                                  <w:sz w:val="20"/>
                                  <w:szCs w:val="20"/>
                                </w:rPr>
                                <w:t>Неизменный</w:t>
                              </w:r>
                            </w:p>
                          </w:txbxContent>
                        </wps:txbx>
                        <wps:bodyPr rot="0" vert="horz" wrap="square" lIns="0" tIns="0" rIns="0" bIns="0" anchor="t" anchorCtr="0" upright="1">
                          <a:noAutofit/>
                        </wps:bodyPr>
                      </wps:wsp>
                      <wps:wsp>
                        <wps:cNvPr id="1757" name="AutoShape 1621"/>
                        <wps:cNvSpPr>
                          <a:spLocks noChangeArrowheads="1"/>
                        </wps:cNvSpPr>
                        <wps:spPr bwMode="auto">
                          <a:xfrm flipH="1">
                            <a:off x="1828800" y="2873473"/>
                            <a:ext cx="1247882" cy="378409"/>
                          </a:xfrm>
                          <a:prstGeom prst="homePlate">
                            <a:avLst>
                              <a:gd name="adj" fmla="val 37244"/>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160" w:line="200" w:lineRule="exact"/>
                                <w:jc w:val="center"/>
                                <w:rPr>
                                  <w:sz w:val="20"/>
                                  <w:szCs w:val="20"/>
                                </w:rPr>
                              </w:pPr>
                              <w:r>
                                <w:rPr>
                                  <w:sz w:val="20"/>
                                  <w:szCs w:val="20"/>
                                </w:rPr>
                                <w:t>Изменчивый</w:t>
                              </w:r>
                            </w:p>
                          </w:txbxContent>
                        </wps:txbx>
                        <wps:bodyPr rot="0" vert="horz" wrap="square" lIns="0" tIns="0" rIns="0" bIns="0" anchor="t" anchorCtr="0" upright="1">
                          <a:noAutofit/>
                        </wps:bodyPr>
                      </wps:wsp>
                      <wps:wsp>
                        <wps:cNvPr id="1758" name="Line 1622"/>
                        <wps:cNvCnPr>
                          <a:cxnSpLocks noChangeShapeType="1"/>
                        </wps:cNvCnPr>
                        <wps:spPr bwMode="auto">
                          <a:xfrm>
                            <a:off x="359834" y="3063973"/>
                            <a:ext cx="159918"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59" name="Line 1623"/>
                        <wps:cNvCnPr>
                          <a:cxnSpLocks noChangeShapeType="1"/>
                        </wps:cNvCnPr>
                        <wps:spPr bwMode="auto">
                          <a:xfrm>
                            <a:off x="3073400" y="3072439"/>
                            <a:ext cx="167782" cy="756"/>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60" name="Line 1617"/>
                        <wps:cNvCnPr>
                          <a:cxnSpLocks noChangeShapeType="1"/>
                        </wps:cNvCnPr>
                        <wps:spPr bwMode="auto">
                          <a:xfrm>
                            <a:off x="359834" y="3525406"/>
                            <a:ext cx="156422"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61" name="Line 1618"/>
                        <wps:cNvCnPr>
                          <a:cxnSpLocks noChangeShapeType="1"/>
                        </wps:cNvCnPr>
                        <wps:spPr bwMode="auto">
                          <a:xfrm>
                            <a:off x="3073400" y="3525406"/>
                            <a:ext cx="167782" cy="756"/>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62" name="AutoShape 1624"/>
                        <wps:cNvSpPr>
                          <a:spLocks noChangeArrowheads="1"/>
                        </wps:cNvSpPr>
                        <wps:spPr bwMode="auto">
                          <a:xfrm>
                            <a:off x="1833034" y="3800573"/>
                            <a:ext cx="1314295" cy="726575"/>
                          </a:xfrm>
                          <a:prstGeom prst="upArrowCallout">
                            <a:avLst>
                              <a:gd name="adj1" fmla="val 38250"/>
                              <a:gd name="adj2" fmla="val 38141"/>
                              <a:gd name="adj3" fmla="val 15005"/>
                              <a:gd name="adj4" fmla="val 65060"/>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80" w:line="200" w:lineRule="exact"/>
                                <w:jc w:val="center"/>
                                <w:rPr>
                                  <w:sz w:val="20"/>
                                  <w:szCs w:val="20"/>
                                </w:rPr>
                              </w:pPr>
                              <w:r>
                                <w:rPr>
                                  <w:sz w:val="20"/>
                                  <w:szCs w:val="20"/>
                                </w:rPr>
                                <w:t>Это реальный мир,</w:t>
                              </w:r>
                              <w:r>
                                <w:rPr>
                                  <w:sz w:val="20"/>
                                  <w:szCs w:val="20"/>
                                </w:rPr>
                                <w:br/>
                                <w:t>в котором мы</w:t>
                              </w:r>
                              <w:r>
                                <w:rPr>
                                  <w:sz w:val="20"/>
                                  <w:szCs w:val="20"/>
                                </w:rPr>
                                <w:br/>
                                <w:t>живем</w:t>
                              </w:r>
                            </w:p>
                          </w:txbxContent>
                        </wps:txbx>
                        <wps:bodyPr rot="0" vert="horz" wrap="square" lIns="0" tIns="0" rIns="0" bIns="0" anchor="t" anchorCtr="0" upright="1">
                          <a:noAutofit/>
                        </wps:bodyPr>
                      </wps:wsp>
                      <wps:wsp>
                        <wps:cNvPr id="1763" name="AutoShape 1625"/>
                        <wps:cNvSpPr>
                          <a:spLocks noChangeArrowheads="1"/>
                        </wps:cNvSpPr>
                        <wps:spPr bwMode="auto">
                          <a:xfrm>
                            <a:off x="359834" y="3800573"/>
                            <a:ext cx="1314295" cy="726575"/>
                          </a:xfrm>
                          <a:prstGeom prst="upArrowCallout">
                            <a:avLst>
                              <a:gd name="adj1" fmla="val 35669"/>
                              <a:gd name="adj2" fmla="val 38141"/>
                              <a:gd name="adj3" fmla="val 14963"/>
                              <a:gd name="adj4" fmla="val 65060"/>
                            </a:avLst>
                          </a:prstGeom>
                          <a:grpFill/>
                          <a:ln w="127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spacing w:before="80" w:line="200" w:lineRule="exact"/>
                                <w:jc w:val="center"/>
                                <w:rPr>
                                  <w:sz w:val="20"/>
                                  <w:szCs w:val="20"/>
                                </w:rPr>
                              </w:pPr>
                              <w:r>
                                <w:rPr>
                                  <w:sz w:val="20"/>
                                  <w:szCs w:val="20"/>
                                </w:rPr>
                                <w:t>Это мир идей</w:t>
                              </w:r>
                              <w:r>
                                <w:rPr>
                                  <w:sz w:val="20"/>
                                  <w:szCs w:val="20"/>
                                </w:rPr>
                                <w:br/>
                                <w:t>Платона</w:t>
                              </w:r>
                            </w:p>
                          </w:txbxContent>
                        </wps:txbx>
                        <wps:bodyPr rot="0" vert="horz" wrap="square" lIns="0" tIns="0" rIns="0" bIns="0" anchor="t" anchorCtr="0" upright="1">
                          <a:noAutofit/>
                        </wps:bodyPr>
                      </wps:wsp>
                      <wpg:grpSp>
                        <wpg:cNvPr id="1764" name="Group 1626"/>
                        <wpg:cNvGrpSpPr>
                          <a:grpSpLocks/>
                        </wpg:cNvGrpSpPr>
                        <wpg:grpSpPr bwMode="auto">
                          <a:xfrm>
                            <a:off x="422992" y="0"/>
                            <a:ext cx="2754343" cy="648061"/>
                            <a:chOff x="422992" y="0"/>
                            <a:chExt cx="4952" cy="1223"/>
                          </a:xfrm>
                          <a:grpFill/>
                        </wpg:grpSpPr>
                        <wps:wsp>
                          <wps:cNvPr id="1765" name="Oval 1627"/>
                          <wps:cNvSpPr>
                            <a:spLocks noChangeArrowheads="1"/>
                          </wps:cNvSpPr>
                          <wps:spPr bwMode="auto">
                            <a:xfrm>
                              <a:off x="422992" y="0"/>
                              <a:ext cx="4952" cy="1223"/>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766" name="Oval 1628"/>
                          <wps:cNvSpPr>
                            <a:spLocks noChangeArrowheads="1"/>
                          </wps:cNvSpPr>
                          <wps:spPr bwMode="auto">
                            <a:xfrm>
                              <a:off x="423078" y="64"/>
                              <a:ext cx="4790" cy="1087"/>
                            </a:xfrm>
                            <a:prstGeom prst="ellipse">
                              <a:avLst/>
                            </a:prstGeom>
                            <a:grpFill/>
                            <a:ln w="12700">
                              <a:solidFill>
                                <a:srgbClr val="993300"/>
                              </a:solidFill>
                              <a:round/>
                              <a:headEnd/>
                              <a:tailEnd/>
                            </a:ln>
                          </wps:spPr>
                          <wps:txbx>
                            <w:txbxContent>
                              <w:p w:rsidR="0045171B" w:rsidRDefault="0045171B" w:rsidP="00BB06A5">
                                <w:pPr>
                                  <w:pStyle w:val="3"/>
                                  <w:keepLines w:val="0"/>
                                  <w:spacing w:before="60" w:line="190" w:lineRule="exact"/>
                                  <w:jc w:val="center"/>
                                  <w:rPr>
                                    <w:rFonts w:ascii="Arial" w:hAnsi="Arial" w:cs="Arial"/>
                                    <w:b/>
                                    <w:caps/>
                                    <w:color w:val="auto"/>
                                    <w:sz w:val="20"/>
                                    <w:szCs w:val="20"/>
                                  </w:rPr>
                                </w:pPr>
                                <w:r>
                                  <w:rPr>
                                    <w:rFonts w:ascii="Arial" w:hAnsi="Arial" w:cs="Arial"/>
                                    <w:b/>
                                    <w:color w:val="auto"/>
                                    <w:sz w:val="20"/>
                                    <w:szCs w:val="20"/>
                                  </w:rPr>
                                  <w:t>Чем отличается мир идей от реального мира?</w:t>
                                </w:r>
                                <w:r>
                                  <w:rPr>
                                    <w:rFonts w:ascii="Arial" w:hAnsi="Arial" w:cs="Arial"/>
                                    <w:b/>
                                    <w:color w:val="auto"/>
                                    <w:sz w:val="20"/>
                                    <w:szCs w:val="20"/>
                                  </w:rPr>
                                  <w:br/>
                                  <w:t>(по Платону)</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Группа 2363" o:spid="_x0000_s2145" style="position:absolute;left:0;text-align:left;margin-left:116.2pt;margin-top:7.05pt;width:294.05pt;height:356.35pt;z-index:252101632;mso-position-horizontal-relative:margin;mso-position-vertical-relative:text;mso-width-relative:margin;mso-height-relative:margin" coordsize="37345,45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">
                <v:line id="Line 1609" o:spid="_x0000_s2146" style="position:absolute;visibility:visible;mso-wrap-style:square" from="16002,25489" to="18785,25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" strokecolor="#ff8e1d" strokeweight="6pt">
                  <v:stroke linestyle="thickBetweenThin"/>
                </v:line>
                <v:line id="Line 1614" o:spid="_x0000_s2147" style="position:absolute;visibility:visible;mso-wrap-style:square" from="16002,35296" to="18785,35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" strokecolor="#ff8e1d" strokeweight="6pt">
                  <v:stroke linestyle="thickBetweenThin"/>
                </v:line>
                <v:line id="Line 1619" o:spid="_x0000_s2148" style="position:absolute;visibility:visible;mso-wrap-style:square" from="16002,30569" to="18785,30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" strokecolor="#ff8e1d" strokeweight="6pt">
                  <v:stroke linestyle="thickBetweenThin"/>
                </v:line>
                <v:line id="Line 1604" o:spid="_x0000_s2149" style="position:absolute;visibility:visible;mso-wrap-style:square" from="16002,20733" to="18785,20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" strokecolor="#ff8e1d" strokeweight="6pt">
                  <v:stroke linestyle="thickBetweenThin"/>
                </v:line>
                <v:line id="Line 1599" o:spid="_x0000_s2150" style="position:absolute;visibility:visible;mso-wrap-style:square" from="16002,16627" to="18785,16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" strokecolor="#ff8e1d" strokeweight="6pt">
                  <v:stroke linestyle="thickBetweenThin"/>
                </v:line>
                <v:line id="Line 1591" o:spid="_x0000_s2151" style="position:absolute;visibility:visible;mso-wrap-style:square" from="16002,12690" to="18785,12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" strokecolor="#ff8e1d" strokeweight="6pt">
                  <v:stroke linestyle="thickBetweenThin"/>
                </v:line>
                <v:line id="Line 1590" o:spid="_x0000_s2152" style="position:absolute;visibility:visible;mso-wrap-style:square" from="32304,3305" to="32304,35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" strokecolor="#930" strokeweight="1.25pt"/>
                <v:line id="Line 1592" o:spid="_x0000_s2153" style="position:absolute;visibility:visible;mso-wrap-style:square" from="3640,3124" to="3640,35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" strokecolor="#930" strokeweight="1.25pt"/>
                <v:roundrect id="AutoShape 1593" o:spid="_x0000_s2154" style="position:absolute;top:7187;width:10967;height:2793;visibility:visible;mso-wrap-style:square;v-text-anchor:top" arcsize="317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" fillcolor="#fc6" strokecolor="#930" strokeweight="1.5pt">
                  <v:textbox inset="0,0,0,0">
                    <w:txbxContent>
                      <w:p w:rsidR="0045171B" w:rsidRDefault="0045171B" w:rsidP="00BB06A5">
                        <w:pPr>
                          <w:spacing w:before="30"/>
                          <w:jc w:val="center"/>
                          <w:rPr>
                            <w:rFonts w:cs="Arial"/>
                            <w:sz w:val="20"/>
                            <w:szCs w:val="20"/>
                          </w:rPr>
                        </w:pPr>
                        <w:r>
                          <w:rPr>
                            <w:rFonts w:cs="Arial"/>
                            <w:b/>
                            <w:bCs/>
                            <w:sz w:val="20"/>
                            <w:szCs w:val="20"/>
                          </w:rPr>
                          <w:t>Мир</w:t>
                        </w:r>
                        <w:r>
                          <w:rPr>
                            <w:rFonts w:cs="Arial"/>
                            <w:sz w:val="20"/>
                            <w:szCs w:val="20"/>
                          </w:rPr>
                          <w:t xml:space="preserve"> </w:t>
                        </w:r>
                        <w:r>
                          <w:rPr>
                            <w:rFonts w:cs="Arial"/>
                            <w:b/>
                            <w:bCs/>
                            <w:sz w:val="20"/>
                            <w:szCs w:val="20"/>
                          </w:rPr>
                          <w:t>идей</w:t>
                        </w:r>
                      </w:p>
                    </w:txbxContent>
                  </v:textbox>
                </v:roundrect>
                <v:roundrect id="AutoShape 1594" o:spid="_x0000_s2155" style="position:absolute;left:25908;top:7187;width:11437;height:2793;visibility:visible;mso-wrap-style:square;v-text-anchor:top" arcsize="317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" fillcolor="#fc6" strokecolor="#930" strokeweight="1.5pt">
                  <v:textbox inset="0,0,0,0">
                    <w:txbxContent>
                      <w:p w:rsidR="0045171B" w:rsidRDefault="0045171B" w:rsidP="00BB06A5">
                        <w:pPr>
                          <w:spacing w:before="80" w:line="180" w:lineRule="exact"/>
                          <w:jc w:val="center"/>
                          <w:rPr>
                            <w:rFonts w:cs="Arial"/>
                            <w:sz w:val="22"/>
                          </w:rPr>
                        </w:pPr>
                        <w:r>
                          <w:rPr>
                            <w:rFonts w:cs="Arial"/>
                            <w:b/>
                            <w:bCs/>
                            <w:sz w:val="20"/>
                            <w:szCs w:val="20"/>
                          </w:rPr>
                          <w:t>Реальный</w:t>
                        </w:r>
                        <w:r>
                          <w:rPr>
                            <w:rFonts w:cs="Arial"/>
                            <w:sz w:val="22"/>
                          </w:rPr>
                          <w:t xml:space="preserve"> </w:t>
                        </w:r>
                        <w:r>
                          <w:rPr>
                            <w:rFonts w:cs="Arial"/>
                            <w:b/>
                            <w:bCs/>
                            <w:sz w:val="22"/>
                          </w:rPr>
                          <w:t>мир</w:t>
                        </w:r>
                      </w:p>
                    </w:txbxContent>
                  </v:textbox>
                </v:roundrect>
                <v:shape id="AutoShape 1595" o:spid="_x0000_s2156" type="#_x0000_t15" style="position:absolute;left:5122;top:11462;width:11277;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" adj="18809" filled="f" strokecolor="#930" strokeweight="1.75pt">
                  <v:textbox inset="0,0,0,0">
                    <w:txbxContent>
                      <w:p w:rsidR="0045171B" w:rsidRDefault="0045171B" w:rsidP="00BB06A5">
                        <w:pPr>
                          <w:tabs>
                            <w:tab w:val="right" w:pos="255"/>
                          </w:tabs>
                          <w:spacing w:before="80" w:line="200" w:lineRule="exact"/>
                          <w:ind w:left="227"/>
                          <w:rPr>
                            <w:sz w:val="20"/>
                            <w:szCs w:val="20"/>
                          </w:rPr>
                        </w:pPr>
                        <w:r>
                          <w:rPr>
                            <w:sz w:val="20"/>
                            <w:szCs w:val="20"/>
                          </w:rPr>
                          <w:t>Вечный</w:t>
                        </w:r>
                      </w:p>
                    </w:txbxContent>
                  </v:textbox>
                </v:shape>
                <v:shape id="AutoShape 1596" o:spid="_x0000_s2157" type="#_x0000_t15" style="position:absolute;left:18288;top:11462;width:12478;height:24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" adj="19160" filled="f" strokecolor="#930" strokeweight="1.75pt">
                  <v:textbox inset="0,0,0,0">
                    <w:txbxContent>
                      <w:p w:rsidR="0045171B" w:rsidRDefault="0045171B" w:rsidP="00BB06A5">
                        <w:pPr>
                          <w:tabs>
                            <w:tab w:val="right" w:pos="255"/>
                          </w:tabs>
                          <w:spacing w:before="80" w:line="200" w:lineRule="exact"/>
                          <w:ind w:left="340"/>
                          <w:rPr>
                            <w:sz w:val="20"/>
                            <w:szCs w:val="20"/>
                          </w:rPr>
                        </w:pPr>
                        <w:r>
                          <w:rPr>
                            <w:sz w:val="20"/>
                            <w:szCs w:val="20"/>
                          </w:rPr>
                          <w:t>Временный</w:t>
                        </w:r>
                      </w:p>
                    </w:txbxContent>
                  </v:textbox>
                </v:shape>
                <v:line id="Line 1597" o:spid="_x0000_s2158" style="position:absolute;visibility:visible;mso-wrap-style:square" from="3640,12732" to="5126,12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" strokecolor="#930" strokeweight="1.25pt"/>
                <v:line id="Line 1598" o:spid="_x0000_s2159" style="position:absolute;visibility:visible;mso-wrap-style:square" from="30776,12690" to="32454,12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" strokecolor="#930" strokeweight="1.25pt"/>
                <v:shape id="AutoShape 1600" o:spid="_x0000_s2160" type="#_x0000_t15" style="position:absolute;left:5122;top:15399;width:11277;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" adj="18809" filled="f" strokecolor="#930" strokeweight="1.75pt">
                  <v:textbox inset="0,0,0,0">
                    <w:txbxContent>
                      <w:p w:rsidR="0045171B" w:rsidRDefault="0045171B" w:rsidP="00BB06A5">
                        <w:pPr>
                          <w:tabs>
                            <w:tab w:val="right" w:pos="255"/>
                          </w:tabs>
                          <w:spacing w:before="80" w:line="200" w:lineRule="exact"/>
                          <w:ind w:left="227"/>
                          <w:rPr>
                            <w:sz w:val="20"/>
                            <w:szCs w:val="20"/>
                          </w:rPr>
                        </w:pPr>
                        <w:r>
                          <w:rPr>
                            <w:sz w:val="20"/>
                            <w:szCs w:val="20"/>
                          </w:rPr>
                          <w:t>Покоящийся</w:t>
                        </w:r>
                      </w:p>
                    </w:txbxContent>
                  </v:textbox>
                </v:shape>
                <v:shape id="AutoShape 1601" o:spid="_x0000_s2161" type="#_x0000_t15" style="position:absolute;left:18288;top:15399;width:12478;height:24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" adj="19160" filled="f" strokecolor="#930" strokeweight="1.75pt">
                  <v:textbox inset="0,0,0,0">
                    <w:txbxContent>
                      <w:p w:rsidR="0045171B" w:rsidRDefault="0045171B" w:rsidP="00BB06A5">
                        <w:pPr>
                          <w:tabs>
                            <w:tab w:val="right" w:pos="255"/>
                          </w:tabs>
                          <w:spacing w:before="80" w:line="200" w:lineRule="exact"/>
                          <w:ind w:left="340"/>
                          <w:rPr>
                            <w:sz w:val="20"/>
                            <w:szCs w:val="20"/>
                          </w:rPr>
                        </w:pPr>
                        <w:r>
                          <w:rPr>
                            <w:sz w:val="20"/>
                            <w:szCs w:val="20"/>
                          </w:rPr>
                          <w:t>Движущийся</w:t>
                        </w:r>
                      </w:p>
                    </w:txbxContent>
                  </v:textbox>
                </v:shape>
                <v:line id="Line 1602" o:spid="_x0000_s2162" style="position:absolute;visibility:visible;mso-wrap-style:square" from="3598,16627" to="5197,16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" strokecolor="#930" strokeweight="1.25pt"/>
                <v:line id="Line 1603" o:spid="_x0000_s2163" style="position:absolute;visibility:visible;mso-wrap-style:square" from="30776,16627" to="32454,16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" strokecolor="#930" strokeweight="1.25pt"/>
                <v:shape id="AutoShape 1605" o:spid="_x0000_s2164" type="#_x0000_t15" style="position:absolute;left:5122;top:19463;width:11277;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" adj="18809" filled="f" strokecolor="#930" strokeweight="1.75pt">
                  <v:textbox inset="0,0,0,0">
                    <w:txbxContent>
                      <w:p w:rsidR="0045171B" w:rsidRDefault="0045171B" w:rsidP="00BB06A5">
                        <w:pPr>
                          <w:tabs>
                            <w:tab w:val="right" w:pos="255"/>
                          </w:tabs>
                          <w:spacing w:before="80" w:line="200" w:lineRule="exact"/>
                          <w:ind w:left="227"/>
                          <w:rPr>
                            <w:sz w:val="20"/>
                            <w:szCs w:val="20"/>
                          </w:rPr>
                        </w:pPr>
                        <w:r>
                          <w:rPr>
                            <w:sz w:val="20"/>
                            <w:szCs w:val="20"/>
                          </w:rPr>
                          <w:t>Бессмертный</w:t>
                        </w:r>
                      </w:p>
                    </w:txbxContent>
                  </v:textbox>
                </v:shape>
                <v:shape id="AutoShape 1606" o:spid="_x0000_s2165" type="#_x0000_t15" style="position:absolute;left:18288;top:19463;width:12478;height:24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" adj="19160" filled="f" strokecolor="#930" strokeweight="1.75pt">
                  <v:textbox inset="0,0,0,0">
                    <w:txbxContent>
                      <w:p w:rsidR="0045171B" w:rsidRDefault="0045171B" w:rsidP="00BB06A5">
                        <w:pPr>
                          <w:tabs>
                            <w:tab w:val="right" w:pos="255"/>
                          </w:tabs>
                          <w:spacing w:before="80" w:line="200" w:lineRule="exact"/>
                          <w:ind w:left="340"/>
                          <w:rPr>
                            <w:sz w:val="20"/>
                            <w:szCs w:val="20"/>
                          </w:rPr>
                        </w:pPr>
                        <w:r>
                          <w:rPr>
                            <w:sz w:val="20"/>
                            <w:szCs w:val="20"/>
                          </w:rPr>
                          <w:t>Смертный</w:t>
                        </w:r>
                      </w:p>
                    </w:txbxContent>
                  </v:textbox>
                </v:shape>
                <v:line id="Line 1607" o:spid="_x0000_s2166" style="position:absolute;visibility:visible;mso-wrap-style:square" from="3598,20649" to="5123,20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" strokecolor="#930" strokeweight="1.25pt"/>
                <v:line id="Line 1608" o:spid="_x0000_s2167" style="position:absolute;visibility:visible;mso-wrap-style:square" from="30776,20649" to="32454,20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" strokecolor="#930" strokeweight="1.25pt"/>
                <v:shape id="AutoShape 1610" o:spid="_x0000_s2168" type="#_x0000_t15" style="position:absolute;left:5122;top:23570;width:11277;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" adj="18809" filled="f" strokecolor="#930" strokeweight="1.75pt">
                  <v:textbox inset="0,0,0,0">
                    <w:txbxContent>
                      <w:p w:rsidR="0045171B" w:rsidRDefault="0045171B" w:rsidP="00BB06A5">
                        <w:pPr>
                          <w:tabs>
                            <w:tab w:val="right" w:pos="255"/>
                          </w:tabs>
                          <w:spacing w:before="80" w:line="200" w:lineRule="exact"/>
                          <w:ind w:left="227"/>
                          <w:rPr>
                            <w:sz w:val="20"/>
                            <w:szCs w:val="20"/>
                          </w:rPr>
                        </w:pPr>
                        <w:r>
                          <w:rPr>
                            <w:sz w:val="20"/>
                            <w:szCs w:val="20"/>
                          </w:rPr>
                          <w:t>Постигаемый</w:t>
                        </w:r>
                        <w:r>
                          <w:rPr>
                            <w:sz w:val="20"/>
                            <w:szCs w:val="20"/>
                          </w:rPr>
                          <w:br/>
                          <w:t>разумом</w:t>
                        </w:r>
                      </w:p>
                    </w:txbxContent>
                  </v:textbox>
                </v:shape>
                <v:shape id="AutoShape 1611" o:spid="_x0000_s2169" type="#_x0000_t15" style="position:absolute;left:18288;top:23570;width:12478;height:378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" adj="19161" filled="f" strokecolor="#930" strokeweight="1.75pt">
                  <v:textbox inset="0,0,0,0">
                    <w:txbxContent>
                      <w:p w:rsidR="0045171B" w:rsidRDefault="0045171B" w:rsidP="00BB06A5">
                        <w:pPr>
                          <w:tabs>
                            <w:tab w:val="right" w:pos="255"/>
                          </w:tabs>
                          <w:spacing w:before="80" w:line="200" w:lineRule="exact"/>
                          <w:jc w:val="center"/>
                          <w:rPr>
                            <w:sz w:val="20"/>
                            <w:szCs w:val="20"/>
                          </w:rPr>
                        </w:pPr>
                        <w:r>
                          <w:rPr>
                            <w:sz w:val="20"/>
                            <w:szCs w:val="20"/>
                          </w:rPr>
                          <w:t>Воспринимаемый чувствами</w:t>
                        </w:r>
                      </w:p>
                    </w:txbxContent>
                  </v:textbox>
                </v:shape>
                <v:line id="Line 1612" o:spid="_x0000_s2170" style="position:absolute;visibility:visible;mso-wrap-style:square" from="3598,25475" to="5197,25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" strokecolor="#930" strokeweight="1.25pt"/>
                <v:line id="Line 1613" o:spid="_x0000_s2171" style="position:absolute;visibility:visible;mso-wrap-style:square" from="30776,25559" to="32454,25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" strokecolor="#930" strokeweight="1.25pt"/>
                <v:shape id="AutoShape 1615" o:spid="_x0000_s2172" type="#_x0000_t15" style="position:absolute;left:5122;top:34068;width:11277;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" adj="18809" filled="f" strokecolor="#930" strokeweight="1.75pt">
                  <v:textbox inset="0,0,0,0">
                    <w:txbxContent>
                      <w:p w:rsidR="0045171B" w:rsidRDefault="0045171B" w:rsidP="00BB06A5">
                        <w:pPr>
                          <w:tabs>
                            <w:tab w:val="right" w:pos="255"/>
                          </w:tabs>
                          <w:spacing w:before="80" w:line="200" w:lineRule="exact"/>
                          <w:ind w:left="227"/>
                          <w:rPr>
                            <w:sz w:val="20"/>
                            <w:szCs w:val="20"/>
                          </w:rPr>
                        </w:pPr>
                        <w:r>
                          <w:rPr>
                            <w:sz w:val="20"/>
                            <w:szCs w:val="20"/>
                          </w:rPr>
                          <w:t>Неделимый</w:t>
                        </w:r>
                      </w:p>
                    </w:txbxContent>
                  </v:textbox>
                </v:shape>
                <v:shape id="AutoShape 1616" o:spid="_x0000_s2173" type="#_x0000_t15" style="position:absolute;left:18288;top:34068;width:12478;height:24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" adj="19160" filled="f" strokecolor="#930" strokeweight="1.75pt">
                  <v:textbox inset="0,0,0,0">
                    <w:txbxContent>
                      <w:p w:rsidR="0045171B" w:rsidRDefault="0045171B" w:rsidP="00BB06A5">
                        <w:pPr>
                          <w:tabs>
                            <w:tab w:val="right" w:pos="255"/>
                          </w:tabs>
                          <w:spacing w:before="80" w:line="200" w:lineRule="exact"/>
                          <w:ind w:left="340"/>
                          <w:rPr>
                            <w:sz w:val="20"/>
                            <w:szCs w:val="20"/>
                          </w:rPr>
                        </w:pPr>
                        <w:r>
                          <w:rPr>
                            <w:sz w:val="20"/>
                            <w:szCs w:val="20"/>
                          </w:rPr>
                          <w:t>Делимый</w:t>
                        </w:r>
                      </w:p>
                    </w:txbxContent>
                  </v:textbox>
                </v:shape>
                <v:shape id="AutoShape 1620" o:spid="_x0000_s2174" type="#_x0000_t15" style="position:absolute;left:5122;top:28734;width:11277;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" adj="18809" filled="f" strokecolor="#930" strokeweight="1.75pt">
                  <v:textbox inset="0,0,0,0">
                    <w:txbxContent>
                      <w:p w:rsidR="0045171B" w:rsidRDefault="0045171B" w:rsidP="00BB06A5">
                        <w:pPr>
                          <w:tabs>
                            <w:tab w:val="right" w:pos="255"/>
                          </w:tabs>
                          <w:spacing w:before="160" w:line="200" w:lineRule="exact"/>
                          <w:jc w:val="center"/>
                          <w:rPr>
                            <w:sz w:val="20"/>
                            <w:szCs w:val="20"/>
                          </w:rPr>
                        </w:pPr>
                        <w:r>
                          <w:rPr>
                            <w:sz w:val="20"/>
                            <w:szCs w:val="20"/>
                          </w:rPr>
                          <w:t>Неизменный</w:t>
                        </w:r>
                      </w:p>
                    </w:txbxContent>
                  </v:textbox>
                </v:shape>
                <v:shape id="AutoShape 1621" o:spid="_x0000_s2175" type="#_x0000_t15" style="position:absolute;left:18288;top:28734;width:12478;height:378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" adj="19161" filled="f" strokecolor="#930" strokeweight="1.75pt">
                  <v:textbox inset="0,0,0,0">
                    <w:txbxContent>
                      <w:p w:rsidR="0045171B" w:rsidRDefault="0045171B" w:rsidP="00BB06A5">
                        <w:pPr>
                          <w:tabs>
                            <w:tab w:val="right" w:pos="255"/>
                          </w:tabs>
                          <w:spacing w:before="160" w:line="200" w:lineRule="exact"/>
                          <w:jc w:val="center"/>
                          <w:rPr>
                            <w:sz w:val="20"/>
                            <w:szCs w:val="20"/>
                          </w:rPr>
                        </w:pPr>
                        <w:r>
                          <w:rPr>
                            <w:sz w:val="20"/>
                            <w:szCs w:val="20"/>
                          </w:rPr>
                          <w:t>Изменчивый</w:t>
                        </w:r>
                      </w:p>
                    </w:txbxContent>
                  </v:textbox>
                </v:shape>
                <v:line id="Line 1622" o:spid="_x0000_s2176" style="position:absolute;visibility:visible;mso-wrap-style:square" from="3598,30639" to="5197,30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" strokecolor="#930" strokeweight="1.25pt"/>
                <v:line id="Line 1623" o:spid="_x0000_s2177" style="position:absolute;visibility:visible;mso-wrap-style:square" from="30734,30724" to="32411,30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" strokecolor="#930" strokeweight="1.25pt"/>
                <v:line id="Line 1617" o:spid="_x0000_s2178" style="position:absolute;visibility:visible;mso-wrap-style:square" from="3598,35254" to="5162,35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" strokecolor="#930" strokeweight="1.25pt"/>
                <v:line id="Line 1618" o:spid="_x0000_s2179" style="position:absolute;visibility:visible;mso-wrap-style:square" from="30734,35254" to="32411,35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" strokecolor="#930" strokeweight="1.25pt"/>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AutoShape 1624" o:spid="_x0000_s2180" type="#_x0000_t79" style="position:absolute;left:18330;top:38005;width:13143;height:7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" adj="7547,6246,3241,8516" filled="f" strokecolor="#930" strokeweight="1pt">
                  <v:textbox inset="0,0,0,0">
                    <w:txbxContent>
                      <w:p w:rsidR="0045171B" w:rsidRDefault="0045171B" w:rsidP="00BB06A5">
                        <w:pPr>
                          <w:spacing w:before="80" w:line="200" w:lineRule="exact"/>
                          <w:jc w:val="center"/>
                          <w:rPr>
                            <w:sz w:val="20"/>
                            <w:szCs w:val="20"/>
                          </w:rPr>
                        </w:pPr>
                        <w:r>
                          <w:rPr>
                            <w:sz w:val="20"/>
                            <w:szCs w:val="20"/>
                          </w:rPr>
                          <w:t>Это реальный мир,</w:t>
                        </w:r>
                        <w:r>
                          <w:rPr>
                            <w:sz w:val="20"/>
                            <w:szCs w:val="20"/>
                          </w:rPr>
                          <w:br/>
                          <w:t>в котором мы</w:t>
                        </w:r>
                        <w:r>
                          <w:rPr>
                            <w:sz w:val="20"/>
                            <w:szCs w:val="20"/>
                          </w:rPr>
                          <w:br/>
                          <w:t>живем</w:t>
                        </w:r>
                      </w:p>
                    </w:txbxContent>
                  </v:textbox>
                </v:shape>
                <v:shape id="AutoShape 1625" o:spid="_x0000_s2181" type="#_x0000_t79" style="position:absolute;left:3598;top:38005;width:13143;height:7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" adj="7547,6246,3232,8670" filled="f" strokecolor="#930" strokeweight="1pt">
                  <v:textbox inset="0,0,0,0">
                    <w:txbxContent>
                      <w:p w:rsidR="0045171B" w:rsidRDefault="0045171B" w:rsidP="00BB06A5">
                        <w:pPr>
                          <w:spacing w:before="80" w:line="200" w:lineRule="exact"/>
                          <w:jc w:val="center"/>
                          <w:rPr>
                            <w:sz w:val="20"/>
                            <w:szCs w:val="20"/>
                          </w:rPr>
                        </w:pPr>
                        <w:r>
                          <w:rPr>
                            <w:sz w:val="20"/>
                            <w:szCs w:val="20"/>
                          </w:rPr>
                          <w:t>Это мир идей</w:t>
                        </w:r>
                        <w:r>
                          <w:rPr>
                            <w:sz w:val="20"/>
                            <w:szCs w:val="20"/>
                          </w:rPr>
                          <w:br/>
                          <w:t>Платона</w:t>
                        </w:r>
                      </w:p>
                    </w:txbxContent>
                  </v:textbox>
                </v:shape>
                <v:group id="Group 1626" o:spid="_x0000_s2182" style="position:absolute;left:4229;width:27544;height:6480" coordorigin="422992" coordsize="4952,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">
                  <v:oval id="Oval 1627" o:spid="_x0000_s2183" style="position:absolute;left:422992;width:4952;height:1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" filled="f" strokecolor="#930" strokeweight="1.75pt"/>
                  <v:oval id="Oval 1628" o:spid="_x0000_s2184" style="position:absolute;left:423078;top:64;width:4790;height:1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" filled="f" strokecolor="#930" strokeweight="1pt">
                    <v:textbox inset="0,0,0,0">
                      <w:txbxContent>
                        <w:p w:rsidR="0045171B" w:rsidRDefault="0045171B" w:rsidP="00BB06A5">
                          <w:pPr>
                            <w:pStyle w:val="3"/>
                            <w:keepLines w:val="0"/>
                            <w:spacing w:before="60" w:line="190" w:lineRule="exact"/>
                            <w:jc w:val="center"/>
                            <w:rPr>
                              <w:rFonts w:ascii="Arial" w:hAnsi="Arial" w:cs="Arial"/>
                              <w:b/>
                              <w:caps/>
                              <w:color w:val="auto"/>
                              <w:sz w:val="20"/>
                              <w:szCs w:val="20"/>
                            </w:rPr>
                          </w:pPr>
                          <w:r>
                            <w:rPr>
                              <w:rFonts w:ascii="Arial" w:hAnsi="Arial" w:cs="Arial"/>
                              <w:b/>
                              <w:color w:val="auto"/>
                              <w:sz w:val="20"/>
                              <w:szCs w:val="20"/>
                            </w:rPr>
                            <w:t>Чем отличается мир идей от реального мира?</w:t>
                          </w:r>
                          <w:r>
                            <w:rPr>
                              <w:rFonts w:ascii="Arial" w:hAnsi="Arial" w:cs="Arial"/>
                              <w:b/>
                              <w:color w:val="auto"/>
                              <w:sz w:val="20"/>
                              <w:szCs w:val="20"/>
                            </w:rPr>
                            <w:br/>
                            <w:t>(по Платону)</w:t>
                          </w:r>
                        </w:p>
                      </w:txbxContent>
                    </v:textbox>
                  </v:oval>
                </v:group>
                <w10:wrap anchorx="margin"/>
              </v:group>
            </w:pict>
          </mc:Fallback>
        </mc:AlternateContent>
      </w:r>
      <w:r>
        <w:rPr>
          <w:noProof/>
          <w:lang w:eastAsia="ru-RU"/>
        </w:rPr>
        <mc:AlternateContent>
          <mc:Choice Requires="wps">
            <w:drawing>
              <wp:anchor distT="0" distB="0" distL="114300" distR="114300" simplePos="0" relativeHeight="252118016" behindDoc="0" locked="0" layoutInCell="1" allowOverlap="1">
                <wp:simplePos x="0" y="0"/>
                <wp:positionH relativeFrom="column">
                  <wp:posOffset>4652645</wp:posOffset>
                </wp:positionH>
                <wp:positionV relativeFrom="paragraph">
                  <wp:posOffset>410210</wp:posOffset>
                </wp:positionV>
                <wp:extent cx="45720" cy="0"/>
                <wp:effectExtent l="0" t="0" r="30480" b="19050"/>
                <wp:wrapNone/>
                <wp:docPr id="2404" name="Прямая соединительная линия 2404"/>
                <wp:cNvGraphicFramePr/>
                <a:graphic xmlns:a="http://schemas.openxmlformats.org/drawingml/2006/main">
                  <a:graphicData uri="http://schemas.microsoft.com/office/word/2010/wordprocessingShape">
                    <wps:wsp>
                      <wps:cNvCnPr/>
                      <wps:spPr>
                        <a:xfrm>
                          <a:off x="0" y="0"/>
                          <a:ext cx="45720" cy="0"/>
                        </a:xfrm>
                        <a:prstGeom prst="line">
                          <a:avLst/>
                        </a:prstGeom>
                        <a:noFill/>
                        <a:ln w="19050" cap="flat" cmpd="sng" algn="ctr">
                          <a:solidFill>
                            <a:srgbClr val="9933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5453E83" id="Прямая соединительная линия 2404" o:spid="_x0000_s1026" style="position:absolute;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6.35pt,32.3pt" to="369.95pt,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" strokecolor="#930" strokeweight="1.5pt">
                <v:stroke joinstyle="miter"/>
              </v:line>
            </w:pict>
          </mc:Fallback>
        </mc:AlternateContent>
      </w:r>
      <w:r>
        <w:rPr>
          <w:noProof/>
          <w:lang w:eastAsia="ru-RU"/>
        </w:rPr>
        <mc:AlternateContent>
          <mc:Choice Requires="wps">
            <w:drawing>
              <wp:anchor distT="0" distB="0" distL="114300" distR="114300" simplePos="0" relativeHeight="252119040" behindDoc="0" locked="0" layoutInCell="1" allowOverlap="1">
                <wp:simplePos x="0" y="0"/>
                <wp:positionH relativeFrom="column">
                  <wp:posOffset>1839595</wp:posOffset>
                </wp:positionH>
                <wp:positionV relativeFrom="paragraph">
                  <wp:posOffset>396875</wp:posOffset>
                </wp:positionV>
                <wp:extent cx="52705" cy="0"/>
                <wp:effectExtent l="0" t="0" r="23495" b="19050"/>
                <wp:wrapNone/>
                <wp:docPr id="2403" name="Прямая соединительная линия 2403"/>
                <wp:cNvGraphicFramePr/>
                <a:graphic xmlns:a="http://schemas.openxmlformats.org/drawingml/2006/main">
                  <a:graphicData uri="http://schemas.microsoft.com/office/word/2010/wordprocessingShape">
                    <wps:wsp>
                      <wps:cNvCnPr/>
                      <wps:spPr>
                        <a:xfrm flipH="1">
                          <a:off x="0" y="0"/>
                          <a:ext cx="52070" cy="0"/>
                        </a:xfrm>
                        <a:prstGeom prst="line">
                          <a:avLst/>
                        </a:prstGeom>
                        <a:noFill/>
                        <a:ln w="19050" cap="flat" cmpd="sng" algn="ctr">
                          <a:solidFill>
                            <a:srgbClr val="9933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30AA4FC" id="Прямая соединительная линия 2403" o:spid="_x0000_s1026" style="position:absolute;flip:x;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85pt,31.25pt" to="149pt,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" strokecolor="#930" strokeweight="1.5pt">
                <v:stroke joinstyle="miter"/>
              </v:line>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71.</w:t>
      </w:r>
      <w:r>
        <w:rPr>
          <w:rFonts w:eastAsia="Times New Roman" w:cs="Arial"/>
          <w:color w:val="000000" w:themeColor="text1"/>
          <w:sz w:val="22"/>
          <w:lang w:eastAsia="ru-RU"/>
        </w:rPr>
        <w:t xml:space="preserve"> Сложная схема на языке ГРАФ. </w:t>
      </w:r>
      <w:r>
        <w:rPr>
          <w:rFonts w:eastAsia="Times New Roman" w:cs="Arial"/>
          <w:color w:val="000000" w:themeColor="text1"/>
          <w:sz w:val="22"/>
          <w:lang w:eastAsia="ru-RU"/>
        </w:rPr>
        <w:br/>
        <w:t>В ней использованы конструкции: Очная ставка, Связка, Фигурная стрелка.</w:t>
      </w:r>
      <w:r>
        <w:rPr>
          <w:rFonts w:eastAsia="Times New Roman" w:cs="Arial"/>
          <w:color w:val="000000" w:themeColor="text1"/>
          <w:sz w:val="22"/>
          <w:lang w:eastAsia="ru-RU"/>
        </w:rPr>
        <w:br/>
        <w:t>(Пример из курса философии)</w:t>
      </w:r>
    </w:p>
    <w:p w:rsidR="00BB06A5" w:rsidRDefault="00BB06A5" w:rsidP="00BB06A5">
      <w:pPr>
        <w:ind w:firstLine="567"/>
        <w:rPr>
          <w:rFonts w:eastAsia="Times New Roman" w:cs="Arial"/>
          <w:color w:val="000000" w:themeColor="text1"/>
          <w:lang w:eastAsia="ru-RU"/>
        </w:rPr>
      </w:pPr>
    </w:p>
    <w:p w:rsidR="00BB06A5" w:rsidRDefault="00BB06A5" w:rsidP="00BB06A5">
      <w:pPr>
        <w:spacing w:before="120"/>
        <w:ind w:left="1701" w:hanging="1701"/>
        <w:jc w:val="both"/>
        <w:rPr>
          <w:rFonts w:eastAsia="Times New Roman" w:cs="Arial"/>
          <w:color w:val="000000" w:themeColor="text1"/>
          <w:lang w:eastAsia="ru-RU"/>
        </w:rPr>
      </w:pPr>
      <w:r>
        <w:rPr>
          <w:rFonts w:eastAsia="Times New Roman" w:cs="Arial"/>
          <w:b/>
          <w:bCs/>
          <w:i/>
          <w:iCs/>
          <w:color w:val="000000" w:themeColor="text1"/>
          <w:lang w:eastAsia="ru-RU"/>
        </w:rPr>
        <w:t>Правило 17.</w:t>
      </w:r>
      <w:r>
        <w:rPr>
          <w:rFonts w:eastAsia="Times New Roman" w:cs="Arial"/>
          <w:b/>
          <w:bCs/>
          <w:color w:val="000000" w:themeColor="text1"/>
          <w:lang w:eastAsia="ru-RU"/>
        </w:rPr>
        <w:t xml:space="preserve"> </w:t>
      </w:r>
      <w:r>
        <w:rPr>
          <w:rFonts w:eastAsia="Times New Roman" w:cs="Arial"/>
          <w:color w:val="000000" w:themeColor="text1"/>
          <w:lang w:eastAsia="ru-RU"/>
        </w:rPr>
        <w:t>Если сравнение понятий состоит из нескольких пар противопоставляемых свойств, структуризацию производят так:</w:t>
      </w:r>
    </w:p>
    <w:p w:rsidR="00BB06A5" w:rsidRDefault="00BB06A5" w:rsidP="00DA5E1B">
      <w:pPr>
        <w:numPr>
          <w:ilvl w:val="0"/>
          <w:numId w:val="162"/>
        </w:numPr>
        <w:tabs>
          <w:tab w:val="num" w:pos="2268"/>
        </w:tabs>
        <w:spacing w:line="292" w:lineRule="exact"/>
        <w:ind w:left="2058" w:hanging="357"/>
        <w:contextualSpacing/>
        <w:jc w:val="both"/>
        <w:rPr>
          <w:rFonts w:eastAsia="Times New Roman" w:cs="Arial"/>
          <w:color w:val="000000" w:themeColor="text1"/>
          <w:lang w:eastAsia="ru-RU"/>
        </w:rPr>
      </w:pPr>
      <w:r>
        <w:rPr>
          <w:rFonts w:eastAsia="Times New Roman" w:cs="Arial"/>
          <w:color w:val="000000" w:themeColor="text1"/>
          <w:lang w:eastAsia="ru-RU"/>
        </w:rPr>
        <w:t>используют многоэтажную</w:t>
      </w:r>
      <w:r>
        <w:rPr>
          <w:rFonts w:eastAsia="Times New Roman" w:cs="Arial"/>
          <w:i/>
          <w:iCs/>
          <w:color w:val="000000" w:themeColor="text1"/>
          <w:lang w:eastAsia="ru-RU"/>
        </w:rPr>
        <w:t xml:space="preserve"> </w:t>
      </w:r>
      <w:r>
        <w:rPr>
          <w:rFonts w:eastAsia="Times New Roman" w:cs="Arial"/>
          <w:color w:val="000000" w:themeColor="text1"/>
          <w:lang w:eastAsia="ru-RU"/>
        </w:rPr>
        <w:t>схему «Очная ставка»;</w:t>
      </w:r>
    </w:p>
    <w:p w:rsidR="00BB06A5" w:rsidRDefault="00BB06A5" w:rsidP="00DA5E1B">
      <w:pPr>
        <w:numPr>
          <w:ilvl w:val="0"/>
          <w:numId w:val="162"/>
        </w:numPr>
        <w:tabs>
          <w:tab w:val="num" w:pos="2268"/>
        </w:tabs>
        <w:spacing w:line="292" w:lineRule="exact"/>
        <w:ind w:left="2058" w:hanging="357"/>
        <w:contextualSpacing/>
        <w:jc w:val="both"/>
        <w:rPr>
          <w:rFonts w:eastAsia="Times New Roman" w:cs="Arial"/>
          <w:color w:val="000000" w:themeColor="text1"/>
          <w:lang w:eastAsia="ru-RU"/>
        </w:rPr>
      </w:pPr>
      <w:r>
        <w:rPr>
          <w:rFonts w:eastAsia="Times New Roman" w:cs="Arial"/>
          <w:color w:val="000000" w:themeColor="text1"/>
          <w:lang w:eastAsia="ru-RU"/>
        </w:rPr>
        <w:t>каждое свойство пишут в отдельном указателе, а противопоставляемое свойство — во встречном указателе;</w:t>
      </w:r>
    </w:p>
    <w:p w:rsidR="00BB06A5" w:rsidRDefault="00BB06A5" w:rsidP="00DA5E1B">
      <w:pPr>
        <w:numPr>
          <w:ilvl w:val="0"/>
          <w:numId w:val="162"/>
        </w:numPr>
        <w:tabs>
          <w:tab w:val="num" w:pos="2268"/>
        </w:tabs>
        <w:spacing w:line="292" w:lineRule="exact"/>
        <w:ind w:left="2058" w:hanging="357"/>
        <w:contextualSpacing/>
        <w:jc w:val="both"/>
        <w:rPr>
          <w:rFonts w:eastAsia="Times New Roman" w:cs="Arial"/>
          <w:color w:val="000000" w:themeColor="text1"/>
          <w:lang w:eastAsia="ru-RU"/>
        </w:rPr>
      </w:pPr>
      <w:r>
        <w:rPr>
          <w:rFonts w:eastAsia="Times New Roman" w:cs="Arial"/>
          <w:color w:val="000000" w:themeColor="text1"/>
          <w:lang w:eastAsia="ru-RU"/>
        </w:rPr>
        <w:t>используют две иконы «Связка», в которых указывают названия сравниваемых понятий;</w:t>
      </w:r>
    </w:p>
    <w:p w:rsidR="00BB06A5" w:rsidRDefault="00BB06A5" w:rsidP="00DA5E1B">
      <w:pPr>
        <w:numPr>
          <w:ilvl w:val="0"/>
          <w:numId w:val="162"/>
        </w:numPr>
        <w:tabs>
          <w:tab w:val="num" w:pos="2268"/>
        </w:tabs>
        <w:spacing w:line="292" w:lineRule="exact"/>
        <w:ind w:left="2058" w:hanging="357"/>
        <w:contextualSpacing/>
        <w:jc w:val="both"/>
        <w:rPr>
          <w:rFonts w:eastAsia="Times New Roman" w:cs="Arial"/>
          <w:color w:val="000000" w:themeColor="text1"/>
          <w:lang w:eastAsia="ru-RU"/>
        </w:rPr>
      </w:pPr>
      <w:r>
        <w:rPr>
          <w:rFonts w:eastAsia="Times New Roman" w:cs="Arial"/>
          <w:color w:val="000000" w:themeColor="text1"/>
          <w:lang w:eastAsia="ru-RU"/>
        </w:rPr>
        <w:t>при необходимости рисуют внизу две фигурные стрелки, содержащие дополнительные пояснения.</w:t>
      </w:r>
    </w:p>
    <w:p w:rsidR="00BB06A5" w:rsidRDefault="00BB06A5" w:rsidP="00BB06A5">
      <w:pPr>
        <w:spacing w:before="480" w:after="240"/>
        <w:rPr>
          <w:b/>
          <w:caps/>
          <w:sz w:val="28"/>
          <w:szCs w:val="22"/>
          <w:lang w:eastAsia="ru-RU"/>
        </w:rPr>
      </w:pPr>
      <w:r>
        <w:rPr>
          <w:b/>
          <w:caps/>
          <w:sz w:val="28"/>
          <w:lang w:eastAsia="ru-RU"/>
        </w:rPr>
        <w:lastRenderedPageBreak/>
        <w:t>двуглавый змей и парные тезисы</w:t>
      </w:r>
    </w:p>
    <w:p w:rsidR="00BB06A5" w:rsidRDefault="00BB06A5" w:rsidP="00BB06A5">
      <w:pPr>
        <w:ind w:firstLine="567"/>
        <w:jc w:val="both"/>
        <w:rPr>
          <w:lang w:eastAsia="ru-RU"/>
        </w:rPr>
      </w:pPr>
      <w:r>
        <w:rPr>
          <w:lang w:eastAsia="ru-RU"/>
        </w:rPr>
        <w:t>Зачастую возникает необходимость «столкнуть» две группы тезисов, каждая из которых имеет свое название. Такие тезисы мы будем называть парными. Примеры парных тезисов показаны на рис. 72—74.</w:t>
      </w:r>
    </w:p>
    <w:p w:rsidR="00BB06A5" w:rsidRDefault="00BB06A5" w:rsidP="00BB06A5">
      <w:pPr>
        <w:spacing w:before="120"/>
        <w:ind w:firstLine="227"/>
        <w:rPr>
          <w:rFonts w:eastAsia="Times New Roman" w:cs="Arial"/>
          <w:color w:val="000000" w:themeColor="text1"/>
          <w:lang w:eastAsia="ru-RU"/>
        </w:rPr>
      </w:pPr>
      <w:r>
        <w:rPr>
          <w:rFonts w:eastAsia="Times New Roman" w:cs="Arial"/>
          <w:b/>
          <w:bCs/>
          <w:i/>
          <w:iCs/>
          <w:color w:val="000000" w:themeColor="text1"/>
          <w:lang w:eastAsia="ru-RU"/>
        </w:rPr>
        <w:t>Правило 18.</w:t>
      </w:r>
      <w:r>
        <w:rPr>
          <w:rFonts w:eastAsia="Times New Roman" w:cs="Arial"/>
          <w:b/>
          <w:bCs/>
          <w:color w:val="000000" w:themeColor="text1"/>
          <w:lang w:eastAsia="ru-RU"/>
        </w:rPr>
        <w:t xml:space="preserve"> </w:t>
      </w:r>
      <w:r>
        <w:rPr>
          <w:rFonts w:eastAsia="Times New Roman" w:cs="Arial"/>
          <w:color w:val="000000" w:themeColor="text1"/>
          <w:lang w:eastAsia="ru-RU"/>
        </w:rPr>
        <w:t>Схематизацию парных тезисов производят так:</w:t>
      </w:r>
    </w:p>
    <w:p w:rsidR="00BB06A5" w:rsidRDefault="00BB06A5" w:rsidP="00DA5E1B">
      <w:pPr>
        <w:numPr>
          <w:ilvl w:val="0"/>
          <w:numId w:val="163"/>
        </w:numPr>
        <w:tabs>
          <w:tab w:val="num" w:pos="2268"/>
        </w:tabs>
        <w:spacing w:line="292" w:lineRule="exact"/>
        <w:ind w:left="2001" w:hanging="357"/>
        <w:contextualSpacing/>
        <w:rPr>
          <w:rFonts w:eastAsia="Times New Roman" w:cs="Arial"/>
          <w:color w:val="000000" w:themeColor="text1"/>
          <w:lang w:eastAsia="ru-RU"/>
        </w:rPr>
      </w:pPr>
      <w:r>
        <w:rPr>
          <w:rFonts w:eastAsia="Times New Roman" w:cs="Arial"/>
          <w:color w:val="000000" w:themeColor="text1"/>
          <w:lang w:eastAsia="ru-RU"/>
        </w:rPr>
        <w:t>используют схему «Двуглавый змей»;</w:t>
      </w:r>
    </w:p>
    <w:p w:rsidR="00BB06A5" w:rsidRDefault="00BB06A5" w:rsidP="00DA5E1B">
      <w:pPr>
        <w:numPr>
          <w:ilvl w:val="0"/>
          <w:numId w:val="163"/>
        </w:numPr>
        <w:tabs>
          <w:tab w:val="num" w:pos="2268"/>
        </w:tabs>
        <w:spacing w:line="292" w:lineRule="exact"/>
        <w:ind w:left="2001" w:hanging="357"/>
        <w:contextualSpacing/>
        <w:rPr>
          <w:rFonts w:eastAsia="Times New Roman" w:cs="Arial"/>
          <w:color w:val="000000" w:themeColor="text1"/>
          <w:lang w:eastAsia="ru-RU"/>
        </w:rPr>
      </w:pPr>
      <w:r>
        <w:rPr>
          <w:rFonts w:eastAsia="Times New Roman" w:cs="Arial"/>
          <w:color w:val="000000" w:themeColor="text1"/>
          <w:lang w:eastAsia="ru-RU"/>
        </w:rPr>
        <w:t>в левом заголовке пишут заголовок первой группы тезисов;</w:t>
      </w:r>
    </w:p>
    <w:p w:rsidR="00BB06A5" w:rsidRDefault="00BB06A5" w:rsidP="00DA5E1B">
      <w:pPr>
        <w:numPr>
          <w:ilvl w:val="0"/>
          <w:numId w:val="163"/>
        </w:numPr>
        <w:tabs>
          <w:tab w:val="num" w:pos="2268"/>
        </w:tabs>
        <w:spacing w:line="292" w:lineRule="exact"/>
        <w:ind w:left="2001" w:hanging="357"/>
        <w:contextualSpacing/>
        <w:rPr>
          <w:rFonts w:eastAsia="Times New Roman" w:cs="Arial"/>
          <w:color w:val="000000" w:themeColor="text1"/>
          <w:lang w:eastAsia="ru-RU"/>
        </w:rPr>
      </w:pPr>
      <w:r>
        <w:rPr>
          <w:rFonts w:eastAsia="Times New Roman" w:cs="Arial"/>
          <w:color w:val="000000" w:themeColor="text1"/>
          <w:lang w:eastAsia="ru-RU"/>
        </w:rPr>
        <w:t>в правом заголовке пишут заголовок второй группы тезисов;</w:t>
      </w:r>
    </w:p>
    <w:p w:rsidR="00BB06A5" w:rsidRDefault="00BB06A5" w:rsidP="00DA5E1B">
      <w:pPr>
        <w:numPr>
          <w:ilvl w:val="0"/>
          <w:numId w:val="163"/>
        </w:numPr>
        <w:tabs>
          <w:tab w:val="num" w:pos="2268"/>
        </w:tabs>
        <w:spacing w:line="292" w:lineRule="exact"/>
        <w:ind w:left="2001" w:hanging="357"/>
        <w:contextualSpacing/>
        <w:rPr>
          <w:rFonts w:eastAsia="Times New Roman" w:cs="Arial"/>
          <w:color w:val="000000" w:themeColor="text1"/>
          <w:lang w:eastAsia="ru-RU"/>
        </w:rPr>
      </w:pPr>
      <w:r>
        <w:rPr>
          <w:rFonts w:eastAsia="Times New Roman" w:cs="Arial"/>
          <w:color w:val="000000" w:themeColor="text1"/>
          <w:lang w:eastAsia="ru-RU"/>
        </w:rPr>
        <w:t>в левых указателях пишут тезисы первой группы;</w:t>
      </w:r>
    </w:p>
    <w:p w:rsidR="00BB06A5" w:rsidRDefault="00BB06A5" w:rsidP="00DA5E1B">
      <w:pPr>
        <w:numPr>
          <w:ilvl w:val="0"/>
          <w:numId w:val="163"/>
        </w:numPr>
        <w:tabs>
          <w:tab w:val="num" w:pos="1418"/>
          <w:tab w:val="num" w:pos="2268"/>
        </w:tabs>
        <w:spacing w:line="292" w:lineRule="exact"/>
        <w:ind w:left="2001" w:hanging="357"/>
        <w:contextualSpacing/>
        <w:rPr>
          <w:rFonts w:eastAsia="Times New Roman" w:cs="Arial"/>
          <w:color w:val="000000" w:themeColor="text1"/>
          <w:lang w:eastAsia="ru-RU"/>
        </w:rPr>
      </w:pPr>
      <w:r>
        <w:rPr>
          <w:rFonts w:eastAsia="Times New Roman" w:cs="Arial"/>
          <w:color w:val="000000" w:themeColor="text1"/>
          <w:lang w:eastAsia="ru-RU"/>
        </w:rPr>
        <w:t>во встречных указателях пишут тезисы второй группы, причем связи между указателями отражают смысловые связи между тезисами;</w:t>
      </w:r>
    </w:p>
    <w:p w:rsidR="00BB06A5" w:rsidRDefault="00BB06A5" w:rsidP="00DA5E1B">
      <w:pPr>
        <w:numPr>
          <w:ilvl w:val="0"/>
          <w:numId w:val="163"/>
        </w:numPr>
        <w:tabs>
          <w:tab w:val="num" w:pos="1418"/>
          <w:tab w:val="num" w:pos="2268"/>
        </w:tabs>
        <w:spacing w:line="292" w:lineRule="exact"/>
        <w:ind w:left="2001" w:hanging="357"/>
        <w:contextualSpacing/>
        <w:rPr>
          <w:rFonts w:eastAsia="Times New Roman" w:cs="Arial"/>
          <w:color w:val="000000" w:themeColor="text1"/>
          <w:lang w:eastAsia="ru-RU"/>
        </w:rPr>
      </w:pPr>
      <w:r>
        <w:rPr>
          <w:rFonts w:eastAsia="Times New Roman" w:cs="Arial"/>
          <w:color w:val="000000" w:themeColor="text1"/>
          <w:lang w:eastAsia="ru-RU"/>
        </w:rPr>
        <w:t>при необходимости добавляют комментарий (внутри двойной фигурной стрелки, как показано на рис. 74).</w:t>
      </w:r>
    </w:p>
    <w:p w:rsidR="00BB06A5" w:rsidRDefault="00BB06A5" w:rsidP="00BB06A5">
      <w:pPr>
        <w:ind w:firstLine="567"/>
        <w:rPr>
          <w:rFonts w:eastAsia="Times New Roman" w:cs="Arial"/>
          <w:color w:val="000000" w:themeColor="text1"/>
          <w:lang w:eastAsia="ru-RU"/>
        </w:rPr>
      </w:pPr>
      <w:r>
        <w:rPr>
          <w:noProof/>
          <w:szCs w:val="22"/>
          <w:lang w:eastAsia="ru-RU"/>
        </w:rPr>
        <mc:AlternateContent>
          <mc:Choice Requires="wpg">
            <w:drawing>
              <wp:anchor distT="0" distB="0" distL="114300" distR="114300" simplePos="0" relativeHeight="252102656" behindDoc="0" locked="0" layoutInCell="1" allowOverlap="1">
                <wp:simplePos x="0" y="0"/>
                <wp:positionH relativeFrom="column">
                  <wp:posOffset>951865</wp:posOffset>
                </wp:positionH>
                <wp:positionV relativeFrom="paragraph">
                  <wp:posOffset>135255</wp:posOffset>
                </wp:positionV>
                <wp:extent cx="4081145" cy="3467100"/>
                <wp:effectExtent l="0" t="0" r="14605" b="19050"/>
                <wp:wrapNone/>
                <wp:docPr id="2405" name="Группа 2405"/>
                <wp:cNvGraphicFramePr/>
                <a:graphic xmlns:a="http://schemas.openxmlformats.org/drawingml/2006/main">
                  <a:graphicData uri="http://schemas.microsoft.com/office/word/2010/wordprocessingGroup">
                    <wpg:wgp>
                      <wpg:cNvGrpSpPr/>
                      <wpg:grpSpPr>
                        <a:xfrm>
                          <a:off x="0" y="0"/>
                          <a:ext cx="4080510" cy="3466465"/>
                          <a:chOff x="0" y="0"/>
                          <a:chExt cx="4080933" cy="3466888"/>
                        </a:xfrm>
                        <a:solidFill>
                          <a:srgbClr val="FFFF99"/>
                        </a:solidFill>
                      </wpg:grpSpPr>
                      <wps:wsp>
                        <wps:cNvPr id="1704" name="Line 1641"/>
                        <wps:cNvCnPr>
                          <a:cxnSpLocks noChangeShapeType="1"/>
                        </wps:cNvCnPr>
                        <wps:spPr bwMode="auto">
                          <a:xfrm>
                            <a:off x="1828800" y="3187700"/>
                            <a:ext cx="502920" cy="2540"/>
                          </a:xfrm>
                          <a:prstGeom prst="line">
                            <a:avLst/>
                          </a:prstGeom>
                          <a:grpFill/>
                          <a:ln w="76200" cmpd="tri">
                            <a:solidFill>
                              <a:srgbClr val="FF8E1D"/>
                            </a:solidFill>
                            <a:round/>
                            <a:headEnd/>
                            <a:tailEnd/>
                          </a:ln>
                          <a:extLst/>
                        </wps:spPr>
                        <wps:bodyPr/>
                      </wps:wsp>
                      <wps:wsp>
                        <wps:cNvPr id="1705" name="Line 1632"/>
                        <wps:cNvCnPr>
                          <a:cxnSpLocks noChangeShapeType="1"/>
                        </wps:cNvCnPr>
                        <wps:spPr bwMode="auto">
                          <a:xfrm>
                            <a:off x="97366" y="368300"/>
                            <a:ext cx="0" cy="2825115"/>
                          </a:xfrm>
                          <a:prstGeom prst="line">
                            <a:avLst/>
                          </a:prstGeom>
                          <a:grpFill/>
                          <a:ln w="15875">
                            <a:solidFill>
                              <a:srgbClr val="993300"/>
                            </a:solidFill>
                            <a:round/>
                            <a:headEnd/>
                            <a:tailEnd/>
                          </a:ln>
                          <a:extLst/>
                        </wps:spPr>
                        <wps:bodyPr/>
                      </wps:wsp>
                      <wps:wsp>
                        <wps:cNvPr id="1706" name="Line 1631"/>
                        <wps:cNvCnPr>
                          <a:cxnSpLocks noChangeShapeType="1"/>
                        </wps:cNvCnPr>
                        <wps:spPr bwMode="auto">
                          <a:xfrm>
                            <a:off x="3937000" y="495300"/>
                            <a:ext cx="3175" cy="2695575"/>
                          </a:xfrm>
                          <a:prstGeom prst="line">
                            <a:avLst/>
                          </a:prstGeom>
                          <a:grpFill/>
                          <a:ln w="15875">
                            <a:solidFill>
                              <a:srgbClr val="993300"/>
                            </a:solidFill>
                            <a:round/>
                            <a:headEnd/>
                            <a:tailEnd/>
                          </a:ln>
                          <a:extLst/>
                        </wps:spPr>
                        <wps:bodyPr/>
                      </wps:wsp>
                      <wps:wsp>
                        <wps:cNvPr id="1707" name="Line 1633"/>
                        <wps:cNvCnPr>
                          <a:cxnSpLocks noChangeShapeType="1"/>
                        </wps:cNvCnPr>
                        <wps:spPr bwMode="auto">
                          <a:xfrm>
                            <a:off x="1833033" y="1333500"/>
                            <a:ext cx="502920" cy="3175"/>
                          </a:xfrm>
                          <a:prstGeom prst="line">
                            <a:avLst/>
                          </a:prstGeom>
                          <a:grpFill/>
                          <a:ln w="76200" cmpd="tri">
                            <a:solidFill>
                              <a:srgbClr val="FF8E1D"/>
                            </a:solidFill>
                            <a:round/>
                            <a:headEnd/>
                            <a:tailEnd/>
                          </a:ln>
                          <a:extLst/>
                        </wps:spPr>
                        <wps:bodyPr/>
                      </wps:wsp>
                      <wps:wsp>
                        <wps:cNvPr id="1708" name="Line 1634"/>
                        <wps:cNvCnPr>
                          <a:cxnSpLocks noChangeShapeType="1"/>
                        </wps:cNvCnPr>
                        <wps:spPr bwMode="auto">
                          <a:xfrm>
                            <a:off x="97366" y="1341966"/>
                            <a:ext cx="160020" cy="0"/>
                          </a:xfrm>
                          <a:prstGeom prst="line">
                            <a:avLst/>
                          </a:prstGeom>
                          <a:grpFill/>
                          <a:ln w="15875">
                            <a:solidFill>
                              <a:srgbClr val="993300"/>
                            </a:solidFill>
                            <a:round/>
                            <a:headEnd/>
                            <a:tailEnd/>
                          </a:ln>
                          <a:extLst/>
                        </wps:spPr>
                        <wps:bodyPr/>
                      </wps:wsp>
                      <wps:wsp>
                        <wps:cNvPr id="1709" name="AutoShape 1637"/>
                        <wps:cNvSpPr>
                          <a:spLocks noChangeArrowheads="1"/>
                        </wps:cNvSpPr>
                        <wps:spPr bwMode="auto">
                          <a:xfrm>
                            <a:off x="228600" y="977900"/>
                            <a:ext cx="1704975" cy="711835"/>
                          </a:xfrm>
                          <a:prstGeom prst="homePlate">
                            <a:avLst>
                              <a:gd name="adj" fmla="val 31581"/>
                            </a:avLst>
                          </a:prstGeom>
                          <a:grpFill/>
                          <a:ln w="22225">
                            <a:solidFill>
                              <a:srgbClr val="993300"/>
                            </a:solidFill>
                            <a:miter lim="800000"/>
                            <a:headEnd/>
                            <a:tailEnd/>
                          </a:ln>
                        </wps:spPr>
                        <wps:txbx>
                          <w:txbxContent>
                            <w:p w:rsidR="0045171B" w:rsidRDefault="0045171B" w:rsidP="00BB06A5">
                              <w:pPr>
                                <w:tabs>
                                  <w:tab w:val="right" w:pos="255"/>
                                </w:tabs>
                                <w:spacing w:before="40" w:line="200" w:lineRule="exact"/>
                                <w:ind w:left="170" w:right="57"/>
                                <w:rPr>
                                  <w:rFonts w:cs="Arial"/>
                                  <w:sz w:val="20"/>
                                  <w:szCs w:val="20"/>
                                </w:rPr>
                              </w:pPr>
                              <w:r>
                                <w:rPr>
                                  <w:rFonts w:cs="Arial"/>
                                  <w:sz w:val="20"/>
                                  <w:szCs w:val="20"/>
                                </w:rPr>
                                <w:t xml:space="preserve">Люди должны </w:t>
                              </w:r>
                              <w:r>
                                <w:rPr>
                                  <w:rFonts w:cs="Arial"/>
                                  <w:i/>
                                  <w:iCs/>
                                  <w:sz w:val="20"/>
                                  <w:szCs w:val="20"/>
                                </w:rPr>
                                <w:t xml:space="preserve">сократить </w:t>
                              </w:r>
                              <w:r>
                                <w:rPr>
                                  <w:rFonts w:cs="Arial"/>
                                  <w:sz w:val="20"/>
                                  <w:szCs w:val="20"/>
                                </w:rPr>
                                <w:t>потребление товаров и услуг ради спасения биосферы</w:t>
                              </w:r>
                            </w:p>
                          </w:txbxContent>
                        </wps:txbx>
                        <wps:bodyPr rot="0" vert="horz" wrap="square" lIns="0" tIns="0" rIns="0" bIns="0" anchor="t" anchorCtr="0" upright="1">
                          <a:noAutofit/>
                        </wps:bodyPr>
                      </wps:wsp>
                      <wps:wsp>
                        <wps:cNvPr id="1710" name="Line 1635"/>
                        <wps:cNvCnPr>
                          <a:cxnSpLocks noChangeShapeType="1"/>
                        </wps:cNvCnPr>
                        <wps:spPr bwMode="auto">
                          <a:xfrm>
                            <a:off x="3805766" y="1333500"/>
                            <a:ext cx="133350" cy="635"/>
                          </a:xfrm>
                          <a:prstGeom prst="line">
                            <a:avLst/>
                          </a:prstGeom>
                          <a:grpFill/>
                          <a:ln w="15875">
                            <a:solidFill>
                              <a:srgbClr val="993300"/>
                            </a:solidFill>
                            <a:round/>
                            <a:headEnd/>
                            <a:tailEnd/>
                          </a:ln>
                          <a:extLst/>
                        </wps:spPr>
                        <wps:bodyPr/>
                      </wps:wsp>
                      <wps:wsp>
                        <wps:cNvPr id="1711" name="Line 1638"/>
                        <wps:cNvCnPr>
                          <a:cxnSpLocks noChangeShapeType="1"/>
                        </wps:cNvCnPr>
                        <wps:spPr bwMode="auto">
                          <a:xfrm>
                            <a:off x="1828800" y="2302933"/>
                            <a:ext cx="502920" cy="3175"/>
                          </a:xfrm>
                          <a:prstGeom prst="line">
                            <a:avLst/>
                          </a:prstGeom>
                          <a:grpFill/>
                          <a:ln w="76200" cmpd="tri">
                            <a:solidFill>
                              <a:srgbClr val="FF8E1D"/>
                            </a:solidFill>
                            <a:round/>
                            <a:headEnd/>
                            <a:tailEnd/>
                          </a:ln>
                          <a:extLst/>
                        </wps:spPr>
                        <wps:bodyPr/>
                      </wps:wsp>
                      <wps:wsp>
                        <wps:cNvPr id="1712" name="Line 1639"/>
                        <wps:cNvCnPr>
                          <a:cxnSpLocks noChangeShapeType="1"/>
                        </wps:cNvCnPr>
                        <wps:spPr bwMode="auto">
                          <a:xfrm>
                            <a:off x="93133" y="2311400"/>
                            <a:ext cx="160020" cy="0"/>
                          </a:xfrm>
                          <a:prstGeom prst="line">
                            <a:avLst/>
                          </a:prstGeom>
                          <a:grpFill/>
                          <a:ln w="15875">
                            <a:solidFill>
                              <a:srgbClr val="993300"/>
                            </a:solidFill>
                            <a:round/>
                            <a:headEnd/>
                            <a:tailEnd/>
                          </a:ln>
                          <a:extLst/>
                        </wps:spPr>
                        <wps:bodyPr/>
                      </wps:wsp>
                      <wps:wsp>
                        <wps:cNvPr id="1713" name="Line 1640"/>
                        <wps:cNvCnPr>
                          <a:cxnSpLocks noChangeShapeType="1"/>
                        </wps:cNvCnPr>
                        <wps:spPr bwMode="auto">
                          <a:xfrm>
                            <a:off x="3805766" y="2298700"/>
                            <a:ext cx="133350" cy="635"/>
                          </a:xfrm>
                          <a:prstGeom prst="line">
                            <a:avLst/>
                          </a:prstGeom>
                          <a:grpFill/>
                          <a:ln w="15875">
                            <a:solidFill>
                              <a:srgbClr val="993300"/>
                            </a:solidFill>
                            <a:round/>
                            <a:headEnd/>
                            <a:tailEnd/>
                          </a:ln>
                          <a:extLst/>
                        </wps:spPr>
                        <wps:bodyPr/>
                      </wps:wsp>
                      <wps:wsp>
                        <wps:cNvPr id="1714" name="AutoShape 1642"/>
                        <wps:cNvSpPr>
                          <a:spLocks noChangeArrowheads="1"/>
                        </wps:cNvSpPr>
                        <wps:spPr bwMode="auto">
                          <a:xfrm flipH="1">
                            <a:off x="2103966" y="2912533"/>
                            <a:ext cx="1704975" cy="554355"/>
                          </a:xfrm>
                          <a:prstGeom prst="homePlate">
                            <a:avLst>
                              <a:gd name="adj" fmla="val 39157"/>
                            </a:avLst>
                          </a:prstGeom>
                          <a:grpFill/>
                          <a:ln w="22225">
                            <a:solidFill>
                              <a:srgbClr val="993300"/>
                            </a:solidFill>
                            <a:miter lim="800000"/>
                            <a:headEnd/>
                            <a:tailEnd/>
                          </a:ln>
                        </wps:spPr>
                        <wps:txbx>
                          <w:txbxContent>
                            <w:p w:rsidR="0045171B" w:rsidRDefault="0045171B" w:rsidP="00B43E1A">
                              <w:pPr>
                                <w:tabs>
                                  <w:tab w:val="right" w:pos="255"/>
                                </w:tabs>
                                <w:spacing w:before="40" w:line="180" w:lineRule="exact"/>
                                <w:ind w:left="284" w:right="57"/>
                                <w:rPr>
                                  <w:rFonts w:cs="Arial"/>
                                  <w:sz w:val="20"/>
                                  <w:szCs w:val="20"/>
                                </w:rPr>
                              </w:pPr>
                              <w:r>
                                <w:rPr>
                                  <w:rFonts w:cs="Arial"/>
                                  <w:sz w:val="20"/>
                                  <w:szCs w:val="20"/>
                                </w:rPr>
                                <w:t xml:space="preserve">Избыточное потребление — это </w:t>
                              </w:r>
                              <w:r>
                                <w:rPr>
                                  <w:rFonts w:cs="Arial"/>
                                  <w:i/>
                                  <w:iCs/>
                                  <w:sz w:val="20"/>
                                  <w:szCs w:val="20"/>
                                </w:rPr>
                                <w:t>хорошо</w:t>
                              </w:r>
                              <w:r>
                                <w:rPr>
                                  <w:rFonts w:cs="Arial"/>
                                  <w:i/>
                                  <w:iCs/>
                                  <w:sz w:val="20"/>
                                  <w:szCs w:val="20"/>
                                </w:rPr>
                                <w:br/>
                              </w:r>
                              <w:r>
                                <w:rPr>
                                  <w:rFonts w:cs="Arial"/>
                                  <w:sz w:val="20"/>
                                  <w:szCs w:val="20"/>
                                </w:rPr>
                                <w:t>(для экономики)</w:t>
                              </w:r>
                            </w:p>
                          </w:txbxContent>
                        </wps:txbx>
                        <wps:bodyPr rot="0" vert="horz" wrap="square" lIns="0" tIns="0" rIns="0" bIns="0" anchor="t" anchorCtr="0" upright="1">
                          <a:noAutofit/>
                        </wps:bodyPr>
                      </wps:wsp>
                      <wps:wsp>
                        <wps:cNvPr id="1715" name="Rectangle 1636"/>
                        <wps:cNvSpPr>
                          <a:spLocks noChangeArrowheads="1"/>
                        </wps:cNvSpPr>
                        <wps:spPr bwMode="auto">
                          <a:xfrm>
                            <a:off x="1168400" y="3111500"/>
                            <a:ext cx="129540" cy="55880"/>
                          </a:xfrm>
                          <a:prstGeom prst="rect">
                            <a:avLst/>
                          </a:prstGeom>
                          <a:grpFill/>
                          <a:ln w="3175">
                            <a:solidFill>
                              <a:srgbClr val="993300"/>
                            </a:solidFill>
                            <a:miter lim="800000"/>
                            <a:headEnd/>
                            <a:tailEnd/>
                          </a:ln>
                        </wps:spPr>
                        <wps:bodyPr rot="0" vert="horz" wrap="square" lIns="0" tIns="0" rIns="0" bIns="0" anchor="t" anchorCtr="0" upright="1">
                          <a:noAutofit/>
                        </wps:bodyPr>
                      </wps:wsp>
                      <wpg:grpSp>
                        <wpg:cNvPr id="1716" name="Group 1646"/>
                        <wpg:cNvGrpSpPr>
                          <a:grpSpLocks/>
                        </wpg:cNvGrpSpPr>
                        <wpg:grpSpPr bwMode="auto">
                          <a:xfrm>
                            <a:off x="0" y="0"/>
                            <a:ext cx="1955800" cy="640080"/>
                            <a:chOff x="0" y="0"/>
                            <a:chExt cx="3938" cy="814"/>
                          </a:xfrm>
                          <a:grpFill/>
                        </wpg:grpSpPr>
                        <wps:wsp>
                          <wps:cNvPr id="1726" name="Oval 1647"/>
                          <wps:cNvSpPr>
                            <a:spLocks noChangeArrowheads="1"/>
                          </wps:cNvSpPr>
                          <wps:spPr bwMode="auto">
                            <a:xfrm>
                              <a:off x="0"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727" name="Oval 1648"/>
                          <wps:cNvSpPr>
                            <a:spLocks noChangeArrowheads="1"/>
                          </wps:cNvSpPr>
                          <wps:spPr bwMode="auto">
                            <a:xfrm>
                              <a:off x="82" y="66"/>
                              <a:ext cx="3774" cy="682"/>
                            </a:xfrm>
                            <a:prstGeom prst="ellipse">
                              <a:avLst/>
                            </a:prstGeom>
                            <a:grpFill/>
                            <a:ln w="12700">
                              <a:solidFill>
                                <a:srgbClr val="993300"/>
                              </a:solidFill>
                              <a:round/>
                              <a:headEnd/>
                              <a:tailEnd/>
                            </a:ln>
                          </wps:spPr>
                          <wps:txbx>
                            <w:txbxContent>
                              <w:p w:rsidR="0045171B" w:rsidRDefault="0045171B" w:rsidP="00BB06A5">
                                <w:pPr>
                                  <w:pStyle w:val="3"/>
                                  <w:keepLines w:val="0"/>
                                  <w:spacing w:before="60" w:line="200" w:lineRule="exact"/>
                                  <w:jc w:val="center"/>
                                  <w:rPr>
                                    <w:rFonts w:ascii="Arial" w:hAnsi="Arial" w:cs="Arial"/>
                                    <w:b/>
                                    <w:caps/>
                                    <w:color w:val="auto"/>
                                  </w:rPr>
                                </w:pPr>
                                <w:r>
                                  <w:rPr>
                                    <w:rFonts w:ascii="Arial" w:hAnsi="Arial" w:cs="Arial"/>
                                    <w:b/>
                                    <w:color w:val="auto"/>
                                  </w:rPr>
                                  <w:t>Мнение</w:t>
                                </w:r>
                                <w:r>
                                  <w:rPr>
                                    <w:rFonts w:ascii="Arial" w:hAnsi="Arial" w:cs="Arial"/>
                                    <w:b/>
                                    <w:color w:val="auto"/>
                                  </w:rPr>
                                  <w:br/>
                                  <w:t>экологов</w:t>
                                </w:r>
                              </w:p>
                            </w:txbxContent>
                          </wps:txbx>
                          <wps:bodyPr rot="0" vert="horz" wrap="square" lIns="0" tIns="0" rIns="0" bIns="0" anchor="t" anchorCtr="0" upright="1">
                            <a:noAutofit/>
                          </wps:bodyPr>
                        </wps:wsp>
                      </wpg:grpSp>
                      <wpg:grpSp>
                        <wpg:cNvPr id="1717" name="Group 1649"/>
                        <wpg:cNvGrpSpPr>
                          <a:grpSpLocks/>
                        </wpg:cNvGrpSpPr>
                        <wpg:grpSpPr bwMode="auto">
                          <a:xfrm>
                            <a:off x="2125133" y="0"/>
                            <a:ext cx="1955800" cy="640080"/>
                            <a:chOff x="2125133" y="0"/>
                            <a:chExt cx="3938" cy="814"/>
                          </a:xfrm>
                          <a:grpFill/>
                        </wpg:grpSpPr>
                        <wps:wsp>
                          <wps:cNvPr id="1724" name="Oval 1650"/>
                          <wps:cNvSpPr>
                            <a:spLocks noChangeArrowheads="1"/>
                          </wps:cNvSpPr>
                          <wps:spPr bwMode="auto">
                            <a:xfrm>
                              <a:off x="2125133"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725" name="Oval 1651"/>
                          <wps:cNvSpPr>
                            <a:spLocks noChangeArrowheads="1"/>
                          </wps:cNvSpPr>
                          <wps:spPr bwMode="auto">
                            <a:xfrm>
                              <a:off x="2125215" y="66"/>
                              <a:ext cx="3774" cy="682"/>
                            </a:xfrm>
                            <a:prstGeom prst="ellipse">
                              <a:avLst/>
                            </a:prstGeom>
                            <a:grpFill/>
                            <a:ln w="12700">
                              <a:solidFill>
                                <a:srgbClr val="993300"/>
                              </a:solidFill>
                              <a:round/>
                              <a:headEnd/>
                              <a:tailEnd/>
                            </a:ln>
                          </wps:spPr>
                          <wps:txbx>
                            <w:txbxContent>
                              <w:p w:rsidR="0045171B" w:rsidRDefault="0045171B" w:rsidP="00BB06A5">
                                <w:pPr>
                                  <w:pStyle w:val="3"/>
                                  <w:keepLines w:val="0"/>
                                  <w:spacing w:before="60" w:line="200" w:lineRule="exact"/>
                                  <w:jc w:val="center"/>
                                  <w:rPr>
                                    <w:rFonts w:ascii="Arial" w:hAnsi="Arial" w:cs="Arial"/>
                                    <w:b/>
                                    <w:caps/>
                                    <w:color w:val="auto"/>
                                  </w:rPr>
                                </w:pPr>
                                <w:r>
                                  <w:rPr>
                                    <w:rFonts w:ascii="Arial" w:hAnsi="Arial" w:cs="Arial"/>
                                    <w:b/>
                                    <w:color w:val="auto"/>
                                  </w:rPr>
                                  <w:t>Мнение</w:t>
                                </w:r>
                                <w:r>
                                  <w:rPr>
                                    <w:rFonts w:ascii="Arial" w:hAnsi="Arial" w:cs="Arial"/>
                                    <w:b/>
                                    <w:color w:val="auto"/>
                                  </w:rPr>
                                  <w:br/>
                                  <w:t>экономистов</w:t>
                                </w:r>
                              </w:p>
                            </w:txbxContent>
                          </wps:txbx>
                          <wps:bodyPr rot="0" vert="horz" wrap="square" lIns="0" tIns="0" rIns="0" bIns="0" anchor="t" anchorCtr="0" upright="1">
                            <a:noAutofit/>
                          </wps:bodyPr>
                        </wps:wsp>
                      </wpg:grpSp>
                      <wps:wsp>
                        <wps:cNvPr id="1718" name="AutoShape 1653"/>
                        <wps:cNvSpPr>
                          <a:spLocks noChangeArrowheads="1"/>
                        </wps:cNvSpPr>
                        <wps:spPr bwMode="auto">
                          <a:xfrm flipH="1">
                            <a:off x="2103966" y="973666"/>
                            <a:ext cx="1704975" cy="711835"/>
                          </a:xfrm>
                          <a:prstGeom prst="homePlate">
                            <a:avLst>
                              <a:gd name="adj" fmla="val 31581"/>
                            </a:avLst>
                          </a:prstGeom>
                          <a:grpFill/>
                          <a:ln w="22225">
                            <a:solidFill>
                              <a:srgbClr val="993300"/>
                            </a:solidFill>
                            <a:miter lim="800000"/>
                            <a:headEnd/>
                            <a:tailEnd/>
                          </a:ln>
                        </wps:spPr>
                        <wps:txbx>
                          <w:txbxContent>
                            <w:p w:rsidR="0045171B" w:rsidRDefault="0045171B" w:rsidP="00BB06A5">
                              <w:pPr>
                                <w:tabs>
                                  <w:tab w:val="right" w:pos="255"/>
                                </w:tabs>
                                <w:spacing w:before="40" w:line="200" w:lineRule="exact"/>
                                <w:ind w:left="170" w:right="57"/>
                                <w:rPr>
                                  <w:rFonts w:cs="Arial"/>
                                  <w:sz w:val="20"/>
                                  <w:szCs w:val="20"/>
                                </w:rPr>
                              </w:pPr>
                              <w:r>
                                <w:rPr>
                                  <w:rFonts w:cs="Arial"/>
                                  <w:sz w:val="20"/>
                                  <w:szCs w:val="20"/>
                                </w:rPr>
                                <w:t xml:space="preserve">Люди должны </w:t>
                              </w:r>
                              <w:r>
                                <w:rPr>
                                  <w:rFonts w:cs="Arial"/>
                                  <w:i/>
                                  <w:iCs/>
                                  <w:sz w:val="20"/>
                                  <w:szCs w:val="20"/>
                                </w:rPr>
                                <w:t xml:space="preserve">увеличить </w:t>
                              </w:r>
                              <w:r>
                                <w:rPr>
                                  <w:rFonts w:cs="Arial"/>
                                  <w:sz w:val="20"/>
                                  <w:szCs w:val="20"/>
                                </w:rPr>
                                <w:t>потребление товаров и услуг ради экономического роста</w:t>
                              </w:r>
                            </w:p>
                          </w:txbxContent>
                        </wps:txbx>
                        <wps:bodyPr rot="0" vert="horz" wrap="square" lIns="0" tIns="0" rIns="0" bIns="0" anchor="t" anchorCtr="0" upright="1">
                          <a:noAutofit/>
                        </wps:bodyPr>
                      </wps:wsp>
                      <wps:wsp>
                        <wps:cNvPr id="1719" name="Line 1643"/>
                        <wps:cNvCnPr>
                          <a:cxnSpLocks noChangeShapeType="1"/>
                        </wps:cNvCnPr>
                        <wps:spPr bwMode="auto">
                          <a:xfrm>
                            <a:off x="93133" y="3191933"/>
                            <a:ext cx="160020" cy="0"/>
                          </a:xfrm>
                          <a:prstGeom prst="line">
                            <a:avLst/>
                          </a:prstGeom>
                          <a:grpFill/>
                          <a:ln w="15875">
                            <a:solidFill>
                              <a:srgbClr val="993300"/>
                            </a:solidFill>
                            <a:round/>
                            <a:headEnd/>
                            <a:tailEnd/>
                          </a:ln>
                          <a:extLst/>
                        </wps:spPr>
                        <wps:bodyPr/>
                      </wps:wsp>
                      <wps:wsp>
                        <wps:cNvPr id="1720" name="Line 1644"/>
                        <wps:cNvCnPr>
                          <a:cxnSpLocks noChangeShapeType="1"/>
                        </wps:cNvCnPr>
                        <wps:spPr bwMode="auto">
                          <a:xfrm>
                            <a:off x="3805766" y="3191933"/>
                            <a:ext cx="133350" cy="635"/>
                          </a:xfrm>
                          <a:prstGeom prst="line">
                            <a:avLst/>
                          </a:prstGeom>
                          <a:grpFill/>
                          <a:ln w="15875">
                            <a:solidFill>
                              <a:srgbClr val="993300"/>
                            </a:solidFill>
                            <a:round/>
                            <a:headEnd/>
                            <a:tailEnd/>
                          </a:ln>
                          <a:extLst/>
                        </wps:spPr>
                        <wps:bodyPr/>
                      </wps:wsp>
                      <wps:wsp>
                        <wps:cNvPr id="1721" name="AutoShape 1645"/>
                        <wps:cNvSpPr>
                          <a:spLocks noChangeArrowheads="1"/>
                        </wps:cNvSpPr>
                        <wps:spPr bwMode="auto">
                          <a:xfrm>
                            <a:off x="228600" y="2912533"/>
                            <a:ext cx="1684655" cy="554355"/>
                          </a:xfrm>
                          <a:prstGeom prst="homePlate">
                            <a:avLst>
                              <a:gd name="adj" fmla="val 39056"/>
                            </a:avLst>
                          </a:prstGeom>
                          <a:grpFill/>
                          <a:ln w="22225">
                            <a:solidFill>
                              <a:srgbClr val="993300"/>
                            </a:solidFill>
                            <a:miter lim="800000"/>
                            <a:headEnd/>
                            <a:tailEnd/>
                          </a:ln>
                        </wps:spPr>
                        <wps:txbx>
                          <w:txbxContent>
                            <w:p w:rsidR="0045171B" w:rsidRDefault="0045171B" w:rsidP="00B43E1A">
                              <w:pPr>
                                <w:tabs>
                                  <w:tab w:val="right" w:pos="255"/>
                                </w:tabs>
                                <w:spacing w:before="40" w:line="180" w:lineRule="exact"/>
                                <w:ind w:left="170" w:right="57"/>
                                <w:rPr>
                                  <w:rFonts w:cs="Arial"/>
                                  <w:sz w:val="20"/>
                                  <w:szCs w:val="20"/>
                                </w:rPr>
                              </w:pPr>
                              <w:r>
                                <w:rPr>
                                  <w:rFonts w:cs="Arial"/>
                                  <w:sz w:val="20"/>
                                  <w:szCs w:val="20"/>
                                </w:rPr>
                                <w:t xml:space="preserve">Избыточное потребление — это </w:t>
                              </w:r>
                              <w:r>
                                <w:rPr>
                                  <w:rFonts w:cs="Arial"/>
                                  <w:i/>
                                  <w:iCs/>
                                  <w:sz w:val="20"/>
                                  <w:szCs w:val="20"/>
                                </w:rPr>
                                <w:t xml:space="preserve">плохо </w:t>
                              </w:r>
                              <w:r>
                                <w:rPr>
                                  <w:rFonts w:cs="Arial"/>
                                  <w:sz w:val="20"/>
                                  <w:szCs w:val="20"/>
                                </w:rPr>
                                <w:br/>
                                <w:t>(для биосферы)</w:t>
                              </w:r>
                            </w:p>
                          </w:txbxContent>
                        </wps:txbx>
                        <wps:bodyPr rot="0" vert="horz" wrap="square" lIns="0" tIns="0" rIns="0" bIns="0" anchor="t" anchorCtr="0" upright="1">
                          <a:noAutofit/>
                        </wps:bodyPr>
                      </wps:wsp>
                      <wps:wsp>
                        <wps:cNvPr id="1722" name="AutoShape 1652"/>
                        <wps:cNvSpPr>
                          <a:spLocks noChangeArrowheads="1"/>
                        </wps:cNvSpPr>
                        <wps:spPr bwMode="auto">
                          <a:xfrm>
                            <a:off x="228600" y="1875366"/>
                            <a:ext cx="1704975" cy="848360"/>
                          </a:xfrm>
                          <a:prstGeom prst="homePlate">
                            <a:avLst>
                              <a:gd name="adj" fmla="val 29495"/>
                            </a:avLst>
                          </a:prstGeom>
                          <a:grpFill/>
                          <a:ln w="22225">
                            <a:solidFill>
                              <a:srgbClr val="993300"/>
                            </a:solidFill>
                            <a:miter lim="800000"/>
                            <a:headEnd/>
                            <a:tailEnd/>
                          </a:ln>
                        </wps:spPr>
                        <wps:txbx>
                          <w:txbxContent>
                            <w:p w:rsidR="0045171B" w:rsidRDefault="0045171B" w:rsidP="00BB06A5">
                              <w:pPr>
                                <w:tabs>
                                  <w:tab w:val="right" w:pos="255"/>
                                </w:tabs>
                                <w:spacing w:before="160" w:line="200" w:lineRule="exact"/>
                                <w:ind w:left="227"/>
                                <w:rPr>
                                  <w:rFonts w:cs="Arial"/>
                                  <w:sz w:val="20"/>
                                  <w:szCs w:val="20"/>
                                </w:rPr>
                              </w:pPr>
                              <w:r>
                                <w:rPr>
                                  <w:rFonts w:cs="Arial"/>
                                  <w:sz w:val="20"/>
                                  <w:szCs w:val="20"/>
                                </w:rPr>
                                <w:t>Когда основные пот-</w:t>
                              </w:r>
                              <w:r>
                                <w:rPr>
                                  <w:rFonts w:cs="Arial"/>
                                  <w:sz w:val="20"/>
                                  <w:szCs w:val="20"/>
                                </w:rPr>
                                <w:br/>
                              </w:r>
                              <w:proofErr w:type="spellStart"/>
                              <w:r>
                                <w:rPr>
                                  <w:rFonts w:cs="Arial"/>
                                  <w:sz w:val="20"/>
                                  <w:szCs w:val="20"/>
                                </w:rPr>
                                <w:t>ребности</w:t>
                              </w:r>
                              <w:proofErr w:type="spellEnd"/>
                              <w:r>
                                <w:rPr>
                                  <w:rFonts w:cs="Arial"/>
                                  <w:sz w:val="20"/>
                                  <w:szCs w:val="20"/>
                                </w:rPr>
                                <w:t xml:space="preserve"> </w:t>
                              </w:r>
                              <w:proofErr w:type="spellStart"/>
                              <w:r>
                                <w:rPr>
                                  <w:rFonts w:cs="Arial"/>
                                  <w:sz w:val="20"/>
                                  <w:szCs w:val="20"/>
                                </w:rPr>
                                <w:t>удовлетво</w:t>
                              </w:r>
                              <w:proofErr w:type="spellEnd"/>
                              <w:r>
                                <w:rPr>
                                  <w:rFonts w:cs="Arial"/>
                                  <w:sz w:val="20"/>
                                  <w:szCs w:val="20"/>
                                </w:rPr>
                                <w:t>-</w:t>
                              </w:r>
                              <w:r>
                                <w:rPr>
                                  <w:rFonts w:cs="Arial"/>
                                  <w:sz w:val="20"/>
                                  <w:szCs w:val="20"/>
                                </w:rPr>
                                <w:br/>
                              </w:r>
                              <w:proofErr w:type="spellStart"/>
                              <w:r>
                                <w:rPr>
                                  <w:rFonts w:cs="Arial"/>
                                  <w:sz w:val="20"/>
                                  <w:szCs w:val="20"/>
                                </w:rPr>
                                <w:t>рены</w:t>
                              </w:r>
                              <w:proofErr w:type="spellEnd"/>
                              <w:r>
                                <w:rPr>
                                  <w:rFonts w:cs="Arial"/>
                                  <w:sz w:val="20"/>
                                  <w:szCs w:val="20"/>
                                </w:rPr>
                                <w:t>, нужно обратить внимание на свое</w:t>
                              </w:r>
                              <w:r>
                                <w:rPr>
                                  <w:rFonts w:cs="Arial"/>
                                  <w:sz w:val="20"/>
                                  <w:szCs w:val="20"/>
                                </w:rPr>
                                <w:br/>
                                <w:t>духовное развитие</w:t>
                              </w:r>
                            </w:p>
                          </w:txbxContent>
                        </wps:txbx>
                        <wps:bodyPr rot="0" vert="horz" wrap="square" lIns="0" tIns="0" rIns="0" bIns="0" anchor="t" anchorCtr="0" upright="1">
                          <a:noAutofit/>
                        </wps:bodyPr>
                      </wps:wsp>
                      <wps:wsp>
                        <wps:cNvPr id="1723" name="AutoShape 1654"/>
                        <wps:cNvSpPr>
                          <a:spLocks noChangeArrowheads="1"/>
                        </wps:cNvSpPr>
                        <wps:spPr bwMode="auto">
                          <a:xfrm flipH="1">
                            <a:off x="2103966" y="1871133"/>
                            <a:ext cx="1704975" cy="848360"/>
                          </a:xfrm>
                          <a:prstGeom prst="homePlate">
                            <a:avLst>
                              <a:gd name="adj" fmla="val 29495"/>
                            </a:avLst>
                          </a:prstGeom>
                          <a:grpFill/>
                          <a:ln w="22225">
                            <a:solidFill>
                              <a:srgbClr val="993300"/>
                            </a:solidFill>
                            <a:miter lim="800000"/>
                            <a:headEnd/>
                            <a:tailEnd/>
                          </a:ln>
                        </wps:spPr>
                        <wps:txbx>
                          <w:txbxContent>
                            <w:p w:rsidR="0045171B" w:rsidRDefault="0045171B" w:rsidP="00BB06A5">
                              <w:pPr>
                                <w:tabs>
                                  <w:tab w:val="right" w:pos="255"/>
                                </w:tabs>
                                <w:spacing w:before="160" w:line="200" w:lineRule="exact"/>
                                <w:ind w:left="227"/>
                                <w:rPr>
                                  <w:rFonts w:cs="Arial"/>
                                  <w:sz w:val="20"/>
                                  <w:szCs w:val="20"/>
                                </w:rPr>
                              </w:pPr>
                              <w:r>
                                <w:rPr>
                                  <w:rFonts w:cs="Arial"/>
                                  <w:sz w:val="20"/>
                                  <w:szCs w:val="20"/>
                                </w:rPr>
                                <w:t xml:space="preserve">Когда основные </w:t>
                              </w:r>
                              <w:proofErr w:type="spellStart"/>
                              <w:r>
                                <w:rPr>
                                  <w:rFonts w:cs="Arial"/>
                                  <w:sz w:val="20"/>
                                  <w:szCs w:val="20"/>
                                </w:rPr>
                                <w:t>потре-бности</w:t>
                              </w:r>
                              <w:proofErr w:type="spellEnd"/>
                              <w:r>
                                <w:rPr>
                                  <w:rFonts w:cs="Arial"/>
                                  <w:sz w:val="20"/>
                                  <w:szCs w:val="20"/>
                                </w:rPr>
                                <w:t> удовлетворены, нужно стремиться приобретать все новые предметы роскоши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405" o:spid="_x0000_s2185" style="position:absolute;left:0;text-align:left;margin-left:74.95pt;margin-top:10.65pt;width:321.35pt;height:273pt;z-index:252102656;mso-position-horizontal-relative:text;mso-position-vertical-relative:text" coordsize="40809,34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">
                <v:line id="Line 1641" o:spid="_x0000_s2186" style="position:absolute;visibility:visible;mso-wrap-style:square" from="18288,31877" to="23317,31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" strokecolor="#ff8e1d" strokeweight="6pt">
                  <v:stroke linestyle="thickBetweenThin"/>
                </v:line>
                <v:line id="Line 1632" o:spid="_x0000_s2187" style="position:absolute;visibility:visible;mso-wrap-style:square" from="973,3683" to="973,31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" strokecolor="#930" strokeweight="1.25pt"/>
                <v:line id="Line 1631" o:spid="_x0000_s2188" style="position:absolute;visibility:visible;mso-wrap-style:square" from="39370,4953" to="39401,31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" strokecolor="#930" strokeweight="1.25pt"/>
                <v:line id="Line 1633" o:spid="_x0000_s2189" style="position:absolute;visibility:visible;mso-wrap-style:square" from="18330,13335" to="23359,13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" strokecolor="#ff8e1d" strokeweight="6pt">
                  <v:stroke linestyle="thickBetweenThin"/>
                </v:line>
                <v:line id="Line 1634" o:spid="_x0000_s2190" style="position:absolute;visibility:visible;mso-wrap-style:square" from="973,13419" to="2573,13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" strokecolor="#930" strokeweight="1.25pt"/>
                <v:shape id="AutoShape 1637" o:spid="_x0000_s2191" type="#_x0000_t15" style="position:absolute;left:2286;top:9779;width:17049;height:7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" adj="18752" filled="f" strokecolor="#930" strokeweight="1.75pt">
                  <v:textbox inset="0,0,0,0">
                    <w:txbxContent>
                      <w:p w:rsidR="0045171B" w:rsidRDefault="0045171B" w:rsidP="00BB06A5">
                        <w:pPr>
                          <w:tabs>
                            <w:tab w:val="right" w:pos="255"/>
                          </w:tabs>
                          <w:spacing w:before="40" w:line="200" w:lineRule="exact"/>
                          <w:ind w:left="170" w:right="57"/>
                          <w:rPr>
                            <w:rFonts w:cs="Arial"/>
                            <w:sz w:val="20"/>
                            <w:szCs w:val="20"/>
                          </w:rPr>
                        </w:pPr>
                        <w:r>
                          <w:rPr>
                            <w:rFonts w:cs="Arial"/>
                            <w:sz w:val="20"/>
                            <w:szCs w:val="20"/>
                          </w:rPr>
                          <w:t xml:space="preserve">Люди должны </w:t>
                        </w:r>
                        <w:r>
                          <w:rPr>
                            <w:rFonts w:cs="Arial"/>
                            <w:i/>
                            <w:iCs/>
                            <w:sz w:val="20"/>
                            <w:szCs w:val="20"/>
                          </w:rPr>
                          <w:t xml:space="preserve">сократить </w:t>
                        </w:r>
                        <w:r>
                          <w:rPr>
                            <w:rFonts w:cs="Arial"/>
                            <w:sz w:val="20"/>
                            <w:szCs w:val="20"/>
                          </w:rPr>
                          <w:t>потребление товаров и услуг ради спасения биосферы</w:t>
                        </w:r>
                      </w:p>
                    </w:txbxContent>
                  </v:textbox>
                </v:shape>
                <v:line id="Line 1635" o:spid="_x0000_s2192" style="position:absolute;visibility:visible;mso-wrap-style:square" from="38057,13335" to="39391,13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" strokecolor="#930" strokeweight="1.25pt"/>
                <v:line id="Line 1638" o:spid="_x0000_s2193" style="position:absolute;visibility:visible;mso-wrap-style:square" from="18288,23029" to="23317,23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" strokecolor="#ff8e1d" strokeweight="6pt">
                  <v:stroke linestyle="thickBetweenThin"/>
                </v:line>
                <v:line id="Line 1639" o:spid="_x0000_s2194" style="position:absolute;visibility:visible;mso-wrap-style:square" from="931,23114" to="2531,23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" strokecolor="#930" strokeweight="1.25pt"/>
                <v:line id="Line 1640" o:spid="_x0000_s2195" style="position:absolute;visibility:visible;mso-wrap-style:square" from="38057,22987" to="39391,22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" strokecolor="#930" strokeweight="1.25pt"/>
                <v:shape id="AutoShape 1642" o:spid="_x0000_s2196" type="#_x0000_t15" style="position:absolute;left:21039;top:29125;width:17050;height:554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" adj="18850" filled="f" strokecolor="#930" strokeweight="1.75pt">
                  <v:textbox inset="0,0,0,0">
                    <w:txbxContent>
                      <w:p w:rsidR="0045171B" w:rsidRDefault="0045171B" w:rsidP="00B43E1A">
                        <w:pPr>
                          <w:tabs>
                            <w:tab w:val="right" w:pos="255"/>
                          </w:tabs>
                          <w:spacing w:before="40" w:line="180" w:lineRule="exact"/>
                          <w:ind w:left="284" w:right="57"/>
                          <w:rPr>
                            <w:rFonts w:cs="Arial"/>
                            <w:sz w:val="20"/>
                            <w:szCs w:val="20"/>
                          </w:rPr>
                        </w:pPr>
                        <w:r>
                          <w:rPr>
                            <w:rFonts w:cs="Arial"/>
                            <w:sz w:val="20"/>
                            <w:szCs w:val="20"/>
                          </w:rPr>
                          <w:t xml:space="preserve">Избыточное потребление — это </w:t>
                        </w:r>
                        <w:r>
                          <w:rPr>
                            <w:rFonts w:cs="Arial"/>
                            <w:i/>
                            <w:iCs/>
                            <w:sz w:val="20"/>
                            <w:szCs w:val="20"/>
                          </w:rPr>
                          <w:t>хорошо</w:t>
                        </w:r>
                        <w:r>
                          <w:rPr>
                            <w:rFonts w:cs="Arial"/>
                            <w:i/>
                            <w:iCs/>
                            <w:sz w:val="20"/>
                            <w:szCs w:val="20"/>
                          </w:rPr>
                          <w:br/>
                        </w:r>
                        <w:r>
                          <w:rPr>
                            <w:rFonts w:cs="Arial"/>
                            <w:sz w:val="20"/>
                            <w:szCs w:val="20"/>
                          </w:rPr>
                          <w:t>(для экономики)</w:t>
                        </w:r>
                      </w:p>
                    </w:txbxContent>
                  </v:textbox>
                </v:shape>
                <v:rect id="Rectangle 1636" o:spid="_x0000_s2197" style="position:absolute;left:11684;top:31115;width:1295;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" filled="f" strokecolor="#930" strokeweight=".25pt">
                  <v:textbox inset="0,0,0,0"/>
                </v:rect>
                <v:group id="Group 1646" o:spid="_x0000_s2198" style="position:absolute;width:19558;height:6400" coordsize="393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">
                  <v:oval id="Oval 1647" o:spid="_x0000_s2199" style="position:absolute;width:3938;height: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" filled="f" strokecolor="#930" strokeweight="1.75pt"/>
                  <v:oval id="Oval 1648" o:spid="_x0000_s2200" style="position:absolute;left:82;top:66;width:3774;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" filled="f" strokecolor="#930" strokeweight="1pt">
                    <v:textbox inset="0,0,0,0">
                      <w:txbxContent>
                        <w:p w:rsidR="0045171B" w:rsidRDefault="0045171B" w:rsidP="00BB06A5">
                          <w:pPr>
                            <w:pStyle w:val="3"/>
                            <w:keepLines w:val="0"/>
                            <w:spacing w:before="60" w:line="200" w:lineRule="exact"/>
                            <w:jc w:val="center"/>
                            <w:rPr>
                              <w:rFonts w:ascii="Arial" w:hAnsi="Arial" w:cs="Arial"/>
                              <w:b/>
                              <w:caps/>
                              <w:color w:val="auto"/>
                            </w:rPr>
                          </w:pPr>
                          <w:r>
                            <w:rPr>
                              <w:rFonts w:ascii="Arial" w:hAnsi="Arial" w:cs="Arial"/>
                              <w:b/>
                              <w:color w:val="auto"/>
                            </w:rPr>
                            <w:t>Мнение</w:t>
                          </w:r>
                          <w:r>
                            <w:rPr>
                              <w:rFonts w:ascii="Arial" w:hAnsi="Arial" w:cs="Arial"/>
                              <w:b/>
                              <w:color w:val="auto"/>
                            </w:rPr>
                            <w:br/>
                            <w:t>экологов</w:t>
                          </w:r>
                        </w:p>
                      </w:txbxContent>
                    </v:textbox>
                  </v:oval>
                </v:group>
                <v:group id="Group 1649" o:spid="_x0000_s2201" style="position:absolute;left:21251;width:19558;height:6400" coordorigin="21251"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">
                  <v:oval id="Oval 1650" o:spid="_x0000_s2202" style="position:absolute;left:21251;width:3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" filled="f" strokecolor="#930" strokeweight="1.75pt"/>
                  <v:oval id="Oval 1651" o:spid="_x0000_s2203" style="position:absolute;left:21252;width:37;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" filled="f" strokecolor="#930" strokeweight="1pt">
                    <v:textbox inset="0,0,0,0">
                      <w:txbxContent>
                        <w:p w:rsidR="0045171B" w:rsidRDefault="0045171B" w:rsidP="00BB06A5">
                          <w:pPr>
                            <w:pStyle w:val="3"/>
                            <w:keepLines w:val="0"/>
                            <w:spacing w:before="60" w:line="200" w:lineRule="exact"/>
                            <w:jc w:val="center"/>
                            <w:rPr>
                              <w:rFonts w:ascii="Arial" w:hAnsi="Arial" w:cs="Arial"/>
                              <w:b/>
                              <w:caps/>
                              <w:color w:val="auto"/>
                            </w:rPr>
                          </w:pPr>
                          <w:r>
                            <w:rPr>
                              <w:rFonts w:ascii="Arial" w:hAnsi="Arial" w:cs="Arial"/>
                              <w:b/>
                              <w:color w:val="auto"/>
                            </w:rPr>
                            <w:t>Мнение</w:t>
                          </w:r>
                          <w:r>
                            <w:rPr>
                              <w:rFonts w:ascii="Arial" w:hAnsi="Arial" w:cs="Arial"/>
                              <w:b/>
                              <w:color w:val="auto"/>
                            </w:rPr>
                            <w:br/>
                            <w:t>экономистов</w:t>
                          </w:r>
                        </w:p>
                      </w:txbxContent>
                    </v:textbox>
                  </v:oval>
                </v:group>
                <v:shape id="AutoShape 1653" o:spid="_x0000_s2204" type="#_x0000_t15" style="position:absolute;left:21039;top:9736;width:17050;height:711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" adj="18752" filled="f" strokecolor="#930" strokeweight="1.75pt">
                  <v:textbox inset="0,0,0,0">
                    <w:txbxContent>
                      <w:p w:rsidR="0045171B" w:rsidRDefault="0045171B" w:rsidP="00BB06A5">
                        <w:pPr>
                          <w:tabs>
                            <w:tab w:val="right" w:pos="255"/>
                          </w:tabs>
                          <w:spacing w:before="40" w:line="200" w:lineRule="exact"/>
                          <w:ind w:left="170" w:right="57"/>
                          <w:rPr>
                            <w:rFonts w:cs="Arial"/>
                            <w:sz w:val="20"/>
                            <w:szCs w:val="20"/>
                          </w:rPr>
                        </w:pPr>
                        <w:r>
                          <w:rPr>
                            <w:rFonts w:cs="Arial"/>
                            <w:sz w:val="20"/>
                            <w:szCs w:val="20"/>
                          </w:rPr>
                          <w:t xml:space="preserve">Люди должны </w:t>
                        </w:r>
                        <w:r>
                          <w:rPr>
                            <w:rFonts w:cs="Arial"/>
                            <w:i/>
                            <w:iCs/>
                            <w:sz w:val="20"/>
                            <w:szCs w:val="20"/>
                          </w:rPr>
                          <w:t xml:space="preserve">увеличить </w:t>
                        </w:r>
                        <w:r>
                          <w:rPr>
                            <w:rFonts w:cs="Arial"/>
                            <w:sz w:val="20"/>
                            <w:szCs w:val="20"/>
                          </w:rPr>
                          <w:t>потребление товаров и услуг ради экономического роста</w:t>
                        </w:r>
                      </w:p>
                    </w:txbxContent>
                  </v:textbox>
                </v:shape>
                <v:line id="Line 1643" o:spid="_x0000_s2205" style="position:absolute;visibility:visible;mso-wrap-style:square" from="931,31919" to="2531,31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" strokecolor="#930" strokeweight="1.25pt"/>
                <v:line id="Line 1644" o:spid="_x0000_s2206" style="position:absolute;visibility:visible;mso-wrap-style:square" from="38057,31919" to="39391,31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" strokecolor="#930" strokeweight="1.25pt"/>
                <v:shape id="AutoShape 1645" o:spid="_x0000_s2207" type="#_x0000_t15" style="position:absolute;left:2286;top:29125;width:16846;height:5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" adj="18824" filled="f" strokecolor="#930" strokeweight="1.75pt">
                  <v:textbox inset="0,0,0,0">
                    <w:txbxContent>
                      <w:p w:rsidR="0045171B" w:rsidRDefault="0045171B" w:rsidP="00B43E1A">
                        <w:pPr>
                          <w:tabs>
                            <w:tab w:val="right" w:pos="255"/>
                          </w:tabs>
                          <w:spacing w:before="40" w:line="180" w:lineRule="exact"/>
                          <w:ind w:left="170" w:right="57"/>
                          <w:rPr>
                            <w:rFonts w:cs="Arial"/>
                            <w:sz w:val="20"/>
                            <w:szCs w:val="20"/>
                          </w:rPr>
                        </w:pPr>
                        <w:r>
                          <w:rPr>
                            <w:rFonts w:cs="Arial"/>
                            <w:sz w:val="20"/>
                            <w:szCs w:val="20"/>
                          </w:rPr>
                          <w:t xml:space="preserve">Избыточное потребление — это </w:t>
                        </w:r>
                        <w:r>
                          <w:rPr>
                            <w:rFonts w:cs="Arial"/>
                            <w:i/>
                            <w:iCs/>
                            <w:sz w:val="20"/>
                            <w:szCs w:val="20"/>
                          </w:rPr>
                          <w:t xml:space="preserve">плохо </w:t>
                        </w:r>
                        <w:r>
                          <w:rPr>
                            <w:rFonts w:cs="Arial"/>
                            <w:sz w:val="20"/>
                            <w:szCs w:val="20"/>
                          </w:rPr>
                          <w:br/>
                          <w:t>(для биосферы)</w:t>
                        </w:r>
                      </w:p>
                    </w:txbxContent>
                  </v:textbox>
                </v:shape>
                <v:shape id="AutoShape 1652" o:spid="_x0000_s2208" type="#_x0000_t15" style="position:absolute;left:2286;top:18753;width:17049;height:8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" adj="18430" filled="f" strokecolor="#930" strokeweight="1.75pt">
                  <v:textbox inset="0,0,0,0">
                    <w:txbxContent>
                      <w:p w:rsidR="0045171B" w:rsidRDefault="0045171B" w:rsidP="00BB06A5">
                        <w:pPr>
                          <w:tabs>
                            <w:tab w:val="right" w:pos="255"/>
                          </w:tabs>
                          <w:spacing w:before="160" w:line="200" w:lineRule="exact"/>
                          <w:ind w:left="227"/>
                          <w:rPr>
                            <w:rFonts w:cs="Arial"/>
                            <w:sz w:val="20"/>
                            <w:szCs w:val="20"/>
                          </w:rPr>
                        </w:pPr>
                        <w:r>
                          <w:rPr>
                            <w:rFonts w:cs="Arial"/>
                            <w:sz w:val="20"/>
                            <w:szCs w:val="20"/>
                          </w:rPr>
                          <w:t>Когда основные пот-</w:t>
                        </w:r>
                        <w:r>
                          <w:rPr>
                            <w:rFonts w:cs="Arial"/>
                            <w:sz w:val="20"/>
                            <w:szCs w:val="20"/>
                          </w:rPr>
                          <w:br/>
                        </w:r>
                        <w:proofErr w:type="spellStart"/>
                        <w:r>
                          <w:rPr>
                            <w:rFonts w:cs="Arial"/>
                            <w:sz w:val="20"/>
                            <w:szCs w:val="20"/>
                          </w:rPr>
                          <w:t>ребности</w:t>
                        </w:r>
                        <w:proofErr w:type="spellEnd"/>
                        <w:r>
                          <w:rPr>
                            <w:rFonts w:cs="Arial"/>
                            <w:sz w:val="20"/>
                            <w:szCs w:val="20"/>
                          </w:rPr>
                          <w:t xml:space="preserve"> </w:t>
                        </w:r>
                        <w:proofErr w:type="spellStart"/>
                        <w:r>
                          <w:rPr>
                            <w:rFonts w:cs="Arial"/>
                            <w:sz w:val="20"/>
                            <w:szCs w:val="20"/>
                          </w:rPr>
                          <w:t>удовлетво</w:t>
                        </w:r>
                        <w:proofErr w:type="spellEnd"/>
                        <w:r>
                          <w:rPr>
                            <w:rFonts w:cs="Arial"/>
                            <w:sz w:val="20"/>
                            <w:szCs w:val="20"/>
                          </w:rPr>
                          <w:t>-</w:t>
                        </w:r>
                        <w:r>
                          <w:rPr>
                            <w:rFonts w:cs="Arial"/>
                            <w:sz w:val="20"/>
                            <w:szCs w:val="20"/>
                          </w:rPr>
                          <w:br/>
                        </w:r>
                        <w:proofErr w:type="spellStart"/>
                        <w:r>
                          <w:rPr>
                            <w:rFonts w:cs="Arial"/>
                            <w:sz w:val="20"/>
                            <w:szCs w:val="20"/>
                          </w:rPr>
                          <w:t>рены</w:t>
                        </w:r>
                        <w:proofErr w:type="spellEnd"/>
                        <w:r>
                          <w:rPr>
                            <w:rFonts w:cs="Arial"/>
                            <w:sz w:val="20"/>
                            <w:szCs w:val="20"/>
                          </w:rPr>
                          <w:t>, нужно обратить внимание на свое</w:t>
                        </w:r>
                        <w:r>
                          <w:rPr>
                            <w:rFonts w:cs="Arial"/>
                            <w:sz w:val="20"/>
                            <w:szCs w:val="20"/>
                          </w:rPr>
                          <w:br/>
                          <w:t>духовное развитие</w:t>
                        </w:r>
                      </w:p>
                    </w:txbxContent>
                  </v:textbox>
                </v:shape>
                <v:shape id="AutoShape 1654" o:spid="_x0000_s2209" type="#_x0000_t15" style="position:absolute;left:21039;top:18711;width:17050;height:848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" adj="18430" filled="f" strokecolor="#930" strokeweight="1.75pt">
                  <v:textbox inset="0,0,0,0">
                    <w:txbxContent>
                      <w:p w:rsidR="0045171B" w:rsidRDefault="0045171B" w:rsidP="00BB06A5">
                        <w:pPr>
                          <w:tabs>
                            <w:tab w:val="right" w:pos="255"/>
                          </w:tabs>
                          <w:spacing w:before="160" w:line="200" w:lineRule="exact"/>
                          <w:ind w:left="227"/>
                          <w:rPr>
                            <w:rFonts w:cs="Arial"/>
                            <w:sz w:val="20"/>
                            <w:szCs w:val="20"/>
                          </w:rPr>
                        </w:pPr>
                        <w:r>
                          <w:rPr>
                            <w:rFonts w:cs="Arial"/>
                            <w:sz w:val="20"/>
                            <w:szCs w:val="20"/>
                          </w:rPr>
                          <w:t xml:space="preserve">Когда основные </w:t>
                        </w:r>
                        <w:proofErr w:type="spellStart"/>
                        <w:r>
                          <w:rPr>
                            <w:rFonts w:cs="Arial"/>
                            <w:sz w:val="20"/>
                            <w:szCs w:val="20"/>
                          </w:rPr>
                          <w:t>потре-бности</w:t>
                        </w:r>
                        <w:proofErr w:type="spellEnd"/>
                        <w:r>
                          <w:rPr>
                            <w:rFonts w:cs="Arial"/>
                            <w:sz w:val="20"/>
                            <w:szCs w:val="20"/>
                          </w:rPr>
                          <w:t> удовлетворены, нужно стремиться приобретать все новые предметы роскоши</w:t>
                        </w:r>
                      </w:p>
                    </w:txbxContent>
                  </v:textbox>
                </v:shape>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72.</w:t>
      </w:r>
      <w:r>
        <w:rPr>
          <w:rFonts w:eastAsia="Times New Roman" w:cs="Arial"/>
          <w:color w:val="000000" w:themeColor="text1"/>
          <w:sz w:val="22"/>
          <w:lang w:eastAsia="ru-RU"/>
        </w:rPr>
        <w:t xml:space="preserve"> Схема «Двуглавый змей» на языке ГРАФ.</w:t>
      </w:r>
      <w:r>
        <w:rPr>
          <w:rFonts w:eastAsia="Times New Roman" w:cs="Arial"/>
          <w:color w:val="000000" w:themeColor="text1"/>
          <w:sz w:val="22"/>
          <w:lang w:eastAsia="ru-RU"/>
        </w:rPr>
        <w:br/>
        <w:t>(Пример из курса экологической экономики)</w:t>
      </w:r>
    </w:p>
    <w:p w:rsidR="00BB06A5" w:rsidRDefault="00BB06A5" w:rsidP="00BB06A5">
      <w:pPr>
        <w:ind w:firstLine="567"/>
        <w:rPr>
          <w:rFonts w:eastAsia="Times New Roman" w:cs="Arial"/>
          <w:color w:val="000000" w:themeColor="text1"/>
          <w:lang w:eastAsia="ru-RU"/>
        </w:rPr>
      </w:pPr>
    </w:p>
    <w:p w:rsidR="0030111E" w:rsidRDefault="0030111E" w:rsidP="00BB06A5">
      <w:pPr>
        <w:ind w:firstLine="567"/>
        <w:rPr>
          <w:rFonts w:eastAsia="Times New Roman" w:cs="Arial"/>
          <w:color w:val="000000" w:themeColor="text1"/>
          <w:lang w:eastAsia="ru-RU"/>
        </w:rPr>
      </w:pPr>
    </w:p>
    <w:p w:rsidR="0030111E" w:rsidRDefault="0030111E" w:rsidP="00BB06A5">
      <w:pPr>
        <w:ind w:firstLine="567"/>
        <w:rPr>
          <w:rFonts w:eastAsia="Times New Roman" w:cs="Arial"/>
          <w:color w:val="000000" w:themeColor="text1"/>
          <w:lang w:eastAsia="ru-RU"/>
        </w:rPr>
      </w:pPr>
    </w:p>
    <w:p w:rsidR="0030111E" w:rsidRDefault="0030111E" w:rsidP="00BB06A5">
      <w:pPr>
        <w:ind w:firstLine="567"/>
        <w:rPr>
          <w:rFonts w:eastAsia="Times New Roman" w:cs="Arial"/>
          <w:color w:val="000000" w:themeColor="text1"/>
          <w:lang w:eastAsia="ru-RU"/>
        </w:rPr>
      </w:pPr>
    </w:p>
    <w:p w:rsidR="0030111E" w:rsidRDefault="0030111E" w:rsidP="00BB06A5">
      <w:pPr>
        <w:ind w:firstLine="567"/>
        <w:rPr>
          <w:rFonts w:eastAsia="Times New Roman" w:cs="Arial"/>
          <w:color w:val="000000" w:themeColor="text1"/>
          <w:lang w:eastAsia="ru-RU"/>
        </w:rPr>
      </w:pPr>
    </w:p>
    <w:p w:rsidR="0030111E" w:rsidRDefault="0030111E" w:rsidP="00BB06A5">
      <w:pPr>
        <w:ind w:firstLine="567"/>
        <w:rPr>
          <w:rFonts w:eastAsia="Times New Roman" w:cs="Arial"/>
          <w:color w:val="000000" w:themeColor="text1"/>
          <w:lang w:eastAsia="ru-RU"/>
        </w:rPr>
      </w:pPr>
    </w:p>
    <w:p w:rsidR="0030111E" w:rsidRDefault="0030111E" w:rsidP="00BB06A5">
      <w:pPr>
        <w:ind w:firstLine="567"/>
        <w:rPr>
          <w:rFonts w:eastAsia="Times New Roman" w:cs="Arial"/>
          <w:color w:val="000000" w:themeColor="text1"/>
          <w:lang w:eastAsia="ru-RU"/>
        </w:rPr>
      </w:pPr>
    </w:p>
    <w:p w:rsidR="0030111E" w:rsidRDefault="0030111E" w:rsidP="00BB06A5">
      <w:pPr>
        <w:ind w:firstLine="567"/>
        <w:rPr>
          <w:rFonts w:eastAsia="Times New Roman" w:cs="Arial"/>
          <w:color w:val="000000" w:themeColor="text1"/>
          <w:lang w:eastAsia="ru-RU"/>
        </w:rPr>
      </w:pPr>
    </w:p>
    <w:p w:rsidR="0030111E" w:rsidRDefault="0030111E" w:rsidP="00BB06A5">
      <w:pPr>
        <w:ind w:firstLine="567"/>
        <w:rPr>
          <w:rFonts w:eastAsia="Times New Roman" w:cs="Arial"/>
          <w:color w:val="000000" w:themeColor="text1"/>
          <w:lang w:eastAsia="ru-RU"/>
        </w:rPr>
      </w:pPr>
    </w:p>
    <w:p w:rsidR="0030111E" w:rsidRDefault="0030111E" w:rsidP="00BB06A5">
      <w:pPr>
        <w:ind w:firstLine="567"/>
        <w:rPr>
          <w:rFonts w:eastAsia="Times New Roman" w:cs="Arial"/>
          <w:color w:val="000000" w:themeColor="text1"/>
          <w:lang w:eastAsia="ru-RU"/>
        </w:rPr>
      </w:pPr>
    </w:p>
    <w:p w:rsidR="0030111E" w:rsidRDefault="0030111E" w:rsidP="00BB06A5">
      <w:pPr>
        <w:ind w:firstLine="567"/>
        <w:rPr>
          <w:rFonts w:eastAsia="Times New Roman" w:cs="Arial"/>
          <w:color w:val="000000" w:themeColor="text1"/>
          <w:lang w:eastAsia="ru-RU"/>
        </w:rPr>
      </w:pPr>
    </w:p>
    <w:p w:rsidR="0030111E" w:rsidRDefault="0030111E" w:rsidP="00BB06A5">
      <w:pPr>
        <w:ind w:firstLine="567"/>
        <w:rPr>
          <w:rFonts w:eastAsia="Times New Roman" w:cs="Arial"/>
          <w:color w:val="000000" w:themeColor="text1"/>
          <w:lang w:eastAsia="ru-RU"/>
        </w:rPr>
      </w:pPr>
    </w:p>
    <w:p w:rsidR="0030111E" w:rsidRDefault="0030111E"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r>
        <w:rPr>
          <w:noProof/>
          <w:szCs w:val="22"/>
          <w:lang w:eastAsia="ru-RU"/>
        </w:rPr>
        <w:lastRenderedPageBreak/>
        <mc:AlternateContent>
          <mc:Choice Requires="wpg">
            <w:drawing>
              <wp:anchor distT="0" distB="0" distL="114300" distR="114300" simplePos="0" relativeHeight="252103680" behindDoc="0" locked="0" layoutInCell="1" allowOverlap="1">
                <wp:simplePos x="0" y="0"/>
                <wp:positionH relativeFrom="column">
                  <wp:posOffset>923290</wp:posOffset>
                </wp:positionH>
                <wp:positionV relativeFrom="paragraph">
                  <wp:posOffset>18415</wp:posOffset>
                </wp:positionV>
                <wp:extent cx="4105910" cy="2761615"/>
                <wp:effectExtent l="0" t="0" r="27940" b="19685"/>
                <wp:wrapNone/>
                <wp:docPr id="2430" name="Группа 2430"/>
                <wp:cNvGraphicFramePr/>
                <a:graphic xmlns:a="http://schemas.openxmlformats.org/drawingml/2006/main">
                  <a:graphicData uri="http://schemas.microsoft.com/office/word/2010/wordprocessingGroup">
                    <wpg:wgp>
                      <wpg:cNvGrpSpPr/>
                      <wpg:grpSpPr>
                        <a:xfrm>
                          <a:off x="0" y="0"/>
                          <a:ext cx="4105910" cy="2760980"/>
                          <a:chOff x="0" y="0"/>
                          <a:chExt cx="4105998" cy="2701567"/>
                        </a:xfrm>
                        <a:solidFill>
                          <a:srgbClr val="FFFF99"/>
                        </a:solidFill>
                      </wpg:grpSpPr>
                      <wps:wsp>
                        <wps:cNvPr id="1681" name="Line 1657"/>
                        <wps:cNvCnPr>
                          <a:cxnSpLocks noChangeShapeType="1"/>
                        </wps:cNvCnPr>
                        <wps:spPr bwMode="auto">
                          <a:xfrm>
                            <a:off x="3965418" y="230863"/>
                            <a:ext cx="2540" cy="2186390"/>
                          </a:xfrm>
                          <a:prstGeom prst="line">
                            <a:avLst/>
                          </a:prstGeom>
                          <a:grpFill/>
                          <a:ln w="12700">
                            <a:solidFill>
                              <a:srgbClr val="993300"/>
                            </a:solidFill>
                            <a:round/>
                            <a:headEnd/>
                            <a:tailEnd/>
                          </a:ln>
                          <a:extLst/>
                        </wps:spPr>
                        <wps:bodyPr/>
                      </wps:wsp>
                      <wps:wsp>
                        <wps:cNvPr id="1682" name="Line 1658"/>
                        <wps:cNvCnPr>
                          <a:cxnSpLocks noChangeShapeType="1"/>
                        </wps:cNvCnPr>
                        <wps:spPr bwMode="auto">
                          <a:xfrm>
                            <a:off x="135802" y="321398"/>
                            <a:ext cx="0" cy="2092312"/>
                          </a:xfrm>
                          <a:prstGeom prst="line">
                            <a:avLst/>
                          </a:prstGeom>
                          <a:grpFill/>
                          <a:ln w="12700">
                            <a:solidFill>
                              <a:srgbClr val="993300"/>
                            </a:solidFill>
                            <a:round/>
                            <a:headEnd/>
                            <a:tailEnd/>
                          </a:ln>
                          <a:extLst/>
                        </wps:spPr>
                        <wps:bodyPr/>
                      </wps:wsp>
                      <wps:wsp>
                        <wps:cNvPr id="1683" name="Line 1659"/>
                        <wps:cNvCnPr>
                          <a:cxnSpLocks noChangeShapeType="1"/>
                        </wps:cNvCnPr>
                        <wps:spPr bwMode="auto">
                          <a:xfrm>
                            <a:off x="1815220" y="1190531"/>
                            <a:ext cx="502920" cy="2444"/>
                          </a:xfrm>
                          <a:prstGeom prst="line">
                            <a:avLst/>
                          </a:prstGeom>
                          <a:grpFill/>
                          <a:ln w="76200" cmpd="tri">
                            <a:solidFill>
                              <a:srgbClr val="FF8E1D"/>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84" name="AutoShape 1660"/>
                        <wps:cNvSpPr>
                          <a:spLocks noChangeArrowheads="1"/>
                        </wps:cNvSpPr>
                        <wps:spPr bwMode="auto">
                          <a:xfrm flipH="1">
                            <a:off x="2150198" y="950614"/>
                            <a:ext cx="1690370" cy="466112"/>
                          </a:xfrm>
                          <a:prstGeom prst="homePlate">
                            <a:avLst>
                              <a:gd name="adj" fmla="val 39411"/>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ind w:left="227"/>
                                <w:rPr>
                                  <w:sz w:val="20"/>
                                  <w:szCs w:val="20"/>
                                </w:rPr>
                              </w:pPr>
                              <w:r>
                                <w:rPr>
                                  <w:sz w:val="20"/>
                                  <w:szCs w:val="20"/>
                                </w:rPr>
                                <w:t>У вас философия</w:t>
                              </w:r>
                              <w:r>
                                <w:rPr>
                                  <w:sz w:val="20"/>
                                  <w:szCs w:val="20"/>
                                </w:rPr>
                                <w:br/>
                                <w:t>превращается</w:t>
                              </w:r>
                              <w:r>
                                <w:rPr>
                                  <w:sz w:val="20"/>
                                  <w:szCs w:val="20"/>
                                </w:rPr>
                                <w:br/>
                                <w:t>в философию вещей</w:t>
                              </w:r>
                            </w:p>
                          </w:txbxContent>
                        </wps:txbx>
                        <wps:bodyPr rot="0" vert="horz" wrap="square" lIns="0" tIns="0" rIns="0" bIns="0" anchor="t" anchorCtr="0" upright="1">
                          <a:noAutofit/>
                        </wps:bodyPr>
                      </wps:wsp>
                      <wps:wsp>
                        <wps:cNvPr id="1685" name="Line 1661"/>
                        <wps:cNvCnPr>
                          <a:cxnSpLocks noChangeShapeType="1"/>
                        </wps:cNvCnPr>
                        <wps:spPr bwMode="auto">
                          <a:xfrm>
                            <a:off x="135802" y="1190531"/>
                            <a:ext cx="16002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86" name="Line 1662"/>
                        <wps:cNvCnPr>
                          <a:cxnSpLocks noChangeShapeType="1"/>
                        </wps:cNvCnPr>
                        <wps:spPr bwMode="auto">
                          <a:xfrm>
                            <a:off x="3843196" y="1190531"/>
                            <a:ext cx="133350" cy="611"/>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87" name="AutoShape 1664"/>
                        <wps:cNvSpPr>
                          <a:spLocks noChangeArrowheads="1"/>
                        </wps:cNvSpPr>
                        <wps:spPr bwMode="auto">
                          <a:xfrm>
                            <a:off x="258024" y="950614"/>
                            <a:ext cx="1672590" cy="466112"/>
                          </a:xfrm>
                          <a:prstGeom prst="homePlate">
                            <a:avLst>
                              <a:gd name="adj" fmla="val 37862"/>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ind w:left="113"/>
                                <w:rPr>
                                  <w:sz w:val="20"/>
                                  <w:szCs w:val="20"/>
                                </w:rPr>
                              </w:pPr>
                              <w:r>
                                <w:rPr>
                                  <w:sz w:val="20"/>
                                  <w:szCs w:val="20"/>
                                </w:rPr>
                                <w:t>Мы отталкиваемся</w:t>
                              </w:r>
                              <w:r>
                                <w:rPr>
                                  <w:sz w:val="20"/>
                                  <w:szCs w:val="20"/>
                                </w:rPr>
                                <w:br/>
                                <w:t>от самостоятельного</w:t>
                              </w:r>
                              <w:r>
                                <w:rPr>
                                  <w:sz w:val="20"/>
                                  <w:szCs w:val="20"/>
                                </w:rPr>
                                <w:br/>
                                <w:t>бытия мира</w:t>
                              </w:r>
                            </w:p>
                          </w:txbxContent>
                        </wps:txbx>
                        <wps:bodyPr rot="0" vert="horz" wrap="square" lIns="0" tIns="0" rIns="0" bIns="0" anchor="t" anchorCtr="0" upright="1">
                          <a:noAutofit/>
                        </wps:bodyPr>
                      </wps:wsp>
                      <wps:wsp>
                        <wps:cNvPr id="1688" name="Line 1665"/>
                        <wps:cNvCnPr>
                          <a:cxnSpLocks noChangeShapeType="1"/>
                        </wps:cNvCnPr>
                        <wps:spPr bwMode="auto">
                          <a:xfrm>
                            <a:off x="1815220" y="1801640"/>
                            <a:ext cx="502920" cy="2444"/>
                          </a:xfrm>
                          <a:prstGeom prst="line">
                            <a:avLst/>
                          </a:prstGeom>
                          <a:grpFill/>
                          <a:ln w="76200" cmpd="tri">
                            <a:solidFill>
                              <a:srgbClr val="FF8E1D"/>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89" name="AutoShape 1666"/>
                        <wps:cNvSpPr>
                          <a:spLocks noChangeArrowheads="1"/>
                        </wps:cNvSpPr>
                        <wps:spPr bwMode="auto">
                          <a:xfrm flipH="1">
                            <a:off x="2150198" y="1566249"/>
                            <a:ext cx="1690370" cy="466112"/>
                          </a:xfrm>
                          <a:prstGeom prst="homePlate">
                            <a:avLst>
                              <a:gd name="adj" fmla="val 39411"/>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ind w:left="227"/>
                                <w:rPr>
                                  <w:sz w:val="20"/>
                                  <w:szCs w:val="20"/>
                                </w:rPr>
                              </w:pPr>
                              <w:r>
                                <w:rPr>
                                  <w:sz w:val="20"/>
                                  <w:szCs w:val="20"/>
                                </w:rPr>
                                <w:t>У вас человек чаще</w:t>
                              </w:r>
                              <w:r>
                                <w:rPr>
                                  <w:sz w:val="20"/>
                                  <w:szCs w:val="20"/>
                                </w:rPr>
                                <w:br/>
                                <w:t xml:space="preserve">всего </w:t>
                              </w:r>
                              <w:proofErr w:type="spellStart"/>
                              <w:r>
                                <w:rPr>
                                  <w:sz w:val="20"/>
                                  <w:szCs w:val="20"/>
                                </w:rPr>
                                <w:t>рассматрива</w:t>
                              </w:r>
                              <w:proofErr w:type="spellEnd"/>
                              <w:r>
                                <w:rPr>
                                  <w:sz w:val="20"/>
                                  <w:szCs w:val="20"/>
                                </w:rPr>
                                <w:t>-</w:t>
                              </w:r>
                              <w:r>
                                <w:rPr>
                                  <w:sz w:val="20"/>
                                  <w:szCs w:val="20"/>
                                </w:rPr>
                                <w:br/>
                              </w:r>
                              <w:proofErr w:type="spellStart"/>
                              <w:r>
                                <w:rPr>
                                  <w:sz w:val="20"/>
                                  <w:szCs w:val="20"/>
                                </w:rPr>
                                <w:t>ется</w:t>
                              </w:r>
                              <w:proofErr w:type="spellEnd"/>
                              <w:r>
                                <w:rPr>
                                  <w:sz w:val="20"/>
                                  <w:szCs w:val="20"/>
                                </w:rPr>
                                <w:t xml:space="preserve"> как вещь</w:t>
                              </w:r>
                            </w:p>
                          </w:txbxContent>
                        </wps:txbx>
                        <wps:bodyPr rot="0" vert="horz" wrap="square" lIns="0" tIns="0" rIns="0" bIns="0" anchor="t" anchorCtr="0" upright="1">
                          <a:noAutofit/>
                        </wps:bodyPr>
                      </wps:wsp>
                      <wps:wsp>
                        <wps:cNvPr id="1690" name="Line 1667"/>
                        <wps:cNvCnPr>
                          <a:cxnSpLocks noChangeShapeType="1"/>
                        </wps:cNvCnPr>
                        <wps:spPr bwMode="auto">
                          <a:xfrm>
                            <a:off x="135802" y="1801640"/>
                            <a:ext cx="16002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91" name="Line 1668"/>
                        <wps:cNvCnPr>
                          <a:cxnSpLocks noChangeShapeType="1"/>
                        </wps:cNvCnPr>
                        <wps:spPr bwMode="auto">
                          <a:xfrm>
                            <a:off x="3834143" y="1801640"/>
                            <a:ext cx="133350" cy="611"/>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92" name="AutoShape 1669"/>
                        <wps:cNvSpPr>
                          <a:spLocks noChangeArrowheads="1"/>
                        </wps:cNvSpPr>
                        <wps:spPr bwMode="auto">
                          <a:xfrm>
                            <a:off x="258024" y="1566249"/>
                            <a:ext cx="1672590" cy="466112"/>
                          </a:xfrm>
                          <a:prstGeom prst="homePlate">
                            <a:avLst>
                              <a:gd name="adj" fmla="val 37862"/>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20" w:line="200" w:lineRule="exact"/>
                                <w:ind w:left="113"/>
                                <w:rPr>
                                  <w:sz w:val="20"/>
                                  <w:szCs w:val="20"/>
                                </w:rPr>
                              </w:pPr>
                              <w:r>
                                <w:rPr>
                                  <w:sz w:val="20"/>
                                  <w:szCs w:val="20"/>
                                </w:rPr>
                                <w:t>Мы хотим понять человека, поставленного в зависимость от мира</w:t>
                              </w:r>
                            </w:p>
                          </w:txbxContent>
                        </wps:txbx>
                        <wps:bodyPr rot="0" vert="horz" wrap="square" lIns="0" tIns="0" rIns="0" bIns="0" anchor="t" anchorCtr="0" upright="1">
                          <a:noAutofit/>
                        </wps:bodyPr>
                      </wps:wsp>
                      <wps:wsp>
                        <wps:cNvPr id="1693" name="Line 1670"/>
                        <wps:cNvCnPr>
                          <a:cxnSpLocks noChangeShapeType="1"/>
                        </wps:cNvCnPr>
                        <wps:spPr bwMode="auto">
                          <a:xfrm>
                            <a:off x="1815220" y="2439322"/>
                            <a:ext cx="502920" cy="2444"/>
                          </a:xfrm>
                          <a:prstGeom prst="line">
                            <a:avLst/>
                          </a:prstGeom>
                          <a:grpFill/>
                          <a:ln w="76200" cmpd="tri">
                            <a:solidFill>
                              <a:srgbClr val="FF8E1D"/>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94" name="AutoShape 1671"/>
                        <wps:cNvSpPr>
                          <a:spLocks noChangeArrowheads="1"/>
                        </wps:cNvSpPr>
                        <wps:spPr bwMode="auto">
                          <a:xfrm flipH="1">
                            <a:off x="2150198" y="2177112"/>
                            <a:ext cx="1690370" cy="515599"/>
                          </a:xfrm>
                          <a:prstGeom prst="homePlate">
                            <a:avLst>
                              <a:gd name="adj" fmla="val 39411"/>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40" w:line="180" w:lineRule="exact"/>
                                <w:ind w:left="170"/>
                                <w:rPr>
                                  <w:sz w:val="20"/>
                                  <w:szCs w:val="20"/>
                                </w:rPr>
                              </w:pPr>
                              <w:r>
                                <w:rPr>
                                  <w:sz w:val="20"/>
                                  <w:szCs w:val="20"/>
                                </w:rPr>
                                <w:t>Вы превращаете человека в своего рода познавательную машину</w:t>
                              </w:r>
                            </w:p>
                          </w:txbxContent>
                        </wps:txbx>
                        <wps:bodyPr rot="0" vert="horz" wrap="square" lIns="0" tIns="0" rIns="0" bIns="0" anchor="t" anchorCtr="0" upright="1">
                          <a:noAutofit/>
                        </wps:bodyPr>
                      </wps:wsp>
                      <wps:wsp>
                        <wps:cNvPr id="1695" name="Line 1672"/>
                        <wps:cNvCnPr>
                          <a:cxnSpLocks noChangeShapeType="1"/>
                        </wps:cNvCnPr>
                        <wps:spPr bwMode="auto">
                          <a:xfrm>
                            <a:off x="135802" y="2417275"/>
                            <a:ext cx="16002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96" name="Line 1673"/>
                        <wps:cNvCnPr>
                          <a:cxnSpLocks noChangeShapeType="1"/>
                        </wps:cNvCnPr>
                        <wps:spPr bwMode="auto">
                          <a:xfrm>
                            <a:off x="3834143" y="2417275"/>
                            <a:ext cx="133350" cy="611"/>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697" name="Group 1675"/>
                        <wpg:cNvGrpSpPr>
                          <a:grpSpLocks/>
                        </wpg:cNvGrpSpPr>
                        <wpg:grpSpPr bwMode="auto">
                          <a:xfrm>
                            <a:off x="0" y="0"/>
                            <a:ext cx="1955800" cy="653657"/>
                            <a:chOff x="0" y="0"/>
                            <a:chExt cx="3938" cy="814"/>
                          </a:xfrm>
                          <a:grpFill/>
                        </wpg:grpSpPr>
                        <wps:wsp>
                          <wps:cNvPr id="1702" name="Oval 1676"/>
                          <wps:cNvSpPr>
                            <a:spLocks noChangeArrowheads="1"/>
                          </wps:cNvSpPr>
                          <wps:spPr bwMode="auto">
                            <a:xfrm>
                              <a:off x="0"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703" name="Oval 1677"/>
                          <wps:cNvSpPr>
                            <a:spLocks noChangeArrowheads="1"/>
                          </wps:cNvSpPr>
                          <wps:spPr bwMode="auto">
                            <a:xfrm>
                              <a:off x="82" y="66"/>
                              <a:ext cx="3774" cy="682"/>
                            </a:xfrm>
                            <a:prstGeom prst="ellipse">
                              <a:avLst/>
                            </a:prstGeom>
                            <a:grpFill/>
                            <a:ln w="12700">
                              <a:solidFill>
                                <a:srgbClr val="993300"/>
                              </a:solidFill>
                              <a:round/>
                              <a:headEnd/>
                              <a:tailEnd/>
                            </a:ln>
                          </wps:spPr>
                          <wps:txbx>
                            <w:txbxContent>
                              <w:p w:rsidR="0045171B" w:rsidRDefault="0045171B" w:rsidP="00BB06A5">
                                <w:pPr>
                                  <w:pStyle w:val="3"/>
                                  <w:keepLines w:val="0"/>
                                  <w:spacing w:before="20" w:line="200" w:lineRule="exact"/>
                                  <w:jc w:val="center"/>
                                  <w:rPr>
                                    <w:rFonts w:ascii="Arial" w:hAnsi="Arial" w:cs="Arial"/>
                                    <w:b/>
                                    <w:caps/>
                                    <w:color w:val="auto"/>
                                    <w:sz w:val="20"/>
                                    <w:szCs w:val="20"/>
                                  </w:rPr>
                                </w:pPr>
                                <w:r>
                                  <w:rPr>
                                    <w:rFonts w:ascii="Arial" w:hAnsi="Arial" w:cs="Arial"/>
                                    <w:b/>
                                    <w:color w:val="auto"/>
                                    <w:sz w:val="20"/>
                                    <w:szCs w:val="20"/>
                                  </w:rPr>
                                  <w:t>Позиция авторов</w:t>
                                </w:r>
                                <w:r>
                                  <w:rPr>
                                    <w:rFonts w:ascii="Arial" w:hAnsi="Arial" w:cs="Arial"/>
                                    <w:b/>
                                    <w:color w:val="auto"/>
                                    <w:sz w:val="20"/>
                                    <w:szCs w:val="20"/>
                                  </w:rPr>
                                  <w:br/>
                                  <w:t>классической</w:t>
                                </w:r>
                                <w:r>
                                  <w:rPr>
                                    <w:rFonts w:ascii="Arial" w:hAnsi="Arial" w:cs="Arial"/>
                                    <w:b/>
                                    <w:color w:val="auto"/>
                                    <w:sz w:val="20"/>
                                    <w:szCs w:val="20"/>
                                  </w:rPr>
                                  <w:br/>
                                  <w:t>онтологии</w:t>
                                </w:r>
                              </w:p>
                            </w:txbxContent>
                          </wps:txbx>
                          <wps:bodyPr rot="0" vert="horz" wrap="square" lIns="0" tIns="0" rIns="0" bIns="0" anchor="t" anchorCtr="0" upright="1">
                            <a:noAutofit/>
                          </wps:bodyPr>
                        </wps:wsp>
                      </wpg:grpSp>
                      <wps:wsp>
                        <wps:cNvPr id="1698" name="AutoShape 1674"/>
                        <wps:cNvSpPr>
                          <a:spLocks noChangeArrowheads="1"/>
                        </wps:cNvSpPr>
                        <wps:spPr bwMode="auto">
                          <a:xfrm>
                            <a:off x="258024" y="2177228"/>
                            <a:ext cx="1672590" cy="524339"/>
                          </a:xfrm>
                          <a:prstGeom prst="homePlate">
                            <a:avLst>
                              <a:gd name="adj" fmla="val 37862"/>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ind w:left="113"/>
                                <w:rPr>
                                  <w:sz w:val="20"/>
                                  <w:szCs w:val="20"/>
                                </w:rPr>
                              </w:pPr>
                              <w:r>
                                <w:rPr>
                                  <w:sz w:val="20"/>
                                  <w:szCs w:val="20"/>
                                </w:rPr>
                                <w:t>Мы выдвигаем</w:t>
                              </w:r>
                              <w:r>
                                <w:rPr>
                                  <w:sz w:val="20"/>
                                  <w:szCs w:val="20"/>
                                </w:rPr>
                                <w:br/>
                                <w:t>на первый план логику</w:t>
                              </w:r>
                              <w:r>
                                <w:rPr>
                                  <w:sz w:val="20"/>
                                  <w:szCs w:val="20"/>
                                </w:rPr>
                                <w:br/>
                                <w:t>и теорию познания</w:t>
                              </w:r>
                            </w:p>
                          </w:txbxContent>
                        </wps:txbx>
                        <wps:bodyPr rot="0" vert="horz" wrap="square" lIns="0" tIns="0" rIns="0" bIns="0" anchor="t" anchorCtr="0" upright="1">
                          <a:noAutofit/>
                        </wps:bodyPr>
                      </wps:wsp>
                      <wpg:grpSp>
                        <wpg:cNvPr id="1699" name="Group 1678"/>
                        <wpg:cNvGrpSpPr>
                          <a:grpSpLocks/>
                        </wpg:cNvGrpSpPr>
                        <wpg:grpSpPr bwMode="auto">
                          <a:xfrm>
                            <a:off x="2150198" y="0"/>
                            <a:ext cx="1955800" cy="653657"/>
                            <a:chOff x="2150198" y="0"/>
                            <a:chExt cx="3938" cy="814"/>
                          </a:xfrm>
                          <a:grpFill/>
                        </wpg:grpSpPr>
                        <wps:wsp>
                          <wps:cNvPr id="1700" name="Oval 1679"/>
                          <wps:cNvSpPr>
                            <a:spLocks noChangeArrowheads="1"/>
                          </wps:cNvSpPr>
                          <wps:spPr bwMode="auto">
                            <a:xfrm>
                              <a:off x="2150198"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701" name="Oval 1680"/>
                          <wps:cNvSpPr>
                            <a:spLocks noChangeArrowheads="1"/>
                          </wps:cNvSpPr>
                          <wps:spPr bwMode="auto">
                            <a:xfrm>
                              <a:off x="2150280" y="66"/>
                              <a:ext cx="3774" cy="682"/>
                            </a:xfrm>
                            <a:prstGeom prst="ellipse">
                              <a:avLst/>
                            </a:prstGeom>
                            <a:grpFill/>
                            <a:ln w="12700">
                              <a:solidFill>
                                <a:srgbClr val="993300"/>
                              </a:solidFill>
                              <a:round/>
                              <a:headEnd/>
                              <a:tailEnd/>
                            </a:ln>
                          </wps:spPr>
                          <wps:txbx>
                            <w:txbxContent>
                              <w:p w:rsidR="0045171B" w:rsidRDefault="0045171B" w:rsidP="00BB06A5">
                                <w:pPr>
                                  <w:pStyle w:val="3"/>
                                  <w:keepLines w:val="0"/>
                                  <w:spacing w:before="20" w:line="200" w:lineRule="exact"/>
                                  <w:jc w:val="center"/>
                                  <w:rPr>
                                    <w:rFonts w:ascii="Arial" w:hAnsi="Arial" w:cs="Arial"/>
                                    <w:b/>
                                    <w:caps/>
                                    <w:color w:val="auto"/>
                                    <w:sz w:val="20"/>
                                    <w:szCs w:val="20"/>
                                  </w:rPr>
                                </w:pPr>
                                <w:r>
                                  <w:rPr>
                                    <w:rFonts w:ascii="Arial" w:hAnsi="Arial" w:cs="Arial"/>
                                    <w:b/>
                                    <w:color w:val="auto"/>
                                    <w:sz w:val="20"/>
                                    <w:szCs w:val="20"/>
                                  </w:rPr>
                                  <w:t>Возражения</w:t>
                                </w:r>
                                <w:r>
                                  <w:rPr>
                                    <w:rFonts w:ascii="Arial" w:hAnsi="Arial" w:cs="Arial"/>
                                    <w:b/>
                                    <w:color w:val="auto"/>
                                    <w:sz w:val="20"/>
                                    <w:szCs w:val="20"/>
                                  </w:rPr>
                                  <w:br/>
                                  <w:t>сторонников</w:t>
                                </w:r>
                                <w:r>
                                  <w:rPr>
                                    <w:rFonts w:ascii="Arial" w:hAnsi="Arial" w:cs="Arial"/>
                                    <w:b/>
                                    <w:color w:val="auto"/>
                                    <w:sz w:val="20"/>
                                    <w:szCs w:val="20"/>
                                  </w:rPr>
                                  <w:br/>
                                  <w:t>новой онтологии</w:t>
                                </w:r>
                              </w:p>
                              <w:p w:rsidR="0045171B" w:rsidRDefault="0045171B" w:rsidP="00BB06A5">
                                <w:pPr>
                                  <w:pStyle w:val="3"/>
                                  <w:keepLines w:val="0"/>
                                  <w:spacing w:before="0" w:line="200" w:lineRule="exact"/>
                                  <w:jc w:val="center"/>
                                  <w:rPr>
                                    <w:rFonts w:ascii="Arial" w:hAnsi="Arial" w:cs="Arial"/>
                                    <w:b/>
                                    <w:caps/>
                                    <w:color w:val="auto"/>
                                    <w:sz w:val="20"/>
                                    <w:szCs w:val="20"/>
                                  </w:rPr>
                                </w:pPr>
                              </w:p>
                            </w:txbxContent>
                          </wps:txbx>
                          <wps:bodyPr rot="0" vert="horz" wrap="square" lIns="0" tIns="0" rIns="0" bIns="0" anchor="t" anchorCtr="0" upright="1">
                            <a:noAutofit/>
                          </wps:bodyPr>
                        </wps:wsp>
                      </wpg:grpSp>
                    </wpg:wgp>
                  </a:graphicData>
                </a:graphic>
                <wp14:sizeRelH relativeFrom="page">
                  <wp14:pctWidth>0</wp14:pctWidth>
                </wp14:sizeRelH>
                <wp14:sizeRelV relativeFrom="margin">
                  <wp14:pctHeight>0</wp14:pctHeight>
                </wp14:sizeRelV>
              </wp:anchor>
            </w:drawing>
          </mc:Choice>
          <mc:Fallback>
            <w:pict>
              <v:group id="Группа 2430" o:spid="_x0000_s2210" style="position:absolute;left:0;text-align:left;margin-left:72.7pt;margin-top:1.45pt;width:323.3pt;height:217.45pt;z-index:252103680;mso-position-horizontal-relative:text;mso-position-vertical-relative:text;mso-height-relative:margin" coordsize="41059,27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">
                <v:line id="Line 1657" o:spid="_x0000_s2211" style="position:absolute;visibility:visible;mso-wrap-style:square" from="39654,2308" to="39679,24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" strokecolor="#930" strokeweight="1pt"/>
                <v:line id="Line 1658" o:spid="_x0000_s2212" style="position:absolute;visibility:visible;mso-wrap-style:square" from="1358,3213" to="1358,24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" strokecolor="#930" strokeweight="1pt"/>
                <v:line id="Line 1659" o:spid="_x0000_s2213" style="position:absolute;visibility:visible;mso-wrap-style:square" from="18152,11905" to="23181,11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" strokecolor="#ff8e1d" strokeweight="6pt">
                  <v:stroke linestyle="thickBetweenThin"/>
                </v:line>
                <v:shape id="AutoShape 1660" o:spid="_x0000_s2214" type="#_x0000_t15" style="position:absolute;left:21501;top:9506;width:16904;height:466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" adj="19253" filled="f" strokecolor="#930" strokeweight="1.75pt">
                  <v:textbox inset="0,0,0,0">
                    <w:txbxContent>
                      <w:p w:rsidR="0045171B" w:rsidRDefault="0045171B" w:rsidP="00BB06A5">
                        <w:pPr>
                          <w:tabs>
                            <w:tab w:val="right" w:pos="255"/>
                          </w:tabs>
                          <w:spacing w:before="80" w:line="200" w:lineRule="exact"/>
                          <w:ind w:left="227"/>
                          <w:rPr>
                            <w:sz w:val="20"/>
                            <w:szCs w:val="20"/>
                          </w:rPr>
                        </w:pPr>
                        <w:r>
                          <w:rPr>
                            <w:sz w:val="20"/>
                            <w:szCs w:val="20"/>
                          </w:rPr>
                          <w:t>У вас философия</w:t>
                        </w:r>
                        <w:r>
                          <w:rPr>
                            <w:sz w:val="20"/>
                            <w:szCs w:val="20"/>
                          </w:rPr>
                          <w:br/>
                          <w:t>превращается</w:t>
                        </w:r>
                        <w:r>
                          <w:rPr>
                            <w:sz w:val="20"/>
                            <w:szCs w:val="20"/>
                          </w:rPr>
                          <w:br/>
                          <w:t>в философию вещей</w:t>
                        </w:r>
                      </w:p>
                    </w:txbxContent>
                  </v:textbox>
                </v:shape>
                <v:line id="Line 1661" o:spid="_x0000_s2215" style="position:absolute;visibility:visible;mso-wrap-style:square" from="1358,11905" to="2958,1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" strokecolor="#930" strokeweight="1.25pt"/>
                <v:line id="Line 1662" o:spid="_x0000_s2216" style="position:absolute;visibility:visible;mso-wrap-style:square" from="38431,11905" to="39765,11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" strokecolor="#930" strokeweight="1.25pt"/>
                <v:shape id="AutoShape 1664" o:spid="_x0000_s2217" type="#_x0000_t15" style="position:absolute;left:2580;top:9506;width:16726;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" adj="19321" filled="f" strokecolor="#930" strokeweight="1.75pt">
                  <v:textbox inset="0,0,0,0">
                    <w:txbxContent>
                      <w:p w:rsidR="0045171B" w:rsidRDefault="0045171B" w:rsidP="00BB06A5">
                        <w:pPr>
                          <w:tabs>
                            <w:tab w:val="right" w:pos="255"/>
                          </w:tabs>
                          <w:spacing w:before="80" w:line="200" w:lineRule="exact"/>
                          <w:ind w:left="113"/>
                          <w:rPr>
                            <w:sz w:val="20"/>
                            <w:szCs w:val="20"/>
                          </w:rPr>
                        </w:pPr>
                        <w:r>
                          <w:rPr>
                            <w:sz w:val="20"/>
                            <w:szCs w:val="20"/>
                          </w:rPr>
                          <w:t>Мы отталкиваемся</w:t>
                        </w:r>
                        <w:r>
                          <w:rPr>
                            <w:sz w:val="20"/>
                            <w:szCs w:val="20"/>
                          </w:rPr>
                          <w:br/>
                          <w:t>от самостоятельного</w:t>
                        </w:r>
                        <w:r>
                          <w:rPr>
                            <w:sz w:val="20"/>
                            <w:szCs w:val="20"/>
                          </w:rPr>
                          <w:br/>
                          <w:t>бытия мира</w:t>
                        </w:r>
                      </w:p>
                    </w:txbxContent>
                  </v:textbox>
                </v:shape>
                <v:line id="Line 1665" o:spid="_x0000_s2218" style="position:absolute;visibility:visible;mso-wrap-style:square" from="18152,18016" to="23181,18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" strokecolor="#ff8e1d" strokeweight="6pt">
                  <v:stroke linestyle="thickBetweenThin"/>
                </v:line>
                <v:shape id="AutoShape 1666" o:spid="_x0000_s2219" type="#_x0000_t15" style="position:absolute;left:21501;top:15662;width:16904;height:466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" adj="19253" filled="f" strokecolor="#930" strokeweight="1.75pt">
                  <v:textbox inset="0,0,0,0">
                    <w:txbxContent>
                      <w:p w:rsidR="0045171B" w:rsidRDefault="0045171B" w:rsidP="00BB06A5">
                        <w:pPr>
                          <w:tabs>
                            <w:tab w:val="right" w:pos="255"/>
                          </w:tabs>
                          <w:spacing w:before="80" w:line="200" w:lineRule="exact"/>
                          <w:ind w:left="227"/>
                          <w:rPr>
                            <w:sz w:val="20"/>
                            <w:szCs w:val="20"/>
                          </w:rPr>
                        </w:pPr>
                        <w:r>
                          <w:rPr>
                            <w:sz w:val="20"/>
                            <w:szCs w:val="20"/>
                          </w:rPr>
                          <w:t>У вас человек чаще</w:t>
                        </w:r>
                        <w:r>
                          <w:rPr>
                            <w:sz w:val="20"/>
                            <w:szCs w:val="20"/>
                          </w:rPr>
                          <w:br/>
                          <w:t xml:space="preserve">всего </w:t>
                        </w:r>
                        <w:proofErr w:type="spellStart"/>
                        <w:r>
                          <w:rPr>
                            <w:sz w:val="20"/>
                            <w:szCs w:val="20"/>
                          </w:rPr>
                          <w:t>рассматрива</w:t>
                        </w:r>
                        <w:proofErr w:type="spellEnd"/>
                        <w:r>
                          <w:rPr>
                            <w:sz w:val="20"/>
                            <w:szCs w:val="20"/>
                          </w:rPr>
                          <w:t>-</w:t>
                        </w:r>
                        <w:r>
                          <w:rPr>
                            <w:sz w:val="20"/>
                            <w:szCs w:val="20"/>
                          </w:rPr>
                          <w:br/>
                        </w:r>
                        <w:proofErr w:type="spellStart"/>
                        <w:r>
                          <w:rPr>
                            <w:sz w:val="20"/>
                            <w:szCs w:val="20"/>
                          </w:rPr>
                          <w:t>ется</w:t>
                        </w:r>
                        <w:proofErr w:type="spellEnd"/>
                        <w:r>
                          <w:rPr>
                            <w:sz w:val="20"/>
                            <w:szCs w:val="20"/>
                          </w:rPr>
                          <w:t xml:space="preserve"> как вещь</w:t>
                        </w:r>
                      </w:p>
                    </w:txbxContent>
                  </v:textbox>
                </v:shape>
                <v:line id="Line 1667" o:spid="_x0000_s2220" style="position:absolute;visibility:visible;mso-wrap-style:square" from="1358,18016" to="2958,18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" strokecolor="#930" strokeweight="1.25pt"/>
                <v:line id="Line 1668" o:spid="_x0000_s2221" style="position:absolute;visibility:visible;mso-wrap-style:square" from="38341,18016" to="39674,18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" strokecolor="#930" strokeweight="1.25pt"/>
                <v:shape id="AutoShape 1669" o:spid="_x0000_s2222" type="#_x0000_t15" style="position:absolute;left:2580;top:15662;width:16726;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" adj="19321" filled="f" strokecolor="#930" strokeweight="1.75pt">
                  <v:textbox inset="0,0,0,0">
                    <w:txbxContent>
                      <w:p w:rsidR="0045171B" w:rsidRDefault="0045171B" w:rsidP="00BB06A5">
                        <w:pPr>
                          <w:tabs>
                            <w:tab w:val="right" w:pos="255"/>
                          </w:tabs>
                          <w:spacing w:before="20" w:line="200" w:lineRule="exact"/>
                          <w:ind w:left="113"/>
                          <w:rPr>
                            <w:sz w:val="20"/>
                            <w:szCs w:val="20"/>
                          </w:rPr>
                        </w:pPr>
                        <w:r>
                          <w:rPr>
                            <w:sz w:val="20"/>
                            <w:szCs w:val="20"/>
                          </w:rPr>
                          <w:t>Мы хотим понять человека, поставленного в зависимость от мира</w:t>
                        </w:r>
                      </w:p>
                    </w:txbxContent>
                  </v:textbox>
                </v:shape>
                <v:line id="Line 1670" o:spid="_x0000_s2223" style="position:absolute;visibility:visible;mso-wrap-style:square" from="18152,24393" to="23181,24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" strokecolor="#ff8e1d" strokeweight="6pt">
                  <v:stroke linestyle="thickBetweenThin"/>
                </v:line>
                <v:shape id="AutoShape 1671" o:spid="_x0000_s2224" type="#_x0000_t15" style="position:absolute;left:21501;top:21771;width:16904;height:515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" adj="19003" filled="f" strokecolor="#930" strokeweight="1.75pt">
                  <v:textbox inset="0,0,0,0">
                    <w:txbxContent>
                      <w:p w:rsidR="0045171B" w:rsidRDefault="0045171B" w:rsidP="00BB06A5">
                        <w:pPr>
                          <w:tabs>
                            <w:tab w:val="right" w:pos="255"/>
                          </w:tabs>
                          <w:spacing w:before="40" w:line="180" w:lineRule="exact"/>
                          <w:ind w:left="170"/>
                          <w:rPr>
                            <w:sz w:val="20"/>
                            <w:szCs w:val="20"/>
                          </w:rPr>
                        </w:pPr>
                        <w:r>
                          <w:rPr>
                            <w:sz w:val="20"/>
                            <w:szCs w:val="20"/>
                          </w:rPr>
                          <w:t>Вы превращаете человека в своего рода познавательную машину</w:t>
                        </w:r>
                      </w:p>
                    </w:txbxContent>
                  </v:textbox>
                </v:shape>
                <v:line id="Line 1672" o:spid="_x0000_s2225" style="position:absolute;visibility:visible;mso-wrap-style:square" from="1358,24172" to="2958,24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" strokecolor="#930" strokeweight="1.25pt"/>
                <v:line id="Line 1673" o:spid="_x0000_s2226" style="position:absolute;visibility:visible;mso-wrap-style:square" from="38341,24172" to="39674,24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" strokecolor="#930" strokeweight="1.25pt"/>
                <v:group id="Group 1675" o:spid="_x0000_s2227" style="position:absolute;width:19558;height:6536" coordsize="393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">
                  <v:oval id="Oval 1676" o:spid="_x0000_s2228" style="position:absolute;width:3938;height: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" filled="f" strokecolor="#930" strokeweight="1.75pt"/>
                  <v:oval id="Oval 1677" o:spid="_x0000_s2229" style="position:absolute;left:82;top:66;width:3774;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" filled="f" strokecolor="#930" strokeweight="1pt">
                    <v:textbox inset="0,0,0,0">
                      <w:txbxContent>
                        <w:p w:rsidR="0045171B" w:rsidRDefault="0045171B" w:rsidP="00BB06A5">
                          <w:pPr>
                            <w:pStyle w:val="3"/>
                            <w:keepLines w:val="0"/>
                            <w:spacing w:before="20" w:line="200" w:lineRule="exact"/>
                            <w:jc w:val="center"/>
                            <w:rPr>
                              <w:rFonts w:ascii="Arial" w:hAnsi="Arial" w:cs="Arial"/>
                              <w:b/>
                              <w:caps/>
                              <w:color w:val="auto"/>
                              <w:sz w:val="20"/>
                              <w:szCs w:val="20"/>
                            </w:rPr>
                          </w:pPr>
                          <w:r>
                            <w:rPr>
                              <w:rFonts w:ascii="Arial" w:hAnsi="Arial" w:cs="Arial"/>
                              <w:b/>
                              <w:color w:val="auto"/>
                              <w:sz w:val="20"/>
                              <w:szCs w:val="20"/>
                            </w:rPr>
                            <w:t>Позиция авторов</w:t>
                          </w:r>
                          <w:r>
                            <w:rPr>
                              <w:rFonts w:ascii="Arial" w:hAnsi="Arial" w:cs="Arial"/>
                              <w:b/>
                              <w:color w:val="auto"/>
                              <w:sz w:val="20"/>
                              <w:szCs w:val="20"/>
                            </w:rPr>
                            <w:br/>
                            <w:t>классической</w:t>
                          </w:r>
                          <w:r>
                            <w:rPr>
                              <w:rFonts w:ascii="Arial" w:hAnsi="Arial" w:cs="Arial"/>
                              <w:b/>
                              <w:color w:val="auto"/>
                              <w:sz w:val="20"/>
                              <w:szCs w:val="20"/>
                            </w:rPr>
                            <w:br/>
                            <w:t>онтологии</w:t>
                          </w:r>
                        </w:p>
                      </w:txbxContent>
                    </v:textbox>
                  </v:oval>
                </v:group>
                <v:shape id="AutoShape 1674" o:spid="_x0000_s2230" type="#_x0000_t15" style="position:absolute;left:2580;top:21772;width:16726;height:5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" adj="19036" filled="f" strokecolor="#930" strokeweight="1.75pt">
                  <v:textbox inset="0,0,0,0">
                    <w:txbxContent>
                      <w:p w:rsidR="0045171B" w:rsidRDefault="0045171B" w:rsidP="00BB06A5">
                        <w:pPr>
                          <w:tabs>
                            <w:tab w:val="right" w:pos="255"/>
                          </w:tabs>
                          <w:spacing w:before="80" w:line="200" w:lineRule="exact"/>
                          <w:ind w:left="113"/>
                          <w:rPr>
                            <w:sz w:val="20"/>
                            <w:szCs w:val="20"/>
                          </w:rPr>
                        </w:pPr>
                        <w:r>
                          <w:rPr>
                            <w:sz w:val="20"/>
                            <w:szCs w:val="20"/>
                          </w:rPr>
                          <w:t>Мы выдвигаем</w:t>
                        </w:r>
                        <w:r>
                          <w:rPr>
                            <w:sz w:val="20"/>
                            <w:szCs w:val="20"/>
                          </w:rPr>
                          <w:br/>
                          <w:t>на первый план логику</w:t>
                        </w:r>
                        <w:r>
                          <w:rPr>
                            <w:sz w:val="20"/>
                            <w:szCs w:val="20"/>
                          </w:rPr>
                          <w:br/>
                          <w:t>и теорию познания</w:t>
                        </w:r>
                      </w:p>
                    </w:txbxContent>
                  </v:textbox>
                </v:shape>
                <v:group id="Group 1678" o:spid="_x0000_s2231" style="position:absolute;left:21501;width:19558;height:6536" coordorigin="21501"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">
                  <v:oval id="Oval 1679" o:spid="_x0000_s2232" style="position:absolute;left:21501;width:40;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" filled="f" strokecolor="#930" strokeweight="1.75pt"/>
                  <v:oval id="Oval 1680" o:spid="_x0000_s2233" style="position:absolute;left:21502;width:38;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" filled="f" strokecolor="#930" strokeweight="1pt">
                    <v:textbox inset="0,0,0,0">
                      <w:txbxContent>
                        <w:p w:rsidR="0045171B" w:rsidRDefault="0045171B" w:rsidP="00BB06A5">
                          <w:pPr>
                            <w:pStyle w:val="3"/>
                            <w:keepLines w:val="0"/>
                            <w:spacing w:before="20" w:line="200" w:lineRule="exact"/>
                            <w:jc w:val="center"/>
                            <w:rPr>
                              <w:rFonts w:ascii="Arial" w:hAnsi="Arial" w:cs="Arial"/>
                              <w:b/>
                              <w:caps/>
                              <w:color w:val="auto"/>
                              <w:sz w:val="20"/>
                              <w:szCs w:val="20"/>
                            </w:rPr>
                          </w:pPr>
                          <w:r>
                            <w:rPr>
                              <w:rFonts w:ascii="Arial" w:hAnsi="Arial" w:cs="Arial"/>
                              <w:b/>
                              <w:color w:val="auto"/>
                              <w:sz w:val="20"/>
                              <w:szCs w:val="20"/>
                            </w:rPr>
                            <w:t>Возражения</w:t>
                          </w:r>
                          <w:r>
                            <w:rPr>
                              <w:rFonts w:ascii="Arial" w:hAnsi="Arial" w:cs="Arial"/>
                              <w:b/>
                              <w:color w:val="auto"/>
                              <w:sz w:val="20"/>
                              <w:szCs w:val="20"/>
                            </w:rPr>
                            <w:br/>
                            <w:t>сторонников</w:t>
                          </w:r>
                          <w:r>
                            <w:rPr>
                              <w:rFonts w:ascii="Arial" w:hAnsi="Arial" w:cs="Arial"/>
                              <w:b/>
                              <w:color w:val="auto"/>
                              <w:sz w:val="20"/>
                              <w:szCs w:val="20"/>
                            </w:rPr>
                            <w:br/>
                            <w:t>новой онтологии</w:t>
                          </w:r>
                        </w:p>
                        <w:p w:rsidR="0045171B" w:rsidRDefault="0045171B" w:rsidP="00BB06A5">
                          <w:pPr>
                            <w:pStyle w:val="3"/>
                            <w:keepLines w:val="0"/>
                            <w:spacing w:before="0" w:line="200" w:lineRule="exact"/>
                            <w:jc w:val="center"/>
                            <w:rPr>
                              <w:rFonts w:ascii="Arial" w:hAnsi="Arial" w:cs="Arial"/>
                              <w:b/>
                              <w:caps/>
                              <w:color w:val="auto"/>
                              <w:sz w:val="20"/>
                              <w:szCs w:val="20"/>
                            </w:rPr>
                          </w:pPr>
                        </w:p>
                      </w:txbxContent>
                    </v:textbox>
                  </v:oval>
                </v:group>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73.</w:t>
      </w:r>
      <w:r>
        <w:rPr>
          <w:rFonts w:eastAsia="Times New Roman" w:cs="Arial"/>
          <w:color w:val="000000" w:themeColor="text1"/>
          <w:sz w:val="22"/>
          <w:lang w:eastAsia="ru-RU"/>
        </w:rPr>
        <w:t xml:space="preserve"> Схема «Двуглавый змей» на языке ГРАФ.</w:t>
      </w:r>
      <w:r>
        <w:rPr>
          <w:rFonts w:eastAsia="Times New Roman" w:cs="Arial"/>
          <w:color w:val="000000" w:themeColor="text1"/>
          <w:sz w:val="22"/>
          <w:lang w:eastAsia="ru-RU"/>
        </w:rPr>
        <w:br/>
        <w:t>(Пример из курса философии)</w:t>
      </w:r>
    </w:p>
    <w:p w:rsidR="00BB06A5" w:rsidRDefault="00BB06A5" w:rsidP="00BB06A5">
      <w:pPr>
        <w:ind w:firstLine="567"/>
        <w:rPr>
          <w:rFonts w:eastAsia="Times New Roman" w:cs="Arial"/>
          <w:color w:val="000000" w:themeColor="text1"/>
          <w:lang w:eastAsia="ru-RU"/>
        </w:rPr>
      </w:pPr>
      <w:r>
        <w:rPr>
          <w:noProof/>
          <w:lang w:eastAsia="ru-RU"/>
        </w:rPr>
        <mc:AlternateContent>
          <mc:Choice Requires="wpg">
            <w:drawing>
              <wp:anchor distT="0" distB="0" distL="114300" distR="114300" simplePos="0" relativeHeight="252104704" behindDoc="0" locked="0" layoutInCell="1" allowOverlap="1">
                <wp:simplePos x="0" y="0"/>
                <wp:positionH relativeFrom="column">
                  <wp:posOffset>882650</wp:posOffset>
                </wp:positionH>
                <wp:positionV relativeFrom="paragraph">
                  <wp:posOffset>136525</wp:posOffset>
                </wp:positionV>
                <wp:extent cx="4078605" cy="2856230"/>
                <wp:effectExtent l="0" t="0" r="17145" b="20320"/>
                <wp:wrapNone/>
                <wp:docPr id="2454" name="Группа 2454"/>
                <wp:cNvGraphicFramePr/>
                <a:graphic xmlns:a="http://schemas.openxmlformats.org/drawingml/2006/main">
                  <a:graphicData uri="http://schemas.microsoft.com/office/word/2010/wordprocessingGroup">
                    <wpg:wgp>
                      <wpg:cNvGrpSpPr/>
                      <wpg:grpSpPr>
                        <a:xfrm>
                          <a:off x="0" y="0"/>
                          <a:ext cx="4078605" cy="2856230"/>
                          <a:chOff x="0" y="0"/>
                          <a:chExt cx="4078838" cy="2856330"/>
                        </a:xfrm>
                        <a:solidFill>
                          <a:srgbClr val="FFFF99"/>
                        </a:solidFill>
                      </wpg:grpSpPr>
                      <wps:wsp>
                        <wps:cNvPr id="1652" name="Line 1695"/>
                        <wps:cNvCnPr>
                          <a:cxnSpLocks noChangeShapeType="1"/>
                        </wps:cNvCnPr>
                        <wps:spPr bwMode="auto">
                          <a:xfrm>
                            <a:off x="1860487" y="1928388"/>
                            <a:ext cx="278130" cy="1093"/>
                          </a:xfrm>
                          <a:prstGeom prst="line">
                            <a:avLst/>
                          </a:prstGeom>
                          <a:grpFill/>
                          <a:ln w="76200" cmpd="tri">
                            <a:solidFill>
                              <a:srgbClr val="FF8E1D"/>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53" name="Line 1690"/>
                        <wps:cNvCnPr>
                          <a:cxnSpLocks noChangeShapeType="1"/>
                        </wps:cNvCnPr>
                        <wps:spPr bwMode="auto">
                          <a:xfrm>
                            <a:off x="1865014" y="1484768"/>
                            <a:ext cx="278130" cy="1093"/>
                          </a:xfrm>
                          <a:prstGeom prst="line">
                            <a:avLst/>
                          </a:prstGeom>
                          <a:grpFill/>
                          <a:ln w="76200" cmpd="tri">
                            <a:solidFill>
                              <a:srgbClr val="FF8E1D"/>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54" name="Line 1685"/>
                        <wps:cNvCnPr>
                          <a:cxnSpLocks noChangeShapeType="1"/>
                        </wps:cNvCnPr>
                        <wps:spPr bwMode="auto">
                          <a:xfrm>
                            <a:off x="1865014" y="1041148"/>
                            <a:ext cx="278130" cy="1093"/>
                          </a:xfrm>
                          <a:prstGeom prst="line">
                            <a:avLst/>
                          </a:prstGeom>
                          <a:grpFill/>
                          <a:ln w="76200" cmpd="tri">
                            <a:solidFill>
                              <a:srgbClr val="FF8E1D"/>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55" name="Line 1684"/>
                        <wps:cNvCnPr>
                          <a:cxnSpLocks noChangeShapeType="1"/>
                        </wps:cNvCnPr>
                        <wps:spPr bwMode="auto">
                          <a:xfrm>
                            <a:off x="629216" y="135802"/>
                            <a:ext cx="0" cy="1796335"/>
                          </a:xfrm>
                          <a:prstGeom prst="line">
                            <a:avLst/>
                          </a:prstGeom>
                          <a:grpFill/>
                          <a:ln w="15875">
                            <a:solidFill>
                              <a:srgbClr val="993300"/>
                            </a:solidFill>
                            <a:round/>
                            <a:headEnd/>
                            <a:tailEnd/>
                          </a:ln>
                          <a:extLst/>
                        </wps:spPr>
                        <wps:bodyPr/>
                      </wps:wsp>
                      <wps:wsp>
                        <wps:cNvPr id="1656" name="Line 1683"/>
                        <wps:cNvCnPr>
                          <a:cxnSpLocks noChangeShapeType="1"/>
                        </wps:cNvCnPr>
                        <wps:spPr bwMode="auto">
                          <a:xfrm>
                            <a:off x="3499165" y="230863"/>
                            <a:ext cx="635" cy="1708895"/>
                          </a:xfrm>
                          <a:prstGeom prst="line">
                            <a:avLst/>
                          </a:prstGeom>
                          <a:grpFill/>
                          <a:ln w="15875">
                            <a:solidFill>
                              <a:srgbClr val="993300"/>
                            </a:solidFill>
                            <a:round/>
                            <a:headEnd/>
                            <a:tailEnd/>
                          </a:ln>
                          <a:extLst/>
                        </wps:spPr>
                        <wps:bodyPr/>
                      </wps:wsp>
                      <wps:wsp>
                        <wps:cNvPr id="1657" name="AutoShape 1686"/>
                        <wps:cNvSpPr>
                          <a:spLocks noChangeArrowheads="1"/>
                        </wps:cNvSpPr>
                        <wps:spPr bwMode="auto">
                          <a:xfrm>
                            <a:off x="783125" y="878186"/>
                            <a:ext cx="1127760" cy="325712"/>
                          </a:xfrm>
                          <a:prstGeom prst="homePlate">
                            <a:avLst>
                              <a:gd name="adj" fmla="val 38504"/>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jc w:val="center"/>
                                <w:rPr>
                                  <w:sz w:val="20"/>
                                  <w:szCs w:val="20"/>
                                </w:rPr>
                              </w:pPr>
                              <w:r>
                                <w:rPr>
                                  <w:sz w:val="20"/>
                                  <w:szCs w:val="20"/>
                                </w:rPr>
                                <w:t>Что я могу знать?</w:t>
                              </w:r>
                            </w:p>
                          </w:txbxContent>
                        </wps:txbx>
                        <wps:bodyPr rot="0" vert="horz" wrap="square" lIns="0" tIns="0" rIns="0" bIns="0" anchor="t" anchorCtr="0" upright="1">
                          <a:noAutofit/>
                        </wps:bodyPr>
                      </wps:wsp>
                      <wps:wsp>
                        <wps:cNvPr id="1658" name="AutoShape 1687"/>
                        <wps:cNvSpPr>
                          <a:spLocks noChangeArrowheads="1"/>
                        </wps:cNvSpPr>
                        <wps:spPr bwMode="auto">
                          <a:xfrm flipH="1">
                            <a:off x="2095878" y="878186"/>
                            <a:ext cx="1247775" cy="325712"/>
                          </a:xfrm>
                          <a:prstGeom prst="homePlate">
                            <a:avLst>
                              <a:gd name="adj" fmla="val 37244"/>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jc w:val="center"/>
                                <w:rPr>
                                  <w:sz w:val="20"/>
                                  <w:szCs w:val="20"/>
                                </w:rPr>
                              </w:pPr>
                              <w:r>
                                <w:rPr>
                                  <w:sz w:val="20"/>
                                  <w:szCs w:val="20"/>
                                </w:rPr>
                                <w:t>Познавательное</w:t>
                              </w:r>
                              <w:r>
                                <w:rPr>
                                  <w:sz w:val="20"/>
                                  <w:szCs w:val="20"/>
                                </w:rPr>
                                <w:br/>
                                <w:t>отношение</w:t>
                              </w:r>
                            </w:p>
                          </w:txbxContent>
                        </wps:txbx>
                        <wps:bodyPr rot="0" vert="horz" wrap="square" lIns="0" tIns="0" rIns="0" bIns="0" anchor="t" anchorCtr="0" upright="1">
                          <a:noAutofit/>
                        </wps:bodyPr>
                      </wps:wsp>
                      <wps:wsp>
                        <wps:cNvPr id="1659" name="Line 1688"/>
                        <wps:cNvCnPr>
                          <a:cxnSpLocks noChangeShapeType="1"/>
                        </wps:cNvCnPr>
                        <wps:spPr bwMode="auto">
                          <a:xfrm>
                            <a:off x="629216" y="1041149"/>
                            <a:ext cx="16002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60" name="Line 1689"/>
                        <wps:cNvCnPr>
                          <a:cxnSpLocks noChangeShapeType="1"/>
                        </wps:cNvCnPr>
                        <wps:spPr bwMode="auto">
                          <a:xfrm>
                            <a:off x="3345256" y="1045675"/>
                            <a:ext cx="167640" cy="546"/>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61" name="AutoShape 1691"/>
                        <wps:cNvSpPr>
                          <a:spLocks noChangeArrowheads="1"/>
                        </wps:cNvSpPr>
                        <wps:spPr bwMode="auto">
                          <a:xfrm>
                            <a:off x="783125" y="1321806"/>
                            <a:ext cx="1127760" cy="325712"/>
                          </a:xfrm>
                          <a:prstGeom prst="homePlate">
                            <a:avLst>
                              <a:gd name="adj" fmla="val 38504"/>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jc w:val="center"/>
                                <w:rPr>
                                  <w:sz w:val="20"/>
                                  <w:szCs w:val="20"/>
                                </w:rPr>
                              </w:pPr>
                              <w:r>
                                <w:rPr>
                                  <w:sz w:val="20"/>
                                  <w:szCs w:val="20"/>
                                </w:rPr>
                                <w:t>Что я должен делать?</w:t>
                              </w:r>
                            </w:p>
                          </w:txbxContent>
                        </wps:txbx>
                        <wps:bodyPr rot="0" vert="horz" wrap="square" lIns="0" tIns="0" rIns="0" bIns="0" anchor="t" anchorCtr="0" upright="1">
                          <a:noAutofit/>
                        </wps:bodyPr>
                      </wps:wsp>
                      <wps:wsp>
                        <wps:cNvPr id="1662" name="AutoShape 1692"/>
                        <wps:cNvSpPr>
                          <a:spLocks noChangeArrowheads="1"/>
                        </wps:cNvSpPr>
                        <wps:spPr bwMode="auto">
                          <a:xfrm flipH="1">
                            <a:off x="2095878" y="1321806"/>
                            <a:ext cx="1247775" cy="325712"/>
                          </a:xfrm>
                          <a:prstGeom prst="homePlate">
                            <a:avLst>
                              <a:gd name="adj" fmla="val 37244"/>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jc w:val="center"/>
                                <w:rPr>
                                  <w:sz w:val="20"/>
                                  <w:szCs w:val="20"/>
                                </w:rPr>
                              </w:pPr>
                              <w:r>
                                <w:rPr>
                                  <w:sz w:val="20"/>
                                  <w:szCs w:val="20"/>
                                </w:rPr>
                                <w:t>Практическое</w:t>
                              </w:r>
                              <w:r>
                                <w:rPr>
                                  <w:sz w:val="20"/>
                                  <w:szCs w:val="20"/>
                                </w:rPr>
                                <w:br/>
                                <w:t>отношение</w:t>
                              </w:r>
                            </w:p>
                          </w:txbxContent>
                        </wps:txbx>
                        <wps:bodyPr rot="0" vert="horz" wrap="square" lIns="0" tIns="0" rIns="0" bIns="0" anchor="t" anchorCtr="0" upright="1">
                          <a:noAutofit/>
                        </wps:bodyPr>
                      </wps:wsp>
                      <wps:wsp>
                        <wps:cNvPr id="1663" name="Line 1693"/>
                        <wps:cNvCnPr>
                          <a:cxnSpLocks noChangeShapeType="1"/>
                        </wps:cNvCnPr>
                        <wps:spPr bwMode="auto">
                          <a:xfrm>
                            <a:off x="629216" y="1484768"/>
                            <a:ext cx="16002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64" name="Line 1694"/>
                        <wps:cNvCnPr>
                          <a:cxnSpLocks noChangeShapeType="1"/>
                        </wps:cNvCnPr>
                        <wps:spPr bwMode="auto">
                          <a:xfrm>
                            <a:off x="3345256" y="1493822"/>
                            <a:ext cx="167640" cy="546"/>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65" name="AutoShape 1696"/>
                        <wps:cNvSpPr>
                          <a:spLocks noChangeArrowheads="1"/>
                        </wps:cNvSpPr>
                        <wps:spPr bwMode="auto">
                          <a:xfrm>
                            <a:off x="778598" y="1769953"/>
                            <a:ext cx="1127760" cy="325712"/>
                          </a:xfrm>
                          <a:prstGeom prst="homePlate">
                            <a:avLst>
                              <a:gd name="adj" fmla="val 38504"/>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jc w:val="center"/>
                                <w:rPr>
                                  <w:sz w:val="20"/>
                                  <w:szCs w:val="20"/>
                                </w:rPr>
                              </w:pPr>
                              <w:r>
                                <w:rPr>
                                  <w:sz w:val="20"/>
                                  <w:szCs w:val="20"/>
                                </w:rPr>
                                <w:t>На что я могу</w:t>
                              </w:r>
                              <w:r>
                                <w:rPr>
                                  <w:sz w:val="20"/>
                                  <w:szCs w:val="20"/>
                                </w:rPr>
                                <w:br/>
                                <w:t>надеяться?</w:t>
                              </w:r>
                            </w:p>
                          </w:txbxContent>
                        </wps:txbx>
                        <wps:bodyPr rot="0" vert="horz" wrap="square" lIns="0" tIns="0" rIns="0" bIns="0" anchor="t" anchorCtr="0" upright="1">
                          <a:noAutofit/>
                        </wps:bodyPr>
                      </wps:wsp>
                      <wps:wsp>
                        <wps:cNvPr id="1666" name="AutoShape 1697"/>
                        <wps:cNvSpPr>
                          <a:spLocks noChangeArrowheads="1"/>
                        </wps:cNvSpPr>
                        <wps:spPr bwMode="auto">
                          <a:xfrm flipH="1">
                            <a:off x="2091351" y="1769953"/>
                            <a:ext cx="1247775" cy="325712"/>
                          </a:xfrm>
                          <a:prstGeom prst="homePlate">
                            <a:avLst>
                              <a:gd name="adj" fmla="val 37244"/>
                            </a:avLst>
                          </a:prstGeom>
                          <a:grpFill/>
                          <a:ln w="2540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jc w:val="center"/>
                                <w:rPr>
                                  <w:sz w:val="20"/>
                                  <w:szCs w:val="20"/>
                                </w:rPr>
                              </w:pPr>
                              <w:r>
                                <w:rPr>
                                  <w:sz w:val="20"/>
                                  <w:szCs w:val="20"/>
                                </w:rPr>
                                <w:t>Ценностное</w:t>
                              </w:r>
                              <w:r>
                                <w:rPr>
                                  <w:sz w:val="20"/>
                                  <w:szCs w:val="20"/>
                                </w:rPr>
                                <w:br/>
                                <w:t>отношение</w:t>
                              </w:r>
                            </w:p>
                          </w:txbxContent>
                        </wps:txbx>
                        <wps:bodyPr rot="0" vert="horz" wrap="square" lIns="0" tIns="0" rIns="0" bIns="0" anchor="t" anchorCtr="0" upright="1">
                          <a:noAutofit/>
                        </wps:bodyPr>
                      </wps:wsp>
                      <wps:wsp>
                        <wps:cNvPr id="1667" name="Line 1698"/>
                        <wps:cNvCnPr>
                          <a:cxnSpLocks noChangeShapeType="1"/>
                        </wps:cNvCnPr>
                        <wps:spPr bwMode="auto">
                          <a:xfrm>
                            <a:off x="624689" y="1932915"/>
                            <a:ext cx="16002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68" name="Line 1699"/>
                        <wps:cNvCnPr>
                          <a:cxnSpLocks noChangeShapeType="1"/>
                        </wps:cNvCnPr>
                        <wps:spPr bwMode="auto">
                          <a:xfrm>
                            <a:off x="3340729" y="1937442"/>
                            <a:ext cx="167640" cy="546"/>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69" name="AutoShape 1700"/>
                        <wps:cNvSpPr>
                          <a:spLocks noChangeArrowheads="1"/>
                        </wps:cNvSpPr>
                        <wps:spPr bwMode="auto">
                          <a:xfrm rot="16200000">
                            <a:off x="2478387" y="2279209"/>
                            <a:ext cx="554148" cy="333375"/>
                          </a:xfrm>
                          <a:prstGeom prst="notchedRightArrow">
                            <a:avLst>
                              <a:gd name="adj1" fmla="val 50000"/>
                              <a:gd name="adj2" fmla="val 48286"/>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670" name="AutoShape 1701"/>
                        <wps:cNvSpPr>
                          <a:spLocks noChangeArrowheads="1"/>
                        </wps:cNvSpPr>
                        <wps:spPr bwMode="auto">
                          <a:xfrm rot="16200000">
                            <a:off x="984565" y="2279210"/>
                            <a:ext cx="554148" cy="333375"/>
                          </a:xfrm>
                          <a:prstGeom prst="notchedRightArrow">
                            <a:avLst>
                              <a:gd name="adj1" fmla="val 50000"/>
                              <a:gd name="adj2" fmla="val 48286"/>
                            </a:avLst>
                          </a:prstGeom>
                          <a:grpFill/>
                          <a:ln w="222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671" name="Rectangle 1702"/>
                        <wps:cNvSpPr>
                          <a:spLocks noChangeArrowheads="1"/>
                        </wps:cNvSpPr>
                        <wps:spPr bwMode="auto">
                          <a:xfrm>
                            <a:off x="1199585" y="2448962"/>
                            <a:ext cx="129540" cy="48092"/>
                          </a:xfrm>
                          <a:prstGeom prst="rect">
                            <a:avLst/>
                          </a:prstGeom>
                          <a:grpFill/>
                          <a:ln w="317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672" name="AutoShape 1703"/>
                        <wps:cNvSpPr>
                          <a:spLocks noChangeArrowheads="1"/>
                        </wps:cNvSpPr>
                        <wps:spPr bwMode="auto">
                          <a:xfrm>
                            <a:off x="502468" y="2471596"/>
                            <a:ext cx="3093720" cy="384734"/>
                          </a:xfrm>
                          <a:prstGeom prst="roundRect">
                            <a:avLst>
                              <a:gd name="adj" fmla="val 0"/>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B06A5">
                              <w:pPr>
                                <w:tabs>
                                  <w:tab w:val="right" w:pos="255"/>
                                </w:tabs>
                                <w:spacing w:before="80" w:line="200" w:lineRule="exact"/>
                                <w:jc w:val="center"/>
                                <w:rPr>
                                  <w:sz w:val="20"/>
                                  <w:szCs w:val="20"/>
                                </w:rPr>
                              </w:pPr>
                              <w:r>
                                <w:rPr>
                                  <w:sz w:val="20"/>
                                  <w:szCs w:val="20"/>
                                </w:rPr>
                                <w:t>Три вопроса Канта как раз отражают</w:t>
                              </w:r>
                              <w:r>
                                <w:rPr>
                                  <w:sz w:val="20"/>
                                  <w:szCs w:val="20"/>
                                </w:rPr>
                                <w:br/>
                                <w:t>три указанных типа отношений</w:t>
                              </w:r>
                            </w:p>
                          </w:txbxContent>
                        </wps:txbx>
                        <wps:bodyPr rot="0" vert="horz" wrap="square" lIns="0" tIns="0" rIns="0" bIns="0" anchor="t" anchorCtr="0" upright="1">
                          <a:noAutofit/>
                        </wps:bodyPr>
                      </wps:wsp>
                      <wpg:grpSp>
                        <wpg:cNvPr id="1673" name="Group 1706"/>
                        <wpg:cNvGrpSpPr>
                          <a:grpSpLocks/>
                        </wpg:cNvGrpSpPr>
                        <wpg:grpSpPr bwMode="auto">
                          <a:xfrm>
                            <a:off x="0" y="0"/>
                            <a:ext cx="1955800" cy="584751"/>
                            <a:chOff x="0" y="0"/>
                            <a:chExt cx="3938" cy="814"/>
                          </a:xfrm>
                          <a:grpFill/>
                        </wpg:grpSpPr>
                        <wps:wsp>
                          <wps:cNvPr id="1679" name="Oval 1707"/>
                          <wps:cNvSpPr>
                            <a:spLocks noChangeArrowheads="1"/>
                          </wps:cNvSpPr>
                          <wps:spPr bwMode="auto">
                            <a:xfrm>
                              <a:off x="0"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680" name="Oval 1708"/>
                          <wps:cNvSpPr>
                            <a:spLocks noChangeArrowheads="1"/>
                          </wps:cNvSpPr>
                          <wps:spPr bwMode="auto">
                            <a:xfrm>
                              <a:off x="82" y="66"/>
                              <a:ext cx="3774" cy="682"/>
                            </a:xfrm>
                            <a:prstGeom prst="ellipse">
                              <a:avLst/>
                            </a:prstGeom>
                            <a:grpFill/>
                            <a:ln w="12700">
                              <a:solidFill>
                                <a:srgbClr val="993300"/>
                              </a:solidFill>
                              <a:round/>
                              <a:headEnd/>
                              <a:tailEnd/>
                            </a:ln>
                          </wps:spPr>
                          <wps:txbx>
                            <w:txbxContent>
                              <w:p w:rsidR="0045171B" w:rsidRDefault="0045171B" w:rsidP="00BB06A5">
                                <w:pPr>
                                  <w:pStyle w:val="3"/>
                                  <w:keepLines w:val="0"/>
                                  <w:spacing w:before="0" w:line="180" w:lineRule="exact"/>
                                  <w:jc w:val="center"/>
                                  <w:rPr>
                                    <w:rFonts w:ascii="Arial" w:hAnsi="Arial" w:cs="Arial"/>
                                    <w:b/>
                                    <w:caps/>
                                    <w:color w:val="auto"/>
                                    <w:sz w:val="20"/>
                                    <w:szCs w:val="20"/>
                                  </w:rPr>
                                </w:pPr>
                                <w:r>
                                  <w:rPr>
                                    <w:rFonts w:ascii="Arial" w:hAnsi="Arial" w:cs="Arial"/>
                                    <w:b/>
                                    <w:color w:val="auto"/>
                                    <w:sz w:val="20"/>
                                    <w:szCs w:val="20"/>
                                  </w:rPr>
                                  <w:t>Три знаменитых</w:t>
                                </w:r>
                                <w:r>
                                  <w:rPr>
                                    <w:rFonts w:ascii="Arial" w:hAnsi="Arial" w:cs="Arial"/>
                                    <w:b/>
                                    <w:color w:val="auto"/>
                                    <w:sz w:val="20"/>
                                    <w:szCs w:val="20"/>
                                  </w:rPr>
                                  <w:br/>
                                  <w:t>вопроса, которые задал Кант</w:t>
                                </w:r>
                              </w:p>
                            </w:txbxContent>
                          </wps:txbx>
                          <wps:bodyPr rot="0" vert="horz" wrap="square" lIns="0" tIns="0" rIns="0" bIns="0" anchor="t" anchorCtr="0" upright="1">
                            <a:noAutofit/>
                          </wps:bodyPr>
                        </wps:wsp>
                      </wpg:grpSp>
                      <wps:wsp>
                        <wps:cNvPr id="1674" name="Rectangle 1704"/>
                        <wps:cNvSpPr>
                          <a:spLocks noChangeArrowheads="1"/>
                        </wps:cNvSpPr>
                        <wps:spPr bwMode="auto">
                          <a:xfrm>
                            <a:off x="2693406" y="2448962"/>
                            <a:ext cx="129540" cy="48092"/>
                          </a:xfrm>
                          <a:prstGeom prst="rect">
                            <a:avLst/>
                          </a:prstGeom>
                          <a:grpFill/>
                          <a:ln w="3175">
                            <a:solidFill>
                              <a:srgbClr val="FFFF99"/>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675" name="Rectangle 1705"/>
                        <wps:cNvSpPr>
                          <a:spLocks noChangeArrowheads="1"/>
                        </wps:cNvSpPr>
                        <wps:spPr bwMode="auto">
                          <a:xfrm>
                            <a:off x="1199585" y="2444436"/>
                            <a:ext cx="129540" cy="48092"/>
                          </a:xfrm>
                          <a:prstGeom prst="rect">
                            <a:avLst/>
                          </a:prstGeom>
                          <a:grpFill/>
                          <a:ln w="3175">
                            <a:solidFill>
                              <a:srgbClr val="FFFF99"/>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g:grpSp>
                        <wpg:cNvPr id="1676" name="Group 1709"/>
                        <wpg:cNvGrpSpPr>
                          <a:grpSpLocks/>
                        </wpg:cNvGrpSpPr>
                        <wpg:grpSpPr bwMode="auto">
                          <a:xfrm>
                            <a:off x="2123038" y="0"/>
                            <a:ext cx="1955800" cy="584751"/>
                            <a:chOff x="2123038" y="0"/>
                            <a:chExt cx="3938" cy="814"/>
                          </a:xfrm>
                          <a:grpFill/>
                        </wpg:grpSpPr>
                        <wps:wsp>
                          <wps:cNvPr id="1677" name="Oval 1710"/>
                          <wps:cNvSpPr>
                            <a:spLocks noChangeArrowheads="1"/>
                          </wps:cNvSpPr>
                          <wps:spPr bwMode="auto">
                            <a:xfrm>
                              <a:off x="2123038"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678" name="Oval 1711"/>
                          <wps:cNvSpPr>
                            <a:spLocks noChangeArrowheads="1"/>
                          </wps:cNvSpPr>
                          <wps:spPr bwMode="auto">
                            <a:xfrm>
                              <a:off x="2123120" y="66"/>
                              <a:ext cx="3774" cy="682"/>
                            </a:xfrm>
                            <a:prstGeom prst="ellipse">
                              <a:avLst/>
                            </a:prstGeom>
                            <a:grpFill/>
                            <a:ln w="12700">
                              <a:solidFill>
                                <a:srgbClr val="993300"/>
                              </a:solidFill>
                              <a:round/>
                              <a:headEnd/>
                              <a:tailEnd/>
                            </a:ln>
                          </wps:spPr>
                          <wps:txbx>
                            <w:txbxContent>
                              <w:p w:rsidR="0045171B" w:rsidRDefault="0045171B" w:rsidP="00BB06A5">
                                <w:pPr>
                                  <w:pStyle w:val="3"/>
                                  <w:keepLines w:val="0"/>
                                  <w:spacing w:before="60" w:line="200" w:lineRule="exact"/>
                                  <w:jc w:val="center"/>
                                  <w:rPr>
                                    <w:rFonts w:ascii="Arial" w:hAnsi="Arial" w:cs="Arial"/>
                                    <w:b/>
                                    <w:caps/>
                                    <w:color w:val="auto"/>
                                    <w:sz w:val="20"/>
                                    <w:szCs w:val="20"/>
                                  </w:rPr>
                                </w:pPr>
                                <w:r>
                                  <w:rPr>
                                    <w:rFonts w:ascii="Arial" w:hAnsi="Arial" w:cs="Arial"/>
                                    <w:b/>
                                    <w:color w:val="auto"/>
                                    <w:sz w:val="20"/>
                                    <w:szCs w:val="20"/>
                                  </w:rPr>
                                  <w:t>Три типа отношений</w:t>
                                </w:r>
                                <w:r>
                                  <w:rPr>
                                    <w:rFonts w:ascii="Arial" w:hAnsi="Arial" w:cs="Arial"/>
                                    <w:b/>
                                    <w:color w:val="auto"/>
                                    <w:sz w:val="20"/>
                                    <w:szCs w:val="20"/>
                                  </w:rPr>
                                  <w:br/>
                                  <w:t>«человек — мир»</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2454" o:spid="_x0000_s2234" style="position:absolute;left:0;text-align:left;margin-left:69.5pt;margin-top:10.75pt;width:321.15pt;height:224.9pt;z-index:252104704;mso-position-horizontal-relative:text;mso-position-vertical-relative:text" coordsize="40788,28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">
                <v:line id="Line 1695" o:spid="_x0000_s2235" style="position:absolute;visibility:visible;mso-wrap-style:square" from="18604,19283" to="21386,19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" strokecolor="#ff8e1d" strokeweight="6pt">
                  <v:stroke linestyle="thickBetweenThin"/>
                </v:line>
                <v:line id="Line 1690" o:spid="_x0000_s2236" style="position:absolute;visibility:visible;mso-wrap-style:square" from="18650,14847" to="21431,14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" strokecolor="#ff8e1d" strokeweight="6pt">
                  <v:stroke linestyle="thickBetweenThin"/>
                </v:line>
                <v:line id="Line 1685" o:spid="_x0000_s2237" style="position:absolute;visibility:visible;mso-wrap-style:square" from="18650,10411" to="21431,10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" strokecolor="#ff8e1d" strokeweight="6pt">
                  <v:stroke linestyle="thickBetweenThin"/>
                </v:line>
                <v:line id="Line 1684" o:spid="_x0000_s2238" style="position:absolute;visibility:visible;mso-wrap-style:square" from="6292,1358" to="6292,1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" strokecolor="#930" strokeweight="1.25pt"/>
                <v:line id="Line 1683" o:spid="_x0000_s2239" style="position:absolute;visibility:visible;mso-wrap-style:square" from="34991,2308" to="34998,1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" strokecolor="#930" strokeweight="1.25pt"/>
                <v:shape id="AutoShape 1686" o:spid="_x0000_s2240" type="#_x0000_t15" style="position:absolute;left:7831;top:8781;width:11277;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" adj="19198" filled="f" strokecolor="#930" strokeweight="1.75pt">
                  <v:textbox inset="0,0,0,0">
                    <w:txbxContent>
                      <w:p w:rsidR="0045171B" w:rsidRDefault="0045171B" w:rsidP="00BB06A5">
                        <w:pPr>
                          <w:tabs>
                            <w:tab w:val="right" w:pos="255"/>
                          </w:tabs>
                          <w:spacing w:before="80" w:line="200" w:lineRule="exact"/>
                          <w:jc w:val="center"/>
                          <w:rPr>
                            <w:sz w:val="20"/>
                            <w:szCs w:val="20"/>
                          </w:rPr>
                        </w:pPr>
                        <w:r>
                          <w:rPr>
                            <w:sz w:val="20"/>
                            <w:szCs w:val="20"/>
                          </w:rPr>
                          <w:t>Что я могу знать?</w:t>
                        </w:r>
                      </w:p>
                    </w:txbxContent>
                  </v:textbox>
                </v:shape>
                <v:shape id="AutoShape 1687" o:spid="_x0000_s2241" type="#_x0000_t15" style="position:absolute;left:20958;top:8781;width:12478;height:32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" adj="19500" filled="f" strokecolor="#930" strokeweight="1.75pt">
                  <v:textbox inset="0,0,0,0">
                    <w:txbxContent>
                      <w:p w:rsidR="0045171B" w:rsidRDefault="0045171B" w:rsidP="00BB06A5">
                        <w:pPr>
                          <w:tabs>
                            <w:tab w:val="right" w:pos="255"/>
                          </w:tabs>
                          <w:spacing w:before="80" w:line="200" w:lineRule="exact"/>
                          <w:jc w:val="center"/>
                          <w:rPr>
                            <w:sz w:val="20"/>
                            <w:szCs w:val="20"/>
                          </w:rPr>
                        </w:pPr>
                        <w:r>
                          <w:rPr>
                            <w:sz w:val="20"/>
                            <w:szCs w:val="20"/>
                          </w:rPr>
                          <w:t>Познавательное</w:t>
                        </w:r>
                        <w:r>
                          <w:rPr>
                            <w:sz w:val="20"/>
                            <w:szCs w:val="20"/>
                          </w:rPr>
                          <w:br/>
                          <w:t>отношение</w:t>
                        </w:r>
                      </w:p>
                    </w:txbxContent>
                  </v:textbox>
                </v:shape>
                <v:line id="Line 1688" o:spid="_x0000_s2242" style="position:absolute;visibility:visible;mso-wrap-style:square" from="6292,10411" to="7892,10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" strokecolor="#930" strokeweight="1.25pt"/>
                <v:line id="Line 1689" o:spid="_x0000_s2243" style="position:absolute;visibility:visible;mso-wrap-style:square" from="33452,10456" to="35128,10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" strokecolor="#930" strokeweight="1.25pt"/>
                <v:shape id="AutoShape 1691" o:spid="_x0000_s2244" type="#_x0000_t15" style="position:absolute;left:7831;top:13218;width:11277;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" adj="19198" filled="f" strokecolor="#930" strokeweight="1.75pt">
                  <v:textbox inset="0,0,0,0">
                    <w:txbxContent>
                      <w:p w:rsidR="0045171B" w:rsidRDefault="0045171B" w:rsidP="00BB06A5">
                        <w:pPr>
                          <w:tabs>
                            <w:tab w:val="right" w:pos="255"/>
                          </w:tabs>
                          <w:spacing w:before="80" w:line="200" w:lineRule="exact"/>
                          <w:jc w:val="center"/>
                          <w:rPr>
                            <w:sz w:val="20"/>
                            <w:szCs w:val="20"/>
                          </w:rPr>
                        </w:pPr>
                        <w:r>
                          <w:rPr>
                            <w:sz w:val="20"/>
                            <w:szCs w:val="20"/>
                          </w:rPr>
                          <w:t>Что я должен делать?</w:t>
                        </w:r>
                      </w:p>
                    </w:txbxContent>
                  </v:textbox>
                </v:shape>
                <v:shape id="AutoShape 1692" o:spid="_x0000_s2245" type="#_x0000_t15" style="position:absolute;left:20958;top:13218;width:12478;height:32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" adj="19500" filled="f" strokecolor="#930" strokeweight="1.75pt">
                  <v:textbox inset="0,0,0,0">
                    <w:txbxContent>
                      <w:p w:rsidR="0045171B" w:rsidRDefault="0045171B" w:rsidP="00BB06A5">
                        <w:pPr>
                          <w:tabs>
                            <w:tab w:val="right" w:pos="255"/>
                          </w:tabs>
                          <w:spacing w:before="80" w:line="200" w:lineRule="exact"/>
                          <w:jc w:val="center"/>
                          <w:rPr>
                            <w:sz w:val="20"/>
                            <w:szCs w:val="20"/>
                          </w:rPr>
                        </w:pPr>
                        <w:r>
                          <w:rPr>
                            <w:sz w:val="20"/>
                            <w:szCs w:val="20"/>
                          </w:rPr>
                          <w:t>Практическое</w:t>
                        </w:r>
                        <w:r>
                          <w:rPr>
                            <w:sz w:val="20"/>
                            <w:szCs w:val="20"/>
                          </w:rPr>
                          <w:br/>
                          <w:t>отношение</w:t>
                        </w:r>
                      </w:p>
                    </w:txbxContent>
                  </v:textbox>
                </v:shape>
                <v:line id="Line 1693" o:spid="_x0000_s2246" style="position:absolute;visibility:visible;mso-wrap-style:square" from="6292,14847" to="7892,14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" strokecolor="#930" strokeweight="1.25pt"/>
                <v:line id="Line 1694" o:spid="_x0000_s2247" style="position:absolute;visibility:visible;mso-wrap-style:square" from="33452,14938" to="35128,14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" strokecolor="#930" strokeweight="1.25pt"/>
                <v:shape id="AutoShape 1696" o:spid="_x0000_s2248" type="#_x0000_t15" style="position:absolute;left:7785;top:17699;width:11278;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" adj="19198" filled="f" strokecolor="#930" strokeweight="1.75pt">
                  <v:textbox inset="0,0,0,0">
                    <w:txbxContent>
                      <w:p w:rsidR="0045171B" w:rsidRDefault="0045171B" w:rsidP="00BB06A5">
                        <w:pPr>
                          <w:tabs>
                            <w:tab w:val="right" w:pos="255"/>
                          </w:tabs>
                          <w:spacing w:before="80" w:line="200" w:lineRule="exact"/>
                          <w:jc w:val="center"/>
                          <w:rPr>
                            <w:sz w:val="20"/>
                            <w:szCs w:val="20"/>
                          </w:rPr>
                        </w:pPr>
                        <w:r>
                          <w:rPr>
                            <w:sz w:val="20"/>
                            <w:szCs w:val="20"/>
                          </w:rPr>
                          <w:t>На что я могу</w:t>
                        </w:r>
                        <w:r>
                          <w:rPr>
                            <w:sz w:val="20"/>
                            <w:szCs w:val="20"/>
                          </w:rPr>
                          <w:br/>
                          <w:t>надеяться?</w:t>
                        </w:r>
                      </w:p>
                    </w:txbxContent>
                  </v:textbox>
                </v:shape>
                <v:shape id="AutoShape 1697" o:spid="_x0000_s2249" type="#_x0000_t15" style="position:absolute;left:20913;top:17699;width:12478;height:32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" adj="19500" filled="f" strokecolor="#930" strokeweight="2pt">
                  <v:textbox inset="0,0,0,0">
                    <w:txbxContent>
                      <w:p w:rsidR="0045171B" w:rsidRDefault="0045171B" w:rsidP="00BB06A5">
                        <w:pPr>
                          <w:tabs>
                            <w:tab w:val="right" w:pos="255"/>
                          </w:tabs>
                          <w:spacing w:before="80" w:line="200" w:lineRule="exact"/>
                          <w:jc w:val="center"/>
                          <w:rPr>
                            <w:sz w:val="20"/>
                            <w:szCs w:val="20"/>
                          </w:rPr>
                        </w:pPr>
                        <w:r>
                          <w:rPr>
                            <w:sz w:val="20"/>
                            <w:szCs w:val="20"/>
                          </w:rPr>
                          <w:t>Ценностное</w:t>
                        </w:r>
                        <w:r>
                          <w:rPr>
                            <w:sz w:val="20"/>
                            <w:szCs w:val="20"/>
                          </w:rPr>
                          <w:br/>
                          <w:t>отношение</w:t>
                        </w:r>
                      </w:p>
                    </w:txbxContent>
                  </v:textbox>
                </v:shape>
                <v:line id="Line 1698" o:spid="_x0000_s2250" style="position:absolute;visibility:visible;mso-wrap-style:square" from="6246,19329" to="7847,19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" strokecolor="#930" strokeweight="1.25pt"/>
                <v:line id="Line 1699" o:spid="_x0000_s2251" style="position:absolute;visibility:visible;mso-wrap-style:square" from="33407,19374" to="35083,19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" strokecolor="#930" strokeweight="1.25pt"/>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AutoShape 1700" o:spid="_x0000_s2252" type="#_x0000_t94" style="position:absolute;left:24783;top:22792;width:5541;height:33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" adj="15325" filled="f" strokecolor="#930" strokeweight="1.75pt">
                  <v:textbox inset="0,0,0,0"/>
                </v:shape>
                <v:shape id="AutoShape 1701" o:spid="_x0000_s2253" type="#_x0000_t94" style="position:absolute;left:9845;top:22792;width:5541;height:33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" adj="15325" filled="f" strokecolor="#930" strokeweight="1.75pt">
                  <v:textbox inset="0,0,0,0"/>
                </v:shape>
                <v:rect id="Rectangle 1702" o:spid="_x0000_s2254" style="position:absolute;left:11995;top:24489;width:1296;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" filled="f" strokecolor="#930" strokeweight=".25pt">
                  <v:textbox inset="0,0,0,0"/>
                </v:rect>
                <v:roundrect id="AutoShape 1703" o:spid="_x0000_s2255" style="position:absolute;left:5024;top:24715;width:30937;height:3848;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" filled="f" strokecolor="#930" strokeweight="1.75pt">
                  <v:textbox inset="0,0,0,0">
                    <w:txbxContent>
                      <w:p w:rsidR="0045171B" w:rsidRDefault="0045171B" w:rsidP="00BB06A5">
                        <w:pPr>
                          <w:tabs>
                            <w:tab w:val="right" w:pos="255"/>
                          </w:tabs>
                          <w:spacing w:before="80" w:line="200" w:lineRule="exact"/>
                          <w:jc w:val="center"/>
                          <w:rPr>
                            <w:sz w:val="20"/>
                            <w:szCs w:val="20"/>
                          </w:rPr>
                        </w:pPr>
                        <w:r>
                          <w:rPr>
                            <w:sz w:val="20"/>
                            <w:szCs w:val="20"/>
                          </w:rPr>
                          <w:t>Три вопроса Канта как раз отражают</w:t>
                        </w:r>
                        <w:r>
                          <w:rPr>
                            <w:sz w:val="20"/>
                            <w:szCs w:val="20"/>
                          </w:rPr>
                          <w:br/>
                          <w:t>три указанных типа отношений</w:t>
                        </w:r>
                      </w:p>
                    </w:txbxContent>
                  </v:textbox>
                </v:roundrect>
                <v:group id="Group 1706" o:spid="_x0000_s2256" style="position:absolute;width:19558;height:5847" coordsize="393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">
                  <v:oval id="Oval 1707" o:spid="_x0000_s2257" style="position:absolute;width:3938;height: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" filled="f" strokecolor="#930" strokeweight="1.75pt"/>
                  <v:oval id="Oval 1708" o:spid="_x0000_s2258" style="position:absolute;left:82;top:66;width:3774;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" filled="f" strokecolor="#930" strokeweight="1pt">
                    <v:textbox inset="0,0,0,0">
                      <w:txbxContent>
                        <w:p w:rsidR="0045171B" w:rsidRDefault="0045171B" w:rsidP="00BB06A5">
                          <w:pPr>
                            <w:pStyle w:val="3"/>
                            <w:keepLines w:val="0"/>
                            <w:spacing w:before="0" w:line="180" w:lineRule="exact"/>
                            <w:jc w:val="center"/>
                            <w:rPr>
                              <w:rFonts w:ascii="Arial" w:hAnsi="Arial" w:cs="Arial"/>
                              <w:b/>
                              <w:caps/>
                              <w:color w:val="auto"/>
                              <w:sz w:val="20"/>
                              <w:szCs w:val="20"/>
                            </w:rPr>
                          </w:pPr>
                          <w:r>
                            <w:rPr>
                              <w:rFonts w:ascii="Arial" w:hAnsi="Arial" w:cs="Arial"/>
                              <w:b/>
                              <w:color w:val="auto"/>
                              <w:sz w:val="20"/>
                              <w:szCs w:val="20"/>
                            </w:rPr>
                            <w:t>Три знаменитых</w:t>
                          </w:r>
                          <w:r>
                            <w:rPr>
                              <w:rFonts w:ascii="Arial" w:hAnsi="Arial" w:cs="Arial"/>
                              <w:b/>
                              <w:color w:val="auto"/>
                              <w:sz w:val="20"/>
                              <w:szCs w:val="20"/>
                            </w:rPr>
                            <w:br/>
                            <w:t>вопроса, которые задал Кант</w:t>
                          </w:r>
                        </w:p>
                      </w:txbxContent>
                    </v:textbox>
                  </v:oval>
                </v:group>
                <v:rect id="Rectangle 1704" o:spid="_x0000_s2259" style="position:absolute;left:26934;top:24489;width:1295;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" filled="f" strokecolor="#ff9" strokeweight=".25pt">
                  <v:textbox inset="0,0,0,0"/>
                </v:rect>
                <v:rect id="Rectangle 1705" o:spid="_x0000_s2260" style="position:absolute;left:11995;top:24444;width:1296;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" filled="f" strokecolor="#ff9" strokeweight=".25pt">
                  <v:textbox inset="0,0,0,0"/>
                </v:rect>
                <v:group id="Group 1709" o:spid="_x0000_s2261" style="position:absolute;left:21230;width:19558;height:5847" coordorigin="21230"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">
                  <v:oval id="Oval 1710" o:spid="_x0000_s2262" style="position:absolute;left:21230;width:39;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" filled="f" strokecolor="#930" strokeweight="1.75pt"/>
                  <v:oval id="Oval 1711" o:spid="_x0000_s2263" style="position:absolute;left:21231;width:37;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" filled="f" strokecolor="#930" strokeweight="1pt">
                    <v:textbox inset="0,0,0,0">
                      <w:txbxContent>
                        <w:p w:rsidR="0045171B" w:rsidRDefault="0045171B" w:rsidP="00BB06A5">
                          <w:pPr>
                            <w:pStyle w:val="3"/>
                            <w:keepLines w:val="0"/>
                            <w:spacing w:before="60" w:line="200" w:lineRule="exact"/>
                            <w:jc w:val="center"/>
                            <w:rPr>
                              <w:rFonts w:ascii="Arial" w:hAnsi="Arial" w:cs="Arial"/>
                              <w:b/>
                              <w:caps/>
                              <w:color w:val="auto"/>
                              <w:sz w:val="20"/>
                              <w:szCs w:val="20"/>
                            </w:rPr>
                          </w:pPr>
                          <w:r>
                            <w:rPr>
                              <w:rFonts w:ascii="Arial" w:hAnsi="Arial" w:cs="Arial"/>
                              <w:b/>
                              <w:color w:val="auto"/>
                              <w:sz w:val="20"/>
                              <w:szCs w:val="20"/>
                            </w:rPr>
                            <w:t>Три типа отношений</w:t>
                          </w:r>
                          <w:r>
                            <w:rPr>
                              <w:rFonts w:ascii="Arial" w:hAnsi="Arial" w:cs="Arial"/>
                              <w:b/>
                              <w:color w:val="auto"/>
                              <w:sz w:val="20"/>
                              <w:szCs w:val="20"/>
                            </w:rPr>
                            <w:br/>
                            <w:t>«человек — мир»</w:t>
                          </w:r>
                        </w:p>
                      </w:txbxContent>
                    </v:textbox>
                  </v:oval>
                </v:group>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Pr="00B91A9D" w:rsidRDefault="00BB06A5" w:rsidP="00BB06A5">
      <w:pPr>
        <w:jc w:val="center"/>
        <w:rPr>
          <w:rFonts w:eastAsia="Times New Roman" w:cs="Arial"/>
          <w:color w:val="000000" w:themeColor="text1"/>
          <w:sz w:val="20"/>
          <w:szCs w:val="20"/>
          <w:lang w:eastAsia="ru-RU"/>
        </w:rPr>
      </w:pPr>
      <w:r w:rsidRPr="00B91A9D">
        <w:rPr>
          <w:rFonts w:eastAsia="Times New Roman" w:cs="Arial"/>
          <w:b/>
          <w:color w:val="000000" w:themeColor="text1"/>
          <w:sz w:val="20"/>
          <w:szCs w:val="20"/>
          <w:lang w:eastAsia="ru-RU"/>
        </w:rPr>
        <w:t>Рис. 74.</w:t>
      </w:r>
      <w:r w:rsidRPr="00B91A9D">
        <w:rPr>
          <w:rFonts w:eastAsia="Times New Roman" w:cs="Arial"/>
          <w:color w:val="000000" w:themeColor="text1"/>
          <w:sz w:val="20"/>
          <w:szCs w:val="20"/>
          <w:lang w:eastAsia="ru-RU"/>
        </w:rPr>
        <w:t xml:space="preserve"> Схема «Двуглавый змей с двойной стрелкой» на языке ГРАФ.</w:t>
      </w:r>
      <w:r w:rsidRPr="00B91A9D">
        <w:rPr>
          <w:rFonts w:eastAsia="Times New Roman" w:cs="Arial"/>
          <w:color w:val="000000" w:themeColor="text1"/>
          <w:sz w:val="20"/>
          <w:szCs w:val="20"/>
          <w:lang w:eastAsia="ru-RU"/>
        </w:rPr>
        <w:br/>
        <w:t>(Пример из курса философии)</w:t>
      </w:r>
    </w:p>
    <w:p w:rsidR="00BB06A5" w:rsidRDefault="00BB06A5" w:rsidP="00B91A9D">
      <w:pPr>
        <w:spacing w:before="240" w:after="120"/>
        <w:rPr>
          <w:b/>
          <w:caps/>
          <w:sz w:val="28"/>
          <w:lang w:eastAsia="ru-RU"/>
        </w:rPr>
      </w:pPr>
      <w:r>
        <w:rPr>
          <w:b/>
          <w:caps/>
          <w:sz w:val="28"/>
          <w:lang w:eastAsia="ru-RU"/>
        </w:rPr>
        <w:t>Дорогой читатель! вам предоставляется счастливая возможность сдать легкий и приятный экзамен</w:t>
      </w:r>
    </w:p>
    <w:p w:rsidR="00BB06A5" w:rsidRDefault="00BB06A5" w:rsidP="00BB06A5">
      <w:pPr>
        <w:ind w:firstLine="567"/>
        <w:jc w:val="both"/>
        <w:rPr>
          <w:lang w:eastAsia="ru-RU"/>
        </w:rPr>
      </w:pPr>
      <w:r>
        <w:rPr>
          <w:lang w:eastAsia="ru-RU"/>
        </w:rPr>
        <w:t xml:space="preserve">Мы изучили язык ГРАФ. С его помощью можно преобразовать исходный линейный текст в набор схем. Этот процесс называется </w:t>
      </w:r>
      <w:r>
        <w:rPr>
          <w:i/>
          <w:iCs/>
          <w:lang w:eastAsia="ru-RU"/>
        </w:rPr>
        <w:t xml:space="preserve">схематизацией, </w:t>
      </w:r>
      <w:r>
        <w:rPr>
          <w:iCs/>
          <w:lang w:eastAsia="ru-RU"/>
        </w:rPr>
        <w:t>или графическим конспектированием</w:t>
      </w:r>
      <w:r>
        <w:rPr>
          <w:lang w:eastAsia="ru-RU"/>
        </w:rPr>
        <w:t>.</w:t>
      </w:r>
    </w:p>
    <w:p w:rsidR="00BB06A5" w:rsidRDefault="00BB06A5" w:rsidP="00BB06A5">
      <w:pPr>
        <w:ind w:firstLine="567"/>
        <w:jc w:val="both"/>
        <w:rPr>
          <w:lang w:eastAsia="ru-RU"/>
        </w:rPr>
      </w:pPr>
      <w:r>
        <w:rPr>
          <w:lang w:eastAsia="ru-RU"/>
        </w:rPr>
        <w:t>А теперь проверим себя — устроим экзамен. Возьмем небольшой отрывок из учебника философии</w:t>
      </w:r>
      <w:sdt>
        <w:sdtPr>
          <w:rPr>
            <w:lang w:eastAsia="ru-RU"/>
          </w:rPr>
          <w:id w:val="-2077348689"/>
          <w:citation/>
        </w:sdtPr>
        <w:sdtContent>
          <w:r>
            <w:rPr>
              <w:lang w:eastAsia="ru-RU"/>
            </w:rPr>
            <w:fldChar w:fldCharType="begin"/>
          </w:r>
          <w:r>
            <w:rPr>
              <w:lang w:eastAsia="ru-RU"/>
            </w:rPr>
            <w:instrText xml:space="preserve"> CITATION Рад1 \l 1049 </w:instrText>
          </w:r>
          <w:r>
            <w:rPr>
              <w:lang w:eastAsia="ru-RU"/>
            </w:rPr>
            <w:fldChar w:fldCharType="separate"/>
          </w:r>
          <w:r w:rsidR="00801DA1">
            <w:rPr>
              <w:noProof/>
              <w:lang w:eastAsia="ru-RU"/>
            </w:rPr>
            <w:t xml:space="preserve"> </w:t>
          </w:r>
          <w:r w:rsidR="00801DA1" w:rsidRPr="00801DA1">
            <w:rPr>
              <w:noProof/>
              <w:lang w:eastAsia="ru-RU"/>
            </w:rPr>
            <w:t>[30]</w:t>
          </w:r>
          <w:r>
            <w:rPr>
              <w:lang w:eastAsia="ru-RU"/>
            </w:rPr>
            <w:fldChar w:fldCharType="end"/>
          </w:r>
        </w:sdtContent>
      </w:sdt>
      <w:r>
        <w:rPr>
          <w:lang w:eastAsia="ru-RU"/>
        </w:rPr>
        <w:t xml:space="preserve"> и превратим его в графический конспект.</w:t>
      </w:r>
    </w:p>
    <w:p w:rsidR="00BB06A5" w:rsidRDefault="00BB06A5" w:rsidP="00BB06A5">
      <w:pPr>
        <w:ind w:firstLine="567"/>
        <w:jc w:val="both"/>
        <w:rPr>
          <w:lang w:eastAsia="ru-RU"/>
        </w:rPr>
      </w:pPr>
      <w:r>
        <w:rPr>
          <w:lang w:eastAsia="ru-RU"/>
        </w:rPr>
        <w:t>Чтобы экзамен выглядел по-настоящему, подойдем к столу и вытащим</w:t>
      </w:r>
    </w:p>
    <w:p w:rsidR="00BB06A5" w:rsidRDefault="00BB06A5" w:rsidP="00BB06A5">
      <w:pPr>
        <w:ind w:left="340" w:firstLine="567"/>
        <w:rPr>
          <w:rFonts w:eastAsia="Times New Roman" w:cs="Arial"/>
          <w:color w:val="000000" w:themeColor="text1"/>
          <w:lang w:eastAsia="ru-RU"/>
        </w:rPr>
      </w:pPr>
    </w:p>
    <w:p w:rsidR="00BB06A5" w:rsidRDefault="00BB06A5" w:rsidP="00BB06A5">
      <w:pPr>
        <w:ind w:left="340" w:firstLine="567"/>
        <w:rPr>
          <w:rFonts w:eastAsia="Times New Roman" w:cs="Arial"/>
          <w:color w:val="000000" w:themeColor="text1"/>
          <w:lang w:eastAsia="ru-RU"/>
        </w:rPr>
      </w:pPr>
      <w:r>
        <w:rPr>
          <w:noProof/>
          <w:szCs w:val="22"/>
          <w:lang w:eastAsia="ru-RU"/>
        </w:rPr>
        <mc:AlternateContent>
          <mc:Choice Requires="wps">
            <w:drawing>
              <wp:anchor distT="0" distB="0" distL="114300" distR="114300" simplePos="0" relativeHeight="252105728" behindDoc="0" locked="0" layoutInCell="1" allowOverlap="1">
                <wp:simplePos x="0" y="0"/>
                <wp:positionH relativeFrom="column">
                  <wp:posOffset>75565</wp:posOffset>
                </wp:positionH>
                <wp:positionV relativeFrom="paragraph">
                  <wp:posOffset>8255</wp:posOffset>
                </wp:positionV>
                <wp:extent cx="5838190" cy="1032510"/>
                <wp:effectExtent l="19050" t="19050" r="10160" b="15240"/>
                <wp:wrapNone/>
                <wp:docPr id="2572" name="Прямоугольник 2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8190" cy="1032510"/>
                        </a:xfrm>
                        <a:prstGeom prst="rect">
                          <a:avLst/>
                        </a:prstGeom>
                        <a:solidFill>
                          <a:srgbClr val="FFFF99"/>
                        </a:solidFill>
                        <a:ln w="28575">
                          <a:solidFill>
                            <a:srgbClr val="993300"/>
                          </a:solidFill>
                          <a:miter lim="800000"/>
                          <a:headEnd/>
                          <a:tailEnd/>
                        </a:ln>
                      </wps:spPr>
                      <wps:txbx>
                        <w:txbxContent>
                          <w:p w:rsidR="0045171B" w:rsidRDefault="0045171B" w:rsidP="00BB06A5">
                            <w:pPr>
                              <w:pStyle w:val="a0"/>
                              <w:spacing w:before="80" w:after="80" w:line="312" w:lineRule="auto"/>
                              <w:jc w:val="center"/>
                              <w:rPr>
                                <w:b/>
                                <w:bCs/>
                                <w:sz w:val="22"/>
                              </w:rPr>
                            </w:pPr>
                            <w:r>
                              <w:rPr>
                                <w:b/>
                                <w:bCs/>
                                <w:sz w:val="22"/>
                              </w:rPr>
                              <w:t>Экзаменационный билет</w:t>
                            </w:r>
                          </w:p>
                          <w:p w:rsidR="0045171B" w:rsidRDefault="0045171B" w:rsidP="00DA5E1B">
                            <w:pPr>
                              <w:pStyle w:val="a0"/>
                              <w:numPr>
                                <w:ilvl w:val="0"/>
                                <w:numId w:val="164"/>
                              </w:numPr>
                              <w:spacing w:after="0"/>
                              <w:ind w:right="175"/>
                              <w:rPr>
                                <w:sz w:val="22"/>
                              </w:rPr>
                            </w:pPr>
                            <w:r>
                              <w:rPr>
                                <w:sz w:val="22"/>
                              </w:rPr>
                              <w:t>Прочитайте исходный текст, приведенный на рис. 75.</w:t>
                            </w:r>
                          </w:p>
                          <w:p w:rsidR="0045171B" w:rsidRDefault="0045171B" w:rsidP="00DA5E1B">
                            <w:pPr>
                              <w:pStyle w:val="a0"/>
                              <w:numPr>
                                <w:ilvl w:val="0"/>
                                <w:numId w:val="164"/>
                              </w:numPr>
                              <w:spacing w:after="0"/>
                              <w:ind w:right="175"/>
                              <w:rPr>
                                <w:sz w:val="22"/>
                              </w:rPr>
                            </w:pPr>
                            <w:r>
                              <w:rPr>
                                <w:sz w:val="22"/>
                              </w:rPr>
                              <w:t>Составьте для этого текста графический конспект с помощью языка ГРАФ.</w:t>
                            </w:r>
                          </w:p>
                          <w:p w:rsidR="0045171B" w:rsidRDefault="0045171B" w:rsidP="00DA5E1B">
                            <w:pPr>
                              <w:pStyle w:val="a0"/>
                              <w:numPr>
                                <w:ilvl w:val="0"/>
                                <w:numId w:val="164"/>
                              </w:numPr>
                              <w:spacing w:after="0"/>
                              <w:ind w:right="175"/>
                              <w:rPr>
                                <w:sz w:val="22"/>
                              </w:rPr>
                            </w:pPr>
                            <w:r>
                              <w:rPr>
                                <w:sz w:val="22"/>
                              </w:rPr>
                              <w:t>Проверьте себя. Сравните свой результат с ответом на рис. 76.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572" o:spid="_x0000_s2264" style="position:absolute;left:0;text-align:left;margin-left:5.95pt;margin-top:.65pt;width:459.7pt;height:81.3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" fillcolor="#ff9" strokecolor="#930" strokeweight="2.25pt">
                <v:textbox>
                  <w:txbxContent>
                    <w:p w:rsidR="0045171B" w:rsidRDefault="0045171B" w:rsidP="00BB06A5">
                      <w:pPr>
                        <w:pStyle w:val="a0"/>
                        <w:spacing w:before="80" w:after="80" w:line="312" w:lineRule="auto"/>
                        <w:jc w:val="center"/>
                        <w:rPr>
                          <w:b/>
                          <w:bCs/>
                          <w:sz w:val="22"/>
                        </w:rPr>
                      </w:pPr>
                      <w:r>
                        <w:rPr>
                          <w:b/>
                          <w:bCs/>
                          <w:sz w:val="22"/>
                        </w:rPr>
                        <w:t>Экзаменационный билет</w:t>
                      </w:r>
                    </w:p>
                    <w:p w:rsidR="0045171B" w:rsidRDefault="0045171B" w:rsidP="00DA5E1B">
                      <w:pPr>
                        <w:pStyle w:val="a0"/>
                        <w:numPr>
                          <w:ilvl w:val="0"/>
                          <w:numId w:val="164"/>
                        </w:numPr>
                        <w:spacing w:after="0"/>
                        <w:ind w:right="175"/>
                        <w:rPr>
                          <w:sz w:val="22"/>
                        </w:rPr>
                      </w:pPr>
                      <w:r>
                        <w:rPr>
                          <w:sz w:val="22"/>
                        </w:rPr>
                        <w:t>Прочитайте исходный текст, приведенный на рис. 75.</w:t>
                      </w:r>
                    </w:p>
                    <w:p w:rsidR="0045171B" w:rsidRDefault="0045171B" w:rsidP="00DA5E1B">
                      <w:pPr>
                        <w:pStyle w:val="a0"/>
                        <w:numPr>
                          <w:ilvl w:val="0"/>
                          <w:numId w:val="164"/>
                        </w:numPr>
                        <w:spacing w:after="0"/>
                        <w:ind w:right="175"/>
                        <w:rPr>
                          <w:sz w:val="22"/>
                        </w:rPr>
                      </w:pPr>
                      <w:r>
                        <w:rPr>
                          <w:sz w:val="22"/>
                        </w:rPr>
                        <w:t>Составьте для этого текста графический конспект с помощью языка ГРАФ.</w:t>
                      </w:r>
                    </w:p>
                    <w:p w:rsidR="0045171B" w:rsidRDefault="0045171B" w:rsidP="00DA5E1B">
                      <w:pPr>
                        <w:pStyle w:val="a0"/>
                        <w:numPr>
                          <w:ilvl w:val="0"/>
                          <w:numId w:val="164"/>
                        </w:numPr>
                        <w:spacing w:after="0"/>
                        <w:ind w:right="175"/>
                        <w:rPr>
                          <w:sz w:val="22"/>
                        </w:rPr>
                      </w:pPr>
                      <w:r>
                        <w:rPr>
                          <w:sz w:val="22"/>
                        </w:rPr>
                        <w:t>Проверьте себя. Сравните свой результат с ответом на рис. 76.</w:t>
                      </w:r>
                    </w:p>
                  </w:txbxContent>
                </v:textbox>
              </v:rect>
            </w:pict>
          </mc:Fallback>
        </mc:AlternateContent>
      </w:r>
    </w:p>
    <w:p w:rsidR="00BB06A5" w:rsidRDefault="00BB06A5" w:rsidP="00BB06A5">
      <w:pPr>
        <w:ind w:left="340" w:firstLine="567"/>
        <w:rPr>
          <w:rFonts w:eastAsia="Times New Roman" w:cs="Arial"/>
          <w:color w:val="000000" w:themeColor="text1"/>
          <w:lang w:eastAsia="ru-RU"/>
        </w:rPr>
      </w:pPr>
    </w:p>
    <w:p w:rsidR="00BB06A5" w:rsidRDefault="00BB06A5" w:rsidP="00BB06A5">
      <w:pPr>
        <w:ind w:left="340" w:firstLine="567"/>
        <w:rPr>
          <w:rFonts w:eastAsia="Times New Roman" w:cs="Arial"/>
          <w:color w:val="000000" w:themeColor="text1"/>
          <w:lang w:eastAsia="ru-RU"/>
        </w:rPr>
      </w:pPr>
    </w:p>
    <w:p w:rsidR="00BB06A5" w:rsidRDefault="00BB06A5" w:rsidP="00BB06A5">
      <w:pPr>
        <w:jc w:val="center"/>
        <w:rPr>
          <w:rFonts w:eastAsia="Times New Roman" w:cs="Arial"/>
          <w:color w:val="000000" w:themeColor="text1"/>
          <w:lang w:eastAsia="ru-RU"/>
        </w:rPr>
      </w:pPr>
      <w:r>
        <w:rPr>
          <w:noProof/>
          <w:lang w:eastAsia="ru-RU"/>
        </w:rPr>
        <w:lastRenderedPageBreak/>
        <mc:AlternateContent>
          <mc:Choice Requires="wps">
            <w:drawing>
              <wp:inline distT="0" distB="0" distL="0" distR="0">
                <wp:extent cx="6076950" cy="7745095"/>
                <wp:effectExtent l="28575" t="28575" r="28575" b="27305"/>
                <wp:docPr id="2571" name="Надпись 2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7745095"/>
                        </a:xfrm>
                        <a:prstGeom prst="rect">
                          <a:avLst/>
                        </a:prstGeom>
                        <a:solidFill>
                          <a:srgbClr val="E1FFFF"/>
                        </a:solidFill>
                        <a:ln w="44450" cmpd="tri">
                          <a:solidFill>
                            <a:srgbClr val="339966"/>
                          </a:solidFill>
                          <a:miter lim="800000"/>
                          <a:headEnd/>
                          <a:tailEnd/>
                        </a:ln>
                      </wps:spPr>
                      <wps:txbx>
                        <w:txbxContent>
                          <w:p w:rsidR="0045171B" w:rsidRDefault="0045171B" w:rsidP="00BB06A5">
                            <w:pPr>
                              <w:pStyle w:val="af"/>
                              <w:ind w:left="0"/>
                              <w:jc w:val="center"/>
                              <w:rPr>
                                <w:rFonts w:eastAsia="Times New Roman" w:cs="Arial"/>
                                <w:b/>
                                <w:bCs/>
                                <w:color w:val="000000" w:themeColor="text1"/>
                                <w:lang w:eastAsia="ru-RU"/>
                              </w:rPr>
                            </w:pPr>
                            <w:r>
                              <w:rPr>
                                <w:rFonts w:eastAsia="Times New Roman" w:cs="Arial"/>
                                <w:b/>
                                <w:bCs/>
                                <w:color w:val="000000" w:themeColor="text1"/>
                                <w:lang w:eastAsia="ru-RU"/>
                              </w:rPr>
                              <w:t>Текст из учебника философии</w:t>
                            </w:r>
                          </w:p>
                          <w:p w:rsidR="0045171B" w:rsidRDefault="0045171B" w:rsidP="00BB06A5">
                            <w:pPr>
                              <w:pStyle w:val="af"/>
                              <w:ind w:left="0"/>
                              <w:jc w:val="both"/>
                              <w:rPr>
                                <w:rFonts w:eastAsia="Times New Roman" w:cs="Arial"/>
                                <w:b/>
                                <w:bCs/>
                                <w:color w:val="000000" w:themeColor="text1"/>
                                <w:lang w:eastAsia="ru-RU"/>
                              </w:rPr>
                            </w:pPr>
                          </w:p>
                          <w:p w:rsidR="0045171B" w:rsidRDefault="0045171B" w:rsidP="00BB06A5">
                            <w:pPr>
                              <w:pStyle w:val="af"/>
                              <w:ind w:left="0" w:firstLine="567"/>
                              <w:jc w:val="both"/>
                              <w:rPr>
                                <w:rFonts w:eastAsia="Times New Roman" w:cs="Arial"/>
                                <w:color w:val="000000" w:themeColor="text1"/>
                                <w:lang w:eastAsia="ru-RU"/>
                              </w:rPr>
                            </w:pPr>
                            <w:r>
                              <w:rPr>
                                <w:rFonts w:eastAsia="Times New Roman" w:cs="Arial"/>
                                <w:color w:val="000000" w:themeColor="text1"/>
                                <w:lang w:eastAsia="ru-RU"/>
                              </w:rPr>
                              <w:t>Гегелевской и марксистской концепции в определении сущности и предназначения философии противостоит экзистенциально-</w:t>
                            </w:r>
                            <w:proofErr w:type="spellStart"/>
                            <w:r>
                              <w:rPr>
                                <w:rFonts w:eastAsia="Times New Roman" w:cs="Arial"/>
                                <w:color w:val="000000" w:themeColor="text1"/>
                                <w:lang w:eastAsia="ru-RU"/>
                              </w:rPr>
                              <w:t>персоналистский</w:t>
                            </w:r>
                            <w:proofErr w:type="spellEnd"/>
                            <w:r>
                              <w:rPr>
                                <w:rFonts w:eastAsia="Times New Roman" w:cs="Arial"/>
                                <w:color w:val="000000" w:themeColor="text1"/>
                                <w:lang w:eastAsia="ru-RU"/>
                              </w:rPr>
                              <w:t xml:space="preserve"> подход. Представители этого направления выступают против истолкования философии как отражения и выражения каких-либо сторон абсолютной идеи или общественного бытия. Философия, по их мнению, специфична не своим предметом, а способом отношения человека к бытию. Следовательно, сущность философии образует не какой-то особый специфический предмет рассмотрения, а само философское мышление, философствование. Философское мышление, даже если его и можно назвать отражением бытия, есть отражение в форме проблемы, иначе говоря, специфичность философии проявляется преобразованием наличной действительности в проблему: </w:t>
                            </w:r>
                            <w:proofErr w:type="spellStart"/>
                            <w:r>
                              <w:rPr>
                                <w:rFonts w:eastAsia="Times New Roman" w:cs="Arial"/>
                                <w:color w:val="000000" w:themeColor="text1"/>
                                <w:lang w:eastAsia="ru-RU"/>
                              </w:rPr>
                              <w:t>проблематизация</w:t>
                            </w:r>
                            <w:proofErr w:type="spellEnd"/>
                            <w:r>
                              <w:rPr>
                                <w:rFonts w:eastAsia="Times New Roman" w:cs="Arial"/>
                                <w:color w:val="000000" w:themeColor="text1"/>
                                <w:lang w:eastAsia="ru-RU"/>
                              </w:rPr>
                              <w:t xml:space="preserve"> действительности и одновременно попытка ее </w:t>
                            </w:r>
                            <w:proofErr w:type="spellStart"/>
                            <w:r>
                              <w:rPr>
                                <w:rFonts w:eastAsia="Times New Roman" w:cs="Arial"/>
                                <w:color w:val="000000" w:themeColor="text1"/>
                                <w:lang w:eastAsia="ru-RU"/>
                              </w:rPr>
                              <w:t>депроблематизации</w:t>
                            </w:r>
                            <w:proofErr w:type="spellEnd"/>
                            <w:r>
                              <w:rPr>
                                <w:rFonts w:eastAsia="Times New Roman" w:cs="Arial"/>
                                <w:color w:val="000000" w:themeColor="text1"/>
                                <w:lang w:eastAsia="ru-RU"/>
                              </w:rPr>
                              <w:t>, то есть разрешения этой проблемы в мышлении.</w:t>
                            </w:r>
                          </w:p>
                          <w:p w:rsidR="0045171B" w:rsidRDefault="0045171B" w:rsidP="00BB06A5">
                            <w:pPr>
                              <w:pStyle w:val="af"/>
                              <w:ind w:left="0" w:firstLine="567"/>
                              <w:jc w:val="both"/>
                              <w:rPr>
                                <w:rFonts w:eastAsia="Times New Roman" w:cs="Arial"/>
                                <w:color w:val="000000" w:themeColor="text1"/>
                                <w:lang w:eastAsia="ru-RU"/>
                              </w:rPr>
                            </w:pPr>
                            <w:r>
                              <w:rPr>
                                <w:rFonts w:eastAsia="Times New Roman" w:cs="Arial"/>
                                <w:color w:val="000000" w:themeColor="text1"/>
                                <w:lang w:eastAsia="ru-RU"/>
                              </w:rPr>
                              <w:t>В экзистенциально-</w:t>
                            </w:r>
                            <w:proofErr w:type="spellStart"/>
                            <w:r>
                              <w:rPr>
                                <w:rFonts w:eastAsia="Times New Roman" w:cs="Arial"/>
                                <w:color w:val="000000" w:themeColor="text1"/>
                                <w:lang w:eastAsia="ru-RU"/>
                              </w:rPr>
                              <w:t>персоналистской</w:t>
                            </w:r>
                            <w:proofErr w:type="spellEnd"/>
                            <w:r>
                              <w:rPr>
                                <w:rFonts w:eastAsia="Times New Roman" w:cs="Arial"/>
                                <w:color w:val="000000" w:themeColor="text1"/>
                                <w:lang w:eastAsia="ru-RU"/>
                              </w:rPr>
                              <w:t xml:space="preserve"> интерпретации подчеркивается, что философия — это не наука, а духовно-практическая форма освоения действительности. В отличие от науки, она представляет собой не просто теоретическое знание, интеллектуальную конструкцию, а является выражением основных убеждений человека, его нравственной позиции. Философствование — это духовный акт, в котором действует не только интеллект, но вся совокупность духовных сил человека, включая эмоциональные и волевые качества. Это значит, что в основе философии лежит опыт человеческого существования во всей его полноте.</w:t>
                            </w:r>
                          </w:p>
                          <w:p w:rsidR="0045171B" w:rsidRDefault="0045171B" w:rsidP="00BB06A5">
                            <w:pPr>
                              <w:pStyle w:val="af"/>
                              <w:ind w:left="0" w:firstLine="567"/>
                              <w:jc w:val="both"/>
                              <w:rPr>
                                <w:rFonts w:eastAsia="Times New Roman" w:cs="Arial"/>
                                <w:color w:val="000000" w:themeColor="text1"/>
                                <w:lang w:eastAsia="ru-RU"/>
                              </w:rPr>
                            </w:pPr>
                            <w:r>
                              <w:rPr>
                                <w:rFonts w:eastAsia="Times New Roman" w:cs="Arial"/>
                                <w:color w:val="000000" w:themeColor="text1"/>
                                <w:lang w:eastAsia="ru-RU"/>
                              </w:rPr>
                              <w:t>Сторонники этого направления настаивают на личном, субъективном характере философии, на присутствии личности философа во всем его учении. Философия — это стремление личности установить согласие с самим собой и с окружающим миром, это форма реализации его собственной сущности. Она рождается из чувства неудовлетворенности и беспокойства и является результатом усилий мыслителя снять эти негативные эмоции. Каждая личность создает свою философскую систему. Сколько личностей, столько может быть философских систем. На каждой значительной философской системе лежит печать личности философа. Это проявляется и в выборе проблематики исследования, и через идеи, выражающие в абстрактных терминах внутреннее состояние личности философа, и в стиле, способе изложении материала. В связи с этим делается вывод, что каждая философская система обладает ценностью только для ее создателя, она не может претендовать на значимость для всех. Поэтому не следует сталкивать философские системы друг с другом, объявлять, что одна из них истинна, а другая ложна. Каждая из них представляет ценность сама по себе.</w:t>
                            </w:r>
                          </w:p>
                          <w:p w:rsidR="0045171B" w:rsidRDefault="0045171B" w:rsidP="00BB06A5">
                            <w:pPr>
                              <w:pStyle w:val="af"/>
                              <w:ind w:left="0" w:firstLine="567"/>
                              <w:jc w:val="both"/>
                              <w:rPr>
                                <w:rFonts w:eastAsia="Times New Roman" w:cs="Arial"/>
                                <w:color w:val="000000" w:themeColor="text1"/>
                                <w:lang w:eastAsia="ru-RU"/>
                              </w:rPr>
                            </w:pPr>
                            <w:r>
                              <w:rPr>
                                <w:rFonts w:eastAsia="Times New Roman" w:cs="Arial"/>
                                <w:color w:val="000000" w:themeColor="text1"/>
                                <w:lang w:eastAsia="ru-RU"/>
                              </w:rPr>
                              <w:t>Очевидно, что такой подход приводит философию в тупики субъективизма. Она теряет общественную значимость, какое-либо духовно-нравственное значение для других людей…</w:t>
                            </w:r>
                            <w:sdt>
                              <w:sdtPr>
                                <w:rPr>
                                  <w:rFonts w:eastAsia="Times New Roman" w:cs="Arial"/>
                                  <w:color w:val="000000" w:themeColor="text1"/>
                                  <w:lang w:eastAsia="ru-RU"/>
                                </w:rPr>
                                <w:id w:val="-905832368"/>
                                <w:citation/>
                              </w:sdtPr>
                              <w:sdtContent>
                                <w:r>
                                  <w:rPr>
                                    <w:rFonts w:eastAsia="Times New Roman" w:cs="Arial"/>
                                    <w:color w:val="000000" w:themeColor="text1"/>
                                    <w:lang w:eastAsia="ru-RU"/>
                                  </w:rPr>
                                  <w:fldChar w:fldCharType="begin"/>
                                </w:r>
                                <w:r>
                                  <w:rPr>
                                    <w:rFonts w:eastAsia="Times New Roman" w:cs="Arial"/>
                                    <w:color w:val="000000" w:themeColor="text1"/>
                                    <w:lang w:eastAsia="ru-RU"/>
                                  </w:rPr>
                                  <w:instrText xml:space="preserve"> CITATION Рад1 \l 1049 </w:instrText>
                                </w:r>
                                <w:r>
                                  <w:rPr>
                                    <w:rFonts w:eastAsia="Times New Roman" w:cs="Arial"/>
                                    <w:color w:val="000000" w:themeColor="text1"/>
                                    <w:lang w:eastAsia="ru-RU"/>
                                  </w:rPr>
                                  <w:fldChar w:fldCharType="separate"/>
                                </w:r>
                                <w:r>
                                  <w:rPr>
                                    <w:rFonts w:eastAsia="Times New Roman" w:cs="Arial"/>
                                    <w:noProof/>
                                    <w:color w:val="000000" w:themeColor="text1"/>
                                    <w:lang w:eastAsia="ru-RU"/>
                                  </w:rPr>
                                  <w:t xml:space="preserve"> </w:t>
                                </w:r>
                                <w:r w:rsidRPr="00801DA1">
                                  <w:rPr>
                                    <w:rFonts w:eastAsia="Times New Roman" w:cs="Arial"/>
                                    <w:noProof/>
                                    <w:color w:val="000000" w:themeColor="text1"/>
                                    <w:lang w:eastAsia="ru-RU"/>
                                  </w:rPr>
                                  <w:t>[30]</w:t>
                                </w:r>
                                <w:r>
                                  <w:rPr>
                                    <w:rFonts w:eastAsia="Times New Roman" w:cs="Arial"/>
                                    <w:color w:val="000000" w:themeColor="text1"/>
                                    <w:lang w:eastAsia="ru-RU"/>
                                  </w:rPr>
                                  <w:fldChar w:fldCharType="end"/>
                                </w:r>
                              </w:sdtContent>
                            </w:sdt>
                          </w:p>
                        </w:txbxContent>
                      </wps:txbx>
                      <wps:bodyPr rot="0" vert="horz" wrap="square" lIns="91440" tIns="45720" rIns="91440" bIns="45720" anchor="t" anchorCtr="0" upright="1">
                        <a:noAutofit/>
                      </wps:bodyPr>
                    </wps:wsp>
                  </a:graphicData>
                </a:graphic>
              </wp:inline>
            </w:drawing>
          </mc:Choice>
          <mc:Fallback>
            <w:pict>
              <v:shape id="Надпись 2571" o:spid="_x0000_s2265" type="#_x0000_t202" style="width:478.5pt;height:60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" fillcolor="#e1ffff" strokecolor="#396" strokeweight="3.5pt">
                <v:stroke linestyle="thickBetweenThin"/>
                <v:textbox>
                  <w:txbxContent>
                    <w:p w:rsidR="0045171B" w:rsidRDefault="0045171B" w:rsidP="00BB06A5">
                      <w:pPr>
                        <w:pStyle w:val="af"/>
                        <w:ind w:left="0"/>
                        <w:jc w:val="center"/>
                        <w:rPr>
                          <w:rFonts w:eastAsia="Times New Roman" w:cs="Arial"/>
                          <w:b/>
                          <w:bCs/>
                          <w:color w:val="000000" w:themeColor="text1"/>
                          <w:lang w:eastAsia="ru-RU"/>
                        </w:rPr>
                      </w:pPr>
                      <w:r>
                        <w:rPr>
                          <w:rFonts w:eastAsia="Times New Roman" w:cs="Arial"/>
                          <w:b/>
                          <w:bCs/>
                          <w:color w:val="000000" w:themeColor="text1"/>
                          <w:lang w:eastAsia="ru-RU"/>
                        </w:rPr>
                        <w:t>Текст из учебника философии</w:t>
                      </w:r>
                    </w:p>
                    <w:p w:rsidR="0045171B" w:rsidRDefault="0045171B" w:rsidP="00BB06A5">
                      <w:pPr>
                        <w:pStyle w:val="af"/>
                        <w:ind w:left="0"/>
                        <w:jc w:val="both"/>
                        <w:rPr>
                          <w:rFonts w:eastAsia="Times New Roman" w:cs="Arial"/>
                          <w:b/>
                          <w:bCs/>
                          <w:color w:val="000000" w:themeColor="text1"/>
                          <w:lang w:eastAsia="ru-RU"/>
                        </w:rPr>
                      </w:pPr>
                    </w:p>
                    <w:p w:rsidR="0045171B" w:rsidRDefault="0045171B" w:rsidP="00BB06A5">
                      <w:pPr>
                        <w:pStyle w:val="af"/>
                        <w:ind w:left="0" w:firstLine="567"/>
                        <w:jc w:val="both"/>
                        <w:rPr>
                          <w:rFonts w:eastAsia="Times New Roman" w:cs="Arial"/>
                          <w:color w:val="000000" w:themeColor="text1"/>
                          <w:lang w:eastAsia="ru-RU"/>
                        </w:rPr>
                      </w:pPr>
                      <w:r>
                        <w:rPr>
                          <w:rFonts w:eastAsia="Times New Roman" w:cs="Arial"/>
                          <w:color w:val="000000" w:themeColor="text1"/>
                          <w:lang w:eastAsia="ru-RU"/>
                        </w:rPr>
                        <w:t>Гегелевской и марксистской концепции в определении сущности и предназначения философии противостоит экзистенциально-</w:t>
                      </w:r>
                      <w:proofErr w:type="spellStart"/>
                      <w:r>
                        <w:rPr>
                          <w:rFonts w:eastAsia="Times New Roman" w:cs="Arial"/>
                          <w:color w:val="000000" w:themeColor="text1"/>
                          <w:lang w:eastAsia="ru-RU"/>
                        </w:rPr>
                        <w:t>персоналистский</w:t>
                      </w:r>
                      <w:proofErr w:type="spellEnd"/>
                      <w:r>
                        <w:rPr>
                          <w:rFonts w:eastAsia="Times New Roman" w:cs="Arial"/>
                          <w:color w:val="000000" w:themeColor="text1"/>
                          <w:lang w:eastAsia="ru-RU"/>
                        </w:rPr>
                        <w:t xml:space="preserve"> подход. Представители этого направления выступают против истолкования философии как отражения и выражения каких-либо сторон абсолютной идеи или общественного бытия. Философия, по их мнению, специфична не своим предметом, а способом отношения человека к бытию. Следовательно, сущность философии образует не какой-то особый специфический предмет рассмотрения, а само философское мышление, философствование. Философское мышление, даже если его и можно назвать отражением бытия, есть отражение в форме проблемы, иначе говоря, специфичность философии проявляется преобразованием наличной действительности в проблему: </w:t>
                      </w:r>
                      <w:proofErr w:type="spellStart"/>
                      <w:r>
                        <w:rPr>
                          <w:rFonts w:eastAsia="Times New Roman" w:cs="Arial"/>
                          <w:color w:val="000000" w:themeColor="text1"/>
                          <w:lang w:eastAsia="ru-RU"/>
                        </w:rPr>
                        <w:t>проблематизация</w:t>
                      </w:r>
                      <w:proofErr w:type="spellEnd"/>
                      <w:r>
                        <w:rPr>
                          <w:rFonts w:eastAsia="Times New Roman" w:cs="Arial"/>
                          <w:color w:val="000000" w:themeColor="text1"/>
                          <w:lang w:eastAsia="ru-RU"/>
                        </w:rPr>
                        <w:t xml:space="preserve"> действительности и одновременно попытка ее </w:t>
                      </w:r>
                      <w:proofErr w:type="spellStart"/>
                      <w:r>
                        <w:rPr>
                          <w:rFonts w:eastAsia="Times New Roman" w:cs="Arial"/>
                          <w:color w:val="000000" w:themeColor="text1"/>
                          <w:lang w:eastAsia="ru-RU"/>
                        </w:rPr>
                        <w:t>депроблематизации</w:t>
                      </w:r>
                      <w:proofErr w:type="spellEnd"/>
                      <w:r>
                        <w:rPr>
                          <w:rFonts w:eastAsia="Times New Roman" w:cs="Arial"/>
                          <w:color w:val="000000" w:themeColor="text1"/>
                          <w:lang w:eastAsia="ru-RU"/>
                        </w:rPr>
                        <w:t>, то есть разрешения этой проблемы в мышлении.</w:t>
                      </w:r>
                    </w:p>
                    <w:p w:rsidR="0045171B" w:rsidRDefault="0045171B" w:rsidP="00BB06A5">
                      <w:pPr>
                        <w:pStyle w:val="af"/>
                        <w:ind w:left="0" w:firstLine="567"/>
                        <w:jc w:val="both"/>
                        <w:rPr>
                          <w:rFonts w:eastAsia="Times New Roman" w:cs="Arial"/>
                          <w:color w:val="000000" w:themeColor="text1"/>
                          <w:lang w:eastAsia="ru-RU"/>
                        </w:rPr>
                      </w:pPr>
                      <w:r>
                        <w:rPr>
                          <w:rFonts w:eastAsia="Times New Roman" w:cs="Arial"/>
                          <w:color w:val="000000" w:themeColor="text1"/>
                          <w:lang w:eastAsia="ru-RU"/>
                        </w:rPr>
                        <w:t>В экзистенциально-</w:t>
                      </w:r>
                      <w:proofErr w:type="spellStart"/>
                      <w:r>
                        <w:rPr>
                          <w:rFonts w:eastAsia="Times New Roman" w:cs="Arial"/>
                          <w:color w:val="000000" w:themeColor="text1"/>
                          <w:lang w:eastAsia="ru-RU"/>
                        </w:rPr>
                        <w:t>персоналистской</w:t>
                      </w:r>
                      <w:proofErr w:type="spellEnd"/>
                      <w:r>
                        <w:rPr>
                          <w:rFonts w:eastAsia="Times New Roman" w:cs="Arial"/>
                          <w:color w:val="000000" w:themeColor="text1"/>
                          <w:lang w:eastAsia="ru-RU"/>
                        </w:rPr>
                        <w:t xml:space="preserve"> интерпретации подчеркивается, что философия — это не наука, а духовно-практическая форма освоения действительности. В отличие от науки, она представляет собой не просто теоретическое знание, интеллектуальную конструкцию, а является выражением основных убеждений человека, его нравственной позиции. Философствование — это духовный акт, в котором действует не только интеллект, но вся совокупность духовных сил человека, включая эмоциональные и волевые качества. Это значит, что в основе философии лежит опыт человеческого существования во всей его полноте.</w:t>
                      </w:r>
                    </w:p>
                    <w:p w:rsidR="0045171B" w:rsidRDefault="0045171B" w:rsidP="00BB06A5">
                      <w:pPr>
                        <w:pStyle w:val="af"/>
                        <w:ind w:left="0" w:firstLine="567"/>
                        <w:jc w:val="both"/>
                        <w:rPr>
                          <w:rFonts w:eastAsia="Times New Roman" w:cs="Arial"/>
                          <w:color w:val="000000" w:themeColor="text1"/>
                          <w:lang w:eastAsia="ru-RU"/>
                        </w:rPr>
                      </w:pPr>
                      <w:r>
                        <w:rPr>
                          <w:rFonts w:eastAsia="Times New Roman" w:cs="Arial"/>
                          <w:color w:val="000000" w:themeColor="text1"/>
                          <w:lang w:eastAsia="ru-RU"/>
                        </w:rPr>
                        <w:t>Сторонники этого направления настаивают на личном, субъективном характере философии, на присутствии личности философа во всем его учении. Философия — это стремление личности установить согласие с самим собой и с окружающим миром, это форма реализации его собственной сущности. Она рождается из чувства неудовлетворенности и беспокойства и является результатом усилий мыслителя снять эти негативные эмоции. Каждая личность создает свою философскую систему. Сколько личностей, столько может быть философских систем. На каждой значительной философской системе лежит печать личности философа. Это проявляется и в выборе проблематики исследования, и через идеи, выражающие в абстрактных терминах внутреннее состояние личности философа, и в стиле, способе изложении материала. В связи с этим делается вывод, что каждая философская система обладает ценностью только для ее создателя, она не может претендовать на значимость для всех. Поэтому не следует сталкивать философские системы друг с другом, объявлять, что одна из них истинна, а другая ложна. Каждая из них представляет ценность сама по себе.</w:t>
                      </w:r>
                    </w:p>
                    <w:p w:rsidR="0045171B" w:rsidRDefault="0045171B" w:rsidP="00BB06A5">
                      <w:pPr>
                        <w:pStyle w:val="af"/>
                        <w:ind w:left="0" w:firstLine="567"/>
                        <w:jc w:val="both"/>
                        <w:rPr>
                          <w:rFonts w:eastAsia="Times New Roman" w:cs="Arial"/>
                          <w:color w:val="000000" w:themeColor="text1"/>
                          <w:lang w:eastAsia="ru-RU"/>
                        </w:rPr>
                      </w:pPr>
                      <w:r>
                        <w:rPr>
                          <w:rFonts w:eastAsia="Times New Roman" w:cs="Arial"/>
                          <w:color w:val="000000" w:themeColor="text1"/>
                          <w:lang w:eastAsia="ru-RU"/>
                        </w:rPr>
                        <w:t>Очевидно, что такой подход приводит философию в тупики субъективизма. Она теряет общественную значимость, какое-либо духовно-нравственное значение для других людей…</w:t>
                      </w:r>
                      <w:sdt>
                        <w:sdtPr>
                          <w:rPr>
                            <w:rFonts w:eastAsia="Times New Roman" w:cs="Arial"/>
                            <w:color w:val="000000" w:themeColor="text1"/>
                            <w:lang w:eastAsia="ru-RU"/>
                          </w:rPr>
                          <w:id w:val="-905832368"/>
                          <w:citation/>
                        </w:sdtPr>
                        <w:sdtContent>
                          <w:r>
                            <w:rPr>
                              <w:rFonts w:eastAsia="Times New Roman" w:cs="Arial"/>
                              <w:color w:val="000000" w:themeColor="text1"/>
                              <w:lang w:eastAsia="ru-RU"/>
                            </w:rPr>
                            <w:fldChar w:fldCharType="begin"/>
                          </w:r>
                          <w:r>
                            <w:rPr>
                              <w:rFonts w:eastAsia="Times New Roman" w:cs="Arial"/>
                              <w:color w:val="000000" w:themeColor="text1"/>
                              <w:lang w:eastAsia="ru-RU"/>
                            </w:rPr>
                            <w:instrText xml:space="preserve"> CITATION Рад1 \l 1049 </w:instrText>
                          </w:r>
                          <w:r>
                            <w:rPr>
                              <w:rFonts w:eastAsia="Times New Roman" w:cs="Arial"/>
                              <w:color w:val="000000" w:themeColor="text1"/>
                              <w:lang w:eastAsia="ru-RU"/>
                            </w:rPr>
                            <w:fldChar w:fldCharType="separate"/>
                          </w:r>
                          <w:r>
                            <w:rPr>
                              <w:rFonts w:eastAsia="Times New Roman" w:cs="Arial"/>
                              <w:noProof/>
                              <w:color w:val="000000" w:themeColor="text1"/>
                              <w:lang w:eastAsia="ru-RU"/>
                            </w:rPr>
                            <w:t xml:space="preserve"> </w:t>
                          </w:r>
                          <w:r w:rsidRPr="00801DA1">
                            <w:rPr>
                              <w:rFonts w:eastAsia="Times New Roman" w:cs="Arial"/>
                              <w:noProof/>
                              <w:color w:val="000000" w:themeColor="text1"/>
                              <w:lang w:eastAsia="ru-RU"/>
                            </w:rPr>
                            <w:t>[30]</w:t>
                          </w:r>
                          <w:r>
                            <w:rPr>
                              <w:rFonts w:eastAsia="Times New Roman" w:cs="Arial"/>
                              <w:color w:val="000000" w:themeColor="text1"/>
                              <w:lang w:eastAsia="ru-RU"/>
                            </w:rPr>
                            <w:fldChar w:fldCharType="end"/>
                          </w:r>
                        </w:sdtContent>
                      </w:sdt>
                    </w:p>
                  </w:txbxContent>
                </v:textbox>
                <w10:anchorlock/>
              </v:shape>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 xml:space="preserve">Рис. 75. </w:t>
      </w:r>
      <w:r>
        <w:rPr>
          <w:rFonts w:eastAsia="Times New Roman" w:cs="Arial"/>
          <w:color w:val="000000" w:themeColor="text1"/>
          <w:sz w:val="22"/>
          <w:lang w:eastAsia="ru-RU"/>
        </w:rPr>
        <w:t>Исходный текст, который надо превратить в графический конспект</w: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left="340" w:firstLine="567"/>
        <w:rPr>
          <w:rFonts w:eastAsia="Times New Roman" w:cs="Arial"/>
          <w:color w:val="000000" w:themeColor="text1"/>
          <w:lang w:eastAsia="ru-RU"/>
        </w:rPr>
      </w:pPr>
    </w:p>
    <w:p w:rsidR="00BB06A5" w:rsidRDefault="00BB06A5" w:rsidP="00BB06A5">
      <w:pPr>
        <w:ind w:left="340"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r>
        <w:rPr>
          <w:noProof/>
          <w:szCs w:val="22"/>
          <w:lang w:eastAsia="ru-RU"/>
        </w:rPr>
        <w:lastRenderedPageBreak/>
        <mc:AlternateContent>
          <mc:Choice Requires="wpg">
            <w:drawing>
              <wp:anchor distT="0" distB="0" distL="114300" distR="114300" simplePos="0" relativeHeight="252106752" behindDoc="0" locked="0" layoutInCell="1" allowOverlap="1">
                <wp:simplePos x="0" y="0"/>
                <wp:positionH relativeFrom="column">
                  <wp:posOffset>927735</wp:posOffset>
                </wp:positionH>
                <wp:positionV relativeFrom="paragraph">
                  <wp:posOffset>29210</wp:posOffset>
                </wp:positionV>
                <wp:extent cx="4427220" cy="7746365"/>
                <wp:effectExtent l="0" t="0" r="11430" b="26035"/>
                <wp:wrapNone/>
                <wp:docPr id="2484" name="Группа 2484"/>
                <wp:cNvGraphicFramePr/>
                <a:graphic xmlns:a="http://schemas.openxmlformats.org/drawingml/2006/main">
                  <a:graphicData uri="http://schemas.microsoft.com/office/word/2010/wordprocessingGroup">
                    <wpg:wgp>
                      <wpg:cNvGrpSpPr/>
                      <wpg:grpSpPr>
                        <a:xfrm>
                          <a:off x="0" y="0"/>
                          <a:ext cx="4427220" cy="7746365"/>
                          <a:chOff x="0" y="0"/>
                          <a:chExt cx="4427408" cy="7746590"/>
                        </a:xfrm>
                        <a:solidFill>
                          <a:srgbClr val="FFFF99"/>
                        </a:solidFill>
                      </wpg:grpSpPr>
                      <wps:wsp>
                        <wps:cNvPr id="1620" name="Line 1731"/>
                        <wps:cNvCnPr>
                          <a:cxnSpLocks noChangeShapeType="1"/>
                        </wps:cNvCnPr>
                        <wps:spPr bwMode="auto">
                          <a:xfrm>
                            <a:off x="0" y="4925085"/>
                            <a:ext cx="1304925" cy="4389"/>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1" name="Line 1720"/>
                        <wps:cNvCnPr>
                          <a:cxnSpLocks noChangeShapeType="1"/>
                        </wps:cNvCnPr>
                        <wps:spPr bwMode="auto">
                          <a:xfrm>
                            <a:off x="0" y="2910689"/>
                            <a:ext cx="1304925" cy="4389"/>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2" name="Line 1717"/>
                        <wps:cNvCnPr>
                          <a:cxnSpLocks noChangeShapeType="1"/>
                        </wps:cNvCnPr>
                        <wps:spPr bwMode="auto">
                          <a:xfrm>
                            <a:off x="0" y="2240733"/>
                            <a:ext cx="1304925" cy="4389"/>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3" name="Line 1723"/>
                        <wps:cNvCnPr>
                          <a:cxnSpLocks noChangeShapeType="1"/>
                        </wps:cNvCnPr>
                        <wps:spPr bwMode="auto">
                          <a:xfrm>
                            <a:off x="0" y="1394234"/>
                            <a:ext cx="1304925" cy="4389"/>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5" name="Line 1715"/>
                        <wps:cNvCnPr>
                          <a:cxnSpLocks noChangeShapeType="1"/>
                        </wps:cNvCnPr>
                        <wps:spPr bwMode="auto">
                          <a:xfrm>
                            <a:off x="0" y="353085"/>
                            <a:ext cx="0" cy="6996231"/>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6" name="Line 1716"/>
                        <wps:cNvCnPr>
                          <a:cxnSpLocks noChangeShapeType="1"/>
                        </wps:cNvCnPr>
                        <wps:spPr bwMode="auto">
                          <a:xfrm>
                            <a:off x="0" y="353085"/>
                            <a:ext cx="529590" cy="0"/>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7" name="AutoShape 1718"/>
                        <wps:cNvSpPr>
                          <a:spLocks noChangeArrowheads="1"/>
                        </wps:cNvSpPr>
                        <wps:spPr bwMode="auto">
                          <a:xfrm>
                            <a:off x="135802" y="2064190"/>
                            <a:ext cx="982980" cy="352351"/>
                          </a:xfrm>
                          <a:prstGeom prst="homePlate">
                            <a:avLst>
                              <a:gd name="adj" fmla="val 31931"/>
                            </a:avLst>
                          </a:prstGeom>
                          <a:grpFill/>
                          <a:ln w="22225">
                            <a:solidFill>
                              <a:srgbClr val="993300"/>
                            </a:solidFill>
                            <a:miter lim="800000"/>
                            <a:headEnd/>
                            <a:tailEnd/>
                          </a:ln>
                        </wps:spPr>
                        <wps:txbx>
                          <w:txbxContent>
                            <w:p w:rsidR="0045171B" w:rsidRDefault="0045171B" w:rsidP="00BB06A5">
                              <w:pPr>
                                <w:spacing w:before="80" w:line="200" w:lineRule="exact"/>
                                <w:ind w:left="113"/>
                                <w:rPr>
                                  <w:sz w:val="20"/>
                                  <w:szCs w:val="20"/>
                                </w:rPr>
                              </w:pPr>
                              <w:r>
                                <w:rPr>
                                  <w:sz w:val="20"/>
                                  <w:szCs w:val="20"/>
                                </w:rPr>
                                <w:t>Сущность</w:t>
                              </w:r>
                              <w:r>
                                <w:rPr>
                                  <w:sz w:val="20"/>
                                  <w:szCs w:val="20"/>
                                </w:rPr>
                                <w:br/>
                                <w:t>философии</w:t>
                              </w:r>
                            </w:p>
                          </w:txbxContent>
                        </wps:txbx>
                        <wps:bodyPr rot="0" vert="horz" wrap="square" lIns="0" tIns="0" rIns="0" bIns="0" anchor="t" anchorCtr="0" upright="1">
                          <a:noAutofit/>
                        </wps:bodyPr>
                      </wps:wsp>
                      <wps:wsp>
                        <wps:cNvPr id="1631" name="Rectangle 1719"/>
                        <wps:cNvSpPr>
                          <a:spLocks noChangeArrowheads="1"/>
                        </wps:cNvSpPr>
                        <wps:spPr bwMode="auto">
                          <a:xfrm>
                            <a:off x="1276538" y="1987236"/>
                            <a:ext cx="3150870" cy="511598"/>
                          </a:xfrm>
                          <a:prstGeom prst="rect">
                            <a:avLst/>
                          </a:prstGeom>
                          <a:grpFill/>
                          <a:ln w="22225">
                            <a:solidFill>
                              <a:srgbClr val="993300"/>
                            </a:solidFill>
                            <a:miter lim="800000"/>
                            <a:headEnd/>
                            <a:tailEnd/>
                          </a:ln>
                        </wps:spPr>
                        <wps:txbx>
                          <w:txbxContent>
                            <w:p w:rsidR="0045171B" w:rsidRDefault="0045171B" w:rsidP="00BB06A5">
                              <w:pPr>
                                <w:tabs>
                                  <w:tab w:val="left" w:pos="374"/>
                                </w:tabs>
                                <w:spacing w:before="100" w:line="200" w:lineRule="exact"/>
                                <w:ind w:left="198" w:right="113"/>
                                <w:jc w:val="both"/>
                                <w:rPr>
                                  <w:sz w:val="20"/>
                                  <w:szCs w:val="20"/>
                                </w:rPr>
                              </w:pPr>
                              <w:r>
                                <w:rPr>
                                  <w:sz w:val="20"/>
                                  <w:szCs w:val="20"/>
                                </w:rPr>
                                <w:t>Это не какой-то специфический предмет рассмотрения, а само философское мышление,</w:t>
                              </w:r>
                              <w:r>
                                <w:rPr>
                                  <w:sz w:val="20"/>
                                  <w:szCs w:val="20"/>
                                </w:rPr>
                                <w:br/>
                                <w:t>философствование</w:t>
                              </w:r>
                            </w:p>
                          </w:txbxContent>
                        </wps:txbx>
                        <wps:bodyPr rot="0" vert="horz" wrap="square" lIns="0" tIns="0" rIns="0" bIns="0" anchor="t" anchorCtr="0" upright="1">
                          <a:noAutofit/>
                        </wps:bodyPr>
                      </wps:wsp>
                      <wps:wsp>
                        <wps:cNvPr id="1632" name="AutoShape 1721"/>
                        <wps:cNvSpPr>
                          <a:spLocks noChangeArrowheads="1"/>
                        </wps:cNvSpPr>
                        <wps:spPr bwMode="auto">
                          <a:xfrm>
                            <a:off x="135802" y="2734147"/>
                            <a:ext cx="982980" cy="352351"/>
                          </a:xfrm>
                          <a:prstGeom prst="homePlate">
                            <a:avLst>
                              <a:gd name="adj" fmla="val 31931"/>
                            </a:avLst>
                          </a:prstGeom>
                          <a:grpFill/>
                          <a:ln w="22225">
                            <a:solidFill>
                              <a:srgbClr val="993300"/>
                            </a:solidFill>
                            <a:miter lim="800000"/>
                            <a:headEnd/>
                            <a:tailEnd/>
                          </a:ln>
                        </wps:spPr>
                        <wps:txbx>
                          <w:txbxContent>
                            <w:p w:rsidR="0045171B" w:rsidRDefault="0045171B" w:rsidP="00BB06A5">
                              <w:pPr>
                                <w:spacing w:before="80" w:line="200" w:lineRule="exact"/>
                                <w:ind w:left="113"/>
                                <w:rPr>
                                  <w:sz w:val="20"/>
                                  <w:szCs w:val="20"/>
                                </w:rPr>
                              </w:pPr>
                              <w:proofErr w:type="spellStart"/>
                              <w:r>
                                <w:rPr>
                                  <w:sz w:val="20"/>
                                  <w:szCs w:val="20"/>
                                </w:rPr>
                                <w:t>Философст</w:t>
                              </w:r>
                              <w:proofErr w:type="spellEnd"/>
                              <w:r>
                                <w:rPr>
                                  <w:sz w:val="20"/>
                                  <w:szCs w:val="20"/>
                                </w:rPr>
                                <w:t>-</w:t>
                              </w:r>
                              <w:r>
                                <w:rPr>
                                  <w:sz w:val="20"/>
                                  <w:szCs w:val="20"/>
                                </w:rPr>
                                <w:br/>
                              </w:r>
                              <w:proofErr w:type="spellStart"/>
                              <w:r>
                                <w:rPr>
                                  <w:sz w:val="20"/>
                                  <w:szCs w:val="20"/>
                                </w:rPr>
                                <w:t>вование</w:t>
                              </w:r>
                              <w:proofErr w:type="spellEnd"/>
                            </w:p>
                          </w:txbxContent>
                        </wps:txbx>
                        <wps:bodyPr rot="0" vert="horz" wrap="square" lIns="0" tIns="0" rIns="0" bIns="0" anchor="t" anchorCtr="0" upright="1">
                          <a:noAutofit/>
                        </wps:bodyPr>
                      </wps:wsp>
                      <wps:wsp>
                        <wps:cNvPr id="1633" name="Rectangle 1725"/>
                        <wps:cNvSpPr>
                          <a:spLocks noChangeArrowheads="1"/>
                        </wps:cNvSpPr>
                        <wps:spPr bwMode="auto">
                          <a:xfrm>
                            <a:off x="1272012" y="968721"/>
                            <a:ext cx="3150870" cy="848275"/>
                          </a:xfrm>
                          <a:prstGeom prst="rect">
                            <a:avLst/>
                          </a:prstGeom>
                          <a:grpFill/>
                          <a:ln w="22225">
                            <a:solidFill>
                              <a:srgbClr val="993300"/>
                            </a:solidFill>
                            <a:miter lim="800000"/>
                            <a:headEnd/>
                            <a:tailEnd/>
                          </a:ln>
                        </wps:spPr>
                        <wps:txbx>
                          <w:txbxContent>
                            <w:p w:rsidR="0045171B" w:rsidRDefault="0045171B" w:rsidP="00DA5E1B">
                              <w:pPr>
                                <w:numPr>
                                  <w:ilvl w:val="0"/>
                                  <w:numId w:val="165"/>
                                </w:numPr>
                                <w:tabs>
                                  <w:tab w:val="left" w:pos="374"/>
                                </w:tabs>
                                <w:spacing w:before="120" w:line="200" w:lineRule="exact"/>
                                <w:ind w:left="470" w:right="113" w:hanging="357"/>
                                <w:jc w:val="both"/>
                                <w:rPr>
                                  <w:sz w:val="20"/>
                                  <w:szCs w:val="20"/>
                                </w:rPr>
                              </w:pPr>
                              <w:r>
                                <w:rPr>
                                  <w:sz w:val="20"/>
                                  <w:szCs w:val="20"/>
                                </w:rPr>
                                <w:t>Это не наука, а духовно-практическая форма</w:t>
                              </w:r>
                              <w:r>
                                <w:rPr>
                                  <w:sz w:val="20"/>
                                  <w:szCs w:val="20"/>
                                </w:rPr>
                                <w:br/>
                                <w:t>освоения действительности</w:t>
                              </w:r>
                            </w:p>
                            <w:p w:rsidR="0045171B" w:rsidRDefault="0045171B" w:rsidP="00DA5E1B">
                              <w:pPr>
                                <w:numPr>
                                  <w:ilvl w:val="0"/>
                                  <w:numId w:val="165"/>
                                </w:numPr>
                                <w:tabs>
                                  <w:tab w:val="left" w:pos="374"/>
                                </w:tabs>
                                <w:spacing w:before="60" w:line="200" w:lineRule="exact"/>
                                <w:ind w:left="470" w:right="113" w:hanging="357"/>
                                <w:jc w:val="both"/>
                                <w:rPr>
                                  <w:sz w:val="20"/>
                                  <w:szCs w:val="20"/>
                                </w:rPr>
                              </w:pPr>
                              <w:r>
                                <w:rPr>
                                  <w:sz w:val="20"/>
                                  <w:szCs w:val="20"/>
                                </w:rPr>
                                <w:t>Это стремление человека установить согласие</w:t>
                              </w:r>
                              <w:r>
                                <w:rPr>
                                  <w:sz w:val="20"/>
                                  <w:szCs w:val="20"/>
                                </w:rPr>
                                <w:br/>
                                <w:t>с самим собой и окружающим миром</w:t>
                              </w:r>
                            </w:p>
                            <w:p w:rsidR="0045171B" w:rsidRDefault="0045171B" w:rsidP="00DA5E1B">
                              <w:pPr>
                                <w:numPr>
                                  <w:ilvl w:val="0"/>
                                  <w:numId w:val="165"/>
                                </w:numPr>
                                <w:tabs>
                                  <w:tab w:val="left" w:pos="374"/>
                                </w:tabs>
                                <w:spacing w:before="60" w:line="200" w:lineRule="exact"/>
                                <w:rPr>
                                  <w:sz w:val="20"/>
                                  <w:szCs w:val="20"/>
                                </w:rPr>
                              </w:pPr>
                              <w:r>
                                <w:rPr>
                                  <w:sz w:val="20"/>
                                  <w:szCs w:val="20"/>
                                </w:rPr>
                                <w:t>Это форма реализации личностной сущности</w:t>
                              </w:r>
                            </w:p>
                          </w:txbxContent>
                        </wps:txbx>
                        <wps:bodyPr rot="0" vert="horz" wrap="square" lIns="0" tIns="0" rIns="0" bIns="0" anchor="t" anchorCtr="0" upright="1">
                          <a:noAutofit/>
                        </wps:bodyPr>
                      </wps:wsp>
                      <wps:wsp>
                        <wps:cNvPr id="1634" name="AutoShape 1724"/>
                        <wps:cNvSpPr>
                          <a:spLocks noChangeArrowheads="1"/>
                        </wps:cNvSpPr>
                        <wps:spPr bwMode="auto">
                          <a:xfrm>
                            <a:off x="135802" y="1217691"/>
                            <a:ext cx="982980" cy="352351"/>
                          </a:xfrm>
                          <a:prstGeom prst="homePlate">
                            <a:avLst>
                              <a:gd name="adj" fmla="val 31931"/>
                            </a:avLst>
                          </a:prstGeom>
                          <a:grpFill/>
                          <a:ln w="22225">
                            <a:solidFill>
                              <a:srgbClr val="993300"/>
                            </a:solidFill>
                            <a:miter lim="800000"/>
                            <a:headEnd/>
                            <a:tailEnd/>
                          </a:ln>
                        </wps:spPr>
                        <wps:txbx>
                          <w:txbxContent>
                            <w:p w:rsidR="0045171B" w:rsidRDefault="0045171B" w:rsidP="00BB06A5">
                              <w:pPr>
                                <w:spacing w:before="160" w:line="200" w:lineRule="exact"/>
                                <w:ind w:left="113"/>
                                <w:rPr>
                                  <w:sz w:val="20"/>
                                  <w:szCs w:val="20"/>
                                </w:rPr>
                              </w:pPr>
                              <w:r>
                                <w:rPr>
                                  <w:sz w:val="20"/>
                                  <w:szCs w:val="20"/>
                                </w:rPr>
                                <w:t>Философия</w:t>
                              </w:r>
                            </w:p>
                          </w:txbxContent>
                        </wps:txbx>
                        <wps:bodyPr rot="0" vert="horz" wrap="square" lIns="0" tIns="0" rIns="0" bIns="0" anchor="t" anchorCtr="0" upright="1">
                          <a:noAutofit/>
                        </wps:bodyPr>
                      </wps:wsp>
                      <wps:wsp>
                        <wps:cNvPr id="1635" name="Rectangle 1722"/>
                        <wps:cNvSpPr>
                          <a:spLocks noChangeArrowheads="1"/>
                        </wps:cNvSpPr>
                        <wps:spPr bwMode="auto">
                          <a:xfrm>
                            <a:off x="1276538" y="2657192"/>
                            <a:ext cx="3150870" cy="511598"/>
                          </a:xfrm>
                          <a:prstGeom prst="rect">
                            <a:avLst/>
                          </a:prstGeom>
                          <a:grpFill/>
                          <a:ln w="22225">
                            <a:solidFill>
                              <a:srgbClr val="993300"/>
                            </a:solidFill>
                            <a:miter lim="800000"/>
                            <a:headEnd/>
                            <a:tailEnd/>
                          </a:ln>
                        </wps:spPr>
                        <wps:txbx>
                          <w:txbxContent>
                            <w:p w:rsidR="0045171B" w:rsidRDefault="0045171B" w:rsidP="00BB06A5">
                              <w:pPr>
                                <w:tabs>
                                  <w:tab w:val="left" w:pos="374"/>
                                </w:tabs>
                                <w:spacing w:before="100" w:line="200" w:lineRule="exact"/>
                                <w:ind w:left="198" w:right="113"/>
                                <w:jc w:val="both"/>
                                <w:rPr>
                                  <w:sz w:val="20"/>
                                  <w:szCs w:val="20"/>
                                </w:rPr>
                              </w:pPr>
                              <w:r>
                                <w:rPr>
                                  <w:sz w:val="20"/>
                                  <w:szCs w:val="20"/>
                                </w:rPr>
                                <w:t>Это духовный акт, в котором действует не только интеллект, но вся совокупность духовных сил</w:t>
                              </w:r>
                              <w:r>
                                <w:rPr>
                                  <w:sz w:val="20"/>
                                  <w:szCs w:val="20"/>
                                </w:rPr>
                                <w:br/>
                                <w:t>человека, включая эмоции и волю</w:t>
                              </w:r>
                            </w:p>
                          </w:txbxContent>
                        </wps:txbx>
                        <wps:bodyPr rot="0" vert="horz" wrap="square" lIns="0" tIns="0" rIns="0" bIns="0" anchor="t" anchorCtr="0" upright="1">
                          <a:noAutofit/>
                        </wps:bodyPr>
                      </wps:wsp>
                      <wps:wsp>
                        <wps:cNvPr id="1636" name="Line 1729"/>
                        <wps:cNvCnPr>
                          <a:cxnSpLocks noChangeShapeType="1"/>
                        </wps:cNvCnPr>
                        <wps:spPr bwMode="auto">
                          <a:xfrm>
                            <a:off x="0" y="3481057"/>
                            <a:ext cx="1304925" cy="4389"/>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37" name="Line 1732"/>
                        <wps:cNvCnPr>
                          <a:cxnSpLocks noChangeShapeType="1"/>
                        </wps:cNvCnPr>
                        <wps:spPr bwMode="auto">
                          <a:xfrm>
                            <a:off x="606582" y="3512745"/>
                            <a:ext cx="1304925" cy="4389"/>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38" name="Rectangle 1734"/>
                        <wps:cNvSpPr>
                          <a:spLocks noChangeArrowheads="1"/>
                        </wps:cNvSpPr>
                        <wps:spPr bwMode="auto">
                          <a:xfrm>
                            <a:off x="135802" y="3331675"/>
                            <a:ext cx="4286250" cy="282758"/>
                          </a:xfrm>
                          <a:prstGeom prst="rect">
                            <a:avLst/>
                          </a:prstGeom>
                          <a:grpFill/>
                          <a:ln w="22225">
                            <a:solidFill>
                              <a:srgbClr val="993300"/>
                            </a:solidFill>
                            <a:miter lim="800000"/>
                            <a:headEnd/>
                            <a:tailEnd/>
                          </a:ln>
                        </wps:spPr>
                        <wps:txbx>
                          <w:txbxContent>
                            <w:p w:rsidR="0045171B" w:rsidRDefault="0045171B" w:rsidP="00BB06A5">
                              <w:pPr>
                                <w:tabs>
                                  <w:tab w:val="left" w:pos="374"/>
                                </w:tabs>
                                <w:spacing w:before="100" w:line="200" w:lineRule="exact"/>
                                <w:ind w:left="198"/>
                                <w:rPr>
                                  <w:sz w:val="20"/>
                                  <w:szCs w:val="20"/>
                                </w:rPr>
                              </w:pPr>
                              <w:r>
                                <w:rPr>
                                  <w:sz w:val="20"/>
                                  <w:szCs w:val="20"/>
                                </w:rPr>
                                <w:t>В основе философии лежит опыт человеческого существования</w:t>
                              </w:r>
                            </w:p>
                          </w:txbxContent>
                        </wps:txbx>
                        <wps:bodyPr rot="0" vert="horz" wrap="square" lIns="0" tIns="0" rIns="0" bIns="0" anchor="t" anchorCtr="0" upright="1">
                          <a:noAutofit/>
                        </wps:bodyPr>
                      </wps:wsp>
                      <wps:wsp>
                        <wps:cNvPr id="1639" name="Rectangle 1735"/>
                        <wps:cNvSpPr>
                          <a:spLocks noChangeArrowheads="1"/>
                        </wps:cNvSpPr>
                        <wps:spPr bwMode="auto">
                          <a:xfrm>
                            <a:off x="140328" y="4549366"/>
                            <a:ext cx="4286250" cy="758620"/>
                          </a:xfrm>
                          <a:prstGeom prst="rect">
                            <a:avLst/>
                          </a:prstGeom>
                          <a:grpFill/>
                          <a:ln w="22225">
                            <a:solidFill>
                              <a:srgbClr val="993300"/>
                            </a:solidFill>
                            <a:miter lim="800000"/>
                            <a:headEnd/>
                            <a:tailEnd/>
                          </a:ln>
                        </wps:spPr>
                        <wps:txbx>
                          <w:txbxContent>
                            <w:p w:rsidR="0045171B" w:rsidRDefault="0045171B" w:rsidP="00DA5E1B">
                              <w:pPr>
                                <w:numPr>
                                  <w:ilvl w:val="0"/>
                                  <w:numId w:val="166"/>
                                </w:numPr>
                                <w:tabs>
                                  <w:tab w:val="left" w:pos="374"/>
                                </w:tabs>
                                <w:spacing w:before="120" w:line="200" w:lineRule="exact"/>
                                <w:rPr>
                                  <w:sz w:val="20"/>
                                  <w:szCs w:val="20"/>
                                </w:rPr>
                              </w:pPr>
                              <w:r>
                                <w:rPr>
                                  <w:sz w:val="20"/>
                                  <w:szCs w:val="20"/>
                                </w:rPr>
                                <w:t>Философия носит личный, субъективный характер</w:t>
                              </w:r>
                            </w:p>
                            <w:p w:rsidR="0045171B" w:rsidRDefault="0045171B" w:rsidP="00DA5E1B">
                              <w:pPr>
                                <w:numPr>
                                  <w:ilvl w:val="0"/>
                                  <w:numId w:val="166"/>
                                </w:numPr>
                                <w:tabs>
                                  <w:tab w:val="left" w:pos="374"/>
                                </w:tabs>
                                <w:spacing w:before="60" w:line="200" w:lineRule="exact"/>
                                <w:rPr>
                                  <w:sz w:val="20"/>
                                  <w:szCs w:val="20"/>
                                </w:rPr>
                              </w:pPr>
                              <w:r>
                                <w:rPr>
                                  <w:sz w:val="20"/>
                                  <w:szCs w:val="20"/>
                                </w:rPr>
                                <w:t>Она является выражением основных убеждений личности,</w:t>
                              </w:r>
                              <w:r>
                                <w:rPr>
                                  <w:sz w:val="20"/>
                                  <w:szCs w:val="20"/>
                                </w:rPr>
                                <w:br/>
                                <w:t>ее нравственной позиции</w:t>
                              </w:r>
                            </w:p>
                            <w:p w:rsidR="0045171B" w:rsidRDefault="0045171B" w:rsidP="00DA5E1B">
                              <w:pPr>
                                <w:numPr>
                                  <w:ilvl w:val="0"/>
                                  <w:numId w:val="166"/>
                                </w:numPr>
                                <w:tabs>
                                  <w:tab w:val="left" w:pos="374"/>
                                </w:tabs>
                                <w:spacing w:before="60" w:line="200" w:lineRule="exact"/>
                                <w:rPr>
                                  <w:sz w:val="20"/>
                                  <w:szCs w:val="20"/>
                                </w:rPr>
                              </w:pPr>
                              <w:r>
                                <w:rPr>
                                  <w:sz w:val="20"/>
                                  <w:szCs w:val="20"/>
                                </w:rPr>
                                <w:t>Личность философа накладывает отпечаток на все его учение</w:t>
                              </w:r>
                            </w:p>
                          </w:txbxContent>
                        </wps:txbx>
                        <wps:bodyPr rot="0" vert="horz" wrap="square" lIns="0" tIns="0" rIns="0" bIns="0" anchor="t" anchorCtr="0" upright="1">
                          <a:noAutofit/>
                        </wps:bodyPr>
                      </wps:wsp>
                      <wps:wsp>
                        <wps:cNvPr id="1640" name="Line 1726"/>
                        <wps:cNvCnPr>
                          <a:cxnSpLocks noChangeShapeType="1"/>
                        </wps:cNvCnPr>
                        <wps:spPr bwMode="auto">
                          <a:xfrm>
                            <a:off x="0" y="7351414"/>
                            <a:ext cx="1304925" cy="4389"/>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41" name="AutoShape 1727"/>
                        <wps:cNvSpPr>
                          <a:spLocks noChangeArrowheads="1"/>
                        </wps:cNvSpPr>
                        <wps:spPr bwMode="auto">
                          <a:xfrm>
                            <a:off x="135802" y="7174871"/>
                            <a:ext cx="982980" cy="352351"/>
                          </a:xfrm>
                          <a:prstGeom prst="homePlate">
                            <a:avLst>
                              <a:gd name="adj" fmla="val 31931"/>
                            </a:avLst>
                          </a:prstGeom>
                          <a:grpFill/>
                          <a:ln w="22225">
                            <a:solidFill>
                              <a:srgbClr val="993300"/>
                            </a:solidFill>
                            <a:miter lim="800000"/>
                            <a:headEnd/>
                            <a:tailEnd/>
                          </a:ln>
                        </wps:spPr>
                        <wps:txbx>
                          <w:txbxContent>
                            <w:p w:rsidR="0045171B" w:rsidRDefault="0045171B" w:rsidP="00BB06A5">
                              <w:pPr>
                                <w:spacing w:before="160" w:line="200" w:lineRule="exact"/>
                                <w:ind w:left="113"/>
                                <w:rPr>
                                  <w:sz w:val="20"/>
                                  <w:szCs w:val="20"/>
                                </w:rPr>
                              </w:pPr>
                              <w:r>
                                <w:rPr>
                                  <w:sz w:val="20"/>
                                  <w:szCs w:val="20"/>
                                </w:rPr>
                                <w:t>Недостаток</w:t>
                              </w:r>
                            </w:p>
                          </w:txbxContent>
                        </wps:txbx>
                        <wps:bodyPr rot="0" vert="horz" wrap="square" lIns="0" tIns="0" rIns="0" bIns="0" anchor="t" anchorCtr="0" upright="1">
                          <a:noAutofit/>
                        </wps:bodyPr>
                      </wps:wsp>
                      <wps:wsp>
                        <wps:cNvPr id="1642" name="Rectangle 1728"/>
                        <wps:cNvSpPr>
                          <a:spLocks noChangeArrowheads="1"/>
                        </wps:cNvSpPr>
                        <wps:spPr bwMode="auto">
                          <a:xfrm>
                            <a:off x="1272012" y="6925901"/>
                            <a:ext cx="3150870" cy="820689"/>
                          </a:xfrm>
                          <a:prstGeom prst="rect">
                            <a:avLst/>
                          </a:prstGeom>
                          <a:grpFill/>
                          <a:ln w="22225">
                            <a:solidFill>
                              <a:srgbClr val="993300"/>
                            </a:solidFill>
                            <a:miter lim="800000"/>
                            <a:headEnd/>
                            <a:tailEnd/>
                          </a:ln>
                        </wps:spPr>
                        <wps:txbx>
                          <w:txbxContent>
                            <w:p w:rsidR="0045171B" w:rsidRDefault="0045171B" w:rsidP="00DA5E1B">
                              <w:pPr>
                                <w:numPr>
                                  <w:ilvl w:val="0"/>
                                  <w:numId w:val="166"/>
                                </w:numPr>
                                <w:tabs>
                                  <w:tab w:val="left" w:pos="374"/>
                                </w:tabs>
                                <w:spacing w:before="120" w:line="200" w:lineRule="exact"/>
                                <w:rPr>
                                  <w:sz w:val="20"/>
                                  <w:szCs w:val="20"/>
                                </w:rPr>
                              </w:pPr>
                              <w:r>
                                <w:rPr>
                                  <w:caps/>
                                  <w:sz w:val="20"/>
                                  <w:szCs w:val="20"/>
                                </w:rPr>
                                <w:t>э</w:t>
                              </w:r>
                              <w:r>
                                <w:rPr>
                                  <w:sz w:val="20"/>
                                  <w:szCs w:val="20"/>
                                </w:rPr>
                                <w:t>кзистенциально-</w:t>
                              </w:r>
                              <w:proofErr w:type="spellStart"/>
                              <w:r>
                                <w:rPr>
                                  <w:sz w:val="20"/>
                                  <w:szCs w:val="20"/>
                                </w:rPr>
                                <w:t>персоналистский</w:t>
                              </w:r>
                              <w:proofErr w:type="spellEnd"/>
                              <w:r>
                                <w:rPr>
                                  <w:sz w:val="20"/>
                                  <w:szCs w:val="20"/>
                                </w:rPr>
                                <w:t xml:space="preserve"> подход</w:t>
                              </w:r>
                              <w:r>
                                <w:rPr>
                                  <w:sz w:val="20"/>
                                  <w:szCs w:val="20"/>
                                </w:rPr>
                                <w:br/>
                                <w:t xml:space="preserve"> приводит философию в тупики субъективизма</w:t>
                              </w:r>
                            </w:p>
                            <w:p w:rsidR="0045171B" w:rsidRDefault="0045171B" w:rsidP="00DA5E1B">
                              <w:pPr>
                                <w:numPr>
                                  <w:ilvl w:val="0"/>
                                  <w:numId w:val="166"/>
                                </w:numPr>
                                <w:tabs>
                                  <w:tab w:val="left" w:pos="374"/>
                                </w:tabs>
                                <w:spacing w:before="60" w:line="200" w:lineRule="exact"/>
                                <w:rPr>
                                  <w:sz w:val="20"/>
                                  <w:szCs w:val="20"/>
                                </w:rPr>
                              </w:pPr>
                              <w:r>
                                <w:rPr>
                                  <w:sz w:val="20"/>
                                  <w:szCs w:val="20"/>
                                </w:rPr>
                                <w:t>Философия теряет общественную значимость</w:t>
                              </w:r>
                              <w:r>
                                <w:rPr>
                                  <w:sz w:val="20"/>
                                  <w:szCs w:val="20"/>
                                </w:rPr>
                                <w:br/>
                                <w:t>и духовно-нравственное значение для других людей</w:t>
                              </w:r>
                            </w:p>
                          </w:txbxContent>
                        </wps:txbx>
                        <wps:bodyPr rot="0" vert="horz" wrap="square" lIns="0" tIns="0" rIns="0" bIns="0" anchor="t" anchorCtr="0" upright="1">
                          <a:noAutofit/>
                        </wps:bodyPr>
                      </wps:wsp>
                      <wps:wsp>
                        <wps:cNvPr id="1643" name="Line 1730"/>
                        <wps:cNvCnPr>
                          <a:cxnSpLocks noChangeShapeType="1"/>
                        </wps:cNvCnPr>
                        <wps:spPr bwMode="auto">
                          <a:xfrm>
                            <a:off x="0" y="6500388"/>
                            <a:ext cx="1304925" cy="4389"/>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44" name="Line 1733"/>
                        <wps:cNvCnPr>
                          <a:cxnSpLocks noChangeShapeType="1"/>
                        </wps:cNvCnPr>
                        <wps:spPr bwMode="auto">
                          <a:xfrm>
                            <a:off x="0" y="5771584"/>
                            <a:ext cx="1304925" cy="4389"/>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45" name="Rectangle 1736"/>
                        <wps:cNvSpPr>
                          <a:spLocks noChangeArrowheads="1"/>
                        </wps:cNvSpPr>
                        <wps:spPr bwMode="auto">
                          <a:xfrm>
                            <a:off x="135802" y="5486400"/>
                            <a:ext cx="4286250" cy="579310"/>
                          </a:xfrm>
                          <a:prstGeom prst="rect">
                            <a:avLst/>
                          </a:prstGeom>
                          <a:grpFill/>
                          <a:ln w="22225">
                            <a:solidFill>
                              <a:srgbClr val="993300"/>
                            </a:solidFill>
                            <a:miter lim="800000"/>
                            <a:headEnd/>
                            <a:tailEnd/>
                          </a:ln>
                        </wps:spPr>
                        <wps:txbx>
                          <w:txbxContent>
                            <w:p w:rsidR="0045171B" w:rsidRDefault="0045171B" w:rsidP="00DA5E1B">
                              <w:pPr>
                                <w:numPr>
                                  <w:ilvl w:val="0"/>
                                  <w:numId w:val="166"/>
                                </w:numPr>
                                <w:tabs>
                                  <w:tab w:val="left" w:pos="374"/>
                                </w:tabs>
                                <w:spacing w:before="120" w:line="200" w:lineRule="exact"/>
                                <w:rPr>
                                  <w:sz w:val="20"/>
                                  <w:szCs w:val="20"/>
                                </w:rPr>
                              </w:pPr>
                              <w:r>
                                <w:rPr>
                                  <w:sz w:val="20"/>
                                  <w:szCs w:val="20"/>
                                </w:rPr>
                                <w:t>Каждая философская система обладает ценностью только</w:t>
                              </w:r>
                              <w:r>
                                <w:rPr>
                                  <w:sz w:val="20"/>
                                  <w:szCs w:val="20"/>
                                </w:rPr>
                                <w:br/>
                                <w:t>для ее создателя</w:t>
                              </w:r>
                            </w:p>
                            <w:p w:rsidR="0045171B" w:rsidRDefault="0045171B" w:rsidP="00DA5E1B">
                              <w:pPr>
                                <w:numPr>
                                  <w:ilvl w:val="0"/>
                                  <w:numId w:val="166"/>
                                </w:numPr>
                                <w:tabs>
                                  <w:tab w:val="left" w:pos="374"/>
                                </w:tabs>
                                <w:spacing w:before="60" w:line="200" w:lineRule="exact"/>
                                <w:rPr>
                                  <w:sz w:val="20"/>
                                  <w:szCs w:val="20"/>
                                </w:rPr>
                              </w:pPr>
                              <w:r>
                                <w:rPr>
                                  <w:sz w:val="20"/>
                                  <w:szCs w:val="20"/>
                                </w:rPr>
                                <w:t>Она не может претендовать на значимость для всех</w:t>
                              </w:r>
                            </w:p>
                          </w:txbxContent>
                        </wps:txbx>
                        <wps:bodyPr rot="0" vert="horz" wrap="square" lIns="0" tIns="0" rIns="0" bIns="0" anchor="t" anchorCtr="0" upright="1">
                          <a:noAutofit/>
                        </wps:bodyPr>
                      </wps:wsp>
                      <wps:wsp>
                        <wps:cNvPr id="1646" name="Rectangle 1737"/>
                        <wps:cNvSpPr>
                          <a:spLocks noChangeArrowheads="1"/>
                        </wps:cNvSpPr>
                        <wps:spPr bwMode="auto">
                          <a:xfrm>
                            <a:off x="140328" y="6255945"/>
                            <a:ext cx="4286250" cy="466457"/>
                          </a:xfrm>
                          <a:prstGeom prst="rect">
                            <a:avLst/>
                          </a:prstGeom>
                          <a:grpFill/>
                          <a:ln w="22225">
                            <a:solidFill>
                              <a:srgbClr val="993300"/>
                            </a:solidFill>
                            <a:miter lim="800000"/>
                            <a:headEnd/>
                            <a:tailEnd/>
                          </a:ln>
                        </wps:spPr>
                        <wps:txbx>
                          <w:txbxContent>
                            <w:p w:rsidR="0045171B" w:rsidRDefault="0045171B" w:rsidP="00DA5E1B">
                              <w:pPr>
                                <w:numPr>
                                  <w:ilvl w:val="0"/>
                                  <w:numId w:val="166"/>
                                </w:numPr>
                                <w:tabs>
                                  <w:tab w:val="left" w:pos="374"/>
                                </w:tabs>
                                <w:spacing w:before="120" w:line="200" w:lineRule="exact"/>
                                <w:rPr>
                                  <w:sz w:val="20"/>
                                  <w:szCs w:val="20"/>
                                </w:rPr>
                              </w:pPr>
                              <w:r>
                                <w:rPr>
                                  <w:sz w:val="20"/>
                                  <w:szCs w:val="20"/>
                                </w:rPr>
                                <w:t>Каждая личность создает свою философскую систему</w:t>
                              </w:r>
                            </w:p>
                            <w:p w:rsidR="0045171B" w:rsidRDefault="0045171B" w:rsidP="00DA5E1B">
                              <w:pPr>
                                <w:numPr>
                                  <w:ilvl w:val="0"/>
                                  <w:numId w:val="166"/>
                                </w:numPr>
                                <w:tabs>
                                  <w:tab w:val="left" w:pos="374"/>
                                </w:tabs>
                                <w:spacing w:before="60" w:line="200" w:lineRule="exact"/>
                                <w:rPr>
                                  <w:sz w:val="20"/>
                                  <w:szCs w:val="20"/>
                                </w:rPr>
                              </w:pPr>
                              <w:r>
                                <w:rPr>
                                  <w:sz w:val="20"/>
                                  <w:szCs w:val="20"/>
                                </w:rPr>
                                <w:t>Сколько личностей, столько может быть и философских систем</w:t>
                              </w:r>
                            </w:p>
                          </w:txbxContent>
                        </wps:txbx>
                        <wps:bodyPr rot="0" vert="horz" wrap="square" lIns="0" tIns="0" rIns="0" bIns="0" anchor="t" anchorCtr="0" upright="1">
                          <a:noAutofit/>
                        </wps:bodyPr>
                      </wps:wsp>
                      <wps:wsp>
                        <wps:cNvPr id="1647" name="Line 1738"/>
                        <wps:cNvCnPr>
                          <a:cxnSpLocks noChangeShapeType="1"/>
                        </wps:cNvCnPr>
                        <wps:spPr bwMode="auto">
                          <a:xfrm>
                            <a:off x="0" y="4065006"/>
                            <a:ext cx="1304925" cy="4389"/>
                          </a:xfrm>
                          <a:prstGeom prst="line">
                            <a:avLst/>
                          </a:prstGeom>
                          <a:grpFill/>
                          <a:ln w="1587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48" name="Rectangle 1739"/>
                        <wps:cNvSpPr>
                          <a:spLocks noChangeArrowheads="1"/>
                        </wps:cNvSpPr>
                        <wps:spPr bwMode="auto">
                          <a:xfrm>
                            <a:off x="135802" y="3779822"/>
                            <a:ext cx="4286250" cy="579310"/>
                          </a:xfrm>
                          <a:prstGeom prst="rect">
                            <a:avLst/>
                          </a:prstGeom>
                          <a:grpFill/>
                          <a:ln w="22225">
                            <a:solidFill>
                              <a:srgbClr val="993300"/>
                            </a:solidFill>
                            <a:miter lim="800000"/>
                            <a:headEnd/>
                            <a:tailEnd/>
                          </a:ln>
                        </wps:spPr>
                        <wps:txbx>
                          <w:txbxContent>
                            <w:p w:rsidR="0045171B" w:rsidRDefault="0045171B" w:rsidP="00DA5E1B">
                              <w:pPr>
                                <w:numPr>
                                  <w:ilvl w:val="0"/>
                                  <w:numId w:val="166"/>
                                </w:numPr>
                                <w:tabs>
                                  <w:tab w:val="left" w:pos="374"/>
                                </w:tabs>
                                <w:spacing w:before="120" w:line="200" w:lineRule="exact"/>
                                <w:rPr>
                                  <w:sz w:val="20"/>
                                  <w:szCs w:val="20"/>
                                </w:rPr>
                              </w:pPr>
                              <w:r>
                                <w:rPr>
                                  <w:sz w:val="20"/>
                                  <w:szCs w:val="20"/>
                                </w:rPr>
                                <w:t>Философия рождается из чувства неудовлетворенности и беспокойства</w:t>
                              </w:r>
                            </w:p>
                            <w:p w:rsidR="0045171B" w:rsidRDefault="0045171B" w:rsidP="00DA5E1B">
                              <w:pPr>
                                <w:numPr>
                                  <w:ilvl w:val="0"/>
                                  <w:numId w:val="166"/>
                                </w:numPr>
                                <w:tabs>
                                  <w:tab w:val="left" w:pos="374"/>
                                </w:tabs>
                                <w:spacing w:before="60" w:line="200" w:lineRule="exact"/>
                                <w:rPr>
                                  <w:sz w:val="20"/>
                                  <w:szCs w:val="20"/>
                                </w:rPr>
                              </w:pPr>
                              <w:r>
                                <w:rPr>
                                  <w:sz w:val="20"/>
                                  <w:szCs w:val="20"/>
                                </w:rPr>
                                <w:t>Она является результатом усилий мыслителя снять эти эмоции</w:t>
                              </w:r>
                            </w:p>
                          </w:txbxContent>
                        </wps:txbx>
                        <wps:bodyPr rot="0" vert="horz" wrap="square" lIns="0" tIns="0" rIns="0" bIns="0" anchor="t" anchorCtr="0" upright="1">
                          <a:noAutofit/>
                        </wps:bodyPr>
                      </wps:wsp>
                      <wpg:grpSp>
                        <wpg:cNvPr id="1649" name="Group 1740"/>
                        <wpg:cNvGrpSpPr>
                          <a:grpSpLocks/>
                        </wpg:cNvGrpSpPr>
                        <wpg:grpSpPr bwMode="auto">
                          <a:xfrm>
                            <a:off x="416459" y="0"/>
                            <a:ext cx="3680460" cy="715360"/>
                            <a:chOff x="416459" y="0"/>
                            <a:chExt cx="3938" cy="814"/>
                          </a:xfrm>
                          <a:grpFill/>
                        </wpg:grpSpPr>
                        <wps:wsp>
                          <wps:cNvPr id="1650" name="Oval 1741"/>
                          <wps:cNvSpPr>
                            <a:spLocks noChangeArrowheads="1"/>
                          </wps:cNvSpPr>
                          <wps:spPr bwMode="auto">
                            <a:xfrm>
                              <a:off x="416459" y="0"/>
                              <a:ext cx="3938" cy="814"/>
                            </a:xfrm>
                            <a:prstGeom prst="ellipse">
                              <a:avLst/>
                            </a:prstGeom>
                            <a:grpFill/>
                            <a:ln w="22225">
                              <a:solidFill>
                                <a:srgbClr val="993300"/>
                              </a:solidFill>
                              <a:round/>
                              <a:headEnd/>
                              <a:tailEnd/>
                            </a:ln>
                          </wps:spPr>
                          <wps:bodyPr rot="0" vert="horz" wrap="square" lIns="91440" tIns="45720" rIns="91440" bIns="45720" anchor="t" anchorCtr="0" upright="1">
                            <a:noAutofit/>
                          </wps:bodyPr>
                        </wps:wsp>
                        <wps:wsp>
                          <wps:cNvPr id="1651" name="Oval 1742"/>
                          <wps:cNvSpPr>
                            <a:spLocks noChangeArrowheads="1"/>
                          </wps:cNvSpPr>
                          <wps:spPr bwMode="auto">
                            <a:xfrm>
                              <a:off x="416541" y="66"/>
                              <a:ext cx="3774" cy="682"/>
                            </a:xfrm>
                            <a:prstGeom prst="ellipse">
                              <a:avLst/>
                            </a:prstGeom>
                            <a:grpFill/>
                            <a:ln w="12700">
                              <a:solidFill>
                                <a:srgbClr val="993300"/>
                              </a:solidFill>
                              <a:round/>
                              <a:headEnd/>
                              <a:tailEnd/>
                            </a:ln>
                          </wps:spPr>
                          <wps:txbx>
                            <w:txbxContent>
                              <w:p w:rsidR="0045171B" w:rsidRDefault="0045171B" w:rsidP="00BB06A5">
                                <w:pPr>
                                  <w:pStyle w:val="3"/>
                                  <w:keepLines w:val="0"/>
                                  <w:spacing w:before="80" w:line="200" w:lineRule="exact"/>
                                  <w:jc w:val="center"/>
                                  <w:rPr>
                                    <w:rFonts w:ascii="Arial" w:hAnsi="Arial" w:cs="Arial"/>
                                    <w:b/>
                                    <w:caps/>
                                    <w:color w:val="auto"/>
                                  </w:rPr>
                                </w:pPr>
                                <w:r>
                                  <w:rPr>
                                    <w:rFonts w:ascii="Arial" w:hAnsi="Arial" w:cs="Arial"/>
                                    <w:b/>
                                    <w:color w:val="auto"/>
                                  </w:rPr>
                                  <w:t>Особенности экзистенциально-</w:t>
                                </w:r>
                                <w:proofErr w:type="spellStart"/>
                                <w:r>
                                  <w:rPr>
                                    <w:rFonts w:ascii="Arial" w:hAnsi="Arial" w:cs="Arial"/>
                                    <w:b/>
                                    <w:color w:val="auto"/>
                                  </w:rPr>
                                  <w:t>персоналистского</w:t>
                                </w:r>
                                <w:proofErr w:type="spellEnd"/>
                                <w:r>
                                  <w:rPr>
                                    <w:rFonts w:ascii="Arial" w:hAnsi="Arial" w:cs="Arial"/>
                                    <w:b/>
                                    <w:color w:val="auto"/>
                                  </w:rPr>
                                  <w:t xml:space="preserve"> направления</w:t>
                                </w:r>
                                <w:r>
                                  <w:rPr>
                                    <w:rFonts w:ascii="Arial" w:hAnsi="Arial" w:cs="Arial"/>
                                    <w:b/>
                                    <w:color w:val="auto"/>
                                  </w:rPr>
                                  <w:br/>
                                  <w:t>в философии</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2484" o:spid="_x0000_s2266" style="position:absolute;left:0;text-align:left;margin-left:73.05pt;margin-top:2.3pt;width:348.6pt;height:609.95pt;z-index:252106752;mso-position-horizontal-relative:text;mso-position-vertical-relative:text" coordsize="44274,77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">
                <v:line id="Line 1731" o:spid="_x0000_s2267" style="position:absolute;visibility:visible;mso-wrap-style:square" from="0,49250" to="13049,49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" strokecolor="#930" strokeweight="1.25pt"/>
                <v:line id="Line 1720" o:spid="_x0000_s2268" style="position:absolute;visibility:visible;mso-wrap-style:square" from="0,29106" to="13049,2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" strokecolor="#930" strokeweight="1.25pt"/>
                <v:line id="Line 1717" o:spid="_x0000_s2269" style="position:absolute;visibility:visible;mso-wrap-style:square" from="0,22407" to="13049,22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" strokecolor="#930" strokeweight="1.25pt"/>
                <v:line id="Line 1723" o:spid="_x0000_s2270" style="position:absolute;visibility:visible;mso-wrap-style:square" from="0,13942" to="13049,13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" strokecolor="#930" strokeweight="1.25pt"/>
                <v:line id="Line 1715" o:spid="_x0000_s2271" style="position:absolute;visibility:visible;mso-wrap-style:square" from="0,3530" to="0,73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" strokecolor="#930" strokeweight="1.25pt"/>
                <v:line id="Line 1716" o:spid="_x0000_s2272" style="position:absolute;visibility:visible;mso-wrap-style:square" from="0,3530" to="5295,3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" strokecolor="#930" strokeweight="1.25pt"/>
                <v:shape id="AutoShape 1718" o:spid="_x0000_s2273" type="#_x0000_t15" style="position:absolute;left:1358;top:20641;width:9829;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" adj="19128" filled="f" strokecolor="#930" strokeweight="1.75pt">
                  <v:textbox inset="0,0,0,0">
                    <w:txbxContent>
                      <w:p w:rsidR="0045171B" w:rsidRDefault="0045171B" w:rsidP="00BB06A5">
                        <w:pPr>
                          <w:spacing w:before="80" w:line="200" w:lineRule="exact"/>
                          <w:ind w:left="113"/>
                          <w:rPr>
                            <w:sz w:val="20"/>
                            <w:szCs w:val="20"/>
                          </w:rPr>
                        </w:pPr>
                        <w:r>
                          <w:rPr>
                            <w:sz w:val="20"/>
                            <w:szCs w:val="20"/>
                          </w:rPr>
                          <w:t>Сущность</w:t>
                        </w:r>
                        <w:r>
                          <w:rPr>
                            <w:sz w:val="20"/>
                            <w:szCs w:val="20"/>
                          </w:rPr>
                          <w:br/>
                          <w:t>философии</w:t>
                        </w:r>
                      </w:p>
                    </w:txbxContent>
                  </v:textbox>
                </v:shape>
                <v:rect id="Rectangle 1719" o:spid="_x0000_s2274" style="position:absolute;left:12765;top:19872;width:31509;height:5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" filled="f" strokecolor="#930" strokeweight="1.75pt">
                  <v:textbox inset="0,0,0,0">
                    <w:txbxContent>
                      <w:p w:rsidR="0045171B" w:rsidRDefault="0045171B" w:rsidP="00BB06A5">
                        <w:pPr>
                          <w:tabs>
                            <w:tab w:val="left" w:pos="374"/>
                          </w:tabs>
                          <w:spacing w:before="100" w:line="200" w:lineRule="exact"/>
                          <w:ind w:left="198" w:right="113"/>
                          <w:jc w:val="both"/>
                          <w:rPr>
                            <w:sz w:val="20"/>
                            <w:szCs w:val="20"/>
                          </w:rPr>
                        </w:pPr>
                        <w:r>
                          <w:rPr>
                            <w:sz w:val="20"/>
                            <w:szCs w:val="20"/>
                          </w:rPr>
                          <w:t>Это не какой-то специфический предмет рассмотрения, а само философское мышление,</w:t>
                        </w:r>
                        <w:r>
                          <w:rPr>
                            <w:sz w:val="20"/>
                            <w:szCs w:val="20"/>
                          </w:rPr>
                          <w:br/>
                          <w:t>философствование</w:t>
                        </w:r>
                      </w:p>
                    </w:txbxContent>
                  </v:textbox>
                </v:rect>
                <v:shape id="AutoShape 1721" o:spid="_x0000_s2275" type="#_x0000_t15" style="position:absolute;left:1358;top:27341;width:9829;height: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" adj="19128" filled="f" strokecolor="#930" strokeweight="1.75pt">
                  <v:textbox inset="0,0,0,0">
                    <w:txbxContent>
                      <w:p w:rsidR="0045171B" w:rsidRDefault="0045171B" w:rsidP="00BB06A5">
                        <w:pPr>
                          <w:spacing w:before="80" w:line="200" w:lineRule="exact"/>
                          <w:ind w:left="113"/>
                          <w:rPr>
                            <w:sz w:val="20"/>
                            <w:szCs w:val="20"/>
                          </w:rPr>
                        </w:pPr>
                        <w:proofErr w:type="spellStart"/>
                        <w:r>
                          <w:rPr>
                            <w:sz w:val="20"/>
                            <w:szCs w:val="20"/>
                          </w:rPr>
                          <w:t>Философст</w:t>
                        </w:r>
                        <w:proofErr w:type="spellEnd"/>
                        <w:r>
                          <w:rPr>
                            <w:sz w:val="20"/>
                            <w:szCs w:val="20"/>
                          </w:rPr>
                          <w:t>-</w:t>
                        </w:r>
                        <w:r>
                          <w:rPr>
                            <w:sz w:val="20"/>
                            <w:szCs w:val="20"/>
                          </w:rPr>
                          <w:br/>
                        </w:r>
                        <w:proofErr w:type="spellStart"/>
                        <w:r>
                          <w:rPr>
                            <w:sz w:val="20"/>
                            <w:szCs w:val="20"/>
                          </w:rPr>
                          <w:t>вование</w:t>
                        </w:r>
                        <w:proofErr w:type="spellEnd"/>
                      </w:p>
                    </w:txbxContent>
                  </v:textbox>
                </v:shape>
                <v:rect id="Rectangle 1725" o:spid="_x0000_s2276" style="position:absolute;left:12720;top:9687;width:31508;height:8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" filled="f" strokecolor="#930" strokeweight="1.75pt">
                  <v:textbox inset="0,0,0,0">
                    <w:txbxContent>
                      <w:p w:rsidR="0045171B" w:rsidRDefault="0045171B" w:rsidP="00DA5E1B">
                        <w:pPr>
                          <w:numPr>
                            <w:ilvl w:val="0"/>
                            <w:numId w:val="165"/>
                          </w:numPr>
                          <w:tabs>
                            <w:tab w:val="left" w:pos="374"/>
                          </w:tabs>
                          <w:spacing w:before="120" w:line="200" w:lineRule="exact"/>
                          <w:ind w:left="470" w:right="113" w:hanging="357"/>
                          <w:jc w:val="both"/>
                          <w:rPr>
                            <w:sz w:val="20"/>
                            <w:szCs w:val="20"/>
                          </w:rPr>
                        </w:pPr>
                        <w:r>
                          <w:rPr>
                            <w:sz w:val="20"/>
                            <w:szCs w:val="20"/>
                          </w:rPr>
                          <w:t>Это не наука, а духовно-практическая форма</w:t>
                        </w:r>
                        <w:r>
                          <w:rPr>
                            <w:sz w:val="20"/>
                            <w:szCs w:val="20"/>
                          </w:rPr>
                          <w:br/>
                          <w:t>освоения действительности</w:t>
                        </w:r>
                      </w:p>
                      <w:p w:rsidR="0045171B" w:rsidRDefault="0045171B" w:rsidP="00DA5E1B">
                        <w:pPr>
                          <w:numPr>
                            <w:ilvl w:val="0"/>
                            <w:numId w:val="165"/>
                          </w:numPr>
                          <w:tabs>
                            <w:tab w:val="left" w:pos="374"/>
                          </w:tabs>
                          <w:spacing w:before="60" w:line="200" w:lineRule="exact"/>
                          <w:ind w:left="470" w:right="113" w:hanging="357"/>
                          <w:jc w:val="both"/>
                          <w:rPr>
                            <w:sz w:val="20"/>
                            <w:szCs w:val="20"/>
                          </w:rPr>
                        </w:pPr>
                        <w:r>
                          <w:rPr>
                            <w:sz w:val="20"/>
                            <w:szCs w:val="20"/>
                          </w:rPr>
                          <w:t>Это стремление человека установить согласие</w:t>
                        </w:r>
                        <w:r>
                          <w:rPr>
                            <w:sz w:val="20"/>
                            <w:szCs w:val="20"/>
                          </w:rPr>
                          <w:br/>
                          <w:t>с самим собой и окружающим миром</w:t>
                        </w:r>
                      </w:p>
                      <w:p w:rsidR="0045171B" w:rsidRDefault="0045171B" w:rsidP="00DA5E1B">
                        <w:pPr>
                          <w:numPr>
                            <w:ilvl w:val="0"/>
                            <w:numId w:val="165"/>
                          </w:numPr>
                          <w:tabs>
                            <w:tab w:val="left" w:pos="374"/>
                          </w:tabs>
                          <w:spacing w:before="60" w:line="200" w:lineRule="exact"/>
                          <w:rPr>
                            <w:sz w:val="20"/>
                            <w:szCs w:val="20"/>
                          </w:rPr>
                        </w:pPr>
                        <w:r>
                          <w:rPr>
                            <w:sz w:val="20"/>
                            <w:szCs w:val="20"/>
                          </w:rPr>
                          <w:t>Это форма реализации личностной сущности</w:t>
                        </w:r>
                      </w:p>
                    </w:txbxContent>
                  </v:textbox>
                </v:rect>
                <v:shape id="AutoShape 1724" o:spid="_x0000_s2277" type="#_x0000_t15" style="position:absolute;left:1358;top:12176;width:9829;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" adj="19128" filled="f" strokecolor="#930" strokeweight="1.75pt">
                  <v:textbox inset="0,0,0,0">
                    <w:txbxContent>
                      <w:p w:rsidR="0045171B" w:rsidRDefault="0045171B" w:rsidP="00BB06A5">
                        <w:pPr>
                          <w:spacing w:before="160" w:line="200" w:lineRule="exact"/>
                          <w:ind w:left="113"/>
                          <w:rPr>
                            <w:sz w:val="20"/>
                            <w:szCs w:val="20"/>
                          </w:rPr>
                        </w:pPr>
                        <w:r>
                          <w:rPr>
                            <w:sz w:val="20"/>
                            <w:szCs w:val="20"/>
                          </w:rPr>
                          <w:t>Философия</w:t>
                        </w:r>
                      </w:p>
                    </w:txbxContent>
                  </v:textbox>
                </v:shape>
                <v:rect id="Rectangle 1722" o:spid="_x0000_s2278" style="position:absolute;left:12765;top:26571;width:31509;height:5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" filled="f" strokecolor="#930" strokeweight="1.75pt">
                  <v:textbox inset="0,0,0,0">
                    <w:txbxContent>
                      <w:p w:rsidR="0045171B" w:rsidRDefault="0045171B" w:rsidP="00BB06A5">
                        <w:pPr>
                          <w:tabs>
                            <w:tab w:val="left" w:pos="374"/>
                          </w:tabs>
                          <w:spacing w:before="100" w:line="200" w:lineRule="exact"/>
                          <w:ind w:left="198" w:right="113"/>
                          <w:jc w:val="both"/>
                          <w:rPr>
                            <w:sz w:val="20"/>
                            <w:szCs w:val="20"/>
                          </w:rPr>
                        </w:pPr>
                        <w:r>
                          <w:rPr>
                            <w:sz w:val="20"/>
                            <w:szCs w:val="20"/>
                          </w:rPr>
                          <w:t>Это духовный акт, в котором действует не только интеллект, но вся совокупность духовных сил</w:t>
                        </w:r>
                        <w:r>
                          <w:rPr>
                            <w:sz w:val="20"/>
                            <w:szCs w:val="20"/>
                          </w:rPr>
                          <w:br/>
                          <w:t>человека, включая эмоции и волю</w:t>
                        </w:r>
                      </w:p>
                    </w:txbxContent>
                  </v:textbox>
                </v:rect>
                <v:line id="Line 1729" o:spid="_x0000_s2279" style="position:absolute;visibility:visible;mso-wrap-style:square" from="0,34810" to="13049,34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" strokecolor="#930" strokeweight="1.25pt"/>
                <v:line id="Line 1732" o:spid="_x0000_s2280" style="position:absolute;visibility:visible;mso-wrap-style:square" from="6065,35127" to="19115,35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" strokecolor="#930" strokeweight="1.25pt"/>
                <v:rect id="Rectangle 1734" o:spid="_x0000_s2281" style="position:absolute;left:1358;top:33316;width:42862;height:2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" filled="f" strokecolor="#930" strokeweight="1.75pt">
                  <v:textbox inset="0,0,0,0">
                    <w:txbxContent>
                      <w:p w:rsidR="0045171B" w:rsidRDefault="0045171B" w:rsidP="00BB06A5">
                        <w:pPr>
                          <w:tabs>
                            <w:tab w:val="left" w:pos="374"/>
                          </w:tabs>
                          <w:spacing w:before="100" w:line="200" w:lineRule="exact"/>
                          <w:ind w:left="198"/>
                          <w:rPr>
                            <w:sz w:val="20"/>
                            <w:szCs w:val="20"/>
                          </w:rPr>
                        </w:pPr>
                        <w:r>
                          <w:rPr>
                            <w:sz w:val="20"/>
                            <w:szCs w:val="20"/>
                          </w:rPr>
                          <w:t>В основе философии лежит опыт человеческого существования</w:t>
                        </w:r>
                      </w:p>
                    </w:txbxContent>
                  </v:textbox>
                </v:rect>
                <v:rect id="Rectangle 1735" o:spid="_x0000_s2282" style="position:absolute;left:1403;top:45493;width:42862;height:7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" filled="f" strokecolor="#930" strokeweight="1.75pt">
                  <v:textbox inset="0,0,0,0">
                    <w:txbxContent>
                      <w:p w:rsidR="0045171B" w:rsidRDefault="0045171B" w:rsidP="00DA5E1B">
                        <w:pPr>
                          <w:numPr>
                            <w:ilvl w:val="0"/>
                            <w:numId w:val="166"/>
                          </w:numPr>
                          <w:tabs>
                            <w:tab w:val="left" w:pos="374"/>
                          </w:tabs>
                          <w:spacing w:before="120" w:line="200" w:lineRule="exact"/>
                          <w:rPr>
                            <w:sz w:val="20"/>
                            <w:szCs w:val="20"/>
                          </w:rPr>
                        </w:pPr>
                        <w:r>
                          <w:rPr>
                            <w:sz w:val="20"/>
                            <w:szCs w:val="20"/>
                          </w:rPr>
                          <w:t>Философия носит личный, субъективный характер</w:t>
                        </w:r>
                      </w:p>
                      <w:p w:rsidR="0045171B" w:rsidRDefault="0045171B" w:rsidP="00DA5E1B">
                        <w:pPr>
                          <w:numPr>
                            <w:ilvl w:val="0"/>
                            <w:numId w:val="166"/>
                          </w:numPr>
                          <w:tabs>
                            <w:tab w:val="left" w:pos="374"/>
                          </w:tabs>
                          <w:spacing w:before="60" w:line="200" w:lineRule="exact"/>
                          <w:rPr>
                            <w:sz w:val="20"/>
                            <w:szCs w:val="20"/>
                          </w:rPr>
                        </w:pPr>
                        <w:r>
                          <w:rPr>
                            <w:sz w:val="20"/>
                            <w:szCs w:val="20"/>
                          </w:rPr>
                          <w:t>Она является выражением основных убеждений личности,</w:t>
                        </w:r>
                        <w:r>
                          <w:rPr>
                            <w:sz w:val="20"/>
                            <w:szCs w:val="20"/>
                          </w:rPr>
                          <w:br/>
                          <w:t>ее нравственной позиции</w:t>
                        </w:r>
                      </w:p>
                      <w:p w:rsidR="0045171B" w:rsidRDefault="0045171B" w:rsidP="00DA5E1B">
                        <w:pPr>
                          <w:numPr>
                            <w:ilvl w:val="0"/>
                            <w:numId w:val="166"/>
                          </w:numPr>
                          <w:tabs>
                            <w:tab w:val="left" w:pos="374"/>
                          </w:tabs>
                          <w:spacing w:before="60" w:line="200" w:lineRule="exact"/>
                          <w:rPr>
                            <w:sz w:val="20"/>
                            <w:szCs w:val="20"/>
                          </w:rPr>
                        </w:pPr>
                        <w:r>
                          <w:rPr>
                            <w:sz w:val="20"/>
                            <w:szCs w:val="20"/>
                          </w:rPr>
                          <w:t>Личность философа накладывает отпечаток на все его учение</w:t>
                        </w:r>
                      </w:p>
                    </w:txbxContent>
                  </v:textbox>
                </v:rect>
                <v:line id="Line 1726" o:spid="_x0000_s2283" style="position:absolute;visibility:visible;mso-wrap-style:square" from="0,73514" to="13049,73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" strokecolor="#930" strokeweight="1.25pt"/>
                <v:shape id="AutoShape 1727" o:spid="_x0000_s2284" type="#_x0000_t15" style="position:absolute;left:1358;top:71748;width:9829;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" adj="19128" filled="f" strokecolor="#930" strokeweight="1.75pt">
                  <v:textbox inset="0,0,0,0">
                    <w:txbxContent>
                      <w:p w:rsidR="0045171B" w:rsidRDefault="0045171B" w:rsidP="00BB06A5">
                        <w:pPr>
                          <w:spacing w:before="160" w:line="200" w:lineRule="exact"/>
                          <w:ind w:left="113"/>
                          <w:rPr>
                            <w:sz w:val="20"/>
                            <w:szCs w:val="20"/>
                          </w:rPr>
                        </w:pPr>
                        <w:r>
                          <w:rPr>
                            <w:sz w:val="20"/>
                            <w:szCs w:val="20"/>
                          </w:rPr>
                          <w:t>Недостаток</w:t>
                        </w:r>
                      </w:p>
                    </w:txbxContent>
                  </v:textbox>
                </v:shape>
                <v:rect id="Rectangle 1728" o:spid="_x0000_s2285" style="position:absolute;left:12720;top:69259;width:31508;height:8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" filled="f" strokecolor="#930" strokeweight="1.75pt">
                  <v:textbox inset="0,0,0,0">
                    <w:txbxContent>
                      <w:p w:rsidR="0045171B" w:rsidRDefault="0045171B" w:rsidP="00DA5E1B">
                        <w:pPr>
                          <w:numPr>
                            <w:ilvl w:val="0"/>
                            <w:numId w:val="166"/>
                          </w:numPr>
                          <w:tabs>
                            <w:tab w:val="left" w:pos="374"/>
                          </w:tabs>
                          <w:spacing w:before="120" w:line="200" w:lineRule="exact"/>
                          <w:rPr>
                            <w:sz w:val="20"/>
                            <w:szCs w:val="20"/>
                          </w:rPr>
                        </w:pPr>
                        <w:r>
                          <w:rPr>
                            <w:caps/>
                            <w:sz w:val="20"/>
                            <w:szCs w:val="20"/>
                          </w:rPr>
                          <w:t>э</w:t>
                        </w:r>
                        <w:r>
                          <w:rPr>
                            <w:sz w:val="20"/>
                            <w:szCs w:val="20"/>
                          </w:rPr>
                          <w:t>кзистенциально-</w:t>
                        </w:r>
                        <w:proofErr w:type="spellStart"/>
                        <w:r>
                          <w:rPr>
                            <w:sz w:val="20"/>
                            <w:szCs w:val="20"/>
                          </w:rPr>
                          <w:t>персоналистский</w:t>
                        </w:r>
                        <w:proofErr w:type="spellEnd"/>
                        <w:r>
                          <w:rPr>
                            <w:sz w:val="20"/>
                            <w:szCs w:val="20"/>
                          </w:rPr>
                          <w:t xml:space="preserve"> подход</w:t>
                        </w:r>
                        <w:r>
                          <w:rPr>
                            <w:sz w:val="20"/>
                            <w:szCs w:val="20"/>
                          </w:rPr>
                          <w:br/>
                          <w:t xml:space="preserve"> приводит философию в тупики субъективизма</w:t>
                        </w:r>
                      </w:p>
                      <w:p w:rsidR="0045171B" w:rsidRDefault="0045171B" w:rsidP="00DA5E1B">
                        <w:pPr>
                          <w:numPr>
                            <w:ilvl w:val="0"/>
                            <w:numId w:val="166"/>
                          </w:numPr>
                          <w:tabs>
                            <w:tab w:val="left" w:pos="374"/>
                          </w:tabs>
                          <w:spacing w:before="60" w:line="200" w:lineRule="exact"/>
                          <w:rPr>
                            <w:sz w:val="20"/>
                            <w:szCs w:val="20"/>
                          </w:rPr>
                        </w:pPr>
                        <w:r>
                          <w:rPr>
                            <w:sz w:val="20"/>
                            <w:szCs w:val="20"/>
                          </w:rPr>
                          <w:t>Философия теряет общественную значимость</w:t>
                        </w:r>
                        <w:r>
                          <w:rPr>
                            <w:sz w:val="20"/>
                            <w:szCs w:val="20"/>
                          </w:rPr>
                          <w:br/>
                          <w:t>и духовно-нравственное значение для других людей</w:t>
                        </w:r>
                      </w:p>
                    </w:txbxContent>
                  </v:textbox>
                </v:rect>
                <v:line id="Line 1730" o:spid="_x0000_s2286" style="position:absolute;visibility:visible;mso-wrap-style:square" from="0,65003" to="13049,65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" strokecolor="#930" strokeweight="1.25pt"/>
                <v:line id="Line 1733" o:spid="_x0000_s2287" style="position:absolute;visibility:visible;mso-wrap-style:square" from="0,57715" to="13049,57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" strokecolor="#930" strokeweight="1.25pt"/>
                <v:rect id="Rectangle 1736" o:spid="_x0000_s2288" style="position:absolute;left:1358;top:54864;width:42862;height:5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" filled="f" strokecolor="#930" strokeweight="1.75pt">
                  <v:textbox inset="0,0,0,0">
                    <w:txbxContent>
                      <w:p w:rsidR="0045171B" w:rsidRDefault="0045171B" w:rsidP="00DA5E1B">
                        <w:pPr>
                          <w:numPr>
                            <w:ilvl w:val="0"/>
                            <w:numId w:val="166"/>
                          </w:numPr>
                          <w:tabs>
                            <w:tab w:val="left" w:pos="374"/>
                          </w:tabs>
                          <w:spacing w:before="120" w:line="200" w:lineRule="exact"/>
                          <w:rPr>
                            <w:sz w:val="20"/>
                            <w:szCs w:val="20"/>
                          </w:rPr>
                        </w:pPr>
                        <w:r>
                          <w:rPr>
                            <w:sz w:val="20"/>
                            <w:szCs w:val="20"/>
                          </w:rPr>
                          <w:t>Каждая философская система обладает ценностью только</w:t>
                        </w:r>
                        <w:r>
                          <w:rPr>
                            <w:sz w:val="20"/>
                            <w:szCs w:val="20"/>
                          </w:rPr>
                          <w:br/>
                          <w:t>для ее создателя</w:t>
                        </w:r>
                      </w:p>
                      <w:p w:rsidR="0045171B" w:rsidRDefault="0045171B" w:rsidP="00DA5E1B">
                        <w:pPr>
                          <w:numPr>
                            <w:ilvl w:val="0"/>
                            <w:numId w:val="166"/>
                          </w:numPr>
                          <w:tabs>
                            <w:tab w:val="left" w:pos="374"/>
                          </w:tabs>
                          <w:spacing w:before="60" w:line="200" w:lineRule="exact"/>
                          <w:rPr>
                            <w:sz w:val="20"/>
                            <w:szCs w:val="20"/>
                          </w:rPr>
                        </w:pPr>
                        <w:r>
                          <w:rPr>
                            <w:sz w:val="20"/>
                            <w:szCs w:val="20"/>
                          </w:rPr>
                          <w:t>Она не может претендовать на значимость для всех</w:t>
                        </w:r>
                      </w:p>
                    </w:txbxContent>
                  </v:textbox>
                </v:rect>
                <v:rect id="Rectangle 1737" o:spid="_x0000_s2289" style="position:absolute;left:1403;top:62559;width:42862;height:4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" filled="f" strokecolor="#930" strokeweight="1.75pt">
                  <v:textbox inset="0,0,0,0">
                    <w:txbxContent>
                      <w:p w:rsidR="0045171B" w:rsidRDefault="0045171B" w:rsidP="00DA5E1B">
                        <w:pPr>
                          <w:numPr>
                            <w:ilvl w:val="0"/>
                            <w:numId w:val="166"/>
                          </w:numPr>
                          <w:tabs>
                            <w:tab w:val="left" w:pos="374"/>
                          </w:tabs>
                          <w:spacing w:before="120" w:line="200" w:lineRule="exact"/>
                          <w:rPr>
                            <w:sz w:val="20"/>
                            <w:szCs w:val="20"/>
                          </w:rPr>
                        </w:pPr>
                        <w:r>
                          <w:rPr>
                            <w:sz w:val="20"/>
                            <w:szCs w:val="20"/>
                          </w:rPr>
                          <w:t>Каждая личность создает свою философскую систему</w:t>
                        </w:r>
                      </w:p>
                      <w:p w:rsidR="0045171B" w:rsidRDefault="0045171B" w:rsidP="00DA5E1B">
                        <w:pPr>
                          <w:numPr>
                            <w:ilvl w:val="0"/>
                            <w:numId w:val="166"/>
                          </w:numPr>
                          <w:tabs>
                            <w:tab w:val="left" w:pos="374"/>
                          </w:tabs>
                          <w:spacing w:before="60" w:line="200" w:lineRule="exact"/>
                          <w:rPr>
                            <w:sz w:val="20"/>
                            <w:szCs w:val="20"/>
                          </w:rPr>
                        </w:pPr>
                        <w:r>
                          <w:rPr>
                            <w:sz w:val="20"/>
                            <w:szCs w:val="20"/>
                          </w:rPr>
                          <w:t>Сколько личностей, столько может быть и философских систем</w:t>
                        </w:r>
                      </w:p>
                    </w:txbxContent>
                  </v:textbox>
                </v:rect>
                <v:line id="Line 1738" o:spid="_x0000_s2290" style="position:absolute;visibility:visible;mso-wrap-style:square" from="0,40650" to="13049,40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" strokecolor="#930" strokeweight="1.25pt"/>
                <v:rect id="Rectangle 1739" o:spid="_x0000_s2291" style="position:absolute;left:1358;top:37798;width:42862;height:5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" filled="f" strokecolor="#930" strokeweight="1.75pt">
                  <v:textbox inset="0,0,0,0">
                    <w:txbxContent>
                      <w:p w:rsidR="0045171B" w:rsidRDefault="0045171B" w:rsidP="00DA5E1B">
                        <w:pPr>
                          <w:numPr>
                            <w:ilvl w:val="0"/>
                            <w:numId w:val="166"/>
                          </w:numPr>
                          <w:tabs>
                            <w:tab w:val="left" w:pos="374"/>
                          </w:tabs>
                          <w:spacing w:before="120" w:line="200" w:lineRule="exact"/>
                          <w:rPr>
                            <w:sz w:val="20"/>
                            <w:szCs w:val="20"/>
                          </w:rPr>
                        </w:pPr>
                        <w:r>
                          <w:rPr>
                            <w:sz w:val="20"/>
                            <w:szCs w:val="20"/>
                          </w:rPr>
                          <w:t>Философия рождается из чувства неудовлетворенности и беспокойства</w:t>
                        </w:r>
                      </w:p>
                      <w:p w:rsidR="0045171B" w:rsidRDefault="0045171B" w:rsidP="00DA5E1B">
                        <w:pPr>
                          <w:numPr>
                            <w:ilvl w:val="0"/>
                            <w:numId w:val="166"/>
                          </w:numPr>
                          <w:tabs>
                            <w:tab w:val="left" w:pos="374"/>
                          </w:tabs>
                          <w:spacing w:before="60" w:line="200" w:lineRule="exact"/>
                          <w:rPr>
                            <w:sz w:val="20"/>
                            <w:szCs w:val="20"/>
                          </w:rPr>
                        </w:pPr>
                        <w:r>
                          <w:rPr>
                            <w:sz w:val="20"/>
                            <w:szCs w:val="20"/>
                          </w:rPr>
                          <w:t>Она является результатом усилий мыслителя снять эти эмоции</w:t>
                        </w:r>
                      </w:p>
                    </w:txbxContent>
                  </v:textbox>
                </v:rect>
                <v:group id="Group 1740" o:spid="_x0000_s2292" style="position:absolute;left:4164;width:36805;height:7153" coordorigin="416459" coordsize="393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">
                  <v:oval id="Oval 1741" o:spid="_x0000_s2293" style="position:absolute;left:416459;width:3938;height: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" filled="f" strokecolor="#930" strokeweight="1.75pt"/>
                  <v:oval id="Oval 1742" o:spid="_x0000_s2294" style="position:absolute;left:416541;top:66;width:3774;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" filled="f" strokecolor="#930" strokeweight="1pt">
                    <v:textbox inset="0,0,0,0">
                      <w:txbxContent>
                        <w:p w:rsidR="0045171B" w:rsidRDefault="0045171B" w:rsidP="00BB06A5">
                          <w:pPr>
                            <w:pStyle w:val="3"/>
                            <w:keepLines w:val="0"/>
                            <w:spacing w:before="80" w:line="200" w:lineRule="exact"/>
                            <w:jc w:val="center"/>
                            <w:rPr>
                              <w:rFonts w:ascii="Arial" w:hAnsi="Arial" w:cs="Arial"/>
                              <w:b/>
                              <w:caps/>
                              <w:color w:val="auto"/>
                            </w:rPr>
                          </w:pPr>
                          <w:r>
                            <w:rPr>
                              <w:rFonts w:ascii="Arial" w:hAnsi="Arial" w:cs="Arial"/>
                              <w:b/>
                              <w:color w:val="auto"/>
                            </w:rPr>
                            <w:t>Особенности экзистенциально-</w:t>
                          </w:r>
                          <w:proofErr w:type="spellStart"/>
                          <w:r>
                            <w:rPr>
                              <w:rFonts w:ascii="Arial" w:hAnsi="Arial" w:cs="Arial"/>
                              <w:b/>
                              <w:color w:val="auto"/>
                            </w:rPr>
                            <w:t>персоналистского</w:t>
                          </w:r>
                          <w:proofErr w:type="spellEnd"/>
                          <w:r>
                            <w:rPr>
                              <w:rFonts w:ascii="Arial" w:hAnsi="Arial" w:cs="Arial"/>
                              <w:b/>
                              <w:color w:val="auto"/>
                            </w:rPr>
                            <w:t xml:space="preserve"> направления</w:t>
                          </w:r>
                          <w:r>
                            <w:rPr>
                              <w:rFonts w:ascii="Arial" w:hAnsi="Arial" w:cs="Arial"/>
                              <w:b/>
                              <w:color w:val="auto"/>
                            </w:rPr>
                            <w:br/>
                            <w:t>в философии</w:t>
                          </w:r>
                        </w:p>
                      </w:txbxContent>
                    </v:textbox>
                  </v:oval>
                </v:group>
              </v:group>
            </w:pict>
          </mc:Fallback>
        </mc:AlternateContent>
      </w: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ind w:firstLine="567"/>
        <w:rPr>
          <w:rFonts w:eastAsia="Times New Roman" w:cs="Arial"/>
          <w:color w:val="000000" w:themeColor="text1"/>
          <w:lang w:eastAsia="ru-RU"/>
        </w:rPr>
      </w:pPr>
    </w:p>
    <w:p w:rsidR="00BB06A5" w:rsidRDefault="00BB06A5" w:rsidP="00BB06A5">
      <w:pPr>
        <w:jc w:val="center"/>
        <w:rPr>
          <w:rFonts w:eastAsia="Times New Roman" w:cs="Arial"/>
          <w:color w:val="000000" w:themeColor="text1"/>
          <w:sz w:val="22"/>
          <w:szCs w:val="22"/>
          <w:lang w:eastAsia="ru-RU"/>
        </w:rPr>
      </w:pPr>
      <w:r>
        <w:rPr>
          <w:rFonts w:eastAsia="Times New Roman" w:cs="Arial"/>
          <w:b/>
          <w:color w:val="000000" w:themeColor="text1"/>
          <w:sz w:val="22"/>
          <w:lang w:eastAsia="ru-RU"/>
        </w:rPr>
        <w:t xml:space="preserve">Рис. 76. </w:t>
      </w:r>
      <w:r>
        <w:rPr>
          <w:rFonts w:eastAsia="Times New Roman" w:cs="Arial"/>
          <w:color w:val="000000" w:themeColor="text1"/>
          <w:sz w:val="22"/>
          <w:lang w:eastAsia="ru-RU"/>
        </w:rPr>
        <w:t xml:space="preserve">Схема на языке ГРАФ </w:t>
      </w:r>
      <w:r>
        <w:rPr>
          <w:rFonts w:eastAsia="Times New Roman" w:cs="Arial"/>
          <w:color w:val="000000" w:themeColor="text1"/>
          <w:sz w:val="22"/>
          <w:lang w:eastAsia="ru-RU"/>
        </w:rPr>
        <w:br/>
        <w:t xml:space="preserve">получена в результате графического </w:t>
      </w:r>
      <w:r>
        <w:rPr>
          <w:rFonts w:eastAsia="Times New Roman" w:cs="Arial"/>
          <w:color w:val="000000" w:themeColor="text1"/>
          <w:lang w:eastAsia="ru-RU"/>
        </w:rPr>
        <w:t>конспектирования</w:t>
      </w:r>
      <w:r>
        <w:rPr>
          <w:rFonts w:eastAsia="Times New Roman" w:cs="Arial"/>
          <w:color w:val="000000" w:themeColor="text1"/>
          <w:sz w:val="22"/>
          <w:lang w:eastAsia="ru-RU"/>
        </w:rPr>
        <w:t xml:space="preserve"> </w:t>
      </w:r>
      <w:r>
        <w:rPr>
          <w:rFonts w:eastAsia="Times New Roman" w:cs="Arial"/>
          <w:color w:val="000000" w:themeColor="text1"/>
          <w:sz w:val="22"/>
          <w:lang w:eastAsia="ru-RU"/>
        </w:rPr>
        <w:br/>
        <w:t xml:space="preserve">исходного текста на рис. 75 </w:t>
      </w:r>
    </w:p>
    <w:p w:rsidR="00BB06A5" w:rsidRDefault="00BB06A5" w:rsidP="00BB06A5">
      <w:pPr>
        <w:jc w:val="center"/>
        <w:rPr>
          <w:rFonts w:eastAsia="Times New Roman" w:cs="Arial"/>
          <w:color w:val="000000" w:themeColor="text1"/>
          <w:sz w:val="22"/>
          <w:lang w:eastAsia="ru-RU"/>
        </w:rPr>
      </w:pPr>
    </w:p>
    <w:p w:rsidR="00BB06A5" w:rsidRDefault="00BB06A5" w:rsidP="00BB06A5">
      <w:pPr>
        <w:jc w:val="center"/>
        <w:rPr>
          <w:rFonts w:eastAsia="Times New Roman" w:cs="Arial"/>
          <w:color w:val="000000" w:themeColor="text1"/>
          <w:sz w:val="22"/>
          <w:lang w:eastAsia="ru-RU"/>
        </w:rPr>
      </w:pPr>
    </w:p>
    <w:p w:rsidR="00BB06A5" w:rsidRDefault="00BB06A5" w:rsidP="00BB06A5">
      <w:pPr>
        <w:jc w:val="center"/>
        <w:rPr>
          <w:rFonts w:eastAsia="Times New Roman" w:cs="Arial"/>
          <w:color w:val="000000" w:themeColor="text1"/>
          <w:sz w:val="22"/>
          <w:lang w:eastAsia="ru-RU"/>
        </w:rPr>
      </w:pPr>
    </w:p>
    <w:p w:rsidR="00BB06A5" w:rsidRDefault="00BB06A5" w:rsidP="00BB06A5">
      <w:pPr>
        <w:jc w:val="center"/>
        <w:rPr>
          <w:rFonts w:eastAsia="Times New Roman" w:cs="Arial"/>
          <w:color w:val="000000" w:themeColor="text1"/>
          <w:sz w:val="22"/>
          <w:lang w:eastAsia="ru-RU"/>
        </w:rPr>
      </w:pPr>
    </w:p>
    <w:p w:rsidR="00BB06A5" w:rsidRDefault="00BB06A5" w:rsidP="00BB06A5">
      <w:pPr>
        <w:jc w:val="center"/>
        <w:rPr>
          <w:rFonts w:eastAsia="Times New Roman" w:cs="Arial"/>
          <w:color w:val="000000" w:themeColor="text1"/>
          <w:sz w:val="22"/>
          <w:lang w:eastAsia="ru-RU"/>
        </w:rPr>
      </w:pPr>
    </w:p>
    <w:p w:rsidR="00BB06A5" w:rsidRDefault="00BB06A5" w:rsidP="00BB06A5">
      <w:pPr>
        <w:spacing w:before="480" w:after="240"/>
        <w:rPr>
          <w:b/>
          <w:caps/>
          <w:sz w:val="28"/>
          <w:lang w:eastAsia="ru-RU"/>
        </w:rPr>
      </w:pPr>
      <w:r>
        <w:rPr>
          <w:b/>
          <w:caps/>
          <w:sz w:val="28"/>
          <w:lang w:eastAsia="ru-RU"/>
        </w:rPr>
        <w:lastRenderedPageBreak/>
        <w:t xml:space="preserve">Фундаментальный недостаток </w:t>
      </w:r>
      <w:r>
        <w:rPr>
          <w:b/>
          <w:caps/>
          <w:sz w:val="28"/>
          <w:lang w:eastAsia="ru-RU"/>
        </w:rPr>
        <w:br/>
        <w:t>линейного текста</w:t>
      </w:r>
    </w:p>
    <w:p w:rsidR="00BB06A5" w:rsidRDefault="00BB06A5" w:rsidP="00BB06A5">
      <w:pPr>
        <w:ind w:firstLine="567"/>
        <w:jc w:val="both"/>
        <w:rPr>
          <w:lang w:eastAsia="ru-RU"/>
        </w:rPr>
      </w:pPr>
      <w:r>
        <w:rPr>
          <w:lang w:eastAsia="ru-RU"/>
        </w:rPr>
        <w:t>На рис. 75 изображен типичный абстрактный текст. Он очень труден для понимания. С помощью языка ГРАФ мы превратили его в легкий и ясный чертеж на рис. 76.</w:t>
      </w:r>
    </w:p>
    <w:p w:rsidR="00BB06A5" w:rsidRDefault="00BB06A5" w:rsidP="00BB06A5">
      <w:pPr>
        <w:ind w:firstLine="567"/>
        <w:jc w:val="both"/>
        <w:rPr>
          <w:lang w:eastAsia="ru-RU"/>
        </w:rPr>
      </w:pPr>
      <w:r>
        <w:rPr>
          <w:lang w:eastAsia="ru-RU"/>
        </w:rPr>
        <w:t>Почему же абстрактный текст столь труден для читателя?</w:t>
      </w:r>
    </w:p>
    <w:p w:rsidR="00BB06A5" w:rsidRDefault="00BB06A5" w:rsidP="00BB06A5">
      <w:pPr>
        <w:ind w:firstLine="567"/>
        <w:jc w:val="both"/>
        <w:rPr>
          <w:lang w:eastAsia="ru-RU"/>
        </w:rPr>
      </w:pPr>
      <w:r>
        <w:rPr>
          <w:lang w:eastAsia="ru-RU"/>
        </w:rPr>
        <w:t xml:space="preserve">Потому что в книжном деле есть скрытая цель. Она проста: надо втиснуть на страницу как можно больше букв. Зачем? Затем, что бумага стоит денег. </w:t>
      </w:r>
    </w:p>
    <w:p w:rsidR="00BB06A5" w:rsidRDefault="00BB06A5" w:rsidP="00BB06A5">
      <w:pPr>
        <w:ind w:firstLine="567"/>
        <w:jc w:val="both"/>
        <w:rPr>
          <w:lang w:eastAsia="ru-RU"/>
        </w:rPr>
      </w:pPr>
      <w:r>
        <w:rPr>
          <w:lang w:eastAsia="ru-RU"/>
        </w:rPr>
        <w:t>Стремление сэкономить диктует закон: «Текст должен быть нарублен на строки равной длины, плотно заполняющие страницу».</w:t>
      </w:r>
    </w:p>
    <w:p w:rsidR="00BB06A5" w:rsidRDefault="00BB06A5" w:rsidP="00BB06A5">
      <w:pPr>
        <w:ind w:firstLine="567"/>
        <w:jc w:val="both"/>
        <w:rPr>
          <w:lang w:eastAsia="ru-RU"/>
        </w:rPr>
      </w:pPr>
      <w:r>
        <w:rPr>
          <w:lang w:eastAsia="ru-RU"/>
        </w:rPr>
        <w:t xml:space="preserve">Хорош ли закон? Он хорош для экономики, ибо позволяет сократить издержки. Но для читателей закон вреден, потому что делает сложный текст непонятным. В самом деле, книжная строка — всего лишь обрубок мысли. Конец строки логически не оправдан. Иногда он приходится на середину фразы. Иногда — на середину слова. Иногда — на середину мысли. Удар «топора», выравнивающего конец строки, совершенно случаен. Топор слеп и не видит смысла текста. Зачем нужен такой глупый топор? </w:t>
      </w:r>
    </w:p>
    <w:p w:rsidR="00BB06A5" w:rsidRDefault="00BB06A5" w:rsidP="00BB06A5">
      <w:pPr>
        <w:ind w:firstLine="567"/>
        <w:jc w:val="both"/>
        <w:rPr>
          <w:lang w:eastAsia="ru-RU"/>
        </w:rPr>
      </w:pPr>
      <w:r>
        <w:rPr>
          <w:lang w:eastAsia="ru-RU"/>
        </w:rPr>
        <w:t>Он позволяет экономить бумагу и делает книгу более дешевой.</w:t>
      </w:r>
    </w:p>
    <w:p w:rsidR="00BB06A5" w:rsidRDefault="00BB06A5" w:rsidP="00BB06A5">
      <w:pPr>
        <w:ind w:firstLine="567"/>
        <w:jc w:val="both"/>
        <w:rPr>
          <w:lang w:eastAsia="ru-RU"/>
        </w:rPr>
      </w:pPr>
      <w:r>
        <w:rPr>
          <w:lang w:eastAsia="ru-RU"/>
        </w:rPr>
        <w:t>Таким образом, налицо противоречие. Линейный текст оправдан экономически. Но за экономию во многих случаях приходится платить неоправданно высокую цену. Потому что рубить текст на строчки равной длины есть логическая бессмыслица.</w:t>
      </w:r>
    </w:p>
    <w:p w:rsidR="00BB06A5" w:rsidRDefault="00BB06A5" w:rsidP="00BB06A5">
      <w:pPr>
        <w:ind w:firstLine="567"/>
        <w:jc w:val="both"/>
        <w:rPr>
          <w:lang w:eastAsia="ru-RU"/>
        </w:rPr>
      </w:pPr>
      <w:r>
        <w:rPr>
          <w:lang w:eastAsia="ru-RU"/>
        </w:rPr>
        <w:t>Говорят, что текст содержит мысли. Это не совсем так. Он содержит не мысли, а обрубки мыслей. Хаотические обрубки, которые слиплись друг с другом под гигантским давлением печатного пресса. Получилось неудобное для чтения крошево мыслей, окруженное плотным облаком визуальных помех.</w:t>
      </w:r>
    </w:p>
    <w:p w:rsidR="00BB06A5" w:rsidRDefault="00BB06A5" w:rsidP="00BB06A5">
      <w:pPr>
        <w:ind w:firstLine="567"/>
        <w:jc w:val="both"/>
        <w:rPr>
          <w:lang w:eastAsia="ru-RU"/>
        </w:rPr>
      </w:pPr>
      <w:r>
        <w:rPr>
          <w:lang w:eastAsia="ru-RU"/>
        </w:rPr>
        <w:t>Абстрактный текст сложен и не пригоден для быстрого чтения. Потому что нарушен принцип соответствия. Характеристики текста не соответствуют характеристикам глаза и мозга. Изобретатели линейного текста не имели никакого понятия о том, как работает зрительный анализатор.</w:t>
      </w:r>
    </w:p>
    <w:p w:rsidR="00BB06A5" w:rsidRDefault="00BB06A5" w:rsidP="00BB06A5">
      <w:pPr>
        <w:ind w:firstLine="567"/>
        <w:jc w:val="both"/>
        <w:rPr>
          <w:lang w:eastAsia="ru-RU"/>
        </w:rPr>
      </w:pPr>
      <w:r>
        <w:rPr>
          <w:lang w:eastAsia="ru-RU"/>
        </w:rPr>
        <w:t>Чтение абстрактного линейного текста — адски трудная и бездарная работа. Наши бедные глаза и мозг вынуждены ее выполнять — отсекать визуальные помехи, выискивать обрубки мыслей, определять, где у них начала и концы. Затем склеивать обрубки в законченные мысли. И только после этого начинать содержательную работу — глубинное понимание абстрактной мысли.</w:t>
      </w:r>
    </w:p>
    <w:p w:rsidR="00BB06A5" w:rsidRDefault="00BB06A5" w:rsidP="00BB06A5">
      <w:pPr>
        <w:ind w:firstLine="567"/>
        <w:jc w:val="both"/>
        <w:rPr>
          <w:lang w:eastAsia="ru-RU"/>
        </w:rPr>
      </w:pPr>
      <w:r>
        <w:rPr>
          <w:lang w:eastAsia="ru-RU"/>
        </w:rPr>
        <w:t>Пространственный текст на рисунке 76 устраняет многие (хотя и не все) отмеченные недостатки. Он обеспечивает значительный прирост скорости чтения и понимания. Позволяет взглянуть на проблему с высоты птичьего полета. Делает проблему ясной и обозримой. Открывает бескрайний простор для воображения.</w:t>
      </w:r>
    </w:p>
    <w:p w:rsidR="00BB06A5" w:rsidRDefault="00BB06A5" w:rsidP="00BB06A5">
      <w:pPr>
        <w:spacing w:before="480" w:after="240"/>
        <w:rPr>
          <w:b/>
          <w:caps/>
          <w:sz w:val="28"/>
          <w:lang w:eastAsia="ru-RU"/>
        </w:rPr>
      </w:pPr>
      <w:r>
        <w:rPr>
          <w:b/>
          <w:caps/>
          <w:sz w:val="28"/>
          <w:lang w:eastAsia="ru-RU"/>
        </w:rPr>
        <w:t xml:space="preserve">схематизация </w:t>
      </w:r>
      <w:bookmarkStart w:id="7" w:name="концепцииитеории"/>
      <w:bookmarkEnd w:id="7"/>
      <w:r>
        <w:rPr>
          <w:b/>
          <w:caps/>
          <w:sz w:val="28"/>
          <w:lang w:eastAsia="ru-RU"/>
        </w:rPr>
        <w:t>концепций и теорий</w:t>
      </w:r>
    </w:p>
    <w:p w:rsidR="00BB06A5" w:rsidRDefault="00BB06A5" w:rsidP="00BB06A5">
      <w:pPr>
        <w:ind w:firstLine="567"/>
        <w:jc w:val="both"/>
        <w:rPr>
          <w:lang w:eastAsia="ru-RU"/>
        </w:rPr>
      </w:pPr>
      <w:r>
        <w:rPr>
          <w:lang w:eastAsia="ru-RU"/>
        </w:rPr>
        <w:t>Вернемся еще раз к тексту на рис. 75. Будем считать, что данный абстрактный текст описывает некую теорию или концепцию.</w:t>
      </w:r>
    </w:p>
    <w:p w:rsidR="00BB06A5" w:rsidRDefault="00BB06A5" w:rsidP="00BB06A5">
      <w:pPr>
        <w:rPr>
          <w:rFonts w:eastAsia="Times New Roman" w:cs="Arial"/>
          <w:color w:val="000000" w:themeColor="text1"/>
          <w:lang w:eastAsia="ru-RU"/>
        </w:rPr>
      </w:pPr>
      <w:r>
        <w:rPr>
          <w:rFonts w:eastAsia="Times New Roman" w:cs="Arial"/>
          <w:b/>
          <w:bCs/>
          <w:i/>
          <w:iCs/>
          <w:color w:val="000000" w:themeColor="text1"/>
          <w:lang w:eastAsia="ru-RU"/>
        </w:rPr>
        <w:t>Правило 19.</w:t>
      </w:r>
      <w:r>
        <w:rPr>
          <w:rFonts w:eastAsia="Times New Roman" w:cs="Arial"/>
          <w:b/>
          <w:bCs/>
          <w:color w:val="000000" w:themeColor="text1"/>
          <w:lang w:eastAsia="ru-RU"/>
        </w:rPr>
        <w:t xml:space="preserve"> </w:t>
      </w:r>
      <w:r>
        <w:rPr>
          <w:rFonts w:eastAsia="Times New Roman" w:cs="Arial"/>
          <w:color w:val="000000" w:themeColor="text1"/>
          <w:lang w:eastAsia="ru-RU"/>
        </w:rPr>
        <w:t>Схематизацию концепций и теорий производят так:</w:t>
      </w:r>
    </w:p>
    <w:p w:rsidR="00BB06A5" w:rsidRDefault="00BB06A5" w:rsidP="00DA5E1B">
      <w:pPr>
        <w:numPr>
          <w:ilvl w:val="0"/>
          <w:numId w:val="167"/>
        </w:numPr>
        <w:tabs>
          <w:tab w:val="num" w:pos="2127"/>
        </w:tabs>
        <w:spacing w:line="292" w:lineRule="exact"/>
        <w:ind w:left="1888" w:hanging="357"/>
        <w:contextualSpacing/>
        <w:rPr>
          <w:rFonts w:eastAsia="Times New Roman" w:cs="Arial"/>
          <w:color w:val="000000" w:themeColor="text1"/>
          <w:lang w:eastAsia="ru-RU"/>
        </w:rPr>
      </w:pPr>
      <w:r>
        <w:rPr>
          <w:rFonts w:eastAsia="Times New Roman" w:cs="Arial"/>
          <w:color w:val="000000" w:themeColor="text1"/>
          <w:lang w:eastAsia="ru-RU"/>
        </w:rPr>
        <w:t>внимательно читают исходный текст теории;</w:t>
      </w:r>
    </w:p>
    <w:p w:rsidR="00BB06A5" w:rsidRDefault="00BB06A5" w:rsidP="00DA5E1B">
      <w:pPr>
        <w:numPr>
          <w:ilvl w:val="0"/>
          <w:numId w:val="167"/>
        </w:numPr>
        <w:tabs>
          <w:tab w:val="num" w:pos="2127"/>
        </w:tabs>
        <w:spacing w:line="292" w:lineRule="exact"/>
        <w:ind w:left="1888" w:hanging="357"/>
        <w:contextualSpacing/>
        <w:rPr>
          <w:rFonts w:eastAsia="Times New Roman" w:cs="Arial"/>
          <w:color w:val="000000" w:themeColor="text1"/>
          <w:lang w:eastAsia="ru-RU"/>
        </w:rPr>
      </w:pPr>
      <w:r>
        <w:rPr>
          <w:rFonts w:eastAsia="Times New Roman" w:cs="Arial"/>
          <w:color w:val="000000" w:themeColor="text1"/>
          <w:lang w:eastAsia="ru-RU"/>
        </w:rPr>
        <w:t xml:space="preserve">выявляют </w:t>
      </w:r>
      <w:r>
        <w:rPr>
          <w:rFonts w:eastAsia="Times New Roman" w:cs="Arial"/>
          <w:iCs/>
          <w:color w:val="000000" w:themeColor="text1"/>
          <w:lang w:eastAsia="ru-RU"/>
        </w:rPr>
        <w:t>наиболее важные положения данной теории</w:t>
      </w:r>
      <w:r>
        <w:rPr>
          <w:rFonts w:eastAsia="Times New Roman" w:cs="Arial"/>
          <w:color w:val="000000" w:themeColor="text1"/>
          <w:lang w:eastAsia="ru-RU"/>
        </w:rPr>
        <w:t>;</w:t>
      </w:r>
    </w:p>
    <w:p w:rsidR="00BB06A5" w:rsidRDefault="00BB06A5" w:rsidP="00DA5E1B">
      <w:pPr>
        <w:numPr>
          <w:ilvl w:val="0"/>
          <w:numId w:val="167"/>
        </w:numPr>
        <w:tabs>
          <w:tab w:val="num" w:pos="2127"/>
        </w:tabs>
        <w:spacing w:line="292" w:lineRule="exact"/>
        <w:ind w:left="1888" w:hanging="357"/>
        <w:contextualSpacing/>
        <w:rPr>
          <w:rFonts w:eastAsia="Times New Roman" w:cs="Arial"/>
          <w:color w:val="000000" w:themeColor="text1"/>
          <w:lang w:eastAsia="ru-RU"/>
        </w:rPr>
      </w:pPr>
      <w:r>
        <w:rPr>
          <w:rFonts w:eastAsia="Times New Roman" w:cs="Arial"/>
          <w:color w:val="000000" w:themeColor="text1"/>
          <w:lang w:eastAsia="ru-RU"/>
        </w:rPr>
        <w:t>беспощадно отбрасывают менее важные;</w:t>
      </w:r>
    </w:p>
    <w:p w:rsidR="00BB06A5" w:rsidRDefault="00BB06A5" w:rsidP="00DA5E1B">
      <w:pPr>
        <w:numPr>
          <w:ilvl w:val="0"/>
          <w:numId w:val="167"/>
        </w:numPr>
        <w:tabs>
          <w:tab w:val="num" w:pos="2127"/>
        </w:tabs>
        <w:spacing w:line="292" w:lineRule="exact"/>
        <w:ind w:left="1888" w:hanging="357"/>
        <w:contextualSpacing/>
        <w:rPr>
          <w:rFonts w:eastAsia="Times New Roman" w:cs="Arial"/>
          <w:color w:val="000000" w:themeColor="text1"/>
          <w:lang w:eastAsia="ru-RU"/>
        </w:rPr>
      </w:pPr>
      <w:r>
        <w:rPr>
          <w:rFonts w:eastAsia="Times New Roman" w:cs="Arial"/>
          <w:color w:val="000000" w:themeColor="text1"/>
          <w:lang w:eastAsia="ru-RU"/>
        </w:rPr>
        <w:t>излагают выбранные положения в виде набора кратких, но содержательных тезисов;</w:t>
      </w:r>
    </w:p>
    <w:p w:rsidR="00BB06A5" w:rsidRDefault="00BB06A5" w:rsidP="00DA5E1B">
      <w:pPr>
        <w:numPr>
          <w:ilvl w:val="0"/>
          <w:numId w:val="167"/>
        </w:numPr>
        <w:tabs>
          <w:tab w:val="num" w:pos="2127"/>
        </w:tabs>
        <w:spacing w:line="292" w:lineRule="exact"/>
        <w:ind w:left="1888" w:hanging="357"/>
        <w:contextualSpacing/>
        <w:rPr>
          <w:rFonts w:eastAsia="Times New Roman" w:cs="Arial"/>
          <w:color w:val="000000" w:themeColor="text1"/>
          <w:spacing w:val="-4"/>
          <w:lang w:eastAsia="ru-RU"/>
        </w:rPr>
      </w:pPr>
      <w:r>
        <w:rPr>
          <w:rFonts w:eastAsia="Times New Roman" w:cs="Arial"/>
          <w:color w:val="000000" w:themeColor="text1"/>
          <w:spacing w:val="-4"/>
          <w:lang w:eastAsia="ru-RU"/>
        </w:rPr>
        <w:t xml:space="preserve">превращают тезисы в </w:t>
      </w:r>
      <w:proofErr w:type="spellStart"/>
      <w:r>
        <w:rPr>
          <w:rFonts w:eastAsia="Times New Roman" w:cs="Arial"/>
          <w:color w:val="000000" w:themeColor="text1"/>
          <w:spacing w:val="-4"/>
          <w:lang w:eastAsia="ru-RU"/>
        </w:rPr>
        <w:t>Запоминатели</w:t>
      </w:r>
      <w:proofErr w:type="spellEnd"/>
      <w:r>
        <w:rPr>
          <w:rFonts w:eastAsia="Times New Roman" w:cs="Arial"/>
          <w:color w:val="000000" w:themeColor="text1"/>
          <w:spacing w:val="-4"/>
          <w:lang w:eastAsia="ru-RU"/>
        </w:rPr>
        <w:t xml:space="preserve"> или иные схемы;</w:t>
      </w:r>
    </w:p>
    <w:p w:rsidR="00BB06A5" w:rsidRDefault="00BB06A5" w:rsidP="00DA5E1B">
      <w:pPr>
        <w:numPr>
          <w:ilvl w:val="0"/>
          <w:numId w:val="167"/>
        </w:numPr>
        <w:tabs>
          <w:tab w:val="num" w:pos="1418"/>
          <w:tab w:val="num" w:pos="2127"/>
        </w:tabs>
        <w:spacing w:after="120" w:line="292" w:lineRule="exact"/>
        <w:ind w:left="1888" w:hanging="357"/>
        <w:contextualSpacing/>
        <w:jc w:val="both"/>
        <w:rPr>
          <w:rFonts w:eastAsia="Times New Roman" w:cs="Arial"/>
          <w:color w:val="000000" w:themeColor="text1"/>
          <w:spacing w:val="-4"/>
          <w:lang w:eastAsia="ru-RU"/>
        </w:rPr>
      </w:pPr>
      <w:r>
        <w:rPr>
          <w:rFonts w:eastAsia="Times New Roman" w:cs="Arial"/>
          <w:color w:val="000000" w:themeColor="text1"/>
          <w:spacing w:val="-4"/>
          <w:lang w:eastAsia="ru-RU"/>
        </w:rPr>
        <w:lastRenderedPageBreak/>
        <w:t xml:space="preserve">объединяют частные схемы в целостный зрительный образ, </w:t>
      </w:r>
      <w:r>
        <w:rPr>
          <w:lang w:eastAsia="ru-RU"/>
        </w:rPr>
        <w:t>используя весь набор схем языка ГРАФ</w:t>
      </w:r>
      <w:r>
        <w:rPr>
          <w:rFonts w:eastAsia="Times New Roman" w:cs="Arial"/>
          <w:color w:val="000000" w:themeColor="text1"/>
          <w:spacing w:val="-4"/>
          <w:lang w:eastAsia="ru-RU"/>
        </w:rPr>
        <w:t>.</w:t>
      </w:r>
    </w:p>
    <w:p w:rsidR="00BB06A5" w:rsidRDefault="00BB06A5" w:rsidP="00BB06A5">
      <w:pPr>
        <w:ind w:firstLine="567"/>
        <w:jc w:val="both"/>
        <w:rPr>
          <w:szCs w:val="22"/>
          <w:lang w:eastAsia="ru-RU"/>
        </w:rPr>
      </w:pPr>
      <w:r>
        <w:rPr>
          <w:lang w:eastAsia="ru-RU"/>
        </w:rPr>
        <w:t>Пример результата показан на рис. 76.</w:t>
      </w:r>
    </w:p>
    <w:p w:rsidR="00BB06A5" w:rsidRDefault="00BB06A5" w:rsidP="00BB06A5">
      <w:pPr>
        <w:spacing w:before="480" w:after="240"/>
        <w:rPr>
          <w:b/>
          <w:caps/>
          <w:sz w:val="28"/>
          <w:lang w:eastAsia="ru-RU"/>
        </w:rPr>
      </w:pPr>
      <w:r>
        <w:rPr>
          <w:b/>
          <w:caps/>
          <w:sz w:val="28"/>
          <w:lang w:eastAsia="ru-RU"/>
        </w:rPr>
        <w:t>Иконы языка «граф»</w:t>
      </w:r>
    </w:p>
    <w:p w:rsidR="00BB06A5" w:rsidRDefault="00BB06A5" w:rsidP="00BB06A5">
      <w:pPr>
        <w:ind w:firstLine="567"/>
        <w:jc w:val="both"/>
        <w:rPr>
          <w:lang w:eastAsia="ru-RU"/>
        </w:rPr>
      </w:pPr>
      <w:r>
        <w:rPr>
          <w:lang w:eastAsia="ru-RU"/>
        </w:rPr>
        <w:t xml:space="preserve">Графические фигуры языка ГРАФ называются </w:t>
      </w:r>
      <w:r>
        <w:rPr>
          <w:i/>
          <w:lang w:eastAsia="ru-RU"/>
        </w:rPr>
        <w:t>иконами</w:t>
      </w:r>
      <w:r>
        <w:rPr>
          <w:lang w:eastAsia="ru-RU"/>
        </w:rPr>
        <w:t xml:space="preserve"> (</w:t>
      </w:r>
      <w:r>
        <w:rPr>
          <w:lang w:val="en-US" w:eastAsia="ru-RU"/>
        </w:rPr>
        <w:t>icons</w:t>
      </w:r>
      <w:r>
        <w:rPr>
          <w:lang w:eastAsia="ru-RU"/>
        </w:rPr>
        <w:t>). На рис. 77 представлен графический алфавит языка, содержащий 9 икон. Вот названия икон:</w:t>
      </w:r>
    </w:p>
    <w:p w:rsidR="00BB06A5" w:rsidRDefault="00BB06A5" w:rsidP="00DA5E1B">
      <w:pPr>
        <w:numPr>
          <w:ilvl w:val="0"/>
          <w:numId w:val="168"/>
        </w:numPr>
        <w:ind w:left="3759" w:hanging="357"/>
        <w:rPr>
          <w:lang w:eastAsia="ru-RU"/>
        </w:rPr>
      </w:pPr>
      <w:r>
        <w:rPr>
          <w:lang w:eastAsia="ru-RU"/>
        </w:rPr>
        <w:t>Заголовок</w:t>
      </w:r>
    </w:p>
    <w:p w:rsidR="00BB06A5" w:rsidRDefault="00BB06A5" w:rsidP="00DA5E1B">
      <w:pPr>
        <w:numPr>
          <w:ilvl w:val="0"/>
          <w:numId w:val="168"/>
        </w:numPr>
        <w:ind w:left="3759" w:hanging="357"/>
        <w:rPr>
          <w:lang w:eastAsia="ru-RU"/>
        </w:rPr>
      </w:pPr>
      <w:proofErr w:type="spellStart"/>
      <w:r>
        <w:rPr>
          <w:lang w:eastAsia="ru-RU"/>
        </w:rPr>
        <w:t>Мнемоблок</w:t>
      </w:r>
      <w:proofErr w:type="spellEnd"/>
    </w:p>
    <w:p w:rsidR="00BB06A5" w:rsidRDefault="00BB06A5" w:rsidP="00DA5E1B">
      <w:pPr>
        <w:numPr>
          <w:ilvl w:val="0"/>
          <w:numId w:val="168"/>
        </w:numPr>
        <w:ind w:left="3759" w:hanging="357"/>
        <w:rPr>
          <w:lang w:eastAsia="ru-RU"/>
        </w:rPr>
      </w:pPr>
      <w:r>
        <w:rPr>
          <w:lang w:eastAsia="ru-RU"/>
        </w:rPr>
        <w:t>Указатель</w:t>
      </w:r>
    </w:p>
    <w:p w:rsidR="00BB06A5" w:rsidRDefault="00BB06A5" w:rsidP="00DA5E1B">
      <w:pPr>
        <w:numPr>
          <w:ilvl w:val="0"/>
          <w:numId w:val="168"/>
        </w:numPr>
        <w:ind w:left="3759" w:hanging="357"/>
        <w:rPr>
          <w:lang w:eastAsia="ru-RU"/>
        </w:rPr>
      </w:pPr>
      <w:r>
        <w:rPr>
          <w:lang w:eastAsia="ru-RU"/>
        </w:rPr>
        <w:t xml:space="preserve">Встречный указатель </w:t>
      </w:r>
    </w:p>
    <w:p w:rsidR="00BB06A5" w:rsidRDefault="00BB06A5" w:rsidP="00DA5E1B">
      <w:pPr>
        <w:numPr>
          <w:ilvl w:val="0"/>
          <w:numId w:val="168"/>
        </w:numPr>
        <w:ind w:left="3759" w:hanging="357"/>
        <w:rPr>
          <w:lang w:eastAsia="ru-RU"/>
        </w:rPr>
      </w:pPr>
      <w:r>
        <w:rPr>
          <w:lang w:eastAsia="ru-RU"/>
        </w:rPr>
        <w:t>Связка</w:t>
      </w:r>
    </w:p>
    <w:p w:rsidR="00BB06A5" w:rsidRDefault="00BB06A5" w:rsidP="00DA5E1B">
      <w:pPr>
        <w:numPr>
          <w:ilvl w:val="0"/>
          <w:numId w:val="169"/>
        </w:numPr>
        <w:ind w:left="3759" w:hanging="357"/>
        <w:rPr>
          <w:lang w:eastAsia="ru-RU"/>
        </w:rPr>
      </w:pPr>
      <w:r>
        <w:rPr>
          <w:lang w:eastAsia="ru-RU"/>
        </w:rPr>
        <w:t>Выноска 1 (округлая)</w:t>
      </w:r>
    </w:p>
    <w:p w:rsidR="00BB06A5" w:rsidRDefault="00BB06A5" w:rsidP="00DA5E1B">
      <w:pPr>
        <w:numPr>
          <w:ilvl w:val="0"/>
          <w:numId w:val="169"/>
        </w:numPr>
        <w:ind w:left="3759" w:hanging="357"/>
        <w:rPr>
          <w:lang w:eastAsia="ru-RU"/>
        </w:rPr>
      </w:pPr>
      <w:r>
        <w:rPr>
          <w:lang w:eastAsia="ru-RU"/>
        </w:rPr>
        <w:t>Выноска 2 (прямоугольная)</w:t>
      </w:r>
    </w:p>
    <w:p w:rsidR="00BB06A5" w:rsidRDefault="00BB06A5" w:rsidP="00DA5E1B">
      <w:pPr>
        <w:numPr>
          <w:ilvl w:val="0"/>
          <w:numId w:val="169"/>
        </w:numPr>
        <w:ind w:left="3759" w:hanging="357"/>
        <w:rPr>
          <w:lang w:eastAsia="ru-RU"/>
        </w:rPr>
      </w:pPr>
      <w:r>
        <w:rPr>
          <w:lang w:eastAsia="ru-RU"/>
        </w:rPr>
        <w:t>Фигурная стрелка</w:t>
      </w:r>
    </w:p>
    <w:p w:rsidR="00BB06A5" w:rsidRDefault="00BB06A5" w:rsidP="00DA5E1B">
      <w:pPr>
        <w:numPr>
          <w:ilvl w:val="0"/>
          <w:numId w:val="169"/>
        </w:numPr>
        <w:ind w:left="3759" w:hanging="357"/>
        <w:rPr>
          <w:lang w:eastAsia="ru-RU"/>
        </w:rPr>
      </w:pPr>
      <w:r>
        <w:rPr>
          <w:lang w:eastAsia="ru-RU"/>
        </w:rPr>
        <w:t>Двойная фигурная стрелка</w:t>
      </w:r>
    </w:p>
    <w:p w:rsidR="00BB06A5" w:rsidRDefault="00BB06A5" w:rsidP="00BB06A5">
      <w:pPr>
        <w:ind w:left="3759"/>
        <w:rPr>
          <w:lang w:eastAsia="ru-RU"/>
        </w:rPr>
      </w:pPr>
    </w:p>
    <w:tbl>
      <w:tblPr>
        <w:tblW w:w="0" w:type="auto"/>
        <w:tblInd w:w="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4"/>
        <w:gridCol w:w="1612"/>
        <w:gridCol w:w="1782"/>
        <w:gridCol w:w="249"/>
        <w:gridCol w:w="884"/>
        <w:gridCol w:w="1546"/>
        <w:gridCol w:w="1647"/>
      </w:tblGrid>
      <w:tr w:rsidR="00BB06A5" w:rsidTr="00BB06A5">
        <w:trPr>
          <w:cantSplit/>
          <w:trHeight w:val="520"/>
        </w:trPr>
        <w:tc>
          <w:tcPr>
            <w:tcW w:w="884" w:type="dxa"/>
            <w:tcBorders>
              <w:top w:val="single" w:sz="12" w:space="0" w:color="808080" w:themeColor="background1" w:themeShade="80"/>
              <w:left w:val="single" w:sz="12" w:space="0" w:color="808080" w:themeColor="background1" w:themeShade="80"/>
              <w:bottom w:val="single" w:sz="12" w:space="0" w:color="A6A6A6"/>
              <w:right w:val="single" w:sz="4" w:space="0" w:color="auto"/>
            </w:tcBorders>
          </w:tcPr>
          <w:p w:rsidR="00BB06A5" w:rsidRDefault="00BB06A5">
            <w:pPr>
              <w:spacing w:before="160"/>
              <w:jc w:val="center"/>
              <w:rPr>
                <w:rFonts w:eastAsia="Times New Roman" w:cs="Arial"/>
                <w:b/>
                <w:bCs/>
                <w:color w:val="000000" w:themeColor="text1"/>
                <w:sz w:val="22"/>
                <w:lang w:eastAsia="ru-RU"/>
              </w:rPr>
            </w:pPr>
          </w:p>
        </w:tc>
        <w:tc>
          <w:tcPr>
            <w:tcW w:w="1612" w:type="dxa"/>
            <w:tcBorders>
              <w:top w:val="single" w:sz="12" w:space="0" w:color="808080" w:themeColor="background1" w:themeShade="80"/>
              <w:left w:val="single" w:sz="4" w:space="0" w:color="auto"/>
              <w:bottom w:val="single" w:sz="12" w:space="0" w:color="A6A6A6"/>
              <w:right w:val="single" w:sz="4" w:space="0" w:color="auto"/>
            </w:tcBorders>
            <w:hideMark/>
          </w:tcPr>
          <w:p w:rsidR="00BB06A5" w:rsidRDefault="00BB06A5">
            <w:pPr>
              <w:spacing w:before="160"/>
              <w:jc w:val="center"/>
              <w:rPr>
                <w:rFonts w:eastAsia="Times New Roman" w:cs="Arial"/>
                <w:b/>
                <w:bCs/>
                <w:color w:val="000000" w:themeColor="text1"/>
                <w:sz w:val="22"/>
                <w:lang w:eastAsia="ru-RU"/>
              </w:rPr>
            </w:pPr>
            <w:r>
              <w:rPr>
                <w:rFonts w:eastAsia="Times New Roman" w:cs="Arial"/>
                <w:b/>
                <w:bCs/>
                <w:color w:val="000000" w:themeColor="text1"/>
                <w:sz w:val="22"/>
                <w:lang w:eastAsia="ru-RU"/>
              </w:rPr>
              <w:t>Икона</w:t>
            </w:r>
          </w:p>
        </w:tc>
        <w:tc>
          <w:tcPr>
            <w:tcW w:w="1782" w:type="dxa"/>
            <w:tcBorders>
              <w:top w:val="single" w:sz="12" w:space="0" w:color="808080" w:themeColor="background1" w:themeShade="80"/>
              <w:left w:val="single" w:sz="4" w:space="0" w:color="808080" w:themeColor="background1" w:themeShade="80"/>
              <w:bottom w:val="single" w:sz="12" w:space="0" w:color="808080" w:themeColor="background1" w:themeShade="80"/>
              <w:right w:val="single" w:sz="12" w:space="0" w:color="808080" w:themeColor="background1" w:themeShade="80"/>
            </w:tcBorders>
            <w:hideMark/>
          </w:tcPr>
          <w:p w:rsidR="00BB06A5" w:rsidRDefault="00BB06A5">
            <w:pPr>
              <w:spacing w:before="100" w:after="60" w:line="180" w:lineRule="exact"/>
              <w:ind w:firstLine="13"/>
              <w:jc w:val="center"/>
              <w:rPr>
                <w:rFonts w:eastAsia="Times New Roman" w:cs="Arial"/>
                <w:b/>
                <w:bCs/>
                <w:color w:val="000000" w:themeColor="text1"/>
                <w:sz w:val="22"/>
                <w:lang w:eastAsia="ru-RU"/>
              </w:rPr>
            </w:pPr>
            <w:r>
              <w:rPr>
                <w:rFonts w:eastAsia="Times New Roman" w:cs="Arial"/>
                <w:b/>
                <w:bCs/>
                <w:color w:val="000000" w:themeColor="text1"/>
                <w:sz w:val="22"/>
                <w:lang w:eastAsia="ru-RU"/>
              </w:rPr>
              <w:t>Название</w:t>
            </w:r>
            <w:r>
              <w:rPr>
                <w:rFonts w:eastAsia="Times New Roman" w:cs="Arial"/>
                <w:b/>
                <w:bCs/>
                <w:color w:val="000000" w:themeColor="text1"/>
                <w:sz w:val="22"/>
                <w:lang w:eastAsia="ru-RU"/>
              </w:rPr>
              <w:br/>
              <w:t>иконы</w:t>
            </w:r>
          </w:p>
        </w:tc>
        <w:tc>
          <w:tcPr>
            <w:tcW w:w="249" w:type="dxa"/>
            <w:tcBorders>
              <w:top w:val="single" w:sz="12" w:space="0" w:color="FFFFFF"/>
              <w:left w:val="single" w:sz="12" w:space="0" w:color="808080" w:themeColor="background1" w:themeShade="80"/>
              <w:bottom w:val="single" w:sz="12" w:space="0" w:color="FFFFFF" w:themeColor="background1"/>
              <w:right w:val="single" w:sz="12" w:space="0" w:color="808080" w:themeColor="background1" w:themeShade="80"/>
            </w:tcBorders>
          </w:tcPr>
          <w:p w:rsidR="00BB06A5" w:rsidRDefault="00BB06A5">
            <w:pPr>
              <w:spacing w:before="100" w:after="60" w:line="180" w:lineRule="exact"/>
              <w:ind w:firstLine="567"/>
              <w:jc w:val="center"/>
              <w:rPr>
                <w:rFonts w:eastAsia="Times New Roman" w:cs="Arial"/>
                <w:b/>
                <w:bCs/>
                <w:color w:val="000000" w:themeColor="text1"/>
                <w:sz w:val="22"/>
                <w:lang w:eastAsia="ru-RU"/>
              </w:rPr>
            </w:pPr>
          </w:p>
        </w:tc>
        <w:tc>
          <w:tcPr>
            <w:tcW w:w="88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4" w:space="0" w:color="808080" w:themeColor="background1" w:themeShade="80"/>
            </w:tcBorders>
          </w:tcPr>
          <w:p w:rsidR="00BB06A5" w:rsidRDefault="00BB06A5">
            <w:pPr>
              <w:spacing w:before="100" w:after="60" w:line="180" w:lineRule="exact"/>
              <w:jc w:val="center"/>
              <w:rPr>
                <w:rFonts w:eastAsia="Times New Roman" w:cs="Arial"/>
                <w:b/>
                <w:bCs/>
                <w:color w:val="000000" w:themeColor="text1"/>
                <w:sz w:val="22"/>
                <w:lang w:eastAsia="ru-RU"/>
              </w:rPr>
            </w:pPr>
          </w:p>
        </w:tc>
        <w:tc>
          <w:tcPr>
            <w:tcW w:w="1546" w:type="dxa"/>
            <w:tcBorders>
              <w:top w:val="single" w:sz="12" w:space="0" w:color="808080" w:themeColor="background1" w:themeShade="80"/>
              <w:left w:val="single" w:sz="4" w:space="0" w:color="auto"/>
              <w:bottom w:val="single" w:sz="12" w:space="0" w:color="808080" w:themeColor="background1" w:themeShade="80"/>
              <w:right w:val="single" w:sz="4" w:space="0" w:color="auto"/>
            </w:tcBorders>
            <w:hideMark/>
          </w:tcPr>
          <w:p w:rsidR="00BB06A5" w:rsidRDefault="00BB06A5">
            <w:pPr>
              <w:spacing w:before="160"/>
              <w:jc w:val="center"/>
              <w:rPr>
                <w:rFonts w:eastAsia="Times New Roman" w:cs="Arial"/>
                <w:b/>
                <w:bCs/>
                <w:color w:val="000000" w:themeColor="text1"/>
                <w:sz w:val="22"/>
                <w:lang w:eastAsia="ru-RU"/>
              </w:rPr>
            </w:pPr>
            <w:r>
              <w:rPr>
                <w:rFonts w:eastAsia="Times New Roman" w:cs="Arial"/>
                <w:b/>
                <w:bCs/>
                <w:color w:val="000000" w:themeColor="text1"/>
                <w:sz w:val="22"/>
                <w:lang w:eastAsia="ru-RU"/>
              </w:rPr>
              <w:t>Икона</w:t>
            </w:r>
          </w:p>
        </w:tc>
        <w:tc>
          <w:tcPr>
            <w:tcW w:w="1647" w:type="dxa"/>
            <w:tcBorders>
              <w:top w:val="single" w:sz="12" w:space="0" w:color="808080" w:themeColor="background1" w:themeShade="80"/>
              <w:left w:val="single" w:sz="4" w:space="0" w:color="808080" w:themeColor="background1" w:themeShade="80"/>
              <w:bottom w:val="single" w:sz="12" w:space="0" w:color="808080" w:themeColor="background1" w:themeShade="80"/>
              <w:right w:val="single" w:sz="12" w:space="0" w:color="808080" w:themeColor="background1" w:themeShade="80"/>
            </w:tcBorders>
            <w:hideMark/>
          </w:tcPr>
          <w:p w:rsidR="00BB06A5" w:rsidRDefault="00BB06A5">
            <w:pPr>
              <w:spacing w:before="100" w:after="60" w:line="180" w:lineRule="exact"/>
              <w:jc w:val="center"/>
              <w:rPr>
                <w:rFonts w:eastAsia="Times New Roman" w:cs="Arial"/>
                <w:b/>
                <w:bCs/>
                <w:color w:val="000000" w:themeColor="text1"/>
                <w:sz w:val="22"/>
                <w:lang w:eastAsia="ru-RU"/>
              </w:rPr>
            </w:pPr>
            <w:r>
              <w:rPr>
                <w:rFonts w:eastAsia="Times New Roman" w:cs="Arial"/>
                <w:b/>
                <w:bCs/>
                <w:color w:val="000000" w:themeColor="text1"/>
                <w:sz w:val="22"/>
                <w:lang w:eastAsia="ru-RU"/>
              </w:rPr>
              <w:t>Название</w:t>
            </w:r>
            <w:r>
              <w:rPr>
                <w:rFonts w:eastAsia="Times New Roman" w:cs="Arial"/>
                <w:b/>
                <w:bCs/>
                <w:color w:val="000000" w:themeColor="text1"/>
                <w:sz w:val="22"/>
                <w:lang w:eastAsia="ru-RU"/>
              </w:rPr>
              <w:br/>
              <w:t>иконы</w:t>
            </w:r>
          </w:p>
        </w:tc>
      </w:tr>
      <w:tr w:rsidR="00BB06A5" w:rsidTr="00BB06A5">
        <w:trPr>
          <w:cantSplit/>
          <w:trHeight w:val="520"/>
        </w:trPr>
        <w:tc>
          <w:tcPr>
            <w:tcW w:w="884" w:type="dxa"/>
            <w:tcBorders>
              <w:top w:val="single" w:sz="12" w:space="0" w:color="A6A6A6"/>
              <w:left w:val="single" w:sz="12" w:space="0" w:color="808080" w:themeColor="background1" w:themeShade="80"/>
              <w:bottom w:val="single" w:sz="4" w:space="0" w:color="auto"/>
              <w:right w:val="single" w:sz="4" w:space="0" w:color="auto"/>
            </w:tcBorders>
            <w:hideMark/>
          </w:tcPr>
          <w:p w:rsidR="00BB06A5" w:rsidRDefault="00BB06A5">
            <w:pPr>
              <w:spacing w:before="240" w:after="240"/>
              <w:jc w:val="center"/>
              <w:rPr>
                <w:rFonts w:eastAsia="Times New Roman" w:cs="Arial"/>
                <w:color w:val="000000" w:themeColor="text1"/>
                <w:sz w:val="20"/>
                <w:szCs w:val="20"/>
                <w:lang w:eastAsia="ru-RU"/>
              </w:rPr>
            </w:pPr>
            <w:r>
              <w:rPr>
                <w:rFonts w:eastAsia="Times New Roman" w:cs="Arial"/>
                <w:noProof/>
                <w:color w:val="000000" w:themeColor="text1"/>
                <w:sz w:val="20"/>
                <w:szCs w:val="20"/>
                <w:lang w:eastAsia="ru-RU"/>
              </w:rPr>
              <w:t>1</w:t>
            </w:r>
          </w:p>
        </w:tc>
        <w:tc>
          <w:tcPr>
            <w:tcW w:w="1612" w:type="dxa"/>
            <w:tcBorders>
              <w:top w:val="single" w:sz="12" w:space="0" w:color="A6A6A6"/>
              <w:left w:val="single" w:sz="4" w:space="0" w:color="auto"/>
              <w:bottom w:val="single" w:sz="4" w:space="0" w:color="auto"/>
              <w:right w:val="single" w:sz="4" w:space="0" w:color="auto"/>
            </w:tcBorders>
            <w:hideMark/>
          </w:tcPr>
          <w:p w:rsidR="00BB06A5" w:rsidRDefault="00BB06A5">
            <w:pPr>
              <w:jc w:val="center"/>
              <w:rPr>
                <w:rFonts w:eastAsia="Times New Roman" w:cs="Arial"/>
                <w:color w:val="000000" w:themeColor="text1"/>
                <w:sz w:val="20"/>
                <w:szCs w:val="20"/>
                <w:lang w:eastAsia="ru-RU"/>
              </w:rPr>
            </w:pPr>
            <w:r>
              <w:rPr>
                <w:noProof/>
                <w:szCs w:val="22"/>
                <w:lang w:eastAsia="ru-RU"/>
              </w:rPr>
              <mc:AlternateContent>
                <mc:Choice Requires="wps">
                  <w:drawing>
                    <wp:anchor distT="0" distB="0" distL="114300" distR="114300" simplePos="0" relativeHeight="252108800" behindDoc="0" locked="0" layoutInCell="1" allowOverlap="1">
                      <wp:simplePos x="0" y="0"/>
                      <wp:positionH relativeFrom="column">
                        <wp:posOffset>46990</wp:posOffset>
                      </wp:positionH>
                      <wp:positionV relativeFrom="paragraph">
                        <wp:posOffset>112395</wp:posOffset>
                      </wp:positionV>
                      <wp:extent cx="758825" cy="256540"/>
                      <wp:effectExtent l="19050" t="19050" r="22225" b="10160"/>
                      <wp:wrapNone/>
                      <wp:docPr id="2570" name="Овал 2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825" cy="256540"/>
                              </a:xfrm>
                              <a:prstGeom prst="ellipse">
                                <a:avLst/>
                              </a:prstGeom>
                              <a:solidFill>
                                <a:srgbClr val="FFFF99"/>
                              </a:solidFill>
                              <a:ln w="38100" cmpd="dbl">
                                <a:solidFill>
                                  <a:srgbClr val="993300"/>
                                </a:solidFill>
                                <a:round/>
                                <a:headEnd/>
                                <a:tailEnd/>
                              </a:ln>
                            </wps:spPr>
                            <wps:txbx>
                              <w:txbxContent>
                                <w:p w:rsidR="0045171B" w:rsidRDefault="0045171B" w:rsidP="00BB06A5">
                                  <w:pPr>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570" o:spid="_x0000_s2295" style="position:absolute;left:0;text-align:left;margin-left:3.7pt;margin-top:8.85pt;width:59.75pt;height:20.2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" fillcolor="#ff9" strokecolor="#930" strokeweight="3pt">
                      <v:stroke linestyle="thinThin"/>
                      <v:textbox inset="0,0,0,0">
                        <w:txbxContent>
                          <w:p w:rsidR="0045171B" w:rsidRDefault="0045171B" w:rsidP="00BB06A5">
                            <w:pPr>
                              <w:rPr>
                                <w:sz w:val="20"/>
                                <w:szCs w:val="20"/>
                              </w:rPr>
                            </w:pPr>
                          </w:p>
                        </w:txbxContent>
                      </v:textbox>
                    </v:oval>
                  </w:pict>
                </mc:Fallback>
              </mc:AlternateContent>
            </w:r>
          </w:p>
        </w:tc>
        <w:tc>
          <w:tcPr>
            <w:tcW w:w="1782" w:type="dxa"/>
            <w:tcBorders>
              <w:top w:val="single" w:sz="12" w:space="0" w:color="808080" w:themeColor="background1" w:themeShade="80"/>
              <w:left w:val="single" w:sz="4" w:space="0" w:color="auto"/>
              <w:bottom w:val="single" w:sz="4" w:space="0" w:color="auto"/>
              <w:right w:val="single" w:sz="12" w:space="0" w:color="808080" w:themeColor="background1" w:themeShade="80"/>
            </w:tcBorders>
            <w:hideMark/>
          </w:tcPr>
          <w:p w:rsidR="00BB06A5" w:rsidRDefault="00BB06A5">
            <w:pPr>
              <w:spacing w:before="240" w:after="240"/>
              <w:ind w:firstLine="13"/>
              <w:jc w:val="both"/>
              <w:rPr>
                <w:rFonts w:eastAsia="Times New Roman" w:cs="Arial"/>
                <w:color w:val="000000" w:themeColor="text1"/>
                <w:sz w:val="20"/>
                <w:szCs w:val="20"/>
                <w:lang w:eastAsia="ru-RU"/>
              </w:rPr>
            </w:pPr>
            <w:r>
              <w:rPr>
                <w:rFonts w:eastAsia="Times New Roman" w:cs="Arial"/>
                <w:color w:val="000000" w:themeColor="text1"/>
                <w:sz w:val="20"/>
                <w:szCs w:val="20"/>
                <w:lang w:eastAsia="ru-RU"/>
              </w:rPr>
              <w:t>Заголовок</w:t>
            </w:r>
          </w:p>
        </w:tc>
        <w:tc>
          <w:tcPr>
            <w:tcW w:w="249" w:type="dxa"/>
            <w:vMerge w:val="restart"/>
            <w:tcBorders>
              <w:top w:val="single" w:sz="12" w:space="0" w:color="FFFFFF" w:themeColor="background1"/>
              <w:left w:val="single" w:sz="12" w:space="0" w:color="808080" w:themeColor="background1" w:themeShade="80"/>
              <w:bottom w:val="single" w:sz="12" w:space="0" w:color="FFFFFF"/>
              <w:right w:val="single" w:sz="12" w:space="0" w:color="808080" w:themeColor="background1" w:themeShade="80"/>
            </w:tcBorders>
          </w:tcPr>
          <w:p w:rsidR="00BB06A5" w:rsidRDefault="00BB06A5">
            <w:pPr>
              <w:ind w:firstLine="567"/>
              <w:rPr>
                <w:rFonts w:eastAsia="Times New Roman" w:cs="Arial"/>
                <w:color w:val="000000" w:themeColor="text1"/>
                <w:sz w:val="20"/>
                <w:szCs w:val="20"/>
                <w:lang w:eastAsia="ru-RU"/>
              </w:rPr>
            </w:pPr>
          </w:p>
        </w:tc>
        <w:tc>
          <w:tcPr>
            <w:tcW w:w="884" w:type="dxa"/>
            <w:tcBorders>
              <w:top w:val="single" w:sz="12" w:space="0" w:color="808080" w:themeColor="background1" w:themeShade="80"/>
              <w:left w:val="single" w:sz="12" w:space="0" w:color="808080" w:themeColor="background1" w:themeShade="80"/>
              <w:bottom w:val="single" w:sz="4" w:space="0" w:color="auto"/>
              <w:right w:val="single" w:sz="4" w:space="0" w:color="auto"/>
            </w:tcBorders>
            <w:hideMark/>
          </w:tcPr>
          <w:p w:rsidR="00BB06A5" w:rsidRDefault="00BB06A5">
            <w:pPr>
              <w:spacing w:before="240" w:after="24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6</w:t>
            </w:r>
          </w:p>
        </w:tc>
        <w:tc>
          <w:tcPr>
            <w:tcW w:w="1546" w:type="dxa"/>
            <w:tcBorders>
              <w:top w:val="single" w:sz="12" w:space="0" w:color="808080" w:themeColor="background1" w:themeShade="80"/>
              <w:left w:val="single" w:sz="4" w:space="0" w:color="auto"/>
              <w:bottom w:val="single" w:sz="4" w:space="0" w:color="auto"/>
              <w:right w:val="single" w:sz="4" w:space="0" w:color="auto"/>
            </w:tcBorders>
            <w:hideMark/>
          </w:tcPr>
          <w:p w:rsidR="00BB06A5" w:rsidRDefault="00BB06A5">
            <w:pPr>
              <w:jc w:val="center"/>
              <w:rPr>
                <w:rFonts w:eastAsia="Times New Roman" w:cs="Arial"/>
                <w:color w:val="000000" w:themeColor="text1"/>
                <w:sz w:val="20"/>
                <w:szCs w:val="20"/>
                <w:lang w:eastAsia="ru-RU"/>
              </w:rPr>
            </w:pPr>
            <w:r>
              <w:rPr>
                <w:noProof/>
                <w:szCs w:val="22"/>
                <w:lang w:eastAsia="ru-RU"/>
              </w:rPr>
              <mc:AlternateContent>
                <mc:Choice Requires="wps">
                  <w:drawing>
                    <wp:anchor distT="0" distB="0" distL="114300" distR="114300" simplePos="0" relativeHeight="252114944" behindDoc="0" locked="0" layoutInCell="1" allowOverlap="1">
                      <wp:simplePos x="0" y="0"/>
                      <wp:positionH relativeFrom="column">
                        <wp:posOffset>186055</wp:posOffset>
                      </wp:positionH>
                      <wp:positionV relativeFrom="paragraph">
                        <wp:posOffset>131445</wp:posOffset>
                      </wp:positionV>
                      <wp:extent cx="637540" cy="237490"/>
                      <wp:effectExtent l="266700" t="38100" r="10160" b="10160"/>
                      <wp:wrapNone/>
                      <wp:docPr id="2569" name="Облачко с текстом: прямоугольное со скругленными углами 2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540" cy="237490"/>
                              </a:xfrm>
                              <a:prstGeom prst="wedgeRoundRectCallout">
                                <a:avLst>
                                  <a:gd name="adj1" fmla="val -85009"/>
                                  <a:gd name="adj2" fmla="val -8639"/>
                                  <a:gd name="adj3" fmla="val 16667"/>
                                </a:avLst>
                              </a:prstGeom>
                              <a:solidFill>
                                <a:srgbClr val="FFFF99"/>
                              </a:solidFill>
                              <a:ln w="9525">
                                <a:solidFill>
                                  <a:srgbClr val="993300"/>
                                </a:solidFill>
                                <a:miter lim="800000"/>
                                <a:headEnd/>
                                <a:tailEnd/>
                              </a:ln>
                            </wps:spPr>
                            <wps:txbx>
                              <w:txbxContent>
                                <w:p w:rsidR="0045171B" w:rsidRDefault="0045171B" w:rsidP="00BB06A5">
                                  <w:pPr>
                                    <w:spacing w:before="120" w:line="180" w:lineRule="exact"/>
                                    <w:ind w:left="170"/>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Облачко с текстом: прямоугольное со скругленными углами 2569" o:spid="_x0000_s2296" type="#_x0000_t62" style="position:absolute;left:0;text-align:left;margin-left:14.65pt;margin-top:10.35pt;width:50.2pt;height:18.7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" adj="-7562,8934" fillcolor="#ff9" strokecolor="#930">
                      <v:textbox inset="0,0,0,0">
                        <w:txbxContent>
                          <w:p w:rsidR="0045171B" w:rsidRDefault="0045171B" w:rsidP="00BB06A5">
                            <w:pPr>
                              <w:spacing w:before="120" w:line="180" w:lineRule="exact"/>
                              <w:ind w:left="170"/>
                              <w:rPr>
                                <w:sz w:val="18"/>
                                <w:szCs w:val="18"/>
                              </w:rPr>
                            </w:pPr>
                          </w:p>
                        </w:txbxContent>
                      </v:textbox>
                    </v:shape>
                  </w:pict>
                </mc:Fallback>
              </mc:AlternateContent>
            </w:r>
          </w:p>
        </w:tc>
        <w:tc>
          <w:tcPr>
            <w:tcW w:w="1647" w:type="dxa"/>
            <w:tcBorders>
              <w:top w:val="single" w:sz="12" w:space="0" w:color="808080" w:themeColor="background1" w:themeShade="80"/>
              <w:left w:val="single" w:sz="4" w:space="0" w:color="auto"/>
              <w:bottom w:val="single" w:sz="4" w:space="0" w:color="auto"/>
              <w:right w:val="single" w:sz="12" w:space="0" w:color="808080" w:themeColor="background1" w:themeShade="80"/>
            </w:tcBorders>
            <w:hideMark/>
          </w:tcPr>
          <w:p w:rsidR="00BB06A5" w:rsidRDefault="00BB06A5">
            <w:pPr>
              <w:spacing w:before="240" w:after="24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Выноска 1</w:t>
            </w:r>
          </w:p>
        </w:tc>
      </w:tr>
      <w:tr w:rsidR="00BB06A5" w:rsidTr="00BB06A5">
        <w:trPr>
          <w:cantSplit/>
          <w:trHeight w:val="520"/>
        </w:trPr>
        <w:tc>
          <w:tcPr>
            <w:tcW w:w="884" w:type="dxa"/>
            <w:tcBorders>
              <w:top w:val="single" w:sz="4" w:space="0" w:color="auto"/>
              <w:left w:val="single" w:sz="12" w:space="0" w:color="808080" w:themeColor="background1" w:themeShade="80"/>
              <w:bottom w:val="single" w:sz="4" w:space="0" w:color="auto"/>
              <w:right w:val="single" w:sz="4" w:space="0" w:color="auto"/>
            </w:tcBorders>
            <w:hideMark/>
          </w:tcPr>
          <w:p w:rsidR="00BB06A5" w:rsidRDefault="00BB06A5">
            <w:pPr>
              <w:spacing w:before="240" w:after="24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2</w:t>
            </w:r>
          </w:p>
        </w:tc>
        <w:tc>
          <w:tcPr>
            <w:tcW w:w="1612" w:type="dxa"/>
            <w:tcBorders>
              <w:top w:val="single" w:sz="4" w:space="0" w:color="auto"/>
              <w:left w:val="single" w:sz="4" w:space="0" w:color="auto"/>
              <w:bottom w:val="single" w:sz="4" w:space="0" w:color="auto"/>
              <w:right w:val="single" w:sz="4" w:space="0" w:color="auto"/>
            </w:tcBorders>
            <w:hideMark/>
          </w:tcPr>
          <w:p w:rsidR="00BB06A5" w:rsidRDefault="00BB06A5">
            <w:pPr>
              <w:jc w:val="center"/>
              <w:rPr>
                <w:rFonts w:eastAsia="Times New Roman" w:cs="Arial"/>
                <w:color w:val="000000" w:themeColor="text1"/>
                <w:sz w:val="20"/>
                <w:szCs w:val="20"/>
                <w:lang w:eastAsia="ru-RU"/>
              </w:rPr>
            </w:pPr>
            <w:r>
              <w:rPr>
                <w:noProof/>
                <w:szCs w:val="22"/>
                <w:lang w:eastAsia="ru-RU"/>
              </w:rPr>
              <mc:AlternateContent>
                <mc:Choice Requires="wps">
                  <w:drawing>
                    <wp:anchor distT="0" distB="0" distL="114300" distR="114300" simplePos="0" relativeHeight="252110848" behindDoc="0" locked="0" layoutInCell="1" allowOverlap="1">
                      <wp:simplePos x="0" y="0"/>
                      <wp:positionH relativeFrom="column">
                        <wp:posOffset>10160</wp:posOffset>
                      </wp:positionH>
                      <wp:positionV relativeFrom="paragraph">
                        <wp:posOffset>109855</wp:posOffset>
                      </wp:positionV>
                      <wp:extent cx="791845" cy="251460"/>
                      <wp:effectExtent l="0" t="0" r="27305" b="15240"/>
                      <wp:wrapNone/>
                      <wp:docPr id="2566" name="Стрелка: пятиугольник 25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791845" cy="251460"/>
                              </a:xfrm>
                              <a:prstGeom prst="homePlate">
                                <a:avLst>
                                  <a:gd name="adj" fmla="val 0"/>
                                </a:avLst>
                              </a:prstGeom>
                              <a:solidFill>
                                <a:srgbClr val="FFFF99"/>
                              </a:solidFill>
                              <a:ln w="12700">
                                <a:solidFill>
                                  <a:srgbClr val="9933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0B9B2" id="Стрелка: пятиугольник 2566" o:spid="_x0000_s1026" type="#_x0000_t15" style="position:absolute;margin-left:.8pt;margin-top:8.65pt;width:62.35pt;height:19.8pt;rotation:180;flip:x;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" adj="21600" fillcolor="#ff9" strokecolor="#930" strokeweight="1pt"/>
                  </w:pict>
                </mc:Fallback>
              </mc:AlternateContent>
            </w:r>
          </w:p>
        </w:tc>
        <w:tc>
          <w:tcPr>
            <w:tcW w:w="1782" w:type="dxa"/>
            <w:tcBorders>
              <w:top w:val="single" w:sz="4" w:space="0" w:color="auto"/>
              <w:left w:val="single" w:sz="4" w:space="0" w:color="auto"/>
              <w:bottom w:val="single" w:sz="4" w:space="0" w:color="auto"/>
              <w:right w:val="single" w:sz="12" w:space="0" w:color="808080" w:themeColor="background1" w:themeShade="80"/>
            </w:tcBorders>
            <w:hideMark/>
          </w:tcPr>
          <w:p w:rsidR="00BB06A5" w:rsidRDefault="00BB06A5">
            <w:pPr>
              <w:spacing w:before="240" w:after="240"/>
              <w:ind w:firstLine="13"/>
              <w:jc w:val="both"/>
              <w:rPr>
                <w:rFonts w:eastAsia="Times New Roman" w:cs="Arial"/>
                <w:color w:val="000000" w:themeColor="text1"/>
                <w:sz w:val="20"/>
                <w:szCs w:val="20"/>
                <w:lang w:eastAsia="ru-RU"/>
              </w:rPr>
            </w:pPr>
            <w:proofErr w:type="spellStart"/>
            <w:r>
              <w:rPr>
                <w:rFonts w:eastAsia="Times New Roman" w:cs="Arial"/>
                <w:color w:val="000000" w:themeColor="text1"/>
                <w:sz w:val="20"/>
                <w:szCs w:val="20"/>
                <w:lang w:eastAsia="ru-RU"/>
              </w:rPr>
              <w:t>Мнемоблок</w:t>
            </w:r>
            <w:proofErr w:type="spellEnd"/>
          </w:p>
        </w:tc>
        <w:tc>
          <w:tcPr>
            <w:tcW w:w="0" w:type="auto"/>
            <w:vMerge/>
            <w:tcBorders>
              <w:top w:val="single" w:sz="12" w:space="0" w:color="FFFFFF" w:themeColor="background1"/>
              <w:left w:val="single" w:sz="12" w:space="0" w:color="808080" w:themeColor="background1" w:themeShade="80"/>
              <w:bottom w:val="single" w:sz="12" w:space="0" w:color="FFFFFF"/>
              <w:right w:val="single" w:sz="12" w:space="0" w:color="808080" w:themeColor="background1" w:themeShade="80"/>
            </w:tcBorders>
            <w:vAlign w:val="center"/>
            <w:hideMark/>
          </w:tcPr>
          <w:p w:rsidR="00BB06A5" w:rsidRDefault="00BB06A5">
            <w:pPr>
              <w:rPr>
                <w:rFonts w:eastAsia="Times New Roman" w:cs="Arial"/>
                <w:color w:val="000000" w:themeColor="text1"/>
                <w:sz w:val="20"/>
                <w:szCs w:val="20"/>
                <w:lang w:eastAsia="ru-RU"/>
              </w:rPr>
            </w:pPr>
          </w:p>
        </w:tc>
        <w:tc>
          <w:tcPr>
            <w:tcW w:w="884" w:type="dxa"/>
            <w:tcBorders>
              <w:top w:val="single" w:sz="4" w:space="0" w:color="auto"/>
              <w:left w:val="single" w:sz="12" w:space="0" w:color="808080" w:themeColor="background1" w:themeShade="80"/>
              <w:bottom w:val="single" w:sz="4" w:space="0" w:color="auto"/>
              <w:right w:val="single" w:sz="4" w:space="0" w:color="auto"/>
            </w:tcBorders>
            <w:hideMark/>
          </w:tcPr>
          <w:p w:rsidR="00BB06A5" w:rsidRDefault="00BB06A5">
            <w:pPr>
              <w:spacing w:before="240" w:after="24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7</w:t>
            </w:r>
          </w:p>
        </w:tc>
        <w:tc>
          <w:tcPr>
            <w:tcW w:w="1546" w:type="dxa"/>
            <w:tcBorders>
              <w:top w:val="single" w:sz="4" w:space="0" w:color="auto"/>
              <w:left w:val="single" w:sz="4" w:space="0" w:color="auto"/>
              <w:bottom w:val="single" w:sz="4" w:space="0" w:color="auto"/>
              <w:right w:val="single" w:sz="4" w:space="0" w:color="auto"/>
            </w:tcBorders>
            <w:hideMark/>
          </w:tcPr>
          <w:p w:rsidR="00BB06A5" w:rsidRDefault="00BB06A5">
            <w:pPr>
              <w:jc w:val="center"/>
              <w:rPr>
                <w:rFonts w:eastAsia="Times New Roman" w:cs="Arial"/>
                <w:color w:val="000000" w:themeColor="text1"/>
                <w:sz w:val="20"/>
                <w:szCs w:val="20"/>
                <w:lang w:eastAsia="ru-RU"/>
              </w:rPr>
            </w:pPr>
            <w:r>
              <w:rPr>
                <w:noProof/>
                <w:szCs w:val="22"/>
                <w:lang w:eastAsia="ru-RU"/>
              </w:rPr>
              <mc:AlternateContent>
                <mc:Choice Requires="wps">
                  <w:drawing>
                    <wp:anchor distT="0" distB="0" distL="114300" distR="114300" simplePos="0" relativeHeight="252116992" behindDoc="0" locked="0" layoutInCell="1" allowOverlap="1">
                      <wp:simplePos x="0" y="0"/>
                      <wp:positionH relativeFrom="column">
                        <wp:posOffset>197485</wp:posOffset>
                      </wp:positionH>
                      <wp:positionV relativeFrom="paragraph">
                        <wp:posOffset>126365</wp:posOffset>
                      </wp:positionV>
                      <wp:extent cx="616585" cy="235585"/>
                      <wp:effectExtent l="285750" t="0" r="12065" b="12065"/>
                      <wp:wrapNone/>
                      <wp:docPr id="415" name="Облачко с текстом: прямоугольное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6585" cy="235585"/>
                              </a:xfrm>
                              <a:prstGeom prst="wedgeRectCallout">
                                <a:avLst>
                                  <a:gd name="adj1" fmla="val -88208"/>
                                  <a:gd name="adj2" fmla="val -12532"/>
                                </a:avLst>
                              </a:prstGeom>
                              <a:solidFill>
                                <a:srgbClr val="FFFF99"/>
                              </a:solidFill>
                              <a:ln w="9525">
                                <a:solidFill>
                                  <a:srgbClr val="993300"/>
                                </a:solidFill>
                                <a:miter lim="800000"/>
                                <a:headEnd/>
                                <a:tailEnd/>
                              </a:ln>
                            </wps:spPr>
                            <wps:txbx>
                              <w:txbxContent>
                                <w:p w:rsidR="0045171B" w:rsidRDefault="0045171B" w:rsidP="00BB06A5">
                                  <w:pPr>
                                    <w:rPr>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Облачко с текстом: прямоугольное 415" o:spid="_x0000_s2297" type="#_x0000_t61" style="position:absolute;left:0;text-align:left;margin-left:15.55pt;margin-top:9.95pt;width:48.55pt;height:18.5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" adj="-8253,8093" fillcolor="#ff9" strokecolor="#930">
                      <v:textbox inset="0,0,0,0">
                        <w:txbxContent>
                          <w:p w:rsidR="0045171B" w:rsidRDefault="0045171B" w:rsidP="00BB06A5">
                            <w:pPr>
                              <w:rPr>
                                <w:sz w:val="18"/>
                                <w:szCs w:val="18"/>
                              </w:rPr>
                            </w:pPr>
                          </w:p>
                        </w:txbxContent>
                      </v:textbox>
                    </v:shape>
                  </w:pict>
                </mc:Fallback>
              </mc:AlternateContent>
            </w:r>
          </w:p>
        </w:tc>
        <w:tc>
          <w:tcPr>
            <w:tcW w:w="1647" w:type="dxa"/>
            <w:tcBorders>
              <w:top w:val="single" w:sz="4" w:space="0" w:color="auto"/>
              <w:left w:val="single" w:sz="4" w:space="0" w:color="auto"/>
              <w:bottom w:val="single" w:sz="4" w:space="0" w:color="auto"/>
              <w:right w:val="single" w:sz="12" w:space="0" w:color="808080" w:themeColor="background1" w:themeShade="80"/>
            </w:tcBorders>
            <w:hideMark/>
          </w:tcPr>
          <w:p w:rsidR="00BB06A5" w:rsidRDefault="00BB06A5">
            <w:pPr>
              <w:spacing w:before="240" w:after="24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Выноска 2</w:t>
            </w:r>
          </w:p>
        </w:tc>
      </w:tr>
      <w:tr w:rsidR="00BB06A5" w:rsidTr="00BB06A5">
        <w:trPr>
          <w:cantSplit/>
          <w:trHeight w:val="520"/>
        </w:trPr>
        <w:tc>
          <w:tcPr>
            <w:tcW w:w="884" w:type="dxa"/>
            <w:tcBorders>
              <w:top w:val="single" w:sz="4" w:space="0" w:color="auto"/>
              <w:left w:val="single" w:sz="12" w:space="0" w:color="808080" w:themeColor="background1" w:themeShade="80"/>
              <w:bottom w:val="single" w:sz="4" w:space="0" w:color="auto"/>
              <w:right w:val="single" w:sz="4" w:space="0" w:color="auto"/>
            </w:tcBorders>
            <w:hideMark/>
          </w:tcPr>
          <w:p w:rsidR="00BB06A5" w:rsidRDefault="00BB06A5">
            <w:pPr>
              <w:spacing w:before="240" w:after="24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3</w:t>
            </w:r>
          </w:p>
        </w:tc>
        <w:tc>
          <w:tcPr>
            <w:tcW w:w="1612" w:type="dxa"/>
            <w:tcBorders>
              <w:top w:val="single" w:sz="4" w:space="0" w:color="auto"/>
              <w:left w:val="single" w:sz="4" w:space="0" w:color="auto"/>
              <w:bottom w:val="single" w:sz="4" w:space="0" w:color="auto"/>
              <w:right w:val="single" w:sz="4" w:space="0" w:color="auto"/>
            </w:tcBorders>
            <w:hideMark/>
          </w:tcPr>
          <w:p w:rsidR="00BB06A5" w:rsidRDefault="00BB06A5">
            <w:pPr>
              <w:jc w:val="center"/>
              <w:rPr>
                <w:rFonts w:eastAsia="Times New Roman" w:cs="Arial"/>
                <w:color w:val="000000" w:themeColor="text1"/>
                <w:sz w:val="20"/>
                <w:szCs w:val="20"/>
                <w:lang w:eastAsia="ru-RU"/>
              </w:rPr>
            </w:pPr>
            <w:r>
              <w:rPr>
                <w:noProof/>
                <w:szCs w:val="22"/>
                <w:lang w:eastAsia="ru-RU"/>
              </w:rPr>
              <mc:AlternateContent>
                <mc:Choice Requires="wps">
                  <w:drawing>
                    <wp:anchor distT="0" distB="0" distL="114300" distR="114300" simplePos="0" relativeHeight="252112896" behindDoc="0" locked="0" layoutInCell="1" allowOverlap="1">
                      <wp:simplePos x="0" y="0"/>
                      <wp:positionH relativeFrom="column">
                        <wp:posOffset>62230</wp:posOffset>
                      </wp:positionH>
                      <wp:positionV relativeFrom="paragraph">
                        <wp:posOffset>114935</wp:posOffset>
                      </wp:positionV>
                      <wp:extent cx="684530" cy="251460"/>
                      <wp:effectExtent l="0" t="0" r="39370" b="15240"/>
                      <wp:wrapNone/>
                      <wp:docPr id="414" name="Стрелка: пятиугольник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684530" cy="251460"/>
                              </a:xfrm>
                              <a:prstGeom prst="homePlate">
                                <a:avLst>
                                  <a:gd name="adj" fmla="val 38892"/>
                                </a:avLst>
                              </a:prstGeom>
                              <a:solidFill>
                                <a:srgbClr val="FFFF99"/>
                              </a:solidFill>
                              <a:ln w="12700">
                                <a:solidFill>
                                  <a:srgbClr val="9933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D1F3E1" id="Стрелка: пятиугольник 414" o:spid="_x0000_s1026" type="#_x0000_t15" style="position:absolute;margin-left:4.9pt;margin-top:9.05pt;width:53.9pt;height:19.8pt;rotation:180;flip:x;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" adj="18514" fillcolor="#ff9" strokecolor="#930" strokeweight="1pt"/>
                  </w:pict>
                </mc:Fallback>
              </mc:AlternateContent>
            </w:r>
          </w:p>
        </w:tc>
        <w:tc>
          <w:tcPr>
            <w:tcW w:w="1782" w:type="dxa"/>
            <w:tcBorders>
              <w:top w:val="single" w:sz="4" w:space="0" w:color="auto"/>
              <w:left w:val="single" w:sz="4" w:space="0" w:color="auto"/>
              <w:bottom w:val="single" w:sz="4" w:space="0" w:color="auto"/>
              <w:right w:val="single" w:sz="12" w:space="0" w:color="808080" w:themeColor="background1" w:themeShade="80"/>
            </w:tcBorders>
            <w:hideMark/>
          </w:tcPr>
          <w:p w:rsidR="00BB06A5" w:rsidRDefault="00BB06A5">
            <w:pPr>
              <w:spacing w:before="240" w:after="240"/>
              <w:ind w:firstLine="13"/>
              <w:jc w:val="both"/>
              <w:rPr>
                <w:rFonts w:eastAsia="Times New Roman" w:cs="Arial"/>
                <w:color w:val="000000" w:themeColor="text1"/>
                <w:sz w:val="20"/>
                <w:szCs w:val="20"/>
                <w:lang w:eastAsia="ru-RU"/>
              </w:rPr>
            </w:pPr>
            <w:r>
              <w:rPr>
                <w:rFonts w:eastAsia="Times New Roman" w:cs="Arial"/>
                <w:color w:val="000000" w:themeColor="text1"/>
                <w:sz w:val="20"/>
                <w:szCs w:val="20"/>
                <w:lang w:eastAsia="ru-RU"/>
              </w:rPr>
              <w:t>Указатель</w:t>
            </w:r>
          </w:p>
        </w:tc>
        <w:tc>
          <w:tcPr>
            <w:tcW w:w="0" w:type="auto"/>
            <w:vMerge/>
            <w:tcBorders>
              <w:top w:val="single" w:sz="12" w:space="0" w:color="FFFFFF" w:themeColor="background1"/>
              <w:left w:val="single" w:sz="12" w:space="0" w:color="808080" w:themeColor="background1" w:themeShade="80"/>
              <w:bottom w:val="single" w:sz="12" w:space="0" w:color="FFFFFF"/>
              <w:right w:val="single" w:sz="12" w:space="0" w:color="808080" w:themeColor="background1" w:themeShade="80"/>
            </w:tcBorders>
            <w:vAlign w:val="center"/>
            <w:hideMark/>
          </w:tcPr>
          <w:p w:rsidR="00BB06A5" w:rsidRDefault="00BB06A5">
            <w:pPr>
              <w:rPr>
                <w:rFonts w:eastAsia="Times New Roman" w:cs="Arial"/>
                <w:color w:val="000000" w:themeColor="text1"/>
                <w:sz w:val="20"/>
                <w:szCs w:val="20"/>
                <w:lang w:eastAsia="ru-RU"/>
              </w:rPr>
            </w:pPr>
          </w:p>
        </w:tc>
        <w:tc>
          <w:tcPr>
            <w:tcW w:w="884" w:type="dxa"/>
            <w:tcBorders>
              <w:top w:val="single" w:sz="4" w:space="0" w:color="auto"/>
              <w:left w:val="single" w:sz="12" w:space="0" w:color="808080" w:themeColor="background1" w:themeShade="80"/>
              <w:bottom w:val="single" w:sz="4" w:space="0" w:color="auto"/>
              <w:right w:val="single" w:sz="4" w:space="0" w:color="auto"/>
            </w:tcBorders>
            <w:hideMark/>
          </w:tcPr>
          <w:p w:rsidR="00BB06A5" w:rsidRDefault="00BB06A5">
            <w:pPr>
              <w:spacing w:before="240" w:after="24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8</w:t>
            </w:r>
          </w:p>
        </w:tc>
        <w:tc>
          <w:tcPr>
            <w:tcW w:w="1546" w:type="dxa"/>
            <w:tcBorders>
              <w:top w:val="single" w:sz="4" w:space="0" w:color="auto"/>
              <w:left w:val="single" w:sz="4" w:space="0" w:color="auto"/>
              <w:bottom w:val="single" w:sz="4" w:space="0" w:color="auto"/>
              <w:right w:val="single" w:sz="4" w:space="0" w:color="auto"/>
            </w:tcBorders>
            <w:hideMark/>
          </w:tcPr>
          <w:p w:rsidR="00BB06A5" w:rsidRDefault="00BB06A5">
            <w:pPr>
              <w:jc w:val="center"/>
              <w:rPr>
                <w:rFonts w:eastAsia="Times New Roman" w:cs="Arial"/>
                <w:color w:val="000000" w:themeColor="text1"/>
                <w:sz w:val="20"/>
                <w:szCs w:val="20"/>
                <w:lang w:eastAsia="ru-RU"/>
              </w:rPr>
            </w:pPr>
            <w:r>
              <w:rPr>
                <w:noProof/>
                <w:szCs w:val="22"/>
                <w:lang w:eastAsia="ru-RU"/>
              </w:rPr>
              <mc:AlternateContent>
                <mc:Choice Requires="wps">
                  <w:drawing>
                    <wp:anchor distT="0" distB="0" distL="114300" distR="114300" simplePos="0" relativeHeight="252113920" behindDoc="0" locked="0" layoutInCell="1" allowOverlap="1">
                      <wp:simplePos x="0" y="0"/>
                      <wp:positionH relativeFrom="column">
                        <wp:posOffset>71755</wp:posOffset>
                      </wp:positionH>
                      <wp:positionV relativeFrom="paragraph">
                        <wp:posOffset>90805</wp:posOffset>
                      </wp:positionV>
                      <wp:extent cx="581025" cy="297815"/>
                      <wp:effectExtent l="0" t="19050" r="28575" b="26035"/>
                      <wp:wrapNone/>
                      <wp:docPr id="413" name="Выноска: стрелка вверх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297815"/>
                              </a:xfrm>
                              <a:prstGeom prst="upArrowCallout">
                                <a:avLst>
                                  <a:gd name="adj1" fmla="val 30059"/>
                                  <a:gd name="adj2" fmla="val 34223"/>
                                  <a:gd name="adj3" fmla="val 14926"/>
                                  <a:gd name="adj4" fmla="val 65060"/>
                                </a:avLst>
                              </a:prstGeom>
                              <a:solidFill>
                                <a:srgbClr val="FFFF99"/>
                              </a:solidFill>
                              <a:ln w="12700">
                                <a:solidFill>
                                  <a:srgbClr val="993300"/>
                                </a:solidFill>
                                <a:miter lim="800000"/>
                                <a:headEnd/>
                                <a:tailEnd/>
                              </a:ln>
                            </wps:spPr>
                            <wps:txbx>
                              <w:txbxContent>
                                <w:p w:rsidR="0045171B" w:rsidRDefault="0045171B" w:rsidP="00BB06A5">
                                  <w:pPr>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Выноска: стрелка вверх 413" o:spid="_x0000_s2298" type="#_x0000_t79" style="position:absolute;left:0;text-align:left;margin-left:5.65pt;margin-top:7.15pt;width:45.75pt;height:23.4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" adj="7547,7011,3224,9136" fillcolor="#ff9" strokecolor="#930" strokeweight="1pt">
                      <v:textbox inset="0,0,0,0">
                        <w:txbxContent>
                          <w:p w:rsidR="0045171B" w:rsidRDefault="0045171B" w:rsidP="00BB06A5">
                            <w:pPr>
                              <w:rPr>
                                <w:sz w:val="20"/>
                                <w:szCs w:val="20"/>
                              </w:rPr>
                            </w:pPr>
                          </w:p>
                        </w:txbxContent>
                      </v:textbox>
                    </v:shape>
                  </w:pict>
                </mc:Fallback>
              </mc:AlternateContent>
            </w:r>
          </w:p>
        </w:tc>
        <w:tc>
          <w:tcPr>
            <w:tcW w:w="1647" w:type="dxa"/>
            <w:tcBorders>
              <w:top w:val="single" w:sz="4" w:space="0" w:color="auto"/>
              <w:left w:val="single" w:sz="4" w:space="0" w:color="auto"/>
              <w:bottom w:val="single" w:sz="4" w:space="0" w:color="auto"/>
              <w:right w:val="single" w:sz="12" w:space="0" w:color="808080" w:themeColor="background1" w:themeShade="80"/>
            </w:tcBorders>
            <w:hideMark/>
          </w:tcPr>
          <w:p w:rsidR="00BB06A5" w:rsidRDefault="00BB06A5">
            <w:pPr>
              <w:spacing w:before="160" w:after="14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Фигурная</w:t>
            </w:r>
            <w:r>
              <w:rPr>
                <w:rFonts w:eastAsia="Times New Roman" w:cs="Arial"/>
                <w:color w:val="000000" w:themeColor="text1"/>
                <w:sz w:val="20"/>
                <w:szCs w:val="20"/>
                <w:lang w:eastAsia="ru-RU"/>
              </w:rPr>
              <w:br/>
              <w:t>стрелка</w:t>
            </w:r>
          </w:p>
        </w:tc>
      </w:tr>
      <w:tr w:rsidR="00BB06A5" w:rsidTr="00BB06A5">
        <w:trPr>
          <w:cantSplit/>
          <w:trHeight w:val="520"/>
        </w:trPr>
        <w:tc>
          <w:tcPr>
            <w:tcW w:w="884" w:type="dxa"/>
            <w:tcBorders>
              <w:top w:val="single" w:sz="4" w:space="0" w:color="auto"/>
              <w:left w:val="single" w:sz="12" w:space="0" w:color="808080" w:themeColor="background1" w:themeShade="80"/>
              <w:bottom w:val="single" w:sz="4" w:space="0" w:color="auto"/>
              <w:right w:val="single" w:sz="4" w:space="0" w:color="auto"/>
            </w:tcBorders>
            <w:hideMark/>
          </w:tcPr>
          <w:p w:rsidR="00BB06A5" w:rsidRDefault="00BB06A5">
            <w:pPr>
              <w:spacing w:before="240" w:after="24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4</w:t>
            </w:r>
          </w:p>
        </w:tc>
        <w:tc>
          <w:tcPr>
            <w:tcW w:w="1612" w:type="dxa"/>
            <w:tcBorders>
              <w:top w:val="single" w:sz="4" w:space="0" w:color="auto"/>
              <w:left w:val="single" w:sz="4" w:space="0" w:color="auto"/>
              <w:bottom w:val="single" w:sz="4" w:space="0" w:color="auto"/>
              <w:right w:val="single" w:sz="4" w:space="0" w:color="auto"/>
            </w:tcBorders>
            <w:hideMark/>
          </w:tcPr>
          <w:p w:rsidR="00BB06A5" w:rsidRDefault="00BB06A5">
            <w:pPr>
              <w:jc w:val="center"/>
              <w:rPr>
                <w:rFonts w:eastAsia="Times New Roman" w:cs="Arial"/>
                <w:color w:val="000000" w:themeColor="text1"/>
                <w:sz w:val="20"/>
                <w:szCs w:val="20"/>
                <w:lang w:eastAsia="ru-RU"/>
              </w:rPr>
            </w:pPr>
            <w:r>
              <w:rPr>
                <w:noProof/>
                <w:szCs w:val="22"/>
                <w:lang w:eastAsia="ru-RU"/>
              </w:rPr>
              <mc:AlternateContent>
                <mc:Choice Requires="wps">
                  <w:drawing>
                    <wp:anchor distT="0" distB="0" distL="114300" distR="114300" simplePos="0" relativeHeight="252111872" behindDoc="0" locked="0" layoutInCell="1" allowOverlap="1">
                      <wp:simplePos x="0" y="0"/>
                      <wp:positionH relativeFrom="column">
                        <wp:posOffset>43180</wp:posOffset>
                      </wp:positionH>
                      <wp:positionV relativeFrom="paragraph">
                        <wp:posOffset>100965</wp:posOffset>
                      </wp:positionV>
                      <wp:extent cx="684530" cy="251460"/>
                      <wp:effectExtent l="19050" t="0" r="20320" b="15240"/>
                      <wp:wrapNone/>
                      <wp:docPr id="412" name="Стрелка: пятиугольник 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84530" cy="251460"/>
                              </a:xfrm>
                              <a:prstGeom prst="homePlate">
                                <a:avLst>
                                  <a:gd name="adj" fmla="val 38892"/>
                                </a:avLst>
                              </a:prstGeom>
                              <a:solidFill>
                                <a:srgbClr val="FFFF99"/>
                              </a:solidFill>
                              <a:ln w="12700">
                                <a:solidFill>
                                  <a:srgbClr val="9933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2A741B" id="Стрелка: пятиугольник 412" o:spid="_x0000_s1026" type="#_x0000_t15" style="position:absolute;margin-left:3.4pt;margin-top:7.95pt;width:53.9pt;height:19.8pt;rotation:180;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" adj="18514" fillcolor="#ff9" strokecolor="#930" strokeweight="1pt"/>
                  </w:pict>
                </mc:Fallback>
              </mc:AlternateContent>
            </w:r>
          </w:p>
        </w:tc>
        <w:tc>
          <w:tcPr>
            <w:tcW w:w="1782" w:type="dxa"/>
            <w:tcBorders>
              <w:top w:val="single" w:sz="4" w:space="0" w:color="auto"/>
              <w:left w:val="single" w:sz="4" w:space="0" w:color="auto"/>
              <w:bottom w:val="single" w:sz="4" w:space="0" w:color="auto"/>
              <w:right w:val="single" w:sz="12" w:space="0" w:color="808080" w:themeColor="background1" w:themeShade="80"/>
            </w:tcBorders>
            <w:hideMark/>
          </w:tcPr>
          <w:p w:rsidR="00BB06A5" w:rsidRDefault="00BB06A5">
            <w:pPr>
              <w:spacing w:before="160" w:after="140"/>
              <w:ind w:firstLine="13"/>
              <w:jc w:val="both"/>
              <w:rPr>
                <w:rFonts w:eastAsia="Times New Roman" w:cs="Arial"/>
                <w:color w:val="000000" w:themeColor="text1"/>
                <w:sz w:val="20"/>
                <w:szCs w:val="20"/>
                <w:lang w:eastAsia="ru-RU"/>
              </w:rPr>
            </w:pPr>
            <w:r>
              <w:rPr>
                <w:rFonts w:eastAsia="Times New Roman" w:cs="Arial"/>
                <w:color w:val="000000" w:themeColor="text1"/>
                <w:sz w:val="20"/>
                <w:szCs w:val="20"/>
                <w:lang w:eastAsia="ru-RU"/>
              </w:rPr>
              <w:t xml:space="preserve">Встречный указатель </w:t>
            </w:r>
          </w:p>
        </w:tc>
        <w:tc>
          <w:tcPr>
            <w:tcW w:w="0" w:type="auto"/>
            <w:vMerge/>
            <w:tcBorders>
              <w:top w:val="single" w:sz="12" w:space="0" w:color="FFFFFF" w:themeColor="background1"/>
              <w:left w:val="single" w:sz="12" w:space="0" w:color="808080" w:themeColor="background1" w:themeShade="80"/>
              <w:bottom w:val="single" w:sz="12" w:space="0" w:color="FFFFFF"/>
              <w:right w:val="single" w:sz="12" w:space="0" w:color="808080" w:themeColor="background1" w:themeShade="80"/>
            </w:tcBorders>
            <w:vAlign w:val="center"/>
            <w:hideMark/>
          </w:tcPr>
          <w:p w:rsidR="00BB06A5" w:rsidRDefault="00BB06A5">
            <w:pPr>
              <w:rPr>
                <w:rFonts w:eastAsia="Times New Roman" w:cs="Arial"/>
                <w:color w:val="000000" w:themeColor="text1"/>
                <w:sz w:val="20"/>
                <w:szCs w:val="20"/>
                <w:lang w:eastAsia="ru-RU"/>
              </w:rPr>
            </w:pPr>
          </w:p>
        </w:tc>
        <w:tc>
          <w:tcPr>
            <w:tcW w:w="884" w:type="dxa"/>
            <w:vMerge w:val="restart"/>
            <w:tcBorders>
              <w:top w:val="single" w:sz="4" w:space="0" w:color="auto"/>
              <w:left w:val="single" w:sz="12" w:space="0" w:color="808080" w:themeColor="background1" w:themeShade="80"/>
              <w:bottom w:val="single" w:sz="12" w:space="0" w:color="808080" w:themeColor="background1" w:themeShade="80"/>
              <w:right w:val="single" w:sz="4" w:space="0" w:color="auto"/>
            </w:tcBorders>
            <w:hideMark/>
          </w:tcPr>
          <w:p w:rsidR="00BB06A5" w:rsidRDefault="00BB06A5">
            <w:pPr>
              <w:spacing w:before="54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9</w:t>
            </w:r>
          </w:p>
        </w:tc>
        <w:tc>
          <w:tcPr>
            <w:tcW w:w="1546" w:type="dxa"/>
            <w:vMerge w:val="restart"/>
            <w:tcBorders>
              <w:top w:val="single" w:sz="4" w:space="0" w:color="auto"/>
              <w:left w:val="single" w:sz="4" w:space="0" w:color="auto"/>
              <w:bottom w:val="single" w:sz="12" w:space="0" w:color="808080" w:themeColor="background1" w:themeShade="80"/>
              <w:right w:val="single" w:sz="4" w:space="0" w:color="auto"/>
            </w:tcBorders>
            <w:hideMark/>
          </w:tcPr>
          <w:p w:rsidR="00BB06A5" w:rsidRDefault="00BB06A5">
            <w:pPr>
              <w:jc w:val="center"/>
              <w:rPr>
                <w:rFonts w:eastAsia="Times New Roman" w:cs="Arial"/>
                <w:color w:val="000000" w:themeColor="text1"/>
                <w:sz w:val="20"/>
                <w:szCs w:val="20"/>
                <w:lang w:eastAsia="ru-RU"/>
              </w:rPr>
            </w:pPr>
            <w:r>
              <w:rPr>
                <w:noProof/>
                <w:szCs w:val="22"/>
                <w:lang w:eastAsia="ru-RU"/>
              </w:rPr>
              <mc:AlternateContent>
                <mc:Choice Requires="wpg">
                  <w:drawing>
                    <wp:anchor distT="0" distB="0" distL="114300" distR="114300" simplePos="0" relativeHeight="252115968" behindDoc="0" locked="0" layoutInCell="1" allowOverlap="1">
                      <wp:simplePos x="0" y="0"/>
                      <wp:positionH relativeFrom="column">
                        <wp:posOffset>-16510</wp:posOffset>
                      </wp:positionH>
                      <wp:positionV relativeFrom="paragraph">
                        <wp:posOffset>260350</wp:posOffset>
                      </wp:positionV>
                      <wp:extent cx="863600" cy="405130"/>
                      <wp:effectExtent l="0" t="19050" r="12700" b="13970"/>
                      <wp:wrapNone/>
                      <wp:docPr id="405" name="Группа 405"/>
                      <wp:cNvGraphicFramePr/>
                      <a:graphic xmlns:a="http://schemas.openxmlformats.org/drawingml/2006/main">
                        <a:graphicData uri="http://schemas.microsoft.com/office/word/2010/wordprocessingGroup">
                          <wpg:wgp>
                            <wpg:cNvGrpSpPr/>
                            <wpg:grpSpPr bwMode="auto">
                              <a:xfrm>
                                <a:off x="0" y="0"/>
                                <a:ext cx="863600" cy="405130"/>
                                <a:chOff x="0" y="0"/>
                                <a:chExt cx="1569" cy="709"/>
                              </a:xfrm>
                              <a:solidFill>
                                <a:srgbClr val="FFFF99"/>
                              </a:solidFill>
                            </wpg:grpSpPr>
                            <wps:wsp>
                              <wps:cNvPr id="1610" name="AutoShape 1751"/>
                              <wps:cNvSpPr>
                                <a:spLocks noChangeArrowheads="1"/>
                              </wps:cNvSpPr>
                              <wps:spPr bwMode="auto">
                                <a:xfrm rot="-5400000">
                                  <a:off x="856" y="169"/>
                                  <a:ext cx="565" cy="250"/>
                                </a:xfrm>
                                <a:prstGeom prst="notchedRightArrow">
                                  <a:avLst>
                                    <a:gd name="adj1" fmla="val 50000"/>
                                    <a:gd name="adj2" fmla="val 56500"/>
                                  </a:avLst>
                                </a:prstGeom>
                                <a:grpFill/>
                                <a:ln w="12700">
                                  <a:solidFill>
                                    <a:srgbClr val="993300"/>
                                  </a:solidFill>
                                  <a:miter lim="800000"/>
                                  <a:headEnd/>
                                  <a:tailEnd/>
                                </a:ln>
                              </wps:spPr>
                              <wps:bodyPr rot="0" vert="horz" wrap="square" lIns="0" tIns="0" rIns="0" bIns="0" anchor="t" anchorCtr="0" upright="1">
                                <a:noAutofit/>
                              </wps:bodyPr>
                            </wps:wsp>
                            <wps:wsp>
                              <wps:cNvPr id="1614" name="AutoShape 1752"/>
                              <wps:cNvSpPr>
                                <a:spLocks noChangeArrowheads="1"/>
                              </wps:cNvSpPr>
                              <wps:spPr bwMode="auto">
                                <a:xfrm rot="-5400000">
                                  <a:off x="128" y="149"/>
                                  <a:ext cx="565" cy="268"/>
                                </a:xfrm>
                                <a:prstGeom prst="notchedRightArrow">
                                  <a:avLst>
                                    <a:gd name="adj1" fmla="val 50000"/>
                                    <a:gd name="adj2" fmla="val 52705"/>
                                  </a:avLst>
                                </a:prstGeom>
                                <a:grpFill/>
                                <a:ln w="12700">
                                  <a:solidFill>
                                    <a:srgbClr val="993300"/>
                                  </a:solidFill>
                                  <a:miter lim="800000"/>
                                  <a:headEnd/>
                                  <a:tailEnd/>
                                </a:ln>
                              </wps:spPr>
                              <wps:bodyPr rot="0" vert="horz" wrap="square" lIns="0" tIns="0" rIns="0" bIns="0" anchor="t" anchorCtr="0" upright="1">
                                <a:noAutofit/>
                              </wps:bodyPr>
                            </wps:wsp>
                            <wps:wsp>
                              <wps:cNvPr id="1615" name="Rectangle 1753"/>
                              <wps:cNvSpPr>
                                <a:spLocks noChangeArrowheads="1"/>
                              </wps:cNvSpPr>
                              <wps:spPr bwMode="auto">
                                <a:xfrm>
                                  <a:off x="354" y="293"/>
                                  <a:ext cx="66" cy="49"/>
                                </a:xfrm>
                                <a:prstGeom prst="rect">
                                  <a:avLst/>
                                </a:prstGeom>
                                <a:grpFill/>
                                <a:ln w="12700">
                                  <a:solidFill>
                                    <a:srgbClr val="993300"/>
                                  </a:solidFill>
                                  <a:miter lim="800000"/>
                                  <a:headEnd/>
                                  <a:tailEnd/>
                                </a:ln>
                              </wps:spPr>
                              <wps:bodyPr rot="0" vert="horz" wrap="square" lIns="0" tIns="0" rIns="0" bIns="0" anchor="t" anchorCtr="0" upright="1">
                                <a:noAutofit/>
                              </wps:bodyPr>
                            </wps:wsp>
                            <wps:wsp>
                              <wps:cNvPr id="1617" name="AutoShape 1754"/>
                              <wps:cNvSpPr>
                                <a:spLocks noChangeArrowheads="1"/>
                              </wps:cNvSpPr>
                              <wps:spPr bwMode="auto">
                                <a:xfrm>
                                  <a:off x="0" y="317"/>
                                  <a:ext cx="1569" cy="392"/>
                                </a:xfrm>
                                <a:prstGeom prst="roundRect">
                                  <a:avLst>
                                    <a:gd name="adj" fmla="val 0"/>
                                  </a:avLst>
                                </a:prstGeom>
                                <a:grpFill/>
                                <a:ln w="12700">
                                  <a:solidFill>
                                    <a:srgbClr val="993300"/>
                                  </a:solidFill>
                                  <a:round/>
                                  <a:headEnd/>
                                  <a:tailEnd/>
                                </a:ln>
                              </wps:spPr>
                              <wps:txbx>
                                <w:txbxContent>
                                  <w:p w:rsidR="0045171B" w:rsidRDefault="0045171B" w:rsidP="00BB06A5">
                                    <w:pPr>
                                      <w:rPr>
                                        <w:sz w:val="20"/>
                                        <w:szCs w:val="20"/>
                                      </w:rPr>
                                    </w:pPr>
                                  </w:p>
                                </w:txbxContent>
                              </wps:txbx>
                              <wps:bodyPr rot="0" vert="horz" wrap="square" lIns="0" tIns="0" rIns="0" bIns="0" anchor="t" anchorCtr="0" upright="1">
                                <a:noAutofit/>
                              </wps:bodyPr>
                            </wps:wsp>
                            <wps:wsp>
                              <wps:cNvPr id="1618" name="Rectangle 1755"/>
                              <wps:cNvSpPr>
                                <a:spLocks noChangeArrowheads="1"/>
                              </wps:cNvSpPr>
                              <wps:spPr bwMode="auto">
                                <a:xfrm flipV="1">
                                  <a:off x="1095" y="308"/>
                                  <a:ext cx="84" cy="34"/>
                                </a:xfrm>
                                <a:prstGeom prst="rect">
                                  <a:avLst/>
                                </a:prstGeom>
                                <a:grpFill/>
                                <a:ln w="12700">
                                  <a:solidFill>
                                    <a:srgbClr val="FFFF99"/>
                                  </a:solidFill>
                                  <a:miter lim="800000"/>
                                  <a:headEnd/>
                                  <a:tailEnd/>
                                </a:ln>
                              </wps:spPr>
                              <wps:bodyPr rot="0" vert="horz" wrap="square" lIns="0" tIns="0" rIns="0" bIns="0" anchor="t" anchorCtr="0" upright="1">
                                <a:noAutofit/>
                              </wps:bodyPr>
                            </wps:wsp>
                            <wps:wsp>
                              <wps:cNvPr id="1619" name="Rectangle 1756"/>
                              <wps:cNvSpPr>
                                <a:spLocks noChangeArrowheads="1"/>
                              </wps:cNvSpPr>
                              <wps:spPr bwMode="auto">
                                <a:xfrm>
                                  <a:off x="362" y="278"/>
                                  <a:ext cx="88" cy="64"/>
                                </a:xfrm>
                                <a:prstGeom prst="rect">
                                  <a:avLst/>
                                </a:prstGeom>
                                <a:grpFill/>
                                <a:ln w="12700">
                                  <a:solidFill>
                                    <a:srgbClr val="FFFF99"/>
                                  </a:solidFill>
                                  <a:miter lim="800000"/>
                                  <a:headEnd/>
                                  <a:tailEnd/>
                                </a:ln>
                              </wps:spPr>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05" o:spid="_x0000_s2299" style="position:absolute;left:0;text-align:left;margin-left:-1.3pt;margin-top:20.5pt;width:68pt;height:31.9pt;z-index:252115968;mso-position-horizontal-relative:text;mso-position-vertical-relative:text" coordsize="1569,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">
                      <v:shape id="AutoShape 1751" o:spid="_x0000_s2300" type="#_x0000_t94" style="position:absolute;left:856;top:169;width:565;height:25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" filled="f" strokecolor="#930" strokeweight="1pt">
                        <v:textbox inset="0,0,0,0"/>
                      </v:shape>
                      <v:shape id="AutoShape 1752" o:spid="_x0000_s2301" type="#_x0000_t94" style="position:absolute;left:128;top:149;width:565;height:26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" filled="f" strokecolor="#930" strokeweight="1pt">
                        <v:textbox inset="0,0,0,0"/>
                      </v:shape>
                      <v:rect id="Rectangle 1753" o:spid="_x0000_s2302" style="position:absolute;left:354;top:293;width:66;height: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" filled="f" strokecolor="#930" strokeweight="1pt">
                        <v:textbox inset="0,0,0,0"/>
                      </v:rect>
                      <v:roundrect id="AutoShape 1754" o:spid="_x0000_s2303" style="position:absolute;top:317;width:1569;height:392;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" filled="f" strokecolor="#930" strokeweight="1pt">
                        <v:textbox inset="0,0,0,0">
                          <w:txbxContent>
                            <w:p w:rsidR="0045171B" w:rsidRDefault="0045171B" w:rsidP="00BB06A5">
                              <w:pPr>
                                <w:rPr>
                                  <w:sz w:val="20"/>
                                  <w:szCs w:val="20"/>
                                </w:rPr>
                              </w:pPr>
                            </w:p>
                          </w:txbxContent>
                        </v:textbox>
                      </v:roundrect>
                      <v:rect id="Rectangle 1755" o:spid="_x0000_s2304" style="position:absolute;left:1095;top:308;width:84;height:34;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" filled="f" strokecolor="#ff9" strokeweight="1pt">
                        <v:textbox inset="0,0,0,0"/>
                      </v:rect>
                      <v:rect id="Rectangle 1756" o:spid="_x0000_s2305" style="position:absolute;left:362;top:278;width:88;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" filled="f" strokecolor="#ff9" strokeweight="1pt">
                        <v:textbox inset="0,0,0,0"/>
                      </v:rect>
                    </v:group>
                  </w:pict>
                </mc:Fallback>
              </mc:AlternateContent>
            </w:r>
          </w:p>
        </w:tc>
        <w:tc>
          <w:tcPr>
            <w:tcW w:w="1647" w:type="dxa"/>
            <w:vMerge w:val="restart"/>
            <w:tcBorders>
              <w:top w:val="single" w:sz="4" w:space="0" w:color="auto"/>
              <w:left w:val="single" w:sz="4" w:space="0" w:color="auto"/>
              <w:bottom w:val="single" w:sz="12" w:space="0" w:color="808080" w:themeColor="background1" w:themeShade="80"/>
              <w:right w:val="single" w:sz="12" w:space="0" w:color="808080" w:themeColor="background1" w:themeShade="80"/>
            </w:tcBorders>
            <w:hideMark/>
          </w:tcPr>
          <w:p w:rsidR="00BB06A5" w:rsidRDefault="00BB06A5">
            <w:pPr>
              <w:spacing w:before="400" w:after="14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Двойная</w:t>
            </w:r>
            <w:r>
              <w:rPr>
                <w:rFonts w:eastAsia="Times New Roman" w:cs="Arial"/>
                <w:color w:val="000000" w:themeColor="text1"/>
                <w:sz w:val="20"/>
                <w:szCs w:val="20"/>
                <w:lang w:eastAsia="ru-RU"/>
              </w:rPr>
              <w:br/>
              <w:t>фигурная</w:t>
            </w:r>
            <w:r>
              <w:rPr>
                <w:rFonts w:eastAsia="Times New Roman" w:cs="Arial"/>
                <w:color w:val="000000" w:themeColor="text1"/>
                <w:sz w:val="20"/>
                <w:szCs w:val="20"/>
                <w:lang w:eastAsia="ru-RU"/>
              </w:rPr>
              <w:br/>
              <w:t>стрелка</w:t>
            </w:r>
          </w:p>
        </w:tc>
      </w:tr>
      <w:tr w:rsidR="00BB06A5" w:rsidTr="00BB06A5">
        <w:trPr>
          <w:cantSplit/>
          <w:trHeight w:val="520"/>
        </w:trPr>
        <w:tc>
          <w:tcPr>
            <w:tcW w:w="884" w:type="dxa"/>
            <w:tcBorders>
              <w:top w:val="single" w:sz="4" w:space="0" w:color="auto"/>
              <w:left w:val="single" w:sz="12" w:space="0" w:color="808080" w:themeColor="background1" w:themeShade="80"/>
              <w:bottom w:val="single" w:sz="12" w:space="0" w:color="808080" w:themeColor="background1" w:themeShade="80"/>
              <w:right w:val="single" w:sz="4" w:space="0" w:color="auto"/>
            </w:tcBorders>
            <w:hideMark/>
          </w:tcPr>
          <w:p w:rsidR="00BB06A5" w:rsidRDefault="00BB06A5">
            <w:pPr>
              <w:spacing w:before="240" w:after="240"/>
              <w:jc w:val="center"/>
              <w:rPr>
                <w:rFonts w:eastAsia="Times New Roman" w:cs="Arial"/>
                <w:noProof/>
                <w:color w:val="000000" w:themeColor="text1"/>
                <w:sz w:val="20"/>
                <w:szCs w:val="20"/>
                <w:lang w:eastAsia="ru-RU"/>
              </w:rPr>
            </w:pPr>
            <w:r>
              <w:rPr>
                <w:rFonts w:eastAsia="Times New Roman" w:cs="Arial"/>
                <w:noProof/>
                <w:color w:val="000000" w:themeColor="text1"/>
                <w:sz w:val="20"/>
                <w:szCs w:val="20"/>
                <w:lang w:eastAsia="ru-RU"/>
              </w:rPr>
              <w:t>5</w:t>
            </w:r>
          </w:p>
        </w:tc>
        <w:tc>
          <w:tcPr>
            <w:tcW w:w="1612" w:type="dxa"/>
            <w:tcBorders>
              <w:top w:val="single" w:sz="4" w:space="0" w:color="auto"/>
              <w:left w:val="single" w:sz="4" w:space="0" w:color="auto"/>
              <w:bottom w:val="single" w:sz="12" w:space="0" w:color="808080" w:themeColor="background1" w:themeShade="80"/>
              <w:right w:val="single" w:sz="4" w:space="0" w:color="auto"/>
            </w:tcBorders>
            <w:hideMark/>
          </w:tcPr>
          <w:p w:rsidR="00BB06A5" w:rsidRDefault="00BB06A5">
            <w:pPr>
              <w:spacing w:after="360"/>
              <w:jc w:val="center"/>
              <w:rPr>
                <w:rFonts w:eastAsia="Times New Roman" w:cs="Arial"/>
                <w:noProof/>
                <w:color w:val="000000" w:themeColor="text1"/>
                <w:sz w:val="20"/>
                <w:szCs w:val="20"/>
                <w:lang w:eastAsia="ru-RU"/>
              </w:rPr>
            </w:pPr>
            <w:r>
              <w:rPr>
                <w:noProof/>
                <w:szCs w:val="22"/>
                <w:lang w:eastAsia="ru-RU"/>
              </w:rPr>
              <mc:AlternateContent>
                <mc:Choice Requires="wps">
                  <w:drawing>
                    <wp:anchor distT="0" distB="0" distL="114300" distR="114300" simplePos="0" relativeHeight="252109824" behindDoc="0" locked="0" layoutInCell="1" allowOverlap="1">
                      <wp:simplePos x="0" y="0"/>
                      <wp:positionH relativeFrom="column">
                        <wp:posOffset>58420</wp:posOffset>
                      </wp:positionH>
                      <wp:positionV relativeFrom="paragraph">
                        <wp:posOffset>114300</wp:posOffset>
                      </wp:positionV>
                      <wp:extent cx="691515" cy="202565"/>
                      <wp:effectExtent l="0" t="0" r="13335" b="26035"/>
                      <wp:wrapNone/>
                      <wp:docPr id="404" name="Прямоугольник: скругленные углы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1515" cy="202565"/>
                              </a:xfrm>
                              <a:prstGeom prst="roundRect">
                                <a:avLst>
                                  <a:gd name="adj" fmla="val 48648"/>
                                </a:avLst>
                              </a:prstGeom>
                              <a:solidFill>
                                <a:srgbClr val="FFFF99"/>
                              </a:solidFill>
                              <a:ln w="12700">
                                <a:solidFill>
                                  <a:srgbClr val="993300"/>
                                </a:solidFill>
                                <a:round/>
                                <a:headEnd/>
                                <a:tailEnd/>
                              </a:ln>
                            </wps:spPr>
                            <wps:txbx>
                              <w:txbxContent>
                                <w:p w:rsidR="0045171B" w:rsidRDefault="0045171B" w:rsidP="00BB06A5">
                                  <w:pPr>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Прямоугольник: скругленные углы 404" o:spid="_x0000_s2306" style="position:absolute;left:0;text-align:left;margin-left:4.6pt;margin-top:9pt;width:54.45pt;height:15.9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18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" fillcolor="#ff9" strokecolor="#930" strokeweight="1pt">
                      <v:textbox inset="0,0,0,0">
                        <w:txbxContent>
                          <w:p w:rsidR="0045171B" w:rsidRDefault="0045171B" w:rsidP="00BB06A5">
                            <w:pPr>
                              <w:rPr>
                                <w:sz w:val="20"/>
                                <w:szCs w:val="20"/>
                              </w:rPr>
                            </w:pPr>
                          </w:p>
                        </w:txbxContent>
                      </v:textbox>
                    </v:roundrect>
                  </w:pict>
                </mc:Fallback>
              </mc:AlternateContent>
            </w:r>
          </w:p>
        </w:tc>
        <w:tc>
          <w:tcPr>
            <w:tcW w:w="1782" w:type="dxa"/>
            <w:tcBorders>
              <w:top w:val="single" w:sz="4" w:space="0" w:color="auto"/>
              <w:left w:val="single" w:sz="4" w:space="0" w:color="auto"/>
              <w:bottom w:val="single" w:sz="12" w:space="0" w:color="808080" w:themeColor="background1" w:themeShade="80"/>
              <w:right w:val="single" w:sz="12" w:space="0" w:color="808080" w:themeColor="background1" w:themeShade="80"/>
            </w:tcBorders>
            <w:hideMark/>
          </w:tcPr>
          <w:p w:rsidR="00BB06A5" w:rsidRDefault="00BB06A5">
            <w:pPr>
              <w:spacing w:before="240" w:after="240"/>
              <w:ind w:firstLine="13"/>
              <w:jc w:val="both"/>
              <w:rPr>
                <w:rFonts w:eastAsia="Times New Roman" w:cs="Arial"/>
                <w:color w:val="000000" w:themeColor="text1"/>
                <w:sz w:val="20"/>
                <w:szCs w:val="20"/>
                <w:lang w:eastAsia="ru-RU"/>
              </w:rPr>
            </w:pPr>
            <w:r>
              <w:rPr>
                <w:rFonts w:eastAsia="Times New Roman" w:cs="Arial"/>
                <w:color w:val="000000" w:themeColor="text1"/>
                <w:sz w:val="20"/>
                <w:szCs w:val="20"/>
                <w:lang w:eastAsia="ru-RU"/>
              </w:rPr>
              <w:t>Связка</w:t>
            </w:r>
          </w:p>
        </w:tc>
        <w:tc>
          <w:tcPr>
            <w:tcW w:w="0" w:type="auto"/>
            <w:vMerge/>
            <w:tcBorders>
              <w:top w:val="single" w:sz="12" w:space="0" w:color="FFFFFF" w:themeColor="background1"/>
              <w:left w:val="single" w:sz="12" w:space="0" w:color="808080" w:themeColor="background1" w:themeShade="80"/>
              <w:bottom w:val="single" w:sz="12" w:space="0" w:color="FFFFFF"/>
              <w:right w:val="single" w:sz="12" w:space="0" w:color="808080" w:themeColor="background1" w:themeShade="80"/>
            </w:tcBorders>
            <w:vAlign w:val="center"/>
            <w:hideMark/>
          </w:tcPr>
          <w:p w:rsidR="00BB06A5" w:rsidRDefault="00BB06A5">
            <w:pPr>
              <w:rPr>
                <w:rFonts w:eastAsia="Times New Roman" w:cs="Arial"/>
                <w:color w:val="000000" w:themeColor="text1"/>
                <w:sz w:val="20"/>
                <w:szCs w:val="20"/>
                <w:lang w:eastAsia="ru-RU"/>
              </w:rPr>
            </w:pPr>
          </w:p>
        </w:tc>
        <w:tc>
          <w:tcPr>
            <w:tcW w:w="0" w:type="auto"/>
            <w:vMerge/>
            <w:tcBorders>
              <w:top w:val="single" w:sz="4" w:space="0" w:color="auto"/>
              <w:left w:val="single" w:sz="12" w:space="0" w:color="808080" w:themeColor="background1" w:themeShade="80"/>
              <w:bottom w:val="single" w:sz="12" w:space="0" w:color="808080" w:themeColor="background1" w:themeShade="80"/>
              <w:right w:val="single" w:sz="4" w:space="0" w:color="auto"/>
            </w:tcBorders>
            <w:vAlign w:val="center"/>
            <w:hideMark/>
          </w:tcPr>
          <w:p w:rsidR="00BB06A5" w:rsidRDefault="00BB06A5">
            <w:pPr>
              <w:rPr>
                <w:rFonts w:eastAsia="Times New Roman" w:cs="Arial"/>
                <w:color w:val="000000" w:themeColor="text1"/>
                <w:sz w:val="20"/>
                <w:szCs w:val="20"/>
                <w:lang w:eastAsia="ru-RU"/>
              </w:rPr>
            </w:pPr>
          </w:p>
        </w:tc>
        <w:tc>
          <w:tcPr>
            <w:tcW w:w="0" w:type="auto"/>
            <w:vMerge/>
            <w:tcBorders>
              <w:top w:val="single" w:sz="4" w:space="0" w:color="auto"/>
              <w:left w:val="single" w:sz="4" w:space="0" w:color="auto"/>
              <w:bottom w:val="single" w:sz="12" w:space="0" w:color="808080" w:themeColor="background1" w:themeShade="80"/>
              <w:right w:val="single" w:sz="4" w:space="0" w:color="auto"/>
            </w:tcBorders>
            <w:vAlign w:val="center"/>
            <w:hideMark/>
          </w:tcPr>
          <w:p w:rsidR="00BB06A5" w:rsidRDefault="00BB06A5">
            <w:pPr>
              <w:rPr>
                <w:rFonts w:eastAsia="Times New Roman" w:cs="Arial"/>
                <w:color w:val="000000" w:themeColor="text1"/>
                <w:sz w:val="20"/>
                <w:szCs w:val="20"/>
                <w:lang w:eastAsia="ru-RU"/>
              </w:rPr>
            </w:pPr>
          </w:p>
        </w:tc>
        <w:tc>
          <w:tcPr>
            <w:tcW w:w="0" w:type="auto"/>
            <w:vMerge/>
            <w:tcBorders>
              <w:top w:val="single" w:sz="4" w:space="0" w:color="auto"/>
              <w:left w:val="single" w:sz="4" w:space="0" w:color="auto"/>
              <w:bottom w:val="single" w:sz="12" w:space="0" w:color="808080" w:themeColor="background1" w:themeShade="80"/>
              <w:right w:val="single" w:sz="12" w:space="0" w:color="808080" w:themeColor="background1" w:themeShade="80"/>
            </w:tcBorders>
            <w:vAlign w:val="center"/>
            <w:hideMark/>
          </w:tcPr>
          <w:p w:rsidR="00BB06A5" w:rsidRDefault="00BB06A5">
            <w:pPr>
              <w:rPr>
                <w:rFonts w:eastAsia="Times New Roman" w:cs="Arial"/>
                <w:color w:val="000000" w:themeColor="text1"/>
                <w:sz w:val="20"/>
                <w:szCs w:val="20"/>
                <w:lang w:eastAsia="ru-RU"/>
              </w:rPr>
            </w:pPr>
          </w:p>
        </w:tc>
      </w:tr>
    </w:tbl>
    <w:p w:rsidR="00BB06A5" w:rsidRPr="00B91A9D" w:rsidRDefault="00BB06A5" w:rsidP="00B91A9D">
      <w:pPr>
        <w:spacing w:before="120"/>
        <w:jc w:val="center"/>
        <w:rPr>
          <w:rFonts w:eastAsia="Times New Roman" w:cs="Arial"/>
          <w:color w:val="000000" w:themeColor="text1"/>
          <w:sz w:val="20"/>
          <w:szCs w:val="20"/>
          <w:lang w:eastAsia="ru-RU"/>
        </w:rPr>
      </w:pPr>
      <w:r w:rsidRPr="00B91A9D">
        <w:rPr>
          <w:rFonts w:eastAsia="Times New Roman" w:cs="Arial"/>
          <w:b/>
          <w:color w:val="000000" w:themeColor="text1"/>
          <w:sz w:val="20"/>
          <w:szCs w:val="20"/>
          <w:lang w:eastAsia="ru-RU"/>
        </w:rPr>
        <w:t>Рис. 77.</w:t>
      </w:r>
      <w:r w:rsidRPr="00B91A9D">
        <w:rPr>
          <w:rFonts w:eastAsia="Times New Roman" w:cs="Arial"/>
          <w:color w:val="000000" w:themeColor="text1"/>
          <w:sz w:val="20"/>
          <w:szCs w:val="20"/>
          <w:lang w:eastAsia="ru-RU"/>
        </w:rPr>
        <w:t xml:space="preserve"> Иконы языка ГРАФ</w:t>
      </w:r>
    </w:p>
    <w:p w:rsidR="00BB06A5" w:rsidRDefault="00BB06A5" w:rsidP="00B91A9D">
      <w:pPr>
        <w:spacing w:before="240" w:after="120"/>
        <w:rPr>
          <w:b/>
          <w:caps/>
          <w:sz w:val="28"/>
          <w:lang w:eastAsia="ru-RU"/>
        </w:rPr>
      </w:pPr>
      <w:r>
        <w:rPr>
          <w:b/>
          <w:caps/>
          <w:sz w:val="28"/>
          <w:lang w:eastAsia="ru-RU"/>
        </w:rPr>
        <w:t>схемы языка «граф»</w:t>
      </w:r>
    </w:p>
    <w:p w:rsidR="00BB06A5" w:rsidRDefault="00BB06A5" w:rsidP="00BB06A5">
      <w:pPr>
        <w:ind w:firstLine="567"/>
        <w:jc w:val="both"/>
        <w:rPr>
          <w:lang w:eastAsia="ru-RU"/>
        </w:rPr>
      </w:pPr>
      <w:r>
        <w:rPr>
          <w:lang w:eastAsia="ru-RU"/>
        </w:rPr>
        <w:t>Иконы языка ГРАФ объединяются в логически законченные схемы. Схемы имеют названия:</w:t>
      </w:r>
    </w:p>
    <w:p w:rsidR="00BB06A5" w:rsidRDefault="00BB06A5" w:rsidP="00DA5E1B">
      <w:pPr>
        <w:numPr>
          <w:ilvl w:val="0"/>
          <w:numId w:val="170"/>
        </w:numPr>
        <w:ind w:left="3759" w:hanging="357"/>
        <w:rPr>
          <w:lang w:eastAsia="ru-RU"/>
        </w:rPr>
      </w:pPr>
      <w:proofErr w:type="spellStart"/>
      <w:r>
        <w:rPr>
          <w:lang w:eastAsia="ru-RU"/>
        </w:rPr>
        <w:t>Запоминатель</w:t>
      </w:r>
      <w:proofErr w:type="spellEnd"/>
    </w:p>
    <w:p w:rsidR="00BB06A5" w:rsidRDefault="00BB06A5" w:rsidP="00DA5E1B">
      <w:pPr>
        <w:numPr>
          <w:ilvl w:val="0"/>
          <w:numId w:val="170"/>
        </w:numPr>
        <w:ind w:left="3759" w:hanging="357"/>
        <w:rPr>
          <w:lang w:eastAsia="ru-RU"/>
        </w:rPr>
      </w:pPr>
      <w:r>
        <w:rPr>
          <w:lang w:eastAsia="ru-RU"/>
        </w:rPr>
        <w:t>Линейка</w:t>
      </w:r>
    </w:p>
    <w:p w:rsidR="00BB06A5" w:rsidRDefault="00BB06A5" w:rsidP="00DA5E1B">
      <w:pPr>
        <w:numPr>
          <w:ilvl w:val="0"/>
          <w:numId w:val="170"/>
        </w:numPr>
        <w:ind w:left="3759" w:hanging="357"/>
        <w:rPr>
          <w:lang w:eastAsia="ru-RU"/>
        </w:rPr>
      </w:pPr>
      <w:r>
        <w:rPr>
          <w:lang w:eastAsia="ru-RU"/>
        </w:rPr>
        <w:t>Шахматы</w:t>
      </w:r>
    </w:p>
    <w:p w:rsidR="00BB06A5" w:rsidRDefault="00BB06A5" w:rsidP="00DA5E1B">
      <w:pPr>
        <w:numPr>
          <w:ilvl w:val="0"/>
          <w:numId w:val="170"/>
        </w:numPr>
        <w:ind w:left="3759" w:hanging="357"/>
        <w:rPr>
          <w:lang w:eastAsia="ru-RU"/>
        </w:rPr>
      </w:pPr>
      <w:r>
        <w:rPr>
          <w:lang w:eastAsia="ru-RU"/>
        </w:rPr>
        <w:t>Гребенка</w:t>
      </w:r>
    </w:p>
    <w:p w:rsidR="00BB06A5" w:rsidRDefault="00BB06A5" w:rsidP="00DA5E1B">
      <w:pPr>
        <w:numPr>
          <w:ilvl w:val="0"/>
          <w:numId w:val="170"/>
        </w:numPr>
        <w:ind w:left="3759" w:hanging="357"/>
        <w:rPr>
          <w:lang w:eastAsia="ru-RU"/>
        </w:rPr>
      </w:pPr>
      <w:r>
        <w:rPr>
          <w:lang w:eastAsia="ru-RU"/>
        </w:rPr>
        <w:t>Эполеты</w:t>
      </w:r>
    </w:p>
    <w:p w:rsidR="00BB06A5" w:rsidRDefault="00BB06A5" w:rsidP="00DA5E1B">
      <w:pPr>
        <w:numPr>
          <w:ilvl w:val="0"/>
          <w:numId w:val="170"/>
        </w:numPr>
        <w:ind w:left="3759" w:hanging="357"/>
        <w:rPr>
          <w:lang w:eastAsia="ru-RU"/>
        </w:rPr>
      </w:pPr>
      <w:r>
        <w:rPr>
          <w:lang w:eastAsia="ru-RU"/>
        </w:rPr>
        <w:t>Гребенка со связкой</w:t>
      </w:r>
    </w:p>
    <w:p w:rsidR="00BB06A5" w:rsidRDefault="00BB06A5" w:rsidP="00DA5E1B">
      <w:pPr>
        <w:numPr>
          <w:ilvl w:val="0"/>
          <w:numId w:val="170"/>
        </w:numPr>
        <w:ind w:left="3759" w:hanging="357"/>
        <w:rPr>
          <w:lang w:eastAsia="ru-RU"/>
        </w:rPr>
      </w:pPr>
      <w:r>
        <w:rPr>
          <w:lang w:eastAsia="ru-RU"/>
        </w:rPr>
        <w:t>Лестница</w:t>
      </w:r>
    </w:p>
    <w:p w:rsidR="00BB06A5" w:rsidRDefault="00BB06A5" w:rsidP="00DA5E1B">
      <w:pPr>
        <w:numPr>
          <w:ilvl w:val="0"/>
          <w:numId w:val="170"/>
        </w:numPr>
        <w:ind w:left="3759" w:hanging="357"/>
        <w:rPr>
          <w:lang w:eastAsia="ru-RU"/>
        </w:rPr>
      </w:pPr>
      <w:r>
        <w:rPr>
          <w:lang w:eastAsia="ru-RU"/>
        </w:rPr>
        <w:t>Лестница со связкой</w:t>
      </w:r>
    </w:p>
    <w:p w:rsidR="00BB06A5" w:rsidRDefault="00BB06A5" w:rsidP="00DA5E1B">
      <w:pPr>
        <w:numPr>
          <w:ilvl w:val="0"/>
          <w:numId w:val="170"/>
        </w:numPr>
        <w:ind w:left="3759" w:hanging="357"/>
        <w:rPr>
          <w:lang w:eastAsia="ru-RU"/>
        </w:rPr>
      </w:pPr>
      <w:r>
        <w:rPr>
          <w:lang w:eastAsia="ru-RU"/>
        </w:rPr>
        <w:t>Лестница с гребенкой</w:t>
      </w:r>
    </w:p>
    <w:p w:rsidR="00BB06A5" w:rsidRDefault="00BB06A5" w:rsidP="00DA5E1B">
      <w:pPr>
        <w:numPr>
          <w:ilvl w:val="0"/>
          <w:numId w:val="170"/>
        </w:numPr>
        <w:ind w:left="3759" w:hanging="357"/>
        <w:rPr>
          <w:lang w:eastAsia="ru-RU"/>
        </w:rPr>
      </w:pPr>
      <w:r>
        <w:rPr>
          <w:lang w:eastAsia="ru-RU"/>
        </w:rPr>
        <w:t>Батарея</w:t>
      </w:r>
    </w:p>
    <w:p w:rsidR="00BB06A5" w:rsidRDefault="00BB06A5" w:rsidP="00DA5E1B">
      <w:pPr>
        <w:numPr>
          <w:ilvl w:val="0"/>
          <w:numId w:val="170"/>
        </w:numPr>
        <w:ind w:left="3759" w:hanging="357"/>
        <w:rPr>
          <w:lang w:eastAsia="ru-RU"/>
        </w:rPr>
      </w:pPr>
      <w:r>
        <w:rPr>
          <w:lang w:eastAsia="ru-RU"/>
        </w:rPr>
        <w:lastRenderedPageBreak/>
        <w:t>Очная ставка</w:t>
      </w:r>
    </w:p>
    <w:p w:rsidR="00BB06A5" w:rsidRDefault="00BB06A5" w:rsidP="00DA5E1B">
      <w:pPr>
        <w:numPr>
          <w:ilvl w:val="0"/>
          <w:numId w:val="170"/>
        </w:numPr>
        <w:ind w:left="3759" w:hanging="357"/>
        <w:rPr>
          <w:lang w:eastAsia="ru-RU"/>
        </w:rPr>
      </w:pPr>
      <w:r>
        <w:rPr>
          <w:lang w:eastAsia="ru-RU"/>
        </w:rPr>
        <w:t>Очная ставка со связкой</w:t>
      </w:r>
    </w:p>
    <w:p w:rsidR="00BB06A5" w:rsidRDefault="00BB06A5" w:rsidP="00DA5E1B">
      <w:pPr>
        <w:numPr>
          <w:ilvl w:val="0"/>
          <w:numId w:val="170"/>
        </w:numPr>
        <w:ind w:left="3759" w:hanging="357"/>
        <w:rPr>
          <w:lang w:eastAsia="ru-RU"/>
        </w:rPr>
      </w:pPr>
      <w:r>
        <w:rPr>
          <w:lang w:eastAsia="ru-RU"/>
        </w:rPr>
        <w:t>Очная ставка многоэтажная</w:t>
      </w:r>
    </w:p>
    <w:p w:rsidR="00BB06A5" w:rsidRDefault="00BB06A5" w:rsidP="00DA5E1B">
      <w:pPr>
        <w:numPr>
          <w:ilvl w:val="0"/>
          <w:numId w:val="170"/>
        </w:numPr>
        <w:ind w:left="3759" w:hanging="357"/>
        <w:rPr>
          <w:lang w:eastAsia="ru-RU"/>
        </w:rPr>
      </w:pPr>
      <w:r>
        <w:rPr>
          <w:lang w:eastAsia="ru-RU"/>
        </w:rPr>
        <w:t>Двуглавый змей</w:t>
      </w:r>
    </w:p>
    <w:p w:rsidR="00BB06A5" w:rsidRDefault="00BB06A5" w:rsidP="00BB06A5">
      <w:pPr>
        <w:ind w:firstLine="567"/>
        <w:jc w:val="both"/>
        <w:rPr>
          <w:lang w:eastAsia="ru-RU"/>
        </w:rPr>
      </w:pPr>
      <w:r>
        <w:rPr>
          <w:lang w:eastAsia="ru-RU"/>
        </w:rPr>
        <w:t xml:space="preserve">Любая схема, нарисованная по правилам языка ГРАФ, называется «граф-схема», или просто </w:t>
      </w:r>
      <w:r>
        <w:rPr>
          <w:i/>
          <w:lang w:eastAsia="ru-RU"/>
        </w:rPr>
        <w:t>схема</w:t>
      </w:r>
      <w:r>
        <w:rPr>
          <w:lang w:eastAsia="ru-RU"/>
        </w:rPr>
        <w:t>. Перечень граф-схем приведен на рис. 78. Граф-схемы имеют стандартное начертание. Отклонения от стандарта нежелательны и, как правило, недопустимы. Любые отклонения ухудшают эргономические характеристики языка и затрудняют понимание схем.</w:t>
      </w:r>
    </w:p>
    <w:p w:rsidR="00BB06A5" w:rsidRDefault="00BB06A5" w:rsidP="00BB06A5">
      <w:pPr>
        <w:spacing w:before="480" w:after="240"/>
        <w:rPr>
          <w:b/>
          <w:caps/>
          <w:sz w:val="28"/>
          <w:lang w:eastAsia="ru-RU"/>
        </w:rPr>
      </w:pPr>
      <w:r>
        <w:rPr>
          <w:b/>
          <w:caps/>
          <w:sz w:val="28"/>
          <w:lang w:eastAsia="ru-RU"/>
        </w:rPr>
        <w:t>Точный узор соединительных линий</w:t>
      </w:r>
    </w:p>
    <w:p w:rsidR="00BB06A5" w:rsidRDefault="00BB06A5" w:rsidP="00BB06A5">
      <w:pPr>
        <w:ind w:firstLine="567"/>
        <w:jc w:val="both"/>
        <w:rPr>
          <w:lang w:eastAsia="ru-RU"/>
        </w:rPr>
      </w:pPr>
      <w:r>
        <w:rPr>
          <w:lang w:eastAsia="ru-RU"/>
        </w:rPr>
        <w:t>Обратите внимание на правый столбец на рис. 78, где показано взаимное расположение (узор) соединительных линий. Этот узор очень прост и удобен для глаза. Простота делает схему легко читаемой.</w:t>
      </w:r>
    </w:p>
    <w:p w:rsidR="00BB06A5" w:rsidRDefault="00BB06A5" w:rsidP="00BB06A5">
      <w:pPr>
        <w:ind w:firstLine="567"/>
        <w:jc w:val="both"/>
        <w:rPr>
          <w:lang w:eastAsia="ru-RU"/>
        </w:rPr>
      </w:pPr>
      <w:r>
        <w:rPr>
          <w:lang w:eastAsia="ru-RU"/>
        </w:rPr>
        <w:t>Новички обычно недооценивают важность правильного начертания соединительных линий. Они говорят: «Подумаешь! Какая разница, как провести линию. Это не играет никакой роли!»</w:t>
      </w:r>
    </w:p>
    <w:p w:rsidR="00BB06A5" w:rsidRDefault="00BB06A5" w:rsidP="00BB06A5">
      <w:pPr>
        <w:ind w:firstLine="567"/>
        <w:jc w:val="both"/>
        <w:rPr>
          <w:lang w:eastAsia="ru-RU"/>
        </w:rPr>
      </w:pPr>
      <w:r>
        <w:rPr>
          <w:lang w:eastAsia="ru-RU"/>
        </w:rPr>
        <w:t>Такая позиция неверна и опасна. В эргономике нет мелочей. Чем эргономичнее граф-схема, тем легче ее понять. Тем выше производительность умственного труда.</w:t>
      </w:r>
    </w:p>
    <w:p w:rsidR="00BB06A5" w:rsidRDefault="00BB06A5" w:rsidP="00BB06A5">
      <w:pPr>
        <w:ind w:firstLine="567"/>
        <w:rPr>
          <w:rFonts w:eastAsia="Times New Roman" w:cs="Arial"/>
          <w:color w:val="000000" w:themeColor="text1"/>
          <w:lang w:eastAsia="ru-RU"/>
        </w:rPr>
      </w:pPr>
    </w:p>
    <w:tbl>
      <w:tblPr>
        <w:tblW w:w="6525" w:type="dxa"/>
        <w:tblInd w:w="136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339"/>
        <w:gridCol w:w="2917"/>
        <w:gridCol w:w="2269"/>
      </w:tblGrid>
      <w:tr w:rsidR="007E6B81" w:rsidTr="007E6B81">
        <w:tc>
          <w:tcPr>
            <w:tcW w:w="1338" w:type="dxa"/>
            <w:tcBorders>
              <w:top w:val="single" w:sz="12" w:space="0" w:color="808080"/>
              <w:left w:val="single" w:sz="12" w:space="0" w:color="808080" w:themeColor="background1" w:themeShade="80"/>
              <w:bottom w:val="single" w:sz="12" w:space="0" w:color="808080" w:themeColor="background1" w:themeShade="80"/>
              <w:right w:val="single" w:sz="4" w:space="0" w:color="auto"/>
            </w:tcBorders>
            <w:hideMark/>
          </w:tcPr>
          <w:p w:rsidR="007E6B81" w:rsidRDefault="007E6B81">
            <w:pPr>
              <w:spacing w:before="160" w:after="60" w:line="180" w:lineRule="exact"/>
              <w:jc w:val="center"/>
              <w:rPr>
                <w:rFonts w:eastAsia="Times New Roman" w:cs="Arial"/>
                <w:b/>
                <w:bCs/>
                <w:color w:val="000000" w:themeColor="text1"/>
                <w:sz w:val="22"/>
                <w:lang w:eastAsia="ru-RU"/>
              </w:rPr>
            </w:pPr>
            <w:r>
              <w:rPr>
                <w:rFonts w:eastAsia="Times New Roman" w:cs="Arial"/>
                <w:b/>
                <w:bCs/>
                <w:color w:val="000000" w:themeColor="text1"/>
                <w:sz w:val="22"/>
                <w:lang w:eastAsia="ru-RU"/>
              </w:rPr>
              <w:t>Название</w:t>
            </w:r>
            <w:r>
              <w:rPr>
                <w:rFonts w:eastAsia="Times New Roman" w:cs="Arial"/>
                <w:b/>
                <w:bCs/>
                <w:color w:val="000000" w:themeColor="text1"/>
                <w:sz w:val="22"/>
                <w:lang w:eastAsia="ru-RU"/>
              </w:rPr>
              <w:br/>
              <w:t>схемы</w:t>
            </w:r>
          </w:p>
        </w:tc>
        <w:tc>
          <w:tcPr>
            <w:tcW w:w="2915" w:type="dxa"/>
            <w:tcBorders>
              <w:top w:val="single" w:sz="12" w:space="0" w:color="808080"/>
              <w:left w:val="single" w:sz="4" w:space="0" w:color="auto"/>
              <w:bottom w:val="single" w:sz="12" w:space="0" w:color="808080" w:themeColor="background1" w:themeShade="80"/>
              <w:right w:val="single" w:sz="4" w:space="0" w:color="auto"/>
            </w:tcBorders>
            <w:hideMark/>
          </w:tcPr>
          <w:p w:rsidR="007E6B81" w:rsidRDefault="007E6B81">
            <w:pPr>
              <w:spacing w:before="240"/>
              <w:ind w:firstLine="567"/>
              <w:rPr>
                <w:rFonts w:eastAsia="Times New Roman" w:cs="Arial"/>
                <w:b/>
                <w:bCs/>
                <w:color w:val="000000" w:themeColor="text1"/>
                <w:sz w:val="22"/>
                <w:lang w:eastAsia="ru-RU"/>
              </w:rPr>
            </w:pPr>
            <w:r>
              <w:rPr>
                <w:rFonts w:eastAsia="Times New Roman" w:cs="Arial"/>
                <w:b/>
                <w:bCs/>
                <w:color w:val="000000" w:themeColor="text1"/>
                <w:sz w:val="22"/>
                <w:lang w:eastAsia="ru-RU"/>
              </w:rPr>
              <w:t>Схема</w:t>
            </w:r>
          </w:p>
        </w:tc>
        <w:tc>
          <w:tcPr>
            <w:tcW w:w="2268" w:type="dxa"/>
            <w:tcBorders>
              <w:top w:val="single" w:sz="12" w:space="0" w:color="808080"/>
              <w:left w:val="single" w:sz="4" w:space="0" w:color="auto"/>
              <w:bottom w:val="single" w:sz="12" w:space="0" w:color="808080" w:themeColor="background1" w:themeShade="80"/>
              <w:right w:val="single" w:sz="12" w:space="0" w:color="808080" w:themeColor="background1" w:themeShade="80"/>
            </w:tcBorders>
            <w:hideMark/>
          </w:tcPr>
          <w:p w:rsidR="007E6B81" w:rsidRDefault="007E6B81">
            <w:pPr>
              <w:spacing w:before="100" w:after="60" w:line="180" w:lineRule="exact"/>
              <w:jc w:val="center"/>
              <w:rPr>
                <w:rFonts w:eastAsia="Times New Roman" w:cs="Arial"/>
                <w:b/>
                <w:bCs/>
                <w:color w:val="000000" w:themeColor="text1"/>
                <w:sz w:val="22"/>
                <w:lang w:eastAsia="ru-RU"/>
              </w:rPr>
            </w:pPr>
            <w:r>
              <w:rPr>
                <w:rFonts w:eastAsia="Times New Roman" w:cs="Arial"/>
                <w:b/>
                <w:bCs/>
                <w:color w:val="000000" w:themeColor="text1"/>
                <w:sz w:val="22"/>
                <w:lang w:eastAsia="ru-RU"/>
              </w:rPr>
              <w:t>Точный узор</w:t>
            </w:r>
            <w:r>
              <w:rPr>
                <w:rFonts w:eastAsia="Times New Roman" w:cs="Arial"/>
                <w:b/>
                <w:bCs/>
                <w:color w:val="000000" w:themeColor="text1"/>
                <w:sz w:val="22"/>
                <w:lang w:eastAsia="ru-RU"/>
              </w:rPr>
              <w:br/>
              <w:t>соединительных</w:t>
            </w:r>
            <w:r>
              <w:rPr>
                <w:rFonts w:eastAsia="Times New Roman" w:cs="Arial"/>
                <w:b/>
                <w:bCs/>
                <w:color w:val="000000" w:themeColor="text1"/>
                <w:sz w:val="22"/>
                <w:lang w:eastAsia="ru-RU"/>
              </w:rPr>
              <w:br/>
              <w:t>линий</w:t>
            </w:r>
          </w:p>
        </w:tc>
      </w:tr>
      <w:tr w:rsidR="007E6B81" w:rsidTr="007E6B81">
        <w:tc>
          <w:tcPr>
            <w:tcW w:w="1338" w:type="dxa"/>
            <w:tcBorders>
              <w:top w:val="single" w:sz="12" w:space="0" w:color="808080" w:themeColor="background1" w:themeShade="80"/>
              <w:left w:val="single" w:sz="12" w:space="0" w:color="808080" w:themeColor="background1" w:themeShade="80"/>
              <w:bottom w:val="single" w:sz="4" w:space="0" w:color="auto"/>
              <w:right w:val="single" w:sz="4" w:space="0" w:color="auto"/>
            </w:tcBorders>
            <w:hideMark/>
          </w:tcPr>
          <w:p w:rsidR="007E6B81" w:rsidRDefault="007E6B81">
            <w:pPr>
              <w:spacing w:before="120"/>
              <w:jc w:val="center"/>
              <w:rPr>
                <w:rFonts w:eastAsia="Times New Roman" w:cs="Arial"/>
                <w:color w:val="000000" w:themeColor="text1"/>
                <w:sz w:val="20"/>
                <w:szCs w:val="20"/>
                <w:lang w:eastAsia="ru-RU"/>
              </w:rPr>
            </w:pPr>
            <w:proofErr w:type="spellStart"/>
            <w:r>
              <w:rPr>
                <w:rFonts w:eastAsia="Times New Roman" w:cs="Arial"/>
                <w:color w:val="000000" w:themeColor="text1"/>
                <w:sz w:val="20"/>
                <w:szCs w:val="20"/>
                <w:lang w:eastAsia="ru-RU"/>
              </w:rPr>
              <w:t>Запоми</w:t>
            </w:r>
            <w:proofErr w:type="spellEnd"/>
            <w:r>
              <w:rPr>
                <w:rFonts w:eastAsia="Times New Roman" w:cs="Arial"/>
                <w:color w:val="000000" w:themeColor="text1"/>
                <w:sz w:val="20"/>
                <w:szCs w:val="20"/>
                <w:lang w:eastAsia="ru-RU"/>
              </w:rPr>
              <w:t>-</w:t>
            </w:r>
            <w:r>
              <w:rPr>
                <w:rFonts w:eastAsia="Times New Roman" w:cs="Arial"/>
                <w:color w:val="000000" w:themeColor="text1"/>
                <w:sz w:val="20"/>
                <w:szCs w:val="20"/>
                <w:lang w:eastAsia="ru-RU"/>
              </w:rPr>
              <w:br/>
            </w:r>
            <w:proofErr w:type="spellStart"/>
            <w:r>
              <w:rPr>
                <w:rFonts w:eastAsia="Times New Roman" w:cs="Arial"/>
                <w:color w:val="000000" w:themeColor="text1"/>
                <w:sz w:val="20"/>
                <w:szCs w:val="20"/>
                <w:lang w:eastAsia="ru-RU"/>
              </w:rPr>
              <w:t>натель</w:t>
            </w:r>
            <w:proofErr w:type="spellEnd"/>
          </w:p>
        </w:tc>
        <w:tc>
          <w:tcPr>
            <w:tcW w:w="2915" w:type="dxa"/>
            <w:tcBorders>
              <w:top w:val="single" w:sz="12" w:space="0" w:color="808080" w:themeColor="background1" w:themeShade="80"/>
              <w:left w:val="single" w:sz="4" w:space="0" w:color="auto"/>
              <w:bottom w:val="single" w:sz="4" w:space="0" w:color="auto"/>
              <w:right w:val="single" w:sz="4" w:space="0" w:color="auto"/>
            </w:tcBorders>
            <w:hideMark/>
          </w:tcPr>
          <w:p w:rsidR="007E6B81" w:rsidRDefault="007E6B81">
            <w:pPr>
              <w:spacing w:after="360"/>
              <w:ind w:firstLine="567"/>
              <w:rPr>
                <w:rFonts w:eastAsia="Times New Roman" w:cs="Arial"/>
                <w:noProof/>
                <w:color w:val="000000" w:themeColor="text1"/>
                <w:sz w:val="20"/>
                <w:szCs w:val="20"/>
              </w:rPr>
            </w:pPr>
            <w:r>
              <w:rPr>
                <w:noProof/>
                <w:szCs w:val="22"/>
                <w:lang w:eastAsia="ru-RU"/>
              </w:rPr>
              <mc:AlternateContent>
                <mc:Choice Requires="wpg">
                  <w:drawing>
                    <wp:anchor distT="0" distB="0" distL="114300" distR="114300" simplePos="0" relativeHeight="252174336" behindDoc="0" locked="0" layoutInCell="1" allowOverlap="1">
                      <wp:simplePos x="0" y="0"/>
                      <wp:positionH relativeFrom="column">
                        <wp:posOffset>347345</wp:posOffset>
                      </wp:positionH>
                      <wp:positionV relativeFrom="paragraph">
                        <wp:posOffset>148590</wp:posOffset>
                      </wp:positionV>
                      <wp:extent cx="1024255" cy="174625"/>
                      <wp:effectExtent l="0" t="0" r="23495" b="15875"/>
                      <wp:wrapNone/>
                      <wp:docPr id="401" name="Группа 401"/>
                      <wp:cNvGraphicFramePr/>
                      <a:graphic xmlns:a="http://schemas.openxmlformats.org/drawingml/2006/main">
                        <a:graphicData uri="http://schemas.microsoft.com/office/word/2010/wordprocessingGroup">
                          <wpg:wgp>
                            <wpg:cNvGrpSpPr/>
                            <wpg:grpSpPr bwMode="auto">
                              <a:xfrm>
                                <a:off x="0" y="0"/>
                                <a:ext cx="1024255" cy="174625"/>
                                <a:chOff x="0" y="0"/>
                                <a:chExt cx="1244" cy="243"/>
                              </a:xfrm>
                              <a:solidFill>
                                <a:srgbClr val="FFFF99"/>
                              </a:solidFill>
                            </wpg:grpSpPr>
                            <wps:wsp>
                              <wps:cNvPr id="2550" name="Rectangle 1759"/>
                              <wps:cNvSpPr>
                                <a:spLocks noChangeArrowheads="1"/>
                              </wps:cNvSpPr>
                              <wps:spPr bwMode="auto">
                                <a:xfrm>
                                  <a:off x="497" y="0"/>
                                  <a:ext cx="747" cy="243"/>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551" name="AutoShape 1760"/>
                              <wps:cNvSpPr>
                                <a:spLocks noChangeArrowheads="1"/>
                              </wps:cNvSpPr>
                              <wps:spPr bwMode="auto">
                                <a:xfrm>
                                  <a:off x="0" y="0"/>
                                  <a:ext cx="413" cy="241"/>
                                </a:xfrm>
                                <a:prstGeom prst="homePlate">
                                  <a:avLst>
                                    <a:gd name="adj" fmla="val 39002"/>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01" o:spid="_x0000_s2307" style="position:absolute;left:0;text-align:left;margin-left:27.35pt;margin-top:11.7pt;width:80.65pt;height:13.75pt;z-index:252174336;mso-position-horizontal-relative:text;mso-position-vertical-relative:text" coordsize="1244,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">
                      <v:rect id="Rectangle 1759" o:spid="_x0000_s2308" style="position:absolute;left:497;width:747;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" filled="f" strokecolor="#930">
                        <v:textbox inset="0,0,0,0">
                          <w:txbxContent>
                            <w:p w:rsidR="0045171B" w:rsidRDefault="0045171B" w:rsidP="007E6B81">
                              <w:pPr>
                                <w:rPr>
                                  <w:sz w:val="20"/>
                                  <w:szCs w:val="20"/>
                                </w:rPr>
                              </w:pPr>
                            </w:p>
                          </w:txbxContent>
                        </v:textbox>
                      </v:rect>
                      <v:shape id="AutoShape 1760" o:spid="_x0000_s2309" type="#_x0000_t15" style="position:absolute;width:413;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" adj="16684" filled="f" strokecolor="#930">
                        <v:textbox inset="0,0,0,0">
                          <w:txbxContent>
                            <w:p w:rsidR="0045171B" w:rsidRDefault="0045171B" w:rsidP="007E6B81">
                              <w:pPr>
                                <w:rPr>
                                  <w:sz w:val="20"/>
                                  <w:szCs w:val="20"/>
                                </w:rPr>
                              </w:pPr>
                            </w:p>
                          </w:txbxContent>
                        </v:textbox>
                      </v:shape>
                    </v:group>
                  </w:pict>
                </mc:Fallback>
              </mc:AlternateContent>
            </w:r>
          </w:p>
        </w:tc>
        <w:tc>
          <w:tcPr>
            <w:tcW w:w="2268" w:type="dxa"/>
            <w:tcBorders>
              <w:top w:val="single" w:sz="12" w:space="0" w:color="808080" w:themeColor="background1" w:themeShade="80"/>
              <w:left w:val="single" w:sz="4" w:space="0" w:color="auto"/>
              <w:bottom w:val="single" w:sz="4" w:space="0" w:color="auto"/>
              <w:right w:val="single" w:sz="12" w:space="0" w:color="808080" w:themeColor="background1" w:themeShade="80"/>
            </w:tcBorders>
          </w:tcPr>
          <w:p w:rsidR="007E6B81" w:rsidRDefault="007E6B81">
            <w:pPr>
              <w:spacing w:before="240" w:after="240"/>
              <w:jc w:val="center"/>
              <w:rPr>
                <w:rFonts w:eastAsia="Times New Roman" w:cs="Arial"/>
                <w:noProof/>
                <w:color w:val="000000" w:themeColor="text1"/>
                <w:sz w:val="20"/>
                <w:szCs w:val="20"/>
              </w:rPr>
            </w:pPr>
          </w:p>
        </w:tc>
      </w:tr>
      <w:tr w:rsidR="007E6B81" w:rsidTr="007E6B81">
        <w:tc>
          <w:tcPr>
            <w:tcW w:w="1338" w:type="dxa"/>
            <w:tcBorders>
              <w:top w:val="single" w:sz="4" w:space="0" w:color="auto"/>
              <w:left w:val="single" w:sz="12" w:space="0" w:color="808080" w:themeColor="background1" w:themeShade="80"/>
              <w:bottom w:val="single" w:sz="4" w:space="0" w:color="auto"/>
              <w:right w:val="single" w:sz="4" w:space="0" w:color="auto"/>
            </w:tcBorders>
            <w:hideMark/>
          </w:tcPr>
          <w:p w:rsidR="007E6B81" w:rsidRDefault="007E6B81">
            <w:pPr>
              <w:spacing w:before="360" w:after="30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Линейка</w:t>
            </w:r>
          </w:p>
        </w:tc>
        <w:tc>
          <w:tcPr>
            <w:tcW w:w="2915" w:type="dxa"/>
            <w:tcBorders>
              <w:top w:val="single" w:sz="4" w:space="0" w:color="auto"/>
              <w:left w:val="single" w:sz="4" w:space="0" w:color="auto"/>
              <w:bottom w:val="single" w:sz="4" w:space="0" w:color="auto"/>
              <w:right w:val="single" w:sz="4" w:space="0" w:color="auto"/>
            </w:tcBorders>
            <w:hideMark/>
          </w:tcPr>
          <w:p w:rsidR="007E6B81" w:rsidRDefault="007E6B81">
            <w:pPr>
              <w:spacing w:after="360"/>
              <w:ind w:firstLine="567"/>
              <w:rPr>
                <w:rFonts w:eastAsia="Times New Roman" w:cs="Arial"/>
                <w:color w:val="000000" w:themeColor="text1"/>
                <w:sz w:val="20"/>
                <w:szCs w:val="20"/>
                <w:lang w:eastAsia="ru-RU"/>
              </w:rPr>
            </w:pPr>
            <w:r>
              <w:rPr>
                <w:noProof/>
                <w:szCs w:val="22"/>
                <w:lang w:eastAsia="ru-RU"/>
              </w:rPr>
              <mc:AlternateContent>
                <mc:Choice Requires="wpg">
                  <w:drawing>
                    <wp:anchor distT="0" distB="0" distL="114300" distR="114300" simplePos="0" relativeHeight="252122112" behindDoc="0" locked="0" layoutInCell="1" allowOverlap="1">
                      <wp:simplePos x="0" y="0"/>
                      <wp:positionH relativeFrom="column">
                        <wp:posOffset>346075</wp:posOffset>
                      </wp:positionH>
                      <wp:positionV relativeFrom="paragraph">
                        <wp:posOffset>118745</wp:posOffset>
                      </wp:positionV>
                      <wp:extent cx="977900" cy="343535"/>
                      <wp:effectExtent l="0" t="0" r="0" b="18415"/>
                      <wp:wrapNone/>
                      <wp:docPr id="392" name="Группа 392"/>
                      <wp:cNvGraphicFramePr/>
                      <a:graphic xmlns:a="http://schemas.openxmlformats.org/drawingml/2006/main">
                        <a:graphicData uri="http://schemas.microsoft.com/office/word/2010/wordprocessingGroup">
                          <wpg:wgp>
                            <wpg:cNvGrpSpPr/>
                            <wpg:grpSpPr bwMode="auto">
                              <a:xfrm>
                                <a:off x="0" y="0"/>
                                <a:ext cx="977900" cy="343535"/>
                                <a:chOff x="0" y="0"/>
                                <a:chExt cx="5544" cy="1716"/>
                              </a:xfrm>
                              <a:solidFill>
                                <a:srgbClr val="FFFF99"/>
                              </a:solidFill>
                            </wpg:grpSpPr>
                            <wps:wsp>
                              <wps:cNvPr id="2542" name="Line 1762"/>
                              <wps:cNvCnPr>
                                <a:cxnSpLocks noChangeShapeType="1"/>
                              </wps:cNvCnPr>
                              <wps:spPr bwMode="auto">
                                <a:xfrm flipV="1">
                                  <a:off x="4770" y="913"/>
                                  <a:ext cx="0" cy="418"/>
                                </a:xfrm>
                                <a:prstGeom prst="line">
                                  <a:avLst/>
                                </a:prstGeom>
                                <a:grpFill/>
                                <a:ln w="9525">
                                  <a:solidFill>
                                    <a:srgbClr val="993300"/>
                                  </a:solidFill>
                                  <a:round/>
                                  <a:headEnd/>
                                  <a:tailEnd/>
                                </a:ln>
                                <a:extLst/>
                              </wps:spPr>
                              <wps:bodyPr/>
                            </wps:wsp>
                            <wps:wsp>
                              <wps:cNvPr id="2543" name="Line 1763"/>
                              <wps:cNvCnPr>
                                <a:cxnSpLocks noChangeShapeType="1"/>
                              </wps:cNvCnPr>
                              <wps:spPr bwMode="auto">
                                <a:xfrm flipV="1">
                                  <a:off x="912" y="913"/>
                                  <a:ext cx="0" cy="418"/>
                                </a:xfrm>
                                <a:prstGeom prst="line">
                                  <a:avLst/>
                                </a:prstGeom>
                                <a:grpFill/>
                                <a:ln w="9525">
                                  <a:solidFill>
                                    <a:srgbClr val="993300"/>
                                  </a:solidFill>
                                  <a:round/>
                                  <a:headEnd/>
                                  <a:tailEnd/>
                                </a:ln>
                                <a:extLst/>
                              </wps:spPr>
                              <wps:bodyPr/>
                            </wps:wsp>
                            <wps:wsp>
                              <wps:cNvPr id="2544" name="Line 1764"/>
                              <wps:cNvCnPr>
                                <a:cxnSpLocks noChangeShapeType="1"/>
                              </wps:cNvCnPr>
                              <wps:spPr bwMode="auto">
                                <a:xfrm>
                                  <a:off x="912" y="913"/>
                                  <a:ext cx="3858" cy="0"/>
                                </a:xfrm>
                                <a:prstGeom prst="line">
                                  <a:avLst/>
                                </a:prstGeom>
                                <a:grpFill/>
                                <a:ln w="9525">
                                  <a:solidFill>
                                    <a:srgbClr val="993300"/>
                                  </a:solidFill>
                                  <a:round/>
                                  <a:headEnd/>
                                  <a:tailEnd/>
                                </a:ln>
                                <a:extLst/>
                              </wps:spPr>
                              <wps:bodyPr/>
                            </wps:wsp>
                            <wps:wsp>
                              <wps:cNvPr id="2545" name="Line 1765"/>
                              <wps:cNvCnPr>
                                <a:cxnSpLocks noChangeShapeType="1"/>
                              </wps:cNvCnPr>
                              <wps:spPr bwMode="auto">
                                <a:xfrm>
                                  <a:off x="2826" y="550"/>
                                  <a:ext cx="0" cy="616"/>
                                </a:xfrm>
                                <a:prstGeom prst="line">
                                  <a:avLst/>
                                </a:prstGeom>
                                <a:grpFill/>
                                <a:ln w="9525">
                                  <a:solidFill>
                                    <a:srgbClr val="993300"/>
                                  </a:solidFill>
                                  <a:round/>
                                  <a:headEnd/>
                                  <a:tailEnd/>
                                </a:ln>
                                <a:extLst/>
                              </wps:spPr>
                              <wps:bodyPr/>
                            </wps:wsp>
                            <wps:wsp>
                              <wps:cNvPr id="2546" name="Rectangle 1766"/>
                              <wps:cNvSpPr>
                                <a:spLocks noChangeArrowheads="1"/>
                              </wps:cNvSpPr>
                              <wps:spPr bwMode="auto">
                                <a:xfrm>
                                  <a:off x="2040" y="1166"/>
                                  <a:ext cx="1740" cy="550"/>
                                </a:xfrm>
                                <a:prstGeom prst="rect">
                                  <a:avLst/>
                                </a:prstGeom>
                                <a:grpFill/>
                                <a:ln w="9525">
                                  <a:solidFill>
                                    <a:srgbClr val="993300"/>
                                  </a:solidFill>
                                  <a:miter lim="800000"/>
                                  <a:headEnd/>
                                  <a:tailEnd/>
                                </a:ln>
                              </wps:spPr>
                              <wps:txbx>
                                <w:txbxContent>
                                  <w:p w:rsidR="0045171B" w:rsidRDefault="0045171B" w:rsidP="007E6B81">
                                    <w:pPr>
                                      <w:spacing w:before="120"/>
                                      <w:jc w:val="center"/>
                                      <w:rPr>
                                        <w:sz w:val="20"/>
                                        <w:szCs w:val="20"/>
                                      </w:rPr>
                                    </w:pPr>
                                  </w:p>
                                </w:txbxContent>
                              </wps:txbx>
                              <wps:bodyPr rot="0" vert="horz" wrap="square" lIns="0" tIns="0" rIns="0" bIns="0" anchor="t" anchorCtr="0" upright="1">
                                <a:noAutofit/>
                              </wps:bodyPr>
                            </wps:wsp>
                            <wps:wsp>
                              <wps:cNvPr id="2547" name="Oval 1767"/>
                              <wps:cNvSpPr>
                                <a:spLocks noChangeArrowheads="1"/>
                              </wps:cNvSpPr>
                              <wps:spPr bwMode="auto">
                                <a:xfrm>
                                  <a:off x="942" y="0"/>
                                  <a:ext cx="3774" cy="649"/>
                                </a:xfrm>
                                <a:prstGeom prst="ellipse">
                                  <a:avLst/>
                                </a:prstGeom>
                                <a:grpFill/>
                                <a:ln w="9525">
                                  <a:solidFill>
                                    <a:srgbClr val="993300"/>
                                  </a:solidFill>
                                  <a:round/>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548" name="Rectangle 1768"/>
                              <wps:cNvSpPr>
                                <a:spLocks noChangeArrowheads="1"/>
                              </wps:cNvSpPr>
                              <wps:spPr bwMode="auto">
                                <a:xfrm>
                                  <a:off x="0" y="1166"/>
                                  <a:ext cx="1824" cy="550"/>
                                </a:xfrm>
                                <a:prstGeom prst="rect">
                                  <a:avLst/>
                                </a:prstGeom>
                                <a:grpFill/>
                                <a:ln w="9525">
                                  <a:solidFill>
                                    <a:srgbClr val="993300"/>
                                  </a:solidFill>
                                  <a:miter lim="800000"/>
                                  <a:headEnd/>
                                  <a:tailEnd/>
                                </a:ln>
                              </wps:spPr>
                              <wps:txbx>
                                <w:txbxContent>
                                  <w:p w:rsidR="0045171B" w:rsidRDefault="0045171B" w:rsidP="007E6B81">
                                    <w:pPr>
                                      <w:spacing w:before="120"/>
                                      <w:jc w:val="center"/>
                                      <w:rPr>
                                        <w:sz w:val="20"/>
                                        <w:szCs w:val="20"/>
                                      </w:rPr>
                                    </w:pPr>
                                  </w:p>
                                </w:txbxContent>
                              </wps:txbx>
                              <wps:bodyPr rot="0" vert="horz" wrap="square" lIns="0" tIns="0" rIns="0" bIns="0" anchor="t" anchorCtr="0" upright="1">
                                <a:noAutofit/>
                              </wps:bodyPr>
                            </wps:wsp>
                            <wps:wsp>
                              <wps:cNvPr id="2549" name="Rectangle 1769"/>
                              <wps:cNvSpPr>
                                <a:spLocks noChangeArrowheads="1"/>
                              </wps:cNvSpPr>
                              <wps:spPr bwMode="auto">
                                <a:xfrm>
                                  <a:off x="3996" y="1166"/>
                                  <a:ext cx="1548" cy="550"/>
                                </a:xfrm>
                                <a:prstGeom prst="rect">
                                  <a:avLst/>
                                </a:prstGeom>
                                <a:grpFill/>
                                <a:ln w="9525">
                                  <a:solidFill>
                                    <a:srgbClr val="993300"/>
                                  </a:solidFill>
                                  <a:miter lim="800000"/>
                                  <a:headEnd/>
                                  <a:tailEnd/>
                                </a:ln>
                              </wps:spPr>
                              <wps:txbx>
                                <w:txbxContent>
                                  <w:p w:rsidR="0045171B" w:rsidRDefault="0045171B" w:rsidP="007E6B81">
                                    <w:pPr>
                                      <w:spacing w:before="120"/>
                                      <w:jc w:val="center"/>
                                      <w:rPr>
                                        <w:sz w:val="20"/>
                                        <w:szCs w:val="20"/>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92" o:spid="_x0000_s2310" style="position:absolute;left:0;text-align:left;margin-left:27.25pt;margin-top:9.35pt;width:77pt;height:27.05pt;z-index:252122112;mso-position-horizontal-relative:text;mso-position-vertical-relative:text" coordsize="5544,1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">
                      <v:line id="Line 1762" o:spid="_x0000_s2311" style="position:absolute;flip:y;visibility:visible;mso-wrap-style:square" from="4770,913" to="4770,1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" strokecolor="#930"/>
                      <v:line id="Line 1763" o:spid="_x0000_s2312" style="position:absolute;flip:y;visibility:visible;mso-wrap-style:square" from="912,913" to="912,1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" strokecolor="#930"/>
                      <v:line id="Line 1764" o:spid="_x0000_s2313" style="position:absolute;visibility:visible;mso-wrap-style:square" from="912,913" to="4770,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" strokecolor="#930"/>
                      <v:line id="Line 1765" o:spid="_x0000_s2314" style="position:absolute;visibility:visible;mso-wrap-style:square" from="2826,550" to="2826,1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" strokecolor="#930"/>
                      <v:rect id="Rectangle 1766" o:spid="_x0000_s2315" style="position:absolute;left:2040;top:1166;width:1740;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" filled="f" strokecolor="#930">
                        <v:textbox inset="0,0,0,0">
                          <w:txbxContent>
                            <w:p w:rsidR="0045171B" w:rsidRDefault="0045171B" w:rsidP="007E6B81">
                              <w:pPr>
                                <w:spacing w:before="120"/>
                                <w:jc w:val="center"/>
                                <w:rPr>
                                  <w:sz w:val="20"/>
                                  <w:szCs w:val="20"/>
                                </w:rPr>
                              </w:pPr>
                            </w:p>
                          </w:txbxContent>
                        </v:textbox>
                      </v:rect>
                      <v:oval id="Oval 1767" o:spid="_x0000_s2316" style="position:absolute;left:942;width:3774;height: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" filled="f" strokecolor="#930">
                        <v:textbox inset="0,0,0,0">
                          <w:txbxContent>
                            <w:p w:rsidR="0045171B" w:rsidRDefault="0045171B" w:rsidP="007E6B81">
                              <w:pPr>
                                <w:rPr>
                                  <w:sz w:val="20"/>
                                  <w:szCs w:val="20"/>
                                </w:rPr>
                              </w:pPr>
                            </w:p>
                          </w:txbxContent>
                        </v:textbox>
                      </v:oval>
                      <v:rect id="Rectangle 1768" o:spid="_x0000_s2317" style="position:absolute;top:1166;width:1824;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" filled="f" strokecolor="#930">
                        <v:textbox inset="0,0,0,0">
                          <w:txbxContent>
                            <w:p w:rsidR="0045171B" w:rsidRDefault="0045171B" w:rsidP="007E6B81">
                              <w:pPr>
                                <w:spacing w:before="120"/>
                                <w:jc w:val="center"/>
                                <w:rPr>
                                  <w:sz w:val="20"/>
                                  <w:szCs w:val="20"/>
                                </w:rPr>
                              </w:pPr>
                            </w:p>
                          </w:txbxContent>
                        </v:textbox>
                      </v:rect>
                      <v:rect id="Rectangle 1769" o:spid="_x0000_s2318" style="position:absolute;left:3996;top:1166;width:1548;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" filled="f" strokecolor="#930">
                        <v:textbox inset="0,0,0,0">
                          <w:txbxContent>
                            <w:p w:rsidR="0045171B" w:rsidRDefault="0045171B" w:rsidP="007E6B81">
                              <w:pPr>
                                <w:spacing w:before="120"/>
                                <w:jc w:val="center"/>
                                <w:rPr>
                                  <w:sz w:val="20"/>
                                  <w:szCs w:val="20"/>
                                </w:rPr>
                              </w:pPr>
                            </w:p>
                          </w:txbxContent>
                        </v:textbox>
                      </v:rect>
                    </v:group>
                  </w:pict>
                </mc:Fallback>
              </mc:AlternateContent>
            </w:r>
          </w:p>
        </w:tc>
        <w:tc>
          <w:tcPr>
            <w:tcW w:w="2268" w:type="dxa"/>
            <w:tcBorders>
              <w:top w:val="single" w:sz="4" w:space="0" w:color="auto"/>
              <w:left w:val="single" w:sz="4" w:space="0" w:color="auto"/>
              <w:bottom w:val="single" w:sz="4" w:space="0" w:color="auto"/>
              <w:right w:val="single" w:sz="12" w:space="0" w:color="808080" w:themeColor="background1" w:themeShade="80"/>
            </w:tcBorders>
            <w:hideMark/>
          </w:tcPr>
          <w:p w:rsidR="007E6B81" w:rsidRDefault="007E6B81">
            <w:pPr>
              <w:spacing w:after="360"/>
              <w:jc w:val="center"/>
              <w:rPr>
                <w:rFonts w:eastAsia="Times New Roman" w:cs="Arial"/>
                <w:color w:val="000000" w:themeColor="text1"/>
                <w:sz w:val="20"/>
                <w:szCs w:val="20"/>
                <w:lang w:eastAsia="ru-RU"/>
              </w:rPr>
            </w:pPr>
            <w:r>
              <w:rPr>
                <w:noProof/>
                <w:szCs w:val="22"/>
                <w:lang w:eastAsia="ru-RU"/>
              </w:rPr>
              <mc:AlternateContent>
                <mc:Choice Requires="wpg">
                  <w:drawing>
                    <wp:anchor distT="0" distB="0" distL="114300" distR="114300" simplePos="0" relativeHeight="252146688" behindDoc="0" locked="0" layoutInCell="1" allowOverlap="1">
                      <wp:simplePos x="0" y="0"/>
                      <wp:positionH relativeFrom="column">
                        <wp:posOffset>350520</wp:posOffset>
                      </wp:positionH>
                      <wp:positionV relativeFrom="paragraph">
                        <wp:posOffset>208280</wp:posOffset>
                      </wp:positionV>
                      <wp:extent cx="686435" cy="156845"/>
                      <wp:effectExtent l="0" t="0" r="0" b="33655"/>
                      <wp:wrapNone/>
                      <wp:docPr id="387" name="Группа 387"/>
                      <wp:cNvGraphicFramePr/>
                      <a:graphic xmlns:a="http://schemas.openxmlformats.org/drawingml/2006/main">
                        <a:graphicData uri="http://schemas.microsoft.com/office/word/2010/wordprocessingGroup">
                          <wpg:wgp>
                            <wpg:cNvGrpSpPr/>
                            <wpg:grpSpPr bwMode="auto">
                              <a:xfrm>
                                <a:off x="0" y="0"/>
                                <a:ext cx="686435" cy="156845"/>
                                <a:chOff x="0" y="0"/>
                                <a:chExt cx="1081" cy="247"/>
                              </a:xfrm>
                            </wpg:grpSpPr>
                            <wps:wsp>
                              <wps:cNvPr id="2537" name="Line 1771"/>
                              <wps:cNvCnPr>
                                <a:cxnSpLocks noChangeShapeType="1"/>
                              </wps:cNvCnPr>
                              <wps:spPr bwMode="auto">
                                <a:xfrm flipV="1">
                                  <a:off x="1081" y="115"/>
                                  <a:ext cx="0" cy="132"/>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538" name="Line 1772"/>
                              <wps:cNvCnPr>
                                <a:cxnSpLocks noChangeShapeType="1"/>
                              </wps:cNvCnPr>
                              <wps:spPr bwMode="auto">
                                <a:xfrm flipV="1">
                                  <a:off x="0" y="107"/>
                                  <a:ext cx="0" cy="132"/>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539" name="Line 1773"/>
                              <wps:cNvCnPr>
                                <a:cxnSpLocks noChangeShapeType="1"/>
                              </wps:cNvCnPr>
                              <wps:spPr bwMode="auto">
                                <a:xfrm>
                                  <a:off x="9" y="115"/>
                                  <a:ext cx="1072"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540" name="Line 1774"/>
                              <wps:cNvCnPr>
                                <a:cxnSpLocks noChangeShapeType="1"/>
                              </wps:cNvCnPr>
                              <wps:spPr bwMode="auto">
                                <a:xfrm>
                                  <a:off x="541" y="0"/>
                                  <a:ext cx="0" cy="247"/>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FA6CE50" id="Группа 387" o:spid="_x0000_s1026" style="position:absolute;margin-left:27.6pt;margin-top:16.4pt;width:54.05pt;height:12.35pt;z-index:252146688" coordsize="108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">
                      <v:line id="Line 1771" o:spid="_x0000_s1027" style="position:absolute;flip:y;visibility:visible;mso-wrap-style:square" from="1081,115" to="1081,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" strokecolor="#930"/>
                      <v:line id="Line 1772" o:spid="_x0000_s1028" style="position:absolute;flip:y;visibility:visible;mso-wrap-style:square" from="0,107" to="0,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" strokecolor="#930"/>
                      <v:line id="Line 1773" o:spid="_x0000_s1029" style="position:absolute;visibility:visible;mso-wrap-style:square" from="9,115" to="1081,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" strokecolor="#930"/>
                      <v:line id="Line 1774" o:spid="_x0000_s1030" style="position:absolute;visibility:visible;mso-wrap-style:square" from="541,0" to="541,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" strokecolor="#930"/>
                    </v:group>
                  </w:pict>
                </mc:Fallback>
              </mc:AlternateContent>
            </w:r>
          </w:p>
        </w:tc>
      </w:tr>
      <w:tr w:rsidR="007E6B81" w:rsidTr="007E6B81">
        <w:tc>
          <w:tcPr>
            <w:tcW w:w="1338" w:type="dxa"/>
            <w:tcBorders>
              <w:top w:val="single" w:sz="4" w:space="0" w:color="auto"/>
              <w:left w:val="single" w:sz="12" w:space="0" w:color="808080" w:themeColor="background1" w:themeShade="80"/>
              <w:bottom w:val="single" w:sz="4" w:space="0" w:color="auto"/>
              <w:right w:val="single" w:sz="4" w:space="0" w:color="auto"/>
            </w:tcBorders>
            <w:hideMark/>
          </w:tcPr>
          <w:p w:rsidR="007E6B81" w:rsidRDefault="007E6B81">
            <w:pPr>
              <w:spacing w:before="480" w:after="42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Шахматы</w:t>
            </w:r>
          </w:p>
        </w:tc>
        <w:tc>
          <w:tcPr>
            <w:tcW w:w="2915" w:type="dxa"/>
            <w:tcBorders>
              <w:top w:val="single" w:sz="4" w:space="0" w:color="auto"/>
              <w:left w:val="single" w:sz="4" w:space="0" w:color="auto"/>
              <w:bottom w:val="single" w:sz="4" w:space="0" w:color="auto"/>
              <w:right w:val="single" w:sz="4" w:space="0" w:color="auto"/>
            </w:tcBorders>
            <w:hideMark/>
          </w:tcPr>
          <w:p w:rsidR="007E6B81" w:rsidRDefault="007E6B81">
            <w:pPr>
              <w:spacing w:after="360"/>
              <w:ind w:firstLine="567"/>
              <w:rPr>
                <w:rFonts w:eastAsia="Times New Roman" w:cs="Arial"/>
                <w:color w:val="000000" w:themeColor="text1"/>
                <w:sz w:val="20"/>
                <w:szCs w:val="20"/>
                <w:lang w:eastAsia="ru-RU"/>
              </w:rPr>
            </w:pPr>
            <w:r>
              <w:rPr>
                <w:noProof/>
                <w:szCs w:val="22"/>
                <w:lang w:eastAsia="ru-RU"/>
              </w:rPr>
              <mc:AlternateContent>
                <mc:Choice Requires="wpg">
                  <w:drawing>
                    <wp:anchor distT="0" distB="0" distL="114300" distR="114300" simplePos="0" relativeHeight="252123136" behindDoc="0" locked="0" layoutInCell="1" allowOverlap="1">
                      <wp:simplePos x="0" y="0"/>
                      <wp:positionH relativeFrom="column">
                        <wp:posOffset>228600</wp:posOffset>
                      </wp:positionH>
                      <wp:positionV relativeFrom="paragraph">
                        <wp:posOffset>107950</wp:posOffset>
                      </wp:positionV>
                      <wp:extent cx="1208405" cy="467995"/>
                      <wp:effectExtent l="0" t="0" r="0" b="27305"/>
                      <wp:wrapNone/>
                      <wp:docPr id="2590" name="Группа 2590"/>
                      <wp:cNvGraphicFramePr/>
                      <a:graphic xmlns:a="http://schemas.openxmlformats.org/drawingml/2006/main">
                        <a:graphicData uri="http://schemas.microsoft.com/office/word/2010/wordprocessingGroup">
                          <wpg:wgp>
                            <wpg:cNvGrpSpPr/>
                            <wpg:grpSpPr bwMode="auto">
                              <a:xfrm>
                                <a:off x="0" y="0"/>
                                <a:ext cx="1208405" cy="467995"/>
                                <a:chOff x="0" y="0"/>
                                <a:chExt cx="5070" cy="3046"/>
                              </a:xfrm>
                              <a:solidFill>
                                <a:srgbClr val="FFFF99"/>
                              </a:solidFill>
                            </wpg:grpSpPr>
                            <wps:wsp>
                              <wps:cNvPr id="2525" name="Line 1776"/>
                              <wps:cNvCnPr>
                                <a:cxnSpLocks noChangeShapeType="1"/>
                              </wps:cNvCnPr>
                              <wps:spPr bwMode="auto">
                                <a:xfrm flipV="1">
                                  <a:off x="1548" y="1108"/>
                                  <a:ext cx="0" cy="1235"/>
                                </a:xfrm>
                                <a:prstGeom prst="line">
                                  <a:avLst/>
                                </a:prstGeom>
                                <a:grpFill/>
                                <a:ln w="9525">
                                  <a:solidFill>
                                    <a:srgbClr val="993300"/>
                                  </a:solidFill>
                                  <a:round/>
                                  <a:headEnd/>
                                  <a:tailEnd/>
                                </a:ln>
                                <a:extLst/>
                              </wps:spPr>
                              <wps:bodyPr/>
                            </wps:wsp>
                            <wps:wsp>
                              <wps:cNvPr id="2526" name="Line 1777"/>
                              <wps:cNvCnPr>
                                <a:cxnSpLocks noChangeShapeType="1"/>
                              </wps:cNvCnPr>
                              <wps:spPr bwMode="auto">
                                <a:xfrm>
                                  <a:off x="707" y="1112"/>
                                  <a:ext cx="3591" cy="0"/>
                                </a:xfrm>
                                <a:prstGeom prst="line">
                                  <a:avLst/>
                                </a:prstGeom>
                                <a:grpFill/>
                                <a:ln w="9525">
                                  <a:solidFill>
                                    <a:srgbClr val="993300"/>
                                  </a:solidFill>
                                  <a:round/>
                                  <a:headEnd/>
                                  <a:tailEnd/>
                                </a:ln>
                                <a:extLst/>
                              </wps:spPr>
                              <wps:bodyPr/>
                            </wps:wsp>
                            <wps:wsp>
                              <wps:cNvPr id="2527" name="Line 1778"/>
                              <wps:cNvCnPr>
                                <a:cxnSpLocks noChangeShapeType="1"/>
                              </wps:cNvCnPr>
                              <wps:spPr bwMode="auto">
                                <a:xfrm flipV="1">
                                  <a:off x="2428" y="649"/>
                                  <a:ext cx="0" cy="947"/>
                                </a:xfrm>
                                <a:prstGeom prst="line">
                                  <a:avLst/>
                                </a:prstGeom>
                                <a:grpFill/>
                                <a:ln w="9525">
                                  <a:solidFill>
                                    <a:srgbClr val="993300"/>
                                  </a:solidFill>
                                  <a:round/>
                                  <a:headEnd/>
                                  <a:tailEnd/>
                                </a:ln>
                                <a:extLst/>
                              </wps:spPr>
                              <wps:bodyPr/>
                            </wps:wsp>
                            <wps:wsp>
                              <wps:cNvPr id="2528" name="Line 1779"/>
                              <wps:cNvCnPr>
                                <a:cxnSpLocks noChangeShapeType="1"/>
                              </wps:cNvCnPr>
                              <wps:spPr bwMode="auto">
                                <a:xfrm flipV="1">
                                  <a:off x="4298" y="1108"/>
                                  <a:ext cx="0" cy="484"/>
                                </a:xfrm>
                                <a:prstGeom prst="line">
                                  <a:avLst/>
                                </a:prstGeom>
                                <a:grpFill/>
                                <a:ln w="9525">
                                  <a:solidFill>
                                    <a:srgbClr val="993300"/>
                                  </a:solidFill>
                                  <a:round/>
                                  <a:headEnd/>
                                  <a:tailEnd/>
                                </a:ln>
                                <a:extLst/>
                              </wps:spPr>
                              <wps:bodyPr/>
                            </wps:wsp>
                            <wps:wsp>
                              <wps:cNvPr id="2529" name="Rectangle 1780"/>
                              <wps:cNvSpPr>
                                <a:spLocks noChangeArrowheads="1"/>
                              </wps:cNvSpPr>
                              <wps:spPr bwMode="auto">
                                <a:xfrm>
                                  <a:off x="3480" y="1342"/>
                                  <a:ext cx="1590" cy="700"/>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530" name="Rectangle 1781"/>
                              <wps:cNvSpPr>
                                <a:spLocks noChangeArrowheads="1"/>
                              </wps:cNvSpPr>
                              <wps:spPr bwMode="auto">
                                <a:xfrm>
                                  <a:off x="833" y="2324"/>
                                  <a:ext cx="1364" cy="722"/>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531" name="Rectangle 1782"/>
                              <wps:cNvSpPr>
                                <a:spLocks noChangeArrowheads="1"/>
                              </wps:cNvSpPr>
                              <wps:spPr bwMode="auto">
                                <a:xfrm>
                                  <a:off x="1698" y="1342"/>
                                  <a:ext cx="1518" cy="700"/>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532" name="Line 1783"/>
                              <wps:cNvCnPr>
                                <a:cxnSpLocks noChangeShapeType="1"/>
                              </wps:cNvCnPr>
                              <wps:spPr bwMode="auto">
                                <a:xfrm flipV="1">
                                  <a:off x="707" y="1112"/>
                                  <a:ext cx="0" cy="253"/>
                                </a:xfrm>
                                <a:prstGeom prst="line">
                                  <a:avLst/>
                                </a:prstGeom>
                                <a:grpFill/>
                                <a:ln w="9525">
                                  <a:solidFill>
                                    <a:srgbClr val="993300"/>
                                  </a:solidFill>
                                  <a:round/>
                                  <a:headEnd/>
                                  <a:tailEnd/>
                                </a:ln>
                                <a:extLst/>
                              </wps:spPr>
                              <wps:bodyPr/>
                            </wps:wsp>
                            <wps:wsp>
                              <wps:cNvPr id="2533" name="Line 1784"/>
                              <wps:cNvCnPr>
                                <a:cxnSpLocks noChangeShapeType="1"/>
                              </wps:cNvCnPr>
                              <wps:spPr bwMode="auto">
                                <a:xfrm flipV="1">
                                  <a:off x="3348" y="1112"/>
                                  <a:ext cx="0" cy="1231"/>
                                </a:xfrm>
                                <a:prstGeom prst="line">
                                  <a:avLst/>
                                </a:prstGeom>
                                <a:grpFill/>
                                <a:ln w="9525">
                                  <a:solidFill>
                                    <a:srgbClr val="993300"/>
                                  </a:solidFill>
                                  <a:round/>
                                  <a:headEnd/>
                                  <a:tailEnd/>
                                </a:ln>
                                <a:extLst/>
                              </wps:spPr>
                              <wps:bodyPr/>
                            </wps:wsp>
                            <wps:wsp>
                              <wps:cNvPr id="2534" name="Rectangle 1785"/>
                              <wps:cNvSpPr>
                                <a:spLocks noChangeArrowheads="1"/>
                              </wps:cNvSpPr>
                              <wps:spPr bwMode="auto">
                                <a:xfrm>
                                  <a:off x="2664" y="2317"/>
                                  <a:ext cx="1458" cy="722"/>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535" name="Rectangle 1786"/>
                              <wps:cNvSpPr>
                                <a:spLocks noChangeArrowheads="1"/>
                              </wps:cNvSpPr>
                              <wps:spPr bwMode="auto">
                                <a:xfrm>
                                  <a:off x="0" y="1342"/>
                                  <a:ext cx="1416" cy="700"/>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536" name="Oval 1787"/>
                              <wps:cNvSpPr>
                                <a:spLocks noChangeArrowheads="1"/>
                              </wps:cNvSpPr>
                              <wps:spPr bwMode="auto">
                                <a:xfrm>
                                  <a:off x="932" y="0"/>
                                  <a:ext cx="3012" cy="649"/>
                                </a:xfrm>
                                <a:prstGeom prst="ellipse">
                                  <a:avLst/>
                                </a:prstGeom>
                                <a:grpFill/>
                                <a:ln w="9525">
                                  <a:solidFill>
                                    <a:srgbClr val="993300"/>
                                  </a:solidFill>
                                  <a:round/>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590" o:spid="_x0000_s2319" style="position:absolute;left:0;text-align:left;margin-left:18pt;margin-top:8.5pt;width:95.15pt;height:36.85pt;z-index:252123136;mso-position-horizontal-relative:text;mso-position-vertical-relative:text" coordsize="5070,3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">
                      <v:line id="Line 1776" o:spid="_x0000_s2320" style="position:absolute;flip:y;visibility:visible;mso-wrap-style:square" from="1548,1108" to="1548,2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" strokecolor="#930"/>
                      <v:line id="Line 1777" o:spid="_x0000_s2321" style="position:absolute;visibility:visible;mso-wrap-style:square" from="707,1112" to="4298,1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" strokecolor="#930"/>
                      <v:line id="Line 1778" o:spid="_x0000_s2322" style="position:absolute;flip:y;visibility:visible;mso-wrap-style:square" from="2428,649" to="2428,1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" strokecolor="#930"/>
                      <v:line id="Line 1779" o:spid="_x0000_s2323" style="position:absolute;flip:y;visibility:visible;mso-wrap-style:square" from="4298,1108" to="4298,1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" strokecolor="#930"/>
                      <v:rect id="Rectangle 1780" o:spid="_x0000_s2324" style="position:absolute;left:3480;top:1342;width:1590;height: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" filled="f" strokecolor="#930">
                        <v:textbox inset="0,0,0,0">
                          <w:txbxContent>
                            <w:p w:rsidR="0045171B" w:rsidRDefault="0045171B" w:rsidP="007E6B81">
                              <w:pPr>
                                <w:rPr>
                                  <w:sz w:val="20"/>
                                  <w:szCs w:val="20"/>
                                </w:rPr>
                              </w:pPr>
                            </w:p>
                          </w:txbxContent>
                        </v:textbox>
                      </v:rect>
                      <v:rect id="Rectangle 1781" o:spid="_x0000_s2325" style="position:absolute;left:833;top:2324;width:1364;height: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" filled="f" strokecolor="#930">
                        <v:textbox inset="0,0,0,0">
                          <w:txbxContent>
                            <w:p w:rsidR="0045171B" w:rsidRDefault="0045171B" w:rsidP="007E6B81">
                              <w:pPr>
                                <w:rPr>
                                  <w:sz w:val="20"/>
                                  <w:szCs w:val="20"/>
                                </w:rPr>
                              </w:pPr>
                            </w:p>
                          </w:txbxContent>
                        </v:textbox>
                      </v:rect>
                      <v:rect id="Rectangle 1782" o:spid="_x0000_s2326" style="position:absolute;left:1698;top:1342;width:1518;height: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" filled="f" strokecolor="#930">
                        <v:textbox inset="0,0,0,0">
                          <w:txbxContent>
                            <w:p w:rsidR="0045171B" w:rsidRDefault="0045171B" w:rsidP="007E6B81">
                              <w:pPr>
                                <w:rPr>
                                  <w:sz w:val="20"/>
                                  <w:szCs w:val="20"/>
                                </w:rPr>
                              </w:pPr>
                            </w:p>
                          </w:txbxContent>
                        </v:textbox>
                      </v:rect>
                      <v:line id="Line 1783" o:spid="_x0000_s2327" style="position:absolute;flip:y;visibility:visible;mso-wrap-style:square" from="707,1112" to="707,1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" strokecolor="#930"/>
                      <v:line id="Line 1784" o:spid="_x0000_s2328" style="position:absolute;flip:y;visibility:visible;mso-wrap-style:square" from="3348,1112" to="3348,2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" strokecolor="#930"/>
                      <v:rect id="Rectangle 1785" o:spid="_x0000_s2329" style="position:absolute;left:2664;top:2317;width:1458;height: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" filled="f" strokecolor="#930">
                        <v:textbox inset="0,0,0,0">
                          <w:txbxContent>
                            <w:p w:rsidR="0045171B" w:rsidRDefault="0045171B" w:rsidP="007E6B81">
                              <w:pPr>
                                <w:rPr>
                                  <w:sz w:val="20"/>
                                  <w:szCs w:val="20"/>
                                </w:rPr>
                              </w:pPr>
                            </w:p>
                          </w:txbxContent>
                        </v:textbox>
                      </v:rect>
                      <v:rect id="Rectangle 1786" o:spid="_x0000_s2330" style="position:absolute;top:1342;width:1416;height: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" filled="f" strokecolor="#930">
                        <v:textbox inset="0,0,0,0">
                          <w:txbxContent>
                            <w:p w:rsidR="0045171B" w:rsidRDefault="0045171B" w:rsidP="007E6B81">
                              <w:pPr>
                                <w:rPr>
                                  <w:sz w:val="20"/>
                                  <w:szCs w:val="20"/>
                                </w:rPr>
                              </w:pPr>
                            </w:p>
                          </w:txbxContent>
                        </v:textbox>
                      </v:rect>
                      <v:oval id="Oval 1787" o:spid="_x0000_s2331" style="position:absolute;left:932;width:3012;height: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" filled="f" strokecolor="#930">
                        <v:textbox inset="0,0,0,0">
                          <w:txbxContent>
                            <w:p w:rsidR="0045171B" w:rsidRDefault="0045171B" w:rsidP="007E6B81">
                              <w:pPr>
                                <w:rPr>
                                  <w:sz w:val="20"/>
                                  <w:szCs w:val="20"/>
                                </w:rPr>
                              </w:pPr>
                            </w:p>
                          </w:txbxContent>
                        </v:textbox>
                      </v:oval>
                    </v:group>
                  </w:pict>
                </mc:Fallback>
              </mc:AlternateContent>
            </w:r>
          </w:p>
        </w:tc>
        <w:tc>
          <w:tcPr>
            <w:tcW w:w="2268" w:type="dxa"/>
            <w:tcBorders>
              <w:top w:val="single" w:sz="4" w:space="0" w:color="auto"/>
              <w:left w:val="single" w:sz="4" w:space="0" w:color="auto"/>
              <w:bottom w:val="single" w:sz="4" w:space="0" w:color="auto"/>
              <w:right w:val="single" w:sz="12" w:space="0" w:color="808080" w:themeColor="background1" w:themeShade="80"/>
            </w:tcBorders>
            <w:hideMark/>
          </w:tcPr>
          <w:p w:rsidR="007E6B81" w:rsidRDefault="007E6B81">
            <w:pPr>
              <w:spacing w:after="440"/>
              <w:jc w:val="center"/>
              <w:rPr>
                <w:rFonts w:eastAsia="Times New Roman" w:cs="Arial"/>
                <w:color w:val="000000" w:themeColor="text1"/>
                <w:sz w:val="20"/>
                <w:szCs w:val="20"/>
                <w:lang w:eastAsia="ru-RU"/>
              </w:rPr>
            </w:pPr>
            <w:r>
              <w:rPr>
                <w:noProof/>
                <w:szCs w:val="22"/>
                <w:lang w:eastAsia="ru-RU"/>
              </w:rPr>
              <mc:AlternateContent>
                <mc:Choice Requires="wpg">
                  <w:drawing>
                    <wp:anchor distT="0" distB="0" distL="114300" distR="114300" simplePos="0" relativeHeight="252147712" behindDoc="0" locked="0" layoutInCell="1" allowOverlap="1">
                      <wp:simplePos x="0" y="0"/>
                      <wp:positionH relativeFrom="column">
                        <wp:posOffset>256540</wp:posOffset>
                      </wp:positionH>
                      <wp:positionV relativeFrom="paragraph">
                        <wp:posOffset>261620</wp:posOffset>
                      </wp:positionV>
                      <wp:extent cx="858520" cy="233045"/>
                      <wp:effectExtent l="0" t="0" r="0" b="33655"/>
                      <wp:wrapNone/>
                      <wp:docPr id="2589" name="Группа 2589"/>
                      <wp:cNvGraphicFramePr/>
                      <a:graphic xmlns:a="http://schemas.openxmlformats.org/drawingml/2006/main">
                        <a:graphicData uri="http://schemas.microsoft.com/office/word/2010/wordprocessingGroup">
                          <wpg:wgp>
                            <wpg:cNvGrpSpPr/>
                            <wpg:grpSpPr bwMode="auto">
                              <a:xfrm>
                                <a:off x="0" y="0"/>
                                <a:ext cx="858520" cy="233045"/>
                                <a:chOff x="0" y="0"/>
                                <a:chExt cx="1352" cy="367"/>
                              </a:xfrm>
                            </wpg:grpSpPr>
                            <wps:wsp>
                              <wps:cNvPr id="2519" name="Line 1789"/>
                              <wps:cNvCnPr>
                                <a:cxnSpLocks noChangeShapeType="1"/>
                              </wps:cNvCnPr>
                              <wps:spPr bwMode="auto">
                                <a:xfrm flipV="1">
                                  <a:off x="326" y="109"/>
                                  <a:ext cx="0" cy="256"/>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520" name="Line 1790"/>
                              <wps:cNvCnPr>
                                <a:cxnSpLocks noChangeShapeType="1"/>
                              </wps:cNvCnPr>
                              <wps:spPr bwMode="auto">
                                <a:xfrm>
                                  <a:off x="4" y="112"/>
                                  <a:ext cx="1348"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521" name="Line 1791"/>
                              <wps:cNvCnPr>
                                <a:cxnSpLocks noChangeShapeType="1"/>
                              </wps:cNvCnPr>
                              <wps:spPr bwMode="auto">
                                <a:xfrm flipV="1">
                                  <a:off x="650" y="0"/>
                                  <a:ext cx="0" cy="229"/>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522" name="Line 1792"/>
                              <wps:cNvCnPr>
                                <a:cxnSpLocks noChangeShapeType="1"/>
                              </wps:cNvCnPr>
                              <wps:spPr bwMode="auto">
                                <a:xfrm flipV="1">
                                  <a:off x="1352" y="111"/>
                                  <a:ext cx="0" cy="117"/>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523" name="Line 1793"/>
                              <wps:cNvCnPr>
                                <a:cxnSpLocks noChangeShapeType="1"/>
                              </wps:cNvCnPr>
                              <wps:spPr bwMode="auto">
                                <a:xfrm flipV="1">
                                  <a:off x="0" y="110"/>
                                  <a:ext cx="0" cy="117"/>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524" name="Line 1794"/>
                              <wps:cNvCnPr>
                                <a:cxnSpLocks noChangeShapeType="1"/>
                              </wps:cNvCnPr>
                              <wps:spPr bwMode="auto">
                                <a:xfrm flipV="1">
                                  <a:off x="1002" y="110"/>
                                  <a:ext cx="0" cy="257"/>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07B765F" id="Группа 2589" o:spid="_x0000_s1026" style="position:absolute;margin-left:20.2pt;margin-top:20.6pt;width:67.6pt;height:18.35pt;z-index:252147712" coordsize="1352,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">
                      <v:line id="Line 1789" o:spid="_x0000_s1027" style="position:absolute;flip:y;visibility:visible;mso-wrap-style:square" from="326,109" to="326,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" strokecolor="#930"/>
                      <v:line id="Line 1790" o:spid="_x0000_s1028" style="position:absolute;visibility:visible;mso-wrap-style:square" from="4,112" to="1352,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" strokecolor="#930"/>
                      <v:line id="Line 1791" o:spid="_x0000_s1029" style="position:absolute;flip:y;visibility:visible;mso-wrap-style:square" from="650,0" to="650,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" strokecolor="#930"/>
                      <v:line id="Line 1792" o:spid="_x0000_s1030" style="position:absolute;flip:y;visibility:visible;mso-wrap-style:square" from="1352,111" to="1352,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" strokecolor="#930"/>
                      <v:line id="Line 1793" o:spid="_x0000_s1031" style="position:absolute;flip:y;visibility:visible;mso-wrap-style:square" from="0,110" to="0,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" strokecolor="#930"/>
                      <v:line id="Line 1794" o:spid="_x0000_s1032" style="position:absolute;flip:y;visibility:visible;mso-wrap-style:square" from="1002,110" to="1002,3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" strokecolor="#930"/>
                    </v:group>
                  </w:pict>
                </mc:Fallback>
              </mc:AlternateContent>
            </w:r>
          </w:p>
        </w:tc>
      </w:tr>
      <w:tr w:rsidR="007E6B81" w:rsidTr="007E6B81">
        <w:tc>
          <w:tcPr>
            <w:tcW w:w="1338" w:type="dxa"/>
            <w:tcBorders>
              <w:top w:val="single" w:sz="4" w:space="0" w:color="auto"/>
              <w:left w:val="single" w:sz="12" w:space="0" w:color="808080" w:themeColor="background1" w:themeShade="80"/>
              <w:bottom w:val="single" w:sz="4" w:space="0" w:color="auto"/>
              <w:right w:val="single" w:sz="4" w:space="0" w:color="auto"/>
            </w:tcBorders>
            <w:hideMark/>
          </w:tcPr>
          <w:p w:rsidR="007E6B81" w:rsidRDefault="007E6B81">
            <w:pPr>
              <w:spacing w:before="600" w:after="54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Гребенка</w:t>
            </w:r>
          </w:p>
        </w:tc>
        <w:tc>
          <w:tcPr>
            <w:tcW w:w="2915" w:type="dxa"/>
            <w:tcBorders>
              <w:top w:val="single" w:sz="4" w:space="0" w:color="auto"/>
              <w:left w:val="single" w:sz="4" w:space="0" w:color="auto"/>
              <w:bottom w:val="single" w:sz="4" w:space="0" w:color="auto"/>
              <w:right w:val="single" w:sz="4" w:space="0" w:color="auto"/>
            </w:tcBorders>
            <w:hideMark/>
          </w:tcPr>
          <w:p w:rsidR="007E6B81" w:rsidRDefault="002A5830">
            <w:pPr>
              <w:spacing w:after="360"/>
              <w:ind w:firstLine="567"/>
              <w:rPr>
                <w:rFonts w:eastAsia="Times New Roman" w:cs="Arial"/>
                <w:color w:val="000000" w:themeColor="text1"/>
                <w:sz w:val="20"/>
                <w:szCs w:val="20"/>
                <w:lang w:eastAsia="ru-RU"/>
              </w:rPr>
            </w:pPr>
            <w:r w:rsidRPr="002A5830">
              <w:rPr>
                <w:rFonts w:eastAsia="Calibri" w:cs="Times New Roman"/>
                <w:noProof/>
              </w:rPr>
              <mc:AlternateContent>
                <mc:Choice Requires="wpg">
                  <w:drawing>
                    <wp:anchor distT="0" distB="0" distL="114300" distR="114300" simplePos="0" relativeHeight="252432384" behindDoc="0" locked="0" layoutInCell="1" allowOverlap="1" wp14:anchorId="369928DA" wp14:editId="2CC115F4">
                      <wp:simplePos x="0" y="0"/>
                      <wp:positionH relativeFrom="column">
                        <wp:posOffset>175260</wp:posOffset>
                      </wp:positionH>
                      <wp:positionV relativeFrom="paragraph">
                        <wp:posOffset>176530</wp:posOffset>
                      </wp:positionV>
                      <wp:extent cx="1317793" cy="497789"/>
                      <wp:effectExtent l="0" t="0" r="15875" b="17145"/>
                      <wp:wrapNone/>
                      <wp:docPr id="2588" name="Группа 2588"/>
                      <wp:cNvGraphicFramePr/>
                      <a:graphic xmlns:a="http://schemas.openxmlformats.org/drawingml/2006/main">
                        <a:graphicData uri="http://schemas.microsoft.com/office/word/2010/wordprocessingGroup">
                          <wpg:wgp>
                            <wpg:cNvGrpSpPr/>
                            <wpg:grpSpPr>
                              <a:xfrm>
                                <a:off x="0" y="0"/>
                                <a:ext cx="1317793" cy="497789"/>
                                <a:chOff x="0" y="0"/>
                                <a:chExt cx="1317793" cy="497789"/>
                              </a:xfrm>
                            </wpg:grpSpPr>
                            <wps:wsp>
                              <wps:cNvPr id="1167" name="Line 1808"/>
                              <wps:cNvCnPr>
                                <a:cxnSpLocks noChangeShapeType="1"/>
                              </wps:cNvCnPr>
                              <wps:spPr bwMode="auto">
                                <a:xfrm>
                                  <a:off x="930910" y="341630"/>
                                  <a:ext cx="47736" cy="0"/>
                                </a:xfrm>
                                <a:prstGeom prst="line">
                                  <a:avLst/>
                                </a:prstGeom>
                                <a:solidFill>
                                  <a:srgbClr val="FFFF99"/>
                                </a:solidFill>
                                <a:ln w="9525">
                                  <a:solidFill>
                                    <a:srgbClr val="993300"/>
                                  </a:solidFill>
                                  <a:round/>
                                  <a:headEnd/>
                                  <a:tailEnd/>
                                </a:ln>
                                <a:extLst/>
                              </wps:spPr>
                              <wps:bodyPr/>
                            </wps:wsp>
                            <wps:wsp>
                              <wps:cNvPr id="1171" name="Line 1809"/>
                              <wps:cNvCnPr>
                                <a:cxnSpLocks noChangeShapeType="1"/>
                              </wps:cNvCnPr>
                              <wps:spPr bwMode="auto">
                                <a:xfrm>
                                  <a:off x="930910" y="452120"/>
                                  <a:ext cx="47736" cy="0"/>
                                </a:xfrm>
                                <a:prstGeom prst="line">
                                  <a:avLst/>
                                </a:prstGeom>
                                <a:solidFill>
                                  <a:srgbClr val="FFFF99"/>
                                </a:solidFill>
                                <a:ln w="9525">
                                  <a:solidFill>
                                    <a:srgbClr val="993300"/>
                                  </a:solidFill>
                                  <a:round/>
                                  <a:headEnd/>
                                  <a:tailEnd/>
                                </a:ln>
                                <a:extLst/>
                              </wps:spPr>
                              <wps:bodyPr/>
                            </wps:wsp>
                            <wpg:grpSp>
                              <wpg:cNvPr id="1175" name="Группа 1175"/>
                              <wpg:cNvGrpSpPr/>
                              <wpg:grpSpPr>
                                <a:xfrm>
                                  <a:off x="0" y="0"/>
                                  <a:ext cx="1317793" cy="497789"/>
                                  <a:chOff x="0" y="0"/>
                                  <a:chExt cx="1317793" cy="497789"/>
                                </a:xfrm>
                              </wpg:grpSpPr>
                              <wps:wsp>
                                <wps:cNvPr id="1187" name="Line 1807"/>
                                <wps:cNvCnPr>
                                  <a:cxnSpLocks noChangeShapeType="1"/>
                                </wps:cNvCnPr>
                                <wps:spPr bwMode="auto">
                                  <a:xfrm>
                                    <a:off x="930910" y="227330"/>
                                    <a:ext cx="47736" cy="0"/>
                                  </a:xfrm>
                                  <a:prstGeom prst="line">
                                    <a:avLst/>
                                  </a:prstGeom>
                                  <a:solidFill>
                                    <a:srgbClr val="FFFF99"/>
                                  </a:solidFill>
                                  <a:ln w="9525">
                                    <a:solidFill>
                                      <a:srgbClr val="993300"/>
                                    </a:solidFill>
                                    <a:round/>
                                    <a:headEnd/>
                                    <a:tailEnd/>
                                  </a:ln>
                                  <a:extLst/>
                                </wps:spPr>
                                <wps:bodyPr/>
                              </wps:wsp>
                              <wpg:grpSp>
                                <wpg:cNvPr id="1188" name="Группа 1188"/>
                                <wpg:cNvGrpSpPr/>
                                <wpg:grpSpPr>
                                  <a:xfrm>
                                    <a:off x="0" y="0"/>
                                    <a:ext cx="1317793" cy="497789"/>
                                    <a:chOff x="0" y="0"/>
                                    <a:chExt cx="1317793" cy="497789"/>
                                  </a:xfrm>
                                </wpg:grpSpPr>
                                <wpg:grpSp>
                                  <wpg:cNvPr id="1189" name="Группа 1189"/>
                                  <wpg:cNvGrpSpPr/>
                                  <wpg:grpSpPr>
                                    <a:xfrm>
                                      <a:off x="464820" y="74930"/>
                                      <a:ext cx="168910" cy="381000"/>
                                      <a:chOff x="0" y="0"/>
                                      <a:chExt cx="168910" cy="381000"/>
                                    </a:xfrm>
                                  </wpg:grpSpPr>
                                  <wps:wsp>
                                    <wps:cNvPr id="1190" name="Line 1797"/>
                                    <wps:cNvCnPr>
                                      <a:cxnSpLocks noChangeShapeType="1"/>
                                    </wps:cNvCnPr>
                                    <wps:spPr bwMode="auto">
                                      <a:xfrm>
                                        <a:off x="168910" y="0"/>
                                        <a:ext cx="0" cy="70144"/>
                                      </a:xfrm>
                                      <a:prstGeom prst="line">
                                        <a:avLst/>
                                      </a:prstGeom>
                                      <a:solidFill>
                                        <a:srgbClr val="FFFF99"/>
                                      </a:solidFill>
                                      <a:ln w="9525">
                                        <a:solidFill>
                                          <a:srgbClr val="993300"/>
                                        </a:solidFill>
                                        <a:round/>
                                        <a:headEnd/>
                                        <a:tailEnd/>
                                      </a:ln>
                                      <a:extLst/>
                                    </wps:spPr>
                                    <wps:bodyPr/>
                                  </wps:wsp>
                                  <wps:wsp>
                                    <wps:cNvPr id="1194" name="Line 1802"/>
                                    <wps:cNvCnPr>
                                      <a:cxnSpLocks noChangeShapeType="1"/>
                                    </wps:cNvCnPr>
                                    <wps:spPr bwMode="auto">
                                      <a:xfrm>
                                        <a:off x="0" y="266700"/>
                                        <a:ext cx="46322" cy="0"/>
                                      </a:xfrm>
                                      <a:prstGeom prst="line">
                                        <a:avLst/>
                                      </a:prstGeom>
                                      <a:solidFill>
                                        <a:srgbClr val="FFFF99"/>
                                      </a:solidFill>
                                      <a:ln w="9525">
                                        <a:solidFill>
                                          <a:srgbClr val="993300"/>
                                        </a:solidFill>
                                        <a:round/>
                                        <a:headEnd/>
                                        <a:tailEnd/>
                                      </a:ln>
                                      <a:extLst/>
                                    </wps:spPr>
                                    <wps:bodyPr/>
                                  </wps:wsp>
                                  <wps:wsp>
                                    <wps:cNvPr id="1195" name="Line 1803"/>
                                    <wps:cNvCnPr>
                                      <a:cxnSpLocks noChangeShapeType="1"/>
                                    </wps:cNvCnPr>
                                    <wps:spPr bwMode="auto">
                                      <a:xfrm>
                                        <a:off x="0" y="381000"/>
                                        <a:ext cx="46675" cy="0"/>
                                      </a:xfrm>
                                      <a:prstGeom prst="line">
                                        <a:avLst/>
                                      </a:prstGeom>
                                      <a:solidFill>
                                        <a:srgbClr val="FFFF99"/>
                                      </a:solidFill>
                                      <a:ln w="9525">
                                        <a:solidFill>
                                          <a:srgbClr val="993300"/>
                                        </a:solidFill>
                                        <a:round/>
                                        <a:headEnd/>
                                        <a:tailEnd/>
                                      </a:ln>
                                      <a:extLst/>
                                    </wps:spPr>
                                    <wps:bodyPr/>
                                  </wps:wsp>
                                  <wps:wsp>
                                    <wps:cNvPr id="1196" name="Line 1804"/>
                                    <wps:cNvCnPr>
                                      <a:cxnSpLocks noChangeShapeType="1"/>
                                    </wps:cNvCnPr>
                                    <wps:spPr bwMode="auto">
                                      <a:xfrm>
                                        <a:off x="0" y="152400"/>
                                        <a:ext cx="46675" cy="0"/>
                                      </a:xfrm>
                                      <a:prstGeom prst="line">
                                        <a:avLst/>
                                      </a:prstGeom>
                                      <a:solidFill>
                                        <a:srgbClr val="FFFF99"/>
                                      </a:solidFill>
                                      <a:ln w="9525">
                                        <a:solidFill>
                                          <a:srgbClr val="993300"/>
                                        </a:solidFill>
                                        <a:round/>
                                        <a:headEnd/>
                                        <a:tailEnd/>
                                      </a:ln>
                                      <a:extLst/>
                                    </wps:spPr>
                                    <wps:bodyPr/>
                                  </wps:wsp>
                                </wpg:grpSp>
                                <wpg:grpSp>
                                  <wpg:cNvPr id="1218" name="Группа 1218"/>
                                  <wpg:cNvGrpSpPr/>
                                  <wpg:grpSpPr>
                                    <a:xfrm>
                                      <a:off x="0" y="0"/>
                                      <a:ext cx="1317793" cy="497789"/>
                                      <a:chOff x="0" y="0"/>
                                      <a:chExt cx="1317793" cy="497789"/>
                                    </a:xfrm>
                                  </wpg:grpSpPr>
                                  <wps:wsp>
                                    <wps:cNvPr id="1262" name="Line 1796"/>
                                    <wps:cNvCnPr>
                                      <a:cxnSpLocks noChangeShapeType="1"/>
                                    </wps:cNvCnPr>
                                    <wps:spPr bwMode="auto">
                                      <a:xfrm>
                                        <a:off x="0" y="142307"/>
                                        <a:ext cx="931028" cy="0"/>
                                      </a:xfrm>
                                      <a:prstGeom prst="line">
                                        <a:avLst/>
                                      </a:prstGeom>
                                      <a:solidFill>
                                        <a:srgbClr val="FFFF99"/>
                                      </a:solidFill>
                                      <a:ln w="9525">
                                        <a:solidFill>
                                          <a:srgbClr val="993300"/>
                                        </a:solidFill>
                                        <a:round/>
                                        <a:headEnd/>
                                        <a:tailEnd/>
                                      </a:ln>
                                      <a:extLst/>
                                    </wps:spPr>
                                    <wps:bodyPr/>
                                  </wps:wsp>
                                  <wps:wsp>
                                    <wps:cNvPr id="1558" name="Oval 1798"/>
                                    <wps:cNvSpPr>
                                      <a:spLocks noChangeArrowheads="1"/>
                                    </wps:cNvSpPr>
                                    <wps:spPr bwMode="auto">
                                      <a:xfrm>
                                        <a:off x="272503" y="0"/>
                                        <a:ext cx="718160" cy="92232"/>
                                      </a:xfrm>
                                      <a:prstGeom prst="ellipse">
                                        <a:avLst/>
                                      </a:prstGeom>
                                      <a:solidFill>
                                        <a:srgbClr val="FFFF99"/>
                                      </a:solidFill>
                                      <a:ln w="9525">
                                        <a:solidFill>
                                          <a:srgbClr val="993300"/>
                                        </a:solidFill>
                                        <a:round/>
                                        <a:headEnd/>
                                        <a:tailEnd/>
                                      </a:ln>
                                    </wps:spPr>
                                    <wps:txbx>
                                      <w:txbxContent>
                                        <w:p w:rsidR="0045171B" w:rsidRDefault="0045171B" w:rsidP="002A5830">
                                          <w:pPr>
                                            <w:rPr>
                                              <w:sz w:val="20"/>
                                              <w:szCs w:val="20"/>
                                            </w:rPr>
                                          </w:pPr>
                                        </w:p>
                                      </w:txbxContent>
                                    </wps:txbx>
                                    <wps:bodyPr rot="0" vert="horz" wrap="square" lIns="0" tIns="0" rIns="0" bIns="0" anchor="t" anchorCtr="0" upright="1">
                                      <a:noAutofit/>
                                    </wps:bodyPr>
                                  </wps:wsp>
                                  <wps:wsp>
                                    <wps:cNvPr id="1588" name="Line 1799"/>
                                    <wps:cNvCnPr>
                                      <a:cxnSpLocks noChangeShapeType="1"/>
                                    </wps:cNvCnPr>
                                    <wps:spPr bwMode="auto">
                                      <a:xfrm>
                                        <a:off x="463255" y="142307"/>
                                        <a:ext cx="0" cy="313707"/>
                                      </a:xfrm>
                                      <a:prstGeom prst="line">
                                        <a:avLst/>
                                      </a:prstGeom>
                                      <a:solidFill>
                                        <a:srgbClr val="FFFF99"/>
                                      </a:solidFill>
                                      <a:ln w="9525">
                                        <a:solidFill>
                                          <a:srgbClr val="993300"/>
                                        </a:solidFill>
                                        <a:round/>
                                        <a:headEnd/>
                                        <a:tailEnd/>
                                      </a:ln>
                                      <a:extLst/>
                                    </wps:spPr>
                                    <wps:bodyPr/>
                                  </wps:wsp>
                                  <wps:wsp>
                                    <wps:cNvPr id="1616" name="Rectangle 1800"/>
                                    <wps:cNvSpPr>
                                      <a:spLocks noChangeArrowheads="1"/>
                                    </wps:cNvSpPr>
                                    <wps:spPr bwMode="auto">
                                      <a:xfrm>
                                        <a:off x="511700" y="299754"/>
                                        <a:ext cx="338395" cy="82680"/>
                                      </a:xfrm>
                                      <a:prstGeom prst="rect">
                                        <a:avLst/>
                                      </a:prstGeom>
                                      <a:solidFill>
                                        <a:srgbClr val="FFFF99"/>
                                      </a:solidFill>
                                      <a:ln w="9525">
                                        <a:solidFill>
                                          <a:srgbClr val="993300"/>
                                        </a:solidFill>
                                        <a:miter lim="800000"/>
                                        <a:headEnd/>
                                        <a:tailEnd/>
                                      </a:ln>
                                    </wps:spPr>
                                    <wps:txbx>
                                      <w:txbxContent>
                                        <w:p w:rsidR="0045171B" w:rsidRDefault="0045171B" w:rsidP="002A5830">
                                          <w:pPr>
                                            <w:rPr>
                                              <w:sz w:val="20"/>
                                              <w:szCs w:val="20"/>
                                            </w:rPr>
                                          </w:pPr>
                                        </w:p>
                                      </w:txbxContent>
                                    </wps:txbx>
                                    <wps:bodyPr rot="0" vert="horz" wrap="square" lIns="0" tIns="0" rIns="0" bIns="0" anchor="t" anchorCtr="0" upright="1">
                                      <a:noAutofit/>
                                    </wps:bodyPr>
                                  </wps:wsp>
                                  <wps:wsp>
                                    <wps:cNvPr id="1935" name="Rectangle 1801"/>
                                    <wps:cNvSpPr>
                                      <a:spLocks noChangeArrowheads="1"/>
                                    </wps:cNvSpPr>
                                    <wps:spPr bwMode="auto">
                                      <a:xfrm>
                                        <a:off x="511700" y="414810"/>
                                        <a:ext cx="338395" cy="82680"/>
                                      </a:xfrm>
                                      <a:prstGeom prst="rect">
                                        <a:avLst/>
                                      </a:prstGeom>
                                      <a:solidFill>
                                        <a:srgbClr val="FFFF99"/>
                                      </a:solidFill>
                                      <a:ln w="9525">
                                        <a:solidFill>
                                          <a:srgbClr val="993300"/>
                                        </a:solidFill>
                                        <a:miter lim="800000"/>
                                        <a:headEnd/>
                                        <a:tailEnd/>
                                      </a:ln>
                                    </wps:spPr>
                                    <wps:txbx>
                                      <w:txbxContent>
                                        <w:p w:rsidR="0045171B" w:rsidRDefault="0045171B" w:rsidP="002A5830">
                                          <w:pPr>
                                            <w:rPr>
                                              <w:sz w:val="20"/>
                                              <w:szCs w:val="20"/>
                                            </w:rPr>
                                          </w:pPr>
                                        </w:p>
                                      </w:txbxContent>
                                    </wps:txbx>
                                    <wps:bodyPr rot="0" vert="horz" wrap="square" lIns="0" tIns="0" rIns="0" bIns="0" anchor="t" anchorCtr="0" upright="1">
                                      <a:noAutofit/>
                                    </wps:bodyPr>
                                  </wps:wsp>
                                  <wps:wsp>
                                    <wps:cNvPr id="1949" name="Rectangle 1805"/>
                                    <wps:cNvSpPr>
                                      <a:spLocks noChangeArrowheads="1"/>
                                    </wps:cNvSpPr>
                                    <wps:spPr bwMode="auto">
                                      <a:xfrm>
                                        <a:off x="511700" y="184697"/>
                                        <a:ext cx="338395" cy="82680"/>
                                      </a:xfrm>
                                      <a:prstGeom prst="rect">
                                        <a:avLst/>
                                      </a:prstGeom>
                                      <a:solidFill>
                                        <a:srgbClr val="FFFF99"/>
                                      </a:solidFill>
                                      <a:ln w="9525">
                                        <a:solidFill>
                                          <a:srgbClr val="993300"/>
                                        </a:solidFill>
                                        <a:miter lim="800000"/>
                                        <a:headEnd/>
                                        <a:tailEnd/>
                                      </a:ln>
                                    </wps:spPr>
                                    <wps:txbx>
                                      <w:txbxContent>
                                        <w:p w:rsidR="0045171B" w:rsidRDefault="0045171B" w:rsidP="002A5830">
                                          <w:pPr>
                                            <w:rPr>
                                              <w:sz w:val="20"/>
                                              <w:szCs w:val="20"/>
                                            </w:rPr>
                                          </w:pPr>
                                        </w:p>
                                      </w:txbxContent>
                                    </wps:txbx>
                                    <wps:bodyPr rot="0" vert="horz" wrap="square" lIns="0" tIns="0" rIns="0" bIns="0" anchor="t" anchorCtr="0" upright="1">
                                      <a:noAutofit/>
                                    </wps:bodyPr>
                                  </wps:wsp>
                                  <wps:wsp>
                                    <wps:cNvPr id="1963" name="Line 1806"/>
                                    <wps:cNvCnPr>
                                      <a:cxnSpLocks noChangeShapeType="1"/>
                                    </wps:cNvCnPr>
                                    <wps:spPr bwMode="auto">
                                      <a:xfrm>
                                        <a:off x="929539" y="142307"/>
                                        <a:ext cx="0" cy="310424"/>
                                      </a:xfrm>
                                      <a:prstGeom prst="line">
                                        <a:avLst/>
                                      </a:prstGeom>
                                      <a:solidFill>
                                        <a:srgbClr val="FFFF99"/>
                                      </a:solidFill>
                                      <a:ln w="9525">
                                        <a:solidFill>
                                          <a:srgbClr val="993300"/>
                                        </a:solidFill>
                                        <a:round/>
                                        <a:headEnd/>
                                        <a:tailEnd/>
                                      </a:ln>
                                      <a:extLst/>
                                    </wps:spPr>
                                    <wps:bodyPr/>
                                  </wps:wsp>
                                  <wps:wsp>
                                    <wps:cNvPr id="1970" name="Rectangle 1810"/>
                                    <wps:cNvSpPr>
                                      <a:spLocks noChangeArrowheads="1"/>
                                    </wps:cNvSpPr>
                                    <wps:spPr bwMode="auto">
                                      <a:xfrm>
                                        <a:off x="977984" y="299754"/>
                                        <a:ext cx="339809" cy="82680"/>
                                      </a:xfrm>
                                      <a:prstGeom prst="rect">
                                        <a:avLst/>
                                      </a:prstGeom>
                                      <a:solidFill>
                                        <a:srgbClr val="FFFF99"/>
                                      </a:solidFill>
                                      <a:ln w="9525">
                                        <a:solidFill>
                                          <a:srgbClr val="993300"/>
                                        </a:solidFill>
                                        <a:miter lim="800000"/>
                                        <a:headEnd/>
                                        <a:tailEnd/>
                                      </a:ln>
                                    </wps:spPr>
                                    <wps:txbx>
                                      <w:txbxContent>
                                        <w:p w:rsidR="0045171B" w:rsidRDefault="0045171B" w:rsidP="002A5830">
                                          <w:pPr>
                                            <w:rPr>
                                              <w:sz w:val="20"/>
                                              <w:szCs w:val="20"/>
                                            </w:rPr>
                                          </w:pPr>
                                        </w:p>
                                      </w:txbxContent>
                                    </wps:txbx>
                                    <wps:bodyPr rot="0" vert="horz" wrap="square" lIns="0" tIns="0" rIns="0" bIns="0" anchor="t" anchorCtr="0" upright="1">
                                      <a:noAutofit/>
                                    </wps:bodyPr>
                                  </wps:wsp>
                                  <wps:wsp>
                                    <wps:cNvPr id="1978" name="Rectangle 1811"/>
                                    <wps:cNvSpPr>
                                      <a:spLocks noChangeArrowheads="1"/>
                                    </wps:cNvSpPr>
                                    <wps:spPr bwMode="auto">
                                      <a:xfrm>
                                        <a:off x="977984" y="184697"/>
                                        <a:ext cx="339809" cy="82680"/>
                                      </a:xfrm>
                                      <a:prstGeom prst="rect">
                                        <a:avLst/>
                                      </a:prstGeom>
                                      <a:solidFill>
                                        <a:srgbClr val="FFFF99"/>
                                      </a:solidFill>
                                      <a:ln w="9525">
                                        <a:solidFill>
                                          <a:srgbClr val="993300"/>
                                        </a:solidFill>
                                        <a:miter lim="800000"/>
                                        <a:headEnd/>
                                        <a:tailEnd/>
                                      </a:ln>
                                    </wps:spPr>
                                    <wps:txbx>
                                      <w:txbxContent>
                                        <w:p w:rsidR="0045171B" w:rsidRDefault="0045171B" w:rsidP="002A5830">
                                          <w:pPr>
                                            <w:rPr>
                                              <w:sz w:val="20"/>
                                              <w:szCs w:val="20"/>
                                            </w:rPr>
                                          </w:pPr>
                                        </w:p>
                                      </w:txbxContent>
                                    </wps:txbx>
                                    <wps:bodyPr rot="0" vert="horz" wrap="square" lIns="0" tIns="0" rIns="0" bIns="0" anchor="t" anchorCtr="0" upright="1">
                                      <a:noAutofit/>
                                    </wps:bodyPr>
                                  </wps:wsp>
                                  <wps:wsp>
                                    <wps:cNvPr id="2044" name="Rectangle 1812"/>
                                    <wps:cNvSpPr>
                                      <a:spLocks noChangeArrowheads="1"/>
                                    </wps:cNvSpPr>
                                    <wps:spPr bwMode="auto">
                                      <a:xfrm>
                                        <a:off x="977984" y="414810"/>
                                        <a:ext cx="339809" cy="82979"/>
                                      </a:xfrm>
                                      <a:prstGeom prst="rect">
                                        <a:avLst/>
                                      </a:prstGeom>
                                      <a:solidFill>
                                        <a:srgbClr val="FFFF99"/>
                                      </a:solidFill>
                                      <a:ln w="9525">
                                        <a:solidFill>
                                          <a:srgbClr val="993300"/>
                                        </a:solidFill>
                                        <a:miter lim="800000"/>
                                        <a:headEnd/>
                                        <a:tailEnd/>
                                      </a:ln>
                                    </wps:spPr>
                                    <wps:txbx>
                                      <w:txbxContent>
                                        <w:p w:rsidR="0045171B" w:rsidRDefault="0045171B" w:rsidP="002A5830">
                                          <w:pPr>
                                            <w:rPr>
                                              <w:sz w:val="20"/>
                                              <w:szCs w:val="20"/>
                                            </w:rPr>
                                          </w:pPr>
                                        </w:p>
                                      </w:txbxContent>
                                    </wps:txbx>
                                    <wps:bodyPr rot="0" vert="horz" wrap="square" lIns="0" tIns="0" rIns="0" bIns="0" anchor="t" anchorCtr="0" upright="1">
                                      <a:noAutofit/>
                                    </wps:bodyPr>
                                  </wps:wsp>
                                  <wpg:grpSp>
                                    <wpg:cNvPr id="2045" name="Group 1813"/>
                                    <wpg:cNvGrpSpPr>
                                      <a:grpSpLocks/>
                                    </wpg:cNvGrpSpPr>
                                    <wpg:grpSpPr bwMode="auto">
                                      <a:xfrm>
                                        <a:off x="0" y="142307"/>
                                        <a:ext cx="387560" cy="353060"/>
                                        <a:chOff x="0" y="143933"/>
                                        <a:chExt cx="1710" cy="2442"/>
                                      </a:xfrm>
                                      <a:solidFill>
                                        <a:srgbClr val="FFFF99"/>
                                      </a:solidFill>
                                    </wpg:grpSpPr>
                                    <wps:wsp>
                                      <wps:cNvPr id="2089" name="Line 1814"/>
                                      <wps:cNvCnPr>
                                        <a:cxnSpLocks noChangeShapeType="1"/>
                                      </wps:cNvCnPr>
                                      <wps:spPr bwMode="auto">
                                        <a:xfrm>
                                          <a:off x="0" y="143933"/>
                                          <a:ext cx="0" cy="2145"/>
                                        </a:xfrm>
                                        <a:prstGeom prst="line">
                                          <a:avLst/>
                                        </a:prstGeom>
                                        <a:grpFill/>
                                        <a:ln w="9525">
                                          <a:solidFill>
                                            <a:srgbClr val="993300"/>
                                          </a:solidFill>
                                          <a:round/>
                                          <a:headEnd/>
                                          <a:tailEnd/>
                                        </a:ln>
                                        <a:extLst/>
                                      </wps:spPr>
                                      <wps:bodyPr/>
                                    </wps:wsp>
                                    <wps:wsp>
                                      <wps:cNvPr id="2112" name="Rectangle 1815"/>
                                      <wps:cNvSpPr>
                                        <a:spLocks noChangeArrowheads="1"/>
                                      </wps:cNvSpPr>
                                      <wps:spPr bwMode="auto">
                                        <a:xfrm>
                                          <a:off x="216" y="145022"/>
                                          <a:ext cx="1494" cy="572"/>
                                        </a:xfrm>
                                        <a:prstGeom prst="rect">
                                          <a:avLst/>
                                        </a:prstGeom>
                                        <a:grpFill/>
                                        <a:ln w="9525">
                                          <a:solidFill>
                                            <a:srgbClr val="993300"/>
                                          </a:solidFill>
                                          <a:miter lim="800000"/>
                                          <a:headEnd/>
                                          <a:tailEnd/>
                                        </a:ln>
                                      </wps:spPr>
                                      <wps:txbx>
                                        <w:txbxContent>
                                          <w:p w:rsidR="0045171B" w:rsidRDefault="0045171B" w:rsidP="002A5830">
                                            <w:pPr>
                                              <w:rPr>
                                                <w:sz w:val="20"/>
                                                <w:szCs w:val="20"/>
                                              </w:rPr>
                                            </w:pPr>
                                          </w:p>
                                        </w:txbxContent>
                                      </wps:txbx>
                                      <wps:bodyPr rot="0" vert="horz" wrap="square" lIns="0" tIns="0" rIns="0" bIns="0" anchor="t" anchorCtr="0" upright="1">
                                        <a:noAutofit/>
                                      </wps:bodyPr>
                                    </wps:wsp>
                                    <wps:wsp>
                                      <wps:cNvPr id="2196" name="Rectangle 1816"/>
                                      <wps:cNvSpPr>
                                        <a:spLocks noChangeArrowheads="1"/>
                                      </wps:cNvSpPr>
                                      <wps:spPr bwMode="auto">
                                        <a:xfrm>
                                          <a:off x="216" y="145803"/>
                                          <a:ext cx="1494" cy="572"/>
                                        </a:xfrm>
                                        <a:prstGeom prst="rect">
                                          <a:avLst/>
                                        </a:prstGeom>
                                        <a:grpFill/>
                                        <a:ln w="9525">
                                          <a:solidFill>
                                            <a:srgbClr val="993300"/>
                                          </a:solidFill>
                                          <a:miter lim="800000"/>
                                          <a:headEnd/>
                                          <a:tailEnd/>
                                        </a:ln>
                                      </wps:spPr>
                                      <wps:txbx>
                                        <w:txbxContent>
                                          <w:p w:rsidR="0045171B" w:rsidRDefault="0045171B" w:rsidP="002A5830">
                                            <w:pPr>
                                              <w:rPr>
                                                <w:sz w:val="20"/>
                                                <w:szCs w:val="20"/>
                                              </w:rPr>
                                            </w:pPr>
                                          </w:p>
                                        </w:txbxContent>
                                      </wps:txbx>
                                      <wps:bodyPr rot="0" vert="horz" wrap="square" lIns="0" tIns="0" rIns="0" bIns="0" anchor="t" anchorCtr="0" upright="1">
                                        <a:noAutofit/>
                                      </wps:bodyPr>
                                    </wps:wsp>
                                    <wps:wsp>
                                      <wps:cNvPr id="3008" name="Line 1817"/>
                                      <wps:cNvCnPr>
                                        <a:cxnSpLocks noChangeShapeType="1"/>
                                      </wps:cNvCnPr>
                                      <wps:spPr bwMode="auto">
                                        <a:xfrm>
                                          <a:off x="0" y="145308"/>
                                          <a:ext cx="216" cy="0"/>
                                        </a:xfrm>
                                        <a:prstGeom prst="line">
                                          <a:avLst/>
                                        </a:prstGeom>
                                        <a:grpFill/>
                                        <a:ln w="9525">
                                          <a:solidFill>
                                            <a:srgbClr val="993300"/>
                                          </a:solidFill>
                                          <a:round/>
                                          <a:headEnd/>
                                          <a:tailEnd/>
                                        </a:ln>
                                        <a:extLst/>
                                      </wps:spPr>
                                      <wps:bodyPr/>
                                    </wps:wsp>
                                    <wps:wsp>
                                      <wps:cNvPr id="3009" name="Line 1818"/>
                                      <wps:cNvCnPr>
                                        <a:cxnSpLocks noChangeShapeType="1"/>
                                      </wps:cNvCnPr>
                                      <wps:spPr bwMode="auto">
                                        <a:xfrm>
                                          <a:off x="0" y="146078"/>
                                          <a:ext cx="216" cy="0"/>
                                        </a:xfrm>
                                        <a:prstGeom prst="line">
                                          <a:avLst/>
                                        </a:prstGeom>
                                        <a:grpFill/>
                                        <a:ln w="9525">
                                          <a:solidFill>
                                            <a:srgbClr val="993300"/>
                                          </a:solidFill>
                                          <a:round/>
                                          <a:headEnd/>
                                          <a:tailEnd/>
                                        </a:ln>
                                        <a:extLst/>
                                      </wps:spPr>
                                      <wps:bodyPr/>
                                    </wps:wsp>
                                    <wps:wsp>
                                      <wps:cNvPr id="3010" name="Rectangle 1819"/>
                                      <wps:cNvSpPr>
                                        <a:spLocks noChangeArrowheads="1"/>
                                      </wps:cNvSpPr>
                                      <wps:spPr bwMode="auto">
                                        <a:xfrm>
                                          <a:off x="216" y="144230"/>
                                          <a:ext cx="1494" cy="572"/>
                                        </a:xfrm>
                                        <a:prstGeom prst="rect">
                                          <a:avLst/>
                                        </a:prstGeom>
                                        <a:grpFill/>
                                        <a:ln w="9525">
                                          <a:solidFill>
                                            <a:srgbClr val="993300"/>
                                          </a:solidFill>
                                          <a:miter lim="800000"/>
                                          <a:headEnd/>
                                          <a:tailEnd/>
                                        </a:ln>
                                      </wps:spPr>
                                      <wps:txbx>
                                        <w:txbxContent>
                                          <w:p w:rsidR="0045171B" w:rsidRDefault="0045171B" w:rsidP="002A5830">
                                            <w:pPr>
                                              <w:rPr>
                                                <w:sz w:val="20"/>
                                                <w:szCs w:val="20"/>
                                              </w:rPr>
                                            </w:pPr>
                                          </w:p>
                                        </w:txbxContent>
                                      </wps:txbx>
                                      <wps:bodyPr rot="0" vert="horz" wrap="square" lIns="0" tIns="0" rIns="0" bIns="0" anchor="t" anchorCtr="0" upright="1">
                                        <a:noAutofit/>
                                      </wps:bodyPr>
                                    </wps:wsp>
                                    <wps:wsp>
                                      <wps:cNvPr id="3011" name="Line 1820"/>
                                      <wps:cNvCnPr>
                                        <a:cxnSpLocks noChangeShapeType="1"/>
                                      </wps:cNvCnPr>
                                      <wps:spPr bwMode="auto">
                                        <a:xfrm>
                                          <a:off x="0" y="144527"/>
                                          <a:ext cx="216" cy="0"/>
                                        </a:xfrm>
                                        <a:prstGeom prst="line">
                                          <a:avLst/>
                                        </a:prstGeom>
                                        <a:grpFill/>
                                        <a:ln w="9525">
                                          <a:solidFill>
                                            <a:srgbClr val="993300"/>
                                          </a:solidFill>
                                          <a:round/>
                                          <a:headEnd/>
                                          <a:tailEnd/>
                                        </a:ln>
                                        <a:extLst/>
                                      </wps:spPr>
                                      <wps:bodyPr/>
                                    </wps:wsp>
                                  </wpg:grpSp>
                                </wpg:grpSp>
                              </wpg:grpSp>
                            </wpg:grpSp>
                          </wpg:wgp>
                        </a:graphicData>
                      </a:graphic>
                    </wp:anchor>
                  </w:drawing>
                </mc:Choice>
                <mc:Fallback>
                  <w:pict>
                    <v:group w14:anchorId="369928DA" id="Группа 2588" o:spid="_x0000_s2332" style="position:absolute;left:0;text-align:left;margin-left:13.8pt;margin-top:13.9pt;width:103.75pt;height:39.2pt;z-index:252432384;mso-position-horizontal-relative:text;mso-position-vertical-relative:text" coordsize="13177,4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">
                      <v:line id="Line 1808" o:spid="_x0000_s2333" style="position:absolute;visibility:visible;mso-wrap-style:square" from="9309,3416" to="9786,3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" filled="t" fillcolor="#ff9" strokecolor="#930"/>
                      <v:line id="Line 1809" o:spid="_x0000_s2334" style="position:absolute;visibility:visible;mso-wrap-style:square" from="9309,4521" to="9786,4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" filled="t" fillcolor="#ff9" strokecolor="#930"/>
                      <v:group id="Группа 1175" o:spid="_x0000_s2335" style="position:absolute;width:13177;height:4977" coordsize="13177,4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">
                        <v:line id="Line 1807" o:spid="_x0000_s2336" style="position:absolute;visibility:visible;mso-wrap-style:square" from="9309,2273" to="9786,2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" filled="t" fillcolor="#ff9" strokecolor="#930"/>
                        <v:group id="Группа 1188" o:spid="_x0000_s2337" style="position:absolute;width:13177;height:4977" coordsize="13177,4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">
                          <v:group id="Группа 1189" o:spid="_x0000_s2338" style="position:absolute;left:4648;top:749;width:1689;height:3810" coordsize="16891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">
                            <v:line id="Line 1797" o:spid="_x0000_s2339" style="position:absolute;visibility:visible;mso-wrap-style:square" from="168910,0" to="168910,70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" filled="t" fillcolor="#ff9" strokecolor="#930"/>
                            <v:line id="Line 1802" o:spid="_x0000_s2340" style="position:absolute;visibility:visible;mso-wrap-style:square" from="0,266700" to="46322,266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" filled="t" fillcolor="#ff9" strokecolor="#930"/>
                            <v:line id="Line 1803" o:spid="_x0000_s2341" style="position:absolute;visibility:visible;mso-wrap-style:square" from="0,381000" to="46675,381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" filled="t" fillcolor="#ff9" strokecolor="#930"/>
                            <v:line id="Line 1804" o:spid="_x0000_s2342" style="position:absolute;visibility:visible;mso-wrap-style:square" from="0,152400" to="46675,152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" filled="t" fillcolor="#ff9" strokecolor="#930"/>
                          </v:group>
                          <v:group id="Группа 1218" o:spid="_x0000_s2343" style="position:absolute;width:13177;height:4977" coordsize="13177,4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Z1Z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nqeDKNzKC3vwDAAD//wMAUEsBAi0AFAAGAAgAAAAhANvh9svuAAAAhQEAABMAAAAAAAAA&#10;AAAAAAAAAAAAAFtDb250ZW50X1R5cGVzXS54bWxQSwECLQAUAAYACAAAACEAWvQsW78AAAAVAQAA&#10;CwAAAAAAAAAAAAAAAAAfAQAAX3JlbHMvLnJlbHNQSwECLQAUAAYACAAAACEAufGdWcYAAADdAAAA&#10;DwAAAAAAAAAAAAAAAAAHAgAAZHJzL2Rvd25yZXYueG1sUEsFBgAAAAADAAMAtwAAAPoCAAAAAA==&#10;">
                            <v:line id="Line 1796" o:spid="_x0000_s2344" style="position:absolute;visibility:visible;mso-wrap-style:square" from="0,1423" to="9310,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" filled="t" fillcolor="#ff9" strokecolor="#930"/>
                            <v:oval id="Oval 1798" o:spid="_x0000_s2345" style="position:absolute;left:2725;width:7181;height: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" fillcolor="#ff9" strokecolor="#930">
                              <v:textbox inset="0,0,0,0">
                                <w:txbxContent>
                                  <w:p w:rsidR="0045171B" w:rsidRDefault="0045171B" w:rsidP="002A5830">
                                    <w:pPr>
                                      <w:rPr>
                                        <w:sz w:val="20"/>
                                        <w:szCs w:val="20"/>
                                      </w:rPr>
                                    </w:pPr>
                                  </w:p>
                                </w:txbxContent>
                              </v:textbox>
                            </v:oval>
                            <v:line id="Line 1799" o:spid="_x0000_s2346" style="position:absolute;visibility:visible;mso-wrap-style:square" from="4632,1423" to="4632,4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" filled="t" fillcolor="#ff9" strokecolor="#930"/>
                            <v:rect id="Rectangle 1800" o:spid="_x0000_s2347" style="position:absolute;left:5117;top:2997;width:3383;height: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" fillcolor="#ff9" strokecolor="#930">
                              <v:textbox inset="0,0,0,0">
                                <w:txbxContent>
                                  <w:p w:rsidR="0045171B" w:rsidRDefault="0045171B" w:rsidP="002A5830">
                                    <w:pPr>
                                      <w:rPr>
                                        <w:sz w:val="20"/>
                                        <w:szCs w:val="20"/>
                                      </w:rPr>
                                    </w:pPr>
                                  </w:p>
                                </w:txbxContent>
                              </v:textbox>
                            </v:rect>
                            <v:rect id="Rectangle 1801" o:spid="_x0000_s2348" style="position:absolute;left:5117;top:4148;width:3383;height: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" fillcolor="#ff9" strokecolor="#930">
                              <v:textbox inset="0,0,0,0">
                                <w:txbxContent>
                                  <w:p w:rsidR="0045171B" w:rsidRDefault="0045171B" w:rsidP="002A5830">
                                    <w:pPr>
                                      <w:rPr>
                                        <w:sz w:val="20"/>
                                        <w:szCs w:val="20"/>
                                      </w:rPr>
                                    </w:pPr>
                                  </w:p>
                                </w:txbxContent>
                              </v:textbox>
                            </v:rect>
                            <v:rect id="Rectangle 1805" o:spid="_x0000_s2349" style="position:absolute;left:5117;top:1846;width:3383;height: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" fillcolor="#ff9" strokecolor="#930">
                              <v:textbox inset="0,0,0,0">
                                <w:txbxContent>
                                  <w:p w:rsidR="0045171B" w:rsidRDefault="0045171B" w:rsidP="002A5830">
                                    <w:pPr>
                                      <w:rPr>
                                        <w:sz w:val="20"/>
                                        <w:szCs w:val="20"/>
                                      </w:rPr>
                                    </w:pPr>
                                  </w:p>
                                </w:txbxContent>
                              </v:textbox>
                            </v:rect>
                            <v:line id="Line 1806" o:spid="_x0000_s2350" style="position:absolute;visibility:visible;mso-wrap-style:square" from="9295,1423" to="9295,4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" filled="t" fillcolor="#ff9" strokecolor="#930"/>
                            <v:rect id="Rectangle 1810" o:spid="_x0000_s2351" style="position:absolute;left:9779;top:2997;width:3398;height: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" fillcolor="#ff9" strokecolor="#930">
                              <v:textbox inset="0,0,0,0">
                                <w:txbxContent>
                                  <w:p w:rsidR="0045171B" w:rsidRDefault="0045171B" w:rsidP="002A5830">
                                    <w:pPr>
                                      <w:rPr>
                                        <w:sz w:val="20"/>
                                        <w:szCs w:val="20"/>
                                      </w:rPr>
                                    </w:pPr>
                                  </w:p>
                                </w:txbxContent>
                              </v:textbox>
                            </v:rect>
                            <v:rect id="Rectangle 1811" o:spid="_x0000_s2352" style="position:absolute;left:9779;top:1846;width:3398;height: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" fillcolor="#ff9" strokecolor="#930">
                              <v:textbox inset="0,0,0,0">
                                <w:txbxContent>
                                  <w:p w:rsidR="0045171B" w:rsidRDefault="0045171B" w:rsidP="002A5830">
                                    <w:pPr>
                                      <w:rPr>
                                        <w:sz w:val="20"/>
                                        <w:szCs w:val="20"/>
                                      </w:rPr>
                                    </w:pPr>
                                  </w:p>
                                </w:txbxContent>
                              </v:textbox>
                            </v:rect>
                            <v:rect id="Rectangle 1812" o:spid="_x0000_s2353" style="position:absolute;left:9779;top:4148;width:3398;height: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" fillcolor="#ff9" strokecolor="#930">
                              <v:textbox inset="0,0,0,0">
                                <w:txbxContent>
                                  <w:p w:rsidR="0045171B" w:rsidRDefault="0045171B" w:rsidP="002A5830">
                                    <w:pPr>
                                      <w:rPr>
                                        <w:sz w:val="20"/>
                                        <w:szCs w:val="20"/>
                                      </w:rPr>
                                    </w:pPr>
                                  </w:p>
                                </w:txbxContent>
                              </v:textbox>
                            </v:rect>
                            <v:group id="Group 1813" o:spid="_x0000_s2354" style="position:absolute;top:1423;width:3875;height:3530" coordorigin=",143933" coordsize="1710,2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Q4q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1jELyn8vglPQK5/AAAA//8DAFBLAQItABQABgAIAAAAIQDb4fbL7gAAAIUBAAATAAAAAAAA&#10;AAAAAAAAAAAAAABbQ29udGVudF9UeXBlc10ueG1sUEsBAi0AFAAGAAgAAAAhAFr0LFu/AAAAFQEA&#10;AAsAAAAAAAAAAAAAAAAAHwEAAF9yZWxzLy5yZWxzUEsBAi0AFAAGAAgAAAAhAJDtDirHAAAA3QAA&#10;AA8AAAAAAAAAAAAAAAAABwIAAGRycy9kb3ducmV2LnhtbFBLBQYAAAAAAwADALcAAAD7AgAAAAA=&#10;">
                              <v:line id="Line 1814" o:spid="_x0000_s2355" style="position:absolute;visibility:visible;mso-wrap-style:square" from="0,143933" to="0,146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" strokecolor="#930"/>
                              <v:rect id="Rectangle 1815" o:spid="_x0000_s2356" style="position:absolute;left:216;top:145022;width:1494;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" filled="f" strokecolor="#930">
                                <v:textbox inset="0,0,0,0">
                                  <w:txbxContent>
                                    <w:p w:rsidR="0045171B" w:rsidRDefault="0045171B" w:rsidP="002A5830">
                                      <w:pPr>
                                        <w:rPr>
                                          <w:sz w:val="20"/>
                                          <w:szCs w:val="20"/>
                                        </w:rPr>
                                      </w:pPr>
                                    </w:p>
                                  </w:txbxContent>
                                </v:textbox>
                              </v:rect>
                              <v:rect id="Rectangle 1816" o:spid="_x0000_s2357" style="position:absolute;left:216;top:145803;width:1494;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" filled="f" strokecolor="#930">
                                <v:textbox inset="0,0,0,0">
                                  <w:txbxContent>
                                    <w:p w:rsidR="0045171B" w:rsidRDefault="0045171B" w:rsidP="002A5830">
                                      <w:pPr>
                                        <w:rPr>
                                          <w:sz w:val="20"/>
                                          <w:szCs w:val="20"/>
                                        </w:rPr>
                                      </w:pPr>
                                    </w:p>
                                  </w:txbxContent>
                                </v:textbox>
                              </v:rect>
                              <v:line id="Line 1817" o:spid="_x0000_s2358" style="position:absolute;visibility:visible;mso-wrap-style:square" from="0,145308" to="216,14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" strokecolor="#930"/>
                              <v:line id="Line 1818" o:spid="_x0000_s2359" style="position:absolute;visibility:visible;mso-wrap-style:square" from="0,146078" to="216,146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" strokecolor="#930"/>
                              <v:rect id="Rectangle 1819" o:spid="_x0000_s2360" style="position:absolute;left:216;top:144230;width:1494;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" filled="f" strokecolor="#930">
                                <v:textbox inset="0,0,0,0">
                                  <w:txbxContent>
                                    <w:p w:rsidR="0045171B" w:rsidRDefault="0045171B" w:rsidP="002A5830">
                                      <w:pPr>
                                        <w:rPr>
                                          <w:sz w:val="20"/>
                                          <w:szCs w:val="20"/>
                                        </w:rPr>
                                      </w:pPr>
                                    </w:p>
                                  </w:txbxContent>
                                </v:textbox>
                              </v:rect>
                              <v:line id="Line 1820" o:spid="_x0000_s2361" style="position:absolute;visibility:visible;mso-wrap-style:square" from="0,144527" to="216,144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" strokecolor="#930"/>
                            </v:group>
                          </v:group>
                        </v:group>
                      </v:group>
                    </v:group>
                  </w:pict>
                </mc:Fallback>
              </mc:AlternateContent>
            </w:r>
          </w:p>
        </w:tc>
        <w:tc>
          <w:tcPr>
            <w:tcW w:w="2268" w:type="dxa"/>
            <w:tcBorders>
              <w:top w:val="single" w:sz="4" w:space="0" w:color="auto"/>
              <w:left w:val="single" w:sz="4" w:space="0" w:color="auto"/>
              <w:bottom w:val="single" w:sz="4" w:space="0" w:color="auto"/>
              <w:right w:val="single" w:sz="12" w:space="0" w:color="808080" w:themeColor="background1" w:themeShade="80"/>
            </w:tcBorders>
            <w:hideMark/>
          </w:tcPr>
          <w:p w:rsidR="007E6B81" w:rsidRDefault="007E6B81">
            <w:pPr>
              <w:spacing w:after="480"/>
              <w:jc w:val="center"/>
              <w:rPr>
                <w:rFonts w:eastAsia="Times New Roman" w:cs="Arial"/>
                <w:color w:val="000000" w:themeColor="text1"/>
                <w:sz w:val="20"/>
                <w:szCs w:val="20"/>
                <w:lang w:eastAsia="ru-RU"/>
              </w:rPr>
            </w:pPr>
            <w:r>
              <w:rPr>
                <w:noProof/>
                <w:szCs w:val="22"/>
                <w:lang w:eastAsia="ru-RU"/>
              </w:rPr>
              <mc:AlternateContent>
                <mc:Choice Requires="wpg">
                  <w:drawing>
                    <wp:anchor distT="0" distB="0" distL="114300" distR="114300" simplePos="0" relativeHeight="252148736" behindDoc="0" locked="0" layoutInCell="1" allowOverlap="1">
                      <wp:simplePos x="0" y="0"/>
                      <wp:positionH relativeFrom="column">
                        <wp:posOffset>156210</wp:posOffset>
                      </wp:positionH>
                      <wp:positionV relativeFrom="paragraph">
                        <wp:posOffset>250825</wp:posOffset>
                      </wp:positionV>
                      <wp:extent cx="980440" cy="383540"/>
                      <wp:effectExtent l="0" t="0" r="29210" b="0"/>
                      <wp:wrapNone/>
                      <wp:docPr id="2587" name="Группа 2587"/>
                      <wp:cNvGraphicFramePr/>
                      <a:graphic xmlns:a="http://schemas.openxmlformats.org/drawingml/2006/main">
                        <a:graphicData uri="http://schemas.microsoft.com/office/word/2010/wordprocessingGroup">
                          <wpg:wgp>
                            <wpg:cNvGrpSpPr/>
                            <wpg:grpSpPr bwMode="auto">
                              <a:xfrm>
                                <a:off x="0" y="0"/>
                                <a:ext cx="980440" cy="383540"/>
                                <a:chOff x="0" y="0"/>
                                <a:chExt cx="1544" cy="604"/>
                              </a:xfrm>
                            </wpg:grpSpPr>
                            <wps:wsp>
                              <wps:cNvPr id="2479" name="Line 1822"/>
                              <wps:cNvCnPr>
                                <a:cxnSpLocks noChangeShapeType="1"/>
                              </wps:cNvCnPr>
                              <wps:spPr bwMode="auto">
                                <a:xfrm>
                                  <a:off x="0" y="110"/>
                                  <a:ext cx="1466"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80" name="Line 1823"/>
                              <wps:cNvCnPr>
                                <a:cxnSpLocks noChangeShapeType="1"/>
                              </wps:cNvCnPr>
                              <wps:spPr bwMode="auto">
                                <a:xfrm>
                                  <a:off x="998" y="0"/>
                                  <a:ext cx="0" cy="11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81" name="Line 1824"/>
                              <wps:cNvCnPr>
                                <a:cxnSpLocks noChangeShapeType="1"/>
                              </wps:cNvCnPr>
                              <wps:spPr bwMode="auto">
                                <a:xfrm>
                                  <a:off x="733" y="110"/>
                                  <a:ext cx="0" cy="494"/>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82" name="Line 1825"/>
                              <wps:cNvCnPr>
                                <a:cxnSpLocks noChangeShapeType="1"/>
                              </wps:cNvCnPr>
                              <wps:spPr bwMode="auto">
                                <a:xfrm>
                                  <a:off x="733" y="424"/>
                                  <a:ext cx="73"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83" name="Line 1826"/>
                              <wps:cNvCnPr>
                                <a:cxnSpLocks noChangeShapeType="1"/>
                              </wps:cNvCnPr>
                              <wps:spPr bwMode="auto">
                                <a:xfrm>
                                  <a:off x="737" y="604"/>
                                  <a:ext cx="74"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85" name="Line 1827"/>
                              <wps:cNvCnPr>
                                <a:cxnSpLocks noChangeShapeType="1"/>
                              </wps:cNvCnPr>
                              <wps:spPr bwMode="auto">
                                <a:xfrm>
                                  <a:off x="737" y="243"/>
                                  <a:ext cx="74"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86" name="Line 1828"/>
                              <wps:cNvCnPr>
                                <a:cxnSpLocks noChangeShapeType="1"/>
                              </wps:cNvCnPr>
                              <wps:spPr bwMode="auto">
                                <a:xfrm>
                                  <a:off x="1466" y="110"/>
                                  <a:ext cx="0" cy="489"/>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87" name="Line 1829"/>
                              <wps:cNvCnPr>
                                <a:cxnSpLocks noChangeShapeType="1"/>
                              </wps:cNvCnPr>
                              <wps:spPr bwMode="auto">
                                <a:xfrm>
                                  <a:off x="1466" y="246"/>
                                  <a:ext cx="75"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88" name="Line 1830"/>
                              <wps:cNvCnPr>
                                <a:cxnSpLocks noChangeShapeType="1"/>
                              </wps:cNvCnPr>
                              <wps:spPr bwMode="auto">
                                <a:xfrm>
                                  <a:off x="1469" y="426"/>
                                  <a:ext cx="75"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89" name="Line 1831"/>
                              <wps:cNvCnPr>
                                <a:cxnSpLocks noChangeShapeType="1"/>
                              </wps:cNvCnPr>
                              <wps:spPr bwMode="auto">
                                <a:xfrm>
                                  <a:off x="1469" y="599"/>
                                  <a:ext cx="75"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90" name="Line 1832"/>
                              <wps:cNvCnPr>
                                <a:cxnSpLocks noChangeShapeType="1"/>
                              </wps:cNvCnPr>
                              <wps:spPr bwMode="auto">
                                <a:xfrm>
                                  <a:off x="0" y="110"/>
                                  <a:ext cx="0" cy="489"/>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91" name="Line 1833"/>
                              <wps:cNvCnPr>
                                <a:cxnSpLocks noChangeShapeType="1"/>
                              </wps:cNvCnPr>
                              <wps:spPr bwMode="auto">
                                <a:xfrm>
                                  <a:off x="0" y="424"/>
                                  <a:ext cx="77"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92" name="Line 1834"/>
                              <wps:cNvCnPr>
                                <a:cxnSpLocks noChangeShapeType="1"/>
                              </wps:cNvCnPr>
                              <wps:spPr bwMode="auto">
                                <a:xfrm>
                                  <a:off x="0" y="599"/>
                                  <a:ext cx="77"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93" name="Line 1835"/>
                              <wps:cNvCnPr>
                                <a:cxnSpLocks noChangeShapeType="1"/>
                              </wps:cNvCnPr>
                              <wps:spPr bwMode="auto">
                                <a:xfrm>
                                  <a:off x="0" y="245"/>
                                  <a:ext cx="77"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9CAF506" id="Группа 2587" o:spid="_x0000_s1026" style="position:absolute;margin-left:12.3pt;margin-top:19.75pt;width:77.2pt;height:30.2pt;z-index:252148736" coordsize="1544,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">
                      <v:line id="Line 1822" o:spid="_x0000_s1027" style="position:absolute;visibility:visible;mso-wrap-style:square" from="0,110" to="1466,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" strokecolor="#930"/>
                      <v:line id="Line 1823" o:spid="_x0000_s1028" style="position:absolute;visibility:visible;mso-wrap-style:square" from="998,0" to="998,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" strokecolor="#930"/>
                      <v:line id="Line 1824" o:spid="_x0000_s1029" style="position:absolute;visibility:visible;mso-wrap-style:square" from="733,110" to="73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" strokecolor="#930"/>
                      <v:line id="Line 1825" o:spid="_x0000_s1030" style="position:absolute;visibility:visible;mso-wrap-style:square" from="733,424" to="806,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" strokecolor="#930"/>
                      <v:line id="Line 1826" o:spid="_x0000_s1031" style="position:absolute;visibility:visible;mso-wrap-style:square" from="737,604" to="811,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" strokecolor="#930"/>
                      <v:line id="Line 1827" o:spid="_x0000_s1032" style="position:absolute;visibility:visible;mso-wrap-style:square" from="737,243" to="811,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" strokecolor="#930"/>
                      <v:line id="Line 1828" o:spid="_x0000_s1033" style="position:absolute;visibility:visible;mso-wrap-style:square" from="1466,110" to="1466,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" strokecolor="#930"/>
                      <v:line id="Line 1829" o:spid="_x0000_s1034" style="position:absolute;visibility:visible;mso-wrap-style:square" from="1466,246" to="1541,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" strokecolor="#930"/>
                      <v:line id="Line 1830" o:spid="_x0000_s1035" style="position:absolute;visibility:visible;mso-wrap-style:square" from="1469,426" to="1544,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" strokecolor="#930"/>
                      <v:line id="Line 1831" o:spid="_x0000_s1036" style="position:absolute;visibility:visible;mso-wrap-style:square" from="1469,599" to="1544,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" strokecolor="#930"/>
                      <v:line id="Line 1832" o:spid="_x0000_s1037" style="position:absolute;visibility:visible;mso-wrap-style:square" from="0,110" to="0,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" strokecolor="#930"/>
                      <v:line id="Line 1833" o:spid="_x0000_s1038" style="position:absolute;visibility:visible;mso-wrap-style:square" from="0,424" to="77,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" strokecolor="#930"/>
                      <v:line id="Line 1834" o:spid="_x0000_s1039" style="position:absolute;visibility:visible;mso-wrap-style:square" from="0,599" to="77,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" strokecolor="#930"/>
                      <v:line id="Line 1835" o:spid="_x0000_s1040" style="position:absolute;visibility:visible;mso-wrap-style:square" from="0,245" to="77,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" strokecolor="#930"/>
                    </v:group>
                  </w:pict>
                </mc:Fallback>
              </mc:AlternateContent>
            </w:r>
          </w:p>
        </w:tc>
      </w:tr>
      <w:tr w:rsidR="007E6B81" w:rsidTr="007E6B81">
        <w:tc>
          <w:tcPr>
            <w:tcW w:w="1338" w:type="dxa"/>
            <w:tcBorders>
              <w:top w:val="single" w:sz="4" w:space="0" w:color="auto"/>
              <w:left w:val="single" w:sz="12" w:space="0" w:color="808080" w:themeColor="background1" w:themeShade="80"/>
              <w:bottom w:val="single" w:sz="4" w:space="0" w:color="auto"/>
              <w:right w:val="single" w:sz="4" w:space="0" w:color="auto"/>
            </w:tcBorders>
            <w:hideMark/>
          </w:tcPr>
          <w:p w:rsidR="007E6B81" w:rsidRDefault="007E6B81">
            <w:pPr>
              <w:spacing w:before="660" w:after="60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Эполеты</w:t>
            </w:r>
          </w:p>
        </w:tc>
        <w:tc>
          <w:tcPr>
            <w:tcW w:w="2915" w:type="dxa"/>
            <w:tcBorders>
              <w:top w:val="single" w:sz="4" w:space="0" w:color="auto"/>
              <w:left w:val="single" w:sz="4" w:space="0" w:color="auto"/>
              <w:bottom w:val="single" w:sz="4" w:space="0" w:color="auto"/>
              <w:right w:val="single" w:sz="4" w:space="0" w:color="auto"/>
            </w:tcBorders>
            <w:hideMark/>
          </w:tcPr>
          <w:p w:rsidR="007E6B81" w:rsidRDefault="007E6B81">
            <w:pPr>
              <w:spacing w:after="360"/>
              <w:ind w:firstLine="567"/>
              <w:rPr>
                <w:rFonts w:eastAsia="Times New Roman" w:cs="Arial"/>
                <w:color w:val="000000" w:themeColor="text1"/>
                <w:sz w:val="20"/>
                <w:szCs w:val="20"/>
                <w:lang w:eastAsia="ru-RU"/>
              </w:rPr>
            </w:pPr>
            <w:r>
              <w:rPr>
                <w:noProof/>
                <w:szCs w:val="22"/>
                <w:lang w:eastAsia="ru-RU"/>
              </w:rPr>
              <mc:AlternateContent>
                <mc:Choice Requires="wpg">
                  <w:drawing>
                    <wp:anchor distT="0" distB="0" distL="114300" distR="114300" simplePos="0" relativeHeight="252144640" behindDoc="0" locked="0" layoutInCell="1" allowOverlap="1">
                      <wp:simplePos x="0" y="0"/>
                      <wp:positionH relativeFrom="column">
                        <wp:posOffset>170180</wp:posOffset>
                      </wp:positionH>
                      <wp:positionV relativeFrom="paragraph">
                        <wp:posOffset>196215</wp:posOffset>
                      </wp:positionV>
                      <wp:extent cx="1317625" cy="593725"/>
                      <wp:effectExtent l="0" t="0" r="0" b="15875"/>
                      <wp:wrapNone/>
                      <wp:docPr id="2586" name="Группа 2586"/>
                      <wp:cNvGraphicFramePr/>
                      <a:graphic xmlns:a="http://schemas.openxmlformats.org/drawingml/2006/main">
                        <a:graphicData uri="http://schemas.microsoft.com/office/word/2010/wordprocessingGroup">
                          <wpg:wgp>
                            <wpg:cNvGrpSpPr/>
                            <wpg:grpSpPr bwMode="auto">
                              <a:xfrm>
                                <a:off x="0" y="0"/>
                                <a:ext cx="1317625" cy="593725"/>
                                <a:chOff x="0" y="0"/>
                                <a:chExt cx="6210" cy="4213"/>
                              </a:xfrm>
                              <a:solidFill>
                                <a:srgbClr val="FFFF99"/>
                              </a:solidFill>
                            </wpg:grpSpPr>
                            <wps:wsp>
                              <wps:cNvPr id="2449" name="Line 1837"/>
                              <wps:cNvCnPr>
                                <a:cxnSpLocks noChangeShapeType="1"/>
                              </wps:cNvCnPr>
                              <wps:spPr bwMode="auto">
                                <a:xfrm flipV="1">
                                  <a:off x="4962" y="958"/>
                                  <a:ext cx="0" cy="385"/>
                                </a:xfrm>
                                <a:prstGeom prst="line">
                                  <a:avLst/>
                                </a:prstGeom>
                                <a:grpFill/>
                                <a:ln w="9525">
                                  <a:solidFill>
                                    <a:srgbClr val="993300"/>
                                  </a:solidFill>
                                  <a:round/>
                                  <a:headEnd/>
                                  <a:tailEnd/>
                                </a:ln>
                                <a:extLst/>
                              </wps:spPr>
                              <wps:bodyPr/>
                            </wps:wsp>
                            <wps:wsp>
                              <wps:cNvPr id="2450" name="Line 1838"/>
                              <wps:cNvCnPr>
                                <a:cxnSpLocks noChangeShapeType="1"/>
                              </wps:cNvCnPr>
                              <wps:spPr bwMode="auto">
                                <a:xfrm flipV="1">
                                  <a:off x="1032" y="958"/>
                                  <a:ext cx="0" cy="385"/>
                                </a:xfrm>
                                <a:prstGeom prst="line">
                                  <a:avLst/>
                                </a:prstGeom>
                                <a:grpFill/>
                                <a:ln w="9525">
                                  <a:solidFill>
                                    <a:srgbClr val="993300"/>
                                  </a:solidFill>
                                  <a:round/>
                                  <a:headEnd/>
                                  <a:tailEnd/>
                                </a:ln>
                                <a:extLst/>
                              </wps:spPr>
                              <wps:bodyPr/>
                            </wps:wsp>
                            <wps:wsp>
                              <wps:cNvPr id="2451" name="Line 1839"/>
                              <wps:cNvCnPr>
                                <a:cxnSpLocks noChangeShapeType="1"/>
                              </wps:cNvCnPr>
                              <wps:spPr bwMode="auto">
                                <a:xfrm>
                                  <a:off x="1032" y="958"/>
                                  <a:ext cx="3930" cy="0"/>
                                </a:xfrm>
                                <a:prstGeom prst="line">
                                  <a:avLst/>
                                </a:prstGeom>
                                <a:grpFill/>
                                <a:ln w="9525">
                                  <a:solidFill>
                                    <a:srgbClr val="993300"/>
                                  </a:solidFill>
                                  <a:round/>
                                  <a:headEnd/>
                                  <a:tailEnd/>
                                </a:ln>
                                <a:extLst/>
                              </wps:spPr>
                              <wps:bodyPr/>
                            </wps:wsp>
                            <wps:wsp>
                              <wps:cNvPr id="2452" name="Line 1840"/>
                              <wps:cNvCnPr>
                                <a:cxnSpLocks noChangeShapeType="1"/>
                              </wps:cNvCnPr>
                              <wps:spPr bwMode="auto">
                                <a:xfrm>
                                  <a:off x="3018" y="624"/>
                                  <a:ext cx="0" cy="567"/>
                                </a:xfrm>
                                <a:prstGeom prst="line">
                                  <a:avLst/>
                                </a:prstGeom>
                                <a:grpFill/>
                                <a:ln w="9525">
                                  <a:solidFill>
                                    <a:srgbClr val="993300"/>
                                  </a:solidFill>
                                  <a:round/>
                                  <a:headEnd/>
                                  <a:tailEnd/>
                                </a:ln>
                                <a:extLst/>
                              </wps:spPr>
                              <wps:bodyPr/>
                            </wps:wsp>
                            <wps:wsp>
                              <wps:cNvPr id="2453" name="Oval 1841"/>
                              <wps:cNvSpPr>
                                <a:spLocks noChangeArrowheads="1"/>
                              </wps:cNvSpPr>
                              <wps:spPr bwMode="auto">
                                <a:xfrm>
                                  <a:off x="1446" y="0"/>
                                  <a:ext cx="3150" cy="642"/>
                                </a:xfrm>
                                <a:prstGeom prst="ellipse">
                                  <a:avLst/>
                                </a:prstGeom>
                                <a:grpFill/>
                                <a:ln w="9525">
                                  <a:solidFill>
                                    <a:srgbClr val="993300"/>
                                  </a:solidFill>
                                  <a:round/>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455" name="AutoShape 1842"/>
                              <wps:cNvSpPr>
                                <a:spLocks noChangeArrowheads="1"/>
                              </wps:cNvSpPr>
                              <wps:spPr bwMode="auto">
                                <a:xfrm>
                                  <a:off x="0" y="1191"/>
                                  <a:ext cx="1944" cy="597"/>
                                </a:xfrm>
                                <a:prstGeom prst="roundRect">
                                  <a:avLst>
                                    <a:gd name="adj" fmla="val 24792"/>
                                  </a:avLst>
                                </a:prstGeom>
                                <a:grpFill/>
                                <a:ln w="9525">
                                  <a:solidFill>
                                    <a:srgbClr val="993300"/>
                                  </a:solidFill>
                                  <a:round/>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456" name="AutoShape 1843"/>
                              <wps:cNvSpPr>
                                <a:spLocks noChangeArrowheads="1"/>
                              </wps:cNvSpPr>
                              <wps:spPr bwMode="auto">
                                <a:xfrm>
                                  <a:off x="4326" y="1191"/>
                                  <a:ext cx="1884" cy="597"/>
                                </a:xfrm>
                                <a:prstGeom prst="roundRect">
                                  <a:avLst>
                                    <a:gd name="adj" fmla="val 24792"/>
                                  </a:avLst>
                                </a:prstGeom>
                                <a:grpFill/>
                                <a:ln w="9525">
                                  <a:solidFill>
                                    <a:srgbClr val="993300"/>
                                  </a:solidFill>
                                  <a:round/>
                                  <a:headEnd/>
                                  <a:tailEnd/>
                                </a:ln>
                              </wps:spPr>
                              <wps:txbx>
                                <w:txbxContent>
                                  <w:p w:rsidR="0045171B" w:rsidRDefault="0045171B" w:rsidP="007E6B81"/>
                                </w:txbxContent>
                              </wps:txbx>
                              <wps:bodyPr rot="0" vert="horz" wrap="square" lIns="0" tIns="0" rIns="0" bIns="0" anchor="t" anchorCtr="0" upright="1">
                                <a:noAutofit/>
                              </wps:bodyPr>
                            </wps:wsp>
                            <wps:wsp>
                              <wps:cNvPr id="2457" name="Line 1844"/>
                              <wps:cNvCnPr>
                                <a:cxnSpLocks noChangeShapeType="1"/>
                              </wps:cNvCnPr>
                              <wps:spPr bwMode="auto">
                                <a:xfrm>
                                  <a:off x="180" y="1793"/>
                                  <a:ext cx="0" cy="2156"/>
                                </a:xfrm>
                                <a:prstGeom prst="line">
                                  <a:avLst/>
                                </a:prstGeom>
                                <a:grpFill/>
                                <a:ln w="9525">
                                  <a:solidFill>
                                    <a:srgbClr val="993300"/>
                                  </a:solidFill>
                                  <a:round/>
                                  <a:headEnd/>
                                  <a:tailEnd/>
                                </a:ln>
                                <a:extLst/>
                              </wps:spPr>
                              <wps:bodyPr/>
                            </wps:wsp>
                            <wps:wsp>
                              <wps:cNvPr id="2458" name="Rectangle 1845"/>
                              <wps:cNvSpPr>
                                <a:spLocks noChangeArrowheads="1"/>
                              </wps:cNvSpPr>
                              <wps:spPr bwMode="auto">
                                <a:xfrm>
                                  <a:off x="396" y="2882"/>
                                  <a:ext cx="1494" cy="572"/>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459" name="Rectangle 1846"/>
                              <wps:cNvSpPr>
                                <a:spLocks noChangeArrowheads="1"/>
                              </wps:cNvSpPr>
                              <wps:spPr bwMode="auto">
                                <a:xfrm>
                                  <a:off x="396" y="3663"/>
                                  <a:ext cx="1494" cy="550"/>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460" name="Line 1847"/>
                              <wps:cNvCnPr>
                                <a:cxnSpLocks noChangeShapeType="1"/>
                              </wps:cNvCnPr>
                              <wps:spPr bwMode="auto">
                                <a:xfrm>
                                  <a:off x="180" y="3168"/>
                                  <a:ext cx="216" cy="0"/>
                                </a:xfrm>
                                <a:prstGeom prst="line">
                                  <a:avLst/>
                                </a:prstGeom>
                                <a:grpFill/>
                                <a:ln w="9525">
                                  <a:solidFill>
                                    <a:srgbClr val="993300"/>
                                  </a:solidFill>
                                  <a:round/>
                                  <a:headEnd/>
                                  <a:tailEnd/>
                                </a:ln>
                                <a:extLst/>
                              </wps:spPr>
                              <wps:bodyPr/>
                            </wps:wsp>
                            <wps:wsp>
                              <wps:cNvPr id="2461" name="Line 1848"/>
                              <wps:cNvCnPr>
                                <a:cxnSpLocks noChangeShapeType="1"/>
                              </wps:cNvCnPr>
                              <wps:spPr bwMode="auto">
                                <a:xfrm>
                                  <a:off x="180" y="3949"/>
                                  <a:ext cx="216" cy="0"/>
                                </a:xfrm>
                                <a:prstGeom prst="line">
                                  <a:avLst/>
                                </a:prstGeom>
                                <a:grpFill/>
                                <a:ln w="9525">
                                  <a:solidFill>
                                    <a:srgbClr val="993300"/>
                                  </a:solidFill>
                                  <a:round/>
                                  <a:headEnd/>
                                  <a:tailEnd/>
                                </a:ln>
                                <a:extLst/>
                              </wps:spPr>
                              <wps:bodyPr/>
                            </wps:wsp>
                            <wps:wsp>
                              <wps:cNvPr id="2462" name="Rectangle 1849"/>
                              <wps:cNvSpPr>
                                <a:spLocks noChangeArrowheads="1"/>
                              </wps:cNvSpPr>
                              <wps:spPr bwMode="auto">
                                <a:xfrm>
                                  <a:off x="396" y="2090"/>
                                  <a:ext cx="1494" cy="572"/>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463" name="Line 1850"/>
                              <wps:cNvCnPr>
                                <a:cxnSpLocks noChangeShapeType="1"/>
                              </wps:cNvCnPr>
                              <wps:spPr bwMode="auto">
                                <a:xfrm>
                                  <a:off x="180" y="2387"/>
                                  <a:ext cx="216" cy="0"/>
                                </a:xfrm>
                                <a:prstGeom prst="line">
                                  <a:avLst/>
                                </a:prstGeom>
                                <a:grpFill/>
                                <a:ln w="9525">
                                  <a:solidFill>
                                    <a:srgbClr val="993300"/>
                                  </a:solidFill>
                                  <a:round/>
                                  <a:headEnd/>
                                  <a:tailEnd/>
                                </a:ln>
                                <a:extLst/>
                              </wps:spPr>
                              <wps:bodyPr/>
                            </wps:wsp>
                            <wps:wsp>
                              <wps:cNvPr id="2464" name="Line 1851"/>
                              <wps:cNvCnPr>
                                <a:cxnSpLocks noChangeShapeType="1"/>
                              </wps:cNvCnPr>
                              <wps:spPr bwMode="auto">
                                <a:xfrm>
                                  <a:off x="2328" y="1782"/>
                                  <a:ext cx="0" cy="2167"/>
                                </a:xfrm>
                                <a:prstGeom prst="line">
                                  <a:avLst/>
                                </a:prstGeom>
                                <a:grpFill/>
                                <a:ln w="9525">
                                  <a:solidFill>
                                    <a:srgbClr val="993300"/>
                                  </a:solidFill>
                                  <a:round/>
                                  <a:headEnd/>
                                  <a:tailEnd/>
                                </a:ln>
                                <a:extLst/>
                              </wps:spPr>
                              <wps:bodyPr/>
                            </wps:wsp>
                            <wps:wsp>
                              <wps:cNvPr id="2465" name="Rectangle 1852"/>
                              <wps:cNvSpPr>
                                <a:spLocks noChangeArrowheads="1"/>
                              </wps:cNvSpPr>
                              <wps:spPr bwMode="auto">
                                <a:xfrm>
                                  <a:off x="2544" y="2871"/>
                                  <a:ext cx="1494" cy="572"/>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466" name="Rectangle 1853"/>
                              <wps:cNvSpPr>
                                <a:spLocks noChangeArrowheads="1"/>
                              </wps:cNvSpPr>
                              <wps:spPr bwMode="auto">
                                <a:xfrm>
                                  <a:off x="2544" y="3652"/>
                                  <a:ext cx="1494" cy="561"/>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467" name="Line 1854"/>
                              <wps:cNvCnPr>
                                <a:cxnSpLocks noChangeShapeType="1"/>
                              </wps:cNvCnPr>
                              <wps:spPr bwMode="auto">
                                <a:xfrm>
                                  <a:off x="2328" y="3157"/>
                                  <a:ext cx="216" cy="0"/>
                                </a:xfrm>
                                <a:prstGeom prst="line">
                                  <a:avLst/>
                                </a:prstGeom>
                                <a:grpFill/>
                                <a:ln w="9525">
                                  <a:solidFill>
                                    <a:srgbClr val="993300"/>
                                  </a:solidFill>
                                  <a:round/>
                                  <a:headEnd/>
                                  <a:tailEnd/>
                                </a:ln>
                                <a:extLst/>
                              </wps:spPr>
                              <wps:bodyPr/>
                            </wps:wsp>
                            <wps:wsp>
                              <wps:cNvPr id="2468" name="Line 1855"/>
                              <wps:cNvCnPr>
                                <a:cxnSpLocks noChangeShapeType="1"/>
                              </wps:cNvCnPr>
                              <wps:spPr bwMode="auto">
                                <a:xfrm>
                                  <a:off x="2343" y="3949"/>
                                  <a:ext cx="216" cy="0"/>
                                </a:xfrm>
                                <a:prstGeom prst="line">
                                  <a:avLst/>
                                </a:prstGeom>
                                <a:grpFill/>
                                <a:ln w="9525">
                                  <a:solidFill>
                                    <a:srgbClr val="993300"/>
                                  </a:solidFill>
                                  <a:round/>
                                  <a:headEnd/>
                                  <a:tailEnd/>
                                </a:ln>
                                <a:extLst/>
                              </wps:spPr>
                              <wps:bodyPr/>
                            </wps:wsp>
                            <wps:wsp>
                              <wps:cNvPr id="2469" name="Rectangle 1856"/>
                              <wps:cNvSpPr>
                                <a:spLocks noChangeArrowheads="1"/>
                              </wps:cNvSpPr>
                              <wps:spPr bwMode="auto">
                                <a:xfrm>
                                  <a:off x="2544" y="2079"/>
                                  <a:ext cx="1494" cy="572"/>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470" name="Line 1857"/>
                              <wps:cNvCnPr>
                                <a:cxnSpLocks noChangeShapeType="1"/>
                              </wps:cNvCnPr>
                              <wps:spPr bwMode="auto">
                                <a:xfrm>
                                  <a:off x="2328" y="2376"/>
                                  <a:ext cx="216" cy="0"/>
                                </a:xfrm>
                                <a:prstGeom prst="line">
                                  <a:avLst/>
                                </a:prstGeom>
                                <a:grpFill/>
                                <a:ln w="9525">
                                  <a:solidFill>
                                    <a:srgbClr val="993300"/>
                                  </a:solidFill>
                                  <a:round/>
                                  <a:headEnd/>
                                  <a:tailEnd/>
                                </a:ln>
                                <a:extLst/>
                              </wps:spPr>
                              <wps:bodyPr/>
                            </wps:wsp>
                            <wps:wsp>
                              <wps:cNvPr id="2471" name="Line 1858"/>
                              <wps:cNvCnPr>
                                <a:cxnSpLocks noChangeShapeType="1"/>
                              </wps:cNvCnPr>
                              <wps:spPr bwMode="auto">
                                <a:xfrm>
                                  <a:off x="4476" y="1793"/>
                                  <a:ext cx="0" cy="2156"/>
                                </a:xfrm>
                                <a:prstGeom prst="line">
                                  <a:avLst/>
                                </a:prstGeom>
                                <a:grpFill/>
                                <a:ln w="9525">
                                  <a:solidFill>
                                    <a:srgbClr val="993300"/>
                                  </a:solidFill>
                                  <a:round/>
                                  <a:headEnd/>
                                  <a:tailEnd/>
                                </a:ln>
                                <a:extLst/>
                              </wps:spPr>
                              <wps:bodyPr/>
                            </wps:wsp>
                            <wps:wsp>
                              <wps:cNvPr id="2472" name="Rectangle 1859"/>
                              <wps:cNvSpPr>
                                <a:spLocks noChangeArrowheads="1"/>
                              </wps:cNvSpPr>
                              <wps:spPr bwMode="auto">
                                <a:xfrm>
                                  <a:off x="4692" y="2882"/>
                                  <a:ext cx="1494" cy="572"/>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473" name="Rectangle 1860"/>
                              <wps:cNvSpPr>
                                <a:spLocks noChangeArrowheads="1"/>
                              </wps:cNvSpPr>
                              <wps:spPr bwMode="auto">
                                <a:xfrm>
                                  <a:off x="4692" y="3663"/>
                                  <a:ext cx="1494" cy="550"/>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474" name="Line 1861"/>
                              <wps:cNvCnPr>
                                <a:cxnSpLocks noChangeShapeType="1"/>
                              </wps:cNvCnPr>
                              <wps:spPr bwMode="auto">
                                <a:xfrm>
                                  <a:off x="4476" y="3168"/>
                                  <a:ext cx="216" cy="0"/>
                                </a:xfrm>
                                <a:prstGeom prst="line">
                                  <a:avLst/>
                                </a:prstGeom>
                                <a:grpFill/>
                                <a:ln w="9525">
                                  <a:solidFill>
                                    <a:srgbClr val="993300"/>
                                  </a:solidFill>
                                  <a:round/>
                                  <a:headEnd/>
                                  <a:tailEnd/>
                                </a:ln>
                                <a:extLst/>
                              </wps:spPr>
                              <wps:bodyPr/>
                            </wps:wsp>
                            <wps:wsp>
                              <wps:cNvPr id="2475" name="Line 1862"/>
                              <wps:cNvCnPr>
                                <a:cxnSpLocks noChangeShapeType="1"/>
                              </wps:cNvCnPr>
                              <wps:spPr bwMode="auto">
                                <a:xfrm>
                                  <a:off x="4476" y="3949"/>
                                  <a:ext cx="216" cy="0"/>
                                </a:xfrm>
                                <a:prstGeom prst="line">
                                  <a:avLst/>
                                </a:prstGeom>
                                <a:grpFill/>
                                <a:ln w="9525">
                                  <a:solidFill>
                                    <a:srgbClr val="993300"/>
                                  </a:solidFill>
                                  <a:round/>
                                  <a:headEnd/>
                                  <a:tailEnd/>
                                </a:ln>
                                <a:extLst/>
                              </wps:spPr>
                              <wps:bodyPr/>
                            </wps:wsp>
                            <wps:wsp>
                              <wps:cNvPr id="2476" name="Rectangle 1863"/>
                              <wps:cNvSpPr>
                                <a:spLocks noChangeArrowheads="1"/>
                              </wps:cNvSpPr>
                              <wps:spPr bwMode="auto">
                                <a:xfrm>
                                  <a:off x="4692" y="2090"/>
                                  <a:ext cx="1494" cy="572"/>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477" name="Line 1864"/>
                              <wps:cNvCnPr>
                                <a:cxnSpLocks noChangeShapeType="1"/>
                              </wps:cNvCnPr>
                              <wps:spPr bwMode="auto">
                                <a:xfrm>
                                  <a:off x="4476" y="2387"/>
                                  <a:ext cx="216" cy="0"/>
                                </a:xfrm>
                                <a:prstGeom prst="line">
                                  <a:avLst/>
                                </a:prstGeom>
                                <a:grpFill/>
                                <a:ln w="9525">
                                  <a:solidFill>
                                    <a:srgbClr val="993300"/>
                                  </a:solidFill>
                                  <a:round/>
                                  <a:headEnd/>
                                  <a:tailEnd/>
                                </a:ln>
                                <a:extLst/>
                              </wps:spPr>
                              <wps:bodyPr/>
                            </wps:wsp>
                            <wps:wsp>
                              <wps:cNvPr id="2478" name="AutoShape 1865"/>
                              <wps:cNvSpPr>
                                <a:spLocks noChangeArrowheads="1"/>
                              </wps:cNvSpPr>
                              <wps:spPr bwMode="auto">
                                <a:xfrm>
                                  <a:off x="2124" y="1191"/>
                                  <a:ext cx="2022" cy="597"/>
                                </a:xfrm>
                                <a:prstGeom prst="roundRect">
                                  <a:avLst>
                                    <a:gd name="adj" fmla="val 24792"/>
                                  </a:avLst>
                                </a:prstGeom>
                                <a:grpFill/>
                                <a:ln w="9525">
                                  <a:solidFill>
                                    <a:srgbClr val="993300"/>
                                  </a:solidFill>
                                  <a:round/>
                                  <a:headEnd/>
                                  <a:tailEnd/>
                                </a:ln>
                              </wps:spPr>
                              <wps:txbx>
                                <w:txbxContent>
                                  <w:p w:rsidR="0045171B" w:rsidRDefault="0045171B" w:rsidP="007E6B81"/>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586" o:spid="_x0000_s2362" style="position:absolute;left:0;text-align:left;margin-left:13.4pt;margin-top:15.45pt;width:103.75pt;height:46.75pt;z-index:252144640;mso-position-horizontal-relative:text;mso-position-vertical-relative:text" coordsize="6210,4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">
                      <v:line id="Line 1837" o:spid="_x0000_s2363" style="position:absolute;flip:y;visibility:visible;mso-wrap-style:square" from="4962,958" to="4962,1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" strokecolor="#930"/>
                      <v:line id="Line 1838" o:spid="_x0000_s2364" style="position:absolute;flip:y;visibility:visible;mso-wrap-style:square" from="1032,958" to="1032,1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" strokecolor="#930"/>
                      <v:line id="Line 1839" o:spid="_x0000_s2365" style="position:absolute;visibility:visible;mso-wrap-style:square" from="1032,958" to="4962,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" strokecolor="#930"/>
                      <v:line id="Line 1840" o:spid="_x0000_s2366" style="position:absolute;visibility:visible;mso-wrap-style:square" from="3018,624" to="3018,1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" strokecolor="#930"/>
                      <v:oval id="Oval 1841" o:spid="_x0000_s2367" style="position:absolute;left:1446;width:3150;height: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" filled="f" strokecolor="#930">
                        <v:textbox inset="0,0,0,0">
                          <w:txbxContent>
                            <w:p w:rsidR="0045171B" w:rsidRDefault="0045171B" w:rsidP="007E6B81">
                              <w:pPr>
                                <w:rPr>
                                  <w:sz w:val="20"/>
                                  <w:szCs w:val="20"/>
                                </w:rPr>
                              </w:pPr>
                            </w:p>
                          </w:txbxContent>
                        </v:textbox>
                      </v:oval>
                      <v:roundrect id="AutoShape 1842" o:spid="_x0000_s2368" style="position:absolute;top:1191;width:1944;height:597;visibility:visible;mso-wrap-style:square;v-text-anchor:top" arcsize="1624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" filled="f" strokecolor="#930">
                        <v:textbox inset="0,0,0,0">
                          <w:txbxContent>
                            <w:p w:rsidR="0045171B" w:rsidRDefault="0045171B" w:rsidP="007E6B81">
                              <w:pPr>
                                <w:rPr>
                                  <w:sz w:val="20"/>
                                  <w:szCs w:val="20"/>
                                </w:rPr>
                              </w:pPr>
                            </w:p>
                          </w:txbxContent>
                        </v:textbox>
                      </v:roundrect>
                      <v:roundrect id="AutoShape 1843" o:spid="_x0000_s2369" style="position:absolute;left:4326;top:1191;width:1884;height:597;visibility:visible;mso-wrap-style:square;v-text-anchor:top" arcsize="1624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" filled="f" strokecolor="#930">
                        <v:textbox inset="0,0,0,0">
                          <w:txbxContent>
                            <w:p w:rsidR="0045171B" w:rsidRDefault="0045171B" w:rsidP="007E6B81"/>
                          </w:txbxContent>
                        </v:textbox>
                      </v:roundrect>
                      <v:line id="Line 1844" o:spid="_x0000_s2370" style="position:absolute;visibility:visible;mso-wrap-style:square" from="180,1793" to="180,3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" strokecolor="#930"/>
                      <v:rect id="Rectangle 1845" o:spid="_x0000_s2371" style="position:absolute;left:396;top:2882;width:1494;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" filled="f" strokecolor="#930">
                        <v:textbox inset="0,0,0,0">
                          <w:txbxContent>
                            <w:p w:rsidR="0045171B" w:rsidRDefault="0045171B" w:rsidP="007E6B81">
                              <w:pPr>
                                <w:rPr>
                                  <w:sz w:val="20"/>
                                  <w:szCs w:val="20"/>
                                </w:rPr>
                              </w:pPr>
                            </w:p>
                          </w:txbxContent>
                        </v:textbox>
                      </v:rect>
                      <v:rect id="Rectangle 1846" o:spid="_x0000_s2372" style="position:absolute;left:396;top:3663;width:1494;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" filled="f" strokecolor="#930">
                        <v:textbox inset="0,0,0,0">
                          <w:txbxContent>
                            <w:p w:rsidR="0045171B" w:rsidRDefault="0045171B" w:rsidP="007E6B81">
                              <w:pPr>
                                <w:rPr>
                                  <w:sz w:val="20"/>
                                  <w:szCs w:val="20"/>
                                </w:rPr>
                              </w:pPr>
                            </w:p>
                          </w:txbxContent>
                        </v:textbox>
                      </v:rect>
                      <v:line id="Line 1847" o:spid="_x0000_s2373" style="position:absolute;visibility:visible;mso-wrap-style:square" from="180,3168" to="396,3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" strokecolor="#930"/>
                      <v:line id="Line 1848" o:spid="_x0000_s2374" style="position:absolute;visibility:visible;mso-wrap-style:square" from="180,3949" to="396,3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" strokecolor="#930"/>
                      <v:rect id="Rectangle 1849" o:spid="_x0000_s2375" style="position:absolute;left:396;top:2090;width:1494;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" filled="f" strokecolor="#930">
                        <v:textbox inset="0,0,0,0">
                          <w:txbxContent>
                            <w:p w:rsidR="0045171B" w:rsidRDefault="0045171B" w:rsidP="007E6B81">
                              <w:pPr>
                                <w:rPr>
                                  <w:sz w:val="20"/>
                                  <w:szCs w:val="20"/>
                                </w:rPr>
                              </w:pPr>
                            </w:p>
                          </w:txbxContent>
                        </v:textbox>
                      </v:rect>
                      <v:line id="Line 1850" o:spid="_x0000_s2376" style="position:absolute;visibility:visible;mso-wrap-style:square" from="180,2387" to="396,2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" strokecolor="#930"/>
                      <v:line id="Line 1851" o:spid="_x0000_s2377" style="position:absolute;visibility:visible;mso-wrap-style:square" from="2328,1782" to="2328,3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" strokecolor="#930"/>
                      <v:rect id="Rectangle 1852" o:spid="_x0000_s2378" style="position:absolute;left:2544;top:2871;width:1494;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" filled="f" strokecolor="#930">
                        <v:textbox inset="0,0,0,0">
                          <w:txbxContent>
                            <w:p w:rsidR="0045171B" w:rsidRDefault="0045171B" w:rsidP="007E6B81">
                              <w:pPr>
                                <w:rPr>
                                  <w:sz w:val="20"/>
                                  <w:szCs w:val="20"/>
                                </w:rPr>
                              </w:pPr>
                            </w:p>
                          </w:txbxContent>
                        </v:textbox>
                      </v:rect>
                      <v:rect id="Rectangle 1853" o:spid="_x0000_s2379" style="position:absolute;left:2544;top:3652;width:1494;height: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" filled="f" strokecolor="#930">
                        <v:textbox inset="0,0,0,0">
                          <w:txbxContent>
                            <w:p w:rsidR="0045171B" w:rsidRDefault="0045171B" w:rsidP="007E6B81">
                              <w:pPr>
                                <w:rPr>
                                  <w:sz w:val="20"/>
                                  <w:szCs w:val="20"/>
                                </w:rPr>
                              </w:pPr>
                            </w:p>
                          </w:txbxContent>
                        </v:textbox>
                      </v:rect>
                      <v:line id="Line 1854" o:spid="_x0000_s2380" style="position:absolute;visibility:visible;mso-wrap-style:square" from="2328,3157" to="2544,3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" strokecolor="#930"/>
                      <v:line id="Line 1855" o:spid="_x0000_s2381" style="position:absolute;visibility:visible;mso-wrap-style:square" from="2343,3949" to="2559,3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" strokecolor="#930"/>
                      <v:rect id="Rectangle 1856" o:spid="_x0000_s2382" style="position:absolute;left:2544;top:2079;width:1494;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" filled="f" strokecolor="#930">
                        <v:textbox inset="0,0,0,0">
                          <w:txbxContent>
                            <w:p w:rsidR="0045171B" w:rsidRDefault="0045171B" w:rsidP="007E6B81">
                              <w:pPr>
                                <w:rPr>
                                  <w:sz w:val="20"/>
                                  <w:szCs w:val="20"/>
                                </w:rPr>
                              </w:pPr>
                            </w:p>
                          </w:txbxContent>
                        </v:textbox>
                      </v:rect>
                      <v:line id="Line 1857" o:spid="_x0000_s2383" style="position:absolute;visibility:visible;mso-wrap-style:square" from="2328,2376" to="2544,2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" strokecolor="#930"/>
                      <v:line id="Line 1858" o:spid="_x0000_s2384" style="position:absolute;visibility:visible;mso-wrap-style:square" from="4476,1793" to="4476,3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" strokecolor="#930"/>
                      <v:rect id="Rectangle 1859" o:spid="_x0000_s2385" style="position:absolute;left:4692;top:2882;width:1494;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" filled="f" strokecolor="#930">
                        <v:textbox inset="0,0,0,0">
                          <w:txbxContent>
                            <w:p w:rsidR="0045171B" w:rsidRDefault="0045171B" w:rsidP="007E6B81">
                              <w:pPr>
                                <w:rPr>
                                  <w:sz w:val="20"/>
                                  <w:szCs w:val="20"/>
                                </w:rPr>
                              </w:pPr>
                            </w:p>
                          </w:txbxContent>
                        </v:textbox>
                      </v:rect>
                      <v:rect id="Rectangle 1860" o:spid="_x0000_s2386" style="position:absolute;left:4692;top:3663;width:1494;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" filled="f" strokecolor="#930">
                        <v:textbox inset="0,0,0,0">
                          <w:txbxContent>
                            <w:p w:rsidR="0045171B" w:rsidRDefault="0045171B" w:rsidP="007E6B81">
                              <w:pPr>
                                <w:rPr>
                                  <w:sz w:val="20"/>
                                  <w:szCs w:val="20"/>
                                </w:rPr>
                              </w:pPr>
                            </w:p>
                          </w:txbxContent>
                        </v:textbox>
                      </v:rect>
                      <v:line id="Line 1861" o:spid="_x0000_s2387" style="position:absolute;visibility:visible;mso-wrap-style:square" from="4476,3168" to="4692,3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" strokecolor="#930"/>
                      <v:line id="Line 1862" o:spid="_x0000_s2388" style="position:absolute;visibility:visible;mso-wrap-style:square" from="4476,3949" to="4692,3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" strokecolor="#930"/>
                      <v:rect id="Rectangle 1863" o:spid="_x0000_s2389" style="position:absolute;left:4692;top:2090;width:1494;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" filled="f" strokecolor="#930">
                        <v:textbox inset="0,0,0,0">
                          <w:txbxContent>
                            <w:p w:rsidR="0045171B" w:rsidRDefault="0045171B" w:rsidP="007E6B81">
                              <w:pPr>
                                <w:rPr>
                                  <w:sz w:val="20"/>
                                  <w:szCs w:val="20"/>
                                </w:rPr>
                              </w:pPr>
                            </w:p>
                          </w:txbxContent>
                        </v:textbox>
                      </v:rect>
                      <v:line id="Line 1864" o:spid="_x0000_s2390" style="position:absolute;visibility:visible;mso-wrap-style:square" from="4476,2387" to="4692,2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" strokecolor="#930"/>
                      <v:roundrect id="AutoShape 1865" o:spid="_x0000_s2391" style="position:absolute;left:2124;top:1191;width:2022;height:597;visibility:visible;mso-wrap-style:square;v-text-anchor:top" arcsize="1624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" filled="f" strokecolor="#930">
                        <v:textbox inset="0,0,0,0">
                          <w:txbxContent>
                            <w:p w:rsidR="0045171B" w:rsidRDefault="0045171B" w:rsidP="007E6B81"/>
                          </w:txbxContent>
                        </v:textbox>
                      </v:roundrect>
                    </v:group>
                  </w:pict>
                </mc:Fallback>
              </mc:AlternateContent>
            </w:r>
          </w:p>
        </w:tc>
        <w:tc>
          <w:tcPr>
            <w:tcW w:w="2268" w:type="dxa"/>
            <w:tcBorders>
              <w:top w:val="single" w:sz="4" w:space="0" w:color="auto"/>
              <w:left w:val="single" w:sz="4" w:space="0" w:color="auto"/>
              <w:bottom w:val="single" w:sz="4" w:space="0" w:color="auto"/>
              <w:right w:val="single" w:sz="12" w:space="0" w:color="808080" w:themeColor="background1" w:themeShade="80"/>
            </w:tcBorders>
            <w:hideMark/>
          </w:tcPr>
          <w:p w:rsidR="007E6B81" w:rsidRDefault="007E6B81">
            <w:pPr>
              <w:spacing w:after="520"/>
              <w:jc w:val="center"/>
              <w:rPr>
                <w:rFonts w:eastAsia="Times New Roman" w:cs="Arial"/>
                <w:color w:val="000000" w:themeColor="text1"/>
                <w:sz w:val="20"/>
                <w:szCs w:val="20"/>
                <w:lang w:eastAsia="ru-RU"/>
              </w:rPr>
            </w:pPr>
            <w:r>
              <w:rPr>
                <w:noProof/>
                <w:szCs w:val="22"/>
                <w:lang w:eastAsia="ru-RU"/>
              </w:rPr>
              <mc:AlternateContent>
                <mc:Choice Requires="wpg">
                  <w:drawing>
                    <wp:anchor distT="0" distB="0" distL="114300" distR="114300" simplePos="0" relativeHeight="252149760" behindDoc="0" locked="0" layoutInCell="1" allowOverlap="1">
                      <wp:simplePos x="0" y="0"/>
                      <wp:positionH relativeFrom="column">
                        <wp:posOffset>151765</wp:posOffset>
                      </wp:positionH>
                      <wp:positionV relativeFrom="paragraph">
                        <wp:posOffset>252095</wp:posOffset>
                      </wp:positionV>
                      <wp:extent cx="1014730" cy="512445"/>
                      <wp:effectExtent l="0" t="0" r="0" b="40005"/>
                      <wp:wrapNone/>
                      <wp:docPr id="2585" name="Группа 2585"/>
                      <wp:cNvGraphicFramePr/>
                      <a:graphic xmlns:a="http://schemas.openxmlformats.org/drawingml/2006/main">
                        <a:graphicData uri="http://schemas.microsoft.com/office/word/2010/wordprocessingGroup">
                          <wpg:wgp>
                            <wpg:cNvGrpSpPr/>
                            <wpg:grpSpPr bwMode="auto">
                              <a:xfrm>
                                <a:off x="0" y="0"/>
                                <a:ext cx="1014730" cy="512445"/>
                                <a:chOff x="0" y="0"/>
                                <a:chExt cx="1598" cy="807"/>
                              </a:xfrm>
                            </wpg:grpSpPr>
                            <wps:wsp>
                              <wps:cNvPr id="2433" name="Line 1867"/>
                              <wps:cNvCnPr>
                                <a:cxnSpLocks noChangeShapeType="1"/>
                              </wps:cNvCnPr>
                              <wps:spPr bwMode="auto">
                                <a:xfrm flipV="1">
                                  <a:off x="1598" y="81"/>
                                  <a:ext cx="0" cy="85"/>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34" name="Line 1868"/>
                              <wps:cNvCnPr>
                                <a:cxnSpLocks noChangeShapeType="1"/>
                              </wps:cNvCnPr>
                              <wps:spPr bwMode="auto">
                                <a:xfrm flipV="1">
                                  <a:off x="285" y="81"/>
                                  <a:ext cx="0" cy="85"/>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35" name="Line 1869"/>
                              <wps:cNvCnPr>
                                <a:cxnSpLocks noChangeShapeType="1"/>
                              </wps:cNvCnPr>
                              <wps:spPr bwMode="auto">
                                <a:xfrm>
                                  <a:off x="285" y="81"/>
                                  <a:ext cx="1313"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36" name="Line 1870"/>
                              <wps:cNvCnPr>
                                <a:cxnSpLocks noChangeShapeType="1"/>
                              </wps:cNvCnPr>
                              <wps:spPr bwMode="auto">
                                <a:xfrm>
                                  <a:off x="954" y="0"/>
                                  <a:ext cx="0" cy="166"/>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37" name="Line 1871"/>
                              <wps:cNvCnPr>
                                <a:cxnSpLocks noChangeShapeType="1"/>
                              </wps:cNvCnPr>
                              <wps:spPr bwMode="auto">
                                <a:xfrm>
                                  <a:off x="0" y="329"/>
                                  <a:ext cx="0" cy="478"/>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38" name="Line 1872"/>
                              <wps:cNvCnPr>
                                <a:cxnSpLocks noChangeShapeType="1"/>
                              </wps:cNvCnPr>
                              <wps:spPr bwMode="auto">
                                <a:xfrm>
                                  <a:off x="0" y="634"/>
                                  <a:ext cx="72"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39" name="Line 1873"/>
                              <wps:cNvCnPr>
                                <a:cxnSpLocks noChangeShapeType="1"/>
                              </wps:cNvCnPr>
                              <wps:spPr bwMode="auto">
                                <a:xfrm>
                                  <a:off x="0" y="807"/>
                                  <a:ext cx="72"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40" name="Line 1874"/>
                              <wps:cNvCnPr>
                                <a:cxnSpLocks noChangeShapeType="1"/>
                              </wps:cNvCnPr>
                              <wps:spPr bwMode="auto">
                                <a:xfrm>
                                  <a:off x="0" y="461"/>
                                  <a:ext cx="72"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41" name="Line 1875"/>
                              <wps:cNvCnPr>
                                <a:cxnSpLocks noChangeShapeType="1"/>
                              </wps:cNvCnPr>
                              <wps:spPr bwMode="auto">
                                <a:xfrm>
                                  <a:off x="718" y="326"/>
                                  <a:ext cx="0" cy="481"/>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42" name="Line 1876"/>
                              <wps:cNvCnPr>
                                <a:cxnSpLocks noChangeShapeType="1"/>
                              </wps:cNvCnPr>
                              <wps:spPr bwMode="auto">
                                <a:xfrm>
                                  <a:off x="718" y="632"/>
                                  <a:ext cx="72"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43" name="Line 1877"/>
                              <wps:cNvCnPr>
                                <a:cxnSpLocks noChangeShapeType="1"/>
                              </wps:cNvCnPr>
                              <wps:spPr bwMode="auto">
                                <a:xfrm>
                                  <a:off x="723" y="807"/>
                                  <a:ext cx="72"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44" name="Line 1878"/>
                              <wps:cNvCnPr>
                                <a:cxnSpLocks noChangeShapeType="1"/>
                              </wps:cNvCnPr>
                              <wps:spPr bwMode="auto">
                                <a:xfrm>
                                  <a:off x="718" y="458"/>
                                  <a:ext cx="72"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45" name="Line 1879"/>
                              <wps:cNvCnPr>
                                <a:cxnSpLocks noChangeShapeType="1"/>
                              </wps:cNvCnPr>
                              <wps:spPr bwMode="auto">
                                <a:xfrm>
                                  <a:off x="1436" y="329"/>
                                  <a:ext cx="0" cy="478"/>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46" name="Line 1880"/>
                              <wps:cNvCnPr>
                                <a:cxnSpLocks noChangeShapeType="1"/>
                              </wps:cNvCnPr>
                              <wps:spPr bwMode="auto">
                                <a:xfrm>
                                  <a:off x="1436" y="634"/>
                                  <a:ext cx="72"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47" name="Line 1881"/>
                              <wps:cNvCnPr>
                                <a:cxnSpLocks noChangeShapeType="1"/>
                              </wps:cNvCnPr>
                              <wps:spPr bwMode="auto">
                                <a:xfrm>
                                  <a:off x="1436" y="807"/>
                                  <a:ext cx="72"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48" name="Line 1882"/>
                              <wps:cNvCnPr>
                                <a:cxnSpLocks noChangeShapeType="1"/>
                              </wps:cNvCnPr>
                              <wps:spPr bwMode="auto">
                                <a:xfrm>
                                  <a:off x="1436" y="461"/>
                                  <a:ext cx="72"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A728B4B" id="Группа 2585" o:spid="_x0000_s1026" style="position:absolute;margin-left:11.95pt;margin-top:19.85pt;width:79.9pt;height:40.35pt;z-index:252149760" coordsize="1598,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">
                      <v:line id="Line 1867" o:spid="_x0000_s1027" style="position:absolute;flip:y;visibility:visible;mso-wrap-style:square" from="1598,81" to="1598,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" strokecolor="#930"/>
                      <v:line id="Line 1868" o:spid="_x0000_s1028" style="position:absolute;flip:y;visibility:visible;mso-wrap-style:square" from="285,81" to="285,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" strokecolor="#930"/>
                      <v:line id="Line 1869" o:spid="_x0000_s1029" style="position:absolute;visibility:visible;mso-wrap-style:square" from="285,81" to="159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" strokecolor="#930"/>
                      <v:line id="Line 1870" o:spid="_x0000_s1030" style="position:absolute;visibility:visible;mso-wrap-style:square" from="954,0" to="954,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" strokecolor="#930"/>
                      <v:line id="Line 1871" o:spid="_x0000_s1031" style="position:absolute;visibility:visible;mso-wrap-style:square" from="0,329" to="0,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" strokecolor="#930"/>
                      <v:line id="Line 1872" o:spid="_x0000_s1032" style="position:absolute;visibility:visible;mso-wrap-style:square" from="0,634" to="7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" strokecolor="#930"/>
                      <v:line id="Line 1873" o:spid="_x0000_s1033" style="position:absolute;visibility:visible;mso-wrap-style:square" from="0,807" to="72,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" strokecolor="#930"/>
                      <v:line id="Line 1874" o:spid="_x0000_s1034" style="position:absolute;visibility:visible;mso-wrap-style:square" from="0,461" to="72,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" strokecolor="#930"/>
                      <v:line id="Line 1875" o:spid="_x0000_s1035" style="position:absolute;visibility:visible;mso-wrap-style:square" from="718,326" to="718,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" strokecolor="#930"/>
                      <v:line id="Line 1876" o:spid="_x0000_s1036" style="position:absolute;visibility:visible;mso-wrap-style:square" from="718,632" to="790,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" strokecolor="#930"/>
                      <v:line id="Line 1877" o:spid="_x0000_s1037" style="position:absolute;visibility:visible;mso-wrap-style:square" from="723,807" to="795,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" strokecolor="#930"/>
                      <v:line id="Line 1878" o:spid="_x0000_s1038" style="position:absolute;visibility:visible;mso-wrap-style:square" from="718,458" to="790,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" strokecolor="#930"/>
                      <v:line id="Line 1879" o:spid="_x0000_s1039" style="position:absolute;visibility:visible;mso-wrap-style:square" from="1436,329" to="1436,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" strokecolor="#930"/>
                      <v:line id="Line 1880" o:spid="_x0000_s1040" style="position:absolute;visibility:visible;mso-wrap-style:square" from="1436,634" to="1508,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" strokecolor="#930"/>
                      <v:line id="Line 1881" o:spid="_x0000_s1041" style="position:absolute;visibility:visible;mso-wrap-style:square" from="1436,807" to="1508,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" strokecolor="#930"/>
                      <v:line id="Line 1882" o:spid="_x0000_s1042" style="position:absolute;visibility:visible;mso-wrap-style:square" from="1436,461" to="1508,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" strokecolor="#930"/>
                    </v:group>
                  </w:pict>
                </mc:Fallback>
              </mc:AlternateContent>
            </w:r>
          </w:p>
        </w:tc>
      </w:tr>
      <w:tr w:rsidR="007E6B81" w:rsidTr="007E6B81">
        <w:tc>
          <w:tcPr>
            <w:tcW w:w="1338" w:type="dxa"/>
            <w:tcBorders>
              <w:top w:val="single" w:sz="4" w:space="0" w:color="auto"/>
              <w:left w:val="single" w:sz="12" w:space="0" w:color="808080" w:themeColor="background1" w:themeShade="80"/>
              <w:bottom w:val="single" w:sz="4" w:space="0" w:color="auto"/>
              <w:right w:val="single" w:sz="4" w:space="0" w:color="auto"/>
            </w:tcBorders>
            <w:hideMark/>
          </w:tcPr>
          <w:p w:rsidR="007E6B81" w:rsidRDefault="007E6B81">
            <w:pPr>
              <w:spacing w:before="600" w:after="54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Гребенка</w:t>
            </w:r>
            <w:r>
              <w:rPr>
                <w:rFonts w:eastAsia="Times New Roman" w:cs="Arial"/>
                <w:color w:val="000000" w:themeColor="text1"/>
                <w:sz w:val="20"/>
                <w:szCs w:val="20"/>
                <w:lang w:eastAsia="ru-RU"/>
              </w:rPr>
              <w:br/>
              <w:t>со связкой</w:t>
            </w:r>
          </w:p>
        </w:tc>
        <w:tc>
          <w:tcPr>
            <w:tcW w:w="2915" w:type="dxa"/>
            <w:tcBorders>
              <w:top w:val="single" w:sz="4" w:space="0" w:color="auto"/>
              <w:left w:val="single" w:sz="4" w:space="0" w:color="auto"/>
              <w:bottom w:val="single" w:sz="4" w:space="0" w:color="auto"/>
              <w:right w:val="single" w:sz="4" w:space="0" w:color="auto"/>
            </w:tcBorders>
            <w:hideMark/>
          </w:tcPr>
          <w:p w:rsidR="007E6B81" w:rsidRDefault="007E6B81">
            <w:pPr>
              <w:spacing w:after="360"/>
              <w:ind w:firstLine="567"/>
              <w:rPr>
                <w:rFonts w:eastAsia="Times New Roman" w:cs="Arial"/>
                <w:noProof/>
                <w:color w:val="000000" w:themeColor="text1"/>
                <w:sz w:val="20"/>
                <w:szCs w:val="20"/>
                <w:lang w:eastAsia="ru-RU"/>
              </w:rPr>
            </w:pPr>
            <w:r>
              <w:rPr>
                <w:noProof/>
                <w:szCs w:val="22"/>
                <w:lang w:eastAsia="ru-RU"/>
              </w:rPr>
              <mc:AlternateContent>
                <mc:Choice Requires="wpg">
                  <w:drawing>
                    <wp:anchor distT="0" distB="0" distL="114300" distR="114300" simplePos="0" relativeHeight="252145664" behindDoc="0" locked="0" layoutInCell="1" allowOverlap="1">
                      <wp:simplePos x="0" y="0"/>
                      <wp:positionH relativeFrom="column">
                        <wp:posOffset>170180</wp:posOffset>
                      </wp:positionH>
                      <wp:positionV relativeFrom="paragraph">
                        <wp:posOffset>191770</wp:posOffset>
                      </wp:positionV>
                      <wp:extent cx="1320800" cy="647700"/>
                      <wp:effectExtent l="0" t="0" r="0" b="19050"/>
                      <wp:wrapNone/>
                      <wp:docPr id="2584" name="Группа 2584"/>
                      <wp:cNvGraphicFramePr/>
                      <a:graphic xmlns:a="http://schemas.openxmlformats.org/drawingml/2006/main">
                        <a:graphicData uri="http://schemas.microsoft.com/office/word/2010/wordprocessingGroup">
                          <wpg:wgp>
                            <wpg:cNvGrpSpPr/>
                            <wpg:grpSpPr bwMode="auto">
                              <a:xfrm>
                                <a:off x="0" y="0"/>
                                <a:ext cx="1320800" cy="647700"/>
                                <a:chOff x="0" y="0"/>
                                <a:chExt cx="1695" cy="886"/>
                              </a:xfrm>
                              <a:solidFill>
                                <a:srgbClr val="FFFF99"/>
                              </a:solidFill>
                            </wpg:grpSpPr>
                            <wps:wsp>
                              <wps:cNvPr id="2415" name="Line 1884"/>
                              <wps:cNvCnPr>
                                <a:cxnSpLocks noChangeShapeType="1"/>
                              </wps:cNvCnPr>
                              <wps:spPr bwMode="auto">
                                <a:xfrm>
                                  <a:off x="850" y="156"/>
                                  <a:ext cx="0" cy="110"/>
                                </a:xfrm>
                                <a:prstGeom prst="line">
                                  <a:avLst/>
                                </a:prstGeom>
                                <a:grpFill/>
                                <a:ln w="9525">
                                  <a:solidFill>
                                    <a:srgbClr val="993300"/>
                                  </a:solidFill>
                                  <a:round/>
                                  <a:headEnd/>
                                  <a:tailEnd/>
                                </a:ln>
                                <a:extLst/>
                              </wps:spPr>
                              <wps:bodyPr/>
                            </wps:wsp>
                            <wps:wsp>
                              <wps:cNvPr id="2416" name="Oval 1885"/>
                              <wps:cNvSpPr>
                                <a:spLocks noChangeArrowheads="1"/>
                              </wps:cNvSpPr>
                              <wps:spPr bwMode="auto">
                                <a:xfrm>
                                  <a:off x="342" y="0"/>
                                  <a:ext cx="1016" cy="175"/>
                                </a:xfrm>
                                <a:prstGeom prst="ellipse">
                                  <a:avLst/>
                                </a:prstGeom>
                                <a:grpFill/>
                                <a:ln w="9525">
                                  <a:solidFill>
                                    <a:srgbClr val="993300"/>
                                  </a:solidFill>
                                  <a:round/>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417" name="Line 1886"/>
                              <wps:cNvCnPr>
                                <a:cxnSpLocks noChangeShapeType="1"/>
                              </wps:cNvCnPr>
                              <wps:spPr bwMode="auto">
                                <a:xfrm>
                                  <a:off x="971" y="392"/>
                                  <a:ext cx="0" cy="446"/>
                                </a:xfrm>
                                <a:prstGeom prst="line">
                                  <a:avLst/>
                                </a:prstGeom>
                                <a:grpFill/>
                                <a:ln w="9525">
                                  <a:solidFill>
                                    <a:srgbClr val="993300"/>
                                  </a:solidFill>
                                  <a:round/>
                                  <a:headEnd/>
                                  <a:tailEnd/>
                                </a:ln>
                                <a:extLst/>
                              </wps:spPr>
                              <wps:bodyPr/>
                            </wps:wsp>
                            <wps:wsp>
                              <wps:cNvPr id="2418" name="Rectangle 1887"/>
                              <wps:cNvSpPr>
                                <a:spLocks noChangeArrowheads="1"/>
                              </wps:cNvSpPr>
                              <wps:spPr bwMode="auto">
                                <a:xfrm>
                                  <a:off x="1031" y="640"/>
                                  <a:ext cx="583" cy="98"/>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419" name="Rectangle 1888"/>
                              <wps:cNvSpPr>
                                <a:spLocks noChangeArrowheads="1"/>
                              </wps:cNvSpPr>
                              <wps:spPr bwMode="auto">
                                <a:xfrm>
                                  <a:off x="1031" y="788"/>
                                  <a:ext cx="583" cy="98"/>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420" name="Line 1889"/>
                              <wps:cNvCnPr>
                                <a:cxnSpLocks noChangeShapeType="1"/>
                              </wps:cNvCnPr>
                              <wps:spPr bwMode="auto">
                                <a:xfrm>
                                  <a:off x="975" y="690"/>
                                  <a:ext cx="59" cy="0"/>
                                </a:xfrm>
                                <a:prstGeom prst="line">
                                  <a:avLst/>
                                </a:prstGeom>
                                <a:grpFill/>
                                <a:ln w="9525">
                                  <a:solidFill>
                                    <a:srgbClr val="993300"/>
                                  </a:solidFill>
                                  <a:round/>
                                  <a:headEnd/>
                                  <a:tailEnd/>
                                </a:ln>
                                <a:extLst/>
                              </wps:spPr>
                              <wps:bodyPr/>
                            </wps:wsp>
                            <wps:wsp>
                              <wps:cNvPr id="2421" name="Line 1890"/>
                              <wps:cNvCnPr>
                                <a:cxnSpLocks noChangeShapeType="1"/>
                              </wps:cNvCnPr>
                              <wps:spPr bwMode="auto">
                                <a:xfrm>
                                  <a:off x="975" y="838"/>
                                  <a:ext cx="59" cy="0"/>
                                </a:xfrm>
                                <a:prstGeom prst="line">
                                  <a:avLst/>
                                </a:prstGeom>
                                <a:grpFill/>
                                <a:ln w="9525">
                                  <a:solidFill>
                                    <a:srgbClr val="993300"/>
                                  </a:solidFill>
                                  <a:round/>
                                  <a:headEnd/>
                                  <a:tailEnd/>
                                </a:ln>
                                <a:extLst/>
                              </wps:spPr>
                              <wps:bodyPr/>
                            </wps:wsp>
                            <wps:wsp>
                              <wps:cNvPr id="2422" name="Line 1891"/>
                              <wps:cNvCnPr>
                                <a:cxnSpLocks noChangeShapeType="1"/>
                              </wps:cNvCnPr>
                              <wps:spPr bwMode="auto">
                                <a:xfrm>
                                  <a:off x="975" y="525"/>
                                  <a:ext cx="59" cy="0"/>
                                </a:xfrm>
                                <a:prstGeom prst="line">
                                  <a:avLst/>
                                </a:prstGeom>
                                <a:grpFill/>
                                <a:ln w="9525">
                                  <a:solidFill>
                                    <a:srgbClr val="993300"/>
                                  </a:solidFill>
                                  <a:round/>
                                  <a:headEnd/>
                                  <a:tailEnd/>
                                </a:ln>
                                <a:extLst/>
                              </wps:spPr>
                              <wps:bodyPr/>
                            </wps:wsp>
                            <wps:wsp>
                              <wps:cNvPr id="2423" name="Rectangle 1892"/>
                              <wps:cNvSpPr>
                                <a:spLocks noChangeArrowheads="1"/>
                              </wps:cNvSpPr>
                              <wps:spPr bwMode="auto">
                                <a:xfrm>
                                  <a:off x="1031" y="459"/>
                                  <a:ext cx="583" cy="131"/>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424" name="Line 1893"/>
                              <wps:cNvCnPr>
                                <a:cxnSpLocks noChangeShapeType="1"/>
                              </wps:cNvCnPr>
                              <wps:spPr bwMode="auto">
                                <a:xfrm>
                                  <a:off x="123" y="392"/>
                                  <a:ext cx="0" cy="446"/>
                                </a:xfrm>
                                <a:prstGeom prst="line">
                                  <a:avLst/>
                                </a:prstGeom>
                                <a:grpFill/>
                                <a:ln w="9525">
                                  <a:solidFill>
                                    <a:srgbClr val="993300"/>
                                  </a:solidFill>
                                  <a:round/>
                                  <a:headEnd/>
                                  <a:tailEnd/>
                                </a:ln>
                                <a:extLst/>
                              </wps:spPr>
                              <wps:bodyPr/>
                            </wps:wsp>
                            <wps:wsp>
                              <wps:cNvPr id="2425" name="Rectangle 1894"/>
                              <wps:cNvSpPr>
                                <a:spLocks noChangeArrowheads="1"/>
                              </wps:cNvSpPr>
                              <wps:spPr bwMode="auto">
                                <a:xfrm>
                                  <a:off x="177" y="640"/>
                                  <a:ext cx="673" cy="98"/>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426" name="Line 1895"/>
                              <wps:cNvCnPr>
                                <a:cxnSpLocks noChangeShapeType="1"/>
                              </wps:cNvCnPr>
                              <wps:spPr bwMode="auto">
                                <a:xfrm>
                                  <a:off x="123" y="690"/>
                                  <a:ext cx="54" cy="0"/>
                                </a:xfrm>
                                <a:prstGeom prst="line">
                                  <a:avLst/>
                                </a:prstGeom>
                                <a:grpFill/>
                                <a:ln w="9525">
                                  <a:solidFill>
                                    <a:srgbClr val="993300"/>
                                  </a:solidFill>
                                  <a:round/>
                                  <a:headEnd/>
                                  <a:tailEnd/>
                                </a:ln>
                                <a:extLst/>
                              </wps:spPr>
                              <wps:bodyPr/>
                            </wps:wsp>
                            <wps:wsp>
                              <wps:cNvPr id="2427" name="Line 1896"/>
                              <wps:cNvCnPr>
                                <a:cxnSpLocks noChangeShapeType="1"/>
                              </wps:cNvCnPr>
                              <wps:spPr bwMode="auto">
                                <a:xfrm>
                                  <a:off x="123" y="838"/>
                                  <a:ext cx="52" cy="0"/>
                                </a:xfrm>
                                <a:prstGeom prst="line">
                                  <a:avLst/>
                                </a:prstGeom>
                                <a:grpFill/>
                                <a:ln w="9525">
                                  <a:solidFill>
                                    <a:srgbClr val="993300"/>
                                  </a:solidFill>
                                  <a:round/>
                                  <a:headEnd/>
                                  <a:tailEnd/>
                                </a:ln>
                                <a:extLst/>
                              </wps:spPr>
                              <wps:bodyPr/>
                            </wps:wsp>
                            <wps:wsp>
                              <wps:cNvPr id="2428" name="Rectangle 1897"/>
                              <wps:cNvSpPr>
                                <a:spLocks noChangeArrowheads="1"/>
                              </wps:cNvSpPr>
                              <wps:spPr bwMode="auto">
                                <a:xfrm>
                                  <a:off x="177" y="459"/>
                                  <a:ext cx="673" cy="131"/>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429" name="Line 1898"/>
                              <wps:cNvCnPr>
                                <a:cxnSpLocks noChangeShapeType="1"/>
                              </wps:cNvCnPr>
                              <wps:spPr bwMode="auto">
                                <a:xfrm>
                                  <a:off x="123" y="527"/>
                                  <a:ext cx="52" cy="0"/>
                                </a:xfrm>
                                <a:prstGeom prst="line">
                                  <a:avLst/>
                                </a:prstGeom>
                                <a:grpFill/>
                                <a:ln w="9525">
                                  <a:solidFill>
                                    <a:srgbClr val="993300"/>
                                  </a:solidFill>
                                  <a:round/>
                                  <a:headEnd/>
                                  <a:tailEnd/>
                                </a:ln>
                                <a:extLst/>
                              </wps:spPr>
                              <wps:bodyPr/>
                            </wps:wsp>
                            <wps:wsp>
                              <wps:cNvPr id="2431" name="AutoShape 1899"/>
                              <wps:cNvSpPr>
                                <a:spLocks noChangeArrowheads="1"/>
                              </wps:cNvSpPr>
                              <wps:spPr bwMode="auto">
                                <a:xfrm>
                                  <a:off x="0" y="251"/>
                                  <a:ext cx="1695" cy="141"/>
                                </a:xfrm>
                                <a:prstGeom prst="roundRect">
                                  <a:avLst>
                                    <a:gd name="adj" fmla="val 50000"/>
                                  </a:avLst>
                                </a:prstGeom>
                                <a:grpFill/>
                                <a:ln w="9525">
                                  <a:solidFill>
                                    <a:srgbClr val="993300"/>
                                  </a:solidFill>
                                  <a:round/>
                                  <a:headEnd/>
                                  <a:tailEnd/>
                                </a:ln>
                              </wps:spPr>
                              <wps:txbx>
                                <w:txbxContent>
                                  <w:p w:rsidR="0045171B" w:rsidRDefault="0045171B" w:rsidP="007E6B81">
                                    <w:pPr>
                                      <w:spacing w:before="100" w:line="200" w:lineRule="exact"/>
                                      <w:ind w:left="170" w:right="170"/>
                                      <w:jc w:val="center"/>
                                      <w:rPr>
                                        <w:sz w:val="20"/>
                                        <w:szCs w:val="20"/>
                                      </w:rPr>
                                    </w:pPr>
                                  </w:p>
                                </w:txbxContent>
                              </wps:txbx>
                              <wps:bodyPr rot="0" vert="horz" wrap="square" lIns="0" tIns="0" rIns="0" bIns="0" anchor="t" anchorCtr="0" upright="1">
                                <a:noAutofit/>
                              </wps:bodyPr>
                            </wps:wsp>
                            <wps:wsp>
                              <wps:cNvPr id="2432" name="Rectangle 1900"/>
                              <wps:cNvSpPr>
                                <a:spLocks noChangeArrowheads="1"/>
                              </wps:cNvSpPr>
                              <wps:spPr bwMode="auto">
                                <a:xfrm>
                                  <a:off x="177" y="788"/>
                                  <a:ext cx="673" cy="98"/>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584" o:spid="_x0000_s2392" style="position:absolute;left:0;text-align:left;margin-left:13.4pt;margin-top:15.1pt;width:104pt;height:51pt;z-index:252145664;mso-position-horizontal-relative:text;mso-position-vertical-relative:text" coordsize="1695,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">
                      <v:line id="Line 1884" o:spid="_x0000_s2393" style="position:absolute;visibility:visible;mso-wrap-style:square" from="850,156" to="850,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" strokecolor="#930"/>
                      <v:oval id="Oval 1885" o:spid="_x0000_s2394" style="position:absolute;left:342;width:1016;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" filled="f" strokecolor="#930">
                        <v:textbox inset="0,0,0,0">
                          <w:txbxContent>
                            <w:p w:rsidR="0045171B" w:rsidRDefault="0045171B" w:rsidP="007E6B81">
                              <w:pPr>
                                <w:rPr>
                                  <w:sz w:val="20"/>
                                  <w:szCs w:val="20"/>
                                </w:rPr>
                              </w:pPr>
                            </w:p>
                          </w:txbxContent>
                        </v:textbox>
                      </v:oval>
                      <v:line id="Line 1886" o:spid="_x0000_s2395" style="position:absolute;visibility:visible;mso-wrap-style:square" from="971,392" to="971,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" strokecolor="#930"/>
                      <v:rect id="Rectangle 1887" o:spid="_x0000_s2396" style="position:absolute;left:1031;top:640;width:583;height: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" filled="f" strokecolor="#930">
                        <v:textbox inset="0,0,0,0">
                          <w:txbxContent>
                            <w:p w:rsidR="0045171B" w:rsidRDefault="0045171B" w:rsidP="007E6B81">
                              <w:pPr>
                                <w:rPr>
                                  <w:sz w:val="20"/>
                                  <w:szCs w:val="20"/>
                                </w:rPr>
                              </w:pPr>
                            </w:p>
                          </w:txbxContent>
                        </v:textbox>
                      </v:rect>
                      <v:rect id="Rectangle 1888" o:spid="_x0000_s2397" style="position:absolute;left:1031;top:788;width:583;height: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" filled="f" strokecolor="#930">
                        <v:textbox inset="0,0,0,0">
                          <w:txbxContent>
                            <w:p w:rsidR="0045171B" w:rsidRDefault="0045171B" w:rsidP="007E6B81">
                              <w:pPr>
                                <w:rPr>
                                  <w:sz w:val="20"/>
                                  <w:szCs w:val="20"/>
                                </w:rPr>
                              </w:pPr>
                            </w:p>
                          </w:txbxContent>
                        </v:textbox>
                      </v:rect>
                      <v:line id="Line 1889" o:spid="_x0000_s2398" style="position:absolute;visibility:visible;mso-wrap-style:square" from="975,690" to="1034,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" strokecolor="#930"/>
                      <v:line id="Line 1890" o:spid="_x0000_s2399" style="position:absolute;visibility:visible;mso-wrap-style:square" from="975,838" to="1034,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" strokecolor="#930"/>
                      <v:line id="Line 1891" o:spid="_x0000_s2400" style="position:absolute;visibility:visible;mso-wrap-style:square" from="975,525" to="1034,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" strokecolor="#930"/>
                      <v:rect id="Rectangle 1892" o:spid="_x0000_s2401" style="position:absolute;left:1031;top:459;width:583;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" filled="f" strokecolor="#930">
                        <v:textbox inset="0,0,0,0">
                          <w:txbxContent>
                            <w:p w:rsidR="0045171B" w:rsidRDefault="0045171B" w:rsidP="007E6B81">
                              <w:pPr>
                                <w:rPr>
                                  <w:sz w:val="20"/>
                                  <w:szCs w:val="20"/>
                                </w:rPr>
                              </w:pPr>
                            </w:p>
                          </w:txbxContent>
                        </v:textbox>
                      </v:rect>
                      <v:line id="Line 1893" o:spid="_x0000_s2402" style="position:absolute;visibility:visible;mso-wrap-style:square" from="123,392" to="12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" strokecolor="#930"/>
                      <v:rect id="Rectangle 1894" o:spid="_x0000_s2403" style="position:absolute;left:177;top:640;width:673;height: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" filled="f" strokecolor="#930">
                        <v:textbox inset="0,0,0,0">
                          <w:txbxContent>
                            <w:p w:rsidR="0045171B" w:rsidRDefault="0045171B" w:rsidP="007E6B81">
                              <w:pPr>
                                <w:rPr>
                                  <w:sz w:val="20"/>
                                  <w:szCs w:val="20"/>
                                </w:rPr>
                              </w:pPr>
                            </w:p>
                          </w:txbxContent>
                        </v:textbox>
                      </v:rect>
                      <v:line id="Line 1895" o:spid="_x0000_s2404" style="position:absolute;visibility:visible;mso-wrap-style:square" from="123,690" to="177,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" strokecolor="#930"/>
                      <v:line id="Line 1896" o:spid="_x0000_s2405" style="position:absolute;visibility:visible;mso-wrap-style:square" from="123,838" to="175,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" strokecolor="#930"/>
                      <v:rect id="Rectangle 1897" o:spid="_x0000_s2406" style="position:absolute;left:177;top:459;width:673;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" filled="f" strokecolor="#930">
                        <v:textbox inset="0,0,0,0">
                          <w:txbxContent>
                            <w:p w:rsidR="0045171B" w:rsidRDefault="0045171B" w:rsidP="007E6B81">
                              <w:pPr>
                                <w:rPr>
                                  <w:sz w:val="20"/>
                                  <w:szCs w:val="20"/>
                                </w:rPr>
                              </w:pPr>
                            </w:p>
                          </w:txbxContent>
                        </v:textbox>
                      </v:rect>
                      <v:line id="Line 1898" o:spid="_x0000_s2407" style="position:absolute;visibility:visible;mso-wrap-style:square" from="123,527" to="175,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" strokecolor="#930"/>
                      <v:roundrect id="AutoShape 1899" o:spid="_x0000_s2408" style="position:absolute;top:251;width:1695;height:141;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" filled="f" strokecolor="#930">
                        <v:textbox inset="0,0,0,0">
                          <w:txbxContent>
                            <w:p w:rsidR="0045171B" w:rsidRDefault="0045171B" w:rsidP="007E6B81">
                              <w:pPr>
                                <w:spacing w:before="100" w:line="200" w:lineRule="exact"/>
                                <w:ind w:left="170" w:right="170"/>
                                <w:jc w:val="center"/>
                                <w:rPr>
                                  <w:sz w:val="20"/>
                                  <w:szCs w:val="20"/>
                                </w:rPr>
                              </w:pPr>
                            </w:p>
                          </w:txbxContent>
                        </v:textbox>
                      </v:roundrect>
                      <v:rect id="Rectangle 1900" o:spid="_x0000_s2409" style="position:absolute;left:177;top:788;width:673;height: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" filled="f" strokecolor="#930">
                        <v:textbox inset="0,0,0,0">
                          <w:txbxContent>
                            <w:p w:rsidR="0045171B" w:rsidRDefault="0045171B" w:rsidP="007E6B81">
                              <w:pPr>
                                <w:rPr>
                                  <w:sz w:val="20"/>
                                  <w:szCs w:val="20"/>
                                </w:rPr>
                              </w:pPr>
                            </w:p>
                          </w:txbxContent>
                        </v:textbox>
                      </v:rect>
                    </v:group>
                  </w:pict>
                </mc:Fallback>
              </mc:AlternateContent>
            </w:r>
          </w:p>
        </w:tc>
        <w:tc>
          <w:tcPr>
            <w:tcW w:w="2268" w:type="dxa"/>
            <w:tcBorders>
              <w:top w:val="single" w:sz="4" w:space="0" w:color="auto"/>
              <w:left w:val="single" w:sz="4" w:space="0" w:color="auto"/>
              <w:bottom w:val="single" w:sz="4" w:space="0" w:color="auto"/>
              <w:right w:val="single" w:sz="12" w:space="0" w:color="808080" w:themeColor="background1" w:themeShade="80"/>
            </w:tcBorders>
            <w:hideMark/>
          </w:tcPr>
          <w:p w:rsidR="007E6B81" w:rsidRDefault="007E6B81">
            <w:pPr>
              <w:spacing w:after="520"/>
              <w:jc w:val="center"/>
              <w:rPr>
                <w:rFonts w:eastAsia="Times New Roman" w:cs="Arial"/>
                <w:color w:val="000000" w:themeColor="text1"/>
                <w:sz w:val="20"/>
                <w:szCs w:val="20"/>
                <w:lang w:eastAsia="ru-RU"/>
              </w:rPr>
            </w:pPr>
            <w:r>
              <w:rPr>
                <w:noProof/>
                <w:szCs w:val="22"/>
                <w:lang w:eastAsia="ru-RU"/>
              </w:rPr>
              <mc:AlternateContent>
                <mc:Choice Requires="wpg">
                  <w:drawing>
                    <wp:anchor distT="0" distB="0" distL="114300" distR="114300" simplePos="0" relativeHeight="252150784" behindDoc="0" locked="0" layoutInCell="1" allowOverlap="1">
                      <wp:simplePos x="0" y="0"/>
                      <wp:positionH relativeFrom="column">
                        <wp:posOffset>253365</wp:posOffset>
                      </wp:positionH>
                      <wp:positionV relativeFrom="paragraph">
                        <wp:posOffset>275590</wp:posOffset>
                      </wp:positionV>
                      <wp:extent cx="715645" cy="498475"/>
                      <wp:effectExtent l="0" t="0" r="0" b="34925"/>
                      <wp:wrapNone/>
                      <wp:docPr id="250" name="Группа 250"/>
                      <wp:cNvGraphicFramePr/>
                      <a:graphic xmlns:a="http://schemas.openxmlformats.org/drawingml/2006/main">
                        <a:graphicData uri="http://schemas.microsoft.com/office/word/2010/wordprocessingGroup">
                          <wpg:wgp>
                            <wpg:cNvGrpSpPr/>
                            <wpg:grpSpPr bwMode="auto">
                              <a:xfrm>
                                <a:off x="0" y="0"/>
                                <a:ext cx="715645" cy="498475"/>
                                <a:chOff x="0" y="0"/>
                                <a:chExt cx="1127" cy="785"/>
                              </a:xfrm>
                            </wpg:grpSpPr>
                            <wps:wsp>
                              <wps:cNvPr id="2402" name="Line 1902"/>
                              <wps:cNvCnPr>
                                <a:cxnSpLocks noChangeShapeType="1"/>
                              </wps:cNvCnPr>
                              <wps:spPr bwMode="auto">
                                <a:xfrm>
                                  <a:off x="665" y="0"/>
                                  <a:ext cx="0" cy="126"/>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06" name="Line 1903"/>
                              <wps:cNvCnPr>
                                <a:cxnSpLocks noChangeShapeType="1"/>
                              </wps:cNvCnPr>
                              <wps:spPr bwMode="auto">
                                <a:xfrm>
                                  <a:off x="1050" y="271"/>
                                  <a:ext cx="0" cy="514"/>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07" name="Line 1904"/>
                              <wps:cNvCnPr>
                                <a:cxnSpLocks noChangeShapeType="1"/>
                              </wps:cNvCnPr>
                              <wps:spPr bwMode="auto">
                                <a:xfrm>
                                  <a:off x="1054" y="614"/>
                                  <a:ext cx="73"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08" name="Line 1905"/>
                              <wps:cNvCnPr>
                                <a:cxnSpLocks noChangeShapeType="1"/>
                              </wps:cNvCnPr>
                              <wps:spPr bwMode="auto">
                                <a:xfrm>
                                  <a:off x="1054" y="785"/>
                                  <a:ext cx="73"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09" name="Line 1906"/>
                              <wps:cNvCnPr>
                                <a:cxnSpLocks noChangeShapeType="1"/>
                              </wps:cNvCnPr>
                              <wps:spPr bwMode="auto">
                                <a:xfrm>
                                  <a:off x="1054" y="424"/>
                                  <a:ext cx="73"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g:grpSp>
                              <wpg:cNvPr id="2410" name="Group 1907"/>
                              <wpg:cNvGrpSpPr>
                                <a:grpSpLocks/>
                              </wpg:cNvGrpSpPr>
                              <wpg:grpSpPr bwMode="auto">
                                <a:xfrm>
                                  <a:off x="0" y="271"/>
                                  <a:ext cx="66" cy="514"/>
                                  <a:chOff x="0" y="271"/>
                                  <a:chExt cx="66" cy="514"/>
                                </a:xfrm>
                              </wpg:grpSpPr>
                              <wps:wsp>
                                <wps:cNvPr id="2411" name="Line 1908"/>
                                <wps:cNvCnPr>
                                  <a:cxnSpLocks noChangeShapeType="1"/>
                                </wps:cNvCnPr>
                                <wps:spPr bwMode="auto">
                                  <a:xfrm>
                                    <a:off x="0" y="271"/>
                                    <a:ext cx="0" cy="514"/>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12" name="Line 1909"/>
                                <wps:cNvCnPr>
                                  <a:cxnSpLocks noChangeShapeType="1"/>
                                </wps:cNvCnPr>
                                <wps:spPr bwMode="auto">
                                  <a:xfrm>
                                    <a:off x="0" y="614"/>
                                    <a:ext cx="66"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13" name="Line 1910"/>
                                <wps:cNvCnPr>
                                  <a:cxnSpLocks noChangeShapeType="1"/>
                                </wps:cNvCnPr>
                                <wps:spPr bwMode="auto">
                                  <a:xfrm>
                                    <a:off x="0" y="785"/>
                                    <a:ext cx="64"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414" name="Line 1911"/>
                                <wps:cNvCnPr>
                                  <a:cxnSpLocks noChangeShapeType="1"/>
                                </wps:cNvCnPr>
                                <wps:spPr bwMode="auto">
                                  <a:xfrm>
                                    <a:off x="0" y="427"/>
                                    <a:ext cx="64"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4B21A08B" id="Группа 250" o:spid="_x0000_s1026" style="position:absolute;margin-left:19.95pt;margin-top:21.7pt;width:56.35pt;height:39.25pt;z-index:252150784" coordsize="112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">
                      <v:line id="Line 1902" o:spid="_x0000_s1027" style="position:absolute;visibility:visible;mso-wrap-style:square" from="665,0" to="665,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" strokecolor="#930"/>
                      <v:line id="Line 1903" o:spid="_x0000_s1028" style="position:absolute;visibility:visible;mso-wrap-style:square" from="1050,271" to="1050,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" strokecolor="#930"/>
                      <v:line id="Line 1904" o:spid="_x0000_s1029" style="position:absolute;visibility:visible;mso-wrap-style:square" from="1054,614" to="112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" strokecolor="#930"/>
                      <v:line id="Line 1905" o:spid="_x0000_s1030" style="position:absolute;visibility:visible;mso-wrap-style:square" from="1054,785" to="1127,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" strokecolor="#930"/>
                      <v:line id="Line 1906" o:spid="_x0000_s1031" style="position:absolute;visibility:visible;mso-wrap-style:square" from="1054,424" to="1127,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" strokecolor="#930"/>
                      <v:group id="Group 1907" o:spid="_x0000_s1032" style="position:absolute;top:271;width:66;height:514" coordorigin=",271" coordsize="66,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">
                        <v:line id="Line 1908" o:spid="_x0000_s1033" style="position:absolute;visibility:visible;mso-wrap-style:square" from="0,271" to="0,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" strokecolor="#930"/>
                        <v:line id="Line 1909" o:spid="_x0000_s1034" style="position:absolute;visibility:visible;mso-wrap-style:square" from="0,614" to="66,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" strokecolor="#930"/>
                        <v:line id="Line 1910" o:spid="_x0000_s1035" style="position:absolute;visibility:visible;mso-wrap-style:square" from="0,785" to="64,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" strokecolor="#930"/>
                        <v:line id="Line 1911" o:spid="_x0000_s1036" style="position:absolute;visibility:visible;mso-wrap-style:square" from="0,427" to="64,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" strokecolor="#930"/>
                      </v:group>
                    </v:group>
                  </w:pict>
                </mc:Fallback>
              </mc:AlternateContent>
            </w:r>
          </w:p>
        </w:tc>
      </w:tr>
      <w:tr w:rsidR="007E6B81" w:rsidTr="007E6B81">
        <w:tc>
          <w:tcPr>
            <w:tcW w:w="1338" w:type="dxa"/>
            <w:tcBorders>
              <w:top w:val="single" w:sz="4" w:space="0" w:color="auto"/>
              <w:left w:val="single" w:sz="12" w:space="0" w:color="808080" w:themeColor="background1" w:themeShade="80"/>
              <w:bottom w:val="single" w:sz="4" w:space="0" w:color="auto"/>
              <w:right w:val="single" w:sz="4" w:space="0" w:color="auto"/>
            </w:tcBorders>
            <w:hideMark/>
          </w:tcPr>
          <w:p w:rsidR="007E6B81" w:rsidRDefault="007E6B81">
            <w:pPr>
              <w:spacing w:before="660" w:after="60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lastRenderedPageBreak/>
              <w:t>Лестница</w:t>
            </w:r>
          </w:p>
        </w:tc>
        <w:tc>
          <w:tcPr>
            <w:tcW w:w="2915" w:type="dxa"/>
            <w:tcBorders>
              <w:top w:val="single" w:sz="4" w:space="0" w:color="auto"/>
              <w:left w:val="single" w:sz="4" w:space="0" w:color="auto"/>
              <w:bottom w:val="single" w:sz="4" w:space="0" w:color="auto"/>
              <w:right w:val="single" w:sz="4" w:space="0" w:color="auto"/>
            </w:tcBorders>
            <w:hideMark/>
          </w:tcPr>
          <w:p w:rsidR="007E6B81" w:rsidRDefault="007E6B81">
            <w:pPr>
              <w:spacing w:after="360"/>
              <w:ind w:firstLine="567"/>
              <w:rPr>
                <w:rFonts w:eastAsia="Times New Roman" w:cs="Arial"/>
                <w:noProof/>
                <w:color w:val="000000" w:themeColor="text1"/>
                <w:sz w:val="20"/>
                <w:szCs w:val="20"/>
                <w:lang w:eastAsia="ru-RU"/>
              </w:rPr>
            </w:pPr>
            <w:r>
              <w:rPr>
                <w:noProof/>
                <w:szCs w:val="22"/>
                <w:lang w:eastAsia="ru-RU"/>
              </w:rPr>
              <mc:AlternateContent>
                <mc:Choice Requires="wpg">
                  <w:drawing>
                    <wp:anchor distT="0" distB="0" distL="114300" distR="114300" simplePos="0" relativeHeight="252151808" behindDoc="0" locked="0" layoutInCell="1" allowOverlap="1">
                      <wp:simplePos x="0" y="0"/>
                      <wp:positionH relativeFrom="column">
                        <wp:posOffset>257175</wp:posOffset>
                      </wp:positionH>
                      <wp:positionV relativeFrom="paragraph">
                        <wp:posOffset>115570</wp:posOffset>
                      </wp:positionV>
                      <wp:extent cx="1114425" cy="669925"/>
                      <wp:effectExtent l="0" t="0" r="9525" b="15875"/>
                      <wp:wrapNone/>
                      <wp:docPr id="238" name="Группа 238"/>
                      <wp:cNvGraphicFramePr/>
                      <a:graphic xmlns:a="http://schemas.openxmlformats.org/drawingml/2006/main">
                        <a:graphicData uri="http://schemas.microsoft.com/office/word/2010/wordprocessingGroup">
                          <wpg:wgp>
                            <wpg:cNvGrpSpPr/>
                            <wpg:grpSpPr bwMode="auto">
                              <a:xfrm>
                                <a:off x="0" y="0"/>
                                <a:ext cx="1114425" cy="669925"/>
                                <a:chOff x="0" y="0"/>
                                <a:chExt cx="5442" cy="3947"/>
                              </a:xfrm>
                              <a:solidFill>
                                <a:srgbClr val="FFFF99"/>
                              </a:solidFill>
                            </wpg:grpSpPr>
                            <wps:wsp>
                              <wps:cNvPr id="2391" name="Oval 1913"/>
                              <wps:cNvSpPr>
                                <a:spLocks noChangeArrowheads="1"/>
                              </wps:cNvSpPr>
                              <wps:spPr bwMode="auto">
                                <a:xfrm>
                                  <a:off x="1176" y="0"/>
                                  <a:ext cx="3240" cy="614"/>
                                </a:xfrm>
                                <a:prstGeom prst="ellipse">
                                  <a:avLst/>
                                </a:prstGeom>
                                <a:grpFill/>
                                <a:ln w="9525">
                                  <a:solidFill>
                                    <a:srgbClr val="993300"/>
                                  </a:solidFill>
                                  <a:round/>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92" name="Line 1914"/>
                              <wps:cNvCnPr>
                                <a:cxnSpLocks noChangeShapeType="1"/>
                              </wps:cNvCnPr>
                              <wps:spPr bwMode="auto">
                                <a:xfrm>
                                  <a:off x="0" y="306"/>
                                  <a:ext cx="0" cy="3344"/>
                                </a:xfrm>
                                <a:prstGeom prst="line">
                                  <a:avLst/>
                                </a:prstGeom>
                                <a:grpFill/>
                                <a:ln w="9525">
                                  <a:solidFill>
                                    <a:srgbClr val="993300"/>
                                  </a:solidFill>
                                  <a:round/>
                                  <a:headEnd/>
                                  <a:tailEnd/>
                                </a:ln>
                                <a:extLst/>
                              </wps:spPr>
                              <wps:bodyPr/>
                            </wps:wsp>
                            <wps:wsp>
                              <wps:cNvPr id="2393" name="Rectangle 1915"/>
                              <wps:cNvSpPr>
                                <a:spLocks noChangeArrowheads="1"/>
                              </wps:cNvSpPr>
                              <wps:spPr bwMode="auto">
                                <a:xfrm>
                                  <a:off x="210" y="968"/>
                                  <a:ext cx="5232" cy="572"/>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94" name="Line 1916"/>
                              <wps:cNvCnPr>
                                <a:cxnSpLocks noChangeShapeType="1"/>
                              </wps:cNvCnPr>
                              <wps:spPr bwMode="auto">
                                <a:xfrm>
                                  <a:off x="24" y="1265"/>
                                  <a:ext cx="180" cy="0"/>
                                </a:xfrm>
                                <a:prstGeom prst="line">
                                  <a:avLst/>
                                </a:prstGeom>
                                <a:grpFill/>
                                <a:ln w="9525">
                                  <a:solidFill>
                                    <a:srgbClr val="993300"/>
                                  </a:solidFill>
                                  <a:round/>
                                  <a:headEnd/>
                                  <a:tailEnd/>
                                </a:ln>
                                <a:extLst/>
                              </wps:spPr>
                              <wps:bodyPr/>
                            </wps:wsp>
                            <wps:wsp>
                              <wps:cNvPr id="2395" name="Line 1917"/>
                              <wps:cNvCnPr>
                                <a:cxnSpLocks noChangeShapeType="1"/>
                              </wps:cNvCnPr>
                              <wps:spPr bwMode="auto">
                                <a:xfrm>
                                  <a:off x="0" y="306"/>
                                  <a:ext cx="1176" cy="0"/>
                                </a:xfrm>
                                <a:prstGeom prst="line">
                                  <a:avLst/>
                                </a:prstGeom>
                                <a:grpFill/>
                                <a:ln w="9525">
                                  <a:solidFill>
                                    <a:srgbClr val="993300"/>
                                  </a:solidFill>
                                  <a:round/>
                                  <a:headEnd/>
                                  <a:tailEnd/>
                                </a:ln>
                                <a:extLst/>
                              </wps:spPr>
                              <wps:bodyPr/>
                            </wps:wsp>
                            <wps:wsp>
                              <wps:cNvPr id="2396" name="Rectangle 1918"/>
                              <wps:cNvSpPr>
                                <a:spLocks noChangeArrowheads="1"/>
                              </wps:cNvSpPr>
                              <wps:spPr bwMode="auto">
                                <a:xfrm>
                                  <a:off x="204" y="1749"/>
                                  <a:ext cx="5232" cy="572"/>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97" name="Line 1919"/>
                              <wps:cNvCnPr>
                                <a:cxnSpLocks noChangeShapeType="1"/>
                              </wps:cNvCnPr>
                              <wps:spPr bwMode="auto">
                                <a:xfrm>
                                  <a:off x="24" y="2048"/>
                                  <a:ext cx="180" cy="0"/>
                                </a:xfrm>
                                <a:prstGeom prst="line">
                                  <a:avLst/>
                                </a:prstGeom>
                                <a:grpFill/>
                                <a:ln w="9525">
                                  <a:solidFill>
                                    <a:srgbClr val="993300"/>
                                  </a:solidFill>
                                  <a:round/>
                                  <a:headEnd/>
                                  <a:tailEnd/>
                                </a:ln>
                                <a:extLst/>
                              </wps:spPr>
                              <wps:bodyPr/>
                            </wps:wsp>
                            <wps:wsp>
                              <wps:cNvPr id="2398" name="Rectangle 1920"/>
                              <wps:cNvSpPr>
                                <a:spLocks noChangeArrowheads="1"/>
                              </wps:cNvSpPr>
                              <wps:spPr bwMode="auto">
                                <a:xfrm>
                                  <a:off x="210" y="2530"/>
                                  <a:ext cx="5232" cy="614"/>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99" name="Line 1921"/>
                              <wps:cNvCnPr>
                                <a:cxnSpLocks noChangeShapeType="1"/>
                              </wps:cNvCnPr>
                              <wps:spPr bwMode="auto">
                                <a:xfrm>
                                  <a:off x="0" y="2847"/>
                                  <a:ext cx="204" cy="0"/>
                                </a:xfrm>
                                <a:prstGeom prst="line">
                                  <a:avLst/>
                                </a:prstGeom>
                                <a:grpFill/>
                                <a:ln w="9525">
                                  <a:solidFill>
                                    <a:srgbClr val="993300"/>
                                  </a:solidFill>
                                  <a:round/>
                                  <a:headEnd/>
                                  <a:tailEnd/>
                                </a:ln>
                                <a:extLst/>
                              </wps:spPr>
                              <wps:bodyPr/>
                            </wps:wsp>
                            <wps:wsp>
                              <wps:cNvPr id="2400" name="Rectangle 1922"/>
                              <wps:cNvSpPr>
                                <a:spLocks noChangeArrowheads="1"/>
                              </wps:cNvSpPr>
                              <wps:spPr bwMode="auto">
                                <a:xfrm>
                                  <a:off x="204" y="3375"/>
                                  <a:ext cx="5232" cy="572"/>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401" name="Line 1923"/>
                              <wps:cNvCnPr>
                                <a:cxnSpLocks noChangeShapeType="1"/>
                              </wps:cNvCnPr>
                              <wps:spPr bwMode="auto">
                                <a:xfrm>
                                  <a:off x="0" y="3650"/>
                                  <a:ext cx="210" cy="0"/>
                                </a:xfrm>
                                <a:prstGeom prst="line">
                                  <a:avLst/>
                                </a:prstGeom>
                                <a:grpFill/>
                                <a:ln w="9525">
                                  <a:solidFill>
                                    <a:srgbClr val="993300"/>
                                  </a:solidFill>
                                  <a:round/>
                                  <a:headEnd/>
                                  <a:tailEnd/>
                                </a:ln>
                                <a:extLst/>
                              </wps:spPr>
                              <wps:bodyPr/>
                            </wps:wsp>
                          </wpg:wgp>
                        </a:graphicData>
                      </a:graphic>
                      <wp14:sizeRelH relativeFrom="page">
                        <wp14:pctWidth>0</wp14:pctWidth>
                      </wp14:sizeRelH>
                      <wp14:sizeRelV relativeFrom="page">
                        <wp14:pctHeight>0</wp14:pctHeight>
                      </wp14:sizeRelV>
                    </wp:anchor>
                  </w:drawing>
                </mc:Choice>
                <mc:Fallback>
                  <w:pict>
                    <v:group id="Группа 238" o:spid="_x0000_s2410" style="position:absolute;left:0;text-align:left;margin-left:20.25pt;margin-top:9.1pt;width:87.75pt;height:52.75pt;z-index:252151808;mso-position-horizontal-relative:text;mso-position-vertical-relative:text" coordsize="5442,3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">
                      <v:oval id="Oval 1913" o:spid="_x0000_s2411" style="position:absolute;left:1176;width:3240;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" filled="f" strokecolor="#930">
                        <v:textbox inset="0,0,0,0">
                          <w:txbxContent>
                            <w:p w:rsidR="0045171B" w:rsidRDefault="0045171B" w:rsidP="007E6B81">
                              <w:pPr>
                                <w:rPr>
                                  <w:sz w:val="20"/>
                                  <w:szCs w:val="20"/>
                                </w:rPr>
                              </w:pPr>
                            </w:p>
                          </w:txbxContent>
                        </v:textbox>
                      </v:oval>
                      <v:line id="Line 1914" o:spid="_x0000_s2412" style="position:absolute;visibility:visible;mso-wrap-style:square" from="0,306" to="0,3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" strokecolor="#930"/>
                      <v:rect id="Rectangle 1915" o:spid="_x0000_s2413" style="position:absolute;left:210;top:968;width:5232;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" filled="f" strokecolor="#930">
                        <v:textbox inset="0,0,0,0">
                          <w:txbxContent>
                            <w:p w:rsidR="0045171B" w:rsidRDefault="0045171B" w:rsidP="007E6B81">
                              <w:pPr>
                                <w:rPr>
                                  <w:sz w:val="20"/>
                                  <w:szCs w:val="20"/>
                                </w:rPr>
                              </w:pPr>
                            </w:p>
                          </w:txbxContent>
                        </v:textbox>
                      </v:rect>
                      <v:line id="Line 1916" o:spid="_x0000_s2414" style="position:absolute;visibility:visible;mso-wrap-style:square" from="24,1265" to="204,1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" strokecolor="#930"/>
                      <v:line id="Line 1917" o:spid="_x0000_s2415" style="position:absolute;visibility:visible;mso-wrap-style:square" from="0,306" to="1176,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" strokecolor="#930"/>
                      <v:rect id="Rectangle 1918" o:spid="_x0000_s2416" style="position:absolute;left:204;top:1749;width:5232;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" filled="f" strokecolor="#930">
                        <v:textbox inset="0,0,0,0">
                          <w:txbxContent>
                            <w:p w:rsidR="0045171B" w:rsidRDefault="0045171B" w:rsidP="007E6B81">
                              <w:pPr>
                                <w:rPr>
                                  <w:sz w:val="20"/>
                                  <w:szCs w:val="20"/>
                                </w:rPr>
                              </w:pPr>
                            </w:p>
                          </w:txbxContent>
                        </v:textbox>
                      </v:rect>
                      <v:line id="Line 1919" o:spid="_x0000_s2417" style="position:absolute;visibility:visible;mso-wrap-style:square" from="24,2048" to="204,2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" strokecolor="#930"/>
                      <v:rect id="Rectangle 1920" o:spid="_x0000_s2418" style="position:absolute;left:210;top:2530;width:5232;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" filled="f" strokecolor="#930">
                        <v:textbox inset="0,0,0,0">
                          <w:txbxContent>
                            <w:p w:rsidR="0045171B" w:rsidRDefault="0045171B" w:rsidP="007E6B81">
                              <w:pPr>
                                <w:rPr>
                                  <w:sz w:val="20"/>
                                  <w:szCs w:val="20"/>
                                </w:rPr>
                              </w:pPr>
                            </w:p>
                          </w:txbxContent>
                        </v:textbox>
                      </v:rect>
                      <v:line id="Line 1921" o:spid="_x0000_s2419" style="position:absolute;visibility:visible;mso-wrap-style:square" from="0,2847" to="204,2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" strokecolor="#930"/>
                      <v:rect id="Rectangle 1922" o:spid="_x0000_s2420" style="position:absolute;left:204;top:3375;width:5232;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" filled="f" strokecolor="#930">
                        <v:textbox inset="0,0,0,0">
                          <w:txbxContent>
                            <w:p w:rsidR="0045171B" w:rsidRDefault="0045171B" w:rsidP="007E6B81">
                              <w:pPr>
                                <w:rPr>
                                  <w:sz w:val="20"/>
                                  <w:szCs w:val="20"/>
                                </w:rPr>
                              </w:pPr>
                            </w:p>
                          </w:txbxContent>
                        </v:textbox>
                      </v:rect>
                      <v:line id="Line 1923" o:spid="_x0000_s2421" style="position:absolute;visibility:visible;mso-wrap-style:square" from="0,3650" to="210,3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" strokecolor="#930"/>
                    </v:group>
                  </w:pict>
                </mc:Fallback>
              </mc:AlternateContent>
            </w:r>
          </w:p>
        </w:tc>
        <w:tc>
          <w:tcPr>
            <w:tcW w:w="2268" w:type="dxa"/>
            <w:tcBorders>
              <w:top w:val="single" w:sz="4" w:space="0" w:color="auto"/>
              <w:left w:val="single" w:sz="4" w:space="0" w:color="auto"/>
              <w:bottom w:val="single" w:sz="4" w:space="0" w:color="auto"/>
              <w:right w:val="single" w:sz="12" w:space="0" w:color="808080" w:themeColor="background1" w:themeShade="80"/>
            </w:tcBorders>
            <w:hideMark/>
          </w:tcPr>
          <w:p w:rsidR="007E6B81" w:rsidRDefault="007E6B81">
            <w:pPr>
              <w:spacing w:after="520"/>
              <w:jc w:val="center"/>
              <w:rPr>
                <w:rFonts w:eastAsia="Times New Roman" w:cs="Arial"/>
                <w:noProof/>
                <w:color w:val="000000" w:themeColor="text1"/>
                <w:sz w:val="20"/>
                <w:szCs w:val="20"/>
                <w:lang w:eastAsia="ru-RU"/>
              </w:rPr>
            </w:pPr>
            <w:r>
              <w:rPr>
                <w:noProof/>
                <w:szCs w:val="22"/>
                <w:lang w:eastAsia="ru-RU"/>
              </w:rPr>
              <mc:AlternateContent>
                <mc:Choice Requires="wpg">
                  <w:drawing>
                    <wp:anchor distT="0" distB="0" distL="114300" distR="114300" simplePos="0" relativeHeight="252154880" behindDoc="0" locked="0" layoutInCell="1" allowOverlap="1">
                      <wp:simplePos x="0" y="0"/>
                      <wp:positionH relativeFrom="column">
                        <wp:posOffset>549275</wp:posOffset>
                      </wp:positionH>
                      <wp:positionV relativeFrom="paragraph">
                        <wp:posOffset>175895</wp:posOffset>
                      </wp:positionV>
                      <wp:extent cx="240665" cy="567690"/>
                      <wp:effectExtent l="0" t="0" r="0" b="22860"/>
                      <wp:wrapNone/>
                      <wp:docPr id="231" name="Группа 231"/>
                      <wp:cNvGraphicFramePr/>
                      <a:graphic xmlns:a="http://schemas.openxmlformats.org/drawingml/2006/main">
                        <a:graphicData uri="http://schemas.microsoft.com/office/word/2010/wordprocessingGroup">
                          <wpg:wgp>
                            <wpg:cNvGrpSpPr/>
                            <wpg:grpSpPr bwMode="auto">
                              <a:xfrm>
                                <a:off x="0" y="0"/>
                                <a:ext cx="240665" cy="567690"/>
                                <a:chOff x="0" y="0"/>
                                <a:chExt cx="379" cy="894"/>
                              </a:xfrm>
                            </wpg:grpSpPr>
                            <wps:wsp>
                              <wps:cNvPr id="2385" name="Line 1925"/>
                              <wps:cNvCnPr>
                                <a:cxnSpLocks noChangeShapeType="1"/>
                              </wps:cNvCnPr>
                              <wps:spPr bwMode="auto">
                                <a:xfrm>
                                  <a:off x="0" y="0"/>
                                  <a:ext cx="0" cy="894"/>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86" name="Line 1926"/>
                              <wps:cNvCnPr>
                                <a:cxnSpLocks noChangeShapeType="1"/>
                              </wps:cNvCnPr>
                              <wps:spPr bwMode="auto">
                                <a:xfrm>
                                  <a:off x="8" y="256"/>
                                  <a:ext cx="58"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87" name="Line 1927"/>
                              <wps:cNvCnPr>
                                <a:cxnSpLocks noChangeShapeType="1"/>
                              </wps:cNvCnPr>
                              <wps:spPr bwMode="auto">
                                <a:xfrm>
                                  <a:off x="0" y="0"/>
                                  <a:ext cx="379"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88" name="Line 1928"/>
                              <wps:cNvCnPr>
                                <a:cxnSpLocks noChangeShapeType="1"/>
                              </wps:cNvCnPr>
                              <wps:spPr bwMode="auto">
                                <a:xfrm>
                                  <a:off x="8" y="465"/>
                                  <a:ext cx="58"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89" name="Line 1929"/>
                              <wps:cNvCnPr>
                                <a:cxnSpLocks noChangeShapeType="1"/>
                              </wps:cNvCnPr>
                              <wps:spPr bwMode="auto">
                                <a:xfrm>
                                  <a:off x="0" y="679"/>
                                  <a:ext cx="66"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90" name="Line 1930"/>
                              <wps:cNvCnPr>
                                <a:cxnSpLocks noChangeShapeType="1"/>
                              </wps:cNvCnPr>
                              <wps:spPr bwMode="auto">
                                <a:xfrm>
                                  <a:off x="0" y="894"/>
                                  <a:ext cx="68"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1A3450" id="Группа 231" o:spid="_x0000_s1026" style="position:absolute;margin-left:43.25pt;margin-top:13.85pt;width:18.95pt;height:44.7pt;z-index:252154880" coordsize="379,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">
                      <v:line id="Line 1925" o:spid="_x0000_s1027" style="position:absolute;visibility:visible;mso-wrap-style:square" from="0,0" to="0,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" strokecolor="#930"/>
                      <v:line id="Line 1926" o:spid="_x0000_s1028" style="position:absolute;visibility:visible;mso-wrap-style:square" from="8,256" to="66,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" strokecolor="#930"/>
                      <v:line id="Line 1927" o:spid="_x0000_s1029" style="position:absolute;visibility:visible;mso-wrap-style:square" from="0,0" to="3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" strokecolor="#930"/>
                      <v:line id="Line 1928" o:spid="_x0000_s1030" style="position:absolute;visibility:visible;mso-wrap-style:square" from="8,465" to="66,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" strokecolor="#930"/>
                      <v:line id="Line 1929" o:spid="_x0000_s1031" style="position:absolute;visibility:visible;mso-wrap-style:square" from="0,679" to="66,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" strokecolor="#930"/>
                      <v:line id="Line 1930" o:spid="_x0000_s1032" style="position:absolute;visibility:visible;mso-wrap-style:square" from="0,894" to="68,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" strokecolor="#930"/>
                    </v:group>
                  </w:pict>
                </mc:Fallback>
              </mc:AlternateContent>
            </w:r>
          </w:p>
        </w:tc>
      </w:tr>
      <w:tr w:rsidR="007E6B81" w:rsidTr="007E6B81">
        <w:tc>
          <w:tcPr>
            <w:tcW w:w="1338" w:type="dxa"/>
            <w:tcBorders>
              <w:top w:val="single" w:sz="4" w:space="0" w:color="auto"/>
              <w:left w:val="single" w:sz="12" w:space="0" w:color="808080" w:themeColor="background1" w:themeShade="80"/>
              <w:bottom w:val="single" w:sz="4" w:space="0" w:color="auto"/>
              <w:right w:val="single" w:sz="4" w:space="0" w:color="auto"/>
            </w:tcBorders>
            <w:hideMark/>
          </w:tcPr>
          <w:p w:rsidR="007E6B81" w:rsidRDefault="007E6B81">
            <w:pPr>
              <w:spacing w:before="660" w:after="58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Лестница</w:t>
            </w:r>
            <w:r>
              <w:rPr>
                <w:rFonts w:eastAsia="Times New Roman" w:cs="Arial"/>
                <w:color w:val="000000" w:themeColor="text1"/>
                <w:sz w:val="20"/>
                <w:szCs w:val="20"/>
                <w:lang w:eastAsia="ru-RU"/>
              </w:rPr>
              <w:br/>
              <w:t>со связкой</w:t>
            </w:r>
          </w:p>
        </w:tc>
        <w:tc>
          <w:tcPr>
            <w:tcW w:w="2915" w:type="dxa"/>
            <w:tcBorders>
              <w:top w:val="single" w:sz="4" w:space="0" w:color="auto"/>
              <w:left w:val="single" w:sz="4" w:space="0" w:color="auto"/>
              <w:bottom w:val="single" w:sz="4" w:space="0" w:color="auto"/>
              <w:right w:val="single" w:sz="4" w:space="0" w:color="auto"/>
            </w:tcBorders>
            <w:hideMark/>
          </w:tcPr>
          <w:p w:rsidR="007E6B81" w:rsidRDefault="007E6B81">
            <w:pPr>
              <w:spacing w:after="360"/>
              <w:ind w:firstLine="567"/>
              <w:rPr>
                <w:rFonts w:eastAsia="Times New Roman" w:cs="Arial"/>
                <w:noProof/>
                <w:color w:val="000000" w:themeColor="text1"/>
                <w:sz w:val="20"/>
                <w:szCs w:val="20"/>
                <w:lang w:eastAsia="ru-RU"/>
              </w:rPr>
            </w:pPr>
            <w:r>
              <w:rPr>
                <w:noProof/>
                <w:szCs w:val="22"/>
                <w:lang w:eastAsia="ru-RU"/>
              </w:rPr>
              <mc:AlternateContent>
                <mc:Choice Requires="wpg">
                  <w:drawing>
                    <wp:anchor distT="0" distB="0" distL="114300" distR="114300" simplePos="0" relativeHeight="252153856" behindDoc="0" locked="0" layoutInCell="1" allowOverlap="1">
                      <wp:simplePos x="0" y="0"/>
                      <wp:positionH relativeFrom="column">
                        <wp:posOffset>194310</wp:posOffset>
                      </wp:positionH>
                      <wp:positionV relativeFrom="paragraph">
                        <wp:posOffset>133350</wp:posOffset>
                      </wp:positionV>
                      <wp:extent cx="1173480" cy="803275"/>
                      <wp:effectExtent l="0" t="0" r="26670" b="15875"/>
                      <wp:wrapNone/>
                      <wp:docPr id="2583" name="Группа 2583"/>
                      <wp:cNvGraphicFramePr/>
                      <a:graphic xmlns:a="http://schemas.openxmlformats.org/drawingml/2006/main">
                        <a:graphicData uri="http://schemas.microsoft.com/office/word/2010/wordprocessingGroup">
                          <wpg:wgp>
                            <wpg:cNvGrpSpPr/>
                            <wpg:grpSpPr bwMode="auto">
                              <a:xfrm>
                                <a:off x="0" y="0"/>
                                <a:ext cx="1173480" cy="803275"/>
                                <a:chOff x="0" y="0"/>
                                <a:chExt cx="1848" cy="1265"/>
                              </a:xfrm>
                              <a:solidFill>
                                <a:srgbClr val="FFFF99"/>
                              </a:solidFill>
                            </wpg:grpSpPr>
                            <wps:wsp>
                              <wps:cNvPr id="2373" name="Oval 1932"/>
                              <wps:cNvSpPr>
                                <a:spLocks noChangeArrowheads="1"/>
                              </wps:cNvSpPr>
                              <wps:spPr bwMode="auto">
                                <a:xfrm>
                                  <a:off x="444" y="0"/>
                                  <a:ext cx="1185" cy="211"/>
                                </a:xfrm>
                                <a:prstGeom prst="ellipse">
                                  <a:avLst/>
                                </a:prstGeom>
                                <a:grpFill/>
                                <a:ln w="9525">
                                  <a:solidFill>
                                    <a:srgbClr val="993300"/>
                                  </a:solidFill>
                                  <a:round/>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74" name="Line 1933"/>
                              <wps:cNvCnPr>
                                <a:cxnSpLocks noChangeShapeType="1"/>
                              </wps:cNvCnPr>
                              <wps:spPr bwMode="auto">
                                <a:xfrm>
                                  <a:off x="180" y="109"/>
                                  <a:ext cx="0" cy="1077"/>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75" name="Rectangle 1934"/>
                              <wps:cNvSpPr>
                                <a:spLocks noChangeArrowheads="1"/>
                              </wps:cNvSpPr>
                              <wps:spPr bwMode="auto">
                                <a:xfrm>
                                  <a:off x="258" y="431"/>
                                  <a:ext cx="1590" cy="153"/>
                                </a:xfrm>
                                <a:prstGeom prst="rect">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76" name="Line 1935"/>
                              <wps:cNvCnPr>
                                <a:cxnSpLocks noChangeShapeType="1"/>
                              </wps:cNvCnPr>
                              <wps:spPr bwMode="auto">
                                <a:xfrm>
                                  <a:off x="189" y="507"/>
                                  <a:ext cx="66"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77" name="Line 1936"/>
                              <wps:cNvCnPr>
                                <a:cxnSpLocks noChangeShapeType="1"/>
                              </wps:cNvCnPr>
                              <wps:spPr bwMode="auto">
                                <a:xfrm>
                                  <a:off x="193" y="110"/>
                                  <a:ext cx="255"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78" name="Rectangle 1937"/>
                              <wps:cNvSpPr>
                                <a:spLocks noChangeArrowheads="1"/>
                              </wps:cNvSpPr>
                              <wps:spPr bwMode="auto">
                                <a:xfrm>
                                  <a:off x="255" y="668"/>
                                  <a:ext cx="1591" cy="140"/>
                                </a:xfrm>
                                <a:prstGeom prst="rect">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79" name="Line 1938"/>
                              <wps:cNvCnPr>
                                <a:cxnSpLocks noChangeShapeType="1"/>
                              </wps:cNvCnPr>
                              <wps:spPr bwMode="auto">
                                <a:xfrm>
                                  <a:off x="189" y="739"/>
                                  <a:ext cx="66"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80" name="Rectangle 1939"/>
                              <wps:cNvSpPr>
                                <a:spLocks noChangeArrowheads="1"/>
                              </wps:cNvSpPr>
                              <wps:spPr bwMode="auto">
                                <a:xfrm>
                                  <a:off x="258" y="1104"/>
                                  <a:ext cx="1590" cy="161"/>
                                </a:xfrm>
                                <a:prstGeom prst="rect">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81" name="Rectangle 1940"/>
                              <wps:cNvSpPr>
                                <a:spLocks noChangeArrowheads="1"/>
                              </wps:cNvSpPr>
                              <wps:spPr bwMode="auto">
                                <a:xfrm>
                                  <a:off x="258" y="878"/>
                                  <a:ext cx="1590" cy="153"/>
                                </a:xfrm>
                                <a:prstGeom prst="rect">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82" name="Line 1941"/>
                              <wps:cNvCnPr>
                                <a:cxnSpLocks noChangeShapeType="1"/>
                              </wps:cNvCnPr>
                              <wps:spPr bwMode="auto">
                                <a:xfrm>
                                  <a:off x="180" y="957"/>
                                  <a:ext cx="78"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83" name="Line 1942"/>
                              <wps:cNvCnPr>
                                <a:cxnSpLocks noChangeShapeType="1"/>
                              </wps:cNvCnPr>
                              <wps:spPr bwMode="auto">
                                <a:xfrm>
                                  <a:off x="180" y="1186"/>
                                  <a:ext cx="78"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84" name="AutoShape 1943"/>
                              <wps:cNvSpPr>
                                <a:spLocks noChangeArrowheads="1"/>
                              </wps:cNvSpPr>
                              <wps:spPr bwMode="auto">
                                <a:xfrm>
                                  <a:off x="0" y="237"/>
                                  <a:ext cx="444" cy="109"/>
                                </a:xfrm>
                                <a:prstGeom prst="roundRect">
                                  <a:avLst>
                                    <a:gd name="adj" fmla="val 48648"/>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583" o:spid="_x0000_s2422" style="position:absolute;left:0;text-align:left;margin-left:15.3pt;margin-top:10.5pt;width:92.4pt;height:63.25pt;z-index:252153856;mso-position-horizontal-relative:text;mso-position-vertical-relative:text" coordsize="1848,1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">
                      <v:oval id="Oval 1932" o:spid="_x0000_s2423" style="position:absolute;left:444;width:1185;height: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" filled="f" strokecolor="#930">
                        <v:textbox inset="0,0,0,0">
                          <w:txbxContent>
                            <w:p w:rsidR="0045171B" w:rsidRDefault="0045171B" w:rsidP="007E6B81">
                              <w:pPr>
                                <w:rPr>
                                  <w:sz w:val="20"/>
                                  <w:szCs w:val="20"/>
                                </w:rPr>
                              </w:pPr>
                            </w:p>
                          </w:txbxContent>
                        </v:textbox>
                      </v:oval>
                      <v:line id="Line 1933" o:spid="_x0000_s2424" style="position:absolute;visibility:visible;mso-wrap-style:square" from="180,109" to="180,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" strokecolor="#930"/>
                      <v:rect id="Rectangle 1934" o:spid="_x0000_s2425" style="position:absolute;left:258;top:431;width:1590;height: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" filled="f" strokecolor="#930">
                        <v:textbox inset="0,0,0,0">
                          <w:txbxContent>
                            <w:p w:rsidR="0045171B" w:rsidRDefault="0045171B" w:rsidP="007E6B81">
                              <w:pPr>
                                <w:rPr>
                                  <w:sz w:val="20"/>
                                  <w:szCs w:val="20"/>
                                </w:rPr>
                              </w:pPr>
                            </w:p>
                          </w:txbxContent>
                        </v:textbox>
                      </v:rect>
                      <v:line id="Line 1935" o:spid="_x0000_s2426" style="position:absolute;visibility:visible;mso-wrap-style:square" from="189,507" to="255,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" strokecolor="#930"/>
                      <v:line id="Line 1936" o:spid="_x0000_s2427" style="position:absolute;visibility:visible;mso-wrap-style:square" from="193,110" to="448,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" strokecolor="#930"/>
                      <v:rect id="Rectangle 1937" o:spid="_x0000_s2428" style="position:absolute;left:255;top:668;width:1591;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" filled="f" strokecolor="#930">
                        <v:textbox inset="0,0,0,0">
                          <w:txbxContent>
                            <w:p w:rsidR="0045171B" w:rsidRDefault="0045171B" w:rsidP="007E6B81">
                              <w:pPr>
                                <w:rPr>
                                  <w:sz w:val="20"/>
                                  <w:szCs w:val="20"/>
                                </w:rPr>
                              </w:pPr>
                            </w:p>
                          </w:txbxContent>
                        </v:textbox>
                      </v:rect>
                      <v:line id="Line 1938" o:spid="_x0000_s2429" style="position:absolute;visibility:visible;mso-wrap-style:square" from="189,739" to="255,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" strokecolor="#930"/>
                      <v:rect id="Rectangle 1939" o:spid="_x0000_s2430" style="position:absolute;left:258;top:1104;width:1590;height: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" filled="f" strokecolor="#930">
                        <v:textbox inset="0,0,0,0">
                          <w:txbxContent>
                            <w:p w:rsidR="0045171B" w:rsidRDefault="0045171B" w:rsidP="007E6B81">
                              <w:pPr>
                                <w:rPr>
                                  <w:sz w:val="20"/>
                                  <w:szCs w:val="20"/>
                                </w:rPr>
                              </w:pPr>
                            </w:p>
                          </w:txbxContent>
                        </v:textbox>
                      </v:rect>
                      <v:rect id="Rectangle 1940" o:spid="_x0000_s2431" style="position:absolute;left:258;top:878;width:1590;height: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" filled="f" strokecolor="#930">
                        <v:textbox inset="0,0,0,0">
                          <w:txbxContent>
                            <w:p w:rsidR="0045171B" w:rsidRDefault="0045171B" w:rsidP="007E6B81">
                              <w:pPr>
                                <w:rPr>
                                  <w:sz w:val="20"/>
                                  <w:szCs w:val="20"/>
                                </w:rPr>
                              </w:pPr>
                            </w:p>
                          </w:txbxContent>
                        </v:textbox>
                      </v:rect>
                      <v:line id="Line 1941" o:spid="_x0000_s2432" style="position:absolute;visibility:visible;mso-wrap-style:square" from="180,957" to="258,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" strokecolor="#930"/>
                      <v:line id="Line 1942" o:spid="_x0000_s2433" style="position:absolute;visibility:visible;mso-wrap-style:square" from="180,1186" to="258,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" strokecolor="#930"/>
                      <v:roundrect id="AutoShape 1943" o:spid="_x0000_s2434" style="position:absolute;top:237;width:444;height:109;visibility:visible;mso-wrap-style:square;v-text-anchor:top" arcsize="318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" filled="f" strokecolor="#930">
                        <v:textbox inset="0,0,0,0">
                          <w:txbxContent>
                            <w:p w:rsidR="0045171B" w:rsidRDefault="0045171B" w:rsidP="007E6B81">
                              <w:pPr>
                                <w:rPr>
                                  <w:sz w:val="20"/>
                                  <w:szCs w:val="20"/>
                                </w:rPr>
                              </w:pPr>
                            </w:p>
                          </w:txbxContent>
                        </v:textbox>
                      </v:roundrect>
                    </v:group>
                  </w:pict>
                </mc:Fallback>
              </mc:AlternateContent>
            </w:r>
          </w:p>
        </w:tc>
        <w:tc>
          <w:tcPr>
            <w:tcW w:w="2268" w:type="dxa"/>
            <w:tcBorders>
              <w:top w:val="single" w:sz="4" w:space="0" w:color="auto"/>
              <w:left w:val="single" w:sz="4" w:space="0" w:color="auto"/>
              <w:bottom w:val="single" w:sz="4" w:space="0" w:color="auto"/>
              <w:right w:val="single" w:sz="12" w:space="0" w:color="808080" w:themeColor="background1" w:themeShade="80"/>
            </w:tcBorders>
            <w:hideMark/>
          </w:tcPr>
          <w:p w:rsidR="007E6B81" w:rsidRDefault="007E6B81">
            <w:pPr>
              <w:spacing w:after="520"/>
              <w:jc w:val="center"/>
              <w:rPr>
                <w:rFonts w:eastAsia="Times New Roman" w:cs="Arial"/>
                <w:noProof/>
                <w:color w:val="000000" w:themeColor="text1"/>
                <w:sz w:val="20"/>
                <w:szCs w:val="20"/>
                <w:lang w:eastAsia="ru-RU"/>
              </w:rPr>
            </w:pPr>
            <w:r>
              <w:rPr>
                <w:noProof/>
                <w:szCs w:val="22"/>
                <w:lang w:eastAsia="ru-RU"/>
              </w:rPr>
              <mc:AlternateContent>
                <mc:Choice Requires="wpg">
                  <w:drawing>
                    <wp:anchor distT="0" distB="0" distL="114300" distR="114300" simplePos="0" relativeHeight="252156928" behindDoc="0" locked="0" layoutInCell="1" allowOverlap="1">
                      <wp:simplePos x="0" y="0"/>
                      <wp:positionH relativeFrom="column">
                        <wp:posOffset>565785</wp:posOffset>
                      </wp:positionH>
                      <wp:positionV relativeFrom="paragraph">
                        <wp:posOffset>189865</wp:posOffset>
                      </wp:positionV>
                      <wp:extent cx="172720" cy="690880"/>
                      <wp:effectExtent l="0" t="0" r="0" b="33020"/>
                      <wp:wrapNone/>
                      <wp:docPr id="2582" name="Группа 2582"/>
                      <wp:cNvGraphicFramePr/>
                      <a:graphic xmlns:a="http://schemas.openxmlformats.org/drawingml/2006/main">
                        <a:graphicData uri="http://schemas.microsoft.com/office/word/2010/wordprocessingGroup">
                          <wpg:wgp>
                            <wpg:cNvGrpSpPr/>
                            <wpg:grpSpPr bwMode="auto">
                              <a:xfrm>
                                <a:off x="0" y="0"/>
                                <a:ext cx="172720" cy="690880"/>
                                <a:chOff x="0" y="0"/>
                                <a:chExt cx="272" cy="1088"/>
                              </a:xfrm>
                            </wpg:grpSpPr>
                            <wps:wsp>
                              <wps:cNvPr id="2366" name="Line 1945"/>
                              <wps:cNvCnPr>
                                <a:cxnSpLocks noChangeShapeType="1"/>
                              </wps:cNvCnPr>
                              <wps:spPr bwMode="auto">
                                <a:xfrm>
                                  <a:off x="0" y="265"/>
                                  <a:ext cx="0" cy="817"/>
                                </a:xfrm>
                                <a:prstGeom prst="line">
                                  <a:avLst/>
                                </a:prstGeom>
                                <a:noFill/>
                                <a:ln w="952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67" name="Line 1946"/>
                              <wps:cNvCnPr>
                                <a:cxnSpLocks noChangeShapeType="1"/>
                              </wps:cNvCnPr>
                              <wps:spPr bwMode="auto">
                                <a:xfrm>
                                  <a:off x="13" y="409"/>
                                  <a:ext cx="66" cy="0"/>
                                </a:xfrm>
                                <a:prstGeom prst="line">
                                  <a:avLst/>
                                </a:prstGeom>
                                <a:noFill/>
                                <a:ln w="952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68" name="Line 1947"/>
                              <wps:cNvCnPr>
                                <a:cxnSpLocks noChangeShapeType="1"/>
                              </wps:cNvCnPr>
                              <wps:spPr bwMode="auto">
                                <a:xfrm>
                                  <a:off x="17" y="0"/>
                                  <a:ext cx="255" cy="0"/>
                                </a:xfrm>
                                <a:prstGeom prst="line">
                                  <a:avLst/>
                                </a:prstGeom>
                                <a:noFill/>
                                <a:ln w="952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69" name="Line 1948"/>
                              <wps:cNvCnPr>
                                <a:cxnSpLocks noChangeShapeType="1"/>
                              </wps:cNvCnPr>
                              <wps:spPr bwMode="auto">
                                <a:xfrm>
                                  <a:off x="13" y="641"/>
                                  <a:ext cx="66" cy="0"/>
                                </a:xfrm>
                                <a:prstGeom prst="line">
                                  <a:avLst/>
                                </a:prstGeom>
                                <a:noFill/>
                                <a:ln w="952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70" name="Line 1949"/>
                              <wps:cNvCnPr>
                                <a:cxnSpLocks noChangeShapeType="1"/>
                              </wps:cNvCnPr>
                              <wps:spPr bwMode="auto">
                                <a:xfrm>
                                  <a:off x="4" y="859"/>
                                  <a:ext cx="78" cy="0"/>
                                </a:xfrm>
                                <a:prstGeom prst="line">
                                  <a:avLst/>
                                </a:prstGeom>
                                <a:noFill/>
                                <a:ln w="952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71" name="Line 1950"/>
                              <wps:cNvCnPr>
                                <a:cxnSpLocks noChangeShapeType="1"/>
                              </wps:cNvCnPr>
                              <wps:spPr bwMode="auto">
                                <a:xfrm>
                                  <a:off x="4" y="1088"/>
                                  <a:ext cx="78" cy="0"/>
                                </a:xfrm>
                                <a:prstGeom prst="line">
                                  <a:avLst/>
                                </a:prstGeom>
                                <a:noFill/>
                                <a:ln w="952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72" name="Line 1951"/>
                              <wps:cNvCnPr>
                                <a:cxnSpLocks noChangeShapeType="1"/>
                              </wps:cNvCnPr>
                              <wps:spPr bwMode="auto">
                                <a:xfrm flipV="1">
                                  <a:off x="4" y="3"/>
                                  <a:ext cx="0" cy="130"/>
                                </a:xfrm>
                                <a:prstGeom prst="line">
                                  <a:avLst/>
                                </a:prstGeom>
                                <a:noFill/>
                                <a:ln w="952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7EBA088A" id="Группа 2582" o:spid="_x0000_s1026" style="position:absolute;margin-left:44.55pt;margin-top:14.95pt;width:13.6pt;height:54.4pt;z-index:252156928" coordsize="272,1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">
                      <v:line id="Line 1945" o:spid="_x0000_s1027" style="position:absolute;visibility:visible;mso-wrap-style:square" from="0,265" to="0,1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" strokecolor="#930"/>
                      <v:line id="Line 1946" o:spid="_x0000_s1028" style="position:absolute;visibility:visible;mso-wrap-style:square" from="13,409" to="79,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" strokecolor="#930"/>
                      <v:line id="Line 1947" o:spid="_x0000_s1029" style="position:absolute;visibility:visible;mso-wrap-style:square" from="17,0" to="2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" strokecolor="#930"/>
                      <v:line id="Line 1948" o:spid="_x0000_s1030" style="position:absolute;visibility:visible;mso-wrap-style:square" from="13,641" to="79,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" strokecolor="#930"/>
                      <v:line id="Line 1949" o:spid="_x0000_s1031" style="position:absolute;visibility:visible;mso-wrap-style:square" from="4,859" to="82,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" strokecolor="#930"/>
                      <v:line id="Line 1950" o:spid="_x0000_s1032" style="position:absolute;visibility:visible;mso-wrap-style:square" from="4,1088" to="82,1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" strokecolor="#930"/>
                      <v:line id="Line 1951" o:spid="_x0000_s1033" style="position:absolute;flip:y;visibility:visible;mso-wrap-style:square" from="4,3" to="4,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" strokecolor="#930"/>
                    </v:group>
                  </w:pict>
                </mc:Fallback>
              </mc:AlternateContent>
            </w:r>
          </w:p>
        </w:tc>
      </w:tr>
      <w:tr w:rsidR="007E6B81" w:rsidTr="007E6B81">
        <w:tc>
          <w:tcPr>
            <w:tcW w:w="1338" w:type="dxa"/>
            <w:tcBorders>
              <w:top w:val="single" w:sz="4" w:space="0" w:color="auto"/>
              <w:left w:val="single" w:sz="12" w:space="0" w:color="808080" w:themeColor="background1" w:themeShade="80"/>
              <w:bottom w:val="single" w:sz="4" w:space="0" w:color="auto"/>
              <w:right w:val="single" w:sz="4" w:space="0" w:color="auto"/>
            </w:tcBorders>
            <w:hideMark/>
          </w:tcPr>
          <w:p w:rsidR="007E6B81" w:rsidRDefault="007E6B81">
            <w:pPr>
              <w:spacing w:before="720" w:after="64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Лестница</w:t>
            </w:r>
            <w:r>
              <w:rPr>
                <w:rFonts w:eastAsia="Times New Roman" w:cs="Arial"/>
                <w:color w:val="000000" w:themeColor="text1"/>
                <w:sz w:val="20"/>
                <w:szCs w:val="20"/>
                <w:lang w:eastAsia="ru-RU"/>
              </w:rPr>
              <w:br/>
              <w:t>с гребенкой</w:t>
            </w:r>
          </w:p>
        </w:tc>
        <w:tc>
          <w:tcPr>
            <w:tcW w:w="2915" w:type="dxa"/>
            <w:tcBorders>
              <w:top w:val="single" w:sz="4" w:space="0" w:color="auto"/>
              <w:left w:val="single" w:sz="4" w:space="0" w:color="auto"/>
              <w:bottom w:val="single" w:sz="4" w:space="0" w:color="auto"/>
              <w:right w:val="single" w:sz="4" w:space="0" w:color="auto"/>
            </w:tcBorders>
            <w:hideMark/>
          </w:tcPr>
          <w:p w:rsidR="007E6B81" w:rsidRDefault="007E6B81">
            <w:pPr>
              <w:spacing w:after="360"/>
              <w:ind w:firstLine="567"/>
              <w:rPr>
                <w:rFonts w:eastAsia="Times New Roman" w:cs="Arial"/>
                <w:noProof/>
                <w:color w:val="000000" w:themeColor="text1"/>
                <w:sz w:val="20"/>
                <w:szCs w:val="20"/>
                <w:lang w:eastAsia="ru-RU"/>
              </w:rPr>
            </w:pPr>
            <w:r>
              <w:rPr>
                <w:noProof/>
                <w:szCs w:val="22"/>
                <w:lang w:eastAsia="ru-RU"/>
              </w:rPr>
              <mc:AlternateContent>
                <mc:Choice Requires="wpg">
                  <w:drawing>
                    <wp:anchor distT="0" distB="0" distL="114300" distR="114300" simplePos="0" relativeHeight="252152832" behindDoc="0" locked="0" layoutInCell="1" allowOverlap="1">
                      <wp:simplePos x="0" y="0"/>
                      <wp:positionH relativeFrom="column">
                        <wp:posOffset>263525</wp:posOffset>
                      </wp:positionH>
                      <wp:positionV relativeFrom="paragraph">
                        <wp:posOffset>116205</wp:posOffset>
                      </wp:positionV>
                      <wp:extent cx="1108075" cy="894080"/>
                      <wp:effectExtent l="0" t="0" r="0" b="20320"/>
                      <wp:wrapNone/>
                      <wp:docPr id="2581" name="Группа 2581"/>
                      <wp:cNvGraphicFramePr/>
                      <a:graphic xmlns:a="http://schemas.openxmlformats.org/drawingml/2006/main">
                        <a:graphicData uri="http://schemas.microsoft.com/office/word/2010/wordprocessingGroup">
                          <wpg:wgp>
                            <wpg:cNvGrpSpPr/>
                            <wpg:grpSpPr bwMode="auto">
                              <a:xfrm>
                                <a:off x="0" y="0"/>
                                <a:ext cx="1108075" cy="894080"/>
                                <a:chOff x="0" y="0"/>
                                <a:chExt cx="1745" cy="1408"/>
                              </a:xfrm>
                              <a:solidFill>
                                <a:srgbClr val="FFFF99"/>
                              </a:solidFill>
                            </wpg:grpSpPr>
                            <wps:wsp>
                              <wps:cNvPr id="2340" name="Line 1953"/>
                              <wps:cNvCnPr>
                                <a:cxnSpLocks noChangeShapeType="1"/>
                              </wps:cNvCnPr>
                              <wps:spPr bwMode="auto">
                                <a:xfrm>
                                  <a:off x="1" y="84"/>
                                  <a:ext cx="0" cy="663"/>
                                </a:xfrm>
                                <a:prstGeom prst="line">
                                  <a:avLst/>
                                </a:prstGeom>
                                <a:grpFill/>
                                <a:ln w="9525">
                                  <a:solidFill>
                                    <a:srgbClr val="993300"/>
                                  </a:solidFill>
                                  <a:round/>
                                  <a:headEnd/>
                                  <a:tailEnd/>
                                </a:ln>
                                <a:extLst/>
                              </wps:spPr>
                              <wps:bodyPr/>
                            </wps:wsp>
                            <wps:wsp>
                              <wps:cNvPr id="2341" name="Rectangle 1954"/>
                              <wps:cNvSpPr>
                                <a:spLocks noChangeArrowheads="1"/>
                              </wps:cNvSpPr>
                              <wps:spPr bwMode="auto">
                                <a:xfrm>
                                  <a:off x="65" y="479"/>
                                  <a:ext cx="1680" cy="121"/>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43" name="Line 1955"/>
                              <wps:cNvCnPr>
                                <a:cxnSpLocks noChangeShapeType="1"/>
                              </wps:cNvCnPr>
                              <wps:spPr bwMode="auto">
                                <a:xfrm>
                                  <a:off x="0" y="543"/>
                                  <a:ext cx="63" cy="0"/>
                                </a:xfrm>
                                <a:prstGeom prst="line">
                                  <a:avLst/>
                                </a:prstGeom>
                                <a:grpFill/>
                                <a:ln w="9525">
                                  <a:solidFill>
                                    <a:srgbClr val="993300"/>
                                  </a:solidFill>
                                  <a:round/>
                                  <a:headEnd/>
                                  <a:tailEnd/>
                                </a:ln>
                                <a:extLst/>
                              </wps:spPr>
                              <wps:bodyPr/>
                            </wps:wsp>
                            <wps:wsp>
                              <wps:cNvPr id="2344" name="Rectangle 1956"/>
                              <wps:cNvSpPr>
                                <a:spLocks noChangeArrowheads="1"/>
                              </wps:cNvSpPr>
                              <wps:spPr bwMode="auto">
                                <a:xfrm>
                                  <a:off x="65" y="282"/>
                                  <a:ext cx="1680" cy="127"/>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45" name="Line 1957"/>
                              <wps:cNvCnPr>
                                <a:cxnSpLocks noChangeShapeType="1"/>
                              </wps:cNvCnPr>
                              <wps:spPr bwMode="auto">
                                <a:xfrm>
                                  <a:off x="1" y="84"/>
                                  <a:ext cx="535" cy="0"/>
                                </a:xfrm>
                                <a:prstGeom prst="line">
                                  <a:avLst/>
                                </a:prstGeom>
                                <a:grpFill/>
                                <a:ln w="9525">
                                  <a:solidFill>
                                    <a:srgbClr val="993300"/>
                                  </a:solidFill>
                                  <a:round/>
                                  <a:headEnd/>
                                  <a:tailEnd/>
                                </a:ln>
                                <a:extLst/>
                              </wps:spPr>
                              <wps:bodyPr/>
                            </wps:wsp>
                            <wps:wsp>
                              <wps:cNvPr id="2346" name="Rectangle 1958"/>
                              <wps:cNvSpPr>
                                <a:spLocks noChangeArrowheads="1"/>
                              </wps:cNvSpPr>
                              <wps:spPr bwMode="auto">
                                <a:xfrm>
                                  <a:off x="66" y="664"/>
                                  <a:ext cx="1678" cy="130"/>
                                </a:xfrm>
                                <a:prstGeom prst="rect">
                                  <a:avLst/>
                                </a:prstGeom>
                                <a:grpFill/>
                                <a:ln w="9525">
                                  <a:solidFill>
                                    <a:srgbClr val="993300"/>
                                  </a:solidFill>
                                  <a:miter lim="800000"/>
                                  <a:headEnd/>
                                  <a:tailEnd/>
                                </a:ln>
                              </wps:spPr>
                              <wps:txbx>
                                <w:txbxContent>
                                  <w:p w:rsidR="0045171B" w:rsidRDefault="0045171B" w:rsidP="007E6B81">
                                    <w:pPr>
                                      <w:spacing w:before="80" w:line="200" w:lineRule="exact"/>
                                      <w:ind w:left="680"/>
                                      <w:rPr>
                                        <w:sz w:val="20"/>
                                        <w:szCs w:val="20"/>
                                      </w:rPr>
                                    </w:pPr>
                                    <w:proofErr w:type="spellStart"/>
                                    <w:r>
                                      <w:rPr>
                                        <w:sz w:val="20"/>
                                        <w:szCs w:val="20"/>
                                      </w:rPr>
                                      <w:t>дении</w:t>
                                    </w:r>
                                    <w:proofErr w:type="spellEnd"/>
                                    <w:r>
                                      <w:rPr>
                                        <w:sz w:val="20"/>
                                        <w:szCs w:val="20"/>
                                      </w:rPr>
                                      <w:t xml:space="preserve"> находятся:</w:t>
                                    </w:r>
                                  </w:p>
                                </w:txbxContent>
                              </wps:txbx>
                              <wps:bodyPr rot="0" vert="horz" wrap="square" lIns="0" tIns="0" rIns="0" bIns="0" anchor="t" anchorCtr="0" upright="1">
                                <a:noAutofit/>
                              </wps:bodyPr>
                            </wps:wsp>
                            <wps:wsp>
                              <wps:cNvPr id="2347" name="Line 1959"/>
                              <wps:cNvCnPr>
                                <a:cxnSpLocks noChangeShapeType="1"/>
                              </wps:cNvCnPr>
                              <wps:spPr bwMode="auto">
                                <a:xfrm>
                                  <a:off x="0" y="746"/>
                                  <a:ext cx="63" cy="0"/>
                                </a:xfrm>
                                <a:prstGeom prst="line">
                                  <a:avLst/>
                                </a:prstGeom>
                                <a:grpFill/>
                                <a:ln w="9525">
                                  <a:solidFill>
                                    <a:srgbClr val="993300"/>
                                  </a:solidFill>
                                  <a:round/>
                                  <a:headEnd/>
                                  <a:tailEnd/>
                                </a:ln>
                                <a:extLst/>
                              </wps:spPr>
                              <wps:bodyPr/>
                            </wps:wsp>
                            <wps:wsp>
                              <wps:cNvPr id="2348" name="Line 1960"/>
                              <wps:cNvCnPr>
                                <a:cxnSpLocks noChangeShapeType="1"/>
                              </wps:cNvCnPr>
                              <wps:spPr bwMode="auto">
                                <a:xfrm>
                                  <a:off x="111" y="1344"/>
                                  <a:ext cx="57" cy="0"/>
                                </a:xfrm>
                                <a:prstGeom prst="line">
                                  <a:avLst/>
                                </a:prstGeom>
                                <a:grpFill/>
                                <a:ln w="9525">
                                  <a:solidFill>
                                    <a:srgbClr val="993300"/>
                                  </a:solidFill>
                                  <a:round/>
                                  <a:headEnd/>
                                  <a:tailEnd/>
                                </a:ln>
                                <a:extLst/>
                              </wps:spPr>
                              <wps:bodyPr/>
                            </wps:wsp>
                            <wps:wsp>
                              <wps:cNvPr id="2349" name="Rectangle 1961"/>
                              <wps:cNvSpPr>
                                <a:spLocks noChangeArrowheads="1"/>
                              </wps:cNvSpPr>
                              <wps:spPr bwMode="auto">
                                <a:xfrm>
                                  <a:off x="1107" y="851"/>
                                  <a:ext cx="638" cy="173"/>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51" name="Rectangle 1962"/>
                              <wps:cNvSpPr>
                                <a:spLocks noChangeArrowheads="1"/>
                              </wps:cNvSpPr>
                              <wps:spPr bwMode="auto">
                                <a:xfrm>
                                  <a:off x="168" y="851"/>
                                  <a:ext cx="789" cy="170"/>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52" name="Line 1963"/>
                              <wps:cNvCnPr>
                                <a:cxnSpLocks noChangeShapeType="1"/>
                              </wps:cNvCnPr>
                              <wps:spPr bwMode="auto">
                                <a:xfrm>
                                  <a:off x="111" y="941"/>
                                  <a:ext cx="57" cy="0"/>
                                </a:xfrm>
                                <a:prstGeom prst="line">
                                  <a:avLst/>
                                </a:prstGeom>
                                <a:grpFill/>
                                <a:ln w="9525">
                                  <a:solidFill>
                                    <a:srgbClr val="993300"/>
                                  </a:solidFill>
                                  <a:round/>
                                  <a:headEnd/>
                                  <a:tailEnd/>
                                </a:ln>
                                <a:extLst/>
                              </wps:spPr>
                              <wps:bodyPr/>
                            </wps:wsp>
                            <wps:wsp>
                              <wps:cNvPr id="2353" name="Line 1964"/>
                              <wps:cNvCnPr>
                                <a:cxnSpLocks noChangeShapeType="1"/>
                              </wps:cNvCnPr>
                              <wps:spPr bwMode="auto">
                                <a:xfrm>
                                  <a:off x="0" y="348"/>
                                  <a:ext cx="65" cy="0"/>
                                </a:xfrm>
                                <a:prstGeom prst="line">
                                  <a:avLst/>
                                </a:prstGeom>
                                <a:grpFill/>
                                <a:ln w="9525">
                                  <a:solidFill>
                                    <a:srgbClr val="993300"/>
                                  </a:solidFill>
                                  <a:round/>
                                  <a:headEnd/>
                                  <a:tailEnd/>
                                </a:ln>
                                <a:extLst/>
                              </wps:spPr>
                              <wps:bodyPr/>
                            </wps:wsp>
                            <wps:wsp>
                              <wps:cNvPr id="2354" name="Line 1965"/>
                              <wps:cNvCnPr>
                                <a:cxnSpLocks noChangeShapeType="1"/>
                              </wps:cNvCnPr>
                              <wps:spPr bwMode="auto">
                                <a:xfrm>
                                  <a:off x="111" y="793"/>
                                  <a:ext cx="0" cy="551"/>
                                </a:xfrm>
                                <a:prstGeom prst="line">
                                  <a:avLst/>
                                </a:prstGeom>
                                <a:grpFill/>
                                <a:ln w="9525">
                                  <a:solidFill>
                                    <a:srgbClr val="993300"/>
                                  </a:solidFill>
                                  <a:round/>
                                  <a:headEnd/>
                                  <a:tailEnd/>
                                </a:ln>
                                <a:extLst/>
                              </wps:spPr>
                              <wps:bodyPr/>
                            </wps:wsp>
                            <wps:wsp>
                              <wps:cNvPr id="2355" name="Line 1966"/>
                              <wps:cNvCnPr>
                                <a:cxnSpLocks noChangeShapeType="1"/>
                              </wps:cNvCnPr>
                              <wps:spPr bwMode="auto">
                                <a:xfrm>
                                  <a:off x="1049" y="793"/>
                                  <a:ext cx="0" cy="551"/>
                                </a:xfrm>
                                <a:prstGeom prst="line">
                                  <a:avLst/>
                                </a:prstGeom>
                                <a:grpFill/>
                                <a:ln w="9525">
                                  <a:solidFill>
                                    <a:srgbClr val="993300"/>
                                  </a:solidFill>
                                  <a:round/>
                                  <a:headEnd/>
                                  <a:tailEnd/>
                                </a:ln>
                                <a:extLst/>
                              </wps:spPr>
                              <wps:bodyPr/>
                            </wps:wsp>
                            <wps:wsp>
                              <wps:cNvPr id="2356" name="Line 1967"/>
                              <wps:cNvCnPr>
                                <a:cxnSpLocks noChangeShapeType="1"/>
                              </wps:cNvCnPr>
                              <wps:spPr bwMode="auto">
                                <a:xfrm>
                                  <a:off x="1049" y="939"/>
                                  <a:ext cx="58" cy="0"/>
                                </a:xfrm>
                                <a:prstGeom prst="line">
                                  <a:avLst/>
                                </a:prstGeom>
                                <a:grpFill/>
                                <a:ln w="9525">
                                  <a:solidFill>
                                    <a:srgbClr val="993300"/>
                                  </a:solidFill>
                                  <a:round/>
                                  <a:headEnd/>
                                  <a:tailEnd/>
                                </a:ln>
                                <a:extLst/>
                              </wps:spPr>
                              <wps:bodyPr/>
                            </wps:wsp>
                            <wps:wsp>
                              <wps:cNvPr id="2357" name="Rectangle 1968"/>
                              <wps:cNvSpPr>
                                <a:spLocks noChangeArrowheads="1"/>
                              </wps:cNvSpPr>
                              <wps:spPr bwMode="auto">
                                <a:xfrm>
                                  <a:off x="168" y="1068"/>
                                  <a:ext cx="789" cy="170"/>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58" name="Rectangle 1969"/>
                              <wps:cNvSpPr>
                                <a:spLocks noChangeArrowheads="1"/>
                              </wps:cNvSpPr>
                              <wps:spPr bwMode="auto">
                                <a:xfrm>
                                  <a:off x="1107" y="1071"/>
                                  <a:ext cx="638" cy="167"/>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59" name="Rectangle 1970"/>
                              <wps:cNvSpPr>
                                <a:spLocks noChangeArrowheads="1"/>
                              </wps:cNvSpPr>
                              <wps:spPr bwMode="auto">
                                <a:xfrm>
                                  <a:off x="1107" y="1285"/>
                                  <a:ext cx="638" cy="123"/>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60" name="Rectangle 1971"/>
                              <wps:cNvSpPr>
                                <a:spLocks noChangeArrowheads="1"/>
                              </wps:cNvSpPr>
                              <wps:spPr bwMode="auto">
                                <a:xfrm>
                                  <a:off x="168" y="1283"/>
                                  <a:ext cx="789" cy="125"/>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61" name="Line 1972"/>
                              <wps:cNvCnPr>
                                <a:cxnSpLocks noChangeShapeType="1"/>
                              </wps:cNvCnPr>
                              <wps:spPr bwMode="auto">
                                <a:xfrm>
                                  <a:off x="111" y="1153"/>
                                  <a:ext cx="57" cy="0"/>
                                </a:xfrm>
                                <a:prstGeom prst="line">
                                  <a:avLst/>
                                </a:prstGeom>
                                <a:grpFill/>
                                <a:ln w="9525">
                                  <a:solidFill>
                                    <a:srgbClr val="993300"/>
                                  </a:solidFill>
                                  <a:round/>
                                  <a:headEnd/>
                                  <a:tailEnd/>
                                </a:ln>
                                <a:extLst/>
                              </wps:spPr>
                              <wps:bodyPr/>
                            </wps:wsp>
                            <wps:wsp>
                              <wps:cNvPr id="2362" name="Line 1973"/>
                              <wps:cNvCnPr>
                                <a:cxnSpLocks noChangeShapeType="1"/>
                              </wps:cNvCnPr>
                              <wps:spPr bwMode="auto">
                                <a:xfrm>
                                  <a:off x="1049" y="1158"/>
                                  <a:ext cx="58" cy="0"/>
                                </a:xfrm>
                                <a:prstGeom prst="line">
                                  <a:avLst/>
                                </a:prstGeom>
                                <a:grpFill/>
                                <a:ln w="9525">
                                  <a:solidFill>
                                    <a:srgbClr val="993300"/>
                                  </a:solidFill>
                                  <a:round/>
                                  <a:headEnd/>
                                  <a:tailEnd/>
                                </a:ln>
                                <a:extLst/>
                              </wps:spPr>
                              <wps:bodyPr/>
                            </wps:wsp>
                            <wps:wsp>
                              <wps:cNvPr id="2364" name="Line 1974"/>
                              <wps:cNvCnPr>
                                <a:cxnSpLocks noChangeShapeType="1"/>
                              </wps:cNvCnPr>
                              <wps:spPr bwMode="auto">
                                <a:xfrm>
                                  <a:off x="1049" y="1344"/>
                                  <a:ext cx="58" cy="0"/>
                                </a:xfrm>
                                <a:prstGeom prst="line">
                                  <a:avLst/>
                                </a:prstGeom>
                                <a:grpFill/>
                                <a:ln w="9525">
                                  <a:solidFill>
                                    <a:srgbClr val="993300"/>
                                  </a:solidFill>
                                  <a:round/>
                                  <a:headEnd/>
                                  <a:tailEnd/>
                                </a:ln>
                                <a:extLst/>
                              </wps:spPr>
                              <wps:bodyPr/>
                            </wps:wsp>
                            <wps:wsp>
                              <wps:cNvPr id="2365" name="Oval 1975"/>
                              <wps:cNvSpPr>
                                <a:spLocks noChangeArrowheads="1"/>
                              </wps:cNvSpPr>
                              <wps:spPr bwMode="auto">
                                <a:xfrm>
                                  <a:off x="461" y="0"/>
                                  <a:ext cx="964" cy="165"/>
                                </a:xfrm>
                                <a:prstGeom prst="ellipse">
                                  <a:avLst/>
                                </a:prstGeom>
                                <a:grpFill/>
                                <a:ln w="9525">
                                  <a:solidFill>
                                    <a:srgbClr val="993300"/>
                                  </a:solidFill>
                                  <a:round/>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581" o:spid="_x0000_s2435" style="position:absolute;left:0;text-align:left;margin-left:20.75pt;margin-top:9.15pt;width:87.25pt;height:70.4pt;z-index:252152832;mso-position-horizontal-relative:text;mso-position-vertical-relative:text" coordsize="1745,1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">
                      <v:line id="Line 1953" o:spid="_x0000_s2436" style="position:absolute;visibility:visible;mso-wrap-style:square" from="1,84" to="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" strokecolor="#930"/>
                      <v:rect id="Rectangle 1954" o:spid="_x0000_s2437" style="position:absolute;left:65;top:479;width:1680;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" filled="f" strokecolor="#930">
                        <v:textbox inset="0,0,0,0">
                          <w:txbxContent>
                            <w:p w:rsidR="0045171B" w:rsidRDefault="0045171B" w:rsidP="007E6B81">
                              <w:pPr>
                                <w:rPr>
                                  <w:sz w:val="20"/>
                                  <w:szCs w:val="20"/>
                                </w:rPr>
                              </w:pPr>
                            </w:p>
                          </w:txbxContent>
                        </v:textbox>
                      </v:rect>
                      <v:line id="Line 1955" o:spid="_x0000_s2438" style="position:absolute;visibility:visible;mso-wrap-style:square" from="0,543" to="63,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" strokecolor="#930"/>
                      <v:rect id="Rectangle 1956" o:spid="_x0000_s2439" style="position:absolute;left:65;top:282;width:1680;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" filled="f" strokecolor="#930">
                        <v:textbox inset="0,0,0,0">
                          <w:txbxContent>
                            <w:p w:rsidR="0045171B" w:rsidRDefault="0045171B" w:rsidP="007E6B81">
                              <w:pPr>
                                <w:rPr>
                                  <w:sz w:val="20"/>
                                  <w:szCs w:val="20"/>
                                </w:rPr>
                              </w:pPr>
                            </w:p>
                          </w:txbxContent>
                        </v:textbox>
                      </v:rect>
                      <v:line id="Line 1957" o:spid="_x0000_s2440" style="position:absolute;visibility:visible;mso-wrap-style:square" from="1,84" to="53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" strokecolor="#930"/>
                      <v:rect id="Rectangle 1958" o:spid="_x0000_s2441" style="position:absolute;left:66;top:664;width:1678;height: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" filled="f" strokecolor="#930">
                        <v:textbox inset="0,0,0,0">
                          <w:txbxContent>
                            <w:p w:rsidR="0045171B" w:rsidRDefault="0045171B" w:rsidP="007E6B81">
                              <w:pPr>
                                <w:spacing w:before="80" w:line="200" w:lineRule="exact"/>
                                <w:ind w:left="680"/>
                                <w:rPr>
                                  <w:sz w:val="20"/>
                                  <w:szCs w:val="20"/>
                                </w:rPr>
                              </w:pPr>
                              <w:proofErr w:type="spellStart"/>
                              <w:r>
                                <w:rPr>
                                  <w:sz w:val="20"/>
                                  <w:szCs w:val="20"/>
                                </w:rPr>
                                <w:t>дении</w:t>
                              </w:r>
                              <w:proofErr w:type="spellEnd"/>
                              <w:r>
                                <w:rPr>
                                  <w:sz w:val="20"/>
                                  <w:szCs w:val="20"/>
                                </w:rPr>
                                <w:t xml:space="preserve"> находятся:</w:t>
                              </w:r>
                            </w:p>
                          </w:txbxContent>
                        </v:textbox>
                      </v:rect>
                      <v:line id="Line 1959" o:spid="_x0000_s2442" style="position:absolute;visibility:visible;mso-wrap-style:square" from="0,746" to="63,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" strokecolor="#930"/>
                      <v:line id="Line 1960" o:spid="_x0000_s2443" style="position:absolute;visibility:visible;mso-wrap-style:square" from="111,1344" to="168,1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" strokecolor="#930"/>
                      <v:rect id="Rectangle 1961" o:spid="_x0000_s2444" style="position:absolute;left:1107;top:851;width:638;height: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" filled="f" strokecolor="#930">
                        <v:textbox inset="0,0,0,0">
                          <w:txbxContent>
                            <w:p w:rsidR="0045171B" w:rsidRDefault="0045171B" w:rsidP="007E6B81">
                              <w:pPr>
                                <w:rPr>
                                  <w:sz w:val="20"/>
                                  <w:szCs w:val="20"/>
                                </w:rPr>
                              </w:pPr>
                            </w:p>
                          </w:txbxContent>
                        </v:textbox>
                      </v:rect>
                      <v:rect id="Rectangle 1962" o:spid="_x0000_s2445" style="position:absolute;left:168;top:851;width:789;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" filled="f" strokecolor="#930">
                        <v:textbox inset="0,0,0,0">
                          <w:txbxContent>
                            <w:p w:rsidR="0045171B" w:rsidRDefault="0045171B" w:rsidP="007E6B81">
                              <w:pPr>
                                <w:rPr>
                                  <w:sz w:val="20"/>
                                  <w:szCs w:val="20"/>
                                </w:rPr>
                              </w:pPr>
                            </w:p>
                          </w:txbxContent>
                        </v:textbox>
                      </v:rect>
                      <v:line id="Line 1963" o:spid="_x0000_s2446" style="position:absolute;visibility:visible;mso-wrap-style:square" from="111,941" to="16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" strokecolor="#930"/>
                      <v:line id="Line 1964" o:spid="_x0000_s2447" style="position:absolute;visibility:visible;mso-wrap-style:square" from="0,348" to="65,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" strokecolor="#930"/>
                      <v:line id="Line 1965" o:spid="_x0000_s2448" style="position:absolute;visibility:visible;mso-wrap-style:square" from="111,793" to="111,1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" strokecolor="#930"/>
                      <v:line id="Line 1966" o:spid="_x0000_s2449" style="position:absolute;visibility:visible;mso-wrap-style:square" from="1049,793" to="1049,1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" strokecolor="#930"/>
                      <v:line id="Line 1967" o:spid="_x0000_s2450" style="position:absolute;visibility:visible;mso-wrap-style:square" from="1049,939" to="1107,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" strokecolor="#930"/>
                      <v:rect id="Rectangle 1968" o:spid="_x0000_s2451" style="position:absolute;left:168;top:1068;width:789;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" filled="f" strokecolor="#930">
                        <v:textbox inset="0,0,0,0">
                          <w:txbxContent>
                            <w:p w:rsidR="0045171B" w:rsidRDefault="0045171B" w:rsidP="007E6B81">
                              <w:pPr>
                                <w:rPr>
                                  <w:sz w:val="20"/>
                                  <w:szCs w:val="20"/>
                                </w:rPr>
                              </w:pPr>
                            </w:p>
                          </w:txbxContent>
                        </v:textbox>
                      </v:rect>
                      <v:rect id="Rectangle 1969" o:spid="_x0000_s2452" style="position:absolute;left:1107;top:1071;width:638;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" filled="f" strokecolor="#930">
                        <v:textbox inset="0,0,0,0">
                          <w:txbxContent>
                            <w:p w:rsidR="0045171B" w:rsidRDefault="0045171B" w:rsidP="007E6B81">
                              <w:pPr>
                                <w:rPr>
                                  <w:sz w:val="20"/>
                                  <w:szCs w:val="20"/>
                                </w:rPr>
                              </w:pPr>
                            </w:p>
                          </w:txbxContent>
                        </v:textbox>
                      </v:rect>
                      <v:rect id="Rectangle 1970" o:spid="_x0000_s2453" style="position:absolute;left:1107;top:1285;width:638;height: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" filled="f" strokecolor="#930">
                        <v:textbox inset="0,0,0,0">
                          <w:txbxContent>
                            <w:p w:rsidR="0045171B" w:rsidRDefault="0045171B" w:rsidP="007E6B81">
                              <w:pPr>
                                <w:rPr>
                                  <w:sz w:val="20"/>
                                  <w:szCs w:val="20"/>
                                </w:rPr>
                              </w:pPr>
                            </w:p>
                          </w:txbxContent>
                        </v:textbox>
                      </v:rect>
                      <v:rect id="Rectangle 1971" o:spid="_x0000_s2454" style="position:absolute;left:168;top:1283;width:789;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" filled="f" strokecolor="#930">
                        <v:textbox inset="0,0,0,0">
                          <w:txbxContent>
                            <w:p w:rsidR="0045171B" w:rsidRDefault="0045171B" w:rsidP="007E6B81">
                              <w:pPr>
                                <w:rPr>
                                  <w:sz w:val="20"/>
                                  <w:szCs w:val="20"/>
                                </w:rPr>
                              </w:pPr>
                            </w:p>
                          </w:txbxContent>
                        </v:textbox>
                      </v:rect>
                      <v:line id="Line 1972" o:spid="_x0000_s2455" style="position:absolute;visibility:visible;mso-wrap-style:square" from="111,1153" to="168,1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" strokecolor="#930"/>
                      <v:line id="Line 1973" o:spid="_x0000_s2456" style="position:absolute;visibility:visible;mso-wrap-style:square" from="1049,1158" to="1107,1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" strokecolor="#930"/>
                      <v:line id="Line 1974" o:spid="_x0000_s2457" style="position:absolute;visibility:visible;mso-wrap-style:square" from="1049,1344" to="1107,1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" strokecolor="#930"/>
                      <v:oval id="Oval 1975" o:spid="_x0000_s2458" style="position:absolute;left:461;width:964;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" filled="f" strokecolor="#930">
                        <v:textbox inset="0,0,0,0">
                          <w:txbxContent>
                            <w:p w:rsidR="0045171B" w:rsidRDefault="0045171B" w:rsidP="007E6B81">
                              <w:pPr>
                                <w:rPr>
                                  <w:sz w:val="20"/>
                                  <w:szCs w:val="20"/>
                                </w:rPr>
                              </w:pPr>
                            </w:p>
                          </w:txbxContent>
                        </v:textbox>
                      </v:oval>
                    </v:group>
                  </w:pict>
                </mc:Fallback>
              </mc:AlternateContent>
            </w:r>
          </w:p>
        </w:tc>
        <w:tc>
          <w:tcPr>
            <w:tcW w:w="2268" w:type="dxa"/>
            <w:tcBorders>
              <w:top w:val="single" w:sz="4" w:space="0" w:color="auto"/>
              <w:left w:val="single" w:sz="4" w:space="0" w:color="auto"/>
              <w:bottom w:val="single" w:sz="4" w:space="0" w:color="auto"/>
              <w:right w:val="single" w:sz="12" w:space="0" w:color="808080" w:themeColor="background1" w:themeShade="80"/>
            </w:tcBorders>
            <w:hideMark/>
          </w:tcPr>
          <w:p w:rsidR="007E6B81" w:rsidRDefault="007E6B81">
            <w:pPr>
              <w:spacing w:after="520"/>
              <w:jc w:val="center"/>
              <w:rPr>
                <w:rFonts w:eastAsia="Times New Roman" w:cs="Arial"/>
                <w:noProof/>
                <w:color w:val="000000" w:themeColor="text1"/>
                <w:sz w:val="20"/>
                <w:szCs w:val="20"/>
                <w:lang w:eastAsia="ru-RU"/>
              </w:rPr>
            </w:pPr>
            <w:r>
              <w:rPr>
                <w:noProof/>
                <w:szCs w:val="22"/>
                <w:lang w:eastAsia="ru-RU"/>
              </w:rPr>
              <mc:AlternateContent>
                <mc:Choice Requires="wpg">
                  <w:drawing>
                    <wp:anchor distT="0" distB="0" distL="114300" distR="114300" simplePos="0" relativeHeight="252155904" behindDoc="0" locked="0" layoutInCell="1" allowOverlap="1">
                      <wp:simplePos x="0" y="0"/>
                      <wp:positionH relativeFrom="column">
                        <wp:posOffset>301625</wp:posOffset>
                      </wp:positionH>
                      <wp:positionV relativeFrom="paragraph">
                        <wp:posOffset>169545</wp:posOffset>
                      </wp:positionV>
                      <wp:extent cx="765810" cy="819150"/>
                      <wp:effectExtent l="0" t="0" r="34290" b="38100"/>
                      <wp:wrapNone/>
                      <wp:docPr id="2580" name="Группа 2580"/>
                      <wp:cNvGraphicFramePr/>
                      <a:graphic xmlns:a="http://schemas.openxmlformats.org/drawingml/2006/main">
                        <a:graphicData uri="http://schemas.microsoft.com/office/word/2010/wordprocessingGroup">
                          <wpg:wgp>
                            <wpg:cNvGrpSpPr/>
                            <wpg:grpSpPr bwMode="auto">
                              <a:xfrm>
                                <a:off x="0" y="0"/>
                                <a:ext cx="765810" cy="819150"/>
                                <a:chOff x="0" y="0"/>
                                <a:chExt cx="1206" cy="1290"/>
                              </a:xfrm>
                            </wpg:grpSpPr>
                            <wpg:grpSp>
                              <wpg:cNvPr id="2324" name="Group 1977"/>
                              <wpg:cNvGrpSpPr>
                                <a:grpSpLocks/>
                              </wpg:cNvGrpSpPr>
                              <wpg:grpSpPr bwMode="auto">
                                <a:xfrm>
                                  <a:off x="0" y="0"/>
                                  <a:ext cx="535" cy="682"/>
                                  <a:chOff x="0" y="0"/>
                                  <a:chExt cx="535" cy="682"/>
                                </a:xfrm>
                              </wpg:grpSpPr>
                              <wps:wsp>
                                <wps:cNvPr id="2335" name="Line 1978"/>
                                <wps:cNvCnPr>
                                  <a:cxnSpLocks noChangeShapeType="1"/>
                                </wps:cNvCnPr>
                                <wps:spPr bwMode="auto">
                                  <a:xfrm>
                                    <a:off x="7" y="682"/>
                                    <a:ext cx="63"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36" name="Line 1979"/>
                                <wps:cNvCnPr>
                                  <a:cxnSpLocks noChangeShapeType="1"/>
                                </wps:cNvCnPr>
                                <wps:spPr bwMode="auto">
                                  <a:xfrm>
                                    <a:off x="3" y="18"/>
                                    <a:ext cx="0" cy="663"/>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37" name="Line 1980"/>
                                <wps:cNvCnPr>
                                  <a:cxnSpLocks noChangeShapeType="1"/>
                                </wps:cNvCnPr>
                                <wps:spPr bwMode="auto">
                                  <a:xfrm>
                                    <a:off x="2" y="477"/>
                                    <a:ext cx="63"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38" name="Line 1981"/>
                                <wps:cNvCnPr>
                                  <a:cxnSpLocks noChangeShapeType="1"/>
                                </wps:cNvCnPr>
                                <wps:spPr bwMode="auto">
                                  <a:xfrm>
                                    <a:off x="0" y="0"/>
                                    <a:ext cx="535"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39" name="Line 1982"/>
                                <wps:cNvCnPr>
                                  <a:cxnSpLocks noChangeShapeType="1"/>
                                </wps:cNvCnPr>
                                <wps:spPr bwMode="auto">
                                  <a:xfrm>
                                    <a:off x="2" y="282"/>
                                    <a:ext cx="65"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g:grpSp>
                            <wpg:grpSp>
                              <wpg:cNvPr id="2325" name="Group 1983"/>
                              <wpg:cNvGrpSpPr>
                                <a:grpSpLocks/>
                              </wpg:cNvGrpSpPr>
                              <wpg:grpSpPr bwMode="auto">
                                <a:xfrm>
                                  <a:off x="172" y="739"/>
                                  <a:ext cx="1034" cy="551"/>
                                  <a:chOff x="172" y="739"/>
                                  <a:chExt cx="1034" cy="551"/>
                                </a:xfrm>
                              </wpg:grpSpPr>
                              <wps:wsp>
                                <wps:cNvPr id="2326" name="Line 1984"/>
                                <wps:cNvCnPr>
                                  <a:cxnSpLocks noChangeShapeType="1"/>
                                </wps:cNvCnPr>
                                <wps:spPr bwMode="auto">
                                  <a:xfrm>
                                    <a:off x="178" y="1283"/>
                                    <a:ext cx="98"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27" name="Line 1985"/>
                                <wps:cNvCnPr>
                                  <a:cxnSpLocks noChangeShapeType="1"/>
                                </wps:cNvCnPr>
                                <wps:spPr bwMode="auto">
                                  <a:xfrm>
                                    <a:off x="178" y="880"/>
                                    <a:ext cx="92"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28" name="Line 1986"/>
                                <wps:cNvCnPr>
                                  <a:cxnSpLocks noChangeShapeType="1"/>
                                </wps:cNvCnPr>
                                <wps:spPr bwMode="auto">
                                  <a:xfrm>
                                    <a:off x="172" y="739"/>
                                    <a:ext cx="0" cy="551"/>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29" name="Line 1987"/>
                                <wps:cNvCnPr>
                                  <a:cxnSpLocks noChangeShapeType="1"/>
                                </wps:cNvCnPr>
                                <wps:spPr bwMode="auto">
                                  <a:xfrm>
                                    <a:off x="1110" y="739"/>
                                    <a:ext cx="0" cy="551"/>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30" name="Line 1988"/>
                                <wps:cNvCnPr>
                                  <a:cxnSpLocks noChangeShapeType="1"/>
                                </wps:cNvCnPr>
                                <wps:spPr bwMode="auto">
                                  <a:xfrm>
                                    <a:off x="1108" y="871"/>
                                    <a:ext cx="97"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31" name="Line 1989"/>
                                <wps:cNvCnPr>
                                  <a:cxnSpLocks noChangeShapeType="1"/>
                                </wps:cNvCnPr>
                                <wps:spPr bwMode="auto">
                                  <a:xfrm>
                                    <a:off x="178" y="1092"/>
                                    <a:ext cx="98"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32" name="Line 1990"/>
                                <wps:cNvCnPr>
                                  <a:cxnSpLocks noChangeShapeType="1"/>
                                </wps:cNvCnPr>
                                <wps:spPr bwMode="auto">
                                  <a:xfrm>
                                    <a:off x="1106" y="1083"/>
                                    <a:ext cx="99"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34" name="Line 1991"/>
                                <wps:cNvCnPr>
                                  <a:cxnSpLocks noChangeShapeType="1"/>
                                </wps:cNvCnPr>
                                <wps:spPr bwMode="auto">
                                  <a:xfrm>
                                    <a:off x="1117" y="1284"/>
                                    <a:ext cx="89" cy="0"/>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061AC685" id="Группа 2580" o:spid="_x0000_s1026" style="position:absolute;margin-left:23.75pt;margin-top:13.35pt;width:60.3pt;height:64.5pt;z-index:252155904" coordsize="1206,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">
                      <v:group id="Group 1977" o:spid="_x0000_s1027" style="position:absolute;width:535;height:682" coordsize="535,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">
                        <v:line id="Line 1978" o:spid="_x0000_s1028" style="position:absolute;visibility:visible;mso-wrap-style:square" from="7,682" to="70,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" strokecolor="#930"/>
                        <v:line id="Line 1979" o:spid="_x0000_s1029" style="position:absolute;visibility:visible;mso-wrap-style:square" from="3,18" to="3,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" strokecolor="#930"/>
                        <v:line id="Line 1980" o:spid="_x0000_s1030" style="position:absolute;visibility:visible;mso-wrap-style:square" from="2,477" to="65,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" strokecolor="#930"/>
                        <v:line id="Line 1981" o:spid="_x0000_s1031" style="position:absolute;visibility:visible;mso-wrap-style:square" from="0,0" to="5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" strokecolor="#930"/>
                        <v:line id="Line 1982" o:spid="_x0000_s1032" style="position:absolute;visibility:visible;mso-wrap-style:square" from="2,282" to="67,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" strokecolor="#930"/>
                      </v:group>
                      <v:group id="Group 1983" o:spid="_x0000_s1033" style="position:absolute;left:172;top:739;width:1034;height:551" coordorigin="172,739" coordsize="1034,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">
                        <v:line id="Line 1984" o:spid="_x0000_s1034" style="position:absolute;visibility:visible;mso-wrap-style:square" from="178,1283" to="276,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" strokecolor="#930"/>
                        <v:line id="Line 1985" o:spid="_x0000_s1035" style="position:absolute;visibility:visible;mso-wrap-style:square" from="178,880" to="270,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" strokecolor="#930"/>
                        <v:line id="Line 1986" o:spid="_x0000_s1036" style="position:absolute;visibility:visible;mso-wrap-style:square" from="172,739" to="172,1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" strokecolor="#930"/>
                        <v:line id="Line 1987" o:spid="_x0000_s1037" style="position:absolute;visibility:visible;mso-wrap-style:square" from="1110,739" to="1110,1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" strokecolor="#930"/>
                        <v:line id="Line 1988" o:spid="_x0000_s1038" style="position:absolute;visibility:visible;mso-wrap-style:square" from="1108,871" to="1205,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" strokecolor="#930"/>
                        <v:line id="Line 1989" o:spid="_x0000_s1039" style="position:absolute;visibility:visible;mso-wrap-style:square" from="178,1092" to="276,1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" strokecolor="#930"/>
                        <v:line id="Line 1990" o:spid="_x0000_s1040" style="position:absolute;visibility:visible;mso-wrap-style:square" from="1106,1083" to="1205,1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" strokecolor="#930"/>
                        <v:line id="Line 1991" o:spid="_x0000_s1041" style="position:absolute;visibility:visible;mso-wrap-style:square" from="1117,1284" to="1206,1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" strokecolor="#930"/>
                      </v:group>
                    </v:group>
                  </w:pict>
                </mc:Fallback>
              </mc:AlternateContent>
            </w:r>
          </w:p>
        </w:tc>
      </w:tr>
      <w:tr w:rsidR="007E6B81" w:rsidTr="007E6B81">
        <w:tc>
          <w:tcPr>
            <w:tcW w:w="1338" w:type="dxa"/>
            <w:tcBorders>
              <w:top w:val="single" w:sz="4" w:space="0" w:color="auto"/>
              <w:left w:val="single" w:sz="12" w:space="0" w:color="808080" w:themeColor="background1" w:themeShade="80"/>
              <w:bottom w:val="single" w:sz="4" w:space="0" w:color="auto"/>
              <w:right w:val="single" w:sz="4" w:space="0" w:color="auto"/>
            </w:tcBorders>
            <w:hideMark/>
          </w:tcPr>
          <w:p w:rsidR="007E6B81" w:rsidRDefault="007E6B81">
            <w:pPr>
              <w:spacing w:before="780" w:after="70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Батарея</w:t>
            </w:r>
          </w:p>
        </w:tc>
        <w:tc>
          <w:tcPr>
            <w:tcW w:w="2915" w:type="dxa"/>
            <w:tcBorders>
              <w:top w:val="single" w:sz="4" w:space="0" w:color="auto"/>
              <w:left w:val="single" w:sz="4" w:space="0" w:color="auto"/>
              <w:bottom w:val="single" w:sz="4" w:space="0" w:color="auto"/>
              <w:right w:val="single" w:sz="4" w:space="0" w:color="auto"/>
            </w:tcBorders>
            <w:hideMark/>
          </w:tcPr>
          <w:p w:rsidR="007E6B81" w:rsidRDefault="007E6B81">
            <w:pPr>
              <w:spacing w:after="360"/>
              <w:ind w:firstLine="567"/>
              <w:rPr>
                <w:rFonts w:eastAsia="Times New Roman" w:cs="Arial"/>
                <w:noProof/>
                <w:color w:val="000000" w:themeColor="text1"/>
                <w:sz w:val="20"/>
                <w:szCs w:val="20"/>
                <w:lang w:eastAsia="ru-RU"/>
              </w:rPr>
            </w:pPr>
            <w:r>
              <w:rPr>
                <w:noProof/>
                <w:szCs w:val="22"/>
                <w:lang w:eastAsia="ru-RU"/>
              </w:rPr>
              <mc:AlternateContent>
                <mc:Choice Requires="wpg">
                  <w:drawing>
                    <wp:anchor distT="0" distB="0" distL="114300" distR="114300" simplePos="0" relativeHeight="252157952" behindDoc="0" locked="0" layoutInCell="1" allowOverlap="1">
                      <wp:simplePos x="0" y="0"/>
                      <wp:positionH relativeFrom="column">
                        <wp:posOffset>263525</wp:posOffset>
                      </wp:positionH>
                      <wp:positionV relativeFrom="paragraph">
                        <wp:posOffset>151765</wp:posOffset>
                      </wp:positionV>
                      <wp:extent cx="1150620" cy="784860"/>
                      <wp:effectExtent l="0" t="0" r="0" b="15240"/>
                      <wp:wrapNone/>
                      <wp:docPr id="150" name="Группа 150"/>
                      <wp:cNvGraphicFramePr/>
                      <a:graphic xmlns:a="http://schemas.openxmlformats.org/drawingml/2006/main">
                        <a:graphicData uri="http://schemas.microsoft.com/office/word/2010/wordprocessingGroup">
                          <wpg:wgp>
                            <wpg:cNvGrpSpPr/>
                            <wpg:grpSpPr bwMode="auto">
                              <a:xfrm>
                                <a:off x="0" y="0"/>
                                <a:ext cx="1150620" cy="784860"/>
                                <a:chOff x="0" y="0"/>
                                <a:chExt cx="1812" cy="1236"/>
                              </a:xfrm>
                              <a:solidFill>
                                <a:srgbClr val="FFFF99"/>
                              </a:solidFill>
                            </wpg:grpSpPr>
                            <wps:wsp>
                              <wps:cNvPr id="2304" name="Line 1993"/>
                              <wps:cNvCnPr>
                                <a:cxnSpLocks noChangeShapeType="1"/>
                              </wps:cNvCnPr>
                              <wps:spPr bwMode="auto">
                                <a:xfrm>
                                  <a:off x="1" y="124"/>
                                  <a:ext cx="0" cy="1038"/>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05" name="Line 1994"/>
                              <wps:cNvCnPr>
                                <a:cxnSpLocks noChangeShapeType="1"/>
                              </wps:cNvCnPr>
                              <wps:spPr bwMode="auto">
                                <a:xfrm>
                                  <a:off x="1" y="124"/>
                                  <a:ext cx="423"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06" name="Line 1995"/>
                              <wps:cNvCnPr>
                                <a:cxnSpLocks noChangeShapeType="1"/>
                              </wps:cNvCnPr>
                              <wps:spPr bwMode="auto">
                                <a:xfrm>
                                  <a:off x="1" y="472"/>
                                  <a:ext cx="68"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07" name="Rectangle 1996"/>
                              <wps:cNvSpPr>
                                <a:spLocks noChangeArrowheads="1"/>
                              </wps:cNvSpPr>
                              <wps:spPr bwMode="auto">
                                <a:xfrm>
                                  <a:off x="512" y="390"/>
                                  <a:ext cx="1299" cy="156"/>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08" name="AutoShape 1997"/>
                              <wps:cNvSpPr>
                                <a:spLocks noChangeArrowheads="1"/>
                              </wps:cNvSpPr>
                              <wps:spPr bwMode="auto">
                                <a:xfrm>
                                  <a:off x="69" y="391"/>
                                  <a:ext cx="376" cy="155"/>
                                </a:xfrm>
                                <a:prstGeom prst="homePlate">
                                  <a:avLst>
                                    <a:gd name="adj" fmla="val 42946"/>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09" name="Line 1998"/>
                              <wps:cNvCnPr>
                                <a:cxnSpLocks noChangeShapeType="1"/>
                              </wps:cNvCnPr>
                              <wps:spPr bwMode="auto">
                                <a:xfrm>
                                  <a:off x="446" y="468"/>
                                  <a:ext cx="65"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10" name="Line 1999"/>
                              <wps:cNvCnPr>
                                <a:cxnSpLocks noChangeShapeType="1"/>
                              </wps:cNvCnPr>
                              <wps:spPr bwMode="auto">
                                <a:xfrm>
                                  <a:off x="0" y="703"/>
                                  <a:ext cx="68"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12" name="Rectangle 2000"/>
                              <wps:cNvSpPr>
                                <a:spLocks noChangeArrowheads="1"/>
                              </wps:cNvSpPr>
                              <wps:spPr bwMode="auto">
                                <a:xfrm>
                                  <a:off x="511" y="622"/>
                                  <a:ext cx="1299" cy="155"/>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13" name="AutoShape 2001"/>
                              <wps:cNvSpPr>
                                <a:spLocks noChangeArrowheads="1"/>
                              </wps:cNvSpPr>
                              <wps:spPr bwMode="auto">
                                <a:xfrm>
                                  <a:off x="68" y="623"/>
                                  <a:ext cx="376" cy="154"/>
                                </a:xfrm>
                                <a:prstGeom prst="homePlate">
                                  <a:avLst>
                                    <a:gd name="adj" fmla="val 43225"/>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14" name="Line 2002"/>
                              <wps:cNvCnPr>
                                <a:cxnSpLocks noChangeShapeType="1"/>
                              </wps:cNvCnPr>
                              <wps:spPr bwMode="auto">
                                <a:xfrm>
                                  <a:off x="445" y="700"/>
                                  <a:ext cx="65"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15" name="Line 2003"/>
                              <wps:cNvCnPr>
                                <a:cxnSpLocks noChangeShapeType="1"/>
                              </wps:cNvCnPr>
                              <wps:spPr bwMode="auto">
                                <a:xfrm>
                                  <a:off x="2" y="932"/>
                                  <a:ext cx="68"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16" name="Rectangle 2004"/>
                              <wps:cNvSpPr>
                                <a:spLocks noChangeArrowheads="1"/>
                              </wps:cNvSpPr>
                              <wps:spPr bwMode="auto">
                                <a:xfrm>
                                  <a:off x="513" y="851"/>
                                  <a:ext cx="1299" cy="155"/>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17" name="AutoShape 2005"/>
                              <wps:cNvSpPr>
                                <a:spLocks noChangeArrowheads="1"/>
                              </wps:cNvSpPr>
                              <wps:spPr bwMode="auto">
                                <a:xfrm>
                                  <a:off x="70" y="852"/>
                                  <a:ext cx="376" cy="154"/>
                                </a:xfrm>
                                <a:prstGeom prst="homePlate">
                                  <a:avLst>
                                    <a:gd name="adj" fmla="val 43225"/>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18" name="Line 2006"/>
                              <wps:cNvCnPr>
                                <a:cxnSpLocks noChangeShapeType="1"/>
                              </wps:cNvCnPr>
                              <wps:spPr bwMode="auto">
                                <a:xfrm>
                                  <a:off x="447" y="929"/>
                                  <a:ext cx="65"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19" name="Line 2007"/>
                              <wps:cNvCnPr>
                                <a:cxnSpLocks noChangeShapeType="1"/>
                              </wps:cNvCnPr>
                              <wps:spPr bwMode="auto">
                                <a:xfrm>
                                  <a:off x="2" y="1162"/>
                                  <a:ext cx="68"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20" name="Rectangle 2008"/>
                              <wps:cNvSpPr>
                                <a:spLocks noChangeArrowheads="1"/>
                              </wps:cNvSpPr>
                              <wps:spPr bwMode="auto">
                                <a:xfrm>
                                  <a:off x="513" y="1081"/>
                                  <a:ext cx="1299" cy="155"/>
                                </a:xfrm>
                                <a:prstGeom prst="rect">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21" name="AutoShape 2009"/>
                              <wps:cNvSpPr>
                                <a:spLocks noChangeArrowheads="1"/>
                              </wps:cNvSpPr>
                              <wps:spPr bwMode="auto">
                                <a:xfrm>
                                  <a:off x="70" y="1081"/>
                                  <a:ext cx="376" cy="155"/>
                                </a:xfrm>
                                <a:prstGeom prst="homePlate">
                                  <a:avLst>
                                    <a:gd name="adj" fmla="val 42946"/>
                                  </a:avLst>
                                </a:prstGeom>
                                <a:grpFill/>
                                <a:ln w="9525">
                                  <a:solidFill>
                                    <a:srgbClr val="993300"/>
                                  </a:solidFill>
                                  <a:miter lim="800000"/>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322" name="Line 2010"/>
                              <wps:cNvCnPr>
                                <a:cxnSpLocks noChangeShapeType="1"/>
                              </wps:cNvCnPr>
                              <wps:spPr bwMode="auto">
                                <a:xfrm>
                                  <a:off x="447" y="1159"/>
                                  <a:ext cx="65"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23" name="Oval 2011"/>
                              <wps:cNvSpPr>
                                <a:spLocks noChangeArrowheads="1"/>
                              </wps:cNvSpPr>
                              <wps:spPr bwMode="auto">
                                <a:xfrm>
                                  <a:off x="323" y="0"/>
                                  <a:ext cx="1292" cy="249"/>
                                </a:xfrm>
                                <a:prstGeom prst="ellipse">
                                  <a:avLst/>
                                </a:prstGeom>
                                <a:grpFill/>
                                <a:ln w="9525">
                                  <a:solidFill>
                                    <a:srgbClr val="993300"/>
                                  </a:solidFill>
                                  <a:round/>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50" o:spid="_x0000_s2459" style="position:absolute;left:0;text-align:left;margin-left:20.75pt;margin-top:11.95pt;width:90.6pt;height:61.8pt;z-index:252157952;mso-position-horizontal-relative:text;mso-position-vertical-relative:text" coordsize="1812,1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">
                      <v:line id="Line 1993" o:spid="_x0000_s2460" style="position:absolute;visibility:visible;mso-wrap-style:square" from="1,124" to="1,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" strokecolor="#930"/>
                      <v:line id="Line 1994" o:spid="_x0000_s2461" style="position:absolute;visibility:visible;mso-wrap-style:square" from="1,124" to="424,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" strokecolor="#930"/>
                      <v:line id="Line 1995" o:spid="_x0000_s2462" style="position:absolute;visibility:visible;mso-wrap-style:square" from="1,472" to="69,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" strokecolor="#930"/>
                      <v:rect id="Rectangle 1996" o:spid="_x0000_s2463" style="position:absolute;left:512;top:390;width:1299;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" filled="f" strokecolor="#930">
                        <v:textbox inset="0,0,0,0">
                          <w:txbxContent>
                            <w:p w:rsidR="0045171B" w:rsidRDefault="0045171B" w:rsidP="007E6B81">
                              <w:pPr>
                                <w:rPr>
                                  <w:sz w:val="20"/>
                                  <w:szCs w:val="20"/>
                                </w:rPr>
                              </w:pPr>
                            </w:p>
                          </w:txbxContent>
                        </v:textbox>
                      </v:rect>
                      <v:shape id="AutoShape 1997" o:spid="_x0000_s2464" type="#_x0000_t15" style="position:absolute;left:69;top:391;width:376;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" adj="17776" filled="f" strokecolor="#930">
                        <v:textbox inset="0,0,0,0">
                          <w:txbxContent>
                            <w:p w:rsidR="0045171B" w:rsidRDefault="0045171B" w:rsidP="007E6B81">
                              <w:pPr>
                                <w:rPr>
                                  <w:sz w:val="20"/>
                                  <w:szCs w:val="20"/>
                                </w:rPr>
                              </w:pPr>
                            </w:p>
                          </w:txbxContent>
                        </v:textbox>
                      </v:shape>
                      <v:line id="Line 1998" o:spid="_x0000_s2465" style="position:absolute;visibility:visible;mso-wrap-style:square" from="446,468" to="511,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" strokecolor="#930"/>
                      <v:line id="Line 1999" o:spid="_x0000_s2466" style="position:absolute;visibility:visible;mso-wrap-style:square" from="0,703" to="68,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" strokecolor="#930"/>
                      <v:rect id="Rectangle 2000" o:spid="_x0000_s2467" style="position:absolute;left:511;top:622;width:1299;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" filled="f" strokecolor="#930">
                        <v:textbox inset="0,0,0,0">
                          <w:txbxContent>
                            <w:p w:rsidR="0045171B" w:rsidRDefault="0045171B" w:rsidP="007E6B81">
                              <w:pPr>
                                <w:rPr>
                                  <w:sz w:val="20"/>
                                  <w:szCs w:val="20"/>
                                </w:rPr>
                              </w:pPr>
                            </w:p>
                          </w:txbxContent>
                        </v:textbox>
                      </v:rect>
                      <v:shape id="AutoShape 2001" o:spid="_x0000_s2468" type="#_x0000_t15" style="position:absolute;left:68;top:623;width:376;height: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" adj="17776" filled="f" strokecolor="#930">
                        <v:textbox inset="0,0,0,0">
                          <w:txbxContent>
                            <w:p w:rsidR="0045171B" w:rsidRDefault="0045171B" w:rsidP="007E6B81">
                              <w:pPr>
                                <w:rPr>
                                  <w:sz w:val="20"/>
                                  <w:szCs w:val="20"/>
                                </w:rPr>
                              </w:pPr>
                            </w:p>
                          </w:txbxContent>
                        </v:textbox>
                      </v:shape>
                      <v:line id="Line 2002" o:spid="_x0000_s2469" style="position:absolute;visibility:visible;mso-wrap-style:square" from="445,700" to="510,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" strokecolor="#930"/>
                      <v:line id="Line 2003" o:spid="_x0000_s2470" style="position:absolute;visibility:visible;mso-wrap-style:square" from="2,932" to="70,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" strokecolor="#930"/>
                      <v:rect id="Rectangle 2004" o:spid="_x0000_s2471" style="position:absolute;left:513;top:851;width:1299;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" filled="f" strokecolor="#930">
                        <v:textbox inset="0,0,0,0">
                          <w:txbxContent>
                            <w:p w:rsidR="0045171B" w:rsidRDefault="0045171B" w:rsidP="007E6B81">
                              <w:pPr>
                                <w:rPr>
                                  <w:sz w:val="20"/>
                                  <w:szCs w:val="20"/>
                                </w:rPr>
                              </w:pPr>
                            </w:p>
                          </w:txbxContent>
                        </v:textbox>
                      </v:rect>
                      <v:shape id="AutoShape 2005" o:spid="_x0000_s2472" type="#_x0000_t15" style="position:absolute;left:70;top:852;width:376;height: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" adj="17776" filled="f" strokecolor="#930">
                        <v:textbox inset="0,0,0,0">
                          <w:txbxContent>
                            <w:p w:rsidR="0045171B" w:rsidRDefault="0045171B" w:rsidP="007E6B81">
                              <w:pPr>
                                <w:rPr>
                                  <w:sz w:val="20"/>
                                  <w:szCs w:val="20"/>
                                </w:rPr>
                              </w:pPr>
                            </w:p>
                          </w:txbxContent>
                        </v:textbox>
                      </v:shape>
                      <v:line id="Line 2006" o:spid="_x0000_s2473" style="position:absolute;visibility:visible;mso-wrap-style:square" from="447,929" to="512,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" strokecolor="#930"/>
                      <v:line id="Line 2007" o:spid="_x0000_s2474" style="position:absolute;visibility:visible;mso-wrap-style:square" from="2,1162" to="70,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" strokecolor="#930"/>
                      <v:rect id="Rectangle 2008" o:spid="_x0000_s2475" style="position:absolute;left:513;top:1081;width:1299;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" filled="f" strokecolor="#930">
                        <v:textbox inset="0,0,0,0">
                          <w:txbxContent>
                            <w:p w:rsidR="0045171B" w:rsidRDefault="0045171B" w:rsidP="007E6B81">
                              <w:pPr>
                                <w:rPr>
                                  <w:sz w:val="20"/>
                                  <w:szCs w:val="20"/>
                                </w:rPr>
                              </w:pPr>
                            </w:p>
                          </w:txbxContent>
                        </v:textbox>
                      </v:rect>
                      <v:shape id="AutoShape 2009" o:spid="_x0000_s2476" type="#_x0000_t15" style="position:absolute;left:70;top:1081;width:376;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" adj="17776" filled="f" strokecolor="#930">
                        <v:textbox inset="0,0,0,0">
                          <w:txbxContent>
                            <w:p w:rsidR="0045171B" w:rsidRDefault="0045171B" w:rsidP="007E6B81">
                              <w:pPr>
                                <w:rPr>
                                  <w:sz w:val="20"/>
                                  <w:szCs w:val="20"/>
                                </w:rPr>
                              </w:pPr>
                            </w:p>
                          </w:txbxContent>
                        </v:textbox>
                      </v:shape>
                      <v:line id="Line 2010" o:spid="_x0000_s2477" style="position:absolute;visibility:visible;mso-wrap-style:square" from="447,1159" to="512,1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" strokecolor="#930"/>
                      <v:oval id="Oval 2011" o:spid="_x0000_s2478" style="position:absolute;left:323;width:1292;height: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" filled="f" strokecolor="#930">
                        <v:textbox inset="0,0,0,0">
                          <w:txbxContent>
                            <w:p w:rsidR="0045171B" w:rsidRDefault="0045171B" w:rsidP="007E6B81">
                              <w:pPr>
                                <w:rPr>
                                  <w:sz w:val="20"/>
                                  <w:szCs w:val="20"/>
                                </w:rPr>
                              </w:pPr>
                            </w:p>
                          </w:txbxContent>
                        </v:textbox>
                      </v:oval>
                    </v:group>
                  </w:pict>
                </mc:Fallback>
              </mc:AlternateContent>
            </w:r>
          </w:p>
        </w:tc>
        <w:tc>
          <w:tcPr>
            <w:tcW w:w="2268" w:type="dxa"/>
            <w:tcBorders>
              <w:top w:val="single" w:sz="4" w:space="0" w:color="auto"/>
              <w:left w:val="single" w:sz="4" w:space="0" w:color="auto"/>
              <w:bottom w:val="single" w:sz="4" w:space="0" w:color="auto"/>
              <w:right w:val="single" w:sz="12" w:space="0" w:color="808080" w:themeColor="background1" w:themeShade="80"/>
            </w:tcBorders>
            <w:hideMark/>
          </w:tcPr>
          <w:p w:rsidR="007E6B81" w:rsidRDefault="007E6B81">
            <w:pPr>
              <w:spacing w:after="520"/>
              <w:jc w:val="center"/>
              <w:rPr>
                <w:rFonts w:eastAsia="Times New Roman" w:cs="Arial"/>
                <w:noProof/>
                <w:color w:val="000000" w:themeColor="text1"/>
                <w:sz w:val="20"/>
                <w:szCs w:val="20"/>
                <w:lang w:eastAsia="ru-RU"/>
              </w:rPr>
            </w:pPr>
            <w:r>
              <w:rPr>
                <w:noProof/>
                <w:szCs w:val="22"/>
                <w:lang w:eastAsia="ru-RU"/>
              </w:rPr>
              <mc:AlternateContent>
                <mc:Choice Requires="wpg">
                  <w:drawing>
                    <wp:anchor distT="0" distB="0" distL="114300" distR="114300" simplePos="0" relativeHeight="252158976" behindDoc="0" locked="0" layoutInCell="1" allowOverlap="1">
                      <wp:simplePos x="0" y="0"/>
                      <wp:positionH relativeFrom="column">
                        <wp:posOffset>459105</wp:posOffset>
                      </wp:positionH>
                      <wp:positionV relativeFrom="paragraph">
                        <wp:posOffset>228600</wp:posOffset>
                      </wp:positionV>
                      <wp:extent cx="324485" cy="659130"/>
                      <wp:effectExtent l="0" t="0" r="0" b="26670"/>
                      <wp:wrapNone/>
                      <wp:docPr id="139" name="Группа 139"/>
                      <wp:cNvGraphicFramePr/>
                      <a:graphic xmlns:a="http://schemas.openxmlformats.org/drawingml/2006/main">
                        <a:graphicData uri="http://schemas.microsoft.com/office/word/2010/wordprocessingGroup">
                          <wpg:wgp>
                            <wpg:cNvGrpSpPr/>
                            <wpg:grpSpPr bwMode="auto">
                              <a:xfrm>
                                <a:off x="0" y="0"/>
                                <a:ext cx="324485" cy="659130"/>
                                <a:chOff x="0" y="0"/>
                                <a:chExt cx="511" cy="1038"/>
                              </a:xfrm>
                            </wpg:grpSpPr>
                            <wps:wsp>
                              <wps:cNvPr id="2294" name="Line 2013"/>
                              <wps:cNvCnPr>
                                <a:cxnSpLocks noChangeShapeType="1"/>
                              </wps:cNvCnPr>
                              <wps:spPr bwMode="auto">
                                <a:xfrm>
                                  <a:off x="0" y="0"/>
                                  <a:ext cx="0" cy="1038"/>
                                </a:xfrm>
                                <a:prstGeom prst="line">
                                  <a:avLst/>
                                </a:prstGeom>
                                <a:noFill/>
                                <a:ln w="952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95" name="Line 2014"/>
                              <wps:cNvCnPr>
                                <a:cxnSpLocks noChangeShapeType="1"/>
                              </wps:cNvCnPr>
                              <wps:spPr bwMode="auto">
                                <a:xfrm>
                                  <a:off x="0" y="0"/>
                                  <a:ext cx="423" cy="0"/>
                                </a:xfrm>
                                <a:prstGeom prst="line">
                                  <a:avLst/>
                                </a:prstGeom>
                                <a:noFill/>
                                <a:ln w="952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96" name="Line 2015"/>
                              <wps:cNvCnPr>
                                <a:cxnSpLocks noChangeShapeType="1"/>
                              </wps:cNvCnPr>
                              <wps:spPr bwMode="auto">
                                <a:xfrm>
                                  <a:off x="0" y="348"/>
                                  <a:ext cx="68" cy="0"/>
                                </a:xfrm>
                                <a:prstGeom prst="line">
                                  <a:avLst/>
                                </a:prstGeom>
                                <a:noFill/>
                                <a:ln w="952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97" name="Line 2016"/>
                              <wps:cNvCnPr>
                                <a:cxnSpLocks noChangeShapeType="1"/>
                              </wps:cNvCnPr>
                              <wps:spPr bwMode="auto">
                                <a:xfrm>
                                  <a:off x="445" y="344"/>
                                  <a:ext cx="65" cy="0"/>
                                </a:xfrm>
                                <a:prstGeom prst="line">
                                  <a:avLst/>
                                </a:prstGeom>
                                <a:noFill/>
                                <a:ln w="952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98" name="Line 2017"/>
                              <wps:cNvCnPr>
                                <a:cxnSpLocks noChangeShapeType="1"/>
                              </wps:cNvCnPr>
                              <wps:spPr bwMode="auto">
                                <a:xfrm>
                                  <a:off x="3" y="579"/>
                                  <a:ext cx="68" cy="0"/>
                                </a:xfrm>
                                <a:prstGeom prst="line">
                                  <a:avLst/>
                                </a:prstGeom>
                                <a:noFill/>
                                <a:ln w="952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99" name="Line 2018"/>
                              <wps:cNvCnPr>
                                <a:cxnSpLocks noChangeShapeType="1"/>
                              </wps:cNvCnPr>
                              <wps:spPr bwMode="auto">
                                <a:xfrm>
                                  <a:off x="444" y="576"/>
                                  <a:ext cx="65" cy="0"/>
                                </a:xfrm>
                                <a:prstGeom prst="line">
                                  <a:avLst/>
                                </a:prstGeom>
                                <a:noFill/>
                                <a:ln w="952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00" name="Line 2019"/>
                              <wps:cNvCnPr>
                                <a:cxnSpLocks noChangeShapeType="1"/>
                              </wps:cNvCnPr>
                              <wps:spPr bwMode="auto">
                                <a:xfrm>
                                  <a:off x="1" y="808"/>
                                  <a:ext cx="68" cy="0"/>
                                </a:xfrm>
                                <a:prstGeom prst="line">
                                  <a:avLst/>
                                </a:prstGeom>
                                <a:noFill/>
                                <a:ln w="952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01" name="Line 2020"/>
                              <wps:cNvCnPr>
                                <a:cxnSpLocks noChangeShapeType="1"/>
                              </wps:cNvCnPr>
                              <wps:spPr bwMode="auto">
                                <a:xfrm>
                                  <a:off x="446" y="805"/>
                                  <a:ext cx="65" cy="0"/>
                                </a:xfrm>
                                <a:prstGeom prst="line">
                                  <a:avLst/>
                                </a:prstGeom>
                                <a:noFill/>
                                <a:ln w="952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02" name="Line 2021"/>
                              <wps:cNvCnPr>
                                <a:cxnSpLocks noChangeShapeType="1"/>
                              </wps:cNvCnPr>
                              <wps:spPr bwMode="auto">
                                <a:xfrm>
                                  <a:off x="1" y="1038"/>
                                  <a:ext cx="68" cy="0"/>
                                </a:xfrm>
                                <a:prstGeom prst="line">
                                  <a:avLst/>
                                </a:prstGeom>
                                <a:noFill/>
                                <a:ln w="952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03" name="Line 2022"/>
                              <wps:cNvCnPr>
                                <a:cxnSpLocks noChangeShapeType="1"/>
                              </wps:cNvCnPr>
                              <wps:spPr bwMode="auto">
                                <a:xfrm>
                                  <a:off x="446" y="1035"/>
                                  <a:ext cx="65" cy="0"/>
                                </a:xfrm>
                                <a:prstGeom prst="line">
                                  <a:avLst/>
                                </a:prstGeom>
                                <a:noFill/>
                                <a:ln w="952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02960FFD" id="Группа 139" o:spid="_x0000_s1026" style="position:absolute;margin-left:36.15pt;margin-top:18pt;width:25.55pt;height:51.9pt;z-index:252158976" coordsize="511,1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">
                      <v:line id="Line 2013" o:spid="_x0000_s1027" style="position:absolute;visibility:visible;mso-wrap-style:square" from="0,0" to="0,1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" strokecolor="#930"/>
                      <v:line id="Line 2014" o:spid="_x0000_s1028" style="position:absolute;visibility:visible;mso-wrap-style:square" from="0,0" to="4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" strokecolor="#930"/>
                      <v:line id="Line 2015" o:spid="_x0000_s1029" style="position:absolute;visibility:visible;mso-wrap-style:square" from="0,348" to="68,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" strokecolor="#930"/>
                      <v:line id="Line 2016" o:spid="_x0000_s1030" style="position:absolute;visibility:visible;mso-wrap-style:square" from="445,344" to="510,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" strokecolor="#930"/>
                      <v:line id="Line 2017" o:spid="_x0000_s1031" style="position:absolute;visibility:visible;mso-wrap-style:square" from="3,579" to="71,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" strokecolor="#930"/>
                      <v:line id="Line 2018" o:spid="_x0000_s1032" style="position:absolute;visibility:visible;mso-wrap-style:square" from="444,576" to="509,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" strokecolor="#930"/>
                      <v:line id="Line 2019" o:spid="_x0000_s1033" style="position:absolute;visibility:visible;mso-wrap-style:square" from="1,808" to="69,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" strokecolor="#930"/>
                      <v:line id="Line 2020" o:spid="_x0000_s1034" style="position:absolute;visibility:visible;mso-wrap-style:square" from="446,805" to="511,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" strokecolor="#930"/>
                      <v:line id="Line 2021" o:spid="_x0000_s1035" style="position:absolute;visibility:visible;mso-wrap-style:square" from="1,1038" to="69,1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" strokecolor="#930"/>
                      <v:line id="Line 2022" o:spid="_x0000_s1036" style="position:absolute;visibility:visible;mso-wrap-style:square" from="446,1035" to="511,1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" strokecolor="#930"/>
                    </v:group>
                  </w:pict>
                </mc:Fallback>
              </mc:AlternateContent>
            </w:r>
          </w:p>
        </w:tc>
      </w:tr>
      <w:tr w:rsidR="007E6B81" w:rsidTr="007E6B81">
        <w:trPr>
          <w:trHeight w:val="953"/>
        </w:trPr>
        <w:tc>
          <w:tcPr>
            <w:tcW w:w="1338" w:type="dxa"/>
            <w:tcBorders>
              <w:top w:val="single" w:sz="4" w:space="0" w:color="auto"/>
              <w:left w:val="single" w:sz="12" w:space="0" w:color="808080" w:themeColor="background1" w:themeShade="80"/>
              <w:bottom w:val="single" w:sz="4" w:space="0" w:color="auto"/>
              <w:right w:val="single" w:sz="4" w:space="0" w:color="auto"/>
            </w:tcBorders>
            <w:hideMark/>
          </w:tcPr>
          <w:p w:rsidR="007E6B81" w:rsidRDefault="007E6B81">
            <w:pPr>
              <w:spacing w:before="360" w:after="28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Очная</w:t>
            </w:r>
            <w:r>
              <w:rPr>
                <w:rFonts w:eastAsia="Times New Roman" w:cs="Arial"/>
                <w:color w:val="000000" w:themeColor="text1"/>
                <w:sz w:val="20"/>
                <w:szCs w:val="20"/>
                <w:lang w:eastAsia="ru-RU"/>
              </w:rPr>
              <w:br/>
              <w:t>ставка</w:t>
            </w:r>
          </w:p>
        </w:tc>
        <w:tc>
          <w:tcPr>
            <w:tcW w:w="2915" w:type="dxa"/>
            <w:tcBorders>
              <w:top w:val="single" w:sz="4" w:space="0" w:color="auto"/>
              <w:left w:val="single" w:sz="4" w:space="0" w:color="auto"/>
              <w:bottom w:val="single" w:sz="4" w:space="0" w:color="auto"/>
              <w:right w:val="single" w:sz="4" w:space="0" w:color="auto"/>
            </w:tcBorders>
            <w:hideMark/>
          </w:tcPr>
          <w:p w:rsidR="007E6B81" w:rsidRDefault="007E6B81">
            <w:pPr>
              <w:spacing w:after="360"/>
              <w:ind w:firstLine="567"/>
              <w:rPr>
                <w:rFonts w:eastAsia="Times New Roman" w:cs="Arial"/>
                <w:noProof/>
                <w:color w:val="000000" w:themeColor="text1"/>
                <w:sz w:val="20"/>
                <w:szCs w:val="20"/>
                <w:lang w:eastAsia="ru-RU"/>
              </w:rPr>
            </w:pPr>
            <w:r>
              <w:rPr>
                <w:noProof/>
                <w:szCs w:val="22"/>
                <w:lang w:eastAsia="ru-RU"/>
              </w:rPr>
              <mc:AlternateContent>
                <mc:Choice Requires="wpg">
                  <w:drawing>
                    <wp:anchor distT="0" distB="0" distL="114300" distR="114300" simplePos="0" relativeHeight="252160000" behindDoc="0" locked="0" layoutInCell="1" allowOverlap="1">
                      <wp:simplePos x="0" y="0"/>
                      <wp:positionH relativeFrom="column">
                        <wp:posOffset>262255</wp:posOffset>
                      </wp:positionH>
                      <wp:positionV relativeFrom="paragraph">
                        <wp:posOffset>124460</wp:posOffset>
                      </wp:positionV>
                      <wp:extent cx="1122045" cy="412750"/>
                      <wp:effectExtent l="19050" t="0" r="0" b="25400"/>
                      <wp:wrapNone/>
                      <wp:docPr id="132" name="Группа 132"/>
                      <wp:cNvGraphicFramePr/>
                      <a:graphic xmlns:a="http://schemas.openxmlformats.org/drawingml/2006/main">
                        <a:graphicData uri="http://schemas.microsoft.com/office/word/2010/wordprocessingGroup">
                          <wpg:wgp>
                            <wpg:cNvGrpSpPr/>
                            <wpg:grpSpPr bwMode="auto">
                              <a:xfrm>
                                <a:off x="0" y="0"/>
                                <a:ext cx="1122045" cy="412750"/>
                                <a:chOff x="0" y="0"/>
                                <a:chExt cx="5844" cy="2145"/>
                              </a:xfrm>
                              <a:solidFill>
                                <a:srgbClr val="FFFF99"/>
                              </a:solidFill>
                            </wpg:grpSpPr>
                            <wps:wsp>
                              <wps:cNvPr id="2287" name="Line 2024"/>
                              <wps:cNvCnPr>
                                <a:cxnSpLocks noChangeShapeType="1"/>
                              </wps:cNvCnPr>
                              <wps:spPr bwMode="auto">
                                <a:xfrm>
                                  <a:off x="4890" y="682"/>
                                  <a:ext cx="0" cy="572"/>
                                </a:xfrm>
                                <a:prstGeom prst="line">
                                  <a:avLst/>
                                </a:prstGeom>
                                <a:grpFill/>
                                <a:ln w="9525">
                                  <a:solidFill>
                                    <a:srgbClr val="993300"/>
                                  </a:solidFill>
                                  <a:round/>
                                  <a:headEnd/>
                                  <a:tailEnd/>
                                </a:ln>
                                <a:extLst/>
                              </wps:spPr>
                              <wps:bodyPr/>
                            </wps:wsp>
                            <wps:wsp>
                              <wps:cNvPr id="2288" name="Oval 2025"/>
                              <wps:cNvSpPr>
                                <a:spLocks noChangeArrowheads="1"/>
                              </wps:cNvSpPr>
                              <wps:spPr bwMode="auto">
                                <a:xfrm>
                                  <a:off x="552" y="0"/>
                                  <a:ext cx="4842" cy="856"/>
                                </a:xfrm>
                                <a:prstGeom prst="ellipse">
                                  <a:avLst/>
                                </a:prstGeom>
                                <a:grpFill/>
                                <a:ln w="9525">
                                  <a:solidFill>
                                    <a:srgbClr val="993300"/>
                                  </a:solidFill>
                                  <a:round/>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289" name="AutoShape 2026"/>
                              <wps:cNvSpPr>
                                <a:spLocks noChangeArrowheads="1"/>
                              </wps:cNvSpPr>
                              <wps:spPr bwMode="auto">
                                <a:xfrm>
                                  <a:off x="0" y="1254"/>
                                  <a:ext cx="2814" cy="891"/>
                                </a:xfrm>
                                <a:prstGeom prst="homePlate">
                                  <a:avLst>
                                    <a:gd name="adj" fmla="val 42256"/>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290" name="AutoShape 2027"/>
                              <wps:cNvSpPr>
                                <a:spLocks noChangeArrowheads="1"/>
                              </wps:cNvSpPr>
                              <wps:spPr bwMode="auto">
                                <a:xfrm flipH="1">
                                  <a:off x="3144" y="1254"/>
                                  <a:ext cx="2700" cy="891"/>
                                </a:xfrm>
                                <a:prstGeom prst="homePlate">
                                  <a:avLst>
                                    <a:gd name="adj" fmla="val 40544"/>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291" name="Line 2028"/>
                              <wps:cNvCnPr>
                                <a:cxnSpLocks noChangeShapeType="1"/>
                              </wps:cNvCnPr>
                              <wps:spPr bwMode="auto">
                                <a:xfrm>
                                  <a:off x="2814" y="1716"/>
                                  <a:ext cx="330"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92" name="Line 2029"/>
                              <wps:cNvCnPr>
                                <a:cxnSpLocks noChangeShapeType="1"/>
                              </wps:cNvCnPr>
                              <wps:spPr bwMode="auto">
                                <a:xfrm>
                                  <a:off x="1014" y="682"/>
                                  <a:ext cx="0" cy="572"/>
                                </a:xfrm>
                                <a:prstGeom prst="line">
                                  <a:avLst/>
                                </a:prstGeom>
                                <a:grpFill/>
                                <a:ln w="9525">
                                  <a:solidFill>
                                    <a:srgbClr val="993300"/>
                                  </a:solidFill>
                                  <a:round/>
                                  <a:headEnd/>
                                  <a:tailEnd/>
                                </a:ln>
                                <a:extLst/>
                              </wps:spPr>
                              <wps:bodyPr/>
                            </wps:wsp>
                          </wpg:wgp>
                        </a:graphicData>
                      </a:graphic>
                      <wp14:sizeRelH relativeFrom="page">
                        <wp14:pctWidth>0</wp14:pctWidth>
                      </wp14:sizeRelH>
                      <wp14:sizeRelV relativeFrom="page">
                        <wp14:pctHeight>0</wp14:pctHeight>
                      </wp14:sizeRelV>
                    </wp:anchor>
                  </w:drawing>
                </mc:Choice>
                <mc:Fallback>
                  <w:pict>
                    <v:group id="Группа 132" o:spid="_x0000_s2479" style="position:absolute;left:0;text-align:left;margin-left:20.65pt;margin-top:9.8pt;width:88.35pt;height:32.5pt;z-index:252160000;mso-position-horizontal-relative:text;mso-position-vertical-relative:text" coordsize="5844,2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">
                      <v:line id="Line 2024" o:spid="_x0000_s2480" style="position:absolute;visibility:visible;mso-wrap-style:square" from="4890,682" to="4890,1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" strokecolor="#930"/>
                      <v:oval id="Oval 2025" o:spid="_x0000_s2481" style="position:absolute;left:552;width:4842;height: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" filled="f" strokecolor="#930">
                        <v:textbox inset="0,0,0,0">
                          <w:txbxContent>
                            <w:p w:rsidR="0045171B" w:rsidRDefault="0045171B" w:rsidP="007E6B81">
                              <w:pPr>
                                <w:rPr>
                                  <w:sz w:val="20"/>
                                  <w:szCs w:val="20"/>
                                </w:rPr>
                              </w:pPr>
                            </w:p>
                          </w:txbxContent>
                        </v:textbox>
                      </v:oval>
                      <v:shape id="AutoShape 2026" o:spid="_x0000_s2482" type="#_x0000_t15" style="position:absolute;top:1254;width:2814;height: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" adj="18710" filled="f" strokecolor="#930">
                        <v:textbox inset="0,0,0,0">
                          <w:txbxContent>
                            <w:p w:rsidR="0045171B" w:rsidRDefault="0045171B" w:rsidP="007E6B81">
                              <w:pPr>
                                <w:rPr>
                                  <w:sz w:val="20"/>
                                  <w:szCs w:val="20"/>
                                </w:rPr>
                              </w:pPr>
                            </w:p>
                          </w:txbxContent>
                        </v:textbox>
                      </v:shape>
                      <v:shape id="AutoShape 2027" o:spid="_x0000_s2483" type="#_x0000_t15" style="position:absolute;left:3144;top:1254;width:2700;height:89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" adj="18710" filled="f" strokecolor="#930">
                        <v:textbox inset="0,0,0,0">
                          <w:txbxContent>
                            <w:p w:rsidR="0045171B" w:rsidRDefault="0045171B" w:rsidP="007E6B81">
                              <w:pPr>
                                <w:rPr>
                                  <w:sz w:val="20"/>
                                  <w:szCs w:val="20"/>
                                </w:rPr>
                              </w:pPr>
                            </w:p>
                          </w:txbxContent>
                        </v:textbox>
                      </v:shape>
                      <v:line id="Line 2028" o:spid="_x0000_s2484" style="position:absolute;visibility:visible;mso-wrap-style:square" from="2814,1716" to="3144,1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" strokecolor="#930"/>
                      <v:line id="Line 2029" o:spid="_x0000_s2485" style="position:absolute;visibility:visible;mso-wrap-style:square" from="1014,682" to="1014,1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" strokecolor="#930"/>
                    </v:group>
                  </w:pict>
                </mc:Fallback>
              </mc:AlternateContent>
            </w:r>
          </w:p>
        </w:tc>
        <w:tc>
          <w:tcPr>
            <w:tcW w:w="2268" w:type="dxa"/>
            <w:tcBorders>
              <w:top w:val="single" w:sz="4" w:space="0" w:color="auto"/>
              <w:left w:val="single" w:sz="4" w:space="0" w:color="auto"/>
              <w:bottom w:val="single" w:sz="4" w:space="0" w:color="auto"/>
              <w:right w:val="single" w:sz="12" w:space="0" w:color="808080" w:themeColor="background1" w:themeShade="80"/>
            </w:tcBorders>
            <w:hideMark/>
          </w:tcPr>
          <w:p w:rsidR="007E6B81" w:rsidRDefault="007E6B81">
            <w:pPr>
              <w:jc w:val="center"/>
              <w:rPr>
                <w:rFonts w:eastAsia="Times New Roman" w:cs="Arial"/>
                <w:noProof/>
                <w:color w:val="000000" w:themeColor="text1"/>
                <w:sz w:val="20"/>
                <w:szCs w:val="20"/>
                <w:lang w:eastAsia="ru-RU"/>
              </w:rPr>
            </w:pPr>
            <w:r>
              <w:rPr>
                <w:noProof/>
                <w:szCs w:val="22"/>
                <w:lang w:eastAsia="ru-RU"/>
              </w:rPr>
              <mc:AlternateContent>
                <mc:Choice Requires="wpg">
                  <w:drawing>
                    <wp:anchor distT="0" distB="0" distL="114300" distR="114300" simplePos="0" relativeHeight="252161024" behindDoc="0" locked="0" layoutInCell="1" allowOverlap="1">
                      <wp:simplePos x="0" y="0"/>
                      <wp:positionH relativeFrom="column">
                        <wp:posOffset>301625</wp:posOffset>
                      </wp:positionH>
                      <wp:positionV relativeFrom="paragraph">
                        <wp:posOffset>248920</wp:posOffset>
                      </wp:positionV>
                      <wp:extent cx="744220" cy="198755"/>
                      <wp:effectExtent l="0" t="0" r="0" b="10795"/>
                      <wp:wrapNone/>
                      <wp:docPr id="128" name="Группа 128"/>
                      <wp:cNvGraphicFramePr/>
                      <a:graphic xmlns:a="http://schemas.openxmlformats.org/drawingml/2006/main">
                        <a:graphicData uri="http://schemas.microsoft.com/office/word/2010/wordprocessingGroup">
                          <wpg:wgp>
                            <wpg:cNvGrpSpPr/>
                            <wpg:grpSpPr bwMode="auto">
                              <a:xfrm>
                                <a:off x="0" y="0"/>
                                <a:ext cx="744220" cy="198755"/>
                                <a:chOff x="0" y="0"/>
                                <a:chExt cx="1172" cy="313"/>
                              </a:xfrm>
                            </wpg:grpSpPr>
                            <wps:wsp>
                              <wps:cNvPr id="2284" name="Line 2031"/>
                              <wps:cNvCnPr>
                                <a:cxnSpLocks noChangeShapeType="1"/>
                              </wps:cNvCnPr>
                              <wps:spPr bwMode="auto">
                                <a:xfrm>
                                  <a:off x="1172" y="0"/>
                                  <a:ext cx="0" cy="173"/>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285" name="Line 2032"/>
                              <wps:cNvCnPr>
                                <a:cxnSpLocks noChangeShapeType="1"/>
                              </wps:cNvCnPr>
                              <wps:spPr bwMode="auto">
                                <a:xfrm>
                                  <a:off x="544" y="313"/>
                                  <a:ext cx="100" cy="0"/>
                                </a:xfrm>
                                <a:prstGeom prst="line">
                                  <a:avLst/>
                                </a:prstGeom>
                                <a:noFill/>
                                <a:ln w="952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86" name="Line 2033"/>
                              <wps:cNvCnPr>
                                <a:cxnSpLocks noChangeShapeType="1"/>
                              </wps:cNvCnPr>
                              <wps:spPr bwMode="auto">
                                <a:xfrm>
                                  <a:off x="0" y="0"/>
                                  <a:ext cx="0" cy="173"/>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94F37A1" id="Группа 128" o:spid="_x0000_s1026" style="position:absolute;margin-left:23.75pt;margin-top:19.6pt;width:58.6pt;height:15.65pt;z-index:252161024" coordsize="1172,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">
                      <v:line id="Line 2031" o:spid="_x0000_s1027" style="position:absolute;visibility:visible;mso-wrap-style:square" from="1172,0" to="1172,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" strokecolor="#930"/>
                      <v:line id="Line 2032" o:spid="_x0000_s1028" style="position:absolute;visibility:visible;mso-wrap-style:square" from="544,313" to="644,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" strokecolor="#930"/>
                      <v:line id="Line 2033" o:spid="_x0000_s1029" style="position:absolute;visibility:visible;mso-wrap-style:square" from="0,0" to="0,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" strokecolor="#930"/>
                    </v:group>
                  </w:pict>
                </mc:Fallback>
              </mc:AlternateContent>
            </w:r>
          </w:p>
        </w:tc>
      </w:tr>
      <w:tr w:rsidR="007E6B81" w:rsidTr="007E6B81">
        <w:tc>
          <w:tcPr>
            <w:tcW w:w="1338" w:type="dxa"/>
            <w:tcBorders>
              <w:top w:val="single" w:sz="4" w:space="0" w:color="auto"/>
              <w:left w:val="single" w:sz="12" w:space="0" w:color="808080" w:themeColor="background1" w:themeShade="80"/>
              <w:bottom w:val="single" w:sz="4" w:space="0" w:color="auto"/>
              <w:right w:val="single" w:sz="4" w:space="0" w:color="auto"/>
            </w:tcBorders>
            <w:hideMark/>
          </w:tcPr>
          <w:p w:rsidR="007E6B81" w:rsidRDefault="007E6B81">
            <w:pPr>
              <w:spacing w:before="360" w:after="28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Очная</w:t>
            </w:r>
            <w:r>
              <w:rPr>
                <w:rFonts w:eastAsia="Times New Roman" w:cs="Arial"/>
                <w:color w:val="000000" w:themeColor="text1"/>
                <w:sz w:val="20"/>
                <w:szCs w:val="20"/>
                <w:lang w:eastAsia="ru-RU"/>
              </w:rPr>
              <w:br/>
              <w:t>ставка</w:t>
            </w:r>
            <w:r>
              <w:rPr>
                <w:rFonts w:eastAsia="Times New Roman" w:cs="Arial"/>
                <w:color w:val="000000" w:themeColor="text1"/>
                <w:sz w:val="20"/>
                <w:szCs w:val="20"/>
                <w:lang w:eastAsia="ru-RU"/>
              </w:rPr>
              <w:br/>
              <w:t>со связкой</w:t>
            </w:r>
          </w:p>
        </w:tc>
        <w:tc>
          <w:tcPr>
            <w:tcW w:w="2915" w:type="dxa"/>
            <w:tcBorders>
              <w:top w:val="single" w:sz="4" w:space="0" w:color="auto"/>
              <w:left w:val="single" w:sz="4" w:space="0" w:color="auto"/>
              <w:bottom w:val="single" w:sz="4" w:space="0" w:color="auto"/>
              <w:right w:val="single" w:sz="4" w:space="0" w:color="auto"/>
            </w:tcBorders>
            <w:hideMark/>
          </w:tcPr>
          <w:p w:rsidR="007E6B81" w:rsidRDefault="007E0DB9">
            <w:pPr>
              <w:spacing w:after="360"/>
              <w:ind w:firstLine="567"/>
              <w:rPr>
                <w:rFonts w:eastAsia="Times New Roman" w:cs="Arial"/>
                <w:noProof/>
                <w:color w:val="000000" w:themeColor="text1"/>
                <w:sz w:val="20"/>
                <w:szCs w:val="20"/>
                <w:lang w:eastAsia="ru-RU"/>
              </w:rPr>
            </w:pPr>
            <w:r>
              <w:rPr>
                <w:rFonts w:eastAsia="Times New Roman" w:cs="Arial"/>
                <w:noProof/>
                <w:color w:val="000000" w:themeColor="text1"/>
                <w:sz w:val="20"/>
                <w:szCs w:val="20"/>
                <w:lang w:eastAsia="ru-RU"/>
              </w:rPr>
              <mc:AlternateContent>
                <mc:Choice Requires="wpg">
                  <w:drawing>
                    <wp:anchor distT="0" distB="0" distL="114300" distR="114300" simplePos="0" relativeHeight="252165120" behindDoc="0" locked="0" layoutInCell="1" allowOverlap="1">
                      <wp:simplePos x="0" y="0"/>
                      <wp:positionH relativeFrom="column">
                        <wp:posOffset>113665</wp:posOffset>
                      </wp:positionH>
                      <wp:positionV relativeFrom="paragraph">
                        <wp:posOffset>149860</wp:posOffset>
                      </wp:positionV>
                      <wp:extent cx="2838450" cy="550102"/>
                      <wp:effectExtent l="0" t="0" r="19050" b="21590"/>
                      <wp:wrapNone/>
                      <wp:docPr id="2808" name="Группа 2808"/>
                      <wp:cNvGraphicFramePr/>
                      <a:graphic xmlns:a="http://schemas.openxmlformats.org/drawingml/2006/main">
                        <a:graphicData uri="http://schemas.microsoft.com/office/word/2010/wordprocessingGroup">
                          <wpg:wgp>
                            <wpg:cNvGrpSpPr/>
                            <wpg:grpSpPr>
                              <a:xfrm>
                                <a:off x="0" y="0"/>
                                <a:ext cx="2838450" cy="550102"/>
                                <a:chOff x="0" y="0"/>
                                <a:chExt cx="2838450" cy="550102"/>
                              </a:xfrm>
                            </wpg:grpSpPr>
                            <wpg:grpSp>
                              <wpg:cNvPr id="2193" name="Group 2035"/>
                              <wpg:cNvGrpSpPr>
                                <a:grpSpLocks/>
                              </wpg:cNvGrpSpPr>
                              <wpg:grpSpPr bwMode="auto">
                                <a:xfrm>
                                  <a:off x="0" y="0"/>
                                  <a:ext cx="1454150" cy="550102"/>
                                  <a:chOff x="197" y="0"/>
                                  <a:chExt cx="6347" cy="2640"/>
                                </a:xfrm>
                                <a:solidFill>
                                  <a:srgbClr val="FFFF99"/>
                                </a:solidFill>
                              </wpg:grpSpPr>
                              <wps:wsp>
                                <wps:cNvPr id="2273" name="Line 2036"/>
                                <wps:cNvCnPr>
                                  <a:cxnSpLocks noChangeShapeType="1"/>
                                </wps:cNvCnPr>
                                <wps:spPr bwMode="auto">
                                  <a:xfrm>
                                    <a:off x="5267" y="339"/>
                                    <a:ext cx="0" cy="858"/>
                                  </a:xfrm>
                                  <a:prstGeom prst="line">
                                    <a:avLst/>
                                  </a:prstGeom>
                                  <a:grpFill/>
                                  <a:ln w="9525">
                                    <a:solidFill>
                                      <a:srgbClr val="993300"/>
                                    </a:solidFill>
                                    <a:round/>
                                    <a:headEnd/>
                                    <a:tailEnd/>
                                  </a:ln>
                                  <a:extLst/>
                                </wps:spPr>
                                <wps:bodyPr/>
                              </wps:wsp>
                              <wps:wsp>
                                <wps:cNvPr id="2274" name="AutoShape 2037"/>
                                <wps:cNvSpPr>
                                  <a:spLocks noChangeArrowheads="1"/>
                                </wps:cNvSpPr>
                                <wps:spPr bwMode="auto">
                                  <a:xfrm>
                                    <a:off x="197" y="1835"/>
                                    <a:ext cx="2992" cy="805"/>
                                  </a:xfrm>
                                  <a:prstGeom prst="homePlate">
                                    <a:avLst>
                                      <a:gd name="adj" fmla="val 59554"/>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18"/>
                                          <w:szCs w:val="18"/>
                                        </w:rPr>
                                      </w:pPr>
                                    </w:p>
                                  </w:txbxContent>
                                </wps:txbx>
                                <wps:bodyPr rot="0" vert="horz" wrap="square" lIns="0" tIns="0" rIns="0" bIns="0" anchor="t" anchorCtr="0" upright="1">
                                  <a:noAutofit/>
                                </wps:bodyPr>
                              </wps:wsp>
                              <wps:wsp>
                                <wps:cNvPr id="2276" name="AutoShape 2038"/>
                                <wps:cNvSpPr>
                                  <a:spLocks noChangeArrowheads="1"/>
                                </wps:cNvSpPr>
                                <wps:spPr bwMode="auto">
                                  <a:xfrm flipH="1">
                                    <a:off x="3519" y="1835"/>
                                    <a:ext cx="3025" cy="805"/>
                                  </a:xfrm>
                                  <a:prstGeom prst="homePlate">
                                    <a:avLst>
                                      <a:gd name="adj" fmla="val 47094"/>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spacing w:before="240" w:line="200" w:lineRule="exact"/>
                                        <w:ind w:left="170"/>
                                        <w:rPr>
                                          <w:sz w:val="20"/>
                                          <w:szCs w:val="20"/>
                                        </w:rPr>
                                      </w:pPr>
                                    </w:p>
                                  </w:txbxContent>
                                </wps:txbx>
                                <wps:bodyPr rot="0" vert="horz" wrap="square" lIns="0" tIns="0" rIns="108000" bIns="0" anchor="t" anchorCtr="0" upright="1">
                                  <a:noAutofit/>
                                </wps:bodyPr>
                              </wps:wsp>
                              <wps:wsp>
                                <wps:cNvPr id="2277" name="Line 2039"/>
                                <wps:cNvCnPr>
                                  <a:cxnSpLocks noChangeShapeType="1"/>
                                </wps:cNvCnPr>
                                <wps:spPr bwMode="auto">
                                  <a:xfrm>
                                    <a:off x="3189" y="2233"/>
                                    <a:ext cx="330" cy="2"/>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78" name="Line 2040"/>
                                <wps:cNvCnPr>
                                  <a:cxnSpLocks noChangeShapeType="1"/>
                                </wps:cNvCnPr>
                                <wps:spPr bwMode="auto">
                                  <a:xfrm>
                                    <a:off x="1349" y="339"/>
                                    <a:ext cx="0" cy="858"/>
                                  </a:xfrm>
                                  <a:prstGeom prst="line">
                                    <a:avLst/>
                                  </a:prstGeom>
                                  <a:grpFill/>
                                  <a:ln w="9525">
                                    <a:solidFill>
                                      <a:srgbClr val="993300"/>
                                    </a:solidFill>
                                    <a:round/>
                                    <a:headEnd/>
                                    <a:tailEnd/>
                                  </a:ln>
                                  <a:extLst/>
                                </wps:spPr>
                                <wps:bodyPr/>
                              </wps:wsp>
                              <wps:wsp>
                                <wps:cNvPr id="2279" name="AutoShape 2041"/>
                                <wps:cNvSpPr>
                                  <a:spLocks noChangeArrowheads="1"/>
                                </wps:cNvSpPr>
                                <wps:spPr bwMode="auto">
                                  <a:xfrm>
                                    <a:off x="641" y="1166"/>
                                    <a:ext cx="1452" cy="440"/>
                                  </a:xfrm>
                                  <a:prstGeom prst="roundRect">
                                    <a:avLst>
                                      <a:gd name="adj" fmla="val 48407"/>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txbxContent>
                                </wps:txbx>
                                <wps:bodyPr rot="0" vert="horz" wrap="square" lIns="0" tIns="0" rIns="0" bIns="0" anchor="t" anchorCtr="0" upright="1">
                                  <a:noAutofit/>
                                </wps:bodyPr>
                              </wps:wsp>
                              <wps:wsp>
                                <wps:cNvPr id="2280" name="AutoShape 2042"/>
                                <wps:cNvSpPr>
                                  <a:spLocks noChangeArrowheads="1"/>
                                </wps:cNvSpPr>
                                <wps:spPr bwMode="auto">
                                  <a:xfrm>
                                    <a:off x="4565" y="1166"/>
                                    <a:ext cx="1404" cy="440"/>
                                  </a:xfrm>
                                  <a:prstGeom prst="roundRect">
                                    <a:avLst>
                                      <a:gd name="adj" fmla="val 48407"/>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281" name="Line 2043"/>
                                <wps:cNvCnPr>
                                  <a:cxnSpLocks noChangeShapeType="1"/>
                                </wps:cNvCnPr>
                                <wps:spPr bwMode="auto">
                                  <a:xfrm>
                                    <a:off x="1349" y="1637"/>
                                    <a:ext cx="0" cy="198"/>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82" name="Line 2044"/>
                                <wps:cNvCnPr>
                                  <a:cxnSpLocks noChangeShapeType="1"/>
                                </wps:cNvCnPr>
                                <wps:spPr bwMode="auto">
                                  <a:xfrm>
                                    <a:off x="5261" y="1637"/>
                                    <a:ext cx="0" cy="198"/>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83" name="Oval 2045"/>
                                <wps:cNvSpPr>
                                  <a:spLocks noChangeArrowheads="1"/>
                                </wps:cNvSpPr>
                                <wps:spPr bwMode="auto">
                                  <a:xfrm>
                                    <a:off x="917" y="0"/>
                                    <a:ext cx="4842" cy="856"/>
                                  </a:xfrm>
                                  <a:prstGeom prst="ellipse">
                                    <a:avLst/>
                                  </a:prstGeom>
                                  <a:grpFill/>
                                  <a:ln w="9525">
                                    <a:solidFill>
                                      <a:srgbClr val="993300"/>
                                    </a:solidFill>
                                    <a:round/>
                                    <a:headEnd/>
                                    <a:tailEnd/>
                                  </a:ln>
                                </wps:spPr>
                                <wps:txbx>
                                  <w:txbxContent>
                                    <w:p w:rsidR="0045171B" w:rsidRDefault="0045171B" w:rsidP="007E6B81">
                                      <w:pPr>
                                        <w:pStyle w:val="3"/>
                                        <w:keepLines w:val="0"/>
                                        <w:spacing w:before="80" w:line="200" w:lineRule="exact"/>
                                        <w:rPr>
                                          <w:caps/>
                                          <w:sz w:val="20"/>
                                          <w:szCs w:val="20"/>
                                        </w:rPr>
                                      </w:pPr>
                                    </w:p>
                                  </w:txbxContent>
                                </wps:txbx>
                                <wps:bodyPr rot="0" vert="horz" wrap="square" lIns="0" tIns="0" rIns="0" bIns="0" anchor="t" anchorCtr="0" upright="1">
                                  <a:noAutofit/>
                                </wps:bodyPr>
                              </wps:wsp>
                            </wpg:grpSp>
                            <wpg:grpSp>
                              <wpg:cNvPr id="2195" name="Group 2046"/>
                              <wpg:cNvGrpSpPr>
                                <a:grpSpLocks/>
                              </wpg:cNvGrpSpPr>
                              <wpg:grpSpPr bwMode="auto">
                                <a:xfrm>
                                  <a:off x="1949450" y="184150"/>
                                  <a:ext cx="889000" cy="327660"/>
                                  <a:chOff x="3219" y="140"/>
                                  <a:chExt cx="1137" cy="523"/>
                                </a:xfrm>
                                <a:solidFill>
                                  <a:srgbClr val="FFFF99"/>
                                </a:solidFill>
                              </wpg:grpSpPr>
                              <wps:wsp>
                                <wps:cNvPr id="2268" name="Line 2047"/>
                                <wps:cNvCnPr>
                                  <a:cxnSpLocks noChangeShapeType="1"/>
                                </wps:cNvCnPr>
                                <wps:spPr bwMode="auto">
                                  <a:xfrm>
                                    <a:off x="4356" y="142"/>
                                    <a:ext cx="0" cy="175"/>
                                  </a:xfrm>
                                  <a:prstGeom prst="line">
                                    <a:avLst/>
                                  </a:prstGeom>
                                  <a:grpFill/>
                                  <a:ln w="9525">
                                    <a:solidFill>
                                      <a:srgbClr val="993300"/>
                                    </a:solidFill>
                                    <a:round/>
                                    <a:headEnd/>
                                    <a:tailEnd/>
                                  </a:ln>
                                  <a:extLst/>
                                </wps:spPr>
                                <wps:bodyPr/>
                              </wps:wsp>
                              <wps:wsp>
                                <wps:cNvPr id="2269" name="Line 2048"/>
                                <wps:cNvCnPr>
                                  <a:cxnSpLocks noChangeShapeType="1"/>
                                </wps:cNvCnPr>
                                <wps:spPr bwMode="auto">
                                  <a:xfrm>
                                    <a:off x="3748" y="663"/>
                                    <a:ext cx="96"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70" name="Line 2049"/>
                                <wps:cNvCnPr>
                                  <a:cxnSpLocks noChangeShapeType="1"/>
                                </wps:cNvCnPr>
                                <wps:spPr bwMode="auto">
                                  <a:xfrm>
                                    <a:off x="3222" y="140"/>
                                    <a:ext cx="0" cy="177"/>
                                  </a:xfrm>
                                  <a:prstGeom prst="line">
                                    <a:avLst/>
                                  </a:prstGeom>
                                  <a:grpFill/>
                                  <a:ln w="9525">
                                    <a:solidFill>
                                      <a:srgbClr val="993300"/>
                                    </a:solidFill>
                                    <a:round/>
                                    <a:headEnd/>
                                    <a:tailEnd/>
                                  </a:ln>
                                  <a:extLst/>
                                </wps:spPr>
                                <wps:bodyPr/>
                              </wps:wsp>
                              <wps:wsp>
                                <wps:cNvPr id="2271" name="Line 2050"/>
                                <wps:cNvCnPr>
                                  <a:cxnSpLocks noChangeShapeType="1"/>
                                </wps:cNvCnPr>
                                <wps:spPr bwMode="auto">
                                  <a:xfrm>
                                    <a:off x="3219" y="445"/>
                                    <a:ext cx="0" cy="98"/>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72" name="Line 2051"/>
                                <wps:cNvCnPr>
                                  <a:cxnSpLocks noChangeShapeType="1"/>
                                </wps:cNvCnPr>
                                <wps:spPr bwMode="auto">
                                  <a:xfrm>
                                    <a:off x="4351" y="445"/>
                                    <a:ext cx="0" cy="98"/>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anchor>
                  </w:drawing>
                </mc:Choice>
                <mc:Fallback>
                  <w:pict>
                    <v:group id="Группа 2808" o:spid="_x0000_s2486" style="position:absolute;left:0;text-align:left;margin-left:8.95pt;margin-top:11.8pt;width:223.5pt;height:43.3pt;z-index:252165120;mso-position-horizontal-relative:text;mso-position-vertical-relative:text" coordsize="28384,5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">
                      <v:group id="Group 2035" o:spid="_x0000_s2487" style="position:absolute;width:14541;height:5501" coordorigin="197" coordsize="6347,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">
                        <v:line id="Line 2036" o:spid="_x0000_s2488" style="position:absolute;visibility:visible;mso-wrap-style:square" from="5267,339" to="5267,1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" strokecolor="#930"/>
                        <v:shape id="AutoShape 2037" o:spid="_x0000_s2489" type="#_x0000_t15" style="position:absolute;left:197;top:1835;width:2992;height: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" adj="18139" filled="f" strokecolor="#930">
                          <v:textbox inset="0,0,0,0">
                            <w:txbxContent>
                              <w:p w:rsidR="0045171B" w:rsidRDefault="0045171B" w:rsidP="007E6B81">
                                <w:pPr>
                                  <w:rPr>
                                    <w:sz w:val="18"/>
                                    <w:szCs w:val="18"/>
                                  </w:rPr>
                                </w:pPr>
                              </w:p>
                            </w:txbxContent>
                          </v:textbox>
                        </v:shape>
                        <v:shape id="AutoShape 2038" o:spid="_x0000_s2490" type="#_x0000_t15" style="position:absolute;left:3519;top:1835;width:3025;height:80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" adj="18893" filled="f" strokecolor="#930">
                          <v:textbox inset="0,0,3mm,0">
                            <w:txbxContent>
                              <w:p w:rsidR="0045171B" w:rsidRDefault="0045171B" w:rsidP="007E6B81">
                                <w:pPr>
                                  <w:spacing w:before="240" w:line="200" w:lineRule="exact"/>
                                  <w:ind w:left="170"/>
                                  <w:rPr>
                                    <w:sz w:val="20"/>
                                    <w:szCs w:val="20"/>
                                  </w:rPr>
                                </w:pPr>
                              </w:p>
                            </w:txbxContent>
                          </v:textbox>
                        </v:shape>
                        <v:line id="Line 2039" o:spid="_x0000_s2491" style="position:absolute;visibility:visible;mso-wrap-style:square" from="3189,2233" to="3519,2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" strokecolor="#930"/>
                        <v:line id="Line 2040" o:spid="_x0000_s2492" style="position:absolute;visibility:visible;mso-wrap-style:square" from="1349,339" to="1349,1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" strokecolor="#930"/>
                        <v:roundrect id="AutoShape 2041" o:spid="_x0000_s2493" style="position:absolute;left:641;top:1166;width:1452;height:440;visibility:visible;mso-wrap-style:square;v-text-anchor:top" arcsize="317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" filled="f" strokecolor="#930">
                          <v:textbox inset="0,0,0,0">
                            <w:txbxContent>
                              <w:p w:rsidR="0045171B" w:rsidRDefault="0045171B" w:rsidP="007E6B81"/>
                            </w:txbxContent>
                          </v:textbox>
                        </v:roundrect>
                        <v:roundrect id="AutoShape 2042" o:spid="_x0000_s2494" style="position:absolute;left:4565;top:1166;width:1404;height:440;visibility:visible;mso-wrap-style:square;v-text-anchor:top" arcsize="317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" filled="f" strokecolor="#930">
                          <v:textbox inset="0,0,0,0">
                            <w:txbxContent>
                              <w:p w:rsidR="0045171B" w:rsidRDefault="0045171B" w:rsidP="007E6B81">
                                <w:pPr>
                                  <w:rPr>
                                    <w:sz w:val="20"/>
                                    <w:szCs w:val="20"/>
                                  </w:rPr>
                                </w:pPr>
                              </w:p>
                            </w:txbxContent>
                          </v:textbox>
                        </v:roundrect>
                        <v:line id="Line 2043" o:spid="_x0000_s2495" style="position:absolute;visibility:visible;mso-wrap-style:square" from="1349,1637" to="1349,1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" strokecolor="#930"/>
                        <v:line id="Line 2044" o:spid="_x0000_s2496" style="position:absolute;visibility:visible;mso-wrap-style:square" from="5261,1637" to="5261,1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" strokecolor="#930"/>
                        <v:oval id="Oval 2045" o:spid="_x0000_s2497" style="position:absolute;left:917;width:4842;height: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" filled="f" strokecolor="#930">
                          <v:textbox inset="0,0,0,0">
                            <w:txbxContent>
                              <w:p w:rsidR="0045171B" w:rsidRDefault="0045171B" w:rsidP="007E6B81">
                                <w:pPr>
                                  <w:pStyle w:val="3"/>
                                  <w:keepLines w:val="0"/>
                                  <w:spacing w:before="80" w:line="200" w:lineRule="exact"/>
                                  <w:rPr>
                                    <w:caps/>
                                    <w:sz w:val="20"/>
                                    <w:szCs w:val="20"/>
                                  </w:rPr>
                                </w:pPr>
                              </w:p>
                            </w:txbxContent>
                          </v:textbox>
                        </v:oval>
                      </v:group>
                      <v:group id="Group 2046" o:spid="_x0000_s2498" style="position:absolute;left:19494;top:1841;width:8890;height:3277" coordorigin="3219,140" coordsize="113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">
                        <v:line id="Line 2047" o:spid="_x0000_s2499" style="position:absolute;visibility:visible;mso-wrap-style:square" from="4356,142" to="4356,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" strokecolor="#930"/>
                        <v:line id="Line 2048" o:spid="_x0000_s2500" style="position:absolute;visibility:visible;mso-wrap-style:square" from="3748,663" to="3844,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" strokecolor="#930"/>
                        <v:line id="Line 2049" o:spid="_x0000_s2501" style="position:absolute;visibility:visible;mso-wrap-style:square" from="3222,140" to="322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" strokecolor="#930"/>
                        <v:line id="Line 2050" o:spid="_x0000_s2502" style="position:absolute;visibility:visible;mso-wrap-style:square" from="3219,445" to="3219,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" strokecolor="#930"/>
                        <v:line id="Line 2051" o:spid="_x0000_s2503" style="position:absolute;visibility:visible;mso-wrap-style:square" from="4351,445" to="4351,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" strokecolor="#930"/>
                      </v:group>
                    </v:group>
                  </w:pict>
                </mc:Fallback>
              </mc:AlternateContent>
            </w:r>
          </w:p>
        </w:tc>
        <w:tc>
          <w:tcPr>
            <w:tcW w:w="2268" w:type="dxa"/>
            <w:tcBorders>
              <w:top w:val="single" w:sz="4" w:space="0" w:color="auto"/>
              <w:left w:val="single" w:sz="4" w:space="0" w:color="auto"/>
              <w:bottom w:val="single" w:sz="4" w:space="0" w:color="auto"/>
              <w:right w:val="single" w:sz="12" w:space="0" w:color="808080" w:themeColor="background1" w:themeShade="80"/>
            </w:tcBorders>
          </w:tcPr>
          <w:p w:rsidR="007E6B81" w:rsidRDefault="007E6B81">
            <w:pPr>
              <w:spacing w:before="520" w:after="520"/>
              <w:jc w:val="center"/>
              <w:rPr>
                <w:rFonts w:eastAsia="Times New Roman" w:cs="Arial"/>
                <w:noProof/>
                <w:color w:val="000000" w:themeColor="text1"/>
                <w:sz w:val="20"/>
                <w:szCs w:val="20"/>
                <w:lang w:eastAsia="ru-RU"/>
              </w:rPr>
            </w:pPr>
          </w:p>
        </w:tc>
      </w:tr>
      <w:tr w:rsidR="007E6B81" w:rsidTr="007E6B81">
        <w:tc>
          <w:tcPr>
            <w:tcW w:w="1338" w:type="dxa"/>
            <w:tcBorders>
              <w:top w:val="single" w:sz="4" w:space="0" w:color="auto"/>
              <w:left w:val="single" w:sz="12" w:space="0" w:color="808080" w:themeColor="background1" w:themeShade="80"/>
              <w:bottom w:val="single" w:sz="4" w:space="0" w:color="auto"/>
              <w:right w:val="single" w:sz="4" w:space="0" w:color="auto"/>
            </w:tcBorders>
            <w:hideMark/>
          </w:tcPr>
          <w:p w:rsidR="007E6B81" w:rsidRDefault="007E6B81">
            <w:pPr>
              <w:spacing w:before="640" w:after="48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Очная</w:t>
            </w:r>
            <w:r>
              <w:rPr>
                <w:rFonts w:eastAsia="Times New Roman" w:cs="Arial"/>
                <w:color w:val="000000" w:themeColor="text1"/>
                <w:sz w:val="20"/>
                <w:szCs w:val="20"/>
                <w:lang w:eastAsia="ru-RU"/>
              </w:rPr>
              <w:br/>
              <w:t>ставка</w:t>
            </w:r>
            <w:r>
              <w:rPr>
                <w:rFonts w:eastAsia="Times New Roman" w:cs="Arial"/>
                <w:color w:val="000000" w:themeColor="text1"/>
                <w:sz w:val="20"/>
                <w:szCs w:val="20"/>
                <w:lang w:eastAsia="ru-RU"/>
              </w:rPr>
              <w:br/>
              <w:t>много-</w:t>
            </w:r>
            <w:r>
              <w:rPr>
                <w:rFonts w:eastAsia="Times New Roman" w:cs="Arial"/>
                <w:color w:val="000000" w:themeColor="text1"/>
                <w:sz w:val="20"/>
                <w:szCs w:val="20"/>
                <w:lang w:eastAsia="ru-RU"/>
              </w:rPr>
              <w:br/>
              <w:t>этажная</w:t>
            </w:r>
          </w:p>
        </w:tc>
        <w:tc>
          <w:tcPr>
            <w:tcW w:w="2915" w:type="dxa"/>
            <w:tcBorders>
              <w:top w:val="single" w:sz="4" w:space="0" w:color="auto"/>
              <w:left w:val="single" w:sz="4" w:space="0" w:color="auto"/>
              <w:bottom w:val="single" w:sz="4" w:space="0" w:color="auto"/>
              <w:right w:val="single" w:sz="4" w:space="0" w:color="auto"/>
            </w:tcBorders>
          </w:tcPr>
          <w:p w:rsidR="007E6B81" w:rsidRDefault="007E0DB9">
            <w:pPr>
              <w:spacing w:before="120" w:after="360"/>
              <w:ind w:firstLine="567"/>
              <w:rPr>
                <w:rFonts w:eastAsia="Times New Roman" w:cs="Arial"/>
                <w:noProof/>
                <w:color w:val="000000" w:themeColor="text1"/>
                <w:sz w:val="20"/>
                <w:szCs w:val="20"/>
                <w:lang w:eastAsia="ru-RU"/>
              </w:rPr>
            </w:pPr>
            <w:r>
              <w:rPr>
                <w:rFonts w:eastAsia="Times New Roman" w:cs="Arial"/>
                <w:noProof/>
                <w:color w:val="000000" w:themeColor="text1"/>
                <w:sz w:val="20"/>
                <w:szCs w:val="20"/>
                <w:lang w:eastAsia="ru-RU"/>
              </w:rPr>
              <mc:AlternateContent>
                <mc:Choice Requires="wpg">
                  <w:drawing>
                    <wp:anchor distT="0" distB="0" distL="114300" distR="114300" simplePos="0" relativeHeight="252173312" behindDoc="0" locked="0" layoutInCell="1" allowOverlap="1">
                      <wp:simplePos x="0" y="0"/>
                      <wp:positionH relativeFrom="column">
                        <wp:posOffset>234315</wp:posOffset>
                      </wp:positionH>
                      <wp:positionV relativeFrom="paragraph">
                        <wp:posOffset>118110</wp:posOffset>
                      </wp:positionV>
                      <wp:extent cx="2781300" cy="2006389"/>
                      <wp:effectExtent l="0" t="0" r="38100" b="13335"/>
                      <wp:wrapNone/>
                      <wp:docPr id="2708" name="Группа 2708"/>
                      <wp:cNvGraphicFramePr/>
                      <a:graphic xmlns:a="http://schemas.openxmlformats.org/drawingml/2006/main">
                        <a:graphicData uri="http://schemas.microsoft.com/office/word/2010/wordprocessingGroup">
                          <wpg:wgp>
                            <wpg:cNvGrpSpPr/>
                            <wpg:grpSpPr>
                              <a:xfrm>
                                <a:off x="0" y="0"/>
                                <a:ext cx="2781300" cy="2006389"/>
                                <a:chOff x="0" y="0"/>
                                <a:chExt cx="2781300" cy="2006389"/>
                              </a:xfrm>
                            </wpg:grpSpPr>
                            <wpg:grpSp>
                              <wpg:cNvPr id="2700" name="Группа 2700"/>
                              <wpg:cNvGrpSpPr/>
                              <wpg:grpSpPr>
                                <a:xfrm>
                                  <a:off x="0" y="0"/>
                                  <a:ext cx="1327102" cy="2006389"/>
                                  <a:chOff x="0" y="0"/>
                                  <a:chExt cx="1327102" cy="2006389"/>
                                </a:xfrm>
                              </wpg:grpSpPr>
                              <wpg:grpSp>
                                <wpg:cNvPr id="2197" name="Group 2053"/>
                                <wpg:cNvGrpSpPr>
                                  <a:grpSpLocks/>
                                </wpg:cNvGrpSpPr>
                                <wpg:grpSpPr bwMode="auto">
                                  <a:xfrm>
                                    <a:off x="0" y="0"/>
                                    <a:ext cx="1327102" cy="984162"/>
                                    <a:chOff x="0" y="1312"/>
                                    <a:chExt cx="2131" cy="1569"/>
                                  </a:xfrm>
                                  <a:solidFill>
                                    <a:srgbClr val="FFFF99"/>
                                  </a:solidFill>
                                </wpg:grpSpPr>
                                <wps:wsp>
                                  <wps:cNvPr id="2247" name="Line 2054"/>
                                  <wps:cNvCnPr>
                                    <a:cxnSpLocks noChangeShapeType="1"/>
                                  </wps:cNvCnPr>
                                  <wps:spPr bwMode="auto">
                                    <a:xfrm>
                                      <a:off x="1980" y="1448"/>
                                      <a:ext cx="1" cy="1340"/>
                                    </a:xfrm>
                                    <a:prstGeom prst="line">
                                      <a:avLst/>
                                    </a:prstGeom>
                                    <a:grpFill/>
                                    <a:ln w="9525">
                                      <a:solidFill>
                                        <a:srgbClr val="993300"/>
                                      </a:solidFill>
                                      <a:round/>
                                      <a:headEnd/>
                                      <a:tailEnd/>
                                    </a:ln>
                                    <a:extLst/>
                                  </wps:spPr>
                                  <wps:bodyPr/>
                                </wps:wsp>
                                <wps:wsp>
                                  <wps:cNvPr id="2248" name="Line 2055"/>
                                  <wps:cNvCnPr>
                                    <a:cxnSpLocks noChangeShapeType="1"/>
                                  </wps:cNvCnPr>
                                  <wps:spPr bwMode="auto">
                                    <a:xfrm>
                                      <a:off x="955" y="2140"/>
                                      <a:ext cx="174" cy="2"/>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49" name="Line 2056"/>
                                  <wps:cNvCnPr>
                                    <a:cxnSpLocks noChangeShapeType="1"/>
                                  </wps:cNvCnPr>
                                  <wps:spPr bwMode="auto">
                                    <a:xfrm>
                                      <a:off x="177" y="1455"/>
                                      <a:ext cx="0" cy="1333"/>
                                    </a:xfrm>
                                    <a:prstGeom prst="line">
                                      <a:avLst/>
                                    </a:prstGeom>
                                    <a:grpFill/>
                                    <a:ln w="9525">
                                      <a:solidFill>
                                        <a:srgbClr val="993300"/>
                                      </a:solidFill>
                                      <a:round/>
                                      <a:headEnd/>
                                      <a:tailEnd/>
                                    </a:ln>
                                    <a:extLst/>
                                  </wps:spPr>
                                  <wps:bodyPr/>
                                </wps:wsp>
                                <wps:wsp>
                                  <wps:cNvPr id="2250" name="AutoShape 2057"/>
                                  <wps:cNvSpPr>
                                    <a:spLocks noChangeArrowheads="1"/>
                                  </wps:cNvSpPr>
                                  <wps:spPr bwMode="auto">
                                    <a:xfrm>
                                      <a:off x="0" y="1717"/>
                                      <a:ext cx="620" cy="226"/>
                                    </a:xfrm>
                                    <a:prstGeom prst="roundRect">
                                      <a:avLst>
                                        <a:gd name="adj" fmla="val 48407"/>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txbxContent>
                                  </wps:txbx>
                                  <wps:bodyPr rot="0" vert="horz" wrap="square" lIns="0" tIns="0" rIns="0" bIns="0" anchor="t" anchorCtr="0" upright="1">
                                    <a:noAutofit/>
                                  </wps:bodyPr>
                                </wps:wsp>
                                <wps:wsp>
                                  <wps:cNvPr id="2251" name="AutoShape 2058"/>
                                  <wps:cNvSpPr>
                                    <a:spLocks noChangeArrowheads="1"/>
                                  </wps:cNvSpPr>
                                  <wps:spPr bwMode="auto">
                                    <a:xfrm>
                                      <a:off x="1536" y="1717"/>
                                      <a:ext cx="595" cy="226"/>
                                    </a:xfrm>
                                    <a:prstGeom prst="roundRect">
                                      <a:avLst>
                                        <a:gd name="adj" fmla="val 48407"/>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252" name="Oval 2059"/>
                                  <wps:cNvSpPr>
                                    <a:spLocks noChangeArrowheads="1"/>
                                  </wps:cNvSpPr>
                                  <wps:spPr bwMode="auto">
                                    <a:xfrm>
                                      <a:off x="108" y="1312"/>
                                      <a:ext cx="1930" cy="282"/>
                                    </a:xfrm>
                                    <a:prstGeom prst="ellipse">
                                      <a:avLst/>
                                    </a:prstGeom>
                                    <a:grpFill/>
                                    <a:ln w="9525">
                                      <a:solidFill>
                                        <a:srgbClr val="993300"/>
                                      </a:solidFill>
                                      <a:round/>
                                      <a:headEnd/>
                                      <a:tailEnd/>
                                    </a:ln>
                                  </wps:spPr>
                                  <wps:txbx>
                                    <w:txbxContent>
                                      <w:p w:rsidR="0045171B" w:rsidRDefault="0045171B" w:rsidP="007E6B81">
                                        <w:pPr>
                                          <w:pStyle w:val="3"/>
                                          <w:keepLines w:val="0"/>
                                          <w:spacing w:before="80" w:line="200" w:lineRule="exact"/>
                                          <w:rPr>
                                            <w:caps/>
                                            <w:sz w:val="20"/>
                                            <w:szCs w:val="20"/>
                                          </w:rPr>
                                        </w:pPr>
                                      </w:p>
                                    </w:txbxContent>
                                  </wps:txbx>
                                  <wps:bodyPr rot="0" vert="horz" wrap="square" lIns="0" tIns="0" rIns="0" bIns="0" anchor="t" anchorCtr="0" upright="1">
                                    <a:noAutofit/>
                                  </wps:bodyPr>
                                </wps:wsp>
                                <wps:wsp>
                                  <wps:cNvPr id="2254" name="AutoShape 2060"/>
                                  <wps:cNvSpPr>
                                    <a:spLocks noChangeArrowheads="1"/>
                                  </wps:cNvSpPr>
                                  <wps:spPr bwMode="auto">
                                    <a:xfrm>
                                      <a:off x="275" y="2042"/>
                                      <a:ext cx="708" cy="199"/>
                                    </a:xfrm>
                                    <a:prstGeom prst="homePlate">
                                      <a:avLst>
                                        <a:gd name="adj" fmla="val 45971"/>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255" name="AutoShape 2061"/>
                                  <wps:cNvSpPr>
                                    <a:spLocks noChangeArrowheads="1"/>
                                  </wps:cNvSpPr>
                                  <wps:spPr bwMode="auto">
                                    <a:xfrm flipH="1">
                                      <a:off x="1099" y="2042"/>
                                      <a:ext cx="784" cy="199"/>
                                    </a:xfrm>
                                    <a:prstGeom prst="homePlate">
                                      <a:avLst>
                                        <a:gd name="adj" fmla="val 44504"/>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256" name="Line 2062"/>
                                  <wps:cNvCnPr>
                                    <a:cxnSpLocks noChangeShapeType="1"/>
                                  </wps:cNvCnPr>
                                  <wps:spPr bwMode="auto">
                                    <a:xfrm>
                                      <a:off x="182" y="2147"/>
                                      <a:ext cx="93"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57" name="Line 2063"/>
                                  <wps:cNvCnPr>
                                    <a:cxnSpLocks noChangeShapeType="1"/>
                                  </wps:cNvCnPr>
                                  <wps:spPr bwMode="auto">
                                    <a:xfrm>
                                      <a:off x="1883" y="2142"/>
                                      <a:ext cx="106"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58" name="Line 2064"/>
                                  <wps:cNvCnPr>
                                    <a:cxnSpLocks noChangeShapeType="1"/>
                                  </wps:cNvCnPr>
                                  <wps:spPr bwMode="auto">
                                    <a:xfrm>
                                      <a:off x="955" y="2454"/>
                                      <a:ext cx="174" cy="1"/>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59" name="AutoShape 2065"/>
                                  <wps:cNvSpPr>
                                    <a:spLocks noChangeArrowheads="1"/>
                                  </wps:cNvSpPr>
                                  <wps:spPr bwMode="auto">
                                    <a:xfrm>
                                      <a:off x="275" y="2358"/>
                                      <a:ext cx="708" cy="198"/>
                                    </a:xfrm>
                                    <a:prstGeom prst="homePlate">
                                      <a:avLst>
                                        <a:gd name="adj" fmla="val 46203"/>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260" name="AutoShape 2066"/>
                                  <wps:cNvSpPr>
                                    <a:spLocks noChangeArrowheads="1"/>
                                  </wps:cNvSpPr>
                                  <wps:spPr bwMode="auto">
                                    <a:xfrm flipH="1">
                                      <a:off x="1099" y="2358"/>
                                      <a:ext cx="784" cy="198"/>
                                    </a:xfrm>
                                    <a:prstGeom prst="homePlate">
                                      <a:avLst>
                                        <a:gd name="adj" fmla="val 44729"/>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261" name="Line 2067"/>
                                  <wps:cNvCnPr>
                                    <a:cxnSpLocks noChangeShapeType="1"/>
                                  </wps:cNvCnPr>
                                  <wps:spPr bwMode="auto">
                                    <a:xfrm>
                                      <a:off x="180" y="2455"/>
                                      <a:ext cx="100"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62" name="Line 2068"/>
                                  <wps:cNvCnPr>
                                    <a:cxnSpLocks noChangeShapeType="1"/>
                                  </wps:cNvCnPr>
                                  <wps:spPr bwMode="auto">
                                    <a:xfrm>
                                      <a:off x="1883" y="2455"/>
                                      <a:ext cx="106"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63" name="Line 2069"/>
                                  <wps:cNvCnPr>
                                    <a:cxnSpLocks noChangeShapeType="1"/>
                                  </wps:cNvCnPr>
                                  <wps:spPr bwMode="auto">
                                    <a:xfrm>
                                      <a:off x="955" y="2784"/>
                                      <a:ext cx="174" cy="1"/>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64" name="AutoShape 2070"/>
                                  <wps:cNvSpPr>
                                    <a:spLocks noChangeArrowheads="1"/>
                                  </wps:cNvSpPr>
                                  <wps:spPr bwMode="auto">
                                    <a:xfrm>
                                      <a:off x="275" y="2684"/>
                                      <a:ext cx="708" cy="197"/>
                                    </a:xfrm>
                                    <a:prstGeom prst="homePlate">
                                      <a:avLst>
                                        <a:gd name="adj" fmla="val 46438"/>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265" name="AutoShape 2071"/>
                                  <wps:cNvSpPr>
                                    <a:spLocks noChangeArrowheads="1"/>
                                  </wps:cNvSpPr>
                                  <wps:spPr bwMode="auto">
                                    <a:xfrm flipH="1">
                                      <a:off x="1099" y="2684"/>
                                      <a:ext cx="784" cy="197"/>
                                    </a:xfrm>
                                    <a:prstGeom prst="homePlate">
                                      <a:avLst>
                                        <a:gd name="adj" fmla="val 44956"/>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266" name="Line 2072"/>
                                  <wps:cNvCnPr>
                                    <a:cxnSpLocks noChangeShapeType="1"/>
                                  </wps:cNvCnPr>
                                  <wps:spPr bwMode="auto">
                                    <a:xfrm>
                                      <a:off x="180" y="2781"/>
                                      <a:ext cx="95"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67" name="Line 2073"/>
                                  <wps:cNvCnPr>
                                    <a:cxnSpLocks noChangeShapeType="1"/>
                                  </wps:cNvCnPr>
                                  <wps:spPr bwMode="auto">
                                    <a:xfrm>
                                      <a:off x="1883" y="2781"/>
                                      <a:ext cx="106"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2199" name="Group 2086"/>
                                <wpg:cNvGrpSpPr>
                                  <a:grpSpLocks/>
                                </wpg:cNvGrpSpPr>
                                <wpg:grpSpPr bwMode="auto">
                                  <a:xfrm>
                                    <a:off x="12700" y="1320800"/>
                                    <a:ext cx="1274167" cy="685589"/>
                                    <a:chOff x="22" y="3416"/>
                                    <a:chExt cx="2046" cy="1093"/>
                                  </a:xfrm>
                                  <a:solidFill>
                                    <a:srgbClr val="FFFF99"/>
                                  </a:solidFill>
                                </wpg:grpSpPr>
                                <wps:wsp>
                                  <wps:cNvPr id="2215" name="Line 2087"/>
                                  <wps:cNvCnPr>
                                    <a:cxnSpLocks noChangeShapeType="1"/>
                                  </wps:cNvCnPr>
                                  <wps:spPr bwMode="auto">
                                    <a:xfrm>
                                      <a:off x="2019" y="3501"/>
                                      <a:ext cx="1" cy="863"/>
                                    </a:xfrm>
                                    <a:prstGeom prst="line">
                                      <a:avLst/>
                                    </a:prstGeom>
                                    <a:grpFill/>
                                    <a:ln w="9525">
                                      <a:solidFill>
                                        <a:srgbClr val="993300"/>
                                      </a:solidFill>
                                      <a:round/>
                                      <a:headEnd/>
                                      <a:tailEnd/>
                                    </a:ln>
                                    <a:extLst/>
                                  </wps:spPr>
                                  <wps:bodyPr/>
                                </wps:wsp>
                                <wps:wsp>
                                  <wps:cNvPr id="2216" name="Line 2088"/>
                                  <wps:cNvCnPr>
                                    <a:cxnSpLocks noChangeShapeType="1"/>
                                  </wps:cNvCnPr>
                                  <wps:spPr bwMode="auto">
                                    <a:xfrm>
                                      <a:off x="79" y="3538"/>
                                      <a:ext cx="0" cy="826"/>
                                    </a:xfrm>
                                    <a:prstGeom prst="line">
                                      <a:avLst/>
                                    </a:prstGeom>
                                    <a:grpFill/>
                                    <a:ln w="9525">
                                      <a:solidFill>
                                        <a:srgbClr val="993300"/>
                                      </a:solidFill>
                                      <a:round/>
                                      <a:headEnd/>
                                      <a:tailEnd/>
                                    </a:ln>
                                    <a:extLst/>
                                  </wps:spPr>
                                  <wps:bodyPr/>
                                </wps:wsp>
                                <wps:wsp>
                                  <wps:cNvPr id="2217" name="Oval 2089"/>
                                  <wps:cNvSpPr>
                                    <a:spLocks noChangeArrowheads="1"/>
                                  </wps:cNvSpPr>
                                  <wps:spPr bwMode="auto">
                                    <a:xfrm>
                                      <a:off x="22" y="3416"/>
                                      <a:ext cx="964" cy="263"/>
                                    </a:xfrm>
                                    <a:prstGeom prst="ellipse">
                                      <a:avLst/>
                                    </a:prstGeom>
                                    <a:grpFill/>
                                    <a:ln w="9525">
                                      <a:solidFill>
                                        <a:srgbClr val="993300"/>
                                      </a:solidFill>
                                      <a:round/>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218" name="Line 2090"/>
                                  <wps:cNvCnPr>
                                    <a:cxnSpLocks noChangeShapeType="1"/>
                                  </wps:cNvCnPr>
                                  <wps:spPr bwMode="auto">
                                    <a:xfrm>
                                      <a:off x="939" y="3880"/>
                                      <a:ext cx="258" cy="1"/>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19" name="AutoShape 2091"/>
                                  <wps:cNvSpPr>
                                    <a:spLocks noChangeArrowheads="1"/>
                                  </wps:cNvSpPr>
                                  <wps:spPr bwMode="auto">
                                    <a:xfrm flipH="1">
                                      <a:off x="1090" y="3787"/>
                                      <a:ext cx="866" cy="184"/>
                                    </a:xfrm>
                                    <a:prstGeom prst="homePlate">
                                      <a:avLst>
                                        <a:gd name="adj" fmla="val 53166"/>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220" name="Line 2092"/>
                                  <wps:cNvCnPr>
                                    <a:cxnSpLocks noChangeShapeType="1"/>
                                  </wps:cNvCnPr>
                                  <wps:spPr bwMode="auto">
                                    <a:xfrm>
                                      <a:off x="79" y="3881"/>
                                      <a:ext cx="82"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21" name="Line 2093"/>
                                  <wps:cNvCnPr>
                                    <a:cxnSpLocks noChangeShapeType="1"/>
                                  </wps:cNvCnPr>
                                  <wps:spPr bwMode="auto">
                                    <a:xfrm>
                                      <a:off x="1958" y="3881"/>
                                      <a:ext cx="68"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22" name="Oval 2094"/>
                                  <wps:cNvSpPr>
                                    <a:spLocks noChangeArrowheads="1"/>
                                  </wps:cNvSpPr>
                                  <wps:spPr bwMode="auto">
                                    <a:xfrm>
                                      <a:off x="1104" y="3416"/>
                                      <a:ext cx="964" cy="263"/>
                                    </a:xfrm>
                                    <a:prstGeom prst="ellipse">
                                      <a:avLst/>
                                    </a:prstGeom>
                                    <a:grpFill/>
                                    <a:ln w="9525">
                                      <a:solidFill>
                                        <a:srgbClr val="993300"/>
                                      </a:solidFill>
                                      <a:round/>
                                      <a:headEnd/>
                                      <a:tailEnd/>
                                    </a:ln>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223" name="AutoShape 2095"/>
                                  <wps:cNvSpPr>
                                    <a:spLocks noChangeArrowheads="1"/>
                                  </wps:cNvSpPr>
                                  <wps:spPr bwMode="auto">
                                    <a:xfrm>
                                      <a:off x="141" y="3787"/>
                                      <a:ext cx="857" cy="184"/>
                                    </a:xfrm>
                                    <a:prstGeom prst="homePlate">
                                      <a:avLst>
                                        <a:gd name="adj" fmla="val 51083"/>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g:grpSp>
                                  <wpg:cNvPr id="2224" name="Group 2096"/>
                                  <wpg:cNvGrpSpPr>
                                    <a:grpSpLocks/>
                                  </wpg:cNvGrpSpPr>
                                  <wpg:grpSpPr bwMode="auto">
                                    <a:xfrm>
                                      <a:off x="80" y="4067"/>
                                      <a:ext cx="1936" cy="442"/>
                                      <a:chOff x="79" y="4029"/>
                                      <a:chExt cx="5970" cy="1766"/>
                                    </a:xfrm>
                                    <a:grpFill/>
                                  </wpg:grpSpPr>
                                  <wps:wsp>
                                    <wps:cNvPr id="2225" name="Line 2097"/>
                                    <wps:cNvCnPr>
                                      <a:cxnSpLocks noChangeShapeType="1"/>
                                    </wps:cNvCnPr>
                                    <wps:spPr bwMode="auto">
                                      <a:xfrm>
                                        <a:off x="2725" y="4417"/>
                                        <a:ext cx="792" cy="4"/>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26" name="AutoShape 2098"/>
                                    <wps:cNvSpPr>
                                      <a:spLocks noChangeArrowheads="1"/>
                                    </wps:cNvSpPr>
                                    <wps:spPr bwMode="auto">
                                      <a:xfrm flipH="1">
                                        <a:off x="3189" y="4029"/>
                                        <a:ext cx="2662" cy="763"/>
                                      </a:xfrm>
                                      <a:prstGeom prst="homePlate">
                                        <a:avLst>
                                          <a:gd name="adj" fmla="val 39411"/>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227" name="Line 2099"/>
                                    <wps:cNvCnPr>
                                      <a:cxnSpLocks noChangeShapeType="1"/>
                                    </wps:cNvCnPr>
                                    <wps:spPr bwMode="auto">
                                      <a:xfrm>
                                        <a:off x="79" y="4418"/>
                                        <a:ext cx="252"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28" name="Line 2100"/>
                                    <wps:cNvCnPr>
                                      <a:cxnSpLocks noChangeShapeType="1"/>
                                    </wps:cNvCnPr>
                                    <wps:spPr bwMode="auto">
                                      <a:xfrm>
                                        <a:off x="5839" y="4418"/>
                                        <a:ext cx="210" cy="1"/>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29" name="AutoShape 2101"/>
                                    <wps:cNvSpPr>
                                      <a:spLocks noChangeArrowheads="1"/>
                                    </wps:cNvSpPr>
                                    <wps:spPr bwMode="auto">
                                      <a:xfrm>
                                        <a:off x="271" y="4029"/>
                                        <a:ext cx="2634" cy="763"/>
                                      </a:xfrm>
                                      <a:prstGeom prst="homePlate">
                                        <a:avLst>
                                          <a:gd name="adj" fmla="val 37862"/>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230" name="Line 2102"/>
                                    <wps:cNvCnPr>
                                      <a:cxnSpLocks noChangeShapeType="1"/>
                                    </wps:cNvCnPr>
                                    <wps:spPr bwMode="auto">
                                      <a:xfrm>
                                        <a:off x="2725" y="5420"/>
                                        <a:ext cx="792" cy="4"/>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32" name="AutoShape 2103"/>
                                    <wps:cNvSpPr>
                                      <a:spLocks noChangeArrowheads="1"/>
                                    </wps:cNvSpPr>
                                    <wps:spPr bwMode="auto">
                                      <a:xfrm flipH="1">
                                        <a:off x="3189" y="5032"/>
                                        <a:ext cx="2662" cy="763"/>
                                      </a:xfrm>
                                      <a:prstGeom prst="homePlate">
                                        <a:avLst>
                                          <a:gd name="adj" fmla="val 39411"/>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s:wsp>
                                    <wps:cNvPr id="2233" name="Line 2104"/>
                                    <wps:cNvCnPr>
                                      <a:cxnSpLocks noChangeShapeType="1"/>
                                    </wps:cNvCnPr>
                                    <wps:spPr bwMode="auto">
                                      <a:xfrm>
                                        <a:off x="79" y="5421"/>
                                        <a:ext cx="252"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34" name="Line 2105"/>
                                    <wps:cNvCnPr>
                                      <a:cxnSpLocks noChangeShapeType="1"/>
                                    </wps:cNvCnPr>
                                    <wps:spPr bwMode="auto">
                                      <a:xfrm>
                                        <a:off x="5839" y="5421"/>
                                        <a:ext cx="210" cy="1"/>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35" name="AutoShape 2106"/>
                                    <wps:cNvSpPr>
                                      <a:spLocks noChangeArrowheads="1"/>
                                    </wps:cNvSpPr>
                                    <wps:spPr bwMode="auto">
                                      <a:xfrm>
                                        <a:off x="271" y="5032"/>
                                        <a:ext cx="2634" cy="763"/>
                                      </a:xfrm>
                                      <a:prstGeom prst="homePlate">
                                        <a:avLst>
                                          <a:gd name="adj" fmla="val 37862"/>
                                        </a:avLst>
                                      </a:prstGeom>
                                      <a:grp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7E6B81">
                                          <w:pPr>
                                            <w:rPr>
                                              <w:sz w:val="20"/>
                                              <w:szCs w:val="20"/>
                                            </w:rPr>
                                          </w:pPr>
                                        </w:p>
                                      </w:txbxContent>
                                    </wps:txbx>
                                    <wps:bodyPr rot="0" vert="horz" wrap="square" lIns="0" tIns="0" rIns="0" bIns="0" anchor="t" anchorCtr="0" upright="1">
                                      <a:noAutofit/>
                                    </wps:bodyPr>
                                  </wps:wsp>
                                </wpg:grpSp>
                              </wpg:grpSp>
                            </wpg:grpSp>
                            <wpg:grpSp>
                              <wpg:cNvPr id="2704" name="Группа 2704"/>
                              <wpg:cNvGrpSpPr/>
                              <wpg:grpSpPr>
                                <a:xfrm>
                                  <a:off x="1727200" y="133350"/>
                                  <a:ext cx="1054100" cy="1779570"/>
                                  <a:chOff x="0" y="0"/>
                                  <a:chExt cx="1054100" cy="1779570"/>
                                </a:xfrm>
                              </wpg:grpSpPr>
                              <wpg:grpSp>
                                <wpg:cNvPr id="2198" name="Group 2074"/>
                                <wpg:cNvGrpSpPr>
                                  <a:grpSpLocks/>
                                </wpg:cNvGrpSpPr>
                                <wpg:grpSpPr bwMode="auto">
                                  <a:xfrm>
                                    <a:off x="0" y="1238250"/>
                                    <a:ext cx="1054100" cy="541320"/>
                                    <a:chOff x="2774" y="3503"/>
                                    <a:chExt cx="1947" cy="863"/>
                                  </a:xfrm>
                                  <a:solidFill>
                                    <a:srgbClr val="FFFF99"/>
                                  </a:solidFill>
                                </wpg:grpSpPr>
                                <wps:wsp>
                                  <wps:cNvPr id="2236" name="Line 2075"/>
                                  <wps:cNvCnPr>
                                    <a:cxnSpLocks noChangeShapeType="1"/>
                                  </wps:cNvCnPr>
                                  <wps:spPr bwMode="auto">
                                    <a:xfrm>
                                      <a:off x="4714" y="3503"/>
                                      <a:ext cx="1" cy="863"/>
                                    </a:xfrm>
                                    <a:prstGeom prst="line">
                                      <a:avLst/>
                                    </a:prstGeom>
                                    <a:grpFill/>
                                    <a:ln w="9525">
                                      <a:solidFill>
                                        <a:srgbClr val="993300"/>
                                      </a:solidFill>
                                      <a:round/>
                                      <a:headEnd/>
                                      <a:tailEnd/>
                                    </a:ln>
                                    <a:extLst/>
                                  </wps:spPr>
                                  <wps:bodyPr/>
                                </wps:wsp>
                                <wps:wsp>
                                  <wps:cNvPr id="2237" name="Line 2076"/>
                                  <wps:cNvCnPr>
                                    <a:cxnSpLocks noChangeShapeType="1"/>
                                  </wps:cNvCnPr>
                                  <wps:spPr bwMode="auto">
                                    <a:xfrm>
                                      <a:off x="2774" y="3540"/>
                                      <a:ext cx="0" cy="826"/>
                                    </a:xfrm>
                                    <a:prstGeom prst="line">
                                      <a:avLst/>
                                    </a:prstGeom>
                                    <a:grpFill/>
                                    <a:ln w="9525">
                                      <a:solidFill>
                                        <a:srgbClr val="993300"/>
                                      </a:solidFill>
                                      <a:round/>
                                      <a:headEnd/>
                                      <a:tailEnd/>
                                    </a:ln>
                                    <a:extLst/>
                                  </wps:spPr>
                                  <wps:bodyPr/>
                                </wps:wsp>
                                <wps:wsp>
                                  <wps:cNvPr id="2238" name="Line 2077"/>
                                  <wps:cNvCnPr>
                                    <a:cxnSpLocks noChangeShapeType="1"/>
                                  </wps:cNvCnPr>
                                  <wps:spPr bwMode="auto">
                                    <a:xfrm>
                                      <a:off x="3689" y="3877"/>
                                      <a:ext cx="150" cy="1"/>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39" name="Line 2078"/>
                                  <wps:cNvCnPr>
                                    <a:cxnSpLocks noChangeShapeType="1"/>
                                  </wps:cNvCnPr>
                                  <wps:spPr bwMode="auto">
                                    <a:xfrm>
                                      <a:off x="2774" y="3883"/>
                                      <a:ext cx="82"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40" name="Line 2079"/>
                                  <wps:cNvCnPr>
                                    <a:cxnSpLocks noChangeShapeType="1"/>
                                  </wps:cNvCnPr>
                                  <wps:spPr bwMode="auto">
                                    <a:xfrm>
                                      <a:off x="4653" y="3883"/>
                                      <a:ext cx="68"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41" name="Line 2080"/>
                                  <wps:cNvCnPr>
                                    <a:cxnSpLocks noChangeShapeType="1"/>
                                  </wps:cNvCnPr>
                                  <wps:spPr bwMode="auto">
                                    <a:xfrm>
                                      <a:off x="3702" y="4119"/>
                                      <a:ext cx="143" cy="1"/>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42" name="Line 2081"/>
                                  <wps:cNvCnPr>
                                    <a:cxnSpLocks noChangeShapeType="1"/>
                                  </wps:cNvCnPr>
                                  <wps:spPr bwMode="auto">
                                    <a:xfrm>
                                      <a:off x="2774" y="4125"/>
                                      <a:ext cx="82"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43" name="Line 2082"/>
                                  <wps:cNvCnPr>
                                    <a:cxnSpLocks noChangeShapeType="1"/>
                                  </wps:cNvCnPr>
                                  <wps:spPr bwMode="auto">
                                    <a:xfrm>
                                      <a:off x="4647" y="4125"/>
                                      <a:ext cx="68"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44" name="Line 2083"/>
                                  <wps:cNvCnPr>
                                    <a:cxnSpLocks noChangeShapeType="1"/>
                                  </wps:cNvCnPr>
                                  <wps:spPr bwMode="auto">
                                    <a:xfrm>
                                      <a:off x="3690" y="4361"/>
                                      <a:ext cx="155"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45" name="Line 2084"/>
                                  <wps:cNvCnPr>
                                    <a:cxnSpLocks noChangeShapeType="1"/>
                                  </wps:cNvCnPr>
                                  <wps:spPr bwMode="auto">
                                    <a:xfrm>
                                      <a:off x="2774" y="4366"/>
                                      <a:ext cx="82"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46" name="Line 2085"/>
                                  <wps:cNvCnPr>
                                    <a:cxnSpLocks noChangeShapeType="1"/>
                                  </wps:cNvCnPr>
                                  <wps:spPr bwMode="auto">
                                    <a:xfrm>
                                      <a:off x="4647" y="4366"/>
                                      <a:ext cx="68"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2200" name="Group 2107"/>
                                <wpg:cNvGrpSpPr>
                                  <a:grpSpLocks/>
                                </wpg:cNvGrpSpPr>
                                <wpg:grpSpPr bwMode="auto">
                                  <a:xfrm>
                                    <a:off x="6350" y="0"/>
                                    <a:ext cx="1035050" cy="789086"/>
                                    <a:chOff x="2787" y="1524"/>
                                    <a:chExt cx="1811" cy="1258"/>
                                  </a:xfrm>
                                  <a:solidFill>
                                    <a:srgbClr val="FFFF99"/>
                                  </a:solidFill>
                                </wpg:grpSpPr>
                                <wps:wsp>
                                  <wps:cNvPr id="2201" name="Line 2108"/>
                                  <wps:cNvCnPr>
                                    <a:cxnSpLocks noChangeShapeType="1"/>
                                  </wps:cNvCnPr>
                                  <wps:spPr bwMode="auto">
                                    <a:xfrm>
                                      <a:off x="4595" y="1935"/>
                                      <a:ext cx="1" cy="846"/>
                                    </a:xfrm>
                                    <a:prstGeom prst="line">
                                      <a:avLst/>
                                    </a:prstGeom>
                                    <a:grpFill/>
                                    <a:ln w="9525">
                                      <a:solidFill>
                                        <a:srgbClr val="993300"/>
                                      </a:solidFill>
                                      <a:round/>
                                      <a:headEnd/>
                                      <a:tailEnd/>
                                    </a:ln>
                                    <a:extLst/>
                                  </wps:spPr>
                                  <wps:bodyPr/>
                                </wps:wsp>
                                <wps:wsp>
                                  <wps:cNvPr id="2202" name="Line 2109"/>
                                  <wps:cNvCnPr>
                                    <a:cxnSpLocks noChangeShapeType="1"/>
                                  </wps:cNvCnPr>
                                  <wps:spPr bwMode="auto">
                                    <a:xfrm>
                                      <a:off x="3610" y="2134"/>
                                      <a:ext cx="174" cy="2"/>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03" name="Line 2110"/>
                                  <wps:cNvCnPr>
                                    <a:cxnSpLocks noChangeShapeType="1"/>
                                  </wps:cNvCnPr>
                                  <wps:spPr bwMode="auto">
                                    <a:xfrm>
                                      <a:off x="2792" y="1936"/>
                                      <a:ext cx="0" cy="845"/>
                                    </a:xfrm>
                                    <a:prstGeom prst="line">
                                      <a:avLst/>
                                    </a:prstGeom>
                                    <a:grpFill/>
                                    <a:ln w="9525">
                                      <a:solidFill>
                                        <a:srgbClr val="993300"/>
                                      </a:solidFill>
                                      <a:round/>
                                      <a:headEnd/>
                                      <a:tailEnd/>
                                    </a:ln>
                                    <a:extLst/>
                                  </wps:spPr>
                                  <wps:bodyPr/>
                                </wps:wsp>
                                <wps:wsp>
                                  <wps:cNvPr id="2204" name="Line 2111"/>
                                  <wps:cNvCnPr>
                                    <a:cxnSpLocks noChangeShapeType="1"/>
                                  </wps:cNvCnPr>
                                  <wps:spPr bwMode="auto">
                                    <a:xfrm>
                                      <a:off x="2791" y="2141"/>
                                      <a:ext cx="93"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05" name="Line 2112"/>
                                  <wps:cNvCnPr>
                                    <a:cxnSpLocks noChangeShapeType="1"/>
                                  </wps:cNvCnPr>
                                  <wps:spPr bwMode="auto">
                                    <a:xfrm>
                                      <a:off x="4492" y="2136"/>
                                      <a:ext cx="106"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06" name="Line 2113"/>
                                  <wps:cNvCnPr>
                                    <a:cxnSpLocks noChangeShapeType="1"/>
                                  </wps:cNvCnPr>
                                  <wps:spPr bwMode="auto">
                                    <a:xfrm>
                                      <a:off x="3610" y="2448"/>
                                      <a:ext cx="174" cy="1"/>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07" name="Line 2114"/>
                                  <wps:cNvCnPr>
                                    <a:cxnSpLocks noChangeShapeType="1"/>
                                  </wps:cNvCnPr>
                                  <wps:spPr bwMode="auto">
                                    <a:xfrm>
                                      <a:off x="2789" y="2449"/>
                                      <a:ext cx="100"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08" name="Line 2115"/>
                                  <wps:cNvCnPr>
                                    <a:cxnSpLocks noChangeShapeType="1"/>
                                  </wps:cNvCnPr>
                                  <wps:spPr bwMode="auto">
                                    <a:xfrm>
                                      <a:off x="4492" y="2449"/>
                                      <a:ext cx="106"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10" name="Line 2116"/>
                                  <wps:cNvCnPr>
                                    <a:cxnSpLocks noChangeShapeType="1"/>
                                  </wps:cNvCnPr>
                                  <wps:spPr bwMode="auto">
                                    <a:xfrm>
                                      <a:off x="3610" y="2778"/>
                                      <a:ext cx="174" cy="1"/>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11" name="Line 2117"/>
                                  <wps:cNvCnPr>
                                    <a:cxnSpLocks noChangeShapeType="1"/>
                                  </wps:cNvCnPr>
                                  <wps:spPr bwMode="auto">
                                    <a:xfrm>
                                      <a:off x="2796" y="2782"/>
                                      <a:ext cx="95"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12" name="Line 2118"/>
                                  <wps:cNvCnPr>
                                    <a:cxnSpLocks noChangeShapeType="1"/>
                                  </wps:cNvCnPr>
                                  <wps:spPr bwMode="auto">
                                    <a:xfrm>
                                      <a:off x="4492" y="2782"/>
                                      <a:ext cx="106" cy="0"/>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13" name="Line 2119"/>
                                  <wps:cNvCnPr>
                                    <a:cxnSpLocks noChangeShapeType="1"/>
                                  </wps:cNvCnPr>
                                  <wps:spPr bwMode="auto">
                                    <a:xfrm>
                                      <a:off x="2787" y="1524"/>
                                      <a:ext cx="0" cy="187"/>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14" name="Line 2120"/>
                                  <wps:cNvCnPr>
                                    <a:cxnSpLocks noChangeShapeType="1"/>
                                  </wps:cNvCnPr>
                                  <wps:spPr bwMode="auto">
                                    <a:xfrm flipV="1">
                                      <a:off x="4598" y="1524"/>
                                      <a:ext cx="0" cy="187"/>
                                    </a:xfrm>
                                    <a:prstGeom prst="line">
                                      <a:avLst/>
                                    </a:prstGeom>
                                    <a:grpFill/>
                                    <a:ln w="95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wgp>
                        </a:graphicData>
                      </a:graphic>
                    </wp:anchor>
                  </w:drawing>
                </mc:Choice>
                <mc:Fallback>
                  <w:pict>
                    <v:group id="Группа 2708" o:spid="_x0000_s2504" style="position:absolute;left:0;text-align:left;margin-left:18.45pt;margin-top:9.3pt;width:219pt;height:158pt;z-index:252173312;mso-position-horizontal-relative:text;mso-position-vertical-relative:text" coordsize="27813,20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">
                      <v:group id="Группа 2700" o:spid="_x0000_s2505" style="position:absolute;width:13271;height:20063" coordsize="13271,20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">
                        <v:group id="Group 2053" o:spid="_x0000_s2506" style="position:absolute;width:13271;height:9841" coordorigin=",1312" coordsize="2131,1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">
                          <v:line id="Line 2054" o:spid="_x0000_s2507" style="position:absolute;visibility:visible;mso-wrap-style:square" from="1980,1448" to="1981,2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" strokecolor="#930"/>
                          <v:line id="Line 2055" o:spid="_x0000_s2508" style="position:absolute;visibility:visible;mso-wrap-style:square" from="955,2140" to="1129,2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" strokecolor="#930"/>
                          <v:line id="Line 2056" o:spid="_x0000_s2509" style="position:absolute;visibility:visible;mso-wrap-style:square" from="177,1455" to="177,2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" strokecolor="#930"/>
                          <v:roundrect id="AutoShape 2057" o:spid="_x0000_s2510" style="position:absolute;top:1717;width:620;height:226;visibility:visible;mso-wrap-style:square;v-text-anchor:top" arcsize="317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" filled="f" strokecolor="#930">
                            <v:textbox inset="0,0,0,0">
                              <w:txbxContent>
                                <w:p w:rsidR="0045171B" w:rsidRDefault="0045171B" w:rsidP="007E6B81"/>
                              </w:txbxContent>
                            </v:textbox>
                          </v:roundrect>
                          <v:roundrect id="AutoShape 2058" o:spid="_x0000_s2511" style="position:absolute;left:1536;top:1717;width:595;height:226;visibility:visible;mso-wrap-style:square;v-text-anchor:top" arcsize="317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" filled="f" strokecolor="#930">
                            <v:textbox inset="0,0,0,0">
                              <w:txbxContent>
                                <w:p w:rsidR="0045171B" w:rsidRDefault="0045171B" w:rsidP="007E6B81">
                                  <w:pPr>
                                    <w:rPr>
                                      <w:sz w:val="20"/>
                                      <w:szCs w:val="20"/>
                                    </w:rPr>
                                  </w:pPr>
                                </w:p>
                              </w:txbxContent>
                            </v:textbox>
                          </v:roundrect>
                          <v:oval id="Oval 2059" o:spid="_x0000_s2512" style="position:absolute;left:108;top:1312;width:1930;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" filled="f" strokecolor="#930">
                            <v:textbox inset="0,0,0,0">
                              <w:txbxContent>
                                <w:p w:rsidR="0045171B" w:rsidRDefault="0045171B" w:rsidP="007E6B81">
                                  <w:pPr>
                                    <w:pStyle w:val="3"/>
                                    <w:keepLines w:val="0"/>
                                    <w:spacing w:before="80" w:line="200" w:lineRule="exact"/>
                                    <w:rPr>
                                      <w:caps/>
                                      <w:sz w:val="20"/>
                                      <w:szCs w:val="20"/>
                                    </w:rPr>
                                  </w:pPr>
                                </w:p>
                              </w:txbxContent>
                            </v:textbox>
                          </v:oval>
                          <v:shape id="AutoShape 2060" o:spid="_x0000_s2513" type="#_x0000_t15" style="position:absolute;left:275;top:2042;width:708;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" adj="18809" filled="f" strokecolor="#930">
                            <v:textbox inset="0,0,0,0">
                              <w:txbxContent>
                                <w:p w:rsidR="0045171B" w:rsidRDefault="0045171B" w:rsidP="007E6B81">
                                  <w:pPr>
                                    <w:rPr>
                                      <w:sz w:val="20"/>
                                      <w:szCs w:val="20"/>
                                    </w:rPr>
                                  </w:pPr>
                                </w:p>
                              </w:txbxContent>
                            </v:textbox>
                          </v:shape>
                          <v:shape id="AutoShape 2061" o:spid="_x0000_s2514" type="#_x0000_t15" style="position:absolute;left:1099;top:2042;width:784;height:19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" adj="19160" filled="f" strokecolor="#930">
                            <v:textbox inset="0,0,0,0">
                              <w:txbxContent>
                                <w:p w:rsidR="0045171B" w:rsidRDefault="0045171B" w:rsidP="007E6B81">
                                  <w:pPr>
                                    <w:rPr>
                                      <w:sz w:val="20"/>
                                      <w:szCs w:val="20"/>
                                    </w:rPr>
                                  </w:pPr>
                                </w:p>
                              </w:txbxContent>
                            </v:textbox>
                          </v:shape>
                          <v:line id="Line 2062" o:spid="_x0000_s2515" style="position:absolute;visibility:visible;mso-wrap-style:square" from="182,2147" to="275,2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" strokecolor="#930"/>
                          <v:line id="Line 2063" o:spid="_x0000_s2516" style="position:absolute;visibility:visible;mso-wrap-style:square" from="1883,2142" to="1989,2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" strokecolor="#930"/>
                          <v:line id="Line 2064" o:spid="_x0000_s2517" style="position:absolute;visibility:visible;mso-wrap-style:square" from="955,2454" to="1129,2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" strokecolor="#930"/>
                          <v:shape id="AutoShape 2065" o:spid="_x0000_s2518" type="#_x0000_t15" style="position:absolute;left:275;top:2358;width:708;height: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" adj="18809" filled="f" strokecolor="#930">
                            <v:textbox inset="0,0,0,0">
                              <w:txbxContent>
                                <w:p w:rsidR="0045171B" w:rsidRDefault="0045171B" w:rsidP="007E6B81">
                                  <w:pPr>
                                    <w:rPr>
                                      <w:sz w:val="20"/>
                                      <w:szCs w:val="20"/>
                                    </w:rPr>
                                  </w:pPr>
                                </w:p>
                              </w:txbxContent>
                            </v:textbox>
                          </v:shape>
                          <v:shape id="AutoShape 2066" o:spid="_x0000_s2519" type="#_x0000_t15" style="position:absolute;left:1099;top:2358;width:784;height:1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" adj="19160" filled="f" strokecolor="#930">
                            <v:textbox inset="0,0,0,0">
                              <w:txbxContent>
                                <w:p w:rsidR="0045171B" w:rsidRDefault="0045171B" w:rsidP="007E6B81">
                                  <w:pPr>
                                    <w:rPr>
                                      <w:sz w:val="20"/>
                                      <w:szCs w:val="20"/>
                                    </w:rPr>
                                  </w:pPr>
                                </w:p>
                              </w:txbxContent>
                            </v:textbox>
                          </v:shape>
                          <v:line id="Line 2067" o:spid="_x0000_s2520" style="position:absolute;visibility:visible;mso-wrap-style:square" from="180,2455" to="280,2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" strokecolor="#930"/>
                          <v:line id="Line 2068" o:spid="_x0000_s2521" style="position:absolute;visibility:visible;mso-wrap-style:square" from="1883,2455" to="1989,2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" strokecolor="#930"/>
                          <v:line id="Line 2069" o:spid="_x0000_s2522" style="position:absolute;visibility:visible;mso-wrap-style:square" from="955,2784" to="1129,2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" strokecolor="#930"/>
                          <v:shape id="AutoShape 2070" o:spid="_x0000_s2523" type="#_x0000_t15" style="position:absolute;left:275;top:2684;width:708;height: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" adj="18809" filled="f" strokecolor="#930">
                            <v:textbox inset="0,0,0,0">
                              <w:txbxContent>
                                <w:p w:rsidR="0045171B" w:rsidRDefault="0045171B" w:rsidP="007E6B81">
                                  <w:pPr>
                                    <w:rPr>
                                      <w:sz w:val="20"/>
                                      <w:szCs w:val="20"/>
                                    </w:rPr>
                                  </w:pPr>
                                </w:p>
                              </w:txbxContent>
                            </v:textbox>
                          </v:shape>
                          <v:shape id="AutoShape 2071" o:spid="_x0000_s2524" type="#_x0000_t15" style="position:absolute;left:1099;top:2684;width:784;height:19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" adj="19160" filled="f" strokecolor="#930">
                            <v:textbox inset="0,0,0,0">
                              <w:txbxContent>
                                <w:p w:rsidR="0045171B" w:rsidRDefault="0045171B" w:rsidP="007E6B81">
                                  <w:pPr>
                                    <w:rPr>
                                      <w:sz w:val="20"/>
                                      <w:szCs w:val="20"/>
                                    </w:rPr>
                                  </w:pPr>
                                </w:p>
                              </w:txbxContent>
                            </v:textbox>
                          </v:shape>
                          <v:line id="Line 2072" o:spid="_x0000_s2525" style="position:absolute;visibility:visible;mso-wrap-style:square" from="180,2781" to="275,2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" strokecolor="#930"/>
                          <v:line id="Line 2073" o:spid="_x0000_s2526" style="position:absolute;visibility:visible;mso-wrap-style:square" from="1883,2781" to="1989,2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" strokecolor="#930"/>
                        </v:group>
                        <v:group id="Group 2086" o:spid="_x0000_s2527" style="position:absolute;left:127;top:13208;width:12741;height:6855" coordorigin="22,3416" coordsize="2046,1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">
                          <v:line id="Line 2087" o:spid="_x0000_s2528" style="position:absolute;visibility:visible;mso-wrap-style:square" from="2019,3501" to="2020,4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" strokecolor="#930"/>
                          <v:line id="Line 2088" o:spid="_x0000_s2529" style="position:absolute;visibility:visible;mso-wrap-style:square" from="79,3538" to="79,4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" strokecolor="#930"/>
                          <v:oval id="Oval 2089" o:spid="_x0000_s2530" style="position:absolute;left:22;top:3416;width:964;height: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" filled="f" strokecolor="#930">
                            <v:textbox inset="0,0,0,0">
                              <w:txbxContent>
                                <w:p w:rsidR="0045171B" w:rsidRDefault="0045171B" w:rsidP="007E6B81">
                                  <w:pPr>
                                    <w:rPr>
                                      <w:sz w:val="20"/>
                                      <w:szCs w:val="20"/>
                                    </w:rPr>
                                  </w:pPr>
                                </w:p>
                              </w:txbxContent>
                            </v:textbox>
                          </v:oval>
                          <v:line id="Line 2090" o:spid="_x0000_s2531" style="position:absolute;visibility:visible;mso-wrap-style:square" from="939,3880" to="1197,3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" strokecolor="#930"/>
                          <v:shape id="AutoShape 2091" o:spid="_x0000_s2532" type="#_x0000_t15" style="position:absolute;left:1090;top:3787;width:866;height:18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" adj="19160" filled="f" strokecolor="#930">
                            <v:textbox inset="0,0,0,0">
                              <w:txbxContent>
                                <w:p w:rsidR="0045171B" w:rsidRDefault="0045171B" w:rsidP="007E6B81">
                                  <w:pPr>
                                    <w:rPr>
                                      <w:sz w:val="20"/>
                                      <w:szCs w:val="20"/>
                                    </w:rPr>
                                  </w:pPr>
                                </w:p>
                              </w:txbxContent>
                            </v:textbox>
                          </v:shape>
                          <v:line id="Line 2092" o:spid="_x0000_s2533" style="position:absolute;visibility:visible;mso-wrap-style:square" from="79,3881" to="161,3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" strokecolor="#930"/>
                          <v:line id="Line 2093" o:spid="_x0000_s2534" style="position:absolute;visibility:visible;mso-wrap-style:square" from="1958,3881" to="2026,3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" strokecolor="#930"/>
                          <v:oval id="Oval 2094" o:spid="_x0000_s2535" style="position:absolute;left:1104;top:3416;width:964;height: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" filled="f" strokecolor="#930">
                            <v:textbox inset="0,0,0,0">
                              <w:txbxContent>
                                <w:p w:rsidR="0045171B" w:rsidRDefault="0045171B" w:rsidP="007E6B81">
                                  <w:pPr>
                                    <w:rPr>
                                      <w:sz w:val="20"/>
                                      <w:szCs w:val="20"/>
                                    </w:rPr>
                                  </w:pPr>
                                </w:p>
                              </w:txbxContent>
                            </v:textbox>
                          </v:oval>
                          <v:shape id="AutoShape 2095" o:spid="_x0000_s2536" type="#_x0000_t15" style="position:absolute;left:141;top:3787;width:857;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" adj="19231" filled="f" strokecolor="#930">
                            <v:textbox inset="0,0,0,0">
                              <w:txbxContent>
                                <w:p w:rsidR="0045171B" w:rsidRDefault="0045171B" w:rsidP="007E6B81">
                                  <w:pPr>
                                    <w:rPr>
                                      <w:sz w:val="20"/>
                                      <w:szCs w:val="20"/>
                                    </w:rPr>
                                  </w:pPr>
                                </w:p>
                              </w:txbxContent>
                            </v:textbox>
                          </v:shape>
                          <v:group id="Group 2096" o:spid="_x0000_s2537" style="position:absolute;left:80;top:4067;width:1936;height:442" coordorigin="79,4029" coordsize="5970,1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">
                            <v:line id="Line 2097" o:spid="_x0000_s2538" style="position:absolute;visibility:visible;mso-wrap-style:square" from="2725,4417" to="3517,4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" strokecolor="#930"/>
                            <v:shape id="AutoShape 2098" o:spid="_x0000_s2539" type="#_x0000_t15" style="position:absolute;left:3189;top:4029;width:2662;height:76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" adj="19160" filled="f" strokecolor="#930">
                              <v:textbox inset="0,0,0,0">
                                <w:txbxContent>
                                  <w:p w:rsidR="0045171B" w:rsidRDefault="0045171B" w:rsidP="007E6B81">
                                    <w:pPr>
                                      <w:rPr>
                                        <w:sz w:val="20"/>
                                        <w:szCs w:val="20"/>
                                      </w:rPr>
                                    </w:pPr>
                                  </w:p>
                                </w:txbxContent>
                              </v:textbox>
                            </v:shape>
                            <v:line id="Line 2099" o:spid="_x0000_s2540" style="position:absolute;visibility:visible;mso-wrap-style:square" from="79,4418" to="331,4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" strokecolor="#930"/>
                            <v:line id="Line 2100" o:spid="_x0000_s2541" style="position:absolute;visibility:visible;mso-wrap-style:square" from="5839,4418" to="6049,4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" strokecolor="#930"/>
                            <v:shape id="AutoShape 2101" o:spid="_x0000_s2542" type="#_x0000_t15" style="position:absolute;left:271;top:4029;width:2634;height: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" adj="19231" filled="f" strokecolor="#930">
                              <v:textbox inset="0,0,0,0">
                                <w:txbxContent>
                                  <w:p w:rsidR="0045171B" w:rsidRDefault="0045171B" w:rsidP="007E6B81">
                                    <w:pPr>
                                      <w:rPr>
                                        <w:sz w:val="20"/>
                                        <w:szCs w:val="20"/>
                                      </w:rPr>
                                    </w:pPr>
                                  </w:p>
                                </w:txbxContent>
                              </v:textbox>
                            </v:shape>
                            <v:line id="Line 2102" o:spid="_x0000_s2543" style="position:absolute;visibility:visible;mso-wrap-style:square" from="2725,5420" to="3517,5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" strokecolor="#930"/>
                            <v:shape id="AutoShape 2103" o:spid="_x0000_s2544" type="#_x0000_t15" style="position:absolute;left:3189;top:5032;width:2662;height:76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" adj="19160" filled="f" strokecolor="#930">
                              <v:textbox inset="0,0,0,0">
                                <w:txbxContent>
                                  <w:p w:rsidR="0045171B" w:rsidRDefault="0045171B" w:rsidP="007E6B81">
                                    <w:pPr>
                                      <w:rPr>
                                        <w:sz w:val="20"/>
                                        <w:szCs w:val="20"/>
                                      </w:rPr>
                                    </w:pPr>
                                  </w:p>
                                </w:txbxContent>
                              </v:textbox>
                            </v:shape>
                            <v:line id="Line 2104" o:spid="_x0000_s2545" style="position:absolute;visibility:visible;mso-wrap-style:square" from="79,5421" to="331,5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" strokecolor="#930"/>
                            <v:line id="Line 2105" o:spid="_x0000_s2546" style="position:absolute;visibility:visible;mso-wrap-style:square" from="5839,5421" to="6049,5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" strokecolor="#930"/>
                            <v:shape id="AutoShape 2106" o:spid="_x0000_s2547" type="#_x0000_t15" style="position:absolute;left:271;top:5032;width:2634;height: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" adj="19231" filled="f" strokecolor="#930">
                              <v:textbox inset="0,0,0,0">
                                <w:txbxContent>
                                  <w:p w:rsidR="0045171B" w:rsidRDefault="0045171B" w:rsidP="007E6B81">
                                    <w:pPr>
                                      <w:rPr>
                                        <w:sz w:val="20"/>
                                        <w:szCs w:val="20"/>
                                      </w:rPr>
                                    </w:pPr>
                                  </w:p>
                                </w:txbxContent>
                              </v:textbox>
                            </v:shape>
                          </v:group>
                        </v:group>
                      </v:group>
                      <v:group id="Группа 2704" o:spid="_x0000_s2548" style="position:absolute;left:17272;top:1333;width:10541;height:17796" coordsize="10541,1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">
                        <v:group id="Group 2074" o:spid="_x0000_s2549" style="position:absolute;top:12382;width:10541;height:5413" coordorigin="2774,3503" coordsize="1947,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">
                          <v:line id="Line 2075" o:spid="_x0000_s2550" style="position:absolute;visibility:visible;mso-wrap-style:square" from="4714,3503" to="4715,4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" strokecolor="#930"/>
                          <v:line id="Line 2076" o:spid="_x0000_s2551" style="position:absolute;visibility:visible;mso-wrap-style:square" from="2774,3540" to="2774,4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" strokecolor="#930"/>
                          <v:line id="Line 2077" o:spid="_x0000_s2552" style="position:absolute;visibility:visible;mso-wrap-style:square" from="3689,3877" to="3839,3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" strokecolor="#930"/>
                          <v:line id="Line 2078" o:spid="_x0000_s2553" style="position:absolute;visibility:visible;mso-wrap-style:square" from="2774,3883" to="2856,3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" strokecolor="#930"/>
                          <v:line id="Line 2079" o:spid="_x0000_s2554" style="position:absolute;visibility:visible;mso-wrap-style:square" from="4653,3883" to="4721,3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" strokecolor="#930"/>
                          <v:line id="Line 2080" o:spid="_x0000_s2555" style="position:absolute;visibility:visible;mso-wrap-style:square" from="3702,4119" to="3845,4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" strokecolor="#930"/>
                          <v:line id="Line 2081" o:spid="_x0000_s2556" style="position:absolute;visibility:visible;mso-wrap-style:square" from="2774,4125" to="2856,4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" strokecolor="#930"/>
                          <v:line id="Line 2082" o:spid="_x0000_s2557" style="position:absolute;visibility:visible;mso-wrap-style:square" from="4647,4125" to="4715,4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" strokecolor="#930"/>
                          <v:line id="Line 2083" o:spid="_x0000_s2558" style="position:absolute;visibility:visible;mso-wrap-style:square" from="3690,4361" to="3845,4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" strokecolor="#930"/>
                          <v:line id="Line 2084" o:spid="_x0000_s2559" style="position:absolute;visibility:visible;mso-wrap-style:square" from="2774,4366" to="2856,4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" strokecolor="#930"/>
                          <v:line id="Line 2085" o:spid="_x0000_s2560" style="position:absolute;visibility:visible;mso-wrap-style:square" from="4647,4366" to="4715,4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" strokecolor="#930"/>
                        </v:group>
                        <v:group id="Group 2107" o:spid="_x0000_s2561" style="position:absolute;left:63;width:10351;height:7890" coordorigin="2787,1524" coordsize="1811,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">
                          <v:line id="Line 2108" o:spid="_x0000_s2562" style="position:absolute;visibility:visible;mso-wrap-style:square" from="4595,1935" to="4596,2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" strokecolor="#930"/>
                          <v:line id="Line 2109" o:spid="_x0000_s2563" style="position:absolute;visibility:visible;mso-wrap-style:square" from="3610,2134" to="3784,2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" strokecolor="#930"/>
                          <v:line id="Line 2110" o:spid="_x0000_s2564" style="position:absolute;visibility:visible;mso-wrap-style:square" from="2792,1936" to="2792,2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" strokecolor="#930"/>
                          <v:line id="Line 2111" o:spid="_x0000_s2565" style="position:absolute;visibility:visible;mso-wrap-style:square" from="2791,2141" to="2884,2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" strokecolor="#930"/>
                          <v:line id="Line 2112" o:spid="_x0000_s2566" style="position:absolute;visibility:visible;mso-wrap-style:square" from="4492,2136" to="4598,2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" strokecolor="#930"/>
                          <v:line id="Line 2113" o:spid="_x0000_s2567" style="position:absolute;visibility:visible;mso-wrap-style:square" from="3610,2448" to="3784,2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" strokecolor="#930"/>
                          <v:line id="Line 2114" o:spid="_x0000_s2568" style="position:absolute;visibility:visible;mso-wrap-style:square" from="2789,2449" to="2889,2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" strokecolor="#930"/>
                          <v:line id="Line 2115" o:spid="_x0000_s2569" style="position:absolute;visibility:visible;mso-wrap-style:square" from="4492,2449" to="4598,2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" strokecolor="#930"/>
                          <v:line id="Line 2116" o:spid="_x0000_s2570" style="position:absolute;visibility:visible;mso-wrap-style:square" from="3610,2778" to="3784,2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" strokecolor="#930"/>
                          <v:line id="Line 2117" o:spid="_x0000_s2571" style="position:absolute;visibility:visible;mso-wrap-style:square" from="2796,2782" to="2891,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" strokecolor="#930"/>
                          <v:line id="Line 2118" o:spid="_x0000_s2572" style="position:absolute;visibility:visible;mso-wrap-style:square" from="4492,2782" to="4598,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" strokecolor="#930"/>
                          <v:line id="Line 2119" o:spid="_x0000_s2573" style="position:absolute;visibility:visible;mso-wrap-style:square" from="2787,1524" to="2787,1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" strokecolor="#930"/>
                          <v:line id="Line 2120" o:spid="_x0000_s2574" style="position:absolute;flip:y;visibility:visible;mso-wrap-style:square" from="4598,1524" to="4598,1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" strokecolor="#930"/>
                        </v:group>
                      </v:group>
                    </v:group>
                  </w:pict>
                </mc:Fallback>
              </mc:AlternateContent>
            </w:r>
          </w:p>
        </w:tc>
        <w:tc>
          <w:tcPr>
            <w:tcW w:w="2268" w:type="dxa"/>
            <w:tcBorders>
              <w:top w:val="single" w:sz="4" w:space="0" w:color="auto"/>
              <w:left w:val="single" w:sz="4" w:space="0" w:color="auto"/>
              <w:bottom w:val="single" w:sz="4" w:space="0" w:color="auto"/>
              <w:right w:val="single" w:sz="12" w:space="0" w:color="808080" w:themeColor="background1" w:themeShade="80"/>
            </w:tcBorders>
          </w:tcPr>
          <w:p w:rsidR="007E6B81" w:rsidRDefault="007E6B81">
            <w:pPr>
              <w:spacing w:before="520" w:after="520"/>
              <w:jc w:val="center"/>
              <w:rPr>
                <w:rFonts w:eastAsia="Times New Roman" w:cs="Arial"/>
                <w:noProof/>
                <w:color w:val="000000" w:themeColor="text1"/>
                <w:sz w:val="20"/>
                <w:szCs w:val="20"/>
                <w:lang w:eastAsia="ru-RU"/>
              </w:rPr>
            </w:pPr>
          </w:p>
        </w:tc>
      </w:tr>
      <w:tr w:rsidR="007E6B81" w:rsidTr="007E6B81">
        <w:tc>
          <w:tcPr>
            <w:tcW w:w="1338" w:type="dxa"/>
            <w:tcBorders>
              <w:top w:val="single" w:sz="4" w:space="0" w:color="auto"/>
              <w:left w:val="single" w:sz="12" w:space="0" w:color="808080" w:themeColor="background1" w:themeShade="80"/>
              <w:bottom w:val="single" w:sz="12" w:space="0" w:color="808080" w:themeColor="background1" w:themeShade="80"/>
              <w:right w:val="single" w:sz="4" w:space="0" w:color="auto"/>
            </w:tcBorders>
            <w:hideMark/>
          </w:tcPr>
          <w:p w:rsidR="007E6B81" w:rsidRDefault="007E6B81">
            <w:pPr>
              <w:spacing w:before="600" w:after="520"/>
              <w:jc w:val="center"/>
              <w:rPr>
                <w:rFonts w:eastAsia="Times New Roman" w:cs="Arial"/>
                <w:color w:val="000000" w:themeColor="text1"/>
                <w:sz w:val="20"/>
                <w:szCs w:val="20"/>
                <w:lang w:eastAsia="ru-RU"/>
              </w:rPr>
            </w:pPr>
            <w:r>
              <w:rPr>
                <w:rFonts w:eastAsia="Times New Roman" w:cs="Arial"/>
                <w:color w:val="000000" w:themeColor="text1"/>
                <w:sz w:val="20"/>
                <w:szCs w:val="20"/>
                <w:lang w:eastAsia="ru-RU"/>
              </w:rPr>
              <w:t>Двуглавый</w:t>
            </w:r>
            <w:r>
              <w:rPr>
                <w:rFonts w:eastAsia="Times New Roman" w:cs="Arial"/>
                <w:color w:val="000000" w:themeColor="text1"/>
                <w:sz w:val="20"/>
                <w:szCs w:val="20"/>
                <w:lang w:eastAsia="ru-RU"/>
              </w:rPr>
              <w:br/>
              <w:t>змей</w:t>
            </w:r>
          </w:p>
        </w:tc>
        <w:tc>
          <w:tcPr>
            <w:tcW w:w="2915" w:type="dxa"/>
            <w:tcBorders>
              <w:top w:val="single" w:sz="4" w:space="0" w:color="auto"/>
              <w:left w:val="single" w:sz="4" w:space="0" w:color="auto"/>
              <w:bottom w:val="single" w:sz="12" w:space="0" w:color="808080" w:themeColor="background1" w:themeShade="80"/>
              <w:right w:val="single" w:sz="4" w:space="0" w:color="auto"/>
            </w:tcBorders>
          </w:tcPr>
          <w:p w:rsidR="007E6B81" w:rsidRDefault="007E6B81">
            <w:pPr>
              <w:spacing w:before="120" w:after="360"/>
              <w:ind w:firstLine="567"/>
              <w:rPr>
                <w:rFonts w:eastAsia="Times New Roman" w:cs="Arial"/>
                <w:noProof/>
                <w:color w:val="000000" w:themeColor="text1"/>
                <w:sz w:val="20"/>
                <w:szCs w:val="20"/>
                <w:lang w:eastAsia="ru-RU"/>
              </w:rPr>
            </w:pPr>
          </w:p>
        </w:tc>
        <w:tc>
          <w:tcPr>
            <w:tcW w:w="2268" w:type="dxa"/>
            <w:tcBorders>
              <w:top w:val="single" w:sz="4" w:space="0" w:color="auto"/>
              <w:left w:val="single" w:sz="4" w:space="0" w:color="auto"/>
              <w:bottom w:val="single" w:sz="12" w:space="0" w:color="808080" w:themeColor="background1" w:themeShade="80"/>
              <w:right w:val="single" w:sz="12" w:space="0" w:color="808080" w:themeColor="background1" w:themeShade="80"/>
            </w:tcBorders>
          </w:tcPr>
          <w:p w:rsidR="007E6B81" w:rsidRDefault="007E6B81">
            <w:pPr>
              <w:spacing w:before="520" w:after="520"/>
              <w:jc w:val="center"/>
              <w:rPr>
                <w:rFonts w:eastAsia="Times New Roman" w:cs="Arial"/>
                <w:noProof/>
                <w:color w:val="000000" w:themeColor="text1"/>
                <w:sz w:val="20"/>
                <w:szCs w:val="20"/>
                <w:lang w:eastAsia="ru-RU"/>
              </w:rPr>
            </w:pPr>
          </w:p>
        </w:tc>
      </w:tr>
    </w:tbl>
    <w:p w:rsidR="007E6B81" w:rsidRDefault="007E6B81" w:rsidP="007E6B81">
      <w:pPr>
        <w:spacing w:before="240"/>
        <w:jc w:val="center"/>
        <w:rPr>
          <w:rFonts w:eastAsia="Times New Roman" w:cs="Arial"/>
          <w:color w:val="000000" w:themeColor="text1"/>
          <w:sz w:val="22"/>
          <w:szCs w:val="22"/>
          <w:lang w:eastAsia="ru-RU"/>
        </w:rPr>
      </w:pPr>
      <w:r>
        <w:rPr>
          <w:rFonts w:eastAsia="Times New Roman" w:cs="Arial"/>
          <w:b/>
          <w:color w:val="000000" w:themeColor="text1"/>
          <w:sz w:val="22"/>
          <w:lang w:eastAsia="ru-RU"/>
        </w:rPr>
        <w:t>Рис. 78.</w:t>
      </w:r>
      <w:r>
        <w:rPr>
          <w:rFonts w:eastAsia="Times New Roman" w:cs="Arial"/>
          <w:color w:val="000000" w:themeColor="text1"/>
          <w:sz w:val="22"/>
          <w:lang w:eastAsia="ru-RU"/>
        </w:rPr>
        <w:t xml:space="preserve"> Схемы языка ГРАФ. В правом столбце показаны</w:t>
      </w:r>
      <w:r>
        <w:rPr>
          <w:rFonts w:eastAsia="Times New Roman" w:cs="Arial"/>
          <w:color w:val="000000" w:themeColor="text1"/>
          <w:sz w:val="22"/>
          <w:lang w:eastAsia="ru-RU"/>
        </w:rPr>
        <w:br/>
      </w:r>
      <w:r>
        <w:rPr>
          <w:rFonts w:eastAsia="Times New Roman" w:cs="Arial"/>
          <w:i/>
          <w:iCs/>
          <w:color w:val="000000" w:themeColor="text1"/>
          <w:sz w:val="22"/>
          <w:lang w:eastAsia="ru-RU"/>
        </w:rPr>
        <w:t xml:space="preserve">соединительные линии </w:t>
      </w:r>
      <w:r>
        <w:rPr>
          <w:rFonts w:eastAsia="Times New Roman" w:cs="Arial"/>
          <w:color w:val="000000" w:themeColor="text1"/>
          <w:sz w:val="22"/>
          <w:lang w:eastAsia="ru-RU"/>
        </w:rPr>
        <w:t>каждой схемы</w:t>
      </w:r>
    </w:p>
    <w:p w:rsidR="00B91A9D" w:rsidRDefault="00B91A9D" w:rsidP="00B91A9D">
      <w:pPr>
        <w:pStyle w:val="a4"/>
        <w:rPr>
          <w:lang w:eastAsia="ru-RU"/>
        </w:rPr>
      </w:pPr>
    </w:p>
    <w:p w:rsidR="00B91A9D" w:rsidRDefault="00B91A9D" w:rsidP="00B91A9D">
      <w:pPr>
        <w:pStyle w:val="a4"/>
        <w:rPr>
          <w:lang w:eastAsia="ru-RU"/>
        </w:rPr>
      </w:pPr>
    </w:p>
    <w:p w:rsidR="00B91A9D" w:rsidRDefault="00B91A9D" w:rsidP="00B91A9D">
      <w:pPr>
        <w:pStyle w:val="a4"/>
        <w:rPr>
          <w:lang w:eastAsia="ru-RU"/>
        </w:rPr>
      </w:pPr>
    </w:p>
    <w:p w:rsidR="007E6B81" w:rsidRDefault="009F4203" w:rsidP="00C201D7">
      <w:pPr>
        <w:spacing w:before="480" w:after="120"/>
        <w:rPr>
          <w:b/>
          <w:caps/>
          <w:sz w:val="28"/>
          <w:lang w:eastAsia="ru-RU"/>
        </w:rPr>
      </w:pPr>
      <w:r>
        <w:rPr>
          <w:b/>
          <w:caps/>
          <w:sz w:val="28"/>
          <w:lang w:eastAsia="ru-RU"/>
        </w:rPr>
        <w:lastRenderedPageBreak/>
        <w:t>что такое слепыш</w:t>
      </w:r>
    </w:p>
    <w:p w:rsidR="007E6B81" w:rsidRDefault="007E6B81" w:rsidP="007E6B81">
      <w:pPr>
        <w:ind w:firstLine="567"/>
        <w:jc w:val="both"/>
        <w:rPr>
          <w:lang w:eastAsia="ru-RU"/>
        </w:rPr>
      </w:pPr>
      <w:r>
        <w:rPr>
          <w:lang w:eastAsia="ru-RU"/>
        </w:rPr>
        <w:t>Мы подошли</w:t>
      </w:r>
      <w:r w:rsidR="009F4203">
        <w:rPr>
          <w:lang w:eastAsia="ru-RU"/>
        </w:rPr>
        <w:t xml:space="preserve"> к самому интересному месту — </w:t>
      </w:r>
      <w:r>
        <w:rPr>
          <w:lang w:eastAsia="ru-RU"/>
        </w:rPr>
        <w:t>разгадке тайны языка ГРАФ.</w:t>
      </w:r>
    </w:p>
    <w:p w:rsidR="007E6B81" w:rsidRDefault="007E6B81" w:rsidP="007E6B81">
      <w:pPr>
        <w:ind w:firstLine="567"/>
        <w:jc w:val="both"/>
        <w:rPr>
          <w:lang w:eastAsia="ru-RU"/>
        </w:rPr>
      </w:pPr>
      <w:r>
        <w:rPr>
          <w:lang w:eastAsia="ru-RU"/>
        </w:rPr>
        <w:t xml:space="preserve">Любая схема содержит графику и текст. Попробуем отделить их друг от друга. Чтобы разговор был предметным, выберем конкретную схему «Батарея» на рис. 62. </w:t>
      </w:r>
      <w:r w:rsidR="009F4203">
        <w:rPr>
          <w:lang w:eastAsia="ru-RU"/>
        </w:rPr>
        <w:t xml:space="preserve">Уберем </w:t>
      </w:r>
      <w:r>
        <w:rPr>
          <w:lang w:eastAsia="ru-RU"/>
        </w:rPr>
        <w:t xml:space="preserve">из схемы все слова. В итоге получим </w:t>
      </w:r>
      <w:r w:rsidR="009F4203">
        <w:rPr>
          <w:lang w:eastAsia="ru-RU"/>
        </w:rPr>
        <w:t>нем</w:t>
      </w:r>
      <w:r w:rsidR="00EA05E6">
        <w:rPr>
          <w:lang w:eastAsia="ru-RU"/>
        </w:rPr>
        <w:t>ой чертеж</w:t>
      </w:r>
      <w:r w:rsidR="009223BF">
        <w:rPr>
          <w:lang w:eastAsia="ru-RU"/>
        </w:rPr>
        <w:t xml:space="preserve">, </w:t>
      </w:r>
      <w:r w:rsidR="00EA05E6">
        <w:rPr>
          <w:lang w:eastAsia="ru-RU"/>
        </w:rPr>
        <w:t xml:space="preserve">или </w:t>
      </w:r>
      <w:r>
        <w:rPr>
          <w:lang w:eastAsia="ru-RU"/>
        </w:rPr>
        <w:t>слепыш (рис. 79).</w:t>
      </w:r>
    </w:p>
    <w:p w:rsidR="007E6B81" w:rsidRDefault="007E6B81" w:rsidP="007E6B81">
      <w:pPr>
        <w:ind w:firstLine="567"/>
        <w:jc w:val="both"/>
        <w:rPr>
          <w:lang w:eastAsia="ru-RU"/>
        </w:rPr>
      </w:pPr>
      <w:r>
        <w:rPr>
          <w:i/>
          <w:iCs/>
          <w:lang w:eastAsia="ru-RU"/>
        </w:rPr>
        <w:t xml:space="preserve">Слепыш — </w:t>
      </w:r>
      <w:r>
        <w:rPr>
          <w:lang w:eastAsia="ru-RU"/>
        </w:rPr>
        <w:t>графическая схема, из которой полностью удален текст. Это очень важное понятие.</w:t>
      </w:r>
    </w:p>
    <w:p w:rsidR="007E6B81" w:rsidRDefault="00D408E1" w:rsidP="007E6B81">
      <w:pPr>
        <w:ind w:firstLine="567"/>
        <w:jc w:val="both"/>
        <w:rPr>
          <w:lang w:eastAsia="ru-RU"/>
        </w:rPr>
      </w:pPr>
      <w:r>
        <w:rPr>
          <w:lang w:eastAsia="ru-RU"/>
        </w:rPr>
        <w:t xml:space="preserve">Любой </w:t>
      </w:r>
      <w:r w:rsidR="007E6B81">
        <w:rPr>
          <w:lang w:eastAsia="ru-RU"/>
        </w:rPr>
        <w:t xml:space="preserve">осмысленный текст имеет </w:t>
      </w:r>
      <w:r w:rsidR="007E6B81">
        <w:rPr>
          <w:i/>
          <w:iCs/>
          <w:lang w:eastAsia="ru-RU"/>
        </w:rPr>
        <w:t>логическую структуру</w:t>
      </w:r>
      <w:r w:rsidR="007E6B81">
        <w:rPr>
          <w:lang w:eastAsia="ru-RU"/>
        </w:rPr>
        <w:t xml:space="preserve">. Однако в обычных условиях (когда текст нарезан на строчки равной длины, плотно заполняющие книжную страницу) структура остается </w:t>
      </w:r>
      <w:r w:rsidR="009F4203">
        <w:rPr>
          <w:lang w:eastAsia="ru-RU"/>
        </w:rPr>
        <w:t xml:space="preserve">невидимой, </w:t>
      </w:r>
      <w:r w:rsidR="007E6B81">
        <w:rPr>
          <w:lang w:eastAsia="ru-RU"/>
        </w:rPr>
        <w:t>скрытой, недоступной для глаза.</w:t>
      </w:r>
    </w:p>
    <w:p w:rsidR="007E6B81" w:rsidRDefault="007E6B81" w:rsidP="007E6B81">
      <w:pPr>
        <w:ind w:firstLine="567"/>
        <w:jc w:val="both"/>
        <w:rPr>
          <w:lang w:eastAsia="ru-RU"/>
        </w:rPr>
      </w:pPr>
      <w:r>
        <w:rPr>
          <w:lang w:eastAsia="ru-RU"/>
        </w:rPr>
        <w:t>Слепыш коренным образом меняет ситуацию. Словно по волшебству, он превращает структуру текста в четкий зрительный образ.</w:t>
      </w:r>
    </w:p>
    <w:p w:rsidR="007E6B81" w:rsidRPr="00D408E1" w:rsidRDefault="007E6B81" w:rsidP="007E6B81">
      <w:pPr>
        <w:ind w:firstLine="567"/>
        <w:jc w:val="both"/>
        <w:rPr>
          <w:lang w:eastAsia="ru-RU"/>
        </w:rPr>
      </w:pPr>
      <w:r>
        <w:rPr>
          <w:lang w:eastAsia="ru-RU"/>
        </w:rPr>
        <w:t xml:space="preserve">Срывая шапку-невидимку, слепыш обнажает логический каркас текста, предъявляя его нашему глазу в явном виде. Мы с изумлением обнаруживаем, что </w:t>
      </w:r>
      <w:r>
        <w:rPr>
          <w:i/>
          <w:iCs/>
          <w:lang w:eastAsia="ru-RU"/>
        </w:rPr>
        <w:t xml:space="preserve">логическая структура текста </w:t>
      </w:r>
      <w:r w:rsidRPr="00D408E1">
        <w:rPr>
          <w:iCs/>
          <w:lang w:eastAsia="ru-RU"/>
        </w:rPr>
        <w:t xml:space="preserve">— это </w:t>
      </w:r>
      <w:r w:rsidR="00EA05E6">
        <w:rPr>
          <w:iCs/>
          <w:lang w:eastAsia="ru-RU"/>
        </w:rPr>
        <w:t xml:space="preserve">просто </w:t>
      </w:r>
      <w:r w:rsidRPr="00D408E1">
        <w:rPr>
          <w:iCs/>
          <w:lang w:eastAsia="ru-RU"/>
        </w:rPr>
        <w:t>пуст</w:t>
      </w:r>
      <w:r w:rsidR="00EA05E6">
        <w:rPr>
          <w:iCs/>
          <w:lang w:eastAsia="ru-RU"/>
        </w:rPr>
        <w:t>ой чертеж</w:t>
      </w:r>
      <w:r w:rsidR="009F4203">
        <w:rPr>
          <w:iCs/>
          <w:lang w:eastAsia="ru-RU"/>
        </w:rPr>
        <w:t>, состоящ</w:t>
      </w:r>
      <w:r w:rsidR="00EA05E6">
        <w:rPr>
          <w:iCs/>
          <w:lang w:eastAsia="ru-RU"/>
        </w:rPr>
        <w:t>ий</w:t>
      </w:r>
      <w:r w:rsidR="009F4203">
        <w:rPr>
          <w:iCs/>
          <w:lang w:eastAsia="ru-RU"/>
        </w:rPr>
        <w:t xml:space="preserve"> из</w:t>
      </w:r>
      <w:r w:rsidR="00EA05E6">
        <w:rPr>
          <w:iCs/>
          <w:lang w:eastAsia="ru-RU"/>
        </w:rPr>
        <w:t xml:space="preserve"> икон и соединительных линий. Его</w:t>
      </w:r>
      <w:r w:rsidRPr="00D408E1">
        <w:rPr>
          <w:iCs/>
          <w:lang w:eastAsia="ru-RU"/>
        </w:rPr>
        <w:t xml:space="preserve"> можно увидеть, пощупать и проанализировать</w:t>
      </w:r>
      <w:r w:rsidRPr="00D408E1">
        <w:rPr>
          <w:lang w:eastAsia="ru-RU"/>
        </w:rPr>
        <w:t>.</w:t>
      </w:r>
    </w:p>
    <w:p w:rsidR="007E6B81" w:rsidRDefault="007E6B81" w:rsidP="00EA05E6">
      <w:pPr>
        <w:pStyle w:val="a6"/>
        <w:spacing w:before="360" w:after="120"/>
        <w:rPr>
          <w:lang w:eastAsia="ru-RU"/>
        </w:rPr>
      </w:pPr>
      <w:r>
        <w:rPr>
          <w:lang w:eastAsia="ru-RU"/>
        </w:rPr>
        <w:t>структура текста и заветная тайна</w:t>
      </w:r>
    </w:p>
    <w:p w:rsidR="007E6B81" w:rsidRDefault="007E6B81" w:rsidP="007E6B81">
      <w:pPr>
        <w:ind w:firstLine="567"/>
        <w:jc w:val="both"/>
        <w:rPr>
          <w:lang w:eastAsia="ru-RU"/>
        </w:rPr>
      </w:pPr>
      <w:r>
        <w:rPr>
          <w:lang w:eastAsia="ru-RU"/>
        </w:rPr>
        <w:t>Слепыш можно наполнить текстом, но не любым</w:t>
      </w:r>
      <w:r w:rsidR="00213E6C">
        <w:rPr>
          <w:lang w:eastAsia="ru-RU"/>
        </w:rPr>
        <w:t>.</w:t>
      </w:r>
      <w:r>
        <w:rPr>
          <w:lang w:eastAsia="ru-RU"/>
        </w:rPr>
        <w:t xml:space="preserve"> </w:t>
      </w:r>
      <w:r w:rsidR="00213E6C">
        <w:rPr>
          <w:lang w:eastAsia="ru-RU"/>
        </w:rPr>
        <w:t xml:space="preserve">А </w:t>
      </w:r>
      <w:r>
        <w:rPr>
          <w:lang w:eastAsia="ru-RU"/>
        </w:rPr>
        <w:t xml:space="preserve">лишь таким, который </w:t>
      </w:r>
      <w:r w:rsidR="00213E6C">
        <w:rPr>
          <w:lang w:eastAsia="ru-RU"/>
        </w:rPr>
        <w:t xml:space="preserve">логически </w:t>
      </w:r>
      <w:r>
        <w:rPr>
          <w:lang w:eastAsia="ru-RU"/>
        </w:rPr>
        <w:t>соответствует чертежу. Текст и чертеж должны очень точно</w:t>
      </w:r>
      <w:r>
        <w:rPr>
          <w:i/>
          <w:iCs/>
          <w:lang w:eastAsia="ru-RU"/>
        </w:rPr>
        <w:t xml:space="preserve"> </w:t>
      </w:r>
      <w:r>
        <w:rPr>
          <w:lang w:eastAsia="ru-RU"/>
        </w:rPr>
        <w:t>подходить друг другу</w:t>
      </w:r>
      <w:r w:rsidR="009F4203">
        <w:rPr>
          <w:lang w:eastAsia="ru-RU"/>
        </w:rPr>
        <w:t>,</w:t>
      </w:r>
      <w:r>
        <w:rPr>
          <w:lang w:eastAsia="ru-RU"/>
        </w:rPr>
        <w:t xml:space="preserve"> как болт и гайка.</w:t>
      </w:r>
    </w:p>
    <w:p w:rsidR="007E6B81" w:rsidRDefault="007E6B81" w:rsidP="007E6B81">
      <w:pPr>
        <w:ind w:firstLine="567"/>
        <w:jc w:val="both"/>
        <w:rPr>
          <w:lang w:eastAsia="ru-RU"/>
        </w:rPr>
      </w:pPr>
      <w:r>
        <w:rPr>
          <w:lang w:eastAsia="ru-RU"/>
        </w:rPr>
        <w:t>Сравним тексты на рис. 62, 63, 64. Все они имеют нечто общее. Но что именно? Ответ прост — они имеют общую структуру.</w:t>
      </w:r>
    </w:p>
    <w:p w:rsidR="007E6B81" w:rsidRDefault="007E6B81" w:rsidP="007E6B81">
      <w:pPr>
        <w:ind w:firstLine="567"/>
        <w:jc w:val="both"/>
        <w:rPr>
          <w:lang w:eastAsia="ru-RU"/>
        </w:rPr>
      </w:pPr>
      <w:r>
        <w:rPr>
          <w:lang w:eastAsia="ru-RU"/>
        </w:rPr>
        <w:t>Если взять болт с другой</w:t>
      </w:r>
      <w:r>
        <w:rPr>
          <w:i/>
          <w:iCs/>
          <w:lang w:eastAsia="ru-RU"/>
        </w:rPr>
        <w:t xml:space="preserve"> </w:t>
      </w:r>
      <w:r>
        <w:rPr>
          <w:lang w:eastAsia="ru-RU"/>
        </w:rPr>
        <w:t xml:space="preserve">резьбой, </w:t>
      </w:r>
      <w:r w:rsidR="009F4203">
        <w:rPr>
          <w:lang w:eastAsia="ru-RU"/>
        </w:rPr>
        <w:t>мы не сможем</w:t>
      </w:r>
      <w:r>
        <w:rPr>
          <w:lang w:eastAsia="ru-RU"/>
        </w:rPr>
        <w:t xml:space="preserve"> завинтить гайку — резьба не совпадет. Точно так же обстоят дела и в нашем случае. В схему на рисунке 79 нельзя втиснуть текст, имеющий иную структуру, — он просто не влезет.</w:t>
      </w:r>
    </w:p>
    <w:p w:rsidR="007E6B81" w:rsidRDefault="007E6B81" w:rsidP="007E6B81">
      <w:pPr>
        <w:ind w:firstLine="567"/>
        <w:jc w:val="both"/>
        <w:rPr>
          <w:sz w:val="20"/>
          <w:szCs w:val="20"/>
          <w:lang w:eastAsia="ru-RU"/>
        </w:rPr>
      </w:pPr>
      <w:r>
        <w:rPr>
          <w:lang w:eastAsia="ru-RU"/>
        </w:rPr>
        <w:t xml:space="preserve">Можно сказать, что слепыш способен </w:t>
      </w:r>
      <w:r>
        <w:rPr>
          <w:i/>
          <w:lang w:eastAsia="ru-RU"/>
        </w:rPr>
        <w:t xml:space="preserve">порождать </w:t>
      </w:r>
      <w:r>
        <w:rPr>
          <w:lang w:eastAsia="ru-RU"/>
        </w:rPr>
        <w:t>тексты</w:t>
      </w:r>
      <w:r>
        <w:rPr>
          <w:i/>
          <w:lang w:eastAsia="ru-RU"/>
        </w:rPr>
        <w:t>.</w:t>
      </w:r>
      <w:r>
        <w:rPr>
          <w:lang w:eastAsia="ru-RU"/>
        </w:rPr>
        <w:t xml:space="preserve"> Но все порожденные тексты будут иметь в точности одинаковую структуру.</w:t>
      </w:r>
    </w:p>
    <w:p w:rsidR="007E6B81" w:rsidRDefault="007E6B81" w:rsidP="007E6B81">
      <w:pPr>
        <w:ind w:firstLine="567"/>
        <w:jc w:val="both"/>
        <w:rPr>
          <w:szCs w:val="22"/>
          <w:lang w:eastAsia="ru-RU"/>
        </w:rPr>
      </w:pPr>
      <w:r>
        <w:rPr>
          <w:lang w:eastAsia="ru-RU"/>
        </w:rPr>
        <w:t>Чтобы убедиться в этом, давайте сделаем упражнение. Удалите текст, записанный в иконах на рис. 64, и замените его другим, выбранным по вашему усмотрению.</w:t>
      </w:r>
    </w:p>
    <w:p w:rsidR="007E6B81" w:rsidRDefault="007E6B81" w:rsidP="007E6B81">
      <w:pPr>
        <w:ind w:firstLine="567"/>
        <w:jc w:val="both"/>
        <w:rPr>
          <w:lang w:eastAsia="ru-RU"/>
        </w:rPr>
      </w:pPr>
      <w:r>
        <w:rPr>
          <w:lang w:eastAsia="ru-RU"/>
        </w:rPr>
        <w:t xml:space="preserve">Итак, в чем же заключается искомая тайна? В том, что </w:t>
      </w:r>
      <w:r>
        <w:rPr>
          <w:iCs/>
          <w:lang w:eastAsia="ru-RU"/>
        </w:rPr>
        <w:t>язык ГРАФ позволяет выявить</w:t>
      </w:r>
      <w:r>
        <w:rPr>
          <w:i/>
          <w:iCs/>
          <w:lang w:eastAsia="ru-RU"/>
        </w:rPr>
        <w:t xml:space="preserve"> структуру абстрактного текста и превратить ее в четкий зрительный образ. </w:t>
      </w:r>
      <w:r>
        <w:rPr>
          <w:iCs/>
          <w:lang w:eastAsia="ru-RU"/>
        </w:rPr>
        <w:t>Образ, пригодный для скоростного восприятия</w:t>
      </w:r>
      <w:r>
        <w:rPr>
          <w:lang w:eastAsia="ru-RU"/>
        </w:rPr>
        <w:t>.</w:t>
      </w:r>
    </w:p>
    <w:p w:rsidR="007E6B81" w:rsidRDefault="007E6B81" w:rsidP="007E6B81">
      <w:pPr>
        <w:ind w:firstLine="567"/>
        <w:rPr>
          <w:rFonts w:eastAsia="Times New Roman" w:cs="Arial"/>
          <w:color w:val="000000" w:themeColor="text1"/>
          <w:lang w:eastAsia="ru-RU"/>
        </w:rPr>
      </w:pPr>
      <w:r>
        <w:rPr>
          <w:noProof/>
          <w:lang w:eastAsia="ru-RU"/>
        </w:rPr>
        <mc:AlternateContent>
          <mc:Choice Requires="wpg">
            <w:drawing>
              <wp:anchor distT="0" distB="0" distL="114300" distR="114300" simplePos="0" relativeHeight="252175360" behindDoc="0" locked="0" layoutInCell="1" allowOverlap="1">
                <wp:simplePos x="0" y="0"/>
                <wp:positionH relativeFrom="column">
                  <wp:posOffset>1223010</wp:posOffset>
                </wp:positionH>
                <wp:positionV relativeFrom="paragraph">
                  <wp:posOffset>146685</wp:posOffset>
                </wp:positionV>
                <wp:extent cx="3420533" cy="2528358"/>
                <wp:effectExtent l="0" t="0" r="27940" b="24765"/>
                <wp:wrapNone/>
                <wp:docPr id="2541" name="Группа 2541"/>
                <wp:cNvGraphicFramePr/>
                <a:graphic xmlns:a="http://schemas.openxmlformats.org/drawingml/2006/main">
                  <a:graphicData uri="http://schemas.microsoft.com/office/word/2010/wordprocessingGroup">
                    <wpg:wgp>
                      <wpg:cNvGrpSpPr/>
                      <wpg:grpSpPr>
                        <a:xfrm>
                          <a:off x="0" y="0"/>
                          <a:ext cx="3420533" cy="2528358"/>
                          <a:chOff x="0" y="0"/>
                          <a:chExt cx="3542665" cy="2587414"/>
                        </a:xfrm>
                        <a:solidFill>
                          <a:srgbClr val="FFFF99"/>
                        </a:solidFill>
                      </wpg:grpSpPr>
                      <wps:wsp>
                        <wps:cNvPr id="2171" name="Line 2124"/>
                        <wps:cNvCnPr>
                          <a:cxnSpLocks noChangeShapeType="1"/>
                        </wps:cNvCnPr>
                        <wps:spPr bwMode="auto">
                          <a:xfrm>
                            <a:off x="4233" y="279400"/>
                            <a:ext cx="0" cy="2152650"/>
                          </a:xfrm>
                          <a:prstGeom prst="line">
                            <a:avLst/>
                          </a:prstGeom>
                          <a:grpFill/>
                          <a:ln w="15875">
                            <a:solidFill>
                              <a:srgbClr val="993300"/>
                            </a:solidFill>
                            <a:round/>
                            <a:headEnd/>
                            <a:tailEnd/>
                          </a:ln>
                          <a:extLst/>
                        </wps:spPr>
                        <wps:bodyPr/>
                      </wps:wsp>
                      <wps:wsp>
                        <wps:cNvPr id="2172" name="Line 2125"/>
                        <wps:cNvCnPr>
                          <a:cxnSpLocks noChangeShapeType="1"/>
                        </wps:cNvCnPr>
                        <wps:spPr bwMode="auto">
                          <a:xfrm>
                            <a:off x="4233" y="279400"/>
                            <a:ext cx="826770" cy="0"/>
                          </a:xfrm>
                          <a:prstGeom prst="line">
                            <a:avLst/>
                          </a:prstGeom>
                          <a:grpFill/>
                          <a:ln w="15875">
                            <a:solidFill>
                              <a:srgbClr val="993300"/>
                            </a:solidFill>
                            <a:round/>
                            <a:headEnd/>
                            <a:tailEnd/>
                          </a:ln>
                          <a:extLst/>
                        </wps:spPr>
                        <wps:bodyPr/>
                      </wps:wsp>
                      <wps:wsp>
                        <wps:cNvPr id="2173" name="Rectangle 2127"/>
                        <wps:cNvSpPr>
                          <a:spLocks noChangeArrowheads="1"/>
                        </wps:cNvSpPr>
                        <wps:spPr bwMode="auto">
                          <a:xfrm>
                            <a:off x="1003300" y="829734"/>
                            <a:ext cx="2539365" cy="322580"/>
                          </a:xfrm>
                          <a:prstGeom prst="rect">
                            <a:avLst/>
                          </a:prstGeom>
                          <a:grpFill/>
                          <a:ln w="22225">
                            <a:solidFill>
                              <a:srgbClr val="993300"/>
                            </a:solidFill>
                            <a:miter lim="800000"/>
                            <a:headEnd/>
                            <a:tailEnd/>
                          </a:ln>
                        </wps:spPr>
                        <wps:txbx>
                          <w:txbxContent>
                            <w:p w:rsidR="0045171B" w:rsidRDefault="0045171B" w:rsidP="007E6B81"/>
                          </w:txbxContent>
                        </wps:txbx>
                        <wps:bodyPr rot="0" vert="horz" wrap="square" lIns="0" tIns="0" rIns="0" bIns="0" anchor="t" anchorCtr="0" upright="1">
                          <a:noAutofit/>
                        </wps:bodyPr>
                      </wps:wsp>
                      <wps:wsp>
                        <wps:cNvPr id="2174" name="AutoShape 2128"/>
                        <wps:cNvSpPr>
                          <a:spLocks noChangeArrowheads="1"/>
                        </wps:cNvSpPr>
                        <wps:spPr bwMode="auto">
                          <a:xfrm>
                            <a:off x="135467" y="833967"/>
                            <a:ext cx="735330" cy="321310"/>
                          </a:xfrm>
                          <a:prstGeom prst="homePlate">
                            <a:avLst>
                              <a:gd name="adj" fmla="val 40516"/>
                            </a:avLst>
                          </a:prstGeom>
                          <a:grpFill/>
                          <a:ln w="22225">
                            <a:solidFill>
                              <a:srgbClr val="993300"/>
                            </a:solidFill>
                            <a:miter lim="800000"/>
                            <a:headEnd/>
                            <a:tailEnd/>
                          </a:ln>
                        </wps:spPr>
                        <wps:txbx>
                          <w:txbxContent>
                            <w:p w:rsidR="0045171B" w:rsidRDefault="0045171B" w:rsidP="007E6B81"/>
                          </w:txbxContent>
                        </wps:txbx>
                        <wps:bodyPr rot="0" vert="horz" wrap="square" lIns="0" tIns="0" rIns="0" bIns="0" anchor="t" anchorCtr="0" upright="1">
                          <a:noAutofit/>
                        </wps:bodyPr>
                      </wps:wsp>
                      <wps:wsp>
                        <wps:cNvPr id="2175" name="Line 2126"/>
                        <wps:cNvCnPr>
                          <a:cxnSpLocks noChangeShapeType="1"/>
                        </wps:cNvCnPr>
                        <wps:spPr bwMode="auto">
                          <a:xfrm>
                            <a:off x="4233" y="999067"/>
                            <a:ext cx="133350" cy="0"/>
                          </a:xfrm>
                          <a:prstGeom prst="line">
                            <a:avLst/>
                          </a:prstGeom>
                          <a:grpFill/>
                          <a:ln w="15875">
                            <a:solidFill>
                              <a:srgbClr val="993300"/>
                            </a:solidFill>
                            <a:round/>
                            <a:headEnd/>
                            <a:tailEnd/>
                          </a:ln>
                          <a:extLst/>
                        </wps:spPr>
                        <wps:bodyPr/>
                      </wps:wsp>
                      <wps:wsp>
                        <wps:cNvPr id="2176" name="Line 2129"/>
                        <wps:cNvCnPr>
                          <a:cxnSpLocks noChangeShapeType="1"/>
                        </wps:cNvCnPr>
                        <wps:spPr bwMode="auto">
                          <a:xfrm>
                            <a:off x="876300" y="994834"/>
                            <a:ext cx="125730" cy="0"/>
                          </a:xfrm>
                          <a:prstGeom prst="line">
                            <a:avLst/>
                          </a:prstGeom>
                          <a:grpFill/>
                          <a:ln w="15875">
                            <a:solidFill>
                              <a:srgbClr val="993300"/>
                            </a:solidFill>
                            <a:round/>
                            <a:headEnd/>
                            <a:tailEnd/>
                          </a:ln>
                          <a:extLst/>
                        </wps:spPr>
                        <wps:bodyPr/>
                      </wps:wsp>
                      <wps:wsp>
                        <wps:cNvPr id="2177" name="Rectangle 2131"/>
                        <wps:cNvSpPr>
                          <a:spLocks noChangeArrowheads="1"/>
                        </wps:cNvSpPr>
                        <wps:spPr bwMode="auto">
                          <a:xfrm>
                            <a:off x="999067" y="1312334"/>
                            <a:ext cx="2539365" cy="322580"/>
                          </a:xfrm>
                          <a:prstGeom prst="rect">
                            <a:avLst/>
                          </a:prstGeom>
                          <a:grpFill/>
                          <a:ln w="22225">
                            <a:solidFill>
                              <a:srgbClr val="993300"/>
                            </a:solidFill>
                            <a:miter lim="800000"/>
                            <a:headEnd/>
                            <a:tailEnd/>
                          </a:ln>
                        </wps:spPr>
                        <wps:txbx>
                          <w:txbxContent>
                            <w:p w:rsidR="0045171B" w:rsidRDefault="0045171B" w:rsidP="007E6B81"/>
                          </w:txbxContent>
                        </wps:txbx>
                        <wps:bodyPr rot="0" vert="horz" wrap="square" lIns="0" tIns="0" rIns="0" bIns="0" anchor="t" anchorCtr="0" upright="1">
                          <a:noAutofit/>
                        </wps:bodyPr>
                      </wps:wsp>
                      <wps:wsp>
                        <wps:cNvPr id="2178" name="AutoShape 2132"/>
                        <wps:cNvSpPr>
                          <a:spLocks noChangeArrowheads="1"/>
                        </wps:cNvSpPr>
                        <wps:spPr bwMode="auto">
                          <a:xfrm>
                            <a:off x="135467" y="1312334"/>
                            <a:ext cx="735330" cy="321310"/>
                          </a:xfrm>
                          <a:prstGeom prst="homePlate">
                            <a:avLst>
                              <a:gd name="adj" fmla="val 40516"/>
                            </a:avLst>
                          </a:prstGeom>
                          <a:grpFill/>
                          <a:ln w="22225">
                            <a:solidFill>
                              <a:srgbClr val="993300"/>
                            </a:solidFill>
                            <a:miter lim="800000"/>
                            <a:headEnd/>
                            <a:tailEnd/>
                          </a:ln>
                        </wps:spPr>
                        <wps:txbx>
                          <w:txbxContent>
                            <w:p w:rsidR="0045171B" w:rsidRDefault="0045171B" w:rsidP="007E6B81"/>
                          </w:txbxContent>
                        </wps:txbx>
                        <wps:bodyPr rot="0" vert="horz" wrap="square" lIns="0" tIns="0" rIns="0" bIns="0" anchor="t" anchorCtr="0" upright="1">
                          <a:noAutofit/>
                        </wps:bodyPr>
                      </wps:wsp>
                      <wps:wsp>
                        <wps:cNvPr id="2179" name="Line 2130"/>
                        <wps:cNvCnPr>
                          <a:cxnSpLocks noChangeShapeType="1"/>
                        </wps:cNvCnPr>
                        <wps:spPr bwMode="auto">
                          <a:xfrm>
                            <a:off x="0" y="1481667"/>
                            <a:ext cx="133350" cy="0"/>
                          </a:xfrm>
                          <a:prstGeom prst="line">
                            <a:avLst/>
                          </a:prstGeom>
                          <a:grpFill/>
                          <a:ln w="15875">
                            <a:solidFill>
                              <a:srgbClr val="993300"/>
                            </a:solidFill>
                            <a:round/>
                            <a:headEnd/>
                            <a:tailEnd/>
                          </a:ln>
                          <a:extLst/>
                        </wps:spPr>
                        <wps:bodyPr/>
                      </wps:wsp>
                      <wps:wsp>
                        <wps:cNvPr id="2180" name="Line 2133"/>
                        <wps:cNvCnPr>
                          <a:cxnSpLocks noChangeShapeType="1"/>
                        </wps:cNvCnPr>
                        <wps:spPr bwMode="auto">
                          <a:xfrm>
                            <a:off x="872067" y="1473200"/>
                            <a:ext cx="125730" cy="0"/>
                          </a:xfrm>
                          <a:prstGeom prst="line">
                            <a:avLst/>
                          </a:prstGeom>
                          <a:grpFill/>
                          <a:ln w="15875">
                            <a:solidFill>
                              <a:srgbClr val="993300"/>
                            </a:solidFill>
                            <a:round/>
                            <a:headEnd/>
                            <a:tailEnd/>
                          </a:ln>
                          <a:extLst/>
                        </wps:spPr>
                        <wps:bodyPr/>
                      </wps:wsp>
                      <wps:wsp>
                        <wps:cNvPr id="2181" name="Rectangle 2135"/>
                        <wps:cNvSpPr>
                          <a:spLocks noChangeArrowheads="1"/>
                        </wps:cNvSpPr>
                        <wps:spPr bwMode="auto">
                          <a:xfrm>
                            <a:off x="1003300" y="1786467"/>
                            <a:ext cx="2539365" cy="322580"/>
                          </a:xfrm>
                          <a:prstGeom prst="rect">
                            <a:avLst/>
                          </a:prstGeom>
                          <a:grpFill/>
                          <a:ln w="22225">
                            <a:solidFill>
                              <a:srgbClr val="993300"/>
                            </a:solidFill>
                            <a:miter lim="800000"/>
                            <a:headEnd/>
                            <a:tailEnd/>
                          </a:ln>
                        </wps:spPr>
                        <wps:txbx>
                          <w:txbxContent>
                            <w:p w:rsidR="0045171B" w:rsidRDefault="0045171B" w:rsidP="007E6B81"/>
                          </w:txbxContent>
                        </wps:txbx>
                        <wps:bodyPr rot="0" vert="horz" wrap="square" lIns="0" tIns="0" rIns="0" bIns="0" anchor="t" anchorCtr="0" upright="1">
                          <a:noAutofit/>
                        </wps:bodyPr>
                      </wps:wsp>
                      <wps:wsp>
                        <wps:cNvPr id="2182" name="AutoShape 2136"/>
                        <wps:cNvSpPr>
                          <a:spLocks noChangeArrowheads="1"/>
                        </wps:cNvSpPr>
                        <wps:spPr bwMode="auto">
                          <a:xfrm>
                            <a:off x="139700" y="1786467"/>
                            <a:ext cx="735330" cy="321310"/>
                          </a:xfrm>
                          <a:prstGeom prst="homePlate">
                            <a:avLst>
                              <a:gd name="adj" fmla="val 40516"/>
                            </a:avLst>
                          </a:prstGeom>
                          <a:grpFill/>
                          <a:ln w="22225">
                            <a:solidFill>
                              <a:srgbClr val="993300"/>
                            </a:solidFill>
                            <a:miter lim="800000"/>
                            <a:headEnd/>
                            <a:tailEnd/>
                          </a:ln>
                        </wps:spPr>
                        <wps:txbx>
                          <w:txbxContent>
                            <w:p w:rsidR="0045171B" w:rsidRDefault="0045171B" w:rsidP="007E6B81"/>
                          </w:txbxContent>
                        </wps:txbx>
                        <wps:bodyPr rot="0" vert="horz" wrap="square" lIns="0" tIns="0" rIns="0" bIns="0" anchor="t" anchorCtr="0" upright="1">
                          <a:noAutofit/>
                        </wps:bodyPr>
                      </wps:wsp>
                      <wps:wsp>
                        <wps:cNvPr id="2183" name="Line 2134"/>
                        <wps:cNvCnPr>
                          <a:cxnSpLocks noChangeShapeType="1"/>
                        </wps:cNvCnPr>
                        <wps:spPr bwMode="auto">
                          <a:xfrm>
                            <a:off x="4233" y="1955800"/>
                            <a:ext cx="133350" cy="0"/>
                          </a:xfrm>
                          <a:prstGeom prst="line">
                            <a:avLst/>
                          </a:prstGeom>
                          <a:grpFill/>
                          <a:ln w="15875">
                            <a:solidFill>
                              <a:srgbClr val="993300"/>
                            </a:solidFill>
                            <a:round/>
                            <a:headEnd/>
                            <a:tailEnd/>
                          </a:ln>
                          <a:extLst/>
                        </wps:spPr>
                        <wps:bodyPr/>
                      </wps:wsp>
                      <wps:wsp>
                        <wps:cNvPr id="2185" name="Line 2137"/>
                        <wps:cNvCnPr>
                          <a:cxnSpLocks noChangeShapeType="1"/>
                        </wps:cNvCnPr>
                        <wps:spPr bwMode="auto">
                          <a:xfrm>
                            <a:off x="876300" y="1947334"/>
                            <a:ext cx="125730" cy="0"/>
                          </a:xfrm>
                          <a:prstGeom prst="line">
                            <a:avLst/>
                          </a:prstGeom>
                          <a:grpFill/>
                          <a:ln w="15875">
                            <a:solidFill>
                              <a:srgbClr val="993300"/>
                            </a:solidFill>
                            <a:round/>
                            <a:headEnd/>
                            <a:tailEnd/>
                          </a:ln>
                          <a:extLst/>
                        </wps:spPr>
                        <wps:bodyPr/>
                      </wps:wsp>
                      <wps:wsp>
                        <wps:cNvPr id="2186" name="Rectangle 2139"/>
                        <wps:cNvSpPr>
                          <a:spLocks noChangeArrowheads="1"/>
                        </wps:cNvSpPr>
                        <wps:spPr bwMode="auto">
                          <a:xfrm>
                            <a:off x="1003300" y="2264834"/>
                            <a:ext cx="2539365" cy="322580"/>
                          </a:xfrm>
                          <a:prstGeom prst="rect">
                            <a:avLst/>
                          </a:prstGeom>
                          <a:grpFill/>
                          <a:ln w="22225">
                            <a:solidFill>
                              <a:srgbClr val="993300"/>
                            </a:solidFill>
                            <a:miter lim="800000"/>
                            <a:headEnd/>
                            <a:tailEnd/>
                          </a:ln>
                        </wps:spPr>
                        <wps:txbx>
                          <w:txbxContent>
                            <w:p w:rsidR="0045171B" w:rsidRDefault="0045171B" w:rsidP="007E6B81"/>
                          </w:txbxContent>
                        </wps:txbx>
                        <wps:bodyPr rot="0" vert="horz" wrap="square" lIns="0" tIns="0" rIns="0" bIns="0" anchor="t" anchorCtr="0" upright="1">
                          <a:noAutofit/>
                        </wps:bodyPr>
                      </wps:wsp>
                      <wps:wsp>
                        <wps:cNvPr id="2187" name="AutoShape 2140"/>
                        <wps:cNvSpPr>
                          <a:spLocks noChangeArrowheads="1"/>
                        </wps:cNvSpPr>
                        <wps:spPr bwMode="auto">
                          <a:xfrm>
                            <a:off x="139700" y="2264834"/>
                            <a:ext cx="735330" cy="321310"/>
                          </a:xfrm>
                          <a:prstGeom prst="homePlate">
                            <a:avLst>
                              <a:gd name="adj" fmla="val 40516"/>
                            </a:avLst>
                          </a:prstGeom>
                          <a:grpFill/>
                          <a:ln w="22225">
                            <a:solidFill>
                              <a:srgbClr val="993300"/>
                            </a:solidFill>
                            <a:miter lim="800000"/>
                            <a:headEnd/>
                            <a:tailEnd/>
                          </a:ln>
                        </wps:spPr>
                        <wps:txbx>
                          <w:txbxContent>
                            <w:p w:rsidR="0045171B" w:rsidRDefault="0045171B" w:rsidP="007E6B81"/>
                          </w:txbxContent>
                        </wps:txbx>
                        <wps:bodyPr rot="0" vert="horz" wrap="square" lIns="0" tIns="0" rIns="0" bIns="0" anchor="t" anchorCtr="0" upright="1">
                          <a:noAutofit/>
                        </wps:bodyPr>
                      </wps:wsp>
                      <wps:wsp>
                        <wps:cNvPr id="2188" name="Line 2138"/>
                        <wps:cNvCnPr>
                          <a:cxnSpLocks noChangeShapeType="1"/>
                        </wps:cNvCnPr>
                        <wps:spPr bwMode="auto">
                          <a:xfrm>
                            <a:off x="4233" y="2429934"/>
                            <a:ext cx="133350" cy="0"/>
                          </a:xfrm>
                          <a:prstGeom prst="line">
                            <a:avLst/>
                          </a:prstGeom>
                          <a:grpFill/>
                          <a:ln w="15875">
                            <a:solidFill>
                              <a:srgbClr val="993300"/>
                            </a:solidFill>
                            <a:round/>
                            <a:headEnd/>
                            <a:tailEnd/>
                          </a:ln>
                          <a:extLst/>
                        </wps:spPr>
                        <wps:bodyPr/>
                      </wps:wsp>
                      <wps:wsp>
                        <wps:cNvPr id="2189" name="Line 2141"/>
                        <wps:cNvCnPr>
                          <a:cxnSpLocks noChangeShapeType="1"/>
                        </wps:cNvCnPr>
                        <wps:spPr bwMode="auto">
                          <a:xfrm>
                            <a:off x="876300" y="2425700"/>
                            <a:ext cx="125730" cy="0"/>
                          </a:xfrm>
                          <a:prstGeom prst="line">
                            <a:avLst/>
                          </a:prstGeom>
                          <a:grpFill/>
                          <a:ln w="15875">
                            <a:solidFill>
                              <a:srgbClr val="993300"/>
                            </a:solidFill>
                            <a:round/>
                            <a:headEnd/>
                            <a:tailEnd/>
                          </a:ln>
                          <a:extLst/>
                        </wps:spPr>
                        <wps:bodyPr/>
                      </wps:wsp>
                      <wpg:grpSp>
                        <wpg:cNvPr id="2190" name="Group 2143"/>
                        <wpg:cNvGrpSpPr>
                          <a:grpSpLocks/>
                        </wpg:cNvGrpSpPr>
                        <wpg:grpSpPr bwMode="auto">
                          <a:xfrm>
                            <a:off x="448733" y="0"/>
                            <a:ext cx="2713990" cy="548640"/>
                            <a:chOff x="448733" y="0"/>
                            <a:chExt cx="3938" cy="814"/>
                          </a:xfrm>
                          <a:grpFill/>
                        </wpg:grpSpPr>
                        <wps:wsp>
                          <wps:cNvPr id="2191" name="Oval 2144"/>
                          <wps:cNvSpPr>
                            <a:spLocks noChangeArrowheads="1"/>
                          </wps:cNvSpPr>
                          <wps:spPr bwMode="auto">
                            <a:xfrm>
                              <a:off x="448733" y="0"/>
                              <a:ext cx="3938" cy="814"/>
                            </a:xfrm>
                            <a:prstGeom prst="ellipse">
                              <a:avLst/>
                            </a:prstGeom>
                            <a:grpFill/>
                            <a:ln w="22225">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92" name="Oval 2145"/>
                          <wps:cNvSpPr>
                            <a:spLocks noChangeArrowheads="1"/>
                          </wps:cNvSpPr>
                          <wps:spPr bwMode="auto">
                            <a:xfrm>
                              <a:off x="448815" y="66"/>
                              <a:ext cx="3774" cy="682"/>
                            </a:xfrm>
                            <a:prstGeom prst="ellipse">
                              <a:avLst/>
                            </a:prstGeom>
                            <a:grpFill/>
                            <a:ln w="12700">
                              <a:solidFill>
                                <a:srgbClr val="993300"/>
                              </a:solidFill>
                              <a:round/>
                              <a:headEnd/>
                              <a:tailEnd/>
                            </a:ln>
                          </wps:spPr>
                          <wps:txbx>
                            <w:txbxContent>
                              <w:p w:rsidR="0045171B" w:rsidRDefault="0045171B" w:rsidP="007E6B81"/>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2541" o:spid="_x0000_s2575" style="position:absolute;left:0;text-align:left;margin-left:96.3pt;margin-top:11.55pt;width:269.35pt;height:199.1pt;z-index:252175360;mso-position-horizontal-relative:text;mso-position-vertical-relative:text" coordsize="35426,25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">
                <v:line id="Line 2124" o:spid="_x0000_s2576" style="position:absolute;visibility:visible;mso-wrap-style:square" from="42,2794" to="42,24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" strokecolor="#930" strokeweight="1.25pt"/>
                <v:line id="Line 2125" o:spid="_x0000_s2577" style="position:absolute;visibility:visible;mso-wrap-style:square" from="42,2794" to="8310,2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" strokecolor="#930" strokeweight="1.25pt"/>
                <v:rect id="Rectangle 2127" o:spid="_x0000_s2578" style="position:absolute;left:10033;top:8297;width:25393;height:3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" filled="f" strokecolor="#930" strokeweight="1.75pt">
                  <v:textbox inset="0,0,0,0">
                    <w:txbxContent>
                      <w:p w:rsidR="0045171B" w:rsidRDefault="0045171B" w:rsidP="007E6B81"/>
                    </w:txbxContent>
                  </v:textbox>
                </v:rect>
                <v:shape id="AutoShape 2128" o:spid="_x0000_s2579" type="#_x0000_t15" style="position:absolute;left:1354;top:8339;width:7353;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" adj="17776" filled="f" strokecolor="#930" strokeweight="1.75pt">
                  <v:textbox inset="0,0,0,0">
                    <w:txbxContent>
                      <w:p w:rsidR="0045171B" w:rsidRDefault="0045171B" w:rsidP="007E6B81"/>
                    </w:txbxContent>
                  </v:textbox>
                </v:shape>
                <v:line id="Line 2126" o:spid="_x0000_s2580" style="position:absolute;visibility:visible;mso-wrap-style:square" from="42,9990" to="1375,9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" strokecolor="#930" strokeweight="1.25pt"/>
                <v:line id="Line 2129" o:spid="_x0000_s2581" style="position:absolute;visibility:visible;mso-wrap-style:square" from="8763,9948" to="10020,9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" strokecolor="#930" strokeweight="1.25pt"/>
                <v:rect id="Rectangle 2131" o:spid="_x0000_s2582" style="position:absolute;left:9990;top:13123;width:25394;height:3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" filled="f" strokecolor="#930" strokeweight="1.75pt">
                  <v:textbox inset="0,0,0,0">
                    <w:txbxContent>
                      <w:p w:rsidR="0045171B" w:rsidRDefault="0045171B" w:rsidP="007E6B81"/>
                    </w:txbxContent>
                  </v:textbox>
                </v:rect>
                <v:shape id="AutoShape 2132" o:spid="_x0000_s2583" type="#_x0000_t15" style="position:absolute;left:1354;top:13123;width:7353;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" adj="17776" filled="f" strokecolor="#930" strokeweight="1.75pt">
                  <v:textbox inset="0,0,0,0">
                    <w:txbxContent>
                      <w:p w:rsidR="0045171B" w:rsidRDefault="0045171B" w:rsidP="007E6B81"/>
                    </w:txbxContent>
                  </v:textbox>
                </v:shape>
                <v:line id="Line 2130" o:spid="_x0000_s2584" style="position:absolute;visibility:visible;mso-wrap-style:square" from="0,14816" to="1333,14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" strokecolor="#930" strokeweight="1.25pt"/>
                <v:line id="Line 2133" o:spid="_x0000_s2585" style="position:absolute;visibility:visible;mso-wrap-style:square" from="8720,14732" to="9977,14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" strokecolor="#930" strokeweight="1.25pt"/>
                <v:rect id="Rectangle 2135" o:spid="_x0000_s2586" style="position:absolute;left:10033;top:17864;width:25393;height:3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" filled="f" strokecolor="#930" strokeweight="1.75pt">
                  <v:textbox inset="0,0,0,0">
                    <w:txbxContent>
                      <w:p w:rsidR="0045171B" w:rsidRDefault="0045171B" w:rsidP="007E6B81"/>
                    </w:txbxContent>
                  </v:textbox>
                </v:rect>
                <v:shape id="AutoShape 2136" o:spid="_x0000_s2587" type="#_x0000_t15" style="position:absolute;left:1397;top:17864;width:7353;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" adj="17776" filled="f" strokecolor="#930" strokeweight="1.75pt">
                  <v:textbox inset="0,0,0,0">
                    <w:txbxContent>
                      <w:p w:rsidR="0045171B" w:rsidRDefault="0045171B" w:rsidP="007E6B81"/>
                    </w:txbxContent>
                  </v:textbox>
                </v:shape>
                <v:line id="Line 2134" o:spid="_x0000_s2588" style="position:absolute;visibility:visible;mso-wrap-style:square" from="42,19558" to="1375,19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" strokecolor="#930" strokeweight="1.25pt"/>
                <v:line id="Line 2137" o:spid="_x0000_s2589" style="position:absolute;visibility:visible;mso-wrap-style:square" from="8763,19473" to="10020,19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" strokecolor="#930" strokeweight="1.25pt"/>
                <v:rect id="Rectangle 2139" o:spid="_x0000_s2590" style="position:absolute;left:10033;top:22648;width:25393;height:3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" filled="f" strokecolor="#930" strokeweight="1.75pt">
                  <v:textbox inset="0,0,0,0">
                    <w:txbxContent>
                      <w:p w:rsidR="0045171B" w:rsidRDefault="0045171B" w:rsidP="007E6B81"/>
                    </w:txbxContent>
                  </v:textbox>
                </v:rect>
                <v:shape id="AutoShape 2140" o:spid="_x0000_s2591" type="#_x0000_t15" style="position:absolute;left:1397;top:22648;width:7353;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" adj="17776" filled="f" strokecolor="#930" strokeweight="1.75pt">
                  <v:textbox inset="0,0,0,0">
                    <w:txbxContent>
                      <w:p w:rsidR="0045171B" w:rsidRDefault="0045171B" w:rsidP="007E6B81"/>
                    </w:txbxContent>
                  </v:textbox>
                </v:shape>
                <v:line id="Line 2138" o:spid="_x0000_s2592" style="position:absolute;visibility:visible;mso-wrap-style:square" from="42,24299" to="1375,2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" strokecolor="#930" strokeweight="1.25pt"/>
                <v:line id="Line 2141" o:spid="_x0000_s2593" style="position:absolute;visibility:visible;mso-wrap-style:square" from="8763,24257" to="10020,24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" strokecolor="#930" strokeweight="1.25pt"/>
                <v:group id="Group 2143" o:spid="_x0000_s2594" style="position:absolute;left:4487;width:27140;height:5486" coordorigin="448733" coordsize="393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">
                  <v:oval id="Oval 2144" o:spid="_x0000_s2595" style="position:absolute;left:448733;width:3938;height: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" filled="f" strokecolor="#930" strokeweight="1.75pt"/>
                  <v:oval id="Oval 2145" o:spid="_x0000_s2596" style="position:absolute;left:448815;top:66;width:3774;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" filled="f" strokecolor="#930" strokeweight="1pt">
                    <v:textbox inset="0,0,0,0">
                      <w:txbxContent>
                        <w:p w:rsidR="0045171B" w:rsidRDefault="0045171B" w:rsidP="007E6B81"/>
                      </w:txbxContent>
                    </v:textbox>
                  </v:oval>
                </v:group>
              </v:group>
            </w:pict>
          </mc:Fallback>
        </mc:AlternateContent>
      </w:r>
    </w:p>
    <w:p w:rsidR="007E6B81" w:rsidRDefault="007E6B81" w:rsidP="007E6B81">
      <w:pPr>
        <w:ind w:firstLine="567"/>
        <w:rPr>
          <w:rFonts w:eastAsia="Times New Roman" w:cs="Arial"/>
          <w:color w:val="000000" w:themeColor="text1"/>
          <w:lang w:eastAsia="ru-RU"/>
        </w:rPr>
      </w:pPr>
    </w:p>
    <w:p w:rsidR="007E6B81" w:rsidRDefault="007E6B81" w:rsidP="007E6B81">
      <w:pPr>
        <w:ind w:firstLine="567"/>
        <w:rPr>
          <w:rFonts w:eastAsia="Times New Roman" w:cs="Arial"/>
          <w:color w:val="000000" w:themeColor="text1"/>
          <w:lang w:eastAsia="ru-RU"/>
        </w:rPr>
      </w:pPr>
    </w:p>
    <w:p w:rsidR="007E6B81" w:rsidRDefault="007E6B81" w:rsidP="007E6B81">
      <w:pPr>
        <w:ind w:firstLine="567"/>
        <w:rPr>
          <w:rFonts w:eastAsia="Times New Roman" w:cs="Arial"/>
          <w:color w:val="000000" w:themeColor="text1"/>
          <w:lang w:eastAsia="ru-RU"/>
        </w:rPr>
      </w:pPr>
    </w:p>
    <w:p w:rsidR="007E6B81" w:rsidRDefault="007E6B81" w:rsidP="007E6B81">
      <w:pPr>
        <w:ind w:firstLine="567"/>
        <w:rPr>
          <w:rFonts w:eastAsia="Times New Roman" w:cs="Arial"/>
          <w:color w:val="000000" w:themeColor="text1"/>
          <w:lang w:eastAsia="ru-RU"/>
        </w:rPr>
      </w:pPr>
    </w:p>
    <w:p w:rsidR="007E6B81" w:rsidRDefault="007E6B81" w:rsidP="007E6B81">
      <w:pPr>
        <w:ind w:firstLine="567"/>
        <w:rPr>
          <w:rFonts w:eastAsia="Times New Roman" w:cs="Arial"/>
          <w:color w:val="000000" w:themeColor="text1"/>
          <w:lang w:eastAsia="ru-RU"/>
        </w:rPr>
      </w:pPr>
    </w:p>
    <w:p w:rsidR="007E6B81" w:rsidRDefault="007E6B81" w:rsidP="007E6B81">
      <w:pPr>
        <w:ind w:firstLine="567"/>
        <w:rPr>
          <w:rFonts w:eastAsia="Times New Roman" w:cs="Arial"/>
          <w:color w:val="000000" w:themeColor="text1"/>
          <w:lang w:eastAsia="ru-RU"/>
        </w:rPr>
      </w:pPr>
    </w:p>
    <w:p w:rsidR="007E6B81" w:rsidRDefault="007E6B81" w:rsidP="007E6B81">
      <w:pPr>
        <w:ind w:firstLine="567"/>
        <w:rPr>
          <w:rFonts w:eastAsia="Times New Roman" w:cs="Arial"/>
          <w:color w:val="000000" w:themeColor="text1"/>
          <w:lang w:eastAsia="ru-RU"/>
        </w:rPr>
      </w:pPr>
    </w:p>
    <w:p w:rsidR="007E6B81" w:rsidRDefault="007E6B81" w:rsidP="007E6B81">
      <w:pPr>
        <w:ind w:firstLine="567"/>
        <w:rPr>
          <w:rFonts w:eastAsia="Times New Roman" w:cs="Arial"/>
          <w:color w:val="000000" w:themeColor="text1"/>
          <w:lang w:eastAsia="ru-RU"/>
        </w:rPr>
      </w:pPr>
    </w:p>
    <w:p w:rsidR="007E6B81" w:rsidRDefault="007E6B81" w:rsidP="007E6B81">
      <w:pPr>
        <w:ind w:firstLine="567"/>
        <w:rPr>
          <w:rFonts w:eastAsia="Times New Roman" w:cs="Arial"/>
          <w:color w:val="000000" w:themeColor="text1"/>
          <w:lang w:eastAsia="ru-RU"/>
        </w:rPr>
      </w:pPr>
    </w:p>
    <w:p w:rsidR="007E6B81" w:rsidRDefault="007E6B81" w:rsidP="007E6B81">
      <w:pPr>
        <w:ind w:firstLine="567"/>
        <w:rPr>
          <w:rFonts w:eastAsia="Times New Roman" w:cs="Arial"/>
          <w:color w:val="000000" w:themeColor="text1"/>
          <w:lang w:eastAsia="ru-RU"/>
        </w:rPr>
      </w:pPr>
    </w:p>
    <w:p w:rsidR="007E6B81" w:rsidRDefault="007E6B81" w:rsidP="007E6B81">
      <w:pPr>
        <w:ind w:firstLine="567"/>
        <w:rPr>
          <w:rFonts w:eastAsia="Times New Roman" w:cs="Arial"/>
          <w:color w:val="000000" w:themeColor="text1"/>
          <w:lang w:eastAsia="ru-RU"/>
        </w:rPr>
      </w:pPr>
    </w:p>
    <w:p w:rsidR="007E6B81" w:rsidRDefault="007E6B81" w:rsidP="007E6B81">
      <w:pPr>
        <w:ind w:firstLine="567"/>
        <w:rPr>
          <w:rFonts w:eastAsia="Times New Roman" w:cs="Arial"/>
          <w:color w:val="000000" w:themeColor="text1"/>
          <w:lang w:eastAsia="ru-RU"/>
        </w:rPr>
      </w:pPr>
    </w:p>
    <w:p w:rsidR="007E6B81" w:rsidRDefault="007E6B81" w:rsidP="007E6B81">
      <w:pPr>
        <w:ind w:firstLine="567"/>
        <w:rPr>
          <w:rFonts w:eastAsia="Times New Roman" w:cs="Arial"/>
          <w:color w:val="000000" w:themeColor="text1"/>
          <w:lang w:eastAsia="ru-RU"/>
        </w:rPr>
      </w:pPr>
    </w:p>
    <w:p w:rsidR="007E6B81" w:rsidRPr="00C201D7" w:rsidRDefault="007E6B81" w:rsidP="00C201D7">
      <w:pPr>
        <w:spacing w:before="420"/>
        <w:jc w:val="center"/>
        <w:rPr>
          <w:rFonts w:eastAsia="Times New Roman" w:cs="Arial"/>
          <w:color w:val="000000" w:themeColor="text1"/>
          <w:sz w:val="18"/>
          <w:szCs w:val="18"/>
          <w:lang w:eastAsia="ru-RU"/>
        </w:rPr>
      </w:pPr>
      <w:r w:rsidRPr="00C201D7">
        <w:rPr>
          <w:rFonts w:eastAsia="Times New Roman" w:cs="Arial"/>
          <w:b/>
          <w:color w:val="000000" w:themeColor="text1"/>
          <w:sz w:val="18"/>
          <w:szCs w:val="18"/>
          <w:lang w:eastAsia="ru-RU"/>
        </w:rPr>
        <w:t>Рис. 79.</w:t>
      </w:r>
      <w:r w:rsidRPr="00C201D7">
        <w:rPr>
          <w:rFonts w:eastAsia="Times New Roman" w:cs="Arial"/>
          <w:color w:val="000000" w:themeColor="text1"/>
          <w:sz w:val="18"/>
          <w:szCs w:val="18"/>
          <w:lang w:eastAsia="ru-RU"/>
        </w:rPr>
        <w:t xml:space="preserve"> Схема-слепыш «Батарея» </w:t>
      </w:r>
      <w:r w:rsidRPr="00C201D7">
        <w:rPr>
          <w:rFonts w:eastAsia="Times New Roman" w:cs="Arial"/>
          <w:color w:val="000000" w:themeColor="text1"/>
          <w:sz w:val="18"/>
          <w:szCs w:val="18"/>
          <w:lang w:eastAsia="ru-RU"/>
        </w:rPr>
        <w:br/>
        <w:t>получена путем удаления текста из схемы на рис. 62</w:t>
      </w:r>
    </w:p>
    <w:p w:rsidR="007E6B81" w:rsidRDefault="007E6B81" w:rsidP="007E6B81">
      <w:pPr>
        <w:spacing w:before="480" w:after="240"/>
        <w:rPr>
          <w:b/>
          <w:caps/>
          <w:sz w:val="28"/>
          <w:lang w:eastAsia="ru-RU"/>
        </w:rPr>
      </w:pPr>
      <w:r>
        <w:rPr>
          <w:b/>
          <w:caps/>
          <w:sz w:val="28"/>
          <w:lang w:eastAsia="ru-RU"/>
        </w:rPr>
        <w:lastRenderedPageBreak/>
        <w:t>ура! язык «граф» помог одержать впечатляющую победу</w:t>
      </w:r>
      <w:r>
        <w:rPr>
          <w:b/>
          <w:caps/>
          <w:sz w:val="28"/>
          <w:lang w:eastAsia="ru-RU"/>
        </w:rPr>
        <w:br/>
        <w:t>над сложнейшими абстрактными текстами.</w:t>
      </w:r>
      <w:r>
        <w:rPr>
          <w:b/>
          <w:caps/>
          <w:sz w:val="28"/>
          <w:lang w:eastAsia="ru-RU"/>
        </w:rPr>
        <w:br/>
        <w:t>но битва еще не окончена</w:t>
      </w:r>
    </w:p>
    <w:p w:rsidR="007E6B81" w:rsidRDefault="007E6B81" w:rsidP="007E6B81">
      <w:pPr>
        <w:ind w:firstLine="567"/>
        <w:jc w:val="both"/>
        <w:rPr>
          <w:lang w:eastAsia="ru-RU"/>
        </w:rPr>
      </w:pPr>
      <w:r>
        <w:rPr>
          <w:lang w:eastAsia="ru-RU"/>
        </w:rPr>
        <w:t>В научных, профессиональных и учебных текстах можно выделить логически законченные структурные элементы. К ним относятся понятия, суждения, умозаключения, тезисы, идеи, концепции, теории, правила, аргументация, пояснения, факты, перечни, классификации, особенности, типы, примеры и т. д.</w:t>
      </w:r>
    </w:p>
    <w:p w:rsidR="007E6B81" w:rsidRDefault="007E6B81" w:rsidP="007E6B81">
      <w:pPr>
        <w:ind w:firstLine="567"/>
        <w:jc w:val="both"/>
        <w:rPr>
          <w:lang w:eastAsia="ru-RU"/>
        </w:rPr>
      </w:pPr>
      <w:r>
        <w:rPr>
          <w:lang w:eastAsia="ru-RU"/>
        </w:rPr>
        <w:t xml:space="preserve">Для каждого из перечисленных элементов можно придумать </w:t>
      </w:r>
      <w:r>
        <w:rPr>
          <w:i/>
          <w:iCs/>
          <w:lang w:eastAsia="ru-RU"/>
        </w:rPr>
        <w:t xml:space="preserve">правила схематизации </w:t>
      </w:r>
      <w:r>
        <w:rPr>
          <w:iCs/>
          <w:lang w:eastAsia="ru-RU"/>
        </w:rPr>
        <w:t>(графического конспектирования)</w:t>
      </w:r>
      <w:r>
        <w:rPr>
          <w:lang w:eastAsia="ru-RU"/>
        </w:rPr>
        <w:t>, позволяющие преобразовать исходный текст в ту или иную схему, нарисованную на языке ГРАФ.</w:t>
      </w:r>
    </w:p>
    <w:p w:rsidR="007E6B81" w:rsidRDefault="007E6B81" w:rsidP="007E6B81">
      <w:pPr>
        <w:ind w:firstLine="567"/>
        <w:jc w:val="both"/>
        <w:rPr>
          <w:lang w:eastAsia="ru-RU"/>
        </w:rPr>
      </w:pPr>
      <w:r>
        <w:rPr>
          <w:lang w:eastAsia="ru-RU"/>
        </w:rPr>
        <w:t xml:space="preserve">Объем книги не позволяет изложить правила полностью. </w:t>
      </w:r>
      <w:r w:rsidR="00163E6E">
        <w:rPr>
          <w:lang w:eastAsia="ru-RU"/>
        </w:rPr>
        <w:t xml:space="preserve">Мы </w:t>
      </w:r>
      <w:r>
        <w:rPr>
          <w:lang w:eastAsia="ru-RU"/>
        </w:rPr>
        <w:t>ограничились описанием основных правил и примеров. Это означает, что сделан важный шаг вперед. Но это всего лишь первый шаг. Так что битва еще не окончена.</w:t>
      </w:r>
    </w:p>
    <w:p w:rsidR="007E6B81" w:rsidRDefault="007E6B81" w:rsidP="007E6B81">
      <w:pPr>
        <w:spacing w:before="480" w:after="240"/>
        <w:rPr>
          <w:b/>
          <w:caps/>
          <w:sz w:val="28"/>
          <w:lang w:eastAsia="ru-RU"/>
        </w:rPr>
      </w:pPr>
      <w:r>
        <w:rPr>
          <w:b/>
          <w:caps/>
          <w:sz w:val="28"/>
          <w:lang w:eastAsia="ru-RU"/>
        </w:rPr>
        <w:t>можно ли использовать графические схемы</w:t>
      </w:r>
      <w:r>
        <w:rPr>
          <w:b/>
          <w:caps/>
          <w:sz w:val="28"/>
          <w:lang w:eastAsia="ru-RU"/>
        </w:rPr>
        <w:br/>
        <w:t>в социально-гуманитарных науках</w:t>
      </w:r>
    </w:p>
    <w:p w:rsidR="007E6B81" w:rsidRDefault="007E6B81" w:rsidP="0029068E">
      <w:pPr>
        <w:pStyle w:val="a4"/>
        <w:rPr>
          <w:lang w:eastAsia="ru-RU"/>
        </w:rPr>
      </w:pPr>
      <w:r>
        <w:rPr>
          <w:lang w:eastAsia="ru-RU"/>
        </w:rPr>
        <w:t>Актуальной задачей является использование структурно-логических схем в социально-гуманитарных дисциплинах. В отличие от естественных и технических наук, где схемы используются давно и повсеместно, в общественных науках процесс схематизации знаний начался со значительным опозданием.</w:t>
      </w:r>
    </w:p>
    <w:p w:rsidR="007E6B81" w:rsidRDefault="007E6B81" w:rsidP="0029068E">
      <w:pPr>
        <w:pStyle w:val="a4"/>
        <w:rPr>
          <w:lang w:eastAsia="ru-RU"/>
        </w:rPr>
      </w:pPr>
      <w:r>
        <w:rPr>
          <w:lang w:eastAsia="ru-RU"/>
        </w:rPr>
        <w:t xml:space="preserve">Однако в последнее время ситуация начала меняться. С каждым годом делается все больше попыток использовать </w:t>
      </w:r>
      <w:r w:rsidR="006078B3">
        <w:rPr>
          <w:lang w:eastAsia="ru-RU"/>
        </w:rPr>
        <w:t>инфографику</w:t>
      </w:r>
      <w:r>
        <w:rPr>
          <w:lang w:eastAsia="ru-RU"/>
        </w:rPr>
        <w:t xml:space="preserve"> в </w:t>
      </w:r>
      <w:r w:rsidR="00163E6E">
        <w:rPr>
          <w:lang w:eastAsia="ru-RU"/>
        </w:rPr>
        <w:t>социально-</w:t>
      </w:r>
      <w:r>
        <w:rPr>
          <w:lang w:eastAsia="ru-RU"/>
        </w:rPr>
        <w:t>гуманитарн</w:t>
      </w:r>
      <w:r w:rsidR="00163E6E">
        <w:rPr>
          <w:lang w:eastAsia="ru-RU"/>
        </w:rPr>
        <w:t>ых</w:t>
      </w:r>
      <w:r>
        <w:rPr>
          <w:lang w:eastAsia="ru-RU"/>
        </w:rPr>
        <w:t xml:space="preserve"> учебн</w:t>
      </w:r>
      <w:r w:rsidR="00163E6E">
        <w:rPr>
          <w:lang w:eastAsia="ru-RU"/>
        </w:rPr>
        <w:t>ых</w:t>
      </w:r>
      <w:r>
        <w:rPr>
          <w:lang w:eastAsia="ru-RU"/>
        </w:rPr>
        <w:t xml:space="preserve"> и научн</w:t>
      </w:r>
      <w:r w:rsidR="00163E6E">
        <w:rPr>
          <w:lang w:eastAsia="ru-RU"/>
        </w:rPr>
        <w:t>ых публикациях</w:t>
      </w:r>
      <w:r>
        <w:rPr>
          <w:lang w:eastAsia="ru-RU"/>
        </w:rPr>
        <w:t>.</w:t>
      </w:r>
    </w:p>
    <w:p w:rsidR="007E6B81" w:rsidRDefault="006078B3" w:rsidP="0029068E">
      <w:pPr>
        <w:pStyle w:val="a4"/>
        <w:rPr>
          <w:lang w:eastAsia="ru-RU"/>
        </w:rPr>
      </w:pPr>
      <w:r>
        <w:rPr>
          <w:lang w:eastAsia="ru-RU"/>
        </w:rPr>
        <w:t xml:space="preserve">Процесс </w:t>
      </w:r>
      <w:r w:rsidR="007E6B81">
        <w:rPr>
          <w:lang w:eastAsia="ru-RU"/>
        </w:rPr>
        <w:t xml:space="preserve">не свободен от недостатков. Авторы графических альбомов, как правило, используют неэффективные методы схематизации. </w:t>
      </w:r>
      <w:r w:rsidR="00163E6E">
        <w:rPr>
          <w:lang w:eastAsia="ru-RU"/>
        </w:rPr>
        <w:t xml:space="preserve">Допускают </w:t>
      </w:r>
      <w:r w:rsidR="007E6B81">
        <w:rPr>
          <w:lang w:eastAsia="ru-RU"/>
        </w:rPr>
        <w:t xml:space="preserve">эргономические ошибки, что снижает качество результатов. </w:t>
      </w:r>
      <w:r w:rsidR="00163E6E">
        <w:rPr>
          <w:lang w:eastAsia="ru-RU"/>
        </w:rPr>
        <w:t xml:space="preserve">Складывается </w:t>
      </w:r>
      <w:r w:rsidR="007E6B81">
        <w:rPr>
          <w:lang w:eastAsia="ru-RU"/>
        </w:rPr>
        <w:t>впечатление, что схематизация гуманитарных знаний дает лишь мелкие улучшения. Наблюдатели полагают, что метод визуализации не позволяет добиться крупного педагогического успеха, мощного прорыва.</w:t>
      </w:r>
    </w:p>
    <w:p w:rsidR="007E6B81" w:rsidRDefault="007E6B81" w:rsidP="0029068E">
      <w:pPr>
        <w:pStyle w:val="a4"/>
        <w:rPr>
          <w:lang w:eastAsia="ru-RU"/>
        </w:rPr>
      </w:pPr>
      <w:r>
        <w:rPr>
          <w:lang w:eastAsia="ru-RU"/>
        </w:rPr>
        <w:t xml:space="preserve">Мы полагаем, что это </w:t>
      </w:r>
      <w:r w:rsidR="00163E6E">
        <w:rPr>
          <w:lang w:eastAsia="ru-RU"/>
        </w:rPr>
        <w:t>не так</w:t>
      </w:r>
      <w:r>
        <w:rPr>
          <w:lang w:eastAsia="ru-RU"/>
        </w:rPr>
        <w:t xml:space="preserve">. На самом деле потенциальные возможности графических схем поистине </w:t>
      </w:r>
      <w:r w:rsidR="00163E6E">
        <w:rPr>
          <w:lang w:eastAsia="ru-RU"/>
        </w:rPr>
        <w:t>безграничны</w:t>
      </w:r>
      <w:r>
        <w:rPr>
          <w:lang w:eastAsia="ru-RU"/>
        </w:rPr>
        <w:t>. Чтобы их выявить, нужно перейти от нынешних кустарных попыток к научно обоснованным методам.</w:t>
      </w:r>
    </w:p>
    <w:p w:rsidR="007E6B81" w:rsidRDefault="007E6B81" w:rsidP="0029068E">
      <w:pPr>
        <w:pStyle w:val="a4"/>
        <w:rPr>
          <w:lang w:eastAsia="ru-RU"/>
        </w:rPr>
      </w:pPr>
      <w:r>
        <w:rPr>
          <w:lang w:eastAsia="ru-RU"/>
        </w:rPr>
        <w:t>Схематизация социально-гуманитарных дисциплин — рождающееся на наших глазах новое направление научной и педагогической мысли. Необходимо подвести под него надежный научный фундамент.</w:t>
      </w:r>
    </w:p>
    <w:p w:rsidR="007E6B81" w:rsidRDefault="007E6B81" w:rsidP="007E6B81">
      <w:pPr>
        <w:spacing w:before="480" w:after="240"/>
        <w:rPr>
          <w:b/>
          <w:caps/>
          <w:sz w:val="28"/>
          <w:lang w:eastAsia="ru-RU"/>
        </w:rPr>
      </w:pPr>
      <w:r>
        <w:rPr>
          <w:b/>
          <w:caps/>
          <w:sz w:val="28"/>
          <w:lang w:eastAsia="ru-RU"/>
        </w:rPr>
        <w:t>Что такое схемоязык</w:t>
      </w:r>
    </w:p>
    <w:p w:rsidR="007E6B81" w:rsidRDefault="007E6B81" w:rsidP="007E6B81">
      <w:pPr>
        <w:ind w:firstLine="567"/>
        <w:jc w:val="both"/>
        <w:rPr>
          <w:lang w:eastAsia="ru-RU"/>
        </w:rPr>
      </w:pPr>
      <w:r>
        <w:rPr>
          <w:lang w:eastAsia="ru-RU"/>
        </w:rPr>
        <w:t>Чтобы отграничить научный подход к построению схем от нынешней любительской практики, введем понятие «</w:t>
      </w:r>
      <w:proofErr w:type="spellStart"/>
      <w:r>
        <w:rPr>
          <w:lang w:eastAsia="ru-RU"/>
        </w:rPr>
        <w:t>схемоязык</w:t>
      </w:r>
      <w:proofErr w:type="spellEnd"/>
      <w:r>
        <w:rPr>
          <w:lang w:eastAsia="ru-RU"/>
        </w:rPr>
        <w:t>».</w:t>
      </w:r>
    </w:p>
    <w:p w:rsidR="007E6B81" w:rsidRDefault="007E6B81" w:rsidP="007E6B81">
      <w:pPr>
        <w:ind w:firstLine="567"/>
        <w:jc w:val="both"/>
        <w:rPr>
          <w:lang w:eastAsia="ru-RU"/>
        </w:rPr>
      </w:pPr>
      <w:proofErr w:type="spellStart"/>
      <w:r>
        <w:rPr>
          <w:i/>
          <w:iCs/>
          <w:lang w:eastAsia="ru-RU"/>
        </w:rPr>
        <w:t>Схемоязык</w:t>
      </w:r>
      <w:proofErr w:type="spellEnd"/>
      <w:r>
        <w:rPr>
          <w:i/>
          <w:iCs/>
          <w:lang w:eastAsia="ru-RU"/>
        </w:rPr>
        <w:t xml:space="preserve"> — </w:t>
      </w:r>
      <w:r>
        <w:rPr>
          <w:lang w:eastAsia="ru-RU"/>
        </w:rPr>
        <w:t>искусственный язык, определяющий правила построения графических схем для представления знаний по социально-гуманитарным наукам. Эти правила делятся на синтаксические и смысловые (семантические).</w:t>
      </w:r>
    </w:p>
    <w:p w:rsidR="007E6B81" w:rsidRDefault="007E6B81" w:rsidP="007E6B81">
      <w:pPr>
        <w:ind w:firstLine="567"/>
        <w:jc w:val="both"/>
        <w:rPr>
          <w:lang w:eastAsia="ru-RU"/>
        </w:rPr>
      </w:pPr>
      <w:r>
        <w:rPr>
          <w:lang w:eastAsia="ru-RU"/>
        </w:rPr>
        <w:t xml:space="preserve">Слово </w:t>
      </w:r>
      <w:r>
        <w:rPr>
          <w:i/>
          <w:lang w:eastAsia="ru-RU"/>
        </w:rPr>
        <w:t>правила</w:t>
      </w:r>
      <w:r>
        <w:rPr>
          <w:lang w:eastAsia="ru-RU"/>
        </w:rPr>
        <w:t xml:space="preserve"> здесь является ключевым. Правила вносят долгожданный порядок в царство путаницы и анархии. Наличие строгих правил открывает новую эру в практике черчения </w:t>
      </w:r>
      <w:r w:rsidR="00163E6E">
        <w:rPr>
          <w:lang w:eastAsia="ru-RU"/>
        </w:rPr>
        <w:t xml:space="preserve">гуманитарных </w:t>
      </w:r>
      <w:r>
        <w:rPr>
          <w:lang w:eastAsia="ru-RU"/>
        </w:rPr>
        <w:t>схем. Разумные правила способны сделать схемы наглядными и понятными.</w:t>
      </w:r>
    </w:p>
    <w:p w:rsidR="007E6B81" w:rsidRDefault="007E6B81" w:rsidP="007E6B81">
      <w:pPr>
        <w:ind w:firstLine="567"/>
        <w:jc w:val="both"/>
        <w:rPr>
          <w:lang w:eastAsia="ru-RU"/>
        </w:rPr>
      </w:pPr>
      <w:r>
        <w:rPr>
          <w:lang w:eastAsia="ru-RU"/>
        </w:rPr>
        <w:lastRenderedPageBreak/>
        <w:t xml:space="preserve">Игру без правил надо запретить. Благодаря правилам смысл каждой иконы и каждой соединительной линии становится определенным и предельно ясным. </w:t>
      </w:r>
      <w:proofErr w:type="spellStart"/>
      <w:r>
        <w:rPr>
          <w:lang w:eastAsia="ru-RU"/>
        </w:rPr>
        <w:t>Схемоязык</w:t>
      </w:r>
      <w:proofErr w:type="spellEnd"/>
      <w:r>
        <w:rPr>
          <w:lang w:eastAsia="ru-RU"/>
        </w:rPr>
        <w:t xml:space="preserve"> нужен, чтобы покончить с обычной практикой, когда схемы зачастую рисуют по наитию, давая волю неуместной и аляповатой фантазии.</w:t>
      </w:r>
    </w:p>
    <w:p w:rsidR="007E6B81" w:rsidRDefault="007E6B81" w:rsidP="007E6B81">
      <w:pPr>
        <w:ind w:firstLine="567"/>
        <w:jc w:val="both"/>
        <w:rPr>
          <w:lang w:eastAsia="ru-RU"/>
        </w:rPr>
      </w:pPr>
      <w:r>
        <w:rPr>
          <w:lang w:eastAsia="ru-RU"/>
        </w:rPr>
        <w:t>Как известно, фантазия — замечательная вещь. Но при черчении схем она вряд ли уместна. Здесь нужны не экспромты, а разумные и четкие стандарты. Автор-фантазер обычно забывает объяснить, какое значение он приписывает линиям, фигурам и их комбинациям.</w:t>
      </w:r>
    </w:p>
    <w:p w:rsidR="007E6B81" w:rsidRDefault="00163E6E" w:rsidP="007E6B81">
      <w:pPr>
        <w:ind w:firstLine="567"/>
        <w:jc w:val="both"/>
        <w:rPr>
          <w:lang w:eastAsia="ru-RU"/>
        </w:rPr>
      </w:pPr>
      <w:r>
        <w:rPr>
          <w:lang w:eastAsia="ru-RU"/>
        </w:rPr>
        <w:t xml:space="preserve">Графические </w:t>
      </w:r>
      <w:r w:rsidR="007E6B81">
        <w:rPr>
          <w:lang w:eastAsia="ru-RU"/>
        </w:rPr>
        <w:t xml:space="preserve">конспекты по социально-гуманитарным дисциплинам можно писать на </w:t>
      </w:r>
      <w:proofErr w:type="spellStart"/>
      <w:r w:rsidR="007E6B81">
        <w:rPr>
          <w:lang w:eastAsia="ru-RU"/>
        </w:rPr>
        <w:t>схемоязыке</w:t>
      </w:r>
      <w:proofErr w:type="spellEnd"/>
      <w:r w:rsidR="007E6B81">
        <w:rPr>
          <w:lang w:eastAsia="ru-RU"/>
        </w:rPr>
        <w:t>. Это позволит добиться важных результатов:</w:t>
      </w:r>
    </w:p>
    <w:p w:rsidR="007E6B81" w:rsidRDefault="007E6B81" w:rsidP="00DA5E1B">
      <w:pPr>
        <w:numPr>
          <w:ilvl w:val="0"/>
          <w:numId w:val="171"/>
        </w:numPr>
        <w:tabs>
          <w:tab w:val="num" w:pos="851"/>
        </w:tabs>
        <w:spacing w:line="292" w:lineRule="exact"/>
        <w:ind w:left="1491" w:hanging="357"/>
        <w:contextualSpacing/>
        <w:jc w:val="both"/>
        <w:rPr>
          <w:rFonts w:eastAsia="Times New Roman" w:cs="Arial"/>
          <w:color w:val="000000" w:themeColor="text1"/>
          <w:lang w:eastAsia="ru-RU"/>
        </w:rPr>
      </w:pPr>
      <w:r>
        <w:rPr>
          <w:rFonts w:eastAsia="Times New Roman" w:cs="Arial"/>
          <w:color w:val="000000" w:themeColor="text1"/>
          <w:lang w:eastAsia="ru-RU"/>
        </w:rPr>
        <w:t>исключить неудачные, случайные и любительские приемы схематизации;</w:t>
      </w:r>
    </w:p>
    <w:p w:rsidR="007E6B81" w:rsidRDefault="007E6B81" w:rsidP="00DA5E1B">
      <w:pPr>
        <w:numPr>
          <w:ilvl w:val="0"/>
          <w:numId w:val="171"/>
        </w:numPr>
        <w:tabs>
          <w:tab w:val="num" w:pos="851"/>
        </w:tabs>
        <w:spacing w:line="292" w:lineRule="exact"/>
        <w:ind w:left="1491" w:hanging="357"/>
        <w:contextualSpacing/>
        <w:jc w:val="both"/>
        <w:rPr>
          <w:rFonts w:eastAsia="Times New Roman" w:cs="Arial"/>
          <w:color w:val="000000" w:themeColor="text1"/>
          <w:lang w:eastAsia="ru-RU"/>
        </w:rPr>
      </w:pPr>
      <w:r>
        <w:rPr>
          <w:rFonts w:eastAsia="Times New Roman" w:cs="Arial"/>
          <w:color w:val="000000" w:themeColor="text1"/>
          <w:lang w:eastAsia="ru-RU"/>
        </w:rPr>
        <w:t>устранить вычурные, путаные, чересчур сложные и непонятные схемы;</w:t>
      </w:r>
    </w:p>
    <w:p w:rsidR="007E6B81" w:rsidRDefault="007E6B81" w:rsidP="00DA5E1B">
      <w:pPr>
        <w:numPr>
          <w:ilvl w:val="0"/>
          <w:numId w:val="171"/>
        </w:numPr>
        <w:tabs>
          <w:tab w:val="num" w:pos="851"/>
        </w:tabs>
        <w:spacing w:line="292" w:lineRule="exact"/>
        <w:ind w:left="1491" w:hanging="357"/>
        <w:contextualSpacing/>
        <w:jc w:val="both"/>
        <w:rPr>
          <w:rFonts w:eastAsia="Times New Roman" w:cs="Arial"/>
          <w:color w:val="000000" w:themeColor="text1"/>
          <w:lang w:eastAsia="ru-RU"/>
        </w:rPr>
      </w:pPr>
      <w:r>
        <w:rPr>
          <w:rFonts w:eastAsia="Times New Roman" w:cs="Arial"/>
          <w:color w:val="000000" w:themeColor="text1"/>
          <w:lang w:eastAsia="ru-RU"/>
        </w:rPr>
        <w:t>ввести полезное единообразие стиля;</w:t>
      </w:r>
    </w:p>
    <w:p w:rsidR="007E6B81" w:rsidRDefault="007E6B81" w:rsidP="00DA5E1B">
      <w:pPr>
        <w:numPr>
          <w:ilvl w:val="0"/>
          <w:numId w:val="171"/>
        </w:numPr>
        <w:tabs>
          <w:tab w:val="num" w:pos="851"/>
        </w:tabs>
        <w:spacing w:line="292" w:lineRule="exact"/>
        <w:ind w:left="1491" w:hanging="357"/>
        <w:contextualSpacing/>
        <w:jc w:val="both"/>
        <w:rPr>
          <w:rFonts w:eastAsia="Times New Roman" w:cs="Arial"/>
          <w:color w:val="000000" w:themeColor="text1"/>
          <w:lang w:eastAsia="ru-RU"/>
        </w:rPr>
      </w:pPr>
      <w:r>
        <w:rPr>
          <w:rFonts w:eastAsia="Times New Roman" w:cs="Arial"/>
          <w:color w:val="000000" w:themeColor="text1"/>
          <w:lang w:eastAsia="ru-RU"/>
        </w:rPr>
        <w:t>обеспечить стандартизацию графических конспектов на высоком научном уровне;</w:t>
      </w:r>
    </w:p>
    <w:p w:rsidR="007E6B81" w:rsidRDefault="007E6B81" w:rsidP="00DA5E1B">
      <w:pPr>
        <w:numPr>
          <w:ilvl w:val="0"/>
          <w:numId w:val="171"/>
        </w:numPr>
        <w:tabs>
          <w:tab w:val="num" w:pos="851"/>
        </w:tabs>
        <w:spacing w:after="120" w:line="292" w:lineRule="exact"/>
        <w:ind w:left="1491" w:hanging="357"/>
        <w:contextualSpacing/>
        <w:jc w:val="both"/>
        <w:rPr>
          <w:rFonts w:eastAsia="Times New Roman" w:cs="Arial"/>
          <w:color w:val="000000" w:themeColor="text1"/>
          <w:lang w:eastAsia="ru-RU"/>
        </w:rPr>
      </w:pPr>
      <w:r>
        <w:rPr>
          <w:rFonts w:eastAsia="Times New Roman" w:cs="Arial"/>
          <w:color w:val="000000" w:themeColor="text1"/>
          <w:lang w:eastAsia="ru-RU"/>
        </w:rPr>
        <w:t>улучшить взаимопонимание между специалистами.</w:t>
      </w:r>
    </w:p>
    <w:p w:rsidR="007E6B81" w:rsidRDefault="007E6B81" w:rsidP="00350305">
      <w:pPr>
        <w:shd w:val="clear" w:color="auto" w:fill="FFFF00"/>
        <w:spacing w:before="480" w:after="240"/>
        <w:rPr>
          <w:b/>
          <w:caps/>
          <w:sz w:val="28"/>
          <w:szCs w:val="22"/>
          <w:lang w:eastAsia="ru-RU"/>
        </w:rPr>
      </w:pPr>
      <w:r w:rsidRPr="00350305">
        <w:rPr>
          <w:b/>
          <w:caps/>
          <w:sz w:val="28"/>
          <w:highlight w:val="yellow"/>
          <w:lang w:eastAsia="ru-RU"/>
        </w:rPr>
        <w:t>что впереди</w:t>
      </w:r>
      <w:r>
        <w:rPr>
          <w:b/>
          <w:caps/>
          <w:sz w:val="28"/>
          <w:lang w:eastAsia="ru-RU"/>
        </w:rPr>
        <w:t xml:space="preserve"> </w:t>
      </w:r>
    </w:p>
    <w:p w:rsidR="007E6B81" w:rsidRDefault="007E6B81" w:rsidP="007E6B81">
      <w:pPr>
        <w:ind w:firstLine="567"/>
        <w:jc w:val="both"/>
        <w:rPr>
          <w:lang w:eastAsia="ru-RU"/>
        </w:rPr>
      </w:pPr>
      <w:r>
        <w:rPr>
          <w:lang w:eastAsia="ru-RU"/>
        </w:rPr>
        <w:t>Давайте заберемся на самую вершину интеллектуального Эвереста. Нашему восхищенному взору откроются бескрайние просторы интеллектуальных исканий человечества.</w:t>
      </w:r>
    </w:p>
    <w:p w:rsidR="007E6B81" w:rsidRDefault="007E6B81" w:rsidP="007E6B81">
      <w:pPr>
        <w:ind w:firstLine="567"/>
        <w:jc w:val="both"/>
        <w:rPr>
          <w:iCs/>
          <w:lang w:eastAsia="ru-RU"/>
        </w:rPr>
      </w:pPr>
      <w:r>
        <w:rPr>
          <w:lang w:eastAsia="ru-RU"/>
        </w:rPr>
        <w:t xml:space="preserve">Мы оказались в самом центре абстрактного мышления — в священном храме </w:t>
      </w:r>
      <w:r w:rsidR="008308AA">
        <w:rPr>
          <w:lang w:eastAsia="ru-RU"/>
        </w:rPr>
        <w:t>мудрости</w:t>
      </w:r>
      <w:r>
        <w:rPr>
          <w:lang w:eastAsia="ru-RU"/>
        </w:rPr>
        <w:t xml:space="preserve">. Вокруг расстилается роскошный и разнообразный пейзаж мудрых мыслей и каверзных проблем — глаза разбегаются! </w:t>
      </w:r>
      <w:r w:rsidR="008308AA">
        <w:rPr>
          <w:lang w:eastAsia="ru-RU"/>
        </w:rPr>
        <w:t xml:space="preserve">Мы </w:t>
      </w:r>
      <w:r>
        <w:rPr>
          <w:lang w:eastAsia="ru-RU"/>
        </w:rPr>
        <w:t xml:space="preserve">ограничимся всего одним вопросом: </w:t>
      </w:r>
      <w:r w:rsidR="008308AA">
        <w:rPr>
          <w:iCs/>
          <w:lang w:eastAsia="ru-RU"/>
        </w:rPr>
        <w:t xml:space="preserve">Как </w:t>
      </w:r>
      <w:r>
        <w:rPr>
          <w:iCs/>
          <w:lang w:eastAsia="ru-RU"/>
        </w:rPr>
        <w:t>построить графический язык для схематизации абстрактных и сложных текстов?</w:t>
      </w:r>
    </w:p>
    <w:p w:rsidR="007E6B81" w:rsidRDefault="007E6B81" w:rsidP="007E6B81">
      <w:pPr>
        <w:ind w:firstLine="567"/>
        <w:jc w:val="both"/>
        <w:rPr>
          <w:lang w:eastAsia="ru-RU"/>
        </w:rPr>
      </w:pPr>
      <w:proofErr w:type="spellStart"/>
      <w:r>
        <w:rPr>
          <w:i/>
          <w:iCs/>
          <w:lang w:eastAsia="ru-RU"/>
        </w:rPr>
        <w:t>Схемоязык</w:t>
      </w:r>
      <w:proofErr w:type="spellEnd"/>
      <w:r>
        <w:rPr>
          <w:i/>
          <w:iCs/>
          <w:lang w:eastAsia="ru-RU"/>
        </w:rPr>
        <w:t xml:space="preserve"> </w:t>
      </w:r>
      <w:r>
        <w:rPr>
          <w:lang w:eastAsia="ru-RU"/>
        </w:rPr>
        <w:t xml:space="preserve">— эргономичный графический язык, позволяющий осуществлять эффективную схематизацию учебных, профессиональных и научных знаний. В основе </w:t>
      </w:r>
      <w:proofErr w:type="spellStart"/>
      <w:r>
        <w:rPr>
          <w:lang w:eastAsia="ru-RU"/>
        </w:rPr>
        <w:t>схемоязыка</w:t>
      </w:r>
      <w:proofErr w:type="spellEnd"/>
      <w:r>
        <w:rPr>
          <w:lang w:eastAsia="ru-RU"/>
        </w:rPr>
        <w:t xml:space="preserve"> лежат две фундаментальных идеи: </w:t>
      </w:r>
    </w:p>
    <w:p w:rsidR="007E6B81" w:rsidRDefault="007E6B81" w:rsidP="00DA5E1B">
      <w:pPr>
        <w:numPr>
          <w:ilvl w:val="0"/>
          <w:numId w:val="172"/>
        </w:numPr>
        <w:spacing w:line="292" w:lineRule="exact"/>
        <w:ind w:left="1491" w:hanging="357"/>
        <w:contextualSpacing/>
        <w:jc w:val="both"/>
        <w:rPr>
          <w:rFonts w:eastAsia="Times New Roman" w:cs="Arial"/>
          <w:color w:val="000000" w:themeColor="text1"/>
          <w:lang w:eastAsia="ru-RU"/>
        </w:rPr>
      </w:pPr>
      <w:r>
        <w:rPr>
          <w:rFonts w:eastAsia="Times New Roman" w:cs="Arial"/>
          <w:i/>
          <w:iCs/>
          <w:color w:val="000000" w:themeColor="text1"/>
          <w:lang w:eastAsia="ru-RU"/>
        </w:rPr>
        <w:t>математическая идея формализации —</w:t>
      </w:r>
      <w:r>
        <w:rPr>
          <w:rFonts w:eastAsia="Times New Roman" w:cs="Arial"/>
          <w:b/>
          <w:bCs/>
          <w:color w:val="000000" w:themeColor="text1"/>
          <w:lang w:eastAsia="ru-RU"/>
        </w:rPr>
        <w:t xml:space="preserve"> </w:t>
      </w:r>
      <w:r>
        <w:rPr>
          <w:rFonts w:eastAsia="Times New Roman" w:cs="Arial"/>
          <w:color w:val="000000" w:themeColor="text1"/>
          <w:lang w:eastAsia="ru-RU"/>
        </w:rPr>
        <w:t>она обеспечивает строгость, точность и однозначность языка, изгоняет хаос и гарантирует дисциплину (имеется в виду не полная, а частичная формализация, которая охватывает только графику и почти не затрагивает текст);</w:t>
      </w:r>
    </w:p>
    <w:p w:rsidR="007E6B81" w:rsidRDefault="007E6B81" w:rsidP="00DA5E1B">
      <w:pPr>
        <w:numPr>
          <w:ilvl w:val="0"/>
          <w:numId w:val="172"/>
        </w:numPr>
        <w:spacing w:line="292" w:lineRule="exact"/>
        <w:ind w:left="1491" w:hanging="357"/>
        <w:contextualSpacing/>
        <w:jc w:val="both"/>
        <w:rPr>
          <w:rFonts w:eastAsia="Times New Roman" w:cs="Arial"/>
          <w:color w:val="000000" w:themeColor="text1"/>
          <w:lang w:eastAsia="ru-RU"/>
        </w:rPr>
      </w:pPr>
      <w:r>
        <w:rPr>
          <w:rFonts w:eastAsia="Times New Roman" w:cs="Arial"/>
          <w:i/>
          <w:iCs/>
          <w:color w:val="000000" w:themeColor="text1"/>
          <w:lang w:eastAsia="ru-RU"/>
        </w:rPr>
        <w:t>идеи и рекомендации когнитивной эргономики —</w:t>
      </w:r>
      <w:r>
        <w:rPr>
          <w:rFonts w:eastAsia="Times New Roman" w:cs="Arial"/>
          <w:color w:val="000000" w:themeColor="text1"/>
          <w:lang w:eastAsia="ru-RU"/>
        </w:rPr>
        <w:t xml:space="preserve"> они позволяют достичь максимальной наглядности и доходчивости создаваемых графических схем.</w:t>
      </w:r>
    </w:p>
    <w:p w:rsidR="007E6B81" w:rsidRDefault="007E6B81" w:rsidP="007E6B81">
      <w:pPr>
        <w:spacing w:before="480" w:after="240"/>
        <w:rPr>
          <w:b/>
          <w:caps/>
          <w:sz w:val="28"/>
          <w:szCs w:val="22"/>
          <w:lang w:eastAsia="ru-RU"/>
        </w:rPr>
      </w:pPr>
      <w:r>
        <w:rPr>
          <w:b/>
          <w:caps/>
          <w:sz w:val="28"/>
          <w:lang w:eastAsia="ru-RU"/>
        </w:rPr>
        <w:t xml:space="preserve">пора забить осиновый кол </w:t>
      </w:r>
      <w:r>
        <w:rPr>
          <w:b/>
          <w:caps/>
          <w:sz w:val="28"/>
          <w:lang w:eastAsia="ru-RU"/>
        </w:rPr>
        <w:br/>
        <w:t>в могилу непонятных схем</w:t>
      </w:r>
    </w:p>
    <w:p w:rsidR="007E6B81" w:rsidRDefault="007E6B81" w:rsidP="007E6B81">
      <w:pPr>
        <w:ind w:firstLine="567"/>
        <w:jc w:val="both"/>
        <w:rPr>
          <w:lang w:eastAsia="ru-RU"/>
        </w:rPr>
      </w:pPr>
      <w:r>
        <w:rPr>
          <w:lang w:eastAsia="ru-RU"/>
        </w:rPr>
        <w:t xml:space="preserve">Мы выдвинули идею </w:t>
      </w:r>
      <w:proofErr w:type="spellStart"/>
      <w:r>
        <w:rPr>
          <w:lang w:eastAsia="ru-RU"/>
        </w:rPr>
        <w:t>схемоязыка</w:t>
      </w:r>
      <w:proofErr w:type="spellEnd"/>
      <w:r>
        <w:rPr>
          <w:lang w:eastAsia="ru-RU"/>
        </w:rPr>
        <w:t>, чтобы похоронить устаревший подход к созданию структурно-логических схем</w:t>
      </w:r>
      <w:r w:rsidR="00CE514F">
        <w:rPr>
          <w:lang w:eastAsia="ru-RU"/>
        </w:rPr>
        <w:t xml:space="preserve"> в социально-гуманитарных науках.</w:t>
      </w:r>
      <w:r>
        <w:rPr>
          <w:lang w:eastAsia="ru-RU"/>
        </w:rPr>
        <w:t xml:space="preserve"> Мы желаем покончить с уродливо-запутанными схемами, которые дезориентируют читателей. Пусть навсегда исчезнут злополучные корявые и заумные рисунки, которые трудно или невозможно понять. Ведь авторы рисовали их не по правилам, а по своему произволу, как левая нога захочет.</w:t>
      </w:r>
    </w:p>
    <w:p w:rsidR="007E6B81" w:rsidRDefault="007E6B81" w:rsidP="007E6B81">
      <w:pPr>
        <w:ind w:firstLine="567"/>
        <w:jc w:val="both"/>
        <w:rPr>
          <w:lang w:eastAsia="ru-RU"/>
        </w:rPr>
      </w:pPr>
      <w:r>
        <w:rPr>
          <w:lang w:eastAsia="ru-RU"/>
        </w:rPr>
        <w:t xml:space="preserve">На могиле усопших чудовищ мы хотим водрузить победоносное знамя графического языка, основанного на идеях когнитивной эргономики. На этом должна закончиться эпоха скверных и беспомощных иллюстраций и наступить прекрасная </w:t>
      </w:r>
      <w:r>
        <w:rPr>
          <w:lang w:eastAsia="ru-RU"/>
        </w:rPr>
        <w:lastRenderedPageBreak/>
        <w:t xml:space="preserve">эпоха </w:t>
      </w:r>
      <w:proofErr w:type="spellStart"/>
      <w:r>
        <w:rPr>
          <w:lang w:eastAsia="ru-RU"/>
        </w:rPr>
        <w:t>схемоязыка</w:t>
      </w:r>
      <w:proofErr w:type="spellEnd"/>
      <w:r>
        <w:rPr>
          <w:lang w:eastAsia="ru-RU"/>
        </w:rPr>
        <w:t>, призванного оказать читателям максимальную интеллектуальную помощь.</w:t>
      </w:r>
    </w:p>
    <w:p w:rsidR="007E6B81" w:rsidRDefault="007E6B81" w:rsidP="007E6B81">
      <w:pPr>
        <w:spacing w:before="480" w:after="240"/>
        <w:rPr>
          <w:b/>
          <w:caps/>
          <w:sz w:val="28"/>
          <w:lang w:eastAsia="ru-RU"/>
        </w:rPr>
      </w:pPr>
      <w:r>
        <w:rPr>
          <w:b/>
          <w:caps/>
          <w:sz w:val="28"/>
          <w:lang w:eastAsia="ru-RU"/>
        </w:rPr>
        <w:t>важная оговорка</w:t>
      </w:r>
    </w:p>
    <w:p w:rsidR="007E6B81" w:rsidRDefault="007E6B81" w:rsidP="007E6B81">
      <w:pPr>
        <w:ind w:firstLine="567"/>
        <w:jc w:val="both"/>
        <w:rPr>
          <w:lang w:eastAsia="ru-RU"/>
        </w:rPr>
      </w:pPr>
      <w:r>
        <w:rPr>
          <w:lang w:eastAsia="ru-RU"/>
        </w:rPr>
        <w:t xml:space="preserve">Язык ГРАФ </w:t>
      </w:r>
      <w:r w:rsidR="00CE514F">
        <w:rPr>
          <w:lang w:eastAsia="ru-RU"/>
        </w:rPr>
        <w:t xml:space="preserve">— лишь первый шаг к созданию </w:t>
      </w:r>
      <w:proofErr w:type="spellStart"/>
      <w:r w:rsidR="00CE514F">
        <w:rPr>
          <w:lang w:eastAsia="ru-RU"/>
        </w:rPr>
        <w:t>схемоязыка</w:t>
      </w:r>
      <w:proofErr w:type="spellEnd"/>
      <w:r w:rsidR="00CE514F">
        <w:rPr>
          <w:lang w:eastAsia="ru-RU"/>
        </w:rPr>
        <w:t xml:space="preserve">. Он </w:t>
      </w:r>
      <w:r>
        <w:rPr>
          <w:lang w:eastAsia="ru-RU"/>
        </w:rPr>
        <w:t>не претендует на исчерпывающее решение проблемы визуализации; он описывает значимый, но частный случай. Он предназначен для визуализации социально-гуманитарных дисциплин; в остальных случаях его следует использовать с осторожностью.</w:t>
      </w:r>
    </w:p>
    <w:p w:rsidR="007E6B81" w:rsidRDefault="007E6B81" w:rsidP="007E6B81">
      <w:pPr>
        <w:ind w:firstLine="567"/>
        <w:jc w:val="both"/>
        <w:rPr>
          <w:lang w:eastAsia="ru-RU"/>
        </w:rPr>
      </w:pPr>
      <w:r>
        <w:rPr>
          <w:lang w:eastAsia="ru-RU"/>
        </w:rPr>
        <w:t>Проблема визуализации научных, профессиональных и учебных знаний чрезвычайно сложна. Принято различать процедурные и декларативные знания (знания «как» и знания «что»)</w:t>
      </w:r>
      <w:sdt>
        <w:sdtPr>
          <w:rPr>
            <w:lang w:eastAsia="ru-RU"/>
          </w:rPr>
          <w:id w:val="-1341932084"/>
          <w:citation/>
        </w:sdtPr>
        <w:sdtContent>
          <w:r>
            <w:rPr>
              <w:lang w:eastAsia="ru-RU"/>
            </w:rPr>
            <w:fldChar w:fldCharType="begin"/>
          </w:r>
          <w:r>
            <w:rPr>
              <w:lang w:eastAsia="ru-RU"/>
            </w:rPr>
            <w:instrText xml:space="preserve"> CITATION Бон1 \l 1049 </w:instrText>
          </w:r>
          <w:r>
            <w:rPr>
              <w:lang w:eastAsia="ru-RU"/>
            </w:rPr>
            <w:fldChar w:fldCharType="separate"/>
          </w:r>
          <w:r w:rsidR="00801DA1">
            <w:rPr>
              <w:noProof/>
              <w:lang w:eastAsia="ru-RU"/>
            </w:rPr>
            <w:t xml:space="preserve"> </w:t>
          </w:r>
          <w:r w:rsidR="00801DA1" w:rsidRPr="00801DA1">
            <w:rPr>
              <w:noProof/>
              <w:lang w:eastAsia="ru-RU"/>
            </w:rPr>
            <w:t>[31]</w:t>
          </w:r>
          <w:r>
            <w:rPr>
              <w:lang w:eastAsia="ru-RU"/>
            </w:rPr>
            <w:fldChar w:fldCharType="end"/>
          </w:r>
        </w:sdtContent>
      </w:sdt>
      <w:r>
        <w:rPr>
          <w:lang w:eastAsia="ru-RU"/>
        </w:rPr>
        <w:t>. ГРАФ — одна из многих нотаций для визуализации декларативных знаний. Для визуального представления процедурных знаний можно рекомендовать язык ДРАКОН</w:t>
      </w:r>
      <w:sdt>
        <w:sdtPr>
          <w:rPr>
            <w:lang w:eastAsia="ru-RU"/>
          </w:rPr>
          <w:id w:val="-855494260"/>
          <w:citation/>
        </w:sdtPr>
        <w:sdtContent>
          <w:r w:rsidR="00CB453D">
            <w:rPr>
              <w:lang w:eastAsia="ru-RU"/>
            </w:rPr>
            <w:fldChar w:fldCharType="begin"/>
          </w:r>
          <w:r w:rsidR="00CB453D">
            <w:rPr>
              <w:lang w:eastAsia="ru-RU"/>
            </w:rPr>
            <w:instrText xml:space="preserve"> CITATION Пар38 \l 1049 </w:instrText>
          </w:r>
          <w:r w:rsidR="00CB453D">
            <w:rPr>
              <w:lang w:eastAsia="ru-RU"/>
            </w:rPr>
            <w:fldChar w:fldCharType="separate"/>
          </w:r>
          <w:r w:rsidR="00801DA1">
            <w:rPr>
              <w:noProof/>
              <w:lang w:eastAsia="ru-RU"/>
            </w:rPr>
            <w:t xml:space="preserve"> </w:t>
          </w:r>
          <w:r w:rsidR="00801DA1" w:rsidRPr="00801DA1">
            <w:rPr>
              <w:noProof/>
              <w:lang w:eastAsia="ru-RU"/>
            </w:rPr>
            <w:t>[14]</w:t>
          </w:r>
          <w:r w:rsidR="00CB453D">
            <w:rPr>
              <w:lang w:eastAsia="ru-RU"/>
            </w:rPr>
            <w:fldChar w:fldCharType="end"/>
          </w:r>
        </w:sdtContent>
      </w:sdt>
      <w:r w:rsidR="00371773" w:rsidRPr="002A3EEC">
        <w:rPr>
          <w:lang w:eastAsia="ru-RU"/>
        </w:rPr>
        <w:t xml:space="preserve"> </w:t>
      </w:r>
      <w:sdt>
        <w:sdtPr>
          <w:rPr>
            <w:lang w:val="en-US" w:eastAsia="ru-RU"/>
          </w:rPr>
          <w:id w:val="-1171483892"/>
          <w:citation/>
        </w:sdtPr>
        <w:sdtContent>
          <w:r w:rsidR="00371773">
            <w:rPr>
              <w:lang w:val="en-US" w:eastAsia="ru-RU"/>
            </w:rPr>
            <w:fldChar w:fldCharType="begin"/>
          </w:r>
          <w:r w:rsidR="00371773" w:rsidRPr="002A3EEC">
            <w:rPr>
              <w:lang w:eastAsia="ru-RU"/>
            </w:rPr>
            <w:instrText xml:space="preserve"> </w:instrText>
          </w:r>
          <w:r w:rsidR="00371773">
            <w:rPr>
              <w:lang w:val="en-US" w:eastAsia="ru-RU"/>
            </w:rPr>
            <w:instrText>CITATION</w:instrText>
          </w:r>
          <w:r w:rsidR="00371773" w:rsidRPr="002A3EEC">
            <w:rPr>
              <w:lang w:eastAsia="ru-RU"/>
            </w:rPr>
            <w:instrText xml:space="preserve"> Пар39 \</w:instrText>
          </w:r>
          <w:r w:rsidR="00371773">
            <w:rPr>
              <w:lang w:val="en-US" w:eastAsia="ru-RU"/>
            </w:rPr>
            <w:instrText>l</w:instrText>
          </w:r>
          <w:r w:rsidR="00371773" w:rsidRPr="002A3EEC">
            <w:rPr>
              <w:lang w:eastAsia="ru-RU"/>
            </w:rPr>
            <w:instrText xml:space="preserve"> 1033 </w:instrText>
          </w:r>
          <w:r w:rsidR="00371773">
            <w:rPr>
              <w:lang w:val="en-US" w:eastAsia="ru-RU"/>
            </w:rPr>
            <w:fldChar w:fldCharType="separate"/>
          </w:r>
          <w:r w:rsidR="00801DA1" w:rsidRPr="001908CF">
            <w:rPr>
              <w:noProof/>
              <w:lang w:eastAsia="ru-RU"/>
            </w:rPr>
            <w:t>[15]</w:t>
          </w:r>
          <w:r w:rsidR="00371773">
            <w:rPr>
              <w:lang w:val="en-US" w:eastAsia="ru-RU"/>
            </w:rPr>
            <w:fldChar w:fldCharType="end"/>
          </w:r>
        </w:sdtContent>
      </w:sdt>
      <w:r w:rsidR="006964DC">
        <w:rPr>
          <w:noProof/>
          <w:lang w:eastAsia="ru-RU"/>
        </w:rPr>
        <w:t xml:space="preserve"> </w:t>
      </w:r>
      <w:sdt>
        <w:sdtPr>
          <w:rPr>
            <w:noProof/>
            <w:lang w:eastAsia="ru-RU"/>
          </w:rPr>
          <w:id w:val="707153558"/>
          <w:citation/>
        </w:sdtPr>
        <w:sdtContent>
          <w:r w:rsidR="00FB1AA9">
            <w:rPr>
              <w:noProof/>
              <w:lang w:eastAsia="ru-RU"/>
            </w:rPr>
            <w:fldChar w:fldCharType="begin"/>
          </w:r>
          <w:r w:rsidR="00CE3DE3">
            <w:rPr>
              <w:noProof/>
              <w:lang w:eastAsia="ru-RU"/>
            </w:rPr>
            <w:instrText xml:space="preserve">CITATION Пар3 \l 1033 </w:instrText>
          </w:r>
          <w:r w:rsidR="00FB1AA9">
            <w:rPr>
              <w:noProof/>
              <w:lang w:eastAsia="ru-RU"/>
            </w:rPr>
            <w:fldChar w:fldCharType="separate"/>
          </w:r>
          <w:r w:rsidR="00801DA1" w:rsidRPr="00801DA1">
            <w:rPr>
              <w:noProof/>
              <w:lang w:eastAsia="ru-RU"/>
            </w:rPr>
            <w:t>[16]</w:t>
          </w:r>
          <w:r w:rsidR="00FB1AA9">
            <w:rPr>
              <w:noProof/>
              <w:lang w:eastAsia="ru-RU"/>
            </w:rPr>
            <w:fldChar w:fldCharType="end"/>
          </w:r>
        </w:sdtContent>
      </w:sdt>
      <w:r>
        <w:rPr>
          <w:lang w:eastAsia="ru-RU"/>
        </w:rPr>
        <w:t>.</w:t>
      </w:r>
    </w:p>
    <w:p w:rsidR="007E6B81" w:rsidRDefault="007E6B81" w:rsidP="007E6B81">
      <w:pPr>
        <w:spacing w:before="480" w:after="240"/>
        <w:rPr>
          <w:b/>
          <w:caps/>
          <w:sz w:val="28"/>
          <w:lang w:eastAsia="ru-RU"/>
        </w:rPr>
      </w:pPr>
      <w:r>
        <w:rPr>
          <w:b/>
          <w:caps/>
          <w:sz w:val="28"/>
          <w:lang w:eastAsia="ru-RU"/>
        </w:rPr>
        <w:t>памятка</w:t>
      </w:r>
    </w:p>
    <w:p w:rsidR="007E6B81" w:rsidRDefault="007E6B81" w:rsidP="007E6B81">
      <w:pPr>
        <w:ind w:firstLine="567"/>
        <w:jc w:val="both"/>
        <w:rPr>
          <w:lang w:eastAsia="ru-RU"/>
        </w:rPr>
      </w:pPr>
      <w:r>
        <w:rPr>
          <w:lang w:eastAsia="ru-RU"/>
        </w:rPr>
        <w:t xml:space="preserve">Подводя итог, можно предложить ряд соображений, или тезисов, вскрывающих и разъясняющих глубинную связь между воображением и эргономичным графическим языком. </w:t>
      </w:r>
    </w:p>
    <w:p w:rsidR="007E6B81" w:rsidRDefault="007E6B81" w:rsidP="00DA5E1B">
      <w:pPr>
        <w:numPr>
          <w:ilvl w:val="0"/>
          <w:numId w:val="173"/>
        </w:numPr>
        <w:ind w:left="1491" w:hanging="357"/>
        <w:jc w:val="both"/>
        <w:rPr>
          <w:rFonts w:eastAsia="Times New Roman" w:cs="Arial"/>
          <w:color w:val="000000" w:themeColor="text1"/>
          <w:lang w:eastAsia="ru-RU"/>
        </w:rPr>
      </w:pPr>
      <w:r>
        <w:rPr>
          <w:rFonts w:eastAsia="Times New Roman" w:cs="Arial"/>
          <w:color w:val="000000" w:themeColor="text1"/>
          <w:lang w:eastAsia="ru-RU"/>
        </w:rPr>
        <w:t>Воображение играет огромную роль в развитии цивилизации.</w:t>
      </w:r>
    </w:p>
    <w:p w:rsidR="007E6B81" w:rsidRDefault="007E6B81" w:rsidP="00DA5E1B">
      <w:pPr>
        <w:numPr>
          <w:ilvl w:val="0"/>
          <w:numId w:val="173"/>
        </w:numPr>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Чтобы улучшить работу ума, необходимо научиться управлять воображением, наращивать его творческие возможности. </w:t>
      </w:r>
    </w:p>
    <w:p w:rsidR="007E6B81" w:rsidRDefault="007E6B81" w:rsidP="00DA5E1B">
      <w:pPr>
        <w:numPr>
          <w:ilvl w:val="0"/>
          <w:numId w:val="173"/>
        </w:numPr>
        <w:ind w:left="1491" w:hanging="357"/>
        <w:jc w:val="both"/>
        <w:rPr>
          <w:rFonts w:eastAsia="Times New Roman" w:cs="Arial"/>
          <w:color w:val="000000" w:themeColor="text1"/>
          <w:lang w:eastAsia="ru-RU"/>
        </w:rPr>
      </w:pPr>
      <w:r>
        <w:rPr>
          <w:rFonts w:eastAsia="Times New Roman" w:cs="Arial"/>
          <w:color w:val="000000" w:themeColor="text1"/>
          <w:lang w:eastAsia="ru-RU"/>
        </w:rPr>
        <w:t>Слабое воображение при постоянной целенаправленной работе может быть развито до очень высокого уровня.</w:t>
      </w:r>
    </w:p>
    <w:p w:rsidR="007E6B81" w:rsidRDefault="007E6B81" w:rsidP="00DA5E1B">
      <w:pPr>
        <w:numPr>
          <w:ilvl w:val="0"/>
          <w:numId w:val="173"/>
        </w:numPr>
        <w:ind w:left="1491" w:hanging="357"/>
        <w:jc w:val="both"/>
        <w:rPr>
          <w:rFonts w:eastAsia="Times New Roman" w:cs="Arial"/>
          <w:color w:val="000000" w:themeColor="text1"/>
          <w:lang w:eastAsia="ru-RU"/>
        </w:rPr>
      </w:pPr>
      <w:r>
        <w:rPr>
          <w:rFonts w:eastAsia="Times New Roman" w:cs="Arial"/>
          <w:color w:val="000000" w:themeColor="text1"/>
          <w:lang w:eastAsia="ru-RU"/>
        </w:rPr>
        <w:t>Эффективным средством для развития воображения является эргономичный графический язык.</w:t>
      </w:r>
    </w:p>
    <w:p w:rsidR="007E6B81" w:rsidRDefault="007E6B81" w:rsidP="00DA5E1B">
      <w:pPr>
        <w:numPr>
          <w:ilvl w:val="0"/>
          <w:numId w:val="173"/>
        </w:numPr>
        <w:ind w:left="1491" w:hanging="357"/>
        <w:jc w:val="both"/>
        <w:rPr>
          <w:rFonts w:eastAsia="Times New Roman" w:cs="Arial"/>
          <w:color w:val="000000" w:themeColor="text1"/>
          <w:lang w:eastAsia="ru-RU"/>
        </w:rPr>
      </w:pPr>
      <w:r>
        <w:rPr>
          <w:rFonts w:eastAsia="Times New Roman" w:cs="Arial"/>
          <w:color w:val="000000" w:themeColor="text1"/>
          <w:lang w:eastAsia="ru-RU"/>
        </w:rPr>
        <w:t>Филигранные образы графических чертежей могут придать воображению значительную мощь.</w:t>
      </w:r>
    </w:p>
    <w:p w:rsidR="007E6B81" w:rsidRDefault="007E6B81" w:rsidP="00DA5E1B">
      <w:pPr>
        <w:numPr>
          <w:ilvl w:val="0"/>
          <w:numId w:val="173"/>
        </w:numPr>
        <w:ind w:left="1491" w:hanging="357"/>
        <w:jc w:val="both"/>
        <w:rPr>
          <w:rFonts w:eastAsia="Times New Roman" w:cs="Arial"/>
          <w:color w:val="000000" w:themeColor="text1"/>
          <w:lang w:eastAsia="ru-RU"/>
        </w:rPr>
      </w:pPr>
      <w:r>
        <w:rPr>
          <w:rFonts w:eastAsia="Times New Roman" w:cs="Arial"/>
          <w:color w:val="000000" w:themeColor="text1"/>
          <w:lang w:eastAsia="ru-RU"/>
        </w:rPr>
        <w:t>Такие образы способны облегчить, улучшить и ускорить учебную, научную и профессиональную деятельность.</w:t>
      </w:r>
    </w:p>
    <w:p w:rsidR="007E6B81" w:rsidRDefault="007E6B81" w:rsidP="00DA5E1B">
      <w:pPr>
        <w:numPr>
          <w:ilvl w:val="0"/>
          <w:numId w:val="173"/>
        </w:numPr>
        <w:ind w:left="1491" w:hanging="357"/>
        <w:jc w:val="both"/>
        <w:rPr>
          <w:rFonts w:eastAsia="Times New Roman" w:cs="Arial"/>
          <w:color w:val="000000" w:themeColor="text1"/>
          <w:lang w:eastAsia="ru-RU"/>
        </w:rPr>
      </w:pPr>
      <w:r>
        <w:rPr>
          <w:rFonts w:eastAsia="Times New Roman" w:cs="Arial"/>
          <w:color w:val="000000" w:themeColor="text1"/>
          <w:lang w:eastAsia="ru-RU"/>
        </w:rPr>
        <w:t xml:space="preserve">Важную роль играет проблема скоростного понимания абстрактных рассуждений. </w:t>
      </w:r>
    </w:p>
    <w:p w:rsidR="007E6B81" w:rsidRDefault="007E6B81" w:rsidP="00DA5E1B">
      <w:pPr>
        <w:numPr>
          <w:ilvl w:val="0"/>
          <w:numId w:val="173"/>
        </w:numPr>
        <w:ind w:left="1491" w:hanging="357"/>
        <w:jc w:val="both"/>
        <w:rPr>
          <w:rFonts w:eastAsia="Times New Roman" w:cs="Arial"/>
          <w:color w:val="000000" w:themeColor="text1"/>
          <w:lang w:eastAsia="ru-RU"/>
        </w:rPr>
      </w:pPr>
      <w:r>
        <w:rPr>
          <w:rFonts w:eastAsia="Times New Roman" w:cs="Arial"/>
          <w:color w:val="000000" w:themeColor="text1"/>
          <w:lang w:eastAsia="ru-RU"/>
        </w:rPr>
        <w:t>Эргономичная графика способна в корне изменить ситуацию и заметно ускорить понимание сложных абстрактных текстов.</w:t>
      </w:r>
    </w:p>
    <w:p w:rsidR="007E6B81" w:rsidRDefault="007E6B81" w:rsidP="00DA5E1B">
      <w:pPr>
        <w:numPr>
          <w:ilvl w:val="0"/>
          <w:numId w:val="173"/>
        </w:numPr>
        <w:ind w:left="1491" w:hanging="357"/>
        <w:jc w:val="both"/>
        <w:rPr>
          <w:rFonts w:eastAsia="Times New Roman" w:cs="Arial"/>
          <w:color w:val="000000" w:themeColor="text1"/>
          <w:lang w:eastAsia="ru-RU"/>
        </w:rPr>
      </w:pPr>
      <w:r>
        <w:rPr>
          <w:rFonts w:eastAsia="Times New Roman" w:cs="Arial"/>
          <w:color w:val="000000" w:themeColor="text1"/>
          <w:lang w:eastAsia="ru-RU"/>
        </w:rPr>
        <w:t>Благодаря графике невидимые абстракции превращаются в четкие образы-схемы, представленные на бумаге или экране компьютера.</w:t>
      </w:r>
    </w:p>
    <w:p w:rsidR="007E6B81" w:rsidRDefault="007E6B81" w:rsidP="00DA5E1B">
      <w:pPr>
        <w:numPr>
          <w:ilvl w:val="0"/>
          <w:numId w:val="173"/>
        </w:numPr>
        <w:ind w:left="1491" w:hanging="357"/>
        <w:jc w:val="both"/>
        <w:rPr>
          <w:rFonts w:eastAsia="Times New Roman" w:cs="Arial"/>
          <w:color w:val="000000" w:themeColor="text1"/>
          <w:lang w:eastAsia="ru-RU"/>
        </w:rPr>
      </w:pPr>
      <w:r>
        <w:rPr>
          <w:rFonts w:eastAsia="Times New Roman" w:cs="Arial"/>
          <w:color w:val="000000" w:themeColor="text1"/>
          <w:lang w:eastAsia="ru-RU"/>
        </w:rPr>
        <w:t>Графические образы можно комбинировать между собой по правилам графического языка. С ними можно активно работать. В итоге открываются новые перспективы для усиления могущества воображения.</w:t>
      </w:r>
    </w:p>
    <w:p w:rsidR="007E6B81" w:rsidRDefault="007E6B81" w:rsidP="007E6B81">
      <w:pPr>
        <w:spacing w:before="480" w:after="240"/>
        <w:rPr>
          <w:b/>
          <w:caps/>
          <w:sz w:val="28"/>
          <w:szCs w:val="22"/>
          <w:lang w:eastAsia="ru-RU"/>
        </w:rPr>
      </w:pPr>
      <w:r>
        <w:rPr>
          <w:b/>
          <w:caps/>
          <w:sz w:val="28"/>
          <w:lang w:eastAsia="ru-RU"/>
        </w:rPr>
        <w:t>выводы</w:t>
      </w:r>
    </w:p>
    <w:p w:rsidR="007E6B81" w:rsidRDefault="007E6B81" w:rsidP="00DA5E1B">
      <w:pPr>
        <w:numPr>
          <w:ilvl w:val="0"/>
          <w:numId w:val="174"/>
        </w:numPr>
        <w:tabs>
          <w:tab w:val="clear" w:pos="360"/>
          <w:tab w:val="num" w:pos="993"/>
        </w:tabs>
        <w:ind w:left="357" w:hanging="357"/>
        <w:jc w:val="both"/>
        <w:rPr>
          <w:rFonts w:eastAsia="Times New Roman" w:cs="Arial"/>
          <w:color w:val="000000" w:themeColor="text1"/>
          <w:lang w:eastAsia="ru-RU"/>
        </w:rPr>
      </w:pPr>
      <w:r>
        <w:rPr>
          <w:rFonts w:eastAsia="Times New Roman" w:cs="Arial"/>
          <w:color w:val="000000" w:themeColor="text1"/>
          <w:lang w:eastAsia="ru-RU"/>
        </w:rPr>
        <w:t>Язык ГРАФ предназначен для эргономичной схематизации декларативных знаний, относящихся к социально-гуманитарным дисциплинам.</w:t>
      </w:r>
    </w:p>
    <w:p w:rsidR="007E6B81" w:rsidRDefault="007E6B81" w:rsidP="00DA5E1B">
      <w:pPr>
        <w:numPr>
          <w:ilvl w:val="0"/>
          <w:numId w:val="174"/>
        </w:numPr>
        <w:tabs>
          <w:tab w:val="clear" w:pos="360"/>
          <w:tab w:val="num" w:pos="993"/>
        </w:tabs>
        <w:ind w:left="357" w:hanging="357"/>
        <w:jc w:val="both"/>
        <w:rPr>
          <w:rFonts w:eastAsia="Times New Roman" w:cs="Arial"/>
          <w:color w:val="000000" w:themeColor="text1"/>
          <w:lang w:eastAsia="ru-RU"/>
        </w:rPr>
      </w:pPr>
      <w:r>
        <w:rPr>
          <w:rFonts w:eastAsia="Times New Roman" w:cs="Arial"/>
          <w:color w:val="000000" w:themeColor="text1"/>
          <w:lang w:eastAsia="ru-RU"/>
        </w:rPr>
        <w:t>Цель языка ГРАФ — обеспечить безупречную ясность графического текста.</w:t>
      </w:r>
    </w:p>
    <w:p w:rsidR="007E6B81" w:rsidRDefault="007E6B81" w:rsidP="00DA5E1B">
      <w:pPr>
        <w:numPr>
          <w:ilvl w:val="0"/>
          <w:numId w:val="174"/>
        </w:numPr>
        <w:tabs>
          <w:tab w:val="clear" w:pos="360"/>
          <w:tab w:val="num" w:pos="993"/>
        </w:tabs>
        <w:ind w:left="357" w:hanging="357"/>
        <w:jc w:val="both"/>
        <w:rPr>
          <w:rFonts w:eastAsia="Times New Roman" w:cs="Arial"/>
          <w:color w:val="000000" w:themeColor="text1"/>
          <w:lang w:eastAsia="ru-RU"/>
        </w:rPr>
      </w:pPr>
      <w:r>
        <w:rPr>
          <w:rFonts w:eastAsia="Times New Roman" w:cs="Arial"/>
          <w:color w:val="000000" w:themeColor="text1"/>
          <w:lang w:eastAsia="ru-RU"/>
        </w:rPr>
        <w:lastRenderedPageBreak/>
        <w:t>С помощью языка ГРАФ можно преобразовать трудный для понимания линейный текст в набор простых и доходчивых схем. Этот процесс называется схематизацией, или</w:t>
      </w:r>
      <w:r>
        <w:rPr>
          <w:rFonts w:eastAsia="Times New Roman" w:cs="Arial"/>
          <w:i/>
          <w:iCs/>
          <w:color w:val="000000" w:themeColor="text1"/>
          <w:lang w:eastAsia="ru-RU"/>
        </w:rPr>
        <w:t xml:space="preserve"> </w:t>
      </w:r>
      <w:r>
        <w:rPr>
          <w:rFonts w:eastAsia="Times New Roman" w:cs="Arial"/>
          <w:color w:val="000000" w:themeColor="text1"/>
          <w:lang w:eastAsia="ru-RU"/>
        </w:rPr>
        <w:t xml:space="preserve">графическим конспектированием. </w:t>
      </w:r>
    </w:p>
    <w:p w:rsidR="007E6B81" w:rsidRDefault="007E6B81" w:rsidP="00DA5E1B">
      <w:pPr>
        <w:numPr>
          <w:ilvl w:val="0"/>
          <w:numId w:val="174"/>
        </w:numPr>
        <w:tabs>
          <w:tab w:val="clear" w:pos="360"/>
          <w:tab w:val="num" w:pos="993"/>
        </w:tabs>
        <w:ind w:left="357" w:hanging="357"/>
        <w:jc w:val="both"/>
        <w:rPr>
          <w:rFonts w:eastAsia="Times New Roman" w:cs="Arial"/>
          <w:color w:val="000000" w:themeColor="text1"/>
          <w:lang w:eastAsia="ru-RU"/>
        </w:rPr>
      </w:pPr>
      <w:r>
        <w:rPr>
          <w:rFonts w:eastAsia="Times New Roman" w:cs="Arial"/>
          <w:color w:val="000000" w:themeColor="text1"/>
          <w:lang w:eastAsia="ru-RU"/>
        </w:rPr>
        <w:t>Язык ГРАФ позволяет выявить структуру абстрактного текста и превратить ее в ясный и четкий (эргономичный) зрительный образ. Такой образ пригоден для скоростного симультанного восприятия.</w:t>
      </w:r>
    </w:p>
    <w:p w:rsidR="007E6B81" w:rsidRDefault="007E6B81" w:rsidP="00DA5E1B">
      <w:pPr>
        <w:numPr>
          <w:ilvl w:val="0"/>
          <w:numId w:val="174"/>
        </w:numPr>
        <w:tabs>
          <w:tab w:val="clear" w:pos="360"/>
          <w:tab w:val="num" w:pos="993"/>
        </w:tabs>
        <w:ind w:left="357" w:hanging="357"/>
        <w:jc w:val="both"/>
        <w:rPr>
          <w:rFonts w:eastAsia="Times New Roman" w:cs="Arial"/>
          <w:color w:val="000000" w:themeColor="text1"/>
          <w:lang w:eastAsia="ru-RU"/>
        </w:rPr>
      </w:pPr>
      <w:r>
        <w:rPr>
          <w:rFonts w:eastAsia="Times New Roman" w:cs="Arial"/>
          <w:color w:val="000000" w:themeColor="text1"/>
          <w:lang w:eastAsia="ru-RU"/>
        </w:rPr>
        <w:t>В научных, профессиональных и учебных текстах можно выделить логически законченные структурные элементы. К ним относятся определения понятий, суждения, теории и т. д. Для каждого из таких элементов можно придумать правила схематизации (графического конспектирования),</w:t>
      </w:r>
      <w:r>
        <w:rPr>
          <w:rFonts w:eastAsia="Times New Roman" w:cs="Arial"/>
          <w:i/>
          <w:iCs/>
          <w:color w:val="000000" w:themeColor="text1"/>
          <w:lang w:eastAsia="ru-RU"/>
        </w:rPr>
        <w:t xml:space="preserve"> </w:t>
      </w:r>
      <w:r>
        <w:rPr>
          <w:rFonts w:eastAsia="Times New Roman" w:cs="Arial"/>
          <w:color w:val="000000" w:themeColor="text1"/>
          <w:lang w:eastAsia="ru-RU"/>
        </w:rPr>
        <w:t>позволяющие преобразовать исходный текст в ту или иную схему на языке ГРАФ.</w:t>
      </w:r>
    </w:p>
    <w:p w:rsidR="007E6B81" w:rsidRDefault="007E6B81" w:rsidP="00DA5E1B">
      <w:pPr>
        <w:numPr>
          <w:ilvl w:val="0"/>
          <w:numId w:val="174"/>
        </w:numPr>
        <w:tabs>
          <w:tab w:val="clear" w:pos="360"/>
          <w:tab w:val="num" w:pos="993"/>
        </w:tabs>
        <w:ind w:left="357" w:hanging="357"/>
        <w:jc w:val="both"/>
        <w:rPr>
          <w:rFonts w:eastAsia="Times New Roman" w:cs="Arial"/>
          <w:color w:val="000000" w:themeColor="text1"/>
          <w:lang w:eastAsia="ru-RU"/>
        </w:rPr>
      </w:pPr>
      <w:r>
        <w:rPr>
          <w:rFonts w:eastAsia="Times New Roman" w:cs="Arial"/>
          <w:color w:val="000000" w:themeColor="text1"/>
          <w:lang w:eastAsia="ru-RU"/>
        </w:rPr>
        <w:t>Схематизацию теорий производят так.</w:t>
      </w:r>
    </w:p>
    <w:p w:rsidR="007E6B81" w:rsidRDefault="007E6B81" w:rsidP="00DA5E1B">
      <w:pPr>
        <w:numPr>
          <w:ilvl w:val="1"/>
          <w:numId w:val="175"/>
        </w:numPr>
        <w:tabs>
          <w:tab w:val="num" w:pos="1276"/>
          <w:tab w:val="num" w:pos="1353"/>
        </w:tabs>
        <w:spacing w:line="292" w:lineRule="exact"/>
        <w:ind w:left="1491" w:hanging="357"/>
        <w:contextualSpacing/>
        <w:jc w:val="both"/>
        <w:rPr>
          <w:rFonts w:eastAsia="Times New Roman" w:cs="Arial"/>
          <w:color w:val="000000" w:themeColor="text1"/>
          <w:lang w:eastAsia="ru-RU"/>
        </w:rPr>
      </w:pPr>
      <w:r>
        <w:rPr>
          <w:rFonts w:eastAsia="Times New Roman" w:cs="Arial"/>
          <w:color w:val="000000" w:themeColor="text1"/>
          <w:lang w:eastAsia="ru-RU"/>
        </w:rPr>
        <w:t>внимательно читают исходный текст теории;</w:t>
      </w:r>
    </w:p>
    <w:p w:rsidR="007E6B81" w:rsidRDefault="007E6B81" w:rsidP="00DA5E1B">
      <w:pPr>
        <w:numPr>
          <w:ilvl w:val="1"/>
          <w:numId w:val="175"/>
        </w:numPr>
        <w:tabs>
          <w:tab w:val="num" w:pos="1276"/>
          <w:tab w:val="num" w:pos="1353"/>
        </w:tabs>
        <w:spacing w:line="292" w:lineRule="exact"/>
        <w:ind w:left="1491" w:hanging="357"/>
        <w:contextualSpacing/>
        <w:jc w:val="both"/>
        <w:rPr>
          <w:rFonts w:eastAsia="Times New Roman" w:cs="Arial"/>
          <w:color w:val="000000" w:themeColor="text1"/>
          <w:lang w:eastAsia="ru-RU"/>
        </w:rPr>
      </w:pPr>
      <w:r>
        <w:rPr>
          <w:rFonts w:eastAsia="Times New Roman" w:cs="Arial"/>
          <w:color w:val="000000" w:themeColor="text1"/>
          <w:lang w:eastAsia="ru-RU"/>
        </w:rPr>
        <w:t>выявляют наиболее важные положения, остальные удаляют;</w:t>
      </w:r>
    </w:p>
    <w:p w:rsidR="007E6B81" w:rsidRDefault="007E6B81" w:rsidP="00DA5E1B">
      <w:pPr>
        <w:numPr>
          <w:ilvl w:val="1"/>
          <w:numId w:val="175"/>
        </w:numPr>
        <w:tabs>
          <w:tab w:val="num" w:pos="1276"/>
          <w:tab w:val="num" w:pos="1353"/>
        </w:tabs>
        <w:spacing w:line="292" w:lineRule="exact"/>
        <w:ind w:left="1491" w:hanging="357"/>
        <w:contextualSpacing/>
        <w:jc w:val="both"/>
        <w:rPr>
          <w:rFonts w:eastAsia="Times New Roman" w:cs="Arial"/>
          <w:color w:val="000000" w:themeColor="text1"/>
          <w:lang w:eastAsia="ru-RU"/>
        </w:rPr>
      </w:pPr>
      <w:r>
        <w:rPr>
          <w:rFonts w:eastAsia="Times New Roman" w:cs="Arial"/>
          <w:color w:val="000000" w:themeColor="text1"/>
          <w:lang w:eastAsia="ru-RU"/>
        </w:rPr>
        <w:t>указанные положения излагают в виде набора кратких тезисов или фраз;</w:t>
      </w:r>
    </w:p>
    <w:p w:rsidR="007E6B81" w:rsidRDefault="007E6B81" w:rsidP="00DA5E1B">
      <w:pPr>
        <w:numPr>
          <w:ilvl w:val="1"/>
          <w:numId w:val="175"/>
        </w:numPr>
        <w:tabs>
          <w:tab w:val="num" w:pos="1276"/>
          <w:tab w:val="num" w:pos="1353"/>
        </w:tabs>
        <w:spacing w:line="292" w:lineRule="exact"/>
        <w:ind w:left="1491" w:hanging="357"/>
        <w:contextualSpacing/>
        <w:jc w:val="both"/>
        <w:rPr>
          <w:rFonts w:eastAsia="Times New Roman" w:cs="Arial"/>
          <w:color w:val="000000" w:themeColor="text1"/>
          <w:spacing w:val="-4"/>
          <w:lang w:eastAsia="ru-RU"/>
        </w:rPr>
      </w:pPr>
      <w:r>
        <w:rPr>
          <w:rFonts w:eastAsia="Times New Roman" w:cs="Arial"/>
          <w:color w:val="000000" w:themeColor="text1"/>
          <w:spacing w:val="-4"/>
          <w:lang w:eastAsia="ru-RU"/>
        </w:rPr>
        <w:t>превращают отобранные тезисы в схемы на языке ГРАФ;</w:t>
      </w:r>
    </w:p>
    <w:p w:rsidR="007E6B81" w:rsidRDefault="008A29B0" w:rsidP="00DA5E1B">
      <w:pPr>
        <w:numPr>
          <w:ilvl w:val="1"/>
          <w:numId w:val="175"/>
        </w:numPr>
        <w:tabs>
          <w:tab w:val="num" w:pos="1276"/>
          <w:tab w:val="num" w:pos="1353"/>
        </w:tabs>
        <w:spacing w:after="120" w:line="292" w:lineRule="exact"/>
        <w:ind w:left="1491" w:hanging="357"/>
        <w:contextualSpacing/>
        <w:jc w:val="both"/>
        <w:rPr>
          <w:rFonts w:eastAsia="Times New Roman" w:cs="Arial"/>
          <w:color w:val="000000" w:themeColor="text1"/>
          <w:spacing w:val="-4"/>
          <w:lang w:eastAsia="ru-RU"/>
        </w:rPr>
      </w:pPr>
      <w:r>
        <w:rPr>
          <w:rFonts w:eastAsia="Times New Roman" w:cs="Arial"/>
          <w:color w:val="000000" w:themeColor="text1"/>
          <w:spacing w:val="-4"/>
          <w:lang w:eastAsia="ru-RU"/>
        </w:rPr>
        <w:t xml:space="preserve">при необходимости </w:t>
      </w:r>
      <w:r w:rsidR="007E6B81">
        <w:rPr>
          <w:rFonts w:eastAsia="Times New Roman" w:cs="Arial"/>
          <w:color w:val="000000" w:themeColor="text1"/>
          <w:spacing w:val="-4"/>
          <w:lang w:eastAsia="ru-RU"/>
        </w:rPr>
        <w:t>объединяют схемы в целостный зрительный образ на языке ГРАФ.</w:t>
      </w:r>
    </w:p>
    <w:p w:rsidR="007E6B81" w:rsidRDefault="007E6B81" w:rsidP="00DA5E1B">
      <w:pPr>
        <w:numPr>
          <w:ilvl w:val="0"/>
          <w:numId w:val="174"/>
        </w:numPr>
        <w:tabs>
          <w:tab w:val="clear" w:pos="360"/>
          <w:tab w:val="num" w:pos="993"/>
        </w:tabs>
        <w:ind w:left="357" w:hanging="357"/>
        <w:jc w:val="both"/>
        <w:rPr>
          <w:rFonts w:eastAsia="Times New Roman" w:cs="Arial"/>
          <w:color w:val="000000" w:themeColor="text1"/>
          <w:lang w:eastAsia="ru-RU"/>
        </w:rPr>
      </w:pPr>
      <w:r>
        <w:rPr>
          <w:rFonts w:eastAsia="Times New Roman" w:cs="Arial"/>
          <w:color w:val="000000" w:themeColor="text1"/>
          <w:lang w:eastAsia="ru-RU"/>
        </w:rPr>
        <w:t>Актуальной задачей является использование структурно-логических схем для схематизации произвольных абстрактных научных текстов.</w:t>
      </w:r>
    </w:p>
    <w:p w:rsidR="007E6B81" w:rsidRDefault="007E6B81" w:rsidP="00DA5E1B">
      <w:pPr>
        <w:numPr>
          <w:ilvl w:val="0"/>
          <w:numId w:val="174"/>
        </w:numPr>
        <w:tabs>
          <w:tab w:val="clear" w:pos="360"/>
          <w:tab w:val="num" w:pos="993"/>
        </w:tabs>
        <w:ind w:left="357" w:hanging="357"/>
        <w:jc w:val="both"/>
        <w:rPr>
          <w:rFonts w:eastAsia="Times New Roman" w:cs="Arial"/>
          <w:color w:val="000000" w:themeColor="text1"/>
          <w:lang w:eastAsia="ru-RU"/>
        </w:rPr>
      </w:pPr>
      <w:r>
        <w:rPr>
          <w:rFonts w:eastAsia="Times New Roman" w:cs="Arial"/>
          <w:color w:val="000000" w:themeColor="text1"/>
          <w:lang w:eastAsia="ru-RU"/>
        </w:rPr>
        <w:t xml:space="preserve">Преимущество </w:t>
      </w:r>
      <w:proofErr w:type="spellStart"/>
      <w:r>
        <w:rPr>
          <w:rFonts w:eastAsia="Times New Roman" w:cs="Arial"/>
          <w:color w:val="000000" w:themeColor="text1"/>
          <w:lang w:eastAsia="ru-RU"/>
        </w:rPr>
        <w:t>схемоязыка</w:t>
      </w:r>
      <w:proofErr w:type="spellEnd"/>
      <w:r>
        <w:rPr>
          <w:rFonts w:eastAsia="Times New Roman" w:cs="Arial"/>
          <w:color w:val="000000" w:themeColor="text1"/>
          <w:lang w:eastAsia="ru-RU"/>
        </w:rPr>
        <w:t xml:space="preserve"> состоит в том, что он позволяет быстро превратить сложные абстрактные тексты в наглядные схемы. С его помощью процесс понимания и мышления протекает с более высокой скоростью.</w:t>
      </w:r>
    </w:p>
    <w:p w:rsidR="007E6B81" w:rsidRDefault="007E6B81" w:rsidP="007E6B81">
      <w:pPr>
        <w:ind w:left="567"/>
        <w:rPr>
          <w:rFonts w:eastAsia="Times New Roman" w:cs="Arial"/>
          <w:color w:val="000000" w:themeColor="text1"/>
          <w:lang w:eastAsia="ru-RU"/>
        </w:rPr>
      </w:pPr>
    </w:p>
    <w:p w:rsidR="007E6B81" w:rsidRDefault="007E6B81" w:rsidP="007E6B81">
      <w:pPr>
        <w:ind w:firstLine="567"/>
        <w:jc w:val="both"/>
        <w:rPr>
          <w:szCs w:val="22"/>
        </w:rPr>
      </w:pPr>
    </w:p>
    <w:p w:rsidR="007E6B81" w:rsidRDefault="007E6B81" w:rsidP="007E6B81">
      <w:pPr>
        <w:spacing w:after="60"/>
        <w:ind w:left="340" w:firstLine="567"/>
        <w:rPr>
          <w:rFonts w:eastAsia="Times New Roman" w:cs="Arial"/>
          <w:color w:val="000000" w:themeColor="text1"/>
          <w:lang w:eastAsia="ru-RU"/>
        </w:rPr>
      </w:pPr>
    </w:p>
    <w:p w:rsidR="007E6B81" w:rsidRDefault="007E6B81" w:rsidP="007E6B81">
      <w:pPr>
        <w:spacing w:after="60"/>
        <w:ind w:left="340" w:firstLine="567"/>
        <w:rPr>
          <w:rFonts w:eastAsia="Times New Roman" w:cs="Arial"/>
          <w:color w:val="000000" w:themeColor="text1"/>
          <w:lang w:eastAsia="ru-RU"/>
        </w:rPr>
      </w:pPr>
    </w:p>
    <w:p w:rsidR="007E6B81" w:rsidRDefault="007E6B81" w:rsidP="007E6B81">
      <w:pPr>
        <w:pageBreakBefore/>
        <w:spacing w:after="340"/>
        <w:jc w:val="center"/>
        <w:outlineLvl w:val="1"/>
        <w:rPr>
          <w:rFonts w:eastAsia="Times New Roman" w:cs="Arial"/>
          <w:caps/>
          <w:kern w:val="36"/>
          <w:sz w:val="36"/>
          <w:szCs w:val="36"/>
          <w:lang w:eastAsia="ru-RU"/>
        </w:rPr>
      </w:pPr>
      <w:r>
        <w:rPr>
          <w:rFonts w:eastAsia="Times New Roman" w:cs="Arial"/>
          <w:kern w:val="36"/>
          <w:sz w:val="36"/>
          <w:szCs w:val="36"/>
          <w:lang w:eastAsia="ru-RU"/>
        </w:rPr>
        <w:lastRenderedPageBreak/>
        <w:t xml:space="preserve">Глава </w:t>
      </w:r>
      <w:r>
        <w:rPr>
          <w:rFonts w:eastAsia="Times New Roman" w:cs="Arial"/>
          <w:caps/>
          <w:kern w:val="36"/>
          <w:sz w:val="36"/>
          <w:szCs w:val="36"/>
          <w:lang w:eastAsia="ru-RU"/>
        </w:rPr>
        <w:t>4.</w:t>
      </w:r>
    </w:p>
    <w:p w:rsidR="007E6B81" w:rsidRDefault="007E6B81" w:rsidP="007E6B81">
      <w:pPr>
        <w:spacing w:before="120" w:after="360"/>
        <w:jc w:val="center"/>
        <w:outlineLvl w:val="1"/>
        <w:rPr>
          <w:rFonts w:eastAsia="Times New Roman" w:cs="Arial"/>
          <w:b/>
          <w:caps/>
          <w:kern w:val="36"/>
          <w:sz w:val="40"/>
          <w:szCs w:val="40"/>
          <w:lang w:eastAsia="ru-RU"/>
        </w:rPr>
      </w:pPr>
      <w:r>
        <w:rPr>
          <w:rFonts w:eastAsia="Times New Roman" w:cs="Arial"/>
          <w:b/>
          <w:caps/>
          <w:kern w:val="36"/>
          <w:sz w:val="40"/>
          <w:szCs w:val="40"/>
          <w:lang w:eastAsia="ru-RU"/>
        </w:rPr>
        <w:t>сверкающ</w:t>
      </w:r>
      <w:r w:rsidR="00D2295A">
        <w:rPr>
          <w:rFonts w:eastAsia="Times New Roman" w:cs="Arial"/>
          <w:b/>
          <w:caps/>
          <w:kern w:val="36"/>
          <w:sz w:val="40"/>
          <w:szCs w:val="40"/>
          <w:lang w:eastAsia="ru-RU"/>
        </w:rPr>
        <w:t xml:space="preserve">ий бриллиант самообразования. </w:t>
      </w:r>
      <w:r w:rsidR="00D2295A">
        <w:rPr>
          <w:rFonts w:eastAsia="Times New Roman" w:cs="Arial"/>
          <w:b/>
          <w:caps/>
          <w:kern w:val="36"/>
          <w:sz w:val="40"/>
          <w:szCs w:val="40"/>
          <w:lang w:eastAsia="ru-RU"/>
        </w:rPr>
        <w:br/>
      </w:r>
      <w:r>
        <w:rPr>
          <w:rFonts w:eastAsia="Times New Roman" w:cs="Arial"/>
          <w:b/>
          <w:caps/>
          <w:kern w:val="36"/>
          <w:sz w:val="40"/>
          <w:szCs w:val="40"/>
          <w:lang w:eastAsia="ru-RU"/>
        </w:rPr>
        <w:t xml:space="preserve">многие мечтают его найти, </w:t>
      </w:r>
      <w:r w:rsidR="00D2295A">
        <w:rPr>
          <w:rFonts w:eastAsia="Times New Roman" w:cs="Arial"/>
          <w:b/>
          <w:caps/>
          <w:kern w:val="36"/>
          <w:sz w:val="40"/>
          <w:szCs w:val="40"/>
          <w:lang w:eastAsia="ru-RU"/>
        </w:rPr>
        <w:t>но не всем это удается. почему?</w:t>
      </w:r>
    </w:p>
    <w:p w:rsidR="007E6B81" w:rsidRDefault="007E6B81" w:rsidP="007E6B81">
      <w:pPr>
        <w:ind w:left="4536" w:firstLine="851"/>
        <w:jc w:val="right"/>
        <w:rPr>
          <w:rFonts w:eastAsia="Times New Roman" w:cs="Arial"/>
          <w:sz w:val="20"/>
          <w:szCs w:val="20"/>
          <w:lang w:eastAsia="ru-RU"/>
        </w:rPr>
      </w:pPr>
      <w:r>
        <w:rPr>
          <w:rFonts w:eastAsia="Times New Roman" w:cs="Arial"/>
          <w:sz w:val="20"/>
          <w:szCs w:val="20"/>
          <w:lang w:eastAsia="ru-RU"/>
        </w:rPr>
        <w:t>Важнейшая задача цивилизации — научить человека мыслить.</w:t>
      </w:r>
    </w:p>
    <w:p w:rsidR="007E6B81" w:rsidRDefault="007E6B81" w:rsidP="007E6B81">
      <w:pPr>
        <w:spacing w:after="2040"/>
        <w:jc w:val="right"/>
        <w:rPr>
          <w:rFonts w:eastAsia="Times New Roman" w:cs="Arial"/>
          <w:i/>
          <w:sz w:val="20"/>
          <w:szCs w:val="20"/>
          <w:lang w:eastAsia="ru-RU"/>
        </w:rPr>
      </w:pPr>
      <w:r>
        <w:rPr>
          <w:rFonts w:eastAsia="Times New Roman" w:cs="Arial"/>
          <w:i/>
          <w:sz w:val="20"/>
          <w:szCs w:val="20"/>
          <w:lang w:eastAsia="ru-RU"/>
        </w:rPr>
        <w:t>Томас Эдисон</w:t>
      </w:r>
      <w:sdt>
        <w:sdtPr>
          <w:rPr>
            <w:rFonts w:eastAsia="Times New Roman" w:cs="Arial"/>
            <w:i/>
            <w:sz w:val="20"/>
            <w:szCs w:val="20"/>
            <w:lang w:eastAsia="ru-RU"/>
          </w:rPr>
          <w:id w:val="2131356365"/>
          <w:citation/>
        </w:sdtPr>
        <w:sdtContent>
          <w:r>
            <w:rPr>
              <w:rFonts w:eastAsia="Times New Roman" w:cs="Arial"/>
              <w:i/>
              <w:sz w:val="20"/>
              <w:szCs w:val="20"/>
              <w:lang w:eastAsia="ru-RU"/>
            </w:rPr>
            <w:fldChar w:fldCharType="begin"/>
          </w:r>
          <w:r>
            <w:rPr>
              <w:rFonts w:eastAsia="Times New Roman" w:cs="Arial"/>
              <w:i/>
              <w:sz w:val="20"/>
              <w:szCs w:val="20"/>
              <w:lang w:eastAsia="ru-RU"/>
            </w:rPr>
            <w:instrText xml:space="preserve"> CITATION Цит5 \l 1049 </w:instrText>
          </w:r>
          <w:r>
            <w:rPr>
              <w:rFonts w:eastAsia="Times New Roman" w:cs="Arial"/>
              <w:i/>
              <w:sz w:val="20"/>
              <w:szCs w:val="20"/>
              <w:lang w:eastAsia="ru-RU"/>
            </w:rPr>
            <w:fldChar w:fldCharType="separate"/>
          </w:r>
          <w:r w:rsidR="00801DA1">
            <w:rPr>
              <w:rFonts w:eastAsia="Times New Roman" w:cs="Arial"/>
              <w:i/>
              <w:noProof/>
              <w:sz w:val="20"/>
              <w:szCs w:val="20"/>
              <w:lang w:eastAsia="ru-RU"/>
            </w:rPr>
            <w:t xml:space="preserve"> </w:t>
          </w:r>
          <w:r w:rsidR="00801DA1" w:rsidRPr="00801DA1">
            <w:rPr>
              <w:rFonts w:eastAsia="Times New Roman" w:cs="Arial"/>
              <w:noProof/>
              <w:sz w:val="20"/>
              <w:szCs w:val="20"/>
              <w:lang w:eastAsia="ru-RU"/>
            </w:rPr>
            <w:t>[32]</w:t>
          </w:r>
          <w:r>
            <w:rPr>
              <w:rFonts w:eastAsia="Times New Roman" w:cs="Arial"/>
              <w:i/>
              <w:sz w:val="20"/>
              <w:szCs w:val="20"/>
              <w:lang w:eastAsia="ru-RU"/>
            </w:rPr>
            <w:fldChar w:fldCharType="end"/>
          </w:r>
        </w:sdtContent>
      </w:sdt>
    </w:p>
    <w:p w:rsidR="007E6B81" w:rsidRDefault="007E6B81" w:rsidP="007E6B81">
      <w:pPr>
        <w:pStyle w:val="a6"/>
        <w:rPr>
          <w:szCs w:val="22"/>
          <w:lang w:eastAsia="ru-RU"/>
        </w:rPr>
      </w:pPr>
      <w:r>
        <w:rPr>
          <w:lang w:eastAsia="ru-RU"/>
        </w:rPr>
        <w:t xml:space="preserve">мудрость под угрозой. коварная опухоль интеллектуальных трудностей проникла </w:t>
      </w:r>
      <w:r w:rsidR="00D2295A">
        <w:rPr>
          <w:lang w:eastAsia="ru-RU"/>
        </w:rPr>
        <w:br/>
      </w:r>
      <w:r>
        <w:rPr>
          <w:lang w:eastAsia="ru-RU"/>
        </w:rPr>
        <w:t>во все сферы жизни общества</w:t>
      </w:r>
    </w:p>
    <w:p w:rsidR="007E6B81" w:rsidRDefault="007E6B81" w:rsidP="007E6B81">
      <w:pPr>
        <w:pStyle w:val="a4"/>
        <w:rPr>
          <w:lang w:eastAsia="ru-RU"/>
        </w:rPr>
      </w:pPr>
      <w:r>
        <w:rPr>
          <w:lang w:eastAsia="ru-RU"/>
        </w:rPr>
        <w:t>«В чем разница между умным и мудрым? Умный найдет выход из любого безвыходного положения, а мудрый никогда не окажется в таком положении». Это изречение как нельзя лучше подходит к нашей истории. А история такова.</w:t>
      </w:r>
    </w:p>
    <w:p w:rsidR="007E6B81" w:rsidRDefault="007E6B81" w:rsidP="007E6B81">
      <w:pPr>
        <w:pStyle w:val="a4"/>
        <w:rPr>
          <w:lang w:eastAsia="ru-RU"/>
        </w:rPr>
      </w:pPr>
      <w:r>
        <w:rPr>
          <w:lang w:eastAsia="ru-RU"/>
        </w:rPr>
        <w:t>В книге сделана попытка ответить на вопрос, как улучшить работу ума. Для этого мы зажгли множество прожекторов и направили их на цель со всех окрестных холмов. Это позволило осветить вопрос с разных сторон. Кроме того, мы включили специальный боковой прожектор, чтобы увидеть загадочную проблему интеллектуальных трудностей.</w:t>
      </w:r>
    </w:p>
    <w:p w:rsidR="007E6B81" w:rsidRDefault="007E6B81" w:rsidP="007E6B81">
      <w:pPr>
        <w:pStyle w:val="a4"/>
        <w:rPr>
          <w:lang w:eastAsia="ru-RU"/>
        </w:rPr>
      </w:pPr>
      <w:r>
        <w:rPr>
          <w:i/>
          <w:iCs/>
          <w:lang w:eastAsia="ru-RU"/>
        </w:rPr>
        <w:t>Интеллектуальные</w:t>
      </w:r>
      <w:r>
        <w:rPr>
          <w:lang w:eastAsia="ru-RU"/>
        </w:rPr>
        <w:t xml:space="preserve"> </w:t>
      </w:r>
      <w:r>
        <w:rPr>
          <w:i/>
          <w:iCs/>
          <w:lang w:eastAsia="ru-RU"/>
        </w:rPr>
        <w:t xml:space="preserve">трудности </w:t>
      </w:r>
      <w:r>
        <w:rPr>
          <w:lang w:eastAsia="ru-RU"/>
        </w:rPr>
        <w:t>— это всевозможные препятствия, помехи, барьеры и преграды, замедляющие и затрудняющие решение умственных задач. Интеллектуальные работники и учащиеся, сталкиваясь с подобными сюрпризами, затрачивают огромные усилия на их преодоление. В итоге производительность умственного труда падает.</w:t>
      </w:r>
    </w:p>
    <w:p w:rsidR="007E6B81" w:rsidRDefault="007E6B81" w:rsidP="007E6B81">
      <w:pPr>
        <w:pStyle w:val="a4"/>
        <w:rPr>
          <w:lang w:eastAsia="ru-RU"/>
        </w:rPr>
      </w:pPr>
      <w:r>
        <w:rPr>
          <w:lang w:eastAsia="ru-RU"/>
        </w:rPr>
        <w:t>Можно ли устранить подобные трудности?</w:t>
      </w:r>
    </w:p>
    <w:p w:rsidR="007E6B81" w:rsidRDefault="007E6B81" w:rsidP="007E6B81">
      <w:pPr>
        <w:pStyle w:val="a4"/>
        <w:rPr>
          <w:lang w:eastAsia="ru-RU"/>
        </w:rPr>
      </w:pPr>
      <w:r>
        <w:rPr>
          <w:lang w:eastAsia="ru-RU"/>
        </w:rPr>
        <w:t>Научные знания растут как снежный ком и проникают во все закоулки современного общества. Следом за ними просачиваются интеллектуальные трудности. Сперва они текут мелкими ручейками. Затем сливаются в огромные потоки. И вот они уже несутся беспощадной лавиной и обрушиваются на земной шар как всемирный потоп.</w:t>
      </w:r>
    </w:p>
    <w:p w:rsidR="007E6B81" w:rsidRDefault="007E6B81" w:rsidP="007E6B81">
      <w:pPr>
        <w:pStyle w:val="a4"/>
        <w:rPr>
          <w:lang w:eastAsia="ru-RU"/>
        </w:rPr>
      </w:pPr>
      <w:r>
        <w:rPr>
          <w:lang w:eastAsia="ru-RU"/>
        </w:rPr>
        <w:t>Большинство людей (включая самых авторитетных ученых) относятся к всемирному нашествию трудностей с удивительной беспечностью. Они, деликатно выражаясь, недооценивают важность проблемы, считают ее недостойной внимания.</w:t>
      </w:r>
    </w:p>
    <w:p w:rsidR="007E6B81" w:rsidRDefault="007E6B81" w:rsidP="007E6B81">
      <w:pPr>
        <w:pStyle w:val="a4"/>
        <w:rPr>
          <w:lang w:eastAsia="ru-RU"/>
        </w:rPr>
      </w:pPr>
      <w:r>
        <w:rPr>
          <w:lang w:eastAsia="ru-RU"/>
        </w:rPr>
        <w:t>Наша позиция иная. Мы считаем интеллектуальные трудности одной из наиболее сложных проблем в современном мире. И приглашаем под наши знамена всех, кто намерен бороться с этим злом. Мы предлагаем (если получится) стереть трудности с лица земли, прежде чем они поставят нас в безвыходное положение. Разве это не благородная цель?</w:t>
      </w:r>
    </w:p>
    <w:p w:rsidR="007E6B81" w:rsidRDefault="007E6B81" w:rsidP="007E6B81">
      <w:pPr>
        <w:ind w:left="567"/>
        <w:rPr>
          <w:rFonts w:eastAsia="Times New Roman" w:cs="Arial"/>
          <w:color w:val="000000" w:themeColor="text1"/>
          <w:lang w:eastAsia="ru-RU"/>
        </w:rPr>
      </w:pPr>
      <w:r>
        <w:rPr>
          <w:noProof/>
          <w:lang w:eastAsia="ru-RU"/>
        </w:rPr>
        <w:lastRenderedPageBreak/>
        <mc:AlternateContent>
          <mc:Choice Requires="wpg">
            <w:drawing>
              <wp:anchor distT="0" distB="0" distL="114300" distR="114300" simplePos="0" relativeHeight="252121088" behindDoc="0" locked="0" layoutInCell="1" allowOverlap="1">
                <wp:simplePos x="0" y="0"/>
                <wp:positionH relativeFrom="margin">
                  <wp:align>right</wp:align>
                </wp:positionH>
                <wp:positionV relativeFrom="paragraph">
                  <wp:posOffset>-3175</wp:posOffset>
                </wp:positionV>
                <wp:extent cx="6135370" cy="2459355"/>
                <wp:effectExtent l="0" t="0" r="17780" b="17145"/>
                <wp:wrapNone/>
                <wp:docPr id="2577" name="Группа 2577"/>
                <wp:cNvGraphicFramePr/>
                <a:graphic xmlns:a="http://schemas.openxmlformats.org/drawingml/2006/main">
                  <a:graphicData uri="http://schemas.microsoft.com/office/word/2010/wordprocessingGroup">
                    <wpg:wgp>
                      <wpg:cNvGrpSpPr/>
                      <wpg:grpSpPr>
                        <a:xfrm>
                          <a:off x="0" y="0"/>
                          <a:ext cx="6135370" cy="2459355"/>
                          <a:chOff x="0" y="0"/>
                          <a:chExt cx="6135474" cy="2459620"/>
                        </a:xfrm>
                      </wpg:grpSpPr>
                      <wps:wsp>
                        <wps:cNvPr id="2169" name="Rectangle 731"/>
                        <wps:cNvSpPr>
                          <a:spLocks noChangeArrowheads="1"/>
                        </wps:cNvSpPr>
                        <wps:spPr bwMode="auto">
                          <a:xfrm>
                            <a:off x="1481559" y="0"/>
                            <a:ext cx="4653915" cy="2459620"/>
                          </a:xfrm>
                          <a:prstGeom prst="rect">
                            <a:avLst/>
                          </a:prstGeom>
                          <a:solidFill>
                            <a:srgbClr val="FFFF99"/>
                          </a:solidFill>
                          <a:ln w="19050">
                            <a:solidFill>
                              <a:srgbClr val="993300"/>
                            </a:solidFill>
                            <a:miter lim="800000"/>
                            <a:headEnd/>
                            <a:tailEnd/>
                          </a:ln>
                        </wps:spPr>
                        <wps:txbx>
                          <w:txbxContent>
                            <w:p w:rsidR="0045171B" w:rsidRDefault="0045171B" w:rsidP="00DA5E1B">
                              <w:pPr>
                                <w:pStyle w:val="a0"/>
                                <w:numPr>
                                  <w:ilvl w:val="0"/>
                                  <w:numId w:val="176"/>
                                </w:numPr>
                                <w:spacing w:before="60" w:after="0"/>
                                <w:ind w:left="584" w:right="340" w:hanging="357"/>
                                <w:jc w:val="both"/>
                                <w:rPr>
                                  <w:rFonts w:cs="Arial"/>
                                  <w:bCs/>
                                  <w:sz w:val="22"/>
                                </w:rPr>
                              </w:pPr>
                              <w:r>
                                <w:rPr>
                                  <w:rFonts w:cs="Arial"/>
                                  <w:bCs/>
                                  <w:sz w:val="22"/>
                                </w:rPr>
                                <w:t>Интеллектуальные трудности проникли во все поры науки, техники, бизнеса, образования, политики, экономики, управления и других важных сфер жизни общества.</w:t>
                              </w:r>
                            </w:p>
                            <w:p w:rsidR="0045171B" w:rsidRDefault="0045171B" w:rsidP="00DA5E1B">
                              <w:pPr>
                                <w:pStyle w:val="a0"/>
                                <w:numPr>
                                  <w:ilvl w:val="0"/>
                                  <w:numId w:val="176"/>
                                </w:numPr>
                                <w:spacing w:after="0"/>
                                <w:ind w:right="340"/>
                                <w:jc w:val="both"/>
                                <w:rPr>
                                  <w:rFonts w:cs="Arial"/>
                                  <w:bCs/>
                                  <w:sz w:val="22"/>
                                </w:rPr>
                              </w:pPr>
                              <w:r>
                                <w:rPr>
                                  <w:rFonts w:cs="Arial"/>
                                  <w:bCs/>
                                  <w:sz w:val="22"/>
                                </w:rPr>
                                <w:t>Интеллектуальные трудности, словно опасная болезнь, ослабляют возможности разума человечества, замедляют развитие цивилизации.</w:t>
                              </w:r>
                            </w:p>
                            <w:p w:rsidR="0045171B" w:rsidRDefault="0045171B" w:rsidP="00DA5E1B">
                              <w:pPr>
                                <w:pStyle w:val="a0"/>
                                <w:numPr>
                                  <w:ilvl w:val="0"/>
                                  <w:numId w:val="176"/>
                                </w:numPr>
                                <w:spacing w:after="0"/>
                                <w:ind w:right="340"/>
                                <w:jc w:val="both"/>
                                <w:rPr>
                                  <w:rFonts w:cs="Arial"/>
                                  <w:bCs/>
                                  <w:sz w:val="22"/>
                                </w:rPr>
                              </w:pPr>
                              <w:r>
                                <w:rPr>
                                  <w:rFonts w:cs="Arial"/>
                                  <w:bCs/>
                                  <w:sz w:val="22"/>
                                </w:rPr>
                                <w:t xml:space="preserve">Сегодня интеллектуальный потенциал общества используется нерационально. </w:t>
                              </w:r>
                              <w:proofErr w:type="spellStart"/>
                              <w:r>
                                <w:rPr>
                                  <w:rFonts w:cs="Arial"/>
                                  <w:bCs/>
                                  <w:sz w:val="22"/>
                                </w:rPr>
                                <w:t>Бóльшая</w:t>
                              </w:r>
                              <w:proofErr w:type="spellEnd"/>
                              <w:r>
                                <w:rPr>
                                  <w:rFonts w:cs="Arial"/>
                                  <w:bCs/>
                                  <w:sz w:val="22"/>
                                </w:rPr>
                                <w:t xml:space="preserve"> часть расходуется вхолостую — на преодоление трудностей. И лишь оставшаяся (меньшая) часть тратится на полезные и разумные цели.</w:t>
                              </w:r>
                            </w:p>
                            <w:p w:rsidR="0045171B" w:rsidRDefault="0045171B" w:rsidP="00DA5E1B">
                              <w:pPr>
                                <w:pStyle w:val="a0"/>
                                <w:numPr>
                                  <w:ilvl w:val="0"/>
                                  <w:numId w:val="176"/>
                                </w:numPr>
                                <w:spacing w:after="0"/>
                                <w:ind w:right="340"/>
                                <w:jc w:val="both"/>
                                <w:rPr>
                                  <w:rFonts w:cs="Arial"/>
                                  <w:bCs/>
                                  <w:sz w:val="22"/>
                                </w:rPr>
                              </w:pPr>
                              <w:r>
                                <w:rPr>
                                  <w:rFonts w:cs="Arial"/>
                                  <w:bCs/>
                                  <w:sz w:val="22"/>
                                </w:rPr>
                                <w:t>Чтобы исправить положение, надо заблаговременно предотвращать появление трудностей, то есть давить их в зародыше. Это позволит выполнять работу ценою наименьших умственных усилий.</w:t>
                              </w:r>
                            </w:p>
                          </w:txbxContent>
                        </wps:txbx>
                        <wps:bodyPr rot="0" vert="horz" wrap="square" lIns="0" tIns="0" rIns="0" bIns="0" anchor="t" anchorCtr="0" upright="1">
                          <a:noAutofit/>
                        </wps:bodyPr>
                      </wps:wsp>
                      <wps:wsp>
                        <wps:cNvPr id="2170" name="AutoShape 732"/>
                        <wps:cNvSpPr>
                          <a:spLocks noChangeArrowheads="1"/>
                        </wps:cNvSpPr>
                        <wps:spPr bwMode="auto">
                          <a:xfrm>
                            <a:off x="0" y="995423"/>
                            <a:ext cx="1319530" cy="464185"/>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7E6B81">
                              <w:pPr>
                                <w:spacing w:before="120" w:line="220" w:lineRule="exact"/>
                                <w:jc w:val="center"/>
                                <w:rPr>
                                  <w:rFonts w:cs="Arial"/>
                                </w:rPr>
                              </w:pPr>
                              <w:r>
                                <w:rPr>
                                  <w:rFonts w:cs="Arial"/>
                                </w:rPr>
                                <w:t>Ох, уж эти трудности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577" o:spid="_x0000_s2597" style="position:absolute;left:0;text-align:left;margin-left:431.9pt;margin-top:-.25pt;width:483.1pt;height:193.65pt;z-index:252121088;mso-position-horizontal:right;mso-position-horizontal-relative:margin;mso-position-vertical-relative:text" coordsize="61354,24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">
                <v:rect id="_x0000_s2598" style="position:absolute;left:14815;width:46539;height:24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" fillcolor="#ff9" strokecolor="#930" strokeweight="1.5pt">
                  <v:textbox inset="0,0,0,0">
                    <w:txbxContent>
                      <w:p w:rsidR="0045171B" w:rsidRDefault="0045171B" w:rsidP="00DA5E1B">
                        <w:pPr>
                          <w:pStyle w:val="a0"/>
                          <w:numPr>
                            <w:ilvl w:val="0"/>
                            <w:numId w:val="176"/>
                          </w:numPr>
                          <w:spacing w:before="60" w:after="0"/>
                          <w:ind w:left="584" w:right="340" w:hanging="357"/>
                          <w:jc w:val="both"/>
                          <w:rPr>
                            <w:rFonts w:cs="Arial"/>
                            <w:bCs/>
                            <w:sz w:val="22"/>
                          </w:rPr>
                        </w:pPr>
                        <w:r>
                          <w:rPr>
                            <w:rFonts w:cs="Arial"/>
                            <w:bCs/>
                            <w:sz w:val="22"/>
                          </w:rPr>
                          <w:t>Интеллектуальные трудности проникли во все поры науки, техники, бизнеса, образования, политики, экономики, управления и других важных сфер жизни общества.</w:t>
                        </w:r>
                      </w:p>
                      <w:p w:rsidR="0045171B" w:rsidRDefault="0045171B" w:rsidP="00DA5E1B">
                        <w:pPr>
                          <w:pStyle w:val="a0"/>
                          <w:numPr>
                            <w:ilvl w:val="0"/>
                            <w:numId w:val="176"/>
                          </w:numPr>
                          <w:spacing w:after="0"/>
                          <w:ind w:right="340"/>
                          <w:jc w:val="both"/>
                          <w:rPr>
                            <w:rFonts w:cs="Arial"/>
                            <w:bCs/>
                            <w:sz w:val="22"/>
                          </w:rPr>
                        </w:pPr>
                        <w:r>
                          <w:rPr>
                            <w:rFonts w:cs="Arial"/>
                            <w:bCs/>
                            <w:sz w:val="22"/>
                          </w:rPr>
                          <w:t>Интеллектуальные трудности, словно опасная болезнь, ослабляют возможности разума человечества, замедляют развитие цивилизации.</w:t>
                        </w:r>
                      </w:p>
                      <w:p w:rsidR="0045171B" w:rsidRDefault="0045171B" w:rsidP="00DA5E1B">
                        <w:pPr>
                          <w:pStyle w:val="a0"/>
                          <w:numPr>
                            <w:ilvl w:val="0"/>
                            <w:numId w:val="176"/>
                          </w:numPr>
                          <w:spacing w:after="0"/>
                          <w:ind w:right="340"/>
                          <w:jc w:val="both"/>
                          <w:rPr>
                            <w:rFonts w:cs="Arial"/>
                            <w:bCs/>
                            <w:sz w:val="22"/>
                          </w:rPr>
                        </w:pPr>
                        <w:r>
                          <w:rPr>
                            <w:rFonts w:cs="Arial"/>
                            <w:bCs/>
                            <w:sz w:val="22"/>
                          </w:rPr>
                          <w:t xml:space="preserve">Сегодня интеллектуальный потенциал общества используется нерационально. </w:t>
                        </w:r>
                        <w:proofErr w:type="spellStart"/>
                        <w:r>
                          <w:rPr>
                            <w:rFonts w:cs="Arial"/>
                            <w:bCs/>
                            <w:sz w:val="22"/>
                          </w:rPr>
                          <w:t>Бóльшая</w:t>
                        </w:r>
                        <w:proofErr w:type="spellEnd"/>
                        <w:r>
                          <w:rPr>
                            <w:rFonts w:cs="Arial"/>
                            <w:bCs/>
                            <w:sz w:val="22"/>
                          </w:rPr>
                          <w:t xml:space="preserve"> часть расходуется вхолостую — на преодоление трудностей. И лишь оставшаяся (меньшая) часть тратится на полезные и разумные цели.</w:t>
                        </w:r>
                      </w:p>
                      <w:p w:rsidR="0045171B" w:rsidRDefault="0045171B" w:rsidP="00DA5E1B">
                        <w:pPr>
                          <w:pStyle w:val="a0"/>
                          <w:numPr>
                            <w:ilvl w:val="0"/>
                            <w:numId w:val="176"/>
                          </w:numPr>
                          <w:spacing w:after="0"/>
                          <w:ind w:right="340"/>
                          <w:jc w:val="both"/>
                          <w:rPr>
                            <w:rFonts w:cs="Arial"/>
                            <w:bCs/>
                            <w:sz w:val="22"/>
                          </w:rPr>
                        </w:pPr>
                        <w:r>
                          <w:rPr>
                            <w:rFonts w:cs="Arial"/>
                            <w:bCs/>
                            <w:sz w:val="22"/>
                          </w:rPr>
                          <w:t>Чтобы исправить положение, надо заблаговременно предотвращать появление трудностей, то есть давить их в зародыше. Это позволит выполнять работу ценою наименьших умственных усилий.</w:t>
                        </w:r>
                      </w:p>
                    </w:txbxContent>
                  </v:textbox>
                </v:rect>
                <v:shape id="AutoShape 732" o:spid="_x0000_s2599" type="#_x0000_t15" style="position:absolute;top:9954;width:13195;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" adj="18456" fillcolor="#ff9" strokecolor="#930" strokeweight="1.5pt">
                  <v:textbox inset="0,0,0,0">
                    <w:txbxContent>
                      <w:p w:rsidR="0045171B" w:rsidRDefault="0045171B" w:rsidP="007E6B81">
                        <w:pPr>
                          <w:spacing w:before="120" w:line="220" w:lineRule="exact"/>
                          <w:jc w:val="center"/>
                          <w:rPr>
                            <w:rFonts w:cs="Arial"/>
                          </w:rPr>
                        </w:pPr>
                        <w:r>
                          <w:rPr>
                            <w:rFonts w:cs="Arial"/>
                          </w:rPr>
                          <w:t>Ох, уж эти трудности</w:t>
                        </w:r>
                      </w:p>
                    </w:txbxContent>
                  </v:textbox>
                </v:shape>
                <w10:wrap anchorx="margin"/>
              </v:group>
            </w:pict>
          </mc:Fallback>
        </mc:AlternateContent>
      </w:r>
    </w:p>
    <w:p w:rsidR="007E6B81" w:rsidRDefault="007E6B81" w:rsidP="007E6B81">
      <w:pPr>
        <w:ind w:firstLine="567"/>
        <w:jc w:val="both"/>
        <w:rPr>
          <w:szCs w:val="22"/>
        </w:rPr>
      </w:pPr>
    </w:p>
    <w:p w:rsidR="007E6B81" w:rsidRDefault="007E6B81" w:rsidP="007E6B81">
      <w:pPr>
        <w:spacing w:after="60"/>
        <w:ind w:left="340" w:firstLine="567"/>
        <w:rPr>
          <w:rFonts w:eastAsia="Times New Roman" w:cs="Arial"/>
          <w:color w:val="000000" w:themeColor="text1"/>
          <w:lang w:eastAsia="ru-RU"/>
        </w:rPr>
      </w:pPr>
    </w:p>
    <w:p w:rsidR="007E6B81" w:rsidRDefault="007E6B81" w:rsidP="007E6B81">
      <w:pPr>
        <w:spacing w:after="60"/>
        <w:ind w:left="340" w:firstLine="567"/>
        <w:rPr>
          <w:rFonts w:eastAsia="Times New Roman" w:cs="Arial"/>
          <w:color w:val="000000" w:themeColor="text1"/>
          <w:lang w:eastAsia="ru-RU"/>
        </w:rPr>
      </w:pPr>
    </w:p>
    <w:p w:rsidR="007E6B81" w:rsidRDefault="007E6B81" w:rsidP="007E6B81">
      <w:pPr>
        <w:spacing w:after="60"/>
        <w:ind w:left="340" w:firstLine="567"/>
        <w:rPr>
          <w:rFonts w:eastAsia="Times New Roman" w:cs="Arial"/>
          <w:color w:val="000000" w:themeColor="text1"/>
          <w:lang w:eastAsia="ru-RU"/>
        </w:rPr>
      </w:pPr>
    </w:p>
    <w:p w:rsidR="007E6B81" w:rsidRDefault="007E6B81" w:rsidP="007E6B81">
      <w:pPr>
        <w:pStyle w:val="a4"/>
        <w:rPr>
          <w:szCs w:val="22"/>
          <w:lang w:eastAsia="ru-RU"/>
        </w:rPr>
      </w:pPr>
    </w:p>
    <w:p w:rsidR="007E6B81" w:rsidRDefault="007E6B81" w:rsidP="007E6B81">
      <w:pPr>
        <w:pStyle w:val="a4"/>
        <w:rPr>
          <w:lang w:eastAsia="ru-RU"/>
        </w:rPr>
      </w:pPr>
    </w:p>
    <w:p w:rsidR="007E6B81" w:rsidRDefault="007E6B81" w:rsidP="007E6B81">
      <w:pPr>
        <w:pStyle w:val="a4"/>
        <w:rPr>
          <w:lang w:eastAsia="ru-RU"/>
        </w:rPr>
      </w:pPr>
    </w:p>
    <w:p w:rsidR="007E6B81" w:rsidRDefault="007E6B81" w:rsidP="007E6B81">
      <w:pPr>
        <w:pStyle w:val="a4"/>
        <w:rPr>
          <w:lang w:eastAsia="ru-RU"/>
        </w:rPr>
      </w:pPr>
    </w:p>
    <w:p w:rsidR="007E6B81" w:rsidRDefault="007E6B81" w:rsidP="007E6B81">
      <w:pPr>
        <w:pStyle w:val="a4"/>
        <w:rPr>
          <w:lang w:eastAsia="ru-RU"/>
        </w:rPr>
      </w:pPr>
    </w:p>
    <w:p w:rsidR="007E6B81" w:rsidRDefault="007E6B81" w:rsidP="007E6B81">
      <w:pPr>
        <w:pStyle w:val="a4"/>
        <w:rPr>
          <w:lang w:eastAsia="ru-RU"/>
        </w:rPr>
      </w:pPr>
    </w:p>
    <w:p w:rsidR="007E6B81" w:rsidRDefault="007E6B81" w:rsidP="007E6B81">
      <w:pPr>
        <w:pStyle w:val="a4"/>
        <w:rPr>
          <w:lang w:eastAsia="ru-RU"/>
        </w:rPr>
      </w:pPr>
    </w:p>
    <w:p w:rsidR="007E6B81" w:rsidRDefault="007E6B81" w:rsidP="007E6B81">
      <w:pPr>
        <w:pStyle w:val="a4"/>
        <w:rPr>
          <w:lang w:eastAsia="ru-RU"/>
        </w:rPr>
      </w:pPr>
    </w:p>
    <w:p w:rsidR="007E6B81" w:rsidRDefault="007E6B81" w:rsidP="007E6B81">
      <w:pPr>
        <w:pStyle w:val="a4"/>
        <w:rPr>
          <w:lang w:eastAsia="ru-RU"/>
        </w:rPr>
      </w:pPr>
    </w:p>
    <w:p w:rsidR="007E6B81" w:rsidRDefault="007E6B81" w:rsidP="007E6B81">
      <w:pPr>
        <w:ind w:firstLine="567"/>
        <w:rPr>
          <w:rFonts w:eastAsia="Times New Roman" w:cs="Arial"/>
          <w:szCs w:val="20"/>
          <w:lang w:eastAsia="ru-RU"/>
        </w:rPr>
      </w:pPr>
      <w:r>
        <w:rPr>
          <w:rFonts w:eastAsia="Times New Roman" w:cs="Arial"/>
          <w:szCs w:val="20"/>
          <w:lang w:eastAsia="ru-RU"/>
        </w:rPr>
        <w:t>Возникает вопрос: можно ли устранять трудности заблаговременно? Можно ли облегчить умственный труд? Можно ли приблизиться к идеалу под соблазнительным названием «</w:t>
      </w:r>
      <w:r>
        <w:rPr>
          <w:rFonts w:eastAsia="Times New Roman" w:cs="Arial"/>
          <w:bCs/>
          <w:szCs w:val="20"/>
          <w:lang w:eastAsia="ru-RU"/>
        </w:rPr>
        <w:t>необыкновенная интеллектуальная легкость»</w:t>
      </w:r>
      <w:r>
        <w:rPr>
          <w:rFonts w:eastAsia="Times New Roman" w:cs="Arial"/>
          <w:szCs w:val="20"/>
          <w:lang w:eastAsia="ru-RU"/>
        </w:rPr>
        <w:t>?</w:t>
      </w:r>
    </w:p>
    <w:p w:rsidR="007E6B81" w:rsidRDefault="007E6B81" w:rsidP="007E6B81">
      <w:pPr>
        <w:ind w:firstLine="567"/>
        <w:rPr>
          <w:rFonts w:eastAsia="Times New Roman" w:cs="Arial"/>
          <w:szCs w:val="20"/>
          <w:lang w:eastAsia="ru-RU"/>
        </w:rPr>
      </w:pPr>
      <w:r>
        <w:rPr>
          <w:rFonts w:eastAsia="Times New Roman" w:cs="Arial"/>
          <w:szCs w:val="20"/>
          <w:lang w:eastAsia="ru-RU"/>
        </w:rPr>
        <w:t>Чтобы пояснить суть дела, мы рассмотрели три примера:</w:t>
      </w:r>
    </w:p>
    <w:p w:rsidR="007E6B81" w:rsidRDefault="007E6B81" w:rsidP="00DA5E1B">
      <w:pPr>
        <w:pStyle w:val="af"/>
        <w:numPr>
          <w:ilvl w:val="0"/>
          <w:numId w:val="177"/>
        </w:numPr>
        <w:tabs>
          <w:tab w:val="num" w:pos="851"/>
        </w:tabs>
        <w:spacing w:after="120" w:line="292" w:lineRule="exact"/>
        <w:ind w:left="3192" w:hanging="357"/>
        <w:rPr>
          <w:rFonts w:eastAsia="Times New Roman" w:cs="Arial"/>
          <w:szCs w:val="20"/>
          <w:lang w:eastAsia="ru-RU"/>
        </w:rPr>
      </w:pPr>
      <w:r>
        <w:rPr>
          <w:rFonts w:eastAsia="Times New Roman" w:cs="Arial"/>
          <w:szCs w:val="20"/>
          <w:lang w:eastAsia="ru-RU"/>
        </w:rPr>
        <w:t>язык МОЛНИЯ (глава 1);</w:t>
      </w:r>
    </w:p>
    <w:p w:rsidR="007E6B81" w:rsidRDefault="007E6B81" w:rsidP="00DA5E1B">
      <w:pPr>
        <w:pStyle w:val="af"/>
        <w:numPr>
          <w:ilvl w:val="0"/>
          <w:numId w:val="177"/>
        </w:numPr>
        <w:tabs>
          <w:tab w:val="num" w:pos="851"/>
        </w:tabs>
        <w:spacing w:after="120" w:line="292" w:lineRule="exact"/>
        <w:ind w:left="3192" w:hanging="357"/>
        <w:rPr>
          <w:rFonts w:eastAsia="Times New Roman" w:cs="Arial"/>
          <w:szCs w:val="20"/>
          <w:lang w:eastAsia="ru-RU"/>
        </w:rPr>
      </w:pPr>
      <w:r>
        <w:rPr>
          <w:rFonts w:eastAsia="Times New Roman" w:cs="Arial"/>
          <w:szCs w:val="20"/>
          <w:lang w:eastAsia="ru-RU"/>
        </w:rPr>
        <w:t>язык ГНОМ (глава 2);</w:t>
      </w:r>
    </w:p>
    <w:p w:rsidR="007E6B81" w:rsidRDefault="007E6B81" w:rsidP="00DA5E1B">
      <w:pPr>
        <w:pStyle w:val="af"/>
        <w:numPr>
          <w:ilvl w:val="0"/>
          <w:numId w:val="177"/>
        </w:numPr>
        <w:tabs>
          <w:tab w:val="num" w:pos="851"/>
        </w:tabs>
        <w:spacing w:after="120" w:line="292" w:lineRule="exact"/>
        <w:ind w:left="3192" w:hanging="357"/>
        <w:rPr>
          <w:rFonts w:eastAsia="Times New Roman" w:cs="Arial"/>
          <w:szCs w:val="20"/>
          <w:lang w:eastAsia="ru-RU"/>
        </w:rPr>
      </w:pPr>
      <w:r>
        <w:rPr>
          <w:rFonts w:eastAsia="Times New Roman" w:cs="Arial"/>
          <w:szCs w:val="20"/>
          <w:lang w:eastAsia="ru-RU"/>
        </w:rPr>
        <w:t>язык ГРАФ (глава 3).</w:t>
      </w:r>
    </w:p>
    <w:p w:rsidR="007E6B81" w:rsidRDefault="007E6B81" w:rsidP="007E6B81">
      <w:pPr>
        <w:pStyle w:val="a4"/>
        <w:rPr>
          <w:szCs w:val="22"/>
          <w:lang w:eastAsia="ru-RU"/>
        </w:rPr>
      </w:pPr>
      <w:r>
        <w:rPr>
          <w:lang w:eastAsia="ru-RU"/>
        </w:rPr>
        <w:t>Но это не все. В других местах мы предложили еще ряд средств:</w:t>
      </w:r>
    </w:p>
    <w:p w:rsidR="007E6B81" w:rsidRDefault="007E6B81" w:rsidP="00DA5E1B">
      <w:pPr>
        <w:pStyle w:val="af"/>
        <w:numPr>
          <w:ilvl w:val="0"/>
          <w:numId w:val="177"/>
        </w:numPr>
        <w:tabs>
          <w:tab w:val="num" w:pos="851"/>
        </w:tabs>
        <w:spacing w:after="120" w:line="292" w:lineRule="exact"/>
        <w:ind w:left="3192" w:hanging="357"/>
        <w:rPr>
          <w:lang w:eastAsia="ru-RU"/>
        </w:rPr>
      </w:pPr>
      <w:r>
        <w:rPr>
          <w:rFonts w:eastAsia="Times New Roman" w:cs="Arial"/>
          <w:szCs w:val="20"/>
          <w:lang w:eastAsia="ru-RU"/>
        </w:rPr>
        <w:t>язык</w:t>
      </w:r>
      <w:r>
        <w:rPr>
          <w:lang w:eastAsia="ru-RU"/>
        </w:rPr>
        <w:t xml:space="preserve"> ДРАКОН (</w:t>
      </w:r>
      <w:r>
        <w:rPr>
          <w:lang w:val="en-US" w:eastAsia="ru-RU"/>
        </w:rPr>
        <w:t>DRAKON</w:t>
      </w:r>
      <w:r>
        <w:rPr>
          <w:lang w:eastAsia="ru-RU"/>
        </w:rPr>
        <w:t>)</w:t>
      </w:r>
      <w:sdt>
        <w:sdtPr>
          <w:rPr>
            <w:lang w:eastAsia="ru-RU"/>
          </w:rPr>
          <w:id w:val="1046719981"/>
          <w:citation/>
        </w:sdtPr>
        <w:sdtContent>
          <w:r w:rsidR="00CB453D">
            <w:rPr>
              <w:lang w:eastAsia="ru-RU"/>
            </w:rPr>
            <w:fldChar w:fldCharType="begin"/>
          </w:r>
          <w:r w:rsidR="00CB453D">
            <w:rPr>
              <w:lang w:eastAsia="ru-RU"/>
            </w:rPr>
            <w:instrText xml:space="preserve"> CITATION Пар38 \l 1049 </w:instrText>
          </w:r>
          <w:r w:rsidR="00CB453D">
            <w:rPr>
              <w:lang w:eastAsia="ru-RU"/>
            </w:rPr>
            <w:fldChar w:fldCharType="separate"/>
          </w:r>
          <w:r w:rsidR="00801DA1">
            <w:rPr>
              <w:noProof/>
              <w:lang w:eastAsia="ru-RU"/>
            </w:rPr>
            <w:t xml:space="preserve"> </w:t>
          </w:r>
          <w:r w:rsidR="00801DA1" w:rsidRPr="00801DA1">
            <w:rPr>
              <w:noProof/>
              <w:lang w:eastAsia="ru-RU"/>
            </w:rPr>
            <w:t>[14]</w:t>
          </w:r>
          <w:r w:rsidR="00CB453D">
            <w:rPr>
              <w:lang w:eastAsia="ru-RU"/>
            </w:rPr>
            <w:fldChar w:fldCharType="end"/>
          </w:r>
        </w:sdtContent>
      </w:sdt>
      <w:sdt>
        <w:sdtPr>
          <w:rPr>
            <w:lang w:eastAsia="ru-RU"/>
          </w:rPr>
          <w:id w:val="-1352175746"/>
          <w:citation/>
        </w:sdtPr>
        <w:sdtContent>
          <w:r>
            <w:rPr>
              <w:lang w:eastAsia="ru-RU"/>
            </w:rPr>
            <w:fldChar w:fldCharType="begin"/>
          </w:r>
          <w:r>
            <w:rPr>
              <w:lang w:val="en-US" w:eastAsia="ru-RU"/>
            </w:rPr>
            <w:instrText xml:space="preserve">CITATION ДРА \l 1033 </w:instrText>
          </w:r>
          <w:r>
            <w:rPr>
              <w:lang w:eastAsia="ru-RU"/>
            </w:rPr>
            <w:fldChar w:fldCharType="separate"/>
          </w:r>
          <w:r w:rsidR="00801DA1">
            <w:rPr>
              <w:noProof/>
              <w:lang w:val="en-US" w:eastAsia="ru-RU"/>
            </w:rPr>
            <w:t xml:space="preserve"> </w:t>
          </w:r>
          <w:r w:rsidR="00801DA1" w:rsidRPr="00801DA1">
            <w:rPr>
              <w:noProof/>
              <w:lang w:val="en-US" w:eastAsia="ru-RU"/>
            </w:rPr>
            <w:t>[33]</w:t>
          </w:r>
          <w:r>
            <w:rPr>
              <w:lang w:eastAsia="ru-RU"/>
            </w:rPr>
            <w:fldChar w:fldCharType="end"/>
          </w:r>
        </w:sdtContent>
      </w:sdt>
      <w:sdt>
        <w:sdtPr>
          <w:rPr>
            <w:lang w:eastAsia="ru-RU"/>
          </w:rPr>
          <w:id w:val="775985994"/>
          <w:citation/>
        </w:sdtPr>
        <w:sdtContent>
          <w:r>
            <w:rPr>
              <w:lang w:eastAsia="ru-RU"/>
            </w:rPr>
            <w:fldChar w:fldCharType="begin"/>
          </w:r>
          <w:r>
            <w:rPr>
              <w:lang w:val="en-US" w:eastAsia="ru-RU"/>
            </w:rPr>
            <w:instrText xml:space="preserve">CITATION DRA \l 1033 </w:instrText>
          </w:r>
          <w:r>
            <w:rPr>
              <w:lang w:eastAsia="ru-RU"/>
            </w:rPr>
            <w:fldChar w:fldCharType="separate"/>
          </w:r>
          <w:r w:rsidR="00801DA1">
            <w:rPr>
              <w:noProof/>
              <w:lang w:val="en-US" w:eastAsia="ru-RU"/>
            </w:rPr>
            <w:t xml:space="preserve"> </w:t>
          </w:r>
          <w:r w:rsidR="00801DA1" w:rsidRPr="00801DA1">
            <w:rPr>
              <w:noProof/>
              <w:lang w:val="en-US" w:eastAsia="ru-RU"/>
            </w:rPr>
            <w:t>[34]</w:t>
          </w:r>
          <w:r>
            <w:rPr>
              <w:lang w:eastAsia="ru-RU"/>
            </w:rPr>
            <w:fldChar w:fldCharType="end"/>
          </w:r>
        </w:sdtContent>
      </w:sdt>
      <w:r>
        <w:rPr>
          <w:lang w:eastAsia="ru-RU"/>
        </w:rPr>
        <w:t>;</w:t>
      </w:r>
    </w:p>
    <w:p w:rsidR="007E6B81" w:rsidRDefault="007E6B81" w:rsidP="00DA5E1B">
      <w:pPr>
        <w:pStyle w:val="af"/>
        <w:numPr>
          <w:ilvl w:val="0"/>
          <w:numId w:val="177"/>
        </w:numPr>
        <w:tabs>
          <w:tab w:val="num" w:pos="851"/>
        </w:tabs>
        <w:spacing w:after="120" w:line="292" w:lineRule="exact"/>
        <w:ind w:left="3192" w:hanging="357"/>
        <w:rPr>
          <w:lang w:eastAsia="ru-RU"/>
        </w:rPr>
      </w:pPr>
      <w:r>
        <w:rPr>
          <w:lang w:eastAsia="ru-RU"/>
        </w:rPr>
        <w:t xml:space="preserve">примеры </w:t>
      </w:r>
      <w:proofErr w:type="spellStart"/>
      <w:r>
        <w:rPr>
          <w:lang w:eastAsia="ru-RU"/>
        </w:rPr>
        <w:t>эргономизации</w:t>
      </w:r>
      <w:proofErr w:type="spellEnd"/>
      <w:r>
        <w:rPr>
          <w:lang w:eastAsia="ru-RU"/>
        </w:rPr>
        <w:t xml:space="preserve"> математического текста</w:t>
      </w:r>
      <w:sdt>
        <w:sdtPr>
          <w:rPr>
            <w:lang w:eastAsia="ru-RU"/>
          </w:rPr>
          <w:id w:val="1620116038"/>
          <w:citation/>
        </w:sdtPr>
        <w:sdtContent>
          <w:r>
            <w:rPr>
              <w:lang w:eastAsia="ru-RU"/>
            </w:rPr>
            <w:fldChar w:fldCharType="begin"/>
          </w:r>
          <w:r>
            <w:rPr>
              <w:lang w:eastAsia="ru-RU"/>
            </w:rPr>
            <w:instrText xml:space="preserve"> CITATION Пар41 \l 1049 </w:instrText>
          </w:r>
          <w:r>
            <w:rPr>
              <w:lang w:eastAsia="ru-RU"/>
            </w:rPr>
            <w:fldChar w:fldCharType="separate"/>
          </w:r>
          <w:r w:rsidR="00801DA1">
            <w:rPr>
              <w:noProof/>
              <w:lang w:eastAsia="ru-RU"/>
            </w:rPr>
            <w:t xml:space="preserve"> </w:t>
          </w:r>
          <w:r w:rsidR="00801DA1" w:rsidRPr="00801DA1">
            <w:rPr>
              <w:noProof/>
              <w:lang w:eastAsia="ru-RU"/>
            </w:rPr>
            <w:t>[35]</w:t>
          </w:r>
          <w:r>
            <w:rPr>
              <w:lang w:eastAsia="ru-RU"/>
            </w:rPr>
            <w:fldChar w:fldCharType="end"/>
          </w:r>
        </w:sdtContent>
      </w:sdt>
      <w:r>
        <w:rPr>
          <w:lang w:eastAsia="ru-RU"/>
        </w:rPr>
        <w:t xml:space="preserve"> </w:t>
      </w:r>
      <w:sdt>
        <w:sdtPr>
          <w:rPr>
            <w:lang w:eastAsia="ru-RU"/>
          </w:rPr>
          <w:id w:val="-236172790"/>
          <w:citation/>
        </w:sdtPr>
        <w:sdtContent>
          <w:r>
            <w:rPr>
              <w:lang w:eastAsia="ru-RU"/>
            </w:rPr>
            <w:fldChar w:fldCharType="begin"/>
          </w:r>
          <w:r>
            <w:rPr>
              <w:lang w:eastAsia="ru-RU"/>
            </w:rPr>
            <w:instrText xml:space="preserve"> CITATION Пар42 \l 1049 </w:instrText>
          </w:r>
          <w:r>
            <w:rPr>
              <w:lang w:eastAsia="ru-RU"/>
            </w:rPr>
            <w:fldChar w:fldCharType="separate"/>
          </w:r>
          <w:r w:rsidR="00801DA1" w:rsidRPr="00801DA1">
            <w:rPr>
              <w:noProof/>
              <w:lang w:eastAsia="ru-RU"/>
            </w:rPr>
            <w:t>[36]</w:t>
          </w:r>
          <w:r>
            <w:rPr>
              <w:lang w:eastAsia="ru-RU"/>
            </w:rPr>
            <w:fldChar w:fldCharType="end"/>
          </w:r>
        </w:sdtContent>
      </w:sdt>
      <w:r>
        <w:rPr>
          <w:lang w:eastAsia="ru-RU"/>
        </w:rPr>
        <w:t>;</w:t>
      </w:r>
    </w:p>
    <w:p w:rsidR="007E6B81" w:rsidRDefault="007E6B81" w:rsidP="00DA5E1B">
      <w:pPr>
        <w:pStyle w:val="af"/>
        <w:numPr>
          <w:ilvl w:val="0"/>
          <w:numId w:val="177"/>
        </w:numPr>
        <w:tabs>
          <w:tab w:val="num" w:pos="851"/>
        </w:tabs>
        <w:spacing w:after="120" w:line="292" w:lineRule="exact"/>
        <w:ind w:left="3192" w:hanging="357"/>
        <w:rPr>
          <w:lang w:eastAsia="ru-RU"/>
        </w:rPr>
      </w:pPr>
      <w:r>
        <w:rPr>
          <w:lang w:eastAsia="ru-RU"/>
        </w:rPr>
        <w:t xml:space="preserve">примеры </w:t>
      </w:r>
      <w:proofErr w:type="spellStart"/>
      <w:r>
        <w:rPr>
          <w:lang w:eastAsia="ru-RU"/>
        </w:rPr>
        <w:t>эргономизации</w:t>
      </w:r>
      <w:proofErr w:type="spellEnd"/>
      <w:r>
        <w:rPr>
          <w:lang w:eastAsia="ru-RU"/>
        </w:rPr>
        <w:t xml:space="preserve"> медицинских алгоритмов</w:t>
      </w:r>
      <w:sdt>
        <w:sdtPr>
          <w:rPr>
            <w:lang w:eastAsia="ru-RU"/>
          </w:rPr>
          <w:id w:val="1214320549"/>
          <w:citation/>
        </w:sdtPr>
        <w:sdtContent>
          <w:r>
            <w:rPr>
              <w:lang w:eastAsia="ru-RU"/>
            </w:rPr>
            <w:fldChar w:fldCharType="begin"/>
          </w:r>
          <w:r>
            <w:rPr>
              <w:lang w:eastAsia="ru-RU"/>
            </w:rPr>
            <w:instrText xml:space="preserve"> CITATION Пар11 \l 1049 </w:instrText>
          </w:r>
          <w:r>
            <w:rPr>
              <w:lang w:eastAsia="ru-RU"/>
            </w:rPr>
            <w:fldChar w:fldCharType="separate"/>
          </w:r>
          <w:r w:rsidR="00801DA1">
            <w:rPr>
              <w:noProof/>
              <w:lang w:eastAsia="ru-RU"/>
            </w:rPr>
            <w:t xml:space="preserve"> </w:t>
          </w:r>
          <w:r w:rsidR="00801DA1" w:rsidRPr="00801DA1">
            <w:rPr>
              <w:noProof/>
              <w:lang w:eastAsia="ru-RU"/>
            </w:rPr>
            <w:t>[37]</w:t>
          </w:r>
          <w:r>
            <w:rPr>
              <w:lang w:eastAsia="ru-RU"/>
            </w:rPr>
            <w:fldChar w:fldCharType="end"/>
          </w:r>
        </w:sdtContent>
      </w:sdt>
      <w:r>
        <w:rPr>
          <w:lang w:eastAsia="ru-RU"/>
        </w:rPr>
        <w:t>.</w:t>
      </w:r>
    </w:p>
    <w:p w:rsidR="007E6B81" w:rsidRDefault="007E6B81" w:rsidP="007E6B81">
      <w:pPr>
        <w:pStyle w:val="a4"/>
        <w:rPr>
          <w:lang w:eastAsia="ru-RU"/>
        </w:rPr>
      </w:pPr>
      <w:r>
        <w:rPr>
          <w:lang w:eastAsia="ru-RU"/>
        </w:rPr>
        <w:t>Примеры подтверждают правильность развиваемой идеи. Конечно, это всего лишь частные случаи. Однако есть уверенность, что предлагаемый метод интенсификации интеллекта приведет к успеху и во многих других случаях.</w:t>
      </w:r>
    </w:p>
    <w:p w:rsidR="007E6B81" w:rsidRDefault="007E6B81" w:rsidP="007E6B81">
      <w:pPr>
        <w:pStyle w:val="a6"/>
        <w:rPr>
          <w:lang w:eastAsia="ru-RU"/>
        </w:rPr>
      </w:pPr>
      <w:r>
        <w:rPr>
          <w:lang w:eastAsia="ru-RU"/>
        </w:rPr>
        <w:t>Кому и зачем нужно самообразование</w:t>
      </w:r>
    </w:p>
    <w:p w:rsidR="007E6B81" w:rsidRDefault="007E6B81" w:rsidP="007E6B81">
      <w:pPr>
        <w:pStyle w:val="a4"/>
        <w:rPr>
          <w:lang w:eastAsia="ru-RU"/>
        </w:rPr>
      </w:pPr>
      <w:r>
        <w:rPr>
          <w:lang w:eastAsia="ru-RU"/>
        </w:rPr>
        <w:t>Проблема интеллектуальных трудностей тесно связана с проблемой самообразования. Действительно, если трудностей мало, то учеба и самообразование становятся легкими и доступными для всех желающих. Если же трудности велики и непреодолимы, самостоятельно овладеть знаниями смогут лишь немногие.</w:t>
      </w:r>
    </w:p>
    <w:p w:rsidR="007E6B81" w:rsidRDefault="007E6B81" w:rsidP="007E6B81">
      <w:pPr>
        <w:pStyle w:val="a4"/>
        <w:rPr>
          <w:lang w:eastAsia="ru-RU"/>
        </w:rPr>
      </w:pPr>
      <w:r>
        <w:rPr>
          <w:i/>
          <w:lang w:eastAsia="ru-RU"/>
        </w:rPr>
        <w:t>Самообразование</w:t>
      </w:r>
      <w:r>
        <w:rPr>
          <w:lang w:eastAsia="ru-RU"/>
        </w:rPr>
        <w:t xml:space="preserve"> — это такой интеллектуальный труд, при котором учащийся самостоятельно извлекает нужные знания, работая с книгой или компьютером один на один, без помощи педагогов либо при их минимальной поддержке.</w:t>
      </w:r>
    </w:p>
    <w:p w:rsidR="007E6B81" w:rsidRDefault="007E6B81" w:rsidP="007E6B81">
      <w:pPr>
        <w:pStyle w:val="a4"/>
        <w:rPr>
          <w:lang w:eastAsia="ru-RU"/>
        </w:rPr>
      </w:pPr>
      <w:r>
        <w:rPr>
          <w:lang w:eastAsia="ru-RU"/>
        </w:rPr>
        <w:t>Кому и зачем нужно самообразование?</w:t>
      </w:r>
    </w:p>
    <w:p w:rsidR="007E6B81" w:rsidRDefault="007E6B81" w:rsidP="007E6B81">
      <w:pPr>
        <w:pStyle w:val="a4"/>
        <w:rPr>
          <w:lang w:eastAsia="ru-RU"/>
        </w:rPr>
      </w:pPr>
      <w:r>
        <w:rPr>
          <w:lang w:eastAsia="ru-RU"/>
        </w:rPr>
        <w:t xml:space="preserve">Например, вы живете в глухой деревушке или на необитаемом острове. Но вы страстно хотите учиться, и у вас есть интернет. Вы скачиваете из сети прекрасный комплект электронных учебников и все необходимые методические пособия. С их помощью вы получаете три высших образования, не покидая любимого острова или родного села. Далее вы садитесь на самодельный самолет и отправляетесь завоевывать мир. Вы готовы к победе, потому что получили прекрасное </w:t>
      </w:r>
      <w:r>
        <w:rPr>
          <w:i/>
          <w:lang w:eastAsia="ru-RU"/>
        </w:rPr>
        <w:t>самообразование</w:t>
      </w:r>
      <w:r>
        <w:rPr>
          <w:lang w:eastAsia="ru-RU"/>
        </w:rPr>
        <w:t>.</w:t>
      </w:r>
    </w:p>
    <w:p w:rsidR="007E6B81" w:rsidRDefault="007E6B81" w:rsidP="007E6B81">
      <w:pPr>
        <w:pStyle w:val="a4"/>
        <w:rPr>
          <w:lang w:eastAsia="ru-RU"/>
        </w:rPr>
      </w:pPr>
      <w:r>
        <w:rPr>
          <w:lang w:eastAsia="ru-RU"/>
        </w:rPr>
        <w:t xml:space="preserve">Поговорим о печальном. Вы инвалид детства, прикованы к постели. У вас стойкий дефект опорно-двигательного аппарата. Ноги совсем не действуют. Поэтому </w:t>
      </w:r>
      <w:r>
        <w:rPr>
          <w:lang w:eastAsia="ru-RU"/>
        </w:rPr>
        <w:lastRenderedPageBreak/>
        <w:t xml:space="preserve">ни на какие занятия вы ходить не в состоянии. Но у вас невероятные способности, и вы легко заткнете за пояс любого Эйнштейна. Кто-то предлагает пригласить дорогих преподавателей, чтобы они учили вас на дому. Но у вас нет ни гроша! Единственное, что вас спасет, — хорошо подобранный комплект учебников. Таким образом, ваш путь в большую жизнь лежит только через </w:t>
      </w:r>
      <w:r>
        <w:rPr>
          <w:i/>
          <w:lang w:eastAsia="ru-RU"/>
        </w:rPr>
        <w:t>самообразование</w:t>
      </w:r>
      <w:r>
        <w:rPr>
          <w:lang w:eastAsia="ru-RU"/>
        </w:rPr>
        <w:t>.</w:t>
      </w:r>
    </w:p>
    <w:p w:rsidR="007E6B81" w:rsidRDefault="007E6B81" w:rsidP="007E6B81">
      <w:pPr>
        <w:pStyle w:val="a4"/>
        <w:rPr>
          <w:lang w:eastAsia="ru-RU"/>
        </w:rPr>
      </w:pPr>
      <w:r>
        <w:rPr>
          <w:lang w:eastAsia="ru-RU"/>
        </w:rPr>
        <w:t>Еще один сюжет. Вы молоды и наивны, вы влюбились. Испепеляющий удар молнии поразил вас в самое сердце. Вы сошли с ума! Вы любите ее без памяти! А она вас нет. В отчаянии вы бросаете институт, потому что нужны деньги — много денег! Вы крутитесь на шести работах, чтобы водить ее по шикарным ресторанам. Так проходят пять лет, и она сдается. Тут вы беретесь за ум и хотите получить диплом экстерном. Что для этого нужно? Хорошие учебники, железная сила воли — и больше ничего! Когда вы принесете домой желанные корочки, ваша избранница со слезами на глазах бросится вам на грудь.</w:t>
      </w:r>
    </w:p>
    <w:p w:rsidR="007E6B81" w:rsidRDefault="007E6B81" w:rsidP="007E6B81">
      <w:pPr>
        <w:pStyle w:val="a4"/>
        <w:rPr>
          <w:lang w:eastAsia="ru-RU"/>
        </w:rPr>
      </w:pPr>
      <w:r>
        <w:rPr>
          <w:lang w:eastAsia="ru-RU"/>
        </w:rPr>
        <w:t>Еще один случай. Вы вдребезги переругались со всеми профессорами и больше не можете смотреть</w:t>
      </w:r>
      <w:r w:rsidR="000D5704">
        <w:rPr>
          <w:lang w:eastAsia="ru-RU"/>
        </w:rPr>
        <w:t xml:space="preserve"> на этих самодовольных индюков</w:t>
      </w:r>
      <w:r>
        <w:rPr>
          <w:lang w:eastAsia="ru-RU"/>
        </w:rPr>
        <w:t>. Но вы сильный</w:t>
      </w:r>
      <w:r w:rsidR="000D5704">
        <w:rPr>
          <w:lang w:eastAsia="ru-RU"/>
        </w:rPr>
        <w:t>,</w:t>
      </w:r>
      <w:r>
        <w:rPr>
          <w:lang w:eastAsia="ru-RU"/>
        </w:rPr>
        <w:t xml:space="preserve"> уверенный в себе студент, и вам море по колено! Вы берете кучу учебников, слизываете с них все сливки, и вам черт не брат. Не посещая ни одной лекции, вы нагло заявляетесь на экзамен и сдаете все предметы на отлично. Так что эти индюки и пикнуть не посмеют!</w:t>
      </w:r>
    </w:p>
    <w:p w:rsidR="007E6B81" w:rsidRDefault="007E6B81" w:rsidP="007E6B81">
      <w:pPr>
        <w:pStyle w:val="a4"/>
        <w:rPr>
          <w:lang w:eastAsia="ru-RU"/>
        </w:rPr>
      </w:pPr>
      <w:r>
        <w:rPr>
          <w:lang w:eastAsia="ru-RU"/>
        </w:rPr>
        <w:t>Предположим, что у вас ангельский характер и вы ни с кем не ссорились. Но вы проболели целый год и не хотите брать академический отпуск. Тогда вы набиваете рюкзак учебниками и лихо перегружаете знания в свою талантливую голову. А потом сдаете экзамены с таким блеском, что все рыдают от восторга!</w:t>
      </w:r>
    </w:p>
    <w:p w:rsidR="007E6B81" w:rsidRDefault="007E6B81" w:rsidP="007E6B81">
      <w:pPr>
        <w:pStyle w:val="a4"/>
        <w:rPr>
          <w:lang w:eastAsia="ru-RU"/>
        </w:rPr>
      </w:pPr>
      <w:r>
        <w:rPr>
          <w:lang w:eastAsia="ru-RU"/>
        </w:rPr>
        <w:t>Кроме того, на белом свете немало сумасшедших стариков, которых на склоне лет обуяла ненасытная тяга к знаниям. Они хотят наверстать упущенное. Им не нужны никакие дипломы, но они страстно желают получить самообразование.</w:t>
      </w:r>
    </w:p>
    <w:p w:rsidR="007E6B81" w:rsidRDefault="007E6B81" w:rsidP="007E6B81">
      <w:pPr>
        <w:pStyle w:val="a6"/>
        <w:rPr>
          <w:lang w:eastAsia="ru-RU"/>
        </w:rPr>
      </w:pPr>
      <w:r>
        <w:rPr>
          <w:lang w:eastAsia="ru-RU"/>
        </w:rPr>
        <w:t>самообразование — дитя книгопечатания</w:t>
      </w:r>
    </w:p>
    <w:p w:rsidR="007E6B81" w:rsidRDefault="007E6B81" w:rsidP="007E6B81">
      <w:pPr>
        <w:pStyle w:val="a4"/>
        <w:rPr>
          <w:lang w:eastAsia="ru-RU"/>
        </w:rPr>
      </w:pPr>
      <w:r>
        <w:rPr>
          <w:lang w:eastAsia="ru-RU"/>
        </w:rPr>
        <w:t>Самообразование — это самостоятельная работа учащ</w:t>
      </w:r>
      <w:r w:rsidR="000D5704">
        <w:rPr>
          <w:lang w:eastAsia="ru-RU"/>
        </w:rPr>
        <w:t>ихся</w:t>
      </w:r>
      <w:r>
        <w:rPr>
          <w:lang w:eastAsia="ru-RU"/>
        </w:rPr>
        <w:t xml:space="preserve"> с книгой. До появления печатных книг самообразование было крайне затруднено или даже невозможно. Маршалл Мак-</w:t>
      </w:r>
      <w:proofErr w:type="spellStart"/>
      <w:r>
        <w:rPr>
          <w:lang w:eastAsia="ru-RU"/>
        </w:rPr>
        <w:t>Люэн</w:t>
      </w:r>
      <w:proofErr w:type="spellEnd"/>
      <w:r>
        <w:rPr>
          <w:lang w:eastAsia="ru-RU"/>
        </w:rPr>
        <w:t xml:space="preserve"> подчеркивает: именно «книгопечатание различными путями способствовало развитию самообразования»</w:t>
      </w:r>
      <w:sdt>
        <w:sdtPr>
          <w:rPr>
            <w:lang w:eastAsia="ru-RU"/>
          </w:rPr>
          <w:id w:val="-1373758769"/>
          <w:citation/>
        </w:sdtPr>
        <w:sdtContent>
          <w:r>
            <w:rPr>
              <w:lang w:eastAsia="ru-RU"/>
            </w:rPr>
            <w:fldChar w:fldCharType="begin"/>
          </w:r>
          <w:r>
            <w:rPr>
              <w:lang w:eastAsia="ru-RU"/>
            </w:rPr>
            <w:instrText xml:space="preserve"> CITATION Мак \l 1049 </w:instrText>
          </w:r>
          <w:r>
            <w:rPr>
              <w:lang w:eastAsia="ru-RU"/>
            </w:rPr>
            <w:fldChar w:fldCharType="separate"/>
          </w:r>
          <w:r w:rsidR="00801DA1">
            <w:rPr>
              <w:noProof/>
              <w:lang w:eastAsia="ru-RU"/>
            </w:rPr>
            <w:t xml:space="preserve"> </w:t>
          </w:r>
          <w:r w:rsidR="00801DA1" w:rsidRPr="00801DA1">
            <w:rPr>
              <w:noProof/>
              <w:lang w:eastAsia="ru-RU"/>
            </w:rPr>
            <w:t>[38]</w:t>
          </w:r>
          <w:r>
            <w:rPr>
              <w:lang w:eastAsia="ru-RU"/>
            </w:rPr>
            <w:fldChar w:fldCharType="end"/>
          </w:r>
        </w:sdtContent>
      </w:sdt>
      <w:r>
        <w:rPr>
          <w:lang w:eastAsia="ru-RU"/>
        </w:rPr>
        <w:t>.</w:t>
      </w:r>
    </w:p>
    <w:p w:rsidR="007E6B81" w:rsidRDefault="007E6B81" w:rsidP="007E6B81">
      <w:pPr>
        <w:pStyle w:val="a4"/>
        <w:rPr>
          <w:lang w:eastAsia="ru-RU"/>
        </w:rPr>
      </w:pPr>
      <w:r>
        <w:rPr>
          <w:lang w:eastAsia="ru-RU"/>
        </w:rPr>
        <w:t xml:space="preserve">Затем начала зарождаться социальная поддержка самообразования. Например, в виде </w:t>
      </w:r>
    </w:p>
    <w:p w:rsidR="007E6B81" w:rsidRDefault="007E6B81" w:rsidP="007E6B81">
      <w:pPr>
        <w:pStyle w:val="a8"/>
        <w:rPr>
          <w:lang w:eastAsia="ru-RU"/>
        </w:rPr>
      </w:pPr>
      <w:r>
        <w:rPr>
          <w:lang w:eastAsia="ru-RU"/>
        </w:rPr>
        <w:t>«различных систем государственной и филантропической помощи самообразованию, в появлении народных библиотек, выпуске доступной по стоимости книжной продукции, а позже и в разработке специальных методик и технологий для самообразования различных групп населения»</w:t>
      </w:r>
      <w:sdt>
        <w:sdtPr>
          <w:rPr>
            <w:lang w:eastAsia="ru-RU"/>
          </w:rPr>
          <w:id w:val="-1580824939"/>
          <w:citation/>
        </w:sdtPr>
        <w:sdtContent>
          <w:r>
            <w:rPr>
              <w:lang w:eastAsia="ru-RU"/>
            </w:rPr>
            <w:fldChar w:fldCharType="begin"/>
          </w:r>
          <w:r>
            <w:rPr>
              <w:lang w:eastAsia="ru-RU"/>
            </w:rPr>
            <w:instrText xml:space="preserve"> CITATION Шук \l 1049 </w:instrText>
          </w:r>
          <w:r>
            <w:rPr>
              <w:lang w:eastAsia="ru-RU"/>
            </w:rPr>
            <w:fldChar w:fldCharType="separate"/>
          </w:r>
          <w:r w:rsidR="00801DA1">
            <w:rPr>
              <w:noProof/>
              <w:lang w:eastAsia="ru-RU"/>
            </w:rPr>
            <w:t xml:space="preserve"> </w:t>
          </w:r>
          <w:r w:rsidR="00801DA1" w:rsidRPr="00801DA1">
            <w:rPr>
              <w:noProof/>
              <w:lang w:eastAsia="ru-RU"/>
            </w:rPr>
            <w:t>[39]</w:t>
          </w:r>
          <w:r>
            <w:rPr>
              <w:lang w:eastAsia="ru-RU"/>
            </w:rPr>
            <w:fldChar w:fldCharType="end"/>
          </w:r>
        </w:sdtContent>
      </w:sdt>
      <w:r>
        <w:rPr>
          <w:lang w:eastAsia="ru-RU"/>
        </w:rPr>
        <w:t>.</w:t>
      </w:r>
    </w:p>
    <w:p w:rsidR="007E6B81" w:rsidRDefault="007E6B81" w:rsidP="007E6B81">
      <w:pPr>
        <w:pStyle w:val="a4"/>
        <w:rPr>
          <w:lang w:eastAsia="ru-RU"/>
        </w:rPr>
      </w:pPr>
      <w:r>
        <w:rPr>
          <w:lang w:eastAsia="ru-RU"/>
        </w:rPr>
        <w:t>Известный русский просветитель и энтузиаст книжного дела Николай Рубакин писал в начале ХХ века: «Всякое настоящее образование добывается только путем самообразования… Никогда не прекращайте вашей самообразовательной работы… Сколько бы вы ни учились, сколько бы вы ни знали, знанию и образованию нет ни границ, ни пределов»</w:t>
      </w:r>
      <w:sdt>
        <w:sdtPr>
          <w:rPr>
            <w:lang w:eastAsia="ru-RU"/>
          </w:rPr>
          <w:id w:val="-1641955568"/>
          <w:citation/>
        </w:sdtPr>
        <w:sdtContent>
          <w:r>
            <w:rPr>
              <w:lang w:eastAsia="ru-RU"/>
            </w:rPr>
            <w:fldChar w:fldCharType="begin"/>
          </w:r>
          <w:r>
            <w:rPr>
              <w:lang w:eastAsia="ru-RU"/>
            </w:rPr>
            <w:instrText xml:space="preserve"> CITATION Руб \l 1049 </w:instrText>
          </w:r>
          <w:r>
            <w:rPr>
              <w:lang w:eastAsia="ru-RU"/>
            </w:rPr>
            <w:fldChar w:fldCharType="separate"/>
          </w:r>
          <w:r w:rsidR="00801DA1">
            <w:rPr>
              <w:noProof/>
              <w:lang w:eastAsia="ru-RU"/>
            </w:rPr>
            <w:t xml:space="preserve"> </w:t>
          </w:r>
          <w:r w:rsidR="00801DA1" w:rsidRPr="00801DA1">
            <w:rPr>
              <w:noProof/>
              <w:lang w:eastAsia="ru-RU"/>
            </w:rPr>
            <w:t>[40]</w:t>
          </w:r>
          <w:r>
            <w:rPr>
              <w:lang w:eastAsia="ru-RU"/>
            </w:rPr>
            <w:fldChar w:fldCharType="end"/>
          </w:r>
        </w:sdtContent>
      </w:sdt>
      <w:r>
        <w:rPr>
          <w:lang w:eastAsia="ru-RU"/>
        </w:rPr>
        <w:t xml:space="preserve">. </w:t>
      </w:r>
    </w:p>
    <w:p w:rsidR="007E6B81" w:rsidRDefault="007E6B81" w:rsidP="007E6B81">
      <w:pPr>
        <w:pStyle w:val="a4"/>
        <w:rPr>
          <w:lang w:eastAsia="ru-RU"/>
        </w:rPr>
      </w:pPr>
      <w:r>
        <w:rPr>
          <w:lang w:eastAsia="ru-RU"/>
        </w:rPr>
        <w:t>Образование и самообразование тесно связаны. Это два ствола, растущих из общего корня и обвивающие друг друга. Психолог Владимир Зинченко подчеркивает:</w:t>
      </w:r>
    </w:p>
    <w:p w:rsidR="007E6B81" w:rsidRDefault="007E6B81" w:rsidP="007E6B81">
      <w:pPr>
        <w:pStyle w:val="a8"/>
      </w:pPr>
      <w:r>
        <w:t xml:space="preserve">«Главным в вузовском обучении должна быть самостоятельная работа (самообразование). Известно, что научить нельзя, можно только научиться. Нужно научиться рассматривать и анализировать свое знание изнутри, а не только снаружи. Речь идет не о присвоении чужого опыта, а о построении </w:t>
      </w:r>
      <w:r>
        <w:lastRenderedPageBreak/>
        <w:t>своего, что много труднее… На самообразование должны опираться все виды образования (очное, вечернее, заочное, экстернат)»</w:t>
      </w:r>
      <w:sdt>
        <w:sdtPr>
          <w:id w:val="-2131082811"/>
          <w:citation/>
        </w:sdtPr>
        <w:sdtContent>
          <w:r>
            <w:fldChar w:fldCharType="begin"/>
          </w:r>
          <w:r>
            <w:instrText xml:space="preserve"> CITATION Зин \l 1049 </w:instrText>
          </w:r>
          <w:r>
            <w:fldChar w:fldCharType="separate"/>
          </w:r>
          <w:r w:rsidR="00801DA1">
            <w:rPr>
              <w:noProof/>
            </w:rPr>
            <w:t xml:space="preserve"> </w:t>
          </w:r>
          <w:r w:rsidR="00801DA1" w:rsidRPr="00801DA1">
            <w:rPr>
              <w:noProof/>
            </w:rPr>
            <w:t>[41]</w:t>
          </w:r>
          <w:r>
            <w:fldChar w:fldCharType="end"/>
          </w:r>
        </w:sdtContent>
      </w:sdt>
      <w:r>
        <w:t>.</w:t>
      </w:r>
    </w:p>
    <w:p w:rsidR="007E6B81" w:rsidRDefault="007E6B81" w:rsidP="007E6B81">
      <w:pPr>
        <w:pStyle w:val="a6"/>
        <w:rPr>
          <w:lang w:eastAsia="ru-RU"/>
        </w:rPr>
      </w:pPr>
      <w:r>
        <w:rPr>
          <w:lang w:eastAsia="ru-RU"/>
        </w:rPr>
        <w:t>самообразование в школе</w:t>
      </w:r>
    </w:p>
    <w:p w:rsidR="007E6B81" w:rsidRDefault="007E6B81" w:rsidP="007E6B81">
      <w:pPr>
        <w:pStyle w:val="a4"/>
        <w:rPr>
          <w:lang w:eastAsia="ru-RU"/>
        </w:rPr>
      </w:pPr>
      <w:r>
        <w:rPr>
          <w:lang w:eastAsia="ru-RU"/>
        </w:rPr>
        <w:t xml:space="preserve">Учитель — центральная фигура в школе. Обойтись без него нельзя. Одна из главных задач учителя — научить ребенка работать самостоятельно. Отсюда следует парадоксальный вывод: </w:t>
      </w:r>
      <w:r>
        <w:rPr>
          <w:i/>
          <w:lang w:eastAsia="ru-RU"/>
        </w:rPr>
        <w:t>чем лучше учитель, тем самостоятельнее ученик, тем меньше ему нужен учитель</w:t>
      </w:r>
      <w:r>
        <w:rPr>
          <w:lang w:eastAsia="ru-RU"/>
        </w:rPr>
        <w:t>. Возникает каверзный вопрос: как это понимать? Опытные педагоги разъясняют:</w:t>
      </w:r>
    </w:p>
    <w:p w:rsidR="007E6B81" w:rsidRDefault="007E6B81" w:rsidP="007E6B81">
      <w:pPr>
        <w:pStyle w:val="a8"/>
      </w:pPr>
      <w:r>
        <w:t>«Самостоятельной будем считать учебную познавательную деятельность, выполняемую по заданию учителя, под его руководством, но без его непосредственного участия. Она, очевидно, может быть полностью самостоятельной, когда ученик, побуждаемый собственными мотивами, ставит учебные цели, планирует свою работу, выбирает способы и средства ее осуществления, выполняет определенные действия и контролирует их правильность. А может быть и частично самостоятельной, проявляясь на отдельных этапах обучения»</w:t>
      </w:r>
      <w:sdt>
        <w:sdtPr>
          <w:id w:val="1638299212"/>
          <w:citation/>
        </w:sdtPr>
        <w:sdtContent>
          <w:r>
            <w:fldChar w:fldCharType="begin"/>
          </w:r>
          <w:r>
            <w:instrText xml:space="preserve"> CITATION Сар \l 1049 </w:instrText>
          </w:r>
          <w:r>
            <w:fldChar w:fldCharType="separate"/>
          </w:r>
          <w:r w:rsidR="00801DA1">
            <w:rPr>
              <w:noProof/>
            </w:rPr>
            <w:t xml:space="preserve"> </w:t>
          </w:r>
          <w:r w:rsidR="00801DA1" w:rsidRPr="00801DA1">
            <w:rPr>
              <w:noProof/>
            </w:rPr>
            <w:t>[42]</w:t>
          </w:r>
          <w:r>
            <w:fldChar w:fldCharType="end"/>
          </w:r>
        </w:sdtContent>
      </w:sdt>
      <w:r>
        <w:t>.</w:t>
      </w:r>
    </w:p>
    <w:p w:rsidR="007E6B81" w:rsidRDefault="007E6B81" w:rsidP="007E6B81">
      <w:pPr>
        <w:pStyle w:val="a4"/>
        <w:rPr>
          <w:lang w:eastAsia="ru-RU"/>
        </w:rPr>
      </w:pPr>
      <w:r>
        <w:rPr>
          <w:lang w:eastAsia="ru-RU"/>
        </w:rPr>
        <w:t>В том же духе высказывается В. Орлов:</w:t>
      </w:r>
    </w:p>
    <w:p w:rsidR="007E6B81" w:rsidRDefault="007E6B81" w:rsidP="007E6B81">
      <w:pPr>
        <w:pStyle w:val="a8"/>
      </w:pPr>
      <w:r>
        <w:t>«Самостоятельность учащегося — это постоянно проявляемая им способность достигать цель деятельности без посторонней помощи. Самостоятельность следует связывать не просто со способностью действовать без посторонней помощи, а именно со способностью достигать цель учения без поддержки со стороны»</w:t>
      </w:r>
      <w:sdt>
        <w:sdtPr>
          <w:id w:val="273133291"/>
          <w:citation/>
        </w:sdtPr>
        <w:sdtContent>
          <w:r>
            <w:fldChar w:fldCharType="begin"/>
          </w:r>
          <w:r>
            <w:instrText xml:space="preserve"> CITATION Орл \l 1049 </w:instrText>
          </w:r>
          <w:r>
            <w:fldChar w:fldCharType="separate"/>
          </w:r>
          <w:r w:rsidR="00801DA1">
            <w:rPr>
              <w:noProof/>
            </w:rPr>
            <w:t xml:space="preserve"> </w:t>
          </w:r>
          <w:r w:rsidR="00801DA1" w:rsidRPr="00801DA1">
            <w:rPr>
              <w:noProof/>
            </w:rPr>
            <w:t>[43]</w:t>
          </w:r>
          <w:r>
            <w:fldChar w:fldCharType="end"/>
          </w:r>
        </w:sdtContent>
      </w:sdt>
      <w:r>
        <w:t>.</w:t>
      </w:r>
    </w:p>
    <w:p w:rsidR="007E6B81" w:rsidRDefault="007E6B81" w:rsidP="007E6B81">
      <w:pPr>
        <w:pStyle w:val="a4"/>
        <w:rPr>
          <w:lang w:eastAsia="ru-RU"/>
        </w:rPr>
      </w:pPr>
      <w:r>
        <w:rPr>
          <w:lang w:eastAsia="ru-RU"/>
        </w:rPr>
        <w:t>Это мнение разделяют и другие авторы:</w:t>
      </w:r>
    </w:p>
    <w:p w:rsidR="007E6B81" w:rsidRDefault="007E6B81" w:rsidP="007E6B81">
      <w:pPr>
        <w:pStyle w:val="a8"/>
      </w:pPr>
      <w:r>
        <w:t>«Самостоятельность связана с инициативой, с поиском различных путей решения учебно-познавательных задач без участия взрослых. От становления самостоятельности с ранних лет зависит активность ребенка, его ориентировки в окружающей действительности»</w:t>
      </w:r>
      <w:sdt>
        <w:sdtPr>
          <w:id w:val="-671568022"/>
          <w:citation/>
        </w:sdtPr>
        <w:sdtContent>
          <w:r>
            <w:fldChar w:fldCharType="begin"/>
          </w:r>
          <w:r>
            <w:instrText xml:space="preserve">CITATION Гус \l 1049 </w:instrText>
          </w:r>
          <w:r>
            <w:fldChar w:fldCharType="separate"/>
          </w:r>
          <w:r w:rsidR="00801DA1">
            <w:rPr>
              <w:noProof/>
            </w:rPr>
            <w:t xml:space="preserve"> </w:t>
          </w:r>
          <w:r w:rsidR="00801DA1" w:rsidRPr="00801DA1">
            <w:rPr>
              <w:noProof/>
            </w:rPr>
            <w:t>[44]</w:t>
          </w:r>
          <w:r>
            <w:fldChar w:fldCharType="end"/>
          </w:r>
        </w:sdtContent>
      </w:sdt>
      <w:r>
        <w:t>.</w:t>
      </w:r>
    </w:p>
    <w:p w:rsidR="007E6B81" w:rsidRDefault="007E6B81" w:rsidP="007E6B81">
      <w:pPr>
        <w:pStyle w:val="a6"/>
        <w:rPr>
          <w:lang w:eastAsia="ru-RU"/>
        </w:rPr>
      </w:pPr>
      <w:r>
        <w:rPr>
          <w:lang w:eastAsia="ru-RU"/>
        </w:rPr>
        <w:t>результат от самостоятельности почти нулевой!</w:t>
      </w:r>
      <w:r>
        <w:rPr>
          <w:lang w:eastAsia="ru-RU"/>
        </w:rPr>
        <w:br/>
        <w:t>Это же позорище!</w:t>
      </w:r>
    </w:p>
    <w:p w:rsidR="007E6B81" w:rsidRDefault="007E6B81" w:rsidP="007E6B81">
      <w:pPr>
        <w:pStyle w:val="a4"/>
        <w:rPr>
          <w:lang w:eastAsia="ru-RU"/>
        </w:rPr>
      </w:pPr>
      <w:r>
        <w:rPr>
          <w:lang w:eastAsia="ru-RU"/>
        </w:rPr>
        <w:t>Существует вопиющее противоречие между красивыми словами педагогов и реальной жизнью. Обычно неприглядную картину скрывают и замалчивают, чтобы не портить честь мундира. Но изредка все же находятся учителя-правдолюбцы, готовые вынести грязное белье на всеобщее обозрение.</w:t>
      </w:r>
    </w:p>
    <w:p w:rsidR="007E6B81" w:rsidRDefault="007E6B81" w:rsidP="007E6B81">
      <w:pPr>
        <w:pStyle w:val="a4"/>
        <w:rPr>
          <w:lang w:eastAsia="ru-RU"/>
        </w:rPr>
      </w:pPr>
      <w:r>
        <w:rPr>
          <w:lang w:eastAsia="ru-RU"/>
        </w:rPr>
        <w:t>Например, Валерий Гусев откровенно признает несостоятельность нынешней педагогики:</w:t>
      </w:r>
    </w:p>
    <w:p w:rsidR="007E6B81" w:rsidRDefault="007E6B81" w:rsidP="007E6B81">
      <w:pPr>
        <w:pStyle w:val="a8"/>
      </w:pPr>
      <w:r>
        <w:t>«Возникает печальное соображение: мы или не знаем, как учить, или знаем, но не умеем. Ведь сколько сил затрачивается с первых дней рождения ребенка, чтобы привить ему самостоятельность, а результат в большинстве своем нулевой… В значительной степени отсутствие умений самостоятельной деятельности объясняется недоработками действующих учебников…</w:t>
      </w:r>
      <w:sdt>
        <w:sdtPr>
          <w:id w:val="-983156377"/>
          <w:citation/>
        </w:sdtPr>
        <w:sdtContent>
          <w:r>
            <w:fldChar w:fldCharType="begin"/>
          </w:r>
          <w:r>
            <w:instrText xml:space="preserve"> CITATION Гус1 \l 1049 </w:instrText>
          </w:r>
          <w:r>
            <w:fldChar w:fldCharType="separate"/>
          </w:r>
          <w:r w:rsidR="00801DA1">
            <w:rPr>
              <w:noProof/>
            </w:rPr>
            <w:t xml:space="preserve"> </w:t>
          </w:r>
          <w:r w:rsidR="00801DA1" w:rsidRPr="00801DA1">
            <w:rPr>
              <w:noProof/>
            </w:rPr>
            <w:t>[45]</w:t>
          </w:r>
          <w:r>
            <w:fldChar w:fldCharType="end"/>
          </w:r>
        </w:sdtContent>
      </w:sdt>
      <w:r>
        <w:t>.</w:t>
      </w:r>
    </w:p>
    <w:p w:rsidR="007E6B81" w:rsidRDefault="007E6B81" w:rsidP="007E6B81">
      <w:pPr>
        <w:pStyle w:val="a4"/>
        <w:rPr>
          <w:lang w:eastAsia="ru-RU"/>
        </w:rPr>
      </w:pPr>
      <w:r>
        <w:rPr>
          <w:lang w:eastAsia="ru-RU"/>
        </w:rPr>
        <w:t>А что же сами школьники? О чем они думают? На что жалуются?</w:t>
      </w:r>
    </w:p>
    <w:p w:rsidR="007E6B81" w:rsidRDefault="007E6B81" w:rsidP="007E6B81">
      <w:pPr>
        <w:pStyle w:val="a4"/>
        <w:rPr>
          <w:lang w:eastAsia="ru-RU"/>
        </w:rPr>
      </w:pPr>
      <w:r>
        <w:rPr>
          <w:lang w:eastAsia="ru-RU"/>
        </w:rPr>
        <w:t>Согл</w:t>
      </w:r>
      <w:r w:rsidR="006F608D">
        <w:rPr>
          <w:lang w:eastAsia="ru-RU"/>
        </w:rPr>
        <w:t>асно одному из опросов более 30</w:t>
      </w:r>
      <w:r>
        <w:rPr>
          <w:lang w:eastAsia="ru-RU"/>
        </w:rPr>
        <w:t xml:space="preserve">% старшеклассников заявили, что не умеют самостоятельно работать с учебником, не понимают изложенный в нем </w:t>
      </w:r>
      <w:r>
        <w:rPr>
          <w:lang w:eastAsia="ru-RU"/>
        </w:rPr>
        <w:lastRenderedPageBreak/>
        <w:t xml:space="preserve">материал. Многие жаловались на недостаточность времени, которое необходимо «чтобы во всем хорошо разобраться и понять». Они </w:t>
      </w:r>
      <w:r w:rsidR="006F608D">
        <w:rPr>
          <w:lang w:eastAsia="ru-RU"/>
        </w:rPr>
        <w:t>признаются</w:t>
      </w:r>
      <w:r>
        <w:rPr>
          <w:lang w:eastAsia="ru-RU"/>
        </w:rPr>
        <w:t>: учебный цейтнот — одна из причин, мешающая добиться успехов в учебе</w:t>
      </w:r>
      <w:sdt>
        <w:sdtPr>
          <w:rPr>
            <w:lang w:eastAsia="ru-RU"/>
          </w:rPr>
          <w:id w:val="-1780950679"/>
          <w:citation/>
        </w:sdtPr>
        <w:sdtContent>
          <w:r>
            <w:rPr>
              <w:lang w:eastAsia="ru-RU"/>
            </w:rPr>
            <w:fldChar w:fldCharType="begin"/>
          </w:r>
          <w:r>
            <w:rPr>
              <w:lang w:eastAsia="ru-RU"/>
            </w:rPr>
            <w:instrText xml:space="preserve"> CITATION Усо \l 1049 </w:instrText>
          </w:r>
          <w:r>
            <w:rPr>
              <w:lang w:eastAsia="ru-RU"/>
            </w:rPr>
            <w:fldChar w:fldCharType="separate"/>
          </w:r>
          <w:r w:rsidR="00801DA1">
            <w:rPr>
              <w:noProof/>
              <w:lang w:eastAsia="ru-RU"/>
            </w:rPr>
            <w:t xml:space="preserve"> </w:t>
          </w:r>
          <w:r w:rsidR="00801DA1" w:rsidRPr="00801DA1">
            <w:rPr>
              <w:noProof/>
              <w:lang w:eastAsia="ru-RU"/>
            </w:rPr>
            <w:t>[46]</w:t>
          </w:r>
          <w:r>
            <w:rPr>
              <w:lang w:eastAsia="ru-RU"/>
            </w:rPr>
            <w:fldChar w:fldCharType="end"/>
          </w:r>
        </w:sdtContent>
      </w:sdt>
      <w:r>
        <w:rPr>
          <w:lang w:eastAsia="ru-RU"/>
        </w:rPr>
        <w:t>.</w:t>
      </w:r>
    </w:p>
    <w:p w:rsidR="007E6B81" w:rsidRDefault="007E6B81" w:rsidP="007E6B81">
      <w:pPr>
        <w:pStyle w:val="a6"/>
        <w:rPr>
          <w:lang w:eastAsia="ru-RU"/>
        </w:rPr>
      </w:pPr>
      <w:r>
        <w:rPr>
          <w:lang w:eastAsia="ru-RU"/>
        </w:rPr>
        <w:t>Почему ученики не понимают учебник?</w:t>
      </w:r>
      <w:r>
        <w:rPr>
          <w:lang w:eastAsia="ru-RU"/>
        </w:rPr>
        <w:br/>
        <w:t>потому что он на это вовсе не рассчитан</w:t>
      </w:r>
    </w:p>
    <w:p w:rsidR="007E6B81" w:rsidRDefault="007E6B81" w:rsidP="007E6B81">
      <w:pPr>
        <w:pStyle w:val="a4"/>
        <w:rPr>
          <w:lang w:eastAsia="ru-RU"/>
        </w:rPr>
      </w:pPr>
      <w:r>
        <w:rPr>
          <w:lang w:eastAsia="ru-RU"/>
        </w:rPr>
        <w:t>Что такое школьный учебник? Придаток к учителю или самоучитель? Сегодня — это придаток к учителю. Сначала учитель в классе должен объяснить материал, и только после этого дети имеют право засунуть нос в учебник. Это значит, что современный учебник не рассчитан на самостоятельное изучение материала. Он не является самоучителем.</w:t>
      </w:r>
    </w:p>
    <w:p w:rsidR="007E6B81" w:rsidRDefault="007E6B81" w:rsidP="007E6B81">
      <w:pPr>
        <w:pStyle w:val="a4"/>
        <w:rPr>
          <w:lang w:eastAsia="ru-RU"/>
        </w:rPr>
      </w:pPr>
      <w:r>
        <w:rPr>
          <w:lang w:eastAsia="ru-RU"/>
        </w:rPr>
        <w:t>Хорошо это или плохо? Официальная точка зрения гласит: хорошо! Такая позиция открывает дорогу к массовому производству непонятных школьных учебников. Здесь-то и зарыта собака! Ведь они по определению не предназначены для самообразования, для самостоятельной работы учащихся.</w:t>
      </w:r>
    </w:p>
    <w:p w:rsidR="007E6B81" w:rsidRDefault="007E6B81" w:rsidP="007E6B81">
      <w:pPr>
        <w:pStyle w:val="a4"/>
        <w:rPr>
          <w:lang w:eastAsia="ru-RU"/>
        </w:rPr>
      </w:pPr>
      <w:r>
        <w:rPr>
          <w:lang w:eastAsia="ru-RU"/>
        </w:rPr>
        <w:t xml:space="preserve">К счастью, в последнее время среди педагогов появились диссиденты, протестующие против такой нелепости. Например, Марина Холодная и </w:t>
      </w:r>
      <w:proofErr w:type="spellStart"/>
      <w:r>
        <w:rPr>
          <w:lang w:eastAsia="ru-RU"/>
        </w:rPr>
        <w:t>Эмануила</w:t>
      </w:r>
      <w:proofErr w:type="spellEnd"/>
      <w:r>
        <w:rPr>
          <w:lang w:eastAsia="ru-RU"/>
        </w:rPr>
        <w:t xml:space="preserve"> </w:t>
      </w:r>
      <w:proofErr w:type="spellStart"/>
      <w:r>
        <w:rPr>
          <w:lang w:eastAsia="ru-RU"/>
        </w:rPr>
        <w:t>Гельфман</w:t>
      </w:r>
      <w:proofErr w:type="spellEnd"/>
      <w:r>
        <w:rPr>
          <w:lang w:eastAsia="ru-RU"/>
        </w:rPr>
        <w:t xml:space="preserve"> заявляют:</w:t>
      </w:r>
    </w:p>
    <w:p w:rsidR="007E6B81" w:rsidRDefault="007E6B81" w:rsidP="007E6B81">
      <w:pPr>
        <w:pStyle w:val="a8"/>
      </w:pPr>
      <w:r>
        <w:t>«Сейчас нужны учебники принципиально нового типа, которые могли бы исполнять роль интеллектуального самоучителя. Для этого нужно изменить принципы конструирования текста. В традиционном обучении, как правило, работает схема: ученик — учитель — учебник. Более правильным для интеллектуального воспитания, на наш взгляд, является решение, когда учебник превращается в интеллектуальный самоучитель. При подготовке обычного учебника предполагается, что он не должен использоваться школьником без предварительных разъяснений педагога. Такая ситуация может затормозить интеллектуальное развитие учащихся. На наш взгляд, чтобы снять подобные проблемы, надо изменить форму и содержание учебника, превратив его в интеллектуальный самоучитель»</w:t>
      </w:r>
      <w:sdt>
        <w:sdtPr>
          <w:id w:val="-1226366435"/>
          <w:citation/>
        </w:sdtPr>
        <w:sdtContent>
          <w:r>
            <w:fldChar w:fldCharType="begin"/>
          </w:r>
          <w:r>
            <w:instrText xml:space="preserve"> CITATION Хол \l 1049 </w:instrText>
          </w:r>
          <w:r>
            <w:fldChar w:fldCharType="separate"/>
          </w:r>
          <w:r w:rsidR="00801DA1">
            <w:rPr>
              <w:noProof/>
            </w:rPr>
            <w:t xml:space="preserve"> </w:t>
          </w:r>
          <w:r w:rsidR="00801DA1" w:rsidRPr="00801DA1">
            <w:rPr>
              <w:noProof/>
            </w:rPr>
            <w:t>[47]</w:t>
          </w:r>
          <w:r>
            <w:fldChar w:fldCharType="end"/>
          </w:r>
        </w:sdtContent>
      </w:sdt>
      <w:r>
        <w:t>.</w:t>
      </w:r>
    </w:p>
    <w:p w:rsidR="007E6B81" w:rsidRDefault="007E6B81" w:rsidP="007E6B81">
      <w:pPr>
        <w:pStyle w:val="a6"/>
        <w:rPr>
          <w:lang w:eastAsia="ru-RU"/>
        </w:rPr>
      </w:pPr>
      <w:r>
        <w:rPr>
          <w:lang w:eastAsia="ru-RU"/>
        </w:rPr>
        <w:t>дети страдают. Помогите им!</w:t>
      </w:r>
    </w:p>
    <w:p w:rsidR="007E6B81" w:rsidRDefault="007E6B81" w:rsidP="007E6B81">
      <w:pPr>
        <w:pStyle w:val="a4"/>
        <w:rPr>
          <w:lang w:eastAsia="ru-RU"/>
        </w:rPr>
      </w:pPr>
      <w:r>
        <w:rPr>
          <w:lang w:eastAsia="ru-RU"/>
        </w:rPr>
        <w:t>Специалисты Психологического института Российской академии образования провели дотошное обследование двух школ: московской и подмосковной. Было установлено, что действующие учебники имеют существенные дефекты. Они непонятны многим детям, особенно пропускающим занятия по болезни. Кроме того, учебники неблагоприятно влияют на психологическое состояние учеников, порождая страх перед школой и лишая их уверенности в своих силах</w:t>
      </w:r>
      <w:sdt>
        <w:sdtPr>
          <w:rPr>
            <w:lang w:eastAsia="ru-RU"/>
          </w:rPr>
          <w:id w:val="-433123898"/>
          <w:citation/>
        </w:sdtPr>
        <w:sdtContent>
          <w:r>
            <w:rPr>
              <w:lang w:eastAsia="ru-RU"/>
            </w:rPr>
            <w:fldChar w:fldCharType="begin"/>
          </w:r>
          <w:r>
            <w:rPr>
              <w:lang w:eastAsia="ru-RU"/>
            </w:rPr>
            <w:instrText xml:space="preserve"> CITATION Про \l 1049 </w:instrText>
          </w:r>
          <w:r>
            <w:rPr>
              <w:lang w:eastAsia="ru-RU"/>
            </w:rPr>
            <w:fldChar w:fldCharType="separate"/>
          </w:r>
          <w:r w:rsidR="00801DA1">
            <w:rPr>
              <w:noProof/>
              <w:lang w:eastAsia="ru-RU"/>
            </w:rPr>
            <w:t xml:space="preserve"> </w:t>
          </w:r>
          <w:r w:rsidR="00801DA1" w:rsidRPr="00801DA1">
            <w:rPr>
              <w:noProof/>
              <w:lang w:eastAsia="ru-RU"/>
            </w:rPr>
            <w:t>[48]</w:t>
          </w:r>
          <w:r>
            <w:rPr>
              <w:lang w:eastAsia="ru-RU"/>
            </w:rPr>
            <w:fldChar w:fldCharType="end"/>
          </w:r>
        </w:sdtContent>
      </w:sdt>
      <w:r>
        <w:rPr>
          <w:lang w:eastAsia="ru-RU"/>
        </w:rPr>
        <w:t>.</w:t>
      </w:r>
    </w:p>
    <w:p w:rsidR="007E6B81" w:rsidRDefault="007E6B81" w:rsidP="007E6B81">
      <w:pPr>
        <w:pStyle w:val="a4"/>
        <w:rPr>
          <w:lang w:eastAsia="ru-RU"/>
        </w:rPr>
      </w:pPr>
      <w:r>
        <w:rPr>
          <w:lang w:eastAsia="ru-RU"/>
        </w:rPr>
        <w:t>В ходе обследования были получены следующие результаты.</w:t>
      </w:r>
    </w:p>
    <w:p w:rsidR="007E6B81" w:rsidRDefault="007E6B81" w:rsidP="00DA5E1B">
      <w:pPr>
        <w:pStyle w:val="af"/>
        <w:numPr>
          <w:ilvl w:val="0"/>
          <w:numId w:val="178"/>
        </w:numPr>
        <w:tabs>
          <w:tab w:val="num" w:pos="851"/>
        </w:tabs>
        <w:spacing w:line="292" w:lineRule="exact"/>
        <w:ind w:left="1491" w:hanging="357"/>
        <w:jc w:val="both"/>
        <w:rPr>
          <w:rFonts w:eastAsia="Times New Roman" w:cs="Arial"/>
          <w:szCs w:val="20"/>
          <w:lang w:eastAsia="ru-RU"/>
        </w:rPr>
      </w:pPr>
      <w:r>
        <w:rPr>
          <w:rFonts w:eastAsia="Times New Roman" w:cs="Arial"/>
          <w:szCs w:val="20"/>
          <w:lang w:eastAsia="ru-RU"/>
        </w:rPr>
        <w:t>Из-за частых болезней некоторые дети остаются дома, не ходят в школу, пропускают занятия. Следовательно, они не всегда слышат объяснения учителя. (О распространенности этого явления косвенно говорит тот факт, что у 90% детей психическое и физическое здоровье отклоняется от нормы.)</w:t>
      </w:r>
    </w:p>
    <w:p w:rsidR="007E6B81" w:rsidRDefault="007E6B81" w:rsidP="00DA5E1B">
      <w:pPr>
        <w:pStyle w:val="af"/>
        <w:numPr>
          <w:ilvl w:val="0"/>
          <w:numId w:val="178"/>
        </w:numPr>
        <w:tabs>
          <w:tab w:val="num" w:pos="851"/>
        </w:tabs>
        <w:spacing w:line="292" w:lineRule="exact"/>
        <w:ind w:left="1491" w:hanging="357"/>
        <w:jc w:val="both"/>
        <w:rPr>
          <w:rFonts w:eastAsia="Times New Roman" w:cs="Arial"/>
          <w:szCs w:val="20"/>
          <w:lang w:eastAsia="ru-RU"/>
        </w:rPr>
      </w:pPr>
      <w:r>
        <w:rPr>
          <w:rFonts w:eastAsia="Times New Roman" w:cs="Arial"/>
          <w:szCs w:val="20"/>
          <w:lang w:eastAsia="ru-RU"/>
        </w:rPr>
        <w:t>В силу плохого здоровья у детей возникает повышенная утомляемость. Снижается концентрация внимания или же оно (внимание) часто отключается. Поэтому возникает необходимость возвращаться к одному и тому же учебному материалу по нескольку раз.</w:t>
      </w:r>
    </w:p>
    <w:p w:rsidR="007E6B81" w:rsidRDefault="007E6B81" w:rsidP="00DA5E1B">
      <w:pPr>
        <w:pStyle w:val="af"/>
        <w:numPr>
          <w:ilvl w:val="0"/>
          <w:numId w:val="178"/>
        </w:numPr>
        <w:tabs>
          <w:tab w:val="num" w:pos="851"/>
        </w:tabs>
        <w:spacing w:line="292" w:lineRule="exact"/>
        <w:ind w:left="1491" w:hanging="357"/>
        <w:jc w:val="both"/>
        <w:rPr>
          <w:rFonts w:eastAsia="Times New Roman" w:cs="Arial"/>
          <w:szCs w:val="20"/>
          <w:lang w:eastAsia="ru-RU"/>
        </w:rPr>
      </w:pPr>
      <w:r>
        <w:rPr>
          <w:rFonts w:eastAsia="Times New Roman" w:cs="Arial"/>
          <w:szCs w:val="20"/>
          <w:lang w:eastAsia="ru-RU"/>
        </w:rPr>
        <w:lastRenderedPageBreak/>
        <w:t>Проблемы со здоровьем и бессистемность занятий, вызванная пропусками уроков, приводят к ухудшению памяти школьников.</w:t>
      </w:r>
    </w:p>
    <w:p w:rsidR="007E6B81" w:rsidRDefault="007E6B81" w:rsidP="00DA5E1B">
      <w:pPr>
        <w:pStyle w:val="af"/>
        <w:numPr>
          <w:ilvl w:val="0"/>
          <w:numId w:val="178"/>
        </w:numPr>
        <w:tabs>
          <w:tab w:val="num" w:pos="851"/>
        </w:tabs>
        <w:spacing w:line="292" w:lineRule="exact"/>
        <w:ind w:left="1491" w:hanging="357"/>
        <w:jc w:val="both"/>
        <w:rPr>
          <w:rFonts w:eastAsia="Times New Roman" w:cs="Arial"/>
          <w:szCs w:val="20"/>
          <w:lang w:eastAsia="ru-RU"/>
        </w:rPr>
      </w:pPr>
      <w:r>
        <w:rPr>
          <w:rFonts w:eastAsia="Times New Roman" w:cs="Arial"/>
          <w:szCs w:val="20"/>
          <w:lang w:eastAsia="ru-RU"/>
        </w:rPr>
        <w:t>Как неизбежный результат, у детей возникают пробелы в знаниях.</w:t>
      </w:r>
    </w:p>
    <w:p w:rsidR="007E6B81" w:rsidRDefault="007E6B81" w:rsidP="007E6B81">
      <w:pPr>
        <w:pStyle w:val="a4"/>
        <w:rPr>
          <w:szCs w:val="22"/>
          <w:lang w:eastAsia="ru-RU"/>
        </w:rPr>
      </w:pPr>
      <w:r>
        <w:rPr>
          <w:lang w:eastAsia="ru-RU"/>
        </w:rPr>
        <w:t>Ясно, что пробелы надо устранить. Как это сделать?</w:t>
      </w:r>
    </w:p>
    <w:p w:rsidR="007E6B81" w:rsidRDefault="007E6B81" w:rsidP="007E6B81">
      <w:pPr>
        <w:pStyle w:val="a4"/>
        <w:rPr>
          <w:lang w:eastAsia="ru-RU"/>
        </w:rPr>
      </w:pPr>
      <w:r>
        <w:rPr>
          <w:lang w:eastAsia="ru-RU"/>
        </w:rPr>
        <w:t>Проблема в том, что во всех названных случаях учителя под рукой нет, он недоступен. Поэтому ребенок должен устранять пробелы в знаниях самостоятельно. Здесь-то и возникает противоречие! В чем его суть?</w:t>
      </w:r>
    </w:p>
    <w:p w:rsidR="007E6B81" w:rsidRDefault="007E6B81" w:rsidP="007E6B81">
      <w:pPr>
        <w:pStyle w:val="a4"/>
        <w:rPr>
          <w:lang w:eastAsia="ru-RU"/>
        </w:rPr>
      </w:pPr>
      <w:r>
        <w:rPr>
          <w:lang w:eastAsia="ru-RU"/>
        </w:rPr>
        <w:t>Казалось бы, чего проще — надо обратиться к учебнику и выучить материал самостоятельно. Не тут-то было!</w:t>
      </w:r>
    </w:p>
    <w:p w:rsidR="007E6B81" w:rsidRDefault="007E6B81" w:rsidP="007E6B81">
      <w:pPr>
        <w:pStyle w:val="a4"/>
        <w:rPr>
          <w:lang w:eastAsia="ru-RU"/>
        </w:rPr>
      </w:pPr>
      <w:r>
        <w:rPr>
          <w:lang w:eastAsia="ru-RU"/>
        </w:rPr>
        <w:t>Ю. Балашова объясняет: существующие учебники для этой цели не годятся; воспользоваться ими ребенок не может. Почему? Потому что учебники неполноценны — они являются «только кратким конспектом объяснений учителя». Они понятны лишь тем, кто слушал и понял объяснения учителя. Если же ученик не слышал (или не понял) объяснений, ситуация в корне меняется — учебник превращается в китайскую грамоту, закрытую для непосвященных.</w:t>
      </w:r>
    </w:p>
    <w:p w:rsidR="007E6B81" w:rsidRDefault="007E6B81" w:rsidP="007E6B81">
      <w:pPr>
        <w:pStyle w:val="a4"/>
        <w:rPr>
          <w:lang w:eastAsia="ru-RU"/>
        </w:rPr>
      </w:pPr>
      <w:r>
        <w:rPr>
          <w:lang w:eastAsia="ru-RU"/>
        </w:rPr>
        <w:t>Что же дальше? Ребенок читает учебник — и ничегошеньки не понимает. Он в отчаянии: «Мамочка! Я никогда не смогу этого понять! Как же я буду отвечать нашему строгому учителю? Ведь я ничего не знаю!» Это отнюдь не преувеличение. Опрос второклассников показал, что «72—81 % школьников не верят в возможность освоения некоторых предметов»</w:t>
      </w:r>
      <w:sdt>
        <w:sdtPr>
          <w:rPr>
            <w:lang w:eastAsia="ru-RU"/>
          </w:rPr>
          <w:id w:val="334198884"/>
          <w:citation/>
        </w:sdtPr>
        <w:sdtContent>
          <w:r>
            <w:rPr>
              <w:lang w:eastAsia="ru-RU"/>
            </w:rPr>
            <w:fldChar w:fldCharType="begin"/>
          </w:r>
          <w:r>
            <w:rPr>
              <w:lang w:eastAsia="ru-RU"/>
            </w:rPr>
            <w:instrText xml:space="preserve"> CITATION Про1 \l 1049 </w:instrText>
          </w:r>
          <w:r>
            <w:rPr>
              <w:lang w:eastAsia="ru-RU"/>
            </w:rPr>
            <w:fldChar w:fldCharType="separate"/>
          </w:r>
          <w:r w:rsidR="00801DA1">
            <w:rPr>
              <w:noProof/>
              <w:lang w:eastAsia="ru-RU"/>
            </w:rPr>
            <w:t xml:space="preserve"> </w:t>
          </w:r>
          <w:r w:rsidR="00801DA1" w:rsidRPr="00801DA1">
            <w:rPr>
              <w:noProof/>
              <w:lang w:eastAsia="ru-RU"/>
            </w:rPr>
            <w:t>[49]</w:t>
          </w:r>
          <w:r>
            <w:rPr>
              <w:lang w:eastAsia="ru-RU"/>
            </w:rPr>
            <w:fldChar w:fldCharType="end"/>
          </w:r>
        </w:sdtContent>
      </w:sdt>
      <w:r>
        <w:rPr>
          <w:lang w:eastAsia="ru-RU"/>
        </w:rPr>
        <w:t xml:space="preserve">. Комментируя ситуацию, Ю. Балашова пишет: </w:t>
      </w:r>
    </w:p>
    <w:p w:rsidR="007E6B81" w:rsidRDefault="007E6B81" w:rsidP="007E6B81">
      <w:pPr>
        <w:pStyle w:val="a8"/>
      </w:pPr>
      <w:r>
        <w:t>«[У детей] возникает и укореняется страх перед ответом. В итоге ученик перестает верить в собственные силы в освоении отдельных предметов. Так развивается страх перед школой в целом. Сказанное позволяет выдвинуть предположение, что одной из причин возникновения школьной… тревожности являются действующие учебники»</w:t>
      </w:r>
      <w:sdt>
        <w:sdtPr>
          <w:id w:val="1442105129"/>
          <w:citation/>
        </w:sdtPr>
        <w:sdtContent>
          <w:r>
            <w:fldChar w:fldCharType="begin"/>
          </w:r>
          <w:r>
            <w:instrText xml:space="preserve"> CITATION Про1 \l 1049 </w:instrText>
          </w:r>
          <w:r>
            <w:fldChar w:fldCharType="separate"/>
          </w:r>
          <w:r w:rsidR="00801DA1">
            <w:rPr>
              <w:noProof/>
            </w:rPr>
            <w:t xml:space="preserve"> </w:t>
          </w:r>
          <w:r w:rsidR="00801DA1" w:rsidRPr="00801DA1">
            <w:rPr>
              <w:noProof/>
            </w:rPr>
            <w:t>[49]</w:t>
          </w:r>
          <w:r>
            <w:fldChar w:fldCharType="end"/>
          </w:r>
        </w:sdtContent>
      </w:sdt>
      <w:r>
        <w:t>.</w:t>
      </w:r>
    </w:p>
    <w:p w:rsidR="007E6B81" w:rsidRDefault="007E6B81" w:rsidP="007E6B81">
      <w:pPr>
        <w:pStyle w:val="a4"/>
        <w:rPr>
          <w:lang w:eastAsia="ru-RU"/>
        </w:rPr>
      </w:pPr>
      <w:r>
        <w:rPr>
          <w:lang w:eastAsia="ru-RU"/>
        </w:rPr>
        <w:t>Что же мы выяснили? Нынешний учебник — это клубок противоречий. Педагоги на всех углах кричат «Да здравствует самообразование!». Одновременно они гонят вал учебников, которые принципиально не пригодны для самообразования.</w:t>
      </w:r>
    </w:p>
    <w:p w:rsidR="007E6B81" w:rsidRDefault="007E6B81" w:rsidP="007E6B81">
      <w:pPr>
        <w:pStyle w:val="a4"/>
        <w:rPr>
          <w:lang w:eastAsia="ru-RU"/>
        </w:rPr>
      </w:pPr>
      <w:r>
        <w:rPr>
          <w:lang w:eastAsia="ru-RU"/>
        </w:rPr>
        <w:t>Но самое скверное, что учебники, которые по идее должны помогать детям, на самом деле заставляют их страдать. Они вызывают страх перед школой и порождают неуверенность в себе. Спрашивается: кому нужны учебники, которые калечат детей и замедляют умственное развитие?</w:t>
      </w:r>
    </w:p>
    <w:p w:rsidR="007E6B81" w:rsidRDefault="007E6B81" w:rsidP="007E6B81">
      <w:pPr>
        <w:pStyle w:val="a4"/>
        <w:rPr>
          <w:lang w:eastAsia="ru-RU"/>
        </w:rPr>
      </w:pPr>
      <w:r>
        <w:rPr>
          <w:lang w:eastAsia="ru-RU"/>
        </w:rPr>
        <w:t>Родители должны поднять восстание против этой порочной практики и добиться изменения коренных принципов современного учебного книгоиздания. Нельзя безучастно смотреть на то, как авторы и издатели учебников наносят серьезный ущерб подрастающему поколению. Ведь речь идет о нашей смене, которой принадлежит будущее.</w:t>
      </w:r>
    </w:p>
    <w:p w:rsidR="007E6B81" w:rsidRDefault="007E6B81" w:rsidP="007E6B81">
      <w:pPr>
        <w:pStyle w:val="a4"/>
        <w:rPr>
          <w:lang w:eastAsia="ru-RU"/>
        </w:rPr>
      </w:pPr>
      <w:r>
        <w:rPr>
          <w:lang w:eastAsia="ru-RU"/>
        </w:rPr>
        <w:t>Повторим еще раз главную мысль: учение должно быть радостным, быстрым и протекать с «необыкновенной интеллектуальной легкостью».</w:t>
      </w:r>
    </w:p>
    <w:p w:rsidR="007E6B81" w:rsidRDefault="007E6B81" w:rsidP="007E6B81">
      <w:pPr>
        <w:pStyle w:val="a6"/>
        <w:rPr>
          <w:lang w:eastAsia="ru-RU"/>
        </w:rPr>
      </w:pPr>
      <w:r>
        <w:rPr>
          <w:lang w:eastAsia="ru-RU"/>
        </w:rPr>
        <w:t>Что лучше — образование или самообразование?</w:t>
      </w:r>
    </w:p>
    <w:p w:rsidR="007E6B81" w:rsidRDefault="007E6B81" w:rsidP="007E6B81">
      <w:pPr>
        <w:pStyle w:val="a4"/>
        <w:rPr>
          <w:lang w:eastAsia="ru-RU"/>
        </w:rPr>
      </w:pPr>
      <w:r>
        <w:rPr>
          <w:lang w:eastAsia="ru-RU"/>
        </w:rPr>
        <w:t>В последнее время самообразованию уделяется все больше внимания. По мнению ученых,</w:t>
      </w:r>
    </w:p>
    <w:p w:rsidR="007E6B81" w:rsidRDefault="007E6B81" w:rsidP="007E6B81">
      <w:pPr>
        <w:pStyle w:val="a8"/>
      </w:pPr>
      <w:r>
        <w:t>«самообразование — это вид деятельности личности (социальной группы), характеризующийся свободным выбором и направленный на удовлетворение потребностей в самореализации, повышении культурного, образовательного, профессионального и научного уровней и получение удовольствия от их реализации»</w:t>
      </w:r>
      <w:sdt>
        <w:sdtPr>
          <w:id w:val="-1668394845"/>
          <w:citation/>
        </w:sdtPr>
        <w:sdtContent>
          <w:r>
            <w:fldChar w:fldCharType="begin"/>
          </w:r>
          <w:r>
            <w:instrText xml:space="preserve"> CITATION Збо \l 1049 </w:instrText>
          </w:r>
          <w:r>
            <w:fldChar w:fldCharType="separate"/>
          </w:r>
          <w:r w:rsidR="00801DA1">
            <w:rPr>
              <w:noProof/>
            </w:rPr>
            <w:t xml:space="preserve"> </w:t>
          </w:r>
          <w:r w:rsidR="00801DA1" w:rsidRPr="00801DA1">
            <w:rPr>
              <w:noProof/>
            </w:rPr>
            <w:t>[50]</w:t>
          </w:r>
          <w:r>
            <w:fldChar w:fldCharType="end"/>
          </w:r>
        </w:sdtContent>
      </w:sdt>
      <w:r>
        <w:t>.</w:t>
      </w:r>
    </w:p>
    <w:p w:rsidR="007E6B81" w:rsidRDefault="007E6B81" w:rsidP="007E6B81">
      <w:pPr>
        <w:pStyle w:val="a4"/>
        <w:rPr>
          <w:lang w:eastAsia="ru-RU"/>
        </w:rPr>
      </w:pPr>
      <w:r>
        <w:rPr>
          <w:lang w:eastAsia="ru-RU"/>
        </w:rPr>
        <w:lastRenderedPageBreak/>
        <w:t>Социолог Елена Шуклина считает, что самообразовательная активность становится серьезным фактором социального развития. По ее словам, роль самообразования будет возрастать, причем со временем оно будет превалировать над обычным образованием</w:t>
      </w:r>
      <w:sdt>
        <w:sdtPr>
          <w:rPr>
            <w:lang w:eastAsia="ru-RU"/>
          </w:rPr>
          <w:id w:val="-479539228"/>
          <w:citation/>
        </w:sdtPr>
        <w:sdtContent>
          <w:r>
            <w:rPr>
              <w:lang w:eastAsia="ru-RU"/>
            </w:rPr>
            <w:fldChar w:fldCharType="begin"/>
          </w:r>
          <w:r>
            <w:rPr>
              <w:lang w:eastAsia="ru-RU"/>
            </w:rPr>
            <w:instrText xml:space="preserve"> CITATION Шук \l 1049 </w:instrText>
          </w:r>
          <w:r>
            <w:rPr>
              <w:lang w:eastAsia="ru-RU"/>
            </w:rPr>
            <w:fldChar w:fldCharType="separate"/>
          </w:r>
          <w:r w:rsidR="00801DA1">
            <w:rPr>
              <w:noProof/>
              <w:lang w:eastAsia="ru-RU"/>
            </w:rPr>
            <w:t xml:space="preserve"> </w:t>
          </w:r>
          <w:r w:rsidR="00801DA1" w:rsidRPr="00801DA1">
            <w:rPr>
              <w:noProof/>
              <w:lang w:eastAsia="ru-RU"/>
            </w:rPr>
            <w:t>[39]</w:t>
          </w:r>
          <w:r>
            <w:rPr>
              <w:lang w:eastAsia="ru-RU"/>
            </w:rPr>
            <w:fldChar w:fldCharType="end"/>
          </w:r>
        </w:sdtContent>
      </w:sdt>
      <w:r>
        <w:rPr>
          <w:lang w:eastAsia="ru-RU"/>
        </w:rPr>
        <w:t>.</w:t>
      </w:r>
    </w:p>
    <w:p w:rsidR="007E6B81" w:rsidRDefault="007E6B81" w:rsidP="007E6B81">
      <w:pPr>
        <w:pStyle w:val="a4"/>
        <w:rPr>
          <w:lang w:eastAsia="ru-RU"/>
        </w:rPr>
      </w:pPr>
      <w:r>
        <w:rPr>
          <w:lang w:eastAsia="ru-RU"/>
        </w:rPr>
        <w:t>Суть в том, что самообразование выгодно экономически, так как оно намного дешевле обычного образования, которое содержит чрезвычайно дорогие общественные институты (школы, колледжи, университеты и т. д.).</w:t>
      </w:r>
    </w:p>
    <w:p w:rsidR="007E6B81" w:rsidRDefault="007E6B81" w:rsidP="007E6B81">
      <w:pPr>
        <w:pStyle w:val="a4"/>
        <w:rPr>
          <w:lang w:eastAsia="ru-RU"/>
        </w:rPr>
      </w:pPr>
      <w:r>
        <w:rPr>
          <w:lang w:eastAsia="ru-RU"/>
        </w:rPr>
        <w:t>Таким образом, перед самообразованием открываются заманчивые перспективы. Облегчает дело тот факт, что сегодня учащиеся имеют в своем распоряжении не только печатные, но и электронные учебники, а также интернет. Это большое подспорье для широкого развития самообразования.</w:t>
      </w:r>
    </w:p>
    <w:p w:rsidR="007E6B81" w:rsidRDefault="007E6B81" w:rsidP="007E6B81">
      <w:pPr>
        <w:pStyle w:val="a4"/>
        <w:rPr>
          <w:lang w:eastAsia="ru-RU"/>
        </w:rPr>
      </w:pPr>
      <w:r>
        <w:rPr>
          <w:lang w:eastAsia="ru-RU"/>
        </w:rPr>
        <w:t>Термин «самообразование» включает в себя такие формы, как заочное и дистанционное обучение, открытые университеты, самостоятельная работа учащихся в школах и вузах и т. д.</w:t>
      </w:r>
    </w:p>
    <w:p w:rsidR="007E6B81" w:rsidRDefault="007E6B81" w:rsidP="007E6B81">
      <w:pPr>
        <w:pStyle w:val="a6"/>
        <w:rPr>
          <w:lang w:eastAsia="ru-RU"/>
        </w:rPr>
      </w:pPr>
      <w:r>
        <w:rPr>
          <w:lang w:eastAsia="ru-RU"/>
        </w:rPr>
        <w:t>Глас вопиющего в пустыне</w:t>
      </w:r>
    </w:p>
    <w:p w:rsidR="007E6B81" w:rsidRDefault="007E6B81" w:rsidP="007E6B81">
      <w:pPr>
        <w:pStyle w:val="a4"/>
        <w:rPr>
          <w:lang w:eastAsia="ru-RU"/>
        </w:rPr>
      </w:pPr>
      <w:r>
        <w:rPr>
          <w:lang w:eastAsia="ru-RU"/>
        </w:rPr>
        <w:t>Гениальный изобретатель Томас Эдисон как-то сказал: «Важнейшая задача цивилизации — научить человека мыслить»</w:t>
      </w:r>
      <w:sdt>
        <w:sdtPr>
          <w:rPr>
            <w:lang w:eastAsia="ru-RU"/>
          </w:rPr>
          <w:id w:val="-1425881262"/>
          <w:citation/>
        </w:sdtPr>
        <w:sdtContent>
          <w:r>
            <w:rPr>
              <w:lang w:eastAsia="ru-RU"/>
            </w:rPr>
            <w:fldChar w:fldCharType="begin"/>
          </w:r>
          <w:r>
            <w:rPr>
              <w:lang w:eastAsia="ru-RU"/>
            </w:rPr>
            <w:instrText xml:space="preserve"> CITATION Цит5 \l 1049 </w:instrText>
          </w:r>
          <w:r>
            <w:rPr>
              <w:lang w:eastAsia="ru-RU"/>
            </w:rPr>
            <w:fldChar w:fldCharType="separate"/>
          </w:r>
          <w:r w:rsidR="00801DA1">
            <w:rPr>
              <w:noProof/>
              <w:lang w:eastAsia="ru-RU"/>
            </w:rPr>
            <w:t xml:space="preserve"> </w:t>
          </w:r>
          <w:r w:rsidR="00801DA1" w:rsidRPr="00801DA1">
            <w:rPr>
              <w:noProof/>
              <w:lang w:eastAsia="ru-RU"/>
            </w:rPr>
            <w:t>[32]</w:t>
          </w:r>
          <w:r>
            <w:rPr>
              <w:lang w:eastAsia="ru-RU"/>
            </w:rPr>
            <w:fldChar w:fldCharType="end"/>
          </w:r>
        </w:sdtContent>
      </w:sdt>
      <w:r>
        <w:rPr>
          <w:lang w:eastAsia="ru-RU"/>
        </w:rPr>
        <w:t>. Путь к этому лежит через самообразование учащихся. Самостоятельно мыслящие люди способны творить чудеса. Можно надеяться, что именно они сумеют изменить структуру нашей больной цивилизации, открыть путь к устойчивому развитию. Отсюда следуют выводы:</w:t>
      </w:r>
    </w:p>
    <w:p w:rsidR="007E6B81" w:rsidRDefault="007E6B81" w:rsidP="00DA5E1B">
      <w:pPr>
        <w:pStyle w:val="af"/>
        <w:numPr>
          <w:ilvl w:val="0"/>
          <w:numId w:val="179"/>
        </w:numPr>
        <w:tabs>
          <w:tab w:val="num" w:pos="851"/>
        </w:tabs>
        <w:spacing w:line="292" w:lineRule="exact"/>
        <w:ind w:left="1491" w:hanging="357"/>
        <w:jc w:val="both"/>
        <w:rPr>
          <w:rFonts w:eastAsia="Times New Roman" w:cs="Arial"/>
          <w:szCs w:val="20"/>
          <w:lang w:eastAsia="ru-RU"/>
        </w:rPr>
      </w:pPr>
      <w:r>
        <w:rPr>
          <w:rFonts w:eastAsia="Times New Roman" w:cs="Arial"/>
          <w:szCs w:val="20"/>
          <w:lang w:eastAsia="ru-RU"/>
        </w:rPr>
        <w:t>нужна технология, способная научить человека мыслить — технология эффективного самообразования;</w:t>
      </w:r>
    </w:p>
    <w:p w:rsidR="007E6B81" w:rsidRDefault="007E6B81" w:rsidP="00DA5E1B">
      <w:pPr>
        <w:pStyle w:val="af"/>
        <w:numPr>
          <w:ilvl w:val="0"/>
          <w:numId w:val="179"/>
        </w:numPr>
        <w:tabs>
          <w:tab w:val="num" w:pos="851"/>
        </w:tabs>
        <w:spacing w:line="292" w:lineRule="exact"/>
        <w:ind w:left="1491" w:hanging="357"/>
        <w:jc w:val="both"/>
        <w:rPr>
          <w:rFonts w:eastAsia="Times New Roman" w:cs="Arial"/>
          <w:szCs w:val="20"/>
          <w:lang w:eastAsia="ru-RU"/>
        </w:rPr>
      </w:pPr>
      <w:r>
        <w:rPr>
          <w:rFonts w:eastAsia="Times New Roman" w:cs="Arial"/>
          <w:szCs w:val="20"/>
          <w:lang w:eastAsia="ru-RU"/>
        </w:rPr>
        <w:t>переход к самообразованию должен начинаться как можно раньше (в пределах возможного).</w:t>
      </w:r>
    </w:p>
    <w:p w:rsidR="007E6B81" w:rsidRDefault="007E6B81" w:rsidP="007E6B81">
      <w:pPr>
        <w:pStyle w:val="a4"/>
        <w:rPr>
          <w:szCs w:val="22"/>
          <w:lang w:eastAsia="ru-RU"/>
        </w:rPr>
      </w:pPr>
      <w:r>
        <w:rPr>
          <w:lang w:eastAsia="ru-RU"/>
        </w:rPr>
        <w:t>В качестве первого шага к самообразованию необходимо научить ребенка самостоятельно работать с книгой и понимать школьный учебник</w:t>
      </w:r>
      <w:r>
        <w:rPr>
          <w:i/>
          <w:lang w:eastAsia="ru-RU"/>
        </w:rPr>
        <w:t>.</w:t>
      </w:r>
      <w:r>
        <w:rPr>
          <w:lang w:eastAsia="ru-RU"/>
        </w:rPr>
        <w:t xml:space="preserve"> Для этого последний должен стать самоучителем. Но так как школьный учебник не предназначен для самообразования, все разговоры о самостоятельной работе обесцениваются. Так что самообразование в нынешней школьной практике, как честно признает Валерий Гусев, имеет «результат в большинстве своем нулевой»</w:t>
      </w:r>
      <w:sdt>
        <w:sdtPr>
          <w:rPr>
            <w:lang w:eastAsia="ru-RU"/>
          </w:rPr>
          <w:id w:val="646630937"/>
          <w:citation/>
        </w:sdtPr>
        <w:sdtContent>
          <w:r>
            <w:rPr>
              <w:lang w:eastAsia="ru-RU"/>
            </w:rPr>
            <w:fldChar w:fldCharType="begin"/>
          </w:r>
          <w:r>
            <w:rPr>
              <w:lang w:eastAsia="ru-RU"/>
            </w:rPr>
            <w:instrText xml:space="preserve"> CITATION Гус1 \l 1049 </w:instrText>
          </w:r>
          <w:r>
            <w:rPr>
              <w:lang w:eastAsia="ru-RU"/>
            </w:rPr>
            <w:fldChar w:fldCharType="separate"/>
          </w:r>
          <w:r w:rsidR="00801DA1">
            <w:rPr>
              <w:noProof/>
              <w:lang w:eastAsia="ru-RU"/>
            </w:rPr>
            <w:t xml:space="preserve"> </w:t>
          </w:r>
          <w:r w:rsidR="00801DA1" w:rsidRPr="00801DA1">
            <w:rPr>
              <w:noProof/>
              <w:lang w:eastAsia="ru-RU"/>
            </w:rPr>
            <w:t>[45]</w:t>
          </w:r>
          <w:r>
            <w:rPr>
              <w:lang w:eastAsia="ru-RU"/>
            </w:rPr>
            <w:fldChar w:fldCharType="end"/>
          </w:r>
        </w:sdtContent>
      </w:sdt>
      <w:r>
        <w:rPr>
          <w:lang w:eastAsia="ru-RU"/>
        </w:rPr>
        <w:t>.</w:t>
      </w:r>
    </w:p>
    <w:p w:rsidR="007E6B81" w:rsidRDefault="007E6B81" w:rsidP="007E6B81">
      <w:pPr>
        <w:pStyle w:val="a4"/>
        <w:rPr>
          <w:lang w:eastAsia="ru-RU"/>
        </w:rPr>
      </w:pPr>
      <w:r>
        <w:rPr>
          <w:lang w:eastAsia="ru-RU"/>
        </w:rPr>
        <w:t>Пока учебники (или, по крайней мере, значительная их часть) не будут строиться по правилам эргономичного самоучителя, вдохновенный призыв Томаса Эдисона остается гласом вопиющего в пустыне.</w:t>
      </w:r>
    </w:p>
    <w:p w:rsidR="007E6B81" w:rsidRDefault="007E6B81" w:rsidP="007E6B81">
      <w:pPr>
        <w:pStyle w:val="a6"/>
        <w:rPr>
          <w:lang w:eastAsia="ru-RU"/>
        </w:rPr>
      </w:pPr>
      <w:r>
        <w:rPr>
          <w:lang w:eastAsia="ru-RU"/>
        </w:rPr>
        <w:t xml:space="preserve">учебник-самоучитель </w:t>
      </w:r>
      <w:r>
        <w:rPr>
          <w:lang w:eastAsia="ru-RU"/>
        </w:rPr>
        <w:br/>
        <w:t>для скоростного образования</w:t>
      </w:r>
    </w:p>
    <w:p w:rsidR="007E6B81" w:rsidRDefault="007E6B81" w:rsidP="007E6B81">
      <w:pPr>
        <w:pStyle w:val="a4"/>
        <w:rPr>
          <w:lang w:eastAsia="ru-RU"/>
        </w:rPr>
      </w:pPr>
      <w:r>
        <w:rPr>
          <w:lang w:eastAsia="ru-RU"/>
        </w:rPr>
        <w:t xml:space="preserve">Проблема учебника исключительно сложна. Вот что думает по этому поводу специалист Российской академии образования Я. </w:t>
      </w:r>
      <w:proofErr w:type="spellStart"/>
      <w:r>
        <w:rPr>
          <w:lang w:eastAsia="ru-RU"/>
        </w:rPr>
        <w:t>Туровской</w:t>
      </w:r>
      <w:proofErr w:type="spellEnd"/>
      <w:r>
        <w:rPr>
          <w:lang w:eastAsia="ru-RU"/>
        </w:rPr>
        <w:t>:</w:t>
      </w:r>
    </w:p>
    <w:p w:rsidR="007E6B81" w:rsidRDefault="007E6B81" w:rsidP="007E6B81">
      <w:pPr>
        <w:pStyle w:val="a8"/>
      </w:pPr>
      <w:r>
        <w:t>«Сегодня всем пора понять — нет у нас более актуальной проблемы, чем качество учебника. Без ее решения благополучие школы и страны невозможны. Мы уже в течение десятилетий говорим, что учебник плох. И спорим, каким должен быть хороший учебник. Но воз и ныне там. Нередко сам учебник становится причиной порождения отрицательных следствий. Сегодня нет общепризнанной идеи, как строить хороший учебник»</w:t>
      </w:r>
      <w:sdt>
        <w:sdtPr>
          <w:id w:val="1955902838"/>
          <w:citation/>
        </w:sdtPr>
        <w:sdtContent>
          <w:r>
            <w:fldChar w:fldCharType="begin"/>
          </w:r>
          <w:r>
            <w:instrText xml:space="preserve"> CITATION Про1 \l 1049 </w:instrText>
          </w:r>
          <w:r>
            <w:fldChar w:fldCharType="separate"/>
          </w:r>
          <w:r w:rsidR="00801DA1">
            <w:rPr>
              <w:noProof/>
            </w:rPr>
            <w:t xml:space="preserve"> </w:t>
          </w:r>
          <w:r w:rsidR="00801DA1" w:rsidRPr="00801DA1">
            <w:rPr>
              <w:noProof/>
            </w:rPr>
            <w:t>[49]</w:t>
          </w:r>
          <w:r>
            <w:fldChar w:fldCharType="end"/>
          </w:r>
        </w:sdtContent>
      </w:sdt>
      <w:r>
        <w:t>.</w:t>
      </w:r>
    </w:p>
    <w:p w:rsidR="007E6B81" w:rsidRDefault="007E6B81" w:rsidP="007E6B81">
      <w:pPr>
        <w:pStyle w:val="a4"/>
        <w:rPr>
          <w:lang w:eastAsia="ru-RU"/>
        </w:rPr>
      </w:pPr>
      <w:r>
        <w:rPr>
          <w:lang w:eastAsia="ru-RU"/>
        </w:rPr>
        <w:lastRenderedPageBreak/>
        <w:t>В чем причина подобного пессимизма? Нам кажется, информационный взрыв застал систему образования врасплох. Нарастающий поток жизненно необходимых общекультурных и профессиональных знаний привел к негативному явлению, о котором уже много раз говорили. Учебники стали практически недоступны для понимания. Во всяком случае, их невозможно понять за разумное время.</w:t>
      </w:r>
    </w:p>
    <w:p w:rsidR="007E6B81" w:rsidRDefault="007E6B81" w:rsidP="007E6B81">
      <w:pPr>
        <w:pStyle w:val="a4"/>
        <w:rPr>
          <w:lang w:eastAsia="ru-RU"/>
        </w:rPr>
      </w:pPr>
      <w:r>
        <w:rPr>
          <w:lang w:eastAsia="ru-RU"/>
        </w:rPr>
        <w:t>Отсюда мы делаем вывод: существующие учебники — и печатные, и электронные — не отвечают требованиям современного общества знаний. Они безнадежно устарели и должны навсегда сойти с исторической сцены.</w:t>
      </w:r>
    </w:p>
    <w:p w:rsidR="007E6B81" w:rsidRDefault="007E6B81" w:rsidP="007E6B81">
      <w:pPr>
        <w:pStyle w:val="a4"/>
        <w:rPr>
          <w:lang w:eastAsia="ru-RU"/>
        </w:rPr>
      </w:pPr>
      <w:r>
        <w:rPr>
          <w:lang w:eastAsia="ru-RU"/>
        </w:rPr>
        <w:t>Вместо них должны появиться новые, более легкие для понимания учебные книги. Их цель — кардинально повысить производительность учебного труда и ускорить процесс мышления. Кроме того, они должны сэкономить человечеству гигантское количество времени. Имеется в виду время, которое люди тратят на понимание сложных текстов и обдумывание связанных с ними проблем. Мы предполагаем, что новое поколение учебников должно опираться на три идеи:, эргономичность, экспресс-обучение и самообразование.</w:t>
      </w:r>
    </w:p>
    <w:p w:rsidR="007E6B81" w:rsidRDefault="007E6B81" w:rsidP="00AE1680">
      <w:pPr>
        <w:pStyle w:val="a6"/>
        <w:spacing w:before="360" w:after="120"/>
        <w:rPr>
          <w:lang w:eastAsia="ru-RU"/>
        </w:rPr>
      </w:pPr>
      <w:r>
        <w:rPr>
          <w:lang w:eastAsia="ru-RU"/>
        </w:rPr>
        <w:t>выводы</w:t>
      </w:r>
    </w:p>
    <w:p w:rsidR="007E6B81" w:rsidRDefault="007E6B81" w:rsidP="00DA5E1B">
      <w:pPr>
        <w:numPr>
          <w:ilvl w:val="0"/>
          <w:numId w:val="180"/>
        </w:numPr>
        <w:ind w:left="357" w:hanging="357"/>
        <w:jc w:val="both"/>
        <w:rPr>
          <w:rFonts w:eastAsia="Times New Roman" w:cs="Arial"/>
          <w:szCs w:val="20"/>
          <w:lang w:eastAsia="ru-RU"/>
        </w:rPr>
      </w:pPr>
      <w:r>
        <w:rPr>
          <w:rFonts w:eastAsia="Times New Roman" w:cs="Arial"/>
          <w:szCs w:val="20"/>
          <w:lang w:eastAsia="ru-RU"/>
        </w:rPr>
        <w:t>Умение самостоятельно мыслить достигается через самообразование.</w:t>
      </w:r>
    </w:p>
    <w:p w:rsidR="007E6B81" w:rsidRDefault="007E6B81" w:rsidP="00DA5E1B">
      <w:pPr>
        <w:numPr>
          <w:ilvl w:val="0"/>
          <w:numId w:val="180"/>
        </w:numPr>
        <w:ind w:left="357" w:hanging="357"/>
        <w:jc w:val="both"/>
        <w:rPr>
          <w:rFonts w:eastAsia="Times New Roman" w:cs="Arial"/>
          <w:szCs w:val="20"/>
          <w:lang w:eastAsia="ru-RU"/>
        </w:rPr>
      </w:pPr>
      <w:r>
        <w:rPr>
          <w:rFonts w:eastAsia="Times New Roman" w:cs="Arial"/>
          <w:szCs w:val="20"/>
          <w:lang w:eastAsia="ru-RU"/>
        </w:rPr>
        <w:t>Самообразование — процесс, при котором учащийся самостоятельно извлекает нужные знания, работая с книгой или компьютером один на один, без помощи педагогов либо при их минимальной поддержке.</w:t>
      </w:r>
    </w:p>
    <w:p w:rsidR="007E6B81" w:rsidRDefault="007E6B81" w:rsidP="00DA5E1B">
      <w:pPr>
        <w:numPr>
          <w:ilvl w:val="0"/>
          <w:numId w:val="180"/>
        </w:numPr>
        <w:ind w:left="357" w:hanging="357"/>
        <w:jc w:val="both"/>
        <w:rPr>
          <w:rFonts w:eastAsia="Times New Roman" w:cs="Arial"/>
          <w:szCs w:val="20"/>
          <w:lang w:eastAsia="ru-RU"/>
        </w:rPr>
      </w:pPr>
      <w:r>
        <w:rPr>
          <w:rFonts w:eastAsia="Times New Roman" w:cs="Arial"/>
          <w:szCs w:val="20"/>
          <w:lang w:eastAsia="ru-RU"/>
        </w:rPr>
        <w:t>Самостоятельность учащегося — это постоянно проявляемая им способность достигать цель без посторонней помощи.</w:t>
      </w:r>
    </w:p>
    <w:p w:rsidR="007E6B81" w:rsidRDefault="007E6B81" w:rsidP="00DA5E1B">
      <w:pPr>
        <w:numPr>
          <w:ilvl w:val="0"/>
          <w:numId w:val="180"/>
        </w:numPr>
        <w:ind w:left="357" w:hanging="357"/>
        <w:jc w:val="both"/>
        <w:rPr>
          <w:rFonts w:eastAsia="Times New Roman" w:cs="Arial"/>
          <w:szCs w:val="20"/>
          <w:lang w:eastAsia="ru-RU"/>
        </w:rPr>
      </w:pPr>
      <w:r>
        <w:rPr>
          <w:rFonts w:eastAsia="Times New Roman" w:cs="Arial"/>
          <w:szCs w:val="20"/>
          <w:lang w:eastAsia="ru-RU"/>
        </w:rPr>
        <w:t>Самостоятельная работа учащихся и самообразование — одно и то же.</w:t>
      </w:r>
    </w:p>
    <w:p w:rsidR="007E6B81" w:rsidRDefault="007E6B81" w:rsidP="00DA5E1B">
      <w:pPr>
        <w:numPr>
          <w:ilvl w:val="0"/>
          <w:numId w:val="180"/>
        </w:numPr>
        <w:ind w:left="357" w:hanging="357"/>
        <w:jc w:val="both"/>
        <w:rPr>
          <w:rFonts w:eastAsia="Times New Roman" w:cs="Arial"/>
          <w:szCs w:val="20"/>
          <w:lang w:eastAsia="ru-RU"/>
        </w:rPr>
      </w:pPr>
      <w:r>
        <w:rPr>
          <w:rFonts w:eastAsia="Times New Roman" w:cs="Arial"/>
          <w:szCs w:val="20"/>
          <w:lang w:eastAsia="ru-RU"/>
        </w:rPr>
        <w:t>Научить человека мыслить — важнейшая задача общества.</w:t>
      </w:r>
    </w:p>
    <w:p w:rsidR="007E6B81" w:rsidRDefault="007E6B81" w:rsidP="00DA5E1B">
      <w:pPr>
        <w:numPr>
          <w:ilvl w:val="0"/>
          <w:numId w:val="180"/>
        </w:numPr>
        <w:ind w:left="357" w:hanging="357"/>
        <w:jc w:val="both"/>
        <w:rPr>
          <w:rFonts w:eastAsia="Times New Roman" w:cs="Arial"/>
          <w:szCs w:val="20"/>
          <w:lang w:eastAsia="ru-RU"/>
        </w:rPr>
      </w:pPr>
      <w:r>
        <w:rPr>
          <w:rFonts w:eastAsia="Times New Roman" w:cs="Arial"/>
          <w:szCs w:val="20"/>
          <w:lang w:eastAsia="ru-RU"/>
        </w:rPr>
        <w:t>Самообразование становится серьезным фактором социального развития. Роль самообразования будет возрастать, причем со временем оно будет превалировать над обычным образованием.</w:t>
      </w:r>
    </w:p>
    <w:p w:rsidR="007E6B81" w:rsidRDefault="007E6B81" w:rsidP="00DA5E1B">
      <w:pPr>
        <w:numPr>
          <w:ilvl w:val="0"/>
          <w:numId w:val="180"/>
        </w:numPr>
        <w:ind w:left="357" w:hanging="357"/>
        <w:jc w:val="both"/>
        <w:rPr>
          <w:rFonts w:eastAsia="Times New Roman" w:cs="Arial"/>
          <w:szCs w:val="20"/>
          <w:lang w:eastAsia="ru-RU"/>
        </w:rPr>
      </w:pPr>
      <w:r>
        <w:rPr>
          <w:rFonts w:eastAsia="Times New Roman" w:cs="Arial"/>
          <w:szCs w:val="20"/>
          <w:lang w:eastAsia="ru-RU"/>
        </w:rPr>
        <w:t>Многие школьники не умеют самостоятельно работать с учебником, не понимают изложенный в нем материал.</w:t>
      </w:r>
    </w:p>
    <w:p w:rsidR="007E6B81" w:rsidRDefault="007E6B81" w:rsidP="00DA5E1B">
      <w:pPr>
        <w:numPr>
          <w:ilvl w:val="0"/>
          <w:numId w:val="180"/>
        </w:numPr>
        <w:ind w:left="357" w:hanging="357"/>
        <w:jc w:val="both"/>
        <w:rPr>
          <w:rFonts w:eastAsia="Times New Roman" w:cs="Arial"/>
          <w:szCs w:val="20"/>
          <w:lang w:eastAsia="ru-RU"/>
        </w:rPr>
      </w:pPr>
      <w:r>
        <w:rPr>
          <w:rFonts w:eastAsia="Times New Roman" w:cs="Arial"/>
          <w:szCs w:val="20"/>
          <w:lang w:eastAsia="ru-RU"/>
        </w:rPr>
        <w:t>Причина в том, что школьные учебники слишком трудны и непонятны. Они не предназначены для самостоятельной работы учащихся.</w:t>
      </w:r>
    </w:p>
    <w:p w:rsidR="007E6B81" w:rsidRDefault="007E6B81" w:rsidP="00DA5E1B">
      <w:pPr>
        <w:numPr>
          <w:ilvl w:val="0"/>
          <w:numId w:val="180"/>
        </w:numPr>
        <w:ind w:left="357" w:hanging="357"/>
        <w:jc w:val="both"/>
        <w:rPr>
          <w:rFonts w:eastAsia="Times New Roman" w:cs="Arial"/>
          <w:szCs w:val="20"/>
          <w:lang w:eastAsia="ru-RU"/>
        </w:rPr>
      </w:pPr>
      <w:r>
        <w:rPr>
          <w:rFonts w:eastAsia="Times New Roman" w:cs="Arial"/>
          <w:szCs w:val="20"/>
          <w:lang w:eastAsia="ru-RU"/>
        </w:rPr>
        <w:t>Главным в вузовском обучении должна быть самостоятельная работа (самообразование). На самообразование должны опираться все виды образования (очное, вечернее, заочное, экстернат).</w:t>
      </w:r>
    </w:p>
    <w:p w:rsidR="007E6B81" w:rsidRDefault="007E6B81" w:rsidP="00DA5E1B">
      <w:pPr>
        <w:numPr>
          <w:ilvl w:val="0"/>
          <w:numId w:val="180"/>
        </w:numPr>
        <w:ind w:left="357" w:hanging="357"/>
        <w:jc w:val="both"/>
        <w:rPr>
          <w:rFonts w:eastAsia="Times New Roman" w:cs="Arial"/>
          <w:szCs w:val="20"/>
          <w:lang w:eastAsia="ru-RU"/>
        </w:rPr>
      </w:pPr>
      <w:r>
        <w:rPr>
          <w:rFonts w:eastAsia="Times New Roman" w:cs="Arial"/>
          <w:szCs w:val="20"/>
          <w:lang w:eastAsia="ru-RU"/>
        </w:rPr>
        <w:t>Непомерная трудность учебников приводит к тому, что сегодня качественное самообразование доступно лишь для наиболее способных учащихся и недоступно для всех остальных.</w:t>
      </w:r>
    </w:p>
    <w:p w:rsidR="007E6B81" w:rsidRDefault="007E6B81" w:rsidP="00DA5E1B">
      <w:pPr>
        <w:numPr>
          <w:ilvl w:val="0"/>
          <w:numId w:val="180"/>
        </w:numPr>
        <w:ind w:left="357" w:hanging="357"/>
        <w:jc w:val="both"/>
        <w:rPr>
          <w:rFonts w:eastAsia="Times New Roman" w:cs="Arial"/>
          <w:szCs w:val="20"/>
          <w:lang w:eastAsia="ru-RU"/>
        </w:rPr>
      </w:pPr>
      <w:r>
        <w:rPr>
          <w:rFonts w:eastAsia="Times New Roman" w:cs="Arial"/>
          <w:szCs w:val="20"/>
          <w:lang w:eastAsia="ru-RU"/>
        </w:rPr>
        <w:t>У самообразования две главнейшие задачи:</w:t>
      </w:r>
    </w:p>
    <w:p w:rsidR="007E6B81" w:rsidRDefault="007E6B81" w:rsidP="00DA5E1B">
      <w:pPr>
        <w:pStyle w:val="af"/>
        <w:numPr>
          <w:ilvl w:val="1"/>
          <w:numId w:val="181"/>
        </w:numPr>
        <w:tabs>
          <w:tab w:val="num" w:pos="1276"/>
        </w:tabs>
        <w:spacing w:line="292" w:lineRule="exact"/>
        <w:ind w:left="1491" w:hanging="357"/>
        <w:jc w:val="both"/>
        <w:rPr>
          <w:rFonts w:eastAsia="Times New Roman" w:cs="Arial"/>
          <w:szCs w:val="20"/>
          <w:lang w:eastAsia="ru-RU"/>
        </w:rPr>
      </w:pPr>
      <w:r>
        <w:rPr>
          <w:rFonts w:eastAsia="Times New Roman" w:cs="Arial"/>
          <w:szCs w:val="20"/>
          <w:lang w:eastAsia="ru-RU"/>
        </w:rPr>
        <w:t>научить человека самостоятельно мыслить;</w:t>
      </w:r>
    </w:p>
    <w:p w:rsidR="007E6B81" w:rsidRDefault="007E6B81" w:rsidP="00DA5E1B">
      <w:pPr>
        <w:pStyle w:val="af"/>
        <w:numPr>
          <w:ilvl w:val="1"/>
          <w:numId w:val="181"/>
        </w:numPr>
        <w:tabs>
          <w:tab w:val="num" w:pos="1276"/>
        </w:tabs>
        <w:spacing w:line="292" w:lineRule="exact"/>
        <w:ind w:left="1491" w:hanging="357"/>
        <w:jc w:val="both"/>
        <w:rPr>
          <w:rFonts w:eastAsia="Times New Roman" w:cs="Arial"/>
          <w:szCs w:val="20"/>
          <w:lang w:eastAsia="ru-RU"/>
        </w:rPr>
      </w:pPr>
      <w:r>
        <w:rPr>
          <w:rFonts w:eastAsia="Times New Roman" w:cs="Arial"/>
          <w:szCs w:val="20"/>
          <w:lang w:eastAsia="ru-RU"/>
        </w:rPr>
        <w:t>максимально расширить круг людей, способных к самостоятельному мышлению.</w:t>
      </w:r>
    </w:p>
    <w:p w:rsidR="007E6B81" w:rsidRDefault="007E6B81" w:rsidP="00DA5E1B">
      <w:pPr>
        <w:numPr>
          <w:ilvl w:val="0"/>
          <w:numId w:val="180"/>
        </w:numPr>
        <w:ind w:left="357" w:hanging="357"/>
        <w:jc w:val="both"/>
        <w:rPr>
          <w:rFonts w:eastAsia="Times New Roman" w:cs="Arial"/>
          <w:szCs w:val="20"/>
          <w:lang w:eastAsia="ru-RU"/>
        </w:rPr>
      </w:pPr>
      <w:r>
        <w:rPr>
          <w:rFonts w:eastAsia="Times New Roman" w:cs="Arial"/>
          <w:szCs w:val="20"/>
          <w:lang w:eastAsia="ru-RU"/>
        </w:rPr>
        <w:t>Чтобы решить эти задачи, необходимы учебники нового типа, интеллектуальные</w:t>
      </w:r>
      <w:r>
        <w:rPr>
          <w:rFonts w:eastAsia="Times New Roman" w:cs="Arial"/>
          <w:i/>
          <w:szCs w:val="20"/>
          <w:lang w:eastAsia="ru-RU"/>
        </w:rPr>
        <w:t xml:space="preserve"> </w:t>
      </w:r>
      <w:r>
        <w:rPr>
          <w:rFonts w:eastAsia="Times New Roman" w:cs="Arial"/>
          <w:szCs w:val="20"/>
          <w:lang w:eastAsia="ru-RU"/>
        </w:rPr>
        <w:t>самоучители, специально рассчитанные на полностью самостоятельное изучение всего учебного материала, предусмотренного программой.</w:t>
      </w:r>
    </w:p>
    <w:p w:rsidR="007E6B81" w:rsidRDefault="007E6B81" w:rsidP="00DA5E1B">
      <w:pPr>
        <w:numPr>
          <w:ilvl w:val="0"/>
          <w:numId w:val="180"/>
        </w:numPr>
        <w:ind w:left="357" w:hanging="357"/>
        <w:jc w:val="both"/>
        <w:rPr>
          <w:rFonts w:eastAsia="Times New Roman" w:cs="Arial"/>
          <w:szCs w:val="20"/>
          <w:lang w:eastAsia="ru-RU"/>
        </w:rPr>
      </w:pPr>
      <w:r>
        <w:rPr>
          <w:rFonts w:eastAsia="Times New Roman" w:cs="Arial"/>
          <w:szCs w:val="20"/>
          <w:lang w:eastAsia="ru-RU"/>
        </w:rPr>
        <w:t>Самоучители должны значительно облегчить процесс приобретения знаний. Их цель — кардинально повысить производительность учебного труда, ускорить процесс мышления.</w:t>
      </w:r>
    </w:p>
    <w:p w:rsidR="007E6B81" w:rsidRDefault="007E6B81" w:rsidP="00DA5E1B">
      <w:pPr>
        <w:numPr>
          <w:ilvl w:val="0"/>
          <w:numId w:val="180"/>
        </w:numPr>
        <w:spacing w:line="292" w:lineRule="exact"/>
        <w:ind w:left="357" w:hanging="357"/>
        <w:jc w:val="both"/>
        <w:rPr>
          <w:rFonts w:eastAsia="Times New Roman" w:cs="Arial"/>
          <w:szCs w:val="20"/>
          <w:lang w:eastAsia="ru-RU"/>
        </w:rPr>
      </w:pPr>
      <w:r>
        <w:rPr>
          <w:rFonts w:eastAsia="Times New Roman" w:cs="Arial"/>
          <w:szCs w:val="20"/>
          <w:lang w:eastAsia="ru-RU"/>
        </w:rPr>
        <w:t>Переход к использованию самоучителей, к самообразованию должен начинаться как можно раньше.</w:t>
      </w:r>
    </w:p>
    <w:p w:rsidR="007E6B81" w:rsidRDefault="007E6B81" w:rsidP="00DA5E1B">
      <w:pPr>
        <w:numPr>
          <w:ilvl w:val="0"/>
          <w:numId w:val="180"/>
        </w:numPr>
        <w:spacing w:line="292" w:lineRule="exact"/>
        <w:ind w:left="357" w:hanging="357"/>
        <w:jc w:val="both"/>
        <w:rPr>
          <w:rFonts w:eastAsia="Times New Roman" w:cs="Arial"/>
          <w:szCs w:val="20"/>
          <w:lang w:eastAsia="ru-RU"/>
        </w:rPr>
      </w:pPr>
      <w:r>
        <w:rPr>
          <w:rFonts w:eastAsia="Times New Roman" w:cs="Arial"/>
          <w:szCs w:val="20"/>
          <w:lang w:eastAsia="ru-RU"/>
        </w:rPr>
        <w:t>Научной основой нового типа учебников является когнитивная эргономика.</w:t>
      </w:r>
    </w:p>
    <w:p w:rsidR="0087118D" w:rsidRDefault="0087118D" w:rsidP="0087118D">
      <w:pPr>
        <w:pageBreakBefore/>
        <w:spacing w:after="340"/>
        <w:jc w:val="center"/>
        <w:outlineLvl w:val="1"/>
        <w:rPr>
          <w:rFonts w:eastAsia="Times New Roman" w:cs="Arial"/>
          <w:caps/>
          <w:kern w:val="36"/>
          <w:sz w:val="36"/>
          <w:szCs w:val="36"/>
          <w:lang w:eastAsia="ru-RU"/>
        </w:rPr>
      </w:pPr>
      <w:r>
        <w:rPr>
          <w:rFonts w:eastAsia="Times New Roman" w:cs="Arial"/>
          <w:caps/>
          <w:kern w:val="36"/>
          <w:sz w:val="36"/>
          <w:szCs w:val="36"/>
          <w:lang w:eastAsia="ru-RU"/>
        </w:rPr>
        <w:lastRenderedPageBreak/>
        <w:t>Г</w:t>
      </w:r>
      <w:r>
        <w:rPr>
          <w:rFonts w:eastAsia="Times New Roman" w:cs="Arial"/>
          <w:kern w:val="36"/>
          <w:sz w:val="36"/>
          <w:szCs w:val="36"/>
          <w:lang w:eastAsia="ru-RU"/>
        </w:rPr>
        <w:t xml:space="preserve">лава </w:t>
      </w:r>
      <w:r>
        <w:rPr>
          <w:rFonts w:eastAsia="Times New Roman" w:cs="Arial"/>
          <w:caps/>
          <w:kern w:val="36"/>
          <w:sz w:val="36"/>
          <w:szCs w:val="36"/>
          <w:lang w:eastAsia="ru-RU"/>
        </w:rPr>
        <w:t>5.</w:t>
      </w:r>
    </w:p>
    <w:p w:rsidR="0087118D" w:rsidRDefault="0087118D" w:rsidP="0087118D">
      <w:pPr>
        <w:spacing w:before="120" w:after="360"/>
        <w:jc w:val="center"/>
        <w:outlineLvl w:val="1"/>
        <w:rPr>
          <w:rFonts w:eastAsia="Times New Roman" w:cs="Arial"/>
          <w:b/>
          <w:caps/>
          <w:kern w:val="36"/>
          <w:sz w:val="40"/>
          <w:szCs w:val="40"/>
          <w:lang w:eastAsia="ru-RU"/>
        </w:rPr>
      </w:pPr>
      <w:r>
        <w:rPr>
          <w:rFonts w:eastAsia="Times New Roman" w:cs="Arial"/>
          <w:b/>
          <w:caps/>
          <w:kern w:val="36"/>
          <w:sz w:val="40"/>
          <w:szCs w:val="40"/>
          <w:lang w:eastAsia="ru-RU"/>
        </w:rPr>
        <w:t>КОСМЕТИКА ИНТЕЛЛЕКТА — ЭТО НЕ МЕЛКИЕ УЛУЧШЕНИЯ, А БЛИСТАТЕЛЬН</w:t>
      </w:r>
      <w:r w:rsidR="00D2295A">
        <w:rPr>
          <w:rFonts w:eastAsia="Times New Roman" w:cs="Arial"/>
          <w:b/>
          <w:caps/>
          <w:kern w:val="36"/>
          <w:sz w:val="40"/>
          <w:szCs w:val="40"/>
          <w:lang w:eastAsia="ru-RU"/>
        </w:rPr>
        <w:t>ый</w:t>
      </w:r>
      <w:r>
        <w:rPr>
          <w:rFonts w:eastAsia="Times New Roman" w:cs="Arial"/>
          <w:b/>
          <w:caps/>
          <w:kern w:val="36"/>
          <w:sz w:val="40"/>
          <w:szCs w:val="40"/>
          <w:lang w:eastAsia="ru-RU"/>
        </w:rPr>
        <w:t xml:space="preserve"> </w:t>
      </w:r>
      <w:r w:rsidR="00D2295A">
        <w:rPr>
          <w:rFonts w:eastAsia="Times New Roman" w:cs="Arial"/>
          <w:b/>
          <w:caps/>
          <w:kern w:val="36"/>
          <w:sz w:val="40"/>
          <w:szCs w:val="40"/>
          <w:lang w:eastAsia="ru-RU"/>
        </w:rPr>
        <w:t>прорыв к новым вершинам</w:t>
      </w:r>
      <w:r w:rsidR="00BC36FF">
        <w:rPr>
          <w:rFonts w:eastAsia="Times New Roman" w:cs="Arial"/>
          <w:b/>
          <w:caps/>
          <w:kern w:val="36"/>
          <w:sz w:val="40"/>
          <w:szCs w:val="40"/>
          <w:lang w:eastAsia="ru-RU"/>
        </w:rPr>
        <w:t xml:space="preserve"> познания</w:t>
      </w:r>
    </w:p>
    <w:p w:rsidR="0087118D" w:rsidRDefault="0087118D" w:rsidP="0087118D">
      <w:pPr>
        <w:ind w:left="5160"/>
        <w:jc w:val="both"/>
        <w:rPr>
          <w:rFonts w:eastAsia="Times New Roman" w:cs="Arial"/>
          <w:sz w:val="20"/>
          <w:szCs w:val="20"/>
          <w:lang w:eastAsia="ru-RU"/>
        </w:rPr>
      </w:pPr>
      <w:r>
        <w:rPr>
          <w:rFonts w:eastAsia="Times New Roman" w:cs="Arial"/>
          <w:sz w:val="20"/>
          <w:szCs w:val="20"/>
          <w:lang w:eastAsia="ru-RU"/>
        </w:rPr>
        <w:t xml:space="preserve">Важнейшим критерием оценки… должна стать читаемость документа — если текст невозможно </w:t>
      </w:r>
      <w:r w:rsidR="00AE1680">
        <w:rPr>
          <w:rFonts w:eastAsia="Times New Roman" w:cs="Arial"/>
          <w:sz w:val="20"/>
          <w:szCs w:val="20"/>
          <w:lang w:eastAsia="ru-RU"/>
        </w:rPr>
        <w:t>понять</w:t>
      </w:r>
      <w:r>
        <w:rPr>
          <w:rFonts w:eastAsia="Times New Roman" w:cs="Arial"/>
          <w:sz w:val="20"/>
          <w:szCs w:val="20"/>
          <w:lang w:eastAsia="ru-RU"/>
        </w:rPr>
        <w:t>, заключенное в нем сообщение  никогда не достигнет цели.</w:t>
      </w:r>
    </w:p>
    <w:p w:rsidR="0087118D" w:rsidRDefault="0087118D" w:rsidP="0087118D">
      <w:pPr>
        <w:spacing w:after="2040"/>
        <w:jc w:val="right"/>
        <w:rPr>
          <w:rFonts w:eastAsia="Times New Roman" w:cs="Arial"/>
          <w:i/>
          <w:sz w:val="20"/>
          <w:szCs w:val="20"/>
          <w:lang w:eastAsia="ru-RU"/>
        </w:rPr>
      </w:pPr>
      <w:r>
        <w:rPr>
          <w:rFonts w:eastAsia="Times New Roman" w:cs="Arial"/>
          <w:i/>
          <w:sz w:val="20"/>
          <w:szCs w:val="20"/>
          <w:lang w:eastAsia="ru-RU"/>
        </w:rPr>
        <w:t>Роджер Паркер</w:t>
      </w:r>
      <w:sdt>
        <w:sdtPr>
          <w:rPr>
            <w:rFonts w:eastAsia="Times New Roman" w:cs="Arial"/>
            <w:i/>
            <w:sz w:val="20"/>
            <w:szCs w:val="20"/>
            <w:lang w:eastAsia="ru-RU"/>
          </w:rPr>
          <w:id w:val="1402642564"/>
          <w:citation/>
        </w:sdtPr>
        <w:sdtContent>
          <w:r>
            <w:rPr>
              <w:rFonts w:eastAsia="Times New Roman" w:cs="Arial"/>
              <w:i/>
              <w:sz w:val="20"/>
              <w:szCs w:val="20"/>
              <w:lang w:eastAsia="ru-RU"/>
            </w:rPr>
            <w:fldChar w:fldCharType="begin"/>
          </w:r>
          <w:r>
            <w:rPr>
              <w:rFonts w:eastAsia="Times New Roman" w:cs="Arial"/>
              <w:i/>
              <w:sz w:val="20"/>
              <w:szCs w:val="20"/>
              <w:lang w:eastAsia="ru-RU"/>
            </w:rPr>
            <w:instrText xml:space="preserve"> CITATION Пар40 \l 1049 </w:instrText>
          </w:r>
          <w:r>
            <w:rPr>
              <w:rFonts w:eastAsia="Times New Roman" w:cs="Arial"/>
              <w:i/>
              <w:sz w:val="20"/>
              <w:szCs w:val="20"/>
              <w:lang w:eastAsia="ru-RU"/>
            </w:rPr>
            <w:fldChar w:fldCharType="separate"/>
          </w:r>
          <w:r w:rsidR="00801DA1">
            <w:rPr>
              <w:rFonts w:eastAsia="Times New Roman" w:cs="Arial"/>
              <w:i/>
              <w:noProof/>
              <w:sz w:val="20"/>
              <w:szCs w:val="20"/>
              <w:lang w:eastAsia="ru-RU"/>
            </w:rPr>
            <w:t xml:space="preserve"> </w:t>
          </w:r>
          <w:r w:rsidR="00801DA1" w:rsidRPr="00801DA1">
            <w:rPr>
              <w:rFonts w:eastAsia="Times New Roman" w:cs="Arial"/>
              <w:noProof/>
              <w:sz w:val="20"/>
              <w:szCs w:val="20"/>
              <w:lang w:eastAsia="ru-RU"/>
            </w:rPr>
            <w:t>[51]</w:t>
          </w:r>
          <w:r>
            <w:rPr>
              <w:rFonts w:eastAsia="Times New Roman" w:cs="Arial"/>
              <w:i/>
              <w:sz w:val="20"/>
              <w:szCs w:val="20"/>
              <w:lang w:eastAsia="ru-RU"/>
            </w:rPr>
            <w:fldChar w:fldCharType="end"/>
          </w:r>
        </w:sdtContent>
      </w:sdt>
    </w:p>
    <w:p w:rsidR="0087118D" w:rsidRDefault="0087118D" w:rsidP="0087118D">
      <w:pPr>
        <w:pStyle w:val="a6"/>
        <w:rPr>
          <w:szCs w:val="22"/>
          <w:lang w:eastAsia="ru-RU"/>
        </w:rPr>
      </w:pPr>
      <w:r>
        <w:rPr>
          <w:lang w:eastAsia="ru-RU"/>
        </w:rPr>
        <w:t xml:space="preserve">ЧТО ТАКОЕ КОСМЕТИКА ИНТЕЛЛЕКТА </w:t>
      </w:r>
    </w:p>
    <w:p w:rsidR="0087118D" w:rsidRDefault="0087118D" w:rsidP="0087118D">
      <w:pPr>
        <w:pStyle w:val="a4"/>
        <w:rPr>
          <w:lang w:eastAsia="ru-RU"/>
        </w:rPr>
      </w:pPr>
      <w:r>
        <w:rPr>
          <w:lang w:eastAsia="ru-RU"/>
        </w:rPr>
        <w:t>Когда говорят о косметическом ремонте, обычно подразумевают, что речь идет о мелочах: тут чуть-чуть подмазали, там чуть-чуть подкрасили — вот и весь ремонт.</w:t>
      </w:r>
    </w:p>
    <w:p w:rsidR="0087118D" w:rsidRDefault="0087118D" w:rsidP="0087118D">
      <w:pPr>
        <w:pStyle w:val="a4"/>
        <w:rPr>
          <w:lang w:eastAsia="ru-RU"/>
        </w:rPr>
      </w:pPr>
      <w:r>
        <w:rPr>
          <w:lang w:eastAsia="ru-RU"/>
        </w:rPr>
        <w:t>Но косметика интеллекта — другое дело. Это предприятие грандиозных масштабов, направленное на кардинальное усиление возможностей интеллекта. Откуда взялся такой странный термин? Что он означает? Попробуем ответить не торопясь.</w:t>
      </w:r>
    </w:p>
    <w:p w:rsidR="0087118D" w:rsidRDefault="0087118D" w:rsidP="0087118D">
      <w:pPr>
        <w:pStyle w:val="a4"/>
        <w:rPr>
          <w:lang w:eastAsia="ru-RU"/>
        </w:rPr>
      </w:pPr>
      <w:r>
        <w:rPr>
          <w:lang w:eastAsia="ru-RU"/>
        </w:rPr>
        <w:t>Разминирование интеллектуальных дорог, то есть поиск, выявление и обезвреживание интеллектуальных трудностей — тонкое и сложное дело. Надо придумать тысячи маленьких хитростей, облегчающих жизнь интеллектуальных работников и учащихся. Некоторые из таких приемов мы подробно описали в предыдущих главах. Но это лишь малая часть необходимого. Мы прошлись лишь по самому краешку минного поля. Чтобы добиться серьезной победы, нужно настойчиво продолжать разминирование. Надо создать обширную инфраструктуру, которая занималась бы постоянным изобретением все новых и новых миноискателей.</w:t>
      </w:r>
    </w:p>
    <w:p w:rsidR="0087118D" w:rsidRDefault="0087118D" w:rsidP="0087118D">
      <w:pPr>
        <w:pStyle w:val="a4"/>
        <w:rPr>
          <w:lang w:eastAsia="ru-RU"/>
        </w:rPr>
      </w:pPr>
      <w:r>
        <w:rPr>
          <w:lang w:eastAsia="ru-RU"/>
        </w:rPr>
        <w:t>В этом важном деле нельзя заниматься шапкозакидательством. Надо проявить мудрость, трезво оценить площадь минного поля и масштаб предстоящей работы.</w:t>
      </w:r>
    </w:p>
    <w:p w:rsidR="0087118D" w:rsidRDefault="0087118D" w:rsidP="0087118D">
      <w:pPr>
        <w:pStyle w:val="a4"/>
        <w:rPr>
          <w:lang w:eastAsia="ru-RU"/>
        </w:rPr>
      </w:pPr>
      <w:r>
        <w:rPr>
          <w:lang w:eastAsia="ru-RU"/>
        </w:rPr>
        <w:t>Поскольку дело это новое, желательно иметь красочный образ, подходящую метафору, удачное сравнение. Нашу инициативу можно сравнить с созданием косметической и парфюмерной промышленности. Кажется, косметика состоит из сущих пустяков. В самом деле, разве это не мелочи — губная помада, пудра, тени для век, тушь для ресниц, духи и прочие безделицы? Для милых дам придумано множество всякой косметики и парфюмерии, чтобы удовлетворить их извечную тягу к совершенству. Чтобы помочь им стать элегантными, обворожительными, неотразимыми и желанными.</w:t>
      </w:r>
    </w:p>
    <w:p w:rsidR="0087118D" w:rsidRDefault="0087118D" w:rsidP="0087118D">
      <w:pPr>
        <w:pStyle w:val="a4"/>
        <w:rPr>
          <w:lang w:eastAsia="ru-RU"/>
        </w:rPr>
      </w:pPr>
      <w:r>
        <w:rPr>
          <w:lang w:eastAsia="ru-RU"/>
        </w:rPr>
        <w:t>Но чтобы все это создать, разрекламировать и выбросить на рынок, нужны огромные деньги и усилия. За парадной сценой кроется хорошо продуманный бизнес, целая отрасль промышленности.</w:t>
      </w:r>
    </w:p>
    <w:p w:rsidR="0087118D" w:rsidRDefault="0087118D" w:rsidP="0087118D">
      <w:pPr>
        <w:pStyle w:val="a4"/>
        <w:rPr>
          <w:lang w:eastAsia="ru-RU"/>
        </w:rPr>
      </w:pPr>
      <w:r>
        <w:rPr>
          <w:lang w:eastAsia="ru-RU"/>
        </w:rPr>
        <w:t>Но женщины ненасытны. Им постоянно нужны подарки для души и праздники для тела, позволяющие  украсить и исполнить любую прихоть.</w:t>
      </w:r>
    </w:p>
    <w:p w:rsidR="0087118D" w:rsidRDefault="0087118D" w:rsidP="0087118D">
      <w:pPr>
        <w:pStyle w:val="a4"/>
        <w:rPr>
          <w:lang w:eastAsia="ru-RU"/>
        </w:rPr>
      </w:pPr>
      <w:r>
        <w:rPr>
          <w:lang w:eastAsia="ru-RU"/>
        </w:rPr>
        <w:lastRenderedPageBreak/>
        <w:t>Интеллект тоже ненасытен. К нему надо относиться точно так же, как к женской красоте. Надо постоянно предлагать ему новые средства, облегчающие и ускоряющие работу ума. Процесс совершенствования разума безграничен. Этот процесс полушутя-полусерьезно можно назвать косметикой интеллекта.</w:t>
      </w:r>
    </w:p>
    <w:p w:rsidR="0087118D" w:rsidRDefault="0087118D" w:rsidP="0087118D">
      <w:pPr>
        <w:pStyle w:val="a4"/>
        <w:rPr>
          <w:lang w:eastAsia="ru-RU"/>
        </w:rPr>
      </w:pPr>
      <w:r>
        <w:rPr>
          <w:lang w:eastAsia="ru-RU"/>
        </w:rPr>
        <w:t>Повторим еще раз: создание «косметической промышленности» для интеллекта, направленное на неуклонный рост его могущества, представляет собой дело огромных масштабов.</w:t>
      </w:r>
    </w:p>
    <w:p w:rsidR="0087118D" w:rsidRDefault="0087118D" w:rsidP="0087118D">
      <w:pPr>
        <w:pStyle w:val="a4"/>
        <w:rPr>
          <w:lang w:eastAsia="ru-RU"/>
        </w:rPr>
      </w:pPr>
      <w:r>
        <w:rPr>
          <w:lang w:eastAsia="ru-RU"/>
        </w:rPr>
        <w:t>Мы уже видели рисунки и образцы такой косметики. Мы показали, что улучшение работы ума — перспективное начинание. Разумеется, в данной книге мы не можем описать это предприятие во всех деталях. Для этого, наверно, понадобятся десятки или даже сотни книг. Кто знает, как повернется судьба! Мы лелеем робкую надежду, что эти книги будут написаны молодыми и энергичными людьми, нашими последователями. Потому что нет более важной задачи, чем совершенствование человеческого интеллекта.</w:t>
      </w:r>
    </w:p>
    <w:p w:rsidR="0087118D" w:rsidRDefault="0087118D" w:rsidP="0087118D">
      <w:pPr>
        <w:pStyle w:val="a4"/>
        <w:rPr>
          <w:lang w:eastAsia="ru-RU"/>
        </w:rPr>
      </w:pPr>
      <w:r>
        <w:rPr>
          <w:lang w:eastAsia="ru-RU"/>
        </w:rPr>
        <w:t>Если наши аргументы будут признаны убедительными, проблема улучшения интеллекта — наконец-то! — перестанет быть нищенкой у входа во дворец современной науки. Она станет ее царицей.</w:t>
      </w:r>
    </w:p>
    <w:p w:rsidR="0087118D" w:rsidRDefault="0087118D" w:rsidP="0087118D">
      <w:pPr>
        <w:pStyle w:val="a6"/>
        <w:rPr>
          <w:lang w:eastAsia="ru-RU"/>
        </w:rPr>
      </w:pPr>
      <w:r>
        <w:rPr>
          <w:lang w:eastAsia="ru-RU"/>
        </w:rPr>
        <w:t xml:space="preserve">несколько примеров </w:t>
      </w:r>
      <w:r>
        <w:rPr>
          <w:lang w:eastAsia="ru-RU"/>
        </w:rPr>
        <w:br/>
        <w:t>косметики интеллекта</w:t>
      </w:r>
    </w:p>
    <w:p w:rsidR="0087118D" w:rsidRDefault="0087118D" w:rsidP="0087118D">
      <w:pPr>
        <w:pStyle w:val="a4"/>
        <w:rPr>
          <w:lang w:eastAsia="ru-RU"/>
        </w:rPr>
      </w:pPr>
      <w:r>
        <w:rPr>
          <w:lang w:eastAsia="ru-RU"/>
        </w:rPr>
        <w:t>Читатель уже знаком с языками МОЛНИЯ, ГНОМ и ГРАФ, поясняющими суть нашей косметики. В этой и следующей главах мы предложим еще несколько косметических изюминок. К их числу относятся:</w:t>
      </w:r>
    </w:p>
    <w:p w:rsidR="0087118D" w:rsidRDefault="0087118D" w:rsidP="00DA5E1B">
      <w:pPr>
        <w:pStyle w:val="af"/>
        <w:numPr>
          <w:ilvl w:val="0"/>
          <w:numId w:val="196"/>
        </w:numPr>
        <w:tabs>
          <w:tab w:val="num" w:pos="851"/>
        </w:tabs>
        <w:spacing w:line="292" w:lineRule="exact"/>
        <w:ind w:left="1491" w:hanging="357"/>
        <w:rPr>
          <w:rFonts w:eastAsia="Times New Roman" w:cs="Arial"/>
          <w:szCs w:val="20"/>
          <w:lang w:eastAsia="ru-RU"/>
        </w:rPr>
      </w:pPr>
      <w:r>
        <w:rPr>
          <w:rFonts w:eastAsia="Times New Roman" w:cs="Arial"/>
          <w:szCs w:val="20"/>
          <w:lang w:eastAsia="ru-RU"/>
        </w:rPr>
        <w:t>новая структура учебной книги;</w:t>
      </w:r>
    </w:p>
    <w:p w:rsidR="0087118D" w:rsidRDefault="0087118D" w:rsidP="00DA5E1B">
      <w:pPr>
        <w:pStyle w:val="af"/>
        <w:numPr>
          <w:ilvl w:val="0"/>
          <w:numId w:val="196"/>
        </w:numPr>
        <w:tabs>
          <w:tab w:val="num" w:pos="851"/>
        </w:tabs>
        <w:spacing w:line="292" w:lineRule="exact"/>
        <w:ind w:left="1491" w:hanging="357"/>
        <w:rPr>
          <w:rFonts w:eastAsia="Times New Roman" w:cs="Arial"/>
          <w:szCs w:val="20"/>
          <w:lang w:eastAsia="ru-RU"/>
        </w:rPr>
      </w:pPr>
      <w:r>
        <w:rPr>
          <w:rFonts w:eastAsia="Times New Roman" w:cs="Arial"/>
          <w:szCs w:val="20"/>
          <w:lang w:eastAsia="ru-RU"/>
        </w:rPr>
        <w:t>новая грамматика для линейного письменного текста;</w:t>
      </w:r>
    </w:p>
    <w:p w:rsidR="0087118D" w:rsidRDefault="0087118D" w:rsidP="00DA5E1B">
      <w:pPr>
        <w:pStyle w:val="af"/>
        <w:numPr>
          <w:ilvl w:val="0"/>
          <w:numId w:val="196"/>
        </w:numPr>
        <w:tabs>
          <w:tab w:val="num" w:pos="851"/>
        </w:tabs>
        <w:spacing w:line="292" w:lineRule="exact"/>
        <w:ind w:left="1491" w:hanging="357"/>
        <w:rPr>
          <w:rFonts w:eastAsia="Times New Roman" w:cs="Arial"/>
          <w:szCs w:val="20"/>
          <w:lang w:eastAsia="ru-RU"/>
        </w:rPr>
      </w:pPr>
      <w:r>
        <w:rPr>
          <w:rFonts w:eastAsia="Times New Roman" w:cs="Arial"/>
          <w:szCs w:val="20"/>
          <w:lang w:eastAsia="ru-RU"/>
        </w:rPr>
        <w:t>замена линейного текста пространственным;</w:t>
      </w:r>
    </w:p>
    <w:p w:rsidR="0087118D" w:rsidRDefault="0087118D" w:rsidP="00DA5E1B">
      <w:pPr>
        <w:pStyle w:val="af"/>
        <w:numPr>
          <w:ilvl w:val="0"/>
          <w:numId w:val="196"/>
        </w:numPr>
        <w:tabs>
          <w:tab w:val="num" w:pos="851"/>
        </w:tabs>
        <w:spacing w:line="292" w:lineRule="exact"/>
        <w:ind w:left="1491" w:hanging="357"/>
        <w:rPr>
          <w:rFonts w:eastAsia="Times New Roman" w:cs="Arial"/>
          <w:szCs w:val="20"/>
          <w:lang w:eastAsia="ru-RU"/>
        </w:rPr>
      </w:pPr>
      <w:r>
        <w:rPr>
          <w:rFonts w:eastAsia="Times New Roman" w:cs="Arial"/>
          <w:szCs w:val="20"/>
          <w:lang w:eastAsia="ru-RU"/>
        </w:rPr>
        <w:t>широкое использование графических языков.</w:t>
      </w:r>
    </w:p>
    <w:p w:rsidR="0087118D" w:rsidRDefault="0087118D" w:rsidP="0087118D">
      <w:pPr>
        <w:pStyle w:val="a6"/>
        <w:rPr>
          <w:szCs w:val="22"/>
          <w:lang w:eastAsia="ru-RU"/>
        </w:rPr>
      </w:pPr>
      <w:r>
        <w:rPr>
          <w:lang w:eastAsia="ru-RU"/>
        </w:rPr>
        <w:t xml:space="preserve">хороший учебник </w:t>
      </w:r>
      <w:r>
        <w:rPr>
          <w:lang w:eastAsia="ru-RU"/>
        </w:rPr>
        <w:br/>
        <w:t>следует «разрубить» на две части</w:t>
      </w:r>
    </w:p>
    <w:p w:rsidR="0087118D" w:rsidRDefault="0087118D" w:rsidP="0087118D">
      <w:pPr>
        <w:pStyle w:val="a4"/>
        <w:rPr>
          <w:lang w:eastAsia="ru-RU"/>
        </w:rPr>
      </w:pPr>
      <w:r>
        <w:rPr>
          <w:lang w:eastAsia="ru-RU"/>
        </w:rPr>
        <w:t>Предположим, через год-другой после окончания вуза бывший студент вновь взял в руки свой любимый пухлый учебник толщиной 300—500 страниц. У него благородная цель: освежить в памяти когда-то выученный материал. Предположим также, что он хочет быстро просмотреть наиболее важные положения, не тратя время на все остальное. Законное желание умного и делового человека!</w:t>
      </w:r>
    </w:p>
    <w:p w:rsidR="0087118D" w:rsidRDefault="0087118D" w:rsidP="0087118D">
      <w:pPr>
        <w:pStyle w:val="a4"/>
        <w:rPr>
          <w:lang w:eastAsia="ru-RU"/>
        </w:rPr>
      </w:pPr>
      <w:r>
        <w:rPr>
          <w:lang w:eastAsia="ru-RU"/>
        </w:rPr>
        <w:t>Однако его подстерегает неприятный сюрприз. Выполнить такое желание в большинстве случаев нет никакой возможности. Досадный изъян существующих учебников состоит в том, что главное и второстепенное в них перемешаны. Все свалено в одну кучу!</w:t>
      </w:r>
    </w:p>
    <w:p w:rsidR="0087118D" w:rsidRDefault="0087118D" w:rsidP="0087118D">
      <w:pPr>
        <w:pStyle w:val="a4"/>
        <w:rPr>
          <w:lang w:eastAsia="ru-RU"/>
        </w:rPr>
      </w:pPr>
      <w:r>
        <w:rPr>
          <w:lang w:eastAsia="ru-RU"/>
        </w:rPr>
        <w:t>Любой учебник содержит не только важные вещи, но и второстепенные детали. Детали нужны, чтобы раскрыть главную мысль, обосновать ее, подкрепить примерами, показать разные ракурсы проблемы. Создать целостный и логически законченный учебный материал. Обойтись без подробностей нельзя — они необходимы. Поэтому учебный текст похож на слоеный пирог. В нем всегда чередуются «красное» (более важное) и «серое» (менее важное).</w:t>
      </w:r>
    </w:p>
    <w:p w:rsidR="0087118D" w:rsidRDefault="0087118D" w:rsidP="0087118D">
      <w:pPr>
        <w:pStyle w:val="a4"/>
        <w:rPr>
          <w:lang w:eastAsia="ru-RU"/>
        </w:rPr>
      </w:pPr>
      <w:r>
        <w:rPr>
          <w:lang w:eastAsia="ru-RU"/>
        </w:rPr>
        <w:t>Но если нам не нужно серое, а лишь главное?</w:t>
      </w:r>
    </w:p>
    <w:p w:rsidR="0087118D" w:rsidRDefault="0087118D" w:rsidP="0087118D">
      <w:pPr>
        <w:pStyle w:val="a4"/>
        <w:rPr>
          <w:lang w:eastAsia="ru-RU"/>
        </w:rPr>
      </w:pPr>
      <w:r>
        <w:rPr>
          <w:noProof/>
          <w:lang w:eastAsia="ru-RU"/>
        </w:rPr>
        <w:lastRenderedPageBreak/>
        <mc:AlternateContent>
          <mc:Choice Requires="wps">
            <w:drawing>
              <wp:anchor distT="0" distB="0" distL="114300" distR="114300" simplePos="0" relativeHeight="252192768" behindDoc="0" locked="0" layoutInCell="1" allowOverlap="1">
                <wp:simplePos x="0" y="0"/>
                <wp:positionH relativeFrom="margin">
                  <wp:posOffset>3305810</wp:posOffset>
                </wp:positionH>
                <wp:positionV relativeFrom="paragraph">
                  <wp:posOffset>12065</wp:posOffset>
                </wp:positionV>
                <wp:extent cx="2814320" cy="2459355"/>
                <wp:effectExtent l="0" t="0" r="24130" b="17145"/>
                <wp:wrapSquare wrapText="bothSides"/>
                <wp:docPr id="127" name="Надпись 127"/>
                <wp:cNvGraphicFramePr/>
                <a:graphic xmlns:a="http://schemas.openxmlformats.org/drawingml/2006/main">
                  <a:graphicData uri="http://schemas.microsoft.com/office/word/2010/wordprocessingShape">
                    <wps:wsp>
                      <wps:cNvSpPr txBox="1"/>
                      <wps:spPr>
                        <a:xfrm>
                          <a:off x="0" y="0"/>
                          <a:ext cx="2814320" cy="2459355"/>
                        </a:xfrm>
                        <a:prstGeom prst="rect">
                          <a:avLst/>
                        </a:prstGeom>
                        <a:solidFill>
                          <a:srgbClr val="FFFF99"/>
                        </a:solidFill>
                        <a:ln w="19050">
                          <a:solidFill>
                            <a:srgbClr val="993300"/>
                          </a:solidFill>
                        </a:ln>
                      </wps:spPr>
                      <wps:txbx>
                        <w:txbxContent>
                          <w:p w:rsidR="0045171B" w:rsidRDefault="0045171B" w:rsidP="00F34D51">
                            <w:pPr>
                              <w:spacing w:before="240"/>
                              <w:jc w:val="center"/>
                              <w:rPr>
                                <w:b/>
                                <w:sz w:val="20"/>
                                <w:szCs w:val="20"/>
                              </w:rPr>
                            </w:pPr>
                            <w:r>
                              <w:rPr>
                                <w:b/>
                                <w:sz w:val="20"/>
                                <w:szCs w:val="20"/>
                              </w:rPr>
                              <w:t>Как выделить главное</w:t>
                            </w:r>
                          </w:p>
                          <w:p w:rsidR="0045171B" w:rsidRDefault="0045171B" w:rsidP="0087118D">
                            <w:pPr>
                              <w:spacing w:before="60"/>
                              <w:jc w:val="both"/>
                              <w:rPr>
                                <w:sz w:val="20"/>
                                <w:szCs w:val="20"/>
                              </w:rPr>
                            </w:pPr>
                            <w:r>
                              <w:rPr>
                                <w:sz w:val="20"/>
                                <w:szCs w:val="20"/>
                              </w:rPr>
                              <w:t>Создатели книг и полиграфисты изобрели множество методов выделения важного текста. Для этого используются шрифты (полужирный, курсив), рамки, втяжки, интерлиньяж и т. д. Такие приемы, несомненно, полезны при решении мелких задач, когда нужно выделить небольшую часть текста, например слово, предложение или абзац. Однако они совершенно непригодны для решения крупных задач. Это все равно, что пытаться заткнуть пальцем гигантскую пробоину в тонущем корабле.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7" o:spid="_x0000_s2600" type="#_x0000_t202" style="position:absolute;left:0;text-align:left;margin-left:260.3pt;margin-top:.95pt;width:221.6pt;height:193.65pt;z-index:25219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" fillcolor="#ff9" strokecolor="#930" strokeweight="1.5pt">
                <v:textbox>
                  <w:txbxContent>
                    <w:p w:rsidR="0045171B" w:rsidRDefault="0045171B" w:rsidP="00F34D51">
                      <w:pPr>
                        <w:spacing w:before="240"/>
                        <w:jc w:val="center"/>
                        <w:rPr>
                          <w:b/>
                          <w:sz w:val="20"/>
                          <w:szCs w:val="20"/>
                        </w:rPr>
                      </w:pPr>
                      <w:r>
                        <w:rPr>
                          <w:b/>
                          <w:sz w:val="20"/>
                          <w:szCs w:val="20"/>
                        </w:rPr>
                        <w:t>Как выделить главное</w:t>
                      </w:r>
                    </w:p>
                    <w:p w:rsidR="0045171B" w:rsidRDefault="0045171B" w:rsidP="0087118D">
                      <w:pPr>
                        <w:spacing w:before="60"/>
                        <w:jc w:val="both"/>
                        <w:rPr>
                          <w:sz w:val="20"/>
                          <w:szCs w:val="20"/>
                        </w:rPr>
                      </w:pPr>
                      <w:r>
                        <w:rPr>
                          <w:sz w:val="20"/>
                          <w:szCs w:val="20"/>
                        </w:rPr>
                        <w:t>Создатели книг и полиграфисты изобрели множество методов выделения важного текста. Для этого используются шрифты (полужирный, курсив), рамки, втяжки, интерлиньяж и т. д. Такие приемы, несомненно, полезны при решении мелких задач, когда нужно выделить небольшую часть текста, например слово, предложение или абзац. Однако они совершенно непригодны для решения крупных задач. Это все равно, что пытаться заткнуть пальцем гигантскую пробоину в тонущем корабле.</w:t>
                      </w:r>
                    </w:p>
                  </w:txbxContent>
                </v:textbox>
                <w10:wrap type="square" anchorx="margin"/>
              </v:shape>
            </w:pict>
          </mc:Fallback>
        </mc:AlternateContent>
      </w:r>
      <w:r>
        <w:rPr>
          <w:lang w:eastAsia="ru-RU"/>
        </w:rPr>
        <w:t xml:space="preserve">Чтобы достичь желаемого и добыть ценный изюм из пухлой булки, читатель должен тратить, увы, слишком много времени. Надо ли говорить, что в подобной ситуации оказывается не один человек, а многие учащиеся и специалисты. С точки зрения общества, это плохо. Налицо пустые трудозатраты миллионов людей, огромные потери времени. </w:t>
      </w:r>
      <w:r>
        <w:rPr>
          <w:i/>
          <w:lang w:eastAsia="ru-RU"/>
        </w:rPr>
        <w:t>Речь идет не о мелочах, а о важной социальной проблеме</w:t>
      </w:r>
      <w:r>
        <w:rPr>
          <w:lang w:eastAsia="ru-RU"/>
        </w:rPr>
        <w:t>.</w:t>
      </w:r>
    </w:p>
    <w:p w:rsidR="0087118D" w:rsidRDefault="0087118D" w:rsidP="0087118D">
      <w:pPr>
        <w:pStyle w:val="a4"/>
        <w:rPr>
          <w:lang w:eastAsia="ru-RU"/>
        </w:rPr>
      </w:pPr>
      <w:r>
        <w:rPr>
          <w:lang w:eastAsia="ru-RU"/>
        </w:rPr>
        <w:t>Чтобы избежать бездарных потерь времени, надо кардинальным образом изменить структуру учебника.</w:t>
      </w:r>
    </w:p>
    <w:p w:rsidR="0087118D" w:rsidRDefault="0087118D" w:rsidP="00DA5E1B">
      <w:pPr>
        <w:numPr>
          <w:ilvl w:val="0"/>
          <w:numId w:val="197"/>
        </w:numPr>
        <w:tabs>
          <w:tab w:val="clear" w:pos="360"/>
          <w:tab w:val="num" w:pos="851"/>
        </w:tabs>
        <w:spacing w:line="292" w:lineRule="exact"/>
        <w:ind w:left="851" w:hanging="284"/>
        <w:jc w:val="both"/>
        <w:rPr>
          <w:rFonts w:eastAsia="Times New Roman" w:cs="Arial"/>
          <w:szCs w:val="20"/>
          <w:lang w:eastAsia="ru-RU"/>
        </w:rPr>
      </w:pPr>
      <w:r>
        <w:rPr>
          <w:rFonts w:eastAsia="Times New Roman" w:cs="Arial"/>
          <w:szCs w:val="20"/>
          <w:lang w:eastAsia="ru-RU"/>
        </w:rPr>
        <w:t>Читатели не должны расходовать свое дефицитное время на такую расточительную трудовую операцию, как отделение важного материала от второстепенного.</w:t>
      </w:r>
    </w:p>
    <w:p w:rsidR="0087118D" w:rsidRDefault="0087118D" w:rsidP="00DA5E1B">
      <w:pPr>
        <w:numPr>
          <w:ilvl w:val="0"/>
          <w:numId w:val="197"/>
        </w:numPr>
        <w:tabs>
          <w:tab w:val="clear" w:pos="360"/>
          <w:tab w:val="num" w:pos="851"/>
        </w:tabs>
        <w:spacing w:line="292" w:lineRule="exact"/>
        <w:ind w:left="851" w:hanging="284"/>
        <w:jc w:val="both"/>
        <w:rPr>
          <w:rFonts w:eastAsia="Times New Roman" w:cs="Arial"/>
          <w:szCs w:val="20"/>
          <w:lang w:eastAsia="ru-RU"/>
        </w:rPr>
      </w:pPr>
      <w:r>
        <w:rPr>
          <w:rFonts w:eastAsia="Times New Roman" w:cs="Arial"/>
          <w:szCs w:val="20"/>
          <w:lang w:eastAsia="ru-RU"/>
        </w:rPr>
        <w:t xml:space="preserve">Выполнять подобную работу должны не читатели, а </w:t>
      </w:r>
      <w:r>
        <w:rPr>
          <w:rFonts w:eastAsia="Times New Roman" w:cs="Arial"/>
          <w:i/>
          <w:szCs w:val="20"/>
          <w:lang w:eastAsia="ru-RU"/>
        </w:rPr>
        <w:t>авторы</w:t>
      </w:r>
      <w:r>
        <w:rPr>
          <w:rFonts w:eastAsia="Times New Roman" w:cs="Arial"/>
          <w:szCs w:val="20"/>
          <w:lang w:eastAsia="ru-RU"/>
        </w:rPr>
        <w:t>.</w:t>
      </w:r>
    </w:p>
    <w:p w:rsidR="0087118D" w:rsidRDefault="0087118D" w:rsidP="00DA5E1B">
      <w:pPr>
        <w:numPr>
          <w:ilvl w:val="0"/>
          <w:numId w:val="197"/>
        </w:numPr>
        <w:tabs>
          <w:tab w:val="clear" w:pos="360"/>
          <w:tab w:val="num" w:pos="851"/>
        </w:tabs>
        <w:spacing w:line="292" w:lineRule="exact"/>
        <w:ind w:left="851" w:hanging="284"/>
        <w:jc w:val="both"/>
        <w:rPr>
          <w:rFonts w:eastAsia="Times New Roman" w:cs="Arial"/>
          <w:szCs w:val="20"/>
          <w:lang w:eastAsia="ru-RU"/>
        </w:rPr>
      </w:pPr>
      <w:r>
        <w:rPr>
          <w:rFonts w:eastAsia="Times New Roman" w:cs="Arial"/>
          <w:szCs w:val="20"/>
          <w:lang w:eastAsia="ru-RU"/>
        </w:rPr>
        <w:t>Для этого сами авторы должны разбить учебник на две части:</w:t>
      </w:r>
    </w:p>
    <w:p w:rsidR="0087118D" w:rsidRDefault="0087118D" w:rsidP="00DA5E1B">
      <w:pPr>
        <w:pStyle w:val="af"/>
        <w:numPr>
          <w:ilvl w:val="1"/>
          <w:numId w:val="198"/>
        </w:numPr>
        <w:tabs>
          <w:tab w:val="num" w:pos="1134"/>
        </w:tabs>
        <w:spacing w:line="292" w:lineRule="exact"/>
        <w:ind w:left="1491" w:hanging="357"/>
        <w:rPr>
          <w:rFonts w:eastAsia="Times New Roman" w:cs="Arial"/>
          <w:szCs w:val="20"/>
          <w:lang w:eastAsia="ru-RU"/>
        </w:rPr>
      </w:pPr>
      <w:r>
        <w:rPr>
          <w:rFonts w:eastAsia="Times New Roman" w:cs="Arial"/>
          <w:szCs w:val="20"/>
          <w:lang w:eastAsia="ru-RU"/>
        </w:rPr>
        <w:t>основной курс;</w:t>
      </w:r>
    </w:p>
    <w:p w:rsidR="0087118D" w:rsidRDefault="0087118D" w:rsidP="00DA5E1B">
      <w:pPr>
        <w:pStyle w:val="af"/>
        <w:numPr>
          <w:ilvl w:val="1"/>
          <w:numId w:val="198"/>
        </w:numPr>
        <w:tabs>
          <w:tab w:val="num" w:pos="1134"/>
        </w:tabs>
        <w:spacing w:after="120" w:line="292" w:lineRule="exact"/>
        <w:ind w:left="1491" w:hanging="357"/>
        <w:rPr>
          <w:rFonts w:eastAsia="Times New Roman" w:cs="Arial"/>
          <w:szCs w:val="20"/>
          <w:lang w:eastAsia="ru-RU"/>
        </w:rPr>
      </w:pPr>
      <w:r>
        <w:rPr>
          <w:rFonts w:eastAsia="Times New Roman" w:cs="Arial"/>
          <w:szCs w:val="20"/>
          <w:lang w:eastAsia="ru-RU"/>
        </w:rPr>
        <w:t>краткий курс (краткое изложение наиболее важных положений).</w:t>
      </w:r>
    </w:p>
    <w:p w:rsidR="0087118D" w:rsidRDefault="0087118D" w:rsidP="0087118D">
      <w:pPr>
        <w:pStyle w:val="a4"/>
        <w:rPr>
          <w:szCs w:val="22"/>
          <w:lang w:eastAsia="ru-RU"/>
        </w:rPr>
      </w:pPr>
      <w:r>
        <w:rPr>
          <w:lang w:eastAsia="ru-RU"/>
        </w:rPr>
        <w:t xml:space="preserve">Учебник, который содержит только основной курс и не содержит краткий курс, следует признать </w:t>
      </w:r>
      <w:proofErr w:type="spellStart"/>
      <w:r>
        <w:rPr>
          <w:lang w:eastAsia="ru-RU"/>
        </w:rPr>
        <w:t>неэргономичным</w:t>
      </w:r>
      <w:proofErr w:type="spellEnd"/>
      <w:r>
        <w:rPr>
          <w:lang w:eastAsia="ru-RU"/>
        </w:rPr>
        <w:t xml:space="preserve"> (проще говоря, недоделанным). Такая книга заставляет читателя выполнять избыточную работу. Лишняя работа означает, что производительность умственного труда падает.</w:t>
      </w:r>
    </w:p>
    <w:p w:rsidR="0087118D" w:rsidRDefault="0087118D" w:rsidP="0087118D">
      <w:pPr>
        <w:pStyle w:val="a6"/>
        <w:rPr>
          <w:lang w:eastAsia="ru-RU"/>
        </w:rPr>
      </w:pPr>
      <w:r>
        <w:rPr>
          <w:lang w:eastAsia="ru-RU"/>
        </w:rPr>
        <w:t>понять и запомнить — разные вещи</w:t>
      </w:r>
    </w:p>
    <w:p w:rsidR="0087118D" w:rsidRDefault="0087118D" w:rsidP="0087118D">
      <w:pPr>
        <w:ind w:firstLine="567"/>
        <w:rPr>
          <w:rFonts w:eastAsia="Times New Roman" w:cs="Arial"/>
          <w:szCs w:val="20"/>
          <w:lang w:eastAsia="ru-RU"/>
        </w:rPr>
      </w:pPr>
      <w:r>
        <w:rPr>
          <w:rFonts w:eastAsia="Times New Roman" w:cs="Arial"/>
          <w:szCs w:val="20"/>
          <w:lang w:eastAsia="ru-RU"/>
        </w:rPr>
        <w:t>При работе с учебником учащиеся должны:</w:t>
      </w:r>
    </w:p>
    <w:p w:rsidR="0087118D" w:rsidRDefault="0087118D" w:rsidP="00DA5E1B">
      <w:pPr>
        <w:pStyle w:val="af"/>
        <w:numPr>
          <w:ilvl w:val="0"/>
          <w:numId w:val="199"/>
        </w:numPr>
        <w:tabs>
          <w:tab w:val="num" w:pos="851"/>
        </w:tabs>
        <w:spacing w:line="292" w:lineRule="exact"/>
        <w:ind w:left="3759" w:hanging="357"/>
        <w:rPr>
          <w:rFonts w:eastAsia="Times New Roman" w:cs="Arial"/>
          <w:szCs w:val="20"/>
          <w:lang w:eastAsia="ru-RU"/>
        </w:rPr>
      </w:pPr>
      <w:r>
        <w:rPr>
          <w:rFonts w:eastAsia="Times New Roman" w:cs="Arial"/>
          <w:szCs w:val="20"/>
          <w:lang w:eastAsia="ru-RU"/>
        </w:rPr>
        <w:t>понять материал;</w:t>
      </w:r>
    </w:p>
    <w:p w:rsidR="0087118D" w:rsidRDefault="0087118D" w:rsidP="00DA5E1B">
      <w:pPr>
        <w:pStyle w:val="af"/>
        <w:numPr>
          <w:ilvl w:val="0"/>
          <w:numId w:val="199"/>
        </w:numPr>
        <w:tabs>
          <w:tab w:val="num" w:pos="851"/>
        </w:tabs>
        <w:spacing w:after="120" w:line="292" w:lineRule="exact"/>
        <w:ind w:left="3759" w:hanging="357"/>
        <w:rPr>
          <w:rFonts w:eastAsia="Times New Roman" w:cs="Arial"/>
          <w:szCs w:val="20"/>
          <w:lang w:eastAsia="ru-RU"/>
        </w:rPr>
      </w:pPr>
      <w:r>
        <w:rPr>
          <w:rFonts w:eastAsia="Times New Roman" w:cs="Arial"/>
          <w:szCs w:val="20"/>
          <w:lang w:eastAsia="ru-RU"/>
        </w:rPr>
        <w:t>запомнить материал.</w:t>
      </w:r>
    </w:p>
    <w:p w:rsidR="0087118D" w:rsidRDefault="0087118D" w:rsidP="0087118D">
      <w:pPr>
        <w:pStyle w:val="a4"/>
        <w:rPr>
          <w:szCs w:val="22"/>
          <w:lang w:eastAsia="ru-RU"/>
        </w:rPr>
      </w:pPr>
      <w:r>
        <w:rPr>
          <w:lang w:eastAsia="ru-RU"/>
        </w:rPr>
        <w:t xml:space="preserve">Это разные вещи. Чтобы </w:t>
      </w:r>
      <w:r>
        <w:rPr>
          <w:i/>
          <w:lang w:eastAsia="ru-RU"/>
        </w:rPr>
        <w:t>понять</w:t>
      </w:r>
      <w:r>
        <w:rPr>
          <w:lang w:eastAsia="ru-RU"/>
        </w:rPr>
        <w:t xml:space="preserve">, нужно прочитать подробные объяснения, тщательно их проработать, чтобы суть дела стала предельно ясной. При </w:t>
      </w:r>
      <w:r>
        <w:rPr>
          <w:i/>
          <w:lang w:eastAsia="ru-RU"/>
        </w:rPr>
        <w:t>запоминании</w:t>
      </w:r>
      <w:r>
        <w:rPr>
          <w:lang w:eastAsia="ru-RU"/>
        </w:rPr>
        <w:t xml:space="preserve"> ситуация иная. Запоминать надо не все, а только основные, наиболее существенные положения.</w:t>
      </w:r>
    </w:p>
    <w:p w:rsidR="0087118D" w:rsidRDefault="0087118D" w:rsidP="0087118D">
      <w:pPr>
        <w:pStyle w:val="a4"/>
        <w:rPr>
          <w:b/>
          <w:lang w:eastAsia="ru-RU"/>
        </w:rPr>
      </w:pPr>
      <w:r>
        <w:rPr>
          <w:lang w:eastAsia="ru-RU"/>
        </w:rPr>
        <w:t xml:space="preserve">Здесь мы сталкиваемся с чрезвычайно интересным фактом, на который педагоги прошлых столетий почти не обращали внимания. Оказывается, для </w:t>
      </w:r>
      <w:r>
        <w:rPr>
          <w:i/>
          <w:lang w:eastAsia="ru-RU"/>
        </w:rPr>
        <w:t>объяснения лучше подходит один текст, а для запоминания — совершенно другой</w:t>
      </w:r>
      <w:r>
        <w:rPr>
          <w:lang w:eastAsia="ru-RU"/>
        </w:rPr>
        <w:t>.</w:t>
      </w:r>
    </w:p>
    <w:p w:rsidR="0087118D" w:rsidRDefault="0087118D" w:rsidP="0087118D">
      <w:pPr>
        <w:pStyle w:val="a4"/>
        <w:rPr>
          <w:lang w:eastAsia="ru-RU"/>
        </w:rPr>
      </w:pPr>
      <w:r>
        <w:rPr>
          <w:lang w:eastAsia="ru-RU"/>
        </w:rPr>
        <w:t>Первый (объясняющий) текст должен обеспечить максимальную производительность труда учащихся при выполнении трудовой операции «понимание». Второй текст должен гарантировать максимальную скорость запоминания избранных формулировок.</w:t>
      </w:r>
    </w:p>
    <w:p w:rsidR="0087118D" w:rsidRDefault="0087118D" w:rsidP="0087118D">
      <w:pPr>
        <w:pStyle w:val="a4"/>
        <w:rPr>
          <w:lang w:eastAsia="ru-RU"/>
        </w:rPr>
      </w:pPr>
      <w:r>
        <w:rPr>
          <w:lang w:eastAsia="ru-RU"/>
        </w:rPr>
        <w:t xml:space="preserve">Если сказанное верно, то хороший учебник (специально созданный для облегчения работы с книгой) должен делиться на две части. Одна должна помогать читателю </w:t>
      </w:r>
      <w:r>
        <w:rPr>
          <w:i/>
          <w:lang w:eastAsia="ru-RU"/>
        </w:rPr>
        <w:t>понять</w:t>
      </w:r>
      <w:r>
        <w:rPr>
          <w:lang w:eastAsia="ru-RU"/>
        </w:rPr>
        <w:t xml:space="preserve"> материал, другая — </w:t>
      </w:r>
      <w:r>
        <w:rPr>
          <w:i/>
          <w:lang w:eastAsia="ru-RU"/>
        </w:rPr>
        <w:t>запомнить</w:t>
      </w:r>
      <w:r>
        <w:rPr>
          <w:lang w:eastAsia="ru-RU"/>
        </w:rPr>
        <w:t>.</w:t>
      </w:r>
    </w:p>
    <w:p w:rsidR="0087118D" w:rsidRDefault="0087118D" w:rsidP="0087118D">
      <w:pPr>
        <w:pStyle w:val="a4"/>
        <w:rPr>
          <w:lang w:eastAsia="ru-RU"/>
        </w:rPr>
      </w:pPr>
      <w:r>
        <w:rPr>
          <w:lang w:eastAsia="ru-RU"/>
        </w:rPr>
        <w:t>Первая часть должна быть подробной — это полный учебник, содержащий весь материал курса. Вторую часть следует делать краткой. Она должна содержать лишь то, что нужно для запоминания.</w:t>
      </w:r>
    </w:p>
    <w:p w:rsidR="0087118D" w:rsidRDefault="0087118D" w:rsidP="0087118D">
      <w:pPr>
        <w:pStyle w:val="a4"/>
        <w:rPr>
          <w:lang w:eastAsia="ru-RU"/>
        </w:rPr>
      </w:pPr>
      <w:r>
        <w:rPr>
          <w:lang w:eastAsia="ru-RU"/>
        </w:rPr>
        <w:t>Получается интересная вещь. Исходя из совершенно других аргументов, мы пришли к тому же выводу. Повторим его еще раз.</w:t>
      </w:r>
    </w:p>
    <w:p w:rsidR="0087118D" w:rsidRDefault="0087118D" w:rsidP="0087118D">
      <w:pPr>
        <w:ind w:left="567"/>
        <w:rPr>
          <w:rFonts w:eastAsia="Times New Roman" w:cs="Arial"/>
          <w:color w:val="000000" w:themeColor="text1"/>
          <w:lang w:eastAsia="ru-RU"/>
        </w:rPr>
      </w:pPr>
      <w:r>
        <w:rPr>
          <w:noProof/>
          <w:lang w:eastAsia="ru-RU"/>
        </w:rPr>
        <w:lastRenderedPageBreak/>
        <mc:AlternateContent>
          <mc:Choice Requires="wpg">
            <w:drawing>
              <wp:anchor distT="0" distB="0" distL="114300" distR="114300" simplePos="0" relativeHeight="252181504" behindDoc="0" locked="0" layoutInCell="1" allowOverlap="1">
                <wp:simplePos x="0" y="0"/>
                <wp:positionH relativeFrom="margin">
                  <wp:align>right</wp:align>
                </wp:positionH>
                <wp:positionV relativeFrom="paragraph">
                  <wp:posOffset>45720</wp:posOffset>
                </wp:positionV>
                <wp:extent cx="6135370" cy="649605"/>
                <wp:effectExtent l="0" t="0" r="17780" b="17145"/>
                <wp:wrapNone/>
                <wp:docPr id="126" name="Группа 126"/>
                <wp:cNvGraphicFramePr/>
                <a:graphic xmlns:a="http://schemas.openxmlformats.org/drawingml/2006/main">
                  <a:graphicData uri="http://schemas.microsoft.com/office/word/2010/wordprocessingGroup">
                    <wpg:wgp>
                      <wpg:cNvGrpSpPr/>
                      <wpg:grpSpPr>
                        <a:xfrm>
                          <a:off x="0" y="0"/>
                          <a:ext cx="6135370" cy="649605"/>
                          <a:chOff x="0" y="0"/>
                          <a:chExt cx="6135474" cy="650192"/>
                        </a:xfrm>
                      </wpg:grpSpPr>
                      <wps:wsp>
                        <wps:cNvPr id="2792" name="Rectangle 731"/>
                        <wps:cNvSpPr>
                          <a:spLocks noChangeArrowheads="1"/>
                        </wps:cNvSpPr>
                        <wps:spPr bwMode="auto">
                          <a:xfrm>
                            <a:off x="1481559" y="0"/>
                            <a:ext cx="4653915" cy="650192"/>
                          </a:xfrm>
                          <a:prstGeom prst="rect">
                            <a:avLst/>
                          </a:prstGeom>
                          <a:solidFill>
                            <a:srgbClr val="FFFF99"/>
                          </a:solidFill>
                          <a:ln w="19050">
                            <a:solidFill>
                              <a:srgbClr val="993300"/>
                            </a:solidFill>
                            <a:miter lim="800000"/>
                            <a:headEnd/>
                            <a:tailEnd/>
                          </a:ln>
                        </wps:spPr>
                        <wps:txbx>
                          <w:txbxContent>
                            <w:p w:rsidR="0045171B" w:rsidRDefault="0045171B" w:rsidP="00DA5E1B">
                              <w:pPr>
                                <w:pStyle w:val="a0"/>
                                <w:numPr>
                                  <w:ilvl w:val="0"/>
                                  <w:numId w:val="176"/>
                                </w:numPr>
                                <w:spacing w:before="40" w:after="0"/>
                                <w:ind w:left="584" w:right="340" w:hanging="357"/>
                                <w:jc w:val="both"/>
                                <w:rPr>
                                  <w:rFonts w:cs="Arial"/>
                                  <w:bCs/>
                                  <w:sz w:val="22"/>
                                </w:rPr>
                              </w:pPr>
                              <w:r>
                                <w:rPr>
                                  <w:rFonts w:cs="Arial"/>
                                  <w:bCs/>
                                  <w:sz w:val="22"/>
                                </w:rPr>
                                <w:t>Должен иметь две части: основной курс и краткий курс.</w:t>
                              </w:r>
                            </w:p>
                            <w:p w:rsidR="0045171B" w:rsidRDefault="0045171B" w:rsidP="00DA5E1B">
                              <w:pPr>
                                <w:pStyle w:val="a0"/>
                                <w:numPr>
                                  <w:ilvl w:val="0"/>
                                  <w:numId w:val="176"/>
                                </w:numPr>
                                <w:spacing w:after="0"/>
                                <w:ind w:right="340"/>
                                <w:jc w:val="both"/>
                                <w:rPr>
                                  <w:rFonts w:cs="Arial"/>
                                  <w:bCs/>
                                  <w:sz w:val="22"/>
                                </w:rPr>
                              </w:pPr>
                              <w:r>
                                <w:rPr>
                                  <w:rFonts w:cs="Arial"/>
                                  <w:bCs/>
                                  <w:sz w:val="22"/>
                                </w:rPr>
                                <w:t>Краткий курс концентрирует в себе наиболее важные мысли и положения основного курса.</w:t>
                              </w:r>
                            </w:p>
                          </w:txbxContent>
                        </wps:txbx>
                        <wps:bodyPr rot="0" vert="horz" wrap="square" lIns="0" tIns="0" rIns="0" bIns="0" anchor="t" anchorCtr="0" upright="1">
                          <a:noAutofit/>
                        </wps:bodyPr>
                      </wps:wsp>
                      <wps:wsp>
                        <wps:cNvPr id="2793" name="AutoShape 732"/>
                        <wps:cNvSpPr>
                          <a:spLocks noChangeArrowheads="1"/>
                        </wps:cNvSpPr>
                        <wps:spPr bwMode="auto">
                          <a:xfrm>
                            <a:off x="0" y="93625"/>
                            <a:ext cx="1319530" cy="464185"/>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87118D">
                              <w:pPr>
                                <w:spacing w:before="120" w:line="220" w:lineRule="exact"/>
                                <w:jc w:val="center"/>
                                <w:rPr>
                                  <w:rFonts w:cs="Arial"/>
                                </w:rPr>
                              </w:pPr>
                              <w:r>
                                <w:rPr>
                                  <w:rFonts w:cs="Arial"/>
                                </w:rPr>
                                <w:t>Эргономичный учебник</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126" o:spid="_x0000_s2601" style="position:absolute;left:0;text-align:left;margin-left:431.9pt;margin-top:3.6pt;width:483.1pt;height:51.15pt;z-index:252181504;mso-position-horizontal:right;mso-position-horizontal-relative:margin;mso-position-vertical-relative:text;mso-height-relative:margin" coordsize="61354,6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">
                <v:rect id="_x0000_s2602" style="position:absolute;left:14815;width:46539;height:6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" fillcolor="#ff9" strokecolor="#930" strokeweight="1.5pt">
                  <v:textbox inset="0,0,0,0">
                    <w:txbxContent>
                      <w:p w:rsidR="0045171B" w:rsidRDefault="0045171B" w:rsidP="00DA5E1B">
                        <w:pPr>
                          <w:pStyle w:val="a0"/>
                          <w:numPr>
                            <w:ilvl w:val="0"/>
                            <w:numId w:val="176"/>
                          </w:numPr>
                          <w:spacing w:before="40" w:after="0"/>
                          <w:ind w:left="584" w:right="340" w:hanging="357"/>
                          <w:jc w:val="both"/>
                          <w:rPr>
                            <w:rFonts w:cs="Arial"/>
                            <w:bCs/>
                            <w:sz w:val="22"/>
                          </w:rPr>
                        </w:pPr>
                        <w:r>
                          <w:rPr>
                            <w:rFonts w:cs="Arial"/>
                            <w:bCs/>
                            <w:sz w:val="22"/>
                          </w:rPr>
                          <w:t>Должен иметь две части: основной курс и краткий курс.</w:t>
                        </w:r>
                      </w:p>
                      <w:p w:rsidR="0045171B" w:rsidRDefault="0045171B" w:rsidP="00DA5E1B">
                        <w:pPr>
                          <w:pStyle w:val="a0"/>
                          <w:numPr>
                            <w:ilvl w:val="0"/>
                            <w:numId w:val="176"/>
                          </w:numPr>
                          <w:spacing w:after="0"/>
                          <w:ind w:right="340"/>
                          <w:jc w:val="both"/>
                          <w:rPr>
                            <w:rFonts w:cs="Arial"/>
                            <w:bCs/>
                            <w:sz w:val="22"/>
                          </w:rPr>
                        </w:pPr>
                        <w:r>
                          <w:rPr>
                            <w:rFonts w:cs="Arial"/>
                            <w:bCs/>
                            <w:sz w:val="22"/>
                          </w:rPr>
                          <w:t>Краткий курс концентрирует в себе наиболее важные мысли и положения основного курса.</w:t>
                        </w:r>
                      </w:p>
                    </w:txbxContent>
                  </v:textbox>
                </v:rect>
                <v:shape id="AutoShape 732" o:spid="_x0000_s2603" type="#_x0000_t15" style="position:absolute;top:936;width:13195;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" adj="18456" fillcolor="#ff9" strokecolor="#930" strokeweight="1.5pt">
                  <v:textbox inset="0,0,0,0">
                    <w:txbxContent>
                      <w:p w:rsidR="0045171B" w:rsidRDefault="0045171B" w:rsidP="0087118D">
                        <w:pPr>
                          <w:spacing w:before="120" w:line="220" w:lineRule="exact"/>
                          <w:jc w:val="center"/>
                          <w:rPr>
                            <w:rFonts w:cs="Arial"/>
                          </w:rPr>
                        </w:pPr>
                        <w:r>
                          <w:rPr>
                            <w:rFonts w:cs="Arial"/>
                          </w:rPr>
                          <w:t>Эргономичный учебник</w:t>
                        </w:r>
                      </w:p>
                    </w:txbxContent>
                  </v:textbox>
                </v:shape>
                <w10:wrap anchorx="margin"/>
              </v:group>
            </w:pict>
          </mc:Fallback>
        </mc:AlternateContent>
      </w:r>
    </w:p>
    <w:p w:rsidR="0087118D" w:rsidRDefault="0087118D" w:rsidP="0087118D">
      <w:pPr>
        <w:ind w:firstLine="567"/>
        <w:jc w:val="both"/>
        <w:rPr>
          <w:szCs w:val="22"/>
        </w:rPr>
      </w:pPr>
    </w:p>
    <w:p w:rsidR="0087118D" w:rsidRDefault="0087118D" w:rsidP="0087118D">
      <w:pPr>
        <w:spacing w:after="60"/>
        <w:ind w:left="340" w:firstLine="567"/>
        <w:rPr>
          <w:rFonts w:eastAsia="Times New Roman" w:cs="Arial"/>
          <w:color w:val="000000" w:themeColor="text1"/>
          <w:lang w:eastAsia="ru-RU"/>
        </w:rPr>
      </w:pPr>
    </w:p>
    <w:p w:rsidR="0087118D" w:rsidRDefault="0087118D" w:rsidP="0087118D">
      <w:pPr>
        <w:spacing w:after="60"/>
        <w:ind w:left="340" w:firstLine="567"/>
        <w:rPr>
          <w:rFonts w:eastAsia="Times New Roman" w:cs="Arial"/>
          <w:color w:val="000000" w:themeColor="text1"/>
          <w:lang w:eastAsia="ru-RU"/>
        </w:rPr>
      </w:pPr>
    </w:p>
    <w:p w:rsidR="0087118D" w:rsidRDefault="0087118D" w:rsidP="0087118D">
      <w:pPr>
        <w:pStyle w:val="a6"/>
        <w:rPr>
          <w:szCs w:val="22"/>
          <w:lang w:eastAsia="ru-RU"/>
        </w:rPr>
      </w:pPr>
      <w:r>
        <w:rPr>
          <w:lang w:eastAsia="ru-RU"/>
        </w:rPr>
        <w:t>что такое схемокурс</w:t>
      </w:r>
    </w:p>
    <w:p w:rsidR="0087118D" w:rsidRDefault="0087118D" w:rsidP="0087118D">
      <w:pPr>
        <w:pStyle w:val="a4"/>
        <w:rPr>
          <w:lang w:eastAsia="ru-RU"/>
        </w:rPr>
      </w:pPr>
      <w:r>
        <w:rPr>
          <w:lang w:eastAsia="ru-RU"/>
        </w:rPr>
        <w:t xml:space="preserve">Краткий курс можно строить разными способами. Мы расскажем об одном из наиболее перспективных — </w:t>
      </w:r>
      <w:proofErr w:type="spellStart"/>
      <w:r>
        <w:rPr>
          <w:lang w:eastAsia="ru-RU"/>
        </w:rPr>
        <w:t>схемокурсе</w:t>
      </w:r>
      <w:proofErr w:type="spellEnd"/>
      <w:r>
        <w:rPr>
          <w:i/>
          <w:lang w:eastAsia="ru-RU"/>
        </w:rPr>
        <w:t xml:space="preserve">. </w:t>
      </w:r>
      <w:r>
        <w:rPr>
          <w:lang w:eastAsia="ru-RU"/>
        </w:rPr>
        <w:t>Для начала введем ряд новых понятий.</w:t>
      </w:r>
    </w:p>
    <w:p w:rsidR="0087118D" w:rsidRDefault="0087118D" w:rsidP="0087118D">
      <w:pPr>
        <w:pStyle w:val="a4"/>
        <w:rPr>
          <w:lang w:eastAsia="ru-RU"/>
        </w:rPr>
      </w:pPr>
      <w:proofErr w:type="spellStart"/>
      <w:r>
        <w:rPr>
          <w:i/>
          <w:lang w:eastAsia="ru-RU"/>
        </w:rPr>
        <w:t>Схематолог</w:t>
      </w:r>
      <w:proofErr w:type="spellEnd"/>
      <w:r>
        <w:rPr>
          <w:i/>
          <w:lang w:eastAsia="ru-RU"/>
        </w:rPr>
        <w:t xml:space="preserve"> </w:t>
      </w:r>
      <w:r>
        <w:rPr>
          <w:lang w:eastAsia="ru-RU"/>
        </w:rPr>
        <w:t xml:space="preserve">— специалист, занимающийся схематизацией учебных текстов с помощью </w:t>
      </w:r>
      <w:proofErr w:type="spellStart"/>
      <w:r>
        <w:rPr>
          <w:lang w:eastAsia="ru-RU"/>
        </w:rPr>
        <w:t>схемоязыка</w:t>
      </w:r>
      <w:proofErr w:type="spellEnd"/>
      <w:r>
        <w:rPr>
          <w:lang w:eastAsia="ru-RU"/>
        </w:rPr>
        <w:t xml:space="preserve">, описанного в предыдущей главе. Результатом работы </w:t>
      </w:r>
      <w:proofErr w:type="spellStart"/>
      <w:r>
        <w:rPr>
          <w:lang w:eastAsia="ru-RU"/>
        </w:rPr>
        <w:t>схематолога</w:t>
      </w:r>
      <w:proofErr w:type="spellEnd"/>
      <w:r>
        <w:rPr>
          <w:lang w:eastAsia="ru-RU"/>
        </w:rPr>
        <w:t xml:space="preserve"> является графический конспект книги, или </w:t>
      </w:r>
      <w:proofErr w:type="spellStart"/>
      <w:r>
        <w:rPr>
          <w:lang w:eastAsia="ru-RU"/>
        </w:rPr>
        <w:t>схемокурс</w:t>
      </w:r>
      <w:proofErr w:type="spellEnd"/>
      <w:r>
        <w:rPr>
          <w:lang w:eastAsia="ru-RU"/>
        </w:rPr>
        <w:t>.</w:t>
      </w:r>
    </w:p>
    <w:p w:rsidR="0087118D" w:rsidRDefault="0087118D" w:rsidP="0087118D">
      <w:pPr>
        <w:pStyle w:val="a4"/>
        <w:rPr>
          <w:lang w:eastAsia="ru-RU"/>
        </w:rPr>
      </w:pPr>
      <w:proofErr w:type="spellStart"/>
      <w:r>
        <w:rPr>
          <w:i/>
          <w:lang w:eastAsia="ru-RU"/>
        </w:rPr>
        <w:t>Схемокурс</w:t>
      </w:r>
      <w:proofErr w:type="spellEnd"/>
      <w:r>
        <w:rPr>
          <w:lang w:eastAsia="ru-RU"/>
        </w:rPr>
        <w:t xml:space="preserve"> — учебное пособие нового типа. Это альбом эргономичных графических схем, полученных в результате обработки учебных материалов с помощью </w:t>
      </w:r>
      <w:proofErr w:type="spellStart"/>
      <w:r>
        <w:rPr>
          <w:lang w:eastAsia="ru-RU"/>
        </w:rPr>
        <w:t>схемоязыка</w:t>
      </w:r>
      <w:proofErr w:type="spellEnd"/>
      <w:r>
        <w:rPr>
          <w:lang w:eastAsia="ru-RU"/>
        </w:rPr>
        <w:t xml:space="preserve">. Типичные фрагменты </w:t>
      </w:r>
      <w:proofErr w:type="spellStart"/>
      <w:r>
        <w:rPr>
          <w:lang w:eastAsia="ru-RU"/>
        </w:rPr>
        <w:t>схемокурса</w:t>
      </w:r>
      <w:proofErr w:type="spellEnd"/>
      <w:r>
        <w:rPr>
          <w:lang w:eastAsia="ru-RU"/>
        </w:rPr>
        <w:t xml:space="preserve"> показаны на рис. 30 и 76.</w:t>
      </w:r>
    </w:p>
    <w:p w:rsidR="0087118D" w:rsidRDefault="0087118D" w:rsidP="0087118D">
      <w:pPr>
        <w:pStyle w:val="a4"/>
        <w:rPr>
          <w:lang w:eastAsia="ru-RU"/>
        </w:rPr>
      </w:pPr>
      <w:proofErr w:type="spellStart"/>
      <w:r>
        <w:rPr>
          <w:lang w:eastAsia="ru-RU"/>
        </w:rPr>
        <w:t>Схемокурс</w:t>
      </w:r>
      <w:proofErr w:type="spellEnd"/>
      <w:r>
        <w:rPr>
          <w:lang w:eastAsia="ru-RU"/>
        </w:rPr>
        <w:t xml:space="preserve"> — связный графический рассказ, наглядно и точно представляющий главное содержание учебного курса. </w:t>
      </w:r>
      <w:proofErr w:type="spellStart"/>
      <w:r>
        <w:rPr>
          <w:lang w:eastAsia="ru-RU"/>
        </w:rPr>
        <w:t>Схемокурс</w:t>
      </w:r>
      <w:proofErr w:type="spellEnd"/>
      <w:r>
        <w:rPr>
          <w:lang w:eastAsia="ru-RU"/>
        </w:rPr>
        <w:t xml:space="preserve"> не заменяет основной учебник, а дополняет его. Для каждой учебной дисциплины создается свой </w:t>
      </w:r>
      <w:proofErr w:type="spellStart"/>
      <w:r>
        <w:rPr>
          <w:lang w:eastAsia="ru-RU"/>
        </w:rPr>
        <w:t>схемокурс</w:t>
      </w:r>
      <w:proofErr w:type="spellEnd"/>
      <w:r>
        <w:rPr>
          <w:lang w:eastAsia="ru-RU"/>
        </w:rPr>
        <w:t xml:space="preserve">. Число различных </w:t>
      </w:r>
      <w:proofErr w:type="spellStart"/>
      <w:r>
        <w:rPr>
          <w:lang w:eastAsia="ru-RU"/>
        </w:rPr>
        <w:t>схемокурсов</w:t>
      </w:r>
      <w:proofErr w:type="spellEnd"/>
      <w:r>
        <w:rPr>
          <w:lang w:eastAsia="ru-RU"/>
        </w:rPr>
        <w:t xml:space="preserve"> равно числу изучаемых дисциплин. </w:t>
      </w:r>
      <w:proofErr w:type="spellStart"/>
      <w:r>
        <w:rPr>
          <w:lang w:eastAsia="ru-RU"/>
        </w:rPr>
        <w:t>Схемокурс</w:t>
      </w:r>
      <w:proofErr w:type="spellEnd"/>
      <w:r>
        <w:rPr>
          <w:lang w:eastAsia="ru-RU"/>
        </w:rPr>
        <w:t xml:space="preserve"> состоит из </w:t>
      </w:r>
      <w:proofErr w:type="spellStart"/>
      <w:r>
        <w:rPr>
          <w:lang w:eastAsia="ru-RU"/>
        </w:rPr>
        <w:t>схемокадров</w:t>
      </w:r>
      <w:proofErr w:type="spellEnd"/>
      <w:r>
        <w:rPr>
          <w:lang w:eastAsia="ru-RU"/>
        </w:rPr>
        <w:t>.</w:t>
      </w:r>
    </w:p>
    <w:p w:rsidR="0087118D" w:rsidRDefault="0087118D" w:rsidP="0087118D">
      <w:pPr>
        <w:pStyle w:val="a4"/>
        <w:rPr>
          <w:lang w:eastAsia="ru-RU"/>
        </w:rPr>
      </w:pPr>
      <w:r>
        <w:rPr>
          <w:noProof/>
          <w:lang w:eastAsia="ru-RU"/>
        </w:rPr>
        <mc:AlternateContent>
          <mc:Choice Requires="wps">
            <w:drawing>
              <wp:anchor distT="0" distB="0" distL="114300" distR="114300" simplePos="0" relativeHeight="252193792" behindDoc="0" locked="0" layoutInCell="1" allowOverlap="1">
                <wp:simplePos x="0" y="0"/>
                <wp:positionH relativeFrom="margin">
                  <wp:posOffset>3180080</wp:posOffset>
                </wp:positionH>
                <wp:positionV relativeFrom="paragraph">
                  <wp:posOffset>1056640</wp:posOffset>
                </wp:positionV>
                <wp:extent cx="2814320" cy="4199255"/>
                <wp:effectExtent l="0" t="0" r="24130" b="10795"/>
                <wp:wrapSquare wrapText="bothSides"/>
                <wp:docPr id="125" name="Надпись 125"/>
                <wp:cNvGraphicFramePr/>
                <a:graphic xmlns:a="http://schemas.openxmlformats.org/drawingml/2006/main">
                  <a:graphicData uri="http://schemas.microsoft.com/office/word/2010/wordprocessingShape">
                    <wps:wsp>
                      <wps:cNvSpPr txBox="1"/>
                      <wps:spPr>
                        <a:xfrm>
                          <a:off x="0" y="0"/>
                          <a:ext cx="2814320" cy="4199255"/>
                        </a:xfrm>
                        <a:prstGeom prst="rect">
                          <a:avLst/>
                        </a:prstGeom>
                        <a:solidFill>
                          <a:srgbClr val="FFFF99"/>
                        </a:solidFill>
                        <a:ln w="19050">
                          <a:solidFill>
                            <a:srgbClr val="993300"/>
                          </a:solidFill>
                        </a:ln>
                      </wps:spPr>
                      <wps:txbx>
                        <w:txbxContent>
                          <w:p w:rsidR="0045171B" w:rsidRDefault="0045171B" w:rsidP="0087118D">
                            <w:pPr>
                              <w:spacing w:before="60"/>
                              <w:jc w:val="center"/>
                              <w:rPr>
                                <w:b/>
                                <w:sz w:val="22"/>
                              </w:rPr>
                            </w:pPr>
                            <w:r>
                              <w:rPr>
                                <w:b/>
                                <w:sz w:val="22"/>
                              </w:rPr>
                              <w:t>Разделяй и властвуй</w:t>
                            </w:r>
                          </w:p>
                          <w:p w:rsidR="0045171B" w:rsidRDefault="0045171B" w:rsidP="0087118D">
                            <w:pPr>
                              <w:spacing w:before="60"/>
                              <w:jc w:val="both"/>
                              <w:rPr>
                                <w:sz w:val="20"/>
                                <w:szCs w:val="20"/>
                              </w:rPr>
                            </w:pPr>
                            <w:r>
                              <w:rPr>
                                <w:sz w:val="20"/>
                                <w:szCs w:val="20"/>
                              </w:rPr>
                              <w:t xml:space="preserve">Идея разделения учебника на основной курс и </w:t>
                            </w:r>
                            <w:proofErr w:type="spellStart"/>
                            <w:r>
                              <w:rPr>
                                <w:sz w:val="20"/>
                                <w:szCs w:val="20"/>
                              </w:rPr>
                              <w:t>схемокурс</w:t>
                            </w:r>
                            <w:proofErr w:type="spellEnd"/>
                            <w:r>
                              <w:rPr>
                                <w:sz w:val="20"/>
                                <w:szCs w:val="20"/>
                              </w:rPr>
                              <w:t xml:space="preserve"> предложена Геннадием </w:t>
                            </w:r>
                            <w:proofErr w:type="spellStart"/>
                            <w:r>
                              <w:rPr>
                                <w:sz w:val="20"/>
                                <w:szCs w:val="20"/>
                              </w:rPr>
                              <w:t>Гуленковым</w:t>
                            </w:r>
                            <w:proofErr w:type="spellEnd"/>
                            <w:r>
                              <w:rPr>
                                <w:sz w:val="20"/>
                                <w:szCs w:val="20"/>
                              </w:rPr>
                              <w:t xml:space="preserve">. Она опробована в ходе реального учебного процесса в Российской академии государственной службы при Президенте РФ. Имеется в виду 500-часовой курс повышения квалификации под названием «Государственное и муниципальное управление». Курс содержит 29 учебных дисциплин. Каждая из них включает основной курс и </w:t>
                            </w:r>
                            <w:proofErr w:type="spellStart"/>
                            <w:r>
                              <w:rPr>
                                <w:sz w:val="20"/>
                                <w:szCs w:val="20"/>
                              </w:rPr>
                              <w:t>схемокурс</w:t>
                            </w:r>
                            <w:proofErr w:type="spellEnd"/>
                            <w:r>
                              <w:rPr>
                                <w:sz w:val="20"/>
                                <w:szCs w:val="20"/>
                              </w:rPr>
                              <w:t>. Повышение квалификации по данной методике прошли 3000 человек. По отзывам учащихся и преподавателей, данный эксперимент оказался чрезвычайно успешным</w:t>
                            </w:r>
                            <w:sdt>
                              <w:sdtPr>
                                <w:rPr>
                                  <w:sz w:val="20"/>
                                  <w:szCs w:val="20"/>
                                </w:rPr>
                                <w:id w:val="-1389020545"/>
                                <w:citation/>
                              </w:sdtPr>
                              <w:sdtContent>
                                <w:r>
                                  <w:rPr>
                                    <w:sz w:val="20"/>
                                    <w:szCs w:val="20"/>
                                  </w:rPr>
                                  <w:fldChar w:fldCharType="begin"/>
                                </w:r>
                                <w:r>
                                  <w:rPr>
                                    <w:sz w:val="20"/>
                                    <w:szCs w:val="20"/>
                                  </w:rPr>
                                  <w:instrText xml:space="preserve"> CITATION Гул \l 1049 </w:instrText>
                                </w:r>
                                <w:r>
                                  <w:rPr>
                                    <w:sz w:val="20"/>
                                    <w:szCs w:val="20"/>
                                  </w:rPr>
                                  <w:fldChar w:fldCharType="separate"/>
                                </w:r>
                                <w:r>
                                  <w:rPr>
                                    <w:noProof/>
                                    <w:sz w:val="20"/>
                                    <w:szCs w:val="20"/>
                                  </w:rPr>
                                  <w:t xml:space="preserve"> </w:t>
                                </w:r>
                                <w:r w:rsidRPr="00801DA1">
                                  <w:rPr>
                                    <w:noProof/>
                                    <w:sz w:val="20"/>
                                    <w:szCs w:val="20"/>
                                  </w:rPr>
                                  <w:t>[329]</w:t>
                                </w:r>
                                <w:r>
                                  <w:rPr>
                                    <w:sz w:val="20"/>
                                    <w:szCs w:val="20"/>
                                  </w:rPr>
                                  <w:fldChar w:fldCharType="end"/>
                                </w:r>
                              </w:sdtContent>
                            </w:sdt>
                            <w:r>
                              <w:rPr>
                                <w:sz w:val="20"/>
                                <w:szCs w:val="20"/>
                              </w:rPr>
                              <w:t>.</w:t>
                            </w:r>
                          </w:p>
                          <w:p w:rsidR="0045171B" w:rsidRDefault="0045171B" w:rsidP="0087118D">
                            <w:pPr>
                              <w:spacing w:before="60"/>
                              <w:jc w:val="both"/>
                              <w:rPr>
                                <w:sz w:val="20"/>
                                <w:szCs w:val="20"/>
                              </w:rPr>
                            </w:pPr>
                            <w:r>
                              <w:rPr>
                                <w:sz w:val="20"/>
                                <w:szCs w:val="20"/>
                              </w:rPr>
                              <w:t xml:space="preserve">В 2004 году выпущены еще три </w:t>
                            </w:r>
                            <w:proofErr w:type="spellStart"/>
                            <w:r>
                              <w:rPr>
                                <w:sz w:val="20"/>
                                <w:szCs w:val="20"/>
                              </w:rPr>
                              <w:t>схемокурса</w:t>
                            </w:r>
                            <w:proofErr w:type="spellEnd"/>
                            <w:r>
                              <w:rPr>
                                <w:sz w:val="20"/>
                                <w:szCs w:val="20"/>
                              </w:rPr>
                              <w:t>:</w:t>
                            </w:r>
                          </w:p>
                          <w:p w:rsidR="0045171B" w:rsidRDefault="0045171B" w:rsidP="00DA5E1B">
                            <w:pPr>
                              <w:pStyle w:val="af"/>
                              <w:numPr>
                                <w:ilvl w:val="0"/>
                                <w:numId w:val="200"/>
                              </w:numPr>
                              <w:ind w:left="357" w:hanging="357"/>
                              <w:jc w:val="both"/>
                              <w:rPr>
                                <w:sz w:val="20"/>
                                <w:szCs w:val="20"/>
                              </w:rPr>
                            </w:pPr>
                            <w:r>
                              <w:rPr>
                                <w:sz w:val="20"/>
                                <w:szCs w:val="20"/>
                              </w:rPr>
                              <w:t>Экономика в муниципальных образованиях</w:t>
                            </w:r>
                            <w:sdt>
                              <w:sdtPr>
                                <w:rPr>
                                  <w:sz w:val="20"/>
                                  <w:szCs w:val="20"/>
                                </w:rPr>
                                <w:id w:val="978197616"/>
                                <w:citation/>
                              </w:sdtPr>
                              <w:sdtContent>
                                <w:r>
                                  <w:rPr>
                                    <w:sz w:val="20"/>
                                    <w:szCs w:val="20"/>
                                  </w:rPr>
                                  <w:fldChar w:fldCharType="begin"/>
                                </w:r>
                                <w:r>
                                  <w:rPr>
                                    <w:sz w:val="20"/>
                                    <w:szCs w:val="20"/>
                                  </w:rPr>
                                  <w:instrText xml:space="preserve"> CITATION Эко \l 1049 </w:instrText>
                                </w:r>
                                <w:r>
                                  <w:rPr>
                                    <w:sz w:val="20"/>
                                    <w:szCs w:val="20"/>
                                  </w:rPr>
                                  <w:fldChar w:fldCharType="separate"/>
                                </w:r>
                                <w:r>
                                  <w:rPr>
                                    <w:noProof/>
                                    <w:sz w:val="20"/>
                                    <w:szCs w:val="20"/>
                                  </w:rPr>
                                  <w:t xml:space="preserve"> </w:t>
                                </w:r>
                                <w:r w:rsidRPr="00801DA1">
                                  <w:rPr>
                                    <w:noProof/>
                                    <w:sz w:val="20"/>
                                    <w:szCs w:val="20"/>
                                  </w:rPr>
                                  <w:t>[331]</w:t>
                                </w:r>
                                <w:r>
                                  <w:rPr>
                                    <w:sz w:val="20"/>
                                    <w:szCs w:val="20"/>
                                  </w:rPr>
                                  <w:fldChar w:fldCharType="end"/>
                                </w:r>
                              </w:sdtContent>
                            </w:sdt>
                            <w:r>
                              <w:rPr>
                                <w:sz w:val="20"/>
                                <w:szCs w:val="20"/>
                              </w:rPr>
                              <w:t>.</w:t>
                            </w:r>
                          </w:p>
                          <w:p w:rsidR="0045171B" w:rsidRDefault="0045171B" w:rsidP="00DA5E1B">
                            <w:pPr>
                              <w:pStyle w:val="af"/>
                              <w:numPr>
                                <w:ilvl w:val="0"/>
                                <w:numId w:val="200"/>
                              </w:numPr>
                              <w:ind w:left="357" w:hanging="357"/>
                              <w:jc w:val="both"/>
                              <w:rPr>
                                <w:sz w:val="20"/>
                                <w:szCs w:val="20"/>
                              </w:rPr>
                            </w:pPr>
                            <w:r>
                              <w:rPr>
                                <w:sz w:val="20"/>
                                <w:szCs w:val="20"/>
                              </w:rPr>
                              <w:t>Правовое обеспечение муниципальной службы</w:t>
                            </w:r>
                            <w:sdt>
                              <w:sdtPr>
                                <w:rPr>
                                  <w:sz w:val="20"/>
                                  <w:szCs w:val="20"/>
                                </w:rPr>
                                <w:id w:val="374512703"/>
                                <w:citation/>
                              </w:sdtPr>
                              <w:sdtContent>
                                <w:r>
                                  <w:rPr>
                                    <w:sz w:val="20"/>
                                    <w:szCs w:val="20"/>
                                  </w:rPr>
                                  <w:fldChar w:fldCharType="begin"/>
                                </w:r>
                                <w:r>
                                  <w:rPr>
                                    <w:sz w:val="20"/>
                                    <w:szCs w:val="20"/>
                                  </w:rPr>
                                  <w:instrText xml:space="preserve"> CITATION Пра2 \l 1049 </w:instrText>
                                </w:r>
                                <w:r>
                                  <w:rPr>
                                    <w:sz w:val="20"/>
                                    <w:szCs w:val="20"/>
                                  </w:rPr>
                                  <w:fldChar w:fldCharType="separate"/>
                                </w:r>
                                <w:r>
                                  <w:rPr>
                                    <w:noProof/>
                                    <w:sz w:val="20"/>
                                    <w:szCs w:val="20"/>
                                  </w:rPr>
                                  <w:t xml:space="preserve"> </w:t>
                                </w:r>
                                <w:r w:rsidRPr="00801DA1">
                                  <w:rPr>
                                    <w:noProof/>
                                    <w:sz w:val="20"/>
                                    <w:szCs w:val="20"/>
                                  </w:rPr>
                                  <w:t>[332]</w:t>
                                </w:r>
                                <w:r>
                                  <w:rPr>
                                    <w:sz w:val="20"/>
                                    <w:szCs w:val="20"/>
                                  </w:rPr>
                                  <w:fldChar w:fldCharType="end"/>
                                </w:r>
                              </w:sdtContent>
                            </w:sdt>
                            <w:r>
                              <w:rPr>
                                <w:sz w:val="20"/>
                                <w:szCs w:val="20"/>
                              </w:rPr>
                              <w:t>.</w:t>
                            </w:r>
                          </w:p>
                          <w:p w:rsidR="0045171B" w:rsidRDefault="0045171B" w:rsidP="00DA5E1B">
                            <w:pPr>
                              <w:pStyle w:val="af"/>
                              <w:numPr>
                                <w:ilvl w:val="0"/>
                                <w:numId w:val="200"/>
                              </w:numPr>
                              <w:ind w:left="357" w:hanging="357"/>
                              <w:jc w:val="both"/>
                              <w:rPr>
                                <w:sz w:val="20"/>
                                <w:szCs w:val="20"/>
                              </w:rPr>
                            </w:pPr>
                            <w:r>
                              <w:rPr>
                                <w:sz w:val="20"/>
                                <w:szCs w:val="20"/>
                              </w:rPr>
                              <w:t>Кадровое обеспечение муниципальной службы</w:t>
                            </w:r>
                            <w:sdt>
                              <w:sdtPr>
                                <w:rPr>
                                  <w:sz w:val="20"/>
                                  <w:szCs w:val="20"/>
                                </w:rPr>
                                <w:id w:val="367187041"/>
                                <w:citation/>
                              </w:sdtPr>
                              <w:sdtContent>
                                <w:r>
                                  <w:rPr>
                                    <w:sz w:val="20"/>
                                    <w:szCs w:val="20"/>
                                  </w:rPr>
                                  <w:fldChar w:fldCharType="begin"/>
                                </w:r>
                                <w:r>
                                  <w:rPr>
                                    <w:sz w:val="20"/>
                                    <w:szCs w:val="20"/>
                                  </w:rPr>
                                  <w:instrText xml:space="preserve"> CITATION Кад \l 1049 </w:instrText>
                                </w:r>
                                <w:r>
                                  <w:rPr>
                                    <w:sz w:val="20"/>
                                    <w:szCs w:val="20"/>
                                  </w:rPr>
                                  <w:fldChar w:fldCharType="separate"/>
                                </w:r>
                                <w:r>
                                  <w:rPr>
                                    <w:noProof/>
                                    <w:sz w:val="20"/>
                                    <w:szCs w:val="20"/>
                                  </w:rPr>
                                  <w:t xml:space="preserve"> </w:t>
                                </w:r>
                                <w:r w:rsidRPr="00801DA1">
                                  <w:rPr>
                                    <w:noProof/>
                                    <w:sz w:val="20"/>
                                    <w:szCs w:val="20"/>
                                  </w:rPr>
                                  <w:t>[330]</w:t>
                                </w:r>
                                <w:r>
                                  <w:rPr>
                                    <w:sz w:val="20"/>
                                    <w:szCs w:val="20"/>
                                  </w:rPr>
                                  <w:fldChar w:fldCharType="end"/>
                                </w:r>
                              </w:sdtContent>
                            </w:sdt>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5" o:spid="_x0000_s2604" type="#_x0000_t202" style="position:absolute;left:0;text-align:left;margin-left:250.4pt;margin-top:83.2pt;width:221.6pt;height:330.65pt;z-index:25219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" fillcolor="#ff9" strokecolor="#930" strokeweight="1.5pt">
                <v:textbox>
                  <w:txbxContent>
                    <w:p w:rsidR="0045171B" w:rsidRDefault="0045171B" w:rsidP="0087118D">
                      <w:pPr>
                        <w:spacing w:before="60"/>
                        <w:jc w:val="center"/>
                        <w:rPr>
                          <w:b/>
                          <w:sz w:val="22"/>
                        </w:rPr>
                      </w:pPr>
                      <w:r>
                        <w:rPr>
                          <w:b/>
                          <w:sz w:val="22"/>
                        </w:rPr>
                        <w:t>Разделяй и властвуй</w:t>
                      </w:r>
                    </w:p>
                    <w:p w:rsidR="0045171B" w:rsidRDefault="0045171B" w:rsidP="0087118D">
                      <w:pPr>
                        <w:spacing w:before="60"/>
                        <w:jc w:val="both"/>
                        <w:rPr>
                          <w:sz w:val="20"/>
                          <w:szCs w:val="20"/>
                        </w:rPr>
                      </w:pPr>
                      <w:r>
                        <w:rPr>
                          <w:sz w:val="20"/>
                          <w:szCs w:val="20"/>
                        </w:rPr>
                        <w:t xml:space="preserve">Идея разделения учебника на основной курс и </w:t>
                      </w:r>
                      <w:proofErr w:type="spellStart"/>
                      <w:r>
                        <w:rPr>
                          <w:sz w:val="20"/>
                          <w:szCs w:val="20"/>
                        </w:rPr>
                        <w:t>схемокурс</w:t>
                      </w:r>
                      <w:proofErr w:type="spellEnd"/>
                      <w:r>
                        <w:rPr>
                          <w:sz w:val="20"/>
                          <w:szCs w:val="20"/>
                        </w:rPr>
                        <w:t xml:space="preserve"> предложена Геннадием </w:t>
                      </w:r>
                      <w:proofErr w:type="spellStart"/>
                      <w:r>
                        <w:rPr>
                          <w:sz w:val="20"/>
                          <w:szCs w:val="20"/>
                        </w:rPr>
                        <w:t>Гуленковым</w:t>
                      </w:r>
                      <w:proofErr w:type="spellEnd"/>
                      <w:r>
                        <w:rPr>
                          <w:sz w:val="20"/>
                          <w:szCs w:val="20"/>
                        </w:rPr>
                        <w:t xml:space="preserve">. Она опробована в ходе реального учебного процесса в Российской академии государственной службы при Президенте РФ. Имеется в виду 500-часовой курс повышения квалификации под названием «Государственное и муниципальное управление». Курс содержит 29 учебных дисциплин. Каждая из них включает основной курс и </w:t>
                      </w:r>
                      <w:proofErr w:type="spellStart"/>
                      <w:r>
                        <w:rPr>
                          <w:sz w:val="20"/>
                          <w:szCs w:val="20"/>
                        </w:rPr>
                        <w:t>схемокурс</w:t>
                      </w:r>
                      <w:proofErr w:type="spellEnd"/>
                      <w:r>
                        <w:rPr>
                          <w:sz w:val="20"/>
                          <w:szCs w:val="20"/>
                        </w:rPr>
                        <w:t>. Повышение квалификации по данной методике прошли 3000 человек. По отзывам учащихся и преподавателей, данный эксперимент оказался чрезвычайно успешным</w:t>
                      </w:r>
                      <w:sdt>
                        <w:sdtPr>
                          <w:rPr>
                            <w:sz w:val="20"/>
                            <w:szCs w:val="20"/>
                          </w:rPr>
                          <w:id w:val="-1389020545"/>
                          <w:citation/>
                        </w:sdtPr>
                        <w:sdtContent>
                          <w:r>
                            <w:rPr>
                              <w:sz w:val="20"/>
                              <w:szCs w:val="20"/>
                            </w:rPr>
                            <w:fldChar w:fldCharType="begin"/>
                          </w:r>
                          <w:r>
                            <w:rPr>
                              <w:sz w:val="20"/>
                              <w:szCs w:val="20"/>
                            </w:rPr>
                            <w:instrText xml:space="preserve"> CITATION Гул \l 1049 </w:instrText>
                          </w:r>
                          <w:r>
                            <w:rPr>
                              <w:sz w:val="20"/>
                              <w:szCs w:val="20"/>
                            </w:rPr>
                            <w:fldChar w:fldCharType="separate"/>
                          </w:r>
                          <w:r>
                            <w:rPr>
                              <w:noProof/>
                              <w:sz w:val="20"/>
                              <w:szCs w:val="20"/>
                            </w:rPr>
                            <w:t xml:space="preserve"> </w:t>
                          </w:r>
                          <w:r w:rsidRPr="00801DA1">
                            <w:rPr>
                              <w:noProof/>
                              <w:sz w:val="20"/>
                              <w:szCs w:val="20"/>
                            </w:rPr>
                            <w:t>[329]</w:t>
                          </w:r>
                          <w:r>
                            <w:rPr>
                              <w:sz w:val="20"/>
                              <w:szCs w:val="20"/>
                            </w:rPr>
                            <w:fldChar w:fldCharType="end"/>
                          </w:r>
                        </w:sdtContent>
                      </w:sdt>
                      <w:r>
                        <w:rPr>
                          <w:sz w:val="20"/>
                          <w:szCs w:val="20"/>
                        </w:rPr>
                        <w:t>.</w:t>
                      </w:r>
                    </w:p>
                    <w:p w:rsidR="0045171B" w:rsidRDefault="0045171B" w:rsidP="0087118D">
                      <w:pPr>
                        <w:spacing w:before="60"/>
                        <w:jc w:val="both"/>
                        <w:rPr>
                          <w:sz w:val="20"/>
                          <w:szCs w:val="20"/>
                        </w:rPr>
                      </w:pPr>
                      <w:r>
                        <w:rPr>
                          <w:sz w:val="20"/>
                          <w:szCs w:val="20"/>
                        </w:rPr>
                        <w:t xml:space="preserve">В 2004 году выпущены еще три </w:t>
                      </w:r>
                      <w:proofErr w:type="spellStart"/>
                      <w:r>
                        <w:rPr>
                          <w:sz w:val="20"/>
                          <w:szCs w:val="20"/>
                        </w:rPr>
                        <w:t>схемокурса</w:t>
                      </w:r>
                      <w:proofErr w:type="spellEnd"/>
                      <w:r>
                        <w:rPr>
                          <w:sz w:val="20"/>
                          <w:szCs w:val="20"/>
                        </w:rPr>
                        <w:t>:</w:t>
                      </w:r>
                    </w:p>
                    <w:p w:rsidR="0045171B" w:rsidRDefault="0045171B" w:rsidP="00DA5E1B">
                      <w:pPr>
                        <w:pStyle w:val="af"/>
                        <w:numPr>
                          <w:ilvl w:val="0"/>
                          <w:numId w:val="200"/>
                        </w:numPr>
                        <w:ind w:left="357" w:hanging="357"/>
                        <w:jc w:val="both"/>
                        <w:rPr>
                          <w:sz w:val="20"/>
                          <w:szCs w:val="20"/>
                        </w:rPr>
                      </w:pPr>
                      <w:r>
                        <w:rPr>
                          <w:sz w:val="20"/>
                          <w:szCs w:val="20"/>
                        </w:rPr>
                        <w:t>Экономика в муниципальных образованиях</w:t>
                      </w:r>
                      <w:sdt>
                        <w:sdtPr>
                          <w:rPr>
                            <w:sz w:val="20"/>
                            <w:szCs w:val="20"/>
                          </w:rPr>
                          <w:id w:val="978197616"/>
                          <w:citation/>
                        </w:sdtPr>
                        <w:sdtContent>
                          <w:r>
                            <w:rPr>
                              <w:sz w:val="20"/>
                              <w:szCs w:val="20"/>
                            </w:rPr>
                            <w:fldChar w:fldCharType="begin"/>
                          </w:r>
                          <w:r>
                            <w:rPr>
                              <w:sz w:val="20"/>
                              <w:szCs w:val="20"/>
                            </w:rPr>
                            <w:instrText xml:space="preserve"> CITATION Эко \l 1049 </w:instrText>
                          </w:r>
                          <w:r>
                            <w:rPr>
                              <w:sz w:val="20"/>
                              <w:szCs w:val="20"/>
                            </w:rPr>
                            <w:fldChar w:fldCharType="separate"/>
                          </w:r>
                          <w:r>
                            <w:rPr>
                              <w:noProof/>
                              <w:sz w:val="20"/>
                              <w:szCs w:val="20"/>
                            </w:rPr>
                            <w:t xml:space="preserve"> </w:t>
                          </w:r>
                          <w:r w:rsidRPr="00801DA1">
                            <w:rPr>
                              <w:noProof/>
                              <w:sz w:val="20"/>
                              <w:szCs w:val="20"/>
                            </w:rPr>
                            <w:t>[331]</w:t>
                          </w:r>
                          <w:r>
                            <w:rPr>
                              <w:sz w:val="20"/>
                              <w:szCs w:val="20"/>
                            </w:rPr>
                            <w:fldChar w:fldCharType="end"/>
                          </w:r>
                        </w:sdtContent>
                      </w:sdt>
                      <w:r>
                        <w:rPr>
                          <w:sz w:val="20"/>
                          <w:szCs w:val="20"/>
                        </w:rPr>
                        <w:t>.</w:t>
                      </w:r>
                    </w:p>
                    <w:p w:rsidR="0045171B" w:rsidRDefault="0045171B" w:rsidP="00DA5E1B">
                      <w:pPr>
                        <w:pStyle w:val="af"/>
                        <w:numPr>
                          <w:ilvl w:val="0"/>
                          <w:numId w:val="200"/>
                        </w:numPr>
                        <w:ind w:left="357" w:hanging="357"/>
                        <w:jc w:val="both"/>
                        <w:rPr>
                          <w:sz w:val="20"/>
                          <w:szCs w:val="20"/>
                        </w:rPr>
                      </w:pPr>
                      <w:r>
                        <w:rPr>
                          <w:sz w:val="20"/>
                          <w:szCs w:val="20"/>
                        </w:rPr>
                        <w:t>Правовое обеспечение муниципальной службы</w:t>
                      </w:r>
                      <w:sdt>
                        <w:sdtPr>
                          <w:rPr>
                            <w:sz w:val="20"/>
                            <w:szCs w:val="20"/>
                          </w:rPr>
                          <w:id w:val="374512703"/>
                          <w:citation/>
                        </w:sdtPr>
                        <w:sdtContent>
                          <w:r>
                            <w:rPr>
                              <w:sz w:val="20"/>
                              <w:szCs w:val="20"/>
                            </w:rPr>
                            <w:fldChar w:fldCharType="begin"/>
                          </w:r>
                          <w:r>
                            <w:rPr>
                              <w:sz w:val="20"/>
                              <w:szCs w:val="20"/>
                            </w:rPr>
                            <w:instrText xml:space="preserve"> CITATION Пра2 \l 1049 </w:instrText>
                          </w:r>
                          <w:r>
                            <w:rPr>
                              <w:sz w:val="20"/>
                              <w:szCs w:val="20"/>
                            </w:rPr>
                            <w:fldChar w:fldCharType="separate"/>
                          </w:r>
                          <w:r>
                            <w:rPr>
                              <w:noProof/>
                              <w:sz w:val="20"/>
                              <w:szCs w:val="20"/>
                            </w:rPr>
                            <w:t xml:space="preserve"> </w:t>
                          </w:r>
                          <w:r w:rsidRPr="00801DA1">
                            <w:rPr>
                              <w:noProof/>
                              <w:sz w:val="20"/>
                              <w:szCs w:val="20"/>
                            </w:rPr>
                            <w:t>[332]</w:t>
                          </w:r>
                          <w:r>
                            <w:rPr>
                              <w:sz w:val="20"/>
                              <w:szCs w:val="20"/>
                            </w:rPr>
                            <w:fldChar w:fldCharType="end"/>
                          </w:r>
                        </w:sdtContent>
                      </w:sdt>
                      <w:r>
                        <w:rPr>
                          <w:sz w:val="20"/>
                          <w:szCs w:val="20"/>
                        </w:rPr>
                        <w:t>.</w:t>
                      </w:r>
                    </w:p>
                    <w:p w:rsidR="0045171B" w:rsidRDefault="0045171B" w:rsidP="00DA5E1B">
                      <w:pPr>
                        <w:pStyle w:val="af"/>
                        <w:numPr>
                          <w:ilvl w:val="0"/>
                          <w:numId w:val="200"/>
                        </w:numPr>
                        <w:ind w:left="357" w:hanging="357"/>
                        <w:jc w:val="both"/>
                        <w:rPr>
                          <w:sz w:val="20"/>
                          <w:szCs w:val="20"/>
                        </w:rPr>
                      </w:pPr>
                      <w:r>
                        <w:rPr>
                          <w:sz w:val="20"/>
                          <w:szCs w:val="20"/>
                        </w:rPr>
                        <w:t>Кадровое обеспечение муниципальной службы</w:t>
                      </w:r>
                      <w:sdt>
                        <w:sdtPr>
                          <w:rPr>
                            <w:sz w:val="20"/>
                            <w:szCs w:val="20"/>
                          </w:rPr>
                          <w:id w:val="367187041"/>
                          <w:citation/>
                        </w:sdtPr>
                        <w:sdtContent>
                          <w:r>
                            <w:rPr>
                              <w:sz w:val="20"/>
                              <w:szCs w:val="20"/>
                            </w:rPr>
                            <w:fldChar w:fldCharType="begin"/>
                          </w:r>
                          <w:r>
                            <w:rPr>
                              <w:sz w:val="20"/>
                              <w:szCs w:val="20"/>
                            </w:rPr>
                            <w:instrText xml:space="preserve"> CITATION Кад \l 1049 </w:instrText>
                          </w:r>
                          <w:r>
                            <w:rPr>
                              <w:sz w:val="20"/>
                              <w:szCs w:val="20"/>
                            </w:rPr>
                            <w:fldChar w:fldCharType="separate"/>
                          </w:r>
                          <w:r>
                            <w:rPr>
                              <w:noProof/>
                              <w:sz w:val="20"/>
                              <w:szCs w:val="20"/>
                            </w:rPr>
                            <w:t xml:space="preserve"> </w:t>
                          </w:r>
                          <w:r w:rsidRPr="00801DA1">
                            <w:rPr>
                              <w:noProof/>
                              <w:sz w:val="20"/>
                              <w:szCs w:val="20"/>
                            </w:rPr>
                            <w:t>[330]</w:t>
                          </w:r>
                          <w:r>
                            <w:rPr>
                              <w:sz w:val="20"/>
                              <w:szCs w:val="20"/>
                            </w:rPr>
                            <w:fldChar w:fldCharType="end"/>
                          </w:r>
                        </w:sdtContent>
                      </w:sdt>
                      <w:r>
                        <w:rPr>
                          <w:sz w:val="20"/>
                          <w:szCs w:val="20"/>
                        </w:rPr>
                        <w:t>.</w:t>
                      </w:r>
                    </w:p>
                  </w:txbxContent>
                </v:textbox>
                <w10:wrap type="square" anchorx="margin"/>
              </v:shape>
            </w:pict>
          </mc:Fallback>
        </mc:AlternateContent>
      </w:r>
      <w:proofErr w:type="spellStart"/>
      <w:r>
        <w:rPr>
          <w:i/>
          <w:lang w:eastAsia="ru-RU"/>
        </w:rPr>
        <w:t>Схемокадр</w:t>
      </w:r>
      <w:proofErr w:type="spellEnd"/>
      <w:r>
        <w:rPr>
          <w:lang w:eastAsia="ru-RU"/>
        </w:rPr>
        <w:t xml:space="preserve"> — одна страница </w:t>
      </w:r>
      <w:proofErr w:type="spellStart"/>
      <w:r>
        <w:rPr>
          <w:lang w:eastAsia="ru-RU"/>
        </w:rPr>
        <w:t>схемокурса</w:t>
      </w:r>
      <w:proofErr w:type="spellEnd"/>
      <w:r>
        <w:rPr>
          <w:lang w:eastAsia="ru-RU"/>
        </w:rPr>
        <w:t xml:space="preserve">. На </w:t>
      </w:r>
      <w:proofErr w:type="spellStart"/>
      <w:r>
        <w:rPr>
          <w:lang w:eastAsia="ru-RU"/>
        </w:rPr>
        <w:t>схемокадре</w:t>
      </w:r>
      <w:proofErr w:type="spellEnd"/>
      <w:r>
        <w:rPr>
          <w:lang w:eastAsia="ru-RU"/>
        </w:rPr>
        <w:t xml:space="preserve"> размещается одна или несколько графических схем. Каждая схема отражает логически законченный смысловой </w:t>
      </w:r>
      <w:proofErr w:type="spellStart"/>
      <w:r>
        <w:rPr>
          <w:lang w:eastAsia="ru-RU"/>
        </w:rPr>
        <w:t>микрофрагмент</w:t>
      </w:r>
      <w:proofErr w:type="spellEnd"/>
      <w:r>
        <w:rPr>
          <w:lang w:eastAsia="ru-RU"/>
        </w:rPr>
        <w:t xml:space="preserve"> учебного курса, преобразованный в хорошо структурированную эргономичную форму. Примеры схем приведены в главах 2 и 3.</w:t>
      </w:r>
    </w:p>
    <w:p w:rsidR="0087118D" w:rsidRDefault="0087118D" w:rsidP="0087118D">
      <w:pPr>
        <w:pStyle w:val="a6"/>
        <w:rPr>
          <w:lang w:eastAsia="ru-RU"/>
        </w:rPr>
      </w:pPr>
      <w:r>
        <w:rPr>
          <w:lang w:eastAsia="ru-RU"/>
        </w:rPr>
        <w:t>учебник будущего</w:t>
      </w:r>
    </w:p>
    <w:p w:rsidR="0087118D" w:rsidRDefault="0087118D" w:rsidP="0087118D">
      <w:pPr>
        <w:pStyle w:val="a4"/>
        <w:rPr>
          <w:lang w:eastAsia="ru-RU"/>
        </w:rPr>
      </w:pPr>
      <w:r>
        <w:rPr>
          <w:szCs w:val="20"/>
          <w:lang w:eastAsia="ru-RU"/>
        </w:rPr>
        <w:t xml:space="preserve">Каким должен быть идеальный учебник — учебник будущего? </w:t>
      </w:r>
      <w:r>
        <w:rPr>
          <w:lang w:eastAsia="ru-RU"/>
        </w:rPr>
        <w:t xml:space="preserve">Отвлечемся от вопроса, сколько будет стоить создание такого учебника. Будем исходить только из интересов учащихся. Идеальный учебник должен состоять из двух частей: печатной и электронной. Печатный учебник мыслится как комплект из двух книг: полного курса и </w:t>
      </w:r>
      <w:proofErr w:type="spellStart"/>
      <w:r>
        <w:rPr>
          <w:lang w:eastAsia="ru-RU"/>
        </w:rPr>
        <w:t>схемокурса</w:t>
      </w:r>
      <w:proofErr w:type="spellEnd"/>
      <w:r>
        <w:rPr>
          <w:lang w:eastAsia="ru-RU"/>
        </w:rPr>
        <w:t>. Цель создания подобных комплектов — обеспечить максимальные удобства для учащихся, облегчить учебный процесс, сделать шаг к скоростному образованию.</w:t>
      </w:r>
    </w:p>
    <w:p w:rsidR="0087118D" w:rsidRDefault="0087118D" w:rsidP="0087118D">
      <w:pPr>
        <w:pStyle w:val="a4"/>
        <w:rPr>
          <w:lang w:eastAsia="ru-RU"/>
        </w:rPr>
      </w:pPr>
      <w:r>
        <w:rPr>
          <w:lang w:eastAsia="ru-RU"/>
        </w:rPr>
        <w:t xml:space="preserve">В каком порядке следует изучать названные книги? Видимо, каждый студент волен избрать тот порядок, который ему больше по душе. Например, можно сначала просмотреть </w:t>
      </w:r>
      <w:proofErr w:type="spellStart"/>
      <w:r>
        <w:rPr>
          <w:lang w:eastAsia="ru-RU"/>
        </w:rPr>
        <w:t>схемокурс</w:t>
      </w:r>
      <w:proofErr w:type="spellEnd"/>
      <w:r>
        <w:rPr>
          <w:lang w:eastAsia="ru-RU"/>
        </w:rPr>
        <w:t xml:space="preserve">, чтобы быстро получить общее представление о предмете. Затем проштудировать полный курс и в заключение снова вернуться к </w:t>
      </w:r>
      <w:proofErr w:type="spellStart"/>
      <w:r>
        <w:rPr>
          <w:lang w:eastAsia="ru-RU"/>
        </w:rPr>
        <w:t>схемокурсу</w:t>
      </w:r>
      <w:proofErr w:type="spellEnd"/>
      <w:r>
        <w:rPr>
          <w:lang w:eastAsia="ru-RU"/>
        </w:rPr>
        <w:t xml:space="preserve">. Возможен и другой вариант — попеременное обращение к </w:t>
      </w:r>
      <w:proofErr w:type="spellStart"/>
      <w:r>
        <w:rPr>
          <w:lang w:eastAsia="ru-RU"/>
        </w:rPr>
        <w:t>схемокурсу</w:t>
      </w:r>
      <w:proofErr w:type="spellEnd"/>
      <w:r>
        <w:rPr>
          <w:lang w:eastAsia="ru-RU"/>
        </w:rPr>
        <w:t xml:space="preserve"> и полному курсу.</w:t>
      </w:r>
    </w:p>
    <w:p w:rsidR="0087118D" w:rsidRDefault="0087118D" w:rsidP="0087118D">
      <w:pPr>
        <w:pStyle w:val="a4"/>
        <w:rPr>
          <w:lang w:eastAsia="ru-RU"/>
        </w:rPr>
      </w:pPr>
      <w:proofErr w:type="spellStart"/>
      <w:r>
        <w:rPr>
          <w:lang w:eastAsia="ru-RU"/>
        </w:rPr>
        <w:lastRenderedPageBreak/>
        <w:t>Схемокурс</w:t>
      </w:r>
      <w:proofErr w:type="spellEnd"/>
      <w:r>
        <w:rPr>
          <w:lang w:eastAsia="ru-RU"/>
        </w:rPr>
        <w:t xml:space="preserve"> как книга, дополняющая основной учебник и образующая вместе с ним единый учебный комплект — это новая идея, которую нужно тщательно обсудить.</w:t>
      </w:r>
    </w:p>
    <w:p w:rsidR="0087118D" w:rsidRDefault="0087118D" w:rsidP="0087118D">
      <w:pPr>
        <w:pStyle w:val="a4"/>
        <w:rPr>
          <w:lang w:eastAsia="ru-RU"/>
        </w:rPr>
      </w:pPr>
      <w:r>
        <w:rPr>
          <w:lang w:eastAsia="ru-RU"/>
        </w:rPr>
        <w:t xml:space="preserve">Насколько подробным должен быть </w:t>
      </w:r>
      <w:proofErr w:type="spellStart"/>
      <w:r>
        <w:rPr>
          <w:lang w:eastAsia="ru-RU"/>
        </w:rPr>
        <w:t>схемокурс</w:t>
      </w:r>
      <w:proofErr w:type="spellEnd"/>
      <w:r>
        <w:rPr>
          <w:lang w:eastAsia="ru-RU"/>
        </w:rPr>
        <w:t xml:space="preserve">? Какой материал из полного курса должен войти в него, а какой нет? Самый общий ответ таков: </w:t>
      </w:r>
      <w:proofErr w:type="spellStart"/>
      <w:r>
        <w:rPr>
          <w:lang w:eastAsia="ru-RU"/>
        </w:rPr>
        <w:t>схемокурс</w:t>
      </w:r>
      <w:proofErr w:type="spellEnd"/>
      <w:r>
        <w:rPr>
          <w:lang w:eastAsia="ru-RU"/>
        </w:rPr>
        <w:t xml:space="preserve"> должен содержать наиболее важные положения полного курса, представленные в графической форме. Но что значит «наиболее важные»?</w:t>
      </w:r>
    </w:p>
    <w:p w:rsidR="0087118D" w:rsidRDefault="0087118D" w:rsidP="0087118D">
      <w:pPr>
        <w:pStyle w:val="a4"/>
        <w:rPr>
          <w:lang w:eastAsia="ru-RU"/>
        </w:rPr>
      </w:pPr>
      <w:r>
        <w:rPr>
          <w:lang w:eastAsia="ru-RU"/>
        </w:rPr>
        <w:t xml:space="preserve">В качестве одного из возможных вариантов можно представить следующий критерий отбора материала. С одной стороны, </w:t>
      </w:r>
      <w:proofErr w:type="spellStart"/>
      <w:r>
        <w:rPr>
          <w:lang w:eastAsia="ru-RU"/>
        </w:rPr>
        <w:t>схемокурс</w:t>
      </w:r>
      <w:proofErr w:type="spellEnd"/>
      <w:r>
        <w:rPr>
          <w:lang w:eastAsia="ru-RU"/>
        </w:rPr>
        <w:t xml:space="preserve"> должен быть предельно кратким, с другой — он должен содержать весь материал, необходимый для получения удовлетворительной отметки. Иными словами, студент, который изучил только </w:t>
      </w:r>
      <w:proofErr w:type="spellStart"/>
      <w:r>
        <w:rPr>
          <w:lang w:eastAsia="ru-RU"/>
        </w:rPr>
        <w:t>схемокурс</w:t>
      </w:r>
      <w:proofErr w:type="spellEnd"/>
      <w:r>
        <w:rPr>
          <w:lang w:eastAsia="ru-RU"/>
        </w:rPr>
        <w:t xml:space="preserve">, но не заглядывал в полный курс, должен при объективном компьютерном тестировании знаний получить оценку «удовлетворительно». </w:t>
      </w:r>
    </w:p>
    <w:p w:rsidR="0087118D" w:rsidRDefault="0087118D" w:rsidP="0087118D">
      <w:pPr>
        <w:pStyle w:val="a4"/>
        <w:rPr>
          <w:lang w:eastAsia="ru-RU"/>
        </w:rPr>
      </w:pPr>
      <w:r>
        <w:rPr>
          <w:lang w:eastAsia="ru-RU"/>
        </w:rPr>
        <w:t>Разумеется, возможны и другие варианты.</w:t>
      </w:r>
    </w:p>
    <w:p w:rsidR="0087118D" w:rsidRDefault="0087118D" w:rsidP="0087118D">
      <w:pPr>
        <w:pStyle w:val="a6"/>
        <w:rPr>
          <w:lang w:eastAsia="ru-RU"/>
        </w:rPr>
      </w:pPr>
      <w:r>
        <w:rPr>
          <w:lang w:eastAsia="ru-RU"/>
        </w:rPr>
        <w:t>похвальное слово книге</w:t>
      </w:r>
    </w:p>
    <w:p w:rsidR="0087118D" w:rsidRDefault="0087118D" w:rsidP="0087118D">
      <w:pPr>
        <w:pStyle w:val="a4"/>
        <w:rPr>
          <w:lang w:eastAsia="ru-RU"/>
        </w:rPr>
      </w:pPr>
      <w:r>
        <w:rPr>
          <w:lang w:eastAsia="ru-RU"/>
        </w:rPr>
        <w:t>Наша ближайшая цель — доказать, что существующая грамматика затрудняет чтение учебной и научной литературы.</w:t>
      </w:r>
    </w:p>
    <w:p w:rsidR="0087118D" w:rsidRDefault="0087118D" w:rsidP="0087118D">
      <w:pPr>
        <w:pStyle w:val="a4"/>
        <w:spacing w:after="120"/>
        <w:rPr>
          <w:lang w:eastAsia="ru-RU"/>
        </w:rPr>
      </w:pPr>
      <w:r>
        <w:rPr>
          <w:lang w:eastAsia="ru-RU"/>
        </w:rPr>
        <w:t>Это очень трудная тема. Поэтому начнем издалека и зададим наивные вопросы: что есть книга? Какова ее роль в человеческой жизни? Приведем несколько интересных мнений.</w:t>
      </w:r>
    </w:p>
    <w:p w:rsidR="0087118D" w:rsidRDefault="0087118D" w:rsidP="0087118D">
      <w:pPr>
        <w:pStyle w:val="a4"/>
        <w:ind w:firstLine="0"/>
        <w:jc w:val="center"/>
        <w:rPr>
          <w:lang w:eastAsia="ru-RU"/>
        </w:rPr>
      </w:pPr>
      <w:r>
        <w:rPr>
          <w:noProof/>
          <w:lang w:eastAsia="ru-RU"/>
        </w:rPr>
        <mc:AlternateContent>
          <mc:Choice Requires="wpg">
            <w:drawing>
              <wp:anchor distT="0" distB="0" distL="114300" distR="114300" simplePos="0" relativeHeight="252194816" behindDoc="0" locked="0" layoutInCell="1" allowOverlap="1">
                <wp:simplePos x="0" y="0"/>
                <wp:positionH relativeFrom="column">
                  <wp:posOffset>2850515</wp:posOffset>
                </wp:positionH>
                <wp:positionV relativeFrom="paragraph">
                  <wp:posOffset>4834255</wp:posOffset>
                </wp:positionV>
                <wp:extent cx="570230" cy="336550"/>
                <wp:effectExtent l="0" t="0" r="1270" b="6350"/>
                <wp:wrapNone/>
                <wp:docPr id="124" name="Группа 124"/>
                <wp:cNvGraphicFramePr/>
                <a:graphic xmlns:a="http://schemas.openxmlformats.org/drawingml/2006/main">
                  <a:graphicData uri="http://schemas.microsoft.com/office/word/2010/wordprocessingGroup">
                    <wpg:wgp>
                      <wpg:cNvGrpSpPr/>
                      <wpg:grpSpPr>
                        <a:xfrm>
                          <a:off x="0" y="0"/>
                          <a:ext cx="570230" cy="336550"/>
                          <a:chOff x="0" y="0"/>
                          <a:chExt cx="570230" cy="336569"/>
                        </a:xfrm>
                      </wpg:grpSpPr>
                      <wps:wsp>
                        <wps:cNvPr id="2790" name="Прямоугольник 2790"/>
                        <wps:cNvSpPr/>
                        <wps:spPr>
                          <a:xfrm>
                            <a:off x="0" y="0"/>
                            <a:ext cx="570230" cy="179705"/>
                          </a:xfrm>
                          <a:prstGeom prst="rect">
                            <a:avLst/>
                          </a:prstGeom>
                          <a:solidFill>
                            <a:srgbClr val="FFFF99"/>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791" name="Стрелка: вниз 2791"/>
                        <wps:cNvSpPr/>
                        <wps:spPr>
                          <a:xfrm>
                            <a:off x="117695" y="36214"/>
                            <a:ext cx="300990" cy="300355"/>
                          </a:xfrm>
                          <a:prstGeom prst="downArrow">
                            <a:avLst/>
                          </a:prstGeom>
                          <a:solidFill>
                            <a:srgbClr val="CC6600"/>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DD9F68D" id="Группа 124" o:spid="_x0000_s1026" style="position:absolute;margin-left:224.45pt;margin-top:380.65pt;width:44.9pt;height:26.5pt;z-index:252194816" coordsize="5702,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">
                <v:rect id="Прямоугольник 2790" o:spid="_x0000_s1027" style="position:absolute;width:5702;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" fillcolor="#ff9" stroked="f" strokeweight="1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791" o:spid="_x0000_s1028" type="#_x0000_t67" style="position:absolute;left:1176;top:362;width:3010;height:3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" adj="10800" fillcolor="#c60" stroked="f" strokeweight="1pt"/>
              </v:group>
            </w:pict>
          </mc:Fallback>
        </mc:AlternateContent>
      </w:r>
      <w:r>
        <w:rPr>
          <w:noProof/>
          <w:lang w:eastAsia="ru-RU"/>
        </w:rPr>
        <mc:AlternateContent>
          <mc:Choice Requires="wps">
            <w:drawing>
              <wp:inline distT="0" distB="0" distL="0" distR="0">
                <wp:extent cx="6094095" cy="4928870"/>
                <wp:effectExtent l="19050" t="19050" r="20955" b="14605"/>
                <wp:docPr id="123" name="Прямоугольник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4095" cy="4928870"/>
                        </a:xfrm>
                        <a:prstGeom prst="rect">
                          <a:avLst/>
                        </a:prstGeom>
                        <a:solidFill>
                          <a:srgbClr val="FFFF99"/>
                        </a:solidFill>
                        <a:ln w="28575">
                          <a:solidFill>
                            <a:srgbClr val="993300"/>
                          </a:solidFill>
                          <a:miter lim="800000"/>
                          <a:headEnd/>
                          <a:tailEnd/>
                        </a:ln>
                      </wps:spPr>
                      <wps:txbx>
                        <w:txbxContent>
                          <w:p w:rsidR="0045171B" w:rsidRDefault="0045171B" w:rsidP="0087118D">
                            <w:pPr>
                              <w:pStyle w:val="a4"/>
                              <w:rPr>
                                <w:sz w:val="22"/>
                              </w:rPr>
                            </w:pPr>
                            <w:r>
                              <w:rPr>
                                <w:sz w:val="22"/>
                              </w:rPr>
                              <w:t>В книгах заключено особое очарование. Книги дарят нам наслаждение. Они разговаривают с нами, дают добрый совет, становятся живыми друзьями для нас.</w:t>
                            </w:r>
                          </w:p>
                          <w:p w:rsidR="0045171B" w:rsidRDefault="0045171B" w:rsidP="0087118D">
                            <w:pPr>
                              <w:jc w:val="right"/>
                              <w:rPr>
                                <w:sz w:val="22"/>
                              </w:rPr>
                            </w:pPr>
                            <w:proofErr w:type="spellStart"/>
                            <w:r>
                              <w:rPr>
                                <w:i/>
                                <w:sz w:val="22"/>
                              </w:rPr>
                              <w:t>Франческо</w:t>
                            </w:r>
                            <w:proofErr w:type="spellEnd"/>
                            <w:r>
                              <w:rPr>
                                <w:i/>
                                <w:sz w:val="22"/>
                              </w:rPr>
                              <w:t xml:space="preserve"> Петрарка (1304—1374)</w:t>
                            </w:r>
                          </w:p>
                          <w:p w:rsidR="0045171B" w:rsidRDefault="0045171B" w:rsidP="0087118D">
                            <w:pPr>
                              <w:jc w:val="center"/>
                              <w:rPr>
                                <w:sz w:val="22"/>
                              </w:rPr>
                            </w:pPr>
                          </w:p>
                          <w:p w:rsidR="0045171B" w:rsidRDefault="0045171B" w:rsidP="0087118D">
                            <w:pPr>
                              <w:pStyle w:val="a4"/>
                              <w:rPr>
                                <w:sz w:val="22"/>
                              </w:rPr>
                            </w:pPr>
                            <w:r>
                              <w:rPr>
                                <w:sz w:val="22"/>
                              </w:rPr>
                              <w:t>Книги — корабли мысли, странствующие по волнам времени и бережно несущие свой драгоценный груз от поколения к поколению.</w:t>
                            </w:r>
                          </w:p>
                          <w:p w:rsidR="0045171B" w:rsidRDefault="0045171B" w:rsidP="0087118D">
                            <w:pPr>
                              <w:jc w:val="right"/>
                              <w:rPr>
                                <w:sz w:val="22"/>
                              </w:rPr>
                            </w:pPr>
                            <w:r>
                              <w:rPr>
                                <w:i/>
                                <w:sz w:val="22"/>
                              </w:rPr>
                              <w:t>Френсис Бэкон (1561—1626)</w:t>
                            </w:r>
                          </w:p>
                          <w:p w:rsidR="0045171B" w:rsidRDefault="0045171B" w:rsidP="0087118D">
                            <w:pPr>
                              <w:jc w:val="center"/>
                              <w:rPr>
                                <w:sz w:val="22"/>
                              </w:rPr>
                            </w:pPr>
                          </w:p>
                          <w:p w:rsidR="0045171B" w:rsidRDefault="0045171B" w:rsidP="0087118D">
                            <w:pPr>
                              <w:ind w:left="3232"/>
                              <w:rPr>
                                <w:sz w:val="22"/>
                              </w:rPr>
                            </w:pPr>
                            <w:r>
                              <w:rPr>
                                <w:sz w:val="22"/>
                              </w:rPr>
                              <w:t>Любая книга — умный друг:</w:t>
                            </w:r>
                          </w:p>
                          <w:p w:rsidR="0045171B" w:rsidRDefault="0045171B" w:rsidP="0087118D">
                            <w:pPr>
                              <w:ind w:left="3232"/>
                              <w:rPr>
                                <w:sz w:val="22"/>
                              </w:rPr>
                            </w:pPr>
                            <w:r>
                              <w:rPr>
                                <w:sz w:val="22"/>
                              </w:rPr>
                              <w:t>Чуть утомит, она смолкает;</w:t>
                            </w:r>
                          </w:p>
                          <w:p w:rsidR="0045171B" w:rsidRDefault="0045171B" w:rsidP="0087118D">
                            <w:pPr>
                              <w:ind w:left="3232"/>
                              <w:rPr>
                                <w:sz w:val="22"/>
                              </w:rPr>
                            </w:pPr>
                            <w:r>
                              <w:rPr>
                                <w:sz w:val="22"/>
                              </w:rPr>
                              <w:t>Она безмолвно поучает,</w:t>
                            </w:r>
                          </w:p>
                          <w:p w:rsidR="0045171B" w:rsidRDefault="0045171B" w:rsidP="0087118D">
                            <w:pPr>
                              <w:ind w:left="3232"/>
                              <w:rPr>
                                <w:sz w:val="22"/>
                              </w:rPr>
                            </w:pPr>
                            <w:r>
                              <w:rPr>
                                <w:sz w:val="22"/>
                              </w:rPr>
                              <w:t>С ней назидателен досуг.</w:t>
                            </w:r>
                          </w:p>
                          <w:p w:rsidR="0045171B" w:rsidRDefault="0045171B" w:rsidP="0087118D">
                            <w:pPr>
                              <w:jc w:val="right"/>
                              <w:rPr>
                                <w:i/>
                                <w:sz w:val="22"/>
                              </w:rPr>
                            </w:pPr>
                            <w:proofErr w:type="spellStart"/>
                            <w:r>
                              <w:rPr>
                                <w:i/>
                                <w:sz w:val="22"/>
                              </w:rPr>
                              <w:t>Карпьо</w:t>
                            </w:r>
                            <w:proofErr w:type="spellEnd"/>
                            <w:r>
                              <w:rPr>
                                <w:i/>
                                <w:sz w:val="22"/>
                              </w:rPr>
                              <w:t xml:space="preserve"> </w:t>
                            </w:r>
                            <w:proofErr w:type="spellStart"/>
                            <w:r>
                              <w:rPr>
                                <w:i/>
                                <w:sz w:val="22"/>
                              </w:rPr>
                              <w:t>Лопе</w:t>
                            </w:r>
                            <w:proofErr w:type="spellEnd"/>
                            <w:r>
                              <w:rPr>
                                <w:i/>
                                <w:sz w:val="22"/>
                              </w:rPr>
                              <w:t xml:space="preserve"> де Вега (1562—1635)</w:t>
                            </w:r>
                          </w:p>
                          <w:p w:rsidR="0045171B" w:rsidRDefault="0045171B" w:rsidP="0087118D">
                            <w:pPr>
                              <w:jc w:val="center"/>
                              <w:rPr>
                                <w:i/>
                                <w:sz w:val="22"/>
                              </w:rPr>
                            </w:pPr>
                          </w:p>
                          <w:p w:rsidR="0045171B" w:rsidRDefault="0045171B" w:rsidP="0087118D">
                            <w:pPr>
                              <w:pStyle w:val="a4"/>
                              <w:rPr>
                                <w:sz w:val="22"/>
                              </w:rPr>
                            </w:pPr>
                            <w:r>
                              <w:rPr>
                                <w:sz w:val="22"/>
                              </w:rPr>
                              <w:t>Все лучшие книги древности и наших дней написаны кровью и слезами.</w:t>
                            </w:r>
                          </w:p>
                          <w:p w:rsidR="0045171B" w:rsidRDefault="0045171B" w:rsidP="0087118D">
                            <w:pPr>
                              <w:jc w:val="right"/>
                              <w:rPr>
                                <w:sz w:val="22"/>
                              </w:rPr>
                            </w:pPr>
                            <w:proofErr w:type="spellStart"/>
                            <w:r>
                              <w:rPr>
                                <w:i/>
                                <w:sz w:val="22"/>
                              </w:rPr>
                              <w:t>Чжан</w:t>
                            </w:r>
                            <w:proofErr w:type="spellEnd"/>
                            <w:r>
                              <w:rPr>
                                <w:i/>
                                <w:sz w:val="22"/>
                              </w:rPr>
                              <w:t xml:space="preserve"> </w:t>
                            </w:r>
                            <w:proofErr w:type="spellStart"/>
                            <w:r>
                              <w:rPr>
                                <w:i/>
                                <w:sz w:val="22"/>
                              </w:rPr>
                              <w:t>Чао</w:t>
                            </w:r>
                            <w:proofErr w:type="spellEnd"/>
                            <w:r>
                              <w:rPr>
                                <w:i/>
                                <w:sz w:val="22"/>
                              </w:rPr>
                              <w:t xml:space="preserve"> (</w:t>
                            </w:r>
                            <w:r>
                              <w:rPr>
                                <w:i/>
                                <w:sz w:val="22"/>
                                <w:lang w:val="en-US"/>
                              </w:rPr>
                              <w:t>XVII</w:t>
                            </w:r>
                            <w:r>
                              <w:rPr>
                                <w:i/>
                                <w:sz w:val="22"/>
                              </w:rPr>
                              <w:t xml:space="preserve"> век)</w:t>
                            </w:r>
                          </w:p>
                          <w:p w:rsidR="0045171B" w:rsidRDefault="0045171B" w:rsidP="0087118D">
                            <w:pPr>
                              <w:jc w:val="center"/>
                              <w:rPr>
                                <w:sz w:val="22"/>
                              </w:rPr>
                            </w:pPr>
                          </w:p>
                          <w:p w:rsidR="0045171B" w:rsidRDefault="0045171B" w:rsidP="0087118D">
                            <w:pPr>
                              <w:pStyle w:val="a4"/>
                              <w:rPr>
                                <w:sz w:val="22"/>
                              </w:rPr>
                            </w:pPr>
                            <w:r>
                              <w:rPr>
                                <w:sz w:val="22"/>
                              </w:rPr>
                              <w:t>Весь мир, за исключением только диких наций, управляется книгами.</w:t>
                            </w:r>
                          </w:p>
                          <w:p w:rsidR="0045171B" w:rsidRDefault="0045171B" w:rsidP="0087118D">
                            <w:pPr>
                              <w:jc w:val="right"/>
                              <w:rPr>
                                <w:i/>
                                <w:sz w:val="22"/>
                              </w:rPr>
                            </w:pPr>
                            <w:r>
                              <w:rPr>
                                <w:i/>
                                <w:sz w:val="22"/>
                              </w:rPr>
                              <w:t xml:space="preserve">Вольтер (Мари Франсуа </w:t>
                            </w:r>
                            <w:proofErr w:type="spellStart"/>
                            <w:r>
                              <w:rPr>
                                <w:i/>
                                <w:sz w:val="22"/>
                              </w:rPr>
                              <w:t>Аруэ</w:t>
                            </w:r>
                            <w:proofErr w:type="spellEnd"/>
                            <w:r>
                              <w:rPr>
                                <w:i/>
                                <w:sz w:val="22"/>
                              </w:rPr>
                              <w:t>) (1694—1778)</w:t>
                            </w:r>
                          </w:p>
                          <w:p w:rsidR="0045171B" w:rsidRDefault="0045171B" w:rsidP="0087118D">
                            <w:pPr>
                              <w:jc w:val="center"/>
                              <w:rPr>
                                <w:i/>
                                <w:sz w:val="22"/>
                              </w:rPr>
                            </w:pPr>
                          </w:p>
                          <w:p w:rsidR="0045171B" w:rsidRDefault="0045171B" w:rsidP="0087118D">
                            <w:pPr>
                              <w:pStyle w:val="a4"/>
                              <w:rPr>
                                <w:sz w:val="22"/>
                              </w:rPr>
                            </w:pPr>
                            <w:r>
                              <w:rPr>
                                <w:sz w:val="22"/>
                              </w:rPr>
                              <w:t>Человек с хорошей книгой в руках никогда не может быть одиноким.</w:t>
                            </w:r>
                          </w:p>
                          <w:p w:rsidR="0045171B" w:rsidRDefault="0045171B" w:rsidP="0087118D">
                            <w:pPr>
                              <w:jc w:val="right"/>
                              <w:rPr>
                                <w:i/>
                                <w:sz w:val="22"/>
                              </w:rPr>
                            </w:pPr>
                            <w:r>
                              <w:rPr>
                                <w:i/>
                                <w:sz w:val="22"/>
                              </w:rPr>
                              <w:t>Карло Гольдони (1707—1793)</w:t>
                            </w:r>
                          </w:p>
                          <w:p w:rsidR="0045171B" w:rsidRDefault="0045171B" w:rsidP="0087118D">
                            <w:pPr>
                              <w:jc w:val="center"/>
                              <w:rPr>
                                <w:i/>
                                <w:sz w:val="22"/>
                              </w:rPr>
                            </w:pPr>
                          </w:p>
                          <w:p w:rsidR="0045171B" w:rsidRDefault="0045171B" w:rsidP="0087118D">
                            <w:pPr>
                              <w:pStyle w:val="a4"/>
                              <w:rPr>
                                <w:sz w:val="22"/>
                              </w:rPr>
                            </w:pPr>
                            <w:r>
                              <w:rPr>
                                <w:sz w:val="22"/>
                              </w:rPr>
                              <w:t>Книги — окна, сквозь которые выглядывает душа.</w:t>
                            </w:r>
                          </w:p>
                          <w:p w:rsidR="0045171B" w:rsidRDefault="0045171B" w:rsidP="0087118D">
                            <w:pPr>
                              <w:jc w:val="right"/>
                              <w:rPr>
                                <w:i/>
                                <w:sz w:val="22"/>
                              </w:rPr>
                            </w:pPr>
                            <w:r>
                              <w:rPr>
                                <w:i/>
                                <w:sz w:val="22"/>
                              </w:rPr>
                              <w:t xml:space="preserve">Генри Уорд </w:t>
                            </w:r>
                            <w:proofErr w:type="spellStart"/>
                            <w:r>
                              <w:rPr>
                                <w:i/>
                                <w:sz w:val="22"/>
                              </w:rPr>
                              <w:t>Бичер</w:t>
                            </w:r>
                            <w:proofErr w:type="spellEnd"/>
                            <w:r>
                              <w:rPr>
                                <w:i/>
                                <w:sz w:val="22"/>
                              </w:rPr>
                              <w:t xml:space="preserve"> (1813—1887)</w:t>
                            </w:r>
                          </w:p>
                          <w:p w:rsidR="0045171B" w:rsidRDefault="0045171B" w:rsidP="0087118D">
                            <w:pPr>
                              <w:jc w:val="center"/>
                              <w:rPr>
                                <w:i/>
                                <w:sz w:val="22"/>
                              </w:rPr>
                            </w:pPr>
                          </w:p>
                          <w:p w:rsidR="0045171B" w:rsidRDefault="0045171B" w:rsidP="0087118D">
                            <w:pPr>
                              <w:pStyle w:val="a4"/>
                              <w:rPr>
                                <w:sz w:val="22"/>
                              </w:rPr>
                            </w:pPr>
                            <w:r>
                              <w:rPr>
                                <w:sz w:val="22"/>
                              </w:rPr>
                              <w:t>Как много людей, которые по прочтении иной хорошей книги открывали новую эру своей жизни.</w:t>
                            </w:r>
                          </w:p>
                          <w:p w:rsidR="0045171B" w:rsidRDefault="0045171B" w:rsidP="0087118D">
                            <w:pPr>
                              <w:jc w:val="right"/>
                              <w:rPr>
                                <w:i/>
                                <w:sz w:val="22"/>
                              </w:rPr>
                            </w:pPr>
                            <w:r>
                              <w:rPr>
                                <w:i/>
                                <w:sz w:val="22"/>
                              </w:rPr>
                              <w:t xml:space="preserve">Генри </w:t>
                            </w:r>
                            <w:proofErr w:type="spellStart"/>
                            <w:r>
                              <w:rPr>
                                <w:i/>
                                <w:sz w:val="22"/>
                              </w:rPr>
                              <w:t>Дейвид</w:t>
                            </w:r>
                            <w:proofErr w:type="spellEnd"/>
                            <w:r>
                              <w:rPr>
                                <w:i/>
                                <w:sz w:val="22"/>
                              </w:rPr>
                              <w:t xml:space="preserve"> Торо (1817—1862)</w:t>
                            </w:r>
                          </w:p>
                        </w:txbxContent>
                      </wps:txbx>
                      <wps:bodyPr rot="0" vert="horz" wrap="square" lIns="91440" tIns="45720" rIns="91440" bIns="45720" anchor="ctr" anchorCtr="0" upright="1">
                        <a:noAutofit/>
                      </wps:bodyPr>
                    </wps:wsp>
                  </a:graphicData>
                </a:graphic>
              </wp:inline>
            </w:drawing>
          </mc:Choice>
          <mc:Fallback>
            <w:pict>
              <v:rect id="Прямоугольник 123" o:spid="_x0000_s2605" style="width:479.85pt;height:388.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" fillcolor="#ff9" strokecolor="#930" strokeweight="2.25pt">
                <v:textbox>
                  <w:txbxContent>
                    <w:p w:rsidR="0045171B" w:rsidRDefault="0045171B" w:rsidP="0087118D">
                      <w:pPr>
                        <w:pStyle w:val="a4"/>
                        <w:rPr>
                          <w:sz w:val="22"/>
                        </w:rPr>
                      </w:pPr>
                      <w:r>
                        <w:rPr>
                          <w:sz w:val="22"/>
                        </w:rPr>
                        <w:t>В книгах заключено особое очарование. Книги дарят нам наслаждение. Они разговаривают с нами, дают добрый совет, становятся живыми друзьями для нас.</w:t>
                      </w:r>
                    </w:p>
                    <w:p w:rsidR="0045171B" w:rsidRDefault="0045171B" w:rsidP="0087118D">
                      <w:pPr>
                        <w:jc w:val="right"/>
                        <w:rPr>
                          <w:sz w:val="22"/>
                        </w:rPr>
                      </w:pPr>
                      <w:proofErr w:type="spellStart"/>
                      <w:r>
                        <w:rPr>
                          <w:i/>
                          <w:sz w:val="22"/>
                        </w:rPr>
                        <w:t>Франческо</w:t>
                      </w:r>
                      <w:proofErr w:type="spellEnd"/>
                      <w:r>
                        <w:rPr>
                          <w:i/>
                          <w:sz w:val="22"/>
                        </w:rPr>
                        <w:t xml:space="preserve"> Петрарка (1304—1374)</w:t>
                      </w:r>
                    </w:p>
                    <w:p w:rsidR="0045171B" w:rsidRDefault="0045171B" w:rsidP="0087118D">
                      <w:pPr>
                        <w:jc w:val="center"/>
                        <w:rPr>
                          <w:sz w:val="22"/>
                        </w:rPr>
                      </w:pPr>
                    </w:p>
                    <w:p w:rsidR="0045171B" w:rsidRDefault="0045171B" w:rsidP="0087118D">
                      <w:pPr>
                        <w:pStyle w:val="a4"/>
                        <w:rPr>
                          <w:sz w:val="22"/>
                        </w:rPr>
                      </w:pPr>
                      <w:r>
                        <w:rPr>
                          <w:sz w:val="22"/>
                        </w:rPr>
                        <w:t>Книги — корабли мысли, странствующие по волнам времени и бережно несущие свой драгоценный груз от поколения к поколению.</w:t>
                      </w:r>
                    </w:p>
                    <w:p w:rsidR="0045171B" w:rsidRDefault="0045171B" w:rsidP="0087118D">
                      <w:pPr>
                        <w:jc w:val="right"/>
                        <w:rPr>
                          <w:sz w:val="22"/>
                        </w:rPr>
                      </w:pPr>
                      <w:r>
                        <w:rPr>
                          <w:i/>
                          <w:sz w:val="22"/>
                        </w:rPr>
                        <w:t>Френсис Бэкон (1561—1626)</w:t>
                      </w:r>
                    </w:p>
                    <w:p w:rsidR="0045171B" w:rsidRDefault="0045171B" w:rsidP="0087118D">
                      <w:pPr>
                        <w:jc w:val="center"/>
                        <w:rPr>
                          <w:sz w:val="22"/>
                        </w:rPr>
                      </w:pPr>
                    </w:p>
                    <w:p w:rsidR="0045171B" w:rsidRDefault="0045171B" w:rsidP="0087118D">
                      <w:pPr>
                        <w:ind w:left="3232"/>
                        <w:rPr>
                          <w:sz w:val="22"/>
                        </w:rPr>
                      </w:pPr>
                      <w:r>
                        <w:rPr>
                          <w:sz w:val="22"/>
                        </w:rPr>
                        <w:t>Любая книга — умный друг:</w:t>
                      </w:r>
                    </w:p>
                    <w:p w:rsidR="0045171B" w:rsidRDefault="0045171B" w:rsidP="0087118D">
                      <w:pPr>
                        <w:ind w:left="3232"/>
                        <w:rPr>
                          <w:sz w:val="22"/>
                        </w:rPr>
                      </w:pPr>
                      <w:r>
                        <w:rPr>
                          <w:sz w:val="22"/>
                        </w:rPr>
                        <w:t>Чуть утомит, она смолкает;</w:t>
                      </w:r>
                    </w:p>
                    <w:p w:rsidR="0045171B" w:rsidRDefault="0045171B" w:rsidP="0087118D">
                      <w:pPr>
                        <w:ind w:left="3232"/>
                        <w:rPr>
                          <w:sz w:val="22"/>
                        </w:rPr>
                      </w:pPr>
                      <w:r>
                        <w:rPr>
                          <w:sz w:val="22"/>
                        </w:rPr>
                        <w:t>Она безмолвно поучает,</w:t>
                      </w:r>
                    </w:p>
                    <w:p w:rsidR="0045171B" w:rsidRDefault="0045171B" w:rsidP="0087118D">
                      <w:pPr>
                        <w:ind w:left="3232"/>
                        <w:rPr>
                          <w:sz w:val="22"/>
                        </w:rPr>
                      </w:pPr>
                      <w:r>
                        <w:rPr>
                          <w:sz w:val="22"/>
                        </w:rPr>
                        <w:t>С ней назидателен досуг.</w:t>
                      </w:r>
                    </w:p>
                    <w:p w:rsidR="0045171B" w:rsidRDefault="0045171B" w:rsidP="0087118D">
                      <w:pPr>
                        <w:jc w:val="right"/>
                        <w:rPr>
                          <w:i/>
                          <w:sz w:val="22"/>
                        </w:rPr>
                      </w:pPr>
                      <w:proofErr w:type="spellStart"/>
                      <w:r>
                        <w:rPr>
                          <w:i/>
                          <w:sz w:val="22"/>
                        </w:rPr>
                        <w:t>Карпьо</w:t>
                      </w:r>
                      <w:proofErr w:type="spellEnd"/>
                      <w:r>
                        <w:rPr>
                          <w:i/>
                          <w:sz w:val="22"/>
                        </w:rPr>
                        <w:t xml:space="preserve"> </w:t>
                      </w:r>
                      <w:proofErr w:type="spellStart"/>
                      <w:r>
                        <w:rPr>
                          <w:i/>
                          <w:sz w:val="22"/>
                        </w:rPr>
                        <w:t>Лопе</w:t>
                      </w:r>
                      <w:proofErr w:type="spellEnd"/>
                      <w:r>
                        <w:rPr>
                          <w:i/>
                          <w:sz w:val="22"/>
                        </w:rPr>
                        <w:t xml:space="preserve"> де Вега (1562—1635)</w:t>
                      </w:r>
                    </w:p>
                    <w:p w:rsidR="0045171B" w:rsidRDefault="0045171B" w:rsidP="0087118D">
                      <w:pPr>
                        <w:jc w:val="center"/>
                        <w:rPr>
                          <w:i/>
                          <w:sz w:val="22"/>
                        </w:rPr>
                      </w:pPr>
                    </w:p>
                    <w:p w:rsidR="0045171B" w:rsidRDefault="0045171B" w:rsidP="0087118D">
                      <w:pPr>
                        <w:pStyle w:val="a4"/>
                        <w:rPr>
                          <w:sz w:val="22"/>
                        </w:rPr>
                      </w:pPr>
                      <w:r>
                        <w:rPr>
                          <w:sz w:val="22"/>
                        </w:rPr>
                        <w:t>Все лучшие книги древности и наших дней написаны кровью и слезами.</w:t>
                      </w:r>
                    </w:p>
                    <w:p w:rsidR="0045171B" w:rsidRDefault="0045171B" w:rsidP="0087118D">
                      <w:pPr>
                        <w:jc w:val="right"/>
                        <w:rPr>
                          <w:sz w:val="22"/>
                        </w:rPr>
                      </w:pPr>
                      <w:proofErr w:type="spellStart"/>
                      <w:r>
                        <w:rPr>
                          <w:i/>
                          <w:sz w:val="22"/>
                        </w:rPr>
                        <w:t>Чжан</w:t>
                      </w:r>
                      <w:proofErr w:type="spellEnd"/>
                      <w:r>
                        <w:rPr>
                          <w:i/>
                          <w:sz w:val="22"/>
                        </w:rPr>
                        <w:t xml:space="preserve"> </w:t>
                      </w:r>
                      <w:proofErr w:type="spellStart"/>
                      <w:r>
                        <w:rPr>
                          <w:i/>
                          <w:sz w:val="22"/>
                        </w:rPr>
                        <w:t>Чао</w:t>
                      </w:r>
                      <w:proofErr w:type="spellEnd"/>
                      <w:r>
                        <w:rPr>
                          <w:i/>
                          <w:sz w:val="22"/>
                        </w:rPr>
                        <w:t xml:space="preserve"> (</w:t>
                      </w:r>
                      <w:r>
                        <w:rPr>
                          <w:i/>
                          <w:sz w:val="22"/>
                          <w:lang w:val="en-US"/>
                        </w:rPr>
                        <w:t>XVII</w:t>
                      </w:r>
                      <w:r>
                        <w:rPr>
                          <w:i/>
                          <w:sz w:val="22"/>
                        </w:rPr>
                        <w:t xml:space="preserve"> век)</w:t>
                      </w:r>
                    </w:p>
                    <w:p w:rsidR="0045171B" w:rsidRDefault="0045171B" w:rsidP="0087118D">
                      <w:pPr>
                        <w:jc w:val="center"/>
                        <w:rPr>
                          <w:sz w:val="22"/>
                        </w:rPr>
                      </w:pPr>
                    </w:p>
                    <w:p w:rsidR="0045171B" w:rsidRDefault="0045171B" w:rsidP="0087118D">
                      <w:pPr>
                        <w:pStyle w:val="a4"/>
                        <w:rPr>
                          <w:sz w:val="22"/>
                        </w:rPr>
                      </w:pPr>
                      <w:r>
                        <w:rPr>
                          <w:sz w:val="22"/>
                        </w:rPr>
                        <w:t>Весь мир, за исключением только диких наций, управляется книгами.</w:t>
                      </w:r>
                    </w:p>
                    <w:p w:rsidR="0045171B" w:rsidRDefault="0045171B" w:rsidP="0087118D">
                      <w:pPr>
                        <w:jc w:val="right"/>
                        <w:rPr>
                          <w:i/>
                          <w:sz w:val="22"/>
                        </w:rPr>
                      </w:pPr>
                      <w:r>
                        <w:rPr>
                          <w:i/>
                          <w:sz w:val="22"/>
                        </w:rPr>
                        <w:t xml:space="preserve">Вольтер (Мари Франсуа </w:t>
                      </w:r>
                      <w:proofErr w:type="spellStart"/>
                      <w:r>
                        <w:rPr>
                          <w:i/>
                          <w:sz w:val="22"/>
                        </w:rPr>
                        <w:t>Аруэ</w:t>
                      </w:r>
                      <w:proofErr w:type="spellEnd"/>
                      <w:r>
                        <w:rPr>
                          <w:i/>
                          <w:sz w:val="22"/>
                        </w:rPr>
                        <w:t>) (1694—1778)</w:t>
                      </w:r>
                    </w:p>
                    <w:p w:rsidR="0045171B" w:rsidRDefault="0045171B" w:rsidP="0087118D">
                      <w:pPr>
                        <w:jc w:val="center"/>
                        <w:rPr>
                          <w:i/>
                          <w:sz w:val="22"/>
                        </w:rPr>
                      </w:pPr>
                    </w:p>
                    <w:p w:rsidR="0045171B" w:rsidRDefault="0045171B" w:rsidP="0087118D">
                      <w:pPr>
                        <w:pStyle w:val="a4"/>
                        <w:rPr>
                          <w:sz w:val="22"/>
                        </w:rPr>
                      </w:pPr>
                      <w:r>
                        <w:rPr>
                          <w:sz w:val="22"/>
                        </w:rPr>
                        <w:t>Человек с хорошей книгой в руках никогда не может быть одиноким.</w:t>
                      </w:r>
                    </w:p>
                    <w:p w:rsidR="0045171B" w:rsidRDefault="0045171B" w:rsidP="0087118D">
                      <w:pPr>
                        <w:jc w:val="right"/>
                        <w:rPr>
                          <w:i/>
                          <w:sz w:val="22"/>
                        </w:rPr>
                      </w:pPr>
                      <w:r>
                        <w:rPr>
                          <w:i/>
                          <w:sz w:val="22"/>
                        </w:rPr>
                        <w:t>Карло Гольдони (1707—1793)</w:t>
                      </w:r>
                    </w:p>
                    <w:p w:rsidR="0045171B" w:rsidRDefault="0045171B" w:rsidP="0087118D">
                      <w:pPr>
                        <w:jc w:val="center"/>
                        <w:rPr>
                          <w:i/>
                          <w:sz w:val="22"/>
                        </w:rPr>
                      </w:pPr>
                    </w:p>
                    <w:p w:rsidR="0045171B" w:rsidRDefault="0045171B" w:rsidP="0087118D">
                      <w:pPr>
                        <w:pStyle w:val="a4"/>
                        <w:rPr>
                          <w:sz w:val="22"/>
                        </w:rPr>
                      </w:pPr>
                      <w:r>
                        <w:rPr>
                          <w:sz w:val="22"/>
                        </w:rPr>
                        <w:t>Книги — окна, сквозь которые выглядывает душа.</w:t>
                      </w:r>
                    </w:p>
                    <w:p w:rsidR="0045171B" w:rsidRDefault="0045171B" w:rsidP="0087118D">
                      <w:pPr>
                        <w:jc w:val="right"/>
                        <w:rPr>
                          <w:i/>
                          <w:sz w:val="22"/>
                        </w:rPr>
                      </w:pPr>
                      <w:r>
                        <w:rPr>
                          <w:i/>
                          <w:sz w:val="22"/>
                        </w:rPr>
                        <w:t xml:space="preserve">Генри Уорд </w:t>
                      </w:r>
                      <w:proofErr w:type="spellStart"/>
                      <w:r>
                        <w:rPr>
                          <w:i/>
                          <w:sz w:val="22"/>
                        </w:rPr>
                        <w:t>Бичер</w:t>
                      </w:r>
                      <w:proofErr w:type="spellEnd"/>
                      <w:r>
                        <w:rPr>
                          <w:i/>
                          <w:sz w:val="22"/>
                        </w:rPr>
                        <w:t xml:space="preserve"> (1813—1887)</w:t>
                      </w:r>
                    </w:p>
                    <w:p w:rsidR="0045171B" w:rsidRDefault="0045171B" w:rsidP="0087118D">
                      <w:pPr>
                        <w:jc w:val="center"/>
                        <w:rPr>
                          <w:i/>
                          <w:sz w:val="22"/>
                        </w:rPr>
                      </w:pPr>
                    </w:p>
                    <w:p w:rsidR="0045171B" w:rsidRDefault="0045171B" w:rsidP="0087118D">
                      <w:pPr>
                        <w:pStyle w:val="a4"/>
                        <w:rPr>
                          <w:sz w:val="22"/>
                        </w:rPr>
                      </w:pPr>
                      <w:r>
                        <w:rPr>
                          <w:sz w:val="22"/>
                        </w:rPr>
                        <w:t>Как много людей, которые по прочтении иной хорошей книги открывали новую эру своей жизни.</w:t>
                      </w:r>
                    </w:p>
                    <w:p w:rsidR="0045171B" w:rsidRDefault="0045171B" w:rsidP="0087118D">
                      <w:pPr>
                        <w:jc w:val="right"/>
                        <w:rPr>
                          <w:i/>
                          <w:sz w:val="22"/>
                        </w:rPr>
                      </w:pPr>
                      <w:r>
                        <w:rPr>
                          <w:i/>
                          <w:sz w:val="22"/>
                        </w:rPr>
                        <w:t xml:space="preserve">Генри </w:t>
                      </w:r>
                      <w:proofErr w:type="spellStart"/>
                      <w:r>
                        <w:rPr>
                          <w:i/>
                          <w:sz w:val="22"/>
                        </w:rPr>
                        <w:t>Дейвид</w:t>
                      </w:r>
                      <w:proofErr w:type="spellEnd"/>
                      <w:r>
                        <w:rPr>
                          <w:i/>
                          <w:sz w:val="22"/>
                        </w:rPr>
                        <w:t xml:space="preserve"> Торо (1817—1862)</w:t>
                      </w:r>
                    </w:p>
                  </w:txbxContent>
                </v:textbox>
                <w10:anchorlock/>
              </v:rect>
            </w:pict>
          </mc:Fallback>
        </mc:AlternateContent>
      </w:r>
    </w:p>
    <w:p w:rsidR="0087118D" w:rsidRDefault="0087118D" w:rsidP="0087118D">
      <w:pPr>
        <w:pStyle w:val="a4"/>
        <w:ind w:firstLine="0"/>
        <w:jc w:val="center"/>
        <w:rPr>
          <w:lang w:eastAsia="ru-RU"/>
        </w:rPr>
      </w:pPr>
    </w:p>
    <w:p w:rsidR="0087118D" w:rsidRDefault="0087118D" w:rsidP="0087118D">
      <w:pPr>
        <w:keepNext/>
        <w:keepLines/>
        <w:outlineLvl w:val="2"/>
        <w:rPr>
          <w:rFonts w:eastAsia="Times New Roman" w:cs="Arial"/>
          <w:b/>
          <w:bCs/>
          <w:caps/>
          <w:color w:val="000000" w:themeColor="text1"/>
          <w:lang w:eastAsia="ru-RU"/>
        </w:rPr>
      </w:pPr>
      <w:r>
        <w:rPr>
          <w:noProof/>
          <w:lang w:eastAsia="ru-RU"/>
        </w:rPr>
        <w:lastRenderedPageBreak/>
        <mc:AlternateContent>
          <mc:Choice Requires="wpg">
            <w:drawing>
              <wp:anchor distT="0" distB="0" distL="114300" distR="114300" simplePos="0" relativeHeight="252182528" behindDoc="0" locked="0" layoutInCell="1" allowOverlap="1">
                <wp:simplePos x="0" y="0"/>
                <wp:positionH relativeFrom="column">
                  <wp:posOffset>2917825</wp:posOffset>
                </wp:positionH>
                <wp:positionV relativeFrom="paragraph">
                  <wp:posOffset>-114935</wp:posOffset>
                </wp:positionV>
                <wp:extent cx="570230" cy="336550"/>
                <wp:effectExtent l="0" t="0" r="1270" b="6350"/>
                <wp:wrapNone/>
                <wp:docPr id="122" name="Группа 122"/>
                <wp:cNvGraphicFramePr/>
                <a:graphic xmlns:a="http://schemas.openxmlformats.org/drawingml/2006/main">
                  <a:graphicData uri="http://schemas.microsoft.com/office/word/2010/wordprocessingGroup">
                    <wpg:wgp>
                      <wpg:cNvGrpSpPr/>
                      <wpg:grpSpPr>
                        <a:xfrm>
                          <a:off x="0" y="0"/>
                          <a:ext cx="570230" cy="336550"/>
                          <a:chOff x="0" y="0"/>
                          <a:chExt cx="570230" cy="336569"/>
                        </a:xfrm>
                      </wpg:grpSpPr>
                      <wps:wsp>
                        <wps:cNvPr id="2788" name="Прямоугольник 2788"/>
                        <wps:cNvSpPr/>
                        <wps:spPr>
                          <a:xfrm>
                            <a:off x="0" y="0"/>
                            <a:ext cx="570230" cy="179705"/>
                          </a:xfrm>
                          <a:prstGeom prst="rect">
                            <a:avLst/>
                          </a:prstGeom>
                          <a:solidFill>
                            <a:srgbClr val="FFFF99"/>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789" name="Стрелка: вниз 2789"/>
                        <wps:cNvSpPr/>
                        <wps:spPr>
                          <a:xfrm>
                            <a:off x="117695" y="36214"/>
                            <a:ext cx="300990" cy="300355"/>
                          </a:xfrm>
                          <a:prstGeom prst="downArrow">
                            <a:avLst/>
                          </a:prstGeom>
                          <a:solidFill>
                            <a:srgbClr val="CC6600"/>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2C46FE9" id="Группа 122" o:spid="_x0000_s1026" style="position:absolute;margin-left:229.75pt;margin-top:-9.05pt;width:44.9pt;height:26.5pt;z-index:252182528" coordsize="5702,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">
                <v:rect id="Прямоугольник 2788" o:spid="_x0000_s1027" style="position:absolute;width:5702;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" fillcolor="#ff9" stroked="f" strokeweight="1pt"/>
                <v:shape id="Стрелка: вниз 2789" o:spid="_x0000_s1028" type="#_x0000_t67" style="position:absolute;left:1176;top:362;width:3010;height:3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" adj="10800" fillcolor="#c60" stroked="f" strokeweight="1pt"/>
              </v:group>
            </w:pict>
          </mc:Fallback>
        </mc:AlternateContent>
      </w:r>
      <w:r>
        <w:rPr>
          <w:noProof/>
          <w:lang w:eastAsia="ru-RU"/>
        </w:rPr>
        <mc:AlternateContent>
          <mc:Choice Requires="wps">
            <w:drawing>
              <wp:inline distT="0" distB="0" distL="0" distR="0">
                <wp:extent cx="6094095" cy="2498725"/>
                <wp:effectExtent l="19050" t="19050" r="20955" b="15875"/>
                <wp:docPr id="121" name="Прямоугольник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4095" cy="2498725"/>
                        </a:xfrm>
                        <a:prstGeom prst="rect">
                          <a:avLst/>
                        </a:prstGeom>
                        <a:solidFill>
                          <a:srgbClr val="FFFF99"/>
                        </a:solidFill>
                        <a:ln w="28575">
                          <a:solidFill>
                            <a:srgbClr val="993300"/>
                          </a:solidFill>
                          <a:miter lim="800000"/>
                          <a:headEnd/>
                          <a:tailEnd/>
                        </a:ln>
                      </wps:spPr>
                      <wps:txbx>
                        <w:txbxContent>
                          <w:p w:rsidR="0045171B" w:rsidRDefault="0045171B" w:rsidP="0087118D">
                            <w:pPr>
                              <w:pStyle w:val="a4"/>
                              <w:rPr>
                                <w:sz w:val="22"/>
                              </w:rPr>
                            </w:pPr>
                            <w:r>
                              <w:rPr>
                                <w:sz w:val="22"/>
                              </w:rPr>
                              <w:t>Книги — наши последние друзья, которые нас не обманывают, всегда остаются с нами и не попрекают нас нашей старостью.</w:t>
                            </w:r>
                          </w:p>
                          <w:p w:rsidR="0045171B" w:rsidRDefault="0045171B" w:rsidP="0087118D">
                            <w:pPr>
                              <w:jc w:val="right"/>
                              <w:rPr>
                                <w:i/>
                                <w:sz w:val="22"/>
                              </w:rPr>
                            </w:pPr>
                            <w:r>
                              <w:rPr>
                                <w:i/>
                                <w:sz w:val="22"/>
                              </w:rPr>
                              <w:t>Эмиль Фаге (1847—1916)</w:t>
                            </w:r>
                          </w:p>
                          <w:p w:rsidR="0045171B" w:rsidRDefault="0045171B" w:rsidP="0087118D">
                            <w:pPr>
                              <w:pStyle w:val="a4"/>
                              <w:spacing w:before="120"/>
                              <w:rPr>
                                <w:sz w:val="22"/>
                              </w:rPr>
                            </w:pPr>
                            <w:r>
                              <w:rPr>
                                <w:sz w:val="22"/>
                              </w:rPr>
                              <w:t>Любите книгу. Она облегчит вам жизнь, дружески поможет разобраться в пестрой и бурной путанице мыслей, чувств, событий. Она научит вас уважать человека и самих себя. Она окрыляет ум и сердце чувством любви к миру, к человеку.</w:t>
                            </w:r>
                          </w:p>
                          <w:p w:rsidR="0045171B" w:rsidRDefault="0045171B" w:rsidP="0087118D">
                            <w:pPr>
                              <w:jc w:val="right"/>
                              <w:rPr>
                                <w:sz w:val="22"/>
                              </w:rPr>
                            </w:pPr>
                            <w:r>
                              <w:rPr>
                                <w:i/>
                                <w:sz w:val="22"/>
                              </w:rPr>
                              <w:t>Максим Горький (1868—1936)</w:t>
                            </w:r>
                          </w:p>
                          <w:p w:rsidR="0045171B" w:rsidRDefault="0045171B" w:rsidP="0087118D">
                            <w:pPr>
                              <w:jc w:val="both"/>
                              <w:rPr>
                                <w:sz w:val="22"/>
                              </w:rPr>
                            </w:pPr>
                          </w:p>
                          <w:p w:rsidR="0045171B" w:rsidRDefault="0045171B" w:rsidP="0087118D">
                            <w:pPr>
                              <w:ind w:left="2835"/>
                              <w:jc w:val="both"/>
                              <w:rPr>
                                <w:sz w:val="22"/>
                              </w:rPr>
                            </w:pPr>
                            <w:r>
                              <w:rPr>
                                <w:sz w:val="22"/>
                              </w:rPr>
                              <w:t>В книгах жизнь широким пиром</w:t>
                            </w:r>
                          </w:p>
                          <w:p w:rsidR="0045171B" w:rsidRDefault="0045171B" w:rsidP="0087118D">
                            <w:pPr>
                              <w:ind w:left="2835"/>
                              <w:jc w:val="both"/>
                              <w:rPr>
                                <w:sz w:val="22"/>
                              </w:rPr>
                            </w:pPr>
                            <w:r>
                              <w:rPr>
                                <w:sz w:val="22"/>
                              </w:rPr>
                              <w:t>Тешит всех своих гостей,</w:t>
                            </w:r>
                          </w:p>
                          <w:p w:rsidR="0045171B" w:rsidRDefault="0045171B" w:rsidP="0087118D">
                            <w:pPr>
                              <w:ind w:left="2835"/>
                              <w:jc w:val="both"/>
                              <w:rPr>
                                <w:sz w:val="22"/>
                              </w:rPr>
                            </w:pPr>
                            <w:r>
                              <w:rPr>
                                <w:sz w:val="22"/>
                              </w:rPr>
                              <w:t>Окружая их гарниром</w:t>
                            </w:r>
                          </w:p>
                          <w:p w:rsidR="0045171B" w:rsidRDefault="0045171B" w:rsidP="0087118D">
                            <w:pPr>
                              <w:ind w:left="2835"/>
                              <w:jc w:val="both"/>
                              <w:rPr>
                                <w:sz w:val="22"/>
                              </w:rPr>
                            </w:pPr>
                            <w:r>
                              <w:rPr>
                                <w:sz w:val="22"/>
                              </w:rPr>
                              <w:t>Из страданий и страстей.</w:t>
                            </w:r>
                          </w:p>
                          <w:p w:rsidR="0045171B" w:rsidRDefault="0045171B" w:rsidP="0087118D">
                            <w:pPr>
                              <w:jc w:val="right"/>
                              <w:rPr>
                                <w:sz w:val="22"/>
                              </w:rPr>
                            </w:pPr>
                            <w:r>
                              <w:rPr>
                                <w:i/>
                                <w:sz w:val="22"/>
                              </w:rPr>
                              <w:t>Саша Черный (1880—1932)</w:t>
                            </w:r>
                          </w:p>
                        </w:txbxContent>
                      </wps:txbx>
                      <wps:bodyPr rot="0" vert="horz" wrap="square" lIns="91440" tIns="45720" rIns="91440" bIns="45720" anchor="ctr" anchorCtr="0" upright="1">
                        <a:noAutofit/>
                      </wps:bodyPr>
                    </wps:wsp>
                  </a:graphicData>
                </a:graphic>
              </wp:inline>
            </w:drawing>
          </mc:Choice>
          <mc:Fallback>
            <w:pict>
              <v:rect id="Прямоугольник 121" o:spid="_x0000_s2606" style="width:479.85pt;height:19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" fillcolor="#ff9" strokecolor="#930" strokeweight="2.25pt">
                <v:textbox>
                  <w:txbxContent>
                    <w:p w:rsidR="0045171B" w:rsidRDefault="0045171B" w:rsidP="0087118D">
                      <w:pPr>
                        <w:pStyle w:val="a4"/>
                        <w:rPr>
                          <w:sz w:val="22"/>
                        </w:rPr>
                      </w:pPr>
                      <w:r>
                        <w:rPr>
                          <w:sz w:val="22"/>
                        </w:rPr>
                        <w:t>Книги — наши последние друзья, которые нас не обманывают, всегда остаются с нами и не попрекают нас нашей старостью.</w:t>
                      </w:r>
                    </w:p>
                    <w:p w:rsidR="0045171B" w:rsidRDefault="0045171B" w:rsidP="0087118D">
                      <w:pPr>
                        <w:jc w:val="right"/>
                        <w:rPr>
                          <w:i/>
                          <w:sz w:val="22"/>
                        </w:rPr>
                      </w:pPr>
                      <w:r>
                        <w:rPr>
                          <w:i/>
                          <w:sz w:val="22"/>
                        </w:rPr>
                        <w:t>Эмиль Фаге (1847—1916)</w:t>
                      </w:r>
                    </w:p>
                    <w:p w:rsidR="0045171B" w:rsidRDefault="0045171B" w:rsidP="0087118D">
                      <w:pPr>
                        <w:pStyle w:val="a4"/>
                        <w:spacing w:before="120"/>
                        <w:rPr>
                          <w:sz w:val="22"/>
                        </w:rPr>
                      </w:pPr>
                      <w:r>
                        <w:rPr>
                          <w:sz w:val="22"/>
                        </w:rPr>
                        <w:t>Любите книгу. Она облегчит вам жизнь, дружески поможет разобраться в пестрой и бурной путанице мыслей, чувств, событий. Она научит вас уважать человека и самих себя. Она окрыляет ум и сердце чувством любви к миру, к человеку.</w:t>
                      </w:r>
                    </w:p>
                    <w:p w:rsidR="0045171B" w:rsidRDefault="0045171B" w:rsidP="0087118D">
                      <w:pPr>
                        <w:jc w:val="right"/>
                        <w:rPr>
                          <w:sz w:val="22"/>
                        </w:rPr>
                      </w:pPr>
                      <w:r>
                        <w:rPr>
                          <w:i/>
                          <w:sz w:val="22"/>
                        </w:rPr>
                        <w:t>Максим Горький (1868—1936)</w:t>
                      </w:r>
                    </w:p>
                    <w:p w:rsidR="0045171B" w:rsidRDefault="0045171B" w:rsidP="0087118D">
                      <w:pPr>
                        <w:jc w:val="both"/>
                        <w:rPr>
                          <w:sz w:val="22"/>
                        </w:rPr>
                      </w:pPr>
                    </w:p>
                    <w:p w:rsidR="0045171B" w:rsidRDefault="0045171B" w:rsidP="0087118D">
                      <w:pPr>
                        <w:ind w:left="2835"/>
                        <w:jc w:val="both"/>
                        <w:rPr>
                          <w:sz w:val="22"/>
                        </w:rPr>
                      </w:pPr>
                      <w:r>
                        <w:rPr>
                          <w:sz w:val="22"/>
                        </w:rPr>
                        <w:t>В книгах жизнь широким пиром</w:t>
                      </w:r>
                    </w:p>
                    <w:p w:rsidR="0045171B" w:rsidRDefault="0045171B" w:rsidP="0087118D">
                      <w:pPr>
                        <w:ind w:left="2835"/>
                        <w:jc w:val="both"/>
                        <w:rPr>
                          <w:sz w:val="22"/>
                        </w:rPr>
                      </w:pPr>
                      <w:r>
                        <w:rPr>
                          <w:sz w:val="22"/>
                        </w:rPr>
                        <w:t>Тешит всех своих гостей,</w:t>
                      </w:r>
                    </w:p>
                    <w:p w:rsidR="0045171B" w:rsidRDefault="0045171B" w:rsidP="0087118D">
                      <w:pPr>
                        <w:ind w:left="2835"/>
                        <w:jc w:val="both"/>
                        <w:rPr>
                          <w:sz w:val="22"/>
                        </w:rPr>
                      </w:pPr>
                      <w:r>
                        <w:rPr>
                          <w:sz w:val="22"/>
                        </w:rPr>
                        <w:t>Окружая их гарниром</w:t>
                      </w:r>
                    </w:p>
                    <w:p w:rsidR="0045171B" w:rsidRDefault="0045171B" w:rsidP="0087118D">
                      <w:pPr>
                        <w:ind w:left="2835"/>
                        <w:jc w:val="both"/>
                        <w:rPr>
                          <w:sz w:val="22"/>
                        </w:rPr>
                      </w:pPr>
                      <w:r>
                        <w:rPr>
                          <w:sz w:val="22"/>
                        </w:rPr>
                        <w:t>Из страданий и страстей.</w:t>
                      </w:r>
                    </w:p>
                    <w:p w:rsidR="0045171B" w:rsidRDefault="0045171B" w:rsidP="0087118D">
                      <w:pPr>
                        <w:jc w:val="right"/>
                        <w:rPr>
                          <w:sz w:val="22"/>
                        </w:rPr>
                      </w:pPr>
                      <w:r>
                        <w:rPr>
                          <w:i/>
                          <w:sz w:val="22"/>
                        </w:rPr>
                        <w:t>Саша Черный (1880—1932)</w:t>
                      </w:r>
                    </w:p>
                  </w:txbxContent>
                </v:textbox>
                <w10:anchorlock/>
              </v:rect>
            </w:pict>
          </mc:Fallback>
        </mc:AlternateContent>
      </w:r>
    </w:p>
    <w:p w:rsidR="0087118D" w:rsidRDefault="0087118D" w:rsidP="0087118D">
      <w:pPr>
        <w:pStyle w:val="a4"/>
        <w:rPr>
          <w:szCs w:val="22"/>
          <w:lang w:eastAsia="ru-RU"/>
        </w:rPr>
      </w:pPr>
    </w:p>
    <w:p w:rsidR="0087118D" w:rsidRDefault="0087118D" w:rsidP="0087118D">
      <w:pPr>
        <w:pStyle w:val="a6"/>
        <w:rPr>
          <w:lang w:eastAsia="ru-RU"/>
        </w:rPr>
      </w:pPr>
      <w:r>
        <w:rPr>
          <w:lang w:eastAsia="ru-RU"/>
        </w:rPr>
        <w:t>Художественные и научные книги.</w:t>
      </w:r>
      <w:r>
        <w:rPr>
          <w:lang w:eastAsia="ru-RU"/>
        </w:rPr>
        <w:br/>
        <w:t>между ними пропасть. почему?</w:t>
      </w:r>
    </w:p>
    <w:p w:rsidR="0087118D" w:rsidRDefault="0087118D" w:rsidP="0087118D">
      <w:pPr>
        <w:pStyle w:val="a4"/>
        <w:rPr>
          <w:lang w:eastAsia="ru-RU"/>
        </w:rPr>
      </w:pPr>
      <w:r>
        <w:rPr>
          <w:lang w:eastAsia="ru-RU"/>
        </w:rPr>
        <w:t>Книги можно грубо разделить на художественные (</w:t>
      </w:r>
      <w:r>
        <w:rPr>
          <w:lang w:val="en-US" w:eastAsia="ru-RU"/>
        </w:rPr>
        <w:t>fiction</w:t>
      </w:r>
      <w:r>
        <w:rPr>
          <w:lang w:eastAsia="ru-RU"/>
        </w:rPr>
        <w:t>) и научные (</w:t>
      </w:r>
      <w:r>
        <w:rPr>
          <w:lang w:val="en-US" w:eastAsia="ru-RU"/>
        </w:rPr>
        <w:t>non</w:t>
      </w:r>
      <w:r>
        <w:rPr>
          <w:lang w:eastAsia="ru-RU"/>
        </w:rPr>
        <w:t>-</w:t>
      </w:r>
      <w:r>
        <w:rPr>
          <w:lang w:val="en-US" w:eastAsia="ru-RU"/>
        </w:rPr>
        <w:t>fiction</w:t>
      </w:r>
      <w:r>
        <w:rPr>
          <w:lang w:eastAsia="ru-RU"/>
        </w:rPr>
        <w:t>). Между ними огромная разница. Художественные тексты, как правило, интересны и легки, а научные</w:t>
      </w:r>
      <w:r>
        <w:rPr>
          <w:i/>
          <w:lang w:eastAsia="ru-RU"/>
        </w:rPr>
        <w:t xml:space="preserve"> — скучны и чудовищно трудны </w:t>
      </w:r>
      <w:r>
        <w:rPr>
          <w:lang w:eastAsia="ru-RU"/>
        </w:rPr>
        <w:t>(исключения не в счет).</w:t>
      </w:r>
    </w:p>
    <w:p w:rsidR="0087118D" w:rsidRDefault="0087118D" w:rsidP="0087118D">
      <w:pPr>
        <w:pStyle w:val="a4"/>
        <w:rPr>
          <w:lang w:eastAsia="ru-RU"/>
        </w:rPr>
      </w:pPr>
      <w:r>
        <w:rPr>
          <w:lang w:eastAsia="ru-RU"/>
        </w:rPr>
        <w:t xml:space="preserve">По этому поводу французский литературный критик Шарль </w:t>
      </w:r>
      <w:proofErr w:type="spellStart"/>
      <w:r>
        <w:rPr>
          <w:lang w:eastAsia="ru-RU"/>
        </w:rPr>
        <w:t>Дюбо</w:t>
      </w:r>
      <w:proofErr w:type="spellEnd"/>
      <w:r>
        <w:rPr>
          <w:lang w:eastAsia="ru-RU"/>
        </w:rPr>
        <w:t xml:space="preserve"> (1882—1939) заметил:</w:t>
      </w:r>
    </w:p>
    <w:p w:rsidR="0087118D" w:rsidRDefault="0087118D" w:rsidP="0087118D">
      <w:pPr>
        <w:pStyle w:val="a8"/>
      </w:pPr>
      <w:r>
        <w:t>«Люди всегда будут больше любить книги, которые их волнуют, чем книги, которые их образуют. Поскольку скука им тяжелее, чем невежество, они предпочтут удовольствие быть взволнованным удовольствию быть наученным».</w:t>
      </w:r>
    </w:p>
    <w:p w:rsidR="0087118D" w:rsidRDefault="0087118D" w:rsidP="0087118D">
      <w:pPr>
        <w:pStyle w:val="a4"/>
        <w:rPr>
          <w:lang w:eastAsia="ru-RU"/>
        </w:rPr>
      </w:pPr>
      <w:proofErr w:type="spellStart"/>
      <w:r>
        <w:rPr>
          <w:lang w:eastAsia="ru-RU"/>
        </w:rPr>
        <w:t>Дюбо</w:t>
      </w:r>
      <w:proofErr w:type="spellEnd"/>
      <w:r>
        <w:rPr>
          <w:lang w:eastAsia="ru-RU"/>
        </w:rPr>
        <w:t>, быть может, излишне резок, но в основном прав. В самом деле, любимые книги доставляют огромное наслаждение. От увлекательного сюжета или мастерски скроенного детектива невозможно оторваться. Желание получить удовольствие заставляет читать взахлеб, ночи напролет. На подобные книги человек не затрачивает никаких волевых усилий. Наоборот! Если кто-то увлечен чтением, его и за уши не оттащишь от захватывающего романа. Страстное желание гонит его вперед, и глаза стремительно летят по чарующим строчкам. А какая печаль овладевает нами, когда перевернута последняя страница. И приходится волей-неволей расставаться с дорогими сердцу персонажами, в бурную жизнь которых мы с упоением окунулись! Поистине — «над вымыслом слезами обольюсь».</w:t>
      </w:r>
    </w:p>
    <w:p w:rsidR="0087118D" w:rsidRDefault="0087118D" w:rsidP="0087118D">
      <w:pPr>
        <w:pStyle w:val="a4"/>
        <w:rPr>
          <w:lang w:eastAsia="ru-RU"/>
        </w:rPr>
      </w:pPr>
      <w:r>
        <w:rPr>
          <w:lang w:eastAsia="ru-RU"/>
        </w:rPr>
        <w:t>Учебные и научные книги — совершенно другая страна! Там не светит ослепительное солнце острого наслаждения. И лишь тусклая луна честно выполненного долга едва освещает путь. Конечно, это лучше, чем полная тьма. Но разве можно сравнить серую тягомотину будней с бурлящим наслаждением пьянящего праздника!</w:t>
      </w:r>
    </w:p>
    <w:p w:rsidR="0087118D" w:rsidRDefault="0087118D" w:rsidP="0087118D">
      <w:pPr>
        <w:pStyle w:val="a4"/>
        <w:rPr>
          <w:lang w:eastAsia="ru-RU"/>
        </w:rPr>
      </w:pPr>
      <w:r>
        <w:rPr>
          <w:lang w:eastAsia="ru-RU"/>
        </w:rPr>
        <w:t xml:space="preserve">В царстве научных книг нет легких дорог. Всюду колдобины и буераки, рытвины и ухабы. Выбиваясь из сил, тянут перегруженную телегу тощие клячи нашего разума. Щелкает кнут погонщика. Кнут — это наша воля. Если нет упрямой воли, дело </w:t>
      </w:r>
      <w:r>
        <w:rPr>
          <w:lang w:eastAsia="ru-RU"/>
        </w:rPr>
        <w:lastRenderedPageBreak/>
        <w:t>кончится ничем — изможденные клячи не тронутся с места. В этой сумрачной стране господствует не пленительная радость, а жестокая необходимость и каторжный труд</w:t>
      </w:r>
      <w:r>
        <w:rPr>
          <w:vertAlign w:val="superscript"/>
          <w:lang w:eastAsia="ru-RU"/>
        </w:rPr>
        <w:footnoteReference w:id="3"/>
      </w:r>
      <w:r>
        <w:rPr>
          <w:lang w:eastAsia="ru-RU"/>
        </w:rPr>
        <w:t>.</w:t>
      </w:r>
    </w:p>
    <w:p w:rsidR="0087118D" w:rsidRDefault="0087118D" w:rsidP="0087118D">
      <w:pPr>
        <w:pStyle w:val="a4"/>
        <w:rPr>
          <w:lang w:eastAsia="ru-RU"/>
        </w:rPr>
      </w:pPr>
      <w:r>
        <w:rPr>
          <w:lang w:eastAsia="ru-RU"/>
        </w:rPr>
        <w:t>Итак, налицо огромная разница. Художественные книги мы читаем с «необыкновенной интеллектуальной легкостью», а учебные и научные — с огромным трудом.</w:t>
      </w:r>
    </w:p>
    <w:p w:rsidR="0087118D" w:rsidRDefault="0087118D" w:rsidP="0087118D">
      <w:pPr>
        <w:pStyle w:val="a4"/>
        <w:rPr>
          <w:lang w:eastAsia="ru-RU"/>
        </w:rPr>
      </w:pPr>
      <w:r>
        <w:rPr>
          <w:lang w:eastAsia="ru-RU"/>
        </w:rPr>
        <w:t>Можно ли уменьшить этот возмутительный контраст? Можно ли сделать научную литературу легкой для понимания? Можно ли оказать действенную помощь интеллектуальным работникам и учащимся?</w:t>
      </w:r>
    </w:p>
    <w:p w:rsidR="0087118D" w:rsidRDefault="0087118D" w:rsidP="0087118D">
      <w:pPr>
        <w:pStyle w:val="a4"/>
        <w:rPr>
          <w:lang w:eastAsia="ru-RU"/>
        </w:rPr>
      </w:pPr>
      <w:r>
        <w:rPr>
          <w:lang w:eastAsia="ru-RU"/>
        </w:rPr>
        <w:t>Прежде чем перейти к ответу, сделаем несколько замечаний.</w:t>
      </w:r>
    </w:p>
    <w:p w:rsidR="0087118D" w:rsidRDefault="0087118D" w:rsidP="00040B99">
      <w:pPr>
        <w:pStyle w:val="a6"/>
        <w:spacing w:after="120"/>
        <w:rPr>
          <w:lang w:eastAsia="ru-RU"/>
        </w:rPr>
      </w:pPr>
      <w:r>
        <w:rPr>
          <w:lang w:eastAsia="ru-RU"/>
        </w:rPr>
        <w:t>скорость получения знаний —</w:t>
      </w:r>
      <w:r>
        <w:rPr>
          <w:lang w:eastAsia="ru-RU"/>
        </w:rPr>
        <w:br/>
        <w:t>важнейшая характеристика цивилизации</w:t>
      </w:r>
    </w:p>
    <w:p w:rsidR="0087118D" w:rsidRDefault="0087118D" w:rsidP="0087118D">
      <w:pPr>
        <w:pStyle w:val="a4"/>
        <w:rPr>
          <w:lang w:eastAsia="ru-RU"/>
        </w:rPr>
      </w:pPr>
      <w:r>
        <w:rPr>
          <w:lang w:eastAsia="ru-RU"/>
        </w:rPr>
        <w:t xml:space="preserve">Перечитаем еще раз Яна Коменского: </w:t>
      </w:r>
    </w:p>
    <w:p w:rsidR="0087118D" w:rsidRDefault="0087118D" w:rsidP="0087118D">
      <w:pPr>
        <w:pStyle w:val="a8"/>
        <w:rPr>
          <w:lang w:eastAsia="ru-RU"/>
        </w:rPr>
      </w:pPr>
      <w:r>
        <w:rPr>
          <w:lang w:eastAsia="ru-RU"/>
        </w:rPr>
        <w:t>«Боже милосердный! Какие огромные тома написаны по всем почти вопросам. Если бы их собрать вместе, получилась бы такая громада, что только на их перелистывание нужны были бы тысячи лет!»</w:t>
      </w:r>
      <w:sdt>
        <w:sdtPr>
          <w:rPr>
            <w:lang w:eastAsia="ru-RU"/>
          </w:rPr>
          <w:id w:val="75721905"/>
          <w:citation/>
        </w:sdtPr>
        <w:sdtContent>
          <w:r>
            <w:rPr>
              <w:lang w:eastAsia="ru-RU"/>
            </w:rPr>
            <w:fldChar w:fldCharType="begin"/>
          </w:r>
          <w:r>
            <w:rPr>
              <w:lang w:eastAsia="ru-RU"/>
            </w:rPr>
            <w:instrText xml:space="preserve"> CITATION Ком1 \l 1049 </w:instrText>
          </w:r>
          <w:r>
            <w:rPr>
              <w:lang w:eastAsia="ru-RU"/>
            </w:rPr>
            <w:fldChar w:fldCharType="separate"/>
          </w:r>
          <w:r w:rsidR="00801DA1">
            <w:rPr>
              <w:noProof/>
              <w:lang w:eastAsia="ru-RU"/>
            </w:rPr>
            <w:t xml:space="preserve"> </w:t>
          </w:r>
          <w:r w:rsidR="00801DA1" w:rsidRPr="00801DA1">
            <w:rPr>
              <w:noProof/>
              <w:lang w:eastAsia="ru-RU"/>
            </w:rPr>
            <w:t>[52]</w:t>
          </w:r>
          <w:r>
            <w:rPr>
              <w:lang w:eastAsia="ru-RU"/>
            </w:rPr>
            <w:fldChar w:fldCharType="end"/>
          </w:r>
        </w:sdtContent>
      </w:sdt>
      <w:r>
        <w:rPr>
          <w:lang w:eastAsia="ru-RU"/>
        </w:rPr>
        <w:t xml:space="preserve">. </w:t>
      </w:r>
    </w:p>
    <w:p w:rsidR="0087118D" w:rsidRDefault="0087118D" w:rsidP="0087118D">
      <w:pPr>
        <w:pStyle w:val="a4"/>
        <w:rPr>
          <w:lang w:eastAsia="ru-RU"/>
        </w:rPr>
      </w:pPr>
      <w:r>
        <w:rPr>
          <w:lang w:eastAsia="ru-RU"/>
        </w:rPr>
        <w:t>А ведь кто-то должен не только читать, но и тщательно изучать эти пухлые фолианты! Сколько это займет времени, если учесть, что интеллектуальные ресурсы человечества ограничены?</w:t>
      </w:r>
    </w:p>
    <w:p w:rsidR="0087118D" w:rsidRDefault="0087118D" w:rsidP="0087118D">
      <w:pPr>
        <w:pStyle w:val="a4"/>
        <w:rPr>
          <w:i/>
          <w:lang w:eastAsia="ru-RU"/>
        </w:rPr>
      </w:pPr>
      <w:r>
        <w:rPr>
          <w:lang w:eastAsia="ru-RU"/>
        </w:rPr>
        <w:t xml:space="preserve">В условиях отрицательной динамики глобальных процессов время становится критическим фактором. Уже отмечалось, что коллективный интеллект человечества пасует перед зловещей сложностью глобальных проблем. Людям не хватает знаний для выхода из цивилизационного тупика, осознания глубины открывающейся бездны и разработки стратегии устойчивого развития. </w:t>
      </w:r>
      <w:r>
        <w:rPr>
          <w:i/>
          <w:lang w:eastAsia="ru-RU"/>
        </w:rPr>
        <w:t>Скорость приобретения знаний не просто мала — она катастрофически мала.</w:t>
      </w:r>
    </w:p>
    <w:p w:rsidR="0087118D" w:rsidRDefault="0087118D" w:rsidP="0087118D">
      <w:pPr>
        <w:pStyle w:val="a4"/>
        <w:rPr>
          <w:lang w:eastAsia="ru-RU"/>
        </w:rPr>
      </w:pPr>
      <w:r>
        <w:rPr>
          <w:lang w:eastAsia="ru-RU"/>
        </w:rPr>
        <w:t xml:space="preserve">Эти соображения позволяют выявить еще одно противоречие. В самом деле, сколько времени тратит читатель на изучение учебной литературы, профессиональных изданий и научных трудов? С какой скоростью он получает знания? </w:t>
      </w:r>
    </w:p>
    <w:p w:rsidR="0087118D" w:rsidRDefault="0087118D" w:rsidP="0087118D">
      <w:pPr>
        <w:pStyle w:val="a4"/>
        <w:rPr>
          <w:lang w:eastAsia="ru-RU"/>
        </w:rPr>
      </w:pPr>
      <w:r>
        <w:rPr>
          <w:lang w:eastAsia="ru-RU"/>
        </w:rPr>
        <w:t>Ранее данный вопрос либо вообще не ставился, либо считался несущественным, малоинтересным. Общество полностью устранилось от решения этой проблемы. Подразумевалось, что скорость обучения — личное дело самого читателя. Спасение утопающих — дело рук самих утопающих!</w:t>
      </w:r>
    </w:p>
    <w:p w:rsidR="0087118D" w:rsidRDefault="0087118D" w:rsidP="0087118D">
      <w:pPr>
        <w:pStyle w:val="a4"/>
        <w:spacing w:after="120"/>
        <w:rPr>
          <w:lang w:eastAsia="ru-RU"/>
        </w:rPr>
      </w:pPr>
      <w:r>
        <w:rPr>
          <w:lang w:eastAsia="ru-RU"/>
        </w:rPr>
        <w:t>Однако теперь положение коренным образом изменилось. Грозная экологическая опасность придает проблеме глобальное измерение и заставляет взглянуть на ситуацию совершенно другими глазами. Скорость приобретения знаний становится критическим параметром человеческой жизни.</w:t>
      </w:r>
    </w:p>
    <w:p w:rsidR="0087118D" w:rsidRDefault="0087118D" w:rsidP="0087118D">
      <w:pPr>
        <w:pStyle w:val="a4"/>
        <w:ind w:firstLine="0"/>
        <w:rPr>
          <w:lang w:eastAsia="ru-RU"/>
        </w:rPr>
      </w:pPr>
      <w:r>
        <w:rPr>
          <w:noProof/>
          <w:lang w:eastAsia="ru-RU"/>
        </w:rPr>
        <mc:AlternateContent>
          <mc:Choice Requires="wps">
            <w:drawing>
              <wp:inline distT="0" distB="0" distL="0" distR="0">
                <wp:extent cx="6099810" cy="1574800"/>
                <wp:effectExtent l="0" t="0" r="15240" b="25400"/>
                <wp:docPr id="120" name="Прямоугольник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9810" cy="1574800"/>
                        </a:xfrm>
                        <a:prstGeom prst="rect">
                          <a:avLst/>
                        </a:prstGeom>
                        <a:solidFill>
                          <a:srgbClr val="FFFF99"/>
                        </a:solidFill>
                        <a:ln w="19050">
                          <a:solidFill>
                            <a:srgbClr val="993300"/>
                          </a:solidFill>
                          <a:miter lim="800000"/>
                          <a:headEnd/>
                          <a:tailEnd/>
                        </a:ln>
                      </wps:spPr>
                      <wps:txbx>
                        <w:txbxContent>
                          <w:p w:rsidR="0045171B" w:rsidRDefault="0045171B" w:rsidP="00040B99">
                            <w:pPr>
                              <w:pStyle w:val="a4"/>
                              <w:spacing w:before="60"/>
                              <w:ind w:left="1021" w:hanging="1021"/>
                              <w:rPr>
                                <w:color w:val="000000" w:themeColor="text1"/>
                                <w:sz w:val="22"/>
                              </w:rPr>
                            </w:pPr>
                            <w:r w:rsidRPr="00040B99">
                              <w:rPr>
                                <w:b/>
                                <w:i/>
                                <w:color w:val="000000" w:themeColor="text1"/>
                                <w:sz w:val="22"/>
                              </w:rPr>
                              <w:t>Вопрос.</w:t>
                            </w:r>
                            <w:r>
                              <w:rPr>
                                <w:color w:val="000000" w:themeColor="text1"/>
                                <w:sz w:val="22"/>
                              </w:rPr>
                              <w:t xml:space="preserve"> Разные люди имеют разные способности. Одни соображают плохо, другие схватывают на лету. Спрашивается, можно ли в этих условиях говорить о какой-то </w:t>
                            </w:r>
                            <w:r>
                              <w:rPr>
                                <w:i/>
                                <w:color w:val="000000" w:themeColor="text1"/>
                                <w:sz w:val="22"/>
                              </w:rPr>
                              <w:t>единой</w:t>
                            </w:r>
                            <w:r>
                              <w:rPr>
                                <w:color w:val="000000" w:themeColor="text1"/>
                                <w:sz w:val="22"/>
                              </w:rPr>
                              <w:t xml:space="preserve"> </w:t>
                            </w:r>
                            <w:r>
                              <w:rPr>
                                <w:i/>
                                <w:color w:val="000000" w:themeColor="text1"/>
                                <w:sz w:val="22"/>
                              </w:rPr>
                              <w:t>скорости приобретения знаний</w:t>
                            </w:r>
                            <w:r>
                              <w:rPr>
                                <w:color w:val="000000" w:themeColor="text1"/>
                                <w:sz w:val="22"/>
                              </w:rPr>
                              <w:t>? Ведь у одного скорость мала, у другого — велика.</w:t>
                            </w:r>
                          </w:p>
                          <w:p w:rsidR="0045171B" w:rsidRDefault="0045171B" w:rsidP="00040B99">
                            <w:pPr>
                              <w:pStyle w:val="a4"/>
                              <w:ind w:left="1021" w:hanging="1021"/>
                              <w:rPr>
                                <w:color w:val="000000" w:themeColor="text1"/>
                                <w:sz w:val="22"/>
                              </w:rPr>
                            </w:pPr>
                            <w:r w:rsidRPr="00040B99">
                              <w:rPr>
                                <w:b/>
                                <w:i/>
                                <w:color w:val="000000" w:themeColor="text1"/>
                                <w:sz w:val="22"/>
                              </w:rPr>
                              <w:t>Ответ.</w:t>
                            </w:r>
                            <w:r>
                              <w:rPr>
                                <w:color w:val="000000" w:themeColor="text1"/>
                                <w:sz w:val="22"/>
                              </w:rPr>
                              <w:t xml:space="preserve"> Речь идет о средней скорости. Допустим, имеется тысяча учащихся. У всех, естественно, разные скорости получения знаний. Но если сложить тысячу разных величин (скоростей) и полученную сумму разделить на тысячу, в итоге получим искомый результат — </w:t>
                            </w:r>
                            <w:r>
                              <w:rPr>
                                <w:i/>
                                <w:color w:val="000000" w:themeColor="text1"/>
                                <w:sz w:val="22"/>
                              </w:rPr>
                              <w:t>среднюю скорость приобретения знаний</w:t>
                            </w:r>
                            <w:r>
                              <w:rPr>
                                <w:color w:val="000000" w:themeColor="text1"/>
                                <w:sz w:val="22"/>
                              </w:rPr>
                              <w:t xml:space="preserve"> у данной группы учащихся.</w:t>
                            </w:r>
                          </w:p>
                          <w:p w:rsidR="0045171B" w:rsidRDefault="0045171B" w:rsidP="0087118D">
                            <w:pPr>
                              <w:pStyle w:val="a4"/>
                              <w:rPr>
                                <w:color w:val="000000" w:themeColor="text1"/>
                              </w:rPr>
                            </w:pPr>
                          </w:p>
                        </w:txbxContent>
                      </wps:txbx>
                      <wps:bodyPr rot="0" vert="horz" wrap="square" lIns="91440" tIns="45720" rIns="91440" bIns="45720" anchor="ctr" anchorCtr="0" upright="1">
                        <a:noAutofit/>
                      </wps:bodyPr>
                    </wps:wsp>
                  </a:graphicData>
                </a:graphic>
              </wp:inline>
            </w:drawing>
          </mc:Choice>
          <mc:Fallback>
            <w:pict>
              <v:rect id="Прямоугольник 120" o:spid="_x0000_s2607" style="width:480.3pt;height:1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" fillcolor="#ff9" strokecolor="#930" strokeweight="1.5pt">
                <v:textbox>
                  <w:txbxContent>
                    <w:p w:rsidR="0045171B" w:rsidRDefault="0045171B" w:rsidP="00040B99">
                      <w:pPr>
                        <w:pStyle w:val="a4"/>
                        <w:spacing w:before="60"/>
                        <w:ind w:left="1021" w:hanging="1021"/>
                        <w:rPr>
                          <w:color w:val="000000" w:themeColor="text1"/>
                          <w:sz w:val="22"/>
                        </w:rPr>
                      </w:pPr>
                      <w:r w:rsidRPr="00040B99">
                        <w:rPr>
                          <w:b/>
                          <w:i/>
                          <w:color w:val="000000" w:themeColor="text1"/>
                          <w:sz w:val="22"/>
                        </w:rPr>
                        <w:t>Вопрос.</w:t>
                      </w:r>
                      <w:r>
                        <w:rPr>
                          <w:color w:val="000000" w:themeColor="text1"/>
                          <w:sz w:val="22"/>
                        </w:rPr>
                        <w:t xml:space="preserve"> Разные люди имеют разные способности. Одни соображают плохо, другие схватывают на лету. Спрашивается, можно ли в этих условиях говорить о какой-то </w:t>
                      </w:r>
                      <w:r>
                        <w:rPr>
                          <w:i/>
                          <w:color w:val="000000" w:themeColor="text1"/>
                          <w:sz w:val="22"/>
                        </w:rPr>
                        <w:t>единой</w:t>
                      </w:r>
                      <w:r>
                        <w:rPr>
                          <w:color w:val="000000" w:themeColor="text1"/>
                          <w:sz w:val="22"/>
                        </w:rPr>
                        <w:t xml:space="preserve"> </w:t>
                      </w:r>
                      <w:r>
                        <w:rPr>
                          <w:i/>
                          <w:color w:val="000000" w:themeColor="text1"/>
                          <w:sz w:val="22"/>
                        </w:rPr>
                        <w:t>скорости приобретения знаний</w:t>
                      </w:r>
                      <w:r>
                        <w:rPr>
                          <w:color w:val="000000" w:themeColor="text1"/>
                          <w:sz w:val="22"/>
                        </w:rPr>
                        <w:t>? Ведь у одного скорость мала, у другого — велика.</w:t>
                      </w:r>
                    </w:p>
                    <w:p w:rsidR="0045171B" w:rsidRDefault="0045171B" w:rsidP="00040B99">
                      <w:pPr>
                        <w:pStyle w:val="a4"/>
                        <w:ind w:left="1021" w:hanging="1021"/>
                        <w:rPr>
                          <w:color w:val="000000" w:themeColor="text1"/>
                          <w:sz w:val="22"/>
                        </w:rPr>
                      </w:pPr>
                      <w:r w:rsidRPr="00040B99">
                        <w:rPr>
                          <w:b/>
                          <w:i/>
                          <w:color w:val="000000" w:themeColor="text1"/>
                          <w:sz w:val="22"/>
                        </w:rPr>
                        <w:t>Ответ.</w:t>
                      </w:r>
                      <w:r>
                        <w:rPr>
                          <w:color w:val="000000" w:themeColor="text1"/>
                          <w:sz w:val="22"/>
                        </w:rPr>
                        <w:t xml:space="preserve"> Речь идет о средней скорости. Допустим, имеется тысяча учащихся. У всех, естественно, разные скорости получения знаний. Но если сложить тысячу разных величин (скоростей) и полученную сумму разделить на тысячу, в итоге получим искомый результат — </w:t>
                      </w:r>
                      <w:r>
                        <w:rPr>
                          <w:i/>
                          <w:color w:val="000000" w:themeColor="text1"/>
                          <w:sz w:val="22"/>
                        </w:rPr>
                        <w:t>среднюю скорость приобретения знаний</w:t>
                      </w:r>
                      <w:r>
                        <w:rPr>
                          <w:color w:val="000000" w:themeColor="text1"/>
                          <w:sz w:val="22"/>
                        </w:rPr>
                        <w:t xml:space="preserve"> у данной группы учащихся.</w:t>
                      </w:r>
                    </w:p>
                    <w:p w:rsidR="0045171B" w:rsidRDefault="0045171B" w:rsidP="0087118D">
                      <w:pPr>
                        <w:pStyle w:val="a4"/>
                        <w:rPr>
                          <w:color w:val="000000" w:themeColor="text1"/>
                        </w:rPr>
                      </w:pPr>
                    </w:p>
                  </w:txbxContent>
                </v:textbox>
                <w10:anchorlock/>
              </v:rect>
            </w:pict>
          </mc:Fallback>
        </mc:AlternateContent>
      </w:r>
    </w:p>
    <w:p w:rsidR="0087118D" w:rsidRDefault="0087118D" w:rsidP="0087118D">
      <w:pPr>
        <w:pStyle w:val="a6"/>
        <w:rPr>
          <w:lang w:eastAsia="ru-RU"/>
        </w:rPr>
      </w:pPr>
      <w:r>
        <w:rPr>
          <w:lang w:eastAsia="ru-RU"/>
        </w:rPr>
        <w:lastRenderedPageBreak/>
        <w:t>среднюю скорость НАДО резко УВЕЛИЧИТЬ</w:t>
      </w:r>
    </w:p>
    <w:p w:rsidR="0087118D" w:rsidRDefault="0087118D" w:rsidP="0087118D">
      <w:pPr>
        <w:pStyle w:val="a4"/>
        <w:rPr>
          <w:lang w:eastAsia="ru-RU"/>
        </w:rPr>
      </w:pPr>
      <w:r>
        <w:rPr>
          <w:lang w:eastAsia="ru-RU"/>
        </w:rPr>
        <w:t xml:space="preserve">На Земле миллионы интеллектуальных работников и миллиарды учащихся. Какова </w:t>
      </w:r>
      <w:r>
        <w:rPr>
          <w:i/>
          <w:lang w:eastAsia="ru-RU"/>
        </w:rPr>
        <w:t xml:space="preserve">средняя скорость приобретения знаний </w:t>
      </w:r>
      <w:r>
        <w:rPr>
          <w:lang w:eastAsia="ru-RU"/>
        </w:rPr>
        <w:t>всех этих людей? До сих пор данный параметр никогда не подвергался анализу.</w:t>
      </w:r>
    </w:p>
    <w:p w:rsidR="0087118D" w:rsidRDefault="0087118D" w:rsidP="0087118D">
      <w:pPr>
        <w:pStyle w:val="a4"/>
        <w:rPr>
          <w:lang w:eastAsia="ru-RU"/>
        </w:rPr>
      </w:pPr>
      <w:r>
        <w:rPr>
          <w:lang w:eastAsia="ru-RU"/>
        </w:rPr>
        <w:t>Между тем в современных условиях скорость добычи знаний выходит на передний план. Чем выше скорость, тем больше полезных знаний получит человечество. И, наоборот, низкая скорость ведет к недобору и острой нехватке знаний. В итоге происходит снижение интеллектуального потенциала общества.</w:t>
      </w:r>
    </w:p>
    <w:p w:rsidR="0087118D" w:rsidRDefault="0087118D" w:rsidP="0087118D">
      <w:pPr>
        <w:pStyle w:val="a4"/>
        <w:rPr>
          <w:lang w:eastAsia="ru-RU"/>
        </w:rPr>
      </w:pPr>
      <w:r>
        <w:rPr>
          <w:lang w:eastAsia="ru-RU"/>
        </w:rPr>
        <w:t>Следовательно, скорость приобретения знаний — важнейшая характеристика цивилизации. Повышение скорости обещает дать множество преимуществ. При заданных сроках обучения выпускники получат больше знаний. При заданном объеме знаний сократится время обучения и уменьшатся расходы на систему образования.</w:t>
      </w:r>
    </w:p>
    <w:p w:rsidR="0087118D" w:rsidRDefault="0087118D" w:rsidP="0087118D">
      <w:pPr>
        <w:pStyle w:val="a4"/>
        <w:rPr>
          <w:lang w:eastAsia="ru-RU"/>
        </w:rPr>
      </w:pPr>
      <w:r>
        <w:rPr>
          <w:lang w:eastAsia="ru-RU"/>
        </w:rPr>
        <w:t xml:space="preserve">Отсюда проистекает вывод: </w:t>
      </w:r>
      <w:r>
        <w:rPr>
          <w:i/>
          <w:lang w:eastAsia="ru-RU"/>
        </w:rPr>
        <w:t>увеличение скорости получения знаний есть приоритетная задача общества</w:t>
      </w:r>
      <w:r>
        <w:rPr>
          <w:lang w:eastAsia="ru-RU"/>
        </w:rPr>
        <w:t>. Эту задачу нельзя трактовать как второстепенный вопрос или частное дело отдельного человека. Необходимо осознать, что речь идет о серьезной и актуальной проблеме, которая должна попасть в фокус внимания мировой общественности. От решения этой задачи напрямую зависит выживание человечества и устойчивое будущее.</w:t>
      </w:r>
    </w:p>
    <w:p w:rsidR="0087118D" w:rsidRDefault="0087118D" w:rsidP="0087118D">
      <w:pPr>
        <w:pStyle w:val="a6"/>
        <w:rPr>
          <w:lang w:eastAsia="ru-RU"/>
        </w:rPr>
      </w:pPr>
      <w:bookmarkStart w:id="8" w:name="диоинформацияИкритическоеВремя"/>
      <w:bookmarkEnd w:id="8"/>
      <w:r>
        <w:rPr>
          <w:lang w:eastAsia="ru-RU"/>
        </w:rPr>
        <w:t>книги и критическое время</w:t>
      </w:r>
    </w:p>
    <w:p w:rsidR="0087118D" w:rsidRDefault="0087118D" w:rsidP="0087118D">
      <w:pPr>
        <w:pStyle w:val="a4"/>
        <w:rPr>
          <w:lang w:eastAsia="ru-RU"/>
        </w:rPr>
      </w:pPr>
      <w:r>
        <w:rPr>
          <w:lang w:eastAsia="ru-RU"/>
        </w:rPr>
        <w:t>Мы ведем речь не о любых книгах, а только о деловых. Точнее, об учебной, профессиональной и научной литературе, представленной в печатной и электронной форме.</w:t>
      </w:r>
    </w:p>
    <w:p w:rsidR="0087118D" w:rsidRDefault="0087118D" w:rsidP="0087118D">
      <w:pPr>
        <w:pStyle w:val="a4"/>
        <w:rPr>
          <w:lang w:eastAsia="ru-RU"/>
        </w:rPr>
      </w:pPr>
      <w:r>
        <w:rPr>
          <w:i/>
          <w:lang w:eastAsia="ru-RU"/>
        </w:rPr>
        <w:t>Критическое время</w:t>
      </w:r>
      <w:r>
        <w:rPr>
          <w:lang w:eastAsia="ru-RU"/>
        </w:rPr>
        <w:t xml:space="preserve"> — это время, которое человек затрачивает на получение знаний заданного (стандартного) объема при изучении деловой информации. Понятие «критическое время» нацелено на то, чтобы подчеркнуть следующие обстоятельства.</w:t>
      </w:r>
    </w:p>
    <w:p w:rsidR="0087118D" w:rsidRDefault="0087118D" w:rsidP="00DA5E1B">
      <w:pPr>
        <w:pStyle w:val="af"/>
        <w:numPr>
          <w:ilvl w:val="0"/>
          <w:numId w:val="201"/>
        </w:numPr>
        <w:tabs>
          <w:tab w:val="num" w:pos="851"/>
        </w:tabs>
        <w:spacing w:line="292" w:lineRule="exact"/>
        <w:ind w:left="1491" w:hanging="357"/>
        <w:jc w:val="both"/>
        <w:rPr>
          <w:rFonts w:eastAsia="Times New Roman" w:cs="Arial"/>
          <w:szCs w:val="20"/>
          <w:lang w:eastAsia="ru-RU"/>
        </w:rPr>
      </w:pPr>
      <w:r>
        <w:rPr>
          <w:rFonts w:eastAsia="Times New Roman" w:cs="Arial"/>
          <w:szCs w:val="20"/>
          <w:lang w:eastAsia="ru-RU"/>
        </w:rPr>
        <w:t>Чем выше скорость изучения деловой литературы, тем меньше критическое время.</w:t>
      </w:r>
    </w:p>
    <w:p w:rsidR="0087118D" w:rsidRDefault="0087118D" w:rsidP="00DA5E1B">
      <w:pPr>
        <w:pStyle w:val="af"/>
        <w:numPr>
          <w:ilvl w:val="0"/>
          <w:numId w:val="201"/>
        </w:numPr>
        <w:tabs>
          <w:tab w:val="num" w:pos="851"/>
        </w:tabs>
        <w:spacing w:line="292" w:lineRule="exact"/>
        <w:ind w:left="1491" w:hanging="357"/>
        <w:jc w:val="both"/>
        <w:rPr>
          <w:rFonts w:eastAsia="Times New Roman" w:cs="Arial"/>
          <w:szCs w:val="20"/>
          <w:lang w:eastAsia="ru-RU"/>
        </w:rPr>
      </w:pPr>
      <w:r>
        <w:rPr>
          <w:rFonts w:eastAsia="Times New Roman" w:cs="Arial"/>
          <w:szCs w:val="20"/>
          <w:lang w:eastAsia="ru-RU"/>
        </w:rPr>
        <w:t>Каждый человек стремится минимизировать это время, по мере своих сил и способностей.</w:t>
      </w:r>
    </w:p>
    <w:p w:rsidR="0087118D" w:rsidRDefault="0087118D" w:rsidP="00DA5E1B">
      <w:pPr>
        <w:pStyle w:val="af"/>
        <w:numPr>
          <w:ilvl w:val="0"/>
          <w:numId w:val="201"/>
        </w:numPr>
        <w:tabs>
          <w:tab w:val="num" w:pos="851"/>
        </w:tabs>
        <w:spacing w:line="292" w:lineRule="exact"/>
        <w:ind w:left="1491" w:hanging="357"/>
        <w:jc w:val="both"/>
        <w:rPr>
          <w:rFonts w:eastAsia="Times New Roman" w:cs="Arial"/>
          <w:szCs w:val="20"/>
          <w:lang w:eastAsia="ru-RU"/>
        </w:rPr>
      </w:pPr>
      <w:r>
        <w:rPr>
          <w:rFonts w:eastAsia="Times New Roman" w:cs="Arial"/>
          <w:szCs w:val="20"/>
          <w:lang w:eastAsia="ru-RU"/>
        </w:rPr>
        <w:t>Общество объективно заинтересовано в повышении производительности умственного труда и, следовательно, в уменьшении критического времени.</w:t>
      </w:r>
    </w:p>
    <w:p w:rsidR="0087118D" w:rsidRDefault="0087118D" w:rsidP="00DA5E1B">
      <w:pPr>
        <w:pStyle w:val="af"/>
        <w:numPr>
          <w:ilvl w:val="0"/>
          <w:numId w:val="201"/>
        </w:numPr>
        <w:tabs>
          <w:tab w:val="num" w:pos="851"/>
        </w:tabs>
        <w:spacing w:line="292" w:lineRule="exact"/>
        <w:ind w:left="1491" w:hanging="357"/>
        <w:jc w:val="both"/>
        <w:rPr>
          <w:rFonts w:eastAsia="Times New Roman" w:cs="Arial"/>
          <w:szCs w:val="20"/>
          <w:lang w:eastAsia="ru-RU"/>
        </w:rPr>
      </w:pPr>
      <w:r>
        <w:rPr>
          <w:rFonts w:eastAsia="Times New Roman" w:cs="Arial"/>
          <w:szCs w:val="20"/>
          <w:lang w:eastAsia="ru-RU"/>
        </w:rPr>
        <w:t>Возможности отдельного человека (читателя) уменьшить это время сравнительно невелики. А возможности общества, наоборот, огромны.</w:t>
      </w:r>
    </w:p>
    <w:p w:rsidR="0087118D" w:rsidRDefault="0087118D" w:rsidP="00DA5E1B">
      <w:pPr>
        <w:pStyle w:val="af"/>
        <w:numPr>
          <w:ilvl w:val="0"/>
          <w:numId w:val="201"/>
        </w:numPr>
        <w:tabs>
          <w:tab w:val="num" w:pos="851"/>
        </w:tabs>
        <w:spacing w:line="292" w:lineRule="exact"/>
        <w:ind w:left="1491" w:hanging="357"/>
        <w:jc w:val="both"/>
        <w:rPr>
          <w:rFonts w:eastAsia="Times New Roman" w:cs="Arial"/>
          <w:szCs w:val="20"/>
          <w:lang w:eastAsia="ru-RU"/>
        </w:rPr>
      </w:pPr>
      <w:r>
        <w:rPr>
          <w:rFonts w:eastAsia="Times New Roman" w:cs="Arial"/>
          <w:szCs w:val="20"/>
          <w:lang w:eastAsia="ru-RU"/>
        </w:rPr>
        <w:t>Общество пока еще не осознало актуальность данной проблемы и фактически почти не участвует в ее решении.</w:t>
      </w:r>
    </w:p>
    <w:p w:rsidR="0087118D" w:rsidRDefault="0087118D" w:rsidP="00DA5E1B">
      <w:pPr>
        <w:pStyle w:val="af"/>
        <w:numPr>
          <w:ilvl w:val="0"/>
          <w:numId w:val="201"/>
        </w:numPr>
        <w:tabs>
          <w:tab w:val="num" w:pos="851"/>
        </w:tabs>
        <w:spacing w:line="292" w:lineRule="exact"/>
        <w:ind w:left="1491" w:hanging="357"/>
        <w:jc w:val="both"/>
        <w:rPr>
          <w:rFonts w:eastAsia="Times New Roman" w:cs="Arial"/>
          <w:szCs w:val="20"/>
          <w:lang w:eastAsia="ru-RU"/>
        </w:rPr>
      </w:pPr>
      <w:r>
        <w:rPr>
          <w:rFonts w:eastAsia="Times New Roman" w:cs="Arial"/>
          <w:szCs w:val="20"/>
          <w:lang w:eastAsia="ru-RU"/>
        </w:rPr>
        <w:t xml:space="preserve">Чтобы существенно уменьшить критическое время, нужно увеличить скорость приобретения знаний путем </w:t>
      </w:r>
      <w:proofErr w:type="spellStart"/>
      <w:r>
        <w:rPr>
          <w:rFonts w:eastAsia="Times New Roman" w:cs="Arial"/>
          <w:szCs w:val="20"/>
          <w:lang w:eastAsia="ru-RU"/>
        </w:rPr>
        <w:t>эргономизации</w:t>
      </w:r>
      <w:proofErr w:type="spellEnd"/>
      <w:r>
        <w:rPr>
          <w:rFonts w:eastAsia="Times New Roman" w:cs="Arial"/>
          <w:szCs w:val="20"/>
          <w:lang w:eastAsia="ru-RU"/>
        </w:rPr>
        <w:t xml:space="preserve"> деловой информации.</w:t>
      </w:r>
    </w:p>
    <w:p w:rsidR="0087118D" w:rsidRDefault="0087118D" w:rsidP="0087118D">
      <w:pPr>
        <w:pStyle w:val="a6"/>
        <w:rPr>
          <w:szCs w:val="22"/>
          <w:lang w:eastAsia="ru-RU"/>
        </w:rPr>
      </w:pPr>
      <w:r>
        <w:rPr>
          <w:lang w:eastAsia="ru-RU"/>
        </w:rPr>
        <w:t xml:space="preserve">мудрый завет древнего грека — </w:t>
      </w:r>
      <w:r>
        <w:rPr>
          <w:lang w:eastAsia="ru-RU"/>
        </w:rPr>
        <w:br/>
        <w:t>путеводная звезда для потомков</w:t>
      </w:r>
    </w:p>
    <w:p w:rsidR="0087118D" w:rsidRDefault="0087118D" w:rsidP="0087118D">
      <w:pPr>
        <w:pStyle w:val="a4"/>
        <w:rPr>
          <w:i/>
          <w:lang w:eastAsia="ru-RU"/>
        </w:rPr>
      </w:pPr>
      <w:r>
        <w:rPr>
          <w:lang w:eastAsia="ru-RU"/>
        </w:rPr>
        <w:t xml:space="preserve">Сегодня авторы и издатели деловой литературы, к сожалению, не обладают эргономическими знаниями, позволяющими экономить трудозатраты читателей. Проблема критического времени для них как бы не существует. Это приводит к неоправданным трудностям для огромной читательской массы. Глядя на проблему с </w:t>
      </w:r>
      <w:r>
        <w:rPr>
          <w:lang w:eastAsia="ru-RU"/>
        </w:rPr>
        <w:lastRenderedPageBreak/>
        <w:t>точки зрения рационального управления обществом, можно сделать обескураживающий вывод:</w:t>
      </w:r>
      <w:r>
        <w:rPr>
          <w:i/>
          <w:lang w:eastAsia="ru-RU"/>
        </w:rPr>
        <w:t xml:space="preserve"> налицо гигантские социальные потери, огромная упущенная выгода.</w:t>
      </w:r>
    </w:p>
    <w:p w:rsidR="0087118D" w:rsidRDefault="0087118D" w:rsidP="0087118D">
      <w:pPr>
        <w:pStyle w:val="a4"/>
        <w:rPr>
          <w:lang w:eastAsia="ru-RU"/>
        </w:rPr>
      </w:pPr>
      <w:r>
        <w:rPr>
          <w:lang w:eastAsia="ru-RU"/>
        </w:rPr>
        <w:t>Чтобы поправить дело, нужно прежде всего направить яркий луч прожектора на проблему критического времени.</w:t>
      </w:r>
    </w:p>
    <w:p w:rsidR="0087118D" w:rsidRDefault="0087118D" w:rsidP="0087118D">
      <w:pPr>
        <w:pStyle w:val="a4"/>
        <w:rPr>
          <w:lang w:eastAsia="ru-RU"/>
        </w:rPr>
      </w:pPr>
      <w:r>
        <w:rPr>
          <w:lang w:eastAsia="ru-RU"/>
        </w:rPr>
        <w:t>Напомним то, что давным-давно известно:</w:t>
      </w:r>
    </w:p>
    <w:p w:rsidR="0087118D" w:rsidRDefault="0087118D" w:rsidP="0087118D">
      <w:pPr>
        <w:pStyle w:val="a4"/>
        <w:rPr>
          <w:lang w:eastAsia="ru-RU"/>
        </w:rPr>
      </w:pPr>
      <w:r>
        <w:rPr>
          <w:noProof/>
          <w:lang w:eastAsia="ru-RU"/>
        </w:rPr>
        <mc:AlternateContent>
          <mc:Choice Requires="wps">
            <w:drawing>
              <wp:anchor distT="0" distB="0" distL="114300" distR="114300" simplePos="0" relativeHeight="252195840" behindDoc="0" locked="0" layoutInCell="1" allowOverlap="1">
                <wp:simplePos x="0" y="0"/>
                <wp:positionH relativeFrom="margin">
                  <wp:align>right</wp:align>
                </wp:positionH>
                <wp:positionV relativeFrom="paragraph">
                  <wp:posOffset>90170</wp:posOffset>
                </wp:positionV>
                <wp:extent cx="6083300" cy="1063625"/>
                <wp:effectExtent l="0" t="0" r="12700" b="22225"/>
                <wp:wrapNone/>
                <wp:docPr id="119" name="Надпись 119"/>
                <wp:cNvGraphicFramePr/>
                <a:graphic xmlns:a="http://schemas.openxmlformats.org/drawingml/2006/main">
                  <a:graphicData uri="http://schemas.microsoft.com/office/word/2010/wordprocessingShape">
                    <wps:wsp>
                      <wps:cNvSpPr txBox="1"/>
                      <wps:spPr>
                        <a:xfrm>
                          <a:off x="0" y="0"/>
                          <a:ext cx="6083300" cy="1063625"/>
                        </a:xfrm>
                        <a:prstGeom prst="rect">
                          <a:avLst/>
                        </a:prstGeom>
                        <a:solidFill>
                          <a:srgbClr val="FFFF99"/>
                        </a:solidFill>
                        <a:ln w="19050">
                          <a:solidFill>
                            <a:srgbClr val="993300"/>
                          </a:solidFill>
                        </a:ln>
                      </wps:spPr>
                      <wps:txbx>
                        <w:txbxContent>
                          <w:p w:rsidR="0045171B" w:rsidRDefault="0045171B" w:rsidP="0087118D">
                            <w:pPr>
                              <w:pStyle w:val="a4"/>
                            </w:pPr>
                            <w:r>
                              <w:t>Греческий философ Теофраст был первым, кто сказал: «Время — самое драгоценное из всех средств». Эти слова подхватил Бенджамин Франклин: «Если время — самая драгоценная вещь, то растрата времени является самым большим мотовством». А гениальный Мольер изящно закончил мысль: «Кто время выиграл — все выиграл в итоге!»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Надпись 119" o:spid="_x0000_s2608" type="#_x0000_t202" style="position:absolute;left:0;text-align:left;margin-left:427.8pt;margin-top:7.1pt;width:479pt;height:83.75pt;z-index:252195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" fillcolor="#ff9" strokecolor="#930" strokeweight="1.5pt">
                <v:textbox>
                  <w:txbxContent>
                    <w:p w:rsidR="0045171B" w:rsidRDefault="0045171B" w:rsidP="0087118D">
                      <w:pPr>
                        <w:pStyle w:val="a4"/>
                      </w:pPr>
                      <w:r>
                        <w:t>Греческий философ Теофраст был первым, кто сказал: «Время — самое драгоценное из всех средств». Эти слова подхватил Бенджамин Франклин: «Если время — самая драгоценная вещь, то растрата времени является самым большим мотовством». А гениальный Мольер изящно закончил мысль: «Кто время выиграл — все выиграл в итоге!»</w:t>
                      </w:r>
                    </w:p>
                  </w:txbxContent>
                </v:textbox>
                <w10:wrap anchorx="margin"/>
              </v:shape>
            </w:pict>
          </mc:Fallback>
        </mc:AlternateContent>
      </w:r>
    </w:p>
    <w:p w:rsidR="0087118D" w:rsidRDefault="0087118D" w:rsidP="0087118D">
      <w:pPr>
        <w:pStyle w:val="a4"/>
        <w:rPr>
          <w:lang w:eastAsia="ru-RU"/>
        </w:rPr>
      </w:pPr>
      <w:r>
        <w:rPr>
          <w:lang w:eastAsia="ru-RU"/>
        </w:rPr>
        <w:t xml:space="preserve"> </w:t>
      </w: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r>
        <w:rPr>
          <w:lang w:eastAsia="ru-RU"/>
        </w:rPr>
        <w:t xml:space="preserve">Итак, в центре нашего внимания — критическое время, которое миллионы людей тратят на изучение нужной информации. Его следует расходовать не безалаберно и расточительно, как это было до сих пор, а совершенно иначе — с наибольшей эффективностью. Надо относиться к нему крайне бережно, заботливо, экономно, дорожа каждой секундой и, следуя Теофрасту, мерить его на вес золота. Надо признать как высшую истину, как непреложный закон: </w:t>
      </w:r>
      <w:r>
        <w:rPr>
          <w:i/>
          <w:lang w:eastAsia="ru-RU"/>
        </w:rPr>
        <w:t>время читателей деловой литературы — важнейший национальный ресурс, который следует использовать с максимальной отдачей!</w:t>
      </w:r>
    </w:p>
    <w:p w:rsidR="0087118D" w:rsidRDefault="0087118D" w:rsidP="0087118D">
      <w:pPr>
        <w:pStyle w:val="a4"/>
        <w:rPr>
          <w:lang w:eastAsia="ru-RU"/>
        </w:rPr>
      </w:pPr>
      <w:r>
        <w:rPr>
          <w:lang w:eastAsia="ru-RU"/>
        </w:rPr>
        <w:t>Но этого мало. Необходимо сделать следующий шаг. Эргономическая революция должна быть всеобъемлющей. Конечная цель состоит в том, чтобы значительно повысить производительность мозга читателей — специалистов, бизнесменов, ученых, студентов.</w:t>
      </w:r>
    </w:p>
    <w:p w:rsidR="0087118D" w:rsidRDefault="0087118D" w:rsidP="0087118D">
      <w:pPr>
        <w:pStyle w:val="a4"/>
        <w:spacing w:after="120"/>
        <w:rPr>
          <w:lang w:eastAsia="ru-RU"/>
        </w:rPr>
      </w:pPr>
      <w:r>
        <w:rPr>
          <w:lang w:eastAsia="ru-RU"/>
        </w:rPr>
        <w:t xml:space="preserve">Если удастся создать новое поколение </w:t>
      </w:r>
      <w:r w:rsidR="007410D1">
        <w:rPr>
          <w:lang w:eastAsia="ru-RU"/>
        </w:rPr>
        <w:t>учебной и научной</w:t>
      </w:r>
      <w:r>
        <w:rPr>
          <w:lang w:eastAsia="ru-RU"/>
        </w:rPr>
        <w:t xml:space="preserve"> литературы (в печатной и электронной форме), которая позволит резко поднять продуктивность мозга (</w:t>
      </w:r>
      <w:r>
        <w:rPr>
          <w:lang w:val="en-US" w:eastAsia="ru-RU"/>
        </w:rPr>
        <w:t>brain</w:t>
      </w:r>
      <w:r w:rsidRPr="00C04F9A">
        <w:rPr>
          <w:lang w:eastAsia="ru-RU"/>
        </w:rPr>
        <w:t xml:space="preserve"> </w:t>
      </w:r>
      <w:r>
        <w:rPr>
          <w:lang w:val="en-US" w:eastAsia="ru-RU"/>
        </w:rPr>
        <w:t>productivity</w:t>
      </w:r>
      <w:r>
        <w:rPr>
          <w:lang w:eastAsia="ru-RU"/>
        </w:rPr>
        <w:t xml:space="preserve">), существенно уменьшить трудозатраты читателей и пользователей, это будет величайшим достижением. Более того, </w:t>
      </w:r>
      <w:r>
        <w:rPr>
          <w:i/>
          <w:lang w:eastAsia="ru-RU"/>
        </w:rPr>
        <w:t xml:space="preserve">это будет </w:t>
      </w:r>
      <w:proofErr w:type="spellStart"/>
      <w:r>
        <w:rPr>
          <w:i/>
          <w:lang w:eastAsia="ru-RU"/>
        </w:rPr>
        <w:t>коперниканский</w:t>
      </w:r>
      <w:proofErr w:type="spellEnd"/>
      <w:r>
        <w:rPr>
          <w:i/>
          <w:lang w:eastAsia="ru-RU"/>
        </w:rPr>
        <w:t xml:space="preserve"> переворот в интеллектуальном развитии человечества</w:t>
      </w:r>
      <w:r>
        <w:rPr>
          <w:lang w:eastAsia="ru-RU"/>
        </w:rPr>
        <w:t>.</w:t>
      </w:r>
    </w:p>
    <w:p w:rsidR="0087118D" w:rsidRDefault="0087118D" w:rsidP="0087118D">
      <w:pPr>
        <w:ind w:firstLine="567"/>
        <w:jc w:val="both"/>
      </w:pPr>
      <w:r>
        <w:rPr>
          <w:noProof/>
          <w:lang w:eastAsia="ru-RU"/>
        </w:rPr>
        <mc:AlternateContent>
          <mc:Choice Requires="wpg">
            <w:drawing>
              <wp:anchor distT="0" distB="0" distL="114300" distR="114300" simplePos="0" relativeHeight="252189696" behindDoc="0" locked="0" layoutInCell="1" allowOverlap="1">
                <wp:simplePos x="0" y="0"/>
                <wp:positionH relativeFrom="margin">
                  <wp:posOffset>-34290</wp:posOffset>
                </wp:positionH>
                <wp:positionV relativeFrom="paragraph">
                  <wp:posOffset>39370</wp:posOffset>
                </wp:positionV>
                <wp:extent cx="6135370" cy="464185"/>
                <wp:effectExtent l="0" t="0" r="17780" b="12065"/>
                <wp:wrapNone/>
                <wp:docPr id="118" name="Группа 118"/>
                <wp:cNvGraphicFramePr/>
                <a:graphic xmlns:a="http://schemas.openxmlformats.org/drawingml/2006/main">
                  <a:graphicData uri="http://schemas.microsoft.com/office/word/2010/wordprocessingGroup">
                    <wpg:wgp>
                      <wpg:cNvGrpSpPr/>
                      <wpg:grpSpPr>
                        <a:xfrm>
                          <a:off x="0" y="0"/>
                          <a:ext cx="6135370" cy="464185"/>
                          <a:chOff x="0" y="0"/>
                          <a:chExt cx="6135474" cy="465017"/>
                        </a:xfrm>
                      </wpg:grpSpPr>
                      <wps:wsp>
                        <wps:cNvPr id="2786" name="Rectangle 731"/>
                        <wps:cNvSpPr>
                          <a:spLocks noChangeArrowheads="1"/>
                        </wps:cNvSpPr>
                        <wps:spPr bwMode="auto">
                          <a:xfrm>
                            <a:off x="1833064" y="0"/>
                            <a:ext cx="4302410" cy="464819"/>
                          </a:xfrm>
                          <a:prstGeom prst="rect">
                            <a:avLst/>
                          </a:prstGeom>
                          <a:solidFill>
                            <a:srgbClr val="FFFF99"/>
                          </a:solidFill>
                          <a:ln w="19050">
                            <a:solidFill>
                              <a:srgbClr val="993300"/>
                            </a:solidFill>
                            <a:miter lim="800000"/>
                            <a:headEnd/>
                            <a:tailEnd/>
                          </a:ln>
                        </wps:spPr>
                        <wps:txbx>
                          <w:txbxContent>
                            <w:p w:rsidR="0045171B" w:rsidRDefault="0045171B" w:rsidP="0087118D">
                              <w:pPr>
                                <w:pStyle w:val="a0"/>
                                <w:spacing w:before="80" w:after="0"/>
                                <w:ind w:left="284" w:right="284"/>
                                <w:jc w:val="both"/>
                                <w:rPr>
                                  <w:rFonts w:cs="Arial"/>
                                  <w:bCs/>
                                  <w:sz w:val="22"/>
                                </w:rPr>
                              </w:pPr>
                              <w:r>
                                <w:rPr>
                                  <w:rFonts w:cs="Arial"/>
                                  <w:bCs/>
                                  <w:sz w:val="22"/>
                                </w:rPr>
                                <w:t>Это важнейший национальный ресурс, который следует использовать с максимальной отдачей</w:t>
                              </w:r>
                            </w:p>
                          </w:txbxContent>
                        </wps:txbx>
                        <wps:bodyPr rot="0" vert="horz" wrap="square" lIns="0" tIns="0" rIns="0" bIns="0" anchor="t" anchorCtr="0" upright="1">
                          <a:noAutofit/>
                        </wps:bodyPr>
                      </wps:wsp>
                      <wps:wsp>
                        <wps:cNvPr id="2787" name="AutoShape 732"/>
                        <wps:cNvSpPr>
                          <a:spLocks noChangeArrowheads="1"/>
                        </wps:cNvSpPr>
                        <wps:spPr bwMode="auto">
                          <a:xfrm>
                            <a:off x="0" y="832"/>
                            <a:ext cx="1722996" cy="464185"/>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7410D1">
                              <w:pPr>
                                <w:spacing w:before="60" w:line="200" w:lineRule="exact"/>
                                <w:jc w:val="center"/>
                                <w:rPr>
                                  <w:rFonts w:cs="Arial"/>
                                  <w:sz w:val="22"/>
                                </w:rPr>
                              </w:pPr>
                              <w:r>
                                <w:rPr>
                                  <w:rFonts w:cs="Arial"/>
                                  <w:sz w:val="22"/>
                                </w:rPr>
                                <w:t>Время читателей учебной и научной литературы</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118" o:spid="_x0000_s2609" style="position:absolute;left:0;text-align:left;margin-left:-2.7pt;margin-top:3.1pt;width:483.1pt;height:36.55pt;z-index:252189696;mso-position-horizontal-relative:margin;mso-position-vertical-relative:text;mso-height-relative:margin" coordsize="61354,4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">
                <v:rect id="_x0000_s2610" style="position:absolute;left:18330;width:43024;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" fillcolor="#ff9" strokecolor="#930" strokeweight="1.5pt">
                  <v:textbox inset="0,0,0,0">
                    <w:txbxContent>
                      <w:p w:rsidR="0045171B" w:rsidRDefault="0045171B" w:rsidP="0087118D">
                        <w:pPr>
                          <w:pStyle w:val="a0"/>
                          <w:spacing w:before="80" w:after="0"/>
                          <w:ind w:left="284" w:right="284"/>
                          <w:jc w:val="both"/>
                          <w:rPr>
                            <w:rFonts w:cs="Arial"/>
                            <w:bCs/>
                            <w:sz w:val="22"/>
                          </w:rPr>
                        </w:pPr>
                        <w:r>
                          <w:rPr>
                            <w:rFonts w:cs="Arial"/>
                            <w:bCs/>
                            <w:sz w:val="22"/>
                          </w:rPr>
                          <w:t>Это важнейший национальный ресурс, который следует использовать с максимальной отдачей</w:t>
                        </w:r>
                      </w:p>
                    </w:txbxContent>
                  </v:textbox>
                </v:rect>
                <v:shape id="AutoShape 732" o:spid="_x0000_s2611" type="#_x0000_t15" style="position:absolute;top:8;width:17229;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" adj="19192" fillcolor="#ff9" strokecolor="#930" strokeweight="1.5pt">
                  <v:textbox inset="0,0,0,0">
                    <w:txbxContent>
                      <w:p w:rsidR="0045171B" w:rsidRDefault="0045171B" w:rsidP="007410D1">
                        <w:pPr>
                          <w:spacing w:before="60" w:line="200" w:lineRule="exact"/>
                          <w:jc w:val="center"/>
                          <w:rPr>
                            <w:rFonts w:cs="Arial"/>
                            <w:sz w:val="22"/>
                          </w:rPr>
                        </w:pPr>
                        <w:r>
                          <w:rPr>
                            <w:rFonts w:cs="Arial"/>
                            <w:sz w:val="22"/>
                          </w:rPr>
                          <w:t>Время читателей учебной и научной литературы</w:t>
                        </w:r>
                      </w:p>
                    </w:txbxContent>
                  </v:textbox>
                </v:shape>
                <w10:wrap anchorx="margin"/>
              </v:group>
            </w:pict>
          </mc:Fallback>
        </mc:AlternateContent>
      </w:r>
    </w:p>
    <w:p w:rsidR="0087118D" w:rsidRDefault="0087118D" w:rsidP="0087118D">
      <w:pPr>
        <w:spacing w:after="60"/>
        <w:ind w:left="340" w:firstLine="567"/>
        <w:rPr>
          <w:rFonts w:eastAsia="Times New Roman" w:cs="Arial"/>
          <w:color w:val="000000" w:themeColor="text1"/>
          <w:lang w:eastAsia="ru-RU"/>
        </w:rPr>
      </w:pPr>
    </w:p>
    <w:p w:rsidR="0087118D" w:rsidRDefault="0087118D" w:rsidP="0087118D">
      <w:pPr>
        <w:spacing w:after="60"/>
        <w:ind w:left="340" w:firstLine="567"/>
        <w:rPr>
          <w:rFonts w:eastAsia="Times New Roman" w:cs="Arial"/>
          <w:color w:val="000000" w:themeColor="text1"/>
          <w:lang w:eastAsia="ru-RU"/>
        </w:rPr>
      </w:pPr>
    </w:p>
    <w:p w:rsidR="0087118D" w:rsidRDefault="0087118D" w:rsidP="0087118D">
      <w:pPr>
        <w:pStyle w:val="a6"/>
        <w:rPr>
          <w:szCs w:val="22"/>
          <w:lang w:eastAsia="ru-RU"/>
        </w:rPr>
      </w:pPr>
      <w:r>
        <w:rPr>
          <w:lang w:eastAsia="ru-RU"/>
        </w:rPr>
        <w:t>Диоинформация и критическое время</w:t>
      </w:r>
    </w:p>
    <w:p w:rsidR="0087118D" w:rsidRDefault="00344530" w:rsidP="0087118D">
      <w:pPr>
        <w:pStyle w:val="a4"/>
        <w:rPr>
          <w:lang w:eastAsia="ru-RU"/>
        </w:rPr>
      </w:pPr>
      <w:r w:rsidRPr="00344530">
        <w:rPr>
          <w:lang w:eastAsia="ru-RU"/>
        </w:rPr>
        <w:t>Введем новое понятие.</w:t>
      </w:r>
      <w:r>
        <w:rPr>
          <w:i/>
          <w:lang w:eastAsia="ru-RU"/>
        </w:rPr>
        <w:t xml:space="preserve"> </w:t>
      </w:r>
      <w:proofErr w:type="spellStart"/>
      <w:r w:rsidR="0087118D">
        <w:rPr>
          <w:i/>
          <w:lang w:eastAsia="ru-RU"/>
        </w:rPr>
        <w:t>Диоинформация</w:t>
      </w:r>
      <w:proofErr w:type="spellEnd"/>
      <w:r w:rsidR="0087118D">
        <w:rPr>
          <w:i/>
          <w:lang w:eastAsia="ru-RU"/>
        </w:rPr>
        <w:t xml:space="preserve"> — </w:t>
      </w:r>
      <w:r w:rsidR="0087118D">
        <w:rPr>
          <w:lang w:eastAsia="ru-RU"/>
        </w:rPr>
        <w:t>это</w:t>
      </w:r>
      <w:r w:rsidR="0087118D">
        <w:rPr>
          <w:i/>
          <w:lang w:eastAsia="ru-RU"/>
        </w:rPr>
        <w:t xml:space="preserve"> </w:t>
      </w:r>
      <w:r w:rsidR="0087118D">
        <w:rPr>
          <w:lang w:eastAsia="ru-RU"/>
        </w:rPr>
        <w:t xml:space="preserve">учебная, </w:t>
      </w:r>
      <w:r>
        <w:rPr>
          <w:lang w:eastAsia="ru-RU"/>
        </w:rPr>
        <w:t>научная и профессиональная</w:t>
      </w:r>
      <w:r w:rsidR="0087118D">
        <w:rPr>
          <w:lang w:eastAsia="ru-RU"/>
        </w:rPr>
        <w:t xml:space="preserve"> литература (а также документация), представленная в печатной и электронной форме. </w:t>
      </w:r>
    </w:p>
    <w:p w:rsidR="0087118D" w:rsidRDefault="0087118D" w:rsidP="0087118D">
      <w:pPr>
        <w:pStyle w:val="a4"/>
        <w:rPr>
          <w:lang w:eastAsia="ru-RU"/>
        </w:rPr>
      </w:pPr>
      <w:r>
        <w:rPr>
          <w:lang w:eastAsia="ru-RU"/>
        </w:rPr>
        <w:t xml:space="preserve">До сих пор мы ходили вокруг да около, не решаясь употребить слово </w:t>
      </w:r>
      <w:proofErr w:type="spellStart"/>
      <w:r>
        <w:rPr>
          <w:i/>
          <w:lang w:eastAsia="ru-RU"/>
        </w:rPr>
        <w:t>диоинформация</w:t>
      </w:r>
      <w:proofErr w:type="spellEnd"/>
      <w:r>
        <w:rPr>
          <w:lang w:eastAsia="ru-RU"/>
        </w:rPr>
        <w:t>. Вместо него мы говорили о «деловой литературе». Но это не совсем правильно. Деловая литература — частное понятие, связанное с бизнесом, и являющееся частью профессиональной литературы.</w:t>
      </w:r>
    </w:p>
    <w:p w:rsidR="0087118D" w:rsidRDefault="0087118D" w:rsidP="0087118D">
      <w:pPr>
        <w:pStyle w:val="a4"/>
        <w:rPr>
          <w:lang w:eastAsia="ru-RU"/>
        </w:rPr>
      </w:pPr>
      <w:r>
        <w:rPr>
          <w:lang w:eastAsia="ru-RU"/>
        </w:rPr>
        <w:t>А нам нужно не частное, а общее понятие, которое охватывает:</w:t>
      </w:r>
    </w:p>
    <w:p w:rsidR="0087118D" w:rsidRDefault="0087118D" w:rsidP="00DA5E1B">
      <w:pPr>
        <w:pStyle w:val="a4"/>
        <w:numPr>
          <w:ilvl w:val="0"/>
          <w:numId w:val="202"/>
        </w:numPr>
        <w:ind w:left="1491" w:hanging="357"/>
        <w:rPr>
          <w:lang w:eastAsia="ru-RU"/>
        </w:rPr>
      </w:pPr>
      <w:r>
        <w:rPr>
          <w:lang w:eastAsia="ru-RU"/>
        </w:rPr>
        <w:t>учебную литературу;</w:t>
      </w:r>
    </w:p>
    <w:p w:rsidR="0087118D" w:rsidRDefault="0087118D" w:rsidP="00DA5E1B">
      <w:pPr>
        <w:pStyle w:val="a4"/>
        <w:numPr>
          <w:ilvl w:val="0"/>
          <w:numId w:val="202"/>
        </w:numPr>
        <w:ind w:left="1491" w:hanging="357"/>
        <w:rPr>
          <w:lang w:eastAsia="ru-RU"/>
        </w:rPr>
      </w:pPr>
      <w:r>
        <w:rPr>
          <w:lang w:eastAsia="ru-RU"/>
        </w:rPr>
        <w:t>профессиональную литературу (и, в частности, деловую);</w:t>
      </w:r>
    </w:p>
    <w:p w:rsidR="0087118D" w:rsidRDefault="0087118D" w:rsidP="00DA5E1B">
      <w:pPr>
        <w:pStyle w:val="a4"/>
        <w:numPr>
          <w:ilvl w:val="0"/>
          <w:numId w:val="202"/>
        </w:numPr>
        <w:ind w:left="1491" w:hanging="357"/>
        <w:rPr>
          <w:lang w:eastAsia="ru-RU"/>
        </w:rPr>
      </w:pPr>
      <w:r>
        <w:rPr>
          <w:lang w:eastAsia="ru-RU"/>
        </w:rPr>
        <w:t>научную литературу;</w:t>
      </w:r>
    </w:p>
    <w:p w:rsidR="0087118D" w:rsidRDefault="0087118D" w:rsidP="00DA5E1B">
      <w:pPr>
        <w:pStyle w:val="a4"/>
        <w:numPr>
          <w:ilvl w:val="0"/>
          <w:numId w:val="202"/>
        </w:numPr>
        <w:ind w:left="1491" w:hanging="357"/>
        <w:rPr>
          <w:lang w:eastAsia="ru-RU"/>
        </w:rPr>
      </w:pPr>
      <w:r>
        <w:rPr>
          <w:lang w:eastAsia="ru-RU"/>
        </w:rPr>
        <w:t>любую профессиональную документацию.</w:t>
      </w:r>
    </w:p>
    <w:p w:rsidR="0087118D" w:rsidRDefault="0087118D" w:rsidP="0087118D">
      <w:pPr>
        <w:pStyle w:val="a4"/>
        <w:rPr>
          <w:lang w:eastAsia="ru-RU"/>
        </w:rPr>
      </w:pPr>
      <w:r>
        <w:rPr>
          <w:lang w:eastAsia="ru-RU"/>
        </w:rPr>
        <w:t xml:space="preserve">Именно таким общим понятием и является </w:t>
      </w:r>
      <w:proofErr w:type="spellStart"/>
      <w:r>
        <w:rPr>
          <w:lang w:eastAsia="ru-RU"/>
        </w:rPr>
        <w:t>диоинформация</w:t>
      </w:r>
      <w:proofErr w:type="spellEnd"/>
      <w:r>
        <w:rPr>
          <w:lang w:eastAsia="ru-RU"/>
        </w:rPr>
        <w:t xml:space="preserve">. </w:t>
      </w: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ind w:firstLine="567"/>
        <w:jc w:val="both"/>
      </w:pPr>
      <w:r>
        <w:rPr>
          <w:noProof/>
          <w:lang w:eastAsia="ru-RU"/>
        </w:rPr>
        <mc:AlternateContent>
          <mc:Choice Requires="wpg">
            <w:drawing>
              <wp:anchor distT="0" distB="0" distL="114300" distR="114300" simplePos="0" relativeHeight="252190720" behindDoc="0" locked="0" layoutInCell="1" allowOverlap="1">
                <wp:simplePos x="0" y="0"/>
                <wp:positionH relativeFrom="margin">
                  <wp:posOffset>-34290</wp:posOffset>
                </wp:positionH>
                <wp:positionV relativeFrom="paragraph">
                  <wp:posOffset>39370</wp:posOffset>
                </wp:positionV>
                <wp:extent cx="6135370" cy="464185"/>
                <wp:effectExtent l="0" t="0" r="17780" b="12065"/>
                <wp:wrapNone/>
                <wp:docPr id="117" name="Группа 117"/>
                <wp:cNvGraphicFramePr/>
                <a:graphic xmlns:a="http://schemas.openxmlformats.org/drawingml/2006/main">
                  <a:graphicData uri="http://schemas.microsoft.com/office/word/2010/wordprocessingGroup">
                    <wpg:wgp>
                      <wpg:cNvGrpSpPr/>
                      <wpg:grpSpPr>
                        <a:xfrm>
                          <a:off x="0" y="0"/>
                          <a:ext cx="6135370" cy="464185"/>
                          <a:chOff x="0" y="0"/>
                          <a:chExt cx="6135474" cy="465017"/>
                        </a:xfrm>
                      </wpg:grpSpPr>
                      <wps:wsp>
                        <wps:cNvPr id="2784" name="Rectangle 731"/>
                        <wps:cNvSpPr>
                          <a:spLocks noChangeArrowheads="1"/>
                        </wps:cNvSpPr>
                        <wps:spPr bwMode="auto">
                          <a:xfrm>
                            <a:off x="1833064" y="0"/>
                            <a:ext cx="4302410" cy="464819"/>
                          </a:xfrm>
                          <a:prstGeom prst="rect">
                            <a:avLst/>
                          </a:prstGeom>
                          <a:solidFill>
                            <a:srgbClr val="FFFF99"/>
                          </a:solidFill>
                          <a:ln w="19050">
                            <a:solidFill>
                              <a:srgbClr val="993300"/>
                            </a:solidFill>
                            <a:miter lim="800000"/>
                            <a:headEnd/>
                            <a:tailEnd/>
                          </a:ln>
                        </wps:spPr>
                        <wps:txbx>
                          <w:txbxContent>
                            <w:p w:rsidR="0045171B" w:rsidRDefault="0045171B" w:rsidP="0087118D">
                              <w:pPr>
                                <w:pStyle w:val="a0"/>
                                <w:spacing w:before="80" w:after="0"/>
                                <w:ind w:left="284" w:right="284"/>
                                <w:jc w:val="both"/>
                                <w:rPr>
                                  <w:rFonts w:cs="Arial"/>
                                  <w:bCs/>
                                  <w:sz w:val="22"/>
                                </w:rPr>
                              </w:pPr>
                              <w:r>
                                <w:rPr>
                                  <w:rFonts w:cs="Arial"/>
                                  <w:bCs/>
                                  <w:sz w:val="22"/>
                                </w:rPr>
                                <w:t>Это важнейший ресурс человечества, который следует использовать с максимальной отдачей</w:t>
                              </w:r>
                            </w:p>
                          </w:txbxContent>
                        </wps:txbx>
                        <wps:bodyPr rot="0" vert="horz" wrap="square" lIns="0" tIns="0" rIns="0" bIns="0" anchor="t" anchorCtr="0" upright="1">
                          <a:noAutofit/>
                        </wps:bodyPr>
                      </wps:wsp>
                      <wps:wsp>
                        <wps:cNvPr id="2785" name="AutoShape 732"/>
                        <wps:cNvSpPr>
                          <a:spLocks noChangeArrowheads="1"/>
                        </wps:cNvSpPr>
                        <wps:spPr bwMode="auto">
                          <a:xfrm>
                            <a:off x="0" y="832"/>
                            <a:ext cx="1722996" cy="464185"/>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87118D">
                              <w:pPr>
                                <w:spacing w:before="60" w:line="200" w:lineRule="exact"/>
                                <w:jc w:val="center"/>
                                <w:rPr>
                                  <w:rFonts w:cs="Arial"/>
                                  <w:sz w:val="22"/>
                                </w:rPr>
                              </w:pPr>
                              <w:r>
                                <w:rPr>
                                  <w:rFonts w:cs="Arial"/>
                                  <w:sz w:val="22"/>
                                </w:rPr>
                                <w:t xml:space="preserve">Время, расходуемое </w:t>
                              </w:r>
                              <w:r>
                                <w:rPr>
                                  <w:rFonts w:cs="Arial"/>
                                  <w:sz w:val="22"/>
                                </w:rPr>
                                <w:br/>
                                <w:t xml:space="preserve">на изучение </w:t>
                              </w:r>
                              <w:proofErr w:type="spellStart"/>
                              <w:r>
                                <w:rPr>
                                  <w:rFonts w:cs="Arial"/>
                                  <w:sz w:val="22"/>
                                </w:rPr>
                                <w:t>диоинформации</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117" o:spid="_x0000_s2612" style="position:absolute;left:0;text-align:left;margin-left:-2.7pt;margin-top:3.1pt;width:483.1pt;height:36.55pt;z-index:252190720;mso-position-horizontal-relative:margin;mso-position-vertical-relative:text;mso-height-relative:margin" coordsize="61354,4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">
                <v:rect id="_x0000_s2613" style="position:absolute;left:18330;width:43024;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" fillcolor="#ff9" strokecolor="#930" strokeweight="1.5pt">
                  <v:textbox inset="0,0,0,0">
                    <w:txbxContent>
                      <w:p w:rsidR="0045171B" w:rsidRDefault="0045171B" w:rsidP="0087118D">
                        <w:pPr>
                          <w:pStyle w:val="a0"/>
                          <w:spacing w:before="80" w:after="0"/>
                          <w:ind w:left="284" w:right="284"/>
                          <w:jc w:val="both"/>
                          <w:rPr>
                            <w:rFonts w:cs="Arial"/>
                            <w:bCs/>
                            <w:sz w:val="22"/>
                          </w:rPr>
                        </w:pPr>
                        <w:r>
                          <w:rPr>
                            <w:rFonts w:cs="Arial"/>
                            <w:bCs/>
                            <w:sz w:val="22"/>
                          </w:rPr>
                          <w:t>Это важнейший ресурс человечества, который следует использовать с максимальной отдачей</w:t>
                        </w:r>
                      </w:p>
                    </w:txbxContent>
                  </v:textbox>
                </v:rect>
                <v:shape id="AutoShape 732" o:spid="_x0000_s2614" type="#_x0000_t15" style="position:absolute;top:8;width:17229;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" adj="19192" fillcolor="#ff9" strokecolor="#930" strokeweight="1.5pt">
                  <v:textbox inset="0,0,0,0">
                    <w:txbxContent>
                      <w:p w:rsidR="0045171B" w:rsidRDefault="0045171B" w:rsidP="0087118D">
                        <w:pPr>
                          <w:spacing w:before="60" w:line="200" w:lineRule="exact"/>
                          <w:jc w:val="center"/>
                          <w:rPr>
                            <w:rFonts w:cs="Arial"/>
                            <w:sz w:val="22"/>
                          </w:rPr>
                        </w:pPr>
                        <w:r>
                          <w:rPr>
                            <w:rFonts w:cs="Arial"/>
                            <w:sz w:val="22"/>
                          </w:rPr>
                          <w:t xml:space="preserve">Время, расходуемое </w:t>
                        </w:r>
                        <w:r>
                          <w:rPr>
                            <w:rFonts w:cs="Arial"/>
                            <w:sz w:val="22"/>
                          </w:rPr>
                          <w:br/>
                          <w:t xml:space="preserve">на изучение </w:t>
                        </w:r>
                        <w:proofErr w:type="spellStart"/>
                        <w:r>
                          <w:rPr>
                            <w:rFonts w:cs="Arial"/>
                            <w:sz w:val="22"/>
                          </w:rPr>
                          <w:t>диоинформации</w:t>
                        </w:r>
                        <w:proofErr w:type="spellEnd"/>
                      </w:p>
                    </w:txbxContent>
                  </v:textbox>
                </v:shape>
                <w10:wrap anchorx="margin"/>
              </v:group>
            </w:pict>
          </mc:Fallback>
        </mc:AlternateContent>
      </w:r>
      <w:r>
        <w:rPr>
          <w:noProof/>
          <w:lang w:eastAsia="ru-RU"/>
        </w:rPr>
        <mc:AlternateContent>
          <mc:Choice Requires="wpg">
            <w:drawing>
              <wp:anchor distT="0" distB="0" distL="114300" distR="114300" simplePos="0" relativeHeight="252191744" behindDoc="0" locked="0" layoutInCell="1" allowOverlap="1">
                <wp:simplePos x="0" y="0"/>
                <wp:positionH relativeFrom="margin">
                  <wp:posOffset>-46990</wp:posOffset>
                </wp:positionH>
                <wp:positionV relativeFrom="paragraph">
                  <wp:posOffset>614045</wp:posOffset>
                </wp:positionV>
                <wp:extent cx="6135370" cy="464185"/>
                <wp:effectExtent l="0" t="0" r="17780" b="12065"/>
                <wp:wrapNone/>
                <wp:docPr id="116" name="Группа 116"/>
                <wp:cNvGraphicFramePr/>
                <a:graphic xmlns:a="http://schemas.openxmlformats.org/drawingml/2006/main">
                  <a:graphicData uri="http://schemas.microsoft.com/office/word/2010/wordprocessingGroup">
                    <wpg:wgp>
                      <wpg:cNvGrpSpPr/>
                      <wpg:grpSpPr>
                        <a:xfrm>
                          <a:off x="0" y="0"/>
                          <a:ext cx="6135370" cy="464185"/>
                          <a:chOff x="0" y="0"/>
                          <a:chExt cx="6135474" cy="465017"/>
                        </a:xfrm>
                      </wpg:grpSpPr>
                      <wps:wsp>
                        <wps:cNvPr id="2750" name="Rectangle 731"/>
                        <wps:cNvSpPr>
                          <a:spLocks noChangeArrowheads="1"/>
                        </wps:cNvSpPr>
                        <wps:spPr bwMode="auto">
                          <a:xfrm>
                            <a:off x="1833064" y="0"/>
                            <a:ext cx="4302410" cy="464819"/>
                          </a:xfrm>
                          <a:prstGeom prst="rect">
                            <a:avLst/>
                          </a:prstGeom>
                          <a:solidFill>
                            <a:srgbClr val="FFFF99"/>
                          </a:solidFill>
                          <a:ln w="19050">
                            <a:solidFill>
                              <a:srgbClr val="993300"/>
                            </a:solidFill>
                            <a:miter lim="800000"/>
                            <a:headEnd/>
                            <a:tailEnd/>
                          </a:ln>
                        </wps:spPr>
                        <wps:txbx>
                          <w:txbxContent>
                            <w:p w:rsidR="0045171B" w:rsidRDefault="0045171B" w:rsidP="0087118D">
                              <w:pPr>
                                <w:pStyle w:val="a0"/>
                                <w:spacing w:before="80" w:after="0"/>
                                <w:ind w:left="284" w:right="284"/>
                                <w:jc w:val="both"/>
                                <w:rPr>
                                  <w:rFonts w:cs="Arial"/>
                                  <w:bCs/>
                                  <w:sz w:val="22"/>
                                </w:rPr>
                              </w:pPr>
                              <w:r>
                                <w:rPr>
                                  <w:rFonts w:cs="Arial"/>
                                  <w:bCs/>
                                  <w:sz w:val="22"/>
                                </w:rPr>
                                <w:t xml:space="preserve">Это время, которое человечество затрачивает на получение знаний при восприятии и изучении </w:t>
                              </w:r>
                              <w:proofErr w:type="spellStart"/>
                              <w:r>
                                <w:rPr>
                                  <w:rFonts w:cs="Arial"/>
                                  <w:bCs/>
                                  <w:sz w:val="22"/>
                                </w:rPr>
                                <w:t>диоинформации</w:t>
                              </w:r>
                              <w:proofErr w:type="spellEnd"/>
                            </w:p>
                          </w:txbxContent>
                        </wps:txbx>
                        <wps:bodyPr rot="0" vert="horz" wrap="square" lIns="0" tIns="0" rIns="0" bIns="0" anchor="t" anchorCtr="0" upright="1">
                          <a:noAutofit/>
                        </wps:bodyPr>
                      </wps:wsp>
                      <wps:wsp>
                        <wps:cNvPr id="2751" name="AutoShape 732"/>
                        <wps:cNvSpPr>
                          <a:spLocks noChangeArrowheads="1"/>
                        </wps:cNvSpPr>
                        <wps:spPr bwMode="auto">
                          <a:xfrm>
                            <a:off x="0" y="832"/>
                            <a:ext cx="1722996" cy="464185"/>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87118D">
                              <w:pPr>
                                <w:spacing w:before="120" w:line="220" w:lineRule="exact"/>
                                <w:jc w:val="center"/>
                                <w:rPr>
                                  <w:rFonts w:cs="Arial"/>
                                  <w:sz w:val="22"/>
                                </w:rPr>
                              </w:pPr>
                              <w:r>
                                <w:rPr>
                                  <w:rFonts w:cs="Arial"/>
                                  <w:sz w:val="22"/>
                                </w:rPr>
                                <w:t xml:space="preserve">Критическое </w:t>
                              </w:r>
                              <w:r>
                                <w:rPr>
                                  <w:rFonts w:cs="Arial"/>
                                  <w:sz w:val="22"/>
                                </w:rPr>
                                <w:br/>
                                <w:t xml:space="preserve">время </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116" o:spid="_x0000_s2615" style="position:absolute;left:0;text-align:left;margin-left:-3.7pt;margin-top:48.35pt;width:483.1pt;height:36.55pt;z-index:252191744;mso-position-horizontal-relative:margin;mso-position-vertical-relative:text;mso-height-relative:margin" coordsize="61354,4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">
                <v:rect id="_x0000_s2616" style="position:absolute;left:18330;width:43024;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" fillcolor="#ff9" strokecolor="#930" strokeweight="1.5pt">
                  <v:textbox inset="0,0,0,0">
                    <w:txbxContent>
                      <w:p w:rsidR="0045171B" w:rsidRDefault="0045171B" w:rsidP="0087118D">
                        <w:pPr>
                          <w:pStyle w:val="a0"/>
                          <w:spacing w:before="80" w:after="0"/>
                          <w:ind w:left="284" w:right="284"/>
                          <w:jc w:val="both"/>
                          <w:rPr>
                            <w:rFonts w:cs="Arial"/>
                            <w:bCs/>
                            <w:sz w:val="22"/>
                          </w:rPr>
                        </w:pPr>
                        <w:r>
                          <w:rPr>
                            <w:rFonts w:cs="Arial"/>
                            <w:bCs/>
                            <w:sz w:val="22"/>
                          </w:rPr>
                          <w:t xml:space="preserve">Это время, которое человечество затрачивает на получение знаний при восприятии и изучении </w:t>
                        </w:r>
                        <w:proofErr w:type="spellStart"/>
                        <w:r>
                          <w:rPr>
                            <w:rFonts w:cs="Arial"/>
                            <w:bCs/>
                            <w:sz w:val="22"/>
                          </w:rPr>
                          <w:t>диоинформации</w:t>
                        </w:r>
                        <w:proofErr w:type="spellEnd"/>
                      </w:p>
                    </w:txbxContent>
                  </v:textbox>
                </v:rect>
                <v:shape id="AutoShape 732" o:spid="_x0000_s2617" type="#_x0000_t15" style="position:absolute;top:8;width:17229;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" adj="19192" fillcolor="#ff9" strokecolor="#930" strokeweight="1.5pt">
                  <v:textbox inset="0,0,0,0">
                    <w:txbxContent>
                      <w:p w:rsidR="0045171B" w:rsidRDefault="0045171B" w:rsidP="0087118D">
                        <w:pPr>
                          <w:spacing w:before="120" w:line="220" w:lineRule="exact"/>
                          <w:jc w:val="center"/>
                          <w:rPr>
                            <w:rFonts w:cs="Arial"/>
                            <w:sz w:val="22"/>
                          </w:rPr>
                        </w:pPr>
                        <w:r>
                          <w:rPr>
                            <w:rFonts w:cs="Arial"/>
                            <w:sz w:val="22"/>
                          </w:rPr>
                          <w:t xml:space="preserve">Критическое </w:t>
                        </w:r>
                        <w:r>
                          <w:rPr>
                            <w:rFonts w:cs="Arial"/>
                            <w:sz w:val="22"/>
                          </w:rPr>
                          <w:br/>
                          <w:t xml:space="preserve">время </w:t>
                        </w:r>
                      </w:p>
                    </w:txbxContent>
                  </v:textbox>
                </v:shape>
                <w10:wrap anchorx="margin"/>
              </v:group>
            </w:pict>
          </mc:Fallback>
        </mc:AlternateContent>
      </w:r>
    </w:p>
    <w:p w:rsidR="0087118D" w:rsidRDefault="0087118D" w:rsidP="0087118D">
      <w:pPr>
        <w:spacing w:after="60"/>
        <w:ind w:left="340" w:firstLine="567"/>
        <w:rPr>
          <w:rFonts w:eastAsia="Times New Roman" w:cs="Arial"/>
          <w:color w:val="000000" w:themeColor="text1"/>
          <w:lang w:eastAsia="ru-RU"/>
        </w:rPr>
      </w:pPr>
    </w:p>
    <w:p w:rsidR="0087118D" w:rsidRDefault="0087118D" w:rsidP="0087118D">
      <w:pPr>
        <w:spacing w:after="60"/>
        <w:ind w:left="340" w:firstLine="567"/>
        <w:rPr>
          <w:rFonts w:eastAsia="Times New Roman" w:cs="Arial"/>
          <w:color w:val="000000" w:themeColor="text1"/>
          <w:lang w:eastAsia="ru-RU"/>
        </w:rPr>
      </w:pPr>
    </w:p>
    <w:p w:rsidR="0087118D" w:rsidRDefault="0087118D" w:rsidP="0087118D">
      <w:pPr>
        <w:pStyle w:val="a6"/>
        <w:rPr>
          <w:szCs w:val="22"/>
          <w:lang w:eastAsia="ru-RU"/>
        </w:rPr>
      </w:pPr>
    </w:p>
    <w:p w:rsidR="0087118D" w:rsidRDefault="0087118D" w:rsidP="0087118D">
      <w:pPr>
        <w:pStyle w:val="a6"/>
        <w:rPr>
          <w:lang w:eastAsia="ru-RU"/>
        </w:rPr>
      </w:pPr>
      <w:r>
        <w:rPr>
          <w:lang w:eastAsia="ru-RU"/>
        </w:rPr>
        <w:t>уточнение понятия «диоинформация»</w:t>
      </w:r>
    </w:p>
    <w:p w:rsidR="0087118D" w:rsidRDefault="0087118D" w:rsidP="0087118D">
      <w:pPr>
        <w:pStyle w:val="a4"/>
        <w:rPr>
          <w:lang w:eastAsia="ru-RU"/>
        </w:rPr>
      </w:pPr>
      <w:proofErr w:type="spellStart"/>
      <w:r>
        <w:rPr>
          <w:lang w:eastAsia="ru-RU"/>
        </w:rPr>
        <w:t>Диоинформация</w:t>
      </w:r>
      <w:proofErr w:type="spellEnd"/>
      <w:r>
        <w:rPr>
          <w:lang w:eastAsia="ru-RU"/>
        </w:rPr>
        <w:t xml:space="preserve"> — это письменность, один из видов письменности. Необходимо четко разграничить </w:t>
      </w:r>
      <w:proofErr w:type="spellStart"/>
      <w:r>
        <w:rPr>
          <w:lang w:eastAsia="ru-RU"/>
        </w:rPr>
        <w:t>диоинформацию</w:t>
      </w:r>
      <w:proofErr w:type="spellEnd"/>
      <w:r>
        <w:rPr>
          <w:lang w:eastAsia="ru-RU"/>
        </w:rPr>
        <w:t xml:space="preserve"> и остальные типы письма. На рис. 80 представлены наиболее важные виды письменности, воспринимаемые с помощью зрения. В левом столбце </w:t>
      </w:r>
      <w:proofErr w:type="spellStart"/>
      <w:r>
        <w:rPr>
          <w:lang w:eastAsia="ru-RU"/>
        </w:rPr>
        <w:t>диоинформация</w:t>
      </w:r>
      <w:proofErr w:type="spellEnd"/>
      <w:r>
        <w:rPr>
          <w:lang w:eastAsia="ru-RU"/>
        </w:rPr>
        <w:t>, с среднем — художественная литература, в правом — религиозная</w:t>
      </w:r>
      <w:r w:rsidR="00AC0EA0">
        <w:rPr>
          <w:lang w:eastAsia="ru-RU"/>
        </w:rPr>
        <w:t xml:space="preserve"> и развлекательная</w:t>
      </w:r>
      <w:r>
        <w:rPr>
          <w:lang w:eastAsia="ru-RU"/>
        </w:rPr>
        <w:t>.</w:t>
      </w:r>
    </w:p>
    <w:p w:rsidR="0087118D" w:rsidRDefault="0087118D" w:rsidP="0087118D">
      <w:pPr>
        <w:pStyle w:val="a4"/>
        <w:rPr>
          <w:lang w:eastAsia="ru-RU"/>
        </w:rPr>
      </w:pPr>
      <w:r>
        <w:rPr>
          <w:lang w:eastAsia="ru-RU"/>
        </w:rPr>
        <w:t xml:space="preserve">Рис. 80 показывает, что в центре нашего внимания находится </w:t>
      </w:r>
      <w:proofErr w:type="spellStart"/>
      <w:r>
        <w:rPr>
          <w:lang w:eastAsia="ru-RU"/>
        </w:rPr>
        <w:t>диоинформация</w:t>
      </w:r>
      <w:proofErr w:type="spellEnd"/>
      <w:r>
        <w:rPr>
          <w:lang w:eastAsia="ru-RU"/>
        </w:rPr>
        <w:t xml:space="preserve">, т. е. учебная, профессиональная и научная литература. Именно она оказалась сегодня в бедственном положении и стала, образно говоря, заброшенной </w:t>
      </w:r>
      <w:r w:rsidR="00AC0EA0">
        <w:rPr>
          <w:lang w:eastAsia="ru-RU"/>
        </w:rPr>
        <w:t>падчерицей</w:t>
      </w:r>
      <w:r>
        <w:rPr>
          <w:lang w:eastAsia="ru-RU"/>
        </w:rPr>
        <w:t xml:space="preserve"> современной науки.  </w:t>
      </w:r>
    </w:p>
    <w:p w:rsidR="0087118D" w:rsidRDefault="0087118D" w:rsidP="0087118D">
      <w:pPr>
        <w:pStyle w:val="a4"/>
        <w:rPr>
          <w:lang w:eastAsia="ru-RU"/>
        </w:rPr>
      </w:pPr>
      <w:r>
        <w:rPr>
          <w:lang w:eastAsia="ru-RU"/>
        </w:rPr>
        <w:t xml:space="preserve">Подчеркнем еще раз, что всему виной чрезмерные трудности понимания. Современная </w:t>
      </w:r>
      <w:proofErr w:type="spellStart"/>
      <w:r>
        <w:rPr>
          <w:lang w:eastAsia="ru-RU"/>
        </w:rPr>
        <w:t>диоинформация</w:t>
      </w:r>
      <w:proofErr w:type="spellEnd"/>
      <w:r>
        <w:rPr>
          <w:lang w:eastAsia="ru-RU"/>
        </w:rPr>
        <w:t xml:space="preserve"> плоха тем, что непонятна. Из-за этого она превратилась в негативный фактор, своего рода шлагбаум, сдерживающий стремительное развитие интеллекта. Поэтому она нуждается в глубоких преобразованиях. Надо взломать злополучный шлагбаум и снять преграды, мешающие Разуму навести порядок в человеческих мыслях и действиях.</w:t>
      </w:r>
    </w:p>
    <w:p w:rsidR="0087118D" w:rsidRDefault="0087118D" w:rsidP="0087118D">
      <w:pPr>
        <w:pStyle w:val="a4"/>
        <w:rPr>
          <w:lang w:eastAsia="ru-RU"/>
        </w:rPr>
      </w:pPr>
      <w:r>
        <w:rPr>
          <w:lang w:eastAsia="ru-RU"/>
        </w:rPr>
        <w:t xml:space="preserve">Революционная ломка </w:t>
      </w:r>
      <w:proofErr w:type="spellStart"/>
      <w:r>
        <w:rPr>
          <w:lang w:eastAsia="ru-RU"/>
        </w:rPr>
        <w:t>диоинформации</w:t>
      </w:r>
      <w:proofErr w:type="spellEnd"/>
      <w:r>
        <w:rPr>
          <w:lang w:eastAsia="ru-RU"/>
        </w:rPr>
        <w:t xml:space="preserve">, улучшающая ее </w:t>
      </w:r>
      <w:proofErr w:type="spellStart"/>
      <w:r>
        <w:rPr>
          <w:lang w:eastAsia="ru-RU"/>
        </w:rPr>
        <w:t>понимаемость</w:t>
      </w:r>
      <w:proofErr w:type="spellEnd"/>
      <w:r>
        <w:rPr>
          <w:lang w:eastAsia="ru-RU"/>
        </w:rPr>
        <w:t>, никак не затрагивает другие виды литературы. Таким образом, планируемая революция имеет ограниченную сферу применения.</w:t>
      </w:r>
    </w:p>
    <w:p w:rsidR="0087118D" w:rsidRDefault="0087118D" w:rsidP="0087118D">
      <w:pPr>
        <w:pStyle w:val="a4"/>
        <w:rPr>
          <w:lang w:eastAsia="ru-RU"/>
        </w:rPr>
      </w:pPr>
      <w:r>
        <w:rPr>
          <w:lang w:eastAsia="ru-RU"/>
        </w:rPr>
        <w:t>Здесь есть тонкий момент. Художественная и религиозная литература  в немалой степени способствуют духовному росту человечества, развитию его мышления. При этом форма представления религиозных и художественных идей развивается по своим особым законам и, как представляется, не терпит никакого вмешательства «со стороны». Управлять развитием художественной и религиозной литературы невозможно, да и не нужно. Пусть все идет своим чередом, подчиняясь естественному ходу событий.</w:t>
      </w:r>
    </w:p>
    <w:p w:rsidR="0087118D" w:rsidRDefault="0087118D" w:rsidP="0087118D">
      <w:pPr>
        <w:pStyle w:val="a4"/>
        <w:rPr>
          <w:lang w:eastAsia="ru-RU"/>
        </w:rPr>
      </w:pPr>
      <w:r>
        <w:rPr>
          <w:lang w:eastAsia="ru-RU"/>
        </w:rPr>
        <w:t xml:space="preserve">Иное дело — </w:t>
      </w:r>
      <w:proofErr w:type="spellStart"/>
      <w:r>
        <w:rPr>
          <w:lang w:eastAsia="ru-RU"/>
        </w:rPr>
        <w:t>диоинформация</w:t>
      </w:r>
      <w:proofErr w:type="spellEnd"/>
      <w:r>
        <w:rPr>
          <w:lang w:eastAsia="ru-RU"/>
        </w:rPr>
        <w:t>. Здесь управление не только возможно, но и жизненно необходимо. Цель управления — усилить коллективную мудрость человечества.</w:t>
      </w:r>
    </w:p>
    <w:p w:rsidR="0087118D" w:rsidRDefault="0087118D" w:rsidP="0087118D">
      <w:pPr>
        <w:pStyle w:val="a6"/>
        <w:rPr>
          <w:lang w:eastAsia="ru-RU"/>
        </w:rPr>
      </w:pPr>
      <w:r>
        <w:rPr>
          <w:lang w:eastAsia="ru-RU"/>
        </w:rPr>
        <w:t>Нужна ли новая грамматика</w:t>
      </w:r>
      <w:r>
        <w:rPr>
          <w:lang w:eastAsia="ru-RU"/>
        </w:rPr>
        <w:br/>
        <w:t>для линейного письменного текста?</w:t>
      </w:r>
    </w:p>
    <w:p w:rsidR="0087118D" w:rsidRDefault="0087118D" w:rsidP="0087118D">
      <w:pPr>
        <w:pStyle w:val="a4"/>
        <w:rPr>
          <w:lang w:eastAsia="ru-RU"/>
        </w:rPr>
      </w:pPr>
      <w:r>
        <w:rPr>
          <w:lang w:eastAsia="ru-RU"/>
        </w:rPr>
        <w:t>Начнем с банальности. Литература без линейного текста невозможна. Текст бессмертен. Он всегда был и всегда будет. Это с одной стороны. А с другой — линейный текст является главным разносчиком интеллектуальной чумы. Именно он чудовищно труден для понимания. Именно он, как гигантский вампир, нависший над земным шаром, высасывает лучшие соки нашего ума и существенно ослабляет коллективный интеллект общества.</w:t>
      </w:r>
    </w:p>
    <w:p w:rsidR="0087118D" w:rsidRDefault="0087118D" w:rsidP="0087118D">
      <w:pPr>
        <w:pStyle w:val="a4"/>
        <w:rPr>
          <w:lang w:eastAsia="ru-RU"/>
        </w:rPr>
      </w:pPr>
      <w:r>
        <w:rPr>
          <w:lang w:eastAsia="ru-RU"/>
        </w:rPr>
        <w:t xml:space="preserve">До сих пор ученые и педагоги либо игнорировали эту проблему, либо относились к ней невнимательно (а если отбросить деликатность — спустя рукава). Здесь мы </w:t>
      </w:r>
      <w:r>
        <w:rPr>
          <w:lang w:eastAsia="ru-RU"/>
        </w:rPr>
        <w:lastRenderedPageBreak/>
        <w:t xml:space="preserve">сталкиваемся с величайшим парадоксом. Оказывается, способы борьбы с этим злом давно известны. Но, по многим причинам, в практику </w:t>
      </w:r>
      <w:proofErr w:type="spellStart"/>
      <w:r>
        <w:rPr>
          <w:lang w:eastAsia="ru-RU"/>
        </w:rPr>
        <w:t>книжно</w:t>
      </w:r>
      <w:proofErr w:type="spellEnd"/>
      <w:r>
        <w:rPr>
          <w:lang w:eastAsia="ru-RU"/>
        </w:rPr>
        <w:t>-компьютерного дела они не вошли.</w:t>
      </w:r>
    </w:p>
    <w:p w:rsidR="0087118D" w:rsidRDefault="0087118D" w:rsidP="0087118D">
      <w:pPr>
        <w:pStyle w:val="a4"/>
        <w:rPr>
          <w:lang w:eastAsia="ru-RU"/>
        </w:rPr>
      </w:pPr>
      <w:r>
        <w:rPr>
          <w:lang w:eastAsia="ru-RU"/>
        </w:rPr>
        <w:t xml:space="preserve">Наше предложение состоит в следующем. Чтобы исцелить линейный текст от интеллектуальной чумы, надо изменить его грамматику. </w:t>
      </w:r>
      <w:r w:rsidR="00AC0EA0">
        <w:rPr>
          <w:lang w:eastAsia="ru-RU"/>
        </w:rPr>
        <w:t xml:space="preserve">Для начала мы </w:t>
      </w:r>
      <w:r>
        <w:rPr>
          <w:lang w:eastAsia="ru-RU"/>
        </w:rPr>
        <w:t>предлагаем три простых лекарства:</w:t>
      </w:r>
    </w:p>
    <w:p w:rsidR="0087118D" w:rsidRDefault="0087118D" w:rsidP="00DA5E1B">
      <w:pPr>
        <w:pStyle w:val="af"/>
        <w:numPr>
          <w:ilvl w:val="0"/>
          <w:numId w:val="203"/>
        </w:numPr>
        <w:tabs>
          <w:tab w:val="num" w:pos="851"/>
        </w:tabs>
        <w:spacing w:line="292" w:lineRule="exact"/>
        <w:ind w:left="1491" w:hanging="357"/>
        <w:rPr>
          <w:rFonts w:eastAsia="Times New Roman" w:cs="Arial"/>
          <w:szCs w:val="20"/>
          <w:lang w:eastAsia="ru-RU"/>
        </w:rPr>
      </w:pPr>
      <w:r>
        <w:rPr>
          <w:rFonts w:eastAsia="Times New Roman" w:cs="Arial"/>
          <w:szCs w:val="20"/>
          <w:lang w:eastAsia="ru-RU"/>
        </w:rPr>
        <w:t>сделать предложения короткими;</w:t>
      </w:r>
    </w:p>
    <w:p w:rsidR="0087118D" w:rsidRDefault="0087118D" w:rsidP="00DA5E1B">
      <w:pPr>
        <w:pStyle w:val="af"/>
        <w:numPr>
          <w:ilvl w:val="0"/>
          <w:numId w:val="203"/>
        </w:numPr>
        <w:tabs>
          <w:tab w:val="num" w:pos="851"/>
        </w:tabs>
        <w:spacing w:line="292" w:lineRule="exact"/>
        <w:ind w:left="1491" w:hanging="357"/>
        <w:rPr>
          <w:rFonts w:eastAsia="Times New Roman" w:cs="Arial"/>
          <w:szCs w:val="20"/>
          <w:lang w:eastAsia="ru-RU"/>
        </w:rPr>
      </w:pPr>
      <w:r>
        <w:rPr>
          <w:rFonts w:eastAsia="Times New Roman" w:cs="Arial"/>
          <w:szCs w:val="20"/>
          <w:lang w:eastAsia="ru-RU"/>
        </w:rPr>
        <w:t xml:space="preserve">сделать параграфы </w:t>
      </w:r>
      <w:r>
        <w:rPr>
          <w:rFonts w:eastAsia="Times New Roman" w:cs="Arial"/>
          <w:szCs w:val="20"/>
          <w:lang w:val="en-US" w:eastAsia="ru-RU"/>
        </w:rPr>
        <w:t xml:space="preserve">(sections) </w:t>
      </w:r>
      <w:r>
        <w:rPr>
          <w:rFonts w:eastAsia="Times New Roman" w:cs="Arial"/>
          <w:szCs w:val="20"/>
          <w:lang w:eastAsia="ru-RU"/>
        </w:rPr>
        <w:t>короткими;</w:t>
      </w:r>
    </w:p>
    <w:p w:rsidR="0087118D" w:rsidRDefault="0087118D" w:rsidP="00DA5E1B">
      <w:pPr>
        <w:pStyle w:val="af"/>
        <w:numPr>
          <w:ilvl w:val="0"/>
          <w:numId w:val="203"/>
        </w:numPr>
        <w:tabs>
          <w:tab w:val="num" w:pos="851"/>
        </w:tabs>
        <w:spacing w:line="292" w:lineRule="exact"/>
        <w:ind w:left="1491" w:hanging="357"/>
        <w:rPr>
          <w:rFonts w:eastAsia="Times New Roman" w:cs="Arial"/>
          <w:szCs w:val="20"/>
          <w:lang w:eastAsia="ru-RU"/>
        </w:rPr>
      </w:pPr>
      <w:r>
        <w:rPr>
          <w:rFonts w:eastAsia="Times New Roman" w:cs="Arial"/>
          <w:szCs w:val="20"/>
          <w:lang w:eastAsia="ru-RU"/>
        </w:rPr>
        <w:t>дать каждому параграфу привлекательный заголовок.</w:t>
      </w:r>
    </w:p>
    <w:p w:rsidR="0087118D" w:rsidRDefault="0087118D" w:rsidP="0087118D">
      <w:pPr>
        <w:pStyle w:val="a4"/>
        <w:rPr>
          <w:szCs w:val="22"/>
          <w:lang w:eastAsia="ru-RU"/>
        </w:rPr>
      </w:pPr>
    </w:p>
    <w:p w:rsidR="0087118D" w:rsidRDefault="0087118D" w:rsidP="0087118D">
      <w:pPr>
        <w:ind w:firstLine="567"/>
        <w:rPr>
          <w:rFonts w:ascii="Times New Roman" w:eastAsia="Times New Roman" w:hAnsi="Times New Roman" w:cs="Times New Roman"/>
          <w:lang w:eastAsia="ru-RU"/>
        </w:rPr>
      </w:pPr>
      <w:r>
        <w:rPr>
          <w:noProof/>
          <w:lang w:eastAsia="ru-RU"/>
        </w:rPr>
        <mc:AlternateContent>
          <mc:Choice Requires="wpg">
            <w:drawing>
              <wp:anchor distT="0" distB="0" distL="114300" distR="114300" simplePos="0" relativeHeight="252200960" behindDoc="0" locked="0" layoutInCell="1" allowOverlap="1">
                <wp:simplePos x="0" y="0"/>
                <wp:positionH relativeFrom="column">
                  <wp:posOffset>545677</wp:posOffset>
                </wp:positionH>
                <wp:positionV relativeFrom="paragraph">
                  <wp:posOffset>70697</wp:posOffset>
                </wp:positionV>
                <wp:extent cx="5219700" cy="5852160"/>
                <wp:effectExtent l="0" t="0" r="0" b="0"/>
                <wp:wrapNone/>
                <wp:docPr id="115" name="Группа 115"/>
                <wp:cNvGraphicFramePr/>
                <a:graphic xmlns:a="http://schemas.openxmlformats.org/drawingml/2006/main">
                  <a:graphicData uri="http://schemas.microsoft.com/office/word/2010/wordprocessingGroup">
                    <wpg:wgp>
                      <wpg:cNvGrpSpPr/>
                      <wpg:grpSpPr>
                        <a:xfrm>
                          <a:off x="0" y="0"/>
                          <a:ext cx="5219700" cy="5852160"/>
                          <a:chOff x="0" y="0"/>
                          <a:chExt cx="5220000" cy="5852369"/>
                        </a:xfrm>
                      </wpg:grpSpPr>
                      <wps:wsp>
                        <wps:cNvPr id="2678" name="Rectangle 108"/>
                        <wps:cNvSpPr>
                          <a:spLocks noChangeArrowheads="1"/>
                        </wps:cNvSpPr>
                        <wps:spPr bwMode="auto">
                          <a:xfrm>
                            <a:off x="0" y="0"/>
                            <a:ext cx="5220000" cy="5852369"/>
                          </a:xfrm>
                          <a:prstGeom prst="rect">
                            <a:avLst/>
                          </a:prstGeom>
                          <a:solidFill>
                            <a:srgbClr val="8FDAFF"/>
                          </a:solidFill>
                          <a:ln w="28575">
                            <a:noFill/>
                            <a:miter lim="800000"/>
                            <a:headEnd/>
                            <a:tailEnd/>
                          </a:ln>
                        </wps:spPr>
                        <wps:bodyPr rot="0" vert="horz" wrap="square" lIns="91440" tIns="45720" rIns="91440" bIns="45720" anchor="t" anchorCtr="0" upright="1">
                          <a:noAutofit/>
                        </wps:bodyPr>
                      </wps:wsp>
                      <wpg:grpSp>
                        <wpg:cNvPr id="2679" name="Группа 2679"/>
                        <wpg:cNvGrpSpPr/>
                        <wpg:grpSpPr>
                          <a:xfrm>
                            <a:off x="304836" y="717550"/>
                            <a:ext cx="4600483" cy="4983479"/>
                            <a:chOff x="304800" y="717550"/>
                            <a:chExt cx="4600483" cy="4983631"/>
                          </a:xfrm>
                          <a:noFill/>
                        </wpg:grpSpPr>
                        <wps:wsp>
                          <wps:cNvPr id="2683" name="Line 110"/>
                          <wps:cNvCnPr>
                            <a:cxnSpLocks noChangeShapeType="1"/>
                          </wps:cNvCnPr>
                          <wps:spPr bwMode="auto">
                            <a:xfrm>
                              <a:off x="397933" y="1437217"/>
                              <a:ext cx="0" cy="2431093"/>
                            </a:xfrm>
                            <a:prstGeom prst="line">
                              <a:avLst/>
                            </a:prstGeom>
                            <a:grpFill/>
                            <a:ln w="19050">
                              <a:solidFill>
                                <a:srgbClr val="993300"/>
                              </a:solidFill>
                              <a:round/>
                              <a:headEnd/>
                              <a:tailEnd/>
                            </a:ln>
                            <a:extLst/>
                          </wps:spPr>
                          <wps:bodyPr/>
                        </wps:wsp>
                        <wps:wsp>
                          <wps:cNvPr id="2684" name="Line 111"/>
                          <wps:cNvCnPr>
                            <a:cxnSpLocks noChangeShapeType="1"/>
                          </wps:cNvCnPr>
                          <wps:spPr bwMode="auto">
                            <a:xfrm>
                              <a:off x="3606800" y="1479550"/>
                              <a:ext cx="0" cy="2558859"/>
                            </a:xfrm>
                            <a:prstGeom prst="line">
                              <a:avLst/>
                            </a:prstGeom>
                            <a:grpFill/>
                            <a:ln w="19050">
                              <a:solidFill>
                                <a:srgbClr val="993300"/>
                              </a:solidFill>
                              <a:round/>
                              <a:headEnd/>
                              <a:tailEnd/>
                            </a:ln>
                            <a:extLst/>
                          </wps:spPr>
                          <wps:bodyPr/>
                        </wps:wsp>
                        <wps:wsp>
                          <wps:cNvPr id="2685" name="Line 113"/>
                          <wps:cNvCnPr>
                            <a:cxnSpLocks noChangeShapeType="1"/>
                          </wps:cNvCnPr>
                          <wps:spPr bwMode="auto">
                            <a:xfrm>
                              <a:off x="2603500" y="717550"/>
                              <a:ext cx="0" cy="319414"/>
                            </a:xfrm>
                            <a:prstGeom prst="line">
                              <a:avLst/>
                            </a:prstGeom>
                            <a:grpFill/>
                            <a:ln w="19050">
                              <a:solidFill>
                                <a:srgbClr val="993300"/>
                              </a:solidFill>
                              <a:round/>
                              <a:headEnd/>
                              <a:tailEnd/>
                            </a:ln>
                            <a:extLst/>
                          </wps:spPr>
                          <wps:bodyPr/>
                        </wps:wsp>
                        <wps:wsp>
                          <wps:cNvPr id="2688" name="Line 114"/>
                          <wps:cNvCnPr>
                            <a:cxnSpLocks noChangeShapeType="1"/>
                          </wps:cNvCnPr>
                          <wps:spPr bwMode="auto">
                            <a:xfrm>
                              <a:off x="3810000" y="882650"/>
                              <a:ext cx="0" cy="319414"/>
                            </a:xfrm>
                            <a:prstGeom prst="line">
                              <a:avLst/>
                            </a:prstGeom>
                            <a:grpFill/>
                            <a:ln w="19050">
                              <a:solidFill>
                                <a:srgbClr val="993300"/>
                              </a:solidFill>
                              <a:round/>
                              <a:headEnd/>
                              <a:tailEnd/>
                            </a:ln>
                            <a:extLst/>
                          </wps:spPr>
                          <wps:bodyPr/>
                        </wps:wsp>
                        <wps:wsp>
                          <wps:cNvPr id="2689" name="Rectangle 116"/>
                          <wps:cNvSpPr>
                            <a:spLocks noChangeArrowheads="1"/>
                          </wps:cNvSpPr>
                          <wps:spPr bwMode="auto">
                            <a:xfrm>
                              <a:off x="3500966" y="1030817"/>
                              <a:ext cx="1404254" cy="451320"/>
                            </a:xfrm>
                            <a:prstGeom prst="rect">
                              <a:avLst/>
                            </a:prstGeom>
                            <a:solidFill>
                              <a:schemeClr val="bg1"/>
                            </a:solidFill>
                            <a:ln w="19050">
                              <a:solidFill>
                                <a:srgbClr val="993300"/>
                              </a:solidFill>
                              <a:miter lim="800000"/>
                              <a:headEnd/>
                              <a:tailEnd/>
                            </a:ln>
                          </wps:spPr>
                          <wps:txbx>
                            <w:txbxContent>
                              <w:p w:rsidR="0045171B" w:rsidRDefault="0045171B" w:rsidP="0087118D">
                                <w:pPr>
                                  <w:spacing w:before="100" w:line="180" w:lineRule="exact"/>
                                  <w:jc w:val="center"/>
                                  <w:rPr>
                                    <w:rFonts w:cs="Arial"/>
                                    <w:color w:val="000000" w:themeColor="text1"/>
                                    <w:sz w:val="22"/>
                                  </w:rPr>
                                </w:pPr>
                                <w:r>
                                  <w:rPr>
                                    <w:rFonts w:cs="Arial"/>
                                    <w:color w:val="000000" w:themeColor="text1"/>
                                    <w:sz w:val="22"/>
                                  </w:rPr>
                                  <w:t>Религиозная</w:t>
                                </w:r>
                                <w:r>
                                  <w:rPr>
                                    <w:rFonts w:cs="Arial"/>
                                    <w:color w:val="000000" w:themeColor="text1"/>
                                    <w:sz w:val="22"/>
                                  </w:rPr>
                                  <w:br/>
                                  <w:t>и эзотерическая</w:t>
                                </w:r>
                                <w:r>
                                  <w:rPr>
                                    <w:rFonts w:cs="Arial"/>
                                    <w:color w:val="000000" w:themeColor="text1"/>
                                    <w:sz w:val="22"/>
                                  </w:rPr>
                                  <w:br/>
                                  <w:t>литература</w:t>
                                </w:r>
                              </w:p>
                            </w:txbxContent>
                          </wps:txbx>
                          <wps:bodyPr rot="0" vert="horz" wrap="square" lIns="0" tIns="0" rIns="0" bIns="0" anchor="t" anchorCtr="0" upright="1">
                            <a:noAutofit/>
                          </wps:bodyPr>
                        </wps:wsp>
                        <wps:wsp>
                          <wps:cNvPr id="2690" name="Line 112"/>
                          <wps:cNvCnPr>
                            <a:cxnSpLocks noChangeShapeType="1"/>
                          </wps:cNvCnPr>
                          <wps:spPr bwMode="auto">
                            <a:xfrm>
                              <a:off x="1989666" y="1437217"/>
                              <a:ext cx="0" cy="2658232"/>
                            </a:xfrm>
                            <a:prstGeom prst="line">
                              <a:avLst/>
                            </a:prstGeom>
                            <a:grpFill/>
                            <a:ln w="19050">
                              <a:solidFill>
                                <a:srgbClr val="993300"/>
                              </a:solidFill>
                              <a:round/>
                              <a:headEnd/>
                              <a:tailEnd/>
                            </a:ln>
                            <a:extLst/>
                          </wps:spPr>
                          <wps:bodyPr/>
                        </wps:wsp>
                        <wps:wsp>
                          <wps:cNvPr id="2692" name="Line 117"/>
                          <wps:cNvCnPr>
                            <a:cxnSpLocks noChangeShapeType="1"/>
                          </wps:cNvCnPr>
                          <wps:spPr bwMode="auto">
                            <a:xfrm>
                              <a:off x="402166" y="1873250"/>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93" name="Line 118"/>
                          <wps:cNvCnPr>
                            <a:cxnSpLocks noChangeShapeType="1"/>
                          </wps:cNvCnPr>
                          <wps:spPr bwMode="auto">
                            <a:xfrm>
                              <a:off x="3606800" y="1873250"/>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94" name="Line 122"/>
                          <wps:cNvCnPr>
                            <a:cxnSpLocks noChangeShapeType="1"/>
                          </wps:cNvCnPr>
                          <wps:spPr bwMode="auto">
                            <a:xfrm>
                              <a:off x="1989666" y="1822450"/>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95" name="Line 121"/>
                          <wps:cNvCnPr>
                            <a:cxnSpLocks noChangeShapeType="1"/>
                          </wps:cNvCnPr>
                          <wps:spPr bwMode="auto">
                            <a:xfrm>
                              <a:off x="1989666" y="2152650"/>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96" name="Line 119"/>
                          <wps:cNvCnPr>
                            <a:cxnSpLocks noChangeShapeType="1"/>
                          </wps:cNvCnPr>
                          <wps:spPr bwMode="auto">
                            <a:xfrm>
                              <a:off x="393700" y="2368550"/>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97" name="Line 123"/>
                          <wps:cNvCnPr>
                            <a:cxnSpLocks noChangeShapeType="1"/>
                          </wps:cNvCnPr>
                          <wps:spPr bwMode="auto">
                            <a:xfrm>
                              <a:off x="1989666" y="2787650"/>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98" name="Line 125"/>
                          <wps:cNvCnPr>
                            <a:cxnSpLocks noChangeShapeType="1"/>
                          </wps:cNvCnPr>
                          <wps:spPr bwMode="auto">
                            <a:xfrm>
                              <a:off x="1989666" y="3109383"/>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99" name="Rectangle 128"/>
                          <wps:cNvSpPr>
                            <a:spLocks noChangeArrowheads="1"/>
                          </wps:cNvSpPr>
                          <wps:spPr bwMode="auto">
                            <a:xfrm>
                              <a:off x="3733800" y="1699683"/>
                              <a:ext cx="1171483" cy="330061"/>
                            </a:xfrm>
                            <a:prstGeom prst="rect">
                              <a:avLst/>
                            </a:prstGeom>
                            <a:solidFill>
                              <a:schemeClr val="bg1"/>
                            </a:solidFill>
                            <a:ln w="19050">
                              <a:solidFill>
                                <a:srgbClr val="993300"/>
                              </a:solidFill>
                              <a:miter lim="800000"/>
                              <a:headEnd/>
                              <a:tailEnd/>
                            </a:ln>
                          </wps:spPr>
                          <wps:txbx>
                            <w:txbxContent>
                              <w:p w:rsidR="0045171B" w:rsidRDefault="0045171B" w:rsidP="0087118D">
                                <w:pPr>
                                  <w:spacing w:before="100" w:line="180" w:lineRule="exact"/>
                                  <w:ind w:left="227"/>
                                  <w:rPr>
                                    <w:rFonts w:cs="Arial"/>
                                    <w:color w:val="000000" w:themeColor="text1"/>
                                    <w:sz w:val="22"/>
                                  </w:rPr>
                                </w:pPr>
                                <w:r>
                                  <w:rPr>
                                    <w:rFonts w:cs="Arial"/>
                                    <w:color w:val="000000" w:themeColor="text1"/>
                                    <w:sz w:val="22"/>
                                  </w:rPr>
                                  <w:t>Священные</w:t>
                                </w:r>
                                <w:r>
                                  <w:rPr>
                                    <w:rFonts w:cs="Arial"/>
                                    <w:color w:val="000000" w:themeColor="text1"/>
                                    <w:sz w:val="22"/>
                                  </w:rPr>
                                  <w:br/>
                                  <w:t>книги</w:t>
                                </w:r>
                              </w:p>
                            </w:txbxContent>
                          </wps:txbx>
                          <wps:bodyPr rot="0" vert="horz" wrap="square" lIns="0" tIns="0" rIns="0" bIns="0" anchor="t" anchorCtr="0" upright="1">
                            <a:noAutofit/>
                          </wps:bodyPr>
                        </wps:wsp>
                        <wps:wsp>
                          <wps:cNvPr id="2701" name="Rectangle 129"/>
                          <wps:cNvSpPr>
                            <a:spLocks noChangeArrowheads="1"/>
                          </wps:cNvSpPr>
                          <wps:spPr bwMode="auto">
                            <a:xfrm>
                              <a:off x="2129366" y="1699683"/>
                              <a:ext cx="1261898" cy="237786"/>
                            </a:xfrm>
                            <a:prstGeom prst="rect">
                              <a:avLst/>
                            </a:prstGeom>
                            <a:solidFill>
                              <a:schemeClr val="bg1"/>
                            </a:solidFill>
                            <a:ln w="19050">
                              <a:solidFill>
                                <a:srgbClr val="993300"/>
                              </a:solidFill>
                              <a:miter lim="800000"/>
                              <a:headEnd/>
                              <a:tailEnd/>
                            </a:ln>
                          </wps:spPr>
                          <wps:txbx>
                            <w:txbxContent>
                              <w:p w:rsidR="0045171B" w:rsidRDefault="0045171B" w:rsidP="0087118D">
                                <w:pPr>
                                  <w:spacing w:before="80" w:line="200" w:lineRule="exact"/>
                                  <w:ind w:left="113"/>
                                  <w:rPr>
                                    <w:rFonts w:cs="Arial"/>
                                    <w:color w:val="000000" w:themeColor="text1"/>
                                    <w:sz w:val="22"/>
                                  </w:rPr>
                                </w:pPr>
                                <w:r>
                                  <w:rPr>
                                    <w:rFonts w:cs="Arial"/>
                                    <w:color w:val="000000" w:themeColor="text1"/>
                                    <w:sz w:val="22"/>
                                  </w:rPr>
                                  <w:t>Романы, повести</w:t>
                                </w:r>
                              </w:p>
                            </w:txbxContent>
                          </wps:txbx>
                          <wps:bodyPr rot="0" vert="horz" wrap="square" lIns="0" tIns="0" rIns="0" bIns="0" anchor="t" anchorCtr="0" upright="1">
                            <a:noAutofit/>
                          </wps:bodyPr>
                        </wps:wsp>
                        <wps:wsp>
                          <wps:cNvPr id="2702" name="Rectangle 130"/>
                          <wps:cNvSpPr>
                            <a:spLocks noChangeArrowheads="1"/>
                          </wps:cNvSpPr>
                          <wps:spPr bwMode="auto">
                            <a:xfrm>
                              <a:off x="2129366" y="2025650"/>
                              <a:ext cx="1257663" cy="237786"/>
                            </a:xfrm>
                            <a:prstGeom prst="rect">
                              <a:avLst/>
                            </a:prstGeom>
                            <a:solidFill>
                              <a:schemeClr val="bg1"/>
                            </a:solidFill>
                            <a:ln w="19050">
                              <a:solidFill>
                                <a:srgbClr val="993300"/>
                              </a:solidFill>
                              <a:miter lim="800000"/>
                              <a:headEnd/>
                              <a:tailEnd/>
                            </a:ln>
                          </wps:spPr>
                          <wps:txbx>
                            <w:txbxContent>
                              <w:p w:rsidR="0045171B" w:rsidRDefault="0045171B" w:rsidP="0087118D">
                                <w:pPr>
                                  <w:spacing w:before="80" w:line="200" w:lineRule="exact"/>
                                  <w:ind w:left="113"/>
                                  <w:rPr>
                                    <w:rFonts w:cs="Arial"/>
                                    <w:color w:val="000000" w:themeColor="text1"/>
                                    <w:sz w:val="22"/>
                                  </w:rPr>
                                </w:pPr>
                                <w:r>
                                  <w:rPr>
                                    <w:rFonts w:cs="Arial"/>
                                    <w:color w:val="000000" w:themeColor="text1"/>
                                    <w:sz w:val="22"/>
                                  </w:rPr>
                                  <w:t>Рассказы, очерки</w:t>
                                </w:r>
                              </w:p>
                            </w:txbxContent>
                          </wps:txbx>
                          <wps:bodyPr rot="0" vert="horz" wrap="square" lIns="0" tIns="0" rIns="0" bIns="0" anchor="t" anchorCtr="0" upright="1">
                            <a:noAutofit/>
                          </wps:bodyPr>
                        </wps:wsp>
                        <wps:wsp>
                          <wps:cNvPr id="2703" name="Rectangle 131"/>
                          <wps:cNvSpPr>
                            <a:spLocks noChangeArrowheads="1"/>
                          </wps:cNvSpPr>
                          <wps:spPr bwMode="auto">
                            <a:xfrm>
                              <a:off x="2129366" y="2669117"/>
                              <a:ext cx="1253430" cy="237786"/>
                            </a:xfrm>
                            <a:prstGeom prst="rect">
                              <a:avLst/>
                            </a:prstGeom>
                            <a:solidFill>
                              <a:schemeClr val="bg1"/>
                            </a:solidFill>
                            <a:ln w="19050">
                              <a:solidFill>
                                <a:srgbClr val="993300"/>
                              </a:solidFill>
                              <a:miter lim="800000"/>
                              <a:headEnd/>
                              <a:tailEnd/>
                            </a:ln>
                          </wps:spPr>
                          <wps:txbx>
                            <w:txbxContent>
                              <w:p w:rsidR="0045171B" w:rsidRDefault="0045171B" w:rsidP="0087118D">
                                <w:pPr>
                                  <w:spacing w:before="80" w:line="200" w:lineRule="exact"/>
                                  <w:ind w:left="113"/>
                                  <w:rPr>
                                    <w:rFonts w:cs="Arial"/>
                                    <w:color w:val="000000" w:themeColor="text1"/>
                                    <w:sz w:val="22"/>
                                  </w:rPr>
                                </w:pPr>
                                <w:r>
                                  <w:rPr>
                                    <w:rFonts w:cs="Arial"/>
                                    <w:color w:val="000000" w:themeColor="text1"/>
                                    <w:sz w:val="22"/>
                                  </w:rPr>
                                  <w:t>Стихи, поэмы</w:t>
                                </w:r>
                              </w:p>
                            </w:txbxContent>
                          </wps:txbx>
                          <wps:bodyPr rot="0" vert="horz" wrap="square" lIns="0" tIns="0" rIns="0" bIns="0" anchor="t" anchorCtr="0" upright="1">
                            <a:noAutofit/>
                          </wps:bodyPr>
                        </wps:wsp>
                        <wps:wsp>
                          <wps:cNvPr id="2705" name="Line 120"/>
                          <wps:cNvCnPr>
                            <a:cxnSpLocks noChangeShapeType="1"/>
                          </wps:cNvCnPr>
                          <wps:spPr bwMode="auto">
                            <a:xfrm>
                              <a:off x="389466" y="3278717"/>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06" name="Rectangle 134"/>
                          <wps:cNvSpPr>
                            <a:spLocks noChangeArrowheads="1"/>
                          </wps:cNvSpPr>
                          <wps:spPr bwMode="auto">
                            <a:xfrm>
                              <a:off x="537633" y="1699683"/>
                              <a:ext cx="1171483" cy="330061"/>
                            </a:xfrm>
                            <a:prstGeom prst="rect">
                              <a:avLst/>
                            </a:prstGeom>
                            <a:solidFill>
                              <a:schemeClr val="bg1"/>
                            </a:solidFill>
                            <a:ln w="19050">
                              <a:solidFill>
                                <a:srgbClr val="993300"/>
                              </a:solidFill>
                              <a:miter lim="800000"/>
                              <a:headEnd/>
                              <a:tailEnd/>
                            </a:ln>
                          </wps:spPr>
                          <wps:txbx>
                            <w:txbxContent>
                              <w:p w:rsidR="0045171B" w:rsidRDefault="0045171B" w:rsidP="0087118D">
                                <w:pPr>
                                  <w:spacing w:before="100" w:line="180" w:lineRule="exact"/>
                                  <w:ind w:left="113"/>
                                  <w:rPr>
                                    <w:rFonts w:cs="Arial"/>
                                    <w:color w:val="000000" w:themeColor="text1"/>
                                    <w:sz w:val="22"/>
                                  </w:rPr>
                                </w:pPr>
                                <w:r>
                                  <w:rPr>
                                    <w:rFonts w:cs="Arial"/>
                                    <w:color w:val="000000" w:themeColor="text1"/>
                                    <w:sz w:val="22"/>
                                  </w:rPr>
                                  <w:t xml:space="preserve">Научная </w:t>
                                </w:r>
                                <w:r>
                                  <w:rPr>
                                    <w:rFonts w:cs="Arial"/>
                                    <w:color w:val="000000" w:themeColor="text1"/>
                                    <w:sz w:val="22"/>
                                  </w:rPr>
                                  <w:br/>
                                  <w:t>литература</w:t>
                                </w:r>
                              </w:p>
                            </w:txbxContent>
                          </wps:txbx>
                          <wps:bodyPr rot="0" vert="horz" wrap="square" lIns="0" tIns="0" rIns="0" bIns="0" anchor="t" anchorCtr="0" upright="1">
                            <a:noAutofit/>
                          </wps:bodyPr>
                        </wps:wsp>
                        <wps:wsp>
                          <wps:cNvPr id="2707" name="Rectangle 135"/>
                          <wps:cNvSpPr>
                            <a:spLocks noChangeArrowheads="1"/>
                          </wps:cNvSpPr>
                          <wps:spPr bwMode="auto">
                            <a:xfrm>
                              <a:off x="537633" y="2131483"/>
                              <a:ext cx="1171483" cy="443630"/>
                            </a:xfrm>
                            <a:prstGeom prst="rect">
                              <a:avLst/>
                            </a:prstGeom>
                            <a:solidFill>
                              <a:schemeClr val="bg1"/>
                            </a:solidFill>
                            <a:ln w="19050">
                              <a:solidFill>
                                <a:srgbClr val="993300"/>
                              </a:solidFill>
                              <a:miter lim="800000"/>
                              <a:headEnd/>
                              <a:tailEnd/>
                            </a:ln>
                          </wps:spPr>
                          <wps:txbx>
                            <w:txbxContent>
                              <w:p w:rsidR="0045171B" w:rsidRDefault="0045171B" w:rsidP="0087118D">
                                <w:pPr>
                                  <w:spacing w:before="100" w:line="180" w:lineRule="exact"/>
                                  <w:ind w:left="113"/>
                                  <w:rPr>
                                    <w:rFonts w:cs="Arial"/>
                                    <w:color w:val="000000" w:themeColor="text1"/>
                                    <w:sz w:val="22"/>
                                  </w:rPr>
                                </w:pPr>
                                <w:r>
                                  <w:rPr>
                                    <w:rFonts w:cs="Arial"/>
                                    <w:color w:val="000000" w:themeColor="text1"/>
                                    <w:sz w:val="22"/>
                                  </w:rPr>
                                  <w:t xml:space="preserve">Профессиональная </w:t>
                                </w:r>
                                <w:r>
                                  <w:rPr>
                                    <w:rFonts w:cs="Arial"/>
                                    <w:color w:val="000000" w:themeColor="text1"/>
                                    <w:sz w:val="22"/>
                                  </w:rPr>
                                  <w:br/>
                                  <w:t>литература</w:t>
                                </w:r>
                              </w:p>
                            </w:txbxContent>
                          </wps:txbx>
                          <wps:bodyPr rot="0" vert="horz" wrap="square" lIns="0" tIns="0" rIns="0" bIns="0" anchor="t" anchorCtr="0" upright="1">
                            <a:noAutofit/>
                          </wps:bodyPr>
                        </wps:wsp>
                        <wps:wsp>
                          <wps:cNvPr id="2709" name="Rectangle 136"/>
                          <wps:cNvSpPr>
                            <a:spLocks noChangeArrowheads="1"/>
                          </wps:cNvSpPr>
                          <wps:spPr bwMode="auto">
                            <a:xfrm>
                              <a:off x="537633" y="3109383"/>
                              <a:ext cx="1282878" cy="330061"/>
                            </a:xfrm>
                            <a:prstGeom prst="rect">
                              <a:avLst/>
                            </a:prstGeom>
                            <a:solidFill>
                              <a:schemeClr val="bg1"/>
                            </a:solidFill>
                            <a:ln w="19050">
                              <a:solidFill>
                                <a:srgbClr val="993300"/>
                              </a:solidFill>
                              <a:miter lim="800000"/>
                              <a:headEnd/>
                              <a:tailEnd/>
                            </a:ln>
                          </wps:spPr>
                          <wps:txbx>
                            <w:txbxContent>
                              <w:p w:rsidR="0045171B" w:rsidRDefault="0045171B" w:rsidP="0087118D">
                                <w:pPr>
                                  <w:spacing w:before="100" w:line="180" w:lineRule="exact"/>
                                  <w:ind w:left="113"/>
                                  <w:rPr>
                                    <w:rFonts w:cs="Arial"/>
                                    <w:color w:val="000000" w:themeColor="text1"/>
                                    <w:sz w:val="22"/>
                                  </w:rPr>
                                </w:pPr>
                                <w:proofErr w:type="spellStart"/>
                                <w:r>
                                  <w:rPr>
                                    <w:rFonts w:cs="Arial"/>
                                    <w:color w:val="000000" w:themeColor="text1"/>
                                    <w:sz w:val="22"/>
                                  </w:rPr>
                                  <w:t>Профессиональ-ная</w:t>
                                </w:r>
                                <w:proofErr w:type="spellEnd"/>
                                <w:r>
                                  <w:rPr>
                                    <w:rFonts w:cs="Arial"/>
                                    <w:color w:val="000000" w:themeColor="text1"/>
                                    <w:sz w:val="22"/>
                                  </w:rPr>
                                  <w:t xml:space="preserve"> документация</w:t>
                                </w:r>
                              </w:p>
                            </w:txbxContent>
                          </wps:txbx>
                          <wps:bodyPr rot="0" vert="horz" wrap="square" lIns="0" tIns="0" rIns="0" bIns="0" anchor="t" anchorCtr="0" upright="1">
                            <a:noAutofit/>
                          </wps:bodyPr>
                        </wps:wsp>
                        <wps:wsp>
                          <wps:cNvPr id="2710" name="Line 138"/>
                          <wps:cNvCnPr>
                            <a:cxnSpLocks noChangeShapeType="1"/>
                          </wps:cNvCnPr>
                          <wps:spPr bwMode="auto">
                            <a:xfrm>
                              <a:off x="3606800" y="2296583"/>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11" name="Line 139"/>
                          <wps:cNvCnPr>
                            <a:cxnSpLocks noChangeShapeType="1"/>
                          </wps:cNvCnPr>
                          <wps:spPr bwMode="auto">
                            <a:xfrm>
                              <a:off x="3606800" y="2677583"/>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13" name="Line 140"/>
                          <wps:cNvCnPr>
                            <a:cxnSpLocks noChangeShapeType="1"/>
                          </wps:cNvCnPr>
                          <wps:spPr bwMode="auto">
                            <a:xfrm>
                              <a:off x="402166" y="2842683"/>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14" name="Rectangle 143"/>
                          <wps:cNvSpPr>
                            <a:spLocks noChangeArrowheads="1"/>
                          </wps:cNvSpPr>
                          <wps:spPr bwMode="auto">
                            <a:xfrm>
                              <a:off x="3733800" y="2169583"/>
                              <a:ext cx="1171483" cy="237786"/>
                            </a:xfrm>
                            <a:prstGeom prst="rect">
                              <a:avLst/>
                            </a:prstGeom>
                            <a:solidFill>
                              <a:schemeClr val="bg1"/>
                            </a:solidFill>
                            <a:ln w="19050">
                              <a:solidFill>
                                <a:srgbClr val="993300"/>
                              </a:solidFill>
                              <a:miter lim="800000"/>
                              <a:headEnd/>
                              <a:tailEnd/>
                            </a:ln>
                          </wps:spPr>
                          <wps:txbx>
                            <w:txbxContent>
                              <w:p w:rsidR="0045171B" w:rsidRDefault="0045171B" w:rsidP="0087118D">
                                <w:pPr>
                                  <w:spacing w:before="80" w:line="200" w:lineRule="exact"/>
                                  <w:ind w:left="227"/>
                                  <w:rPr>
                                    <w:rFonts w:cs="Arial"/>
                                    <w:color w:val="000000" w:themeColor="text1"/>
                                    <w:sz w:val="22"/>
                                  </w:rPr>
                                </w:pPr>
                                <w:r>
                                  <w:rPr>
                                    <w:rFonts w:cs="Arial"/>
                                    <w:color w:val="000000" w:themeColor="text1"/>
                                    <w:sz w:val="22"/>
                                  </w:rPr>
                                  <w:t>Молитвенники</w:t>
                                </w:r>
                              </w:p>
                            </w:txbxContent>
                          </wps:txbx>
                          <wps:bodyPr rot="0" vert="horz" wrap="square" lIns="0" tIns="0" rIns="0" bIns="0" anchor="t" anchorCtr="0" upright="1">
                            <a:noAutofit/>
                          </wps:bodyPr>
                        </wps:wsp>
                        <wps:wsp>
                          <wps:cNvPr id="2715" name="Line 147"/>
                          <wps:cNvCnPr>
                            <a:cxnSpLocks noChangeShapeType="1"/>
                          </wps:cNvCnPr>
                          <wps:spPr bwMode="auto">
                            <a:xfrm>
                              <a:off x="1401233" y="878417"/>
                              <a:ext cx="0" cy="319414"/>
                            </a:xfrm>
                            <a:prstGeom prst="line">
                              <a:avLst/>
                            </a:prstGeom>
                            <a:grpFill/>
                            <a:ln w="19050">
                              <a:solidFill>
                                <a:srgbClr val="993300"/>
                              </a:solidFill>
                              <a:round/>
                              <a:headEnd/>
                              <a:tailEnd/>
                            </a:ln>
                            <a:extLst/>
                          </wps:spPr>
                          <wps:bodyPr/>
                        </wps:wsp>
                        <wps:wsp>
                          <wps:cNvPr id="2716" name="Line 150"/>
                          <wps:cNvCnPr>
                            <a:cxnSpLocks noChangeShapeType="1"/>
                          </wps:cNvCnPr>
                          <wps:spPr bwMode="auto">
                            <a:xfrm>
                              <a:off x="1401233" y="886883"/>
                              <a:ext cx="2411653"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17" name="Rectangle 149"/>
                          <wps:cNvSpPr>
                            <a:spLocks noChangeArrowheads="1"/>
                          </wps:cNvSpPr>
                          <wps:spPr bwMode="auto">
                            <a:xfrm>
                              <a:off x="304800" y="1030817"/>
                              <a:ext cx="1404254" cy="451320"/>
                            </a:xfrm>
                            <a:prstGeom prst="rect">
                              <a:avLst/>
                            </a:prstGeom>
                            <a:solidFill>
                              <a:schemeClr val="bg1"/>
                            </a:solidFill>
                            <a:ln w="19050">
                              <a:solidFill>
                                <a:srgbClr val="993300"/>
                              </a:solidFill>
                              <a:miter lim="800000"/>
                              <a:headEnd/>
                              <a:tailEnd/>
                            </a:ln>
                          </wps:spPr>
                          <wps:txbx>
                            <w:txbxContent>
                              <w:p w:rsidR="0045171B" w:rsidRDefault="0045171B" w:rsidP="0087118D">
                                <w:pPr>
                                  <w:spacing w:before="180"/>
                                  <w:jc w:val="center"/>
                                  <w:rPr>
                                    <w:rFonts w:cs="Arial"/>
                                    <w:color w:val="000000" w:themeColor="text1"/>
                                    <w:sz w:val="22"/>
                                  </w:rPr>
                                </w:pPr>
                                <w:proofErr w:type="spellStart"/>
                                <w:r>
                                  <w:rPr>
                                    <w:rFonts w:cs="Arial"/>
                                    <w:color w:val="000000" w:themeColor="text1"/>
                                    <w:sz w:val="22"/>
                                  </w:rPr>
                                  <w:t>Диоинформация</w:t>
                                </w:r>
                                <w:proofErr w:type="spellEnd"/>
                              </w:p>
                            </w:txbxContent>
                          </wps:txbx>
                          <wps:bodyPr rot="0" vert="horz" wrap="square" lIns="0" tIns="0" rIns="0" bIns="0" anchor="t" anchorCtr="0" upright="1">
                            <a:noAutofit/>
                          </wps:bodyPr>
                        </wps:wsp>
                        <wps:wsp>
                          <wps:cNvPr id="2719" name="Rectangle 151"/>
                          <wps:cNvSpPr>
                            <a:spLocks noChangeArrowheads="1"/>
                          </wps:cNvSpPr>
                          <wps:spPr bwMode="auto">
                            <a:xfrm>
                              <a:off x="3733800" y="2550583"/>
                              <a:ext cx="1171483" cy="237786"/>
                            </a:xfrm>
                            <a:prstGeom prst="rect">
                              <a:avLst/>
                            </a:prstGeom>
                            <a:solidFill>
                              <a:schemeClr val="bg1"/>
                            </a:solidFill>
                            <a:ln w="19050">
                              <a:solidFill>
                                <a:srgbClr val="993300"/>
                              </a:solidFill>
                              <a:miter lim="800000"/>
                              <a:headEnd/>
                              <a:tailEnd/>
                            </a:ln>
                          </wps:spPr>
                          <wps:txbx>
                            <w:txbxContent>
                              <w:p w:rsidR="0045171B" w:rsidRDefault="0045171B" w:rsidP="0087118D">
                                <w:pPr>
                                  <w:spacing w:before="80" w:line="200" w:lineRule="exact"/>
                                  <w:ind w:left="227"/>
                                  <w:rPr>
                                    <w:rFonts w:cs="Arial"/>
                                    <w:color w:val="000000" w:themeColor="text1"/>
                                    <w:sz w:val="22"/>
                                  </w:rPr>
                                </w:pPr>
                                <w:r>
                                  <w:rPr>
                                    <w:rFonts w:cs="Arial"/>
                                    <w:color w:val="000000" w:themeColor="text1"/>
                                    <w:sz w:val="22"/>
                                  </w:rPr>
                                  <w:t>Жития святых</w:t>
                                </w:r>
                              </w:p>
                            </w:txbxContent>
                          </wps:txbx>
                          <wps:bodyPr rot="0" vert="horz" wrap="square" lIns="0" tIns="0" rIns="0" bIns="0" anchor="t" anchorCtr="0" upright="1">
                            <a:noAutofit/>
                          </wps:bodyPr>
                        </wps:wsp>
                        <wps:wsp>
                          <wps:cNvPr id="2720" name="Line 154"/>
                          <wps:cNvCnPr>
                            <a:cxnSpLocks noChangeShapeType="1"/>
                          </wps:cNvCnPr>
                          <wps:spPr bwMode="auto">
                            <a:xfrm>
                              <a:off x="1985433" y="2461683"/>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21" name="Rectangle 156"/>
                          <wps:cNvSpPr>
                            <a:spLocks noChangeArrowheads="1"/>
                          </wps:cNvSpPr>
                          <wps:spPr bwMode="auto">
                            <a:xfrm>
                              <a:off x="2129366" y="2347383"/>
                              <a:ext cx="1257663" cy="237786"/>
                            </a:xfrm>
                            <a:prstGeom prst="rect">
                              <a:avLst/>
                            </a:prstGeom>
                            <a:solidFill>
                              <a:schemeClr val="bg1"/>
                            </a:solidFill>
                            <a:ln w="19050">
                              <a:solidFill>
                                <a:srgbClr val="993300"/>
                              </a:solidFill>
                              <a:miter lim="800000"/>
                              <a:headEnd/>
                              <a:tailEnd/>
                            </a:ln>
                          </wps:spPr>
                          <wps:txbx>
                            <w:txbxContent>
                              <w:p w:rsidR="0045171B" w:rsidRDefault="0045171B" w:rsidP="0087118D">
                                <w:pPr>
                                  <w:spacing w:before="80" w:line="200" w:lineRule="exact"/>
                                  <w:ind w:left="113"/>
                                  <w:rPr>
                                    <w:rFonts w:cs="Arial"/>
                                    <w:color w:val="000000" w:themeColor="text1"/>
                                    <w:sz w:val="22"/>
                                  </w:rPr>
                                </w:pPr>
                                <w:r>
                                  <w:rPr>
                                    <w:rFonts w:cs="Arial"/>
                                    <w:color w:val="000000" w:themeColor="text1"/>
                                    <w:sz w:val="22"/>
                                  </w:rPr>
                                  <w:t>Сказки, басни</w:t>
                                </w:r>
                              </w:p>
                            </w:txbxContent>
                          </wps:txbx>
                          <wps:bodyPr rot="0" vert="horz" wrap="square" lIns="0" tIns="0" rIns="0" bIns="0" anchor="t" anchorCtr="0" upright="1">
                            <a:noAutofit/>
                          </wps:bodyPr>
                        </wps:wsp>
                        <wps:wsp>
                          <wps:cNvPr id="2723" name="Rectangle 146"/>
                          <wps:cNvSpPr>
                            <a:spLocks noChangeArrowheads="1"/>
                          </wps:cNvSpPr>
                          <wps:spPr bwMode="auto">
                            <a:xfrm>
                              <a:off x="537633" y="2677583"/>
                              <a:ext cx="1171483" cy="330061"/>
                            </a:xfrm>
                            <a:prstGeom prst="rect">
                              <a:avLst/>
                            </a:prstGeom>
                            <a:solidFill>
                              <a:schemeClr val="bg1"/>
                            </a:solidFill>
                            <a:ln w="19050">
                              <a:solidFill>
                                <a:srgbClr val="993300"/>
                              </a:solidFill>
                              <a:miter lim="800000"/>
                              <a:headEnd/>
                              <a:tailEnd/>
                            </a:ln>
                          </wps:spPr>
                          <wps:txbx>
                            <w:txbxContent>
                              <w:p w:rsidR="0045171B" w:rsidRDefault="0045171B" w:rsidP="0087118D">
                                <w:pPr>
                                  <w:spacing w:before="100" w:line="180" w:lineRule="exact"/>
                                  <w:ind w:left="113"/>
                                  <w:rPr>
                                    <w:rFonts w:cs="Arial"/>
                                    <w:color w:val="000000" w:themeColor="text1"/>
                                    <w:sz w:val="22"/>
                                  </w:rPr>
                                </w:pPr>
                                <w:r>
                                  <w:rPr>
                                    <w:rFonts w:cs="Arial"/>
                                    <w:color w:val="000000" w:themeColor="text1"/>
                                    <w:sz w:val="22"/>
                                  </w:rPr>
                                  <w:t xml:space="preserve">Учебная </w:t>
                                </w:r>
                                <w:r>
                                  <w:rPr>
                                    <w:rFonts w:cs="Arial"/>
                                    <w:color w:val="000000" w:themeColor="text1"/>
                                    <w:sz w:val="22"/>
                                  </w:rPr>
                                  <w:br/>
                                  <w:t>литература</w:t>
                                </w:r>
                              </w:p>
                            </w:txbxContent>
                          </wps:txbx>
                          <wps:bodyPr rot="0" vert="horz" wrap="square" lIns="0" tIns="0" rIns="0" bIns="0" anchor="t" anchorCtr="0" upright="1">
                            <a:noAutofit/>
                          </wps:bodyPr>
                        </wps:wsp>
                        <wps:wsp>
                          <wps:cNvPr id="2724" name="Rectangle 152"/>
                          <wps:cNvSpPr>
                            <a:spLocks noChangeArrowheads="1"/>
                          </wps:cNvSpPr>
                          <wps:spPr bwMode="auto">
                            <a:xfrm>
                              <a:off x="2129366" y="2990850"/>
                              <a:ext cx="1257663" cy="237786"/>
                            </a:xfrm>
                            <a:prstGeom prst="rect">
                              <a:avLst/>
                            </a:prstGeom>
                            <a:solidFill>
                              <a:schemeClr val="bg1"/>
                            </a:solidFill>
                            <a:ln w="19050">
                              <a:solidFill>
                                <a:srgbClr val="993300"/>
                              </a:solidFill>
                              <a:miter lim="800000"/>
                              <a:headEnd/>
                              <a:tailEnd/>
                            </a:ln>
                          </wps:spPr>
                          <wps:txbx>
                            <w:txbxContent>
                              <w:p w:rsidR="0045171B" w:rsidRDefault="0045171B" w:rsidP="0087118D">
                                <w:pPr>
                                  <w:spacing w:before="80" w:line="200" w:lineRule="exact"/>
                                  <w:ind w:left="113"/>
                                  <w:rPr>
                                    <w:rFonts w:cs="Arial"/>
                                    <w:color w:val="000000" w:themeColor="text1"/>
                                    <w:sz w:val="22"/>
                                  </w:rPr>
                                </w:pPr>
                                <w:r>
                                  <w:rPr>
                                    <w:rFonts w:cs="Arial"/>
                                    <w:color w:val="000000" w:themeColor="text1"/>
                                    <w:sz w:val="22"/>
                                  </w:rPr>
                                  <w:t>Воспоминания</w:t>
                                </w:r>
                              </w:p>
                            </w:txbxContent>
                          </wps:txbx>
                          <wps:bodyPr rot="0" vert="horz" wrap="square" lIns="0" tIns="0" rIns="0" bIns="0" anchor="t" anchorCtr="0" upright="1">
                            <a:noAutofit/>
                          </wps:bodyPr>
                        </wps:wsp>
                        <wps:wsp>
                          <wps:cNvPr id="2725" name="AutoShape 161"/>
                          <wps:cNvSpPr>
                            <a:spLocks/>
                          </wps:cNvSpPr>
                          <wps:spPr bwMode="auto">
                            <a:xfrm rot="16200000">
                              <a:off x="3329517" y="2904066"/>
                              <a:ext cx="227139" cy="2922985"/>
                            </a:xfrm>
                            <a:prstGeom prst="leftBrace">
                              <a:avLst>
                                <a:gd name="adj1" fmla="val 60398"/>
                                <a:gd name="adj2" fmla="val 50019"/>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2727" name="Line 124"/>
                          <wps:cNvCnPr>
                            <a:cxnSpLocks noChangeShapeType="1"/>
                          </wps:cNvCnPr>
                          <wps:spPr bwMode="auto">
                            <a:xfrm>
                              <a:off x="397933" y="3867150"/>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28" name="Line 126"/>
                          <wps:cNvCnPr>
                            <a:cxnSpLocks noChangeShapeType="1"/>
                          </wps:cNvCnPr>
                          <wps:spPr bwMode="auto">
                            <a:xfrm>
                              <a:off x="1989666" y="4095750"/>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29" name="Line 127"/>
                          <wps:cNvCnPr>
                            <a:cxnSpLocks noChangeShapeType="1"/>
                          </wps:cNvCnPr>
                          <wps:spPr bwMode="auto">
                            <a:xfrm>
                              <a:off x="1989666" y="3439583"/>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31" name="Rectangle 133"/>
                          <wps:cNvSpPr>
                            <a:spLocks noChangeArrowheads="1"/>
                          </wps:cNvSpPr>
                          <wps:spPr bwMode="auto">
                            <a:xfrm>
                              <a:off x="2129366" y="3960283"/>
                              <a:ext cx="1270365" cy="332580"/>
                            </a:xfrm>
                            <a:prstGeom prst="rect">
                              <a:avLst/>
                            </a:prstGeom>
                            <a:solidFill>
                              <a:schemeClr val="bg1"/>
                            </a:solidFill>
                            <a:ln w="19050">
                              <a:solidFill>
                                <a:srgbClr val="993300"/>
                              </a:solidFill>
                              <a:miter lim="800000"/>
                              <a:headEnd/>
                              <a:tailEnd/>
                            </a:ln>
                          </wps:spPr>
                          <wps:txbx>
                            <w:txbxContent>
                              <w:p w:rsidR="0045171B" w:rsidRPr="008E6BAD" w:rsidRDefault="0045171B" w:rsidP="008E6BAD">
                                <w:pPr>
                                  <w:spacing w:before="60" w:line="200" w:lineRule="exact"/>
                                  <w:ind w:left="170"/>
                                  <w:rPr>
                                    <w:rFonts w:cs="Arial"/>
                                    <w:color w:val="000000" w:themeColor="text1"/>
                                    <w:sz w:val="20"/>
                                    <w:szCs w:val="20"/>
                                  </w:rPr>
                                </w:pPr>
                                <w:r w:rsidRPr="008E6BAD">
                                  <w:rPr>
                                    <w:rFonts w:cs="Arial"/>
                                    <w:color w:val="000000" w:themeColor="text1"/>
                                    <w:sz w:val="20"/>
                                    <w:szCs w:val="20"/>
                                  </w:rPr>
                                  <w:t>Развлекательная</w:t>
                                </w:r>
                                <w:r>
                                  <w:rPr>
                                    <w:rFonts w:cs="Arial"/>
                                    <w:color w:val="000000" w:themeColor="text1"/>
                                    <w:sz w:val="20"/>
                                    <w:szCs w:val="20"/>
                                  </w:rPr>
                                  <w:br/>
                                </w:r>
                                <w:r w:rsidRPr="008E6BAD">
                                  <w:rPr>
                                    <w:rFonts w:cs="Arial"/>
                                    <w:color w:val="000000" w:themeColor="text1"/>
                                    <w:sz w:val="20"/>
                                    <w:szCs w:val="20"/>
                                  </w:rPr>
                                  <w:t>литература</w:t>
                                </w:r>
                              </w:p>
                            </w:txbxContent>
                          </wps:txbx>
                          <wps:bodyPr rot="0" vert="horz" wrap="square" lIns="0" tIns="0" rIns="0" bIns="0" anchor="t" anchorCtr="0" upright="1">
                            <a:noAutofit/>
                          </wps:bodyPr>
                        </wps:wsp>
                        <wps:wsp>
                          <wps:cNvPr id="2732" name="Rectangle 137"/>
                          <wps:cNvSpPr>
                            <a:spLocks noChangeArrowheads="1"/>
                          </wps:cNvSpPr>
                          <wps:spPr bwMode="auto">
                            <a:xfrm>
                              <a:off x="537633" y="3541183"/>
                              <a:ext cx="1270177" cy="656573"/>
                            </a:xfrm>
                            <a:prstGeom prst="rect">
                              <a:avLst/>
                            </a:prstGeom>
                            <a:solidFill>
                              <a:schemeClr val="bg1"/>
                            </a:solidFill>
                            <a:ln w="19050">
                              <a:solidFill>
                                <a:srgbClr val="993300"/>
                              </a:solidFill>
                              <a:miter lim="800000"/>
                              <a:headEnd/>
                              <a:tailEnd/>
                            </a:ln>
                          </wps:spPr>
                          <wps:txbx>
                            <w:txbxContent>
                              <w:p w:rsidR="0045171B" w:rsidRDefault="0045171B" w:rsidP="0087118D">
                                <w:pPr>
                                  <w:spacing w:before="60" w:line="180" w:lineRule="exact"/>
                                  <w:ind w:left="113"/>
                                  <w:rPr>
                                    <w:rFonts w:cs="Arial"/>
                                    <w:color w:val="000000" w:themeColor="text1"/>
                                    <w:sz w:val="22"/>
                                  </w:rPr>
                                </w:pPr>
                                <w:r>
                                  <w:rPr>
                                    <w:rFonts w:cs="Arial"/>
                                    <w:color w:val="000000" w:themeColor="text1"/>
                                    <w:sz w:val="22"/>
                                  </w:rPr>
                                  <w:t xml:space="preserve">Научная, </w:t>
                                </w:r>
                                <w:proofErr w:type="spellStart"/>
                                <w:r>
                                  <w:rPr>
                                    <w:rFonts w:cs="Arial"/>
                                    <w:color w:val="000000" w:themeColor="text1"/>
                                    <w:sz w:val="22"/>
                                  </w:rPr>
                                  <w:t>профес-сиональная</w:t>
                                </w:r>
                                <w:proofErr w:type="spellEnd"/>
                                <w:r>
                                  <w:rPr>
                                    <w:rFonts w:cs="Arial"/>
                                    <w:color w:val="000000" w:themeColor="text1"/>
                                    <w:sz w:val="22"/>
                                  </w:rPr>
                                  <w:t xml:space="preserve"> и учебная </w:t>
                                </w:r>
                                <w:proofErr w:type="spellStart"/>
                                <w:r>
                                  <w:rPr>
                                    <w:rFonts w:cs="Arial"/>
                                    <w:color w:val="000000" w:themeColor="text1"/>
                                    <w:sz w:val="22"/>
                                  </w:rPr>
                                  <w:t>инфор-мация</w:t>
                                </w:r>
                                <w:proofErr w:type="spellEnd"/>
                                <w:r>
                                  <w:rPr>
                                    <w:rFonts w:cs="Arial"/>
                                    <w:color w:val="000000" w:themeColor="text1"/>
                                    <w:sz w:val="22"/>
                                  </w:rPr>
                                  <w:t xml:space="preserve"> на экране компьютера</w:t>
                                </w:r>
                              </w:p>
                            </w:txbxContent>
                          </wps:txbx>
                          <wps:bodyPr rot="0" vert="horz" wrap="square" lIns="0" tIns="0" rIns="0" bIns="0" anchor="t" anchorCtr="0" upright="1">
                            <a:noAutofit/>
                          </wps:bodyPr>
                        </wps:wsp>
                        <wps:wsp>
                          <wps:cNvPr id="2733" name="Line 141"/>
                          <wps:cNvCnPr>
                            <a:cxnSpLocks noChangeShapeType="1"/>
                          </wps:cNvCnPr>
                          <wps:spPr bwMode="auto">
                            <a:xfrm>
                              <a:off x="3606800" y="3562350"/>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35" name="Line 142"/>
                          <wps:cNvCnPr>
                            <a:cxnSpLocks noChangeShapeType="1"/>
                          </wps:cNvCnPr>
                          <wps:spPr bwMode="auto">
                            <a:xfrm>
                              <a:off x="3606800" y="4040717"/>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36" name="Rectangle 145"/>
                          <wps:cNvSpPr>
                            <a:spLocks noChangeArrowheads="1"/>
                          </wps:cNvSpPr>
                          <wps:spPr bwMode="auto">
                            <a:xfrm>
                              <a:off x="3733800" y="3867150"/>
                              <a:ext cx="1171483" cy="330061"/>
                            </a:xfrm>
                            <a:prstGeom prst="rect">
                              <a:avLst/>
                            </a:prstGeom>
                            <a:solidFill>
                              <a:schemeClr val="bg1"/>
                            </a:solidFill>
                            <a:ln w="19050">
                              <a:solidFill>
                                <a:srgbClr val="993300"/>
                              </a:solidFill>
                              <a:miter lim="800000"/>
                              <a:headEnd/>
                              <a:tailEnd/>
                            </a:ln>
                          </wps:spPr>
                          <wps:txbx>
                            <w:txbxContent>
                              <w:p w:rsidR="0045171B" w:rsidRDefault="0045171B" w:rsidP="0087118D">
                                <w:pPr>
                                  <w:spacing w:before="100" w:line="180" w:lineRule="exact"/>
                                  <w:ind w:left="57"/>
                                  <w:rPr>
                                    <w:rFonts w:cs="Arial"/>
                                    <w:color w:val="000000" w:themeColor="text1"/>
                                    <w:sz w:val="22"/>
                                  </w:rPr>
                                </w:pPr>
                                <w:r>
                                  <w:rPr>
                                    <w:rFonts w:cs="Arial"/>
                                    <w:color w:val="000000" w:themeColor="text1"/>
                                    <w:sz w:val="22"/>
                                  </w:rPr>
                                  <w:t>Астрологическая</w:t>
                                </w:r>
                                <w:r>
                                  <w:rPr>
                                    <w:rFonts w:cs="Arial"/>
                                    <w:color w:val="000000" w:themeColor="text1"/>
                                    <w:sz w:val="22"/>
                                  </w:rPr>
                                  <w:br/>
                                  <w:t>литература</w:t>
                                </w:r>
                              </w:p>
                            </w:txbxContent>
                          </wps:txbx>
                          <wps:bodyPr rot="0" vert="horz" wrap="square" lIns="0" tIns="0" rIns="0" bIns="0" anchor="t" anchorCtr="0" upright="1">
                            <a:noAutofit/>
                          </wps:bodyPr>
                        </wps:wsp>
                        <wps:wsp>
                          <wps:cNvPr id="2737" name="Line 153"/>
                          <wps:cNvCnPr>
                            <a:cxnSpLocks noChangeShapeType="1"/>
                          </wps:cNvCnPr>
                          <wps:spPr bwMode="auto">
                            <a:xfrm>
                              <a:off x="2142066" y="3312583"/>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39" name="Line 155"/>
                          <wps:cNvCnPr>
                            <a:cxnSpLocks noChangeShapeType="1"/>
                          </wps:cNvCnPr>
                          <wps:spPr bwMode="auto">
                            <a:xfrm>
                              <a:off x="1989666" y="3757083"/>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40" name="Line 158"/>
                          <wps:cNvCnPr>
                            <a:cxnSpLocks noChangeShapeType="1"/>
                          </wps:cNvCnPr>
                          <wps:spPr bwMode="auto">
                            <a:xfrm>
                              <a:off x="3606800" y="3088217"/>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41" name="AutoShape 160"/>
                          <wps:cNvSpPr>
                            <a:spLocks noChangeArrowheads="1"/>
                          </wps:cNvSpPr>
                          <wps:spPr bwMode="auto">
                            <a:xfrm>
                              <a:off x="2688166" y="4828117"/>
                              <a:ext cx="2175067" cy="873064"/>
                            </a:xfrm>
                            <a:prstGeom prst="wedgeRoundRectCallout">
                              <a:avLst>
                                <a:gd name="adj1" fmla="val -15176"/>
                                <a:gd name="adj2" fmla="val -85296"/>
                                <a:gd name="adj3" fmla="val 16667"/>
                              </a:avLst>
                            </a:prstGeom>
                            <a:solidFill>
                              <a:srgbClr val="FFFF99"/>
                            </a:solid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87118D">
                                <w:pPr>
                                  <w:spacing w:before="120"/>
                                  <w:ind w:left="170"/>
                                  <w:rPr>
                                    <w:rFonts w:cs="Arial"/>
                                    <w:color w:val="000000" w:themeColor="text1"/>
                                    <w:sz w:val="22"/>
                                  </w:rPr>
                                </w:pPr>
                                <w:r>
                                  <w:rPr>
                                    <w:rFonts w:cs="Arial"/>
                                    <w:color w:val="000000" w:themeColor="text1"/>
                                    <w:sz w:val="22"/>
                                  </w:rPr>
                                  <w:t>Остальные виды литературы</w:t>
                                </w:r>
                                <w:r>
                                  <w:rPr>
                                    <w:rFonts w:cs="Arial"/>
                                    <w:color w:val="000000" w:themeColor="text1"/>
                                    <w:sz w:val="22"/>
                                  </w:rPr>
                                  <w:br/>
                                </w:r>
                                <w:r>
                                  <w:rPr>
                                    <w:rFonts w:cs="Arial"/>
                                    <w:i/>
                                    <w:iCs/>
                                    <w:color w:val="000000" w:themeColor="text1"/>
                                    <w:sz w:val="22"/>
                                  </w:rPr>
                                  <w:t xml:space="preserve">не имеют никакого отношения </w:t>
                                </w:r>
                                <w:r>
                                  <w:rPr>
                                    <w:rFonts w:cs="Arial"/>
                                    <w:color w:val="000000" w:themeColor="text1"/>
                                    <w:sz w:val="22"/>
                                  </w:rPr>
                                  <w:t>к предлагаемым преобразованиям</w:t>
                                </w:r>
                              </w:p>
                            </w:txbxContent>
                          </wps:txbx>
                          <wps:bodyPr rot="0" vert="horz" wrap="square" lIns="0" tIns="0" rIns="0" bIns="0" anchor="t" anchorCtr="0" upright="1">
                            <a:noAutofit/>
                          </wps:bodyPr>
                        </wps:wsp>
                        <wps:wsp>
                          <wps:cNvPr id="2743" name="AutoShape 162"/>
                          <wps:cNvSpPr>
                            <a:spLocks noChangeArrowheads="1"/>
                          </wps:cNvSpPr>
                          <wps:spPr bwMode="auto">
                            <a:xfrm>
                              <a:off x="342900" y="4684183"/>
                              <a:ext cx="2049142" cy="1015026"/>
                            </a:xfrm>
                            <a:prstGeom prst="wedgeRoundRectCallout">
                              <a:avLst>
                                <a:gd name="adj1" fmla="val -11639"/>
                                <a:gd name="adj2" fmla="val -93356"/>
                                <a:gd name="adj3" fmla="val 16667"/>
                              </a:avLst>
                            </a:prstGeom>
                            <a:solidFill>
                              <a:srgbClr val="FFFF99"/>
                            </a:solid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87118D">
                                <w:pPr>
                                  <w:spacing w:before="80"/>
                                  <w:ind w:left="113"/>
                                  <w:rPr>
                                    <w:rFonts w:cs="Arial"/>
                                    <w:color w:val="000000" w:themeColor="text1"/>
                                    <w:sz w:val="22"/>
                                  </w:rPr>
                                </w:pPr>
                                <w:r>
                                  <w:rPr>
                                    <w:rFonts w:cs="Arial"/>
                                    <w:color w:val="000000" w:themeColor="text1"/>
                                    <w:sz w:val="22"/>
                                  </w:rPr>
                                  <w:t>Чтобы улучшить интеллект</w:t>
                                </w:r>
                                <w:r>
                                  <w:rPr>
                                    <w:rFonts w:cs="Arial"/>
                                    <w:color w:val="000000" w:themeColor="text1"/>
                                    <w:sz w:val="22"/>
                                  </w:rPr>
                                  <w:br/>
                                  <w:t>человечества, необходимо</w:t>
                                </w:r>
                                <w:r>
                                  <w:rPr>
                                    <w:rFonts w:cs="Arial"/>
                                    <w:color w:val="000000" w:themeColor="text1"/>
                                    <w:sz w:val="22"/>
                                  </w:rPr>
                                  <w:br/>
                                  <w:t xml:space="preserve">преобразовать </w:t>
                                </w:r>
                                <w:proofErr w:type="spellStart"/>
                                <w:r>
                                  <w:rPr>
                                    <w:rFonts w:cs="Arial"/>
                                    <w:color w:val="000000" w:themeColor="text1"/>
                                    <w:sz w:val="22"/>
                                  </w:rPr>
                                  <w:t>диоинфор-мацию</w:t>
                                </w:r>
                                <w:proofErr w:type="spellEnd"/>
                                <w:r>
                                  <w:rPr>
                                    <w:rFonts w:cs="Arial"/>
                                    <w:color w:val="000000" w:themeColor="text1"/>
                                    <w:sz w:val="22"/>
                                  </w:rPr>
                                  <w:t>, сделать ее легкой для понимания</w:t>
                                </w:r>
                              </w:p>
                            </w:txbxContent>
                          </wps:txbx>
                          <wps:bodyPr rot="0" vert="horz" wrap="square" lIns="0" tIns="0" rIns="0" bIns="0" anchor="t" anchorCtr="0" upright="1">
                            <a:noAutofit/>
                          </wps:bodyPr>
                        </wps:wsp>
                        <wps:wsp>
                          <wps:cNvPr id="2744" name="Rectangle 115"/>
                          <wps:cNvSpPr>
                            <a:spLocks noChangeArrowheads="1"/>
                          </wps:cNvSpPr>
                          <wps:spPr bwMode="auto">
                            <a:xfrm>
                              <a:off x="1896533" y="1030817"/>
                              <a:ext cx="1404254" cy="451320"/>
                            </a:xfrm>
                            <a:prstGeom prst="rect">
                              <a:avLst/>
                            </a:prstGeom>
                            <a:solidFill>
                              <a:schemeClr val="bg1"/>
                            </a:solidFill>
                            <a:ln w="19050">
                              <a:solidFill>
                                <a:srgbClr val="993300"/>
                              </a:solidFill>
                              <a:miter lim="800000"/>
                              <a:headEnd/>
                              <a:tailEnd/>
                            </a:ln>
                          </wps:spPr>
                          <wps:txbx>
                            <w:txbxContent>
                              <w:p w:rsidR="0045171B" w:rsidRDefault="0045171B" w:rsidP="0087118D">
                                <w:pPr>
                                  <w:spacing w:before="100" w:line="180" w:lineRule="exact"/>
                                  <w:jc w:val="center"/>
                                  <w:rPr>
                                    <w:rFonts w:cs="Arial"/>
                                    <w:color w:val="000000" w:themeColor="text1"/>
                                    <w:sz w:val="22"/>
                                  </w:rPr>
                                </w:pPr>
                                <w:r>
                                  <w:rPr>
                                    <w:rFonts w:cs="Arial"/>
                                    <w:color w:val="000000" w:themeColor="text1"/>
                                    <w:sz w:val="22"/>
                                  </w:rPr>
                                  <w:t>Художественная</w:t>
                                </w:r>
                                <w:r>
                                  <w:rPr>
                                    <w:rFonts w:cs="Arial"/>
                                    <w:color w:val="000000" w:themeColor="text1"/>
                                    <w:sz w:val="22"/>
                                  </w:rPr>
                                  <w:br/>
                                  <w:t>и развлекательная</w:t>
                                </w:r>
                                <w:r>
                                  <w:rPr>
                                    <w:rFonts w:cs="Arial"/>
                                    <w:color w:val="000000" w:themeColor="text1"/>
                                    <w:sz w:val="22"/>
                                  </w:rPr>
                                  <w:br/>
                                  <w:t>литература</w:t>
                                </w:r>
                              </w:p>
                            </w:txbxContent>
                          </wps:txbx>
                          <wps:bodyPr rot="0" vert="horz" wrap="square" lIns="0" tIns="0" rIns="0" bIns="0" anchor="t" anchorCtr="0" upright="1">
                            <a:noAutofit/>
                          </wps:bodyPr>
                        </wps:wsp>
                        <wps:wsp>
                          <wps:cNvPr id="2745" name="Rectangle 132"/>
                          <wps:cNvSpPr>
                            <a:spLocks noChangeArrowheads="1"/>
                          </wps:cNvSpPr>
                          <wps:spPr bwMode="auto">
                            <a:xfrm>
                              <a:off x="2129366" y="3312583"/>
                              <a:ext cx="1253430" cy="237786"/>
                            </a:xfrm>
                            <a:prstGeom prst="rect">
                              <a:avLst/>
                            </a:prstGeom>
                            <a:solidFill>
                              <a:schemeClr val="bg1"/>
                            </a:solidFill>
                            <a:ln w="19050">
                              <a:solidFill>
                                <a:srgbClr val="993300"/>
                              </a:solidFill>
                              <a:miter lim="800000"/>
                              <a:headEnd/>
                              <a:tailEnd/>
                            </a:ln>
                          </wps:spPr>
                          <wps:txbx>
                            <w:txbxContent>
                              <w:p w:rsidR="0045171B" w:rsidRDefault="0045171B" w:rsidP="0087118D">
                                <w:pPr>
                                  <w:spacing w:before="80" w:line="200" w:lineRule="exact"/>
                                  <w:ind w:left="113"/>
                                  <w:rPr>
                                    <w:rFonts w:cs="Arial"/>
                                    <w:color w:val="000000" w:themeColor="text1"/>
                                    <w:sz w:val="22"/>
                                  </w:rPr>
                                </w:pPr>
                                <w:r>
                                  <w:rPr>
                                    <w:rFonts w:cs="Arial"/>
                                    <w:color w:val="000000" w:themeColor="text1"/>
                                    <w:sz w:val="22"/>
                                  </w:rPr>
                                  <w:t>Путевые заметки</w:t>
                                </w:r>
                              </w:p>
                            </w:txbxContent>
                          </wps:txbx>
                          <wps:bodyPr rot="0" vert="horz" wrap="square" lIns="0" tIns="0" rIns="0" bIns="0" anchor="t" anchorCtr="0" upright="1">
                            <a:noAutofit/>
                          </wps:bodyPr>
                        </wps:wsp>
                        <wps:wsp>
                          <wps:cNvPr id="2747" name="Rectangle 157"/>
                          <wps:cNvSpPr>
                            <a:spLocks noChangeArrowheads="1"/>
                          </wps:cNvSpPr>
                          <wps:spPr bwMode="auto">
                            <a:xfrm>
                              <a:off x="2129366" y="3634317"/>
                              <a:ext cx="1261898" cy="237786"/>
                            </a:xfrm>
                            <a:prstGeom prst="rect">
                              <a:avLst/>
                            </a:prstGeom>
                            <a:solidFill>
                              <a:schemeClr val="bg1"/>
                            </a:solidFill>
                            <a:ln w="19050">
                              <a:solidFill>
                                <a:srgbClr val="993300"/>
                              </a:solidFill>
                              <a:miter lim="800000"/>
                              <a:headEnd/>
                              <a:tailEnd/>
                            </a:ln>
                          </wps:spPr>
                          <wps:txbx>
                            <w:txbxContent>
                              <w:p w:rsidR="0045171B" w:rsidRDefault="0045171B" w:rsidP="0087118D">
                                <w:pPr>
                                  <w:spacing w:before="80" w:line="200" w:lineRule="exact"/>
                                  <w:ind w:left="113"/>
                                  <w:rPr>
                                    <w:rFonts w:cs="Arial"/>
                                    <w:color w:val="000000" w:themeColor="text1"/>
                                    <w:sz w:val="22"/>
                                  </w:rPr>
                                </w:pPr>
                                <w:r w:rsidRPr="000504FF">
                                  <w:rPr>
                                    <w:rFonts w:cs="Arial"/>
                                    <w:color w:val="000000" w:themeColor="text1"/>
                                    <w:sz w:val="22"/>
                                  </w:rPr>
                                  <w:t>Дневники, письма</w:t>
                                </w:r>
                              </w:p>
                            </w:txbxContent>
                          </wps:txbx>
                          <wps:bodyPr rot="0" vert="horz" wrap="square" lIns="0" tIns="0" rIns="0" bIns="0" anchor="t" anchorCtr="0" upright="1">
                            <a:noAutofit/>
                          </wps:bodyPr>
                        </wps:wsp>
                        <wps:wsp>
                          <wps:cNvPr id="2748" name="Rectangle 159"/>
                          <wps:cNvSpPr>
                            <a:spLocks noChangeArrowheads="1"/>
                          </wps:cNvSpPr>
                          <wps:spPr bwMode="auto">
                            <a:xfrm>
                              <a:off x="3733800" y="2873037"/>
                              <a:ext cx="1171483" cy="405679"/>
                            </a:xfrm>
                            <a:prstGeom prst="rect">
                              <a:avLst/>
                            </a:prstGeom>
                            <a:solidFill>
                              <a:schemeClr val="bg1"/>
                            </a:solidFill>
                            <a:ln w="19050">
                              <a:solidFill>
                                <a:srgbClr val="993300"/>
                              </a:solidFill>
                              <a:miter lim="800000"/>
                              <a:headEnd/>
                              <a:tailEnd/>
                            </a:ln>
                          </wps:spPr>
                          <wps:txbx>
                            <w:txbxContent>
                              <w:p w:rsidR="0045171B" w:rsidRDefault="0045171B" w:rsidP="0087118D">
                                <w:pPr>
                                  <w:spacing w:before="60" w:line="180" w:lineRule="exact"/>
                                  <w:ind w:left="227"/>
                                  <w:rPr>
                                    <w:rFonts w:cs="Arial"/>
                                    <w:color w:val="000000" w:themeColor="text1"/>
                                    <w:sz w:val="22"/>
                                  </w:rPr>
                                </w:pPr>
                                <w:r>
                                  <w:rPr>
                                    <w:rFonts w:cs="Arial"/>
                                    <w:color w:val="000000" w:themeColor="text1"/>
                                    <w:sz w:val="22"/>
                                  </w:rPr>
                                  <w:t>Другие религиозные издания</w:t>
                                </w:r>
                              </w:p>
                            </w:txbxContent>
                          </wps:txbx>
                          <wps:bodyPr rot="0" vert="horz" wrap="square" lIns="0" tIns="0" rIns="0" bIns="0" anchor="t" anchorCtr="0" upright="1">
                            <a:noAutofit/>
                          </wps:bodyPr>
                        </wps:wsp>
                        <wps:wsp>
                          <wps:cNvPr id="2749" name="Rectangle 144"/>
                          <wps:cNvSpPr>
                            <a:spLocks noChangeArrowheads="1"/>
                          </wps:cNvSpPr>
                          <wps:spPr bwMode="auto">
                            <a:xfrm>
                              <a:off x="3733800" y="3397250"/>
                              <a:ext cx="1171483" cy="330061"/>
                            </a:xfrm>
                            <a:prstGeom prst="rect">
                              <a:avLst/>
                            </a:prstGeom>
                            <a:solidFill>
                              <a:schemeClr val="bg1"/>
                            </a:solidFill>
                            <a:ln w="19050">
                              <a:solidFill>
                                <a:srgbClr val="993300"/>
                              </a:solidFill>
                              <a:miter lim="800000"/>
                              <a:headEnd/>
                              <a:tailEnd/>
                            </a:ln>
                          </wps:spPr>
                          <wps:txbx>
                            <w:txbxContent>
                              <w:p w:rsidR="0045171B" w:rsidRDefault="0045171B" w:rsidP="0087118D">
                                <w:pPr>
                                  <w:spacing w:before="100" w:line="180" w:lineRule="exact"/>
                                  <w:ind w:left="227"/>
                                  <w:rPr>
                                    <w:rFonts w:cs="Arial"/>
                                    <w:color w:val="000000" w:themeColor="text1"/>
                                    <w:sz w:val="22"/>
                                  </w:rPr>
                                </w:pPr>
                                <w:r>
                                  <w:rPr>
                                    <w:rFonts w:cs="Arial"/>
                                    <w:color w:val="000000" w:themeColor="text1"/>
                                    <w:sz w:val="22"/>
                                  </w:rPr>
                                  <w:t>Мистическая</w:t>
                                </w:r>
                                <w:r>
                                  <w:rPr>
                                    <w:rFonts w:cs="Arial"/>
                                    <w:color w:val="000000" w:themeColor="text1"/>
                                    <w:sz w:val="22"/>
                                  </w:rPr>
                                  <w:br/>
                                  <w:t>литература</w:t>
                                </w:r>
                              </w:p>
                            </w:txbxContent>
                          </wps:txbx>
                          <wps:bodyPr rot="0" vert="horz" wrap="square" lIns="0" tIns="0" rIns="0" bIns="0" anchor="t" anchorCtr="0" upright="1">
                            <a:noAutofit/>
                          </wps:bodyPr>
                        </wps:wsp>
                      </wpg:grpSp>
                      <wps:wsp>
                        <wps:cNvPr id="2680" name="Прямоугольник: скругленные углы 2680"/>
                        <wps:cNvSpPr/>
                        <wps:spPr>
                          <a:xfrm>
                            <a:off x="1504950" y="215900"/>
                            <a:ext cx="2217420" cy="490855"/>
                          </a:xfrm>
                          <a:prstGeom prst="roundRect">
                            <a:avLst>
                              <a:gd name="adj" fmla="val 50000"/>
                            </a:avLst>
                          </a:prstGeom>
                          <a:ln w="19050">
                            <a:solidFill>
                              <a:srgbClr val="993300"/>
                            </a:solidFill>
                          </a:ln>
                        </wps:spPr>
                        <wps:style>
                          <a:lnRef idx="2">
                            <a:schemeClr val="accent6"/>
                          </a:lnRef>
                          <a:fillRef idx="1">
                            <a:schemeClr val="lt1"/>
                          </a:fillRef>
                          <a:effectRef idx="0">
                            <a:schemeClr val="accent6"/>
                          </a:effectRef>
                          <a:fontRef idx="minor">
                            <a:schemeClr val="dk1"/>
                          </a:fontRef>
                        </wps:style>
                        <wps:txbx>
                          <w:txbxContent>
                            <w:p w:rsidR="0045171B" w:rsidRDefault="0045171B" w:rsidP="0087118D">
                              <w:pPr>
                                <w:spacing w:line="200" w:lineRule="exact"/>
                                <w:jc w:val="center"/>
                                <w:rPr>
                                  <w:sz w:val="22"/>
                                </w:rPr>
                              </w:pPr>
                              <w:r>
                                <w:rPr>
                                  <w:b/>
                                  <w:sz w:val="22"/>
                                </w:rPr>
                                <w:t>Зрительно-письменная</w:t>
                              </w:r>
                              <w:r>
                                <w:rPr>
                                  <w:b/>
                                  <w:sz w:val="22"/>
                                </w:rPr>
                                <w:br/>
                                <w:t>информация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115" o:spid="_x0000_s2618" style="position:absolute;left:0;text-align:left;margin-left:42.95pt;margin-top:5.55pt;width:411pt;height:460.8pt;z-index:252200960;mso-position-horizontal-relative:text;mso-position-vertical-relative:text" coordsize="52200,58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">
                <v:rect id="Rectangle 108" o:spid="_x0000_s2619" style="position:absolute;width:52200;height:58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" fillcolor="#8fdaff" stroked="f" strokeweight="2.25pt"/>
                <v:group id="Группа 2679" o:spid="_x0000_s2620" style="position:absolute;left:3048;top:7175;width:46005;height:49835" coordorigin="3048,7175" coordsize="46004,49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">
                  <v:line id="Line 110" o:spid="_x0000_s2621" style="position:absolute;visibility:visible;mso-wrap-style:square" from="3979,14372" to="3979,38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" strokecolor="#930" strokeweight="1.5pt"/>
                  <v:line id="Line 111" o:spid="_x0000_s2622" style="position:absolute;visibility:visible;mso-wrap-style:square" from="36068,14795" to="36068,40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" strokecolor="#930" strokeweight="1.5pt"/>
                  <v:line id="Line 113" o:spid="_x0000_s2623" style="position:absolute;visibility:visible;mso-wrap-style:square" from="26035,7175" to="26035,10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" strokecolor="#930" strokeweight="1.5pt"/>
                  <v:line id="Line 114" o:spid="_x0000_s2624" style="position:absolute;visibility:visible;mso-wrap-style:square" from="38100,8826" to="38100,12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" strokecolor="#930" strokeweight="1.5pt"/>
                  <v:rect id="Rectangle 116" o:spid="_x0000_s2625" style="position:absolute;left:35009;top:10308;width:14043;height:4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" fillcolor="white [3212]" strokecolor="#930" strokeweight="1.5pt">
                    <v:textbox inset="0,0,0,0">
                      <w:txbxContent>
                        <w:p w:rsidR="0045171B" w:rsidRDefault="0045171B" w:rsidP="0087118D">
                          <w:pPr>
                            <w:spacing w:before="100" w:line="180" w:lineRule="exact"/>
                            <w:jc w:val="center"/>
                            <w:rPr>
                              <w:rFonts w:cs="Arial"/>
                              <w:color w:val="000000" w:themeColor="text1"/>
                              <w:sz w:val="22"/>
                            </w:rPr>
                          </w:pPr>
                          <w:r>
                            <w:rPr>
                              <w:rFonts w:cs="Arial"/>
                              <w:color w:val="000000" w:themeColor="text1"/>
                              <w:sz w:val="22"/>
                            </w:rPr>
                            <w:t>Религиозная</w:t>
                          </w:r>
                          <w:r>
                            <w:rPr>
                              <w:rFonts w:cs="Arial"/>
                              <w:color w:val="000000" w:themeColor="text1"/>
                              <w:sz w:val="22"/>
                            </w:rPr>
                            <w:br/>
                            <w:t>и эзотерическая</w:t>
                          </w:r>
                          <w:r>
                            <w:rPr>
                              <w:rFonts w:cs="Arial"/>
                              <w:color w:val="000000" w:themeColor="text1"/>
                              <w:sz w:val="22"/>
                            </w:rPr>
                            <w:br/>
                            <w:t>литература</w:t>
                          </w:r>
                        </w:p>
                      </w:txbxContent>
                    </v:textbox>
                  </v:rect>
                  <v:line id="Line 112" o:spid="_x0000_s2626" style="position:absolute;visibility:visible;mso-wrap-style:square" from="19896,14372" to="19896,40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" strokecolor="#930" strokeweight="1.5pt"/>
                  <v:line id="Line 117" o:spid="_x0000_s2627" style="position:absolute;visibility:visible;mso-wrap-style:square" from="4021,18732" to="8028,18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" strokecolor="#930" strokeweight="1.5pt"/>
                  <v:line id="Line 118" o:spid="_x0000_s2628" style="position:absolute;visibility:visible;mso-wrap-style:square" from="36068,18732" to="40074,18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" strokecolor="#930" strokeweight="1.5pt"/>
                  <v:line id="Line 122" o:spid="_x0000_s2629" style="position:absolute;visibility:visible;mso-wrap-style:square" from="19896,18224" to="23903,18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" strokecolor="#930" strokeweight="1.5pt"/>
                  <v:line id="Line 121" o:spid="_x0000_s2630" style="position:absolute;visibility:visible;mso-wrap-style:square" from="19896,21526" to="23903,21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" strokecolor="#930" strokeweight="1.5pt"/>
                  <v:line id="Line 119" o:spid="_x0000_s2631" style="position:absolute;visibility:visible;mso-wrap-style:square" from="3937,23685" to="7943,23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" strokecolor="#930" strokeweight="1.5pt"/>
                  <v:line id="Line 123" o:spid="_x0000_s2632" style="position:absolute;visibility:visible;mso-wrap-style:square" from="19896,27876" to="23903,27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" strokecolor="#930" strokeweight="1.5pt"/>
                  <v:line id="Line 125" o:spid="_x0000_s2633" style="position:absolute;visibility:visible;mso-wrap-style:square" from="19896,31093" to="23903,31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" strokecolor="#930" strokeweight="1.5pt"/>
                  <v:rect id="Rectangle 128" o:spid="_x0000_s2634" style="position:absolute;left:37338;top:16996;width:11714;height:3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" fillcolor="white [3212]" strokecolor="#930" strokeweight="1.5pt">
                    <v:textbox inset="0,0,0,0">
                      <w:txbxContent>
                        <w:p w:rsidR="0045171B" w:rsidRDefault="0045171B" w:rsidP="0087118D">
                          <w:pPr>
                            <w:spacing w:before="100" w:line="180" w:lineRule="exact"/>
                            <w:ind w:left="227"/>
                            <w:rPr>
                              <w:rFonts w:cs="Arial"/>
                              <w:color w:val="000000" w:themeColor="text1"/>
                              <w:sz w:val="22"/>
                            </w:rPr>
                          </w:pPr>
                          <w:r>
                            <w:rPr>
                              <w:rFonts w:cs="Arial"/>
                              <w:color w:val="000000" w:themeColor="text1"/>
                              <w:sz w:val="22"/>
                            </w:rPr>
                            <w:t>Священные</w:t>
                          </w:r>
                          <w:r>
                            <w:rPr>
                              <w:rFonts w:cs="Arial"/>
                              <w:color w:val="000000" w:themeColor="text1"/>
                              <w:sz w:val="22"/>
                            </w:rPr>
                            <w:br/>
                            <w:t>книги</w:t>
                          </w:r>
                        </w:p>
                      </w:txbxContent>
                    </v:textbox>
                  </v:rect>
                  <v:rect id="Rectangle 129" o:spid="_x0000_s2635" style="position:absolute;left:21293;top:16996;width:12619;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" fillcolor="white [3212]" strokecolor="#930" strokeweight="1.5pt">
                    <v:textbox inset="0,0,0,0">
                      <w:txbxContent>
                        <w:p w:rsidR="0045171B" w:rsidRDefault="0045171B" w:rsidP="0087118D">
                          <w:pPr>
                            <w:spacing w:before="80" w:line="200" w:lineRule="exact"/>
                            <w:ind w:left="113"/>
                            <w:rPr>
                              <w:rFonts w:cs="Arial"/>
                              <w:color w:val="000000" w:themeColor="text1"/>
                              <w:sz w:val="22"/>
                            </w:rPr>
                          </w:pPr>
                          <w:r>
                            <w:rPr>
                              <w:rFonts w:cs="Arial"/>
                              <w:color w:val="000000" w:themeColor="text1"/>
                              <w:sz w:val="22"/>
                            </w:rPr>
                            <w:t>Романы, повести</w:t>
                          </w:r>
                        </w:p>
                      </w:txbxContent>
                    </v:textbox>
                  </v:rect>
                  <v:rect id="Rectangle 130" o:spid="_x0000_s2636" style="position:absolute;left:21293;top:20256;width:12577;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" fillcolor="white [3212]" strokecolor="#930" strokeweight="1.5pt">
                    <v:textbox inset="0,0,0,0">
                      <w:txbxContent>
                        <w:p w:rsidR="0045171B" w:rsidRDefault="0045171B" w:rsidP="0087118D">
                          <w:pPr>
                            <w:spacing w:before="80" w:line="200" w:lineRule="exact"/>
                            <w:ind w:left="113"/>
                            <w:rPr>
                              <w:rFonts w:cs="Arial"/>
                              <w:color w:val="000000" w:themeColor="text1"/>
                              <w:sz w:val="22"/>
                            </w:rPr>
                          </w:pPr>
                          <w:r>
                            <w:rPr>
                              <w:rFonts w:cs="Arial"/>
                              <w:color w:val="000000" w:themeColor="text1"/>
                              <w:sz w:val="22"/>
                            </w:rPr>
                            <w:t>Рассказы, очерки</w:t>
                          </w:r>
                        </w:p>
                      </w:txbxContent>
                    </v:textbox>
                  </v:rect>
                  <v:rect id="Rectangle 131" o:spid="_x0000_s2637" style="position:absolute;left:21293;top:26691;width:12534;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" fillcolor="white [3212]" strokecolor="#930" strokeweight="1.5pt">
                    <v:textbox inset="0,0,0,0">
                      <w:txbxContent>
                        <w:p w:rsidR="0045171B" w:rsidRDefault="0045171B" w:rsidP="0087118D">
                          <w:pPr>
                            <w:spacing w:before="80" w:line="200" w:lineRule="exact"/>
                            <w:ind w:left="113"/>
                            <w:rPr>
                              <w:rFonts w:cs="Arial"/>
                              <w:color w:val="000000" w:themeColor="text1"/>
                              <w:sz w:val="22"/>
                            </w:rPr>
                          </w:pPr>
                          <w:r>
                            <w:rPr>
                              <w:rFonts w:cs="Arial"/>
                              <w:color w:val="000000" w:themeColor="text1"/>
                              <w:sz w:val="22"/>
                            </w:rPr>
                            <w:t>Стихи, поэмы</w:t>
                          </w:r>
                        </w:p>
                      </w:txbxContent>
                    </v:textbox>
                  </v:rect>
                  <v:line id="Line 120" o:spid="_x0000_s2638" style="position:absolute;visibility:visible;mso-wrap-style:square" from="3894,32787" to="7901,32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" strokecolor="#930" strokeweight="1.5pt"/>
                  <v:rect id="Rectangle 134" o:spid="_x0000_s2639" style="position:absolute;left:5376;top:16996;width:11715;height:3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" fillcolor="white [3212]" strokecolor="#930" strokeweight="1.5pt">
                    <v:textbox inset="0,0,0,0">
                      <w:txbxContent>
                        <w:p w:rsidR="0045171B" w:rsidRDefault="0045171B" w:rsidP="0087118D">
                          <w:pPr>
                            <w:spacing w:before="100" w:line="180" w:lineRule="exact"/>
                            <w:ind w:left="113"/>
                            <w:rPr>
                              <w:rFonts w:cs="Arial"/>
                              <w:color w:val="000000" w:themeColor="text1"/>
                              <w:sz w:val="22"/>
                            </w:rPr>
                          </w:pPr>
                          <w:r>
                            <w:rPr>
                              <w:rFonts w:cs="Arial"/>
                              <w:color w:val="000000" w:themeColor="text1"/>
                              <w:sz w:val="22"/>
                            </w:rPr>
                            <w:t xml:space="preserve">Научная </w:t>
                          </w:r>
                          <w:r>
                            <w:rPr>
                              <w:rFonts w:cs="Arial"/>
                              <w:color w:val="000000" w:themeColor="text1"/>
                              <w:sz w:val="22"/>
                            </w:rPr>
                            <w:br/>
                            <w:t>литература</w:t>
                          </w:r>
                        </w:p>
                      </w:txbxContent>
                    </v:textbox>
                  </v:rect>
                  <v:rect id="Rectangle 135" o:spid="_x0000_s2640" style="position:absolute;left:5376;top:21314;width:11715;height:4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" fillcolor="white [3212]" strokecolor="#930" strokeweight="1.5pt">
                    <v:textbox inset="0,0,0,0">
                      <w:txbxContent>
                        <w:p w:rsidR="0045171B" w:rsidRDefault="0045171B" w:rsidP="0087118D">
                          <w:pPr>
                            <w:spacing w:before="100" w:line="180" w:lineRule="exact"/>
                            <w:ind w:left="113"/>
                            <w:rPr>
                              <w:rFonts w:cs="Arial"/>
                              <w:color w:val="000000" w:themeColor="text1"/>
                              <w:sz w:val="22"/>
                            </w:rPr>
                          </w:pPr>
                          <w:r>
                            <w:rPr>
                              <w:rFonts w:cs="Arial"/>
                              <w:color w:val="000000" w:themeColor="text1"/>
                              <w:sz w:val="22"/>
                            </w:rPr>
                            <w:t xml:space="preserve">Профессиональная </w:t>
                          </w:r>
                          <w:r>
                            <w:rPr>
                              <w:rFonts w:cs="Arial"/>
                              <w:color w:val="000000" w:themeColor="text1"/>
                              <w:sz w:val="22"/>
                            </w:rPr>
                            <w:br/>
                            <w:t>литература</w:t>
                          </w:r>
                        </w:p>
                      </w:txbxContent>
                    </v:textbox>
                  </v:rect>
                  <v:rect id="Rectangle 136" o:spid="_x0000_s2641" style="position:absolute;left:5376;top:31093;width:12829;height:3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" fillcolor="white [3212]" strokecolor="#930" strokeweight="1.5pt">
                    <v:textbox inset="0,0,0,0">
                      <w:txbxContent>
                        <w:p w:rsidR="0045171B" w:rsidRDefault="0045171B" w:rsidP="0087118D">
                          <w:pPr>
                            <w:spacing w:before="100" w:line="180" w:lineRule="exact"/>
                            <w:ind w:left="113"/>
                            <w:rPr>
                              <w:rFonts w:cs="Arial"/>
                              <w:color w:val="000000" w:themeColor="text1"/>
                              <w:sz w:val="22"/>
                            </w:rPr>
                          </w:pPr>
                          <w:proofErr w:type="spellStart"/>
                          <w:r>
                            <w:rPr>
                              <w:rFonts w:cs="Arial"/>
                              <w:color w:val="000000" w:themeColor="text1"/>
                              <w:sz w:val="22"/>
                            </w:rPr>
                            <w:t>Профессиональ-ная</w:t>
                          </w:r>
                          <w:proofErr w:type="spellEnd"/>
                          <w:r>
                            <w:rPr>
                              <w:rFonts w:cs="Arial"/>
                              <w:color w:val="000000" w:themeColor="text1"/>
                              <w:sz w:val="22"/>
                            </w:rPr>
                            <w:t xml:space="preserve"> документация</w:t>
                          </w:r>
                        </w:p>
                      </w:txbxContent>
                    </v:textbox>
                  </v:rect>
                  <v:line id="Line 138" o:spid="_x0000_s2642" style="position:absolute;visibility:visible;mso-wrap-style:square" from="36068,22965" to="40074,22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" strokecolor="#930" strokeweight="1.5pt"/>
                  <v:line id="Line 139" o:spid="_x0000_s2643" style="position:absolute;visibility:visible;mso-wrap-style:square" from="36068,26775" to="40074,26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" strokecolor="#930" strokeweight="1.5pt"/>
                  <v:line id="Line 140" o:spid="_x0000_s2644" style="position:absolute;visibility:visible;mso-wrap-style:square" from="4021,28426" to="8028,28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" strokecolor="#930" strokeweight="1.5pt"/>
                  <v:rect id="Rectangle 143" o:spid="_x0000_s2645" style="position:absolute;left:37338;top:21695;width:11714;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" fillcolor="white [3212]" strokecolor="#930" strokeweight="1.5pt">
                    <v:textbox inset="0,0,0,0">
                      <w:txbxContent>
                        <w:p w:rsidR="0045171B" w:rsidRDefault="0045171B" w:rsidP="0087118D">
                          <w:pPr>
                            <w:spacing w:before="80" w:line="200" w:lineRule="exact"/>
                            <w:ind w:left="227"/>
                            <w:rPr>
                              <w:rFonts w:cs="Arial"/>
                              <w:color w:val="000000" w:themeColor="text1"/>
                              <w:sz w:val="22"/>
                            </w:rPr>
                          </w:pPr>
                          <w:r>
                            <w:rPr>
                              <w:rFonts w:cs="Arial"/>
                              <w:color w:val="000000" w:themeColor="text1"/>
                              <w:sz w:val="22"/>
                            </w:rPr>
                            <w:t>Молитвенники</w:t>
                          </w:r>
                        </w:p>
                      </w:txbxContent>
                    </v:textbox>
                  </v:rect>
                  <v:line id="Line 147" o:spid="_x0000_s2646" style="position:absolute;visibility:visible;mso-wrap-style:square" from="14012,8784" to="14012,11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" strokecolor="#930" strokeweight="1.5pt"/>
                  <v:line id="Line 150" o:spid="_x0000_s2647" style="position:absolute;visibility:visible;mso-wrap-style:square" from="14012,8868" to="38128,8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" strokecolor="#930" strokeweight="1.5pt"/>
                  <v:rect id="Rectangle 149" o:spid="_x0000_s2648" style="position:absolute;left:3048;top:10308;width:14042;height:4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" fillcolor="white [3212]" strokecolor="#930" strokeweight="1.5pt">
                    <v:textbox inset="0,0,0,0">
                      <w:txbxContent>
                        <w:p w:rsidR="0045171B" w:rsidRDefault="0045171B" w:rsidP="0087118D">
                          <w:pPr>
                            <w:spacing w:before="180"/>
                            <w:jc w:val="center"/>
                            <w:rPr>
                              <w:rFonts w:cs="Arial"/>
                              <w:color w:val="000000" w:themeColor="text1"/>
                              <w:sz w:val="22"/>
                            </w:rPr>
                          </w:pPr>
                          <w:proofErr w:type="spellStart"/>
                          <w:r>
                            <w:rPr>
                              <w:rFonts w:cs="Arial"/>
                              <w:color w:val="000000" w:themeColor="text1"/>
                              <w:sz w:val="22"/>
                            </w:rPr>
                            <w:t>Диоинформация</w:t>
                          </w:r>
                          <w:proofErr w:type="spellEnd"/>
                        </w:p>
                      </w:txbxContent>
                    </v:textbox>
                  </v:rect>
                  <v:rect id="Rectangle 151" o:spid="_x0000_s2649" style="position:absolute;left:37338;top:25505;width:11714;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" fillcolor="white [3212]" strokecolor="#930" strokeweight="1.5pt">
                    <v:textbox inset="0,0,0,0">
                      <w:txbxContent>
                        <w:p w:rsidR="0045171B" w:rsidRDefault="0045171B" w:rsidP="0087118D">
                          <w:pPr>
                            <w:spacing w:before="80" w:line="200" w:lineRule="exact"/>
                            <w:ind w:left="227"/>
                            <w:rPr>
                              <w:rFonts w:cs="Arial"/>
                              <w:color w:val="000000" w:themeColor="text1"/>
                              <w:sz w:val="22"/>
                            </w:rPr>
                          </w:pPr>
                          <w:r>
                            <w:rPr>
                              <w:rFonts w:cs="Arial"/>
                              <w:color w:val="000000" w:themeColor="text1"/>
                              <w:sz w:val="22"/>
                            </w:rPr>
                            <w:t>Жития святых</w:t>
                          </w:r>
                        </w:p>
                      </w:txbxContent>
                    </v:textbox>
                  </v:rect>
                  <v:line id="Line 154" o:spid="_x0000_s2650" style="position:absolute;visibility:visible;mso-wrap-style:square" from="19854,24616" to="23861,24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" strokecolor="#930" strokeweight="1.5pt"/>
                  <v:rect id="Rectangle 156" o:spid="_x0000_s2651" style="position:absolute;left:21293;top:23473;width:12577;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" fillcolor="white [3212]" strokecolor="#930" strokeweight="1.5pt">
                    <v:textbox inset="0,0,0,0">
                      <w:txbxContent>
                        <w:p w:rsidR="0045171B" w:rsidRDefault="0045171B" w:rsidP="0087118D">
                          <w:pPr>
                            <w:spacing w:before="80" w:line="200" w:lineRule="exact"/>
                            <w:ind w:left="113"/>
                            <w:rPr>
                              <w:rFonts w:cs="Arial"/>
                              <w:color w:val="000000" w:themeColor="text1"/>
                              <w:sz w:val="22"/>
                            </w:rPr>
                          </w:pPr>
                          <w:r>
                            <w:rPr>
                              <w:rFonts w:cs="Arial"/>
                              <w:color w:val="000000" w:themeColor="text1"/>
                              <w:sz w:val="22"/>
                            </w:rPr>
                            <w:t>Сказки, басни</w:t>
                          </w:r>
                        </w:p>
                      </w:txbxContent>
                    </v:textbox>
                  </v:rect>
                  <v:rect id="Rectangle 146" o:spid="_x0000_s2652" style="position:absolute;left:5376;top:26775;width:11715;height:3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" fillcolor="white [3212]" strokecolor="#930" strokeweight="1.5pt">
                    <v:textbox inset="0,0,0,0">
                      <w:txbxContent>
                        <w:p w:rsidR="0045171B" w:rsidRDefault="0045171B" w:rsidP="0087118D">
                          <w:pPr>
                            <w:spacing w:before="100" w:line="180" w:lineRule="exact"/>
                            <w:ind w:left="113"/>
                            <w:rPr>
                              <w:rFonts w:cs="Arial"/>
                              <w:color w:val="000000" w:themeColor="text1"/>
                              <w:sz w:val="22"/>
                            </w:rPr>
                          </w:pPr>
                          <w:r>
                            <w:rPr>
                              <w:rFonts w:cs="Arial"/>
                              <w:color w:val="000000" w:themeColor="text1"/>
                              <w:sz w:val="22"/>
                            </w:rPr>
                            <w:t xml:space="preserve">Учебная </w:t>
                          </w:r>
                          <w:r>
                            <w:rPr>
                              <w:rFonts w:cs="Arial"/>
                              <w:color w:val="000000" w:themeColor="text1"/>
                              <w:sz w:val="22"/>
                            </w:rPr>
                            <w:br/>
                            <w:t>литература</w:t>
                          </w:r>
                        </w:p>
                      </w:txbxContent>
                    </v:textbox>
                  </v:rect>
                  <v:rect id="Rectangle 152" o:spid="_x0000_s2653" style="position:absolute;left:21293;top:29908;width:12577;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" fillcolor="white [3212]" strokecolor="#930" strokeweight="1.5pt">
                    <v:textbox inset="0,0,0,0">
                      <w:txbxContent>
                        <w:p w:rsidR="0045171B" w:rsidRDefault="0045171B" w:rsidP="0087118D">
                          <w:pPr>
                            <w:spacing w:before="80" w:line="200" w:lineRule="exact"/>
                            <w:ind w:left="113"/>
                            <w:rPr>
                              <w:rFonts w:cs="Arial"/>
                              <w:color w:val="000000" w:themeColor="text1"/>
                              <w:sz w:val="22"/>
                            </w:rPr>
                          </w:pPr>
                          <w:r>
                            <w:rPr>
                              <w:rFonts w:cs="Arial"/>
                              <w:color w:val="000000" w:themeColor="text1"/>
                              <w:sz w:val="22"/>
                            </w:rPr>
                            <w:t>Воспоминания</w:t>
                          </w:r>
                        </w:p>
                      </w:txbxContent>
                    </v:textbox>
                  </v:re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61" o:spid="_x0000_s2654" type="#_x0000_t87" style="position:absolute;left:33294;top:29040;width:2272;height:2923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" adj="1014,10804" strokecolor="#930" strokeweight="1.5pt">
                    <v:textbox inset="0,0,0,0"/>
                  </v:shape>
                  <v:line id="Line 124" o:spid="_x0000_s2655" style="position:absolute;visibility:visible;mso-wrap-style:square" from="3979,38671" to="7986,38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" strokecolor="#930" strokeweight="1.5pt"/>
                  <v:line id="Line 126" o:spid="_x0000_s2656" style="position:absolute;visibility:visible;mso-wrap-style:square" from="19896,40957" to="23903,40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" strokecolor="#930" strokeweight="1.5pt"/>
                  <v:line id="Line 127" o:spid="_x0000_s2657" style="position:absolute;visibility:visible;mso-wrap-style:square" from="19896,34395" to="23903,34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" strokecolor="#930" strokeweight="1.5pt"/>
                  <v:rect id="Rectangle 133" o:spid="_x0000_s2658" style="position:absolute;left:21293;top:39602;width:12704;height:3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" fillcolor="white [3212]" strokecolor="#930" strokeweight="1.5pt">
                    <v:textbox inset="0,0,0,0">
                      <w:txbxContent>
                        <w:p w:rsidR="0045171B" w:rsidRPr="008E6BAD" w:rsidRDefault="0045171B" w:rsidP="008E6BAD">
                          <w:pPr>
                            <w:spacing w:before="60" w:line="200" w:lineRule="exact"/>
                            <w:ind w:left="170"/>
                            <w:rPr>
                              <w:rFonts w:cs="Arial"/>
                              <w:color w:val="000000" w:themeColor="text1"/>
                              <w:sz w:val="20"/>
                              <w:szCs w:val="20"/>
                            </w:rPr>
                          </w:pPr>
                          <w:r w:rsidRPr="008E6BAD">
                            <w:rPr>
                              <w:rFonts w:cs="Arial"/>
                              <w:color w:val="000000" w:themeColor="text1"/>
                              <w:sz w:val="20"/>
                              <w:szCs w:val="20"/>
                            </w:rPr>
                            <w:t>Развлекательная</w:t>
                          </w:r>
                          <w:r>
                            <w:rPr>
                              <w:rFonts w:cs="Arial"/>
                              <w:color w:val="000000" w:themeColor="text1"/>
                              <w:sz w:val="20"/>
                              <w:szCs w:val="20"/>
                            </w:rPr>
                            <w:br/>
                          </w:r>
                          <w:r w:rsidRPr="008E6BAD">
                            <w:rPr>
                              <w:rFonts w:cs="Arial"/>
                              <w:color w:val="000000" w:themeColor="text1"/>
                              <w:sz w:val="20"/>
                              <w:szCs w:val="20"/>
                            </w:rPr>
                            <w:t>литература</w:t>
                          </w:r>
                        </w:p>
                      </w:txbxContent>
                    </v:textbox>
                  </v:rect>
                  <v:rect id="Rectangle 137" o:spid="_x0000_s2659" style="position:absolute;left:5376;top:35411;width:12702;height:6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" fillcolor="white [3212]" strokecolor="#930" strokeweight="1.5pt">
                    <v:textbox inset="0,0,0,0">
                      <w:txbxContent>
                        <w:p w:rsidR="0045171B" w:rsidRDefault="0045171B" w:rsidP="0087118D">
                          <w:pPr>
                            <w:spacing w:before="60" w:line="180" w:lineRule="exact"/>
                            <w:ind w:left="113"/>
                            <w:rPr>
                              <w:rFonts w:cs="Arial"/>
                              <w:color w:val="000000" w:themeColor="text1"/>
                              <w:sz w:val="22"/>
                            </w:rPr>
                          </w:pPr>
                          <w:r>
                            <w:rPr>
                              <w:rFonts w:cs="Arial"/>
                              <w:color w:val="000000" w:themeColor="text1"/>
                              <w:sz w:val="22"/>
                            </w:rPr>
                            <w:t xml:space="preserve">Научная, </w:t>
                          </w:r>
                          <w:proofErr w:type="spellStart"/>
                          <w:r>
                            <w:rPr>
                              <w:rFonts w:cs="Arial"/>
                              <w:color w:val="000000" w:themeColor="text1"/>
                              <w:sz w:val="22"/>
                            </w:rPr>
                            <w:t>профес-сиональная</w:t>
                          </w:r>
                          <w:proofErr w:type="spellEnd"/>
                          <w:r>
                            <w:rPr>
                              <w:rFonts w:cs="Arial"/>
                              <w:color w:val="000000" w:themeColor="text1"/>
                              <w:sz w:val="22"/>
                            </w:rPr>
                            <w:t xml:space="preserve"> и учебная </w:t>
                          </w:r>
                          <w:proofErr w:type="spellStart"/>
                          <w:r>
                            <w:rPr>
                              <w:rFonts w:cs="Arial"/>
                              <w:color w:val="000000" w:themeColor="text1"/>
                              <w:sz w:val="22"/>
                            </w:rPr>
                            <w:t>инфор-мация</w:t>
                          </w:r>
                          <w:proofErr w:type="spellEnd"/>
                          <w:r>
                            <w:rPr>
                              <w:rFonts w:cs="Arial"/>
                              <w:color w:val="000000" w:themeColor="text1"/>
                              <w:sz w:val="22"/>
                            </w:rPr>
                            <w:t xml:space="preserve"> на экране компьютера</w:t>
                          </w:r>
                        </w:p>
                      </w:txbxContent>
                    </v:textbox>
                  </v:rect>
                  <v:line id="Line 141" o:spid="_x0000_s2660" style="position:absolute;visibility:visible;mso-wrap-style:square" from="36068,35623" to="40074,35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" strokecolor="#930" strokeweight="1.5pt"/>
                  <v:line id="Line 142" o:spid="_x0000_s2661" style="position:absolute;visibility:visible;mso-wrap-style:square" from="36068,40407" to="40074,40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" strokecolor="#930" strokeweight="1.5pt"/>
                  <v:rect id="Rectangle 145" o:spid="_x0000_s2662" style="position:absolute;left:37338;top:38671;width:11714;height:3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" fillcolor="white [3212]" strokecolor="#930" strokeweight="1.5pt">
                    <v:textbox inset="0,0,0,0">
                      <w:txbxContent>
                        <w:p w:rsidR="0045171B" w:rsidRDefault="0045171B" w:rsidP="0087118D">
                          <w:pPr>
                            <w:spacing w:before="100" w:line="180" w:lineRule="exact"/>
                            <w:ind w:left="57"/>
                            <w:rPr>
                              <w:rFonts w:cs="Arial"/>
                              <w:color w:val="000000" w:themeColor="text1"/>
                              <w:sz w:val="22"/>
                            </w:rPr>
                          </w:pPr>
                          <w:r>
                            <w:rPr>
                              <w:rFonts w:cs="Arial"/>
                              <w:color w:val="000000" w:themeColor="text1"/>
                              <w:sz w:val="22"/>
                            </w:rPr>
                            <w:t>Астрологическая</w:t>
                          </w:r>
                          <w:r>
                            <w:rPr>
                              <w:rFonts w:cs="Arial"/>
                              <w:color w:val="000000" w:themeColor="text1"/>
                              <w:sz w:val="22"/>
                            </w:rPr>
                            <w:br/>
                            <w:t>литература</w:t>
                          </w:r>
                        </w:p>
                      </w:txbxContent>
                    </v:textbox>
                  </v:rect>
                  <v:line id="Line 153" o:spid="_x0000_s2663" style="position:absolute;visibility:visible;mso-wrap-style:square" from="21420,33125" to="25427,33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" strokecolor="#930" strokeweight="1.5pt"/>
                  <v:line id="Line 155" o:spid="_x0000_s2664" style="position:absolute;visibility:visible;mso-wrap-style:square" from="19896,37570" to="23903,37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" strokecolor="#930" strokeweight="1.5pt"/>
                  <v:line id="Line 158" o:spid="_x0000_s2665" style="position:absolute;visibility:visible;mso-wrap-style:square" from="36068,30882" to="40074,30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" strokecolor="#930" strokeweight="1.5pt"/>
                  <v:shape id="AutoShape 160" o:spid="_x0000_s2666" type="#_x0000_t62" style="position:absolute;left:26881;top:48281;width:21751;height:8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" adj="7522,-7624" fillcolor="#ff9" strokecolor="#930">
                    <v:textbox inset="0,0,0,0">
                      <w:txbxContent>
                        <w:p w:rsidR="0045171B" w:rsidRDefault="0045171B" w:rsidP="0087118D">
                          <w:pPr>
                            <w:spacing w:before="120"/>
                            <w:ind w:left="170"/>
                            <w:rPr>
                              <w:rFonts w:cs="Arial"/>
                              <w:color w:val="000000" w:themeColor="text1"/>
                              <w:sz w:val="22"/>
                            </w:rPr>
                          </w:pPr>
                          <w:r>
                            <w:rPr>
                              <w:rFonts w:cs="Arial"/>
                              <w:color w:val="000000" w:themeColor="text1"/>
                              <w:sz w:val="22"/>
                            </w:rPr>
                            <w:t>Остальные виды литературы</w:t>
                          </w:r>
                          <w:r>
                            <w:rPr>
                              <w:rFonts w:cs="Arial"/>
                              <w:color w:val="000000" w:themeColor="text1"/>
                              <w:sz w:val="22"/>
                            </w:rPr>
                            <w:br/>
                          </w:r>
                          <w:r>
                            <w:rPr>
                              <w:rFonts w:cs="Arial"/>
                              <w:i/>
                              <w:iCs/>
                              <w:color w:val="000000" w:themeColor="text1"/>
                              <w:sz w:val="22"/>
                            </w:rPr>
                            <w:t xml:space="preserve">не имеют никакого отношения </w:t>
                          </w:r>
                          <w:r>
                            <w:rPr>
                              <w:rFonts w:cs="Arial"/>
                              <w:color w:val="000000" w:themeColor="text1"/>
                              <w:sz w:val="22"/>
                            </w:rPr>
                            <w:t>к предлагаемым преобразованиям</w:t>
                          </w:r>
                        </w:p>
                      </w:txbxContent>
                    </v:textbox>
                  </v:shape>
                  <v:shape id="AutoShape 162" o:spid="_x0000_s2667" type="#_x0000_t62" style="position:absolute;left:3429;top:46841;width:20491;height:10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" adj="8286,-9365" fillcolor="#ff9" strokecolor="#930">
                    <v:textbox inset="0,0,0,0">
                      <w:txbxContent>
                        <w:p w:rsidR="0045171B" w:rsidRDefault="0045171B" w:rsidP="0087118D">
                          <w:pPr>
                            <w:spacing w:before="80"/>
                            <w:ind w:left="113"/>
                            <w:rPr>
                              <w:rFonts w:cs="Arial"/>
                              <w:color w:val="000000" w:themeColor="text1"/>
                              <w:sz w:val="22"/>
                            </w:rPr>
                          </w:pPr>
                          <w:r>
                            <w:rPr>
                              <w:rFonts w:cs="Arial"/>
                              <w:color w:val="000000" w:themeColor="text1"/>
                              <w:sz w:val="22"/>
                            </w:rPr>
                            <w:t>Чтобы улучшить интеллект</w:t>
                          </w:r>
                          <w:r>
                            <w:rPr>
                              <w:rFonts w:cs="Arial"/>
                              <w:color w:val="000000" w:themeColor="text1"/>
                              <w:sz w:val="22"/>
                            </w:rPr>
                            <w:br/>
                            <w:t>человечества, необходимо</w:t>
                          </w:r>
                          <w:r>
                            <w:rPr>
                              <w:rFonts w:cs="Arial"/>
                              <w:color w:val="000000" w:themeColor="text1"/>
                              <w:sz w:val="22"/>
                            </w:rPr>
                            <w:br/>
                            <w:t xml:space="preserve">преобразовать </w:t>
                          </w:r>
                          <w:proofErr w:type="spellStart"/>
                          <w:r>
                            <w:rPr>
                              <w:rFonts w:cs="Arial"/>
                              <w:color w:val="000000" w:themeColor="text1"/>
                              <w:sz w:val="22"/>
                            </w:rPr>
                            <w:t>диоинфор-мацию</w:t>
                          </w:r>
                          <w:proofErr w:type="spellEnd"/>
                          <w:r>
                            <w:rPr>
                              <w:rFonts w:cs="Arial"/>
                              <w:color w:val="000000" w:themeColor="text1"/>
                              <w:sz w:val="22"/>
                            </w:rPr>
                            <w:t>, сделать ее легкой для понимания</w:t>
                          </w:r>
                        </w:p>
                      </w:txbxContent>
                    </v:textbox>
                  </v:shape>
                  <v:rect id="Rectangle 115" o:spid="_x0000_s2668" style="position:absolute;left:18965;top:10308;width:14042;height:4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" fillcolor="white [3212]" strokecolor="#930" strokeweight="1.5pt">
                    <v:textbox inset="0,0,0,0">
                      <w:txbxContent>
                        <w:p w:rsidR="0045171B" w:rsidRDefault="0045171B" w:rsidP="0087118D">
                          <w:pPr>
                            <w:spacing w:before="100" w:line="180" w:lineRule="exact"/>
                            <w:jc w:val="center"/>
                            <w:rPr>
                              <w:rFonts w:cs="Arial"/>
                              <w:color w:val="000000" w:themeColor="text1"/>
                              <w:sz w:val="22"/>
                            </w:rPr>
                          </w:pPr>
                          <w:r>
                            <w:rPr>
                              <w:rFonts w:cs="Arial"/>
                              <w:color w:val="000000" w:themeColor="text1"/>
                              <w:sz w:val="22"/>
                            </w:rPr>
                            <w:t>Художественная</w:t>
                          </w:r>
                          <w:r>
                            <w:rPr>
                              <w:rFonts w:cs="Arial"/>
                              <w:color w:val="000000" w:themeColor="text1"/>
                              <w:sz w:val="22"/>
                            </w:rPr>
                            <w:br/>
                            <w:t>и развлекательная</w:t>
                          </w:r>
                          <w:r>
                            <w:rPr>
                              <w:rFonts w:cs="Arial"/>
                              <w:color w:val="000000" w:themeColor="text1"/>
                              <w:sz w:val="22"/>
                            </w:rPr>
                            <w:br/>
                            <w:t>литература</w:t>
                          </w:r>
                        </w:p>
                      </w:txbxContent>
                    </v:textbox>
                  </v:rect>
                  <v:rect id="Rectangle 132" o:spid="_x0000_s2669" style="position:absolute;left:21293;top:33125;width:12534;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" fillcolor="white [3212]" strokecolor="#930" strokeweight="1.5pt">
                    <v:textbox inset="0,0,0,0">
                      <w:txbxContent>
                        <w:p w:rsidR="0045171B" w:rsidRDefault="0045171B" w:rsidP="0087118D">
                          <w:pPr>
                            <w:spacing w:before="80" w:line="200" w:lineRule="exact"/>
                            <w:ind w:left="113"/>
                            <w:rPr>
                              <w:rFonts w:cs="Arial"/>
                              <w:color w:val="000000" w:themeColor="text1"/>
                              <w:sz w:val="22"/>
                            </w:rPr>
                          </w:pPr>
                          <w:r>
                            <w:rPr>
                              <w:rFonts w:cs="Arial"/>
                              <w:color w:val="000000" w:themeColor="text1"/>
                              <w:sz w:val="22"/>
                            </w:rPr>
                            <w:t>Путевые заметки</w:t>
                          </w:r>
                        </w:p>
                      </w:txbxContent>
                    </v:textbox>
                  </v:rect>
                  <v:rect id="Rectangle 157" o:spid="_x0000_s2670" style="position:absolute;left:21293;top:36343;width:12619;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" fillcolor="white [3212]" strokecolor="#930" strokeweight="1.5pt">
                    <v:textbox inset="0,0,0,0">
                      <w:txbxContent>
                        <w:p w:rsidR="0045171B" w:rsidRDefault="0045171B" w:rsidP="0087118D">
                          <w:pPr>
                            <w:spacing w:before="80" w:line="200" w:lineRule="exact"/>
                            <w:ind w:left="113"/>
                            <w:rPr>
                              <w:rFonts w:cs="Arial"/>
                              <w:color w:val="000000" w:themeColor="text1"/>
                              <w:sz w:val="22"/>
                            </w:rPr>
                          </w:pPr>
                          <w:r w:rsidRPr="000504FF">
                            <w:rPr>
                              <w:rFonts w:cs="Arial"/>
                              <w:color w:val="000000" w:themeColor="text1"/>
                              <w:sz w:val="22"/>
                            </w:rPr>
                            <w:t>Дневники, письма</w:t>
                          </w:r>
                        </w:p>
                      </w:txbxContent>
                    </v:textbox>
                  </v:rect>
                  <v:rect id="Rectangle 159" o:spid="_x0000_s2671" style="position:absolute;left:37338;top:28730;width:11714;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" fillcolor="white [3212]" strokecolor="#930" strokeweight="1.5pt">
                    <v:textbox inset="0,0,0,0">
                      <w:txbxContent>
                        <w:p w:rsidR="0045171B" w:rsidRDefault="0045171B" w:rsidP="0087118D">
                          <w:pPr>
                            <w:spacing w:before="60" w:line="180" w:lineRule="exact"/>
                            <w:ind w:left="227"/>
                            <w:rPr>
                              <w:rFonts w:cs="Arial"/>
                              <w:color w:val="000000" w:themeColor="text1"/>
                              <w:sz w:val="22"/>
                            </w:rPr>
                          </w:pPr>
                          <w:r>
                            <w:rPr>
                              <w:rFonts w:cs="Arial"/>
                              <w:color w:val="000000" w:themeColor="text1"/>
                              <w:sz w:val="22"/>
                            </w:rPr>
                            <w:t>Другие религиозные издания</w:t>
                          </w:r>
                        </w:p>
                      </w:txbxContent>
                    </v:textbox>
                  </v:rect>
                  <v:rect id="Rectangle 144" o:spid="_x0000_s2672" style="position:absolute;left:37338;top:33972;width:11714;height:3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" fillcolor="white [3212]" strokecolor="#930" strokeweight="1.5pt">
                    <v:textbox inset="0,0,0,0">
                      <w:txbxContent>
                        <w:p w:rsidR="0045171B" w:rsidRDefault="0045171B" w:rsidP="0087118D">
                          <w:pPr>
                            <w:spacing w:before="100" w:line="180" w:lineRule="exact"/>
                            <w:ind w:left="227"/>
                            <w:rPr>
                              <w:rFonts w:cs="Arial"/>
                              <w:color w:val="000000" w:themeColor="text1"/>
                              <w:sz w:val="22"/>
                            </w:rPr>
                          </w:pPr>
                          <w:r>
                            <w:rPr>
                              <w:rFonts w:cs="Arial"/>
                              <w:color w:val="000000" w:themeColor="text1"/>
                              <w:sz w:val="22"/>
                            </w:rPr>
                            <w:t>Мистическая</w:t>
                          </w:r>
                          <w:r>
                            <w:rPr>
                              <w:rFonts w:cs="Arial"/>
                              <w:color w:val="000000" w:themeColor="text1"/>
                              <w:sz w:val="22"/>
                            </w:rPr>
                            <w:br/>
                            <w:t>литература</w:t>
                          </w:r>
                        </w:p>
                      </w:txbxContent>
                    </v:textbox>
                  </v:rect>
                </v:group>
                <v:roundrect id="Прямоугольник: скругленные углы 2680" o:spid="_x0000_s2673" style="position:absolute;left:15049;top:2159;width:22174;height:4908;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" fillcolor="white [3201]" strokecolor="#930" strokeweight="1.5pt">
                  <v:stroke joinstyle="miter"/>
                  <v:textbox>
                    <w:txbxContent>
                      <w:p w:rsidR="0045171B" w:rsidRDefault="0045171B" w:rsidP="0087118D">
                        <w:pPr>
                          <w:spacing w:line="200" w:lineRule="exact"/>
                          <w:jc w:val="center"/>
                          <w:rPr>
                            <w:sz w:val="22"/>
                          </w:rPr>
                        </w:pPr>
                        <w:r>
                          <w:rPr>
                            <w:b/>
                            <w:sz w:val="22"/>
                          </w:rPr>
                          <w:t>Зрительно-письменная</w:t>
                        </w:r>
                        <w:r>
                          <w:rPr>
                            <w:b/>
                            <w:sz w:val="22"/>
                          </w:rPr>
                          <w:br/>
                          <w:t>информация</w:t>
                        </w:r>
                      </w:p>
                    </w:txbxContent>
                  </v:textbox>
                </v:roundrect>
              </v:group>
            </w:pict>
          </mc:Fallback>
        </mc:AlternateContent>
      </w: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ind w:firstLine="567"/>
        <w:rPr>
          <w:rFonts w:ascii="Times New Roman" w:eastAsia="Times New Roman" w:hAnsi="Times New Roman" w:cs="Times New Roman"/>
          <w:lang w:eastAsia="ru-RU"/>
        </w:rPr>
      </w:pPr>
    </w:p>
    <w:p w:rsidR="0087118D" w:rsidRDefault="0087118D" w:rsidP="0087118D">
      <w:pPr>
        <w:jc w:val="center"/>
        <w:rPr>
          <w:rFonts w:eastAsia="Times New Roman" w:cs="Arial"/>
          <w:sz w:val="22"/>
          <w:szCs w:val="22"/>
          <w:lang w:eastAsia="ru-RU"/>
        </w:rPr>
      </w:pPr>
      <w:r>
        <w:rPr>
          <w:rFonts w:eastAsia="Times New Roman" w:cs="Arial"/>
          <w:b/>
          <w:sz w:val="22"/>
          <w:lang w:eastAsia="ru-RU"/>
        </w:rPr>
        <w:t>Рис. 80.</w:t>
      </w:r>
      <w:r>
        <w:rPr>
          <w:rFonts w:eastAsia="Times New Roman" w:cs="Arial"/>
          <w:sz w:val="22"/>
          <w:lang w:eastAsia="ru-RU"/>
        </w:rPr>
        <w:t xml:space="preserve"> Зрительно-письменная информация. </w:t>
      </w:r>
      <w:r>
        <w:rPr>
          <w:rFonts w:eastAsia="Times New Roman" w:cs="Arial"/>
          <w:sz w:val="22"/>
          <w:lang w:eastAsia="ru-RU"/>
        </w:rPr>
        <w:br/>
        <w:t xml:space="preserve">Необходимо преобразовать только </w:t>
      </w:r>
      <w:proofErr w:type="spellStart"/>
      <w:r>
        <w:rPr>
          <w:rFonts w:eastAsia="Times New Roman" w:cs="Arial"/>
          <w:sz w:val="22"/>
          <w:lang w:eastAsia="ru-RU"/>
        </w:rPr>
        <w:t>диоинформацию</w:t>
      </w:r>
      <w:proofErr w:type="spellEnd"/>
    </w:p>
    <w:p w:rsidR="0087118D" w:rsidRDefault="0087118D" w:rsidP="0087118D">
      <w:pPr>
        <w:jc w:val="center"/>
        <w:rPr>
          <w:rFonts w:eastAsia="Times New Roman" w:cs="Arial"/>
          <w:sz w:val="22"/>
          <w:lang w:eastAsia="ru-RU"/>
        </w:rPr>
      </w:pPr>
    </w:p>
    <w:p w:rsidR="0087118D" w:rsidRDefault="0087118D" w:rsidP="0087118D">
      <w:pPr>
        <w:jc w:val="center"/>
        <w:rPr>
          <w:rFonts w:eastAsia="Times New Roman" w:cs="Arial"/>
          <w:sz w:val="22"/>
          <w:lang w:eastAsia="ru-RU"/>
        </w:rPr>
      </w:pPr>
    </w:p>
    <w:p w:rsidR="0087118D" w:rsidRDefault="0087118D" w:rsidP="0087118D">
      <w:pPr>
        <w:jc w:val="center"/>
        <w:rPr>
          <w:rFonts w:eastAsia="Times New Roman" w:cs="Arial"/>
          <w:sz w:val="22"/>
          <w:lang w:eastAsia="ru-RU"/>
        </w:rPr>
      </w:pPr>
    </w:p>
    <w:p w:rsidR="0087118D" w:rsidRDefault="0087118D" w:rsidP="0087118D">
      <w:pPr>
        <w:jc w:val="center"/>
        <w:rPr>
          <w:rFonts w:eastAsia="Times New Roman" w:cs="Arial"/>
          <w:sz w:val="22"/>
          <w:lang w:eastAsia="ru-RU"/>
        </w:rPr>
      </w:pPr>
    </w:p>
    <w:p w:rsidR="0087118D" w:rsidRDefault="0087118D" w:rsidP="0087118D">
      <w:pPr>
        <w:jc w:val="center"/>
        <w:rPr>
          <w:rFonts w:eastAsia="Times New Roman" w:cs="Arial"/>
          <w:sz w:val="22"/>
          <w:lang w:eastAsia="ru-RU"/>
        </w:rPr>
      </w:pPr>
    </w:p>
    <w:p w:rsidR="0087118D" w:rsidRDefault="0087118D" w:rsidP="0087118D">
      <w:pPr>
        <w:jc w:val="center"/>
        <w:rPr>
          <w:rFonts w:eastAsia="Times New Roman" w:cs="Arial"/>
          <w:sz w:val="22"/>
          <w:lang w:eastAsia="ru-RU"/>
        </w:rPr>
      </w:pPr>
    </w:p>
    <w:p w:rsidR="0087118D" w:rsidRDefault="0087118D" w:rsidP="0087118D">
      <w:pPr>
        <w:jc w:val="center"/>
        <w:rPr>
          <w:rFonts w:eastAsia="Times New Roman" w:cs="Arial"/>
          <w:sz w:val="22"/>
          <w:lang w:eastAsia="ru-RU"/>
        </w:rPr>
      </w:pPr>
    </w:p>
    <w:p w:rsidR="0087118D" w:rsidRDefault="0087118D" w:rsidP="0087118D">
      <w:pPr>
        <w:pStyle w:val="a6"/>
        <w:rPr>
          <w:lang w:eastAsia="ru-RU"/>
        </w:rPr>
      </w:pPr>
      <w:r>
        <w:rPr>
          <w:lang w:eastAsia="ru-RU"/>
        </w:rPr>
        <w:t xml:space="preserve">почему короткие и простые предложения </w:t>
      </w:r>
      <w:r>
        <w:rPr>
          <w:lang w:eastAsia="ru-RU"/>
        </w:rPr>
        <w:br/>
        <w:t>лучше длинных и сложных?</w:t>
      </w:r>
    </w:p>
    <w:p w:rsidR="0087118D" w:rsidRDefault="0087118D" w:rsidP="0087118D">
      <w:pPr>
        <w:pStyle w:val="a4"/>
        <w:rPr>
          <w:lang w:eastAsia="ru-RU"/>
        </w:rPr>
      </w:pPr>
      <w:r>
        <w:rPr>
          <w:lang w:eastAsia="ru-RU"/>
        </w:rPr>
        <w:t>Когда человек читает короткое предложение, он способен удержать его в оперативной памяти мозга и легко понять его смысл. Если же предложение длинное, картина меняется. Когда читатель доберется до конца длиннющего предложения, он может забыть начало. Поэтому слишком длинное и сложное предложение приходится читать по два раза и более.</w:t>
      </w:r>
    </w:p>
    <w:p w:rsidR="0087118D" w:rsidRDefault="0087118D" w:rsidP="0087118D">
      <w:pPr>
        <w:pStyle w:val="a4"/>
        <w:rPr>
          <w:lang w:eastAsia="ru-RU"/>
        </w:rPr>
      </w:pPr>
      <w:r>
        <w:rPr>
          <w:lang w:eastAsia="ru-RU"/>
        </w:rPr>
        <w:t>Если заумное предложение можно понять лишь с третьего захода, значит, время чтения и понимания увеличивается в три раза. Это плохо. Теряется несколько драгоценных секунд. Когда данную проблему игнорируют, украденные секунды складываются в недели, месяцы и годы. Производительность умственного труда падает. Упущенная выгода достигает огромных размеров. Отсюда вытекают три простые истины:</w:t>
      </w:r>
    </w:p>
    <w:p w:rsidR="0087118D" w:rsidRDefault="0087118D" w:rsidP="00DA5E1B">
      <w:pPr>
        <w:pStyle w:val="af"/>
        <w:numPr>
          <w:ilvl w:val="0"/>
          <w:numId w:val="204"/>
        </w:numPr>
        <w:tabs>
          <w:tab w:val="num" w:pos="851"/>
        </w:tabs>
        <w:spacing w:line="292" w:lineRule="exact"/>
        <w:ind w:left="1491" w:hanging="357"/>
        <w:jc w:val="both"/>
        <w:rPr>
          <w:rFonts w:eastAsia="Times New Roman" w:cs="Arial"/>
          <w:szCs w:val="20"/>
          <w:lang w:eastAsia="ru-RU"/>
        </w:rPr>
      </w:pPr>
      <w:r>
        <w:rPr>
          <w:rFonts w:eastAsia="Times New Roman" w:cs="Arial"/>
          <w:szCs w:val="20"/>
          <w:lang w:eastAsia="ru-RU"/>
        </w:rPr>
        <w:t>Скорость понимания текста зависит от длины и сложности предложений.</w:t>
      </w:r>
    </w:p>
    <w:p w:rsidR="0087118D" w:rsidRDefault="0087118D" w:rsidP="00DA5E1B">
      <w:pPr>
        <w:pStyle w:val="af"/>
        <w:numPr>
          <w:ilvl w:val="0"/>
          <w:numId w:val="204"/>
        </w:numPr>
        <w:tabs>
          <w:tab w:val="num" w:pos="851"/>
        </w:tabs>
        <w:spacing w:line="292" w:lineRule="exact"/>
        <w:ind w:left="1491" w:hanging="357"/>
        <w:jc w:val="both"/>
        <w:rPr>
          <w:rFonts w:eastAsia="Times New Roman" w:cs="Arial"/>
          <w:szCs w:val="20"/>
          <w:lang w:eastAsia="ru-RU"/>
        </w:rPr>
      </w:pPr>
      <w:r>
        <w:rPr>
          <w:rFonts w:eastAsia="Times New Roman" w:cs="Arial"/>
          <w:szCs w:val="20"/>
          <w:lang w:eastAsia="ru-RU"/>
        </w:rPr>
        <w:t>Короткие предложения с простой структурой увеличивают скорость понимания.</w:t>
      </w:r>
    </w:p>
    <w:p w:rsidR="0087118D" w:rsidRDefault="0087118D" w:rsidP="00DA5E1B">
      <w:pPr>
        <w:pStyle w:val="af"/>
        <w:numPr>
          <w:ilvl w:val="0"/>
          <w:numId w:val="204"/>
        </w:numPr>
        <w:tabs>
          <w:tab w:val="num" w:pos="851"/>
        </w:tabs>
        <w:spacing w:after="120" w:line="292" w:lineRule="exact"/>
        <w:ind w:left="1491" w:hanging="357"/>
        <w:jc w:val="both"/>
        <w:rPr>
          <w:rFonts w:eastAsia="Times New Roman" w:cs="Arial"/>
          <w:szCs w:val="20"/>
          <w:lang w:eastAsia="ru-RU"/>
        </w:rPr>
      </w:pPr>
      <w:r>
        <w:rPr>
          <w:rFonts w:eastAsia="Times New Roman" w:cs="Arial"/>
          <w:szCs w:val="20"/>
          <w:lang w:eastAsia="ru-RU"/>
        </w:rPr>
        <w:t>Длинные предложения со сложной структурой уменьшают эту скорость.</w:t>
      </w:r>
    </w:p>
    <w:p w:rsidR="0087118D" w:rsidRDefault="0087118D" w:rsidP="0087118D">
      <w:pPr>
        <w:pStyle w:val="a4"/>
        <w:rPr>
          <w:szCs w:val="22"/>
          <w:lang w:eastAsia="ru-RU"/>
        </w:rPr>
      </w:pPr>
      <w:r>
        <w:rPr>
          <w:lang w:eastAsia="ru-RU"/>
        </w:rPr>
        <w:t>Чтобы увеличить скорость усвоения трудных текстов, их следует радикально изменить. Надо (в пределах возможного) отказаться от длинных и сложных предложений и заменить их короткими и простыми.</w:t>
      </w:r>
    </w:p>
    <w:p w:rsidR="0087118D" w:rsidRDefault="0087118D" w:rsidP="0087118D">
      <w:pPr>
        <w:ind w:firstLine="567"/>
        <w:rPr>
          <w:rFonts w:eastAsia="Times New Roman" w:cs="Arial"/>
          <w:szCs w:val="20"/>
          <w:lang w:eastAsia="ru-RU"/>
        </w:rPr>
      </w:pPr>
      <w:r>
        <w:rPr>
          <w:rFonts w:eastAsia="Times New Roman" w:cs="Arial"/>
          <w:szCs w:val="20"/>
          <w:lang w:eastAsia="ru-RU"/>
        </w:rPr>
        <w:t>Можно ли это сделать? Да, и очень просто: с помощью самой обыкновенной точки.</w:t>
      </w:r>
    </w:p>
    <w:p w:rsidR="0087118D" w:rsidRDefault="0087118D" w:rsidP="0087118D">
      <w:pPr>
        <w:pStyle w:val="a6"/>
        <w:rPr>
          <w:szCs w:val="22"/>
          <w:lang w:eastAsia="ru-RU"/>
        </w:rPr>
      </w:pPr>
      <w:r>
        <w:rPr>
          <w:lang w:eastAsia="ru-RU"/>
        </w:rPr>
        <w:t xml:space="preserve">необыкновенная сила </w:t>
      </w:r>
      <w:r>
        <w:rPr>
          <w:lang w:eastAsia="ru-RU"/>
        </w:rPr>
        <w:br/>
        <w:t>маленькой точки</w:t>
      </w:r>
    </w:p>
    <w:p w:rsidR="0087118D" w:rsidRDefault="0087118D" w:rsidP="0087118D">
      <w:pPr>
        <w:pStyle w:val="a4"/>
        <w:rPr>
          <w:rFonts w:ascii="Times New Roman" w:hAnsi="Times New Roman"/>
          <w:noProof/>
          <w:sz w:val="20"/>
          <w:lang w:eastAsia="ru-RU"/>
        </w:rPr>
      </w:pPr>
      <w:r>
        <w:rPr>
          <w:lang w:eastAsia="ru-RU"/>
        </w:rPr>
        <w:t>Перед вами пример, где длинное предложение, словно по волшебству, превращается в шесть коротких. Это значит, что средняя длина предложений уменьшилась в шесть (!) раз.</w:t>
      </w:r>
      <w:r>
        <w:rPr>
          <w:rFonts w:ascii="Times New Roman" w:hAnsi="Times New Roman"/>
          <w:noProof/>
          <w:sz w:val="20"/>
          <w:lang w:eastAsia="ru-RU"/>
        </w:rPr>
        <w:t xml:space="preserve"> </w:t>
      </w:r>
    </w:p>
    <w:p w:rsidR="0087118D" w:rsidRDefault="0087118D" w:rsidP="0087118D">
      <w:pPr>
        <w:ind w:firstLine="567"/>
        <w:rPr>
          <w:rFonts w:ascii="Times New Roman" w:hAnsi="Times New Roman"/>
          <w:noProof/>
          <w:sz w:val="20"/>
          <w:lang w:eastAsia="ru-RU"/>
        </w:rPr>
      </w:pPr>
    </w:p>
    <w:p w:rsidR="0087118D" w:rsidRDefault="0087118D" w:rsidP="0087118D">
      <w:pPr>
        <w:ind w:firstLine="567"/>
        <w:rPr>
          <w:rFonts w:ascii="Times New Roman" w:hAnsi="Times New Roman"/>
          <w:noProof/>
          <w:sz w:val="20"/>
          <w:lang w:eastAsia="ru-RU"/>
        </w:rPr>
      </w:pPr>
      <w:r>
        <w:rPr>
          <w:noProof/>
          <w:lang w:eastAsia="ru-RU"/>
        </w:rPr>
        <mc:AlternateContent>
          <mc:Choice Requires="wpg">
            <w:drawing>
              <wp:anchor distT="0" distB="0" distL="114300" distR="114300" simplePos="0" relativeHeight="252183552" behindDoc="0" locked="0" layoutInCell="1" allowOverlap="1">
                <wp:simplePos x="0" y="0"/>
                <wp:positionH relativeFrom="margin">
                  <wp:align>left</wp:align>
                </wp:positionH>
                <wp:positionV relativeFrom="paragraph">
                  <wp:posOffset>13335</wp:posOffset>
                </wp:positionV>
                <wp:extent cx="5970270" cy="2621280"/>
                <wp:effectExtent l="19050" t="19050" r="11430" b="26670"/>
                <wp:wrapNone/>
                <wp:docPr id="114" name="Группа 114"/>
                <wp:cNvGraphicFramePr/>
                <a:graphic xmlns:a="http://schemas.openxmlformats.org/drawingml/2006/main">
                  <a:graphicData uri="http://schemas.microsoft.com/office/word/2010/wordprocessingGroup">
                    <wpg:wgp>
                      <wpg:cNvGrpSpPr/>
                      <wpg:grpSpPr>
                        <a:xfrm>
                          <a:off x="0" y="0"/>
                          <a:ext cx="5970270" cy="2621280"/>
                          <a:chOff x="0" y="0"/>
                          <a:chExt cx="5970270" cy="2621280"/>
                        </a:xfrm>
                      </wpg:grpSpPr>
                      <wps:wsp>
                        <wps:cNvPr id="2672" name="Rectangle 2639"/>
                        <wps:cNvSpPr>
                          <a:spLocks noChangeArrowheads="1"/>
                        </wps:cNvSpPr>
                        <wps:spPr bwMode="auto">
                          <a:xfrm>
                            <a:off x="0" y="0"/>
                            <a:ext cx="5970270" cy="2621280"/>
                          </a:xfrm>
                          <a:prstGeom prst="rect">
                            <a:avLst/>
                          </a:prstGeom>
                          <a:solidFill>
                            <a:srgbClr val="FFFF99"/>
                          </a:solidFill>
                          <a:ln w="28575">
                            <a:solidFill>
                              <a:srgbClr val="993300"/>
                            </a:solidFill>
                            <a:miter lim="800000"/>
                            <a:headEnd/>
                            <a:tailEnd/>
                          </a:ln>
                        </wps:spPr>
                        <wps:txbx>
                          <w:txbxContent>
                            <w:p w:rsidR="0045171B" w:rsidRDefault="0045171B" w:rsidP="0087118D">
                              <w:pPr>
                                <w:pStyle w:val="a0"/>
                                <w:spacing w:before="120" w:line="312" w:lineRule="auto"/>
                                <w:ind w:left="284" w:right="284"/>
                                <w:jc w:val="center"/>
                                <w:rPr>
                                  <w:rFonts w:ascii="Times New Roman" w:hAnsi="Times New Roman"/>
                                  <w:b/>
                                  <w:color w:val="339966"/>
                                </w:rPr>
                              </w:pPr>
                            </w:p>
                            <w:p w:rsidR="0045171B" w:rsidRDefault="0045171B" w:rsidP="0087118D">
                              <w:pPr>
                                <w:pStyle w:val="a0"/>
                                <w:spacing w:before="120"/>
                                <w:ind w:left="284" w:right="284" w:firstLine="283"/>
                                <w:rPr>
                                  <w:rFonts w:ascii="Times New Roman" w:hAnsi="Times New Roman"/>
                                </w:rPr>
                              </w:pPr>
                            </w:p>
                            <w:p w:rsidR="0045171B" w:rsidRDefault="0045171B" w:rsidP="0087118D">
                              <w:pPr>
                                <w:pStyle w:val="a0"/>
                                <w:spacing w:before="120"/>
                                <w:ind w:left="284" w:right="284" w:firstLine="283"/>
                                <w:rPr>
                                  <w:rFonts w:ascii="Times New Roman" w:hAnsi="Times New Roman"/>
                                </w:rPr>
                              </w:pPr>
                            </w:p>
                            <w:p w:rsidR="0045171B" w:rsidRDefault="0045171B" w:rsidP="0087118D">
                              <w:pPr>
                                <w:pStyle w:val="a4"/>
                                <w:spacing w:before="240" w:after="240"/>
                                <w:rPr>
                                  <w:b/>
                                  <w:sz w:val="22"/>
                                </w:rPr>
                              </w:pPr>
                              <w:r>
                                <w:rPr>
                                  <w:sz w:val="22"/>
                                </w:rPr>
                                <w:t>Но Маяковский написал этот текст по-другому. Он разрезал длинное предложение на части. В результате получились</w:t>
                              </w:r>
                            </w:p>
                            <w:p w:rsidR="0045171B" w:rsidRDefault="0045171B" w:rsidP="0087118D">
                              <w:pPr>
                                <w:pStyle w:val="a0"/>
                                <w:spacing w:before="120" w:line="312" w:lineRule="auto"/>
                                <w:ind w:left="284" w:right="284"/>
                                <w:jc w:val="center"/>
                                <w:rPr>
                                  <w:rFonts w:ascii="Times New Roman" w:hAnsi="Times New Roman"/>
                                  <w:b/>
                                  <w:color w:val="339966"/>
                                </w:rPr>
                              </w:pPr>
                            </w:p>
                          </w:txbxContent>
                        </wps:txbx>
                        <wps:bodyPr rot="0" vert="horz" wrap="square" lIns="91440" tIns="45720" rIns="91440" bIns="45720" anchor="t" anchorCtr="0" upright="1">
                          <a:noAutofit/>
                        </wps:bodyPr>
                      </wps:wsp>
                      <wpg:grpSp>
                        <wpg:cNvPr id="2674" name="Группа 2674"/>
                        <wpg:cNvGrpSpPr/>
                        <wpg:grpSpPr>
                          <a:xfrm>
                            <a:off x="312516" y="214132"/>
                            <a:ext cx="5403639" cy="2197100"/>
                            <a:chOff x="312516" y="214132"/>
                            <a:chExt cx="5403639" cy="2197100"/>
                          </a:xfrm>
                        </wpg:grpSpPr>
                        <wps:wsp>
                          <wps:cNvPr id="2675" name="Прямоугольник 2675"/>
                          <wps:cNvSpPr/>
                          <wps:spPr>
                            <a:xfrm>
                              <a:off x="316750" y="214132"/>
                              <a:ext cx="5399405" cy="719455"/>
                            </a:xfrm>
                            <a:prstGeom prst="rect">
                              <a:avLst/>
                            </a:prstGeom>
                            <a:ln w="19050">
                              <a:solidFill>
                                <a:srgbClr val="993300"/>
                              </a:solidFill>
                            </a:ln>
                          </wps:spPr>
                          <wps:style>
                            <a:lnRef idx="2">
                              <a:schemeClr val="accent6"/>
                            </a:lnRef>
                            <a:fillRef idx="1">
                              <a:schemeClr val="lt1"/>
                            </a:fillRef>
                            <a:effectRef idx="0">
                              <a:schemeClr val="accent6"/>
                            </a:effectRef>
                            <a:fontRef idx="minor">
                              <a:schemeClr val="dk1"/>
                            </a:fontRef>
                          </wps:style>
                          <wps:txbx>
                            <w:txbxContent>
                              <w:p w:rsidR="0045171B" w:rsidRDefault="0045171B" w:rsidP="0087118D">
                                <w:pPr>
                                  <w:jc w:val="center"/>
                                  <w:rPr>
                                    <w:b/>
                                    <w:sz w:val="22"/>
                                  </w:rPr>
                                </w:pPr>
                                <w:r>
                                  <w:rPr>
                                    <w:b/>
                                    <w:sz w:val="22"/>
                                  </w:rPr>
                                  <w:t>Длинное предложение</w:t>
                                </w:r>
                              </w:p>
                              <w:p w:rsidR="0045171B" w:rsidRDefault="0045171B" w:rsidP="0087118D">
                                <w:pPr>
                                  <w:pStyle w:val="a4"/>
                                  <w:rPr>
                                    <w:sz w:val="22"/>
                                  </w:rPr>
                                </w:pPr>
                                <w:r>
                                  <w:rPr>
                                    <w:sz w:val="22"/>
                                  </w:rPr>
                                  <w:t>Чувствую мастерство, могу овладеть темой вплотную, ставлю вопрос о революционной теме, думаю над «Облаком в штанах».</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76" name="Прямоугольник 2676"/>
                          <wps:cNvSpPr/>
                          <wps:spPr>
                            <a:xfrm>
                              <a:off x="312516" y="1522232"/>
                              <a:ext cx="5399405" cy="889000"/>
                            </a:xfrm>
                            <a:prstGeom prst="rect">
                              <a:avLst/>
                            </a:prstGeom>
                            <a:ln w="19050">
                              <a:solidFill>
                                <a:srgbClr val="993300"/>
                              </a:solidFill>
                            </a:ln>
                          </wps:spPr>
                          <wps:style>
                            <a:lnRef idx="2">
                              <a:schemeClr val="accent6"/>
                            </a:lnRef>
                            <a:fillRef idx="1">
                              <a:schemeClr val="lt1"/>
                            </a:fillRef>
                            <a:effectRef idx="0">
                              <a:schemeClr val="accent6"/>
                            </a:effectRef>
                            <a:fontRef idx="minor">
                              <a:schemeClr val="dk1"/>
                            </a:fontRef>
                          </wps:style>
                          <wps:txbx>
                            <w:txbxContent>
                              <w:p w:rsidR="0045171B" w:rsidRDefault="0045171B" w:rsidP="0087118D">
                                <w:pPr>
                                  <w:jc w:val="center"/>
                                  <w:rPr>
                                    <w:b/>
                                    <w:sz w:val="22"/>
                                  </w:rPr>
                                </w:pPr>
                                <w:r>
                                  <w:rPr>
                                    <w:b/>
                                    <w:sz w:val="22"/>
                                  </w:rPr>
                                  <w:t>Шесть коротких предложений</w:t>
                                </w:r>
                              </w:p>
                              <w:p w:rsidR="0045171B" w:rsidRDefault="0045171B" w:rsidP="0087118D">
                                <w:pPr>
                                  <w:pStyle w:val="a4"/>
                                  <w:rPr>
                                    <w:sz w:val="22"/>
                                  </w:rPr>
                                </w:pPr>
                                <w:r>
                                  <w:rPr>
                                    <w:sz w:val="22"/>
                                  </w:rPr>
                                  <w:t>Чувствую мастерство. Могу овладеть темой. Вплотную. Ставлю вопрос о теме. О революционной. Думаю над «Облаком в штанах».</w:t>
                                </w:r>
                              </w:p>
                              <w:p w:rsidR="0045171B" w:rsidRDefault="0045171B" w:rsidP="0087118D">
                                <w:pPr>
                                  <w:pStyle w:val="a4"/>
                                  <w:spacing w:before="60"/>
                                  <w:ind w:right="170"/>
                                  <w:jc w:val="right"/>
                                  <w:rPr>
                                    <w:i/>
                                    <w:sz w:val="22"/>
                                  </w:rPr>
                                </w:pPr>
                                <w:r>
                                  <w:rPr>
                                    <w:i/>
                                    <w:sz w:val="22"/>
                                  </w:rPr>
                                  <w:t>Владимир Маяковский</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Группа 114" o:spid="_x0000_s2674" style="position:absolute;left:0;text-align:left;margin-left:0;margin-top:1.05pt;width:470.1pt;height:206.4pt;z-index:252183552;mso-position-horizontal:left;mso-position-horizontal-relative:margin;mso-position-vertical-relative:text" coordsize="59702,26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">
                <v:rect id="Rectangle 2639" o:spid="_x0000_s2675" style="position:absolute;width:59702;height:26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" fillcolor="#ff9" strokecolor="#930" strokeweight="2.25pt">
                  <v:textbox>
                    <w:txbxContent>
                      <w:p w:rsidR="0045171B" w:rsidRDefault="0045171B" w:rsidP="0087118D">
                        <w:pPr>
                          <w:pStyle w:val="a0"/>
                          <w:spacing w:before="120" w:line="312" w:lineRule="auto"/>
                          <w:ind w:left="284" w:right="284"/>
                          <w:jc w:val="center"/>
                          <w:rPr>
                            <w:rFonts w:ascii="Times New Roman" w:hAnsi="Times New Roman"/>
                            <w:b/>
                            <w:color w:val="339966"/>
                          </w:rPr>
                        </w:pPr>
                      </w:p>
                      <w:p w:rsidR="0045171B" w:rsidRDefault="0045171B" w:rsidP="0087118D">
                        <w:pPr>
                          <w:pStyle w:val="a0"/>
                          <w:spacing w:before="120"/>
                          <w:ind w:left="284" w:right="284" w:firstLine="283"/>
                          <w:rPr>
                            <w:rFonts w:ascii="Times New Roman" w:hAnsi="Times New Roman"/>
                          </w:rPr>
                        </w:pPr>
                      </w:p>
                      <w:p w:rsidR="0045171B" w:rsidRDefault="0045171B" w:rsidP="0087118D">
                        <w:pPr>
                          <w:pStyle w:val="a0"/>
                          <w:spacing w:before="120"/>
                          <w:ind w:left="284" w:right="284" w:firstLine="283"/>
                          <w:rPr>
                            <w:rFonts w:ascii="Times New Roman" w:hAnsi="Times New Roman"/>
                          </w:rPr>
                        </w:pPr>
                      </w:p>
                      <w:p w:rsidR="0045171B" w:rsidRDefault="0045171B" w:rsidP="0087118D">
                        <w:pPr>
                          <w:pStyle w:val="a4"/>
                          <w:spacing w:before="240" w:after="240"/>
                          <w:rPr>
                            <w:b/>
                            <w:sz w:val="22"/>
                          </w:rPr>
                        </w:pPr>
                        <w:r>
                          <w:rPr>
                            <w:sz w:val="22"/>
                          </w:rPr>
                          <w:t>Но Маяковский написал этот текст по-другому. Он разрезал длинное предложение на части. В результате получились</w:t>
                        </w:r>
                      </w:p>
                      <w:p w:rsidR="0045171B" w:rsidRDefault="0045171B" w:rsidP="0087118D">
                        <w:pPr>
                          <w:pStyle w:val="a0"/>
                          <w:spacing w:before="120" w:line="312" w:lineRule="auto"/>
                          <w:ind w:left="284" w:right="284"/>
                          <w:jc w:val="center"/>
                          <w:rPr>
                            <w:rFonts w:ascii="Times New Roman" w:hAnsi="Times New Roman"/>
                            <w:b/>
                            <w:color w:val="339966"/>
                          </w:rPr>
                        </w:pPr>
                      </w:p>
                    </w:txbxContent>
                  </v:textbox>
                </v:rect>
                <v:group id="Группа 2674" o:spid="_x0000_s2676" style="position:absolute;left:3125;top:2141;width:54036;height:21971" coordorigin="3125,2141" coordsize="54036,21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">
                  <v:rect id="Прямоугольник 2675" o:spid="_x0000_s2677" style="position:absolute;left:3167;top:2141;width:53994;height:7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" fillcolor="white [3201]" strokecolor="#930" strokeweight="1.5pt">
                    <v:textbox>
                      <w:txbxContent>
                        <w:p w:rsidR="0045171B" w:rsidRDefault="0045171B" w:rsidP="0087118D">
                          <w:pPr>
                            <w:jc w:val="center"/>
                            <w:rPr>
                              <w:b/>
                              <w:sz w:val="22"/>
                            </w:rPr>
                          </w:pPr>
                          <w:r>
                            <w:rPr>
                              <w:b/>
                              <w:sz w:val="22"/>
                            </w:rPr>
                            <w:t>Длинное предложение</w:t>
                          </w:r>
                        </w:p>
                        <w:p w:rsidR="0045171B" w:rsidRDefault="0045171B" w:rsidP="0087118D">
                          <w:pPr>
                            <w:pStyle w:val="a4"/>
                            <w:rPr>
                              <w:sz w:val="22"/>
                            </w:rPr>
                          </w:pPr>
                          <w:r>
                            <w:rPr>
                              <w:sz w:val="22"/>
                            </w:rPr>
                            <w:t>Чувствую мастерство, могу овладеть темой вплотную, ставлю вопрос о революционной теме, думаю над «Облаком в штанах».</w:t>
                          </w:r>
                        </w:p>
                      </w:txbxContent>
                    </v:textbox>
                  </v:rect>
                  <v:rect id="Прямоугольник 2676" o:spid="_x0000_s2678" style="position:absolute;left:3125;top:15222;width:53994;height:8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" fillcolor="white [3201]" strokecolor="#930" strokeweight="1.5pt">
                    <v:textbox>
                      <w:txbxContent>
                        <w:p w:rsidR="0045171B" w:rsidRDefault="0045171B" w:rsidP="0087118D">
                          <w:pPr>
                            <w:jc w:val="center"/>
                            <w:rPr>
                              <w:b/>
                              <w:sz w:val="22"/>
                            </w:rPr>
                          </w:pPr>
                          <w:r>
                            <w:rPr>
                              <w:b/>
                              <w:sz w:val="22"/>
                            </w:rPr>
                            <w:t>Шесть коротких предложений</w:t>
                          </w:r>
                        </w:p>
                        <w:p w:rsidR="0045171B" w:rsidRDefault="0045171B" w:rsidP="0087118D">
                          <w:pPr>
                            <w:pStyle w:val="a4"/>
                            <w:rPr>
                              <w:sz w:val="22"/>
                            </w:rPr>
                          </w:pPr>
                          <w:r>
                            <w:rPr>
                              <w:sz w:val="22"/>
                            </w:rPr>
                            <w:t>Чувствую мастерство. Могу овладеть темой. Вплотную. Ставлю вопрос о теме. О революционной. Думаю над «Облаком в штанах».</w:t>
                          </w:r>
                        </w:p>
                        <w:p w:rsidR="0045171B" w:rsidRDefault="0045171B" w:rsidP="0087118D">
                          <w:pPr>
                            <w:pStyle w:val="a4"/>
                            <w:spacing w:before="60"/>
                            <w:ind w:right="170"/>
                            <w:jc w:val="right"/>
                            <w:rPr>
                              <w:i/>
                              <w:sz w:val="22"/>
                            </w:rPr>
                          </w:pPr>
                          <w:r>
                            <w:rPr>
                              <w:i/>
                              <w:sz w:val="22"/>
                            </w:rPr>
                            <w:t>Владимир Маяковский</w:t>
                          </w:r>
                        </w:p>
                      </w:txbxContent>
                    </v:textbox>
                  </v:rect>
                </v:group>
                <w10:wrap anchorx="margin"/>
              </v:group>
            </w:pict>
          </mc:Fallback>
        </mc:AlternateContent>
      </w:r>
    </w:p>
    <w:p w:rsidR="0087118D" w:rsidRDefault="0087118D" w:rsidP="0087118D">
      <w:pPr>
        <w:ind w:firstLine="567"/>
        <w:rPr>
          <w:rFonts w:ascii="Times New Roman" w:hAnsi="Times New Roman"/>
          <w:noProof/>
          <w:sz w:val="20"/>
          <w:lang w:eastAsia="ru-RU"/>
        </w:rPr>
      </w:pPr>
    </w:p>
    <w:p w:rsidR="0087118D" w:rsidRDefault="0087118D" w:rsidP="0087118D">
      <w:pPr>
        <w:ind w:firstLine="567"/>
        <w:rPr>
          <w:rFonts w:ascii="Times New Roman" w:hAnsi="Times New Roman"/>
          <w:noProof/>
          <w:sz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r>
        <w:rPr>
          <w:rFonts w:eastAsia="Times New Roman" w:cs="Arial"/>
          <w:szCs w:val="20"/>
          <w:lang w:eastAsia="ru-RU"/>
        </w:rPr>
        <w:t xml:space="preserve">Послушаем языковеда Нину </w:t>
      </w:r>
      <w:proofErr w:type="spellStart"/>
      <w:r>
        <w:rPr>
          <w:rFonts w:eastAsia="Times New Roman" w:cs="Arial"/>
          <w:szCs w:val="20"/>
          <w:lang w:eastAsia="ru-RU"/>
        </w:rPr>
        <w:t>Валгину</w:t>
      </w:r>
      <w:proofErr w:type="spellEnd"/>
      <w:r>
        <w:rPr>
          <w:rFonts w:eastAsia="Times New Roman" w:cs="Arial"/>
          <w:szCs w:val="20"/>
          <w:lang w:eastAsia="ru-RU"/>
        </w:rPr>
        <w:t>:</w:t>
      </w:r>
    </w:p>
    <w:p w:rsidR="0087118D" w:rsidRDefault="0087118D" w:rsidP="0087118D">
      <w:pPr>
        <w:pStyle w:val="a8"/>
        <w:spacing w:after="0"/>
        <w:ind w:firstLine="397"/>
        <w:rPr>
          <w:szCs w:val="22"/>
        </w:rPr>
      </w:pPr>
      <w:r>
        <w:lastRenderedPageBreak/>
        <w:t>«Казалось бы, какие возможности может таить в себе точка, самый старый и устойчиво употребляемый знак? Постоянная функция точки — членить текст на отдельные предложения, указывать на конец повествовательного предложения. Постоянная, но для нашего времени уже не единственная.</w:t>
      </w:r>
    </w:p>
    <w:p w:rsidR="0087118D" w:rsidRDefault="0087118D" w:rsidP="0087118D">
      <w:pPr>
        <w:pStyle w:val="a8"/>
        <w:spacing w:before="0"/>
        <w:ind w:firstLine="397"/>
      </w:pPr>
      <w:r>
        <w:t>Точка может разрывать грамматическую структуру, создавая определенные смысловые и интонационные акценты в высказывании при… расчленении высказывания на части… Эти части отделяются точками… [Точки вклиниваются] между отдельными группами слов и даже отдельными словами, выполняющими функцию присоединительных членов и структурно не образующими законченного предложения»</w:t>
      </w:r>
      <w:sdt>
        <w:sdtPr>
          <w:id w:val="-1431738643"/>
          <w:citation/>
        </w:sdtPr>
        <w:sdtContent>
          <w:r>
            <w:fldChar w:fldCharType="begin"/>
          </w:r>
          <w:r>
            <w:instrText xml:space="preserve"> CITATION Вал \l 1049 </w:instrText>
          </w:r>
          <w:r>
            <w:fldChar w:fldCharType="separate"/>
          </w:r>
          <w:r w:rsidR="00801DA1">
            <w:rPr>
              <w:noProof/>
            </w:rPr>
            <w:t xml:space="preserve"> </w:t>
          </w:r>
          <w:r w:rsidR="00801DA1" w:rsidRPr="00801DA1">
            <w:rPr>
              <w:noProof/>
            </w:rPr>
            <w:t>[53]</w:t>
          </w:r>
          <w:r>
            <w:fldChar w:fldCharType="end"/>
          </w:r>
        </w:sdtContent>
      </w:sdt>
      <w:r>
        <w:t>.</w:t>
      </w:r>
    </w:p>
    <w:p w:rsidR="0087118D" w:rsidRDefault="0087118D" w:rsidP="0087118D">
      <w:pPr>
        <w:pStyle w:val="a4"/>
      </w:pPr>
      <w:r>
        <w:t>Дробление больших предложений на мелкие части — явление, широко распространенное в современной печати. Оно связано со стремлением передать интонации и акценты живой речи</w:t>
      </w:r>
      <w:sdt>
        <w:sdtPr>
          <w:id w:val="1539322061"/>
          <w:citation/>
        </w:sdtPr>
        <w:sdtContent>
          <w:r>
            <w:fldChar w:fldCharType="begin"/>
          </w:r>
          <w:r>
            <w:instrText xml:space="preserve"> CITATION Вал1 \l 1049 </w:instrText>
          </w:r>
          <w:r>
            <w:fldChar w:fldCharType="separate"/>
          </w:r>
          <w:r w:rsidR="00801DA1">
            <w:rPr>
              <w:noProof/>
            </w:rPr>
            <w:t xml:space="preserve"> </w:t>
          </w:r>
          <w:r w:rsidR="00801DA1" w:rsidRPr="00801DA1">
            <w:rPr>
              <w:noProof/>
            </w:rPr>
            <w:t>[54]</w:t>
          </w:r>
          <w:r>
            <w:fldChar w:fldCharType="end"/>
          </w:r>
        </w:sdtContent>
      </w:sdt>
      <w:r>
        <w:t>. Вот еще пример.</w:t>
      </w:r>
    </w:p>
    <w:p w:rsidR="0087118D" w:rsidRDefault="0087118D" w:rsidP="0087118D">
      <w:pPr>
        <w:pStyle w:val="a4"/>
      </w:pPr>
    </w:p>
    <w:p w:rsidR="0087118D" w:rsidRDefault="0087118D" w:rsidP="0087118D">
      <w:pPr>
        <w:ind w:firstLine="567"/>
        <w:rPr>
          <w:rFonts w:eastAsia="Times New Roman" w:cs="Arial"/>
          <w:szCs w:val="20"/>
          <w:lang w:eastAsia="ru-RU"/>
        </w:rPr>
      </w:pPr>
      <w:r>
        <w:rPr>
          <w:noProof/>
          <w:lang w:eastAsia="ru-RU"/>
        </w:rPr>
        <mc:AlternateContent>
          <mc:Choice Requires="wpg">
            <w:drawing>
              <wp:anchor distT="0" distB="0" distL="114300" distR="114300" simplePos="0" relativeHeight="252177408" behindDoc="0" locked="0" layoutInCell="1" allowOverlap="1">
                <wp:simplePos x="0" y="0"/>
                <wp:positionH relativeFrom="column">
                  <wp:posOffset>78740</wp:posOffset>
                </wp:positionH>
                <wp:positionV relativeFrom="paragraph">
                  <wp:posOffset>55880</wp:posOffset>
                </wp:positionV>
                <wp:extent cx="5939790" cy="2602230"/>
                <wp:effectExtent l="19050" t="19050" r="22860" b="26670"/>
                <wp:wrapNone/>
                <wp:docPr id="113" name="Группа 113"/>
                <wp:cNvGraphicFramePr/>
                <a:graphic xmlns:a="http://schemas.openxmlformats.org/drawingml/2006/main">
                  <a:graphicData uri="http://schemas.microsoft.com/office/word/2010/wordprocessingGroup">
                    <wpg:wgp>
                      <wpg:cNvGrpSpPr/>
                      <wpg:grpSpPr>
                        <a:xfrm>
                          <a:off x="0" y="0"/>
                          <a:ext cx="5939790" cy="2602230"/>
                          <a:chOff x="0" y="0"/>
                          <a:chExt cx="5939790" cy="2602230"/>
                        </a:xfrm>
                      </wpg:grpSpPr>
                      <wps:wsp>
                        <wps:cNvPr id="2666" name="Rectangle 2355"/>
                        <wps:cNvSpPr>
                          <a:spLocks noChangeArrowheads="1"/>
                        </wps:cNvSpPr>
                        <wps:spPr bwMode="auto">
                          <a:xfrm>
                            <a:off x="0" y="0"/>
                            <a:ext cx="5939790" cy="2602230"/>
                          </a:xfrm>
                          <a:prstGeom prst="rect">
                            <a:avLst/>
                          </a:prstGeom>
                          <a:solidFill>
                            <a:srgbClr val="FFFF99"/>
                          </a:solidFill>
                          <a:ln w="38100">
                            <a:solidFill>
                              <a:srgbClr val="993300"/>
                            </a:solidFill>
                            <a:miter lim="800000"/>
                            <a:headEnd/>
                            <a:tailEnd/>
                          </a:ln>
                        </wps:spPr>
                        <wps:txbx>
                          <w:txbxContent>
                            <w:p w:rsidR="0045171B" w:rsidRDefault="0045171B" w:rsidP="0087118D">
                              <w:pPr>
                                <w:pStyle w:val="a0"/>
                                <w:spacing w:before="240" w:line="312" w:lineRule="auto"/>
                                <w:ind w:left="284" w:right="284"/>
                                <w:jc w:val="center"/>
                                <w:rPr>
                                  <w:b/>
                                </w:rPr>
                              </w:pPr>
                            </w:p>
                            <w:p w:rsidR="0045171B" w:rsidRDefault="0045171B" w:rsidP="0087118D">
                              <w:pPr>
                                <w:pStyle w:val="a0"/>
                                <w:spacing w:before="240" w:line="312" w:lineRule="auto"/>
                                <w:ind w:left="284" w:right="284"/>
                                <w:jc w:val="center"/>
                                <w:rPr>
                                  <w:b/>
                                </w:rPr>
                              </w:pPr>
                            </w:p>
                            <w:p w:rsidR="0045171B" w:rsidRDefault="0045171B" w:rsidP="0087118D">
                              <w:pPr>
                                <w:pStyle w:val="a4"/>
                                <w:spacing w:before="360"/>
                                <w:rPr>
                                  <w:sz w:val="22"/>
                                </w:rPr>
                              </w:pPr>
                              <w:r>
                                <w:rPr>
                                  <w:sz w:val="22"/>
                                </w:rPr>
                                <w:t>Это предложение, можно сказать, само рассыпается на три части. Вполне естественно, что Паустовский его разрубил. В результате получились</w:t>
                              </w:r>
                            </w:p>
                          </w:txbxContent>
                        </wps:txbx>
                        <wps:bodyPr rot="0" vert="horz" wrap="square" lIns="91440" tIns="45720" rIns="91440" bIns="45720" anchor="t" anchorCtr="0" upright="1">
                          <a:noAutofit/>
                        </wps:bodyPr>
                      </wps:wsp>
                      <wpg:grpSp>
                        <wpg:cNvPr id="2667" name="Группа 2667"/>
                        <wpg:cNvGrpSpPr/>
                        <wpg:grpSpPr>
                          <a:xfrm>
                            <a:off x="318304" y="225707"/>
                            <a:ext cx="5320665" cy="2169980"/>
                            <a:chOff x="318304" y="225707"/>
                            <a:chExt cx="5320665" cy="2169980"/>
                          </a:xfrm>
                        </wpg:grpSpPr>
                        <wps:wsp>
                          <wps:cNvPr id="2668" name="Rectangle 2356"/>
                          <wps:cNvSpPr>
                            <a:spLocks noChangeArrowheads="1"/>
                          </wps:cNvSpPr>
                          <wps:spPr bwMode="auto">
                            <a:xfrm>
                              <a:off x="318304" y="225707"/>
                              <a:ext cx="5320665" cy="727075"/>
                            </a:xfrm>
                            <a:prstGeom prst="rect">
                              <a:avLst/>
                            </a:prstGeom>
                            <a:solidFill>
                              <a:srgbClr val="FFFFFF"/>
                            </a:solidFill>
                            <a:ln w="1905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87118D">
                                <w:pPr>
                                  <w:pStyle w:val="a0"/>
                                  <w:spacing w:before="120" w:line="200" w:lineRule="exact"/>
                                  <w:ind w:right="397"/>
                                  <w:jc w:val="center"/>
                                  <w:rPr>
                                    <w:rFonts w:cs="Arial"/>
                                    <w:b/>
                                    <w:color w:val="000000"/>
                                    <w:sz w:val="22"/>
                                  </w:rPr>
                                </w:pPr>
                                <w:r>
                                  <w:rPr>
                                    <w:rFonts w:cs="Arial"/>
                                    <w:b/>
                                    <w:color w:val="000000"/>
                                    <w:sz w:val="22"/>
                                  </w:rPr>
                                  <w:t>Длинное предложение</w:t>
                                </w:r>
                              </w:p>
                              <w:p w:rsidR="0045171B" w:rsidRDefault="0045171B" w:rsidP="0087118D">
                                <w:pPr>
                                  <w:pStyle w:val="a0"/>
                                  <w:spacing w:before="120" w:line="200" w:lineRule="exact"/>
                                  <w:ind w:left="284" w:right="397" w:firstLine="453"/>
                                  <w:jc w:val="both"/>
                                  <w:rPr>
                                    <w:rFonts w:cs="Arial"/>
                                    <w:color w:val="000000"/>
                                    <w:sz w:val="22"/>
                                  </w:rPr>
                                </w:pPr>
                                <w:r>
                                  <w:rPr>
                                    <w:rFonts w:cs="Arial"/>
                                    <w:color w:val="000000"/>
                                    <w:sz w:val="22"/>
                                  </w:rPr>
                                  <w:t>При виде Андерсена женщины затихли; их смущал этот худой и элегантный господин с тонким носом; они считали его заезжим фокусником.</w:t>
                                </w:r>
                              </w:p>
                            </w:txbxContent>
                          </wps:txbx>
                          <wps:bodyPr rot="0" vert="horz" wrap="square" lIns="0" tIns="0" rIns="0" bIns="0" anchor="t" anchorCtr="0" upright="1">
                            <a:noAutofit/>
                          </wps:bodyPr>
                        </wps:wsp>
                        <wps:wsp>
                          <wps:cNvPr id="2671" name="Rectangle 2357"/>
                          <wps:cNvSpPr>
                            <a:spLocks noChangeArrowheads="1"/>
                          </wps:cNvSpPr>
                          <wps:spPr bwMode="auto">
                            <a:xfrm>
                              <a:off x="318304" y="1510497"/>
                              <a:ext cx="5320665" cy="885190"/>
                            </a:xfrm>
                            <a:prstGeom prst="rect">
                              <a:avLst/>
                            </a:prstGeom>
                            <a:solidFill>
                              <a:srgbClr val="FFFFFF"/>
                            </a:solidFill>
                            <a:ln w="1905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87118D">
                                <w:pPr>
                                  <w:pStyle w:val="a0"/>
                                  <w:spacing w:before="120" w:line="200" w:lineRule="exact"/>
                                  <w:ind w:right="397"/>
                                  <w:jc w:val="center"/>
                                  <w:rPr>
                                    <w:rFonts w:ascii="Times New Roman" w:hAnsi="Times New Roman"/>
                                    <w:b/>
                                    <w:color w:val="339966"/>
                                  </w:rPr>
                                </w:pPr>
                                <w:r>
                                  <w:rPr>
                                    <w:rFonts w:cs="Arial"/>
                                    <w:b/>
                                    <w:color w:val="000000"/>
                                    <w:sz w:val="22"/>
                                  </w:rPr>
                                  <w:t>Три</w:t>
                                </w:r>
                                <w:r>
                                  <w:rPr>
                                    <w:rFonts w:ascii="Times New Roman" w:hAnsi="Times New Roman"/>
                                    <w:b/>
                                    <w:color w:val="339966"/>
                                  </w:rPr>
                                  <w:t xml:space="preserve"> </w:t>
                                </w:r>
                                <w:r>
                                  <w:rPr>
                                    <w:rFonts w:cs="Arial"/>
                                    <w:b/>
                                    <w:color w:val="000000"/>
                                    <w:sz w:val="22"/>
                                  </w:rPr>
                                  <w:t>коротких</w:t>
                                </w:r>
                                <w:r>
                                  <w:rPr>
                                    <w:rFonts w:ascii="Times New Roman" w:hAnsi="Times New Roman"/>
                                    <w:b/>
                                    <w:color w:val="339966"/>
                                  </w:rPr>
                                  <w:t xml:space="preserve"> </w:t>
                                </w:r>
                                <w:r>
                                  <w:rPr>
                                    <w:rFonts w:cs="Arial"/>
                                    <w:b/>
                                    <w:color w:val="000000"/>
                                    <w:sz w:val="22"/>
                                  </w:rPr>
                                  <w:t>предложения</w:t>
                                </w:r>
                              </w:p>
                              <w:p w:rsidR="0045171B" w:rsidRDefault="0045171B" w:rsidP="0087118D">
                                <w:pPr>
                                  <w:pStyle w:val="a0"/>
                                  <w:spacing w:before="120" w:after="40" w:line="200" w:lineRule="exact"/>
                                  <w:ind w:left="284" w:right="397" w:firstLine="454"/>
                                  <w:jc w:val="both"/>
                                  <w:rPr>
                                    <w:rFonts w:cs="Arial"/>
                                    <w:color w:val="000000"/>
                                    <w:sz w:val="22"/>
                                  </w:rPr>
                                </w:pPr>
                                <w:r>
                                  <w:rPr>
                                    <w:rFonts w:cs="Arial"/>
                                    <w:color w:val="000000"/>
                                    <w:sz w:val="22"/>
                                  </w:rPr>
                                  <w:t>При виде Андерсена женщины затихли. Их смущал этот худой и элегантный господин с тонким носом. Они считали его заезжим фокусником.</w:t>
                                </w:r>
                              </w:p>
                              <w:p w:rsidR="0045171B" w:rsidRDefault="0045171B" w:rsidP="0087118D">
                                <w:pPr>
                                  <w:pStyle w:val="a0"/>
                                  <w:spacing w:line="200" w:lineRule="exact"/>
                                  <w:ind w:left="284" w:right="397" w:firstLine="454"/>
                                  <w:jc w:val="right"/>
                                  <w:rPr>
                                    <w:rFonts w:cs="Arial"/>
                                    <w:i/>
                                    <w:color w:val="000000" w:themeColor="text1"/>
                                    <w:sz w:val="22"/>
                                  </w:rPr>
                                </w:pPr>
                                <w:r>
                                  <w:rPr>
                                    <w:rFonts w:cs="Arial"/>
                                    <w:i/>
                                    <w:color w:val="000000" w:themeColor="text1"/>
                                    <w:sz w:val="22"/>
                                  </w:rPr>
                                  <w:t>Константин Паустовский</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113" o:spid="_x0000_s2679" style="position:absolute;left:0;text-align:left;margin-left:6.2pt;margin-top:4.4pt;width:467.7pt;height:204.9pt;z-index:252177408;mso-position-horizontal-relative:text;mso-position-vertical-relative:text" coordsize="59397,26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">
                <v:rect id="Rectangle 2355" o:spid="_x0000_s2680" style="position:absolute;width:59397;height:26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" fillcolor="#ff9" strokecolor="#930" strokeweight="3pt">
                  <v:textbox>
                    <w:txbxContent>
                      <w:p w:rsidR="0045171B" w:rsidRDefault="0045171B" w:rsidP="0087118D">
                        <w:pPr>
                          <w:pStyle w:val="a0"/>
                          <w:spacing w:before="240" w:line="312" w:lineRule="auto"/>
                          <w:ind w:left="284" w:right="284"/>
                          <w:jc w:val="center"/>
                          <w:rPr>
                            <w:b/>
                          </w:rPr>
                        </w:pPr>
                      </w:p>
                      <w:p w:rsidR="0045171B" w:rsidRDefault="0045171B" w:rsidP="0087118D">
                        <w:pPr>
                          <w:pStyle w:val="a0"/>
                          <w:spacing w:before="240" w:line="312" w:lineRule="auto"/>
                          <w:ind w:left="284" w:right="284"/>
                          <w:jc w:val="center"/>
                          <w:rPr>
                            <w:b/>
                          </w:rPr>
                        </w:pPr>
                      </w:p>
                      <w:p w:rsidR="0045171B" w:rsidRDefault="0045171B" w:rsidP="0087118D">
                        <w:pPr>
                          <w:pStyle w:val="a4"/>
                          <w:spacing w:before="360"/>
                          <w:rPr>
                            <w:sz w:val="22"/>
                          </w:rPr>
                        </w:pPr>
                        <w:r>
                          <w:rPr>
                            <w:sz w:val="22"/>
                          </w:rPr>
                          <w:t>Это предложение, можно сказать, само рассыпается на три части. Вполне естественно, что Паустовский его разрубил. В результате получились</w:t>
                        </w:r>
                      </w:p>
                    </w:txbxContent>
                  </v:textbox>
                </v:rect>
                <v:group id="Группа 2667" o:spid="_x0000_s2681" style="position:absolute;left:3183;top:2257;width:53206;height:21699" coordorigin="3183,2257" coordsize="53206,21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">
                  <v:rect id="Rectangle 2356" o:spid="_x0000_s2682" style="position:absolute;left:3183;top:2257;width:53206;height:7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" strokecolor="#930" strokeweight="1.5pt">
                    <v:textbox inset="0,0,0,0">
                      <w:txbxContent>
                        <w:p w:rsidR="0045171B" w:rsidRDefault="0045171B" w:rsidP="0087118D">
                          <w:pPr>
                            <w:pStyle w:val="a0"/>
                            <w:spacing w:before="120" w:line="200" w:lineRule="exact"/>
                            <w:ind w:right="397"/>
                            <w:jc w:val="center"/>
                            <w:rPr>
                              <w:rFonts w:cs="Arial"/>
                              <w:b/>
                              <w:color w:val="000000"/>
                              <w:sz w:val="22"/>
                            </w:rPr>
                          </w:pPr>
                          <w:r>
                            <w:rPr>
                              <w:rFonts w:cs="Arial"/>
                              <w:b/>
                              <w:color w:val="000000"/>
                              <w:sz w:val="22"/>
                            </w:rPr>
                            <w:t>Длинное предложение</w:t>
                          </w:r>
                        </w:p>
                        <w:p w:rsidR="0045171B" w:rsidRDefault="0045171B" w:rsidP="0087118D">
                          <w:pPr>
                            <w:pStyle w:val="a0"/>
                            <w:spacing w:before="120" w:line="200" w:lineRule="exact"/>
                            <w:ind w:left="284" w:right="397" w:firstLine="453"/>
                            <w:jc w:val="both"/>
                            <w:rPr>
                              <w:rFonts w:cs="Arial"/>
                              <w:color w:val="000000"/>
                              <w:sz w:val="22"/>
                            </w:rPr>
                          </w:pPr>
                          <w:r>
                            <w:rPr>
                              <w:rFonts w:cs="Arial"/>
                              <w:color w:val="000000"/>
                              <w:sz w:val="22"/>
                            </w:rPr>
                            <w:t>При виде Андерсена женщины затихли; их смущал этот худой и элегантный господин с тонким носом; они считали его заезжим фокусником.</w:t>
                          </w:r>
                        </w:p>
                      </w:txbxContent>
                    </v:textbox>
                  </v:rect>
                  <v:rect id="Rectangle 2357" o:spid="_x0000_s2683" style="position:absolute;left:3183;top:15104;width:53206;height:8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" strokecolor="#930" strokeweight="1.5pt">
                    <v:textbox inset="0,0,0,0">
                      <w:txbxContent>
                        <w:p w:rsidR="0045171B" w:rsidRDefault="0045171B" w:rsidP="0087118D">
                          <w:pPr>
                            <w:pStyle w:val="a0"/>
                            <w:spacing w:before="120" w:line="200" w:lineRule="exact"/>
                            <w:ind w:right="397"/>
                            <w:jc w:val="center"/>
                            <w:rPr>
                              <w:rFonts w:ascii="Times New Roman" w:hAnsi="Times New Roman"/>
                              <w:b/>
                              <w:color w:val="339966"/>
                            </w:rPr>
                          </w:pPr>
                          <w:r>
                            <w:rPr>
                              <w:rFonts w:cs="Arial"/>
                              <w:b/>
                              <w:color w:val="000000"/>
                              <w:sz w:val="22"/>
                            </w:rPr>
                            <w:t>Три</w:t>
                          </w:r>
                          <w:r>
                            <w:rPr>
                              <w:rFonts w:ascii="Times New Roman" w:hAnsi="Times New Roman"/>
                              <w:b/>
                              <w:color w:val="339966"/>
                            </w:rPr>
                            <w:t xml:space="preserve"> </w:t>
                          </w:r>
                          <w:r>
                            <w:rPr>
                              <w:rFonts w:cs="Arial"/>
                              <w:b/>
                              <w:color w:val="000000"/>
                              <w:sz w:val="22"/>
                            </w:rPr>
                            <w:t>коротких</w:t>
                          </w:r>
                          <w:r>
                            <w:rPr>
                              <w:rFonts w:ascii="Times New Roman" w:hAnsi="Times New Roman"/>
                              <w:b/>
                              <w:color w:val="339966"/>
                            </w:rPr>
                            <w:t xml:space="preserve"> </w:t>
                          </w:r>
                          <w:r>
                            <w:rPr>
                              <w:rFonts w:cs="Arial"/>
                              <w:b/>
                              <w:color w:val="000000"/>
                              <w:sz w:val="22"/>
                            </w:rPr>
                            <w:t>предложения</w:t>
                          </w:r>
                        </w:p>
                        <w:p w:rsidR="0045171B" w:rsidRDefault="0045171B" w:rsidP="0087118D">
                          <w:pPr>
                            <w:pStyle w:val="a0"/>
                            <w:spacing w:before="120" w:after="40" w:line="200" w:lineRule="exact"/>
                            <w:ind w:left="284" w:right="397" w:firstLine="454"/>
                            <w:jc w:val="both"/>
                            <w:rPr>
                              <w:rFonts w:cs="Arial"/>
                              <w:color w:val="000000"/>
                              <w:sz w:val="22"/>
                            </w:rPr>
                          </w:pPr>
                          <w:r>
                            <w:rPr>
                              <w:rFonts w:cs="Arial"/>
                              <w:color w:val="000000"/>
                              <w:sz w:val="22"/>
                            </w:rPr>
                            <w:t>При виде Андерсена женщины затихли. Их смущал этот худой и элегантный господин с тонким носом. Они считали его заезжим фокусником.</w:t>
                          </w:r>
                        </w:p>
                        <w:p w:rsidR="0045171B" w:rsidRDefault="0045171B" w:rsidP="0087118D">
                          <w:pPr>
                            <w:pStyle w:val="a0"/>
                            <w:spacing w:line="200" w:lineRule="exact"/>
                            <w:ind w:left="284" w:right="397" w:firstLine="454"/>
                            <w:jc w:val="right"/>
                            <w:rPr>
                              <w:rFonts w:cs="Arial"/>
                              <w:i/>
                              <w:color w:val="000000" w:themeColor="text1"/>
                              <w:sz w:val="22"/>
                            </w:rPr>
                          </w:pPr>
                          <w:r>
                            <w:rPr>
                              <w:rFonts w:cs="Arial"/>
                              <w:i/>
                              <w:color w:val="000000" w:themeColor="text1"/>
                              <w:sz w:val="22"/>
                            </w:rPr>
                            <w:t>Константин Паустовский</w:t>
                          </w:r>
                        </w:p>
                      </w:txbxContent>
                    </v:textbox>
                  </v:rect>
                </v:group>
              </v:group>
            </w:pict>
          </mc:Fallback>
        </mc:AlternateContent>
      </w: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r>
        <w:rPr>
          <w:rFonts w:eastAsia="Times New Roman" w:cs="Arial"/>
          <w:szCs w:val="20"/>
          <w:lang w:eastAsia="ru-RU"/>
        </w:rPr>
        <w:t>Следующий пример может показаться удивительным. Оказывается, сложно-подчиненные предложения тоже поддаются дроблению.</w:t>
      </w: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r>
        <w:rPr>
          <w:noProof/>
          <w:szCs w:val="22"/>
          <w:lang w:eastAsia="ru-RU"/>
        </w:rPr>
        <mc:AlternateContent>
          <mc:Choice Requires="wpg">
            <w:drawing>
              <wp:anchor distT="0" distB="0" distL="114300" distR="114300" simplePos="0" relativeHeight="252178432" behindDoc="0" locked="0" layoutInCell="1" allowOverlap="1">
                <wp:simplePos x="0" y="0"/>
                <wp:positionH relativeFrom="margin">
                  <wp:align>center</wp:align>
                </wp:positionH>
                <wp:positionV relativeFrom="paragraph">
                  <wp:posOffset>13335</wp:posOffset>
                </wp:positionV>
                <wp:extent cx="5962650" cy="2609215"/>
                <wp:effectExtent l="19050" t="19050" r="19050" b="19685"/>
                <wp:wrapNone/>
                <wp:docPr id="112" name="Группа 112"/>
                <wp:cNvGraphicFramePr/>
                <a:graphic xmlns:a="http://schemas.openxmlformats.org/drawingml/2006/main">
                  <a:graphicData uri="http://schemas.microsoft.com/office/word/2010/wordprocessingGroup">
                    <wpg:wgp>
                      <wpg:cNvGrpSpPr/>
                      <wpg:grpSpPr>
                        <a:xfrm>
                          <a:off x="0" y="0"/>
                          <a:ext cx="5962650" cy="2609215"/>
                          <a:chOff x="0" y="0"/>
                          <a:chExt cx="5962650" cy="2609215"/>
                        </a:xfrm>
                      </wpg:grpSpPr>
                      <wps:wsp>
                        <wps:cNvPr id="2659" name="Rectangle 2358"/>
                        <wps:cNvSpPr>
                          <a:spLocks noChangeArrowheads="1"/>
                        </wps:cNvSpPr>
                        <wps:spPr bwMode="auto">
                          <a:xfrm>
                            <a:off x="0" y="0"/>
                            <a:ext cx="5962650" cy="2609215"/>
                          </a:xfrm>
                          <a:prstGeom prst="rect">
                            <a:avLst/>
                          </a:prstGeom>
                          <a:solidFill>
                            <a:srgbClr val="FFFF99"/>
                          </a:solidFill>
                          <a:ln w="38100">
                            <a:solidFill>
                              <a:srgbClr val="993300"/>
                            </a:solidFill>
                            <a:miter lim="800000"/>
                            <a:headEnd/>
                            <a:tailEnd/>
                          </a:ln>
                        </wps:spPr>
                        <wps:txbx>
                          <w:txbxContent>
                            <w:p w:rsidR="0045171B" w:rsidRDefault="0045171B" w:rsidP="0087118D">
                              <w:pPr>
                                <w:pStyle w:val="a0"/>
                                <w:spacing w:before="240" w:after="480" w:line="312" w:lineRule="auto"/>
                                <w:ind w:left="284" w:right="284"/>
                                <w:jc w:val="center"/>
                                <w:rPr>
                                  <w:b/>
                                </w:rPr>
                              </w:pPr>
                            </w:p>
                            <w:p w:rsidR="0045171B" w:rsidRDefault="0045171B" w:rsidP="0087118D">
                              <w:pPr>
                                <w:pStyle w:val="a0"/>
                                <w:spacing w:before="240" w:after="360" w:line="312" w:lineRule="auto"/>
                                <w:ind w:left="284" w:right="284"/>
                                <w:jc w:val="center"/>
                                <w:rPr>
                                  <w:b/>
                                </w:rPr>
                              </w:pPr>
                            </w:p>
                            <w:p w:rsidR="0045171B" w:rsidRDefault="0045171B" w:rsidP="0087118D">
                              <w:pPr>
                                <w:pStyle w:val="a4"/>
                                <w:rPr>
                                  <w:sz w:val="22"/>
                                </w:rPr>
                              </w:pPr>
                              <w:r>
                                <w:rPr>
                                  <w:sz w:val="22"/>
                                </w:rPr>
                                <w:t>После разбивки текста получились</w:t>
                              </w:r>
                            </w:p>
                            <w:p w:rsidR="0045171B" w:rsidRDefault="0045171B" w:rsidP="0087118D">
                              <w:pPr>
                                <w:pStyle w:val="a0"/>
                                <w:spacing w:after="80" w:line="312" w:lineRule="auto"/>
                                <w:ind w:left="284" w:right="284"/>
                                <w:jc w:val="center"/>
                                <w:rPr>
                                  <w:rFonts w:ascii="Times New Roman" w:hAnsi="Times New Roman"/>
                                  <w:b/>
                                  <w:color w:val="339966"/>
                                </w:rPr>
                              </w:pPr>
                            </w:p>
                          </w:txbxContent>
                        </wps:txbx>
                        <wps:bodyPr rot="0" vert="horz" wrap="square" lIns="91440" tIns="45720" rIns="91440" bIns="45720" anchor="t" anchorCtr="0" upright="1">
                          <a:noAutofit/>
                        </wps:bodyPr>
                      </wps:wsp>
                      <wpg:grpSp>
                        <wpg:cNvPr id="2662" name="Группа 2662"/>
                        <wpg:cNvGrpSpPr/>
                        <wpg:grpSpPr>
                          <a:xfrm>
                            <a:off x="329879" y="272005"/>
                            <a:ext cx="5321300" cy="2100604"/>
                            <a:chOff x="329879" y="272005"/>
                            <a:chExt cx="5321300" cy="2100604"/>
                          </a:xfrm>
                        </wpg:grpSpPr>
                        <wps:wsp>
                          <wps:cNvPr id="2663" name="Rectangle 2359"/>
                          <wps:cNvSpPr>
                            <a:spLocks noChangeArrowheads="1"/>
                          </wps:cNvSpPr>
                          <wps:spPr bwMode="auto">
                            <a:xfrm>
                              <a:off x="329879" y="272005"/>
                              <a:ext cx="5320665" cy="757555"/>
                            </a:xfrm>
                            <a:prstGeom prst="rect">
                              <a:avLst/>
                            </a:prstGeom>
                            <a:solidFill>
                              <a:srgbClr val="FFFFFF"/>
                            </a:solidFill>
                            <a:ln w="1905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87118D">
                                <w:pPr>
                                  <w:pStyle w:val="a0"/>
                                  <w:spacing w:before="120" w:line="220" w:lineRule="exact"/>
                                  <w:ind w:left="397" w:right="397"/>
                                  <w:jc w:val="center"/>
                                  <w:rPr>
                                    <w:rFonts w:cs="Arial"/>
                                    <w:b/>
                                    <w:color w:val="000000"/>
                                    <w:sz w:val="22"/>
                                  </w:rPr>
                                </w:pPr>
                                <w:r>
                                  <w:rPr>
                                    <w:rFonts w:cs="Arial"/>
                                    <w:b/>
                                    <w:color w:val="000000"/>
                                    <w:sz w:val="22"/>
                                  </w:rPr>
                                  <w:t>Длинное предложение</w:t>
                                </w:r>
                              </w:p>
                              <w:p w:rsidR="0045171B" w:rsidRDefault="0045171B" w:rsidP="0087118D">
                                <w:pPr>
                                  <w:pStyle w:val="a0"/>
                                  <w:spacing w:before="120" w:line="200" w:lineRule="exact"/>
                                  <w:ind w:left="284" w:right="397" w:firstLine="453"/>
                                  <w:jc w:val="both"/>
                                  <w:rPr>
                                    <w:sz w:val="22"/>
                                  </w:rPr>
                                </w:pPr>
                                <w:r>
                                  <w:rPr>
                                    <w:sz w:val="22"/>
                                  </w:rPr>
                                  <w:t xml:space="preserve">Ничто так </w:t>
                                </w:r>
                                <w:r>
                                  <w:rPr>
                                    <w:rFonts w:cs="Arial"/>
                                    <w:color w:val="000000"/>
                                    <w:sz w:val="22"/>
                                  </w:rPr>
                                  <w:t>жестоко</w:t>
                                </w:r>
                                <w:r>
                                  <w:rPr>
                                    <w:sz w:val="22"/>
                                  </w:rPr>
                                  <w:t xml:space="preserve"> не оскорбляет человека, как авторское лицемерие, потому что читатель справедливо убежден, что писательство — это не профессия, а жизненное призвание.</w:t>
                                </w:r>
                              </w:p>
                            </w:txbxContent>
                          </wps:txbx>
                          <wps:bodyPr rot="0" vert="horz" wrap="square" lIns="0" tIns="0" rIns="0" bIns="0" anchor="t" anchorCtr="0" upright="1">
                            <a:noAutofit/>
                          </wps:bodyPr>
                        </wps:wsp>
                        <wps:wsp>
                          <wps:cNvPr id="2664" name="Rectangle 2360"/>
                          <wps:cNvSpPr>
                            <a:spLocks noChangeArrowheads="1"/>
                          </wps:cNvSpPr>
                          <wps:spPr bwMode="auto">
                            <a:xfrm>
                              <a:off x="329879" y="1493134"/>
                              <a:ext cx="5321300" cy="879475"/>
                            </a:xfrm>
                            <a:prstGeom prst="rect">
                              <a:avLst/>
                            </a:prstGeom>
                            <a:solidFill>
                              <a:srgbClr val="FFFFFF"/>
                            </a:solidFill>
                            <a:ln w="19050">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87118D">
                                <w:pPr>
                                  <w:pStyle w:val="a0"/>
                                  <w:spacing w:before="80" w:line="220" w:lineRule="exact"/>
                                  <w:ind w:left="397" w:right="397"/>
                                  <w:jc w:val="center"/>
                                  <w:rPr>
                                    <w:rFonts w:cs="Arial"/>
                                    <w:color w:val="000000"/>
                                    <w:sz w:val="22"/>
                                  </w:rPr>
                                </w:pPr>
                                <w:r>
                                  <w:rPr>
                                    <w:rFonts w:cs="Arial"/>
                                    <w:b/>
                                    <w:color w:val="000000"/>
                                    <w:sz w:val="22"/>
                                  </w:rPr>
                                  <w:t>Два коротких предложения</w:t>
                                </w:r>
                              </w:p>
                              <w:p w:rsidR="0045171B" w:rsidRDefault="0045171B" w:rsidP="0087118D">
                                <w:pPr>
                                  <w:pStyle w:val="a0"/>
                                  <w:spacing w:before="120" w:after="0" w:line="200" w:lineRule="exact"/>
                                  <w:ind w:left="284" w:right="397" w:firstLine="454"/>
                                  <w:jc w:val="both"/>
                                  <w:rPr>
                                    <w:sz w:val="22"/>
                                  </w:rPr>
                                </w:pPr>
                                <w:r>
                                  <w:rPr>
                                    <w:sz w:val="22"/>
                                  </w:rPr>
                                  <w:t xml:space="preserve">Ничто так </w:t>
                                </w:r>
                                <w:r>
                                  <w:rPr>
                                    <w:rFonts w:cs="Arial"/>
                                    <w:color w:val="000000"/>
                                    <w:sz w:val="22"/>
                                  </w:rPr>
                                  <w:t>жестоко</w:t>
                                </w:r>
                                <w:r>
                                  <w:rPr>
                                    <w:sz w:val="22"/>
                                  </w:rPr>
                                  <w:t xml:space="preserve"> не оскорбляет человека, как авторское лицемерие. Потому что читатель справедливо убежден, что писательство — это не профессия, а жизненное призвание.</w:t>
                                </w:r>
                              </w:p>
                              <w:p w:rsidR="0045171B" w:rsidRDefault="0045171B" w:rsidP="0087118D">
                                <w:pPr>
                                  <w:pStyle w:val="a0"/>
                                  <w:spacing w:line="220" w:lineRule="exact"/>
                                  <w:ind w:left="397" w:right="397"/>
                                  <w:jc w:val="right"/>
                                  <w:rPr>
                                    <w:rFonts w:cs="Arial"/>
                                    <w:color w:val="000000" w:themeColor="text1"/>
                                    <w:sz w:val="22"/>
                                  </w:rPr>
                                </w:pPr>
                                <w:r>
                                  <w:rPr>
                                    <w:rFonts w:cs="Arial"/>
                                    <w:i/>
                                    <w:color w:val="000000" w:themeColor="text1"/>
                                    <w:sz w:val="22"/>
                                  </w:rPr>
                                  <w:t>Константин Паустовский</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112" o:spid="_x0000_s2684" style="position:absolute;left:0;text-align:left;margin-left:0;margin-top:1.05pt;width:469.5pt;height:205.45pt;z-index:252178432;mso-position-horizontal:center;mso-position-horizontal-relative:margin;mso-position-vertical-relative:text" coordsize="59626,26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">
                <v:rect id="Rectangle 2358" o:spid="_x0000_s2685" style="position:absolute;width:59626;height:26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" fillcolor="#ff9" strokecolor="#930" strokeweight="3pt">
                  <v:textbox>
                    <w:txbxContent>
                      <w:p w:rsidR="0045171B" w:rsidRDefault="0045171B" w:rsidP="0087118D">
                        <w:pPr>
                          <w:pStyle w:val="a0"/>
                          <w:spacing w:before="240" w:after="480" w:line="312" w:lineRule="auto"/>
                          <w:ind w:left="284" w:right="284"/>
                          <w:jc w:val="center"/>
                          <w:rPr>
                            <w:b/>
                          </w:rPr>
                        </w:pPr>
                      </w:p>
                      <w:p w:rsidR="0045171B" w:rsidRDefault="0045171B" w:rsidP="0087118D">
                        <w:pPr>
                          <w:pStyle w:val="a0"/>
                          <w:spacing w:before="240" w:after="360" w:line="312" w:lineRule="auto"/>
                          <w:ind w:left="284" w:right="284"/>
                          <w:jc w:val="center"/>
                          <w:rPr>
                            <w:b/>
                          </w:rPr>
                        </w:pPr>
                      </w:p>
                      <w:p w:rsidR="0045171B" w:rsidRDefault="0045171B" w:rsidP="0087118D">
                        <w:pPr>
                          <w:pStyle w:val="a4"/>
                          <w:rPr>
                            <w:sz w:val="22"/>
                          </w:rPr>
                        </w:pPr>
                        <w:r>
                          <w:rPr>
                            <w:sz w:val="22"/>
                          </w:rPr>
                          <w:t>После разбивки текста получились</w:t>
                        </w:r>
                      </w:p>
                      <w:p w:rsidR="0045171B" w:rsidRDefault="0045171B" w:rsidP="0087118D">
                        <w:pPr>
                          <w:pStyle w:val="a0"/>
                          <w:spacing w:after="80" w:line="312" w:lineRule="auto"/>
                          <w:ind w:left="284" w:right="284"/>
                          <w:jc w:val="center"/>
                          <w:rPr>
                            <w:rFonts w:ascii="Times New Roman" w:hAnsi="Times New Roman"/>
                            <w:b/>
                            <w:color w:val="339966"/>
                          </w:rPr>
                        </w:pPr>
                      </w:p>
                    </w:txbxContent>
                  </v:textbox>
                </v:rect>
                <v:group id="Группа 2662" o:spid="_x0000_s2686" style="position:absolute;left:3298;top:2720;width:53213;height:21006" coordorigin="3298,2720" coordsize="53213,2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">
                  <v:rect id="Rectangle 2359" o:spid="_x0000_s2687" style="position:absolute;left:3298;top:2720;width:53207;height:7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" strokecolor="#930" strokeweight="1.5pt">
                    <v:textbox inset="0,0,0,0">
                      <w:txbxContent>
                        <w:p w:rsidR="0045171B" w:rsidRDefault="0045171B" w:rsidP="0087118D">
                          <w:pPr>
                            <w:pStyle w:val="a0"/>
                            <w:spacing w:before="120" w:line="220" w:lineRule="exact"/>
                            <w:ind w:left="397" w:right="397"/>
                            <w:jc w:val="center"/>
                            <w:rPr>
                              <w:rFonts w:cs="Arial"/>
                              <w:b/>
                              <w:color w:val="000000"/>
                              <w:sz w:val="22"/>
                            </w:rPr>
                          </w:pPr>
                          <w:r>
                            <w:rPr>
                              <w:rFonts w:cs="Arial"/>
                              <w:b/>
                              <w:color w:val="000000"/>
                              <w:sz w:val="22"/>
                            </w:rPr>
                            <w:t>Длинное предложение</w:t>
                          </w:r>
                        </w:p>
                        <w:p w:rsidR="0045171B" w:rsidRDefault="0045171B" w:rsidP="0087118D">
                          <w:pPr>
                            <w:pStyle w:val="a0"/>
                            <w:spacing w:before="120" w:line="200" w:lineRule="exact"/>
                            <w:ind w:left="284" w:right="397" w:firstLine="453"/>
                            <w:jc w:val="both"/>
                            <w:rPr>
                              <w:sz w:val="22"/>
                            </w:rPr>
                          </w:pPr>
                          <w:r>
                            <w:rPr>
                              <w:sz w:val="22"/>
                            </w:rPr>
                            <w:t xml:space="preserve">Ничто так </w:t>
                          </w:r>
                          <w:r>
                            <w:rPr>
                              <w:rFonts w:cs="Arial"/>
                              <w:color w:val="000000"/>
                              <w:sz w:val="22"/>
                            </w:rPr>
                            <w:t>жестоко</w:t>
                          </w:r>
                          <w:r>
                            <w:rPr>
                              <w:sz w:val="22"/>
                            </w:rPr>
                            <w:t xml:space="preserve"> не оскорбляет человека, как авторское лицемерие, потому что читатель справедливо убежден, что писательство — это не профессия, а жизненное призвание.</w:t>
                          </w:r>
                        </w:p>
                      </w:txbxContent>
                    </v:textbox>
                  </v:rect>
                  <v:rect id="Rectangle 2360" o:spid="_x0000_s2688" style="position:absolute;left:3298;top:14931;width:53213;height:8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" strokecolor="#930" strokeweight="1.5pt">
                    <v:textbox inset="0,0,0,0">
                      <w:txbxContent>
                        <w:p w:rsidR="0045171B" w:rsidRDefault="0045171B" w:rsidP="0087118D">
                          <w:pPr>
                            <w:pStyle w:val="a0"/>
                            <w:spacing w:before="80" w:line="220" w:lineRule="exact"/>
                            <w:ind w:left="397" w:right="397"/>
                            <w:jc w:val="center"/>
                            <w:rPr>
                              <w:rFonts w:cs="Arial"/>
                              <w:color w:val="000000"/>
                              <w:sz w:val="22"/>
                            </w:rPr>
                          </w:pPr>
                          <w:r>
                            <w:rPr>
                              <w:rFonts w:cs="Arial"/>
                              <w:b/>
                              <w:color w:val="000000"/>
                              <w:sz w:val="22"/>
                            </w:rPr>
                            <w:t>Два коротких предложения</w:t>
                          </w:r>
                        </w:p>
                        <w:p w:rsidR="0045171B" w:rsidRDefault="0045171B" w:rsidP="0087118D">
                          <w:pPr>
                            <w:pStyle w:val="a0"/>
                            <w:spacing w:before="120" w:after="0" w:line="200" w:lineRule="exact"/>
                            <w:ind w:left="284" w:right="397" w:firstLine="454"/>
                            <w:jc w:val="both"/>
                            <w:rPr>
                              <w:sz w:val="22"/>
                            </w:rPr>
                          </w:pPr>
                          <w:r>
                            <w:rPr>
                              <w:sz w:val="22"/>
                            </w:rPr>
                            <w:t xml:space="preserve">Ничто так </w:t>
                          </w:r>
                          <w:r>
                            <w:rPr>
                              <w:rFonts w:cs="Arial"/>
                              <w:color w:val="000000"/>
                              <w:sz w:val="22"/>
                            </w:rPr>
                            <w:t>жестоко</w:t>
                          </w:r>
                          <w:r>
                            <w:rPr>
                              <w:sz w:val="22"/>
                            </w:rPr>
                            <w:t xml:space="preserve"> не оскорбляет человека, как авторское лицемерие. Потому что читатель справедливо убежден, что писательство — это не профессия, а жизненное призвание.</w:t>
                          </w:r>
                        </w:p>
                        <w:p w:rsidR="0045171B" w:rsidRDefault="0045171B" w:rsidP="0087118D">
                          <w:pPr>
                            <w:pStyle w:val="a0"/>
                            <w:spacing w:line="220" w:lineRule="exact"/>
                            <w:ind w:left="397" w:right="397"/>
                            <w:jc w:val="right"/>
                            <w:rPr>
                              <w:rFonts w:cs="Arial"/>
                              <w:color w:val="000000" w:themeColor="text1"/>
                              <w:sz w:val="22"/>
                            </w:rPr>
                          </w:pPr>
                          <w:r>
                            <w:rPr>
                              <w:rFonts w:cs="Arial"/>
                              <w:i/>
                              <w:color w:val="000000" w:themeColor="text1"/>
                              <w:sz w:val="22"/>
                            </w:rPr>
                            <w:t>Константин Паустовский</w:t>
                          </w:r>
                        </w:p>
                      </w:txbxContent>
                    </v:textbox>
                  </v:rect>
                </v:group>
                <w10:wrap anchorx="margin"/>
              </v:group>
            </w:pict>
          </mc:Fallback>
        </mc:AlternateContent>
      </w: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pStyle w:val="a4"/>
        <w:rPr>
          <w:szCs w:val="22"/>
          <w:lang w:eastAsia="ru-RU"/>
        </w:rPr>
      </w:pPr>
      <w:r>
        <w:rPr>
          <w:lang w:eastAsia="ru-RU"/>
        </w:rPr>
        <w:t>Напоследок рассмотрим более сложный пример. Опустим исходное цельное предложение и сразу покажем результат дробления.</w:t>
      </w:r>
    </w:p>
    <w:p w:rsidR="0087118D" w:rsidRDefault="0087118D" w:rsidP="0087118D">
      <w:pPr>
        <w:ind w:firstLine="567"/>
        <w:rPr>
          <w:rFonts w:eastAsia="Times New Roman" w:cs="Arial"/>
          <w:szCs w:val="20"/>
          <w:lang w:eastAsia="ru-RU"/>
        </w:rPr>
      </w:pPr>
      <w:r>
        <w:rPr>
          <w:noProof/>
          <w:szCs w:val="22"/>
          <w:lang w:eastAsia="ru-RU"/>
        </w:rPr>
        <w:lastRenderedPageBreak/>
        <mc:AlternateContent>
          <mc:Choice Requires="wps">
            <w:drawing>
              <wp:anchor distT="0" distB="0" distL="114300" distR="114300" simplePos="0" relativeHeight="252179456" behindDoc="0" locked="0" layoutInCell="1" allowOverlap="1">
                <wp:simplePos x="0" y="0"/>
                <wp:positionH relativeFrom="column">
                  <wp:posOffset>350520</wp:posOffset>
                </wp:positionH>
                <wp:positionV relativeFrom="paragraph">
                  <wp:posOffset>53975</wp:posOffset>
                </wp:positionV>
                <wp:extent cx="5320665" cy="1417320"/>
                <wp:effectExtent l="0" t="0" r="13335" b="11430"/>
                <wp:wrapNone/>
                <wp:docPr id="111" name="Прямоугольник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0665" cy="1417320"/>
                        </a:xfrm>
                        <a:prstGeom prst="rect">
                          <a:avLst/>
                        </a:prstGeom>
                        <a:solidFill>
                          <a:srgbClr val="FFFF99"/>
                        </a:solidFill>
                        <a:ln w="19050">
                          <a:solidFill>
                            <a:srgbClr val="993300"/>
                          </a:solidFill>
                          <a:miter lim="800000"/>
                          <a:headEnd/>
                          <a:tailEnd/>
                        </a:ln>
                        <a:effectLst/>
                        <a:extLst/>
                      </wps:spPr>
                      <wps:txbx>
                        <w:txbxContent>
                          <w:p w:rsidR="0045171B" w:rsidRDefault="0045171B" w:rsidP="0087118D">
                            <w:pPr>
                              <w:pStyle w:val="a0"/>
                              <w:spacing w:before="180" w:line="240" w:lineRule="exact"/>
                              <w:ind w:left="397" w:right="397"/>
                              <w:jc w:val="both"/>
                              <w:rPr>
                                <w:rFonts w:cs="Arial"/>
                                <w:sz w:val="22"/>
                              </w:rPr>
                            </w:pPr>
                            <w:r>
                              <w:rPr>
                                <w:rFonts w:cs="Arial"/>
                                <w:sz w:val="22"/>
                              </w:rPr>
                              <w:t>Вот и вся жизнь Василия Алексеева. Всего 23 года, а человек состоялся. Да какой человек! Ибо не писал он всю свою жизнь «на черновик», не собирался жить, а жил сразу «набело», на всю катушку, не экономя ни ума, ни души, ни сил. Ибо было в этой жизни крепкое зерно — вера в лучшую человеческую долю и необходимость борьбы за нее. И был счастлив. Потому что верил в возможность счастья, знал, что в жизни есть одна несомненная радость — жизнь для другого.</w:t>
                            </w:r>
                          </w:p>
                          <w:p w:rsidR="0045171B" w:rsidRDefault="0045171B" w:rsidP="0087118D">
                            <w:pPr>
                              <w:pStyle w:val="a0"/>
                              <w:spacing w:before="100" w:line="200" w:lineRule="exact"/>
                              <w:ind w:left="397" w:right="397"/>
                              <w:jc w:val="right"/>
                              <w:rPr>
                                <w:rFonts w:cs="Arial"/>
                                <w:i/>
                                <w:position w:val="2"/>
                                <w:sz w:val="22"/>
                              </w:rPr>
                            </w:pPr>
                            <w:r>
                              <w:rPr>
                                <w:rFonts w:cs="Arial"/>
                                <w:i/>
                                <w:position w:val="2"/>
                                <w:sz w:val="22"/>
                              </w:rPr>
                              <w:t>газета «Комсомольская правда»</w:t>
                            </w:r>
                          </w:p>
                          <w:p w:rsidR="0045171B" w:rsidRDefault="0045171B" w:rsidP="0087118D">
                            <w:pPr>
                              <w:rPr>
                                <w:color w:val="000000"/>
                                <w:szCs w:val="20"/>
                              </w:rPr>
                            </w:pPr>
                          </w:p>
                          <w:p w:rsidR="0045171B" w:rsidRDefault="0045171B" w:rsidP="0087118D">
                            <w:pPr>
                              <w:rPr>
                                <w:color w:val="000000"/>
                                <w:szCs w:val="22"/>
                              </w:rPr>
                            </w:pPr>
                          </w:p>
                          <w:p w:rsidR="0045171B" w:rsidRDefault="0045171B" w:rsidP="0087118D">
                            <w:pPr>
                              <w:rPr>
                                <w:color w:val="00000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1" o:spid="_x0000_s2689" style="position:absolute;left:0;text-align:left;margin-left:27.6pt;margin-top:4.25pt;width:418.95pt;height:111.6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" fillcolor="#ff9" strokecolor="#930" strokeweight="1.5pt">
                <v:textbox inset="0,0,0,0">
                  <w:txbxContent>
                    <w:p w:rsidR="0045171B" w:rsidRDefault="0045171B" w:rsidP="0087118D">
                      <w:pPr>
                        <w:pStyle w:val="a0"/>
                        <w:spacing w:before="180" w:line="240" w:lineRule="exact"/>
                        <w:ind w:left="397" w:right="397"/>
                        <w:jc w:val="both"/>
                        <w:rPr>
                          <w:rFonts w:cs="Arial"/>
                          <w:sz w:val="22"/>
                        </w:rPr>
                      </w:pPr>
                      <w:r>
                        <w:rPr>
                          <w:rFonts w:cs="Arial"/>
                          <w:sz w:val="22"/>
                        </w:rPr>
                        <w:t>Вот и вся жизнь Василия Алексеева. Всего 23 года, а человек состоялся. Да какой человек! Ибо не писал он всю свою жизнь «на черновик», не собирался жить, а жил сразу «набело», на всю катушку, не экономя ни ума, ни души, ни сил. Ибо было в этой жизни крепкое зерно — вера в лучшую человеческую долю и необходимость борьбы за нее. И был счастлив. Потому что верил в возможность счастья, знал, что в жизни есть одна несомненная радость — жизнь для другого.</w:t>
                      </w:r>
                    </w:p>
                    <w:p w:rsidR="0045171B" w:rsidRDefault="0045171B" w:rsidP="0087118D">
                      <w:pPr>
                        <w:pStyle w:val="a0"/>
                        <w:spacing w:before="100" w:line="200" w:lineRule="exact"/>
                        <w:ind w:left="397" w:right="397"/>
                        <w:jc w:val="right"/>
                        <w:rPr>
                          <w:rFonts w:cs="Arial"/>
                          <w:i/>
                          <w:position w:val="2"/>
                          <w:sz w:val="22"/>
                        </w:rPr>
                      </w:pPr>
                      <w:r>
                        <w:rPr>
                          <w:rFonts w:cs="Arial"/>
                          <w:i/>
                          <w:position w:val="2"/>
                          <w:sz w:val="22"/>
                        </w:rPr>
                        <w:t>газета «Комсомольская правда»</w:t>
                      </w:r>
                    </w:p>
                    <w:p w:rsidR="0045171B" w:rsidRDefault="0045171B" w:rsidP="0087118D">
                      <w:pPr>
                        <w:rPr>
                          <w:color w:val="000000"/>
                          <w:szCs w:val="20"/>
                        </w:rPr>
                      </w:pPr>
                    </w:p>
                    <w:p w:rsidR="0045171B" w:rsidRDefault="0045171B" w:rsidP="0087118D">
                      <w:pPr>
                        <w:rPr>
                          <w:color w:val="000000"/>
                          <w:szCs w:val="22"/>
                        </w:rPr>
                      </w:pPr>
                    </w:p>
                    <w:p w:rsidR="0045171B" w:rsidRDefault="0045171B" w:rsidP="0087118D">
                      <w:pPr>
                        <w:rPr>
                          <w:color w:val="000000"/>
                        </w:rPr>
                      </w:pPr>
                    </w:p>
                  </w:txbxContent>
                </v:textbox>
              </v:rect>
            </w:pict>
          </mc:Fallback>
        </mc:AlternateContent>
      </w: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spacing w:before="120"/>
        <w:ind w:firstLine="567"/>
        <w:rPr>
          <w:rFonts w:eastAsia="Times New Roman" w:cs="Arial"/>
          <w:szCs w:val="20"/>
          <w:lang w:eastAsia="ru-RU"/>
        </w:rPr>
      </w:pPr>
      <w:r>
        <w:rPr>
          <w:rFonts w:eastAsia="Times New Roman" w:cs="Arial"/>
          <w:szCs w:val="20"/>
          <w:lang w:eastAsia="ru-RU"/>
        </w:rPr>
        <w:t xml:space="preserve">Языковед Нина </w:t>
      </w:r>
      <w:proofErr w:type="spellStart"/>
      <w:r>
        <w:rPr>
          <w:rFonts w:eastAsia="Times New Roman" w:cs="Arial"/>
          <w:szCs w:val="20"/>
          <w:lang w:eastAsia="ru-RU"/>
        </w:rPr>
        <w:t>Валгина</w:t>
      </w:r>
      <w:proofErr w:type="spellEnd"/>
      <w:r>
        <w:rPr>
          <w:rFonts w:eastAsia="Times New Roman" w:cs="Arial"/>
          <w:szCs w:val="20"/>
          <w:lang w:eastAsia="ru-RU"/>
        </w:rPr>
        <w:t xml:space="preserve"> продолжает:</w:t>
      </w:r>
    </w:p>
    <w:p w:rsidR="0087118D" w:rsidRDefault="0087118D" w:rsidP="0087118D">
      <w:pPr>
        <w:pStyle w:val="a8"/>
        <w:rPr>
          <w:szCs w:val="22"/>
          <w:lang w:eastAsia="ru-RU"/>
        </w:rPr>
      </w:pPr>
      <w:r>
        <w:rPr>
          <w:lang w:eastAsia="ru-RU"/>
        </w:rPr>
        <w:t>«Итак, точка, рвущая строку! Сохраняя свое изначальное значение — указывать на конец мысли, понижение интонации в конце повествовательного предложения, она, как видим, способна… расширять свои функции, включаясь в систему стилистических, акцентных и даже смысловых средств. Она может усилить художественную и публицистическую выразительность письменного текста»</w:t>
      </w:r>
      <w:sdt>
        <w:sdtPr>
          <w:rPr>
            <w:lang w:eastAsia="ru-RU"/>
          </w:rPr>
          <w:id w:val="-1969356987"/>
          <w:citation/>
        </w:sdtPr>
        <w:sdtContent>
          <w:r>
            <w:rPr>
              <w:lang w:eastAsia="ru-RU"/>
            </w:rPr>
            <w:fldChar w:fldCharType="begin"/>
          </w:r>
          <w:r>
            <w:rPr>
              <w:lang w:eastAsia="ru-RU"/>
            </w:rPr>
            <w:instrText xml:space="preserve"> CITATION Вал2 \l 1049 </w:instrText>
          </w:r>
          <w:r>
            <w:rPr>
              <w:lang w:eastAsia="ru-RU"/>
            </w:rPr>
            <w:fldChar w:fldCharType="separate"/>
          </w:r>
          <w:r w:rsidR="00801DA1">
            <w:rPr>
              <w:noProof/>
              <w:lang w:eastAsia="ru-RU"/>
            </w:rPr>
            <w:t xml:space="preserve"> </w:t>
          </w:r>
          <w:r w:rsidR="00801DA1" w:rsidRPr="00801DA1">
            <w:rPr>
              <w:noProof/>
              <w:lang w:eastAsia="ru-RU"/>
            </w:rPr>
            <w:t>[55]</w:t>
          </w:r>
          <w:r>
            <w:rPr>
              <w:lang w:eastAsia="ru-RU"/>
            </w:rPr>
            <w:fldChar w:fldCharType="end"/>
          </w:r>
        </w:sdtContent>
      </w:sdt>
      <w:r>
        <w:rPr>
          <w:lang w:eastAsia="ru-RU"/>
        </w:rPr>
        <w:t>.</w:t>
      </w:r>
    </w:p>
    <w:p w:rsidR="0087118D" w:rsidRDefault="0087118D" w:rsidP="0087118D">
      <w:pPr>
        <w:pStyle w:val="a4"/>
        <w:rPr>
          <w:lang w:eastAsia="ru-RU"/>
        </w:rPr>
      </w:pPr>
      <w:r>
        <w:rPr>
          <w:lang w:eastAsia="ru-RU"/>
        </w:rPr>
        <w:t>Константин Паустовский высказал замечательную мысль: «Хорошо известно, какое потрясающее впечатление производит точка, поставленная вовремя»</w:t>
      </w:r>
      <w:sdt>
        <w:sdtPr>
          <w:rPr>
            <w:lang w:eastAsia="ru-RU"/>
          </w:rPr>
          <w:id w:val="-358581514"/>
          <w:citation/>
        </w:sdtPr>
        <w:sdtContent>
          <w:r>
            <w:rPr>
              <w:lang w:eastAsia="ru-RU"/>
            </w:rPr>
            <w:fldChar w:fldCharType="begin"/>
          </w:r>
          <w:r>
            <w:rPr>
              <w:lang w:eastAsia="ru-RU"/>
            </w:rPr>
            <w:instrText xml:space="preserve"> CITATION Пау \l 1049 </w:instrText>
          </w:r>
          <w:r>
            <w:rPr>
              <w:lang w:eastAsia="ru-RU"/>
            </w:rPr>
            <w:fldChar w:fldCharType="separate"/>
          </w:r>
          <w:r w:rsidR="00801DA1">
            <w:rPr>
              <w:noProof/>
              <w:lang w:eastAsia="ru-RU"/>
            </w:rPr>
            <w:t xml:space="preserve"> </w:t>
          </w:r>
          <w:r w:rsidR="00801DA1" w:rsidRPr="00801DA1">
            <w:rPr>
              <w:noProof/>
              <w:lang w:eastAsia="ru-RU"/>
            </w:rPr>
            <w:t>[56]</w:t>
          </w:r>
          <w:r>
            <w:rPr>
              <w:lang w:eastAsia="ru-RU"/>
            </w:rPr>
            <w:fldChar w:fldCharType="end"/>
          </w:r>
        </w:sdtContent>
      </w:sdt>
      <w:r>
        <w:rPr>
          <w:lang w:eastAsia="ru-RU"/>
        </w:rPr>
        <w:t>. Его активно поддержал Исаак Бабель:</w:t>
      </w:r>
    </w:p>
    <w:p w:rsidR="0087118D" w:rsidRDefault="0087118D" w:rsidP="0087118D">
      <w:pPr>
        <w:spacing w:before="120" w:after="120"/>
        <w:ind w:left="1134"/>
        <w:jc w:val="both"/>
        <w:rPr>
          <w:rFonts w:eastAsia="Times New Roman" w:cs="Arial"/>
          <w:szCs w:val="20"/>
          <w:lang w:eastAsia="ru-RU"/>
        </w:rPr>
      </w:pPr>
      <w:r>
        <w:rPr>
          <w:rFonts w:eastAsia="Times New Roman" w:cs="Arial"/>
          <w:szCs w:val="20"/>
          <w:lang w:eastAsia="ru-RU"/>
        </w:rPr>
        <w:t>«Побольше точек! Это правило я вписал бы в правительственный закон для писателей. Каждая фраза — одна мысль, один образ, не больше! Поэтому не бойтесь точек»</w:t>
      </w:r>
      <w:sdt>
        <w:sdtPr>
          <w:rPr>
            <w:rFonts w:eastAsia="Times New Roman" w:cs="Arial"/>
            <w:szCs w:val="20"/>
            <w:lang w:eastAsia="ru-RU"/>
          </w:rPr>
          <w:id w:val="440576172"/>
          <w:citation/>
        </w:sdtPr>
        <w:sdtContent>
          <w:r>
            <w:rPr>
              <w:rFonts w:eastAsia="Times New Roman" w:cs="Arial"/>
              <w:szCs w:val="20"/>
              <w:lang w:eastAsia="ru-RU"/>
            </w:rPr>
            <w:fldChar w:fldCharType="begin"/>
          </w:r>
          <w:r>
            <w:rPr>
              <w:rFonts w:eastAsia="Times New Roman" w:cs="Arial"/>
              <w:szCs w:val="20"/>
              <w:lang w:eastAsia="ru-RU"/>
            </w:rPr>
            <w:instrText xml:space="preserve"> CITATION Цит7 \l 1049 </w:instrText>
          </w:r>
          <w:r>
            <w:rPr>
              <w:rFonts w:eastAsia="Times New Roman" w:cs="Arial"/>
              <w:szCs w:val="20"/>
              <w:lang w:eastAsia="ru-RU"/>
            </w:rPr>
            <w:fldChar w:fldCharType="separate"/>
          </w:r>
          <w:r w:rsidR="00801DA1">
            <w:rPr>
              <w:rFonts w:eastAsia="Times New Roman" w:cs="Arial"/>
              <w:noProof/>
              <w:szCs w:val="20"/>
              <w:lang w:eastAsia="ru-RU"/>
            </w:rPr>
            <w:t xml:space="preserve"> </w:t>
          </w:r>
          <w:r w:rsidR="00801DA1" w:rsidRPr="00801DA1">
            <w:rPr>
              <w:rFonts w:eastAsia="Times New Roman" w:cs="Arial"/>
              <w:noProof/>
              <w:szCs w:val="20"/>
              <w:lang w:eastAsia="ru-RU"/>
            </w:rPr>
            <w:t>[57]</w:t>
          </w:r>
          <w:r>
            <w:rPr>
              <w:rFonts w:eastAsia="Times New Roman" w:cs="Arial"/>
              <w:szCs w:val="20"/>
              <w:lang w:eastAsia="ru-RU"/>
            </w:rPr>
            <w:fldChar w:fldCharType="end"/>
          </w:r>
        </w:sdtContent>
      </w:sdt>
      <w:r>
        <w:rPr>
          <w:rFonts w:eastAsia="Times New Roman" w:cs="Arial"/>
          <w:szCs w:val="20"/>
          <w:lang w:eastAsia="ru-RU"/>
        </w:rPr>
        <w:t>.</w:t>
      </w:r>
    </w:p>
    <w:p w:rsidR="0087118D" w:rsidRDefault="0087118D" w:rsidP="0087118D">
      <w:pPr>
        <w:pStyle w:val="a4"/>
        <w:rPr>
          <w:szCs w:val="22"/>
          <w:lang w:eastAsia="ru-RU"/>
        </w:rPr>
      </w:pPr>
      <w:r>
        <w:rPr>
          <w:lang w:eastAsia="ru-RU"/>
        </w:rPr>
        <w:t>Бабель не бросал слов на ветер. Он щедро рассыпал точки и, стремясь помочь читателю, писал краткими предложениями. Чтобы убедиться в этом, откроем почти наугад его книгу и прочитаем…</w:t>
      </w:r>
    </w:p>
    <w:p w:rsidR="0087118D" w:rsidRDefault="0087118D" w:rsidP="0087118D">
      <w:pPr>
        <w:ind w:firstLine="567"/>
        <w:rPr>
          <w:rFonts w:eastAsia="Times New Roman" w:cs="Arial"/>
          <w:szCs w:val="20"/>
          <w:lang w:eastAsia="ru-RU"/>
        </w:rPr>
      </w:pPr>
      <w:r>
        <w:rPr>
          <w:noProof/>
          <w:lang w:eastAsia="ru-RU"/>
        </w:rPr>
        <mc:AlternateContent>
          <mc:Choice Requires="wps">
            <w:drawing>
              <wp:anchor distT="0" distB="0" distL="114300" distR="114300" simplePos="0" relativeHeight="252184576" behindDoc="0" locked="0" layoutInCell="1" allowOverlap="1">
                <wp:simplePos x="0" y="0"/>
                <wp:positionH relativeFrom="margin">
                  <wp:align>left</wp:align>
                </wp:positionH>
                <wp:positionV relativeFrom="paragraph">
                  <wp:posOffset>144780</wp:posOffset>
                </wp:positionV>
                <wp:extent cx="6083300" cy="4100195"/>
                <wp:effectExtent l="19050" t="19050" r="12700" b="14605"/>
                <wp:wrapNone/>
                <wp:docPr id="110" name="Прямоугольник 110"/>
                <wp:cNvGraphicFramePr/>
                <a:graphic xmlns:a="http://schemas.openxmlformats.org/drawingml/2006/main">
                  <a:graphicData uri="http://schemas.microsoft.com/office/word/2010/wordprocessingShape">
                    <wps:wsp>
                      <wps:cNvSpPr/>
                      <wps:spPr>
                        <a:xfrm>
                          <a:off x="0" y="0"/>
                          <a:ext cx="6083300" cy="4100195"/>
                        </a:xfrm>
                        <a:prstGeom prst="rect">
                          <a:avLst/>
                        </a:prstGeom>
                        <a:solidFill>
                          <a:srgbClr val="FFFF99"/>
                        </a:solidFill>
                        <a:ln w="38100">
                          <a:solidFill>
                            <a:srgbClr val="993300"/>
                          </a:solidFill>
                        </a:ln>
                      </wps:spPr>
                      <wps:style>
                        <a:lnRef idx="2">
                          <a:schemeClr val="accent6"/>
                        </a:lnRef>
                        <a:fillRef idx="1">
                          <a:schemeClr val="lt1"/>
                        </a:fillRef>
                        <a:effectRef idx="0">
                          <a:schemeClr val="accent6"/>
                        </a:effectRef>
                        <a:fontRef idx="minor">
                          <a:schemeClr val="dk1"/>
                        </a:fontRef>
                      </wps:style>
                      <wps:txbx>
                        <w:txbxContent>
                          <w:p w:rsidR="0045171B" w:rsidRDefault="0045171B" w:rsidP="0087118D">
                            <w:pPr>
                              <w:spacing w:before="120"/>
                              <w:jc w:val="center"/>
                              <w:rPr>
                                <w:i/>
                              </w:rPr>
                            </w:pPr>
                            <w:r>
                              <w:rPr>
                                <w:i/>
                              </w:rPr>
                              <w:t>Исаак Бабель</w:t>
                            </w:r>
                          </w:p>
                          <w:p w:rsidR="0045171B" w:rsidRDefault="0045171B" w:rsidP="0087118D">
                            <w:pPr>
                              <w:jc w:val="center"/>
                            </w:pPr>
                            <w:r>
                              <w:rPr>
                                <w:b/>
                              </w:rPr>
                              <w:t>«Король»</w:t>
                            </w:r>
                          </w:p>
                          <w:p w:rsidR="0045171B" w:rsidRDefault="0045171B" w:rsidP="0087118D">
                            <w:pPr>
                              <w:jc w:val="center"/>
                            </w:pPr>
                            <w:r>
                              <w:t>(отрывок из рассказа)</w:t>
                            </w:r>
                          </w:p>
                          <w:p w:rsidR="0045171B" w:rsidRDefault="0045171B" w:rsidP="0087118D">
                            <w:pPr>
                              <w:jc w:val="center"/>
                            </w:pPr>
                          </w:p>
                          <w:p w:rsidR="0045171B" w:rsidRDefault="0045171B" w:rsidP="0087118D">
                            <w:pPr>
                              <w:pStyle w:val="a4"/>
                              <w:rPr>
                                <w:sz w:val="22"/>
                              </w:rPr>
                            </w:pPr>
                            <w:r>
                              <w:rPr>
                                <w:sz w:val="22"/>
                              </w:rPr>
                              <w:t xml:space="preserve">Как сделался </w:t>
                            </w:r>
                            <w:proofErr w:type="spellStart"/>
                            <w:r>
                              <w:rPr>
                                <w:sz w:val="22"/>
                              </w:rPr>
                              <w:t>Беня</w:t>
                            </w:r>
                            <w:proofErr w:type="spellEnd"/>
                            <w:r>
                              <w:rPr>
                                <w:sz w:val="22"/>
                              </w:rPr>
                              <w:t xml:space="preserve"> Крик, налетчик и король налетчиков, зятем </w:t>
                            </w:r>
                            <w:proofErr w:type="spellStart"/>
                            <w:r>
                              <w:rPr>
                                <w:sz w:val="22"/>
                              </w:rPr>
                              <w:t>Эйхбаума</w:t>
                            </w:r>
                            <w:proofErr w:type="spellEnd"/>
                            <w:r>
                              <w:rPr>
                                <w:sz w:val="22"/>
                              </w:rPr>
                              <w:t xml:space="preserve">? Тут все дело в налете. Всего год тому назад </w:t>
                            </w:r>
                            <w:proofErr w:type="spellStart"/>
                            <w:r>
                              <w:rPr>
                                <w:sz w:val="22"/>
                              </w:rPr>
                              <w:t>Беня</w:t>
                            </w:r>
                            <w:proofErr w:type="spellEnd"/>
                            <w:r>
                              <w:rPr>
                                <w:sz w:val="22"/>
                              </w:rPr>
                              <w:t xml:space="preserve"> написал </w:t>
                            </w:r>
                            <w:proofErr w:type="spellStart"/>
                            <w:r>
                              <w:rPr>
                                <w:sz w:val="22"/>
                              </w:rPr>
                              <w:t>Эйхбауму</w:t>
                            </w:r>
                            <w:proofErr w:type="spellEnd"/>
                            <w:r>
                              <w:rPr>
                                <w:sz w:val="22"/>
                              </w:rPr>
                              <w:t xml:space="preserve"> письмо.</w:t>
                            </w:r>
                          </w:p>
                          <w:p w:rsidR="0045171B" w:rsidRDefault="0045171B" w:rsidP="0087118D">
                            <w:pPr>
                              <w:pStyle w:val="a4"/>
                              <w:rPr>
                                <w:sz w:val="22"/>
                              </w:rPr>
                            </w:pPr>
                            <w:r>
                              <w:rPr>
                                <w:sz w:val="22"/>
                              </w:rPr>
                              <w:t xml:space="preserve">«Мосье </w:t>
                            </w:r>
                            <w:proofErr w:type="spellStart"/>
                            <w:r>
                              <w:rPr>
                                <w:sz w:val="22"/>
                              </w:rPr>
                              <w:t>Эйхбаум</w:t>
                            </w:r>
                            <w:proofErr w:type="spellEnd"/>
                            <w:r>
                              <w:rPr>
                                <w:sz w:val="22"/>
                              </w:rPr>
                              <w:t xml:space="preserve">, — написал он, — положите, прошу вас, завтра утром под ворота на </w:t>
                            </w:r>
                            <w:proofErr w:type="spellStart"/>
                            <w:r>
                              <w:rPr>
                                <w:sz w:val="22"/>
                              </w:rPr>
                              <w:t>Софиевскую</w:t>
                            </w:r>
                            <w:proofErr w:type="spellEnd"/>
                            <w:r>
                              <w:rPr>
                                <w:sz w:val="22"/>
                              </w:rPr>
                              <w:t xml:space="preserve">, 17 — двадцать тысяч рублей. Если вы этого не сделаете, так вас ждет такое, что это не слыхано и вся Одесса будет о вас говорить. С почтением </w:t>
                            </w:r>
                            <w:proofErr w:type="spellStart"/>
                            <w:r>
                              <w:rPr>
                                <w:sz w:val="22"/>
                              </w:rPr>
                              <w:t>Беня</w:t>
                            </w:r>
                            <w:proofErr w:type="spellEnd"/>
                            <w:r>
                              <w:rPr>
                                <w:sz w:val="22"/>
                              </w:rPr>
                              <w:t xml:space="preserve"> Крик».</w:t>
                            </w:r>
                          </w:p>
                          <w:p w:rsidR="0045171B" w:rsidRDefault="0045171B" w:rsidP="0087118D">
                            <w:pPr>
                              <w:pStyle w:val="a4"/>
                              <w:rPr>
                                <w:sz w:val="22"/>
                              </w:rPr>
                            </w:pPr>
                            <w:r>
                              <w:rPr>
                                <w:sz w:val="22"/>
                              </w:rPr>
                              <w:t xml:space="preserve">Три письма, одно яснее другого, остались без ответа. Тогда </w:t>
                            </w:r>
                            <w:proofErr w:type="spellStart"/>
                            <w:r>
                              <w:rPr>
                                <w:sz w:val="22"/>
                              </w:rPr>
                              <w:t>Беня</w:t>
                            </w:r>
                            <w:proofErr w:type="spellEnd"/>
                            <w:r>
                              <w:rPr>
                                <w:sz w:val="22"/>
                              </w:rPr>
                              <w:t xml:space="preserve"> принял меры. Они пришли ночью — девять человек с длинными палками в руках. Палки были обмотаны просмоленной паклей. Девять пылающих звезд зажглись на скотном дворе </w:t>
                            </w:r>
                            <w:proofErr w:type="spellStart"/>
                            <w:r>
                              <w:rPr>
                                <w:sz w:val="22"/>
                              </w:rPr>
                              <w:t>Эйхбаума</w:t>
                            </w:r>
                            <w:proofErr w:type="spellEnd"/>
                            <w:r>
                              <w:rPr>
                                <w:sz w:val="22"/>
                              </w:rPr>
                              <w:t xml:space="preserve">. </w:t>
                            </w:r>
                            <w:proofErr w:type="spellStart"/>
                            <w:r>
                              <w:rPr>
                                <w:sz w:val="22"/>
                              </w:rPr>
                              <w:t>Беня</w:t>
                            </w:r>
                            <w:proofErr w:type="spellEnd"/>
                            <w:r>
                              <w:rPr>
                                <w:sz w:val="22"/>
                              </w:rPr>
                              <w:t xml:space="preserve"> отбил замки у сарая и стал выводить </w:t>
                            </w:r>
                            <w:proofErr w:type="spellStart"/>
                            <w:r>
                              <w:rPr>
                                <w:sz w:val="22"/>
                              </w:rPr>
                              <w:t>коров</w:t>
                            </w:r>
                            <w:proofErr w:type="spellEnd"/>
                            <w:r>
                              <w:rPr>
                                <w:sz w:val="22"/>
                              </w:rPr>
                              <w:t xml:space="preserve">. Их ждал парень с ножом. Он опрокидывал корову с одного удара и погружал нож в коровье сердце. На земле, залитой кровью, расцвели факелы, как огненные розы, и загремели выстрелы. Выстрелами </w:t>
                            </w:r>
                            <w:proofErr w:type="spellStart"/>
                            <w:r>
                              <w:rPr>
                                <w:sz w:val="22"/>
                              </w:rPr>
                              <w:t>Беня</w:t>
                            </w:r>
                            <w:proofErr w:type="spellEnd"/>
                            <w:r>
                              <w:rPr>
                                <w:sz w:val="22"/>
                              </w:rPr>
                              <w:t xml:space="preserve"> отгонял работниц, сбежавшихся к коровнику. И вслед за ним и другие налетчики стали стрелять в воздух, потому что если не стрелять в воздух, то можно убить человека. И вот когда шестая корова с предсмертным мычанием упала к ногам Короля, — тогда во двор в одних кальсонах выбежал </w:t>
                            </w:r>
                            <w:proofErr w:type="spellStart"/>
                            <w:r>
                              <w:rPr>
                                <w:sz w:val="22"/>
                              </w:rPr>
                              <w:t>Эйхбаум</w:t>
                            </w:r>
                            <w:proofErr w:type="spellEnd"/>
                            <w:r>
                              <w:rPr>
                                <w:sz w:val="22"/>
                              </w:rPr>
                              <w:t xml:space="preserve"> и спросил:</w:t>
                            </w:r>
                          </w:p>
                          <w:p w:rsidR="0045171B" w:rsidRDefault="0045171B" w:rsidP="0087118D">
                            <w:pPr>
                              <w:pStyle w:val="a4"/>
                              <w:rPr>
                                <w:sz w:val="22"/>
                              </w:rPr>
                            </w:pPr>
                            <w:r>
                              <w:rPr>
                                <w:sz w:val="22"/>
                              </w:rPr>
                              <w:t xml:space="preserve">— Что с этого будет, </w:t>
                            </w:r>
                            <w:proofErr w:type="spellStart"/>
                            <w:r>
                              <w:rPr>
                                <w:sz w:val="22"/>
                              </w:rPr>
                              <w:t>Беня</w:t>
                            </w:r>
                            <w:proofErr w:type="spellEnd"/>
                            <w:r>
                              <w:rPr>
                                <w:sz w:val="22"/>
                              </w:rPr>
                              <w:t>?</w:t>
                            </w:r>
                          </w:p>
                          <w:p w:rsidR="0045171B" w:rsidRDefault="0045171B" w:rsidP="0087118D">
                            <w:pPr>
                              <w:pStyle w:val="a4"/>
                              <w:rPr>
                                <w:sz w:val="22"/>
                              </w:rPr>
                            </w:pPr>
                            <w:r>
                              <w:rPr>
                                <w:sz w:val="22"/>
                              </w:rPr>
                              <w:t xml:space="preserve">— Если у меня не будет денег, у вас не будет </w:t>
                            </w:r>
                            <w:proofErr w:type="spellStart"/>
                            <w:r>
                              <w:rPr>
                                <w:sz w:val="22"/>
                              </w:rPr>
                              <w:t>коров</w:t>
                            </w:r>
                            <w:proofErr w:type="spellEnd"/>
                            <w:r>
                              <w:rPr>
                                <w:sz w:val="22"/>
                              </w:rPr>
                              <w:t xml:space="preserve">, </w:t>
                            </w:r>
                            <w:proofErr w:type="spellStart"/>
                            <w:r>
                              <w:rPr>
                                <w:sz w:val="22"/>
                              </w:rPr>
                              <w:t>Эйхбаум</w:t>
                            </w:r>
                            <w:proofErr w:type="spellEnd"/>
                            <w:r>
                              <w:rPr>
                                <w:sz w:val="22"/>
                              </w:rPr>
                              <w:t>. Это дважды два.</w:t>
                            </w:r>
                          </w:p>
                          <w:p w:rsidR="0045171B" w:rsidRDefault="0045171B" w:rsidP="0087118D">
                            <w:pPr>
                              <w:pStyle w:val="a4"/>
                              <w:rPr>
                                <w:sz w:val="22"/>
                              </w:rPr>
                            </w:pPr>
                            <w:r>
                              <w:rPr>
                                <w:sz w:val="22"/>
                              </w:rPr>
                              <w:t xml:space="preserve">— Зайди в помещение, </w:t>
                            </w:r>
                            <w:proofErr w:type="spellStart"/>
                            <w:r>
                              <w:rPr>
                                <w:sz w:val="22"/>
                              </w:rPr>
                              <w:t>Беня</w:t>
                            </w:r>
                            <w:proofErr w:type="spellEnd"/>
                            <w:r>
                              <w:rPr>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110" o:spid="_x0000_s2690" style="position:absolute;left:0;text-align:left;margin-left:0;margin-top:11.4pt;width:479pt;height:322.85pt;z-index:252184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" fillcolor="#ff9" strokecolor="#930" strokeweight="3pt">
                <v:textbox>
                  <w:txbxContent>
                    <w:p w:rsidR="0045171B" w:rsidRDefault="0045171B" w:rsidP="0087118D">
                      <w:pPr>
                        <w:spacing w:before="120"/>
                        <w:jc w:val="center"/>
                        <w:rPr>
                          <w:i/>
                        </w:rPr>
                      </w:pPr>
                      <w:r>
                        <w:rPr>
                          <w:i/>
                        </w:rPr>
                        <w:t>Исаак Бабель</w:t>
                      </w:r>
                    </w:p>
                    <w:p w:rsidR="0045171B" w:rsidRDefault="0045171B" w:rsidP="0087118D">
                      <w:pPr>
                        <w:jc w:val="center"/>
                      </w:pPr>
                      <w:r>
                        <w:rPr>
                          <w:b/>
                        </w:rPr>
                        <w:t>«Король»</w:t>
                      </w:r>
                    </w:p>
                    <w:p w:rsidR="0045171B" w:rsidRDefault="0045171B" w:rsidP="0087118D">
                      <w:pPr>
                        <w:jc w:val="center"/>
                      </w:pPr>
                      <w:r>
                        <w:t>(отрывок из рассказа)</w:t>
                      </w:r>
                    </w:p>
                    <w:p w:rsidR="0045171B" w:rsidRDefault="0045171B" w:rsidP="0087118D">
                      <w:pPr>
                        <w:jc w:val="center"/>
                      </w:pPr>
                    </w:p>
                    <w:p w:rsidR="0045171B" w:rsidRDefault="0045171B" w:rsidP="0087118D">
                      <w:pPr>
                        <w:pStyle w:val="a4"/>
                        <w:rPr>
                          <w:sz w:val="22"/>
                        </w:rPr>
                      </w:pPr>
                      <w:r>
                        <w:rPr>
                          <w:sz w:val="22"/>
                        </w:rPr>
                        <w:t xml:space="preserve">Как сделался </w:t>
                      </w:r>
                      <w:proofErr w:type="spellStart"/>
                      <w:r>
                        <w:rPr>
                          <w:sz w:val="22"/>
                        </w:rPr>
                        <w:t>Беня</w:t>
                      </w:r>
                      <w:proofErr w:type="spellEnd"/>
                      <w:r>
                        <w:rPr>
                          <w:sz w:val="22"/>
                        </w:rPr>
                        <w:t xml:space="preserve"> Крик, налетчик и король налетчиков, зятем </w:t>
                      </w:r>
                      <w:proofErr w:type="spellStart"/>
                      <w:r>
                        <w:rPr>
                          <w:sz w:val="22"/>
                        </w:rPr>
                        <w:t>Эйхбаума</w:t>
                      </w:r>
                      <w:proofErr w:type="spellEnd"/>
                      <w:r>
                        <w:rPr>
                          <w:sz w:val="22"/>
                        </w:rPr>
                        <w:t xml:space="preserve">? Тут все дело в налете. Всего год тому назад </w:t>
                      </w:r>
                      <w:proofErr w:type="spellStart"/>
                      <w:r>
                        <w:rPr>
                          <w:sz w:val="22"/>
                        </w:rPr>
                        <w:t>Беня</w:t>
                      </w:r>
                      <w:proofErr w:type="spellEnd"/>
                      <w:r>
                        <w:rPr>
                          <w:sz w:val="22"/>
                        </w:rPr>
                        <w:t xml:space="preserve"> написал </w:t>
                      </w:r>
                      <w:proofErr w:type="spellStart"/>
                      <w:r>
                        <w:rPr>
                          <w:sz w:val="22"/>
                        </w:rPr>
                        <w:t>Эйхбауму</w:t>
                      </w:r>
                      <w:proofErr w:type="spellEnd"/>
                      <w:r>
                        <w:rPr>
                          <w:sz w:val="22"/>
                        </w:rPr>
                        <w:t xml:space="preserve"> письмо.</w:t>
                      </w:r>
                    </w:p>
                    <w:p w:rsidR="0045171B" w:rsidRDefault="0045171B" w:rsidP="0087118D">
                      <w:pPr>
                        <w:pStyle w:val="a4"/>
                        <w:rPr>
                          <w:sz w:val="22"/>
                        </w:rPr>
                      </w:pPr>
                      <w:r>
                        <w:rPr>
                          <w:sz w:val="22"/>
                        </w:rPr>
                        <w:t xml:space="preserve">«Мосье </w:t>
                      </w:r>
                      <w:proofErr w:type="spellStart"/>
                      <w:r>
                        <w:rPr>
                          <w:sz w:val="22"/>
                        </w:rPr>
                        <w:t>Эйхбаум</w:t>
                      </w:r>
                      <w:proofErr w:type="spellEnd"/>
                      <w:r>
                        <w:rPr>
                          <w:sz w:val="22"/>
                        </w:rPr>
                        <w:t xml:space="preserve">, — написал он, — положите, прошу вас, завтра утром под ворота на </w:t>
                      </w:r>
                      <w:proofErr w:type="spellStart"/>
                      <w:r>
                        <w:rPr>
                          <w:sz w:val="22"/>
                        </w:rPr>
                        <w:t>Софиевскую</w:t>
                      </w:r>
                      <w:proofErr w:type="spellEnd"/>
                      <w:r>
                        <w:rPr>
                          <w:sz w:val="22"/>
                        </w:rPr>
                        <w:t xml:space="preserve">, 17 — двадцать тысяч рублей. Если вы этого не сделаете, так вас ждет такое, что это не слыхано и вся Одесса будет о вас говорить. С почтением </w:t>
                      </w:r>
                      <w:proofErr w:type="spellStart"/>
                      <w:r>
                        <w:rPr>
                          <w:sz w:val="22"/>
                        </w:rPr>
                        <w:t>Беня</w:t>
                      </w:r>
                      <w:proofErr w:type="spellEnd"/>
                      <w:r>
                        <w:rPr>
                          <w:sz w:val="22"/>
                        </w:rPr>
                        <w:t xml:space="preserve"> Крик».</w:t>
                      </w:r>
                    </w:p>
                    <w:p w:rsidR="0045171B" w:rsidRDefault="0045171B" w:rsidP="0087118D">
                      <w:pPr>
                        <w:pStyle w:val="a4"/>
                        <w:rPr>
                          <w:sz w:val="22"/>
                        </w:rPr>
                      </w:pPr>
                      <w:r>
                        <w:rPr>
                          <w:sz w:val="22"/>
                        </w:rPr>
                        <w:t xml:space="preserve">Три письма, одно яснее другого, остались без ответа. Тогда </w:t>
                      </w:r>
                      <w:proofErr w:type="spellStart"/>
                      <w:r>
                        <w:rPr>
                          <w:sz w:val="22"/>
                        </w:rPr>
                        <w:t>Беня</w:t>
                      </w:r>
                      <w:proofErr w:type="spellEnd"/>
                      <w:r>
                        <w:rPr>
                          <w:sz w:val="22"/>
                        </w:rPr>
                        <w:t xml:space="preserve"> принял меры. Они пришли ночью — девять человек с длинными палками в руках. Палки были обмотаны просмоленной паклей. Девять пылающих звезд зажглись на скотном дворе </w:t>
                      </w:r>
                      <w:proofErr w:type="spellStart"/>
                      <w:r>
                        <w:rPr>
                          <w:sz w:val="22"/>
                        </w:rPr>
                        <w:t>Эйхбаума</w:t>
                      </w:r>
                      <w:proofErr w:type="spellEnd"/>
                      <w:r>
                        <w:rPr>
                          <w:sz w:val="22"/>
                        </w:rPr>
                        <w:t xml:space="preserve">. </w:t>
                      </w:r>
                      <w:proofErr w:type="spellStart"/>
                      <w:r>
                        <w:rPr>
                          <w:sz w:val="22"/>
                        </w:rPr>
                        <w:t>Беня</w:t>
                      </w:r>
                      <w:proofErr w:type="spellEnd"/>
                      <w:r>
                        <w:rPr>
                          <w:sz w:val="22"/>
                        </w:rPr>
                        <w:t xml:space="preserve"> отбил замки у сарая и стал выводить </w:t>
                      </w:r>
                      <w:proofErr w:type="spellStart"/>
                      <w:r>
                        <w:rPr>
                          <w:sz w:val="22"/>
                        </w:rPr>
                        <w:t>коров</w:t>
                      </w:r>
                      <w:proofErr w:type="spellEnd"/>
                      <w:r>
                        <w:rPr>
                          <w:sz w:val="22"/>
                        </w:rPr>
                        <w:t xml:space="preserve">. Их ждал парень с ножом. Он опрокидывал корову с одного удара и погружал нож в коровье сердце. На земле, залитой кровью, расцвели факелы, как огненные розы, и загремели выстрелы. Выстрелами </w:t>
                      </w:r>
                      <w:proofErr w:type="spellStart"/>
                      <w:r>
                        <w:rPr>
                          <w:sz w:val="22"/>
                        </w:rPr>
                        <w:t>Беня</w:t>
                      </w:r>
                      <w:proofErr w:type="spellEnd"/>
                      <w:r>
                        <w:rPr>
                          <w:sz w:val="22"/>
                        </w:rPr>
                        <w:t xml:space="preserve"> отгонял работниц, сбежавшихся к коровнику. И вслед за ним и другие налетчики стали стрелять в воздух, потому что если не стрелять в воздух, то можно убить человека. И вот когда шестая корова с предсмертным мычанием упала к ногам Короля, — тогда во двор в одних кальсонах выбежал </w:t>
                      </w:r>
                      <w:proofErr w:type="spellStart"/>
                      <w:r>
                        <w:rPr>
                          <w:sz w:val="22"/>
                        </w:rPr>
                        <w:t>Эйхбаум</w:t>
                      </w:r>
                      <w:proofErr w:type="spellEnd"/>
                      <w:r>
                        <w:rPr>
                          <w:sz w:val="22"/>
                        </w:rPr>
                        <w:t xml:space="preserve"> и спросил:</w:t>
                      </w:r>
                    </w:p>
                    <w:p w:rsidR="0045171B" w:rsidRDefault="0045171B" w:rsidP="0087118D">
                      <w:pPr>
                        <w:pStyle w:val="a4"/>
                        <w:rPr>
                          <w:sz w:val="22"/>
                        </w:rPr>
                      </w:pPr>
                      <w:r>
                        <w:rPr>
                          <w:sz w:val="22"/>
                        </w:rPr>
                        <w:t xml:space="preserve">— Что с этого будет, </w:t>
                      </w:r>
                      <w:proofErr w:type="spellStart"/>
                      <w:r>
                        <w:rPr>
                          <w:sz w:val="22"/>
                        </w:rPr>
                        <w:t>Беня</w:t>
                      </w:r>
                      <w:proofErr w:type="spellEnd"/>
                      <w:r>
                        <w:rPr>
                          <w:sz w:val="22"/>
                        </w:rPr>
                        <w:t>?</w:t>
                      </w:r>
                    </w:p>
                    <w:p w:rsidR="0045171B" w:rsidRDefault="0045171B" w:rsidP="0087118D">
                      <w:pPr>
                        <w:pStyle w:val="a4"/>
                        <w:rPr>
                          <w:sz w:val="22"/>
                        </w:rPr>
                      </w:pPr>
                      <w:r>
                        <w:rPr>
                          <w:sz w:val="22"/>
                        </w:rPr>
                        <w:t xml:space="preserve">— Если у меня не будет денег, у вас не будет </w:t>
                      </w:r>
                      <w:proofErr w:type="spellStart"/>
                      <w:r>
                        <w:rPr>
                          <w:sz w:val="22"/>
                        </w:rPr>
                        <w:t>коров</w:t>
                      </w:r>
                      <w:proofErr w:type="spellEnd"/>
                      <w:r>
                        <w:rPr>
                          <w:sz w:val="22"/>
                        </w:rPr>
                        <w:t xml:space="preserve">, </w:t>
                      </w:r>
                      <w:proofErr w:type="spellStart"/>
                      <w:r>
                        <w:rPr>
                          <w:sz w:val="22"/>
                        </w:rPr>
                        <w:t>Эйхбаум</w:t>
                      </w:r>
                      <w:proofErr w:type="spellEnd"/>
                      <w:r>
                        <w:rPr>
                          <w:sz w:val="22"/>
                        </w:rPr>
                        <w:t>. Это дважды два.</w:t>
                      </w:r>
                    </w:p>
                    <w:p w:rsidR="0045171B" w:rsidRDefault="0045171B" w:rsidP="0087118D">
                      <w:pPr>
                        <w:pStyle w:val="a4"/>
                        <w:rPr>
                          <w:sz w:val="22"/>
                        </w:rPr>
                      </w:pPr>
                      <w:r>
                        <w:rPr>
                          <w:sz w:val="22"/>
                        </w:rPr>
                        <w:t xml:space="preserve">— Зайди в помещение, </w:t>
                      </w:r>
                      <w:proofErr w:type="spellStart"/>
                      <w:r>
                        <w:rPr>
                          <w:sz w:val="22"/>
                        </w:rPr>
                        <w:t>Беня</w:t>
                      </w:r>
                      <w:proofErr w:type="spellEnd"/>
                      <w:r>
                        <w:rPr>
                          <w:sz w:val="22"/>
                        </w:rPr>
                        <w:t>.</w:t>
                      </w:r>
                    </w:p>
                  </w:txbxContent>
                </v:textbox>
                <w10:wrap anchorx="margin"/>
              </v:rect>
            </w:pict>
          </mc:Fallback>
        </mc:AlternateContent>
      </w: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BF0793" w:rsidP="0087118D">
      <w:pPr>
        <w:ind w:firstLine="567"/>
        <w:rPr>
          <w:rFonts w:eastAsia="Times New Roman" w:cs="Arial"/>
          <w:szCs w:val="20"/>
          <w:lang w:eastAsia="ru-RU"/>
        </w:rPr>
      </w:pPr>
      <w:r>
        <w:rPr>
          <w:noProof/>
          <w:lang w:eastAsia="ru-RU"/>
        </w:rPr>
        <mc:AlternateContent>
          <mc:Choice Requires="wpg">
            <w:drawing>
              <wp:anchor distT="0" distB="0" distL="114300" distR="114300" simplePos="0" relativeHeight="252201984" behindDoc="0" locked="0" layoutInCell="1" allowOverlap="1">
                <wp:simplePos x="0" y="0"/>
                <wp:positionH relativeFrom="margin">
                  <wp:align>center</wp:align>
                </wp:positionH>
                <wp:positionV relativeFrom="paragraph">
                  <wp:posOffset>108161</wp:posOffset>
                </wp:positionV>
                <wp:extent cx="570230" cy="336550"/>
                <wp:effectExtent l="0" t="0" r="1270" b="6350"/>
                <wp:wrapNone/>
                <wp:docPr id="107" name="Группа 107"/>
                <wp:cNvGraphicFramePr/>
                <a:graphic xmlns:a="http://schemas.openxmlformats.org/drawingml/2006/main">
                  <a:graphicData uri="http://schemas.microsoft.com/office/word/2010/wordprocessingGroup">
                    <wpg:wgp>
                      <wpg:cNvGrpSpPr/>
                      <wpg:grpSpPr>
                        <a:xfrm>
                          <a:off x="0" y="0"/>
                          <a:ext cx="570230" cy="336550"/>
                          <a:chOff x="0" y="0"/>
                          <a:chExt cx="570230" cy="336569"/>
                        </a:xfrm>
                      </wpg:grpSpPr>
                      <wps:wsp>
                        <wps:cNvPr id="2653" name="Прямоугольник 2653"/>
                        <wps:cNvSpPr/>
                        <wps:spPr>
                          <a:xfrm>
                            <a:off x="0" y="0"/>
                            <a:ext cx="570230" cy="179705"/>
                          </a:xfrm>
                          <a:prstGeom prst="rect">
                            <a:avLst/>
                          </a:prstGeom>
                          <a:solidFill>
                            <a:srgbClr val="FFFF99"/>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654" name="Стрелка: вниз 2654"/>
                        <wps:cNvSpPr/>
                        <wps:spPr>
                          <a:xfrm>
                            <a:off x="117695" y="36214"/>
                            <a:ext cx="300990" cy="300355"/>
                          </a:xfrm>
                          <a:prstGeom prst="downArrow">
                            <a:avLst/>
                          </a:prstGeom>
                          <a:solidFill>
                            <a:srgbClr val="CC6600"/>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04C6422" id="Группа 107" o:spid="_x0000_s1026" style="position:absolute;margin-left:0;margin-top:8.5pt;width:44.9pt;height:26.5pt;z-index:252201984;mso-position-horizontal:center;mso-position-horizontal-relative:margin" coordsize="5702,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">
                <v:rect id="Прямоугольник 2653" o:spid="_x0000_s1027" style="position:absolute;width:5702;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" fillcolor="#ff9" stroked="f" strokeweight="1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654" o:spid="_x0000_s1028" type="#_x0000_t67" style="position:absolute;left:1176;top:362;width:3010;height:3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" adj="10800" fillcolor="#c60" stroked="f" strokeweight="1pt"/>
                <w10:wrap anchorx="margin"/>
              </v:group>
            </w:pict>
          </mc:Fallback>
        </mc:AlternateContent>
      </w:r>
    </w:p>
    <w:p w:rsidR="000C2807" w:rsidRDefault="000C2807" w:rsidP="0087118D">
      <w:pPr>
        <w:ind w:firstLine="567"/>
        <w:rPr>
          <w:rFonts w:eastAsia="Times New Roman" w:cs="Arial"/>
          <w:szCs w:val="20"/>
          <w:lang w:eastAsia="ru-RU"/>
        </w:rPr>
      </w:pPr>
    </w:p>
    <w:p w:rsidR="000C2807" w:rsidRDefault="007770A2" w:rsidP="0087118D">
      <w:pPr>
        <w:ind w:firstLine="567"/>
        <w:rPr>
          <w:rFonts w:eastAsia="Times New Roman" w:cs="Arial"/>
          <w:szCs w:val="20"/>
          <w:lang w:eastAsia="ru-RU"/>
        </w:rPr>
      </w:pPr>
      <w:r>
        <w:rPr>
          <w:noProof/>
          <w:lang w:eastAsia="ru-RU"/>
        </w:rPr>
        <w:lastRenderedPageBreak/>
        <mc:AlternateContent>
          <mc:Choice Requires="wpg">
            <w:drawing>
              <wp:anchor distT="0" distB="0" distL="114300" distR="114300" simplePos="0" relativeHeight="252197888" behindDoc="0" locked="0" layoutInCell="1" allowOverlap="1">
                <wp:simplePos x="0" y="0"/>
                <wp:positionH relativeFrom="margin">
                  <wp:align>center</wp:align>
                </wp:positionH>
                <wp:positionV relativeFrom="paragraph">
                  <wp:posOffset>-121285</wp:posOffset>
                </wp:positionV>
                <wp:extent cx="570230" cy="336550"/>
                <wp:effectExtent l="0" t="0" r="1270" b="6350"/>
                <wp:wrapNone/>
                <wp:docPr id="108" name="Группа 108"/>
                <wp:cNvGraphicFramePr/>
                <a:graphic xmlns:a="http://schemas.openxmlformats.org/drawingml/2006/main">
                  <a:graphicData uri="http://schemas.microsoft.com/office/word/2010/wordprocessingGroup">
                    <wpg:wgp>
                      <wpg:cNvGrpSpPr/>
                      <wpg:grpSpPr>
                        <a:xfrm>
                          <a:off x="0" y="0"/>
                          <a:ext cx="570230" cy="336550"/>
                          <a:chOff x="0" y="0"/>
                          <a:chExt cx="570230" cy="336569"/>
                        </a:xfrm>
                      </wpg:grpSpPr>
                      <wps:wsp>
                        <wps:cNvPr id="2657" name="Прямоугольник 2657"/>
                        <wps:cNvSpPr/>
                        <wps:spPr>
                          <a:xfrm>
                            <a:off x="0" y="0"/>
                            <a:ext cx="570230" cy="179705"/>
                          </a:xfrm>
                          <a:prstGeom prst="rect">
                            <a:avLst/>
                          </a:prstGeom>
                          <a:solidFill>
                            <a:srgbClr val="FFFF99"/>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658" name="Стрелка: вниз 2658"/>
                        <wps:cNvSpPr/>
                        <wps:spPr>
                          <a:xfrm>
                            <a:off x="117695" y="36214"/>
                            <a:ext cx="300990" cy="300355"/>
                          </a:xfrm>
                          <a:prstGeom prst="downArrow">
                            <a:avLst/>
                          </a:prstGeom>
                          <a:solidFill>
                            <a:srgbClr val="CC6600"/>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C3E82A4" id="Группа 108" o:spid="_x0000_s1026" style="position:absolute;margin-left:0;margin-top:-9.55pt;width:44.9pt;height:26.5pt;z-index:252197888;mso-position-horizontal:center;mso-position-horizontal-relative:margin" coordsize="5702,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">
                <v:rect id="Прямоугольник 2657" o:spid="_x0000_s1027" style="position:absolute;width:5702;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" fillcolor="#ff9" stroked="f" strokeweight="1pt"/>
                <v:shape id="Стрелка: вниз 2658" o:spid="_x0000_s1028" type="#_x0000_t67" style="position:absolute;left:1176;top:362;width:3010;height:3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" adj="10800" fillcolor="#c60" stroked="f" strokeweight="1pt"/>
                <w10:wrap anchorx="margin"/>
              </v:group>
            </w:pict>
          </mc:Fallback>
        </mc:AlternateContent>
      </w:r>
      <w:r w:rsidR="00E679C7">
        <w:rPr>
          <w:noProof/>
          <w:lang w:eastAsia="ru-RU"/>
        </w:rPr>
        <mc:AlternateContent>
          <mc:Choice Requires="wps">
            <w:drawing>
              <wp:anchor distT="0" distB="0" distL="114300" distR="114300" simplePos="0" relativeHeight="252196864" behindDoc="0" locked="0" layoutInCell="1" allowOverlap="1">
                <wp:simplePos x="0" y="0"/>
                <wp:positionH relativeFrom="margin">
                  <wp:align>left</wp:align>
                </wp:positionH>
                <wp:positionV relativeFrom="paragraph">
                  <wp:posOffset>29448</wp:posOffset>
                </wp:positionV>
                <wp:extent cx="6146800" cy="4072255"/>
                <wp:effectExtent l="19050" t="19050" r="25400" b="23495"/>
                <wp:wrapNone/>
                <wp:docPr id="109" name="Прямоугольник 109"/>
                <wp:cNvGraphicFramePr/>
                <a:graphic xmlns:a="http://schemas.openxmlformats.org/drawingml/2006/main">
                  <a:graphicData uri="http://schemas.microsoft.com/office/word/2010/wordprocessingShape">
                    <wps:wsp>
                      <wps:cNvSpPr/>
                      <wps:spPr>
                        <a:xfrm>
                          <a:off x="0" y="0"/>
                          <a:ext cx="6146800" cy="4072255"/>
                        </a:xfrm>
                        <a:prstGeom prst="rect">
                          <a:avLst/>
                        </a:prstGeom>
                        <a:solidFill>
                          <a:srgbClr val="FFFF99"/>
                        </a:solidFill>
                        <a:ln w="38100" cap="flat" cmpd="sng" algn="ctr">
                          <a:solidFill>
                            <a:srgbClr val="993300"/>
                          </a:solidFill>
                          <a:prstDash val="solid"/>
                          <a:miter lim="800000"/>
                        </a:ln>
                        <a:effectLst/>
                      </wps:spPr>
                      <wps:txbx>
                        <w:txbxContent>
                          <w:p w:rsidR="0045171B" w:rsidRDefault="0045171B" w:rsidP="0087118D">
                            <w:pPr>
                              <w:pStyle w:val="a4"/>
                              <w:spacing w:before="240"/>
                              <w:rPr>
                                <w:sz w:val="22"/>
                              </w:rPr>
                            </w:pPr>
                            <w:r>
                              <w:rPr>
                                <w:sz w:val="22"/>
                              </w:rPr>
                              <w:t xml:space="preserve">И в помещении они договорились. Зарезанные коровы были поделены ими пополам. </w:t>
                            </w:r>
                            <w:proofErr w:type="spellStart"/>
                            <w:r>
                              <w:rPr>
                                <w:sz w:val="22"/>
                              </w:rPr>
                              <w:t>Эйхбауму</w:t>
                            </w:r>
                            <w:proofErr w:type="spellEnd"/>
                            <w:r>
                              <w:rPr>
                                <w:sz w:val="22"/>
                              </w:rPr>
                              <w:t xml:space="preserve"> была гарантирована неприкосновенность и выдано в том удостоверение с печатью. Но чудо пришло позже.</w:t>
                            </w:r>
                          </w:p>
                          <w:p w:rsidR="0045171B" w:rsidRDefault="0045171B" w:rsidP="0087118D">
                            <w:pPr>
                              <w:pStyle w:val="a4"/>
                              <w:rPr>
                                <w:sz w:val="22"/>
                              </w:rPr>
                            </w:pPr>
                            <w:r>
                              <w:rPr>
                                <w:sz w:val="22"/>
                              </w:rPr>
                              <w:t xml:space="preserve">Во время налета, в ту грозную ночь, когда мычали подкалываемые коровы и телки скользили в материнской крови, когда факелы плясали, как черные девы, а бабы-молочницы шарахались и визжали под дулами дружелюбных браунингов, — в ту грозную ночь во двор выбежала в вырезной рубашке дочь </w:t>
                            </w:r>
                            <w:proofErr w:type="spellStart"/>
                            <w:r>
                              <w:rPr>
                                <w:sz w:val="22"/>
                              </w:rPr>
                              <w:t>Эйхбаума</w:t>
                            </w:r>
                            <w:proofErr w:type="spellEnd"/>
                            <w:r>
                              <w:rPr>
                                <w:sz w:val="22"/>
                              </w:rPr>
                              <w:t xml:space="preserve"> — </w:t>
                            </w:r>
                            <w:proofErr w:type="spellStart"/>
                            <w:r>
                              <w:rPr>
                                <w:sz w:val="22"/>
                              </w:rPr>
                              <w:t>Циля</w:t>
                            </w:r>
                            <w:proofErr w:type="spellEnd"/>
                            <w:r>
                              <w:rPr>
                                <w:sz w:val="22"/>
                              </w:rPr>
                              <w:t>. И победа Короля стала его поражением.</w:t>
                            </w:r>
                          </w:p>
                          <w:p w:rsidR="0045171B" w:rsidRDefault="0045171B" w:rsidP="0087118D">
                            <w:pPr>
                              <w:pStyle w:val="a4"/>
                              <w:rPr>
                                <w:sz w:val="22"/>
                              </w:rPr>
                            </w:pPr>
                            <w:r>
                              <w:rPr>
                                <w:sz w:val="22"/>
                              </w:rPr>
                              <w:t xml:space="preserve">Через два дня </w:t>
                            </w:r>
                            <w:proofErr w:type="spellStart"/>
                            <w:r>
                              <w:rPr>
                                <w:sz w:val="22"/>
                              </w:rPr>
                              <w:t>Беня</w:t>
                            </w:r>
                            <w:proofErr w:type="spellEnd"/>
                            <w:r>
                              <w:rPr>
                                <w:sz w:val="22"/>
                              </w:rPr>
                              <w:t xml:space="preserve"> без предупреждения вернул </w:t>
                            </w:r>
                            <w:proofErr w:type="spellStart"/>
                            <w:r>
                              <w:rPr>
                                <w:sz w:val="22"/>
                              </w:rPr>
                              <w:t>Эйхбауму</w:t>
                            </w:r>
                            <w:proofErr w:type="spellEnd"/>
                            <w:r>
                              <w:rPr>
                                <w:sz w:val="22"/>
                              </w:rPr>
                              <w:t xml:space="preserve"> все забранные у него деньги и после этого явился вечером с визитом. Он был одет в оранжевый костюм, под его манжеткой сиял бриллиантовый браслет. Он вошел в комнату, поздоровался и попросил у </w:t>
                            </w:r>
                            <w:proofErr w:type="spellStart"/>
                            <w:r>
                              <w:rPr>
                                <w:sz w:val="22"/>
                              </w:rPr>
                              <w:t>Эйхбаума</w:t>
                            </w:r>
                            <w:proofErr w:type="spellEnd"/>
                            <w:r>
                              <w:rPr>
                                <w:sz w:val="22"/>
                              </w:rPr>
                              <w:t xml:space="preserve"> руки его дочери </w:t>
                            </w:r>
                            <w:proofErr w:type="spellStart"/>
                            <w:r>
                              <w:rPr>
                                <w:sz w:val="22"/>
                              </w:rPr>
                              <w:t>Цили</w:t>
                            </w:r>
                            <w:proofErr w:type="spellEnd"/>
                            <w:r>
                              <w:rPr>
                                <w:sz w:val="22"/>
                              </w:rPr>
                              <w:t>. Старика хватил легкий удар, но он поднялся. В старике еще было жизни лет на двадцать.</w:t>
                            </w:r>
                          </w:p>
                          <w:p w:rsidR="0045171B" w:rsidRDefault="0045171B" w:rsidP="0087118D">
                            <w:pPr>
                              <w:pStyle w:val="a4"/>
                              <w:rPr>
                                <w:sz w:val="22"/>
                              </w:rPr>
                            </w:pPr>
                            <w:r>
                              <w:rPr>
                                <w:sz w:val="22"/>
                              </w:rPr>
                              <w:t xml:space="preserve">— Слушайте, </w:t>
                            </w:r>
                            <w:proofErr w:type="spellStart"/>
                            <w:r>
                              <w:rPr>
                                <w:sz w:val="22"/>
                              </w:rPr>
                              <w:t>Эйхбаум</w:t>
                            </w:r>
                            <w:proofErr w:type="spellEnd"/>
                            <w:r>
                              <w:rPr>
                                <w:sz w:val="22"/>
                              </w:rPr>
                              <w:t xml:space="preserve">, — сказал ему Король,— когда вы умрете, я похороню вас на первом еврейском кладбище, у самых ворот. Я поставлю, вам, </w:t>
                            </w:r>
                            <w:proofErr w:type="spellStart"/>
                            <w:r>
                              <w:rPr>
                                <w:sz w:val="22"/>
                              </w:rPr>
                              <w:t>Эйхбаум</w:t>
                            </w:r>
                            <w:proofErr w:type="spellEnd"/>
                            <w:r>
                              <w:rPr>
                                <w:sz w:val="22"/>
                              </w:rPr>
                              <w:t xml:space="preserve">, памятник из розового мрамора. Я сделаю вас старостой Бродской синагоги. Я брошу специальность, </w:t>
                            </w:r>
                            <w:proofErr w:type="spellStart"/>
                            <w:r>
                              <w:rPr>
                                <w:sz w:val="22"/>
                              </w:rPr>
                              <w:t>Эйхбаум</w:t>
                            </w:r>
                            <w:proofErr w:type="spellEnd"/>
                            <w:r>
                              <w:rPr>
                                <w:sz w:val="22"/>
                              </w:rPr>
                              <w:t xml:space="preserve">, и поступлю в ваше дело компаньоном. У вас будет двести </w:t>
                            </w:r>
                            <w:proofErr w:type="spellStart"/>
                            <w:r>
                              <w:rPr>
                                <w:sz w:val="22"/>
                              </w:rPr>
                              <w:t>коров</w:t>
                            </w:r>
                            <w:proofErr w:type="spellEnd"/>
                            <w:r>
                              <w:rPr>
                                <w:sz w:val="22"/>
                              </w:rPr>
                              <w:t xml:space="preserve">, </w:t>
                            </w:r>
                            <w:proofErr w:type="spellStart"/>
                            <w:r>
                              <w:rPr>
                                <w:sz w:val="22"/>
                              </w:rPr>
                              <w:t>Эйхбаум</w:t>
                            </w:r>
                            <w:proofErr w:type="spellEnd"/>
                            <w:r>
                              <w:rPr>
                                <w:sz w:val="22"/>
                              </w:rPr>
                              <w:t xml:space="preserve">. Я убью всех молочников, кроме вас. Вор не будет ходить по той улице, где вы живете. Я выстрою вам дачу на шестнадцатой станции… И вспомним, </w:t>
                            </w:r>
                            <w:proofErr w:type="spellStart"/>
                            <w:r>
                              <w:rPr>
                                <w:sz w:val="22"/>
                              </w:rPr>
                              <w:t>Эйхбаум</w:t>
                            </w:r>
                            <w:proofErr w:type="spellEnd"/>
                            <w:r>
                              <w:rPr>
                                <w:sz w:val="22"/>
                              </w:rPr>
                              <w:t xml:space="preserve">, вы ведь тоже не были в молодости раввином. Кто подделал завещание, не будем об этом говорить громко?...И зять у вас будет Король, не сопляк, а Король, </w:t>
                            </w:r>
                            <w:proofErr w:type="spellStart"/>
                            <w:r>
                              <w:rPr>
                                <w:sz w:val="22"/>
                              </w:rPr>
                              <w:t>Эйхбаум</w:t>
                            </w:r>
                            <w:proofErr w:type="spellEnd"/>
                            <w:r>
                              <w:rPr>
                                <w:sz w:val="22"/>
                              </w:rPr>
                              <w:t>.</w:t>
                            </w:r>
                          </w:p>
                          <w:p w:rsidR="0045171B" w:rsidRDefault="0045171B" w:rsidP="0087118D">
                            <w:pPr>
                              <w:pStyle w:val="a4"/>
                              <w:rPr>
                                <w:sz w:val="22"/>
                              </w:rPr>
                            </w:pPr>
                            <w:r>
                              <w:rPr>
                                <w:sz w:val="22"/>
                              </w:rPr>
                              <w:t xml:space="preserve">И он добился своего, </w:t>
                            </w:r>
                            <w:proofErr w:type="spellStart"/>
                            <w:r>
                              <w:rPr>
                                <w:sz w:val="22"/>
                              </w:rPr>
                              <w:t>Беня</w:t>
                            </w:r>
                            <w:proofErr w:type="spellEnd"/>
                            <w:r>
                              <w:rPr>
                                <w:sz w:val="22"/>
                              </w:rPr>
                              <w:t xml:space="preserve"> Крик, потому что он был страстен, а страсть владычествует над мирами…</w:t>
                            </w:r>
                            <w:sdt>
                              <w:sdtPr>
                                <w:rPr>
                                  <w:sz w:val="22"/>
                                </w:rPr>
                                <w:id w:val="-649365174"/>
                                <w:citation/>
                              </w:sdtPr>
                              <w:sdtContent>
                                <w:r>
                                  <w:rPr>
                                    <w:sz w:val="22"/>
                                  </w:rPr>
                                  <w:fldChar w:fldCharType="begin"/>
                                </w:r>
                                <w:r>
                                  <w:rPr>
                                    <w:sz w:val="22"/>
                                  </w:rPr>
                                  <w:instrText xml:space="preserve"> CITATION Баб \l 1049 </w:instrText>
                                </w:r>
                                <w:r>
                                  <w:rPr>
                                    <w:sz w:val="22"/>
                                  </w:rPr>
                                  <w:fldChar w:fldCharType="separate"/>
                                </w:r>
                                <w:r>
                                  <w:rPr>
                                    <w:noProof/>
                                    <w:sz w:val="22"/>
                                  </w:rPr>
                                  <w:t xml:space="preserve"> </w:t>
                                </w:r>
                                <w:r w:rsidRPr="00801DA1">
                                  <w:rPr>
                                    <w:noProof/>
                                    <w:sz w:val="22"/>
                                  </w:rPr>
                                  <w:t>[333]</w:t>
                                </w:r>
                                <w:r>
                                  <w:rPr>
                                    <w:sz w:val="22"/>
                                  </w:rPr>
                                  <w:fldChar w:fldCharType="end"/>
                                </w:r>
                              </w:sdtContent>
                            </w:sdt>
                            <w:r>
                              <w:rPr>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109" o:spid="_x0000_s2691" style="position:absolute;left:0;text-align:left;margin-left:0;margin-top:2.3pt;width:484pt;height:320.65pt;z-index:252196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" fillcolor="#ff9" strokecolor="#930" strokeweight="3pt">
                <v:textbox>
                  <w:txbxContent>
                    <w:p w:rsidR="0045171B" w:rsidRDefault="0045171B" w:rsidP="0087118D">
                      <w:pPr>
                        <w:pStyle w:val="a4"/>
                        <w:spacing w:before="240"/>
                        <w:rPr>
                          <w:sz w:val="22"/>
                        </w:rPr>
                      </w:pPr>
                      <w:r>
                        <w:rPr>
                          <w:sz w:val="22"/>
                        </w:rPr>
                        <w:t xml:space="preserve">И в помещении они договорились. Зарезанные коровы были поделены ими пополам. </w:t>
                      </w:r>
                      <w:proofErr w:type="spellStart"/>
                      <w:r>
                        <w:rPr>
                          <w:sz w:val="22"/>
                        </w:rPr>
                        <w:t>Эйхбауму</w:t>
                      </w:r>
                      <w:proofErr w:type="spellEnd"/>
                      <w:r>
                        <w:rPr>
                          <w:sz w:val="22"/>
                        </w:rPr>
                        <w:t xml:space="preserve"> была гарантирована неприкосновенность и выдано в том удостоверение с печатью. Но чудо пришло позже.</w:t>
                      </w:r>
                    </w:p>
                    <w:p w:rsidR="0045171B" w:rsidRDefault="0045171B" w:rsidP="0087118D">
                      <w:pPr>
                        <w:pStyle w:val="a4"/>
                        <w:rPr>
                          <w:sz w:val="22"/>
                        </w:rPr>
                      </w:pPr>
                      <w:r>
                        <w:rPr>
                          <w:sz w:val="22"/>
                        </w:rPr>
                        <w:t xml:space="preserve">Во время налета, в ту грозную ночь, когда мычали подкалываемые коровы и телки скользили в материнской крови, когда факелы плясали, как черные девы, а бабы-молочницы шарахались и визжали под дулами дружелюбных браунингов, — в ту грозную ночь во двор выбежала в вырезной рубашке дочь </w:t>
                      </w:r>
                      <w:proofErr w:type="spellStart"/>
                      <w:r>
                        <w:rPr>
                          <w:sz w:val="22"/>
                        </w:rPr>
                        <w:t>Эйхбаума</w:t>
                      </w:r>
                      <w:proofErr w:type="spellEnd"/>
                      <w:r>
                        <w:rPr>
                          <w:sz w:val="22"/>
                        </w:rPr>
                        <w:t xml:space="preserve"> — </w:t>
                      </w:r>
                      <w:proofErr w:type="spellStart"/>
                      <w:r>
                        <w:rPr>
                          <w:sz w:val="22"/>
                        </w:rPr>
                        <w:t>Циля</w:t>
                      </w:r>
                      <w:proofErr w:type="spellEnd"/>
                      <w:r>
                        <w:rPr>
                          <w:sz w:val="22"/>
                        </w:rPr>
                        <w:t>. И победа Короля стала его поражением.</w:t>
                      </w:r>
                    </w:p>
                    <w:p w:rsidR="0045171B" w:rsidRDefault="0045171B" w:rsidP="0087118D">
                      <w:pPr>
                        <w:pStyle w:val="a4"/>
                        <w:rPr>
                          <w:sz w:val="22"/>
                        </w:rPr>
                      </w:pPr>
                      <w:r>
                        <w:rPr>
                          <w:sz w:val="22"/>
                        </w:rPr>
                        <w:t xml:space="preserve">Через два дня </w:t>
                      </w:r>
                      <w:proofErr w:type="spellStart"/>
                      <w:r>
                        <w:rPr>
                          <w:sz w:val="22"/>
                        </w:rPr>
                        <w:t>Беня</w:t>
                      </w:r>
                      <w:proofErr w:type="spellEnd"/>
                      <w:r>
                        <w:rPr>
                          <w:sz w:val="22"/>
                        </w:rPr>
                        <w:t xml:space="preserve"> без предупреждения вернул </w:t>
                      </w:r>
                      <w:proofErr w:type="spellStart"/>
                      <w:r>
                        <w:rPr>
                          <w:sz w:val="22"/>
                        </w:rPr>
                        <w:t>Эйхбауму</w:t>
                      </w:r>
                      <w:proofErr w:type="spellEnd"/>
                      <w:r>
                        <w:rPr>
                          <w:sz w:val="22"/>
                        </w:rPr>
                        <w:t xml:space="preserve"> все забранные у него деньги и после этого явился вечером с визитом. Он был одет в оранжевый костюм, под его манжеткой сиял бриллиантовый браслет. Он вошел в комнату, поздоровался и попросил у </w:t>
                      </w:r>
                      <w:proofErr w:type="spellStart"/>
                      <w:r>
                        <w:rPr>
                          <w:sz w:val="22"/>
                        </w:rPr>
                        <w:t>Эйхбаума</w:t>
                      </w:r>
                      <w:proofErr w:type="spellEnd"/>
                      <w:r>
                        <w:rPr>
                          <w:sz w:val="22"/>
                        </w:rPr>
                        <w:t xml:space="preserve"> руки его дочери </w:t>
                      </w:r>
                      <w:proofErr w:type="spellStart"/>
                      <w:r>
                        <w:rPr>
                          <w:sz w:val="22"/>
                        </w:rPr>
                        <w:t>Цили</w:t>
                      </w:r>
                      <w:proofErr w:type="spellEnd"/>
                      <w:r>
                        <w:rPr>
                          <w:sz w:val="22"/>
                        </w:rPr>
                        <w:t>. Старика хватил легкий удар, но он поднялся. В старике еще было жизни лет на двадцать.</w:t>
                      </w:r>
                    </w:p>
                    <w:p w:rsidR="0045171B" w:rsidRDefault="0045171B" w:rsidP="0087118D">
                      <w:pPr>
                        <w:pStyle w:val="a4"/>
                        <w:rPr>
                          <w:sz w:val="22"/>
                        </w:rPr>
                      </w:pPr>
                      <w:r>
                        <w:rPr>
                          <w:sz w:val="22"/>
                        </w:rPr>
                        <w:t xml:space="preserve">— Слушайте, </w:t>
                      </w:r>
                      <w:proofErr w:type="spellStart"/>
                      <w:r>
                        <w:rPr>
                          <w:sz w:val="22"/>
                        </w:rPr>
                        <w:t>Эйхбаум</w:t>
                      </w:r>
                      <w:proofErr w:type="spellEnd"/>
                      <w:r>
                        <w:rPr>
                          <w:sz w:val="22"/>
                        </w:rPr>
                        <w:t xml:space="preserve">, — сказал ему Король,— когда вы умрете, я похороню вас на первом еврейском кладбище, у самых ворот. Я поставлю, вам, </w:t>
                      </w:r>
                      <w:proofErr w:type="spellStart"/>
                      <w:r>
                        <w:rPr>
                          <w:sz w:val="22"/>
                        </w:rPr>
                        <w:t>Эйхбаум</w:t>
                      </w:r>
                      <w:proofErr w:type="spellEnd"/>
                      <w:r>
                        <w:rPr>
                          <w:sz w:val="22"/>
                        </w:rPr>
                        <w:t xml:space="preserve">, памятник из розового мрамора. Я сделаю вас старостой Бродской синагоги. Я брошу специальность, </w:t>
                      </w:r>
                      <w:proofErr w:type="spellStart"/>
                      <w:r>
                        <w:rPr>
                          <w:sz w:val="22"/>
                        </w:rPr>
                        <w:t>Эйхбаум</w:t>
                      </w:r>
                      <w:proofErr w:type="spellEnd"/>
                      <w:r>
                        <w:rPr>
                          <w:sz w:val="22"/>
                        </w:rPr>
                        <w:t xml:space="preserve">, и поступлю в ваше дело компаньоном. У вас будет двести </w:t>
                      </w:r>
                      <w:proofErr w:type="spellStart"/>
                      <w:r>
                        <w:rPr>
                          <w:sz w:val="22"/>
                        </w:rPr>
                        <w:t>коров</w:t>
                      </w:r>
                      <w:proofErr w:type="spellEnd"/>
                      <w:r>
                        <w:rPr>
                          <w:sz w:val="22"/>
                        </w:rPr>
                        <w:t xml:space="preserve">, </w:t>
                      </w:r>
                      <w:proofErr w:type="spellStart"/>
                      <w:r>
                        <w:rPr>
                          <w:sz w:val="22"/>
                        </w:rPr>
                        <w:t>Эйхбаум</w:t>
                      </w:r>
                      <w:proofErr w:type="spellEnd"/>
                      <w:r>
                        <w:rPr>
                          <w:sz w:val="22"/>
                        </w:rPr>
                        <w:t xml:space="preserve">. Я убью всех молочников, кроме вас. Вор не будет ходить по той улице, где вы живете. Я выстрою вам дачу на шестнадцатой станции… И вспомним, </w:t>
                      </w:r>
                      <w:proofErr w:type="spellStart"/>
                      <w:r>
                        <w:rPr>
                          <w:sz w:val="22"/>
                        </w:rPr>
                        <w:t>Эйхбаум</w:t>
                      </w:r>
                      <w:proofErr w:type="spellEnd"/>
                      <w:r>
                        <w:rPr>
                          <w:sz w:val="22"/>
                        </w:rPr>
                        <w:t xml:space="preserve">, вы ведь тоже не были в молодости раввином. Кто подделал завещание, не будем об этом говорить громко?...И зять у вас будет Король, не сопляк, а Король, </w:t>
                      </w:r>
                      <w:proofErr w:type="spellStart"/>
                      <w:r>
                        <w:rPr>
                          <w:sz w:val="22"/>
                        </w:rPr>
                        <w:t>Эйхбаум</w:t>
                      </w:r>
                      <w:proofErr w:type="spellEnd"/>
                      <w:r>
                        <w:rPr>
                          <w:sz w:val="22"/>
                        </w:rPr>
                        <w:t>.</w:t>
                      </w:r>
                    </w:p>
                    <w:p w:rsidR="0045171B" w:rsidRDefault="0045171B" w:rsidP="0087118D">
                      <w:pPr>
                        <w:pStyle w:val="a4"/>
                        <w:rPr>
                          <w:sz w:val="22"/>
                        </w:rPr>
                      </w:pPr>
                      <w:r>
                        <w:rPr>
                          <w:sz w:val="22"/>
                        </w:rPr>
                        <w:t xml:space="preserve">И он добился своего, </w:t>
                      </w:r>
                      <w:proofErr w:type="spellStart"/>
                      <w:r>
                        <w:rPr>
                          <w:sz w:val="22"/>
                        </w:rPr>
                        <w:t>Беня</w:t>
                      </w:r>
                      <w:proofErr w:type="spellEnd"/>
                      <w:r>
                        <w:rPr>
                          <w:sz w:val="22"/>
                        </w:rPr>
                        <w:t xml:space="preserve"> Крик, потому что он был страстен, а страсть владычествует над мирами…</w:t>
                      </w:r>
                      <w:sdt>
                        <w:sdtPr>
                          <w:rPr>
                            <w:sz w:val="22"/>
                          </w:rPr>
                          <w:id w:val="-649365174"/>
                          <w:citation/>
                        </w:sdtPr>
                        <w:sdtContent>
                          <w:r>
                            <w:rPr>
                              <w:sz w:val="22"/>
                            </w:rPr>
                            <w:fldChar w:fldCharType="begin"/>
                          </w:r>
                          <w:r>
                            <w:rPr>
                              <w:sz w:val="22"/>
                            </w:rPr>
                            <w:instrText xml:space="preserve"> CITATION Баб \l 1049 </w:instrText>
                          </w:r>
                          <w:r>
                            <w:rPr>
                              <w:sz w:val="22"/>
                            </w:rPr>
                            <w:fldChar w:fldCharType="separate"/>
                          </w:r>
                          <w:r>
                            <w:rPr>
                              <w:noProof/>
                              <w:sz w:val="22"/>
                            </w:rPr>
                            <w:t xml:space="preserve"> </w:t>
                          </w:r>
                          <w:r w:rsidRPr="00801DA1">
                            <w:rPr>
                              <w:noProof/>
                              <w:sz w:val="22"/>
                            </w:rPr>
                            <w:t>[333]</w:t>
                          </w:r>
                          <w:r>
                            <w:rPr>
                              <w:sz w:val="22"/>
                            </w:rPr>
                            <w:fldChar w:fldCharType="end"/>
                          </w:r>
                        </w:sdtContent>
                      </w:sdt>
                      <w:r>
                        <w:rPr>
                          <w:sz w:val="22"/>
                        </w:rPr>
                        <w:t>.</w:t>
                      </w:r>
                    </w:p>
                  </w:txbxContent>
                </v:textbox>
                <w10:wrap anchorx="margin"/>
              </v:rect>
            </w:pict>
          </mc:Fallback>
        </mc:AlternateContent>
      </w: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pStyle w:val="a4"/>
        <w:rPr>
          <w:szCs w:val="22"/>
          <w:lang w:eastAsia="ru-RU"/>
        </w:rPr>
      </w:pPr>
      <w:r>
        <w:rPr>
          <w:lang w:eastAsia="ru-RU"/>
        </w:rPr>
        <w:t>В этом отрывке 465 слов и 43 предложения. Отсюда следует, что средняя длина предложений у Бабеля составляет 11 слов. Это очень хороший результат. Чем короче предложение, тем легче его понять!</w:t>
      </w:r>
      <w:r>
        <w:rPr>
          <w:rFonts w:eastAsia="Times New Roman" w:cs="Arial"/>
          <w:noProof/>
          <w:color w:val="000000" w:themeColor="text1"/>
          <w:lang w:eastAsia="ru-RU"/>
        </w:rPr>
        <w:t xml:space="preserve"> </w:t>
      </w:r>
    </w:p>
    <w:p w:rsidR="0087118D" w:rsidRDefault="0087118D" w:rsidP="0087118D">
      <w:pPr>
        <w:pStyle w:val="a6"/>
        <w:rPr>
          <w:lang w:eastAsia="ru-RU"/>
        </w:rPr>
      </w:pPr>
      <w:r>
        <w:rPr>
          <w:lang w:eastAsia="ru-RU"/>
        </w:rPr>
        <w:t>Если бы исаак Бабель восстал из гроба</w:t>
      </w:r>
    </w:p>
    <w:p w:rsidR="0087118D" w:rsidRDefault="0087118D" w:rsidP="0087118D">
      <w:pPr>
        <w:pStyle w:val="a4"/>
        <w:rPr>
          <w:lang w:eastAsia="ru-RU"/>
        </w:rPr>
      </w:pPr>
      <w:r>
        <w:rPr>
          <w:lang w:eastAsia="ru-RU"/>
        </w:rPr>
        <w:t>Мы убедились: в художественной и публицистической литературе существует множество способов, позволяющих уменьшить длину предложений. Любой автор, если захочет, может писать в стиле Бабеля и превращать свой текст в мелко рубленную капусту.</w:t>
      </w:r>
    </w:p>
    <w:p w:rsidR="0087118D" w:rsidRDefault="0087118D" w:rsidP="0087118D">
      <w:pPr>
        <w:pStyle w:val="a4"/>
        <w:rPr>
          <w:lang w:eastAsia="ru-RU"/>
        </w:rPr>
      </w:pPr>
      <w:r>
        <w:rPr>
          <w:lang w:eastAsia="ru-RU"/>
        </w:rPr>
        <w:t>Но художественная литература и публицистика нас не интересуют. Нам совершенно безразлично, как пишут писатели и журналисты — рублеными фразами или сверхдлинными предложениями. Мы не собираемся — упаси Бог! — лезть в чужой огород и давать мастерам пера непрошеные советы.</w:t>
      </w:r>
    </w:p>
    <w:p w:rsidR="0087118D" w:rsidRDefault="0087118D" w:rsidP="0087118D">
      <w:pPr>
        <w:pStyle w:val="a4"/>
        <w:rPr>
          <w:lang w:eastAsia="ru-RU"/>
        </w:rPr>
      </w:pPr>
      <w:r>
        <w:rPr>
          <w:lang w:eastAsia="ru-RU"/>
        </w:rPr>
        <w:t xml:space="preserve">Нас интересует только </w:t>
      </w:r>
      <w:proofErr w:type="spellStart"/>
      <w:r>
        <w:rPr>
          <w:lang w:eastAsia="ru-RU"/>
        </w:rPr>
        <w:t>диоинформация</w:t>
      </w:r>
      <w:proofErr w:type="spellEnd"/>
      <w:r>
        <w:rPr>
          <w:lang w:eastAsia="ru-RU"/>
        </w:rPr>
        <w:t xml:space="preserve"> — учебная, профессиональная и научная литература. Напрашивается вывод по аналогии. Поскольку рассказы, романы и повести можно писать короткими фразами, значит, деловую литературу тоже можно перевести на короткие рельсы. Разве не так?</w:t>
      </w:r>
    </w:p>
    <w:p w:rsidR="0087118D" w:rsidRDefault="0087118D" w:rsidP="0087118D">
      <w:pPr>
        <w:pStyle w:val="a4"/>
        <w:rPr>
          <w:lang w:eastAsia="ru-RU"/>
        </w:rPr>
      </w:pPr>
      <w:r>
        <w:rPr>
          <w:lang w:eastAsia="ru-RU"/>
        </w:rPr>
        <w:t>Если бы Бабель был жив, он, возможно, предложил бы</w:t>
      </w:r>
    </w:p>
    <w:p w:rsidR="0087118D" w:rsidRDefault="0087118D" w:rsidP="0087118D">
      <w:pPr>
        <w:ind w:firstLine="567"/>
        <w:rPr>
          <w:rFonts w:eastAsia="Times New Roman" w:cs="Arial"/>
          <w:szCs w:val="20"/>
          <w:lang w:eastAsia="ru-RU"/>
        </w:rPr>
      </w:pPr>
      <w:r>
        <w:rPr>
          <w:noProof/>
          <w:lang w:eastAsia="ru-RU"/>
        </w:rPr>
        <mc:AlternateContent>
          <mc:Choice Requires="wps">
            <w:drawing>
              <wp:anchor distT="0" distB="0" distL="114300" distR="114300" simplePos="0" relativeHeight="252180480" behindDoc="0" locked="0" layoutInCell="1" allowOverlap="1">
                <wp:simplePos x="0" y="0"/>
                <wp:positionH relativeFrom="column">
                  <wp:posOffset>45720</wp:posOffset>
                </wp:positionH>
                <wp:positionV relativeFrom="paragraph">
                  <wp:posOffset>144145</wp:posOffset>
                </wp:positionV>
                <wp:extent cx="5941060" cy="1395095"/>
                <wp:effectExtent l="19050" t="19050" r="21590" b="14605"/>
                <wp:wrapNone/>
                <wp:docPr id="106" name="Прямоугольник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1060" cy="1395095"/>
                        </a:xfrm>
                        <a:prstGeom prst="rect">
                          <a:avLst/>
                        </a:prstGeom>
                        <a:solidFill>
                          <a:srgbClr val="FFFF99"/>
                        </a:solidFill>
                        <a:ln w="28575">
                          <a:solidFill>
                            <a:srgbClr val="993300"/>
                          </a:solidFill>
                          <a:miter lim="800000"/>
                          <a:headEnd/>
                          <a:tailEnd/>
                        </a:ln>
                      </wps:spPr>
                      <wps:txbx>
                        <w:txbxContent>
                          <w:p w:rsidR="0045171B" w:rsidRDefault="0045171B" w:rsidP="0087118D">
                            <w:pPr>
                              <w:pStyle w:val="a0"/>
                              <w:spacing w:before="240" w:line="240" w:lineRule="exact"/>
                              <w:ind w:left="284" w:right="284"/>
                              <w:jc w:val="center"/>
                              <w:rPr>
                                <w:rFonts w:cs="Arial"/>
                                <w:b/>
                                <w:sz w:val="22"/>
                              </w:rPr>
                            </w:pPr>
                            <w:r>
                              <w:rPr>
                                <w:rFonts w:cs="Arial"/>
                                <w:b/>
                                <w:sz w:val="22"/>
                              </w:rPr>
                              <w:t xml:space="preserve">ПРАВИТЕЛЬСТВЕННЫЙ ЗАКОН </w:t>
                            </w:r>
                            <w:r>
                              <w:rPr>
                                <w:rFonts w:cs="Arial"/>
                                <w:b/>
                                <w:sz w:val="22"/>
                              </w:rPr>
                              <w:br/>
                              <w:t>для авторов научной, профессиональной и учебной литературы</w:t>
                            </w:r>
                          </w:p>
                          <w:p w:rsidR="0045171B" w:rsidRDefault="0045171B" w:rsidP="0087118D">
                            <w:pPr>
                              <w:pStyle w:val="a4"/>
                              <w:rPr>
                                <w:sz w:val="22"/>
                              </w:rPr>
                            </w:pPr>
                            <w:r>
                              <w:rPr>
                                <w:sz w:val="22"/>
                              </w:rPr>
                              <w:t>Дорогие авторы! Пишите ваши замечательные произведения короткими фразами. Купите у писателей и журналистов острые топоры (у них они есть). Беспощадно разрубайте длинные и непонятные предложения на короткие и легкие для понимания.</w:t>
                            </w:r>
                          </w:p>
                          <w:p w:rsidR="0045171B" w:rsidRDefault="0045171B" w:rsidP="0087118D">
                            <w:pPr>
                              <w:pStyle w:val="a0"/>
                              <w:spacing w:before="120"/>
                              <w:jc w:val="right"/>
                              <w:rPr>
                                <w:rFonts w:cs="Arial"/>
                                <w:i/>
                                <w:sz w:val="22"/>
                              </w:rPr>
                            </w:pPr>
                            <w:r>
                              <w:rPr>
                                <w:rFonts w:cs="Arial"/>
                                <w:i/>
                                <w:sz w:val="22"/>
                              </w:rPr>
                              <w:t>С приветом! Исаак Бабель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06" o:spid="_x0000_s2692" style="position:absolute;left:0;text-align:left;margin-left:3.6pt;margin-top:11.35pt;width:467.8pt;height:109.8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" fillcolor="#ff9" strokecolor="#930" strokeweight="2.25pt">
                <v:textbox>
                  <w:txbxContent>
                    <w:p w:rsidR="0045171B" w:rsidRDefault="0045171B" w:rsidP="0087118D">
                      <w:pPr>
                        <w:pStyle w:val="a0"/>
                        <w:spacing w:before="240" w:line="240" w:lineRule="exact"/>
                        <w:ind w:left="284" w:right="284"/>
                        <w:jc w:val="center"/>
                        <w:rPr>
                          <w:rFonts w:cs="Arial"/>
                          <w:b/>
                          <w:sz w:val="22"/>
                        </w:rPr>
                      </w:pPr>
                      <w:r>
                        <w:rPr>
                          <w:rFonts w:cs="Arial"/>
                          <w:b/>
                          <w:sz w:val="22"/>
                        </w:rPr>
                        <w:t xml:space="preserve">ПРАВИТЕЛЬСТВЕННЫЙ ЗАКОН </w:t>
                      </w:r>
                      <w:r>
                        <w:rPr>
                          <w:rFonts w:cs="Arial"/>
                          <w:b/>
                          <w:sz w:val="22"/>
                        </w:rPr>
                        <w:br/>
                        <w:t>для авторов научной, профессиональной и учебной литературы</w:t>
                      </w:r>
                    </w:p>
                    <w:p w:rsidR="0045171B" w:rsidRDefault="0045171B" w:rsidP="0087118D">
                      <w:pPr>
                        <w:pStyle w:val="a4"/>
                        <w:rPr>
                          <w:sz w:val="22"/>
                        </w:rPr>
                      </w:pPr>
                      <w:r>
                        <w:rPr>
                          <w:sz w:val="22"/>
                        </w:rPr>
                        <w:t>Дорогие авторы! Пишите ваши замечательные произведения короткими фразами. Купите у писателей и журналистов острые топоры (у них они есть). Беспощадно разрубайте длинные и непонятные предложения на короткие и легкие для понимания.</w:t>
                      </w:r>
                    </w:p>
                    <w:p w:rsidR="0045171B" w:rsidRDefault="0045171B" w:rsidP="0087118D">
                      <w:pPr>
                        <w:pStyle w:val="a0"/>
                        <w:spacing w:before="120"/>
                        <w:jc w:val="right"/>
                        <w:rPr>
                          <w:rFonts w:cs="Arial"/>
                          <w:i/>
                          <w:sz w:val="22"/>
                        </w:rPr>
                      </w:pPr>
                      <w:r>
                        <w:rPr>
                          <w:rFonts w:cs="Arial"/>
                          <w:i/>
                          <w:sz w:val="22"/>
                        </w:rPr>
                        <w:t>С приветом! Исаак Бабель</w:t>
                      </w:r>
                    </w:p>
                  </w:txbxContent>
                </v:textbox>
              </v:rect>
            </w:pict>
          </mc:Fallback>
        </mc:AlternateContent>
      </w: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pStyle w:val="a6"/>
        <w:rPr>
          <w:szCs w:val="22"/>
          <w:lang w:eastAsia="ru-RU"/>
        </w:rPr>
      </w:pPr>
      <w:r>
        <w:rPr>
          <w:lang w:eastAsia="ru-RU"/>
        </w:rPr>
        <w:lastRenderedPageBreak/>
        <w:t xml:space="preserve">берем топор, начинаем рубить. </w:t>
      </w:r>
      <w:r>
        <w:rPr>
          <w:lang w:eastAsia="ru-RU"/>
        </w:rPr>
        <w:br/>
        <w:t>результат — великолепный!</w:t>
      </w:r>
    </w:p>
    <w:p w:rsidR="0087118D" w:rsidRDefault="0087118D" w:rsidP="0087118D">
      <w:pPr>
        <w:pStyle w:val="a4"/>
        <w:spacing w:after="240"/>
        <w:rPr>
          <w:lang w:eastAsia="ru-RU"/>
        </w:rPr>
      </w:pPr>
      <w:r>
        <w:rPr>
          <w:lang w:eastAsia="ru-RU"/>
        </w:rPr>
        <w:t>Многие думают, что учебные и научные тексты можно строить только из длинных предложений. Это неверно. Любое сколь угодно длинное предложение можно расчленить на мелкие части. Рассмотрим пример (рис. 81).</w:t>
      </w:r>
    </w:p>
    <w:p w:rsidR="0087118D" w:rsidRDefault="0087118D" w:rsidP="0087118D">
      <w:pPr>
        <w:jc w:val="center"/>
        <w:rPr>
          <w:rFonts w:eastAsia="Times New Roman" w:cs="Arial"/>
          <w:lang w:eastAsia="ru-RU"/>
        </w:rPr>
      </w:pPr>
      <w:r>
        <w:rPr>
          <w:noProof/>
          <w:szCs w:val="22"/>
          <w:lang w:eastAsia="ru-RU"/>
        </w:rPr>
        <mc:AlternateContent>
          <mc:Choice Requires="wpg">
            <w:drawing>
              <wp:inline distT="0" distB="0" distL="0" distR="0">
                <wp:extent cx="5962650" cy="2194560"/>
                <wp:effectExtent l="19050" t="19050" r="19050" b="24765"/>
                <wp:docPr id="102" name="Группа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2194560"/>
                          <a:chOff x="0" y="0"/>
                          <a:chExt cx="59626" cy="21945"/>
                        </a:xfrm>
                      </wpg:grpSpPr>
                      <wps:wsp>
                        <wps:cNvPr id="104" name="Rectangle 2640"/>
                        <wps:cNvSpPr>
                          <a:spLocks noChangeArrowheads="1"/>
                        </wps:cNvSpPr>
                        <wps:spPr bwMode="auto">
                          <a:xfrm>
                            <a:off x="0" y="0"/>
                            <a:ext cx="59626" cy="21945"/>
                          </a:xfrm>
                          <a:prstGeom prst="rect">
                            <a:avLst/>
                          </a:prstGeom>
                          <a:solidFill>
                            <a:srgbClr val="FFFF99"/>
                          </a:solidFill>
                          <a:ln w="38100">
                            <a:solidFill>
                              <a:srgbClr val="993300"/>
                            </a:solidFill>
                            <a:miter lim="800000"/>
                            <a:headEnd/>
                            <a:tailEnd/>
                          </a:ln>
                        </wps:spPr>
                        <wps:txbx>
                          <w:txbxContent>
                            <w:p w:rsidR="0045171B" w:rsidRDefault="0045171B" w:rsidP="0087118D">
                              <w:pPr>
                                <w:pStyle w:val="a0"/>
                                <w:spacing w:before="120"/>
                                <w:ind w:left="284" w:right="284"/>
                                <w:jc w:val="center"/>
                                <w:rPr>
                                  <w:rFonts w:cs="Arial"/>
                                  <w:b/>
                                  <w:sz w:val="22"/>
                                </w:rPr>
                              </w:pPr>
                              <w:r>
                                <w:rPr>
                                  <w:rFonts w:cs="Arial"/>
                                  <w:b/>
                                  <w:sz w:val="22"/>
                                </w:rPr>
                                <w:t>Чудовищно длинное предложение,</w:t>
                              </w:r>
                              <w:r>
                                <w:rPr>
                                  <w:rFonts w:cs="Arial"/>
                                  <w:b/>
                                  <w:sz w:val="22"/>
                                </w:rPr>
                                <w:br/>
                                <w:t>взятое из учебника физической географии</w:t>
                              </w:r>
                            </w:p>
                            <w:p w:rsidR="0045171B" w:rsidRDefault="0045171B" w:rsidP="0087118D">
                              <w:pPr>
                                <w:pStyle w:val="a0"/>
                                <w:spacing w:before="120"/>
                                <w:ind w:left="284" w:right="284"/>
                                <w:jc w:val="center"/>
                                <w:rPr>
                                  <w:rFonts w:cs="Arial"/>
                                  <w:b/>
                                  <w:sz w:val="22"/>
                                </w:rPr>
                              </w:pPr>
                            </w:p>
                            <w:p w:rsidR="0045171B" w:rsidRDefault="0045171B" w:rsidP="0087118D">
                              <w:pPr>
                                <w:pStyle w:val="a0"/>
                                <w:spacing w:before="120"/>
                                <w:ind w:left="284" w:right="284"/>
                                <w:jc w:val="center"/>
                                <w:rPr>
                                  <w:rFonts w:cs="Arial"/>
                                  <w:b/>
                                  <w:sz w:val="22"/>
                                </w:rPr>
                              </w:pPr>
                            </w:p>
                            <w:p w:rsidR="0045171B" w:rsidRDefault="0045171B" w:rsidP="0087118D">
                              <w:pPr>
                                <w:pStyle w:val="a0"/>
                                <w:spacing w:before="120"/>
                                <w:ind w:left="284" w:right="284"/>
                                <w:jc w:val="center"/>
                                <w:rPr>
                                  <w:rFonts w:cs="Arial"/>
                                  <w:b/>
                                  <w:sz w:val="22"/>
                                </w:rPr>
                              </w:pPr>
                            </w:p>
                            <w:p w:rsidR="0045171B" w:rsidRDefault="0045171B" w:rsidP="0087118D">
                              <w:pPr>
                                <w:pStyle w:val="a0"/>
                                <w:spacing w:before="120"/>
                                <w:ind w:left="1843" w:right="284" w:hanging="992"/>
                                <w:rPr>
                                  <w:rFonts w:cs="Arial"/>
                                  <w:sz w:val="22"/>
                                </w:rPr>
                              </w:pPr>
                            </w:p>
                            <w:p w:rsidR="0045171B" w:rsidRDefault="0045171B" w:rsidP="007770A2">
                              <w:pPr>
                                <w:pStyle w:val="a0"/>
                                <w:spacing w:before="360"/>
                                <w:jc w:val="center"/>
                                <w:rPr>
                                  <w:rFonts w:cs="Arial"/>
                                  <w:b/>
                                  <w:sz w:val="22"/>
                                </w:rPr>
                              </w:pPr>
                              <w:r>
                                <w:rPr>
                                  <w:rFonts w:cs="Arial"/>
                                  <w:b/>
                                  <w:sz w:val="22"/>
                                </w:rPr>
                                <w:t>Рис. 81.</w:t>
                              </w:r>
                              <w:r>
                                <w:rPr>
                                  <w:rFonts w:cs="Arial"/>
                                  <w:sz w:val="22"/>
                                </w:rPr>
                                <w:t xml:space="preserve"> Трудный текст. Можно ли сделать его легким? Да, можно.</w:t>
                              </w:r>
                              <w:r>
                                <w:rPr>
                                  <w:rFonts w:cs="Arial"/>
                                  <w:sz w:val="22"/>
                                </w:rPr>
                                <w:br/>
                                <w:t>Ответ дан на рис. 82</w:t>
                              </w:r>
                            </w:p>
                          </w:txbxContent>
                        </wps:txbx>
                        <wps:bodyPr rot="0" vert="horz" wrap="square" lIns="91440" tIns="45720" rIns="91440" bIns="45720" anchor="t" anchorCtr="0" upright="1">
                          <a:noAutofit/>
                        </wps:bodyPr>
                      </wps:wsp>
                      <wps:wsp>
                        <wps:cNvPr id="105" name="Прямоугольник 2086"/>
                        <wps:cNvSpPr>
                          <a:spLocks noChangeArrowheads="1"/>
                        </wps:cNvSpPr>
                        <wps:spPr bwMode="auto">
                          <a:xfrm>
                            <a:off x="7611" y="6395"/>
                            <a:ext cx="45000" cy="9000"/>
                          </a:xfrm>
                          <a:prstGeom prst="rect">
                            <a:avLst/>
                          </a:prstGeom>
                          <a:solidFill>
                            <a:schemeClr val="lt1">
                              <a:lumMod val="100000"/>
                              <a:lumOff val="0"/>
                            </a:schemeClr>
                          </a:solidFill>
                          <a:ln w="19050">
                            <a:solidFill>
                              <a:srgbClr val="993300"/>
                            </a:solidFill>
                            <a:miter lim="800000"/>
                            <a:headEnd/>
                            <a:tailEnd/>
                          </a:ln>
                        </wps:spPr>
                        <wps:txbx>
                          <w:txbxContent>
                            <w:p w:rsidR="0045171B" w:rsidRDefault="0045171B" w:rsidP="0087118D">
                              <w:pPr>
                                <w:pStyle w:val="a4"/>
                                <w:spacing w:line="230" w:lineRule="exact"/>
                                <w:ind w:left="113" w:right="113"/>
                                <w:rPr>
                                  <w:sz w:val="22"/>
                                </w:rPr>
                              </w:pPr>
                              <w:r>
                                <w:rPr>
                                  <w:sz w:val="22"/>
                                </w:rPr>
                                <w:t>В лесостепной и степной зонах с их благоприятным для растениеводства климатом огромную ценность представляют десятки миллионов гектаров земель, пригодных для пашни, а для развития животноводства — обширные луга, особенно в поймах крупных рек</w:t>
                              </w:r>
                              <w:sdt>
                                <w:sdtPr>
                                  <w:rPr>
                                    <w:sz w:val="22"/>
                                  </w:rPr>
                                  <w:id w:val="237679632"/>
                                  <w:citation/>
                                </w:sdtPr>
                                <w:sdtContent>
                                  <w:r>
                                    <w:rPr>
                                      <w:sz w:val="22"/>
                                    </w:rPr>
                                    <w:fldChar w:fldCharType="begin"/>
                                  </w:r>
                                  <w:r>
                                    <w:rPr>
                                      <w:sz w:val="22"/>
                                    </w:rPr>
                                    <w:instrText xml:space="preserve"> CITATION Физ \l 1049 </w:instrText>
                                  </w:r>
                                  <w:r>
                                    <w:rPr>
                                      <w:sz w:val="22"/>
                                    </w:rPr>
                                    <w:fldChar w:fldCharType="separate"/>
                                  </w:r>
                                  <w:r>
                                    <w:rPr>
                                      <w:noProof/>
                                      <w:sz w:val="22"/>
                                    </w:rPr>
                                    <w:t xml:space="preserve"> </w:t>
                                  </w:r>
                                  <w:r w:rsidRPr="00801DA1">
                                    <w:rPr>
                                      <w:noProof/>
                                      <w:sz w:val="22"/>
                                    </w:rPr>
                                    <w:t>[336]</w:t>
                                  </w:r>
                                  <w:r>
                                    <w:rPr>
                                      <w:sz w:val="22"/>
                                    </w:rPr>
                                    <w:fldChar w:fldCharType="end"/>
                                  </w:r>
                                </w:sdtContent>
                              </w:sdt>
                              <w:r>
                                <w:rPr>
                                  <w:sz w:val="22"/>
                                </w:rPr>
                                <w:t>.</w:t>
                              </w:r>
                            </w:p>
                          </w:txbxContent>
                        </wps:txbx>
                        <wps:bodyPr rot="0" vert="horz" wrap="square" lIns="91440" tIns="45720" rIns="91440" bIns="45720" anchor="ctr" anchorCtr="0" upright="1">
                          <a:noAutofit/>
                        </wps:bodyPr>
                      </wps:wsp>
                    </wpg:wgp>
                  </a:graphicData>
                </a:graphic>
              </wp:inline>
            </w:drawing>
          </mc:Choice>
          <mc:Fallback>
            <w:pict>
              <v:group id="Группа 102" o:spid="_x0000_s2693" style="width:469.5pt;height:172.8pt;mso-position-horizontal-relative:char;mso-position-vertical-relative:line" coordsize="59626,2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">
                <v:rect id="Rectangle 2640" o:spid="_x0000_s2694" style="position:absolute;width:59626;height:2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" fillcolor="#ff9" strokecolor="#930" strokeweight="3pt">
                  <v:textbox>
                    <w:txbxContent>
                      <w:p w:rsidR="0045171B" w:rsidRDefault="0045171B" w:rsidP="0087118D">
                        <w:pPr>
                          <w:pStyle w:val="a0"/>
                          <w:spacing w:before="120"/>
                          <w:ind w:left="284" w:right="284"/>
                          <w:jc w:val="center"/>
                          <w:rPr>
                            <w:rFonts w:cs="Arial"/>
                            <w:b/>
                            <w:sz w:val="22"/>
                          </w:rPr>
                        </w:pPr>
                        <w:r>
                          <w:rPr>
                            <w:rFonts w:cs="Arial"/>
                            <w:b/>
                            <w:sz w:val="22"/>
                          </w:rPr>
                          <w:t>Чудовищно длинное предложение,</w:t>
                        </w:r>
                        <w:r>
                          <w:rPr>
                            <w:rFonts w:cs="Arial"/>
                            <w:b/>
                            <w:sz w:val="22"/>
                          </w:rPr>
                          <w:br/>
                          <w:t>взятое из учебника физической географии</w:t>
                        </w:r>
                      </w:p>
                      <w:p w:rsidR="0045171B" w:rsidRDefault="0045171B" w:rsidP="0087118D">
                        <w:pPr>
                          <w:pStyle w:val="a0"/>
                          <w:spacing w:before="120"/>
                          <w:ind w:left="284" w:right="284"/>
                          <w:jc w:val="center"/>
                          <w:rPr>
                            <w:rFonts w:cs="Arial"/>
                            <w:b/>
                            <w:sz w:val="22"/>
                          </w:rPr>
                        </w:pPr>
                      </w:p>
                      <w:p w:rsidR="0045171B" w:rsidRDefault="0045171B" w:rsidP="0087118D">
                        <w:pPr>
                          <w:pStyle w:val="a0"/>
                          <w:spacing w:before="120"/>
                          <w:ind w:left="284" w:right="284"/>
                          <w:jc w:val="center"/>
                          <w:rPr>
                            <w:rFonts w:cs="Arial"/>
                            <w:b/>
                            <w:sz w:val="22"/>
                          </w:rPr>
                        </w:pPr>
                      </w:p>
                      <w:p w:rsidR="0045171B" w:rsidRDefault="0045171B" w:rsidP="0087118D">
                        <w:pPr>
                          <w:pStyle w:val="a0"/>
                          <w:spacing w:before="120"/>
                          <w:ind w:left="284" w:right="284"/>
                          <w:jc w:val="center"/>
                          <w:rPr>
                            <w:rFonts w:cs="Arial"/>
                            <w:b/>
                            <w:sz w:val="22"/>
                          </w:rPr>
                        </w:pPr>
                      </w:p>
                      <w:p w:rsidR="0045171B" w:rsidRDefault="0045171B" w:rsidP="0087118D">
                        <w:pPr>
                          <w:pStyle w:val="a0"/>
                          <w:spacing w:before="120"/>
                          <w:ind w:left="1843" w:right="284" w:hanging="992"/>
                          <w:rPr>
                            <w:rFonts w:cs="Arial"/>
                            <w:sz w:val="22"/>
                          </w:rPr>
                        </w:pPr>
                      </w:p>
                      <w:p w:rsidR="0045171B" w:rsidRDefault="0045171B" w:rsidP="007770A2">
                        <w:pPr>
                          <w:pStyle w:val="a0"/>
                          <w:spacing w:before="360"/>
                          <w:jc w:val="center"/>
                          <w:rPr>
                            <w:rFonts w:cs="Arial"/>
                            <w:b/>
                            <w:sz w:val="22"/>
                          </w:rPr>
                        </w:pPr>
                        <w:r>
                          <w:rPr>
                            <w:rFonts w:cs="Arial"/>
                            <w:b/>
                            <w:sz w:val="22"/>
                          </w:rPr>
                          <w:t>Рис. 81.</w:t>
                        </w:r>
                        <w:r>
                          <w:rPr>
                            <w:rFonts w:cs="Arial"/>
                            <w:sz w:val="22"/>
                          </w:rPr>
                          <w:t xml:space="preserve"> Трудный текст. Можно ли сделать его легким? Да, можно.</w:t>
                        </w:r>
                        <w:r>
                          <w:rPr>
                            <w:rFonts w:cs="Arial"/>
                            <w:sz w:val="22"/>
                          </w:rPr>
                          <w:br/>
                          <w:t>Ответ дан на рис. 82</w:t>
                        </w:r>
                      </w:p>
                    </w:txbxContent>
                  </v:textbox>
                </v:rect>
                <v:rect id="Прямоугольник 2086" o:spid="_x0000_s2695" style="position:absolute;left:7611;top:6395;width:45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" fillcolor="white [3201]" strokecolor="#930" strokeweight="1.5pt">
                  <v:textbox>
                    <w:txbxContent>
                      <w:p w:rsidR="0045171B" w:rsidRDefault="0045171B" w:rsidP="0087118D">
                        <w:pPr>
                          <w:pStyle w:val="a4"/>
                          <w:spacing w:line="230" w:lineRule="exact"/>
                          <w:ind w:left="113" w:right="113"/>
                          <w:rPr>
                            <w:sz w:val="22"/>
                          </w:rPr>
                        </w:pPr>
                        <w:r>
                          <w:rPr>
                            <w:sz w:val="22"/>
                          </w:rPr>
                          <w:t>В лесостепной и степной зонах с их благоприятным для растениеводства климатом огромную ценность представляют десятки миллионов гектаров земель, пригодных для пашни, а для развития животноводства — обширные луга, особенно в поймах крупных рек</w:t>
                        </w:r>
                        <w:sdt>
                          <w:sdtPr>
                            <w:rPr>
                              <w:sz w:val="22"/>
                            </w:rPr>
                            <w:id w:val="237679632"/>
                            <w:citation/>
                          </w:sdtPr>
                          <w:sdtContent>
                            <w:r>
                              <w:rPr>
                                <w:sz w:val="22"/>
                              </w:rPr>
                              <w:fldChar w:fldCharType="begin"/>
                            </w:r>
                            <w:r>
                              <w:rPr>
                                <w:sz w:val="22"/>
                              </w:rPr>
                              <w:instrText xml:space="preserve"> CITATION Физ \l 1049 </w:instrText>
                            </w:r>
                            <w:r>
                              <w:rPr>
                                <w:sz w:val="22"/>
                              </w:rPr>
                              <w:fldChar w:fldCharType="separate"/>
                            </w:r>
                            <w:r>
                              <w:rPr>
                                <w:noProof/>
                                <w:sz w:val="22"/>
                              </w:rPr>
                              <w:t xml:space="preserve"> </w:t>
                            </w:r>
                            <w:r w:rsidRPr="00801DA1">
                              <w:rPr>
                                <w:noProof/>
                                <w:sz w:val="22"/>
                              </w:rPr>
                              <w:t>[336]</w:t>
                            </w:r>
                            <w:r>
                              <w:rPr>
                                <w:sz w:val="22"/>
                              </w:rPr>
                              <w:fldChar w:fldCharType="end"/>
                            </w:r>
                          </w:sdtContent>
                        </w:sdt>
                        <w:r>
                          <w:rPr>
                            <w:sz w:val="22"/>
                          </w:rPr>
                          <w:t>.</w:t>
                        </w:r>
                      </w:p>
                    </w:txbxContent>
                  </v:textbox>
                </v:rect>
                <w10:anchorlock/>
              </v:group>
            </w:pict>
          </mc:Fallback>
        </mc:AlternateContent>
      </w:r>
    </w:p>
    <w:p w:rsidR="0087118D" w:rsidRDefault="0087118D" w:rsidP="0087118D">
      <w:pPr>
        <w:ind w:right="284" w:firstLine="567"/>
        <w:rPr>
          <w:rFonts w:eastAsia="Times New Roman" w:cs="Arial"/>
          <w:lang w:eastAsia="ru-RU"/>
        </w:rPr>
      </w:pPr>
    </w:p>
    <w:p w:rsidR="0087118D" w:rsidRDefault="0087118D" w:rsidP="0087118D">
      <w:pPr>
        <w:jc w:val="center"/>
        <w:rPr>
          <w:rFonts w:eastAsia="Times New Roman" w:cs="Arial"/>
          <w:lang w:eastAsia="ru-RU"/>
        </w:rPr>
      </w:pPr>
      <w:r>
        <w:rPr>
          <w:noProof/>
          <w:szCs w:val="22"/>
          <w:lang w:eastAsia="ru-RU"/>
        </w:rPr>
        <mc:AlternateContent>
          <mc:Choice Requires="wpg">
            <w:drawing>
              <wp:inline distT="0" distB="0" distL="0" distR="0">
                <wp:extent cx="5962650" cy="2194560"/>
                <wp:effectExtent l="19050" t="19050" r="19050" b="24765"/>
                <wp:docPr id="98" name="Группа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2194560"/>
                          <a:chOff x="0" y="0"/>
                          <a:chExt cx="59626" cy="21945"/>
                        </a:xfrm>
                      </wpg:grpSpPr>
                      <wps:wsp>
                        <wps:cNvPr id="100" name="Rectangle 2640"/>
                        <wps:cNvSpPr>
                          <a:spLocks noChangeArrowheads="1"/>
                        </wps:cNvSpPr>
                        <wps:spPr bwMode="auto">
                          <a:xfrm>
                            <a:off x="0" y="0"/>
                            <a:ext cx="59626" cy="21945"/>
                          </a:xfrm>
                          <a:prstGeom prst="rect">
                            <a:avLst/>
                          </a:prstGeom>
                          <a:solidFill>
                            <a:srgbClr val="FFFF99"/>
                          </a:solidFill>
                          <a:ln w="38100">
                            <a:solidFill>
                              <a:srgbClr val="993300"/>
                            </a:solidFill>
                            <a:miter lim="800000"/>
                            <a:headEnd/>
                            <a:tailEnd/>
                          </a:ln>
                        </wps:spPr>
                        <wps:txbx>
                          <w:txbxContent>
                            <w:p w:rsidR="0045171B" w:rsidRDefault="0045171B" w:rsidP="0087118D">
                              <w:pPr>
                                <w:pStyle w:val="a0"/>
                                <w:spacing w:before="120"/>
                                <w:ind w:left="284" w:right="284"/>
                                <w:jc w:val="center"/>
                                <w:rPr>
                                  <w:rFonts w:cs="Arial"/>
                                  <w:b/>
                                  <w:sz w:val="22"/>
                                </w:rPr>
                              </w:pPr>
                              <w:r>
                                <w:rPr>
                                  <w:rFonts w:cs="Arial"/>
                                  <w:b/>
                                  <w:sz w:val="22"/>
                                </w:rPr>
                                <w:t>Четыре коротких предложения,</w:t>
                              </w:r>
                              <w:r>
                                <w:rPr>
                                  <w:rFonts w:cs="Arial"/>
                                  <w:b/>
                                  <w:sz w:val="22"/>
                                </w:rPr>
                                <w:br/>
                                <w:t>облегчающих изучение физической географии</w:t>
                              </w:r>
                            </w:p>
                            <w:p w:rsidR="0045171B" w:rsidRDefault="0045171B" w:rsidP="0087118D">
                              <w:pPr>
                                <w:pStyle w:val="a0"/>
                                <w:spacing w:before="120"/>
                                <w:ind w:left="284" w:right="284"/>
                                <w:jc w:val="center"/>
                                <w:rPr>
                                  <w:rFonts w:cs="Arial"/>
                                  <w:b/>
                                  <w:sz w:val="22"/>
                                </w:rPr>
                              </w:pPr>
                            </w:p>
                            <w:p w:rsidR="0045171B" w:rsidRDefault="0045171B" w:rsidP="0087118D">
                              <w:pPr>
                                <w:pStyle w:val="a0"/>
                                <w:spacing w:before="120"/>
                                <w:ind w:left="284" w:right="284"/>
                                <w:jc w:val="center"/>
                                <w:rPr>
                                  <w:rFonts w:cs="Arial"/>
                                  <w:b/>
                                  <w:sz w:val="22"/>
                                </w:rPr>
                              </w:pPr>
                            </w:p>
                            <w:p w:rsidR="0045171B" w:rsidRDefault="0045171B" w:rsidP="0087118D">
                              <w:pPr>
                                <w:pStyle w:val="a0"/>
                                <w:spacing w:before="120"/>
                                <w:ind w:left="284" w:right="284"/>
                                <w:jc w:val="center"/>
                                <w:rPr>
                                  <w:rFonts w:cs="Arial"/>
                                  <w:b/>
                                  <w:sz w:val="22"/>
                                </w:rPr>
                              </w:pPr>
                            </w:p>
                            <w:p w:rsidR="0045171B" w:rsidRDefault="0045171B" w:rsidP="0087118D">
                              <w:pPr>
                                <w:pStyle w:val="a0"/>
                                <w:spacing w:before="120"/>
                                <w:ind w:right="284"/>
                                <w:rPr>
                                  <w:rFonts w:cs="Arial"/>
                                  <w:sz w:val="22"/>
                                </w:rPr>
                              </w:pPr>
                            </w:p>
                            <w:p w:rsidR="0045171B" w:rsidRDefault="0045171B" w:rsidP="007770A2">
                              <w:pPr>
                                <w:pStyle w:val="a0"/>
                                <w:spacing w:before="360"/>
                                <w:jc w:val="center"/>
                                <w:rPr>
                                  <w:rFonts w:cs="Arial"/>
                                  <w:b/>
                                  <w:sz w:val="22"/>
                                </w:rPr>
                              </w:pPr>
                              <w:r>
                                <w:rPr>
                                  <w:rFonts w:cs="Arial"/>
                                  <w:b/>
                                  <w:sz w:val="22"/>
                                </w:rPr>
                                <w:t>Рис. 82.</w:t>
                              </w:r>
                              <w:r>
                                <w:rPr>
                                  <w:rFonts w:cs="Arial"/>
                                  <w:sz w:val="22"/>
                                </w:rPr>
                                <w:t xml:space="preserve"> Легкий текст. Он получен в результате дробления огромной</w:t>
                              </w:r>
                              <w:r>
                                <w:rPr>
                                  <w:rFonts w:cs="Arial"/>
                                  <w:sz w:val="22"/>
                                </w:rPr>
                                <w:br/>
                                <w:t xml:space="preserve">словесной глыбы (рис. 81) на мелкие порции </w:t>
                              </w:r>
                            </w:p>
                          </w:txbxContent>
                        </wps:txbx>
                        <wps:bodyPr rot="0" vert="horz" wrap="square" lIns="91440" tIns="45720" rIns="91440" bIns="45720" anchor="t" anchorCtr="0" upright="1">
                          <a:noAutofit/>
                        </wps:bodyPr>
                      </wps:wsp>
                      <wps:wsp>
                        <wps:cNvPr id="101" name="Прямоугольник 2093"/>
                        <wps:cNvSpPr>
                          <a:spLocks noChangeArrowheads="1"/>
                        </wps:cNvSpPr>
                        <wps:spPr bwMode="auto">
                          <a:xfrm>
                            <a:off x="7611" y="6395"/>
                            <a:ext cx="45000" cy="9000"/>
                          </a:xfrm>
                          <a:prstGeom prst="rect">
                            <a:avLst/>
                          </a:prstGeom>
                          <a:solidFill>
                            <a:schemeClr val="lt1">
                              <a:lumMod val="100000"/>
                              <a:lumOff val="0"/>
                            </a:schemeClr>
                          </a:solidFill>
                          <a:ln w="19050">
                            <a:solidFill>
                              <a:srgbClr val="993300"/>
                            </a:solidFill>
                            <a:miter lim="800000"/>
                            <a:headEnd/>
                            <a:tailEnd/>
                          </a:ln>
                        </wps:spPr>
                        <wps:txbx>
                          <w:txbxContent>
                            <w:p w:rsidR="0045171B" w:rsidRDefault="0045171B" w:rsidP="0087118D">
                              <w:pPr>
                                <w:pStyle w:val="a4"/>
                                <w:spacing w:line="230" w:lineRule="exact"/>
                                <w:ind w:left="113" w:right="113"/>
                                <w:rPr>
                                  <w:sz w:val="22"/>
                                </w:rPr>
                              </w:pPr>
                              <w:r>
                                <w:rPr>
                                  <w:sz w:val="22"/>
                                </w:rPr>
                                <w:t>В лесостепной и степной зонах благоприятный для растениеводства климат. Десятки миллионов гектаров земель и обширные луга этих зон представляют огромную ценность. Земли пригодны для пашни, а луга — для животноводства. Особенно ценны луга в поймах крупных рек</w:t>
                              </w:r>
                              <w:sdt>
                                <w:sdtPr>
                                  <w:rPr>
                                    <w:sz w:val="22"/>
                                  </w:rPr>
                                  <w:id w:val="-1223283490"/>
                                  <w:citation/>
                                </w:sdtPr>
                                <w:sdtContent>
                                  <w:r>
                                    <w:rPr>
                                      <w:sz w:val="22"/>
                                    </w:rPr>
                                    <w:fldChar w:fldCharType="begin"/>
                                  </w:r>
                                  <w:r>
                                    <w:rPr>
                                      <w:sz w:val="22"/>
                                    </w:rPr>
                                    <w:instrText xml:space="preserve"> CITATION Мик2 \l 1049 </w:instrText>
                                  </w:r>
                                  <w:r>
                                    <w:rPr>
                                      <w:sz w:val="22"/>
                                    </w:rPr>
                                    <w:fldChar w:fldCharType="separate"/>
                                  </w:r>
                                  <w:r>
                                    <w:rPr>
                                      <w:noProof/>
                                      <w:sz w:val="22"/>
                                    </w:rPr>
                                    <w:t xml:space="preserve"> </w:t>
                                  </w:r>
                                  <w:r w:rsidRPr="00801DA1">
                                    <w:rPr>
                                      <w:noProof/>
                                      <w:sz w:val="22"/>
                                    </w:rPr>
                                    <w:t>[334]</w:t>
                                  </w:r>
                                  <w:r>
                                    <w:rPr>
                                      <w:sz w:val="22"/>
                                    </w:rPr>
                                    <w:fldChar w:fldCharType="end"/>
                                  </w:r>
                                </w:sdtContent>
                              </w:sdt>
                              <w:r>
                                <w:rPr>
                                  <w:sz w:val="22"/>
                                </w:rPr>
                                <w:t>.</w:t>
                              </w:r>
                            </w:p>
                          </w:txbxContent>
                        </wps:txbx>
                        <wps:bodyPr rot="0" vert="horz" wrap="square" lIns="91440" tIns="45720" rIns="91440" bIns="45720" anchor="ctr" anchorCtr="0" upright="1">
                          <a:noAutofit/>
                        </wps:bodyPr>
                      </wps:wsp>
                    </wpg:wgp>
                  </a:graphicData>
                </a:graphic>
              </wp:inline>
            </w:drawing>
          </mc:Choice>
          <mc:Fallback>
            <w:pict>
              <v:group id="Группа 98" o:spid="_x0000_s2696" style="width:469.5pt;height:172.8pt;mso-position-horizontal-relative:char;mso-position-vertical-relative:line" coordsize="59626,2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">
                <v:rect id="Rectangle 2640" o:spid="_x0000_s2697" style="position:absolute;width:59626;height:2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" fillcolor="#ff9" strokecolor="#930" strokeweight="3pt">
                  <v:textbox>
                    <w:txbxContent>
                      <w:p w:rsidR="0045171B" w:rsidRDefault="0045171B" w:rsidP="0087118D">
                        <w:pPr>
                          <w:pStyle w:val="a0"/>
                          <w:spacing w:before="120"/>
                          <w:ind w:left="284" w:right="284"/>
                          <w:jc w:val="center"/>
                          <w:rPr>
                            <w:rFonts w:cs="Arial"/>
                            <w:b/>
                            <w:sz w:val="22"/>
                          </w:rPr>
                        </w:pPr>
                        <w:r>
                          <w:rPr>
                            <w:rFonts w:cs="Arial"/>
                            <w:b/>
                            <w:sz w:val="22"/>
                          </w:rPr>
                          <w:t>Четыре коротких предложения,</w:t>
                        </w:r>
                        <w:r>
                          <w:rPr>
                            <w:rFonts w:cs="Arial"/>
                            <w:b/>
                            <w:sz w:val="22"/>
                          </w:rPr>
                          <w:br/>
                          <w:t>облегчающих изучение физической географии</w:t>
                        </w:r>
                      </w:p>
                      <w:p w:rsidR="0045171B" w:rsidRDefault="0045171B" w:rsidP="0087118D">
                        <w:pPr>
                          <w:pStyle w:val="a0"/>
                          <w:spacing w:before="120"/>
                          <w:ind w:left="284" w:right="284"/>
                          <w:jc w:val="center"/>
                          <w:rPr>
                            <w:rFonts w:cs="Arial"/>
                            <w:b/>
                            <w:sz w:val="22"/>
                          </w:rPr>
                        </w:pPr>
                      </w:p>
                      <w:p w:rsidR="0045171B" w:rsidRDefault="0045171B" w:rsidP="0087118D">
                        <w:pPr>
                          <w:pStyle w:val="a0"/>
                          <w:spacing w:before="120"/>
                          <w:ind w:left="284" w:right="284"/>
                          <w:jc w:val="center"/>
                          <w:rPr>
                            <w:rFonts w:cs="Arial"/>
                            <w:b/>
                            <w:sz w:val="22"/>
                          </w:rPr>
                        </w:pPr>
                      </w:p>
                      <w:p w:rsidR="0045171B" w:rsidRDefault="0045171B" w:rsidP="0087118D">
                        <w:pPr>
                          <w:pStyle w:val="a0"/>
                          <w:spacing w:before="120"/>
                          <w:ind w:left="284" w:right="284"/>
                          <w:jc w:val="center"/>
                          <w:rPr>
                            <w:rFonts w:cs="Arial"/>
                            <w:b/>
                            <w:sz w:val="22"/>
                          </w:rPr>
                        </w:pPr>
                      </w:p>
                      <w:p w:rsidR="0045171B" w:rsidRDefault="0045171B" w:rsidP="0087118D">
                        <w:pPr>
                          <w:pStyle w:val="a0"/>
                          <w:spacing w:before="120"/>
                          <w:ind w:right="284"/>
                          <w:rPr>
                            <w:rFonts w:cs="Arial"/>
                            <w:sz w:val="22"/>
                          </w:rPr>
                        </w:pPr>
                      </w:p>
                      <w:p w:rsidR="0045171B" w:rsidRDefault="0045171B" w:rsidP="007770A2">
                        <w:pPr>
                          <w:pStyle w:val="a0"/>
                          <w:spacing w:before="360"/>
                          <w:jc w:val="center"/>
                          <w:rPr>
                            <w:rFonts w:cs="Arial"/>
                            <w:b/>
                            <w:sz w:val="22"/>
                          </w:rPr>
                        </w:pPr>
                        <w:r>
                          <w:rPr>
                            <w:rFonts w:cs="Arial"/>
                            <w:b/>
                            <w:sz w:val="22"/>
                          </w:rPr>
                          <w:t>Рис. 82.</w:t>
                        </w:r>
                        <w:r>
                          <w:rPr>
                            <w:rFonts w:cs="Arial"/>
                            <w:sz w:val="22"/>
                          </w:rPr>
                          <w:t xml:space="preserve"> Легкий текст. Он получен в результате дробления огромной</w:t>
                        </w:r>
                        <w:r>
                          <w:rPr>
                            <w:rFonts w:cs="Arial"/>
                            <w:sz w:val="22"/>
                          </w:rPr>
                          <w:br/>
                          <w:t xml:space="preserve">словесной глыбы (рис. 81) на мелкие порции </w:t>
                        </w:r>
                      </w:p>
                    </w:txbxContent>
                  </v:textbox>
                </v:rect>
                <v:rect id="Прямоугольник 2093" o:spid="_x0000_s2698" style="position:absolute;left:7611;top:6395;width:45000;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" fillcolor="white [3201]" strokecolor="#930" strokeweight="1.5pt">
                  <v:textbox>
                    <w:txbxContent>
                      <w:p w:rsidR="0045171B" w:rsidRDefault="0045171B" w:rsidP="0087118D">
                        <w:pPr>
                          <w:pStyle w:val="a4"/>
                          <w:spacing w:line="230" w:lineRule="exact"/>
                          <w:ind w:left="113" w:right="113"/>
                          <w:rPr>
                            <w:sz w:val="22"/>
                          </w:rPr>
                        </w:pPr>
                        <w:r>
                          <w:rPr>
                            <w:sz w:val="22"/>
                          </w:rPr>
                          <w:t>В лесостепной и степной зонах благоприятный для растениеводства климат. Десятки миллионов гектаров земель и обширные луга этих зон представляют огромную ценность. Земли пригодны для пашни, а луга — для животноводства. Особенно ценны луга в поймах крупных рек</w:t>
                        </w:r>
                        <w:sdt>
                          <w:sdtPr>
                            <w:rPr>
                              <w:sz w:val="22"/>
                            </w:rPr>
                            <w:id w:val="-1223283490"/>
                            <w:citation/>
                          </w:sdtPr>
                          <w:sdtContent>
                            <w:r>
                              <w:rPr>
                                <w:sz w:val="22"/>
                              </w:rPr>
                              <w:fldChar w:fldCharType="begin"/>
                            </w:r>
                            <w:r>
                              <w:rPr>
                                <w:sz w:val="22"/>
                              </w:rPr>
                              <w:instrText xml:space="preserve"> CITATION Мик2 \l 1049 </w:instrText>
                            </w:r>
                            <w:r>
                              <w:rPr>
                                <w:sz w:val="22"/>
                              </w:rPr>
                              <w:fldChar w:fldCharType="separate"/>
                            </w:r>
                            <w:r>
                              <w:rPr>
                                <w:noProof/>
                                <w:sz w:val="22"/>
                              </w:rPr>
                              <w:t xml:space="preserve"> </w:t>
                            </w:r>
                            <w:r w:rsidRPr="00801DA1">
                              <w:rPr>
                                <w:noProof/>
                                <w:sz w:val="22"/>
                              </w:rPr>
                              <w:t>[334]</w:t>
                            </w:r>
                            <w:r>
                              <w:rPr>
                                <w:sz w:val="22"/>
                              </w:rPr>
                              <w:fldChar w:fldCharType="end"/>
                            </w:r>
                          </w:sdtContent>
                        </w:sdt>
                        <w:r>
                          <w:rPr>
                            <w:sz w:val="22"/>
                          </w:rPr>
                          <w:t>.</w:t>
                        </w:r>
                      </w:p>
                    </w:txbxContent>
                  </v:textbox>
                </v:rect>
                <w10:anchorlock/>
              </v:group>
            </w:pict>
          </mc:Fallback>
        </mc:AlternateContent>
      </w:r>
    </w:p>
    <w:p w:rsidR="0087118D" w:rsidRDefault="0087118D" w:rsidP="0087118D">
      <w:pPr>
        <w:ind w:right="284" w:firstLine="567"/>
        <w:rPr>
          <w:rFonts w:eastAsia="Times New Roman" w:cs="Arial"/>
          <w:lang w:eastAsia="ru-RU"/>
        </w:rPr>
      </w:pPr>
    </w:p>
    <w:p w:rsidR="0087118D" w:rsidRDefault="0087118D" w:rsidP="0087118D">
      <w:pPr>
        <w:pStyle w:val="a4"/>
        <w:rPr>
          <w:szCs w:val="22"/>
          <w:lang w:eastAsia="ru-RU"/>
        </w:rPr>
      </w:pPr>
      <w:r>
        <w:rPr>
          <w:lang w:eastAsia="ru-RU"/>
        </w:rPr>
        <w:t>Оба текста имеют в точности одинаковое содержание. Однако есть и отличие. На рис. 81 содержание втиснуто в одно длинное и громоздкое предложение. Это плохо, так как нарушено правило «Зайца нужно есть по частям» (см. главу 2).</w:t>
      </w:r>
    </w:p>
    <w:p w:rsidR="0087118D" w:rsidRDefault="0087118D" w:rsidP="0087118D">
      <w:pPr>
        <w:pStyle w:val="a4"/>
        <w:rPr>
          <w:lang w:eastAsia="ru-RU"/>
        </w:rPr>
      </w:pPr>
      <w:r>
        <w:rPr>
          <w:lang w:eastAsia="ru-RU"/>
        </w:rPr>
        <w:t>На рис. 82 тот же текст разбит на четыре маленьких и аппетитных кусочка. Они приятны для чтения и удобны для понимания.</w:t>
      </w:r>
    </w:p>
    <w:p w:rsidR="0087118D" w:rsidRDefault="0087118D" w:rsidP="0087118D">
      <w:pPr>
        <w:pStyle w:val="a6"/>
        <w:rPr>
          <w:lang w:eastAsia="ru-RU"/>
        </w:rPr>
      </w:pPr>
      <w:r>
        <w:rPr>
          <w:lang w:eastAsia="ru-RU"/>
        </w:rPr>
        <w:t>глокая куздра и ошибка академика колмогорова</w:t>
      </w:r>
    </w:p>
    <w:p w:rsidR="0087118D" w:rsidRDefault="0087118D" w:rsidP="0087118D">
      <w:pPr>
        <w:pStyle w:val="a4"/>
        <w:rPr>
          <w:lang w:eastAsia="ru-RU"/>
        </w:rPr>
      </w:pPr>
      <w:r>
        <w:rPr>
          <w:lang w:eastAsia="ru-RU"/>
        </w:rPr>
        <w:t>Французский мыслитель Клод Адриан Гельвеций как-то сказал: «Самые великие умы делают самые большие ошибки». Академик Андрей Колмогоров — выдающийся математик. Однако он, по-видимому, не был знаком с когнитивной эргономикой. И потому допустил ошибку, которую мы называем большим эргономическим преступлением.</w:t>
      </w:r>
    </w:p>
    <w:p w:rsidR="0087118D" w:rsidRDefault="0087118D" w:rsidP="0087118D">
      <w:pPr>
        <w:pStyle w:val="a4"/>
        <w:rPr>
          <w:lang w:eastAsia="ru-RU"/>
        </w:rPr>
      </w:pPr>
      <w:r>
        <w:rPr>
          <w:lang w:eastAsia="ru-RU"/>
        </w:rPr>
        <w:t>Прежде чем рассказать эту поучительную историю, совершим небольшое путешествие в область языкознания. Знаменитый лингвист, профессор Лев Щерба однажды ошарашил студентов загадочной фразой: «</w:t>
      </w:r>
      <w:proofErr w:type="spellStart"/>
      <w:r>
        <w:rPr>
          <w:lang w:eastAsia="ru-RU"/>
        </w:rPr>
        <w:t>Глокая</w:t>
      </w:r>
      <w:proofErr w:type="spellEnd"/>
      <w:r>
        <w:rPr>
          <w:lang w:eastAsia="ru-RU"/>
        </w:rPr>
        <w:t xml:space="preserve"> </w:t>
      </w:r>
      <w:proofErr w:type="spellStart"/>
      <w:r>
        <w:rPr>
          <w:lang w:eastAsia="ru-RU"/>
        </w:rPr>
        <w:t>куздра</w:t>
      </w:r>
      <w:proofErr w:type="spellEnd"/>
      <w:r>
        <w:rPr>
          <w:lang w:eastAsia="ru-RU"/>
        </w:rPr>
        <w:t xml:space="preserve"> </w:t>
      </w:r>
      <w:proofErr w:type="spellStart"/>
      <w:r>
        <w:rPr>
          <w:lang w:eastAsia="ru-RU"/>
        </w:rPr>
        <w:t>штеко</w:t>
      </w:r>
      <w:proofErr w:type="spellEnd"/>
      <w:r>
        <w:rPr>
          <w:lang w:eastAsia="ru-RU"/>
        </w:rPr>
        <w:t xml:space="preserve"> </w:t>
      </w:r>
      <w:proofErr w:type="spellStart"/>
      <w:r>
        <w:rPr>
          <w:lang w:eastAsia="ru-RU"/>
        </w:rPr>
        <w:t>будланула</w:t>
      </w:r>
      <w:proofErr w:type="spellEnd"/>
      <w:r>
        <w:rPr>
          <w:lang w:eastAsia="ru-RU"/>
        </w:rPr>
        <w:t xml:space="preserve"> </w:t>
      </w:r>
      <w:proofErr w:type="spellStart"/>
      <w:r>
        <w:rPr>
          <w:lang w:eastAsia="ru-RU"/>
        </w:rPr>
        <w:t>бокра</w:t>
      </w:r>
      <w:proofErr w:type="spellEnd"/>
      <w:r>
        <w:rPr>
          <w:lang w:eastAsia="ru-RU"/>
        </w:rPr>
        <w:t xml:space="preserve"> и </w:t>
      </w:r>
      <w:proofErr w:type="spellStart"/>
      <w:r>
        <w:rPr>
          <w:lang w:eastAsia="ru-RU"/>
        </w:rPr>
        <w:t>курдячит</w:t>
      </w:r>
      <w:proofErr w:type="spellEnd"/>
      <w:r>
        <w:rPr>
          <w:lang w:eastAsia="ru-RU"/>
        </w:rPr>
        <w:t xml:space="preserve"> </w:t>
      </w:r>
      <w:proofErr w:type="spellStart"/>
      <w:r>
        <w:rPr>
          <w:lang w:eastAsia="ru-RU"/>
        </w:rPr>
        <w:t>бокренка</w:t>
      </w:r>
      <w:proofErr w:type="spellEnd"/>
      <w:r>
        <w:rPr>
          <w:lang w:eastAsia="ru-RU"/>
        </w:rPr>
        <w:t>».</w:t>
      </w:r>
    </w:p>
    <w:p w:rsidR="0087118D" w:rsidRDefault="0087118D" w:rsidP="0087118D">
      <w:pPr>
        <w:pStyle w:val="a4"/>
        <w:rPr>
          <w:lang w:eastAsia="ru-RU"/>
        </w:rPr>
      </w:pPr>
      <w:r>
        <w:rPr>
          <w:lang w:eastAsia="ru-RU"/>
        </w:rPr>
        <w:lastRenderedPageBreak/>
        <w:t>Фокус в том, что таких слов в русском языке нет. Это искусственные, вымышленные слова, которые ничего не значат. Проще говоря, фраза Щербы — бессмысленный набор слов.</w:t>
      </w:r>
    </w:p>
    <w:p w:rsidR="0087118D" w:rsidRDefault="0087118D" w:rsidP="0087118D">
      <w:pPr>
        <w:pStyle w:val="a4"/>
        <w:rPr>
          <w:lang w:eastAsia="ru-RU"/>
        </w:rPr>
      </w:pPr>
      <w:r>
        <w:rPr>
          <w:lang w:eastAsia="ru-RU"/>
        </w:rPr>
        <w:t>Это с одной стороны. Но есть и другая. Коварство профессора состояло в том, что придуманная им фраза-ловушка была построена грамматически правильно. Поэтому при желании ей можно приписать смысл. Попробуем это сделать.</w:t>
      </w:r>
    </w:p>
    <w:p w:rsidR="0087118D" w:rsidRDefault="0087118D" w:rsidP="0087118D">
      <w:pPr>
        <w:pStyle w:val="a4"/>
        <w:rPr>
          <w:lang w:eastAsia="ru-RU"/>
        </w:rPr>
      </w:pPr>
      <w:r>
        <w:rPr>
          <w:lang w:eastAsia="ru-RU"/>
        </w:rPr>
        <w:t xml:space="preserve">Некое страшное чудовище </w:t>
      </w:r>
      <w:r>
        <w:rPr>
          <w:i/>
          <w:lang w:eastAsia="ru-RU"/>
        </w:rPr>
        <w:t>(</w:t>
      </w:r>
      <w:proofErr w:type="spellStart"/>
      <w:r>
        <w:rPr>
          <w:i/>
          <w:lang w:eastAsia="ru-RU"/>
        </w:rPr>
        <w:t>глокая</w:t>
      </w:r>
      <w:proofErr w:type="spellEnd"/>
      <w:r>
        <w:rPr>
          <w:i/>
          <w:lang w:eastAsia="ru-RU"/>
        </w:rPr>
        <w:t xml:space="preserve"> </w:t>
      </w:r>
      <w:proofErr w:type="spellStart"/>
      <w:r>
        <w:rPr>
          <w:i/>
          <w:lang w:eastAsia="ru-RU"/>
        </w:rPr>
        <w:t>куздра</w:t>
      </w:r>
      <w:proofErr w:type="spellEnd"/>
      <w:r>
        <w:rPr>
          <w:i/>
          <w:lang w:eastAsia="ru-RU"/>
        </w:rPr>
        <w:t>)</w:t>
      </w:r>
      <w:r>
        <w:rPr>
          <w:lang w:eastAsia="ru-RU"/>
        </w:rPr>
        <w:t xml:space="preserve"> смертельно ранило </w:t>
      </w:r>
      <w:r>
        <w:rPr>
          <w:i/>
          <w:lang w:eastAsia="ru-RU"/>
        </w:rPr>
        <w:t>(</w:t>
      </w:r>
      <w:proofErr w:type="spellStart"/>
      <w:r>
        <w:rPr>
          <w:i/>
          <w:lang w:eastAsia="ru-RU"/>
        </w:rPr>
        <w:t>штеко</w:t>
      </w:r>
      <w:proofErr w:type="spellEnd"/>
      <w:r>
        <w:rPr>
          <w:i/>
          <w:lang w:eastAsia="ru-RU"/>
        </w:rPr>
        <w:t xml:space="preserve"> </w:t>
      </w:r>
      <w:proofErr w:type="spellStart"/>
      <w:r>
        <w:rPr>
          <w:i/>
          <w:lang w:eastAsia="ru-RU"/>
        </w:rPr>
        <w:t>будланула</w:t>
      </w:r>
      <w:proofErr w:type="spellEnd"/>
      <w:r>
        <w:rPr>
          <w:i/>
          <w:lang w:eastAsia="ru-RU"/>
        </w:rPr>
        <w:t>)</w:t>
      </w:r>
      <w:r>
        <w:rPr>
          <w:lang w:eastAsia="ru-RU"/>
        </w:rPr>
        <w:t xml:space="preserve"> какое-то животное </w:t>
      </w:r>
      <w:r>
        <w:rPr>
          <w:i/>
          <w:lang w:eastAsia="ru-RU"/>
        </w:rPr>
        <w:t>(</w:t>
      </w:r>
      <w:proofErr w:type="spellStart"/>
      <w:r>
        <w:rPr>
          <w:i/>
          <w:lang w:eastAsia="ru-RU"/>
        </w:rPr>
        <w:t>бокра</w:t>
      </w:r>
      <w:proofErr w:type="spellEnd"/>
      <w:r>
        <w:rPr>
          <w:i/>
          <w:lang w:eastAsia="ru-RU"/>
        </w:rPr>
        <w:t>)</w:t>
      </w:r>
      <w:r>
        <w:rPr>
          <w:lang w:eastAsia="ru-RU"/>
        </w:rPr>
        <w:t xml:space="preserve"> и пожирает </w:t>
      </w:r>
      <w:r>
        <w:rPr>
          <w:i/>
          <w:lang w:eastAsia="ru-RU"/>
        </w:rPr>
        <w:t>(</w:t>
      </w:r>
      <w:proofErr w:type="spellStart"/>
      <w:r>
        <w:rPr>
          <w:i/>
          <w:lang w:eastAsia="ru-RU"/>
        </w:rPr>
        <w:t>курдячит</w:t>
      </w:r>
      <w:proofErr w:type="spellEnd"/>
      <w:r>
        <w:rPr>
          <w:i/>
          <w:lang w:eastAsia="ru-RU"/>
        </w:rPr>
        <w:t>)</w:t>
      </w:r>
      <w:r>
        <w:rPr>
          <w:lang w:eastAsia="ru-RU"/>
        </w:rPr>
        <w:t xml:space="preserve"> его детеныша </w:t>
      </w:r>
      <w:r>
        <w:rPr>
          <w:i/>
          <w:lang w:eastAsia="ru-RU"/>
        </w:rPr>
        <w:t>(</w:t>
      </w:r>
      <w:proofErr w:type="spellStart"/>
      <w:r>
        <w:rPr>
          <w:i/>
          <w:lang w:eastAsia="ru-RU"/>
        </w:rPr>
        <w:t>бокренка</w:t>
      </w:r>
      <w:proofErr w:type="spellEnd"/>
      <w:r>
        <w:rPr>
          <w:i/>
          <w:lang w:eastAsia="ru-RU"/>
        </w:rPr>
        <w:t>)</w:t>
      </w:r>
      <w:r>
        <w:rPr>
          <w:lang w:eastAsia="ru-RU"/>
        </w:rPr>
        <w:t>.</w:t>
      </w:r>
    </w:p>
    <w:p w:rsidR="0087118D" w:rsidRDefault="0087118D" w:rsidP="0087118D">
      <w:pPr>
        <w:pStyle w:val="a4"/>
        <w:rPr>
          <w:lang w:eastAsia="ru-RU"/>
        </w:rPr>
      </w:pPr>
      <w:r>
        <w:rPr>
          <w:lang w:eastAsia="ru-RU"/>
        </w:rPr>
        <w:t>Вернемся к нашей теме — дроблению предложений. Фразу профессора Щербы можно разделить на две части.</w:t>
      </w:r>
    </w:p>
    <w:p w:rsidR="0087118D" w:rsidRDefault="0087118D" w:rsidP="0087118D">
      <w:pPr>
        <w:pStyle w:val="a4"/>
        <w:rPr>
          <w:lang w:eastAsia="ru-RU"/>
        </w:rPr>
      </w:pPr>
      <w:r>
        <w:rPr>
          <w:noProof/>
          <w:lang w:eastAsia="ru-RU"/>
        </w:rPr>
        <mc:AlternateContent>
          <mc:Choice Requires="wps">
            <w:drawing>
              <wp:anchor distT="0" distB="0" distL="114300" distR="114300" simplePos="0" relativeHeight="252187648" behindDoc="0" locked="0" layoutInCell="1" allowOverlap="1">
                <wp:simplePos x="0" y="0"/>
                <wp:positionH relativeFrom="column">
                  <wp:posOffset>-12065</wp:posOffset>
                </wp:positionH>
                <wp:positionV relativeFrom="paragraph">
                  <wp:posOffset>147955</wp:posOffset>
                </wp:positionV>
                <wp:extent cx="6162675" cy="407035"/>
                <wp:effectExtent l="0" t="0" r="28575" b="12065"/>
                <wp:wrapNone/>
                <wp:docPr id="97" name="Прямоугольник 97"/>
                <wp:cNvGraphicFramePr/>
                <a:graphic xmlns:a="http://schemas.openxmlformats.org/drawingml/2006/main">
                  <a:graphicData uri="http://schemas.microsoft.com/office/word/2010/wordprocessingShape">
                    <wps:wsp>
                      <wps:cNvSpPr/>
                      <wps:spPr>
                        <a:xfrm>
                          <a:off x="0" y="0"/>
                          <a:ext cx="6162675" cy="406400"/>
                        </a:xfrm>
                        <a:prstGeom prst="rect">
                          <a:avLst/>
                        </a:prstGeom>
                        <a:solidFill>
                          <a:srgbClr val="FFFF99"/>
                        </a:solidFill>
                        <a:ln w="19050">
                          <a:solidFill>
                            <a:srgbClr val="993300"/>
                          </a:solidFill>
                        </a:ln>
                      </wps:spPr>
                      <wps:style>
                        <a:lnRef idx="2">
                          <a:schemeClr val="accent6"/>
                        </a:lnRef>
                        <a:fillRef idx="1">
                          <a:schemeClr val="lt1"/>
                        </a:fillRef>
                        <a:effectRef idx="0">
                          <a:schemeClr val="accent6"/>
                        </a:effectRef>
                        <a:fontRef idx="minor">
                          <a:schemeClr val="dk1"/>
                        </a:fontRef>
                      </wps:style>
                      <wps:txbx>
                        <w:txbxContent>
                          <w:p w:rsidR="0045171B" w:rsidRDefault="0045171B" w:rsidP="0087118D">
                            <w:pPr>
                              <w:jc w:val="center"/>
                              <w:rPr>
                                <w:sz w:val="22"/>
                              </w:rPr>
                            </w:pPr>
                            <w:proofErr w:type="spellStart"/>
                            <w:r>
                              <w:rPr>
                                <w:sz w:val="22"/>
                              </w:rPr>
                              <w:t>Глокая</w:t>
                            </w:r>
                            <w:proofErr w:type="spellEnd"/>
                            <w:r>
                              <w:rPr>
                                <w:sz w:val="22"/>
                              </w:rPr>
                              <w:t xml:space="preserve"> </w:t>
                            </w:r>
                            <w:proofErr w:type="spellStart"/>
                            <w:r>
                              <w:rPr>
                                <w:sz w:val="22"/>
                              </w:rPr>
                              <w:t>куздра</w:t>
                            </w:r>
                            <w:proofErr w:type="spellEnd"/>
                            <w:r>
                              <w:rPr>
                                <w:sz w:val="22"/>
                              </w:rPr>
                              <w:t xml:space="preserve"> </w:t>
                            </w:r>
                            <w:proofErr w:type="spellStart"/>
                            <w:r>
                              <w:rPr>
                                <w:sz w:val="22"/>
                              </w:rPr>
                              <w:t>штеко</w:t>
                            </w:r>
                            <w:proofErr w:type="spellEnd"/>
                            <w:r>
                              <w:rPr>
                                <w:sz w:val="22"/>
                              </w:rPr>
                              <w:t xml:space="preserve"> </w:t>
                            </w:r>
                            <w:proofErr w:type="spellStart"/>
                            <w:r>
                              <w:rPr>
                                <w:sz w:val="22"/>
                              </w:rPr>
                              <w:t>будланула</w:t>
                            </w:r>
                            <w:proofErr w:type="spellEnd"/>
                            <w:r>
                              <w:rPr>
                                <w:sz w:val="22"/>
                              </w:rPr>
                              <w:t xml:space="preserve"> </w:t>
                            </w:r>
                            <w:proofErr w:type="spellStart"/>
                            <w:r>
                              <w:rPr>
                                <w:sz w:val="22"/>
                              </w:rPr>
                              <w:t>бокра</w:t>
                            </w:r>
                            <w:proofErr w:type="spellEnd"/>
                            <w:r>
                              <w:rPr>
                                <w:sz w:val="22"/>
                              </w:rPr>
                              <w:t xml:space="preserve">. И затем принялась </w:t>
                            </w:r>
                            <w:proofErr w:type="spellStart"/>
                            <w:r>
                              <w:rPr>
                                <w:sz w:val="22"/>
                              </w:rPr>
                              <w:t>курдячить</w:t>
                            </w:r>
                            <w:proofErr w:type="spellEnd"/>
                            <w:r>
                              <w:rPr>
                                <w:sz w:val="22"/>
                              </w:rPr>
                              <w:t xml:space="preserve"> </w:t>
                            </w:r>
                            <w:proofErr w:type="spellStart"/>
                            <w:r>
                              <w:rPr>
                                <w:sz w:val="22"/>
                              </w:rPr>
                              <w:t>бокренка</w:t>
                            </w:r>
                            <w:proofErr w:type="spellEnd"/>
                            <w:r>
                              <w:rPr>
                                <w:sz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97" o:spid="_x0000_s2699" style="position:absolute;left:0;text-align:left;margin-left:-.95pt;margin-top:11.65pt;width:485.25pt;height:32.0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" fillcolor="#ff9" strokecolor="#930" strokeweight="1.5pt">
                <v:textbox>
                  <w:txbxContent>
                    <w:p w:rsidR="0045171B" w:rsidRDefault="0045171B" w:rsidP="0087118D">
                      <w:pPr>
                        <w:jc w:val="center"/>
                        <w:rPr>
                          <w:sz w:val="22"/>
                        </w:rPr>
                      </w:pPr>
                      <w:proofErr w:type="spellStart"/>
                      <w:r>
                        <w:rPr>
                          <w:sz w:val="22"/>
                        </w:rPr>
                        <w:t>Глокая</w:t>
                      </w:r>
                      <w:proofErr w:type="spellEnd"/>
                      <w:r>
                        <w:rPr>
                          <w:sz w:val="22"/>
                        </w:rPr>
                        <w:t xml:space="preserve"> </w:t>
                      </w:r>
                      <w:proofErr w:type="spellStart"/>
                      <w:r>
                        <w:rPr>
                          <w:sz w:val="22"/>
                        </w:rPr>
                        <w:t>куздра</w:t>
                      </w:r>
                      <w:proofErr w:type="spellEnd"/>
                      <w:r>
                        <w:rPr>
                          <w:sz w:val="22"/>
                        </w:rPr>
                        <w:t xml:space="preserve"> </w:t>
                      </w:r>
                      <w:proofErr w:type="spellStart"/>
                      <w:r>
                        <w:rPr>
                          <w:sz w:val="22"/>
                        </w:rPr>
                        <w:t>штеко</w:t>
                      </w:r>
                      <w:proofErr w:type="spellEnd"/>
                      <w:r>
                        <w:rPr>
                          <w:sz w:val="22"/>
                        </w:rPr>
                        <w:t xml:space="preserve"> </w:t>
                      </w:r>
                      <w:proofErr w:type="spellStart"/>
                      <w:r>
                        <w:rPr>
                          <w:sz w:val="22"/>
                        </w:rPr>
                        <w:t>будланула</w:t>
                      </w:r>
                      <w:proofErr w:type="spellEnd"/>
                      <w:r>
                        <w:rPr>
                          <w:sz w:val="22"/>
                        </w:rPr>
                        <w:t xml:space="preserve"> </w:t>
                      </w:r>
                      <w:proofErr w:type="spellStart"/>
                      <w:r>
                        <w:rPr>
                          <w:sz w:val="22"/>
                        </w:rPr>
                        <w:t>бокра</w:t>
                      </w:r>
                      <w:proofErr w:type="spellEnd"/>
                      <w:r>
                        <w:rPr>
                          <w:sz w:val="22"/>
                        </w:rPr>
                        <w:t xml:space="preserve">. И затем принялась </w:t>
                      </w:r>
                      <w:proofErr w:type="spellStart"/>
                      <w:r>
                        <w:rPr>
                          <w:sz w:val="22"/>
                        </w:rPr>
                        <w:t>курдячить</w:t>
                      </w:r>
                      <w:proofErr w:type="spellEnd"/>
                      <w:r>
                        <w:rPr>
                          <w:sz w:val="22"/>
                        </w:rPr>
                        <w:t xml:space="preserve"> </w:t>
                      </w:r>
                      <w:proofErr w:type="spellStart"/>
                      <w:r>
                        <w:rPr>
                          <w:sz w:val="22"/>
                        </w:rPr>
                        <w:t>бокренка</w:t>
                      </w:r>
                      <w:proofErr w:type="spellEnd"/>
                      <w:r>
                        <w:rPr>
                          <w:sz w:val="22"/>
                        </w:rPr>
                        <w:t>.</w:t>
                      </w:r>
                    </w:p>
                  </w:txbxContent>
                </v:textbox>
              </v:rect>
            </w:pict>
          </mc:Fallback>
        </mc:AlternateContent>
      </w: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spacing w:before="120"/>
        <w:rPr>
          <w:lang w:eastAsia="ru-RU"/>
        </w:rPr>
      </w:pPr>
      <w:r>
        <w:rPr>
          <w:lang w:eastAsia="ru-RU"/>
        </w:rPr>
        <w:t>Отсюда следует любопытный вывод. Оказывается, можно грамотно разрезать предложение, даже не понимая его смысла!</w:t>
      </w:r>
    </w:p>
    <w:p w:rsidR="0087118D" w:rsidRDefault="0087118D" w:rsidP="0087118D">
      <w:pPr>
        <w:pStyle w:val="a4"/>
        <w:rPr>
          <w:lang w:eastAsia="ru-RU"/>
        </w:rPr>
      </w:pPr>
      <w:r>
        <w:rPr>
          <w:lang w:eastAsia="ru-RU"/>
        </w:rPr>
        <w:t>Как такое возможно? Ответ прост: благодаря подсказкам, которые дает грамматика. Поистине, грамматика — великая вещь! Как говорил Мольер, «грамматика повелевает даже царями».</w:t>
      </w:r>
    </w:p>
    <w:p w:rsidR="0087118D" w:rsidRDefault="0087118D" w:rsidP="0087118D">
      <w:pPr>
        <w:pStyle w:val="a4"/>
        <w:rPr>
          <w:lang w:eastAsia="ru-RU"/>
        </w:rPr>
      </w:pPr>
      <w:r>
        <w:rPr>
          <w:lang w:eastAsia="ru-RU"/>
        </w:rPr>
        <w:t xml:space="preserve">Это была присказка. Сказка будет впереди. Сделаем оговорку: наша сказка посвящена математике (которую многие читатели на дух не переносят). Чтобы подсластить пилюлю, автор предлагает недругам математики забавную игру в стиле </w:t>
      </w:r>
      <w:proofErr w:type="spellStart"/>
      <w:r>
        <w:rPr>
          <w:lang w:eastAsia="ru-RU"/>
        </w:rPr>
        <w:t>глокой</w:t>
      </w:r>
      <w:proofErr w:type="spellEnd"/>
      <w:r>
        <w:rPr>
          <w:lang w:eastAsia="ru-RU"/>
        </w:rPr>
        <w:t xml:space="preserve"> </w:t>
      </w:r>
      <w:proofErr w:type="spellStart"/>
      <w:r>
        <w:rPr>
          <w:lang w:eastAsia="ru-RU"/>
        </w:rPr>
        <w:t>куздры</w:t>
      </w:r>
      <w:proofErr w:type="spellEnd"/>
      <w:r>
        <w:rPr>
          <w:lang w:eastAsia="ru-RU"/>
        </w:rPr>
        <w:t xml:space="preserve">. Чтобы уяснить нашу мысль, не надо вникать в математические штучки-дрючки. Божественная грамматика сама подскажет все, что нужно (как и в случае с </w:t>
      </w:r>
      <w:proofErr w:type="spellStart"/>
      <w:r>
        <w:rPr>
          <w:lang w:eastAsia="ru-RU"/>
        </w:rPr>
        <w:t>бокром</w:t>
      </w:r>
      <w:proofErr w:type="spellEnd"/>
      <w:r>
        <w:rPr>
          <w:lang w:eastAsia="ru-RU"/>
        </w:rPr>
        <w:t xml:space="preserve"> и </w:t>
      </w:r>
      <w:proofErr w:type="spellStart"/>
      <w:r>
        <w:rPr>
          <w:lang w:eastAsia="ru-RU"/>
        </w:rPr>
        <w:t>бокренком</w:t>
      </w:r>
      <w:proofErr w:type="spellEnd"/>
      <w:r>
        <w:rPr>
          <w:lang w:eastAsia="ru-RU"/>
        </w:rPr>
        <w:t>).</w:t>
      </w:r>
    </w:p>
    <w:p w:rsidR="0087118D" w:rsidRDefault="0087118D" w:rsidP="0087118D">
      <w:pPr>
        <w:pStyle w:val="a4"/>
        <w:spacing w:after="120"/>
        <w:rPr>
          <w:lang w:eastAsia="ru-RU"/>
        </w:rPr>
      </w:pPr>
      <w:r>
        <w:rPr>
          <w:lang w:eastAsia="ru-RU"/>
        </w:rPr>
        <w:t>Итак, однажды академик Колмогоров решил написать учебник геометрии для школьников. На рис. 83 представлена одна фраза из этой сакраментальной книги.</w:t>
      </w:r>
    </w:p>
    <w:p w:rsidR="0087118D" w:rsidRDefault="0087118D" w:rsidP="0087118D">
      <w:pPr>
        <w:pStyle w:val="a4"/>
        <w:ind w:firstLine="0"/>
        <w:jc w:val="center"/>
        <w:rPr>
          <w:lang w:eastAsia="ru-RU"/>
        </w:rPr>
      </w:pPr>
      <w:r>
        <w:rPr>
          <w:noProof/>
          <w:lang w:eastAsia="ru-RU"/>
        </w:rPr>
        <mc:AlternateContent>
          <mc:Choice Requires="wpg">
            <w:drawing>
              <wp:inline distT="0" distB="0" distL="0" distR="0">
                <wp:extent cx="5962650" cy="1973580"/>
                <wp:effectExtent l="19050" t="19050" r="19050" b="26670"/>
                <wp:docPr id="254" name="Группа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1973580"/>
                          <a:chOff x="0" y="0"/>
                          <a:chExt cx="59626" cy="19735"/>
                        </a:xfrm>
                      </wpg:grpSpPr>
                      <wps:wsp>
                        <wps:cNvPr id="255" name="Rectangle 2645"/>
                        <wps:cNvSpPr>
                          <a:spLocks noChangeArrowheads="1"/>
                        </wps:cNvSpPr>
                        <wps:spPr bwMode="auto">
                          <a:xfrm>
                            <a:off x="0" y="0"/>
                            <a:ext cx="59626" cy="19735"/>
                          </a:xfrm>
                          <a:prstGeom prst="rect">
                            <a:avLst/>
                          </a:prstGeom>
                          <a:solidFill>
                            <a:srgbClr val="FFFF99"/>
                          </a:solidFill>
                          <a:ln w="38100">
                            <a:solidFill>
                              <a:srgbClr val="993300"/>
                            </a:solidFill>
                            <a:miter lim="800000"/>
                            <a:headEnd/>
                            <a:tailEnd/>
                          </a:ln>
                        </wps:spPr>
                        <wps:txbx>
                          <w:txbxContent>
                            <w:p w:rsidR="0045171B" w:rsidRDefault="0045171B" w:rsidP="0087118D">
                              <w:pPr>
                                <w:pStyle w:val="a0"/>
                                <w:spacing w:before="120"/>
                                <w:ind w:left="284" w:right="284"/>
                                <w:jc w:val="center"/>
                                <w:rPr>
                                  <w:rFonts w:cs="Arial"/>
                                  <w:b/>
                                  <w:sz w:val="22"/>
                                </w:rPr>
                              </w:pPr>
                              <w:r>
                                <w:rPr>
                                  <w:rFonts w:cs="Arial"/>
                                  <w:b/>
                                  <w:sz w:val="22"/>
                                </w:rPr>
                                <w:t>Громоздкое предложение</w:t>
                              </w:r>
                              <w:r>
                                <w:rPr>
                                  <w:rFonts w:cs="Arial"/>
                                  <w:b/>
                                  <w:sz w:val="22"/>
                                </w:rPr>
                                <w:br/>
                                <w:t>из учебника геометрии Колмогорова</w:t>
                              </w:r>
                            </w:p>
                            <w:p w:rsidR="0045171B" w:rsidRDefault="0045171B" w:rsidP="0087118D">
                              <w:pPr>
                                <w:pStyle w:val="a4"/>
                              </w:pPr>
                            </w:p>
                            <w:p w:rsidR="0045171B" w:rsidRDefault="0045171B" w:rsidP="0087118D">
                              <w:pPr>
                                <w:pStyle w:val="a4"/>
                              </w:pPr>
                            </w:p>
                            <w:p w:rsidR="0045171B" w:rsidRDefault="0045171B" w:rsidP="0087118D">
                              <w:pPr>
                                <w:pStyle w:val="a4"/>
                              </w:pPr>
                            </w:p>
                            <w:p w:rsidR="0045171B" w:rsidRDefault="0045171B" w:rsidP="0087118D">
                              <w:pPr>
                                <w:pStyle w:val="a4"/>
                              </w:pPr>
                            </w:p>
                            <w:p w:rsidR="0045171B" w:rsidRDefault="0045171B" w:rsidP="0087118D">
                              <w:pPr>
                                <w:pStyle w:val="a4"/>
                              </w:pPr>
                            </w:p>
                            <w:p w:rsidR="0045171B" w:rsidRDefault="0045171B" w:rsidP="0087118D">
                              <w:pPr>
                                <w:pStyle w:val="a0"/>
                                <w:spacing w:after="0" w:line="240" w:lineRule="exact"/>
                                <w:ind w:left="284" w:right="284"/>
                                <w:jc w:val="center"/>
                                <w:rPr>
                                  <w:rFonts w:cs="Arial"/>
                                  <w:b/>
                                  <w:sz w:val="22"/>
                                </w:rPr>
                              </w:pPr>
                              <w:r>
                                <w:rPr>
                                  <w:rFonts w:cs="Arial"/>
                                  <w:b/>
                                  <w:sz w:val="22"/>
                                </w:rPr>
                                <w:t>Рис. 83.</w:t>
                              </w:r>
                              <w:r>
                                <w:rPr>
                                  <w:rFonts w:cs="Arial"/>
                                  <w:sz w:val="22"/>
                                </w:rPr>
                                <w:t xml:space="preserve"> Мучительно трудный текст. Можно ли сделать его легким?</w:t>
                              </w:r>
                              <w:r>
                                <w:rPr>
                                  <w:rFonts w:cs="Arial"/>
                                  <w:sz w:val="22"/>
                                </w:rPr>
                                <w:br/>
                                <w:t>Да, можно. Ответ дан на рис. 84</w:t>
                              </w:r>
                            </w:p>
                          </w:txbxContent>
                        </wps:txbx>
                        <wps:bodyPr rot="0" vert="horz" wrap="square" lIns="91440" tIns="45720" rIns="91440" bIns="45720" anchor="t" anchorCtr="0" upright="1">
                          <a:noAutofit/>
                        </wps:bodyPr>
                      </wps:wsp>
                      <wps:wsp>
                        <wps:cNvPr id="96" name="Прямоугольник 2100"/>
                        <wps:cNvSpPr>
                          <a:spLocks noChangeArrowheads="1"/>
                        </wps:cNvSpPr>
                        <wps:spPr bwMode="auto">
                          <a:xfrm>
                            <a:off x="7558" y="6448"/>
                            <a:ext cx="44278" cy="6477"/>
                          </a:xfrm>
                          <a:prstGeom prst="rect">
                            <a:avLst/>
                          </a:prstGeom>
                          <a:solidFill>
                            <a:schemeClr val="lt1">
                              <a:lumMod val="100000"/>
                              <a:lumOff val="0"/>
                            </a:schemeClr>
                          </a:solidFill>
                          <a:ln w="19050">
                            <a:solidFill>
                              <a:srgbClr val="993300"/>
                            </a:solidFill>
                            <a:miter lim="800000"/>
                            <a:headEnd/>
                            <a:tailEnd/>
                          </a:ln>
                        </wps:spPr>
                        <wps:txbx>
                          <w:txbxContent>
                            <w:p w:rsidR="0045171B" w:rsidRDefault="0045171B" w:rsidP="0087118D">
                              <w:pPr>
                                <w:pStyle w:val="a4"/>
                                <w:rPr>
                                  <w:sz w:val="22"/>
                                </w:rPr>
                              </w:pPr>
                              <w:r>
                                <w:rPr>
                                  <w:sz w:val="22"/>
                                </w:rPr>
                                <w:t>Докажите, что если через концы хорды данной окружности провести перпендикулярные к ней хорды, то их длины будут равны</w:t>
                              </w:r>
                              <w:sdt>
                                <w:sdtPr>
                                  <w:rPr>
                                    <w:sz w:val="22"/>
                                  </w:rPr>
                                  <w:id w:val="848678922"/>
                                  <w:citation/>
                                </w:sdtPr>
                                <w:sdtContent>
                                  <w:r>
                                    <w:rPr>
                                      <w:sz w:val="22"/>
                                    </w:rPr>
                                    <w:fldChar w:fldCharType="begin"/>
                                  </w:r>
                                  <w:r>
                                    <w:rPr>
                                      <w:sz w:val="22"/>
                                    </w:rPr>
                                    <w:instrText xml:space="preserve"> CITATION Кол \l 1049 </w:instrText>
                                  </w:r>
                                  <w:r>
                                    <w:rPr>
                                      <w:sz w:val="22"/>
                                    </w:rPr>
                                    <w:fldChar w:fldCharType="separate"/>
                                  </w:r>
                                  <w:r>
                                    <w:rPr>
                                      <w:noProof/>
                                      <w:sz w:val="22"/>
                                    </w:rPr>
                                    <w:t xml:space="preserve"> </w:t>
                                  </w:r>
                                  <w:r w:rsidRPr="00801DA1">
                                    <w:rPr>
                                      <w:noProof/>
                                      <w:sz w:val="22"/>
                                    </w:rPr>
                                    <w:t>[337]</w:t>
                                  </w:r>
                                  <w:r>
                                    <w:rPr>
                                      <w:sz w:val="22"/>
                                    </w:rPr>
                                    <w:fldChar w:fldCharType="end"/>
                                  </w:r>
                                </w:sdtContent>
                              </w:sdt>
                              <w:r>
                                <w:rPr>
                                  <w:sz w:val="22"/>
                                </w:rPr>
                                <w:t>.</w:t>
                              </w:r>
                            </w:p>
                          </w:txbxContent>
                        </wps:txbx>
                        <wps:bodyPr rot="0" vert="horz" wrap="square" lIns="91440" tIns="45720" rIns="91440" bIns="45720" anchor="ctr" anchorCtr="0" upright="1">
                          <a:noAutofit/>
                        </wps:bodyPr>
                      </wps:wsp>
                    </wpg:wgp>
                  </a:graphicData>
                </a:graphic>
              </wp:inline>
            </w:drawing>
          </mc:Choice>
          <mc:Fallback>
            <w:pict>
              <v:group id="Группа 254" o:spid="_x0000_s2700" style="width:469.5pt;height:155.4pt;mso-position-horizontal-relative:char;mso-position-vertical-relative:line" coordsize="59626,19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">
                <v:rect id="Rectangle 2645" o:spid="_x0000_s2701" style="position:absolute;width:59626;height:19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" fillcolor="#ff9" strokecolor="#930" strokeweight="3pt">
                  <v:textbox>
                    <w:txbxContent>
                      <w:p w:rsidR="0045171B" w:rsidRDefault="0045171B" w:rsidP="0087118D">
                        <w:pPr>
                          <w:pStyle w:val="a0"/>
                          <w:spacing w:before="120"/>
                          <w:ind w:left="284" w:right="284"/>
                          <w:jc w:val="center"/>
                          <w:rPr>
                            <w:rFonts w:cs="Arial"/>
                            <w:b/>
                            <w:sz w:val="22"/>
                          </w:rPr>
                        </w:pPr>
                        <w:r>
                          <w:rPr>
                            <w:rFonts w:cs="Arial"/>
                            <w:b/>
                            <w:sz w:val="22"/>
                          </w:rPr>
                          <w:t>Громоздкое предложение</w:t>
                        </w:r>
                        <w:r>
                          <w:rPr>
                            <w:rFonts w:cs="Arial"/>
                            <w:b/>
                            <w:sz w:val="22"/>
                          </w:rPr>
                          <w:br/>
                          <w:t>из учебника геометрии Колмогорова</w:t>
                        </w:r>
                      </w:p>
                      <w:p w:rsidR="0045171B" w:rsidRDefault="0045171B" w:rsidP="0087118D">
                        <w:pPr>
                          <w:pStyle w:val="a4"/>
                        </w:pPr>
                      </w:p>
                      <w:p w:rsidR="0045171B" w:rsidRDefault="0045171B" w:rsidP="0087118D">
                        <w:pPr>
                          <w:pStyle w:val="a4"/>
                        </w:pPr>
                      </w:p>
                      <w:p w:rsidR="0045171B" w:rsidRDefault="0045171B" w:rsidP="0087118D">
                        <w:pPr>
                          <w:pStyle w:val="a4"/>
                        </w:pPr>
                      </w:p>
                      <w:p w:rsidR="0045171B" w:rsidRDefault="0045171B" w:rsidP="0087118D">
                        <w:pPr>
                          <w:pStyle w:val="a4"/>
                        </w:pPr>
                      </w:p>
                      <w:p w:rsidR="0045171B" w:rsidRDefault="0045171B" w:rsidP="0087118D">
                        <w:pPr>
                          <w:pStyle w:val="a4"/>
                        </w:pPr>
                      </w:p>
                      <w:p w:rsidR="0045171B" w:rsidRDefault="0045171B" w:rsidP="0087118D">
                        <w:pPr>
                          <w:pStyle w:val="a0"/>
                          <w:spacing w:after="0" w:line="240" w:lineRule="exact"/>
                          <w:ind w:left="284" w:right="284"/>
                          <w:jc w:val="center"/>
                          <w:rPr>
                            <w:rFonts w:cs="Arial"/>
                            <w:b/>
                            <w:sz w:val="22"/>
                          </w:rPr>
                        </w:pPr>
                        <w:r>
                          <w:rPr>
                            <w:rFonts w:cs="Arial"/>
                            <w:b/>
                            <w:sz w:val="22"/>
                          </w:rPr>
                          <w:t>Рис. 83.</w:t>
                        </w:r>
                        <w:r>
                          <w:rPr>
                            <w:rFonts w:cs="Arial"/>
                            <w:sz w:val="22"/>
                          </w:rPr>
                          <w:t xml:space="preserve"> Мучительно трудный текст. Можно ли сделать его легким?</w:t>
                        </w:r>
                        <w:r>
                          <w:rPr>
                            <w:rFonts w:cs="Arial"/>
                            <w:sz w:val="22"/>
                          </w:rPr>
                          <w:br/>
                          <w:t>Да, можно. Ответ дан на рис. 84</w:t>
                        </w:r>
                      </w:p>
                    </w:txbxContent>
                  </v:textbox>
                </v:rect>
                <v:rect id="Прямоугольник 2100" o:spid="_x0000_s2702" style="position:absolute;left:7558;top:6448;width:44278;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" fillcolor="white [3201]" strokecolor="#930" strokeweight="1.5pt">
                  <v:textbox>
                    <w:txbxContent>
                      <w:p w:rsidR="0045171B" w:rsidRDefault="0045171B" w:rsidP="0087118D">
                        <w:pPr>
                          <w:pStyle w:val="a4"/>
                          <w:rPr>
                            <w:sz w:val="22"/>
                          </w:rPr>
                        </w:pPr>
                        <w:r>
                          <w:rPr>
                            <w:sz w:val="22"/>
                          </w:rPr>
                          <w:t>Докажите, что если через концы хорды данной окружности провести перпендикулярные к ней хорды, то их длины будут равны</w:t>
                        </w:r>
                        <w:sdt>
                          <w:sdtPr>
                            <w:rPr>
                              <w:sz w:val="22"/>
                            </w:rPr>
                            <w:id w:val="848678922"/>
                            <w:citation/>
                          </w:sdtPr>
                          <w:sdtContent>
                            <w:r>
                              <w:rPr>
                                <w:sz w:val="22"/>
                              </w:rPr>
                              <w:fldChar w:fldCharType="begin"/>
                            </w:r>
                            <w:r>
                              <w:rPr>
                                <w:sz w:val="22"/>
                              </w:rPr>
                              <w:instrText xml:space="preserve"> CITATION Кол \l 1049 </w:instrText>
                            </w:r>
                            <w:r>
                              <w:rPr>
                                <w:sz w:val="22"/>
                              </w:rPr>
                              <w:fldChar w:fldCharType="separate"/>
                            </w:r>
                            <w:r>
                              <w:rPr>
                                <w:noProof/>
                                <w:sz w:val="22"/>
                              </w:rPr>
                              <w:t xml:space="preserve"> </w:t>
                            </w:r>
                            <w:r w:rsidRPr="00801DA1">
                              <w:rPr>
                                <w:noProof/>
                                <w:sz w:val="22"/>
                              </w:rPr>
                              <w:t>[337]</w:t>
                            </w:r>
                            <w:r>
                              <w:rPr>
                                <w:sz w:val="22"/>
                              </w:rPr>
                              <w:fldChar w:fldCharType="end"/>
                            </w:r>
                          </w:sdtContent>
                        </w:sdt>
                        <w:r>
                          <w:rPr>
                            <w:sz w:val="22"/>
                          </w:rPr>
                          <w:t>.</w:t>
                        </w:r>
                      </w:p>
                    </w:txbxContent>
                  </v:textbox>
                </v:rect>
                <w10:anchorlock/>
              </v:group>
            </w:pict>
          </mc:Fallback>
        </mc:AlternateContent>
      </w:r>
    </w:p>
    <w:p w:rsidR="0087118D" w:rsidRDefault="0087118D" w:rsidP="0087118D">
      <w:pPr>
        <w:jc w:val="center"/>
        <w:rPr>
          <w:rFonts w:eastAsia="Times New Roman" w:cs="Arial"/>
          <w:szCs w:val="20"/>
          <w:lang w:eastAsia="ru-RU"/>
        </w:rPr>
      </w:pPr>
    </w:p>
    <w:p w:rsidR="0087118D" w:rsidRDefault="0087118D" w:rsidP="0087118D">
      <w:pPr>
        <w:pStyle w:val="a4"/>
        <w:ind w:firstLine="0"/>
        <w:jc w:val="center"/>
        <w:rPr>
          <w:szCs w:val="22"/>
          <w:lang w:eastAsia="ru-RU"/>
        </w:rPr>
      </w:pPr>
      <w:r>
        <w:rPr>
          <w:noProof/>
          <w:szCs w:val="22"/>
          <w:lang w:eastAsia="ru-RU"/>
        </w:rPr>
        <mc:AlternateContent>
          <mc:Choice Requires="wpg">
            <w:drawing>
              <wp:inline distT="0" distB="0" distL="0" distR="0">
                <wp:extent cx="5962650" cy="1973580"/>
                <wp:effectExtent l="19050" t="19050" r="19050" b="26670"/>
                <wp:docPr id="251" name="Группа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1973580"/>
                          <a:chOff x="0" y="0"/>
                          <a:chExt cx="59626" cy="19735"/>
                        </a:xfrm>
                      </wpg:grpSpPr>
                      <wps:wsp>
                        <wps:cNvPr id="252" name="Rectangle 2645"/>
                        <wps:cNvSpPr>
                          <a:spLocks noChangeArrowheads="1"/>
                        </wps:cNvSpPr>
                        <wps:spPr bwMode="auto">
                          <a:xfrm>
                            <a:off x="0" y="0"/>
                            <a:ext cx="59626" cy="19735"/>
                          </a:xfrm>
                          <a:prstGeom prst="rect">
                            <a:avLst/>
                          </a:prstGeom>
                          <a:solidFill>
                            <a:srgbClr val="FFFF99"/>
                          </a:solidFill>
                          <a:ln w="38100">
                            <a:solidFill>
                              <a:srgbClr val="993300"/>
                            </a:solidFill>
                            <a:miter lim="800000"/>
                            <a:headEnd/>
                            <a:tailEnd/>
                          </a:ln>
                        </wps:spPr>
                        <wps:txbx>
                          <w:txbxContent>
                            <w:p w:rsidR="0045171B" w:rsidRDefault="0045171B" w:rsidP="0087118D">
                              <w:pPr>
                                <w:pStyle w:val="a0"/>
                                <w:spacing w:before="120" w:line="240" w:lineRule="exact"/>
                                <w:ind w:left="284" w:right="284"/>
                                <w:jc w:val="center"/>
                                <w:rPr>
                                  <w:rFonts w:cs="Arial"/>
                                  <w:b/>
                                  <w:sz w:val="22"/>
                                </w:rPr>
                              </w:pPr>
                              <w:r>
                                <w:rPr>
                                  <w:rFonts w:cs="Arial"/>
                                  <w:b/>
                                  <w:sz w:val="22"/>
                                </w:rPr>
                                <w:t>Три коротких предложения,</w:t>
                              </w:r>
                              <w:r>
                                <w:rPr>
                                  <w:rFonts w:cs="Arial"/>
                                  <w:b/>
                                  <w:sz w:val="22"/>
                                </w:rPr>
                                <w:br/>
                                <w:t>облегчающих понимание математического текста</w:t>
                              </w:r>
                            </w:p>
                            <w:p w:rsidR="0045171B" w:rsidRDefault="0045171B" w:rsidP="0087118D">
                              <w:pPr>
                                <w:pStyle w:val="a4"/>
                              </w:pPr>
                            </w:p>
                            <w:p w:rsidR="0045171B" w:rsidRDefault="0045171B" w:rsidP="0087118D">
                              <w:pPr>
                                <w:pStyle w:val="a4"/>
                              </w:pPr>
                            </w:p>
                            <w:p w:rsidR="0045171B" w:rsidRDefault="0045171B" w:rsidP="0087118D">
                              <w:pPr>
                                <w:pStyle w:val="a4"/>
                              </w:pPr>
                            </w:p>
                            <w:p w:rsidR="0045171B" w:rsidRDefault="0045171B" w:rsidP="0087118D">
                              <w:pPr>
                                <w:pStyle w:val="a4"/>
                              </w:pPr>
                            </w:p>
                            <w:p w:rsidR="0045171B" w:rsidRDefault="0045171B" w:rsidP="0087118D">
                              <w:pPr>
                                <w:pStyle w:val="a4"/>
                              </w:pPr>
                            </w:p>
                            <w:p w:rsidR="0045171B" w:rsidRDefault="0045171B" w:rsidP="0087118D">
                              <w:pPr>
                                <w:pStyle w:val="a0"/>
                                <w:spacing w:after="0" w:line="240" w:lineRule="exact"/>
                                <w:ind w:left="284" w:right="284"/>
                                <w:jc w:val="center"/>
                                <w:rPr>
                                  <w:rFonts w:cs="Arial"/>
                                  <w:b/>
                                  <w:sz w:val="22"/>
                                </w:rPr>
                              </w:pPr>
                              <w:r>
                                <w:rPr>
                                  <w:rFonts w:cs="Arial"/>
                                  <w:b/>
                                  <w:sz w:val="22"/>
                                </w:rPr>
                                <w:t>Рис. 84.</w:t>
                              </w:r>
                              <w:r>
                                <w:rPr>
                                  <w:rFonts w:cs="Arial"/>
                                  <w:sz w:val="22"/>
                                </w:rPr>
                                <w:t xml:space="preserve"> Легкий текст. Получен в результате дробления </w:t>
                              </w:r>
                              <w:r>
                                <w:rPr>
                                  <w:rFonts w:cs="Arial"/>
                                  <w:sz w:val="22"/>
                                </w:rPr>
                                <w:br/>
                                <w:t>длинного предложения на рис. 83 на мелкие части</w:t>
                              </w:r>
                            </w:p>
                          </w:txbxContent>
                        </wps:txbx>
                        <wps:bodyPr rot="0" vert="horz" wrap="square" lIns="91440" tIns="45720" rIns="91440" bIns="45720" anchor="t" anchorCtr="0" upright="1">
                          <a:noAutofit/>
                        </wps:bodyPr>
                      </wps:wsp>
                      <wps:wsp>
                        <wps:cNvPr id="253" name="Прямоугольник 2105"/>
                        <wps:cNvSpPr>
                          <a:spLocks noChangeArrowheads="1"/>
                        </wps:cNvSpPr>
                        <wps:spPr bwMode="auto">
                          <a:xfrm>
                            <a:off x="7558" y="6448"/>
                            <a:ext cx="44278" cy="6477"/>
                          </a:xfrm>
                          <a:prstGeom prst="rect">
                            <a:avLst/>
                          </a:prstGeom>
                          <a:solidFill>
                            <a:srgbClr val="FFFFFF"/>
                          </a:solidFill>
                          <a:ln w="19050">
                            <a:solidFill>
                              <a:srgbClr val="993300"/>
                            </a:solidFill>
                            <a:miter lim="800000"/>
                            <a:headEnd/>
                            <a:tailEnd/>
                          </a:ln>
                        </wps:spPr>
                        <wps:txbx>
                          <w:txbxContent>
                            <w:p w:rsidR="0045171B" w:rsidRDefault="0045171B" w:rsidP="0087118D">
                              <w:pPr>
                                <w:pStyle w:val="a4"/>
                                <w:rPr>
                                  <w:sz w:val="22"/>
                                </w:rPr>
                              </w:pPr>
                              <w:r>
                                <w:rPr>
                                  <w:sz w:val="22"/>
                                </w:rPr>
                                <w:t>В данной окружности проведена хорда. Через концы хорды проведены перпендикулярные к ней хорды. Докажите, что длины их будут равны</w:t>
                              </w:r>
                              <w:sdt>
                                <w:sdtPr>
                                  <w:rPr>
                                    <w:sz w:val="22"/>
                                  </w:rPr>
                                  <w:id w:val="-1887331971"/>
                                  <w:citation/>
                                </w:sdtPr>
                                <w:sdtContent>
                                  <w:r>
                                    <w:rPr>
                                      <w:sz w:val="22"/>
                                    </w:rPr>
                                    <w:fldChar w:fldCharType="begin"/>
                                  </w:r>
                                  <w:r>
                                    <w:rPr>
                                      <w:sz w:val="22"/>
                                    </w:rPr>
                                    <w:instrText xml:space="preserve">CITATION Мик4 \l 1049 </w:instrText>
                                  </w:r>
                                  <w:r>
                                    <w:rPr>
                                      <w:sz w:val="22"/>
                                    </w:rPr>
                                    <w:fldChar w:fldCharType="separate"/>
                                  </w:r>
                                  <w:r>
                                    <w:rPr>
                                      <w:noProof/>
                                      <w:sz w:val="22"/>
                                    </w:rPr>
                                    <w:t xml:space="preserve"> </w:t>
                                  </w:r>
                                  <w:r w:rsidRPr="00C23DC4">
                                    <w:rPr>
                                      <w:noProof/>
                                      <w:sz w:val="22"/>
                                    </w:rPr>
                                    <w:t>[58]</w:t>
                                  </w:r>
                                  <w:r>
                                    <w:rPr>
                                      <w:sz w:val="22"/>
                                    </w:rPr>
                                    <w:fldChar w:fldCharType="end"/>
                                  </w:r>
                                </w:sdtContent>
                              </w:sdt>
                              <w:r>
                                <w:rPr>
                                  <w:sz w:val="22"/>
                                </w:rPr>
                                <w:t>.</w:t>
                              </w:r>
                            </w:p>
                          </w:txbxContent>
                        </wps:txbx>
                        <wps:bodyPr rot="0" vert="horz" wrap="square" lIns="91440" tIns="45720" rIns="91440" bIns="45720" anchor="ctr" anchorCtr="0" upright="1">
                          <a:noAutofit/>
                        </wps:bodyPr>
                      </wps:wsp>
                    </wpg:wgp>
                  </a:graphicData>
                </a:graphic>
              </wp:inline>
            </w:drawing>
          </mc:Choice>
          <mc:Fallback>
            <w:pict>
              <v:group id="Группа 251" o:spid="_x0000_s2703" style="width:469.5pt;height:155.4pt;mso-position-horizontal-relative:char;mso-position-vertical-relative:line" coordsize="59626,19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">
                <v:rect id="Rectangle 2645" o:spid="_x0000_s2704" style="position:absolute;width:59626;height:19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" fillcolor="#ff9" strokecolor="#930" strokeweight="3pt">
                  <v:textbox>
                    <w:txbxContent>
                      <w:p w:rsidR="0045171B" w:rsidRDefault="0045171B" w:rsidP="0087118D">
                        <w:pPr>
                          <w:pStyle w:val="a0"/>
                          <w:spacing w:before="120" w:line="240" w:lineRule="exact"/>
                          <w:ind w:left="284" w:right="284"/>
                          <w:jc w:val="center"/>
                          <w:rPr>
                            <w:rFonts w:cs="Arial"/>
                            <w:b/>
                            <w:sz w:val="22"/>
                          </w:rPr>
                        </w:pPr>
                        <w:r>
                          <w:rPr>
                            <w:rFonts w:cs="Arial"/>
                            <w:b/>
                            <w:sz w:val="22"/>
                          </w:rPr>
                          <w:t>Три коротких предложения,</w:t>
                        </w:r>
                        <w:r>
                          <w:rPr>
                            <w:rFonts w:cs="Arial"/>
                            <w:b/>
                            <w:sz w:val="22"/>
                          </w:rPr>
                          <w:br/>
                          <w:t>облегчающих понимание математического текста</w:t>
                        </w:r>
                      </w:p>
                      <w:p w:rsidR="0045171B" w:rsidRDefault="0045171B" w:rsidP="0087118D">
                        <w:pPr>
                          <w:pStyle w:val="a4"/>
                        </w:pPr>
                      </w:p>
                      <w:p w:rsidR="0045171B" w:rsidRDefault="0045171B" w:rsidP="0087118D">
                        <w:pPr>
                          <w:pStyle w:val="a4"/>
                        </w:pPr>
                      </w:p>
                      <w:p w:rsidR="0045171B" w:rsidRDefault="0045171B" w:rsidP="0087118D">
                        <w:pPr>
                          <w:pStyle w:val="a4"/>
                        </w:pPr>
                      </w:p>
                      <w:p w:rsidR="0045171B" w:rsidRDefault="0045171B" w:rsidP="0087118D">
                        <w:pPr>
                          <w:pStyle w:val="a4"/>
                        </w:pPr>
                      </w:p>
                      <w:p w:rsidR="0045171B" w:rsidRDefault="0045171B" w:rsidP="0087118D">
                        <w:pPr>
                          <w:pStyle w:val="a4"/>
                        </w:pPr>
                      </w:p>
                      <w:p w:rsidR="0045171B" w:rsidRDefault="0045171B" w:rsidP="0087118D">
                        <w:pPr>
                          <w:pStyle w:val="a0"/>
                          <w:spacing w:after="0" w:line="240" w:lineRule="exact"/>
                          <w:ind w:left="284" w:right="284"/>
                          <w:jc w:val="center"/>
                          <w:rPr>
                            <w:rFonts w:cs="Arial"/>
                            <w:b/>
                            <w:sz w:val="22"/>
                          </w:rPr>
                        </w:pPr>
                        <w:r>
                          <w:rPr>
                            <w:rFonts w:cs="Arial"/>
                            <w:b/>
                            <w:sz w:val="22"/>
                          </w:rPr>
                          <w:t>Рис. 84.</w:t>
                        </w:r>
                        <w:r>
                          <w:rPr>
                            <w:rFonts w:cs="Arial"/>
                            <w:sz w:val="22"/>
                          </w:rPr>
                          <w:t xml:space="preserve"> Легкий текст. Получен в результате дробления </w:t>
                        </w:r>
                        <w:r>
                          <w:rPr>
                            <w:rFonts w:cs="Arial"/>
                            <w:sz w:val="22"/>
                          </w:rPr>
                          <w:br/>
                          <w:t>длинного предложения на рис. 83 на мелкие части</w:t>
                        </w:r>
                      </w:p>
                    </w:txbxContent>
                  </v:textbox>
                </v:rect>
                <v:rect id="Прямоугольник 2105" o:spid="_x0000_s2705" style="position:absolute;left:7558;top:6448;width:44278;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" strokecolor="#930" strokeweight="1.5pt">
                  <v:textbox>
                    <w:txbxContent>
                      <w:p w:rsidR="0045171B" w:rsidRDefault="0045171B" w:rsidP="0087118D">
                        <w:pPr>
                          <w:pStyle w:val="a4"/>
                          <w:rPr>
                            <w:sz w:val="22"/>
                          </w:rPr>
                        </w:pPr>
                        <w:r>
                          <w:rPr>
                            <w:sz w:val="22"/>
                          </w:rPr>
                          <w:t>В данной окружности проведена хорда. Через концы хорды проведены перпендикулярные к ней хорды. Докажите, что длины их будут равны</w:t>
                        </w:r>
                        <w:sdt>
                          <w:sdtPr>
                            <w:rPr>
                              <w:sz w:val="22"/>
                            </w:rPr>
                            <w:id w:val="-1887331971"/>
                            <w:citation/>
                          </w:sdtPr>
                          <w:sdtContent>
                            <w:r>
                              <w:rPr>
                                <w:sz w:val="22"/>
                              </w:rPr>
                              <w:fldChar w:fldCharType="begin"/>
                            </w:r>
                            <w:r>
                              <w:rPr>
                                <w:sz w:val="22"/>
                              </w:rPr>
                              <w:instrText xml:space="preserve">CITATION Мик4 \l 1049 </w:instrText>
                            </w:r>
                            <w:r>
                              <w:rPr>
                                <w:sz w:val="22"/>
                              </w:rPr>
                              <w:fldChar w:fldCharType="separate"/>
                            </w:r>
                            <w:r>
                              <w:rPr>
                                <w:noProof/>
                                <w:sz w:val="22"/>
                              </w:rPr>
                              <w:t xml:space="preserve"> </w:t>
                            </w:r>
                            <w:r w:rsidRPr="00C23DC4">
                              <w:rPr>
                                <w:noProof/>
                                <w:sz w:val="22"/>
                              </w:rPr>
                              <w:t>[58]</w:t>
                            </w:r>
                            <w:r>
                              <w:rPr>
                                <w:sz w:val="22"/>
                              </w:rPr>
                              <w:fldChar w:fldCharType="end"/>
                            </w:r>
                          </w:sdtContent>
                        </w:sdt>
                        <w:r>
                          <w:rPr>
                            <w:sz w:val="22"/>
                          </w:rPr>
                          <w:t>.</w:t>
                        </w:r>
                      </w:p>
                    </w:txbxContent>
                  </v:textbox>
                </v:rect>
                <w10:anchorlock/>
              </v:group>
            </w:pict>
          </mc:Fallback>
        </mc:AlternateContent>
      </w:r>
    </w:p>
    <w:p w:rsidR="0087118D" w:rsidRDefault="0087118D" w:rsidP="0087118D">
      <w:pPr>
        <w:pStyle w:val="a4"/>
        <w:spacing w:before="120"/>
        <w:rPr>
          <w:lang w:eastAsia="ru-RU"/>
        </w:rPr>
      </w:pPr>
      <w:r>
        <w:rPr>
          <w:lang w:eastAsia="ru-RU"/>
        </w:rPr>
        <w:lastRenderedPageBreak/>
        <w:t>Тексты на рис. 83 и 84 имеют один и тот же смысл. Однако второй текст намного приятнее. Почему? Потому что одно заумное предложение разрезано на три лакомых кусочка, которые можно понять намного быстрее. В итоге читатель получает царский подарок — несколько сэкономленных секунд или даже минут.</w:t>
      </w:r>
    </w:p>
    <w:p w:rsidR="0087118D" w:rsidRDefault="0087118D" w:rsidP="0087118D">
      <w:pPr>
        <w:pStyle w:val="a4"/>
        <w:rPr>
          <w:lang w:eastAsia="ru-RU"/>
        </w:rPr>
      </w:pPr>
      <w:r>
        <w:rPr>
          <w:lang w:eastAsia="ru-RU"/>
        </w:rPr>
        <w:t xml:space="preserve">Комментируя ситуацию, специалист по оптимизации текста </w:t>
      </w:r>
      <w:proofErr w:type="spellStart"/>
      <w:r>
        <w:rPr>
          <w:lang w:eastAsia="ru-RU"/>
        </w:rPr>
        <w:t>Яан</w:t>
      </w:r>
      <w:proofErr w:type="spellEnd"/>
      <w:r>
        <w:rPr>
          <w:lang w:eastAsia="ru-RU"/>
        </w:rPr>
        <w:t xml:space="preserve"> </w:t>
      </w:r>
      <w:proofErr w:type="spellStart"/>
      <w:r>
        <w:rPr>
          <w:lang w:eastAsia="ru-RU"/>
        </w:rPr>
        <w:t>Микк</w:t>
      </w:r>
      <w:proofErr w:type="spellEnd"/>
      <w:r>
        <w:rPr>
          <w:lang w:eastAsia="ru-RU"/>
        </w:rPr>
        <w:t xml:space="preserve"> пишет:</w:t>
      </w:r>
    </w:p>
    <w:p w:rsidR="0087118D" w:rsidRDefault="0087118D" w:rsidP="0087118D">
      <w:pPr>
        <w:spacing w:before="120" w:after="120"/>
        <w:ind w:left="1134"/>
        <w:jc w:val="both"/>
        <w:rPr>
          <w:rFonts w:eastAsia="Calibri" w:cs="Arial"/>
        </w:rPr>
      </w:pPr>
      <w:r>
        <w:rPr>
          <w:rFonts w:eastAsia="Calibri" w:cs="Arial"/>
        </w:rPr>
        <w:t>«Многие школьные преподаватели математики убеждались на собственном опыте, что задача, сформулированная в виде сложноподчиненного предложения с несколькими придаточными, вызывает затруднения у учащихся. Но если условие этой же задачи сформулировать простыми предложениями, она решается быстрее…</w:t>
      </w:r>
      <w:r>
        <w:rPr>
          <w:rFonts w:eastAsia="Calibri" w:cs="Arial"/>
          <w:noProof/>
        </w:rPr>
        <w:t xml:space="preserve"> </w:t>
      </w:r>
      <w:r>
        <w:rPr>
          <w:rFonts w:eastAsia="Calibri" w:cs="Arial"/>
        </w:rPr>
        <w:t>Текст задачи [на рис. 83] сформулирован строгим математическим языком. Но он значительно менее доступен учащимся, чем текст [на рис. 84]»</w:t>
      </w:r>
      <w:sdt>
        <w:sdtPr>
          <w:rPr>
            <w:rFonts w:eastAsia="Calibri" w:cs="Arial"/>
          </w:rPr>
          <w:id w:val="1671525835"/>
          <w:citation/>
        </w:sdtPr>
        <w:sdtContent>
          <w:r>
            <w:rPr>
              <w:rFonts w:eastAsia="Calibri" w:cs="Arial"/>
            </w:rPr>
            <w:fldChar w:fldCharType="begin"/>
          </w:r>
          <w:r w:rsidR="00C23DC4">
            <w:rPr>
              <w:rFonts w:eastAsia="Calibri" w:cs="Arial"/>
            </w:rPr>
            <w:instrText xml:space="preserve">CITATION Мик4 \l 1049 </w:instrText>
          </w:r>
          <w:r>
            <w:rPr>
              <w:rFonts w:eastAsia="Calibri" w:cs="Arial"/>
            </w:rPr>
            <w:fldChar w:fldCharType="separate"/>
          </w:r>
          <w:r w:rsidR="00C23DC4">
            <w:rPr>
              <w:rFonts w:eastAsia="Calibri" w:cs="Arial"/>
              <w:noProof/>
            </w:rPr>
            <w:t xml:space="preserve"> </w:t>
          </w:r>
          <w:r w:rsidR="00C23DC4" w:rsidRPr="00C23DC4">
            <w:rPr>
              <w:rFonts w:eastAsia="Calibri" w:cs="Arial"/>
              <w:noProof/>
            </w:rPr>
            <w:t>[58]</w:t>
          </w:r>
          <w:r>
            <w:rPr>
              <w:rFonts w:eastAsia="Calibri" w:cs="Arial"/>
            </w:rPr>
            <w:fldChar w:fldCharType="end"/>
          </w:r>
        </w:sdtContent>
      </w:sdt>
      <w:r>
        <w:rPr>
          <w:rFonts w:eastAsia="Calibri" w:cs="Arial"/>
        </w:rPr>
        <w:t>.</w:t>
      </w:r>
    </w:p>
    <w:p w:rsidR="0087118D" w:rsidRDefault="0087118D" w:rsidP="0087118D">
      <w:pPr>
        <w:pStyle w:val="a4"/>
        <w:rPr>
          <w:lang w:eastAsia="ru-RU"/>
        </w:rPr>
      </w:pPr>
      <w:proofErr w:type="spellStart"/>
      <w:r>
        <w:rPr>
          <w:lang w:eastAsia="ru-RU"/>
        </w:rPr>
        <w:t>Микк</w:t>
      </w:r>
      <w:proofErr w:type="spellEnd"/>
      <w:r>
        <w:rPr>
          <w:lang w:eastAsia="ru-RU"/>
        </w:rPr>
        <w:t xml:space="preserve">, конечно, прав. Жаль лишь, что в конце он делает неуместный реверанс перед почтенным академиком. Дескать, замечательный текст Колмогорова (на рис. 83) написан «строгим математическим языком». </w:t>
      </w:r>
    </w:p>
    <w:p w:rsidR="0087118D" w:rsidRDefault="0087118D" w:rsidP="0087118D">
      <w:pPr>
        <w:pStyle w:val="a4"/>
        <w:rPr>
          <w:lang w:eastAsia="ru-RU"/>
        </w:rPr>
      </w:pPr>
      <w:r>
        <w:rPr>
          <w:lang w:eastAsia="ru-RU"/>
        </w:rPr>
        <w:t>Следовало бы сказать иначе: строгим, но топорным математическим языком, который почти невозможно понять. Суть в том, что переделанный текст (на рис. 84) написан не менее строгим математическим языком. Зато он намного лучше. Чем же лучше? Тем, что удобнее для понимания. Он легче и проще для читателя.</w:t>
      </w:r>
    </w:p>
    <w:p w:rsidR="0087118D" w:rsidRDefault="0087118D" w:rsidP="0087118D">
      <w:pPr>
        <w:pStyle w:val="a6"/>
        <w:rPr>
          <w:lang w:eastAsia="ru-RU"/>
        </w:rPr>
      </w:pPr>
      <w:r>
        <w:rPr>
          <w:lang w:eastAsia="ru-RU"/>
        </w:rPr>
        <w:t>Дьявол прячется в грамматике</w:t>
      </w:r>
    </w:p>
    <w:p w:rsidR="0087118D" w:rsidRDefault="0087118D" w:rsidP="0087118D">
      <w:pPr>
        <w:pStyle w:val="a4"/>
        <w:rPr>
          <w:lang w:eastAsia="ru-RU"/>
        </w:rPr>
      </w:pPr>
      <w:r>
        <w:rPr>
          <w:lang w:eastAsia="ru-RU"/>
        </w:rPr>
        <w:t>К чему же мы пришли? В чем корень трудностей — в математике? Вовсе нет! Дьявол прячется не в математике, а в грамматике!</w:t>
      </w:r>
    </w:p>
    <w:p w:rsidR="0087118D" w:rsidRDefault="0087118D" w:rsidP="0087118D">
      <w:pPr>
        <w:pStyle w:val="a4"/>
        <w:rPr>
          <w:lang w:eastAsia="ru-RU"/>
        </w:rPr>
      </w:pPr>
      <w:r>
        <w:rPr>
          <w:lang w:eastAsia="ru-RU"/>
        </w:rPr>
        <w:t>Беда в том, что современная грамматика всеядна — она разрешает все на свете — и короткие, и длинные фразы. Она не понимает, что великаны — это плохо. Поднимая шлагбаум перед длинными и громоздкими предложениями, грамматика делает черное дело. Она порождает непонятные тексты и поощряет эргономические преступления.</w:t>
      </w:r>
    </w:p>
    <w:p w:rsidR="0087118D" w:rsidRDefault="0087118D" w:rsidP="0087118D">
      <w:pPr>
        <w:pStyle w:val="a4"/>
        <w:rPr>
          <w:lang w:eastAsia="ru-RU"/>
        </w:rPr>
      </w:pPr>
      <w:r>
        <w:rPr>
          <w:lang w:eastAsia="ru-RU"/>
        </w:rPr>
        <w:t>Между тем известно, что «даже высококвалифицированные читатели усваивают понятный текст лучше, чем труднопонимаемый текст»</w:t>
      </w:r>
      <w:sdt>
        <w:sdtPr>
          <w:rPr>
            <w:lang w:eastAsia="ru-RU"/>
          </w:rPr>
          <w:id w:val="770665338"/>
          <w:citation/>
        </w:sdtPr>
        <w:sdtContent>
          <w:r>
            <w:rPr>
              <w:lang w:eastAsia="ru-RU"/>
            </w:rPr>
            <w:fldChar w:fldCharType="begin"/>
          </w:r>
          <w:r w:rsidR="0045171B">
            <w:rPr>
              <w:lang w:eastAsia="ru-RU"/>
            </w:rPr>
            <w:instrText xml:space="preserve">CITATION Мик6 \l 1049 </w:instrText>
          </w:r>
          <w:r>
            <w:rPr>
              <w:lang w:eastAsia="ru-RU"/>
            </w:rPr>
            <w:fldChar w:fldCharType="separate"/>
          </w:r>
          <w:r w:rsidR="0045171B">
            <w:rPr>
              <w:noProof/>
              <w:lang w:eastAsia="ru-RU"/>
            </w:rPr>
            <w:t xml:space="preserve"> </w:t>
          </w:r>
          <w:r w:rsidR="0045171B" w:rsidRPr="0045171B">
            <w:rPr>
              <w:noProof/>
              <w:lang w:eastAsia="ru-RU"/>
            </w:rPr>
            <w:t>[59]</w:t>
          </w:r>
          <w:r>
            <w:rPr>
              <w:lang w:eastAsia="ru-RU"/>
            </w:rPr>
            <w:fldChar w:fldCharType="end"/>
          </w:r>
        </w:sdtContent>
      </w:sdt>
      <w:r>
        <w:rPr>
          <w:lang w:eastAsia="ru-RU"/>
        </w:rPr>
        <w:t xml:space="preserve">. Как отмечает </w:t>
      </w:r>
      <w:proofErr w:type="spellStart"/>
      <w:r>
        <w:rPr>
          <w:lang w:eastAsia="ru-RU"/>
        </w:rPr>
        <w:t>Яан</w:t>
      </w:r>
      <w:proofErr w:type="spellEnd"/>
      <w:r>
        <w:rPr>
          <w:lang w:eastAsia="ru-RU"/>
        </w:rPr>
        <w:t xml:space="preserve"> </w:t>
      </w:r>
      <w:proofErr w:type="spellStart"/>
      <w:r>
        <w:rPr>
          <w:lang w:eastAsia="ru-RU"/>
        </w:rPr>
        <w:t>Микк</w:t>
      </w:r>
      <w:proofErr w:type="spellEnd"/>
      <w:r>
        <w:rPr>
          <w:lang w:eastAsia="ru-RU"/>
        </w:rPr>
        <w:t>,</w:t>
      </w:r>
    </w:p>
    <w:p w:rsidR="0087118D" w:rsidRDefault="0087118D" w:rsidP="0087118D">
      <w:pPr>
        <w:spacing w:before="120"/>
        <w:ind w:left="1134"/>
        <w:jc w:val="both"/>
        <w:rPr>
          <w:rFonts w:eastAsia="Calibri" w:cs="Arial"/>
        </w:rPr>
      </w:pPr>
      <w:r>
        <w:rPr>
          <w:rFonts w:eastAsia="Calibri" w:cs="Arial"/>
        </w:rPr>
        <w:t>«уменьшение сложности учебного текста повышает эффективность учения. Эффект достигается без дополнительного труда учителей и школьников только за счет повышения доступности текста учебников»</w:t>
      </w:r>
      <w:sdt>
        <w:sdtPr>
          <w:rPr>
            <w:rFonts w:eastAsia="Calibri" w:cs="Arial"/>
          </w:rPr>
          <w:id w:val="-578759626"/>
          <w:citation/>
        </w:sdtPr>
        <w:sdtContent>
          <w:r>
            <w:rPr>
              <w:rFonts w:eastAsia="Calibri" w:cs="Arial"/>
            </w:rPr>
            <w:fldChar w:fldCharType="begin"/>
          </w:r>
          <w:r w:rsidR="0045171B">
            <w:rPr>
              <w:rFonts w:eastAsia="Calibri" w:cs="Arial"/>
            </w:rPr>
            <w:instrText xml:space="preserve">CITATION Мик5 \l 1049 </w:instrText>
          </w:r>
          <w:r>
            <w:rPr>
              <w:rFonts w:eastAsia="Calibri" w:cs="Arial"/>
            </w:rPr>
            <w:fldChar w:fldCharType="separate"/>
          </w:r>
          <w:r w:rsidR="0045171B">
            <w:rPr>
              <w:rFonts w:eastAsia="Calibri" w:cs="Arial"/>
              <w:noProof/>
            </w:rPr>
            <w:t xml:space="preserve"> </w:t>
          </w:r>
          <w:r w:rsidR="0045171B" w:rsidRPr="0045171B">
            <w:rPr>
              <w:rFonts w:eastAsia="Calibri" w:cs="Arial"/>
              <w:noProof/>
            </w:rPr>
            <w:t>[60]</w:t>
          </w:r>
          <w:r>
            <w:rPr>
              <w:rFonts w:eastAsia="Calibri" w:cs="Arial"/>
            </w:rPr>
            <w:fldChar w:fldCharType="end"/>
          </w:r>
        </w:sdtContent>
      </w:sdt>
      <w:r>
        <w:rPr>
          <w:rFonts w:eastAsia="Calibri" w:cs="Arial"/>
        </w:rPr>
        <w:t>.</w:t>
      </w:r>
    </w:p>
    <w:p w:rsidR="0087118D" w:rsidRDefault="0087118D" w:rsidP="0087118D">
      <w:pPr>
        <w:pStyle w:val="a6"/>
        <w:rPr>
          <w:lang w:eastAsia="ru-RU"/>
        </w:rPr>
      </w:pPr>
      <w:r>
        <w:rPr>
          <w:lang w:eastAsia="ru-RU"/>
        </w:rPr>
        <w:t>позорное пятно в истории цивилизации</w:t>
      </w:r>
    </w:p>
    <w:p w:rsidR="0087118D" w:rsidRDefault="0087118D" w:rsidP="0087118D">
      <w:pPr>
        <w:pStyle w:val="a4"/>
        <w:rPr>
          <w:lang w:eastAsia="ru-RU"/>
        </w:rPr>
      </w:pPr>
      <w:r>
        <w:rPr>
          <w:lang w:eastAsia="ru-RU"/>
        </w:rPr>
        <w:t>Зададим крамольные вопросы: «Может быть, стоит ввести запрет на длинные предложения в учебной и профессиональной литературе? Может быть, такой запрет поможет улучшить понимание текстов и увеличить силу интеллекта?»</w:t>
      </w:r>
    </w:p>
    <w:p w:rsidR="0087118D" w:rsidRDefault="0087118D" w:rsidP="0087118D">
      <w:pPr>
        <w:pStyle w:val="a4"/>
        <w:rPr>
          <w:lang w:eastAsia="ru-RU"/>
        </w:rPr>
      </w:pPr>
      <w:r>
        <w:rPr>
          <w:lang w:eastAsia="ru-RU"/>
        </w:rPr>
        <w:t>Длинные предложения — это глухая стена, загораживающая путь в страну знаний. Но стены не вечны. Это давно известно.</w:t>
      </w:r>
    </w:p>
    <w:p w:rsidR="0087118D" w:rsidRDefault="0087118D" w:rsidP="0087118D">
      <w:pPr>
        <w:pStyle w:val="a4"/>
        <w:rPr>
          <w:lang w:eastAsia="ru-RU"/>
        </w:rPr>
      </w:pPr>
      <w:r>
        <w:rPr>
          <w:lang w:eastAsia="ru-RU"/>
        </w:rPr>
        <w:t>— Что вы бунтуете, молодой человек? Ведь перед вами стена!</w:t>
      </w:r>
    </w:p>
    <w:p w:rsidR="0087118D" w:rsidRDefault="0087118D" w:rsidP="0087118D">
      <w:pPr>
        <w:pStyle w:val="a4"/>
        <w:rPr>
          <w:lang w:eastAsia="ru-RU"/>
        </w:rPr>
      </w:pPr>
      <w:r>
        <w:rPr>
          <w:lang w:eastAsia="ru-RU"/>
        </w:rPr>
        <w:t>— Стена, да гнилая. Ткни — и развалится!</w:t>
      </w:r>
    </w:p>
    <w:p w:rsidR="0087118D" w:rsidRDefault="0087118D" w:rsidP="0087118D">
      <w:pPr>
        <w:pStyle w:val="a4"/>
        <w:rPr>
          <w:lang w:eastAsia="ru-RU"/>
        </w:rPr>
      </w:pPr>
      <w:r>
        <w:rPr>
          <w:spacing w:val="-2"/>
          <w:lang w:eastAsia="ru-RU"/>
        </w:rPr>
        <w:t xml:space="preserve">Поэт Ральф Эмерсон высказал ту же мысль иначе: «Всякая стена — это дверь». Стену из длинных предложений тоже можно сломать. Чтобы прорубить желанную дверь, надо убедить ученых и педагогов в полезности коротких предложений. </w:t>
      </w:r>
      <w:r>
        <w:rPr>
          <w:lang w:eastAsia="ru-RU"/>
        </w:rPr>
        <w:t>Впрочем, педагогов убеждать не надо. Многие из них хорошо знают, что короткие предложения лучше длинных.</w:t>
      </w:r>
    </w:p>
    <w:p w:rsidR="0087118D" w:rsidRDefault="0087118D" w:rsidP="0087118D">
      <w:pPr>
        <w:pStyle w:val="a4"/>
        <w:rPr>
          <w:lang w:eastAsia="ru-RU"/>
        </w:rPr>
      </w:pPr>
      <w:r>
        <w:rPr>
          <w:lang w:eastAsia="ru-RU"/>
        </w:rPr>
        <w:lastRenderedPageBreak/>
        <w:t xml:space="preserve">Например, Е. </w:t>
      </w:r>
      <w:proofErr w:type="spellStart"/>
      <w:r>
        <w:rPr>
          <w:lang w:eastAsia="ru-RU"/>
        </w:rPr>
        <w:t>Колмэн</w:t>
      </w:r>
      <w:proofErr w:type="spellEnd"/>
      <w:r>
        <w:rPr>
          <w:lang w:eastAsia="ru-RU"/>
        </w:rPr>
        <w:t xml:space="preserve"> в свое время исследовал влияние длины предложений на эффективность чтения. И в результате чуть не упал от удивления. Оказалось, что студенты последнего курса поняли тексты со средней длиной предложений в 15 слов лучше, чем тексты со средней длиной в 23 слова</w:t>
      </w:r>
      <w:sdt>
        <w:sdtPr>
          <w:rPr>
            <w:lang w:eastAsia="ru-RU"/>
          </w:rPr>
          <w:id w:val="550885237"/>
          <w:citation/>
        </w:sdtPr>
        <w:sdtContent>
          <w:r>
            <w:rPr>
              <w:lang w:eastAsia="ru-RU"/>
            </w:rPr>
            <w:fldChar w:fldCharType="begin"/>
          </w:r>
          <w:r>
            <w:rPr>
              <w:lang w:eastAsia="ru-RU"/>
            </w:rPr>
            <w:instrText xml:space="preserve"> CITATION Col \l 1049 </w:instrText>
          </w:r>
          <w:r>
            <w:rPr>
              <w:lang w:eastAsia="ru-RU"/>
            </w:rPr>
            <w:fldChar w:fldCharType="separate"/>
          </w:r>
          <w:r w:rsidR="00801DA1">
            <w:rPr>
              <w:noProof/>
              <w:lang w:eastAsia="ru-RU"/>
            </w:rPr>
            <w:t xml:space="preserve"> </w:t>
          </w:r>
          <w:r w:rsidR="00801DA1" w:rsidRPr="00801DA1">
            <w:rPr>
              <w:noProof/>
              <w:lang w:eastAsia="ru-RU"/>
            </w:rPr>
            <w:t>[61]</w:t>
          </w:r>
          <w:r>
            <w:rPr>
              <w:lang w:eastAsia="ru-RU"/>
            </w:rPr>
            <w:fldChar w:fldCharType="end"/>
          </w:r>
        </w:sdtContent>
      </w:sdt>
      <w:r>
        <w:rPr>
          <w:lang w:eastAsia="ru-RU"/>
        </w:rPr>
        <w:t>. Это значит, что коротышки побеждают! А великаны терпят поражение!</w:t>
      </w:r>
    </w:p>
    <w:p w:rsidR="0087118D" w:rsidRDefault="0087118D" w:rsidP="0087118D">
      <w:pPr>
        <w:pStyle w:val="a4"/>
        <w:rPr>
          <w:lang w:eastAsia="ru-RU"/>
        </w:rPr>
      </w:pPr>
      <w:r>
        <w:rPr>
          <w:lang w:eastAsia="ru-RU"/>
        </w:rPr>
        <w:t>Второклассники запоминают предложения из 5—8 слов, десятиклассники — не более чем из 11—12 слов. Оптимальная длина предложений для взрослого человека 10—17 слов</w:t>
      </w:r>
      <w:sdt>
        <w:sdtPr>
          <w:rPr>
            <w:lang w:eastAsia="ru-RU"/>
          </w:rPr>
          <w:id w:val="1248766783"/>
          <w:citation/>
        </w:sdtPr>
        <w:sdtContent>
          <w:r>
            <w:rPr>
              <w:lang w:eastAsia="ru-RU"/>
            </w:rPr>
            <w:fldChar w:fldCharType="begin"/>
          </w:r>
          <w:r>
            <w:rPr>
              <w:lang w:eastAsia="ru-RU"/>
            </w:rPr>
            <w:instrText xml:space="preserve"> CITATION Мик7 \l 1049 </w:instrText>
          </w:r>
          <w:r>
            <w:rPr>
              <w:lang w:eastAsia="ru-RU"/>
            </w:rPr>
            <w:fldChar w:fldCharType="separate"/>
          </w:r>
          <w:r w:rsidR="00801DA1">
            <w:rPr>
              <w:noProof/>
              <w:lang w:eastAsia="ru-RU"/>
            </w:rPr>
            <w:t xml:space="preserve"> </w:t>
          </w:r>
          <w:r w:rsidR="00801DA1" w:rsidRPr="00801DA1">
            <w:rPr>
              <w:noProof/>
              <w:lang w:eastAsia="ru-RU"/>
            </w:rPr>
            <w:t>[62]</w:t>
          </w:r>
          <w:r>
            <w:rPr>
              <w:lang w:eastAsia="ru-RU"/>
            </w:rPr>
            <w:fldChar w:fldCharType="end"/>
          </w:r>
        </w:sdtContent>
      </w:sdt>
      <w:r>
        <w:rPr>
          <w:lang w:eastAsia="ru-RU"/>
        </w:rPr>
        <w:t>.</w:t>
      </w:r>
    </w:p>
    <w:p w:rsidR="0087118D" w:rsidRDefault="0087118D" w:rsidP="0087118D">
      <w:pPr>
        <w:pStyle w:val="a4"/>
        <w:rPr>
          <w:lang w:eastAsia="ru-RU"/>
        </w:rPr>
      </w:pPr>
      <w:r>
        <w:rPr>
          <w:lang w:eastAsia="ru-RU"/>
        </w:rPr>
        <w:t>Надо оговориться: эти цифры могут оказаться неточными. Тем не менее, главный вывод сомнений не вызывает. Вакханалию длинных предложений в учебных и научных текстах надо решительно прекратить. Ее следует признать позорным пятном в истории цивилизации, верхом эргономической безграмотности.</w:t>
      </w:r>
    </w:p>
    <w:p w:rsidR="0087118D" w:rsidRDefault="0087118D" w:rsidP="0087118D">
      <w:pPr>
        <w:pStyle w:val="a6"/>
        <w:rPr>
          <w:lang w:eastAsia="ru-RU"/>
        </w:rPr>
      </w:pPr>
      <w:r>
        <w:rPr>
          <w:lang w:eastAsia="ru-RU"/>
        </w:rPr>
        <w:t xml:space="preserve">в редакциях научной литературы </w:t>
      </w:r>
      <w:r w:rsidR="00D50026">
        <w:rPr>
          <w:lang w:eastAsia="ru-RU"/>
        </w:rPr>
        <w:br/>
      </w:r>
      <w:r>
        <w:rPr>
          <w:lang w:eastAsia="ru-RU"/>
        </w:rPr>
        <w:t>царит</w:t>
      </w:r>
      <w:r w:rsidR="00D50026">
        <w:rPr>
          <w:lang w:eastAsia="ru-RU"/>
        </w:rPr>
        <w:t xml:space="preserve"> </w:t>
      </w:r>
      <w:r>
        <w:rPr>
          <w:lang w:eastAsia="ru-RU"/>
        </w:rPr>
        <w:t>блаженное неведение или…</w:t>
      </w:r>
    </w:p>
    <w:p w:rsidR="0087118D" w:rsidRDefault="0087118D" w:rsidP="0087118D">
      <w:pPr>
        <w:pStyle w:val="a4"/>
        <w:rPr>
          <w:lang w:eastAsia="ru-RU"/>
        </w:rPr>
      </w:pPr>
      <w:r>
        <w:rPr>
          <w:lang w:eastAsia="ru-RU"/>
        </w:rPr>
        <w:t>Однако не все так просто. В мире существуют не только ангелы, но и дьяволы. Стремясь облегчить жизнь читателей, ангелы ведут священную борьбу за сокращение длины предложений. Дьяволы, напротив, стремятся им помешать и всячески увеличивают эту самую длину.</w:t>
      </w:r>
    </w:p>
    <w:p w:rsidR="0087118D" w:rsidRDefault="0087118D" w:rsidP="0087118D">
      <w:pPr>
        <w:pStyle w:val="a4"/>
        <w:rPr>
          <w:lang w:eastAsia="ru-RU"/>
        </w:rPr>
      </w:pPr>
      <w:r>
        <w:rPr>
          <w:lang w:eastAsia="ru-RU"/>
        </w:rPr>
        <w:t>На кого похожи редакторы научной литературы? На первый взгляд, это сущие ангелы. Они творят благое дело — улучшают корявый авторский стиль, делая его доступным для читателя. Но так бывает не всегда. Иногда происходит нечто странное. Из белых и пушистых ангелов редакторы превращаются в злостных диверсантов. У них как будто происходит помрачение рассудка. Редакторы, повинуясь каким-то темным силам, совершают позорное преступление — увеличивают длину предложений. Они забывают о том, что длинное предложение — это пытка для читателя.</w:t>
      </w:r>
    </w:p>
    <w:p w:rsidR="0087118D" w:rsidRDefault="0087118D" w:rsidP="0087118D">
      <w:pPr>
        <w:pStyle w:val="a4"/>
        <w:rPr>
          <w:lang w:eastAsia="ru-RU"/>
        </w:rPr>
      </w:pPr>
      <w:r>
        <w:rPr>
          <w:lang w:eastAsia="ru-RU"/>
        </w:rPr>
        <w:t>Вот живой, непридуманный пример. Один маститый ученый принес в редакцию сыроватый, но вполне приличный текст (рис. 85).</w:t>
      </w:r>
    </w:p>
    <w:p w:rsidR="0087118D" w:rsidRDefault="0087118D" w:rsidP="00D30D11">
      <w:pPr>
        <w:pStyle w:val="a4"/>
        <w:rPr>
          <w:lang w:eastAsia="ru-RU"/>
        </w:rPr>
      </w:pPr>
      <w:r>
        <w:rPr>
          <w:noProof/>
          <w:lang w:eastAsia="ru-RU"/>
        </w:rPr>
        <mc:AlternateContent>
          <mc:Choice Requires="wpg">
            <w:drawing>
              <wp:anchor distT="0" distB="0" distL="114300" distR="114300" simplePos="0" relativeHeight="252188672" behindDoc="0" locked="0" layoutInCell="1" allowOverlap="1">
                <wp:simplePos x="0" y="0"/>
                <wp:positionH relativeFrom="column">
                  <wp:posOffset>-7620</wp:posOffset>
                </wp:positionH>
                <wp:positionV relativeFrom="paragraph">
                  <wp:posOffset>328295</wp:posOffset>
                </wp:positionV>
                <wp:extent cx="5962650" cy="2415540"/>
                <wp:effectExtent l="19050" t="19050" r="19050" b="22860"/>
                <wp:wrapSquare wrapText="bothSides"/>
                <wp:docPr id="249" name="Группа 249"/>
                <wp:cNvGraphicFramePr/>
                <a:graphic xmlns:a="http://schemas.openxmlformats.org/drawingml/2006/main">
                  <a:graphicData uri="http://schemas.microsoft.com/office/word/2010/wordprocessingGroup">
                    <wpg:wgp>
                      <wpg:cNvGrpSpPr/>
                      <wpg:grpSpPr>
                        <a:xfrm>
                          <a:off x="0" y="0"/>
                          <a:ext cx="5962650" cy="2415540"/>
                          <a:chOff x="0" y="0"/>
                          <a:chExt cx="5962650" cy="2415540"/>
                        </a:xfrm>
                      </wpg:grpSpPr>
                      <wps:wsp>
                        <wps:cNvPr id="2650" name="Rectangle 2648"/>
                        <wps:cNvSpPr>
                          <a:spLocks noChangeArrowheads="1"/>
                        </wps:cNvSpPr>
                        <wps:spPr bwMode="auto">
                          <a:xfrm>
                            <a:off x="0" y="0"/>
                            <a:ext cx="5962650" cy="2415540"/>
                          </a:xfrm>
                          <a:prstGeom prst="rect">
                            <a:avLst/>
                          </a:prstGeom>
                          <a:solidFill>
                            <a:srgbClr val="FFFF99"/>
                          </a:solidFill>
                          <a:ln w="38100">
                            <a:solidFill>
                              <a:srgbClr val="993300"/>
                            </a:solidFill>
                            <a:miter lim="800000"/>
                            <a:headEnd/>
                            <a:tailEnd/>
                          </a:ln>
                        </wps:spPr>
                        <wps:txbx>
                          <w:txbxContent>
                            <w:p w:rsidR="0045171B" w:rsidRDefault="0045171B" w:rsidP="0087118D">
                              <w:pPr>
                                <w:spacing w:before="120" w:after="60"/>
                                <w:jc w:val="center"/>
                                <w:rPr>
                                  <w:rFonts w:cs="Arial"/>
                                  <w:b/>
                                  <w:color w:val="000000" w:themeColor="text1"/>
                                  <w:sz w:val="22"/>
                                </w:rPr>
                              </w:pPr>
                              <w:r>
                                <w:rPr>
                                  <w:rFonts w:cs="Arial"/>
                                  <w:b/>
                                  <w:caps/>
                                  <w:color w:val="000000" w:themeColor="text1"/>
                                  <w:sz w:val="22"/>
                                </w:rPr>
                                <w:t xml:space="preserve">Неотредактированный текст </w:t>
                              </w:r>
                              <w:r>
                                <w:rPr>
                                  <w:rFonts w:cs="Arial"/>
                                  <w:b/>
                                  <w:caps/>
                                  <w:color w:val="000000" w:themeColor="text1"/>
                                  <w:sz w:val="22"/>
                                </w:rPr>
                                <w:br/>
                              </w:r>
                              <w:r>
                                <w:rPr>
                                  <w:rFonts w:cs="Arial"/>
                                  <w:b/>
                                  <w:color w:val="000000" w:themeColor="text1"/>
                                  <w:sz w:val="22"/>
                                </w:rPr>
                                <w:t>состоит из двух предложений.</w:t>
                              </w:r>
                            </w:p>
                            <w:p w:rsidR="0045171B" w:rsidRDefault="0045171B" w:rsidP="0087118D">
                              <w:pPr>
                                <w:pStyle w:val="a0"/>
                                <w:spacing w:after="0"/>
                                <w:ind w:left="284" w:right="284"/>
                                <w:jc w:val="center"/>
                                <w:rPr>
                                  <w:rFonts w:cs="Arial"/>
                                  <w:b/>
                                  <w:color w:val="000000" w:themeColor="text1"/>
                                  <w:sz w:val="22"/>
                                </w:rPr>
                              </w:pPr>
                              <w:r>
                                <w:rPr>
                                  <w:rFonts w:cs="Arial"/>
                                  <w:b/>
                                  <w:color w:val="000000" w:themeColor="text1"/>
                                  <w:sz w:val="22"/>
                                </w:rPr>
                                <w:t>Средняя длина предложений 17 слов</w:t>
                              </w:r>
                            </w:p>
                            <w:p w:rsidR="0045171B" w:rsidRDefault="0045171B" w:rsidP="0087118D">
                              <w:pPr>
                                <w:pStyle w:val="a4"/>
                                <w:rPr>
                                  <w:noProof/>
                                  <w:sz w:val="22"/>
                                  <w:lang w:eastAsia="ru-RU"/>
                                </w:rPr>
                              </w:pPr>
                            </w:p>
                            <w:p w:rsidR="0045171B" w:rsidRDefault="0045171B" w:rsidP="0087118D">
                              <w:pPr>
                                <w:pStyle w:val="a4"/>
                                <w:rPr>
                                  <w:noProof/>
                                  <w:sz w:val="22"/>
                                  <w:lang w:eastAsia="ru-RU"/>
                                </w:rPr>
                              </w:pPr>
                            </w:p>
                            <w:p w:rsidR="0045171B" w:rsidRDefault="0045171B" w:rsidP="0087118D">
                              <w:pPr>
                                <w:pStyle w:val="a4"/>
                                <w:rPr>
                                  <w:noProof/>
                                  <w:sz w:val="22"/>
                                  <w:lang w:eastAsia="ru-RU"/>
                                </w:rPr>
                              </w:pPr>
                            </w:p>
                            <w:p w:rsidR="0045171B" w:rsidRDefault="0045171B" w:rsidP="0087118D">
                              <w:pPr>
                                <w:pStyle w:val="a4"/>
                                <w:rPr>
                                  <w:noProof/>
                                  <w:sz w:val="22"/>
                                  <w:lang w:eastAsia="ru-RU"/>
                                </w:rPr>
                              </w:pPr>
                            </w:p>
                            <w:p w:rsidR="0045171B" w:rsidRDefault="0045171B" w:rsidP="0087118D">
                              <w:pPr>
                                <w:pStyle w:val="a4"/>
                                <w:rPr>
                                  <w:noProof/>
                                  <w:sz w:val="22"/>
                                  <w:lang w:eastAsia="ru-RU"/>
                                </w:rPr>
                              </w:pPr>
                            </w:p>
                            <w:p w:rsidR="0045171B" w:rsidRDefault="0045171B" w:rsidP="0087118D">
                              <w:pPr>
                                <w:pStyle w:val="a4"/>
                                <w:rPr>
                                  <w:b/>
                                  <w:sz w:val="22"/>
                                </w:rPr>
                              </w:pPr>
                            </w:p>
                            <w:p w:rsidR="0045171B" w:rsidRDefault="0045171B" w:rsidP="0087118D">
                              <w:pPr>
                                <w:pStyle w:val="a4"/>
                                <w:rPr>
                                  <w:b/>
                                  <w:sz w:val="22"/>
                                </w:rPr>
                              </w:pPr>
                            </w:p>
                            <w:p w:rsidR="0045171B" w:rsidRDefault="0045171B" w:rsidP="0087118D">
                              <w:pPr>
                                <w:pStyle w:val="a0"/>
                                <w:spacing w:before="120" w:line="240" w:lineRule="exact"/>
                                <w:ind w:left="284" w:right="284"/>
                                <w:jc w:val="center"/>
                                <w:rPr>
                                  <w:rFonts w:cs="Arial"/>
                                  <w:b/>
                                  <w:color w:val="000000" w:themeColor="text1"/>
                                  <w:sz w:val="22"/>
                                </w:rPr>
                              </w:pPr>
                              <w:r>
                                <w:rPr>
                                  <w:rFonts w:cs="Arial"/>
                                  <w:b/>
                                  <w:color w:val="000000" w:themeColor="text1"/>
                                  <w:sz w:val="22"/>
                                </w:rPr>
                                <w:t>Рис. 85.</w:t>
                              </w:r>
                              <w:r>
                                <w:rPr>
                                  <w:rFonts w:cs="Arial"/>
                                  <w:color w:val="000000" w:themeColor="text1"/>
                                  <w:sz w:val="22"/>
                                </w:rPr>
                                <w:t xml:space="preserve"> Текст, который принес автор в редакцию научной литературы. </w:t>
                              </w:r>
                              <w:r>
                                <w:rPr>
                                  <w:rFonts w:cs="Arial"/>
                                  <w:color w:val="000000" w:themeColor="text1"/>
                                  <w:sz w:val="22"/>
                                </w:rPr>
                                <w:br/>
                                <w:t>Что случилось дальше? Ответ дан на рис. 86</w:t>
                              </w:r>
                            </w:p>
                          </w:txbxContent>
                        </wps:txbx>
                        <wps:bodyPr rot="0" vert="horz" wrap="square" lIns="91440" tIns="45720" rIns="91440" bIns="45720" anchor="t" anchorCtr="0" upright="1">
                          <a:noAutofit/>
                        </wps:bodyPr>
                      </wps:wsp>
                      <wps:wsp>
                        <wps:cNvPr id="2652" name="Прямоугольник 2652"/>
                        <wps:cNvSpPr/>
                        <wps:spPr>
                          <a:xfrm>
                            <a:off x="606056" y="754911"/>
                            <a:ext cx="4788535" cy="935355"/>
                          </a:xfrm>
                          <a:prstGeom prst="rect">
                            <a:avLst/>
                          </a:prstGeom>
                          <a:ln w="19050">
                            <a:solidFill>
                              <a:srgbClr val="993300"/>
                            </a:solidFill>
                          </a:ln>
                        </wps:spPr>
                        <wps:style>
                          <a:lnRef idx="2">
                            <a:schemeClr val="accent6"/>
                          </a:lnRef>
                          <a:fillRef idx="1">
                            <a:schemeClr val="lt1"/>
                          </a:fillRef>
                          <a:effectRef idx="0">
                            <a:schemeClr val="accent6"/>
                          </a:effectRef>
                          <a:fontRef idx="minor">
                            <a:schemeClr val="dk1"/>
                          </a:fontRef>
                        </wps:style>
                        <wps:txbx>
                          <w:txbxContent>
                            <w:p w:rsidR="0045171B" w:rsidRDefault="0045171B" w:rsidP="0087118D">
                              <w:pPr>
                                <w:pStyle w:val="a4"/>
                                <w:rPr>
                                  <w:sz w:val="22"/>
                                </w:rPr>
                              </w:pPr>
                              <w:r>
                                <w:rPr>
                                  <w:sz w:val="22"/>
                                </w:rPr>
                                <w:t xml:space="preserve">В последние годы нашими исследователями было установлено, что </w:t>
                              </w:r>
                              <w:proofErr w:type="spellStart"/>
                              <w:r>
                                <w:rPr>
                                  <w:sz w:val="22"/>
                                </w:rPr>
                                <w:t>гидроксиламин</w:t>
                              </w:r>
                              <w:proofErr w:type="spellEnd"/>
                              <w:r>
                                <w:rPr>
                                  <w:sz w:val="22"/>
                                </w:rPr>
                                <w:t xml:space="preserve"> является искусственным донором электронов  в электронно-транспортной цепи фотосинтеза. Этот вывод был сделан на основании обнаруженной в нашей лаборатории новой химической реакции, происходящей в изолированных хлоропластах</w:t>
                              </w:r>
                              <w:sdt>
                                <w:sdtPr>
                                  <w:rPr>
                                    <w:sz w:val="22"/>
                                  </w:rPr>
                                  <w:id w:val="1903563904"/>
                                  <w:citation/>
                                </w:sdtPr>
                                <w:sdtContent>
                                  <w:r>
                                    <w:rPr>
                                      <w:sz w:val="22"/>
                                    </w:rPr>
                                    <w:fldChar w:fldCharType="begin"/>
                                  </w:r>
                                  <w:r>
                                    <w:rPr>
                                      <w:sz w:val="22"/>
                                    </w:rPr>
                                    <w:instrText xml:space="preserve"> CITATION Сен4 \l 1049 </w:instrText>
                                  </w:r>
                                  <w:r>
                                    <w:rPr>
                                      <w:sz w:val="22"/>
                                    </w:rPr>
                                    <w:fldChar w:fldCharType="separate"/>
                                  </w:r>
                                  <w:r>
                                    <w:rPr>
                                      <w:noProof/>
                                      <w:sz w:val="22"/>
                                    </w:rPr>
                                    <w:t xml:space="preserve"> </w:t>
                                  </w:r>
                                  <w:r w:rsidRPr="00801DA1">
                                    <w:rPr>
                                      <w:noProof/>
                                      <w:sz w:val="22"/>
                                    </w:rPr>
                                    <w:t>[342]</w:t>
                                  </w:r>
                                  <w:r>
                                    <w:rPr>
                                      <w:sz w:val="22"/>
                                    </w:rPr>
                                    <w:fldChar w:fldCharType="end"/>
                                  </w:r>
                                </w:sdtContent>
                              </w:sdt>
                              <w:r>
                                <w:rPr>
                                  <w:sz w:val="22"/>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49" o:spid="_x0000_s2706" style="position:absolute;left:0;text-align:left;margin-left:-.6pt;margin-top:25.85pt;width:469.5pt;height:190.2pt;z-index:252188672;mso-position-horizontal-relative:text;mso-position-vertical-relative:text" coordsize="59626,24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">
                <v:rect id="Rectangle 2648" o:spid="_x0000_s2707" style="position:absolute;width:59626;height:24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" fillcolor="#ff9" strokecolor="#930" strokeweight="3pt">
                  <v:textbox>
                    <w:txbxContent>
                      <w:p w:rsidR="0045171B" w:rsidRDefault="0045171B" w:rsidP="0087118D">
                        <w:pPr>
                          <w:spacing w:before="120" w:after="60"/>
                          <w:jc w:val="center"/>
                          <w:rPr>
                            <w:rFonts w:cs="Arial"/>
                            <w:b/>
                            <w:color w:val="000000" w:themeColor="text1"/>
                            <w:sz w:val="22"/>
                          </w:rPr>
                        </w:pPr>
                        <w:r>
                          <w:rPr>
                            <w:rFonts w:cs="Arial"/>
                            <w:b/>
                            <w:caps/>
                            <w:color w:val="000000" w:themeColor="text1"/>
                            <w:sz w:val="22"/>
                          </w:rPr>
                          <w:t xml:space="preserve">Неотредактированный текст </w:t>
                        </w:r>
                        <w:r>
                          <w:rPr>
                            <w:rFonts w:cs="Arial"/>
                            <w:b/>
                            <w:caps/>
                            <w:color w:val="000000" w:themeColor="text1"/>
                            <w:sz w:val="22"/>
                          </w:rPr>
                          <w:br/>
                        </w:r>
                        <w:r>
                          <w:rPr>
                            <w:rFonts w:cs="Arial"/>
                            <w:b/>
                            <w:color w:val="000000" w:themeColor="text1"/>
                            <w:sz w:val="22"/>
                          </w:rPr>
                          <w:t>состоит из двух предложений.</w:t>
                        </w:r>
                      </w:p>
                      <w:p w:rsidR="0045171B" w:rsidRDefault="0045171B" w:rsidP="0087118D">
                        <w:pPr>
                          <w:pStyle w:val="a0"/>
                          <w:spacing w:after="0"/>
                          <w:ind w:left="284" w:right="284"/>
                          <w:jc w:val="center"/>
                          <w:rPr>
                            <w:rFonts w:cs="Arial"/>
                            <w:b/>
                            <w:color w:val="000000" w:themeColor="text1"/>
                            <w:sz w:val="22"/>
                          </w:rPr>
                        </w:pPr>
                        <w:r>
                          <w:rPr>
                            <w:rFonts w:cs="Arial"/>
                            <w:b/>
                            <w:color w:val="000000" w:themeColor="text1"/>
                            <w:sz w:val="22"/>
                          </w:rPr>
                          <w:t>Средняя длина предложений 17 слов</w:t>
                        </w:r>
                      </w:p>
                      <w:p w:rsidR="0045171B" w:rsidRDefault="0045171B" w:rsidP="0087118D">
                        <w:pPr>
                          <w:pStyle w:val="a4"/>
                          <w:rPr>
                            <w:noProof/>
                            <w:sz w:val="22"/>
                            <w:lang w:eastAsia="ru-RU"/>
                          </w:rPr>
                        </w:pPr>
                      </w:p>
                      <w:p w:rsidR="0045171B" w:rsidRDefault="0045171B" w:rsidP="0087118D">
                        <w:pPr>
                          <w:pStyle w:val="a4"/>
                          <w:rPr>
                            <w:noProof/>
                            <w:sz w:val="22"/>
                            <w:lang w:eastAsia="ru-RU"/>
                          </w:rPr>
                        </w:pPr>
                      </w:p>
                      <w:p w:rsidR="0045171B" w:rsidRDefault="0045171B" w:rsidP="0087118D">
                        <w:pPr>
                          <w:pStyle w:val="a4"/>
                          <w:rPr>
                            <w:noProof/>
                            <w:sz w:val="22"/>
                            <w:lang w:eastAsia="ru-RU"/>
                          </w:rPr>
                        </w:pPr>
                      </w:p>
                      <w:p w:rsidR="0045171B" w:rsidRDefault="0045171B" w:rsidP="0087118D">
                        <w:pPr>
                          <w:pStyle w:val="a4"/>
                          <w:rPr>
                            <w:noProof/>
                            <w:sz w:val="22"/>
                            <w:lang w:eastAsia="ru-RU"/>
                          </w:rPr>
                        </w:pPr>
                      </w:p>
                      <w:p w:rsidR="0045171B" w:rsidRDefault="0045171B" w:rsidP="0087118D">
                        <w:pPr>
                          <w:pStyle w:val="a4"/>
                          <w:rPr>
                            <w:noProof/>
                            <w:sz w:val="22"/>
                            <w:lang w:eastAsia="ru-RU"/>
                          </w:rPr>
                        </w:pPr>
                      </w:p>
                      <w:p w:rsidR="0045171B" w:rsidRDefault="0045171B" w:rsidP="0087118D">
                        <w:pPr>
                          <w:pStyle w:val="a4"/>
                          <w:rPr>
                            <w:b/>
                            <w:sz w:val="22"/>
                          </w:rPr>
                        </w:pPr>
                      </w:p>
                      <w:p w:rsidR="0045171B" w:rsidRDefault="0045171B" w:rsidP="0087118D">
                        <w:pPr>
                          <w:pStyle w:val="a4"/>
                          <w:rPr>
                            <w:b/>
                            <w:sz w:val="22"/>
                          </w:rPr>
                        </w:pPr>
                      </w:p>
                      <w:p w:rsidR="0045171B" w:rsidRDefault="0045171B" w:rsidP="0087118D">
                        <w:pPr>
                          <w:pStyle w:val="a0"/>
                          <w:spacing w:before="120" w:line="240" w:lineRule="exact"/>
                          <w:ind w:left="284" w:right="284"/>
                          <w:jc w:val="center"/>
                          <w:rPr>
                            <w:rFonts w:cs="Arial"/>
                            <w:b/>
                            <w:color w:val="000000" w:themeColor="text1"/>
                            <w:sz w:val="22"/>
                          </w:rPr>
                        </w:pPr>
                        <w:r>
                          <w:rPr>
                            <w:rFonts w:cs="Arial"/>
                            <w:b/>
                            <w:color w:val="000000" w:themeColor="text1"/>
                            <w:sz w:val="22"/>
                          </w:rPr>
                          <w:t>Рис. 85.</w:t>
                        </w:r>
                        <w:r>
                          <w:rPr>
                            <w:rFonts w:cs="Arial"/>
                            <w:color w:val="000000" w:themeColor="text1"/>
                            <w:sz w:val="22"/>
                          </w:rPr>
                          <w:t xml:space="preserve"> Текст, который принес автор в редакцию научной литературы. </w:t>
                        </w:r>
                        <w:r>
                          <w:rPr>
                            <w:rFonts w:cs="Arial"/>
                            <w:color w:val="000000" w:themeColor="text1"/>
                            <w:sz w:val="22"/>
                          </w:rPr>
                          <w:br/>
                          <w:t>Что случилось дальше? Ответ дан на рис. 86</w:t>
                        </w:r>
                      </w:p>
                    </w:txbxContent>
                  </v:textbox>
                </v:rect>
                <v:rect id="Прямоугольник 2652" o:spid="_x0000_s2708" style="position:absolute;left:6060;top:7549;width:47885;height:9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" fillcolor="white [3201]" strokecolor="#930" strokeweight="1.5pt">
                  <v:textbox>
                    <w:txbxContent>
                      <w:p w:rsidR="0045171B" w:rsidRDefault="0045171B" w:rsidP="0087118D">
                        <w:pPr>
                          <w:pStyle w:val="a4"/>
                          <w:rPr>
                            <w:sz w:val="22"/>
                          </w:rPr>
                        </w:pPr>
                        <w:r>
                          <w:rPr>
                            <w:sz w:val="22"/>
                          </w:rPr>
                          <w:t xml:space="preserve">В последние годы нашими исследователями было установлено, что </w:t>
                        </w:r>
                        <w:proofErr w:type="spellStart"/>
                        <w:r>
                          <w:rPr>
                            <w:sz w:val="22"/>
                          </w:rPr>
                          <w:t>гидроксиламин</w:t>
                        </w:r>
                        <w:proofErr w:type="spellEnd"/>
                        <w:r>
                          <w:rPr>
                            <w:sz w:val="22"/>
                          </w:rPr>
                          <w:t xml:space="preserve"> является искусственным донором электронов  в электронно-транспортной цепи фотосинтеза. Этот вывод был сделан на основании обнаруженной в нашей лаборатории новой химической реакции, происходящей в изолированных хлоропластах</w:t>
                        </w:r>
                        <w:sdt>
                          <w:sdtPr>
                            <w:rPr>
                              <w:sz w:val="22"/>
                            </w:rPr>
                            <w:id w:val="1903563904"/>
                            <w:citation/>
                          </w:sdtPr>
                          <w:sdtContent>
                            <w:r>
                              <w:rPr>
                                <w:sz w:val="22"/>
                              </w:rPr>
                              <w:fldChar w:fldCharType="begin"/>
                            </w:r>
                            <w:r>
                              <w:rPr>
                                <w:sz w:val="22"/>
                              </w:rPr>
                              <w:instrText xml:space="preserve"> CITATION Сен4 \l 1049 </w:instrText>
                            </w:r>
                            <w:r>
                              <w:rPr>
                                <w:sz w:val="22"/>
                              </w:rPr>
                              <w:fldChar w:fldCharType="separate"/>
                            </w:r>
                            <w:r>
                              <w:rPr>
                                <w:noProof/>
                                <w:sz w:val="22"/>
                              </w:rPr>
                              <w:t xml:space="preserve"> </w:t>
                            </w:r>
                            <w:r w:rsidRPr="00801DA1">
                              <w:rPr>
                                <w:noProof/>
                                <w:sz w:val="22"/>
                              </w:rPr>
                              <w:t>[342]</w:t>
                            </w:r>
                            <w:r>
                              <w:rPr>
                                <w:sz w:val="22"/>
                              </w:rPr>
                              <w:fldChar w:fldCharType="end"/>
                            </w:r>
                          </w:sdtContent>
                        </w:sdt>
                        <w:r>
                          <w:rPr>
                            <w:sz w:val="22"/>
                          </w:rPr>
                          <w:t>.</w:t>
                        </w:r>
                      </w:p>
                    </w:txbxContent>
                  </v:textbox>
                </v:rect>
                <w10:wrap type="square"/>
              </v:group>
            </w:pict>
          </mc:Fallback>
        </mc:AlternateContent>
      </w:r>
    </w:p>
    <w:p w:rsidR="0087118D" w:rsidRDefault="0087118D" w:rsidP="0087118D">
      <w:pPr>
        <w:ind w:firstLine="567"/>
        <w:rPr>
          <w:rFonts w:eastAsia="Times New Roman" w:cs="Arial"/>
          <w:szCs w:val="20"/>
          <w:lang w:eastAsia="ru-RU"/>
        </w:rPr>
      </w:pPr>
    </w:p>
    <w:p w:rsidR="0087118D" w:rsidRDefault="0087118D" w:rsidP="0087118D">
      <w:pPr>
        <w:pStyle w:val="a4"/>
        <w:rPr>
          <w:rFonts w:eastAsia="Calibri" w:cs="Arial"/>
          <w:szCs w:val="22"/>
        </w:rPr>
      </w:pPr>
      <w:r>
        <w:rPr>
          <w:lang w:eastAsia="ru-RU"/>
        </w:rPr>
        <w:t>Редактор заглянул в святцы и прочитал: при правке научных текстов надо стремиться: «</w:t>
      </w:r>
      <w:r>
        <w:rPr>
          <w:rFonts w:eastAsia="Calibri" w:cs="Arial"/>
        </w:rPr>
        <w:t>к упрощению синтаксической структуры, что вызвано требованием предельной лаконичности изложения»</w:t>
      </w:r>
      <w:sdt>
        <w:sdtPr>
          <w:rPr>
            <w:rFonts w:eastAsia="Calibri" w:cs="Arial"/>
          </w:rPr>
          <w:id w:val="-1205709318"/>
          <w:citation/>
        </w:sdtPr>
        <w:sdtContent>
          <w:r>
            <w:rPr>
              <w:rFonts w:eastAsia="Calibri" w:cs="Arial"/>
            </w:rPr>
            <w:fldChar w:fldCharType="begin"/>
          </w:r>
          <w:r>
            <w:rPr>
              <w:rFonts w:eastAsia="Calibri" w:cs="Arial"/>
            </w:rPr>
            <w:instrText xml:space="preserve"> CITATION Сен \l 1049 </w:instrText>
          </w:r>
          <w:r>
            <w:rPr>
              <w:rFonts w:eastAsia="Calibri" w:cs="Arial"/>
            </w:rPr>
            <w:fldChar w:fldCharType="separate"/>
          </w:r>
          <w:r w:rsidR="00801DA1">
            <w:rPr>
              <w:rFonts w:eastAsia="Calibri" w:cs="Arial"/>
              <w:noProof/>
            </w:rPr>
            <w:t xml:space="preserve"> </w:t>
          </w:r>
          <w:r w:rsidR="00801DA1" w:rsidRPr="00801DA1">
            <w:rPr>
              <w:rFonts w:eastAsia="Calibri" w:cs="Arial"/>
              <w:noProof/>
            </w:rPr>
            <w:t>[63]</w:t>
          </w:r>
          <w:r>
            <w:rPr>
              <w:rFonts w:eastAsia="Calibri" w:cs="Arial"/>
            </w:rPr>
            <w:fldChar w:fldCharType="end"/>
          </w:r>
        </w:sdtContent>
      </w:sdt>
      <w:r>
        <w:rPr>
          <w:rFonts w:eastAsia="Calibri" w:cs="Arial"/>
        </w:rPr>
        <w:t xml:space="preserve">. Хорошо, а как это сделать? В тех же рекомендациях читаем: </w:t>
      </w:r>
    </w:p>
    <w:p w:rsidR="0087118D" w:rsidRDefault="0087118D" w:rsidP="0087118D">
      <w:pPr>
        <w:pStyle w:val="a8"/>
      </w:pPr>
      <w:r>
        <w:lastRenderedPageBreak/>
        <w:t>«Краткость изложения может быть достигнута путем связывания двух соседних предложений»</w:t>
      </w:r>
      <w:sdt>
        <w:sdtPr>
          <w:id w:val="-2089760891"/>
          <w:citation/>
        </w:sdtPr>
        <w:sdtContent>
          <w:r>
            <w:fldChar w:fldCharType="begin"/>
          </w:r>
          <w:r>
            <w:instrText xml:space="preserve"> CITATION Сен1 \l 1049 </w:instrText>
          </w:r>
          <w:r>
            <w:fldChar w:fldCharType="separate"/>
          </w:r>
          <w:r w:rsidR="00801DA1">
            <w:rPr>
              <w:noProof/>
            </w:rPr>
            <w:t xml:space="preserve"> </w:t>
          </w:r>
          <w:r w:rsidR="00801DA1" w:rsidRPr="00801DA1">
            <w:rPr>
              <w:noProof/>
            </w:rPr>
            <w:t>[64]</w:t>
          </w:r>
          <w:r>
            <w:fldChar w:fldCharType="end"/>
          </w:r>
        </w:sdtContent>
      </w:sdt>
      <w:r>
        <w:t>.</w:t>
      </w:r>
    </w:p>
    <w:p w:rsidR="0087118D" w:rsidRDefault="0087118D" w:rsidP="0087118D">
      <w:pPr>
        <w:pStyle w:val="a4"/>
        <w:spacing w:after="120"/>
        <w:rPr>
          <w:spacing w:val="-4"/>
          <w:lang w:eastAsia="ru-RU"/>
        </w:rPr>
      </w:pPr>
      <w:r>
        <w:rPr>
          <w:spacing w:val="-4"/>
          <w:lang w:eastAsia="ru-RU"/>
        </w:rPr>
        <w:t>Сказано — сделано! И мудрый редактор с сознанием хорошо выполненного долга объединил два предложения и превратил их в одно сверхдлинное. То есть полностью изуродовал текст, сделав его неудобочитаемым (рис. 86).</w:t>
      </w:r>
    </w:p>
    <w:p w:rsidR="0087118D" w:rsidRDefault="0087118D" w:rsidP="0087118D">
      <w:pPr>
        <w:ind w:firstLine="567"/>
        <w:rPr>
          <w:rFonts w:eastAsia="Times New Roman" w:cs="Arial"/>
          <w:szCs w:val="20"/>
          <w:lang w:eastAsia="ru-RU"/>
        </w:rPr>
      </w:pPr>
      <w:r>
        <w:rPr>
          <w:noProof/>
          <w:szCs w:val="22"/>
          <w:lang w:eastAsia="ru-RU"/>
        </w:rPr>
        <mc:AlternateContent>
          <mc:Choice Requires="wpg">
            <w:drawing>
              <wp:anchor distT="0" distB="0" distL="114300" distR="114300" simplePos="0" relativeHeight="252198912" behindDoc="0" locked="0" layoutInCell="1" allowOverlap="1">
                <wp:simplePos x="0" y="0"/>
                <wp:positionH relativeFrom="column">
                  <wp:posOffset>137160</wp:posOffset>
                </wp:positionH>
                <wp:positionV relativeFrom="paragraph">
                  <wp:posOffset>16510</wp:posOffset>
                </wp:positionV>
                <wp:extent cx="5962650" cy="2415540"/>
                <wp:effectExtent l="19050" t="19050" r="19050" b="22860"/>
                <wp:wrapNone/>
                <wp:docPr id="248" name="Группа 248"/>
                <wp:cNvGraphicFramePr/>
                <a:graphic xmlns:a="http://schemas.openxmlformats.org/drawingml/2006/main">
                  <a:graphicData uri="http://schemas.microsoft.com/office/word/2010/wordprocessingGroup">
                    <wpg:wgp>
                      <wpg:cNvGrpSpPr/>
                      <wpg:grpSpPr>
                        <a:xfrm>
                          <a:off x="0" y="0"/>
                          <a:ext cx="5962650" cy="2415540"/>
                          <a:chOff x="0" y="0"/>
                          <a:chExt cx="5962650" cy="2415540"/>
                        </a:xfrm>
                      </wpg:grpSpPr>
                      <wps:wsp>
                        <wps:cNvPr id="2648" name="Rectangle 2649"/>
                        <wps:cNvSpPr>
                          <a:spLocks noChangeArrowheads="1"/>
                        </wps:cNvSpPr>
                        <wps:spPr bwMode="auto">
                          <a:xfrm>
                            <a:off x="0" y="0"/>
                            <a:ext cx="5962650" cy="2415540"/>
                          </a:xfrm>
                          <a:prstGeom prst="rect">
                            <a:avLst/>
                          </a:prstGeom>
                          <a:solidFill>
                            <a:srgbClr val="FFFF99"/>
                          </a:solidFill>
                          <a:ln w="38100">
                            <a:solidFill>
                              <a:srgbClr val="993300"/>
                            </a:solidFill>
                            <a:miter lim="800000"/>
                            <a:headEnd/>
                            <a:tailEnd/>
                          </a:ln>
                        </wps:spPr>
                        <wps:txbx>
                          <w:txbxContent>
                            <w:p w:rsidR="0045171B" w:rsidRDefault="0045171B" w:rsidP="0087118D">
                              <w:pPr>
                                <w:spacing w:before="120"/>
                                <w:jc w:val="center"/>
                                <w:rPr>
                                  <w:rFonts w:cs="Arial"/>
                                  <w:b/>
                                  <w:caps/>
                                  <w:color w:val="000000" w:themeColor="text1"/>
                                  <w:sz w:val="22"/>
                                </w:rPr>
                              </w:pPr>
                              <w:r>
                                <w:rPr>
                                  <w:rFonts w:cs="Arial"/>
                                  <w:b/>
                                  <w:caps/>
                                  <w:color w:val="000000" w:themeColor="text1"/>
                                  <w:sz w:val="22"/>
                                </w:rPr>
                                <w:t>Очень плохо отредактированный текст</w:t>
                              </w:r>
                            </w:p>
                            <w:p w:rsidR="0045171B" w:rsidRDefault="0045171B" w:rsidP="0087118D">
                              <w:pPr>
                                <w:pStyle w:val="a0"/>
                                <w:ind w:left="284" w:right="284"/>
                                <w:jc w:val="center"/>
                                <w:rPr>
                                  <w:rFonts w:cs="Arial"/>
                                  <w:b/>
                                  <w:color w:val="000000" w:themeColor="text1"/>
                                  <w:sz w:val="22"/>
                                </w:rPr>
                              </w:pPr>
                              <w:r>
                                <w:rPr>
                                  <w:rFonts w:cs="Arial"/>
                                  <w:b/>
                                  <w:color w:val="000000" w:themeColor="text1"/>
                                  <w:sz w:val="22"/>
                                </w:rPr>
                                <w:t>состоит из одного предложения.</w:t>
                              </w:r>
                              <w:r>
                                <w:rPr>
                                  <w:rFonts w:cs="Arial"/>
                                  <w:b/>
                                  <w:color w:val="000000" w:themeColor="text1"/>
                                  <w:sz w:val="22"/>
                                </w:rPr>
                                <w:br/>
                                <w:t>Длина предложения 29 (!) слов</w:t>
                              </w:r>
                            </w:p>
                            <w:p w:rsidR="0045171B" w:rsidRDefault="0045171B" w:rsidP="0087118D">
                              <w:pPr>
                                <w:pStyle w:val="a4"/>
                                <w:rPr>
                                  <w:sz w:val="22"/>
                                </w:rPr>
                              </w:pPr>
                            </w:p>
                            <w:p w:rsidR="0045171B" w:rsidRDefault="0045171B" w:rsidP="0087118D">
                              <w:pPr>
                                <w:pStyle w:val="a4"/>
                                <w:rPr>
                                  <w:sz w:val="22"/>
                                </w:rPr>
                              </w:pPr>
                            </w:p>
                            <w:p w:rsidR="0045171B" w:rsidRDefault="0045171B" w:rsidP="0087118D">
                              <w:pPr>
                                <w:pStyle w:val="a4"/>
                                <w:rPr>
                                  <w:sz w:val="22"/>
                                </w:rPr>
                              </w:pPr>
                            </w:p>
                            <w:p w:rsidR="0045171B" w:rsidRDefault="0045171B" w:rsidP="0087118D">
                              <w:pPr>
                                <w:pStyle w:val="a4"/>
                                <w:rPr>
                                  <w:sz w:val="22"/>
                                </w:rPr>
                              </w:pPr>
                            </w:p>
                            <w:p w:rsidR="0045171B" w:rsidRDefault="0045171B" w:rsidP="0087118D">
                              <w:pPr>
                                <w:pStyle w:val="a4"/>
                                <w:rPr>
                                  <w:sz w:val="22"/>
                                </w:rPr>
                              </w:pPr>
                            </w:p>
                            <w:p w:rsidR="0045171B" w:rsidRDefault="0045171B" w:rsidP="0087118D">
                              <w:pPr>
                                <w:pStyle w:val="a4"/>
                                <w:rPr>
                                  <w:sz w:val="22"/>
                                </w:rPr>
                              </w:pPr>
                            </w:p>
                            <w:p w:rsidR="0045171B" w:rsidRDefault="0045171B" w:rsidP="0087118D">
                              <w:pPr>
                                <w:pStyle w:val="a4"/>
                                <w:rPr>
                                  <w:sz w:val="22"/>
                                </w:rPr>
                              </w:pPr>
                            </w:p>
                            <w:p w:rsidR="0045171B" w:rsidRDefault="0045171B" w:rsidP="007770A2">
                              <w:pPr>
                                <w:pStyle w:val="a0"/>
                                <w:spacing w:before="60" w:after="0"/>
                                <w:ind w:left="284" w:right="284"/>
                                <w:jc w:val="center"/>
                                <w:rPr>
                                  <w:rFonts w:cs="Arial"/>
                                  <w:b/>
                                  <w:color w:val="000000" w:themeColor="text1"/>
                                  <w:sz w:val="22"/>
                                </w:rPr>
                              </w:pPr>
                              <w:r>
                                <w:rPr>
                                  <w:rFonts w:cs="Arial"/>
                                  <w:b/>
                                  <w:color w:val="000000" w:themeColor="text1"/>
                                  <w:sz w:val="22"/>
                                </w:rPr>
                                <w:t>Рис. 86.</w:t>
                              </w:r>
                              <w:r>
                                <w:rPr>
                                  <w:rFonts w:cs="Arial"/>
                                  <w:color w:val="000000" w:themeColor="text1"/>
                                  <w:sz w:val="22"/>
                                </w:rPr>
                                <w:t xml:space="preserve"> После редакторской правки длина предложения значительно увеличилась (с 17 до 29 слов). Текст стал не лучше, а хуже</w:t>
                              </w:r>
                            </w:p>
                          </w:txbxContent>
                        </wps:txbx>
                        <wps:bodyPr rot="0" vert="horz" wrap="square" lIns="91440" tIns="45720" rIns="91440" bIns="45720" anchor="t" anchorCtr="0" upright="1">
                          <a:noAutofit/>
                        </wps:bodyPr>
                      </wps:wsp>
                      <wps:wsp>
                        <wps:cNvPr id="2649" name="Надпись 39"/>
                        <wps:cNvSpPr txBox="1"/>
                        <wps:spPr>
                          <a:xfrm>
                            <a:off x="566722" y="807331"/>
                            <a:ext cx="4787900" cy="935990"/>
                          </a:xfrm>
                          <a:prstGeom prst="rect">
                            <a:avLst/>
                          </a:prstGeom>
                          <a:solidFill>
                            <a:schemeClr val="lt1"/>
                          </a:solidFill>
                          <a:ln w="19050">
                            <a:solidFill>
                              <a:srgbClr val="993300"/>
                            </a:solidFill>
                          </a:ln>
                        </wps:spPr>
                        <wps:txbx>
                          <w:txbxContent>
                            <w:p w:rsidR="0045171B" w:rsidRDefault="0045171B" w:rsidP="0087118D">
                              <w:pPr>
                                <w:pStyle w:val="a4"/>
                                <w:rPr>
                                  <w:sz w:val="22"/>
                                </w:rPr>
                              </w:pPr>
                              <w:r>
                                <w:rPr>
                                  <w:sz w:val="22"/>
                                </w:rPr>
                                <w:t xml:space="preserve">В последние годы при изучении обнаруженной в нашей лаборатории новой химической реакции, происходящей в изолированных хлоропластах, нами было установлено, что </w:t>
                              </w:r>
                              <w:proofErr w:type="spellStart"/>
                              <w:r>
                                <w:rPr>
                                  <w:sz w:val="22"/>
                                </w:rPr>
                                <w:t>гидроксиламин</w:t>
                              </w:r>
                              <w:proofErr w:type="spellEnd"/>
                              <w:r>
                                <w:rPr>
                                  <w:sz w:val="22"/>
                                </w:rPr>
                                <w:t xml:space="preserve"> является искусственным донором электронов в электронно-транспортной цепи фотосинтеза</w:t>
                              </w:r>
                              <w:sdt>
                                <w:sdtPr>
                                  <w:rPr>
                                    <w:sz w:val="22"/>
                                  </w:rPr>
                                  <w:id w:val="-1906217540"/>
                                  <w:citation/>
                                </w:sdtPr>
                                <w:sdtContent>
                                  <w:r>
                                    <w:rPr>
                                      <w:sz w:val="22"/>
                                    </w:rPr>
                                    <w:fldChar w:fldCharType="begin"/>
                                  </w:r>
                                  <w:r>
                                    <w:rPr>
                                      <w:sz w:val="22"/>
                                    </w:rPr>
                                    <w:instrText xml:space="preserve"> CITATION Сен2 \l 1049 </w:instrText>
                                  </w:r>
                                  <w:r>
                                    <w:rPr>
                                      <w:sz w:val="22"/>
                                    </w:rPr>
                                    <w:fldChar w:fldCharType="separate"/>
                                  </w:r>
                                  <w:r>
                                    <w:rPr>
                                      <w:noProof/>
                                      <w:sz w:val="22"/>
                                    </w:rPr>
                                    <w:t xml:space="preserve"> </w:t>
                                  </w:r>
                                  <w:r w:rsidRPr="00801DA1">
                                    <w:rPr>
                                      <w:noProof/>
                                      <w:sz w:val="22"/>
                                    </w:rPr>
                                    <w:t>[338]</w:t>
                                  </w:r>
                                  <w:r>
                                    <w:rPr>
                                      <w:sz w:val="22"/>
                                    </w:rPr>
                                    <w:fldChar w:fldCharType="end"/>
                                  </w:r>
                                </w:sdtContent>
                              </w:sdt>
                              <w:r>
                                <w:rPr>
                                  <w:sz w:val="22"/>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48" o:spid="_x0000_s2709" style="position:absolute;left:0;text-align:left;margin-left:10.8pt;margin-top:1.3pt;width:469.5pt;height:190.2pt;z-index:252198912;mso-position-horizontal-relative:text;mso-position-vertical-relative:text" coordsize="59626,24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">
                <v:rect id="Rectangle 2649" o:spid="_x0000_s2710" style="position:absolute;width:59626;height:24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" fillcolor="#ff9" strokecolor="#930" strokeweight="3pt">
                  <v:textbox>
                    <w:txbxContent>
                      <w:p w:rsidR="0045171B" w:rsidRDefault="0045171B" w:rsidP="0087118D">
                        <w:pPr>
                          <w:spacing w:before="120"/>
                          <w:jc w:val="center"/>
                          <w:rPr>
                            <w:rFonts w:cs="Arial"/>
                            <w:b/>
                            <w:caps/>
                            <w:color w:val="000000" w:themeColor="text1"/>
                            <w:sz w:val="22"/>
                          </w:rPr>
                        </w:pPr>
                        <w:r>
                          <w:rPr>
                            <w:rFonts w:cs="Arial"/>
                            <w:b/>
                            <w:caps/>
                            <w:color w:val="000000" w:themeColor="text1"/>
                            <w:sz w:val="22"/>
                          </w:rPr>
                          <w:t>Очень плохо отредактированный текст</w:t>
                        </w:r>
                      </w:p>
                      <w:p w:rsidR="0045171B" w:rsidRDefault="0045171B" w:rsidP="0087118D">
                        <w:pPr>
                          <w:pStyle w:val="a0"/>
                          <w:ind w:left="284" w:right="284"/>
                          <w:jc w:val="center"/>
                          <w:rPr>
                            <w:rFonts w:cs="Arial"/>
                            <w:b/>
                            <w:color w:val="000000" w:themeColor="text1"/>
                            <w:sz w:val="22"/>
                          </w:rPr>
                        </w:pPr>
                        <w:r>
                          <w:rPr>
                            <w:rFonts w:cs="Arial"/>
                            <w:b/>
                            <w:color w:val="000000" w:themeColor="text1"/>
                            <w:sz w:val="22"/>
                          </w:rPr>
                          <w:t>состоит из одного предложения.</w:t>
                        </w:r>
                        <w:r>
                          <w:rPr>
                            <w:rFonts w:cs="Arial"/>
                            <w:b/>
                            <w:color w:val="000000" w:themeColor="text1"/>
                            <w:sz w:val="22"/>
                          </w:rPr>
                          <w:br/>
                          <w:t>Длина предложения 29 (!) слов</w:t>
                        </w:r>
                      </w:p>
                      <w:p w:rsidR="0045171B" w:rsidRDefault="0045171B" w:rsidP="0087118D">
                        <w:pPr>
                          <w:pStyle w:val="a4"/>
                          <w:rPr>
                            <w:sz w:val="22"/>
                          </w:rPr>
                        </w:pPr>
                      </w:p>
                      <w:p w:rsidR="0045171B" w:rsidRDefault="0045171B" w:rsidP="0087118D">
                        <w:pPr>
                          <w:pStyle w:val="a4"/>
                          <w:rPr>
                            <w:sz w:val="22"/>
                          </w:rPr>
                        </w:pPr>
                      </w:p>
                      <w:p w:rsidR="0045171B" w:rsidRDefault="0045171B" w:rsidP="0087118D">
                        <w:pPr>
                          <w:pStyle w:val="a4"/>
                          <w:rPr>
                            <w:sz w:val="22"/>
                          </w:rPr>
                        </w:pPr>
                      </w:p>
                      <w:p w:rsidR="0045171B" w:rsidRDefault="0045171B" w:rsidP="0087118D">
                        <w:pPr>
                          <w:pStyle w:val="a4"/>
                          <w:rPr>
                            <w:sz w:val="22"/>
                          </w:rPr>
                        </w:pPr>
                      </w:p>
                      <w:p w:rsidR="0045171B" w:rsidRDefault="0045171B" w:rsidP="0087118D">
                        <w:pPr>
                          <w:pStyle w:val="a4"/>
                          <w:rPr>
                            <w:sz w:val="22"/>
                          </w:rPr>
                        </w:pPr>
                      </w:p>
                      <w:p w:rsidR="0045171B" w:rsidRDefault="0045171B" w:rsidP="0087118D">
                        <w:pPr>
                          <w:pStyle w:val="a4"/>
                          <w:rPr>
                            <w:sz w:val="22"/>
                          </w:rPr>
                        </w:pPr>
                      </w:p>
                      <w:p w:rsidR="0045171B" w:rsidRDefault="0045171B" w:rsidP="0087118D">
                        <w:pPr>
                          <w:pStyle w:val="a4"/>
                          <w:rPr>
                            <w:sz w:val="22"/>
                          </w:rPr>
                        </w:pPr>
                      </w:p>
                      <w:p w:rsidR="0045171B" w:rsidRDefault="0045171B" w:rsidP="007770A2">
                        <w:pPr>
                          <w:pStyle w:val="a0"/>
                          <w:spacing w:before="60" w:after="0"/>
                          <w:ind w:left="284" w:right="284"/>
                          <w:jc w:val="center"/>
                          <w:rPr>
                            <w:rFonts w:cs="Arial"/>
                            <w:b/>
                            <w:color w:val="000000" w:themeColor="text1"/>
                            <w:sz w:val="22"/>
                          </w:rPr>
                        </w:pPr>
                        <w:r>
                          <w:rPr>
                            <w:rFonts w:cs="Arial"/>
                            <w:b/>
                            <w:color w:val="000000" w:themeColor="text1"/>
                            <w:sz w:val="22"/>
                          </w:rPr>
                          <w:t>Рис. 86.</w:t>
                        </w:r>
                        <w:r>
                          <w:rPr>
                            <w:rFonts w:cs="Arial"/>
                            <w:color w:val="000000" w:themeColor="text1"/>
                            <w:sz w:val="22"/>
                          </w:rPr>
                          <w:t xml:space="preserve"> После редакторской правки длина предложения значительно увеличилась (с 17 до 29 слов). Текст стал не лучше, а хуже</w:t>
                        </w:r>
                      </w:p>
                    </w:txbxContent>
                  </v:textbox>
                </v:rect>
                <v:shape id="Надпись 39" o:spid="_x0000_s2711" type="#_x0000_t202" style="position:absolute;left:5667;top:8073;width:47879;height:9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" fillcolor="white [3201]" strokecolor="#930" strokeweight="1.5pt">
                  <v:textbox>
                    <w:txbxContent>
                      <w:p w:rsidR="0045171B" w:rsidRDefault="0045171B" w:rsidP="0087118D">
                        <w:pPr>
                          <w:pStyle w:val="a4"/>
                          <w:rPr>
                            <w:sz w:val="22"/>
                          </w:rPr>
                        </w:pPr>
                        <w:r>
                          <w:rPr>
                            <w:sz w:val="22"/>
                          </w:rPr>
                          <w:t xml:space="preserve">В последние годы при изучении обнаруженной в нашей лаборатории новой химической реакции, происходящей в изолированных хлоропластах, нами было установлено, что </w:t>
                        </w:r>
                        <w:proofErr w:type="spellStart"/>
                        <w:r>
                          <w:rPr>
                            <w:sz w:val="22"/>
                          </w:rPr>
                          <w:t>гидроксиламин</w:t>
                        </w:r>
                        <w:proofErr w:type="spellEnd"/>
                        <w:r>
                          <w:rPr>
                            <w:sz w:val="22"/>
                          </w:rPr>
                          <w:t xml:space="preserve"> является искусственным донором электронов в электронно-транспортной цепи фотосинтеза</w:t>
                        </w:r>
                        <w:sdt>
                          <w:sdtPr>
                            <w:rPr>
                              <w:sz w:val="22"/>
                            </w:rPr>
                            <w:id w:val="-1906217540"/>
                            <w:citation/>
                          </w:sdtPr>
                          <w:sdtContent>
                            <w:r>
                              <w:rPr>
                                <w:sz w:val="22"/>
                              </w:rPr>
                              <w:fldChar w:fldCharType="begin"/>
                            </w:r>
                            <w:r>
                              <w:rPr>
                                <w:sz w:val="22"/>
                              </w:rPr>
                              <w:instrText xml:space="preserve"> CITATION Сен2 \l 1049 </w:instrText>
                            </w:r>
                            <w:r>
                              <w:rPr>
                                <w:sz w:val="22"/>
                              </w:rPr>
                              <w:fldChar w:fldCharType="separate"/>
                            </w:r>
                            <w:r>
                              <w:rPr>
                                <w:noProof/>
                                <w:sz w:val="22"/>
                              </w:rPr>
                              <w:t xml:space="preserve"> </w:t>
                            </w:r>
                            <w:r w:rsidRPr="00801DA1">
                              <w:rPr>
                                <w:noProof/>
                                <w:sz w:val="22"/>
                              </w:rPr>
                              <w:t>[338]</w:t>
                            </w:r>
                            <w:r>
                              <w:rPr>
                                <w:sz w:val="22"/>
                              </w:rPr>
                              <w:fldChar w:fldCharType="end"/>
                            </w:r>
                          </w:sdtContent>
                        </w:sdt>
                        <w:r>
                          <w:rPr>
                            <w:sz w:val="22"/>
                          </w:rPr>
                          <w:t>.</w:t>
                        </w:r>
                      </w:p>
                    </w:txbxContent>
                  </v:textbox>
                </v:shape>
              </v:group>
            </w:pict>
          </mc:Fallback>
        </mc:AlternateContent>
      </w: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pStyle w:val="a4"/>
        <w:rPr>
          <w:szCs w:val="22"/>
          <w:lang w:eastAsia="ru-RU"/>
        </w:rPr>
      </w:pPr>
      <w:r>
        <w:rPr>
          <w:lang w:eastAsia="ru-RU"/>
        </w:rPr>
        <w:t>Заглянем и мы в редакторские святцы. Это редкостный набор взаимоисключающих правил. Выше мы прочитали правило лаконичности, на основании которого редактор объединил два предложения в одно. Однако чуть дальше дается диаметрально противоположный совет:</w:t>
      </w:r>
    </w:p>
    <w:p w:rsidR="0087118D" w:rsidRDefault="0087118D" w:rsidP="0087118D">
      <w:pPr>
        <w:spacing w:before="120" w:after="120"/>
        <w:ind w:left="1134"/>
        <w:jc w:val="both"/>
        <w:rPr>
          <w:rFonts w:eastAsia="Calibri" w:cs="Arial"/>
          <w:spacing w:val="-4"/>
        </w:rPr>
      </w:pPr>
      <w:r>
        <w:rPr>
          <w:rFonts w:eastAsia="Calibri" w:cs="Arial"/>
          <w:spacing w:val="-4"/>
        </w:rPr>
        <w:t>«Если разделить это сложное целое, вмещенное в одно предложение, на несколько самостоятельных предложений, смысл фразы прояснится»</w:t>
      </w:r>
      <w:sdt>
        <w:sdtPr>
          <w:rPr>
            <w:rFonts w:eastAsia="Calibri" w:cs="Arial"/>
            <w:spacing w:val="-4"/>
          </w:rPr>
          <w:id w:val="-705410793"/>
          <w:citation/>
        </w:sdtPr>
        <w:sdtContent>
          <w:r>
            <w:rPr>
              <w:rFonts w:eastAsia="Calibri" w:cs="Arial"/>
              <w:spacing w:val="-4"/>
            </w:rPr>
            <w:fldChar w:fldCharType="begin"/>
          </w:r>
          <w:r>
            <w:rPr>
              <w:rFonts w:eastAsia="Calibri" w:cs="Arial"/>
              <w:spacing w:val="-4"/>
            </w:rPr>
            <w:instrText xml:space="preserve"> CITATION Сен3 \l 1049 </w:instrText>
          </w:r>
          <w:r>
            <w:rPr>
              <w:rFonts w:eastAsia="Calibri" w:cs="Arial"/>
              <w:spacing w:val="-4"/>
            </w:rPr>
            <w:fldChar w:fldCharType="separate"/>
          </w:r>
          <w:r w:rsidR="00801DA1">
            <w:rPr>
              <w:rFonts w:eastAsia="Calibri" w:cs="Arial"/>
              <w:noProof/>
              <w:spacing w:val="-4"/>
            </w:rPr>
            <w:t xml:space="preserve"> </w:t>
          </w:r>
          <w:r w:rsidR="00801DA1" w:rsidRPr="00801DA1">
            <w:rPr>
              <w:rFonts w:eastAsia="Calibri" w:cs="Arial"/>
              <w:noProof/>
              <w:spacing w:val="-4"/>
            </w:rPr>
            <w:t>[65]</w:t>
          </w:r>
          <w:r>
            <w:rPr>
              <w:rFonts w:eastAsia="Calibri" w:cs="Arial"/>
              <w:spacing w:val="-4"/>
            </w:rPr>
            <w:fldChar w:fldCharType="end"/>
          </w:r>
        </w:sdtContent>
      </w:sdt>
      <w:r>
        <w:rPr>
          <w:rFonts w:eastAsia="Calibri" w:cs="Arial"/>
          <w:spacing w:val="-4"/>
        </w:rPr>
        <w:t>.</w:t>
      </w:r>
    </w:p>
    <w:p w:rsidR="0087118D" w:rsidRDefault="0087118D" w:rsidP="0087118D">
      <w:pPr>
        <w:pStyle w:val="a4"/>
        <w:rPr>
          <w:szCs w:val="22"/>
          <w:lang w:eastAsia="ru-RU"/>
        </w:rPr>
      </w:pPr>
      <w:r>
        <w:rPr>
          <w:lang w:eastAsia="ru-RU"/>
        </w:rPr>
        <w:t>Поскольку одно правило отменяет другое, надо отказаться от неудачной редакторской правки на рис. 86. Вернемся к первоначальному тексту на рис. 85 и исправим его. Убрав лишние слова, получим</w:t>
      </w:r>
    </w:p>
    <w:p w:rsidR="0087118D" w:rsidRDefault="0087118D" w:rsidP="0087118D">
      <w:pPr>
        <w:ind w:firstLine="567"/>
        <w:rPr>
          <w:rFonts w:eastAsia="Times New Roman" w:cs="Arial"/>
          <w:szCs w:val="20"/>
          <w:lang w:eastAsia="ru-RU"/>
        </w:rPr>
      </w:pPr>
      <w:r>
        <w:rPr>
          <w:noProof/>
          <w:lang w:eastAsia="ru-RU"/>
        </w:rPr>
        <mc:AlternateContent>
          <mc:Choice Requires="wpg">
            <w:drawing>
              <wp:anchor distT="0" distB="0" distL="114300" distR="114300" simplePos="0" relativeHeight="252199936" behindDoc="0" locked="0" layoutInCell="1" allowOverlap="1">
                <wp:simplePos x="0" y="0"/>
                <wp:positionH relativeFrom="margin">
                  <wp:align>center</wp:align>
                </wp:positionH>
                <wp:positionV relativeFrom="paragraph">
                  <wp:posOffset>147320</wp:posOffset>
                </wp:positionV>
                <wp:extent cx="5962650" cy="2679700"/>
                <wp:effectExtent l="19050" t="19050" r="19050" b="25400"/>
                <wp:wrapNone/>
                <wp:docPr id="247" name="Группа 247"/>
                <wp:cNvGraphicFramePr/>
                <a:graphic xmlns:a="http://schemas.openxmlformats.org/drawingml/2006/main">
                  <a:graphicData uri="http://schemas.microsoft.com/office/word/2010/wordprocessingGroup">
                    <wpg:wgp>
                      <wpg:cNvGrpSpPr/>
                      <wpg:grpSpPr>
                        <a:xfrm>
                          <a:off x="0" y="0"/>
                          <a:ext cx="5962650" cy="2679700"/>
                          <a:chOff x="0" y="0"/>
                          <a:chExt cx="5962650" cy="2679700"/>
                        </a:xfrm>
                      </wpg:grpSpPr>
                      <wps:wsp>
                        <wps:cNvPr id="2644" name="Rectangle 2650"/>
                        <wps:cNvSpPr>
                          <a:spLocks noChangeArrowheads="1"/>
                        </wps:cNvSpPr>
                        <wps:spPr bwMode="auto">
                          <a:xfrm>
                            <a:off x="0" y="0"/>
                            <a:ext cx="5962650" cy="2679700"/>
                          </a:xfrm>
                          <a:prstGeom prst="rect">
                            <a:avLst/>
                          </a:prstGeom>
                          <a:solidFill>
                            <a:srgbClr val="FFFF99"/>
                          </a:solidFill>
                          <a:ln w="38100">
                            <a:solidFill>
                              <a:srgbClr val="993300"/>
                            </a:solidFill>
                            <a:miter lim="800000"/>
                            <a:headEnd/>
                            <a:tailEnd/>
                          </a:ln>
                        </wps:spPr>
                        <wps:txbx>
                          <w:txbxContent>
                            <w:p w:rsidR="0045171B" w:rsidRDefault="0045171B" w:rsidP="0087118D">
                              <w:pPr>
                                <w:spacing w:before="120" w:after="120"/>
                                <w:jc w:val="center"/>
                                <w:rPr>
                                  <w:rFonts w:cs="Arial"/>
                                  <w:b/>
                                  <w:caps/>
                                  <w:color w:val="000000" w:themeColor="text1"/>
                                  <w:sz w:val="22"/>
                                </w:rPr>
                              </w:pPr>
                              <w:r>
                                <w:rPr>
                                  <w:rFonts w:cs="Arial"/>
                                  <w:b/>
                                  <w:caps/>
                                  <w:color w:val="000000" w:themeColor="text1"/>
                                  <w:sz w:val="22"/>
                                </w:rPr>
                                <w:t>хорошо отредактированный текст</w:t>
                              </w:r>
                            </w:p>
                            <w:p w:rsidR="0045171B" w:rsidRDefault="0045171B" w:rsidP="0087118D">
                              <w:pPr>
                                <w:pStyle w:val="a0"/>
                                <w:ind w:left="284" w:right="284"/>
                                <w:jc w:val="center"/>
                                <w:rPr>
                                  <w:rFonts w:cs="Arial"/>
                                  <w:b/>
                                  <w:color w:val="000000" w:themeColor="text1"/>
                                  <w:sz w:val="22"/>
                                </w:rPr>
                              </w:pPr>
                              <w:r>
                                <w:rPr>
                                  <w:rFonts w:cs="Arial"/>
                                  <w:b/>
                                  <w:color w:val="000000" w:themeColor="text1"/>
                                  <w:sz w:val="22"/>
                                </w:rPr>
                                <w:t>состоит из двух предложений.</w:t>
                              </w:r>
                              <w:r>
                                <w:rPr>
                                  <w:rFonts w:cs="Arial"/>
                                  <w:b/>
                                  <w:color w:val="000000" w:themeColor="text1"/>
                                  <w:sz w:val="22"/>
                                </w:rPr>
                                <w:br/>
                                <w:t>Средняя длина предложений 14 слов</w:t>
                              </w:r>
                            </w:p>
                            <w:p w:rsidR="0045171B" w:rsidRDefault="0045171B" w:rsidP="0087118D">
                              <w:pPr>
                                <w:pStyle w:val="a0"/>
                                <w:spacing w:after="0"/>
                                <w:ind w:left="284" w:right="284"/>
                                <w:jc w:val="center"/>
                                <w:rPr>
                                  <w:rFonts w:cs="Arial"/>
                                  <w:b/>
                                  <w:color w:val="000000" w:themeColor="text1"/>
                                  <w:sz w:val="22"/>
                                </w:rPr>
                              </w:pPr>
                            </w:p>
                            <w:p w:rsidR="0045171B" w:rsidRDefault="0045171B" w:rsidP="0087118D">
                              <w:pPr>
                                <w:pStyle w:val="a0"/>
                                <w:spacing w:after="0"/>
                                <w:ind w:left="284" w:right="284"/>
                                <w:jc w:val="center"/>
                                <w:rPr>
                                  <w:rFonts w:cs="Arial"/>
                                  <w:b/>
                                  <w:color w:val="000000" w:themeColor="text1"/>
                                  <w:sz w:val="22"/>
                                </w:rPr>
                              </w:pPr>
                            </w:p>
                            <w:p w:rsidR="0045171B" w:rsidRDefault="0045171B" w:rsidP="0087118D">
                              <w:pPr>
                                <w:pStyle w:val="a0"/>
                                <w:spacing w:after="0"/>
                                <w:ind w:left="284" w:right="284"/>
                                <w:jc w:val="center"/>
                                <w:rPr>
                                  <w:rFonts w:cs="Arial"/>
                                  <w:b/>
                                  <w:color w:val="000000" w:themeColor="text1"/>
                                  <w:sz w:val="22"/>
                                </w:rPr>
                              </w:pPr>
                            </w:p>
                            <w:p w:rsidR="0045171B" w:rsidRDefault="0045171B" w:rsidP="0087118D">
                              <w:pPr>
                                <w:pStyle w:val="a0"/>
                                <w:spacing w:after="0"/>
                                <w:ind w:left="284" w:right="284"/>
                                <w:jc w:val="center"/>
                                <w:rPr>
                                  <w:rFonts w:cs="Arial"/>
                                  <w:b/>
                                  <w:color w:val="000000" w:themeColor="text1"/>
                                  <w:sz w:val="22"/>
                                </w:rPr>
                              </w:pPr>
                            </w:p>
                            <w:p w:rsidR="0045171B" w:rsidRDefault="0045171B" w:rsidP="0087118D">
                              <w:pPr>
                                <w:pStyle w:val="a0"/>
                                <w:spacing w:after="0"/>
                                <w:ind w:left="284" w:right="284"/>
                                <w:jc w:val="center"/>
                                <w:rPr>
                                  <w:rFonts w:cs="Arial"/>
                                  <w:b/>
                                  <w:color w:val="000000" w:themeColor="text1"/>
                                  <w:sz w:val="22"/>
                                </w:rPr>
                              </w:pPr>
                            </w:p>
                            <w:p w:rsidR="0045171B" w:rsidRDefault="0045171B" w:rsidP="0087118D">
                              <w:pPr>
                                <w:pStyle w:val="a0"/>
                                <w:spacing w:after="0"/>
                                <w:ind w:left="284" w:right="284"/>
                                <w:jc w:val="center"/>
                                <w:rPr>
                                  <w:rFonts w:cs="Arial"/>
                                  <w:b/>
                                  <w:color w:val="000000" w:themeColor="text1"/>
                                  <w:sz w:val="22"/>
                                </w:rPr>
                              </w:pPr>
                            </w:p>
                            <w:p w:rsidR="0045171B" w:rsidRDefault="0045171B" w:rsidP="0087118D">
                              <w:pPr>
                                <w:pStyle w:val="a0"/>
                                <w:spacing w:before="180"/>
                                <w:ind w:left="1787" w:right="567" w:hanging="936"/>
                                <w:jc w:val="both"/>
                                <w:rPr>
                                  <w:rFonts w:cs="Arial"/>
                                  <w:b/>
                                  <w:color w:val="000000" w:themeColor="text1"/>
                                  <w:sz w:val="22"/>
                                </w:rPr>
                              </w:pPr>
                              <w:r>
                                <w:rPr>
                                  <w:rFonts w:cs="Arial"/>
                                  <w:b/>
                                  <w:color w:val="000000" w:themeColor="text1"/>
                                  <w:sz w:val="22"/>
                                </w:rPr>
                                <w:t>Рис. 87.</w:t>
                              </w:r>
                              <w:r>
                                <w:rPr>
                                  <w:rFonts w:cs="Arial"/>
                                  <w:color w:val="000000" w:themeColor="text1"/>
                                  <w:sz w:val="22"/>
                                </w:rPr>
                                <w:t xml:space="preserve"> Пример бережной редакторской правки. Первое предложение освобождено от многословия. Второе полностью совпадает с исходным текстом автора. Средняя длина предложений уменьшилась. Текст приобрел кристальную ясность</w:t>
                              </w:r>
                            </w:p>
                          </w:txbxContent>
                        </wps:txbx>
                        <wps:bodyPr rot="0" vert="horz" wrap="square" lIns="91440" tIns="45720" rIns="91440" bIns="45720" anchor="t" anchorCtr="0" upright="1">
                          <a:noAutofit/>
                        </wps:bodyPr>
                      </wps:wsp>
                      <wps:wsp>
                        <wps:cNvPr id="2645" name="Надпись 41"/>
                        <wps:cNvSpPr txBox="1"/>
                        <wps:spPr>
                          <a:xfrm>
                            <a:off x="624689" y="828392"/>
                            <a:ext cx="4788000" cy="936000"/>
                          </a:xfrm>
                          <a:prstGeom prst="rect">
                            <a:avLst/>
                          </a:prstGeom>
                          <a:solidFill>
                            <a:schemeClr val="lt1"/>
                          </a:solidFill>
                          <a:ln w="19050">
                            <a:solidFill>
                              <a:srgbClr val="993300"/>
                            </a:solidFill>
                          </a:ln>
                        </wps:spPr>
                        <wps:txbx>
                          <w:txbxContent>
                            <w:p w:rsidR="0045171B" w:rsidRDefault="0045171B" w:rsidP="0087118D">
                              <w:pPr>
                                <w:pStyle w:val="a4"/>
                                <w:rPr>
                                  <w:b/>
                                  <w:sz w:val="22"/>
                                </w:rPr>
                              </w:pPr>
                              <w:r>
                                <w:rPr>
                                  <w:sz w:val="22"/>
                                </w:rPr>
                                <w:t xml:space="preserve">Мы установили: </w:t>
                              </w:r>
                              <w:proofErr w:type="spellStart"/>
                              <w:r>
                                <w:rPr>
                                  <w:sz w:val="22"/>
                                </w:rPr>
                                <w:t>гидроксиламин</w:t>
                              </w:r>
                              <w:proofErr w:type="spellEnd"/>
                              <w:r>
                                <w:rPr>
                                  <w:sz w:val="22"/>
                                </w:rPr>
                                <w:t xml:space="preserve"> является искусственным донором электронов в электронно-транспортной цепи фотосинтеза. Этот вывод был сделан на основании обнаруженной в нашей лаборатории новой химической реакции, происходящей в изолированных хлоропластах.</w:t>
                              </w:r>
                            </w:p>
                            <w:p w:rsidR="0045171B" w:rsidRDefault="0045171B" w:rsidP="0087118D"/>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Группа 247" o:spid="_x0000_s2712" style="position:absolute;left:0;text-align:left;margin-left:0;margin-top:11.6pt;width:469.5pt;height:211pt;z-index:252199936;mso-position-horizontal:center;mso-position-horizontal-relative:margin;mso-position-vertical-relative:text;mso-height-relative:margin" coordsize="59626,26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">
                <v:rect id="Rectangle 2650" o:spid="_x0000_s2713" style="position:absolute;width:59626;height:26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" fillcolor="#ff9" strokecolor="#930" strokeweight="3pt">
                  <v:textbox>
                    <w:txbxContent>
                      <w:p w:rsidR="0045171B" w:rsidRDefault="0045171B" w:rsidP="0087118D">
                        <w:pPr>
                          <w:spacing w:before="120" w:after="120"/>
                          <w:jc w:val="center"/>
                          <w:rPr>
                            <w:rFonts w:cs="Arial"/>
                            <w:b/>
                            <w:caps/>
                            <w:color w:val="000000" w:themeColor="text1"/>
                            <w:sz w:val="22"/>
                          </w:rPr>
                        </w:pPr>
                        <w:r>
                          <w:rPr>
                            <w:rFonts w:cs="Arial"/>
                            <w:b/>
                            <w:caps/>
                            <w:color w:val="000000" w:themeColor="text1"/>
                            <w:sz w:val="22"/>
                          </w:rPr>
                          <w:t>хорошо отредактированный текст</w:t>
                        </w:r>
                      </w:p>
                      <w:p w:rsidR="0045171B" w:rsidRDefault="0045171B" w:rsidP="0087118D">
                        <w:pPr>
                          <w:pStyle w:val="a0"/>
                          <w:ind w:left="284" w:right="284"/>
                          <w:jc w:val="center"/>
                          <w:rPr>
                            <w:rFonts w:cs="Arial"/>
                            <w:b/>
                            <w:color w:val="000000" w:themeColor="text1"/>
                            <w:sz w:val="22"/>
                          </w:rPr>
                        </w:pPr>
                        <w:r>
                          <w:rPr>
                            <w:rFonts w:cs="Arial"/>
                            <w:b/>
                            <w:color w:val="000000" w:themeColor="text1"/>
                            <w:sz w:val="22"/>
                          </w:rPr>
                          <w:t>состоит из двух предложений.</w:t>
                        </w:r>
                        <w:r>
                          <w:rPr>
                            <w:rFonts w:cs="Arial"/>
                            <w:b/>
                            <w:color w:val="000000" w:themeColor="text1"/>
                            <w:sz w:val="22"/>
                          </w:rPr>
                          <w:br/>
                          <w:t>Средняя длина предложений 14 слов</w:t>
                        </w:r>
                      </w:p>
                      <w:p w:rsidR="0045171B" w:rsidRDefault="0045171B" w:rsidP="0087118D">
                        <w:pPr>
                          <w:pStyle w:val="a0"/>
                          <w:spacing w:after="0"/>
                          <w:ind w:left="284" w:right="284"/>
                          <w:jc w:val="center"/>
                          <w:rPr>
                            <w:rFonts w:cs="Arial"/>
                            <w:b/>
                            <w:color w:val="000000" w:themeColor="text1"/>
                            <w:sz w:val="22"/>
                          </w:rPr>
                        </w:pPr>
                      </w:p>
                      <w:p w:rsidR="0045171B" w:rsidRDefault="0045171B" w:rsidP="0087118D">
                        <w:pPr>
                          <w:pStyle w:val="a0"/>
                          <w:spacing w:after="0"/>
                          <w:ind w:left="284" w:right="284"/>
                          <w:jc w:val="center"/>
                          <w:rPr>
                            <w:rFonts w:cs="Arial"/>
                            <w:b/>
                            <w:color w:val="000000" w:themeColor="text1"/>
                            <w:sz w:val="22"/>
                          </w:rPr>
                        </w:pPr>
                      </w:p>
                      <w:p w:rsidR="0045171B" w:rsidRDefault="0045171B" w:rsidP="0087118D">
                        <w:pPr>
                          <w:pStyle w:val="a0"/>
                          <w:spacing w:after="0"/>
                          <w:ind w:left="284" w:right="284"/>
                          <w:jc w:val="center"/>
                          <w:rPr>
                            <w:rFonts w:cs="Arial"/>
                            <w:b/>
                            <w:color w:val="000000" w:themeColor="text1"/>
                            <w:sz w:val="22"/>
                          </w:rPr>
                        </w:pPr>
                      </w:p>
                      <w:p w:rsidR="0045171B" w:rsidRDefault="0045171B" w:rsidP="0087118D">
                        <w:pPr>
                          <w:pStyle w:val="a0"/>
                          <w:spacing w:after="0"/>
                          <w:ind w:left="284" w:right="284"/>
                          <w:jc w:val="center"/>
                          <w:rPr>
                            <w:rFonts w:cs="Arial"/>
                            <w:b/>
                            <w:color w:val="000000" w:themeColor="text1"/>
                            <w:sz w:val="22"/>
                          </w:rPr>
                        </w:pPr>
                      </w:p>
                      <w:p w:rsidR="0045171B" w:rsidRDefault="0045171B" w:rsidP="0087118D">
                        <w:pPr>
                          <w:pStyle w:val="a0"/>
                          <w:spacing w:after="0"/>
                          <w:ind w:left="284" w:right="284"/>
                          <w:jc w:val="center"/>
                          <w:rPr>
                            <w:rFonts w:cs="Arial"/>
                            <w:b/>
                            <w:color w:val="000000" w:themeColor="text1"/>
                            <w:sz w:val="22"/>
                          </w:rPr>
                        </w:pPr>
                      </w:p>
                      <w:p w:rsidR="0045171B" w:rsidRDefault="0045171B" w:rsidP="0087118D">
                        <w:pPr>
                          <w:pStyle w:val="a0"/>
                          <w:spacing w:after="0"/>
                          <w:ind w:left="284" w:right="284"/>
                          <w:jc w:val="center"/>
                          <w:rPr>
                            <w:rFonts w:cs="Arial"/>
                            <w:b/>
                            <w:color w:val="000000" w:themeColor="text1"/>
                            <w:sz w:val="22"/>
                          </w:rPr>
                        </w:pPr>
                      </w:p>
                      <w:p w:rsidR="0045171B" w:rsidRDefault="0045171B" w:rsidP="0087118D">
                        <w:pPr>
                          <w:pStyle w:val="a0"/>
                          <w:spacing w:before="180"/>
                          <w:ind w:left="1787" w:right="567" w:hanging="936"/>
                          <w:jc w:val="both"/>
                          <w:rPr>
                            <w:rFonts w:cs="Arial"/>
                            <w:b/>
                            <w:color w:val="000000" w:themeColor="text1"/>
                            <w:sz w:val="22"/>
                          </w:rPr>
                        </w:pPr>
                        <w:r>
                          <w:rPr>
                            <w:rFonts w:cs="Arial"/>
                            <w:b/>
                            <w:color w:val="000000" w:themeColor="text1"/>
                            <w:sz w:val="22"/>
                          </w:rPr>
                          <w:t>Рис. 87.</w:t>
                        </w:r>
                        <w:r>
                          <w:rPr>
                            <w:rFonts w:cs="Arial"/>
                            <w:color w:val="000000" w:themeColor="text1"/>
                            <w:sz w:val="22"/>
                          </w:rPr>
                          <w:t xml:space="preserve"> Пример бережной редакторской правки. Первое предложение освобождено от многословия. Второе полностью совпадает с исходным текстом автора. Средняя длина предложений уменьшилась. Текст приобрел кристальную ясность</w:t>
                        </w:r>
                      </w:p>
                    </w:txbxContent>
                  </v:textbox>
                </v:rect>
                <v:shape id="Надпись 41" o:spid="_x0000_s2714" type="#_x0000_t202" style="position:absolute;left:6246;top:8283;width:47880;height:9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" fillcolor="white [3201]" strokecolor="#930" strokeweight="1.5pt">
                  <v:textbox>
                    <w:txbxContent>
                      <w:p w:rsidR="0045171B" w:rsidRDefault="0045171B" w:rsidP="0087118D">
                        <w:pPr>
                          <w:pStyle w:val="a4"/>
                          <w:rPr>
                            <w:b/>
                            <w:sz w:val="22"/>
                          </w:rPr>
                        </w:pPr>
                        <w:r>
                          <w:rPr>
                            <w:sz w:val="22"/>
                          </w:rPr>
                          <w:t xml:space="preserve">Мы установили: </w:t>
                        </w:r>
                        <w:proofErr w:type="spellStart"/>
                        <w:r>
                          <w:rPr>
                            <w:sz w:val="22"/>
                          </w:rPr>
                          <w:t>гидроксиламин</w:t>
                        </w:r>
                        <w:proofErr w:type="spellEnd"/>
                        <w:r>
                          <w:rPr>
                            <w:sz w:val="22"/>
                          </w:rPr>
                          <w:t xml:space="preserve"> является искусственным донором электронов в электронно-транспортной цепи фотосинтеза. Этот вывод был сделан на основании обнаруженной в нашей лаборатории новой химической реакции, происходящей в изолированных хлоропластах.</w:t>
                        </w:r>
                      </w:p>
                      <w:p w:rsidR="0045171B" w:rsidRDefault="0045171B" w:rsidP="0087118D"/>
                    </w:txbxContent>
                  </v:textbox>
                </v:shape>
                <w10:wrap anchorx="margin"/>
              </v:group>
            </w:pict>
          </mc:Fallback>
        </mc:AlternateContent>
      </w: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pStyle w:val="a6"/>
        <w:rPr>
          <w:szCs w:val="22"/>
          <w:lang w:eastAsia="ru-RU"/>
        </w:rPr>
      </w:pPr>
      <w:r>
        <w:rPr>
          <w:lang w:eastAsia="ru-RU"/>
        </w:rPr>
        <w:lastRenderedPageBreak/>
        <w:t>откуда берутся кровожадные крокодилы</w:t>
      </w:r>
      <w:r>
        <w:rPr>
          <w:lang w:eastAsia="ru-RU"/>
        </w:rPr>
        <w:br/>
        <w:t>со многими придаточными предложениями?</w:t>
      </w:r>
    </w:p>
    <w:p w:rsidR="0087118D" w:rsidRDefault="0087118D" w:rsidP="0087118D">
      <w:pPr>
        <w:pStyle w:val="a4"/>
        <w:rPr>
          <w:lang w:eastAsia="ru-RU"/>
        </w:rPr>
      </w:pPr>
      <w:r>
        <w:rPr>
          <w:lang w:eastAsia="ru-RU"/>
        </w:rPr>
        <w:t>Как писать деловые бумаги? Вот что советуют эксперты:</w:t>
      </w:r>
    </w:p>
    <w:p w:rsidR="0087118D" w:rsidRDefault="0087118D" w:rsidP="0087118D">
      <w:pPr>
        <w:spacing w:before="120" w:after="120"/>
        <w:ind w:left="1134"/>
        <w:jc w:val="both"/>
        <w:rPr>
          <w:rFonts w:eastAsia="Calibri" w:cs="Arial"/>
        </w:rPr>
      </w:pPr>
      <w:r>
        <w:rPr>
          <w:rFonts w:eastAsia="Calibri" w:cs="Arial"/>
        </w:rPr>
        <w:t>«Содержание делового документа должно быть точным, недвусмысленным и вместе с тем обстоятельным, по возможности стандартной формы. Этим качествам деловых бумаг подчинены и их синтаксические особенности. Часто в одном предложении необходимо выразить все обстоятельства дела. Отсюда — очень сложные предложения со многими придаточными, причастными и деепричастными оборотами, с перечислением однородных членов»</w:t>
      </w:r>
      <w:sdt>
        <w:sdtPr>
          <w:rPr>
            <w:rFonts w:eastAsia="Calibri" w:cs="Arial"/>
          </w:rPr>
          <w:id w:val="-12930671"/>
          <w:citation/>
        </w:sdtPr>
        <w:sdtContent>
          <w:r>
            <w:rPr>
              <w:rFonts w:eastAsia="Calibri" w:cs="Arial"/>
            </w:rPr>
            <w:fldChar w:fldCharType="begin"/>
          </w:r>
          <w:r>
            <w:rPr>
              <w:rFonts w:eastAsia="Calibri" w:cs="Arial"/>
            </w:rPr>
            <w:instrText xml:space="preserve"> CITATION Вал3 \l 1049 </w:instrText>
          </w:r>
          <w:r>
            <w:rPr>
              <w:rFonts w:eastAsia="Calibri" w:cs="Arial"/>
            </w:rPr>
            <w:fldChar w:fldCharType="separate"/>
          </w:r>
          <w:r w:rsidR="00801DA1">
            <w:rPr>
              <w:rFonts w:eastAsia="Calibri" w:cs="Arial"/>
              <w:noProof/>
            </w:rPr>
            <w:t xml:space="preserve"> </w:t>
          </w:r>
          <w:r w:rsidR="00801DA1" w:rsidRPr="00801DA1">
            <w:rPr>
              <w:rFonts w:eastAsia="Calibri" w:cs="Arial"/>
              <w:noProof/>
            </w:rPr>
            <w:t>[66]</w:t>
          </w:r>
          <w:r>
            <w:rPr>
              <w:rFonts w:eastAsia="Calibri" w:cs="Arial"/>
            </w:rPr>
            <w:fldChar w:fldCharType="end"/>
          </w:r>
        </w:sdtContent>
      </w:sdt>
      <w:r>
        <w:rPr>
          <w:rFonts w:eastAsia="Calibri" w:cs="Arial"/>
        </w:rPr>
        <w:t>.</w:t>
      </w:r>
    </w:p>
    <w:p w:rsidR="0087118D" w:rsidRDefault="0087118D" w:rsidP="0087118D">
      <w:pPr>
        <w:pStyle w:val="a4"/>
        <w:rPr>
          <w:lang w:eastAsia="ru-RU"/>
        </w:rPr>
      </w:pPr>
      <w:r>
        <w:rPr>
          <w:lang w:eastAsia="ru-RU"/>
        </w:rPr>
        <w:t xml:space="preserve">Можно ли с этим согласиться? Думается, нет. Обратите внимание — предъявлено множество требований к деловому документу. Но нигде не сказано, что документ </w:t>
      </w:r>
      <w:r>
        <w:rPr>
          <w:i/>
          <w:lang w:eastAsia="ru-RU"/>
        </w:rPr>
        <w:t>должен быть понятным!</w:t>
      </w:r>
      <w:r>
        <w:rPr>
          <w:lang w:eastAsia="ru-RU"/>
        </w:rPr>
        <w:t xml:space="preserve"> Это серьезное упущение.</w:t>
      </w:r>
    </w:p>
    <w:p w:rsidR="0087118D" w:rsidRDefault="0087118D" w:rsidP="0087118D">
      <w:pPr>
        <w:pStyle w:val="a4"/>
        <w:rPr>
          <w:lang w:eastAsia="ru-RU"/>
        </w:rPr>
      </w:pPr>
      <w:r>
        <w:rPr>
          <w:lang w:eastAsia="ru-RU"/>
        </w:rPr>
        <w:t>Люди страдают от всемирного потопа непонятных текстов. Поэтому требование понятности везде и всюду должно стоять на первом месте. Однако уважаемый эксперт об этом даже не догадывается.</w:t>
      </w:r>
    </w:p>
    <w:p w:rsidR="0087118D" w:rsidRDefault="0087118D" w:rsidP="0087118D">
      <w:pPr>
        <w:pStyle w:val="a4"/>
        <w:rPr>
          <w:lang w:eastAsia="ru-RU"/>
        </w:rPr>
      </w:pPr>
      <w:r>
        <w:rPr>
          <w:lang w:eastAsia="ru-RU"/>
        </w:rPr>
        <w:t>Читаем дальше: «Часто в одном предложении необходимо выразить все обстоятельства дела». Мы полагаем, что так делать нельзя. Нельзя бить кувалдой по мозгам читателя!</w:t>
      </w:r>
    </w:p>
    <w:p w:rsidR="0087118D" w:rsidRDefault="0087118D" w:rsidP="0087118D">
      <w:pPr>
        <w:pStyle w:val="a4"/>
        <w:rPr>
          <w:lang w:eastAsia="ru-RU"/>
        </w:rPr>
      </w:pPr>
      <w:r>
        <w:rPr>
          <w:lang w:eastAsia="ru-RU"/>
        </w:rPr>
        <w:t>Действительно, к чему приводит такой совет? К тому, что длина предложения достигает немыслимых размеров. Оно становится совершенно нечитаемым. В результате документ превращается в топкое болото, в коварную западню. И в этой трясине, словно кровожадные крокодилы, читателя подстерегают «очень сложные предложения со многими придаточными, причастными и деепричастными оборотами, с перечислением однородных членов».</w:t>
      </w:r>
    </w:p>
    <w:p w:rsidR="0087118D" w:rsidRDefault="0087118D" w:rsidP="0087118D">
      <w:pPr>
        <w:pStyle w:val="a4"/>
        <w:rPr>
          <w:lang w:eastAsia="ru-RU"/>
        </w:rPr>
      </w:pPr>
      <w:r>
        <w:rPr>
          <w:lang w:eastAsia="ru-RU"/>
        </w:rPr>
        <w:t>Спрашивается: кому нужны эти жуткие крокодилы, если, как учит Исаак Бабель, без них вполне можно обойтись?</w:t>
      </w:r>
    </w:p>
    <w:p w:rsidR="0087118D" w:rsidRDefault="0087118D" w:rsidP="0087118D">
      <w:pPr>
        <w:pStyle w:val="a6"/>
        <w:rPr>
          <w:lang w:eastAsia="ru-RU"/>
        </w:rPr>
      </w:pPr>
      <w:r>
        <w:rPr>
          <w:lang w:eastAsia="ru-RU"/>
        </w:rPr>
        <w:t xml:space="preserve">битва великанов с коротышками. </w:t>
      </w:r>
      <w:r>
        <w:rPr>
          <w:lang w:eastAsia="ru-RU"/>
        </w:rPr>
        <w:br/>
        <w:t xml:space="preserve">роковая развилка в истории цивилизации, </w:t>
      </w:r>
      <w:r>
        <w:rPr>
          <w:lang w:eastAsia="ru-RU"/>
        </w:rPr>
        <w:br/>
        <w:t>которую никто не заметил</w:t>
      </w:r>
    </w:p>
    <w:p w:rsidR="0087118D" w:rsidRDefault="0087118D" w:rsidP="0087118D">
      <w:pPr>
        <w:pStyle w:val="a4"/>
        <w:rPr>
          <w:lang w:eastAsia="ru-RU"/>
        </w:rPr>
      </w:pPr>
      <w:r>
        <w:rPr>
          <w:lang w:eastAsia="ru-RU"/>
        </w:rPr>
        <w:t>Длинные предложения читать трудно и противно, а короткие, наоборот, — легко и приятно. Тем не менее весь мир поступает наоборот. С мазохистским азартом умнейшие люди — светила научной мысли — пишут свои бесценные опусы непотребными длинными предложениями. Почему?</w:t>
      </w:r>
    </w:p>
    <w:p w:rsidR="0087118D" w:rsidRDefault="0087118D" w:rsidP="0087118D">
      <w:pPr>
        <w:pStyle w:val="a4"/>
        <w:rPr>
          <w:lang w:eastAsia="ru-RU"/>
        </w:rPr>
      </w:pPr>
      <w:r>
        <w:rPr>
          <w:lang w:eastAsia="ru-RU"/>
        </w:rPr>
        <w:t>Оглядываясь назад, можно выделить в развитии цивилизации судьбоносную точку, роковую развилку. В этой точке перед интеллектуальной элитой человечества словно невидимый призрак встал вопрос. Как следует описывать бесценные сокровища человеческих знаний — короткими или длинными предложениями?</w:t>
      </w:r>
    </w:p>
    <w:p w:rsidR="0087118D" w:rsidRDefault="0087118D" w:rsidP="0087118D">
      <w:pPr>
        <w:pStyle w:val="a4"/>
        <w:rPr>
          <w:lang w:eastAsia="ru-RU"/>
        </w:rPr>
      </w:pPr>
      <w:r>
        <w:rPr>
          <w:lang w:eastAsia="ru-RU"/>
        </w:rPr>
        <w:t>Увы, в ту пору этот вопрос никто не задал. Лучшие мудрецы мира не обратили внимания на важнейшую проблему. События развивались стихийно и бездумно. Умнейшие люди, не ведая, что творят, сделали выбор в пользу великанов. В итоге на планете утвердилась диктатура длинных и сложных предложений. Интеллект потерпел одно из самых сокрушительных поражений в своей истории. Произошла никем не замеченная интеллектуальная катастрофа.</w:t>
      </w:r>
    </w:p>
    <w:p w:rsidR="0087118D" w:rsidRDefault="0087118D" w:rsidP="0087118D">
      <w:pPr>
        <w:pStyle w:val="a4"/>
        <w:rPr>
          <w:lang w:eastAsia="ru-RU"/>
        </w:rPr>
      </w:pPr>
      <w:r>
        <w:rPr>
          <w:lang w:eastAsia="ru-RU"/>
        </w:rPr>
        <w:t xml:space="preserve">Нынешняя цивилизация тонет в пучине длинных предложений. В научной, профессиональной и учебной литературе господствуют кошмарные великаны. Они ощутимо снижают производительность умственного труда читателей. Чтобы спасти </w:t>
      </w:r>
      <w:r>
        <w:rPr>
          <w:lang w:eastAsia="ru-RU"/>
        </w:rPr>
        <w:lastRenderedPageBreak/>
        <w:t xml:space="preserve">положение, надо превратить </w:t>
      </w:r>
      <w:proofErr w:type="spellStart"/>
      <w:r>
        <w:rPr>
          <w:lang w:eastAsia="ru-RU"/>
        </w:rPr>
        <w:t>диоинформацию</w:t>
      </w:r>
      <w:proofErr w:type="spellEnd"/>
      <w:r>
        <w:rPr>
          <w:lang w:eastAsia="ru-RU"/>
        </w:rPr>
        <w:t xml:space="preserve"> в «царство коротышек». Выше мы убедились, что это вполне можно сделать.</w:t>
      </w:r>
    </w:p>
    <w:p w:rsidR="0087118D" w:rsidRDefault="0087118D" w:rsidP="0087118D">
      <w:pPr>
        <w:pStyle w:val="a4"/>
        <w:spacing w:after="240"/>
        <w:rPr>
          <w:lang w:eastAsia="ru-RU"/>
        </w:rPr>
      </w:pPr>
      <w:r>
        <w:rPr>
          <w:lang w:eastAsia="ru-RU"/>
        </w:rPr>
        <w:t>Чтобы привлечь внимание к этой забытой Богом проблеме, мы решили поднять восстание против отставших от жизни мудрецов. Против подавляющего большинства ученых. Против увенчанных лаврами авторитетов. Против всех, кто сегодня делает погоду в учебном, профессиональном и научном книгоиздании. Вспоминая правдолюбцев, когда-то звавших Русь «к топору», мы предлагаем</w:t>
      </w:r>
    </w:p>
    <w:p w:rsidR="0087118D" w:rsidRDefault="0087118D" w:rsidP="0087118D">
      <w:pPr>
        <w:spacing w:after="60"/>
        <w:ind w:left="340" w:firstLine="567"/>
        <w:rPr>
          <w:rFonts w:eastAsia="Times New Roman" w:cs="Arial"/>
          <w:color w:val="000000" w:themeColor="text1"/>
          <w:lang w:eastAsia="ru-RU"/>
        </w:rPr>
      </w:pPr>
      <w:r>
        <w:rPr>
          <w:noProof/>
          <w:lang w:eastAsia="ru-RU"/>
        </w:rPr>
        <mc:AlternateContent>
          <mc:Choice Requires="wpg">
            <w:drawing>
              <wp:anchor distT="0" distB="0" distL="114300" distR="114300" simplePos="0" relativeHeight="252186624" behindDoc="0" locked="0" layoutInCell="1" allowOverlap="1">
                <wp:simplePos x="0" y="0"/>
                <wp:positionH relativeFrom="margin">
                  <wp:posOffset>-33020</wp:posOffset>
                </wp:positionH>
                <wp:positionV relativeFrom="paragraph">
                  <wp:posOffset>27940</wp:posOffset>
                </wp:positionV>
                <wp:extent cx="6135370" cy="1168400"/>
                <wp:effectExtent l="0" t="0" r="17780" b="12700"/>
                <wp:wrapNone/>
                <wp:docPr id="246" name="Группа 246"/>
                <wp:cNvGraphicFramePr/>
                <a:graphic xmlns:a="http://schemas.openxmlformats.org/drawingml/2006/main">
                  <a:graphicData uri="http://schemas.microsoft.com/office/word/2010/wordprocessingGroup">
                    <wpg:wgp>
                      <wpg:cNvGrpSpPr/>
                      <wpg:grpSpPr>
                        <a:xfrm>
                          <a:off x="0" y="0"/>
                          <a:ext cx="6135370" cy="1167765"/>
                          <a:chOff x="0" y="0"/>
                          <a:chExt cx="6135474" cy="1168630"/>
                        </a:xfrm>
                      </wpg:grpSpPr>
                      <wps:wsp>
                        <wps:cNvPr id="2642" name="Rectangle 731"/>
                        <wps:cNvSpPr>
                          <a:spLocks noChangeArrowheads="1"/>
                        </wps:cNvSpPr>
                        <wps:spPr bwMode="auto">
                          <a:xfrm>
                            <a:off x="1481559" y="0"/>
                            <a:ext cx="4653915" cy="1168630"/>
                          </a:xfrm>
                          <a:prstGeom prst="rect">
                            <a:avLst/>
                          </a:prstGeom>
                          <a:solidFill>
                            <a:srgbClr val="FFFF99"/>
                          </a:solidFill>
                          <a:ln w="19050">
                            <a:solidFill>
                              <a:srgbClr val="993300"/>
                            </a:solidFill>
                            <a:miter lim="800000"/>
                            <a:headEnd/>
                            <a:tailEnd/>
                          </a:ln>
                        </wps:spPr>
                        <wps:txbx>
                          <w:txbxContent>
                            <w:p w:rsidR="0045171B" w:rsidRDefault="0045171B" w:rsidP="00DA5E1B">
                              <w:pPr>
                                <w:pStyle w:val="a0"/>
                                <w:numPr>
                                  <w:ilvl w:val="0"/>
                                  <w:numId w:val="176"/>
                                </w:numPr>
                                <w:spacing w:before="60" w:after="0"/>
                                <w:ind w:left="584" w:right="340" w:hanging="357"/>
                                <w:jc w:val="both"/>
                                <w:rPr>
                                  <w:rFonts w:cs="Arial"/>
                                  <w:bCs/>
                                  <w:sz w:val="22"/>
                                </w:rPr>
                              </w:pPr>
                              <w:r>
                                <w:rPr>
                                  <w:rFonts w:cs="Arial"/>
                                  <w:bCs/>
                                  <w:sz w:val="22"/>
                                </w:rPr>
                                <w:t>Продуктивность мозга читателей зависит от длины предложений.</w:t>
                              </w:r>
                            </w:p>
                            <w:p w:rsidR="0045171B" w:rsidRDefault="0045171B" w:rsidP="00DA5E1B">
                              <w:pPr>
                                <w:pStyle w:val="a0"/>
                                <w:numPr>
                                  <w:ilvl w:val="0"/>
                                  <w:numId w:val="176"/>
                                </w:numPr>
                                <w:spacing w:after="0"/>
                                <w:ind w:right="340"/>
                                <w:jc w:val="both"/>
                                <w:rPr>
                                  <w:rFonts w:cs="Arial"/>
                                  <w:bCs/>
                                  <w:sz w:val="22"/>
                                </w:rPr>
                              </w:pPr>
                              <w:r>
                                <w:rPr>
                                  <w:rFonts w:cs="Arial"/>
                                  <w:bCs/>
                                  <w:sz w:val="22"/>
                                </w:rPr>
                                <w:t>Длинные предложения снижают продуктивность, короткие — увеличивают.</w:t>
                              </w:r>
                            </w:p>
                            <w:p w:rsidR="0045171B" w:rsidRDefault="0045171B" w:rsidP="00DA5E1B">
                              <w:pPr>
                                <w:pStyle w:val="a0"/>
                                <w:numPr>
                                  <w:ilvl w:val="0"/>
                                  <w:numId w:val="176"/>
                                </w:numPr>
                                <w:spacing w:after="0"/>
                                <w:ind w:right="340"/>
                                <w:jc w:val="both"/>
                                <w:rPr>
                                  <w:rFonts w:cs="Arial"/>
                                  <w:bCs/>
                                  <w:sz w:val="22"/>
                                </w:rPr>
                              </w:pPr>
                              <w:r>
                                <w:rPr>
                                  <w:rFonts w:cs="Arial"/>
                                  <w:bCs/>
                                  <w:sz w:val="22"/>
                                </w:rPr>
                                <w:t>Поэтому надо взять топор и… (см. выше «Правительственный закон» Исаака Бабеля).</w:t>
                              </w:r>
                            </w:p>
                          </w:txbxContent>
                        </wps:txbx>
                        <wps:bodyPr rot="0" vert="horz" wrap="square" lIns="0" tIns="0" rIns="0" bIns="0" anchor="t" anchorCtr="0" upright="1">
                          <a:noAutofit/>
                        </wps:bodyPr>
                      </wps:wsp>
                      <wps:wsp>
                        <wps:cNvPr id="2643" name="AutoShape 732"/>
                        <wps:cNvSpPr>
                          <a:spLocks noChangeArrowheads="1"/>
                        </wps:cNvSpPr>
                        <wps:spPr bwMode="auto">
                          <a:xfrm>
                            <a:off x="0" y="307613"/>
                            <a:ext cx="1319530" cy="553410"/>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87118D">
                              <w:pPr>
                                <w:spacing w:before="120" w:line="220" w:lineRule="exact"/>
                                <w:jc w:val="center"/>
                                <w:rPr>
                                  <w:rFonts w:cs="Arial"/>
                                  <w:sz w:val="22"/>
                                </w:rPr>
                              </w:pPr>
                              <w:r>
                                <w:rPr>
                                  <w:rFonts w:cs="Arial"/>
                                  <w:sz w:val="22"/>
                                </w:rPr>
                                <w:t>Закон</w:t>
                              </w:r>
                              <w:r>
                                <w:rPr>
                                  <w:rFonts w:cs="Arial"/>
                                  <w:sz w:val="22"/>
                                </w:rPr>
                                <w:br/>
                                <w:t>беспощадного</w:t>
                              </w:r>
                              <w:r>
                                <w:rPr>
                                  <w:rFonts w:cs="Arial"/>
                                  <w:sz w:val="22"/>
                                </w:rPr>
                                <w:br/>
                                <w:t>топора</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46" o:spid="_x0000_s2715" style="position:absolute;left:0;text-align:left;margin-left:-2.6pt;margin-top:2.2pt;width:483.1pt;height:92pt;z-index:252186624;mso-position-horizontal-relative:margin;mso-position-vertical-relative:text;mso-height-relative:margin" coordsize="61354,11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">
                <v:rect id="_x0000_s2716" style="position:absolute;left:14815;width:46539;height:11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" fillcolor="#ff9" strokecolor="#930" strokeweight="1.5pt">
                  <v:textbox inset="0,0,0,0">
                    <w:txbxContent>
                      <w:p w:rsidR="0045171B" w:rsidRDefault="0045171B" w:rsidP="00DA5E1B">
                        <w:pPr>
                          <w:pStyle w:val="a0"/>
                          <w:numPr>
                            <w:ilvl w:val="0"/>
                            <w:numId w:val="176"/>
                          </w:numPr>
                          <w:spacing w:before="60" w:after="0"/>
                          <w:ind w:left="584" w:right="340" w:hanging="357"/>
                          <w:jc w:val="both"/>
                          <w:rPr>
                            <w:rFonts w:cs="Arial"/>
                            <w:bCs/>
                            <w:sz w:val="22"/>
                          </w:rPr>
                        </w:pPr>
                        <w:r>
                          <w:rPr>
                            <w:rFonts w:cs="Arial"/>
                            <w:bCs/>
                            <w:sz w:val="22"/>
                          </w:rPr>
                          <w:t>Продуктивность мозга читателей зависит от длины предложений.</w:t>
                        </w:r>
                      </w:p>
                      <w:p w:rsidR="0045171B" w:rsidRDefault="0045171B" w:rsidP="00DA5E1B">
                        <w:pPr>
                          <w:pStyle w:val="a0"/>
                          <w:numPr>
                            <w:ilvl w:val="0"/>
                            <w:numId w:val="176"/>
                          </w:numPr>
                          <w:spacing w:after="0"/>
                          <w:ind w:right="340"/>
                          <w:jc w:val="both"/>
                          <w:rPr>
                            <w:rFonts w:cs="Arial"/>
                            <w:bCs/>
                            <w:sz w:val="22"/>
                          </w:rPr>
                        </w:pPr>
                        <w:r>
                          <w:rPr>
                            <w:rFonts w:cs="Arial"/>
                            <w:bCs/>
                            <w:sz w:val="22"/>
                          </w:rPr>
                          <w:t>Длинные предложения снижают продуктивность, короткие — увеличивают.</w:t>
                        </w:r>
                      </w:p>
                      <w:p w:rsidR="0045171B" w:rsidRDefault="0045171B" w:rsidP="00DA5E1B">
                        <w:pPr>
                          <w:pStyle w:val="a0"/>
                          <w:numPr>
                            <w:ilvl w:val="0"/>
                            <w:numId w:val="176"/>
                          </w:numPr>
                          <w:spacing w:after="0"/>
                          <w:ind w:right="340"/>
                          <w:jc w:val="both"/>
                          <w:rPr>
                            <w:rFonts w:cs="Arial"/>
                            <w:bCs/>
                            <w:sz w:val="22"/>
                          </w:rPr>
                        </w:pPr>
                        <w:r>
                          <w:rPr>
                            <w:rFonts w:cs="Arial"/>
                            <w:bCs/>
                            <w:sz w:val="22"/>
                          </w:rPr>
                          <w:t>Поэтому надо взять топор и… (см. выше «Правительственный закон» Исаака Бабеля).</w:t>
                        </w:r>
                      </w:p>
                    </w:txbxContent>
                  </v:textbox>
                </v:rect>
                <v:shape id="AutoShape 732" o:spid="_x0000_s2717" type="#_x0000_t15" style="position:absolute;top:3076;width:13195;height:5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" adj="17851" fillcolor="#ff9" strokecolor="#930" strokeweight="1.5pt">
                  <v:textbox inset="0,0,0,0">
                    <w:txbxContent>
                      <w:p w:rsidR="0045171B" w:rsidRDefault="0045171B" w:rsidP="0087118D">
                        <w:pPr>
                          <w:spacing w:before="120" w:line="220" w:lineRule="exact"/>
                          <w:jc w:val="center"/>
                          <w:rPr>
                            <w:rFonts w:cs="Arial"/>
                            <w:sz w:val="22"/>
                          </w:rPr>
                        </w:pPr>
                        <w:r>
                          <w:rPr>
                            <w:rFonts w:cs="Arial"/>
                            <w:sz w:val="22"/>
                          </w:rPr>
                          <w:t>Закон</w:t>
                        </w:r>
                        <w:r>
                          <w:rPr>
                            <w:rFonts w:cs="Arial"/>
                            <w:sz w:val="22"/>
                          </w:rPr>
                          <w:br/>
                          <w:t>беспощадного</w:t>
                        </w:r>
                        <w:r>
                          <w:rPr>
                            <w:rFonts w:cs="Arial"/>
                            <w:sz w:val="22"/>
                          </w:rPr>
                          <w:br/>
                          <w:t>топора</w:t>
                        </w:r>
                      </w:p>
                    </w:txbxContent>
                  </v:textbox>
                </v:shape>
                <w10:wrap anchorx="margin"/>
              </v:group>
            </w:pict>
          </mc:Fallback>
        </mc:AlternateContent>
      </w:r>
    </w:p>
    <w:p w:rsidR="0087118D" w:rsidRDefault="0087118D" w:rsidP="0087118D">
      <w:pPr>
        <w:pStyle w:val="a4"/>
        <w:rPr>
          <w:szCs w:val="22"/>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6"/>
        <w:rPr>
          <w:lang w:eastAsia="ru-RU"/>
        </w:rPr>
      </w:pPr>
      <w:r>
        <w:rPr>
          <w:lang w:eastAsia="ru-RU"/>
        </w:rPr>
        <w:t>формулы удобочитаемости.</w:t>
      </w:r>
      <w:r>
        <w:rPr>
          <w:lang w:eastAsia="ru-RU"/>
        </w:rPr>
        <w:br/>
        <w:t>что с ними делать?</w:t>
      </w:r>
    </w:p>
    <w:p w:rsidR="0087118D" w:rsidRDefault="0087118D" w:rsidP="0087118D">
      <w:pPr>
        <w:pStyle w:val="a4"/>
        <w:rPr>
          <w:i/>
          <w:lang w:eastAsia="ru-RU"/>
        </w:rPr>
      </w:pPr>
      <w:r>
        <w:rPr>
          <w:lang w:eastAsia="ru-RU"/>
        </w:rPr>
        <w:t>Известно большое количество формул удобочитаемости (</w:t>
      </w:r>
      <w:proofErr w:type="spellStart"/>
      <w:r>
        <w:rPr>
          <w:lang w:eastAsia="ru-RU"/>
        </w:rPr>
        <w:t>readability</w:t>
      </w:r>
      <w:proofErr w:type="spellEnd"/>
      <w:r>
        <w:rPr>
          <w:lang w:eastAsia="ru-RU"/>
        </w:rPr>
        <w:t xml:space="preserve"> </w:t>
      </w:r>
      <w:proofErr w:type="spellStart"/>
      <w:r>
        <w:rPr>
          <w:lang w:eastAsia="ru-RU"/>
        </w:rPr>
        <w:t>formulas</w:t>
      </w:r>
      <w:proofErr w:type="spellEnd"/>
      <w:r>
        <w:rPr>
          <w:lang w:eastAsia="ru-RU"/>
        </w:rPr>
        <w:t>), которые позволяют учесть различные факторы, влияющие на чтение и понимание текста</w:t>
      </w:r>
      <w:sdt>
        <w:sdtPr>
          <w:rPr>
            <w:lang w:eastAsia="ru-RU"/>
          </w:rPr>
          <w:id w:val="-1425958601"/>
          <w:citation/>
        </w:sdtPr>
        <w:sdtContent>
          <w:r>
            <w:rPr>
              <w:lang w:eastAsia="ru-RU"/>
            </w:rPr>
            <w:fldChar w:fldCharType="begin"/>
          </w:r>
          <w:r>
            <w:rPr>
              <w:lang w:eastAsia="ru-RU"/>
            </w:rPr>
            <w:instrText xml:space="preserve"> </w:instrText>
          </w:r>
          <w:r>
            <w:rPr>
              <w:lang w:val="en-US" w:eastAsia="ru-RU"/>
            </w:rPr>
            <w:instrText>CITATION</w:instrText>
          </w:r>
          <w:r>
            <w:rPr>
              <w:lang w:eastAsia="ru-RU"/>
            </w:rPr>
            <w:instrText xml:space="preserve"> Мер \</w:instrText>
          </w:r>
          <w:r>
            <w:rPr>
              <w:lang w:val="en-US" w:eastAsia="ru-RU"/>
            </w:rPr>
            <w:instrText>l</w:instrText>
          </w:r>
          <w:r>
            <w:rPr>
              <w:lang w:eastAsia="ru-RU"/>
            </w:rPr>
            <w:instrText xml:space="preserve"> 1033 </w:instrText>
          </w:r>
          <w:r>
            <w:rPr>
              <w:lang w:eastAsia="ru-RU"/>
            </w:rPr>
            <w:fldChar w:fldCharType="separate"/>
          </w:r>
          <w:r w:rsidR="00801DA1" w:rsidRPr="001908CF">
            <w:rPr>
              <w:noProof/>
              <w:lang w:eastAsia="ru-RU"/>
            </w:rPr>
            <w:t xml:space="preserve"> [67]</w:t>
          </w:r>
          <w:r>
            <w:rPr>
              <w:lang w:eastAsia="ru-RU"/>
            </w:rPr>
            <w:fldChar w:fldCharType="end"/>
          </w:r>
        </w:sdtContent>
      </w:sdt>
      <w:sdt>
        <w:sdtPr>
          <w:rPr>
            <w:lang w:eastAsia="ru-RU"/>
          </w:rPr>
          <w:id w:val="-1580281942"/>
          <w:citation/>
        </w:sdtPr>
        <w:sdtContent>
          <w:r>
            <w:rPr>
              <w:lang w:eastAsia="ru-RU"/>
            </w:rPr>
            <w:fldChar w:fldCharType="begin"/>
          </w:r>
          <w:r>
            <w:rPr>
              <w:lang w:eastAsia="ru-RU"/>
            </w:rPr>
            <w:instrText xml:space="preserve">CITATION Rea \l 1033 </w:instrText>
          </w:r>
          <w:r>
            <w:rPr>
              <w:lang w:eastAsia="ru-RU"/>
            </w:rPr>
            <w:fldChar w:fldCharType="separate"/>
          </w:r>
          <w:r w:rsidR="00801DA1">
            <w:rPr>
              <w:noProof/>
              <w:lang w:eastAsia="ru-RU"/>
            </w:rPr>
            <w:t xml:space="preserve"> </w:t>
          </w:r>
          <w:r w:rsidR="00801DA1" w:rsidRPr="00801DA1">
            <w:rPr>
              <w:noProof/>
              <w:lang w:eastAsia="ru-RU"/>
            </w:rPr>
            <w:t>[68]</w:t>
          </w:r>
          <w:r>
            <w:rPr>
              <w:lang w:eastAsia="ru-RU"/>
            </w:rPr>
            <w:fldChar w:fldCharType="end"/>
          </w:r>
        </w:sdtContent>
      </w:sdt>
      <w:r>
        <w:rPr>
          <w:lang w:eastAsia="ru-RU"/>
        </w:rPr>
        <w:t xml:space="preserve">. Имеются в виду формулы </w:t>
      </w:r>
      <w:proofErr w:type="spellStart"/>
      <w:r>
        <w:rPr>
          <w:lang w:eastAsia="ru-RU"/>
        </w:rPr>
        <w:t>Флеша</w:t>
      </w:r>
      <w:proofErr w:type="spellEnd"/>
      <w:sdt>
        <w:sdtPr>
          <w:rPr>
            <w:lang w:eastAsia="ru-RU"/>
          </w:rPr>
          <w:id w:val="1617481086"/>
          <w:citation/>
        </w:sdtPr>
        <w:sdtContent>
          <w:r>
            <w:rPr>
              <w:lang w:eastAsia="ru-RU"/>
            </w:rPr>
            <w:fldChar w:fldCharType="begin"/>
          </w:r>
          <w:r>
            <w:rPr>
              <w:lang w:eastAsia="ru-RU"/>
            </w:rPr>
            <w:instrText xml:space="preserve"> CITATION Фор \l 1049 </w:instrText>
          </w:r>
          <w:r>
            <w:rPr>
              <w:lang w:eastAsia="ru-RU"/>
            </w:rPr>
            <w:fldChar w:fldCharType="separate"/>
          </w:r>
          <w:r w:rsidR="00801DA1">
            <w:rPr>
              <w:noProof/>
              <w:lang w:eastAsia="ru-RU"/>
            </w:rPr>
            <w:t xml:space="preserve"> </w:t>
          </w:r>
          <w:r w:rsidR="00801DA1" w:rsidRPr="00801DA1">
            <w:rPr>
              <w:noProof/>
              <w:lang w:eastAsia="ru-RU"/>
            </w:rPr>
            <w:t>[69]</w:t>
          </w:r>
          <w:r>
            <w:rPr>
              <w:lang w:eastAsia="ru-RU"/>
            </w:rPr>
            <w:fldChar w:fldCharType="end"/>
          </w:r>
        </w:sdtContent>
      </w:sdt>
      <w:r>
        <w:rPr>
          <w:lang w:eastAsia="ru-RU"/>
        </w:rPr>
        <w:t xml:space="preserve">, </w:t>
      </w:r>
      <w:proofErr w:type="spellStart"/>
      <w:r>
        <w:rPr>
          <w:lang w:eastAsia="ru-RU"/>
        </w:rPr>
        <w:t>Флеша-Кинкейда</w:t>
      </w:r>
      <w:proofErr w:type="spellEnd"/>
      <w:r>
        <w:rPr>
          <w:lang w:eastAsia="ru-RU"/>
        </w:rPr>
        <w:t xml:space="preserve"> (</w:t>
      </w:r>
      <w:r>
        <w:rPr>
          <w:lang w:val="en-US" w:eastAsia="ru-RU"/>
        </w:rPr>
        <w:t>Flesch</w:t>
      </w:r>
      <w:r>
        <w:rPr>
          <w:lang w:eastAsia="ru-RU"/>
        </w:rPr>
        <w:t>–</w:t>
      </w:r>
      <w:r>
        <w:rPr>
          <w:lang w:val="en-US" w:eastAsia="ru-RU"/>
        </w:rPr>
        <w:t>Kincaid</w:t>
      </w:r>
      <w:r>
        <w:rPr>
          <w:lang w:eastAsia="ru-RU"/>
        </w:rPr>
        <w:t>)</w:t>
      </w:r>
      <w:sdt>
        <w:sdtPr>
          <w:rPr>
            <w:lang w:eastAsia="ru-RU"/>
          </w:rPr>
          <w:id w:val="766274526"/>
          <w:citation/>
        </w:sdtPr>
        <w:sdtContent>
          <w:r>
            <w:rPr>
              <w:lang w:eastAsia="ru-RU"/>
            </w:rPr>
            <w:fldChar w:fldCharType="begin"/>
          </w:r>
          <w:r>
            <w:rPr>
              <w:lang w:eastAsia="ru-RU"/>
            </w:rPr>
            <w:instrText xml:space="preserve"> CITATION Fle \l 1049 </w:instrText>
          </w:r>
          <w:r>
            <w:rPr>
              <w:lang w:eastAsia="ru-RU"/>
            </w:rPr>
            <w:fldChar w:fldCharType="separate"/>
          </w:r>
          <w:r w:rsidR="00801DA1">
            <w:rPr>
              <w:noProof/>
              <w:lang w:eastAsia="ru-RU"/>
            </w:rPr>
            <w:t xml:space="preserve"> </w:t>
          </w:r>
          <w:r w:rsidR="00801DA1" w:rsidRPr="00801DA1">
            <w:rPr>
              <w:noProof/>
              <w:lang w:eastAsia="ru-RU"/>
            </w:rPr>
            <w:t>[70]</w:t>
          </w:r>
          <w:r>
            <w:rPr>
              <w:lang w:eastAsia="ru-RU"/>
            </w:rPr>
            <w:fldChar w:fldCharType="end"/>
          </w:r>
        </w:sdtContent>
      </w:sdt>
      <w:r>
        <w:rPr>
          <w:lang w:eastAsia="ru-RU"/>
        </w:rPr>
        <w:t>, Дейла-</w:t>
      </w:r>
      <w:proofErr w:type="spellStart"/>
      <w:r>
        <w:rPr>
          <w:lang w:eastAsia="ru-RU"/>
        </w:rPr>
        <w:t>Челл</w:t>
      </w:r>
      <w:proofErr w:type="spellEnd"/>
      <w:r>
        <w:rPr>
          <w:lang w:eastAsia="ru-RU"/>
        </w:rPr>
        <w:t xml:space="preserve"> (</w:t>
      </w:r>
      <w:r>
        <w:rPr>
          <w:lang w:val="en-US" w:eastAsia="ru-RU"/>
        </w:rPr>
        <w:t>Dale</w:t>
      </w:r>
      <w:r>
        <w:rPr>
          <w:lang w:eastAsia="ru-RU"/>
        </w:rPr>
        <w:t>–</w:t>
      </w:r>
      <w:proofErr w:type="spellStart"/>
      <w:r>
        <w:rPr>
          <w:lang w:val="en-US" w:eastAsia="ru-RU"/>
        </w:rPr>
        <w:t>Chall</w:t>
      </w:r>
      <w:proofErr w:type="spellEnd"/>
      <w:r>
        <w:rPr>
          <w:lang w:eastAsia="ru-RU"/>
        </w:rPr>
        <w:t>)</w:t>
      </w:r>
      <w:sdt>
        <w:sdtPr>
          <w:rPr>
            <w:lang w:eastAsia="ru-RU"/>
          </w:rPr>
          <w:id w:val="1962991812"/>
          <w:citation/>
        </w:sdtPr>
        <w:sdtContent>
          <w:r>
            <w:rPr>
              <w:lang w:eastAsia="ru-RU"/>
            </w:rPr>
            <w:fldChar w:fldCharType="begin"/>
          </w:r>
          <w:r>
            <w:rPr>
              <w:lang w:eastAsia="ru-RU"/>
            </w:rPr>
            <w:instrText xml:space="preserve"> CITATION Dal \l 1049 </w:instrText>
          </w:r>
          <w:r>
            <w:rPr>
              <w:lang w:eastAsia="ru-RU"/>
            </w:rPr>
            <w:fldChar w:fldCharType="separate"/>
          </w:r>
          <w:r w:rsidR="00801DA1">
            <w:rPr>
              <w:noProof/>
              <w:lang w:eastAsia="ru-RU"/>
            </w:rPr>
            <w:t xml:space="preserve"> </w:t>
          </w:r>
          <w:r w:rsidR="00801DA1" w:rsidRPr="00801DA1">
            <w:rPr>
              <w:noProof/>
              <w:lang w:eastAsia="ru-RU"/>
            </w:rPr>
            <w:t>[71]</w:t>
          </w:r>
          <w:r>
            <w:rPr>
              <w:lang w:eastAsia="ru-RU"/>
            </w:rPr>
            <w:fldChar w:fldCharType="end"/>
          </w:r>
        </w:sdtContent>
      </w:sdt>
      <w:r>
        <w:rPr>
          <w:lang w:eastAsia="ru-RU"/>
        </w:rPr>
        <w:t xml:space="preserve">, </w:t>
      </w:r>
      <w:proofErr w:type="spellStart"/>
      <w:r>
        <w:rPr>
          <w:lang w:eastAsia="ru-RU"/>
        </w:rPr>
        <w:t>Ганнинга</w:t>
      </w:r>
      <w:proofErr w:type="spellEnd"/>
      <w:r>
        <w:rPr>
          <w:lang w:eastAsia="ru-RU"/>
        </w:rPr>
        <w:t xml:space="preserve"> (</w:t>
      </w:r>
      <w:r>
        <w:rPr>
          <w:lang w:val="en-US" w:eastAsia="ru-RU"/>
        </w:rPr>
        <w:t>Gunning</w:t>
      </w:r>
      <w:r>
        <w:rPr>
          <w:lang w:eastAsia="ru-RU"/>
        </w:rPr>
        <w:t>)</w:t>
      </w:r>
      <w:sdt>
        <w:sdtPr>
          <w:rPr>
            <w:lang w:eastAsia="ru-RU"/>
          </w:rPr>
          <w:id w:val="1064532326"/>
          <w:citation/>
        </w:sdtPr>
        <w:sdtContent>
          <w:r>
            <w:rPr>
              <w:lang w:eastAsia="ru-RU"/>
            </w:rPr>
            <w:fldChar w:fldCharType="begin"/>
          </w:r>
          <w:r>
            <w:rPr>
              <w:lang w:eastAsia="ru-RU"/>
            </w:rPr>
            <w:instrText xml:space="preserve"> CITATION Gun \l 1049 </w:instrText>
          </w:r>
          <w:r>
            <w:rPr>
              <w:lang w:eastAsia="ru-RU"/>
            </w:rPr>
            <w:fldChar w:fldCharType="separate"/>
          </w:r>
          <w:r w:rsidR="00801DA1">
            <w:rPr>
              <w:noProof/>
              <w:lang w:eastAsia="ru-RU"/>
            </w:rPr>
            <w:t xml:space="preserve"> </w:t>
          </w:r>
          <w:r w:rsidR="00801DA1" w:rsidRPr="00801DA1">
            <w:rPr>
              <w:noProof/>
              <w:lang w:eastAsia="ru-RU"/>
            </w:rPr>
            <w:t>[72]</w:t>
          </w:r>
          <w:r>
            <w:rPr>
              <w:lang w:eastAsia="ru-RU"/>
            </w:rPr>
            <w:fldChar w:fldCharType="end"/>
          </w:r>
        </w:sdtContent>
      </w:sdt>
      <w:r>
        <w:rPr>
          <w:lang w:eastAsia="ru-RU"/>
        </w:rPr>
        <w:t xml:space="preserve">, </w:t>
      </w:r>
      <w:proofErr w:type="spellStart"/>
      <w:r>
        <w:rPr>
          <w:lang w:eastAsia="ru-RU"/>
        </w:rPr>
        <w:t>Фрая</w:t>
      </w:r>
      <w:proofErr w:type="spellEnd"/>
      <w:r>
        <w:rPr>
          <w:lang w:eastAsia="ru-RU"/>
        </w:rPr>
        <w:t xml:space="preserve"> (</w:t>
      </w:r>
      <w:r>
        <w:rPr>
          <w:lang w:val="en-US" w:eastAsia="ru-RU"/>
        </w:rPr>
        <w:t>Fry</w:t>
      </w:r>
      <w:r>
        <w:rPr>
          <w:lang w:eastAsia="ru-RU"/>
        </w:rPr>
        <w:t xml:space="preserve">), </w:t>
      </w:r>
      <w:r>
        <w:rPr>
          <w:lang w:val="en-US" w:eastAsia="ru-RU"/>
        </w:rPr>
        <w:t>SMOG</w:t>
      </w:r>
      <w:sdt>
        <w:sdtPr>
          <w:rPr>
            <w:lang w:val="en-US" w:eastAsia="ru-RU"/>
          </w:rPr>
          <w:id w:val="-1239321239"/>
          <w:citation/>
        </w:sdtPr>
        <w:sdtContent>
          <w:r>
            <w:rPr>
              <w:lang w:val="en-US" w:eastAsia="ru-RU"/>
            </w:rPr>
            <w:fldChar w:fldCharType="begin"/>
          </w:r>
          <w:r>
            <w:rPr>
              <w:lang w:eastAsia="ru-RU"/>
            </w:rPr>
            <w:instrText xml:space="preserve"> </w:instrText>
          </w:r>
          <w:r>
            <w:rPr>
              <w:lang w:val="en-US" w:eastAsia="ru-RU"/>
            </w:rPr>
            <w:instrText>CITATION</w:instrText>
          </w:r>
          <w:r>
            <w:rPr>
              <w:lang w:eastAsia="ru-RU"/>
            </w:rPr>
            <w:instrText xml:space="preserve"> </w:instrText>
          </w:r>
          <w:r>
            <w:rPr>
              <w:lang w:val="en-US" w:eastAsia="ru-RU"/>
            </w:rPr>
            <w:instrText>SMO</w:instrText>
          </w:r>
          <w:r>
            <w:rPr>
              <w:lang w:eastAsia="ru-RU"/>
            </w:rPr>
            <w:instrText xml:space="preserve"> \</w:instrText>
          </w:r>
          <w:r>
            <w:rPr>
              <w:lang w:val="en-US" w:eastAsia="ru-RU"/>
            </w:rPr>
            <w:instrText>l</w:instrText>
          </w:r>
          <w:r>
            <w:rPr>
              <w:lang w:eastAsia="ru-RU"/>
            </w:rPr>
            <w:instrText xml:space="preserve"> 1033 </w:instrText>
          </w:r>
          <w:r>
            <w:rPr>
              <w:lang w:val="en-US" w:eastAsia="ru-RU"/>
            </w:rPr>
            <w:fldChar w:fldCharType="separate"/>
          </w:r>
          <w:r w:rsidR="00801DA1" w:rsidRPr="001908CF">
            <w:rPr>
              <w:noProof/>
              <w:lang w:eastAsia="ru-RU"/>
            </w:rPr>
            <w:t xml:space="preserve"> [73]</w:t>
          </w:r>
          <w:r>
            <w:rPr>
              <w:lang w:val="en-US" w:eastAsia="ru-RU"/>
            </w:rPr>
            <w:fldChar w:fldCharType="end"/>
          </w:r>
        </w:sdtContent>
      </w:sdt>
      <w:r>
        <w:rPr>
          <w:lang w:eastAsia="ru-RU"/>
        </w:rPr>
        <w:t xml:space="preserve">, </w:t>
      </w:r>
      <w:r>
        <w:rPr>
          <w:lang w:val="en-US" w:eastAsia="ru-RU"/>
        </w:rPr>
        <w:t>FORCAST</w:t>
      </w:r>
      <w:r>
        <w:rPr>
          <w:lang w:eastAsia="ru-RU"/>
        </w:rPr>
        <w:t xml:space="preserve">, </w:t>
      </w:r>
      <w:r>
        <w:rPr>
          <w:lang w:val="en-US" w:eastAsia="ru-RU"/>
        </w:rPr>
        <w:t>ATOS</w:t>
      </w:r>
      <w:r>
        <w:rPr>
          <w:lang w:eastAsia="ru-RU"/>
        </w:rPr>
        <w:t xml:space="preserve"> и многие другие. Указанные формулы пригодны для классификации текстов и выработки рекомендаций, каждая из которых применима к значимым, но узкоспециализированным целям, преимущественно к текстам на </w:t>
      </w:r>
      <w:r w:rsidRPr="002112B7">
        <w:rPr>
          <w:lang w:eastAsia="ru-RU"/>
        </w:rPr>
        <w:t>английском</w:t>
      </w:r>
      <w:r>
        <w:rPr>
          <w:i/>
          <w:lang w:eastAsia="ru-RU"/>
        </w:rPr>
        <w:t xml:space="preserve"> </w:t>
      </w:r>
      <w:r>
        <w:rPr>
          <w:lang w:eastAsia="ru-RU"/>
        </w:rPr>
        <w:t>языке</w:t>
      </w:r>
      <w:r>
        <w:rPr>
          <w:i/>
          <w:lang w:eastAsia="ru-RU"/>
        </w:rPr>
        <w:t>.</w:t>
      </w:r>
    </w:p>
    <w:p w:rsidR="0087118D" w:rsidRDefault="0087118D" w:rsidP="0087118D">
      <w:pPr>
        <w:pStyle w:val="a4"/>
        <w:rPr>
          <w:lang w:eastAsia="ru-RU"/>
        </w:rPr>
      </w:pPr>
      <w:r>
        <w:rPr>
          <w:lang w:eastAsia="ru-RU"/>
        </w:rPr>
        <w:t xml:space="preserve">Опираясь на эти данные, можно предложить следующий порядок работы для авторов больших текстов. </w:t>
      </w:r>
    </w:p>
    <w:p w:rsidR="0087118D" w:rsidRDefault="0087118D" w:rsidP="0087118D">
      <w:pPr>
        <w:pStyle w:val="a4"/>
        <w:rPr>
          <w:lang w:eastAsia="ru-RU"/>
        </w:rPr>
      </w:pPr>
      <w:r>
        <w:rPr>
          <w:lang w:eastAsia="ru-RU"/>
        </w:rPr>
        <w:t xml:space="preserve">Предположим, вы писатель и создаете свою книгу с помощью программы </w:t>
      </w:r>
      <w:r>
        <w:rPr>
          <w:lang w:val="en-US" w:eastAsia="ru-RU"/>
        </w:rPr>
        <w:t>Microsoft</w:t>
      </w:r>
      <w:r w:rsidRPr="00C04F9A">
        <w:rPr>
          <w:lang w:eastAsia="ru-RU"/>
        </w:rPr>
        <w:t xml:space="preserve"> </w:t>
      </w:r>
      <w:r>
        <w:rPr>
          <w:lang w:val="en-US" w:eastAsia="ru-RU"/>
        </w:rPr>
        <w:t>Word</w:t>
      </w:r>
      <w:r>
        <w:rPr>
          <w:lang w:eastAsia="ru-RU"/>
        </w:rPr>
        <w:t xml:space="preserve">. Вы только что закончили сочинять очередную главу. Назовем ее «Глава 37». </w:t>
      </w:r>
    </w:p>
    <w:p w:rsidR="0087118D" w:rsidRDefault="0087118D" w:rsidP="0087118D">
      <w:pPr>
        <w:pStyle w:val="a4"/>
        <w:rPr>
          <w:lang w:eastAsia="ru-RU"/>
        </w:rPr>
      </w:pPr>
      <w:r>
        <w:rPr>
          <w:lang w:eastAsia="ru-RU"/>
        </w:rPr>
        <w:t xml:space="preserve">Тут-то и начинается самое интересное. Оказывается, есть возможность проверить эргономическое качество вашего текста и узнать среднюю длину предложений в «Главе 37». Для этого следует произвести автоматическую проверку удобочитаемости. Инструкция фирмы Майкрософт по работе с программой </w:t>
      </w:r>
      <w:r>
        <w:rPr>
          <w:lang w:val="en-US" w:eastAsia="ru-RU"/>
        </w:rPr>
        <w:t>Word</w:t>
      </w:r>
      <w:r>
        <w:rPr>
          <w:lang w:eastAsia="ru-RU"/>
        </w:rPr>
        <w:t xml:space="preserve"> гласит:</w:t>
      </w:r>
    </w:p>
    <w:p w:rsidR="0087118D" w:rsidRDefault="0087118D" w:rsidP="0087118D">
      <w:pPr>
        <w:pStyle w:val="a4"/>
        <w:rPr>
          <w:lang w:eastAsia="ru-RU"/>
        </w:rPr>
      </w:pPr>
      <w:r>
        <w:rPr>
          <w:noProof/>
          <w:lang w:eastAsia="ru-RU"/>
        </w:rPr>
        <mc:AlternateContent>
          <mc:Choice Requires="wps">
            <w:drawing>
              <wp:anchor distT="0" distB="0" distL="114300" distR="114300" simplePos="0" relativeHeight="252203008" behindDoc="0" locked="0" layoutInCell="1" allowOverlap="1">
                <wp:simplePos x="0" y="0"/>
                <wp:positionH relativeFrom="column">
                  <wp:posOffset>-6985</wp:posOffset>
                </wp:positionH>
                <wp:positionV relativeFrom="paragraph">
                  <wp:posOffset>155575</wp:posOffset>
                </wp:positionV>
                <wp:extent cx="6150610" cy="1348740"/>
                <wp:effectExtent l="0" t="0" r="21590" b="22860"/>
                <wp:wrapNone/>
                <wp:docPr id="245" name="Надпись 245"/>
                <wp:cNvGraphicFramePr/>
                <a:graphic xmlns:a="http://schemas.openxmlformats.org/drawingml/2006/main">
                  <a:graphicData uri="http://schemas.microsoft.com/office/word/2010/wordprocessingShape">
                    <wps:wsp>
                      <wps:cNvSpPr txBox="1"/>
                      <wps:spPr>
                        <a:xfrm>
                          <a:off x="0" y="0"/>
                          <a:ext cx="6150610" cy="1348740"/>
                        </a:xfrm>
                        <a:prstGeom prst="rect">
                          <a:avLst/>
                        </a:prstGeom>
                        <a:solidFill>
                          <a:srgbClr val="FFFF99"/>
                        </a:solidFill>
                        <a:ln w="19050">
                          <a:solidFill>
                            <a:srgbClr val="993300"/>
                          </a:solidFill>
                        </a:ln>
                      </wps:spPr>
                      <wps:txbx>
                        <w:txbxContent>
                          <w:p w:rsidR="0045171B" w:rsidRPr="007770A2" w:rsidRDefault="0045171B" w:rsidP="007770A2">
                            <w:pPr>
                              <w:spacing w:before="60" w:after="60"/>
                              <w:jc w:val="center"/>
                              <w:rPr>
                                <w:sz w:val="28"/>
                                <w:szCs w:val="28"/>
                              </w:rPr>
                            </w:pPr>
                            <w:r w:rsidRPr="007770A2">
                              <w:rPr>
                                <w:sz w:val="28"/>
                                <w:szCs w:val="28"/>
                              </w:rPr>
                              <w:t>ПОДГОТОВКА К РАБОТЕ</w:t>
                            </w:r>
                          </w:p>
                          <w:p w:rsidR="0045171B" w:rsidRDefault="0045171B" w:rsidP="00DA5E1B">
                            <w:pPr>
                              <w:numPr>
                                <w:ilvl w:val="0"/>
                                <w:numId w:val="205"/>
                              </w:numPr>
                              <w:spacing w:after="60"/>
                              <w:ind w:left="714" w:hanging="357"/>
                              <w:rPr>
                                <w:sz w:val="22"/>
                                <w:szCs w:val="22"/>
                              </w:rPr>
                            </w:pPr>
                            <w:r>
                              <w:rPr>
                                <w:sz w:val="22"/>
                              </w:rPr>
                              <w:t>Откройте вкладку </w:t>
                            </w:r>
                            <w:r>
                              <w:rPr>
                                <w:b/>
                                <w:bCs/>
                                <w:sz w:val="22"/>
                              </w:rPr>
                              <w:t>Файл</w:t>
                            </w:r>
                            <w:r>
                              <w:rPr>
                                <w:sz w:val="22"/>
                              </w:rPr>
                              <w:t> [«Главу 37»] и выберите пункт </w:t>
                            </w:r>
                            <w:r>
                              <w:rPr>
                                <w:b/>
                                <w:bCs/>
                                <w:sz w:val="22"/>
                              </w:rPr>
                              <w:t>Параметры</w:t>
                            </w:r>
                            <w:r>
                              <w:rPr>
                                <w:sz w:val="22"/>
                              </w:rPr>
                              <w:t>.</w:t>
                            </w:r>
                          </w:p>
                          <w:p w:rsidR="0045171B" w:rsidRDefault="0045171B" w:rsidP="00DA5E1B">
                            <w:pPr>
                              <w:numPr>
                                <w:ilvl w:val="0"/>
                                <w:numId w:val="205"/>
                              </w:numPr>
                              <w:spacing w:after="60"/>
                              <w:ind w:left="714" w:hanging="357"/>
                              <w:rPr>
                                <w:sz w:val="22"/>
                              </w:rPr>
                            </w:pPr>
                            <w:r>
                              <w:rPr>
                                <w:sz w:val="22"/>
                              </w:rPr>
                              <w:t>Выберите пункт </w:t>
                            </w:r>
                            <w:r>
                              <w:rPr>
                                <w:b/>
                                <w:bCs/>
                                <w:sz w:val="22"/>
                              </w:rPr>
                              <w:t>Правописание</w:t>
                            </w:r>
                            <w:r>
                              <w:rPr>
                                <w:sz w:val="22"/>
                              </w:rPr>
                              <w:t>.</w:t>
                            </w:r>
                          </w:p>
                          <w:p w:rsidR="0045171B" w:rsidRDefault="0045171B" w:rsidP="00DA5E1B">
                            <w:pPr>
                              <w:numPr>
                                <w:ilvl w:val="0"/>
                                <w:numId w:val="205"/>
                              </w:numPr>
                              <w:spacing w:after="60"/>
                              <w:ind w:left="714" w:hanging="357"/>
                              <w:rPr>
                                <w:sz w:val="22"/>
                              </w:rPr>
                            </w:pPr>
                            <w:r>
                              <w:rPr>
                                <w:sz w:val="22"/>
                              </w:rPr>
                              <w:t>Убедитесь, что в разделе </w:t>
                            </w:r>
                            <w:r>
                              <w:rPr>
                                <w:b/>
                                <w:bCs/>
                                <w:sz w:val="22"/>
                              </w:rPr>
                              <w:t xml:space="preserve">При исправлении правописания в </w:t>
                            </w:r>
                            <w:proofErr w:type="spellStart"/>
                            <w:r>
                              <w:rPr>
                                <w:b/>
                                <w:bCs/>
                                <w:sz w:val="22"/>
                              </w:rPr>
                              <w:t>Word</w:t>
                            </w:r>
                            <w:proofErr w:type="spellEnd"/>
                            <w:r>
                              <w:rPr>
                                <w:b/>
                                <w:bCs/>
                                <w:sz w:val="22"/>
                              </w:rPr>
                              <w:t> у</w:t>
                            </w:r>
                            <w:r>
                              <w:rPr>
                                <w:sz w:val="22"/>
                              </w:rPr>
                              <w:t>становлен флажок </w:t>
                            </w:r>
                            <w:r>
                              <w:rPr>
                                <w:b/>
                                <w:bCs/>
                                <w:sz w:val="22"/>
                              </w:rPr>
                              <w:t>Также проверять грамматику</w:t>
                            </w:r>
                            <w:r>
                              <w:rPr>
                                <w:sz w:val="22"/>
                              </w:rPr>
                              <w:t>.</w:t>
                            </w:r>
                          </w:p>
                          <w:p w:rsidR="0045171B" w:rsidRDefault="0045171B" w:rsidP="00DA5E1B">
                            <w:pPr>
                              <w:numPr>
                                <w:ilvl w:val="0"/>
                                <w:numId w:val="205"/>
                              </w:numPr>
                              <w:spacing w:after="60"/>
                              <w:ind w:left="714" w:hanging="357"/>
                              <w:rPr>
                                <w:sz w:val="22"/>
                              </w:rPr>
                            </w:pPr>
                            <w:r>
                              <w:rPr>
                                <w:sz w:val="22"/>
                              </w:rPr>
                              <w:t>Установите флажок </w:t>
                            </w:r>
                            <w:r>
                              <w:rPr>
                                <w:b/>
                                <w:bCs/>
                                <w:sz w:val="22"/>
                              </w:rPr>
                              <w:t>Статистика удобочитаемости</w:t>
                            </w:r>
                            <w:r>
                              <w:rPr>
                                <w:sz w:val="22"/>
                              </w:rPr>
                              <w:t>.</w:t>
                            </w:r>
                          </w:p>
                          <w:p w:rsidR="0045171B" w:rsidRDefault="0045171B" w:rsidP="008711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Надпись 245" o:spid="_x0000_s2718" type="#_x0000_t202" style="position:absolute;left:0;text-align:left;margin-left:-.55pt;margin-top:12.25pt;width:484.3pt;height:106.2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" fillcolor="#ff9" strokecolor="#930" strokeweight="1.5pt">
                <v:textbox>
                  <w:txbxContent>
                    <w:p w:rsidR="0045171B" w:rsidRPr="007770A2" w:rsidRDefault="0045171B" w:rsidP="007770A2">
                      <w:pPr>
                        <w:spacing w:before="60" w:after="60"/>
                        <w:jc w:val="center"/>
                        <w:rPr>
                          <w:sz w:val="28"/>
                          <w:szCs w:val="28"/>
                        </w:rPr>
                      </w:pPr>
                      <w:r w:rsidRPr="007770A2">
                        <w:rPr>
                          <w:sz w:val="28"/>
                          <w:szCs w:val="28"/>
                        </w:rPr>
                        <w:t>ПОДГОТОВКА К РАБОТЕ</w:t>
                      </w:r>
                    </w:p>
                    <w:p w:rsidR="0045171B" w:rsidRDefault="0045171B" w:rsidP="00DA5E1B">
                      <w:pPr>
                        <w:numPr>
                          <w:ilvl w:val="0"/>
                          <w:numId w:val="205"/>
                        </w:numPr>
                        <w:spacing w:after="60"/>
                        <w:ind w:left="714" w:hanging="357"/>
                        <w:rPr>
                          <w:sz w:val="22"/>
                          <w:szCs w:val="22"/>
                        </w:rPr>
                      </w:pPr>
                      <w:r>
                        <w:rPr>
                          <w:sz w:val="22"/>
                        </w:rPr>
                        <w:t>Откройте вкладку </w:t>
                      </w:r>
                      <w:r>
                        <w:rPr>
                          <w:b/>
                          <w:bCs/>
                          <w:sz w:val="22"/>
                        </w:rPr>
                        <w:t>Файл</w:t>
                      </w:r>
                      <w:r>
                        <w:rPr>
                          <w:sz w:val="22"/>
                        </w:rPr>
                        <w:t> [«Главу 37»] и выберите пункт </w:t>
                      </w:r>
                      <w:r>
                        <w:rPr>
                          <w:b/>
                          <w:bCs/>
                          <w:sz w:val="22"/>
                        </w:rPr>
                        <w:t>Параметры</w:t>
                      </w:r>
                      <w:r>
                        <w:rPr>
                          <w:sz w:val="22"/>
                        </w:rPr>
                        <w:t>.</w:t>
                      </w:r>
                    </w:p>
                    <w:p w:rsidR="0045171B" w:rsidRDefault="0045171B" w:rsidP="00DA5E1B">
                      <w:pPr>
                        <w:numPr>
                          <w:ilvl w:val="0"/>
                          <w:numId w:val="205"/>
                        </w:numPr>
                        <w:spacing w:after="60"/>
                        <w:ind w:left="714" w:hanging="357"/>
                        <w:rPr>
                          <w:sz w:val="22"/>
                        </w:rPr>
                      </w:pPr>
                      <w:r>
                        <w:rPr>
                          <w:sz w:val="22"/>
                        </w:rPr>
                        <w:t>Выберите пункт </w:t>
                      </w:r>
                      <w:r>
                        <w:rPr>
                          <w:b/>
                          <w:bCs/>
                          <w:sz w:val="22"/>
                        </w:rPr>
                        <w:t>Правописание</w:t>
                      </w:r>
                      <w:r>
                        <w:rPr>
                          <w:sz w:val="22"/>
                        </w:rPr>
                        <w:t>.</w:t>
                      </w:r>
                    </w:p>
                    <w:p w:rsidR="0045171B" w:rsidRDefault="0045171B" w:rsidP="00DA5E1B">
                      <w:pPr>
                        <w:numPr>
                          <w:ilvl w:val="0"/>
                          <w:numId w:val="205"/>
                        </w:numPr>
                        <w:spacing w:after="60"/>
                        <w:ind w:left="714" w:hanging="357"/>
                        <w:rPr>
                          <w:sz w:val="22"/>
                        </w:rPr>
                      </w:pPr>
                      <w:r>
                        <w:rPr>
                          <w:sz w:val="22"/>
                        </w:rPr>
                        <w:t>Убедитесь, что в разделе </w:t>
                      </w:r>
                      <w:r>
                        <w:rPr>
                          <w:b/>
                          <w:bCs/>
                          <w:sz w:val="22"/>
                        </w:rPr>
                        <w:t xml:space="preserve">При исправлении правописания в </w:t>
                      </w:r>
                      <w:proofErr w:type="spellStart"/>
                      <w:r>
                        <w:rPr>
                          <w:b/>
                          <w:bCs/>
                          <w:sz w:val="22"/>
                        </w:rPr>
                        <w:t>Word</w:t>
                      </w:r>
                      <w:proofErr w:type="spellEnd"/>
                      <w:r>
                        <w:rPr>
                          <w:b/>
                          <w:bCs/>
                          <w:sz w:val="22"/>
                        </w:rPr>
                        <w:t> у</w:t>
                      </w:r>
                      <w:r>
                        <w:rPr>
                          <w:sz w:val="22"/>
                        </w:rPr>
                        <w:t>становлен флажок </w:t>
                      </w:r>
                      <w:r>
                        <w:rPr>
                          <w:b/>
                          <w:bCs/>
                          <w:sz w:val="22"/>
                        </w:rPr>
                        <w:t>Также проверять грамматику</w:t>
                      </w:r>
                      <w:r>
                        <w:rPr>
                          <w:sz w:val="22"/>
                        </w:rPr>
                        <w:t>.</w:t>
                      </w:r>
                    </w:p>
                    <w:p w:rsidR="0045171B" w:rsidRDefault="0045171B" w:rsidP="00DA5E1B">
                      <w:pPr>
                        <w:numPr>
                          <w:ilvl w:val="0"/>
                          <w:numId w:val="205"/>
                        </w:numPr>
                        <w:spacing w:after="60"/>
                        <w:ind w:left="714" w:hanging="357"/>
                        <w:rPr>
                          <w:sz w:val="22"/>
                        </w:rPr>
                      </w:pPr>
                      <w:r>
                        <w:rPr>
                          <w:sz w:val="22"/>
                        </w:rPr>
                        <w:t>Установите флажок </w:t>
                      </w:r>
                      <w:r>
                        <w:rPr>
                          <w:b/>
                          <w:bCs/>
                          <w:sz w:val="22"/>
                        </w:rPr>
                        <w:t>Статистика удобочитаемости</w:t>
                      </w:r>
                      <w:r>
                        <w:rPr>
                          <w:sz w:val="22"/>
                        </w:rPr>
                        <w:t>.</w:t>
                      </w:r>
                    </w:p>
                    <w:p w:rsidR="0045171B" w:rsidRDefault="0045171B" w:rsidP="0087118D"/>
                  </w:txbxContent>
                </v:textbox>
              </v:shape>
            </w:pict>
          </mc:Fallback>
        </mc:AlternateContent>
      </w: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r>
        <w:rPr>
          <w:lang w:eastAsia="ru-RU"/>
        </w:rPr>
        <w:t xml:space="preserve"> </w:t>
      </w: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r>
        <w:rPr>
          <w:lang w:eastAsia="ru-RU"/>
        </w:rPr>
        <w:t>Итак, подготовка к работе закончена. Приступаем к автоматической проверке удобочитаемости «Главы 37». Вот продолжение инструкции:</w:t>
      </w: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r>
        <w:rPr>
          <w:noProof/>
          <w:lang w:eastAsia="ru-RU"/>
        </w:rPr>
        <mc:AlternateContent>
          <mc:Choice Requires="wps">
            <w:drawing>
              <wp:anchor distT="0" distB="0" distL="114300" distR="114300" simplePos="0" relativeHeight="252204032" behindDoc="0" locked="0" layoutInCell="1" allowOverlap="1">
                <wp:simplePos x="0" y="0"/>
                <wp:positionH relativeFrom="margin">
                  <wp:posOffset>7620</wp:posOffset>
                </wp:positionH>
                <wp:positionV relativeFrom="paragraph">
                  <wp:posOffset>1270</wp:posOffset>
                </wp:positionV>
                <wp:extent cx="6150610" cy="1705610"/>
                <wp:effectExtent l="0" t="0" r="21590" b="27940"/>
                <wp:wrapNone/>
                <wp:docPr id="244" name="Надпись 244"/>
                <wp:cNvGraphicFramePr/>
                <a:graphic xmlns:a="http://schemas.openxmlformats.org/drawingml/2006/main">
                  <a:graphicData uri="http://schemas.microsoft.com/office/word/2010/wordprocessingShape">
                    <wps:wsp>
                      <wps:cNvSpPr txBox="1"/>
                      <wps:spPr>
                        <a:xfrm>
                          <a:off x="0" y="0"/>
                          <a:ext cx="6150610" cy="1705610"/>
                        </a:xfrm>
                        <a:prstGeom prst="rect">
                          <a:avLst/>
                        </a:prstGeom>
                        <a:solidFill>
                          <a:srgbClr val="FFFF99"/>
                        </a:solidFill>
                        <a:ln w="19050">
                          <a:solidFill>
                            <a:srgbClr val="993300"/>
                          </a:solidFill>
                        </a:ln>
                      </wps:spPr>
                      <wps:txbx>
                        <w:txbxContent>
                          <w:p w:rsidR="0045171B" w:rsidRPr="007770A2" w:rsidRDefault="0045171B" w:rsidP="007770A2">
                            <w:pPr>
                              <w:spacing w:before="60" w:after="60"/>
                              <w:jc w:val="center"/>
                              <w:rPr>
                                <w:sz w:val="28"/>
                                <w:szCs w:val="28"/>
                              </w:rPr>
                            </w:pPr>
                            <w:r w:rsidRPr="007770A2">
                              <w:rPr>
                                <w:sz w:val="28"/>
                                <w:szCs w:val="28"/>
                              </w:rPr>
                              <w:t>ПРОВЕРКА</w:t>
                            </w:r>
                            <w:r>
                              <w:t xml:space="preserve"> </w:t>
                            </w:r>
                            <w:r w:rsidRPr="007770A2">
                              <w:rPr>
                                <w:sz w:val="28"/>
                                <w:szCs w:val="28"/>
                              </w:rPr>
                              <w:t>ОРФОГРАФИИ</w:t>
                            </w:r>
                            <w:r>
                              <w:t xml:space="preserve"> </w:t>
                            </w:r>
                            <w:r w:rsidRPr="007770A2">
                              <w:rPr>
                                <w:sz w:val="28"/>
                                <w:szCs w:val="28"/>
                              </w:rPr>
                              <w:t>И ГРАММАТИКИ</w:t>
                            </w:r>
                          </w:p>
                          <w:p w:rsidR="0045171B" w:rsidRDefault="0045171B" w:rsidP="00DA5E1B">
                            <w:pPr>
                              <w:numPr>
                                <w:ilvl w:val="0"/>
                                <w:numId w:val="205"/>
                              </w:numPr>
                              <w:spacing w:after="60"/>
                              <w:rPr>
                                <w:sz w:val="22"/>
                                <w:szCs w:val="22"/>
                              </w:rPr>
                            </w:pPr>
                            <w:r>
                              <w:rPr>
                                <w:sz w:val="22"/>
                              </w:rPr>
                              <w:t>Откройте файл [«Главу 37»], в котором нужно проверить удобочитаемость.</w:t>
                            </w:r>
                          </w:p>
                          <w:p w:rsidR="0045171B" w:rsidRDefault="0045171B" w:rsidP="00DA5E1B">
                            <w:pPr>
                              <w:numPr>
                                <w:ilvl w:val="0"/>
                                <w:numId w:val="205"/>
                              </w:numPr>
                              <w:spacing w:after="60"/>
                              <w:rPr>
                                <w:sz w:val="22"/>
                              </w:rPr>
                            </w:pPr>
                            <w:r>
                              <w:rPr>
                                <w:sz w:val="22"/>
                              </w:rPr>
                              <w:t>На вкладке </w:t>
                            </w:r>
                            <w:r>
                              <w:rPr>
                                <w:b/>
                                <w:bCs/>
                                <w:sz w:val="22"/>
                              </w:rPr>
                              <w:t>Рецензирование</w:t>
                            </w:r>
                            <w:r>
                              <w:rPr>
                                <w:sz w:val="22"/>
                              </w:rPr>
                              <w:t> нажмите кнопку </w:t>
                            </w:r>
                            <w:r>
                              <w:rPr>
                                <w:b/>
                                <w:bCs/>
                                <w:sz w:val="22"/>
                              </w:rPr>
                              <w:t>Правописание</w:t>
                            </w:r>
                            <w:r>
                              <w:rPr>
                                <w:sz w:val="22"/>
                              </w:rPr>
                              <w:t>.</w:t>
                            </w:r>
                          </w:p>
                          <w:p w:rsidR="0045171B" w:rsidRDefault="0045171B" w:rsidP="00DA5E1B">
                            <w:pPr>
                              <w:numPr>
                                <w:ilvl w:val="0"/>
                                <w:numId w:val="205"/>
                              </w:numPr>
                              <w:spacing w:after="60"/>
                              <w:rPr>
                                <w:sz w:val="22"/>
                              </w:rPr>
                            </w:pPr>
                            <w:r>
                              <w:rPr>
                                <w:sz w:val="22"/>
                              </w:rPr>
                              <w:t>Откроется диалоговое окно, позволяющее исправлять ошибки орфографии и грамматики.</w:t>
                            </w:r>
                          </w:p>
                          <w:p w:rsidR="0045171B" w:rsidRDefault="0045171B" w:rsidP="00DA5E1B">
                            <w:pPr>
                              <w:numPr>
                                <w:ilvl w:val="0"/>
                                <w:numId w:val="205"/>
                              </w:numPr>
                              <w:spacing w:after="60"/>
                              <w:rPr>
                                <w:sz w:val="22"/>
                              </w:rPr>
                            </w:pPr>
                            <w:r>
                              <w:rPr>
                                <w:sz w:val="22"/>
                              </w:rPr>
                              <w:t xml:space="preserve"> После того, как вы исправите все ошибки в «Главе 37», появится (наконец-то!) окно </w:t>
                            </w:r>
                            <w:r>
                              <w:rPr>
                                <w:b/>
                                <w:sz w:val="22"/>
                              </w:rPr>
                              <w:t>Статистика удобочитаемости</w:t>
                            </w:r>
                            <w:r>
                              <w:rPr>
                                <w:sz w:val="22"/>
                              </w:rPr>
                              <w:t xml:space="preserve"> (рис. 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Надпись 244" o:spid="_x0000_s2719" type="#_x0000_t202" style="position:absolute;left:0;text-align:left;margin-left:.6pt;margin-top:.1pt;width:484.3pt;height:134.3pt;z-index:25220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" fillcolor="#ff9" strokecolor="#930" strokeweight="1.5pt">
                <v:textbox>
                  <w:txbxContent>
                    <w:p w:rsidR="0045171B" w:rsidRPr="007770A2" w:rsidRDefault="0045171B" w:rsidP="007770A2">
                      <w:pPr>
                        <w:spacing w:before="60" w:after="60"/>
                        <w:jc w:val="center"/>
                        <w:rPr>
                          <w:sz w:val="28"/>
                          <w:szCs w:val="28"/>
                        </w:rPr>
                      </w:pPr>
                      <w:r w:rsidRPr="007770A2">
                        <w:rPr>
                          <w:sz w:val="28"/>
                          <w:szCs w:val="28"/>
                        </w:rPr>
                        <w:t>ПРОВЕРКА</w:t>
                      </w:r>
                      <w:r>
                        <w:t xml:space="preserve"> </w:t>
                      </w:r>
                      <w:r w:rsidRPr="007770A2">
                        <w:rPr>
                          <w:sz w:val="28"/>
                          <w:szCs w:val="28"/>
                        </w:rPr>
                        <w:t>ОРФОГРАФИИ</w:t>
                      </w:r>
                      <w:r>
                        <w:t xml:space="preserve"> </w:t>
                      </w:r>
                      <w:r w:rsidRPr="007770A2">
                        <w:rPr>
                          <w:sz w:val="28"/>
                          <w:szCs w:val="28"/>
                        </w:rPr>
                        <w:t>И ГРАММАТИКИ</w:t>
                      </w:r>
                    </w:p>
                    <w:p w:rsidR="0045171B" w:rsidRDefault="0045171B" w:rsidP="00DA5E1B">
                      <w:pPr>
                        <w:numPr>
                          <w:ilvl w:val="0"/>
                          <w:numId w:val="205"/>
                        </w:numPr>
                        <w:spacing w:after="60"/>
                        <w:rPr>
                          <w:sz w:val="22"/>
                          <w:szCs w:val="22"/>
                        </w:rPr>
                      </w:pPr>
                      <w:r>
                        <w:rPr>
                          <w:sz w:val="22"/>
                        </w:rPr>
                        <w:t>Откройте файл [«Главу 37»], в котором нужно проверить удобочитаемость.</w:t>
                      </w:r>
                    </w:p>
                    <w:p w:rsidR="0045171B" w:rsidRDefault="0045171B" w:rsidP="00DA5E1B">
                      <w:pPr>
                        <w:numPr>
                          <w:ilvl w:val="0"/>
                          <w:numId w:val="205"/>
                        </w:numPr>
                        <w:spacing w:after="60"/>
                        <w:rPr>
                          <w:sz w:val="22"/>
                        </w:rPr>
                      </w:pPr>
                      <w:r>
                        <w:rPr>
                          <w:sz w:val="22"/>
                        </w:rPr>
                        <w:t>На вкладке </w:t>
                      </w:r>
                      <w:r>
                        <w:rPr>
                          <w:b/>
                          <w:bCs/>
                          <w:sz w:val="22"/>
                        </w:rPr>
                        <w:t>Рецензирование</w:t>
                      </w:r>
                      <w:r>
                        <w:rPr>
                          <w:sz w:val="22"/>
                        </w:rPr>
                        <w:t> нажмите кнопку </w:t>
                      </w:r>
                      <w:r>
                        <w:rPr>
                          <w:b/>
                          <w:bCs/>
                          <w:sz w:val="22"/>
                        </w:rPr>
                        <w:t>Правописание</w:t>
                      </w:r>
                      <w:r>
                        <w:rPr>
                          <w:sz w:val="22"/>
                        </w:rPr>
                        <w:t>.</w:t>
                      </w:r>
                    </w:p>
                    <w:p w:rsidR="0045171B" w:rsidRDefault="0045171B" w:rsidP="00DA5E1B">
                      <w:pPr>
                        <w:numPr>
                          <w:ilvl w:val="0"/>
                          <w:numId w:val="205"/>
                        </w:numPr>
                        <w:spacing w:after="60"/>
                        <w:rPr>
                          <w:sz w:val="22"/>
                        </w:rPr>
                      </w:pPr>
                      <w:r>
                        <w:rPr>
                          <w:sz w:val="22"/>
                        </w:rPr>
                        <w:t>Откроется диалоговое окно, позволяющее исправлять ошибки орфографии и грамматики.</w:t>
                      </w:r>
                    </w:p>
                    <w:p w:rsidR="0045171B" w:rsidRDefault="0045171B" w:rsidP="00DA5E1B">
                      <w:pPr>
                        <w:numPr>
                          <w:ilvl w:val="0"/>
                          <w:numId w:val="205"/>
                        </w:numPr>
                        <w:spacing w:after="60"/>
                        <w:rPr>
                          <w:sz w:val="22"/>
                        </w:rPr>
                      </w:pPr>
                      <w:r>
                        <w:rPr>
                          <w:sz w:val="22"/>
                        </w:rPr>
                        <w:t xml:space="preserve"> После того, как вы исправите все ошибки в «Главе 37», появится (наконец-то!) окно </w:t>
                      </w:r>
                      <w:r>
                        <w:rPr>
                          <w:b/>
                          <w:sz w:val="22"/>
                        </w:rPr>
                        <w:t>Статистика удобочитаемости</w:t>
                      </w:r>
                      <w:r>
                        <w:rPr>
                          <w:sz w:val="22"/>
                        </w:rPr>
                        <w:t xml:space="preserve"> (рис. 88).</w:t>
                      </w:r>
                    </w:p>
                  </w:txbxContent>
                </v:textbox>
                <w10:wrap anchorx="margin"/>
              </v:shape>
            </w:pict>
          </mc:Fallback>
        </mc:AlternateContent>
      </w: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C04583" w:rsidP="0087118D">
      <w:pPr>
        <w:pStyle w:val="a4"/>
        <w:ind w:firstLine="0"/>
        <w:jc w:val="center"/>
        <w:rPr>
          <w:lang w:eastAsia="ru-RU"/>
        </w:rPr>
      </w:pPr>
      <w:r>
        <w:rPr>
          <w:noProof/>
          <w:lang w:eastAsia="ru-RU"/>
        </w:rPr>
        <mc:AlternateContent>
          <mc:Choice Requires="wps">
            <w:drawing>
              <wp:anchor distT="0" distB="0" distL="114300" distR="114300" simplePos="0" relativeHeight="252433408" behindDoc="0" locked="0" layoutInCell="1" allowOverlap="1">
                <wp:simplePos x="0" y="0"/>
                <wp:positionH relativeFrom="column">
                  <wp:posOffset>1276350</wp:posOffset>
                </wp:positionH>
                <wp:positionV relativeFrom="paragraph">
                  <wp:posOffset>1569297</wp:posOffset>
                </wp:positionV>
                <wp:extent cx="3530600" cy="160867"/>
                <wp:effectExtent l="0" t="0" r="12700" b="10795"/>
                <wp:wrapNone/>
                <wp:docPr id="2494" name="Прямоугольник 2494"/>
                <wp:cNvGraphicFramePr/>
                <a:graphic xmlns:a="http://schemas.openxmlformats.org/drawingml/2006/main">
                  <a:graphicData uri="http://schemas.microsoft.com/office/word/2010/wordprocessingShape">
                    <wps:wsp>
                      <wps:cNvSpPr/>
                      <wps:spPr>
                        <a:xfrm>
                          <a:off x="0" y="0"/>
                          <a:ext cx="3530600" cy="16086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DA1DB" id="Прямоугольник 2494" o:spid="_x0000_s1026" style="position:absolute;margin-left:100.5pt;margin-top:123.55pt;width:278pt;height:12.65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" filled="f" strokecolor="red" strokeweight="1.5pt"/>
            </w:pict>
          </mc:Fallback>
        </mc:AlternateContent>
      </w:r>
      <w:r w:rsidR="0087118D">
        <w:rPr>
          <w:noProof/>
          <w:lang w:eastAsia="ru-RU"/>
        </w:rPr>
        <w:drawing>
          <wp:inline distT="0" distB="0" distL="0" distR="0">
            <wp:extent cx="3365500" cy="2311400"/>
            <wp:effectExtent l="0" t="0" r="6350" b="0"/>
            <wp:docPr id="2591" name="Рисунок 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8">
                      <a:extLst>
                        <a:ext uri="{28A0092B-C50C-407E-A947-70E740481C1C}">
                          <a14:useLocalDpi xmlns:a14="http://schemas.microsoft.com/office/drawing/2010/main" val="0"/>
                        </a:ext>
                      </a:extLst>
                    </a:blip>
                    <a:srcRect l="30965" t="38799" r="35039" b="19656"/>
                    <a:stretch>
                      <a:fillRect/>
                    </a:stretch>
                  </pic:blipFill>
                  <pic:spPr bwMode="auto">
                    <a:xfrm>
                      <a:off x="0" y="0"/>
                      <a:ext cx="3365500" cy="2311400"/>
                    </a:xfrm>
                    <a:prstGeom prst="rect">
                      <a:avLst/>
                    </a:prstGeom>
                    <a:noFill/>
                    <a:ln>
                      <a:noFill/>
                    </a:ln>
                  </pic:spPr>
                </pic:pic>
              </a:graphicData>
            </a:graphic>
          </wp:inline>
        </w:drawing>
      </w:r>
    </w:p>
    <w:p w:rsidR="0087118D" w:rsidRDefault="0087118D" w:rsidP="0087118D">
      <w:pPr>
        <w:pStyle w:val="a4"/>
        <w:spacing w:before="120"/>
        <w:ind w:firstLine="0"/>
        <w:jc w:val="center"/>
        <w:rPr>
          <w:sz w:val="22"/>
          <w:lang w:eastAsia="ru-RU"/>
        </w:rPr>
      </w:pPr>
      <w:r>
        <w:rPr>
          <w:b/>
          <w:sz w:val="22"/>
          <w:lang w:eastAsia="ru-RU"/>
        </w:rPr>
        <w:t>Рис. 88.</w:t>
      </w:r>
      <w:r>
        <w:rPr>
          <w:sz w:val="22"/>
          <w:lang w:eastAsia="ru-RU"/>
        </w:rPr>
        <w:t xml:space="preserve"> Окно «Статистика удобочитаемости». Найдите строку «Слов в предложении». В ней написано 15,9. Это и есть средняя длина предложений в «Главе 37». </w:t>
      </w:r>
    </w:p>
    <w:p w:rsidR="0087118D" w:rsidRDefault="0087118D" w:rsidP="0087118D">
      <w:pPr>
        <w:pStyle w:val="a6"/>
        <w:rPr>
          <w:lang w:eastAsia="ru-RU"/>
        </w:rPr>
      </w:pPr>
      <w:r>
        <w:rPr>
          <w:lang w:eastAsia="ru-RU"/>
        </w:rPr>
        <w:t>пояснение</w:t>
      </w:r>
    </w:p>
    <w:p w:rsidR="0087118D" w:rsidRDefault="0087118D" w:rsidP="0087118D">
      <w:pPr>
        <w:pStyle w:val="a4"/>
        <w:rPr>
          <w:lang w:eastAsia="ru-RU"/>
        </w:rPr>
      </w:pPr>
      <w:r>
        <w:rPr>
          <w:lang w:eastAsia="ru-RU"/>
        </w:rPr>
        <w:t>Все данные на рис. 88 описывают нетленную «Главу 37». Для наших целей нужны лишь три строки. Выпишем их:</w:t>
      </w:r>
    </w:p>
    <w:p w:rsidR="0087118D" w:rsidRDefault="0087118D" w:rsidP="0087118D">
      <w:pPr>
        <w:pStyle w:val="a4"/>
        <w:rPr>
          <w:lang w:eastAsia="ru-RU"/>
        </w:rPr>
      </w:pPr>
      <w:r>
        <w:rPr>
          <w:noProof/>
          <w:lang w:eastAsia="ru-RU"/>
        </w:rPr>
        <mc:AlternateContent>
          <mc:Choice Requires="wps">
            <w:drawing>
              <wp:anchor distT="0" distB="0" distL="114300" distR="114300" simplePos="0" relativeHeight="252206080" behindDoc="0" locked="0" layoutInCell="1" allowOverlap="1">
                <wp:simplePos x="0" y="0"/>
                <wp:positionH relativeFrom="column">
                  <wp:posOffset>1435735</wp:posOffset>
                </wp:positionH>
                <wp:positionV relativeFrom="paragraph">
                  <wp:posOffset>65405</wp:posOffset>
                </wp:positionV>
                <wp:extent cx="3221990" cy="586105"/>
                <wp:effectExtent l="0" t="0" r="16510" b="23495"/>
                <wp:wrapNone/>
                <wp:docPr id="243" name="Надпись 243"/>
                <wp:cNvGraphicFramePr/>
                <a:graphic xmlns:a="http://schemas.openxmlformats.org/drawingml/2006/main">
                  <a:graphicData uri="http://schemas.microsoft.com/office/word/2010/wordprocessingShape">
                    <wps:wsp>
                      <wps:cNvSpPr txBox="1"/>
                      <wps:spPr>
                        <a:xfrm>
                          <a:off x="0" y="0"/>
                          <a:ext cx="3221990" cy="586105"/>
                        </a:xfrm>
                        <a:prstGeom prst="rect">
                          <a:avLst/>
                        </a:prstGeom>
                        <a:solidFill>
                          <a:srgbClr val="FFFF99"/>
                        </a:solidFill>
                        <a:ln w="19050">
                          <a:solidFill>
                            <a:srgbClr val="993300"/>
                          </a:solidFill>
                        </a:ln>
                      </wps:spPr>
                      <wps:txbx>
                        <w:txbxContent>
                          <w:p w:rsidR="0045171B" w:rsidRDefault="0045171B" w:rsidP="0087118D">
                            <w:pPr>
                              <w:pStyle w:val="a4"/>
                              <w:ind w:left="567" w:firstLine="0"/>
                              <w:jc w:val="left"/>
                              <w:rPr>
                                <w:sz w:val="22"/>
                                <w:lang w:eastAsia="ru-RU"/>
                              </w:rPr>
                            </w:pPr>
                            <w:r>
                              <w:rPr>
                                <w:sz w:val="22"/>
                                <w:lang w:eastAsia="ru-RU"/>
                              </w:rPr>
                              <w:t>Слов</w:t>
                            </w:r>
                            <w:r>
                              <w:rPr>
                                <w:sz w:val="22"/>
                                <w:lang w:eastAsia="ru-RU"/>
                              </w:rPr>
                              <w:tab/>
                            </w:r>
                            <w:r>
                              <w:rPr>
                                <w:sz w:val="22"/>
                                <w:lang w:eastAsia="ru-RU"/>
                              </w:rPr>
                              <w:tab/>
                            </w:r>
                            <w:r>
                              <w:rPr>
                                <w:sz w:val="22"/>
                                <w:lang w:eastAsia="ru-RU"/>
                              </w:rPr>
                              <w:tab/>
                            </w:r>
                            <w:r>
                              <w:rPr>
                                <w:sz w:val="22"/>
                                <w:lang w:eastAsia="ru-RU"/>
                              </w:rPr>
                              <w:tab/>
                              <w:t xml:space="preserve"> 9182</w:t>
                            </w:r>
                          </w:p>
                          <w:p w:rsidR="0045171B" w:rsidRDefault="0045171B" w:rsidP="0087118D">
                            <w:pPr>
                              <w:pStyle w:val="a4"/>
                              <w:ind w:left="567" w:firstLine="0"/>
                              <w:jc w:val="left"/>
                              <w:rPr>
                                <w:sz w:val="22"/>
                                <w:lang w:eastAsia="ru-RU"/>
                              </w:rPr>
                            </w:pPr>
                            <w:r>
                              <w:rPr>
                                <w:sz w:val="22"/>
                                <w:lang w:eastAsia="ru-RU"/>
                              </w:rPr>
                              <w:t>Предложений</w:t>
                            </w:r>
                            <w:r>
                              <w:rPr>
                                <w:sz w:val="22"/>
                                <w:lang w:eastAsia="ru-RU"/>
                              </w:rPr>
                              <w:tab/>
                            </w:r>
                            <w:r>
                              <w:rPr>
                                <w:sz w:val="22"/>
                                <w:lang w:eastAsia="ru-RU"/>
                              </w:rPr>
                              <w:tab/>
                            </w:r>
                            <w:r>
                              <w:rPr>
                                <w:sz w:val="22"/>
                                <w:lang w:eastAsia="ru-RU"/>
                              </w:rPr>
                              <w:tab/>
                              <w:t xml:space="preserve"> 569</w:t>
                            </w:r>
                          </w:p>
                          <w:p w:rsidR="0045171B" w:rsidRDefault="0045171B" w:rsidP="0087118D">
                            <w:pPr>
                              <w:pStyle w:val="a4"/>
                              <w:ind w:left="567" w:firstLine="0"/>
                              <w:jc w:val="left"/>
                              <w:rPr>
                                <w:sz w:val="22"/>
                                <w:lang w:eastAsia="ru-RU"/>
                              </w:rPr>
                            </w:pPr>
                            <w:r>
                              <w:rPr>
                                <w:sz w:val="22"/>
                                <w:lang w:eastAsia="ru-RU"/>
                              </w:rPr>
                              <w:t>Слов в предложении</w:t>
                            </w:r>
                            <w:r>
                              <w:rPr>
                                <w:sz w:val="22"/>
                                <w:lang w:eastAsia="ru-RU"/>
                              </w:rPr>
                              <w:tab/>
                            </w:r>
                            <w:r>
                              <w:rPr>
                                <w:sz w:val="22"/>
                                <w:lang w:eastAsia="ru-RU"/>
                              </w:rPr>
                              <w:tab/>
                              <w:t xml:space="preserve"> 15,9</w:t>
                            </w:r>
                          </w:p>
                          <w:p w:rsidR="0045171B" w:rsidRDefault="0045171B" w:rsidP="0087118D">
                            <w:pPr>
                              <w:pStyle w:val="a4"/>
                              <w:ind w:left="567" w:firstLine="0"/>
                              <w:jc w:val="left"/>
                              <w:rPr>
                                <w:sz w:val="22"/>
                                <w:lang w:eastAsia="ru-R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3" o:spid="_x0000_s2720" type="#_x0000_t202" style="position:absolute;left:0;text-align:left;margin-left:113.05pt;margin-top:5.15pt;width:253.7pt;height:46.1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" fillcolor="#ff9" strokecolor="#930" strokeweight="1.5pt">
                <v:textbox>
                  <w:txbxContent>
                    <w:p w:rsidR="0045171B" w:rsidRDefault="0045171B" w:rsidP="0087118D">
                      <w:pPr>
                        <w:pStyle w:val="a4"/>
                        <w:ind w:left="567" w:firstLine="0"/>
                        <w:jc w:val="left"/>
                        <w:rPr>
                          <w:sz w:val="22"/>
                          <w:lang w:eastAsia="ru-RU"/>
                        </w:rPr>
                      </w:pPr>
                      <w:r>
                        <w:rPr>
                          <w:sz w:val="22"/>
                          <w:lang w:eastAsia="ru-RU"/>
                        </w:rPr>
                        <w:t>Слов</w:t>
                      </w:r>
                      <w:r>
                        <w:rPr>
                          <w:sz w:val="22"/>
                          <w:lang w:eastAsia="ru-RU"/>
                        </w:rPr>
                        <w:tab/>
                      </w:r>
                      <w:r>
                        <w:rPr>
                          <w:sz w:val="22"/>
                          <w:lang w:eastAsia="ru-RU"/>
                        </w:rPr>
                        <w:tab/>
                      </w:r>
                      <w:r>
                        <w:rPr>
                          <w:sz w:val="22"/>
                          <w:lang w:eastAsia="ru-RU"/>
                        </w:rPr>
                        <w:tab/>
                      </w:r>
                      <w:r>
                        <w:rPr>
                          <w:sz w:val="22"/>
                          <w:lang w:eastAsia="ru-RU"/>
                        </w:rPr>
                        <w:tab/>
                        <w:t xml:space="preserve"> 9182</w:t>
                      </w:r>
                    </w:p>
                    <w:p w:rsidR="0045171B" w:rsidRDefault="0045171B" w:rsidP="0087118D">
                      <w:pPr>
                        <w:pStyle w:val="a4"/>
                        <w:ind w:left="567" w:firstLine="0"/>
                        <w:jc w:val="left"/>
                        <w:rPr>
                          <w:sz w:val="22"/>
                          <w:lang w:eastAsia="ru-RU"/>
                        </w:rPr>
                      </w:pPr>
                      <w:r>
                        <w:rPr>
                          <w:sz w:val="22"/>
                          <w:lang w:eastAsia="ru-RU"/>
                        </w:rPr>
                        <w:t>Предложений</w:t>
                      </w:r>
                      <w:r>
                        <w:rPr>
                          <w:sz w:val="22"/>
                          <w:lang w:eastAsia="ru-RU"/>
                        </w:rPr>
                        <w:tab/>
                      </w:r>
                      <w:r>
                        <w:rPr>
                          <w:sz w:val="22"/>
                          <w:lang w:eastAsia="ru-RU"/>
                        </w:rPr>
                        <w:tab/>
                      </w:r>
                      <w:r>
                        <w:rPr>
                          <w:sz w:val="22"/>
                          <w:lang w:eastAsia="ru-RU"/>
                        </w:rPr>
                        <w:tab/>
                        <w:t xml:space="preserve"> 569</w:t>
                      </w:r>
                    </w:p>
                    <w:p w:rsidR="0045171B" w:rsidRDefault="0045171B" w:rsidP="0087118D">
                      <w:pPr>
                        <w:pStyle w:val="a4"/>
                        <w:ind w:left="567" w:firstLine="0"/>
                        <w:jc w:val="left"/>
                        <w:rPr>
                          <w:sz w:val="22"/>
                          <w:lang w:eastAsia="ru-RU"/>
                        </w:rPr>
                      </w:pPr>
                      <w:r>
                        <w:rPr>
                          <w:sz w:val="22"/>
                          <w:lang w:eastAsia="ru-RU"/>
                        </w:rPr>
                        <w:t>Слов в предложении</w:t>
                      </w:r>
                      <w:r>
                        <w:rPr>
                          <w:sz w:val="22"/>
                          <w:lang w:eastAsia="ru-RU"/>
                        </w:rPr>
                        <w:tab/>
                      </w:r>
                      <w:r>
                        <w:rPr>
                          <w:sz w:val="22"/>
                          <w:lang w:eastAsia="ru-RU"/>
                        </w:rPr>
                        <w:tab/>
                        <w:t xml:space="preserve"> 15,9</w:t>
                      </w:r>
                    </w:p>
                    <w:p w:rsidR="0045171B" w:rsidRDefault="0045171B" w:rsidP="0087118D">
                      <w:pPr>
                        <w:pStyle w:val="a4"/>
                        <w:ind w:left="567" w:firstLine="0"/>
                        <w:jc w:val="left"/>
                        <w:rPr>
                          <w:sz w:val="22"/>
                          <w:lang w:eastAsia="ru-RU"/>
                        </w:rPr>
                      </w:pPr>
                    </w:p>
                  </w:txbxContent>
                </v:textbox>
              </v:shape>
            </w:pict>
          </mc:Fallback>
        </mc:AlternateContent>
      </w: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r>
        <w:rPr>
          <w:lang w:eastAsia="ru-RU"/>
        </w:rPr>
        <w:t>Поделив число слов в «Главе 37» (9182) на число предложений (569) получим:</w:t>
      </w:r>
    </w:p>
    <w:p w:rsidR="0087118D" w:rsidRDefault="0087118D" w:rsidP="0087118D">
      <w:pPr>
        <w:pStyle w:val="a4"/>
        <w:rPr>
          <w:lang w:eastAsia="ru-RU"/>
        </w:rPr>
      </w:pPr>
      <w:r>
        <w:rPr>
          <w:noProof/>
          <w:lang w:eastAsia="ru-RU"/>
        </w:rPr>
        <mc:AlternateContent>
          <mc:Choice Requires="wps">
            <w:drawing>
              <wp:anchor distT="0" distB="0" distL="114300" distR="114300" simplePos="0" relativeHeight="252205056" behindDoc="0" locked="0" layoutInCell="1" allowOverlap="1">
                <wp:simplePos x="0" y="0"/>
                <wp:positionH relativeFrom="column">
                  <wp:posOffset>1034415</wp:posOffset>
                </wp:positionH>
                <wp:positionV relativeFrom="paragraph">
                  <wp:posOffset>121920</wp:posOffset>
                </wp:positionV>
                <wp:extent cx="4665980" cy="483235"/>
                <wp:effectExtent l="0" t="0" r="20320" b="12065"/>
                <wp:wrapNone/>
                <wp:docPr id="242" name="Надпись 242"/>
                <wp:cNvGraphicFramePr/>
                <a:graphic xmlns:a="http://schemas.openxmlformats.org/drawingml/2006/main">
                  <a:graphicData uri="http://schemas.microsoft.com/office/word/2010/wordprocessingShape">
                    <wps:wsp>
                      <wps:cNvSpPr txBox="1"/>
                      <wps:spPr>
                        <a:xfrm>
                          <a:off x="0" y="0"/>
                          <a:ext cx="4665980" cy="483235"/>
                        </a:xfrm>
                        <a:prstGeom prst="rect">
                          <a:avLst/>
                        </a:prstGeom>
                        <a:solidFill>
                          <a:srgbClr val="FFFF99"/>
                        </a:solidFill>
                        <a:ln w="19050">
                          <a:solidFill>
                            <a:srgbClr val="993300"/>
                          </a:solidFill>
                        </a:ln>
                      </wps:spPr>
                      <wps:txbx>
                        <w:txbxContent>
                          <w:p w:rsidR="0045171B" w:rsidRDefault="0045171B" w:rsidP="0087118D">
                            <w:pPr>
                              <w:pStyle w:val="a4"/>
                              <w:ind w:firstLine="0"/>
                              <w:jc w:val="center"/>
                              <w:rPr>
                                <w:sz w:val="22"/>
                                <w:lang w:eastAsia="ru-RU"/>
                              </w:rPr>
                            </w:pPr>
                            <w:r>
                              <w:rPr>
                                <w:sz w:val="22"/>
                                <w:lang w:eastAsia="ru-RU"/>
                              </w:rPr>
                              <w:t>Средняя длина предложений в «Главе 37» равна:</w:t>
                            </w:r>
                          </w:p>
                          <w:p w:rsidR="0045171B" w:rsidRDefault="0045171B" w:rsidP="0087118D">
                            <w:pPr>
                              <w:pStyle w:val="a4"/>
                              <w:ind w:firstLine="0"/>
                              <w:jc w:val="center"/>
                              <w:rPr>
                                <w:sz w:val="22"/>
                                <w:lang w:eastAsia="ru-RU"/>
                              </w:rPr>
                            </w:pPr>
                            <w:r>
                              <w:rPr>
                                <w:sz w:val="22"/>
                                <w:lang w:eastAsia="ru-RU"/>
                              </w:rPr>
                              <w:t xml:space="preserve">9182 </w:t>
                            </w:r>
                            <w:r>
                              <w:rPr>
                                <w:sz w:val="28"/>
                                <w:szCs w:val="28"/>
                                <w:lang w:eastAsia="ru-RU"/>
                              </w:rPr>
                              <w:t>/</w:t>
                            </w:r>
                            <w:r>
                              <w:rPr>
                                <w:sz w:val="22"/>
                                <w:lang w:eastAsia="ru-RU"/>
                              </w:rPr>
                              <w:t xml:space="preserve"> 569 = 15,9 слов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2" o:spid="_x0000_s2721" type="#_x0000_t202" style="position:absolute;left:0;text-align:left;margin-left:81.45pt;margin-top:9.6pt;width:367.4pt;height:38.0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" fillcolor="#ff9" strokecolor="#930" strokeweight="1.5pt">
                <v:textbox>
                  <w:txbxContent>
                    <w:p w:rsidR="0045171B" w:rsidRDefault="0045171B" w:rsidP="0087118D">
                      <w:pPr>
                        <w:pStyle w:val="a4"/>
                        <w:ind w:firstLine="0"/>
                        <w:jc w:val="center"/>
                        <w:rPr>
                          <w:sz w:val="22"/>
                          <w:lang w:eastAsia="ru-RU"/>
                        </w:rPr>
                      </w:pPr>
                      <w:r>
                        <w:rPr>
                          <w:sz w:val="22"/>
                          <w:lang w:eastAsia="ru-RU"/>
                        </w:rPr>
                        <w:t>Средняя длина предложений в «Главе 37» равна:</w:t>
                      </w:r>
                    </w:p>
                    <w:p w:rsidR="0045171B" w:rsidRDefault="0045171B" w:rsidP="0087118D">
                      <w:pPr>
                        <w:pStyle w:val="a4"/>
                        <w:ind w:firstLine="0"/>
                        <w:jc w:val="center"/>
                        <w:rPr>
                          <w:sz w:val="22"/>
                          <w:lang w:eastAsia="ru-RU"/>
                        </w:rPr>
                      </w:pPr>
                      <w:r>
                        <w:rPr>
                          <w:sz w:val="22"/>
                          <w:lang w:eastAsia="ru-RU"/>
                        </w:rPr>
                        <w:t xml:space="preserve">9182 </w:t>
                      </w:r>
                      <w:r>
                        <w:rPr>
                          <w:sz w:val="28"/>
                          <w:szCs w:val="28"/>
                          <w:lang w:eastAsia="ru-RU"/>
                        </w:rPr>
                        <w:t>/</w:t>
                      </w:r>
                      <w:r>
                        <w:rPr>
                          <w:sz w:val="22"/>
                          <w:lang w:eastAsia="ru-RU"/>
                        </w:rPr>
                        <w:t xml:space="preserve"> 569 = 15,9 слов</w:t>
                      </w:r>
                    </w:p>
                  </w:txbxContent>
                </v:textbox>
              </v:shape>
            </w:pict>
          </mc:Fallback>
        </mc:AlternateContent>
      </w: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6"/>
        <w:rPr>
          <w:lang w:eastAsia="ru-RU"/>
        </w:rPr>
      </w:pPr>
      <w:r>
        <w:rPr>
          <w:lang w:eastAsia="ru-RU"/>
        </w:rPr>
        <w:t>Хорошо это или плохо?</w:t>
      </w:r>
    </w:p>
    <w:p w:rsidR="0087118D" w:rsidRDefault="0087118D" w:rsidP="0087118D">
      <w:pPr>
        <w:pStyle w:val="a4"/>
        <w:rPr>
          <w:lang w:eastAsia="ru-RU"/>
        </w:rPr>
      </w:pPr>
      <w:r>
        <w:rPr>
          <w:lang w:eastAsia="ru-RU"/>
        </w:rPr>
        <w:t>Итак, мы получили результат: 15,9 слов. Как это понимать? Хорошо это или плохо? Чтобы получить оценку, надо  сравнить с эталоном.</w:t>
      </w:r>
    </w:p>
    <w:p w:rsidR="0087118D" w:rsidRDefault="0087118D" w:rsidP="0087118D">
      <w:pPr>
        <w:pStyle w:val="a4"/>
        <w:rPr>
          <w:lang w:eastAsia="ru-RU"/>
        </w:rPr>
      </w:pPr>
      <w:r>
        <w:rPr>
          <w:lang w:eastAsia="ru-RU"/>
        </w:rPr>
        <w:t xml:space="preserve">Мы рекомендуем среднюю длину предложений в пределах 10 – 15 слов. Это и есть наш эталон. Очевидно, что число 15,9 нарушает правило и выходит за пределы </w:t>
      </w:r>
      <w:r>
        <w:rPr>
          <w:lang w:eastAsia="ru-RU"/>
        </w:rPr>
        <w:lastRenderedPageBreak/>
        <w:t xml:space="preserve">разрешенного диапазона. Однако, небольшое превышение норматива в порядке исключения, скрепя сердце, так и быть, можно простить. </w:t>
      </w:r>
    </w:p>
    <w:p w:rsidR="0087118D" w:rsidRDefault="0087118D" w:rsidP="0087118D">
      <w:pPr>
        <w:pStyle w:val="a6"/>
        <w:rPr>
          <w:lang w:eastAsia="ru-RU"/>
        </w:rPr>
      </w:pPr>
      <w:r>
        <w:rPr>
          <w:lang w:eastAsia="ru-RU"/>
        </w:rPr>
        <w:t>Как оптимизировать текст</w:t>
      </w:r>
    </w:p>
    <w:p w:rsidR="0087118D" w:rsidRDefault="0087118D" w:rsidP="0087118D">
      <w:pPr>
        <w:pStyle w:val="a4"/>
        <w:rPr>
          <w:lang w:eastAsia="ru-RU"/>
        </w:rPr>
      </w:pPr>
      <w:r>
        <w:rPr>
          <w:lang w:eastAsia="ru-RU"/>
        </w:rPr>
        <w:t>Если же вы хотите улучшить текст и добиться, чтобы средняя длина предложений не превышала 15 слов, необходимо внести исправления. Для этого:</w:t>
      </w:r>
    </w:p>
    <w:p w:rsidR="0087118D" w:rsidRDefault="0087118D" w:rsidP="00DA5E1B">
      <w:pPr>
        <w:pStyle w:val="a4"/>
        <w:numPr>
          <w:ilvl w:val="0"/>
          <w:numId w:val="206"/>
        </w:numPr>
        <w:ind w:left="1491" w:hanging="357"/>
        <w:rPr>
          <w:lang w:eastAsia="ru-RU"/>
        </w:rPr>
      </w:pPr>
      <w:r>
        <w:rPr>
          <w:lang w:eastAsia="ru-RU"/>
        </w:rPr>
        <w:t>Примените дробление к наиболее длинным предложениям «Главы 37».</w:t>
      </w:r>
    </w:p>
    <w:p w:rsidR="0087118D" w:rsidRDefault="0087118D" w:rsidP="00DA5E1B">
      <w:pPr>
        <w:pStyle w:val="a4"/>
        <w:numPr>
          <w:ilvl w:val="0"/>
          <w:numId w:val="206"/>
        </w:numPr>
        <w:ind w:left="1491" w:hanging="357"/>
        <w:rPr>
          <w:lang w:eastAsia="ru-RU"/>
        </w:rPr>
      </w:pPr>
      <w:r>
        <w:rPr>
          <w:lang w:eastAsia="ru-RU"/>
        </w:rPr>
        <w:t xml:space="preserve">После этого проведите повторную проверку удобочитаемости с помощью программы </w:t>
      </w:r>
      <w:r>
        <w:rPr>
          <w:lang w:val="en-US" w:eastAsia="ru-RU"/>
        </w:rPr>
        <w:t>Word</w:t>
      </w:r>
      <w:r>
        <w:rPr>
          <w:lang w:eastAsia="ru-RU"/>
        </w:rPr>
        <w:t>.</w:t>
      </w:r>
    </w:p>
    <w:p w:rsidR="0087118D" w:rsidRDefault="0087118D" w:rsidP="0087118D">
      <w:pPr>
        <w:spacing w:after="60"/>
        <w:ind w:left="340" w:firstLine="567"/>
        <w:rPr>
          <w:rFonts w:eastAsia="Times New Roman" w:cs="Arial"/>
          <w:color w:val="000000" w:themeColor="text1"/>
          <w:lang w:eastAsia="ru-RU"/>
        </w:rPr>
      </w:pPr>
      <w:r>
        <w:rPr>
          <w:noProof/>
          <w:lang w:eastAsia="ru-RU"/>
        </w:rPr>
        <mc:AlternateContent>
          <mc:Choice Requires="wpg">
            <w:drawing>
              <wp:anchor distT="0" distB="0" distL="114300" distR="114300" simplePos="0" relativeHeight="252207104" behindDoc="0" locked="0" layoutInCell="1" allowOverlap="1">
                <wp:simplePos x="0" y="0"/>
                <wp:positionH relativeFrom="margin">
                  <wp:posOffset>-32385</wp:posOffset>
                </wp:positionH>
                <wp:positionV relativeFrom="paragraph">
                  <wp:posOffset>178435</wp:posOffset>
                </wp:positionV>
                <wp:extent cx="6135370" cy="554355"/>
                <wp:effectExtent l="0" t="0" r="17780" b="17145"/>
                <wp:wrapNone/>
                <wp:docPr id="241" name="Группа 241"/>
                <wp:cNvGraphicFramePr/>
                <a:graphic xmlns:a="http://schemas.openxmlformats.org/drawingml/2006/main">
                  <a:graphicData uri="http://schemas.microsoft.com/office/word/2010/wordprocessingGroup">
                    <wpg:wgp>
                      <wpg:cNvGrpSpPr/>
                      <wpg:grpSpPr>
                        <a:xfrm>
                          <a:off x="0" y="0"/>
                          <a:ext cx="6135370" cy="554355"/>
                          <a:chOff x="0" y="0"/>
                          <a:chExt cx="6135474" cy="554649"/>
                        </a:xfrm>
                      </wpg:grpSpPr>
                      <wps:wsp>
                        <wps:cNvPr id="2640" name="Rectangle 731"/>
                        <wps:cNvSpPr>
                          <a:spLocks noChangeArrowheads="1"/>
                        </wps:cNvSpPr>
                        <wps:spPr bwMode="auto">
                          <a:xfrm>
                            <a:off x="1481559" y="0"/>
                            <a:ext cx="4653915" cy="554649"/>
                          </a:xfrm>
                          <a:prstGeom prst="rect">
                            <a:avLst/>
                          </a:prstGeom>
                          <a:solidFill>
                            <a:srgbClr val="FFFF99"/>
                          </a:solidFill>
                          <a:ln w="19050">
                            <a:solidFill>
                              <a:srgbClr val="993300"/>
                            </a:solidFill>
                            <a:miter lim="800000"/>
                            <a:headEnd/>
                            <a:tailEnd/>
                          </a:ln>
                        </wps:spPr>
                        <wps:txbx>
                          <w:txbxContent>
                            <w:p w:rsidR="0045171B" w:rsidRDefault="0045171B" w:rsidP="0087118D">
                              <w:pPr>
                                <w:pStyle w:val="a0"/>
                                <w:spacing w:before="80" w:after="0" w:line="220" w:lineRule="exact"/>
                                <w:ind w:left="284" w:right="284"/>
                                <w:jc w:val="both"/>
                                <w:rPr>
                                  <w:rFonts w:cs="Arial"/>
                                  <w:bCs/>
                                  <w:sz w:val="22"/>
                                </w:rPr>
                              </w:pPr>
                              <w:r>
                                <w:rPr>
                                  <w:rFonts w:cs="Arial"/>
                                  <w:bCs/>
                                  <w:sz w:val="22"/>
                                </w:rPr>
                                <w:t>Научную, учебную и профессиональную  литературу надо писать так, чтобы средняя длина предложений находилась в пределах 10–15 слов</w:t>
                              </w:r>
                            </w:p>
                          </w:txbxContent>
                        </wps:txbx>
                        <wps:bodyPr rot="0" vert="horz" wrap="square" lIns="0" tIns="0" rIns="0" bIns="0" anchor="t" anchorCtr="0" upright="1">
                          <a:noAutofit/>
                        </wps:bodyPr>
                      </wps:wsp>
                      <wps:wsp>
                        <wps:cNvPr id="2641" name="AutoShape 732"/>
                        <wps:cNvSpPr>
                          <a:spLocks noChangeArrowheads="1"/>
                        </wps:cNvSpPr>
                        <wps:spPr bwMode="auto">
                          <a:xfrm>
                            <a:off x="0" y="770"/>
                            <a:ext cx="1319530" cy="553410"/>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87118D">
                              <w:pPr>
                                <w:spacing w:before="80" w:line="220" w:lineRule="exact"/>
                                <w:jc w:val="center"/>
                                <w:rPr>
                                  <w:rFonts w:cs="Arial"/>
                                  <w:sz w:val="22"/>
                                </w:rPr>
                              </w:pPr>
                              <w:r>
                                <w:rPr>
                                  <w:rFonts w:cs="Arial"/>
                                  <w:sz w:val="22"/>
                                </w:rPr>
                                <w:t>Рекомендация</w:t>
                              </w:r>
                              <w:r>
                                <w:rPr>
                                  <w:rFonts w:cs="Arial"/>
                                  <w:sz w:val="22"/>
                                </w:rPr>
                                <w:br/>
                                <w:t>по длине</w:t>
                              </w:r>
                              <w:r>
                                <w:rPr>
                                  <w:rFonts w:cs="Arial"/>
                                  <w:sz w:val="22"/>
                                </w:rPr>
                                <w:br/>
                                <w:t>предложений</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41" o:spid="_x0000_s2722" style="position:absolute;left:0;text-align:left;margin-left:-2.55pt;margin-top:14.05pt;width:483.1pt;height:43.65pt;z-index:252207104;mso-position-horizontal-relative:margin;mso-position-vertical-relative:text;mso-height-relative:margin" coordsize="6135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">
                <v:rect id="_x0000_s2723" style="position:absolute;left:14815;width:46539;height:5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" fillcolor="#ff9" strokecolor="#930" strokeweight="1.5pt">
                  <v:textbox inset="0,0,0,0">
                    <w:txbxContent>
                      <w:p w:rsidR="0045171B" w:rsidRDefault="0045171B" w:rsidP="0087118D">
                        <w:pPr>
                          <w:pStyle w:val="a0"/>
                          <w:spacing w:before="80" w:after="0" w:line="220" w:lineRule="exact"/>
                          <w:ind w:left="284" w:right="284"/>
                          <w:jc w:val="both"/>
                          <w:rPr>
                            <w:rFonts w:cs="Arial"/>
                            <w:bCs/>
                            <w:sz w:val="22"/>
                          </w:rPr>
                        </w:pPr>
                        <w:r>
                          <w:rPr>
                            <w:rFonts w:cs="Arial"/>
                            <w:bCs/>
                            <w:sz w:val="22"/>
                          </w:rPr>
                          <w:t>Научную, учебную и профессиональную  литературу надо писать так, чтобы средняя длина предложений находилась в пределах 10–15 слов</w:t>
                        </w:r>
                      </w:p>
                    </w:txbxContent>
                  </v:textbox>
                </v:rect>
                <v:shape id="AutoShape 732" o:spid="_x0000_s2724" type="#_x0000_t15" style="position:absolute;top:7;width:13195;height:5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" adj="17851" fillcolor="#ff9" strokecolor="#930" strokeweight="1.5pt">
                  <v:textbox inset="0,0,0,0">
                    <w:txbxContent>
                      <w:p w:rsidR="0045171B" w:rsidRDefault="0045171B" w:rsidP="0087118D">
                        <w:pPr>
                          <w:spacing w:before="80" w:line="220" w:lineRule="exact"/>
                          <w:jc w:val="center"/>
                          <w:rPr>
                            <w:rFonts w:cs="Arial"/>
                            <w:sz w:val="22"/>
                          </w:rPr>
                        </w:pPr>
                        <w:r>
                          <w:rPr>
                            <w:rFonts w:cs="Arial"/>
                            <w:sz w:val="22"/>
                          </w:rPr>
                          <w:t>Рекомендация</w:t>
                        </w:r>
                        <w:r>
                          <w:rPr>
                            <w:rFonts w:cs="Arial"/>
                            <w:sz w:val="22"/>
                          </w:rPr>
                          <w:br/>
                          <w:t>по длине</w:t>
                        </w:r>
                        <w:r>
                          <w:rPr>
                            <w:rFonts w:cs="Arial"/>
                            <w:sz w:val="22"/>
                          </w:rPr>
                          <w:br/>
                          <w:t>предложений</w:t>
                        </w:r>
                      </w:p>
                    </w:txbxContent>
                  </v:textbox>
                </v:shape>
                <w10:wrap anchorx="margin"/>
              </v:group>
            </w:pict>
          </mc:Fallback>
        </mc:AlternateContent>
      </w:r>
    </w:p>
    <w:p w:rsidR="0087118D" w:rsidRDefault="0087118D" w:rsidP="0087118D">
      <w:pPr>
        <w:pStyle w:val="a4"/>
        <w:rPr>
          <w:szCs w:val="22"/>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r>
        <w:rPr>
          <w:lang w:eastAsia="ru-RU"/>
        </w:rPr>
        <w:t>Тогда всем будет хорошо. В научные трактаты и учебные талмуды прилетит долгожданная добрая фея — необыкновенная интеллектуальная легкость.</w:t>
      </w:r>
    </w:p>
    <w:p w:rsidR="0087118D" w:rsidRDefault="0087118D" w:rsidP="0087118D">
      <w:pPr>
        <w:pStyle w:val="a6"/>
        <w:rPr>
          <w:lang w:eastAsia="ru-RU"/>
        </w:rPr>
      </w:pPr>
      <w:r>
        <w:rPr>
          <w:lang w:eastAsia="ru-RU"/>
        </w:rPr>
        <w:t xml:space="preserve">имеет ли смысл </w:t>
      </w:r>
      <w:r>
        <w:rPr>
          <w:lang w:eastAsia="ru-RU"/>
        </w:rPr>
        <w:br/>
        <w:t>уменьшать длину слов?</w:t>
      </w:r>
    </w:p>
    <w:p w:rsidR="0087118D" w:rsidRDefault="0087118D" w:rsidP="0087118D">
      <w:pPr>
        <w:pStyle w:val="a4"/>
        <w:rPr>
          <w:lang w:eastAsia="ru-RU"/>
        </w:rPr>
      </w:pPr>
      <w:r>
        <w:rPr>
          <w:lang w:eastAsia="ru-RU"/>
        </w:rPr>
        <w:t>Сложность текста зависит не только от длины предложений, но и от средней длины слов. Чем больше длинных слов, тем сложнее текст</w:t>
      </w:r>
      <w:sdt>
        <w:sdtPr>
          <w:rPr>
            <w:lang w:eastAsia="ru-RU"/>
          </w:rPr>
          <w:id w:val="1594816394"/>
          <w:citation/>
        </w:sdtPr>
        <w:sdtContent>
          <w:r>
            <w:rPr>
              <w:lang w:eastAsia="ru-RU"/>
            </w:rPr>
            <w:fldChar w:fldCharType="begin"/>
          </w:r>
          <w:r>
            <w:rPr>
              <w:lang w:eastAsia="ru-RU"/>
            </w:rPr>
            <w:instrText xml:space="preserve"> CITATION Мик8 \l 1049 </w:instrText>
          </w:r>
          <w:r>
            <w:rPr>
              <w:lang w:eastAsia="ru-RU"/>
            </w:rPr>
            <w:fldChar w:fldCharType="separate"/>
          </w:r>
          <w:r w:rsidR="00801DA1">
            <w:rPr>
              <w:noProof/>
              <w:lang w:eastAsia="ru-RU"/>
            </w:rPr>
            <w:t xml:space="preserve"> </w:t>
          </w:r>
          <w:r w:rsidR="00801DA1" w:rsidRPr="00801DA1">
            <w:rPr>
              <w:noProof/>
              <w:lang w:eastAsia="ru-RU"/>
            </w:rPr>
            <w:t>[74]</w:t>
          </w:r>
          <w:r>
            <w:rPr>
              <w:lang w:eastAsia="ru-RU"/>
            </w:rPr>
            <w:fldChar w:fldCharType="end"/>
          </w:r>
        </w:sdtContent>
      </w:sdt>
      <w:r>
        <w:rPr>
          <w:lang w:eastAsia="ru-RU"/>
        </w:rPr>
        <w:t>. Среднюю длину слов измеряют двумя способами:</w:t>
      </w:r>
    </w:p>
    <w:p w:rsidR="0087118D" w:rsidRDefault="0087118D" w:rsidP="00DA5E1B">
      <w:pPr>
        <w:pStyle w:val="a4"/>
        <w:numPr>
          <w:ilvl w:val="0"/>
          <w:numId w:val="207"/>
        </w:numPr>
        <w:ind w:left="1491" w:hanging="357"/>
        <w:rPr>
          <w:lang w:eastAsia="ru-RU"/>
        </w:rPr>
      </w:pPr>
      <w:r>
        <w:rPr>
          <w:lang w:eastAsia="ru-RU"/>
        </w:rPr>
        <w:t>подсчитывают среднее число слогов (</w:t>
      </w:r>
      <w:proofErr w:type="spellStart"/>
      <w:r>
        <w:rPr>
          <w:lang w:eastAsia="ru-RU"/>
        </w:rPr>
        <w:t>syllables</w:t>
      </w:r>
      <w:proofErr w:type="spellEnd"/>
      <w:r>
        <w:rPr>
          <w:lang w:eastAsia="ru-RU"/>
        </w:rPr>
        <w:t xml:space="preserve">) в словах; так сделано в формуле </w:t>
      </w:r>
      <w:proofErr w:type="spellStart"/>
      <w:r>
        <w:rPr>
          <w:lang w:eastAsia="ru-RU"/>
        </w:rPr>
        <w:t>Флеша</w:t>
      </w:r>
      <w:proofErr w:type="spellEnd"/>
      <w:r>
        <w:rPr>
          <w:lang w:eastAsia="ru-RU"/>
        </w:rPr>
        <w:t>;</w:t>
      </w:r>
    </w:p>
    <w:p w:rsidR="0087118D" w:rsidRDefault="0087118D" w:rsidP="00DA5E1B">
      <w:pPr>
        <w:pStyle w:val="a4"/>
        <w:numPr>
          <w:ilvl w:val="0"/>
          <w:numId w:val="207"/>
        </w:numPr>
        <w:ind w:left="1491" w:hanging="357"/>
        <w:rPr>
          <w:lang w:eastAsia="ru-RU"/>
        </w:rPr>
      </w:pPr>
      <w:r>
        <w:rPr>
          <w:lang w:eastAsia="ru-RU"/>
        </w:rPr>
        <w:t>или подсчитывают среднее число букв в словах (</w:t>
      </w:r>
      <w:r>
        <w:rPr>
          <w:lang w:val="en-US" w:eastAsia="ru-RU"/>
        </w:rPr>
        <w:t>letters</w:t>
      </w:r>
      <w:r w:rsidRPr="00C04F9A">
        <w:rPr>
          <w:lang w:eastAsia="ru-RU"/>
        </w:rPr>
        <w:t xml:space="preserve"> </w:t>
      </w:r>
      <w:r>
        <w:rPr>
          <w:lang w:val="en-US" w:eastAsia="ru-RU"/>
        </w:rPr>
        <w:t>per</w:t>
      </w:r>
      <w:r w:rsidRPr="00C04F9A">
        <w:rPr>
          <w:lang w:eastAsia="ru-RU"/>
        </w:rPr>
        <w:t xml:space="preserve"> </w:t>
      </w:r>
      <w:r>
        <w:rPr>
          <w:lang w:val="en-US" w:eastAsia="ru-RU"/>
        </w:rPr>
        <w:t>word</w:t>
      </w:r>
      <w:r w:rsidRPr="00C04F9A">
        <w:rPr>
          <w:lang w:eastAsia="ru-RU"/>
        </w:rPr>
        <w:t xml:space="preserve"> </w:t>
      </w:r>
      <w:r>
        <w:rPr>
          <w:lang w:val="en-US" w:eastAsia="ru-RU"/>
        </w:rPr>
        <w:t>average</w:t>
      </w:r>
      <w:r>
        <w:rPr>
          <w:lang w:eastAsia="ru-RU"/>
        </w:rPr>
        <w:t>).</w:t>
      </w:r>
    </w:p>
    <w:p w:rsidR="0087118D" w:rsidRDefault="0087118D" w:rsidP="0087118D">
      <w:pPr>
        <w:pStyle w:val="a4"/>
        <w:rPr>
          <w:lang w:eastAsia="ru-RU"/>
        </w:rPr>
      </w:pPr>
      <w:r>
        <w:rPr>
          <w:lang w:eastAsia="ru-RU"/>
        </w:rPr>
        <w:t xml:space="preserve">Программа </w:t>
      </w:r>
      <w:r>
        <w:rPr>
          <w:lang w:val="en-US" w:eastAsia="ru-RU"/>
        </w:rPr>
        <w:t>Microsoft</w:t>
      </w:r>
      <w:r w:rsidRPr="00C04F9A">
        <w:rPr>
          <w:lang w:eastAsia="ru-RU"/>
        </w:rPr>
        <w:t xml:space="preserve"> </w:t>
      </w:r>
      <w:r>
        <w:rPr>
          <w:lang w:val="en-US" w:eastAsia="ru-RU"/>
        </w:rPr>
        <w:t>Word</w:t>
      </w:r>
      <w:r w:rsidRPr="00C04F9A">
        <w:rPr>
          <w:lang w:eastAsia="ru-RU"/>
        </w:rPr>
        <w:t xml:space="preserve"> </w:t>
      </w:r>
      <w:r>
        <w:rPr>
          <w:lang w:eastAsia="ru-RU"/>
        </w:rPr>
        <w:t>тут как тут — она позволяет автоматически вычислить среднюю длину слов. См. строку «Символов в слове» на рис. 88.</w:t>
      </w:r>
    </w:p>
    <w:p w:rsidR="0087118D" w:rsidRDefault="0087118D" w:rsidP="0087118D">
      <w:pPr>
        <w:pStyle w:val="a4"/>
        <w:rPr>
          <w:lang w:eastAsia="ru-RU"/>
        </w:rPr>
      </w:pPr>
      <w:r>
        <w:rPr>
          <w:noProof/>
          <w:lang w:eastAsia="ru-RU"/>
        </w:rPr>
        <mc:AlternateContent>
          <mc:Choice Requires="wps">
            <w:drawing>
              <wp:anchor distT="0" distB="0" distL="114300" distR="114300" simplePos="0" relativeHeight="252208128" behindDoc="0" locked="0" layoutInCell="1" allowOverlap="1">
                <wp:simplePos x="0" y="0"/>
                <wp:positionH relativeFrom="margin">
                  <wp:posOffset>2602865</wp:posOffset>
                </wp:positionH>
                <wp:positionV relativeFrom="paragraph">
                  <wp:posOffset>73025</wp:posOffset>
                </wp:positionV>
                <wp:extent cx="3442335" cy="2702560"/>
                <wp:effectExtent l="0" t="0" r="24765" b="21590"/>
                <wp:wrapSquare wrapText="bothSides"/>
                <wp:docPr id="240" name="Надпись 240"/>
                <wp:cNvGraphicFramePr/>
                <a:graphic xmlns:a="http://schemas.openxmlformats.org/drawingml/2006/main">
                  <a:graphicData uri="http://schemas.microsoft.com/office/word/2010/wordprocessingShape">
                    <wps:wsp>
                      <wps:cNvSpPr txBox="1"/>
                      <wps:spPr>
                        <a:xfrm>
                          <a:off x="0" y="0"/>
                          <a:ext cx="3442335" cy="2702560"/>
                        </a:xfrm>
                        <a:prstGeom prst="rect">
                          <a:avLst/>
                        </a:prstGeom>
                        <a:solidFill>
                          <a:srgbClr val="FFFF99"/>
                        </a:solidFill>
                        <a:ln w="19050">
                          <a:solidFill>
                            <a:srgbClr val="993300"/>
                          </a:solidFill>
                        </a:ln>
                      </wps:spPr>
                      <wps:txbx>
                        <w:txbxContent>
                          <w:p w:rsidR="0045171B" w:rsidRDefault="0045171B" w:rsidP="0087118D">
                            <w:pPr>
                              <w:pStyle w:val="a4"/>
                              <w:spacing w:after="60"/>
                              <w:ind w:firstLine="0"/>
                              <w:jc w:val="center"/>
                              <w:rPr>
                                <w:b/>
                                <w:sz w:val="22"/>
                                <w:lang w:eastAsia="ru-RU"/>
                              </w:rPr>
                            </w:pPr>
                            <w:r>
                              <w:rPr>
                                <w:b/>
                                <w:sz w:val="22"/>
                                <w:lang w:eastAsia="ru-RU"/>
                              </w:rPr>
                              <w:t>Шокирующий пример</w:t>
                            </w:r>
                            <w:r>
                              <w:rPr>
                                <w:b/>
                                <w:sz w:val="22"/>
                                <w:lang w:eastAsia="ru-RU"/>
                              </w:rPr>
                              <w:br/>
                              <w:t>сложного медицинского текста</w:t>
                            </w:r>
                          </w:p>
                          <w:p w:rsidR="0045171B" w:rsidRDefault="0045171B" w:rsidP="0087118D">
                            <w:pPr>
                              <w:pStyle w:val="a4"/>
                              <w:ind w:firstLine="0"/>
                              <w:rPr>
                                <w:sz w:val="22"/>
                                <w:lang w:eastAsia="ru-RU"/>
                              </w:rPr>
                            </w:pPr>
                            <w:r>
                              <w:rPr>
                                <w:sz w:val="22"/>
                                <w:lang w:eastAsia="ru-RU"/>
                              </w:rPr>
                              <w:t xml:space="preserve">«При восстановлении ритма сердца у больных с фибрилляцией предсердий при синдроме слабости синусового узла, синдроме преждевременного возбуждения желудочков </w:t>
                            </w:r>
                            <w:proofErr w:type="spellStart"/>
                            <w:r>
                              <w:rPr>
                                <w:sz w:val="22"/>
                                <w:lang w:eastAsia="ru-RU"/>
                              </w:rPr>
                              <w:t>тахисистолической</w:t>
                            </w:r>
                            <w:proofErr w:type="spellEnd"/>
                            <w:r>
                              <w:rPr>
                                <w:sz w:val="22"/>
                                <w:lang w:eastAsia="ru-RU"/>
                              </w:rPr>
                              <w:t xml:space="preserve"> формы для стабилизации гемодинамики и предупреждения периода асистолии показано использование временных однокамерных электрокардиостимуляторов с функциями учащающей стимуляции в режиме VVI и </w:t>
                            </w:r>
                            <w:proofErr w:type="spellStart"/>
                            <w:r>
                              <w:rPr>
                                <w:sz w:val="22"/>
                                <w:lang w:eastAsia="ru-RU"/>
                              </w:rPr>
                              <w:t>урежающей</w:t>
                            </w:r>
                            <w:proofErr w:type="spellEnd"/>
                            <w:r>
                              <w:rPr>
                                <w:sz w:val="22"/>
                                <w:lang w:eastAsia="ru-RU"/>
                              </w:rPr>
                              <w:t xml:space="preserve"> парной стимуляции в режиме ведения ритма, частой и </w:t>
                            </w:r>
                            <w:proofErr w:type="spellStart"/>
                            <w:r>
                              <w:rPr>
                                <w:sz w:val="22"/>
                                <w:lang w:eastAsia="ru-RU"/>
                              </w:rPr>
                              <w:t>сверхчастой</w:t>
                            </w:r>
                            <w:proofErr w:type="spellEnd"/>
                            <w:r>
                              <w:rPr>
                                <w:sz w:val="22"/>
                                <w:lang w:eastAsia="ru-RU"/>
                              </w:rPr>
                              <w:t xml:space="preserve"> стимуляции в режиме “</w:t>
                            </w:r>
                            <w:proofErr w:type="spellStart"/>
                            <w:r>
                              <w:rPr>
                                <w:sz w:val="22"/>
                                <w:lang w:eastAsia="ru-RU"/>
                              </w:rPr>
                              <w:t>burst</w:t>
                            </w:r>
                            <w:proofErr w:type="spellEnd"/>
                            <w:r>
                              <w:rPr>
                                <w:sz w:val="22"/>
                                <w:lang w:eastAsia="ru-RU"/>
                              </w:rPr>
                              <w:t>” для купирования тахикардии (рис. 5.20, 5.21)»</w:t>
                            </w:r>
                            <w:sdt>
                              <w:sdtPr>
                                <w:rPr>
                                  <w:sz w:val="22"/>
                                  <w:lang w:eastAsia="ru-RU"/>
                                </w:rPr>
                                <w:id w:val="-1238694091"/>
                                <w:citation/>
                              </w:sdtPr>
                              <w:sdtContent>
                                <w:r>
                                  <w:rPr>
                                    <w:sz w:val="22"/>
                                    <w:lang w:eastAsia="ru-RU"/>
                                  </w:rPr>
                                  <w:fldChar w:fldCharType="begin"/>
                                </w:r>
                                <w:r>
                                  <w:rPr>
                                    <w:sz w:val="22"/>
                                    <w:lang w:eastAsia="ru-RU"/>
                                  </w:rPr>
                                  <w:instrText xml:space="preserve"> CITATION Люс \l 1049 </w:instrText>
                                </w:r>
                                <w:r>
                                  <w:rPr>
                                    <w:sz w:val="22"/>
                                    <w:lang w:eastAsia="ru-RU"/>
                                  </w:rPr>
                                  <w:fldChar w:fldCharType="separate"/>
                                </w:r>
                                <w:r>
                                  <w:rPr>
                                    <w:noProof/>
                                    <w:sz w:val="22"/>
                                    <w:lang w:eastAsia="ru-RU"/>
                                  </w:rPr>
                                  <w:t xml:space="preserve"> </w:t>
                                </w:r>
                                <w:r w:rsidRPr="00801DA1">
                                  <w:rPr>
                                    <w:noProof/>
                                    <w:sz w:val="22"/>
                                    <w:lang w:eastAsia="ru-RU"/>
                                  </w:rPr>
                                  <w:t>[339]</w:t>
                                </w:r>
                                <w:r>
                                  <w:rPr>
                                    <w:sz w:val="22"/>
                                    <w:lang w:eastAsia="ru-RU"/>
                                  </w:rPr>
                                  <w:fldChar w:fldCharType="end"/>
                                </w:r>
                              </w:sdtContent>
                            </w:sdt>
                            <w:r>
                              <w:rPr>
                                <w:sz w:val="22"/>
                                <w:lang w:eastAsia="ru-RU"/>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0" o:spid="_x0000_s2725" type="#_x0000_t202" style="position:absolute;left:0;text-align:left;margin-left:204.95pt;margin-top:5.75pt;width:271.05pt;height:212.8pt;z-index:25220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" fillcolor="#ff9" strokecolor="#930" strokeweight="1.5pt">
                <v:textbox>
                  <w:txbxContent>
                    <w:p w:rsidR="0045171B" w:rsidRDefault="0045171B" w:rsidP="0087118D">
                      <w:pPr>
                        <w:pStyle w:val="a4"/>
                        <w:spacing w:after="60"/>
                        <w:ind w:firstLine="0"/>
                        <w:jc w:val="center"/>
                        <w:rPr>
                          <w:b/>
                          <w:sz w:val="22"/>
                          <w:lang w:eastAsia="ru-RU"/>
                        </w:rPr>
                      </w:pPr>
                      <w:r>
                        <w:rPr>
                          <w:b/>
                          <w:sz w:val="22"/>
                          <w:lang w:eastAsia="ru-RU"/>
                        </w:rPr>
                        <w:t>Шокирующий пример</w:t>
                      </w:r>
                      <w:r>
                        <w:rPr>
                          <w:b/>
                          <w:sz w:val="22"/>
                          <w:lang w:eastAsia="ru-RU"/>
                        </w:rPr>
                        <w:br/>
                        <w:t>сложного медицинского текста</w:t>
                      </w:r>
                    </w:p>
                    <w:p w:rsidR="0045171B" w:rsidRDefault="0045171B" w:rsidP="0087118D">
                      <w:pPr>
                        <w:pStyle w:val="a4"/>
                        <w:ind w:firstLine="0"/>
                        <w:rPr>
                          <w:sz w:val="22"/>
                          <w:lang w:eastAsia="ru-RU"/>
                        </w:rPr>
                      </w:pPr>
                      <w:r>
                        <w:rPr>
                          <w:sz w:val="22"/>
                          <w:lang w:eastAsia="ru-RU"/>
                        </w:rPr>
                        <w:t xml:space="preserve">«При восстановлении ритма сердца у больных с фибрилляцией предсердий при синдроме слабости синусового узла, синдроме преждевременного возбуждения желудочков </w:t>
                      </w:r>
                      <w:proofErr w:type="spellStart"/>
                      <w:r>
                        <w:rPr>
                          <w:sz w:val="22"/>
                          <w:lang w:eastAsia="ru-RU"/>
                        </w:rPr>
                        <w:t>тахисистолической</w:t>
                      </w:r>
                      <w:proofErr w:type="spellEnd"/>
                      <w:r>
                        <w:rPr>
                          <w:sz w:val="22"/>
                          <w:lang w:eastAsia="ru-RU"/>
                        </w:rPr>
                        <w:t xml:space="preserve"> формы для стабилизации гемодинамики и предупреждения периода асистолии показано использование временных однокамерных электрокардиостимуляторов с функциями учащающей стимуляции в режиме VVI и </w:t>
                      </w:r>
                      <w:proofErr w:type="spellStart"/>
                      <w:r>
                        <w:rPr>
                          <w:sz w:val="22"/>
                          <w:lang w:eastAsia="ru-RU"/>
                        </w:rPr>
                        <w:t>урежающей</w:t>
                      </w:r>
                      <w:proofErr w:type="spellEnd"/>
                      <w:r>
                        <w:rPr>
                          <w:sz w:val="22"/>
                          <w:lang w:eastAsia="ru-RU"/>
                        </w:rPr>
                        <w:t xml:space="preserve"> парной стимуляции в режиме ведения ритма, частой и </w:t>
                      </w:r>
                      <w:proofErr w:type="spellStart"/>
                      <w:r>
                        <w:rPr>
                          <w:sz w:val="22"/>
                          <w:lang w:eastAsia="ru-RU"/>
                        </w:rPr>
                        <w:t>сверхчастой</w:t>
                      </w:r>
                      <w:proofErr w:type="spellEnd"/>
                      <w:r>
                        <w:rPr>
                          <w:sz w:val="22"/>
                          <w:lang w:eastAsia="ru-RU"/>
                        </w:rPr>
                        <w:t xml:space="preserve"> стимуляции в режиме “</w:t>
                      </w:r>
                      <w:proofErr w:type="spellStart"/>
                      <w:r>
                        <w:rPr>
                          <w:sz w:val="22"/>
                          <w:lang w:eastAsia="ru-RU"/>
                        </w:rPr>
                        <w:t>burst</w:t>
                      </w:r>
                      <w:proofErr w:type="spellEnd"/>
                      <w:r>
                        <w:rPr>
                          <w:sz w:val="22"/>
                          <w:lang w:eastAsia="ru-RU"/>
                        </w:rPr>
                        <w:t>” для купирования тахикардии (рис. 5.20, 5.21)»</w:t>
                      </w:r>
                      <w:sdt>
                        <w:sdtPr>
                          <w:rPr>
                            <w:sz w:val="22"/>
                            <w:lang w:eastAsia="ru-RU"/>
                          </w:rPr>
                          <w:id w:val="-1238694091"/>
                          <w:citation/>
                        </w:sdtPr>
                        <w:sdtContent>
                          <w:r>
                            <w:rPr>
                              <w:sz w:val="22"/>
                              <w:lang w:eastAsia="ru-RU"/>
                            </w:rPr>
                            <w:fldChar w:fldCharType="begin"/>
                          </w:r>
                          <w:r>
                            <w:rPr>
                              <w:sz w:val="22"/>
                              <w:lang w:eastAsia="ru-RU"/>
                            </w:rPr>
                            <w:instrText xml:space="preserve"> CITATION Люс \l 1049 </w:instrText>
                          </w:r>
                          <w:r>
                            <w:rPr>
                              <w:sz w:val="22"/>
                              <w:lang w:eastAsia="ru-RU"/>
                            </w:rPr>
                            <w:fldChar w:fldCharType="separate"/>
                          </w:r>
                          <w:r>
                            <w:rPr>
                              <w:noProof/>
                              <w:sz w:val="22"/>
                              <w:lang w:eastAsia="ru-RU"/>
                            </w:rPr>
                            <w:t xml:space="preserve"> </w:t>
                          </w:r>
                          <w:r w:rsidRPr="00801DA1">
                            <w:rPr>
                              <w:noProof/>
                              <w:sz w:val="22"/>
                              <w:lang w:eastAsia="ru-RU"/>
                            </w:rPr>
                            <w:t>[339]</w:t>
                          </w:r>
                          <w:r>
                            <w:rPr>
                              <w:sz w:val="22"/>
                              <w:lang w:eastAsia="ru-RU"/>
                            </w:rPr>
                            <w:fldChar w:fldCharType="end"/>
                          </w:r>
                        </w:sdtContent>
                      </w:sdt>
                      <w:r>
                        <w:rPr>
                          <w:sz w:val="22"/>
                          <w:lang w:eastAsia="ru-RU"/>
                        </w:rPr>
                        <w:t>.</w:t>
                      </w:r>
                    </w:p>
                  </w:txbxContent>
                </v:textbox>
                <w10:wrap type="square" anchorx="margin"/>
              </v:shape>
            </w:pict>
          </mc:Fallback>
        </mc:AlternateContent>
      </w:r>
      <w:r>
        <w:rPr>
          <w:lang w:eastAsia="ru-RU"/>
        </w:rPr>
        <w:t xml:space="preserve">Длинные слова — это, как правило, незнакомые и сложные термины. Чтобы сделать текст доступным для определенной категории учащихся, часть незнакомых терминов следует исключить. При этом текст становится более легким для чтения. Таким образом, повышение удобочитаемости достигается за счет упрощения (обеднения) текста и отказа от использования трудных терминов.    </w:t>
      </w:r>
    </w:p>
    <w:p w:rsidR="0087118D" w:rsidRDefault="0087118D" w:rsidP="0087118D">
      <w:pPr>
        <w:pStyle w:val="a4"/>
        <w:rPr>
          <w:lang w:eastAsia="ru-RU"/>
        </w:rPr>
      </w:pPr>
      <w:r>
        <w:rPr>
          <w:lang w:eastAsia="ru-RU"/>
        </w:rPr>
        <w:t xml:space="preserve">Хотя в ряде случаев такое упрощение полезно и даже необходимо, однако для наших целей этот прием не подходит. Отказ от части терминов ради уменьшения длины слов — слишком дорогое удовольствие. Удаление терминов даром не дается; оно связано с чрезмерно большой трудоемкостью по переделке текста. </w:t>
      </w:r>
    </w:p>
    <w:p w:rsidR="0087118D" w:rsidRDefault="0087118D" w:rsidP="0087118D">
      <w:pPr>
        <w:pStyle w:val="a4"/>
        <w:rPr>
          <w:lang w:eastAsia="ru-RU"/>
        </w:rPr>
      </w:pPr>
      <w:r>
        <w:rPr>
          <w:lang w:eastAsia="ru-RU"/>
        </w:rPr>
        <w:lastRenderedPageBreak/>
        <w:t xml:space="preserve">Мы предпочитаем ограничиться более простыми средствами. Причина в том, что в научных текстах все термины необходимы; обойтись без них принципиально невозможно. </w:t>
      </w:r>
    </w:p>
    <w:p w:rsidR="0087118D" w:rsidRDefault="0087118D" w:rsidP="0087118D">
      <w:pPr>
        <w:pStyle w:val="a4"/>
        <w:rPr>
          <w:lang w:eastAsia="ru-RU"/>
        </w:rPr>
      </w:pPr>
      <w:r>
        <w:rPr>
          <w:lang w:eastAsia="ru-RU"/>
        </w:rPr>
        <w:t xml:space="preserve">Приведем «ужасный» пример (в рамке) из области медицины. Он содержит неудобочитаемые длинноты и иные препятствия, замедляющие процесс понимания и осмысления. Разумеется, ужас нужно убрать, а пример исправить. Но как это сделать? </w:t>
      </w:r>
    </w:p>
    <w:p w:rsidR="0087118D" w:rsidRDefault="0087118D" w:rsidP="0087118D">
      <w:pPr>
        <w:pStyle w:val="a4"/>
        <w:rPr>
          <w:lang w:eastAsia="ru-RU"/>
        </w:rPr>
      </w:pPr>
      <w:r>
        <w:rPr>
          <w:lang w:eastAsia="ru-RU"/>
        </w:rPr>
        <w:t xml:space="preserve">Парадокс в том, что текст в рамке содержит ценнейшую научную информацию, которая может спасти жизнь многим людям. Это подлинная сокровищница медицинской мысли. </w:t>
      </w:r>
    </w:p>
    <w:p w:rsidR="0087118D" w:rsidRDefault="0087118D" w:rsidP="0087118D">
      <w:pPr>
        <w:pStyle w:val="a4"/>
        <w:spacing w:before="120"/>
        <w:ind w:left="2438" w:firstLine="0"/>
        <w:jc w:val="left"/>
        <w:rPr>
          <w:lang w:eastAsia="ru-RU"/>
        </w:rPr>
      </w:pPr>
      <w:r>
        <w:rPr>
          <w:lang w:eastAsia="ru-RU"/>
        </w:rPr>
        <w:t>Есть тонкие властительные связи</w:t>
      </w:r>
    </w:p>
    <w:p w:rsidR="0087118D" w:rsidRDefault="0087118D" w:rsidP="0087118D">
      <w:pPr>
        <w:pStyle w:val="a4"/>
        <w:ind w:left="2438" w:firstLine="0"/>
        <w:jc w:val="left"/>
        <w:rPr>
          <w:lang w:eastAsia="ru-RU"/>
        </w:rPr>
      </w:pPr>
      <w:r>
        <w:rPr>
          <w:lang w:eastAsia="ru-RU"/>
        </w:rPr>
        <w:t>Меж контуром и запахом цветка.</w:t>
      </w:r>
    </w:p>
    <w:p w:rsidR="0087118D" w:rsidRDefault="0087118D" w:rsidP="0087118D">
      <w:pPr>
        <w:pStyle w:val="a4"/>
        <w:ind w:left="2438" w:firstLine="0"/>
        <w:jc w:val="left"/>
        <w:rPr>
          <w:lang w:eastAsia="ru-RU"/>
        </w:rPr>
      </w:pPr>
      <w:r>
        <w:rPr>
          <w:lang w:eastAsia="ru-RU"/>
        </w:rPr>
        <w:t>Так бриллиант невидим нам, пока</w:t>
      </w:r>
    </w:p>
    <w:p w:rsidR="0087118D" w:rsidRDefault="0087118D" w:rsidP="0087118D">
      <w:pPr>
        <w:pStyle w:val="a4"/>
        <w:ind w:left="2438" w:firstLine="0"/>
        <w:jc w:val="left"/>
        <w:rPr>
          <w:lang w:eastAsia="ru-RU"/>
        </w:rPr>
      </w:pPr>
      <w:r>
        <w:rPr>
          <w:lang w:eastAsia="ru-RU"/>
        </w:rPr>
        <w:t>Под гранями не оживет в алмазе.</w:t>
      </w:r>
    </w:p>
    <w:p w:rsidR="0087118D" w:rsidRDefault="0087118D" w:rsidP="0087118D">
      <w:pPr>
        <w:pStyle w:val="a4"/>
        <w:spacing w:after="120"/>
        <w:ind w:left="4706" w:firstLine="0"/>
        <w:jc w:val="left"/>
        <w:rPr>
          <w:i/>
          <w:lang w:eastAsia="ru-RU"/>
        </w:rPr>
      </w:pPr>
      <w:r>
        <w:rPr>
          <w:i/>
          <w:lang w:eastAsia="ru-RU"/>
        </w:rPr>
        <w:t>Валерий Брюсов</w:t>
      </w:r>
    </w:p>
    <w:p w:rsidR="0087118D" w:rsidRDefault="0087118D" w:rsidP="0087118D">
      <w:pPr>
        <w:pStyle w:val="a4"/>
        <w:rPr>
          <w:lang w:eastAsia="ru-RU"/>
        </w:rPr>
      </w:pPr>
      <w:r>
        <w:rPr>
          <w:lang w:eastAsia="ru-RU"/>
        </w:rPr>
        <w:t>Попробуем устранить недочеты, оживить бриллиант и вставить его в золотую оправу. Разумеется, все термины должны остаться неприкосновенными, целыми и невредимыми. Трогать их нельзя. А что можно?</w:t>
      </w:r>
    </w:p>
    <w:p w:rsidR="0087118D" w:rsidRDefault="0087118D" w:rsidP="0087118D">
      <w:pPr>
        <w:pStyle w:val="a4"/>
        <w:rPr>
          <w:lang w:eastAsia="ru-RU"/>
        </w:rPr>
      </w:pPr>
      <w:r>
        <w:rPr>
          <w:lang w:eastAsia="ru-RU"/>
        </w:rPr>
        <w:t>Можно выполнить дробление предложения по описанной выше методике. Поясним. Наше «ужасно» длинное предложение содержит 60 слов и имеет сложную логическую структуру. После разбиения его на мелкие части, все дефекты бесследно исчезнут.</w:t>
      </w:r>
    </w:p>
    <w:p w:rsidR="0087118D" w:rsidRDefault="0087118D" w:rsidP="0087118D">
      <w:pPr>
        <w:pStyle w:val="a4"/>
        <w:rPr>
          <w:lang w:eastAsia="ru-RU"/>
        </w:rPr>
      </w:pPr>
      <w:r>
        <w:rPr>
          <w:lang w:eastAsia="ru-RU"/>
        </w:rPr>
        <w:t>Предоставляем читателю приятную возможность выполнить эту работу в качестве упражнения.</w:t>
      </w:r>
    </w:p>
    <w:p w:rsidR="0087118D" w:rsidRDefault="0087118D" w:rsidP="0087118D">
      <w:pPr>
        <w:pStyle w:val="a6"/>
        <w:rPr>
          <w:lang w:eastAsia="ru-RU"/>
        </w:rPr>
      </w:pPr>
      <w:r>
        <w:rPr>
          <w:lang w:eastAsia="ru-RU"/>
        </w:rPr>
        <w:t>Какой должна быть длина параграфа</w:t>
      </w:r>
    </w:p>
    <w:p w:rsidR="0087118D" w:rsidRDefault="0087118D" w:rsidP="0087118D">
      <w:pPr>
        <w:pStyle w:val="a4"/>
        <w:rPr>
          <w:lang w:eastAsia="ru-RU"/>
        </w:rPr>
      </w:pPr>
      <w:r>
        <w:rPr>
          <w:lang w:eastAsia="ru-RU"/>
        </w:rPr>
        <w:t>Параграф — наименьшая часть текста, имеющая Заголовок. Каким должен быть параграф: большим или маленьким? Как выбрать длину параграфа?</w:t>
      </w:r>
    </w:p>
    <w:p w:rsidR="0087118D" w:rsidRDefault="0087118D" w:rsidP="0087118D">
      <w:pPr>
        <w:pStyle w:val="a4"/>
        <w:rPr>
          <w:lang w:eastAsia="ru-RU"/>
        </w:rPr>
      </w:pPr>
      <w:r>
        <w:rPr>
          <w:lang w:eastAsia="ru-RU"/>
        </w:rPr>
        <w:t>Мы предполагаем, что это очень важный вопрос.  Можно ли утверждать, что уменьшение длины параграфов облегчит процесс усвоения знаний? Что от длины параграфов зависит скорость интеллектуального развития человечества?</w:t>
      </w:r>
    </w:p>
    <w:p w:rsidR="0087118D" w:rsidRDefault="0087118D" w:rsidP="0087118D">
      <w:pPr>
        <w:pStyle w:val="a6"/>
        <w:rPr>
          <w:lang w:eastAsia="ru-RU"/>
        </w:rPr>
      </w:pPr>
      <w:r>
        <w:rPr>
          <w:lang w:eastAsia="ru-RU"/>
        </w:rPr>
        <w:t>Золотое правило фридриха энгельса</w:t>
      </w:r>
    </w:p>
    <w:p w:rsidR="0087118D" w:rsidRDefault="0087118D" w:rsidP="0087118D">
      <w:pPr>
        <w:pStyle w:val="a4"/>
        <w:rPr>
          <w:lang w:eastAsia="ru-RU"/>
        </w:rPr>
      </w:pPr>
      <w:r>
        <w:rPr>
          <w:lang w:eastAsia="ru-RU"/>
        </w:rPr>
        <w:t>— Послушай, Маркс! — сказал Энгельс, пролистав рукопись «Капитала». — Плохо твое дело. Очень плохо.</w:t>
      </w:r>
    </w:p>
    <w:p w:rsidR="0087118D" w:rsidRDefault="0087118D" w:rsidP="0087118D">
      <w:pPr>
        <w:pStyle w:val="a4"/>
        <w:rPr>
          <w:lang w:eastAsia="ru-RU"/>
        </w:rPr>
      </w:pPr>
      <w:r>
        <w:rPr>
          <w:lang w:eastAsia="ru-RU"/>
        </w:rPr>
        <w:t>— А что такое? — всполошился Маркс.</w:t>
      </w:r>
    </w:p>
    <w:p w:rsidR="0087118D" w:rsidRDefault="0087118D" w:rsidP="0087118D">
      <w:pPr>
        <w:pStyle w:val="a4"/>
        <w:rPr>
          <w:lang w:eastAsia="ru-RU"/>
        </w:rPr>
      </w:pPr>
      <w:r>
        <w:rPr>
          <w:lang w:eastAsia="ru-RU"/>
        </w:rPr>
        <w:t>— Очень уж темно ты пишешь. Недоходчиво. Не поймут тебя массы. Володя Ульянов не поймет. А Сосо Джугашвили — и подавно. В общем, дело серьезное — диктатура пролетариата под угрозой!</w:t>
      </w:r>
    </w:p>
    <w:p w:rsidR="0087118D" w:rsidRDefault="0087118D" w:rsidP="0087118D">
      <w:pPr>
        <w:pStyle w:val="a4"/>
        <w:rPr>
          <w:lang w:eastAsia="ru-RU"/>
        </w:rPr>
      </w:pPr>
      <w:r>
        <w:rPr>
          <w:lang w:eastAsia="ru-RU"/>
        </w:rPr>
        <w:t>— Как же быть? — забеспокоился Маркс.</w:t>
      </w:r>
    </w:p>
    <w:p w:rsidR="0087118D" w:rsidRDefault="0087118D" w:rsidP="0087118D">
      <w:pPr>
        <w:pStyle w:val="a4"/>
        <w:rPr>
          <w:lang w:eastAsia="ru-RU"/>
        </w:rPr>
      </w:pPr>
      <w:r>
        <w:rPr>
          <w:lang w:eastAsia="ru-RU"/>
        </w:rPr>
        <w:t>Энгельс выдержал театральную паузу и сказал:</w:t>
      </w:r>
    </w:p>
    <w:p w:rsidR="0087118D" w:rsidRDefault="0087118D" w:rsidP="0087118D">
      <w:pPr>
        <w:pStyle w:val="a4"/>
        <w:rPr>
          <w:lang w:eastAsia="ru-RU"/>
        </w:rPr>
      </w:pPr>
      <w:r>
        <w:rPr>
          <w:lang w:eastAsia="ru-RU"/>
        </w:rPr>
        <w:t>— Беда в том, что ты не можешь остановиться. Строчишь и строчишь. Без передышки. И читателю не даешь передышки. А ему передышки очень нужны. Иначе он устанет и ничего не усвоит. Потому что твой текст громоздкий и трудный.</w:t>
      </w:r>
    </w:p>
    <w:p w:rsidR="0087118D" w:rsidRDefault="0087118D" w:rsidP="0087118D">
      <w:pPr>
        <w:pStyle w:val="a4"/>
        <w:rPr>
          <w:lang w:eastAsia="ru-RU"/>
        </w:rPr>
      </w:pPr>
      <w:r>
        <w:rPr>
          <w:lang w:eastAsia="ru-RU"/>
        </w:rPr>
        <w:t xml:space="preserve">— Что же делать? </w:t>
      </w:r>
    </w:p>
    <w:p w:rsidR="0087118D" w:rsidRDefault="0087118D" w:rsidP="0087118D">
      <w:pPr>
        <w:pStyle w:val="a4"/>
        <w:rPr>
          <w:lang w:eastAsia="ru-RU"/>
        </w:rPr>
      </w:pPr>
      <w:r>
        <w:rPr>
          <w:lang w:eastAsia="ru-RU"/>
        </w:rPr>
        <w:t>— Не горюй! Разбей текст на мелкие-мелкие части. И непременно придумай к ним хорошие заголовки. Когда читатель увидит заголовок, он сразу поймет, что мысль закончилась. Значит, можно остановиться, сделать передышку.</w:t>
      </w:r>
    </w:p>
    <w:p w:rsidR="0087118D" w:rsidRDefault="0087118D" w:rsidP="0087118D">
      <w:pPr>
        <w:pStyle w:val="a4"/>
        <w:rPr>
          <w:lang w:eastAsia="ru-RU"/>
        </w:rPr>
      </w:pPr>
      <w:r>
        <w:rPr>
          <w:lang w:eastAsia="ru-RU"/>
        </w:rPr>
        <w:lastRenderedPageBreak/>
        <w:t>— Ага, я понял! Заголовок — это как бы остановка, привал в долгом путешествии. Место отдыха. Это и есть передышка для читателя.</w:t>
      </w:r>
    </w:p>
    <w:p w:rsidR="0087118D" w:rsidRDefault="0087118D" w:rsidP="0087118D">
      <w:pPr>
        <w:pStyle w:val="a4"/>
        <w:rPr>
          <w:lang w:eastAsia="ru-RU"/>
        </w:rPr>
      </w:pPr>
      <w:r>
        <w:rPr>
          <w:lang w:eastAsia="ru-RU"/>
        </w:rPr>
        <w:t>— Верно! Такая передышка очень нужна. На привале читатель соберется с мыслями. Обмозгует прочитанное. Отдохнет, как следует. А затем, с новыми силами, примется за следующую часть. Так он и будет двигаться по твоему тексту — короткими перебежками. Увидит следующий заголовок — и снова остановится. Снова обмозгует. И так далее.</w:t>
      </w:r>
    </w:p>
    <w:p w:rsidR="0087118D" w:rsidRDefault="0087118D" w:rsidP="0087118D">
      <w:pPr>
        <w:pStyle w:val="a6"/>
        <w:rPr>
          <w:lang w:eastAsia="ru-RU"/>
        </w:rPr>
      </w:pPr>
      <w:r>
        <w:rPr>
          <w:lang w:eastAsia="ru-RU"/>
        </w:rPr>
        <w:t>разбивка текста на мелкие порции</w:t>
      </w:r>
    </w:p>
    <w:p w:rsidR="0087118D" w:rsidRDefault="0087118D" w:rsidP="0087118D">
      <w:pPr>
        <w:pStyle w:val="a4"/>
        <w:rPr>
          <w:lang w:eastAsia="ru-RU"/>
        </w:rPr>
      </w:pPr>
      <w:r>
        <w:rPr>
          <w:lang w:eastAsia="ru-RU"/>
        </w:rPr>
        <w:t>Диалог двух классиков марксизма вряд ли происходил в описанной нами форме. Но сам факт обсуждения этой интригующей темы сомнений не вызывает. Энгельс действительно рекомендовал Марксу сделать ход мыслей в одном разделе «Капитала» более наглядным с помощью мелких подразделений и отдельных подзаголовков</w:t>
      </w:r>
      <w:sdt>
        <w:sdtPr>
          <w:rPr>
            <w:lang w:eastAsia="ru-RU"/>
          </w:rPr>
          <w:id w:val="1442340022"/>
          <w:citation/>
        </w:sdtPr>
        <w:sdtContent>
          <w:r>
            <w:rPr>
              <w:lang w:eastAsia="ru-RU"/>
            </w:rPr>
            <w:fldChar w:fldCharType="begin"/>
          </w:r>
          <w:r>
            <w:rPr>
              <w:lang w:eastAsia="ru-RU"/>
            </w:rPr>
            <w:instrText xml:space="preserve"> CITATION Мар \l 1049 </w:instrText>
          </w:r>
          <w:r>
            <w:rPr>
              <w:lang w:eastAsia="ru-RU"/>
            </w:rPr>
            <w:fldChar w:fldCharType="separate"/>
          </w:r>
          <w:r w:rsidR="00801DA1">
            <w:rPr>
              <w:noProof/>
              <w:lang w:eastAsia="ru-RU"/>
            </w:rPr>
            <w:t xml:space="preserve"> </w:t>
          </w:r>
          <w:r w:rsidR="00801DA1" w:rsidRPr="00801DA1">
            <w:rPr>
              <w:noProof/>
              <w:lang w:eastAsia="ru-RU"/>
            </w:rPr>
            <w:t>[75]</w:t>
          </w:r>
          <w:r>
            <w:rPr>
              <w:lang w:eastAsia="ru-RU"/>
            </w:rPr>
            <w:fldChar w:fldCharType="end"/>
          </w:r>
        </w:sdtContent>
      </w:sdt>
      <w:r>
        <w:rPr>
          <w:lang w:eastAsia="ru-RU"/>
        </w:rPr>
        <w:t>.</w:t>
      </w:r>
    </w:p>
    <w:p w:rsidR="0087118D" w:rsidRDefault="0087118D" w:rsidP="0087118D">
      <w:pPr>
        <w:pStyle w:val="a4"/>
        <w:rPr>
          <w:lang w:eastAsia="ru-RU"/>
        </w:rPr>
      </w:pPr>
      <w:r>
        <w:rPr>
          <w:lang w:eastAsia="ru-RU"/>
        </w:rPr>
        <w:t xml:space="preserve">Многие современные психологи и педагоги рекомендуют то же самое. Как пишет </w:t>
      </w:r>
      <w:proofErr w:type="spellStart"/>
      <w:r>
        <w:rPr>
          <w:lang w:eastAsia="ru-RU"/>
        </w:rPr>
        <w:t>Яан</w:t>
      </w:r>
      <w:proofErr w:type="spellEnd"/>
      <w:r>
        <w:rPr>
          <w:lang w:eastAsia="ru-RU"/>
        </w:rPr>
        <w:t xml:space="preserve"> </w:t>
      </w:r>
      <w:proofErr w:type="spellStart"/>
      <w:r>
        <w:rPr>
          <w:lang w:eastAsia="ru-RU"/>
        </w:rPr>
        <w:t>Микк</w:t>
      </w:r>
      <w:proofErr w:type="spellEnd"/>
      <w:r>
        <w:rPr>
          <w:lang w:eastAsia="ru-RU"/>
        </w:rPr>
        <w:t>, «разбивка текста на части содействует пониманию его»</w:t>
      </w:r>
      <w:sdt>
        <w:sdtPr>
          <w:rPr>
            <w:lang w:eastAsia="ru-RU"/>
          </w:rPr>
          <w:id w:val="279003391"/>
          <w:citation/>
        </w:sdtPr>
        <w:sdtContent>
          <w:r>
            <w:rPr>
              <w:lang w:eastAsia="ru-RU"/>
            </w:rPr>
            <w:fldChar w:fldCharType="begin"/>
          </w:r>
          <w:r>
            <w:rPr>
              <w:lang w:eastAsia="ru-RU"/>
            </w:rPr>
            <w:instrText xml:space="preserve"> CITATION Мик3 \l 1049 </w:instrText>
          </w:r>
          <w:r>
            <w:rPr>
              <w:lang w:eastAsia="ru-RU"/>
            </w:rPr>
            <w:fldChar w:fldCharType="separate"/>
          </w:r>
          <w:r w:rsidR="00801DA1">
            <w:rPr>
              <w:noProof/>
              <w:lang w:eastAsia="ru-RU"/>
            </w:rPr>
            <w:t xml:space="preserve"> </w:t>
          </w:r>
          <w:r w:rsidR="00801DA1" w:rsidRPr="00801DA1">
            <w:rPr>
              <w:noProof/>
              <w:lang w:eastAsia="ru-RU"/>
            </w:rPr>
            <w:t>[76]</w:t>
          </w:r>
          <w:r>
            <w:rPr>
              <w:lang w:eastAsia="ru-RU"/>
            </w:rPr>
            <w:fldChar w:fldCharType="end"/>
          </w:r>
        </w:sdtContent>
      </w:sdt>
      <w:r>
        <w:rPr>
          <w:lang w:eastAsia="ru-RU"/>
        </w:rPr>
        <w:t>.</w:t>
      </w:r>
    </w:p>
    <w:p w:rsidR="0087118D" w:rsidRDefault="0087118D" w:rsidP="0087118D">
      <w:pPr>
        <w:pStyle w:val="a4"/>
        <w:rPr>
          <w:lang w:eastAsia="ru-RU"/>
        </w:rPr>
      </w:pPr>
      <w:r>
        <w:rPr>
          <w:lang w:eastAsia="ru-RU"/>
        </w:rPr>
        <w:t xml:space="preserve">На наш взгляд, мысль Энгельса исключительно важна. Она является одним из несомненных достижений творческой мысли. </w:t>
      </w:r>
    </w:p>
    <w:p w:rsidR="0087118D" w:rsidRDefault="0087118D" w:rsidP="0087118D">
      <w:pPr>
        <w:pStyle w:val="a6"/>
        <w:rPr>
          <w:lang w:eastAsia="ru-RU"/>
        </w:rPr>
      </w:pPr>
      <w:r>
        <w:rPr>
          <w:lang w:eastAsia="ru-RU"/>
        </w:rPr>
        <w:t>короткие параграфы — это хорошо!</w:t>
      </w:r>
    </w:p>
    <w:p w:rsidR="0087118D" w:rsidRDefault="0087118D" w:rsidP="0087118D">
      <w:pPr>
        <w:pStyle w:val="a4"/>
        <w:rPr>
          <w:lang w:eastAsia="ru-RU"/>
        </w:rPr>
      </w:pPr>
      <w:r>
        <w:rPr>
          <w:lang w:eastAsia="ru-RU"/>
        </w:rPr>
        <w:t xml:space="preserve">Чтобы облегчить чтение, книги делят на части, части — на главы, главы — на параграфы, параграфы — на абзацы. Однако здесь возникает «проблема Фридриха Энгельса»: какой должна быть длина параграфа? Энгельс в неявной форме поставил проблему, но сделал это как-то мимоходом, почти </w:t>
      </w:r>
      <w:r w:rsidR="00114474">
        <w:rPr>
          <w:lang w:eastAsia="ru-RU"/>
        </w:rPr>
        <w:t>не целясь и не веря в свой шанс.</w:t>
      </w:r>
      <w:r>
        <w:rPr>
          <w:lang w:eastAsia="ru-RU"/>
        </w:rPr>
        <w:t xml:space="preserve"> </w:t>
      </w:r>
      <w:r w:rsidR="00114474">
        <w:rPr>
          <w:lang w:eastAsia="ru-RU"/>
        </w:rPr>
        <w:t xml:space="preserve">Но </w:t>
      </w:r>
      <w:r>
        <w:rPr>
          <w:lang w:eastAsia="ru-RU"/>
        </w:rPr>
        <w:t>— попал</w:t>
      </w:r>
      <w:r w:rsidR="00114474">
        <w:rPr>
          <w:lang w:eastAsia="ru-RU"/>
        </w:rPr>
        <w:t xml:space="preserve"> в яблочко!</w:t>
      </w:r>
      <w:r>
        <w:rPr>
          <w:lang w:eastAsia="ru-RU"/>
        </w:rPr>
        <w:t xml:space="preserve"> Тем не менее, идея не получила развития и осталась заброшенной.</w:t>
      </w:r>
    </w:p>
    <w:p w:rsidR="0087118D" w:rsidRDefault="0087118D" w:rsidP="0087118D">
      <w:pPr>
        <w:pStyle w:val="a4"/>
        <w:rPr>
          <w:lang w:eastAsia="ru-RU"/>
        </w:rPr>
      </w:pPr>
      <w:r>
        <w:rPr>
          <w:lang w:eastAsia="ru-RU"/>
        </w:rPr>
        <w:t>Большинство авторов пишут слишком длинные параграфы. Это создает огромные неудобства. Читая параграф, растянутый на несколько страниц, читатель недоумевает: где конец одной мысли и начало следующей? Как разобраться в нескончаемой текстовой тягомотине? В унылой монотонности изложения?</w:t>
      </w:r>
    </w:p>
    <w:p w:rsidR="0087118D" w:rsidRDefault="0087118D" w:rsidP="0087118D">
      <w:pPr>
        <w:pStyle w:val="a4"/>
        <w:rPr>
          <w:lang w:eastAsia="ru-RU"/>
        </w:rPr>
      </w:pPr>
      <w:r>
        <w:rPr>
          <w:lang w:eastAsia="ru-RU"/>
        </w:rPr>
        <w:t>Но автор не слышит этих стонов. Увлеченный своей мыслью, он строчит страницу за страницей! Начисто забыв о читателях, которые тонут в трясине нескончаемого текста, он не может остановиться, чтобы бросить им спасательный круг. На наш взгляд, такое поведение авторов следует признать неразумным.</w:t>
      </w:r>
    </w:p>
    <w:p w:rsidR="0087118D" w:rsidRDefault="0087118D" w:rsidP="0087118D">
      <w:pPr>
        <w:pStyle w:val="a4"/>
        <w:rPr>
          <w:lang w:eastAsia="ru-RU"/>
        </w:rPr>
      </w:pPr>
      <w:r>
        <w:rPr>
          <w:lang w:eastAsia="ru-RU"/>
        </w:rPr>
        <w:t>Параграф должен быть коротким — не длиннее страницы. А еще лучше — полстраницы или даже ее трети! Почему? Да потому что короткие параграфы увеличивают скорость поглощения знаний — это праздник для читателя.</w:t>
      </w:r>
    </w:p>
    <w:p w:rsidR="0087118D" w:rsidRDefault="0087118D" w:rsidP="0087118D">
      <w:pPr>
        <w:pStyle w:val="a4"/>
        <w:spacing w:after="120"/>
        <w:rPr>
          <w:lang w:eastAsia="ru-RU"/>
        </w:rPr>
      </w:pPr>
      <w:r>
        <w:rPr>
          <w:lang w:eastAsia="ru-RU"/>
        </w:rPr>
        <w:t>Большинство нынешних учебников и профессиональных книг никуда не годится. Чтобы их исправить, полезно взять на вооружение</w:t>
      </w:r>
    </w:p>
    <w:p w:rsidR="0087118D" w:rsidRDefault="0087118D" w:rsidP="0087118D">
      <w:pPr>
        <w:spacing w:after="60"/>
        <w:ind w:left="340" w:firstLine="567"/>
        <w:rPr>
          <w:rFonts w:eastAsia="Times New Roman" w:cs="Arial"/>
          <w:color w:val="000000" w:themeColor="text1"/>
          <w:lang w:eastAsia="ru-RU"/>
        </w:rPr>
      </w:pPr>
      <w:r>
        <w:rPr>
          <w:noProof/>
          <w:lang w:eastAsia="ru-RU"/>
        </w:rPr>
        <mc:AlternateContent>
          <mc:Choice Requires="wpg">
            <w:drawing>
              <wp:anchor distT="0" distB="0" distL="114300" distR="114300" simplePos="0" relativeHeight="252185600" behindDoc="0" locked="0" layoutInCell="1" allowOverlap="1">
                <wp:simplePos x="0" y="0"/>
                <wp:positionH relativeFrom="margin">
                  <wp:posOffset>-33020</wp:posOffset>
                </wp:positionH>
                <wp:positionV relativeFrom="paragraph">
                  <wp:posOffset>27940</wp:posOffset>
                </wp:positionV>
                <wp:extent cx="6135370" cy="1168400"/>
                <wp:effectExtent l="0" t="0" r="17780" b="12700"/>
                <wp:wrapNone/>
                <wp:docPr id="239" name="Группа 239"/>
                <wp:cNvGraphicFramePr/>
                <a:graphic xmlns:a="http://schemas.openxmlformats.org/drawingml/2006/main">
                  <a:graphicData uri="http://schemas.microsoft.com/office/word/2010/wordprocessingGroup">
                    <wpg:wgp>
                      <wpg:cNvGrpSpPr/>
                      <wpg:grpSpPr>
                        <a:xfrm>
                          <a:off x="0" y="0"/>
                          <a:ext cx="6135370" cy="1167765"/>
                          <a:chOff x="0" y="0"/>
                          <a:chExt cx="6135474" cy="1168630"/>
                        </a:xfrm>
                      </wpg:grpSpPr>
                      <wps:wsp>
                        <wps:cNvPr id="2638" name="Rectangle 731"/>
                        <wps:cNvSpPr>
                          <a:spLocks noChangeArrowheads="1"/>
                        </wps:cNvSpPr>
                        <wps:spPr bwMode="auto">
                          <a:xfrm>
                            <a:off x="1481559" y="0"/>
                            <a:ext cx="4653915" cy="1168630"/>
                          </a:xfrm>
                          <a:prstGeom prst="rect">
                            <a:avLst/>
                          </a:prstGeom>
                          <a:solidFill>
                            <a:srgbClr val="FFFF99"/>
                          </a:solidFill>
                          <a:ln w="19050">
                            <a:solidFill>
                              <a:srgbClr val="993300"/>
                            </a:solidFill>
                            <a:miter lim="800000"/>
                            <a:headEnd/>
                            <a:tailEnd/>
                          </a:ln>
                        </wps:spPr>
                        <wps:txbx>
                          <w:txbxContent>
                            <w:p w:rsidR="0045171B" w:rsidRDefault="0045171B" w:rsidP="00DA5E1B">
                              <w:pPr>
                                <w:pStyle w:val="a0"/>
                                <w:numPr>
                                  <w:ilvl w:val="0"/>
                                  <w:numId w:val="176"/>
                                </w:numPr>
                                <w:spacing w:before="60" w:after="0"/>
                                <w:ind w:left="584" w:right="340" w:hanging="357"/>
                                <w:jc w:val="both"/>
                                <w:rPr>
                                  <w:rFonts w:cs="Arial"/>
                                  <w:bCs/>
                                  <w:sz w:val="22"/>
                                </w:rPr>
                              </w:pPr>
                              <w:r>
                                <w:rPr>
                                  <w:rFonts w:cs="Arial"/>
                                  <w:bCs/>
                                  <w:sz w:val="22"/>
                                </w:rPr>
                                <w:t>Продуктивность мозга читателей зависит от длины параграфов.</w:t>
                              </w:r>
                            </w:p>
                            <w:p w:rsidR="0045171B" w:rsidRDefault="0045171B" w:rsidP="00DA5E1B">
                              <w:pPr>
                                <w:pStyle w:val="a0"/>
                                <w:numPr>
                                  <w:ilvl w:val="0"/>
                                  <w:numId w:val="176"/>
                                </w:numPr>
                                <w:spacing w:after="0"/>
                                <w:ind w:right="340"/>
                                <w:jc w:val="both"/>
                                <w:rPr>
                                  <w:rFonts w:cs="Arial"/>
                                  <w:bCs/>
                                  <w:sz w:val="22"/>
                                </w:rPr>
                              </w:pPr>
                              <w:r>
                                <w:rPr>
                                  <w:rFonts w:cs="Arial"/>
                                  <w:bCs/>
                                  <w:sz w:val="22"/>
                                </w:rPr>
                                <w:t>Длинные параграфы снижают продуктивность, короткие — увеличивают.</w:t>
                              </w:r>
                            </w:p>
                            <w:p w:rsidR="0045171B" w:rsidRDefault="0045171B" w:rsidP="00DA5E1B">
                              <w:pPr>
                                <w:pStyle w:val="a0"/>
                                <w:numPr>
                                  <w:ilvl w:val="0"/>
                                  <w:numId w:val="176"/>
                                </w:numPr>
                                <w:spacing w:after="0"/>
                                <w:ind w:right="340"/>
                                <w:jc w:val="both"/>
                                <w:rPr>
                                  <w:rFonts w:cs="Arial"/>
                                  <w:bCs/>
                                  <w:sz w:val="22"/>
                                </w:rPr>
                              </w:pPr>
                              <w:r>
                                <w:rPr>
                                  <w:rFonts w:cs="Arial"/>
                                  <w:bCs/>
                                  <w:sz w:val="22"/>
                                </w:rPr>
                                <w:t>Поэтому надо взять топор и… (см. выше советы Энгельса Марксу)</w:t>
                              </w:r>
                            </w:p>
                          </w:txbxContent>
                        </wps:txbx>
                        <wps:bodyPr rot="0" vert="horz" wrap="square" lIns="0" tIns="0" rIns="0" bIns="0" anchor="t" anchorCtr="0" upright="1">
                          <a:noAutofit/>
                        </wps:bodyPr>
                      </wps:wsp>
                      <wps:wsp>
                        <wps:cNvPr id="2639" name="AutoShape 732"/>
                        <wps:cNvSpPr>
                          <a:spLocks noChangeArrowheads="1"/>
                        </wps:cNvSpPr>
                        <wps:spPr bwMode="auto">
                          <a:xfrm>
                            <a:off x="0" y="307613"/>
                            <a:ext cx="1319530" cy="553410"/>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87118D">
                              <w:pPr>
                                <w:spacing w:before="120" w:line="220" w:lineRule="exact"/>
                                <w:jc w:val="center"/>
                                <w:rPr>
                                  <w:rFonts w:cs="Arial"/>
                                  <w:sz w:val="22"/>
                                </w:rPr>
                              </w:pPr>
                              <w:r>
                                <w:rPr>
                                  <w:rFonts w:cs="Arial"/>
                                  <w:sz w:val="22"/>
                                </w:rPr>
                                <w:t>Второй закон</w:t>
                              </w:r>
                              <w:r>
                                <w:rPr>
                                  <w:rFonts w:cs="Arial"/>
                                  <w:sz w:val="22"/>
                                </w:rPr>
                                <w:br/>
                                <w:t>беспощадного</w:t>
                              </w:r>
                              <w:r>
                                <w:rPr>
                                  <w:rFonts w:cs="Arial"/>
                                  <w:sz w:val="22"/>
                                </w:rPr>
                                <w:br/>
                                <w:t>топора</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39" o:spid="_x0000_s2726" style="position:absolute;left:0;text-align:left;margin-left:-2.6pt;margin-top:2.2pt;width:483.1pt;height:92pt;z-index:252185600;mso-position-horizontal-relative:margin;mso-position-vertical-relative:text;mso-height-relative:margin" coordsize="61354,11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">
                <v:rect id="_x0000_s2727" style="position:absolute;left:14815;width:46539;height:11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" fillcolor="#ff9" strokecolor="#930" strokeweight="1.5pt">
                  <v:textbox inset="0,0,0,0">
                    <w:txbxContent>
                      <w:p w:rsidR="0045171B" w:rsidRDefault="0045171B" w:rsidP="00DA5E1B">
                        <w:pPr>
                          <w:pStyle w:val="a0"/>
                          <w:numPr>
                            <w:ilvl w:val="0"/>
                            <w:numId w:val="176"/>
                          </w:numPr>
                          <w:spacing w:before="60" w:after="0"/>
                          <w:ind w:left="584" w:right="340" w:hanging="357"/>
                          <w:jc w:val="both"/>
                          <w:rPr>
                            <w:rFonts w:cs="Arial"/>
                            <w:bCs/>
                            <w:sz w:val="22"/>
                          </w:rPr>
                        </w:pPr>
                        <w:r>
                          <w:rPr>
                            <w:rFonts w:cs="Arial"/>
                            <w:bCs/>
                            <w:sz w:val="22"/>
                          </w:rPr>
                          <w:t>Продуктивность мозга читателей зависит от длины параграфов.</w:t>
                        </w:r>
                      </w:p>
                      <w:p w:rsidR="0045171B" w:rsidRDefault="0045171B" w:rsidP="00DA5E1B">
                        <w:pPr>
                          <w:pStyle w:val="a0"/>
                          <w:numPr>
                            <w:ilvl w:val="0"/>
                            <w:numId w:val="176"/>
                          </w:numPr>
                          <w:spacing w:after="0"/>
                          <w:ind w:right="340"/>
                          <w:jc w:val="both"/>
                          <w:rPr>
                            <w:rFonts w:cs="Arial"/>
                            <w:bCs/>
                            <w:sz w:val="22"/>
                          </w:rPr>
                        </w:pPr>
                        <w:r>
                          <w:rPr>
                            <w:rFonts w:cs="Arial"/>
                            <w:bCs/>
                            <w:sz w:val="22"/>
                          </w:rPr>
                          <w:t>Длинные параграфы снижают продуктивность, короткие — увеличивают.</w:t>
                        </w:r>
                      </w:p>
                      <w:p w:rsidR="0045171B" w:rsidRDefault="0045171B" w:rsidP="00DA5E1B">
                        <w:pPr>
                          <w:pStyle w:val="a0"/>
                          <w:numPr>
                            <w:ilvl w:val="0"/>
                            <w:numId w:val="176"/>
                          </w:numPr>
                          <w:spacing w:after="0"/>
                          <w:ind w:right="340"/>
                          <w:jc w:val="both"/>
                          <w:rPr>
                            <w:rFonts w:cs="Arial"/>
                            <w:bCs/>
                            <w:sz w:val="22"/>
                          </w:rPr>
                        </w:pPr>
                        <w:r>
                          <w:rPr>
                            <w:rFonts w:cs="Arial"/>
                            <w:bCs/>
                            <w:sz w:val="22"/>
                          </w:rPr>
                          <w:t>Поэтому надо взять топор и… (см. выше советы Энгельса Марксу)</w:t>
                        </w:r>
                      </w:p>
                    </w:txbxContent>
                  </v:textbox>
                </v:rect>
                <v:shape id="AutoShape 732" o:spid="_x0000_s2728" type="#_x0000_t15" style="position:absolute;top:3076;width:13195;height:5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" adj="17851" fillcolor="#ff9" strokecolor="#930" strokeweight="1.5pt">
                  <v:textbox inset="0,0,0,0">
                    <w:txbxContent>
                      <w:p w:rsidR="0045171B" w:rsidRDefault="0045171B" w:rsidP="0087118D">
                        <w:pPr>
                          <w:spacing w:before="120" w:line="220" w:lineRule="exact"/>
                          <w:jc w:val="center"/>
                          <w:rPr>
                            <w:rFonts w:cs="Arial"/>
                            <w:sz w:val="22"/>
                          </w:rPr>
                        </w:pPr>
                        <w:r>
                          <w:rPr>
                            <w:rFonts w:cs="Arial"/>
                            <w:sz w:val="22"/>
                          </w:rPr>
                          <w:t>Второй закон</w:t>
                        </w:r>
                        <w:r>
                          <w:rPr>
                            <w:rFonts w:cs="Arial"/>
                            <w:sz w:val="22"/>
                          </w:rPr>
                          <w:br/>
                          <w:t>беспощадного</w:t>
                        </w:r>
                        <w:r>
                          <w:rPr>
                            <w:rFonts w:cs="Arial"/>
                            <w:sz w:val="22"/>
                          </w:rPr>
                          <w:br/>
                          <w:t>топора</w:t>
                        </w:r>
                      </w:p>
                    </w:txbxContent>
                  </v:textbox>
                </v:shape>
                <w10:wrap anchorx="margin"/>
              </v:group>
            </w:pict>
          </mc:Fallback>
        </mc:AlternateContent>
      </w:r>
    </w:p>
    <w:p w:rsidR="0087118D" w:rsidRDefault="0087118D" w:rsidP="0087118D">
      <w:pPr>
        <w:pStyle w:val="a4"/>
        <w:rPr>
          <w:szCs w:val="22"/>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4"/>
        <w:rPr>
          <w:lang w:eastAsia="ru-RU"/>
        </w:rPr>
      </w:pPr>
    </w:p>
    <w:p w:rsidR="0087118D" w:rsidRDefault="0087118D" w:rsidP="0087118D">
      <w:pPr>
        <w:pStyle w:val="a6"/>
        <w:rPr>
          <w:lang w:eastAsia="ru-RU"/>
        </w:rPr>
      </w:pPr>
      <w:r>
        <w:rPr>
          <w:lang w:eastAsia="ru-RU"/>
        </w:rPr>
        <w:lastRenderedPageBreak/>
        <w:t xml:space="preserve">Параграф без заголовка — </w:t>
      </w:r>
      <w:r>
        <w:rPr>
          <w:lang w:eastAsia="ru-RU"/>
        </w:rPr>
        <w:br/>
        <w:t>всадник без головы</w:t>
      </w:r>
    </w:p>
    <w:p w:rsidR="0087118D" w:rsidRDefault="0087118D" w:rsidP="0087118D">
      <w:pPr>
        <w:pStyle w:val="a4"/>
        <w:rPr>
          <w:lang w:eastAsia="ru-RU"/>
        </w:rPr>
      </w:pPr>
      <w:r>
        <w:rPr>
          <w:lang w:eastAsia="ru-RU"/>
        </w:rPr>
        <w:t>Кто и когда придумал заголовки глав и параграфов? Увы, мы этого не знаем. Истина теряется в глубине веков. Ясно одно: внятные заголовки появились сравнительно недавно — в эпоху развитого книгопечатания. В рукописных и первопечатных книгах мелкие части текста не имели названий. Их роль с грехом пополам выполняли «буквица» и «красная строка»</w:t>
      </w:r>
      <w:sdt>
        <w:sdtPr>
          <w:rPr>
            <w:lang w:eastAsia="ru-RU"/>
          </w:rPr>
          <w:id w:val="66394948"/>
          <w:citation/>
        </w:sdtPr>
        <w:sdtContent>
          <w:r>
            <w:rPr>
              <w:lang w:eastAsia="ru-RU"/>
            </w:rPr>
            <w:fldChar w:fldCharType="begin"/>
          </w:r>
          <w:r>
            <w:rPr>
              <w:lang w:eastAsia="ru-RU"/>
            </w:rPr>
            <w:instrText xml:space="preserve"> CITATION Заг \l 1049 </w:instrText>
          </w:r>
          <w:r>
            <w:rPr>
              <w:lang w:eastAsia="ru-RU"/>
            </w:rPr>
            <w:fldChar w:fldCharType="separate"/>
          </w:r>
          <w:r w:rsidR="00801DA1">
            <w:rPr>
              <w:noProof/>
              <w:lang w:eastAsia="ru-RU"/>
            </w:rPr>
            <w:t xml:space="preserve"> </w:t>
          </w:r>
          <w:r w:rsidR="00801DA1" w:rsidRPr="00801DA1">
            <w:rPr>
              <w:noProof/>
              <w:lang w:eastAsia="ru-RU"/>
            </w:rPr>
            <w:t>[77]</w:t>
          </w:r>
          <w:r>
            <w:rPr>
              <w:lang w:eastAsia="ru-RU"/>
            </w:rPr>
            <w:fldChar w:fldCharType="end"/>
          </w:r>
        </w:sdtContent>
      </w:sdt>
      <w:r>
        <w:rPr>
          <w:lang w:eastAsia="ru-RU"/>
        </w:rPr>
        <w:t>.</w:t>
      </w:r>
    </w:p>
    <w:p w:rsidR="0087118D" w:rsidRDefault="0087118D" w:rsidP="0087118D">
      <w:pPr>
        <w:pStyle w:val="a4"/>
        <w:rPr>
          <w:lang w:eastAsia="ru-RU"/>
        </w:rPr>
      </w:pPr>
      <w:r>
        <w:rPr>
          <w:i/>
          <w:lang w:eastAsia="ru-RU"/>
        </w:rPr>
        <w:t>Буквица</w:t>
      </w:r>
      <w:r>
        <w:rPr>
          <w:lang w:eastAsia="ru-RU"/>
        </w:rPr>
        <w:t xml:space="preserve"> </w:t>
      </w:r>
      <w:r>
        <w:rPr>
          <w:i/>
          <w:lang w:eastAsia="ru-RU"/>
        </w:rPr>
        <w:t>(инициал)</w:t>
      </w:r>
      <w:r>
        <w:rPr>
          <w:lang w:eastAsia="ru-RU"/>
        </w:rPr>
        <w:t xml:space="preserve"> — заглавная буква укрупненного размера, помещаемая в начале текста книги, главы, части или абзаца</w:t>
      </w:r>
      <w:sdt>
        <w:sdtPr>
          <w:rPr>
            <w:lang w:eastAsia="ru-RU"/>
          </w:rPr>
          <w:id w:val="585584822"/>
          <w:citation/>
        </w:sdtPr>
        <w:sdtContent>
          <w:r>
            <w:rPr>
              <w:lang w:eastAsia="ru-RU"/>
            </w:rPr>
            <w:fldChar w:fldCharType="begin"/>
          </w:r>
          <w:r>
            <w:rPr>
              <w:lang w:eastAsia="ru-RU"/>
            </w:rPr>
            <w:instrText xml:space="preserve"> CITATION Ини \l 1049 </w:instrText>
          </w:r>
          <w:r>
            <w:rPr>
              <w:lang w:eastAsia="ru-RU"/>
            </w:rPr>
            <w:fldChar w:fldCharType="separate"/>
          </w:r>
          <w:r w:rsidR="00801DA1">
            <w:rPr>
              <w:noProof/>
              <w:lang w:eastAsia="ru-RU"/>
            </w:rPr>
            <w:t xml:space="preserve"> </w:t>
          </w:r>
          <w:r w:rsidR="00801DA1" w:rsidRPr="00801DA1">
            <w:rPr>
              <w:noProof/>
              <w:lang w:eastAsia="ru-RU"/>
            </w:rPr>
            <w:t>[78]</w:t>
          </w:r>
          <w:r>
            <w:rPr>
              <w:lang w:eastAsia="ru-RU"/>
            </w:rPr>
            <w:fldChar w:fldCharType="end"/>
          </w:r>
        </w:sdtContent>
      </w:sdt>
      <w:r>
        <w:rPr>
          <w:lang w:eastAsia="ru-RU"/>
        </w:rPr>
        <w:t>.</w:t>
      </w:r>
    </w:p>
    <w:p w:rsidR="0087118D" w:rsidRDefault="0087118D" w:rsidP="0087118D">
      <w:pPr>
        <w:pStyle w:val="a4"/>
        <w:rPr>
          <w:lang w:eastAsia="ru-RU"/>
        </w:rPr>
      </w:pPr>
      <w:r>
        <w:rPr>
          <w:i/>
          <w:lang w:eastAsia="ru-RU"/>
        </w:rPr>
        <w:t>Красная</w:t>
      </w:r>
      <w:r>
        <w:rPr>
          <w:lang w:eastAsia="ru-RU"/>
        </w:rPr>
        <w:t xml:space="preserve"> </w:t>
      </w:r>
      <w:r>
        <w:rPr>
          <w:i/>
          <w:lang w:eastAsia="ru-RU"/>
        </w:rPr>
        <w:t xml:space="preserve">строка — </w:t>
      </w:r>
      <w:r>
        <w:rPr>
          <w:lang w:eastAsia="ru-RU"/>
        </w:rPr>
        <w:t>первая строка главы, части или абзаца, выполненная киноварью (красная краска, полученная из сернистой ртути, известна с древнейших времен).</w:t>
      </w:r>
    </w:p>
    <w:p w:rsidR="0087118D" w:rsidRDefault="0087118D" w:rsidP="0087118D">
      <w:pPr>
        <w:pStyle w:val="a4"/>
        <w:rPr>
          <w:lang w:eastAsia="ru-RU"/>
        </w:rPr>
      </w:pPr>
      <w:r>
        <w:rPr>
          <w:lang w:eastAsia="ru-RU"/>
        </w:rPr>
        <w:t>Придумать хорошие, разумные заголовки, в особенности названия параграфов-лилипутов, — трудное дело. Многие маститые авторы до сих пор не освоили это ремесло.</w:t>
      </w:r>
    </w:p>
    <w:p w:rsidR="0087118D" w:rsidRDefault="0087118D" w:rsidP="0087118D">
      <w:pPr>
        <w:pStyle w:val="a4"/>
        <w:rPr>
          <w:lang w:eastAsia="ru-RU"/>
        </w:rPr>
      </w:pPr>
      <w:r>
        <w:rPr>
          <w:lang w:eastAsia="ru-RU"/>
        </w:rPr>
        <w:t>Вернемся к истокам и заглянем в Библию. Откроем Ветхий Завет и пролистаем Книгу Бытия. Она состоит из 50 глав. Ни одна из них не имеет заголовка. Точнее говоря, в этом качестве используется номер.</w:t>
      </w:r>
    </w:p>
    <w:p w:rsidR="0087118D" w:rsidRDefault="0087118D" w:rsidP="0087118D">
      <w:pPr>
        <w:pStyle w:val="a4"/>
        <w:rPr>
          <w:lang w:eastAsia="ru-RU"/>
        </w:rPr>
      </w:pPr>
      <w:r>
        <w:rPr>
          <w:lang w:eastAsia="ru-RU"/>
        </w:rPr>
        <w:t>Но ведь Библия — боговдохновенная книга. Ее продиктовал людям сам Бог. Отсюда следует печальный вывод: Бог не так уж всемогущ. Он решительно не понимает важности заголовков и не умеет их составлять.</w:t>
      </w:r>
    </w:p>
    <w:p w:rsidR="0087118D" w:rsidRDefault="0087118D" w:rsidP="0087118D">
      <w:pPr>
        <w:pStyle w:val="a4"/>
        <w:rPr>
          <w:lang w:eastAsia="ru-RU"/>
        </w:rPr>
      </w:pPr>
      <w:r>
        <w:rPr>
          <w:lang w:eastAsia="ru-RU"/>
        </w:rPr>
        <w:t>Что ж, раз так, обратимся за помощью к черту. Ведь именно черт нашептал Фридриху Ницше богомерзкое сочинение под названием «Антихрист. Проклятие христианству»</w:t>
      </w:r>
      <w:sdt>
        <w:sdtPr>
          <w:rPr>
            <w:lang w:eastAsia="ru-RU"/>
          </w:rPr>
          <w:id w:val="1636600304"/>
          <w:citation/>
        </w:sdtPr>
        <w:sdtContent>
          <w:r>
            <w:rPr>
              <w:lang w:eastAsia="ru-RU"/>
            </w:rPr>
            <w:fldChar w:fldCharType="begin"/>
          </w:r>
          <w:r>
            <w:rPr>
              <w:lang w:eastAsia="ru-RU"/>
            </w:rPr>
            <w:instrText xml:space="preserve"> CITATION Ниц \l 1049 </w:instrText>
          </w:r>
          <w:r>
            <w:rPr>
              <w:lang w:eastAsia="ru-RU"/>
            </w:rPr>
            <w:fldChar w:fldCharType="separate"/>
          </w:r>
          <w:r w:rsidR="00801DA1">
            <w:rPr>
              <w:noProof/>
              <w:lang w:eastAsia="ru-RU"/>
            </w:rPr>
            <w:t xml:space="preserve"> </w:t>
          </w:r>
          <w:r w:rsidR="00801DA1" w:rsidRPr="00801DA1">
            <w:rPr>
              <w:noProof/>
              <w:lang w:eastAsia="ru-RU"/>
            </w:rPr>
            <w:t>[79]</w:t>
          </w:r>
          <w:r>
            <w:rPr>
              <w:lang w:eastAsia="ru-RU"/>
            </w:rPr>
            <w:fldChar w:fldCharType="end"/>
          </w:r>
        </w:sdtContent>
      </w:sdt>
      <w:r>
        <w:rPr>
          <w:lang w:eastAsia="ru-RU"/>
        </w:rPr>
        <w:t>. Это кощунственное эссе состоит из 62 параграфов. Но есть ли у них названия? Увы, нет. А что же есть? Только номера — от 1 до 62. Стало быть, и Бог и черт не имеют ни малейшего понятия о когнитивной эргономике. Они и не догадываются, что каждый параграф обязательно должен иметь не просто номер, а хороший, содержательный заголовок.</w:t>
      </w:r>
    </w:p>
    <w:p w:rsidR="0087118D" w:rsidRDefault="0087118D" w:rsidP="0087118D">
      <w:pPr>
        <w:pStyle w:val="a6"/>
        <w:rPr>
          <w:lang w:eastAsia="ru-RU"/>
        </w:rPr>
      </w:pPr>
      <w:r>
        <w:rPr>
          <w:lang w:eastAsia="ru-RU"/>
        </w:rPr>
        <w:t>зачем нужны заголовки</w:t>
      </w:r>
    </w:p>
    <w:p w:rsidR="0087118D" w:rsidRDefault="0087118D" w:rsidP="0087118D">
      <w:pPr>
        <w:pStyle w:val="a4"/>
        <w:rPr>
          <w:lang w:eastAsia="ru-RU"/>
        </w:rPr>
      </w:pPr>
      <w:r>
        <w:rPr>
          <w:lang w:eastAsia="ru-RU"/>
        </w:rPr>
        <w:t xml:space="preserve">В жизни много удивительных тайн. Не исключено, что богохульник Ницше ощущал в душе некую загадочную связь с Богом. Со временем тайное стало явным. В начале 1889 года творческий путь Ницше внезапно оборвался, пророк сошел с ума. Находясь в этом состоянии, он написал приятелю, профессору Якобу </w:t>
      </w:r>
      <w:proofErr w:type="spellStart"/>
      <w:r>
        <w:rPr>
          <w:lang w:eastAsia="ru-RU"/>
        </w:rPr>
        <w:t>Буркхардту</w:t>
      </w:r>
      <w:proofErr w:type="spellEnd"/>
      <w:r>
        <w:rPr>
          <w:lang w:eastAsia="ru-RU"/>
        </w:rPr>
        <w:t>:</w:t>
      </w:r>
    </w:p>
    <w:p w:rsidR="0087118D" w:rsidRDefault="0087118D" w:rsidP="0087118D">
      <w:pPr>
        <w:spacing w:before="120" w:after="120"/>
        <w:ind w:left="1134"/>
        <w:jc w:val="both"/>
        <w:rPr>
          <w:rFonts w:eastAsia="Calibri" w:cs="Arial"/>
        </w:rPr>
      </w:pPr>
      <w:r>
        <w:rPr>
          <w:rFonts w:eastAsia="Calibri" w:cs="Arial"/>
        </w:rPr>
        <w:t xml:space="preserve">«Дорогой господин профессор! В конце концов меня гораздо в большей степени устраивало бы быть славным </w:t>
      </w:r>
      <w:proofErr w:type="spellStart"/>
      <w:r>
        <w:rPr>
          <w:rFonts w:eastAsia="Calibri" w:cs="Arial"/>
        </w:rPr>
        <w:t>базельским</w:t>
      </w:r>
      <w:proofErr w:type="spellEnd"/>
      <w:r>
        <w:rPr>
          <w:rFonts w:eastAsia="Calibri" w:cs="Arial"/>
        </w:rPr>
        <w:t xml:space="preserve"> профессором, нежели Богом. Но я не осмелился зайти в своем личном эгоизме так далеко, чтобы ради него поступиться сотворением мира»</w:t>
      </w:r>
      <w:sdt>
        <w:sdtPr>
          <w:rPr>
            <w:rFonts w:eastAsia="Calibri" w:cs="Arial"/>
          </w:rPr>
          <w:id w:val="733357798"/>
          <w:citation/>
        </w:sdtPr>
        <w:sdtContent>
          <w:r>
            <w:rPr>
              <w:rFonts w:eastAsia="Calibri" w:cs="Arial"/>
            </w:rPr>
            <w:fldChar w:fldCharType="begin"/>
          </w:r>
          <w:r>
            <w:rPr>
              <w:rFonts w:eastAsia="Calibri" w:cs="Arial"/>
            </w:rPr>
            <w:instrText xml:space="preserve"> CITATION Сва \l 1049 </w:instrText>
          </w:r>
          <w:r>
            <w:rPr>
              <w:rFonts w:eastAsia="Calibri" w:cs="Arial"/>
            </w:rPr>
            <w:fldChar w:fldCharType="separate"/>
          </w:r>
          <w:r w:rsidR="00801DA1">
            <w:rPr>
              <w:rFonts w:eastAsia="Calibri" w:cs="Arial"/>
              <w:noProof/>
            </w:rPr>
            <w:t xml:space="preserve"> </w:t>
          </w:r>
          <w:r w:rsidR="00801DA1" w:rsidRPr="00801DA1">
            <w:rPr>
              <w:rFonts w:eastAsia="Calibri" w:cs="Arial"/>
              <w:noProof/>
            </w:rPr>
            <w:t>[80]</w:t>
          </w:r>
          <w:r>
            <w:rPr>
              <w:rFonts w:eastAsia="Calibri" w:cs="Arial"/>
            </w:rPr>
            <w:fldChar w:fldCharType="end"/>
          </w:r>
        </w:sdtContent>
      </w:sdt>
      <w:r>
        <w:rPr>
          <w:rFonts w:eastAsia="Calibri" w:cs="Arial"/>
        </w:rPr>
        <w:t>.</w:t>
      </w:r>
    </w:p>
    <w:p w:rsidR="0087118D" w:rsidRDefault="0087118D" w:rsidP="0087118D">
      <w:pPr>
        <w:pStyle w:val="a4"/>
        <w:rPr>
          <w:lang w:eastAsia="ru-RU"/>
        </w:rPr>
      </w:pPr>
      <w:r>
        <w:rPr>
          <w:lang w:eastAsia="ru-RU"/>
        </w:rPr>
        <w:t>Но вернемся к нашей теме и повторим вопрос: зачем нужны заголовки параграфов? Вот красивый ответ:</w:t>
      </w:r>
    </w:p>
    <w:p w:rsidR="0087118D" w:rsidRDefault="0087118D" w:rsidP="0087118D">
      <w:pPr>
        <w:spacing w:before="120"/>
        <w:ind w:left="1134" w:firstLine="397"/>
        <w:jc w:val="both"/>
        <w:rPr>
          <w:rFonts w:eastAsia="Calibri" w:cs="Arial"/>
        </w:rPr>
      </w:pPr>
      <w:r>
        <w:rPr>
          <w:rFonts w:eastAsia="Calibri" w:cs="Arial"/>
        </w:rPr>
        <w:t>«Заголовок — это “входная дверь” текста. Мысленная обработка заголовка — первый шаг к уяснению идеи автора. Заголовок будоражит весь “личный багаж” человека, выделяя в нем то, что нужно для понимания. Сопоставление… с темой заголовка рождает догадку о круге выдвигаемых автором проблем, вопросы и гипотезы»</w:t>
      </w:r>
      <w:sdt>
        <w:sdtPr>
          <w:rPr>
            <w:rFonts w:eastAsia="Calibri" w:cs="Arial"/>
          </w:rPr>
          <w:id w:val="-253128385"/>
          <w:citation/>
        </w:sdtPr>
        <w:sdtContent>
          <w:r>
            <w:rPr>
              <w:rFonts w:eastAsia="Calibri" w:cs="Arial"/>
            </w:rPr>
            <w:fldChar w:fldCharType="begin"/>
          </w:r>
          <w:r>
            <w:rPr>
              <w:rFonts w:eastAsia="Calibri" w:cs="Arial"/>
            </w:rPr>
            <w:instrText xml:space="preserve"> </w:instrText>
          </w:r>
          <w:r>
            <w:rPr>
              <w:rFonts w:eastAsia="Calibri" w:cs="Arial"/>
              <w:lang w:val="en-US"/>
            </w:rPr>
            <w:instrText>CITATION</w:instrText>
          </w:r>
          <w:r>
            <w:rPr>
              <w:rFonts w:eastAsia="Calibri" w:cs="Arial"/>
            </w:rPr>
            <w:instrText xml:space="preserve"> Гра9 \</w:instrText>
          </w:r>
          <w:r>
            <w:rPr>
              <w:rFonts w:eastAsia="Calibri" w:cs="Arial"/>
              <w:lang w:val="en-US"/>
            </w:rPr>
            <w:instrText>l</w:instrText>
          </w:r>
          <w:r>
            <w:rPr>
              <w:rFonts w:eastAsia="Calibri" w:cs="Arial"/>
            </w:rPr>
            <w:instrText xml:space="preserve"> 1033 </w:instrText>
          </w:r>
          <w:r>
            <w:rPr>
              <w:rFonts w:eastAsia="Calibri" w:cs="Arial"/>
            </w:rPr>
            <w:fldChar w:fldCharType="separate"/>
          </w:r>
          <w:r w:rsidR="00801DA1" w:rsidRPr="001908CF">
            <w:rPr>
              <w:rFonts w:eastAsia="Calibri" w:cs="Arial"/>
              <w:noProof/>
            </w:rPr>
            <w:t xml:space="preserve"> [81]</w:t>
          </w:r>
          <w:r>
            <w:rPr>
              <w:rFonts w:eastAsia="Calibri" w:cs="Arial"/>
            </w:rPr>
            <w:fldChar w:fldCharType="end"/>
          </w:r>
        </w:sdtContent>
      </w:sdt>
      <w:r>
        <w:rPr>
          <w:rFonts w:eastAsia="Calibri" w:cs="Arial"/>
        </w:rPr>
        <w:t>.</w:t>
      </w:r>
    </w:p>
    <w:p w:rsidR="0087118D" w:rsidRDefault="0087118D" w:rsidP="0087118D">
      <w:pPr>
        <w:spacing w:after="120"/>
        <w:ind w:left="1134" w:firstLine="397"/>
        <w:jc w:val="both"/>
        <w:rPr>
          <w:rFonts w:eastAsia="Calibri" w:cs="Arial"/>
        </w:rPr>
      </w:pPr>
      <w:r>
        <w:rPr>
          <w:rFonts w:eastAsia="Calibri" w:cs="Arial"/>
        </w:rPr>
        <w:t>«Нередко заголовки используются для того, чтобы сразу поставить перед читателем вопрос и таким образом направить чтение в русло поиска ответа»</w:t>
      </w:r>
      <w:sdt>
        <w:sdtPr>
          <w:rPr>
            <w:rFonts w:eastAsia="Calibri" w:cs="Arial"/>
          </w:rPr>
          <w:id w:val="1941721862"/>
          <w:citation/>
        </w:sdtPr>
        <w:sdtContent>
          <w:r>
            <w:rPr>
              <w:rFonts w:eastAsia="Calibri" w:cs="Arial"/>
            </w:rPr>
            <w:fldChar w:fldCharType="begin"/>
          </w:r>
          <w:r>
            <w:rPr>
              <w:rFonts w:eastAsia="Calibri" w:cs="Arial"/>
            </w:rPr>
            <w:instrText xml:space="preserve"> CITATION Гра7 \l 1049 </w:instrText>
          </w:r>
          <w:r>
            <w:rPr>
              <w:rFonts w:eastAsia="Calibri" w:cs="Arial"/>
            </w:rPr>
            <w:fldChar w:fldCharType="separate"/>
          </w:r>
          <w:r w:rsidR="00801DA1">
            <w:rPr>
              <w:rFonts w:eastAsia="Calibri" w:cs="Arial"/>
              <w:noProof/>
            </w:rPr>
            <w:t xml:space="preserve"> </w:t>
          </w:r>
          <w:r w:rsidR="00801DA1" w:rsidRPr="00801DA1">
            <w:rPr>
              <w:rFonts w:eastAsia="Calibri" w:cs="Arial"/>
              <w:noProof/>
            </w:rPr>
            <w:t>[82]</w:t>
          </w:r>
          <w:r>
            <w:rPr>
              <w:rFonts w:eastAsia="Calibri" w:cs="Arial"/>
            </w:rPr>
            <w:fldChar w:fldCharType="end"/>
          </w:r>
        </w:sdtContent>
      </w:sdt>
      <w:r>
        <w:rPr>
          <w:rFonts w:eastAsia="Calibri" w:cs="Arial"/>
        </w:rPr>
        <w:t xml:space="preserve">. «Вопрос, как факел, зажженный впереди шествия, </w:t>
      </w:r>
      <w:r>
        <w:rPr>
          <w:rFonts w:eastAsia="Calibri" w:cs="Arial"/>
        </w:rPr>
        <w:lastRenderedPageBreak/>
        <w:t>высвечивает дальнейшее направление работы. Ребенок уже не просто знакомится с содержанием рассказа, а ищет в нем ответ на вопрос»</w:t>
      </w:r>
      <w:sdt>
        <w:sdtPr>
          <w:rPr>
            <w:rFonts w:eastAsia="Calibri" w:cs="Arial"/>
          </w:rPr>
          <w:id w:val="2140379351"/>
          <w:citation/>
        </w:sdtPr>
        <w:sdtContent>
          <w:r>
            <w:rPr>
              <w:rFonts w:eastAsia="Calibri" w:cs="Arial"/>
            </w:rPr>
            <w:fldChar w:fldCharType="begin"/>
          </w:r>
          <w:r>
            <w:rPr>
              <w:rFonts w:eastAsia="Calibri" w:cs="Arial"/>
            </w:rPr>
            <w:instrText xml:space="preserve"> CITATION Гра8 \l 1049 </w:instrText>
          </w:r>
          <w:r>
            <w:rPr>
              <w:rFonts w:eastAsia="Calibri" w:cs="Arial"/>
            </w:rPr>
            <w:fldChar w:fldCharType="separate"/>
          </w:r>
          <w:r w:rsidR="00801DA1">
            <w:rPr>
              <w:rFonts w:eastAsia="Calibri" w:cs="Arial"/>
              <w:noProof/>
            </w:rPr>
            <w:t xml:space="preserve"> </w:t>
          </w:r>
          <w:r w:rsidR="00801DA1" w:rsidRPr="00801DA1">
            <w:rPr>
              <w:rFonts w:eastAsia="Calibri" w:cs="Arial"/>
              <w:noProof/>
            </w:rPr>
            <w:t>[83]</w:t>
          </w:r>
          <w:r>
            <w:rPr>
              <w:rFonts w:eastAsia="Calibri" w:cs="Arial"/>
            </w:rPr>
            <w:fldChar w:fldCharType="end"/>
          </w:r>
        </w:sdtContent>
      </w:sdt>
      <w:r>
        <w:rPr>
          <w:rFonts w:eastAsia="Calibri" w:cs="Arial"/>
        </w:rPr>
        <w:t>.</w:t>
      </w:r>
    </w:p>
    <w:p w:rsidR="0087118D" w:rsidRDefault="0087118D" w:rsidP="0087118D">
      <w:pPr>
        <w:pStyle w:val="a4"/>
        <w:rPr>
          <w:rFonts w:eastAsia="Calibri"/>
        </w:rPr>
      </w:pPr>
      <w:r>
        <w:rPr>
          <w:lang w:eastAsia="ru-RU"/>
        </w:rPr>
        <w:t xml:space="preserve">А вот мнение специалиста по издательскому делу Аркадия </w:t>
      </w:r>
      <w:proofErr w:type="spellStart"/>
      <w:r>
        <w:rPr>
          <w:lang w:eastAsia="ru-RU"/>
        </w:rPr>
        <w:t>Мильчина</w:t>
      </w:r>
      <w:proofErr w:type="spellEnd"/>
      <w:r>
        <w:rPr>
          <w:lang w:eastAsia="ru-RU"/>
        </w:rPr>
        <w:t xml:space="preserve">. </w:t>
      </w:r>
      <w:r>
        <w:rPr>
          <w:rFonts w:eastAsia="Calibri"/>
        </w:rPr>
        <w:t xml:space="preserve">Заголовки — замечательная штука, потому что они: </w:t>
      </w:r>
    </w:p>
    <w:p w:rsidR="0087118D" w:rsidRDefault="0087118D" w:rsidP="00DA5E1B">
      <w:pPr>
        <w:pStyle w:val="af"/>
        <w:numPr>
          <w:ilvl w:val="2"/>
          <w:numId w:val="208"/>
        </w:numPr>
        <w:spacing w:before="120"/>
        <w:ind w:left="1491" w:hanging="357"/>
        <w:jc w:val="both"/>
        <w:rPr>
          <w:rFonts w:eastAsia="Calibri" w:cs="Arial"/>
        </w:rPr>
      </w:pPr>
      <w:r>
        <w:rPr>
          <w:rFonts w:eastAsia="Calibri" w:cs="Arial"/>
        </w:rPr>
        <w:t>«организуют, направляют и облегчают чтение;</w:t>
      </w:r>
    </w:p>
    <w:p w:rsidR="0087118D" w:rsidRDefault="0087118D" w:rsidP="00DA5E1B">
      <w:pPr>
        <w:pStyle w:val="af"/>
        <w:numPr>
          <w:ilvl w:val="2"/>
          <w:numId w:val="208"/>
        </w:numPr>
        <w:tabs>
          <w:tab w:val="num" w:pos="1560"/>
        </w:tabs>
        <w:spacing w:line="292" w:lineRule="exact"/>
        <w:ind w:left="1491" w:hanging="357"/>
        <w:jc w:val="both"/>
        <w:rPr>
          <w:rFonts w:eastAsia="Times New Roman" w:cs="Arial"/>
          <w:szCs w:val="20"/>
          <w:lang w:eastAsia="ru-RU"/>
        </w:rPr>
      </w:pPr>
      <w:r>
        <w:rPr>
          <w:rFonts w:eastAsia="Times New Roman" w:cs="Arial"/>
          <w:szCs w:val="20"/>
          <w:lang w:eastAsia="ru-RU"/>
        </w:rPr>
        <w:t>прерывая текст, они заставляют читателя невольно остановиться перед тем, как приступить к чтению нового подраздела;</w:t>
      </w:r>
    </w:p>
    <w:p w:rsidR="0087118D" w:rsidRDefault="0087118D" w:rsidP="00DA5E1B">
      <w:pPr>
        <w:pStyle w:val="af"/>
        <w:numPr>
          <w:ilvl w:val="2"/>
          <w:numId w:val="208"/>
        </w:numPr>
        <w:tabs>
          <w:tab w:val="num" w:pos="1560"/>
        </w:tabs>
        <w:spacing w:line="292" w:lineRule="exact"/>
        <w:ind w:left="1491" w:hanging="357"/>
        <w:jc w:val="both"/>
        <w:rPr>
          <w:rFonts w:eastAsia="Times New Roman" w:cs="Arial"/>
          <w:szCs w:val="20"/>
          <w:lang w:eastAsia="ru-RU"/>
        </w:rPr>
      </w:pPr>
      <w:r>
        <w:rPr>
          <w:rFonts w:eastAsia="Times New Roman" w:cs="Arial"/>
          <w:szCs w:val="20"/>
          <w:lang w:eastAsia="ru-RU"/>
        </w:rPr>
        <w:t>тем самым подталкивают к тому, чтобы осмыслить прочитанное;</w:t>
      </w:r>
    </w:p>
    <w:p w:rsidR="0087118D" w:rsidRDefault="0087118D" w:rsidP="00DA5E1B">
      <w:pPr>
        <w:pStyle w:val="af"/>
        <w:numPr>
          <w:ilvl w:val="2"/>
          <w:numId w:val="208"/>
        </w:numPr>
        <w:tabs>
          <w:tab w:val="num" w:pos="1560"/>
        </w:tabs>
        <w:spacing w:line="292" w:lineRule="exact"/>
        <w:ind w:left="1491" w:hanging="357"/>
        <w:jc w:val="both"/>
        <w:rPr>
          <w:rFonts w:eastAsia="Times New Roman" w:cs="Arial"/>
          <w:szCs w:val="20"/>
          <w:lang w:eastAsia="ru-RU"/>
        </w:rPr>
      </w:pPr>
      <w:r>
        <w:rPr>
          <w:rFonts w:eastAsia="Times New Roman" w:cs="Arial"/>
          <w:szCs w:val="20"/>
          <w:lang w:eastAsia="ru-RU"/>
        </w:rPr>
        <w:t>предупреждая… о теме последующего текста, они подготовляют читателя к его восприятию;</w:t>
      </w:r>
    </w:p>
    <w:p w:rsidR="0087118D" w:rsidRDefault="0087118D" w:rsidP="00DA5E1B">
      <w:pPr>
        <w:pStyle w:val="af"/>
        <w:numPr>
          <w:ilvl w:val="2"/>
          <w:numId w:val="208"/>
        </w:numPr>
        <w:tabs>
          <w:tab w:val="num" w:pos="1560"/>
        </w:tabs>
        <w:spacing w:line="292" w:lineRule="exact"/>
        <w:ind w:left="1491" w:hanging="357"/>
        <w:jc w:val="both"/>
        <w:rPr>
          <w:rFonts w:eastAsia="Times New Roman" w:cs="Arial"/>
          <w:szCs w:val="20"/>
          <w:lang w:eastAsia="ru-RU"/>
        </w:rPr>
      </w:pPr>
      <w:r>
        <w:rPr>
          <w:rFonts w:eastAsia="Times New Roman" w:cs="Arial"/>
          <w:szCs w:val="20"/>
          <w:lang w:eastAsia="ru-RU"/>
        </w:rPr>
        <w:t>членя текст, они… помогают прерывать чтение на графически фиксированном месте;</w:t>
      </w:r>
    </w:p>
    <w:p w:rsidR="0087118D" w:rsidRDefault="0087118D" w:rsidP="00DA5E1B">
      <w:pPr>
        <w:pStyle w:val="af"/>
        <w:numPr>
          <w:ilvl w:val="2"/>
          <w:numId w:val="208"/>
        </w:numPr>
        <w:tabs>
          <w:tab w:val="num" w:pos="1560"/>
        </w:tabs>
        <w:spacing w:line="292" w:lineRule="exact"/>
        <w:ind w:left="1491" w:hanging="357"/>
        <w:jc w:val="both"/>
        <w:rPr>
          <w:rFonts w:eastAsia="Times New Roman" w:cs="Arial"/>
          <w:szCs w:val="20"/>
          <w:lang w:eastAsia="ru-RU"/>
        </w:rPr>
      </w:pPr>
      <w:r>
        <w:rPr>
          <w:rFonts w:eastAsia="Times New Roman" w:cs="Arial"/>
          <w:szCs w:val="20"/>
          <w:lang w:eastAsia="ru-RU"/>
        </w:rPr>
        <w:t>позволяют читать книгу осмысленными порциями;</w:t>
      </w:r>
    </w:p>
    <w:p w:rsidR="0087118D" w:rsidRDefault="0087118D" w:rsidP="00DA5E1B">
      <w:pPr>
        <w:pStyle w:val="af"/>
        <w:numPr>
          <w:ilvl w:val="2"/>
          <w:numId w:val="208"/>
        </w:numPr>
        <w:tabs>
          <w:tab w:val="num" w:pos="1560"/>
        </w:tabs>
        <w:spacing w:line="292" w:lineRule="exact"/>
        <w:ind w:left="1491" w:hanging="357"/>
        <w:jc w:val="both"/>
        <w:rPr>
          <w:rFonts w:eastAsia="Times New Roman" w:cs="Arial"/>
          <w:szCs w:val="20"/>
          <w:lang w:eastAsia="ru-RU"/>
        </w:rPr>
      </w:pPr>
      <w:r>
        <w:rPr>
          <w:rFonts w:eastAsia="Times New Roman" w:cs="Arial"/>
          <w:szCs w:val="20"/>
          <w:lang w:eastAsia="ru-RU"/>
        </w:rPr>
        <w:t>углубляют понимание произведения, так как наглядно раскрывают его строение…»</w:t>
      </w:r>
      <w:sdt>
        <w:sdtPr>
          <w:rPr>
            <w:rFonts w:eastAsia="Times New Roman" w:cs="Arial"/>
            <w:szCs w:val="20"/>
            <w:lang w:eastAsia="ru-RU"/>
          </w:rPr>
          <w:id w:val="2098198543"/>
          <w:citation/>
        </w:sdtPr>
        <w:sdtContent>
          <w:r>
            <w:rPr>
              <w:rFonts w:eastAsia="Times New Roman" w:cs="Arial"/>
              <w:szCs w:val="20"/>
              <w:lang w:eastAsia="ru-RU"/>
            </w:rPr>
            <w:fldChar w:fldCharType="begin"/>
          </w:r>
          <w:r>
            <w:rPr>
              <w:rFonts w:eastAsia="Times New Roman" w:cs="Arial"/>
              <w:szCs w:val="20"/>
              <w:lang w:eastAsia="ru-RU"/>
            </w:rPr>
            <w:instrText xml:space="preserve">CITATION Мил \l 1049 </w:instrText>
          </w:r>
          <w:r>
            <w:rPr>
              <w:rFonts w:eastAsia="Times New Roman" w:cs="Arial"/>
              <w:szCs w:val="20"/>
              <w:lang w:eastAsia="ru-RU"/>
            </w:rPr>
            <w:fldChar w:fldCharType="separate"/>
          </w:r>
          <w:r w:rsidR="00801DA1">
            <w:rPr>
              <w:rFonts w:eastAsia="Times New Roman" w:cs="Arial"/>
              <w:noProof/>
              <w:szCs w:val="20"/>
              <w:lang w:eastAsia="ru-RU"/>
            </w:rPr>
            <w:t xml:space="preserve"> </w:t>
          </w:r>
          <w:r w:rsidR="00801DA1" w:rsidRPr="00801DA1">
            <w:rPr>
              <w:rFonts w:eastAsia="Times New Roman" w:cs="Arial"/>
              <w:noProof/>
              <w:szCs w:val="20"/>
              <w:lang w:eastAsia="ru-RU"/>
            </w:rPr>
            <w:t>[84]</w:t>
          </w:r>
          <w:r>
            <w:rPr>
              <w:rFonts w:eastAsia="Times New Roman" w:cs="Arial"/>
              <w:szCs w:val="20"/>
              <w:lang w:eastAsia="ru-RU"/>
            </w:rPr>
            <w:fldChar w:fldCharType="end"/>
          </w:r>
        </w:sdtContent>
      </w:sdt>
      <w:r>
        <w:rPr>
          <w:rFonts w:eastAsia="Times New Roman" w:cs="Arial"/>
          <w:szCs w:val="20"/>
          <w:lang w:eastAsia="ru-RU"/>
        </w:rPr>
        <w:t>.</w:t>
      </w:r>
    </w:p>
    <w:p w:rsidR="0087118D" w:rsidRDefault="0087118D" w:rsidP="0087118D">
      <w:pPr>
        <w:pStyle w:val="a6"/>
        <w:rPr>
          <w:szCs w:val="22"/>
          <w:lang w:eastAsia="ru-RU"/>
        </w:rPr>
      </w:pPr>
      <w:r>
        <w:rPr>
          <w:lang w:eastAsia="ru-RU"/>
        </w:rPr>
        <w:t>что нужно для полного счастья</w:t>
      </w:r>
    </w:p>
    <w:p w:rsidR="0087118D" w:rsidRDefault="0087118D" w:rsidP="0087118D">
      <w:pPr>
        <w:pStyle w:val="a4"/>
        <w:rPr>
          <w:lang w:eastAsia="ru-RU"/>
        </w:rPr>
      </w:pPr>
      <w:r>
        <w:rPr>
          <w:lang w:eastAsia="ru-RU"/>
        </w:rPr>
        <w:t>Итак, мы выучили два правила.</w:t>
      </w:r>
    </w:p>
    <w:p w:rsidR="0087118D" w:rsidRDefault="0087118D" w:rsidP="0087118D">
      <w:pPr>
        <w:spacing w:before="120"/>
        <w:ind w:left="3799" w:hanging="3799"/>
        <w:rPr>
          <w:rFonts w:eastAsia="Times New Roman" w:cs="Arial"/>
          <w:szCs w:val="20"/>
          <w:lang w:eastAsia="ru-RU"/>
        </w:rPr>
      </w:pPr>
      <w:r>
        <w:rPr>
          <w:rFonts w:eastAsia="Times New Roman" w:cs="Arial"/>
          <w:b/>
          <w:i/>
          <w:szCs w:val="20"/>
          <w:lang w:eastAsia="ru-RU"/>
        </w:rPr>
        <w:t xml:space="preserve">1-е правило  </w:t>
      </w:r>
      <w:r w:rsidR="007770A2">
        <w:rPr>
          <w:rFonts w:eastAsia="Times New Roman" w:cs="Arial"/>
          <w:b/>
          <w:i/>
          <w:szCs w:val="20"/>
          <w:lang w:eastAsia="ru-RU"/>
        </w:rPr>
        <w:t xml:space="preserve">Фридриха </w:t>
      </w:r>
      <w:r>
        <w:rPr>
          <w:rFonts w:eastAsia="Times New Roman" w:cs="Arial"/>
          <w:b/>
          <w:i/>
          <w:szCs w:val="20"/>
          <w:lang w:eastAsia="ru-RU"/>
        </w:rPr>
        <w:t>Энгельса.</w:t>
      </w:r>
      <w:r>
        <w:rPr>
          <w:rFonts w:eastAsia="Times New Roman" w:cs="Arial"/>
          <w:szCs w:val="20"/>
          <w:lang w:eastAsia="ru-RU"/>
        </w:rPr>
        <w:t xml:space="preserve"> Разбей текст на крохотные параграфы.</w:t>
      </w:r>
    </w:p>
    <w:p w:rsidR="0087118D" w:rsidRDefault="0087118D" w:rsidP="0087118D">
      <w:pPr>
        <w:spacing w:after="120"/>
        <w:ind w:left="3969" w:hanging="3969"/>
        <w:rPr>
          <w:rFonts w:eastAsia="Times New Roman" w:cs="Arial"/>
          <w:szCs w:val="20"/>
          <w:lang w:eastAsia="ru-RU"/>
        </w:rPr>
      </w:pPr>
      <w:r>
        <w:rPr>
          <w:rFonts w:eastAsia="Times New Roman" w:cs="Arial"/>
          <w:b/>
          <w:i/>
          <w:szCs w:val="20"/>
          <w:lang w:eastAsia="ru-RU"/>
        </w:rPr>
        <w:t xml:space="preserve">2-е правило  </w:t>
      </w:r>
      <w:r w:rsidR="007770A2">
        <w:rPr>
          <w:rFonts w:eastAsia="Times New Roman" w:cs="Arial"/>
          <w:b/>
          <w:i/>
          <w:szCs w:val="20"/>
          <w:lang w:eastAsia="ru-RU"/>
        </w:rPr>
        <w:t xml:space="preserve">Фридриха </w:t>
      </w:r>
      <w:r>
        <w:rPr>
          <w:rFonts w:eastAsia="Times New Roman" w:cs="Arial"/>
          <w:b/>
          <w:i/>
          <w:szCs w:val="20"/>
          <w:lang w:eastAsia="ru-RU"/>
        </w:rPr>
        <w:t>Энгельса.</w:t>
      </w:r>
      <w:r>
        <w:rPr>
          <w:rFonts w:eastAsia="Times New Roman" w:cs="Arial"/>
          <w:szCs w:val="20"/>
          <w:lang w:eastAsia="ru-RU"/>
        </w:rPr>
        <w:t xml:space="preserve"> Перед каждым параграфом напиши хороший заголовок.</w:t>
      </w:r>
    </w:p>
    <w:p w:rsidR="0087118D" w:rsidRDefault="0087118D" w:rsidP="0087118D">
      <w:pPr>
        <w:pStyle w:val="a4"/>
        <w:rPr>
          <w:szCs w:val="22"/>
          <w:lang w:eastAsia="ru-RU"/>
        </w:rPr>
      </w:pPr>
      <w:r>
        <w:rPr>
          <w:lang w:eastAsia="ru-RU"/>
        </w:rPr>
        <w:t>Хитрость в том, что для полного счастья оба правила должны применяться совместно. Если соблюдать только первое правило, забыв о втором, можно с позором сесть в лужу. Вот пример.</w:t>
      </w:r>
    </w:p>
    <w:p w:rsidR="0087118D" w:rsidRDefault="0087118D" w:rsidP="0087118D">
      <w:pPr>
        <w:pStyle w:val="a4"/>
        <w:rPr>
          <w:lang w:eastAsia="ru-RU"/>
        </w:rPr>
      </w:pPr>
      <w:r>
        <w:rPr>
          <w:lang w:eastAsia="ru-RU"/>
        </w:rPr>
        <w:t xml:space="preserve">Много веков назад, на закате Римской империи, Аврелий Августин, епископ </w:t>
      </w:r>
      <w:proofErr w:type="spellStart"/>
      <w:r>
        <w:rPr>
          <w:lang w:eastAsia="ru-RU"/>
        </w:rPr>
        <w:t>Гиппонский</w:t>
      </w:r>
      <w:proofErr w:type="spellEnd"/>
      <w:r>
        <w:rPr>
          <w:lang w:eastAsia="ru-RU"/>
        </w:rPr>
        <w:t xml:space="preserve"> написал знаменитую «Исповедь». В современном издании она содержит 276 параграфов. Это параграфы-лилипуты. Средняя длина каждого — меньше одной страницы. Причем во многих случаях Августин, словно бросая вызов потомкам, разместил на страницах по 2—3 параграфа</w:t>
      </w:r>
      <w:sdt>
        <w:sdtPr>
          <w:rPr>
            <w:lang w:eastAsia="ru-RU"/>
          </w:rPr>
          <w:id w:val="2027293788"/>
          <w:citation/>
        </w:sdtPr>
        <w:sdtContent>
          <w:r>
            <w:rPr>
              <w:lang w:eastAsia="ru-RU"/>
            </w:rPr>
            <w:fldChar w:fldCharType="begin"/>
          </w:r>
          <w:r>
            <w:rPr>
              <w:lang w:eastAsia="ru-RU"/>
            </w:rPr>
            <w:instrText xml:space="preserve"> CITATION Авг \l 1049 </w:instrText>
          </w:r>
          <w:r>
            <w:rPr>
              <w:lang w:eastAsia="ru-RU"/>
            </w:rPr>
            <w:fldChar w:fldCharType="separate"/>
          </w:r>
          <w:r w:rsidR="00801DA1">
            <w:rPr>
              <w:noProof/>
              <w:lang w:eastAsia="ru-RU"/>
            </w:rPr>
            <w:t xml:space="preserve"> </w:t>
          </w:r>
          <w:r w:rsidR="00801DA1" w:rsidRPr="00801DA1">
            <w:rPr>
              <w:noProof/>
              <w:lang w:eastAsia="ru-RU"/>
            </w:rPr>
            <w:t>[85]</w:t>
          </w:r>
          <w:r>
            <w:rPr>
              <w:lang w:eastAsia="ru-RU"/>
            </w:rPr>
            <w:fldChar w:fldCharType="end"/>
          </w:r>
        </w:sdtContent>
      </w:sdt>
      <w:r>
        <w:rPr>
          <w:lang w:eastAsia="ru-RU"/>
        </w:rPr>
        <w:t>.</w:t>
      </w:r>
    </w:p>
    <w:p w:rsidR="0087118D" w:rsidRDefault="0087118D" w:rsidP="0087118D">
      <w:pPr>
        <w:pStyle w:val="a4"/>
        <w:rPr>
          <w:lang w:eastAsia="ru-RU"/>
        </w:rPr>
      </w:pPr>
      <w:r>
        <w:rPr>
          <w:lang w:eastAsia="ru-RU"/>
        </w:rPr>
        <w:t xml:space="preserve">Таким образом, </w:t>
      </w:r>
      <w:r>
        <w:rPr>
          <w:i/>
          <w:lang w:eastAsia="ru-RU"/>
        </w:rPr>
        <w:t>правило коротких параграфов</w:t>
      </w:r>
      <w:r>
        <w:rPr>
          <w:lang w:eastAsia="ru-RU"/>
        </w:rPr>
        <w:t xml:space="preserve"> известно с давних пор. Тем не менее — увы и ах! — авторы учебников до сих пор не смогли его усвоить. Не обращая внимания на слезы учащихся, они упорно продолжают кормить их сверхдлинными и неудобными для чтения текстами.</w:t>
      </w:r>
    </w:p>
    <w:p w:rsidR="0087118D" w:rsidRDefault="0087118D" w:rsidP="0087118D">
      <w:pPr>
        <w:pStyle w:val="a6"/>
        <w:rPr>
          <w:lang w:eastAsia="ru-RU"/>
        </w:rPr>
      </w:pPr>
      <w:r>
        <w:rPr>
          <w:lang w:eastAsia="ru-RU"/>
        </w:rPr>
        <w:t>ошибка епископа гиппонского</w:t>
      </w:r>
    </w:p>
    <w:p w:rsidR="0087118D" w:rsidRDefault="0087118D" w:rsidP="0087118D">
      <w:pPr>
        <w:pStyle w:val="a4"/>
        <w:rPr>
          <w:lang w:eastAsia="ru-RU"/>
        </w:rPr>
      </w:pPr>
      <w:r>
        <w:rPr>
          <w:lang w:eastAsia="ru-RU"/>
        </w:rPr>
        <w:t>Сделаем оговорку. Вообще говоря, мы не знаем, кто разбил «Исповедь» на мелкие части — сам Августин или позднейшие переписчики и издатели. Предположим первое. Тогда Блаженный Августин гениально предвосхитил правило коротких параграфов.</w:t>
      </w:r>
    </w:p>
    <w:p w:rsidR="0087118D" w:rsidRDefault="0087118D" w:rsidP="0087118D">
      <w:pPr>
        <w:pStyle w:val="a4"/>
        <w:rPr>
          <w:lang w:eastAsia="ru-RU"/>
        </w:rPr>
      </w:pPr>
      <w:r>
        <w:rPr>
          <w:lang w:eastAsia="ru-RU"/>
        </w:rPr>
        <w:t>Однако нет в мире совершенства! Сказав А, Августин забыл сказать Б. Он нарезал свою «Исповедь» на крохотные дольки, но, к сожалению, забыл прилепить к ним названия. Получился полный конфуз.</w:t>
      </w:r>
    </w:p>
    <w:p w:rsidR="0087118D" w:rsidRDefault="0087118D" w:rsidP="0087118D">
      <w:pPr>
        <w:pStyle w:val="a4"/>
        <w:rPr>
          <w:lang w:eastAsia="ru-RU"/>
        </w:rPr>
      </w:pPr>
      <w:r>
        <w:rPr>
          <w:lang w:eastAsia="ru-RU"/>
        </w:rPr>
        <w:t xml:space="preserve">В самом деле, оглавление «Исповеди» выглядит более чем странно: в нем указаны только номера параграфов. О чем идет речь — совершенно непонятно (см. </w:t>
      </w:r>
      <w:sdt>
        <w:sdtPr>
          <w:rPr>
            <w:lang w:eastAsia="ru-RU"/>
          </w:rPr>
          <w:id w:val="-990628951"/>
          <w:citation/>
        </w:sdtPr>
        <w:sdtContent>
          <w:r>
            <w:rPr>
              <w:lang w:eastAsia="ru-RU"/>
            </w:rPr>
            <w:fldChar w:fldCharType="begin"/>
          </w:r>
          <w:r>
            <w:rPr>
              <w:lang w:eastAsia="ru-RU"/>
            </w:rPr>
            <w:instrText xml:space="preserve"> CITATION Авг \l 1049 </w:instrText>
          </w:r>
          <w:r>
            <w:rPr>
              <w:lang w:eastAsia="ru-RU"/>
            </w:rPr>
            <w:fldChar w:fldCharType="separate"/>
          </w:r>
          <w:r w:rsidR="00801DA1" w:rsidRPr="00801DA1">
            <w:rPr>
              <w:noProof/>
              <w:lang w:eastAsia="ru-RU"/>
            </w:rPr>
            <w:t>[85]</w:t>
          </w:r>
          <w:r>
            <w:rPr>
              <w:lang w:eastAsia="ru-RU"/>
            </w:rPr>
            <w:fldChar w:fldCharType="end"/>
          </w:r>
        </w:sdtContent>
      </w:sdt>
      <w:r>
        <w:rPr>
          <w:lang w:eastAsia="ru-RU"/>
        </w:rPr>
        <w:t>).</w:t>
      </w:r>
    </w:p>
    <w:p w:rsidR="0087118D" w:rsidRDefault="0087118D" w:rsidP="0087118D">
      <w:pPr>
        <w:pStyle w:val="a4"/>
        <w:rPr>
          <w:lang w:eastAsia="ru-RU"/>
        </w:rPr>
      </w:pPr>
      <w:r>
        <w:rPr>
          <w:lang w:eastAsia="ru-RU"/>
        </w:rPr>
        <w:lastRenderedPageBreak/>
        <w:t>В этом и состоит прокол: названия параграфов у Августина вообще отсутствуют. Их нет нигде — ни в тексте, ни в оглавлении. Почему? Ларчик открывается просто. Августин не знал, что параграфы надо озаглавливать.</w:t>
      </w:r>
    </w:p>
    <w:p w:rsidR="0087118D" w:rsidRDefault="0087118D" w:rsidP="0087118D">
      <w:pPr>
        <w:pStyle w:val="a6"/>
        <w:rPr>
          <w:lang w:eastAsia="ru-RU"/>
        </w:rPr>
      </w:pPr>
      <w:r>
        <w:rPr>
          <w:lang w:eastAsia="ru-RU"/>
        </w:rPr>
        <w:t>давайте разберем конкретный пример</w:t>
      </w:r>
    </w:p>
    <w:p w:rsidR="0087118D" w:rsidRDefault="0087118D" w:rsidP="0087118D">
      <w:pPr>
        <w:pStyle w:val="a4"/>
        <w:rPr>
          <w:lang w:eastAsia="ru-RU"/>
        </w:rPr>
      </w:pPr>
      <w:r>
        <w:rPr>
          <w:lang w:eastAsia="ru-RU"/>
        </w:rPr>
        <w:t>Перед нами огромная площадь. На ней миллион читателей. Они падают на колени и взывают:</w:t>
      </w:r>
    </w:p>
    <w:p w:rsidR="0087118D" w:rsidRDefault="0087118D" w:rsidP="0087118D">
      <w:pPr>
        <w:pStyle w:val="a4"/>
        <w:rPr>
          <w:lang w:eastAsia="ru-RU"/>
        </w:rPr>
      </w:pPr>
      <w:r>
        <w:rPr>
          <w:lang w:eastAsia="ru-RU"/>
        </w:rPr>
        <w:t>— Господа авторы! Режьте вашу ученую колбасу на тонкие ломтики! И на каждый ломтик наклейте вкусный заголовок!</w:t>
      </w:r>
    </w:p>
    <w:p w:rsidR="0087118D" w:rsidRDefault="0087118D" w:rsidP="0087118D">
      <w:pPr>
        <w:pStyle w:val="a4"/>
        <w:rPr>
          <w:lang w:eastAsia="ru-RU"/>
        </w:rPr>
      </w:pPr>
      <w:r>
        <w:rPr>
          <w:lang w:eastAsia="ru-RU"/>
        </w:rPr>
        <w:t>Авторы отвечают:</w:t>
      </w:r>
    </w:p>
    <w:p w:rsidR="0087118D" w:rsidRDefault="0087118D" w:rsidP="0087118D">
      <w:pPr>
        <w:pStyle w:val="a4"/>
        <w:rPr>
          <w:lang w:eastAsia="ru-RU"/>
        </w:rPr>
      </w:pPr>
      <w:r>
        <w:rPr>
          <w:lang w:eastAsia="ru-RU"/>
        </w:rPr>
        <w:t>— Мы бы рады вас уважить, да не знаем, как это сделать!</w:t>
      </w:r>
    </w:p>
    <w:p w:rsidR="0087118D" w:rsidRDefault="0087118D" w:rsidP="0087118D">
      <w:pPr>
        <w:pStyle w:val="a4"/>
        <w:rPr>
          <w:lang w:eastAsia="ru-RU"/>
        </w:rPr>
      </w:pPr>
      <w:r>
        <w:rPr>
          <w:lang w:eastAsia="ru-RU"/>
        </w:rPr>
        <w:t xml:space="preserve">Тут на трибуну выходит </w:t>
      </w:r>
      <w:proofErr w:type="spellStart"/>
      <w:r>
        <w:rPr>
          <w:lang w:eastAsia="ru-RU"/>
        </w:rPr>
        <w:t>Яан</w:t>
      </w:r>
      <w:proofErr w:type="spellEnd"/>
      <w:r>
        <w:rPr>
          <w:lang w:eastAsia="ru-RU"/>
        </w:rPr>
        <w:t xml:space="preserve"> </w:t>
      </w:r>
      <w:proofErr w:type="spellStart"/>
      <w:r>
        <w:rPr>
          <w:lang w:eastAsia="ru-RU"/>
        </w:rPr>
        <w:t>Микк</w:t>
      </w:r>
      <w:proofErr w:type="spellEnd"/>
      <w:r>
        <w:rPr>
          <w:lang w:eastAsia="ru-RU"/>
        </w:rPr>
        <w:t xml:space="preserve"> — большой дока по улучшению учебных текстов:</w:t>
      </w:r>
    </w:p>
    <w:p w:rsidR="0087118D" w:rsidRDefault="0087118D" w:rsidP="0087118D">
      <w:pPr>
        <w:pStyle w:val="a4"/>
        <w:rPr>
          <w:lang w:eastAsia="ru-RU"/>
        </w:rPr>
      </w:pPr>
      <w:r>
        <w:rPr>
          <w:lang w:eastAsia="ru-RU"/>
        </w:rPr>
        <w:t>— Господа, не волнуйтесь, я все объясню. Взгляните на рис. 89, где размещен отрывок из учебника анатомии</w:t>
      </w:r>
      <w:sdt>
        <w:sdtPr>
          <w:rPr>
            <w:lang w:eastAsia="ru-RU"/>
          </w:rPr>
          <w:id w:val="1590971409"/>
          <w:citation/>
        </w:sdtPr>
        <w:sdtContent>
          <w:r>
            <w:rPr>
              <w:lang w:eastAsia="ru-RU"/>
            </w:rPr>
            <w:fldChar w:fldCharType="begin"/>
          </w:r>
          <w:r>
            <w:rPr>
              <w:lang w:eastAsia="ru-RU"/>
            </w:rPr>
            <w:instrText xml:space="preserve"> CITATION Цуз \l 1049 </w:instrText>
          </w:r>
          <w:r>
            <w:rPr>
              <w:lang w:eastAsia="ru-RU"/>
            </w:rPr>
            <w:fldChar w:fldCharType="separate"/>
          </w:r>
          <w:r w:rsidR="00801DA1">
            <w:rPr>
              <w:noProof/>
              <w:lang w:eastAsia="ru-RU"/>
            </w:rPr>
            <w:t xml:space="preserve"> </w:t>
          </w:r>
          <w:r w:rsidR="00801DA1" w:rsidRPr="00801DA1">
            <w:rPr>
              <w:noProof/>
              <w:lang w:eastAsia="ru-RU"/>
            </w:rPr>
            <w:t>[86]</w:t>
          </w:r>
          <w:r>
            <w:rPr>
              <w:lang w:eastAsia="ru-RU"/>
            </w:rPr>
            <w:fldChar w:fldCharType="end"/>
          </w:r>
        </w:sdtContent>
      </w:sdt>
      <w:r>
        <w:rPr>
          <w:lang w:eastAsia="ru-RU"/>
        </w:rPr>
        <w:t>. Это очень трудный текст, потому что в нем спрятаны» три разные темы. Предложения, относящиеся к разным темам, злодейски перепутаны и вдобавок перетасованы. На рис. 89 в конце каждого предложения</w:t>
      </w:r>
      <w:r w:rsidR="004A42C8">
        <w:rPr>
          <w:lang w:eastAsia="ru-RU"/>
        </w:rPr>
        <w:t xml:space="preserve"> я, чтобы помочь вам, указал</w:t>
      </w:r>
      <w:r>
        <w:rPr>
          <w:lang w:eastAsia="ru-RU"/>
        </w:rPr>
        <w:t xml:space="preserve"> номер темы, к которой оно относится:</w:t>
      </w:r>
    </w:p>
    <w:p w:rsidR="0087118D" w:rsidRDefault="0087118D" w:rsidP="0087118D">
      <w:pPr>
        <w:ind w:left="1928"/>
        <w:rPr>
          <w:rFonts w:eastAsia="Times New Roman" w:cs="Arial"/>
          <w:lang w:eastAsia="ru-RU"/>
        </w:rPr>
      </w:pPr>
      <w:r>
        <w:rPr>
          <w:rFonts w:eastAsia="Times New Roman" w:cs="Arial"/>
          <w:lang w:eastAsia="ru-RU"/>
        </w:rPr>
        <w:t>(1) О малом круге кровообращения;</w:t>
      </w:r>
    </w:p>
    <w:p w:rsidR="0087118D" w:rsidRDefault="0087118D" w:rsidP="0087118D">
      <w:pPr>
        <w:ind w:left="1928"/>
        <w:rPr>
          <w:rFonts w:eastAsia="Times New Roman" w:cs="Arial"/>
          <w:lang w:eastAsia="ru-RU"/>
        </w:rPr>
      </w:pPr>
      <w:r>
        <w:rPr>
          <w:rFonts w:eastAsia="Times New Roman" w:cs="Arial"/>
          <w:lang w:eastAsia="ru-RU"/>
        </w:rPr>
        <w:t>(2) О газообмене в легких;</w:t>
      </w:r>
    </w:p>
    <w:p w:rsidR="0087118D" w:rsidRDefault="0087118D" w:rsidP="0087118D">
      <w:pPr>
        <w:ind w:left="1928"/>
        <w:rPr>
          <w:rFonts w:eastAsia="Times New Roman" w:cs="Arial"/>
          <w:lang w:eastAsia="ru-RU"/>
        </w:rPr>
      </w:pPr>
      <w:r>
        <w:rPr>
          <w:rFonts w:eastAsia="Times New Roman" w:cs="Arial"/>
          <w:lang w:eastAsia="ru-RU"/>
        </w:rPr>
        <w:t>(3) О понятиях «артериальная кровь» и «венозная кровь».</w:t>
      </w:r>
    </w:p>
    <w:p w:rsidR="0087118D" w:rsidRDefault="0087118D" w:rsidP="0087118D">
      <w:pPr>
        <w:ind w:left="1928"/>
        <w:rPr>
          <w:rFonts w:eastAsia="Times New Roman" w:cs="Arial"/>
          <w:lang w:eastAsia="ru-RU"/>
        </w:rPr>
      </w:pPr>
    </w:p>
    <w:p w:rsidR="0087118D" w:rsidRDefault="0087118D" w:rsidP="0087118D">
      <w:pPr>
        <w:ind w:left="1928"/>
        <w:rPr>
          <w:rFonts w:eastAsia="Times New Roman" w:cs="Arial"/>
          <w:lang w:eastAsia="ru-RU"/>
        </w:rPr>
      </w:pPr>
      <w:r>
        <w:rPr>
          <w:noProof/>
          <w:szCs w:val="22"/>
          <w:lang w:eastAsia="ru-RU"/>
        </w:rPr>
        <mc:AlternateContent>
          <mc:Choice Requires="wps">
            <w:drawing>
              <wp:anchor distT="0" distB="0" distL="114300" distR="114300" simplePos="0" relativeHeight="252209152" behindDoc="0" locked="0" layoutInCell="1" allowOverlap="1">
                <wp:simplePos x="0" y="0"/>
                <wp:positionH relativeFrom="column">
                  <wp:posOffset>3810</wp:posOffset>
                </wp:positionH>
                <wp:positionV relativeFrom="paragraph">
                  <wp:posOffset>3810</wp:posOffset>
                </wp:positionV>
                <wp:extent cx="6172200" cy="2379345"/>
                <wp:effectExtent l="0" t="0" r="19050" b="20955"/>
                <wp:wrapNone/>
                <wp:docPr id="237" name="Надпись 237"/>
                <wp:cNvGraphicFramePr/>
                <a:graphic xmlns:a="http://schemas.openxmlformats.org/drawingml/2006/main">
                  <a:graphicData uri="http://schemas.microsoft.com/office/word/2010/wordprocessingShape">
                    <wps:wsp>
                      <wps:cNvSpPr txBox="1"/>
                      <wps:spPr>
                        <a:xfrm>
                          <a:off x="0" y="0"/>
                          <a:ext cx="6172200" cy="2378710"/>
                        </a:xfrm>
                        <a:prstGeom prst="rect">
                          <a:avLst/>
                        </a:prstGeom>
                        <a:solidFill>
                          <a:srgbClr val="FFFF99"/>
                        </a:solidFill>
                        <a:ln w="19050">
                          <a:solidFill>
                            <a:srgbClr val="993300"/>
                          </a:solidFill>
                        </a:ln>
                      </wps:spPr>
                      <wps:txbx>
                        <w:txbxContent>
                          <w:p w:rsidR="0045171B" w:rsidRDefault="0045171B" w:rsidP="004A42C8">
                            <w:pPr>
                              <w:spacing w:after="120"/>
                              <w:jc w:val="center"/>
                              <w:rPr>
                                <w:b/>
                              </w:rPr>
                            </w:pPr>
                            <w:r>
                              <w:rPr>
                                <w:b/>
                              </w:rPr>
                              <w:t>Очень плохой (злодейски перепутанный) учебный текст</w:t>
                            </w:r>
                          </w:p>
                          <w:p w:rsidR="0045171B" w:rsidRDefault="0045171B" w:rsidP="0087118D">
                            <w:pPr>
                              <w:pStyle w:val="a4"/>
                              <w:rPr>
                                <w:sz w:val="22"/>
                              </w:rPr>
                            </w:pPr>
                            <w:r>
                              <w:rPr>
                                <w:sz w:val="22"/>
                              </w:rPr>
                              <w:t>В правую половину сердца попадает только венозная, бедная кислородом кровь (3). Сокращаясь, правый желудочек выбрасывает кровь в легочную артерию (1). По двум ветвям, на которые делится легочная артерия, кровь направляется в легкие (1). В легких ветви распадаются на все более мелкие артерии и переходят в капилляры, густо оплетающие многочисленные легочные пузырьки, куда все время поступает атмосферный воздух (2). Когда кровь течет по капиллярам легких, кислород воздуха вступает в нестойкое соединение с гемоглобином эритроцитов (2). В капиллярах легких венозная кровь превращается в артериальную (3). Одновременно с насыщением крови кислородом она отдает двуокись кислорода в воздух, заполняющий легкие (2). Затем кровь собирается в вены (1). Сливаясь друг с другом, они образуют четыре легочные вены, впадающие в левое предсердие (1). Путь крови через капилляры легких до левого предсердия называется легочным, или малым кругом кровообращения (1)</w:t>
                            </w:r>
                            <w:sdt>
                              <w:sdtPr>
                                <w:rPr>
                                  <w:sz w:val="22"/>
                                </w:rPr>
                                <w:id w:val="-1749033494"/>
                                <w:citation/>
                              </w:sdtPr>
                              <w:sdtContent>
                                <w:r>
                                  <w:rPr>
                                    <w:sz w:val="22"/>
                                  </w:rPr>
                                  <w:fldChar w:fldCharType="begin"/>
                                </w:r>
                                <w:r>
                                  <w:rPr>
                                    <w:sz w:val="22"/>
                                  </w:rPr>
                                  <w:instrText xml:space="preserve"> CITATION Цуз \l 1049 </w:instrText>
                                </w:r>
                                <w:r>
                                  <w:rPr>
                                    <w:sz w:val="22"/>
                                  </w:rPr>
                                  <w:fldChar w:fldCharType="separate"/>
                                </w:r>
                                <w:r>
                                  <w:rPr>
                                    <w:noProof/>
                                    <w:sz w:val="22"/>
                                  </w:rPr>
                                  <w:t xml:space="preserve"> </w:t>
                                </w:r>
                                <w:r w:rsidRPr="00801DA1">
                                  <w:rPr>
                                    <w:noProof/>
                                    <w:sz w:val="22"/>
                                  </w:rPr>
                                  <w:t>[86]</w:t>
                                </w:r>
                                <w:r>
                                  <w:rPr>
                                    <w:sz w:val="22"/>
                                  </w:rPr>
                                  <w:fldChar w:fldCharType="end"/>
                                </w:r>
                              </w:sdtContent>
                            </w:sdt>
                            <w:r>
                              <w:rPr>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Надпись 237" o:spid="_x0000_s2729" type="#_x0000_t202" style="position:absolute;left:0;text-align:left;margin-left:.3pt;margin-top:.3pt;width:486pt;height:187.3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" fillcolor="#ff9" strokecolor="#930" strokeweight="1.5pt">
                <v:textbox>
                  <w:txbxContent>
                    <w:p w:rsidR="0045171B" w:rsidRDefault="0045171B" w:rsidP="004A42C8">
                      <w:pPr>
                        <w:spacing w:after="120"/>
                        <w:jc w:val="center"/>
                        <w:rPr>
                          <w:b/>
                        </w:rPr>
                      </w:pPr>
                      <w:r>
                        <w:rPr>
                          <w:b/>
                        </w:rPr>
                        <w:t>Очень плохой (злодейски перепутанный) учебный текст</w:t>
                      </w:r>
                    </w:p>
                    <w:p w:rsidR="0045171B" w:rsidRDefault="0045171B" w:rsidP="0087118D">
                      <w:pPr>
                        <w:pStyle w:val="a4"/>
                        <w:rPr>
                          <w:sz w:val="22"/>
                        </w:rPr>
                      </w:pPr>
                      <w:r>
                        <w:rPr>
                          <w:sz w:val="22"/>
                        </w:rPr>
                        <w:t>В правую половину сердца попадает только венозная, бедная кислородом кровь (3). Сокращаясь, правый желудочек выбрасывает кровь в легочную артерию (1). По двум ветвям, на которые делится легочная артерия, кровь направляется в легкие (1). В легких ветви распадаются на все более мелкие артерии и переходят в капилляры, густо оплетающие многочисленные легочные пузырьки, куда все время поступает атмосферный воздух (2). Когда кровь течет по капиллярам легких, кислород воздуха вступает в нестойкое соединение с гемоглобином эритроцитов (2). В капиллярах легких венозная кровь превращается в артериальную (3). Одновременно с насыщением крови кислородом она отдает двуокись кислорода в воздух, заполняющий легкие (2). Затем кровь собирается в вены (1). Сливаясь друг с другом, они образуют четыре легочные вены, впадающие в левое предсердие (1). Путь крови через капилляры легких до левого предсердия называется легочным, или малым кругом кровообращения (1)</w:t>
                      </w:r>
                      <w:sdt>
                        <w:sdtPr>
                          <w:rPr>
                            <w:sz w:val="22"/>
                          </w:rPr>
                          <w:id w:val="-1749033494"/>
                          <w:citation/>
                        </w:sdtPr>
                        <w:sdtContent>
                          <w:r>
                            <w:rPr>
                              <w:sz w:val="22"/>
                            </w:rPr>
                            <w:fldChar w:fldCharType="begin"/>
                          </w:r>
                          <w:r>
                            <w:rPr>
                              <w:sz w:val="22"/>
                            </w:rPr>
                            <w:instrText xml:space="preserve"> CITATION Цуз \l 1049 </w:instrText>
                          </w:r>
                          <w:r>
                            <w:rPr>
                              <w:sz w:val="22"/>
                            </w:rPr>
                            <w:fldChar w:fldCharType="separate"/>
                          </w:r>
                          <w:r>
                            <w:rPr>
                              <w:noProof/>
                              <w:sz w:val="22"/>
                            </w:rPr>
                            <w:t xml:space="preserve"> </w:t>
                          </w:r>
                          <w:r w:rsidRPr="00801DA1">
                            <w:rPr>
                              <w:noProof/>
                              <w:sz w:val="22"/>
                            </w:rPr>
                            <w:t>[86]</w:t>
                          </w:r>
                          <w:r>
                            <w:rPr>
                              <w:sz w:val="22"/>
                            </w:rPr>
                            <w:fldChar w:fldCharType="end"/>
                          </w:r>
                        </w:sdtContent>
                      </w:sdt>
                      <w:r>
                        <w:rPr>
                          <w:sz w:val="22"/>
                        </w:rPr>
                        <w:t>.</w:t>
                      </w:r>
                    </w:p>
                  </w:txbxContent>
                </v:textbox>
              </v:shape>
            </w:pict>
          </mc:Fallback>
        </mc:AlternateContent>
      </w:r>
    </w:p>
    <w:p w:rsidR="0087118D" w:rsidRDefault="0087118D" w:rsidP="0087118D">
      <w:pPr>
        <w:ind w:left="1928"/>
        <w:rPr>
          <w:rFonts w:eastAsia="Times New Roman" w:cs="Arial"/>
          <w:lang w:eastAsia="ru-RU"/>
        </w:rPr>
      </w:pPr>
    </w:p>
    <w:p w:rsidR="0087118D" w:rsidRDefault="0087118D" w:rsidP="0087118D">
      <w:pPr>
        <w:ind w:left="1928"/>
        <w:rPr>
          <w:rFonts w:eastAsia="Times New Roman" w:cs="Arial"/>
          <w:lang w:eastAsia="ru-RU"/>
        </w:rPr>
      </w:pPr>
    </w:p>
    <w:p w:rsidR="0087118D" w:rsidRDefault="0087118D" w:rsidP="0087118D">
      <w:pPr>
        <w:ind w:left="1928"/>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left="1701" w:right="567" w:hanging="1134"/>
        <w:jc w:val="both"/>
        <w:rPr>
          <w:rFonts w:eastAsia="Times New Roman" w:cs="Arial"/>
          <w:lang w:eastAsia="ru-RU"/>
        </w:rPr>
      </w:pPr>
      <w:r>
        <w:rPr>
          <w:rFonts w:eastAsia="Times New Roman" w:cs="Arial"/>
          <w:b/>
          <w:lang w:eastAsia="ru-RU"/>
        </w:rPr>
        <w:t>Рис. 89.</w:t>
      </w:r>
      <w:r>
        <w:rPr>
          <w:rFonts w:eastAsia="Times New Roman" w:cs="Arial"/>
          <w:lang w:eastAsia="ru-RU"/>
        </w:rPr>
        <w:t xml:space="preserve"> В тексте звучат три темы: (1) малый круг кровообращения; </w:t>
      </w:r>
      <w:r>
        <w:rPr>
          <w:rFonts w:eastAsia="Times New Roman" w:cs="Arial"/>
          <w:lang w:eastAsia="ru-RU"/>
        </w:rPr>
        <w:br/>
        <w:t>(2) газообмен в легких; (3) понятия «артериальная и венозная кровь». Темы изложены не последовательно, а вперемешку. В результате текст превратился в непостижимый хаос.</w:t>
      </w:r>
    </w:p>
    <w:p w:rsidR="0087118D" w:rsidRDefault="0087118D" w:rsidP="0087118D">
      <w:pPr>
        <w:ind w:firstLine="567"/>
        <w:jc w:val="both"/>
        <w:rPr>
          <w:rFonts w:eastAsia="Times New Roman" w:cs="Arial"/>
          <w:lang w:eastAsia="ru-RU"/>
        </w:rPr>
      </w:pPr>
    </w:p>
    <w:p w:rsidR="0087118D" w:rsidRDefault="0087118D" w:rsidP="0087118D">
      <w:pPr>
        <w:pStyle w:val="a4"/>
        <w:rPr>
          <w:szCs w:val="22"/>
          <w:lang w:eastAsia="ru-RU"/>
        </w:rPr>
      </w:pPr>
      <w:r>
        <w:rPr>
          <w:lang w:eastAsia="ru-RU"/>
        </w:rPr>
        <w:t xml:space="preserve">Неукротимый борец со словесным туманом </w:t>
      </w:r>
      <w:proofErr w:type="spellStart"/>
      <w:r>
        <w:rPr>
          <w:lang w:eastAsia="ru-RU"/>
        </w:rPr>
        <w:t>Яан</w:t>
      </w:r>
      <w:proofErr w:type="spellEnd"/>
      <w:r>
        <w:rPr>
          <w:lang w:eastAsia="ru-RU"/>
        </w:rPr>
        <w:t xml:space="preserve"> </w:t>
      </w:r>
      <w:proofErr w:type="spellStart"/>
      <w:r>
        <w:rPr>
          <w:lang w:eastAsia="ru-RU"/>
        </w:rPr>
        <w:t>Микк</w:t>
      </w:r>
      <w:proofErr w:type="spellEnd"/>
      <w:r>
        <w:rPr>
          <w:lang w:eastAsia="ru-RU"/>
        </w:rPr>
        <w:t xml:space="preserve"> продолжает:</w:t>
      </w:r>
    </w:p>
    <w:p w:rsidR="0087118D" w:rsidRDefault="0087118D" w:rsidP="0087118D">
      <w:pPr>
        <w:pStyle w:val="a4"/>
        <w:rPr>
          <w:lang w:eastAsia="ru-RU"/>
        </w:rPr>
      </w:pPr>
      <w:r>
        <w:rPr>
          <w:lang w:eastAsia="ru-RU"/>
        </w:rPr>
        <w:t>— Наша задача — распутать этот клубок. Для этого надо изложить темы последовательно, по четкому плану: в первом абзаце — одна тема, во втором — другая и, наконец, третья. Результат показан на рис. 90.</w:t>
      </w: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left="1928"/>
        <w:rPr>
          <w:rFonts w:eastAsia="Times New Roman" w:cs="Arial"/>
          <w:lang w:eastAsia="ru-RU"/>
        </w:rPr>
      </w:pPr>
      <w:r>
        <w:rPr>
          <w:noProof/>
          <w:szCs w:val="22"/>
          <w:lang w:eastAsia="ru-RU"/>
        </w:rPr>
        <w:lastRenderedPageBreak/>
        <mc:AlternateContent>
          <mc:Choice Requires="wps">
            <w:drawing>
              <wp:anchor distT="0" distB="0" distL="114300" distR="114300" simplePos="0" relativeHeight="252210176" behindDoc="0" locked="0" layoutInCell="1" allowOverlap="1">
                <wp:simplePos x="0" y="0"/>
                <wp:positionH relativeFrom="column">
                  <wp:posOffset>-6350</wp:posOffset>
                </wp:positionH>
                <wp:positionV relativeFrom="paragraph">
                  <wp:posOffset>-1270</wp:posOffset>
                </wp:positionV>
                <wp:extent cx="6172200" cy="2706370"/>
                <wp:effectExtent l="0" t="0" r="19050" b="17780"/>
                <wp:wrapNone/>
                <wp:docPr id="236" name="Надпись 236"/>
                <wp:cNvGraphicFramePr/>
                <a:graphic xmlns:a="http://schemas.openxmlformats.org/drawingml/2006/main">
                  <a:graphicData uri="http://schemas.microsoft.com/office/word/2010/wordprocessingShape">
                    <wps:wsp>
                      <wps:cNvSpPr txBox="1"/>
                      <wps:spPr>
                        <a:xfrm>
                          <a:off x="0" y="0"/>
                          <a:ext cx="6172200" cy="2705735"/>
                        </a:xfrm>
                        <a:prstGeom prst="rect">
                          <a:avLst/>
                        </a:prstGeom>
                        <a:solidFill>
                          <a:srgbClr val="FFFF99"/>
                        </a:solidFill>
                        <a:ln w="19050">
                          <a:solidFill>
                            <a:srgbClr val="993300"/>
                          </a:solidFill>
                        </a:ln>
                      </wps:spPr>
                      <wps:txbx>
                        <w:txbxContent>
                          <w:p w:rsidR="0045171B" w:rsidRDefault="0045171B" w:rsidP="007770A2">
                            <w:pPr>
                              <w:spacing w:before="120" w:after="60"/>
                              <w:jc w:val="center"/>
                              <w:rPr>
                                <w:b/>
                              </w:rPr>
                            </w:pPr>
                            <w:r>
                              <w:rPr>
                                <w:b/>
                              </w:rPr>
                              <w:t xml:space="preserve">Этот текст несколько лучше, но тоже плохой </w:t>
                            </w:r>
                          </w:p>
                          <w:p w:rsidR="0045171B" w:rsidRDefault="0045171B" w:rsidP="0087118D">
                            <w:pPr>
                              <w:pStyle w:val="a4"/>
                              <w:rPr>
                                <w:sz w:val="22"/>
                              </w:rPr>
                            </w:pPr>
                            <w:r>
                              <w:rPr>
                                <w:sz w:val="22"/>
                              </w:rPr>
                              <w:t>Правый желудочек выбрасывает кровь в легочную артерию. Она делится на две ветви, по ним кровь направляется в легкие. В легких артерии ветвятся и переходят в капилляры. Капилляры густо оплетают многочисленные легочные пузырьки. Из капилляров кровь собирается в вены. Сливаясь друг с другом, они образуют четыре легочные вены. Все четыре впадают в левое предсердие. Путь крови от правого желудочка через капилляры легких до левого предсердия называется легочным, или малым кругом кровообращения (1).</w:t>
                            </w:r>
                          </w:p>
                          <w:p w:rsidR="0045171B" w:rsidRDefault="0045171B" w:rsidP="0087118D">
                            <w:pPr>
                              <w:pStyle w:val="a4"/>
                              <w:rPr>
                                <w:sz w:val="22"/>
                              </w:rPr>
                            </w:pPr>
                            <w:r>
                              <w:rPr>
                                <w:sz w:val="22"/>
                              </w:rPr>
                              <w:t>В легкие поступает кровь, бедная кислородом и насыщенная двуокисью углерода. В легочных пузырьках есть богатый кислородом атмосферный воздух. Кислород из легочных пузырьков вступает в нестойкое соединение с гемоглобином эритроцитов. Кровь при этом обогащается кислородом. Одновременно она отдает двуокись углерода в воздух, наполняющий легочные пузырьки. Так происходит газообмен в легких (2).</w:t>
                            </w:r>
                          </w:p>
                          <w:p w:rsidR="0045171B" w:rsidRDefault="0045171B" w:rsidP="0087118D">
                            <w:pPr>
                              <w:pStyle w:val="a4"/>
                              <w:rPr>
                                <w:sz w:val="22"/>
                              </w:rPr>
                            </w:pPr>
                            <w:r>
                              <w:rPr>
                                <w:sz w:val="22"/>
                              </w:rPr>
                              <w:t>Бедную кислородом и насыщенную двуокисью углерода кровь называют венозной. Богатую кислородом кровь называют артериальной (3)</w:t>
                            </w:r>
                            <w:sdt>
                              <w:sdtPr>
                                <w:rPr>
                                  <w:sz w:val="22"/>
                                </w:rPr>
                                <w:id w:val="-1206478154"/>
                                <w:citation/>
                              </w:sdtPr>
                              <w:sdtContent>
                                <w:r>
                                  <w:rPr>
                                    <w:sz w:val="22"/>
                                  </w:rPr>
                                  <w:fldChar w:fldCharType="begin"/>
                                </w:r>
                                <w:r>
                                  <w:rPr>
                                    <w:sz w:val="22"/>
                                  </w:rPr>
                                  <w:instrText xml:space="preserve"> CITATION Мик9 \l 1049 </w:instrText>
                                </w:r>
                                <w:r>
                                  <w:rPr>
                                    <w:sz w:val="22"/>
                                  </w:rPr>
                                  <w:fldChar w:fldCharType="separate"/>
                                </w:r>
                                <w:r>
                                  <w:rPr>
                                    <w:noProof/>
                                    <w:sz w:val="22"/>
                                  </w:rPr>
                                  <w:t xml:space="preserve"> </w:t>
                                </w:r>
                                <w:r w:rsidRPr="00801DA1">
                                  <w:rPr>
                                    <w:noProof/>
                                    <w:sz w:val="22"/>
                                  </w:rPr>
                                  <w:t>[335]</w:t>
                                </w:r>
                                <w:r>
                                  <w:rPr>
                                    <w:sz w:val="22"/>
                                  </w:rPr>
                                  <w:fldChar w:fldCharType="end"/>
                                </w:r>
                              </w:sdtContent>
                            </w:sdt>
                            <w:r>
                              <w:rPr>
                                <w:sz w:val="22"/>
                              </w:rPr>
                              <w:t>.</w:t>
                            </w:r>
                          </w:p>
                          <w:p w:rsidR="0045171B" w:rsidRDefault="0045171B" w:rsidP="0087118D">
                            <w:pPr>
                              <w:pStyle w:val="a4"/>
                              <w:rPr>
                                <w:sz w:val="22"/>
                              </w:rPr>
                            </w:pPr>
                          </w:p>
                          <w:p w:rsidR="0045171B" w:rsidRDefault="0045171B" w:rsidP="008711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Надпись 236" o:spid="_x0000_s2730" type="#_x0000_t202" style="position:absolute;left:0;text-align:left;margin-left:-.5pt;margin-top:-.1pt;width:486pt;height:213.1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" fillcolor="#ff9" strokecolor="#930" strokeweight="1.5pt">
                <v:textbox>
                  <w:txbxContent>
                    <w:p w:rsidR="0045171B" w:rsidRDefault="0045171B" w:rsidP="007770A2">
                      <w:pPr>
                        <w:spacing w:before="120" w:after="60"/>
                        <w:jc w:val="center"/>
                        <w:rPr>
                          <w:b/>
                        </w:rPr>
                      </w:pPr>
                      <w:r>
                        <w:rPr>
                          <w:b/>
                        </w:rPr>
                        <w:t xml:space="preserve">Этот текст несколько лучше, но тоже плохой </w:t>
                      </w:r>
                    </w:p>
                    <w:p w:rsidR="0045171B" w:rsidRDefault="0045171B" w:rsidP="0087118D">
                      <w:pPr>
                        <w:pStyle w:val="a4"/>
                        <w:rPr>
                          <w:sz w:val="22"/>
                        </w:rPr>
                      </w:pPr>
                      <w:r>
                        <w:rPr>
                          <w:sz w:val="22"/>
                        </w:rPr>
                        <w:t>Правый желудочек выбрасывает кровь в легочную артерию. Она делится на две ветви, по ним кровь направляется в легкие. В легких артерии ветвятся и переходят в капилляры. Капилляры густо оплетают многочисленные легочные пузырьки. Из капилляров кровь собирается в вены. Сливаясь друг с другом, они образуют четыре легочные вены. Все четыре впадают в левое предсердие. Путь крови от правого желудочка через капилляры легких до левого предсердия называется легочным, или малым кругом кровообращения (1).</w:t>
                      </w:r>
                    </w:p>
                    <w:p w:rsidR="0045171B" w:rsidRDefault="0045171B" w:rsidP="0087118D">
                      <w:pPr>
                        <w:pStyle w:val="a4"/>
                        <w:rPr>
                          <w:sz w:val="22"/>
                        </w:rPr>
                      </w:pPr>
                      <w:r>
                        <w:rPr>
                          <w:sz w:val="22"/>
                        </w:rPr>
                        <w:t>В легкие поступает кровь, бедная кислородом и насыщенная двуокисью углерода. В легочных пузырьках есть богатый кислородом атмосферный воздух. Кислород из легочных пузырьков вступает в нестойкое соединение с гемоглобином эритроцитов. Кровь при этом обогащается кислородом. Одновременно она отдает двуокись углерода в воздух, наполняющий легочные пузырьки. Так происходит газообмен в легких (2).</w:t>
                      </w:r>
                    </w:p>
                    <w:p w:rsidR="0045171B" w:rsidRDefault="0045171B" w:rsidP="0087118D">
                      <w:pPr>
                        <w:pStyle w:val="a4"/>
                        <w:rPr>
                          <w:sz w:val="22"/>
                        </w:rPr>
                      </w:pPr>
                      <w:r>
                        <w:rPr>
                          <w:sz w:val="22"/>
                        </w:rPr>
                        <w:t>Бедную кислородом и насыщенную двуокисью углерода кровь называют венозной. Богатую кислородом кровь называют артериальной (3)</w:t>
                      </w:r>
                      <w:sdt>
                        <w:sdtPr>
                          <w:rPr>
                            <w:sz w:val="22"/>
                          </w:rPr>
                          <w:id w:val="-1206478154"/>
                          <w:citation/>
                        </w:sdtPr>
                        <w:sdtContent>
                          <w:r>
                            <w:rPr>
                              <w:sz w:val="22"/>
                            </w:rPr>
                            <w:fldChar w:fldCharType="begin"/>
                          </w:r>
                          <w:r>
                            <w:rPr>
                              <w:sz w:val="22"/>
                            </w:rPr>
                            <w:instrText xml:space="preserve"> CITATION Мик9 \l 1049 </w:instrText>
                          </w:r>
                          <w:r>
                            <w:rPr>
                              <w:sz w:val="22"/>
                            </w:rPr>
                            <w:fldChar w:fldCharType="separate"/>
                          </w:r>
                          <w:r>
                            <w:rPr>
                              <w:noProof/>
                              <w:sz w:val="22"/>
                            </w:rPr>
                            <w:t xml:space="preserve"> </w:t>
                          </w:r>
                          <w:r w:rsidRPr="00801DA1">
                            <w:rPr>
                              <w:noProof/>
                              <w:sz w:val="22"/>
                            </w:rPr>
                            <w:t>[335]</w:t>
                          </w:r>
                          <w:r>
                            <w:rPr>
                              <w:sz w:val="22"/>
                            </w:rPr>
                            <w:fldChar w:fldCharType="end"/>
                          </w:r>
                        </w:sdtContent>
                      </w:sdt>
                      <w:r>
                        <w:rPr>
                          <w:sz w:val="22"/>
                        </w:rPr>
                        <w:t>.</w:t>
                      </w:r>
                    </w:p>
                    <w:p w:rsidR="0045171B" w:rsidRDefault="0045171B" w:rsidP="0087118D">
                      <w:pPr>
                        <w:pStyle w:val="a4"/>
                        <w:rPr>
                          <w:sz w:val="22"/>
                        </w:rPr>
                      </w:pPr>
                    </w:p>
                    <w:p w:rsidR="0045171B" w:rsidRDefault="0045171B" w:rsidP="0087118D"/>
                  </w:txbxContent>
                </v:textbox>
              </v:shape>
            </w:pict>
          </mc:Fallback>
        </mc:AlternateContent>
      </w:r>
    </w:p>
    <w:p w:rsidR="0087118D" w:rsidRDefault="0087118D" w:rsidP="0087118D">
      <w:pPr>
        <w:ind w:left="1928"/>
        <w:rPr>
          <w:rFonts w:eastAsia="Times New Roman" w:cs="Arial"/>
          <w:lang w:eastAsia="ru-RU"/>
        </w:rPr>
      </w:pPr>
    </w:p>
    <w:p w:rsidR="0087118D" w:rsidRDefault="0087118D" w:rsidP="0087118D">
      <w:pPr>
        <w:ind w:left="1928"/>
        <w:rPr>
          <w:rFonts w:eastAsia="Times New Roman" w:cs="Arial"/>
          <w:lang w:eastAsia="ru-RU"/>
        </w:rPr>
      </w:pPr>
    </w:p>
    <w:p w:rsidR="0087118D" w:rsidRDefault="0087118D" w:rsidP="0087118D">
      <w:pPr>
        <w:ind w:left="1928"/>
        <w:rPr>
          <w:rFonts w:eastAsia="Times New Roman" w:cs="Arial"/>
          <w:lang w:eastAsia="ru-RU"/>
        </w:rPr>
      </w:pPr>
    </w:p>
    <w:p w:rsidR="0087118D" w:rsidRDefault="0087118D" w:rsidP="0087118D">
      <w:pPr>
        <w:ind w:left="1928"/>
        <w:rPr>
          <w:rFonts w:eastAsia="Times New Roman" w:cs="Arial"/>
          <w:lang w:eastAsia="ru-RU"/>
        </w:rPr>
      </w:pPr>
    </w:p>
    <w:p w:rsidR="0087118D" w:rsidRDefault="0087118D" w:rsidP="0087118D">
      <w:pPr>
        <w:ind w:left="1928"/>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spacing w:after="240"/>
        <w:ind w:left="1531" w:right="567" w:hanging="964"/>
        <w:jc w:val="both"/>
        <w:rPr>
          <w:rFonts w:eastAsia="Times New Roman" w:cs="Arial"/>
          <w:szCs w:val="20"/>
          <w:lang w:eastAsia="ru-RU"/>
        </w:rPr>
      </w:pPr>
      <w:r>
        <w:rPr>
          <w:rFonts w:eastAsia="Times New Roman" w:cs="Arial"/>
          <w:b/>
          <w:szCs w:val="20"/>
          <w:lang w:eastAsia="ru-RU"/>
        </w:rPr>
        <w:t>Рис. 90.</w:t>
      </w:r>
      <w:r>
        <w:rPr>
          <w:rFonts w:eastAsia="Times New Roman" w:cs="Arial"/>
          <w:szCs w:val="20"/>
          <w:lang w:eastAsia="ru-RU"/>
        </w:rPr>
        <w:t xml:space="preserve"> Это упорядоченный учебный текст. Все три темы излагаются строго последовательно. Но где же их названия? Они спрятаны от читателя. Этот недочет устранен на рис. 91.</w:t>
      </w:r>
    </w:p>
    <w:p w:rsidR="0087118D" w:rsidRDefault="0087118D" w:rsidP="0087118D">
      <w:pPr>
        <w:ind w:firstLine="567"/>
        <w:rPr>
          <w:rFonts w:eastAsia="Times New Roman" w:cs="Arial"/>
          <w:szCs w:val="20"/>
          <w:lang w:eastAsia="ru-RU"/>
        </w:rPr>
      </w:pPr>
      <w:r>
        <w:rPr>
          <w:noProof/>
          <w:szCs w:val="22"/>
          <w:lang w:eastAsia="ru-RU"/>
        </w:rPr>
        <mc:AlternateContent>
          <mc:Choice Requires="wps">
            <w:drawing>
              <wp:anchor distT="0" distB="0" distL="114300" distR="114300" simplePos="0" relativeHeight="252211200" behindDoc="0" locked="0" layoutInCell="1" allowOverlap="1">
                <wp:simplePos x="0" y="0"/>
                <wp:positionH relativeFrom="column">
                  <wp:posOffset>-6350</wp:posOffset>
                </wp:positionH>
                <wp:positionV relativeFrom="paragraph">
                  <wp:posOffset>173355</wp:posOffset>
                </wp:positionV>
                <wp:extent cx="6172200" cy="3668395"/>
                <wp:effectExtent l="0" t="0" r="19050" b="27305"/>
                <wp:wrapNone/>
                <wp:docPr id="235" name="Надпись 235"/>
                <wp:cNvGraphicFramePr/>
                <a:graphic xmlns:a="http://schemas.openxmlformats.org/drawingml/2006/main">
                  <a:graphicData uri="http://schemas.microsoft.com/office/word/2010/wordprocessingShape">
                    <wps:wsp>
                      <wps:cNvSpPr txBox="1"/>
                      <wps:spPr>
                        <a:xfrm>
                          <a:off x="0" y="0"/>
                          <a:ext cx="6172200" cy="3667760"/>
                        </a:xfrm>
                        <a:prstGeom prst="rect">
                          <a:avLst/>
                        </a:prstGeom>
                        <a:solidFill>
                          <a:srgbClr val="FFFF99"/>
                        </a:solidFill>
                        <a:ln w="19050">
                          <a:solidFill>
                            <a:srgbClr val="993300"/>
                          </a:solidFill>
                        </a:ln>
                      </wps:spPr>
                      <wps:txbx>
                        <w:txbxContent>
                          <w:p w:rsidR="0045171B" w:rsidRDefault="0045171B" w:rsidP="0087118D">
                            <w:pPr>
                              <w:jc w:val="center"/>
                              <w:rPr>
                                <w:b/>
                              </w:rPr>
                            </w:pPr>
                            <w:r>
                              <w:rPr>
                                <w:b/>
                              </w:rPr>
                              <w:t xml:space="preserve">Хороший текст </w:t>
                            </w:r>
                          </w:p>
                          <w:p w:rsidR="0045171B" w:rsidRDefault="0045171B" w:rsidP="0087118D">
                            <w:pPr>
                              <w:pStyle w:val="a6"/>
                              <w:spacing w:before="120" w:after="120"/>
                              <w:rPr>
                                <w:sz w:val="24"/>
                              </w:rPr>
                            </w:pPr>
                            <w:r>
                              <w:rPr>
                                <w:sz w:val="24"/>
                              </w:rPr>
                              <w:t>Малый круг кровообращения</w:t>
                            </w:r>
                          </w:p>
                          <w:p w:rsidR="0045171B" w:rsidRDefault="0045171B" w:rsidP="0087118D">
                            <w:pPr>
                              <w:pStyle w:val="a4"/>
                              <w:rPr>
                                <w:sz w:val="22"/>
                                <w:szCs w:val="22"/>
                              </w:rPr>
                            </w:pPr>
                            <w:r>
                              <w:rPr>
                                <w:sz w:val="22"/>
                              </w:rPr>
                              <w:t>Правый желудочек выбрасывает кровь в легочную артерию. Она делится на две ветви, по ним кровь направляется в легкие. В легких артерии ветвятся и переходят в капилляры. Капилляры густо оплетают многочисленные легочные пузырьки. Из капилляров кровь собирается в вены. Сливаясь друг с другом, они образуют четыре легочные вены. Все четыре впадают в левое предсердие.</w:t>
                            </w:r>
                          </w:p>
                          <w:p w:rsidR="0045171B" w:rsidRDefault="0045171B" w:rsidP="0087118D">
                            <w:pPr>
                              <w:pStyle w:val="a4"/>
                              <w:rPr>
                                <w:sz w:val="22"/>
                              </w:rPr>
                            </w:pPr>
                            <w:r>
                              <w:rPr>
                                <w:sz w:val="22"/>
                              </w:rPr>
                              <w:t xml:space="preserve">Путь крови от правого желудочка через капилляры легких до левого предсердия называется </w:t>
                            </w:r>
                            <w:r>
                              <w:rPr>
                                <w:i/>
                                <w:sz w:val="22"/>
                              </w:rPr>
                              <w:t>легочным, или малым кругом кровообращения</w:t>
                            </w:r>
                            <w:r>
                              <w:rPr>
                                <w:sz w:val="22"/>
                              </w:rPr>
                              <w:t>.</w:t>
                            </w:r>
                          </w:p>
                          <w:p w:rsidR="0045171B" w:rsidRDefault="0045171B" w:rsidP="0087118D">
                            <w:pPr>
                              <w:pStyle w:val="a6"/>
                              <w:spacing w:before="180" w:after="120"/>
                              <w:rPr>
                                <w:sz w:val="24"/>
                              </w:rPr>
                            </w:pPr>
                            <w:r>
                              <w:rPr>
                                <w:sz w:val="24"/>
                              </w:rPr>
                              <w:t>Газообмен в легких</w:t>
                            </w:r>
                          </w:p>
                          <w:p w:rsidR="0045171B" w:rsidRDefault="0045171B" w:rsidP="0087118D">
                            <w:pPr>
                              <w:pStyle w:val="a4"/>
                              <w:rPr>
                                <w:sz w:val="22"/>
                                <w:szCs w:val="22"/>
                              </w:rPr>
                            </w:pPr>
                            <w:r>
                              <w:rPr>
                                <w:sz w:val="22"/>
                              </w:rPr>
                              <w:t>В легкие поступает кровь, бедная кислородом и насыщенная двуокисью углерода. В легочных пузырьках есть богатый кислородом атмосферный воздух.</w:t>
                            </w:r>
                          </w:p>
                          <w:p w:rsidR="0045171B" w:rsidRDefault="0045171B" w:rsidP="0087118D">
                            <w:pPr>
                              <w:pStyle w:val="a4"/>
                              <w:rPr>
                                <w:sz w:val="22"/>
                              </w:rPr>
                            </w:pPr>
                            <w:r>
                              <w:rPr>
                                <w:sz w:val="22"/>
                              </w:rPr>
                              <w:t>Кислород из легочных пузырьков вступает в нестойкое соединение с гемоглобином эритроцитов. Кровь при этом не только обогащается кислородом. Она отдает двуокись углерода в воздух, наполняющий легочные пузырьки. Так происходит газообмен в легких.</w:t>
                            </w:r>
                          </w:p>
                          <w:p w:rsidR="0045171B" w:rsidRDefault="0045171B" w:rsidP="0087118D">
                            <w:pPr>
                              <w:pStyle w:val="a6"/>
                              <w:spacing w:before="180" w:after="120"/>
                              <w:rPr>
                                <w:sz w:val="24"/>
                              </w:rPr>
                            </w:pPr>
                            <w:r>
                              <w:rPr>
                                <w:sz w:val="24"/>
                              </w:rPr>
                              <w:t>Венозная и артериальная кровь</w:t>
                            </w:r>
                          </w:p>
                          <w:p w:rsidR="0045171B" w:rsidRDefault="0045171B" w:rsidP="0087118D">
                            <w:pPr>
                              <w:pStyle w:val="a4"/>
                              <w:rPr>
                                <w:sz w:val="22"/>
                                <w:szCs w:val="22"/>
                              </w:rPr>
                            </w:pPr>
                            <w:r>
                              <w:rPr>
                                <w:sz w:val="22"/>
                              </w:rPr>
                              <w:t xml:space="preserve">Бедную кислородом и насыщенную двуокисью углерода кровь называют </w:t>
                            </w:r>
                            <w:r>
                              <w:rPr>
                                <w:i/>
                                <w:sz w:val="22"/>
                              </w:rPr>
                              <w:t>венозной</w:t>
                            </w:r>
                            <w:r>
                              <w:rPr>
                                <w:sz w:val="22"/>
                              </w:rPr>
                              <w:t xml:space="preserve">. Богатую кислородом кровь называют </w:t>
                            </w:r>
                            <w:r>
                              <w:rPr>
                                <w:i/>
                                <w:sz w:val="22"/>
                              </w:rPr>
                              <w:t>артериальной.</w:t>
                            </w:r>
                          </w:p>
                          <w:p w:rsidR="0045171B" w:rsidRDefault="0045171B" w:rsidP="008711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Надпись 235" o:spid="_x0000_s2731" type="#_x0000_t202" style="position:absolute;left:0;text-align:left;margin-left:-.5pt;margin-top:13.65pt;width:486pt;height:288.8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" fillcolor="#ff9" strokecolor="#930" strokeweight="1.5pt">
                <v:textbox>
                  <w:txbxContent>
                    <w:p w:rsidR="0045171B" w:rsidRDefault="0045171B" w:rsidP="0087118D">
                      <w:pPr>
                        <w:jc w:val="center"/>
                        <w:rPr>
                          <w:b/>
                        </w:rPr>
                      </w:pPr>
                      <w:r>
                        <w:rPr>
                          <w:b/>
                        </w:rPr>
                        <w:t xml:space="preserve">Хороший текст </w:t>
                      </w:r>
                    </w:p>
                    <w:p w:rsidR="0045171B" w:rsidRDefault="0045171B" w:rsidP="0087118D">
                      <w:pPr>
                        <w:pStyle w:val="a6"/>
                        <w:spacing w:before="120" w:after="120"/>
                        <w:rPr>
                          <w:sz w:val="24"/>
                        </w:rPr>
                      </w:pPr>
                      <w:r>
                        <w:rPr>
                          <w:sz w:val="24"/>
                        </w:rPr>
                        <w:t>Малый круг кровообращения</w:t>
                      </w:r>
                    </w:p>
                    <w:p w:rsidR="0045171B" w:rsidRDefault="0045171B" w:rsidP="0087118D">
                      <w:pPr>
                        <w:pStyle w:val="a4"/>
                        <w:rPr>
                          <w:sz w:val="22"/>
                          <w:szCs w:val="22"/>
                        </w:rPr>
                      </w:pPr>
                      <w:r>
                        <w:rPr>
                          <w:sz w:val="22"/>
                        </w:rPr>
                        <w:t>Правый желудочек выбрасывает кровь в легочную артерию. Она делится на две ветви, по ним кровь направляется в легкие. В легких артерии ветвятся и переходят в капилляры. Капилляры густо оплетают многочисленные легочные пузырьки. Из капилляров кровь собирается в вены. Сливаясь друг с другом, они образуют четыре легочные вены. Все четыре впадают в левое предсердие.</w:t>
                      </w:r>
                    </w:p>
                    <w:p w:rsidR="0045171B" w:rsidRDefault="0045171B" w:rsidP="0087118D">
                      <w:pPr>
                        <w:pStyle w:val="a4"/>
                        <w:rPr>
                          <w:sz w:val="22"/>
                        </w:rPr>
                      </w:pPr>
                      <w:r>
                        <w:rPr>
                          <w:sz w:val="22"/>
                        </w:rPr>
                        <w:t xml:space="preserve">Путь крови от правого желудочка через капилляры легких до левого предсердия называется </w:t>
                      </w:r>
                      <w:r>
                        <w:rPr>
                          <w:i/>
                          <w:sz w:val="22"/>
                        </w:rPr>
                        <w:t>легочным, или малым кругом кровообращения</w:t>
                      </w:r>
                      <w:r>
                        <w:rPr>
                          <w:sz w:val="22"/>
                        </w:rPr>
                        <w:t>.</w:t>
                      </w:r>
                    </w:p>
                    <w:p w:rsidR="0045171B" w:rsidRDefault="0045171B" w:rsidP="0087118D">
                      <w:pPr>
                        <w:pStyle w:val="a6"/>
                        <w:spacing w:before="180" w:after="120"/>
                        <w:rPr>
                          <w:sz w:val="24"/>
                        </w:rPr>
                      </w:pPr>
                      <w:r>
                        <w:rPr>
                          <w:sz w:val="24"/>
                        </w:rPr>
                        <w:t>Газообмен в легких</w:t>
                      </w:r>
                    </w:p>
                    <w:p w:rsidR="0045171B" w:rsidRDefault="0045171B" w:rsidP="0087118D">
                      <w:pPr>
                        <w:pStyle w:val="a4"/>
                        <w:rPr>
                          <w:sz w:val="22"/>
                          <w:szCs w:val="22"/>
                        </w:rPr>
                      </w:pPr>
                      <w:r>
                        <w:rPr>
                          <w:sz w:val="22"/>
                        </w:rPr>
                        <w:t>В легкие поступает кровь, бедная кислородом и насыщенная двуокисью углерода. В легочных пузырьках есть богатый кислородом атмосферный воздух.</w:t>
                      </w:r>
                    </w:p>
                    <w:p w:rsidR="0045171B" w:rsidRDefault="0045171B" w:rsidP="0087118D">
                      <w:pPr>
                        <w:pStyle w:val="a4"/>
                        <w:rPr>
                          <w:sz w:val="22"/>
                        </w:rPr>
                      </w:pPr>
                      <w:r>
                        <w:rPr>
                          <w:sz w:val="22"/>
                        </w:rPr>
                        <w:t>Кислород из легочных пузырьков вступает в нестойкое соединение с гемоглобином эритроцитов. Кровь при этом не только обогащается кислородом. Она отдает двуокись углерода в воздух, наполняющий легочные пузырьки. Так происходит газообмен в легких.</w:t>
                      </w:r>
                    </w:p>
                    <w:p w:rsidR="0045171B" w:rsidRDefault="0045171B" w:rsidP="0087118D">
                      <w:pPr>
                        <w:pStyle w:val="a6"/>
                        <w:spacing w:before="180" w:after="120"/>
                        <w:rPr>
                          <w:sz w:val="24"/>
                        </w:rPr>
                      </w:pPr>
                      <w:r>
                        <w:rPr>
                          <w:sz w:val="24"/>
                        </w:rPr>
                        <w:t>Венозная и артериальная кровь</w:t>
                      </w:r>
                    </w:p>
                    <w:p w:rsidR="0045171B" w:rsidRDefault="0045171B" w:rsidP="0087118D">
                      <w:pPr>
                        <w:pStyle w:val="a4"/>
                        <w:rPr>
                          <w:sz w:val="22"/>
                          <w:szCs w:val="22"/>
                        </w:rPr>
                      </w:pPr>
                      <w:r>
                        <w:rPr>
                          <w:sz w:val="22"/>
                        </w:rPr>
                        <w:t xml:space="preserve">Бедную кислородом и насыщенную двуокисью углерода кровь называют </w:t>
                      </w:r>
                      <w:r>
                        <w:rPr>
                          <w:i/>
                          <w:sz w:val="22"/>
                        </w:rPr>
                        <w:t>венозной</w:t>
                      </w:r>
                      <w:r>
                        <w:rPr>
                          <w:sz w:val="22"/>
                        </w:rPr>
                        <w:t xml:space="preserve">. Богатую кислородом кровь называют </w:t>
                      </w:r>
                      <w:r>
                        <w:rPr>
                          <w:i/>
                          <w:sz w:val="22"/>
                        </w:rPr>
                        <w:t>артериальной.</w:t>
                      </w:r>
                    </w:p>
                    <w:p w:rsidR="0045171B" w:rsidRDefault="0045171B" w:rsidP="0087118D"/>
                  </w:txbxContent>
                </v:textbox>
              </v:shape>
            </w:pict>
          </mc:Fallback>
        </mc:AlternateContent>
      </w:r>
    </w:p>
    <w:p w:rsidR="0087118D" w:rsidRDefault="0087118D" w:rsidP="0087118D">
      <w:pPr>
        <w:ind w:left="1928"/>
        <w:rPr>
          <w:rFonts w:eastAsia="Times New Roman" w:cs="Arial"/>
          <w:lang w:eastAsia="ru-RU"/>
        </w:rPr>
      </w:pPr>
    </w:p>
    <w:p w:rsidR="0087118D" w:rsidRDefault="0087118D" w:rsidP="0087118D">
      <w:pPr>
        <w:ind w:left="1928"/>
        <w:rPr>
          <w:rFonts w:eastAsia="Times New Roman" w:cs="Arial"/>
          <w:lang w:eastAsia="ru-RU"/>
        </w:rPr>
      </w:pPr>
    </w:p>
    <w:p w:rsidR="0087118D" w:rsidRDefault="0087118D" w:rsidP="0087118D">
      <w:pPr>
        <w:ind w:left="1928"/>
        <w:rPr>
          <w:rFonts w:eastAsia="Times New Roman" w:cs="Arial"/>
          <w:lang w:eastAsia="ru-RU"/>
        </w:rPr>
      </w:pPr>
    </w:p>
    <w:p w:rsidR="0087118D" w:rsidRDefault="0087118D" w:rsidP="0087118D">
      <w:pPr>
        <w:ind w:left="1928"/>
        <w:rPr>
          <w:rFonts w:eastAsia="Times New Roman" w:cs="Arial"/>
          <w:lang w:eastAsia="ru-RU"/>
        </w:rPr>
      </w:pPr>
    </w:p>
    <w:p w:rsidR="0087118D" w:rsidRDefault="0087118D" w:rsidP="0087118D">
      <w:pPr>
        <w:ind w:left="1928"/>
        <w:rPr>
          <w:rFonts w:eastAsia="Times New Roman" w:cs="Arial"/>
          <w:lang w:eastAsia="ru-RU"/>
        </w:rPr>
      </w:pPr>
    </w:p>
    <w:p w:rsidR="0087118D" w:rsidRDefault="0087118D" w:rsidP="0087118D">
      <w:pPr>
        <w:ind w:left="1928"/>
        <w:rPr>
          <w:rFonts w:eastAsia="Times New Roman" w:cs="Arial"/>
          <w:szCs w:val="20"/>
          <w:lang w:eastAsia="ru-RU"/>
        </w:rPr>
      </w:pPr>
    </w:p>
    <w:p w:rsidR="0087118D" w:rsidRDefault="0087118D" w:rsidP="0087118D">
      <w:pPr>
        <w:ind w:firstLine="567"/>
        <w:rPr>
          <w:rFonts w:eastAsia="Times New Roman" w:cs="Arial"/>
          <w:szCs w:val="20"/>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firstLine="567"/>
        <w:jc w:val="both"/>
        <w:rPr>
          <w:rFonts w:eastAsia="Times New Roman" w:cs="Arial"/>
          <w:b/>
          <w:lang w:eastAsia="ru-RU"/>
        </w:rPr>
      </w:pPr>
    </w:p>
    <w:p w:rsidR="0087118D" w:rsidRDefault="0087118D" w:rsidP="0087118D">
      <w:pPr>
        <w:ind w:left="1531" w:right="567" w:hanging="964"/>
        <w:jc w:val="both"/>
        <w:rPr>
          <w:rFonts w:eastAsia="Times New Roman" w:cs="Arial"/>
          <w:b/>
          <w:szCs w:val="20"/>
          <w:lang w:eastAsia="ru-RU"/>
        </w:rPr>
      </w:pPr>
    </w:p>
    <w:p w:rsidR="0087118D" w:rsidRDefault="0087118D" w:rsidP="0087118D">
      <w:pPr>
        <w:ind w:left="1531" w:right="567" w:hanging="964"/>
        <w:jc w:val="both"/>
        <w:rPr>
          <w:rFonts w:eastAsia="Times New Roman" w:cs="Arial"/>
          <w:b/>
          <w:szCs w:val="20"/>
          <w:lang w:eastAsia="ru-RU"/>
        </w:rPr>
      </w:pPr>
    </w:p>
    <w:p w:rsidR="0087118D" w:rsidRDefault="0087118D" w:rsidP="0087118D">
      <w:pPr>
        <w:ind w:left="1531" w:right="567" w:hanging="964"/>
        <w:jc w:val="both"/>
        <w:rPr>
          <w:rFonts w:eastAsia="Times New Roman" w:cs="Arial"/>
          <w:b/>
          <w:szCs w:val="20"/>
          <w:lang w:eastAsia="ru-RU"/>
        </w:rPr>
      </w:pPr>
    </w:p>
    <w:p w:rsidR="0087118D" w:rsidRDefault="0087118D" w:rsidP="0087118D">
      <w:pPr>
        <w:ind w:left="1531" w:right="567" w:hanging="964"/>
        <w:jc w:val="both"/>
        <w:rPr>
          <w:rFonts w:eastAsia="Times New Roman" w:cs="Arial"/>
          <w:b/>
          <w:szCs w:val="20"/>
          <w:lang w:eastAsia="ru-RU"/>
        </w:rPr>
      </w:pPr>
    </w:p>
    <w:p w:rsidR="0087118D" w:rsidRDefault="0087118D" w:rsidP="0087118D">
      <w:pPr>
        <w:ind w:left="1531" w:right="567" w:hanging="964"/>
        <w:jc w:val="both"/>
        <w:rPr>
          <w:rFonts w:eastAsia="Times New Roman" w:cs="Arial"/>
          <w:b/>
          <w:szCs w:val="20"/>
          <w:lang w:eastAsia="ru-RU"/>
        </w:rPr>
      </w:pPr>
    </w:p>
    <w:p w:rsidR="0087118D" w:rsidRDefault="0087118D" w:rsidP="0087118D">
      <w:pPr>
        <w:spacing w:before="120"/>
        <w:ind w:left="1531" w:right="567" w:hanging="964"/>
        <w:jc w:val="both"/>
        <w:rPr>
          <w:rFonts w:eastAsia="Times New Roman" w:cs="Arial"/>
          <w:szCs w:val="20"/>
          <w:lang w:eastAsia="ru-RU"/>
        </w:rPr>
      </w:pPr>
      <w:r>
        <w:rPr>
          <w:rFonts w:eastAsia="Times New Roman" w:cs="Arial"/>
          <w:b/>
          <w:szCs w:val="20"/>
          <w:lang w:eastAsia="ru-RU"/>
        </w:rPr>
        <w:t>Рис. 91.</w:t>
      </w:r>
      <w:r>
        <w:rPr>
          <w:rFonts w:eastAsia="Times New Roman" w:cs="Arial"/>
          <w:szCs w:val="20"/>
          <w:lang w:eastAsia="ru-RU"/>
        </w:rPr>
        <w:t xml:space="preserve"> Окончательный результат. Оба золотых правила соблюдены. Текст разбит на мелкие параграфы. Перед каждым написан хороший заголовок</w:t>
      </w:r>
    </w:p>
    <w:p w:rsidR="0087118D" w:rsidRDefault="0087118D" w:rsidP="0087118D">
      <w:pPr>
        <w:ind w:firstLine="567"/>
        <w:rPr>
          <w:rFonts w:eastAsia="Times New Roman" w:cs="Arial"/>
          <w:szCs w:val="20"/>
          <w:lang w:eastAsia="ru-RU"/>
        </w:rPr>
      </w:pPr>
    </w:p>
    <w:p w:rsidR="0087118D" w:rsidRDefault="0087118D" w:rsidP="0087118D">
      <w:pPr>
        <w:pStyle w:val="a4"/>
        <w:rPr>
          <w:szCs w:val="22"/>
          <w:lang w:eastAsia="ru-RU"/>
        </w:rPr>
      </w:pPr>
      <w:r>
        <w:rPr>
          <w:lang w:eastAsia="ru-RU"/>
        </w:rPr>
        <w:t>Подведем предварительные итоги. Тексты на рис. 89-91 имеют один и тот же смысл. Однако последний текст гораздо удобнее для чтения по следующим причинам:</w:t>
      </w:r>
    </w:p>
    <w:p w:rsidR="0087118D" w:rsidRDefault="0087118D" w:rsidP="00DA5E1B">
      <w:pPr>
        <w:pStyle w:val="af"/>
        <w:numPr>
          <w:ilvl w:val="0"/>
          <w:numId w:val="209"/>
        </w:numPr>
        <w:tabs>
          <w:tab w:val="num" w:pos="851"/>
        </w:tabs>
        <w:spacing w:line="292" w:lineRule="exact"/>
        <w:ind w:left="1491" w:hanging="357"/>
        <w:rPr>
          <w:rFonts w:eastAsia="Times New Roman" w:cs="Arial"/>
          <w:szCs w:val="20"/>
          <w:lang w:eastAsia="ru-RU"/>
        </w:rPr>
      </w:pPr>
      <w:r>
        <w:rPr>
          <w:rFonts w:eastAsia="Times New Roman" w:cs="Arial"/>
          <w:szCs w:val="20"/>
          <w:lang w:eastAsia="ru-RU"/>
        </w:rPr>
        <w:t>устранена логическая путаница в подаче материала;</w:t>
      </w:r>
    </w:p>
    <w:p w:rsidR="0087118D" w:rsidRDefault="0087118D" w:rsidP="00DA5E1B">
      <w:pPr>
        <w:pStyle w:val="af"/>
        <w:numPr>
          <w:ilvl w:val="0"/>
          <w:numId w:val="209"/>
        </w:numPr>
        <w:tabs>
          <w:tab w:val="num" w:pos="851"/>
        </w:tabs>
        <w:spacing w:line="292" w:lineRule="exact"/>
        <w:ind w:left="1491" w:hanging="357"/>
        <w:rPr>
          <w:rFonts w:eastAsia="Times New Roman" w:cs="Arial"/>
          <w:szCs w:val="20"/>
          <w:lang w:eastAsia="ru-RU"/>
        </w:rPr>
      </w:pPr>
      <w:r>
        <w:rPr>
          <w:rFonts w:eastAsia="Times New Roman" w:cs="Arial"/>
          <w:szCs w:val="20"/>
          <w:lang w:eastAsia="ru-RU"/>
        </w:rPr>
        <w:t>материал разбит на три самостоятельные темы;</w:t>
      </w:r>
    </w:p>
    <w:p w:rsidR="0087118D" w:rsidRDefault="0087118D" w:rsidP="00DA5E1B">
      <w:pPr>
        <w:pStyle w:val="af"/>
        <w:numPr>
          <w:ilvl w:val="0"/>
          <w:numId w:val="209"/>
        </w:numPr>
        <w:tabs>
          <w:tab w:val="num" w:pos="851"/>
        </w:tabs>
        <w:spacing w:line="292" w:lineRule="exact"/>
        <w:ind w:left="1491" w:hanging="357"/>
        <w:rPr>
          <w:rFonts w:eastAsia="Times New Roman" w:cs="Arial"/>
          <w:szCs w:val="20"/>
          <w:lang w:eastAsia="ru-RU"/>
        </w:rPr>
      </w:pPr>
      <w:r>
        <w:rPr>
          <w:rFonts w:eastAsia="Times New Roman" w:cs="Arial"/>
          <w:szCs w:val="20"/>
          <w:lang w:eastAsia="ru-RU"/>
        </w:rPr>
        <w:t>каждая тема раскрыта в отдельном коротком параграфе;</w:t>
      </w:r>
    </w:p>
    <w:p w:rsidR="0087118D" w:rsidRDefault="0087118D" w:rsidP="00DA5E1B">
      <w:pPr>
        <w:pStyle w:val="af"/>
        <w:numPr>
          <w:ilvl w:val="0"/>
          <w:numId w:val="209"/>
        </w:numPr>
        <w:tabs>
          <w:tab w:val="num" w:pos="851"/>
        </w:tabs>
        <w:spacing w:line="292" w:lineRule="exact"/>
        <w:ind w:left="1491" w:hanging="357"/>
        <w:rPr>
          <w:rFonts w:eastAsia="Times New Roman" w:cs="Arial"/>
          <w:szCs w:val="20"/>
          <w:lang w:eastAsia="ru-RU"/>
        </w:rPr>
      </w:pPr>
      <w:r>
        <w:rPr>
          <w:rFonts w:eastAsia="Times New Roman" w:cs="Arial"/>
          <w:szCs w:val="20"/>
          <w:lang w:eastAsia="ru-RU"/>
        </w:rPr>
        <w:t>каждый параграф имеет содержательный заголовок.</w:t>
      </w:r>
    </w:p>
    <w:p w:rsidR="004A42C8" w:rsidRDefault="008E4830" w:rsidP="00DF0E6B">
      <w:pPr>
        <w:pStyle w:val="a6"/>
        <w:rPr>
          <w:lang w:eastAsia="ru-RU"/>
        </w:rPr>
      </w:pPr>
      <w:r>
        <w:rPr>
          <w:noProof/>
          <w:lang w:eastAsia="ru-RU"/>
        </w:rPr>
        <w:lastRenderedPageBreak/>
        <mc:AlternateContent>
          <mc:Choice Requires="wps">
            <w:drawing>
              <wp:anchor distT="0" distB="0" distL="114300" distR="114300" simplePos="0" relativeHeight="252438528" behindDoc="0" locked="0" layoutInCell="1" allowOverlap="1">
                <wp:simplePos x="0" y="0"/>
                <wp:positionH relativeFrom="column">
                  <wp:posOffset>2903220</wp:posOffset>
                </wp:positionH>
                <wp:positionV relativeFrom="paragraph">
                  <wp:posOffset>24765</wp:posOffset>
                </wp:positionV>
                <wp:extent cx="3212465" cy="7767955"/>
                <wp:effectExtent l="0" t="0" r="26035" b="23495"/>
                <wp:wrapSquare wrapText="bothSides"/>
                <wp:docPr id="2499" name="Надпись 2499"/>
                <wp:cNvGraphicFramePr/>
                <a:graphic xmlns:a="http://schemas.openxmlformats.org/drawingml/2006/main">
                  <a:graphicData uri="http://schemas.microsoft.com/office/word/2010/wordprocessingShape">
                    <wps:wsp>
                      <wps:cNvSpPr txBox="1"/>
                      <wps:spPr>
                        <a:xfrm>
                          <a:off x="0" y="0"/>
                          <a:ext cx="3212465" cy="7767955"/>
                        </a:xfrm>
                        <a:prstGeom prst="rect">
                          <a:avLst/>
                        </a:prstGeom>
                        <a:solidFill>
                          <a:srgbClr val="FFFF99"/>
                        </a:solidFill>
                        <a:ln w="19050">
                          <a:solidFill>
                            <a:srgbClr val="993300"/>
                          </a:solidFill>
                        </a:ln>
                      </wps:spPr>
                      <wps:txbx>
                        <w:txbxContent>
                          <w:p w:rsidR="0045171B" w:rsidRPr="00DB070E" w:rsidRDefault="0045171B" w:rsidP="00DB070E">
                            <w:pPr>
                              <w:spacing w:before="120" w:after="120"/>
                              <w:jc w:val="center"/>
                              <w:rPr>
                                <w:caps/>
                                <w:sz w:val="22"/>
                                <w:szCs w:val="22"/>
                              </w:rPr>
                            </w:pPr>
                            <w:r w:rsidRPr="00DB070E">
                              <w:rPr>
                                <w:caps/>
                                <w:sz w:val="22"/>
                                <w:szCs w:val="22"/>
                              </w:rPr>
                              <w:t>я</w:t>
                            </w:r>
                            <w:r w:rsidRPr="00DB070E">
                              <w:rPr>
                                <w:sz w:val="22"/>
                                <w:szCs w:val="22"/>
                              </w:rPr>
                              <w:t xml:space="preserve">н </w:t>
                            </w:r>
                            <w:proofErr w:type="spellStart"/>
                            <w:r w:rsidRPr="00DB070E">
                              <w:rPr>
                                <w:sz w:val="22"/>
                                <w:szCs w:val="22"/>
                              </w:rPr>
                              <w:t>Чисхольд</w:t>
                            </w:r>
                            <w:proofErr w:type="spellEnd"/>
                          </w:p>
                          <w:p w:rsidR="0045171B" w:rsidRPr="00422271" w:rsidRDefault="0045171B" w:rsidP="00DB070E">
                            <w:pPr>
                              <w:spacing w:after="120" w:line="240" w:lineRule="exact"/>
                              <w:jc w:val="center"/>
                              <w:rPr>
                                <w:b/>
                                <w:caps/>
                                <w:color w:val="000000" w:themeColor="text1"/>
                                <w:sz w:val="22"/>
                                <w:szCs w:val="22"/>
                              </w:rPr>
                            </w:pPr>
                            <w:r w:rsidRPr="00DB070E">
                              <w:rPr>
                                <w:b/>
                                <w:color w:val="000000" w:themeColor="text1"/>
                                <w:sz w:val="22"/>
                                <w:szCs w:val="22"/>
                              </w:rPr>
                              <w:t xml:space="preserve">ПОЧЕМУ В НАЧАЛЕ АБЗАЦА </w:t>
                            </w:r>
                            <w:r>
                              <w:rPr>
                                <w:b/>
                                <w:color w:val="000000" w:themeColor="text1"/>
                                <w:sz w:val="22"/>
                                <w:szCs w:val="22"/>
                              </w:rPr>
                              <w:br/>
                            </w:r>
                            <w:r w:rsidRPr="00DB070E">
                              <w:rPr>
                                <w:b/>
                                <w:color w:val="000000" w:themeColor="text1"/>
                                <w:sz w:val="22"/>
                                <w:szCs w:val="22"/>
                              </w:rPr>
                              <w:t>НЕОБХОДИМ ОТСТУП?</w:t>
                            </w:r>
                          </w:p>
                          <w:p w:rsidR="0045171B" w:rsidRDefault="0045171B" w:rsidP="00DB070E">
                            <w:pPr>
                              <w:ind w:firstLine="454"/>
                              <w:jc w:val="both"/>
                              <w:rPr>
                                <w:color w:val="000000" w:themeColor="text1"/>
                                <w:sz w:val="22"/>
                                <w:szCs w:val="22"/>
                              </w:rPr>
                            </w:pPr>
                            <w:r w:rsidRPr="00422271">
                              <w:rPr>
                                <w:color w:val="000000" w:themeColor="text1"/>
                                <w:sz w:val="22"/>
                                <w:szCs w:val="22"/>
                              </w:rPr>
                              <w:t>Излагаемые при письме мысли автор расчленяет на группы св</w:t>
                            </w:r>
                            <w:r>
                              <w:rPr>
                                <w:color w:val="000000" w:themeColor="text1"/>
                                <w:sz w:val="22"/>
                                <w:szCs w:val="22"/>
                              </w:rPr>
                              <w:t>язанных между собой предложений.</w:t>
                            </w:r>
                            <w:r w:rsidRPr="00422271">
                              <w:rPr>
                                <w:color w:val="000000" w:themeColor="text1"/>
                                <w:sz w:val="22"/>
                                <w:szCs w:val="22"/>
                              </w:rPr>
                              <w:t xml:space="preserve"> Эти группы предложений мы называем абзацами. Раньше их называли также параграфами.</w:t>
                            </w:r>
                          </w:p>
                          <w:p w:rsidR="0045171B" w:rsidRDefault="0045171B" w:rsidP="00DB070E">
                            <w:pPr>
                              <w:ind w:firstLine="454"/>
                              <w:jc w:val="both"/>
                              <w:rPr>
                                <w:color w:val="000000" w:themeColor="text1"/>
                                <w:sz w:val="22"/>
                                <w:szCs w:val="22"/>
                              </w:rPr>
                            </w:pPr>
                            <w:r w:rsidRPr="00422271">
                              <w:rPr>
                                <w:color w:val="000000" w:themeColor="text1"/>
                                <w:sz w:val="22"/>
                                <w:szCs w:val="22"/>
                              </w:rPr>
                              <w:t xml:space="preserve">Теперешний некрасивый знак параграфа § есть ни что иное как забытый вариант средневекового знака q, который первоначально мог ставиться также и посредине непрерывных строк и для написания которого пользовались цветной краской. </w:t>
                            </w:r>
                          </w:p>
                          <w:p w:rsidR="0045171B" w:rsidRDefault="0045171B" w:rsidP="00DB070E">
                            <w:pPr>
                              <w:ind w:firstLine="454"/>
                              <w:jc w:val="both"/>
                              <w:rPr>
                                <w:color w:val="000000" w:themeColor="text1"/>
                                <w:sz w:val="22"/>
                                <w:szCs w:val="22"/>
                              </w:rPr>
                            </w:pPr>
                            <w:r w:rsidRPr="00422271">
                              <w:rPr>
                                <w:color w:val="000000" w:themeColor="text1"/>
                                <w:sz w:val="22"/>
                                <w:szCs w:val="22"/>
                              </w:rPr>
                              <w:t>Этот знак обозначал начало новой группы в наборе. В позднем средневековье новые группы набора стали начинать с новой строки, перед которой по старому обычаю ставили упомянутый знак, обычно написанный красной краской. Некоторые из первопечатников вырезали этот знак как литеру и печатали с нее черной краской</w:t>
                            </w:r>
                            <w:r>
                              <w:rPr>
                                <w:color w:val="000000" w:themeColor="text1"/>
                                <w:sz w:val="22"/>
                                <w:szCs w:val="22"/>
                              </w:rPr>
                              <w:t>.</w:t>
                            </w:r>
                          </w:p>
                          <w:p w:rsidR="0045171B" w:rsidRDefault="0045171B" w:rsidP="00DB070E">
                            <w:pPr>
                              <w:ind w:firstLine="454"/>
                              <w:jc w:val="both"/>
                              <w:rPr>
                                <w:color w:val="000000" w:themeColor="text1"/>
                                <w:sz w:val="22"/>
                                <w:szCs w:val="22"/>
                              </w:rPr>
                            </w:pPr>
                            <w:r w:rsidRPr="00D464B3">
                              <w:rPr>
                                <w:color w:val="000000" w:themeColor="text1"/>
                                <w:sz w:val="22"/>
                                <w:szCs w:val="22"/>
                              </w:rPr>
                              <w:t xml:space="preserve">Но первоначально в инкунабулах рубрикатор вписывал его в текст красной краской (название профессии происходит от латинского слова </w:t>
                            </w:r>
                            <w:proofErr w:type="spellStart"/>
                            <w:r w:rsidRPr="00D464B3">
                              <w:rPr>
                                <w:color w:val="000000" w:themeColor="text1"/>
                                <w:sz w:val="22"/>
                                <w:szCs w:val="22"/>
                              </w:rPr>
                              <w:t>rubrum</w:t>
                            </w:r>
                            <w:proofErr w:type="spellEnd"/>
                            <w:r w:rsidRPr="00D464B3">
                              <w:rPr>
                                <w:color w:val="000000" w:themeColor="text1"/>
                                <w:sz w:val="22"/>
                                <w:szCs w:val="22"/>
                              </w:rPr>
                              <w:t xml:space="preserve"> — красный). Для этого знака наборщик должен был оставлять в наборе свободное место. </w:t>
                            </w:r>
                          </w:p>
                          <w:p w:rsidR="0045171B" w:rsidRPr="00D464B3" w:rsidRDefault="0045171B" w:rsidP="00DB070E">
                            <w:pPr>
                              <w:ind w:firstLine="454"/>
                              <w:jc w:val="both"/>
                              <w:rPr>
                                <w:color w:val="000000" w:themeColor="text1"/>
                                <w:sz w:val="22"/>
                                <w:szCs w:val="22"/>
                              </w:rPr>
                            </w:pPr>
                            <w:r w:rsidRPr="00D464B3">
                              <w:rPr>
                                <w:color w:val="000000" w:themeColor="text1"/>
                                <w:sz w:val="22"/>
                                <w:szCs w:val="22"/>
                              </w:rPr>
                              <w:t>Впоследствии знак параграфа стали вписывать все реже, пока, наконец, не</w:t>
                            </w:r>
                            <w:r>
                              <w:rPr>
                                <w:color w:val="000000" w:themeColor="text1"/>
                                <w:sz w:val="22"/>
                                <w:szCs w:val="22"/>
                              </w:rPr>
                              <w:t xml:space="preserve"> </w:t>
                            </w:r>
                            <w:r w:rsidRPr="00D464B3">
                              <w:rPr>
                                <w:color w:val="000000" w:themeColor="text1"/>
                                <w:sz w:val="22"/>
                                <w:szCs w:val="22"/>
                              </w:rPr>
                              <w:t>пришли к мысли, что абзацный отступ на круглую — как мы называем это пустое пространство теперь — и без красного знака вполне достаточен и надежен для обозначения.</w:t>
                            </w:r>
                          </w:p>
                          <w:p w:rsidR="0045171B" w:rsidRDefault="0045171B" w:rsidP="00DB070E">
                            <w:pPr>
                              <w:ind w:firstLine="454"/>
                              <w:jc w:val="both"/>
                              <w:rPr>
                                <w:color w:val="000000" w:themeColor="text1"/>
                                <w:sz w:val="22"/>
                                <w:szCs w:val="22"/>
                              </w:rPr>
                            </w:pPr>
                            <w:r w:rsidRPr="00D464B3">
                              <w:rPr>
                                <w:color w:val="000000" w:themeColor="text1"/>
                                <w:sz w:val="22"/>
                                <w:szCs w:val="22"/>
                              </w:rPr>
                              <w:t>Абзацный отступ на круглую выполняет свои обязанности и в наше время, причем более экономичного или, по крайней мере, такого же хорошего иного средства обозначения нового абзаца пока изобрести не удалось. Попыток заменить этот обычай новыми было предостаточно. Однако разрушать старое и создавать новое можно лишь в том случае, когда в этом есть необходимость и когда новое лучше старого</w:t>
                            </w:r>
                            <w:sdt>
                              <w:sdtPr>
                                <w:rPr>
                                  <w:color w:val="000000" w:themeColor="text1"/>
                                  <w:sz w:val="22"/>
                                  <w:szCs w:val="22"/>
                                </w:rPr>
                                <w:id w:val="-770618762"/>
                                <w:citation/>
                              </w:sdtPr>
                              <w:sdtContent>
                                <w:r>
                                  <w:rPr>
                                    <w:color w:val="000000" w:themeColor="text1"/>
                                    <w:sz w:val="22"/>
                                    <w:szCs w:val="22"/>
                                  </w:rPr>
                                  <w:fldChar w:fldCharType="begin"/>
                                </w:r>
                                <w:r>
                                  <w:rPr>
                                    <w:color w:val="000000" w:themeColor="text1"/>
                                    <w:sz w:val="22"/>
                                    <w:szCs w:val="22"/>
                                  </w:rPr>
                                  <w:instrText xml:space="preserve"> CITATION ЯнЧ \l 1049 </w:instrText>
                                </w:r>
                                <w:r>
                                  <w:rPr>
                                    <w:color w:val="000000" w:themeColor="text1"/>
                                    <w:sz w:val="22"/>
                                    <w:szCs w:val="22"/>
                                  </w:rPr>
                                  <w:fldChar w:fldCharType="separate"/>
                                </w:r>
                                <w:r>
                                  <w:rPr>
                                    <w:noProof/>
                                    <w:color w:val="000000" w:themeColor="text1"/>
                                    <w:sz w:val="22"/>
                                    <w:szCs w:val="22"/>
                                  </w:rPr>
                                  <w:t xml:space="preserve"> </w:t>
                                </w:r>
                                <w:r w:rsidRPr="007E3522">
                                  <w:rPr>
                                    <w:noProof/>
                                    <w:color w:val="000000" w:themeColor="text1"/>
                                    <w:sz w:val="22"/>
                                    <w:szCs w:val="22"/>
                                  </w:rPr>
                                  <w:t>[356]</w:t>
                                </w:r>
                                <w:r>
                                  <w:rPr>
                                    <w:color w:val="000000" w:themeColor="text1"/>
                                    <w:sz w:val="22"/>
                                    <w:szCs w:val="22"/>
                                  </w:rPr>
                                  <w:fldChar w:fldCharType="end"/>
                                </w:r>
                              </w:sdtContent>
                            </w:sdt>
                            <w:r w:rsidRPr="00D464B3">
                              <w:rPr>
                                <w:color w:val="000000" w:themeColor="text1"/>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499" o:spid="_x0000_s2732" type="#_x0000_t202" style="position:absolute;margin-left:228.6pt;margin-top:1.95pt;width:252.95pt;height:611.65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" fillcolor="#ff9" strokecolor="#930" strokeweight="1.5pt">
                <v:textbox>
                  <w:txbxContent>
                    <w:p w:rsidR="0045171B" w:rsidRPr="00DB070E" w:rsidRDefault="0045171B" w:rsidP="00DB070E">
                      <w:pPr>
                        <w:spacing w:before="120" w:after="120"/>
                        <w:jc w:val="center"/>
                        <w:rPr>
                          <w:caps/>
                          <w:sz w:val="22"/>
                          <w:szCs w:val="22"/>
                        </w:rPr>
                      </w:pPr>
                      <w:r w:rsidRPr="00DB070E">
                        <w:rPr>
                          <w:caps/>
                          <w:sz w:val="22"/>
                          <w:szCs w:val="22"/>
                        </w:rPr>
                        <w:t>я</w:t>
                      </w:r>
                      <w:r w:rsidRPr="00DB070E">
                        <w:rPr>
                          <w:sz w:val="22"/>
                          <w:szCs w:val="22"/>
                        </w:rPr>
                        <w:t xml:space="preserve">н </w:t>
                      </w:r>
                      <w:proofErr w:type="spellStart"/>
                      <w:r w:rsidRPr="00DB070E">
                        <w:rPr>
                          <w:sz w:val="22"/>
                          <w:szCs w:val="22"/>
                        </w:rPr>
                        <w:t>Чисхольд</w:t>
                      </w:r>
                      <w:proofErr w:type="spellEnd"/>
                    </w:p>
                    <w:p w:rsidR="0045171B" w:rsidRPr="00422271" w:rsidRDefault="0045171B" w:rsidP="00DB070E">
                      <w:pPr>
                        <w:spacing w:after="120" w:line="240" w:lineRule="exact"/>
                        <w:jc w:val="center"/>
                        <w:rPr>
                          <w:b/>
                          <w:caps/>
                          <w:color w:val="000000" w:themeColor="text1"/>
                          <w:sz w:val="22"/>
                          <w:szCs w:val="22"/>
                        </w:rPr>
                      </w:pPr>
                      <w:r w:rsidRPr="00DB070E">
                        <w:rPr>
                          <w:b/>
                          <w:color w:val="000000" w:themeColor="text1"/>
                          <w:sz w:val="22"/>
                          <w:szCs w:val="22"/>
                        </w:rPr>
                        <w:t xml:space="preserve">ПОЧЕМУ В НАЧАЛЕ АБЗАЦА </w:t>
                      </w:r>
                      <w:r>
                        <w:rPr>
                          <w:b/>
                          <w:color w:val="000000" w:themeColor="text1"/>
                          <w:sz w:val="22"/>
                          <w:szCs w:val="22"/>
                        </w:rPr>
                        <w:br/>
                      </w:r>
                      <w:r w:rsidRPr="00DB070E">
                        <w:rPr>
                          <w:b/>
                          <w:color w:val="000000" w:themeColor="text1"/>
                          <w:sz w:val="22"/>
                          <w:szCs w:val="22"/>
                        </w:rPr>
                        <w:t>НЕОБХОДИМ ОТСТУП?</w:t>
                      </w:r>
                    </w:p>
                    <w:p w:rsidR="0045171B" w:rsidRDefault="0045171B" w:rsidP="00DB070E">
                      <w:pPr>
                        <w:ind w:firstLine="454"/>
                        <w:jc w:val="both"/>
                        <w:rPr>
                          <w:color w:val="000000" w:themeColor="text1"/>
                          <w:sz w:val="22"/>
                          <w:szCs w:val="22"/>
                        </w:rPr>
                      </w:pPr>
                      <w:r w:rsidRPr="00422271">
                        <w:rPr>
                          <w:color w:val="000000" w:themeColor="text1"/>
                          <w:sz w:val="22"/>
                          <w:szCs w:val="22"/>
                        </w:rPr>
                        <w:t>Излагаемые при письме мысли автор расчленяет на группы св</w:t>
                      </w:r>
                      <w:r>
                        <w:rPr>
                          <w:color w:val="000000" w:themeColor="text1"/>
                          <w:sz w:val="22"/>
                          <w:szCs w:val="22"/>
                        </w:rPr>
                        <w:t>язанных между собой предложений.</w:t>
                      </w:r>
                      <w:r w:rsidRPr="00422271">
                        <w:rPr>
                          <w:color w:val="000000" w:themeColor="text1"/>
                          <w:sz w:val="22"/>
                          <w:szCs w:val="22"/>
                        </w:rPr>
                        <w:t xml:space="preserve"> Эти группы предложений мы называем абзацами. Раньше их называли также параграфами.</w:t>
                      </w:r>
                    </w:p>
                    <w:p w:rsidR="0045171B" w:rsidRDefault="0045171B" w:rsidP="00DB070E">
                      <w:pPr>
                        <w:ind w:firstLine="454"/>
                        <w:jc w:val="both"/>
                        <w:rPr>
                          <w:color w:val="000000" w:themeColor="text1"/>
                          <w:sz w:val="22"/>
                          <w:szCs w:val="22"/>
                        </w:rPr>
                      </w:pPr>
                      <w:r w:rsidRPr="00422271">
                        <w:rPr>
                          <w:color w:val="000000" w:themeColor="text1"/>
                          <w:sz w:val="22"/>
                          <w:szCs w:val="22"/>
                        </w:rPr>
                        <w:t xml:space="preserve">Теперешний некрасивый знак параграфа § есть ни что иное как забытый вариант средневекового знака q, который первоначально мог ставиться также и посредине непрерывных строк и для написания которого пользовались цветной краской. </w:t>
                      </w:r>
                    </w:p>
                    <w:p w:rsidR="0045171B" w:rsidRDefault="0045171B" w:rsidP="00DB070E">
                      <w:pPr>
                        <w:ind w:firstLine="454"/>
                        <w:jc w:val="both"/>
                        <w:rPr>
                          <w:color w:val="000000" w:themeColor="text1"/>
                          <w:sz w:val="22"/>
                          <w:szCs w:val="22"/>
                        </w:rPr>
                      </w:pPr>
                      <w:r w:rsidRPr="00422271">
                        <w:rPr>
                          <w:color w:val="000000" w:themeColor="text1"/>
                          <w:sz w:val="22"/>
                          <w:szCs w:val="22"/>
                        </w:rPr>
                        <w:t>Этот знак обозначал начало новой группы в наборе. В позднем средневековье новые группы набора стали начинать с новой строки, перед которой по старому обычаю ставили упомянутый знак, обычно написанный красной краской. Некоторые из первопечатников вырезали этот знак как литеру и печатали с нее черной краской</w:t>
                      </w:r>
                      <w:r>
                        <w:rPr>
                          <w:color w:val="000000" w:themeColor="text1"/>
                          <w:sz w:val="22"/>
                          <w:szCs w:val="22"/>
                        </w:rPr>
                        <w:t>.</w:t>
                      </w:r>
                    </w:p>
                    <w:p w:rsidR="0045171B" w:rsidRDefault="0045171B" w:rsidP="00DB070E">
                      <w:pPr>
                        <w:ind w:firstLine="454"/>
                        <w:jc w:val="both"/>
                        <w:rPr>
                          <w:color w:val="000000" w:themeColor="text1"/>
                          <w:sz w:val="22"/>
                          <w:szCs w:val="22"/>
                        </w:rPr>
                      </w:pPr>
                      <w:r w:rsidRPr="00D464B3">
                        <w:rPr>
                          <w:color w:val="000000" w:themeColor="text1"/>
                          <w:sz w:val="22"/>
                          <w:szCs w:val="22"/>
                        </w:rPr>
                        <w:t xml:space="preserve">Но первоначально в инкунабулах рубрикатор вписывал его в текст красной краской (название профессии происходит от латинского слова </w:t>
                      </w:r>
                      <w:proofErr w:type="spellStart"/>
                      <w:r w:rsidRPr="00D464B3">
                        <w:rPr>
                          <w:color w:val="000000" w:themeColor="text1"/>
                          <w:sz w:val="22"/>
                          <w:szCs w:val="22"/>
                        </w:rPr>
                        <w:t>rubrum</w:t>
                      </w:r>
                      <w:proofErr w:type="spellEnd"/>
                      <w:r w:rsidRPr="00D464B3">
                        <w:rPr>
                          <w:color w:val="000000" w:themeColor="text1"/>
                          <w:sz w:val="22"/>
                          <w:szCs w:val="22"/>
                        </w:rPr>
                        <w:t xml:space="preserve"> — красный). Для этого знака наборщик должен был оставлять в наборе свободное место. </w:t>
                      </w:r>
                    </w:p>
                    <w:p w:rsidR="0045171B" w:rsidRPr="00D464B3" w:rsidRDefault="0045171B" w:rsidP="00DB070E">
                      <w:pPr>
                        <w:ind w:firstLine="454"/>
                        <w:jc w:val="both"/>
                        <w:rPr>
                          <w:color w:val="000000" w:themeColor="text1"/>
                          <w:sz w:val="22"/>
                          <w:szCs w:val="22"/>
                        </w:rPr>
                      </w:pPr>
                      <w:r w:rsidRPr="00D464B3">
                        <w:rPr>
                          <w:color w:val="000000" w:themeColor="text1"/>
                          <w:sz w:val="22"/>
                          <w:szCs w:val="22"/>
                        </w:rPr>
                        <w:t>Впоследствии знак параграфа стали вписывать все реже, пока, наконец, не</w:t>
                      </w:r>
                      <w:r>
                        <w:rPr>
                          <w:color w:val="000000" w:themeColor="text1"/>
                          <w:sz w:val="22"/>
                          <w:szCs w:val="22"/>
                        </w:rPr>
                        <w:t xml:space="preserve"> </w:t>
                      </w:r>
                      <w:r w:rsidRPr="00D464B3">
                        <w:rPr>
                          <w:color w:val="000000" w:themeColor="text1"/>
                          <w:sz w:val="22"/>
                          <w:szCs w:val="22"/>
                        </w:rPr>
                        <w:t>пришли к мысли, что абзацный отступ на круглую — как мы называем это пустое пространство теперь — и без красного знака вполне достаточен и надежен для обозначения.</w:t>
                      </w:r>
                    </w:p>
                    <w:p w:rsidR="0045171B" w:rsidRDefault="0045171B" w:rsidP="00DB070E">
                      <w:pPr>
                        <w:ind w:firstLine="454"/>
                        <w:jc w:val="both"/>
                        <w:rPr>
                          <w:color w:val="000000" w:themeColor="text1"/>
                          <w:sz w:val="22"/>
                          <w:szCs w:val="22"/>
                        </w:rPr>
                      </w:pPr>
                      <w:r w:rsidRPr="00D464B3">
                        <w:rPr>
                          <w:color w:val="000000" w:themeColor="text1"/>
                          <w:sz w:val="22"/>
                          <w:szCs w:val="22"/>
                        </w:rPr>
                        <w:t>Абзацный отступ на круглую выполняет свои обязанности и в наше время, причем более экономичного или, по крайней мере, такого же хорошего иного средства обозначения нового абзаца пока изобрести не удалось. Попыток заменить этот обычай новыми было предостаточно. Однако разрушать старое и создавать новое можно лишь в том случае, когда в этом есть необходимость и когда новое лучше старого</w:t>
                      </w:r>
                      <w:sdt>
                        <w:sdtPr>
                          <w:rPr>
                            <w:color w:val="000000" w:themeColor="text1"/>
                            <w:sz w:val="22"/>
                            <w:szCs w:val="22"/>
                          </w:rPr>
                          <w:id w:val="-770618762"/>
                          <w:citation/>
                        </w:sdtPr>
                        <w:sdtContent>
                          <w:r>
                            <w:rPr>
                              <w:color w:val="000000" w:themeColor="text1"/>
                              <w:sz w:val="22"/>
                              <w:szCs w:val="22"/>
                            </w:rPr>
                            <w:fldChar w:fldCharType="begin"/>
                          </w:r>
                          <w:r>
                            <w:rPr>
                              <w:color w:val="000000" w:themeColor="text1"/>
                              <w:sz w:val="22"/>
                              <w:szCs w:val="22"/>
                            </w:rPr>
                            <w:instrText xml:space="preserve"> CITATION ЯнЧ \l 1049 </w:instrText>
                          </w:r>
                          <w:r>
                            <w:rPr>
                              <w:color w:val="000000" w:themeColor="text1"/>
                              <w:sz w:val="22"/>
                              <w:szCs w:val="22"/>
                            </w:rPr>
                            <w:fldChar w:fldCharType="separate"/>
                          </w:r>
                          <w:r>
                            <w:rPr>
                              <w:noProof/>
                              <w:color w:val="000000" w:themeColor="text1"/>
                              <w:sz w:val="22"/>
                              <w:szCs w:val="22"/>
                            </w:rPr>
                            <w:t xml:space="preserve"> </w:t>
                          </w:r>
                          <w:r w:rsidRPr="007E3522">
                            <w:rPr>
                              <w:noProof/>
                              <w:color w:val="000000" w:themeColor="text1"/>
                              <w:sz w:val="22"/>
                              <w:szCs w:val="22"/>
                            </w:rPr>
                            <w:t>[356]</w:t>
                          </w:r>
                          <w:r>
                            <w:rPr>
                              <w:color w:val="000000" w:themeColor="text1"/>
                              <w:sz w:val="22"/>
                              <w:szCs w:val="22"/>
                            </w:rPr>
                            <w:fldChar w:fldCharType="end"/>
                          </w:r>
                        </w:sdtContent>
                      </w:sdt>
                      <w:r w:rsidRPr="00D464B3">
                        <w:rPr>
                          <w:color w:val="000000" w:themeColor="text1"/>
                          <w:sz w:val="22"/>
                          <w:szCs w:val="22"/>
                        </w:rPr>
                        <w:t>.</w:t>
                      </w:r>
                    </w:p>
                  </w:txbxContent>
                </v:textbox>
                <w10:wrap type="square"/>
              </v:shape>
            </w:pict>
          </mc:Fallback>
        </mc:AlternateContent>
      </w:r>
      <w:r w:rsidR="00784790">
        <w:rPr>
          <w:lang w:eastAsia="ru-RU"/>
        </w:rPr>
        <w:t>рубрики</w:t>
      </w:r>
    </w:p>
    <w:p w:rsidR="00784790" w:rsidRDefault="00784790" w:rsidP="00DF0E6B">
      <w:pPr>
        <w:pStyle w:val="a4"/>
        <w:rPr>
          <w:lang w:eastAsia="ru-RU"/>
        </w:rPr>
      </w:pPr>
      <w:r>
        <w:rPr>
          <w:lang w:eastAsia="ru-RU"/>
        </w:rPr>
        <w:t xml:space="preserve">Книгу удобно и приятно читать, если она имеет продуманную структуру. Для этой цели книга </w:t>
      </w:r>
      <w:r w:rsidR="00C75B5C">
        <w:rPr>
          <w:lang w:eastAsia="ru-RU"/>
        </w:rPr>
        <w:t>делится на</w:t>
      </w:r>
      <w:r w:rsidR="00DF0E6B">
        <w:rPr>
          <w:lang w:eastAsia="ru-RU"/>
        </w:rPr>
        <w:t xml:space="preserve"> част</w:t>
      </w:r>
      <w:r w:rsidR="00C75B5C">
        <w:rPr>
          <w:lang w:eastAsia="ru-RU"/>
        </w:rPr>
        <w:t>и</w:t>
      </w:r>
      <w:r w:rsidR="00DF0E6B">
        <w:rPr>
          <w:lang w:eastAsia="ru-RU"/>
        </w:rPr>
        <w:t xml:space="preserve">. Части </w:t>
      </w:r>
      <w:r w:rsidR="00C75B5C">
        <w:rPr>
          <w:lang w:eastAsia="ru-RU"/>
        </w:rPr>
        <w:t>разбивают на</w:t>
      </w:r>
      <w:r w:rsidR="00DF0E6B">
        <w:rPr>
          <w:lang w:eastAsia="ru-RU"/>
        </w:rPr>
        <w:t xml:space="preserve"> глав</w:t>
      </w:r>
      <w:r w:rsidR="00C75B5C">
        <w:rPr>
          <w:lang w:eastAsia="ru-RU"/>
        </w:rPr>
        <w:t>ы</w:t>
      </w:r>
      <w:r w:rsidR="00DF0E6B">
        <w:rPr>
          <w:lang w:eastAsia="ru-RU"/>
        </w:rPr>
        <w:t xml:space="preserve">. Главы </w:t>
      </w:r>
      <w:r w:rsidR="00C75B5C">
        <w:rPr>
          <w:lang w:eastAsia="ru-RU"/>
        </w:rPr>
        <w:t xml:space="preserve">состоят </w:t>
      </w:r>
      <w:r w:rsidR="00DF0E6B">
        <w:rPr>
          <w:lang w:eastAsia="ru-RU"/>
        </w:rPr>
        <w:t xml:space="preserve">из параграфов. Параграфы </w:t>
      </w:r>
      <w:r w:rsidR="00C75B5C">
        <w:rPr>
          <w:lang w:eastAsia="ru-RU"/>
        </w:rPr>
        <w:t>дробятся на</w:t>
      </w:r>
      <w:r w:rsidR="00DF0E6B">
        <w:rPr>
          <w:lang w:eastAsia="ru-RU"/>
        </w:rPr>
        <w:t xml:space="preserve"> абзац</w:t>
      </w:r>
      <w:r w:rsidR="00C75B5C">
        <w:rPr>
          <w:lang w:eastAsia="ru-RU"/>
        </w:rPr>
        <w:t>ы</w:t>
      </w:r>
      <w:r w:rsidR="00DF0E6B">
        <w:rPr>
          <w:lang w:eastAsia="ru-RU"/>
        </w:rPr>
        <w:t>.</w:t>
      </w:r>
    </w:p>
    <w:p w:rsidR="00784790" w:rsidRDefault="00784790" w:rsidP="00DF0E6B">
      <w:pPr>
        <w:pStyle w:val="a4"/>
        <w:rPr>
          <w:lang w:eastAsia="ru-RU"/>
        </w:rPr>
      </w:pPr>
      <w:r>
        <w:rPr>
          <w:lang w:eastAsia="ru-RU"/>
        </w:rPr>
        <w:t xml:space="preserve">Части, главы, параграфы и абзацы — это строительные блоки, или </w:t>
      </w:r>
      <w:r w:rsidR="00092BAF" w:rsidRPr="00092BAF">
        <w:rPr>
          <w:b/>
          <w:i/>
          <w:lang w:eastAsia="ru-RU"/>
        </w:rPr>
        <w:t>рубрики</w:t>
      </w:r>
      <w:r w:rsidR="00092BAF">
        <w:rPr>
          <w:lang w:eastAsia="ru-RU"/>
        </w:rPr>
        <w:t xml:space="preserve">, </w:t>
      </w:r>
      <w:r>
        <w:rPr>
          <w:lang w:eastAsia="ru-RU"/>
        </w:rPr>
        <w:t>из которых собирают здание книги.</w:t>
      </w:r>
    </w:p>
    <w:p w:rsidR="00DF0E6B" w:rsidRDefault="00DF0E6B" w:rsidP="00DF0E6B">
      <w:pPr>
        <w:pStyle w:val="a4"/>
        <w:rPr>
          <w:lang w:eastAsia="ru-RU"/>
        </w:rPr>
      </w:pPr>
      <w:r>
        <w:rPr>
          <w:lang w:eastAsia="ru-RU"/>
        </w:rPr>
        <w:t xml:space="preserve">Части, главы и параграфы </w:t>
      </w:r>
      <w:r w:rsidR="00FA2AB6">
        <w:rPr>
          <w:lang w:eastAsia="ru-RU"/>
        </w:rPr>
        <w:t>обязаны</w:t>
      </w:r>
      <w:r>
        <w:rPr>
          <w:lang w:eastAsia="ru-RU"/>
        </w:rPr>
        <w:t xml:space="preserve"> иметь </w:t>
      </w:r>
      <w:r w:rsidR="003F6520">
        <w:rPr>
          <w:lang w:eastAsia="ru-RU"/>
        </w:rPr>
        <w:t xml:space="preserve">хороший </w:t>
      </w:r>
      <w:r>
        <w:rPr>
          <w:lang w:eastAsia="ru-RU"/>
        </w:rPr>
        <w:t xml:space="preserve">заголовок. А </w:t>
      </w:r>
      <w:r w:rsidR="00D45072">
        <w:rPr>
          <w:lang w:eastAsia="ru-RU"/>
        </w:rPr>
        <w:t xml:space="preserve">абзац не обязан. Абзацы </w:t>
      </w:r>
      <w:r w:rsidR="00F6495B">
        <w:rPr>
          <w:lang w:eastAsia="ru-RU"/>
        </w:rPr>
        <w:t xml:space="preserve">навеки </w:t>
      </w:r>
      <w:r>
        <w:rPr>
          <w:lang w:eastAsia="ru-RU"/>
        </w:rPr>
        <w:t xml:space="preserve">остаются безымянными; </w:t>
      </w:r>
      <w:r w:rsidR="007679E7">
        <w:rPr>
          <w:lang w:eastAsia="ru-RU"/>
        </w:rPr>
        <w:t xml:space="preserve">заголовков </w:t>
      </w:r>
      <w:r>
        <w:rPr>
          <w:lang w:eastAsia="ru-RU"/>
        </w:rPr>
        <w:t>у них нет</w:t>
      </w:r>
      <w:r w:rsidR="00A66565">
        <w:rPr>
          <w:lang w:eastAsia="ru-RU"/>
        </w:rPr>
        <w:t xml:space="preserve"> и быть не может</w:t>
      </w:r>
      <w:r>
        <w:rPr>
          <w:lang w:eastAsia="ru-RU"/>
        </w:rPr>
        <w:t>.</w:t>
      </w:r>
    </w:p>
    <w:p w:rsidR="005C0EF8" w:rsidRDefault="005C0EF8" w:rsidP="00784790">
      <w:pPr>
        <w:pStyle w:val="a6"/>
        <w:rPr>
          <w:lang w:eastAsia="ru-RU"/>
        </w:rPr>
      </w:pPr>
      <w:r>
        <w:rPr>
          <w:lang w:eastAsia="ru-RU"/>
        </w:rPr>
        <w:t>зачем нужен абзац</w:t>
      </w:r>
    </w:p>
    <w:p w:rsidR="000176DD" w:rsidRDefault="00DF0E6B" w:rsidP="009629C0">
      <w:pPr>
        <w:pStyle w:val="a4"/>
        <w:rPr>
          <w:lang w:eastAsia="ru-RU"/>
        </w:rPr>
      </w:pPr>
      <w:r>
        <w:rPr>
          <w:lang w:eastAsia="ru-RU"/>
        </w:rPr>
        <w:t xml:space="preserve">Параграф </w:t>
      </w:r>
      <w:r w:rsidR="00D45072">
        <w:rPr>
          <w:lang w:eastAsia="ru-RU"/>
        </w:rPr>
        <w:t xml:space="preserve">обязательно </w:t>
      </w:r>
      <w:r>
        <w:rPr>
          <w:lang w:eastAsia="ru-RU"/>
        </w:rPr>
        <w:t xml:space="preserve">имеет тему, которая </w:t>
      </w:r>
      <w:r w:rsidR="003B50F2">
        <w:rPr>
          <w:lang w:eastAsia="ru-RU"/>
        </w:rPr>
        <w:t>раскрывается</w:t>
      </w:r>
      <w:r>
        <w:rPr>
          <w:lang w:eastAsia="ru-RU"/>
        </w:rPr>
        <w:t xml:space="preserve"> в его заголовке. </w:t>
      </w:r>
      <w:r w:rsidR="006148DE">
        <w:rPr>
          <w:lang w:eastAsia="ru-RU"/>
        </w:rPr>
        <w:t>Ее (тему)</w:t>
      </w:r>
      <w:r>
        <w:rPr>
          <w:lang w:eastAsia="ru-RU"/>
        </w:rPr>
        <w:t xml:space="preserve"> </w:t>
      </w:r>
      <w:r w:rsidR="00C75B5C">
        <w:rPr>
          <w:lang w:eastAsia="ru-RU"/>
        </w:rPr>
        <w:t>можно мысленно расчленить</w:t>
      </w:r>
      <w:r>
        <w:rPr>
          <w:lang w:eastAsia="ru-RU"/>
        </w:rPr>
        <w:t xml:space="preserve"> на маленькие </w:t>
      </w:r>
      <w:r w:rsidR="00FA2AB6">
        <w:rPr>
          <w:lang w:eastAsia="ru-RU"/>
        </w:rPr>
        <w:t xml:space="preserve">порции, или </w:t>
      </w:r>
      <w:proofErr w:type="spellStart"/>
      <w:r w:rsidR="00FA2AB6">
        <w:rPr>
          <w:lang w:eastAsia="ru-RU"/>
        </w:rPr>
        <w:t>микротемы</w:t>
      </w:r>
      <w:proofErr w:type="spellEnd"/>
      <w:r w:rsidR="00FA2AB6">
        <w:rPr>
          <w:lang w:eastAsia="ru-RU"/>
        </w:rPr>
        <w:t xml:space="preserve">. Каждую </w:t>
      </w:r>
      <w:proofErr w:type="spellStart"/>
      <w:r w:rsidR="00FA2AB6">
        <w:rPr>
          <w:lang w:eastAsia="ru-RU"/>
        </w:rPr>
        <w:t>микротему</w:t>
      </w:r>
      <w:proofErr w:type="spellEnd"/>
      <w:r w:rsidR="00FA2AB6">
        <w:rPr>
          <w:lang w:eastAsia="ru-RU"/>
        </w:rPr>
        <w:t xml:space="preserve"> пишут в отдельном абзаце. </w:t>
      </w:r>
    </w:p>
    <w:p w:rsidR="00092BAF" w:rsidRDefault="00092BAF" w:rsidP="00DF0E6B">
      <w:pPr>
        <w:pStyle w:val="a4"/>
        <w:rPr>
          <w:lang w:eastAsia="ru-RU"/>
        </w:rPr>
      </w:pPr>
      <w:r>
        <w:rPr>
          <w:lang w:eastAsia="ru-RU"/>
        </w:rPr>
        <w:t>Если убрать деление на абзацы, параграф стан</w:t>
      </w:r>
      <w:r w:rsidR="00492461">
        <w:rPr>
          <w:lang w:eastAsia="ru-RU"/>
        </w:rPr>
        <w:t>овится</w:t>
      </w:r>
      <w:r>
        <w:rPr>
          <w:lang w:eastAsia="ru-RU"/>
        </w:rPr>
        <w:t xml:space="preserve"> тяжеловесным, </w:t>
      </w:r>
      <w:r w:rsidR="00A66565">
        <w:rPr>
          <w:lang w:eastAsia="ru-RU"/>
        </w:rPr>
        <w:t xml:space="preserve">визуально </w:t>
      </w:r>
      <w:r>
        <w:rPr>
          <w:lang w:eastAsia="ru-RU"/>
        </w:rPr>
        <w:t>невыразительным и неудобным для чтения</w:t>
      </w:r>
      <w:r w:rsidR="00492461">
        <w:rPr>
          <w:lang w:eastAsia="ru-RU"/>
        </w:rPr>
        <w:t xml:space="preserve"> — глазу не за что зацепиться.</w:t>
      </w:r>
      <w:r>
        <w:rPr>
          <w:lang w:eastAsia="ru-RU"/>
        </w:rPr>
        <w:t xml:space="preserve"> </w:t>
      </w:r>
      <w:r w:rsidR="008031F0">
        <w:rPr>
          <w:lang w:eastAsia="ru-RU"/>
        </w:rPr>
        <w:t>«</w:t>
      </w:r>
      <w:r w:rsidR="003B50F2" w:rsidRPr="003B50F2">
        <w:rPr>
          <w:lang w:eastAsia="ru-RU"/>
        </w:rPr>
        <w:t xml:space="preserve">Хороший писатель </w:t>
      </w:r>
      <w:r w:rsidR="00836DF6">
        <w:rPr>
          <w:lang w:eastAsia="ru-RU"/>
        </w:rPr>
        <w:t>выбирает</w:t>
      </w:r>
      <w:r w:rsidR="003B50F2" w:rsidRPr="003B50F2">
        <w:rPr>
          <w:lang w:eastAsia="ru-RU"/>
        </w:rPr>
        <w:t xml:space="preserve"> каждый свой абзац обдуманно и хочет, чтобы он оставался заметным в тексте</w:t>
      </w:r>
      <w:r w:rsidR="008031F0">
        <w:rPr>
          <w:lang w:eastAsia="ru-RU"/>
        </w:rPr>
        <w:t>»</w:t>
      </w:r>
      <w:sdt>
        <w:sdtPr>
          <w:rPr>
            <w:lang w:eastAsia="ru-RU"/>
          </w:rPr>
          <w:id w:val="-895808255"/>
          <w:citation/>
        </w:sdtPr>
        <w:sdtContent>
          <w:r w:rsidR="00836DF6">
            <w:rPr>
              <w:lang w:eastAsia="ru-RU"/>
            </w:rPr>
            <w:fldChar w:fldCharType="begin"/>
          </w:r>
          <w:r w:rsidR="00836DF6">
            <w:rPr>
              <w:lang w:eastAsia="ru-RU"/>
            </w:rPr>
            <w:instrText xml:space="preserve"> CITATION ЯнЧ1 \l 1049 </w:instrText>
          </w:r>
          <w:r w:rsidR="00836DF6">
            <w:rPr>
              <w:lang w:eastAsia="ru-RU"/>
            </w:rPr>
            <w:fldChar w:fldCharType="separate"/>
          </w:r>
          <w:r w:rsidR="00836DF6">
            <w:rPr>
              <w:noProof/>
              <w:lang w:eastAsia="ru-RU"/>
            </w:rPr>
            <w:t xml:space="preserve"> </w:t>
          </w:r>
          <w:r w:rsidR="00836DF6" w:rsidRPr="00836DF6">
            <w:rPr>
              <w:noProof/>
              <w:lang w:eastAsia="ru-RU"/>
            </w:rPr>
            <w:t>[87]</w:t>
          </w:r>
          <w:r w:rsidR="00836DF6">
            <w:rPr>
              <w:lang w:eastAsia="ru-RU"/>
            </w:rPr>
            <w:fldChar w:fldCharType="end"/>
          </w:r>
        </w:sdtContent>
      </w:sdt>
      <w:r w:rsidR="003B50F2" w:rsidRPr="003B50F2">
        <w:rPr>
          <w:lang w:eastAsia="ru-RU"/>
        </w:rPr>
        <w:t>.</w:t>
      </w:r>
    </w:p>
    <w:p w:rsidR="00F34717" w:rsidRDefault="00F34717" w:rsidP="00696377">
      <w:pPr>
        <w:pStyle w:val="a4"/>
        <w:rPr>
          <w:lang w:eastAsia="ru-RU"/>
        </w:rPr>
      </w:pPr>
      <w:r>
        <w:rPr>
          <w:lang w:eastAsia="ru-RU"/>
        </w:rPr>
        <w:t>«</w:t>
      </w:r>
      <w:r w:rsidRPr="00492461">
        <w:rPr>
          <w:lang w:eastAsia="ru-RU"/>
        </w:rPr>
        <w:t>Объединяя ряд мыслей (предложений или фраз) в одно целое, абзац</w:t>
      </w:r>
      <w:r>
        <w:rPr>
          <w:lang w:eastAsia="ru-RU"/>
        </w:rPr>
        <w:t>…</w:t>
      </w:r>
      <w:r w:rsidRPr="00492461">
        <w:rPr>
          <w:lang w:eastAsia="ru-RU"/>
        </w:rPr>
        <w:t xml:space="preserve"> </w:t>
      </w:r>
      <w:r w:rsidRPr="00A66565">
        <w:rPr>
          <w:b/>
          <w:i/>
          <w:lang w:eastAsia="ru-RU"/>
        </w:rPr>
        <w:t>графически</w:t>
      </w:r>
      <w:r w:rsidRPr="00492461">
        <w:rPr>
          <w:lang w:eastAsia="ru-RU"/>
        </w:rPr>
        <w:t xml:space="preserve"> выделяет это целое</w:t>
      </w:r>
      <w:r>
        <w:rPr>
          <w:lang w:eastAsia="ru-RU"/>
        </w:rPr>
        <w:t>»</w:t>
      </w:r>
      <w:sdt>
        <w:sdtPr>
          <w:rPr>
            <w:lang w:eastAsia="ru-RU"/>
          </w:rPr>
          <w:id w:val="-1651891400"/>
          <w:citation/>
        </w:sdtPr>
        <w:sdtContent>
          <w:r>
            <w:rPr>
              <w:lang w:eastAsia="ru-RU"/>
            </w:rPr>
            <w:fldChar w:fldCharType="begin"/>
          </w:r>
          <w:r>
            <w:rPr>
              <w:lang w:eastAsia="ru-RU"/>
            </w:rPr>
            <w:instrText xml:space="preserve"> CITATION Мил4 \l 1049 </w:instrText>
          </w:r>
          <w:r>
            <w:rPr>
              <w:lang w:eastAsia="ru-RU"/>
            </w:rPr>
            <w:fldChar w:fldCharType="separate"/>
          </w:r>
          <w:r>
            <w:rPr>
              <w:noProof/>
              <w:lang w:eastAsia="ru-RU"/>
            </w:rPr>
            <w:t xml:space="preserve"> </w:t>
          </w:r>
          <w:r w:rsidRPr="00DC49D5">
            <w:rPr>
              <w:noProof/>
              <w:lang w:eastAsia="ru-RU"/>
            </w:rPr>
            <w:t>[88]</w:t>
          </w:r>
          <w:r>
            <w:rPr>
              <w:lang w:eastAsia="ru-RU"/>
            </w:rPr>
            <w:fldChar w:fldCharType="end"/>
          </w:r>
        </w:sdtContent>
      </w:sdt>
      <w:r w:rsidRPr="00492461">
        <w:rPr>
          <w:lang w:eastAsia="ru-RU"/>
        </w:rPr>
        <w:t xml:space="preserve">. </w:t>
      </w:r>
    </w:p>
    <w:p w:rsidR="00604829" w:rsidRDefault="00F34717" w:rsidP="00EF0926">
      <w:pPr>
        <w:pStyle w:val="a4"/>
        <w:rPr>
          <w:lang w:eastAsia="ru-RU"/>
        </w:rPr>
      </w:pPr>
      <w:r>
        <w:t>«</w:t>
      </w:r>
      <w:r w:rsidR="00EF0926" w:rsidRPr="00420178">
        <w:t>Абзацы делаются для того, чтобы мысли выступали более зримо, а их изложение носило завершенный характер. Поэтому правильная разбивка текста на абзацы существенно облегчает чтение и осмысление</w:t>
      </w:r>
      <w:r>
        <w:t>»</w:t>
      </w:r>
      <w:sdt>
        <w:sdtPr>
          <w:id w:val="-520164705"/>
          <w:citation/>
        </w:sdtPr>
        <w:sdtContent>
          <w:r w:rsidR="00EF0926">
            <w:fldChar w:fldCharType="begin"/>
          </w:r>
          <w:r w:rsidR="00EF0926">
            <w:instrText xml:space="preserve"> CITATION Ком13 \l 1049 </w:instrText>
          </w:r>
          <w:r w:rsidR="00EF0926">
            <w:fldChar w:fldCharType="separate"/>
          </w:r>
          <w:r w:rsidR="00EF0926">
            <w:rPr>
              <w:noProof/>
            </w:rPr>
            <w:t xml:space="preserve"> </w:t>
          </w:r>
          <w:r w:rsidR="00EF0926" w:rsidRPr="00801DA1">
            <w:rPr>
              <w:noProof/>
            </w:rPr>
            <w:t>[354]</w:t>
          </w:r>
          <w:r w:rsidR="00EF0926">
            <w:fldChar w:fldCharType="end"/>
          </w:r>
        </w:sdtContent>
      </w:sdt>
      <w:r w:rsidR="00EF0926" w:rsidRPr="00420178">
        <w:t>.</w:t>
      </w:r>
      <w:r w:rsidR="00604829" w:rsidRPr="00604829">
        <w:rPr>
          <w:lang w:eastAsia="ru-RU"/>
        </w:rPr>
        <w:t xml:space="preserve"> </w:t>
      </w:r>
    </w:p>
    <w:p w:rsidR="00EF0926" w:rsidRDefault="00604829" w:rsidP="00EF0926">
      <w:pPr>
        <w:pStyle w:val="a4"/>
      </w:pPr>
      <w:r>
        <w:rPr>
          <w:lang w:eastAsia="ru-RU"/>
        </w:rPr>
        <w:t>Кроме того, абзац указывает на необходимость паузы при чтении для лучшего восприятия и понимания текста.</w:t>
      </w:r>
    </w:p>
    <w:p w:rsidR="00492461" w:rsidRDefault="000176DD" w:rsidP="00604829">
      <w:pPr>
        <w:pStyle w:val="a6"/>
        <w:spacing w:before="360" w:after="120"/>
        <w:rPr>
          <w:lang w:eastAsia="ru-RU"/>
        </w:rPr>
      </w:pPr>
      <w:r>
        <w:rPr>
          <w:lang w:eastAsia="ru-RU"/>
        </w:rPr>
        <w:t>Что является признаком абзаца в книге</w:t>
      </w:r>
    </w:p>
    <w:p w:rsidR="008031F0" w:rsidRDefault="000176DD" w:rsidP="00DF0E6B">
      <w:pPr>
        <w:pStyle w:val="a4"/>
        <w:rPr>
          <w:lang w:eastAsia="ru-RU"/>
        </w:rPr>
      </w:pPr>
      <w:r>
        <w:rPr>
          <w:lang w:eastAsia="ru-RU"/>
        </w:rPr>
        <w:t xml:space="preserve"> Используют </w:t>
      </w:r>
      <w:r w:rsidR="00FA2AB6">
        <w:rPr>
          <w:lang w:eastAsia="ru-RU"/>
        </w:rPr>
        <w:t xml:space="preserve">особый прием — начало первой строки абзаца </w:t>
      </w:r>
      <w:r w:rsidR="009629C0">
        <w:rPr>
          <w:lang w:eastAsia="ru-RU"/>
        </w:rPr>
        <w:t xml:space="preserve">обычно </w:t>
      </w:r>
      <w:r w:rsidR="00FA2AB6">
        <w:rPr>
          <w:lang w:eastAsia="ru-RU"/>
        </w:rPr>
        <w:t>сдвигают вправо</w:t>
      </w:r>
      <w:r w:rsidR="00492461">
        <w:rPr>
          <w:lang w:eastAsia="ru-RU"/>
        </w:rPr>
        <w:t>.</w:t>
      </w:r>
      <w:r w:rsidR="003B50F2">
        <w:rPr>
          <w:lang w:eastAsia="ru-RU"/>
        </w:rPr>
        <w:t xml:space="preserve"> </w:t>
      </w:r>
      <w:r w:rsidR="00492461">
        <w:rPr>
          <w:lang w:eastAsia="ru-RU"/>
        </w:rPr>
        <w:t xml:space="preserve">Возникает </w:t>
      </w:r>
      <w:r w:rsidR="003B50F2">
        <w:rPr>
          <w:lang w:eastAsia="ru-RU"/>
        </w:rPr>
        <w:t xml:space="preserve">хорошо </w:t>
      </w:r>
      <w:r w:rsidR="008E12AF">
        <w:rPr>
          <w:lang w:eastAsia="ru-RU"/>
        </w:rPr>
        <w:t>различимый</w:t>
      </w:r>
      <w:r w:rsidR="003B50F2">
        <w:rPr>
          <w:lang w:eastAsia="ru-RU"/>
        </w:rPr>
        <w:t xml:space="preserve"> пробел</w:t>
      </w:r>
      <w:r w:rsidR="00C75B5C">
        <w:rPr>
          <w:lang w:eastAsia="ru-RU"/>
        </w:rPr>
        <w:t>.</w:t>
      </w:r>
      <w:r w:rsidR="00092BAF">
        <w:rPr>
          <w:lang w:eastAsia="ru-RU"/>
        </w:rPr>
        <w:t xml:space="preserve"> </w:t>
      </w:r>
      <w:r w:rsidR="009629C0" w:rsidRPr="009629C0">
        <w:rPr>
          <w:lang w:eastAsia="ru-RU"/>
        </w:rPr>
        <w:t xml:space="preserve">Каждый </w:t>
      </w:r>
      <w:r w:rsidR="008E12AF">
        <w:rPr>
          <w:lang w:eastAsia="ru-RU"/>
        </w:rPr>
        <w:t>такой пробел (</w:t>
      </w:r>
      <w:r w:rsidR="009629C0" w:rsidRPr="009629C0">
        <w:rPr>
          <w:lang w:eastAsia="ru-RU"/>
        </w:rPr>
        <w:t xml:space="preserve">абзацный </w:t>
      </w:r>
      <w:r w:rsidR="009629C0" w:rsidRPr="009629C0">
        <w:rPr>
          <w:lang w:eastAsia="ru-RU"/>
        </w:rPr>
        <w:lastRenderedPageBreak/>
        <w:t>отступ</w:t>
      </w:r>
      <w:r w:rsidR="008E12AF">
        <w:rPr>
          <w:lang w:eastAsia="ru-RU"/>
        </w:rPr>
        <w:t>)</w:t>
      </w:r>
      <w:r w:rsidR="009629C0" w:rsidRPr="009629C0">
        <w:rPr>
          <w:lang w:eastAsia="ru-RU"/>
        </w:rPr>
        <w:t xml:space="preserve"> сигнализирует читателю о переходе к тексту на новую </w:t>
      </w:r>
      <w:proofErr w:type="spellStart"/>
      <w:r w:rsidR="009629C0" w:rsidRPr="009629C0">
        <w:rPr>
          <w:lang w:eastAsia="ru-RU"/>
        </w:rPr>
        <w:t>микротему</w:t>
      </w:r>
      <w:proofErr w:type="spellEnd"/>
      <w:r w:rsidR="009629C0" w:rsidRPr="009629C0">
        <w:rPr>
          <w:lang w:eastAsia="ru-RU"/>
        </w:rPr>
        <w:t xml:space="preserve">. </w:t>
      </w:r>
      <w:proofErr w:type="spellStart"/>
      <w:r w:rsidR="009629C0" w:rsidRPr="009629C0">
        <w:rPr>
          <w:lang w:eastAsia="ru-RU"/>
        </w:rPr>
        <w:t>Микротемы</w:t>
      </w:r>
      <w:proofErr w:type="spellEnd"/>
      <w:r w:rsidR="009629C0" w:rsidRPr="009629C0">
        <w:rPr>
          <w:lang w:eastAsia="ru-RU"/>
        </w:rPr>
        <w:t xml:space="preserve"> настолько крохотные, что заголовок им не положен по чину. Если к каждому абзацу прилепить заголовок, получится некрасиво и глупо.</w:t>
      </w:r>
    </w:p>
    <w:p w:rsidR="009629C0" w:rsidRDefault="009629C0" w:rsidP="00DF0E6B">
      <w:pPr>
        <w:pStyle w:val="a4"/>
        <w:rPr>
          <w:lang w:eastAsia="ru-RU"/>
        </w:rPr>
      </w:pPr>
      <w:r w:rsidRPr="009629C0">
        <w:rPr>
          <w:lang w:eastAsia="ru-RU"/>
        </w:rPr>
        <w:t xml:space="preserve"> </w:t>
      </w:r>
      <w:r w:rsidR="008031F0" w:rsidRPr="008031F0">
        <w:rPr>
          <w:lang w:eastAsia="ru-RU"/>
        </w:rPr>
        <w:t>Впрочем, иногда бывают исключения. Если абзац содержит чрезвычайно важную мысль, вполне допустимо прид</w:t>
      </w:r>
      <w:r w:rsidR="000E4522">
        <w:rPr>
          <w:lang w:eastAsia="ru-RU"/>
        </w:rPr>
        <w:t>елать</w:t>
      </w:r>
      <w:r w:rsidR="008031F0" w:rsidRPr="008031F0">
        <w:rPr>
          <w:lang w:eastAsia="ru-RU"/>
        </w:rPr>
        <w:t xml:space="preserve"> </w:t>
      </w:r>
      <w:r w:rsidR="00A51EA9">
        <w:rPr>
          <w:lang w:eastAsia="ru-RU"/>
        </w:rPr>
        <w:t>к н</w:t>
      </w:r>
      <w:r w:rsidR="008031F0" w:rsidRPr="008031F0">
        <w:rPr>
          <w:lang w:eastAsia="ru-RU"/>
        </w:rPr>
        <w:t>ему заголовок. В таком случае это будет уже не абзац, а параграф.</w:t>
      </w:r>
      <w:r w:rsidR="00492461">
        <w:rPr>
          <w:lang w:eastAsia="ru-RU"/>
        </w:rPr>
        <w:t xml:space="preserve"> Но такие случаи встречаются редко.</w:t>
      </w:r>
    </w:p>
    <w:p w:rsidR="00D464B3" w:rsidRDefault="00D464B3" w:rsidP="00DF0E6B">
      <w:pPr>
        <w:pStyle w:val="a4"/>
        <w:rPr>
          <w:lang w:eastAsia="ru-RU"/>
        </w:rPr>
      </w:pPr>
      <w:r w:rsidRPr="003B50F2">
        <w:rPr>
          <w:lang w:eastAsia="ru-RU"/>
        </w:rPr>
        <w:t>Самое любопытное происходит в конце абзаца. Там размещается вот такой значок ¶</w:t>
      </w:r>
      <w:r w:rsidR="008E12AF">
        <w:rPr>
          <w:lang w:eastAsia="ru-RU"/>
        </w:rPr>
        <w:t xml:space="preserve">, который называется </w:t>
      </w:r>
      <w:r w:rsidR="008E12AF" w:rsidRPr="008E12AF">
        <w:rPr>
          <w:i/>
          <w:lang w:eastAsia="ru-RU"/>
        </w:rPr>
        <w:t>знак абзаца</w:t>
      </w:r>
      <w:r w:rsidR="00526B39" w:rsidRPr="008E12AF">
        <w:rPr>
          <w:i/>
          <w:lang w:eastAsia="ru-RU"/>
        </w:rPr>
        <w:t>.</w:t>
      </w:r>
      <w:r w:rsidR="00526B39">
        <w:rPr>
          <w:lang w:eastAsia="ru-RU"/>
        </w:rPr>
        <w:t xml:space="preserve"> Вы его не видите? Все правильно. Разработчики программы </w:t>
      </w:r>
      <w:r w:rsidR="00526B39" w:rsidRPr="00526B39">
        <w:rPr>
          <w:lang w:eastAsia="ru-RU"/>
        </w:rPr>
        <w:t xml:space="preserve">MS </w:t>
      </w:r>
      <w:proofErr w:type="spellStart"/>
      <w:r w:rsidR="00526B39" w:rsidRPr="00526B39">
        <w:rPr>
          <w:lang w:eastAsia="ru-RU"/>
        </w:rPr>
        <w:t>Word</w:t>
      </w:r>
      <w:proofErr w:type="spellEnd"/>
      <w:r w:rsidR="00526B39">
        <w:rPr>
          <w:lang w:eastAsia="ru-RU"/>
        </w:rPr>
        <w:t xml:space="preserve"> сделали его невидимым, то есть скрытым. </w:t>
      </w:r>
      <w:r w:rsidR="00A574B2">
        <w:rPr>
          <w:lang w:eastAsia="ru-RU"/>
        </w:rPr>
        <w:t xml:space="preserve">Чтобы </w:t>
      </w:r>
      <w:r w:rsidR="00C96480">
        <w:rPr>
          <w:lang w:eastAsia="ru-RU"/>
        </w:rPr>
        <w:t xml:space="preserve">он никому </w:t>
      </w:r>
      <w:r w:rsidR="00A574B2">
        <w:rPr>
          <w:lang w:eastAsia="ru-RU"/>
        </w:rPr>
        <w:t xml:space="preserve">не мешал и не сбивал с толку при чтении. </w:t>
      </w:r>
      <w:r w:rsidR="00526B39">
        <w:rPr>
          <w:lang w:eastAsia="ru-RU"/>
        </w:rPr>
        <w:t xml:space="preserve">Однако при желании его всегда можно </w:t>
      </w:r>
      <w:r w:rsidR="008E12AF">
        <w:rPr>
          <w:lang w:eastAsia="ru-RU"/>
        </w:rPr>
        <w:t>сделать видимым. Что для этого нужно?</w:t>
      </w:r>
    </w:p>
    <w:p w:rsidR="008E12AF" w:rsidRDefault="00A66565" w:rsidP="00DF0E6B">
      <w:pPr>
        <w:pStyle w:val="a4"/>
        <w:rPr>
          <w:lang w:eastAsia="ru-RU"/>
        </w:rPr>
      </w:pPr>
      <w:r>
        <w:rPr>
          <w:noProof/>
          <w:szCs w:val="22"/>
          <w:lang w:eastAsia="ru-RU"/>
        </w:rPr>
        <mc:AlternateContent>
          <mc:Choice Requires="wps">
            <w:drawing>
              <wp:anchor distT="0" distB="0" distL="114300" distR="114300" simplePos="0" relativeHeight="252440576" behindDoc="0" locked="0" layoutInCell="1" allowOverlap="1" wp14:anchorId="3F342CDA" wp14:editId="4FA97904">
                <wp:simplePos x="0" y="0"/>
                <wp:positionH relativeFrom="column">
                  <wp:posOffset>3810</wp:posOffset>
                </wp:positionH>
                <wp:positionV relativeFrom="paragraph">
                  <wp:posOffset>99272</wp:posOffset>
                </wp:positionV>
                <wp:extent cx="6172200" cy="304800"/>
                <wp:effectExtent l="0" t="0" r="19050" b="19050"/>
                <wp:wrapNone/>
                <wp:docPr id="2500" name="Надпись 2500"/>
                <wp:cNvGraphicFramePr/>
                <a:graphic xmlns:a="http://schemas.openxmlformats.org/drawingml/2006/main">
                  <a:graphicData uri="http://schemas.microsoft.com/office/word/2010/wordprocessingShape">
                    <wps:wsp>
                      <wps:cNvSpPr txBox="1"/>
                      <wps:spPr>
                        <a:xfrm>
                          <a:off x="0" y="0"/>
                          <a:ext cx="6172200" cy="304800"/>
                        </a:xfrm>
                        <a:prstGeom prst="rect">
                          <a:avLst/>
                        </a:prstGeom>
                        <a:solidFill>
                          <a:srgbClr val="FFFF99"/>
                        </a:solidFill>
                        <a:ln w="19050">
                          <a:solidFill>
                            <a:srgbClr val="993300"/>
                          </a:solidFill>
                        </a:ln>
                      </wps:spPr>
                      <wps:txbx>
                        <w:txbxContent>
                          <w:p w:rsidR="0045171B" w:rsidRPr="00526B39" w:rsidRDefault="0045171B" w:rsidP="008E12AF">
                            <w:pPr>
                              <w:pStyle w:val="a4"/>
                              <w:ind w:firstLine="0"/>
                              <w:jc w:val="center"/>
                              <w:rPr>
                                <w:b/>
                                <w:lang w:eastAsia="ru-RU"/>
                              </w:rPr>
                            </w:pPr>
                            <w:r>
                              <w:rPr>
                                <w:lang w:eastAsia="ru-RU"/>
                              </w:rPr>
                              <w:t xml:space="preserve">На вкладке </w:t>
                            </w:r>
                            <w:r w:rsidRPr="00526B39">
                              <w:rPr>
                                <w:b/>
                                <w:lang w:eastAsia="ru-RU"/>
                              </w:rPr>
                              <w:t>Главная</w:t>
                            </w:r>
                            <w:r>
                              <w:rPr>
                                <w:lang w:eastAsia="ru-RU"/>
                              </w:rPr>
                              <w:t xml:space="preserve"> в группе </w:t>
                            </w:r>
                            <w:r w:rsidRPr="00526B39">
                              <w:rPr>
                                <w:b/>
                                <w:lang w:eastAsia="ru-RU"/>
                              </w:rPr>
                              <w:t>Абзац</w:t>
                            </w:r>
                            <w:r>
                              <w:rPr>
                                <w:lang w:eastAsia="ru-RU"/>
                              </w:rPr>
                              <w:t xml:space="preserve"> нажмите кнопку </w:t>
                            </w:r>
                            <w:r w:rsidRPr="003B50F2">
                              <w:rPr>
                                <w:lang w:eastAsia="ru-RU"/>
                              </w:rPr>
                              <w:t>¶</w:t>
                            </w:r>
                            <w:r>
                              <w:rPr>
                                <w:lang w:eastAsia="ru-RU"/>
                              </w:rPr>
                              <w:t xml:space="preserve"> (</w:t>
                            </w:r>
                            <w:r w:rsidRPr="00526B39">
                              <w:rPr>
                                <w:b/>
                                <w:lang w:eastAsia="ru-RU"/>
                              </w:rPr>
                              <w:t>Показать или скрыть</w:t>
                            </w:r>
                            <w:r>
                              <w:rPr>
                                <w:b/>
                                <w:lang w:eastAsia="ru-RU"/>
                              </w:rPr>
                              <w:t>)</w:t>
                            </w:r>
                          </w:p>
                          <w:p w:rsidR="0045171B" w:rsidRDefault="0045171B" w:rsidP="008E12AF">
                            <w:pPr>
                              <w:pStyle w:val="a4"/>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F342CDA" id="Надпись 2500" o:spid="_x0000_s2733" type="#_x0000_t202" style="position:absolute;left:0;text-align:left;margin-left:.3pt;margin-top:7.8pt;width:486pt;height:24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" fillcolor="#ff9" strokecolor="#930" strokeweight="1.5pt">
                <v:textbox>
                  <w:txbxContent>
                    <w:p w:rsidR="0045171B" w:rsidRPr="00526B39" w:rsidRDefault="0045171B" w:rsidP="008E12AF">
                      <w:pPr>
                        <w:pStyle w:val="a4"/>
                        <w:ind w:firstLine="0"/>
                        <w:jc w:val="center"/>
                        <w:rPr>
                          <w:b/>
                          <w:lang w:eastAsia="ru-RU"/>
                        </w:rPr>
                      </w:pPr>
                      <w:r>
                        <w:rPr>
                          <w:lang w:eastAsia="ru-RU"/>
                        </w:rPr>
                        <w:t xml:space="preserve">На вкладке </w:t>
                      </w:r>
                      <w:r w:rsidRPr="00526B39">
                        <w:rPr>
                          <w:b/>
                          <w:lang w:eastAsia="ru-RU"/>
                        </w:rPr>
                        <w:t>Главная</w:t>
                      </w:r>
                      <w:r>
                        <w:rPr>
                          <w:lang w:eastAsia="ru-RU"/>
                        </w:rPr>
                        <w:t xml:space="preserve"> в группе </w:t>
                      </w:r>
                      <w:r w:rsidRPr="00526B39">
                        <w:rPr>
                          <w:b/>
                          <w:lang w:eastAsia="ru-RU"/>
                        </w:rPr>
                        <w:t>Абзац</w:t>
                      </w:r>
                      <w:r>
                        <w:rPr>
                          <w:lang w:eastAsia="ru-RU"/>
                        </w:rPr>
                        <w:t xml:space="preserve"> нажмите кнопку </w:t>
                      </w:r>
                      <w:r w:rsidRPr="003B50F2">
                        <w:rPr>
                          <w:lang w:eastAsia="ru-RU"/>
                        </w:rPr>
                        <w:t>¶</w:t>
                      </w:r>
                      <w:r>
                        <w:rPr>
                          <w:lang w:eastAsia="ru-RU"/>
                        </w:rPr>
                        <w:t xml:space="preserve"> (</w:t>
                      </w:r>
                      <w:r w:rsidRPr="00526B39">
                        <w:rPr>
                          <w:b/>
                          <w:lang w:eastAsia="ru-RU"/>
                        </w:rPr>
                        <w:t>Показать или скрыть</w:t>
                      </w:r>
                      <w:r>
                        <w:rPr>
                          <w:b/>
                          <w:lang w:eastAsia="ru-RU"/>
                        </w:rPr>
                        <w:t>)</w:t>
                      </w:r>
                    </w:p>
                    <w:p w:rsidR="0045171B" w:rsidRDefault="0045171B" w:rsidP="008E12AF">
                      <w:pPr>
                        <w:pStyle w:val="a4"/>
                        <w:rPr>
                          <w:sz w:val="22"/>
                        </w:rPr>
                      </w:pPr>
                    </w:p>
                  </w:txbxContent>
                </v:textbox>
              </v:shape>
            </w:pict>
          </mc:Fallback>
        </mc:AlternateContent>
      </w:r>
    </w:p>
    <w:p w:rsidR="008E12AF" w:rsidRDefault="008E12AF" w:rsidP="008E12AF">
      <w:pPr>
        <w:ind w:left="1928"/>
        <w:rPr>
          <w:rFonts w:eastAsia="Times New Roman" w:cs="Arial"/>
          <w:lang w:eastAsia="ru-RU"/>
        </w:rPr>
      </w:pPr>
    </w:p>
    <w:p w:rsidR="008E12AF" w:rsidRDefault="008E12AF" w:rsidP="008E12AF">
      <w:pPr>
        <w:ind w:left="1928"/>
        <w:rPr>
          <w:rFonts w:eastAsia="Times New Roman" w:cs="Arial"/>
          <w:lang w:eastAsia="ru-RU"/>
        </w:rPr>
      </w:pPr>
    </w:p>
    <w:p w:rsidR="00A46C4A" w:rsidRDefault="00A46C4A" w:rsidP="00A46C4A">
      <w:pPr>
        <w:pStyle w:val="a6"/>
        <w:rPr>
          <w:lang w:eastAsia="ru-RU"/>
        </w:rPr>
      </w:pPr>
      <w:r>
        <w:rPr>
          <w:lang w:eastAsia="ru-RU"/>
        </w:rPr>
        <w:t>Как подсчитать число абзацев</w:t>
      </w:r>
    </w:p>
    <w:p w:rsidR="004B5FA3" w:rsidRDefault="00A46C4A" w:rsidP="00A46C4A">
      <w:pPr>
        <w:pStyle w:val="a4"/>
        <w:rPr>
          <w:lang w:eastAsia="ru-RU"/>
        </w:rPr>
      </w:pPr>
      <w:r>
        <w:rPr>
          <w:lang w:eastAsia="ru-RU"/>
        </w:rPr>
        <w:t>Нет ничего проще — надо</w:t>
      </w:r>
      <w:r w:rsidR="00766A6D">
        <w:rPr>
          <w:lang w:eastAsia="ru-RU"/>
        </w:rPr>
        <w:t xml:space="preserve"> вызвать программу </w:t>
      </w:r>
      <w:r w:rsidR="00766A6D">
        <w:rPr>
          <w:lang w:val="en-US" w:eastAsia="ru-RU"/>
        </w:rPr>
        <w:t>MS</w:t>
      </w:r>
      <w:r w:rsidR="00766A6D" w:rsidRPr="00766A6D">
        <w:rPr>
          <w:lang w:eastAsia="ru-RU"/>
        </w:rPr>
        <w:t xml:space="preserve"> </w:t>
      </w:r>
      <w:r w:rsidR="00766A6D">
        <w:rPr>
          <w:lang w:val="en-US" w:eastAsia="ru-RU"/>
        </w:rPr>
        <w:t>Word</w:t>
      </w:r>
      <w:r w:rsidR="00766A6D" w:rsidRPr="00766A6D">
        <w:rPr>
          <w:lang w:eastAsia="ru-RU"/>
        </w:rPr>
        <w:t xml:space="preserve"> </w:t>
      </w:r>
      <w:r w:rsidR="00766A6D">
        <w:rPr>
          <w:lang w:eastAsia="ru-RU"/>
        </w:rPr>
        <w:t>и</w:t>
      </w:r>
      <w:r w:rsidR="00766A6D" w:rsidRPr="00766A6D">
        <w:rPr>
          <w:lang w:eastAsia="ru-RU"/>
        </w:rPr>
        <w:t xml:space="preserve"> произвести автоматическую проверку удобочитаемости</w:t>
      </w:r>
      <w:r w:rsidR="00F87EE2">
        <w:rPr>
          <w:lang w:eastAsia="ru-RU"/>
        </w:rPr>
        <w:t xml:space="preserve"> (см. чуть выше). Вот результат:</w:t>
      </w:r>
    </w:p>
    <w:p w:rsidR="004B5FA3" w:rsidRDefault="00A46C4A" w:rsidP="004B5FA3">
      <w:pPr>
        <w:pStyle w:val="a4"/>
        <w:rPr>
          <w:lang w:eastAsia="ru-RU"/>
        </w:rPr>
      </w:pPr>
      <w:r>
        <w:rPr>
          <w:lang w:eastAsia="ru-RU"/>
        </w:rPr>
        <w:t xml:space="preserve"> </w:t>
      </w:r>
    </w:p>
    <w:p w:rsidR="004B5FA3" w:rsidRDefault="004B5FA3" w:rsidP="004B5FA3">
      <w:pPr>
        <w:pStyle w:val="a4"/>
        <w:ind w:firstLine="0"/>
        <w:jc w:val="center"/>
        <w:rPr>
          <w:lang w:eastAsia="ru-RU"/>
        </w:rPr>
      </w:pPr>
      <w:r>
        <w:rPr>
          <w:noProof/>
          <w:lang w:eastAsia="ru-RU"/>
        </w:rPr>
        <mc:AlternateContent>
          <mc:Choice Requires="wps">
            <w:drawing>
              <wp:anchor distT="0" distB="0" distL="114300" distR="114300" simplePos="0" relativeHeight="252437504" behindDoc="0" locked="0" layoutInCell="1" allowOverlap="1" wp14:anchorId="0503B8AB" wp14:editId="7AD022C1">
                <wp:simplePos x="0" y="0"/>
                <wp:positionH relativeFrom="column">
                  <wp:posOffset>1276350</wp:posOffset>
                </wp:positionH>
                <wp:positionV relativeFrom="paragraph">
                  <wp:posOffset>832697</wp:posOffset>
                </wp:positionV>
                <wp:extent cx="3530600" cy="160867"/>
                <wp:effectExtent l="0" t="0" r="12700" b="10795"/>
                <wp:wrapNone/>
                <wp:docPr id="2495" name="Прямоугольник 2495"/>
                <wp:cNvGraphicFramePr/>
                <a:graphic xmlns:a="http://schemas.openxmlformats.org/drawingml/2006/main">
                  <a:graphicData uri="http://schemas.microsoft.com/office/word/2010/wordprocessingShape">
                    <wps:wsp>
                      <wps:cNvSpPr/>
                      <wps:spPr>
                        <a:xfrm>
                          <a:off x="0" y="0"/>
                          <a:ext cx="3530600" cy="160867"/>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62B3F9" id="Прямоугольник 2495" o:spid="_x0000_s1026" style="position:absolute;margin-left:100.5pt;margin-top:65.55pt;width:278pt;height:12.65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" filled="f" strokecolor="red" strokeweight="1.5pt"/>
            </w:pict>
          </mc:Fallback>
        </mc:AlternateContent>
      </w:r>
      <w:r>
        <w:rPr>
          <w:noProof/>
          <w:lang w:eastAsia="ru-RU"/>
        </w:rPr>
        <w:drawing>
          <wp:inline distT="0" distB="0" distL="0" distR="0" wp14:anchorId="1DD22D84" wp14:editId="2328EDE8">
            <wp:extent cx="3365500" cy="2311400"/>
            <wp:effectExtent l="0" t="0" r="6350" b="0"/>
            <wp:docPr id="2498" name="Рисунок 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8">
                      <a:extLst>
                        <a:ext uri="{28A0092B-C50C-407E-A947-70E740481C1C}">
                          <a14:useLocalDpi xmlns:a14="http://schemas.microsoft.com/office/drawing/2010/main" val="0"/>
                        </a:ext>
                      </a:extLst>
                    </a:blip>
                    <a:srcRect l="30965" t="38799" r="35039" b="19656"/>
                    <a:stretch>
                      <a:fillRect/>
                    </a:stretch>
                  </pic:blipFill>
                  <pic:spPr bwMode="auto">
                    <a:xfrm>
                      <a:off x="0" y="0"/>
                      <a:ext cx="3365500" cy="2311400"/>
                    </a:xfrm>
                    <a:prstGeom prst="rect">
                      <a:avLst/>
                    </a:prstGeom>
                    <a:noFill/>
                    <a:ln>
                      <a:noFill/>
                    </a:ln>
                  </pic:spPr>
                </pic:pic>
              </a:graphicData>
            </a:graphic>
          </wp:inline>
        </w:drawing>
      </w:r>
    </w:p>
    <w:p w:rsidR="004B5FA3" w:rsidRDefault="004B5FA3" w:rsidP="004B5FA3">
      <w:pPr>
        <w:pStyle w:val="a4"/>
        <w:spacing w:before="120"/>
        <w:ind w:firstLine="0"/>
        <w:jc w:val="center"/>
        <w:rPr>
          <w:sz w:val="22"/>
          <w:lang w:eastAsia="ru-RU"/>
        </w:rPr>
      </w:pPr>
      <w:r>
        <w:rPr>
          <w:b/>
          <w:sz w:val="22"/>
          <w:lang w:eastAsia="ru-RU"/>
        </w:rPr>
        <w:t>Рис. 88</w:t>
      </w:r>
      <w:r w:rsidR="002C1CAA">
        <w:rPr>
          <w:b/>
          <w:sz w:val="22"/>
          <w:lang w:eastAsia="ru-RU"/>
        </w:rPr>
        <w:t>а</w:t>
      </w:r>
      <w:r>
        <w:rPr>
          <w:b/>
          <w:sz w:val="22"/>
          <w:lang w:eastAsia="ru-RU"/>
        </w:rPr>
        <w:t>.</w:t>
      </w:r>
      <w:r>
        <w:rPr>
          <w:sz w:val="22"/>
          <w:lang w:eastAsia="ru-RU"/>
        </w:rPr>
        <w:t xml:space="preserve"> Окно «Статистика удобочитаемости». Найдите строку «</w:t>
      </w:r>
      <w:r w:rsidR="002C1CAA">
        <w:rPr>
          <w:sz w:val="22"/>
          <w:lang w:eastAsia="ru-RU"/>
        </w:rPr>
        <w:t xml:space="preserve">Абзацев». </w:t>
      </w:r>
      <w:r w:rsidR="002C1CAA">
        <w:rPr>
          <w:sz w:val="22"/>
          <w:lang w:eastAsia="ru-RU"/>
        </w:rPr>
        <w:br/>
        <w:t>В ней написано 191</w:t>
      </w:r>
      <w:r>
        <w:rPr>
          <w:sz w:val="22"/>
          <w:lang w:eastAsia="ru-RU"/>
        </w:rPr>
        <w:t xml:space="preserve">. Это и есть </w:t>
      </w:r>
      <w:r w:rsidR="002C1CAA">
        <w:rPr>
          <w:sz w:val="22"/>
          <w:lang w:eastAsia="ru-RU"/>
        </w:rPr>
        <w:t xml:space="preserve">число абзацев </w:t>
      </w:r>
      <w:r>
        <w:rPr>
          <w:sz w:val="22"/>
          <w:lang w:eastAsia="ru-RU"/>
        </w:rPr>
        <w:t xml:space="preserve">в «Главе 37». </w:t>
      </w:r>
    </w:p>
    <w:p w:rsidR="004B5FA3" w:rsidRDefault="004B5FA3" w:rsidP="004B5FA3">
      <w:pPr>
        <w:pStyle w:val="a6"/>
        <w:rPr>
          <w:lang w:eastAsia="ru-RU"/>
        </w:rPr>
      </w:pPr>
      <w:r>
        <w:rPr>
          <w:lang w:eastAsia="ru-RU"/>
        </w:rPr>
        <w:t>пояснение</w:t>
      </w:r>
      <w:r w:rsidR="007A4EC3">
        <w:rPr>
          <w:lang w:eastAsia="ru-RU"/>
        </w:rPr>
        <w:t xml:space="preserve"> </w:t>
      </w:r>
    </w:p>
    <w:p w:rsidR="004B5FA3" w:rsidRDefault="00EF4639" w:rsidP="004B5FA3">
      <w:pPr>
        <w:pStyle w:val="a4"/>
        <w:rPr>
          <w:lang w:eastAsia="ru-RU"/>
        </w:rPr>
      </w:pPr>
      <w:r>
        <w:rPr>
          <w:lang w:eastAsia="ru-RU"/>
        </w:rPr>
        <w:t xml:space="preserve">Напомним, что </w:t>
      </w:r>
      <w:r w:rsidR="004B5FA3">
        <w:rPr>
          <w:lang w:eastAsia="ru-RU"/>
        </w:rPr>
        <w:t>рис. 88</w:t>
      </w:r>
      <w:r w:rsidR="005645CC">
        <w:rPr>
          <w:lang w:eastAsia="ru-RU"/>
        </w:rPr>
        <w:t>а</w:t>
      </w:r>
      <w:r>
        <w:rPr>
          <w:lang w:eastAsia="ru-RU"/>
        </w:rPr>
        <w:t xml:space="preserve"> описывае</w:t>
      </w:r>
      <w:r w:rsidR="004B5FA3">
        <w:rPr>
          <w:lang w:eastAsia="ru-RU"/>
        </w:rPr>
        <w:t xml:space="preserve">т </w:t>
      </w:r>
      <w:r>
        <w:rPr>
          <w:lang w:eastAsia="ru-RU"/>
        </w:rPr>
        <w:t>вымышленную</w:t>
      </w:r>
      <w:r w:rsidR="004B5FA3">
        <w:rPr>
          <w:lang w:eastAsia="ru-RU"/>
        </w:rPr>
        <w:t xml:space="preserve"> «Главу 37». Для наших целей нужны лишь три строки. Выпишем их:</w:t>
      </w:r>
    </w:p>
    <w:p w:rsidR="004B5FA3" w:rsidRDefault="004B5FA3" w:rsidP="004B5FA3">
      <w:pPr>
        <w:pStyle w:val="a4"/>
        <w:rPr>
          <w:lang w:eastAsia="ru-RU"/>
        </w:rPr>
      </w:pPr>
      <w:r>
        <w:rPr>
          <w:noProof/>
          <w:lang w:eastAsia="ru-RU"/>
        </w:rPr>
        <mc:AlternateContent>
          <mc:Choice Requires="wps">
            <w:drawing>
              <wp:anchor distT="0" distB="0" distL="114300" distR="114300" simplePos="0" relativeHeight="252436480" behindDoc="0" locked="0" layoutInCell="1" allowOverlap="1" wp14:anchorId="743BA5A9" wp14:editId="2F4F3011">
                <wp:simplePos x="0" y="0"/>
                <wp:positionH relativeFrom="column">
                  <wp:posOffset>1435735</wp:posOffset>
                </wp:positionH>
                <wp:positionV relativeFrom="paragraph">
                  <wp:posOffset>65405</wp:posOffset>
                </wp:positionV>
                <wp:extent cx="3221990" cy="586105"/>
                <wp:effectExtent l="0" t="0" r="16510" b="23495"/>
                <wp:wrapNone/>
                <wp:docPr id="2496" name="Надпись 2496"/>
                <wp:cNvGraphicFramePr/>
                <a:graphic xmlns:a="http://schemas.openxmlformats.org/drawingml/2006/main">
                  <a:graphicData uri="http://schemas.microsoft.com/office/word/2010/wordprocessingShape">
                    <wps:wsp>
                      <wps:cNvSpPr txBox="1"/>
                      <wps:spPr>
                        <a:xfrm>
                          <a:off x="0" y="0"/>
                          <a:ext cx="3221990" cy="586105"/>
                        </a:xfrm>
                        <a:prstGeom prst="rect">
                          <a:avLst/>
                        </a:prstGeom>
                        <a:solidFill>
                          <a:srgbClr val="FFFF99"/>
                        </a:solidFill>
                        <a:ln w="19050">
                          <a:solidFill>
                            <a:srgbClr val="993300"/>
                          </a:solidFill>
                        </a:ln>
                      </wps:spPr>
                      <wps:txbx>
                        <w:txbxContent>
                          <w:p w:rsidR="0045171B" w:rsidRDefault="0045171B" w:rsidP="004B5FA3">
                            <w:pPr>
                              <w:pStyle w:val="a4"/>
                              <w:ind w:left="567" w:firstLine="0"/>
                              <w:jc w:val="left"/>
                              <w:rPr>
                                <w:sz w:val="22"/>
                                <w:lang w:eastAsia="ru-RU"/>
                              </w:rPr>
                            </w:pPr>
                            <w:r>
                              <w:rPr>
                                <w:sz w:val="22"/>
                                <w:lang w:eastAsia="ru-RU"/>
                              </w:rPr>
                              <w:t xml:space="preserve">Абзацев </w:t>
                            </w:r>
                            <w:r>
                              <w:rPr>
                                <w:sz w:val="22"/>
                                <w:lang w:eastAsia="ru-RU"/>
                              </w:rPr>
                              <w:tab/>
                            </w:r>
                            <w:r>
                              <w:rPr>
                                <w:sz w:val="22"/>
                                <w:lang w:eastAsia="ru-RU"/>
                              </w:rPr>
                              <w:tab/>
                            </w:r>
                            <w:r>
                              <w:rPr>
                                <w:sz w:val="22"/>
                                <w:lang w:eastAsia="ru-RU"/>
                              </w:rPr>
                              <w:tab/>
                              <w:t xml:space="preserve"> 191</w:t>
                            </w:r>
                          </w:p>
                          <w:p w:rsidR="0045171B" w:rsidRDefault="0045171B" w:rsidP="004B5FA3">
                            <w:pPr>
                              <w:pStyle w:val="a4"/>
                              <w:ind w:left="567" w:firstLine="0"/>
                              <w:jc w:val="left"/>
                              <w:rPr>
                                <w:sz w:val="22"/>
                                <w:lang w:eastAsia="ru-RU"/>
                              </w:rPr>
                            </w:pPr>
                            <w:r>
                              <w:rPr>
                                <w:sz w:val="22"/>
                                <w:lang w:eastAsia="ru-RU"/>
                              </w:rPr>
                              <w:t>Предложений</w:t>
                            </w:r>
                            <w:r>
                              <w:rPr>
                                <w:sz w:val="22"/>
                                <w:lang w:eastAsia="ru-RU"/>
                              </w:rPr>
                              <w:tab/>
                            </w:r>
                            <w:r>
                              <w:rPr>
                                <w:sz w:val="22"/>
                                <w:lang w:eastAsia="ru-RU"/>
                              </w:rPr>
                              <w:tab/>
                            </w:r>
                            <w:r>
                              <w:rPr>
                                <w:sz w:val="22"/>
                                <w:lang w:eastAsia="ru-RU"/>
                              </w:rPr>
                              <w:tab/>
                              <w:t xml:space="preserve"> 569</w:t>
                            </w:r>
                          </w:p>
                          <w:p w:rsidR="0045171B" w:rsidRDefault="0045171B" w:rsidP="004B5FA3">
                            <w:pPr>
                              <w:pStyle w:val="a4"/>
                              <w:ind w:left="567" w:firstLine="0"/>
                              <w:jc w:val="left"/>
                              <w:rPr>
                                <w:sz w:val="22"/>
                                <w:lang w:eastAsia="ru-RU"/>
                              </w:rPr>
                            </w:pPr>
                            <w:r>
                              <w:rPr>
                                <w:sz w:val="22"/>
                                <w:lang w:eastAsia="ru-RU"/>
                              </w:rPr>
                              <w:t>Предложений в абзаце</w:t>
                            </w:r>
                            <w:r>
                              <w:rPr>
                                <w:sz w:val="22"/>
                                <w:lang w:eastAsia="ru-RU"/>
                              </w:rPr>
                              <w:tab/>
                              <w:t xml:space="preserve"> 3,3</w:t>
                            </w:r>
                          </w:p>
                          <w:p w:rsidR="0045171B" w:rsidRDefault="0045171B" w:rsidP="004B5FA3">
                            <w:pPr>
                              <w:pStyle w:val="a4"/>
                              <w:ind w:left="567" w:firstLine="0"/>
                              <w:jc w:val="left"/>
                              <w:rPr>
                                <w:sz w:val="22"/>
                                <w:lang w:eastAsia="ru-R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BA5A9" id="Надпись 2496" o:spid="_x0000_s2734" type="#_x0000_t202" style="position:absolute;left:0;text-align:left;margin-left:113.05pt;margin-top:5.15pt;width:253.7pt;height:46.15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" fillcolor="#ff9" strokecolor="#930" strokeweight="1.5pt">
                <v:textbox>
                  <w:txbxContent>
                    <w:p w:rsidR="0045171B" w:rsidRDefault="0045171B" w:rsidP="004B5FA3">
                      <w:pPr>
                        <w:pStyle w:val="a4"/>
                        <w:ind w:left="567" w:firstLine="0"/>
                        <w:jc w:val="left"/>
                        <w:rPr>
                          <w:sz w:val="22"/>
                          <w:lang w:eastAsia="ru-RU"/>
                        </w:rPr>
                      </w:pPr>
                      <w:r>
                        <w:rPr>
                          <w:sz w:val="22"/>
                          <w:lang w:eastAsia="ru-RU"/>
                        </w:rPr>
                        <w:t xml:space="preserve">Абзацев </w:t>
                      </w:r>
                      <w:r>
                        <w:rPr>
                          <w:sz w:val="22"/>
                          <w:lang w:eastAsia="ru-RU"/>
                        </w:rPr>
                        <w:tab/>
                      </w:r>
                      <w:r>
                        <w:rPr>
                          <w:sz w:val="22"/>
                          <w:lang w:eastAsia="ru-RU"/>
                        </w:rPr>
                        <w:tab/>
                      </w:r>
                      <w:r>
                        <w:rPr>
                          <w:sz w:val="22"/>
                          <w:lang w:eastAsia="ru-RU"/>
                        </w:rPr>
                        <w:tab/>
                        <w:t xml:space="preserve"> 191</w:t>
                      </w:r>
                    </w:p>
                    <w:p w:rsidR="0045171B" w:rsidRDefault="0045171B" w:rsidP="004B5FA3">
                      <w:pPr>
                        <w:pStyle w:val="a4"/>
                        <w:ind w:left="567" w:firstLine="0"/>
                        <w:jc w:val="left"/>
                        <w:rPr>
                          <w:sz w:val="22"/>
                          <w:lang w:eastAsia="ru-RU"/>
                        </w:rPr>
                      </w:pPr>
                      <w:r>
                        <w:rPr>
                          <w:sz w:val="22"/>
                          <w:lang w:eastAsia="ru-RU"/>
                        </w:rPr>
                        <w:t>Предложений</w:t>
                      </w:r>
                      <w:r>
                        <w:rPr>
                          <w:sz w:val="22"/>
                          <w:lang w:eastAsia="ru-RU"/>
                        </w:rPr>
                        <w:tab/>
                      </w:r>
                      <w:r>
                        <w:rPr>
                          <w:sz w:val="22"/>
                          <w:lang w:eastAsia="ru-RU"/>
                        </w:rPr>
                        <w:tab/>
                      </w:r>
                      <w:r>
                        <w:rPr>
                          <w:sz w:val="22"/>
                          <w:lang w:eastAsia="ru-RU"/>
                        </w:rPr>
                        <w:tab/>
                        <w:t xml:space="preserve"> 569</w:t>
                      </w:r>
                    </w:p>
                    <w:p w:rsidR="0045171B" w:rsidRDefault="0045171B" w:rsidP="004B5FA3">
                      <w:pPr>
                        <w:pStyle w:val="a4"/>
                        <w:ind w:left="567" w:firstLine="0"/>
                        <w:jc w:val="left"/>
                        <w:rPr>
                          <w:sz w:val="22"/>
                          <w:lang w:eastAsia="ru-RU"/>
                        </w:rPr>
                      </w:pPr>
                      <w:r>
                        <w:rPr>
                          <w:sz w:val="22"/>
                          <w:lang w:eastAsia="ru-RU"/>
                        </w:rPr>
                        <w:t>Предложений в абзаце</w:t>
                      </w:r>
                      <w:r>
                        <w:rPr>
                          <w:sz w:val="22"/>
                          <w:lang w:eastAsia="ru-RU"/>
                        </w:rPr>
                        <w:tab/>
                        <w:t xml:space="preserve"> 3,3</w:t>
                      </w:r>
                    </w:p>
                    <w:p w:rsidR="0045171B" w:rsidRDefault="0045171B" w:rsidP="004B5FA3">
                      <w:pPr>
                        <w:pStyle w:val="a4"/>
                        <w:ind w:left="567" w:firstLine="0"/>
                        <w:jc w:val="left"/>
                        <w:rPr>
                          <w:sz w:val="22"/>
                          <w:lang w:eastAsia="ru-RU"/>
                        </w:rPr>
                      </w:pPr>
                    </w:p>
                  </w:txbxContent>
                </v:textbox>
              </v:shape>
            </w:pict>
          </mc:Fallback>
        </mc:AlternateContent>
      </w:r>
    </w:p>
    <w:p w:rsidR="004B5FA3" w:rsidRDefault="004B5FA3" w:rsidP="004B5FA3">
      <w:pPr>
        <w:pStyle w:val="a4"/>
        <w:rPr>
          <w:lang w:eastAsia="ru-RU"/>
        </w:rPr>
      </w:pPr>
    </w:p>
    <w:p w:rsidR="004B5FA3" w:rsidRDefault="004B5FA3" w:rsidP="004B5FA3">
      <w:pPr>
        <w:pStyle w:val="a4"/>
        <w:rPr>
          <w:lang w:eastAsia="ru-RU"/>
        </w:rPr>
      </w:pPr>
    </w:p>
    <w:p w:rsidR="004B5FA3" w:rsidRDefault="004B5FA3" w:rsidP="004B5FA3">
      <w:pPr>
        <w:pStyle w:val="a4"/>
        <w:rPr>
          <w:lang w:eastAsia="ru-RU"/>
        </w:rPr>
      </w:pPr>
    </w:p>
    <w:p w:rsidR="004B5FA3" w:rsidRDefault="004B5FA3" w:rsidP="004B5FA3">
      <w:pPr>
        <w:pStyle w:val="a4"/>
        <w:rPr>
          <w:lang w:eastAsia="ru-RU"/>
        </w:rPr>
      </w:pPr>
    </w:p>
    <w:p w:rsidR="004B5FA3" w:rsidRDefault="004B5FA3" w:rsidP="004B5FA3">
      <w:pPr>
        <w:pStyle w:val="a4"/>
        <w:rPr>
          <w:lang w:eastAsia="ru-RU"/>
        </w:rPr>
      </w:pPr>
      <w:r>
        <w:rPr>
          <w:lang w:eastAsia="ru-RU"/>
        </w:rPr>
        <w:t xml:space="preserve">Поделив число </w:t>
      </w:r>
      <w:r w:rsidR="00EF4639">
        <w:rPr>
          <w:lang w:eastAsia="ru-RU"/>
        </w:rPr>
        <w:t>предложений в «Главе 37» (569</w:t>
      </w:r>
      <w:r>
        <w:rPr>
          <w:lang w:eastAsia="ru-RU"/>
        </w:rPr>
        <w:t xml:space="preserve">) на число </w:t>
      </w:r>
      <w:r w:rsidR="00EF4639">
        <w:rPr>
          <w:lang w:eastAsia="ru-RU"/>
        </w:rPr>
        <w:t xml:space="preserve">абзацев </w:t>
      </w:r>
      <w:r>
        <w:rPr>
          <w:lang w:eastAsia="ru-RU"/>
        </w:rPr>
        <w:t>(</w:t>
      </w:r>
      <w:r w:rsidR="00EF4639">
        <w:rPr>
          <w:lang w:eastAsia="ru-RU"/>
        </w:rPr>
        <w:t>191</w:t>
      </w:r>
      <w:r>
        <w:rPr>
          <w:lang w:eastAsia="ru-RU"/>
        </w:rPr>
        <w:t>) получим:</w:t>
      </w:r>
    </w:p>
    <w:p w:rsidR="004B5FA3" w:rsidRDefault="004B5FA3" w:rsidP="004B5FA3">
      <w:pPr>
        <w:pStyle w:val="a4"/>
        <w:rPr>
          <w:lang w:eastAsia="ru-RU"/>
        </w:rPr>
      </w:pPr>
      <w:r>
        <w:rPr>
          <w:noProof/>
          <w:lang w:eastAsia="ru-RU"/>
        </w:rPr>
        <mc:AlternateContent>
          <mc:Choice Requires="wps">
            <w:drawing>
              <wp:anchor distT="0" distB="0" distL="114300" distR="114300" simplePos="0" relativeHeight="252435456" behindDoc="0" locked="0" layoutInCell="1" allowOverlap="1" wp14:anchorId="0BF3D6C5" wp14:editId="2482E7D5">
                <wp:simplePos x="0" y="0"/>
                <wp:positionH relativeFrom="column">
                  <wp:posOffset>1034415</wp:posOffset>
                </wp:positionH>
                <wp:positionV relativeFrom="paragraph">
                  <wp:posOffset>121920</wp:posOffset>
                </wp:positionV>
                <wp:extent cx="4665980" cy="483235"/>
                <wp:effectExtent l="0" t="0" r="20320" b="12065"/>
                <wp:wrapNone/>
                <wp:docPr id="2497" name="Надпись 2497"/>
                <wp:cNvGraphicFramePr/>
                <a:graphic xmlns:a="http://schemas.openxmlformats.org/drawingml/2006/main">
                  <a:graphicData uri="http://schemas.microsoft.com/office/word/2010/wordprocessingShape">
                    <wps:wsp>
                      <wps:cNvSpPr txBox="1"/>
                      <wps:spPr>
                        <a:xfrm>
                          <a:off x="0" y="0"/>
                          <a:ext cx="4665980" cy="483235"/>
                        </a:xfrm>
                        <a:prstGeom prst="rect">
                          <a:avLst/>
                        </a:prstGeom>
                        <a:solidFill>
                          <a:srgbClr val="FFFF99"/>
                        </a:solidFill>
                        <a:ln w="19050">
                          <a:solidFill>
                            <a:srgbClr val="993300"/>
                          </a:solidFill>
                        </a:ln>
                      </wps:spPr>
                      <wps:txbx>
                        <w:txbxContent>
                          <w:p w:rsidR="0045171B" w:rsidRDefault="0045171B" w:rsidP="004B5FA3">
                            <w:pPr>
                              <w:pStyle w:val="a4"/>
                              <w:ind w:firstLine="0"/>
                              <w:jc w:val="center"/>
                              <w:rPr>
                                <w:sz w:val="22"/>
                                <w:lang w:eastAsia="ru-RU"/>
                              </w:rPr>
                            </w:pPr>
                            <w:r>
                              <w:rPr>
                                <w:sz w:val="22"/>
                                <w:lang w:eastAsia="ru-RU"/>
                              </w:rPr>
                              <w:t>Среднее число предложений в абзаце в «Главе 37» равно:</w:t>
                            </w:r>
                          </w:p>
                          <w:p w:rsidR="0045171B" w:rsidRDefault="0045171B" w:rsidP="004B5FA3">
                            <w:pPr>
                              <w:pStyle w:val="a4"/>
                              <w:ind w:firstLine="0"/>
                              <w:jc w:val="center"/>
                              <w:rPr>
                                <w:sz w:val="22"/>
                                <w:lang w:eastAsia="ru-RU"/>
                              </w:rPr>
                            </w:pPr>
                            <w:r>
                              <w:rPr>
                                <w:sz w:val="22"/>
                                <w:lang w:eastAsia="ru-RU"/>
                              </w:rPr>
                              <w:t xml:space="preserve">569 </w:t>
                            </w:r>
                            <w:r>
                              <w:rPr>
                                <w:sz w:val="28"/>
                                <w:szCs w:val="28"/>
                                <w:lang w:eastAsia="ru-RU"/>
                              </w:rPr>
                              <w:t>/</w:t>
                            </w:r>
                            <w:r>
                              <w:rPr>
                                <w:sz w:val="22"/>
                                <w:lang w:eastAsia="ru-RU"/>
                              </w:rPr>
                              <w:t xml:space="preserve"> 191 = 3,3 предложения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3D6C5" id="Надпись 2497" o:spid="_x0000_s2735" type="#_x0000_t202" style="position:absolute;left:0;text-align:left;margin-left:81.45pt;margin-top:9.6pt;width:367.4pt;height:38.0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" fillcolor="#ff9" strokecolor="#930" strokeweight="1.5pt">
                <v:textbox>
                  <w:txbxContent>
                    <w:p w:rsidR="0045171B" w:rsidRDefault="0045171B" w:rsidP="004B5FA3">
                      <w:pPr>
                        <w:pStyle w:val="a4"/>
                        <w:ind w:firstLine="0"/>
                        <w:jc w:val="center"/>
                        <w:rPr>
                          <w:sz w:val="22"/>
                          <w:lang w:eastAsia="ru-RU"/>
                        </w:rPr>
                      </w:pPr>
                      <w:r>
                        <w:rPr>
                          <w:sz w:val="22"/>
                          <w:lang w:eastAsia="ru-RU"/>
                        </w:rPr>
                        <w:t>Среднее число предложений в абзаце в «Главе 37» равно:</w:t>
                      </w:r>
                    </w:p>
                    <w:p w:rsidR="0045171B" w:rsidRDefault="0045171B" w:rsidP="004B5FA3">
                      <w:pPr>
                        <w:pStyle w:val="a4"/>
                        <w:ind w:firstLine="0"/>
                        <w:jc w:val="center"/>
                        <w:rPr>
                          <w:sz w:val="22"/>
                          <w:lang w:eastAsia="ru-RU"/>
                        </w:rPr>
                      </w:pPr>
                      <w:r>
                        <w:rPr>
                          <w:sz w:val="22"/>
                          <w:lang w:eastAsia="ru-RU"/>
                        </w:rPr>
                        <w:t xml:space="preserve">569 </w:t>
                      </w:r>
                      <w:r>
                        <w:rPr>
                          <w:sz w:val="28"/>
                          <w:szCs w:val="28"/>
                          <w:lang w:eastAsia="ru-RU"/>
                        </w:rPr>
                        <w:t>/</w:t>
                      </w:r>
                      <w:r>
                        <w:rPr>
                          <w:sz w:val="22"/>
                          <w:lang w:eastAsia="ru-RU"/>
                        </w:rPr>
                        <w:t xml:space="preserve"> 191 = 3,3 предложения</w:t>
                      </w:r>
                    </w:p>
                  </w:txbxContent>
                </v:textbox>
              </v:shape>
            </w:pict>
          </mc:Fallback>
        </mc:AlternateContent>
      </w:r>
    </w:p>
    <w:p w:rsidR="004B5FA3" w:rsidRDefault="004B5FA3" w:rsidP="004B5FA3">
      <w:pPr>
        <w:pStyle w:val="a4"/>
        <w:rPr>
          <w:lang w:eastAsia="ru-RU"/>
        </w:rPr>
      </w:pPr>
    </w:p>
    <w:p w:rsidR="004B5FA3" w:rsidRDefault="004B5FA3" w:rsidP="004B5FA3">
      <w:pPr>
        <w:pStyle w:val="a4"/>
        <w:rPr>
          <w:lang w:eastAsia="ru-RU"/>
        </w:rPr>
      </w:pPr>
    </w:p>
    <w:p w:rsidR="004B5FA3" w:rsidRDefault="004B5FA3" w:rsidP="004B5FA3">
      <w:pPr>
        <w:pStyle w:val="a4"/>
        <w:rPr>
          <w:lang w:eastAsia="ru-RU"/>
        </w:rPr>
      </w:pPr>
    </w:p>
    <w:p w:rsidR="00F16643" w:rsidRDefault="005F3328" w:rsidP="001B1640">
      <w:pPr>
        <w:pStyle w:val="a6"/>
        <w:spacing w:after="120"/>
        <w:rPr>
          <w:lang w:eastAsia="ru-RU"/>
        </w:rPr>
      </w:pPr>
      <w:r>
        <w:rPr>
          <w:lang w:eastAsia="ru-RU"/>
        </w:rPr>
        <w:lastRenderedPageBreak/>
        <w:t xml:space="preserve">Дискуссия с </w:t>
      </w:r>
      <w:r w:rsidR="00DA2A32">
        <w:rPr>
          <w:lang w:eastAsia="ru-RU"/>
        </w:rPr>
        <w:t xml:space="preserve"> </w:t>
      </w:r>
      <w:r w:rsidR="00E071B2">
        <w:rPr>
          <w:lang w:eastAsia="ru-RU"/>
        </w:rPr>
        <w:t>профессор</w:t>
      </w:r>
      <w:r>
        <w:rPr>
          <w:lang w:eastAsia="ru-RU"/>
        </w:rPr>
        <w:t>ом</w:t>
      </w:r>
      <w:r w:rsidR="00E071B2">
        <w:rPr>
          <w:lang w:eastAsia="ru-RU"/>
        </w:rPr>
        <w:t xml:space="preserve"> зо</w:t>
      </w:r>
      <w:r>
        <w:rPr>
          <w:lang w:eastAsia="ru-RU"/>
        </w:rPr>
        <w:t>ей</w:t>
      </w:r>
      <w:r w:rsidR="00E071B2">
        <w:rPr>
          <w:lang w:eastAsia="ru-RU"/>
        </w:rPr>
        <w:t xml:space="preserve"> комаров</w:t>
      </w:r>
      <w:r w:rsidR="00DA2A32">
        <w:rPr>
          <w:lang w:eastAsia="ru-RU"/>
        </w:rPr>
        <w:t>ой</w:t>
      </w:r>
    </w:p>
    <w:p w:rsidR="00E25E71" w:rsidRDefault="001B1640" w:rsidP="001B1640">
      <w:pPr>
        <w:pStyle w:val="a4"/>
        <w:rPr>
          <w:lang w:eastAsia="ru-RU"/>
        </w:rPr>
      </w:pPr>
      <w:r>
        <w:rPr>
          <w:lang w:eastAsia="ru-RU"/>
        </w:rPr>
        <w:t>Профессор Комарова —</w:t>
      </w:r>
      <w:r w:rsidR="00210729">
        <w:rPr>
          <w:lang w:eastAsia="ru-RU"/>
        </w:rPr>
        <w:t xml:space="preserve"> </w:t>
      </w:r>
      <w:r>
        <w:rPr>
          <w:lang w:eastAsia="ru-RU"/>
        </w:rPr>
        <w:t>опытный</w:t>
      </w:r>
      <w:r w:rsidR="00C96480">
        <w:rPr>
          <w:lang w:eastAsia="ru-RU"/>
        </w:rPr>
        <w:t xml:space="preserve"> </w:t>
      </w:r>
      <w:r w:rsidR="00535044">
        <w:rPr>
          <w:lang w:eastAsia="ru-RU"/>
        </w:rPr>
        <w:t>филолог</w:t>
      </w:r>
      <w:r w:rsidR="005F3328">
        <w:rPr>
          <w:lang w:eastAsia="ru-RU"/>
        </w:rPr>
        <w:t>, известный в нашей стране</w:t>
      </w:r>
      <w:r>
        <w:rPr>
          <w:lang w:eastAsia="ru-RU"/>
        </w:rPr>
        <w:t xml:space="preserve"> специалист</w:t>
      </w:r>
      <w:sdt>
        <w:sdtPr>
          <w:rPr>
            <w:lang w:eastAsia="ru-RU"/>
          </w:rPr>
          <w:id w:val="404424734"/>
          <w:citation/>
        </w:sdtPr>
        <w:sdtContent>
          <w:r w:rsidR="00B66085">
            <w:rPr>
              <w:lang w:eastAsia="ru-RU"/>
            </w:rPr>
            <w:fldChar w:fldCharType="begin"/>
          </w:r>
          <w:r w:rsidR="00B66085">
            <w:rPr>
              <w:lang w:eastAsia="ru-RU"/>
            </w:rPr>
            <w:instrText xml:space="preserve"> CITATION Гол2 \l 1049 </w:instrText>
          </w:r>
          <w:r w:rsidR="00B66085">
            <w:rPr>
              <w:lang w:eastAsia="ru-RU"/>
            </w:rPr>
            <w:fldChar w:fldCharType="separate"/>
          </w:r>
          <w:r w:rsidR="00B66085">
            <w:rPr>
              <w:noProof/>
              <w:lang w:eastAsia="ru-RU"/>
            </w:rPr>
            <w:t xml:space="preserve"> </w:t>
          </w:r>
          <w:r w:rsidR="00B66085" w:rsidRPr="00B66085">
            <w:rPr>
              <w:noProof/>
              <w:lang w:eastAsia="ru-RU"/>
            </w:rPr>
            <w:t>[89]</w:t>
          </w:r>
          <w:r w:rsidR="00B66085">
            <w:rPr>
              <w:lang w:eastAsia="ru-RU"/>
            </w:rPr>
            <w:fldChar w:fldCharType="end"/>
          </w:r>
        </w:sdtContent>
      </w:sdt>
      <w:r w:rsidR="00535044">
        <w:rPr>
          <w:lang w:eastAsia="ru-RU"/>
        </w:rPr>
        <w:t xml:space="preserve"> </w:t>
      </w:r>
      <w:sdt>
        <w:sdtPr>
          <w:rPr>
            <w:lang w:eastAsia="ru-RU"/>
          </w:rPr>
          <w:id w:val="439266376"/>
          <w:citation/>
        </w:sdtPr>
        <w:sdtContent>
          <w:r w:rsidR="00535044">
            <w:rPr>
              <w:lang w:eastAsia="ru-RU"/>
            </w:rPr>
            <w:fldChar w:fldCharType="begin"/>
          </w:r>
          <w:r w:rsidR="00BE0F69">
            <w:rPr>
              <w:lang w:eastAsia="ru-RU"/>
            </w:rPr>
            <w:instrText xml:space="preserve">CITATION Как1 \l 1049 </w:instrText>
          </w:r>
          <w:r w:rsidR="00535044">
            <w:rPr>
              <w:lang w:eastAsia="ru-RU"/>
            </w:rPr>
            <w:fldChar w:fldCharType="separate"/>
          </w:r>
          <w:r w:rsidR="00BE0F69" w:rsidRPr="00BE0F69">
            <w:rPr>
              <w:noProof/>
              <w:lang w:eastAsia="ru-RU"/>
            </w:rPr>
            <w:t>[90]</w:t>
          </w:r>
          <w:r w:rsidR="00535044">
            <w:rPr>
              <w:lang w:eastAsia="ru-RU"/>
            </w:rPr>
            <w:fldChar w:fldCharType="end"/>
          </w:r>
        </w:sdtContent>
      </w:sdt>
      <w:r>
        <w:rPr>
          <w:lang w:eastAsia="ru-RU"/>
        </w:rPr>
        <w:t>.</w:t>
      </w:r>
    </w:p>
    <w:p w:rsidR="00CE30A2" w:rsidRDefault="001B7FC6" w:rsidP="0098242A">
      <w:pPr>
        <w:pStyle w:val="a8"/>
        <w:spacing w:before="0" w:after="0"/>
        <w:ind w:left="964" w:hanging="964"/>
        <w:rPr>
          <w:lang w:eastAsia="ru-RU"/>
        </w:rPr>
      </w:pPr>
      <w:r w:rsidRPr="001B7FC6">
        <w:rPr>
          <w:b/>
          <w:i/>
          <w:lang w:eastAsia="ru-RU"/>
        </w:rPr>
        <w:t>Зоя Комарова</w:t>
      </w:r>
      <w:r>
        <w:rPr>
          <w:b/>
          <w:i/>
          <w:lang w:eastAsia="ru-RU"/>
        </w:rPr>
        <w:t xml:space="preserve">. </w:t>
      </w:r>
      <w:r w:rsidR="00FB6C6D">
        <w:rPr>
          <w:b/>
          <w:lang w:eastAsia="ru-RU"/>
        </w:rPr>
        <w:t>«</w:t>
      </w:r>
      <w:r w:rsidR="000F0676">
        <w:rPr>
          <w:lang w:eastAsia="ru-RU"/>
        </w:rPr>
        <w:t xml:space="preserve">Нужно следовать принципу: каждая законченная </w:t>
      </w:r>
      <w:r w:rsidR="00FB6C6D">
        <w:rPr>
          <w:lang w:eastAsia="ru-RU"/>
        </w:rPr>
        <w:t xml:space="preserve">мысль — абзац. Но тем не менее </w:t>
      </w:r>
      <w:r w:rsidR="00FB6C6D" w:rsidRPr="00FB6C6D">
        <w:rPr>
          <w:lang w:eastAsia="ru-RU"/>
        </w:rPr>
        <w:t>“</w:t>
      </w:r>
      <w:r w:rsidR="000F0676">
        <w:rPr>
          <w:lang w:eastAsia="ru-RU"/>
        </w:rPr>
        <w:t>мельчить</w:t>
      </w:r>
      <w:r w:rsidR="00FB6C6D" w:rsidRPr="00FB6C6D">
        <w:rPr>
          <w:lang w:eastAsia="ru-RU"/>
        </w:rPr>
        <w:t>”</w:t>
      </w:r>
      <w:r w:rsidR="000F0676">
        <w:rPr>
          <w:lang w:eastAsia="ru-RU"/>
        </w:rPr>
        <w:t xml:space="preserve"> не нужно: более 5-6 абзацев на страницу создают впечатление, что автор</w:t>
      </w:r>
      <w:r w:rsidR="003920BA">
        <w:rPr>
          <w:lang w:eastAsia="ru-RU"/>
        </w:rPr>
        <w:t>а</w:t>
      </w:r>
      <w:r w:rsidR="000F0676">
        <w:rPr>
          <w:lang w:eastAsia="ru-RU"/>
        </w:rPr>
        <w:t xml:space="preserve"> отличает некоторое легкомыслие</w:t>
      </w:r>
      <w:r w:rsidR="00FB6C6D">
        <w:rPr>
          <w:lang w:eastAsia="ru-RU"/>
        </w:rPr>
        <w:t>»</w:t>
      </w:r>
      <w:sdt>
        <w:sdtPr>
          <w:rPr>
            <w:lang w:eastAsia="ru-RU"/>
          </w:rPr>
          <w:id w:val="584810485"/>
          <w:citation/>
        </w:sdtPr>
        <w:sdtContent>
          <w:r w:rsidR="005B55B7">
            <w:rPr>
              <w:lang w:eastAsia="ru-RU"/>
            </w:rPr>
            <w:fldChar w:fldCharType="begin"/>
          </w:r>
          <w:r w:rsidR="005B55B7">
            <w:rPr>
              <w:lang w:eastAsia="ru-RU"/>
            </w:rPr>
            <w:instrText xml:space="preserve"> CITATION Ком13 \l 1049 </w:instrText>
          </w:r>
          <w:r w:rsidR="005B55B7">
            <w:rPr>
              <w:lang w:eastAsia="ru-RU"/>
            </w:rPr>
            <w:fldChar w:fldCharType="separate"/>
          </w:r>
          <w:r w:rsidR="005B55B7">
            <w:rPr>
              <w:noProof/>
              <w:lang w:eastAsia="ru-RU"/>
            </w:rPr>
            <w:t xml:space="preserve"> </w:t>
          </w:r>
          <w:r w:rsidR="005B55B7" w:rsidRPr="005B55B7">
            <w:rPr>
              <w:noProof/>
              <w:lang w:eastAsia="ru-RU"/>
            </w:rPr>
            <w:t>[89]</w:t>
          </w:r>
          <w:r w:rsidR="005B55B7">
            <w:rPr>
              <w:lang w:eastAsia="ru-RU"/>
            </w:rPr>
            <w:fldChar w:fldCharType="end"/>
          </w:r>
        </w:sdtContent>
      </w:sdt>
      <w:r w:rsidR="001B1640">
        <w:rPr>
          <w:lang w:eastAsia="ru-RU"/>
        </w:rPr>
        <w:t>.</w:t>
      </w:r>
      <w:r w:rsidR="00CE30A2">
        <w:rPr>
          <w:lang w:eastAsia="ru-RU"/>
        </w:rPr>
        <w:t xml:space="preserve"> </w:t>
      </w:r>
    </w:p>
    <w:p w:rsidR="00F16268" w:rsidRDefault="001B7FC6" w:rsidP="0098242A">
      <w:pPr>
        <w:pStyle w:val="a8"/>
        <w:spacing w:before="0" w:after="0"/>
        <w:ind w:left="964" w:hanging="964"/>
        <w:rPr>
          <w:lang w:eastAsia="ru-RU"/>
        </w:rPr>
      </w:pPr>
      <w:r w:rsidRPr="001B7FC6">
        <w:rPr>
          <w:b/>
          <w:i/>
          <w:lang w:eastAsia="ru-RU"/>
        </w:rPr>
        <w:t xml:space="preserve">Владимир </w:t>
      </w:r>
      <w:proofErr w:type="spellStart"/>
      <w:r w:rsidRPr="001B7FC6">
        <w:rPr>
          <w:b/>
          <w:i/>
          <w:lang w:eastAsia="ru-RU"/>
        </w:rPr>
        <w:t>Паронджанов</w:t>
      </w:r>
      <w:proofErr w:type="spellEnd"/>
      <w:r w:rsidRPr="001B7FC6">
        <w:rPr>
          <w:b/>
          <w:i/>
          <w:lang w:eastAsia="ru-RU"/>
        </w:rPr>
        <w:t>.</w:t>
      </w:r>
      <w:r w:rsidR="00C15406">
        <w:rPr>
          <w:lang w:eastAsia="ru-RU"/>
        </w:rPr>
        <w:t xml:space="preserve"> Комарова </w:t>
      </w:r>
      <w:r w:rsidR="003512DB">
        <w:rPr>
          <w:lang w:eastAsia="ru-RU"/>
        </w:rPr>
        <w:t xml:space="preserve">предлагает ограничить число абзацев на странице и установить </w:t>
      </w:r>
      <w:r w:rsidR="00E12D15">
        <w:rPr>
          <w:lang w:eastAsia="ru-RU"/>
        </w:rPr>
        <w:t xml:space="preserve">жесткую </w:t>
      </w:r>
      <w:r w:rsidR="003512DB">
        <w:rPr>
          <w:lang w:eastAsia="ru-RU"/>
        </w:rPr>
        <w:t>норму</w:t>
      </w:r>
      <w:r w:rsidR="00354EF6">
        <w:rPr>
          <w:lang w:eastAsia="ru-RU"/>
        </w:rPr>
        <w:t xml:space="preserve"> —</w:t>
      </w:r>
      <w:r w:rsidR="003512DB">
        <w:rPr>
          <w:lang w:eastAsia="ru-RU"/>
        </w:rPr>
        <w:t xml:space="preserve"> не более 6 абзацев. </w:t>
      </w:r>
      <w:r w:rsidR="00F16268">
        <w:rPr>
          <w:lang w:eastAsia="ru-RU"/>
        </w:rPr>
        <w:t xml:space="preserve">К сожалению, </w:t>
      </w:r>
      <w:r w:rsidR="00CE30A2">
        <w:rPr>
          <w:lang w:eastAsia="ru-RU"/>
        </w:rPr>
        <w:t xml:space="preserve">Зоя Ивановна </w:t>
      </w:r>
      <w:r w:rsidR="00F16268">
        <w:rPr>
          <w:lang w:eastAsia="ru-RU"/>
        </w:rPr>
        <w:t xml:space="preserve">не приводит аргументов, обосновывающих </w:t>
      </w:r>
      <w:r w:rsidR="00F779E6">
        <w:rPr>
          <w:lang w:eastAsia="ru-RU"/>
        </w:rPr>
        <w:t xml:space="preserve">данное </w:t>
      </w:r>
      <w:r w:rsidR="00A66565">
        <w:rPr>
          <w:lang w:eastAsia="ru-RU"/>
        </w:rPr>
        <w:t>утверждение</w:t>
      </w:r>
      <w:r w:rsidR="00F779E6">
        <w:rPr>
          <w:lang w:eastAsia="ru-RU"/>
        </w:rPr>
        <w:t xml:space="preserve">. </w:t>
      </w:r>
      <w:r w:rsidR="003512DB">
        <w:rPr>
          <w:lang w:eastAsia="ru-RU"/>
        </w:rPr>
        <w:t>Ссылку на «ле</w:t>
      </w:r>
      <w:r w:rsidR="00F16268">
        <w:rPr>
          <w:lang w:eastAsia="ru-RU"/>
        </w:rPr>
        <w:t xml:space="preserve">гкомыслие» вряд ли можно </w:t>
      </w:r>
      <w:r w:rsidR="003512DB">
        <w:rPr>
          <w:lang w:eastAsia="ru-RU"/>
        </w:rPr>
        <w:t>рассматривать как</w:t>
      </w:r>
      <w:r w:rsidR="00F16268">
        <w:rPr>
          <w:lang w:eastAsia="ru-RU"/>
        </w:rPr>
        <w:t xml:space="preserve"> убедительн</w:t>
      </w:r>
      <w:r w:rsidR="003512DB">
        <w:rPr>
          <w:lang w:eastAsia="ru-RU"/>
        </w:rPr>
        <w:t>ую</w:t>
      </w:r>
      <w:r w:rsidR="00F16268">
        <w:rPr>
          <w:lang w:eastAsia="ru-RU"/>
        </w:rPr>
        <w:t>.</w:t>
      </w:r>
    </w:p>
    <w:p w:rsidR="00F779E6" w:rsidRDefault="00F779E6" w:rsidP="0098242A">
      <w:pPr>
        <w:pStyle w:val="a4"/>
        <w:ind w:left="964"/>
        <w:rPr>
          <w:lang w:eastAsia="ru-RU"/>
        </w:rPr>
      </w:pPr>
      <w:r>
        <w:rPr>
          <w:lang w:eastAsia="ru-RU"/>
        </w:rPr>
        <w:t>Проблема в том, что выполнить норм</w:t>
      </w:r>
      <w:r w:rsidR="00AD27F0">
        <w:rPr>
          <w:lang w:eastAsia="ru-RU"/>
        </w:rPr>
        <w:t>у, указанную</w:t>
      </w:r>
      <w:r w:rsidR="0035361B">
        <w:rPr>
          <w:lang w:eastAsia="ru-RU"/>
        </w:rPr>
        <w:t xml:space="preserve"> </w:t>
      </w:r>
      <w:r w:rsidR="00E12D15">
        <w:rPr>
          <w:lang w:eastAsia="ru-RU"/>
        </w:rPr>
        <w:t>Комаровой</w:t>
      </w:r>
      <w:r w:rsidR="00AD27F0">
        <w:rPr>
          <w:lang w:eastAsia="ru-RU"/>
        </w:rPr>
        <w:t xml:space="preserve">, во многих случаях </w:t>
      </w:r>
      <w:r w:rsidR="00E12D15">
        <w:rPr>
          <w:lang w:eastAsia="ru-RU"/>
        </w:rPr>
        <w:t xml:space="preserve"> </w:t>
      </w:r>
      <w:r>
        <w:rPr>
          <w:lang w:eastAsia="ru-RU"/>
        </w:rPr>
        <w:t xml:space="preserve">невозможно. </w:t>
      </w:r>
    </w:p>
    <w:p w:rsidR="00F779E6" w:rsidRPr="00F779E6" w:rsidRDefault="00F779E6" w:rsidP="0098242A">
      <w:pPr>
        <w:pStyle w:val="a4"/>
        <w:ind w:left="964"/>
        <w:rPr>
          <w:lang w:eastAsia="ru-RU"/>
        </w:rPr>
      </w:pPr>
      <w:r>
        <w:rPr>
          <w:lang w:eastAsia="ru-RU"/>
        </w:rPr>
        <w:t xml:space="preserve">Во-первых, потому, что понятие «абзац» уже давно принадлежит не лингвистам, а разработчикам программы </w:t>
      </w:r>
      <w:r>
        <w:rPr>
          <w:lang w:val="en-US" w:eastAsia="ru-RU"/>
        </w:rPr>
        <w:t>Microsoft</w:t>
      </w:r>
      <w:r w:rsidRPr="00F779E6">
        <w:rPr>
          <w:lang w:eastAsia="ru-RU"/>
        </w:rPr>
        <w:t xml:space="preserve"> </w:t>
      </w:r>
      <w:r>
        <w:rPr>
          <w:lang w:val="en-US" w:eastAsia="ru-RU"/>
        </w:rPr>
        <w:t>Word</w:t>
      </w:r>
      <w:r w:rsidRPr="00F779E6">
        <w:rPr>
          <w:lang w:eastAsia="ru-RU"/>
        </w:rPr>
        <w:t xml:space="preserve">. </w:t>
      </w:r>
      <w:r>
        <w:rPr>
          <w:lang w:eastAsia="ru-RU"/>
        </w:rPr>
        <w:t xml:space="preserve">Именно они де факто дают </w:t>
      </w:r>
      <w:r w:rsidR="00FB6F77">
        <w:rPr>
          <w:lang w:eastAsia="ru-RU"/>
        </w:rPr>
        <w:t xml:space="preserve">практическое </w:t>
      </w:r>
      <w:r>
        <w:rPr>
          <w:lang w:eastAsia="ru-RU"/>
        </w:rPr>
        <w:t xml:space="preserve">определение </w:t>
      </w:r>
      <w:r w:rsidR="00354EF6">
        <w:rPr>
          <w:lang w:eastAsia="ru-RU"/>
        </w:rPr>
        <w:t xml:space="preserve">этому </w:t>
      </w:r>
      <w:r>
        <w:rPr>
          <w:lang w:eastAsia="ru-RU"/>
        </w:rPr>
        <w:t>поняти</w:t>
      </w:r>
      <w:r w:rsidR="00354EF6">
        <w:rPr>
          <w:lang w:eastAsia="ru-RU"/>
        </w:rPr>
        <w:t>ю.</w:t>
      </w:r>
      <w:r>
        <w:rPr>
          <w:lang w:eastAsia="ru-RU"/>
        </w:rPr>
        <w:t xml:space="preserve"> </w:t>
      </w:r>
      <w:r w:rsidR="00354EF6">
        <w:rPr>
          <w:lang w:eastAsia="ru-RU"/>
        </w:rPr>
        <w:t>И</w:t>
      </w:r>
      <w:r w:rsidR="009A4DE8">
        <w:rPr>
          <w:lang w:eastAsia="ru-RU"/>
        </w:rPr>
        <w:t>менно они</w:t>
      </w:r>
      <w:r>
        <w:rPr>
          <w:lang w:eastAsia="ru-RU"/>
        </w:rPr>
        <w:t xml:space="preserve"> </w:t>
      </w:r>
      <w:r w:rsidR="00CE781D">
        <w:rPr>
          <w:lang w:eastAsia="ru-RU"/>
        </w:rPr>
        <w:t xml:space="preserve">через приложение </w:t>
      </w:r>
      <w:r w:rsidR="00CE781D">
        <w:rPr>
          <w:lang w:val="en-US" w:eastAsia="ru-RU"/>
        </w:rPr>
        <w:t>MS</w:t>
      </w:r>
      <w:r w:rsidR="00CE781D" w:rsidRPr="00F779E6">
        <w:rPr>
          <w:lang w:eastAsia="ru-RU"/>
        </w:rPr>
        <w:t xml:space="preserve"> </w:t>
      </w:r>
      <w:r w:rsidR="00CE781D">
        <w:rPr>
          <w:lang w:val="en-US" w:eastAsia="ru-RU"/>
        </w:rPr>
        <w:t>Word</w:t>
      </w:r>
      <w:r w:rsidR="00CE781D">
        <w:rPr>
          <w:lang w:eastAsia="ru-RU"/>
        </w:rPr>
        <w:t xml:space="preserve"> </w:t>
      </w:r>
      <w:r w:rsidR="00354EF6">
        <w:rPr>
          <w:lang w:eastAsia="ru-RU"/>
        </w:rPr>
        <w:t>расставляют границы всех абзацев на земном шаре. И</w:t>
      </w:r>
      <w:r w:rsidR="00CE781D">
        <w:rPr>
          <w:lang w:eastAsia="ru-RU"/>
        </w:rPr>
        <w:t>,</w:t>
      </w:r>
      <w:r w:rsidR="00354EF6">
        <w:rPr>
          <w:lang w:eastAsia="ru-RU"/>
        </w:rPr>
        <w:t xml:space="preserve"> </w:t>
      </w:r>
      <w:r w:rsidR="00CE781D">
        <w:rPr>
          <w:lang w:eastAsia="ru-RU"/>
        </w:rPr>
        <w:t xml:space="preserve">что немаловажно, </w:t>
      </w:r>
      <w:r w:rsidR="00354EF6">
        <w:rPr>
          <w:lang w:eastAsia="ru-RU"/>
        </w:rPr>
        <w:t xml:space="preserve">заодно реализуют </w:t>
      </w:r>
      <w:r>
        <w:rPr>
          <w:lang w:eastAsia="ru-RU"/>
        </w:rPr>
        <w:t>автоматический метод подсчета абзацев в книгах и документах.</w:t>
      </w:r>
      <w:r w:rsidR="00E12D15">
        <w:rPr>
          <w:lang w:eastAsia="ru-RU"/>
        </w:rPr>
        <w:t xml:space="preserve"> </w:t>
      </w:r>
    </w:p>
    <w:p w:rsidR="0035361B" w:rsidRDefault="00E12D15" w:rsidP="007A5E15">
      <w:pPr>
        <w:pStyle w:val="a4"/>
        <w:ind w:left="964"/>
        <w:rPr>
          <w:lang w:eastAsia="ru-RU"/>
        </w:rPr>
      </w:pPr>
      <w:r>
        <w:rPr>
          <w:lang w:eastAsia="ru-RU"/>
        </w:rPr>
        <w:t xml:space="preserve">Во-вторых, </w:t>
      </w:r>
      <w:r w:rsidR="007A5E15">
        <w:rPr>
          <w:lang w:eastAsia="ru-RU"/>
        </w:rPr>
        <w:t xml:space="preserve">в компьютерном веке понятие абзац </w:t>
      </w:r>
      <w:r w:rsidR="00BE0F69">
        <w:rPr>
          <w:lang w:eastAsia="ru-RU"/>
        </w:rPr>
        <w:t>претерпело значительные изменения</w:t>
      </w:r>
      <w:r w:rsidR="007A5E15">
        <w:rPr>
          <w:lang w:eastAsia="ru-RU"/>
        </w:rPr>
        <w:t xml:space="preserve">. Теперь </w:t>
      </w:r>
      <w:r>
        <w:rPr>
          <w:lang w:eastAsia="ru-RU"/>
        </w:rPr>
        <w:t xml:space="preserve">любые заголовки (частей, глав и параграфов), </w:t>
      </w:r>
      <w:r w:rsidR="00C63440">
        <w:rPr>
          <w:lang w:eastAsia="ru-RU"/>
        </w:rPr>
        <w:t>подрисуночные</w:t>
      </w:r>
      <w:r w:rsidR="0035361B">
        <w:rPr>
          <w:lang w:eastAsia="ru-RU"/>
        </w:rPr>
        <w:t xml:space="preserve"> подпис</w:t>
      </w:r>
      <w:r w:rsidR="00C63440">
        <w:rPr>
          <w:lang w:eastAsia="ru-RU"/>
        </w:rPr>
        <w:t>и</w:t>
      </w:r>
      <w:r w:rsidR="0035361B">
        <w:rPr>
          <w:lang w:eastAsia="ru-RU"/>
        </w:rPr>
        <w:t xml:space="preserve">, </w:t>
      </w:r>
      <w:r w:rsidR="00A07CFC">
        <w:rPr>
          <w:lang w:eastAsia="ru-RU"/>
        </w:rPr>
        <w:t xml:space="preserve">пункты оглавления, </w:t>
      </w:r>
      <w:r>
        <w:rPr>
          <w:lang w:eastAsia="ru-RU"/>
        </w:rPr>
        <w:t>а также перечни (как нумерованные, так и маркированные)</w:t>
      </w:r>
      <w:r w:rsidR="00A07CFC">
        <w:rPr>
          <w:lang w:eastAsia="ru-RU"/>
        </w:rPr>
        <w:t xml:space="preserve"> и </w:t>
      </w:r>
      <w:r w:rsidR="005C01CE">
        <w:rPr>
          <w:lang w:eastAsia="ru-RU"/>
        </w:rPr>
        <w:t>т.п.</w:t>
      </w:r>
      <w:r w:rsidRPr="00E12D15">
        <w:rPr>
          <w:lang w:eastAsia="ru-RU"/>
        </w:rPr>
        <w:t xml:space="preserve"> </w:t>
      </w:r>
      <w:r>
        <w:rPr>
          <w:lang w:eastAsia="ru-RU"/>
        </w:rPr>
        <w:t xml:space="preserve">корпорация </w:t>
      </w:r>
      <w:r>
        <w:rPr>
          <w:lang w:val="en-US" w:eastAsia="ru-RU"/>
        </w:rPr>
        <w:t>Microsoft</w:t>
      </w:r>
      <w:r>
        <w:rPr>
          <w:lang w:eastAsia="ru-RU"/>
        </w:rPr>
        <w:t xml:space="preserve"> рассматривает как самостоятельные абзацы. </w:t>
      </w:r>
    </w:p>
    <w:p w:rsidR="00F16268" w:rsidRDefault="00BE0F69" w:rsidP="007A5E15">
      <w:pPr>
        <w:pStyle w:val="a4"/>
        <w:ind w:left="964"/>
        <w:rPr>
          <w:lang w:eastAsia="ru-RU"/>
        </w:rPr>
      </w:pPr>
      <w:r>
        <w:rPr>
          <w:lang w:eastAsia="ru-RU"/>
        </w:rPr>
        <w:t xml:space="preserve">Это значит, что </w:t>
      </w:r>
      <w:r w:rsidR="0035361B">
        <w:rPr>
          <w:lang w:eastAsia="ru-RU"/>
        </w:rPr>
        <w:t>в любом месте</w:t>
      </w:r>
      <w:r>
        <w:rPr>
          <w:lang w:eastAsia="ru-RU"/>
        </w:rPr>
        <w:t xml:space="preserve"> текста</w:t>
      </w:r>
      <w:r w:rsidR="0035361B">
        <w:rPr>
          <w:lang w:eastAsia="ru-RU"/>
        </w:rPr>
        <w:t xml:space="preserve">, где пользователь нажимает клавишу </w:t>
      </w:r>
      <w:r w:rsidR="0035361B">
        <w:rPr>
          <w:lang w:val="en-US" w:eastAsia="ru-RU"/>
        </w:rPr>
        <w:t>Enter</w:t>
      </w:r>
      <w:r w:rsidR="0035361B" w:rsidRPr="0035361B">
        <w:rPr>
          <w:lang w:eastAsia="ru-RU"/>
        </w:rPr>
        <w:t xml:space="preserve">, </w:t>
      </w:r>
      <w:r w:rsidR="0035361B">
        <w:rPr>
          <w:lang w:eastAsia="ru-RU"/>
        </w:rPr>
        <w:t xml:space="preserve">а приложение </w:t>
      </w:r>
      <w:r w:rsidR="0035361B">
        <w:rPr>
          <w:lang w:val="en-US" w:eastAsia="ru-RU"/>
        </w:rPr>
        <w:t>MS</w:t>
      </w:r>
      <w:r w:rsidR="0035361B" w:rsidRPr="0035361B">
        <w:rPr>
          <w:lang w:eastAsia="ru-RU"/>
        </w:rPr>
        <w:t xml:space="preserve"> </w:t>
      </w:r>
      <w:r w:rsidR="0035361B">
        <w:rPr>
          <w:lang w:val="en-US" w:eastAsia="ru-RU"/>
        </w:rPr>
        <w:t>Word</w:t>
      </w:r>
      <w:r w:rsidR="0035361B" w:rsidRPr="0035361B">
        <w:rPr>
          <w:lang w:eastAsia="ru-RU"/>
        </w:rPr>
        <w:t xml:space="preserve"> </w:t>
      </w:r>
      <w:r w:rsidR="0035361B">
        <w:rPr>
          <w:lang w:eastAsia="ru-RU"/>
        </w:rPr>
        <w:t xml:space="preserve">послушно проставляет знак </w:t>
      </w:r>
      <w:r w:rsidR="0035361B" w:rsidRPr="003B50F2">
        <w:rPr>
          <w:lang w:eastAsia="ru-RU"/>
        </w:rPr>
        <w:t>¶</w:t>
      </w:r>
      <w:r w:rsidR="0035361B">
        <w:rPr>
          <w:lang w:eastAsia="ru-RU"/>
        </w:rPr>
        <w:t xml:space="preserve">, моментально </w:t>
      </w:r>
      <w:r>
        <w:rPr>
          <w:lang w:eastAsia="ru-RU"/>
        </w:rPr>
        <w:t>возникает</w:t>
      </w:r>
      <w:r w:rsidR="0035361B">
        <w:rPr>
          <w:lang w:eastAsia="ru-RU"/>
        </w:rPr>
        <w:t xml:space="preserve"> новый абзац.</w:t>
      </w:r>
    </w:p>
    <w:p w:rsidR="007F5D14" w:rsidRDefault="00C96480" w:rsidP="007A5E15">
      <w:pPr>
        <w:pStyle w:val="a4"/>
        <w:ind w:left="964"/>
        <w:rPr>
          <w:lang w:eastAsia="ru-RU"/>
        </w:rPr>
      </w:pPr>
      <w:r>
        <w:rPr>
          <w:lang w:eastAsia="ru-RU"/>
        </w:rPr>
        <w:t xml:space="preserve">О чем это говорит? </w:t>
      </w:r>
      <w:r w:rsidR="004C07DD">
        <w:rPr>
          <w:lang w:eastAsia="ru-RU"/>
        </w:rPr>
        <w:t xml:space="preserve">Предположим, </w:t>
      </w:r>
      <w:r w:rsidR="00354EF6">
        <w:rPr>
          <w:lang w:eastAsia="ru-RU"/>
        </w:rPr>
        <w:t xml:space="preserve">на </w:t>
      </w:r>
      <w:r w:rsidR="00C63440">
        <w:rPr>
          <w:lang w:eastAsia="ru-RU"/>
        </w:rPr>
        <w:t xml:space="preserve">совершенно пустой </w:t>
      </w:r>
      <w:r w:rsidR="00354EF6">
        <w:rPr>
          <w:lang w:eastAsia="ru-RU"/>
        </w:rPr>
        <w:t>странице появ</w:t>
      </w:r>
      <w:r w:rsidR="00A07CFC">
        <w:rPr>
          <w:lang w:eastAsia="ru-RU"/>
        </w:rPr>
        <w:t>ляется</w:t>
      </w:r>
      <w:r w:rsidR="004C07DD">
        <w:rPr>
          <w:lang w:eastAsia="ru-RU"/>
        </w:rPr>
        <w:t xml:space="preserve"> такой текст:</w:t>
      </w:r>
    </w:p>
    <w:p w:rsidR="007F5D14" w:rsidRDefault="007F5D14" w:rsidP="007A5E15">
      <w:pPr>
        <w:pStyle w:val="a4"/>
        <w:ind w:left="964"/>
        <w:rPr>
          <w:lang w:eastAsia="ru-RU"/>
        </w:rPr>
      </w:pPr>
    </w:p>
    <w:p w:rsidR="00960820" w:rsidRDefault="00960820" w:rsidP="00960820">
      <w:pPr>
        <w:pStyle w:val="a4"/>
        <w:ind w:left="964" w:firstLine="0"/>
        <w:jc w:val="center"/>
        <w:rPr>
          <w:lang w:eastAsia="ru-RU"/>
        </w:rPr>
      </w:pPr>
      <w:r>
        <w:rPr>
          <w:noProof/>
          <w:lang w:eastAsia="ru-RU"/>
        </w:rPr>
        <mc:AlternateContent>
          <mc:Choice Requires="wps">
            <w:drawing>
              <wp:inline distT="0" distB="0" distL="0" distR="0">
                <wp:extent cx="4126374" cy="1950334"/>
                <wp:effectExtent l="0" t="0" r="26670" b="12065"/>
                <wp:docPr id="2506" name="Надпись 2506"/>
                <wp:cNvGraphicFramePr/>
                <a:graphic xmlns:a="http://schemas.openxmlformats.org/drawingml/2006/main">
                  <a:graphicData uri="http://schemas.microsoft.com/office/word/2010/wordprocessingShape">
                    <wps:wsp>
                      <wps:cNvSpPr txBox="1"/>
                      <wps:spPr>
                        <a:xfrm>
                          <a:off x="0" y="0"/>
                          <a:ext cx="4126374" cy="1950334"/>
                        </a:xfrm>
                        <a:prstGeom prst="rect">
                          <a:avLst/>
                        </a:prstGeom>
                        <a:solidFill>
                          <a:srgbClr val="FFFF99"/>
                        </a:solidFill>
                        <a:ln w="19050">
                          <a:solidFill>
                            <a:srgbClr val="993300"/>
                          </a:solidFill>
                        </a:ln>
                      </wps:spPr>
                      <wps:txbx>
                        <w:txbxContent>
                          <w:p w:rsidR="0045171B" w:rsidRDefault="0045171B" w:rsidP="004C07DD">
                            <w:pPr>
                              <w:autoSpaceDE w:val="0"/>
                              <w:autoSpaceDN w:val="0"/>
                              <w:adjustRightInd w:val="0"/>
                              <w:ind w:firstLine="567"/>
                              <w:jc w:val="both"/>
                              <w:rPr>
                                <w:rFonts w:ascii="Times New Roman" w:hAnsi="Times New Roman" w:cs="Times New Roman"/>
                              </w:rPr>
                            </w:pPr>
                            <w:r w:rsidRPr="00960820">
                              <w:rPr>
                                <w:rFonts w:ascii="Times New Roman" w:hAnsi="Times New Roman" w:cs="Times New Roman"/>
                                <w:b/>
                                <w:i/>
                                <w:iCs/>
                              </w:rPr>
                              <w:t>Вторая задача</w:t>
                            </w:r>
                            <w:r>
                              <w:rPr>
                                <w:rFonts w:ascii="Times New Roman" w:hAnsi="Times New Roman" w:cs="Times New Roman"/>
                                <w:i/>
                                <w:iCs/>
                              </w:rPr>
                              <w:t xml:space="preserve"> </w:t>
                            </w:r>
                            <w:r>
                              <w:rPr>
                                <w:rFonts w:ascii="Times New Roman" w:hAnsi="Times New Roman" w:cs="Times New Roman"/>
                              </w:rPr>
                              <w:t>— оценить, насколько факты отвечают той роли, которую они должны играть в каждом данном случае.</w:t>
                            </w:r>
                          </w:p>
                          <w:p w:rsidR="0045171B" w:rsidRDefault="0045171B" w:rsidP="004C07DD">
                            <w:pPr>
                              <w:autoSpaceDE w:val="0"/>
                              <w:autoSpaceDN w:val="0"/>
                              <w:adjustRightInd w:val="0"/>
                              <w:ind w:firstLine="567"/>
                              <w:jc w:val="both"/>
                              <w:rPr>
                                <w:rFonts w:ascii="Times New Roman" w:hAnsi="Times New Roman" w:cs="Times New Roman"/>
                              </w:rPr>
                            </w:pPr>
                            <w:r>
                              <w:rPr>
                                <w:rFonts w:ascii="Times New Roman" w:hAnsi="Times New Roman" w:cs="Times New Roman"/>
                              </w:rPr>
                              <w:t>Роли эти таковы:</w:t>
                            </w:r>
                          </w:p>
                          <w:p w:rsidR="0045171B" w:rsidRDefault="0045171B" w:rsidP="004C07DD">
                            <w:pPr>
                              <w:autoSpaceDE w:val="0"/>
                              <w:autoSpaceDN w:val="0"/>
                              <w:adjustRightInd w:val="0"/>
                              <w:ind w:firstLine="567"/>
                              <w:jc w:val="both"/>
                              <w:rPr>
                                <w:rFonts w:ascii="Times New Roman" w:hAnsi="Times New Roman" w:cs="Times New Roman"/>
                              </w:rPr>
                            </w:pPr>
                            <w:r>
                              <w:rPr>
                                <w:rFonts w:ascii="Times New Roman" w:hAnsi="Times New Roman" w:cs="Times New Roman"/>
                              </w:rPr>
                              <w:t>а) опора, основа для выводов;</w:t>
                            </w:r>
                          </w:p>
                          <w:p w:rsidR="0045171B" w:rsidRDefault="0045171B" w:rsidP="004C07DD">
                            <w:pPr>
                              <w:autoSpaceDE w:val="0"/>
                              <w:autoSpaceDN w:val="0"/>
                              <w:adjustRightInd w:val="0"/>
                              <w:ind w:firstLine="567"/>
                              <w:jc w:val="both"/>
                              <w:rPr>
                                <w:rFonts w:ascii="Times New Roman" w:hAnsi="Times New Roman" w:cs="Times New Roman"/>
                              </w:rPr>
                            </w:pPr>
                            <w:r>
                              <w:rPr>
                                <w:rFonts w:ascii="Times New Roman" w:hAnsi="Times New Roman" w:cs="Times New Roman"/>
                              </w:rPr>
                              <w:t>б) чистая информация;</w:t>
                            </w:r>
                          </w:p>
                          <w:p w:rsidR="0045171B" w:rsidRDefault="0045171B" w:rsidP="004C07DD">
                            <w:pPr>
                              <w:autoSpaceDE w:val="0"/>
                              <w:autoSpaceDN w:val="0"/>
                              <w:adjustRightInd w:val="0"/>
                              <w:ind w:firstLine="567"/>
                              <w:jc w:val="both"/>
                              <w:rPr>
                                <w:rFonts w:ascii="Times New Roman" w:hAnsi="Times New Roman" w:cs="Times New Roman"/>
                              </w:rPr>
                            </w:pPr>
                            <w:r>
                              <w:rPr>
                                <w:rFonts w:ascii="Times New Roman" w:hAnsi="Times New Roman" w:cs="Times New Roman"/>
                              </w:rPr>
                              <w:t>в) конкретизация общих положений;</w:t>
                            </w:r>
                          </w:p>
                          <w:p w:rsidR="0045171B" w:rsidRDefault="0045171B" w:rsidP="004C07DD">
                            <w:pPr>
                              <w:autoSpaceDE w:val="0"/>
                              <w:autoSpaceDN w:val="0"/>
                              <w:adjustRightInd w:val="0"/>
                              <w:ind w:firstLine="567"/>
                              <w:jc w:val="both"/>
                              <w:rPr>
                                <w:rFonts w:ascii="Times New Roman" w:hAnsi="Times New Roman" w:cs="Times New Roman"/>
                              </w:rPr>
                            </w:pPr>
                            <w:r>
                              <w:rPr>
                                <w:rFonts w:ascii="Times New Roman" w:hAnsi="Times New Roman" w:cs="Times New Roman"/>
                              </w:rPr>
                              <w:t>г) иллюстрирование общих положений.</w:t>
                            </w:r>
                          </w:p>
                          <w:p w:rsidR="0045171B" w:rsidRPr="00123846" w:rsidRDefault="0045171B" w:rsidP="004C07DD">
                            <w:pPr>
                              <w:pStyle w:val="12"/>
                              <w:ind w:firstLine="567"/>
                              <w:jc w:val="both"/>
                              <w:rPr>
                                <w:sz w:val="22"/>
                                <w:szCs w:val="22"/>
                                <w:lang w:eastAsia="ru-RU"/>
                              </w:rPr>
                            </w:pPr>
                            <w:r>
                              <w:rPr>
                                <w:rFonts w:ascii="Times New Roman" w:hAnsi="Times New Roman" w:cs="Times New Roman"/>
                              </w:rPr>
                              <w:t>Точно оценить факты безотносительно к их роли невозможно</w:t>
                            </w:r>
                            <w:sdt>
                              <w:sdtPr>
                                <w:rPr>
                                  <w:rFonts w:ascii="Times New Roman" w:hAnsi="Times New Roman" w:cs="Times New Roman"/>
                                </w:rPr>
                                <w:id w:val="-195394268"/>
                                <w:citation/>
                              </w:sdtPr>
                              <w:sdtContent>
                                <w:r>
                                  <w:rPr>
                                    <w:rFonts w:ascii="Times New Roman" w:hAnsi="Times New Roman" w:cs="Times New Roman"/>
                                  </w:rPr>
                                  <w:fldChar w:fldCharType="begin"/>
                                </w:r>
                                <w:r>
                                  <w:rPr>
                                    <w:rFonts w:ascii="Times New Roman" w:hAnsi="Times New Roman" w:cs="Times New Roman"/>
                                  </w:rPr>
                                  <w:instrText xml:space="preserve"> CITATION Мил6 \l 1049 </w:instrText>
                                </w:r>
                                <w:r>
                                  <w:rPr>
                                    <w:rFonts w:ascii="Times New Roman" w:hAnsi="Times New Roman" w:cs="Times New Roman"/>
                                  </w:rPr>
                                  <w:fldChar w:fldCharType="separate"/>
                                </w:r>
                                <w:r>
                                  <w:rPr>
                                    <w:rFonts w:ascii="Times New Roman" w:hAnsi="Times New Roman" w:cs="Times New Roman"/>
                                    <w:noProof/>
                                  </w:rPr>
                                  <w:t xml:space="preserve"> </w:t>
                                </w:r>
                                <w:r w:rsidRPr="005C01CE">
                                  <w:rPr>
                                    <w:rFonts w:ascii="Times New Roman" w:hAnsi="Times New Roman" w:cs="Times New Roman"/>
                                    <w:noProof/>
                                  </w:rPr>
                                  <w:t>[363]</w:t>
                                </w:r>
                                <w:r>
                                  <w:rPr>
                                    <w:rFonts w:ascii="Times New Roman" w:hAnsi="Times New Roman" w:cs="Times New Roman"/>
                                  </w:rPr>
                                  <w:fldChar w:fldCharType="end"/>
                                </w:r>
                              </w:sdtContent>
                            </w:sdt>
                            <w:r>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Надпись 2506" o:spid="_x0000_s2736" type="#_x0000_t202" style="width:324.9pt;height:1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" fillcolor="#ff9" strokecolor="#930" strokeweight="1.5pt">
                <v:textbox>
                  <w:txbxContent>
                    <w:p w:rsidR="0045171B" w:rsidRDefault="0045171B" w:rsidP="004C07DD">
                      <w:pPr>
                        <w:autoSpaceDE w:val="0"/>
                        <w:autoSpaceDN w:val="0"/>
                        <w:adjustRightInd w:val="0"/>
                        <w:ind w:firstLine="567"/>
                        <w:jc w:val="both"/>
                        <w:rPr>
                          <w:rFonts w:ascii="Times New Roman" w:hAnsi="Times New Roman" w:cs="Times New Roman"/>
                        </w:rPr>
                      </w:pPr>
                      <w:r w:rsidRPr="00960820">
                        <w:rPr>
                          <w:rFonts w:ascii="Times New Roman" w:hAnsi="Times New Roman" w:cs="Times New Roman"/>
                          <w:b/>
                          <w:i/>
                          <w:iCs/>
                        </w:rPr>
                        <w:t>Вторая задача</w:t>
                      </w:r>
                      <w:r>
                        <w:rPr>
                          <w:rFonts w:ascii="Times New Roman" w:hAnsi="Times New Roman" w:cs="Times New Roman"/>
                          <w:i/>
                          <w:iCs/>
                        </w:rPr>
                        <w:t xml:space="preserve"> </w:t>
                      </w:r>
                      <w:r>
                        <w:rPr>
                          <w:rFonts w:ascii="Times New Roman" w:hAnsi="Times New Roman" w:cs="Times New Roman"/>
                        </w:rPr>
                        <w:t>— оценить, насколько факты отвечают той роли, которую они должны играть в каждом данном случае.</w:t>
                      </w:r>
                    </w:p>
                    <w:p w:rsidR="0045171B" w:rsidRDefault="0045171B" w:rsidP="004C07DD">
                      <w:pPr>
                        <w:autoSpaceDE w:val="0"/>
                        <w:autoSpaceDN w:val="0"/>
                        <w:adjustRightInd w:val="0"/>
                        <w:ind w:firstLine="567"/>
                        <w:jc w:val="both"/>
                        <w:rPr>
                          <w:rFonts w:ascii="Times New Roman" w:hAnsi="Times New Roman" w:cs="Times New Roman"/>
                        </w:rPr>
                      </w:pPr>
                      <w:r>
                        <w:rPr>
                          <w:rFonts w:ascii="Times New Roman" w:hAnsi="Times New Roman" w:cs="Times New Roman"/>
                        </w:rPr>
                        <w:t>Роли эти таковы:</w:t>
                      </w:r>
                    </w:p>
                    <w:p w:rsidR="0045171B" w:rsidRDefault="0045171B" w:rsidP="004C07DD">
                      <w:pPr>
                        <w:autoSpaceDE w:val="0"/>
                        <w:autoSpaceDN w:val="0"/>
                        <w:adjustRightInd w:val="0"/>
                        <w:ind w:firstLine="567"/>
                        <w:jc w:val="both"/>
                        <w:rPr>
                          <w:rFonts w:ascii="Times New Roman" w:hAnsi="Times New Roman" w:cs="Times New Roman"/>
                        </w:rPr>
                      </w:pPr>
                      <w:r>
                        <w:rPr>
                          <w:rFonts w:ascii="Times New Roman" w:hAnsi="Times New Roman" w:cs="Times New Roman"/>
                        </w:rPr>
                        <w:t>а) опора, основа для выводов;</w:t>
                      </w:r>
                    </w:p>
                    <w:p w:rsidR="0045171B" w:rsidRDefault="0045171B" w:rsidP="004C07DD">
                      <w:pPr>
                        <w:autoSpaceDE w:val="0"/>
                        <w:autoSpaceDN w:val="0"/>
                        <w:adjustRightInd w:val="0"/>
                        <w:ind w:firstLine="567"/>
                        <w:jc w:val="both"/>
                        <w:rPr>
                          <w:rFonts w:ascii="Times New Roman" w:hAnsi="Times New Roman" w:cs="Times New Roman"/>
                        </w:rPr>
                      </w:pPr>
                      <w:r>
                        <w:rPr>
                          <w:rFonts w:ascii="Times New Roman" w:hAnsi="Times New Roman" w:cs="Times New Roman"/>
                        </w:rPr>
                        <w:t>б) чистая информация;</w:t>
                      </w:r>
                    </w:p>
                    <w:p w:rsidR="0045171B" w:rsidRDefault="0045171B" w:rsidP="004C07DD">
                      <w:pPr>
                        <w:autoSpaceDE w:val="0"/>
                        <w:autoSpaceDN w:val="0"/>
                        <w:adjustRightInd w:val="0"/>
                        <w:ind w:firstLine="567"/>
                        <w:jc w:val="both"/>
                        <w:rPr>
                          <w:rFonts w:ascii="Times New Roman" w:hAnsi="Times New Roman" w:cs="Times New Roman"/>
                        </w:rPr>
                      </w:pPr>
                      <w:r>
                        <w:rPr>
                          <w:rFonts w:ascii="Times New Roman" w:hAnsi="Times New Roman" w:cs="Times New Roman"/>
                        </w:rPr>
                        <w:t>в) конкретизация общих положений;</w:t>
                      </w:r>
                    </w:p>
                    <w:p w:rsidR="0045171B" w:rsidRDefault="0045171B" w:rsidP="004C07DD">
                      <w:pPr>
                        <w:autoSpaceDE w:val="0"/>
                        <w:autoSpaceDN w:val="0"/>
                        <w:adjustRightInd w:val="0"/>
                        <w:ind w:firstLine="567"/>
                        <w:jc w:val="both"/>
                        <w:rPr>
                          <w:rFonts w:ascii="Times New Roman" w:hAnsi="Times New Roman" w:cs="Times New Roman"/>
                        </w:rPr>
                      </w:pPr>
                      <w:r>
                        <w:rPr>
                          <w:rFonts w:ascii="Times New Roman" w:hAnsi="Times New Roman" w:cs="Times New Roman"/>
                        </w:rPr>
                        <w:t>г) иллюстрирование общих положений.</w:t>
                      </w:r>
                    </w:p>
                    <w:p w:rsidR="0045171B" w:rsidRPr="00123846" w:rsidRDefault="0045171B" w:rsidP="004C07DD">
                      <w:pPr>
                        <w:pStyle w:val="12"/>
                        <w:ind w:firstLine="567"/>
                        <w:jc w:val="both"/>
                        <w:rPr>
                          <w:sz w:val="22"/>
                          <w:szCs w:val="22"/>
                          <w:lang w:eastAsia="ru-RU"/>
                        </w:rPr>
                      </w:pPr>
                      <w:r>
                        <w:rPr>
                          <w:rFonts w:ascii="Times New Roman" w:hAnsi="Times New Roman" w:cs="Times New Roman"/>
                        </w:rPr>
                        <w:t>Точно оценить факты безотносительно к их роли невозможно</w:t>
                      </w:r>
                      <w:sdt>
                        <w:sdtPr>
                          <w:rPr>
                            <w:rFonts w:ascii="Times New Roman" w:hAnsi="Times New Roman" w:cs="Times New Roman"/>
                          </w:rPr>
                          <w:id w:val="-195394268"/>
                          <w:citation/>
                        </w:sdtPr>
                        <w:sdtContent>
                          <w:r>
                            <w:rPr>
                              <w:rFonts w:ascii="Times New Roman" w:hAnsi="Times New Roman" w:cs="Times New Roman"/>
                            </w:rPr>
                            <w:fldChar w:fldCharType="begin"/>
                          </w:r>
                          <w:r>
                            <w:rPr>
                              <w:rFonts w:ascii="Times New Roman" w:hAnsi="Times New Roman" w:cs="Times New Roman"/>
                            </w:rPr>
                            <w:instrText xml:space="preserve"> CITATION Мил6 \l 1049 </w:instrText>
                          </w:r>
                          <w:r>
                            <w:rPr>
                              <w:rFonts w:ascii="Times New Roman" w:hAnsi="Times New Roman" w:cs="Times New Roman"/>
                            </w:rPr>
                            <w:fldChar w:fldCharType="separate"/>
                          </w:r>
                          <w:r>
                            <w:rPr>
                              <w:rFonts w:ascii="Times New Roman" w:hAnsi="Times New Roman" w:cs="Times New Roman"/>
                              <w:noProof/>
                            </w:rPr>
                            <w:t xml:space="preserve"> </w:t>
                          </w:r>
                          <w:r w:rsidRPr="005C01CE">
                            <w:rPr>
                              <w:rFonts w:ascii="Times New Roman" w:hAnsi="Times New Roman" w:cs="Times New Roman"/>
                              <w:noProof/>
                            </w:rPr>
                            <w:t>[363]</w:t>
                          </w:r>
                          <w:r>
                            <w:rPr>
                              <w:rFonts w:ascii="Times New Roman" w:hAnsi="Times New Roman" w:cs="Times New Roman"/>
                            </w:rPr>
                            <w:fldChar w:fldCharType="end"/>
                          </w:r>
                        </w:sdtContent>
                      </w:sdt>
                      <w:r>
                        <w:rPr>
                          <w:rFonts w:ascii="Times New Roman" w:hAnsi="Times New Roman" w:cs="Times New Roman"/>
                        </w:rPr>
                        <w:t>.</w:t>
                      </w:r>
                    </w:p>
                  </w:txbxContent>
                </v:textbox>
                <w10:anchorlock/>
              </v:shape>
            </w:pict>
          </mc:Fallback>
        </mc:AlternateContent>
      </w:r>
    </w:p>
    <w:p w:rsidR="00960820" w:rsidRDefault="00960820" w:rsidP="007A5E15">
      <w:pPr>
        <w:pStyle w:val="a4"/>
        <w:ind w:left="964"/>
        <w:rPr>
          <w:lang w:eastAsia="ru-RU"/>
        </w:rPr>
      </w:pPr>
    </w:p>
    <w:p w:rsidR="00A07CFC" w:rsidRDefault="004C07DD" w:rsidP="007A5E15">
      <w:pPr>
        <w:pStyle w:val="a4"/>
        <w:ind w:left="964"/>
        <w:rPr>
          <w:lang w:eastAsia="ru-RU"/>
        </w:rPr>
      </w:pPr>
      <w:r>
        <w:rPr>
          <w:lang w:eastAsia="ru-RU"/>
        </w:rPr>
        <w:t>В тексте семь абзацев</w:t>
      </w:r>
      <w:r w:rsidR="00A07CFC">
        <w:rPr>
          <w:lang w:eastAsia="ru-RU"/>
        </w:rPr>
        <w:t>, то есть больше шести</w:t>
      </w:r>
      <w:r>
        <w:rPr>
          <w:lang w:eastAsia="ru-RU"/>
        </w:rPr>
        <w:t>. Значит, установленная Комаровой норма уже нарушена</w:t>
      </w:r>
      <w:r w:rsidR="005C01CE">
        <w:rPr>
          <w:lang w:eastAsia="ru-RU"/>
        </w:rPr>
        <w:t xml:space="preserve"> и не работает</w:t>
      </w:r>
      <w:r>
        <w:rPr>
          <w:lang w:eastAsia="ru-RU"/>
        </w:rPr>
        <w:t xml:space="preserve">. </w:t>
      </w:r>
    </w:p>
    <w:p w:rsidR="00960820" w:rsidRDefault="004C07DD" w:rsidP="007A5E15">
      <w:pPr>
        <w:pStyle w:val="a4"/>
        <w:ind w:left="964"/>
        <w:rPr>
          <w:lang w:eastAsia="ru-RU"/>
        </w:rPr>
      </w:pPr>
      <w:r>
        <w:rPr>
          <w:lang w:eastAsia="ru-RU"/>
        </w:rPr>
        <w:t xml:space="preserve">Хуже того. Данный текст взят из </w:t>
      </w:r>
      <w:r w:rsidR="00D45A9C">
        <w:rPr>
          <w:lang w:eastAsia="ru-RU"/>
        </w:rPr>
        <w:t>учебника</w:t>
      </w:r>
      <w:r>
        <w:rPr>
          <w:lang w:eastAsia="ru-RU"/>
        </w:rPr>
        <w:t xml:space="preserve"> Аркадия </w:t>
      </w:r>
      <w:proofErr w:type="spellStart"/>
      <w:r>
        <w:rPr>
          <w:lang w:eastAsia="ru-RU"/>
        </w:rPr>
        <w:t>Мильчина</w:t>
      </w:r>
      <w:proofErr w:type="spellEnd"/>
      <w:r>
        <w:rPr>
          <w:lang w:eastAsia="ru-RU"/>
        </w:rPr>
        <w:t xml:space="preserve"> «</w:t>
      </w:r>
      <w:r w:rsidRPr="004C07DD">
        <w:rPr>
          <w:lang w:eastAsia="ru-RU"/>
        </w:rPr>
        <w:t>Методика редактирования текста</w:t>
      </w:r>
      <w:r>
        <w:rPr>
          <w:lang w:eastAsia="ru-RU"/>
        </w:rPr>
        <w:t>»</w:t>
      </w:r>
      <w:r w:rsidR="00A07CFC">
        <w:rPr>
          <w:lang w:eastAsia="ru-RU"/>
        </w:rPr>
        <w:t>, страница 233</w:t>
      </w:r>
      <w:r>
        <w:rPr>
          <w:lang w:eastAsia="ru-RU"/>
        </w:rPr>
        <w:t>.</w:t>
      </w:r>
      <w:r w:rsidR="00A07CFC">
        <w:rPr>
          <w:lang w:eastAsia="ru-RU"/>
        </w:rPr>
        <w:t xml:space="preserve"> Причем общее число абзацев на этой с</w:t>
      </w:r>
      <w:r w:rsidR="00697D01">
        <w:rPr>
          <w:lang w:eastAsia="ru-RU"/>
        </w:rPr>
        <w:t>т</w:t>
      </w:r>
      <w:r w:rsidR="00A07CFC">
        <w:rPr>
          <w:lang w:eastAsia="ru-RU"/>
        </w:rPr>
        <w:t>ранице равно 13 (тринадцати)</w:t>
      </w:r>
      <w:r w:rsidR="00697D01">
        <w:rPr>
          <w:lang w:eastAsia="ru-RU"/>
        </w:rPr>
        <w:t xml:space="preserve">. Стало быть, норма Комаровой превышена более чем вдвое. </w:t>
      </w:r>
    </w:p>
    <w:p w:rsidR="008E4F3A" w:rsidRDefault="00C63440" w:rsidP="007A5E15">
      <w:pPr>
        <w:pStyle w:val="a4"/>
        <w:ind w:left="964"/>
        <w:rPr>
          <w:lang w:eastAsia="ru-RU"/>
        </w:rPr>
      </w:pPr>
      <w:r>
        <w:rPr>
          <w:lang w:eastAsia="ru-RU"/>
        </w:rPr>
        <w:t>Но и это не все.</w:t>
      </w:r>
      <w:r w:rsidR="0041539F">
        <w:rPr>
          <w:lang w:eastAsia="ru-RU"/>
        </w:rPr>
        <w:t xml:space="preserve"> </w:t>
      </w:r>
      <w:r w:rsidR="008E4F3A">
        <w:rPr>
          <w:lang w:eastAsia="ru-RU"/>
        </w:rPr>
        <w:t>Вер</w:t>
      </w:r>
      <w:r w:rsidR="00FB6C6D">
        <w:rPr>
          <w:lang w:eastAsia="ru-RU"/>
        </w:rPr>
        <w:t>немся еще раз к ее рассуждениям.</w:t>
      </w:r>
    </w:p>
    <w:p w:rsidR="00C97733" w:rsidRDefault="005C01CE" w:rsidP="0098242A">
      <w:pPr>
        <w:pStyle w:val="a8"/>
        <w:spacing w:before="0" w:after="0"/>
        <w:ind w:left="964" w:hanging="964"/>
        <w:rPr>
          <w:lang w:eastAsia="ru-RU"/>
        </w:rPr>
      </w:pPr>
      <w:r>
        <w:rPr>
          <w:noProof/>
          <w:lang w:eastAsia="ru-RU"/>
        </w:rPr>
        <w:lastRenderedPageBreak/>
        <mc:AlternateContent>
          <mc:Choice Requires="wps">
            <w:drawing>
              <wp:anchor distT="0" distB="0" distL="114300" distR="114300" simplePos="0" relativeHeight="252442624" behindDoc="0" locked="0" layoutInCell="1" allowOverlap="1" wp14:anchorId="6A61A8BF" wp14:editId="3F939B73">
                <wp:simplePos x="0" y="0"/>
                <wp:positionH relativeFrom="margin">
                  <wp:align>right</wp:align>
                </wp:positionH>
                <wp:positionV relativeFrom="paragraph">
                  <wp:posOffset>59445</wp:posOffset>
                </wp:positionV>
                <wp:extent cx="2560955" cy="1604010"/>
                <wp:effectExtent l="0" t="0" r="10795" b="15240"/>
                <wp:wrapSquare wrapText="bothSides"/>
                <wp:docPr id="2501" name="Надпись 2501"/>
                <wp:cNvGraphicFramePr/>
                <a:graphic xmlns:a="http://schemas.openxmlformats.org/drawingml/2006/main">
                  <a:graphicData uri="http://schemas.microsoft.com/office/word/2010/wordprocessingShape">
                    <wps:wsp>
                      <wps:cNvSpPr txBox="1"/>
                      <wps:spPr>
                        <a:xfrm>
                          <a:off x="0" y="0"/>
                          <a:ext cx="2560955" cy="1604010"/>
                        </a:xfrm>
                        <a:prstGeom prst="rect">
                          <a:avLst/>
                        </a:prstGeom>
                        <a:solidFill>
                          <a:srgbClr val="FFFF99"/>
                        </a:solidFill>
                        <a:ln w="19050">
                          <a:solidFill>
                            <a:srgbClr val="993300"/>
                          </a:solidFill>
                        </a:ln>
                      </wps:spPr>
                      <wps:txbx>
                        <w:txbxContent>
                          <w:p w:rsidR="0045171B" w:rsidRPr="00123846" w:rsidRDefault="0045171B" w:rsidP="00123846">
                            <w:pPr>
                              <w:pStyle w:val="a4"/>
                              <w:spacing w:before="120" w:after="120"/>
                              <w:ind w:firstLine="0"/>
                              <w:jc w:val="center"/>
                              <w:rPr>
                                <w:b/>
                                <w:sz w:val="22"/>
                                <w:szCs w:val="22"/>
                                <w:lang w:eastAsia="ru-RU"/>
                              </w:rPr>
                            </w:pPr>
                            <w:r w:rsidRPr="00123846">
                              <w:rPr>
                                <w:b/>
                                <w:sz w:val="22"/>
                                <w:szCs w:val="22"/>
                                <w:lang w:eastAsia="ru-RU"/>
                              </w:rPr>
                              <w:t>Подслушано в Интернете</w:t>
                            </w:r>
                          </w:p>
                          <w:p w:rsidR="0045171B" w:rsidRPr="00123846" w:rsidRDefault="0045171B" w:rsidP="00123846">
                            <w:pPr>
                              <w:pStyle w:val="a4"/>
                              <w:ind w:firstLine="0"/>
                              <w:rPr>
                                <w:sz w:val="22"/>
                                <w:szCs w:val="22"/>
                                <w:lang w:eastAsia="ru-RU"/>
                              </w:rPr>
                            </w:pPr>
                            <w:r w:rsidRPr="00123846">
                              <w:rPr>
                                <w:sz w:val="22"/>
                                <w:szCs w:val="22"/>
                                <w:lang w:eastAsia="ru-RU"/>
                              </w:rPr>
                              <w:t xml:space="preserve">— Черт, ну почему люди никак не научатся делить текст на блоки, пользоваться клавишей </w:t>
                            </w:r>
                            <w:r w:rsidRPr="00123846">
                              <w:rPr>
                                <w:sz w:val="22"/>
                                <w:szCs w:val="22"/>
                                <w:lang w:val="en-US" w:eastAsia="ru-RU"/>
                              </w:rPr>
                              <w:t>Enter</w:t>
                            </w:r>
                            <w:r w:rsidRPr="00123846">
                              <w:rPr>
                                <w:sz w:val="22"/>
                                <w:szCs w:val="22"/>
                                <w:lang w:eastAsia="ru-RU"/>
                              </w:rPr>
                              <w:t xml:space="preserve"> и абзацами? </w:t>
                            </w:r>
                          </w:p>
                          <w:p w:rsidR="0045171B" w:rsidRPr="00123846" w:rsidRDefault="0045171B" w:rsidP="00123846">
                            <w:pPr>
                              <w:pStyle w:val="a4"/>
                              <w:ind w:firstLine="0"/>
                              <w:rPr>
                                <w:sz w:val="22"/>
                                <w:szCs w:val="22"/>
                                <w:lang w:eastAsia="ru-RU"/>
                              </w:rPr>
                            </w:pPr>
                            <w:r>
                              <w:rPr>
                                <w:sz w:val="22"/>
                                <w:szCs w:val="22"/>
                                <w:lang w:eastAsia="ru-RU"/>
                              </w:rPr>
                              <w:t>Поймите, наконец,</w:t>
                            </w:r>
                            <w:r w:rsidRPr="00123846">
                              <w:rPr>
                                <w:sz w:val="22"/>
                                <w:szCs w:val="22"/>
                                <w:lang w:eastAsia="ru-RU"/>
                              </w:rPr>
                              <w:t xml:space="preserve"> что количество строк в абзаце </w:t>
                            </w:r>
                            <w:r>
                              <w:rPr>
                                <w:sz w:val="22"/>
                                <w:szCs w:val="22"/>
                                <w:lang w:eastAsia="ru-RU"/>
                              </w:rPr>
                              <w:t>должно быть ограничено.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1A8BF" id="Надпись 2501" o:spid="_x0000_s2737" type="#_x0000_t202" style="position:absolute;left:0;text-align:left;margin-left:150.45pt;margin-top:4.7pt;width:201.65pt;height:126.3pt;z-index:252442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" fillcolor="#ff9" strokecolor="#930" strokeweight="1.5pt">
                <v:textbox>
                  <w:txbxContent>
                    <w:p w:rsidR="0045171B" w:rsidRPr="00123846" w:rsidRDefault="0045171B" w:rsidP="00123846">
                      <w:pPr>
                        <w:pStyle w:val="a4"/>
                        <w:spacing w:before="120" w:after="120"/>
                        <w:ind w:firstLine="0"/>
                        <w:jc w:val="center"/>
                        <w:rPr>
                          <w:b/>
                          <w:sz w:val="22"/>
                          <w:szCs w:val="22"/>
                          <w:lang w:eastAsia="ru-RU"/>
                        </w:rPr>
                      </w:pPr>
                      <w:r w:rsidRPr="00123846">
                        <w:rPr>
                          <w:b/>
                          <w:sz w:val="22"/>
                          <w:szCs w:val="22"/>
                          <w:lang w:eastAsia="ru-RU"/>
                        </w:rPr>
                        <w:t>Подслушано в Интернете</w:t>
                      </w:r>
                    </w:p>
                    <w:p w:rsidR="0045171B" w:rsidRPr="00123846" w:rsidRDefault="0045171B" w:rsidP="00123846">
                      <w:pPr>
                        <w:pStyle w:val="a4"/>
                        <w:ind w:firstLine="0"/>
                        <w:rPr>
                          <w:sz w:val="22"/>
                          <w:szCs w:val="22"/>
                          <w:lang w:eastAsia="ru-RU"/>
                        </w:rPr>
                      </w:pPr>
                      <w:r w:rsidRPr="00123846">
                        <w:rPr>
                          <w:sz w:val="22"/>
                          <w:szCs w:val="22"/>
                          <w:lang w:eastAsia="ru-RU"/>
                        </w:rPr>
                        <w:t xml:space="preserve">— Черт, ну почему люди никак не научатся делить текст на блоки, пользоваться клавишей </w:t>
                      </w:r>
                      <w:r w:rsidRPr="00123846">
                        <w:rPr>
                          <w:sz w:val="22"/>
                          <w:szCs w:val="22"/>
                          <w:lang w:val="en-US" w:eastAsia="ru-RU"/>
                        </w:rPr>
                        <w:t>Enter</w:t>
                      </w:r>
                      <w:r w:rsidRPr="00123846">
                        <w:rPr>
                          <w:sz w:val="22"/>
                          <w:szCs w:val="22"/>
                          <w:lang w:eastAsia="ru-RU"/>
                        </w:rPr>
                        <w:t xml:space="preserve"> и абзацами? </w:t>
                      </w:r>
                    </w:p>
                    <w:p w:rsidR="0045171B" w:rsidRPr="00123846" w:rsidRDefault="0045171B" w:rsidP="00123846">
                      <w:pPr>
                        <w:pStyle w:val="a4"/>
                        <w:ind w:firstLine="0"/>
                        <w:rPr>
                          <w:sz w:val="22"/>
                          <w:szCs w:val="22"/>
                          <w:lang w:eastAsia="ru-RU"/>
                        </w:rPr>
                      </w:pPr>
                      <w:r>
                        <w:rPr>
                          <w:sz w:val="22"/>
                          <w:szCs w:val="22"/>
                          <w:lang w:eastAsia="ru-RU"/>
                        </w:rPr>
                        <w:t>Поймите, наконец,</w:t>
                      </w:r>
                      <w:r w:rsidRPr="00123846">
                        <w:rPr>
                          <w:sz w:val="22"/>
                          <w:szCs w:val="22"/>
                          <w:lang w:eastAsia="ru-RU"/>
                        </w:rPr>
                        <w:t xml:space="preserve"> что количество строк в абзаце </w:t>
                      </w:r>
                      <w:r>
                        <w:rPr>
                          <w:sz w:val="22"/>
                          <w:szCs w:val="22"/>
                          <w:lang w:eastAsia="ru-RU"/>
                        </w:rPr>
                        <w:t>должно быть ограничено.</w:t>
                      </w:r>
                    </w:p>
                  </w:txbxContent>
                </v:textbox>
                <w10:wrap type="square" anchorx="margin"/>
              </v:shape>
            </w:pict>
          </mc:Fallback>
        </mc:AlternateContent>
      </w:r>
      <w:r w:rsidR="0041539F">
        <w:rPr>
          <w:lang w:eastAsia="ru-RU"/>
        </w:rPr>
        <w:t xml:space="preserve"> </w:t>
      </w:r>
      <w:r w:rsidR="0098242A" w:rsidRPr="001B7FC6">
        <w:rPr>
          <w:b/>
          <w:i/>
          <w:lang w:eastAsia="ru-RU"/>
        </w:rPr>
        <w:t xml:space="preserve">Зоя </w:t>
      </w:r>
      <w:r w:rsidR="0098242A" w:rsidRPr="0098242A">
        <w:rPr>
          <w:b/>
          <w:i/>
          <w:lang w:eastAsia="ru-RU"/>
        </w:rPr>
        <w:t>Комарова</w:t>
      </w:r>
      <w:r w:rsidR="0098242A">
        <w:rPr>
          <w:b/>
          <w:i/>
          <w:lang w:eastAsia="ru-RU"/>
        </w:rPr>
        <w:t xml:space="preserve">. </w:t>
      </w:r>
      <w:r w:rsidR="008E4F3A">
        <w:rPr>
          <w:lang w:eastAsia="ru-RU"/>
        </w:rPr>
        <w:t>«Число самостоятельных предложений в абзаце различно и колеблется в очень широких пределах, определяемой сложностью передаваемой мысли»</w:t>
      </w:r>
      <w:sdt>
        <w:sdtPr>
          <w:rPr>
            <w:lang w:eastAsia="ru-RU"/>
          </w:rPr>
          <w:id w:val="-1839609420"/>
          <w:citation/>
        </w:sdtPr>
        <w:sdtContent>
          <w:r w:rsidR="008E4F3A">
            <w:rPr>
              <w:lang w:eastAsia="ru-RU"/>
            </w:rPr>
            <w:fldChar w:fldCharType="begin"/>
          </w:r>
          <w:r w:rsidR="008E4F3A">
            <w:rPr>
              <w:lang w:eastAsia="ru-RU"/>
            </w:rPr>
            <w:instrText xml:space="preserve"> CITATION Ком13 \l 1049 </w:instrText>
          </w:r>
          <w:r w:rsidR="008E4F3A">
            <w:rPr>
              <w:lang w:eastAsia="ru-RU"/>
            </w:rPr>
            <w:fldChar w:fldCharType="separate"/>
          </w:r>
          <w:r w:rsidR="008E4F3A">
            <w:rPr>
              <w:noProof/>
              <w:lang w:eastAsia="ru-RU"/>
            </w:rPr>
            <w:t xml:space="preserve"> </w:t>
          </w:r>
          <w:r w:rsidR="008E4F3A" w:rsidRPr="005B55B7">
            <w:rPr>
              <w:noProof/>
              <w:lang w:eastAsia="ru-RU"/>
            </w:rPr>
            <w:t>[89]</w:t>
          </w:r>
          <w:r w:rsidR="008E4F3A">
            <w:rPr>
              <w:lang w:eastAsia="ru-RU"/>
            </w:rPr>
            <w:fldChar w:fldCharType="end"/>
          </w:r>
        </w:sdtContent>
      </w:sdt>
      <w:r w:rsidR="008E4F3A">
        <w:rPr>
          <w:lang w:eastAsia="ru-RU"/>
        </w:rPr>
        <w:t>.</w:t>
      </w:r>
    </w:p>
    <w:p w:rsidR="001B092F" w:rsidRDefault="007A5E15" w:rsidP="007A5E15">
      <w:pPr>
        <w:pStyle w:val="a8"/>
        <w:spacing w:before="0" w:after="0"/>
        <w:ind w:left="964" w:hanging="964"/>
        <w:rPr>
          <w:lang w:eastAsia="ru-RU"/>
        </w:rPr>
      </w:pPr>
      <w:r w:rsidRPr="001B7FC6">
        <w:rPr>
          <w:b/>
          <w:i/>
          <w:lang w:eastAsia="ru-RU"/>
        </w:rPr>
        <w:t xml:space="preserve">Владимир </w:t>
      </w:r>
      <w:proofErr w:type="spellStart"/>
      <w:r w:rsidRPr="007A5E15">
        <w:rPr>
          <w:b/>
          <w:i/>
          <w:lang w:eastAsia="ru-RU"/>
        </w:rPr>
        <w:t>Паронджанов</w:t>
      </w:r>
      <w:proofErr w:type="spellEnd"/>
      <w:r w:rsidRPr="001B7FC6">
        <w:rPr>
          <w:b/>
          <w:i/>
          <w:lang w:eastAsia="ru-RU"/>
        </w:rPr>
        <w:t>.</w:t>
      </w:r>
      <w:r>
        <w:rPr>
          <w:lang w:eastAsia="ru-RU"/>
        </w:rPr>
        <w:t xml:space="preserve"> </w:t>
      </w:r>
      <w:r w:rsidR="00C97733">
        <w:rPr>
          <w:lang w:eastAsia="ru-RU"/>
        </w:rPr>
        <w:t xml:space="preserve">Возникает вопрос: можно ли </w:t>
      </w:r>
      <w:r w:rsidR="001B092F">
        <w:rPr>
          <w:lang w:eastAsia="ru-RU"/>
        </w:rPr>
        <w:t xml:space="preserve">для удобства читателей </w:t>
      </w:r>
      <w:r w:rsidR="00B27251">
        <w:rPr>
          <w:lang w:eastAsia="ru-RU"/>
        </w:rPr>
        <w:t xml:space="preserve">устранить мешающие им препоны? Можно ли </w:t>
      </w:r>
      <w:r w:rsidR="00C15406">
        <w:rPr>
          <w:lang w:eastAsia="ru-RU"/>
        </w:rPr>
        <w:t>ограничить колебания «</w:t>
      </w:r>
      <w:r w:rsidR="001B092F">
        <w:rPr>
          <w:lang w:eastAsia="ru-RU"/>
        </w:rPr>
        <w:t xml:space="preserve">в </w:t>
      </w:r>
      <w:r w:rsidR="00C15406">
        <w:rPr>
          <w:lang w:eastAsia="ru-RU"/>
        </w:rPr>
        <w:t>очень широких пределах»</w:t>
      </w:r>
      <w:r w:rsidR="001B092F">
        <w:rPr>
          <w:lang w:eastAsia="ru-RU"/>
        </w:rPr>
        <w:t>? Можно</w:t>
      </w:r>
      <w:r w:rsidR="00C15406">
        <w:rPr>
          <w:lang w:eastAsia="ru-RU"/>
        </w:rPr>
        <w:t xml:space="preserve"> </w:t>
      </w:r>
      <w:r w:rsidR="001B092F">
        <w:rPr>
          <w:lang w:eastAsia="ru-RU"/>
        </w:rPr>
        <w:t>л</w:t>
      </w:r>
      <w:r w:rsidR="00C15406">
        <w:rPr>
          <w:lang w:eastAsia="ru-RU"/>
        </w:rPr>
        <w:t>и</w:t>
      </w:r>
      <w:r w:rsidR="00C97733">
        <w:rPr>
          <w:lang w:eastAsia="ru-RU"/>
        </w:rPr>
        <w:t xml:space="preserve"> уменьшить сложность </w:t>
      </w:r>
      <w:r w:rsidR="001B092F">
        <w:rPr>
          <w:lang w:eastAsia="ru-RU"/>
        </w:rPr>
        <w:t>«</w:t>
      </w:r>
      <w:r w:rsidR="00C97733">
        <w:rPr>
          <w:lang w:eastAsia="ru-RU"/>
        </w:rPr>
        <w:t>передаваемой мысли», чтобы облегчить чтение</w:t>
      </w:r>
      <w:r w:rsidR="005F3328" w:rsidRPr="005F3328">
        <w:rPr>
          <w:lang w:eastAsia="ru-RU"/>
        </w:rPr>
        <w:t xml:space="preserve"> </w:t>
      </w:r>
      <w:r w:rsidR="001B092F">
        <w:rPr>
          <w:lang w:eastAsia="ru-RU"/>
        </w:rPr>
        <w:t xml:space="preserve">и понимание </w:t>
      </w:r>
      <w:r w:rsidR="005F3328">
        <w:rPr>
          <w:lang w:eastAsia="ru-RU"/>
        </w:rPr>
        <w:t>научного текста</w:t>
      </w:r>
      <w:r w:rsidR="00C97733">
        <w:rPr>
          <w:lang w:eastAsia="ru-RU"/>
        </w:rPr>
        <w:t>?</w:t>
      </w:r>
      <w:r w:rsidR="001B092F" w:rsidRPr="001B092F">
        <w:rPr>
          <w:lang w:eastAsia="ru-RU"/>
        </w:rPr>
        <w:t xml:space="preserve"> </w:t>
      </w:r>
    </w:p>
    <w:p w:rsidR="009E45C9" w:rsidRDefault="00C97733" w:rsidP="009E45C9">
      <w:pPr>
        <w:pStyle w:val="a4"/>
        <w:ind w:left="964"/>
        <w:rPr>
          <w:lang w:eastAsia="ru-RU"/>
        </w:rPr>
      </w:pPr>
      <w:r>
        <w:rPr>
          <w:lang w:eastAsia="ru-RU"/>
        </w:rPr>
        <w:t>В отличие от Комаровой (которая</w:t>
      </w:r>
      <w:r w:rsidR="00972C39">
        <w:rPr>
          <w:lang w:eastAsia="ru-RU"/>
        </w:rPr>
        <w:t>, к сожалению,</w:t>
      </w:r>
      <w:r>
        <w:rPr>
          <w:lang w:eastAsia="ru-RU"/>
        </w:rPr>
        <w:t xml:space="preserve"> не задается таким</w:t>
      </w:r>
      <w:r w:rsidR="001B092F">
        <w:rPr>
          <w:lang w:eastAsia="ru-RU"/>
        </w:rPr>
        <w:t>и</w:t>
      </w:r>
      <w:r>
        <w:rPr>
          <w:lang w:eastAsia="ru-RU"/>
        </w:rPr>
        <w:t xml:space="preserve"> вопрос</w:t>
      </w:r>
      <w:r w:rsidR="001B092F">
        <w:rPr>
          <w:lang w:eastAsia="ru-RU"/>
        </w:rPr>
        <w:t>а</w:t>
      </w:r>
      <w:r>
        <w:rPr>
          <w:lang w:eastAsia="ru-RU"/>
        </w:rPr>
        <w:t>м</w:t>
      </w:r>
      <w:r w:rsidR="001B092F">
        <w:rPr>
          <w:lang w:eastAsia="ru-RU"/>
        </w:rPr>
        <w:t>и</w:t>
      </w:r>
      <w:r>
        <w:rPr>
          <w:lang w:eastAsia="ru-RU"/>
        </w:rPr>
        <w:t>)</w:t>
      </w:r>
      <w:r w:rsidR="009E45C9">
        <w:rPr>
          <w:lang w:eastAsia="ru-RU"/>
        </w:rPr>
        <w:t>,</w:t>
      </w:r>
      <w:r>
        <w:rPr>
          <w:lang w:eastAsia="ru-RU"/>
        </w:rPr>
        <w:t xml:space="preserve"> </w:t>
      </w:r>
      <w:r w:rsidR="007A5E15">
        <w:rPr>
          <w:lang w:eastAsia="ru-RU"/>
        </w:rPr>
        <w:t>я</w:t>
      </w:r>
      <w:r>
        <w:rPr>
          <w:lang w:eastAsia="ru-RU"/>
        </w:rPr>
        <w:t xml:space="preserve"> счита</w:t>
      </w:r>
      <w:r w:rsidR="007A5E15">
        <w:rPr>
          <w:lang w:eastAsia="ru-RU"/>
        </w:rPr>
        <w:t>ю</w:t>
      </w:r>
      <w:r w:rsidR="00B27251">
        <w:rPr>
          <w:lang w:eastAsia="ru-RU"/>
        </w:rPr>
        <w:t xml:space="preserve">, что такая постановка </w:t>
      </w:r>
      <w:r w:rsidR="00604829">
        <w:rPr>
          <w:lang w:eastAsia="ru-RU"/>
        </w:rPr>
        <w:t>вопроса</w:t>
      </w:r>
      <w:r w:rsidR="00B27251">
        <w:rPr>
          <w:lang w:eastAsia="ru-RU"/>
        </w:rPr>
        <w:t xml:space="preserve"> </w:t>
      </w:r>
      <w:r w:rsidR="000F1598">
        <w:rPr>
          <w:lang w:eastAsia="ru-RU"/>
        </w:rPr>
        <w:t xml:space="preserve">является </w:t>
      </w:r>
      <w:r w:rsidR="00B27251">
        <w:rPr>
          <w:lang w:eastAsia="ru-RU"/>
        </w:rPr>
        <w:t>необходим</w:t>
      </w:r>
      <w:r w:rsidR="000F1598">
        <w:rPr>
          <w:lang w:eastAsia="ru-RU"/>
        </w:rPr>
        <w:t>ой</w:t>
      </w:r>
      <w:r w:rsidR="009E45C9">
        <w:rPr>
          <w:lang w:eastAsia="ru-RU"/>
        </w:rPr>
        <w:t>,</w:t>
      </w:r>
      <w:r w:rsidR="00B27251">
        <w:rPr>
          <w:lang w:eastAsia="ru-RU"/>
        </w:rPr>
        <w:t xml:space="preserve"> </w:t>
      </w:r>
      <w:r w:rsidR="00CD39C9">
        <w:rPr>
          <w:lang w:eastAsia="ru-RU"/>
        </w:rPr>
        <w:t>оправданной</w:t>
      </w:r>
      <w:r w:rsidR="009E45C9">
        <w:rPr>
          <w:lang w:eastAsia="ru-RU"/>
        </w:rPr>
        <w:t xml:space="preserve"> и актуальной</w:t>
      </w:r>
      <w:r w:rsidR="00B27251">
        <w:rPr>
          <w:lang w:eastAsia="ru-RU"/>
        </w:rPr>
        <w:t xml:space="preserve">. В </w:t>
      </w:r>
      <w:r w:rsidR="00B27251">
        <w:rPr>
          <w:lang w:val="en-US" w:eastAsia="ru-RU"/>
        </w:rPr>
        <w:t>XXI</w:t>
      </w:r>
      <w:r w:rsidR="00B27251" w:rsidRPr="00B27251">
        <w:rPr>
          <w:lang w:eastAsia="ru-RU"/>
        </w:rPr>
        <w:t xml:space="preserve"> </w:t>
      </w:r>
      <w:r w:rsidR="00B27251">
        <w:rPr>
          <w:lang w:eastAsia="ru-RU"/>
        </w:rPr>
        <w:t>столетии н</w:t>
      </w:r>
      <w:r w:rsidR="00F223C5">
        <w:rPr>
          <w:lang w:eastAsia="ru-RU"/>
        </w:rPr>
        <w:t>ужно</w:t>
      </w:r>
      <w:r w:rsidR="00B27251">
        <w:rPr>
          <w:lang w:eastAsia="ru-RU"/>
        </w:rPr>
        <w:t xml:space="preserve"> привлечь внимание авторов и редакторов </w:t>
      </w:r>
      <w:r w:rsidR="000F1598">
        <w:rPr>
          <w:lang w:eastAsia="ru-RU"/>
        </w:rPr>
        <w:t>к решению принципиально новых проблем, направленных на совершенствование текста в интересах читателей. Имеются в виду учебные, научные и профессиональные тексты.</w:t>
      </w:r>
      <w:r w:rsidR="009E45C9">
        <w:rPr>
          <w:lang w:eastAsia="ru-RU"/>
        </w:rPr>
        <w:t xml:space="preserve"> </w:t>
      </w:r>
    </w:p>
    <w:p w:rsidR="000F1598" w:rsidRDefault="009E45C9" w:rsidP="009E45C9">
      <w:pPr>
        <w:pStyle w:val="a4"/>
        <w:ind w:left="964"/>
        <w:rPr>
          <w:lang w:eastAsia="ru-RU"/>
        </w:rPr>
      </w:pPr>
      <w:r>
        <w:rPr>
          <w:lang w:eastAsia="ru-RU"/>
        </w:rPr>
        <w:t xml:space="preserve">Читатель должен стать центральной фигурой любой науки, исследующей тексты и процессы чтения. </w:t>
      </w:r>
      <w:r w:rsidR="000F1598">
        <w:rPr>
          <w:lang w:eastAsia="ru-RU"/>
        </w:rPr>
        <w:t>Необходимо нацелить усилия редакционно-издательских работников</w:t>
      </w:r>
      <w:r w:rsidR="00F223C5">
        <w:rPr>
          <w:lang w:eastAsia="ru-RU"/>
        </w:rPr>
        <w:t>,</w:t>
      </w:r>
      <w:r w:rsidR="000F1598">
        <w:rPr>
          <w:lang w:eastAsia="ru-RU"/>
        </w:rPr>
        <w:t xml:space="preserve"> лингвистов</w:t>
      </w:r>
      <w:r w:rsidR="00F223C5">
        <w:rPr>
          <w:lang w:eastAsia="ru-RU"/>
        </w:rPr>
        <w:t>, психологов, педагогов</w:t>
      </w:r>
      <w:r w:rsidR="000F1598">
        <w:rPr>
          <w:lang w:eastAsia="ru-RU"/>
        </w:rPr>
        <w:t xml:space="preserve"> </w:t>
      </w:r>
      <w:r w:rsidR="00F223C5">
        <w:rPr>
          <w:lang w:eastAsia="ru-RU"/>
        </w:rPr>
        <w:t>и научного сообщества на трудности, с которыми сталкиваются миллионы специалистов и миллиарды учащихся при чтении и изучении указанной литературы</w:t>
      </w:r>
      <w:r w:rsidR="00D45A9C">
        <w:rPr>
          <w:lang w:eastAsia="ru-RU"/>
        </w:rPr>
        <w:t>. Необходимо учесть их чаяния, ожидания и пожелания</w:t>
      </w:r>
      <w:r w:rsidR="00CD39C9">
        <w:rPr>
          <w:lang w:eastAsia="ru-RU"/>
        </w:rPr>
        <w:t>,</w:t>
      </w:r>
      <w:r w:rsidR="00D45A9C">
        <w:rPr>
          <w:lang w:eastAsia="ru-RU"/>
        </w:rPr>
        <w:t xml:space="preserve"> чтобы </w:t>
      </w:r>
      <w:r w:rsidR="00F223C5">
        <w:rPr>
          <w:lang w:eastAsia="ru-RU"/>
        </w:rPr>
        <w:t>преодоле</w:t>
      </w:r>
      <w:r w:rsidR="00D45A9C">
        <w:rPr>
          <w:lang w:eastAsia="ru-RU"/>
        </w:rPr>
        <w:t>ть или ослабить указанные трудности.</w:t>
      </w:r>
    </w:p>
    <w:p w:rsidR="00C15406" w:rsidRDefault="00F223C5" w:rsidP="007A5E15">
      <w:pPr>
        <w:pStyle w:val="a4"/>
        <w:ind w:left="964"/>
        <w:rPr>
          <w:lang w:eastAsia="ru-RU"/>
        </w:rPr>
      </w:pPr>
      <w:r>
        <w:rPr>
          <w:lang w:eastAsia="ru-RU"/>
        </w:rPr>
        <w:t xml:space="preserve">В частности, в данном конкретном случае </w:t>
      </w:r>
      <w:r w:rsidR="00597E40">
        <w:rPr>
          <w:lang w:eastAsia="ru-RU"/>
        </w:rPr>
        <w:t xml:space="preserve">я </w:t>
      </w:r>
      <w:r w:rsidR="00AD27F0">
        <w:rPr>
          <w:lang w:eastAsia="ru-RU"/>
        </w:rPr>
        <w:t>предлага</w:t>
      </w:r>
      <w:r w:rsidR="007A5E15">
        <w:rPr>
          <w:lang w:eastAsia="ru-RU"/>
        </w:rPr>
        <w:t>ю</w:t>
      </w:r>
      <w:r w:rsidR="00AD27F0">
        <w:rPr>
          <w:lang w:eastAsia="ru-RU"/>
        </w:rPr>
        <w:t xml:space="preserve"> </w:t>
      </w:r>
      <w:r w:rsidR="00BF4D8C">
        <w:rPr>
          <w:lang w:eastAsia="ru-RU"/>
        </w:rPr>
        <w:t xml:space="preserve">в интересах читателей </w:t>
      </w:r>
      <w:r w:rsidR="00AD27F0">
        <w:rPr>
          <w:lang w:eastAsia="ru-RU"/>
        </w:rPr>
        <w:t xml:space="preserve">ограничить число строк в абзаце. </w:t>
      </w:r>
      <w:r w:rsidR="00CD39C9">
        <w:rPr>
          <w:lang w:eastAsia="ru-RU"/>
        </w:rPr>
        <w:t>Любой</w:t>
      </w:r>
      <w:r w:rsidR="00C15406">
        <w:rPr>
          <w:lang w:eastAsia="ru-RU"/>
        </w:rPr>
        <w:t xml:space="preserve"> абзац </w:t>
      </w:r>
      <w:r w:rsidR="00CD39C9">
        <w:rPr>
          <w:lang w:eastAsia="ru-RU"/>
        </w:rPr>
        <w:t xml:space="preserve">должен </w:t>
      </w:r>
      <w:r w:rsidR="00C15406">
        <w:rPr>
          <w:lang w:eastAsia="ru-RU"/>
        </w:rPr>
        <w:t>содержа</w:t>
      </w:r>
      <w:r w:rsidR="00CD39C9">
        <w:rPr>
          <w:lang w:eastAsia="ru-RU"/>
        </w:rPr>
        <w:t>ть</w:t>
      </w:r>
      <w:r w:rsidR="00C15406">
        <w:rPr>
          <w:lang w:eastAsia="ru-RU"/>
        </w:rPr>
        <w:t xml:space="preserve"> не более 10–15 строк.</w:t>
      </w:r>
      <w:r w:rsidR="00AD3CB7">
        <w:rPr>
          <w:lang w:eastAsia="ru-RU"/>
        </w:rPr>
        <w:t xml:space="preserve"> Выше было показано, что это всегда можно сделать.</w:t>
      </w:r>
    </w:p>
    <w:p w:rsidR="00CD39C9" w:rsidRDefault="009E45C9" w:rsidP="007A5E15">
      <w:pPr>
        <w:pStyle w:val="a4"/>
        <w:ind w:left="964"/>
        <w:rPr>
          <w:lang w:eastAsia="ru-RU"/>
        </w:rPr>
      </w:pPr>
      <w:r>
        <w:rPr>
          <w:noProof/>
          <w:lang w:eastAsia="ru-RU"/>
        </w:rPr>
        <mc:AlternateContent>
          <mc:Choice Requires="wpg">
            <w:drawing>
              <wp:anchor distT="0" distB="0" distL="114300" distR="114300" simplePos="0" relativeHeight="252444672" behindDoc="0" locked="0" layoutInCell="1" allowOverlap="1" wp14:anchorId="77FC690A" wp14:editId="2956994C">
                <wp:simplePos x="0" y="0"/>
                <wp:positionH relativeFrom="margin">
                  <wp:posOffset>-25400</wp:posOffset>
                </wp:positionH>
                <wp:positionV relativeFrom="paragraph">
                  <wp:posOffset>118322</wp:posOffset>
                </wp:positionV>
                <wp:extent cx="6135370" cy="395605"/>
                <wp:effectExtent l="0" t="0" r="17780" b="23495"/>
                <wp:wrapNone/>
                <wp:docPr id="2502" name="Группа 2502"/>
                <wp:cNvGraphicFramePr/>
                <a:graphic xmlns:a="http://schemas.openxmlformats.org/drawingml/2006/main">
                  <a:graphicData uri="http://schemas.microsoft.com/office/word/2010/wordprocessingGroup">
                    <wpg:wgp>
                      <wpg:cNvGrpSpPr/>
                      <wpg:grpSpPr>
                        <a:xfrm>
                          <a:off x="0" y="0"/>
                          <a:ext cx="6135370" cy="395605"/>
                          <a:chOff x="0" y="153784"/>
                          <a:chExt cx="6135474" cy="396337"/>
                        </a:xfrm>
                      </wpg:grpSpPr>
                      <wps:wsp>
                        <wps:cNvPr id="2503" name="Rectangle 731"/>
                        <wps:cNvSpPr>
                          <a:spLocks noChangeArrowheads="1"/>
                        </wps:cNvSpPr>
                        <wps:spPr bwMode="auto">
                          <a:xfrm>
                            <a:off x="1481559" y="153784"/>
                            <a:ext cx="4653915" cy="396293"/>
                          </a:xfrm>
                          <a:prstGeom prst="rect">
                            <a:avLst/>
                          </a:prstGeom>
                          <a:solidFill>
                            <a:srgbClr val="FFFF99"/>
                          </a:solidFill>
                          <a:ln w="19050">
                            <a:solidFill>
                              <a:srgbClr val="993300"/>
                            </a:solidFill>
                            <a:miter lim="800000"/>
                            <a:headEnd/>
                            <a:tailEnd/>
                          </a:ln>
                        </wps:spPr>
                        <wps:txbx>
                          <w:txbxContent>
                            <w:p w:rsidR="0045171B" w:rsidRDefault="0045171B" w:rsidP="00CD39C9">
                              <w:pPr>
                                <w:pStyle w:val="a0"/>
                                <w:spacing w:before="60" w:after="0"/>
                                <w:ind w:left="170" w:right="170"/>
                                <w:jc w:val="both"/>
                                <w:rPr>
                                  <w:rFonts w:cs="Arial"/>
                                  <w:bCs/>
                                  <w:sz w:val="22"/>
                                </w:rPr>
                              </w:pPr>
                              <w:r w:rsidRPr="00CD39C9">
                                <w:rPr>
                                  <w:rFonts w:cs="Arial"/>
                                  <w:bCs/>
                                  <w:sz w:val="22"/>
                                </w:rPr>
                                <w:t>Абзац должен содержать не более 10–15 строк.</w:t>
                              </w:r>
                              <w:r>
                                <w:rPr>
                                  <w:rFonts w:cs="Arial"/>
                                  <w:bCs/>
                                  <w:sz w:val="22"/>
                                </w:rPr>
                                <w:t xml:space="preserve"> Желательно не больше 10.</w:t>
                              </w:r>
                            </w:p>
                          </w:txbxContent>
                        </wps:txbx>
                        <wps:bodyPr rot="0" vert="horz" wrap="square" lIns="0" tIns="0" rIns="0" bIns="0" anchor="t" anchorCtr="0" upright="1">
                          <a:noAutofit/>
                        </wps:bodyPr>
                      </wps:wsp>
                      <wps:wsp>
                        <wps:cNvPr id="2504" name="AutoShape 732"/>
                        <wps:cNvSpPr>
                          <a:spLocks noChangeArrowheads="1"/>
                        </wps:cNvSpPr>
                        <wps:spPr bwMode="auto">
                          <a:xfrm>
                            <a:off x="0" y="153829"/>
                            <a:ext cx="1319530" cy="396292"/>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9E45C9">
                              <w:pPr>
                                <w:spacing w:before="180" w:line="220" w:lineRule="exact"/>
                                <w:jc w:val="center"/>
                                <w:rPr>
                                  <w:rFonts w:cs="Arial"/>
                                  <w:sz w:val="22"/>
                                </w:rPr>
                              </w:pPr>
                              <w:proofErr w:type="spellStart"/>
                              <w:r>
                                <w:rPr>
                                  <w:rFonts w:cs="Arial"/>
                                  <w:sz w:val="22"/>
                                </w:rPr>
                                <w:t>Правило</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77FC690A" id="Группа 2502" o:spid="_x0000_s2738" style="position:absolute;left:0;text-align:left;margin-left:-2pt;margin-top:9.3pt;width:483.1pt;height:31.15pt;z-index:252444672;mso-position-horizontal-relative:margin;mso-position-vertical-relative:text;mso-height-relative:margin" coordorigin=",1537" coordsize="61354,3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">
                <v:rect id="_x0000_s2739" style="position:absolute;left:14815;top:1537;width:46539;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" fillcolor="#ff9" strokecolor="#930" strokeweight="1.5pt">
                  <v:textbox inset="0,0,0,0">
                    <w:txbxContent>
                      <w:p w:rsidR="0045171B" w:rsidRDefault="0045171B" w:rsidP="00CD39C9">
                        <w:pPr>
                          <w:pStyle w:val="a0"/>
                          <w:spacing w:before="60" w:after="0"/>
                          <w:ind w:left="170" w:right="170"/>
                          <w:jc w:val="both"/>
                          <w:rPr>
                            <w:rFonts w:cs="Arial"/>
                            <w:bCs/>
                            <w:sz w:val="22"/>
                          </w:rPr>
                        </w:pPr>
                        <w:r w:rsidRPr="00CD39C9">
                          <w:rPr>
                            <w:rFonts w:cs="Arial"/>
                            <w:bCs/>
                            <w:sz w:val="22"/>
                          </w:rPr>
                          <w:t>Абзац должен содержать не более 10–15 строк.</w:t>
                        </w:r>
                        <w:r>
                          <w:rPr>
                            <w:rFonts w:cs="Arial"/>
                            <w:bCs/>
                            <w:sz w:val="22"/>
                          </w:rPr>
                          <w:t xml:space="preserve"> Желательно не больше 10.</w:t>
                        </w:r>
                      </w:p>
                    </w:txbxContent>
                  </v:textbox>
                </v:rect>
                <v:shape id="AutoShape 732" o:spid="_x0000_s2740" type="#_x0000_t15" style="position:absolute;top:1538;width:13195;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" adj="18916" fillcolor="#ff9" strokecolor="#930" strokeweight="1.5pt">
                  <v:textbox inset="0,0,0,0">
                    <w:txbxContent>
                      <w:p w:rsidR="0045171B" w:rsidRDefault="0045171B" w:rsidP="009E45C9">
                        <w:pPr>
                          <w:spacing w:before="180" w:line="220" w:lineRule="exact"/>
                          <w:jc w:val="center"/>
                          <w:rPr>
                            <w:rFonts w:cs="Arial"/>
                            <w:sz w:val="22"/>
                          </w:rPr>
                        </w:pPr>
                        <w:proofErr w:type="spellStart"/>
                        <w:r>
                          <w:rPr>
                            <w:rFonts w:cs="Arial"/>
                            <w:sz w:val="22"/>
                          </w:rPr>
                          <w:t>Правило</w:t>
                        </w:r>
                        <w:proofErr w:type="spellEnd"/>
                      </w:p>
                    </w:txbxContent>
                  </v:textbox>
                </v:shape>
                <w10:wrap anchorx="margin"/>
              </v:group>
            </w:pict>
          </mc:Fallback>
        </mc:AlternateContent>
      </w:r>
    </w:p>
    <w:p w:rsidR="00CD39C9" w:rsidRDefault="00CD39C9" w:rsidP="00CD39C9">
      <w:pPr>
        <w:pStyle w:val="a4"/>
        <w:spacing w:after="120"/>
        <w:rPr>
          <w:lang w:eastAsia="ru-RU"/>
        </w:rPr>
      </w:pPr>
    </w:p>
    <w:p w:rsidR="00CD39C9" w:rsidRDefault="00CD39C9" w:rsidP="00CD39C9">
      <w:pPr>
        <w:spacing w:after="60"/>
        <w:ind w:left="340" w:firstLine="567"/>
        <w:rPr>
          <w:rFonts w:eastAsia="Times New Roman" w:cs="Arial"/>
          <w:color w:val="000000" w:themeColor="text1"/>
          <w:lang w:eastAsia="ru-RU"/>
        </w:rPr>
      </w:pPr>
    </w:p>
    <w:p w:rsidR="005727E4" w:rsidRDefault="00315106" w:rsidP="00F8468C">
      <w:pPr>
        <w:pStyle w:val="a6"/>
        <w:rPr>
          <w:lang w:eastAsia="ru-RU"/>
        </w:rPr>
      </w:pPr>
      <w:r>
        <w:rPr>
          <w:lang w:eastAsia="ru-RU"/>
        </w:rPr>
        <w:t>Дискуссия с редактором аркадием</w:t>
      </w:r>
      <w:r w:rsidR="005727E4">
        <w:rPr>
          <w:lang w:eastAsia="ru-RU"/>
        </w:rPr>
        <w:t xml:space="preserve"> мильчин</w:t>
      </w:r>
      <w:r w:rsidR="00AD3CB7">
        <w:rPr>
          <w:lang w:eastAsia="ru-RU"/>
        </w:rPr>
        <w:t>ым</w:t>
      </w:r>
    </w:p>
    <w:p w:rsidR="00972C39" w:rsidRDefault="00972C39" w:rsidP="00972C39">
      <w:pPr>
        <w:pStyle w:val="a4"/>
        <w:rPr>
          <w:lang w:eastAsia="ru-RU"/>
        </w:rPr>
      </w:pPr>
      <w:r>
        <w:rPr>
          <w:lang w:eastAsia="ru-RU"/>
        </w:rPr>
        <w:t xml:space="preserve">Редактор </w:t>
      </w:r>
      <w:proofErr w:type="spellStart"/>
      <w:r>
        <w:rPr>
          <w:lang w:eastAsia="ru-RU"/>
        </w:rPr>
        <w:t>Мильчин</w:t>
      </w:r>
      <w:proofErr w:type="spellEnd"/>
      <w:r>
        <w:rPr>
          <w:lang w:eastAsia="ru-RU"/>
        </w:rPr>
        <w:t xml:space="preserve"> — опытный книговед, почти двадцать лет </w:t>
      </w:r>
      <w:r w:rsidR="00BF4D8C">
        <w:rPr>
          <w:lang w:eastAsia="ru-RU"/>
        </w:rPr>
        <w:t xml:space="preserve">он </w:t>
      </w:r>
      <w:r>
        <w:rPr>
          <w:lang w:eastAsia="ru-RU"/>
        </w:rPr>
        <w:t>работал Главным редактором издательства «Книга»</w:t>
      </w:r>
      <w:sdt>
        <w:sdtPr>
          <w:rPr>
            <w:lang w:eastAsia="ru-RU"/>
          </w:rPr>
          <w:id w:val="796257268"/>
          <w:citation/>
        </w:sdtPr>
        <w:sdtContent>
          <w:r w:rsidR="00DB148C">
            <w:rPr>
              <w:lang w:eastAsia="ru-RU"/>
            </w:rPr>
            <w:fldChar w:fldCharType="begin"/>
          </w:r>
          <w:r w:rsidR="0074094D">
            <w:rPr>
              <w:lang w:eastAsia="ru-RU"/>
            </w:rPr>
            <w:instrText xml:space="preserve">CITATION Мил0B \l 1049 </w:instrText>
          </w:r>
          <w:r w:rsidR="00DB148C">
            <w:rPr>
              <w:lang w:eastAsia="ru-RU"/>
            </w:rPr>
            <w:fldChar w:fldCharType="separate"/>
          </w:r>
          <w:r w:rsidR="0074094D">
            <w:rPr>
              <w:noProof/>
              <w:lang w:eastAsia="ru-RU"/>
            </w:rPr>
            <w:t xml:space="preserve"> </w:t>
          </w:r>
          <w:r w:rsidR="0074094D" w:rsidRPr="0074094D">
            <w:rPr>
              <w:noProof/>
              <w:lang w:eastAsia="ru-RU"/>
            </w:rPr>
            <w:t>[92]</w:t>
          </w:r>
          <w:r w:rsidR="00DB148C">
            <w:rPr>
              <w:lang w:eastAsia="ru-RU"/>
            </w:rPr>
            <w:fldChar w:fldCharType="end"/>
          </w:r>
        </w:sdtContent>
      </w:sdt>
      <w:r>
        <w:rPr>
          <w:lang w:eastAsia="ru-RU"/>
        </w:rPr>
        <w:t>.</w:t>
      </w:r>
    </w:p>
    <w:p w:rsidR="00C178F0" w:rsidRPr="00025547" w:rsidRDefault="00E6745B" w:rsidP="00BF4D8C">
      <w:pPr>
        <w:pStyle w:val="a8"/>
        <w:spacing w:before="0" w:after="0"/>
        <w:ind w:left="964" w:hanging="964"/>
        <w:rPr>
          <w:b/>
          <w:lang w:eastAsia="ru-RU"/>
        </w:rPr>
      </w:pPr>
      <w:r w:rsidRPr="00E6745B">
        <w:rPr>
          <w:noProof/>
          <w:lang w:eastAsia="ru-RU"/>
        </w:rPr>
        <mc:AlternateContent>
          <mc:Choice Requires="wps">
            <w:drawing>
              <wp:anchor distT="0" distB="0" distL="114300" distR="114300" simplePos="0" relativeHeight="252446720" behindDoc="0" locked="0" layoutInCell="1" allowOverlap="1" wp14:anchorId="70378293" wp14:editId="1C9922A9">
                <wp:simplePos x="0" y="0"/>
                <wp:positionH relativeFrom="column">
                  <wp:posOffset>3492500</wp:posOffset>
                </wp:positionH>
                <wp:positionV relativeFrom="paragraph">
                  <wp:posOffset>28575</wp:posOffset>
                </wp:positionV>
                <wp:extent cx="2560955" cy="1249680"/>
                <wp:effectExtent l="0" t="0" r="10795" b="26670"/>
                <wp:wrapSquare wrapText="bothSides"/>
                <wp:docPr id="2505" name="Надпись 2505"/>
                <wp:cNvGraphicFramePr/>
                <a:graphic xmlns:a="http://schemas.openxmlformats.org/drawingml/2006/main">
                  <a:graphicData uri="http://schemas.microsoft.com/office/word/2010/wordprocessingShape">
                    <wps:wsp>
                      <wps:cNvSpPr txBox="1"/>
                      <wps:spPr>
                        <a:xfrm>
                          <a:off x="0" y="0"/>
                          <a:ext cx="2560955" cy="1249680"/>
                        </a:xfrm>
                        <a:prstGeom prst="rect">
                          <a:avLst/>
                        </a:prstGeom>
                        <a:solidFill>
                          <a:srgbClr val="FFFF99"/>
                        </a:solidFill>
                        <a:ln w="19050">
                          <a:solidFill>
                            <a:srgbClr val="993300"/>
                          </a:solidFill>
                        </a:ln>
                      </wps:spPr>
                      <wps:txbx>
                        <w:txbxContent>
                          <w:p w:rsidR="0045171B" w:rsidRPr="00123846" w:rsidRDefault="0045171B" w:rsidP="00E6745B">
                            <w:pPr>
                              <w:pStyle w:val="a4"/>
                              <w:spacing w:before="120" w:after="120"/>
                              <w:ind w:firstLine="0"/>
                              <w:jc w:val="center"/>
                              <w:rPr>
                                <w:b/>
                                <w:sz w:val="22"/>
                                <w:szCs w:val="22"/>
                                <w:lang w:eastAsia="ru-RU"/>
                              </w:rPr>
                            </w:pPr>
                            <w:r w:rsidRPr="00E6745B">
                              <w:rPr>
                                <w:b/>
                                <w:sz w:val="22"/>
                                <w:szCs w:val="22"/>
                                <w:lang w:eastAsia="ru-RU"/>
                              </w:rPr>
                              <w:t xml:space="preserve">Блогер Максим </w:t>
                            </w:r>
                            <w:proofErr w:type="spellStart"/>
                            <w:r w:rsidRPr="00E6745B">
                              <w:rPr>
                                <w:b/>
                                <w:sz w:val="22"/>
                                <w:szCs w:val="22"/>
                                <w:lang w:eastAsia="ru-RU"/>
                              </w:rPr>
                              <w:t>Ильяхов</w:t>
                            </w:r>
                            <w:proofErr w:type="spellEnd"/>
                          </w:p>
                          <w:p w:rsidR="0045171B" w:rsidRPr="00123846" w:rsidRDefault="0045171B" w:rsidP="00E6745B">
                            <w:pPr>
                              <w:pStyle w:val="a4"/>
                              <w:ind w:firstLine="0"/>
                              <w:rPr>
                                <w:sz w:val="22"/>
                                <w:szCs w:val="22"/>
                                <w:lang w:eastAsia="ru-RU"/>
                              </w:rPr>
                            </w:pPr>
                            <w:r w:rsidRPr="00A64E3C">
                              <w:rPr>
                                <w:sz w:val="22"/>
                                <w:szCs w:val="22"/>
                                <w:lang w:eastAsia="ru-RU"/>
                              </w:rPr>
                              <w:t>Длинные абзацы — признак неорганизованной мысли. В таких абзацах одно перетекает в другое и неожиданно разрешается в третье</w:t>
                            </w:r>
                            <w:r>
                              <w:rPr>
                                <w:sz w:val="22"/>
                                <w:szCs w:val="22"/>
                                <w:lang w:eastAsia="ru-RU"/>
                              </w:rPr>
                              <w:t>. Э</w:t>
                            </w:r>
                            <w:r w:rsidRPr="00A64E3C">
                              <w:rPr>
                                <w:sz w:val="22"/>
                                <w:szCs w:val="22"/>
                                <w:lang w:eastAsia="ru-RU"/>
                              </w:rPr>
                              <w:t>то не путь самурая.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78293" id="Надпись 2505" o:spid="_x0000_s2741" type="#_x0000_t202" style="position:absolute;left:0;text-align:left;margin-left:275pt;margin-top:2.25pt;width:201.65pt;height:98.4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" fillcolor="#ff9" strokecolor="#930" strokeweight="1.5pt">
                <v:textbox>
                  <w:txbxContent>
                    <w:p w:rsidR="0045171B" w:rsidRPr="00123846" w:rsidRDefault="0045171B" w:rsidP="00E6745B">
                      <w:pPr>
                        <w:pStyle w:val="a4"/>
                        <w:spacing w:before="120" w:after="120"/>
                        <w:ind w:firstLine="0"/>
                        <w:jc w:val="center"/>
                        <w:rPr>
                          <w:b/>
                          <w:sz w:val="22"/>
                          <w:szCs w:val="22"/>
                          <w:lang w:eastAsia="ru-RU"/>
                        </w:rPr>
                      </w:pPr>
                      <w:r w:rsidRPr="00E6745B">
                        <w:rPr>
                          <w:b/>
                          <w:sz w:val="22"/>
                          <w:szCs w:val="22"/>
                          <w:lang w:eastAsia="ru-RU"/>
                        </w:rPr>
                        <w:t xml:space="preserve">Блогер Максим </w:t>
                      </w:r>
                      <w:proofErr w:type="spellStart"/>
                      <w:r w:rsidRPr="00E6745B">
                        <w:rPr>
                          <w:b/>
                          <w:sz w:val="22"/>
                          <w:szCs w:val="22"/>
                          <w:lang w:eastAsia="ru-RU"/>
                        </w:rPr>
                        <w:t>Ильяхов</w:t>
                      </w:r>
                      <w:proofErr w:type="spellEnd"/>
                    </w:p>
                    <w:p w:rsidR="0045171B" w:rsidRPr="00123846" w:rsidRDefault="0045171B" w:rsidP="00E6745B">
                      <w:pPr>
                        <w:pStyle w:val="a4"/>
                        <w:ind w:firstLine="0"/>
                        <w:rPr>
                          <w:sz w:val="22"/>
                          <w:szCs w:val="22"/>
                          <w:lang w:eastAsia="ru-RU"/>
                        </w:rPr>
                      </w:pPr>
                      <w:r w:rsidRPr="00A64E3C">
                        <w:rPr>
                          <w:sz w:val="22"/>
                          <w:szCs w:val="22"/>
                          <w:lang w:eastAsia="ru-RU"/>
                        </w:rPr>
                        <w:t>Длинные абзацы — признак неорганизованной мысли. В таких абзацах одно перетекает в другое и неожиданно разрешается в третье</w:t>
                      </w:r>
                      <w:r>
                        <w:rPr>
                          <w:sz w:val="22"/>
                          <w:szCs w:val="22"/>
                          <w:lang w:eastAsia="ru-RU"/>
                        </w:rPr>
                        <w:t>. Э</w:t>
                      </w:r>
                      <w:r w:rsidRPr="00A64E3C">
                        <w:rPr>
                          <w:sz w:val="22"/>
                          <w:szCs w:val="22"/>
                          <w:lang w:eastAsia="ru-RU"/>
                        </w:rPr>
                        <w:t>то не путь самурая.</w:t>
                      </w:r>
                    </w:p>
                  </w:txbxContent>
                </v:textbox>
                <w10:wrap type="square"/>
              </v:shape>
            </w:pict>
          </mc:Fallback>
        </mc:AlternateContent>
      </w:r>
      <w:r w:rsidR="00AD3CB7" w:rsidRPr="00AD3CB7">
        <w:rPr>
          <w:b/>
          <w:i/>
          <w:lang w:eastAsia="ru-RU"/>
        </w:rPr>
        <w:t xml:space="preserve">Аркадий </w:t>
      </w:r>
      <w:proofErr w:type="spellStart"/>
      <w:r w:rsidR="00AD3CB7" w:rsidRPr="00AD3CB7">
        <w:rPr>
          <w:b/>
          <w:i/>
          <w:lang w:eastAsia="ru-RU"/>
        </w:rPr>
        <w:t>Мильчин</w:t>
      </w:r>
      <w:proofErr w:type="spellEnd"/>
      <w:r w:rsidR="00AD3CB7" w:rsidRPr="00AD3CB7">
        <w:rPr>
          <w:b/>
          <w:i/>
          <w:lang w:eastAsia="ru-RU"/>
        </w:rPr>
        <w:t xml:space="preserve">. </w:t>
      </w:r>
      <w:r w:rsidR="00025547" w:rsidRPr="00025547">
        <w:rPr>
          <w:lang w:eastAsia="ru-RU"/>
        </w:rPr>
        <w:t>«Автор может по желанию сокращать и увеличивать</w:t>
      </w:r>
      <w:r w:rsidR="00025547">
        <w:rPr>
          <w:lang w:eastAsia="ru-RU"/>
        </w:rPr>
        <w:t xml:space="preserve"> </w:t>
      </w:r>
      <w:r w:rsidR="00025547" w:rsidRPr="00025547">
        <w:rPr>
          <w:lang w:eastAsia="ru-RU"/>
        </w:rPr>
        <w:t>число абзацев. Он связан лишь одним непременным условием</w:t>
      </w:r>
      <w:r w:rsidR="00025547">
        <w:rPr>
          <w:lang w:eastAsia="ru-RU"/>
        </w:rPr>
        <w:t xml:space="preserve"> </w:t>
      </w:r>
      <w:r w:rsidR="00025547" w:rsidRPr="00025547">
        <w:rPr>
          <w:lang w:eastAsia="ru-RU"/>
        </w:rPr>
        <w:t>— у текста каждого абзаца должна быть единая тема, абзацный</w:t>
      </w:r>
      <w:r w:rsidR="00025547">
        <w:rPr>
          <w:lang w:eastAsia="ru-RU"/>
        </w:rPr>
        <w:t xml:space="preserve"> </w:t>
      </w:r>
      <w:r w:rsidR="00025547" w:rsidRPr="00025547">
        <w:rPr>
          <w:lang w:eastAsia="ru-RU"/>
        </w:rPr>
        <w:t>отступ должен обозначать начало новой мысли или</w:t>
      </w:r>
      <w:r w:rsidR="00025547">
        <w:rPr>
          <w:lang w:eastAsia="ru-RU"/>
        </w:rPr>
        <w:t xml:space="preserve"> </w:t>
      </w:r>
      <w:r w:rsidR="00025547" w:rsidRPr="00025547">
        <w:rPr>
          <w:lang w:eastAsia="ru-RU"/>
        </w:rPr>
        <w:t>новой группы тесно связанных мыслей. Следить за соблюдением</w:t>
      </w:r>
      <w:r w:rsidR="00025547">
        <w:rPr>
          <w:lang w:eastAsia="ru-RU"/>
        </w:rPr>
        <w:t xml:space="preserve"> </w:t>
      </w:r>
      <w:r w:rsidR="00025547" w:rsidRPr="00025547">
        <w:rPr>
          <w:lang w:eastAsia="ru-RU"/>
        </w:rPr>
        <w:t>этого условия автором — задача редактора</w:t>
      </w:r>
      <w:r w:rsidR="00025547">
        <w:rPr>
          <w:lang w:eastAsia="ru-RU"/>
        </w:rPr>
        <w:t>»</w:t>
      </w:r>
      <w:sdt>
        <w:sdtPr>
          <w:rPr>
            <w:lang w:eastAsia="ru-RU"/>
          </w:rPr>
          <w:id w:val="-1662000699"/>
          <w:citation/>
        </w:sdtPr>
        <w:sdtContent>
          <w:r w:rsidR="00025547">
            <w:rPr>
              <w:lang w:eastAsia="ru-RU"/>
            </w:rPr>
            <w:fldChar w:fldCharType="begin"/>
          </w:r>
          <w:r w:rsidR="00025547">
            <w:rPr>
              <w:lang w:eastAsia="ru-RU"/>
            </w:rPr>
            <w:instrText xml:space="preserve"> CITATION Мил4 \l 1049 </w:instrText>
          </w:r>
          <w:r w:rsidR="00025547">
            <w:rPr>
              <w:lang w:eastAsia="ru-RU"/>
            </w:rPr>
            <w:fldChar w:fldCharType="separate"/>
          </w:r>
          <w:r w:rsidR="00025547">
            <w:rPr>
              <w:noProof/>
              <w:lang w:eastAsia="ru-RU"/>
            </w:rPr>
            <w:t xml:space="preserve"> </w:t>
          </w:r>
          <w:r w:rsidR="00025547" w:rsidRPr="00025547">
            <w:rPr>
              <w:noProof/>
              <w:lang w:eastAsia="ru-RU"/>
            </w:rPr>
            <w:t>[88]</w:t>
          </w:r>
          <w:r w:rsidR="00025547">
            <w:rPr>
              <w:lang w:eastAsia="ru-RU"/>
            </w:rPr>
            <w:fldChar w:fldCharType="end"/>
          </w:r>
        </w:sdtContent>
      </w:sdt>
      <w:r w:rsidR="00025547" w:rsidRPr="00025547">
        <w:rPr>
          <w:lang w:eastAsia="ru-RU"/>
        </w:rPr>
        <w:t>.</w:t>
      </w:r>
      <w:r w:rsidRPr="00E6745B">
        <w:rPr>
          <w:noProof/>
          <w:lang w:eastAsia="ru-RU"/>
        </w:rPr>
        <w:t xml:space="preserve"> </w:t>
      </w:r>
    </w:p>
    <w:p w:rsidR="007D3FBE" w:rsidRDefault="00AD3CB7" w:rsidP="009929FC">
      <w:pPr>
        <w:pStyle w:val="a8"/>
        <w:spacing w:before="0" w:after="0"/>
        <w:ind w:left="964" w:hanging="964"/>
        <w:rPr>
          <w:lang w:eastAsia="ru-RU"/>
        </w:rPr>
      </w:pPr>
      <w:r w:rsidRPr="00AD3CB7">
        <w:rPr>
          <w:b/>
          <w:i/>
          <w:lang w:eastAsia="ru-RU"/>
        </w:rPr>
        <w:t xml:space="preserve">Владимир </w:t>
      </w:r>
      <w:proofErr w:type="spellStart"/>
      <w:r w:rsidRPr="00AD3CB7">
        <w:rPr>
          <w:b/>
          <w:i/>
          <w:lang w:eastAsia="ru-RU"/>
        </w:rPr>
        <w:t>Паронджанов</w:t>
      </w:r>
      <w:proofErr w:type="spellEnd"/>
      <w:r w:rsidRPr="00AD3CB7">
        <w:rPr>
          <w:b/>
          <w:i/>
          <w:lang w:eastAsia="ru-RU"/>
        </w:rPr>
        <w:t>.</w:t>
      </w:r>
      <w:r>
        <w:rPr>
          <w:lang w:eastAsia="ru-RU"/>
        </w:rPr>
        <w:t xml:space="preserve"> </w:t>
      </w:r>
      <w:proofErr w:type="spellStart"/>
      <w:r w:rsidR="00FB6F77">
        <w:rPr>
          <w:lang w:eastAsia="ru-RU"/>
        </w:rPr>
        <w:t>Мильчин</w:t>
      </w:r>
      <w:proofErr w:type="spellEnd"/>
      <w:r w:rsidR="00FB6F77">
        <w:rPr>
          <w:lang w:eastAsia="ru-RU"/>
        </w:rPr>
        <w:t xml:space="preserve"> вводит «непременное условие», то есть закон, который нельзя нарушать. </w:t>
      </w:r>
      <w:r w:rsidR="007D3FBE">
        <w:rPr>
          <w:lang w:eastAsia="ru-RU"/>
        </w:rPr>
        <w:t xml:space="preserve">Согласно закону </w:t>
      </w:r>
      <w:proofErr w:type="spellStart"/>
      <w:r w:rsidR="007D3FBE">
        <w:rPr>
          <w:lang w:eastAsia="ru-RU"/>
        </w:rPr>
        <w:t>Мильчина</w:t>
      </w:r>
      <w:proofErr w:type="spellEnd"/>
      <w:r w:rsidR="007D3FBE">
        <w:rPr>
          <w:lang w:eastAsia="ru-RU"/>
        </w:rPr>
        <w:t xml:space="preserve"> </w:t>
      </w:r>
      <w:r w:rsidR="00FB6F77">
        <w:rPr>
          <w:lang w:eastAsia="ru-RU"/>
        </w:rPr>
        <w:t>«</w:t>
      </w:r>
      <w:r w:rsidR="00FB6F77" w:rsidRPr="00FB6F77">
        <w:rPr>
          <w:lang w:eastAsia="ru-RU"/>
        </w:rPr>
        <w:t>нов</w:t>
      </w:r>
      <w:r w:rsidR="00FB6F77">
        <w:rPr>
          <w:lang w:eastAsia="ru-RU"/>
        </w:rPr>
        <w:t>ую</w:t>
      </w:r>
      <w:r w:rsidR="00FB6F77" w:rsidRPr="00FB6F77">
        <w:rPr>
          <w:lang w:eastAsia="ru-RU"/>
        </w:rPr>
        <w:t xml:space="preserve"> мысл</w:t>
      </w:r>
      <w:r w:rsidR="00FB6F77">
        <w:rPr>
          <w:lang w:eastAsia="ru-RU"/>
        </w:rPr>
        <w:t>ь</w:t>
      </w:r>
      <w:r w:rsidR="00FB6F77" w:rsidRPr="00FB6F77">
        <w:rPr>
          <w:lang w:eastAsia="ru-RU"/>
        </w:rPr>
        <w:t xml:space="preserve"> или нов</w:t>
      </w:r>
      <w:r w:rsidR="00FB6F77">
        <w:rPr>
          <w:lang w:eastAsia="ru-RU"/>
        </w:rPr>
        <w:t>ую</w:t>
      </w:r>
      <w:r w:rsidR="00FB6F77" w:rsidRPr="00FB6F77">
        <w:rPr>
          <w:lang w:eastAsia="ru-RU"/>
        </w:rPr>
        <w:t xml:space="preserve"> групп</w:t>
      </w:r>
      <w:r w:rsidR="00FB6F77">
        <w:rPr>
          <w:lang w:eastAsia="ru-RU"/>
        </w:rPr>
        <w:t>у</w:t>
      </w:r>
      <w:r w:rsidR="00FB6F77" w:rsidRPr="00FB6F77">
        <w:rPr>
          <w:lang w:eastAsia="ru-RU"/>
        </w:rPr>
        <w:t xml:space="preserve"> тесно связанных мыслей</w:t>
      </w:r>
      <w:r w:rsidR="00FB6F77">
        <w:rPr>
          <w:lang w:eastAsia="ru-RU"/>
        </w:rPr>
        <w:t>»</w:t>
      </w:r>
      <w:r w:rsidR="007D3FBE">
        <w:rPr>
          <w:lang w:eastAsia="ru-RU"/>
        </w:rPr>
        <w:t xml:space="preserve"> следует обязательно поместить в одном абзаце, причем этот абзац нельзя разбивать на части.  Более того, </w:t>
      </w:r>
      <w:r w:rsidR="007D3FBE">
        <w:rPr>
          <w:lang w:eastAsia="ru-RU"/>
        </w:rPr>
        <w:lastRenderedPageBreak/>
        <w:t xml:space="preserve">редактору вменяется в обязанность строго следить за точным </w:t>
      </w:r>
      <w:r w:rsidR="009C4578">
        <w:rPr>
          <w:lang w:eastAsia="ru-RU"/>
        </w:rPr>
        <w:t xml:space="preserve">и безукоризненным </w:t>
      </w:r>
      <w:r w:rsidR="007D3FBE">
        <w:rPr>
          <w:lang w:eastAsia="ru-RU"/>
        </w:rPr>
        <w:t xml:space="preserve">исполнением закона. </w:t>
      </w:r>
    </w:p>
    <w:p w:rsidR="004A2F23" w:rsidRDefault="007D3FBE" w:rsidP="00FB6F77">
      <w:pPr>
        <w:pStyle w:val="a4"/>
        <w:ind w:left="964"/>
        <w:rPr>
          <w:lang w:eastAsia="ru-RU"/>
        </w:rPr>
      </w:pPr>
      <w:r>
        <w:rPr>
          <w:lang w:eastAsia="ru-RU"/>
        </w:rPr>
        <w:t>При этом подраз</w:t>
      </w:r>
      <w:r w:rsidR="00DB14D5">
        <w:rPr>
          <w:lang w:eastAsia="ru-RU"/>
        </w:rPr>
        <w:t>у</w:t>
      </w:r>
      <w:r>
        <w:rPr>
          <w:lang w:eastAsia="ru-RU"/>
        </w:rPr>
        <w:t xml:space="preserve">мевается, </w:t>
      </w:r>
      <w:r w:rsidR="00DB14D5">
        <w:rPr>
          <w:lang w:eastAsia="ru-RU"/>
        </w:rPr>
        <w:t xml:space="preserve">что закон </w:t>
      </w:r>
      <w:proofErr w:type="spellStart"/>
      <w:r w:rsidR="00DB14D5">
        <w:rPr>
          <w:lang w:eastAsia="ru-RU"/>
        </w:rPr>
        <w:t>Мильчина</w:t>
      </w:r>
      <w:proofErr w:type="spellEnd"/>
      <w:r w:rsidR="00DB14D5">
        <w:rPr>
          <w:lang w:eastAsia="ru-RU"/>
        </w:rPr>
        <w:t xml:space="preserve"> необходимо выполнять </w:t>
      </w:r>
      <w:r>
        <w:rPr>
          <w:lang w:eastAsia="ru-RU"/>
        </w:rPr>
        <w:t>независимо от длины</w:t>
      </w:r>
      <w:r w:rsidR="00DB14D5">
        <w:rPr>
          <w:lang w:eastAsia="ru-RU"/>
        </w:rPr>
        <w:t xml:space="preserve"> абзаца</w:t>
      </w:r>
      <w:r w:rsidR="0029684A">
        <w:rPr>
          <w:lang w:eastAsia="ru-RU"/>
        </w:rPr>
        <w:t>.</w:t>
      </w:r>
      <w:r w:rsidR="00DB14D5">
        <w:rPr>
          <w:lang w:eastAsia="ru-RU"/>
        </w:rPr>
        <w:t xml:space="preserve"> </w:t>
      </w:r>
      <w:r w:rsidR="00600752">
        <w:rPr>
          <w:lang w:eastAsia="ru-RU"/>
        </w:rPr>
        <w:t xml:space="preserve">Выполнять даже </w:t>
      </w:r>
      <w:r w:rsidR="00DB14D5">
        <w:rPr>
          <w:lang w:eastAsia="ru-RU"/>
        </w:rPr>
        <w:t>в том случае, когда для «</w:t>
      </w:r>
      <w:r w:rsidR="00DB14D5" w:rsidRPr="00FB6F77">
        <w:rPr>
          <w:lang w:eastAsia="ru-RU"/>
        </w:rPr>
        <w:t>нов</w:t>
      </w:r>
      <w:r w:rsidR="00DB14D5">
        <w:rPr>
          <w:lang w:eastAsia="ru-RU"/>
        </w:rPr>
        <w:t>ой</w:t>
      </w:r>
      <w:r w:rsidR="00DB14D5" w:rsidRPr="00FB6F77">
        <w:rPr>
          <w:lang w:eastAsia="ru-RU"/>
        </w:rPr>
        <w:t xml:space="preserve"> групп</w:t>
      </w:r>
      <w:r w:rsidR="00DB14D5">
        <w:rPr>
          <w:lang w:eastAsia="ru-RU"/>
        </w:rPr>
        <w:t>ы</w:t>
      </w:r>
      <w:r w:rsidR="00DB14D5" w:rsidRPr="00FB6F77">
        <w:rPr>
          <w:lang w:eastAsia="ru-RU"/>
        </w:rPr>
        <w:t xml:space="preserve"> тесно связанных мыслей</w:t>
      </w:r>
      <w:r w:rsidR="00DB14D5">
        <w:rPr>
          <w:lang w:eastAsia="ru-RU"/>
        </w:rPr>
        <w:t>» потребуется значительно увеличить длину абзаца</w:t>
      </w:r>
      <w:r>
        <w:rPr>
          <w:lang w:eastAsia="ru-RU"/>
        </w:rPr>
        <w:t>.</w:t>
      </w:r>
    </w:p>
    <w:p w:rsidR="00DB14D5" w:rsidRDefault="00DB14D5" w:rsidP="00FB6F77">
      <w:pPr>
        <w:pStyle w:val="a4"/>
        <w:ind w:left="964"/>
        <w:rPr>
          <w:lang w:eastAsia="ru-RU"/>
        </w:rPr>
      </w:pPr>
      <w:r>
        <w:rPr>
          <w:lang w:eastAsia="ru-RU"/>
        </w:rPr>
        <w:t xml:space="preserve">Недостаток такого подхода я вижу в том, что закон </w:t>
      </w:r>
      <w:proofErr w:type="spellStart"/>
      <w:r>
        <w:rPr>
          <w:lang w:eastAsia="ru-RU"/>
        </w:rPr>
        <w:t>Мильчина</w:t>
      </w:r>
      <w:proofErr w:type="spellEnd"/>
      <w:r>
        <w:rPr>
          <w:lang w:eastAsia="ru-RU"/>
        </w:rPr>
        <w:t xml:space="preserve"> </w:t>
      </w:r>
      <w:r w:rsidR="009C4578">
        <w:rPr>
          <w:lang w:eastAsia="ru-RU"/>
        </w:rPr>
        <w:t xml:space="preserve">фактически </w:t>
      </w:r>
      <w:r>
        <w:rPr>
          <w:lang w:eastAsia="ru-RU"/>
        </w:rPr>
        <w:t>превращается в «сверхценную идею»</w:t>
      </w:r>
      <w:r w:rsidR="009C4578">
        <w:rPr>
          <w:lang w:eastAsia="ru-RU"/>
        </w:rPr>
        <w:t xml:space="preserve">, которую надо выполнить любой ценой, несмотря на то, что </w:t>
      </w:r>
      <w:r w:rsidR="00744914">
        <w:rPr>
          <w:lang w:eastAsia="ru-RU"/>
        </w:rPr>
        <w:t xml:space="preserve">заметное </w:t>
      </w:r>
      <w:r w:rsidR="009C4578">
        <w:rPr>
          <w:lang w:eastAsia="ru-RU"/>
        </w:rPr>
        <w:t>удлинение абзаца создает для читателей лишн</w:t>
      </w:r>
      <w:r w:rsidR="0029684A">
        <w:rPr>
          <w:lang w:eastAsia="ru-RU"/>
        </w:rPr>
        <w:t>ее</w:t>
      </w:r>
      <w:r w:rsidR="009C4578">
        <w:rPr>
          <w:lang w:eastAsia="ru-RU"/>
        </w:rPr>
        <w:t xml:space="preserve"> </w:t>
      </w:r>
      <w:r w:rsidR="0029684A">
        <w:rPr>
          <w:lang w:eastAsia="ru-RU"/>
        </w:rPr>
        <w:t>и совершенно ненужное за</w:t>
      </w:r>
      <w:r w:rsidR="009C4578">
        <w:rPr>
          <w:lang w:eastAsia="ru-RU"/>
        </w:rPr>
        <w:t>трудн</w:t>
      </w:r>
      <w:r w:rsidR="0029684A">
        <w:rPr>
          <w:lang w:eastAsia="ru-RU"/>
        </w:rPr>
        <w:t>ение</w:t>
      </w:r>
      <w:r w:rsidR="009C4578">
        <w:rPr>
          <w:lang w:eastAsia="ru-RU"/>
        </w:rPr>
        <w:t>.</w:t>
      </w:r>
    </w:p>
    <w:p w:rsidR="00DB67D5" w:rsidRDefault="00744914" w:rsidP="00FB6F77">
      <w:pPr>
        <w:pStyle w:val="a4"/>
        <w:ind w:left="964"/>
        <w:rPr>
          <w:lang w:eastAsia="ru-RU"/>
        </w:rPr>
      </w:pPr>
      <w:r>
        <w:rPr>
          <w:lang w:eastAsia="ru-RU"/>
        </w:rPr>
        <w:t xml:space="preserve">Впрочем, </w:t>
      </w:r>
      <w:proofErr w:type="spellStart"/>
      <w:r w:rsidR="00DB67D5">
        <w:rPr>
          <w:lang w:eastAsia="ru-RU"/>
        </w:rPr>
        <w:t>Мильчин</w:t>
      </w:r>
      <w:proofErr w:type="spellEnd"/>
      <w:r w:rsidR="00DB67D5">
        <w:rPr>
          <w:lang w:eastAsia="ru-RU"/>
        </w:rPr>
        <w:t xml:space="preserve"> </w:t>
      </w:r>
      <w:r>
        <w:rPr>
          <w:lang w:eastAsia="ru-RU"/>
        </w:rPr>
        <w:t xml:space="preserve">прекрасно </w:t>
      </w:r>
      <w:r w:rsidR="00DB67D5">
        <w:rPr>
          <w:lang w:eastAsia="ru-RU"/>
        </w:rPr>
        <w:t>понимает</w:t>
      </w:r>
      <w:r>
        <w:rPr>
          <w:lang w:eastAsia="ru-RU"/>
        </w:rPr>
        <w:t xml:space="preserve">, что длинные абзацы </w:t>
      </w:r>
      <w:r w:rsidR="005C01CE">
        <w:rPr>
          <w:lang w:eastAsia="ru-RU"/>
        </w:rPr>
        <w:t>приносят вред</w:t>
      </w:r>
      <w:r w:rsidR="00DB67D5">
        <w:rPr>
          <w:lang w:eastAsia="ru-RU"/>
        </w:rPr>
        <w:t>:</w:t>
      </w:r>
    </w:p>
    <w:p w:rsidR="00DB67D5" w:rsidRDefault="00DB67D5" w:rsidP="00DB67D5">
      <w:pPr>
        <w:pStyle w:val="a8"/>
        <w:spacing w:before="0" w:after="0"/>
        <w:ind w:left="964" w:hanging="964"/>
        <w:rPr>
          <w:lang w:eastAsia="ru-RU"/>
        </w:rPr>
      </w:pPr>
      <w:r w:rsidRPr="00AD3CB7">
        <w:rPr>
          <w:b/>
          <w:i/>
          <w:lang w:eastAsia="ru-RU"/>
        </w:rPr>
        <w:t xml:space="preserve">Аркадий </w:t>
      </w:r>
      <w:proofErr w:type="spellStart"/>
      <w:r w:rsidRPr="00AD3CB7">
        <w:rPr>
          <w:b/>
          <w:i/>
          <w:lang w:eastAsia="ru-RU"/>
        </w:rPr>
        <w:t>Мильчин</w:t>
      </w:r>
      <w:proofErr w:type="spellEnd"/>
      <w:r w:rsidRPr="00AD3CB7">
        <w:rPr>
          <w:b/>
          <w:i/>
          <w:lang w:eastAsia="ru-RU"/>
        </w:rPr>
        <w:t xml:space="preserve">. </w:t>
      </w:r>
      <w:r w:rsidRPr="00DB67D5">
        <w:rPr>
          <w:lang w:eastAsia="ru-RU"/>
        </w:rPr>
        <w:t>«</w:t>
      </w:r>
      <w:r>
        <w:rPr>
          <w:lang w:eastAsia="ru-RU"/>
        </w:rPr>
        <w:t>Когда абзацы слишком велики, отсутствие пауз при чтении затрудняет читателю понимание текста тем больше, чем сложнее содержание. Поэтому, если автор забывает членить текст на абзацы, редактору в интересах читателя желательно обратить внимание автора на это и посоветовать ему разбить непропорционально большие абзацы на несколько меньших»</w:t>
      </w:r>
      <w:sdt>
        <w:sdtPr>
          <w:rPr>
            <w:lang w:eastAsia="ru-RU"/>
          </w:rPr>
          <w:id w:val="-1553226717"/>
          <w:citation/>
        </w:sdtPr>
        <w:sdtContent>
          <w:r>
            <w:rPr>
              <w:lang w:eastAsia="ru-RU"/>
            </w:rPr>
            <w:fldChar w:fldCharType="begin"/>
          </w:r>
          <w:r>
            <w:rPr>
              <w:lang w:eastAsia="ru-RU"/>
            </w:rPr>
            <w:instrText xml:space="preserve"> CITATION Мил5 \l 1049 </w:instrText>
          </w:r>
          <w:r>
            <w:rPr>
              <w:lang w:eastAsia="ru-RU"/>
            </w:rPr>
            <w:fldChar w:fldCharType="separate"/>
          </w:r>
          <w:r>
            <w:rPr>
              <w:noProof/>
              <w:lang w:eastAsia="ru-RU"/>
            </w:rPr>
            <w:t xml:space="preserve"> </w:t>
          </w:r>
          <w:r w:rsidRPr="00DB67D5">
            <w:rPr>
              <w:noProof/>
              <w:lang w:eastAsia="ru-RU"/>
            </w:rPr>
            <w:t>[93]</w:t>
          </w:r>
          <w:r>
            <w:rPr>
              <w:lang w:eastAsia="ru-RU"/>
            </w:rPr>
            <w:fldChar w:fldCharType="end"/>
          </w:r>
        </w:sdtContent>
      </w:sdt>
      <w:r>
        <w:rPr>
          <w:lang w:eastAsia="ru-RU"/>
        </w:rPr>
        <w:t>.</w:t>
      </w:r>
    </w:p>
    <w:p w:rsidR="00600752" w:rsidRDefault="00744914" w:rsidP="00744914">
      <w:pPr>
        <w:pStyle w:val="a8"/>
        <w:spacing w:before="0" w:after="0"/>
        <w:ind w:left="964" w:hanging="964"/>
        <w:rPr>
          <w:lang w:eastAsia="ru-RU"/>
        </w:rPr>
      </w:pPr>
      <w:r w:rsidRPr="00AD3CB7">
        <w:rPr>
          <w:b/>
          <w:i/>
          <w:lang w:eastAsia="ru-RU"/>
        </w:rPr>
        <w:t xml:space="preserve">Владимир </w:t>
      </w:r>
      <w:proofErr w:type="spellStart"/>
      <w:r w:rsidRPr="00AD3CB7">
        <w:rPr>
          <w:b/>
          <w:i/>
          <w:lang w:eastAsia="ru-RU"/>
        </w:rPr>
        <w:t>Паронджанов</w:t>
      </w:r>
      <w:proofErr w:type="spellEnd"/>
      <w:r w:rsidRPr="00AD3CB7">
        <w:rPr>
          <w:b/>
          <w:i/>
          <w:lang w:eastAsia="ru-RU"/>
        </w:rPr>
        <w:t>.</w:t>
      </w:r>
      <w:r>
        <w:rPr>
          <w:lang w:eastAsia="ru-RU"/>
        </w:rPr>
        <w:t xml:space="preserve"> </w:t>
      </w:r>
      <w:r w:rsidR="00523E0F">
        <w:rPr>
          <w:lang w:eastAsia="ru-RU"/>
        </w:rPr>
        <w:t xml:space="preserve">Здесь есть противоречие. </w:t>
      </w:r>
      <w:r w:rsidR="00D9687D">
        <w:rPr>
          <w:lang w:eastAsia="ru-RU"/>
        </w:rPr>
        <w:t>Совет</w:t>
      </w:r>
      <w:r w:rsidR="00523E0F">
        <w:rPr>
          <w:lang w:eastAsia="ru-RU"/>
        </w:rPr>
        <w:t xml:space="preserve"> </w:t>
      </w:r>
      <w:proofErr w:type="spellStart"/>
      <w:r w:rsidR="00523E0F">
        <w:rPr>
          <w:lang w:eastAsia="ru-RU"/>
        </w:rPr>
        <w:t>Мильчина</w:t>
      </w:r>
      <w:proofErr w:type="spellEnd"/>
      <w:r w:rsidR="00523E0F">
        <w:rPr>
          <w:lang w:eastAsia="ru-RU"/>
        </w:rPr>
        <w:t xml:space="preserve"> «разбить непропорционально большие абзацы на несколько меньших» заслуживает одобрения и </w:t>
      </w:r>
      <w:r w:rsidR="00D9687D">
        <w:rPr>
          <w:lang w:eastAsia="ru-RU"/>
        </w:rPr>
        <w:t xml:space="preserve">всяческой </w:t>
      </w:r>
      <w:r w:rsidR="00523E0F">
        <w:rPr>
          <w:lang w:eastAsia="ru-RU"/>
        </w:rPr>
        <w:t xml:space="preserve">поддержки. К </w:t>
      </w:r>
      <w:r w:rsidR="00D9687D">
        <w:rPr>
          <w:lang w:eastAsia="ru-RU"/>
        </w:rPr>
        <w:t>сожалению, он</w:t>
      </w:r>
      <w:r w:rsidR="00523E0F">
        <w:rPr>
          <w:lang w:eastAsia="ru-RU"/>
        </w:rPr>
        <w:t xml:space="preserve"> вступает в </w:t>
      </w:r>
      <w:r w:rsidR="00600752">
        <w:rPr>
          <w:lang w:eastAsia="ru-RU"/>
        </w:rPr>
        <w:t xml:space="preserve">острое </w:t>
      </w:r>
      <w:r w:rsidR="00523E0F">
        <w:rPr>
          <w:lang w:eastAsia="ru-RU"/>
        </w:rPr>
        <w:t xml:space="preserve">противоречие с законом </w:t>
      </w:r>
      <w:proofErr w:type="spellStart"/>
      <w:r w:rsidR="00523E0F">
        <w:rPr>
          <w:lang w:eastAsia="ru-RU"/>
        </w:rPr>
        <w:t>Мильчина</w:t>
      </w:r>
      <w:proofErr w:type="spellEnd"/>
      <w:r w:rsidR="00523E0F">
        <w:rPr>
          <w:lang w:eastAsia="ru-RU"/>
        </w:rPr>
        <w:t xml:space="preserve">, </w:t>
      </w:r>
      <w:r w:rsidR="00600752">
        <w:rPr>
          <w:lang w:eastAsia="ru-RU"/>
        </w:rPr>
        <w:t xml:space="preserve">буквальное следование </w:t>
      </w:r>
      <w:r w:rsidR="00523E0F">
        <w:rPr>
          <w:lang w:eastAsia="ru-RU"/>
        </w:rPr>
        <w:t>котор</w:t>
      </w:r>
      <w:r w:rsidR="00600752">
        <w:rPr>
          <w:lang w:eastAsia="ru-RU"/>
        </w:rPr>
        <w:t>ому приводит к удлинению абзаца.</w:t>
      </w:r>
      <w:r w:rsidR="00523E0F">
        <w:rPr>
          <w:lang w:eastAsia="ru-RU"/>
        </w:rPr>
        <w:t xml:space="preserve"> Мне кажется, можно устранить </w:t>
      </w:r>
      <w:r w:rsidR="00600752">
        <w:rPr>
          <w:lang w:eastAsia="ru-RU"/>
        </w:rPr>
        <w:t>этот недостаток следующим образом.</w:t>
      </w:r>
    </w:p>
    <w:p w:rsidR="00600752" w:rsidRDefault="00600752" w:rsidP="00D9687D">
      <w:pPr>
        <w:pStyle w:val="a4"/>
        <w:numPr>
          <w:ilvl w:val="0"/>
          <w:numId w:val="248"/>
        </w:numPr>
        <w:ind w:left="1888" w:hanging="357"/>
        <w:rPr>
          <w:lang w:eastAsia="ru-RU"/>
        </w:rPr>
      </w:pPr>
      <w:r w:rsidRPr="00600752">
        <w:rPr>
          <w:lang w:eastAsia="ru-RU"/>
        </w:rPr>
        <w:t xml:space="preserve">Ввести </w:t>
      </w:r>
      <w:r>
        <w:rPr>
          <w:lang w:eastAsia="ru-RU"/>
        </w:rPr>
        <w:t xml:space="preserve">ограничение на </w:t>
      </w:r>
      <w:r w:rsidR="00D9687D">
        <w:rPr>
          <w:lang w:eastAsia="ru-RU"/>
        </w:rPr>
        <w:t xml:space="preserve">максимальную </w:t>
      </w:r>
      <w:r>
        <w:rPr>
          <w:lang w:eastAsia="ru-RU"/>
        </w:rPr>
        <w:t>длину абзаца — не более 10–15 строк.</w:t>
      </w:r>
    </w:p>
    <w:p w:rsidR="00600752" w:rsidRDefault="00600752" w:rsidP="00D9687D">
      <w:pPr>
        <w:pStyle w:val="a4"/>
        <w:numPr>
          <w:ilvl w:val="0"/>
          <w:numId w:val="248"/>
        </w:numPr>
        <w:ind w:left="1888" w:hanging="357"/>
        <w:rPr>
          <w:lang w:eastAsia="ru-RU"/>
        </w:rPr>
      </w:pPr>
      <w:r>
        <w:rPr>
          <w:lang w:eastAsia="ru-RU"/>
        </w:rPr>
        <w:t>Рассматривать это требование как приоритетное</w:t>
      </w:r>
      <w:r w:rsidR="009259C9">
        <w:rPr>
          <w:lang w:eastAsia="ru-RU"/>
        </w:rPr>
        <w:t xml:space="preserve">. Нацелить </w:t>
      </w:r>
      <w:r>
        <w:rPr>
          <w:lang w:eastAsia="ru-RU"/>
        </w:rPr>
        <w:t>усилия авторов и редакторов на его выполнение</w:t>
      </w:r>
      <w:r w:rsidR="009259C9">
        <w:rPr>
          <w:lang w:eastAsia="ru-RU"/>
        </w:rPr>
        <w:t>.</w:t>
      </w:r>
    </w:p>
    <w:p w:rsidR="009259C9" w:rsidRDefault="00904443" w:rsidP="00D9687D">
      <w:pPr>
        <w:pStyle w:val="a4"/>
        <w:numPr>
          <w:ilvl w:val="0"/>
          <w:numId w:val="248"/>
        </w:numPr>
        <w:ind w:left="1888" w:hanging="357"/>
        <w:rPr>
          <w:lang w:eastAsia="ru-RU"/>
        </w:rPr>
      </w:pPr>
      <w:r>
        <w:rPr>
          <w:lang w:eastAsia="ru-RU"/>
        </w:rPr>
        <w:t xml:space="preserve">Теперь </w:t>
      </w:r>
      <w:r w:rsidR="00A7757A">
        <w:rPr>
          <w:lang w:eastAsia="ru-RU"/>
        </w:rPr>
        <w:t>вернемся к</w:t>
      </w:r>
      <w:r w:rsidR="009259C9">
        <w:rPr>
          <w:lang w:eastAsia="ru-RU"/>
        </w:rPr>
        <w:t xml:space="preserve"> требовани</w:t>
      </w:r>
      <w:r w:rsidR="00A7757A">
        <w:rPr>
          <w:lang w:eastAsia="ru-RU"/>
        </w:rPr>
        <w:t>ю</w:t>
      </w:r>
      <w:r w:rsidR="009259C9">
        <w:rPr>
          <w:lang w:eastAsia="ru-RU"/>
        </w:rPr>
        <w:t xml:space="preserve"> </w:t>
      </w:r>
      <w:r w:rsidR="009259C9" w:rsidRPr="009259C9">
        <w:rPr>
          <w:lang w:eastAsia="ru-RU"/>
        </w:rPr>
        <w:t>«новую мысль или новую группу тесно связанных мыслей следует поместить в одном абзаце</w:t>
      </w:r>
      <w:r w:rsidR="009259C9">
        <w:rPr>
          <w:lang w:eastAsia="ru-RU"/>
        </w:rPr>
        <w:t>»</w:t>
      </w:r>
      <w:r w:rsidR="00A7757A">
        <w:rPr>
          <w:lang w:eastAsia="ru-RU"/>
        </w:rPr>
        <w:t>.</w:t>
      </w:r>
      <w:r w:rsidR="009259C9">
        <w:rPr>
          <w:lang w:eastAsia="ru-RU"/>
        </w:rPr>
        <w:t xml:space="preserve"> Данное требование следует обязательно выполнять, если оно не приводит к увеличению максимальной длины абзаца. В противном случае абзац следует разделить.</w:t>
      </w:r>
    </w:p>
    <w:p w:rsidR="009929FC" w:rsidRPr="009929FC" w:rsidRDefault="00815893" w:rsidP="007F767F">
      <w:pPr>
        <w:pStyle w:val="a4"/>
        <w:rPr>
          <w:lang w:eastAsia="ru-RU"/>
        </w:rPr>
      </w:pPr>
      <w:r>
        <w:rPr>
          <w:lang w:eastAsia="ru-RU"/>
        </w:rPr>
        <w:t xml:space="preserve">Попытаемся подвести итог дискуссии. </w:t>
      </w:r>
      <w:r w:rsidR="00AB1AD1">
        <w:rPr>
          <w:lang w:eastAsia="ru-RU"/>
        </w:rPr>
        <w:t xml:space="preserve">Желательно каждую </w:t>
      </w:r>
      <w:proofErr w:type="spellStart"/>
      <w:r w:rsidR="00AB1AD1">
        <w:rPr>
          <w:lang w:eastAsia="ru-RU"/>
        </w:rPr>
        <w:t>микротему</w:t>
      </w:r>
      <w:proofErr w:type="spellEnd"/>
      <w:r w:rsidR="00AB1AD1">
        <w:rPr>
          <w:lang w:eastAsia="ru-RU"/>
        </w:rPr>
        <w:t xml:space="preserve"> разместить в отдельном абзаце. Только </w:t>
      </w:r>
      <w:r w:rsidR="00AB1AD1" w:rsidRPr="009929FC">
        <w:rPr>
          <w:lang w:eastAsia="ru-RU"/>
        </w:rPr>
        <w:t xml:space="preserve">не </w:t>
      </w:r>
      <w:r w:rsidR="009929FC" w:rsidRPr="009929FC">
        <w:rPr>
          <w:lang w:eastAsia="ru-RU"/>
        </w:rPr>
        <w:t>надо перебарщивать. Слишком длинный абзац лучше разделить. Дробление неоправданно длинных абзацев з</w:t>
      </w:r>
      <w:r>
        <w:rPr>
          <w:lang w:eastAsia="ru-RU"/>
        </w:rPr>
        <w:t>аметно</w:t>
      </w:r>
      <w:r w:rsidR="009929FC" w:rsidRPr="009929FC">
        <w:rPr>
          <w:lang w:eastAsia="ru-RU"/>
        </w:rPr>
        <w:t xml:space="preserve"> облегчает чтение трудного учебного, профессионального и научного текста.</w:t>
      </w:r>
    </w:p>
    <w:p w:rsidR="0087118D" w:rsidRDefault="0087118D" w:rsidP="0087118D">
      <w:pPr>
        <w:pStyle w:val="a6"/>
        <w:rPr>
          <w:szCs w:val="22"/>
          <w:lang w:eastAsia="ru-RU"/>
        </w:rPr>
      </w:pPr>
      <w:r>
        <w:rPr>
          <w:lang w:eastAsia="ru-RU"/>
        </w:rPr>
        <w:t>еще раз о косметике интеллекта</w:t>
      </w:r>
    </w:p>
    <w:p w:rsidR="0087118D" w:rsidRDefault="0087118D" w:rsidP="0087118D">
      <w:pPr>
        <w:pStyle w:val="a4"/>
        <w:rPr>
          <w:lang w:eastAsia="ru-RU"/>
        </w:rPr>
      </w:pPr>
      <w:r>
        <w:rPr>
          <w:lang w:eastAsia="ru-RU"/>
        </w:rPr>
        <w:t>Термин «косметика интеллекта» призван подчеркнуть несколько важных обстоятельств.</w:t>
      </w:r>
    </w:p>
    <w:p w:rsidR="0087118D" w:rsidRDefault="0087118D" w:rsidP="0087118D">
      <w:pPr>
        <w:pStyle w:val="a4"/>
        <w:rPr>
          <w:lang w:eastAsia="ru-RU"/>
        </w:rPr>
      </w:pPr>
      <w:r>
        <w:rPr>
          <w:lang w:eastAsia="ru-RU"/>
        </w:rPr>
        <w:t xml:space="preserve">Сила нашего интеллекта во многом зависит от эргономического качества научной, профессиональной и учебной литературы, которую нам приходится изучать и осваивать на протяжении жизни. В свою очередь, эргономическое качество </w:t>
      </w:r>
      <w:proofErr w:type="spellStart"/>
      <w:r w:rsidR="00B0357A">
        <w:rPr>
          <w:lang w:eastAsia="ru-RU"/>
        </w:rPr>
        <w:t>ДИО</w:t>
      </w:r>
      <w:r>
        <w:rPr>
          <w:lang w:eastAsia="ru-RU"/>
        </w:rPr>
        <w:t>информации</w:t>
      </w:r>
      <w:proofErr w:type="spellEnd"/>
      <w:r>
        <w:rPr>
          <w:lang w:eastAsia="ru-RU"/>
        </w:rPr>
        <w:t xml:space="preserve"> зависит от огромного количества мелких, «косметических» факторов (эргономических изюминок), способных облегчить умственный труд.</w:t>
      </w:r>
    </w:p>
    <w:p w:rsidR="0087118D" w:rsidRDefault="0087118D" w:rsidP="0087118D">
      <w:pPr>
        <w:pStyle w:val="a4"/>
        <w:rPr>
          <w:lang w:eastAsia="ru-RU"/>
        </w:rPr>
      </w:pPr>
      <w:r>
        <w:rPr>
          <w:lang w:eastAsia="ru-RU"/>
        </w:rPr>
        <w:t>Речь идет о новой идее, способной резко увеличить интеллектуальные возможности человечества. Необходимо практически на пустом месте создать могучую и разветвленную «косметическую промышленность», способную внушительн</w:t>
      </w:r>
      <w:r w:rsidR="00140002">
        <w:rPr>
          <w:lang w:eastAsia="ru-RU"/>
        </w:rPr>
        <w:t>о раздвинуть пределы интеллекта.</w:t>
      </w:r>
    </w:p>
    <w:p w:rsidR="00140002" w:rsidRPr="00D026B8" w:rsidRDefault="00140002" w:rsidP="0087118D">
      <w:pPr>
        <w:pStyle w:val="a4"/>
        <w:rPr>
          <w:b/>
          <w:i/>
          <w:lang w:eastAsia="ru-RU"/>
        </w:rPr>
      </w:pPr>
      <w:r>
        <w:rPr>
          <w:lang w:eastAsia="ru-RU"/>
        </w:rPr>
        <w:lastRenderedPageBreak/>
        <w:t xml:space="preserve">Цель состоит в том, чтобы </w:t>
      </w:r>
      <w:r w:rsidRPr="00D026B8">
        <w:rPr>
          <w:b/>
          <w:i/>
          <w:lang w:eastAsia="ru-RU"/>
        </w:rPr>
        <w:t>значительно повысить скорость создания и получения знаний.</w:t>
      </w:r>
    </w:p>
    <w:p w:rsidR="00120CD7" w:rsidRDefault="002053DC" w:rsidP="002053DC">
      <w:pPr>
        <w:pStyle w:val="a4"/>
        <w:rPr>
          <w:lang w:eastAsia="ru-RU"/>
        </w:rPr>
      </w:pPr>
      <w:r>
        <w:rPr>
          <w:lang w:eastAsia="ru-RU"/>
        </w:rPr>
        <w:t>Раньше скорость получения знаний</w:t>
      </w:r>
      <w:r w:rsidR="008E4BE4">
        <w:rPr>
          <w:lang w:eastAsia="ru-RU"/>
        </w:rPr>
        <w:t xml:space="preserve"> была медленной и сопровождалась немалыми трудностями. </w:t>
      </w:r>
      <w:r>
        <w:rPr>
          <w:lang w:eastAsia="ru-RU"/>
        </w:rPr>
        <w:t>В</w:t>
      </w:r>
      <w:r>
        <w:rPr>
          <w:szCs w:val="20"/>
          <w:lang w:eastAsia="ru-RU"/>
        </w:rPr>
        <w:t xml:space="preserve"> </w:t>
      </w:r>
      <w:r>
        <w:rPr>
          <w:szCs w:val="20"/>
          <w:lang w:val="en-US" w:eastAsia="ru-RU"/>
        </w:rPr>
        <w:t>XVI</w:t>
      </w:r>
      <w:r>
        <w:rPr>
          <w:szCs w:val="20"/>
          <w:lang w:eastAsia="ru-RU"/>
        </w:rPr>
        <w:t xml:space="preserve"> веке Мишель Монтень называл колледжи причиной отупения учеников, настоящими тюрьмами для заключенной в них молодежи</w:t>
      </w:r>
      <w:sdt>
        <w:sdtPr>
          <w:rPr>
            <w:szCs w:val="20"/>
            <w:lang w:eastAsia="ru-RU"/>
          </w:rPr>
          <w:id w:val="1331099633"/>
          <w:citation/>
        </w:sdtPr>
        <w:sdtContent>
          <w:r>
            <w:rPr>
              <w:szCs w:val="20"/>
              <w:lang w:eastAsia="ru-RU"/>
            </w:rPr>
            <w:fldChar w:fldCharType="begin"/>
          </w:r>
          <w:r>
            <w:rPr>
              <w:szCs w:val="20"/>
              <w:lang w:eastAsia="ru-RU"/>
            </w:rPr>
            <w:instrText xml:space="preserve"> CITATION Мон1 \l 1049 </w:instrText>
          </w:r>
          <w:r>
            <w:rPr>
              <w:szCs w:val="20"/>
              <w:lang w:eastAsia="ru-RU"/>
            </w:rPr>
            <w:fldChar w:fldCharType="separate"/>
          </w:r>
          <w:r>
            <w:rPr>
              <w:noProof/>
              <w:szCs w:val="20"/>
              <w:lang w:eastAsia="ru-RU"/>
            </w:rPr>
            <w:t xml:space="preserve"> </w:t>
          </w:r>
          <w:r w:rsidRPr="00801DA1">
            <w:rPr>
              <w:noProof/>
              <w:szCs w:val="20"/>
              <w:lang w:eastAsia="ru-RU"/>
            </w:rPr>
            <w:t>[87]</w:t>
          </w:r>
          <w:r>
            <w:rPr>
              <w:szCs w:val="20"/>
              <w:lang w:eastAsia="ru-RU"/>
            </w:rPr>
            <w:fldChar w:fldCharType="end"/>
          </w:r>
        </w:sdtContent>
      </w:sdt>
      <w:r>
        <w:rPr>
          <w:szCs w:val="20"/>
          <w:lang w:eastAsia="ru-RU"/>
        </w:rPr>
        <w:t>.</w:t>
      </w:r>
      <w:r>
        <w:rPr>
          <w:lang w:eastAsia="ru-RU"/>
        </w:rPr>
        <w:t xml:space="preserve"> Соглашаясь с ним, Ян </w:t>
      </w:r>
      <w:proofErr w:type="spellStart"/>
      <w:r w:rsidR="00120CD7">
        <w:rPr>
          <w:lang w:eastAsia="ru-RU"/>
        </w:rPr>
        <w:t>Амос</w:t>
      </w:r>
      <w:proofErr w:type="spellEnd"/>
      <w:r w:rsidR="00120CD7">
        <w:rPr>
          <w:lang w:eastAsia="ru-RU"/>
        </w:rPr>
        <w:t xml:space="preserve"> </w:t>
      </w:r>
      <w:r>
        <w:rPr>
          <w:lang w:eastAsia="ru-RU"/>
        </w:rPr>
        <w:t xml:space="preserve">Коменский </w:t>
      </w:r>
      <w:r w:rsidR="00B0357A">
        <w:rPr>
          <w:lang w:eastAsia="ru-RU"/>
        </w:rPr>
        <w:t>именовал</w:t>
      </w:r>
      <w:r>
        <w:rPr>
          <w:lang w:eastAsia="ru-RU"/>
        </w:rPr>
        <w:t xml:space="preserve"> школы «пыткой для умов»</w:t>
      </w:r>
      <w:sdt>
        <w:sdtPr>
          <w:rPr>
            <w:lang w:eastAsia="ru-RU"/>
          </w:rPr>
          <w:id w:val="916215080"/>
          <w:citation/>
        </w:sdtPr>
        <w:sdtContent>
          <w:r>
            <w:rPr>
              <w:lang w:eastAsia="ru-RU"/>
            </w:rPr>
            <w:fldChar w:fldCharType="begin"/>
          </w:r>
          <w:r>
            <w:rPr>
              <w:lang w:eastAsia="ru-RU"/>
            </w:rPr>
            <w:instrText xml:space="preserve"> CITATION Ком12 \l 1049 </w:instrText>
          </w:r>
          <w:r>
            <w:rPr>
              <w:lang w:eastAsia="ru-RU"/>
            </w:rPr>
            <w:fldChar w:fldCharType="separate"/>
          </w:r>
          <w:r>
            <w:rPr>
              <w:noProof/>
              <w:lang w:eastAsia="ru-RU"/>
            </w:rPr>
            <w:t xml:space="preserve"> </w:t>
          </w:r>
          <w:r w:rsidRPr="00801DA1">
            <w:rPr>
              <w:noProof/>
              <w:lang w:eastAsia="ru-RU"/>
            </w:rPr>
            <w:t>[88]</w:t>
          </w:r>
          <w:r>
            <w:rPr>
              <w:lang w:eastAsia="ru-RU"/>
            </w:rPr>
            <w:fldChar w:fldCharType="end"/>
          </w:r>
        </w:sdtContent>
      </w:sdt>
      <w:r>
        <w:rPr>
          <w:lang w:eastAsia="ru-RU"/>
        </w:rPr>
        <w:t>.</w:t>
      </w:r>
      <w:r w:rsidR="00E81109">
        <w:rPr>
          <w:lang w:eastAsia="ru-RU"/>
        </w:rPr>
        <w:t xml:space="preserve"> Вопрос о темпах приобретения знаний мало кого интересовал. </w:t>
      </w:r>
      <w:r w:rsidR="00120CD7">
        <w:rPr>
          <w:lang w:eastAsia="ru-RU"/>
        </w:rPr>
        <w:t xml:space="preserve">Подобный недостаток отчасти сохранился </w:t>
      </w:r>
      <w:r w:rsidR="00B0357A">
        <w:rPr>
          <w:lang w:eastAsia="ru-RU"/>
        </w:rPr>
        <w:t xml:space="preserve">и </w:t>
      </w:r>
      <w:r w:rsidR="00120CD7">
        <w:rPr>
          <w:lang w:eastAsia="ru-RU"/>
        </w:rPr>
        <w:t xml:space="preserve">до сих пор. </w:t>
      </w:r>
    </w:p>
    <w:p w:rsidR="002053DC" w:rsidRPr="00B0357A" w:rsidRDefault="00120CD7" w:rsidP="002053DC">
      <w:pPr>
        <w:pStyle w:val="a4"/>
        <w:rPr>
          <w:lang w:eastAsia="ru-RU"/>
        </w:rPr>
      </w:pPr>
      <w:r w:rsidRPr="00B0357A">
        <w:rPr>
          <w:lang w:eastAsia="ru-RU"/>
        </w:rPr>
        <w:t xml:space="preserve">Проблема  повышения производительности труда высоко ценится </w:t>
      </w:r>
      <w:r w:rsidR="00182938">
        <w:rPr>
          <w:lang w:eastAsia="ru-RU"/>
        </w:rPr>
        <w:t>при</w:t>
      </w:r>
      <w:r w:rsidRPr="00B0357A">
        <w:rPr>
          <w:lang w:eastAsia="ru-RU"/>
        </w:rPr>
        <w:t xml:space="preserve"> производств</w:t>
      </w:r>
      <w:r w:rsidR="00182938">
        <w:rPr>
          <w:lang w:eastAsia="ru-RU"/>
        </w:rPr>
        <w:t>е</w:t>
      </w:r>
      <w:r w:rsidRPr="00B0357A">
        <w:rPr>
          <w:lang w:eastAsia="ru-RU"/>
        </w:rPr>
        <w:t xml:space="preserve"> товаров и услуг. Однако она считается неприменимой к  изучению научной, профессиональной и учебной литературы.</w:t>
      </w:r>
    </w:p>
    <w:p w:rsidR="00B0357A" w:rsidRDefault="0076242C" w:rsidP="001B7FC6">
      <w:pPr>
        <w:pStyle w:val="a4"/>
        <w:rPr>
          <w:lang w:eastAsia="ru-RU"/>
        </w:rPr>
      </w:pPr>
      <w:r w:rsidRPr="00B0357A">
        <w:rPr>
          <w:lang w:eastAsia="ru-RU"/>
        </w:rPr>
        <w:t xml:space="preserve">Сколько времени тратят люди на чтение </w:t>
      </w:r>
      <w:r w:rsidR="00120CD7" w:rsidRPr="00B0357A">
        <w:rPr>
          <w:lang w:eastAsia="ru-RU"/>
        </w:rPr>
        <w:t xml:space="preserve">указанной </w:t>
      </w:r>
      <w:r w:rsidRPr="00B0357A">
        <w:rPr>
          <w:lang w:eastAsia="ru-RU"/>
        </w:rPr>
        <w:t>литературы? Какова скорость этого процесса? Какова скорость поглощения и усвоения знаний? Можно ли экономить трудозатраты читателей?</w:t>
      </w:r>
      <w:r w:rsidR="00B0357A">
        <w:rPr>
          <w:lang w:eastAsia="ru-RU"/>
        </w:rPr>
        <w:t xml:space="preserve"> </w:t>
      </w:r>
    </w:p>
    <w:p w:rsidR="0049284D" w:rsidRDefault="00B0357A" w:rsidP="001B7FC6">
      <w:pPr>
        <w:pStyle w:val="a4"/>
        <w:rPr>
          <w:lang w:eastAsia="ru-RU"/>
        </w:rPr>
      </w:pPr>
      <w:r>
        <w:rPr>
          <w:lang w:eastAsia="ru-RU"/>
        </w:rPr>
        <w:t>Статистика на этот счет отсутствует. Проблема полностью выпала из поля зрения как науки, так и образования.</w:t>
      </w:r>
      <w:r w:rsidR="0076242C">
        <w:rPr>
          <w:lang w:eastAsia="ru-RU"/>
        </w:rPr>
        <w:t xml:space="preserve"> Кого это интересует? Сегодня это личное дело самих читателей.</w:t>
      </w:r>
    </w:p>
    <w:p w:rsidR="00B0357A" w:rsidRDefault="00B0357A" w:rsidP="001B7FC6">
      <w:pPr>
        <w:pStyle w:val="a4"/>
        <w:rPr>
          <w:lang w:eastAsia="ru-RU"/>
        </w:rPr>
      </w:pPr>
      <w:r>
        <w:rPr>
          <w:lang w:eastAsia="ru-RU"/>
        </w:rPr>
        <w:t xml:space="preserve">Между тем речь идет о больших цифрах: </w:t>
      </w:r>
      <w:r w:rsidR="00057184">
        <w:rPr>
          <w:lang w:eastAsia="ru-RU"/>
        </w:rPr>
        <w:t xml:space="preserve">ведь </w:t>
      </w:r>
      <w:r>
        <w:rPr>
          <w:lang w:eastAsia="ru-RU"/>
        </w:rPr>
        <w:t>в мире миллионы специалистов и миллиарды учащихся.</w:t>
      </w:r>
    </w:p>
    <w:p w:rsidR="00057184" w:rsidRDefault="0076242C" w:rsidP="001B7FC6">
      <w:pPr>
        <w:pStyle w:val="a4"/>
        <w:rPr>
          <w:lang w:eastAsia="ru-RU"/>
        </w:rPr>
      </w:pPr>
      <w:r>
        <w:rPr>
          <w:lang w:eastAsia="ru-RU"/>
        </w:rPr>
        <w:t xml:space="preserve">Можно ли считать, что </w:t>
      </w:r>
      <w:r w:rsidRPr="0076242C">
        <w:rPr>
          <w:lang w:eastAsia="ru-RU"/>
        </w:rPr>
        <w:t xml:space="preserve">время читателей </w:t>
      </w:r>
      <w:r>
        <w:rPr>
          <w:lang w:eastAsia="ru-RU"/>
        </w:rPr>
        <w:t xml:space="preserve">учебной и </w:t>
      </w:r>
      <w:r w:rsidRPr="0076242C">
        <w:rPr>
          <w:lang w:eastAsia="ru-RU"/>
        </w:rPr>
        <w:t>специальной литературы</w:t>
      </w:r>
      <w:r>
        <w:rPr>
          <w:lang w:eastAsia="ru-RU"/>
        </w:rPr>
        <w:t xml:space="preserve"> представляет собой общественную ценность?</w:t>
      </w:r>
      <w:r w:rsidR="00E81109">
        <w:rPr>
          <w:lang w:eastAsia="ru-RU"/>
        </w:rPr>
        <w:t xml:space="preserve"> Что его следует учитывать, беречь и не </w:t>
      </w:r>
      <w:r w:rsidR="007741C0">
        <w:rPr>
          <w:lang w:eastAsia="ru-RU"/>
        </w:rPr>
        <w:t>тратить</w:t>
      </w:r>
      <w:r w:rsidR="00E81109">
        <w:rPr>
          <w:lang w:eastAsia="ru-RU"/>
        </w:rPr>
        <w:t xml:space="preserve"> впустую на преодоление </w:t>
      </w:r>
      <w:r w:rsidR="00057184">
        <w:rPr>
          <w:lang w:eastAsia="ru-RU"/>
        </w:rPr>
        <w:t xml:space="preserve">неоправданных </w:t>
      </w:r>
      <w:r w:rsidR="00E81109">
        <w:rPr>
          <w:lang w:eastAsia="ru-RU"/>
        </w:rPr>
        <w:t>интеллектуальных трудностей?</w:t>
      </w:r>
    </w:p>
    <w:p w:rsidR="00057184" w:rsidRDefault="00057184" w:rsidP="001B7FC6">
      <w:pPr>
        <w:pStyle w:val="a4"/>
        <w:rPr>
          <w:lang w:eastAsia="ru-RU"/>
        </w:rPr>
      </w:pPr>
      <w:r>
        <w:rPr>
          <w:lang w:eastAsia="ru-RU"/>
        </w:rPr>
        <w:t xml:space="preserve">Может быть, общество должно поставить перед авторами и редакторами принципиально новую задачу — </w:t>
      </w:r>
      <w:r w:rsidRPr="00057184">
        <w:rPr>
          <w:b/>
          <w:i/>
          <w:lang w:eastAsia="ru-RU"/>
        </w:rPr>
        <w:t>экономить трудозатраты читателей?</w:t>
      </w:r>
    </w:p>
    <w:p w:rsidR="001B7FC6" w:rsidRDefault="00B0357A" w:rsidP="001B7FC6">
      <w:pPr>
        <w:pStyle w:val="a4"/>
        <w:rPr>
          <w:lang w:eastAsia="ru-RU"/>
        </w:rPr>
      </w:pPr>
      <w:r>
        <w:rPr>
          <w:lang w:eastAsia="ru-RU"/>
        </w:rPr>
        <w:t xml:space="preserve"> </w:t>
      </w:r>
      <w:r w:rsidR="007741C0">
        <w:rPr>
          <w:lang w:eastAsia="ru-RU"/>
        </w:rPr>
        <w:t xml:space="preserve">Это очень сложные вопросы. </w:t>
      </w:r>
      <w:r w:rsidR="001B7FC6">
        <w:rPr>
          <w:lang w:eastAsia="ru-RU"/>
        </w:rPr>
        <w:t xml:space="preserve">Однако мы верим, что </w:t>
      </w:r>
      <w:r w:rsidR="00E57849">
        <w:rPr>
          <w:lang w:eastAsia="ru-RU"/>
        </w:rPr>
        <w:t xml:space="preserve">скорость поглощения и приобретения знаний можно увеличить и что </w:t>
      </w:r>
      <w:r w:rsidR="009E7F5E">
        <w:rPr>
          <w:lang w:eastAsia="ru-RU"/>
        </w:rPr>
        <w:t xml:space="preserve">исследования в </w:t>
      </w:r>
      <w:r w:rsidR="002053DC">
        <w:rPr>
          <w:lang w:eastAsia="ru-RU"/>
        </w:rPr>
        <w:t>области когнитивной эргономики будут неуклонно развиваться.</w:t>
      </w:r>
    </w:p>
    <w:p w:rsidR="002053DC" w:rsidRDefault="002053DC" w:rsidP="002053DC">
      <w:pPr>
        <w:pStyle w:val="a4"/>
        <w:rPr>
          <w:lang w:eastAsia="ru-RU"/>
        </w:rPr>
      </w:pPr>
      <w:r>
        <w:rPr>
          <w:lang w:eastAsia="ru-RU"/>
        </w:rPr>
        <w:t>В данной книге мы лишь чуть-чуть приоткрыли дверь в страну под названием «Косметика интеллекта». Размеры издания не позволяют изложить эту важную тему более подробно.</w:t>
      </w:r>
    </w:p>
    <w:p w:rsidR="007741C0" w:rsidRDefault="001B7FC6" w:rsidP="001B7FC6">
      <w:pPr>
        <w:pStyle w:val="a4"/>
        <w:rPr>
          <w:lang w:eastAsia="ru-RU"/>
        </w:rPr>
      </w:pPr>
      <w:r>
        <w:rPr>
          <w:lang w:eastAsia="ru-RU"/>
        </w:rPr>
        <w:t xml:space="preserve">Когда косметика интеллекта войдет в моду, мир вступит в новую эпоху — эпоху интеллектуального комфорта. </w:t>
      </w:r>
      <w:r w:rsidR="007741C0">
        <w:rPr>
          <w:lang w:eastAsia="ru-RU"/>
        </w:rPr>
        <w:t>Это позволит с максимальной отдачей использовать драгоценное время читателей учебной и научной литературы.</w:t>
      </w:r>
    </w:p>
    <w:p w:rsidR="0087118D" w:rsidRDefault="0087118D" w:rsidP="0087118D">
      <w:pPr>
        <w:pStyle w:val="a6"/>
        <w:rPr>
          <w:lang w:eastAsia="ru-RU"/>
        </w:rPr>
      </w:pPr>
      <w:r>
        <w:rPr>
          <w:lang w:eastAsia="ru-RU"/>
        </w:rPr>
        <w:t>выводы</w:t>
      </w:r>
    </w:p>
    <w:p w:rsidR="0087118D" w:rsidRDefault="0087118D" w:rsidP="00DA5E1B">
      <w:pPr>
        <w:numPr>
          <w:ilvl w:val="0"/>
          <w:numId w:val="210"/>
        </w:numPr>
        <w:tabs>
          <w:tab w:val="num" w:pos="851"/>
        </w:tabs>
        <w:ind w:left="357" w:hanging="357"/>
        <w:jc w:val="both"/>
        <w:rPr>
          <w:rFonts w:eastAsia="Times New Roman" w:cs="Arial"/>
          <w:lang w:eastAsia="ru-RU"/>
        </w:rPr>
      </w:pPr>
      <w:r>
        <w:rPr>
          <w:rFonts w:eastAsia="Times New Roman" w:cs="Arial"/>
          <w:lang w:eastAsia="ru-RU"/>
        </w:rPr>
        <w:t xml:space="preserve">Скорость приобретения знаний — важнейшая характеристика цивилизации. </w:t>
      </w:r>
    </w:p>
    <w:p w:rsidR="0087118D" w:rsidRDefault="0087118D" w:rsidP="00DA5E1B">
      <w:pPr>
        <w:numPr>
          <w:ilvl w:val="0"/>
          <w:numId w:val="210"/>
        </w:numPr>
        <w:tabs>
          <w:tab w:val="num" w:pos="851"/>
        </w:tabs>
        <w:ind w:left="357" w:hanging="357"/>
        <w:jc w:val="both"/>
        <w:rPr>
          <w:rFonts w:eastAsia="Times New Roman" w:cs="Arial"/>
          <w:lang w:eastAsia="ru-RU"/>
        </w:rPr>
      </w:pPr>
      <w:r>
        <w:rPr>
          <w:rFonts w:eastAsia="Times New Roman" w:cs="Arial"/>
          <w:lang w:eastAsia="ru-RU"/>
        </w:rPr>
        <w:t xml:space="preserve">Повышение скорости дает важные преимущества: </w:t>
      </w:r>
    </w:p>
    <w:p w:rsidR="0087118D" w:rsidRDefault="0087118D" w:rsidP="00DA5E1B">
      <w:pPr>
        <w:numPr>
          <w:ilvl w:val="0"/>
          <w:numId w:val="211"/>
        </w:numPr>
        <w:tabs>
          <w:tab w:val="num" w:pos="851"/>
        </w:tabs>
        <w:ind w:left="1491" w:hanging="357"/>
        <w:jc w:val="both"/>
        <w:rPr>
          <w:rFonts w:eastAsia="Times New Roman" w:cs="Arial"/>
          <w:lang w:eastAsia="ru-RU"/>
        </w:rPr>
      </w:pPr>
      <w:r>
        <w:rPr>
          <w:rFonts w:eastAsia="Times New Roman" w:cs="Arial"/>
          <w:lang w:eastAsia="ru-RU"/>
        </w:rPr>
        <w:t xml:space="preserve">При заданном времени обучения выпускники получат больше знаний. </w:t>
      </w:r>
    </w:p>
    <w:p w:rsidR="0087118D" w:rsidRDefault="0087118D" w:rsidP="00DA5E1B">
      <w:pPr>
        <w:numPr>
          <w:ilvl w:val="0"/>
          <w:numId w:val="211"/>
        </w:numPr>
        <w:tabs>
          <w:tab w:val="num" w:pos="851"/>
        </w:tabs>
        <w:ind w:left="1491" w:hanging="357"/>
        <w:jc w:val="both"/>
        <w:rPr>
          <w:rFonts w:eastAsia="Times New Roman" w:cs="Arial"/>
          <w:lang w:eastAsia="ru-RU"/>
        </w:rPr>
      </w:pPr>
      <w:r>
        <w:rPr>
          <w:rFonts w:eastAsia="Times New Roman" w:cs="Arial"/>
          <w:lang w:eastAsia="ru-RU"/>
        </w:rPr>
        <w:t>При заданном объеме знаний сократится время обучения и уменьшатся расходы на систему образования.</w:t>
      </w:r>
    </w:p>
    <w:p w:rsidR="0087118D" w:rsidRDefault="0087118D" w:rsidP="00DA5E1B">
      <w:pPr>
        <w:numPr>
          <w:ilvl w:val="0"/>
          <w:numId w:val="210"/>
        </w:numPr>
        <w:tabs>
          <w:tab w:val="num" w:pos="851"/>
        </w:tabs>
        <w:spacing w:line="292" w:lineRule="exact"/>
        <w:ind w:left="357" w:hanging="357"/>
        <w:jc w:val="both"/>
        <w:rPr>
          <w:rFonts w:eastAsia="Times New Roman" w:cs="Arial"/>
          <w:lang w:eastAsia="ru-RU"/>
        </w:rPr>
      </w:pPr>
      <w:r>
        <w:rPr>
          <w:rFonts w:eastAsia="Times New Roman" w:cs="Arial"/>
          <w:lang w:eastAsia="ru-RU"/>
        </w:rPr>
        <w:t xml:space="preserve">Чтобы заметно уменьшить время обучения, нужно увеличить скорость приобретения знаний путем </w:t>
      </w:r>
      <w:proofErr w:type="spellStart"/>
      <w:r>
        <w:rPr>
          <w:rFonts w:eastAsia="Times New Roman" w:cs="Arial"/>
          <w:lang w:eastAsia="ru-RU"/>
        </w:rPr>
        <w:t>эргономизации</w:t>
      </w:r>
      <w:proofErr w:type="spellEnd"/>
      <w:r>
        <w:rPr>
          <w:rFonts w:eastAsia="Times New Roman" w:cs="Arial"/>
          <w:lang w:eastAsia="ru-RU"/>
        </w:rPr>
        <w:t xml:space="preserve"> </w:t>
      </w:r>
      <w:proofErr w:type="spellStart"/>
      <w:r>
        <w:rPr>
          <w:rFonts w:eastAsia="Times New Roman" w:cs="Arial"/>
          <w:lang w:eastAsia="ru-RU"/>
        </w:rPr>
        <w:t>диоинформации</w:t>
      </w:r>
      <w:proofErr w:type="spellEnd"/>
      <w:r>
        <w:rPr>
          <w:rFonts w:eastAsia="Times New Roman" w:cs="Arial"/>
          <w:lang w:eastAsia="ru-RU"/>
        </w:rPr>
        <w:t>.</w:t>
      </w:r>
    </w:p>
    <w:p w:rsidR="0087118D" w:rsidRDefault="0087118D" w:rsidP="00DA5E1B">
      <w:pPr>
        <w:numPr>
          <w:ilvl w:val="0"/>
          <w:numId w:val="210"/>
        </w:numPr>
        <w:tabs>
          <w:tab w:val="num" w:pos="851"/>
        </w:tabs>
        <w:ind w:left="357" w:hanging="357"/>
        <w:jc w:val="both"/>
        <w:rPr>
          <w:rFonts w:eastAsia="Times New Roman" w:cs="Arial"/>
          <w:lang w:eastAsia="ru-RU"/>
        </w:rPr>
      </w:pPr>
      <w:r>
        <w:rPr>
          <w:rFonts w:eastAsia="Times New Roman" w:cs="Arial"/>
          <w:lang w:eastAsia="ru-RU"/>
        </w:rPr>
        <w:t>Сегодня авторы и издатели научной, профессиональной и учебной литературы не обладают эргономическими знаниями, позволяющими экономить трудозатраты читателей. С точки зрения рационального управления обществом, налицо значимые социальные потери, огромная упущенная выгода.</w:t>
      </w:r>
    </w:p>
    <w:p w:rsidR="0087118D" w:rsidRDefault="0087118D" w:rsidP="00DA5E1B">
      <w:pPr>
        <w:numPr>
          <w:ilvl w:val="0"/>
          <w:numId w:val="210"/>
        </w:numPr>
        <w:tabs>
          <w:tab w:val="num" w:pos="851"/>
        </w:tabs>
        <w:ind w:left="357" w:hanging="357"/>
        <w:jc w:val="both"/>
        <w:rPr>
          <w:rFonts w:eastAsia="Times New Roman" w:cs="Arial"/>
          <w:lang w:eastAsia="ru-RU"/>
        </w:rPr>
      </w:pPr>
      <w:r>
        <w:rPr>
          <w:rFonts w:eastAsia="Times New Roman" w:cs="Arial"/>
          <w:lang w:eastAsia="ru-RU"/>
        </w:rPr>
        <w:t>Время читателей специальной литературы — важнейший национальный ресурс, который следует использовать с максимальной отдачей.</w:t>
      </w:r>
    </w:p>
    <w:p w:rsidR="0087118D" w:rsidRDefault="0087118D" w:rsidP="00DA5E1B">
      <w:pPr>
        <w:numPr>
          <w:ilvl w:val="0"/>
          <w:numId w:val="210"/>
        </w:numPr>
        <w:tabs>
          <w:tab w:val="num" w:pos="851"/>
        </w:tabs>
        <w:ind w:left="357" w:hanging="357"/>
        <w:jc w:val="both"/>
        <w:rPr>
          <w:rFonts w:eastAsia="Times New Roman" w:cs="Arial"/>
          <w:lang w:eastAsia="ru-RU"/>
        </w:rPr>
      </w:pPr>
      <w:r>
        <w:rPr>
          <w:rFonts w:eastAsia="Times New Roman" w:cs="Arial"/>
          <w:lang w:eastAsia="ru-RU"/>
        </w:rPr>
        <w:lastRenderedPageBreak/>
        <w:t xml:space="preserve">Идеальный учебник должен состоять из двух частей: печатной и электронной. В свою очередь, печатный учебник мыслится как комплект из двух книг: первая — полный курс, вторая — </w:t>
      </w:r>
      <w:proofErr w:type="spellStart"/>
      <w:r>
        <w:rPr>
          <w:rFonts w:eastAsia="Times New Roman" w:cs="Arial"/>
          <w:lang w:eastAsia="ru-RU"/>
        </w:rPr>
        <w:t>схемокурс</w:t>
      </w:r>
      <w:proofErr w:type="spellEnd"/>
      <w:r>
        <w:rPr>
          <w:rFonts w:eastAsia="Times New Roman" w:cs="Arial"/>
          <w:lang w:eastAsia="ru-RU"/>
        </w:rPr>
        <w:t>.</w:t>
      </w:r>
    </w:p>
    <w:p w:rsidR="0087118D" w:rsidRDefault="0087118D" w:rsidP="00DA5E1B">
      <w:pPr>
        <w:numPr>
          <w:ilvl w:val="0"/>
          <w:numId w:val="210"/>
        </w:numPr>
        <w:tabs>
          <w:tab w:val="num" w:pos="851"/>
        </w:tabs>
        <w:ind w:left="357" w:hanging="357"/>
        <w:jc w:val="both"/>
        <w:rPr>
          <w:rFonts w:eastAsia="Times New Roman" w:cs="Arial"/>
          <w:lang w:eastAsia="ru-RU"/>
        </w:rPr>
      </w:pPr>
      <w:r>
        <w:rPr>
          <w:rFonts w:eastAsia="Times New Roman" w:cs="Arial"/>
          <w:lang w:eastAsia="ru-RU"/>
        </w:rPr>
        <w:t>Цель создания подобных комплектов — обеспечить максимальные удобства для учащихся, облегчить учебный процесс, повысить производительность умственного труда, сделать шаг к скоростному образованию.</w:t>
      </w:r>
    </w:p>
    <w:p w:rsidR="0087118D" w:rsidRDefault="0087118D" w:rsidP="00DA5E1B">
      <w:pPr>
        <w:numPr>
          <w:ilvl w:val="0"/>
          <w:numId w:val="210"/>
        </w:numPr>
        <w:tabs>
          <w:tab w:val="num" w:pos="851"/>
        </w:tabs>
        <w:spacing w:line="292" w:lineRule="exact"/>
        <w:ind w:left="357" w:hanging="357"/>
        <w:jc w:val="both"/>
        <w:rPr>
          <w:rFonts w:eastAsia="Times New Roman" w:cs="Arial"/>
          <w:lang w:eastAsia="ru-RU"/>
        </w:rPr>
      </w:pPr>
      <w:proofErr w:type="spellStart"/>
      <w:r>
        <w:rPr>
          <w:rFonts w:eastAsia="Times New Roman" w:cs="Arial"/>
          <w:lang w:eastAsia="ru-RU"/>
        </w:rPr>
        <w:t>Схемокурс</w:t>
      </w:r>
      <w:proofErr w:type="spellEnd"/>
      <w:r>
        <w:rPr>
          <w:rFonts w:eastAsia="Times New Roman" w:cs="Arial"/>
          <w:lang w:eastAsia="ru-RU"/>
        </w:rPr>
        <w:t xml:space="preserve"> — учебное пособие нового типа, представляющее собой альбом эргономичных графических схем, полученных в результате схематизации учебников, учебных пособий и других учебных материалов с помощью </w:t>
      </w:r>
      <w:proofErr w:type="spellStart"/>
      <w:r>
        <w:rPr>
          <w:rFonts w:eastAsia="Times New Roman" w:cs="Arial"/>
          <w:lang w:eastAsia="ru-RU"/>
        </w:rPr>
        <w:t>схемоязыка</w:t>
      </w:r>
      <w:proofErr w:type="spellEnd"/>
      <w:r>
        <w:rPr>
          <w:rFonts w:eastAsia="Times New Roman" w:cs="Arial"/>
          <w:lang w:eastAsia="ru-RU"/>
        </w:rPr>
        <w:t xml:space="preserve">. </w:t>
      </w:r>
      <w:proofErr w:type="spellStart"/>
      <w:r>
        <w:rPr>
          <w:rFonts w:eastAsia="Times New Roman" w:cs="Arial"/>
          <w:lang w:eastAsia="ru-RU"/>
        </w:rPr>
        <w:t>Схемокурс</w:t>
      </w:r>
      <w:proofErr w:type="spellEnd"/>
      <w:r>
        <w:rPr>
          <w:rFonts w:eastAsia="Times New Roman" w:cs="Arial"/>
          <w:lang w:eastAsia="ru-RU"/>
        </w:rPr>
        <w:t xml:space="preserve"> концентрирует в себе наиболее важные мысли и положения основного курса.</w:t>
      </w:r>
    </w:p>
    <w:p w:rsidR="0087118D" w:rsidRDefault="0087118D" w:rsidP="00DA5E1B">
      <w:pPr>
        <w:numPr>
          <w:ilvl w:val="0"/>
          <w:numId w:val="210"/>
        </w:numPr>
        <w:tabs>
          <w:tab w:val="num" w:pos="851"/>
        </w:tabs>
        <w:spacing w:line="292" w:lineRule="exact"/>
        <w:ind w:left="357" w:hanging="357"/>
        <w:jc w:val="both"/>
        <w:rPr>
          <w:rFonts w:eastAsia="Times New Roman" w:cs="Arial"/>
          <w:lang w:eastAsia="ru-RU"/>
        </w:rPr>
      </w:pPr>
      <w:r>
        <w:rPr>
          <w:rFonts w:eastAsia="Times New Roman" w:cs="Arial"/>
          <w:lang w:eastAsia="ru-RU"/>
        </w:rPr>
        <w:t>Уменьшение сложности учебного текста повышает эффективность учения. Эффект достигается без дополнительного труда педагогов и учащихся только за счет повышения доступности текста учебников.</w:t>
      </w:r>
    </w:p>
    <w:p w:rsidR="0087118D" w:rsidRDefault="0087118D" w:rsidP="00DA5E1B">
      <w:pPr>
        <w:numPr>
          <w:ilvl w:val="0"/>
          <w:numId w:val="210"/>
        </w:numPr>
        <w:tabs>
          <w:tab w:val="num" w:pos="851"/>
        </w:tabs>
        <w:spacing w:line="292" w:lineRule="exact"/>
        <w:ind w:left="357" w:hanging="357"/>
        <w:jc w:val="both"/>
        <w:rPr>
          <w:rFonts w:eastAsia="Times New Roman" w:cs="Arial"/>
          <w:lang w:eastAsia="ru-RU"/>
        </w:rPr>
      </w:pPr>
      <w:r>
        <w:rPr>
          <w:rFonts w:eastAsia="Times New Roman" w:cs="Arial"/>
          <w:lang w:eastAsia="ru-RU"/>
        </w:rPr>
        <w:t>Косметика интеллекта — обширная система мер, позволяющих сделать научную, профессиональную и учебную литературу более понятной и легкой для чтения. Вот примеры:</w:t>
      </w:r>
    </w:p>
    <w:p w:rsidR="0087118D" w:rsidRDefault="0087118D" w:rsidP="00DA5E1B">
      <w:pPr>
        <w:pStyle w:val="af"/>
        <w:numPr>
          <w:ilvl w:val="0"/>
          <w:numId w:val="212"/>
        </w:numPr>
        <w:tabs>
          <w:tab w:val="num" w:pos="1134"/>
        </w:tabs>
        <w:spacing w:line="292" w:lineRule="exact"/>
        <w:ind w:left="1491" w:hanging="357"/>
        <w:jc w:val="both"/>
        <w:rPr>
          <w:rFonts w:eastAsia="Times New Roman" w:cs="Arial"/>
          <w:lang w:eastAsia="ru-RU"/>
        </w:rPr>
      </w:pPr>
      <w:r>
        <w:rPr>
          <w:rFonts w:eastAsia="Times New Roman" w:cs="Arial"/>
          <w:lang w:eastAsia="ru-RU"/>
        </w:rPr>
        <w:t>замена длинных и сложных предложений короткими и простыми;</w:t>
      </w:r>
    </w:p>
    <w:p w:rsidR="007E34FD" w:rsidRDefault="007E34FD" w:rsidP="00DA5E1B">
      <w:pPr>
        <w:pStyle w:val="af"/>
        <w:numPr>
          <w:ilvl w:val="0"/>
          <w:numId w:val="212"/>
        </w:numPr>
        <w:tabs>
          <w:tab w:val="num" w:pos="1134"/>
        </w:tabs>
        <w:spacing w:line="292" w:lineRule="exact"/>
        <w:ind w:left="1491" w:hanging="357"/>
        <w:jc w:val="both"/>
        <w:rPr>
          <w:rFonts w:eastAsia="Times New Roman" w:cs="Arial"/>
          <w:lang w:eastAsia="ru-RU"/>
        </w:rPr>
      </w:pPr>
      <w:r>
        <w:rPr>
          <w:rFonts w:eastAsia="Times New Roman" w:cs="Arial"/>
          <w:lang w:eastAsia="ru-RU"/>
        </w:rPr>
        <w:t>замена длинных и тяжеловесных абзацев на более короткие и удобные для чтения;</w:t>
      </w:r>
    </w:p>
    <w:p w:rsidR="0087118D" w:rsidRDefault="0087118D" w:rsidP="00DA5E1B">
      <w:pPr>
        <w:pStyle w:val="af"/>
        <w:numPr>
          <w:ilvl w:val="0"/>
          <w:numId w:val="212"/>
        </w:numPr>
        <w:tabs>
          <w:tab w:val="num" w:pos="1134"/>
        </w:tabs>
        <w:spacing w:line="292" w:lineRule="exact"/>
        <w:ind w:left="1491" w:hanging="357"/>
        <w:jc w:val="both"/>
        <w:rPr>
          <w:rFonts w:eastAsia="Times New Roman" w:cs="Arial"/>
          <w:lang w:eastAsia="ru-RU"/>
        </w:rPr>
      </w:pPr>
      <w:r>
        <w:rPr>
          <w:rFonts w:eastAsia="Times New Roman" w:cs="Arial"/>
          <w:lang w:eastAsia="ru-RU"/>
        </w:rPr>
        <w:t>расчленение длинных и запутанных параграфов на несколько коротких и легких для понимания;</w:t>
      </w:r>
    </w:p>
    <w:p w:rsidR="0087118D" w:rsidRDefault="0087118D" w:rsidP="00DA5E1B">
      <w:pPr>
        <w:pStyle w:val="af"/>
        <w:numPr>
          <w:ilvl w:val="0"/>
          <w:numId w:val="212"/>
        </w:numPr>
        <w:tabs>
          <w:tab w:val="num" w:pos="1134"/>
        </w:tabs>
        <w:spacing w:line="292" w:lineRule="exact"/>
        <w:ind w:left="1491" w:hanging="357"/>
        <w:jc w:val="both"/>
        <w:rPr>
          <w:rFonts w:eastAsia="Times New Roman" w:cs="Arial"/>
          <w:lang w:eastAsia="ru-RU"/>
        </w:rPr>
      </w:pPr>
      <w:r>
        <w:rPr>
          <w:rFonts w:eastAsia="Times New Roman" w:cs="Arial"/>
          <w:lang w:eastAsia="ru-RU"/>
        </w:rPr>
        <w:t>каждый параграф должен иметь привлекательный заголовок.</w:t>
      </w:r>
    </w:p>
    <w:p w:rsidR="0087118D" w:rsidRDefault="0087118D" w:rsidP="00DA5E1B">
      <w:pPr>
        <w:numPr>
          <w:ilvl w:val="0"/>
          <w:numId w:val="210"/>
        </w:numPr>
        <w:tabs>
          <w:tab w:val="num" w:pos="851"/>
        </w:tabs>
        <w:spacing w:line="292" w:lineRule="exact"/>
        <w:ind w:left="357" w:hanging="357"/>
        <w:jc w:val="both"/>
        <w:rPr>
          <w:rFonts w:eastAsia="Times New Roman" w:cs="Arial"/>
          <w:lang w:eastAsia="ru-RU"/>
        </w:rPr>
      </w:pPr>
      <w:r>
        <w:rPr>
          <w:rFonts w:eastAsia="Times New Roman" w:cs="Arial"/>
          <w:lang w:eastAsia="ru-RU"/>
        </w:rPr>
        <w:t xml:space="preserve">Если удастся создать новое поколение научной, профессиональной и учебной литературы (в печатной и электронной форме), которая позволит резко поднять продуктивность мозга, существенно уменьшить трудозатраты читателей и пользователей, это будет </w:t>
      </w:r>
      <w:proofErr w:type="spellStart"/>
      <w:r>
        <w:rPr>
          <w:rFonts w:eastAsia="Times New Roman" w:cs="Arial"/>
          <w:lang w:eastAsia="ru-RU"/>
        </w:rPr>
        <w:t>коперниканский</w:t>
      </w:r>
      <w:proofErr w:type="spellEnd"/>
      <w:r>
        <w:rPr>
          <w:rFonts w:eastAsia="Times New Roman" w:cs="Arial"/>
          <w:lang w:eastAsia="ru-RU"/>
        </w:rPr>
        <w:t xml:space="preserve"> переворот в интеллектуальном развитии человечества.</w:t>
      </w:r>
    </w:p>
    <w:p w:rsidR="0087118D" w:rsidRDefault="0087118D" w:rsidP="0087118D">
      <w:pPr>
        <w:rPr>
          <w:rFonts w:eastAsia="Times New Roman" w:cs="Arial"/>
          <w:szCs w:val="20"/>
          <w:lang w:eastAsia="ru-RU"/>
        </w:rPr>
        <w:sectPr w:rsidR="0087118D">
          <w:pgSz w:w="11906" w:h="16838"/>
          <w:pgMar w:top="1134" w:right="1134" w:bottom="1134" w:left="1134" w:header="709" w:footer="709" w:gutter="0"/>
          <w:cols w:space="720"/>
        </w:sectPr>
      </w:pPr>
    </w:p>
    <w:p w:rsidR="0087118D" w:rsidRDefault="0087118D" w:rsidP="0087118D">
      <w:pPr>
        <w:pageBreakBefore/>
        <w:spacing w:after="340"/>
        <w:jc w:val="center"/>
        <w:outlineLvl w:val="1"/>
        <w:rPr>
          <w:rFonts w:eastAsia="Times New Roman" w:cs="Arial"/>
          <w:caps/>
          <w:kern w:val="36"/>
          <w:sz w:val="36"/>
          <w:szCs w:val="36"/>
          <w:lang w:eastAsia="ru-RU"/>
        </w:rPr>
      </w:pPr>
      <w:r>
        <w:rPr>
          <w:rFonts w:eastAsia="Times New Roman" w:cs="Arial"/>
          <w:kern w:val="36"/>
          <w:sz w:val="36"/>
          <w:szCs w:val="36"/>
          <w:lang w:eastAsia="ru-RU"/>
        </w:rPr>
        <w:lastRenderedPageBreak/>
        <w:t xml:space="preserve">Глава </w:t>
      </w:r>
      <w:r>
        <w:rPr>
          <w:rFonts w:eastAsia="Times New Roman" w:cs="Arial"/>
          <w:caps/>
          <w:kern w:val="36"/>
          <w:sz w:val="36"/>
          <w:szCs w:val="36"/>
          <w:lang w:eastAsia="ru-RU"/>
        </w:rPr>
        <w:t>6</w:t>
      </w:r>
    </w:p>
    <w:p w:rsidR="0087118D" w:rsidRDefault="0087118D" w:rsidP="0087118D">
      <w:pPr>
        <w:spacing w:before="120" w:after="360"/>
        <w:jc w:val="center"/>
        <w:outlineLvl w:val="1"/>
        <w:rPr>
          <w:rFonts w:eastAsia="Times New Roman" w:cs="Arial"/>
          <w:b/>
          <w:caps/>
          <w:kern w:val="36"/>
          <w:sz w:val="40"/>
          <w:szCs w:val="40"/>
          <w:lang w:eastAsia="ru-RU"/>
        </w:rPr>
      </w:pPr>
      <w:r>
        <w:rPr>
          <w:rFonts w:eastAsia="Times New Roman" w:cs="Arial"/>
          <w:b/>
          <w:caps/>
          <w:kern w:val="36"/>
          <w:sz w:val="40"/>
          <w:szCs w:val="40"/>
          <w:lang w:eastAsia="ru-RU"/>
        </w:rPr>
        <w:t xml:space="preserve">Заумный текст должен умереть, </w:t>
      </w:r>
      <w:r>
        <w:rPr>
          <w:rFonts w:eastAsia="Times New Roman" w:cs="Arial"/>
          <w:b/>
          <w:caps/>
          <w:kern w:val="36"/>
          <w:sz w:val="40"/>
          <w:szCs w:val="40"/>
          <w:lang w:eastAsia="ru-RU"/>
        </w:rPr>
        <w:br/>
        <w:t>уступив место спасительной графике</w:t>
      </w:r>
    </w:p>
    <w:p w:rsidR="0087118D" w:rsidRDefault="0087118D" w:rsidP="0087118D">
      <w:pPr>
        <w:spacing w:after="120"/>
        <w:ind w:left="5670"/>
        <w:jc w:val="both"/>
        <w:rPr>
          <w:rFonts w:eastAsia="Times New Roman" w:cs="Arial"/>
          <w:sz w:val="20"/>
          <w:szCs w:val="20"/>
          <w:lang w:eastAsia="ru-RU"/>
        </w:rPr>
      </w:pPr>
      <w:r>
        <w:rPr>
          <w:rFonts w:eastAsia="Times New Roman" w:cs="Arial"/>
          <w:sz w:val="20"/>
          <w:szCs w:val="20"/>
          <w:lang w:eastAsia="ru-RU"/>
        </w:rPr>
        <w:t>Удачный рисунок иногда не только позволяет сделать наглядной и понятной суть сложного вопроса, но нередко  способен подсказать принципиально новое соображение, идею, гипотезу, которые  без такого рисунка просто, что называется,  не приходят в голову.</w:t>
      </w:r>
    </w:p>
    <w:p w:rsidR="0087118D" w:rsidRDefault="0087118D" w:rsidP="0087118D">
      <w:pPr>
        <w:spacing w:after="2040"/>
        <w:jc w:val="right"/>
        <w:rPr>
          <w:rFonts w:eastAsia="Times New Roman" w:cs="Arial"/>
          <w:i/>
          <w:sz w:val="20"/>
          <w:szCs w:val="20"/>
          <w:lang w:eastAsia="ru-RU"/>
        </w:rPr>
      </w:pPr>
      <w:r>
        <w:rPr>
          <w:rFonts w:eastAsia="Times New Roman" w:cs="Arial"/>
          <w:i/>
          <w:sz w:val="20"/>
          <w:szCs w:val="20"/>
          <w:lang w:eastAsia="ru-RU"/>
        </w:rPr>
        <w:t>Александр Зенкин</w:t>
      </w:r>
      <w:sdt>
        <w:sdtPr>
          <w:rPr>
            <w:rFonts w:eastAsia="Times New Roman" w:cs="Arial"/>
            <w:i/>
            <w:sz w:val="20"/>
            <w:szCs w:val="20"/>
            <w:lang w:eastAsia="ru-RU"/>
          </w:rPr>
          <w:id w:val="-196777093"/>
          <w:citation/>
        </w:sdtPr>
        <w:sdtContent>
          <w:r>
            <w:rPr>
              <w:rFonts w:eastAsia="Times New Roman" w:cs="Arial"/>
              <w:i/>
              <w:sz w:val="20"/>
              <w:szCs w:val="20"/>
              <w:lang w:eastAsia="ru-RU"/>
            </w:rPr>
            <w:fldChar w:fldCharType="begin"/>
          </w:r>
          <w:r>
            <w:rPr>
              <w:rFonts w:eastAsia="Times New Roman" w:cs="Arial"/>
              <w:i/>
              <w:sz w:val="20"/>
              <w:szCs w:val="20"/>
              <w:lang w:eastAsia="ru-RU"/>
            </w:rPr>
            <w:instrText xml:space="preserve">CITATION Заполнитель5 \l 1049 </w:instrText>
          </w:r>
          <w:r>
            <w:rPr>
              <w:rFonts w:eastAsia="Times New Roman" w:cs="Arial"/>
              <w:i/>
              <w:sz w:val="20"/>
              <w:szCs w:val="20"/>
              <w:lang w:eastAsia="ru-RU"/>
            </w:rPr>
            <w:fldChar w:fldCharType="separate"/>
          </w:r>
          <w:r w:rsidR="00801DA1">
            <w:rPr>
              <w:rFonts w:eastAsia="Times New Roman" w:cs="Arial"/>
              <w:i/>
              <w:noProof/>
              <w:sz w:val="20"/>
              <w:szCs w:val="20"/>
              <w:lang w:eastAsia="ru-RU"/>
            </w:rPr>
            <w:t xml:space="preserve"> </w:t>
          </w:r>
          <w:r w:rsidR="00801DA1" w:rsidRPr="00801DA1">
            <w:rPr>
              <w:rFonts w:eastAsia="Times New Roman" w:cs="Arial"/>
              <w:noProof/>
              <w:sz w:val="20"/>
              <w:szCs w:val="20"/>
              <w:lang w:eastAsia="ru-RU"/>
            </w:rPr>
            <w:t>[89]</w:t>
          </w:r>
          <w:r>
            <w:rPr>
              <w:rFonts w:eastAsia="Times New Roman" w:cs="Arial"/>
              <w:i/>
              <w:sz w:val="20"/>
              <w:szCs w:val="20"/>
              <w:lang w:eastAsia="ru-RU"/>
            </w:rPr>
            <w:fldChar w:fldCharType="end"/>
          </w:r>
        </w:sdtContent>
      </w:sdt>
      <w:r>
        <w:rPr>
          <w:rFonts w:eastAsia="Times New Roman" w:cs="Arial"/>
          <w:i/>
          <w:sz w:val="20"/>
          <w:szCs w:val="20"/>
          <w:lang w:eastAsia="ru-RU"/>
        </w:rPr>
        <w:t>.</w:t>
      </w:r>
    </w:p>
    <w:p w:rsidR="0087118D" w:rsidRDefault="0087118D" w:rsidP="0087118D">
      <w:pPr>
        <w:spacing w:before="480" w:after="240"/>
        <w:rPr>
          <w:b/>
          <w:caps/>
          <w:sz w:val="28"/>
          <w:szCs w:val="22"/>
        </w:rPr>
      </w:pPr>
      <w:r>
        <w:rPr>
          <w:b/>
          <w:caps/>
          <w:sz w:val="28"/>
        </w:rPr>
        <w:t>пабло пикассо и илья эренбург</w:t>
      </w:r>
    </w:p>
    <w:p w:rsidR="0087118D" w:rsidRDefault="0087118D" w:rsidP="0087118D">
      <w:pPr>
        <w:ind w:firstLine="567"/>
        <w:jc w:val="both"/>
      </w:pPr>
      <w:r>
        <w:t>— Послушай, Пабло! — сказал именитому художнику писатель Илья Эренбург. — Ну не понимаю я твоих картин, хоть убей!</w:t>
      </w:r>
    </w:p>
    <w:p w:rsidR="0087118D" w:rsidRDefault="0087118D" w:rsidP="0087118D">
      <w:pPr>
        <w:ind w:firstLine="567"/>
        <w:jc w:val="both"/>
      </w:pPr>
      <w:r>
        <w:t>— Знаешь что, Илья, — деликатно ответил Пикассо. — Ты когда-нибудь учился в школе?</w:t>
      </w:r>
    </w:p>
    <w:p w:rsidR="0087118D" w:rsidRDefault="0087118D" w:rsidP="0087118D">
      <w:pPr>
        <w:ind w:firstLine="567"/>
        <w:jc w:val="both"/>
      </w:pPr>
      <w:r>
        <w:t>— Конечно, учился.</w:t>
      </w:r>
    </w:p>
    <w:p w:rsidR="0087118D" w:rsidRDefault="0087118D" w:rsidP="0087118D">
      <w:pPr>
        <w:ind w:firstLine="567"/>
        <w:jc w:val="both"/>
      </w:pPr>
      <w:r>
        <w:t>— И тебя, надо полагать, учили читать?</w:t>
      </w:r>
    </w:p>
    <w:p w:rsidR="0087118D" w:rsidRDefault="0087118D" w:rsidP="0087118D">
      <w:pPr>
        <w:ind w:firstLine="567"/>
        <w:jc w:val="both"/>
      </w:pPr>
      <w:r>
        <w:t>— Само собой, — буркнул Эренбург.</w:t>
      </w:r>
    </w:p>
    <w:p w:rsidR="0087118D" w:rsidRDefault="0087118D" w:rsidP="0087118D">
      <w:pPr>
        <w:ind w:firstLine="567"/>
        <w:jc w:val="both"/>
      </w:pPr>
      <w:r>
        <w:t>— А теперь скажи, учили ли тебя смотреть и понимать картины?</w:t>
      </w:r>
    </w:p>
    <w:p w:rsidR="0087118D" w:rsidRDefault="0087118D" w:rsidP="0087118D">
      <w:pPr>
        <w:ind w:firstLine="567"/>
        <w:jc w:val="both"/>
      </w:pPr>
      <w:r>
        <w:t>— Нет, не учили, — пробормотал Эренбург и густо покраснел.</w:t>
      </w:r>
    </w:p>
    <w:p w:rsidR="0087118D" w:rsidRDefault="0087118D" w:rsidP="0087118D">
      <w:pPr>
        <w:spacing w:before="480" w:after="240"/>
        <w:rPr>
          <w:b/>
          <w:caps/>
          <w:sz w:val="28"/>
        </w:rPr>
      </w:pPr>
      <w:r>
        <w:rPr>
          <w:b/>
          <w:caps/>
          <w:sz w:val="28"/>
        </w:rPr>
        <w:t>Текст — это одно, а картина — совсем другое</w:t>
      </w:r>
    </w:p>
    <w:p w:rsidR="0087118D" w:rsidRDefault="0087118D" w:rsidP="0087118D">
      <w:pPr>
        <w:ind w:firstLine="567"/>
        <w:jc w:val="both"/>
      </w:pPr>
      <w:r>
        <w:t>Мысль Пикассо очевидна. Чтение текста и «чтение» картин — разные вещи. И учить этому надо по-разному. Если человек научился читать слова и предложения, это вовсе не значит, что он умеет понимать изображения.</w:t>
      </w:r>
    </w:p>
    <w:p w:rsidR="0087118D" w:rsidRDefault="0087118D" w:rsidP="0087118D">
      <w:pPr>
        <w:ind w:firstLine="567"/>
        <w:jc w:val="both"/>
      </w:pPr>
      <w:r>
        <w:t>Признаемся сразу, что картины Пикассо интересуют нас меньше всего. Наша тема — «божественная информация» (</w:t>
      </w:r>
      <w:proofErr w:type="spellStart"/>
      <w:r>
        <w:t>диоинформация</w:t>
      </w:r>
      <w:proofErr w:type="spellEnd"/>
      <w:r>
        <w:t>). Это понятие охватывает научную, профессиональную и учебную литературу, а также техническую и иную документацию.</w:t>
      </w:r>
    </w:p>
    <w:p w:rsidR="0087118D" w:rsidRDefault="0087118D" w:rsidP="0087118D">
      <w:pPr>
        <w:ind w:firstLine="567"/>
        <w:jc w:val="both"/>
      </w:pPr>
      <w:r>
        <w:t>Письменная информация (</w:t>
      </w:r>
      <w:proofErr w:type="spellStart"/>
      <w:r>
        <w:t>диоинформация</w:t>
      </w:r>
      <w:proofErr w:type="spellEnd"/>
      <w:r>
        <w:t>) состоит из трех основных частей:</w:t>
      </w:r>
    </w:p>
    <w:p w:rsidR="0087118D" w:rsidRDefault="0087118D" w:rsidP="0087118D">
      <w:pPr>
        <w:ind w:firstLine="567"/>
        <w:jc w:val="both"/>
      </w:pPr>
    </w:p>
    <w:p w:rsidR="0087118D" w:rsidRDefault="0087118D" w:rsidP="0087118D">
      <w:pPr>
        <w:ind w:firstLine="567"/>
        <w:jc w:val="both"/>
      </w:pPr>
      <w:r>
        <w:rPr>
          <w:noProof/>
          <w:lang w:eastAsia="ru-RU"/>
        </w:rPr>
        <mc:AlternateContent>
          <mc:Choice Requires="wpg">
            <w:drawing>
              <wp:anchor distT="0" distB="0" distL="114300" distR="114300" simplePos="0" relativeHeight="252219392" behindDoc="0" locked="0" layoutInCell="1" allowOverlap="1">
                <wp:simplePos x="0" y="0"/>
                <wp:positionH relativeFrom="column">
                  <wp:posOffset>172720</wp:posOffset>
                </wp:positionH>
                <wp:positionV relativeFrom="paragraph">
                  <wp:posOffset>23495</wp:posOffset>
                </wp:positionV>
                <wp:extent cx="5802630" cy="800100"/>
                <wp:effectExtent l="0" t="0" r="26670" b="19050"/>
                <wp:wrapNone/>
                <wp:docPr id="234" name="Группа 234"/>
                <wp:cNvGraphicFramePr/>
                <a:graphic xmlns:a="http://schemas.openxmlformats.org/drawingml/2006/main">
                  <a:graphicData uri="http://schemas.microsoft.com/office/word/2010/wordprocessingGroup">
                    <wpg:wgp>
                      <wpg:cNvGrpSpPr/>
                      <wpg:grpSpPr>
                        <a:xfrm>
                          <a:off x="0" y="0"/>
                          <a:ext cx="5802630" cy="800100"/>
                          <a:chOff x="0" y="0"/>
                          <a:chExt cx="5802923" cy="800100"/>
                        </a:xfrm>
                      </wpg:grpSpPr>
                      <wps:wsp>
                        <wps:cNvPr id="2623" name="Надпись 547"/>
                        <wps:cNvSpPr txBox="1"/>
                        <wps:spPr>
                          <a:xfrm>
                            <a:off x="0" y="0"/>
                            <a:ext cx="5802923" cy="800100"/>
                          </a:xfrm>
                          <a:prstGeom prst="rect">
                            <a:avLst/>
                          </a:prstGeom>
                          <a:solidFill>
                            <a:srgbClr val="FFFF99"/>
                          </a:solidFill>
                          <a:ln w="19050">
                            <a:solidFill>
                              <a:srgbClr val="993300"/>
                            </a:solidFill>
                          </a:ln>
                        </wps:spPr>
                        <wps:txbx>
                          <w:txbxContent>
                            <w:p w:rsidR="0045171B" w:rsidRDefault="0045171B" w:rsidP="0087118D"/>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2624" name="Группа 2624"/>
                        <wpg:cNvGrpSpPr/>
                        <wpg:grpSpPr>
                          <a:xfrm>
                            <a:off x="295422" y="147711"/>
                            <a:ext cx="5169876" cy="522000"/>
                            <a:chOff x="295422" y="147711"/>
                            <a:chExt cx="5169876" cy="522000"/>
                          </a:xfrm>
                        </wpg:grpSpPr>
                        <wps:wsp>
                          <wps:cNvPr id="2626" name="Надпись 549"/>
                          <wps:cNvSpPr txBox="1"/>
                          <wps:spPr>
                            <a:xfrm>
                              <a:off x="295422" y="147711"/>
                              <a:ext cx="1290544" cy="521970"/>
                            </a:xfrm>
                            <a:prstGeom prst="rect">
                              <a:avLst/>
                            </a:prstGeom>
                            <a:solidFill>
                              <a:sysClr val="window" lastClr="FFFFFF"/>
                            </a:solidFill>
                            <a:ln w="12700">
                              <a:solidFill>
                                <a:srgbClr val="993300"/>
                              </a:solidFill>
                            </a:ln>
                          </wps:spPr>
                          <wps:txbx>
                            <w:txbxContent>
                              <w:p w:rsidR="0045171B" w:rsidRDefault="0045171B" w:rsidP="0087118D">
                                <w:pPr>
                                  <w:spacing w:before="200" w:line="220" w:lineRule="exact"/>
                                  <w:ind w:right="-57"/>
                                  <w:jc w:val="center"/>
                                  <w:rPr>
                                    <w:sz w:val="22"/>
                                  </w:rPr>
                                </w:pPr>
                                <w:proofErr w:type="spellStart"/>
                                <w:r>
                                  <w:rPr>
                                    <w:sz w:val="22"/>
                                  </w:rPr>
                                  <w:t>Диоинформация</w:t>
                                </w:r>
                                <w:proofErr w:type="spellEnd"/>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27" name="Надпись 550"/>
                          <wps:cNvSpPr txBox="1"/>
                          <wps:spPr>
                            <a:xfrm>
                              <a:off x="1962442" y="147711"/>
                              <a:ext cx="1007956" cy="522000"/>
                            </a:xfrm>
                            <a:prstGeom prst="rect">
                              <a:avLst/>
                            </a:prstGeom>
                            <a:solidFill>
                              <a:sysClr val="window" lastClr="FFFFFF"/>
                            </a:solidFill>
                            <a:ln w="12700">
                              <a:solidFill>
                                <a:srgbClr val="993300"/>
                              </a:solidFill>
                            </a:ln>
                          </wps:spPr>
                          <wps:txbx>
                            <w:txbxContent>
                              <w:p w:rsidR="0045171B" w:rsidRDefault="0045171B" w:rsidP="0087118D">
                                <w:pPr>
                                  <w:spacing w:before="120" w:line="220" w:lineRule="exact"/>
                                  <w:ind w:left="-57" w:right="-113"/>
                                  <w:jc w:val="center"/>
                                  <w:rPr>
                                    <w:sz w:val="22"/>
                                  </w:rPr>
                                </w:pPr>
                                <w:r>
                                  <w:rPr>
                                    <w:sz w:val="22"/>
                                  </w:rPr>
                                  <w:t>Словесный текст</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28" name="Надпись 551"/>
                          <wps:cNvSpPr txBox="1"/>
                          <wps:spPr>
                            <a:xfrm>
                              <a:off x="3334042" y="147711"/>
                              <a:ext cx="872197" cy="521970"/>
                            </a:xfrm>
                            <a:prstGeom prst="rect">
                              <a:avLst/>
                            </a:prstGeom>
                            <a:solidFill>
                              <a:sysClr val="window" lastClr="FFFFFF"/>
                            </a:solidFill>
                            <a:ln w="12700">
                              <a:solidFill>
                                <a:srgbClr val="993300"/>
                              </a:solidFill>
                            </a:ln>
                          </wps:spPr>
                          <wps:txbx>
                            <w:txbxContent>
                              <w:p w:rsidR="0045171B" w:rsidRDefault="0045171B" w:rsidP="0087118D">
                                <w:pPr>
                                  <w:spacing w:before="200" w:line="220" w:lineRule="exact"/>
                                  <w:ind w:right="-57"/>
                                  <w:jc w:val="center"/>
                                  <w:rPr>
                                    <w:sz w:val="22"/>
                                  </w:rPr>
                                </w:pPr>
                                <w:r>
                                  <w:rPr>
                                    <w:sz w:val="22"/>
                                  </w:rPr>
                                  <w:t>Формулы</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31" name="Знак ''плюс'' 2631"/>
                          <wps:cNvSpPr/>
                          <wps:spPr>
                            <a:xfrm>
                              <a:off x="3038621" y="316523"/>
                              <a:ext cx="223510" cy="194310"/>
                            </a:xfrm>
                            <a:prstGeom prst="mathPlus">
                              <a:avLst>
                                <a:gd name="adj1" fmla="val 13996"/>
                              </a:avLst>
                            </a:prstGeom>
                            <a:solidFill>
                              <a:srgbClr val="993300"/>
                            </a:solidFill>
                            <a:ln w="12700" cap="flat" cmpd="sng" algn="ctr">
                              <a:solidFill>
                                <a:srgbClr val="9933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632" name="Равно 2632"/>
                          <wps:cNvSpPr/>
                          <wps:spPr>
                            <a:xfrm>
                              <a:off x="1645919" y="295422"/>
                              <a:ext cx="262244" cy="228600"/>
                            </a:xfrm>
                            <a:prstGeom prst="mathEqual">
                              <a:avLst>
                                <a:gd name="adj1" fmla="val 12409"/>
                                <a:gd name="adj2" fmla="val 22871"/>
                              </a:avLst>
                            </a:prstGeom>
                            <a:solidFill>
                              <a:srgbClr val="993300"/>
                            </a:solidFill>
                            <a:ln w="12700" cap="flat" cmpd="sng" algn="ctr">
                              <a:solidFill>
                                <a:srgbClr val="9933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636" name="Знак ''плюс'' 2636"/>
                          <wps:cNvSpPr/>
                          <wps:spPr>
                            <a:xfrm>
                              <a:off x="4283611" y="316523"/>
                              <a:ext cx="223510" cy="194310"/>
                            </a:xfrm>
                            <a:prstGeom prst="mathPlus">
                              <a:avLst>
                                <a:gd name="adj1" fmla="val 13996"/>
                              </a:avLst>
                            </a:prstGeom>
                            <a:solidFill>
                              <a:srgbClr val="993300"/>
                            </a:solidFill>
                            <a:ln w="12700" cap="flat" cmpd="sng" algn="ctr">
                              <a:solidFill>
                                <a:srgbClr val="9933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637" name="Надпись 555"/>
                          <wps:cNvSpPr txBox="1"/>
                          <wps:spPr>
                            <a:xfrm>
                              <a:off x="4593101" y="147711"/>
                              <a:ext cx="872197" cy="521970"/>
                            </a:xfrm>
                            <a:prstGeom prst="rect">
                              <a:avLst/>
                            </a:prstGeom>
                            <a:solidFill>
                              <a:sysClr val="window" lastClr="FFFFFF"/>
                            </a:solidFill>
                            <a:ln w="12700">
                              <a:solidFill>
                                <a:srgbClr val="993300"/>
                              </a:solidFill>
                            </a:ln>
                          </wps:spPr>
                          <wps:txbx>
                            <w:txbxContent>
                              <w:p w:rsidR="0045171B" w:rsidRDefault="0045171B" w:rsidP="0087118D">
                                <w:pPr>
                                  <w:spacing w:before="200" w:line="220" w:lineRule="exact"/>
                                  <w:ind w:right="-57"/>
                                  <w:jc w:val="center"/>
                                  <w:rPr>
                                    <w:sz w:val="22"/>
                                  </w:rPr>
                                </w:pPr>
                                <w:r>
                                  <w:rPr>
                                    <w:sz w:val="22"/>
                                  </w:rPr>
                                  <w:t>Чертежи</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Группа 234" o:spid="_x0000_s2742" style="position:absolute;left:0;text-align:left;margin-left:13.6pt;margin-top:1.85pt;width:456.9pt;height:63pt;z-index:252219392;mso-position-horizontal-relative:text;mso-position-vertical-relative:text" coordsize="58029,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">
                <v:shape id="Надпись 547" o:spid="_x0000_s2743" type="#_x0000_t202" style="position:absolute;width:58029;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" fillcolor="#ff9" strokecolor="#930" strokeweight="1.5pt">
                  <v:textbox>
                    <w:txbxContent>
                      <w:p w:rsidR="0045171B" w:rsidRDefault="0045171B" w:rsidP="0087118D"/>
                    </w:txbxContent>
                  </v:textbox>
                </v:shape>
                <v:group id="Группа 2624" o:spid="_x0000_s2744" style="position:absolute;left:2954;top:1477;width:51698;height:5220" coordorigin="2954,1477" coordsize="51698,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">
                  <v:shape id="Надпись 549" o:spid="_x0000_s2745" type="#_x0000_t202" style="position:absolute;left:2954;top:1477;width:12905;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" fillcolor="window" strokecolor="#930" strokeweight="1pt">
                    <v:textbox>
                      <w:txbxContent>
                        <w:p w:rsidR="0045171B" w:rsidRDefault="0045171B" w:rsidP="0087118D">
                          <w:pPr>
                            <w:spacing w:before="200" w:line="220" w:lineRule="exact"/>
                            <w:ind w:right="-57"/>
                            <w:jc w:val="center"/>
                            <w:rPr>
                              <w:sz w:val="22"/>
                            </w:rPr>
                          </w:pPr>
                          <w:proofErr w:type="spellStart"/>
                          <w:r>
                            <w:rPr>
                              <w:sz w:val="22"/>
                            </w:rPr>
                            <w:t>Диоинформация</w:t>
                          </w:r>
                          <w:proofErr w:type="spellEnd"/>
                        </w:p>
                      </w:txbxContent>
                    </v:textbox>
                  </v:shape>
                  <v:shape id="Надпись 550" o:spid="_x0000_s2746" type="#_x0000_t202" style="position:absolute;left:19624;top:1477;width:10079;height: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" fillcolor="window" strokecolor="#930" strokeweight="1pt">
                    <v:textbox>
                      <w:txbxContent>
                        <w:p w:rsidR="0045171B" w:rsidRDefault="0045171B" w:rsidP="0087118D">
                          <w:pPr>
                            <w:spacing w:before="120" w:line="220" w:lineRule="exact"/>
                            <w:ind w:left="-57" w:right="-113"/>
                            <w:jc w:val="center"/>
                            <w:rPr>
                              <w:sz w:val="22"/>
                            </w:rPr>
                          </w:pPr>
                          <w:r>
                            <w:rPr>
                              <w:sz w:val="22"/>
                            </w:rPr>
                            <w:t>Словесный текст</w:t>
                          </w:r>
                        </w:p>
                      </w:txbxContent>
                    </v:textbox>
                  </v:shape>
                  <v:shape id="Надпись 551" o:spid="_x0000_s2747" type="#_x0000_t202" style="position:absolute;left:33340;top:1477;width:8722;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" fillcolor="window" strokecolor="#930" strokeweight="1pt">
                    <v:textbox>
                      <w:txbxContent>
                        <w:p w:rsidR="0045171B" w:rsidRDefault="0045171B" w:rsidP="0087118D">
                          <w:pPr>
                            <w:spacing w:before="200" w:line="220" w:lineRule="exact"/>
                            <w:ind w:right="-57"/>
                            <w:jc w:val="center"/>
                            <w:rPr>
                              <w:sz w:val="22"/>
                            </w:rPr>
                          </w:pPr>
                          <w:r>
                            <w:rPr>
                              <w:sz w:val="22"/>
                            </w:rPr>
                            <w:t>Формулы</w:t>
                          </w:r>
                        </w:p>
                      </w:txbxContent>
                    </v:textbox>
                  </v:shape>
                  <v:shape id="Знак ''плюс'' 2631" o:spid="_x0000_s2748" style="position:absolute;left:30386;top:3165;width:2235;height:1943;visibility:visible;mso-wrap-style:square;v-text-anchor:middle" coordsize="223510,19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" path="m29626,83557r68531,l98157,25756r27196,l125353,83557r68531,l193884,110753r-68531,l125353,168554r-27196,l98157,110753r-68531,l29626,83557xe" fillcolor="#930" strokecolor="#930" strokeweight="1pt">
                    <v:stroke joinstyle="miter"/>
                    <v:path arrowok="t" o:connecttype="custom" o:connectlocs="29626,83557;98157,83557;98157,25756;125353,25756;125353,83557;193884,83557;193884,110753;125353,110753;125353,168554;98157,168554;98157,110753;29626,110753;29626,83557" o:connectangles="0,0,0,0,0,0,0,0,0,0,0,0,0"/>
                  </v:shape>
                  <v:shape id="Равно 2632" o:spid="_x0000_s2749" style="position:absolute;left:16459;top:2954;width:2622;height:2286;visibility:visible;mso-wrap-style:square;v-text-anchor:middle" coordsize="26224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" path="m34760,59791r192724,l227484,88158r-192724,l34760,59791xm34760,140442r192724,l227484,168809r-192724,l34760,140442xe" fillcolor="#930" strokecolor="#930" strokeweight="1pt">
                    <v:stroke joinstyle="miter"/>
                    <v:path arrowok="t" o:connecttype="custom" o:connectlocs="34760,59791;227484,59791;227484,88158;34760,88158;34760,59791;34760,140442;227484,140442;227484,168809;34760,168809;34760,140442" o:connectangles="0,0,0,0,0,0,0,0,0,0"/>
                  </v:shape>
                  <v:shape id="Знак ''плюс'' 2636" o:spid="_x0000_s2750" style="position:absolute;left:42836;top:3165;width:2235;height:1943;visibility:visible;mso-wrap-style:square;v-text-anchor:middle" coordsize="223510,19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" path="m29626,83557r68531,l98157,25756r27196,l125353,83557r68531,l193884,110753r-68531,l125353,168554r-27196,l98157,110753r-68531,l29626,83557xe" fillcolor="#930" strokecolor="#930" strokeweight="1pt">
                    <v:stroke joinstyle="miter"/>
                    <v:path arrowok="t" o:connecttype="custom" o:connectlocs="29626,83557;98157,83557;98157,25756;125353,25756;125353,83557;193884,83557;193884,110753;125353,110753;125353,168554;98157,168554;98157,110753;29626,110753;29626,83557" o:connectangles="0,0,0,0,0,0,0,0,0,0,0,0,0"/>
                  </v:shape>
                  <v:shape id="Надпись 555" o:spid="_x0000_s2751" type="#_x0000_t202" style="position:absolute;left:45931;top:1477;width:8721;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" fillcolor="window" strokecolor="#930" strokeweight="1pt">
                    <v:textbox>
                      <w:txbxContent>
                        <w:p w:rsidR="0045171B" w:rsidRDefault="0045171B" w:rsidP="0087118D">
                          <w:pPr>
                            <w:spacing w:before="200" w:line="220" w:lineRule="exact"/>
                            <w:ind w:right="-57"/>
                            <w:jc w:val="center"/>
                            <w:rPr>
                              <w:sz w:val="22"/>
                            </w:rPr>
                          </w:pPr>
                          <w:r>
                            <w:rPr>
                              <w:sz w:val="22"/>
                            </w:rPr>
                            <w:t>Чертежи</w:t>
                          </w:r>
                        </w:p>
                      </w:txbxContent>
                    </v:textbox>
                  </v:shape>
                </v:group>
              </v:group>
            </w:pict>
          </mc:Fallback>
        </mc:AlternateContent>
      </w:r>
    </w:p>
    <w:p w:rsidR="0087118D" w:rsidRDefault="0087118D" w:rsidP="0087118D">
      <w:pPr>
        <w:ind w:firstLine="567"/>
        <w:jc w:val="both"/>
      </w:pPr>
    </w:p>
    <w:p w:rsidR="0087118D" w:rsidRDefault="0087118D" w:rsidP="0087118D">
      <w:pPr>
        <w:ind w:firstLine="567"/>
        <w:jc w:val="both"/>
      </w:pPr>
    </w:p>
    <w:p w:rsidR="0087118D" w:rsidRDefault="0087118D" w:rsidP="0087118D">
      <w:pPr>
        <w:ind w:firstLine="567"/>
        <w:jc w:val="both"/>
      </w:pPr>
    </w:p>
    <w:p w:rsidR="0087118D" w:rsidRDefault="0087118D" w:rsidP="0087118D">
      <w:pPr>
        <w:ind w:firstLine="567"/>
        <w:jc w:val="both"/>
      </w:pPr>
    </w:p>
    <w:p w:rsidR="0087118D" w:rsidRDefault="0087118D" w:rsidP="0087118D">
      <w:pPr>
        <w:ind w:firstLine="567"/>
        <w:jc w:val="both"/>
      </w:pPr>
    </w:p>
    <w:p w:rsidR="0087118D" w:rsidRDefault="0087118D" w:rsidP="0087118D">
      <w:pPr>
        <w:ind w:firstLine="567"/>
        <w:jc w:val="both"/>
      </w:pPr>
    </w:p>
    <w:p w:rsidR="0087118D" w:rsidRDefault="0087118D" w:rsidP="0087118D">
      <w:pPr>
        <w:ind w:firstLine="567"/>
        <w:jc w:val="both"/>
      </w:pPr>
      <w:r>
        <w:lastRenderedPageBreak/>
        <w:t>В данном выражении термин «чертежи» обозначает схемы, рисунки, диаграммы и прочие графические изображения. Всю эту графику надо уметь рисовать и понимать. Но выпускники школ, как правило, этого не умеют. Словесный язык изучается много лет, а язык схем и изображений остается для них тайной за семью печатями. А его желательно знать. И вот почему.</w:t>
      </w:r>
    </w:p>
    <w:p w:rsidR="0087118D" w:rsidRDefault="0087118D" w:rsidP="0087118D">
      <w:pPr>
        <w:spacing w:before="480" w:after="240"/>
        <w:rPr>
          <w:b/>
          <w:caps/>
          <w:sz w:val="28"/>
        </w:rPr>
      </w:pPr>
      <w:r>
        <w:rPr>
          <w:b/>
          <w:caps/>
          <w:sz w:val="28"/>
        </w:rPr>
        <w:t xml:space="preserve">за соседним забором спрятана </w:t>
      </w:r>
      <w:r>
        <w:rPr>
          <w:b/>
          <w:caps/>
          <w:sz w:val="28"/>
        </w:rPr>
        <w:br/>
        <w:t>невидимая вселенная,</w:t>
      </w:r>
      <w:r>
        <w:rPr>
          <w:b/>
          <w:caps/>
          <w:sz w:val="28"/>
        </w:rPr>
        <w:br/>
        <w:t>о которой не знают случайные прохожие</w:t>
      </w:r>
    </w:p>
    <w:p w:rsidR="0087118D" w:rsidRDefault="0087118D" w:rsidP="0087118D">
      <w:pPr>
        <w:ind w:firstLine="567"/>
        <w:jc w:val="both"/>
      </w:pPr>
      <w:r>
        <w:t>В нашей хорошо изученной цивилизации есть таинственная невидимая зона, знакомая лишь узкому кругу посвященных. Мы имеем в виду секретные, полусекретные и совсем несекретные научные лаборатории, институты и заводы, где создаются наиболее сложные наукоемкие проекты. Многие из них поражают воображение. На фабриках творческой мысли трудятся  легионы талантливых ученых, блестящих инженеров и превосходных рабочих. Они создают атомное и ракетное оружие, атомные электростанции и ледоколы, военные корабли и подводные лодки, космические ракеты и межпланетные станции. Словно завзятые фокусники, они достают из волшебной шляпы самолеты, вертолеты и гаджеты, металлургические заводы, нефтехимические, биотехнологические производства и многое другое.</w:t>
      </w:r>
    </w:p>
    <w:p w:rsidR="0087118D" w:rsidRDefault="0087118D" w:rsidP="0087118D">
      <w:pPr>
        <w:ind w:firstLine="567"/>
        <w:jc w:val="both"/>
      </w:pPr>
      <w:r>
        <w:t>Мозговые центры, где все это проектируется, окружены плотной завесой военной, государственной или коммерческой тайны. Мировая общественность хорошо осведомлена лишь о внешнем облике и результатах работ. Все знают, как выглядят крейсеры и авианосцы, как происходят пуски ракет и взрывы атомных бомб. Все знакомы с внешним видом исследовательских центров и заводов, оборудованием лабораторий, стройными рядами компьютеров, лазерными установками и могучей робототехникой. Но все это — чисто внешняя мишура. Гостеприимные хозяева мозговых трестов ради рекламы часто и с удовольствием демонстрируют эти завлекательные блестки дотошным журналистам, которые распространяют увиденное на весь мир.</w:t>
      </w:r>
    </w:p>
    <w:p w:rsidR="0087118D" w:rsidRDefault="0087118D" w:rsidP="0087118D">
      <w:pPr>
        <w:ind w:firstLine="567"/>
        <w:jc w:val="both"/>
      </w:pPr>
      <w:r>
        <w:t>Но никто и никогда не пустит вас в святая святых и не покажет свои сокровенные интеллектуальные секреты — ноу-хау. Что такое ноу-хау? Это прежде всего технические проекты и техническая документация — строительная, конструкторская, технологическая, программная, эксплуатационная. Секреты бдительно охраняются. Защита информации считается важнейшим делом.</w:t>
      </w:r>
    </w:p>
    <w:p w:rsidR="0087118D" w:rsidRDefault="0087118D" w:rsidP="0087118D">
      <w:pPr>
        <w:ind w:firstLine="567"/>
        <w:jc w:val="both"/>
      </w:pPr>
      <w:r>
        <w:t>Видели ли вы полный комплект документации на крылатую ракету или сверхзвуковой истребитель? И скорее всего</w:t>
      </w:r>
      <w:r w:rsidR="0013754A">
        <w:t>,</w:t>
      </w:r>
      <w:r>
        <w:t xml:space="preserve"> никогда не увидите. Если, конечно, вы не сотрудник фирмы-разработчика или опытный шпион.</w:t>
      </w:r>
    </w:p>
    <w:p w:rsidR="0087118D" w:rsidRDefault="0087118D" w:rsidP="0087118D">
      <w:pPr>
        <w:spacing w:before="480" w:after="240"/>
        <w:rPr>
          <w:b/>
          <w:caps/>
          <w:sz w:val="28"/>
        </w:rPr>
      </w:pPr>
      <w:r>
        <w:rPr>
          <w:b/>
          <w:caps/>
          <w:sz w:val="28"/>
        </w:rPr>
        <w:t>поэма о технической документации</w:t>
      </w:r>
    </w:p>
    <w:p w:rsidR="0087118D" w:rsidRDefault="0087118D" w:rsidP="0087118D">
      <w:pPr>
        <w:ind w:firstLine="567"/>
        <w:jc w:val="both"/>
      </w:pPr>
      <w:r>
        <w:t>Техническая документация — явление планетарного масштаба. Это целая вселенная, сверкающая ярким блеском и всеми оттенками интеллектуальных красок. Это величественный в своем непревзойденном великолепии живительный фундамент научно-технических достижений цивилизации. Сокровищница ценнейших идей, породивших всю технику на нашей планете. Кладезь мирового технического опыта. Интеллектуальный оплот практического благосостояния народов.</w:t>
      </w:r>
    </w:p>
    <w:p w:rsidR="0087118D" w:rsidRDefault="0087118D" w:rsidP="0087118D">
      <w:pPr>
        <w:ind w:firstLine="567"/>
        <w:jc w:val="both"/>
      </w:pPr>
      <w:r>
        <w:t xml:space="preserve">Документация — интереснейший социальный феномен, который еще ждет своих исследователей. Оставаясь загадочной невидимкой для обывателей и </w:t>
      </w:r>
      <w:r>
        <w:lastRenderedPageBreak/>
        <w:t xml:space="preserve">непосвященных, документация концентрирует в себе бесценные знания о результатах самых современных исследований и разработок. Она превращает творческую мысль изобретателей и проектировщиков в зримую информацию, доступную только избранным — узкому кругу непосредственных участников производственного процесса. Словно невидимая рука, она управляет всеми цехами и заводами планеты, создавая и непрестанно совершенствуя искусственную техносферу Земли. </w:t>
      </w:r>
    </w:p>
    <w:p w:rsidR="0087118D" w:rsidRDefault="0087118D" w:rsidP="0087118D">
      <w:pPr>
        <w:spacing w:before="480" w:after="240"/>
        <w:rPr>
          <w:b/>
          <w:caps/>
          <w:sz w:val="28"/>
        </w:rPr>
      </w:pPr>
      <w:r>
        <w:rPr>
          <w:b/>
          <w:caps/>
          <w:sz w:val="28"/>
        </w:rPr>
        <w:t>волшебное царство искусственных языков</w:t>
      </w:r>
    </w:p>
    <w:p w:rsidR="0087118D" w:rsidRDefault="0087118D" w:rsidP="0087118D">
      <w:pPr>
        <w:ind w:firstLine="567"/>
        <w:jc w:val="both"/>
      </w:pPr>
      <w:r>
        <w:t>Зададим каверзные вопросы. Каким языком пользуются творцы завтрашнего дня, создатели грандиозных сооружений и фантастических машин, кудесники будущего, разработчики новых идей и технической документации? Какой язык они предпочитают для отображения результатов своего творческого мышления, вдохновенного поиска, сложнейшего умственного труда?</w:t>
      </w:r>
    </w:p>
    <w:p w:rsidR="0087118D" w:rsidRDefault="0087118D" w:rsidP="0087118D">
      <w:pPr>
        <w:ind w:firstLine="567"/>
        <w:jc w:val="both"/>
      </w:pPr>
      <w:r>
        <w:t>Может быть, это самый обычный естественный язык? Ничего подобного! Естественный язык непригоден для сложных задач. Он, конечно, используется, но в ограниченных пределах и, как правило, при решении самых простых вопросов.</w:t>
      </w:r>
    </w:p>
    <w:p w:rsidR="0087118D" w:rsidRDefault="0087118D" w:rsidP="0087118D">
      <w:pPr>
        <w:ind w:firstLine="567"/>
        <w:jc w:val="both"/>
      </w:pPr>
      <w:r>
        <w:t xml:space="preserve">Царство техники — это царство искусственных языков, математических и иных формул, а также — вот оно, подлинное чудо! — самой разнообразной графики. Причем роль графики постоянно растет. При создании технической документации широко используются языки строительных и конструкторских чертежей, структурные и функциональные схемы, электрические, монтажные, пневматические и гидравлические схемы. В последнее время появились еще более «интеллектуальные» графические языки — логические схемы микропроцессоров и компьютеров, новейшие языки </w:t>
      </w:r>
      <w:r>
        <w:rPr>
          <w:lang w:val="en-US"/>
        </w:rPr>
        <w:t>CASE</w:t>
      </w:r>
      <w:r>
        <w:t>-технологий и многое другое.</w:t>
      </w:r>
    </w:p>
    <w:p w:rsidR="0087118D" w:rsidRDefault="0087118D" w:rsidP="0087118D">
      <w:pPr>
        <w:ind w:firstLine="567"/>
        <w:jc w:val="both"/>
      </w:pPr>
      <w:r>
        <w:t>Разумеется, люди общаются между собой с помощью обычного звукового языка. Но сложные объекты они проектируют с помощью языка схем и чертежей. И почти не описывают их на естественном языке. Практика показывает, что разработчики техники буквально мыслят этими схемами, пользуясь словами лишь в особых случаях.</w:t>
      </w:r>
    </w:p>
    <w:p w:rsidR="0087118D" w:rsidRDefault="0087118D" w:rsidP="0087118D">
      <w:pPr>
        <w:ind w:firstLine="567"/>
        <w:jc w:val="both"/>
      </w:pPr>
      <w:r>
        <w:t>Почему? Причина проста. Графические языки обладают огромной выразительной силой и существенно экономят умственные усилия разработчиков. Экономия достигается за счет опоры на симультанные механизмы восприятия и мышления</w:t>
      </w:r>
      <w:r>
        <w:rPr>
          <w:vertAlign w:val="superscript"/>
        </w:rPr>
        <w:footnoteReference w:id="4"/>
      </w:r>
      <w:r>
        <w:t>. Эти могучие механизмы ускоряют работу мозга проектировщиков, увеличивают силу и эффективность их интеллекта.</w:t>
      </w:r>
    </w:p>
    <w:p w:rsidR="0087118D" w:rsidRDefault="0087118D" w:rsidP="0087118D">
      <w:pPr>
        <w:ind w:firstLine="567"/>
        <w:jc w:val="both"/>
      </w:pPr>
      <w:r>
        <w:t xml:space="preserve">Чудеса техники, материальное богатство, уют и комфорт современной жизни, расцвет науки — все это не свалилось с неба. Сказочные достижения человечества стали возможны благодаря тому, что люди научились </w:t>
      </w:r>
      <w:r>
        <w:rPr>
          <w:i/>
        </w:rPr>
        <w:t>ускорять работу собственного мозга</w:t>
      </w:r>
      <w:r>
        <w:t xml:space="preserve"> с помощью графических и иных искусственных языков.</w:t>
      </w:r>
    </w:p>
    <w:p w:rsidR="0087118D" w:rsidRDefault="0087118D" w:rsidP="0087118D">
      <w:pPr>
        <w:spacing w:before="480" w:after="240"/>
        <w:rPr>
          <w:b/>
          <w:caps/>
          <w:sz w:val="28"/>
        </w:rPr>
      </w:pPr>
      <w:r>
        <w:rPr>
          <w:b/>
          <w:caps/>
          <w:sz w:val="28"/>
        </w:rPr>
        <w:t>гаспар монж и язык чертежей</w:t>
      </w:r>
    </w:p>
    <w:p w:rsidR="0087118D" w:rsidRDefault="0087118D" w:rsidP="0087118D">
      <w:pPr>
        <w:ind w:firstLine="567"/>
        <w:jc w:val="both"/>
      </w:pPr>
      <w:r>
        <w:t>Несколько столетий назад развитие машиностроения и строительного дела сдерживалось наряду с другими причинами отсутствием языка, позволяющего эффективно фиксировать необходимые технические знания. Общественная потребность в таком языке была чрезвычайно велика.</w:t>
      </w:r>
    </w:p>
    <w:p w:rsidR="0087118D" w:rsidRDefault="0087118D" w:rsidP="0087118D">
      <w:pPr>
        <w:ind w:firstLine="567"/>
        <w:jc w:val="both"/>
      </w:pPr>
      <w:r>
        <w:t xml:space="preserve">Гениально угадав запросы грядущей эпохи, французский математик Гаспар Монж предложил простые и удобные идеи начертательной геометрии. Именно </w:t>
      </w:r>
      <w:r>
        <w:lastRenderedPageBreak/>
        <w:t>благодаря ему в рисунках и чертежах впервые в истории появились три изящных и наглядных проекции:</w:t>
      </w:r>
    </w:p>
    <w:p w:rsidR="0087118D" w:rsidRDefault="0087118D" w:rsidP="00DA5E1B">
      <w:pPr>
        <w:numPr>
          <w:ilvl w:val="0"/>
          <w:numId w:val="213"/>
        </w:numPr>
        <w:ind w:left="3759" w:hanging="357"/>
        <w:jc w:val="both"/>
      </w:pPr>
      <w:r>
        <w:t>фасад (вид спереди);</w:t>
      </w:r>
    </w:p>
    <w:p w:rsidR="0087118D" w:rsidRDefault="0087118D" w:rsidP="00DA5E1B">
      <w:pPr>
        <w:numPr>
          <w:ilvl w:val="0"/>
          <w:numId w:val="213"/>
        </w:numPr>
        <w:ind w:left="3759" w:hanging="357"/>
        <w:jc w:val="both"/>
      </w:pPr>
      <w:r>
        <w:t>план (вид сверху);</w:t>
      </w:r>
    </w:p>
    <w:p w:rsidR="0087118D" w:rsidRDefault="0087118D" w:rsidP="00DA5E1B">
      <w:pPr>
        <w:numPr>
          <w:ilvl w:val="0"/>
          <w:numId w:val="213"/>
        </w:numPr>
        <w:ind w:left="3759" w:hanging="357"/>
        <w:jc w:val="both"/>
      </w:pPr>
      <w:r>
        <w:t>профиль (вид сбоку).</w:t>
      </w:r>
    </w:p>
    <w:p w:rsidR="0087118D" w:rsidRDefault="0087118D" w:rsidP="0087118D">
      <w:pPr>
        <w:ind w:firstLine="567"/>
        <w:jc w:val="both"/>
      </w:pPr>
      <w:r>
        <w:rPr>
          <w:noProof/>
          <w:lang w:eastAsia="ru-RU"/>
        </w:rPr>
        <mc:AlternateContent>
          <mc:Choice Requires="wpg">
            <w:drawing>
              <wp:anchor distT="0" distB="0" distL="114300" distR="114300" simplePos="0" relativeHeight="252215296" behindDoc="0" locked="0" layoutInCell="1" allowOverlap="1">
                <wp:simplePos x="0" y="0"/>
                <wp:positionH relativeFrom="column">
                  <wp:posOffset>2766060</wp:posOffset>
                </wp:positionH>
                <wp:positionV relativeFrom="paragraph">
                  <wp:posOffset>50165</wp:posOffset>
                </wp:positionV>
                <wp:extent cx="3351530" cy="3975100"/>
                <wp:effectExtent l="0" t="0" r="1270" b="6350"/>
                <wp:wrapSquare wrapText="bothSides"/>
                <wp:docPr id="233" name="Группа 233"/>
                <wp:cNvGraphicFramePr/>
                <a:graphic xmlns:a="http://schemas.openxmlformats.org/drawingml/2006/main">
                  <a:graphicData uri="http://schemas.microsoft.com/office/word/2010/wordprocessingGroup">
                    <wpg:wgp>
                      <wpg:cNvGrpSpPr/>
                      <wpg:grpSpPr>
                        <a:xfrm>
                          <a:off x="0" y="0"/>
                          <a:ext cx="3351530" cy="3975100"/>
                          <a:chOff x="0" y="0"/>
                          <a:chExt cx="3351530" cy="3975100"/>
                        </a:xfrm>
                      </wpg:grpSpPr>
                      <pic:pic xmlns:pic="http://schemas.openxmlformats.org/drawingml/2006/picture">
                        <pic:nvPicPr>
                          <pic:cNvPr id="2621" name="Рисунок 2621" descr="C:\Users\Владимир\AppData\Local\Microsoft\Windows\INetCacheContent.Word\Gaspard_monge_litho_delpech (1).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51530" cy="3611880"/>
                          </a:xfrm>
                          <a:prstGeom prst="rect">
                            <a:avLst/>
                          </a:prstGeom>
                          <a:noFill/>
                          <a:ln>
                            <a:noFill/>
                          </a:ln>
                        </pic:spPr>
                      </pic:pic>
                      <wps:wsp>
                        <wps:cNvPr id="2622" name="Надпись 2565"/>
                        <wps:cNvSpPr txBox="1"/>
                        <wps:spPr>
                          <a:xfrm>
                            <a:off x="0" y="3530600"/>
                            <a:ext cx="3338830" cy="444500"/>
                          </a:xfrm>
                          <a:prstGeom prst="rect">
                            <a:avLst/>
                          </a:prstGeom>
                          <a:solidFill>
                            <a:sysClr val="window" lastClr="FFFFFF"/>
                          </a:solidFill>
                          <a:ln w="6350">
                            <a:noFill/>
                          </a:ln>
                        </wps:spPr>
                        <wps:txbx>
                          <w:txbxContent>
                            <w:p w:rsidR="0045171B" w:rsidRDefault="0045171B" w:rsidP="0087118D">
                              <w:pPr>
                                <w:spacing w:line="220" w:lineRule="exact"/>
                                <w:jc w:val="center"/>
                                <w:rPr>
                                  <w:sz w:val="22"/>
                                </w:rPr>
                              </w:pPr>
                              <w:r>
                                <w:rPr>
                                  <w:sz w:val="22"/>
                                </w:rPr>
                                <w:t xml:space="preserve">Гаспар Монж, граф де </w:t>
                              </w:r>
                              <w:proofErr w:type="spellStart"/>
                              <w:r>
                                <w:rPr>
                                  <w:sz w:val="22"/>
                                </w:rPr>
                                <w:t>Пелюз</w:t>
                              </w:r>
                              <w:proofErr w:type="spellEnd"/>
                              <w:r>
                                <w:rPr>
                                  <w:sz w:val="22"/>
                                </w:rPr>
                                <w:t xml:space="preserve"> </w:t>
                              </w:r>
                              <w:r>
                                <w:rPr>
                                  <w:sz w:val="22"/>
                                </w:rPr>
                                <w:br/>
                                <w:t>(1746 —1818)</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33" o:spid="_x0000_s2752" style="position:absolute;left:0;text-align:left;margin-left:217.8pt;margin-top:3.95pt;width:263.9pt;height:313pt;z-index:252215296;mso-position-horizontal-relative:text;mso-position-vertical-relative:text" coordsize="33515,397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">
                <v:shape id="Рисунок 2621" o:spid="_x0000_s2753" type="#_x0000_t75" style="position:absolute;width:33515;height:36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">
                  <v:imagedata r:id="rId20" o:title="Gaspard_monge_litho_delpech (1)"/>
                </v:shape>
                <v:shape id="Надпись 2565" o:spid="_x0000_s2754" type="#_x0000_t202" style="position:absolute;top:35306;width:33388;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" fillcolor="window" stroked="f" strokeweight=".5pt">
                  <v:textbox>
                    <w:txbxContent>
                      <w:p w:rsidR="0045171B" w:rsidRDefault="0045171B" w:rsidP="0087118D">
                        <w:pPr>
                          <w:spacing w:line="220" w:lineRule="exact"/>
                          <w:jc w:val="center"/>
                          <w:rPr>
                            <w:sz w:val="22"/>
                          </w:rPr>
                        </w:pPr>
                        <w:r>
                          <w:rPr>
                            <w:sz w:val="22"/>
                          </w:rPr>
                          <w:t xml:space="preserve">Гаспар Монж, граф де </w:t>
                        </w:r>
                        <w:proofErr w:type="spellStart"/>
                        <w:r>
                          <w:rPr>
                            <w:sz w:val="22"/>
                          </w:rPr>
                          <w:t>Пелюз</w:t>
                        </w:r>
                        <w:proofErr w:type="spellEnd"/>
                        <w:r>
                          <w:rPr>
                            <w:sz w:val="22"/>
                          </w:rPr>
                          <w:t xml:space="preserve"> </w:t>
                        </w:r>
                        <w:r>
                          <w:rPr>
                            <w:sz w:val="22"/>
                          </w:rPr>
                          <w:br/>
                          <w:t>(1746 —1818)</w:t>
                        </w:r>
                      </w:p>
                    </w:txbxContent>
                  </v:textbox>
                </v:shape>
                <w10:wrap type="square"/>
              </v:group>
            </w:pict>
          </mc:Fallback>
        </mc:AlternateContent>
      </w:r>
      <w:r>
        <w:t>Это внезапное и яркое, как вспышка молнии, графическое изобретение привело к формированию, закреплению в стандартах и всемирному распространению языка конструкторских и строительных чертежей. Последний стал одним из важнейших языковых средств технической цивилизации и одновременно достоянием мировой культуры. Человечество получило столь необходимый и давно ожидаемый языковый инструмент для фиксации и обогащения соответствующих знаний. В итоге развитие промышленности, строительства, транспорта и иных чудес заметно ускорилось.</w:t>
      </w:r>
    </w:p>
    <w:p w:rsidR="0087118D" w:rsidRDefault="0087118D" w:rsidP="0087118D">
      <w:pPr>
        <w:ind w:firstLine="567"/>
        <w:jc w:val="both"/>
      </w:pPr>
      <w:r>
        <w:t xml:space="preserve">Это событие можно рассматривать как одну из крупнейших языковых революций в истории человечества. Господствовавшие в прошлом примитивные чертежи древних и неуклюжие словесные описания проектируемых объектов не выдержали конкуренции и канули в небытие. Более удачная графика Гаспара Монжа одержала блистательную и повсеместную победу в мировом масштабе. Созданные им чертежи позволили существенно </w:t>
      </w:r>
      <w:r>
        <w:rPr>
          <w:i/>
        </w:rPr>
        <w:t>ускорить работу мозга</w:t>
      </w:r>
      <w:r>
        <w:t xml:space="preserve"> при проектировании и изготовлении машин, механизмов, зданий, сооружений и всякой сногсшибательной всячины.</w:t>
      </w:r>
    </w:p>
    <w:p w:rsidR="0087118D" w:rsidRDefault="0087118D" w:rsidP="0087118D">
      <w:pPr>
        <w:spacing w:before="480" w:after="240"/>
        <w:rPr>
          <w:b/>
          <w:caps/>
          <w:sz w:val="28"/>
        </w:rPr>
      </w:pPr>
      <w:r>
        <w:rPr>
          <w:b/>
          <w:caps/>
          <w:sz w:val="28"/>
        </w:rPr>
        <w:t xml:space="preserve">от цивилизации текста </w:t>
      </w:r>
      <w:r>
        <w:rPr>
          <w:b/>
          <w:caps/>
          <w:sz w:val="28"/>
        </w:rPr>
        <w:br/>
        <w:t>к цивилизации изображений</w:t>
      </w:r>
    </w:p>
    <w:p w:rsidR="0087118D" w:rsidRDefault="0087118D" w:rsidP="0087118D">
      <w:pPr>
        <w:ind w:firstLine="567"/>
        <w:jc w:val="both"/>
      </w:pPr>
      <w:r>
        <w:t>Что произойдет, если графические языки внезапно и навсегда исчезнут с лица планеты? Нарисуем живописную картину, которая для многих гуманитариев, возможно, окажется неожиданной.</w:t>
      </w:r>
    </w:p>
    <w:p w:rsidR="0087118D" w:rsidRDefault="0087118D" w:rsidP="0087118D">
      <w:pPr>
        <w:ind w:firstLine="567"/>
        <w:jc w:val="both"/>
      </w:pPr>
      <w:r>
        <w:t xml:space="preserve">Повсеместно исчезнет почти вся техническая документация. Спустя некоторое время существующая техника выработает свой ресурс и превратится в гору никому не нужного хлама. Это значит, что произойдет всемирная катастрофа высшего разряда. Погаснут экраны компьютеров, замрут принтеры, ксероксы и факсы. Нарушится спутниковая и наземная связь, вздрогнут и пропадут сигналы </w:t>
      </w:r>
      <w:proofErr w:type="spellStart"/>
      <w:r>
        <w:t>Глонасс</w:t>
      </w:r>
      <w:proofErr w:type="spellEnd"/>
      <w:r>
        <w:t xml:space="preserve"> и GPS, застынет транспорт. Заводы и стройки остановятся. Современная цивилизация станет невозможной. Общество в своем развитии будет отброшено в далекое прошлое.</w:t>
      </w:r>
    </w:p>
    <w:p w:rsidR="0087118D" w:rsidRDefault="0087118D" w:rsidP="0087118D">
      <w:pPr>
        <w:ind w:firstLine="567"/>
        <w:jc w:val="both"/>
      </w:pPr>
      <w:r>
        <w:lastRenderedPageBreak/>
        <w:t>Без технической документации современное производство станет мертвым призраком и исчезнет. Основанная на графике документация — не фантазия, не досужий вымысел. Это реальность, на которой держится технический фундамент мировой цивилизации. Реальность, эф</w:t>
      </w:r>
      <w:r w:rsidR="0091627F">
        <w:t>фективность которой доказана десяти</w:t>
      </w:r>
      <w:r>
        <w:t>летиями всемирной практики проектирования, изготовления, эксплуатации, совершенствования и непрерывного обновления «второй природы» — глобальной техносферы планеты Земля. Графические языки технической документации обладают исполинской мощью и оказывают колоссальное, хотя и не всегда заметное для постороннего взгляда влияние на судьбы мира. Они воздействуют на:</w:t>
      </w:r>
    </w:p>
    <w:p w:rsidR="0087118D" w:rsidRDefault="0087118D" w:rsidP="00DA5E1B">
      <w:pPr>
        <w:numPr>
          <w:ilvl w:val="0"/>
          <w:numId w:val="214"/>
        </w:numPr>
        <w:ind w:left="1491" w:hanging="357"/>
        <w:jc w:val="both"/>
      </w:pPr>
      <w:r>
        <w:t>ход научно-технического прогресса;</w:t>
      </w:r>
    </w:p>
    <w:p w:rsidR="0087118D" w:rsidRDefault="0087118D" w:rsidP="00DA5E1B">
      <w:pPr>
        <w:numPr>
          <w:ilvl w:val="0"/>
          <w:numId w:val="214"/>
        </w:numPr>
        <w:ind w:left="1491" w:hanging="357"/>
        <w:jc w:val="both"/>
      </w:pPr>
      <w:r>
        <w:t>благосостояние людей;</w:t>
      </w:r>
    </w:p>
    <w:p w:rsidR="0087118D" w:rsidRDefault="0087118D" w:rsidP="00DA5E1B">
      <w:pPr>
        <w:numPr>
          <w:ilvl w:val="0"/>
          <w:numId w:val="214"/>
        </w:numPr>
        <w:ind w:left="1491" w:hanging="357"/>
        <w:jc w:val="both"/>
      </w:pPr>
      <w:r>
        <w:t>скорость работы мозга специалистов — создателей техносферы.</w:t>
      </w:r>
    </w:p>
    <w:p w:rsidR="0087118D" w:rsidRDefault="0087118D" w:rsidP="0087118D">
      <w:pPr>
        <w:ind w:firstLine="567"/>
        <w:jc w:val="both"/>
      </w:pPr>
      <w:r>
        <w:t>Графические языки служат лекарством от многих болезней, о которых говорилось выше. Для гуманитариев, убежденных, что словесный язык — это способность сказать все, мощные возможности графики до сих пор остаются труднообъяснимой загадкой.</w:t>
      </w:r>
    </w:p>
    <w:p w:rsidR="0087118D" w:rsidRDefault="0087118D" w:rsidP="0087118D">
      <w:pPr>
        <w:ind w:firstLine="567"/>
        <w:jc w:val="both"/>
      </w:pPr>
      <w:r>
        <w:t>Многие ученые — философы, лингвисты, культурологи — не в полной мере представляют себе тенденции языкового развития человечества. Между тем — и это следует особо подчеркнуть — в развитии языка цивилизации на некотором этапе произошел незримый переворот, который можно охарактеризовать как первый шаг от цивилизации текста к будущей цивилизации изображений</w:t>
      </w:r>
      <w:sdt>
        <w:sdtPr>
          <w:id w:val="333494115"/>
          <w:citation/>
        </w:sdtPr>
        <w:sdtContent>
          <w:r>
            <w:fldChar w:fldCharType="begin"/>
          </w:r>
          <w:r>
            <w:instrText xml:space="preserve"> CITATION Кол1 \l 1049 </w:instrText>
          </w:r>
          <w:r>
            <w:fldChar w:fldCharType="separate"/>
          </w:r>
          <w:r w:rsidR="00801DA1">
            <w:rPr>
              <w:noProof/>
            </w:rPr>
            <w:t xml:space="preserve"> </w:t>
          </w:r>
          <w:r w:rsidR="00801DA1" w:rsidRPr="00801DA1">
            <w:rPr>
              <w:noProof/>
            </w:rPr>
            <w:t>[90]</w:t>
          </w:r>
          <w:r>
            <w:fldChar w:fldCharType="end"/>
          </w:r>
        </w:sdtContent>
      </w:sdt>
      <w:r>
        <w:t>.</w:t>
      </w:r>
    </w:p>
    <w:p w:rsidR="0087118D" w:rsidRDefault="0087118D" w:rsidP="0087118D">
      <w:pPr>
        <w:spacing w:before="120" w:after="120"/>
        <w:ind w:left="1134"/>
        <w:jc w:val="both"/>
      </w:pPr>
      <w:r>
        <w:t>«В развитии науки происходит “эскалация изображений”, все более обнаруживает себя тенденция (имевшая место и в прошлом) к возрастанию роли графических, изобразительных средств познания»</w:t>
      </w:r>
      <w:sdt>
        <w:sdtPr>
          <w:id w:val="-467590532"/>
          <w:citation/>
        </w:sdtPr>
        <w:sdtContent>
          <w:r>
            <w:fldChar w:fldCharType="begin"/>
          </w:r>
          <w:r>
            <w:instrText xml:space="preserve"> CITATION Кол2 \l 1049 </w:instrText>
          </w:r>
          <w:r>
            <w:fldChar w:fldCharType="separate"/>
          </w:r>
          <w:r w:rsidR="00801DA1">
            <w:rPr>
              <w:noProof/>
            </w:rPr>
            <w:t xml:space="preserve"> </w:t>
          </w:r>
          <w:r w:rsidR="00801DA1" w:rsidRPr="00801DA1">
            <w:rPr>
              <w:noProof/>
            </w:rPr>
            <w:t>[91]</w:t>
          </w:r>
          <w:r>
            <w:fldChar w:fldCharType="end"/>
          </w:r>
        </w:sdtContent>
      </w:sdt>
      <w:r>
        <w:t xml:space="preserve">. </w:t>
      </w:r>
    </w:p>
    <w:p w:rsidR="0087118D" w:rsidRDefault="0087118D" w:rsidP="0087118D">
      <w:pPr>
        <w:spacing w:before="480" w:after="240"/>
        <w:rPr>
          <w:b/>
          <w:caps/>
          <w:sz w:val="28"/>
        </w:rPr>
      </w:pPr>
      <w:r>
        <w:rPr>
          <w:b/>
          <w:caps/>
          <w:sz w:val="28"/>
        </w:rPr>
        <w:t>наивное заблуждение мировых светил</w:t>
      </w:r>
    </w:p>
    <w:p w:rsidR="0087118D" w:rsidRDefault="0087118D" w:rsidP="0087118D">
      <w:pPr>
        <w:ind w:firstLine="567"/>
        <w:jc w:val="both"/>
      </w:pPr>
      <w:r>
        <w:t>Каждый кулик свое болото хвалит. Многие авторитетные ученые, представители гуманитарных наук,  убеждены, что графика, хотя и полезна, однако имеет ограниченную область применения. Они недооценивают роль зрительных образов в развитии цивилизации и преувеличивают роль естественного языка. Существует огромный поток философской и лингвистической литературы, который на все лады превозносит достоинства естественного языка (это хорошо), зато почти полностью игнорирует важную роль графики (это плохо).</w:t>
      </w:r>
    </w:p>
    <w:p w:rsidR="0087118D" w:rsidRDefault="0087118D" w:rsidP="0087118D">
      <w:pPr>
        <w:ind w:firstLine="567"/>
        <w:jc w:val="both"/>
      </w:pPr>
      <w:r>
        <w:t>Вот типичные примеры.</w:t>
      </w:r>
    </w:p>
    <w:p w:rsidR="0087118D" w:rsidRDefault="0087118D" w:rsidP="0087118D">
      <w:pPr>
        <w:ind w:firstLine="567"/>
        <w:jc w:val="both"/>
      </w:pPr>
      <w:r>
        <w:t>«Язык — это способность сказать все»</w:t>
      </w:r>
      <w:sdt>
        <w:sdtPr>
          <w:id w:val="427701866"/>
          <w:citation/>
        </w:sdtPr>
        <w:sdtContent>
          <w:r>
            <w:fldChar w:fldCharType="begin"/>
          </w:r>
          <w:r>
            <w:instrText xml:space="preserve">CITATION Меч \l 1049 </w:instrText>
          </w:r>
          <w:r>
            <w:fldChar w:fldCharType="separate"/>
          </w:r>
          <w:r w:rsidR="00801DA1">
            <w:rPr>
              <w:noProof/>
            </w:rPr>
            <w:t xml:space="preserve"> </w:t>
          </w:r>
          <w:r w:rsidR="00801DA1" w:rsidRPr="00801DA1">
            <w:rPr>
              <w:noProof/>
            </w:rPr>
            <w:t>[92]</w:t>
          </w:r>
          <w:r>
            <w:fldChar w:fldCharType="end"/>
          </w:r>
        </w:sdtContent>
      </w:sdt>
      <w:r>
        <w:t>.</w:t>
      </w:r>
    </w:p>
    <w:p w:rsidR="0087118D" w:rsidRDefault="0087118D" w:rsidP="0087118D">
      <w:pPr>
        <w:ind w:firstLine="567"/>
        <w:jc w:val="both"/>
      </w:pPr>
      <w:r>
        <w:t>«Язык — важнейшее средство человеческого общения, орудие формирования и выражения мысли»</w:t>
      </w:r>
      <w:sdt>
        <w:sdtPr>
          <w:id w:val="-1659529501"/>
          <w:citation/>
        </w:sdtPr>
        <w:sdtContent>
          <w:r>
            <w:fldChar w:fldCharType="begin"/>
          </w:r>
          <w:r>
            <w:instrText xml:space="preserve"> CITATION Мас \l 1049 </w:instrText>
          </w:r>
          <w:r>
            <w:fldChar w:fldCharType="separate"/>
          </w:r>
          <w:r w:rsidR="00801DA1">
            <w:rPr>
              <w:noProof/>
            </w:rPr>
            <w:t xml:space="preserve"> </w:t>
          </w:r>
          <w:r w:rsidR="00801DA1" w:rsidRPr="00801DA1">
            <w:rPr>
              <w:noProof/>
            </w:rPr>
            <w:t>[93]</w:t>
          </w:r>
          <w:r>
            <w:fldChar w:fldCharType="end"/>
          </w:r>
        </w:sdtContent>
      </w:sdt>
      <w:r>
        <w:t>.</w:t>
      </w:r>
    </w:p>
    <w:p w:rsidR="0087118D" w:rsidRDefault="0087118D" w:rsidP="0087118D">
      <w:pPr>
        <w:ind w:firstLine="567"/>
        <w:jc w:val="both"/>
      </w:pPr>
      <w:r>
        <w:t>«Язык — наиболее объемлющее и наиболее дифференцированное средство, которым владеет человек»</w:t>
      </w:r>
      <w:sdt>
        <w:sdtPr>
          <w:id w:val="-198396673"/>
          <w:citation/>
        </w:sdtPr>
        <w:sdtContent>
          <w:r>
            <w:fldChar w:fldCharType="begin"/>
          </w:r>
          <w:r>
            <w:instrText xml:space="preserve"> CITATION Кра2 \l 1049 </w:instrText>
          </w:r>
          <w:r>
            <w:fldChar w:fldCharType="separate"/>
          </w:r>
          <w:r w:rsidR="00801DA1">
            <w:rPr>
              <w:noProof/>
            </w:rPr>
            <w:t xml:space="preserve"> </w:t>
          </w:r>
          <w:r w:rsidR="00801DA1" w:rsidRPr="00801DA1">
            <w:rPr>
              <w:noProof/>
            </w:rPr>
            <w:t>[94]</w:t>
          </w:r>
          <w:r>
            <w:fldChar w:fldCharType="end"/>
          </w:r>
        </w:sdtContent>
      </w:sdt>
      <w:r>
        <w:t>.</w:t>
      </w:r>
    </w:p>
    <w:p w:rsidR="0087118D" w:rsidRDefault="0087118D" w:rsidP="0087118D">
      <w:pPr>
        <w:ind w:firstLine="567"/>
        <w:jc w:val="both"/>
      </w:pPr>
      <w:r>
        <w:t>Эти и подобные им высказывания и оценки являются несбалансированными и односторонними. Хорошо известно, что во многих практически важных случаях естественный язык принципиально не может заменить инфографику и сложные графические построения. Хлесткая фраза Андре Мартине «Язык — это способность сказать все»</w:t>
      </w:r>
      <w:sdt>
        <w:sdtPr>
          <w:id w:val="1371495455"/>
          <w:citation/>
        </w:sdtPr>
        <w:sdtContent>
          <w:r>
            <w:fldChar w:fldCharType="begin"/>
          </w:r>
          <w:r>
            <w:instrText xml:space="preserve"> CITATION Цит8 \l 1049 </w:instrText>
          </w:r>
          <w:r>
            <w:fldChar w:fldCharType="separate"/>
          </w:r>
          <w:r w:rsidR="00801DA1">
            <w:rPr>
              <w:noProof/>
            </w:rPr>
            <w:t xml:space="preserve"> </w:t>
          </w:r>
          <w:r w:rsidR="00801DA1" w:rsidRPr="00801DA1">
            <w:rPr>
              <w:noProof/>
            </w:rPr>
            <w:t>[95]</w:t>
          </w:r>
          <w:r>
            <w:fldChar w:fldCharType="end"/>
          </w:r>
        </w:sdtContent>
      </w:sdt>
      <w:r>
        <w:t xml:space="preserve"> попросту неверна. Это нетрудно показать.</w:t>
      </w:r>
    </w:p>
    <w:p w:rsidR="0087118D" w:rsidRDefault="0087118D" w:rsidP="0087118D">
      <w:pPr>
        <w:ind w:firstLine="567"/>
        <w:jc w:val="both"/>
      </w:pPr>
      <w:r>
        <w:t xml:space="preserve">Говорит представитель технических наук Константин </w:t>
      </w:r>
      <w:proofErr w:type="spellStart"/>
      <w:r>
        <w:t>Гомоюнов</w:t>
      </w:r>
      <w:proofErr w:type="spellEnd"/>
      <w:r>
        <w:t>:</w:t>
      </w:r>
    </w:p>
    <w:p w:rsidR="0087118D" w:rsidRDefault="0087118D" w:rsidP="0087118D">
      <w:pPr>
        <w:spacing w:before="120" w:after="120"/>
        <w:ind w:left="1134"/>
        <w:jc w:val="both"/>
      </w:pPr>
      <w:r>
        <w:t xml:space="preserve">«Иногда без графического языка просто невозможно… предъявить информацию так, чтобы человек мог воспринять ее. Представим себе, что мы надумали словами описать географическую карту, не упустив ни одной детали. Легко убедиться, что это безнадежная затея. Тем более </w:t>
      </w:r>
      <w:r>
        <w:lastRenderedPageBreak/>
        <w:t>безнадежно было бы пытаться понять такой текст в случае, если бы он все же был написан. Аналогично почти невозможно описать словами и понять схему электронной цепи или сборочный чертеж сложной машины»</w:t>
      </w:r>
      <w:sdt>
        <w:sdtPr>
          <w:id w:val="-524563004"/>
          <w:citation/>
        </w:sdtPr>
        <w:sdtContent>
          <w:r>
            <w:fldChar w:fldCharType="begin"/>
          </w:r>
          <w:r>
            <w:instrText xml:space="preserve"> CITATION Гом1 \l 1049 </w:instrText>
          </w:r>
          <w:r>
            <w:fldChar w:fldCharType="separate"/>
          </w:r>
          <w:r w:rsidR="00801DA1">
            <w:rPr>
              <w:noProof/>
            </w:rPr>
            <w:t xml:space="preserve"> </w:t>
          </w:r>
          <w:r w:rsidR="00801DA1" w:rsidRPr="00801DA1">
            <w:rPr>
              <w:noProof/>
            </w:rPr>
            <w:t>[96]</w:t>
          </w:r>
          <w:r>
            <w:fldChar w:fldCharType="end"/>
          </w:r>
        </w:sdtContent>
      </w:sdt>
      <w:r>
        <w:t>.</w:t>
      </w:r>
    </w:p>
    <w:p w:rsidR="0087118D" w:rsidRDefault="0087118D" w:rsidP="0087118D">
      <w:pPr>
        <w:ind w:firstLine="567"/>
        <w:jc w:val="both"/>
      </w:pPr>
      <w:r>
        <w:t xml:space="preserve">Причина очевидна: </w:t>
      </w:r>
      <w:proofErr w:type="spellStart"/>
      <w:r>
        <w:t>сукцессивный</w:t>
      </w:r>
      <w:proofErr w:type="spellEnd"/>
      <w:r>
        <w:t xml:space="preserve"> словесный язык не может конкурировать с симультанным могуществом хорошей графики.</w:t>
      </w:r>
    </w:p>
    <w:p w:rsidR="0087118D" w:rsidRDefault="0087118D" w:rsidP="0087118D">
      <w:pPr>
        <w:spacing w:before="480" w:after="240"/>
        <w:rPr>
          <w:b/>
          <w:caps/>
          <w:sz w:val="28"/>
        </w:rPr>
      </w:pPr>
      <w:r>
        <w:rPr>
          <w:b/>
          <w:caps/>
          <w:sz w:val="28"/>
        </w:rPr>
        <w:t>Трудности на пути распространения графики</w:t>
      </w:r>
    </w:p>
    <w:p w:rsidR="0087118D" w:rsidRDefault="0087118D" w:rsidP="0087118D">
      <w:pPr>
        <w:ind w:firstLine="567"/>
        <w:jc w:val="both"/>
      </w:pPr>
      <w:r>
        <w:t>Хорошая графика притягивает к себе внимание читателя и облегчает изучение материала. Хороший рисунок стоит тысячи слов. Средства графического представления информации издавна применяются в самых различных областях визуальной коммуникации – от научно-технической и учебной литературы до картографии</w:t>
      </w:r>
      <w:sdt>
        <w:sdtPr>
          <w:id w:val="1385907970"/>
          <w:citation/>
        </w:sdtPr>
        <w:sdtContent>
          <w:r>
            <w:fldChar w:fldCharType="begin"/>
          </w:r>
          <w:r>
            <w:instrText xml:space="preserve"> CITATION Боу1 \l 1049 </w:instrText>
          </w:r>
          <w:r>
            <w:fldChar w:fldCharType="separate"/>
          </w:r>
          <w:r w:rsidR="00801DA1">
            <w:rPr>
              <w:noProof/>
            </w:rPr>
            <w:t xml:space="preserve"> </w:t>
          </w:r>
          <w:r w:rsidR="00801DA1" w:rsidRPr="00801DA1">
            <w:rPr>
              <w:noProof/>
            </w:rPr>
            <w:t>[97]</w:t>
          </w:r>
          <w:r>
            <w:fldChar w:fldCharType="end"/>
          </w:r>
        </w:sdtContent>
      </w:sdt>
      <w:r>
        <w:t>.</w:t>
      </w:r>
    </w:p>
    <w:p w:rsidR="0087118D" w:rsidRDefault="0087118D" w:rsidP="0087118D">
      <w:pPr>
        <w:ind w:firstLine="567"/>
        <w:jc w:val="both"/>
      </w:pPr>
      <w:r>
        <w:t>Хотя применение иллюстраций постоянно растет, их число остается совершенно недостаточным. То, что есть — капля в море. Но главная беда — низкое эргономическое качество подавляющего большинства иллюстраций. Следует повторить азбучную истину. Графика может быть и плохой, и хорошей. Плохая графика не помогает читателю, а сбивает его с толку. Нужна не любая, а непременно хорошая графика, удовлетворяющая требованиям</w:t>
      </w:r>
      <w:r>
        <w:rPr>
          <w:i/>
        </w:rPr>
        <w:t xml:space="preserve"> когнитивной эргономики.</w:t>
      </w:r>
      <w:r>
        <w:t xml:space="preserve">  Только удачно выполненные схемы и чертежи способны обеспечить реальное ускорение процесса обучения и познания.</w:t>
      </w:r>
    </w:p>
    <w:p w:rsidR="0087118D" w:rsidRDefault="0087118D" w:rsidP="0087118D">
      <w:pPr>
        <w:ind w:firstLine="567"/>
        <w:jc w:val="both"/>
      </w:pPr>
      <w:r>
        <w:t>Сегодня мы наблюдаем безотрадную картину. Крохотные островки хорошей, эргономичной графики буквально тонут в безбрежном океане слов и бездарных чертежей. Итог печален. На сегодняшний день масштабы применения и качество графики таковы, что ее влияние на интегральную производительность читателей в большинстве случаев невелико. Иными словами, в научной, профессиональной и учебной литературе по-прежнему царит диктатура текста, препятствующая росту интеллектуальной продуктивности.</w:t>
      </w:r>
    </w:p>
    <w:p w:rsidR="0087118D" w:rsidRDefault="0087118D" w:rsidP="0087118D">
      <w:pPr>
        <w:spacing w:before="480" w:after="240"/>
        <w:rPr>
          <w:b/>
          <w:caps/>
          <w:sz w:val="28"/>
        </w:rPr>
      </w:pPr>
      <w:r>
        <w:rPr>
          <w:b/>
          <w:caps/>
          <w:sz w:val="28"/>
        </w:rPr>
        <w:t>любой текст можно ПРЕВРАТИТЬ в изображение</w:t>
      </w:r>
    </w:p>
    <w:p w:rsidR="001F5D30" w:rsidRDefault="0087118D" w:rsidP="0087118D">
      <w:pPr>
        <w:ind w:firstLine="567"/>
        <w:jc w:val="both"/>
      </w:pPr>
      <w:r>
        <w:t xml:space="preserve">Вспомним страстную реплику Николая Лобачевского (1792—1856): </w:t>
      </w:r>
    </w:p>
    <w:p w:rsidR="0087118D" w:rsidRDefault="0087118D" w:rsidP="001F5D30">
      <w:pPr>
        <w:pStyle w:val="a8"/>
      </w:pPr>
      <w:r>
        <w:t>«Чему одолжены своими блестящими успехами науки — слава нынешних времен, торжество ума человеческого? Без сомнения, искусственному языку своему!»</w:t>
      </w:r>
      <w:sdt>
        <w:sdtPr>
          <w:id w:val="-1615436818"/>
          <w:citation/>
        </w:sdtPr>
        <w:sdtContent>
          <w:r>
            <w:fldChar w:fldCharType="begin"/>
          </w:r>
          <w:r>
            <w:instrText xml:space="preserve"> CITATION Реч \l 1049 </w:instrText>
          </w:r>
          <w:r>
            <w:fldChar w:fldCharType="separate"/>
          </w:r>
          <w:r w:rsidR="00801DA1">
            <w:rPr>
              <w:noProof/>
            </w:rPr>
            <w:t xml:space="preserve"> </w:t>
          </w:r>
          <w:r w:rsidR="00801DA1" w:rsidRPr="00801DA1">
            <w:rPr>
              <w:noProof/>
            </w:rPr>
            <w:t>[98]</w:t>
          </w:r>
          <w:r>
            <w:fldChar w:fldCharType="end"/>
          </w:r>
        </w:sdtContent>
      </w:sdt>
      <w:r>
        <w:t>.</w:t>
      </w:r>
    </w:p>
    <w:p w:rsidR="0087118D" w:rsidRDefault="0087118D" w:rsidP="0087118D">
      <w:pPr>
        <w:ind w:firstLine="567"/>
        <w:jc w:val="both"/>
      </w:pPr>
      <w:r>
        <w:t>Люди создали тысячи искусственных языков, и среди них почетное место занимают графические (визуальные) языки — языки схем, чертежей, карт и других важных изображений.</w:t>
      </w:r>
    </w:p>
    <w:p w:rsidR="0087118D" w:rsidRDefault="0087118D" w:rsidP="0087118D">
      <w:pPr>
        <w:ind w:firstLine="567"/>
        <w:jc w:val="both"/>
      </w:pPr>
      <w:r>
        <w:t>В последнее время графические изображения (в частности, блок-схемы) стали использоваться для отображения наиболее сложных и абстрактных идей, в том числе математических. Примером являются блок-схемы алгоритмов и процессов, трехмерные цветные изображения сложных математических функций и многое другое.</w:t>
      </w:r>
    </w:p>
    <w:p w:rsidR="0087118D" w:rsidRDefault="0087118D" w:rsidP="0087118D">
      <w:pPr>
        <w:ind w:firstLine="567"/>
        <w:jc w:val="both"/>
      </w:pPr>
      <w:r>
        <w:t>В связи с этим возникают вопросы принципиальной важности: есть ли пределы для применения графики или их нет? Существует ли сложный деловой текст, который не поддается преобразованию в графическую форму? Или «неподдающихся» текстов не существует? Можно ли утверждать, что графика универсальна и пригодна для представления любых, сколь угодно абстрактных знаний, мыслей и идей?</w:t>
      </w:r>
    </w:p>
    <w:p w:rsidR="0087118D" w:rsidRDefault="0087118D" w:rsidP="0087118D">
      <w:pPr>
        <w:ind w:firstLine="567"/>
        <w:jc w:val="both"/>
      </w:pPr>
      <w:r>
        <w:lastRenderedPageBreak/>
        <w:t>Опираясь на свой пятидесятилетний опыт проектирования и использования графических языков, я утверждаю: выразительные возможности графики безграничны. Для ее использования никаких пределов нет (кроме очевидных экономических ограничений).</w:t>
      </w:r>
    </w:p>
    <w:p w:rsidR="0087118D" w:rsidRDefault="0087118D" w:rsidP="0087118D">
      <w:pPr>
        <w:ind w:firstLine="567"/>
        <w:jc w:val="both"/>
      </w:pPr>
      <w:r>
        <w:rPr>
          <w:noProof/>
          <w:lang w:eastAsia="ru-RU"/>
        </w:rPr>
        <mc:AlternateContent>
          <mc:Choice Requires="wpg">
            <w:drawing>
              <wp:anchor distT="0" distB="0" distL="114300" distR="114300" simplePos="0" relativeHeight="252216320" behindDoc="0" locked="0" layoutInCell="1" allowOverlap="1">
                <wp:simplePos x="0" y="0"/>
                <wp:positionH relativeFrom="margin">
                  <wp:posOffset>41910</wp:posOffset>
                </wp:positionH>
                <wp:positionV relativeFrom="paragraph">
                  <wp:posOffset>123190</wp:posOffset>
                </wp:positionV>
                <wp:extent cx="6135370" cy="464820"/>
                <wp:effectExtent l="0" t="0" r="17780" b="11430"/>
                <wp:wrapNone/>
                <wp:docPr id="232" name="Группа 232"/>
                <wp:cNvGraphicFramePr/>
                <a:graphic xmlns:a="http://schemas.openxmlformats.org/drawingml/2006/main">
                  <a:graphicData uri="http://schemas.microsoft.com/office/word/2010/wordprocessingGroup">
                    <wpg:wgp>
                      <wpg:cNvGrpSpPr/>
                      <wpg:grpSpPr>
                        <a:xfrm>
                          <a:off x="0" y="0"/>
                          <a:ext cx="6135370" cy="464185"/>
                          <a:chOff x="0" y="0"/>
                          <a:chExt cx="6135474" cy="465017"/>
                        </a:xfrm>
                      </wpg:grpSpPr>
                      <wps:wsp>
                        <wps:cNvPr id="2618" name="Rectangle 731"/>
                        <wps:cNvSpPr>
                          <a:spLocks noChangeArrowheads="1"/>
                        </wps:cNvSpPr>
                        <wps:spPr bwMode="auto">
                          <a:xfrm>
                            <a:off x="1481559" y="0"/>
                            <a:ext cx="4653915" cy="464819"/>
                          </a:xfrm>
                          <a:prstGeom prst="rect">
                            <a:avLst/>
                          </a:prstGeom>
                          <a:solidFill>
                            <a:srgbClr val="FFFF99"/>
                          </a:solidFill>
                          <a:ln w="19050">
                            <a:solidFill>
                              <a:srgbClr val="993300"/>
                            </a:solidFill>
                            <a:miter lim="800000"/>
                            <a:headEnd/>
                            <a:tailEnd/>
                          </a:ln>
                        </wps:spPr>
                        <wps:txbx>
                          <w:txbxContent>
                            <w:p w:rsidR="0045171B" w:rsidRDefault="0045171B" w:rsidP="0087118D">
                              <w:pPr>
                                <w:pStyle w:val="a0"/>
                                <w:spacing w:before="80" w:after="0"/>
                                <w:ind w:left="113" w:right="113"/>
                                <w:jc w:val="both"/>
                                <w:rPr>
                                  <w:rFonts w:cs="Arial"/>
                                  <w:bCs/>
                                  <w:sz w:val="22"/>
                                </w:rPr>
                              </w:pPr>
                              <w:r>
                                <w:rPr>
                                  <w:rFonts w:cs="Arial"/>
                                  <w:bCs/>
                                  <w:sz w:val="22"/>
                                </w:rPr>
                                <w:t>Любой осмысленный деловой текст можно преобразовать в эргономичное изображение и сделать это без потери информации</w:t>
                              </w:r>
                            </w:p>
                          </w:txbxContent>
                        </wps:txbx>
                        <wps:bodyPr rot="0" vert="horz" wrap="square" lIns="0" tIns="0" rIns="0" bIns="0" anchor="t" anchorCtr="0" upright="1">
                          <a:noAutofit/>
                        </wps:bodyPr>
                      </wps:wsp>
                      <wps:wsp>
                        <wps:cNvPr id="2620" name="AutoShape 732"/>
                        <wps:cNvSpPr>
                          <a:spLocks noChangeArrowheads="1"/>
                        </wps:cNvSpPr>
                        <wps:spPr bwMode="auto">
                          <a:xfrm>
                            <a:off x="0" y="832"/>
                            <a:ext cx="1319530" cy="464185"/>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87118D">
                              <w:pPr>
                                <w:spacing w:before="200" w:line="220" w:lineRule="exact"/>
                                <w:jc w:val="center"/>
                                <w:rPr>
                                  <w:rFonts w:cs="Arial"/>
                                  <w:sz w:val="22"/>
                                </w:rPr>
                              </w:pPr>
                              <w:r>
                                <w:rPr>
                                  <w:rFonts w:cs="Arial"/>
                                  <w:sz w:val="22"/>
                                </w:rPr>
                                <w:t>Памятка</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Группа 232" o:spid="_x0000_s2755" style="position:absolute;left:0;text-align:left;margin-left:3.3pt;margin-top:9.7pt;width:483.1pt;height:36.6pt;z-index:252216320;mso-position-horizontal-relative:margin;mso-position-vertical-relative:text;mso-height-relative:margin" coordsize="61354,4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">
                <v:rect id="_x0000_s2756" style="position:absolute;left:14815;width:46539;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" fillcolor="#ff9" strokecolor="#930" strokeweight="1.5pt">
                  <v:textbox inset="0,0,0,0">
                    <w:txbxContent>
                      <w:p w:rsidR="0045171B" w:rsidRDefault="0045171B" w:rsidP="0087118D">
                        <w:pPr>
                          <w:pStyle w:val="a0"/>
                          <w:spacing w:before="80" w:after="0"/>
                          <w:ind w:left="113" w:right="113"/>
                          <w:jc w:val="both"/>
                          <w:rPr>
                            <w:rFonts w:cs="Arial"/>
                            <w:bCs/>
                            <w:sz w:val="22"/>
                          </w:rPr>
                        </w:pPr>
                        <w:r>
                          <w:rPr>
                            <w:rFonts w:cs="Arial"/>
                            <w:bCs/>
                            <w:sz w:val="22"/>
                          </w:rPr>
                          <w:t>Любой осмысленный деловой текст можно преобразовать в эргономичное изображение и сделать это без потери информации</w:t>
                        </w:r>
                      </w:p>
                    </w:txbxContent>
                  </v:textbox>
                </v:rect>
                <v:shape id="AutoShape 732" o:spid="_x0000_s2757" type="#_x0000_t15" style="position:absolute;top:8;width:13195;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" adj="18456" fillcolor="#ff9" strokecolor="#930" strokeweight="1.5pt">
                  <v:textbox inset="0,0,0,0">
                    <w:txbxContent>
                      <w:p w:rsidR="0045171B" w:rsidRDefault="0045171B" w:rsidP="0087118D">
                        <w:pPr>
                          <w:spacing w:before="200" w:line="220" w:lineRule="exact"/>
                          <w:jc w:val="center"/>
                          <w:rPr>
                            <w:rFonts w:cs="Arial"/>
                            <w:sz w:val="22"/>
                          </w:rPr>
                        </w:pPr>
                        <w:r>
                          <w:rPr>
                            <w:rFonts w:cs="Arial"/>
                            <w:sz w:val="22"/>
                          </w:rPr>
                          <w:t>Памятка</w:t>
                        </w:r>
                      </w:p>
                    </w:txbxContent>
                  </v:textbox>
                </v:shape>
                <w10:wrap anchorx="margin"/>
              </v:group>
            </w:pict>
          </mc:Fallback>
        </mc:AlternateContent>
      </w:r>
      <w:r>
        <w:t xml:space="preserve"> </w:t>
      </w:r>
    </w:p>
    <w:p w:rsidR="0087118D" w:rsidRDefault="0087118D" w:rsidP="0087118D">
      <w:pPr>
        <w:ind w:firstLine="567"/>
        <w:jc w:val="both"/>
      </w:pPr>
    </w:p>
    <w:p w:rsidR="0087118D" w:rsidRDefault="0087118D" w:rsidP="0087118D">
      <w:pPr>
        <w:ind w:left="567"/>
        <w:rPr>
          <w:rFonts w:eastAsia="Times New Roman" w:cs="Arial"/>
          <w:color w:val="000000" w:themeColor="text1"/>
          <w:lang w:eastAsia="ru-RU"/>
        </w:rPr>
      </w:pPr>
    </w:p>
    <w:p w:rsidR="0087118D" w:rsidRDefault="0087118D" w:rsidP="0087118D">
      <w:pPr>
        <w:ind w:firstLine="567"/>
        <w:jc w:val="both"/>
        <w:rPr>
          <w:szCs w:val="22"/>
        </w:rPr>
      </w:pPr>
    </w:p>
    <w:p w:rsidR="0087118D" w:rsidRDefault="0087118D" w:rsidP="0087118D">
      <w:pPr>
        <w:spacing w:before="480" w:after="240"/>
        <w:rPr>
          <w:b/>
          <w:caps/>
          <w:sz w:val="28"/>
        </w:rPr>
      </w:pPr>
      <w:r>
        <w:rPr>
          <w:b/>
          <w:caps/>
          <w:sz w:val="28"/>
        </w:rPr>
        <w:t xml:space="preserve">пример преобразования текста </w:t>
      </w:r>
      <w:r>
        <w:rPr>
          <w:b/>
          <w:caps/>
          <w:sz w:val="28"/>
        </w:rPr>
        <w:br/>
        <w:t>в эргономичное изображение</w:t>
      </w:r>
    </w:p>
    <w:p w:rsidR="0087118D" w:rsidRDefault="0087118D" w:rsidP="0087118D">
      <w:pPr>
        <w:ind w:firstLine="567"/>
        <w:jc w:val="both"/>
      </w:pPr>
      <w:r>
        <w:t xml:space="preserve">Рассмотрим пример на рис. 92 и 93. Сравнивая рисунки, можно убедиться, что на них представлена одна и та же информация. На рис. 92 — в виде </w:t>
      </w:r>
      <w:r>
        <w:rPr>
          <w:i/>
        </w:rPr>
        <w:t>текста</w:t>
      </w:r>
      <w:r>
        <w:t xml:space="preserve">, на рис. 93 — в виде </w:t>
      </w:r>
      <w:r>
        <w:rPr>
          <w:i/>
        </w:rPr>
        <w:t>изображения</w:t>
      </w:r>
      <w:r>
        <w:t>.</w:t>
      </w:r>
    </w:p>
    <w:p w:rsidR="0087118D" w:rsidRDefault="0087118D" w:rsidP="0087118D">
      <w:pPr>
        <w:ind w:firstLine="567"/>
        <w:jc w:val="both"/>
      </w:pPr>
      <w:r>
        <w:t>Данный пример свидетельствует о том, что научный текст можно преобразовать в эквивалентное ему научное изображение. Детальный сравнительный анализ обоих рисунков подтверждает, что обе формы фиксации знания (текст и изображение) имеют в точности</w:t>
      </w:r>
      <w:r>
        <w:rPr>
          <w:i/>
        </w:rPr>
        <w:t xml:space="preserve"> одинаковое содержание</w:t>
      </w:r>
      <w:r>
        <w:t>.</w:t>
      </w:r>
    </w:p>
    <w:p w:rsidR="0087118D" w:rsidRDefault="0087118D" w:rsidP="0087118D">
      <w:pPr>
        <w:ind w:firstLine="567"/>
        <w:jc w:val="both"/>
      </w:pPr>
      <w:r>
        <w:t>Текст на рис. 92 имеет важный недостаток: он труден для понимания</w:t>
      </w:r>
      <w:r>
        <w:rPr>
          <w:vertAlign w:val="superscript"/>
        </w:rPr>
        <w:footnoteReference w:id="5"/>
      </w:r>
      <w:r>
        <w:t>. Кроме того, он прячет логическую структуру мысли. Чтобы вычленить эту структуру, приходится перечитывать материал несколько раз, напрягать мозги, преобразовывать материал в уме, затрачивать значительные усилия.</w:t>
      </w:r>
    </w:p>
    <w:p w:rsidR="0087118D" w:rsidRDefault="0087118D" w:rsidP="0087118D">
      <w:pPr>
        <w:ind w:firstLine="567"/>
        <w:jc w:val="both"/>
      </w:pPr>
      <w:r>
        <w:t>Изображение на рис. 93 устраняет этот дефект. Перед читателем в явном виде предстает структура мысли. Она из невидимки превращается в четкий зрительный образ, становится доступной для симультанного восприятия. Она (структура) предъявляется глазу в виде наглядной схемы из 11 логических блоков.</w:t>
      </w:r>
    </w:p>
    <w:p w:rsidR="0087118D" w:rsidRDefault="0087118D" w:rsidP="0087118D">
      <w:pPr>
        <w:ind w:firstLine="567"/>
        <w:jc w:val="both"/>
      </w:pPr>
      <w:r>
        <w:t>Дополнительное удобство проистекает из того, что блоки расположены на листе бумаги не хаотично, а упорядоченно — в виде стройной логической пирамиды. Элементы пирамиды образуют строгую иерархию. Они упорядочены сверху вниз. На вершине пирамиды находится самое емкое понятие — «Процесс учения». Этажом ниже расположен следующий уровень иерархии, содержащий два блока более низкого уровня («Фаза углубления» и «Фаза осознания»). И так далее. Схема отчетливо показывает взаимную подчиненность блоков.</w:t>
      </w:r>
    </w:p>
    <w:p w:rsidR="0087118D" w:rsidRDefault="0087118D" w:rsidP="0087118D">
      <w:pPr>
        <w:ind w:firstLine="567"/>
        <w:jc w:val="both"/>
      </w:pPr>
      <w:r>
        <w:t xml:space="preserve">Получить эту информацию из текста на рис. 92 крайне трудно, а при ограниченном времени — невозможно. Вспомним теперь, что </w:t>
      </w:r>
      <w:r>
        <w:rPr>
          <w:i/>
        </w:rPr>
        <w:t>время, которым располагает читатель, стоит дорого и всегда ограничено</w:t>
      </w:r>
      <w:r>
        <w:t>. Более того, концепция экспресс-обучения рассматривает время учащихся как важный национальный ресурс.</w:t>
      </w:r>
    </w:p>
    <w:p w:rsidR="0087118D" w:rsidRDefault="0087118D" w:rsidP="0087118D">
      <w:pPr>
        <w:ind w:firstLine="567"/>
        <w:jc w:val="both"/>
      </w:pPr>
      <w:r>
        <w:t xml:space="preserve">Отсюда следует вывод. Научный текст на рис. 92 порождает </w:t>
      </w:r>
      <w:proofErr w:type="spellStart"/>
      <w:r>
        <w:t>ресурсорасточительный</w:t>
      </w:r>
      <w:proofErr w:type="spellEnd"/>
      <w:r>
        <w:t xml:space="preserve"> способ овладения знаниями. Подобные тексты принципиально не пригодны для экспресс-обучения. И, наоборот, научное изображение на рис. 93 нацелено на всемерную экономию времени читателей. Оно широко распахивает двери в волшебную страну скоростного образования.</w:t>
      </w:r>
    </w:p>
    <w:p w:rsidR="0087118D" w:rsidRDefault="0087118D" w:rsidP="0087118D">
      <w:pPr>
        <w:ind w:firstLine="567"/>
        <w:jc w:val="both"/>
      </w:pPr>
    </w:p>
    <w:p w:rsidR="0087118D" w:rsidRDefault="0087118D" w:rsidP="0087118D">
      <w:pPr>
        <w:ind w:firstLine="567"/>
        <w:jc w:val="both"/>
      </w:pPr>
    </w:p>
    <w:p w:rsidR="0087118D" w:rsidRDefault="0087118D" w:rsidP="0087118D">
      <w:pPr>
        <w:ind w:firstLine="567"/>
        <w:jc w:val="both"/>
      </w:pPr>
    </w:p>
    <w:p w:rsidR="0087118D" w:rsidRDefault="0087118D" w:rsidP="0087118D">
      <w:r>
        <w:rPr>
          <w:noProof/>
          <w:lang w:eastAsia="ru-RU"/>
        </w:rPr>
        <w:lastRenderedPageBreak/>
        <mc:AlternateContent>
          <mc:Choice Requires="wpg">
            <w:drawing>
              <wp:anchor distT="0" distB="0" distL="114300" distR="114300" simplePos="0" relativeHeight="252212224" behindDoc="0" locked="0" layoutInCell="1" allowOverlap="1">
                <wp:simplePos x="0" y="0"/>
                <wp:positionH relativeFrom="margin">
                  <wp:align>center</wp:align>
                </wp:positionH>
                <wp:positionV relativeFrom="paragraph">
                  <wp:posOffset>11430</wp:posOffset>
                </wp:positionV>
                <wp:extent cx="4578985" cy="3551555"/>
                <wp:effectExtent l="19050" t="19050" r="12065" b="10795"/>
                <wp:wrapNone/>
                <wp:docPr id="230" name="Группа 230"/>
                <wp:cNvGraphicFramePr/>
                <a:graphic xmlns:a="http://schemas.openxmlformats.org/drawingml/2006/main">
                  <a:graphicData uri="http://schemas.microsoft.com/office/word/2010/wordprocessingGroup">
                    <wpg:wgp>
                      <wpg:cNvGrpSpPr/>
                      <wpg:grpSpPr>
                        <a:xfrm>
                          <a:off x="0" y="0"/>
                          <a:ext cx="4578985" cy="3551555"/>
                          <a:chOff x="0" y="0"/>
                          <a:chExt cx="4892675" cy="3984307"/>
                        </a:xfrm>
                      </wpg:grpSpPr>
                      <wps:wsp>
                        <wps:cNvPr id="2615" name="Rectangle 2397"/>
                        <wps:cNvSpPr>
                          <a:spLocks noChangeArrowheads="1"/>
                        </wps:cNvSpPr>
                        <wps:spPr bwMode="auto">
                          <a:xfrm>
                            <a:off x="0" y="0"/>
                            <a:ext cx="4892675" cy="3984307"/>
                          </a:xfrm>
                          <a:prstGeom prst="rect">
                            <a:avLst/>
                          </a:prstGeom>
                          <a:solidFill>
                            <a:srgbClr val="FFFF99"/>
                          </a:solidFill>
                          <a:ln w="28575">
                            <a:solidFill>
                              <a:srgbClr val="993300"/>
                            </a:solidFill>
                            <a:miter lim="800000"/>
                            <a:headEnd/>
                            <a:tailEnd/>
                          </a:ln>
                        </wps:spPr>
                        <wps:bodyPr rot="0" vert="horz" wrap="square" lIns="91440" tIns="45720" rIns="91440" bIns="45720" anchor="t" anchorCtr="0" upright="1">
                          <a:noAutofit/>
                        </wps:bodyPr>
                      </wps:wsp>
                      <wps:wsp>
                        <wps:cNvPr id="2617" name="Oval 2399"/>
                        <wps:cNvSpPr>
                          <a:spLocks noChangeArrowheads="1"/>
                        </wps:cNvSpPr>
                        <wps:spPr bwMode="auto">
                          <a:xfrm>
                            <a:off x="189914" y="295422"/>
                            <a:ext cx="4507409" cy="3375854"/>
                          </a:xfrm>
                          <a:prstGeom prst="ellipse">
                            <a:avLst/>
                          </a:prstGeom>
                          <a:solidFill>
                            <a:srgbClr val="FFFFFF"/>
                          </a:solidFill>
                          <a:ln w="38100" cmpd="thickThin">
                            <a:solidFill>
                              <a:srgbClr val="993300"/>
                            </a:solidFill>
                            <a:round/>
                            <a:headEnd/>
                            <a:tailEnd/>
                          </a:ln>
                        </wps:spPr>
                        <wps:txbx>
                          <w:txbxContent>
                            <w:p w:rsidR="0045171B" w:rsidRDefault="0045171B" w:rsidP="0087118D">
                              <w:pPr>
                                <w:spacing w:before="120"/>
                                <w:ind w:firstLine="284"/>
                                <w:jc w:val="both"/>
                                <w:rPr>
                                  <w:rFonts w:cs="Arial"/>
                                  <w:sz w:val="20"/>
                                </w:rPr>
                              </w:pPr>
                              <w:r>
                                <w:rPr>
                                  <w:rFonts w:cs="Arial"/>
                                  <w:sz w:val="20"/>
                                </w:rPr>
                                <w:t xml:space="preserve">В процессе учения Иоганн </w:t>
                              </w:r>
                              <w:proofErr w:type="spellStart"/>
                              <w:r>
                                <w:rPr>
                                  <w:rFonts w:cs="Arial"/>
                                  <w:sz w:val="20"/>
                                </w:rPr>
                                <w:t>Гербарт</w:t>
                              </w:r>
                              <w:proofErr w:type="spellEnd"/>
                              <w:r>
                                <w:rPr>
                                  <w:rFonts w:cs="Arial"/>
                                  <w:sz w:val="20"/>
                                </w:rPr>
                                <w:t xml:space="preserve"> различал четыре ступени: выделение и углубление в рассмотрении изучаемого материала (ступень ясности); связь нового материала с прошлым опытом, «апперцептивной массой» (ступень ассоциации); поиск выводов, определений, законов на основе новых знаний, связанных со старыми представлениями (ступень системы); применение полученных знаний к новым фактам, явлениям, событиям (ступень метода). Две первые ступени составляют фазу углубления, третья и четвертая — фазу осознания.</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230" o:spid="_x0000_s2758" style="position:absolute;margin-left:0;margin-top:.9pt;width:360.55pt;height:279.65pt;z-index:252212224;mso-position-horizontal:center;mso-position-horizontal-relative:margin;mso-position-vertical-relative:text;mso-width-relative:margin;mso-height-relative:margin" coordsize="48926,39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">
                <v:rect id="Rectangle 2397" o:spid="_x0000_s2759" style="position:absolute;width:48926;height:39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" fillcolor="#ff9" strokecolor="#930" strokeweight="2.25pt"/>
                <v:oval id="Oval 2399" o:spid="_x0000_s2760" style="position:absolute;left:1899;top:2954;width:45074;height:33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" strokecolor="#930" strokeweight="3pt">
                  <v:stroke linestyle="thickThin"/>
                  <v:textbox inset="0,0,0,0">
                    <w:txbxContent>
                      <w:p w:rsidR="0045171B" w:rsidRDefault="0045171B" w:rsidP="0087118D">
                        <w:pPr>
                          <w:spacing w:before="120"/>
                          <w:ind w:firstLine="284"/>
                          <w:jc w:val="both"/>
                          <w:rPr>
                            <w:rFonts w:cs="Arial"/>
                            <w:sz w:val="20"/>
                          </w:rPr>
                        </w:pPr>
                        <w:r>
                          <w:rPr>
                            <w:rFonts w:cs="Arial"/>
                            <w:sz w:val="20"/>
                          </w:rPr>
                          <w:t xml:space="preserve">В процессе учения Иоганн </w:t>
                        </w:r>
                        <w:proofErr w:type="spellStart"/>
                        <w:r>
                          <w:rPr>
                            <w:rFonts w:cs="Arial"/>
                            <w:sz w:val="20"/>
                          </w:rPr>
                          <w:t>Гербарт</w:t>
                        </w:r>
                        <w:proofErr w:type="spellEnd"/>
                        <w:r>
                          <w:rPr>
                            <w:rFonts w:cs="Arial"/>
                            <w:sz w:val="20"/>
                          </w:rPr>
                          <w:t xml:space="preserve"> различал четыре ступени: выделение и углубление в рассмотрении изучаемого материала (ступень ясности); связь нового материала с прошлым опытом, «апперцептивной массой» (ступень ассоциации); поиск выводов, определений, законов на основе новых знаний, связанных со старыми представлениями (ступень системы); применение полученных знаний к новым фактам, явлениям, событиям (ступень метода). Две первые ступени составляют фазу углубления, третья и четвертая — фазу осознания.</w:t>
                        </w:r>
                      </w:p>
                    </w:txbxContent>
                  </v:textbox>
                </v:oval>
                <w10:wrap anchorx="margin"/>
              </v:group>
            </w:pict>
          </mc:Fallback>
        </mc:AlternateContent>
      </w:r>
    </w:p>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E679C7" w:rsidRDefault="00E679C7" w:rsidP="0087118D"/>
    <w:p w:rsidR="00E679C7" w:rsidRDefault="00E679C7" w:rsidP="0087118D"/>
    <w:p w:rsidR="00E679C7" w:rsidRDefault="00E679C7" w:rsidP="0087118D"/>
    <w:p w:rsidR="00E679C7" w:rsidRDefault="00E679C7" w:rsidP="0087118D"/>
    <w:p w:rsidR="00E679C7" w:rsidRDefault="00E679C7" w:rsidP="0087118D"/>
    <w:p w:rsidR="00E679C7" w:rsidRDefault="00E679C7" w:rsidP="0087118D"/>
    <w:p w:rsidR="00E679C7" w:rsidRDefault="00E679C7" w:rsidP="0087118D"/>
    <w:p w:rsidR="00E679C7" w:rsidRDefault="00E679C7" w:rsidP="0087118D"/>
    <w:p w:rsidR="00E679C7" w:rsidRDefault="00E679C7" w:rsidP="0087118D"/>
    <w:p w:rsidR="0087118D" w:rsidRDefault="0087118D" w:rsidP="0087118D"/>
    <w:p w:rsidR="0087118D" w:rsidRDefault="0087118D" w:rsidP="00410A90">
      <w:pPr>
        <w:spacing w:after="120"/>
        <w:jc w:val="center"/>
        <w:rPr>
          <w:sz w:val="22"/>
        </w:rPr>
      </w:pPr>
      <w:r>
        <w:rPr>
          <w:b/>
          <w:sz w:val="22"/>
        </w:rPr>
        <w:t>Рис. 92.</w:t>
      </w:r>
      <w:r>
        <w:rPr>
          <w:sz w:val="22"/>
        </w:rPr>
        <w:t xml:space="preserve"> Исходный текст, который желательно преобразовать</w:t>
      </w:r>
      <w:r>
        <w:rPr>
          <w:sz w:val="22"/>
        </w:rPr>
        <w:br/>
        <w:t>в изображение</w:t>
      </w:r>
    </w:p>
    <w:p w:rsidR="0087118D" w:rsidRDefault="00E679C7" w:rsidP="0087118D">
      <w:r>
        <w:rPr>
          <w:noProof/>
          <w:lang w:eastAsia="ru-RU"/>
        </w:rPr>
        <mc:AlternateContent>
          <mc:Choice Requires="wps">
            <w:drawing>
              <wp:anchor distT="0" distB="0" distL="114300" distR="114300" simplePos="0" relativeHeight="252213248" behindDoc="0" locked="0" layoutInCell="1" allowOverlap="1">
                <wp:simplePos x="0" y="0"/>
                <wp:positionH relativeFrom="column">
                  <wp:posOffset>641243</wp:posOffset>
                </wp:positionH>
                <wp:positionV relativeFrom="paragraph">
                  <wp:posOffset>155519</wp:posOffset>
                </wp:positionV>
                <wp:extent cx="4669155" cy="4465955"/>
                <wp:effectExtent l="19050" t="19050" r="17145" b="10795"/>
                <wp:wrapNone/>
                <wp:docPr id="99" name="Прямоугольник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9155" cy="4465955"/>
                        </a:xfrm>
                        <a:prstGeom prst="rect">
                          <a:avLst/>
                        </a:prstGeom>
                        <a:solidFill>
                          <a:srgbClr val="FFFF99"/>
                        </a:solidFill>
                        <a:ln w="38100">
                          <a:solidFill>
                            <a:srgbClr val="993300"/>
                          </a:solidFill>
                          <a:miter lim="800000"/>
                          <a:headEnd/>
                          <a:tailEnd/>
                        </a:ln>
                      </wps:spPr>
                      <wps:txbx>
                        <w:txbxContent>
                          <w:p w:rsidR="0045171B" w:rsidRDefault="0045171B" w:rsidP="0087118D">
                            <w:pPr>
                              <w:spacing w:before="300"/>
                              <w:jc w:val="center"/>
                              <w:rPr>
                                <w:rFonts w:cs="Arial"/>
                                <w:caps/>
                                <w:color w:val="000000" w:themeColor="text1"/>
                              </w:rPr>
                            </w:pPr>
                            <w:r>
                              <w:rPr>
                                <w:rFonts w:cs="Arial"/>
                                <w:b/>
                                <w:caps/>
                                <w:color w:val="000000" w:themeColor="text1"/>
                              </w:rPr>
                              <w:t>ПРОЦЕСС УЧЕНИЯ ПО ГЕРБАРТУ</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rect id="Прямоугольник 99" o:spid="_x0000_s2761" style="position:absolute;margin-left:50.5pt;margin-top:12.25pt;width:367.65pt;height:351.6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" fillcolor="#ff9" strokecolor="#930" strokeweight="3pt">
                <v:textbox>
                  <w:txbxContent>
                    <w:p w:rsidR="0045171B" w:rsidRDefault="0045171B" w:rsidP="0087118D">
                      <w:pPr>
                        <w:spacing w:before="300"/>
                        <w:jc w:val="center"/>
                        <w:rPr>
                          <w:rFonts w:cs="Arial"/>
                          <w:caps/>
                          <w:color w:val="000000" w:themeColor="text1"/>
                        </w:rPr>
                      </w:pPr>
                      <w:r>
                        <w:rPr>
                          <w:rFonts w:cs="Arial"/>
                          <w:b/>
                          <w:caps/>
                          <w:color w:val="000000" w:themeColor="text1"/>
                        </w:rPr>
                        <w:t>ПРОЦЕСС УЧЕНИЯ ПО ГЕРБАРТУ</w:t>
                      </w:r>
                    </w:p>
                  </w:txbxContent>
                </v:textbox>
              </v:rect>
            </w:pict>
          </mc:Fallback>
        </mc:AlternateContent>
      </w:r>
    </w:p>
    <w:p w:rsidR="0087118D" w:rsidRDefault="0087118D" w:rsidP="0087118D"/>
    <w:p w:rsidR="0087118D" w:rsidRDefault="0087118D" w:rsidP="0087118D"/>
    <w:p w:rsidR="0087118D" w:rsidRDefault="0087118D" w:rsidP="0087118D"/>
    <w:p w:rsidR="0087118D" w:rsidRDefault="00E679C7" w:rsidP="0087118D">
      <w:r>
        <w:rPr>
          <w:noProof/>
          <w:lang w:eastAsia="ru-RU"/>
        </w:rPr>
        <mc:AlternateContent>
          <mc:Choice Requires="wpg">
            <w:drawing>
              <wp:anchor distT="0" distB="0" distL="114300" distR="114300" simplePos="0" relativeHeight="252214272" behindDoc="0" locked="0" layoutInCell="1" allowOverlap="1">
                <wp:simplePos x="0" y="0"/>
                <wp:positionH relativeFrom="column">
                  <wp:posOffset>791411</wp:posOffset>
                </wp:positionH>
                <wp:positionV relativeFrom="paragraph">
                  <wp:posOffset>13863</wp:posOffset>
                </wp:positionV>
                <wp:extent cx="4344035" cy="3656965"/>
                <wp:effectExtent l="0" t="0" r="18415" b="19685"/>
                <wp:wrapNone/>
                <wp:docPr id="229" name="Группа 229"/>
                <wp:cNvGraphicFramePr/>
                <a:graphic xmlns:a="http://schemas.openxmlformats.org/drawingml/2006/main">
                  <a:graphicData uri="http://schemas.microsoft.com/office/word/2010/wordprocessingGroup">
                    <wpg:wgp>
                      <wpg:cNvGrpSpPr/>
                      <wpg:grpSpPr>
                        <a:xfrm>
                          <a:off x="0" y="0"/>
                          <a:ext cx="4344035" cy="3656965"/>
                          <a:chOff x="0" y="0"/>
                          <a:chExt cx="4344133" cy="3657014"/>
                        </a:xfrm>
                      </wpg:grpSpPr>
                      <wps:wsp>
                        <wps:cNvPr id="2554" name="Line 2409"/>
                        <wps:cNvCnPr>
                          <a:cxnSpLocks noChangeShapeType="1"/>
                        </wps:cNvCnPr>
                        <wps:spPr bwMode="auto">
                          <a:xfrm>
                            <a:off x="1041009" y="717452"/>
                            <a:ext cx="0" cy="190500"/>
                          </a:xfrm>
                          <a:prstGeom prst="line">
                            <a:avLst/>
                          </a:prstGeom>
                          <a:noFill/>
                          <a:ln w="15875">
                            <a:solidFill>
                              <a:srgbClr val="993300"/>
                            </a:solidFill>
                            <a:round/>
                            <a:headEnd/>
                            <a:tailEnd/>
                          </a:ln>
                          <a:extLst>
                            <a:ext uri="{909E8E84-426E-40DD-AFC4-6F175D3DCCD1}">
                              <a14:hiddenFill xmlns:a14="http://schemas.microsoft.com/office/drawing/2010/main">
                                <a:noFill/>
                              </a14:hiddenFill>
                            </a:ext>
                          </a:extLst>
                        </wps:spPr>
                        <wps:bodyPr/>
                      </wps:wsp>
                      <wps:wsp>
                        <wps:cNvPr id="2555" name="Line 2410"/>
                        <wps:cNvCnPr>
                          <a:cxnSpLocks noChangeShapeType="1"/>
                        </wps:cNvCnPr>
                        <wps:spPr bwMode="auto">
                          <a:xfrm>
                            <a:off x="3298874" y="717452"/>
                            <a:ext cx="0" cy="190500"/>
                          </a:xfrm>
                          <a:prstGeom prst="line">
                            <a:avLst/>
                          </a:prstGeom>
                          <a:noFill/>
                          <a:ln w="15875">
                            <a:solidFill>
                              <a:srgbClr val="993300"/>
                            </a:solidFill>
                            <a:round/>
                            <a:headEnd/>
                            <a:tailEnd/>
                          </a:ln>
                          <a:extLst>
                            <a:ext uri="{909E8E84-426E-40DD-AFC4-6F175D3DCCD1}">
                              <a14:hiddenFill xmlns:a14="http://schemas.microsoft.com/office/drawing/2010/main">
                                <a:noFill/>
                              </a14:hiddenFill>
                            </a:ext>
                          </a:extLst>
                        </wps:spPr>
                        <wps:bodyPr/>
                      </wps:wsp>
                      <wps:wsp>
                        <wps:cNvPr id="2556" name="Rectangle 2407"/>
                        <wps:cNvSpPr>
                          <a:spLocks noChangeArrowheads="1"/>
                        </wps:cNvSpPr>
                        <wps:spPr bwMode="auto">
                          <a:xfrm>
                            <a:off x="2166424" y="907366"/>
                            <a:ext cx="2169795" cy="397510"/>
                          </a:xfrm>
                          <a:prstGeom prst="rect">
                            <a:avLst/>
                          </a:prstGeom>
                          <a:solidFill>
                            <a:srgbClr val="FFFFFF"/>
                          </a:solidFill>
                          <a:ln w="22225">
                            <a:solidFill>
                              <a:srgbClr val="993300"/>
                            </a:solidFill>
                            <a:miter lim="800000"/>
                            <a:headEnd/>
                            <a:tailEnd/>
                          </a:ln>
                        </wps:spPr>
                        <wps:txbx>
                          <w:txbxContent>
                            <w:p w:rsidR="0045171B" w:rsidRDefault="0045171B" w:rsidP="0087118D">
                              <w:pPr>
                                <w:spacing w:before="120"/>
                                <w:jc w:val="center"/>
                                <w:rPr>
                                  <w:sz w:val="22"/>
                                </w:rPr>
                              </w:pPr>
                              <w:r>
                                <w:rPr>
                                  <w:sz w:val="22"/>
                                </w:rPr>
                                <w:t>Фаза осознания</w:t>
                              </w:r>
                            </w:p>
                          </w:txbxContent>
                        </wps:txbx>
                        <wps:bodyPr rot="0" vert="horz" wrap="square" lIns="0" tIns="0" rIns="0" bIns="0" anchor="t" anchorCtr="0" upright="1">
                          <a:noAutofit/>
                        </wps:bodyPr>
                      </wps:wsp>
                      <wps:wsp>
                        <wps:cNvPr id="2557" name="Rectangle 2408"/>
                        <wps:cNvSpPr>
                          <a:spLocks noChangeArrowheads="1"/>
                        </wps:cNvSpPr>
                        <wps:spPr bwMode="auto">
                          <a:xfrm>
                            <a:off x="98474" y="907366"/>
                            <a:ext cx="1885950" cy="397510"/>
                          </a:xfrm>
                          <a:prstGeom prst="rect">
                            <a:avLst/>
                          </a:prstGeom>
                          <a:solidFill>
                            <a:srgbClr val="FFFFFF"/>
                          </a:solidFill>
                          <a:ln w="22225">
                            <a:solidFill>
                              <a:srgbClr val="993300"/>
                            </a:solidFill>
                            <a:miter lim="800000"/>
                            <a:headEnd/>
                            <a:tailEnd/>
                          </a:ln>
                        </wps:spPr>
                        <wps:txbx>
                          <w:txbxContent>
                            <w:p w:rsidR="0045171B" w:rsidRDefault="0045171B" w:rsidP="0087118D">
                              <w:pPr>
                                <w:spacing w:before="120"/>
                                <w:jc w:val="center"/>
                                <w:rPr>
                                  <w:sz w:val="22"/>
                                </w:rPr>
                              </w:pPr>
                              <w:r>
                                <w:rPr>
                                  <w:sz w:val="22"/>
                                </w:rPr>
                                <w:t>Фаза углубления</w:t>
                              </w:r>
                            </w:p>
                          </w:txbxContent>
                        </wps:txbx>
                        <wps:bodyPr rot="0" vert="horz" wrap="square" lIns="0" tIns="0" rIns="0" bIns="0" anchor="t" anchorCtr="0" upright="1">
                          <a:noAutofit/>
                        </wps:bodyPr>
                      </wps:wsp>
                      <wps:wsp>
                        <wps:cNvPr id="2558" name="Rectangle 2415"/>
                        <wps:cNvSpPr>
                          <a:spLocks noChangeArrowheads="1"/>
                        </wps:cNvSpPr>
                        <wps:spPr bwMode="auto">
                          <a:xfrm>
                            <a:off x="98474" y="1589649"/>
                            <a:ext cx="855345" cy="541020"/>
                          </a:xfrm>
                          <a:prstGeom prst="rect">
                            <a:avLst/>
                          </a:prstGeom>
                          <a:solidFill>
                            <a:srgbClr val="FFFFFF"/>
                          </a:solidFill>
                          <a:ln w="22225">
                            <a:solidFill>
                              <a:srgbClr val="993300"/>
                            </a:solidFill>
                            <a:miter lim="800000"/>
                            <a:headEnd/>
                            <a:tailEnd/>
                          </a:ln>
                        </wps:spPr>
                        <wps:txbx>
                          <w:txbxContent>
                            <w:p w:rsidR="0045171B" w:rsidRDefault="0045171B" w:rsidP="0087118D">
                              <w:pPr>
                                <w:spacing w:before="200" w:line="220" w:lineRule="exact"/>
                                <w:jc w:val="center"/>
                                <w:rPr>
                                  <w:sz w:val="22"/>
                                </w:rPr>
                              </w:pPr>
                              <w:r>
                                <w:rPr>
                                  <w:sz w:val="22"/>
                                </w:rPr>
                                <w:t>Ступень</w:t>
                              </w:r>
                              <w:r>
                                <w:rPr>
                                  <w:sz w:val="22"/>
                                </w:rPr>
                                <w:br/>
                                <w:t>ясности</w:t>
                              </w:r>
                            </w:p>
                          </w:txbxContent>
                        </wps:txbx>
                        <wps:bodyPr rot="0" vert="horz" wrap="square" lIns="0" tIns="0" rIns="0" bIns="0" anchor="t" anchorCtr="0" upright="1">
                          <a:noAutofit/>
                        </wps:bodyPr>
                      </wps:wsp>
                      <wps:wsp>
                        <wps:cNvPr id="2559" name="Rectangle 2416"/>
                        <wps:cNvSpPr>
                          <a:spLocks noChangeArrowheads="1"/>
                        </wps:cNvSpPr>
                        <wps:spPr bwMode="auto">
                          <a:xfrm>
                            <a:off x="2166424" y="1589649"/>
                            <a:ext cx="1127760" cy="541020"/>
                          </a:xfrm>
                          <a:prstGeom prst="rect">
                            <a:avLst/>
                          </a:prstGeom>
                          <a:solidFill>
                            <a:srgbClr val="FFFFFF"/>
                          </a:solidFill>
                          <a:ln w="22225">
                            <a:solidFill>
                              <a:srgbClr val="993300"/>
                            </a:solidFill>
                            <a:miter lim="800000"/>
                            <a:headEnd/>
                            <a:tailEnd/>
                          </a:ln>
                        </wps:spPr>
                        <wps:txbx>
                          <w:txbxContent>
                            <w:p w:rsidR="0045171B" w:rsidRDefault="0045171B" w:rsidP="0087118D">
                              <w:pPr>
                                <w:spacing w:before="200" w:line="220" w:lineRule="exact"/>
                                <w:jc w:val="center"/>
                                <w:rPr>
                                  <w:sz w:val="22"/>
                                </w:rPr>
                              </w:pPr>
                              <w:r>
                                <w:rPr>
                                  <w:sz w:val="22"/>
                                </w:rPr>
                                <w:t>Ступень</w:t>
                              </w:r>
                              <w:r>
                                <w:rPr>
                                  <w:sz w:val="22"/>
                                </w:rPr>
                                <w:br/>
                                <w:t>системы</w:t>
                              </w:r>
                            </w:p>
                          </w:txbxContent>
                        </wps:txbx>
                        <wps:bodyPr rot="0" vert="horz" wrap="square" lIns="0" tIns="0" rIns="0" bIns="0" anchor="t" anchorCtr="0" upright="1">
                          <a:noAutofit/>
                        </wps:bodyPr>
                      </wps:wsp>
                      <wps:wsp>
                        <wps:cNvPr id="2592" name="Line 2419"/>
                        <wps:cNvCnPr>
                          <a:cxnSpLocks noChangeShapeType="1"/>
                        </wps:cNvCnPr>
                        <wps:spPr bwMode="auto">
                          <a:xfrm>
                            <a:off x="2096086" y="520504"/>
                            <a:ext cx="0" cy="194310"/>
                          </a:xfrm>
                          <a:prstGeom prst="line">
                            <a:avLst/>
                          </a:prstGeom>
                          <a:noFill/>
                          <a:ln w="1587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93" name="Line 2420"/>
                        <wps:cNvCnPr>
                          <a:cxnSpLocks noChangeShapeType="1"/>
                        </wps:cNvCnPr>
                        <wps:spPr bwMode="auto">
                          <a:xfrm>
                            <a:off x="1041009" y="717452"/>
                            <a:ext cx="2261235" cy="0"/>
                          </a:xfrm>
                          <a:prstGeom prst="line">
                            <a:avLst/>
                          </a:prstGeom>
                          <a:noFill/>
                          <a:ln w="1587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94" name="Line 2421"/>
                        <wps:cNvCnPr>
                          <a:cxnSpLocks noChangeShapeType="1"/>
                        </wps:cNvCnPr>
                        <wps:spPr bwMode="auto">
                          <a:xfrm flipV="1">
                            <a:off x="520504" y="1301261"/>
                            <a:ext cx="0" cy="288290"/>
                          </a:xfrm>
                          <a:prstGeom prst="line">
                            <a:avLst/>
                          </a:prstGeom>
                          <a:noFill/>
                          <a:ln w="1587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95" name="Line 2422"/>
                        <wps:cNvCnPr>
                          <a:cxnSpLocks noChangeShapeType="1"/>
                        </wps:cNvCnPr>
                        <wps:spPr bwMode="auto">
                          <a:xfrm flipV="1">
                            <a:off x="1561514" y="1301261"/>
                            <a:ext cx="0" cy="288290"/>
                          </a:xfrm>
                          <a:prstGeom prst="line">
                            <a:avLst/>
                          </a:prstGeom>
                          <a:noFill/>
                          <a:ln w="1587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96" name="Line 2423"/>
                        <wps:cNvCnPr>
                          <a:cxnSpLocks noChangeShapeType="1"/>
                        </wps:cNvCnPr>
                        <wps:spPr bwMode="auto">
                          <a:xfrm flipV="1">
                            <a:off x="2736166" y="1301261"/>
                            <a:ext cx="0" cy="288290"/>
                          </a:xfrm>
                          <a:prstGeom prst="line">
                            <a:avLst/>
                          </a:prstGeom>
                          <a:noFill/>
                          <a:ln w="1587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97" name="Line 2424"/>
                        <wps:cNvCnPr>
                          <a:cxnSpLocks noChangeShapeType="1"/>
                        </wps:cNvCnPr>
                        <wps:spPr bwMode="auto">
                          <a:xfrm flipV="1">
                            <a:off x="3917852" y="1301261"/>
                            <a:ext cx="0" cy="288290"/>
                          </a:xfrm>
                          <a:prstGeom prst="line">
                            <a:avLst/>
                          </a:prstGeom>
                          <a:noFill/>
                          <a:ln w="1587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01" name="Rectangle 2417"/>
                        <wps:cNvSpPr>
                          <a:spLocks noChangeArrowheads="1"/>
                        </wps:cNvSpPr>
                        <wps:spPr bwMode="auto">
                          <a:xfrm>
                            <a:off x="1132449" y="1589649"/>
                            <a:ext cx="855345" cy="541020"/>
                          </a:xfrm>
                          <a:prstGeom prst="rect">
                            <a:avLst/>
                          </a:prstGeom>
                          <a:solidFill>
                            <a:srgbClr val="FFFFFF"/>
                          </a:solidFill>
                          <a:ln w="22225">
                            <a:solidFill>
                              <a:srgbClr val="993300"/>
                            </a:solidFill>
                            <a:miter lim="800000"/>
                            <a:headEnd/>
                            <a:tailEnd/>
                          </a:ln>
                        </wps:spPr>
                        <wps:txbx>
                          <w:txbxContent>
                            <w:p w:rsidR="0045171B" w:rsidRDefault="0045171B" w:rsidP="0087118D">
                              <w:pPr>
                                <w:spacing w:before="200" w:line="220" w:lineRule="exact"/>
                                <w:jc w:val="center"/>
                                <w:rPr>
                                  <w:spacing w:val="-6"/>
                                  <w:sz w:val="22"/>
                                </w:rPr>
                              </w:pPr>
                              <w:r>
                                <w:rPr>
                                  <w:sz w:val="22"/>
                                </w:rPr>
                                <w:t>Ступень</w:t>
                              </w:r>
                              <w:r>
                                <w:rPr>
                                  <w:sz w:val="22"/>
                                </w:rPr>
                                <w:br/>
                              </w:r>
                              <w:r>
                                <w:rPr>
                                  <w:spacing w:val="-6"/>
                                  <w:sz w:val="22"/>
                                </w:rPr>
                                <w:t>ассоциации</w:t>
                              </w:r>
                            </w:p>
                          </w:txbxContent>
                        </wps:txbx>
                        <wps:bodyPr rot="0" vert="horz" wrap="square" lIns="0" tIns="0" rIns="0" bIns="0" anchor="t" anchorCtr="0" upright="1">
                          <a:noAutofit/>
                        </wps:bodyPr>
                      </wps:wsp>
                      <wps:wsp>
                        <wps:cNvPr id="2602" name="Rectangle 2418"/>
                        <wps:cNvSpPr>
                          <a:spLocks noChangeArrowheads="1"/>
                        </wps:cNvSpPr>
                        <wps:spPr bwMode="auto">
                          <a:xfrm>
                            <a:off x="3481754" y="1589649"/>
                            <a:ext cx="855345" cy="541020"/>
                          </a:xfrm>
                          <a:prstGeom prst="rect">
                            <a:avLst/>
                          </a:prstGeom>
                          <a:solidFill>
                            <a:srgbClr val="FFFFFF"/>
                          </a:solidFill>
                          <a:ln w="22225">
                            <a:solidFill>
                              <a:srgbClr val="993300"/>
                            </a:solidFill>
                            <a:miter lim="800000"/>
                            <a:headEnd/>
                            <a:tailEnd/>
                          </a:ln>
                        </wps:spPr>
                        <wps:txbx>
                          <w:txbxContent>
                            <w:p w:rsidR="0045171B" w:rsidRDefault="0045171B" w:rsidP="0087118D">
                              <w:pPr>
                                <w:spacing w:before="200" w:line="220" w:lineRule="exact"/>
                                <w:jc w:val="center"/>
                                <w:rPr>
                                  <w:sz w:val="22"/>
                                </w:rPr>
                              </w:pPr>
                              <w:r>
                                <w:rPr>
                                  <w:sz w:val="22"/>
                                </w:rPr>
                                <w:t>Ступень</w:t>
                              </w:r>
                              <w:r>
                                <w:rPr>
                                  <w:sz w:val="22"/>
                                </w:rPr>
                                <w:br/>
                                <w:t>метода</w:t>
                              </w:r>
                            </w:p>
                          </w:txbxContent>
                        </wps:txbx>
                        <wps:bodyPr rot="0" vert="horz" wrap="square" lIns="0" tIns="0" rIns="0" bIns="0" anchor="t" anchorCtr="0" upright="1">
                          <a:noAutofit/>
                        </wps:bodyPr>
                      </wps:wsp>
                      <wps:wsp>
                        <wps:cNvPr id="2603" name="Oval 2429"/>
                        <wps:cNvSpPr>
                          <a:spLocks noChangeArrowheads="1"/>
                        </wps:cNvSpPr>
                        <wps:spPr bwMode="auto">
                          <a:xfrm>
                            <a:off x="837028" y="0"/>
                            <a:ext cx="2500630" cy="516890"/>
                          </a:xfrm>
                          <a:prstGeom prst="ellipse">
                            <a:avLst/>
                          </a:prstGeom>
                          <a:solidFill>
                            <a:srgbClr val="FFFFFF"/>
                          </a:solidFill>
                          <a:ln w="22225">
                            <a:solidFill>
                              <a:srgbClr val="993300"/>
                            </a:solidFill>
                            <a:round/>
                            <a:headEnd/>
                            <a:tailEnd/>
                          </a:ln>
                        </wps:spPr>
                        <wps:bodyPr rot="0" vert="horz" wrap="square" lIns="91440" tIns="45720" rIns="91440" bIns="45720" anchor="t" anchorCtr="0" upright="1">
                          <a:noAutofit/>
                        </wps:bodyPr>
                      </wps:wsp>
                      <wps:wsp>
                        <wps:cNvPr id="2604" name="Line 2425"/>
                        <wps:cNvCnPr>
                          <a:cxnSpLocks noChangeShapeType="1"/>
                        </wps:cNvCnPr>
                        <wps:spPr bwMode="auto">
                          <a:xfrm>
                            <a:off x="3917852" y="2131255"/>
                            <a:ext cx="0" cy="251460"/>
                          </a:xfrm>
                          <a:prstGeom prst="line">
                            <a:avLst/>
                          </a:prstGeom>
                          <a:noFill/>
                          <a:ln w="1587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05" name="Line 2426"/>
                        <wps:cNvCnPr>
                          <a:cxnSpLocks noChangeShapeType="1"/>
                        </wps:cNvCnPr>
                        <wps:spPr bwMode="auto">
                          <a:xfrm>
                            <a:off x="2736166" y="2138289"/>
                            <a:ext cx="0" cy="251460"/>
                          </a:xfrm>
                          <a:prstGeom prst="line">
                            <a:avLst/>
                          </a:prstGeom>
                          <a:noFill/>
                          <a:ln w="1587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06" name="Line 2427"/>
                        <wps:cNvCnPr>
                          <a:cxnSpLocks noChangeShapeType="1"/>
                        </wps:cNvCnPr>
                        <wps:spPr bwMode="auto">
                          <a:xfrm>
                            <a:off x="1561514" y="2131255"/>
                            <a:ext cx="0" cy="251460"/>
                          </a:xfrm>
                          <a:prstGeom prst="line">
                            <a:avLst/>
                          </a:prstGeom>
                          <a:noFill/>
                          <a:ln w="1587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08" name="Rectangle 2411"/>
                        <wps:cNvSpPr>
                          <a:spLocks noChangeArrowheads="1"/>
                        </wps:cNvSpPr>
                        <wps:spPr bwMode="auto">
                          <a:xfrm>
                            <a:off x="2166424" y="2384474"/>
                            <a:ext cx="1133475" cy="1272540"/>
                          </a:xfrm>
                          <a:prstGeom prst="rect">
                            <a:avLst/>
                          </a:prstGeom>
                          <a:solidFill>
                            <a:srgbClr val="FFFFFF"/>
                          </a:solidFill>
                          <a:ln w="9525">
                            <a:solidFill>
                              <a:srgbClr val="993300"/>
                            </a:solidFill>
                            <a:miter lim="800000"/>
                            <a:headEnd/>
                            <a:tailEnd/>
                          </a:ln>
                        </wps:spPr>
                        <wps:txbx>
                          <w:txbxContent>
                            <w:p w:rsidR="0045171B" w:rsidRDefault="0045171B" w:rsidP="0087118D">
                              <w:pPr>
                                <w:spacing w:before="180" w:line="200" w:lineRule="exact"/>
                                <w:jc w:val="center"/>
                                <w:rPr>
                                  <w:sz w:val="20"/>
                                </w:rPr>
                              </w:pPr>
                              <w:r>
                                <w:rPr>
                                  <w:sz w:val="20"/>
                                </w:rPr>
                                <w:t>Поиск выводов, определений,</w:t>
                              </w:r>
                              <w:r>
                                <w:rPr>
                                  <w:sz w:val="20"/>
                                </w:rPr>
                                <w:br/>
                                <w:t>законов</w:t>
                              </w:r>
                            </w:p>
                            <w:p w:rsidR="0045171B" w:rsidRDefault="0045171B" w:rsidP="0087118D">
                              <w:pPr>
                                <w:spacing w:before="120" w:line="200" w:lineRule="exact"/>
                                <w:ind w:left="170"/>
                                <w:rPr>
                                  <w:sz w:val="18"/>
                                </w:rPr>
                              </w:pPr>
                              <w:r>
                                <w:rPr>
                                  <w:sz w:val="18"/>
                                </w:rPr>
                                <w:t>на основе</w:t>
                              </w:r>
                              <w:r>
                                <w:rPr>
                                  <w:sz w:val="18"/>
                                </w:rPr>
                                <w:br/>
                                <w:t>новых знаний,</w:t>
                              </w:r>
                              <w:r>
                                <w:rPr>
                                  <w:sz w:val="18"/>
                                </w:rPr>
                                <w:br/>
                                <w:t>связанных</w:t>
                              </w:r>
                              <w:r>
                                <w:rPr>
                                  <w:sz w:val="18"/>
                                </w:rPr>
                                <w:br/>
                                <w:t>со старыми</w:t>
                              </w:r>
                              <w:r>
                                <w:rPr>
                                  <w:sz w:val="18"/>
                                </w:rPr>
                                <w:br/>
                                <w:t>представлениями</w:t>
                              </w:r>
                            </w:p>
                          </w:txbxContent>
                        </wps:txbx>
                        <wps:bodyPr rot="0" vert="horz" wrap="square" lIns="0" tIns="0" rIns="0" bIns="0" anchor="t" anchorCtr="0" upright="1">
                          <a:noAutofit/>
                        </wps:bodyPr>
                      </wps:wsp>
                      <wps:wsp>
                        <wps:cNvPr id="2609" name="Rectangle 2412"/>
                        <wps:cNvSpPr>
                          <a:spLocks noChangeArrowheads="1"/>
                        </wps:cNvSpPr>
                        <wps:spPr bwMode="auto">
                          <a:xfrm>
                            <a:off x="3488788" y="2384474"/>
                            <a:ext cx="855345" cy="1272540"/>
                          </a:xfrm>
                          <a:prstGeom prst="rect">
                            <a:avLst/>
                          </a:prstGeom>
                          <a:solidFill>
                            <a:srgbClr val="FFFFFF"/>
                          </a:solidFill>
                          <a:ln w="9525">
                            <a:solidFill>
                              <a:srgbClr val="993300"/>
                            </a:solidFill>
                            <a:miter lim="800000"/>
                            <a:headEnd/>
                            <a:tailEnd/>
                          </a:ln>
                        </wps:spPr>
                        <wps:txbx>
                          <w:txbxContent>
                            <w:p w:rsidR="0045171B" w:rsidRDefault="0045171B" w:rsidP="0087118D">
                              <w:pPr>
                                <w:spacing w:before="180" w:line="200" w:lineRule="exact"/>
                                <w:jc w:val="center"/>
                                <w:rPr>
                                  <w:sz w:val="20"/>
                                </w:rPr>
                              </w:pPr>
                              <w:r>
                                <w:rPr>
                                  <w:sz w:val="20"/>
                                </w:rPr>
                                <w:t>Применение полученных знаний</w:t>
                              </w:r>
                            </w:p>
                            <w:p w:rsidR="0045171B" w:rsidRDefault="0045171B" w:rsidP="0087118D">
                              <w:pPr>
                                <w:spacing w:before="120" w:line="200" w:lineRule="exact"/>
                                <w:ind w:left="227"/>
                                <w:rPr>
                                  <w:sz w:val="18"/>
                                </w:rPr>
                              </w:pPr>
                              <w:r>
                                <w:rPr>
                                  <w:sz w:val="18"/>
                                </w:rPr>
                                <w:t>к новым</w:t>
                              </w:r>
                              <w:r>
                                <w:rPr>
                                  <w:sz w:val="18"/>
                                </w:rPr>
                                <w:br/>
                                <w:t>фактам,</w:t>
                              </w:r>
                              <w:r>
                                <w:rPr>
                                  <w:sz w:val="18"/>
                                </w:rPr>
                                <w:br/>
                                <w:t>явлениям,</w:t>
                              </w:r>
                              <w:r>
                                <w:rPr>
                                  <w:sz w:val="18"/>
                                </w:rPr>
                                <w:br/>
                                <w:t>событиям</w:t>
                              </w:r>
                            </w:p>
                          </w:txbxContent>
                        </wps:txbx>
                        <wps:bodyPr rot="0" vert="horz" wrap="square" lIns="0" tIns="0" rIns="0" bIns="0" anchor="t" anchorCtr="0" upright="1">
                          <a:noAutofit/>
                        </wps:bodyPr>
                      </wps:wsp>
                      <wps:wsp>
                        <wps:cNvPr id="2610" name="Rectangle 2413"/>
                        <wps:cNvSpPr>
                          <a:spLocks noChangeArrowheads="1"/>
                        </wps:cNvSpPr>
                        <wps:spPr bwMode="auto">
                          <a:xfrm>
                            <a:off x="1132449" y="2384474"/>
                            <a:ext cx="855345" cy="1272540"/>
                          </a:xfrm>
                          <a:prstGeom prst="rect">
                            <a:avLst/>
                          </a:prstGeom>
                          <a:solidFill>
                            <a:srgbClr val="FFFFFF"/>
                          </a:solidFill>
                          <a:ln w="9525">
                            <a:solidFill>
                              <a:srgbClr val="993300"/>
                            </a:solidFill>
                            <a:miter lim="800000"/>
                            <a:headEnd/>
                            <a:tailEnd/>
                          </a:ln>
                        </wps:spPr>
                        <wps:txbx>
                          <w:txbxContent>
                            <w:p w:rsidR="0045171B" w:rsidRDefault="0045171B" w:rsidP="0087118D">
                              <w:pPr>
                                <w:spacing w:before="180" w:line="200" w:lineRule="exact"/>
                                <w:jc w:val="center"/>
                                <w:rPr>
                                  <w:sz w:val="20"/>
                                </w:rPr>
                              </w:pPr>
                              <w:r>
                                <w:rPr>
                                  <w:spacing w:val="-6"/>
                                  <w:sz w:val="20"/>
                                </w:rPr>
                                <w:t xml:space="preserve">Связь </w:t>
                              </w:r>
                              <w:r>
                                <w:rPr>
                                  <w:sz w:val="20"/>
                                </w:rPr>
                                <w:t>нового</w:t>
                              </w:r>
                              <w:r>
                                <w:rPr>
                                  <w:spacing w:val="-2"/>
                                  <w:sz w:val="20"/>
                                </w:rPr>
                                <w:br/>
                              </w:r>
                              <w:r>
                                <w:rPr>
                                  <w:sz w:val="20"/>
                                </w:rPr>
                                <w:t>материала</w:t>
                              </w:r>
                              <w:r>
                                <w:rPr>
                                  <w:sz w:val="20"/>
                                </w:rPr>
                                <w:br/>
                                <w:t>с прошлым опытом</w:t>
                              </w:r>
                            </w:p>
                            <w:p w:rsidR="0045171B" w:rsidRDefault="0045171B" w:rsidP="0087118D">
                              <w:pPr>
                                <w:spacing w:before="120" w:line="200" w:lineRule="exact"/>
                                <w:ind w:left="227"/>
                                <w:rPr>
                                  <w:sz w:val="18"/>
                                </w:rPr>
                              </w:pPr>
                              <w:r>
                                <w:rPr>
                                  <w:sz w:val="18"/>
                                </w:rPr>
                                <w:t>(«</w:t>
                              </w:r>
                              <w:proofErr w:type="spellStart"/>
                              <w:r>
                                <w:rPr>
                                  <w:sz w:val="18"/>
                                </w:rPr>
                                <w:t>аппер</w:t>
                              </w:r>
                              <w:proofErr w:type="spellEnd"/>
                              <w:r>
                                <w:rPr>
                                  <w:sz w:val="18"/>
                                </w:rPr>
                                <w:t>-</w:t>
                              </w:r>
                              <w:r>
                                <w:rPr>
                                  <w:sz w:val="18"/>
                                </w:rPr>
                                <w:br/>
                              </w:r>
                              <w:proofErr w:type="spellStart"/>
                              <w:r>
                                <w:rPr>
                                  <w:sz w:val="18"/>
                                </w:rPr>
                                <w:t>цептивной</w:t>
                              </w:r>
                              <w:proofErr w:type="spellEnd"/>
                              <w:r>
                                <w:rPr>
                                  <w:sz w:val="18"/>
                                </w:rPr>
                                <w:br/>
                                <w:t>массой»)</w:t>
                              </w:r>
                            </w:p>
                          </w:txbxContent>
                        </wps:txbx>
                        <wps:bodyPr rot="0" vert="horz" wrap="square" lIns="0" tIns="0" rIns="0" bIns="0" anchor="t" anchorCtr="0" upright="1">
                          <a:noAutofit/>
                        </wps:bodyPr>
                      </wps:wsp>
                      <wps:wsp>
                        <wps:cNvPr id="2611" name="Rectangle 2414"/>
                        <wps:cNvSpPr>
                          <a:spLocks noChangeArrowheads="1"/>
                        </wps:cNvSpPr>
                        <wps:spPr bwMode="auto">
                          <a:xfrm>
                            <a:off x="0" y="2384442"/>
                            <a:ext cx="953809" cy="1272540"/>
                          </a:xfrm>
                          <a:prstGeom prst="rect">
                            <a:avLst/>
                          </a:prstGeom>
                          <a:solidFill>
                            <a:srgbClr val="FFFFFF"/>
                          </a:solidFill>
                          <a:ln w="9525">
                            <a:solidFill>
                              <a:srgbClr val="993300"/>
                            </a:solidFill>
                            <a:miter lim="800000"/>
                            <a:headEnd/>
                            <a:tailEnd/>
                          </a:ln>
                        </wps:spPr>
                        <wps:txbx>
                          <w:txbxContent>
                            <w:p w:rsidR="0045171B" w:rsidRDefault="0045171B" w:rsidP="0087118D">
                              <w:pPr>
                                <w:spacing w:before="180" w:line="200" w:lineRule="exact"/>
                                <w:jc w:val="center"/>
                                <w:rPr>
                                  <w:sz w:val="20"/>
                                </w:rPr>
                              </w:pPr>
                              <w:r>
                                <w:rPr>
                                  <w:sz w:val="20"/>
                                </w:rPr>
                                <w:t>Выделение</w:t>
                              </w:r>
                              <w:r>
                                <w:rPr>
                                  <w:sz w:val="20"/>
                                </w:rPr>
                                <w:br/>
                                <w:t>и</w:t>
                              </w:r>
                              <w:r>
                                <w:rPr>
                                  <w:sz w:val="20"/>
                                </w:rPr>
                                <w:br/>
                                <w:t>углубление</w:t>
                              </w:r>
                            </w:p>
                            <w:p w:rsidR="0045171B" w:rsidRDefault="0045171B" w:rsidP="0087118D">
                              <w:pPr>
                                <w:spacing w:before="360" w:line="200" w:lineRule="exact"/>
                                <w:ind w:left="113"/>
                                <w:rPr>
                                  <w:sz w:val="18"/>
                                </w:rPr>
                              </w:pPr>
                              <w:r>
                                <w:rPr>
                                  <w:sz w:val="18"/>
                                </w:rPr>
                                <w:t>в рассмотрении</w:t>
                              </w:r>
                              <w:r>
                                <w:rPr>
                                  <w:sz w:val="18"/>
                                </w:rPr>
                                <w:br/>
                                <w:t>изучаемого материала</w:t>
                              </w:r>
                            </w:p>
                          </w:txbxContent>
                        </wps:txbx>
                        <wps:bodyPr rot="0" vert="horz" wrap="square" lIns="0" tIns="0" rIns="0" bIns="0" anchor="t" anchorCtr="0" upright="1">
                          <a:noAutofit/>
                        </wps:bodyPr>
                      </wps:wsp>
                      <wps:wsp>
                        <wps:cNvPr id="2613" name="Line 2428"/>
                        <wps:cNvCnPr>
                          <a:cxnSpLocks noChangeShapeType="1"/>
                        </wps:cNvCnPr>
                        <wps:spPr bwMode="auto">
                          <a:xfrm>
                            <a:off x="520504" y="2131255"/>
                            <a:ext cx="0" cy="251460"/>
                          </a:xfrm>
                          <a:prstGeom prst="line">
                            <a:avLst/>
                          </a:prstGeom>
                          <a:noFill/>
                          <a:ln w="15875">
                            <a:solidFill>
                              <a:srgbClr val="9933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14" name="Oval 2430"/>
                        <wps:cNvSpPr>
                          <a:spLocks noChangeArrowheads="1"/>
                        </wps:cNvSpPr>
                        <wps:spPr bwMode="auto">
                          <a:xfrm>
                            <a:off x="886264" y="42203"/>
                            <a:ext cx="2396490" cy="433070"/>
                          </a:xfrm>
                          <a:prstGeom prst="ellipse">
                            <a:avLst/>
                          </a:prstGeom>
                          <a:solidFill>
                            <a:srgbClr val="FFFFFF"/>
                          </a:solidFill>
                          <a:ln w="12700">
                            <a:solidFill>
                              <a:srgbClr val="993300"/>
                            </a:solidFill>
                            <a:round/>
                            <a:headEnd/>
                            <a:tailEnd/>
                          </a:ln>
                        </wps:spPr>
                        <wps:txbx>
                          <w:txbxContent>
                            <w:p w:rsidR="0045171B" w:rsidRDefault="0045171B" w:rsidP="00410A90">
                              <w:pPr>
                                <w:spacing w:before="60"/>
                                <w:jc w:val="center"/>
                                <w:rPr>
                                  <w:sz w:val="20"/>
                                </w:rPr>
                              </w:pPr>
                              <w:r w:rsidRPr="00410A90">
                                <w:rPr>
                                  <w:b/>
                                </w:rPr>
                                <w:t>Процесс</w:t>
                              </w:r>
                              <w:r>
                                <w:t xml:space="preserve"> </w:t>
                              </w:r>
                              <w:r w:rsidRPr="00410A90">
                                <w:rPr>
                                  <w:b/>
                                </w:rPr>
                                <w:t>учения</w:t>
                              </w:r>
                            </w:p>
                          </w:txbxContent>
                        </wps:txbx>
                        <wps:bodyPr rot="0" vert="horz" wrap="square" lIns="0" tIns="0" rIns="0" bIns="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Группа 229" o:spid="_x0000_s2762" style="position:absolute;margin-left:62.3pt;margin-top:1.1pt;width:342.05pt;height:287.95pt;z-index:252214272;mso-position-horizontal-relative:text;mso-position-vertical-relative:text;mso-width-relative:margin" coordsize="43441,36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">
                <v:line id="Line 2409" o:spid="_x0000_s2763" style="position:absolute;visibility:visible;mso-wrap-style:square" from="10410,7174" to="10410,9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" strokecolor="#930" strokeweight="1.25pt"/>
                <v:line id="Line 2410" o:spid="_x0000_s2764" style="position:absolute;visibility:visible;mso-wrap-style:square" from="32988,7174" to="32988,9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" strokecolor="#930" strokeweight="1.25pt"/>
                <v:rect id="Rectangle 2407" o:spid="_x0000_s2765" style="position:absolute;left:21664;top:9073;width:21698;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" strokecolor="#930" strokeweight="1.75pt">
                  <v:textbox inset="0,0,0,0">
                    <w:txbxContent>
                      <w:p w:rsidR="0045171B" w:rsidRDefault="0045171B" w:rsidP="0087118D">
                        <w:pPr>
                          <w:spacing w:before="120"/>
                          <w:jc w:val="center"/>
                          <w:rPr>
                            <w:sz w:val="22"/>
                          </w:rPr>
                        </w:pPr>
                        <w:r>
                          <w:rPr>
                            <w:sz w:val="22"/>
                          </w:rPr>
                          <w:t>Фаза осознания</w:t>
                        </w:r>
                      </w:p>
                    </w:txbxContent>
                  </v:textbox>
                </v:rect>
                <v:rect id="Rectangle 2408" o:spid="_x0000_s2766" style="position:absolute;left:984;top:9073;width:18860;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" strokecolor="#930" strokeweight="1.75pt">
                  <v:textbox inset="0,0,0,0">
                    <w:txbxContent>
                      <w:p w:rsidR="0045171B" w:rsidRDefault="0045171B" w:rsidP="0087118D">
                        <w:pPr>
                          <w:spacing w:before="120"/>
                          <w:jc w:val="center"/>
                          <w:rPr>
                            <w:sz w:val="22"/>
                          </w:rPr>
                        </w:pPr>
                        <w:r>
                          <w:rPr>
                            <w:sz w:val="22"/>
                          </w:rPr>
                          <w:t>Фаза углубления</w:t>
                        </w:r>
                      </w:p>
                    </w:txbxContent>
                  </v:textbox>
                </v:rect>
                <v:rect id="Rectangle 2415" o:spid="_x0000_s2767" style="position:absolute;left:984;top:15896;width:8554;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" strokecolor="#930" strokeweight="1.75pt">
                  <v:textbox inset="0,0,0,0">
                    <w:txbxContent>
                      <w:p w:rsidR="0045171B" w:rsidRDefault="0045171B" w:rsidP="0087118D">
                        <w:pPr>
                          <w:spacing w:before="200" w:line="220" w:lineRule="exact"/>
                          <w:jc w:val="center"/>
                          <w:rPr>
                            <w:sz w:val="22"/>
                          </w:rPr>
                        </w:pPr>
                        <w:r>
                          <w:rPr>
                            <w:sz w:val="22"/>
                          </w:rPr>
                          <w:t>Ступень</w:t>
                        </w:r>
                        <w:r>
                          <w:rPr>
                            <w:sz w:val="22"/>
                          </w:rPr>
                          <w:br/>
                          <w:t>ясности</w:t>
                        </w:r>
                      </w:p>
                    </w:txbxContent>
                  </v:textbox>
                </v:rect>
                <v:rect id="Rectangle 2416" o:spid="_x0000_s2768" style="position:absolute;left:21664;top:15896;width:11277;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" strokecolor="#930" strokeweight="1.75pt">
                  <v:textbox inset="0,0,0,0">
                    <w:txbxContent>
                      <w:p w:rsidR="0045171B" w:rsidRDefault="0045171B" w:rsidP="0087118D">
                        <w:pPr>
                          <w:spacing w:before="200" w:line="220" w:lineRule="exact"/>
                          <w:jc w:val="center"/>
                          <w:rPr>
                            <w:sz w:val="22"/>
                          </w:rPr>
                        </w:pPr>
                        <w:r>
                          <w:rPr>
                            <w:sz w:val="22"/>
                          </w:rPr>
                          <w:t>Ступень</w:t>
                        </w:r>
                        <w:r>
                          <w:rPr>
                            <w:sz w:val="22"/>
                          </w:rPr>
                          <w:br/>
                          <w:t>системы</w:t>
                        </w:r>
                      </w:p>
                    </w:txbxContent>
                  </v:textbox>
                </v:rect>
                <v:line id="Line 2419" o:spid="_x0000_s2769" style="position:absolute;visibility:visible;mso-wrap-style:square" from="20960,5205" to="20960,7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" strokecolor="#930" strokeweight="1.25pt"/>
                <v:line id="Line 2420" o:spid="_x0000_s2770" style="position:absolute;visibility:visible;mso-wrap-style:square" from="10410,7174" to="33022,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" strokecolor="#930" strokeweight="1.25pt"/>
                <v:line id="Line 2421" o:spid="_x0000_s2771" style="position:absolute;flip:y;visibility:visible;mso-wrap-style:square" from="5205,13012" to="5205,15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" strokecolor="#930" strokeweight="1.25pt"/>
                <v:line id="Line 2422" o:spid="_x0000_s2772" style="position:absolute;flip:y;visibility:visible;mso-wrap-style:square" from="15615,13012" to="15615,15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" strokecolor="#930" strokeweight="1.25pt"/>
                <v:line id="Line 2423" o:spid="_x0000_s2773" style="position:absolute;flip:y;visibility:visible;mso-wrap-style:square" from="27361,13012" to="27361,15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" strokecolor="#930" strokeweight="1.25pt"/>
                <v:line id="Line 2424" o:spid="_x0000_s2774" style="position:absolute;flip:y;visibility:visible;mso-wrap-style:square" from="39178,13012" to="39178,15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" strokecolor="#930" strokeweight="1.25pt"/>
                <v:rect id="Rectangle 2417" o:spid="_x0000_s2775" style="position:absolute;left:11324;top:15896;width:8553;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" strokecolor="#930" strokeweight="1.75pt">
                  <v:textbox inset="0,0,0,0">
                    <w:txbxContent>
                      <w:p w:rsidR="0045171B" w:rsidRDefault="0045171B" w:rsidP="0087118D">
                        <w:pPr>
                          <w:spacing w:before="200" w:line="220" w:lineRule="exact"/>
                          <w:jc w:val="center"/>
                          <w:rPr>
                            <w:spacing w:val="-6"/>
                            <w:sz w:val="22"/>
                          </w:rPr>
                        </w:pPr>
                        <w:r>
                          <w:rPr>
                            <w:sz w:val="22"/>
                          </w:rPr>
                          <w:t>Ступень</w:t>
                        </w:r>
                        <w:r>
                          <w:rPr>
                            <w:sz w:val="22"/>
                          </w:rPr>
                          <w:br/>
                        </w:r>
                        <w:r>
                          <w:rPr>
                            <w:spacing w:val="-6"/>
                            <w:sz w:val="22"/>
                          </w:rPr>
                          <w:t>ассоциации</w:t>
                        </w:r>
                      </w:p>
                    </w:txbxContent>
                  </v:textbox>
                </v:rect>
                <v:rect id="Rectangle 2418" o:spid="_x0000_s2776" style="position:absolute;left:34817;top:15896;width:8553;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" strokecolor="#930" strokeweight="1.75pt">
                  <v:textbox inset="0,0,0,0">
                    <w:txbxContent>
                      <w:p w:rsidR="0045171B" w:rsidRDefault="0045171B" w:rsidP="0087118D">
                        <w:pPr>
                          <w:spacing w:before="200" w:line="220" w:lineRule="exact"/>
                          <w:jc w:val="center"/>
                          <w:rPr>
                            <w:sz w:val="22"/>
                          </w:rPr>
                        </w:pPr>
                        <w:r>
                          <w:rPr>
                            <w:sz w:val="22"/>
                          </w:rPr>
                          <w:t>Ступень</w:t>
                        </w:r>
                        <w:r>
                          <w:rPr>
                            <w:sz w:val="22"/>
                          </w:rPr>
                          <w:br/>
                          <w:t>метода</w:t>
                        </w:r>
                      </w:p>
                    </w:txbxContent>
                  </v:textbox>
                </v:rect>
                <v:oval id="Oval 2429" o:spid="_x0000_s2777" style="position:absolute;left:8370;width:25006;height:5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" strokecolor="#930" strokeweight="1.75pt"/>
                <v:line id="Line 2425" o:spid="_x0000_s2778" style="position:absolute;visibility:visible;mso-wrap-style:square" from="39178,21312" to="39178,23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" strokecolor="#930" strokeweight="1.25pt"/>
                <v:line id="Line 2426" o:spid="_x0000_s2779" style="position:absolute;visibility:visible;mso-wrap-style:square" from="27361,21382" to="27361,23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" strokecolor="#930" strokeweight="1.25pt"/>
                <v:line id="Line 2427" o:spid="_x0000_s2780" style="position:absolute;visibility:visible;mso-wrap-style:square" from="15615,21312" to="15615,23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" strokecolor="#930" strokeweight="1.25pt"/>
                <v:rect id="Rectangle 2411" o:spid="_x0000_s2781" style="position:absolute;left:21664;top:23844;width:11334;height:12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" strokecolor="#930">
                  <v:textbox inset="0,0,0,0">
                    <w:txbxContent>
                      <w:p w:rsidR="0045171B" w:rsidRDefault="0045171B" w:rsidP="0087118D">
                        <w:pPr>
                          <w:spacing w:before="180" w:line="200" w:lineRule="exact"/>
                          <w:jc w:val="center"/>
                          <w:rPr>
                            <w:sz w:val="20"/>
                          </w:rPr>
                        </w:pPr>
                        <w:r>
                          <w:rPr>
                            <w:sz w:val="20"/>
                          </w:rPr>
                          <w:t>Поиск выводов, определений,</w:t>
                        </w:r>
                        <w:r>
                          <w:rPr>
                            <w:sz w:val="20"/>
                          </w:rPr>
                          <w:br/>
                          <w:t>законов</w:t>
                        </w:r>
                      </w:p>
                      <w:p w:rsidR="0045171B" w:rsidRDefault="0045171B" w:rsidP="0087118D">
                        <w:pPr>
                          <w:spacing w:before="120" w:line="200" w:lineRule="exact"/>
                          <w:ind w:left="170"/>
                          <w:rPr>
                            <w:sz w:val="18"/>
                          </w:rPr>
                        </w:pPr>
                        <w:r>
                          <w:rPr>
                            <w:sz w:val="18"/>
                          </w:rPr>
                          <w:t>на основе</w:t>
                        </w:r>
                        <w:r>
                          <w:rPr>
                            <w:sz w:val="18"/>
                          </w:rPr>
                          <w:br/>
                          <w:t>новых знаний,</w:t>
                        </w:r>
                        <w:r>
                          <w:rPr>
                            <w:sz w:val="18"/>
                          </w:rPr>
                          <w:br/>
                          <w:t>связанных</w:t>
                        </w:r>
                        <w:r>
                          <w:rPr>
                            <w:sz w:val="18"/>
                          </w:rPr>
                          <w:br/>
                          <w:t>со старыми</w:t>
                        </w:r>
                        <w:r>
                          <w:rPr>
                            <w:sz w:val="18"/>
                          </w:rPr>
                          <w:br/>
                          <w:t>представлениями</w:t>
                        </w:r>
                      </w:p>
                    </w:txbxContent>
                  </v:textbox>
                </v:rect>
                <v:rect id="Rectangle 2412" o:spid="_x0000_s2782" style="position:absolute;left:34887;top:23844;width:8554;height:12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" strokecolor="#930">
                  <v:textbox inset="0,0,0,0">
                    <w:txbxContent>
                      <w:p w:rsidR="0045171B" w:rsidRDefault="0045171B" w:rsidP="0087118D">
                        <w:pPr>
                          <w:spacing w:before="180" w:line="200" w:lineRule="exact"/>
                          <w:jc w:val="center"/>
                          <w:rPr>
                            <w:sz w:val="20"/>
                          </w:rPr>
                        </w:pPr>
                        <w:r>
                          <w:rPr>
                            <w:sz w:val="20"/>
                          </w:rPr>
                          <w:t>Применение полученных знаний</w:t>
                        </w:r>
                      </w:p>
                      <w:p w:rsidR="0045171B" w:rsidRDefault="0045171B" w:rsidP="0087118D">
                        <w:pPr>
                          <w:spacing w:before="120" w:line="200" w:lineRule="exact"/>
                          <w:ind w:left="227"/>
                          <w:rPr>
                            <w:sz w:val="18"/>
                          </w:rPr>
                        </w:pPr>
                        <w:r>
                          <w:rPr>
                            <w:sz w:val="18"/>
                          </w:rPr>
                          <w:t>к новым</w:t>
                        </w:r>
                        <w:r>
                          <w:rPr>
                            <w:sz w:val="18"/>
                          </w:rPr>
                          <w:br/>
                          <w:t>фактам,</w:t>
                        </w:r>
                        <w:r>
                          <w:rPr>
                            <w:sz w:val="18"/>
                          </w:rPr>
                          <w:br/>
                          <w:t>явлениям,</w:t>
                        </w:r>
                        <w:r>
                          <w:rPr>
                            <w:sz w:val="18"/>
                          </w:rPr>
                          <w:br/>
                          <w:t>событиям</w:t>
                        </w:r>
                      </w:p>
                    </w:txbxContent>
                  </v:textbox>
                </v:rect>
                <v:rect id="Rectangle 2413" o:spid="_x0000_s2783" style="position:absolute;left:11324;top:23844;width:8553;height:12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" strokecolor="#930">
                  <v:textbox inset="0,0,0,0">
                    <w:txbxContent>
                      <w:p w:rsidR="0045171B" w:rsidRDefault="0045171B" w:rsidP="0087118D">
                        <w:pPr>
                          <w:spacing w:before="180" w:line="200" w:lineRule="exact"/>
                          <w:jc w:val="center"/>
                          <w:rPr>
                            <w:sz w:val="20"/>
                          </w:rPr>
                        </w:pPr>
                        <w:r>
                          <w:rPr>
                            <w:spacing w:val="-6"/>
                            <w:sz w:val="20"/>
                          </w:rPr>
                          <w:t xml:space="preserve">Связь </w:t>
                        </w:r>
                        <w:r>
                          <w:rPr>
                            <w:sz w:val="20"/>
                          </w:rPr>
                          <w:t>нового</w:t>
                        </w:r>
                        <w:r>
                          <w:rPr>
                            <w:spacing w:val="-2"/>
                            <w:sz w:val="20"/>
                          </w:rPr>
                          <w:br/>
                        </w:r>
                        <w:r>
                          <w:rPr>
                            <w:sz w:val="20"/>
                          </w:rPr>
                          <w:t>материала</w:t>
                        </w:r>
                        <w:r>
                          <w:rPr>
                            <w:sz w:val="20"/>
                          </w:rPr>
                          <w:br/>
                          <w:t>с прошлым опытом</w:t>
                        </w:r>
                      </w:p>
                      <w:p w:rsidR="0045171B" w:rsidRDefault="0045171B" w:rsidP="0087118D">
                        <w:pPr>
                          <w:spacing w:before="120" w:line="200" w:lineRule="exact"/>
                          <w:ind w:left="227"/>
                          <w:rPr>
                            <w:sz w:val="18"/>
                          </w:rPr>
                        </w:pPr>
                        <w:r>
                          <w:rPr>
                            <w:sz w:val="18"/>
                          </w:rPr>
                          <w:t>(«</w:t>
                        </w:r>
                        <w:proofErr w:type="spellStart"/>
                        <w:r>
                          <w:rPr>
                            <w:sz w:val="18"/>
                          </w:rPr>
                          <w:t>аппер</w:t>
                        </w:r>
                        <w:proofErr w:type="spellEnd"/>
                        <w:r>
                          <w:rPr>
                            <w:sz w:val="18"/>
                          </w:rPr>
                          <w:t>-</w:t>
                        </w:r>
                        <w:r>
                          <w:rPr>
                            <w:sz w:val="18"/>
                          </w:rPr>
                          <w:br/>
                        </w:r>
                        <w:proofErr w:type="spellStart"/>
                        <w:r>
                          <w:rPr>
                            <w:sz w:val="18"/>
                          </w:rPr>
                          <w:t>цептивной</w:t>
                        </w:r>
                        <w:proofErr w:type="spellEnd"/>
                        <w:r>
                          <w:rPr>
                            <w:sz w:val="18"/>
                          </w:rPr>
                          <w:br/>
                          <w:t>массой»)</w:t>
                        </w:r>
                      </w:p>
                    </w:txbxContent>
                  </v:textbox>
                </v:rect>
                <v:rect id="Rectangle 2414" o:spid="_x0000_s2784" style="position:absolute;top:23844;width:9538;height:1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" strokecolor="#930">
                  <v:textbox inset="0,0,0,0">
                    <w:txbxContent>
                      <w:p w:rsidR="0045171B" w:rsidRDefault="0045171B" w:rsidP="0087118D">
                        <w:pPr>
                          <w:spacing w:before="180" w:line="200" w:lineRule="exact"/>
                          <w:jc w:val="center"/>
                          <w:rPr>
                            <w:sz w:val="20"/>
                          </w:rPr>
                        </w:pPr>
                        <w:r>
                          <w:rPr>
                            <w:sz w:val="20"/>
                          </w:rPr>
                          <w:t>Выделение</w:t>
                        </w:r>
                        <w:r>
                          <w:rPr>
                            <w:sz w:val="20"/>
                          </w:rPr>
                          <w:br/>
                          <w:t>и</w:t>
                        </w:r>
                        <w:r>
                          <w:rPr>
                            <w:sz w:val="20"/>
                          </w:rPr>
                          <w:br/>
                          <w:t>углубление</w:t>
                        </w:r>
                      </w:p>
                      <w:p w:rsidR="0045171B" w:rsidRDefault="0045171B" w:rsidP="0087118D">
                        <w:pPr>
                          <w:spacing w:before="360" w:line="200" w:lineRule="exact"/>
                          <w:ind w:left="113"/>
                          <w:rPr>
                            <w:sz w:val="18"/>
                          </w:rPr>
                        </w:pPr>
                        <w:r>
                          <w:rPr>
                            <w:sz w:val="18"/>
                          </w:rPr>
                          <w:t>в рассмотрении</w:t>
                        </w:r>
                        <w:r>
                          <w:rPr>
                            <w:sz w:val="18"/>
                          </w:rPr>
                          <w:br/>
                          <w:t>изучаемого материала</w:t>
                        </w:r>
                      </w:p>
                    </w:txbxContent>
                  </v:textbox>
                </v:rect>
                <v:line id="Line 2428" o:spid="_x0000_s2785" style="position:absolute;visibility:visible;mso-wrap-style:square" from="5205,21312" to="5205,23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" strokecolor="#930" strokeweight="1.25pt"/>
                <v:oval id="Oval 2430" o:spid="_x0000_s2786" style="position:absolute;left:8862;top:422;width:23965;height:4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" strokecolor="#930" strokeweight="1pt">
                  <v:textbox inset="0,0,0,0">
                    <w:txbxContent>
                      <w:p w:rsidR="0045171B" w:rsidRDefault="0045171B" w:rsidP="00410A90">
                        <w:pPr>
                          <w:spacing w:before="60"/>
                          <w:jc w:val="center"/>
                          <w:rPr>
                            <w:sz w:val="20"/>
                          </w:rPr>
                        </w:pPr>
                        <w:r w:rsidRPr="00410A90">
                          <w:rPr>
                            <w:b/>
                          </w:rPr>
                          <w:t>Процесс</w:t>
                        </w:r>
                        <w:r>
                          <w:t xml:space="preserve"> </w:t>
                        </w:r>
                        <w:r w:rsidRPr="00410A90">
                          <w:rPr>
                            <w:b/>
                          </w:rPr>
                          <w:t>учения</w:t>
                        </w:r>
                      </w:p>
                    </w:txbxContent>
                  </v:textbox>
                </v:oval>
              </v:group>
            </w:pict>
          </mc:Fallback>
        </mc:AlternateContent>
      </w:r>
    </w:p>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E679C7" w:rsidRDefault="00E679C7" w:rsidP="0087118D"/>
    <w:p w:rsidR="00E679C7" w:rsidRDefault="00E679C7" w:rsidP="0087118D"/>
    <w:p w:rsidR="00E679C7" w:rsidRDefault="00E679C7" w:rsidP="0087118D"/>
    <w:p w:rsidR="00E679C7" w:rsidRDefault="00E679C7" w:rsidP="0087118D"/>
    <w:p w:rsidR="00E679C7" w:rsidRDefault="00E679C7" w:rsidP="0087118D"/>
    <w:p w:rsidR="00E679C7" w:rsidRDefault="00E679C7" w:rsidP="0087118D"/>
    <w:p w:rsidR="00E679C7" w:rsidRDefault="00E679C7" w:rsidP="0087118D"/>
    <w:p w:rsidR="00E679C7" w:rsidRDefault="00E679C7" w:rsidP="0087118D"/>
    <w:p w:rsidR="00E679C7" w:rsidRDefault="00E679C7" w:rsidP="0087118D"/>
    <w:p w:rsidR="00E679C7" w:rsidRDefault="00E679C7" w:rsidP="0087118D"/>
    <w:p w:rsidR="00E679C7" w:rsidRDefault="00E679C7" w:rsidP="0087118D"/>
    <w:p w:rsidR="0087118D" w:rsidRPr="00410A90" w:rsidRDefault="0087118D" w:rsidP="00E679C7">
      <w:pPr>
        <w:jc w:val="center"/>
        <w:rPr>
          <w:sz w:val="22"/>
          <w:szCs w:val="22"/>
        </w:rPr>
      </w:pPr>
      <w:r w:rsidRPr="00410A90">
        <w:rPr>
          <w:b/>
          <w:sz w:val="22"/>
          <w:szCs w:val="22"/>
        </w:rPr>
        <w:t>Рис. 93.</w:t>
      </w:r>
      <w:r w:rsidRPr="00410A90">
        <w:rPr>
          <w:sz w:val="22"/>
          <w:szCs w:val="22"/>
        </w:rPr>
        <w:t xml:space="preserve"> Изображение, полученное в результате преобразования </w:t>
      </w:r>
      <w:r w:rsidRPr="00410A90">
        <w:rPr>
          <w:sz w:val="22"/>
          <w:szCs w:val="22"/>
        </w:rPr>
        <w:br/>
        <w:t>исходного текста на рис. 92</w:t>
      </w:r>
    </w:p>
    <w:p w:rsidR="0087118D" w:rsidRDefault="0087118D" w:rsidP="0087118D">
      <w:pPr>
        <w:spacing w:before="480" w:after="240"/>
        <w:rPr>
          <w:b/>
          <w:caps/>
          <w:sz w:val="28"/>
        </w:rPr>
      </w:pPr>
      <w:r>
        <w:rPr>
          <w:b/>
          <w:caps/>
          <w:sz w:val="28"/>
        </w:rPr>
        <w:lastRenderedPageBreak/>
        <w:t xml:space="preserve">как мальвина ест конфету. </w:t>
      </w:r>
      <w:r>
        <w:rPr>
          <w:b/>
          <w:caps/>
          <w:sz w:val="28"/>
        </w:rPr>
        <w:br/>
        <w:t xml:space="preserve">преобразование текста в изображение </w:t>
      </w:r>
      <w:r>
        <w:rPr>
          <w:b/>
          <w:caps/>
          <w:sz w:val="28"/>
        </w:rPr>
        <w:br/>
        <w:t>на шутливом примере</w:t>
      </w:r>
    </w:p>
    <w:p w:rsidR="0087118D" w:rsidRDefault="0087118D" w:rsidP="001F5D30">
      <w:pPr>
        <w:pStyle w:val="a4"/>
      </w:pPr>
      <w:r>
        <w:t xml:space="preserve">На рис. 92 и 93 изображена структура мысли. Она изложена с помощью специальной терминологии, и понять ее не просто. К счастью, эту трудность можно обойти, если все превратить в шутку. Забудем на минутку про теорию учения </w:t>
      </w:r>
      <w:proofErr w:type="spellStart"/>
      <w:r>
        <w:t>Гербарта</w:t>
      </w:r>
      <w:proofErr w:type="spellEnd"/>
      <w:r>
        <w:t xml:space="preserve"> и превратим ее в забавный рассказ про Мальвину, которая лакомится конфетами.</w:t>
      </w:r>
    </w:p>
    <w:p w:rsidR="0087118D" w:rsidRDefault="0087118D" w:rsidP="001F5D30">
      <w:pPr>
        <w:pStyle w:val="a4"/>
      </w:pPr>
      <w:r>
        <w:t>Пояснения даны на рис. 94 и 95. Легкомысленный рассказ про Мальвину и конфету по своей логической структуре почти полностью повторяет тяжеловесный текст предыдущего примера, но позволяет использовать все преимущества шутки.</w:t>
      </w:r>
    </w:p>
    <w:p w:rsidR="0087118D" w:rsidRDefault="0087118D" w:rsidP="001F5D30">
      <w:pPr>
        <w:pStyle w:val="a4"/>
      </w:pPr>
      <w:r>
        <w:t xml:space="preserve">Сравним рис. 93 и 95. Мы видим одну и ту же структуру, состоящую из 11 логических блоков. В обоих случаях структура представлена на листе бумаги в виде стройной пирамиды, имеющей строгую иерархию. </w:t>
      </w:r>
    </w:p>
    <w:p w:rsidR="0087118D" w:rsidRDefault="0087118D" w:rsidP="001F5D30">
      <w:pPr>
        <w:pStyle w:val="a4"/>
      </w:pPr>
      <w:r>
        <w:t xml:space="preserve">На самом верху один блок; только вместо серьезного «Процесса учения» появилось смешное «Поедание конфеты». На среднем этаже по-прежнему два блока; только «Фаза углубления» превратилась в забавную «Фазу предвкушения», а тоскливая «Фаза осознания» — в веселую «Фазу наслаждения». </w:t>
      </w:r>
    </w:p>
    <w:p w:rsidR="0087118D" w:rsidRDefault="0087118D" w:rsidP="001F5D30">
      <w:pPr>
        <w:pStyle w:val="a4"/>
      </w:pPr>
      <w:r>
        <w:t>На нижних этажах аккуратно повторяются 4 блока, также переодетые в соблазнительные одежды. В обоих случаях отчетливо видна взаимная подчиненность блоков.</w:t>
      </w:r>
    </w:p>
    <w:p w:rsidR="0087118D" w:rsidRDefault="0087118D" w:rsidP="001F5D30">
      <w:pPr>
        <w:pStyle w:val="a4"/>
      </w:pPr>
      <w:r>
        <w:t xml:space="preserve">Таким образом, мы заменили одну тему (предметную область) на другую. Вместо анализа сложной теории </w:t>
      </w:r>
      <w:proofErr w:type="spellStart"/>
      <w:r>
        <w:t>Гербарта</w:t>
      </w:r>
      <w:proofErr w:type="spellEnd"/>
      <w:r>
        <w:t xml:space="preserve"> мы перевели разговор на всем понятный бытовой язык, где все очевидно без всякого анализа. Прелесть в том, что структура мысли осталась неизменной. В случае с конфетами структура мысли стала полностью обнаженной. Она ясно видна на рис. 95 в виде упорядоченной системы из 11 блоков. </w:t>
      </w:r>
    </w:p>
    <w:p w:rsidR="0087118D" w:rsidRDefault="0087118D" w:rsidP="0087118D">
      <w:pPr>
        <w:ind w:firstLine="567"/>
        <w:jc w:val="both"/>
      </w:pPr>
    </w:p>
    <w:p w:rsidR="0087118D" w:rsidRDefault="0087118D" w:rsidP="0087118D">
      <w:pPr>
        <w:rPr>
          <w:sz w:val="20"/>
          <w:szCs w:val="20"/>
        </w:rPr>
      </w:pPr>
      <w:r>
        <w:rPr>
          <w:noProof/>
          <w:lang w:eastAsia="ru-RU"/>
        </w:rPr>
        <mc:AlternateContent>
          <mc:Choice Requires="wpg">
            <w:drawing>
              <wp:anchor distT="0" distB="0" distL="114300" distR="114300" simplePos="0" relativeHeight="252217344" behindDoc="0" locked="0" layoutInCell="1" allowOverlap="1">
                <wp:simplePos x="0" y="0"/>
                <wp:positionH relativeFrom="column">
                  <wp:posOffset>561975</wp:posOffset>
                </wp:positionH>
                <wp:positionV relativeFrom="paragraph">
                  <wp:posOffset>45720</wp:posOffset>
                </wp:positionV>
                <wp:extent cx="5120640" cy="3537585"/>
                <wp:effectExtent l="19050" t="19050" r="22860" b="24765"/>
                <wp:wrapNone/>
                <wp:docPr id="103" name="Группа 103"/>
                <wp:cNvGraphicFramePr/>
                <a:graphic xmlns:a="http://schemas.openxmlformats.org/drawingml/2006/main">
                  <a:graphicData uri="http://schemas.microsoft.com/office/word/2010/wordprocessingGroup">
                    <wpg:wgp>
                      <wpg:cNvGrpSpPr/>
                      <wpg:grpSpPr>
                        <a:xfrm>
                          <a:off x="0" y="0"/>
                          <a:ext cx="5120640" cy="3537585"/>
                          <a:chOff x="0" y="0"/>
                          <a:chExt cx="4669154" cy="3152363"/>
                        </a:xfrm>
                        <a:solidFill>
                          <a:srgbClr val="FFFF99"/>
                        </a:solidFill>
                      </wpg:grpSpPr>
                      <wps:wsp>
                        <wps:cNvPr id="2552" name="Rectangle 2401"/>
                        <wps:cNvSpPr>
                          <a:spLocks noChangeArrowheads="1"/>
                        </wps:cNvSpPr>
                        <wps:spPr bwMode="auto">
                          <a:xfrm>
                            <a:off x="0" y="0"/>
                            <a:ext cx="4669154" cy="3152363"/>
                          </a:xfrm>
                          <a:prstGeom prst="rect">
                            <a:avLst/>
                          </a:prstGeom>
                          <a:grpFill/>
                          <a:ln w="28575">
                            <a:solidFill>
                              <a:srgbClr val="993300"/>
                            </a:solidFill>
                            <a:miter lim="800000"/>
                            <a:headEnd/>
                            <a:tailEnd/>
                          </a:ln>
                        </wps:spPr>
                        <wps:bodyPr rot="0" vert="horz" wrap="square" lIns="91440" tIns="45720" rIns="91440" bIns="45720" anchor="t" anchorCtr="0" upright="1">
                          <a:noAutofit/>
                        </wps:bodyPr>
                      </wps:wsp>
                      <wps:wsp>
                        <wps:cNvPr id="2553" name="Oval 2403"/>
                        <wps:cNvSpPr>
                          <a:spLocks noChangeArrowheads="1"/>
                        </wps:cNvSpPr>
                        <wps:spPr bwMode="auto">
                          <a:xfrm>
                            <a:off x="182034" y="237066"/>
                            <a:ext cx="4301490" cy="2670959"/>
                          </a:xfrm>
                          <a:prstGeom prst="ellipse">
                            <a:avLst/>
                          </a:prstGeom>
                          <a:solidFill>
                            <a:sysClr val="window" lastClr="FFFFFF"/>
                          </a:solidFill>
                          <a:ln w="28575" cmpd="thickThin">
                            <a:solidFill>
                              <a:srgbClr val="993300"/>
                            </a:solidFill>
                            <a:round/>
                            <a:headEnd/>
                            <a:tailEnd/>
                          </a:ln>
                        </wps:spPr>
                        <wps:txbx>
                          <w:txbxContent>
                            <w:p w:rsidR="0045171B" w:rsidRDefault="0045171B" w:rsidP="0087118D">
                              <w:pPr>
                                <w:spacing w:before="40"/>
                                <w:ind w:firstLine="284"/>
                                <w:jc w:val="both"/>
                                <w:rPr>
                                  <w:rFonts w:cs="Arial"/>
                                  <w:sz w:val="20"/>
                                </w:rPr>
                              </w:pPr>
                              <w:r>
                                <w:rPr>
                                  <w:rFonts w:cs="Arial"/>
                                  <w:sz w:val="20"/>
                                </w:rPr>
                                <w:t>Всякий раз, когда Мальвина ест конфету, она говорит, что переживает четыре приключения: беру конфету в руки и нежно рассматриваю ее со всех сторон (приключение «Нежный взгляд»); медленно снимаю фантик и вспоминаю о всех конфетах на свете (приключение «Снимаю фантик»); быстро засовываю конфету в рот, облизываю ее, зажмуриваюсь и замираю от восторга (приключение «Облизываю конфету»); вонзаю зубки в конфету и умираю от счастья и удовольствия (приключение «Во рту тает»). Два первых приключения составляют фазу предвкушения, третье и четвертое — фазу наслаждения.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03" o:spid="_x0000_s2787" style="position:absolute;margin-left:44.25pt;margin-top:3.6pt;width:403.2pt;height:278.55pt;z-index:252217344;mso-position-horizontal-relative:text;mso-position-vertical-relative:text" coordsize="46691,31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">
                <v:rect id="Rectangle 2401" o:spid="_x0000_s2788" style="position:absolute;width:46691;height:31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" filled="f" strokecolor="#930" strokeweight="2.25pt"/>
                <v:oval id="Oval 2403" o:spid="_x0000_s2789" style="position:absolute;left:1820;top:2370;width:43015;height:26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" fillcolor="window" strokecolor="#930" strokeweight="2.25pt">
                  <v:stroke linestyle="thickThin"/>
                  <v:textbox inset="0,0,0,0">
                    <w:txbxContent>
                      <w:p w:rsidR="0045171B" w:rsidRDefault="0045171B" w:rsidP="0087118D">
                        <w:pPr>
                          <w:spacing w:before="40"/>
                          <w:ind w:firstLine="284"/>
                          <w:jc w:val="both"/>
                          <w:rPr>
                            <w:rFonts w:cs="Arial"/>
                            <w:sz w:val="20"/>
                          </w:rPr>
                        </w:pPr>
                        <w:r>
                          <w:rPr>
                            <w:rFonts w:cs="Arial"/>
                            <w:sz w:val="20"/>
                          </w:rPr>
                          <w:t>Всякий раз, когда Мальвина ест конфету, она говорит, что переживает четыре приключения: беру конфету в руки и нежно рассматриваю ее со всех сторон (приключение «Нежный взгляд»); медленно снимаю фантик и вспоминаю о всех конфетах на свете (приключение «Снимаю фантик»); быстро засовываю конфету в рот, облизываю ее, зажмуриваюсь и замираю от восторга (приключение «Облизываю конфету»); вонзаю зубки в конфету и умираю от счастья и удовольствия (приключение «Во рту тает»). Два первых приключения составляют фазу предвкушения, третье и четвертое — фазу наслаждения.</w:t>
                        </w:r>
                      </w:p>
                    </w:txbxContent>
                  </v:textbox>
                </v:oval>
              </v:group>
            </w:pict>
          </mc:Fallback>
        </mc:AlternateContent>
      </w:r>
    </w:p>
    <w:p w:rsidR="0087118D" w:rsidRDefault="0087118D" w:rsidP="0087118D">
      <w:pPr>
        <w:rPr>
          <w:szCs w:val="22"/>
        </w:rPr>
      </w:pPr>
    </w:p>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 w:rsidR="0087118D" w:rsidRDefault="0087118D" w:rsidP="0087118D">
      <w:pPr>
        <w:spacing w:before="120" w:line="240" w:lineRule="exact"/>
        <w:jc w:val="center"/>
        <w:rPr>
          <w:sz w:val="22"/>
        </w:rPr>
      </w:pPr>
      <w:r>
        <w:rPr>
          <w:b/>
          <w:sz w:val="22"/>
        </w:rPr>
        <w:t>Рис. 94.</w:t>
      </w:r>
      <w:r>
        <w:rPr>
          <w:sz w:val="22"/>
        </w:rPr>
        <w:t xml:space="preserve"> Шутливый текст, который желательно</w:t>
      </w:r>
      <w:r>
        <w:rPr>
          <w:sz w:val="22"/>
        </w:rPr>
        <w:br/>
        <w:t>преобразовать в изображение</w:t>
      </w:r>
    </w:p>
    <w:p w:rsidR="0087118D" w:rsidRDefault="0087118D" w:rsidP="0087118D">
      <w:pPr>
        <w:jc w:val="center"/>
      </w:pPr>
      <w:r>
        <w:rPr>
          <w:noProof/>
          <w:lang w:eastAsia="ru-RU"/>
        </w:rPr>
        <w:lastRenderedPageBreak/>
        <mc:AlternateContent>
          <mc:Choice Requires="wpg">
            <w:drawing>
              <wp:inline distT="0" distB="0" distL="0" distR="0">
                <wp:extent cx="4669155" cy="4428490"/>
                <wp:effectExtent l="19050" t="19050" r="17145" b="19685"/>
                <wp:docPr id="130" name="Группа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9155" cy="4428490"/>
                          <a:chOff x="0" y="0"/>
                          <a:chExt cx="46691" cy="44284"/>
                        </a:xfrm>
                      </wpg:grpSpPr>
                      <wps:wsp>
                        <wps:cNvPr id="131" name="Rectangle 2432"/>
                        <wps:cNvSpPr>
                          <a:spLocks noChangeArrowheads="1"/>
                        </wps:cNvSpPr>
                        <wps:spPr bwMode="auto">
                          <a:xfrm>
                            <a:off x="0" y="0"/>
                            <a:ext cx="46691" cy="44284"/>
                          </a:xfrm>
                          <a:prstGeom prst="rect">
                            <a:avLst/>
                          </a:prstGeom>
                          <a:solidFill>
                            <a:srgbClr val="FFFF99"/>
                          </a:solidFill>
                          <a:ln w="28575">
                            <a:solidFill>
                              <a:srgbClr val="993300"/>
                            </a:solidFill>
                            <a:miter lim="800000"/>
                            <a:headEnd/>
                            <a:tailEnd/>
                          </a:ln>
                        </wps:spPr>
                        <wps:txbx>
                          <w:txbxContent>
                            <w:p w:rsidR="0045171B" w:rsidRDefault="0045171B" w:rsidP="0087118D">
                              <w:pPr>
                                <w:spacing w:before="280"/>
                                <w:jc w:val="center"/>
                                <w:rPr>
                                  <w:rFonts w:cs="Arial"/>
                                  <w:color w:val="000000" w:themeColor="text1"/>
                                </w:rPr>
                              </w:pPr>
                              <w:r>
                                <w:rPr>
                                  <w:rFonts w:cs="Arial"/>
                                  <w:b/>
                                  <w:color w:val="000000" w:themeColor="text1"/>
                                </w:rPr>
                                <w:t>РАССКАЗ О ТОМ, КАК МАЛЬВИНА ЕСТ КОНФЕТУ</w:t>
                              </w:r>
                            </w:p>
                          </w:txbxContent>
                        </wps:txbx>
                        <wps:bodyPr rot="0" vert="horz" wrap="square" lIns="91440" tIns="45720" rIns="91440" bIns="45720" anchor="t" anchorCtr="0" upright="1">
                          <a:noAutofit/>
                        </wps:bodyPr>
                      </wps:wsp>
                      <wps:wsp>
                        <wps:cNvPr id="133" name="Line 2449"/>
                        <wps:cNvCnPr>
                          <a:cxnSpLocks noChangeShapeType="1"/>
                        </wps:cNvCnPr>
                        <wps:spPr bwMode="auto">
                          <a:xfrm flipV="1">
                            <a:off x="6838" y="18844"/>
                            <a:ext cx="0" cy="2883"/>
                          </a:xfrm>
                          <a:prstGeom prst="line">
                            <a:avLst/>
                          </a:prstGeom>
                          <a:noFill/>
                          <a:ln w="15875">
                            <a:solidFill>
                              <a:srgbClr val="993300"/>
                            </a:solidFill>
                            <a:round/>
                            <a:headEnd/>
                            <a:tailEnd/>
                          </a:ln>
                          <a:extLst>
                            <a:ext uri="{909E8E84-426E-40DD-AFC4-6F175D3DCCD1}">
                              <a14:hiddenFill xmlns:a14="http://schemas.microsoft.com/office/drawing/2010/main">
                                <a:noFill/>
                              </a14:hiddenFill>
                            </a:ext>
                          </a:extLst>
                        </wps:spPr>
                        <wps:bodyPr/>
                      </wps:wsp>
                      <wps:wsp>
                        <wps:cNvPr id="134" name="Line 2450"/>
                        <wps:cNvCnPr>
                          <a:cxnSpLocks noChangeShapeType="1"/>
                        </wps:cNvCnPr>
                        <wps:spPr bwMode="auto">
                          <a:xfrm flipV="1">
                            <a:off x="17214" y="18844"/>
                            <a:ext cx="0" cy="2883"/>
                          </a:xfrm>
                          <a:prstGeom prst="line">
                            <a:avLst/>
                          </a:prstGeom>
                          <a:noFill/>
                          <a:ln w="15875">
                            <a:solidFill>
                              <a:srgbClr val="993300"/>
                            </a:solidFill>
                            <a:round/>
                            <a:headEnd/>
                            <a:tailEnd/>
                          </a:ln>
                          <a:extLst>
                            <a:ext uri="{909E8E84-426E-40DD-AFC4-6F175D3DCCD1}">
                              <a14:hiddenFill xmlns:a14="http://schemas.microsoft.com/office/drawing/2010/main">
                                <a:noFill/>
                              </a14:hiddenFill>
                            </a:ext>
                          </a:extLst>
                        </wps:spPr>
                        <wps:bodyPr/>
                      </wps:wsp>
                      <wps:wsp>
                        <wps:cNvPr id="135" name="Line 2451"/>
                        <wps:cNvCnPr>
                          <a:cxnSpLocks noChangeShapeType="1"/>
                        </wps:cNvCnPr>
                        <wps:spPr bwMode="auto">
                          <a:xfrm flipV="1">
                            <a:off x="28942" y="18844"/>
                            <a:ext cx="0" cy="2883"/>
                          </a:xfrm>
                          <a:prstGeom prst="line">
                            <a:avLst/>
                          </a:prstGeom>
                          <a:noFill/>
                          <a:ln w="15875">
                            <a:solidFill>
                              <a:srgbClr val="993300"/>
                            </a:solidFill>
                            <a:round/>
                            <a:headEnd/>
                            <a:tailEnd/>
                          </a:ln>
                          <a:extLst>
                            <a:ext uri="{909E8E84-426E-40DD-AFC4-6F175D3DCCD1}">
                              <a14:hiddenFill xmlns:a14="http://schemas.microsoft.com/office/drawing/2010/main">
                                <a:noFill/>
                              </a14:hiddenFill>
                            </a:ext>
                          </a:extLst>
                        </wps:spPr>
                        <wps:bodyPr/>
                      </wps:wsp>
                      <wps:wsp>
                        <wps:cNvPr id="136" name="Line 2452"/>
                        <wps:cNvCnPr>
                          <a:cxnSpLocks noChangeShapeType="1"/>
                        </wps:cNvCnPr>
                        <wps:spPr bwMode="auto">
                          <a:xfrm flipV="1">
                            <a:off x="40750" y="18844"/>
                            <a:ext cx="0" cy="2883"/>
                          </a:xfrm>
                          <a:prstGeom prst="line">
                            <a:avLst/>
                          </a:prstGeom>
                          <a:noFill/>
                          <a:ln w="15875">
                            <a:solidFill>
                              <a:srgbClr val="993300"/>
                            </a:solidFill>
                            <a:round/>
                            <a:headEnd/>
                            <a:tailEnd/>
                          </a:ln>
                          <a:extLst>
                            <a:ext uri="{909E8E84-426E-40DD-AFC4-6F175D3DCCD1}">
                              <a14:hiddenFill xmlns:a14="http://schemas.microsoft.com/office/drawing/2010/main">
                                <a:noFill/>
                              </a14:hiddenFill>
                            </a:ext>
                          </a:extLst>
                        </wps:spPr>
                        <wps:bodyPr/>
                      </wps:wsp>
                      <wps:wsp>
                        <wps:cNvPr id="137" name="Line 2437"/>
                        <wps:cNvCnPr>
                          <a:cxnSpLocks noChangeShapeType="1"/>
                        </wps:cNvCnPr>
                        <wps:spPr bwMode="auto">
                          <a:xfrm>
                            <a:off x="12046" y="12960"/>
                            <a:ext cx="0" cy="1905"/>
                          </a:xfrm>
                          <a:prstGeom prst="line">
                            <a:avLst/>
                          </a:prstGeom>
                          <a:noFill/>
                          <a:ln w="15875">
                            <a:solidFill>
                              <a:srgbClr val="993300"/>
                            </a:solidFill>
                            <a:round/>
                            <a:headEnd/>
                            <a:tailEnd/>
                          </a:ln>
                          <a:extLst>
                            <a:ext uri="{909E8E84-426E-40DD-AFC4-6F175D3DCCD1}">
                              <a14:hiddenFill xmlns:a14="http://schemas.microsoft.com/office/drawing/2010/main">
                                <a:noFill/>
                              </a14:hiddenFill>
                            </a:ext>
                          </a:extLst>
                        </wps:spPr>
                        <wps:bodyPr/>
                      </wps:wsp>
                      <wps:wsp>
                        <wps:cNvPr id="138" name="Line 2438"/>
                        <wps:cNvCnPr>
                          <a:cxnSpLocks noChangeShapeType="1"/>
                        </wps:cNvCnPr>
                        <wps:spPr bwMode="auto">
                          <a:xfrm>
                            <a:off x="34588" y="12960"/>
                            <a:ext cx="0" cy="1905"/>
                          </a:xfrm>
                          <a:prstGeom prst="line">
                            <a:avLst/>
                          </a:prstGeom>
                          <a:noFill/>
                          <a:ln w="15875">
                            <a:solidFill>
                              <a:srgbClr val="993300"/>
                            </a:solidFill>
                            <a:round/>
                            <a:headEnd/>
                            <a:tailEnd/>
                          </a:ln>
                          <a:extLst>
                            <a:ext uri="{909E8E84-426E-40DD-AFC4-6F175D3DCCD1}">
                              <a14:hiddenFill xmlns:a14="http://schemas.microsoft.com/office/drawing/2010/main">
                                <a:noFill/>
                              </a14:hiddenFill>
                            </a:ext>
                          </a:extLst>
                        </wps:spPr>
                        <wps:bodyPr/>
                      </wps:wsp>
                      <wps:wsp>
                        <wps:cNvPr id="140" name="Line 2447"/>
                        <wps:cNvCnPr>
                          <a:cxnSpLocks noChangeShapeType="1"/>
                        </wps:cNvCnPr>
                        <wps:spPr bwMode="auto">
                          <a:xfrm>
                            <a:off x="22343" y="11012"/>
                            <a:ext cx="0" cy="1943"/>
                          </a:xfrm>
                          <a:prstGeom prst="line">
                            <a:avLst/>
                          </a:prstGeom>
                          <a:noFill/>
                          <a:ln w="15875">
                            <a:solidFill>
                              <a:srgbClr val="993300"/>
                            </a:solidFill>
                            <a:round/>
                            <a:headEnd/>
                            <a:tailEnd/>
                          </a:ln>
                          <a:extLst>
                            <a:ext uri="{909E8E84-426E-40DD-AFC4-6F175D3DCCD1}">
                              <a14:hiddenFill xmlns:a14="http://schemas.microsoft.com/office/drawing/2010/main">
                                <a:noFill/>
                              </a14:hiddenFill>
                            </a:ext>
                          </a:extLst>
                        </wps:spPr>
                        <wps:bodyPr/>
                      </wps:wsp>
                      <wpg:grpSp>
                        <wpg:cNvPr id="141" name="Группа 115"/>
                        <wpg:cNvGrpSpPr>
                          <a:grpSpLocks/>
                        </wpg:cNvGrpSpPr>
                        <wpg:grpSpPr bwMode="auto">
                          <a:xfrm>
                            <a:off x="2623" y="6042"/>
                            <a:ext cx="42406" cy="21075"/>
                            <a:chOff x="0" y="0"/>
                            <a:chExt cx="42405" cy="21074"/>
                          </a:xfrm>
                        </wpg:grpSpPr>
                        <wps:wsp>
                          <wps:cNvPr id="142" name="Rectangle 2443"/>
                          <wps:cNvSpPr>
                            <a:spLocks noChangeArrowheads="1"/>
                          </wps:cNvSpPr>
                          <wps:spPr bwMode="auto">
                            <a:xfrm>
                              <a:off x="0" y="15664"/>
                              <a:ext cx="8553" cy="5410"/>
                            </a:xfrm>
                            <a:prstGeom prst="rect">
                              <a:avLst/>
                            </a:prstGeom>
                            <a:solidFill>
                              <a:srgbClr val="FFFFFF"/>
                            </a:solidFill>
                            <a:ln w="22225">
                              <a:solidFill>
                                <a:srgbClr val="993300"/>
                              </a:solidFill>
                              <a:miter lim="800000"/>
                              <a:headEnd/>
                              <a:tailEnd/>
                            </a:ln>
                          </wps:spPr>
                          <wps:txbx>
                            <w:txbxContent>
                              <w:p w:rsidR="0045171B" w:rsidRDefault="0045171B" w:rsidP="0087118D">
                                <w:pPr>
                                  <w:spacing w:before="120" w:line="200" w:lineRule="exact"/>
                                  <w:jc w:val="center"/>
                                  <w:rPr>
                                    <w:sz w:val="22"/>
                                  </w:rPr>
                                </w:pPr>
                                <w:r>
                                  <w:rPr>
                                    <w:spacing w:val="-6"/>
                                    <w:sz w:val="20"/>
                                  </w:rPr>
                                  <w:t>Приключение</w:t>
                                </w:r>
                                <w:r>
                                  <w:rPr>
                                    <w:spacing w:val="-6"/>
                                    <w:sz w:val="20"/>
                                  </w:rPr>
                                  <w:br/>
                                </w:r>
                                <w:r>
                                  <w:rPr>
                                    <w:sz w:val="20"/>
                                  </w:rPr>
                                  <w:t>«Нежный взгляд»</w:t>
                                </w:r>
                              </w:p>
                            </w:txbxContent>
                          </wps:txbx>
                          <wps:bodyPr rot="0" vert="horz" wrap="square" lIns="0" tIns="0" rIns="0" bIns="0" anchor="t" anchorCtr="0" upright="1">
                            <a:noAutofit/>
                          </wps:bodyPr>
                        </wps:wsp>
                        <wps:wsp>
                          <wps:cNvPr id="143" name="Rectangle 2444"/>
                          <wps:cNvSpPr>
                            <a:spLocks noChangeArrowheads="1"/>
                          </wps:cNvSpPr>
                          <wps:spPr bwMode="auto">
                            <a:xfrm>
                              <a:off x="20673" y="15664"/>
                              <a:ext cx="11277" cy="5410"/>
                            </a:xfrm>
                            <a:prstGeom prst="rect">
                              <a:avLst/>
                            </a:prstGeom>
                            <a:solidFill>
                              <a:srgbClr val="FFFFFF"/>
                            </a:solidFill>
                            <a:ln w="22225">
                              <a:solidFill>
                                <a:srgbClr val="993300"/>
                              </a:solidFill>
                              <a:miter lim="800000"/>
                              <a:headEnd/>
                              <a:tailEnd/>
                            </a:ln>
                          </wps:spPr>
                          <wps:txbx>
                            <w:txbxContent>
                              <w:p w:rsidR="0045171B" w:rsidRDefault="0045171B" w:rsidP="0087118D">
                                <w:pPr>
                                  <w:spacing w:before="120" w:line="200" w:lineRule="exact"/>
                                  <w:jc w:val="center"/>
                                  <w:rPr>
                                    <w:sz w:val="20"/>
                                  </w:rPr>
                                </w:pPr>
                                <w:r>
                                  <w:rPr>
                                    <w:sz w:val="20"/>
                                  </w:rPr>
                                  <w:t>Приключение</w:t>
                                </w:r>
                                <w:r>
                                  <w:rPr>
                                    <w:sz w:val="20"/>
                                  </w:rPr>
                                  <w:br/>
                                  <w:t>«Облизываю</w:t>
                                </w:r>
                                <w:r>
                                  <w:rPr>
                                    <w:sz w:val="20"/>
                                  </w:rPr>
                                  <w:br/>
                                  <w:t>конфету»</w:t>
                                </w:r>
                              </w:p>
                            </w:txbxContent>
                          </wps:txbx>
                          <wps:bodyPr rot="0" vert="horz" wrap="square" lIns="0" tIns="0" rIns="0" bIns="0" anchor="t" anchorCtr="0" upright="1">
                            <a:noAutofit/>
                          </wps:bodyPr>
                        </wps:wsp>
                        <wps:wsp>
                          <wps:cNvPr id="144" name="Rectangle 2445"/>
                          <wps:cNvSpPr>
                            <a:spLocks noChangeArrowheads="1"/>
                          </wps:cNvSpPr>
                          <wps:spPr bwMode="auto">
                            <a:xfrm>
                              <a:off x="10296" y="15664"/>
                              <a:ext cx="8554" cy="5410"/>
                            </a:xfrm>
                            <a:prstGeom prst="rect">
                              <a:avLst/>
                            </a:prstGeom>
                            <a:solidFill>
                              <a:srgbClr val="FFFFFF"/>
                            </a:solidFill>
                            <a:ln w="22225">
                              <a:solidFill>
                                <a:srgbClr val="993300"/>
                              </a:solidFill>
                              <a:miter lim="800000"/>
                              <a:headEnd/>
                              <a:tailEnd/>
                            </a:ln>
                          </wps:spPr>
                          <wps:txbx>
                            <w:txbxContent>
                              <w:p w:rsidR="0045171B" w:rsidRDefault="0045171B" w:rsidP="0087118D">
                                <w:pPr>
                                  <w:spacing w:before="120" w:line="200" w:lineRule="exact"/>
                                  <w:jc w:val="center"/>
                                  <w:rPr>
                                    <w:spacing w:val="-6"/>
                                    <w:sz w:val="22"/>
                                  </w:rPr>
                                </w:pPr>
                                <w:r>
                                  <w:rPr>
                                    <w:spacing w:val="-6"/>
                                    <w:sz w:val="20"/>
                                  </w:rPr>
                                  <w:t>Приключение</w:t>
                                </w:r>
                                <w:r>
                                  <w:rPr>
                                    <w:spacing w:val="-6"/>
                                    <w:sz w:val="20"/>
                                  </w:rPr>
                                  <w:br/>
                                  <w:t>«Снимаю</w:t>
                                </w:r>
                                <w:r>
                                  <w:rPr>
                                    <w:spacing w:val="-6"/>
                                    <w:sz w:val="20"/>
                                  </w:rPr>
                                  <w:br/>
                                  <w:t>фантик»</w:t>
                                </w:r>
                              </w:p>
                            </w:txbxContent>
                          </wps:txbx>
                          <wps:bodyPr rot="0" vert="horz" wrap="square" lIns="0" tIns="0" rIns="0" bIns="0" anchor="t" anchorCtr="0" upright="1">
                            <a:noAutofit/>
                          </wps:bodyPr>
                        </wps:wsp>
                        <wps:wsp>
                          <wps:cNvPr id="145" name="Rectangle 2446"/>
                          <wps:cNvSpPr>
                            <a:spLocks noChangeArrowheads="1"/>
                          </wps:cNvSpPr>
                          <wps:spPr bwMode="auto">
                            <a:xfrm>
                              <a:off x="33832" y="15664"/>
                              <a:ext cx="8554" cy="5410"/>
                            </a:xfrm>
                            <a:prstGeom prst="rect">
                              <a:avLst/>
                            </a:prstGeom>
                            <a:solidFill>
                              <a:srgbClr val="FFFFFF"/>
                            </a:solidFill>
                            <a:ln w="22225">
                              <a:solidFill>
                                <a:srgbClr val="993300"/>
                              </a:solidFill>
                              <a:miter lim="800000"/>
                              <a:headEnd/>
                              <a:tailEnd/>
                            </a:ln>
                          </wps:spPr>
                          <wps:txbx>
                            <w:txbxContent>
                              <w:p w:rsidR="0045171B" w:rsidRDefault="0045171B" w:rsidP="0087118D">
                                <w:pPr>
                                  <w:spacing w:before="120" w:line="200" w:lineRule="exact"/>
                                  <w:jc w:val="center"/>
                                  <w:rPr>
                                    <w:sz w:val="20"/>
                                  </w:rPr>
                                </w:pPr>
                                <w:r>
                                  <w:rPr>
                                    <w:spacing w:val="-6"/>
                                    <w:sz w:val="20"/>
                                  </w:rPr>
                                  <w:t>Приключение</w:t>
                                </w:r>
                                <w:r>
                                  <w:rPr>
                                    <w:spacing w:val="-6"/>
                                    <w:sz w:val="20"/>
                                  </w:rPr>
                                  <w:br/>
                                </w:r>
                                <w:r>
                                  <w:rPr>
                                    <w:sz w:val="20"/>
                                  </w:rPr>
                                  <w:t>«Во рту</w:t>
                                </w:r>
                                <w:r>
                                  <w:rPr>
                                    <w:sz w:val="20"/>
                                  </w:rPr>
                                  <w:br/>
                                  <w:t>тает»</w:t>
                                </w:r>
                              </w:p>
                            </w:txbxContent>
                          </wps:txbx>
                          <wps:bodyPr rot="0" vert="horz" wrap="square" lIns="0" tIns="0" rIns="0" bIns="0" anchor="t" anchorCtr="0" upright="1">
                            <a:noAutofit/>
                          </wps:bodyPr>
                        </wps:wsp>
                        <wpg:grpSp>
                          <wpg:cNvPr id="146" name="Группа 120"/>
                          <wpg:cNvGrpSpPr>
                            <a:grpSpLocks/>
                          </wpg:cNvGrpSpPr>
                          <wpg:grpSpPr bwMode="auto">
                            <a:xfrm>
                              <a:off x="0" y="0"/>
                              <a:ext cx="42405" cy="12801"/>
                              <a:chOff x="0" y="0"/>
                              <a:chExt cx="42405" cy="12801"/>
                            </a:xfrm>
                          </wpg:grpSpPr>
                          <wps:wsp>
                            <wps:cNvPr id="147" name="Line 2448"/>
                            <wps:cNvCnPr>
                              <a:cxnSpLocks noChangeShapeType="1"/>
                            </wps:cNvCnPr>
                            <wps:spPr bwMode="auto">
                              <a:xfrm>
                                <a:off x="9422" y="6917"/>
                                <a:ext cx="22612" cy="0"/>
                              </a:xfrm>
                              <a:prstGeom prst="line">
                                <a:avLst/>
                              </a:prstGeom>
                              <a:noFill/>
                              <a:ln w="15875">
                                <a:solidFill>
                                  <a:srgbClr val="993300"/>
                                </a:solidFill>
                                <a:round/>
                                <a:headEnd/>
                                <a:tailEnd/>
                              </a:ln>
                              <a:extLst>
                                <a:ext uri="{909E8E84-426E-40DD-AFC4-6F175D3DCCD1}">
                                  <a14:hiddenFill xmlns:a14="http://schemas.microsoft.com/office/drawing/2010/main">
                                    <a:noFill/>
                                  </a14:hiddenFill>
                                </a:ext>
                              </a:extLst>
                            </wps:spPr>
                            <wps:bodyPr/>
                          </wps:wsp>
                          <wpg:grpSp>
                            <wpg:cNvPr id="148" name="Group 2434"/>
                            <wpg:cNvGrpSpPr>
                              <a:grpSpLocks/>
                            </wpg:cNvGrpSpPr>
                            <wpg:grpSpPr bwMode="auto">
                              <a:xfrm>
                                <a:off x="0" y="8825"/>
                                <a:ext cx="42405" cy="3976"/>
                                <a:chOff x="2811" y="3114"/>
                                <a:chExt cx="6678" cy="852"/>
                              </a:xfrm>
                            </wpg:grpSpPr>
                            <wps:wsp>
                              <wps:cNvPr id="149" name="Rectangle 2435"/>
                              <wps:cNvSpPr>
                                <a:spLocks noChangeArrowheads="1"/>
                              </wps:cNvSpPr>
                              <wps:spPr bwMode="auto">
                                <a:xfrm>
                                  <a:off x="6072" y="3114"/>
                                  <a:ext cx="3417" cy="852"/>
                                </a:xfrm>
                                <a:prstGeom prst="rect">
                                  <a:avLst/>
                                </a:prstGeom>
                                <a:solidFill>
                                  <a:srgbClr val="FFFFFF"/>
                                </a:solidFill>
                                <a:ln w="22225">
                                  <a:solidFill>
                                    <a:srgbClr val="993300"/>
                                  </a:solidFill>
                                  <a:miter lim="800000"/>
                                  <a:headEnd/>
                                  <a:tailEnd/>
                                </a:ln>
                              </wps:spPr>
                              <wps:txbx>
                                <w:txbxContent>
                                  <w:p w:rsidR="0045171B" w:rsidRDefault="0045171B" w:rsidP="0087118D">
                                    <w:pPr>
                                      <w:spacing w:before="160"/>
                                      <w:jc w:val="center"/>
                                      <w:rPr>
                                        <w:sz w:val="22"/>
                                      </w:rPr>
                                    </w:pPr>
                                    <w:r>
                                      <w:rPr>
                                        <w:sz w:val="22"/>
                                      </w:rPr>
                                      <w:t>Фаза наслаждения</w:t>
                                    </w:r>
                                  </w:p>
                                </w:txbxContent>
                              </wps:txbx>
                              <wps:bodyPr rot="0" vert="horz" wrap="square" lIns="0" tIns="0" rIns="0" bIns="0" anchor="t" anchorCtr="0" upright="1">
                                <a:noAutofit/>
                              </wps:bodyPr>
                            </wps:wsp>
                            <wps:wsp>
                              <wps:cNvPr id="151" name="Rectangle 2436"/>
                              <wps:cNvSpPr>
                                <a:spLocks noChangeArrowheads="1"/>
                              </wps:cNvSpPr>
                              <wps:spPr bwMode="auto">
                                <a:xfrm>
                                  <a:off x="2811" y="3114"/>
                                  <a:ext cx="2970" cy="852"/>
                                </a:xfrm>
                                <a:prstGeom prst="rect">
                                  <a:avLst/>
                                </a:prstGeom>
                                <a:solidFill>
                                  <a:srgbClr val="FFFFFF"/>
                                </a:solidFill>
                                <a:ln w="22225">
                                  <a:solidFill>
                                    <a:srgbClr val="993300"/>
                                  </a:solidFill>
                                  <a:miter lim="800000"/>
                                  <a:headEnd/>
                                  <a:tailEnd/>
                                </a:ln>
                              </wps:spPr>
                              <wps:txbx>
                                <w:txbxContent>
                                  <w:p w:rsidR="0045171B" w:rsidRDefault="0045171B" w:rsidP="0087118D">
                                    <w:pPr>
                                      <w:spacing w:before="160"/>
                                      <w:jc w:val="center"/>
                                      <w:rPr>
                                        <w:sz w:val="22"/>
                                      </w:rPr>
                                    </w:pPr>
                                    <w:r>
                                      <w:rPr>
                                        <w:sz w:val="22"/>
                                      </w:rPr>
                                      <w:t>Фаза предвкушения</w:t>
                                    </w:r>
                                  </w:p>
                                </w:txbxContent>
                              </wps:txbx>
                              <wps:bodyPr rot="0" vert="horz" wrap="square" lIns="0" tIns="0" rIns="0" bIns="0" anchor="t" anchorCtr="0" upright="1">
                                <a:noAutofit/>
                              </wps:bodyPr>
                            </wps:wsp>
                          </wpg:grpSp>
                          <wpg:grpSp>
                            <wpg:cNvPr id="152" name="Группа 125"/>
                            <wpg:cNvGrpSpPr>
                              <a:grpSpLocks/>
                            </wpg:cNvGrpSpPr>
                            <wpg:grpSpPr bwMode="auto">
                              <a:xfrm>
                                <a:off x="7235" y="0"/>
                                <a:ext cx="25006" cy="5168"/>
                                <a:chOff x="0" y="0"/>
                                <a:chExt cx="25006" cy="5168"/>
                              </a:xfrm>
                            </wpg:grpSpPr>
                            <wps:wsp>
                              <wps:cNvPr id="153" name="Oval 2457"/>
                              <wps:cNvSpPr>
                                <a:spLocks noChangeArrowheads="1"/>
                              </wps:cNvSpPr>
                              <wps:spPr bwMode="auto">
                                <a:xfrm>
                                  <a:off x="0" y="0"/>
                                  <a:ext cx="25006" cy="5168"/>
                                </a:xfrm>
                                <a:prstGeom prst="ellipse">
                                  <a:avLst/>
                                </a:prstGeom>
                                <a:solidFill>
                                  <a:srgbClr val="FFFFFF"/>
                                </a:solidFill>
                                <a:ln w="19050">
                                  <a:solidFill>
                                    <a:srgbClr val="993300"/>
                                  </a:solidFill>
                                  <a:round/>
                                  <a:headEnd/>
                                  <a:tailEnd/>
                                </a:ln>
                              </wps:spPr>
                              <wps:bodyPr rot="0" vert="horz" wrap="square" lIns="91440" tIns="45720" rIns="91440" bIns="45720" anchor="t" anchorCtr="0" upright="1">
                                <a:noAutofit/>
                              </wps:bodyPr>
                            </wps:wsp>
                            <wps:wsp>
                              <wps:cNvPr id="154" name="Oval 2458"/>
                              <wps:cNvSpPr>
                                <a:spLocks noChangeArrowheads="1"/>
                              </wps:cNvSpPr>
                              <wps:spPr bwMode="auto">
                                <a:xfrm>
                                  <a:off x="318" y="357"/>
                                  <a:ext cx="24295" cy="4496"/>
                                </a:xfrm>
                                <a:prstGeom prst="ellipse">
                                  <a:avLst/>
                                </a:prstGeom>
                                <a:solidFill>
                                  <a:srgbClr val="FFFFFF"/>
                                </a:solidFill>
                                <a:ln w="12700">
                                  <a:solidFill>
                                    <a:srgbClr val="993300"/>
                                  </a:solidFill>
                                  <a:round/>
                                  <a:headEnd/>
                                  <a:tailEnd/>
                                </a:ln>
                              </wps:spPr>
                              <wps:txbx>
                                <w:txbxContent>
                                  <w:p w:rsidR="0045171B" w:rsidRPr="00410A90" w:rsidRDefault="0045171B" w:rsidP="00410A90">
                                    <w:pPr>
                                      <w:spacing w:before="60"/>
                                      <w:jc w:val="center"/>
                                      <w:rPr>
                                        <w:b/>
                                        <w:sz w:val="22"/>
                                      </w:rPr>
                                    </w:pPr>
                                    <w:r w:rsidRPr="00410A90">
                                      <w:rPr>
                                        <w:b/>
                                      </w:rPr>
                                      <w:t>Поедание конфеты</w:t>
                                    </w:r>
                                  </w:p>
                                </w:txbxContent>
                              </wps:txbx>
                              <wps:bodyPr rot="0" vert="horz" wrap="square" lIns="0" tIns="0" rIns="0" bIns="0" anchor="t" anchorCtr="0" upright="1">
                                <a:noAutofit/>
                              </wps:bodyPr>
                            </wps:wsp>
                          </wpg:grpSp>
                        </wpg:grpSp>
                      </wpg:grpSp>
                      <wpg:grpSp>
                        <wpg:cNvPr id="155" name="Группа 1984"/>
                        <wpg:cNvGrpSpPr>
                          <a:grpSpLocks/>
                        </wpg:cNvGrpSpPr>
                        <wpg:grpSpPr bwMode="auto">
                          <a:xfrm>
                            <a:off x="2623" y="27113"/>
                            <a:ext cx="42387" cy="15270"/>
                            <a:chOff x="0" y="0"/>
                            <a:chExt cx="42386" cy="15269"/>
                          </a:xfrm>
                        </wpg:grpSpPr>
                        <wps:wsp>
                          <wps:cNvPr id="156" name="Line 2456"/>
                          <wps:cNvCnPr>
                            <a:cxnSpLocks noChangeShapeType="1"/>
                          </wps:cNvCnPr>
                          <wps:spPr bwMode="auto">
                            <a:xfrm>
                              <a:off x="4214" y="0"/>
                              <a:ext cx="0" cy="2514"/>
                            </a:xfrm>
                            <a:prstGeom prst="line">
                              <a:avLst/>
                            </a:prstGeom>
                            <a:noFill/>
                            <a:ln w="15875">
                              <a:solidFill>
                                <a:srgbClr val="993300"/>
                              </a:solidFill>
                              <a:round/>
                              <a:headEnd/>
                              <a:tailEnd/>
                            </a:ln>
                            <a:extLst>
                              <a:ext uri="{909E8E84-426E-40DD-AFC4-6F175D3DCCD1}">
                                <a14:hiddenFill xmlns:a14="http://schemas.microsoft.com/office/drawing/2010/main">
                                  <a:noFill/>
                                </a14:hiddenFill>
                              </a:ext>
                            </a:extLst>
                          </wps:spPr>
                          <wps:bodyPr/>
                        </wps:wsp>
                        <wps:wsp>
                          <wps:cNvPr id="157" name="Line 2455"/>
                          <wps:cNvCnPr>
                            <a:cxnSpLocks noChangeShapeType="1"/>
                          </wps:cNvCnPr>
                          <wps:spPr bwMode="auto">
                            <a:xfrm>
                              <a:off x="14590" y="0"/>
                              <a:ext cx="0" cy="2514"/>
                            </a:xfrm>
                            <a:prstGeom prst="line">
                              <a:avLst/>
                            </a:prstGeom>
                            <a:noFill/>
                            <a:ln w="15875">
                              <a:solidFill>
                                <a:srgbClr val="993300"/>
                              </a:solidFill>
                              <a:round/>
                              <a:headEnd/>
                              <a:tailEnd/>
                            </a:ln>
                            <a:extLst>
                              <a:ext uri="{909E8E84-426E-40DD-AFC4-6F175D3DCCD1}">
                                <a14:hiddenFill xmlns:a14="http://schemas.microsoft.com/office/drawing/2010/main">
                                  <a:noFill/>
                                </a14:hiddenFill>
                              </a:ext>
                            </a:extLst>
                          </wps:spPr>
                          <wps:bodyPr/>
                        </wps:wsp>
                        <wps:wsp>
                          <wps:cNvPr id="158" name="Line 2454"/>
                          <wps:cNvCnPr>
                            <a:cxnSpLocks noChangeShapeType="1"/>
                          </wps:cNvCnPr>
                          <wps:spPr bwMode="auto">
                            <a:xfrm>
                              <a:off x="26318" y="0"/>
                              <a:ext cx="0" cy="2514"/>
                            </a:xfrm>
                            <a:prstGeom prst="line">
                              <a:avLst/>
                            </a:prstGeom>
                            <a:noFill/>
                            <a:ln w="15875">
                              <a:solidFill>
                                <a:srgbClr val="993300"/>
                              </a:solidFill>
                              <a:round/>
                              <a:headEnd/>
                              <a:tailEnd/>
                            </a:ln>
                            <a:extLst>
                              <a:ext uri="{909E8E84-426E-40DD-AFC4-6F175D3DCCD1}">
                                <a14:hiddenFill xmlns:a14="http://schemas.microsoft.com/office/drawing/2010/main">
                                  <a:noFill/>
                                </a14:hiddenFill>
                              </a:ext>
                            </a:extLst>
                          </wps:spPr>
                          <wps:bodyPr/>
                        </wps:wsp>
                        <wps:wsp>
                          <wps:cNvPr id="159" name="Line 2453"/>
                          <wps:cNvCnPr>
                            <a:cxnSpLocks noChangeShapeType="1"/>
                          </wps:cNvCnPr>
                          <wps:spPr bwMode="auto">
                            <a:xfrm>
                              <a:off x="38126" y="0"/>
                              <a:ext cx="0" cy="2514"/>
                            </a:xfrm>
                            <a:prstGeom prst="line">
                              <a:avLst/>
                            </a:prstGeom>
                            <a:noFill/>
                            <a:ln w="15875">
                              <a:solidFill>
                                <a:srgbClr val="993300"/>
                              </a:solidFill>
                              <a:round/>
                              <a:headEnd/>
                              <a:tailEnd/>
                            </a:ln>
                            <a:extLst>
                              <a:ext uri="{909E8E84-426E-40DD-AFC4-6F175D3DCCD1}">
                                <a14:hiddenFill xmlns:a14="http://schemas.microsoft.com/office/drawing/2010/main">
                                  <a:noFill/>
                                </a14:hiddenFill>
                              </a:ext>
                            </a:extLst>
                          </wps:spPr>
                          <wps:bodyPr/>
                        </wps:wsp>
                        <wpg:grpSp>
                          <wpg:cNvPr id="224" name="Группа 1989"/>
                          <wpg:cNvGrpSpPr>
                            <a:grpSpLocks/>
                          </wpg:cNvGrpSpPr>
                          <wpg:grpSpPr bwMode="auto">
                            <a:xfrm>
                              <a:off x="0" y="2544"/>
                              <a:ext cx="42386" cy="12725"/>
                              <a:chOff x="0" y="0"/>
                              <a:chExt cx="42386" cy="12725"/>
                            </a:xfrm>
                          </wpg:grpSpPr>
                          <wps:wsp>
                            <wps:cNvPr id="225" name="Rectangle 2439"/>
                            <wps:cNvSpPr>
                              <a:spLocks noChangeArrowheads="1"/>
                            </wps:cNvSpPr>
                            <wps:spPr bwMode="auto">
                              <a:xfrm>
                                <a:off x="20673" y="0"/>
                                <a:ext cx="11335" cy="12725"/>
                              </a:xfrm>
                              <a:prstGeom prst="rect">
                                <a:avLst/>
                              </a:prstGeom>
                              <a:solidFill>
                                <a:srgbClr val="FFFFFF"/>
                              </a:solidFill>
                              <a:ln w="12700">
                                <a:solidFill>
                                  <a:srgbClr val="993300"/>
                                </a:solidFill>
                                <a:miter lim="800000"/>
                                <a:headEnd/>
                                <a:tailEnd/>
                              </a:ln>
                            </wps:spPr>
                            <wps:txbx>
                              <w:txbxContent>
                                <w:p w:rsidR="0045171B" w:rsidRDefault="0045171B" w:rsidP="0087118D">
                                  <w:pPr>
                                    <w:spacing w:before="240" w:line="200" w:lineRule="exact"/>
                                    <w:jc w:val="center"/>
                                    <w:rPr>
                                      <w:sz w:val="20"/>
                                    </w:rPr>
                                  </w:pPr>
                                  <w:r>
                                    <w:rPr>
                                      <w:sz w:val="20"/>
                                    </w:rPr>
                                    <w:t>Быстро</w:t>
                                  </w:r>
                                  <w:r>
                                    <w:rPr>
                                      <w:sz w:val="20"/>
                                    </w:rPr>
                                    <w:br/>
                                    <w:t>засовываю</w:t>
                                  </w:r>
                                  <w:r>
                                    <w:rPr>
                                      <w:sz w:val="20"/>
                                    </w:rPr>
                                    <w:br/>
                                    <w:t>конфету в рот,</w:t>
                                  </w:r>
                                </w:p>
                                <w:p w:rsidR="0045171B" w:rsidRDefault="0045171B" w:rsidP="0087118D">
                                  <w:pPr>
                                    <w:spacing w:before="120" w:line="200" w:lineRule="exact"/>
                                    <w:ind w:left="284"/>
                                    <w:rPr>
                                      <w:sz w:val="18"/>
                                    </w:rPr>
                                  </w:pPr>
                                  <w:r>
                                    <w:rPr>
                                      <w:sz w:val="18"/>
                                    </w:rPr>
                                    <w:t>облизываю ее,</w:t>
                                  </w:r>
                                  <w:r>
                                    <w:rPr>
                                      <w:sz w:val="18"/>
                                    </w:rPr>
                                    <w:br/>
                                    <w:t>зажмуриваюсь</w:t>
                                  </w:r>
                                  <w:r>
                                    <w:rPr>
                                      <w:sz w:val="18"/>
                                    </w:rPr>
                                    <w:br/>
                                    <w:t>и замираю</w:t>
                                  </w:r>
                                  <w:r>
                                    <w:rPr>
                                      <w:sz w:val="18"/>
                                    </w:rPr>
                                    <w:br/>
                                    <w:t>от восторга</w:t>
                                  </w:r>
                                </w:p>
                              </w:txbxContent>
                            </wps:txbx>
                            <wps:bodyPr rot="0" vert="horz" wrap="square" lIns="0" tIns="0" rIns="0" bIns="0" anchor="t" anchorCtr="0" upright="1">
                              <a:noAutofit/>
                            </wps:bodyPr>
                          </wps:wsp>
                          <wps:wsp>
                            <wps:cNvPr id="226" name="Rectangle 2440"/>
                            <wps:cNvSpPr>
                              <a:spLocks noChangeArrowheads="1"/>
                            </wps:cNvSpPr>
                            <wps:spPr bwMode="auto">
                              <a:xfrm>
                                <a:off x="33832" y="0"/>
                                <a:ext cx="8554" cy="12725"/>
                              </a:xfrm>
                              <a:prstGeom prst="rect">
                                <a:avLst/>
                              </a:prstGeom>
                              <a:solidFill>
                                <a:srgbClr val="FFFFFF"/>
                              </a:solidFill>
                              <a:ln w="12700">
                                <a:solidFill>
                                  <a:srgbClr val="993300"/>
                                </a:solidFill>
                                <a:miter lim="800000"/>
                                <a:headEnd/>
                                <a:tailEnd/>
                              </a:ln>
                            </wps:spPr>
                            <wps:txbx>
                              <w:txbxContent>
                                <w:p w:rsidR="0045171B" w:rsidRDefault="0045171B" w:rsidP="0087118D">
                                  <w:pPr>
                                    <w:spacing w:before="240" w:line="200" w:lineRule="exact"/>
                                    <w:jc w:val="center"/>
                                    <w:rPr>
                                      <w:sz w:val="20"/>
                                    </w:rPr>
                                  </w:pPr>
                                  <w:r>
                                    <w:rPr>
                                      <w:sz w:val="20"/>
                                    </w:rPr>
                                    <w:t>Вонзаю</w:t>
                                  </w:r>
                                  <w:r>
                                    <w:rPr>
                                      <w:sz w:val="20"/>
                                    </w:rPr>
                                    <w:br/>
                                    <w:t>зубки</w:t>
                                  </w:r>
                                  <w:r>
                                    <w:rPr>
                                      <w:sz w:val="20"/>
                                    </w:rPr>
                                    <w:br/>
                                    <w:t>в конфету</w:t>
                                  </w:r>
                                </w:p>
                                <w:p w:rsidR="0045171B" w:rsidRDefault="0045171B" w:rsidP="0087118D">
                                  <w:pPr>
                                    <w:spacing w:before="120" w:line="200" w:lineRule="exact"/>
                                    <w:ind w:left="227"/>
                                    <w:rPr>
                                      <w:sz w:val="18"/>
                                    </w:rPr>
                                  </w:pPr>
                                  <w:r>
                                    <w:rPr>
                                      <w:sz w:val="18"/>
                                    </w:rPr>
                                    <w:t>и умираю</w:t>
                                  </w:r>
                                  <w:r>
                                    <w:rPr>
                                      <w:sz w:val="18"/>
                                    </w:rPr>
                                    <w:br/>
                                    <w:t>от счастья</w:t>
                                  </w:r>
                                  <w:r>
                                    <w:rPr>
                                      <w:sz w:val="18"/>
                                    </w:rPr>
                                    <w:br/>
                                    <w:t xml:space="preserve">и </w:t>
                                  </w:r>
                                  <w:proofErr w:type="spellStart"/>
                                  <w:r>
                                    <w:rPr>
                                      <w:sz w:val="18"/>
                                    </w:rPr>
                                    <w:t>удоволь</w:t>
                                  </w:r>
                                  <w:proofErr w:type="spellEnd"/>
                                  <w:r>
                                    <w:rPr>
                                      <w:sz w:val="18"/>
                                    </w:rPr>
                                    <w:t>-</w:t>
                                  </w:r>
                                  <w:r>
                                    <w:rPr>
                                      <w:sz w:val="18"/>
                                    </w:rPr>
                                    <w:br/>
                                  </w:r>
                                  <w:proofErr w:type="spellStart"/>
                                  <w:r>
                                    <w:rPr>
                                      <w:sz w:val="18"/>
                                    </w:rPr>
                                    <w:t>ствия</w:t>
                                  </w:r>
                                  <w:proofErr w:type="spellEnd"/>
                                </w:p>
                              </w:txbxContent>
                            </wps:txbx>
                            <wps:bodyPr rot="0" vert="horz" wrap="square" lIns="0" tIns="0" rIns="0" bIns="0" anchor="t" anchorCtr="0" upright="1">
                              <a:noAutofit/>
                            </wps:bodyPr>
                          </wps:wsp>
                          <wps:wsp>
                            <wps:cNvPr id="227" name="Rectangle 2441"/>
                            <wps:cNvSpPr>
                              <a:spLocks noChangeArrowheads="1"/>
                            </wps:cNvSpPr>
                            <wps:spPr bwMode="auto">
                              <a:xfrm>
                                <a:off x="10296" y="0"/>
                                <a:ext cx="8554" cy="12725"/>
                              </a:xfrm>
                              <a:prstGeom prst="rect">
                                <a:avLst/>
                              </a:prstGeom>
                              <a:solidFill>
                                <a:srgbClr val="FFFFFF"/>
                              </a:solidFill>
                              <a:ln w="12700">
                                <a:solidFill>
                                  <a:srgbClr val="993300"/>
                                </a:solidFill>
                                <a:miter lim="800000"/>
                                <a:headEnd/>
                                <a:tailEnd/>
                              </a:ln>
                            </wps:spPr>
                            <wps:txbx>
                              <w:txbxContent>
                                <w:p w:rsidR="0045171B" w:rsidRDefault="0045171B" w:rsidP="0087118D">
                                  <w:pPr>
                                    <w:spacing w:before="240" w:line="200" w:lineRule="exact"/>
                                    <w:jc w:val="center"/>
                                    <w:rPr>
                                      <w:sz w:val="20"/>
                                    </w:rPr>
                                  </w:pPr>
                                  <w:r>
                                    <w:rPr>
                                      <w:spacing w:val="-6"/>
                                      <w:sz w:val="20"/>
                                    </w:rPr>
                                    <w:t>Медленно</w:t>
                                  </w:r>
                                  <w:r>
                                    <w:rPr>
                                      <w:spacing w:val="-6"/>
                                      <w:sz w:val="20"/>
                                    </w:rPr>
                                    <w:br/>
                                    <w:t>снимаю</w:t>
                                  </w:r>
                                  <w:r>
                                    <w:rPr>
                                      <w:spacing w:val="-6"/>
                                      <w:sz w:val="20"/>
                                    </w:rPr>
                                    <w:br/>
                                    <w:t>фантик</w:t>
                                  </w:r>
                                </w:p>
                                <w:p w:rsidR="0045171B" w:rsidRDefault="0045171B" w:rsidP="0087118D">
                                  <w:pPr>
                                    <w:spacing w:before="120" w:line="200" w:lineRule="exact"/>
                                    <w:ind w:left="113"/>
                                    <w:rPr>
                                      <w:sz w:val="18"/>
                                    </w:rPr>
                                  </w:pPr>
                                  <w:r>
                                    <w:rPr>
                                      <w:sz w:val="18"/>
                                    </w:rPr>
                                    <w:t xml:space="preserve">и вспоминаю о всех </w:t>
                                  </w:r>
                                  <w:r>
                                    <w:rPr>
                                      <w:sz w:val="18"/>
                                    </w:rPr>
                                    <w:br/>
                                    <w:t>конфетах</w:t>
                                  </w:r>
                                  <w:r>
                                    <w:rPr>
                                      <w:sz w:val="18"/>
                                    </w:rPr>
                                    <w:br/>
                                    <w:t>на свете</w:t>
                                  </w:r>
                                </w:p>
                              </w:txbxContent>
                            </wps:txbx>
                            <wps:bodyPr rot="0" vert="horz" wrap="square" lIns="0" tIns="0" rIns="0" bIns="0" anchor="t" anchorCtr="0" upright="1">
                              <a:noAutofit/>
                            </wps:bodyPr>
                          </wps:wsp>
                          <wps:wsp>
                            <wps:cNvPr id="228" name="Rectangle 2442"/>
                            <wps:cNvSpPr>
                              <a:spLocks noChangeArrowheads="1"/>
                            </wps:cNvSpPr>
                            <wps:spPr bwMode="auto">
                              <a:xfrm>
                                <a:off x="0" y="0"/>
                                <a:ext cx="8553" cy="12725"/>
                              </a:xfrm>
                              <a:prstGeom prst="rect">
                                <a:avLst/>
                              </a:prstGeom>
                              <a:solidFill>
                                <a:srgbClr val="FFFFFF"/>
                              </a:solidFill>
                              <a:ln w="12700">
                                <a:solidFill>
                                  <a:srgbClr val="993300"/>
                                </a:solidFill>
                                <a:miter lim="800000"/>
                                <a:headEnd/>
                                <a:tailEnd/>
                              </a:ln>
                            </wps:spPr>
                            <wps:txbx>
                              <w:txbxContent>
                                <w:p w:rsidR="0045171B" w:rsidRDefault="0045171B" w:rsidP="0087118D">
                                  <w:pPr>
                                    <w:spacing w:before="240" w:line="200" w:lineRule="exact"/>
                                    <w:jc w:val="center"/>
                                    <w:rPr>
                                      <w:sz w:val="20"/>
                                    </w:rPr>
                                  </w:pPr>
                                  <w:r>
                                    <w:rPr>
                                      <w:sz w:val="20"/>
                                    </w:rPr>
                                    <w:t>Беру</w:t>
                                  </w:r>
                                  <w:r>
                                    <w:rPr>
                                      <w:sz w:val="20"/>
                                    </w:rPr>
                                    <w:br/>
                                    <w:t>конфету</w:t>
                                  </w:r>
                                  <w:r>
                                    <w:rPr>
                                      <w:sz w:val="20"/>
                                    </w:rPr>
                                    <w:br/>
                                    <w:t>в руки</w:t>
                                  </w:r>
                                </w:p>
                                <w:p w:rsidR="0045171B" w:rsidRDefault="0045171B" w:rsidP="0087118D">
                                  <w:pPr>
                                    <w:spacing w:before="120" w:line="200" w:lineRule="exact"/>
                                    <w:ind w:left="57"/>
                                    <w:rPr>
                                      <w:sz w:val="18"/>
                                    </w:rPr>
                                  </w:pPr>
                                  <w:r>
                                    <w:rPr>
                                      <w:sz w:val="18"/>
                                    </w:rPr>
                                    <w:t>и нежно</w:t>
                                  </w:r>
                                  <w:r>
                                    <w:rPr>
                                      <w:sz w:val="18"/>
                                    </w:rPr>
                                    <w:br/>
                                    <w:t>рассматриваю ее со всех сторон</w:t>
                                  </w:r>
                                </w:p>
                              </w:txbxContent>
                            </wps:txbx>
                            <wps:bodyPr rot="0" vert="horz" wrap="square" lIns="0" tIns="0" rIns="0" bIns="0" anchor="t" anchorCtr="0" upright="1">
                              <a:noAutofit/>
                            </wps:bodyPr>
                          </wps:wsp>
                        </wpg:grpSp>
                      </wpg:grpSp>
                    </wpg:wgp>
                  </a:graphicData>
                </a:graphic>
              </wp:inline>
            </w:drawing>
          </mc:Choice>
          <mc:Fallback>
            <w:pict>
              <v:group id="Группа 130" o:spid="_x0000_s2790" style="width:367.65pt;height:348.7pt;mso-position-horizontal-relative:char;mso-position-vertical-relative:line" coordsize="46691,44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">
                <v:rect id="Rectangle 2432" o:spid="_x0000_s2791" style="position:absolute;width:46691;height:44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" fillcolor="#ff9" strokecolor="#930" strokeweight="2.25pt">
                  <v:textbox>
                    <w:txbxContent>
                      <w:p w:rsidR="0045171B" w:rsidRDefault="0045171B" w:rsidP="0087118D">
                        <w:pPr>
                          <w:spacing w:before="280"/>
                          <w:jc w:val="center"/>
                          <w:rPr>
                            <w:rFonts w:cs="Arial"/>
                            <w:color w:val="000000" w:themeColor="text1"/>
                          </w:rPr>
                        </w:pPr>
                        <w:r>
                          <w:rPr>
                            <w:rFonts w:cs="Arial"/>
                            <w:b/>
                            <w:color w:val="000000" w:themeColor="text1"/>
                          </w:rPr>
                          <w:t>РАССКАЗ О ТОМ, КАК МАЛЬВИНА ЕСТ КОНФЕТУ</w:t>
                        </w:r>
                      </w:p>
                    </w:txbxContent>
                  </v:textbox>
                </v:rect>
                <v:line id="Line 2449" o:spid="_x0000_s2792" style="position:absolute;flip:y;visibility:visible;mso-wrap-style:square" from="6838,18844" to="6838,21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" strokecolor="#930" strokeweight="1.25pt"/>
                <v:line id="Line 2450" o:spid="_x0000_s2793" style="position:absolute;flip:y;visibility:visible;mso-wrap-style:square" from="17214,18844" to="17214,21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" strokecolor="#930" strokeweight="1.25pt"/>
                <v:line id="Line 2451" o:spid="_x0000_s2794" style="position:absolute;flip:y;visibility:visible;mso-wrap-style:square" from="28942,18844" to="28942,21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" strokecolor="#930" strokeweight="1.25pt"/>
                <v:line id="Line 2452" o:spid="_x0000_s2795" style="position:absolute;flip:y;visibility:visible;mso-wrap-style:square" from="40750,18844" to="40750,21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" strokecolor="#930" strokeweight="1.25pt"/>
                <v:line id="Line 2437" o:spid="_x0000_s2796" style="position:absolute;visibility:visible;mso-wrap-style:square" from="12046,12960" to="12046,14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" strokecolor="#930" strokeweight="1.25pt"/>
                <v:line id="Line 2438" o:spid="_x0000_s2797" style="position:absolute;visibility:visible;mso-wrap-style:square" from="34588,12960" to="34588,14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" strokecolor="#930" strokeweight="1.25pt"/>
                <v:line id="Line 2447" o:spid="_x0000_s2798" style="position:absolute;visibility:visible;mso-wrap-style:square" from="22343,11012" to="22343,12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" strokecolor="#930" strokeweight="1.25pt"/>
                <v:group id="_x0000_s2799" style="position:absolute;left:2623;top:6042;width:42406;height:21075" coordsize="42405,2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rect id="Rectangle 2443" o:spid="_x0000_s2800" style="position:absolute;top:15664;width:8553;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" strokecolor="#930" strokeweight="1.75pt">
                    <v:textbox inset="0,0,0,0">
                      <w:txbxContent>
                        <w:p w:rsidR="0045171B" w:rsidRDefault="0045171B" w:rsidP="0087118D">
                          <w:pPr>
                            <w:spacing w:before="120" w:line="200" w:lineRule="exact"/>
                            <w:jc w:val="center"/>
                            <w:rPr>
                              <w:sz w:val="22"/>
                            </w:rPr>
                          </w:pPr>
                          <w:r>
                            <w:rPr>
                              <w:spacing w:val="-6"/>
                              <w:sz w:val="20"/>
                            </w:rPr>
                            <w:t>Приключение</w:t>
                          </w:r>
                          <w:r>
                            <w:rPr>
                              <w:spacing w:val="-6"/>
                              <w:sz w:val="20"/>
                            </w:rPr>
                            <w:br/>
                          </w:r>
                          <w:r>
                            <w:rPr>
                              <w:sz w:val="20"/>
                            </w:rPr>
                            <w:t>«Нежный взгляд»</w:t>
                          </w:r>
                        </w:p>
                      </w:txbxContent>
                    </v:textbox>
                  </v:rect>
                  <v:rect id="Rectangle 2444" o:spid="_x0000_s2801" style="position:absolute;left:20673;top:15664;width:11277;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" strokecolor="#930" strokeweight="1.75pt">
                    <v:textbox inset="0,0,0,0">
                      <w:txbxContent>
                        <w:p w:rsidR="0045171B" w:rsidRDefault="0045171B" w:rsidP="0087118D">
                          <w:pPr>
                            <w:spacing w:before="120" w:line="200" w:lineRule="exact"/>
                            <w:jc w:val="center"/>
                            <w:rPr>
                              <w:sz w:val="20"/>
                            </w:rPr>
                          </w:pPr>
                          <w:r>
                            <w:rPr>
                              <w:sz w:val="20"/>
                            </w:rPr>
                            <w:t>Приключение</w:t>
                          </w:r>
                          <w:r>
                            <w:rPr>
                              <w:sz w:val="20"/>
                            </w:rPr>
                            <w:br/>
                            <w:t>«Облизываю</w:t>
                          </w:r>
                          <w:r>
                            <w:rPr>
                              <w:sz w:val="20"/>
                            </w:rPr>
                            <w:br/>
                            <w:t>конфету»</w:t>
                          </w:r>
                        </w:p>
                      </w:txbxContent>
                    </v:textbox>
                  </v:rect>
                  <v:rect id="Rectangle 2445" o:spid="_x0000_s2802" style="position:absolute;left:10296;top:15664;width:8554;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" strokecolor="#930" strokeweight="1.75pt">
                    <v:textbox inset="0,0,0,0">
                      <w:txbxContent>
                        <w:p w:rsidR="0045171B" w:rsidRDefault="0045171B" w:rsidP="0087118D">
                          <w:pPr>
                            <w:spacing w:before="120" w:line="200" w:lineRule="exact"/>
                            <w:jc w:val="center"/>
                            <w:rPr>
                              <w:spacing w:val="-6"/>
                              <w:sz w:val="22"/>
                            </w:rPr>
                          </w:pPr>
                          <w:r>
                            <w:rPr>
                              <w:spacing w:val="-6"/>
                              <w:sz w:val="20"/>
                            </w:rPr>
                            <w:t>Приключение</w:t>
                          </w:r>
                          <w:r>
                            <w:rPr>
                              <w:spacing w:val="-6"/>
                              <w:sz w:val="20"/>
                            </w:rPr>
                            <w:br/>
                            <w:t>«Снимаю</w:t>
                          </w:r>
                          <w:r>
                            <w:rPr>
                              <w:spacing w:val="-6"/>
                              <w:sz w:val="20"/>
                            </w:rPr>
                            <w:br/>
                            <w:t>фантик»</w:t>
                          </w:r>
                        </w:p>
                      </w:txbxContent>
                    </v:textbox>
                  </v:rect>
                  <v:rect id="Rectangle 2446" o:spid="_x0000_s2803" style="position:absolute;left:33832;top:15664;width:8554;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" strokecolor="#930" strokeweight="1.75pt">
                    <v:textbox inset="0,0,0,0">
                      <w:txbxContent>
                        <w:p w:rsidR="0045171B" w:rsidRDefault="0045171B" w:rsidP="0087118D">
                          <w:pPr>
                            <w:spacing w:before="120" w:line="200" w:lineRule="exact"/>
                            <w:jc w:val="center"/>
                            <w:rPr>
                              <w:sz w:val="20"/>
                            </w:rPr>
                          </w:pPr>
                          <w:r>
                            <w:rPr>
                              <w:spacing w:val="-6"/>
                              <w:sz w:val="20"/>
                            </w:rPr>
                            <w:t>Приключение</w:t>
                          </w:r>
                          <w:r>
                            <w:rPr>
                              <w:spacing w:val="-6"/>
                              <w:sz w:val="20"/>
                            </w:rPr>
                            <w:br/>
                          </w:r>
                          <w:r>
                            <w:rPr>
                              <w:sz w:val="20"/>
                            </w:rPr>
                            <w:t>«Во рту</w:t>
                          </w:r>
                          <w:r>
                            <w:rPr>
                              <w:sz w:val="20"/>
                            </w:rPr>
                            <w:br/>
                            <w:t>тает»</w:t>
                          </w:r>
                        </w:p>
                      </w:txbxContent>
                    </v:textbox>
                  </v:rect>
                  <v:group id="Группа 120" o:spid="_x0000_s2804" style="position:absolute;width:42405;height:12801" coordsize="42405,12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line id="Line 2448" o:spid="_x0000_s2805" style="position:absolute;visibility:visible;mso-wrap-style:square" from="9422,6917" to="32034,6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" strokecolor="#930" strokeweight="1.25pt"/>
                    <v:group id="Group 2434" o:spid="_x0000_s2806" style="position:absolute;top:8825;width:42405;height:3976" coordorigin="2811,3114" coordsize="667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a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0Irz8gEev4LAAD//wMAUEsBAi0AFAAGAAgAAAAhANvh9svuAAAAhQEAABMAAAAAAAAA&#10;AAAAAAAAAAAAAFtDb250ZW50X1R5cGVzXS54bWxQSwECLQAUAAYACAAAACEAWvQsW78AAAAVAQAA&#10;CwAAAAAAAAAAAAAAAAAfAQAAX3JlbHMvLnJlbHNQSwECLQAUAAYACAAAACEAI9gvmsYAAADcAAAA&#10;DwAAAAAAAAAAAAAAAAAHAgAAZHJzL2Rvd25yZXYueG1sUEsFBgAAAAADAAMAtwAAAPoCAAAAAA==&#10;">
                      <v:rect id="Rectangle 2435" o:spid="_x0000_s2807" style="position:absolute;left:6072;top:3114;width:3417;height: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" strokecolor="#930" strokeweight="1.75pt">
                        <v:textbox inset="0,0,0,0">
                          <w:txbxContent>
                            <w:p w:rsidR="0045171B" w:rsidRDefault="0045171B" w:rsidP="0087118D">
                              <w:pPr>
                                <w:spacing w:before="160"/>
                                <w:jc w:val="center"/>
                                <w:rPr>
                                  <w:sz w:val="22"/>
                                </w:rPr>
                              </w:pPr>
                              <w:r>
                                <w:rPr>
                                  <w:sz w:val="22"/>
                                </w:rPr>
                                <w:t>Фаза наслаждения</w:t>
                              </w:r>
                            </w:p>
                          </w:txbxContent>
                        </v:textbox>
                      </v:rect>
                      <v:rect id="Rectangle 2436" o:spid="_x0000_s2808" style="position:absolute;left:2811;top:3114;width:2970;height: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" strokecolor="#930" strokeweight="1.75pt">
                        <v:textbox inset="0,0,0,0">
                          <w:txbxContent>
                            <w:p w:rsidR="0045171B" w:rsidRDefault="0045171B" w:rsidP="0087118D">
                              <w:pPr>
                                <w:spacing w:before="160"/>
                                <w:jc w:val="center"/>
                                <w:rPr>
                                  <w:sz w:val="22"/>
                                </w:rPr>
                              </w:pPr>
                              <w:r>
                                <w:rPr>
                                  <w:sz w:val="22"/>
                                </w:rPr>
                                <w:t>Фаза предвкушения</w:t>
                              </w:r>
                            </w:p>
                          </w:txbxContent>
                        </v:textbox>
                      </v:rect>
                    </v:group>
                    <v:group id="Группа 125" o:spid="_x0000_s2809" style="position:absolute;left:7235;width:25006;height:5168" coordsize="25006,5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oval id="Oval 2457" o:spid="_x0000_s2810" style="position:absolute;width:25006;height:5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" strokecolor="#930" strokeweight="1.5pt"/>
                      <v:oval id="Oval 2458" o:spid="_x0000_s2811" style="position:absolute;left:318;top:357;width:24295;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" strokecolor="#930" strokeweight="1pt">
                        <v:textbox inset="0,0,0,0">
                          <w:txbxContent>
                            <w:p w:rsidR="0045171B" w:rsidRPr="00410A90" w:rsidRDefault="0045171B" w:rsidP="00410A90">
                              <w:pPr>
                                <w:spacing w:before="60"/>
                                <w:jc w:val="center"/>
                                <w:rPr>
                                  <w:b/>
                                  <w:sz w:val="22"/>
                                </w:rPr>
                              </w:pPr>
                              <w:r w:rsidRPr="00410A90">
                                <w:rPr>
                                  <w:b/>
                                </w:rPr>
                                <w:t>Поедание конфеты</w:t>
                              </w:r>
                            </w:p>
                          </w:txbxContent>
                        </v:textbox>
                      </v:oval>
                    </v:group>
                  </v:group>
                </v:group>
                <v:group id="Группа 1984" o:spid="_x0000_s2812" style="position:absolute;left:2623;top:27113;width:42387;height:15270" coordsize="42386,15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line id="Line 2456" o:spid="_x0000_s2813" style="position:absolute;visibility:visible;mso-wrap-style:square" from="4214,0" to="4214,2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" strokecolor="#930" strokeweight="1.25pt"/>
                  <v:line id="Line 2455" o:spid="_x0000_s2814" style="position:absolute;visibility:visible;mso-wrap-style:square" from="14590,0" to="14590,2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" strokecolor="#930" strokeweight="1.25pt"/>
                  <v:line id="Line 2454" o:spid="_x0000_s2815" style="position:absolute;visibility:visible;mso-wrap-style:square" from="26318,0" to="26318,2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" strokecolor="#930" strokeweight="1.25pt"/>
                  <v:line id="Line 2453" o:spid="_x0000_s2816" style="position:absolute;visibility:visible;mso-wrap-style:square" from="38126,0" to="38126,2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" strokecolor="#930" strokeweight="1.25pt"/>
                  <v:group id="Группа 1989" o:spid="_x0000_s2817" style="position:absolute;top:2544;width:42386;height:12725" coordsize="42386,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rect id="Rectangle 2439" o:spid="_x0000_s2818" style="position:absolute;left:20673;width:11335;height:1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" strokecolor="#930" strokeweight="1pt">
                      <v:textbox inset="0,0,0,0">
                        <w:txbxContent>
                          <w:p w:rsidR="0045171B" w:rsidRDefault="0045171B" w:rsidP="0087118D">
                            <w:pPr>
                              <w:spacing w:before="240" w:line="200" w:lineRule="exact"/>
                              <w:jc w:val="center"/>
                              <w:rPr>
                                <w:sz w:val="20"/>
                              </w:rPr>
                            </w:pPr>
                            <w:r>
                              <w:rPr>
                                <w:sz w:val="20"/>
                              </w:rPr>
                              <w:t>Быстро</w:t>
                            </w:r>
                            <w:r>
                              <w:rPr>
                                <w:sz w:val="20"/>
                              </w:rPr>
                              <w:br/>
                              <w:t>засовываю</w:t>
                            </w:r>
                            <w:r>
                              <w:rPr>
                                <w:sz w:val="20"/>
                              </w:rPr>
                              <w:br/>
                              <w:t>конфету в рот,</w:t>
                            </w:r>
                          </w:p>
                          <w:p w:rsidR="0045171B" w:rsidRDefault="0045171B" w:rsidP="0087118D">
                            <w:pPr>
                              <w:spacing w:before="120" w:line="200" w:lineRule="exact"/>
                              <w:ind w:left="284"/>
                              <w:rPr>
                                <w:sz w:val="18"/>
                              </w:rPr>
                            </w:pPr>
                            <w:r>
                              <w:rPr>
                                <w:sz w:val="18"/>
                              </w:rPr>
                              <w:t>облизываю ее,</w:t>
                            </w:r>
                            <w:r>
                              <w:rPr>
                                <w:sz w:val="18"/>
                              </w:rPr>
                              <w:br/>
                              <w:t>зажмуриваюсь</w:t>
                            </w:r>
                            <w:r>
                              <w:rPr>
                                <w:sz w:val="18"/>
                              </w:rPr>
                              <w:br/>
                              <w:t>и замираю</w:t>
                            </w:r>
                            <w:r>
                              <w:rPr>
                                <w:sz w:val="18"/>
                              </w:rPr>
                              <w:br/>
                              <w:t>от восторга</w:t>
                            </w:r>
                          </w:p>
                        </w:txbxContent>
                      </v:textbox>
                    </v:rect>
                    <v:rect id="Rectangle 2440" o:spid="_x0000_s2819" style="position:absolute;left:33832;width:8554;height:1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" strokecolor="#930" strokeweight="1pt">
                      <v:textbox inset="0,0,0,0">
                        <w:txbxContent>
                          <w:p w:rsidR="0045171B" w:rsidRDefault="0045171B" w:rsidP="0087118D">
                            <w:pPr>
                              <w:spacing w:before="240" w:line="200" w:lineRule="exact"/>
                              <w:jc w:val="center"/>
                              <w:rPr>
                                <w:sz w:val="20"/>
                              </w:rPr>
                            </w:pPr>
                            <w:r>
                              <w:rPr>
                                <w:sz w:val="20"/>
                              </w:rPr>
                              <w:t>Вонзаю</w:t>
                            </w:r>
                            <w:r>
                              <w:rPr>
                                <w:sz w:val="20"/>
                              </w:rPr>
                              <w:br/>
                              <w:t>зубки</w:t>
                            </w:r>
                            <w:r>
                              <w:rPr>
                                <w:sz w:val="20"/>
                              </w:rPr>
                              <w:br/>
                              <w:t>в конфету</w:t>
                            </w:r>
                          </w:p>
                          <w:p w:rsidR="0045171B" w:rsidRDefault="0045171B" w:rsidP="0087118D">
                            <w:pPr>
                              <w:spacing w:before="120" w:line="200" w:lineRule="exact"/>
                              <w:ind w:left="227"/>
                              <w:rPr>
                                <w:sz w:val="18"/>
                              </w:rPr>
                            </w:pPr>
                            <w:r>
                              <w:rPr>
                                <w:sz w:val="18"/>
                              </w:rPr>
                              <w:t>и умираю</w:t>
                            </w:r>
                            <w:r>
                              <w:rPr>
                                <w:sz w:val="18"/>
                              </w:rPr>
                              <w:br/>
                              <w:t>от счастья</w:t>
                            </w:r>
                            <w:r>
                              <w:rPr>
                                <w:sz w:val="18"/>
                              </w:rPr>
                              <w:br/>
                              <w:t xml:space="preserve">и </w:t>
                            </w:r>
                            <w:proofErr w:type="spellStart"/>
                            <w:r>
                              <w:rPr>
                                <w:sz w:val="18"/>
                              </w:rPr>
                              <w:t>удоволь</w:t>
                            </w:r>
                            <w:proofErr w:type="spellEnd"/>
                            <w:r>
                              <w:rPr>
                                <w:sz w:val="18"/>
                              </w:rPr>
                              <w:t>-</w:t>
                            </w:r>
                            <w:r>
                              <w:rPr>
                                <w:sz w:val="18"/>
                              </w:rPr>
                              <w:br/>
                            </w:r>
                            <w:proofErr w:type="spellStart"/>
                            <w:r>
                              <w:rPr>
                                <w:sz w:val="18"/>
                              </w:rPr>
                              <w:t>ствия</w:t>
                            </w:r>
                            <w:proofErr w:type="spellEnd"/>
                          </w:p>
                        </w:txbxContent>
                      </v:textbox>
                    </v:rect>
                    <v:rect id="Rectangle 2441" o:spid="_x0000_s2820" style="position:absolute;left:10296;width:8554;height:1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" strokecolor="#930" strokeweight="1pt">
                      <v:textbox inset="0,0,0,0">
                        <w:txbxContent>
                          <w:p w:rsidR="0045171B" w:rsidRDefault="0045171B" w:rsidP="0087118D">
                            <w:pPr>
                              <w:spacing w:before="240" w:line="200" w:lineRule="exact"/>
                              <w:jc w:val="center"/>
                              <w:rPr>
                                <w:sz w:val="20"/>
                              </w:rPr>
                            </w:pPr>
                            <w:r>
                              <w:rPr>
                                <w:spacing w:val="-6"/>
                                <w:sz w:val="20"/>
                              </w:rPr>
                              <w:t>Медленно</w:t>
                            </w:r>
                            <w:r>
                              <w:rPr>
                                <w:spacing w:val="-6"/>
                                <w:sz w:val="20"/>
                              </w:rPr>
                              <w:br/>
                              <w:t>снимаю</w:t>
                            </w:r>
                            <w:r>
                              <w:rPr>
                                <w:spacing w:val="-6"/>
                                <w:sz w:val="20"/>
                              </w:rPr>
                              <w:br/>
                              <w:t>фантик</w:t>
                            </w:r>
                          </w:p>
                          <w:p w:rsidR="0045171B" w:rsidRDefault="0045171B" w:rsidP="0087118D">
                            <w:pPr>
                              <w:spacing w:before="120" w:line="200" w:lineRule="exact"/>
                              <w:ind w:left="113"/>
                              <w:rPr>
                                <w:sz w:val="18"/>
                              </w:rPr>
                            </w:pPr>
                            <w:r>
                              <w:rPr>
                                <w:sz w:val="18"/>
                              </w:rPr>
                              <w:t xml:space="preserve">и вспоминаю о всех </w:t>
                            </w:r>
                            <w:r>
                              <w:rPr>
                                <w:sz w:val="18"/>
                              </w:rPr>
                              <w:br/>
                              <w:t>конфетах</w:t>
                            </w:r>
                            <w:r>
                              <w:rPr>
                                <w:sz w:val="18"/>
                              </w:rPr>
                              <w:br/>
                              <w:t>на свете</w:t>
                            </w:r>
                          </w:p>
                        </w:txbxContent>
                      </v:textbox>
                    </v:rect>
                    <v:rect id="Rectangle 2442" o:spid="_x0000_s2821" style="position:absolute;width:8553;height:1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" strokecolor="#930" strokeweight="1pt">
                      <v:textbox inset="0,0,0,0">
                        <w:txbxContent>
                          <w:p w:rsidR="0045171B" w:rsidRDefault="0045171B" w:rsidP="0087118D">
                            <w:pPr>
                              <w:spacing w:before="240" w:line="200" w:lineRule="exact"/>
                              <w:jc w:val="center"/>
                              <w:rPr>
                                <w:sz w:val="20"/>
                              </w:rPr>
                            </w:pPr>
                            <w:r>
                              <w:rPr>
                                <w:sz w:val="20"/>
                              </w:rPr>
                              <w:t>Беру</w:t>
                            </w:r>
                            <w:r>
                              <w:rPr>
                                <w:sz w:val="20"/>
                              </w:rPr>
                              <w:br/>
                              <w:t>конфету</w:t>
                            </w:r>
                            <w:r>
                              <w:rPr>
                                <w:sz w:val="20"/>
                              </w:rPr>
                              <w:br/>
                              <w:t>в руки</w:t>
                            </w:r>
                          </w:p>
                          <w:p w:rsidR="0045171B" w:rsidRDefault="0045171B" w:rsidP="0087118D">
                            <w:pPr>
                              <w:spacing w:before="120" w:line="200" w:lineRule="exact"/>
                              <w:ind w:left="57"/>
                              <w:rPr>
                                <w:sz w:val="18"/>
                              </w:rPr>
                            </w:pPr>
                            <w:r>
                              <w:rPr>
                                <w:sz w:val="18"/>
                              </w:rPr>
                              <w:t>и нежно</w:t>
                            </w:r>
                            <w:r>
                              <w:rPr>
                                <w:sz w:val="18"/>
                              </w:rPr>
                              <w:br/>
                              <w:t>рассматриваю ее со всех сторон</w:t>
                            </w:r>
                          </w:p>
                        </w:txbxContent>
                      </v:textbox>
                    </v:rect>
                  </v:group>
                </v:group>
                <w10:anchorlock/>
              </v:group>
            </w:pict>
          </mc:Fallback>
        </mc:AlternateContent>
      </w:r>
    </w:p>
    <w:p w:rsidR="0087118D" w:rsidRDefault="0087118D" w:rsidP="0087118D">
      <w:pPr>
        <w:jc w:val="center"/>
      </w:pPr>
    </w:p>
    <w:p w:rsidR="0087118D" w:rsidRDefault="0087118D" w:rsidP="0087118D">
      <w:pPr>
        <w:jc w:val="center"/>
        <w:rPr>
          <w:sz w:val="22"/>
        </w:rPr>
      </w:pPr>
      <w:r>
        <w:rPr>
          <w:b/>
          <w:sz w:val="22"/>
        </w:rPr>
        <w:t>Рис. 95.</w:t>
      </w:r>
      <w:r>
        <w:rPr>
          <w:sz w:val="22"/>
        </w:rPr>
        <w:t xml:space="preserve"> Изображение, полученное в результате преобразования </w:t>
      </w:r>
      <w:r>
        <w:rPr>
          <w:sz w:val="22"/>
        </w:rPr>
        <w:br/>
        <w:t>шутливого исходного текста на рис. 94</w:t>
      </w:r>
    </w:p>
    <w:p w:rsidR="0087118D" w:rsidRDefault="0087118D" w:rsidP="0087118D">
      <w:pPr>
        <w:jc w:val="center"/>
      </w:pPr>
    </w:p>
    <w:p w:rsidR="0087118D" w:rsidRDefault="0087118D" w:rsidP="0087118D">
      <w:pPr>
        <w:ind w:firstLine="567"/>
        <w:jc w:val="both"/>
      </w:pPr>
      <w:r>
        <w:t>Данный пример хорошо иллюстрирует главную мысль. Автор научной книги или учебника должен превратить громоздкий текст в наглядное научное изображение. Этим он значительно облегчит труд читателей и сэкономит их драгоценное время.</w:t>
      </w:r>
    </w:p>
    <w:p w:rsidR="0087118D" w:rsidRDefault="0087118D" w:rsidP="0087118D">
      <w:pPr>
        <w:spacing w:before="480" w:after="240"/>
        <w:rPr>
          <w:b/>
          <w:caps/>
          <w:sz w:val="28"/>
        </w:rPr>
      </w:pPr>
      <w:r>
        <w:rPr>
          <w:b/>
          <w:caps/>
          <w:sz w:val="28"/>
        </w:rPr>
        <w:t>Пространственная грамматика</w:t>
      </w:r>
    </w:p>
    <w:p w:rsidR="0087118D" w:rsidRDefault="0087118D" w:rsidP="0087118D">
      <w:pPr>
        <w:ind w:firstLine="567"/>
        <w:jc w:val="both"/>
      </w:pPr>
      <w:r>
        <w:rPr>
          <w:noProof/>
          <w:lang w:eastAsia="ru-RU"/>
        </w:rPr>
        <mc:AlternateContent>
          <mc:Choice Requires="wps">
            <w:drawing>
              <wp:anchor distT="0" distB="0" distL="114300" distR="114300" simplePos="0" relativeHeight="252218368" behindDoc="0" locked="0" layoutInCell="1" allowOverlap="1">
                <wp:simplePos x="0" y="0"/>
                <wp:positionH relativeFrom="margin">
                  <wp:posOffset>3305810</wp:posOffset>
                </wp:positionH>
                <wp:positionV relativeFrom="paragraph">
                  <wp:posOffset>10795</wp:posOffset>
                </wp:positionV>
                <wp:extent cx="2814320" cy="2569210"/>
                <wp:effectExtent l="0" t="0" r="24130" b="21590"/>
                <wp:wrapSquare wrapText="bothSides"/>
                <wp:docPr id="129" name="Надпись 129"/>
                <wp:cNvGraphicFramePr/>
                <a:graphic xmlns:a="http://schemas.openxmlformats.org/drawingml/2006/main">
                  <a:graphicData uri="http://schemas.microsoft.com/office/word/2010/wordprocessingShape">
                    <wps:wsp>
                      <wps:cNvSpPr txBox="1"/>
                      <wps:spPr>
                        <a:xfrm>
                          <a:off x="0" y="0"/>
                          <a:ext cx="2814320" cy="2569210"/>
                        </a:xfrm>
                        <a:prstGeom prst="rect">
                          <a:avLst/>
                        </a:prstGeom>
                        <a:solidFill>
                          <a:srgbClr val="FFFF99"/>
                        </a:solidFill>
                        <a:ln w="19050">
                          <a:solidFill>
                            <a:srgbClr val="993300"/>
                          </a:solidFill>
                        </a:ln>
                      </wps:spPr>
                      <wps:txbx>
                        <w:txbxContent>
                          <w:p w:rsidR="0045171B" w:rsidRDefault="0045171B" w:rsidP="0087118D">
                            <w:pPr>
                              <w:spacing w:before="60" w:line="220" w:lineRule="exact"/>
                              <w:jc w:val="center"/>
                              <w:rPr>
                                <w:b/>
                                <w:sz w:val="22"/>
                              </w:rPr>
                            </w:pPr>
                            <w:r>
                              <w:rPr>
                                <w:b/>
                                <w:sz w:val="22"/>
                              </w:rPr>
                              <w:t>Дьявол прячется в грамматике линейного текста</w:t>
                            </w:r>
                          </w:p>
                          <w:p w:rsidR="0045171B" w:rsidRDefault="0045171B" w:rsidP="0087118D">
                            <w:pPr>
                              <w:spacing w:before="60"/>
                              <w:jc w:val="both"/>
                              <w:rPr>
                                <w:sz w:val="22"/>
                              </w:rPr>
                            </w:pPr>
                            <w:r w:rsidRPr="002F2533">
                              <w:rPr>
                                <w:sz w:val="22"/>
                                <w:highlight w:val="cyan"/>
                              </w:rPr>
                              <w:t>Литература без линейного текста невозможна. Текст бессмертен. Он всегда был и всегда будет. Это с одной стороны. А с другой — линейный текст является главным разносчиком интеллектуальной чумы. Именно он чудовищно труден для понимания. Именно он, как гигантский вампир, нависший над земным шаром, высасывает лучшие соки нашего ума и существенно ослабляет коллективный интеллект человечества.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9" o:spid="_x0000_s2822" type="#_x0000_t202" style="position:absolute;left:0;text-align:left;margin-left:260.3pt;margin-top:.85pt;width:221.6pt;height:202.3pt;z-index:25221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" fillcolor="#ff9" strokecolor="#930" strokeweight="1.5pt">
                <v:textbox>
                  <w:txbxContent>
                    <w:p w:rsidR="0045171B" w:rsidRDefault="0045171B" w:rsidP="0087118D">
                      <w:pPr>
                        <w:spacing w:before="60" w:line="220" w:lineRule="exact"/>
                        <w:jc w:val="center"/>
                        <w:rPr>
                          <w:b/>
                          <w:sz w:val="22"/>
                        </w:rPr>
                      </w:pPr>
                      <w:r>
                        <w:rPr>
                          <w:b/>
                          <w:sz w:val="22"/>
                        </w:rPr>
                        <w:t>Дьявол прячется в грамматике линейного текста</w:t>
                      </w:r>
                    </w:p>
                    <w:p w:rsidR="0045171B" w:rsidRDefault="0045171B" w:rsidP="0087118D">
                      <w:pPr>
                        <w:spacing w:before="60"/>
                        <w:jc w:val="both"/>
                        <w:rPr>
                          <w:sz w:val="22"/>
                        </w:rPr>
                      </w:pPr>
                      <w:r w:rsidRPr="002F2533">
                        <w:rPr>
                          <w:sz w:val="22"/>
                          <w:highlight w:val="cyan"/>
                        </w:rPr>
                        <w:t>Литература без линейного текста невозможна. Текст бессмертен. Он всегда был и всегда будет. Это с одной стороны. А с другой — линейный текст является главным разносчиком интеллектуальной чумы. Именно он чудовищно труден для понимания. Именно он, как гигантский вампир, нависший над земным шаром, высасывает лучшие соки нашего ума и существенно ослабляет коллективный интеллект человечества.</w:t>
                      </w:r>
                    </w:p>
                  </w:txbxContent>
                </v:textbox>
                <w10:wrap type="square" anchorx="margin"/>
              </v:shape>
            </w:pict>
          </mc:Fallback>
        </mc:AlternateContent>
      </w:r>
      <w:r>
        <w:t>Предыдущий пример таит в себе секретную изюминку. О чем говорит этот пример? В чем его новизна?</w:t>
      </w:r>
    </w:p>
    <w:p w:rsidR="0087118D" w:rsidRDefault="0087118D" w:rsidP="0087118D">
      <w:pPr>
        <w:ind w:firstLine="567"/>
        <w:jc w:val="both"/>
      </w:pPr>
      <w:r>
        <w:t xml:space="preserve">Мы уже говорили, что существующая грамматика затрудняет чтение учебной и научной литературы. Может быть, грамматика нуждается в изменении? Или даже в реформе? Может быть, можно предложить новые грамматические правила, которые не затрудняют, а облегчают изучение сложных научных текстов? </w:t>
      </w:r>
    </w:p>
    <w:p w:rsidR="0087118D" w:rsidRDefault="0087118D" w:rsidP="0087118D">
      <w:pPr>
        <w:ind w:firstLine="567"/>
        <w:jc w:val="both"/>
      </w:pPr>
      <w:r>
        <w:t xml:space="preserve">Новая грамматика провозглашает отказ от линейного текста и замену его пространственным текстом. </w:t>
      </w:r>
    </w:p>
    <w:p w:rsidR="0087118D" w:rsidRDefault="0087118D" w:rsidP="0087118D">
      <w:pPr>
        <w:ind w:firstLine="567"/>
        <w:jc w:val="both"/>
      </w:pPr>
      <w:r>
        <w:t>Необходимо различать два понятия:</w:t>
      </w:r>
    </w:p>
    <w:p w:rsidR="0087118D" w:rsidRDefault="0087118D" w:rsidP="00DA5E1B">
      <w:pPr>
        <w:numPr>
          <w:ilvl w:val="0"/>
          <w:numId w:val="215"/>
        </w:numPr>
        <w:ind w:left="1491" w:hanging="357"/>
      </w:pPr>
      <w:r>
        <w:t>линейный текст (т.е. обычный книжный текст),</w:t>
      </w:r>
    </w:p>
    <w:p w:rsidR="0087118D" w:rsidRDefault="0087118D" w:rsidP="00DA5E1B">
      <w:pPr>
        <w:numPr>
          <w:ilvl w:val="0"/>
          <w:numId w:val="215"/>
        </w:numPr>
        <w:ind w:left="1491" w:hanging="357"/>
      </w:pPr>
      <w:r>
        <w:lastRenderedPageBreak/>
        <w:t>пространственный текст (показан</w:t>
      </w:r>
      <w:r w:rsidR="006C5600">
        <w:t>ный</w:t>
      </w:r>
      <w:r>
        <w:t xml:space="preserve"> на рис. 93 и 95).</w:t>
      </w:r>
    </w:p>
    <w:p w:rsidR="0087118D" w:rsidRDefault="0087118D" w:rsidP="0087118D">
      <w:pPr>
        <w:ind w:firstLine="567"/>
        <w:jc w:val="both"/>
      </w:pPr>
      <w:r>
        <w:t>Отсюда вытекает, что мы различаем</w:t>
      </w:r>
    </w:p>
    <w:p w:rsidR="0087118D" w:rsidRDefault="0087118D" w:rsidP="00DA5E1B">
      <w:pPr>
        <w:numPr>
          <w:ilvl w:val="0"/>
          <w:numId w:val="215"/>
        </w:numPr>
        <w:ind w:left="1491" w:hanging="357"/>
      </w:pPr>
      <w:r>
        <w:t>линейную грамматику,</w:t>
      </w:r>
    </w:p>
    <w:p w:rsidR="0087118D" w:rsidRDefault="0087118D" w:rsidP="00DA5E1B">
      <w:pPr>
        <w:numPr>
          <w:ilvl w:val="0"/>
          <w:numId w:val="215"/>
        </w:numPr>
        <w:ind w:left="1491" w:hanging="357"/>
      </w:pPr>
      <w:r>
        <w:t>и пространственную грамматику.</w:t>
      </w:r>
    </w:p>
    <w:p w:rsidR="0087118D" w:rsidRDefault="0087118D" w:rsidP="0087118D">
      <w:pPr>
        <w:ind w:firstLine="567"/>
        <w:jc w:val="both"/>
        <w:rPr>
          <w:lang w:eastAsia="ru-RU"/>
        </w:rPr>
      </w:pPr>
      <w:r>
        <w:t>В чем недостаток линейной грамматики? В том, что она неразборчива</w:t>
      </w:r>
      <w:r>
        <w:rPr>
          <w:lang w:eastAsia="ru-RU"/>
        </w:rPr>
        <w:t xml:space="preserve"> и позволяет все на свете — и короткие, и длинные, и запутанные фразы. Поднимая шлагбаум перед длинными и громоздкими предложениями, грамматика делает черное дело. Она порождает непонятные тексты и поощряет когнитивно-эргономические преступления.</w:t>
      </w:r>
    </w:p>
    <w:p w:rsidR="0087118D" w:rsidRDefault="0087118D" w:rsidP="0087118D">
      <w:pPr>
        <w:ind w:firstLine="567"/>
        <w:jc w:val="both"/>
        <w:rPr>
          <w:lang w:eastAsia="ru-RU"/>
        </w:rPr>
      </w:pPr>
      <w:r>
        <w:rPr>
          <w:lang w:eastAsia="ru-RU"/>
        </w:rPr>
        <w:t>Линейная грамматика совершенно не учитывает тот факт, что «даже высококвалифицированные читатели усваивают понятный текст лучше, чем труднопонимаемый текст»</w:t>
      </w:r>
      <w:sdt>
        <w:sdtPr>
          <w:rPr>
            <w:lang w:eastAsia="ru-RU"/>
          </w:rPr>
          <w:id w:val="-397899845"/>
          <w:citation/>
        </w:sdtPr>
        <w:sdtContent>
          <w:r w:rsidR="0045171B">
            <w:rPr>
              <w:lang w:eastAsia="ru-RU"/>
            </w:rPr>
            <w:fldChar w:fldCharType="begin"/>
          </w:r>
          <w:r w:rsidR="0045171B">
            <w:rPr>
              <w:lang w:eastAsia="ru-RU"/>
            </w:rPr>
            <w:instrText xml:space="preserve"> CITATION Мик6 \l 1049 </w:instrText>
          </w:r>
          <w:r w:rsidR="0045171B">
            <w:rPr>
              <w:lang w:eastAsia="ru-RU"/>
            </w:rPr>
            <w:fldChar w:fldCharType="separate"/>
          </w:r>
          <w:r w:rsidR="0045171B">
            <w:rPr>
              <w:noProof/>
              <w:lang w:eastAsia="ru-RU"/>
            </w:rPr>
            <w:t xml:space="preserve"> </w:t>
          </w:r>
          <w:r w:rsidR="0045171B" w:rsidRPr="0045171B">
            <w:rPr>
              <w:noProof/>
              <w:lang w:eastAsia="ru-RU"/>
            </w:rPr>
            <w:t>[59]</w:t>
          </w:r>
          <w:r w:rsidR="0045171B">
            <w:rPr>
              <w:lang w:eastAsia="ru-RU"/>
            </w:rPr>
            <w:fldChar w:fldCharType="end"/>
          </w:r>
        </w:sdtContent>
      </w:sdt>
      <w:r>
        <w:rPr>
          <w:lang w:eastAsia="ru-RU"/>
        </w:rPr>
        <w:t>.</w:t>
      </w:r>
    </w:p>
    <w:p w:rsidR="0087118D" w:rsidRDefault="0087118D" w:rsidP="0087118D">
      <w:pPr>
        <w:ind w:firstLine="567"/>
        <w:jc w:val="both"/>
        <w:rPr>
          <w:lang w:eastAsia="ru-RU"/>
        </w:rPr>
      </w:pPr>
      <w:r>
        <w:rPr>
          <w:lang w:eastAsia="ru-RU"/>
        </w:rPr>
        <w:t>Мы предложили два способа улучшения трудных текстов:</w:t>
      </w:r>
    </w:p>
    <w:p w:rsidR="0087118D" w:rsidRDefault="0087118D" w:rsidP="00DA5E1B">
      <w:pPr>
        <w:numPr>
          <w:ilvl w:val="0"/>
          <w:numId w:val="216"/>
        </w:numPr>
        <w:ind w:left="1491" w:hanging="357"/>
        <w:jc w:val="both"/>
        <w:rPr>
          <w:lang w:eastAsia="ru-RU"/>
        </w:rPr>
      </w:pPr>
      <w:r>
        <w:rPr>
          <w:lang w:eastAsia="ru-RU"/>
        </w:rPr>
        <w:t>дробление предложений,</w:t>
      </w:r>
    </w:p>
    <w:p w:rsidR="0087118D" w:rsidRDefault="0087118D" w:rsidP="00DA5E1B">
      <w:pPr>
        <w:numPr>
          <w:ilvl w:val="0"/>
          <w:numId w:val="216"/>
        </w:numPr>
        <w:ind w:left="1491" w:hanging="357"/>
        <w:jc w:val="both"/>
      </w:pPr>
      <w:r>
        <w:rPr>
          <w:lang w:eastAsia="ru-RU"/>
        </w:rPr>
        <w:t>замену линейного текста пространственным.</w:t>
      </w:r>
    </w:p>
    <w:p w:rsidR="0087118D" w:rsidRDefault="0087118D" w:rsidP="0087118D">
      <w:pPr>
        <w:ind w:firstLine="567"/>
        <w:jc w:val="both"/>
        <w:rPr>
          <w:i/>
        </w:rPr>
      </w:pPr>
      <w:r>
        <w:rPr>
          <w:lang w:eastAsia="ru-RU"/>
        </w:rPr>
        <w:t xml:space="preserve">Последний способ проиллюстрирован на рис. 92 – 95. Сравнивая их, можно заметить, что преобразование обычного текста в пространственный производится не случайно, не наобум, а по строгим правилам. Эти правила и составляют содержание </w:t>
      </w:r>
      <w:r>
        <w:rPr>
          <w:i/>
          <w:lang w:eastAsia="ru-RU"/>
        </w:rPr>
        <w:t>пространственной грамматики.</w:t>
      </w:r>
    </w:p>
    <w:p w:rsidR="0087118D" w:rsidRDefault="0087118D" w:rsidP="0087118D">
      <w:pPr>
        <w:spacing w:before="480" w:after="240"/>
        <w:rPr>
          <w:b/>
          <w:caps/>
          <w:sz w:val="28"/>
        </w:rPr>
      </w:pPr>
      <w:r>
        <w:rPr>
          <w:b/>
          <w:caps/>
          <w:sz w:val="28"/>
        </w:rPr>
        <w:t>нужна разумная граница</w:t>
      </w:r>
    </w:p>
    <w:p w:rsidR="0087118D" w:rsidRDefault="0087118D" w:rsidP="0087118D">
      <w:pPr>
        <w:ind w:firstLine="567"/>
        <w:jc w:val="both"/>
      </w:pPr>
      <w:r>
        <w:t>Сказанное, разумеется, не означает, что любой текст обязательно нужно превращать в изображение. Вовсе нет. Здесь нужна разумная граница, которую еще предстоит определить.</w:t>
      </w:r>
    </w:p>
    <w:p w:rsidR="0087118D" w:rsidRDefault="0087118D" w:rsidP="0087118D">
      <w:pPr>
        <w:ind w:firstLine="567"/>
        <w:jc w:val="both"/>
      </w:pPr>
      <w:r>
        <w:t>Ясно одно: нынешний текстовый беспредел ограничивает интеллектуальные возможности цивилизации и ведет в тупик.</w:t>
      </w:r>
    </w:p>
    <w:p w:rsidR="0087118D" w:rsidRDefault="0087118D" w:rsidP="0087118D">
      <w:pPr>
        <w:ind w:firstLine="567"/>
        <w:jc w:val="both"/>
      </w:pPr>
      <w:r>
        <w:t>Применительно к разработке сложных информационных систем современную точку зрения хорошо выразили известный специалист по информатике Джеймс Мартин и его помощница Карма Мак-</w:t>
      </w:r>
      <w:proofErr w:type="spellStart"/>
      <w:r>
        <w:t>Клюр</w:t>
      </w:r>
      <w:proofErr w:type="spellEnd"/>
      <w:r>
        <w:t>:</w:t>
      </w:r>
    </w:p>
    <w:p w:rsidR="0087118D" w:rsidRDefault="0087118D" w:rsidP="0087118D">
      <w:pPr>
        <w:spacing w:before="120" w:after="120"/>
        <w:ind w:left="1134"/>
        <w:jc w:val="both"/>
      </w:pPr>
      <w:r>
        <w:t>«Хорошие, ясные изображения (</w:t>
      </w:r>
      <w:r>
        <w:rPr>
          <w:lang w:val="en-US"/>
        </w:rPr>
        <w:t>diagrams</w:t>
      </w:r>
      <w:r>
        <w:t>) играют важную роль при проектировании сложных систем и разработке программ. Философы часто говорят, что наша способность мыслить зависит от языка, который мы используем для мышления… Изображения, с помощью которых мы описываем сложные процессы, являются формой языка… Подходящие изображения помогают нам визуализировать и изобретать указанные процессы… Неудачный выбор изображений (</w:t>
      </w:r>
      <w:r>
        <w:rPr>
          <w:lang w:val="en-US"/>
        </w:rPr>
        <w:t>diagramming</w:t>
      </w:r>
      <w:r w:rsidRPr="0060412A">
        <w:t xml:space="preserve"> </w:t>
      </w:r>
      <w:r>
        <w:rPr>
          <w:lang w:val="en-US"/>
        </w:rPr>
        <w:t>techniques</w:t>
      </w:r>
      <w:r>
        <w:t>) может ухудшить (</w:t>
      </w:r>
      <w:r>
        <w:rPr>
          <w:lang w:val="en-US"/>
        </w:rPr>
        <w:t>inhibit</w:t>
      </w:r>
      <w:r>
        <w:t>) мышление. И наоборот, применение хороших изображений может ускорить работу и улучшить качество результатов»</w:t>
      </w:r>
      <w:sdt>
        <w:sdtPr>
          <w:id w:val="-563569307"/>
          <w:citation/>
        </w:sdtPr>
        <w:sdtContent>
          <w:r>
            <w:fldChar w:fldCharType="begin"/>
          </w:r>
          <w:r>
            <w:instrText xml:space="preserve">CITATION Mar \l 1049 </w:instrText>
          </w:r>
          <w:r>
            <w:fldChar w:fldCharType="separate"/>
          </w:r>
          <w:r w:rsidR="00801DA1">
            <w:rPr>
              <w:noProof/>
            </w:rPr>
            <w:t xml:space="preserve"> </w:t>
          </w:r>
          <w:r w:rsidR="00801DA1" w:rsidRPr="00801DA1">
            <w:rPr>
              <w:noProof/>
            </w:rPr>
            <w:t>[99]</w:t>
          </w:r>
          <w:r>
            <w:fldChar w:fldCharType="end"/>
          </w:r>
        </w:sdtContent>
      </w:sdt>
      <w:r>
        <w:t>.</w:t>
      </w:r>
    </w:p>
    <w:p w:rsidR="0087118D" w:rsidRDefault="0087118D" w:rsidP="0087118D">
      <w:pPr>
        <w:ind w:firstLine="567"/>
        <w:jc w:val="both"/>
      </w:pPr>
      <w:r>
        <w:t xml:space="preserve">На наш взгляд, применение графики следует значительно расширить во всех областях технических, естественных, социальных и гуманитарных знаний, в особенности там, где тексты имеют громоздкую, </w:t>
      </w:r>
      <w:proofErr w:type="spellStart"/>
      <w:r>
        <w:t>высокоабстрактную</w:t>
      </w:r>
      <w:proofErr w:type="spellEnd"/>
      <w:r>
        <w:t>, трудную для понимания и запоминания форму.</w:t>
      </w:r>
    </w:p>
    <w:p w:rsidR="0087118D" w:rsidRDefault="0087118D" w:rsidP="0087118D">
      <w:pPr>
        <w:ind w:firstLine="567"/>
        <w:jc w:val="both"/>
      </w:pPr>
      <w:r>
        <w:t xml:space="preserve">Итак, мы выдвигаем новую инициативу. Надо совершенствовать все виды </w:t>
      </w:r>
      <w:proofErr w:type="spellStart"/>
      <w:r>
        <w:t>диоинформации</w:t>
      </w:r>
      <w:proofErr w:type="spellEnd"/>
      <w:r>
        <w:t xml:space="preserve"> — научную, профессиональную и учебную литературу. Начать надо с учебных книг, потому что они касаются милли</w:t>
      </w:r>
      <w:r w:rsidR="0045171B">
        <w:t>ардов людей. К тому же они часто служа</w:t>
      </w:r>
      <w:r>
        <w:t>т локомотивом прогресса, который ведет за собой всю прочую литературу.</w:t>
      </w:r>
    </w:p>
    <w:p w:rsidR="0087118D" w:rsidRDefault="0087118D" w:rsidP="0087118D">
      <w:pPr>
        <w:spacing w:before="480" w:after="240"/>
        <w:rPr>
          <w:b/>
          <w:caps/>
          <w:sz w:val="28"/>
        </w:rPr>
      </w:pPr>
      <w:r>
        <w:rPr>
          <w:b/>
          <w:caps/>
          <w:sz w:val="28"/>
        </w:rPr>
        <w:lastRenderedPageBreak/>
        <w:t xml:space="preserve">автор защищается </w:t>
      </w:r>
      <w:r>
        <w:rPr>
          <w:b/>
          <w:caps/>
          <w:sz w:val="28"/>
        </w:rPr>
        <w:br/>
        <w:t>от несправедливых обвинений</w:t>
      </w:r>
    </w:p>
    <w:p w:rsidR="0087118D" w:rsidRDefault="0087118D" w:rsidP="0087118D">
      <w:pPr>
        <w:ind w:firstLine="567"/>
        <w:jc w:val="both"/>
      </w:pPr>
      <w:r>
        <w:t xml:space="preserve">Прочитав </w:t>
      </w:r>
      <w:r w:rsidR="00CB72A0">
        <w:t>мои</w:t>
      </w:r>
      <w:bookmarkStart w:id="9" w:name="_GoBack"/>
      <w:bookmarkEnd w:id="9"/>
      <w:r>
        <w:t xml:space="preserve"> рассуждения, критик Евгений Беляков удивился и спросил: «Как это понимать? Неужели книга и текст теряют свою центральную роль?»</w:t>
      </w:r>
    </w:p>
    <w:p w:rsidR="0087118D" w:rsidRDefault="0087118D" w:rsidP="0087118D">
      <w:pPr>
        <w:ind w:firstLine="567"/>
        <w:jc w:val="both"/>
      </w:pPr>
      <w:r>
        <w:t>Отвеча</w:t>
      </w:r>
      <w:r w:rsidR="00CB72A0">
        <w:t>ю</w:t>
      </w:r>
      <w:r>
        <w:t>: «Нет, книга полностью сохраняет свое значение. А вот словесный текст на самом деле теряет монополию. Это значит, что в печатных и электронных книгах значительная доля трудночитаемого текста должна уступить место эргономичным схемам, которые можно усвоить с необыкновенной интеллектуальной легкостью».</w:t>
      </w:r>
    </w:p>
    <w:p w:rsidR="0087118D" w:rsidRDefault="0087118D" w:rsidP="0087118D">
      <w:pPr>
        <w:ind w:firstLine="567"/>
        <w:jc w:val="both"/>
      </w:pPr>
      <w:r>
        <w:t>— Не верю! — грозно сказал Беляков и продолжил:</w:t>
      </w:r>
    </w:p>
    <w:p w:rsidR="0087118D" w:rsidRDefault="0087118D" w:rsidP="0087118D">
      <w:pPr>
        <w:spacing w:before="120"/>
        <w:ind w:left="1134" w:firstLine="454"/>
        <w:jc w:val="both"/>
      </w:pPr>
      <w:r>
        <w:t xml:space="preserve">«Да, действительно, наша культура — культура “звучащего” текста, речи. Письменная речь и речь “внутренняя” сохраняют главную черту звучащей речи — ОДНОМЕРНОСТЬ. Неслучайно в своих новых подходах </w:t>
      </w:r>
      <w:proofErr w:type="spellStart"/>
      <w:r>
        <w:t>Паронджанов</w:t>
      </w:r>
      <w:proofErr w:type="spellEnd"/>
      <w:r>
        <w:t xml:space="preserve"> ищет новые термины с частицей “</w:t>
      </w:r>
      <w:proofErr w:type="spellStart"/>
      <w:r>
        <w:t>дио</w:t>
      </w:r>
      <w:proofErr w:type="spellEnd"/>
      <w:r>
        <w:t xml:space="preserve">”: </w:t>
      </w:r>
      <w:proofErr w:type="spellStart"/>
      <w:r>
        <w:t>диосцена</w:t>
      </w:r>
      <w:proofErr w:type="spellEnd"/>
      <w:r>
        <w:t xml:space="preserve">, </w:t>
      </w:r>
      <w:proofErr w:type="spellStart"/>
      <w:r>
        <w:t>диоряд</w:t>
      </w:r>
      <w:proofErr w:type="spellEnd"/>
      <w:r>
        <w:t xml:space="preserve">, </w:t>
      </w:r>
      <w:proofErr w:type="spellStart"/>
      <w:r>
        <w:t>диоинформация</w:t>
      </w:r>
      <w:proofErr w:type="spellEnd"/>
      <w:r>
        <w:t>. Можно заявить, что происходит революция в ИЗМЕРЕНИЯХ в культуре. Но другое дело — это доказать…</w:t>
      </w:r>
    </w:p>
    <w:p w:rsidR="0087118D" w:rsidRDefault="0087118D" w:rsidP="0087118D">
      <w:pPr>
        <w:spacing w:after="120"/>
        <w:ind w:left="1134" w:firstLine="454"/>
        <w:jc w:val="both"/>
      </w:pPr>
      <w:r>
        <w:t xml:space="preserve">По-настоящему глубокая, серьезная мысль, как я думаю, обязана быть одномерной. Глубокую книжку не переделать в </w:t>
      </w:r>
      <w:proofErr w:type="spellStart"/>
      <w:r>
        <w:t>диоряд</w:t>
      </w:r>
      <w:proofErr w:type="spellEnd"/>
      <w:r>
        <w:t>. Стоит представить, какой из “Войны и мира” получится замечательный комикс. Но это не стоит считать культурной революцией…»</w:t>
      </w:r>
      <w:sdt>
        <w:sdtPr>
          <w:id w:val="2121947573"/>
          <w:citation/>
        </w:sdtPr>
        <w:sdtContent>
          <w:r>
            <w:fldChar w:fldCharType="begin"/>
          </w:r>
          <w:r>
            <w:instrText xml:space="preserve"> CITATION Бел1 \l 1049 </w:instrText>
          </w:r>
          <w:r>
            <w:fldChar w:fldCharType="separate"/>
          </w:r>
          <w:r w:rsidR="00801DA1">
            <w:rPr>
              <w:noProof/>
            </w:rPr>
            <w:t xml:space="preserve"> </w:t>
          </w:r>
          <w:r w:rsidR="00801DA1" w:rsidRPr="00801DA1">
            <w:rPr>
              <w:noProof/>
            </w:rPr>
            <w:t>[100]</w:t>
          </w:r>
          <w:r>
            <w:fldChar w:fldCharType="end"/>
          </w:r>
        </w:sdtContent>
      </w:sdt>
      <w:r>
        <w:t>.</w:t>
      </w:r>
    </w:p>
    <w:p w:rsidR="0087118D" w:rsidRDefault="0087118D" w:rsidP="0087118D">
      <w:pPr>
        <w:ind w:firstLine="567"/>
        <w:jc w:val="both"/>
      </w:pPr>
      <w:r>
        <w:t xml:space="preserve">Попав под столь мощный критический огонь, </w:t>
      </w:r>
      <w:r w:rsidR="00CB72A0">
        <w:t>я</w:t>
      </w:r>
      <w:r>
        <w:t xml:space="preserve"> невольно вспомнил слова из манифеста футуристов: «Ругают абрикос за толстокожесть апельсина, только потому что оба фрукты».</w:t>
      </w:r>
    </w:p>
    <w:p w:rsidR="0087118D" w:rsidRDefault="0087118D" w:rsidP="0087118D">
      <w:pPr>
        <w:ind w:firstLine="567"/>
        <w:jc w:val="both"/>
      </w:pPr>
      <w:r>
        <w:t>«Война и мир» — это художественная, а не научная литература. Но художественные произведения, по определению, не входят в понятие «</w:t>
      </w:r>
      <w:proofErr w:type="spellStart"/>
      <w:r>
        <w:t>диоинформация</w:t>
      </w:r>
      <w:proofErr w:type="spellEnd"/>
      <w:r>
        <w:t>». Уважаемый к</w:t>
      </w:r>
      <w:r w:rsidR="00CB72A0">
        <w:t>ритик ошибся адресом, так как я нигде и никогда не предлагал</w:t>
      </w:r>
      <w:r>
        <w:t xml:space="preserve"> переодевать художественную литературу в новую одежду, например в форму комиксов. Все </w:t>
      </w:r>
      <w:r w:rsidR="00CB72A0">
        <w:t>мои</w:t>
      </w:r>
      <w:r>
        <w:t xml:space="preserve"> рассуждения относятся исключительно к научной, профессиональной и учебной литературе (</w:t>
      </w:r>
      <w:proofErr w:type="spellStart"/>
      <w:r>
        <w:t>диоинформации</w:t>
      </w:r>
      <w:proofErr w:type="spellEnd"/>
      <w:r>
        <w:t xml:space="preserve">). </w:t>
      </w:r>
    </w:p>
    <w:p w:rsidR="0087118D" w:rsidRDefault="0087118D" w:rsidP="0087118D">
      <w:pPr>
        <w:ind w:firstLine="567"/>
        <w:jc w:val="both"/>
      </w:pPr>
      <w:r>
        <w:t xml:space="preserve">Но главное разногласие с критиком состоит в следующем. Он полагает, что «по-настоящему глубокая, серьезная мысль… обязана быть одномерной». </w:t>
      </w:r>
      <w:r w:rsidR="00CB72A0">
        <w:t>Я</w:t>
      </w:r>
      <w:r>
        <w:t xml:space="preserve"> же счита</w:t>
      </w:r>
      <w:r w:rsidR="00CB72A0">
        <w:t>ю</w:t>
      </w:r>
      <w:r>
        <w:t xml:space="preserve">, что мысль должна быть прежде всего </w:t>
      </w:r>
      <w:r>
        <w:rPr>
          <w:i/>
        </w:rPr>
        <w:t>понятной и доходчивой.</w:t>
      </w:r>
      <w:r>
        <w:t xml:space="preserve"> Одномерный текст далеко не всегда оказывается легким для понимания. В таких случаях надо помочь читателю, облегчить его нелегкий и порою каторжный труд. Преобразование «колючего» текста в наглядное изображение нередко оказывается удачным выходом из тупика.</w:t>
      </w:r>
    </w:p>
    <w:p w:rsidR="0087118D" w:rsidRDefault="0087118D" w:rsidP="0087118D">
      <w:pPr>
        <w:spacing w:before="480" w:after="240"/>
        <w:rPr>
          <w:b/>
          <w:caps/>
          <w:sz w:val="28"/>
        </w:rPr>
      </w:pPr>
      <w:r>
        <w:rPr>
          <w:b/>
          <w:caps/>
          <w:sz w:val="28"/>
        </w:rPr>
        <w:t>выводы</w:t>
      </w:r>
    </w:p>
    <w:p w:rsidR="0087118D" w:rsidRDefault="0087118D" w:rsidP="00DA5E1B">
      <w:pPr>
        <w:numPr>
          <w:ilvl w:val="0"/>
          <w:numId w:val="217"/>
        </w:numPr>
        <w:spacing w:after="20" w:line="256" w:lineRule="auto"/>
        <w:ind w:left="357" w:hanging="357"/>
        <w:jc w:val="both"/>
      </w:pPr>
      <w:r>
        <w:t>Мы живем на планете знаний. Знания — одна из высших ценностей современной цивилизации.</w:t>
      </w:r>
    </w:p>
    <w:p w:rsidR="0087118D" w:rsidRDefault="0087118D" w:rsidP="00DA5E1B">
      <w:pPr>
        <w:numPr>
          <w:ilvl w:val="0"/>
          <w:numId w:val="217"/>
        </w:numPr>
        <w:spacing w:after="20" w:line="256" w:lineRule="auto"/>
        <w:ind w:left="357" w:hanging="357"/>
        <w:jc w:val="both"/>
      </w:pPr>
      <w:r>
        <w:t>Объем накопленных знаний и интеллектуальный потенциал человечества зависят от многих факторов, в частности, от скорости приобретения знаний.</w:t>
      </w:r>
    </w:p>
    <w:p w:rsidR="0087118D" w:rsidRDefault="0087118D" w:rsidP="00DA5E1B">
      <w:pPr>
        <w:numPr>
          <w:ilvl w:val="0"/>
          <w:numId w:val="217"/>
        </w:numPr>
        <w:spacing w:after="20" w:line="256" w:lineRule="auto"/>
        <w:ind w:left="357" w:hanging="357"/>
        <w:jc w:val="both"/>
      </w:pPr>
      <w:r>
        <w:t>В настоящее время скорость приобретения знаний невелика. Это приводит к острой нехватке знаний у населения планеты.</w:t>
      </w:r>
    </w:p>
    <w:p w:rsidR="0087118D" w:rsidRDefault="0087118D" w:rsidP="00DA5E1B">
      <w:pPr>
        <w:numPr>
          <w:ilvl w:val="0"/>
          <w:numId w:val="217"/>
        </w:numPr>
        <w:spacing w:after="20" w:line="256" w:lineRule="auto"/>
        <w:ind w:left="357" w:hanging="357"/>
        <w:jc w:val="both"/>
      </w:pPr>
      <w:r>
        <w:t>Нехватка знаний является серьезным препятствием для улучшения глобального интеллекта и устойчивого развития цивилизации.</w:t>
      </w:r>
    </w:p>
    <w:p w:rsidR="0087118D" w:rsidRDefault="0087118D" w:rsidP="00DA5E1B">
      <w:pPr>
        <w:numPr>
          <w:ilvl w:val="0"/>
          <w:numId w:val="217"/>
        </w:numPr>
        <w:spacing w:after="20" w:line="256" w:lineRule="auto"/>
        <w:ind w:left="357" w:hanging="357"/>
        <w:jc w:val="both"/>
      </w:pPr>
      <w:r>
        <w:t>Увеличение скорости приобретения знаний является актуальной задачей науки, системы образования и общества в целом.</w:t>
      </w:r>
    </w:p>
    <w:p w:rsidR="0087118D" w:rsidRDefault="0087118D" w:rsidP="00DA5E1B">
      <w:pPr>
        <w:numPr>
          <w:ilvl w:val="0"/>
          <w:numId w:val="217"/>
        </w:numPr>
        <w:spacing w:after="20" w:line="256" w:lineRule="auto"/>
        <w:ind w:left="357" w:hanging="357"/>
        <w:jc w:val="both"/>
      </w:pPr>
      <w:r>
        <w:lastRenderedPageBreak/>
        <w:t>Неправильно считать, что скорость получения знаний — личное дело учащихся и специалистов, повышающих свою квалификацию. Общество заинтересовано в переходе к скоростному образованию и должно взять на себя поддержку этого процесса.</w:t>
      </w:r>
    </w:p>
    <w:p w:rsidR="0087118D" w:rsidRDefault="0087118D" w:rsidP="00DA5E1B">
      <w:pPr>
        <w:numPr>
          <w:ilvl w:val="0"/>
          <w:numId w:val="217"/>
        </w:numPr>
        <w:spacing w:after="20" w:line="256" w:lineRule="auto"/>
        <w:ind w:left="357" w:hanging="357"/>
        <w:jc w:val="both"/>
      </w:pPr>
      <w:r>
        <w:t>Одна из причин низкой скорости получения знаний заключается в том, что в современной учебной, профессиональной и научной литературе доминирует текст и слабо представлена эргономичная графика.</w:t>
      </w:r>
    </w:p>
    <w:p w:rsidR="0087118D" w:rsidRDefault="0087118D" w:rsidP="00DA5E1B">
      <w:pPr>
        <w:numPr>
          <w:ilvl w:val="0"/>
          <w:numId w:val="217"/>
        </w:numPr>
        <w:spacing w:after="20" w:line="256" w:lineRule="auto"/>
        <w:ind w:left="357" w:hanging="357"/>
        <w:jc w:val="both"/>
      </w:pPr>
      <w:r>
        <w:t>Любой осмысленный деловой текст (учебный, профессиональный, научный) можно преобразовать в изображение (например, в блок-схему), причем сделать это без потери информации.</w:t>
      </w:r>
    </w:p>
    <w:p w:rsidR="0087118D" w:rsidRDefault="0087118D" w:rsidP="00DA5E1B">
      <w:pPr>
        <w:numPr>
          <w:ilvl w:val="0"/>
          <w:numId w:val="217"/>
        </w:numPr>
        <w:spacing w:after="20" w:line="256" w:lineRule="auto"/>
        <w:ind w:left="357" w:hanging="357"/>
        <w:jc w:val="both"/>
      </w:pPr>
      <w:r>
        <w:t>Если автор научной книги или учебника превратит громоздкий текст в наглядное научное изображение, он тем самым значительно облегчит труд читателей и сэкономит их дорогое и дефицитное время.</w:t>
      </w:r>
    </w:p>
    <w:p w:rsidR="0087118D" w:rsidRDefault="0087118D" w:rsidP="00DA5E1B">
      <w:pPr>
        <w:numPr>
          <w:ilvl w:val="0"/>
          <w:numId w:val="217"/>
        </w:numPr>
        <w:spacing w:after="20" w:line="256" w:lineRule="auto"/>
        <w:ind w:left="357" w:hanging="357"/>
        <w:jc w:val="both"/>
      </w:pPr>
      <w:r>
        <w:t>Применение эргономичной графики следует значительно расширить во всех областях технических, естественных и социально-гуманитарных наук, в особенности там, где тексты имеют громоздкую и трудную для понимания форму.</w:t>
      </w:r>
    </w:p>
    <w:p w:rsidR="000A1163" w:rsidRDefault="000A1163" w:rsidP="00615404">
      <w:pPr>
        <w:pStyle w:val="a4"/>
        <w:rPr>
          <w:lang w:eastAsia="ru-RU"/>
        </w:rPr>
      </w:pPr>
    </w:p>
    <w:p w:rsidR="00C46817" w:rsidRPr="00C04F9A" w:rsidRDefault="00C46817" w:rsidP="00C04F9A">
      <w:pPr>
        <w:keepNext/>
        <w:pageBreakBefore/>
        <w:spacing w:before="4200"/>
        <w:jc w:val="center"/>
        <w:rPr>
          <w:rFonts w:eastAsia="SimSun" w:cs="Arial"/>
          <w:color w:val="000000" w:themeColor="text1"/>
          <w:kern w:val="28"/>
          <w:lang w:eastAsia="ru-RU"/>
        </w:rPr>
      </w:pPr>
    </w:p>
    <w:p w:rsidR="00F40CED" w:rsidRPr="004405A9" w:rsidRDefault="00F40CED" w:rsidP="00C04F9A">
      <w:pPr>
        <w:keepNext/>
        <w:spacing w:before="4200" w:after="340"/>
        <w:jc w:val="center"/>
        <w:rPr>
          <w:rFonts w:eastAsia="SimSun" w:cs="Arial"/>
          <w:color w:val="000000" w:themeColor="text1"/>
          <w:kern w:val="28"/>
          <w:sz w:val="40"/>
          <w:szCs w:val="40"/>
          <w:lang w:eastAsia="ru-RU"/>
        </w:rPr>
      </w:pPr>
      <w:r w:rsidRPr="004405A9">
        <w:rPr>
          <w:rFonts w:eastAsia="SimSun" w:cs="Arial"/>
          <w:color w:val="000000" w:themeColor="text1"/>
          <w:kern w:val="28"/>
          <w:sz w:val="36"/>
          <w:szCs w:val="36"/>
          <w:lang w:eastAsia="ru-RU"/>
        </w:rPr>
        <w:t>Часть</w:t>
      </w:r>
      <w:r>
        <w:rPr>
          <w:rFonts w:eastAsia="SimSun" w:cs="Arial"/>
          <w:color w:val="000000" w:themeColor="text1"/>
          <w:kern w:val="28"/>
          <w:sz w:val="40"/>
          <w:szCs w:val="40"/>
          <w:lang w:eastAsia="ru-RU"/>
        </w:rPr>
        <w:t xml:space="preserve"> 2</w:t>
      </w:r>
    </w:p>
    <w:p w:rsidR="008B4926" w:rsidRPr="008B4926" w:rsidRDefault="00410A90" w:rsidP="00F40CED">
      <w:pPr>
        <w:spacing w:before="120" w:after="2040"/>
        <w:jc w:val="center"/>
        <w:rPr>
          <w:rFonts w:eastAsia="SimSun" w:cs="Arial"/>
          <w:b/>
          <w:bCs/>
          <w:caps/>
          <w:color w:val="000000" w:themeColor="text1"/>
          <w:sz w:val="36"/>
          <w:szCs w:val="36"/>
          <w:lang w:eastAsia="ru-RU"/>
        </w:rPr>
      </w:pPr>
      <w:r>
        <w:rPr>
          <w:rFonts w:eastAsia="SimSun" w:cs="Arial"/>
          <w:b/>
          <w:bCs/>
          <w:caps/>
          <w:color w:val="000000" w:themeColor="text1"/>
          <w:sz w:val="56"/>
          <w:szCs w:val="56"/>
          <w:lang w:eastAsia="ru-RU"/>
        </w:rPr>
        <w:t>как работае</w:t>
      </w:r>
      <w:r w:rsidR="00F40CED">
        <w:rPr>
          <w:rFonts w:eastAsia="SimSun" w:cs="Arial"/>
          <w:b/>
          <w:bCs/>
          <w:caps/>
          <w:color w:val="000000" w:themeColor="text1"/>
          <w:sz w:val="56"/>
          <w:szCs w:val="56"/>
          <w:lang w:eastAsia="ru-RU"/>
        </w:rPr>
        <w:t>т глаз и мозг читателя при восприятии текста и графики</w:t>
      </w:r>
      <w:r w:rsidR="008B4926">
        <w:rPr>
          <w:rFonts w:eastAsia="SimSun" w:cs="Arial"/>
          <w:b/>
          <w:bCs/>
          <w:caps/>
          <w:color w:val="000000" w:themeColor="text1"/>
          <w:sz w:val="56"/>
          <w:szCs w:val="56"/>
          <w:lang w:eastAsia="ru-RU"/>
        </w:rPr>
        <w:br/>
      </w:r>
      <w:r w:rsidR="008B4926">
        <w:rPr>
          <w:rFonts w:eastAsia="SimSun" w:cs="Arial"/>
          <w:b/>
          <w:bCs/>
          <w:caps/>
          <w:color w:val="000000" w:themeColor="text1"/>
          <w:sz w:val="56"/>
          <w:szCs w:val="56"/>
          <w:lang w:eastAsia="ru-RU"/>
        </w:rPr>
        <w:br/>
      </w:r>
    </w:p>
    <w:bookmarkEnd w:id="0"/>
    <w:p w:rsidR="00F40CED" w:rsidRPr="004405A9" w:rsidRDefault="00F40CED" w:rsidP="00F40CED">
      <w:pPr>
        <w:pageBreakBefore/>
        <w:spacing w:before="960" w:after="340"/>
        <w:jc w:val="center"/>
        <w:rPr>
          <w:rFonts w:eastAsia="SimSun" w:cs="Arial"/>
          <w:color w:val="000000" w:themeColor="text1"/>
          <w:kern w:val="28"/>
          <w:sz w:val="40"/>
          <w:szCs w:val="40"/>
          <w:lang w:eastAsia="ru-RU"/>
        </w:rPr>
      </w:pPr>
      <w:r w:rsidRPr="004405A9">
        <w:rPr>
          <w:rFonts w:eastAsia="SimSun" w:cs="Arial"/>
          <w:color w:val="000000" w:themeColor="text1"/>
          <w:kern w:val="28"/>
          <w:sz w:val="36"/>
          <w:szCs w:val="36"/>
          <w:lang w:eastAsia="ru-RU"/>
        </w:rPr>
        <w:lastRenderedPageBreak/>
        <w:t>Глава</w:t>
      </w:r>
      <w:r w:rsidR="008B4926">
        <w:rPr>
          <w:rFonts w:eastAsia="SimSun" w:cs="Arial"/>
          <w:color w:val="000000" w:themeColor="text1"/>
          <w:kern w:val="28"/>
          <w:sz w:val="40"/>
          <w:szCs w:val="40"/>
          <w:lang w:eastAsia="ru-RU"/>
        </w:rPr>
        <w:t xml:space="preserve"> </w:t>
      </w:r>
      <w:r w:rsidR="006F07E2">
        <w:rPr>
          <w:rFonts w:eastAsia="SimSun" w:cs="Arial"/>
          <w:color w:val="000000" w:themeColor="text1"/>
          <w:kern w:val="28"/>
          <w:sz w:val="40"/>
          <w:szCs w:val="40"/>
          <w:lang w:eastAsia="ru-RU"/>
        </w:rPr>
        <w:t>7</w:t>
      </w:r>
    </w:p>
    <w:p w:rsidR="00F40CED" w:rsidRPr="004405A9" w:rsidRDefault="008B4926" w:rsidP="00F40CED">
      <w:pPr>
        <w:spacing w:before="120" w:after="360"/>
        <w:jc w:val="center"/>
        <w:rPr>
          <w:rFonts w:eastAsia="SimSun" w:cs="Arial"/>
          <w:b/>
          <w:caps/>
          <w:snapToGrid w:val="0"/>
          <w:color w:val="000000" w:themeColor="text1"/>
          <w:sz w:val="40"/>
          <w:szCs w:val="40"/>
          <w:lang w:eastAsia="ru-RU"/>
        </w:rPr>
      </w:pPr>
      <w:r w:rsidRPr="008B4926">
        <w:rPr>
          <w:rFonts w:eastAsia="SimSun" w:cs="Arial"/>
          <w:b/>
          <w:bCs/>
          <w:caps/>
          <w:color w:val="000000" w:themeColor="text1"/>
          <w:sz w:val="40"/>
          <w:szCs w:val="40"/>
          <w:lang w:eastAsia="ru-RU"/>
        </w:rPr>
        <w:t xml:space="preserve">ТАЙНА УМНОГО ГЛАЗА </w:t>
      </w:r>
    </w:p>
    <w:p w:rsidR="00F40CED" w:rsidRPr="004405A9" w:rsidRDefault="008B4926" w:rsidP="008B4926">
      <w:pPr>
        <w:ind w:left="6577"/>
        <w:jc w:val="both"/>
        <w:rPr>
          <w:rFonts w:eastAsia="Times New Roman" w:cs="Arial"/>
          <w:color w:val="000000" w:themeColor="text1"/>
          <w:sz w:val="18"/>
          <w:szCs w:val="18"/>
          <w:lang w:eastAsia="ru-RU"/>
        </w:rPr>
      </w:pPr>
      <w:r w:rsidRPr="008B4926">
        <w:rPr>
          <w:rFonts w:eastAsia="Times New Roman" w:cs="Arial"/>
          <w:color w:val="000000" w:themeColor="text1"/>
          <w:sz w:val="18"/>
          <w:szCs w:val="18"/>
          <w:lang w:eastAsia="ru-RU"/>
        </w:rPr>
        <w:t>Наше мышление основано в первую очередь</w:t>
      </w:r>
      <w:r>
        <w:rPr>
          <w:rFonts w:eastAsia="Times New Roman" w:cs="Arial"/>
          <w:color w:val="000000" w:themeColor="text1"/>
          <w:sz w:val="18"/>
          <w:szCs w:val="18"/>
          <w:lang w:eastAsia="ru-RU"/>
        </w:rPr>
        <w:t xml:space="preserve"> </w:t>
      </w:r>
      <w:r w:rsidRPr="008B4926">
        <w:rPr>
          <w:rFonts w:eastAsia="Times New Roman" w:cs="Arial"/>
          <w:color w:val="000000" w:themeColor="text1"/>
          <w:sz w:val="18"/>
          <w:szCs w:val="18"/>
          <w:lang w:eastAsia="ru-RU"/>
        </w:rPr>
        <w:t>на зрительном восприятии.</w:t>
      </w:r>
    </w:p>
    <w:p w:rsidR="00F40CED" w:rsidRPr="004405A9" w:rsidRDefault="008B4926" w:rsidP="00B47CC9">
      <w:pPr>
        <w:spacing w:after="2040"/>
        <w:jc w:val="right"/>
        <w:rPr>
          <w:rFonts w:eastAsia="Times New Roman" w:cs="Arial"/>
          <w:i/>
          <w:iCs/>
          <w:color w:val="000000" w:themeColor="text1"/>
          <w:sz w:val="18"/>
          <w:szCs w:val="18"/>
          <w:lang w:eastAsia="ru-RU"/>
        </w:rPr>
      </w:pPr>
      <w:r w:rsidRPr="008B4926">
        <w:rPr>
          <w:rFonts w:eastAsia="Times New Roman" w:cs="Arial"/>
          <w:i/>
          <w:iCs/>
          <w:color w:val="000000" w:themeColor="text1"/>
          <w:sz w:val="18"/>
          <w:szCs w:val="18"/>
          <w:lang w:eastAsia="ru-RU"/>
        </w:rPr>
        <w:t>Вадим Глезер</w:t>
      </w:r>
      <w:sdt>
        <w:sdtPr>
          <w:rPr>
            <w:rFonts w:eastAsia="Times New Roman" w:cs="Arial"/>
            <w:i/>
            <w:iCs/>
            <w:color w:val="000000" w:themeColor="text1"/>
            <w:sz w:val="18"/>
            <w:szCs w:val="18"/>
            <w:lang w:eastAsia="ru-RU"/>
          </w:rPr>
          <w:id w:val="-1720429086"/>
          <w:citation/>
        </w:sdtPr>
        <w:sdtContent>
          <w:r w:rsidR="007740EA">
            <w:rPr>
              <w:rFonts w:eastAsia="Times New Roman" w:cs="Arial"/>
              <w:i/>
              <w:iCs/>
              <w:color w:val="000000" w:themeColor="text1"/>
              <w:sz w:val="18"/>
              <w:szCs w:val="18"/>
              <w:lang w:eastAsia="ru-RU"/>
            </w:rPr>
            <w:fldChar w:fldCharType="begin"/>
          </w:r>
          <w:r w:rsidR="007740EA">
            <w:rPr>
              <w:rFonts w:eastAsia="Times New Roman" w:cs="Arial"/>
              <w:i/>
              <w:iCs/>
              <w:color w:val="000000" w:themeColor="text1"/>
              <w:sz w:val="18"/>
              <w:szCs w:val="18"/>
              <w:lang w:eastAsia="ru-RU"/>
            </w:rPr>
            <w:instrText xml:space="preserve"> CITATION Гле2 \l 1049 </w:instrText>
          </w:r>
          <w:r w:rsidR="007740EA">
            <w:rPr>
              <w:rFonts w:eastAsia="Times New Roman" w:cs="Arial"/>
              <w:i/>
              <w:iCs/>
              <w:color w:val="000000" w:themeColor="text1"/>
              <w:sz w:val="18"/>
              <w:szCs w:val="18"/>
              <w:lang w:eastAsia="ru-RU"/>
            </w:rPr>
            <w:fldChar w:fldCharType="separate"/>
          </w:r>
          <w:r w:rsidR="00801DA1">
            <w:rPr>
              <w:rFonts w:eastAsia="Times New Roman" w:cs="Arial"/>
              <w:i/>
              <w:iCs/>
              <w:noProof/>
              <w:color w:val="000000" w:themeColor="text1"/>
              <w:sz w:val="18"/>
              <w:szCs w:val="18"/>
              <w:lang w:eastAsia="ru-RU"/>
            </w:rPr>
            <w:t xml:space="preserve"> </w:t>
          </w:r>
          <w:r w:rsidR="00801DA1" w:rsidRPr="00801DA1">
            <w:rPr>
              <w:rFonts w:eastAsia="Times New Roman" w:cs="Arial"/>
              <w:noProof/>
              <w:color w:val="000000" w:themeColor="text1"/>
              <w:sz w:val="18"/>
              <w:szCs w:val="18"/>
              <w:lang w:eastAsia="ru-RU"/>
            </w:rPr>
            <w:t>[101]</w:t>
          </w:r>
          <w:r w:rsidR="007740EA">
            <w:rPr>
              <w:rFonts w:eastAsia="Times New Roman" w:cs="Arial"/>
              <w:i/>
              <w:iCs/>
              <w:color w:val="000000" w:themeColor="text1"/>
              <w:sz w:val="18"/>
              <w:szCs w:val="18"/>
              <w:lang w:eastAsia="ru-RU"/>
            </w:rPr>
            <w:fldChar w:fldCharType="end"/>
          </w:r>
        </w:sdtContent>
      </w:sdt>
    </w:p>
    <w:p w:rsidR="00711FE2" w:rsidRPr="00711FE2" w:rsidRDefault="004A2C51" w:rsidP="00A15ECA">
      <w:pPr>
        <w:pStyle w:val="a6"/>
      </w:pPr>
      <w:r>
        <w:t>введение</w:t>
      </w:r>
    </w:p>
    <w:p w:rsidR="004F1E2D" w:rsidRDefault="00711FE2" w:rsidP="00A15ECA">
      <w:pPr>
        <w:pStyle w:val="a4"/>
      </w:pPr>
      <w:r w:rsidRPr="00711FE2">
        <w:t>В п</w:t>
      </w:r>
      <w:r w:rsidR="007740EA">
        <w:t xml:space="preserve">ервой части </w:t>
      </w:r>
      <w:r w:rsidR="00FE31A9">
        <w:t xml:space="preserve">книги </w:t>
      </w:r>
      <w:r w:rsidR="007740EA">
        <w:t>мы старались показать, что</w:t>
      </w:r>
      <w:r w:rsidR="00A172B0">
        <w:t>:</w:t>
      </w:r>
      <w:r w:rsidR="007740EA">
        <w:t xml:space="preserve"> </w:t>
      </w:r>
    </w:p>
    <w:p w:rsidR="004F1E2D" w:rsidRDefault="00A172B0" w:rsidP="004433E4">
      <w:pPr>
        <w:pStyle w:val="a4"/>
        <w:numPr>
          <w:ilvl w:val="0"/>
          <w:numId w:val="4"/>
        </w:numPr>
        <w:ind w:left="1491" w:hanging="357"/>
      </w:pPr>
      <w:r w:rsidRPr="00711FE2">
        <w:t xml:space="preserve">Существующая </w:t>
      </w:r>
      <w:r w:rsidR="00711FE2" w:rsidRPr="00711FE2">
        <w:t xml:space="preserve">учебная литература, используемая во всем мире, </w:t>
      </w:r>
      <w:r w:rsidR="007740EA">
        <w:t xml:space="preserve">несовершенна и </w:t>
      </w:r>
      <w:r w:rsidR="00711FE2" w:rsidRPr="00711FE2">
        <w:t xml:space="preserve">тормозит развитие цивилизации. </w:t>
      </w:r>
    </w:p>
    <w:p w:rsidR="004F1E2D" w:rsidRDefault="004F1E2D" w:rsidP="004433E4">
      <w:pPr>
        <w:pStyle w:val="a4"/>
        <w:numPr>
          <w:ilvl w:val="0"/>
          <w:numId w:val="4"/>
        </w:numPr>
        <w:ind w:left="1491" w:hanging="357"/>
      </w:pPr>
      <w:r>
        <w:t>Не</w:t>
      </w:r>
      <w:r w:rsidR="0067218E">
        <w:t>приятность</w:t>
      </w:r>
      <w:r>
        <w:t xml:space="preserve"> в том, что она слишком трудна для понимания.</w:t>
      </w:r>
    </w:p>
    <w:p w:rsidR="004F1E2D" w:rsidRDefault="004F1E2D" w:rsidP="004433E4">
      <w:pPr>
        <w:pStyle w:val="a4"/>
        <w:numPr>
          <w:ilvl w:val="0"/>
          <w:numId w:val="4"/>
        </w:numPr>
        <w:ind w:left="1491" w:hanging="357"/>
      </w:pPr>
      <w:r w:rsidRPr="004F1E2D">
        <w:t>Поэтому обучение народов мира осуществляется в искусственно замедленном темпе.</w:t>
      </w:r>
      <w:r w:rsidR="00711FE2" w:rsidRPr="00711FE2">
        <w:t xml:space="preserve"> </w:t>
      </w:r>
    </w:p>
    <w:p w:rsidR="00711FE2" w:rsidRPr="00711FE2" w:rsidRDefault="004F1E2D" w:rsidP="004433E4">
      <w:pPr>
        <w:pStyle w:val="a4"/>
        <w:numPr>
          <w:ilvl w:val="0"/>
          <w:numId w:val="4"/>
        </w:numPr>
        <w:ind w:left="1491" w:hanging="357"/>
      </w:pPr>
      <w:r>
        <w:t>Чтобы поправить дело, предлож</w:t>
      </w:r>
      <w:r w:rsidR="00082C26">
        <w:t>ен</w:t>
      </w:r>
      <w:r>
        <w:t xml:space="preserve"> комплекс мер, позволяющих сделать учебную и научную </w:t>
      </w:r>
      <w:r w:rsidR="00A172B0">
        <w:t>литературу более понятной и доходчивой.</w:t>
      </w:r>
    </w:p>
    <w:p w:rsidR="00A172B0" w:rsidRDefault="00917DB8" w:rsidP="004A2C51">
      <w:pPr>
        <w:pStyle w:val="a4"/>
      </w:pPr>
      <w:r>
        <w:t>Указанные</w:t>
      </w:r>
      <w:r w:rsidR="00A172B0">
        <w:t xml:space="preserve"> тезисы нуждаются в обосновании. </w:t>
      </w:r>
      <w:r w:rsidR="006035CE">
        <w:t>Нужен глубокий теор</w:t>
      </w:r>
      <w:r>
        <w:t>етический анализ и тщательные разъ</w:t>
      </w:r>
      <w:r w:rsidR="006035CE">
        <w:t xml:space="preserve">яснения. </w:t>
      </w:r>
      <w:r w:rsidR="00A172B0">
        <w:t xml:space="preserve">Во второй части книги мы </w:t>
      </w:r>
      <w:r w:rsidR="006035CE">
        <w:t xml:space="preserve">попытаемся это сделать и </w:t>
      </w:r>
      <w:r w:rsidR="00082C26">
        <w:t>вынести на суд</w:t>
      </w:r>
      <w:r w:rsidR="00A172B0">
        <w:t xml:space="preserve"> читател</w:t>
      </w:r>
      <w:r w:rsidR="00082C26">
        <w:t>ей</w:t>
      </w:r>
      <w:r w:rsidR="006035CE">
        <w:t xml:space="preserve"> дополнительные</w:t>
      </w:r>
      <w:r w:rsidR="00A172B0">
        <w:t xml:space="preserve"> аргументы в защиту нашей позиции.</w:t>
      </w:r>
    </w:p>
    <w:p w:rsidR="00A172B0" w:rsidRDefault="004A2C51" w:rsidP="004A2C51">
      <w:pPr>
        <w:pStyle w:val="a6"/>
      </w:pPr>
      <w:r w:rsidRPr="00711FE2">
        <w:t xml:space="preserve">возможности глаза и мозга </w:t>
      </w:r>
      <w:r>
        <w:br/>
      </w:r>
      <w:r w:rsidRPr="00711FE2">
        <w:t>используются недостаточно</w:t>
      </w:r>
      <w:r>
        <w:t xml:space="preserve"> </w:t>
      </w:r>
    </w:p>
    <w:p w:rsidR="00711FE2" w:rsidRPr="00711FE2" w:rsidRDefault="00711FE2" w:rsidP="00A15ECA">
      <w:pPr>
        <w:pStyle w:val="a4"/>
      </w:pPr>
      <w:r w:rsidRPr="00711FE2">
        <w:t>Согласно нашей гипотезе</w:t>
      </w:r>
      <w:r w:rsidR="00082C26">
        <w:t>,</w:t>
      </w:r>
      <w:r w:rsidRPr="00711FE2">
        <w:t xml:space="preserve"> при чтении нынешних учебников глаза и мозг работают в очень неудачном, противоестественном режиме. В результате многие возможности глаза и мозга не используются. </w:t>
      </w:r>
      <w:r w:rsidR="00F149DC">
        <w:t>Это замедляет обучение</w:t>
      </w:r>
      <w:r w:rsidR="0067218E">
        <w:t>, снижает качество образования</w:t>
      </w:r>
      <w:r w:rsidR="003E78BB">
        <w:t>,</w:t>
      </w:r>
      <w:r w:rsidR="00F149DC">
        <w:t xml:space="preserve"> неоправданно затягивает его</w:t>
      </w:r>
      <w:r w:rsidRPr="00711FE2">
        <w:t>.</w:t>
      </w:r>
      <w:r w:rsidR="00F149DC">
        <w:t xml:space="preserve"> </w:t>
      </w:r>
      <w:r w:rsidRPr="00711FE2">
        <w:t xml:space="preserve">Далее мы покажем, что этот </w:t>
      </w:r>
      <w:r w:rsidR="00F149DC">
        <w:t>дефект</w:t>
      </w:r>
      <w:r w:rsidRPr="00711FE2">
        <w:t xml:space="preserve"> можно и нужно исправить.</w:t>
      </w:r>
    </w:p>
    <w:p w:rsidR="00711FE2" w:rsidRPr="00862757" w:rsidRDefault="00711FE2" w:rsidP="00A15ECA">
      <w:pPr>
        <w:pStyle w:val="a4"/>
      </w:pPr>
      <w:r w:rsidRPr="00711FE2">
        <w:t xml:space="preserve">Обозначим пунктирно основную мысль. Путь к радикальному обновлению цивилизации лежит через революцию в образовании. Чтобы ее осуществить, надо, в частности, </w:t>
      </w:r>
      <w:r w:rsidR="00862757">
        <w:t xml:space="preserve">серьезно отнестись к </w:t>
      </w:r>
      <w:r w:rsidR="004114FC">
        <w:t>слова</w:t>
      </w:r>
      <w:r w:rsidR="00862757">
        <w:t>м</w:t>
      </w:r>
      <w:r w:rsidR="004114FC">
        <w:t xml:space="preserve"> </w:t>
      </w:r>
      <w:r w:rsidR="004114FC" w:rsidRPr="004114FC">
        <w:t>Бернард</w:t>
      </w:r>
      <w:r w:rsidR="004114FC">
        <w:t>а</w:t>
      </w:r>
      <w:r w:rsidR="004114FC" w:rsidRPr="004114FC">
        <w:t xml:space="preserve"> Шоу</w:t>
      </w:r>
      <w:r w:rsidR="00862757">
        <w:t>:</w:t>
      </w:r>
      <w:r w:rsidR="004114FC" w:rsidRPr="004114FC">
        <w:t xml:space="preserve"> «Учебник — это книга, непригодная для чтения»</w:t>
      </w:r>
      <w:r w:rsidR="004114FC">
        <w:t xml:space="preserve">. </w:t>
      </w:r>
      <w:r w:rsidR="00D8057B">
        <w:t xml:space="preserve">Это значит, </w:t>
      </w:r>
      <w:r w:rsidR="00862757">
        <w:t>что плохие учебники надо превратить в хорошие, «непригодные» в пригодные. Трудные и неудобочитаемые — в дружелюбные (</w:t>
      </w:r>
      <w:r w:rsidR="00862757">
        <w:rPr>
          <w:lang w:val="en-US"/>
        </w:rPr>
        <w:t>people</w:t>
      </w:r>
      <w:r w:rsidR="00862757" w:rsidRPr="00862757">
        <w:t>-</w:t>
      </w:r>
      <w:r w:rsidR="00862757">
        <w:rPr>
          <w:lang w:val="en-US"/>
        </w:rPr>
        <w:t>friendly</w:t>
      </w:r>
      <w:r w:rsidR="00862757" w:rsidRPr="00862757">
        <w:t xml:space="preserve">), </w:t>
      </w:r>
      <w:r w:rsidR="00862757">
        <w:t>эргономичные и приятные для чтения.</w:t>
      </w:r>
    </w:p>
    <w:p w:rsidR="00711FE2" w:rsidRPr="00711FE2" w:rsidRDefault="00711FE2" w:rsidP="00A15ECA">
      <w:pPr>
        <w:pStyle w:val="a4"/>
      </w:pPr>
      <w:r w:rsidRPr="00711FE2">
        <w:t xml:space="preserve">Обратим внимание на простую истину: учебники читают глазами. Значит, между учебниками и строением глаза есть какая-то, пока еще неясная связь. Вскоре мы убедимся, что эта связь таит в себе много интересного. </w:t>
      </w:r>
      <w:r w:rsidR="00473787" w:rsidRPr="00711FE2">
        <w:t xml:space="preserve">Глаза </w:t>
      </w:r>
      <w:r w:rsidRPr="00711FE2">
        <w:t xml:space="preserve">тесно сотрудничают с важнейшими отделами мозга. Это сотрудничество превращает глаза в уникальные сверхмощные приборы, снабженные хитроумным компьютером, который находится у нас между ушами. </w:t>
      </w:r>
      <w:r w:rsidR="0071077F" w:rsidRPr="00711FE2">
        <w:t xml:space="preserve">Система </w:t>
      </w:r>
      <w:r w:rsidRPr="00711FE2">
        <w:t>«глаз — мозг» имеет поистине безграничные возможности.</w:t>
      </w:r>
    </w:p>
    <w:p w:rsidR="00711FE2" w:rsidRDefault="00711FE2" w:rsidP="00A15ECA">
      <w:pPr>
        <w:pStyle w:val="a4"/>
      </w:pPr>
      <w:r w:rsidRPr="00711FE2">
        <w:lastRenderedPageBreak/>
        <w:t>К сожалению, эти чудесные возможности, открытые наукой в самое последнее время, пока еще не дошли до практики. Они словно провалились в глухую трещину и остались за кадром общественного внимания. Наша задача — направить яркий луч прожектора на этот важнейший вопрос.</w:t>
      </w:r>
    </w:p>
    <w:p w:rsidR="00711FE2" w:rsidRPr="00711FE2" w:rsidRDefault="00711FE2" w:rsidP="00A15ECA">
      <w:pPr>
        <w:pStyle w:val="a6"/>
      </w:pPr>
      <w:r w:rsidRPr="00711FE2">
        <w:t>удивительный дар</w:t>
      </w:r>
    </w:p>
    <w:p w:rsidR="00711FE2" w:rsidRPr="00711FE2" w:rsidRDefault="00711FE2" w:rsidP="00A15ECA">
      <w:pPr>
        <w:pStyle w:val="a4"/>
      </w:pPr>
      <w:r w:rsidRPr="00711FE2">
        <w:t>Зрение — величайший дар, которым природа наделила людей. Благодаря ему мы знаем, что живем в многокрасочном, изменчивом и сложном мире.</w:t>
      </w:r>
    </w:p>
    <w:p w:rsidR="00711FE2" w:rsidRPr="00711FE2" w:rsidRDefault="00711FE2" w:rsidP="00A15ECA">
      <w:pPr>
        <w:pStyle w:val="a4"/>
      </w:pPr>
      <w:r w:rsidRPr="00711FE2">
        <w:t xml:space="preserve">Арабский мыслитель Абу Мухаммад Али по прозвищу Ибн </w:t>
      </w:r>
      <w:proofErr w:type="spellStart"/>
      <w:r w:rsidRPr="00711FE2">
        <w:t>Хазм</w:t>
      </w:r>
      <w:proofErr w:type="spellEnd"/>
      <w:r w:rsidRPr="00711FE2">
        <w:t xml:space="preserve"> еще в </w:t>
      </w:r>
      <w:r w:rsidRPr="00711FE2">
        <w:rPr>
          <w:lang w:val="en-US"/>
        </w:rPr>
        <w:t>XI</w:t>
      </w:r>
      <w:r w:rsidRPr="00711FE2">
        <w:t xml:space="preserve"> веке писал:</w:t>
      </w:r>
    </w:p>
    <w:p w:rsidR="00711FE2" w:rsidRPr="00711FE2" w:rsidRDefault="00711FE2" w:rsidP="00F149DC">
      <w:pPr>
        <w:pStyle w:val="a8"/>
      </w:pPr>
      <w:r w:rsidRPr="00711FE2">
        <w:t>«Глаз — верный разведчик души и ее проводник, ведущий на верный путь, и блестящее зеркало, которым воспринимает она сущность вещей, улавливает свойства и познает ощущения».</w:t>
      </w:r>
    </w:p>
    <w:p w:rsidR="00711FE2" w:rsidRPr="00711FE2" w:rsidRDefault="00711FE2" w:rsidP="00A15ECA">
      <w:pPr>
        <w:pStyle w:val="a4"/>
      </w:pPr>
      <w:r w:rsidRPr="00711FE2">
        <w:t>Зрение тесно связано с мышлением. На основании многолетних исследований Вадим Глезер пришел к заключению: «Наше мышление основано в первую очередь на зрительном восприятии»</w:t>
      </w:r>
      <w:sdt>
        <w:sdtPr>
          <w:id w:val="-2123065641"/>
          <w:citation/>
        </w:sdtPr>
        <w:sdtContent>
          <w:r w:rsidR="00F149DC">
            <w:fldChar w:fldCharType="begin"/>
          </w:r>
          <w:r w:rsidR="00F149DC">
            <w:instrText xml:space="preserve"> CITATION Гле2 \l 1049 </w:instrText>
          </w:r>
          <w:r w:rsidR="00F149DC">
            <w:fldChar w:fldCharType="separate"/>
          </w:r>
          <w:r w:rsidR="00801DA1">
            <w:rPr>
              <w:noProof/>
            </w:rPr>
            <w:t xml:space="preserve"> </w:t>
          </w:r>
          <w:r w:rsidR="00801DA1" w:rsidRPr="00801DA1">
            <w:rPr>
              <w:noProof/>
            </w:rPr>
            <w:t>[101]</w:t>
          </w:r>
          <w:r w:rsidR="00F149DC">
            <w:fldChar w:fldCharType="end"/>
          </w:r>
        </w:sdtContent>
      </w:sdt>
      <w:r w:rsidRPr="00711FE2">
        <w:t>.</w:t>
      </w:r>
    </w:p>
    <w:p w:rsidR="00711FE2" w:rsidRPr="00711FE2" w:rsidRDefault="00711FE2" w:rsidP="00A15ECA">
      <w:pPr>
        <w:pStyle w:val="a4"/>
      </w:pPr>
      <w:r w:rsidRPr="00711FE2">
        <w:t>Если бы человечество вдруг ослепло, оно бы исчезло в смертельной пустыне вечного мрака. Недаром Тейяр де Шарден говорил: «Видеть или погибнуть!»</w:t>
      </w:r>
    </w:p>
    <w:p w:rsidR="00711FE2" w:rsidRPr="00711FE2" w:rsidRDefault="00711FE2" w:rsidP="00575968">
      <w:pPr>
        <w:pStyle w:val="a4"/>
      </w:pPr>
      <w:r w:rsidRPr="00711FE2">
        <w:t xml:space="preserve">Цель нашего рассказа — показать, что интеллектуальные возможности системы «глаз — мозг» можно значительно усилить. </w:t>
      </w:r>
    </w:p>
    <w:p w:rsidR="00711FE2" w:rsidRPr="00711FE2" w:rsidRDefault="00711FE2" w:rsidP="00575968">
      <w:pPr>
        <w:pStyle w:val="a6"/>
      </w:pPr>
      <w:r w:rsidRPr="00711FE2">
        <w:t xml:space="preserve">прозорливая догадка </w:t>
      </w:r>
      <w:r w:rsidR="00575968">
        <w:br/>
      </w:r>
      <w:r w:rsidRPr="00711FE2">
        <w:t>гераклита эфесского</w:t>
      </w:r>
    </w:p>
    <w:p w:rsidR="00711FE2" w:rsidRPr="00711FE2" w:rsidRDefault="00711FE2" w:rsidP="00575968">
      <w:pPr>
        <w:pStyle w:val="a4"/>
      </w:pPr>
      <w:r w:rsidRPr="00711FE2">
        <w:t xml:space="preserve">Греческий философ Гераклит из Эфеса (около 540—480 до н. э.) как-то заметил: «То, чему нас учат зрение и слух, я ценю выше всего». </w:t>
      </w:r>
      <w:r w:rsidR="001A67C1" w:rsidRPr="00711FE2">
        <w:t>Спроси</w:t>
      </w:r>
      <w:r w:rsidR="001A67C1">
        <w:t>м</w:t>
      </w:r>
      <w:r w:rsidR="001A67C1" w:rsidRPr="00711FE2">
        <w:t xml:space="preserve"> </w:t>
      </w:r>
      <w:r w:rsidRPr="00711FE2">
        <w:t>мудреца: «Что важне</w:t>
      </w:r>
      <w:r w:rsidR="001A67C1">
        <w:t>е для человека: глаза или уши?»</w:t>
      </w:r>
      <w:r w:rsidRPr="00711FE2">
        <w:t xml:space="preserve"> Гераклит ответит: «Глаза –– более точные свидетели, чем уши»</w:t>
      </w:r>
      <w:sdt>
        <w:sdtPr>
          <w:id w:val="-1487002316"/>
          <w:citation/>
        </w:sdtPr>
        <w:sdtContent>
          <w:r w:rsidR="001E54C6">
            <w:fldChar w:fldCharType="begin"/>
          </w:r>
          <w:r w:rsidR="001E54C6">
            <w:instrText xml:space="preserve"> CITATION Цит9 \l 1049 </w:instrText>
          </w:r>
          <w:r w:rsidR="001E54C6">
            <w:fldChar w:fldCharType="separate"/>
          </w:r>
          <w:r w:rsidR="00801DA1">
            <w:rPr>
              <w:noProof/>
            </w:rPr>
            <w:t xml:space="preserve"> </w:t>
          </w:r>
          <w:r w:rsidR="00801DA1" w:rsidRPr="00801DA1">
            <w:rPr>
              <w:noProof/>
            </w:rPr>
            <w:t>[102]</w:t>
          </w:r>
          <w:r w:rsidR="001E54C6">
            <w:fldChar w:fldCharType="end"/>
          </w:r>
        </w:sdtContent>
      </w:sdt>
      <w:r w:rsidRPr="00711FE2">
        <w:t>. Прав ли именитый философ?</w:t>
      </w:r>
    </w:p>
    <w:p w:rsidR="00711FE2" w:rsidRPr="00711FE2" w:rsidRDefault="00711FE2" w:rsidP="00575968">
      <w:pPr>
        <w:pStyle w:val="a4"/>
      </w:pPr>
      <w:r w:rsidRPr="00711FE2">
        <w:t>Современная нейробиология</w:t>
      </w:r>
      <w:r w:rsidR="00190680">
        <w:t>, по-видимому,</w:t>
      </w:r>
      <w:r w:rsidRPr="00711FE2">
        <w:t xml:space="preserve"> подтверждает его правоту. Эта авторитетная наука сообщает прелюбопытные вещи. Оказывается, возможности наших органов чувств разител</w:t>
      </w:r>
      <w:r w:rsidR="00FD3A44">
        <w:t xml:space="preserve">ьно отличаются: ухо содержит </w:t>
      </w:r>
      <w:r w:rsidR="00190680">
        <w:t>всего</w:t>
      </w:r>
      <w:r w:rsidR="000660DC">
        <w:t>-навсего</w:t>
      </w:r>
      <w:r w:rsidR="00190680">
        <w:t xml:space="preserve"> </w:t>
      </w:r>
      <w:r w:rsidR="00FD3A44">
        <w:t>15</w:t>
      </w:r>
      <w:r w:rsidRPr="00711FE2">
        <w:t>500 чувствительных элементов (рецепторов), а глаз — в 8000 (!) раз больше.</w:t>
      </w:r>
    </w:p>
    <w:p w:rsidR="00711FE2" w:rsidRPr="0071077F" w:rsidRDefault="00711FE2" w:rsidP="00575968">
      <w:pPr>
        <w:pStyle w:val="a4"/>
      </w:pPr>
      <w:r w:rsidRPr="00711FE2">
        <w:t xml:space="preserve">Но если так, значит, скорость восприятия учебной информации через глаза потенциально может быть в 8000 раз больше, чем через уши. Такое сокрушительное численное превосходство позволяет высказать соблазнительную догадку. Получается, что — с точки зрения экспресс-обучения — </w:t>
      </w:r>
      <w:r w:rsidRPr="00190680">
        <w:rPr>
          <w:iCs/>
        </w:rPr>
        <w:t>зрительная форма представления учебной информации имеет</w:t>
      </w:r>
      <w:r w:rsidRPr="0071077F">
        <w:rPr>
          <w:iCs/>
        </w:rPr>
        <w:t xml:space="preserve"> колоссальные преимущества перед звуковой</w:t>
      </w:r>
      <w:sdt>
        <w:sdtPr>
          <w:rPr>
            <w:iCs/>
          </w:rPr>
          <w:id w:val="-332690747"/>
          <w:citation/>
        </w:sdtPr>
        <w:sdtContent>
          <w:r w:rsidR="001E54C6" w:rsidRPr="0071077F">
            <w:rPr>
              <w:iCs/>
            </w:rPr>
            <w:fldChar w:fldCharType="begin"/>
          </w:r>
          <w:r w:rsidR="001E54C6" w:rsidRPr="0071077F">
            <w:rPr>
              <w:iCs/>
            </w:rPr>
            <w:instrText xml:space="preserve"> CITATION Пар43 \l 1049 </w:instrText>
          </w:r>
          <w:r w:rsidR="001E54C6" w:rsidRPr="0071077F">
            <w:rPr>
              <w:iCs/>
            </w:rPr>
            <w:fldChar w:fldCharType="separate"/>
          </w:r>
          <w:r w:rsidR="00801DA1">
            <w:rPr>
              <w:iCs/>
              <w:noProof/>
            </w:rPr>
            <w:t xml:space="preserve"> </w:t>
          </w:r>
          <w:r w:rsidR="00801DA1" w:rsidRPr="00801DA1">
            <w:rPr>
              <w:noProof/>
            </w:rPr>
            <w:t>[103]</w:t>
          </w:r>
          <w:r w:rsidR="001E54C6" w:rsidRPr="0071077F">
            <w:rPr>
              <w:iCs/>
            </w:rPr>
            <w:fldChar w:fldCharType="end"/>
          </w:r>
        </w:sdtContent>
      </w:sdt>
      <w:r w:rsidRPr="0071077F">
        <w:t xml:space="preserve">. </w:t>
      </w:r>
    </w:p>
    <w:p w:rsidR="00711FE2" w:rsidRPr="00711FE2" w:rsidRDefault="00711FE2" w:rsidP="00575968">
      <w:pPr>
        <w:pStyle w:val="a6"/>
      </w:pPr>
      <w:r w:rsidRPr="00711FE2">
        <w:t>учебный материал и физиология зрения.</w:t>
      </w:r>
      <w:r w:rsidRPr="00711FE2">
        <w:br/>
        <w:t xml:space="preserve">увлекательное путешествие </w:t>
      </w:r>
      <w:r w:rsidR="00024B0D">
        <w:br/>
      </w:r>
      <w:r w:rsidRPr="00711FE2">
        <w:t>по человеческому глазу</w:t>
      </w:r>
    </w:p>
    <w:p w:rsidR="00711FE2" w:rsidRPr="00711FE2" w:rsidRDefault="00711FE2" w:rsidP="00575968">
      <w:pPr>
        <w:pStyle w:val="a4"/>
      </w:pPr>
      <w:r w:rsidRPr="00711FE2">
        <w:t xml:space="preserve">Давайте сузим область анализа. Поведем речь только о печатных и электронных учебных материалах, предназначенных для зрительного потребления. </w:t>
      </w:r>
      <w:r w:rsidR="00190680">
        <w:t>Возникае</w:t>
      </w:r>
      <w:r w:rsidR="0093433F">
        <w:t xml:space="preserve">т </w:t>
      </w:r>
      <w:r w:rsidR="00190680">
        <w:t>вопрос.</w:t>
      </w:r>
      <w:r w:rsidRPr="00711FE2">
        <w:t xml:space="preserve"> </w:t>
      </w:r>
      <w:r w:rsidR="0093433F" w:rsidRPr="00711FE2">
        <w:t xml:space="preserve">Как </w:t>
      </w:r>
      <w:r w:rsidRPr="00711FE2">
        <w:t xml:space="preserve">повысить скорость восприятия подобных материалов? Как улучшить их </w:t>
      </w:r>
      <w:proofErr w:type="spellStart"/>
      <w:r w:rsidRPr="00711FE2">
        <w:t>понимаемость</w:t>
      </w:r>
      <w:proofErr w:type="spellEnd"/>
      <w:r w:rsidRPr="00711FE2">
        <w:t>? Что конкретно нужно сделать?</w:t>
      </w:r>
    </w:p>
    <w:p w:rsidR="00711FE2" w:rsidRPr="00711FE2" w:rsidRDefault="00711FE2" w:rsidP="00575968">
      <w:pPr>
        <w:pStyle w:val="a4"/>
      </w:pPr>
      <w:r w:rsidRPr="00711FE2">
        <w:lastRenderedPageBreak/>
        <w:t xml:space="preserve">Чтобы нащупать путь к цели, полезно вспомнить некоторые сведения по анатомии и физиологии зрения. Глаз похож на </w:t>
      </w:r>
      <w:r w:rsidR="00940B7B">
        <w:t xml:space="preserve">видеокамеру или </w:t>
      </w:r>
      <w:r w:rsidRPr="00711FE2">
        <w:t>фотоаппарат, глазной хрусталик — на объектив, сетчатка — на фотопленку</w:t>
      </w:r>
      <w:r w:rsidR="00F546C2">
        <w:t xml:space="preserve"> </w:t>
      </w:r>
      <w:r w:rsidR="00394BEA">
        <w:t xml:space="preserve">или </w:t>
      </w:r>
      <w:proofErr w:type="spellStart"/>
      <w:r w:rsidR="00394BEA">
        <w:t>фотоматрицу</w:t>
      </w:r>
      <w:proofErr w:type="spellEnd"/>
      <w:r w:rsidRPr="00711FE2">
        <w:t>. Любую информацию о внешнем мире фотокамера глаза превращает в двумерное изображение на сетчатке.</w:t>
      </w:r>
    </w:p>
    <w:p w:rsidR="00711FE2" w:rsidRPr="00711FE2" w:rsidRDefault="00711FE2" w:rsidP="00575968">
      <w:pPr>
        <w:pStyle w:val="a4"/>
      </w:pPr>
      <w:r w:rsidRPr="00711FE2">
        <w:t xml:space="preserve">Сетчатка — самая интересная часть глаза. Именно в сетчатке расположены рецепторы — микроскопические приемники зрительных образов окружающего мира. Они называются </w:t>
      </w:r>
      <w:r w:rsidRPr="00711FE2">
        <w:rPr>
          <w:i/>
          <w:iCs/>
        </w:rPr>
        <w:t>фоторецепторы</w:t>
      </w:r>
      <w:r w:rsidRPr="00711FE2">
        <w:t>, так как воспринимают свет. Один глаз содержит целую армию фоторецепторов — 126,5 миллиона. Два глаза — это две огромные армии, то есть 253 миллиона приемников световой информации.</w:t>
      </w:r>
    </w:p>
    <w:p w:rsidR="00711FE2" w:rsidRPr="00711FE2" w:rsidRDefault="00711FE2" w:rsidP="00575968">
      <w:pPr>
        <w:pStyle w:val="a4"/>
      </w:pPr>
      <w:r w:rsidRPr="00711FE2">
        <w:t>Столь большое число рецепторов позволяет зрительному аппарату поглощать громадные потоки информации. Именно поэтому человека называют зрительным животным. Сетчатка способна воспринимать свет с различной длиной волны в пределах 380—760 нанометров (</w:t>
      </w:r>
      <w:r w:rsidR="00940B7B">
        <w:t xml:space="preserve">1 нанометр = </w:t>
      </w:r>
      <w:r w:rsidRPr="00711FE2">
        <w:t>10</w:t>
      </w:r>
      <w:r w:rsidRPr="00711FE2">
        <w:rPr>
          <w:vertAlign w:val="superscript"/>
        </w:rPr>
        <w:t>–9</w:t>
      </w:r>
      <w:r w:rsidRPr="00711FE2">
        <w:t xml:space="preserve"> метров). Свет отражается или испускается объектами, находящимися в поле зрения. Целостная зрительная картина, которую мы видим, на самом деле складывается из миллионов отдельных точек, причем каждую точку воспринимает отдельный фоторецептор.</w:t>
      </w:r>
    </w:p>
    <w:p w:rsidR="00711FE2" w:rsidRPr="00711FE2" w:rsidRDefault="00462222" w:rsidP="00575968">
      <w:pPr>
        <w:pStyle w:val="a4"/>
      </w:pPr>
      <w:r w:rsidRPr="00711FE2">
        <w:t xml:space="preserve">Сетчатка </w:t>
      </w:r>
      <w:r w:rsidR="00711FE2" w:rsidRPr="00711FE2">
        <w:t>— не конечная, а промежуточная станция. Говоря упрощенно, глаз должен решать две задачи:</w:t>
      </w:r>
    </w:p>
    <w:p w:rsidR="00711FE2" w:rsidRPr="00711FE2" w:rsidRDefault="00711FE2" w:rsidP="004433E4">
      <w:pPr>
        <w:numPr>
          <w:ilvl w:val="0"/>
          <w:numId w:val="5"/>
        </w:numPr>
        <w:ind w:left="1491" w:hanging="357"/>
        <w:jc w:val="both"/>
      </w:pPr>
      <w:r w:rsidRPr="00711FE2">
        <w:t>сфотографировать внешний объект (например, дом, дерево или чертеж), запечатлеть его на сетчатке</w:t>
      </w:r>
      <w:r w:rsidR="00462222">
        <w:t xml:space="preserve">, как на </w:t>
      </w:r>
      <w:proofErr w:type="spellStart"/>
      <w:r w:rsidR="00462222">
        <w:t>фотоматрице</w:t>
      </w:r>
      <w:proofErr w:type="spellEnd"/>
      <w:r w:rsidRPr="00711FE2">
        <w:t>;</w:t>
      </w:r>
    </w:p>
    <w:p w:rsidR="00711FE2" w:rsidRPr="00711FE2" w:rsidRDefault="00711FE2" w:rsidP="004433E4">
      <w:pPr>
        <w:numPr>
          <w:ilvl w:val="0"/>
          <w:numId w:val="5"/>
        </w:numPr>
        <w:ind w:left="1491" w:hanging="357"/>
        <w:jc w:val="both"/>
      </w:pPr>
      <w:r w:rsidRPr="00711FE2">
        <w:t>преобразовать полученную фотографию в электрические импульсы и передать ее в высшие отделы мозга по зрительному нерву, как по электрическому кабелю.</w:t>
      </w:r>
    </w:p>
    <w:p w:rsidR="00711FE2" w:rsidRPr="00711FE2" w:rsidRDefault="00711FE2" w:rsidP="00575968">
      <w:pPr>
        <w:pStyle w:val="a4"/>
      </w:pPr>
      <w:r w:rsidRPr="00711FE2">
        <w:t>Запись фотографического изображения на сетчатке — сложный процесс. Вкратце он сводится к следующему. Падая на сетчатку, свет выполняет два действия:</w:t>
      </w:r>
    </w:p>
    <w:p w:rsidR="00711FE2" w:rsidRPr="00711FE2" w:rsidRDefault="00711FE2" w:rsidP="004433E4">
      <w:pPr>
        <w:numPr>
          <w:ilvl w:val="0"/>
          <w:numId w:val="5"/>
        </w:numPr>
        <w:ind w:left="1491" w:hanging="357"/>
        <w:jc w:val="both"/>
      </w:pPr>
      <w:r w:rsidRPr="00711FE2">
        <w:t>воздействует на чувствительное вещество фоторецепторов (это вещество называется зрительный пурпур, или родопсин);</w:t>
      </w:r>
    </w:p>
    <w:p w:rsidR="00711FE2" w:rsidRPr="00711FE2" w:rsidRDefault="00711FE2" w:rsidP="004433E4">
      <w:pPr>
        <w:numPr>
          <w:ilvl w:val="0"/>
          <w:numId w:val="5"/>
        </w:numPr>
        <w:ind w:left="1491" w:hanging="357"/>
        <w:jc w:val="both"/>
      </w:pPr>
      <w:r w:rsidRPr="00711FE2">
        <w:t>вызывает изменения в структуре белковых молекул сетчатки (эти молекулы и запоминают изображение).</w:t>
      </w:r>
    </w:p>
    <w:p w:rsidR="00711FE2" w:rsidRPr="00711FE2" w:rsidRDefault="0093433F" w:rsidP="00575968">
      <w:pPr>
        <w:pStyle w:val="a4"/>
      </w:pPr>
      <w:r>
        <w:t>В итоге на сетчатке получается</w:t>
      </w:r>
      <w:r w:rsidR="00005CD9">
        <w:t xml:space="preserve"> </w:t>
      </w:r>
      <w:r w:rsidR="00711FE2" w:rsidRPr="00711FE2">
        <w:t>фотографи</w:t>
      </w:r>
      <w:r w:rsidR="007919FB">
        <w:t xml:space="preserve">я. </w:t>
      </w:r>
      <w:r w:rsidR="00711FE2" w:rsidRPr="00711FE2">
        <w:t xml:space="preserve">Она </w:t>
      </w:r>
      <w:proofErr w:type="spellStart"/>
      <w:r w:rsidR="00711FE2" w:rsidRPr="00711FE2">
        <w:t>поточечно</w:t>
      </w:r>
      <w:proofErr w:type="spellEnd"/>
      <w:r w:rsidR="00711FE2" w:rsidRPr="00711FE2">
        <w:t xml:space="preserve"> кодируется в виде структурных изменений белковых молекул.</w:t>
      </w:r>
    </w:p>
    <w:p w:rsidR="00711FE2" w:rsidRPr="00711FE2" w:rsidRDefault="00711FE2" w:rsidP="00575968">
      <w:pPr>
        <w:pStyle w:val="a4"/>
      </w:pPr>
      <w:r w:rsidRPr="00711FE2">
        <w:t xml:space="preserve">Фотография </w:t>
      </w:r>
      <w:r w:rsidR="007919FB">
        <w:t xml:space="preserve">(точнее, ее прообраз) </w:t>
      </w:r>
      <w:r w:rsidRPr="00711FE2">
        <w:t>запускает цепь биохимических процессов в сетчатке. Изображение превращается в последовательность импульсов и п</w:t>
      </w:r>
      <w:r w:rsidR="00940B7B">
        <w:t>оступает</w:t>
      </w:r>
      <w:r w:rsidRPr="00711FE2">
        <w:t xml:space="preserve"> в </w:t>
      </w:r>
      <w:r w:rsidR="00940B7B">
        <w:t xml:space="preserve">зрительную </w:t>
      </w:r>
      <w:proofErr w:type="spellStart"/>
      <w:r w:rsidR="00940B7B">
        <w:t>кору</w:t>
      </w:r>
      <w:proofErr w:type="spellEnd"/>
      <w:r w:rsidR="00940B7B">
        <w:t xml:space="preserve"> и другие зоны </w:t>
      </w:r>
      <w:r w:rsidRPr="00711FE2">
        <w:t>мозг</w:t>
      </w:r>
      <w:r w:rsidR="00940B7B">
        <w:t>а</w:t>
      </w:r>
      <w:r w:rsidRPr="00711FE2">
        <w:t>. Иногда достаточно одного фотона, чтобы запустить нервный импульс</w:t>
      </w:r>
      <w:sdt>
        <w:sdtPr>
          <w:id w:val="-304002509"/>
          <w:citation/>
        </w:sdtPr>
        <w:sdtContent>
          <w:r w:rsidR="00462222">
            <w:fldChar w:fldCharType="begin"/>
          </w:r>
          <w:r w:rsidR="00462222">
            <w:instrText xml:space="preserve"> CITATION Гри \l 1049 </w:instrText>
          </w:r>
          <w:r w:rsidR="00462222">
            <w:fldChar w:fldCharType="separate"/>
          </w:r>
          <w:r w:rsidR="00801DA1">
            <w:rPr>
              <w:noProof/>
            </w:rPr>
            <w:t xml:space="preserve"> </w:t>
          </w:r>
          <w:r w:rsidR="00801DA1" w:rsidRPr="00801DA1">
            <w:rPr>
              <w:noProof/>
            </w:rPr>
            <w:t>[104]</w:t>
          </w:r>
          <w:r w:rsidR="00462222">
            <w:fldChar w:fldCharType="end"/>
          </w:r>
        </w:sdtContent>
      </w:sdt>
      <w:sdt>
        <w:sdtPr>
          <w:id w:val="-308469990"/>
          <w:citation/>
        </w:sdtPr>
        <w:sdtContent>
          <w:r w:rsidR="008A3060">
            <w:fldChar w:fldCharType="begin"/>
          </w:r>
          <w:r w:rsidR="008A3060">
            <w:instrText xml:space="preserve"> CITATION Хух \l 1049 </w:instrText>
          </w:r>
          <w:r w:rsidR="008A3060">
            <w:fldChar w:fldCharType="separate"/>
          </w:r>
          <w:r w:rsidR="00801DA1">
            <w:rPr>
              <w:noProof/>
            </w:rPr>
            <w:t xml:space="preserve"> </w:t>
          </w:r>
          <w:r w:rsidR="00801DA1" w:rsidRPr="00801DA1">
            <w:rPr>
              <w:noProof/>
            </w:rPr>
            <w:t>[105]</w:t>
          </w:r>
          <w:r w:rsidR="008A3060">
            <w:fldChar w:fldCharType="end"/>
          </w:r>
        </w:sdtContent>
      </w:sdt>
      <w:r w:rsidRPr="00711FE2">
        <w:t>.</w:t>
      </w:r>
    </w:p>
    <w:p w:rsidR="00711FE2" w:rsidRPr="00711FE2" w:rsidRDefault="00711FE2" w:rsidP="00575968">
      <w:pPr>
        <w:pStyle w:val="a4"/>
      </w:pPr>
      <w:r w:rsidRPr="00711FE2">
        <w:t>Какую информацию о внешнем мире передают эти импульсы? Глаз может воспринять отнюдь не любые</w:t>
      </w:r>
      <w:r w:rsidR="0093433F">
        <w:t xml:space="preserve"> свойства окружающей среды. Он понимает</w:t>
      </w:r>
      <w:r w:rsidRPr="00711FE2">
        <w:t xml:space="preserve"> только то, что связано со световой энергией, то есть оптические характеристики среды. Сигналы, бегущие из глаза в мозг по зрительному нерву, несут информацию об оптических свойствах внешнего мира.</w:t>
      </w:r>
    </w:p>
    <w:p w:rsidR="00711FE2" w:rsidRPr="00711FE2" w:rsidRDefault="00711FE2" w:rsidP="00575968">
      <w:pPr>
        <w:pStyle w:val="a4"/>
      </w:pPr>
      <w:r w:rsidRPr="00711FE2">
        <w:t xml:space="preserve">Вернемся к нашей теме, то есть к печатным и электронным учебникам. С точки зрения глаза, любой учебный материал, изучаемый школьниками и студентами, — всего-навсего </w:t>
      </w:r>
      <w:r w:rsidRPr="0093433F">
        <w:rPr>
          <w:i/>
        </w:rPr>
        <w:t xml:space="preserve">оптическое явление, </w:t>
      </w:r>
      <w:r w:rsidRPr="0093433F">
        <w:rPr>
          <w:i/>
          <w:iCs/>
        </w:rPr>
        <w:t>оптический</w:t>
      </w:r>
      <w:r w:rsidRPr="00711FE2">
        <w:t xml:space="preserve"> </w:t>
      </w:r>
      <w:r w:rsidRPr="00711FE2">
        <w:rPr>
          <w:i/>
          <w:iCs/>
        </w:rPr>
        <w:t>учебный</w:t>
      </w:r>
      <w:r w:rsidRPr="00711FE2">
        <w:t xml:space="preserve"> </w:t>
      </w:r>
      <w:r w:rsidRPr="00711FE2">
        <w:rPr>
          <w:i/>
          <w:iCs/>
        </w:rPr>
        <w:t>материал</w:t>
      </w:r>
      <w:sdt>
        <w:sdtPr>
          <w:rPr>
            <w:i/>
            <w:iCs/>
          </w:rPr>
          <w:id w:val="-237568499"/>
          <w:citation/>
        </w:sdtPr>
        <w:sdtContent>
          <w:r w:rsidR="00D65D9D">
            <w:rPr>
              <w:i/>
              <w:iCs/>
            </w:rPr>
            <w:fldChar w:fldCharType="begin"/>
          </w:r>
          <w:r w:rsidR="00190680">
            <w:rPr>
              <w:i/>
              <w:iCs/>
            </w:rPr>
            <w:instrText xml:space="preserve">CITATION Пар44 \l 1049 </w:instrText>
          </w:r>
          <w:r w:rsidR="00D65D9D">
            <w:rPr>
              <w:i/>
              <w:iCs/>
            </w:rPr>
            <w:fldChar w:fldCharType="separate"/>
          </w:r>
          <w:r w:rsidR="00801DA1">
            <w:rPr>
              <w:i/>
              <w:iCs/>
              <w:noProof/>
            </w:rPr>
            <w:t xml:space="preserve"> </w:t>
          </w:r>
          <w:r w:rsidR="00801DA1" w:rsidRPr="00801DA1">
            <w:rPr>
              <w:noProof/>
            </w:rPr>
            <w:t>[106]</w:t>
          </w:r>
          <w:r w:rsidR="00D65D9D">
            <w:rPr>
              <w:i/>
              <w:iCs/>
            </w:rPr>
            <w:fldChar w:fldCharType="end"/>
          </w:r>
        </w:sdtContent>
      </w:sdt>
      <w:r w:rsidRPr="00711FE2">
        <w:t>.</w:t>
      </w:r>
    </w:p>
    <w:p w:rsidR="00711FE2" w:rsidRPr="00711FE2" w:rsidRDefault="00711FE2" w:rsidP="00E07A4B">
      <w:pPr>
        <w:pStyle w:val="a6"/>
        <w:spacing w:before="360" w:after="120"/>
      </w:pPr>
      <w:r w:rsidRPr="00711FE2">
        <w:t>секреты глаза.</w:t>
      </w:r>
      <w:r w:rsidR="00575968">
        <w:br/>
      </w:r>
      <w:r w:rsidRPr="00711FE2">
        <w:t>зачем нужна центральная ямка</w:t>
      </w:r>
    </w:p>
    <w:p w:rsidR="00711FE2" w:rsidRPr="00711FE2" w:rsidRDefault="00711FE2" w:rsidP="00575968">
      <w:pPr>
        <w:pStyle w:val="a4"/>
      </w:pPr>
      <w:r w:rsidRPr="00711FE2">
        <w:t>Оптическая ось глаза проходит через центр зрачка и центр хрусталика. Луч света, падающий в глаз по оптической оси, поп</w:t>
      </w:r>
      <w:r w:rsidR="00C64141">
        <w:t>адает в центр сетчатки (рис. 96</w:t>
      </w:r>
      <w:r w:rsidRPr="00711FE2">
        <w:t xml:space="preserve">). Именно тут на сетчатке расположена небольшая ямка, которая называется </w:t>
      </w:r>
      <w:proofErr w:type="spellStart"/>
      <w:r w:rsidRPr="00711FE2">
        <w:rPr>
          <w:i/>
          <w:iCs/>
        </w:rPr>
        <w:t>фовеа</w:t>
      </w:r>
      <w:proofErr w:type="spellEnd"/>
      <w:r w:rsidRPr="00711FE2">
        <w:t xml:space="preserve"> (центральная ямка</w:t>
      </w:r>
      <w:r w:rsidR="00E07A4B">
        <w:t>, или желтое пятно</w:t>
      </w:r>
      <w:r w:rsidRPr="00711FE2">
        <w:t>)</w:t>
      </w:r>
      <w:r w:rsidRPr="00711FE2">
        <w:rPr>
          <w:i/>
          <w:iCs/>
        </w:rPr>
        <w:t>.</w:t>
      </w:r>
      <w:r w:rsidRPr="00711FE2">
        <w:t xml:space="preserve"> Это область наибольшей остроты зрения.</w:t>
      </w:r>
    </w:p>
    <w:p w:rsidR="00711FE2" w:rsidRDefault="00711FE2" w:rsidP="00575968">
      <w:pPr>
        <w:pStyle w:val="a4"/>
      </w:pPr>
      <w:proofErr w:type="spellStart"/>
      <w:r w:rsidRPr="00711FE2">
        <w:lastRenderedPageBreak/>
        <w:t>Фовеальную</w:t>
      </w:r>
      <w:proofErr w:type="spellEnd"/>
      <w:r w:rsidRPr="00711FE2">
        <w:t xml:space="preserve"> зону можно сравнить с биноклем. Место, куда направлен бинокль, мы видим отчетливо, во всех деталях. Чтобы хорошенько рассмотреть пейзаж или вид из окна, мы должны последовательно направлять свой взор (бинокль) в интересующие нас места. Точка, на которую мы смотрим в данный момент, всегда отражается в центральной ямке. Внимательно читая книгу, мы медленно скользим глазами по строчкам. При этом каждое слово или фраза поочередно попадает в центральную ямку и благодаря этому четко и хорошо воспринимается.</w:t>
      </w:r>
    </w:p>
    <w:p w:rsidR="00575968" w:rsidRDefault="00575968" w:rsidP="00575968">
      <w:pPr>
        <w:pStyle w:val="a4"/>
      </w:pPr>
    </w:p>
    <w:p w:rsidR="00711FE2" w:rsidRPr="00711FE2" w:rsidRDefault="00711FE2" w:rsidP="00711FE2">
      <w:r w:rsidRPr="00711FE2">
        <w:rPr>
          <w:noProof/>
          <w:lang w:eastAsia="ru-RU"/>
        </w:rPr>
        <mc:AlternateContent>
          <mc:Choice Requires="wpg">
            <w:drawing>
              <wp:anchor distT="0" distB="0" distL="114300" distR="114300" simplePos="0" relativeHeight="251113472" behindDoc="0" locked="0" layoutInCell="1" allowOverlap="1" wp14:anchorId="725FB8EC" wp14:editId="5D463749">
                <wp:simplePos x="0" y="0"/>
                <wp:positionH relativeFrom="margin">
                  <wp:align>center</wp:align>
                </wp:positionH>
                <wp:positionV relativeFrom="paragraph">
                  <wp:posOffset>3175</wp:posOffset>
                </wp:positionV>
                <wp:extent cx="3942715" cy="2394585"/>
                <wp:effectExtent l="0" t="19050" r="38735" b="43815"/>
                <wp:wrapNone/>
                <wp:docPr id="210" name="Group 66"/>
                <wp:cNvGraphicFramePr/>
                <a:graphic xmlns:a="http://schemas.openxmlformats.org/drawingml/2006/main">
                  <a:graphicData uri="http://schemas.microsoft.com/office/word/2010/wordprocessingGroup">
                    <wpg:wgp>
                      <wpg:cNvGrpSpPr/>
                      <wpg:grpSpPr bwMode="auto">
                        <a:xfrm>
                          <a:off x="0" y="0"/>
                          <a:ext cx="3942715" cy="2394585"/>
                          <a:chOff x="0" y="0"/>
                          <a:chExt cx="6209" cy="3771"/>
                        </a:xfrm>
                      </wpg:grpSpPr>
                      <wps:wsp>
                        <wps:cNvPr id="454" name="Arc 67"/>
                        <wps:cNvSpPr>
                          <a:spLocks/>
                        </wps:cNvSpPr>
                        <wps:spPr bwMode="auto">
                          <a:xfrm flipH="1">
                            <a:off x="1625" y="2414"/>
                            <a:ext cx="180" cy="418"/>
                          </a:xfrm>
                          <a:custGeom>
                            <a:avLst/>
                            <a:gdLst>
                              <a:gd name="G0" fmla="+- 19530 0 0"/>
                              <a:gd name="G1" fmla="+- 9910 0 0"/>
                              <a:gd name="G2" fmla="+- 21600 0 0"/>
                              <a:gd name="T0" fmla="*/ 0 w 19530"/>
                              <a:gd name="T1" fmla="*/ 683 h 9910"/>
                              <a:gd name="T2" fmla="*/ 337 w 19530"/>
                              <a:gd name="T3" fmla="*/ 0 h 9910"/>
                              <a:gd name="T4" fmla="*/ 19530 w 19530"/>
                              <a:gd name="T5" fmla="*/ 9910 h 9910"/>
                            </a:gdLst>
                            <a:ahLst/>
                            <a:cxnLst>
                              <a:cxn ang="0">
                                <a:pos x="T0" y="T1"/>
                              </a:cxn>
                              <a:cxn ang="0">
                                <a:pos x="T2" y="T3"/>
                              </a:cxn>
                              <a:cxn ang="0">
                                <a:pos x="T4" y="T5"/>
                              </a:cxn>
                            </a:cxnLst>
                            <a:rect l="0" t="0" r="r" b="b"/>
                            <a:pathLst>
                              <a:path w="19530" h="9910" fill="none" extrusionOk="0">
                                <a:moveTo>
                                  <a:pt x="-1" y="682"/>
                                </a:moveTo>
                                <a:cubicBezTo>
                                  <a:pt x="108" y="453"/>
                                  <a:pt x="220" y="225"/>
                                  <a:pt x="337" y="0"/>
                                </a:cubicBezTo>
                              </a:path>
                              <a:path w="19530" h="9910" stroke="0" extrusionOk="0">
                                <a:moveTo>
                                  <a:pt x="-1" y="682"/>
                                </a:moveTo>
                                <a:cubicBezTo>
                                  <a:pt x="108" y="453"/>
                                  <a:pt x="220" y="225"/>
                                  <a:pt x="337" y="0"/>
                                </a:cubicBezTo>
                                <a:lnTo>
                                  <a:pt x="19530" y="991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 name="Oval 68"/>
                        <wps:cNvSpPr>
                          <a:spLocks noChangeArrowheads="1"/>
                        </wps:cNvSpPr>
                        <wps:spPr bwMode="auto">
                          <a:xfrm>
                            <a:off x="1482" y="1068"/>
                            <a:ext cx="2166" cy="2223"/>
                          </a:xfrm>
                          <a:prstGeom prst="ellipse">
                            <a:avLst/>
                          </a:prstGeom>
                          <a:solidFill>
                            <a:srgbClr val="FFFFFF"/>
                          </a:solidFill>
                          <a:ln w="12700">
                            <a:solidFill>
                              <a:srgbClr val="0070C0"/>
                            </a:solidFill>
                            <a:round/>
                            <a:headEnd/>
                            <a:tailEnd/>
                          </a:ln>
                        </wps:spPr>
                        <wps:bodyPr rot="0" vert="horz" wrap="square" lIns="91440" tIns="45720" rIns="91440" bIns="45720" anchor="t" anchorCtr="0" upright="1">
                          <a:noAutofit/>
                        </wps:bodyPr>
                      </wps:wsp>
                      <wps:wsp>
                        <wps:cNvPr id="456" name="Oval 69"/>
                        <wps:cNvSpPr>
                          <a:spLocks noChangeArrowheads="1"/>
                        </wps:cNvSpPr>
                        <wps:spPr bwMode="auto">
                          <a:xfrm>
                            <a:off x="1425" y="1806"/>
                            <a:ext cx="266" cy="741"/>
                          </a:xfrm>
                          <a:prstGeom prst="ellipse">
                            <a:avLst/>
                          </a:prstGeom>
                          <a:solidFill>
                            <a:srgbClr val="CCECFF"/>
                          </a:solidFill>
                          <a:ln w="12700">
                            <a:solidFill>
                              <a:srgbClr val="000000"/>
                            </a:solidFill>
                            <a:round/>
                            <a:headEnd/>
                            <a:tailEnd/>
                          </a:ln>
                        </wps:spPr>
                        <wps:bodyPr rot="0" vert="horz" wrap="square" lIns="91440" tIns="45720" rIns="91440" bIns="45720" anchor="t" anchorCtr="0" upright="1">
                          <a:noAutofit/>
                        </wps:bodyPr>
                      </wps:wsp>
                      <wps:wsp>
                        <wps:cNvPr id="457" name="Arc 70"/>
                        <wps:cNvSpPr>
                          <a:spLocks/>
                        </wps:cNvSpPr>
                        <wps:spPr bwMode="auto">
                          <a:xfrm>
                            <a:off x="3615" y="1989"/>
                            <a:ext cx="174" cy="379"/>
                          </a:xfrm>
                          <a:custGeom>
                            <a:avLst/>
                            <a:gdLst>
                              <a:gd name="G0" fmla="+- 1453 0 0"/>
                              <a:gd name="G1" fmla="+- 21600 0 0"/>
                              <a:gd name="G2" fmla="+- 21600 0 0"/>
                              <a:gd name="T0" fmla="*/ 1453 w 23053"/>
                              <a:gd name="T1" fmla="*/ 0 h 43200"/>
                              <a:gd name="T2" fmla="*/ 0 w 23053"/>
                              <a:gd name="T3" fmla="*/ 43151 h 43200"/>
                              <a:gd name="T4" fmla="*/ 1453 w 23053"/>
                              <a:gd name="T5" fmla="*/ 21600 h 43200"/>
                            </a:gdLst>
                            <a:ahLst/>
                            <a:cxnLst>
                              <a:cxn ang="0">
                                <a:pos x="T0" y="T1"/>
                              </a:cxn>
                              <a:cxn ang="0">
                                <a:pos x="T2" y="T3"/>
                              </a:cxn>
                              <a:cxn ang="0">
                                <a:pos x="T4" y="T5"/>
                              </a:cxn>
                            </a:cxnLst>
                            <a:rect l="0" t="0" r="r" b="b"/>
                            <a:pathLst>
                              <a:path w="23053" h="43200" fill="none" extrusionOk="0">
                                <a:moveTo>
                                  <a:pt x="1452" y="0"/>
                                </a:moveTo>
                                <a:cubicBezTo>
                                  <a:pt x="13382" y="0"/>
                                  <a:pt x="23053" y="9670"/>
                                  <a:pt x="23053" y="21600"/>
                                </a:cubicBezTo>
                                <a:cubicBezTo>
                                  <a:pt x="23053" y="33529"/>
                                  <a:pt x="13382" y="43200"/>
                                  <a:pt x="1453" y="43200"/>
                                </a:cubicBezTo>
                                <a:cubicBezTo>
                                  <a:pt x="968" y="43200"/>
                                  <a:pt x="483" y="43183"/>
                                  <a:pt x="-1" y="43151"/>
                                </a:cubicBezTo>
                              </a:path>
                              <a:path w="23053" h="43200" stroke="0" extrusionOk="0">
                                <a:moveTo>
                                  <a:pt x="1452" y="0"/>
                                </a:moveTo>
                                <a:cubicBezTo>
                                  <a:pt x="13382" y="0"/>
                                  <a:pt x="23053" y="9670"/>
                                  <a:pt x="23053" y="21600"/>
                                </a:cubicBezTo>
                                <a:cubicBezTo>
                                  <a:pt x="23053" y="33529"/>
                                  <a:pt x="13382" y="43200"/>
                                  <a:pt x="1453" y="43200"/>
                                </a:cubicBezTo>
                                <a:cubicBezTo>
                                  <a:pt x="968" y="43200"/>
                                  <a:pt x="483" y="43183"/>
                                  <a:pt x="-1" y="43151"/>
                                </a:cubicBezTo>
                                <a:lnTo>
                                  <a:pt x="1453" y="21600"/>
                                </a:lnTo>
                                <a:close/>
                              </a:path>
                            </a:pathLst>
                          </a:custGeom>
                          <a:noFill/>
                          <a:ln w="5715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8" name="Oval 71"/>
                        <wps:cNvSpPr>
                          <a:spLocks noChangeArrowheads="1"/>
                        </wps:cNvSpPr>
                        <wps:spPr bwMode="auto">
                          <a:xfrm>
                            <a:off x="3417" y="1989"/>
                            <a:ext cx="300" cy="379"/>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wps:wsp>
                        <wps:cNvPr id="459" name="Arc 72"/>
                        <wps:cNvSpPr>
                          <a:spLocks/>
                        </wps:cNvSpPr>
                        <wps:spPr bwMode="auto">
                          <a:xfrm>
                            <a:off x="2376" y="1068"/>
                            <a:ext cx="1272" cy="1011"/>
                          </a:xfrm>
                          <a:custGeom>
                            <a:avLst/>
                            <a:gdLst>
                              <a:gd name="G0" fmla="+- 5097 0 0"/>
                              <a:gd name="G1" fmla="+- 21600 0 0"/>
                              <a:gd name="G2" fmla="+- 21600 0 0"/>
                              <a:gd name="T0" fmla="*/ 0 w 26628"/>
                              <a:gd name="T1" fmla="*/ 610 h 21600"/>
                              <a:gd name="T2" fmla="*/ 26628 w 26628"/>
                              <a:gd name="T3" fmla="*/ 19878 h 21600"/>
                              <a:gd name="T4" fmla="*/ 5097 w 26628"/>
                              <a:gd name="T5" fmla="*/ 21600 h 21600"/>
                            </a:gdLst>
                            <a:ahLst/>
                            <a:cxnLst>
                              <a:cxn ang="0">
                                <a:pos x="T0" y="T1"/>
                              </a:cxn>
                              <a:cxn ang="0">
                                <a:pos x="T2" y="T3"/>
                              </a:cxn>
                              <a:cxn ang="0">
                                <a:pos x="T4" y="T5"/>
                              </a:cxn>
                            </a:cxnLst>
                            <a:rect l="0" t="0" r="r" b="b"/>
                            <a:pathLst>
                              <a:path w="26628" h="21600" fill="none" extrusionOk="0">
                                <a:moveTo>
                                  <a:pt x="-1" y="609"/>
                                </a:moveTo>
                                <a:cubicBezTo>
                                  <a:pt x="1668" y="204"/>
                                  <a:pt x="3379" y="0"/>
                                  <a:pt x="5097" y="0"/>
                                </a:cubicBezTo>
                                <a:cubicBezTo>
                                  <a:pt x="16358" y="0"/>
                                  <a:pt x="25730" y="8652"/>
                                  <a:pt x="26628" y="19877"/>
                                </a:cubicBezTo>
                              </a:path>
                              <a:path w="26628" h="21600" stroke="0" extrusionOk="0">
                                <a:moveTo>
                                  <a:pt x="-1" y="609"/>
                                </a:moveTo>
                                <a:cubicBezTo>
                                  <a:pt x="1668" y="204"/>
                                  <a:pt x="3379" y="0"/>
                                  <a:pt x="5097" y="0"/>
                                </a:cubicBezTo>
                                <a:cubicBezTo>
                                  <a:pt x="16358" y="0"/>
                                  <a:pt x="25730" y="8652"/>
                                  <a:pt x="26628" y="19877"/>
                                </a:cubicBezTo>
                                <a:lnTo>
                                  <a:pt x="5097" y="21600"/>
                                </a:lnTo>
                                <a:close/>
                              </a:path>
                            </a:pathLst>
                          </a:custGeom>
                          <a:noFill/>
                          <a:ln w="5715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0" name="Arc 73"/>
                        <wps:cNvSpPr>
                          <a:spLocks/>
                        </wps:cNvSpPr>
                        <wps:spPr bwMode="auto">
                          <a:xfrm flipV="1">
                            <a:off x="2349" y="2277"/>
                            <a:ext cx="1272" cy="1011"/>
                          </a:xfrm>
                          <a:custGeom>
                            <a:avLst/>
                            <a:gdLst>
                              <a:gd name="G0" fmla="+- 5097 0 0"/>
                              <a:gd name="G1" fmla="+- 21600 0 0"/>
                              <a:gd name="G2" fmla="+- 21600 0 0"/>
                              <a:gd name="T0" fmla="*/ 0 w 26628"/>
                              <a:gd name="T1" fmla="*/ 610 h 21600"/>
                              <a:gd name="T2" fmla="*/ 26628 w 26628"/>
                              <a:gd name="T3" fmla="*/ 19878 h 21600"/>
                              <a:gd name="T4" fmla="*/ 5097 w 26628"/>
                              <a:gd name="T5" fmla="*/ 21600 h 21600"/>
                            </a:gdLst>
                            <a:ahLst/>
                            <a:cxnLst>
                              <a:cxn ang="0">
                                <a:pos x="T0" y="T1"/>
                              </a:cxn>
                              <a:cxn ang="0">
                                <a:pos x="T2" y="T3"/>
                              </a:cxn>
                              <a:cxn ang="0">
                                <a:pos x="T4" y="T5"/>
                              </a:cxn>
                            </a:cxnLst>
                            <a:rect l="0" t="0" r="r" b="b"/>
                            <a:pathLst>
                              <a:path w="26628" h="21600" fill="none" extrusionOk="0">
                                <a:moveTo>
                                  <a:pt x="-1" y="609"/>
                                </a:moveTo>
                                <a:cubicBezTo>
                                  <a:pt x="1668" y="204"/>
                                  <a:pt x="3379" y="0"/>
                                  <a:pt x="5097" y="0"/>
                                </a:cubicBezTo>
                                <a:cubicBezTo>
                                  <a:pt x="16358" y="0"/>
                                  <a:pt x="25730" y="8652"/>
                                  <a:pt x="26628" y="19877"/>
                                </a:cubicBezTo>
                              </a:path>
                              <a:path w="26628" h="21600" stroke="0" extrusionOk="0">
                                <a:moveTo>
                                  <a:pt x="-1" y="609"/>
                                </a:moveTo>
                                <a:cubicBezTo>
                                  <a:pt x="1668" y="204"/>
                                  <a:pt x="3379" y="0"/>
                                  <a:pt x="5097" y="0"/>
                                </a:cubicBezTo>
                                <a:cubicBezTo>
                                  <a:pt x="16358" y="0"/>
                                  <a:pt x="25730" y="8652"/>
                                  <a:pt x="26628" y="19877"/>
                                </a:cubicBezTo>
                                <a:lnTo>
                                  <a:pt x="5097" y="21600"/>
                                </a:lnTo>
                                <a:close/>
                              </a:path>
                            </a:pathLst>
                          </a:custGeom>
                          <a:noFill/>
                          <a:ln w="5715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1" name="AutoShape 74"/>
                        <wps:cNvSpPr>
                          <a:spLocks noChangeArrowheads="1"/>
                        </wps:cNvSpPr>
                        <wps:spPr bwMode="auto">
                          <a:xfrm>
                            <a:off x="3303" y="0"/>
                            <a:ext cx="2853" cy="1376"/>
                          </a:xfrm>
                          <a:prstGeom prst="wedgeEllipseCallout">
                            <a:avLst>
                              <a:gd name="adj1" fmla="val -31074"/>
                              <a:gd name="adj2" fmla="val 99199"/>
                            </a:avLst>
                          </a:prstGeom>
                          <a:solidFill>
                            <a:srgbClr val="FFFF99"/>
                          </a:solidFill>
                          <a:ln w="12700">
                            <a:solidFill>
                              <a:srgbClr val="993300"/>
                            </a:solidFill>
                            <a:miter lim="800000"/>
                            <a:headEnd/>
                            <a:tailEnd/>
                          </a:ln>
                        </wps:spPr>
                        <wps:txbx>
                          <w:txbxContent>
                            <w:p w:rsidR="0045171B" w:rsidRPr="006C0BD4" w:rsidRDefault="0045171B" w:rsidP="006C0BD4">
                              <w:pPr>
                                <w:pStyle w:val="8"/>
                                <w:spacing w:line="220" w:lineRule="exact"/>
                                <w:rPr>
                                  <w:rFonts w:ascii="Arial" w:hAnsi="Arial" w:cs="Arial"/>
                                  <w:b/>
                                  <w:color w:val="auto"/>
                                  <w:sz w:val="20"/>
                                  <w:szCs w:val="20"/>
                                </w:rPr>
                              </w:pPr>
                              <w:r w:rsidRPr="006C0BD4">
                                <w:rPr>
                                  <w:rFonts w:ascii="Arial" w:hAnsi="Arial" w:cs="Arial"/>
                                  <w:bCs/>
                                  <w:color w:val="auto"/>
                                  <w:sz w:val="20"/>
                                  <w:szCs w:val="20"/>
                                </w:rPr>
                                <w:t>Эта ямка в центре</w:t>
                              </w:r>
                              <w:r w:rsidRPr="006C0BD4">
                                <w:rPr>
                                  <w:rFonts w:ascii="Arial" w:hAnsi="Arial" w:cs="Arial"/>
                                  <w:bCs/>
                                  <w:color w:val="auto"/>
                                  <w:sz w:val="20"/>
                                  <w:szCs w:val="20"/>
                                </w:rPr>
                                <w:br/>
                                <w:t>сетчатки называется</w:t>
                              </w:r>
                              <w:r w:rsidRPr="006C0BD4">
                                <w:rPr>
                                  <w:rFonts w:ascii="Arial" w:hAnsi="Arial" w:cs="Arial"/>
                                  <w:bCs/>
                                  <w:color w:val="auto"/>
                                  <w:sz w:val="20"/>
                                  <w:szCs w:val="20"/>
                                </w:rPr>
                                <w:br/>
                              </w:r>
                              <w:proofErr w:type="spellStart"/>
                              <w:r w:rsidRPr="006C0BD4">
                                <w:rPr>
                                  <w:rFonts w:ascii="Arial" w:hAnsi="Arial" w:cs="Arial"/>
                                  <w:bCs/>
                                  <w:i/>
                                  <w:iCs/>
                                  <w:color w:val="auto"/>
                                  <w:sz w:val="20"/>
                                  <w:szCs w:val="20"/>
                                </w:rPr>
                                <w:t>фовеа</w:t>
                              </w:r>
                              <w:proofErr w:type="spellEnd"/>
                              <w:r w:rsidRPr="006C0BD4">
                                <w:rPr>
                                  <w:rFonts w:ascii="Arial" w:hAnsi="Arial" w:cs="Arial"/>
                                  <w:bCs/>
                                  <w:color w:val="auto"/>
                                  <w:sz w:val="20"/>
                                  <w:szCs w:val="20"/>
                                </w:rPr>
                                <w:t>. Здесь</w:t>
                              </w:r>
                              <w:r w:rsidRPr="006C0BD4">
                                <w:rPr>
                                  <w:rFonts w:ascii="Arial" w:hAnsi="Arial" w:cs="Arial"/>
                                  <w:bCs/>
                                  <w:color w:val="auto"/>
                                  <w:sz w:val="20"/>
                                  <w:szCs w:val="20"/>
                                </w:rPr>
                                <w:br/>
                                <w:t>самое острое зрение</w:t>
                              </w:r>
                            </w:p>
                          </w:txbxContent>
                        </wps:txbx>
                        <wps:bodyPr rot="0" vert="horz" wrap="square" lIns="0" tIns="0" rIns="0" bIns="0" anchor="t" anchorCtr="0" upright="1">
                          <a:noAutofit/>
                        </wps:bodyPr>
                      </wps:wsp>
                      <wps:wsp>
                        <wps:cNvPr id="462" name="AutoShape 75"/>
                        <wps:cNvSpPr>
                          <a:spLocks noChangeArrowheads="1"/>
                        </wps:cNvSpPr>
                        <wps:spPr bwMode="auto">
                          <a:xfrm>
                            <a:off x="3885" y="3411"/>
                            <a:ext cx="1644" cy="360"/>
                          </a:xfrm>
                          <a:prstGeom prst="wedgeEllipseCallout">
                            <a:avLst>
                              <a:gd name="adj1" fmla="val -81023"/>
                              <a:gd name="adj2" fmla="val -140556"/>
                            </a:avLst>
                          </a:prstGeom>
                          <a:solidFill>
                            <a:srgbClr val="FFFF99"/>
                          </a:solidFill>
                          <a:ln w="12700">
                            <a:solidFill>
                              <a:srgbClr val="993300"/>
                            </a:solidFill>
                            <a:miter lim="800000"/>
                            <a:headEnd/>
                            <a:tailEnd/>
                          </a:ln>
                        </wps:spPr>
                        <wps:txbx>
                          <w:txbxContent>
                            <w:p w:rsidR="0045171B" w:rsidRPr="006C0BD4" w:rsidRDefault="0045171B" w:rsidP="006C0BD4">
                              <w:pPr>
                                <w:pStyle w:val="8"/>
                                <w:spacing w:before="0"/>
                                <w:jc w:val="center"/>
                                <w:rPr>
                                  <w:rFonts w:ascii="Arial" w:hAnsi="Arial" w:cs="Arial"/>
                                  <w:sz w:val="20"/>
                                  <w:szCs w:val="20"/>
                                </w:rPr>
                              </w:pPr>
                              <w:r w:rsidRPr="006C0BD4">
                                <w:rPr>
                                  <w:rFonts w:ascii="Arial" w:hAnsi="Arial" w:cs="Arial"/>
                                  <w:bCs/>
                                  <w:sz w:val="20"/>
                                  <w:szCs w:val="20"/>
                                </w:rPr>
                                <w:t>Сетчатка</w:t>
                              </w:r>
                            </w:p>
                          </w:txbxContent>
                        </wps:txbx>
                        <wps:bodyPr rot="0" vert="horz" wrap="square" lIns="0" tIns="0" rIns="0" bIns="0" anchor="t" anchorCtr="0" upright="1">
                          <a:noAutofit/>
                        </wps:bodyPr>
                      </wps:wsp>
                      <wps:wsp>
                        <wps:cNvPr id="463" name="AutoShape 76"/>
                        <wps:cNvSpPr>
                          <a:spLocks noChangeArrowheads="1"/>
                        </wps:cNvSpPr>
                        <wps:spPr bwMode="auto">
                          <a:xfrm>
                            <a:off x="4505" y="2547"/>
                            <a:ext cx="1704" cy="710"/>
                          </a:xfrm>
                          <a:prstGeom prst="wedgeEllipseCallout">
                            <a:avLst>
                              <a:gd name="adj1" fmla="val -66111"/>
                              <a:gd name="adj2" fmla="val -99236"/>
                            </a:avLst>
                          </a:prstGeom>
                          <a:solidFill>
                            <a:srgbClr val="FFFF99"/>
                          </a:solidFill>
                          <a:ln w="12700">
                            <a:solidFill>
                              <a:srgbClr val="993300"/>
                            </a:solidFill>
                            <a:miter lim="800000"/>
                            <a:headEnd/>
                            <a:tailEnd/>
                          </a:ln>
                        </wps:spPr>
                        <wps:txbx>
                          <w:txbxContent>
                            <w:p w:rsidR="0045171B" w:rsidRPr="006C0BD4" w:rsidRDefault="0045171B" w:rsidP="006C0BD4">
                              <w:pPr>
                                <w:pStyle w:val="8"/>
                                <w:spacing w:line="220" w:lineRule="exact"/>
                                <w:rPr>
                                  <w:rFonts w:ascii="Arial" w:hAnsi="Arial" w:cs="Arial"/>
                                  <w:b/>
                                  <w:sz w:val="20"/>
                                  <w:szCs w:val="20"/>
                                </w:rPr>
                              </w:pPr>
                              <w:r w:rsidRPr="006C0BD4">
                                <w:rPr>
                                  <w:rFonts w:ascii="Arial" w:hAnsi="Arial" w:cs="Arial"/>
                                  <w:bCs/>
                                  <w:sz w:val="20"/>
                                  <w:szCs w:val="20"/>
                                </w:rPr>
                                <w:t>Оптическая</w:t>
                              </w:r>
                              <w:r w:rsidRPr="006C0BD4">
                                <w:rPr>
                                  <w:rFonts w:ascii="Arial" w:hAnsi="Arial" w:cs="Arial"/>
                                  <w:bCs/>
                                  <w:sz w:val="20"/>
                                  <w:szCs w:val="20"/>
                                </w:rPr>
                                <w:br/>
                                <w:t>ось глаза</w:t>
                              </w:r>
                            </w:p>
                          </w:txbxContent>
                        </wps:txbx>
                        <wps:bodyPr rot="0" vert="horz" wrap="square" lIns="0" tIns="0" rIns="0" bIns="0" anchor="t" anchorCtr="0" upright="1">
                          <a:noAutofit/>
                        </wps:bodyPr>
                      </wps:wsp>
                      <wps:wsp>
                        <wps:cNvPr id="464" name="Rectangle 77"/>
                        <wps:cNvSpPr>
                          <a:spLocks noChangeArrowheads="1"/>
                        </wps:cNvSpPr>
                        <wps:spPr bwMode="auto">
                          <a:xfrm>
                            <a:off x="2166" y="1533"/>
                            <a:ext cx="855" cy="456"/>
                          </a:xfrm>
                          <a:prstGeom prst="rect">
                            <a:avLst/>
                          </a:prstGeom>
                          <a:solidFill>
                            <a:srgbClr val="FFFFFF"/>
                          </a:solidFill>
                          <a:ln w="9525">
                            <a:solidFill>
                              <a:srgbClr val="FFFFFF"/>
                            </a:solidFill>
                            <a:miter lim="800000"/>
                            <a:headEnd/>
                            <a:tailEnd/>
                          </a:ln>
                        </wps:spPr>
                        <wps:txbx>
                          <w:txbxContent>
                            <w:p w:rsidR="0045171B" w:rsidRPr="006C0BD4" w:rsidRDefault="0045171B" w:rsidP="00711FE2">
                              <w:pPr>
                                <w:rPr>
                                  <w:rFonts w:cs="Arial"/>
                                </w:rPr>
                              </w:pPr>
                              <w:r w:rsidRPr="006C0BD4">
                                <w:rPr>
                                  <w:rFonts w:cs="Arial"/>
                                  <w:b/>
                                  <w:bCs/>
                                </w:rPr>
                                <w:t>Глаз</w:t>
                              </w:r>
                            </w:p>
                          </w:txbxContent>
                        </wps:txbx>
                        <wps:bodyPr rot="0" vert="horz" wrap="square" lIns="91440" tIns="45720" rIns="91440" bIns="45720" anchor="t" anchorCtr="0" upright="1">
                          <a:noAutofit/>
                        </wps:bodyPr>
                      </wps:wsp>
                      <wps:wsp>
                        <wps:cNvPr id="465" name="Arc 78"/>
                        <wps:cNvSpPr>
                          <a:spLocks/>
                        </wps:cNvSpPr>
                        <wps:spPr bwMode="auto">
                          <a:xfrm flipH="1">
                            <a:off x="1136" y="1376"/>
                            <a:ext cx="715" cy="1618"/>
                          </a:xfrm>
                          <a:custGeom>
                            <a:avLst/>
                            <a:gdLst>
                              <a:gd name="G0" fmla="+- 0 0 0"/>
                              <a:gd name="G1" fmla="+- 21563 0 0"/>
                              <a:gd name="G2" fmla="+- 21600 0 0"/>
                              <a:gd name="T0" fmla="*/ 1257 w 21600"/>
                              <a:gd name="T1" fmla="*/ 0 h 43134"/>
                              <a:gd name="T2" fmla="*/ 1111 w 21600"/>
                              <a:gd name="T3" fmla="*/ 43134 h 43134"/>
                              <a:gd name="T4" fmla="*/ 0 w 21600"/>
                              <a:gd name="T5" fmla="*/ 21563 h 43134"/>
                            </a:gdLst>
                            <a:ahLst/>
                            <a:cxnLst>
                              <a:cxn ang="0">
                                <a:pos x="T0" y="T1"/>
                              </a:cxn>
                              <a:cxn ang="0">
                                <a:pos x="T2" y="T3"/>
                              </a:cxn>
                              <a:cxn ang="0">
                                <a:pos x="T4" y="T5"/>
                              </a:cxn>
                            </a:cxnLst>
                            <a:rect l="0" t="0" r="r" b="b"/>
                            <a:pathLst>
                              <a:path w="21600" h="43134" fill="none" extrusionOk="0">
                                <a:moveTo>
                                  <a:pt x="1257" y="-1"/>
                                </a:moveTo>
                                <a:cubicBezTo>
                                  <a:pt x="12678" y="665"/>
                                  <a:pt x="21600" y="10121"/>
                                  <a:pt x="21600" y="21563"/>
                                </a:cubicBezTo>
                                <a:cubicBezTo>
                                  <a:pt x="21600" y="33060"/>
                                  <a:pt x="12593" y="42543"/>
                                  <a:pt x="1111" y="43134"/>
                                </a:cubicBezTo>
                              </a:path>
                              <a:path w="21600" h="43134" stroke="0" extrusionOk="0">
                                <a:moveTo>
                                  <a:pt x="1257" y="-1"/>
                                </a:moveTo>
                                <a:cubicBezTo>
                                  <a:pt x="12678" y="665"/>
                                  <a:pt x="21600" y="10121"/>
                                  <a:pt x="21600" y="21563"/>
                                </a:cubicBezTo>
                                <a:cubicBezTo>
                                  <a:pt x="21600" y="33060"/>
                                  <a:pt x="12593" y="42543"/>
                                  <a:pt x="1111" y="43134"/>
                                </a:cubicBezTo>
                                <a:lnTo>
                                  <a:pt x="0" y="21563"/>
                                </a:lnTo>
                                <a:close/>
                              </a:path>
                            </a:pathLst>
                          </a:custGeom>
                          <a:noFill/>
                          <a:ln w="28575">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 name="Arc 79"/>
                        <wps:cNvSpPr>
                          <a:spLocks/>
                        </wps:cNvSpPr>
                        <wps:spPr bwMode="auto">
                          <a:xfrm flipH="1">
                            <a:off x="1282" y="1376"/>
                            <a:ext cx="572" cy="1618"/>
                          </a:xfrm>
                          <a:custGeom>
                            <a:avLst/>
                            <a:gdLst>
                              <a:gd name="G0" fmla="+- 1333 0 0"/>
                              <a:gd name="G1" fmla="+- 21600 0 0"/>
                              <a:gd name="G2" fmla="+- 21600 0 0"/>
                              <a:gd name="T0" fmla="*/ 1333 w 22933"/>
                              <a:gd name="T1" fmla="*/ 0 h 43200"/>
                              <a:gd name="T2" fmla="*/ 0 w 22933"/>
                              <a:gd name="T3" fmla="*/ 43159 h 43200"/>
                              <a:gd name="T4" fmla="*/ 1333 w 22933"/>
                              <a:gd name="T5" fmla="*/ 21600 h 43200"/>
                            </a:gdLst>
                            <a:ahLst/>
                            <a:cxnLst>
                              <a:cxn ang="0">
                                <a:pos x="T0" y="T1"/>
                              </a:cxn>
                              <a:cxn ang="0">
                                <a:pos x="T2" y="T3"/>
                              </a:cxn>
                              <a:cxn ang="0">
                                <a:pos x="T4" y="T5"/>
                              </a:cxn>
                            </a:cxnLst>
                            <a:rect l="0" t="0" r="r" b="b"/>
                            <a:pathLst>
                              <a:path w="22933" h="43200" fill="none" extrusionOk="0">
                                <a:moveTo>
                                  <a:pt x="1332" y="0"/>
                                </a:moveTo>
                                <a:cubicBezTo>
                                  <a:pt x="13262" y="0"/>
                                  <a:pt x="22933" y="9670"/>
                                  <a:pt x="22933" y="21600"/>
                                </a:cubicBezTo>
                                <a:cubicBezTo>
                                  <a:pt x="22933" y="33529"/>
                                  <a:pt x="13262" y="43200"/>
                                  <a:pt x="1333" y="43200"/>
                                </a:cubicBezTo>
                                <a:cubicBezTo>
                                  <a:pt x="888" y="43200"/>
                                  <a:pt x="443" y="43186"/>
                                  <a:pt x="0" y="43158"/>
                                </a:cubicBezTo>
                              </a:path>
                              <a:path w="22933" h="43200" stroke="0" extrusionOk="0">
                                <a:moveTo>
                                  <a:pt x="1332" y="0"/>
                                </a:moveTo>
                                <a:cubicBezTo>
                                  <a:pt x="13262" y="0"/>
                                  <a:pt x="22933" y="9670"/>
                                  <a:pt x="22933" y="21600"/>
                                </a:cubicBezTo>
                                <a:cubicBezTo>
                                  <a:pt x="22933" y="33529"/>
                                  <a:pt x="13262" y="43200"/>
                                  <a:pt x="1333" y="43200"/>
                                </a:cubicBezTo>
                                <a:cubicBezTo>
                                  <a:pt x="888" y="43200"/>
                                  <a:pt x="443" y="43186"/>
                                  <a:pt x="0" y="43158"/>
                                </a:cubicBezTo>
                                <a:lnTo>
                                  <a:pt x="1333" y="21600"/>
                                </a:lnTo>
                                <a:close/>
                              </a:path>
                            </a:pathLst>
                          </a:custGeom>
                          <a:noFill/>
                          <a:ln w="28575">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7" name="Line 80"/>
                        <wps:cNvCnPr>
                          <a:cxnSpLocks noChangeShapeType="1"/>
                        </wps:cNvCnPr>
                        <wps:spPr bwMode="auto">
                          <a:xfrm>
                            <a:off x="1282" y="2065"/>
                            <a:ext cx="0" cy="233"/>
                          </a:xfrm>
                          <a:prstGeom prst="line">
                            <a:avLst/>
                          </a:prstGeom>
                          <a:noFill/>
                          <a:ln w="57150">
                            <a:solidFill>
                              <a:srgbClr val="FFFFFF"/>
                            </a:solidFill>
                            <a:round/>
                            <a:headEnd/>
                            <a:tailEnd/>
                          </a:ln>
                          <a:extLst>
                            <a:ext uri="{909E8E84-426E-40DD-AFC4-6F175D3DCCD1}">
                              <a14:hiddenFill xmlns:a14="http://schemas.microsoft.com/office/drawing/2010/main">
                                <a:noFill/>
                              </a14:hiddenFill>
                            </a:ext>
                          </a:extLst>
                        </wps:spPr>
                        <wps:bodyPr/>
                      </wps:wsp>
                      <wps:wsp>
                        <wps:cNvPr id="468" name="Line 81"/>
                        <wps:cNvCnPr>
                          <a:cxnSpLocks noChangeShapeType="1"/>
                        </wps:cNvCnPr>
                        <wps:spPr bwMode="auto">
                          <a:xfrm>
                            <a:off x="969" y="2181"/>
                            <a:ext cx="381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9" name="AutoShape 82"/>
                        <wps:cNvSpPr>
                          <a:spLocks noChangeArrowheads="1"/>
                        </wps:cNvSpPr>
                        <wps:spPr bwMode="auto">
                          <a:xfrm>
                            <a:off x="0" y="930"/>
                            <a:ext cx="1425" cy="398"/>
                          </a:xfrm>
                          <a:prstGeom prst="wedgeEllipseCallout">
                            <a:avLst>
                              <a:gd name="adj1" fmla="val 37370"/>
                              <a:gd name="adj2" fmla="val 244167"/>
                            </a:avLst>
                          </a:prstGeom>
                          <a:solidFill>
                            <a:srgbClr val="FFFF99"/>
                          </a:solidFill>
                          <a:ln w="12700">
                            <a:solidFill>
                              <a:srgbClr val="993300"/>
                            </a:solidFill>
                            <a:miter lim="800000"/>
                            <a:headEnd/>
                            <a:tailEnd/>
                          </a:ln>
                        </wps:spPr>
                        <wps:txbx>
                          <w:txbxContent>
                            <w:p w:rsidR="0045171B" w:rsidRPr="006C0BD4" w:rsidRDefault="0045171B" w:rsidP="00711FE2">
                              <w:pPr>
                                <w:jc w:val="center"/>
                                <w:rPr>
                                  <w:rFonts w:cs="Arial"/>
                                  <w:sz w:val="18"/>
                                  <w:szCs w:val="18"/>
                                </w:rPr>
                              </w:pPr>
                              <w:r w:rsidRPr="006C0BD4">
                                <w:rPr>
                                  <w:rFonts w:cs="Arial"/>
                                  <w:sz w:val="20"/>
                                </w:rPr>
                                <w:t>Зрачок</w:t>
                              </w:r>
                            </w:p>
                            <w:p w:rsidR="0045171B" w:rsidRDefault="0045171B" w:rsidP="00711FE2">
                              <w:pPr>
                                <w:jc w:val="center"/>
                                <w:rPr>
                                  <w:rFonts w:cs="Arial"/>
                                  <w:sz w:val="18"/>
                                  <w:szCs w:val="18"/>
                                </w:rPr>
                              </w:pPr>
                              <w:r>
                                <w:rPr>
                                  <w:rFonts w:ascii="Times New Roman" w:hAnsi="Times New Roman"/>
                                  <w:noProof/>
                                  <w:sz w:val="20"/>
                                  <w:lang w:eastAsia="ru-RU"/>
                                </w:rPr>
                                <w:drawing>
                                  <wp:inline distT="0" distB="0" distL="0" distR="0" wp14:anchorId="036A10B2" wp14:editId="170F2AE6">
                                    <wp:extent cx="1084580" cy="1127125"/>
                                    <wp:effectExtent l="0" t="0" r="1270" b="0"/>
                                    <wp:docPr id="3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84580" cy="112712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470" name="AutoShape 83"/>
                        <wps:cNvSpPr>
                          <a:spLocks noChangeArrowheads="1"/>
                        </wps:cNvSpPr>
                        <wps:spPr bwMode="auto">
                          <a:xfrm>
                            <a:off x="45" y="3061"/>
                            <a:ext cx="1425" cy="435"/>
                          </a:xfrm>
                          <a:prstGeom prst="wedgeEllipseCallout">
                            <a:avLst>
                              <a:gd name="adj1" fmla="val 28949"/>
                              <a:gd name="adj2" fmla="val -176667"/>
                            </a:avLst>
                          </a:prstGeom>
                          <a:solidFill>
                            <a:srgbClr val="FFFF99"/>
                          </a:solidFill>
                          <a:ln w="12700">
                            <a:solidFill>
                              <a:srgbClr val="993300"/>
                            </a:solidFill>
                            <a:miter lim="800000"/>
                            <a:headEnd/>
                            <a:tailEnd/>
                          </a:ln>
                        </wps:spPr>
                        <wps:txbx>
                          <w:txbxContent>
                            <w:p w:rsidR="0045171B" w:rsidRPr="006C0BD4" w:rsidRDefault="0045171B" w:rsidP="00711FE2">
                              <w:pPr>
                                <w:jc w:val="center"/>
                                <w:rPr>
                                  <w:rFonts w:cs="Arial"/>
                                  <w:sz w:val="18"/>
                                  <w:szCs w:val="18"/>
                                </w:rPr>
                              </w:pPr>
                              <w:r w:rsidRPr="006C0BD4">
                                <w:rPr>
                                  <w:rFonts w:cs="Arial"/>
                                  <w:sz w:val="20"/>
                                </w:rPr>
                                <w:t>Роговица</w:t>
                              </w:r>
                            </w:p>
                          </w:txbxContent>
                        </wps:txbx>
                        <wps:bodyPr rot="0" vert="horz" wrap="square" lIns="0" tIns="0" rIns="0" bIns="0" anchor="t" anchorCtr="0" upright="1">
                          <a:noAutofit/>
                        </wps:bodyPr>
                      </wps:wsp>
                      <wps:wsp>
                        <wps:cNvPr id="471" name="Line 84"/>
                        <wps:cNvCnPr>
                          <a:cxnSpLocks noChangeShapeType="1"/>
                        </wps:cNvCnPr>
                        <wps:spPr bwMode="auto">
                          <a:xfrm>
                            <a:off x="1561" y="2336"/>
                            <a:ext cx="416" cy="382"/>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72" name="Line 85"/>
                        <wps:cNvCnPr>
                          <a:cxnSpLocks noChangeShapeType="1"/>
                        </wps:cNvCnPr>
                        <wps:spPr bwMode="auto">
                          <a:xfrm>
                            <a:off x="1977" y="2718"/>
                            <a:ext cx="1180"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73" name="Rectangle 86"/>
                        <wps:cNvSpPr>
                          <a:spLocks noChangeArrowheads="1"/>
                        </wps:cNvSpPr>
                        <wps:spPr bwMode="auto">
                          <a:xfrm>
                            <a:off x="2073" y="2414"/>
                            <a:ext cx="1258" cy="280"/>
                          </a:xfrm>
                          <a:prstGeom prst="rect">
                            <a:avLst/>
                          </a:prstGeom>
                          <a:solidFill>
                            <a:srgbClr val="FFFFFF"/>
                          </a:solidFill>
                          <a:ln w="6350">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6C0BD4" w:rsidRDefault="0045171B" w:rsidP="00711FE2">
                              <w:pPr>
                                <w:pStyle w:val="ac"/>
                                <w:spacing w:before="40"/>
                                <w:rPr>
                                  <w:rFonts w:cs="Arial"/>
                                </w:rPr>
                              </w:pPr>
                              <w:r w:rsidRPr="006C0BD4">
                                <w:rPr>
                                  <w:rFonts w:cs="Arial"/>
                                </w:rPr>
                                <w:t>Хрусталик</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5FB8EC" id="Group 66" o:spid="_x0000_s2823" style="position:absolute;margin-left:0;margin-top:.25pt;width:310.45pt;height:188.55pt;z-index:251113472;mso-position-horizontal:center;mso-position-horizontal-relative:margin;mso-position-vertical-relative:text" coordsize="6209,3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">
                <v:shape id="Arc 67" o:spid="_x0000_s2824" style="position:absolute;left:1625;top:2414;width:180;height:418;flip:x;visibility:visible;mso-wrap-style:square;v-text-anchor:top" coordsize="19530,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" path="m-1,682nfc108,453,220,225,337,em-1,682nsc108,453,220,225,337,l19530,9910,-1,682xe" filled="f">
                  <v:path arrowok="t" o:extrusionok="f" o:connecttype="custom" o:connectlocs="0,29;3,0;180,418" o:connectangles="0,0,0"/>
                </v:shape>
                <v:oval id="Oval 68" o:spid="_x0000_s2825" style="position:absolute;left:1482;top:1068;width:2166;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" strokecolor="#0070c0" strokeweight="1pt"/>
                <v:oval id="Oval 69" o:spid="_x0000_s2826" style="position:absolute;left:1425;top:1806;width:266;height: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" fillcolor="#ccecff" strokeweight="1pt"/>
                <v:shape id="Arc 70" o:spid="_x0000_s2827" style="position:absolute;left:3615;top:1989;width:174;height:379;visibility:visible;mso-wrap-style:square;v-text-anchor:top" coordsize="23053,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" path="m1452,nfc13382,,23053,9670,23053,21600v,11929,-9671,21600,-21600,21600c968,43200,483,43183,-1,43151em1452,nsc13382,,23053,9670,23053,21600v,11929,-9671,21600,-21600,21600c968,43200,483,43183,-1,43151l1453,21600,1452,xe" filled="f" strokecolor="#0070c0" strokeweight="4.5pt">
                  <v:path arrowok="t" o:extrusionok="f" o:connecttype="custom" o:connectlocs="11,0;0,379;11,190" o:connectangles="0,0,0"/>
                </v:shape>
                <v:oval id="Oval 71" o:spid="_x0000_s2828" style="position:absolute;left:3417;top:1989;width:300;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" strokecolor="white"/>
                <v:shape id="Arc 72" o:spid="_x0000_s2829" style="position:absolute;left:2376;top:1068;width:1272;height:1011;visibility:visible;mso-wrap-style:square;v-text-anchor:top" coordsize="2662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" path="m-1,609nfc1668,204,3379,,5097,,16358,,25730,8652,26628,19877em-1,609nsc1668,204,3379,,5097,,16358,,25730,8652,26628,19877l5097,21600,-1,609xe" filled="f" strokecolor="#0070c0" strokeweight="4.5pt">
                  <v:path arrowok="t" o:extrusionok="f" o:connecttype="custom" o:connectlocs="0,29;1272,930;243,1011" o:connectangles="0,0,0"/>
                </v:shape>
                <v:shape id="Arc 73" o:spid="_x0000_s2830" style="position:absolute;left:2349;top:2277;width:1272;height:1011;flip:y;visibility:visible;mso-wrap-style:square;v-text-anchor:top" coordsize="2662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" path="m-1,609nfc1668,204,3379,,5097,,16358,,25730,8652,26628,19877em-1,609nsc1668,204,3379,,5097,,16358,,25730,8652,26628,19877l5097,21600,-1,609xe" filled="f" strokecolor="#0070c0" strokeweight="4.5pt">
                  <v:path arrowok="t" o:extrusionok="f" o:connecttype="custom" o:connectlocs="0,29;1272,930;243,1011" o:connectangles="0,0,0"/>
                </v:shape>
                <v:shape id="AutoShape 74" o:spid="_x0000_s2831" type="#_x0000_t63" style="position:absolute;left:3303;width:2853;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" adj="4088,32227" fillcolor="#ff9" strokecolor="#930" strokeweight="1pt">
                  <v:textbox inset="0,0,0,0">
                    <w:txbxContent>
                      <w:p w:rsidR="0045171B" w:rsidRPr="006C0BD4" w:rsidRDefault="0045171B" w:rsidP="006C0BD4">
                        <w:pPr>
                          <w:pStyle w:val="8"/>
                          <w:spacing w:line="220" w:lineRule="exact"/>
                          <w:rPr>
                            <w:rFonts w:ascii="Arial" w:hAnsi="Arial" w:cs="Arial"/>
                            <w:b/>
                            <w:color w:val="auto"/>
                            <w:sz w:val="20"/>
                            <w:szCs w:val="20"/>
                          </w:rPr>
                        </w:pPr>
                        <w:r w:rsidRPr="006C0BD4">
                          <w:rPr>
                            <w:rFonts w:ascii="Arial" w:hAnsi="Arial" w:cs="Arial"/>
                            <w:bCs/>
                            <w:color w:val="auto"/>
                            <w:sz w:val="20"/>
                            <w:szCs w:val="20"/>
                          </w:rPr>
                          <w:t>Эта ямка в центре</w:t>
                        </w:r>
                        <w:r w:rsidRPr="006C0BD4">
                          <w:rPr>
                            <w:rFonts w:ascii="Arial" w:hAnsi="Arial" w:cs="Arial"/>
                            <w:bCs/>
                            <w:color w:val="auto"/>
                            <w:sz w:val="20"/>
                            <w:szCs w:val="20"/>
                          </w:rPr>
                          <w:br/>
                          <w:t>сетчатки называется</w:t>
                        </w:r>
                        <w:r w:rsidRPr="006C0BD4">
                          <w:rPr>
                            <w:rFonts w:ascii="Arial" w:hAnsi="Arial" w:cs="Arial"/>
                            <w:bCs/>
                            <w:color w:val="auto"/>
                            <w:sz w:val="20"/>
                            <w:szCs w:val="20"/>
                          </w:rPr>
                          <w:br/>
                        </w:r>
                        <w:proofErr w:type="spellStart"/>
                        <w:r w:rsidRPr="006C0BD4">
                          <w:rPr>
                            <w:rFonts w:ascii="Arial" w:hAnsi="Arial" w:cs="Arial"/>
                            <w:bCs/>
                            <w:i/>
                            <w:iCs/>
                            <w:color w:val="auto"/>
                            <w:sz w:val="20"/>
                            <w:szCs w:val="20"/>
                          </w:rPr>
                          <w:t>фовеа</w:t>
                        </w:r>
                        <w:proofErr w:type="spellEnd"/>
                        <w:r w:rsidRPr="006C0BD4">
                          <w:rPr>
                            <w:rFonts w:ascii="Arial" w:hAnsi="Arial" w:cs="Arial"/>
                            <w:bCs/>
                            <w:color w:val="auto"/>
                            <w:sz w:val="20"/>
                            <w:szCs w:val="20"/>
                          </w:rPr>
                          <w:t>. Здесь</w:t>
                        </w:r>
                        <w:r w:rsidRPr="006C0BD4">
                          <w:rPr>
                            <w:rFonts w:ascii="Arial" w:hAnsi="Arial" w:cs="Arial"/>
                            <w:bCs/>
                            <w:color w:val="auto"/>
                            <w:sz w:val="20"/>
                            <w:szCs w:val="20"/>
                          </w:rPr>
                          <w:br/>
                          <w:t>самое острое зрение</w:t>
                        </w:r>
                      </w:p>
                    </w:txbxContent>
                  </v:textbox>
                </v:shape>
                <v:shape id="AutoShape 75" o:spid="_x0000_s2832" type="#_x0000_t63" style="position:absolute;left:3885;top:3411;width:1644;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" adj="-6701,-19560" fillcolor="#ff9" strokecolor="#930" strokeweight="1pt">
                  <v:textbox inset="0,0,0,0">
                    <w:txbxContent>
                      <w:p w:rsidR="0045171B" w:rsidRPr="006C0BD4" w:rsidRDefault="0045171B" w:rsidP="006C0BD4">
                        <w:pPr>
                          <w:pStyle w:val="8"/>
                          <w:spacing w:before="0"/>
                          <w:jc w:val="center"/>
                          <w:rPr>
                            <w:rFonts w:ascii="Arial" w:hAnsi="Arial" w:cs="Arial"/>
                            <w:sz w:val="20"/>
                            <w:szCs w:val="20"/>
                          </w:rPr>
                        </w:pPr>
                        <w:r w:rsidRPr="006C0BD4">
                          <w:rPr>
                            <w:rFonts w:ascii="Arial" w:hAnsi="Arial" w:cs="Arial"/>
                            <w:bCs/>
                            <w:sz w:val="20"/>
                            <w:szCs w:val="20"/>
                          </w:rPr>
                          <w:t>Сетчатка</w:t>
                        </w:r>
                      </w:p>
                    </w:txbxContent>
                  </v:textbox>
                </v:shape>
                <v:shape id="AutoShape 76" o:spid="_x0000_s2833" type="#_x0000_t63" style="position:absolute;left:4505;top:2547;width:1704;height: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" adj="-3480,-10635" fillcolor="#ff9" strokecolor="#930" strokeweight="1pt">
                  <v:textbox inset="0,0,0,0">
                    <w:txbxContent>
                      <w:p w:rsidR="0045171B" w:rsidRPr="006C0BD4" w:rsidRDefault="0045171B" w:rsidP="006C0BD4">
                        <w:pPr>
                          <w:pStyle w:val="8"/>
                          <w:spacing w:line="220" w:lineRule="exact"/>
                          <w:rPr>
                            <w:rFonts w:ascii="Arial" w:hAnsi="Arial" w:cs="Arial"/>
                            <w:b/>
                            <w:sz w:val="20"/>
                            <w:szCs w:val="20"/>
                          </w:rPr>
                        </w:pPr>
                        <w:r w:rsidRPr="006C0BD4">
                          <w:rPr>
                            <w:rFonts w:ascii="Arial" w:hAnsi="Arial" w:cs="Arial"/>
                            <w:bCs/>
                            <w:sz w:val="20"/>
                            <w:szCs w:val="20"/>
                          </w:rPr>
                          <w:t>Оптическая</w:t>
                        </w:r>
                        <w:r w:rsidRPr="006C0BD4">
                          <w:rPr>
                            <w:rFonts w:ascii="Arial" w:hAnsi="Arial" w:cs="Arial"/>
                            <w:bCs/>
                            <w:sz w:val="20"/>
                            <w:szCs w:val="20"/>
                          </w:rPr>
                          <w:br/>
                          <w:t>ось глаза</w:t>
                        </w:r>
                      </w:p>
                    </w:txbxContent>
                  </v:textbox>
                </v:shape>
                <v:rect id="Rectangle 77" o:spid="_x0000_s2834" style="position:absolute;left:2166;top:1533;width:855;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" strokecolor="white">
                  <v:textbox>
                    <w:txbxContent>
                      <w:p w:rsidR="0045171B" w:rsidRPr="006C0BD4" w:rsidRDefault="0045171B" w:rsidP="00711FE2">
                        <w:pPr>
                          <w:rPr>
                            <w:rFonts w:cs="Arial"/>
                          </w:rPr>
                        </w:pPr>
                        <w:r w:rsidRPr="006C0BD4">
                          <w:rPr>
                            <w:rFonts w:cs="Arial"/>
                            <w:b/>
                            <w:bCs/>
                          </w:rPr>
                          <w:t>Глаз</w:t>
                        </w:r>
                      </w:p>
                    </w:txbxContent>
                  </v:textbox>
                </v:rect>
                <v:shape id="Arc 78" o:spid="_x0000_s2835" style="position:absolute;left:1136;top:1376;width:715;height:1618;flip:x;visibility:visible;mso-wrap-style:square;v-text-anchor:top" coordsize="21600,43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" path="m1257,-1nfc12678,665,21600,10121,21600,21563v,11497,-9007,20980,-20489,21571em1257,-1nsc12678,665,21600,10121,21600,21563v,11497,-9007,20980,-20489,21571l,21563,1257,-1xe" filled="f" strokecolor="#0070c0" strokeweight="2.25pt">
                  <v:path arrowok="t" o:extrusionok="f" o:connecttype="custom" o:connectlocs="42,0;37,1618;0,809" o:connectangles="0,0,0"/>
                </v:shape>
                <v:shape id="Arc 79" o:spid="_x0000_s2836" style="position:absolute;left:1282;top:1376;width:572;height:1618;flip:x;visibility:visible;mso-wrap-style:square;v-text-anchor:top" coordsize="22933,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" path="m1332,nfc13262,,22933,9670,22933,21600v,11929,-9671,21600,-21600,21600c888,43200,443,43186,,43158em1332,nsc13262,,22933,9670,22933,21600v,11929,-9671,21600,-21600,21600c888,43200,443,43186,,43158l1333,21600,1332,xe" filled="f" strokecolor="#0070c0" strokeweight="2.25pt">
                  <v:path arrowok="t" o:extrusionok="f" o:connecttype="custom" o:connectlocs="33,0;0,1616;33,809" o:connectangles="0,0,0"/>
                </v:shape>
                <v:line id="Line 80" o:spid="_x0000_s2837" style="position:absolute;visibility:visible;mso-wrap-style:square" from="1282,2065" to="1282,2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" strokecolor="white" strokeweight="4.5pt"/>
                <v:line id="Line 81" o:spid="_x0000_s2838" style="position:absolute;visibility:visible;mso-wrap-style:square" from="969,2181" to="4788,2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"/>
                <v:shape id="AutoShape 82" o:spid="_x0000_s2839" type="#_x0000_t63" style="position:absolute;top:930;width:1425;height: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" adj="18872,63540" fillcolor="#ff9" strokecolor="#930" strokeweight="1pt">
                  <v:textbox inset="0,0,0,0">
                    <w:txbxContent>
                      <w:p w:rsidR="0045171B" w:rsidRPr="006C0BD4" w:rsidRDefault="0045171B" w:rsidP="00711FE2">
                        <w:pPr>
                          <w:jc w:val="center"/>
                          <w:rPr>
                            <w:rFonts w:cs="Arial"/>
                            <w:sz w:val="18"/>
                            <w:szCs w:val="18"/>
                          </w:rPr>
                        </w:pPr>
                        <w:r w:rsidRPr="006C0BD4">
                          <w:rPr>
                            <w:rFonts w:cs="Arial"/>
                            <w:sz w:val="20"/>
                          </w:rPr>
                          <w:t>Зрачок</w:t>
                        </w:r>
                      </w:p>
                      <w:p w:rsidR="0045171B" w:rsidRDefault="0045171B" w:rsidP="00711FE2">
                        <w:pPr>
                          <w:jc w:val="center"/>
                          <w:rPr>
                            <w:rFonts w:cs="Arial"/>
                            <w:sz w:val="18"/>
                            <w:szCs w:val="18"/>
                          </w:rPr>
                        </w:pPr>
                        <w:r>
                          <w:rPr>
                            <w:rFonts w:ascii="Times New Roman" w:hAnsi="Times New Roman"/>
                            <w:noProof/>
                            <w:sz w:val="20"/>
                            <w:lang w:eastAsia="ru-RU"/>
                          </w:rPr>
                          <w:drawing>
                            <wp:inline distT="0" distB="0" distL="0" distR="0" wp14:anchorId="036A10B2" wp14:editId="170F2AE6">
                              <wp:extent cx="1084580" cy="1127125"/>
                              <wp:effectExtent l="0" t="0" r="1270" b="0"/>
                              <wp:docPr id="3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84580" cy="1127125"/>
                                      </a:xfrm>
                                      <a:prstGeom prst="rect">
                                        <a:avLst/>
                                      </a:prstGeom>
                                      <a:noFill/>
                                      <a:ln>
                                        <a:noFill/>
                                      </a:ln>
                                    </pic:spPr>
                                  </pic:pic>
                                </a:graphicData>
                              </a:graphic>
                            </wp:inline>
                          </w:drawing>
                        </w:r>
                      </w:p>
                    </w:txbxContent>
                  </v:textbox>
                </v:shape>
                <v:shape id="AutoShape 83" o:spid="_x0000_s2840" type="#_x0000_t63" style="position:absolute;left:45;top:3061;width:1425;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" adj="17053,-27360" fillcolor="#ff9" strokecolor="#930" strokeweight="1pt">
                  <v:textbox inset="0,0,0,0">
                    <w:txbxContent>
                      <w:p w:rsidR="0045171B" w:rsidRPr="006C0BD4" w:rsidRDefault="0045171B" w:rsidP="00711FE2">
                        <w:pPr>
                          <w:jc w:val="center"/>
                          <w:rPr>
                            <w:rFonts w:cs="Arial"/>
                            <w:sz w:val="18"/>
                            <w:szCs w:val="18"/>
                          </w:rPr>
                        </w:pPr>
                        <w:r w:rsidRPr="006C0BD4">
                          <w:rPr>
                            <w:rFonts w:cs="Arial"/>
                            <w:sz w:val="20"/>
                          </w:rPr>
                          <w:t>Роговица</w:t>
                        </w:r>
                      </w:p>
                    </w:txbxContent>
                  </v:textbox>
                </v:shape>
                <v:line id="Line 84" o:spid="_x0000_s2841" style="position:absolute;visibility:visible;mso-wrap-style:square" from="1561,2336" to="1977,2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" strokeweight=".5pt"/>
                <v:line id="Line 85" o:spid="_x0000_s2842" style="position:absolute;visibility:visible;mso-wrap-style:square" from="1977,2718" to="3157,2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" strokeweight=".5pt"/>
                <v:rect id="Rectangle 86" o:spid="_x0000_s2843" style="position:absolute;left:2073;top:2414;width:1258;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" strokecolor="white" strokeweight=".5pt">
                  <v:textbox inset="0,0,0,0">
                    <w:txbxContent>
                      <w:p w:rsidR="0045171B" w:rsidRPr="006C0BD4" w:rsidRDefault="0045171B" w:rsidP="00711FE2">
                        <w:pPr>
                          <w:pStyle w:val="ac"/>
                          <w:spacing w:before="40"/>
                          <w:rPr>
                            <w:rFonts w:cs="Arial"/>
                          </w:rPr>
                        </w:pPr>
                        <w:r w:rsidRPr="006C0BD4">
                          <w:rPr>
                            <w:rFonts w:cs="Arial"/>
                          </w:rPr>
                          <w:t>Хрусталик</w:t>
                        </w:r>
                      </w:p>
                    </w:txbxContent>
                  </v:textbox>
                </v:rect>
                <w10:wrap anchorx="margin"/>
              </v:group>
            </w:pict>
          </mc:Fallback>
        </mc:AlternateContent>
      </w:r>
    </w:p>
    <w:p w:rsidR="00711FE2" w:rsidRPr="00711FE2" w:rsidRDefault="00711FE2" w:rsidP="00711FE2"/>
    <w:p w:rsidR="00711FE2" w:rsidRPr="00711FE2" w:rsidRDefault="00711FE2" w:rsidP="00711FE2"/>
    <w:p w:rsidR="00711FE2" w:rsidRPr="00711FE2" w:rsidRDefault="00711FE2" w:rsidP="00711FE2"/>
    <w:p w:rsidR="00711FE2" w:rsidRDefault="00711FE2" w:rsidP="00711FE2"/>
    <w:p w:rsidR="00B97644" w:rsidRDefault="00B97644" w:rsidP="00711FE2"/>
    <w:p w:rsidR="00B97644" w:rsidRDefault="00B97644" w:rsidP="00711FE2"/>
    <w:p w:rsidR="00B97644" w:rsidRDefault="00B97644" w:rsidP="00711FE2"/>
    <w:p w:rsidR="00B97644" w:rsidRPr="00711FE2" w:rsidRDefault="00B97644" w:rsidP="00711FE2"/>
    <w:p w:rsidR="00711FE2" w:rsidRPr="00711FE2" w:rsidRDefault="00711FE2" w:rsidP="00711FE2"/>
    <w:p w:rsidR="00711FE2" w:rsidRPr="00711FE2" w:rsidRDefault="00711FE2" w:rsidP="00711FE2"/>
    <w:p w:rsidR="00711FE2" w:rsidRPr="00711FE2" w:rsidRDefault="00711FE2" w:rsidP="00C64141"/>
    <w:p w:rsidR="00711FE2" w:rsidRPr="00711FE2" w:rsidRDefault="00711FE2" w:rsidP="00C64141"/>
    <w:p w:rsidR="00711FE2" w:rsidRPr="00711FE2" w:rsidRDefault="00711FE2" w:rsidP="00C64141"/>
    <w:p w:rsidR="00711FE2" w:rsidRPr="00C64141" w:rsidRDefault="00C64141" w:rsidP="00C64141">
      <w:pPr>
        <w:jc w:val="center"/>
        <w:rPr>
          <w:sz w:val="22"/>
        </w:rPr>
      </w:pPr>
      <w:r w:rsidRPr="00C64141">
        <w:rPr>
          <w:b/>
          <w:sz w:val="22"/>
        </w:rPr>
        <w:t>Рис. 96</w:t>
      </w:r>
      <w:r w:rsidR="00711FE2" w:rsidRPr="00C64141">
        <w:rPr>
          <w:b/>
          <w:sz w:val="22"/>
        </w:rPr>
        <w:t>.</w:t>
      </w:r>
      <w:r w:rsidR="00711FE2" w:rsidRPr="00C64141">
        <w:rPr>
          <w:sz w:val="22"/>
        </w:rPr>
        <w:t xml:space="preserve"> В центре сетчатки находится зона наибольшей остроты зрения</w:t>
      </w:r>
      <w:r w:rsidR="006C0BD4">
        <w:rPr>
          <w:sz w:val="22"/>
        </w:rPr>
        <w:t xml:space="preserve"> (</w:t>
      </w:r>
      <w:proofErr w:type="spellStart"/>
      <w:r w:rsidR="006C0BD4">
        <w:rPr>
          <w:sz w:val="22"/>
        </w:rPr>
        <w:t>фовеа</w:t>
      </w:r>
      <w:proofErr w:type="spellEnd"/>
      <w:r w:rsidR="006C0BD4">
        <w:rPr>
          <w:sz w:val="22"/>
        </w:rPr>
        <w:t>)</w:t>
      </w:r>
    </w:p>
    <w:p w:rsidR="00711FE2" w:rsidRPr="00711FE2" w:rsidRDefault="00711FE2" w:rsidP="00FF549A">
      <w:pPr>
        <w:pStyle w:val="a6"/>
        <w:spacing w:before="360" w:after="120"/>
      </w:pPr>
      <w:r w:rsidRPr="00711FE2">
        <w:t>фигура христа и центральное зрение</w:t>
      </w:r>
    </w:p>
    <w:p w:rsidR="00711FE2" w:rsidRPr="00575968" w:rsidRDefault="00D51EF0" w:rsidP="00575968">
      <w:pPr>
        <w:pStyle w:val="a4"/>
      </w:pPr>
      <w:r>
        <w:t xml:space="preserve">Заглянем </w:t>
      </w:r>
      <w:r w:rsidRPr="00575968">
        <w:t xml:space="preserve">в </w:t>
      </w:r>
      <w:r w:rsidR="00711FE2" w:rsidRPr="00575968">
        <w:t>Третьяковск</w:t>
      </w:r>
      <w:r>
        <w:t>ую</w:t>
      </w:r>
      <w:r w:rsidR="00711FE2" w:rsidRPr="00575968">
        <w:t xml:space="preserve"> галере</w:t>
      </w:r>
      <w:r>
        <w:t>ю, где</w:t>
      </w:r>
      <w:r w:rsidR="00711FE2" w:rsidRPr="00575968">
        <w:t xml:space="preserve"> висит </w:t>
      </w:r>
      <w:r>
        <w:t>большая</w:t>
      </w:r>
      <w:r w:rsidR="00711FE2" w:rsidRPr="00575968">
        <w:t xml:space="preserve"> картина Александра Иванова «Явление Христа народу». </w:t>
      </w:r>
      <w:r>
        <w:t xml:space="preserve">Она </w:t>
      </w:r>
      <w:r w:rsidR="00711FE2" w:rsidRPr="00575968">
        <w:t>занимает целую стену.</w:t>
      </w:r>
    </w:p>
    <w:p w:rsidR="00711FE2" w:rsidRDefault="00711FE2" w:rsidP="00575968">
      <w:pPr>
        <w:pStyle w:val="a4"/>
      </w:pPr>
      <w:r w:rsidRPr="00575968">
        <w:t>Пристально глядя на фигуру Христа, мы видим ее ясно и четко. Остальные части огромной картины мы, разумеется, тоже видим, но плохо, расплывчато, без деталей. Как объяснить такую разницу?</w:t>
      </w:r>
    </w:p>
    <w:p w:rsidR="00711FE2" w:rsidRPr="00575968" w:rsidRDefault="00105F9E" w:rsidP="00575968">
      <w:pPr>
        <w:pStyle w:val="a4"/>
      </w:pPr>
      <w:r>
        <w:rPr>
          <w:noProof/>
          <w:lang w:eastAsia="ru-RU"/>
        </w:rPr>
        <w:drawing>
          <wp:anchor distT="0" distB="0" distL="114300" distR="114300" simplePos="0" relativeHeight="251555840" behindDoc="0" locked="0" layoutInCell="1" allowOverlap="1">
            <wp:simplePos x="0" y="0"/>
            <wp:positionH relativeFrom="margin">
              <wp:align>right</wp:align>
            </wp:positionH>
            <wp:positionV relativeFrom="paragraph">
              <wp:posOffset>59690</wp:posOffset>
            </wp:positionV>
            <wp:extent cx="2548255" cy="2536190"/>
            <wp:effectExtent l="0" t="0" r="4445"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48255" cy="2536190"/>
                    </a:xfrm>
                    <a:prstGeom prst="rect">
                      <a:avLst/>
                    </a:prstGeom>
                    <a:noFill/>
                  </pic:spPr>
                </pic:pic>
              </a:graphicData>
            </a:graphic>
          </wp:anchor>
        </w:drawing>
      </w:r>
      <w:r w:rsidR="00711FE2" w:rsidRPr="00575968">
        <w:t>Еще один пример. Отведите глаза в сторону от этой страницы и взгляните на нее боковым зрением. Хотя вы и видите строки, но очень смутно. Текст как будто расплывается, и вы ничего не можете прочесть. Почему?</w:t>
      </w:r>
    </w:p>
    <w:p w:rsidR="00711FE2" w:rsidRPr="00575968" w:rsidRDefault="00711FE2" w:rsidP="00575968">
      <w:pPr>
        <w:pStyle w:val="a4"/>
      </w:pPr>
      <w:r w:rsidRPr="00575968">
        <w:t>Ответ прост. Рецепторы распределены по поверхности сетчатки неравномерно. В центральной ямке они сосредоточены в огромном количестве и упакованы чрезвычайно плотно. На периферии сетчатки они встречаются намного реже.</w:t>
      </w:r>
    </w:p>
    <w:p w:rsidR="00711FE2" w:rsidRPr="00575968" w:rsidRDefault="00711FE2" w:rsidP="00575968">
      <w:pPr>
        <w:pStyle w:val="a4"/>
      </w:pPr>
      <w:r w:rsidRPr="00575968">
        <w:t>Каждый зрительный рецептор — чувствительный фотоэлемент. Чем больше плотность рецепторов в данной области сетчатки, тем выше чувствительность этой зоны, тем лучше она «видит» всякие подробности.</w:t>
      </w:r>
    </w:p>
    <w:p w:rsidR="00711FE2" w:rsidRDefault="00711FE2" w:rsidP="00575968">
      <w:pPr>
        <w:pStyle w:val="a4"/>
      </w:pPr>
      <w:r w:rsidRPr="00575968">
        <w:t xml:space="preserve">Центральное зрение — способность глаза и мозга очень четко видеть мелкие детали в окрестностях точки, на которую направлен взор. Центральное зрение реализуется с помощью рецепторов, находящихся в </w:t>
      </w:r>
      <w:proofErr w:type="spellStart"/>
      <w:r w:rsidRPr="00575968">
        <w:t>фовеальной</w:t>
      </w:r>
      <w:proofErr w:type="spellEnd"/>
      <w:r w:rsidRPr="00575968">
        <w:t xml:space="preserve"> области, то есть в центральной ямке сетчатки</w:t>
      </w:r>
      <w:sdt>
        <w:sdtPr>
          <w:id w:val="2140521300"/>
          <w:citation/>
        </w:sdtPr>
        <w:sdtContent>
          <w:r w:rsidR="00A73D50">
            <w:fldChar w:fldCharType="begin"/>
          </w:r>
          <w:r w:rsidR="00A73D50">
            <w:instrText xml:space="preserve"> CITATION Грю \l 1049 </w:instrText>
          </w:r>
          <w:r w:rsidR="00A73D50">
            <w:fldChar w:fldCharType="separate"/>
          </w:r>
          <w:r w:rsidR="00801DA1">
            <w:rPr>
              <w:noProof/>
            </w:rPr>
            <w:t xml:space="preserve"> </w:t>
          </w:r>
          <w:r w:rsidR="00801DA1" w:rsidRPr="00801DA1">
            <w:rPr>
              <w:noProof/>
            </w:rPr>
            <w:t>[107]</w:t>
          </w:r>
          <w:r w:rsidR="00A73D50">
            <w:fldChar w:fldCharType="end"/>
          </w:r>
        </w:sdtContent>
      </w:sdt>
      <w:sdt>
        <w:sdtPr>
          <w:id w:val="-1820432"/>
          <w:citation/>
        </w:sdtPr>
        <w:sdtContent>
          <w:r w:rsidR="00D51EF0">
            <w:fldChar w:fldCharType="begin"/>
          </w:r>
          <w:r w:rsidR="008209E4">
            <w:instrText xml:space="preserve">CITATION Мит \l 1049 </w:instrText>
          </w:r>
          <w:r w:rsidR="00D51EF0">
            <w:fldChar w:fldCharType="separate"/>
          </w:r>
          <w:r w:rsidR="00801DA1">
            <w:rPr>
              <w:noProof/>
            </w:rPr>
            <w:t xml:space="preserve"> </w:t>
          </w:r>
          <w:r w:rsidR="00801DA1" w:rsidRPr="00801DA1">
            <w:rPr>
              <w:noProof/>
            </w:rPr>
            <w:t>[108]</w:t>
          </w:r>
          <w:r w:rsidR="00D51EF0">
            <w:fldChar w:fldCharType="end"/>
          </w:r>
        </w:sdtContent>
      </w:sdt>
      <w:r w:rsidRPr="00575968">
        <w:t>.</w:t>
      </w:r>
    </w:p>
    <w:p w:rsidR="00711FE2" w:rsidRPr="00711FE2" w:rsidRDefault="00711FE2" w:rsidP="00575968">
      <w:pPr>
        <w:pStyle w:val="a6"/>
      </w:pPr>
      <w:r w:rsidRPr="00711FE2">
        <w:lastRenderedPageBreak/>
        <w:t>периферийное зрение</w:t>
      </w:r>
    </w:p>
    <w:p w:rsidR="00711FE2" w:rsidRPr="00711FE2" w:rsidRDefault="00711FE2" w:rsidP="00575968">
      <w:pPr>
        <w:pStyle w:val="a4"/>
      </w:pPr>
      <w:r w:rsidRPr="00711FE2">
        <w:t xml:space="preserve">Центральная ямка занимает </w:t>
      </w:r>
      <w:r w:rsidR="0093433F">
        <w:t>лишь малую</w:t>
      </w:r>
      <w:r w:rsidRPr="00711FE2">
        <w:t xml:space="preserve"> часть от общей площади сетчатки. Вне этой зоны расположено громадное число периферийных рецепторов. Зачем они нужны?</w:t>
      </w:r>
    </w:p>
    <w:p w:rsidR="00711FE2" w:rsidRPr="00711FE2" w:rsidRDefault="00711FE2" w:rsidP="00575968">
      <w:pPr>
        <w:pStyle w:val="a4"/>
      </w:pPr>
      <w:r w:rsidRPr="00711FE2">
        <w:t>Центральное зрение имеет существенный изъян. Оно не позволяет человеку быстро сориентироваться в пространстве. В этом легко убедиться. Сделайте в бумаге дырочку диаметром 1—2 миллиметра и поднесите вплотную к зрачку (другой глаз закройте). Что вы увидите? Ничтожно малую часть видимого мира. Чтобы оглядеться в незнакомом месте и понять, куда вы попали, вам придется поочередно перемещать бума</w:t>
      </w:r>
      <w:r w:rsidR="0093433F">
        <w:t>жку</w:t>
      </w:r>
      <w:r w:rsidRPr="00711FE2">
        <w:t xml:space="preserve"> с дырочкой в разных направлениях, буквально ползая взором по зрительной сцене и ощупывая глазами каждую точку.</w:t>
      </w:r>
    </w:p>
    <w:p w:rsidR="00711FE2" w:rsidRPr="00711FE2" w:rsidRDefault="00711FE2" w:rsidP="00575968">
      <w:pPr>
        <w:pStyle w:val="a4"/>
      </w:pPr>
      <w:r w:rsidRPr="00711FE2">
        <w:t>А теперь попробуйте в таком состоянии походить по комнате и, например, перешагнуть через стул. Это будет непросто. Если же придется бежать по пересеченной местности или спасаться от погони, вы наверняка почувствуете себя ослепшим и скорее всего свалитесь в канаву или яму.</w:t>
      </w:r>
    </w:p>
    <w:p w:rsidR="00711FE2" w:rsidRPr="00711FE2" w:rsidRDefault="00711FE2" w:rsidP="00FF549A">
      <w:pPr>
        <w:pStyle w:val="a6"/>
        <w:spacing w:before="240" w:after="120"/>
      </w:pPr>
      <w:r w:rsidRPr="00711FE2">
        <w:t xml:space="preserve">какое зрение лучше: </w:t>
      </w:r>
      <w:r w:rsidR="00575968">
        <w:br/>
      </w:r>
      <w:r w:rsidRPr="00711FE2">
        <w:t>центральное или периферийное?</w:t>
      </w:r>
    </w:p>
    <w:p w:rsidR="00711FE2" w:rsidRPr="00711FE2" w:rsidRDefault="00711FE2" w:rsidP="00575968">
      <w:pPr>
        <w:pStyle w:val="a4"/>
      </w:pPr>
      <w:r w:rsidRPr="00711FE2">
        <w:t>Обладая только центральным зрением, люди фактически остались бы полуслепыми инвалидами, не приспособленными к жизни. В условиях первобытной орды, суровой и враждебной окружающей среды, кишащей кровожадными хищниками и другими грозными опасностями, столь серьезный дефект зрения не позволил бы им выжить. К счастью, периферийное зрение устраняет этот недостаток. Благодаря периферийным рецепторам человек становится подлинно зрячим. Он приобретает способность быстро охватывать взглядом весь видимый мир, видеть всю зрительную картину целиком и полностью.</w:t>
      </w:r>
    </w:p>
    <w:p w:rsidR="00711FE2" w:rsidRPr="00711FE2" w:rsidRDefault="00711FE2" w:rsidP="00575968">
      <w:pPr>
        <w:pStyle w:val="a4"/>
      </w:pPr>
      <w:r w:rsidRPr="00711FE2">
        <w:rPr>
          <w:i/>
          <w:iCs/>
        </w:rPr>
        <w:t>Периферийное зрение</w:t>
      </w:r>
      <w:r w:rsidRPr="00711FE2">
        <w:t xml:space="preserve"> — способность глаза и мозга одновременно видеть огромное зрительное пространство, заключенное в поле зрения чрезвычайно больших размеров: 100—110 градусов</w:t>
      </w:r>
      <w:r w:rsidRPr="00711FE2">
        <w:rPr>
          <w:b/>
          <w:bCs/>
        </w:rPr>
        <w:t xml:space="preserve"> </w:t>
      </w:r>
      <w:r w:rsidRPr="00711FE2">
        <w:t>по вертикали и 120—130 градусов по горизонтали.</w:t>
      </w:r>
    </w:p>
    <w:p w:rsidR="00711FE2" w:rsidRPr="00711FE2" w:rsidRDefault="00711FE2" w:rsidP="00575968">
      <w:pPr>
        <w:pStyle w:val="a4"/>
      </w:pPr>
      <w:r w:rsidRPr="00711FE2">
        <w:t>Центральная ямка битком набита рецепторами. В отличие от нее периферийные рецепторы расположены довольно далеко друг от друга, поэтому они не способны обеспечить высокую четкость изображения.</w:t>
      </w:r>
    </w:p>
    <w:p w:rsidR="00711FE2" w:rsidRPr="00711FE2" w:rsidRDefault="00711FE2" w:rsidP="00575968">
      <w:pPr>
        <w:pStyle w:val="a4"/>
      </w:pPr>
      <w:r w:rsidRPr="00711FE2">
        <w:t>Но это не беда. Гораздо важнее другое. Периферийное зрение позволяет мгновенно оглядеться, быстро понять общую обстановку и выявить наиболее интересные, опасные или подозрительные части видимого мира. Получив эту жизненно важную информацию, затем можно подробно рассмотреть все, что надо, с помощью центрального зрения</w:t>
      </w:r>
      <w:sdt>
        <w:sdtPr>
          <w:id w:val="-1001887325"/>
          <w:citation/>
        </w:sdtPr>
        <w:sdtContent>
          <w:r w:rsidR="004416A6">
            <w:fldChar w:fldCharType="begin"/>
          </w:r>
          <w:r w:rsidR="004416A6">
            <w:instrText xml:space="preserve"> CITATION Грю \l 1049 </w:instrText>
          </w:r>
          <w:r w:rsidR="004416A6">
            <w:fldChar w:fldCharType="separate"/>
          </w:r>
          <w:r w:rsidR="00801DA1">
            <w:rPr>
              <w:noProof/>
            </w:rPr>
            <w:t xml:space="preserve"> </w:t>
          </w:r>
          <w:r w:rsidR="00801DA1" w:rsidRPr="00801DA1">
            <w:rPr>
              <w:noProof/>
            </w:rPr>
            <w:t>[107]</w:t>
          </w:r>
          <w:r w:rsidR="004416A6">
            <w:fldChar w:fldCharType="end"/>
          </w:r>
        </w:sdtContent>
      </w:sdt>
      <w:sdt>
        <w:sdtPr>
          <w:id w:val="349614079"/>
          <w:citation/>
        </w:sdtPr>
        <w:sdtContent>
          <w:r w:rsidR="0076581D">
            <w:fldChar w:fldCharType="begin"/>
          </w:r>
          <w:r w:rsidR="0076581D">
            <w:instrText xml:space="preserve"> CITATION Сув \l 1049 </w:instrText>
          </w:r>
          <w:r w:rsidR="0076581D">
            <w:fldChar w:fldCharType="separate"/>
          </w:r>
          <w:r w:rsidR="00801DA1">
            <w:rPr>
              <w:noProof/>
            </w:rPr>
            <w:t xml:space="preserve"> </w:t>
          </w:r>
          <w:r w:rsidR="00801DA1" w:rsidRPr="00801DA1">
            <w:rPr>
              <w:noProof/>
            </w:rPr>
            <w:t>[109]</w:t>
          </w:r>
          <w:r w:rsidR="0076581D">
            <w:fldChar w:fldCharType="end"/>
          </w:r>
        </w:sdtContent>
      </w:sdt>
      <w:sdt>
        <w:sdtPr>
          <w:id w:val="1497383071"/>
          <w:citation/>
        </w:sdtPr>
        <w:sdtContent>
          <w:r w:rsidR="0076581D">
            <w:fldChar w:fldCharType="begin"/>
          </w:r>
          <w:r w:rsidR="0076581D">
            <w:instrText xml:space="preserve"> CITATION Гра10 \l 1049 </w:instrText>
          </w:r>
          <w:r w:rsidR="0076581D">
            <w:fldChar w:fldCharType="separate"/>
          </w:r>
          <w:r w:rsidR="00801DA1">
            <w:rPr>
              <w:noProof/>
            </w:rPr>
            <w:t xml:space="preserve"> </w:t>
          </w:r>
          <w:r w:rsidR="00801DA1" w:rsidRPr="00801DA1">
            <w:rPr>
              <w:noProof/>
            </w:rPr>
            <w:t>[110]</w:t>
          </w:r>
          <w:r w:rsidR="0076581D">
            <w:fldChar w:fldCharType="end"/>
          </w:r>
        </w:sdtContent>
      </w:sdt>
      <w:r w:rsidRPr="00711FE2">
        <w:t>.</w:t>
      </w:r>
    </w:p>
    <w:p w:rsidR="00711FE2" w:rsidRPr="00711FE2" w:rsidRDefault="00711FE2" w:rsidP="00D25655">
      <w:pPr>
        <w:pStyle w:val="a6"/>
        <w:spacing w:before="240" w:after="120"/>
      </w:pPr>
      <w:r w:rsidRPr="00711FE2">
        <w:t>две задачи зрения</w:t>
      </w:r>
    </w:p>
    <w:p w:rsidR="00711FE2" w:rsidRPr="00711FE2" w:rsidRDefault="00711FE2" w:rsidP="00575968">
      <w:pPr>
        <w:pStyle w:val="a4"/>
      </w:pPr>
      <w:r w:rsidRPr="00711FE2">
        <w:t>За миллионы лет эволюции конструкция зрительного анализатора изменялась таким образом, чтобы решать две задачи:</w:t>
      </w:r>
    </w:p>
    <w:p w:rsidR="00711FE2" w:rsidRPr="00711FE2" w:rsidRDefault="0076581D" w:rsidP="004433E4">
      <w:pPr>
        <w:pStyle w:val="a4"/>
        <w:numPr>
          <w:ilvl w:val="0"/>
          <w:numId w:val="8"/>
        </w:numPr>
        <w:ind w:left="1491" w:hanging="357"/>
      </w:pPr>
      <w:r>
        <w:t>«</w:t>
      </w:r>
      <w:r w:rsidR="00711FE2" w:rsidRPr="00711FE2">
        <w:t>видеть как можно больше (одномоментно);</w:t>
      </w:r>
    </w:p>
    <w:p w:rsidR="00711FE2" w:rsidRDefault="00711FE2" w:rsidP="004433E4">
      <w:pPr>
        <w:pStyle w:val="a4"/>
        <w:numPr>
          <w:ilvl w:val="0"/>
          <w:numId w:val="8"/>
        </w:numPr>
        <w:ind w:left="1491" w:hanging="357"/>
      </w:pPr>
      <w:r w:rsidRPr="00711FE2">
        <w:t>видеть как можно отчетливее</w:t>
      </w:r>
      <w:r w:rsidR="0076581D">
        <w:t>»</w:t>
      </w:r>
      <w:sdt>
        <w:sdtPr>
          <w:id w:val="1002323628"/>
          <w:citation/>
        </w:sdtPr>
        <w:sdtContent>
          <w:r w:rsidR="0076581D">
            <w:fldChar w:fldCharType="begin"/>
          </w:r>
          <w:r w:rsidR="0076581D">
            <w:instrText xml:space="preserve"> CITATION Мит \l 1049 </w:instrText>
          </w:r>
          <w:r w:rsidR="0076581D">
            <w:fldChar w:fldCharType="separate"/>
          </w:r>
          <w:r w:rsidR="00801DA1">
            <w:rPr>
              <w:noProof/>
            </w:rPr>
            <w:t xml:space="preserve"> </w:t>
          </w:r>
          <w:r w:rsidR="00801DA1" w:rsidRPr="00801DA1">
            <w:rPr>
              <w:noProof/>
            </w:rPr>
            <w:t>[108]</w:t>
          </w:r>
          <w:r w:rsidR="0076581D">
            <w:fldChar w:fldCharType="end"/>
          </w:r>
        </w:sdtContent>
      </w:sdt>
      <w:r w:rsidRPr="00711FE2">
        <w:t>.</w:t>
      </w:r>
    </w:p>
    <w:p w:rsidR="00711FE2" w:rsidRPr="00711FE2" w:rsidRDefault="00711FE2" w:rsidP="00575968">
      <w:pPr>
        <w:pStyle w:val="a4"/>
      </w:pPr>
      <w:r w:rsidRPr="00711FE2">
        <w:t>Первую задачу решает периферийное зрение, вторую — центральное. Две зрительные системы (центральная и периферийная), по-видимому, относительно независимы и дополняют друг друга.</w:t>
      </w:r>
    </w:p>
    <w:p w:rsidR="00711FE2" w:rsidRDefault="00711FE2" w:rsidP="00575968">
      <w:pPr>
        <w:pStyle w:val="a4"/>
      </w:pPr>
      <w:r w:rsidRPr="00711FE2">
        <w:t xml:space="preserve">Каждая имеет собственный набор рецепторов, которые через нейроны сетчатки связаны с различными участками мозга. Информация от центральных рецепторов </w:t>
      </w:r>
      <w:r w:rsidRPr="00711FE2">
        <w:lastRenderedPageBreak/>
        <w:t xml:space="preserve">поступает, как предполагают, в </w:t>
      </w:r>
      <w:proofErr w:type="spellStart"/>
      <w:r w:rsidRPr="00711FE2">
        <w:t>геникулярный</w:t>
      </w:r>
      <w:proofErr w:type="spellEnd"/>
      <w:r w:rsidRPr="00711FE2">
        <w:t xml:space="preserve"> отдел мозга, от периферийных — в </w:t>
      </w:r>
      <w:proofErr w:type="spellStart"/>
      <w:r w:rsidRPr="00711FE2">
        <w:t>тектальный</w:t>
      </w:r>
      <w:proofErr w:type="spellEnd"/>
      <w:r w:rsidRPr="00711FE2">
        <w:t>.</w:t>
      </w:r>
    </w:p>
    <w:p w:rsidR="00711FE2" w:rsidRPr="00711FE2" w:rsidRDefault="00711FE2" w:rsidP="00D25655">
      <w:pPr>
        <w:pStyle w:val="a6"/>
        <w:spacing w:before="240" w:after="120"/>
      </w:pPr>
      <w:r w:rsidRPr="00711FE2">
        <w:t>сукцессивное и симультанное восприятие</w:t>
      </w:r>
    </w:p>
    <w:p w:rsidR="00711FE2" w:rsidRPr="00711FE2" w:rsidRDefault="00711FE2" w:rsidP="00575968">
      <w:pPr>
        <w:pStyle w:val="a4"/>
      </w:pPr>
      <w:r w:rsidRPr="00711FE2">
        <w:t xml:space="preserve">Когда я слушаю чью-то речь, информация поступает в мой мозг последовательно, слово за словом, фраза за фразой и, значит, </w:t>
      </w:r>
      <w:r w:rsidRPr="00711FE2">
        <w:rPr>
          <w:i/>
          <w:iCs/>
        </w:rPr>
        <w:t>медленно</w:t>
      </w:r>
      <w:r w:rsidRPr="00711FE2">
        <w:t>. Но бывает и по-другому. Глядя на человека, я опознаю его лицо не частями (вот это нос, вот это щеки</w:t>
      </w:r>
      <w:r w:rsidR="005D62F1">
        <w:t>, вот это ухо</w:t>
      </w:r>
      <w:r w:rsidRPr="00711FE2">
        <w:t xml:space="preserve">), а целиком, одномоментно, разом. То есть </w:t>
      </w:r>
      <w:r w:rsidRPr="00711FE2">
        <w:rPr>
          <w:i/>
          <w:iCs/>
        </w:rPr>
        <w:t>очень</w:t>
      </w:r>
      <w:r w:rsidRPr="00711FE2">
        <w:t xml:space="preserve"> </w:t>
      </w:r>
      <w:r w:rsidRPr="00711FE2">
        <w:rPr>
          <w:i/>
          <w:iCs/>
        </w:rPr>
        <w:t>быстро</w:t>
      </w:r>
      <w:r w:rsidRPr="00711FE2">
        <w:t>, практически мгновенно.</w:t>
      </w:r>
    </w:p>
    <w:p w:rsidR="00711FE2" w:rsidRPr="00711FE2" w:rsidRDefault="00711FE2" w:rsidP="00575968">
      <w:pPr>
        <w:pStyle w:val="a4"/>
      </w:pPr>
      <w:r w:rsidRPr="00711FE2">
        <w:t xml:space="preserve">Первый способ подачи информации в мозг называют </w:t>
      </w:r>
      <w:proofErr w:type="spellStart"/>
      <w:r w:rsidRPr="00711FE2">
        <w:rPr>
          <w:i/>
          <w:iCs/>
        </w:rPr>
        <w:t>сукцессивным</w:t>
      </w:r>
      <w:proofErr w:type="spellEnd"/>
      <w:r w:rsidRPr="00711FE2">
        <w:t xml:space="preserve">, второй — </w:t>
      </w:r>
      <w:r w:rsidRPr="00711FE2">
        <w:rPr>
          <w:i/>
          <w:iCs/>
        </w:rPr>
        <w:t>симультанным</w:t>
      </w:r>
      <w:r w:rsidRPr="00711FE2">
        <w:t>. Эти термины желательно запомнить.</w:t>
      </w:r>
    </w:p>
    <w:p w:rsidR="00711FE2" w:rsidRPr="00711FE2" w:rsidRDefault="00711FE2" w:rsidP="00575968">
      <w:pPr>
        <w:pStyle w:val="a4"/>
      </w:pPr>
      <w:r w:rsidRPr="00711FE2">
        <w:t>Мы вплотную приблизились к главной тайне, разгадка которой может распахнуть двери к практической реализации экспресс-обучения. Секрет в том, что при зрительном восприятии глаз и мозг одновременно используют два режима работы:</w:t>
      </w:r>
    </w:p>
    <w:p w:rsidR="00711FE2" w:rsidRPr="00711FE2" w:rsidRDefault="00711FE2" w:rsidP="004433E4">
      <w:pPr>
        <w:numPr>
          <w:ilvl w:val="0"/>
          <w:numId w:val="9"/>
        </w:numPr>
        <w:ind w:left="1491" w:hanging="357"/>
        <w:jc w:val="both"/>
      </w:pPr>
      <w:r w:rsidRPr="00711FE2">
        <w:rPr>
          <w:i/>
          <w:iCs/>
        </w:rPr>
        <w:t>симультанный режим</w:t>
      </w:r>
      <w:r w:rsidRPr="00711FE2">
        <w:t xml:space="preserve"> (быстрый панорамный прием обзорной информации с помощью периферийного зрения);</w:t>
      </w:r>
    </w:p>
    <w:p w:rsidR="00711FE2" w:rsidRPr="00711FE2" w:rsidRDefault="00711FE2" w:rsidP="004433E4">
      <w:pPr>
        <w:numPr>
          <w:ilvl w:val="0"/>
          <w:numId w:val="9"/>
        </w:numPr>
        <w:ind w:left="1491" w:hanging="357"/>
        <w:jc w:val="both"/>
      </w:pPr>
      <w:proofErr w:type="spellStart"/>
      <w:r w:rsidRPr="00711FE2">
        <w:rPr>
          <w:i/>
          <w:iCs/>
        </w:rPr>
        <w:t>сукцессивный</w:t>
      </w:r>
      <w:proofErr w:type="spellEnd"/>
      <w:r w:rsidRPr="00711FE2">
        <w:rPr>
          <w:i/>
          <w:iCs/>
        </w:rPr>
        <w:t xml:space="preserve"> режим</w:t>
      </w:r>
      <w:r w:rsidRPr="00711FE2">
        <w:t xml:space="preserve"> (медленный прием детальной и сложной информации с помощью центрального зрения).</w:t>
      </w:r>
    </w:p>
    <w:p w:rsidR="00711FE2" w:rsidRPr="00711FE2" w:rsidRDefault="00711FE2" w:rsidP="00575968">
      <w:pPr>
        <w:pStyle w:val="a4"/>
      </w:pPr>
      <w:r w:rsidRPr="00711FE2">
        <w:t xml:space="preserve">При восприятии длинного словесного текста глаз и мозг работают преимущественно в </w:t>
      </w:r>
      <w:proofErr w:type="spellStart"/>
      <w:r w:rsidRPr="00711FE2">
        <w:t>сукцессивном</w:t>
      </w:r>
      <w:proofErr w:type="spellEnd"/>
      <w:r w:rsidRPr="00711FE2">
        <w:t xml:space="preserve"> режиме, то есть </w:t>
      </w:r>
      <w:r w:rsidRPr="00711FE2">
        <w:rPr>
          <w:i/>
          <w:iCs/>
        </w:rPr>
        <w:t>медленно</w:t>
      </w:r>
      <w:r w:rsidRPr="00711FE2">
        <w:t>. При восприятии схем, чертежей, фотографий и картин доминирует симультанный (</w:t>
      </w:r>
      <w:r w:rsidRPr="00711FE2">
        <w:rPr>
          <w:i/>
          <w:iCs/>
        </w:rPr>
        <w:t>быстрый</w:t>
      </w:r>
      <w:r w:rsidR="00D25655">
        <w:t>) режим (рис. 97</w:t>
      </w:r>
      <w:r w:rsidRPr="00711FE2">
        <w:t>).</w:t>
      </w:r>
    </w:p>
    <w:p w:rsidR="00711FE2" w:rsidRPr="00711FE2" w:rsidRDefault="00095A7C" w:rsidP="00711FE2">
      <w:r>
        <w:rPr>
          <w:noProof/>
          <w:lang w:eastAsia="ru-RU"/>
        </w:rPr>
        <mc:AlternateContent>
          <mc:Choice Requires="wpg">
            <w:drawing>
              <wp:anchor distT="0" distB="0" distL="114300" distR="114300" simplePos="0" relativeHeight="251262976" behindDoc="0" locked="0" layoutInCell="1" allowOverlap="1">
                <wp:simplePos x="0" y="0"/>
                <wp:positionH relativeFrom="column">
                  <wp:posOffset>707008</wp:posOffset>
                </wp:positionH>
                <wp:positionV relativeFrom="paragraph">
                  <wp:posOffset>67204</wp:posOffset>
                </wp:positionV>
                <wp:extent cx="4669208" cy="4662343"/>
                <wp:effectExtent l="0" t="0" r="0" b="5080"/>
                <wp:wrapNone/>
                <wp:docPr id="10" name="Группа 10"/>
                <wp:cNvGraphicFramePr/>
                <a:graphic xmlns:a="http://schemas.openxmlformats.org/drawingml/2006/main">
                  <a:graphicData uri="http://schemas.microsoft.com/office/word/2010/wordprocessingGroup">
                    <wpg:wgp>
                      <wpg:cNvGrpSpPr/>
                      <wpg:grpSpPr>
                        <a:xfrm>
                          <a:off x="0" y="0"/>
                          <a:ext cx="4669208" cy="4662343"/>
                          <a:chOff x="0" y="0"/>
                          <a:chExt cx="4669208" cy="4662343"/>
                        </a:xfrm>
                      </wpg:grpSpPr>
                      <wps:wsp>
                        <wps:cNvPr id="434" name="Rectangle 88"/>
                        <wps:cNvSpPr>
                          <a:spLocks noChangeArrowheads="1"/>
                        </wps:cNvSpPr>
                        <wps:spPr bwMode="auto">
                          <a:xfrm>
                            <a:off x="0" y="0"/>
                            <a:ext cx="4669208" cy="4662343"/>
                          </a:xfrm>
                          <a:prstGeom prst="rect">
                            <a:avLst/>
                          </a:prstGeom>
                          <a:solidFill>
                            <a:srgbClr val="8FDAFF"/>
                          </a:solidFill>
                          <a:ln w="57150">
                            <a:noFill/>
                            <a:miter lim="800000"/>
                            <a:headEnd/>
                            <a:tailEnd/>
                          </a:ln>
                        </wps:spPr>
                        <wps:bodyPr rot="0" vert="horz" wrap="square" lIns="91440" tIns="45720" rIns="91440" bIns="45720" anchor="t" anchorCtr="0" upright="1">
                          <a:noAutofit/>
                        </wps:bodyPr>
                      </wps:wsp>
                      <wpg:grpSp>
                        <wpg:cNvPr id="8" name="Группа 8"/>
                        <wpg:cNvGrpSpPr/>
                        <wpg:grpSpPr>
                          <a:xfrm>
                            <a:off x="243136" y="338275"/>
                            <a:ext cx="4190908" cy="3996674"/>
                            <a:chOff x="0" y="0"/>
                            <a:chExt cx="4190908" cy="3996674"/>
                          </a:xfrm>
                        </wpg:grpSpPr>
                        <wps:wsp>
                          <wps:cNvPr id="436" name="Rectangle 90"/>
                          <wps:cNvSpPr>
                            <a:spLocks noChangeArrowheads="1"/>
                          </wps:cNvSpPr>
                          <wps:spPr bwMode="auto">
                            <a:xfrm>
                              <a:off x="0" y="837445"/>
                              <a:ext cx="1954702" cy="538251"/>
                            </a:xfrm>
                            <a:prstGeom prst="rect">
                              <a:avLst/>
                            </a:prstGeom>
                            <a:solidFill>
                              <a:srgbClr val="FFFFFF"/>
                            </a:solidFill>
                            <a:ln w="22225">
                              <a:solidFill>
                                <a:srgbClr val="0070C0"/>
                              </a:solidFill>
                              <a:miter lim="800000"/>
                              <a:headEnd/>
                              <a:tailEnd/>
                            </a:ln>
                          </wps:spPr>
                          <wps:txbx>
                            <w:txbxContent>
                              <w:p w:rsidR="0045171B" w:rsidRPr="00035BB0" w:rsidRDefault="0045171B" w:rsidP="00711FE2">
                                <w:pPr>
                                  <w:spacing w:before="120"/>
                                  <w:jc w:val="center"/>
                                  <w:rPr>
                                    <w:rFonts w:cs="Arial"/>
                                    <w:color w:val="000000" w:themeColor="text1"/>
                                    <w:sz w:val="22"/>
                                  </w:rPr>
                                </w:pPr>
                                <w:proofErr w:type="spellStart"/>
                                <w:r w:rsidRPr="00035BB0">
                                  <w:rPr>
                                    <w:rFonts w:cs="Arial"/>
                                    <w:color w:val="000000" w:themeColor="text1"/>
                                    <w:sz w:val="22"/>
                                  </w:rPr>
                                  <w:t>Сукцессивное</w:t>
                                </w:r>
                                <w:proofErr w:type="spellEnd"/>
                                <w:r w:rsidRPr="00035BB0">
                                  <w:rPr>
                                    <w:rFonts w:cs="Arial"/>
                                    <w:color w:val="000000" w:themeColor="text1"/>
                                    <w:sz w:val="22"/>
                                  </w:rPr>
                                  <w:br/>
                                  <w:t>восприятие</w:t>
                                </w:r>
                              </w:p>
                            </w:txbxContent>
                          </wps:txbx>
                          <wps:bodyPr rot="0" vert="horz" wrap="square" lIns="0" tIns="0" rIns="0" bIns="0" anchor="t" anchorCtr="0" upright="1">
                            <a:noAutofit/>
                          </wps:bodyPr>
                        </wps:wsp>
                        <wps:wsp>
                          <wps:cNvPr id="438" name="Rectangle 92"/>
                          <wps:cNvSpPr>
                            <a:spLocks noChangeArrowheads="1"/>
                          </wps:cNvSpPr>
                          <wps:spPr bwMode="auto">
                            <a:xfrm>
                              <a:off x="2236206" y="837445"/>
                              <a:ext cx="1954702" cy="538251"/>
                            </a:xfrm>
                            <a:prstGeom prst="rect">
                              <a:avLst/>
                            </a:prstGeom>
                            <a:solidFill>
                              <a:srgbClr val="FFFFFF"/>
                            </a:solidFill>
                            <a:ln w="22225">
                              <a:solidFill>
                                <a:srgbClr val="0070C0"/>
                              </a:solidFill>
                              <a:miter lim="800000"/>
                              <a:headEnd/>
                              <a:tailEnd/>
                            </a:ln>
                          </wps:spPr>
                          <wps:txbx>
                            <w:txbxContent>
                              <w:p w:rsidR="0045171B" w:rsidRPr="00035BB0" w:rsidRDefault="0045171B" w:rsidP="00711FE2">
                                <w:pPr>
                                  <w:spacing w:before="120"/>
                                  <w:jc w:val="center"/>
                                  <w:rPr>
                                    <w:rFonts w:cs="Arial"/>
                                    <w:color w:val="000000" w:themeColor="text1"/>
                                    <w:sz w:val="22"/>
                                  </w:rPr>
                                </w:pPr>
                                <w:r w:rsidRPr="00035BB0">
                                  <w:rPr>
                                    <w:rFonts w:cs="Arial"/>
                                    <w:color w:val="000000" w:themeColor="text1"/>
                                    <w:sz w:val="22"/>
                                  </w:rPr>
                                  <w:t>Симультанное</w:t>
                                </w:r>
                                <w:r w:rsidRPr="00035BB0">
                                  <w:rPr>
                                    <w:rFonts w:cs="Arial"/>
                                    <w:color w:val="000000" w:themeColor="text1"/>
                                    <w:sz w:val="22"/>
                                  </w:rPr>
                                  <w:br/>
                                  <w:t>восприятие</w:t>
                                </w:r>
                              </w:p>
                              <w:p w:rsidR="0045171B" w:rsidRPr="00035BB0" w:rsidRDefault="0045171B" w:rsidP="00711FE2">
                                <w:pPr>
                                  <w:spacing w:before="120" w:line="200" w:lineRule="exact"/>
                                  <w:jc w:val="center"/>
                                  <w:rPr>
                                    <w:rFonts w:cs="Arial"/>
                                    <w:color w:val="000000" w:themeColor="text1"/>
                                    <w:sz w:val="22"/>
                                  </w:rPr>
                                </w:pPr>
                              </w:p>
                            </w:txbxContent>
                          </wps:txbx>
                          <wps:bodyPr rot="0" vert="horz" wrap="square" lIns="0" tIns="0" rIns="0" bIns="0" anchor="t" anchorCtr="0" upright="1">
                            <a:noAutofit/>
                          </wps:bodyPr>
                        </wps:wsp>
                        <wps:wsp>
                          <wps:cNvPr id="439" name="Rectangle 93"/>
                          <wps:cNvSpPr>
                            <a:spLocks noChangeArrowheads="1"/>
                          </wps:cNvSpPr>
                          <wps:spPr bwMode="auto">
                            <a:xfrm>
                              <a:off x="2236206" y="1715631"/>
                              <a:ext cx="1954702" cy="538251"/>
                            </a:xfrm>
                            <a:prstGeom prst="rect">
                              <a:avLst/>
                            </a:prstGeom>
                            <a:solidFill>
                              <a:srgbClr val="FFFFFF"/>
                            </a:solidFill>
                            <a:ln w="22225">
                              <a:solidFill>
                                <a:srgbClr val="0070C0"/>
                              </a:solidFill>
                              <a:miter lim="800000"/>
                              <a:headEnd/>
                              <a:tailEnd/>
                            </a:ln>
                          </wps:spPr>
                          <wps:txbx>
                            <w:txbxContent>
                              <w:p w:rsidR="0045171B" w:rsidRPr="00035BB0" w:rsidRDefault="0045171B" w:rsidP="00711FE2">
                                <w:pPr>
                                  <w:spacing w:before="120"/>
                                  <w:jc w:val="center"/>
                                  <w:rPr>
                                    <w:rFonts w:cs="Arial"/>
                                    <w:color w:val="000000" w:themeColor="text1"/>
                                    <w:sz w:val="22"/>
                                  </w:rPr>
                                </w:pPr>
                                <w:r w:rsidRPr="00035BB0">
                                  <w:rPr>
                                    <w:rFonts w:cs="Arial"/>
                                    <w:color w:val="000000" w:themeColor="text1"/>
                                    <w:sz w:val="22"/>
                                  </w:rPr>
                                  <w:t>Осуществляется</w:t>
                                </w:r>
                                <w:r w:rsidRPr="00035BB0">
                                  <w:rPr>
                                    <w:rFonts w:cs="Arial"/>
                                    <w:color w:val="000000" w:themeColor="text1"/>
                                    <w:sz w:val="22"/>
                                  </w:rPr>
                                  <w:br/>
                                  <w:t>периферийным зрением</w:t>
                                </w:r>
                              </w:p>
                            </w:txbxContent>
                          </wps:txbx>
                          <wps:bodyPr rot="0" vert="horz" wrap="square" lIns="0" tIns="0" rIns="0" bIns="0" anchor="t" anchorCtr="0" upright="1">
                            <a:noAutofit/>
                          </wps:bodyPr>
                        </wps:wsp>
                        <wps:wsp>
                          <wps:cNvPr id="440" name="Rectangle 94"/>
                          <wps:cNvSpPr>
                            <a:spLocks noChangeArrowheads="1"/>
                          </wps:cNvSpPr>
                          <wps:spPr bwMode="auto">
                            <a:xfrm>
                              <a:off x="2236206" y="2589291"/>
                              <a:ext cx="1954702" cy="538251"/>
                            </a:xfrm>
                            <a:prstGeom prst="rect">
                              <a:avLst/>
                            </a:prstGeom>
                            <a:solidFill>
                              <a:srgbClr val="FFFFFF"/>
                            </a:solidFill>
                            <a:ln w="22225">
                              <a:solidFill>
                                <a:srgbClr val="0070C0"/>
                              </a:solidFill>
                              <a:miter lim="800000"/>
                              <a:headEnd/>
                              <a:tailEnd/>
                            </a:ln>
                          </wps:spPr>
                          <wps:txbx>
                            <w:txbxContent>
                              <w:p w:rsidR="0045171B" w:rsidRPr="00035BB0" w:rsidRDefault="0045171B" w:rsidP="00711FE2">
                                <w:pPr>
                                  <w:spacing w:before="120" w:line="200" w:lineRule="exact"/>
                                  <w:jc w:val="center"/>
                                  <w:rPr>
                                    <w:rFonts w:cs="Arial"/>
                                    <w:color w:val="000000" w:themeColor="text1"/>
                                    <w:sz w:val="22"/>
                                  </w:rPr>
                                </w:pPr>
                                <w:r w:rsidRPr="00035BB0">
                                  <w:rPr>
                                    <w:rFonts w:cs="Arial"/>
                                    <w:color w:val="000000" w:themeColor="text1"/>
                                    <w:sz w:val="22"/>
                                  </w:rPr>
                                  <w:t>Используется при восприятии схем, чертежей, карт, рисунков, графиков</w:t>
                                </w:r>
                              </w:p>
                            </w:txbxContent>
                          </wps:txbx>
                          <wps:bodyPr rot="0" vert="horz" wrap="square" lIns="0" tIns="0" rIns="0" bIns="0" anchor="t" anchorCtr="0" upright="1">
                            <a:noAutofit/>
                          </wps:bodyPr>
                        </wps:wsp>
                        <wps:wsp>
                          <wps:cNvPr id="445" name="Line 99"/>
                          <wps:cNvCnPr>
                            <a:cxnSpLocks noChangeShapeType="1"/>
                          </wps:cNvCnPr>
                          <wps:spPr bwMode="auto">
                            <a:xfrm>
                              <a:off x="982301" y="1380653"/>
                              <a:ext cx="0" cy="340934"/>
                            </a:xfrm>
                            <a:prstGeom prst="line">
                              <a:avLst/>
                            </a:prstGeom>
                            <a:noFill/>
                            <a:ln w="15875">
                              <a:solidFill>
                                <a:srgbClr val="0070C0"/>
                              </a:solidFill>
                              <a:round/>
                              <a:headEnd/>
                              <a:tailEnd/>
                            </a:ln>
                            <a:extLst>
                              <a:ext uri="{909E8E84-426E-40DD-AFC4-6F175D3DCCD1}">
                                <a14:hiddenFill xmlns:a14="http://schemas.microsoft.com/office/drawing/2010/main">
                                  <a:noFill/>
                                </a14:hiddenFill>
                              </a:ext>
                            </a:extLst>
                          </wps:spPr>
                          <wps:bodyPr/>
                        </wps:wsp>
                        <wps:wsp>
                          <wps:cNvPr id="446" name="Line 100"/>
                          <wps:cNvCnPr>
                            <a:cxnSpLocks noChangeShapeType="1"/>
                          </wps:cNvCnPr>
                          <wps:spPr bwMode="auto">
                            <a:xfrm>
                              <a:off x="3213981" y="1380653"/>
                              <a:ext cx="0" cy="340934"/>
                            </a:xfrm>
                            <a:prstGeom prst="line">
                              <a:avLst/>
                            </a:prstGeom>
                            <a:noFill/>
                            <a:ln w="15875">
                              <a:solidFill>
                                <a:srgbClr val="0070C0"/>
                              </a:solidFill>
                              <a:round/>
                              <a:headEnd/>
                              <a:tailEnd/>
                            </a:ln>
                            <a:extLst>
                              <a:ext uri="{909E8E84-426E-40DD-AFC4-6F175D3DCCD1}">
                                <a14:hiddenFill xmlns:a14="http://schemas.microsoft.com/office/drawing/2010/main">
                                  <a:noFill/>
                                </a14:hiddenFill>
                              </a:ext>
                            </a:extLst>
                          </wps:spPr>
                          <wps:bodyPr/>
                        </wps:wsp>
                        <wps:wsp>
                          <wps:cNvPr id="444" name="Rectangle 98"/>
                          <wps:cNvSpPr>
                            <a:spLocks noChangeArrowheads="1"/>
                          </wps:cNvSpPr>
                          <wps:spPr bwMode="auto">
                            <a:xfrm>
                              <a:off x="0" y="1715631"/>
                              <a:ext cx="1954702" cy="538251"/>
                            </a:xfrm>
                            <a:prstGeom prst="rect">
                              <a:avLst/>
                            </a:prstGeom>
                            <a:solidFill>
                              <a:srgbClr val="FFFFFF"/>
                            </a:solidFill>
                            <a:ln w="22225">
                              <a:solidFill>
                                <a:srgbClr val="0070C0"/>
                              </a:solidFill>
                              <a:miter lim="800000"/>
                              <a:headEnd/>
                              <a:tailEnd/>
                            </a:ln>
                          </wps:spPr>
                          <wps:txbx>
                            <w:txbxContent>
                              <w:p w:rsidR="0045171B" w:rsidRPr="00035BB0" w:rsidRDefault="0045171B" w:rsidP="00711FE2">
                                <w:pPr>
                                  <w:spacing w:before="120"/>
                                  <w:jc w:val="center"/>
                                  <w:rPr>
                                    <w:rFonts w:cs="Arial"/>
                                    <w:color w:val="000000" w:themeColor="text1"/>
                                    <w:sz w:val="22"/>
                                  </w:rPr>
                                </w:pPr>
                                <w:r w:rsidRPr="00035BB0">
                                  <w:rPr>
                                    <w:rFonts w:cs="Arial"/>
                                    <w:color w:val="000000" w:themeColor="text1"/>
                                    <w:sz w:val="22"/>
                                  </w:rPr>
                                  <w:t>Осуществляется</w:t>
                                </w:r>
                                <w:r w:rsidRPr="00035BB0">
                                  <w:rPr>
                                    <w:rFonts w:cs="Arial"/>
                                    <w:color w:val="000000" w:themeColor="text1"/>
                                    <w:sz w:val="22"/>
                                  </w:rPr>
                                  <w:br/>
                                  <w:t>центральным зрением</w:t>
                                </w:r>
                              </w:p>
                            </w:txbxContent>
                          </wps:txbx>
                          <wps:bodyPr rot="0" vert="horz" wrap="square" lIns="0" tIns="0" rIns="0" bIns="0" anchor="t" anchorCtr="0" upright="1">
                            <a:noAutofit/>
                          </wps:bodyPr>
                        </wps:wsp>
                        <wps:wsp>
                          <wps:cNvPr id="447" name="Line 101"/>
                          <wps:cNvCnPr>
                            <a:cxnSpLocks noChangeShapeType="1"/>
                          </wps:cNvCnPr>
                          <wps:spPr bwMode="auto">
                            <a:xfrm>
                              <a:off x="982301" y="2245259"/>
                              <a:ext cx="0" cy="340934"/>
                            </a:xfrm>
                            <a:prstGeom prst="line">
                              <a:avLst/>
                            </a:prstGeom>
                            <a:noFill/>
                            <a:ln w="15875">
                              <a:solidFill>
                                <a:srgbClr val="0070C0"/>
                              </a:solidFill>
                              <a:round/>
                              <a:headEnd/>
                              <a:tailEnd/>
                            </a:ln>
                            <a:extLst>
                              <a:ext uri="{909E8E84-426E-40DD-AFC4-6F175D3DCCD1}">
                                <a14:hiddenFill xmlns:a14="http://schemas.microsoft.com/office/drawing/2010/main">
                                  <a:noFill/>
                                </a14:hiddenFill>
                              </a:ext>
                            </a:extLst>
                          </wps:spPr>
                          <wps:bodyPr/>
                        </wps:wsp>
                        <wps:wsp>
                          <wps:cNvPr id="448" name="Line 102"/>
                          <wps:cNvCnPr>
                            <a:cxnSpLocks noChangeShapeType="1"/>
                          </wps:cNvCnPr>
                          <wps:spPr bwMode="auto">
                            <a:xfrm>
                              <a:off x="3213981" y="2254313"/>
                              <a:ext cx="0" cy="340934"/>
                            </a:xfrm>
                            <a:prstGeom prst="line">
                              <a:avLst/>
                            </a:prstGeom>
                            <a:noFill/>
                            <a:ln w="15875">
                              <a:solidFill>
                                <a:srgbClr val="0070C0"/>
                              </a:solidFill>
                              <a:round/>
                              <a:headEnd/>
                              <a:tailEnd/>
                            </a:ln>
                            <a:extLst>
                              <a:ext uri="{909E8E84-426E-40DD-AFC4-6F175D3DCCD1}">
                                <a14:hiddenFill xmlns:a14="http://schemas.microsoft.com/office/drawing/2010/main">
                                  <a:noFill/>
                                </a14:hiddenFill>
                              </a:ext>
                            </a:extLst>
                          </wps:spPr>
                          <wps:bodyPr/>
                        </wps:wsp>
                        <wps:wsp>
                          <wps:cNvPr id="443" name="Rectangle 97"/>
                          <wps:cNvSpPr>
                            <a:spLocks noChangeArrowheads="1"/>
                          </wps:cNvSpPr>
                          <wps:spPr bwMode="auto">
                            <a:xfrm>
                              <a:off x="0" y="2589291"/>
                              <a:ext cx="1954702" cy="538251"/>
                            </a:xfrm>
                            <a:prstGeom prst="rect">
                              <a:avLst/>
                            </a:prstGeom>
                            <a:solidFill>
                              <a:srgbClr val="FFFFFF"/>
                            </a:solidFill>
                            <a:ln w="22225">
                              <a:solidFill>
                                <a:srgbClr val="0070C0"/>
                              </a:solidFill>
                              <a:miter lim="800000"/>
                              <a:headEnd/>
                              <a:tailEnd/>
                            </a:ln>
                          </wps:spPr>
                          <wps:txbx>
                            <w:txbxContent>
                              <w:p w:rsidR="0045171B" w:rsidRPr="00035BB0" w:rsidRDefault="0045171B" w:rsidP="00711FE2">
                                <w:pPr>
                                  <w:spacing w:before="120"/>
                                  <w:jc w:val="center"/>
                                  <w:rPr>
                                    <w:rFonts w:cs="Arial"/>
                                    <w:color w:val="000000" w:themeColor="text1"/>
                                    <w:sz w:val="22"/>
                                  </w:rPr>
                                </w:pPr>
                                <w:r w:rsidRPr="00035BB0">
                                  <w:rPr>
                                    <w:rFonts w:cs="Arial"/>
                                    <w:color w:val="000000" w:themeColor="text1"/>
                                    <w:sz w:val="22"/>
                                  </w:rPr>
                                  <w:t>Используется при чтении</w:t>
                                </w:r>
                                <w:r w:rsidRPr="00035BB0">
                                  <w:rPr>
                                    <w:rFonts w:cs="Arial"/>
                                    <w:color w:val="000000" w:themeColor="text1"/>
                                    <w:sz w:val="22"/>
                                  </w:rPr>
                                  <w:br/>
                                  <w:t>словесного текста</w:t>
                                </w:r>
                              </w:p>
                            </w:txbxContent>
                          </wps:txbx>
                          <wps:bodyPr rot="0" vert="horz" wrap="square" lIns="0" tIns="0" rIns="0" bIns="0" anchor="t" anchorCtr="0" upright="1">
                            <a:noAutofit/>
                          </wps:bodyPr>
                        </wps:wsp>
                        <wps:wsp>
                          <wps:cNvPr id="449" name="Line 103"/>
                          <wps:cNvCnPr>
                            <a:cxnSpLocks noChangeShapeType="1"/>
                          </wps:cNvCnPr>
                          <wps:spPr bwMode="auto">
                            <a:xfrm>
                              <a:off x="982301" y="3118918"/>
                              <a:ext cx="0" cy="340934"/>
                            </a:xfrm>
                            <a:prstGeom prst="line">
                              <a:avLst/>
                            </a:prstGeom>
                            <a:noFill/>
                            <a:ln w="15875">
                              <a:solidFill>
                                <a:srgbClr val="0070C0"/>
                              </a:solidFill>
                              <a:round/>
                              <a:headEnd/>
                              <a:tailEnd/>
                            </a:ln>
                            <a:extLst>
                              <a:ext uri="{909E8E84-426E-40DD-AFC4-6F175D3DCCD1}">
                                <a14:hiddenFill xmlns:a14="http://schemas.microsoft.com/office/drawing/2010/main">
                                  <a:noFill/>
                                </a14:hiddenFill>
                              </a:ext>
                            </a:extLst>
                          </wps:spPr>
                          <wps:bodyPr/>
                        </wps:wsp>
                        <wps:wsp>
                          <wps:cNvPr id="441" name="Rectangle 95"/>
                          <wps:cNvSpPr>
                            <a:spLocks noChangeArrowheads="1"/>
                          </wps:cNvSpPr>
                          <wps:spPr bwMode="auto">
                            <a:xfrm>
                              <a:off x="2236206" y="3458423"/>
                              <a:ext cx="1954702" cy="538251"/>
                            </a:xfrm>
                            <a:prstGeom prst="rect">
                              <a:avLst/>
                            </a:prstGeom>
                            <a:solidFill>
                              <a:srgbClr val="FFFFFF"/>
                            </a:solidFill>
                            <a:ln w="22225">
                              <a:solidFill>
                                <a:srgbClr val="0070C0"/>
                              </a:solidFill>
                              <a:miter lim="800000"/>
                              <a:headEnd/>
                              <a:tailEnd/>
                            </a:ln>
                          </wps:spPr>
                          <wps:txbx>
                            <w:txbxContent>
                              <w:p w:rsidR="0045171B" w:rsidRPr="00035BB0" w:rsidRDefault="0045171B" w:rsidP="00711FE2">
                                <w:pPr>
                                  <w:spacing w:before="120" w:line="240" w:lineRule="atLeast"/>
                                  <w:jc w:val="center"/>
                                  <w:rPr>
                                    <w:rFonts w:cs="Arial"/>
                                    <w:color w:val="000000" w:themeColor="text1"/>
                                    <w:sz w:val="22"/>
                                  </w:rPr>
                                </w:pPr>
                                <w:r w:rsidRPr="00035BB0">
                                  <w:rPr>
                                    <w:rFonts w:cs="Arial"/>
                                    <w:color w:val="000000" w:themeColor="text1"/>
                                    <w:sz w:val="22"/>
                                  </w:rPr>
                                  <w:t>Восприятие протекает</w:t>
                                </w:r>
                                <w:r w:rsidRPr="00035BB0">
                                  <w:rPr>
                                    <w:rFonts w:cs="Arial"/>
                                    <w:b/>
                                    <w:bCs/>
                                    <w:i/>
                                    <w:iCs/>
                                    <w:color w:val="000000" w:themeColor="text1"/>
                                    <w:sz w:val="22"/>
                                  </w:rPr>
                                  <w:br/>
                                </w:r>
                                <w:r w:rsidRPr="00035BB0">
                                  <w:rPr>
                                    <w:rFonts w:cs="Arial"/>
                                    <w:b/>
                                    <w:bCs/>
                                    <w:i/>
                                    <w:iCs/>
                                    <w:color w:val="000000" w:themeColor="text1"/>
                                    <w:spacing w:val="40"/>
                                    <w:sz w:val="28"/>
                                    <w:szCs w:val="28"/>
                                  </w:rPr>
                                  <w:t>быстро</w:t>
                                </w:r>
                              </w:p>
                            </w:txbxContent>
                          </wps:txbx>
                          <wps:bodyPr rot="0" vert="horz" wrap="square" lIns="0" tIns="0" rIns="0" bIns="0" anchor="t" anchorCtr="0" upright="1">
                            <a:noAutofit/>
                          </wps:bodyPr>
                        </wps:wsp>
                        <wps:wsp>
                          <wps:cNvPr id="442" name="Rectangle 96"/>
                          <wps:cNvSpPr>
                            <a:spLocks noChangeArrowheads="1"/>
                          </wps:cNvSpPr>
                          <wps:spPr bwMode="auto">
                            <a:xfrm>
                              <a:off x="0" y="3458423"/>
                              <a:ext cx="1954702" cy="538251"/>
                            </a:xfrm>
                            <a:prstGeom prst="rect">
                              <a:avLst/>
                            </a:prstGeom>
                            <a:solidFill>
                              <a:srgbClr val="FFFFFF"/>
                            </a:solidFill>
                            <a:ln w="22225">
                              <a:solidFill>
                                <a:srgbClr val="0070C0"/>
                              </a:solidFill>
                              <a:miter lim="800000"/>
                              <a:headEnd/>
                              <a:tailEnd/>
                            </a:ln>
                          </wps:spPr>
                          <wps:txbx>
                            <w:txbxContent>
                              <w:p w:rsidR="0045171B" w:rsidRPr="00035BB0" w:rsidRDefault="0045171B" w:rsidP="00711FE2">
                                <w:pPr>
                                  <w:spacing w:before="120" w:line="240" w:lineRule="atLeast"/>
                                  <w:jc w:val="center"/>
                                  <w:rPr>
                                    <w:rFonts w:cs="Arial"/>
                                    <w:b/>
                                    <w:bCs/>
                                    <w:i/>
                                    <w:iCs/>
                                    <w:color w:val="000000" w:themeColor="text1"/>
                                    <w:sz w:val="22"/>
                                  </w:rPr>
                                </w:pPr>
                                <w:r w:rsidRPr="00035BB0">
                                  <w:rPr>
                                    <w:rFonts w:cs="Arial"/>
                                    <w:color w:val="000000" w:themeColor="text1"/>
                                    <w:sz w:val="22"/>
                                  </w:rPr>
                                  <w:t>Восприятие протекает</w:t>
                                </w:r>
                                <w:r w:rsidRPr="00035BB0">
                                  <w:rPr>
                                    <w:rFonts w:cs="Arial"/>
                                    <w:b/>
                                    <w:bCs/>
                                    <w:i/>
                                    <w:iCs/>
                                    <w:color w:val="000000" w:themeColor="text1"/>
                                    <w:sz w:val="22"/>
                                  </w:rPr>
                                  <w:br/>
                                </w:r>
                                <w:r w:rsidRPr="00035BB0">
                                  <w:rPr>
                                    <w:rFonts w:cs="Arial"/>
                                    <w:b/>
                                    <w:bCs/>
                                    <w:i/>
                                    <w:iCs/>
                                    <w:color w:val="000000" w:themeColor="text1"/>
                                    <w:spacing w:val="40"/>
                                    <w:sz w:val="28"/>
                                    <w:szCs w:val="28"/>
                                  </w:rPr>
                                  <w:t>медленно</w:t>
                                </w:r>
                              </w:p>
                            </w:txbxContent>
                          </wps:txbx>
                          <wps:bodyPr rot="0" vert="horz" wrap="square" lIns="0" tIns="0" rIns="0" bIns="0" anchor="t" anchorCtr="0" upright="1">
                            <a:noAutofit/>
                          </wps:bodyPr>
                        </wps:wsp>
                        <wps:wsp>
                          <wps:cNvPr id="450" name="Line 104"/>
                          <wps:cNvCnPr>
                            <a:cxnSpLocks noChangeShapeType="1"/>
                          </wps:cNvCnPr>
                          <wps:spPr bwMode="auto">
                            <a:xfrm>
                              <a:off x="3213981" y="3118918"/>
                              <a:ext cx="0" cy="340934"/>
                            </a:xfrm>
                            <a:prstGeom prst="line">
                              <a:avLst/>
                            </a:prstGeom>
                            <a:noFill/>
                            <a:ln w="15875">
                              <a:solidFill>
                                <a:srgbClr val="0070C0"/>
                              </a:solidFill>
                              <a:round/>
                              <a:headEnd/>
                              <a:tailEnd/>
                            </a:ln>
                            <a:extLst>
                              <a:ext uri="{909E8E84-426E-40DD-AFC4-6F175D3DCCD1}">
                                <a14:hiddenFill xmlns:a14="http://schemas.microsoft.com/office/drawing/2010/main">
                                  <a:noFill/>
                                </a14:hiddenFill>
                              </a:ext>
                            </a:extLst>
                          </wps:spPr>
                          <wps:bodyPr/>
                        </wps:wsp>
                        <wps:wsp>
                          <wps:cNvPr id="451" name="Line 105"/>
                          <wps:cNvCnPr>
                            <a:cxnSpLocks noChangeShapeType="1"/>
                          </wps:cNvCnPr>
                          <wps:spPr bwMode="auto">
                            <a:xfrm>
                              <a:off x="1394234" y="497940"/>
                              <a:ext cx="0" cy="340934"/>
                            </a:xfrm>
                            <a:prstGeom prst="line">
                              <a:avLst/>
                            </a:prstGeom>
                            <a:noFill/>
                            <a:ln w="15875">
                              <a:solidFill>
                                <a:srgbClr val="0070C0"/>
                              </a:solidFill>
                              <a:round/>
                              <a:headEnd/>
                              <a:tailEnd/>
                            </a:ln>
                            <a:extLst>
                              <a:ext uri="{909E8E84-426E-40DD-AFC4-6F175D3DCCD1}">
                                <a14:hiddenFill xmlns:a14="http://schemas.microsoft.com/office/drawing/2010/main">
                                  <a:noFill/>
                                </a14:hiddenFill>
                              </a:ext>
                            </a:extLst>
                          </wps:spPr>
                          <wps:bodyPr/>
                        </wps:wsp>
                        <wps:wsp>
                          <wps:cNvPr id="452" name="Line 106"/>
                          <wps:cNvCnPr>
                            <a:cxnSpLocks noChangeShapeType="1"/>
                          </wps:cNvCnPr>
                          <wps:spPr bwMode="auto">
                            <a:xfrm>
                              <a:off x="1969129" y="212756"/>
                              <a:ext cx="0" cy="224792"/>
                            </a:xfrm>
                            <a:prstGeom prst="line">
                              <a:avLst/>
                            </a:prstGeom>
                            <a:noFill/>
                            <a:ln w="15875">
                              <a:solidFill>
                                <a:srgbClr val="0070C0"/>
                              </a:solidFill>
                              <a:round/>
                              <a:headEnd/>
                              <a:tailEnd/>
                            </a:ln>
                            <a:extLst>
                              <a:ext uri="{909E8E84-426E-40DD-AFC4-6F175D3DCCD1}">
                                <a14:hiddenFill xmlns:a14="http://schemas.microsoft.com/office/drawing/2010/main">
                                  <a:noFill/>
                                </a14:hiddenFill>
                              </a:ext>
                            </a:extLst>
                          </wps:spPr>
                          <wps:bodyPr/>
                        </wps:wsp>
                        <wps:wsp>
                          <wps:cNvPr id="342" name="Line 105"/>
                          <wps:cNvCnPr>
                            <a:cxnSpLocks noChangeShapeType="1"/>
                          </wps:cNvCnPr>
                          <wps:spPr bwMode="auto">
                            <a:xfrm>
                              <a:off x="2763294" y="497940"/>
                              <a:ext cx="0" cy="340934"/>
                            </a:xfrm>
                            <a:prstGeom prst="line">
                              <a:avLst/>
                            </a:prstGeom>
                            <a:noFill/>
                            <a:ln w="15875">
                              <a:solidFill>
                                <a:srgbClr val="0070C0"/>
                              </a:solidFill>
                              <a:round/>
                              <a:headEnd/>
                              <a:tailEnd/>
                            </a:ln>
                            <a:extLst>
                              <a:ext uri="{909E8E84-426E-40DD-AFC4-6F175D3DCCD1}">
                                <a14:hiddenFill xmlns:a14="http://schemas.microsoft.com/office/drawing/2010/main">
                                  <a:noFill/>
                                </a14:hiddenFill>
                              </a:ext>
                            </a:extLst>
                          </wps:spPr>
                          <wps:bodyPr/>
                        </wps:wsp>
                        <wps:wsp>
                          <wps:cNvPr id="435" name="Rectangle 89"/>
                          <wps:cNvSpPr>
                            <a:spLocks noChangeArrowheads="1"/>
                          </wps:cNvSpPr>
                          <wps:spPr bwMode="auto">
                            <a:xfrm>
                              <a:off x="873660" y="0"/>
                              <a:ext cx="2438548" cy="506197"/>
                            </a:xfrm>
                            <a:prstGeom prst="rect">
                              <a:avLst/>
                            </a:prstGeom>
                            <a:solidFill>
                              <a:srgbClr val="FFFFFF"/>
                            </a:solidFill>
                            <a:ln w="22225">
                              <a:solidFill>
                                <a:srgbClr val="0070C0"/>
                              </a:solidFill>
                              <a:miter lim="800000"/>
                              <a:headEnd/>
                              <a:tailEnd/>
                            </a:ln>
                          </wps:spPr>
                          <wps:txbx>
                            <w:txbxContent>
                              <w:p w:rsidR="0045171B" w:rsidRPr="00035BB0" w:rsidRDefault="0045171B" w:rsidP="00711FE2">
                                <w:pPr>
                                  <w:spacing w:before="120"/>
                                  <w:jc w:val="center"/>
                                  <w:rPr>
                                    <w:rFonts w:cs="Arial"/>
                                    <w:color w:val="000000" w:themeColor="text1"/>
                                    <w:sz w:val="22"/>
                                  </w:rPr>
                                </w:pPr>
                                <w:r w:rsidRPr="00035BB0">
                                  <w:rPr>
                                    <w:rFonts w:cs="Arial"/>
                                    <w:color w:val="000000" w:themeColor="text1"/>
                                    <w:sz w:val="22"/>
                                  </w:rPr>
                                  <w:t>Зрительное восприятие</w:t>
                                </w:r>
                                <w:r w:rsidRPr="00035BB0">
                                  <w:rPr>
                                    <w:rFonts w:cs="Arial"/>
                                    <w:color w:val="000000" w:themeColor="text1"/>
                                    <w:sz w:val="22"/>
                                  </w:rPr>
                                  <w:br/>
                                  <w:t xml:space="preserve"> учебного материала</w:t>
                                </w:r>
                              </w:p>
                            </w:txbxContent>
                          </wps:txbx>
                          <wps:bodyPr rot="0" vert="horz" wrap="square" lIns="0" tIns="0" rIns="0" bIns="0" anchor="t" anchorCtr="0" upright="1">
                            <a:noAutofit/>
                          </wps:bodyPr>
                        </wps:wsp>
                      </wpg:grpSp>
                    </wpg:wgp>
                  </a:graphicData>
                </a:graphic>
              </wp:anchor>
            </w:drawing>
          </mc:Choice>
          <mc:Fallback>
            <w:pict>
              <v:group id="Группа 10" o:spid="_x0000_s2844" style="position:absolute;margin-left:55.65pt;margin-top:5.3pt;width:367.65pt;height:367.1pt;z-index:251262976;mso-position-horizontal-relative:text;mso-position-vertical-relative:text" coordsize="46692,46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">
                <v:rect id="Rectangle 88" o:spid="_x0000_s2845" style="position:absolute;width:46692;height:46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" fillcolor="#8fdaff" stroked="f" strokeweight="4.5pt"/>
                <v:group id="Группа 8" o:spid="_x0000_s2846" style="position:absolute;left:2431;top:3382;width:41909;height:39967" coordsize="41909,39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rect id="Rectangle 90" o:spid="_x0000_s2847" style="position:absolute;top:8374;width:19547;height:5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" strokecolor="#0070c0" strokeweight="1.75pt">
                    <v:textbox inset="0,0,0,0">
                      <w:txbxContent>
                        <w:p w:rsidR="0045171B" w:rsidRPr="00035BB0" w:rsidRDefault="0045171B" w:rsidP="00711FE2">
                          <w:pPr>
                            <w:spacing w:before="120"/>
                            <w:jc w:val="center"/>
                            <w:rPr>
                              <w:rFonts w:cs="Arial"/>
                              <w:color w:val="000000" w:themeColor="text1"/>
                              <w:sz w:val="22"/>
                            </w:rPr>
                          </w:pPr>
                          <w:proofErr w:type="spellStart"/>
                          <w:r w:rsidRPr="00035BB0">
                            <w:rPr>
                              <w:rFonts w:cs="Arial"/>
                              <w:color w:val="000000" w:themeColor="text1"/>
                              <w:sz w:val="22"/>
                            </w:rPr>
                            <w:t>Сукцессивное</w:t>
                          </w:r>
                          <w:proofErr w:type="spellEnd"/>
                          <w:r w:rsidRPr="00035BB0">
                            <w:rPr>
                              <w:rFonts w:cs="Arial"/>
                              <w:color w:val="000000" w:themeColor="text1"/>
                              <w:sz w:val="22"/>
                            </w:rPr>
                            <w:br/>
                            <w:t>восприятие</w:t>
                          </w:r>
                        </w:p>
                      </w:txbxContent>
                    </v:textbox>
                  </v:rect>
                  <v:rect id="Rectangle 92" o:spid="_x0000_s2848" style="position:absolute;left:22362;top:8374;width:19547;height:5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" strokecolor="#0070c0" strokeweight="1.75pt">
                    <v:textbox inset="0,0,0,0">
                      <w:txbxContent>
                        <w:p w:rsidR="0045171B" w:rsidRPr="00035BB0" w:rsidRDefault="0045171B" w:rsidP="00711FE2">
                          <w:pPr>
                            <w:spacing w:before="120"/>
                            <w:jc w:val="center"/>
                            <w:rPr>
                              <w:rFonts w:cs="Arial"/>
                              <w:color w:val="000000" w:themeColor="text1"/>
                              <w:sz w:val="22"/>
                            </w:rPr>
                          </w:pPr>
                          <w:r w:rsidRPr="00035BB0">
                            <w:rPr>
                              <w:rFonts w:cs="Arial"/>
                              <w:color w:val="000000" w:themeColor="text1"/>
                              <w:sz w:val="22"/>
                            </w:rPr>
                            <w:t>Симультанное</w:t>
                          </w:r>
                          <w:r w:rsidRPr="00035BB0">
                            <w:rPr>
                              <w:rFonts w:cs="Arial"/>
                              <w:color w:val="000000" w:themeColor="text1"/>
                              <w:sz w:val="22"/>
                            </w:rPr>
                            <w:br/>
                            <w:t>восприятие</w:t>
                          </w:r>
                        </w:p>
                        <w:p w:rsidR="0045171B" w:rsidRPr="00035BB0" w:rsidRDefault="0045171B" w:rsidP="00711FE2">
                          <w:pPr>
                            <w:spacing w:before="120" w:line="200" w:lineRule="exact"/>
                            <w:jc w:val="center"/>
                            <w:rPr>
                              <w:rFonts w:cs="Arial"/>
                              <w:color w:val="000000" w:themeColor="text1"/>
                              <w:sz w:val="22"/>
                            </w:rPr>
                          </w:pPr>
                        </w:p>
                      </w:txbxContent>
                    </v:textbox>
                  </v:rect>
                  <v:rect id="Rectangle 93" o:spid="_x0000_s2849" style="position:absolute;left:22362;top:17156;width:19547;height:5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" strokecolor="#0070c0" strokeweight="1.75pt">
                    <v:textbox inset="0,0,0,0">
                      <w:txbxContent>
                        <w:p w:rsidR="0045171B" w:rsidRPr="00035BB0" w:rsidRDefault="0045171B" w:rsidP="00711FE2">
                          <w:pPr>
                            <w:spacing w:before="120"/>
                            <w:jc w:val="center"/>
                            <w:rPr>
                              <w:rFonts w:cs="Arial"/>
                              <w:color w:val="000000" w:themeColor="text1"/>
                              <w:sz w:val="22"/>
                            </w:rPr>
                          </w:pPr>
                          <w:r w:rsidRPr="00035BB0">
                            <w:rPr>
                              <w:rFonts w:cs="Arial"/>
                              <w:color w:val="000000" w:themeColor="text1"/>
                              <w:sz w:val="22"/>
                            </w:rPr>
                            <w:t>Осуществляется</w:t>
                          </w:r>
                          <w:r w:rsidRPr="00035BB0">
                            <w:rPr>
                              <w:rFonts w:cs="Arial"/>
                              <w:color w:val="000000" w:themeColor="text1"/>
                              <w:sz w:val="22"/>
                            </w:rPr>
                            <w:br/>
                            <w:t>периферийным зрением</w:t>
                          </w:r>
                        </w:p>
                      </w:txbxContent>
                    </v:textbox>
                  </v:rect>
                  <v:rect id="Rectangle 94" o:spid="_x0000_s2850" style="position:absolute;left:22362;top:25892;width:19547;height:5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" strokecolor="#0070c0" strokeweight="1.75pt">
                    <v:textbox inset="0,0,0,0">
                      <w:txbxContent>
                        <w:p w:rsidR="0045171B" w:rsidRPr="00035BB0" w:rsidRDefault="0045171B" w:rsidP="00711FE2">
                          <w:pPr>
                            <w:spacing w:before="120" w:line="200" w:lineRule="exact"/>
                            <w:jc w:val="center"/>
                            <w:rPr>
                              <w:rFonts w:cs="Arial"/>
                              <w:color w:val="000000" w:themeColor="text1"/>
                              <w:sz w:val="22"/>
                            </w:rPr>
                          </w:pPr>
                          <w:r w:rsidRPr="00035BB0">
                            <w:rPr>
                              <w:rFonts w:cs="Arial"/>
                              <w:color w:val="000000" w:themeColor="text1"/>
                              <w:sz w:val="22"/>
                            </w:rPr>
                            <w:t>Используется при восприятии схем, чертежей, карт, рисунков, графиков</w:t>
                          </w:r>
                        </w:p>
                      </w:txbxContent>
                    </v:textbox>
                  </v:rect>
                  <v:line id="Line 99" o:spid="_x0000_s2851" style="position:absolute;visibility:visible;mso-wrap-style:square" from="9823,13806" to="9823,17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" strokecolor="#0070c0" strokeweight="1.25pt"/>
                  <v:line id="Line 100" o:spid="_x0000_s2852" style="position:absolute;visibility:visible;mso-wrap-style:square" from="32139,13806" to="32139,17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" strokecolor="#0070c0" strokeweight="1.25pt"/>
                  <v:rect id="Rectangle 98" o:spid="_x0000_s2853" style="position:absolute;top:17156;width:19547;height:5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" strokecolor="#0070c0" strokeweight="1.75pt">
                    <v:textbox inset="0,0,0,0">
                      <w:txbxContent>
                        <w:p w:rsidR="0045171B" w:rsidRPr="00035BB0" w:rsidRDefault="0045171B" w:rsidP="00711FE2">
                          <w:pPr>
                            <w:spacing w:before="120"/>
                            <w:jc w:val="center"/>
                            <w:rPr>
                              <w:rFonts w:cs="Arial"/>
                              <w:color w:val="000000" w:themeColor="text1"/>
                              <w:sz w:val="22"/>
                            </w:rPr>
                          </w:pPr>
                          <w:r w:rsidRPr="00035BB0">
                            <w:rPr>
                              <w:rFonts w:cs="Arial"/>
                              <w:color w:val="000000" w:themeColor="text1"/>
                              <w:sz w:val="22"/>
                            </w:rPr>
                            <w:t>Осуществляется</w:t>
                          </w:r>
                          <w:r w:rsidRPr="00035BB0">
                            <w:rPr>
                              <w:rFonts w:cs="Arial"/>
                              <w:color w:val="000000" w:themeColor="text1"/>
                              <w:sz w:val="22"/>
                            </w:rPr>
                            <w:br/>
                            <w:t>центральным зрением</w:t>
                          </w:r>
                        </w:p>
                      </w:txbxContent>
                    </v:textbox>
                  </v:rect>
                  <v:line id="Line 101" o:spid="_x0000_s2854" style="position:absolute;visibility:visible;mso-wrap-style:square" from="9823,22452" to="9823,25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" strokecolor="#0070c0" strokeweight="1.25pt"/>
                  <v:line id="Line 102" o:spid="_x0000_s2855" style="position:absolute;visibility:visible;mso-wrap-style:square" from="32139,22543" to="32139,25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" strokecolor="#0070c0" strokeweight="1.25pt"/>
                  <v:rect id="Rectangle 97" o:spid="_x0000_s2856" style="position:absolute;top:25892;width:19547;height:5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" strokecolor="#0070c0" strokeweight="1.75pt">
                    <v:textbox inset="0,0,0,0">
                      <w:txbxContent>
                        <w:p w:rsidR="0045171B" w:rsidRPr="00035BB0" w:rsidRDefault="0045171B" w:rsidP="00711FE2">
                          <w:pPr>
                            <w:spacing w:before="120"/>
                            <w:jc w:val="center"/>
                            <w:rPr>
                              <w:rFonts w:cs="Arial"/>
                              <w:color w:val="000000" w:themeColor="text1"/>
                              <w:sz w:val="22"/>
                            </w:rPr>
                          </w:pPr>
                          <w:r w:rsidRPr="00035BB0">
                            <w:rPr>
                              <w:rFonts w:cs="Arial"/>
                              <w:color w:val="000000" w:themeColor="text1"/>
                              <w:sz w:val="22"/>
                            </w:rPr>
                            <w:t>Используется при чтении</w:t>
                          </w:r>
                          <w:r w:rsidRPr="00035BB0">
                            <w:rPr>
                              <w:rFonts w:cs="Arial"/>
                              <w:color w:val="000000" w:themeColor="text1"/>
                              <w:sz w:val="22"/>
                            </w:rPr>
                            <w:br/>
                            <w:t>словесного текста</w:t>
                          </w:r>
                        </w:p>
                      </w:txbxContent>
                    </v:textbox>
                  </v:rect>
                  <v:line id="Line 103" o:spid="_x0000_s2857" style="position:absolute;visibility:visible;mso-wrap-style:square" from="9823,31189" to="9823,3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" strokecolor="#0070c0" strokeweight="1.25pt"/>
                  <v:rect id="Rectangle 95" o:spid="_x0000_s2858" style="position:absolute;left:22362;top:34584;width:19547;height:5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" strokecolor="#0070c0" strokeweight="1.75pt">
                    <v:textbox inset="0,0,0,0">
                      <w:txbxContent>
                        <w:p w:rsidR="0045171B" w:rsidRPr="00035BB0" w:rsidRDefault="0045171B" w:rsidP="00711FE2">
                          <w:pPr>
                            <w:spacing w:before="120" w:line="240" w:lineRule="atLeast"/>
                            <w:jc w:val="center"/>
                            <w:rPr>
                              <w:rFonts w:cs="Arial"/>
                              <w:color w:val="000000" w:themeColor="text1"/>
                              <w:sz w:val="22"/>
                            </w:rPr>
                          </w:pPr>
                          <w:r w:rsidRPr="00035BB0">
                            <w:rPr>
                              <w:rFonts w:cs="Arial"/>
                              <w:color w:val="000000" w:themeColor="text1"/>
                              <w:sz w:val="22"/>
                            </w:rPr>
                            <w:t>Восприятие протекает</w:t>
                          </w:r>
                          <w:r w:rsidRPr="00035BB0">
                            <w:rPr>
                              <w:rFonts w:cs="Arial"/>
                              <w:b/>
                              <w:bCs/>
                              <w:i/>
                              <w:iCs/>
                              <w:color w:val="000000" w:themeColor="text1"/>
                              <w:sz w:val="22"/>
                            </w:rPr>
                            <w:br/>
                          </w:r>
                          <w:r w:rsidRPr="00035BB0">
                            <w:rPr>
                              <w:rFonts w:cs="Arial"/>
                              <w:b/>
                              <w:bCs/>
                              <w:i/>
                              <w:iCs/>
                              <w:color w:val="000000" w:themeColor="text1"/>
                              <w:spacing w:val="40"/>
                              <w:sz w:val="28"/>
                              <w:szCs w:val="28"/>
                            </w:rPr>
                            <w:t>быстро</w:t>
                          </w:r>
                        </w:p>
                      </w:txbxContent>
                    </v:textbox>
                  </v:rect>
                  <v:rect id="Rectangle 96" o:spid="_x0000_s2859" style="position:absolute;top:34584;width:19547;height:5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" strokecolor="#0070c0" strokeweight="1.75pt">
                    <v:textbox inset="0,0,0,0">
                      <w:txbxContent>
                        <w:p w:rsidR="0045171B" w:rsidRPr="00035BB0" w:rsidRDefault="0045171B" w:rsidP="00711FE2">
                          <w:pPr>
                            <w:spacing w:before="120" w:line="240" w:lineRule="atLeast"/>
                            <w:jc w:val="center"/>
                            <w:rPr>
                              <w:rFonts w:cs="Arial"/>
                              <w:b/>
                              <w:bCs/>
                              <w:i/>
                              <w:iCs/>
                              <w:color w:val="000000" w:themeColor="text1"/>
                              <w:sz w:val="22"/>
                            </w:rPr>
                          </w:pPr>
                          <w:r w:rsidRPr="00035BB0">
                            <w:rPr>
                              <w:rFonts w:cs="Arial"/>
                              <w:color w:val="000000" w:themeColor="text1"/>
                              <w:sz w:val="22"/>
                            </w:rPr>
                            <w:t>Восприятие протекает</w:t>
                          </w:r>
                          <w:r w:rsidRPr="00035BB0">
                            <w:rPr>
                              <w:rFonts w:cs="Arial"/>
                              <w:b/>
                              <w:bCs/>
                              <w:i/>
                              <w:iCs/>
                              <w:color w:val="000000" w:themeColor="text1"/>
                              <w:sz w:val="22"/>
                            </w:rPr>
                            <w:br/>
                          </w:r>
                          <w:r w:rsidRPr="00035BB0">
                            <w:rPr>
                              <w:rFonts w:cs="Arial"/>
                              <w:b/>
                              <w:bCs/>
                              <w:i/>
                              <w:iCs/>
                              <w:color w:val="000000" w:themeColor="text1"/>
                              <w:spacing w:val="40"/>
                              <w:sz w:val="28"/>
                              <w:szCs w:val="28"/>
                            </w:rPr>
                            <w:t>медленно</w:t>
                          </w:r>
                        </w:p>
                      </w:txbxContent>
                    </v:textbox>
                  </v:rect>
                  <v:line id="Line 104" o:spid="_x0000_s2860" style="position:absolute;visibility:visible;mso-wrap-style:square" from="32139,31189" to="32139,3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" strokecolor="#0070c0" strokeweight="1.25pt"/>
                  <v:line id="Line 105" o:spid="_x0000_s2861" style="position:absolute;visibility:visible;mso-wrap-style:square" from="13942,4979" to="13942,8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" strokecolor="#0070c0" strokeweight="1.25pt"/>
                  <v:line id="Line 106" o:spid="_x0000_s2862" style="position:absolute;visibility:visible;mso-wrap-style:square" from="19691,2127" to="19691,4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" strokecolor="#0070c0" strokeweight="1.25pt"/>
                  <v:line id="Line 105" o:spid="_x0000_s2863" style="position:absolute;visibility:visible;mso-wrap-style:square" from="27632,4979" to="27632,8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" strokecolor="#0070c0" strokeweight="1.25pt"/>
                  <v:rect id="Rectangle 89" o:spid="_x0000_s2864" style="position:absolute;left:8736;width:24386;height:5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" strokecolor="#0070c0" strokeweight="1.75pt">
                    <v:textbox inset="0,0,0,0">
                      <w:txbxContent>
                        <w:p w:rsidR="0045171B" w:rsidRPr="00035BB0" w:rsidRDefault="0045171B" w:rsidP="00711FE2">
                          <w:pPr>
                            <w:spacing w:before="120"/>
                            <w:jc w:val="center"/>
                            <w:rPr>
                              <w:rFonts w:cs="Arial"/>
                              <w:color w:val="000000" w:themeColor="text1"/>
                              <w:sz w:val="22"/>
                            </w:rPr>
                          </w:pPr>
                          <w:r w:rsidRPr="00035BB0">
                            <w:rPr>
                              <w:rFonts w:cs="Arial"/>
                              <w:color w:val="000000" w:themeColor="text1"/>
                              <w:sz w:val="22"/>
                            </w:rPr>
                            <w:t>Зрительное восприятие</w:t>
                          </w:r>
                          <w:r w:rsidRPr="00035BB0">
                            <w:rPr>
                              <w:rFonts w:cs="Arial"/>
                              <w:color w:val="000000" w:themeColor="text1"/>
                              <w:sz w:val="22"/>
                            </w:rPr>
                            <w:br/>
                            <w:t xml:space="preserve"> учебного материала</w:t>
                          </w:r>
                        </w:p>
                      </w:txbxContent>
                    </v:textbox>
                  </v:rect>
                </v:group>
              </v:group>
            </w:pict>
          </mc:Fallback>
        </mc:AlternateContent>
      </w:r>
    </w:p>
    <w:p w:rsidR="00711FE2" w:rsidRPr="00711FE2" w:rsidRDefault="00711FE2" w:rsidP="00711FE2"/>
    <w:p w:rsidR="00711FE2" w:rsidRPr="00711FE2" w:rsidRDefault="00711FE2" w:rsidP="00711FE2"/>
    <w:p w:rsidR="00711FE2" w:rsidRPr="00711FE2" w:rsidRDefault="00711FE2" w:rsidP="00711FE2"/>
    <w:p w:rsidR="00711FE2" w:rsidRPr="00711FE2" w:rsidRDefault="00711FE2" w:rsidP="00711FE2"/>
    <w:p w:rsidR="00711FE2" w:rsidRPr="00711FE2" w:rsidRDefault="00711FE2" w:rsidP="00711FE2"/>
    <w:p w:rsidR="00711FE2" w:rsidRPr="00711FE2" w:rsidRDefault="00711FE2" w:rsidP="00711FE2"/>
    <w:p w:rsidR="00711FE2" w:rsidRDefault="00711FE2" w:rsidP="00711FE2"/>
    <w:p w:rsidR="00591612" w:rsidRDefault="00591612" w:rsidP="00711FE2"/>
    <w:p w:rsidR="00591612" w:rsidRDefault="00591612" w:rsidP="00711FE2"/>
    <w:p w:rsidR="00591612" w:rsidRDefault="00591612" w:rsidP="00711FE2"/>
    <w:p w:rsidR="00591612" w:rsidRDefault="00591612" w:rsidP="00711FE2"/>
    <w:p w:rsidR="00591612" w:rsidRDefault="00591612" w:rsidP="00711FE2"/>
    <w:p w:rsidR="00591612" w:rsidRDefault="00591612" w:rsidP="00711FE2"/>
    <w:p w:rsidR="00591612" w:rsidRDefault="00591612" w:rsidP="00711FE2"/>
    <w:p w:rsidR="00591612" w:rsidRDefault="00591612" w:rsidP="00711FE2"/>
    <w:p w:rsidR="00591612" w:rsidRDefault="00591612" w:rsidP="00711FE2"/>
    <w:p w:rsidR="00591612" w:rsidRPr="00711FE2" w:rsidRDefault="00591612" w:rsidP="00711FE2"/>
    <w:p w:rsidR="00711FE2" w:rsidRPr="00711FE2" w:rsidRDefault="00711FE2" w:rsidP="00711FE2"/>
    <w:p w:rsidR="00711FE2" w:rsidRPr="00711FE2" w:rsidRDefault="00711FE2" w:rsidP="00711FE2"/>
    <w:p w:rsidR="00711FE2" w:rsidRPr="00711FE2" w:rsidRDefault="00711FE2" w:rsidP="00711FE2"/>
    <w:p w:rsidR="00711FE2" w:rsidRPr="00711FE2" w:rsidRDefault="00711FE2" w:rsidP="00711FE2"/>
    <w:p w:rsidR="00711FE2" w:rsidRPr="00711FE2" w:rsidRDefault="00711FE2" w:rsidP="00711FE2"/>
    <w:p w:rsidR="00711FE2" w:rsidRPr="00711FE2" w:rsidRDefault="00711FE2" w:rsidP="00711FE2"/>
    <w:p w:rsidR="00711FE2" w:rsidRPr="00711FE2" w:rsidRDefault="00711FE2" w:rsidP="00711FE2"/>
    <w:p w:rsidR="00711FE2" w:rsidRPr="00711FE2" w:rsidRDefault="00711FE2" w:rsidP="00711FE2"/>
    <w:p w:rsidR="00EB4572" w:rsidRDefault="00EB4572" w:rsidP="00EB4572">
      <w:pPr>
        <w:spacing w:before="480"/>
        <w:jc w:val="center"/>
        <w:rPr>
          <w:sz w:val="20"/>
          <w:szCs w:val="20"/>
        </w:rPr>
      </w:pPr>
      <w:r w:rsidRPr="00EB4572">
        <w:rPr>
          <w:b/>
          <w:sz w:val="20"/>
          <w:szCs w:val="20"/>
        </w:rPr>
        <w:t>Рис. 97.</w:t>
      </w:r>
      <w:r w:rsidRPr="00EB4572">
        <w:rPr>
          <w:sz w:val="20"/>
          <w:szCs w:val="20"/>
        </w:rPr>
        <w:t xml:space="preserve"> Особенности зрительного восприятия при чтении</w:t>
      </w:r>
      <w:r w:rsidRPr="00EB4572">
        <w:rPr>
          <w:sz w:val="20"/>
          <w:szCs w:val="20"/>
        </w:rPr>
        <w:br/>
        <w:t>учебной литературы</w:t>
      </w:r>
    </w:p>
    <w:p w:rsidR="00105F9E" w:rsidRPr="00711FE2" w:rsidRDefault="00105F9E" w:rsidP="00105F9E">
      <w:pPr>
        <w:pStyle w:val="a4"/>
      </w:pPr>
      <w:r w:rsidRPr="00711FE2">
        <w:lastRenderedPageBreak/>
        <w:t>Все сказанное позволя</w:t>
      </w:r>
      <w:r w:rsidR="00633F1A">
        <w:t>ет высказать обобщающую догадку.</w:t>
      </w:r>
      <w:r w:rsidRPr="00711FE2">
        <w:t xml:space="preserve"> </w:t>
      </w:r>
      <w:r w:rsidR="00863030" w:rsidRPr="00095A7C">
        <w:rPr>
          <w:iCs/>
        </w:rPr>
        <w:t xml:space="preserve">Если </w:t>
      </w:r>
      <w:r w:rsidRPr="00095A7C">
        <w:rPr>
          <w:iCs/>
        </w:rPr>
        <w:t>одну и ту же информацию можно представить и в текстовой, и в графической форме, последняя (при выполнении определенных условий) обеспечивает</w:t>
      </w:r>
      <w:r w:rsidRPr="00711FE2">
        <w:rPr>
          <w:i/>
          <w:iCs/>
        </w:rPr>
        <w:t xml:space="preserve"> более высокую скорость понимания</w:t>
      </w:r>
      <w:r w:rsidRPr="00711FE2">
        <w:t>.</w:t>
      </w:r>
    </w:p>
    <w:p w:rsidR="00105F9E" w:rsidRDefault="00105F9E" w:rsidP="00105F9E">
      <w:pPr>
        <w:pStyle w:val="a4"/>
      </w:pPr>
      <w:r w:rsidRPr="00711FE2">
        <w:t xml:space="preserve">За счет чего? За счет того, что преимущественно </w:t>
      </w:r>
      <w:proofErr w:type="spellStart"/>
      <w:r w:rsidRPr="00711FE2">
        <w:t>сукцессивный</w:t>
      </w:r>
      <w:proofErr w:type="spellEnd"/>
      <w:r w:rsidRPr="00711FE2">
        <w:t xml:space="preserve"> режим чтения текста заменяется на преимущественно симультанный режим восприятия изображений</w:t>
      </w:r>
      <w:sdt>
        <w:sdtPr>
          <w:id w:val="-1090618820"/>
          <w:citation/>
        </w:sdtPr>
        <w:sdtContent>
          <w:r>
            <w:fldChar w:fldCharType="begin"/>
          </w:r>
          <w:r>
            <w:instrText xml:space="preserve">CITATION Пар44 \l 1049 </w:instrText>
          </w:r>
          <w:r>
            <w:fldChar w:fldCharType="separate"/>
          </w:r>
          <w:r w:rsidR="00801DA1">
            <w:rPr>
              <w:noProof/>
            </w:rPr>
            <w:t xml:space="preserve"> </w:t>
          </w:r>
          <w:r w:rsidR="00801DA1" w:rsidRPr="00801DA1">
            <w:rPr>
              <w:noProof/>
            </w:rPr>
            <w:t>[106]</w:t>
          </w:r>
          <w:r>
            <w:fldChar w:fldCharType="end"/>
          </w:r>
        </w:sdtContent>
      </w:sdt>
      <w:r w:rsidRPr="00711FE2">
        <w:t>.</w:t>
      </w:r>
    </w:p>
    <w:p w:rsidR="00711FE2" w:rsidRPr="00711FE2" w:rsidRDefault="00711FE2" w:rsidP="00BB6D1E">
      <w:pPr>
        <w:pStyle w:val="a6"/>
      </w:pPr>
      <w:r w:rsidRPr="00711FE2">
        <w:t>диктатура текста</w:t>
      </w:r>
      <w:r w:rsidR="00F458F2">
        <w:br/>
        <w:t xml:space="preserve">и случай </w:t>
      </w:r>
      <w:r w:rsidR="00095A7C">
        <w:t>в кабинке</w:t>
      </w:r>
    </w:p>
    <w:p w:rsidR="00711FE2" w:rsidRPr="00711FE2" w:rsidRDefault="00711FE2" w:rsidP="00BB6D1E">
      <w:pPr>
        <w:pStyle w:val="a4"/>
      </w:pPr>
      <w:r w:rsidRPr="00711FE2">
        <w:t xml:space="preserve">Сегодня в большинстве учебников почти безраздельно господствует словесный текст. Это плохо, потому что сложный учебный текст мы читаем не быстро (как хотелось бы), а, наоборот, </w:t>
      </w:r>
      <w:r w:rsidRPr="00711FE2">
        <w:rPr>
          <w:i/>
          <w:iCs/>
        </w:rPr>
        <w:t>крайне медленно</w:t>
      </w:r>
      <w:r w:rsidRPr="00711FE2">
        <w:t xml:space="preserve">. Всему виной линейная структура текста. Ведь текст — это убегающая в бесконечность унылая и однообразная вереница мелких значков. </w:t>
      </w:r>
      <w:r w:rsidR="00C92C13">
        <w:t>Она</w:t>
      </w:r>
      <w:r w:rsidRPr="00711FE2">
        <w:t xml:space="preserve"> буквально навязывает читателю последовательный и</w:t>
      </w:r>
      <w:r w:rsidRPr="00711FE2">
        <w:rPr>
          <w:i/>
          <w:iCs/>
        </w:rPr>
        <w:t xml:space="preserve"> </w:t>
      </w:r>
      <w:r w:rsidRPr="00095A7C">
        <w:rPr>
          <w:iCs/>
        </w:rPr>
        <w:t>медленный</w:t>
      </w:r>
      <w:r w:rsidRPr="00711FE2">
        <w:rPr>
          <w:i/>
          <w:iCs/>
        </w:rPr>
        <w:t xml:space="preserve"> </w:t>
      </w:r>
      <w:r w:rsidRPr="00711FE2">
        <w:t xml:space="preserve">режим чтения. Конструкция текста такова, что мы просто вынуждены читать строку за строкой, абзац за абзацем, страницу за страницей. </w:t>
      </w:r>
    </w:p>
    <w:p w:rsidR="00711FE2" w:rsidRDefault="00711FE2" w:rsidP="00BB6D1E">
      <w:pPr>
        <w:pStyle w:val="a4"/>
      </w:pPr>
      <w:r w:rsidRPr="00711FE2">
        <w:t>Продираясь сквозь дремуч</w:t>
      </w:r>
      <w:r w:rsidR="00C92C13">
        <w:t>ую чащу</w:t>
      </w:r>
      <w:r w:rsidRPr="00711FE2">
        <w:t xml:space="preserve"> многокилометрового текста, студенты с огромным трудом, ценою титанических усилий, теряя драгоценное здоровье, годами постигают сокровенную суть сложнейших изучаемых во</w:t>
      </w:r>
      <w:r w:rsidR="009F292B">
        <w:t xml:space="preserve">просов. Вспомним хотя бы такие </w:t>
      </w:r>
      <w:r w:rsidRPr="00711FE2">
        <w:t xml:space="preserve">учебные дисциплины, как </w:t>
      </w:r>
      <w:r w:rsidR="001E1218">
        <w:t xml:space="preserve">уравнения математической физики </w:t>
      </w:r>
      <w:r w:rsidR="00352ED2">
        <w:t>или легендарный сопромат (</w:t>
      </w:r>
      <w:r w:rsidR="00352ED2" w:rsidRPr="00711FE2">
        <w:t xml:space="preserve">сдашь </w:t>
      </w:r>
      <w:r w:rsidR="00C92C13">
        <w:t>сопромат — можешь жениться</w:t>
      </w:r>
      <w:r w:rsidRPr="00711FE2">
        <w:t>), о которых среди студентов всегда ходила худая слава.</w:t>
      </w:r>
    </w:p>
    <w:p w:rsidR="00352ED2" w:rsidRDefault="00352ED2" w:rsidP="00BB6D1E">
      <w:pPr>
        <w:pStyle w:val="a4"/>
      </w:pPr>
      <w:r>
        <w:t>Помнится, на мехмате МГУ в кабинке туалета несколько лет красовались написанные кровью сердца незабвенные с</w:t>
      </w:r>
      <w:r w:rsidR="0022179D">
        <w:t>троки</w:t>
      </w:r>
      <w:r>
        <w:t>:</w:t>
      </w:r>
    </w:p>
    <w:p w:rsidR="00352ED2" w:rsidRDefault="00352ED2" w:rsidP="00352ED2">
      <w:pPr>
        <w:pStyle w:val="a4"/>
        <w:spacing w:before="120"/>
        <w:ind w:left="2835" w:firstLine="0"/>
        <w:jc w:val="left"/>
      </w:pPr>
      <w:r>
        <w:t xml:space="preserve">Я экзамен </w:t>
      </w:r>
      <w:proofErr w:type="spellStart"/>
      <w:r>
        <w:t>урматфиз</w:t>
      </w:r>
      <w:proofErr w:type="spellEnd"/>
    </w:p>
    <w:p w:rsidR="00352ED2" w:rsidRDefault="00352ED2" w:rsidP="00352ED2">
      <w:pPr>
        <w:pStyle w:val="a4"/>
        <w:ind w:left="2835" w:firstLine="0"/>
        <w:jc w:val="left"/>
      </w:pPr>
      <w:r>
        <w:t>Десять раз сдавал на бис.</w:t>
      </w:r>
    </w:p>
    <w:p w:rsidR="00352ED2" w:rsidRDefault="00352ED2" w:rsidP="00352ED2">
      <w:pPr>
        <w:pStyle w:val="a4"/>
        <w:ind w:left="2835" w:firstLine="0"/>
        <w:jc w:val="left"/>
      </w:pPr>
      <w:r>
        <w:t>И теперь вот мой девиз:</w:t>
      </w:r>
    </w:p>
    <w:p w:rsidR="00352ED2" w:rsidRPr="00711FE2" w:rsidRDefault="00352ED2" w:rsidP="00352ED2">
      <w:pPr>
        <w:pStyle w:val="a4"/>
        <w:spacing w:after="120"/>
        <w:ind w:left="2835" w:firstLine="0"/>
        <w:jc w:val="left"/>
      </w:pPr>
      <w:r>
        <w:t xml:space="preserve">Лучше вниз, чем </w:t>
      </w:r>
      <w:proofErr w:type="spellStart"/>
      <w:r>
        <w:t>урматфиз</w:t>
      </w:r>
      <w:proofErr w:type="spellEnd"/>
      <w:r>
        <w:t>!</w:t>
      </w:r>
    </w:p>
    <w:p w:rsidR="00711FE2" w:rsidRDefault="00711FE2" w:rsidP="00BB6D1E">
      <w:pPr>
        <w:pStyle w:val="a4"/>
      </w:pPr>
      <w:r w:rsidRPr="00711FE2">
        <w:t xml:space="preserve">Сегодня трудности учебы превышают все разумные пределы. </w:t>
      </w:r>
      <w:r w:rsidR="00C92C13" w:rsidRPr="00711FE2">
        <w:t xml:space="preserve">Трудности </w:t>
      </w:r>
      <w:r w:rsidRPr="00711FE2">
        <w:t xml:space="preserve">и ничем не оправданные мучения учащихся являются прямым следствием массового использования текстовых учебников. </w:t>
      </w:r>
      <w:r w:rsidR="00C92C13" w:rsidRPr="00711FE2">
        <w:t>Текстовое</w:t>
      </w:r>
      <w:r w:rsidRPr="00711FE2">
        <w:t xml:space="preserve"> строение учебников ущербно в принципе, потому что на тексте лежит позорное клеймо противоестественного </w:t>
      </w:r>
      <w:proofErr w:type="spellStart"/>
      <w:r w:rsidRPr="00711FE2">
        <w:t>сукцессивного</w:t>
      </w:r>
      <w:proofErr w:type="spellEnd"/>
      <w:r w:rsidRPr="00711FE2">
        <w:t xml:space="preserve"> восприятия.</w:t>
      </w:r>
    </w:p>
    <w:p w:rsidR="00DD7C0E" w:rsidRDefault="00DD7C0E" w:rsidP="00DD7C0E">
      <w:pPr>
        <w:pStyle w:val="a4"/>
      </w:pPr>
      <w:r>
        <w:rPr>
          <w:rFonts w:eastAsia="Times New Roman" w:cs="Arial"/>
          <w:noProof/>
          <w:color w:val="000000" w:themeColor="text1"/>
          <w:lang w:eastAsia="ru-RU"/>
        </w:rPr>
        <mc:AlternateContent>
          <mc:Choice Requires="wpg">
            <w:drawing>
              <wp:anchor distT="0" distB="0" distL="114300" distR="114300" simplePos="0" relativeHeight="251294720" behindDoc="0" locked="0" layoutInCell="1" allowOverlap="1" wp14:anchorId="0F43205D" wp14:editId="1D3D486F">
                <wp:simplePos x="0" y="0"/>
                <wp:positionH relativeFrom="margin">
                  <wp:posOffset>-2460</wp:posOffset>
                </wp:positionH>
                <wp:positionV relativeFrom="paragraph">
                  <wp:posOffset>144000</wp:posOffset>
                </wp:positionV>
                <wp:extent cx="6135370" cy="576000"/>
                <wp:effectExtent l="0" t="0" r="17780" b="14605"/>
                <wp:wrapNone/>
                <wp:docPr id="474" name="Группа 474"/>
                <wp:cNvGraphicFramePr/>
                <a:graphic xmlns:a="http://schemas.openxmlformats.org/drawingml/2006/main">
                  <a:graphicData uri="http://schemas.microsoft.com/office/word/2010/wordprocessingGroup">
                    <wpg:wgp>
                      <wpg:cNvGrpSpPr/>
                      <wpg:grpSpPr>
                        <a:xfrm>
                          <a:off x="0" y="0"/>
                          <a:ext cx="6135370" cy="576000"/>
                          <a:chOff x="0" y="431241"/>
                          <a:chExt cx="6135474" cy="576673"/>
                        </a:xfrm>
                      </wpg:grpSpPr>
                      <wps:wsp>
                        <wps:cNvPr id="475" name="Rectangle 731"/>
                        <wps:cNvSpPr>
                          <a:spLocks noChangeArrowheads="1"/>
                        </wps:cNvSpPr>
                        <wps:spPr bwMode="auto">
                          <a:xfrm>
                            <a:off x="1481559" y="431241"/>
                            <a:ext cx="4653915" cy="576673"/>
                          </a:xfrm>
                          <a:prstGeom prst="rect">
                            <a:avLst/>
                          </a:prstGeom>
                          <a:solidFill>
                            <a:srgbClr val="FFFF99"/>
                          </a:solidFill>
                          <a:ln w="19050">
                            <a:solidFill>
                              <a:srgbClr val="993300"/>
                            </a:solidFill>
                            <a:miter lim="800000"/>
                            <a:headEnd/>
                            <a:tailEnd/>
                          </a:ln>
                        </wps:spPr>
                        <wps:txbx>
                          <w:txbxContent>
                            <w:p w:rsidR="0045171B" w:rsidRPr="006E386A" w:rsidRDefault="0045171B" w:rsidP="00DD7C0E">
                              <w:pPr>
                                <w:pStyle w:val="a0"/>
                                <w:spacing w:before="80" w:after="0" w:line="240" w:lineRule="exact"/>
                                <w:ind w:left="284" w:right="284"/>
                                <w:jc w:val="both"/>
                                <w:rPr>
                                  <w:rFonts w:cs="Arial"/>
                                  <w:bCs/>
                                  <w:sz w:val="22"/>
                                </w:rPr>
                              </w:pPr>
                              <w:r>
                                <w:rPr>
                                  <w:rFonts w:cs="Arial"/>
                                  <w:bCs/>
                                  <w:sz w:val="22"/>
                                </w:rPr>
                                <w:t xml:space="preserve">Это </w:t>
                              </w:r>
                              <w:r w:rsidRPr="00DD7C0E">
                                <w:rPr>
                                  <w:rFonts w:cs="Arial"/>
                                  <w:bCs/>
                                  <w:sz w:val="22"/>
                                </w:rPr>
                                <w:t>одна из основных причин медленного обучения, непомерных интеллектуальных затрат, многочисленных неудобств и страданий, которые испытывают миллиарды учащихся</w:t>
                              </w:r>
                            </w:p>
                          </w:txbxContent>
                        </wps:txbx>
                        <wps:bodyPr rot="0" vert="horz" wrap="square" lIns="0" tIns="0" rIns="0" bIns="0" anchor="t" anchorCtr="0" upright="1">
                          <a:noAutofit/>
                        </wps:bodyPr>
                      </wps:wsp>
                      <wps:wsp>
                        <wps:cNvPr id="476" name="AutoShape 732"/>
                        <wps:cNvSpPr>
                          <a:spLocks noChangeArrowheads="1"/>
                        </wps:cNvSpPr>
                        <wps:spPr bwMode="auto">
                          <a:xfrm>
                            <a:off x="0" y="487973"/>
                            <a:ext cx="1319530" cy="46418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DD7C0E">
                              <w:pPr>
                                <w:spacing w:before="140" w:line="220" w:lineRule="exact"/>
                                <w:jc w:val="center"/>
                                <w:rPr>
                                  <w:rFonts w:cs="Arial"/>
                                  <w:sz w:val="22"/>
                                </w:rPr>
                              </w:pPr>
                              <w:proofErr w:type="spellStart"/>
                              <w:r w:rsidRPr="00DD7C0E">
                                <w:rPr>
                                  <w:rFonts w:cs="Arial"/>
                                  <w:sz w:val="22"/>
                                </w:rPr>
                                <w:t>Сукцессивное</w:t>
                              </w:r>
                              <w:proofErr w:type="spellEnd"/>
                              <w:r w:rsidRPr="00DD7C0E">
                                <w:rPr>
                                  <w:rFonts w:cs="Arial"/>
                                  <w:sz w:val="22"/>
                                </w:rPr>
                                <w:t xml:space="preserve"> восприятие</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0F43205D" id="Группа 474" o:spid="_x0000_s2865" style="position:absolute;left:0;text-align:left;margin-left:-.2pt;margin-top:11.35pt;width:483.1pt;height:45.35pt;z-index:251294720;mso-position-horizontal-relative:margin;mso-position-vertical-relative:text;mso-height-relative:margin" coordorigin=",4312" coordsize="61354,5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">
                <v:rect id="_x0000_s2866" style="position:absolute;left:14815;top:4312;width:46539;height:5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" fillcolor="#ff9" strokecolor="#930" strokeweight="1.5pt">
                  <v:textbox inset="0,0,0,0">
                    <w:txbxContent>
                      <w:p w:rsidR="0045171B" w:rsidRPr="006E386A" w:rsidRDefault="0045171B" w:rsidP="00DD7C0E">
                        <w:pPr>
                          <w:pStyle w:val="a0"/>
                          <w:spacing w:before="80" w:after="0" w:line="240" w:lineRule="exact"/>
                          <w:ind w:left="284" w:right="284"/>
                          <w:jc w:val="both"/>
                          <w:rPr>
                            <w:rFonts w:cs="Arial"/>
                            <w:bCs/>
                            <w:sz w:val="22"/>
                          </w:rPr>
                        </w:pPr>
                        <w:r>
                          <w:rPr>
                            <w:rFonts w:cs="Arial"/>
                            <w:bCs/>
                            <w:sz w:val="22"/>
                          </w:rPr>
                          <w:t xml:space="preserve">Это </w:t>
                        </w:r>
                        <w:r w:rsidRPr="00DD7C0E">
                          <w:rPr>
                            <w:rFonts w:cs="Arial"/>
                            <w:bCs/>
                            <w:sz w:val="22"/>
                          </w:rPr>
                          <w:t>одна из основных причин медленного обучения, непомерных интеллектуальных затрат, многочисленных неудобств и страданий, которые испытывают миллиарды учащихся</w:t>
                        </w:r>
                      </w:p>
                    </w:txbxContent>
                  </v:textbox>
                </v:rect>
                <v:shape id="AutoShape 732" o:spid="_x0000_s2867" type="#_x0000_t15" style="position:absolute;top:4879;width:13195;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" adj="18456" fillcolor="#ff9" strokecolor="#930" strokeweight="1.5pt">
                  <v:textbox inset="0,0,0,0">
                    <w:txbxContent>
                      <w:p w:rsidR="0045171B" w:rsidRPr="00E87FF1" w:rsidRDefault="0045171B" w:rsidP="00DD7C0E">
                        <w:pPr>
                          <w:spacing w:before="140" w:line="220" w:lineRule="exact"/>
                          <w:jc w:val="center"/>
                          <w:rPr>
                            <w:rFonts w:cs="Arial"/>
                            <w:sz w:val="22"/>
                          </w:rPr>
                        </w:pPr>
                        <w:proofErr w:type="spellStart"/>
                        <w:r w:rsidRPr="00DD7C0E">
                          <w:rPr>
                            <w:rFonts w:cs="Arial"/>
                            <w:sz w:val="22"/>
                          </w:rPr>
                          <w:t>Сукцессивное</w:t>
                        </w:r>
                        <w:proofErr w:type="spellEnd"/>
                        <w:r w:rsidRPr="00DD7C0E">
                          <w:rPr>
                            <w:rFonts w:cs="Arial"/>
                            <w:sz w:val="22"/>
                          </w:rPr>
                          <w:t xml:space="preserve"> восприятие</w:t>
                        </w:r>
                      </w:p>
                    </w:txbxContent>
                  </v:textbox>
                </v:shape>
                <w10:wrap anchorx="margin"/>
              </v:group>
            </w:pict>
          </mc:Fallback>
        </mc:AlternateContent>
      </w:r>
    </w:p>
    <w:p w:rsidR="00DD7C0E" w:rsidRDefault="00DD7C0E" w:rsidP="00DD7C0E">
      <w:pPr>
        <w:pStyle w:val="a4"/>
      </w:pPr>
    </w:p>
    <w:p w:rsidR="00DD7C0E" w:rsidRDefault="00DD7C0E" w:rsidP="00DD7C0E">
      <w:pPr>
        <w:pStyle w:val="a4"/>
      </w:pPr>
    </w:p>
    <w:p w:rsidR="00DD7C0E" w:rsidRPr="00711FE2" w:rsidRDefault="00DD7C0E" w:rsidP="00DD7C0E">
      <w:pPr>
        <w:pStyle w:val="a4"/>
      </w:pPr>
    </w:p>
    <w:p w:rsidR="00711FE2" w:rsidRPr="00711FE2" w:rsidRDefault="00711FE2" w:rsidP="00BB6D1E">
      <w:pPr>
        <w:pStyle w:val="a6"/>
      </w:pPr>
      <w:r w:rsidRPr="00711FE2">
        <w:t xml:space="preserve">симультанное восприятие — </w:t>
      </w:r>
      <w:r w:rsidRPr="00711FE2">
        <w:br/>
        <w:t>не воспетое поэтами чудо природы</w:t>
      </w:r>
    </w:p>
    <w:p w:rsidR="00711FE2" w:rsidRPr="00711FE2" w:rsidRDefault="00711FE2" w:rsidP="00BB6D1E">
      <w:pPr>
        <w:pStyle w:val="a4"/>
      </w:pPr>
      <w:r w:rsidRPr="00711FE2">
        <w:t xml:space="preserve">Иное дело — симультанное восприятие. Оно позволяет с фантастической скоростью охватить и понять зрительную сцену целиком. До появления текста люди пользовались преимущественно симультанным восприятием. Симультанно мы воспринимаем человеческие лица, </w:t>
      </w:r>
      <w:r w:rsidR="0022179D">
        <w:t xml:space="preserve">траву, деревья, лес, облака, луга, стаю птиц, </w:t>
      </w:r>
      <w:r w:rsidRPr="00711FE2">
        <w:t xml:space="preserve">картины природы и многое другое. Благодаря симультанным процессам мы получаем информацию быстро и эффективно, за доли секунды, без какого-либо труда, даже не </w:t>
      </w:r>
      <w:r w:rsidRPr="00711FE2">
        <w:lastRenderedPageBreak/>
        <w:t>задумываясь о сложнейших процессах, которые про</w:t>
      </w:r>
      <w:r w:rsidR="00C92C13">
        <w:t>текают</w:t>
      </w:r>
      <w:r w:rsidRPr="00711FE2">
        <w:t xml:space="preserve"> в наших зрительных нейронах.</w:t>
      </w:r>
    </w:p>
    <w:p w:rsidR="00711FE2" w:rsidRPr="00711FE2" w:rsidRDefault="00711FE2" w:rsidP="00BB6D1E">
      <w:pPr>
        <w:pStyle w:val="a4"/>
      </w:pPr>
      <w:r w:rsidRPr="00711FE2">
        <w:t>Конечно, у симультанного восприятия есть серьезный недостаток: оно способно дать лишь смутную, нерезкую картину (все как будто в тумане). Но этот недостаток существует лишь в теории. Поэтому его не следует принимать в расчет, так как он всегда и безусловно компенсируется. Компенсацию осуществляет центральное зрение, которое работает непрерывно и обеспечивает необходимую остроту зрения.</w:t>
      </w:r>
    </w:p>
    <w:p w:rsidR="00711FE2" w:rsidRPr="00711FE2" w:rsidRDefault="00711FE2" w:rsidP="00BB6D1E">
      <w:pPr>
        <w:pStyle w:val="a4"/>
      </w:pPr>
      <w:r w:rsidRPr="00711FE2">
        <w:t>Здесь есть тонкость, которую необходимо подчеркнуть. Существуют два режима функционирования зрительного аппарата:</w:t>
      </w:r>
    </w:p>
    <w:p w:rsidR="00711FE2" w:rsidRPr="00711FE2" w:rsidRDefault="00711FE2" w:rsidP="004433E4">
      <w:pPr>
        <w:pStyle w:val="a4"/>
        <w:numPr>
          <w:ilvl w:val="0"/>
          <w:numId w:val="10"/>
        </w:numPr>
        <w:ind w:left="1491" w:hanging="357"/>
      </w:pPr>
      <w:r w:rsidRPr="00711FE2">
        <w:t xml:space="preserve">Работает </w:t>
      </w:r>
      <w:r w:rsidR="00B370EC">
        <w:t>преимущественно</w:t>
      </w:r>
      <w:r w:rsidRPr="00711FE2">
        <w:t xml:space="preserve"> центральное зрение (а </w:t>
      </w:r>
      <w:r w:rsidR="008321C9">
        <w:t>периферийное</w:t>
      </w:r>
      <w:r w:rsidRPr="00711FE2">
        <w:t xml:space="preserve"> </w:t>
      </w:r>
      <w:r w:rsidR="008321C9">
        <w:t>участвует</w:t>
      </w:r>
      <w:r w:rsidR="009C2F5C">
        <w:t xml:space="preserve"> в незначительной степени</w:t>
      </w:r>
      <w:r w:rsidRPr="00711FE2">
        <w:t>). Такой случай имеет место при чтении словесного текста.</w:t>
      </w:r>
    </w:p>
    <w:p w:rsidR="00711FE2" w:rsidRPr="00711FE2" w:rsidRDefault="00711FE2" w:rsidP="004433E4">
      <w:pPr>
        <w:pStyle w:val="a4"/>
        <w:numPr>
          <w:ilvl w:val="0"/>
          <w:numId w:val="10"/>
        </w:numPr>
        <w:ind w:left="1491" w:hanging="357"/>
      </w:pPr>
      <w:r w:rsidRPr="00711FE2">
        <w:t xml:space="preserve">Одновременно и параллельно работают </w:t>
      </w:r>
      <w:r w:rsidR="008321C9">
        <w:t>периферийное</w:t>
      </w:r>
      <w:r w:rsidRPr="00711FE2">
        <w:t xml:space="preserve"> и центральное зрение. Это происходит в большинстве жизненных ситуаций, за исключением чтения текста.</w:t>
      </w:r>
    </w:p>
    <w:p w:rsidR="00711FE2" w:rsidRPr="00711FE2" w:rsidRDefault="00711FE2" w:rsidP="00BB6D1E">
      <w:pPr>
        <w:pStyle w:val="a6"/>
      </w:pPr>
      <w:r w:rsidRPr="00711FE2">
        <w:t>словесный текст: благо или зло?</w:t>
      </w:r>
    </w:p>
    <w:p w:rsidR="00711FE2" w:rsidRPr="00711FE2" w:rsidRDefault="00711FE2" w:rsidP="00BB6D1E">
      <w:pPr>
        <w:pStyle w:val="a4"/>
      </w:pPr>
      <w:r w:rsidRPr="00711FE2">
        <w:t xml:space="preserve">Если сказанное верно, то книжный текст — это отнюдь не норма (как мы привыкли считать), а скорее исключение из правил. </w:t>
      </w:r>
      <w:r w:rsidRPr="008321C9">
        <w:rPr>
          <w:iCs/>
        </w:rPr>
        <w:t>Для человеческого глаза восприятие текста представляет собой</w:t>
      </w:r>
      <w:r w:rsidRPr="00711FE2">
        <w:rPr>
          <w:i/>
          <w:iCs/>
        </w:rPr>
        <w:t xml:space="preserve"> невероятно </w:t>
      </w:r>
      <w:r w:rsidR="009C2F5C">
        <w:rPr>
          <w:i/>
          <w:iCs/>
        </w:rPr>
        <w:t>трудный</w:t>
      </w:r>
      <w:r w:rsidRPr="00711FE2">
        <w:rPr>
          <w:i/>
          <w:iCs/>
        </w:rPr>
        <w:t xml:space="preserve"> режим работы</w:t>
      </w:r>
      <w:r w:rsidRPr="00711FE2">
        <w:t>.</w:t>
      </w:r>
    </w:p>
    <w:p w:rsidR="00711FE2" w:rsidRPr="00711FE2" w:rsidRDefault="00711FE2" w:rsidP="00BB6D1E">
      <w:pPr>
        <w:pStyle w:val="a4"/>
      </w:pPr>
      <w:r w:rsidRPr="00711FE2">
        <w:t>Таким образом, мы сталкиваемся с парадоксом. С одной стороны, письменный текст — величайшее открытие, гениальное изобретение. Благодаря ему наша цивилизация достигла небывало высокого уровня.</w:t>
      </w:r>
    </w:p>
    <w:p w:rsidR="00711FE2" w:rsidRPr="00711FE2" w:rsidRDefault="00711FE2" w:rsidP="00BB6D1E">
      <w:pPr>
        <w:pStyle w:val="a4"/>
      </w:pPr>
      <w:r w:rsidRPr="00711FE2">
        <w:t>Но есть и другая сторона медали. Сегодня роль текста кардинально изменилась. Из мощного двигателя прогресса он каким-то непостижимым образом превратился в свою противоположность. Это загадочное превращение носит поистине драматический характер. Но его необходимо принять как свершившийся факт и, самое главное, глубоко осознать.</w:t>
      </w:r>
    </w:p>
    <w:p w:rsidR="00711FE2" w:rsidRPr="00711FE2" w:rsidRDefault="00711FE2" w:rsidP="00BB6D1E">
      <w:pPr>
        <w:pStyle w:val="a4"/>
      </w:pPr>
      <w:r w:rsidRPr="00711FE2">
        <w:t xml:space="preserve">Мы уже знаем, что текст и </w:t>
      </w:r>
      <w:proofErr w:type="spellStart"/>
      <w:r w:rsidRPr="00711FE2">
        <w:t>сукцессивное</w:t>
      </w:r>
      <w:proofErr w:type="spellEnd"/>
      <w:r w:rsidRPr="00711FE2">
        <w:t xml:space="preserve"> восприятие тесно связаны. Эта связь прочнее, чем железная цепь. Ее почти невозможно разорвать.</w:t>
      </w:r>
    </w:p>
    <w:p w:rsidR="00711FE2" w:rsidRPr="00711FE2" w:rsidRDefault="00711FE2" w:rsidP="00BB6D1E">
      <w:pPr>
        <w:pStyle w:val="a4"/>
      </w:pPr>
      <w:r w:rsidRPr="00711FE2">
        <w:t xml:space="preserve">Но </w:t>
      </w:r>
      <w:proofErr w:type="spellStart"/>
      <w:r w:rsidRPr="00711FE2">
        <w:t>сукцессивное</w:t>
      </w:r>
      <w:proofErr w:type="spellEnd"/>
      <w:r w:rsidRPr="00711FE2">
        <w:t xml:space="preserve"> восприятие </w:t>
      </w:r>
      <w:r w:rsidR="00FC5CED">
        <w:t>создает проблемы и практически не поддается ускорению.</w:t>
      </w:r>
      <w:r w:rsidRPr="00711FE2">
        <w:t xml:space="preserve"> Это обстоятельство вступает в острое противоречие с идеей экспресс-обучения. Ведь цель последнего — </w:t>
      </w:r>
      <w:r w:rsidRPr="001E1218">
        <w:rPr>
          <w:iCs/>
        </w:rPr>
        <w:t>быстрое</w:t>
      </w:r>
      <w:r w:rsidRPr="00711FE2">
        <w:t xml:space="preserve"> получение знаний. Как же быть?</w:t>
      </w:r>
    </w:p>
    <w:p w:rsidR="00711FE2" w:rsidRPr="00711FE2" w:rsidRDefault="00711FE2" w:rsidP="00BB6D1E">
      <w:pPr>
        <w:pStyle w:val="a4"/>
      </w:pPr>
      <w:r w:rsidRPr="00711FE2">
        <w:t xml:space="preserve">Ответ </w:t>
      </w:r>
      <w:r w:rsidR="009C2F5C">
        <w:t>можно найти</w:t>
      </w:r>
      <w:r w:rsidRPr="00711FE2">
        <w:t xml:space="preserve">. Везде, где это возможно и целесообразно, нужно отказаться от </w:t>
      </w:r>
      <w:proofErr w:type="spellStart"/>
      <w:r w:rsidRPr="00711FE2">
        <w:t>сукцессивного</w:t>
      </w:r>
      <w:proofErr w:type="spellEnd"/>
      <w:r w:rsidRPr="00711FE2">
        <w:t xml:space="preserve"> восприятия и заменить его </w:t>
      </w:r>
      <w:r w:rsidR="00FC5CED">
        <w:t xml:space="preserve">на </w:t>
      </w:r>
      <w:r w:rsidRPr="00711FE2">
        <w:t>симультанн</w:t>
      </w:r>
      <w:r w:rsidR="00FC5CED">
        <w:t>ое</w:t>
      </w:r>
      <w:r w:rsidRPr="00711FE2">
        <w:t>.</w:t>
      </w:r>
    </w:p>
    <w:p w:rsidR="00711FE2" w:rsidRDefault="00711FE2" w:rsidP="00BB6D1E">
      <w:pPr>
        <w:pStyle w:val="a4"/>
      </w:pPr>
      <w:r w:rsidRPr="00711FE2">
        <w:t>Отсюда мы делаем, по-видимому, неизбежный (но пока еще не доказанный) вывод. В наши дни письменный словесный текст во многих случаях превратился в тормоз, мешающий улучшить работу ума и сделать мощный прорыв к интенсификации человеческого интеллекта.</w:t>
      </w:r>
    </w:p>
    <w:p w:rsidR="00E94353" w:rsidRDefault="00E94353" w:rsidP="00BB6D1E">
      <w:pPr>
        <w:pStyle w:val="a4"/>
      </w:pPr>
      <w:r>
        <w:rPr>
          <w:rFonts w:eastAsia="Times New Roman" w:cs="Arial"/>
          <w:noProof/>
          <w:color w:val="000000" w:themeColor="text1"/>
          <w:lang w:eastAsia="ru-RU"/>
        </w:rPr>
        <mc:AlternateContent>
          <mc:Choice Requires="wpg">
            <w:drawing>
              <wp:anchor distT="0" distB="0" distL="114300" distR="114300" simplePos="0" relativeHeight="251267072" behindDoc="0" locked="0" layoutInCell="1" allowOverlap="1" wp14:anchorId="6B99EF50" wp14:editId="0B7ECC13">
                <wp:simplePos x="0" y="0"/>
                <wp:positionH relativeFrom="margin">
                  <wp:align>left</wp:align>
                </wp:positionH>
                <wp:positionV relativeFrom="paragraph">
                  <wp:posOffset>119380</wp:posOffset>
                </wp:positionV>
                <wp:extent cx="6135370" cy="795655"/>
                <wp:effectExtent l="0" t="0" r="17780" b="23495"/>
                <wp:wrapNone/>
                <wp:docPr id="3" name="Группа 3"/>
                <wp:cNvGraphicFramePr/>
                <a:graphic xmlns:a="http://schemas.openxmlformats.org/drawingml/2006/main">
                  <a:graphicData uri="http://schemas.microsoft.com/office/word/2010/wordprocessingGroup">
                    <wpg:wgp>
                      <wpg:cNvGrpSpPr/>
                      <wpg:grpSpPr>
                        <a:xfrm>
                          <a:off x="0" y="0"/>
                          <a:ext cx="6135370" cy="795655"/>
                          <a:chOff x="0" y="404540"/>
                          <a:chExt cx="6135474" cy="796585"/>
                        </a:xfrm>
                      </wpg:grpSpPr>
                      <wps:wsp>
                        <wps:cNvPr id="4" name="Rectangle 731"/>
                        <wps:cNvSpPr>
                          <a:spLocks noChangeArrowheads="1"/>
                        </wps:cNvSpPr>
                        <wps:spPr bwMode="auto">
                          <a:xfrm>
                            <a:off x="1481559" y="404540"/>
                            <a:ext cx="4653915" cy="796585"/>
                          </a:xfrm>
                          <a:prstGeom prst="rect">
                            <a:avLst/>
                          </a:prstGeom>
                          <a:solidFill>
                            <a:srgbClr val="FFFF99"/>
                          </a:solidFill>
                          <a:ln w="19050">
                            <a:solidFill>
                              <a:srgbClr val="993300"/>
                            </a:solidFill>
                            <a:miter lim="800000"/>
                            <a:headEnd/>
                            <a:tailEnd/>
                          </a:ln>
                        </wps:spPr>
                        <wps:txbx>
                          <w:txbxContent>
                            <w:p w:rsidR="0045171B" w:rsidRDefault="0045171B" w:rsidP="004433E4">
                              <w:pPr>
                                <w:pStyle w:val="a0"/>
                                <w:numPr>
                                  <w:ilvl w:val="0"/>
                                  <w:numId w:val="11"/>
                                </w:numPr>
                                <w:spacing w:before="40" w:after="0"/>
                                <w:ind w:right="340"/>
                                <w:jc w:val="both"/>
                                <w:rPr>
                                  <w:rFonts w:cs="Arial"/>
                                  <w:bCs/>
                                  <w:sz w:val="22"/>
                                </w:rPr>
                              </w:pPr>
                              <w:r w:rsidRPr="00F40B17">
                                <w:rPr>
                                  <w:rFonts w:cs="Arial"/>
                                  <w:bCs/>
                                  <w:sz w:val="22"/>
                                </w:rPr>
                                <w:t xml:space="preserve">Чрезмерное и неоправданное использование </w:t>
                              </w:r>
                              <w:r>
                                <w:rPr>
                                  <w:rFonts w:cs="Arial"/>
                                  <w:bCs/>
                                  <w:sz w:val="22"/>
                                </w:rPr>
                                <w:t xml:space="preserve">словесного </w:t>
                              </w:r>
                              <w:r w:rsidRPr="00F40B17">
                                <w:rPr>
                                  <w:rFonts w:cs="Arial"/>
                                  <w:bCs/>
                                  <w:sz w:val="22"/>
                                </w:rPr>
                                <w:t xml:space="preserve">текста — главная преграда на пути к повышению интеллектуального могущества цивилизации. </w:t>
                              </w:r>
                            </w:p>
                            <w:p w:rsidR="0045171B" w:rsidRPr="006E386A" w:rsidRDefault="0045171B" w:rsidP="004433E4">
                              <w:pPr>
                                <w:pStyle w:val="a0"/>
                                <w:numPr>
                                  <w:ilvl w:val="0"/>
                                  <w:numId w:val="11"/>
                                </w:numPr>
                                <w:spacing w:after="0"/>
                                <w:ind w:left="584" w:right="340" w:hanging="357"/>
                                <w:jc w:val="both"/>
                                <w:rPr>
                                  <w:rFonts w:cs="Arial"/>
                                  <w:bCs/>
                                  <w:sz w:val="22"/>
                                </w:rPr>
                              </w:pPr>
                              <w:r w:rsidRPr="00F40B17">
                                <w:rPr>
                                  <w:rFonts w:cs="Arial"/>
                                  <w:bCs/>
                                  <w:sz w:val="22"/>
                                </w:rPr>
                                <w:t>Эту преграду необходимо решительно сокрушить.</w:t>
                              </w:r>
                            </w:p>
                          </w:txbxContent>
                        </wps:txbx>
                        <wps:bodyPr rot="0" vert="horz" wrap="square" lIns="0" tIns="0" rIns="0" bIns="0" anchor="t" anchorCtr="0" upright="1">
                          <a:noAutofit/>
                        </wps:bodyPr>
                      </wps:wsp>
                      <wps:wsp>
                        <wps:cNvPr id="5" name="AutoShape 732"/>
                        <wps:cNvSpPr>
                          <a:spLocks noChangeArrowheads="1"/>
                        </wps:cNvSpPr>
                        <wps:spPr bwMode="auto">
                          <a:xfrm>
                            <a:off x="0" y="570620"/>
                            <a:ext cx="1319530" cy="46418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9C2F5C">
                              <w:pPr>
                                <w:spacing w:before="120" w:line="220" w:lineRule="exact"/>
                                <w:jc w:val="center"/>
                                <w:rPr>
                                  <w:rFonts w:cs="Arial"/>
                                  <w:sz w:val="22"/>
                                </w:rPr>
                              </w:pPr>
                              <w:r w:rsidRPr="00E87FF1">
                                <w:rPr>
                                  <w:rFonts w:cs="Arial"/>
                                  <w:sz w:val="22"/>
                                </w:rPr>
                                <w:t>Предполагаем</w:t>
                              </w:r>
                              <w:r>
                                <w:rPr>
                                  <w:rFonts w:cs="Arial"/>
                                  <w:sz w:val="22"/>
                                </w:rPr>
                                <w:t>ое умозаключение</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6B99EF50" id="Группа 3" o:spid="_x0000_s2868" style="position:absolute;left:0;text-align:left;margin-left:0;margin-top:9.4pt;width:483.1pt;height:62.65pt;z-index:251267072;mso-position-horizontal:left;mso-position-horizontal-relative:margin;mso-position-vertical-relative:text;mso-height-relative:margin" coordorigin=",4045" coordsize="61354,7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">
                <v:rect id="_x0000_s2869" style="position:absolute;left:14815;top:4045;width:46539;height:7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" fillcolor="#ff9" strokecolor="#930" strokeweight="1.5pt">
                  <v:textbox inset="0,0,0,0">
                    <w:txbxContent>
                      <w:p w:rsidR="0045171B" w:rsidRDefault="0045171B" w:rsidP="004433E4">
                        <w:pPr>
                          <w:pStyle w:val="a0"/>
                          <w:numPr>
                            <w:ilvl w:val="0"/>
                            <w:numId w:val="11"/>
                          </w:numPr>
                          <w:spacing w:before="40" w:after="0"/>
                          <w:ind w:right="340"/>
                          <w:jc w:val="both"/>
                          <w:rPr>
                            <w:rFonts w:cs="Arial"/>
                            <w:bCs/>
                            <w:sz w:val="22"/>
                          </w:rPr>
                        </w:pPr>
                        <w:r w:rsidRPr="00F40B17">
                          <w:rPr>
                            <w:rFonts w:cs="Arial"/>
                            <w:bCs/>
                            <w:sz w:val="22"/>
                          </w:rPr>
                          <w:t xml:space="preserve">Чрезмерное и неоправданное использование </w:t>
                        </w:r>
                        <w:r>
                          <w:rPr>
                            <w:rFonts w:cs="Arial"/>
                            <w:bCs/>
                            <w:sz w:val="22"/>
                          </w:rPr>
                          <w:t xml:space="preserve">словесного </w:t>
                        </w:r>
                        <w:r w:rsidRPr="00F40B17">
                          <w:rPr>
                            <w:rFonts w:cs="Arial"/>
                            <w:bCs/>
                            <w:sz w:val="22"/>
                          </w:rPr>
                          <w:t xml:space="preserve">текста — главная преграда на пути к повышению интеллектуального могущества цивилизации. </w:t>
                        </w:r>
                      </w:p>
                      <w:p w:rsidR="0045171B" w:rsidRPr="006E386A" w:rsidRDefault="0045171B" w:rsidP="004433E4">
                        <w:pPr>
                          <w:pStyle w:val="a0"/>
                          <w:numPr>
                            <w:ilvl w:val="0"/>
                            <w:numId w:val="11"/>
                          </w:numPr>
                          <w:spacing w:after="0"/>
                          <w:ind w:left="584" w:right="340" w:hanging="357"/>
                          <w:jc w:val="both"/>
                          <w:rPr>
                            <w:rFonts w:cs="Arial"/>
                            <w:bCs/>
                            <w:sz w:val="22"/>
                          </w:rPr>
                        </w:pPr>
                        <w:r w:rsidRPr="00F40B17">
                          <w:rPr>
                            <w:rFonts w:cs="Arial"/>
                            <w:bCs/>
                            <w:sz w:val="22"/>
                          </w:rPr>
                          <w:t>Эту преграду необходимо решительно сокрушить.</w:t>
                        </w:r>
                      </w:p>
                    </w:txbxContent>
                  </v:textbox>
                </v:rect>
                <v:shape id="AutoShape 732" o:spid="_x0000_s2870" type="#_x0000_t15" style="position:absolute;top:5706;width:13195;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" adj="18456" fillcolor="#ff9" strokecolor="#930" strokeweight="1.5pt">
                  <v:textbox inset="0,0,0,0">
                    <w:txbxContent>
                      <w:p w:rsidR="0045171B" w:rsidRPr="00E87FF1" w:rsidRDefault="0045171B" w:rsidP="009C2F5C">
                        <w:pPr>
                          <w:spacing w:before="120" w:line="220" w:lineRule="exact"/>
                          <w:jc w:val="center"/>
                          <w:rPr>
                            <w:rFonts w:cs="Arial"/>
                            <w:sz w:val="22"/>
                          </w:rPr>
                        </w:pPr>
                        <w:r w:rsidRPr="00E87FF1">
                          <w:rPr>
                            <w:rFonts w:cs="Arial"/>
                            <w:sz w:val="22"/>
                          </w:rPr>
                          <w:t>Предполагаем</w:t>
                        </w:r>
                        <w:r>
                          <w:rPr>
                            <w:rFonts w:cs="Arial"/>
                            <w:sz w:val="22"/>
                          </w:rPr>
                          <w:t>ое умозаключение</w:t>
                        </w:r>
                      </w:p>
                    </w:txbxContent>
                  </v:textbox>
                </v:shape>
                <w10:wrap anchorx="margin"/>
              </v:group>
            </w:pict>
          </mc:Fallback>
        </mc:AlternateContent>
      </w:r>
    </w:p>
    <w:p w:rsidR="00E94353" w:rsidRDefault="00E94353" w:rsidP="00BB6D1E">
      <w:pPr>
        <w:pStyle w:val="a4"/>
      </w:pPr>
    </w:p>
    <w:p w:rsidR="00E94353" w:rsidRDefault="00E94353" w:rsidP="00BB6D1E">
      <w:pPr>
        <w:pStyle w:val="a4"/>
      </w:pPr>
    </w:p>
    <w:p w:rsidR="00F40B17" w:rsidRPr="00711FE2" w:rsidRDefault="00F40B17" w:rsidP="00BB6D1E">
      <w:pPr>
        <w:pStyle w:val="a4"/>
      </w:pPr>
    </w:p>
    <w:p w:rsidR="00F40B17" w:rsidRPr="003564C6" w:rsidRDefault="00F40B17" w:rsidP="00F40B17">
      <w:pPr>
        <w:ind w:left="567"/>
        <w:rPr>
          <w:rFonts w:eastAsia="Times New Roman" w:cs="Arial"/>
          <w:color w:val="000000" w:themeColor="text1"/>
          <w:lang w:eastAsia="ru-RU"/>
        </w:rPr>
      </w:pPr>
    </w:p>
    <w:p w:rsidR="00F40B17" w:rsidRDefault="00F40B17" w:rsidP="00F40B17">
      <w:pPr>
        <w:ind w:firstLine="567"/>
        <w:jc w:val="both"/>
      </w:pPr>
    </w:p>
    <w:p w:rsidR="00105F9E" w:rsidRDefault="00105F9E" w:rsidP="00F40B17">
      <w:pPr>
        <w:ind w:firstLine="567"/>
        <w:jc w:val="both"/>
      </w:pPr>
    </w:p>
    <w:p w:rsidR="00105F9E" w:rsidRDefault="00105F9E" w:rsidP="00F40B17">
      <w:pPr>
        <w:ind w:firstLine="567"/>
        <w:jc w:val="both"/>
      </w:pPr>
    </w:p>
    <w:p w:rsidR="00105F9E" w:rsidRDefault="00105F9E" w:rsidP="00F40B17">
      <w:pPr>
        <w:ind w:firstLine="567"/>
        <w:jc w:val="both"/>
      </w:pPr>
    </w:p>
    <w:p w:rsidR="00105F9E" w:rsidRDefault="00105F9E" w:rsidP="00F40B17">
      <w:pPr>
        <w:ind w:firstLine="567"/>
        <w:jc w:val="both"/>
      </w:pPr>
    </w:p>
    <w:p w:rsidR="00105F9E" w:rsidRDefault="00105F9E" w:rsidP="00F40B17">
      <w:pPr>
        <w:ind w:firstLine="567"/>
        <w:jc w:val="both"/>
      </w:pPr>
    </w:p>
    <w:p w:rsidR="00131755" w:rsidRDefault="00131755" w:rsidP="00131755">
      <w:pPr>
        <w:pStyle w:val="a6"/>
      </w:pPr>
      <w:r>
        <w:lastRenderedPageBreak/>
        <w:t>ОБЛЕГЧИТЬ ЖИЗНЬ СТУДЕНТОВ</w:t>
      </w:r>
    </w:p>
    <w:p w:rsidR="00131755" w:rsidRDefault="00131755" w:rsidP="00131755">
      <w:pPr>
        <w:ind w:firstLine="567"/>
        <w:jc w:val="both"/>
      </w:pPr>
      <w:r>
        <w:t xml:space="preserve">В течение многих лет доктор физико-математических наук профессор Игорь </w:t>
      </w:r>
      <w:proofErr w:type="spellStart"/>
      <w:r>
        <w:t>Вельбицкий</w:t>
      </w:r>
      <w:proofErr w:type="spellEnd"/>
      <w:r>
        <w:t xml:space="preserve"> пытается доказать, что восприятие научных текстов можно значительно ускорить, если заменить текст на графику:</w:t>
      </w:r>
    </w:p>
    <w:p w:rsidR="00131755" w:rsidRDefault="00131755" w:rsidP="00131755">
      <w:pPr>
        <w:pStyle w:val="a8"/>
      </w:pPr>
      <w:r>
        <w:t>«Общепризнано, что человеческий мозг в основном ориентирован на визуальное восприятие и люди получают информацию при рассмотрении графических образов быстрее, чем при чтении текста»</w:t>
      </w:r>
      <w:sdt>
        <w:sdtPr>
          <w:id w:val="-1321649075"/>
          <w:citation/>
        </w:sdtPr>
        <w:sdtContent>
          <w:r>
            <w:fldChar w:fldCharType="begin"/>
          </w:r>
          <w:r>
            <w:instrText xml:space="preserve"> CITATION Вел \l 1049 </w:instrText>
          </w:r>
          <w:r>
            <w:fldChar w:fldCharType="separate"/>
          </w:r>
          <w:r w:rsidR="00801DA1">
            <w:rPr>
              <w:noProof/>
            </w:rPr>
            <w:t xml:space="preserve"> </w:t>
          </w:r>
          <w:r w:rsidR="00801DA1" w:rsidRPr="00801DA1">
            <w:rPr>
              <w:noProof/>
            </w:rPr>
            <w:t>[111]</w:t>
          </w:r>
          <w:r>
            <w:fldChar w:fldCharType="end"/>
          </w:r>
        </w:sdtContent>
      </w:sdt>
      <w:r>
        <w:t>.</w:t>
      </w:r>
    </w:p>
    <w:p w:rsidR="00131755" w:rsidRDefault="00131755" w:rsidP="00131755">
      <w:pPr>
        <w:ind w:firstLine="567"/>
        <w:jc w:val="both"/>
      </w:pPr>
      <w:r>
        <w:t xml:space="preserve">Вообще говоря, мысль </w:t>
      </w:r>
      <w:proofErr w:type="spellStart"/>
      <w:r>
        <w:t>Вельбицкого</w:t>
      </w:r>
      <w:proofErr w:type="spellEnd"/>
      <w:r>
        <w:t xml:space="preserve"> почти очевидна. Биологическая эволюция на Земле продолжается 3,7 миллиарда лет. Развитый глаз появился 65 миллионов лет назад, а текст (иероглифический) – всего-навсего 5000 лет назад.</w:t>
      </w:r>
    </w:p>
    <w:p w:rsidR="00131755" w:rsidRDefault="00131755" w:rsidP="00131755">
      <w:pPr>
        <w:ind w:firstLine="567"/>
        <w:jc w:val="both"/>
      </w:pPr>
      <w:r>
        <w:t>Стало быть, текст – недавнее изобретение. Образно говоря, он появился только вчера. До возникновения текста зрительное восприятие в течение миллионов лет было визуальным. За этот период эволюция зрительных генов прошла длительный путь и создала совершенный (симультанно-</w:t>
      </w:r>
      <w:proofErr w:type="spellStart"/>
      <w:r>
        <w:t>сукцессивный</w:t>
      </w:r>
      <w:proofErr w:type="spellEnd"/>
      <w:r>
        <w:t>) механизм зрительного восприятия. С появлением текста этот сверхмощный древний механизм никуда не исчез</w:t>
      </w:r>
      <w:r w:rsidR="009C2F5C">
        <w:t>.</w:t>
      </w:r>
      <w:r>
        <w:t xml:space="preserve"> </w:t>
      </w:r>
      <w:r w:rsidR="009C2F5C">
        <w:t xml:space="preserve">Он </w:t>
      </w:r>
      <w:r>
        <w:t>полностью сохранился и лишь на время отошел в тень.</w:t>
      </w:r>
    </w:p>
    <w:p w:rsidR="00131755" w:rsidRDefault="00131755" w:rsidP="00131755">
      <w:pPr>
        <w:ind w:firstLine="567"/>
        <w:jc w:val="both"/>
      </w:pPr>
      <w:r>
        <w:t xml:space="preserve">По сути дела, </w:t>
      </w:r>
      <w:proofErr w:type="spellStart"/>
      <w:r>
        <w:t>Вельбицкий</w:t>
      </w:r>
      <w:proofErr w:type="spellEnd"/>
      <w:r>
        <w:t xml:space="preserve"> предлагает по-хозяйски использовать огромное физиологическое богатство в виде древнего зрительного механизма, которое досталось нам от далеких предков.</w:t>
      </w:r>
    </w:p>
    <w:p w:rsidR="00131755" w:rsidRDefault="00131755" w:rsidP="00131755">
      <w:pPr>
        <w:ind w:firstLine="567"/>
        <w:jc w:val="both"/>
      </w:pPr>
      <w:r>
        <w:t>Внимательно п</w:t>
      </w:r>
      <w:r w:rsidR="00863030">
        <w:t>е</w:t>
      </w:r>
      <w:r>
        <w:t>р</w:t>
      </w:r>
      <w:r w:rsidR="00863030">
        <w:t>е</w:t>
      </w:r>
      <w:r>
        <w:t xml:space="preserve">читаем слова </w:t>
      </w:r>
      <w:proofErr w:type="spellStart"/>
      <w:r>
        <w:t>Вельбицкого</w:t>
      </w:r>
      <w:proofErr w:type="spellEnd"/>
      <w:r>
        <w:t xml:space="preserve">: «люди получают информацию при рассмотрении графических образов быстрее, чем при чтении текста». Здесь ключевым является слово </w:t>
      </w:r>
      <w:r w:rsidRPr="00131755">
        <w:rPr>
          <w:i/>
        </w:rPr>
        <w:t>быстрее</w:t>
      </w:r>
      <w:r>
        <w:t>.</w:t>
      </w:r>
    </w:p>
    <w:p w:rsidR="00EC0515" w:rsidRPr="00661C09" w:rsidRDefault="00131755" w:rsidP="00131755">
      <w:pPr>
        <w:ind w:firstLine="567"/>
        <w:jc w:val="both"/>
      </w:pPr>
      <w:r>
        <w:t xml:space="preserve">Что оно значит применительно к образованию? Оно имеет чрезвычайно важный смысл. Учащиеся быстрее получают знания, если представить их в виде </w:t>
      </w:r>
      <w:r w:rsidR="00FC5CED">
        <w:t xml:space="preserve">качественных </w:t>
      </w:r>
      <w:r>
        <w:t>графических образов, чертежей</w:t>
      </w:r>
      <w:r w:rsidR="009C2F5C">
        <w:t>, эргономичной инфографики</w:t>
      </w:r>
      <w:r>
        <w:t>.</w:t>
      </w:r>
    </w:p>
    <w:p w:rsidR="00711FE2" w:rsidRPr="00711FE2" w:rsidRDefault="00711FE2" w:rsidP="00BB6D1E">
      <w:pPr>
        <w:pStyle w:val="a6"/>
      </w:pPr>
      <w:r w:rsidRPr="00711FE2">
        <w:t>критика текстовых учебных материалов</w:t>
      </w:r>
    </w:p>
    <w:p w:rsidR="00711FE2" w:rsidRPr="00711FE2" w:rsidRDefault="00711FE2" w:rsidP="00BB6D1E">
      <w:pPr>
        <w:pStyle w:val="a4"/>
      </w:pPr>
      <w:r w:rsidRPr="00711FE2">
        <w:t>Рассмотрим вопрос подробнее. Органический, неустранимый порок словесного текста и текстовых учебных материалов состоит в том, что они не позволяют задействовать огромные резервы производительности человеческого мозга, связанные с его способностью к скоростной обработке больших массивов симультанно воспринимаемой информации.</w:t>
      </w:r>
    </w:p>
    <w:p w:rsidR="00711FE2" w:rsidRPr="00711FE2" w:rsidRDefault="00711FE2" w:rsidP="00BB6D1E">
      <w:pPr>
        <w:pStyle w:val="a4"/>
      </w:pPr>
      <w:r w:rsidRPr="00711FE2">
        <w:t>Если встать на позиции нейробиологии и когнитивной эргономики, то</w:t>
      </w:r>
      <w:r w:rsidR="001E1218">
        <w:t>,</w:t>
      </w:r>
      <w:r w:rsidRPr="00711FE2">
        <w:t xml:space="preserve"> вопреки обычной точке зрения</w:t>
      </w:r>
      <w:r w:rsidR="008104BD">
        <w:t>,</w:t>
      </w:r>
      <w:r w:rsidRPr="00711FE2">
        <w:t xml:space="preserve"> изобретение текстовых книг и компьютеров с текстовым пользовательским интерфейсом было в некотором смысле противоестественным событием. Можно указать три </w:t>
      </w:r>
      <w:r w:rsidR="008104BD">
        <w:t>недостатка</w:t>
      </w:r>
      <w:r w:rsidRPr="00711FE2">
        <w:t>.</w:t>
      </w:r>
    </w:p>
    <w:p w:rsidR="00E6786C" w:rsidRPr="00E6786C" w:rsidRDefault="00711FE2" w:rsidP="004433E4">
      <w:pPr>
        <w:numPr>
          <w:ilvl w:val="0"/>
          <w:numId w:val="1"/>
        </w:numPr>
        <w:tabs>
          <w:tab w:val="clear" w:pos="360"/>
          <w:tab w:val="num" w:pos="851"/>
        </w:tabs>
        <w:ind w:left="357" w:hanging="357"/>
      </w:pPr>
      <w:r w:rsidRPr="00E6786C">
        <w:rPr>
          <w:b/>
        </w:rPr>
        <w:t>Рабочее поле зрения ощутимо сузилось.</w:t>
      </w:r>
    </w:p>
    <w:p w:rsidR="00711FE2" w:rsidRPr="00711FE2" w:rsidRDefault="00711FE2" w:rsidP="003D5C12">
      <w:pPr>
        <w:ind w:left="1134"/>
        <w:jc w:val="both"/>
      </w:pPr>
      <w:r w:rsidRPr="00711FE2">
        <w:t>Размер (телесный угол) страницы текста или экрана компьютера во много раз меньше физиологического поля зрения.</w:t>
      </w:r>
    </w:p>
    <w:p w:rsidR="003D5C12" w:rsidRPr="003D5C12" w:rsidRDefault="00711FE2" w:rsidP="004433E4">
      <w:pPr>
        <w:numPr>
          <w:ilvl w:val="0"/>
          <w:numId w:val="1"/>
        </w:numPr>
        <w:tabs>
          <w:tab w:val="clear" w:pos="360"/>
          <w:tab w:val="num" w:pos="851"/>
        </w:tabs>
        <w:rPr>
          <w:b/>
        </w:rPr>
      </w:pPr>
      <w:r w:rsidRPr="003D5C12">
        <w:rPr>
          <w:b/>
        </w:rPr>
        <w:t>Значительно уменьшилась скорос</w:t>
      </w:r>
      <w:r w:rsidR="003D5C12" w:rsidRPr="003D5C12">
        <w:rPr>
          <w:b/>
        </w:rPr>
        <w:t>ть обработки информации в мозгу.</w:t>
      </w:r>
    </w:p>
    <w:p w:rsidR="00711FE2" w:rsidRPr="00711FE2" w:rsidRDefault="00711FE2" w:rsidP="003D5C12">
      <w:pPr>
        <w:ind w:left="1134"/>
        <w:jc w:val="both"/>
      </w:pPr>
      <w:r w:rsidRPr="00711FE2">
        <w:t>Зрительный анализатор человека — результат миллионов лет развития</w:t>
      </w:r>
      <w:r w:rsidR="009C2F5C">
        <w:t xml:space="preserve"> и совершенствования</w:t>
      </w:r>
      <w:r w:rsidRPr="00711FE2">
        <w:t>. Он создан эволюцией прежде всего для выживания. Чтобы избежать опасности и выжить, человек должен уметь мгновенно оценивать ситуацию. Для решения этой задачи глаз и мозг должны обеспечить:</w:t>
      </w:r>
    </w:p>
    <w:p w:rsidR="00711FE2" w:rsidRPr="00711FE2" w:rsidRDefault="00711FE2" w:rsidP="004433E4">
      <w:pPr>
        <w:numPr>
          <w:ilvl w:val="1"/>
          <w:numId w:val="12"/>
        </w:numPr>
        <w:ind w:left="2625" w:hanging="357"/>
        <w:jc w:val="both"/>
      </w:pPr>
      <w:r w:rsidRPr="00711FE2">
        <w:t>быстрое симультанное восприятие огромных массивов информации, находящейся в широкоугольном поле зрения;</w:t>
      </w:r>
    </w:p>
    <w:p w:rsidR="00711FE2" w:rsidRPr="00711FE2" w:rsidRDefault="00711FE2" w:rsidP="004433E4">
      <w:pPr>
        <w:numPr>
          <w:ilvl w:val="1"/>
          <w:numId w:val="12"/>
        </w:numPr>
        <w:ind w:left="2625" w:hanging="357"/>
        <w:jc w:val="both"/>
      </w:pPr>
      <w:r w:rsidRPr="00711FE2">
        <w:t>мгновенное выделение из нее наиболее важных сведений;</w:t>
      </w:r>
    </w:p>
    <w:p w:rsidR="00711FE2" w:rsidRPr="00711FE2" w:rsidRDefault="00711FE2" w:rsidP="004433E4">
      <w:pPr>
        <w:numPr>
          <w:ilvl w:val="1"/>
          <w:numId w:val="12"/>
        </w:numPr>
        <w:ind w:left="2625" w:hanging="357"/>
        <w:jc w:val="both"/>
      </w:pPr>
      <w:r w:rsidRPr="00711FE2">
        <w:lastRenderedPageBreak/>
        <w:t>быстрое принятие решения (часто связанное со спасением жизни).</w:t>
      </w:r>
    </w:p>
    <w:p w:rsidR="00711FE2" w:rsidRPr="00711FE2" w:rsidRDefault="00711FE2" w:rsidP="003D5C12">
      <w:pPr>
        <w:ind w:left="1134"/>
        <w:jc w:val="both"/>
      </w:pPr>
      <w:r w:rsidRPr="00711FE2">
        <w:t xml:space="preserve">Когда появился текст и возникла необходимость читать длинные цепочки </w:t>
      </w:r>
      <w:r w:rsidR="008104BD">
        <w:t xml:space="preserve">мелких </w:t>
      </w:r>
      <w:r w:rsidRPr="00711FE2">
        <w:t xml:space="preserve">символов, произошло драматическое потрясение условий работы зрительного анализатора. Это был настоящий шок для человеческого интеллекта. Все кардинальным образом изменилось. Глаз стал решать совершенно новую, </w:t>
      </w:r>
      <w:r w:rsidR="00726796">
        <w:t xml:space="preserve">прежде неслыханную, </w:t>
      </w:r>
      <w:r w:rsidRPr="00711FE2">
        <w:t xml:space="preserve">чудовищно трудную и непривычную задачу. Он принудительно начал работать в искусственно замедленном и потому неэффективном </w:t>
      </w:r>
      <w:proofErr w:type="spellStart"/>
      <w:r w:rsidRPr="00711FE2">
        <w:t>сукцессивном</w:t>
      </w:r>
      <w:proofErr w:type="spellEnd"/>
      <w:r w:rsidRPr="00711FE2">
        <w:t xml:space="preserve"> режиме, неизбежном при чтении линейного текста. Чтобы лучше понять трагедию нашего читающего глаза, представьте себе горного орла, на которого надели ярмо и заставили, как вола, пахать тяжелую пашню!</w:t>
      </w:r>
    </w:p>
    <w:p w:rsidR="003D5C12" w:rsidRPr="003D5C12" w:rsidRDefault="00711FE2" w:rsidP="004433E4">
      <w:pPr>
        <w:numPr>
          <w:ilvl w:val="0"/>
          <w:numId w:val="1"/>
        </w:numPr>
        <w:tabs>
          <w:tab w:val="clear" w:pos="360"/>
          <w:tab w:val="num" w:pos="851"/>
        </w:tabs>
        <w:jc w:val="both"/>
        <w:rPr>
          <w:b/>
        </w:rPr>
      </w:pPr>
      <w:r w:rsidRPr="003D5C12">
        <w:rPr>
          <w:b/>
        </w:rPr>
        <w:t>Возник нежелательный перекос в распределении нагрузки между двумя зрительными системами — центральной и периферийной. В результате роль последней оказалась ослабленной.</w:t>
      </w:r>
    </w:p>
    <w:p w:rsidR="00711FE2" w:rsidRDefault="00711FE2" w:rsidP="003D5C12">
      <w:pPr>
        <w:ind w:left="1134"/>
        <w:jc w:val="both"/>
      </w:pPr>
      <w:r w:rsidRPr="00711FE2">
        <w:t xml:space="preserve">Ослабление периферийной системы крайне нежелательно, так как оно приводит к подавлению симультанных механизмов и резкому замедлению работы мозга. Есть и еще одно обстоятельство. Как отмечают психологи, </w:t>
      </w:r>
      <w:r w:rsidRPr="00711FE2">
        <w:rPr>
          <w:i/>
          <w:iCs/>
        </w:rPr>
        <w:t>периферийная система зрения важнее центральной</w:t>
      </w:r>
      <w:r w:rsidRPr="00711FE2">
        <w:t>. Важнее в том смысле, что для правильного понимания окружающей обстановки гораздо полезнее увидеть всю картину целиком (пусть даже не очень резко), чем тщательно разглядывать какой-то случайно выбранный крошечный фрагмент (который, возможно, не имеет существенного значения). Это и понятно. Сперва надо окинуть взором всю сцену, выбрать главное, а уж потом его дотошно рассматривать.</w:t>
      </w:r>
    </w:p>
    <w:p w:rsidR="00726796" w:rsidRDefault="00726796" w:rsidP="00726796">
      <w:pPr>
        <w:pStyle w:val="a4"/>
      </w:pPr>
      <w:r>
        <w:rPr>
          <w:rFonts w:eastAsia="Times New Roman" w:cs="Arial"/>
          <w:noProof/>
          <w:color w:val="000000" w:themeColor="text1"/>
          <w:lang w:eastAsia="ru-RU"/>
        </w:rPr>
        <mc:AlternateContent>
          <mc:Choice Requires="wpg">
            <w:drawing>
              <wp:anchor distT="0" distB="0" distL="114300" distR="114300" simplePos="0" relativeHeight="251554816" behindDoc="0" locked="0" layoutInCell="1" allowOverlap="1" wp14:anchorId="60F0F244" wp14:editId="168AFC7D">
                <wp:simplePos x="0" y="0"/>
                <wp:positionH relativeFrom="margin">
                  <wp:align>left</wp:align>
                </wp:positionH>
                <wp:positionV relativeFrom="paragraph">
                  <wp:posOffset>119380</wp:posOffset>
                </wp:positionV>
                <wp:extent cx="6135370" cy="795655"/>
                <wp:effectExtent l="0" t="0" r="17780" b="23495"/>
                <wp:wrapNone/>
                <wp:docPr id="11" name="Группа 11"/>
                <wp:cNvGraphicFramePr/>
                <a:graphic xmlns:a="http://schemas.openxmlformats.org/drawingml/2006/main">
                  <a:graphicData uri="http://schemas.microsoft.com/office/word/2010/wordprocessingGroup">
                    <wpg:wgp>
                      <wpg:cNvGrpSpPr/>
                      <wpg:grpSpPr>
                        <a:xfrm>
                          <a:off x="0" y="0"/>
                          <a:ext cx="6135370" cy="795655"/>
                          <a:chOff x="0" y="404540"/>
                          <a:chExt cx="6135474" cy="796585"/>
                        </a:xfrm>
                      </wpg:grpSpPr>
                      <wps:wsp>
                        <wps:cNvPr id="12" name="Rectangle 731"/>
                        <wps:cNvSpPr>
                          <a:spLocks noChangeArrowheads="1"/>
                        </wps:cNvSpPr>
                        <wps:spPr bwMode="auto">
                          <a:xfrm>
                            <a:off x="1481559" y="404540"/>
                            <a:ext cx="4653915" cy="796585"/>
                          </a:xfrm>
                          <a:prstGeom prst="rect">
                            <a:avLst/>
                          </a:prstGeom>
                          <a:solidFill>
                            <a:srgbClr val="FFFF99"/>
                          </a:solidFill>
                          <a:ln w="19050">
                            <a:solidFill>
                              <a:srgbClr val="993300"/>
                            </a:solidFill>
                            <a:miter lim="800000"/>
                            <a:headEnd/>
                            <a:tailEnd/>
                          </a:ln>
                        </wps:spPr>
                        <wps:txbx>
                          <w:txbxContent>
                            <w:p w:rsidR="0045171B" w:rsidRPr="006E386A" w:rsidRDefault="0045171B" w:rsidP="00700BD0">
                              <w:pPr>
                                <w:pStyle w:val="a0"/>
                                <w:spacing w:before="140" w:after="0" w:line="240" w:lineRule="exact"/>
                                <w:ind w:left="340" w:right="340"/>
                                <w:jc w:val="both"/>
                                <w:rPr>
                                  <w:rFonts w:cs="Arial"/>
                                  <w:bCs/>
                                  <w:sz w:val="22"/>
                                </w:rPr>
                              </w:pPr>
                              <w:r w:rsidRPr="00726796">
                                <w:rPr>
                                  <w:rFonts w:cs="Arial"/>
                                  <w:bCs/>
                                  <w:sz w:val="22"/>
                                </w:rPr>
                                <w:t xml:space="preserve">«Для адекватного понимания зрительной сцены важнее способность к одномоментному схватыванию отношений между предметами, чем возможность тонкого </w:t>
                              </w:r>
                              <w:proofErr w:type="spellStart"/>
                              <w:r w:rsidRPr="00726796">
                                <w:rPr>
                                  <w:rFonts w:cs="Arial"/>
                                  <w:bCs/>
                                  <w:sz w:val="22"/>
                                </w:rPr>
                                <w:t>фовеального</w:t>
                              </w:r>
                              <w:proofErr w:type="spellEnd"/>
                              <w:r w:rsidRPr="00726796">
                                <w:rPr>
                                  <w:rFonts w:cs="Arial"/>
                                  <w:bCs/>
                                  <w:sz w:val="22"/>
                                </w:rPr>
                                <w:t xml:space="preserve"> анализа отдельных деталей»</w:t>
                              </w:r>
                              <w:sdt>
                                <w:sdtPr>
                                  <w:rPr>
                                    <w:rFonts w:cs="Arial"/>
                                    <w:bCs/>
                                    <w:sz w:val="22"/>
                                  </w:rPr>
                                  <w:id w:val="-1205555570"/>
                                  <w:citation/>
                                </w:sdtPr>
                                <w:sdtContent>
                                  <w:r>
                                    <w:rPr>
                                      <w:rFonts w:cs="Arial"/>
                                      <w:bCs/>
                                      <w:sz w:val="22"/>
                                    </w:rPr>
                                    <w:fldChar w:fldCharType="begin"/>
                                  </w:r>
                                  <w:r>
                                    <w:rPr>
                                      <w:rFonts w:cs="Arial"/>
                                      <w:bCs/>
                                      <w:sz w:val="22"/>
                                    </w:rPr>
                                    <w:instrText xml:space="preserve"> CITATION Мит2 \l 1049 </w:instrText>
                                  </w:r>
                                  <w:r>
                                    <w:rPr>
                                      <w:rFonts w:cs="Arial"/>
                                      <w:bCs/>
                                      <w:sz w:val="22"/>
                                    </w:rPr>
                                    <w:fldChar w:fldCharType="separate"/>
                                  </w:r>
                                  <w:r>
                                    <w:rPr>
                                      <w:rFonts w:cs="Arial"/>
                                      <w:bCs/>
                                      <w:noProof/>
                                      <w:sz w:val="22"/>
                                    </w:rPr>
                                    <w:t xml:space="preserve"> </w:t>
                                  </w:r>
                                  <w:r w:rsidRPr="00801DA1">
                                    <w:rPr>
                                      <w:rFonts w:cs="Arial"/>
                                      <w:noProof/>
                                      <w:sz w:val="22"/>
                                    </w:rPr>
                                    <w:t>[326]</w:t>
                                  </w:r>
                                  <w:r>
                                    <w:rPr>
                                      <w:rFonts w:cs="Arial"/>
                                      <w:bCs/>
                                      <w:sz w:val="22"/>
                                    </w:rPr>
                                    <w:fldChar w:fldCharType="end"/>
                                  </w:r>
                                </w:sdtContent>
                              </w:sdt>
                              <w:r w:rsidRPr="00726796">
                                <w:rPr>
                                  <w:rFonts w:cs="Arial"/>
                                  <w:bCs/>
                                  <w:sz w:val="22"/>
                                </w:rPr>
                                <w:t>.</w:t>
                              </w:r>
                            </w:p>
                          </w:txbxContent>
                        </wps:txbx>
                        <wps:bodyPr rot="0" vert="horz" wrap="square" lIns="0" tIns="0" rIns="0" bIns="0" anchor="t" anchorCtr="0" upright="1">
                          <a:noAutofit/>
                        </wps:bodyPr>
                      </wps:wsp>
                      <wps:wsp>
                        <wps:cNvPr id="13" name="AutoShape 732"/>
                        <wps:cNvSpPr>
                          <a:spLocks noChangeArrowheads="1"/>
                        </wps:cNvSpPr>
                        <wps:spPr bwMode="auto">
                          <a:xfrm>
                            <a:off x="0" y="570620"/>
                            <a:ext cx="1319530" cy="46418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726796">
                              <w:pPr>
                                <w:spacing w:before="120" w:line="220" w:lineRule="exact"/>
                                <w:jc w:val="center"/>
                                <w:rPr>
                                  <w:rFonts w:cs="Arial"/>
                                  <w:sz w:val="22"/>
                                </w:rPr>
                              </w:pPr>
                              <w:r>
                                <w:rPr>
                                  <w:rFonts w:cs="Arial"/>
                                  <w:sz w:val="22"/>
                                </w:rPr>
                                <w:t>Что говорят ученые</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60F0F244" id="Группа 11" o:spid="_x0000_s2871" style="position:absolute;left:0;text-align:left;margin-left:0;margin-top:9.4pt;width:483.1pt;height:62.65pt;z-index:251554816;mso-position-horizontal:left;mso-position-horizontal-relative:margin;mso-position-vertical-relative:text;mso-height-relative:margin" coordorigin=",4045" coordsize="61354,7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">
                <v:rect id="_x0000_s2872" style="position:absolute;left:14815;top:4045;width:46539;height:7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" fillcolor="#ff9" strokecolor="#930" strokeweight="1.5pt">
                  <v:textbox inset="0,0,0,0">
                    <w:txbxContent>
                      <w:p w:rsidR="0045171B" w:rsidRPr="006E386A" w:rsidRDefault="0045171B" w:rsidP="00700BD0">
                        <w:pPr>
                          <w:pStyle w:val="a0"/>
                          <w:spacing w:before="140" w:after="0" w:line="240" w:lineRule="exact"/>
                          <w:ind w:left="340" w:right="340"/>
                          <w:jc w:val="both"/>
                          <w:rPr>
                            <w:rFonts w:cs="Arial"/>
                            <w:bCs/>
                            <w:sz w:val="22"/>
                          </w:rPr>
                        </w:pPr>
                        <w:r w:rsidRPr="00726796">
                          <w:rPr>
                            <w:rFonts w:cs="Arial"/>
                            <w:bCs/>
                            <w:sz w:val="22"/>
                          </w:rPr>
                          <w:t xml:space="preserve">«Для адекватного понимания зрительной сцены важнее способность к одномоментному схватыванию отношений между предметами, чем возможность тонкого </w:t>
                        </w:r>
                        <w:proofErr w:type="spellStart"/>
                        <w:r w:rsidRPr="00726796">
                          <w:rPr>
                            <w:rFonts w:cs="Arial"/>
                            <w:bCs/>
                            <w:sz w:val="22"/>
                          </w:rPr>
                          <w:t>фовеального</w:t>
                        </w:r>
                        <w:proofErr w:type="spellEnd"/>
                        <w:r w:rsidRPr="00726796">
                          <w:rPr>
                            <w:rFonts w:cs="Arial"/>
                            <w:bCs/>
                            <w:sz w:val="22"/>
                          </w:rPr>
                          <w:t xml:space="preserve"> анализа отдельных деталей»</w:t>
                        </w:r>
                        <w:sdt>
                          <w:sdtPr>
                            <w:rPr>
                              <w:rFonts w:cs="Arial"/>
                              <w:bCs/>
                              <w:sz w:val="22"/>
                            </w:rPr>
                            <w:id w:val="-1205555570"/>
                            <w:citation/>
                          </w:sdtPr>
                          <w:sdtContent>
                            <w:r>
                              <w:rPr>
                                <w:rFonts w:cs="Arial"/>
                                <w:bCs/>
                                <w:sz w:val="22"/>
                              </w:rPr>
                              <w:fldChar w:fldCharType="begin"/>
                            </w:r>
                            <w:r>
                              <w:rPr>
                                <w:rFonts w:cs="Arial"/>
                                <w:bCs/>
                                <w:sz w:val="22"/>
                              </w:rPr>
                              <w:instrText xml:space="preserve"> CITATION Мит2 \l 1049 </w:instrText>
                            </w:r>
                            <w:r>
                              <w:rPr>
                                <w:rFonts w:cs="Arial"/>
                                <w:bCs/>
                                <w:sz w:val="22"/>
                              </w:rPr>
                              <w:fldChar w:fldCharType="separate"/>
                            </w:r>
                            <w:r>
                              <w:rPr>
                                <w:rFonts w:cs="Arial"/>
                                <w:bCs/>
                                <w:noProof/>
                                <w:sz w:val="22"/>
                              </w:rPr>
                              <w:t xml:space="preserve"> </w:t>
                            </w:r>
                            <w:r w:rsidRPr="00801DA1">
                              <w:rPr>
                                <w:rFonts w:cs="Arial"/>
                                <w:noProof/>
                                <w:sz w:val="22"/>
                              </w:rPr>
                              <w:t>[326]</w:t>
                            </w:r>
                            <w:r>
                              <w:rPr>
                                <w:rFonts w:cs="Arial"/>
                                <w:bCs/>
                                <w:sz w:val="22"/>
                              </w:rPr>
                              <w:fldChar w:fldCharType="end"/>
                            </w:r>
                          </w:sdtContent>
                        </w:sdt>
                        <w:r w:rsidRPr="00726796">
                          <w:rPr>
                            <w:rFonts w:cs="Arial"/>
                            <w:bCs/>
                            <w:sz w:val="22"/>
                          </w:rPr>
                          <w:t>.</w:t>
                        </w:r>
                      </w:p>
                    </w:txbxContent>
                  </v:textbox>
                </v:rect>
                <v:shape id="AutoShape 732" o:spid="_x0000_s2873" type="#_x0000_t15" style="position:absolute;top:5706;width:13195;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" adj="18456" fillcolor="#ff9" strokecolor="#930" strokeweight="1.5pt">
                  <v:textbox inset="0,0,0,0">
                    <w:txbxContent>
                      <w:p w:rsidR="0045171B" w:rsidRPr="00E87FF1" w:rsidRDefault="0045171B" w:rsidP="00726796">
                        <w:pPr>
                          <w:spacing w:before="120" w:line="220" w:lineRule="exact"/>
                          <w:jc w:val="center"/>
                          <w:rPr>
                            <w:rFonts w:cs="Arial"/>
                            <w:sz w:val="22"/>
                          </w:rPr>
                        </w:pPr>
                        <w:r>
                          <w:rPr>
                            <w:rFonts w:cs="Arial"/>
                            <w:sz w:val="22"/>
                          </w:rPr>
                          <w:t>Что говорят ученые</w:t>
                        </w:r>
                      </w:p>
                    </w:txbxContent>
                  </v:textbox>
                </v:shape>
                <w10:wrap anchorx="margin"/>
              </v:group>
            </w:pict>
          </mc:Fallback>
        </mc:AlternateContent>
      </w:r>
    </w:p>
    <w:p w:rsidR="00726796" w:rsidRDefault="00726796" w:rsidP="00726796">
      <w:pPr>
        <w:pStyle w:val="a4"/>
      </w:pPr>
    </w:p>
    <w:p w:rsidR="00726796" w:rsidRDefault="00726796" w:rsidP="00726796">
      <w:pPr>
        <w:pStyle w:val="a4"/>
      </w:pPr>
    </w:p>
    <w:p w:rsidR="00726796" w:rsidRPr="00711FE2" w:rsidRDefault="00726796" w:rsidP="00726796">
      <w:pPr>
        <w:pStyle w:val="a4"/>
      </w:pPr>
    </w:p>
    <w:p w:rsidR="00726796" w:rsidRPr="003564C6" w:rsidRDefault="00726796" w:rsidP="00726796">
      <w:pPr>
        <w:ind w:left="567"/>
        <w:rPr>
          <w:rFonts w:eastAsia="Times New Roman" w:cs="Arial"/>
          <w:color w:val="000000" w:themeColor="text1"/>
          <w:lang w:eastAsia="ru-RU"/>
        </w:rPr>
      </w:pPr>
    </w:p>
    <w:p w:rsidR="00726796" w:rsidRDefault="00726796" w:rsidP="00726796">
      <w:pPr>
        <w:ind w:firstLine="567"/>
        <w:jc w:val="both"/>
      </w:pPr>
    </w:p>
    <w:p w:rsidR="00711FE2" w:rsidRPr="00711FE2" w:rsidRDefault="00711FE2" w:rsidP="00910C66">
      <w:pPr>
        <w:pStyle w:val="a6"/>
      </w:pPr>
      <w:r w:rsidRPr="00711FE2">
        <w:t>часть нашего мозга отключена</w:t>
      </w:r>
    </w:p>
    <w:p w:rsidR="003A6AC1" w:rsidRDefault="00711FE2" w:rsidP="00910C66">
      <w:pPr>
        <w:pStyle w:val="a4"/>
      </w:pPr>
      <w:proofErr w:type="spellStart"/>
      <w:r w:rsidRPr="00711FE2">
        <w:t>Нейропсихологи</w:t>
      </w:r>
      <w:proofErr w:type="spellEnd"/>
      <w:r w:rsidRPr="00711FE2">
        <w:t xml:space="preserve"> тщательно следят, как ведет себя мозг при различных неприятностях</w:t>
      </w:r>
      <w:r w:rsidR="000370B4">
        <w:t>:</w:t>
      </w:r>
      <w:r w:rsidRPr="00711FE2">
        <w:t xml:space="preserve"> заболеваниях, травмах, ранениях. Оказывается, </w:t>
      </w:r>
      <w:r w:rsidR="00C73ABA">
        <w:t>нарушение</w:t>
      </w:r>
      <w:r w:rsidRPr="00711FE2">
        <w:t xml:space="preserve"> всех периферийных зон поля зрения при сохранной (исправной) центральной зоне равносильно слепоте</w:t>
      </w:r>
      <w:sdt>
        <w:sdtPr>
          <w:id w:val="-1696612700"/>
          <w:citation/>
        </w:sdtPr>
        <w:sdtContent>
          <w:r w:rsidR="0037021F">
            <w:fldChar w:fldCharType="begin"/>
          </w:r>
          <w:r w:rsidR="0037021F">
            <w:instrText xml:space="preserve"> CITATION Мит1 \l 1049 </w:instrText>
          </w:r>
          <w:r w:rsidR="0037021F">
            <w:fldChar w:fldCharType="separate"/>
          </w:r>
          <w:r w:rsidR="00801DA1">
            <w:rPr>
              <w:noProof/>
            </w:rPr>
            <w:t xml:space="preserve"> </w:t>
          </w:r>
          <w:r w:rsidR="00801DA1" w:rsidRPr="00801DA1">
            <w:rPr>
              <w:noProof/>
            </w:rPr>
            <w:t>[112]</w:t>
          </w:r>
          <w:r w:rsidR="0037021F">
            <w:fldChar w:fldCharType="end"/>
          </w:r>
        </w:sdtContent>
      </w:sdt>
      <w:r w:rsidRPr="00711FE2">
        <w:t>.</w:t>
      </w:r>
    </w:p>
    <w:p w:rsidR="003A6AC1" w:rsidRDefault="003A6AC1" w:rsidP="003A6AC1">
      <w:pPr>
        <w:pStyle w:val="a8"/>
      </w:pPr>
      <w:r>
        <w:t xml:space="preserve">«Поражение периферического зрения при сохранении </w:t>
      </w:r>
      <w:proofErr w:type="spellStart"/>
      <w:r>
        <w:t>фовеального</w:t>
      </w:r>
      <w:proofErr w:type="spellEnd"/>
      <w:r>
        <w:t xml:space="preserve"> приводит практически к слепоте, в то время как локальное нарушение только </w:t>
      </w:r>
      <w:proofErr w:type="spellStart"/>
      <w:r>
        <w:t>фовеальных</w:t>
      </w:r>
      <w:proofErr w:type="spellEnd"/>
      <w:r>
        <w:t xml:space="preserve"> функций позволяет пациенту довольно уверенно ориентироваться в визуальном пространстве»</w:t>
      </w:r>
      <w:sdt>
        <w:sdtPr>
          <w:id w:val="1654025804"/>
          <w:citation/>
        </w:sdtPr>
        <w:sdtContent>
          <w:r w:rsidR="0061734C">
            <w:fldChar w:fldCharType="begin"/>
          </w:r>
          <w:r w:rsidR="0061734C">
            <w:instrText xml:space="preserve"> CITATION Мит3 \l 1049 </w:instrText>
          </w:r>
          <w:r w:rsidR="0061734C">
            <w:fldChar w:fldCharType="separate"/>
          </w:r>
          <w:r w:rsidR="00801DA1">
            <w:rPr>
              <w:noProof/>
            </w:rPr>
            <w:t xml:space="preserve"> </w:t>
          </w:r>
          <w:r w:rsidR="00801DA1" w:rsidRPr="00801DA1">
            <w:rPr>
              <w:noProof/>
            </w:rPr>
            <w:t>[113]</w:t>
          </w:r>
          <w:r w:rsidR="0061734C">
            <w:fldChar w:fldCharType="end"/>
          </w:r>
        </w:sdtContent>
      </w:sdt>
      <w:r w:rsidR="0061734C">
        <w:t>.</w:t>
      </w:r>
    </w:p>
    <w:p w:rsidR="008B0774" w:rsidRDefault="00DF60D5" w:rsidP="00DF60D5">
      <w:pPr>
        <w:pStyle w:val="a8"/>
      </w:pPr>
      <w:r>
        <w:t>«</w:t>
      </w:r>
      <w:r w:rsidR="008B0774" w:rsidRPr="008B0774">
        <w:t>Если периферическое зрение по каким-то причинам утрачивается, то даже при полном сохранении центрального зрения, индивид не может самостоятельно передвигаться, он будет натыкаться на каждый предмет на своем пути, утратится способность охватывать взглядом крупные предметы</w:t>
      </w:r>
      <w:r>
        <w:t>»</w:t>
      </w:r>
      <w:sdt>
        <w:sdtPr>
          <w:id w:val="1366713757"/>
          <w:citation/>
        </w:sdtPr>
        <w:sdtContent>
          <w:r w:rsidR="00E34520">
            <w:fldChar w:fldCharType="begin"/>
          </w:r>
          <w:r w:rsidR="00E34520">
            <w:instrText xml:space="preserve"> CITATION Цен \l 1049 </w:instrText>
          </w:r>
          <w:r w:rsidR="00E34520">
            <w:fldChar w:fldCharType="separate"/>
          </w:r>
          <w:r w:rsidR="00801DA1">
            <w:rPr>
              <w:noProof/>
            </w:rPr>
            <w:t xml:space="preserve"> </w:t>
          </w:r>
          <w:r w:rsidR="00801DA1" w:rsidRPr="00801DA1">
            <w:rPr>
              <w:noProof/>
            </w:rPr>
            <w:t>[114]</w:t>
          </w:r>
          <w:r w:rsidR="00E34520">
            <w:fldChar w:fldCharType="end"/>
          </w:r>
        </w:sdtContent>
      </w:sdt>
      <w:r w:rsidR="008B0774" w:rsidRPr="008B0774">
        <w:t>.</w:t>
      </w:r>
    </w:p>
    <w:p w:rsidR="003A6AC1" w:rsidRPr="00711FE2" w:rsidRDefault="003A6AC1" w:rsidP="00912259">
      <w:pPr>
        <w:pStyle w:val="a4"/>
      </w:pPr>
      <w:r w:rsidRPr="00711FE2">
        <w:t>Это значит, что люди, у которых не функционируют мозговые зоны, отвечающие за симультанное восприятие, фактически теряют способность видеть</w:t>
      </w:r>
      <w:r w:rsidRPr="00711FE2">
        <w:rPr>
          <w:i/>
          <w:iCs/>
        </w:rPr>
        <w:t xml:space="preserve">. </w:t>
      </w:r>
      <w:r w:rsidRPr="00711FE2">
        <w:t xml:space="preserve">Данное </w:t>
      </w:r>
      <w:r w:rsidRPr="00711FE2">
        <w:lastRenderedPageBreak/>
        <w:t>обстоятельство позволяет по-новому взглянуть на некоторые известные факты и еще раз подтвердить нашу гипотезу.</w:t>
      </w:r>
    </w:p>
    <w:p w:rsidR="00711FE2" w:rsidRPr="00711FE2" w:rsidRDefault="00711FE2" w:rsidP="00BB6D1E">
      <w:pPr>
        <w:pStyle w:val="a4"/>
      </w:pPr>
      <w:r w:rsidRPr="00711FE2">
        <w:t xml:space="preserve">Повторим главную мысль. Когда была изобретена письменность и появились первые текстовые книги, а затем и текстовые компьютеры, человечество сделало не только шаг вперед, но и шаг назад. Почему? Потому что скорость работы зрительного анализатора резко упала. А упала она потому, что от быстрого симультанного восприятия окружающей действительности пришлось перейти к </w:t>
      </w:r>
      <w:proofErr w:type="spellStart"/>
      <w:r w:rsidRPr="00711FE2">
        <w:t>сукцессивному</w:t>
      </w:r>
      <w:proofErr w:type="spellEnd"/>
      <w:r w:rsidRPr="00711FE2">
        <w:t xml:space="preserve"> и, значит, медленному восприятию словесного текста.</w:t>
      </w:r>
    </w:p>
    <w:p w:rsidR="00711FE2" w:rsidRPr="00711FE2" w:rsidRDefault="00711FE2" w:rsidP="00BB6D1E">
      <w:pPr>
        <w:pStyle w:val="a4"/>
      </w:pPr>
      <w:r w:rsidRPr="00711FE2">
        <w:t xml:space="preserve">Таким образом, авторы названных изобретений, искусственно отключив значительную часть периферийного зрения, обрекли читателей, пользователей и учащихся на частичную слепоту. </w:t>
      </w:r>
      <w:r w:rsidR="008104BD" w:rsidRPr="00711FE2">
        <w:t xml:space="preserve">Из </w:t>
      </w:r>
      <w:r w:rsidRPr="00711FE2">
        <w:t>работы оказалась выключенной значительная и чрезвычайно важная часть человеческого мозга.</w:t>
      </w:r>
    </w:p>
    <w:p w:rsidR="00711FE2" w:rsidRPr="00711FE2" w:rsidRDefault="00711FE2" w:rsidP="00BB6D1E">
      <w:pPr>
        <w:pStyle w:val="a4"/>
      </w:pPr>
      <w:r w:rsidRPr="00711FE2">
        <w:t>В этом смысле</w:t>
      </w:r>
      <w:r w:rsidR="000370B4">
        <w:t>,</w:t>
      </w:r>
      <w:r w:rsidRPr="00711FE2">
        <w:t xml:space="preserve"> </w:t>
      </w:r>
      <w:r w:rsidRPr="00711FE2">
        <w:rPr>
          <w:i/>
          <w:iCs/>
        </w:rPr>
        <w:t>современная текстовая цивилизация принципиально ущербна</w:t>
      </w:r>
      <w:r w:rsidRPr="00711FE2">
        <w:t>. Она не позволяет задействовать громадные резервы производительности человеческого мозга, связанные с его способностью к скоростной обработке симультанной информации.</w:t>
      </w:r>
    </w:p>
    <w:p w:rsidR="00711FE2" w:rsidRDefault="00711FE2" w:rsidP="00BB6D1E">
      <w:pPr>
        <w:pStyle w:val="a4"/>
      </w:pPr>
      <w:r w:rsidRPr="00711FE2">
        <w:t>Так что нынешняя диктатура текста отнюдь не безобидна. Отсекая важный участок нашего зрительного мозга, она заметно ослабляет интеллектуальный потенциал человечества</w:t>
      </w:r>
      <w:sdt>
        <w:sdtPr>
          <w:id w:val="45343105"/>
          <w:citation/>
        </w:sdtPr>
        <w:sdtContent>
          <w:r w:rsidR="000370B4">
            <w:fldChar w:fldCharType="begin"/>
          </w:r>
          <w:r w:rsidR="000370B4">
            <w:instrText xml:space="preserve"> CITATION Пар43 \l 1049 </w:instrText>
          </w:r>
          <w:r w:rsidR="000370B4">
            <w:fldChar w:fldCharType="separate"/>
          </w:r>
          <w:r w:rsidR="00801DA1">
            <w:rPr>
              <w:noProof/>
            </w:rPr>
            <w:t xml:space="preserve"> </w:t>
          </w:r>
          <w:r w:rsidR="00801DA1" w:rsidRPr="00801DA1">
            <w:rPr>
              <w:noProof/>
            </w:rPr>
            <w:t>[103]</w:t>
          </w:r>
          <w:r w:rsidR="000370B4">
            <w:fldChar w:fldCharType="end"/>
          </w:r>
        </w:sdtContent>
      </w:sdt>
      <w:sdt>
        <w:sdtPr>
          <w:id w:val="1053200643"/>
          <w:citation/>
        </w:sdtPr>
        <w:sdtContent>
          <w:r w:rsidR="000370B4">
            <w:fldChar w:fldCharType="begin"/>
          </w:r>
          <w:r w:rsidR="00190680">
            <w:instrText xml:space="preserve">CITATION Пар44 \l 1049 </w:instrText>
          </w:r>
          <w:r w:rsidR="000370B4">
            <w:fldChar w:fldCharType="separate"/>
          </w:r>
          <w:r w:rsidR="00801DA1">
            <w:rPr>
              <w:noProof/>
            </w:rPr>
            <w:t xml:space="preserve"> </w:t>
          </w:r>
          <w:r w:rsidR="00801DA1" w:rsidRPr="00801DA1">
            <w:rPr>
              <w:noProof/>
            </w:rPr>
            <w:t>[106]</w:t>
          </w:r>
          <w:r w:rsidR="000370B4">
            <w:fldChar w:fldCharType="end"/>
          </w:r>
        </w:sdtContent>
      </w:sdt>
      <w:r w:rsidRPr="00711FE2">
        <w:t>.</w:t>
      </w:r>
    </w:p>
    <w:p w:rsidR="006E4A83" w:rsidRDefault="006E4A83" w:rsidP="006E4A83">
      <w:pPr>
        <w:pStyle w:val="a4"/>
      </w:pPr>
    </w:p>
    <w:p w:rsidR="006E4A83" w:rsidRDefault="006E4A83" w:rsidP="006E4A83">
      <w:pPr>
        <w:pStyle w:val="a4"/>
      </w:pPr>
      <w:r>
        <w:rPr>
          <w:rFonts w:eastAsia="Times New Roman" w:cs="Arial"/>
          <w:noProof/>
          <w:color w:val="000000" w:themeColor="text1"/>
          <w:lang w:eastAsia="ru-RU"/>
        </w:rPr>
        <mc:AlternateContent>
          <mc:Choice Requires="wpg">
            <w:drawing>
              <wp:anchor distT="0" distB="0" distL="114300" distR="114300" simplePos="0" relativeHeight="251296768" behindDoc="0" locked="0" layoutInCell="1" allowOverlap="1" wp14:anchorId="64A6CBCE" wp14:editId="6DE59BF0">
                <wp:simplePos x="0" y="0"/>
                <wp:positionH relativeFrom="margin">
                  <wp:align>left</wp:align>
                </wp:positionH>
                <wp:positionV relativeFrom="paragraph">
                  <wp:posOffset>11278</wp:posOffset>
                </wp:positionV>
                <wp:extent cx="6135370" cy="360045"/>
                <wp:effectExtent l="0" t="0" r="17780" b="20955"/>
                <wp:wrapNone/>
                <wp:docPr id="52" name="Группа 52"/>
                <wp:cNvGraphicFramePr/>
                <a:graphic xmlns:a="http://schemas.openxmlformats.org/drawingml/2006/main">
                  <a:graphicData uri="http://schemas.microsoft.com/office/word/2010/wordprocessingGroup">
                    <wpg:wgp>
                      <wpg:cNvGrpSpPr/>
                      <wpg:grpSpPr>
                        <a:xfrm>
                          <a:off x="0" y="0"/>
                          <a:ext cx="6135370" cy="360045"/>
                          <a:chOff x="0" y="473835"/>
                          <a:chExt cx="6135474" cy="360573"/>
                        </a:xfrm>
                      </wpg:grpSpPr>
                      <wps:wsp>
                        <wps:cNvPr id="53" name="Rectangle 731"/>
                        <wps:cNvSpPr>
                          <a:spLocks noChangeArrowheads="1"/>
                        </wps:cNvSpPr>
                        <wps:spPr bwMode="auto">
                          <a:xfrm>
                            <a:off x="1481559" y="473835"/>
                            <a:ext cx="4653915" cy="360421"/>
                          </a:xfrm>
                          <a:prstGeom prst="rect">
                            <a:avLst/>
                          </a:prstGeom>
                          <a:solidFill>
                            <a:srgbClr val="FFFF99"/>
                          </a:solidFill>
                          <a:ln w="19050">
                            <a:solidFill>
                              <a:srgbClr val="993300"/>
                            </a:solidFill>
                            <a:miter lim="800000"/>
                            <a:headEnd/>
                            <a:tailEnd/>
                          </a:ln>
                        </wps:spPr>
                        <wps:txbx>
                          <w:txbxContent>
                            <w:p w:rsidR="0045171B" w:rsidRPr="006E386A" w:rsidRDefault="0045171B" w:rsidP="006E4A83">
                              <w:pPr>
                                <w:pStyle w:val="a0"/>
                                <w:spacing w:before="160" w:after="0" w:line="240" w:lineRule="exact"/>
                                <w:ind w:left="284" w:right="284"/>
                                <w:jc w:val="both"/>
                                <w:rPr>
                                  <w:rFonts w:cs="Arial"/>
                                  <w:bCs/>
                                  <w:sz w:val="22"/>
                                </w:rPr>
                              </w:pPr>
                              <w:r>
                                <w:rPr>
                                  <w:rFonts w:cs="Arial"/>
                                  <w:bCs/>
                                  <w:sz w:val="22"/>
                                </w:rPr>
                                <w:t>Текстовое строение учебников ущербно в принципе</w:t>
                              </w:r>
                            </w:p>
                          </w:txbxContent>
                        </wps:txbx>
                        <wps:bodyPr rot="0" vert="horz" wrap="square" lIns="0" tIns="0" rIns="0" bIns="0" anchor="t" anchorCtr="0" upright="1">
                          <a:noAutofit/>
                        </wps:bodyPr>
                      </wps:wsp>
                      <wps:wsp>
                        <wps:cNvPr id="54" name="AutoShape 732"/>
                        <wps:cNvSpPr>
                          <a:spLocks noChangeArrowheads="1"/>
                        </wps:cNvSpPr>
                        <wps:spPr bwMode="auto">
                          <a:xfrm>
                            <a:off x="0" y="473987"/>
                            <a:ext cx="1319530" cy="360421"/>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6E4A83">
                              <w:pPr>
                                <w:spacing w:before="140" w:line="220" w:lineRule="exact"/>
                                <w:jc w:val="center"/>
                                <w:rPr>
                                  <w:rFonts w:cs="Arial"/>
                                  <w:sz w:val="22"/>
                                </w:rPr>
                              </w:pPr>
                              <w:r>
                                <w:rPr>
                                  <w:rFonts w:cs="Arial"/>
                                  <w:sz w:val="22"/>
                                </w:rPr>
                                <w:t>Вывод</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64A6CBCE" id="Группа 52" o:spid="_x0000_s2874" style="position:absolute;left:0;text-align:left;margin-left:0;margin-top:.9pt;width:483.1pt;height:28.35pt;z-index:251296768;mso-position-horizontal:left;mso-position-horizontal-relative:margin;mso-position-vertical-relative:text;mso-height-relative:margin" coordorigin=",4738" coordsize="61354,3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">
                <v:rect id="_x0000_s2875" style="position:absolute;left:14815;top:4738;width:46539;height:3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" fillcolor="#ff9" strokecolor="#930" strokeweight="1.5pt">
                  <v:textbox inset="0,0,0,0">
                    <w:txbxContent>
                      <w:p w:rsidR="0045171B" w:rsidRPr="006E386A" w:rsidRDefault="0045171B" w:rsidP="006E4A83">
                        <w:pPr>
                          <w:pStyle w:val="a0"/>
                          <w:spacing w:before="160" w:after="0" w:line="240" w:lineRule="exact"/>
                          <w:ind w:left="284" w:right="284"/>
                          <w:jc w:val="both"/>
                          <w:rPr>
                            <w:rFonts w:cs="Arial"/>
                            <w:bCs/>
                            <w:sz w:val="22"/>
                          </w:rPr>
                        </w:pPr>
                        <w:r>
                          <w:rPr>
                            <w:rFonts w:cs="Arial"/>
                            <w:bCs/>
                            <w:sz w:val="22"/>
                          </w:rPr>
                          <w:t>Текстовое строение учебников ущербно в принципе</w:t>
                        </w:r>
                      </w:p>
                    </w:txbxContent>
                  </v:textbox>
                </v:rect>
                <v:shape id="AutoShape 732" o:spid="_x0000_s2876" type="#_x0000_t15" style="position:absolute;top:4739;width:13195;height:3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" adj="19159" fillcolor="#ff9" strokecolor="#930" strokeweight="1.5pt">
                  <v:textbox inset="0,0,0,0">
                    <w:txbxContent>
                      <w:p w:rsidR="0045171B" w:rsidRPr="00E87FF1" w:rsidRDefault="0045171B" w:rsidP="006E4A83">
                        <w:pPr>
                          <w:spacing w:before="140" w:line="220" w:lineRule="exact"/>
                          <w:jc w:val="center"/>
                          <w:rPr>
                            <w:rFonts w:cs="Arial"/>
                            <w:sz w:val="22"/>
                          </w:rPr>
                        </w:pPr>
                        <w:r>
                          <w:rPr>
                            <w:rFonts w:cs="Arial"/>
                            <w:sz w:val="22"/>
                          </w:rPr>
                          <w:t>Вывод</w:t>
                        </w:r>
                      </w:p>
                    </w:txbxContent>
                  </v:textbox>
                </v:shape>
                <w10:wrap anchorx="margin"/>
              </v:group>
            </w:pict>
          </mc:Fallback>
        </mc:AlternateContent>
      </w:r>
    </w:p>
    <w:p w:rsidR="006E4A83" w:rsidRDefault="006E4A83" w:rsidP="006E4A83">
      <w:pPr>
        <w:pStyle w:val="a4"/>
      </w:pPr>
    </w:p>
    <w:p w:rsidR="006E4A83" w:rsidRPr="00711FE2" w:rsidRDefault="006E4A83" w:rsidP="006E4A83">
      <w:pPr>
        <w:pStyle w:val="a4"/>
      </w:pPr>
    </w:p>
    <w:p w:rsidR="00711FE2" w:rsidRPr="00711FE2" w:rsidRDefault="00711FE2" w:rsidP="00BB6D1E">
      <w:pPr>
        <w:pStyle w:val="a6"/>
      </w:pPr>
      <w:r w:rsidRPr="00711FE2">
        <w:t>использование текста следует ограничить</w:t>
      </w:r>
    </w:p>
    <w:p w:rsidR="00711FE2" w:rsidRDefault="00711FE2" w:rsidP="00D44954">
      <w:pPr>
        <w:pStyle w:val="a4"/>
        <w:spacing w:after="120"/>
      </w:pPr>
      <w:r w:rsidRPr="00711FE2">
        <w:t xml:space="preserve">Затронутая тема исключительно важна. Если наши рассуждения верны, придется признать, что они </w:t>
      </w:r>
      <w:r w:rsidR="0084496D">
        <w:t xml:space="preserve">заметно меняют </w:t>
      </w:r>
      <w:r w:rsidRPr="00711FE2">
        <w:t>существующие представления. Чтобы устранить возможные кривотолки, повторим еще раз нашу центральную догму.</w:t>
      </w:r>
    </w:p>
    <w:p w:rsidR="00D44954" w:rsidRPr="00711FE2" w:rsidRDefault="00D44954" w:rsidP="00BB6D1E">
      <w:pPr>
        <w:pStyle w:val="a4"/>
      </w:pPr>
      <w:r>
        <w:rPr>
          <w:noProof/>
          <w:lang w:eastAsia="ru-RU"/>
        </w:rPr>
        <mc:AlternateContent>
          <mc:Choice Requires="wpg">
            <w:drawing>
              <wp:anchor distT="0" distB="0" distL="114300" distR="114300" simplePos="0" relativeHeight="251560960" behindDoc="0" locked="0" layoutInCell="1" allowOverlap="1">
                <wp:simplePos x="0" y="0"/>
                <wp:positionH relativeFrom="column">
                  <wp:posOffset>-423</wp:posOffset>
                </wp:positionH>
                <wp:positionV relativeFrom="paragraph">
                  <wp:posOffset>35348</wp:posOffset>
                </wp:positionV>
                <wp:extent cx="6139398" cy="749300"/>
                <wp:effectExtent l="0" t="0" r="13970" b="12700"/>
                <wp:wrapNone/>
                <wp:docPr id="18" name="Группа 18"/>
                <wp:cNvGraphicFramePr/>
                <a:graphic xmlns:a="http://schemas.openxmlformats.org/drawingml/2006/main">
                  <a:graphicData uri="http://schemas.microsoft.com/office/word/2010/wordprocessingGroup">
                    <wpg:wgp>
                      <wpg:cNvGrpSpPr/>
                      <wpg:grpSpPr>
                        <a:xfrm>
                          <a:off x="0" y="0"/>
                          <a:ext cx="6139398" cy="749300"/>
                          <a:chOff x="0" y="0"/>
                          <a:chExt cx="6139398" cy="749300"/>
                        </a:xfrm>
                      </wpg:grpSpPr>
                      <wps:wsp>
                        <wps:cNvPr id="16" name="Rectangle 731"/>
                        <wps:cNvSpPr>
                          <a:spLocks noChangeArrowheads="1"/>
                        </wps:cNvSpPr>
                        <wps:spPr bwMode="auto">
                          <a:xfrm>
                            <a:off x="1485900" y="0"/>
                            <a:ext cx="4653498" cy="749300"/>
                          </a:xfrm>
                          <a:prstGeom prst="rect">
                            <a:avLst/>
                          </a:prstGeom>
                          <a:solidFill>
                            <a:srgbClr val="FFFF99"/>
                          </a:solidFill>
                          <a:ln w="19050">
                            <a:solidFill>
                              <a:srgbClr val="993300"/>
                            </a:solidFill>
                            <a:miter lim="800000"/>
                            <a:headEnd/>
                            <a:tailEnd/>
                          </a:ln>
                        </wps:spPr>
                        <wps:txbx>
                          <w:txbxContent>
                            <w:p w:rsidR="0045171B" w:rsidRPr="006E386A" w:rsidRDefault="0045171B" w:rsidP="00D44954">
                              <w:pPr>
                                <w:pStyle w:val="a0"/>
                                <w:spacing w:before="60" w:after="0"/>
                                <w:ind w:left="170" w:right="113"/>
                                <w:jc w:val="both"/>
                                <w:rPr>
                                  <w:rFonts w:cs="Arial"/>
                                  <w:bCs/>
                                  <w:sz w:val="22"/>
                                </w:rPr>
                              </w:pPr>
                              <w:r w:rsidRPr="00D44954">
                                <w:rPr>
                                  <w:rFonts w:cs="Arial"/>
                                  <w:bCs/>
                                  <w:sz w:val="22"/>
                                </w:rPr>
                                <w:t>Современные учебники, основу которых составляет текст, неэффективны. Они не позволяют использовать неисчерпаемые сокровища, созданные природой, — богатейшие ресурсы симультанного восприятия.</w:t>
                              </w:r>
                            </w:p>
                          </w:txbxContent>
                        </wps:txbx>
                        <wps:bodyPr rot="0" vert="horz" wrap="square" lIns="0" tIns="0" rIns="0" bIns="0" anchor="t" anchorCtr="0" upright="1">
                          <a:noAutofit/>
                        </wps:bodyPr>
                      </wps:wsp>
                      <wps:wsp>
                        <wps:cNvPr id="17" name="AutoShape 732"/>
                        <wps:cNvSpPr>
                          <a:spLocks noChangeArrowheads="1"/>
                        </wps:cNvSpPr>
                        <wps:spPr bwMode="auto">
                          <a:xfrm>
                            <a:off x="0" y="143934"/>
                            <a:ext cx="1393504" cy="463370"/>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D44954">
                              <w:pPr>
                                <w:spacing w:before="140" w:line="220" w:lineRule="exact"/>
                                <w:jc w:val="center"/>
                                <w:rPr>
                                  <w:rFonts w:cs="Arial"/>
                                  <w:sz w:val="22"/>
                                </w:rPr>
                              </w:pPr>
                              <w:r w:rsidRPr="00711FE2">
                                <w:t>Центральн</w:t>
                              </w:r>
                              <w:r>
                                <w:t>ая</w:t>
                              </w:r>
                              <w:r w:rsidRPr="00711FE2">
                                <w:t xml:space="preserve"> догм</w:t>
                              </w:r>
                              <w:r>
                                <w:t>а</w:t>
                              </w:r>
                            </w:p>
                          </w:txbxContent>
                        </wps:txbx>
                        <wps:bodyPr rot="0" vert="horz" wrap="square" lIns="0" tIns="0" rIns="0" bIns="0" anchor="t" anchorCtr="0" upright="1">
                          <a:noAutofit/>
                        </wps:bodyPr>
                      </wps:wsp>
                    </wpg:wgp>
                  </a:graphicData>
                </a:graphic>
              </wp:anchor>
            </w:drawing>
          </mc:Choice>
          <mc:Fallback>
            <w:pict>
              <v:group id="Группа 18" o:spid="_x0000_s2877" style="position:absolute;left:0;text-align:left;margin-left:-.05pt;margin-top:2.8pt;width:483.4pt;height:59pt;z-index:251560960;mso-position-horizontal-relative:text;mso-position-vertical-relative:text" coordsize="61393,7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">
                <v:rect id="_x0000_s2878" style="position:absolute;left:14859;width:46534;height:7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" fillcolor="#ff9" strokecolor="#930" strokeweight="1.5pt">
                  <v:textbox inset="0,0,0,0">
                    <w:txbxContent>
                      <w:p w:rsidR="0045171B" w:rsidRPr="006E386A" w:rsidRDefault="0045171B" w:rsidP="00D44954">
                        <w:pPr>
                          <w:pStyle w:val="a0"/>
                          <w:spacing w:before="60" w:after="0"/>
                          <w:ind w:left="170" w:right="113"/>
                          <w:jc w:val="both"/>
                          <w:rPr>
                            <w:rFonts w:cs="Arial"/>
                            <w:bCs/>
                            <w:sz w:val="22"/>
                          </w:rPr>
                        </w:pPr>
                        <w:r w:rsidRPr="00D44954">
                          <w:rPr>
                            <w:rFonts w:cs="Arial"/>
                            <w:bCs/>
                            <w:sz w:val="22"/>
                          </w:rPr>
                          <w:t>Современные учебники, основу которых составляет текст, неэффективны. Они не позволяют использовать неисчерпаемые сокровища, созданные природой, — богатейшие ресурсы симультанного восприятия.</w:t>
                        </w:r>
                      </w:p>
                    </w:txbxContent>
                  </v:textbox>
                </v:rect>
                <v:shape id="AutoShape 732" o:spid="_x0000_s2879" type="#_x0000_t15" style="position:absolute;top:1439;width:13935;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" adj="18628" fillcolor="#ff9" strokecolor="#930" strokeweight="1.5pt">
                  <v:textbox inset="0,0,0,0">
                    <w:txbxContent>
                      <w:p w:rsidR="0045171B" w:rsidRPr="00E87FF1" w:rsidRDefault="0045171B" w:rsidP="00D44954">
                        <w:pPr>
                          <w:spacing w:before="140" w:line="220" w:lineRule="exact"/>
                          <w:jc w:val="center"/>
                          <w:rPr>
                            <w:rFonts w:cs="Arial"/>
                            <w:sz w:val="22"/>
                          </w:rPr>
                        </w:pPr>
                        <w:r w:rsidRPr="00711FE2">
                          <w:t>Центральн</w:t>
                        </w:r>
                        <w:r>
                          <w:t>ая</w:t>
                        </w:r>
                        <w:r w:rsidRPr="00711FE2">
                          <w:t xml:space="preserve"> догм</w:t>
                        </w:r>
                        <w:r>
                          <w:t>а</w:t>
                        </w:r>
                      </w:p>
                    </w:txbxContent>
                  </v:textbox>
                </v:shape>
              </v:group>
            </w:pict>
          </mc:Fallback>
        </mc:AlternateContent>
      </w:r>
    </w:p>
    <w:p w:rsidR="00D44954" w:rsidRDefault="00D44954" w:rsidP="00D44954">
      <w:pPr>
        <w:pStyle w:val="a4"/>
      </w:pPr>
    </w:p>
    <w:p w:rsidR="00D44954" w:rsidRDefault="00D44954" w:rsidP="00D44954">
      <w:pPr>
        <w:pStyle w:val="a4"/>
      </w:pPr>
    </w:p>
    <w:p w:rsidR="00D44954" w:rsidRDefault="00D44954" w:rsidP="00BB6D1E">
      <w:pPr>
        <w:pStyle w:val="a4"/>
        <w:rPr>
          <w:i/>
          <w:iCs/>
        </w:rPr>
      </w:pPr>
    </w:p>
    <w:p w:rsidR="00D44954" w:rsidRDefault="00D44954" w:rsidP="00BB6D1E">
      <w:pPr>
        <w:pStyle w:val="a4"/>
        <w:rPr>
          <w:i/>
          <w:iCs/>
        </w:rPr>
      </w:pPr>
    </w:p>
    <w:p w:rsidR="00711FE2" w:rsidRPr="00711FE2" w:rsidRDefault="00711FE2" w:rsidP="00BB6D1E">
      <w:pPr>
        <w:pStyle w:val="a4"/>
      </w:pPr>
      <w:r w:rsidRPr="00711FE2">
        <w:t>Здесь мы сталкиваемся</w:t>
      </w:r>
      <w:r w:rsidR="00DE031A">
        <w:t xml:space="preserve"> </w:t>
      </w:r>
      <w:r w:rsidRPr="00711FE2">
        <w:t>с препятствием. С одной стороны, учебник без текста невозможен. Это азбучная истина. С другой стороны, разливанное море трудночитаемого текста в учебных книгах тормозит учебный процесс и создает непреодолимый барьер на пути к экспресс-обучению.</w:t>
      </w:r>
    </w:p>
    <w:p w:rsidR="00711FE2" w:rsidRDefault="00DE031A" w:rsidP="00BB6D1E">
      <w:pPr>
        <w:pStyle w:val="a4"/>
      </w:pPr>
      <w:r>
        <w:t>Выход в том, что</w:t>
      </w:r>
      <w:r w:rsidR="00711FE2" w:rsidRPr="00711FE2">
        <w:t xml:space="preserve"> </w:t>
      </w:r>
      <w:r w:rsidR="00711FE2" w:rsidRPr="00711FE2">
        <w:rPr>
          <w:i/>
          <w:iCs/>
        </w:rPr>
        <w:t>использование текста следует разумно ограничить</w:t>
      </w:r>
      <w:r w:rsidR="00711FE2" w:rsidRPr="00711FE2">
        <w:t>.</w:t>
      </w:r>
      <w:r w:rsidR="00711FE2" w:rsidRPr="00711FE2">
        <w:rPr>
          <w:b/>
          <w:bCs/>
        </w:rPr>
        <w:t xml:space="preserve"> </w:t>
      </w:r>
      <w:r w:rsidR="00711FE2" w:rsidRPr="00711FE2">
        <w:t xml:space="preserve">Замена текста эквивалентной ему </w:t>
      </w:r>
      <w:r w:rsidR="00D44954">
        <w:t xml:space="preserve">графической </w:t>
      </w:r>
      <w:r w:rsidR="00711FE2" w:rsidRPr="00711FE2">
        <w:t xml:space="preserve">схемой или чертежом обеспечивает более высокую продуктивность мозга за счет </w:t>
      </w:r>
      <w:proofErr w:type="spellStart"/>
      <w:r w:rsidR="00711FE2" w:rsidRPr="00711FE2">
        <w:t>симультанизации</w:t>
      </w:r>
      <w:proofErr w:type="spellEnd"/>
      <w:r w:rsidR="00711FE2" w:rsidRPr="00711FE2">
        <w:t xml:space="preserve"> учебного процесса.</w:t>
      </w:r>
    </w:p>
    <w:p w:rsidR="00981CA3" w:rsidRDefault="00981CA3" w:rsidP="00981CA3">
      <w:pPr>
        <w:pStyle w:val="a4"/>
      </w:pPr>
      <w:r>
        <w:rPr>
          <w:rFonts w:eastAsia="Times New Roman" w:cs="Arial"/>
          <w:noProof/>
          <w:color w:val="000000" w:themeColor="text1"/>
          <w:lang w:eastAsia="ru-RU"/>
        </w:rPr>
        <mc:AlternateContent>
          <mc:Choice Requires="wpg">
            <w:drawing>
              <wp:anchor distT="0" distB="0" distL="114300" distR="114300" simplePos="0" relativeHeight="251269120" behindDoc="0" locked="0" layoutInCell="1" allowOverlap="1" wp14:anchorId="7566418E" wp14:editId="6EEDE2FD">
                <wp:simplePos x="0" y="0"/>
                <wp:positionH relativeFrom="margin">
                  <wp:align>left</wp:align>
                </wp:positionH>
                <wp:positionV relativeFrom="paragraph">
                  <wp:posOffset>158750</wp:posOffset>
                </wp:positionV>
                <wp:extent cx="6139815" cy="610870"/>
                <wp:effectExtent l="0" t="0" r="13335" b="17780"/>
                <wp:wrapNone/>
                <wp:docPr id="6" name="Группа 6"/>
                <wp:cNvGraphicFramePr/>
                <a:graphic xmlns:a="http://schemas.openxmlformats.org/drawingml/2006/main">
                  <a:graphicData uri="http://schemas.microsoft.com/office/word/2010/wordprocessingGroup">
                    <wpg:wgp>
                      <wpg:cNvGrpSpPr/>
                      <wpg:grpSpPr>
                        <a:xfrm>
                          <a:off x="0" y="0"/>
                          <a:ext cx="6139815" cy="610870"/>
                          <a:chOff x="-4891" y="404542"/>
                          <a:chExt cx="6140365" cy="611944"/>
                        </a:xfrm>
                      </wpg:grpSpPr>
                      <wps:wsp>
                        <wps:cNvPr id="7" name="Rectangle 731"/>
                        <wps:cNvSpPr>
                          <a:spLocks noChangeArrowheads="1"/>
                        </wps:cNvSpPr>
                        <wps:spPr bwMode="auto">
                          <a:xfrm>
                            <a:off x="1481559" y="404542"/>
                            <a:ext cx="4653915" cy="611944"/>
                          </a:xfrm>
                          <a:prstGeom prst="rect">
                            <a:avLst/>
                          </a:prstGeom>
                          <a:solidFill>
                            <a:srgbClr val="FFFF99"/>
                          </a:solidFill>
                          <a:ln w="19050">
                            <a:solidFill>
                              <a:srgbClr val="993300"/>
                            </a:solidFill>
                            <a:miter lim="800000"/>
                            <a:headEnd/>
                            <a:tailEnd/>
                          </a:ln>
                        </wps:spPr>
                        <wps:txbx>
                          <w:txbxContent>
                            <w:p w:rsidR="0045171B" w:rsidRPr="006E386A" w:rsidRDefault="0045171B" w:rsidP="00981CA3">
                              <w:pPr>
                                <w:pStyle w:val="a0"/>
                                <w:spacing w:before="60" w:after="0"/>
                                <w:ind w:left="170" w:right="113"/>
                                <w:jc w:val="both"/>
                                <w:rPr>
                                  <w:rFonts w:cs="Arial"/>
                                  <w:bCs/>
                                  <w:sz w:val="22"/>
                                </w:rPr>
                              </w:pPr>
                              <w:r>
                                <w:rPr>
                                  <w:rFonts w:cs="Arial"/>
                                  <w:bCs/>
                                  <w:sz w:val="22"/>
                                </w:rPr>
                                <w:t xml:space="preserve">Это </w:t>
                              </w:r>
                              <w:r w:rsidRPr="00981CA3">
                                <w:rPr>
                                  <w:rFonts w:cs="Arial"/>
                                  <w:bCs/>
                                  <w:sz w:val="22"/>
                                </w:rPr>
                                <w:t xml:space="preserve">увеличение скорости работы мозга при переходе от медленного </w:t>
                              </w:r>
                              <w:proofErr w:type="spellStart"/>
                              <w:r w:rsidRPr="00981CA3">
                                <w:rPr>
                                  <w:rFonts w:cs="Arial"/>
                                  <w:bCs/>
                                  <w:sz w:val="22"/>
                                </w:rPr>
                                <w:t>сукцессивного</w:t>
                              </w:r>
                              <w:proofErr w:type="spellEnd"/>
                              <w:r w:rsidRPr="00981CA3">
                                <w:rPr>
                                  <w:rFonts w:cs="Arial"/>
                                  <w:bCs/>
                                  <w:sz w:val="22"/>
                                </w:rPr>
                                <w:t xml:space="preserve"> восприятия текста к быстрому симультанному восприятию схем, чертежей и других изображений</w:t>
                              </w:r>
                            </w:p>
                          </w:txbxContent>
                        </wps:txbx>
                        <wps:bodyPr rot="0" vert="horz" wrap="square" lIns="0" tIns="0" rIns="0" bIns="0" anchor="t" anchorCtr="0" upright="1">
                          <a:noAutofit/>
                        </wps:bodyPr>
                      </wps:wsp>
                      <wps:wsp>
                        <wps:cNvPr id="9" name="AutoShape 732"/>
                        <wps:cNvSpPr>
                          <a:spLocks noChangeArrowheads="1"/>
                        </wps:cNvSpPr>
                        <wps:spPr bwMode="auto">
                          <a:xfrm>
                            <a:off x="-4891" y="477605"/>
                            <a:ext cx="1393629" cy="46418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981CA3">
                              <w:pPr>
                                <w:spacing w:before="200" w:line="220" w:lineRule="exact"/>
                                <w:jc w:val="center"/>
                                <w:rPr>
                                  <w:rFonts w:cs="Arial"/>
                                  <w:sz w:val="22"/>
                                </w:rPr>
                              </w:pPr>
                              <w:proofErr w:type="spellStart"/>
                              <w:r w:rsidRPr="00981CA3">
                                <w:rPr>
                                  <w:rFonts w:cs="Arial"/>
                                  <w:sz w:val="22"/>
                                </w:rPr>
                                <w:t>Симультанизация</w:t>
                              </w:r>
                              <w:proofErr w:type="spellEnd"/>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7566418E" id="Группа 6" o:spid="_x0000_s2880" style="position:absolute;left:0;text-align:left;margin-left:0;margin-top:12.5pt;width:483.45pt;height:48.1pt;z-index:251269120;mso-position-horizontal:left;mso-position-horizontal-relative:margin;mso-position-vertical-relative:text;mso-height-relative:margin" coordorigin="-48,4045" coordsize="61403,6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">
                <v:rect id="_x0000_s2881" style="position:absolute;left:14815;top:4045;width:46539;height:6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" fillcolor="#ff9" strokecolor="#930" strokeweight="1.5pt">
                  <v:textbox inset="0,0,0,0">
                    <w:txbxContent>
                      <w:p w:rsidR="0045171B" w:rsidRPr="006E386A" w:rsidRDefault="0045171B" w:rsidP="00981CA3">
                        <w:pPr>
                          <w:pStyle w:val="a0"/>
                          <w:spacing w:before="60" w:after="0"/>
                          <w:ind w:left="170" w:right="113"/>
                          <w:jc w:val="both"/>
                          <w:rPr>
                            <w:rFonts w:cs="Arial"/>
                            <w:bCs/>
                            <w:sz w:val="22"/>
                          </w:rPr>
                        </w:pPr>
                        <w:r>
                          <w:rPr>
                            <w:rFonts w:cs="Arial"/>
                            <w:bCs/>
                            <w:sz w:val="22"/>
                          </w:rPr>
                          <w:t xml:space="preserve">Это </w:t>
                        </w:r>
                        <w:r w:rsidRPr="00981CA3">
                          <w:rPr>
                            <w:rFonts w:cs="Arial"/>
                            <w:bCs/>
                            <w:sz w:val="22"/>
                          </w:rPr>
                          <w:t xml:space="preserve">увеличение скорости работы мозга при переходе от медленного </w:t>
                        </w:r>
                        <w:proofErr w:type="spellStart"/>
                        <w:r w:rsidRPr="00981CA3">
                          <w:rPr>
                            <w:rFonts w:cs="Arial"/>
                            <w:bCs/>
                            <w:sz w:val="22"/>
                          </w:rPr>
                          <w:t>сукцессивного</w:t>
                        </w:r>
                        <w:proofErr w:type="spellEnd"/>
                        <w:r w:rsidRPr="00981CA3">
                          <w:rPr>
                            <w:rFonts w:cs="Arial"/>
                            <w:bCs/>
                            <w:sz w:val="22"/>
                          </w:rPr>
                          <w:t xml:space="preserve"> восприятия текста к быстрому симультанному восприятию схем, чертежей и других изображений</w:t>
                        </w:r>
                      </w:p>
                    </w:txbxContent>
                  </v:textbox>
                </v:rect>
                <v:shape id="AutoShape 732" o:spid="_x0000_s2882" type="#_x0000_t15" style="position:absolute;left:-48;top:4776;width:13935;height:4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" adj="18623" fillcolor="#ff9" strokecolor="#930" strokeweight="1.5pt">
                  <v:textbox inset="0,0,0,0">
                    <w:txbxContent>
                      <w:p w:rsidR="0045171B" w:rsidRPr="00E87FF1" w:rsidRDefault="0045171B" w:rsidP="00981CA3">
                        <w:pPr>
                          <w:spacing w:before="200" w:line="220" w:lineRule="exact"/>
                          <w:jc w:val="center"/>
                          <w:rPr>
                            <w:rFonts w:cs="Arial"/>
                            <w:sz w:val="22"/>
                          </w:rPr>
                        </w:pPr>
                        <w:proofErr w:type="spellStart"/>
                        <w:r w:rsidRPr="00981CA3">
                          <w:rPr>
                            <w:rFonts w:cs="Arial"/>
                            <w:sz w:val="22"/>
                          </w:rPr>
                          <w:t>Симультанизация</w:t>
                        </w:r>
                        <w:proofErr w:type="spellEnd"/>
                      </w:p>
                    </w:txbxContent>
                  </v:textbox>
                </v:shape>
                <w10:wrap anchorx="margin"/>
              </v:group>
            </w:pict>
          </mc:Fallback>
        </mc:AlternateContent>
      </w:r>
    </w:p>
    <w:p w:rsidR="00981CA3" w:rsidRDefault="00981CA3" w:rsidP="00981CA3">
      <w:pPr>
        <w:pStyle w:val="a4"/>
      </w:pPr>
    </w:p>
    <w:p w:rsidR="00981CA3" w:rsidRDefault="00981CA3" w:rsidP="00981CA3">
      <w:pPr>
        <w:pStyle w:val="a4"/>
      </w:pPr>
    </w:p>
    <w:p w:rsidR="00981CA3" w:rsidRDefault="00981CA3" w:rsidP="00981CA3">
      <w:pPr>
        <w:pStyle w:val="a4"/>
      </w:pPr>
    </w:p>
    <w:p w:rsidR="00711FE2" w:rsidRPr="00711FE2" w:rsidRDefault="00711FE2" w:rsidP="00BB6D1E">
      <w:pPr>
        <w:pStyle w:val="a6"/>
      </w:pPr>
      <w:r w:rsidRPr="00711FE2">
        <w:t>еще раз о понятии «наглядность»</w:t>
      </w:r>
    </w:p>
    <w:p w:rsidR="00711FE2" w:rsidRPr="00711FE2" w:rsidRDefault="00711FE2" w:rsidP="00BB6D1E">
      <w:pPr>
        <w:pStyle w:val="a4"/>
      </w:pPr>
      <w:r w:rsidRPr="00711FE2">
        <w:t xml:space="preserve">Чтобы повысить продуктивность мозга при работе с текстами и чертежами, следует глубоко изучить закономерности анатомии и физиологии зрения. Но этого </w:t>
      </w:r>
      <w:r w:rsidRPr="00711FE2">
        <w:lastRenderedPageBreak/>
        <w:t>мало. Нужно научиться применять психофизиологические знания на практике с целью повышения эргономического качества учебной литературы.</w:t>
      </w:r>
    </w:p>
    <w:p w:rsidR="00711FE2" w:rsidRPr="00711FE2" w:rsidRDefault="00711FE2" w:rsidP="00BB6D1E">
      <w:pPr>
        <w:pStyle w:val="a4"/>
      </w:pPr>
      <w:r w:rsidRPr="00711FE2">
        <w:t xml:space="preserve">Необходимо реализовать возможно более полное использование тех особенностей глаза и мозга, которые выработаны матерью-природой за миллионы лет эволюции. Нужно выбрать наилучшее сочетание симультанного и </w:t>
      </w:r>
      <w:proofErr w:type="spellStart"/>
      <w:r w:rsidRPr="00711FE2">
        <w:t>сукцессивного</w:t>
      </w:r>
      <w:proofErr w:type="spellEnd"/>
      <w:r w:rsidRPr="00711FE2">
        <w:t xml:space="preserve"> восприятия, центрального и периферийного зрения.</w:t>
      </w:r>
    </w:p>
    <w:p w:rsidR="00711FE2" w:rsidRPr="00711FE2" w:rsidRDefault="00711FE2" w:rsidP="00BB6D1E">
      <w:pPr>
        <w:pStyle w:val="a4"/>
      </w:pPr>
      <w:r w:rsidRPr="00711FE2">
        <w:t xml:space="preserve">Эргономический подход к использованию графики в учебном процессе мы рассматриваем как одну из форм развития и практической реализации </w:t>
      </w:r>
      <w:r w:rsidRPr="00711FE2">
        <w:rPr>
          <w:i/>
          <w:iCs/>
        </w:rPr>
        <w:t>принципа наглядности</w:t>
      </w:r>
      <w:r w:rsidRPr="00711FE2">
        <w:t>.</w:t>
      </w:r>
    </w:p>
    <w:p w:rsidR="00711FE2" w:rsidRPr="00711FE2" w:rsidRDefault="00711FE2" w:rsidP="00BB6D1E">
      <w:pPr>
        <w:pStyle w:val="a4"/>
      </w:pPr>
      <w:r w:rsidRPr="00711FE2">
        <w:t xml:space="preserve">Этот принцип, облегчающий обучение, открыл Ян </w:t>
      </w:r>
      <w:proofErr w:type="spellStart"/>
      <w:r w:rsidRPr="00711FE2">
        <w:t>Амос</w:t>
      </w:r>
      <w:proofErr w:type="spellEnd"/>
      <w:r w:rsidRPr="00711FE2">
        <w:t xml:space="preserve"> Коменский</w:t>
      </w:r>
      <w:r w:rsidR="00D44954">
        <w:t>.</w:t>
      </w:r>
      <w:r w:rsidRPr="00711FE2">
        <w:t xml:space="preserve"> </w:t>
      </w:r>
      <w:r w:rsidR="00D44954" w:rsidRPr="00711FE2">
        <w:t xml:space="preserve">Но </w:t>
      </w:r>
      <w:r w:rsidRPr="00711FE2">
        <w:t>обосновал его знаменитый швейцарский педагог Иоган</w:t>
      </w:r>
      <w:r w:rsidR="007750C2">
        <w:t>н</w:t>
      </w:r>
      <w:r w:rsidRPr="00711FE2">
        <w:t xml:space="preserve"> Генрих Песталоцци (1764—1827). Оценивая значение своих работ, Песталоцци на склоне лет писал:</w:t>
      </w:r>
    </w:p>
    <w:p w:rsidR="00711FE2" w:rsidRPr="00711FE2" w:rsidRDefault="00711FE2" w:rsidP="00D62E88">
      <w:pPr>
        <w:pStyle w:val="a8"/>
      </w:pPr>
      <w:r w:rsidRPr="00711FE2">
        <w:t>«Друг, когда я в настоящее время оглядываюсь назад и спрашиваю, что же, собственно говоря, я сделал для обучения человечества, то нахожу следующее: я прочно установил высший основной принцип обучения, признав наглядность абсолютной основой всякого познания»</w:t>
      </w:r>
      <w:sdt>
        <w:sdtPr>
          <w:id w:val="1645240655"/>
          <w:citation/>
        </w:sdtPr>
        <w:sdtContent>
          <w:r w:rsidR="000C329F">
            <w:fldChar w:fldCharType="begin"/>
          </w:r>
          <w:r w:rsidR="000C329F">
            <w:instrText xml:space="preserve"> CITATION Цит10 \l 1049 </w:instrText>
          </w:r>
          <w:r w:rsidR="000C329F">
            <w:fldChar w:fldCharType="separate"/>
          </w:r>
          <w:r w:rsidR="00801DA1">
            <w:rPr>
              <w:noProof/>
            </w:rPr>
            <w:t xml:space="preserve"> </w:t>
          </w:r>
          <w:r w:rsidR="00801DA1" w:rsidRPr="00801DA1">
            <w:rPr>
              <w:noProof/>
            </w:rPr>
            <w:t>[115]</w:t>
          </w:r>
          <w:r w:rsidR="000C329F">
            <w:fldChar w:fldCharType="end"/>
          </w:r>
        </w:sdtContent>
      </w:sdt>
      <w:r w:rsidRPr="00711FE2">
        <w:t>.</w:t>
      </w:r>
    </w:p>
    <w:p w:rsidR="00711FE2" w:rsidRPr="00711FE2" w:rsidRDefault="00711FE2" w:rsidP="00BB6D1E">
      <w:pPr>
        <w:pStyle w:val="a4"/>
      </w:pPr>
      <w:r w:rsidRPr="00711FE2">
        <w:t>Вместе с тем</w:t>
      </w:r>
      <w:r w:rsidR="000C329F">
        <w:t xml:space="preserve"> понятие наглядности оказалось </w:t>
      </w:r>
      <w:r w:rsidRPr="00711FE2">
        <w:t>крепким орешком, вовсе не таким простым, как казалось вначале. Исследователи отмечают «чрезвычайную запутанность понятия “наглядность”, с которым мы сегодня сталкиваемся»</w:t>
      </w:r>
      <w:sdt>
        <w:sdtPr>
          <w:id w:val="-649972925"/>
          <w:citation/>
        </w:sdtPr>
        <w:sdtContent>
          <w:r w:rsidR="000C329F">
            <w:fldChar w:fldCharType="begin"/>
          </w:r>
          <w:r w:rsidR="000C329F">
            <w:instrText xml:space="preserve"> CITATION Ант1 \l 1049 </w:instrText>
          </w:r>
          <w:r w:rsidR="000C329F">
            <w:fldChar w:fldCharType="separate"/>
          </w:r>
          <w:r w:rsidR="00801DA1">
            <w:rPr>
              <w:noProof/>
            </w:rPr>
            <w:t xml:space="preserve"> </w:t>
          </w:r>
          <w:r w:rsidR="00801DA1" w:rsidRPr="00801DA1">
            <w:rPr>
              <w:noProof/>
            </w:rPr>
            <w:t>[116]</w:t>
          </w:r>
          <w:r w:rsidR="000C329F">
            <w:fldChar w:fldCharType="end"/>
          </w:r>
        </w:sdtContent>
      </w:sdt>
      <w:r w:rsidRPr="00711FE2">
        <w:t xml:space="preserve">. Так, Виктор </w:t>
      </w:r>
      <w:proofErr w:type="spellStart"/>
      <w:r w:rsidRPr="00711FE2">
        <w:t>Штофф</w:t>
      </w:r>
      <w:proofErr w:type="spellEnd"/>
      <w:r w:rsidRPr="00711FE2">
        <w:t xml:space="preserve"> указывает десять (!) значений, в которых понимается это понятие</w:t>
      </w:r>
      <w:sdt>
        <w:sdtPr>
          <w:id w:val="-1196850541"/>
          <w:citation/>
        </w:sdtPr>
        <w:sdtContent>
          <w:r w:rsidR="000C329F">
            <w:fldChar w:fldCharType="begin"/>
          </w:r>
          <w:r w:rsidR="000C329F">
            <w:instrText xml:space="preserve"> CITATION Што \l 1049 </w:instrText>
          </w:r>
          <w:r w:rsidR="000C329F">
            <w:fldChar w:fldCharType="separate"/>
          </w:r>
          <w:r w:rsidR="00801DA1">
            <w:rPr>
              <w:noProof/>
            </w:rPr>
            <w:t xml:space="preserve"> </w:t>
          </w:r>
          <w:r w:rsidR="00801DA1" w:rsidRPr="00801DA1">
            <w:rPr>
              <w:noProof/>
            </w:rPr>
            <w:t>[117]</w:t>
          </w:r>
          <w:r w:rsidR="000C329F">
            <w:fldChar w:fldCharType="end"/>
          </w:r>
        </w:sdtContent>
      </w:sdt>
      <w:r w:rsidRPr="00711FE2">
        <w:t>.</w:t>
      </w:r>
    </w:p>
    <w:p w:rsidR="00711FE2" w:rsidRPr="00711FE2" w:rsidRDefault="00711FE2" w:rsidP="00BB6D1E">
      <w:pPr>
        <w:pStyle w:val="a4"/>
      </w:pPr>
      <w:r w:rsidRPr="00711FE2">
        <w:t>Подобная разноголосица порождает серьезные трудности. Недостаточная теоретическая проработка основополагающего понятия приводит к тому, что процесс визуализации знаний, использование графики в образовании носит преимущественно эмпирический, стихийный характер. Существующая графика не опирается на добротную научную основу, что ощутимо снижает ее эффективность.</w:t>
      </w:r>
    </w:p>
    <w:p w:rsidR="00711FE2" w:rsidRPr="00711FE2" w:rsidRDefault="00711FE2" w:rsidP="00BB6D1E">
      <w:pPr>
        <w:pStyle w:val="a4"/>
      </w:pPr>
      <w:r w:rsidRPr="00711FE2">
        <w:t xml:space="preserve">Константин </w:t>
      </w:r>
      <w:proofErr w:type="spellStart"/>
      <w:r w:rsidRPr="00711FE2">
        <w:t>Гомоюнов</w:t>
      </w:r>
      <w:proofErr w:type="spellEnd"/>
      <w:r w:rsidRPr="00711FE2">
        <w:t xml:space="preserve"> по этому поводу с горечью замечает</w:t>
      </w:r>
      <w:r w:rsidR="000C329F">
        <w:t>:</w:t>
      </w:r>
    </w:p>
    <w:p w:rsidR="00711FE2" w:rsidRDefault="00711FE2" w:rsidP="00D62E88">
      <w:pPr>
        <w:pStyle w:val="a8"/>
      </w:pPr>
      <w:r w:rsidRPr="00711FE2">
        <w:t xml:space="preserve">«Какие-либо принципы </w:t>
      </w:r>
      <w:r w:rsidR="008835FB" w:rsidRPr="008835FB">
        <w:t>“</w:t>
      </w:r>
      <w:r w:rsidRPr="00711FE2">
        <w:t>графического конструирования</w:t>
      </w:r>
      <w:r w:rsidR="008835FB" w:rsidRPr="008835FB">
        <w:t>”</w:t>
      </w:r>
      <w:r w:rsidRPr="00711FE2">
        <w:t xml:space="preserve"> учебного материала либо не разработаны, либо не известны. А они остро необходимы. Неумелое использование чертежей и рисунков может принести только вред… Думается, настала пора серьезно заняться разработкой теории и практики применения графического языка в учебном процессе»</w:t>
      </w:r>
      <w:sdt>
        <w:sdtPr>
          <w:id w:val="1305429939"/>
          <w:citation/>
        </w:sdtPr>
        <w:sdtContent>
          <w:r w:rsidR="008835FB">
            <w:fldChar w:fldCharType="begin"/>
          </w:r>
          <w:r w:rsidR="008835FB" w:rsidRPr="008835FB">
            <w:instrText xml:space="preserve"> </w:instrText>
          </w:r>
          <w:r w:rsidR="008835FB">
            <w:rPr>
              <w:lang w:val="en-US"/>
            </w:rPr>
            <w:instrText>CITATION</w:instrText>
          </w:r>
          <w:r w:rsidR="008835FB" w:rsidRPr="008835FB">
            <w:instrText xml:space="preserve"> Гом2 \</w:instrText>
          </w:r>
          <w:r w:rsidR="008835FB">
            <w:rPr>
              <w:lang w:val="en-US"/>
            </w:rPr>
            <w:instrText>l</w:instrText>
          </w:r>
          <w:r w:rsidR="008835FB" w:rsidRPr="008835FB">
            <w:instrText xml:space="preserve"> 1033 </w:instrText>
          </w:r>
          <w:r w:rsidR="008835FB">
            <w:fldChar w:fldCharType="separate"/>
          </w:r>
          <w:r w:rsidR="00801DA1" w:rsidRPr="008B25CF">
            <w:rPr>
              <w:noProof/>
            </w:rPr>
            <w:t xml:space="preserve"> [118]</w:t>
          </w:r>
          <w:r w:rsidR="008835FB">
            <w:fldChar w:fldCharType="end"/>
          </w:r>
        </w:sdtContent>
      </w:sdt>
      <w:r w:rsidRPr="00711FE2">
        <w:t>.</w:t>
      </w:r>
    </w:p>
    <w:p w:rsidR="00BF0507" w:rsidRPr="00711FE2" w:rsidRDefault="00BF0507" w:rsidP="00BF0507">
      <w:pPr>
        <w:pStyle w:val="a6"/>
      </w:pPr>
      <w:r w:rsidRPr="00711FE2">
        <w:t>выводы</w:t>
      </w:r>
    </w:p>
    <w:p w:rsidR="00BF0507" w:rsidRPr="00711FE2" w:rsidRDefault="00BF0507" w:rsidP="00BF0507">
      <w:pPr>
        <w:numPr>
          <w:ilvl w:val="0"/>
          <w:numId w:val="2"/>
        </w:numPr>
        <w:tabs>
          <w:tab w:val="clear" w:pos="360"/>
          <w:tab w:val="num" w:pos="851"/>
        </w:tabs>
        <w:jc w:val="both"/>
      </w:pPr>
      <w:r w:rsidRPr="00711FE2">
        <w:t>Когда учащиеся старательно читают учебник, имеет место интенсивная, напряженная работа человеческого глаза и мозга.</w:t>
      </w:r>
    </w:p>
    <w:p w:rsidR="00BF0507" w:rsidRPr="00711FE2" w:rsidRDefault="00BF0507" w:rsidP="00BF0507">
      <w:pPr>
        <w:numPr>
          <w:ilvl w:val="0"/>
          <w:numId w:val="2"/>
        </w:numPr>
        <w:tabs>
          <w:tab w:val="clear" w:pos="360"/>
          <w:tab w:val="num" w:pos="851"/>
        </w:tabs>
        <w:jc w:val="both"/>
      </w:pPr>
      <w:r w:rsidRPr="00711FE2">
        <w:t>Скорость восприятия и понимания учебного материала зависит:</w:t>
      </w:r>
    </w:p>
    <w:p w:rsidR="00BF0507" w:rsidRPr="00711FE2" w:rsidRDefault="00BF0507" w:rsidP="00BF0507">
      <w:pPr>
        <w:pStyle w:val="af"/>
        <w:numPr>
          <w:ilvl w:val="0"/>
          <w:numId w:val="6"/>
        </w:numPr>
        <w:ind w:left="1491" w:hanging="357"/>
        <w:contextualSpacing w:val="0"/>
        <w:jc w:val="both"/>
      </w:pPr>
      <w:r w:rsidRPr="00711FE2">
        <w:t>от анатомии и физиологии глаза и мозга;</w:t>
      </w:r>
    </w:p>
    <w:p w:rsidR="00BF0507" w:rsidRPr="00711FE2" w:rsidRDefault="00BF0507" w:rsidP="00BF0507">
      <w:pPr>
        <w:pStyle w:val="af"/>
        <w:numPr>
          <w:ilvl w:val="0"/>
          <w:numId w:val="6"/>
        </w:numPr>
        <w:ind w:left="1491" w:hanging="357"/>
        <w:contextualSpacing w:val="0"/>
        <w:jc w:val="both"/>
      </w:pPr>
      <w:r w:rsidRPr="00711FE2">
        <w:t>от умения автора учебника позаботиться о читателе, создав для его мозга не напряженный режим работы, а щадящий.</w:t>
      </w:r>
    </w:p>
    <w:p w:rsidR="00BF0507" w:rsidRPr="00711FE2" w:rsidRDefault="00BF0507" w:rsidP="00BF0507">
      <w:pPr>
        <w:numPr>
          <w:ilvl w:val="0"/>
          <w:numId w:val="2"/>
        </w:numPr>
        <w:tabs>
          <w:tab w:val="clear" w:pos="360"/>
          <w:tab w:val="num" w:pos="851"/>
        </w:tabs>
        <w:jc w:val="both"/>
      </w:pPr>
      <w:r w:rsidRPr="00711FE2">
        <w:t>Чтобы облегчить и ускорить восприятие изучаемого материала, нужно знать особенности зрительного анализатора и правильно их использовать.</w:t>
      </w:r>
    </w:p>
    <w:p w:rsidR="00BF0507" w:rsidRPr="00711FE2" w:rsidRDefault="00BF0507" w:rsidP="00BF0507">
      <w:pPr>
        <w:numPr>
          <w:ilvl w:val="0"/>
          <w:numId w:val="2"/>
        </w:numPr>
        <w:tabs>
          <w:tab w:val="clear" w:pos="360"/>
          <w:tab w:val="num" w:pos="851"/>
        </w:tabs>
        <w:jc w:val="both"/>
      </w:pPr>
      <w:r w:rsidRPr="00711FE2">
        <w:t>За миллионы лет эволюции конструкция зрительного анализатора изменялась таким образом, чтобы решать две задачи:</w:t>
      </w:r>
    </w:p>
    <w:p w:rsidR="00BF0507" w:rsidRPr="00711FE2" w:rsidRDefault="00BF0507" w:rsidP="00BF0507">
      <w:pPr>
        <w:pStyle w:val="af"/>
        <w:numPr>
          <w:ilvl w:val="0"/>
          <w:numId w:val="6"/>
        </w:numPr>
        <w:ind w:left="1491" w:hanging="357"/>
        <w:contextualSpacing w:val="0"/>
        <w:jc w:val="both"/>
      </w:pPr>
      <w:r w:rsidRPr="00711FE2">
        <w:t>видеть как можно больше (одномоментно);</w:t>
      </w:r>
    </w:p>
    <w:p w:rsidR="00BF0507" w:rsidRPr="00711FE2" w:rsidRDefault="00BF0507" w:rsidP="00BF0507">
      <w:pPr>
        <w:pStyle w:val="af"/>
        <w:numPr>
          <w:ilvl w:val="0"/>
          <w:numId w:val="6"/>
        </w:numPr>
        <w:ind w:left="1491" w:hanging="357"/>
        <w:contextualSpacing w:val="0"/>
        <w:jc w:val="both"/>
      </w:pPr>
      <w:r w:rsidRPr="00711FE2">
        <w:t>видеть как можно отчетливее.</w:t>
      </w:r>
    </w:p>
    <w:p w:rsidR="00BF0507" w:rsidRPr="00711FE2" w:rsidRDefault="00BF0507" w:rsidP="00BF0507">
      <w:pPr>
        <w:pStyle w:val="a4"/>
        <w:ind w:firstLine="397"/>
      </w:pPr>
      <w:r w:rsidRPr="00711FE2">
        <w:t>Первую задачу решает периферийное зрение, вторую — центральное.</w:t>
      </w:r>
    </w:p>
    <w:p w:rsidR="00BF0507" w:rsidRPr="00711FE2" w:rsidRDefault="00BF0507" w:rsidP="00BF0507">
      <w:pPr>
        <w:numPr>
          <w:ilvl w:val="0"/>
          <w:numId w:val="2"/>
        </w:numPr>
        <w:tabs>
          <w:tab w:val="clear" w:pos="360"/>
          <w:tab w:val="num" w:pos="851"/>
        </w:tabs>
      </w:pPr>
      <w:r w:rsidRPr="00711FE2">
        <w:t>При зрительном восприятии глаз и мозг используют два режима работы:</w:t>
      </w:r>
    </w:p>
    <w:p w:rsidR="00BF0507" w:rsidRPr="00711FE2" w:rsidRDefault="00BF0507" w:rsidP="00BF0507">
      <w:pPr>
        <w:pStyle w:val="af"/>
        <w:numPr>
          <w:ilvl w:val="0"/>
          <w:numId w:val="6"/>
        </w:numPr>
        <w:ind w:left="1491" w:hanging="357"/>
        <w:contextualSpacing w:val="0"/>
        <w:jc w:val="both"/>
      </w:pPr>
      <w:r w:rsidRPr="00711FE2">
        <w:lastRenderedPageBreak/>
        <w:t>симультанный режим (быстрый прием обзорной информации с помощью периферийного зрения);</w:t>
      </w:r>
    </w:p>
    <w:p w:rsidR="00BF0507" w:rsidRPr="00711FE2" w:rsidRDefault="00BF0507" w:rsidP="00BF0507">
      <w:pPr>
        <w:pStyle w:val="af"/>
        <w:numPr>
          <w:ilvl w:val="0"/>
          <w:numId w:val="6"/>
        </w:numPr>
        <w:ind w:left="1491" w:hanging="357"/>
        <w:contextualSpacing w:val="0"/>
        <w:jc w:val="both"/>
      </w:pPr>
      <w:proofErr w:type="spellStart"/>
      <w:r w:rsidRPr="00711FE2">
        <w:t>сукцессивный</w:t>
      </w:r>
      <w:proofErr w:type="spellEnd"/>
      <w:r w:rsidRPr="00711FE2">
        <w:t xml:space="preserve"> режим (медленный прием детальной информации с помощью центрального зрения).</w:t>
      </w:r>
    </w:p>
    <w:p w:rsidR="00BF0507" w:rsidRPr="00711FE2" w:rsidRDefault="00BF0507" w:rsidP="00BF0507">
      <w:pPr>
        <w:numPr>
          <w:ilvl w:val="0"/>
          <w:numId w:val="2"/>
        </w:numPr>
        <w:tabs>
          <w:tab w:val="clear" w:pos="360"/>
          <w:tab w:val="num" w:pos="851"/>
        </w:tabs>
        <w:jc w:val="both"/>
      </w:pPr>
      <w:r w:rsidRPr="00711FE2">
        <w:t xml:space="preserve">При восприятии длинного словесного текста глаз и мозг работают преимущественно в </w:t>
      </w:r>
      <w:proofErr w:type="spellStart"/>
      <w:r w:rsidRPr="00711FE2">
        <w:t>сукцессивном</w:t>
      </w:r>
      <w:proofErr w:type="spellEnd"/>
      <w:r w:rsidRPr="00711FE2">
        <w:t xml:space="preserve"> режиме, то есть медленно. При восприятии графической информации доминирует симультанный (быстрый) режим.</w:t>
      </w:r>
    </w:p>
    <w:p w:rsidR="00BF0507" w:rsidRPr="00711FE2" w:rsidRDefault="00BF0507" w:rsidP="00BF0507">
      <w:pPr>
        <w:numPr>
          <w:ilvl w:val="0"/>
          <w:numId w:val="2"/>
        </w:numPr>
        <w:tabs>
          <w:tab w:val="clear" w:pos="360"/>
          <w:tab w:val="num" w:pos="851"/>
        </w:tabs>
        <w:jc w:val="both"/>
      </w:pPr>
      <w:r w:rsidRPr="00711FE2">
        <w:t>Если одну и ту же информацию можно представить и в текстовой, и в графической форме, последняя обеспечивает более высокую скорость понимания.</w:t>
      </w:r>
    </w:p>
    <w:p w:rsidR="00BF0507" w:rsidRPr="00711FE2" w:rsidRDefault="00BF0507" w:rsidP="00BF0507">
      <w:pPr>
        <w:numPr>
          <w:ilvl w:val="0"/>
          <w:numId w:val="2"/>
        </w:numPr>
        <w:tabs>
          <w:tab w:val="clear" w:pos="360"/>
          <w:tab w:val="num" w:pos="851"/>
        </w:tabs>
        <w:jc w:val="both"/>
      </w:pPr>
      <w:r w:rsidRPr="00711FE2">
        <w:t>Для зрительного анализатора восприятие текста представляет собой очень трудную, напряженную, тяжелую работу.</w:t>
      </w:r>
    </w:p>
    <w:p w:rsidR="00BF0507" w:rsidRPr="00711FE2" w:rsidRDefault="00BF0507" w:rsidP="00BF0507">
      <w:pPr>
        <w:numPr>
          <w:ilvl w:val="0"/>
          <w:numId w:val="2"/>
        </w:numPr>
        <w:tabs>
          <w:tab w:val="clear" w:pos="360"/>
          <w:tab w:val="num" w:pos="851"/>
        </w:tabs>
        <w:jc w:val="both"/>
      </w:pPr>
      <w:r w:rsidRPr="00711FE2">
        <w:t>В наши дни текстовая форма представления информации во многих случаях превратилась в тормоз, мешающий улучшить работу ума. Чрезмерное и неоправданное использование трудночитаемого текста — главная преграда на пути к повышению интеллектуального могущества цивилизации.</w:t>
      </w:r>
    </w:p>
    <w:p w:rsidR="00BF0507" w:rsidRPr="00711FE2" w:rsidRDefault="00BF0507" w:rsidP="00BF0507">
      <w:pPr>
        <w:numPr>
          <w:ilvl w:val="0"/>
          <w:numId w:val="2"/>
        </w:numPr>
        <w:tabs>
          <w:tab w:val="clear" w:pos="360"/>
          <w:tab w:val="num" w:pos="993"/>
        </w:tabs>
        <w:jc w:val="both"/>
      </w:pPr>
      <w:r w:rsidRPr="00711FE2">
        <w:t xml:space="preserve">Когда была изобретена письменность и появились первые текстовые книги, а затем и текстовые компьютеры, человечество сделало не только шаг вперед, но и шаг назад. Скорость работы зрительного анализатора резко упала, потому что от быстрого симультанного восприятия окружающей действительности пришлось перейти к медленному </w:t>
      </w:r>
      <w:proofErr w:type="spellStart"/>
      <w:r w:rsidRPr="00711FE2">
        <w:t>сукцессивному</w:t>
      </w:r>
      <w:proofErr w:type="spellEnd"/>
      <w:r w:rsidRPr="00711FE2">
        <w:t xml:space="preserve"> восприятию словесного текста.</w:t>
      </w:r>
    </w:p>
    <w:p w:rsidR="00BF0507" w:rsidRPr="00711FE2" w:rsidRDefault="00BF0507" w:rsidP="00BF0507">
      <w:pPr>
        <w:numPr>
          <w:ilvl w:val="0"/>
          <w:numId w:val="2"/>
        </w:numPr>
        <w:tabs>
          <w:tab w:val="clear" w:pos="360"/>
          <w:tab w:val="num" w:pos="993"/>
        </w:tabs>
        <w:jc w:val="both"/>
      </w:pPr>
      <w:r w:rsidRPr="00711FE2">
        <w:t xml:space="preserve">При чтении текста отключается </w:t>
      </w:r>
      <w:proofErr w:type="spellStart"/>
      <w:r w:rsidRPr="00711FE2">
        <w:t>бóльшая</w:t>
      </w:r>
      <w:proofErr w:type="spellEnd"/>
      <w:r w:rsidRPr="00711FE2">
        <w:t xml:space="preserve"> часть периферийного зрения, что обрекает читателей на частичную слепоту. Тем самым из работы выключается значительная часть человеческого мозга.</w:t>
      </w:r>
    </w:p>
    <w:p w:rsidR="00BF0507" w:rsidRPr="00711FE2" w:rsidRDefault="00BF0507" w:rsidP="00BF0507">
      <w:pPr>
        <w:numPr>
          <w:ilvl w:val="0"/>
          <w:numId w:val="2"/>
        </w:numPr>
        <w:tabs>
          <w:tab w:val="clear" w:pos="360"/>
          <w:tab w:val="num" w:pos="993"/>
        </w:tabs>
        <w:jc w:val="both"/>
      </w:pPr>
      <w:r w:rsidRPr="00711FE2">
        <w:t>Современная текстовая цивилизация принципиально ущербна. Она не позволяет задействовать громадные резервы производительности человеческого мозга, связанные с его способностью к скоростной обработке больших массивов симультанно воспринимаемой информации.</w:t>
      </w:r>
    </w:p>
    <w:p w:rsidR="00BF0507" w:rsidRPr="004405A9" w:rsidRDefault="00BF0507" w:rsidP="00BF0507">
      <w:pPr>
        <w:pageBreakBefore/>
        <w:spacing w:before="960" w:after="340"/>
        <w:jc w:val="center"/>
        <w:rPr>
          <w:rFonts w:eastAsia="SimSun" w:cs="Arial"/>
          <w:color w:val="000000" w:themeColor="text1"/>
          <w:kern w:val="28"/>
          <w:sz w:val="40"/>
          <w:szCs w:val="40"/>
          <w:lang w:eastAsia="ru-RU"/>
        </w:rPr>
      </w:pPr>
      <w:r w:rsidRPr="004405A9">
        <w:rPr>
          <w:rFonts w:eastAsia="SimSun" w:cs="Arial"/>
          <w:color w:val="000000" w:themeColor="text1"/>
          <w:kern w:val="28"/>
          <w:sz w:val="36"/>
          <w:szCs w:val="36"/>
          <w:lang w:eastAsia="ru-RU"/>
        </w:rPr>
        <w:lastRenderedPageBreak/>
        <w:t>Глава</w:t>
      </w:r>
      <w:r w:rsidR="009B457D">
        <w:rPr>
          <w:rFonts w:eastAsia="SimSun" w:cs="Arial"/>
          <w:color w:val="000000" w:themeColor="text1"/>
          <w:kern w:val="28"/>
          <w:sz w:val="40"/>
          <w:szCs w:val="40"/>
          <w:lang w:eastAsia="ru-RU"/>
        </w:rPr>
        <w:t xml:space="preserve"> 8</w:t>
      </w:r>
    </w:p>
    <w:p w:rsidR="00BF0507" w:rsidRPr="004405A9" w:rsidRDefault="00F2767E" w:rsidP="00BF0507">
      <w:pPr>
        <w:spacing w:before="120" w:after="360"/>
        <w:jc w:val="center"/>
        <w:rPr>
          <w:rFonts w:eastAsia="SimSun" w:cs="Arial"/>
          <w:b/>
          <w:caps/>
          <w:snapToGrid w:val="0"/>
          <w:color w:val="000000" w:themeColor="text1"/>
          <w:sz w:val="40"/>
          <w:szCs w:val="40"/>
          <w:lang w:eastAsia="ru-RU"/>
        </w:rPr>
      </w:pPr>
      <w:r>
        <w:rPr>
          <w:rFonts w:eastAsia="SimSun" w:cs="Arial"/>
          <w:b/>
          <w:bCs/>
          <w:caps/>
          <w:color w:val="000000" w:themeColor="text1"/>
          <w:sz w:val="40"/>
          <w:szCs w:val="40"/>
          <w:lang w:eastAsia="ru-RU"/>
        </w:rPr>
        <w:br/>
        <w:t>когнитивн</w:t>
      </w:r>
      <w:r w:rsidR="00A926A3">
        <w:rPr>
          <w:rFonts w:eastAsia="SimSun" w:cs="Arial"/>
          <w:b/>
          <w:bCs/>
          <w:caps/>
          <w:color w:val="000000" w:themeColor="text1"/>
          <w:sz w:val="40"/>
          <w:szCs w:val="40"/>
          <w:lang w:eastAsia="ru-RU"/>
        </w:rPr>
        <w:t>ая</w:t>
      </w:r>
      <w:r>
        <w:rPr>
          <w:rFonts w:eastAsia="SimSun" w:cs="Arial"/>
          <w:b/>
          <w:bCs/>
          <w:caps/>
          <w:color w:val="000000" w:themeColor="text1"/>
          <w:sz w:val="40"/>
          <w:szCs w:val="40"/>
          <w:lang w:eastAsia="ru-RU"/>
        </w:rPr>
        <w:t xml:space="preserve"> эргономик</w:t>
      </w:r>
      <w:r w:rsidR="00A926A3">
        <w:rPr>
          <w:rFonts w:eastAsia="SimSun" w:cs="Arial"/>
          <w:b/>
          <w:bCs/>
          <w:caps/>
          <w:color w:val="000000" w:themeColor="text1"/>
          <w:sz w:val="40"/>
          <w:szCs w:val="40"/>
          <w:lang w:eastAsia="ru-RU"/>
        </w:rPr>
        <w:t>а.</w:t>
      </w:r>
      <w:r w:rsidR="00A926A3">
        <w:rPr>
          <w:rFonts w:eastAsia="SimSun" w:cs="Arial"/>
          <w:b/>
          <w:bCs/>
          <w:caps/>
          <w:color w:val="000000" w:themeColor="text1"/>
          <w:sz w:val="40"/>
          <w:szCs w:val="40"/>
          <w:lang w:eastAsia="ru-RU"/>
        </w:rPr>
        <w:br/>
        <w:t>введение</w:t>
      </w:r>
    </w:p>
    <w:p w:rsidR="00BF0507" w:rsidRPr="004405A9" w:rsidRDefault="00B532E4" w:rsidP="00B532E4">
      <w:pPr>
        <w:ind w:left="6577"/>
        <w:jc w:val="both"/>
        <w:rPr>
          <w:rFonts w:eastAsia="Times New Roman" w:cs="Arial"/>
          <w:color w:val="000000" w:themeColor="text1"/>
          <w:sz w:val="18"/>
          <w:szCs w:val="18"/>
          <w:lang w:eastAsia="ru-RU"/>
        </w:rPr>
      </w:pPr>
      <w:r w:rsidRPr="00B532E4">
        <w:rPr>
          <w:rFonts w:eastAsia="Times New Roman" w:cs="Arial"/>
          <w:color w:val="000000" w:themeColor="text1"/>
          <w:sz w:val="18"/>
          <w:szCs w:val="18"/>
          <w:lang w:eastAsia="ru-RU"/>
        </w:rPr>
        <w:t>Человек исчезает, тело его превращается в землю... Только письмена могут сберечь память о нем</w:t>
      </w:r>
      <w:r>
        <w:rPr>
          <w:rFonts w:eastAsia="Times New Roman" w:cs="Arial"/>
          <w:color w:val="000000" w:themeColor="text1"/>
          <w:sz w:val="18"/>
          <w:szCs w:val="18"/>
          <w:lang w:eastAsia="ru-RU"/>
        </w:rPr>
        <w:t>.</w:t>
      </w:r>
    </w:p>
    <w:p w:rsidR="00BF0507" w:rsidRPr="004405A9" w:rsidRDefault="00B532E4" w:rsidP="00D64F91">
      <w:pPr>
        <w:spacing w:after="1800"/>
        <w:jc w:val="right"/>
        <w:rPr>
          <w:rFonts w:eastAsia="Times New Roman" w:cs="Arial"/>
          <w:i/>
          <w:iCs/>
          <w:color w:val="000000" w:themeColor="text1"/>
          <w:sz w:val="18"/>
          <w:szCs w:val="18"/>
          <w:lang w:eastAsia="ru-RU"/>
        </w:rPr>
      </w:pPr>
      <w:r>
        <w:rPr>
          <w:rFonts w:eastAsia="Times New Roman" w:cs="Arial"/>
          <w:i/>
          <w:iCs/>
          <w:color w:val="000000" w:themeColor="text1"/>
          <w:sz w:val="18"/>
          <w:szCs w:val="18"/>
          <w:lang w:eastAsia="ru-RU"/>
        </w:rPr>
        <w:t xml:space="preserve">Безвестный </w:t>
      </w:r>
      <w:r w:rsidRPr="00B532E4">
        <w:rPr>
          <w:rFonts w:eastAsia="Times New Roman" w:cs="Arial"/>
          <w:i/>
          <w:iCs/>
          <w:color w:val="000000" w:themeColor="text1"/>
          <w:sz w:val="18"/>
          <w:szCs w:val="18"/>
          <w:lang w:eastAsia="ru-RU"/>
        </w:rPr>
        <w:t>египетский писец</w:t>
      </w:r>
      <w:r>
        <w:rPr>
          <w:rFonts w:eastAsia="Times New Roman" w:cs="Arial"/>
          <w:i/>
          <w:iCs/>
          <w:color w:val="000000" w:themeColor="text1"/>
          <w:sz w:val="18"/>
          <w:szCs w:val="18"/>
          <w:lang w:eastAsia="ru-RU"/>
        </w:rPr>
        <w:t>,</w:t>
      </w:r>
      <w:r w:rsidRPr="00B532E4">
        <w:rPr>
          <w:rFonts w:eastAsia="Times New Roman" w:cs="Arial"/>
          <w:i/>
          <w:iCs/>
          <w:color w:val="000000" w:themeColor="text1"/>
          <w:sz w:val="18"/>
          <w:szCs w:val="18"/>
          <w:lang w:eastAsia="ru-RU"/>
        </w:rPr>
        <w:t xml:space="preserve"> </w:t>
      </w:r>
      <w:r>
        <w:rPr>
          <w:rFonts w:eastAsia="Times New Roman" w:cs="Arial"/>
          <w:i/>
          <w:iCs/>
          <w:color w:val="000000" w:themeColor="text1"/>
          <w:sz w:val="18"/>
          <w:szCs w:val="18"/>
          <w:lang w:eastAsia="ru-RU"/>
        </w:rPr>
        <w:br/>
        <w:t xml:space="preserve">живший </w:t>
      </w:r>
      <w:r w:rsidRPr="00B532E4">
        <w:rPr>
          <w:rFonts w:eastAsia="Times New Roman" w:cs="Arial"/>
          <w:i/>
          <w:iCs/>
          <w:color w:val="000000" w:themeColor="text1"/>
          <w:sz w:val="18"/>
          <w:szCs w:val="18"/>
          <w:lang w:eastAsia="ru-RU"/>
        </w:rPr>
        <w:t xml:space="preserve">4000 лет назад </w:t>
      </w:r>
    </w:p>
    <w:p w:rsidR="009B457D" w:rsidRDefault="00A926A3" w:rsidP="005928A5">
      <w:pPr>
        <w:pStyle w:val="a6"/>
      </w:pPr>
      <w:r>
        <w:t>О чем речь</w:t>
      </w:r>
    </w:p>
    <w:p w:rsidR="00347F19" w:rsidRDefault="00B00B06" w:rsidP="009B457D">
      <w:pPr>
        <w:pStyle w:val="a4"/>
      </w:pPr>
      <w:r>
        <w:t xml:space="preserve">Когнитивная эргономика </w:t>
      </w:r>
      <w:r w:rsidR="00347F19">
        <w:t>изучает визуальное представление знаний, то есть письменность. Зачем? Чтобы улучшить зрительно-письменную информацию, сделать ее  более понятной и удобной для человека.</w:t>
      </w:r>
    </w:p>
    <w:p w:rsidR="007F5F3E" w:rsidRDefault="00347F19" w:rsidP="009B457D">
      <w:pPr>
        <w:pStyle w:val="a4"/>
      </w:pPr>
      <w:r>
        <w:t xml:space="preserve">Когнитивная эргономика </w:t>
      </w:r>
      <w:r w:rsidR="007F5F3E">
        <w:t xml:space="preserve">— это умная надстройка над обычной эргономикой. </w:t>
      </w:r>
      <w:r>
        <w:t xml:space="preserve">Данная глава является вводной, она отвечает на </w:t>
      </w:r>
      <w:r w:rsidR="003E7E82">
        <w:t xml:space="preserve">простые </w:t>
      </w:r>
      <w:r>
        <w:t>вопрос</w:t>
      </w:r>
      <w:r w:rsidR="003E7E82">
        <w:t>ы.</w:t>
      </w:r>
      <w:r>
        <w:t xml:space="preserve"> Зачем нужна эргономика</w:t>
      </w:r>
      <w:r w:rsidR="003E7E82">
        <w:t>?</w:t>
      </w:r>
      <w:r>
        <w:t xml:space="preserve"> </w:t>
      </w:r>
      <w:r w:rsidR="003E7E82">
        <w:t xml:space="preserve">Какая </w:t>
      </w:r>
      <w:r>
        <w:t>от нее польза</w:t>
      </w:r>
      <w:r w:rsidR="003E7E82">
        <w:t>? Что такое эргономич</w:t>
      </w:r>
      <w:r w:rsidR="00A926A3">
        <w:t>еское</w:t>
      </w:r>
      <w:r w:rsidR="003E7E82">
        <w:t xml:space="preserve"> мышление? </w:t>
      </w:r>
    </w:p>
    <w:p w:rsidR="007F5F3E" w:rsidRDefault="007F5F3E" w:rsidP="009B457D">
      <w:pPr>
        <w:pStyle w:val="a4"/>
      </w:pPr>
      <w:r>
        <w:t xml:space="preserve">Но перед этим </w:t>
      </w:r>
      <w:r w:rsidR="00347F19">
        <w:t xml:space="preserve">надо познакомиться с тремя </w:t>
      </w:r>
      <w:r w:rsidR="003E7E82">
        <w:t xml:space="preserve">основными </w:t>
      </w:r>
      <w:r w:rsidR="00347F19">
        <w:t>п</w:t>
      </w:r>
      <w:r w:rsidR="00CE0687">
        <w:t xml:space="preserve">онятиями: </w:t>
      </w:r>
      <w:proofErr w:type="spellStart"/>
      <w:r w:rsidR="00CE0687">
        <w:t>диосцена</w:t>
      </w:r>
      <w:proofErr w:type="spellEnd"/>
      <w:r w:rsidR="00CE0687">
        <w:t xml:space="preserve">, </w:t>
      </w:r>
      <w:proofErr w:type="spellStart"/>
      <w:r w:rsidR="00CE0687">
        <w:t>диоряд</w:t>
      </w:r>
      <w:proofErr w:type="spellEnd"/>
      <w:r w:rsidR="00CE0687">
        <w:t xml:space="preserve">, </w:t>
      </w:r>
      <w:proofErr w:type="spellStart"/>
      <w:r w:rsidR="00CE0687">
        <w:t>дио</w:t>
      </w:r>
      <w:r w:rsidR="00347F19">
        <w:t>информация</w:t>
      </w:r>
      <w:proofErr w:type="spellEnd"/>
      <w:r w:rsidR="00347F19">
        <w:t>.</w:t>
      </w:r>
    </w:p>
    <w:p w:rsidR="00E51E59" w:rsidRPr="00711FE2" w:rsidRDefault="00E51E59" w:rsidP="005928A5">
      <w:pPr>
        <w:pStyle w:val="a6"/>
      </w:pPr>
      <w:r>
        <w:t>диосцена</w:t>
      </w:r>
    </w:p>
    <w:p w:rsidR="00E51E59" w:rsidRPr="00711FE2" w:rsidRDefault="00E51E59" w:rsidP="005928A5">
      <w:pPr>
        <w:pStyle w:val="a4"/>
      </w:pPr>
      <w:r w:rsidRPr="00711FE2">
        <w:t xml:space="preserve">Мир, который мы видим, похож на огромную сцену, на которой разыгрываются события нашей жизни. На этой необозримой сцене </w:t>
      </w:r>
      <w:r w:rsidR="00E93E2F">
        <w:t xml:space="preserve">представлена разнообразная </w:t>
      </w:r>
      <w:r w:rsidR="005928A5">
        <w:t>зрительн</w:t>
      </w:r>
      <w:r w:rsidR="00E93E2F">
        <w:t>ая</w:t>
      </w:r>
      <w:r w:rsidR="005928A5">
        <w:t xml:space="preserve"> информаци</w:t>
      </w:r>
      <w:r w:rsidR="00E93E2F">
        <w:t>я</w:t>
      </w:r>
      <w:r w:rsidR="005928A5">
        <w:t xml:space="preserve">. </w:t>
      </w:r>
      <w:r w:rsidRPr="00711FE2">
        <w:t>Давайте сосредоточим внимание на плоских (двумерных) участках, покрытых письменно</w:t>
      </w:r>
      <w:r w:rsidR="00A25930">
        <w:t>стью</w:t>
      </w:r>
      <w:r w:rsidRPr="00711FE2">
        <w:t xml:space="preserve"> –– буквами, словами, чертежами, формулами, рисунками</w:t>
      </w:r>
      <w:r w:rsidR="00E93E2F">
        <w:t>.</w:t>
      </w:r>
      <w:r w:rsidRPr="00711FE2">
        <w:t xml:space="preserve"> Каждый такой участок назовем </w:t>
      </w:r>
      <w:proofErr w:type="spellStart"/>
      <w:r w:rsidRPr="00711FE2">
        <w:t>диосценой</w:t>
      </w:r>
      <w:proofErr w:type="spellEnd"/>
      <w:r w:rsidRPr="00711FE2">
        <w:t>.</w:t>
      </w:r>
      <w:r w:rsidR="00563FFF">
        <w:t xml:space="preserve"> </w:t>
      </w:r>
      <w:proofErr w:type="spellStart"/>
      <w:r w:rsidR="00563FFF">
        <w:t>Диосцена</w:t>
      </w:r>
      <w:proofErr w:type="spellEnd"/>
      <w:r w:rsidR="00563FFF">
        <w:t xml:space="preserve"> — это </w:t>
      </w:r>
      <w:r w:rsidR="002926B1">
        <w:t>письменность</w:t>
      </w:r>
      <w:r w:rsidR="00D64F91">
        <w:t>, то есть</w:t>
      </w:r>
      <w:r w:rsidR="002926B1">
        <w:t xml:space="preserve"> </w:t>
      </w:r>
      <w:r w:rsidR="00563FFF">
        <w:t>письмо, но не любое, а лишь наиболее важное</w:t>
      </w:r>
      <w:r w:rsidR="00D64F91">
        <w:t>, предназначенное</w:t>
      </w:r>
      <w:r w:rsidR="00563FFF">
        <w:t xml:space="preserve"> для науки и образования.</w:t>
      </w:r>
    </w:p>
    <w:p w:rsidR="00E51E59" w:rsidRPr="00711FE2" w:rsidRDefault="00E51E59" w:rsidP="005928A5">
      <w:pPr>
        <w:pStyle w:val="a4"/>
      </w:pPr>
      <w:proofErr w:type="spellStart"/>
      <w:r w:rsidRPr="00711FE2">
        <w:rPr>
          <w:i/>
          <w:iCs/>
        </w:rPr>
        <w:t>Диосцена</w:t>
      </w:r>
      <w:proofErr w:type="spellEnd"/>
      <w:r w:rsidRPr="00711FE2">
        <w:t xml:space="preserve"> — Двумерная Информационная Оптическая сцена, предназначенная для зрительного восприятия человеком, целиком лежащая в поле зрения и предъявляемая человеку на бумаге или экране компьютера.</w:t>
      </w:r>
    </w:p>
    <w:p w:rsidR="00E51E59" w:rsidRDefault="00E51E59" w:rsidP="005928A5">
      <w:pPr>
        <w:pStyle w:val="a4"/>
      </w:pPr>
      <w:r w:rsidRPr="00711FE2">
        <w:t xml:space="preserve">Можно сказать проще. </w:t>
      </w:r>
      <w:proofErr w:type="spellStart"/>
      <w:r w:rsidRPr="00711FE2">
        <w:t>Диосцена</w:t>
      </w:r>
      <w:proofErr w:type="spellEnd"/>
      <w:r w:rsidRPr="00711FE2">
        <w:t xml:space="preserve"> — плоская зрительная сцена, созданная человеком для передачи информации в человеческий мозг. Книги, журналы, картины, пачки фотографий, кипы чертежей, компьютерные экраны и распечатки — все это </w:t>
      </w:r>
      <w:proofErr w:type="spellStart"/>
      <w:r w:rsidRPr="00711FE2">
        <w:t>диосцены</w:t>
      </w:r>
      <w:proofErr w:type="spellEnd"/>
      <w:r w:rsidRPr="00711FE2">
        <w:t>.</w:t>
      </w:r>
    </w:p>
    <w:p w:rsidR="00D06796" w:rsidRDefault="00436E07" w:rsidP="005928A5">
      <w:pPr>
        <w:pStyle w:val="a4"/>
      </w:pPr>
      <w:r>
        <w:t xml:space="preserve">Является ли текст для слепых, написанный азбукой Брайля, </w:t>
      </w:r>
      <w:proofErr w:type="spellStart"/>
      <w:r>
        <w:t>диосценой</w:t>
      </w:r>
      <w:proofErr w:type="spellEnd"/>
      <w:r>
        <w:t xml:space="preserve">? Нет, не является. </w:t>
      </w:r>
      <w:proofErr w:type="spellStart"/>
      <w:r>
        <w:t>Диосцена</w:t>
      </w:r>
      <w:proofErr w:type="spellEnd"/>
      <w:r>
        <w:t xml:space="preserve"> предназначена для зрительного восприятия, а текст Брайля — для осязания, для тактильного восприятия.</w:t>
      </w:r>
    </w:p>
    <w:p w:rsidR="00436E07" w:rsidRDefault="00436E07" w:rsidP="005928A5">
      <w:pPr>
        <w:pStyle w:val="a4"/>
      </w:pPr>
      <w:r>
        <w:lastRenderedPageBreak/>
        <w:t xml:space="preserve">А глобус? Это </w:t>
      </w:r>
      <w:proofErr w:type="spellStart"/>
      <w:r>
        <w:t>диосцена</w:t>
      </w:r>
      <w:proofErr w:type="spellEnd"/>
      <w:r>
        <w:t xml:space="preserve">? Нет. Хотя глобус имеет двумерную поверхность, но он не плоский, а сферический. </w:t>
      </w:r>
    </w:p>
    <w:p w:rsidR="00C647DF" w:rsidRDefault="00C647DF" w:rsidP="005928A5">
      <w:pPr>
        <w:pStyle w:val="a4"/>
      </w:pPr>
      <w:r>
        <w:t xml:space="preserve">А поэма Пушкина? Нет, это </w:t>
      </w:r>
      <w:r w:rsidR="003E7E82">
        <w:t xml:space="preserve">тоже </w:t>
      </w:r>
      <w:r>
        <w:t xml:space="preserve">не </w:t>
      </w:r>
      <w:proofErr w:type="spellStart"/>
      <w:r>
        <w:t>диосцена</w:t>
      </w:r>
      <w:proofErr w:type="spellEnd"/>
      <w:r>
        <w:t xml:space="preserve">. Поэма — художественное произведение. А </w:t>
      </w:r>
      <w:proofErr w:type="spellStart"/>
      <w:r>
        <w:t>диосцена</w:t>
      </w:r>
      <w:proofErr w:type="spellEnd"/>
      <w:r>
        <w:t xml:space="preserve"> охватывает только научную, профессиональную и учебную литературу. </w:t>
      </w:r>
    </w:p>
    <w:p w:rsidR="00084627" w:rsidRDefault="00084627" w:rsidP="00084627">
      <w:pPr>
        <w:pStyle w:val="a4"/>
        <w:jc w:val="center"/>
      </w:pPr>
      <w:r>
        <w:rPr>
          <w:noProof/>
          <w:lang w:eastAsia="ru-RU"/>
        </w:rPr>
        <w:drawing>
          <wp:inline distT="0" distB="0" distL="0" distR="0">
            <wp:extent cx="3690948" cy="2417233"/>
            <wp:effectExtent l="0" t="0" r="508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96568" cy="2420914"/>
                    </a:xfrm>
                    <a:prstGeom prst="rect">
                      <a:avLst/>
                    </a:prstGeom>
                    <a:noFill/>
                  </pic:spPr>
                </pic:pic>
              </a:graphicData>
            </a:graphic>
          </wp:inline>
        </w:drawing>
      </w:r>
    </w:p>
    <w:p w:rsidR="00084627" w:rsidRPr="00B64F82" w:rsidRDefault="00084627" w:rsidP="00084627">
      <w:pPr>
        <w:ind w:left="2835" w:right="2835"/>
        <w:jc w:val="both"/>
        <w:rPr>
          <w:sz w:val="22"/>
        </w:rPr>
      </w:pPr>
      <w:r w:rsidRPr="00B64F82">
        <w:rPr>
          <w:sz w:val="22"/>
        </w:rPr>
        <w:t>— О чем говорит вещий голос?</w:t>
      </w:r>
      <w:r w:rsidRPr="00B64F82">
        <w:rPr>
          <w:i/>
          <w:iCs/>
          <w:sz w:val="22"/>
        </w:rPr>
        <w:t xml:space="preserve"> </w:t>
      </w:r>
    </w:p>
    <w:p w:rsidR="00084627" w:rsidRDefault="00084627" w:rsidP="00084627">
      <w:pPr>
        <w:ind w:left="2835" w:right="2835"/>
        <w:jc w:val="both"/>
        <w:rPr>
          <w:sz w:val="22"/>
        </w:rPr>
      </w:pPr>
      <w:r w:rsidRPr="00B64F82">
        <w:rPr>
          <w:sz w:val="22"/>
        </w:rPr>
        <w:t xml:space="preserve">— Информационные технологии, игнорирующие проблему </w:t>
      </w:r>
      <w:proofErr w:type="spellStart"/>
      <w:r w:rsidRPr="00B64F82">
        <w:rPr>
          <w:sz w:val="22"/>
        </w:rPr>
        <w:t>диосцен</w:t>
      </w:r>
      <w:proofErr w:type="spellEnd"/>
      <w:r w:rsidRPr="00B64F82">
        <w:rPr>
          <w:sz w:val="22"/>
        </w:rPr>
        <w:t>,</w:t>
      </w:r>
      <w:r>
        <w:rPr>
          <w:sz w:val="22"/>
        </w:rPr>
        <w:t xml:space="preserve"> </w:t>
      </w:r>
      <w:r w:rsidRPr="00B64F82">
        <w:rPr>
          <w:sz w:val="22"/>
        </w:rPr>
        <w:t>будут отмирать.</w:t>
      </w:r>
    </w:p>
    <w:p w:rsidR="00084627" w:rsidRDefault="00084627" w:rsidP="00084627">
      <w:pPr>
        <w:pStyle w:val="a6"/>
      </w:pPr>
      <w:r w:rsidRPr="00084627">
        <w:t>Диоряд</w:t>
      </w:r>
    </w:p>
    <w:p w:rsidR="00E51E59" w:rsidRDefault="00E51E59" w:rsidP="005928A5">
      <w:pPr>
        <w:pStyle w:val="a4"/>
      </w:pPr>
      <w:proofErr w:type="spellStart"/>
      <w:r w:rsidRPr="00711FE2">
        <w:rPr>
          <w:i/>
          <w:iCs/>
        </w:rPr>
        <w:t>Диоряд</w:t>
      </w:r>
      <w:proofErr w:type="spellEnd"/>
      <w:r w:rsidRPr="00711FE2">
        <w:t xml:space="preserve"> — последовательность связанных по смыслу </w:t>
      </w:r>
      <w:proofErr w:type="spellStart"/>
      <w:r w:rsidRPr="00711FE2">
        <w:t>диосцен</w:t>
      </w:r>
      <w:proofErr w:type="spellEnd"/>
      <w:r w:rsidRPr="00711FE2">
        <w:t>, например, страниц печатного учебника или кадров учебного видеофильма.</w:t>
      </w:r>
    </w:p>
    <w:p w:rsidR="00084627" w:rsidRPr="00711FE2" w:rsidRDefault="00084627" w:rsidP="00084627">
      <w:pPr>
        <w:pStyle w:val="a6"/>
      </w:pPr>
      <w:r w:rsidRPr="00084627">
        <w:t>диоинформация</w:t>
      </w:r>
    </w:p>
    <w:p w:rsidR="00E51E59" w:rsidRDefault="00E51E59" w:rsidP="005928A5">
      <w:pPr>
        <w:pStyle w:val="a4"/>
      </w:pPr>
      <w:proofErr w:type="spellStart"/>
      <w:r w:rsidRPr="00711FE2">
        <w:rPr>
          <w:i/>
          <w:iCs/>
        </w:rPr>
        <w:t>Диоинформация</w:t>
      </w:r>
      <w:proofErr w:type="spellEnd"/>
      <w:r w:rsidRPr="00711FE2">
        <w:rPr>
          <w:i/>
          <w:iCs/>
        </w:rPr>
        <w:t xml:space="preserve"> — </w:t>
      </w:r>
      <w:r w:rsidRPr="00711FE2">
        <w:t xml:space="preserve">общий термин для обозначения </w:t>
      </w:r>
      <w:proofErr w:type="spellStart"/>
      <w:r w:rsidRPr="00711FE2">
        <w:t>диосцены</w:t>
      </w:r>
      <w:proofErr w:type="spellEnd"/>
      <w:r w:rsidRPr="00711FE2">
        <w:t xml:space="preserve"> и </w:t>
      </w:r>
      <w:proofErr w:type="spellStart"/>
      <w:r w:rsidRPr="00711FE2">
        <w:t>диоряда</w:t>
      </w:r>
      <w:proofErr w:type="spellEnd"/>
      <w:r w:rsidRPr="00711FE2">
        <w:t xml:space="preserve">. В общем случае </w:t>
      </w:r>
      <w:proofErr w:type="spellStart"/>
      <w:r w:rsidRPr="00711FE2">
        <w:t>диоинформация</w:t>
      </w:r>
      <w:proofErr w:type="spellEnd"/>
      <w:r w:rsidRPr="00711FE2">
        <w:t xml:space="preserve"> может состоять из крупных строительных блоков, в качестве которых выступают словесный текст, формулы, чертежи, рисунки, учебные и иные видеофильмы и т. д.</w:t>
      </w:r>
    </w:p>
    <w:p w:rsidR="00C647DF" w:rsidRDefault="002B59DE" w:rsidP="005928A5">
      <w:pPr>
        <w:pStyle w:val="a4"/>
      </w:pPr>
      <w:r>
        <w:t xml:space="preserve">С понятием </w:t>
      </w:r>
      <w:r w:rsidR="00C647DF">
        <w:t>«</w:t>
      </w:r>
      <w:proofErr w:type="spellStart"/>
      <w:r w:rsidR="00C647DF">
        <w:t>диоинформация</w:t>
      </w:r>
      <w:proofErr w:type="spellEnd"/>
      <w:r w:rsidR="00C647DF">
        <w:t xml:space="preserve">»  </w:t>
      </w:r>
      <w:r>
        <w:t xml:space="preserve">мы </w:t>
      </w:r>
      <w:r w:rsidR="00874FEB">
        <w:t xml:space="preserve">отчасти </w:t>
      </w:r>
      <w:r>
        <w:t>уже встречались в главе 6 на рис. 80.</w:t>
      </w:r>
      <w:r w:rsidR="00F235E6">
        <w:t xml:space="preserve"> </w:t>
      </w:r>
      <w:r w:rsidR="00695E3F">
        <w:t xml:space="preserve">Повторим </w:t>
      </w:r>
      <w:r w:rsidR="00F235E6">
        <w:t>рисунок здесь</w:t>
      </w:r>
      <w:r w:rsidR="00851B4C">
        <w:t>, чтобы был под рукой</w:t>
      </w:r>
      <w:r w:rsidR="00E25C1A">
        <w:t xml:space="preserve"> (см. рис. 97а)</w:t>
      </w:r>
      <w:r w:rsidR="00F235E6">
        <w:t>.</w:t>
      </w:r>
      <w:r w:rsidR="00E25C1A">
        <w:t xml:space="preserve"> </w:t>
      </w:r>
    </w:p>
    <w:p w:rsidR="00686B28" w:rsidRPr="00F235E6" w:rsidRDefault="00686B28" w:rsidP="00E25C1A">
      <w:pPr>
        <w:pStyle w:val="a6"/>
        <w:spacing w:before="360" w:after="120"/>
        <w:rPr>
          <w:lang w:eastAsia="ru-RU"/>
        </w:rPr>
      </w:pPr>
      <w:r>
        <w:rPr>
          <w:lang w:eastAsia="ru-RU"/>
        </w:rPr>
        <w:t>Что значит «дио»?</w:t>
      </w:r>
    </w:p>
    <w:p w:rsidR="00686B28" w:rsidRDefault="00686B28" w:rsidP="00695E3F">
      <w:pPr>
        <w:pStyle w:val="a4"/>
      </w:pPr>
      <w:r w:rsidRPr="00556ED3">
        <w:t>Выше мы</w:t>
      </w:r>
      <w:r>
        <w:t xml:space="preserve"> дали сухое научное определение: ДИО — Двумерный Информационный Объект.</w:t>
      </w:r>
      <w:r w:rsidRPr="00556ED3">
        <w:t xml:space="preserve"> Но приставка </w:t>
      </w:r>
      <w:r>
        <w:t>ДИО</w:t>
      </w:r>
      <w:r w:rsidRPr="00556ED3">
        <w:t xml:space="preserve"> имеет и другой, более </w:t>
      </w:r>
      <w:r w:rsidR="00851B4C">
        <w:t>привлекательный</w:t>
      </w:r>
      <w:r w:rsidRPr="00556ED3">
        <w:t xml:space="preserve"> и интригующий смысл.</w:t>
      </w:r>
    </w:p>
    <w:p w:rsidR="00686B28" w:rsidRPr="00556ED3" w:rsidRDefault="00686B28" w:rsidP="00695E3F">
      <w:pPr>
        <w:pStyle w:val="a4"/>
      </w:pPr>
      <w:proofErr w:type="spellStart"/>
      <w:r>
        <w:rPr>
          <w:lang w:val="en-US"/>
        </w:rPr>
        <w:t>Dio</w:t>
      </w:r>
      <w:proofErr w:type="spellEnd"/>
      <w:r w:rsidRPr="00CE20AE">
        <w:t xml:space="preserve"> </w:t>
      </w:r>
      <w:r w:rsidRPr="009833EC">
        <w:t xml:space="preserve">— </w:t>
      </w:r>
      <w:r>
        <w:t xml:space="preserve">значит Бог. Слово </w:t>
      </w:r>
      <w:proofErr w:type="spellStart"/>
      <w:r>
        <w:rPr>
          <w:lang w:val="en-US"/>
        </w:rPr>
        <w:t>Dio</w:t>
      </w:r>
      <w:proofErr w:type="spellEnd"/>
      <w:r w:rsidRPr="009833EC">
        <w:t xml:space="preserve"> </w:t>
      </w:r>
      <w:r>
        <w:t xml:space="preserve">знакомо каждому, кто знает итальянский язык или хотя бы </w:t>
      </w:r>
      <w:proofErr w:type="spellStart"/>
      <w:r>
        <w:t>староиспанский</w:t>
      </w:r>
      <w:proofErr w:type="spellEnd"/>
      <w:r>
        <w:t>. Если копнуть глубже,</w:t>
      </w:r>
      <w:r w:rsidRPr="00556ED3">
        <w:t xml:space="preserve"> </w:t>
      </w:r>
      <w:proofErr w:type="spellStart"/>
      <w:r>
        <w:t>Дио</w:t>
      </w:r>
      <w:proofErr w:type="spellEnd"/>
      <w:r>
        <w:t xml:space="preserve"> </w:t>
      </w:r>
      <w:r w:rsidRPr="00556ED3">
        <w:t>происходит от древнегреческого</w:t>
      </w:r>
      <w:r>
        <w:t xml:space="preserve"> </w:t>
      </w:r>
      <w:proofErr w:type="spellStart"/>
      <w:r w:rsidRPr="00471A88">
        <w:t>Ζεύς</w:t>
      </w:r>
      <w:proofErr w:type="spellEnd"/>
      <w:r w:rsidRPr="00471A88">
        <w:t xml:space="preserve"> </w:t>
      </w:r>
      <w:r>
        <w:t xml:space="preserve">(Зевс). </w:t>
      </w:r>
      <w:r w:rsidRPr="00556ED3">
        <w:t>Для ср</w:t>
      </w:r>
      <w:r>
        <w:t xml:space="preserve">авнения: Диоген — </w:t>
      </w:r>
      <w:proofErr w:type="spellStart"/>
      <w:r>
        <w:t>Богорожденный</w:t>
      </w:r>
      <w:proofErr w:type="spellEnd"/>
      <w:r>
        <w:t>, рожденный Зевсом.</w:t>
      </w:r>
    </w:p>
    <w:p w:rsidR="00686B28" w:rsidRPr="00556ED3" w:rsidRDefault="00686B28" w:rsidP="00695E3F">
      <w:pPr>
        <w:pStyle w:val="a4"/>
      </w:pPr>
      <w:r w:rsidRPr="00556ED3">
        <w:t xml:space="preserve">Все это дает удобную подсказку. Введенные нами понятия </w:t>
      </w:r>
      <w:r>
        <w:t>легче всего</w:t>
      </w:r>
      <w:r w:rsidRPr="00556ED3">
        <w:t xml:space="preserve"> запомнить как метафоры:</w:t>
      </w:r>
    </w:p>
    <w:p w:rsidR="00686B28" w:rsidRPr="00556ED3" w:rsidRDefault="00686B28" w:rsidP="00C50799">
      <w:pPr>
        <w:pStyle w:val="af"/>
        <w:numPr>
          <w:ilvl w:val="0"/>
          <w:numId w:val="39"/>
        </w:numPr>
        <w:ind w:left="1491" w:hanging="357"/>
        <w:jc w:val="both"/>
      </w:pPr>
      <w:proofErr w:type="spellStart"/>
      <w:r w:rsidRPr="00556ED3">
        <w:t>диосцена</w:t>
      </w:r>
      <w:proofErr w:type="spellEnd"/>
      <w:r w:rsidRPr="00556ED3">
        <w:t xml:space="preserve"> — божественная сцена;</w:t>
      </w:r>
    </w:p>
    <w:p w:rsidR="00686B28" w:rsidRPr="00556ED3" w:rsidRDefault="00686B28" w:rsidP="00C50799">
      <w:pPr>
        <w:pStyle w:val="af"/>
        <w:numPr>
          <w:ilvl w:val="0"/>
          <w:numId w:val="39"/>
        </w:numPr>
        <w:ind w:left="1491" w:hanging="357"/>
        <w:jc w:val="both"/>
      </w:pPr>
      <w:proofErr w:type="spellStart"/>
      <w:r w:rsidRPr="00556ED3">
        <w:t>диоряд</w:t>
      </w:r>
      <w:proofErr w:type="spellEnd"/>
      <w:r w:rsidRPr="00556ED3">
        <w:t xml:space="preserve"> — божественный ряд;</w:t>
      </w:r>
    </w:p>
    <w:p w:rsidR="00686B28" w:rsidRPr="00556ED3" w:rsidRDefault="00686B28" w:rsidP="00C50799">
      <w:pPr>
        <w:pStyle w:val="af"/>
        <w:numPr>
          <w:ilvl w:val="0"/>
          <w:numId w:val="39"/>
        </w:numPr>
        <w:ind w:left="1491" w:hanging="357"/>
        <w:jc w:val="both"/>
      </w:pPr>
      <w:proofErr w:type="spellStart"/>
      <w:r w:rsidRPr="00556ED3">
        <w:t>диоинформация</w:t>
      </w:r>
      <w:proofErr w:type="spellEnd"/>
      <w:r w:rsidRPr="00556ED3">
        <w:t xml:space="preserve"> — божественная информация.</w:t>
      </w:r>
    </w:p>
    <w:p w:rsidR="00686B28" w:rsidRPr="00556ED3" w:rsidRDefault="00686B28" w:rsidP="00695E3F">
      <w:pPr>
        <w:spacing w:after="120"/>
        <w:ind w:firstLine="567"/>
        <w:jc w:val="both"/>
      </w:pPr>
      <w:r w:rsidRPr="00556ED3">
        <w:lastRenderedPageBreak/>
        <w:t xml:space="preserve">При чем здесь божественность? </w:t>
      </w:r>
      <w:r>
        <w:t>Объяснить нетрудно. На заре человечества письменность существовала для обслуживания «божественного слова»</w:t>
      </w:r>
      <w:sdt>
        <w:sdtPr>
          <w:id w:val="-437995134"/>
          <w:citation/>
        </w:sdtPr>
        <w:sdtContent>
          <w:r>
            <w:fldChar w:fldCharType="begin"/>
          </w:r>
          <w:r>
            <w:instrText xml:space="preserve"> CITATION Ист1 \l 1049 </w:instrText>
          </w:r>
          <w:r>
            <w:fldChar w:fldCharType="separate"/>
          </w:r>
          <w:r w:rsidR="00801DA1">
            <w:rPr>
              <w:noProof/>
            </w:rPr>
            <w:t xml:space="preserve"> </w:t>
          </w:r>
          <w:r w:rsidR="00801DA1" w:rsidRPr="00801DA1">
            <w:rPr>
              <w:noProof/>
            </w:rPr>
            <w:t>[119]</w:t>
          </w:r>
          <w:r>
            <w:fldChar w:fldCharType="end"/>
          </w:r>
        </w:sdtContent>
      </w:sdt>
      <w:r>
        <w:t xml:space="preserve">. </w:t>
      </w:r>
      <w:r w:rsidRPr="00556ED3">
        <w:t xml:space="preserve">Люди смотрели на </w:t>
      </w:r>
      <w:r>
        <w:t>письмо со священным трепетом</w:t>
      </w:r>
      <w:r w:rsidRPr="00556ED3">
        <w:t>. Они не могли поверить, что столь сложную вещь мог придумать обычный человек. Согласно древним п</w:t>
      </w:r>
      <w:r>
        <w:t>реданиям письмена были созданы Б</w:t>
      </w:r>
      <w:r w:rsidRPr="00556ED3">
        <w:t>ог</w:t>
      </w:r>
      <w:r>
        <w:t>ом</w:t>
      </w:r>
      <w:r w:rsidRPr="00556ED3">
        <w:t>.</w:t>
      </w:r>
    </w:p>
    <w:p w:rsidR="00F235E6" w:rsidRPr="00F235E6" w:rsidRDefault="00F235E6" w:rsidP="00F235E6">
      <w:pPr>
        <w:ind w:firstLine="567"/>
        <w:rPr>
          <w:rFonts w:ascii="Times New Roman" w:eastAsia="Times New Roman" w:hAnsi="Times New Roman" w:cs="Times New Roman"/>
          <w:lang w:eastAsia="ru-RU"/>
        </w:rPr>
      </w:pPr>
      <w:r w:rsidRPr="00F235E6">
        <w:rPr>
          <w:rFonts w:ascii="Times New Roman" w:eastAsia="Times New Roman" w:hAnsi="Times New Roman" w:cs="Times New Roman"/>
          <w:noProof/>
          <w:lang w:eastAsia="ru-RU"/>
        </w:rPr>
        <mc:AlternateContent>
          <mc:Choice Requires="wpg">
            <w:drawing>
              <wp:anchor distT="0" distB="0" distL="114300" distR="114300" simplePos="0" relativeHeight="251563008" behindDoc="0" locked="0" layoutInCell="1" allowOverlap="1" wp14:anchorId="0FEECDA6" wp14:editId="57542282">
                <wp:simplePos x="0" y="0"/>
                <wp:positionH relativeFrom="column">
                  <wp:posOffset>543560</wp:posOffset>
                </wp:positionH>
                <wp:positionV relativeFrom="paragraph">
                  <wp:posOffset>72390</wp:posOffset>
                </wp:positionV>
                <wp:extent cx="5220000" cy="5852369"/>
                <wp:effectExtent l="0" t="0" r="0" b="0"/>
                <wp:wrapNone/>
                <wp:docPr id="21" name="Группа 21"/>
                <wp:cNvGraphicFramePr/>
                <a:graphic xmlns:a="http://schemas.openxmlformats.org/drawingml/2006/main">
                  <a:graphicData uri="http://schemas.microsoft.com/office/word/2010/wordprocessingGroup">
                    <wpg:wgp>
                      <wpg:cNvGrpSpPr/>
                      <wpg:grpSpPr>
                        <a:xfrm>
                          <a:off x="0" y="0"/>
                          <a:ext cx="5220000" cy="5852369"/>
                          <a:chOff x="0" y="0"/>
                          <a:chExt cx="5220000" cy="5852369"/>
                        </a:xfrm>
                      </wpg:grpSpPr>
                      <wps:wsp>
                        <wps:cNvPr id="22" name="Rectangle 108"/>
                        <wps:cNvSpPr>
                          <a:spLocks noChangeArrowheads="1"/>
                        </wps:cNvSpPr>
                        <wps:spPr bwMode="auto">
                          <a:xfrm>
                            <a:off x="0" y="0"/>
                            <a:ext cx="5220000" cy="5852369"/>
                          </a:xfrm>
                          <a:prstGeom prst="rect">
                            <a:avLst/>
                          </a:prstGeom>
                          <a:solidFill>
                            <a:srgbClr val="8FDAFF"/>
                          </a:solidFill>
                          <a:ln w="28575">
                            <a:noFill/>
                            <a:miter lim="800000"/>
                            <a:headEnd/>
                            <a:tailEnd/>
                          </a:ln>
                        </wps:spPr>
                        <wps:bodyPr rot="0" vert="horz" wrap="square" lIns="91440" tIns="45720" rIns="91440" bIns="45720" anchor="t" anchorCtr="0" upright="1">
                          <a:noAutofit/>
                        </wps:bodyPr>
                      </wps:wsp>
                      <wpg:grpSp>
                        <wpg:cNvPr id="23" name="Группа 23"/>
                        <wpg:cNvGrpSpPr/>
                        <wpg:grpSpPr>
                          <a:xfrm>
                            <a:off x="304800" y="717550"/>
                            <a:ext cx="4599940" cy="4983480"/>
                            <a:chOff x="0" y="355600"/>
                            <a:chExt cx="4600483" cy="4983631"/>
                          </a:xfrm>
                          <a:noFill/>
                        </wpg:grpSpPr>
                        <wps:wsp>
                          <wps:cNvPr id="24" name="Line 110"/>
                          <wps:cNvCnPr>
                            <a:cxnSpLocks noChangeShapeType="1"/>
                          </wps:cNvCnPr>
                          <wps:spPr bwMode="auto">
                            <a:xfrm>
                              <a:off x="93133" y="1075267"/>
                              <a:ext cx="0" cy="2431093"/>
                            </a:xfrm>
                            <a:prstGeom prst="line">
                              <a:avLst/>
                            </a:prstGeom>
                            <a:grpFill/>
                            <a:ln w="19050">
                              <a:solidFill>
                                <a:srgbClr val="993300"/>
                              </a:solidFill>
                              <a:round/>
                              <a:headEnd/>
                              <a:tailEnd/>
                            </a:ln>
                            <a:extLst/>
                          </wps:spPr>
                          <wps:bodyPr/>
                        </wps:wsp>
                        <wps:wsp>
                          <wps:cNvPr id="25" name="Line 111"/>
                          <wps:cNvCnPr>
                            <a:cxnSpLocks noChangeShapeType="1"/>
                          </wps:cNvCnPr>
                          <wps:spPr bwMode="auto">
                            <a:xfrm>
                              <a:off x="3302000" y="1117600"/>
                              <a:ext cx="0" cy="2558859"/>
                            </a:xfrm>
                            <a:prstGeom prst="line">
                              <a:avLst/>
                            </a:prstGeom>
                            <a:grpFill/>
                            <a:ln w="19050">
                              <a:solidFill>
                                <a:srgbClr val="993300"/>
                              </a:solidFill>
                              <a:round/>
                              <a:headEnd/>
                              <a:tailEnd/>
                            </a:ln>
                            <a:extLst/>
                          </wps:spPr>
                          <wps:bodyPr/>
                        </wps:wsp>
                        <wps:wsp>
                          <wps:cNvPr id="26" name="Line 113"/>
                          <wps:cNvCnPr>
                            <a:cxnSpLocks noChangeShapeType="1"/>
                          </wps:cNvCnPr>
                          <wps:spPr bwMode="auto">
                            <a:xfrm>
                              <a:off x="2298700" y="355600"/>
                              <a:ext cx="0" cy="319414"/>
                            </a:xfrm>
                            <a:prstGeom prst="line">
                              <a:avLst/>
                            </a:prstGeom>
                            <a:grpFill/>
                            <a:ln w="19050">
                              <a:solidFill>
                                <a:srgbClr val="993300"/>
                              </a:solidFill>
                              <a:round/>
                              <a:headEnd/>
                              <a:tailEnd/>
                            </a:ln>
                            <a:extLst/>
                          </wps:spPr>
                          <wps:bodyPr/>
                        </wps:wsp>
                        <wps:wsp>
                          <wps:cNvPr id="27" name="Line 114"/>
                          <wps:cNvCnPr>
                            <a:cxnSpLocks noChangeShapeType="1"/>
                          </wps:cNvCnPr>
                          <wps:spPr bwMode="auto">
                            <a:xfrm>
                              <a:off x="3505200" y="520700"/>
                              <a:ext cx="0" cy="319414"/>
                            </a:xfrm>
                            <a:prstGeom prst="line">
                              <a:avLst/>
                            </a:prstGeom>
                            <a:grpFill/>
                            <a:ln w="19050">
                              <a:solidFill>
                                <a:srgbClr val="993300"/>
                              </a:solidFill>
                              <a:round/>
                              <a:headEnd/>
                              <a:tailEnd/>
                            </a:ln>
                            <a:extLst/>
                          </wps:spPr>
                          <wps:bodyPr/>
                        </wps:wsp>
                        <wps:wsp>
                          <wps:cNvPr id="29" name="Rectangle 116"/>
                          <wps:cNvSpPr>
                            <a:spLocks noChangeArrowheads="1"/>
                          </wps:cNvSpPr>
                          <wps:spPr bwMode="auto">
                            <a:xfrm>
                              <a:off x="3196166" y="668867"/>
                              <a:ext cx="1404254" cy="451320"/>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100" w:line="180" w:lineRule="exact"/>
                                  <w:jc w:val="center"/>
                                  <w:rPr>
                                    <w:rFonts w:cs="Arial"/>
                                    <w:color w:val="000000" w:themeColor="text1"/>
                                    <w:sz w:val="22"/>
                                  </w:rPr>
                                </w:pPr>
                                <w:r w:rsidRPr="00927DFE">
                                  <w:rPr>
                                    <w:rFonts w:cs="Arial"/>
                                    <w:color w:val="000000" w:themeColor="text1"/>
                                    <w:sz w:val="22"/>
                                  </w:rPr>
                                  <w:t>Религиозная</w:t>
                                </w:r>
                                <w:r w:rsidRPr="00927DFE">
                                  <w:rPr>
                                    <w:rFonts w:cs="Arial"/>
                                    <w:color w:val="000000" w:themeColor="text1"/>
                                    <w:sz w:val="22"/>
                                  </w:rPr>
                                  <w:br/>
                                  <w:t>и эзотерическая</w:t>
                                </w:r>
                                <w:r w:rsidRPr="00927DFE">
                                  <w:rPr>
                                    <w:rFonts w:cs="Arial"/>
                                    <w:color w:val="000000" w:themeColor="text1"/>
                                    <w:sz w:val="22"/>
                                  </w:rPr>
                                  <w:br/>
                                  <w:t>литература</w:t>
                                </w:r>
                              </w:p>
                            </w:txbxContent>
                          </wps:txbx>
                          <wps:bodyPr rot="0" vert="horz" wrap="square" lIns="0" tIns="0" rIns="0" bIns="0" anchor="t" anchorCtr="0" upright="1">
                            <a:noAutofit/>
                          </wps:bodyPr>
                        </wps:wsp>
                        <wps:wsp>
                          <wps:cNvPr id="30" name="Line 112"/>
                          <wps:cNvCnPr>
                            <a:cxnSpLocks noChangeShapeType="1"/>
                          </wps:cNvCnPr>
                          <wps:spPr bwMode="auto">
                            <a:xfrm>
                              <a:off x="1684866" y="1075267"/>
                              <a:ext cx="0" cy="2658232"/>
                            </a:xfrm>
                            <a:prstGeom prst="line">
                              <a:avLst/>
                            </a:prstGeom>
                            <a:grpFill/>
                            <a:ln w="19050">
                              <a:solidFill>
                                <a:srgbClr val="993300"/>
                              </a:solidFill>
                              <a:round/>
                              <a:headEnd/>
                              <a:tailEnd/>
                            </a:ln>
                            <a:extLst/>
                          </wps:spPr>
                          <wps:bodyPr/>
                        </wps:wsp>
                        <wps:wsp>
                          <wps:cNvPr id="32" name="Line 117"/>
                          <wps:cNvCnPr>
                            <a:cxnSpLocks noChangeShapeType="1"/>
                          </wps:cNvCnPr>
                          <wps:spPr bwMode="auto">
                            <a:xfrm>
                              <a:off x="97366" y="1511300"/>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 name="Line 118"/>
                          <wps:cNvCnPr>
                            <a:cxnSpLocks noChangeShapeType="1"/>
                          </wps:cNvCnPr>
                          <wps:spPr bwMode="auto">
                            <a:xfrm>
                              <a:off x="3302000" y="1511300"/>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 name="Line 122"/>
                          <wps:cNvCnPr>
                            <a:cxnSpLocks noChangeShapeType="1"/>
                          </wps:cNvCnPr>
                          <wps:spPr bwMode="auto">
                            <a:xfrm>
                              <a:off x="1684866" y="1460500"/>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 name="Line 121"/>
                          <wps:cNvCnPr>
                            <a:cxnSpLocks noChangeShapeType="1"/>
                          </wps:cNvCnPr>
                          <wps:spPr bwMode="auto">
                            <a:xfrm>
                              <a:off x="1684866" y="1790700"/>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 name="Line 119"/>
                          <wps:cNvCnPr>
                            <a:cxnSpLocks noChangeShapeType="1"/>
                          </wps:cNvCnPr>
                          <wps:spPr bwMode="auto">
                            <a:xfrm>
                              <a:off x="88900" y="2006600"/>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9" name="Line 123"/>
                          <wps:cNvCnPr>
                            <a:cxnSpLocks noChangeShapeType="1"/>
                          </wps:cNvCnPr>
                          <wps:spPr bwMode="auto">
                            <a:xfrm>
                              <a:off x="1684866" y="2425700"/>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 name="Line 125"/>
                          <wps:cNvCnPr>
                            <a:cxnSpLocks noChangeShapeType="1"/>
                          </wps:cNvCnPr>
                          <wps:spPr bwMode="auto">
                            <a:xfrm>
                              <a:off x="1684866" y="2747433"/>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1" name="Rectangle 128"/>
                          <wps:cNvSpPr>
                            <a:spLocks noChangeArrowheads="1"/>
                          </wps:cNvSpPr>
                          <wps:spPr bwMode="auto">
                            <a:xfrm>
                              <a:off x="3429000" y="1337733"/>
                              <a:ext cx="1171483" cy="330061"/>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100" w:line="180" w:lineRule="exact"/>
                                  <w:ind w:left="227"/>
                                  <w:rPr>
                                    <w:rFonts w:cs="Arial"/>
                                    <w:color w:val="000000" w:themeColor="text1"/>
                                    <w:sz w:val="22"/>
                                  </w:rPr>
                                </w:pPr>
                                <w:r w:rsidRPr="00927DFE">
                                  <w:rPr>
                                    <w:rFonts w:cs="Arial"/>
                                    <w:color w:val="000000" w:themeColor="text1"/>
                                    <w:sz w:val="22"/>
                                  </w:rPr>
                                  <w:t>Священные</w:t>
                                </w:r>
                                <w:r w:rsidRPr="00927DFE">
                                  <w:rPr>
                                    <w:rFonts w:cs="Arial"/>
                                    <w:color w:val="000000" w:themeColor="text1"/>
                                    <w:sz w:val="22"/>
                                  </w:rPr>
                                  <w:br/>
                                  <w:t>книги</w:t>
                                </w:r>
                              </w:p>
                            </w:txbxContent>
                          </wps:txbx>
                          <wps:bodyPr rot="0" vert="horz" wrap="square" lIns="0" tIns="0" rIns="0" bIns="0" anchor="t" anchorCtr="0" upright="1">
                            <a:noAutofit/>
                          </wps:bodyPr>
                        </wps:wsp>
                        <wps:wsp>
                          <wps:cNvPr id="42" name="Rectangle 129"/>
                          <wps:cNvSpPr>
                            <a:spLocks noChangeArrowheads="1"/>
                          </wps:cNvSpPr>
                          <wps:spPr bwMode="auto">
                            <a:xfrm>
                              <a:off x="1824566" y="1337733"/>
                              <a:ext cx="1261898" cy="237786"/>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80" w:line="200" w:lineRule="exact"/>
                                  <w:ind w:left="113"/>
                                  <w:rPr>
                                    <w:rFonts w:cs="Arial"/>
                                    <w:color w:val="000000" w:themeColor="text1"/>
                                    <w:sz w:val="22"/>
                                  </w:rPr>
                                </w:pPr>
                                <w:r w:rsidRPr="00927DFE">
                                  <w:rPr>
                                    <w:rFonts w:cs="Arial"/>
                                    <w:color w:val="000000" w:themeColor="text1"/>
                                    <w:sz w:val="22"/>
                                  </w:rPr>
                                  <w:t>Романы, повести</w:t>
                                </w:r>
                              </w:p>
                            </w:txbxContent>
                          </wps:txbx>
                          <wps:bodyPr rot="0" vert="horz" wrap="square" lIns="0" tIns="0" rIns="0" bIns="0" anchor="t" anchorCtr="0" upright="1">
                            <a:noAutofit/>
                          </wps:bodyPr>
                        </wps:wsp>
                        <wps:wsp>
                          <wps:cNvPr id="43" name="Rectangle 130"/>
                          <wps:cNvSpPr>
                            <a:spLocks noChangeArrowheads="1"/>
                          </wps:cNvSpPr>
                          <wps:spPr bwMode="auto">
                            <a:xfrm>
                              <a:off x="1824566" y="1663700"/>
                              <a:ext cx="1257663" cy="237786"/>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80" w:line="200" w:lineRule="exact"/>
                                  <w:ind w:left="113"/>
                                  <w:rPr>
                                    <w:rFonts w:cs="Arial"/>
                                    <w:color w:val="000000" w:themeColor="text1"/>
                                    <w:sz w:val="22"/>
                                  </w:rPr>
                                </w:pPr>
                                <w:r w:rsidRPr="00927DFE">
                                  <w:rPr>
                                    <w:rFonts w:cs="Arial"/>
                                    <w:color w:val="000000" w:themeColor="text1"/>
                                    <w:sz w:val="22"/>
                                  </w:rPr>
                                  <w:t>Рассказы, очерки</w:t>
                                </w:r>
                              </w:p>
                            </w:txbxContent>
                          </wps:txbx>
                          <wps:bodyPr rot="0" vert="horz" wrap="square" lIns="0" tIns="0" rIns="0" bIns="0" anchor="t" anchorCtr="0" upright="1">
                            <a:noAutofit/>
                          </wps:bodyPr>
                        </wps:wsp>
                        <wps:wsp>
                          <wps:cNvPr id="44" name="Rectangle 131"/>
                          <wps:cNvSpPr>
                            <a:spLocks noChangeArrowheads="1"/>
                          </wps:cNvSpPr>
                          <wps:spPr bwMode="auto">
                            <a:xfrm>
                              <a:off x="1824566" y="2307167"/>
                              <a:ext cx="1253430" cy="237786"/>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80" w:line="200" w:lineRule="exact"/>
                                  <w:ind w:left="113"/>
                                  <w:rPr>
                                    <w:rFonts w:cs="Arial"/>
                                    <w:color w:val="000000" w:themeColor="text1"/>
                                    <w:sz w:val="22"/>
                                  </w:rPr>
                                </w:pPr>
                                <w:r w:rsidRPr="00927DFE">
                                  <w:rPr>
                                    <w:rFonts w:cs="Arial"/>
                                    <w:color w:val="000000" w:themeColor="text1"/>
                                    <w:sz w:val="22"/>
                                  </w:rPr>
                                  <w:t>Стихи, поэмы</w:t>
                                </w:r>
                              </w:p>
                            </w:txbxContent>
                          </wps:txbx>
                          <wps:bodyPr rot="0" vert="horz" wrap="square" lIns="0" tIns="0" rIns="0" bIns="0" anchor="t" anchorCtr="0" upright="1">
                            <a:noAutofit/>
                          </wps:bodyPr>
                        </wps:wsp>
                        <wps:wsp>
                          <wps:cNvPr id="45" name="Line 120"/>
                          <wps:cNvCnPr>
                            <a:cxnSpLocks noChangeShapeType="1"/>
                          </wps:cNvCnPr>
                          <wps:spPr bwMode="auto">
                            <a:xfrm>
                              <a:off x="84666" y="2916767"/>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7" name="Rectangle 134"/>
                          <wps:cNvSpPr>
                            <a:spLocks noChangeArrowheads="1"/>
                          </wps:cNvSpPr>
                          <wps:spPr bwMode="auto">
                            <a:xfrm>
                              <a:off x="232833" y="1337733"/>
                              <a:ext cx="1171483" cy="330061"/>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100" w:line="180" w:lineRule="exact"/>
                                  <w:ind w:left="113"/>
                                  <w:rPr>
                                    <w:rFonts w:cs="Arial"/>
                                    <w:color w:val="000000" w:themeColor="text1"/>
                                    <w:sz w:val="22"/>
                                  </w:rPr>
                                </w:pPr>
                                <w:r w:rsidRPr="00927DFE">
                                  <w:rPr>
                                    <w:rFonts w:cs="Arial"/>
                                    <w:color w:val="000000" w:themeColor="text1"/>
                                    <w:sz w:val="22"/>
                                  </w:rPr>
                                  <w:t xml:space="preserve">Научная </w:t>
                                </w:r>
                                <w:r w:rsidRPr="00927DFE">
                                  <w:rPr>
                                    <w:rFonts w:cs="Arial"/>
                                    <w:color w:val="000000" w:themeColor="text1"/>
                                    <w:sz w:val="22"/>
                                  </w:rPr>
                                  <w:br/>
                                  <w:t>литература</w:t>
                                </w:r>
                              </w:p>
                            </w:txbxContent>
                          </wps:txbx>
                          <wps:bodyPr rot="0" vert="horz" wrap="square" lIns="0" tIns="0" rIns="0" bIns="0" anchor="t" anchorCtr="0" upright="1">
                            <a:noAutofit/>
                          </wps:bodyPr>
                        </wps:wsp>
                        <wps:wsp>
                          <wps:cNvPr id="51" name="Rectangle 135"/>
                          <wps:cNvSpPr>
                            <a:spLocks noChangeArrowheads="1"/>
                          </wps:cNvSpPr>
                          <wps:spPr bwMode="auto">
                            <a:xfrm>
                              <a:off x="232833" y="1769533"/>
                              <a:ext cx="1171483" cy="443630"/>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100" w:line="180" w:lineRule="exact"/>
                                  <w:ind w:left="113"/>
                                  <w:rPr>
                                    <w:rFonts w:cs="Arial"/>
                                    <w:color w:val="000000" w:themeColor="text1"/>
                                    <w:sz w:val="22"/>
                                  </w:rPr>
                                </w:pPr>
                                <w:r w:rsidRPr="00927DFE">
                                  <w:rPr>
                                    <w:rFonts w:cs="Arial"/>
                                    <w:color w:val="000000" w:themeColor="text1"/>
                                    <w:sz w:val="22"/>
                                  </w:rPr>
                                  <w:t xml:space="preserve">Профессиональная </w:t>
                                </w:r>
                                <w:r w:rsidRPr="00927DFE">
                                  <w:rPr>
                                    <w:rFonts w:cs="Arial"/>
                                    <w:color w:val="000000" w:themeColor="text1"/>
                                    <w:sz w:val="22"/>
                                  </w:rPr>
                                  <w:br/>
                                  <w:t>литература</w:t>
                                </w:r>
                              </w:p>
                            </w:txbxContent>
                          </wps:txbx>
                          <wps:bodyPr rot="0" vert="horz" wrap="square" lIns="0" tIns="0" rIns="0" bIns="0" anchor="t" anchorCtr="0" upright="1">
                            <a:noAutofit/>
                          </wps:bodyPr>
                        </wps:wsp>
                        <wps:wsp>
                          <wps:cNvPr id="58" name="Rectangle 136"/>
                          <wps:cNvSpPr>
                            <a:spLocks noChangeArrowheads="1"/>
                          </wps:cNvSpPr>
                          <wps:spPr bwMode="auto">
                            <a:xfrm>
                              <a:off x="232833" y="2747433"/>
                              <a:ext cx="1282878" cy="330061"/>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100" w:line="180" w:lineRule="exact"/>
                                  <w:ind w:left="113"/>
                                  <w:rPr>
                                    <w:rFonts w:cs="Arial"/>
                                    <w:color w:val="000000" w:themeColor="text1"/>
                                    <w:sz w:val="22"/>
                                  </w:rPr>
                                </w:pPr>
                                <w:proofErr w:type="spellStart"/>
                                <w:r>
                                  <w:rPr>
                                    <w:rFonts w:cs="Arial"/>
                                    <w:color w:val="000000" w:themeColor="text1"/>
                                    <w:sz w:val="22"/>
                                  </w:rPr>
                                  <w:t>Профессиональ-ная</w:t>
                                </w:r>
                                <w:proofErr w:type="spellEnd"/>
                                <w:r>
                                  <w:rPr>
                                    <w:rFonts w:cs="Arial"/>
                                    <w:color w:val="000000" w:themeColor="text1"/>
                                    <w:sz w:val="22"/>
                                  </w:rPr>
                                  <w:t xml:space="preserve"> </w:t>
                                </w:r>
                                <w:r w:rsidRPr="00927DFE">
                                  <w:rPr>
                                    <w:rFonts w:cs="Arial"/>
                                    <w:color w:val="000000" w:themeColor="text1"/>
                                    <w:sz w:val="22"/>
                                  </w:rPr>
                                  <w:t>документация</w:t>
                                </w:r>
                              </w:p>
                            </w:txbxContent>
                          </wps:txbx>
                          <wps:bodyPr rot="0" vert="horz" wrap="square" lIns="0" tIns="0" rIns="0" bIns="0" anchor="t" anchorCtr="0" upright="1">
                            <a:noAutofit/>
                          </wps:bodyPr>
                        </wps:wsp>
                        <wps:wsp>
                          <wps:cNvPr id="1984" name="Line 138"/>
                          <wps:cNvCnPr>
                            <a:cxnSpLocks noChangeShapeType="1"/>
                          </wps:cNvCnPr>
                          <wps:spPr bwMode="auto">
                            <a:xfrm>
                              <a:off x="3302000" y="1934633"/>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5" name="Line 139"/>
                          <wps:cNvCnPr>
                            <a:cxnSpLocks noChangeShapeType="1"/>
                          </wps:cNvCnPr>
                          <wps:spPr bwMode="auto">
                            <a:xfrm>
                              <a:off x="3302000" y="2315633"/>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6" name="Line 140"/>
                          <wps:cNvCnPr>
                            <a:cxnSpLocks noChangeShapeType="1"/>
                          </wps:cNvCnPr>
                          <wps:spPr bwMode="auto">
                            <a:xfrm>
                              <a:off x="97366" y="2480733"/>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7" name="Rectangle 143"/>
                          <wps:cNvSpPr>
                            <a:spLocks noChangeArrowheads="1"/>
                          </wps:cNvSpPr>
                          <wps:spPr bwMode="auto">
                            <a:xfrm>
                              <a:off x="3429000" y="1807633"/>
                              <a:ext cx="1171483" cy="237786"/>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80" w:line="200" w:lineRule="exact"/>
                                  <w:ind w:left="227"/>
                                  <w:rPr>
                                    <w:rFonts w:cs="Arial"/>
                                    <w:color w:val="000000" w:themeColor="text1"/>
                                    <w:sz w:val="22"/>
                                  </w:rPr>
                                </w:pPr>
                                <w:r w:rsidRPr="00927DFE">
                                  <w:rPr>
                                    <w:rFonts w:cs="Arial"/>
                                    <w:color w:val="000000" w:themeColor="text1"/>
                                    <w:sz w:val="22"/>
                                  </w:rPr>
                                  <w:t>Молитвенники</w:t>
                                </w:r>
                              </w:p>
                            </w:txbxContent>
                          </wps:txbx>
                          <wps:bodyPr rot="0" vert="horz" wrap="square" lIns="0" tIns="0" rIns="0" bIns="0" anchor="t" anchorCtr="0" upright="1">
                            <a:noAutofit/>
                          </wps:bodyPr>
                        </wps:wsp>
                        <wps:wsp>
                          <wps:cNvPr id="1988" name="Line 147"/>
                          <wps:cNvCnPr>
                            <a:cxnSpLocks noChangeShapeType="1"/>
                          </wps:cNvCnPr>
                          <wps:spPr bwMode="auto">
                            <a:xfrm>
                              <a:off x="1096433" y="516467"/>
                              <a:ext cx="0" cy="319414"/>
                            </a:xfrm>
                            <a:prstGeom prst="line">
                              <a:avLst/>
                            </a:prstGeom>
                            <a:grpFill/>
                            <a:ln w="19050">
                              <a:solidFill>
                                <a:srgbClr val="993300"/>
                              </a:solidFill>
                              <a:round/>
                              <a:headEnd/>
                              <a:tailEnd/>
                            </a:ln>
                            <a:extLst/>
                          </wps:spPr>
                          <wps:bodyPr/>
                        </wps:wsp>
                        <wps:wsp>
                          <wps:cNvPr id="1989" name="Line 150"/>
                          <wps:cNvCnPr>
                            <a:cxnSpLocks noChangeShapeType="1"/>
                          </wps:cNvCnPr>
                          <wps:spPr bwMode="auto">
                            <a:xfrm>
                              <a:off x="1096433" y="524933"/>
                              <a:ext cx="2411653"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90" name="Rectangle 149"/>
                          <wps:cNvSpPr>
                            <a:spLocks noChangeArrowheads="1"/>
                          </wps:cNvSpPr>
                          <wps:spPr bwMode="auto">
                            <a:xfrm>
                              <a:off x="0" y="668867"/>
                              <a:ext cx="1404254" cy="451320"/>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180"/>
                                  <w:jc w:val="center"/>
                                  <w:rPr>
                                    <w:rFonts w:cs="Arial"/>
                                    <w:color w:val="000000" w:themeColor="text1"/>
                                    <w:sz w:val="22"/>
                                  </w:rPr>
                                </w:pPr>
                                <w:proofErr w:type="spellStart"/>
                                <w:r w:rsidRPr="00927DFE">
                                  <w:rPr>
                                    <w:rFonts w:cs="Arial"/>
                                    <w:color w:val="000000" w:themeColor="text1"/>
                                    <w:sz w:val="22"/>
                                  </w:rPr>
                                  <w:t>Диоинформация</w:t>
                                </w:r>
                                <w:proofErr w:type="spellEnd"/>
                              </w:p>
                            </w:txbxContent>
                          </wps:txbx>
                          <wps:bodyPr rot="0" vert="horz" wrap="square" lIns="0" tIns="0" rIns="0" bIns="0" anchor="t" anchorCtr="0" upright="1">
                            <a:noAutofit/>
                          </wps:bodyPr>
                        </wps:wsp>
                        <wps:wsp>
                          <wps:cNvPr id="1991" name="Rectangle 151"/>
                          <wps:cNvSpPr>
                            <a:spLocks noChangeArrowheads="1"/>
                          </wps:cNvSpPr>
                          <wps:spPr bwMode="auto">
                            <a:xfrm>
                              <a:off x="3429000" y="2188633"/>
                              <a:ext cx="1171483" cy="237786"/>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80" w:line="200" w:lineRule="exact"/>
                                  <w:ind w:left="227"/>
                                  <w:rPr>
                                    <w:rFonts w:cs="Arial"/>
                                    <w:color w:val="000000" w:themeColor="text1"/>
                                    <w:sz w:val="22"/>
                                  </w:rPr>
                                </w:pPr>
                                <w:r w:rsidRPr="00927DFE">
                                  <w:rPr>
                                    <w:rFonts w:cs="Arial"/>
                                    <w:color w:val="000000" w:themeColor="text1"/>
                                    <w:sz w:val="22"/>
                                  </w:rPr>
                                  <w:t>Жития святых</w:t>
                                </w:r>
                              </w:p>
                            </w:txbxContent>
                          </wps:txbx>
                          <wps:bodyPr rot="0" vert="horz" wrap="square" lIns="0" tIns="0" rIns="0" bIns="0" anchor="t" anchorCtr="0" upright="1">
                            <a:noAutofit/>
                          </wps:bodyPr>
                        </wps:wsp>
                        <wps:wsp>
                          <wps:cNvPr id="1992" name="Line 154"/>
                          <wps:cNvCnPr>
                            <a:cxnSpLocks noChangeShapeType="1"/>
                          </wps:cNvCnPr>
                          <wps:spPr bwMode="auto">
                            <a:xfrm>
                              <a:off x="1680633" y="2099733"/>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93" name="Rectangle 156"/>
                          <wps:cNvSpPr>
                            <a:spLocks noChangeArrowheads="1"/>
                          </wps:cNvSpPr>
                          <wps:spPr bwMode="auto">
                            <a:xfrm>
                              <a:off x="1824566" y="1985433"/>
                              <a:ext cx="1257663" cy="237786"/>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80" w:line="200" w:lineRule="exact"/>
                                  <w:ind w:left="113"/>
                                  <w:rPr>
                                    <w:rFonts w:cs="Arial"/>
                                    <w:color w:val="000000" w:themeColor="text1"/>
                                    <w:sz w:val="22"/>
                                  </w:rPr>
                                </w:pPr>
                                <w:r w:rsidRPr="00927DFE">
                                  <w:rPr>
                                    <w:rFonts w:cs="Arial"/>
                                    <w:color w:val="000000" w:themeColor="text1"/>
                                    <w:sz w:val="22"/>
                                  </w:rPr>
                                  <w:t>Сказки, басни</w:t>
                                </w:r>
                              </w:p>
                            </w:txbxContent>
                          </wps:txbx>
                          <wps:bodyPr rot="0" vert="horz" wrap="square" lIns="0" tIns="0" rIns="0" bIns="0" anchor="t" anchorCtr="0" upright="1">
                            <a:noAutofit/>
                          </wps:bodyPr>
                        </wps:wsp>
                        <wps:wsp>
                          <wps:cNvPr id="1994" name="Rectangle 146"/>
                          <wps:cNvSpPr>
                            <a:spLocks noChangeArrowheads="1"/>
                          </wps:cNvSpPr>
                          <wps:spPr bwMode="auto">
                            <a:xfrm>
                              <a:off x="232833" y="2315633"/>
                              <a:ext cx="1171483" cy="330061"/>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100" w:line="180" w:lineRule="exact"/>
                                  <w:ind w:left="113"/>
                                  <w:rPr>
                                    <w:rFonts w:cs="Arial"/>
                                    <w:color w:val="000000" w:themeColor="text1"/>
                                    <w:sz w:val="22"/>
                                  </w:rPr>
                                </w:pPr>
                                <w:r w:rsidRPr="00927DFE">
                                  <w:rPr>
                                    <w:rFonts w:cs="Arial"/>
                                    <w:color w:val="000000" w:themeColor="text1"/>
                                    <w:sz w:val="22"/>
                                  </w:rPr>
                                  <w:t xml:space="preserve">Учебная </w:t>
                                </w:r>
                                <w:r w:rsidRPr="00927DFE">
                                  <w:rPr>
                                    <w:rFonts w:cs="Arial"/>
                                    <w:color w:val="000000" w:themeColor="text1"/>
                                    <w:sz w:val="22"/>
                                  </w:rPr>
                                  <w:br/>
                                  <w:t>литература</w:t>
                                </w:r>
                              </w:p>
                            </w:txbxContent>
                          </wps:txbx>
                          <wps:bodyPr rot="0" vert="horz" wrap="square" lIns="0" tIns="0" rIns="0" bIns="0" anchor="t" anchorCtr="0" upright="1">
                            <a:noAutofit/>
                          </wps:bodyPr>
                        </wps:wsp>
                        <wps:wsp>
                          <wps:cNvPr id="1995" name="Rectangle 152"/>
                          <wps:cNvSpPr>
                            <a:spLocks noChangeArrowheads="1"/>
                          </wps:cNvSpPr>
                          <wps:spPr bwMode="auto">
                            <a:xfrm>
                              <a:off x="1824566" y="2628900"/>
                              <a:ext cx="1257663" cy="237786"/>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80" w:line="200" w:lineRule="exact"/>
                                  <w:ind w:left="113"/>
                                  <w:rPr>
                                    <w:rFonts w:cs="Arial"/>
                                    <w:color w:val="000000" w:themeColor="text1"/>
                                    <w:sz w:val="22"/>
                                  </w:rPr>
                                </w:pPr>
                                <w:r w:rsidRPr="00927DFE">
                                  <w:rPr>
                                    <w:rFonts w:cs="Arial"/>
                                    <w:color w:val="000000" w:themeColor="text1"/>
                                    <w:sz w:val="22"/>
                                  </w:rPr>
                                  <w:t>Воспоминания</w:t>
                                </w:r>
                              </w:p>
                            </w:txbxContent>
                          </wps:txbx>
                          <wps:bodyPr rot="0" vert="horz" wrap="square" lIns="0" tIns="0" rIns="0" bIns="0" anchor="t" anchorCtr="0" upright="1">
                            <a:noAutofit/>
                          </wps:bodyPr>
                        </wps:wsp>
                        <wps:wsp>
                          <wps:cNvPr id="1996" name="AutoShape 161"/>
                          <wps:cNvSpPr>
                            <a:spLocks/>
                          </wps:cNvSpPr>
                          <wps:spPr bwMode="auto">
                            <a:xfrm rot="16200000">
                              <a:off x="3024717" y="2542116"/>
                              <a:ext cx="227139" cy="2922985"/>
                            </a:xfrm>
                            <a:prstGeom prst="leftBrace">
                              <a:avLst>
                                <a:gd name="adj1" fmla="val 60398"/>
                                <a:gd name="adj2" fmla="val 50019"/>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997" name="Line 124"/>
                          <wps:cNvCnPr>
                            <a:cxnSpLocks noChangeShapeType="1"/>
                          </wps:cNvCnPr>
                          <wps:spPr bwMode="auto">
                            <a:xfrm>
                              <a:off x="93133" y="3505200"/>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99" name="Line 126"/>
                          <wps:cNvCnPr>
                            <a:cxnSpLocks noChangeShapeType="1"/>
                          </wps:cNvCnPr>
                          <wps:spPr bwMode="auto">
                            <a:xfrm>
                              <a:off x="1684866" y="3733800"/>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5" name="Line 127"/>
                          <wps:cNvCnPr>
                            <a:cxnSpLocks noChangeShapeType="1"/>
                          </wps:cNvCnPr>
                          <wps:spPr bwMode="auto">
                            <a:xfrm>
                              <a:off x="1684866" y="3077633"/>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5" name="Rectangle 133"/>
                          <wps:cNvSpPr>
                            <a:spLocks noChangeArrowheads="1"/>
                          </wps:cNvSpPr>
                          <wps:spPr bwMode="auto">
                            <a:xfrm>
                              <a:off x="1824566" y="3598333"/>
                              <a:ext cx="1270365" cy="237786"/>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80" w:line="200" w:lineRule="exact"/>
                                  <w:ind w:left="57"/>
                                  <w:rPr>
                                    <w:rFonts w:cs="Arial"/>
                                    <w:color w:val="000000" w:themeColor="text1"/>
                                    <w:sz w:val="22"/>
                                  </w:rPr>
                                </w:pPr>
                                <w:r w:rsidRPr="00927DFE">
                                  <w:rPr>
                                    <w:rFonts w:cs="Arial"/>
                                    <w:color w:val="000000" w:themeColor="text1"/>
                                    <w:sz w:val="22"/>
                                  </w:rPr>
                                  <w:t>Дневники, письма</w:t>
                                </w:r>
                              </w:p>
                            </w:txbxContent>
                          </wps:txbx>
                          <wps:bodyPr rot="0" vert="horz" wrap="square" lIns="0" tIns="0" rIns="0" bIns="0" anchor="t" anchorCtr="0" upright="1">
                            <a:noAutofit/>
                          </wps:bodyPr>
                        </wps:wsp>
                        <wps:wsp>
                          <wps:cNvPr id="186" name="Rectangle 137"/>
                          <wps:cNvSpPr>
                            <a:spLocks noChangeArrowheads="1"/>
                          </wps:cNvSpPr>
                          <wps:spPr bwMode="auto">
                            <a:xfrm>
                              <a:off x="232833" y="3179233"/>
                              <a:ext cx="1270177" cy="656573"/>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60" w:line="180" w:lineRule="exact"/>
                                  <w:ind w:left="113"/>
                                  <w:rPr>
                                    <w:rFonts w:cs="Arial"/>
                                    <w:color w:val="000000" w:themeColor="text1"/>
                                    <w:sz w:val="22"/>
                                  </w:rPr>
                                </w:pPr>
                                <w:r w:rsidRPr="00927DFE">
                                  <w:rPr>
                                    <w:rFonts w:cs="Arial"/>
                                    <w:color w:val="000000" w:themeColor="text1"/>
                                    <w:sz w:val="22"/>
                                  </w:rPr>
                                  <w:t xml:space="preserve">Научная, </w:t>
                                </w:r>
                                <w:proofErr w:type="spellStart"/>
                                <w:r>
                                  <w:rPr>
                                    <w:rFonts w:cs="Arial"/>
                                    <w:color w:val="000000" w:themeColor="text1"/>
                                    <w:sz w:val="22"/>
                                  </w:rPr>
                                  <w:t>п</w:t>
                                </w:r>
                                <w:r w:rsidRPr="00927DFE">
                                  <w:rPr>
                                    <w:rFonts w:cs="Arial"/>
                                    <w:color w:val="000000" w:themeColor="text1"/>
                                    <w:sz w:val="22"/>
                                  </w:rPr>
                                  <w:t>рофес</w:t>
                                </w:r>
                                <w:r>
                                  <w:rPr>
                                    <w:rFonts w:cs="Arial"/>
                                    <w:color w:val="000000" w:themeColor="text1"/>
                                    <w:sz w:val="22"/>
                                  </w:rPr>
                                  <w:t>-</w:t>
                                </w:r>
                                <w:r w:rsidRPr="00927DFE">
                                  <w:rPr>
                                    <w:rFonts w:cs="Arial"/>
                                    <w:color w:val="000000" w:themeColor="text1"/>
                                    <w:sz w:val="22"/>
                                  </w:rPr>
                                  <w:t>сиональная</w:t>
                                </w:r>
                                <w:proofErr w:type="spellEnd"/>
                                <w:r w:rsidRPr="00927DFE">
                                  <w:rPr>
                                    <w:rFonts w:cs="Arial"/>
                                    <w:color w:val="000000" w:themeColor="text1"/>
                                    <w:sz w:val="22"/>
                                  </w:rPr>
                                  <w:t xml:space="preserve"> и учебная </w:t>
                                </w:r>
                                <w:proofErr w:type="spellStart"/>
                                <w:r w:rsidRPr="00927DFE">
                                  <w:rPr>
                                    <w:rFonts w:cs="Arial"/>
                                    <w:color w:val="000000" w:themeColor="text1"/>
                                    <w:sz w:val="22"/>
                                  </w:rPr>
                                  <w:t>инфор</w:t>
                                </w:r>
                                <w:r>
                                  <w:rPr>
                                    <w:rFonts w:cs="Arial"/>
                                    <w:color w:val="000000" w:themeColor="text1"/>
                                    <w:sz w:val="22"/>
                                  </w:rPr>
                                  <w:t>-</w:t>
                                </w:r>
                                <w:r w:rsidRPr="00927DFE">
                                  <w:rPr>
                                    <w:rFonts w:cs="Arial"/>
                                    <w:color w:val="000000" w:themeColor="text1"/>
                                    <w:sz w:val="22"/>
                                  </w:rPr>
                                  <w:t>мация</w:t>
                                </w:r>
                                <w:proofErr w:type="spellEnd"/>
                                <w:r w:rsidRPr="00927DFE">
                                  <w:rPr>
                                    <w:rFonts w:cs="Arial"/>
                                    <w:color w:val="000000" w:themeColor="text1"/>
                                    <w:sz w:val="22"/>
                                  </w:rPr>
                                  <w:t xml:space="preserve"> на экране компьютера</w:t>
                                </w:r>
                              </w:p>
                            </w:txbxContent>
                          </wps:txbx>
                          <wps:bodyPr rot="0" vert="horz" wrap="square" lIns="0" tIns="0" rIns="0" bIns="0" anchor="t" anchorCtr="0" upright="1">
                            <a:noAutofit/>
                          </wps:bodyPr>
                        </wps:wsp>
                        <wps:wsp>
                          <wps:cNvPr id="2038" name="Line 141"/>
                          <wps:cNvCnPr>
                            <a:cxnSpLocks noChangeShapeType="1"/>
                          </wps:cNvCnPr>
                          <wps:spPr bwMode="auto">
                            <a:xfrm>
                              <a:off x="3302000" y="3200400"/>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6" name="Line 142"/>
                          <wps:cNvCnPr>
                            <a:cxnSpLocks noChangeShapeType="1"/>
                          </wps:cNvCnPr>
                          <wps:spPr bwMode="auto">
                            <a:xfrm>
                              <a:off x="3302000" y="3678767"/>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7" name="Rectangle 145"/>
                          <wps:cNvSpPr>
                            <a:spLocks noChangeArrowheads="1"/>
                          </wps:cNvSpPr>
                          <wps:spPr bwMode="auto">
                            <a:xfrm>
                              <a:off x="3429000" y="3505200"/>
                              <a:ext cx="1171483" cy="330061"/>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100" w:line="180" w:lineRule="exact"/>
                                  <w:ind w:left="57"/>
                                  <w:rPr>
                                    <w:rFonts w:cs="Arial"/>
                                    <w:color w:val="000000" w:themeColor="text1"/>
                                    <w:sz w:val="22"/>
                                  </w:rPr>
                                </w:pPr>
                                <w:r w:rsidRPr="00927DFE">
                                  <w:rPr>
                                    <w:rFonts w:cs="Arial"/>
                                    <w:color w:val="000000" w:themeColor="text1"/>
                                    <w:sz w:val="22"/>
                                  </w:rPr>
                                  <w:t>Астрологическая</w:t>
                                </w:r>
                                <w:r w:rsidRPr="00927DFE">
                                  <w:rPr>
                                    <w:rFonts w:cs="Arial"/>
                                    <w:color w:val="000000" w:themeColor="text1"/>
                                    <w:sz w:val="22"/>
                                  </w:rPr>
                                  <w:br/>
                                  <w:t>литература</w:t>
                                </w:r>
                              </w:p>
                            </w:txbxContent>
                          </wps:txbx>
                          <wps:bodyPr rot="0" vert="horz" wrap="square" lIns="0" tIns="0" rIns="0" bIns="0" anchor="t" anchorCtr="0" upright="1">
                            <a:noAutofit/>
                          </wps:bodyPr>
                        </wps:wsp>
                        <wps:wsp>
                          <wps:cNvPr id="219" name="Line 153"/>
                          <wps:cNvCnPr>
                            <a:cxnSpLocks noChangeShapeType="1"/>
                          </wps:cNvCnPr>
                          <wps:spPr bwMode="auto">
                            <a:xfrm>
                              <a:off x="1837266" y="2950633"/>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3" name="Line 155"/>
                          <wps:cNvCnPr>
                            <a:cxnSpLocks noChangeShapeType="1"/>
                          </wps:cNvCnPr>
                          <wps:spPr bwMode="auto">
                            <a:xfrm>
                              <a:off x="1684866" y="3395133"/>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53" name="Line 158"/>
                          <wps:cNvCnPr>
                            <a:cxnSpLocks noChangeShapeType="1"/>
                          </wps:cNvCnPr>
                          <wps:spPr bwMode="auto">
                            <a:xfrm>
                              <a:off x="3302000" y="2726267"/>
                              <a:ext cx="400670" cy="0"/>
                            </a:xfrm>
                            <a:prstGeom prst="line">
                              <a:avLst/>
                            </a:prstGeom>
                            <a:grpFill/>
                            <a:ln w="19050">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54" name="AutoShape 160"/>
                          <wps:cNvSpPr>
                            <a:spLocks noChangeArrowheads="1"/>
                          </wps:cNvSpPr>
                          <wps:spPr bwMode="auto">
                            <a:xfrm>
                              <a:off x="2383366" y="4466167"/>
                              <a:ext cx="2175067" cy="873064"/>
                            </a:xfrm>
                            <a:prstGeom prst="wedgeRoundRectCallout">
                              <a:avLst>
                                <a:gd name="adj1" fmla="val -15176"/>
                                <a:gd name="adj2" fmla="val -85296"/>
                                <a:gd name="adj3" fmla="val 16667"/>
                              </a:avLst>
                            </a:prstGeom>
                            <a:solidFill>
                              <a:srgbClr val="FFFF99"/>
                            </a:solid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927DFE" w:rsidRDefault="0045171B" w:rsidP="00F235E6">
                                <w:pPr>
                                  <w:spacing w:before="120"/>
                                  <w:ind w:left="170"/>
                                  <w:rPr>
                                    <w:rFonts w:cs="Arial"/>
                                    <w:color w:val="000000" w:themeColor="text1"/>
                                    <w:sz w:val="22"/>
                                  </w:rPr>
                                </w:pPr>
                                <w:r w:rsidRPr="00927DFE">
                                  <w:rPr>
                                    <w:rFonts w:cs="Arial"/>
                                    <w:color w:val="000000" w:themeColor="text1"/>
                                    <w:sz w:val="22"/>
                                  </w:rPr>
                                  <w:t>Остальные виды литературы</w:t>
                                </w:r>
                                <w:r w:rsidRPr="00927DFE">
                                  <w:rPr>
                                    <w:rFonts w:cs="Arial"/>
                                    <w:color w:val="000000" w:themeColor="text1"/>
                                    <w:sz w:val="22"/>
                                  </w:rPr>
                                  <w:br/>
                                </w:r>
                                <w:r w:rsidRPr="00927DFE">
                                  <w:rPr>
                                    <w:rFonts w:cs="Arial"/>
                                    <w:i/>
                                    <w:iCs/>
                                    <w:color w:val="000000" w:themeColor="text1"/>
                                    <w:sz w:val="22"/>
                                  </w:rPr>
                                  <w:t>не имеют никакого отношения</w:t>
                                </w:r>
                                <w:r>
                                  <w:rPr>
                                    <w:rFonts w:cs="Arial"/>
                                    <w:i/>
                                    <w:iCs/>
                                    <w:color w:val="000000" w:themeColor="text1"/>
                                    <w:sz w:val="22"/>
                                  </w:rPr>
                                  <w:t xml:space="preserve"> </w:t>
                                </w:r>
                                <w:r w:rsidRPr="00927DFE">
                                  <w:rPr>
                                    <w:rFonts w:cs="Arial"/>
                                    <w:color w:val="000000" w:themeColor="text1"/>
                                    <w:sz w:val="22"/>
                                  </w:rPr>
                                  <w:t>к предлагаемым преобразованиям</w:t>
                                </w:r>
                              </w:p>
                            </w:txbxContent>
                          </wps:txbx>
                          <wps:bodyPr rot="0" vert="horz" wrap="square" lIns="0" tIns="0" rIns="0" bIns="0" anchor="t" anchorCtr="0" upright="1">
                            <a:noAutofit/>
                          </wps:bodyPr>
                        </wps:wsp>
                        <wps:wsp>
                          <wps:cNvPr id="2055" name="AutoShape 162"/>
                          <wps:cNvSpPr>
                            <a:spLocks noChangeArrowheads="1"/>
                          </wps:cNvSpPr>
                          <wps:spPr bwMode="auto">
                            <a:xfrm>
                              <a:off x="38100" y="4322233"/>
                              <a:ext cx="2049142" cy="1015026"/>
                            </a:xfrm>
                            <a:prstGeom prst="wedgeRoundRectCallout">
                              <a:avLst>
                                <a:gd name="adj1" fmla="val -11639"/>
                                <a:gd name="adj2" fmla="val -93356"/>
                                <a:gd name="adj3" fmla="val 16667"/>
                              </a:avLst>
                            </a:prstGeom>
                            <a:solidFill>
                              <a:srgbClr val="FFFF99"/>
                            </a:solid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927DFE" w:rsidRDefault="0045171B" w:rsidP="00F235E6">
                                <w:pPr>
                                  <w:spacing w:before="80"/>
                                  <w:ind w:left="113"/>
                                  <w:rPr>
                                    <w:rFonts w:cs="Arial"/>
                                    <w:color w:val="000000" w:themeColor="text1"/>
                                    <w:sz w:val="22"/>
                                  </w:rPr>
                                </w:pPr>
                                <w:r w:rsidRPr="00927DFE">
                                  <w:rPr>
                                    <w:rFonts w:cs="Arial"/>
                                    <w:color w:val="000000" w:themeColor="text1"/>
                                    <w:sz w:val="22"/>
                                  </w:rPr>
                                  <w:t>Чтобы улучшить интеллект</w:t>
                                </w:r>
                                <w:r w:rsidRPr="00927DFE">
                                  <w:rPr>
                                    <w:rFonts w:cs="Arial"/>
                                    <w:color w:val="000000" w:themeColor="text1"/>
                                    <w:sz w:val="22"/>
                                  </w:rPr>
                                  <w:br/>
                                  <w:t>человечества, необходимо</w:t>
                                </w:r>
                                <w:r w:rsidRPr="00927DFE">
                                  <w:rPr>
                                    <w:rFonts w:cs="Arial"/>
                                    <w:color w:val="000000" w:themeColor="text1"/>
                                    <w:sz w:val="22"/>
                                  </w:rPr>
                                  <w:br/>
                                  <w:t xml:space="preserve">преобразовать </w:t>
                                </w:r>
                                <w:proofErr w:type="spellStart"/>
                                <w:r w:rsidRPr="00927DFE">
                                  <w:rPr>
                                    <w:rFonts w:cs="Arial"/>
                                    <w:color w:val="000000" w:themeColor="text1"/>
                                    <w:sz w:val="22"/>
                                  </w:rPr>
                                  <w:t>диоинфор</w:t>
                                </w:r>
                                <w:r>
                                  <w:rPr>
                                    <w:rFonts w:cs="Arial"/>
                                    <w:color w:val="000000" w:themeColor="text1"/>
                                    <w:sz w:val="22"/>
                                  </w:rPr>
                                  <w:t>-</w:t>
                                </w:r>
                                <w:r w:rsidRPr="00927DFE">
                                  <w:rPr>
                                    <w:rFonts w:cs="Arial"/>
                                    <w:color w:val="000000" w:themeColor="text1"/>
                                    <w:sz w:val="22"/>
                                  </w:rPr>
                                  <w:t>мацию</w:t>
                                </w:r>
                                <w:proofErr w:type="spellEnd"/>
                                <w:r w:rsidRPr="00927DFE">
                                  <w:rPr>
                                    <w:rFonts w:cs="Arial"/>
                                    <w:color w:val="000000" w:themeColor="text1"/>
                                    <w:sz w:val="22"/>
                                  </w:rPr>
                                  <w:t>, сделать ее легкой для понимания</w:t>
                                </w:r>
                              </w:p>
                            </w:txbxContent>
                          </wps:txbx>
                          <wps:bodyPr rot="0" vert="horz" wrap="square" lIns="0" tIns="0" rIns="0" bIns="0" anchor="t" anchorCtr="0" upright="1">
                            <a:noAutofit/>
                          </wps:bodyPr>
                        </wps:wsp>
                        <wps:wsp>
                          <wps:cNvPr id="2056" name="Rectangle 115"/>
                          <wps:cNvSpPr>
                            <a:spLocks noChangeArrowheads="1"/>
                          </wps:cNvSpPr>
                          <wps:spPr bwMode="auto">
                            <a:xfrm>
                              <a:off x="1591733" y="668867"/>
                              <a:ext cx="1404254" cy="451320"/>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100" w:line="180" w:lineRule="exact"/>
                                  <w:jc w:val="center"/>
                                  <w:rPr>
                                    <w:rFonts w:cs="Arial"/>
                                    <w:color w:val="000000" w:themeColor="text1"/>
                                    <w:sz w:val="22"/>
                                  </w:rPr>
                                </w:pPr>
                                <w:r w:rsidRPr="00927DFE">
                                  <w:rPr>
                                    <w:rFonts w:cs="Arial"/>
                                    <w:color w:val="000000" w:themeColor="text1"/>
                                    <w:sz w:val="22"/>
                                  </w:rPr>
                                  <w:t>Художественная</w:t>
                                </w:r>
                                <w:r w:rsidRPr="00927DFE">
                                  <w:rPr>
                                    <w:rFonts w:cs="Arial"/>
                                    <w:color w:val="000000" w:themeColor="text1"/>
                                    <w:sz w:val="22"/>
                                  </w:rPr>
                                  <w:br/>
                                  <w:t>и мемуарная</w:t>
                                </w:r>
                                <w:r w:rsidRPr="00927DFE">
                                  <w:rPr>
                                    <w:rFonts w:cs="Arial"/>
                                    <w:color w:val="000000" w:themeColor="text1"/>
                                    <w:sz w:val="22"/>
                                  </w:rPr>
                                  <w:br/>
                                  <w:t>литература</w:t>
                                </w:r>
                              </w:p>
                            </w:txbxContent>
                          </wps:txbx>
                          <wps:bodyPr rot="0" vert="horz" wrap="square" lIns="0" tIns="0" rIns="0" bIns="0" anchor="t" anchorCtr="0" upright="1">
                            <a:noAutofit/>
                          </wps:bodyPr>
                        </wps:wsp>
                        <wps:wsp>
                          <wps:cNvPr id="2057" name="Rectangle 132"/>
                          <wps:cNvSpPr>
                            <a:spLocks noChangeArrowheads="1"/>
                          </wps:cNvSpPr>
                          <wps:spPr bwMode="auto">
                            <a:xfrm>
                              <a:off x="1824566" y="2950633"/>
                              <a:ext cx="1253430" cy="237786"/>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80" w:line="200" w:lineRule="exact"/>
                                  <w:ind w:left="113"/>
                                  <w:rPr>
                                    <w:rFonts w:cs="Arial"/>
                                    <w:color w:val="000000" w:themeColor="text1"/>
                                    <w:sz w:val="22"/>
                                  </w:rPr>
                                </w:pPr>
                                <w:r w:rsidRPr="00927DFE">
                                  <w:rPr>
                                    <w:rFonts w:cs="Arial"/>
                                    <w:color w:val="000000" w:themeColor="text1"/>
                                    <w:sz w:val="22"/>
                                  </w:rPr>
                                  <w:t>Путевые заметки</w:t>
                                </w:r>
                              </w:p>
                            </w:txbxContent>
                          </wps:txbx>
                          <wps:bodyPr rot="0" vert="horz" wrap="square" lIns="0" tIns="0" rIns="0" bIns="0" anchor="t" anchorCtr="0" upright="1">
                            <a:noAutofit/>
                          </wps:bodyPr>
                        </wps:wsp>
                        <wps:wsp>
                          <wps:cNvPr id="2058" name="Rectangle 157"/>
                          <wps:cNvSpPr>
                            <a:spLocks noChangeArrowheads="1"/>
                          </wps:cNvSpPr>
                          <wps:spPr bwMode="auto">
                            <a:xfrm>
                              <a:off x="1824566" y="3272367"/>
                              <a:ext cx="1261898" cy="237786"/>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80" w:line="200" w:lineRule="exact"/>
                                  <w:ind w:left="113"/>
                                  <w:rPr>
                                    <w:rFonts w:cs="Arial"/>
                                    <w:color w:val="000000" w:themeColor="text1"/>
                                    <w:sz w:val="22"/>
                                  </w:rPr>
                                </w:pPr>
                                <w:r w:rsidRPr="00927DFE">
                                  <w:rPr>
                                    <w:rFonts w:cs="Arial"/>
                                    <w:color w:val="000000" w:themeColor="text1"/>
                                    <w:sz w:val="22"/>
                                  </w:rPr>
                                  <w:t>Автобиографии</w:t>
                                </w:r>
                              </w:p>
                            </w:txbxContent>
                          </wps:txbx>
                          <wps:bodyPr rot="0" vert="horz" wrap="square" lIns="0" tIns="0" rIns="0" bIns="0" anchor="t" anchorCtr="0" upright="1">
                            <a:noAutofit/>
                          </wps:bodyPr>
                        </wps:wsp>
                        <wps:wsp>
                          <wps:cNvPr id="2059" name="Rectangle 159"/>
                          <wps:cNvSpPr>
                            <a:spLocks noChangeArrowheads="1"/>
                          </wps:cNvSpPr>
                          <wps:spPr bwMode="auto">
                            <a:xfrm>
                              <a:off x="3429000" y="2511087"/>
                              <a:ext cx="1171483" cy="405679"/>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60" w:line="180" w:lineRule="exact"/>
                                  <w:ind w:left="227"/>
                                  <w:rPr>
                                    <w:rFonts w:cs="Arial"/>
                                    <w:color w:val="000000" w:themeColor="text1"/>
                                    <w:sz w:val="22"/>
                                  </w:rPr>
                                </w:pPr>
                                <w:r w:rsidRPr="00927DFE">
                                  <w:rPr>
                                    <w:rFonts w:cs="Arial"/>
                                    <w:color w:val="000000" w:themeColor="text1"/>
                                    <w:sz w:val="22"/>
                                  </w:rPr>
                                  <w:t>Другие религиозные издания</w:t>
                                </w:r>
                              </w:p>
                            </w:txbxContent>
                          </wps:txbx>
                          <wps:bodyPr rot="0" vert="horz" wrap="square" lIns="0" tIns="0" rIns="0" bIns="0" anchor="t" anchorCtr="0" upright="1">
                            <a:noAutofit/>
                          </wps:bodyPr>
                        </wps:wsp>
                        <wps:wsp>
                          <wps:cNvPr id="2060" name="Rectangle 144"/>
                          <wps:cNvSpPr>
                            <a:spLocks noChangeArrowheads="1"/>
                          </wps:cNvSpPr>
                          <wps:spPr bwMode="auto">
                            <a:xfrm>
                              <a:off x="3429000" y="3035300"/>
                              <a:ext cx="1171483" cy="330061"/>
                            </a:xfrm>
                            <a:prstGeom prst="rect">
                              <a:avLst/>
                            </a:prstGeom>
                            <a:solidFill>
                              <a:sysClr val="window" lastClr="FFFFFF"/>
                            </a:solidFill>
                            <a:ln w="19050">
                              <a:solidFill>
                                <a:srgbClr val="993300"/>
                              </a:solidFill>
                              <a:miter lim="800000"/>
                              <a:headEnd/>
                              <a:tailEnd/>
                            </a:ln>
                          </wps:spPr>
                          <wps:txbx>
                            <w:txbxContent>
                              <w:p w:rsidR="0045171B" w:rsidRPr="00927DFE" w:rsidRDefault="0045171B" w:rsidP="00F235E6">
                                <w:pPr>
                                  <w:spacing w:before="100" w:line="180" w:lineRule="exact"/>
                                  <w:ind w:left="227"/>
                                  <w:rPr>
                                    <w:rFonts w:cs="Arial"/>
                                    <w:color w:val="000000" w:themeColor="text1"/>
                                    <w:sz w:val="22"/>
                                  </w:rPr>
                                </w:pPr>
                                <w:r w:rsidRPr="00927DFE">
                                  <w:rPr>
                                    <w:rFonts w:cs="Arial"/>
                                    <w:color w:val="000000" w:themeColor="text1"/>
                                    <w:sz w:val="22"/>
                                  </w:rPr>
                                  <w:t>Мистическая</w:t>
                                </w:r>
                                <w:r w:rsidRPr="00927DFE">
                                  <w:rPr>
                                    <w:rFonts w:cs="Arial"/>
                                    <w:color w:val="000000" w:themeColor="text1"/>
                                    <w:sz w:val="22"/>
                                  </w:rPr>
                                  <w:br/>
                                  <w:t>литература</w:t>
                                </w:r>
                              </w:p>
                            </w:txbxContent>
                          </wps:txbx>
                          <wps:bodyPr rot="0" vert="horz" wrap="square" lIns="0" tIns="0" rIns="0" bIns="0" anchor="t" anchorCtr="0" upright="1">
                            <a:noAutofit/>
                          </wps:bodyPr>
                        </wps:wsp>
                      </wpg:grpSp>
                      <wps:wsp>
                        <wps:cNvPr id="2061" name="Прямоугольник: скругленные углы 2061"/>
                        <wps:cNvSpPr/>
                        <wps:spPr>
                          <a:xfrm>
                            <a:off x="1504950" y="215900"/>
                            <a:ext cx="2217420" cy="490855"/>
                          </a:xfrm>
                          <a:prstGeom prst="roundRect">
                            <a:avLst>
                              <a:gd name="adj" fmla="val 50000"/>
                            </a:avLst>
                          </a:prstGeom>
                          <a:solidFill>
                            <a:sysClr val="window" lastClr="FFFFFF"/>
                          </a:solidFill>
                          <a:ln w="19050" cap="flat" cmpd="sng" algn="ctr">
                            <a:solidFill>
                              <a:srgbClr val="993300"/>
                            </a:solidFill>
                            <a:prstDash val="solid"/>
                            <a:miter lim="800000"/>
                          </a:ln>
                          <a:effectLst/>
                        </wps:spPr>
                        <wps:txbx>
                          <w:txbxContent>
                            <w:p w:rsidR="0045171B" w:rsidRPr="002B1D32" w:rsidRDefault="0045171B" w:rsidP="00F235E6">
                              <w:pPr>
                                <w:spacing w:line="200" w:lineRule="exact"/>
                                <w:jc w:val="center"/>
                                <w:rPr>
                                  <w:sz w:val="22"/>
                                </w:rPr>
                              </w:pPr>
                              <w:r w:rsidRPr="00935CE5">
                                <w:rPr>
                                  <w:b/>
                                  <w:sz w:val="22"/>
                                </w:rPr>
                                <w:t>Зрительно-письменная</w:t>
                              </w:r>
                              <w:r w:rsidRPr="00935CE5">
                                <w:rPr>
                                  <w:b/>
                                  <w:sz w:val="22"/>
                                </w:rPr>
                                <w:br/>
                                <w:t>информация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FEECDA6" id="Группа 21" o:spid="_x0000_s2883" style="position:absolute;left:0;text-align:left;margin-left:42.8pt;margin-top:5.7pt;width:411pt;height:460.8pt;z-index:251563008;mso-position-horizontal-relative:text;mso-position-vertical-relative:text" coordsize="52200,58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">
                <v:rect id="Rectangle 108" o:spid="_x0000_s2884" style="position:absolute;width:52200;height:58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" fillcolor="#8fdaff" stroked="f" strokeweight="2.25pt"/>
                <v:group id="Группа 23" o:spid="_x0000_s2885" style="position:absolute;left:3048;top:7175;width:45999;height:49835" coordorigin=",3556" coordsize="46004,49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line id="Line 110" o:spid="_x0000_s2886" style="position:absolute;visibility:visible;mso-wrap-style:square" from="931,10752" to="931,35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" strokecolor="#930" strokeweight="1.5pt"/>
                  <v:line id="Line 111" o:spid="_x0000_s2887" style="position:absolute;visibility:visible;mso-wrap-style:square" from="33020,11176" to="33020,36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" strokecolor="#930" strokeweight="1.5pt"/>
                  <v:line id="Line 113" o:spid="_x0000_s2888" style="position:absolute;visibility:visible;mso-wrap-style:square" from="22987,3556" to="22987,6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" strokecolor="#930" strokeweight="1.5pt"/>
                  <v:line id="Line 114" o:spid="_x0000_s2889" style="position:absolute;visibility:visible;mso-wrap-style:square" from="35052,5207" to="35052,8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" strokecolor="#930" strokeweight="1.5pt"/>
                  <v:rect id="Rectangle 116" o:spid="_x0000_s2890" style="position:absolute;left:31961;top:6688;width:14043;height:4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" fillcolor="window" strokecolor="#930" strokeweight="1.5pt">
                    <v:textbox inset="0,0,0,0">
                      <w:txbxContent>
                        <w:p w:rsidR="0045171B" w:rsidRPr="00927DFE" w:rsidRDefault="0045171B" w:rsidP="00F235E6">
                          <w:pPr>
                            <w:spacing w:before="100" w:line="180" w:lineRule="exact"/>
                            <w:jc w:val="center"/>
                            <w:rPr>
                              <w:rFonts w:cs="Arial"/>
                              <w:color w:val="000000" w:themeColor="text1"/>
                              <w:sz w:val="22"/>
                            </w:rPr>
                          </w:pPr>
                          <w:r w:rsidRPr="00927DFE">
                            <w:rPr>
                              <w:rFonts w:cs="Arial"/>
                              <w:color w:val="000000" w:themeColor="text1"/>
                              <w:sz w:val="22"/>
                            </w:rPr>
                            <w:t>Религиозная</w:t>
                          </w:r>
                          <w:r w:rsidRPr="00927DFE">
                            <w:rPr>
                              <w:rFonts w:cs="Arial"/>
                              <w:color w:val="000000" w:themeColor="text1"/>
                              <w:sz w:val="22"/>
                            </w:rPr>
                            <w:br/>
                            <w:t>и эзотерическая</w:t>
                          </w:r>
                          <w:r w:rsidRPr="00927DFE">
                            <w:rPr>
                              <w:rFonts w:cs="Arial"/>
                              <w:color w:val="000000" w:themeColor="text1"/>
                              <w:sz w:val="22"/>
                            </w:rPr>
                            <w:br/>
                            <w:t>литература</w:t>
                          </w:r>
                        </w:p>
                      </w:txbxContent>
                    </v:textbox>
                  </v:rect>
                  <v:line id="Line 112" o:spid="_x0000_s2891" style="position:absolute;visibility:visible;mso-wrap-style:square" from="16848,10752" to="16848,3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" strokecolor="#930" strokeweight="1.5pt"/>
                  <v:line id="Line 117" o:spid="_x0000_s2892" style="position:absolute;visibility:visible;mso-wrap-style:square" from="973,15113" to="4980,15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" strokecolor="#930" strokeweight="1.5pt"/>
                  <v:line id="Line 118" o:spid="_x0000_s2893" style="position:absolute;visibility:visible;mso-wrap-style:square" from="33020,15113" to="37026,15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" strokecolor="#930" strokeweight="1.5pt"/>
                  <v:line id="Line 122" o:spid="_x0000_s2894" style="position:absolute;visibility:visible;mso-wrap-style:square" from="16848,14605" to="20855,14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" strokecolor="#930" strokeweight="1.5pt"/>
                  <v:line id="Line 121" o:spid="_x0000_s2895" style="position:absolute;visibility:visible;mso-wrap-style:square" from="16848,17907" to="20855,17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" strokecolor="#930" strokeweight="1.5pt"/>
                  <v:line id="Line 119" o:spid="_x0000_s2896" style="position:absolute;visibility:visible;mso-wrap-style:square" from="889,20066" to="4895,20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" strokecolor="#930" strokeweight="1.5pt"/>
                  <v:line id="Line 123" o:spid="_x0000_s2897" style="position:absolute;visibility:visible;mso-wrap-style:square" from="16848,24257" to="20855,24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" strokecolor="#930" strokeweight="1.5pt"/>
                  <v:line id="Line 125" o:spid="_x0000_s2898" style="position:absolute;visibility:visible;mso-wrap-style:square" from="16848,27474" to="20855,27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" strokecolor="#930" strokeweight="1.5pt"/>
                  <v:rect id="Rectangle 128" o:spid="_x0000_s2899" style="position:absolute;left:34290;top:13377;width:11714;height:3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" fillcolor="window" strokecolor="#930" strokeweight="1.5pt">
                    <v:textbox inset="0,0,0,0">
                      <w:txbxContent>
                        <w:p w:rsidR="0045171B" w:rsidRPr="00927DFE" w:rsidRDefault="0045171B" w:rsidP="00F235E6">
                          <w:pPr>
                            <w:spacing w:before="100" w:line="180" w:lineRule="exact"/>
                            <w:ind w:left="227"/>
                            <w:rPr>
                              <w:rFonts w:cs="Arial"/>
                              <w:color w:val="000000" w:themeColor="text1"/>
                              <w:sz w:val="22"/>
                            </w:rPr>
                          </w:pPr>
                          <w:r w:rsidRPr="00927DFE">
                            <w:rPr>
                              <w:rFonts w:cs="Arial"/>
                              <w:color w:val="000000" w:themeColor="text1"/>
                              <w:sz w:val="22"/>
                            </w:rPr>
                            <w:t>Священные</w:t>
                          </w:r>
                          <w:r w:rsidRPr="00927DFE">
                            <w:rPr>
                              <w:rFonts w:cs="Arial"/>
                              <w:color w:val="000000" w:themeColor="text1"/>
                              <w:sz w:val="22"/>
                            </w:rPr>
                            <w:br/>
                            <w:t>книги</w:t>
                          </w:r>
                        </w:p>
                      </w:txbxContent>
                    </v:textbox>
                  </v:rect>
                  <v:rect id="Rectangle 129" o:spid="_x0000_s2900" style="position:absolute;left:18245;top:13377;width:12619;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" fillcolor="window" strokecolor="#930" strokeweight="1.5pt">
                    <v:textbox inset="0,0,0,0">
                      <w:txbxContent>
                        <w:p w:rsidR="0045171B" w:rsidRPr="00927DFE" w:rsidRDefault="0045171B" w:rsidP="00F235E6">
                          <w:pPr>
                            <w:spacing w:before="80" w:line="200" w:lineRule="exact"/>
                            <w:ind w:left="113"/>
                            <w:rPr>
                              <w:rFonts w:cs="Arial"/>
                              <w:color w:val="000000" w:themeColor="text1"/>
                              <w:sz w:val="22"/>
                            </w:rPr>
                          </w:pPr>
                          <w:r w:rsidRPr="00927DFE">
                            <w:rPr>
                              <w:rFonts w:cs="Arial"/>
                              <w:color w:val="000000" w:themeColor="text1"/>
                              <w:sz w:val="22"/>
                            </w:rPr>
                            <w:t>Романы, повести</w:t>
                          </w:r>
                        </w:p>
                      </w:txbxContent>
                    </v:textbox>
                  </v:rect>
                  <v:rect id="Rectangle 130" o:spid="_x0000_s2901" style="position:absolute;left:18245;top:16637;width:12577;height:2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" fillcolor="window" strokecolor="#930" strokeweight="1.5pt">
                    <v:textbox inset="0,0,0,0">
                      <w:txbxContent>
                        <w:p w:rsidR="0045171B" w:rsidRPr="00927DFE" w:rsidRDefault="0045171B" w:rsidP="00F235E6">
                          <w:pPr>
                            <w:spacing w:before="80" w:line="200" w:lineRule="exact"/>
                            <w:ind w:left="113"/>
                            <w:rPr>
                              <w:rFonts w:cs="Arial"/>
                              <w:color w:val="000000" w:themeColor="text1"/>
                              <w:sz w:val="22"/>
                            </w:rPr>
                          </w:pPr>
                          <w:r w:rsidRPr="00927DFE">
                            <w:rPr>
                              <w:rFonts w:cs="Arial"/>
                              <w:color w:val="000000" w:themeColor="text1"/>
                              <w:sz w:val="22"/>
                            </w:rPr>
                            <w:t>Рассказы, очерки</w:t>
                          </w:r>
                        </w:p>
                      </w:txbxContent>
                    </v:textbox>
                  </v:rect>
                  <v:rect id="Rectangle 131" o:spid="_x0000_s2902" style="position:absolute;left:18245;top:23071;width:12534;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" fillcolor="window" strokecolor="#930" strokeweight="1.5pt">
                    <v:textbox inset="0,0,0,0">
                      <w:txbxContent>
                        <w:p w:rsidR="0045171B" w:rsidRPr="00927DFE" w:rsidRDefault="0045171B" w:rsidP="00F235E6">
                          <w:pPr>
                            <w:spacing w:before="80" w:line="200" w:lineRule="exact"/>
                            <w:ind w:left="113"/>
                            <w:rPr>
                              <w:rFonts w:cs="Arial"/>
                              <w:color w:val="000000" w:themeColor="text1"/>
                              <w:sz w:val="22"/>
                            </w:rPr>
                          </w:pPr>
                          <w:r w:rsidRPr="00927DFE">
                            <w:rPr>
                              <w:rFonts w:cs="Arial"/>
                              <w:color w:val="000000" w:themeColor="text1"/>
                              <w:sz w:val="22"/>
                            </w:rPr>
                            <w:t>Стихи, поэмы</w:t>
                          </w:r>
                        </w:p>
                      </w:txbxContent>
                    </v:textbox>
                  </v:rect>
                  <v:line id="Line 120" o:spid="_x0000_s2903" style="position:absolute;visibility:visible;mso-wrap-style:square" from="846,29167" to="4853,29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" strokecolor="#930" strokeweight="1.5pt"/>
                  <v:rect id="Rectangle 134" o:spid="_x0000_s2904" style="position:absolute;left:2328;top:13377;width:11715;height:3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" fillcolor="window" strokecolor="#930" strokeweight="1.5pt">
                    <v:textbox inset="0,0,0,0">
                      <w:txbxContent>
                        <w:p w:rsidR="0045171B" w:rsidRPr="00927DFE" w:rsidRDefault="0045171B" w:rsidP="00F235E6">
                          <w:pPr>
                            <w:spacing w:before="100" w:line="180" w:lineRule="exact"/>
                            <w:ind w:left="113"/>
                            <w:rPr>
                              <w:rFonts w:cs="Arial"/>
                              <w:color w:val="000000" w:themeColor="text1"/>
                              <w:sz w:val="22"/>
                            </w:rPr>
                          </w:pPr>
                          <w:r w:rsidRPr="00927DFE">
                            <w:rPr>
                              <w:rFonts w:cs="Arial"/>
                              <w:color w:val="000000" w:themeColor="text1"/>
                              <w:sz w:val="22"/>
                            </w:rPr>
                            <w:t xml:space="preserve">Научная </w:t>
                          </w:r>
                          <w:r w:rsidRPr="00927DFE">
                            <w:rPr>
                              <w:rFonts w:cs="Arial"/>
                              <w:color w:val="000000" w:themeColor="text1"/>
                              <w:sz w:val="22"/>
                            </w:rPr>
                            <w:br/>
                            <w:t>литература</w:t>
                          </w:r>
                        </w:p>
                      </w:txbxContent>
                    </v:textbox>
                  </v:rect>
                  <v:rect id="Rectangle 135" o:spid="_x0000_s2905" style="position:absolute;left:2328;top:17695;width:11715;height:4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" fillcolor="window" strokecolor="#930" strokeweight="1.5pt">
                    <v:textbox inset="0,0,0,0">
                      <w:txbxContent>
                        <w:p w:rsidR="0045171B" w:rsidRPr="00927DFE" w:rsidRDefault="0045171B" w:rsidP="00F235E6">
                          <w:pPr>
                            <w:spacing w:before="100" w:line="180" w:lineRule="exact"/>
                            <w:ind w:left="113"/>
                            <w:rPr>
                              <w:rFonts w:cs="Arial"/>
                              <w:color w:val="000000" w:themeColor="text1"/>
                              <w:sz w:val="22"/>
                            </w:rPr>
                          </w:pPr>
                          <w:r w:rsidRPr="00927DFE">
                            <w:rPr>
                              <w:rFonts w:cs="Arial"/>
                              <w:color w:val="000000" w:themeColor="text1"/>
                              <w:sz w:val="22"/>
                            </w:rPr>
                            <w:t xml:space="preserve">Профессиональная </w:t>
                          </w:r>
                          <w:r w:rsidRPr="00927DFE">
                            <w:rPr>
                              <w:rFonts w:cs="Arial"/>
                              <w:color w:val="000000" w:themeColor="text1"/>
                              <w:sz w:val="22"/>
                            </w:rPr>
                            <w:br/>
                            <w:t>литература</w:t>
                          </w:r>
                        </w:p>
                      </w:txbxContent>
                    </v:textbox>
                  </v:rect>
                  <v:rect id="Rectangle 136" o:spid="_x0000_s2906" style="position:absolute;left:2328;top:27474;width:12829;height:3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" fillcolor="window" strokecolor="#930" strokeweight="1.5pt">
                    <v:textbox inset="0,0,0,0">
                      <w:txbxContent>
                        <w:p w:rsidR="0045171B" w:rsidRPr="00927DFE" w:rsidRDefault="0045171B" w:rsidP="00F235E6">
                          <w:pPr>
                            <w:spacing w:before="100" w:line="180" w:lineRule="exact"/>
                            <w:ind w:left="113"/>
                            <w:rPr>
                              <w:rFonts w:cs="Arial"/>
                              <w:color w:val="000000" w:themeColor="text1"/>
                              <w:sz w:val="22"/>
                            </w:rPr>
                          </w:pPr>
                          <w:proofErr w:type="spellStart"/>
                          <w:r>
                            <w:rPr>
                              <w:rFonts w:cs="Arial"/>
                              <w:color w:val="000000" w:themeColor="text1"/>
                              <w:sz w:val="22"/>
                            </w:rPr>
                            <w:t>Профессиональ-ная</w:t>
                          </w:r>
                          <w:proofErr w:type="spellEnd"/>
                          <w:r>
                            <w:rPr>
                              <w:rFonts w:cs="Arial"/>
                              <w:color w:val="000000" w:themeColor="text1"/>
                              <w:sz w:val="22"/>
                            </w:rPr>
                            <w:t xml:space="preserve"> </w:t>
                          </w:r>
                          <w:r w:rsidRPr="00927DFE">
                            <w:rPr>
                              <w:rFonts w:cs="Arial"/>
                              <w:color w:val="000000" w:themeColor="text1"/>
                              <w:sz w:val="22"/>
                            </w:rPr>
                            <w:t>документация</w:t>
                          </w:r>
                        </w:p>
                      </w:txbxContent>
                    </v:textbox>
                  </v:rect>
                  <v:line id="Line 138" o:spid="_x0000_s2907" style="position:absolute;visibility:visible;mso-wrap-style:square" from="33020,19346" to="37026,19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" strokecolor="#930" strokeweight="1.5pt"/>
                  <v:line id="Line 139" o:spid="_x0000_s2908" style="position:absolute;visibility:visible;mso-wrap-style:square" from="33020,23156" to="37026,23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" strokecolor="#930" strokeweight="1.5pt"/>
                  <v:line id="Line 140" o:spid="_x0000_s2909" style="position:absolute;visibility:visible;mso-wrap-style:square" from="973,24807" to="4980,24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" strokecolor="#930" strokeweight="1.5pt"/>
                  <v:rect id="Rectangle 143" o:spid="_x0000_s2910" style="position:absolute;left:34290;top:18076;width:11714;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" fillcolor="window" strokecolor="#930" strokeweight="1.5pt">
                    <v:textbox inset="0,0,0,0">
                      <w:txbxContent>
                        <w:p w:rsidR="0045171B" w:rsidRPr="00927DFE" w:rsidRDefault="0045171B" w:rsidP="00F235E6">
                          <w:pPr>
                            <w:spacing w:before="80" w:line="200" w:lineRule="exact"/>
                            <w:ind w:left="227"/>
                            <w:rPr>
                              <w:rFonts w:cs="Arial"/>
                              <w:color w:val="000000" w:themeColor="text1"/>
                              <w:sz w:val="22"/>
                            </w:rPr>
                          </w:pPr>
                          <w:r w:rsidRPr="00927DFE">
                            <w:rPr>
                              <w:rFonts w:cs="Arial"/>
                              <w:color w:val="000000" w:themeColor="text1"/>
                              <w:sz w:val="22"/>
                            </w:rPr>
                            <w:t>Молитвенники</w:t>
                          </w:r>
                        </w:p>
                      </w:txbxContent>
                    </v:textbox>
                  </v:rect>
                  <v:line id="Line 147" o:spid="_x0000_s2911" style="position:absolute;visibility:visible;mso-wrap-style:square" from="10964,5164" to="10964,8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" strokecolor="#930" strokeweight="1.5pt"/>
                  <v:line id="Line 150" o:spid="_x0000_s2912" style="position:absolute;visibility:visible;mso-wrap-style:square" from="10964,5249" to="35080,5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" strokecolor="#930" strokeweight="1.5pt"/>
                  <v:rect id="Rectangle 149" o:spid="_x0000_s2913" style="position:absolute;top:6688;width:14042;height:4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" fillcolor="window" strokecolor="#930" strokeweight="1.5pt">
                    <v:textbox inset="0,0,0,0">
                      <w:txbxContent>
                        <w:p w:rsidR="0045171B" w:rsidRPr="00927DFE" w:rsidRDefault="0045171B" w:rsidP="00F235E6">
                          <w:pPr>
                            <w:spacing w:before="180"/>
                            <w:jc w:val="center"/>
                            <w:rPr>
                              <w:rFonts w:cs="Arial"/>
                              <w:color w:val="000000" w:themeColor="text1"/>
                              <w:sz w:val="22"/>
                            </w:rPr>
                          </w:pPr>
                          <w:proofErr w:type="spellStart"/>
                          <w:r w:rsidRPr="00927DFE">
                            <w:rPr>
                              <w:rFonts w:cs="Arial"/>
                              <w:color w:val="000000" w:themeColor="text1"/>
                              <w:sz w:val="22"/>
                            </w:rPr>
                            <w:t>Диоинформация</w:t>
                          </w:r>
                          <w:proofErr w:type="spellEnd"/>
                        </w:p>
                      </w:txbxContent>
                    </v:textbox>
                  </v:rect>
                  <v:rect id="Rectangle 151" o:spid="_x0000_s2914" style="position:absolute;left:34290;top:21886;width:11714;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" fillcolor="window" strokecolor="#930" strokeweight="1.5pt">
                    <v:textbox inset="0,0,0,0">
                      <w:txbxContent>
                        <w:p w:rsidR="0045171B" w:rsidRPr="00927DFE" w:rsidRDefault="0045171B" w:rsidP="00F235E6">
                          <w:pPr>
                            <w:spacing w:before="80" w:line="200" w:lineRule="exact"/>
                            <w:ind w:left="227"/>
                            <w:rPr>
                              <w:rFonts w:cs="Arial"/>
                              <w:color w:val="000000" w:themeColor="text1"/>
                              <w:sz w:val="22"/>
                            </w:rPr>
                          </w:pPr>
                          <w:r w:rsidRPr="00927DFE">
                            <w:rPr>
                              <w:rFonts w:cs="Arial"/>
                              <w:color w:val="000000" w:themeColor="text1"/>
                              <w:sz w:val="22"/>
                            </w:rPr>
                            <w:t>Жития святых</w:t>
                          </w:r>
                        </w:p>
                      </w:txbxContent>
                    </v:textbox>
                  </v:rect>
                  <v:line id="Line 154" o:spid="_x0000_s2915" style="position:absolute;visibility:visible;mso-wrap-style:square" from="16806,20997" to="20813,20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" strokecolor="#930" strokeweight="1.5pt"/>
                  <v:rect id="Rectangle 156" o:spid="_x0000_s2916" style="position:absolute;left:18245;top:19854;width:12577;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" fillcolor="window" strokecolor="#930" strokeweight="1.5pt">
                    <v:textbox inset="0,0,0,0">
                      <w:txbxContent>
                        <w:p w:rsidR="0045171B" w:rsidRPr="00927DFE" w:rsidRDefault="0045171B" w:rsidP="00F235E6">
                          <w:pPr>
                            <w:spacing w:before="80" w:line="200" w:lineRule="exact"/>
                            <w:ind w:left="113"/>
                            <w:rPr>
                              <w:rFonts w:cs="Arial"/>
                              <w:color w:val="000000" w:themeColor="text1"/>
                              <w:sz w:val="22"/>
                            </w:rPr>
                          </w:pPr>
                          <w:r w:rsidRPr="00927DFE">
                            <w:rPr>
                              <w:rFonts w:cs="Arial"/>
                              <w:color w:val="000000" w:themeColor="text1"/>
                              <w:sz w:val="22"/>
                            </w:rPr>
                            <w:t>Сказки, басни</w:t>
                          </w:r>
                        </w:p>
                      </w:txbxContent>
                    </v:textbox>
                  </v:rect>
                  <v:rect id="Rectangle 146" o:spid="_x0000_s2917" style="position:absolute;left:2328;top:23156;width:11715;height:3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" fillcolor="window" strokecolor="#930" strokeweight="1.5pt">
                    <v:textbox inset="0,0,0,0">
                      <w:txbxContent>
                        <w:p w:rsidR="0045171B" w:rsidRPr="00927DFE" w:rsidRDefault="0045171B" w:rsidP="00F235E6">
                          <w:pPr>
                            <w:spacing w:before="100" w:line="180" w:lineRule="exact"/>
                            <w:ind w:left="113"/>
                            <w:rPr>
                              <w:rFonts w:cs="Arial"/>
                              <w:color w:val="000000" w:themeColor="text1"/>
                              <w:sz w:val="22"/>
                            </w:rPr>
                          </w:pPr>
                          <w:r w:rsidRPr="00927DFE">
                            <w:rPr>
                              <w:rFonts w:cs="Arial"/>
                              <w:color w:val="000000" w:themeColor="text1"/>
                              <w:sz w:val="22"/>
                            </w:rPr>
                            <w:t xml:space="preserve">Учебная </w:t>
                          </w:r>
                          <w:r w:rsidRPr="00927DFE">
                            <w:rPr>
                              <w:rFonts w:cs="Arial"/>
                              <w:color w:val="000000" w:themeColor="text1"/>
                              <w:sz w:val="22"/>
                            </w:rPr>
                            <w:br/>
                            <w:t>литература</w:t>
                          </w:r>
                        </w:p>
                      </w:txbxContent>
                    </v:textbox>
                  </v:rect>
                  <v:rect id="Rectangle 152" o:spid="_x0000_s2918" style="position:absolute;left:18245;top:26289;width:12577;height:2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" fillcolor="window" strokecolor="#930" strokeweight="1.5pt">
                    <v:textbox inset="0,0,0,0">
                      <w:txbxContent>
                        <w:p w:rsidR="0045171B" w:rsidRPr="00927DFE" w:rsidRDefault="0045171B" w:rsidP="00F235E6">
                          <w:pPr>
                            <w:spacing w:before="80" w:line="200" w:lineRule="exact"/>
                            <w:ind w:left="113"/>
                            <w:rPr>
                              <w:rFonts w:cs="Arial"/>
                              <w:color w:val="000000" w:themeColor="text1"/>
                              <w:sz w:val="22"/>
                            </w:rPr>
                          </w:pPr>
                          <w:r w:rsidRPr="00927DFE">
                            <w:rPr>
                              <w:rFonts w:cs="Arial"/>
                              <w:color w:val="000000" w:themeColor="text1"/>
                              <w:sz w:val="22"/>
                            </w:rPr>
                            <w:t>Воспоминания</w:t>
                          </w:r>
                        </w:p>
                      </w:txbxContent>
                    </v:textbox>
                  </v:rect>
                  <v:shape id="AutoShape 161" o:spid="_x0000_s2919" type="#_x0000_t87" style="position:absolute;left:30246;top:25421;width:2271;height:2923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" adj="1014,10804" strokecolor="#930" strokeweight="1.5pt">
                    <v:textbox inset="0,0,0,0"/>
                  </v:shape>
                  <v:line id="Line 124" o:spid="_x0000_s2920" style="position:absolute;visibility:visible;mso-wrap-style:square" from="931,35052" to="4938,35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" strokecolor="#930" strokeweight="1.5pt"/>
                  <v:line id="Line 126" o:spid="_x0000_s2921" style="position:absolute;visibility:visible;mso-wrap-style:square" from="16848,37338" to="20855,37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" strokecolor="#930" strokeweight="1.5pt"/>
                  <v:line id="Line 127" o:spid="_x0000_s2922" style="position:absolute;visibility:visible;mso-wrap-style:square" from="16848,30776" to="20855,30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" strokecolor="#930" strokeweight="1.5pt"/>
                  <v:rect id="Rectangle 133" o:spid="_x0000_s2923" style="position:absolute;left:18245;top:35983;width:12704;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" fillcolor="window" strokecolor="#930" strokeweight="1.5pt">
                    <v:textbox inset="0,0,0,0">
                      <w:txbxContent>
                        <w:p w:rsidR="0045171B" w:rsidRPr="00927DFE" w:rsidRDefault="0045171B" w:rsidP="00F235E6">
                          <w:pPr>
                            <w:spacing w:before="80" w:line="200" w:lineRule="exact"/>
                            <w:ind w:left="57"/>
                            <w:rPr>
                              <w:rFonts w:cs="Arial"/>
                              <w:color w:val="000000" w:themeColor="text1"/>
                              <w:sz w:val="22"/>
                            </w:rPr>
                          </w:pPr>
                          <w:r w:rsidRPr="00927DFE">
                            <w:rPr>
                              <w:rFonts w:cs="Arial"/>
                              <w:color w:val="000000" w:themeColor="text1"/>
                              <w:sz w:val="22"/>
                            </w:rPr>
                            <w:t>Дневники, письма</w:t>
                          </w:r>
                        </w:p>
                      </w:txbxContent>
                    </v:textbox>
                  </v:rect>
                  <v:rect id="Rectangle 137" o:spid="_x0000_s2924" style="position:absolute;left:2328;top:31792;width:12702;height:6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" fillcolor="window" strokecolor="#930" strokeweight="1.5pt">
                    <v:textbox inset="0,0,0,0">
                      <w:txbxContent>
                        <w:p w:rsidR="0045171B" w:rsidRPr="00927DFE" w:rsidRDefault="0045171B" w:rsidP="00F235E6">
                          <w:pPr>
                            <w:spacing w:before="60" w:line="180" w:lineRule="exact"/>
                            <w:ind w:left="113"/>
                            <w:rPr>
                              <w:rFonts w:cs="Arial"/>
                              <w:color w:val="000000" w:themeColor="text1"/>
                              <w:sz w:val="22"/>
                            </w:rPr>
                          </w:pPr>
                          <w:r w:rsidRPr="00927DFE">
                            <w:rPr>
                              <w:rFonts w:cs="Arial"/>
                              <w:color w:val="000000" w:themeColor="text1"/>
                              <w:sz w:val="22"/>
                            </w:rPr>
                            <w:t xml:space="preserve">Научная, </w:t>
                          </w:r>
                          <w:proofErr w:type="spellStart"/>
                          <w:r>
                            <w:rPr>
                              <w:rFonts w:cs="Arial"/>
                              <w:color w:val="000000" w:themeColor="text1"/>
                              <w:sz w:val="22"/>
                            </w:rPr>
                            <w:t>п</w:t>
                          </w:r>
                          <w:r w:rsidRPr="00927DFE">
                            <w:rPr>
                              <w:rFonts w:cs="Arial"/>
                              <w:color w:val="000000" w:themeColor="text1"/>
                              <w:sz w:val="22"/>
                            </w:rPr>
                            <w:t>рофес</w:t>
                          </w:r>
                          <w:r>
                            <w:rPr>
                              <w:rFonts w:cs="Arial"/>
                              <w:color w:val="000000" w:themeColor="text1"/>
                              <w:sz w:val="22"/>
                            </w:rPr>
                            <w:t>-</w:t>
                          </w:r>
                          <w:r w:rsidRPr="00927DFE">
                            <w:rPr>
                              <w:rFonts w:cs="Arial"/>
                              <w:color w:val="000000" w:themeColor="text1"/>
                              <w:sz w:val="22"/>
                            </w:rPr>
                            <w:t>сиональная</w:t>
                          </w:r>
                          <w:proofErr w:type="spellEnd"/>
                          <w:r w:rsidRPr="00927DFE">
                            <w:rPr>
                              <w:rFonts w:cs="Arial"/>
                              <w:color w:val="000000" w:themeColor="text1"/>
                              <w:sz w:val="22"/>
                            </w:rPr>
                            <w:t xml:space="preserve"> и учебная </w:t>
                          </w:r>
                          <w:proofErr w:type="spellStart"/>
                          <w:r w:rsidRPr="00927DFE">
                            <w:rPr>
                              <w:rFonts w:cs="Arial"/>
                              <w:color w:val="000000" w:themeColor="text1"/>
                              <w:sz w:val="22"/>
                            </w:rPr>
                            <w:t>инфор</w:t>
                          </w:r>
                          <w:r>
                            <w:rPr>
                              <w:rFonts w:cs="Arial"/>
                              <w:color w:val="000000" w:themeColor="text1"/>
                              <w:sz w:val="22"/>
                            </w:rPr>
                            <w:t>-</w:t>
                          </w:r>
                          <w:r w:rsidRPr="00927DFE">
                            <w:rPr>
                              <w:rFonts w:cs="Arial"/>
                              <w:color w:val="000000" w:themeColor="text1"/>
                              <w:sz w:val="22"/>
                            </w:rPr>
                            <w:t>мация</w:t>
                          </w:r>
                          <w:proofErr w:type="spellEnd"/>
                          <w:r w:rsidRPr="00927DFE">
                            <w:rPr>
                              <w:rFonts w:cs="Arial"/>
                              <w:color w:val="000000" w:themeColor="text1"/>
                              <w:sz w:val="22"/>
                            </w:rPr>
                            <w:t xml:space="preserve"> на экране компьютера</w:t>
                          </w:r>
                        </w:p>
                      </w:txbxContent>
                    </v:textbox>
                  </v:rect>
                  <v:line id="Line 141" o:spid="_x0000_s2925" style="position:absolute;visibility:visible;mso-wrap-style:square" from="33020,32004" to="37026,32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" strokecolor="#930" strokeweight="1.5pt"/>
                  <v:line id="Line 142" o:spid="_x0000_s2926" style="position:absolute;visibility:visible;mso-wrap-style:square" from="33020,36787" to="37026,36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" strokecolor="#930" strokeweight="1.5pt"/>
                  <v:rect id="Rectangle 145" o:spid="_x0000_s2927" style="position:absolute;left:34290;top:35052;width:11714;height:3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" fillcolor="window" strokecolor="#930" strokeweight="1.5pt">
                    <v:textbox inset="0,0,0,0">
                      <w:txbxContent>
                        <w:p w:rsidR="0045171B" w:rsidRPr="00927DFE" w:rsidRDefault="0045171B" w:rsidP="00F235E6">
                          <w:pPr>
                            <w:spacing w:before="100" w:line="180" w:lineRule="exact"/>
                            <w:ind w:left="57"/>
                            <w:rPr>
                              <w:rFonts w:cs="Arial"/>
                              <w:color w:val="000000" w:themeColor="text1"/>
                              <w:sz w:val="22"/>
                            </w:rPr>
                          </w:pPr>
                          <w:r w:rsidRPr="00927DFE">
                            <w:rPr>
                              <w:rFonts w:cs="Arial"/>
                              <w:color w:val="000000" w:themeColor="text1"/>
                              <w:sz w:val="22"/>
                            </w:rPr>
                            <w:t>Астрологическая</w:t>
                          </w:r>
                          <w:r w:rsidRPr="00927DFE">
                            <w:rPr>
                              <w:rFonts w:cs="Arial"/>
                              <w:color w:val="000000" w:themeColor="text1"/>
                              <w:sz w:val="22"/>
                            </w:rPr>
                            <w:br/>
                            <w:t>литература</w:t>
                          </w:r>
                        </w:p>
                      </w:txbxContent>
                    </v:textbox>
                  </v:rect>
                  <v:line id="Line 153" o:spid="_x0000_s2928" style="position:absolute;visibility:visible;mso-wrap-style:square" from="18372,29506" to="22379,29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" strokecolor="#930" strokeweight="1.5pt"/>
                  <v:line id="Line 155" o:spid="_x0000_s2929" style="position:absolute;visibility:visible;mso-wrap-style:square" from="16848,33951" to="20855,3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" strokecolor="#930" strokeweight="1.5pt"/>
                  <v:line id="Line 158" o:spid="_x0000_s2930" style="position:absolute;visibility:visible;mso-wrap-style:square" from="33020,27262" to="37026,27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" strokecolor="#930" strokeweight="1.5pt"/>
                  <v:shape id="AutoShape 160" o:spid="_x0000_s2931" type="#_x0000_t62" style="position:absolute;left:23833;top:44661;width:21751;height:8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" adj="7522,-7624" fillcolor="#ff9" strokecolor="#930">
                    <v:textbox inset="0,0,0,0">
                      <w:txbxContent>
                        <w:p w:rsidR="0045171B" w:rsidRPr="00927DFE" w:rsidRDefault="0045171B" w:rsidP="00F235E6">
                          <w:pPr>
                            <w:spacing w:before="120"/>
                            <w:ind w:left="170"/>
                            <w:rPr>
                              <w:rFonts w:cs="Arial"/>
                              <w:color w:val="000000" w:themeColor="text1"/>
                              <w:sz w:val="22"/>
                            </w:rPr>
                          </w:pPr>
                          <w:r w:rsidRPr="00927DFE">
                            <w:rPr>
                              <w:rFonts w:cs="Arial"/>
                              <w:color w:val="000000" w:themeColor="text1"/>
                              <w:sz w:val="22"/>
                            </w:rPr>
                            <w:t>Остальные виды литературы</w:t>
                          </w:r>
                          <w:r w:rsidRPr="00927DFE">
                            <w:rPr>
                              <w:rFonts w:cs="Arial"/>
                              <w:color w:val="000000" w:themeColor="text1"/>
                              <w:sz w:val="22"/>
                            </w:rPr>
                            <w:br/>
                          </w:r>
                          <w:r w:rsidRPr="00927DFE">
                            <w:rPr>
                              <w:rFonts w:cs="Arial"/>
                              <w:i/>
                              <w:iCs/>
                              <w:color w:val="000000" w:themeColor="text1"/>
                              <w:sz w:val="22"/>
                            </w:rPr>
                            <w:t>не имеют никакого отношения</w:t>
                          </w:r>
                          <w:r>
                            <w:rPr>
                              <w:rFonts w:cs="Arial"/>
                              <w:i/>
                              <w:iCs/>
                              <w:color w:val="000000" w:themeColor="text1"/>
                              <w:sz w:val="22"/>
                            </w:rPr>
                            <w:t xml:space="preserve"> </w:t>
                          </w:r>
                          <w:r w:rsidRPr="00927DFE">
                            <w:rPr>
                              <w:rFonts w:cs="Arial"/>
                              <w:color w:val="000000" w:themeColor="text1"/>
                              <w:sz w:val="22"/>
                            </w:rPr>
                            <w:t>к предлагаемым преобразованиям</w:t>
                          </w:r>
                        </w:p>
                      </w:txbxContent>
                    </v:textbox>
                  </v:shape>
                  <v:shape id="AutoShape 162" o:spid="_x0000_s2932" type="#_x0000_t62" style="position:absolute;left:381;top:43222;width:20491;height:10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" adj="8286,-9365" fillcolor="#ff9" strokecolor="#930">
                    <v:textbox inset="0,0,0,0">
                      <w:txbxContent>
                        <w:p w:rsidR="0045171B" w:rsidRPr="00927DFE" w:rsidRDefault="0045171B" w:rsidP="00F235E6">
                          <w:pPr>
                            <w:spacing w:before="80"/>
                            <w:ind w:left="113"/>
                            <w:rPr>
                              <w:rFonts w:cs="Arial"/>
                              <w:color w:val="000000" w:themeColor="text1"/>
                              <w:sz w:val="22"/>
                            </w:rPr>
                          </w:pPr>
                          <w:r w:rsidRPr="00927DFE">
                            <w:rPr>
                              <w:rFonts w:cs="Arial"/>
                              <w:color w:val="000000" w:themeColor="text1"/>
                              <w:sz w:val="22"/>
                            </w:rPr>
                            <w:t>Чтобы улучшить интеллект</w:t>
                          </w:r>
                          <w:r w:rsidRPr="00927DFE">
                            <w:rPr>
                              <w:rFonts w:cs="Arial"/>
                              <w:color w:val="000000" w:themeColor="text1"/>
                              <w:sz w:val="22"/>
                            </w:rPr>
                            <w:br/>
                            <w:t>человечества, необходимо</w:t>
                          </w:r>
                          <w:r w:rsidRPr="00927DFE">
                            <w:rPr>
                              <w:rFonts w:cs="Arial"/>
                              <w:color w:val="000000" w:themeColor="text1"/>
                              <w:sz w:val="22"/>
                            </w:rPr>
                            <w:br/>
                            <w:t xml:space="preserve">преобразовать </w:t>
                          </w:r>
                          <w:proofErr w:type="spellStart"/>
                          <w:r w:rsidRPr="00927DFE">
                            <w:rPr>
                              <w:rFonts w:cs="Arial"/>
                              <w:color w:val="000000" w:themeColor="text1"/>
                              <w:sz w:val="22"/>
                            </w:rPr>
                            <w:t>диоинфор</w:t>
                          </w:r>
                          <w:r>
                            <w:rPr>
                              <w:rFonts w:cs="Arial"/>
                              <w:color w:val="000000" w:themeColor="text1"/>
                              <w:sz w:val="22"/>
                            </w:rPr>
                            <w:t>-</w:t>
                          </w:r>
                          <w:r w:rsidRPr="00927DFE">
                            <w:rPr>
                              <w:rFonts w:cs="Arial"/>
                              <w:color w:val="000000" w:themeColor="text1"/>
                              <w:sz w:val="22"/>
                            </w:rPr>
                            <w:t>мацию</w:t>
                          </w:r>
                          <w:proofErr w:type="spellEnd"/>
                          <w:r w:rsidRPr="00927DFE">
                            <w:rPr>
                              <w:rFonts w:cs="Arial"/>
                              <w:color w:val="000000" w:themeColor="text1"/>
                              <w:sz w:val="22"/>
                            </w:rPr>
                            <w:t>, сделать ее легкой для понимания</w:t>
                          </w:r>
                        </w:p>
                      </w:txbxContent>
                    </v:textbox>
                  </v:shape>
                  <v:rect id="Rectangle 115" o:spid="_x0000_s2933" style="position:absolute;left:15917;top:6688;width:14042;height:4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" fillcolor="window" strokecolor="#930" strokeweight="1.5pt">
                    <v:textbox inset="0,0,0,0">
                      <w:txbxContent>
                        <w:p w:rsidR="0045171B" w:rsidRPr="00927DFE" w:rsidRDefault="0045171B" w:rsidP="00F235E6">
                          <w:pPr>
                            <w:spacing w:before="100" w:line="180" w:lineRule="exact"/>
                            <w:jc w:val="center"/>
                            <w:rPr>
                              <w:rFonts w:cs="Arial"/>
                              <w:color w:val="000000" w:themeColor="text1"/>
                              <w:sz w:val="22"/>
                            </w:rPr>
                          </w:pPr>
                          <w:r w:rsidRPr="00927DFE">
                            <w:rPr>
                              <w:rFonts w:cs="Arial"/>
                              <w:color w:val="000000" w:themeColor="text1"/>
                              <w:sz w:val="22"/>
                            </w:rPr>
                            <w:t>Художественная</w:t>
                          </w:r>
                          <w:r w:rsidRPr="00927DFE">
                            <w:rPr>
                              <w:rFonts w:cs="Arial"/>
                              <w:color w:val="000000" w:themeColor="text1"/>
                              <w:sz w:val="22"/>
                            </w:rPr>
                            <w:br/>
                            <w:t>и мемуарная</w:t>
                          </w:r>
                          <w:r w:rsidRPr="00927DFE">
                            <w:rPr>
                              <w:rFonts w:cs="Arial"/>
                              <w:color w:val="000000" w:themeColor="text1"/>
                              <w:sz w:val="22"/>
                            </w:rPr>
                            <w:br/>
                            <w:t>литература</w:t>
                          </w:r>
                        </w:p>
                      </w:txbxContent>
                    </v:textbox>
                  </v:rect>
                  <v:rect id="Rectangle 132" o:spid="_x0000_s2934" style="position:absolute;left:18245;top:29506;width:12534;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" fillcolor="window" strokecolor="#930" strokeweight="1.5pt">
                    <v:textbox inset="0,0,0,0">
                      <w:txbxContent>
                        <w:p w:rsidR="0045171B" w:rsidRPr="00927DFE" w:rsidRDefault="0045171B" w:rsidP="00F235E6">
                          <w:pPr>
                            <w:spacing w:before="80" w:line="200" w:lineRule="exact"/>
                            <w:ind w:left="113"/>
                            <w:rPr>
                              <w:rFonts w:cs="Arial"/>
                              <w:color w:val="000000" w:themeColor="text1"/>
                              <w:sz w:val="22"/>
                            </w:rPr>
                          </w:pPr>
                          <w:r w:rsidRPr="00927DFE">
                            <w:rPr>
                              <w:rFonts w:cs="Arial"/>
                              <w:color w:val="000000" w:themeColor="text1"/>
                              <w:sz w:val="22"/>
                            </w:rPr>
                            <w:t>Путевые заметки</w:t>
                          </w:r>
                        </w:p>
                      </w:txbxContent>
                    </v:textbox>
                  </v:rect>
                  <v:rect id="Rectangle 157" o:spid="_x0000_s2935" style="position:absolute;left:18245;top:32723;width:12619;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" fillcolor="window" strokecolor="#930" strokeweight="1.5pt">
                    <v:textbox inset="0,0,0,0">
                      <w:txbxContent>
                        <w:p w:rsidR="0045171B" w:rsidRPr="00927DFE" w:rsidRDefault="0045171B" w:rsidP="00F235E6">
                          <w:pPr>
                            <w:spacing w:before="80" w:line="200" w:lineRule="exact"/>
                            <w:ind w:left="113"/>
                            <w:rPr>
                              <w:rFonts w:cs="Arial"/>
                              <w:color w:val="000000" w:themeColor="text1"/>
                              <w:sz w:val="22"/>
                            </w:rPr>
                          </w:pPr>
                          <w:r w:rsidRPr="00927DFE">
                            <w:rPr>
                              <w:rFonts w:cs="Arial"/>
                              <w:color w:val="000000" w:themeColor="text1"/>
                              <w:sz w:val="22"/>
                            </w:rPr>
                            <w:t>Автобиографии</w:t>
                          </w:r>
                        </w:p>
                      </w:txbxContent>
                    </v:textbox>
                  </v:rect>
                  <v:rect id="Rectangle 159" o:spid="_x0000_s2936" style="position:absolute;left:34290;top:25110;width:11714;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" fillcolor="window" strokecolor="#930" strokeweight="1.5pt">
                    <v:textbox inset="0,0,0,0">
                      <w:txbxContent>
                        <w:p w:rsidR="0045171B" w:rsidRPr="00927DFE" w:rsidRDefault="0045171B" w:rsidP="00F235E6">
                          <w:pPr>
                            <w:spacing w:before="60" w:line="180" w:lineRule="exact"/>
                            <w:ind w:left="227"/>
                            <w:rPr>
                              <w:rFonts w:cs="Arial"/>
                              <w:color w:val="000000" w:themeColor="text1"/>
                              <w:sz w:val="22"/>
                            </w:rPr>
                          </w:pPr>
                          <w:r w:rsidRPr="00927DFE">
                            <w:rPr>
                              <w:rFonts w:cs="Arial"/>
                              <w:color w:val="000000" w:themeColor="text1"/>
                              <w:sz w:val="22"/>
                            </w:rPr>
                            <w:t>Другие религиозные издания</w:t>
                          </w:r>
                        </w:p>
                      </w:txbxContent>
                    </v:textbox>
                  </v:rect>
                  <v:rect id="Rectangle 144" o:spid="_x0000_s2937" style="position:absolute;left:34290;top:30353;width:11714;height:3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" fillcolor="window" strokecolor="#930" strokeweight="1.5pt">
                    <v:textbox inset="0,0,0,0">
                      <w:txbxContent>
                        <w:p w:rsidR="0045171B" w:rsidRPr="00927DFE" w:rsidRDefault="0045171B" w:rsidP="00F235E6">
                          <w:pPr>
                            <w:spacing w:before="100" w:line="180" w:lineRule="exact"/>
                            <w:ind w:left="227"/>
                            <w:rPr>
                              <w:rFonts w:cs="Arial"/>
                              <w:color w:val="000000" w:themeColor="text1"/>
                              <w:sz w:val="22"/>
                            </w:rPr>
                          </w:pPr>
                          <w:r w:rsidRPr="00927DFE">
                            <w:rPr>
                              <w:rFonts w:cs="Arial"/>
                              <w:color w:val="000000" w:themeColor="text1"/>
                              <w:sz w:val="22"/>
                            </w:rPr>
                            <w:t>Мистическая</w:t>
                          </w:r>
                          <w:r w:rsidRPr="00927DFE">
                            <w:rPr>
                              <w:rFonts w:cs="Arial"/>
                              <w:color w:val="000000" w:themeColor="text1"/>
                              <w:sz w:val="22"/>
                            </w:rPr>
                            <w:br/>
                            <w:t>литература</w:t>
                          </w:r>
                        </w:p>
                      </w:txbxContent>
                    </v:textbox>
                  </v:rect>
                </v:group>
                <v:roundrect id="Прямоугольник: скругленные углы 2061" o:spid="_x0000_s2938" style="position:absolute;left:15049;top:2159;width:22174;height:4908;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" fillcolor="window" strokecolor="#930" strokeweight="1.5pt">
                  <v:stroke joinstyle="miter"/>
                  <v:textbox>
                    <w:txbxContent>
                      <w:p w:rsidR="0045171B" w:rsidRPr="002B1D32" w:rsidRDefault="0045171B" w:rsidP="00F235E6">
                        <w:pPr>
                          <w:spacing w:line="200" w:lineRule="exact"/>
                          <w:jc w:val="center"/>
                          <w:rPr>
                            <w:sz w:val="22"/>
                          </w:rPr>
                        </w:pPr>
                        <w:r w:rsidRPr="00935CE5">
                          <w:rPr>
                            <w:b/>
                            <w:sz w:val="22"/>
                          </w:rPr>
                          <w:t>Зрительно-письменная</w:t>
                        </w:r>
                        <w:r w:rsidRPr="00935CE5">
                          <w:rPr>
                            <w:b/>
                            <w:sz w:val="22"/>
                          </w:rPr>
                          <w:br/>
                          <w:t>информация</w:t>
                        </w:r>
                      </w:p>
                    </w:txbxContent>
                  </v:textbox>
                </v:roundrect>
              </v:group>
            </w:pict>
          </mc:Fallback>
        </mc:AlternateContent>
      </w: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Pr="00F235E6" w:rsidRDefault="00F235E6" w:rsidP="00F235E6">
      <w:pPr>
        <w:ind w:firstLine="567"/>
        <w:rPr>
          <w:rFonts w:ascii="Times New Roman" w:eastAsia="Times New Roman" w:hAnsi="Times New Roman" w:cs="Times New Roman"/>
          <w:lang w:eastAsia="ru-RU"/>
        </w:rPr>
      </w:pPr>
    </w:p>
    <w:p w:rsidR="00F235E6" w:rsidRDefault="00F235E6" w:rsidP="00F235E6">
      <w:pPr>
        <w:ind w:firstLine="567"/>
        <w:rPr>
          <w:rFonts w:ascii="Times New Roman" w:eastAsia="Times New Roman" w:hAnsi="Times New Roman" w:cs="Times New Roman"/>
          <w:lang w:eastAsia="ru-RU"/>
        </w:rPr>
      </w:pPr>
    </w:p>
    <w:p w:rsidR="00686B28" w:rsidRDefault="00686B28" w:rsidP="00F235E6">
      <w:pPr>
        <w:ind w:firstLine="567"/>
        <w:rPr>
          <w:rFonts w:ascii="Times New Roman" w:eastAsia="Times New Roman" w:hAnsi="Times New Roman" w:cs="Times New Roman"/>
          <w:lang w:eastAsia="ru-RU"/>
        </w:rPr>
      </w:pPr>
    </w:p>
    <w:p w:rsidR="00686B28" w:rsidRDefault="00686B28" w:rsidP="00F235E6">
      <w:pPr>
        <w:ind w:firstLine="567"/>
        <w:rPr>
          <w:rFonts w:ascii="Times New Roman" w:eastAsia="Times New Roman" w:hAnsi="Times New Roman" w:cs="Times New Roman"/>
          <w:lang w:eastAsia="ru-RU"/>
        </w:rPr>
      </w:pPr>
    </w:p>
    <w:p w:rsidR="00686B28" w:rsidRDefault="00686B28" w:rsidP="00F235E6">
      <w:pPr>
        <w:ind w:firstLine="567"/>
        <w:rPr>
          <w:rFonts w:ascii="Times New Roman" w:eastAsia="Times New Roman" w:hAnsi="Times New Roman" w:cs="Times New Roman"/>
          <w:lang w:eastAsia="ru-RU"/>
        </w:rPr>
      </w:pPr>
    </w:p>
    <w:p w:rsidR="00B67845" w:rsidRDefault="00F61B95" w:rsidP="00B67845">
      <w:pPr>
        <w:jc w:val="center"/>
        <w:rPr>
          <w:rFonts w:eastAsia="Times New Roman" w:cs="Arial"/>
          <w:sz w:val="22"/>
          <w:lang w:eastAsia="ru-RU"/>
        </w:rPr>
      </w:pPr>
      <w:r>
        <w:rPr>
          <w:rFonts w:eastAsia="Times New Roman" w:cs="Arial"/>
          <w:b/>
          <w:sz w:val="22"/>
          <w:lang w:eastAsia="ru-RU"/>
        </w:rPr>
        <w:t>Рис. 97а</w:t>
      </w:r>
      <w:r w:rsidR="00B67845" w:rsidRPr="00927DFE">
        <w:rPr>
          <w:rFonts w:eastAsia="Times New Roman" w:cs="Arial"/>
          <w:b/>
          <w:sz w:val="22"/>
          <w:lang w:eastAsia="ru-RU"/>
        </w:rPr>
        <w:t>.</w:t>
      </w:r>
      <w:r w:rsidR="00B67845" w:rsidRPr="00927DFE">
        <w:rPr>
          <w:rFonts w:eastAsia="Times New Roman" w:cs="Arial"/>
          <w:sz w:val="22"/>
          <w:lang w:eastAsia="ru-RU"/>
        </w:rPr>
        <w:t xml:space="preserve"> Зрительно-письменная информация. </w:t>
      </w:r>
      <w:r w:rsidR="00B67845">
        <w:rPr>
          <w:rFonts w:eastAsia="Times New Roman" w:cs="Arial"/>
          <w:sz w:val="22"/>
          <w:lang w:eastAsia="ru-RU"/>
        </w:rPr>
        <w:br/>
      </w:r>
      <w:r w:rsidR="00B67845" w:rsidRPr="00927DFE">
        <w:rPr>
          <w:rFonts w:eastAsia="Times New Roman" w:cs="Arial"/>
          <w:sz w:val="22"/>
          <w:lang w:eastAsia="ru-RU"/>
        </w:rPr>
        <w:t xml:space="preserve">Необходимо преобразовать только </w:t>
      </w:r>
      <w:proofErr w:type="spellStart"/>
      <w:r w:rsidR="00B67845" w:rsidRPr="00927DFE">
        <w:rPr>
          <w:rFonts w:eastAsia="Times New Roman" w:cs="Arial"/>
          <w:sz w:val="22"/>
          <w:lang w:eastAsia="ru-RU"/>
        </w:rPr>
        <w:t>диоинформацию</w:t>
      </w:r>
      <w:proofErr w:type="spellEnd"/>
    </w:p>
    <w:p w:rsidR="00B67845" w:rsidRDefault="00B67845" w:rsidP="00471A88">
      <w:pPr>
        <w:ind w:firstLine="567"/>
        <w:jc w:val="both"/>
      </w:pPr>
    </w:p>
    <w:p w:rsidR="00556ED3" w:rsidRPr="00556ED3" w:rsidRDefault="00556ED3" w:rsidP="00471A88">
      <w:pPr>
        <w:ind w:firstLine="567"/>
        <w:jc w:val="both"/>
      </w:pPr>
      <w:proofErr w:type="spellStart"/>
      <w:r w:rsidRPr="00556ED3">
        <w:t>Игнац</w:t>
      </w:r>
      <w:proofErr w:type="spellEnd"/>
      <w:r w:rsidRPr="00556ED3">
        <w:t xml:space="preserve"> </w:t>
      </w:r>
      <w:proofErr w:type="spellStart"/>
      <w:r w:rsidRPr="00556ED3">
        <w:t>Гельб</w:t>
      </w:r>
      <w:proofErr w:type="spellEnd"/>
      <w:r w:rsidRPr="00556ED3">
        <w:t xml:space="preserve"> </w:t>
      </w:r>
      <w:r w:rsidR="000701E6">
        <w:t>дает убедительные пояснения</w:t>
      </w:r>
      <w:r w:rsidRPr="00556ED3">
        <w:t>:</w:t>
      </w:r>
    </w:p>
    <w:p w:rsidR="00556ED3" w:rsidRPr="00556ED3" w:rsidRDefault="00556ED3" w:rsidP="00471A88">
      <w:pPr>
        <w:pStyle w:val="a8"/>
      </w:pPr>
      <w:r w:rsidRPr="00556ED3">
        <w:rPr>
          <w:noProof/>
          <w:lang w:eastAsia="ru-RU"/>
        </w:rPr>
        <mc:AlternateContent>
          <mc:Choice Requires="wps">
            <w:drawing>
              <wp:anchor distT="0" distB="0" distL="114300" distR="114300" simplePos="0" relativeHeight="251565056" behindDoc="0" locked="0" layoutInCell="1" allowOverlap="1" wp14:anchorId="36AC8E2A" wp14:editId="14D6B388">
                <wp:simplePos x="0" y="0"/>
                <wp:positionH relativeFrom="column">
                  <wp:posOffset>3247390</wp:posOffset>
                </wp:positionH>
                <wp:positionV relativeFrom="paragraph">
                  <wp:posOffset>-5887720</wp:posOffset>
                </wp:positionV>
                <wp:extent cx="11430" cy="22860"/>
                <wp:effectExtent l="0" t="0" r="26670" b="34290"/>
                <wp:wrapNone/>
                <wp:docPr id="211"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 cy="2286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641A4CE" id="Line 65" o:spid="_x0000_s1026" style="position:absolute;flip:x;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7pt,-463.6pt" to="256.6pt,-4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" strokeweight=".5pt"/>
            </w:pict>
          </mc:Fallback>
        </mc:AlternateContent>
      </w:r>
      <w:r w:rsidRPr="00556ED3">
        <w:t xml:space="preserve">«У вавилонян письмо изобрел бог </w:t>
      </w:r>
      <w:proofErr w:type="spellStart"/>
      <w:r w:rsidRPr="00556ED3">
        <w:t>Набý</w:t>
      </w:r>
      <w:proofErr w:type="spellEnd"/>
      <w:r w:rsidRPr="00556ED3">
        <w:t xml:space="preserve"> –– покровитель наук и писец богов. В китайских легендах изобретателем письма считался либо Фу-си –– основоположник торговли, либо мудрец </w:t>
      </w:r>
      <w:proofErr w:type="spellStart"/>
      <w:r w:rsidRPr="00556ED3">
        <w:t>Цан-Цзе</w:t>
      </w:r>
      <w:proofErr w:type="spellEnd"/>
      <w:r w:rsidRPr="00556ED3">
        <w:t xml:space="preserve"> с ликом четырехглазого дракона. По исламской традиции письмо создал Аллах, который продиктовал первые письмена пророку Магомету. Благодетелем индусов был Брахма, именно он дал людям знание букв. Скандинавские саги воспевают другого творца –– по их версии грамоту придумал северный бог Один. Согласно ирландским сказаниям письмо сотворил божественный </w:t>
      </w:r>
      <w:proofErr w:type="spellStart"/>
      <w:r w:rsidRPr="00556ED3">
        <w:t>Огме</w:t>
      </w:r>
      <w:proofErr w:type="spellEnd"/>
      <w:r w:rsidRPr="00556ED3">
        <w:t>»</w:t>
      </w:r>
      <w:sdt>
        <w:sdtPr>
          <w:id w:val="770522654"/>
          <w:citation/>
        </w:sdtPr>
        <w:sdtContent>
          <w:r w:rsidR="001961D6">
            <w:fldChar w:fldCharType="begin"/>
          </w:r>
          <w:r w:rsidR="001961D6">
            <w:instrText xml:space="preserve"> CITATION Гел \l 1049 </w:instrText>
          </w:r>
          <w:r w:rsidR="001961D6">
            <w:fldChar w:fldCharType="separate"/>
          </w:r>
          <w:r w:rsidR="00801DA1">
            <w:rPr>
              <w:noProof/>
            </w:rPr>
            <w:t xml:space="preserve"> </w:t>
          </w:r>
          <w:r w:rsidR="00801DA1" w:rsidRPr="00801DA1">
            <w:rPr>
              <w:noProof/>
            </w:rPr>
            <w:t>[120]</w:t>
          </w:r>
          <w:r w:rsidR="001961D6">
            <w:fldChar w:fldCharType="end"/>
          </w:r>
        </w:sdtContent>
      </w:sdt>
      <w:r w:rsidRPr="00556ED3">
        <w:t>.</w:t>
      </w:r>
    </w:p>
    <w:p w:rsidR="00BD300C" w:rsidRDefault="00BD300C" w:rsidP="00471A88">
      <w:pPr>
        <w:ind w:firstLine="567"/>
        <w:jc w:val="both"/>
      </w:pPr>
      <w:r>
        <w:lastRenderedPageBreak/>
        <w:t xml:space="preserve">В книге «История человечества» </w:t>
      </w:r>
      <w:r w:rsidRPr="00556ED3">
        <w:t xml:space="preserve">Жан-Пьер </w:t>
      </w:r>
      <w:proofErr w:type="spellStart"/>
      <w:r w:rsidRPr="00556ED3">
        <w:t>Моэн</w:t>
      </w:r>
      <w:proofErr w:type="spellEnd"/>
      <w:r w:rsidRPr="00556ED3">
        <w:t xml:space="preserve"> </w:t>
      </w:r>
      <w:r>
        <w:t>рассказывает:</w:t>
      </w:r>
    </w:p>
    <w:p w:rsidR="00556ED3" w:rsidRPr="00556ED3" w:rsidRDefault="0032190A" w:rsidP="00B5028C">
      <w:pPr>
        <w:pStyle w:val="a8"/>
      </w:pPr>
      <w:r>
        <w:t>«</w:t>
      </w:r>
      <w:r w:rsidR="00556ED3" w:rsidRPr="00556ED3">
        <w:t xml:space="preserve">Яхве </w:t>
      </w:r>
      <w:r w:rsidRPr="00556ED3">
        <w:t xml:space="preserve">на горе </w:t>
      </w:r>
      <w:proofErr w:type="spellStart"/>
      <w:r w:rsidRPr="00556ED3">
        <w:t>Синай</w:t>
      </w:r>
      <w:proofErr w:type="spellEnd"/>
      <w:r w:rsidRPr="00556ED3">
        <w:t xml:space="preserve"> </w:t>
      </w:r>
      <w:r w:rsidR="00556ED3" w:rsidRPr="00556ED3">
        <w:t xml:space="preserve">начертал </w:t>
      </w:r>
      <w:r w:rsidRPr="0032190A">
        <w:t>"</w:t>
      </w:r>
      <w:r>
        <w:t>10</w:t>
      </w:r>
      <w:r w:rsidR="00556ED3" w:rsidRPr="00556ED3">
        <w:t xml:space="preserve"> заповедей</w:t>
      </w:r>
      <w:r w:rsidRPr="0032190A">
        <w:t>”</w:t>
      </w:r>
      <w:r w:rsidR="00556ED3" w:rsidRPr="00556ED3">
        <w:t xml:space="preserve"> на каменных </w:t>
      </w:r>
      <w:r>
        <w:t>досках-</w:t>
      </w:r>
      <w:r w:rsidR="00556ED3" w:rsidRPr="00556ED3">
        <w:t>скрижалях</w:t>
      </w:r>
      <w:r>
        <w:t xml:space="preserve">, чтобы </w:t>
      </w:r>
      <w:r w:rsidR="00556ED3" w:rsidRPr="00556ED3">
        <w:t>Моисе</w:t>
      </w:r>
      <w:r>
        <w:t xml:space="preserve">й мог распространять их повсюду, так как записанное слово Бога, ясное и сильное, превосходило интерпретации предсказателей. </w:t>
      </w:r>
      <w:r w:rsidRPr="00556ED3">
        <w:t xml:space="preserve">Писаный </w:t>
      </w:r>
      <w:r w:rsidR="00556ED3" w:rsidRPr="00556ED3">
        <w:t>закон, неподвластный времени, был подобен предсказанию, автор которого, сам будучи божеством, одновременно и присутствовал, и был недоступен»</w:t>
      </w:r>
      <w:sdt>
        <w:sdtPr>
          <w:id w:val="-1307305429"/>
          <w:citation/>
        </w:sdtPr>
        <w:sdtContent>
          <w:r w:rsidR="00BD300C">
            <w:fldChar w:fldCharType="begin"/>
          </w:r>
          <w:r w:rsidR="00BD300C">
            <w:instrText xml:space="preserve"> CITATION Ист \l 1049 </w:instrText>
          </w:r>
          <w:r w:rsidR="00BD300C">
            <w:fldChar w:fldCharType="separate"/>
          </w:r>
          <w:r w:rsidR="00801DA1">
            <w:rPr>
              <w:noProof/>
            </w:rPr>
            <w:t xml:space="preserve"> </w:t>
          </w:r>
          <w:r w:rsidR="00801DA1" w:rsidRPr="00801DA1">
            <w:rPr>
              <w:noProof/>
            </w:rPr>
            <w:t>[121]</w:t>
          </w:r>
          <w:r w:rsidR="00BD300C">
            <w:fldChar w:fldCharType="end"/>
          </w:r>
        </w:sdtContent>
      </w:sdt>
      <w:r w:rsidR="00556ED3" w:rsidRPr="00556ED3">
        <w:t>.</w:t>
      </w:r>
    </w:p>
    <w:p w:rsidR="00591348" w:rsidRDefault="00591348" w:rsidP="004F5997">
      <w:pPr>
        <w:pStyle w:val="a4"/>
      </w:pPr>
      <w:proofErr w:type="spellStart"/>
      <w:r>
        <w:t>Фридхарт</w:t>
      </w:r>
      <w:proofErr w:type="spellEnd"/>
      <w:r>
        <w:t xml:space="preserve"> </w:t>
      </w:r>
      <w:proofErr w:type="spellStart"/>
      <w:r>
        <w:t>Кликс</w:t>
      </w:r>
      <w:proofErr w:type="spellEnd"/>
      <w:r>
        <w:t xml:space="preserve"> </w:t>
      </w:r>
      <w:r w:rsidR="004F5997">
        <w:t>бесстрастно</w:t>
      </w:r>
      <w:r w:rsidR="003E7E82">
        <w:t xml:space="preserve"> комментирует</w:t>
      </w:r>
      <w:r>
        <w:t>:</w:t>
      </w:r>
    </w:p>
    <w:p w:rsidR="00591348" w:rsidRDefault="00591348" w:rsidP="00912BA0">
      <w:pPr>
        <w:pStyle w:val="a8"/>
        <w:spacing w:after="0"/>
        <w:ind w:firstLine="454"/>
      </w:pPr>
      <w:r>
        <w:t>«Жрецы монополизировали знание письменности, знание древних священных текстов</w:t>
      </w:r>
      <w:r w:rsidR="004F5997">
        <w:t>, таинственный смысл которых широко использовали</w:t>
      </w:r>
      <w:r w:rsidR="005F4063">
        <w:t xml:space="preserve"> как</w:t>
      </w:r>
      <w:r w:rsidR="004F5997">
        <w:t xml:space="preserve"> для поддержания своей власти</w:t>
      </w:r>
      <w:r w:rsidR="005F4063">
        <w:t>, так и для злоупотребления ею.</w:t>
      </w:r>
    </w:p>
    <w:p w:rsidR="004F5997" w:rsidRPr="004F5997" w:rsidRDefault="004F5997" w:rsidP="00912BA0">
      <w:pPr>
        <w:pStyle w:val="a8"/>
        <w:spacing w:before="0" w:after="0"/>
        <w:ind w:firstLine="454"/>
      </w:pPr>
      <w:r>
        <w:t>«…письменность как средство материализации мысли сама становится предметом познавательной деятельности людей</w:t>
      </w:r>
      <w:r w:rsidR="00912BA0">
        <w:t>.</w:t>
      </w:r>
      <w:r>
        <w:t xml:space="preserve"> Начался этот процесс в глубокой древности и не завершился по сей день. Размышляя об этом, египетский писец 4000 лет назад </w:t>
      </w:r>
      <w:r w:rsidR="00912BA0">
        <w:t>оставил</w:t>
      </w:r>
      <w:r w:rsidR="00BF3312">
        <w:t xml:space="preserve"> следующий</w:t>
      </w:r>
      <w:r w:rsidR="00912BA0">
        <w:t xml:space="preserve"> </w:t>
      </w:r>
      <w:r>
        <w:t>текст на папирусе:</w:t>
      </w:r>
    </w:p>
    <w:p w:rsidR="00556ED3" w:rsidRDefault="00556ED3" w:rsidP="00912BA0">
      <w:pPr>
        <w:pStyle w:val="a8"/>
        <w:spacing w:before="0" w:after="0"/>
        <w:ind w:firstLine="454"/>
      </w:pPr>
      <w:r w:rsidRPr="00556ED3">
        <w:t>«Человек исчезает, тело его превращается в землю... Только письмена могут сберечь память о нем»</w:t>
      </w:r>
      <w:sdt>
        <w:sdtPr>
          <w:id w:val="-444542669"/>
          <w:citation/>
        </w:sdtPr>
        <w:sdtContent>
          <w:r w:rsidR="00F26A23">
            <w:fldChar w:fldCharType="begin"/>
          </w:r>
          <w:r w:rsidR="00F26A23">
            <w:instrText xml:space="preserve"> CITATION Кли1 \l 1049 </w:instrText>
          </w:r>
          <w:r w:rsidR="00F26A23">
            <w:fldChar w:fldCharType="separate"/>
          </w:r>
          <w:r w:rsidR="00801DA1">
            <w:rPr>
              <w:noProof/>
            </w:rPr>
            <w:t xml:space="preserve"> </w:t>
          </w:r>
          <w:r w:rsidR="00801DA1" w:rsidRPr="00801DA1">
            <w:rPr>
              <w:noProof/>
            </w:rPr>
            <w:t>[122]</w:t>
          </w:r>
          <w:r w:rsidR="00F26A23">
            <w:fldChar w:fldCharType="end"/>
          </w:r>
        </w:sdtContent>
      </w:sdt>
      <w:r w:rsidRPr="00556ED3">
        <w:t>.</w:t>
      </w:r>
    </w:p>
    <w:p w:rsidR="00CE47F1" w:rsidRDefault="001E45FE" w:rsidP="001E45FE">
      <w:pPr>
        <w:pStyle w:val="a6"/>
      </w:pPr>
      <w:r>
        <w:t>Нужна новая идея. Где ее взять?</w:t>
      </w:r>
    </w:p>
    <w:p w:rsidR="00806FD2" w:rsidRDefault="00CE47F1" w:rsidP="00806FD2">
      <w:pPr>
        <w:ind w:firstLine="567"/>
        <w:jc w:val="both"/>
      </w:pPr>
      <w:proofErr w:type="spellStart"/>
      <w:r w:rsidRPr="00CE47F1">
        <w:t>Диосцена</w:t>
      </w:r>
      <w:proofErr w:type="spellEnd"/>
      <w:r w:rsidRPr="00CE47F1">
        <w:t xml:space="preserve">, </w:t>
      </w:r>
      <w:proofErr w:type="spellStart"/>
      <w:r w:rsidRPr="00CE47F1">
        <w:t>диоряд</w:t>
      </w:r>
      <w:proofErr w:type="spellEnd"/>
      <w:r w:rsidRPr="00CE47F1">
        <w:t xml:space="preserve">, </w:t>
      </w:r>
      <w:proofErr w:type="spellStart"/>
      <w:r w:rsidRPr="00CE47F1">
        <w:t>диоинформация</w:t>
      </w:r>
      <w:proofErr w:type="spellEnd"/>
      <w:r w:rsidRPr="00CE47F1">
        <w:t xml:space="preserve"> — все эти термины описывают письменную информацию. Мы сна</w:t>
      </w:r>
      <w:r w:rsidR="00886999">
        <w:t>бдили их приставкой «</w:t>
      </w:r>
      <w:proofErr w:type="spellStart"/>
      <w:r w:rsidR="00886999">
        <w:t>дио</w:t>
      </w:r>
      <w:proofErr w:type="spellEnd"/>
      <w:r w:rsidR="00886999">
        <w:t>» по тре</w:t>
      </w:r>
      <w:r w:rsidRPr="00CE47F1">
        <w:t xml:space="preserve">м причинам. Во-первых, чтобы напомнить миф о божественном происхождении письма. </w:t>
      </w:r>
      <w:r w:rsidR="00806FD2">
        <w:t xml:space="preserve">Во-вторых, чтобы четко разграничить </w:t>
      </w:r>
      <w:proofErr w:type="spellStart"/>
      <w:r w:rsidR="00806FD2">
        <w:t>диоинформацию</w:t>
      </w:r>
      <w:proofErr w:type="spellEnd"/>
      <w:r w:rsidR="00806FD2">
        <w:t xml:space="preserve"> и остальные виды письменности</w:t>
      </w:r>
      <w:r w:rsidR="00806FD2" w:rsidRPr="00CE47F1">
        <w:t xml:space="preserve"> </w:t>
      </w:r>
      <w:r w:rsidR="00806FD2">
        <w:t xml:space="preserve">(художественную литературу и </w:t>
      </w:r>
      <w:r w:rsidR="000701E6">
        <w:t>пр.</w:t>
      </w:r>
      <w:r w:rsidR="009E739E">
        <w:t xml:space="preserve"> — см. рис. 97а</w:t>
      </w:r>
      <w:r w:rsidR="00806FD2">
        <w:t>).</w:t>
      </w:r>
    </w:p>
    <w:p w:rsidR="00CE47F1" w:rsidRPr="00CE47F1" w:rsidRDefault="00CE47F1" w:rsidP="00806FD2">
      <w:pPr>
        <w:ind w:firstLine="567"/>
        <w:jc w:val="both"/>
      </w:pPr>
      <w:r w:rsidRPr="00CE47F1">
        <w:t xml:space="preserve">Но есть и </w:t>
      </w:r>
      <w:r w:rsidR="00806FD2">
        <w:t>третья</w:t>
      </w:r>
      <w:r w:rsidRPr="00CE47F1">
        <w:t>, более веская причина. К ней-то мы и переходим.</w:t>
      </w:r>
    </w:p>
    <w:p w:rsidR="00CE47F1" w:rsidRPr="00CE47F1" w:rsidRDefault="00CE47F1" w:rsidP="00CE47F1">
      <w:pPr>
        <w:ind w:firstLine="567"/>
        <w:jc w:val="both"/>
      </w:pPr>
      <w:r w:rsidRPr="00CE47F1">
        <w:t>В истории письма можно выделить два этапа:</w:t>
      </w:r>
    </w:p>
    <w:p w:rsidR="00CE47F1" w:rsidRPr="00CE47F1" w:rsidRDefault="00CE47F1" w:rsidP="00CE47F1">
      <w:pPr>
        <w:numPr>
          <w:ilvl w:val="0"/>
          <w:numId w:val="7"/>
        </w:numPr>
        <w:ind w:left="1491" w:hanging="357"/>
        <w:jc w:val="both"/>
      </w:pPr>
      <w:r w:rsidRPr="00CE47F1">
        <w:t>этап стихийного развития (простирающийся от зарождения письма до наших дней);</w:t>
      </w:r>
    </w:p>
    <w:p w:rsidR="00CE47F1" w:rsidRPr="00CE47F1" w:rsidRDefault="00CE47F1" w:rsidP="00CE47F1">
      <w:pPr>
        <w:numPr>
          <w:ilvl w:val="0"/>
          <w:numId w:val="7"/>
        </w:numPr>
        <w:ind w:left="1491" w:hanging="357"/>
        <w:jc w:val="both"/>
      </w:pPr>
      <w:r w:rsidRPr="00CE47F1">
        <w:t>этап научно-обоснованного управления развитием письменности (который, как мы надеемся, начнется в ближайшем будущем).</w:t>
      </w:r>
    </w:p>
    <w:p w:rsidR="00CE47F1" w:rsidRDefault="00CE47F1" w:rsidP="00CE47F1">
      <w:pPr>
        <w:ind w:firstLine="567"/>
        <w:jc w:val="both"/>
      </w:pPr>
      <w:r w:rsidRPr="00CE47F1">
        <w:t xml:space="preserve">Цель второго этапа — преобразовать нынешнюю письменность (которая слишком трудна для понимания) в эргономичную письменность, </w:t>
      </w:r>
      <w:r w:rsidR="00806FD2">
        <w:t xml:space="preserve">которая позволит читать тексты </w:t>
      </w:r>
      <w:r w:rsidRPr="00CE47F1">
        <w:rPr>
          <w:i/>
        </w:rPr>
        <w:t>с необыкновенной интеллектуальной легкостью.</w:t>
      </w:r>
    </w:p>
    <w:p w:rsidR="001E45FE" w:rsidRDefault="00CE47F1" w:rsidP="00CE47F1">
      <w:pPr>
        <w:ind w:firstLine="567"/>
        <w:jc w:val="both"/>
      </w:pPr>
      <w:r>
        <w:t xml:space="preserve">Подобное преобразование — дело очень трудное, если вообще возможное. </w:t>
      </w:r>
      <w:r w:rsidR="001E45FE">
        <w:t xml:space="preserve">В его основе должна </w:t>
      </w:r>
      <w:r w:rsidR="000701E6">
        <w:t>лежать</w:t>
      </w:r>
      <w:r w:rsidR="001E45FE">
        <w:t xml:space="preserve"> некая </w:t>
      </w:r>
      <w:r w:rsidR="009E739E">
        <w:t>новая</w:t>
      </w:r>
      <w:r w:rsidR="001E45FE">
        <w:t xml:space="preserve"> идея. Что это за идея?</w:t>
      </w:r>
    </w:p>
    <w:p w:rsidR="00CE47F1" w:rsidRPr="00CE47F1" w:rsidRDefault="001E45FE" w:rsidP="00CE47F1">
      <w:pPr>
        <w:ind w:firstLine="567"/>
        <w:jc w:val="both"/>
      </w:pPr>
      <w:r>
        <w:t>Как ее назвать? И как ее можно обосновать?</w:t>
      </w:r>
      <w:r w:rsidR="00CE47F1" w:rsidRPr="00CE47F1">
        <w:t xml:space="preserve"> </w:t>
      </w:r>
    </w:p>
    <w:p w:rsidR="00120F86" w:rsidRPr="00120F86" w:rsidRDefault="000701E6" w:rsidP="000701E6">
      <w:pPr>
        <w:pStyle w:val="a6"/>
      </w:pPr>
      <w:r>
        <w:t>Когнитивная эргономика</w:t>
      </w:r>
    </w:p>
    <w:p w:rsidR="00886999" w:rsidRDefault="00005666" w:rsidP="00912BA0">
      <w:pPr>
        <w:pStyle w:val="a4"/>
      </w:pPr>
      <w:r>
        <w:t xml:space="preserve">Название идеи — </w:t>
      </w:r>
      <w:r w:rsidRPr="00005666">
        <w:rPr>
          <w:i/>
        </w:rPr>
        <w:t>когнитивная эргономика.</w:t>
      </w:r>
      <w:r>
        <w:t xml:space="preserve"> Это не новый термин, он уже встречался в литературе. Я узнал о нем в 1992 году из статьи Виктора </w:t>
      </w:r>
      <w:proofErr w:type="spellStart"/>
      <w:r>
        <w:t>Каптелинина</w:t>
      </w:r>
      <w:proofErr w:type="spellEnd"/>
      <w:r>
        <w:t>, опубликованной в Психологическом журнале</w:t>
      </w:r>
      <w:sdt>
        <w:sdtPr>
          <w:id w:val="2084796894"/>
          <w:citation/>
        </w:sdtPr>
        <w:sdtContent>
          <w:r w:rsidR="00903F10">
            <w:fldChar w:fldCharType="begin"/>
          </w:r>
          <w:r w:rsidR="00903F10">
            <w:instrText xml:space="preserve"> CITATION Кап \l 1049 </w:instrText>
          </w:r>
          <w:r w:rsidR="00903F10">
            <w:fldChar w:fldCharType="separate"/>
          </w:r>
          <w:r w:rsidR="00801DA1">
            <w:rPr>
              <w:noProof/>
            </w:rPr>
            <w:t xml:space="preserve"> </w:t>
          </w:r>
          <w:r w:rsidR="00801DA1" w:rsidRPr="00801DA1">
            <w:rPr>
              <w:noProof/>
            </w:rPr>
            <w:t>[123]</w:t>
          </w:r>
          <w:r w:rsidR="00903F10">
            <w:fldChar w:fldCharType="end"/>
          </w:r>
        </w:sdtContent>
      </w:sdt>
      <w:r>
        <w:t xml:space="preserve"> и содержащей ссылку на </w:t>
      </w:r>
      <w:r w:rsidR="00CE6532">
        <w:t xml:space="preserve">материал </w:t>
      </w:r>
      <w:r>
        <w:t>1984</w:t>
      </w:r>
      <w:r w:rsidR="00CE6532">
        <w:t xml:space="preserve"> года под названием «Чтения по когнитивной эргономике» (</w:t>
      </w:r>
      <w:r w:rsidR="00CE6532">
        <w:rPr>
          <w:lang w:val="en-US"/>
        </w:rPr>
        <w:t>Readings</w:t>
      </w:r>
      <w:r w:rsidR="00CE6532" w:rsidRPr="00CE6532">
        <w:t xml:space="preserve"> </w:t>
      </w:r>
      <w:r w:rsidR="00CE6532">
        <w:rPr>
          <w:lang w:val="en-US"/>
        </w:rPr>
        <w:t>on</w:t>
      </w:r>
      <w:r w:rsidR="00CE6532" w:rsidRPr="00CE6532">
        <w:t xml:space="preserve"> </w:t>
      </w:r>
      <w:r w:rsidR="00CE6532">
        <w:rPr>
          <w:lang w:val="en-US"/>
        </w:rPr>
        <w:t>Cognitive</w:t>
      </w:r>
      <w:r w:rsidR="00CE6532" w:rsidRPr="00CE6532">
        <w:t xml:space="preserve"> </w:t>
      </w:r>
      <w:r w:rsidR="00CE6532">
        <w:rPr>
          <w:lang w:val="en-US"/>
        </w:rPr>
        <w:t>Ergonomics</w:t>
      </w:r>
      <w:r w:rsidR="00CE6532" w:rsidRPr="00CE6532">
        <w:t>)</w:t>
      </w:r>
      <w:sdt>
        <w:sdtPr>
          <w:id w:val="-1566481463"/>
          <w:citation/>
        </w:sdtPr>
        <w:sdtContent>
          <w:r w:rsidR="00D05CA3">
            <w:fldChar w:fldCharType="begin"/>
          </w:r>
          <w:r w:rsidR="0004221A">
            <w:instrText xml:space="preserve">CITATION Van \l 1033 </w:instrText>
          </w:r>
          <w:r w:rsidR="00D05CA3">
            <w:fldChar w:fldCharType="separate"/>
          </w:r>
          <w:r w:rsidR="00801DA1">
            <w:rPr>
              <w:noProof/>
            </w:rPr>
            <w:t xml:space="preserve"> </w:t>
          </w:r>
          <w:r w:rsidR="00801DA1" w:rsidRPr="00801DA1">
            <w:rPr>
              <w:noProof/>
            </w:rPr>
            <w:t>[124]</w:t>
          </w:r>
          <w:r w:rsidR="00D05CA3">
            <w:fldChar w:fldCharType="end"/>
          </w:r>
        </w:sdtContent>
      </w:sdt>
      <w:r w:rsidR="00CE6532" w:rsidRPr="00CE6532">
        <w:t xml:space="preserve">. </w:t>
      </w:r>
    </w:p>
    <w:p w:rsidR="0004221A" w:rsidRDefault="00CE6532" w:rsidP="00912BA0">
      <w:pPr>
        <w:pStyle w:val="a4"/>
      </w:pPr>
      <w:r>
        <w:t>Сообщаю об этом для очистки совести</w:t>
      </w:r>
      <w:r w:rsidR="009E739E">
        <w:t xml:space="preserve"> по следующим причинам. Мне показалось</w:t>
      </w:r>
      <w:r>
        <w:t xml:space="preserve">, </w:t>
      </w:r>
      <w:r w:rsidR="009E739E">
        <w:t xml:space="preserve">что термин и понятие «когнитивная эргономика» выражают важную и очень перспективную идею, </w:t>
      </w:r>
      <w:r w:rsidR="007423A6">
        <w:t xml:space="preserve">которая до сих пор не получила должного освещения в </w:t>
      </w:r>
      <w:r w:rsidR="007423A6">
        <w:lastRenderedPageBreak/>
        <w:t xml:space="preserve">литературе. </w:t>
      </w:r>
      <w:r w:rsidR="0004221A">
        <w:t>Более того, данный термин употребляется в узком смысле примени</w:t>
      </w:r>
      <w:r w:rsidR="004B7DFE">
        <w:t>тельно</w:t>
      </w:r>
      <w:r w:rsidR="0004221A">
        <w:t xml:space="preserve"> </w:t>
      </w:r>
      <w:r w:rsidR="004B7DFE">
        <w:t xml:space="preserve">лишь к </w:t>
      </w:r>
      <w:r w:rsidR="0004221A">
        <w:t xml:space="preserve">пользовательскому интерфейсу. Как отмечает </w:t>
      </w:r>
      <w:proofErr w:type="spellStart"/>
      <w:r w:rsidR="0004221A">
        <w:t>Каптелинин</w:t>
      </w:r>
      <w:proofErr w:type="spellEnd"/>
      <w:r w:rsidR="0004221A">
        <w:t>:</w:t>
      </w:r>
    </w:p>
    <w:p w:rsidR="0004221A" w:rsidRDefault="0004221A" w:rsidP="004B7DFE">
      <w:pPr>
        <w:pStyle w:val="a8"/>
      </w:pPr>
      <w:r>
        <w:t>«</w:t>
      </w:r>
      <w:r w:rsidR="00DE73C5">
        <w:t xml:space="preserve">…возникла новая прикладная когнитивно-ориентированная дисциплина, которая еще не получила устойчивого названия. Предлагались различные варианты: </w:t>
      </w:r>
      <w:r w:rsidR="00DE73C5" w:rsidRPr="00DE73C5">
        <w:t>“</w:t>
      </w:r>
      <w:r w:rsidR="004B7DFE">
        <w:t>психологи</w:t>
      </w:r>
      <w:r w:rsidR="00DE73C5" w:rsidRPr="00DE73C5">
        <w:t>я пользователя”</w:t>
      </w:r>
      <w:r w:rsidR="00DE73C5">
        <w:t>,</w:t>
      </w:r>
      <w:r w:rsidR="00DE73C5" w:rsidRPr="00DE73C5">
        <w:t xml:space="preserve"> “</w:t>
      </w:r>
      <w:r w:rsidR="00DE73C5">
        <w:t>психология программного обеспечения</w:t>
      </w:r>
      <w:r w:rsidR="00DE73C5" w:rsidRPr="00DE73C5">
        <w:t>”</w:t>
      </w:r>
      <w:r w:rsidR="004B7DFE">
        <w:t>,</w:t>
      </w:r>
      <w:r w:rsidR="00DE73C5" w:rsidRPr="00DE73C5">
        <w:t xml:space="preserve"> “</w:t>
      </w:r>
      <w:r w:rsidR="00DE73C5">
        <w:t>когнитивная эргономика</w:t>
      </w:r>
      <w:r w:rsidR="00DE73C5" w:rsidRPr="00DE73C5">
        <w:t>”</w:t>
      </w:r>
      <w:r w:rsidR="00DE73C5">
        <w:t xml:space="preserve">, </w:t>
      </w:r>
      <w:r w:rsidR="00DE73C5" w:rsidRPr="00DE73C5">
        <w:t>“</w:t>
      </w:r>
      <w:r w:rsidR="00DE73C5">
        <w:t>когни</w:t>
      </w:r>
      <w:r w:rsidR="004B7DFE">
        <w:t>ти</w:t>
      </w:r>
      <w:r w:rsidR="00DE73C5">
        <w:t>вная инженерия</w:t>
      </w:r>
      <w:r w:rsidR="00DE73C5" w:rsidRPr="00DE73C5">
        <w:t>”</w:t>
      </w:r>
      <w:r w:rsidR="00DE73C5">
        <w:t xml:space="preserve"> и т.д. </w:t>
      </w:r>
      <w:r w:rsidR="004B7DFE">
        <w:t xml:space="preserve">Однако </w:t>
      </w:r>
      <w:r w:rsidR="00DE73C5">
        <w:t>ни одно из этих названий не стало общепринятым»</w:t>
      </w:r>
      <w:sdt>
        <w:sdtPr>
          <w:id w:val="-672791454"/>
          <w:citation/>
        </w:sdtPr>
        <w:sdtContent>
          <w:r w:rsidR="004B7DFE">
            <w:fldChar w:fldCharType="begin"/>
          </w:r>
          <w:r w:rsidR="004B7DFE">
            <w:instrText xml:space="preserve"> CITATION Кап1 \l 1049 </w:instrText>
          </w:r>
          <w:r w:rsidR="004B7DFE">
            <w:fldChar w:fldCharType="separate"/>
          </w:r>
          <w:r w:rsidR="00801DA1">
            <w:rPr>
              <w:noProof/>
            </w:rPr>
            <w:t xml:space="preserve"> </w:t>
          </w:r>
          <w:r w:rsidR="00801DA1" w:rsidRPr="00801DA1">
            <w:rPr>
              <w:noProof/>
            </w:rPr>
            <w:t>[125]</w:t>
          </w:r>
          <w:r w:rsidR="004B7DFE">
            <w:fldChar w:fldCharType="end"/>
          </w:r>
        </w:sdtContent>
      </w:sdt>
      <w:r w:rsidR="00DE73C5">
        <w:t xml:space="preserve">. </w:t>
      </w:r>
    </w:p>
    <w:p w:rsidR="00912BA0" w:rsidRDefault="00024B33" w:rsidP="00912BA0">
      <w:pPr>
        <w:pStyle w:val="a4"/>
      </w:pPr>
      <w:r>
        <w:t xml:space="preserve">Перечисленные направления и понятия, несомненно, полезны и важны. Тем не менее, я понимаю </w:t>
      </w:r>
      <w:r w:rsidRPr="009A25CB">
        <w:rPr>
          <w:i/>
        </w:rPr>
        <w:t>когнитивную эргономику</w:t>
      </w:r>
      <w:r>
        <w:t xml:space="preserve"> как значительно более широкое поле исследований. </w:t>
      </w:r>
      <w:r w:rsidR="007423A6">
        <w:t xml:space="preserve">По этой причине я </w:t>
      </w:r>
      <w:r w:rsidR="00114C65">
        <w:t xml:space="preserve">попытался разработать собственную </w:t>
      </w:r>
      <w:r w:rsidR="00991313">
        <w:t xml:space="preserve">теоретическую и практическую </w:t>
      </w:r>
      <w:r w:rsidR="00114C65">
        <w:t>начинку этого понятия, чем и занимался</w:t>
      </w:r>
      <w:r w:rsidR="00991313">
        <w:t xml:space="preserve"> в течение последних сорока лет</w:t>
      </w:r>
      <w:r w:rsidR="0054397A">
        <w:t>.</w:t>
      </w:r>
      <w:r w:rsidR="00114C65">
        <w:t xml:space="preserve"> </w:t>
      </w:r>
      <w:r w:rsidR="00D35B8F">
        <w:t xml:space="preserve">Полученные результаты </w:t>
      </w:r>
      <w:r w:rsidR="00114C65">
        <w:t xml:space="preserve">опубликованы </w:t>
      </w:r>
      <w:r w:rsidR="0054397A">
        <w:t>и представлены на суд читателей в</w:t>
      </w:r>
      <w:r w:rsidR="00114C65">
        <w:t xml:space="preserve"> </w:t>
      </w:r>
      <w:r w:rsidR="00991313">
        <w:t>книгах</w:t>
      </w:r>
      <w:r w:rsidR="005D4283">
        <w:rPr>
          <w:noProof/>
        </w:rPr>
        <w:t xml:space="preserve"> </w:t>
      </w:r>
      <w:sdt>
        <w:sdtPr>
          <w:rPr>
            <w:noProof/>
          </w:rPr>
          <w:id w:val="-1781566655"/>
          <w:citation/>
        </w:sdtPr>
        <w:sdtContent>
          <w:r w:rsidR="005D4283">
            <w:rPr>
              <w:noProof/>
            </w:rPr>
            <w:fldChar w:fldCharType="begin"/>
          </w:r>
          <w:r w:rsidR="005D4283">
            <w:rPr>
              <w:noProof/>
            </w:rPr>
            <w:instrText xml:space="preserve"> CITATION Пар38 \l 1049 </w:instrText>
          </w:r>
          <w:r w:rsidR="005D4283">
            <w:rPr>
              <w:noProof/>
            </w:rPr>
            <w:fldChar w:fldCharType="separate"/>
          </w:r>
          <w:r w:rsidR="00801DA1" w:rsidRPr="00801DA1">
            <w:rPr>
              <w:noProof/>
            </w:rPr>
            <w:t>[14]</w:t>
          </w:r>
          <w:r w:rsidR="005D4283">
            <w:rPr>
              <w:noProof/>
            </w:rPr>
            <w:fldChar w:fldCharType="end"/>
          </w:r>
        </w:sdtContent>
      </w:sdt>
      <w:r w:rsidR="009F0AF3" w:rsidRPr="009F0AF3">
        <w:rPr>
          <w:noProof/>
        </w:rPr>
        <w:t xml:space="preserve"> </w:t>
      </w:r>
      <w:sdt>
        <w:sdtPr>
          <w:rPr>
            <w:noProof/>
          </w:rPr>
          <w:id w:val="2048322335"/>
          <w:citation/>
        </w:sdtPr>
        <w:sdtContent>
          <w:r w:rsidR="009F0AF3">
            <w:rPr>
              <w:noProof/>
            </w:rPr>
            <w:fldChar w:fldCharType="begin"/>
          </w:r>
          <w:r w:rsidR="009F0AF3" w:rsidRPr="009F0AF3">
            <w:rPr>
              <w:noProof/>
            </w:rPr>
            <w:instrText xml:space="preserve"> </w:instrText>
          </w:r>
          <w:r w:rsidR="009F0AF3">
            <w:rPr>
              <w:noProof/>
              <w:lang w:val="en-US"/>
            </w:rPr>
            <w:instrText>CITATION</w:instrText>
          </w:r>
          <w:r w:rsidR="009F0AF3" w:rsidRPr="009F0AF3">
            <w:rPr>
              <w:noProof/>
            </w:rPr>
            <w:instrText xml:space="preserve"> Пар39 \</w:instrText>
          </w:r>
          <w:r w:rsidR="009F0AF3">
            <w:rPr>
              <w:noProof/>
              <w:lang w:val="en-US"/>
            </w:rPr>
            <w:instrText>l</w:instrText>
          </w:r>
          <w:r w:rsidR="009F0AF3" w:rsidRPr="009F0AF3">
            <w:rPr>
              <w:noProof/>
            </w:rPr>
            <w:instrText xml:space="preserve"> 1033 </w:instrText>
          </w:r>
          <w:r w:rsidR="009F0AF3">
            <w:rPr>
              <w:noProof/>
            </w:rPr>
            <w:fldChar w:fldCharType="separate"/>
          </w:r>
          <w:r w:rsidR="00801DA1" w:rsidRPr="008B25CF">
            <w:rPr>
              <w:noProof/>
            </w:rPr>
            <w:t>[15]</w:t>
          </w:r>
          <w:r w:rsidR="009F0AF3">
            <w:rPr>
              <w:noProof/>
            </w:rPr>
            <w:fldChar w:fldCharType="end"/>
          </w:r>
        </w:sdtContent>
      </w:sdt>
      <w:sdt>
        <w:sdtPr>
          <w:rPr>
            <w:noProof/>
          </w:rPr>
          <w:id w:val="-1929118688"/>
          <w:citation/>
        </w:sdtPr>
        <w:sdtContent>
          <w:r w:rsidR="009F0AF3">
            <w:rPr>
              <w:noProof/>
            </w:rPr>
            <w:fldChar w:fldCharType="begin"/>
          </w:r>
          <w:r w:rsidR="009F0AF3" w:rsidRPr="009F0AF3">
            <w:rPr>
              <w:noProof/>
            </w:rPr>
            <w:instrText xml:space="preserve"> </w:instrText>
          </w:r>
          <w:r w:rsidR="009F0AF3">
            <w:rPr>
              <w:noProof/>
              <w:lang w:val="en-US"/>
            </w:rPr>
            <w:instrText>CITATION</w:instrText>
          </w:r>
          <w:r w:rsidR="009F0AF3" w:rsidRPr="009F0AF3">
            <w:rPr>
              <w:noProof/>
            </w:rPr>
            <w:instrText xml:space="preserve"> Пар35 \</w:instrText>
          </w:r>
          <w:r w:rsidR="009F0AF3">
            <w:rPr>
              <w:noProof/>
              <w:lang w:val="en-US"/>
            </w:rPr>
            <w:instrText>l</w:instrText>
          </w:r>
          <w:r w:rsidR="009F0AF3" w:rsidRPr="009F0AF3">
            <w:rPr>
              <w:noProof/>
            </w:rPr>
            <w:instrText xml:space="preserve"> 1033 </w:instrText>
          </w:r>
          <w:r w:rsidR="009F0AF3">
            <w:rPr>
              <w:noProof/>
            </w:rPr>
            <w:fldChar w:fldCharType="separate"/>
          </w:r>
          <w:r w:rsidR="00801DA1" w:rsidRPr="008B25CF">
            <w:rPr>
              <w:noProof/>
            </w:rPr>
            <w:t xml:space="preserve"> [18]</w:t>
          </w:r>
          <w:r w:rsidR="009F0AF3">
            <w:rPr>
              <w:noProof/>
            </w:rPr>
            <w:fldChar w:fldCharType="end"/>
          </w:r>
        </w:sdtContent>
      </w:sdt>
      <w:r w:rsidR="00371773">
        <w:rPr>
          <w:noProof/>
        </w:rPr>
        <w:t xml:space="preserve"> </w:t>
      </w:r>
      <w:sdt>
        <w:sdtPr>
          <w:id w:val="-1211259418"/>
          <w:citation/>
        </w:sdtPr>
        <w:sdtContent>
          <w:r w:rsidR="00BF4547">
            <w:fldChar w:fldCharType="begin"/>
          </w:r>
          <w:r w:rsidR="00CE3DE3">
            <w:instrText xml:space="preserve">CITATION Пар3 \l 1049 </w:instrText>
          </w:r>
          <w:r w:rsidR="00BF4547">
            <w:fldChar w:fldCharType="separate"/>
          </w:r>
          <w:r w:rsidR="00801DA1" w:rsidRPr="00801DA1">
            <w:rPr>
              <w:noProof/>
            </w:rPr>
            <w:t>[16]</w:t>
          </w:r>
          <w:r w:rsidR="00BF4547">
            <w:fldChar w:fldCharType="end"/>
          </w:r>
        </w:sdtContent>
      </w:sdt>
      <w:sdt>
        <w:sdtPr>
          <w:id w:val="-981690763"/>
          <w:citation/>
        </w:sdtPr>
        <w:sdtContent>
          <w:r w:rsidR="0030743F">
            <w:fldChar w:fldCharType="begin"/>
          </w:r>
          <w:r w:rsidR="0030743F">
            <w:instrText xml:space="preserve"> CITATION Пар46 \l 1049 </w:instrText>
          </w:r>
          <w:r w:rsidR="0030743F">
            <w:fldChar w:fldCharType="separate"/>
          </w:r>
          <w:r w:rsidR="00801DA1">
            <w:rPr>
              <w:noProof/>
            </w:rPr>
            <w:t xml:space="preserve"> </w:t>
          </w:r>
          <w:r w:rsidR="00801DA1" w:rsidRPr="00801DA1">
            <w:rPr>
              <w:noProof/>
            </w:rPr>
            <w:t>[17]</w:t>
          </w:r>
          <w:r w:rsidR="0030743F">
            <w:fldChar w:fldCharType="end"/>
          </w:r>
        </w:sdtContent>
      </w:sdt>
      <w:sdt>
        <w:sdtPr>
          <w:id w:val="831875412"/>
          <w:citation/>
        </w:sdtPr>
        <w:sdtContent>
          <w:r w:rsidR="009A25CB">
            <w:fldChar w:fldCharType="begin"/>
          </w:r>
          <w:r w:rsidR="009A25CB">
            <w:instrText xml:space="preserve"> CITATION Пар11 \l 1049 </w:instrText>
          </w:r>
          <w:r w:rsidR="009A25CB">
            <w:fldChar w:fldCharType="separate"/>
          </w:r>
          <w:r w:rsidR="00801DA1">
            <w:rPr>
              <w:noProof/>
            </w:rPr>
            <w:t xml:space="preserve"> </w:t>
          </w:r>
          <w:r w:rsidR="00801DA1" w:rsidRPr="00801DA1">
            <w:rPr>
              <w:noProof/>
            </w:rPr>
            <w:t>[37]</w:t>
          </w:r>
          <w:r w:rsidR="009A25CB">
            <w:fldChar w:fldCharType="end"/>
          </w:r>
        </w:sdtContent>
      </w:sdt>
      <w:r w:rsidR="00A53D30">
        <w:rPr>
          <w:noProof/>
        </w:rPr>
        <w:t xml:space="preserve"> </w:t>
      </w:r>
      <w:r w:rsidR="00A53D30" w:rsidRPr="00A53D30">
        <w:rPr>
          <w:noProof/>
        </w:rPr>
        <w:t xml:space="preserve"> </w:t>
      </w:r>
      <w:sdt>
        <w:sdtPr>
          <w:rPr>
            <w:noProof/>
            <w:lang w:val="en-US"/>
          </w:rPr>
          <w:id w:val="777835575"/>
          <w:citation/>
        </w:sdtPr>
        <w:sdtContent>
          <w:r w:rsidR="00A53D30">
            <w:rPr>
              <w:noProof/>
              <w:lang w:val="en-US"/>
            </w:rPr>
            <w:fldChar w:fldCharType="begin"/>
          </w:r>
          <w:r w:rsidR="000325C8">
            <w:rPr>
              <w:noProof/>
            </w:rPr>
            <w:instrText xml:space="preserve">CITATION Пар36 \l 1033 </w:instrText>
          </w:r>
          <w:r w:rsidR="00A53D30">
            <w:rPr>
              <w:noProof/>
              <w:lang w:val="en-US"/>
            </w:rPr>
            <w:fldChar w:fldCharType="separate"/>
          </w:r>
          <w:r w:rsidR="00801DA1" w:rsidRPr="00801DA1">
            <w:rPr>
              <w:noProof/>
            </w:rPr>
            <w:t>[19]</w:t>
          </w:r>
          <w:r w:rsidR="00A53D30">
            <w:rPr>
              <w:noProof/>
              <w:lang w:val="en-US"/>
            </w:rPr>
            <w:fldChar w:fldCharType="end"/>
          </w:r>
        </w:sdtContent>
      </w:sdt>
      <w:r w:rsidR="00CE6532">
        <w:t>.</w:t>
      </w:r>
    </w:p>
    <w:p w:rsidR="00886999" w:rsidRDefault="00350A98" w:rsidP="00912BA0">
      <w:pPr>
        <w:pStyle w:val="a4"/>
      </w:pPr>
      <w:r>
        <w:t xml:space="preserve">По моему мнению, когнитивная </w:t>
      </w:r>
      <w:r w:rsidR="00886999">
        <w:t xml:space="preserve">эргономика — это </w:t>
      </w:r>
      <w:r w:rsidR="00061DCD">
        <w:t xml:space="preserve">верхний этаж, или </w:t>
      </w:r>
      <w:r w:rsidR="00886999" w:rsidRPr="00061DCD">
        <w:t>интеллектуальная надстройка</w:t>
      </w:r>
      <w:r w:rsidR="00886999">
        <w:t xml:space="preserve"> над эргономикой.</w:t>
      </w:r>
      <w:r w:rsidR="007423A6">
        <w:t xml:space="preserve"> «Когнитивная эргономика» и «эргономика интеллекта» — одно и то же. Это синонимы, тождественные понятия.</w:t>
      </w:r>
    </w:p>
    <w:p w:rsidR="00DF05C3" w:rsidRPr="00DF05C3" w:rsidRDefault="00DF05C3" w:rsidP="008A6FCE">
      <w:pPr>
        <w:pStyle w:val="a6"/>
        <w:rPr>
          <w:lang w:eastAsia="ru-RU"/>
        </w:rPr>
      </w:pPr>
      <w:r w:rsidRPr="00DF05C3">
        <w:rPr>
          <w:lang w:eastAsia="ru-RU"/>
        </w:rPr>
        <w:t>эргономика интеллекта</w:t>
      </w:r>
    </w:p>
    <w:p w:rsidR="00DF05C3" w:rsidRPr="00DF05C3" w:rsidRDefault="00CA4CDC" w:rsidP="008A6FCE">
      <w:pPr>
        <w:ind w:firstLine="567"/>
        <w:jc w:val="both"/>
        <w:rPr>
          <w:rFonts w:eastAsia="Times New Roman" w:cs="Arial"/>
          <w:color w:val="000000" w:themeColor="text1"/>
          <w:szCs w:val="20"/>
          <w:lang w:eastAsia="ru-RU"/>
        </w:rPr>
      </w:pPr>
      <w:r>
        <w:rPr>
          <w:rFonts w:eastAsia="Times New Roman" w:cs="Arial"/>
          <w:color w:val="000000" w:themeColor="text1"/>
          <w:szCs w:val="20"/>
          <w:lang w:eastAsia="ru-RU"/>
        </w:rPr>
        <w:t>Мне</w:t>
      </w:r>
      <w:r w:rsidR="00DF05C3" w:rsidRPr="00DF05C3">
        <w:rPr>
          <w:rFonts w:eastAsia="Times New Roman" w:cs="Arial"/>
          <w:color w:val="000000" w:themeColor="text1"/>
          <w:szCs w:val="20"/>
          <w:lang w:eastAsia="ru-RU"/>
        </w:rPr>
        <w:t xml:space="preserve"> кажется, новую научную дисциплину, изучающую проблему улучшения </w:t>
      </w:r>
      <w:r>
        <w:rPr>
          <w:rFonts w:eastAsia="Times New Roman" w:cs="Arial"/>
          <w:color w:val="000000" w:themeColor="text1"/>
          <w:szCs w:val="20"/>
          <w:lang w:eastAsia="ru-RU"/>
        </w:rPr>
        <w:t xml:space="preserve">профессиональных </w:t>
      </w:r>
      <w:r w:rsidR="00DF05C3" w:rsidRPr="00DF05C3">
        <w:rPr>
          <w:rFonts w:eastAsia="Times New Roman" w:cs="Arial"/>
          <w:color w:val="000000" w:themeColor="text1"/>
          <w:szCs w:val="20"/>
          <w:lang w:eastAsia="ru-RU"/>
        </w:rPr>
        <w:t>язык</w:t>
      </w:r>
      <w:r>
        <w:rPr>
          <w:rFonts w:eastAsia="Times New Roman" w:cs="Arial"/>
          <w:color w:val="000000" w:themeColor="text1"/>
          <w:szCs w:val="20"/>
          <w:lang w:eastAsia="ru-RU"/>
        </w:rPr>
        <w:t>ов</w:t>
      </w:r>
      <w:r w:rsidR="00DF05C3" w:rsidRPr="00DF05C3">
        <w:rPr>
          <w:rFonts w:eastAsia="Times New Roman" w:cs="Arial"/>
          <w:color w:val="000000" w:themeColor="text1"/>
          <w:szCs w:val="20"/>
          <w:lang w:eastAsia="ru-RU"/>
        </w:rPr>
        <w:t xml:space="preserve"> и усиления </w:t>
      </w:r>
      <w:r>
        <w:rPr>
          <w:rFonts w:eastAsia="Times New Roman" w:cs="Arial"/>
          <w:color w:val="000000" w:themeColor="text1"/>
          <w:szCs w:val="20"/>
          <w:lang w:eastAsia="ru-RU"/>
        </w:rPr>
        <w:t xml:space="preserve">естественного (а не искусственного) </w:t>
      </w:r>
      <w:r w:rsidR="00DF05C3" w:rsidRPr="00DF05C3">
        <w:rPr>
          <w:rFonts w:eastAsia="Times New Roman" w:cs="Arial"/>
          <w:color w:val="000000" w:themeColor="text1"/>
          <w:szCs w:val="20"/>
          <w:lang w:eastAsia="ru-RU"/>
        </w:rPr>
        <w:t>интеллекта, можно назвать</w:t>
      </w:r>
      <w:r w:rsidR="00DF05C3" w:rsidRPr="00DF05C3">
        <w:rPr>
          <w:rFonts w:eastAsia="Times New Roman" w:cs="Arial"/>
          <w:i/>
          <w:color w:val="000000" w:themeColor="text1"/>
          <w:szCs w:val="20"/>
          <w:lang w:eastAsia="ru-RU"/>
        </w:rPr>
        <w:t xml:space="preserve"> эргономика интеллекта</w:t>
      </w:r>
      <w:r w:rsidR="00350A98">
        <w:rPr>
          <w:rFonts w:eastAsia="Times New Roman" w:cs="Arial"/>
          <w:i/>
          <w:color w:val="000000" w:themeColor="text1"/>
          <w:szCs w:val="20"/>
          <w:lang w:eastAsia="ru-RU"/>
        </w:rPr>
        <w:t>, или когнитивная эргономика</w:t>
      </w:r>
      <w:r w:rsidR="00DF05C3" w:rsidRPr="00DF05C3">
        <w:rPr>
          <w:rFonts w:eastAsia="Times New Roman" w:cs="Arial"/>
          <w:color w:val="000000" w:themeColor="text1"/>
          <w:szCs w:val="20"/>
          <w:lang w:eastAsia="ru-RU"/>
        </w:rPr>
        <w:t xml:space="preserve">. Ее задача — создать принципиально новые визуальные формы представления профессиональных знаний, максимально комфортные </w:t>
      </w:r>
      <w:r w:rsidR="00DF0370">
        <w:rPr>
          <w:rFonts w:eastAsia="Times New Roman" w:cs="Arial"/>
          <w:color w:val="000000" w:themeColor="text1"/>
          <w:szCs w:val="20"/>
          <w:lang w:eastAsia="ru-RU"/>
        </w:rPr>
        <w:t xml:space="preserve">и удобные </w:t>
      </w:r>
      <w:r w:rsidR="00DF05C3" w:rsidRPr="00DF05C3">
        <w:rPr>
          <w:rFonts w:eastAsia="Times New Roman" w:cs="Arial"/>
          <w:color w:val="000000" w:themeColor="text1"/>
          <w:szCs w:val="20"/>
          <w:lang w:eastAsia="ru-RU"/>
        </w:rPr>
        <w:t xml:space="preserve">для работы глаза и мозга. Для этого нужны новые правила </w:t>
      </w:r>
      <w:r w:rsidR="008A6FCE">
        <w:rPr>
          <w:rFonts w:eastAsia="Times New Roman" w:cs="Arial"/>
          <w:color w:val="000000" w:themeColor="text1"/>
          <w:szCs w:val="20"/>
          <w:lang w:eastAsia="ru-RU"/>
        </w:rPr>
        <w:t xml:space="preserve">визуального </w:t>
      </w:r>
      <w:r w:rsidR="00DF05C3" w:rsidRPr="00DF05C3">
        <w:rPr>
          <w:rFonts w:eastAsia="Times New Roman" w:cs="Arial"/>
          <w:color w:val="000000" w:themeColor="text1"/>
          <w:szCs w:val="20"/>
          <w:lang w:eastAsia="ru-RU"/>
        </w:rPr>
        <w:t>представления знаний, новые искусственные языки, способные облегчить работу мозга, ускорить решение интеллектуальных задач.</w:t>
      </w:r>
    </w:p>
    <w:p w:rsidR="00DF05C3" w:rsidRDefault="00DF05C3" w:rsidP="008A6FCE">
      <w:pPr>
        <w:ind w:firstLine="567"/>
        <w:jc w:val="both"/>
        <w:rPr>
          <w:rFonts w:eastAsia="Times New Roman" w:cs="Arial"/>
          <w:color w:val="000000" w:themeColor="text1"/>
          <w:szCs w:val="20"/>
          <w:lang w:eastAsia="ru-RU"/>
        </w:rPr>
      </w:pPr>
      <w:r w:rsidRPr="00DF05C3">
        <w:rPr>
          <w:rFonts w:eastAsia="Times New Roman" w:cs="Arial"/>
          <w:color w:val="000000" w:themeColor="text1"/>
          <w:szCs w:val="20"/>
          <w:lang w:eastAsia="ru-RU"/>
        </w:rPr>
        <w:t>Знания можно назвать эргономичными, если они максимально наглядны и пригодны для быстрого восприятия и усвоения. Можно сказать, что эргономика интеллекта — это эргономика интеллектуального комфорта и интеллектуального взаимопонимания при коллективном</w:t>
      </w:r>
      <w:r w:rsidR="008A6FCE">
        <w:rPr>
          <w:rFonts w:eastAsia="Times New Roman" w:cs="Arial"/>
          <w:color w:val="000000" w:themeColor="text1"/>
          <w:szCs w:val="20"/>
          <w:lang w:eastAsia="ru-RU"/>
        </w:rPr>
        <w:t xml:space="preserve"> и индивидуальном</w:t>
      </w:r>
      <w:r w:rsidRPr="00DF05C3">
        <w:rPr>
          <w:rFonts w:eastAsia="Times New Roman" w:cs="Arial"/>
          <w:color w:val="000000" w:themeColor="text1"/>
          <w:szCs w:val="20"/>
          <w:lang w:eastAsia="ru-RU"/>
        </w:rPr>
        <w:t xml:space="preserve"> решении сложных научных и пр</w:t>
      </w:r>
      <w:r w:rsidR="008A6FCE">
        <w:rPr>
          <w:rFonts w:eastAsia="Times New Roman" w:cs="Arial"/>
          <w:color w:val="000000" w:themeColor="text1"/>
          <w:szCs w:val="20"/>
          <w:lang w:eastAsia="ru-RU"/>
        </w:rPr>
        <w:t>офессиональных</w:t>
      </w:r>
      <w:r w:rsidRPr="00DF05C3">
        <w:rPr>
          <w:rFonts w:eastAsia="Times New Roman" w:cs="Arial"/>
          <w:color w:val="000000" w:themeColor="text1"/>
          <w:szCs w:val="20"/>
          <w:lang w:eastAsia="ru-RU"/>
        </w:rPr>
        <w:t xml:space="preserve"> проблем.</w:t>
      </w:r>
    </w:p>
    <w:p w:rsidR="00DF05C3" w:rsidRPr="00DF05C3" w:rsidRDefault="00DF05C3" w:rsidP="00CA4CDC">
      <w:pPr>
        <w:pStyle w:val="a6"/>
        <w:rPr>
          <w:lang w:eastAsia="ru-RU"/>
        </w:rPr>
      </w:pPr>
      <w:r w:rsidRPr="00DF05C3">
        <w:rPr>
          <w:lang w:eastAsia="ru-RU"/>
        </w:rPr>
        <w:t>зачем все это нужно</w:t>
      </w:r>
      <w:r w:rsidR="0018364E">
        <w:rPr>
          <w:lang w:eastAsia="ru-RU"/>
        </w:rPr>
        <w:t>?</w:t>
      </w:r>
      <w:r w:rsidRPr="00DF05C3">
        <w:rPr>
          <w:lang w:eastAsia="ru-RU"/>
        </w:rPr>
        <w:t xml:space="preserve"> </w:t>
      </w:r>
      <w:r w:rsidR="00CA4CDC">
        <w:rPr>
          <w:lang w:eastAsia="ru-RU"/>
        </w:rPr>
        <w:br/>
      </w:r>
      <w:r w:rsidRPr="00DF05C3">
        <w:rPr>
          <w:lang w:eastAsia="ru-RU"/>
        </w:rPr>
        <w:t>новые инструменты и новая т</w:t>
      </w:r>
      <w:r w:rsidR="0018364E">
        <w:rPr>
          <w:lang w:eastAsia="ru-RU"/>
        </w:rPr>
        <w:t>еория</w:t>
      </w:r>
    </w:p>
    <w:p w:rsidR="00DF05C3" w:rsidRPr="00DF05C3" w:rsidRDefault="00DF05C3" w:rsidP="00CA4CDC">
      <w:pPr>
        <w:pStyle w:val="a4"/>
        <w:rPr>
          <w:lang w:eastAsia="ru-RU"/>
        </w:rPr>
      </w:pPr>
      <w:bookmarkStart w:id="10" w:name="_Hlk480098335"/>
      <w:r w:rsidRPr="00DF05C3">
        <w:rPr>
          <w:lang w:eastAsia="ru-RU"/>
        </w:rPr>
        <w:t xml:space="preserve">Итак, нашей целью является практическое улучшение </w:t>
      </w:r>
      <w:r w:rsidR="00CA4CDC">
        <w:rPr>
          <w:lang w:eastAsia="ru-RU"/>
        </w:rPr>
        <w:t xml:space="preserve">человеческого </w:t>
      </w:r>
      <w:r w:rsidRPr="00DF05C3">
        <w:rPr>
          <w:lang w:eastAsia="ru-RU"/>
        </w:rPr>
        <w:t>интеллекта с помощью новых инструментов и теоретических средств.</w:t>
      </w:r>
    </w:p>
    <w:p w:rsidR="00DF05C3" w:rsidRPr="00DF05C3" w:rsidRDefault="00DF05C3" w:rsidP="00CA4CDC">
      <w:pPr>
        <w:pStyle w:val="a4"/>
        <w:rPr>
          <w:lang w:eastAsia="ru-RU"/>
        </w:rPr>
      </w:pPr>
      <w:r w:rsidRPr="00DF05C3">
        <w:rPr>
          <w:lang w:eastAsia="ru-RU"/>
        </w:rPr>
        <w:t xml:space="preserve">Под </w:t>
      </w:r>
      <w:r w:rsidRPr="00DF05C3">
        <w:rPr>
          <w:i/>
          <w:lang w:eastAsia="ru-RU"/>
        </w:rPr>
        <w:t xml:space="preserve">практическим улучшением интеллекта </w:t>
      </w:r>
      <w:r w:rsidRPr="00DF05C3">
        <w:rPr>
          <w:lang w:eastAsia="ru-RU"/>
        </w:rPr>
        <w:t>понимается увеличение скорости работы мозга интеллектуальных работников и учащихся, улучшение интеллектуального взаимопонимания и взаимодействия специалистов, кардинальное ускорение темпов решения интеллектуальных задач, внедрение новых, более эффективных методов интеллектуальной деятельности в науке, технике, образовании, экономике, других сферах жизни общества.</w:t>
      </w:r>
    </w:p>
    <w:p w:rsidR="00DF05C3" w:rsidRPr="00DF05C3" w:rsidRDefault="00DF05C3" w:rsidP="00CA4CDC">
      <w:pPr>
        <w:pStyle w:val="a4"/>
        <w:rPr>
          <w:lang w:eastAsia="ru-RU"/>
        </w:rPr>
      </w:pPr>
      <w:r w:rsidRPr="00DF05C3">
        <w:rPr>
          <w:lang w:eastAsia="ru-RU"/>
        </w:rPr>
        <w:t xml:space="preserve">Под </w:t>
      </w:r>
      <w:r w:rsidRPr="00DF05C3">
        <w:rPr>
          <w:i/>
          <w:lang w:eastAsia="ru-RU"/>
        </w:rPr>
        <w:t xml:space="preserve">созданием новых инструментов </w:t>
      </w:r>
      <w:r w:rsidRPr="00DF05C3">
        <w:rPr>
          <w:lang w:eastAsia="ru-RU"/>
        </w:rPr>
        <w:t xml:space="preserve">будем понимать улучшение качества </w:t>
      </w:r>
      <w:r w:rsidR="00CA4CDC">
        <w:rPr>
          <w:lang w:eastAsia="ru-RU"/>
        </w:rPr>
        <w:t xml:space="preserve">профессиональных языков, </w:t>
      </w:r>
      <w:r w:rsidRPr="00DF05C3">
        <w:rPr>
          <w:lang w:eastAsia="ru-RU"/>
        </w:rPr>
        <w:t xml:space="preserve">разработку новых и совершенствование имеющихся искусственных языков, повышение эргономичности профессиональных </w:t>
      </w:r>
      <w:r w:rsidR="00CA4CDC">
        <w:rPr>
          <w:lang w:eastAsia="ru-RU"/>
        </w:rPr>
        <w:t xml:space="preserve">зрительно-письменных </w:t>
      </w:r>
      <w:r w:rsidRPr="00DF05C3">
        <w:rPr>
          <w:lang w:eastAsia="ru-RU"/>
        </w:rPr>
        <w:t xml:space="preserve">языков. </w:t>
      </w:r>
    </w:p>
    <w:p w:rsidR="00DF05C3" w:rsidRPr="00DF05C3" w:rsidRDefault="00DF05C3" w:rsidP="00CA4CDC">
      <w:pPr>
        <w:pStyle w:val="a4"/>
        <w:rPr>
          <w:lang w:eastAsia="ru-RU"/>
        </w:rPr>
      </w:pPr>
      <w:r w:rsidRPr="00DF05C3">
        <w:rPr>
          <w:lang w:eastAsia="ru-RU"/>
        </w:rPr>
        <w:t xml:space="preserve">Под </w:t>
      </w:r>
      <w:r w:rsidRPr="00DF05C3">
        <w:rPr>
          <w:i/>
          <w:lang w:eastAsia="ru-RU"/>
        </w:rPr>
        <w:t xml:space="preserve">разработкой новых теоретических средств </w:t>
      </w:r>
      <w:r w:rsidRPr="00DF05C3">
        <w:rPr>
          <w:lang w:eastAsia="ru-RU"/>
        </w:rPr>
        <w:t xml:space="preserve">понимается создание новой научной дисциплины — </w:t>
      </w:r>
      <w:r w:rsidR="0018364E">
        <w:rPr>
          <w:lang w:eastAsia="ru-RU"/>
        </w:rPr>
        <w:t xml:space="preserve">когнитивной </w:t>
      </w:r>
      <w:r w:rsidRPr="00DF05C3">
        <w:rPr>
          <w:lang w:eastAsia="ru-RU"/>
        </w:rPr>
        <w:t xml:space="preserve">эргономики. Особо следует подчеркнуть, что </w:t>
      </w:r>
      <w:r w:rsidRPr="00DF05C3">
        <w:rPr>
          <w:lang w:eastAsia="ru-RU"/>
        </w:rPr>
        <w:lastRenderedPageBreak/>
        <w:t>сегодня такой дисциплины нет — ее предстоит построить заново</w:t>
      </w:r>
      <w:r w:rsidR="0018364E">
        <w:rPr>
          <w:lang w:eastAsia="ru-RU"/>
        </w:rPr>
        <w:t>. Разумеется</w:t>
      </w:r>
      <w:r w:rsidRPr="00DF05C3">
        <w:rPr>
          <w:lang w:eastAsia="ru-RU"/>
        </w:rPr>
        <w:t xml:space="preserve">, </w:t>
      </w:r>
      <w:r w:rsidR="0018364E">
        <w:rPr>
          <w:lang w:eastAsia="ru-RU"/>
        </w:rPr>
        <w:t>с учетом имеющихся и опубликованных в литературе исследований и наработок.</w:t>
      </w:r>
    </w:p>
    <w:bookmarkEnd w:id="10"/>
    <w:p w:rsidR="00DF05C3" w:rsidRPr="00DF05C3" w:rsidRDefault="00DF05C3" w:rsidP="0018364E">
      <w:pPr>
        <w:pStyle w:val="a6"/>
        <w:rPr>
          <w:lang w:eastAsia="ru-RU"/>
        </w:rPr>
      </w:pPr>
      <w:r w:rsidRPr="00DF05C3">
        <w:rPr>
          <w:lang w:eastAsia="ru-RU"/>
        </w:rPr>
        <w:t xml:space="preserve">цветок и корни — </w:t>
      </w:r>
      <w:r w:rsidR="0018364E">
        <w:rPr>
          <w:lang w:eastAsia="ru-RU"/>
        </w:rPr>
        <w:br/>
      </w:r>
      <w:r w:rsidRPr="00DF05C3">
        <w:rPr>
          <w:lang w:eastAsia="ru-RU"/>
        </w:rPr>
        <w:t>два раздела эргономики</w:t>
      </w:r>
    </w:p>
    <w:p w:rsidR="00DF05C3" w:rsidRPr="00DF05C3" w:rsidRDefault="00DF05C3" w:rsidP="0018364E">
      <w:pPr>
        <w:pStyle w:val="a4"/>
        <w:rPr>
          <w:lang w:eastAsia="ru-RU"/>
        </w:rPr>
      </w:pPr>
      <w:r w:rsidRPr="00DF05C3">
        <w:rPr>
          <w:lang w:eastAsia="ru-RU"/>
        </w:rPr>
        <w:t xml:space="preserve">Что же такое </w:t>
      </w:r>
      <w:r w:rsidR="0018364E">
        <w:rPr>
          <w:lang w:eastAsia="ru-RU"/>
        </w:rPr>
        <w:t xml:space="preserve">когнитивная </w:t>
      </w:r>
      <w:r w:rsidRPr="00DF05C3">
        <w:rPr>
          <w:lang w:eastAsia="ru-RU"/>
        </w:rPr>
        <w:t>эргономика? На что она похожа? Каковы ее корни и истоки? Чем она отличается от обычной эргономики?</w:t>
      </w:r>
    </w:p>
    <w:p w:rsidR="00DF05C3" w:rsidRPr="00DF05C3" w:rsidRDefault="00DF05C3" w:rsidP="0018364E">
      <w:pPr>
        <w:pStyle w:val="a4"/>
        <w:rPr>
          <w:lang w:eastAsia="ru-RU"/>
        </w:rPr>
      </w:pPr>
      <w:r w:rsidRPr="00DF05C3">
        <w:rPr>
          <w:lang w:eastAsia="ru-RU"/>
        </w:rPr>
        <w:t xml:space="preserve">Представим себе цветущее растение. Его </w:t>
      </w:r>
      <w:r w:rsidRPr="0018364E">
        <w:rPr>
          <w:lang w:eastAsia="ru-RU"/>
        </w:rPr>
        <w:t>корни</w:t>
      </w:r>
      <w:r w:rsidRPr="00DF05C3">
        <w:rPr>
          <w:lang w:eastAsia="ru-RU"/>
        </w:rPr>
        <w:t>, скрытые глубоко под землей, можно сравнить с обычной эргономикой</w:t>
      </w:r>
      <w:r w:rsidR="00695E3F">
        <w:rPr>
          <w:lang w:eastAsia="ru-RU"/>
        </w:rPr>
        <w:t>.</w:t>
      </w:r>
      <w:r w:rsidRPr="00DF05C3">
        <w:rPr>
          <w:lang w:eastAsia="ru-RU"/>
        </w:rPr>
        <w:t xml:space="preserve"> </w:t>
      </w:r>
      <w:r w:rsidR="00695E3F" w:rsidRPr="00DF05C3">
        <w:rPr>
          <w:lang w:eastAsia="ru-RU"/>
        </w:rPr>
        <w:t xml:space="preserve">А </w:t>
      </w:r>
      <w:r w:rsidRPr="00DF05C3">
        <w:rPr>
          <w:lang w:eastAsia="ru-RU"/>
        </w:rPr>
        <w:t xml:space="preserve">купающийся в лучах солнца прекрасный </w:t>
      </w:r>
      <w:r w:rsidRPr="0018364E">
        <w:rPr>
          <w:lang w:eastAsia="ru-RU"/>
        </w:rPr>
        <w:t>цветок</w:t>
      </w:r>
      <w:r w:rsidRPr="00DF05C3">
        <w:rPr>
          <w:lang w:eastAsia="ru-RU"/>
        </w:rPr>
        <w:t xml:space="preserve"> — с эргономикой интеллекта.</w:t>
      </w:r>
    </w:p>
    <w:p w:rsidR="00DF05C3" w:rsidRPr="00DF05C3" w:rsidRDefault="00DF05C3" w:rsidP="0018364E">
      <w:pPr>
        <w:pStyle w:val="a4"/>
        <w:rPr>
          <w:lang w:eastAsia="ru-RU"/>
        </w:rPr>
      </w:pPr>
      <w:r w:rsidRPr="00DF05C3">
        <w:rPr>
          <w:lang w:eastAsia="ru-RU"/>
        </w:rPr>
        <w:t xml:space="preserve">Сегодня цветка еще нет, его нужно заботливо вырастить. Однако корни уже есть, их можно посмотреть и пощупать. Эргономика интеллекта — принципиально новая научная дисциплина. Она очень непохожа на традиционную эргономику, отличаясь от нее как благоуханный цветок от своих глубинных корней. Однако, забывая о корнях, нельзя понять природу цветка. Поэтому первым шагом к нашей цели должно стать краткое знакомство с идеями </w:t>
      </w:r>
      <w:r w:rsidR="00DF0370">
        <w:rPr>
          <w:lang w:eastAsia="ru-RU"/>
        </w:rPr>
        <w:t>классической</w:t>
      </w:r>
      <w:r w:rsidRPr="00DF05C3">
        <w:rPr>
          <w:lang w:eastAsia="ru-RU"/>
        </w:rPr>
        <w:t xml:space="preserve"> эргономики.</w:t>
      </w:r>
    </w:p>
    <w:p w:rsidR="00DF05C3" w:rsidRPr="00DF05C3" w:rsidRDefault="00DF05C3" w:rsidP="00DF05C3">
      <w:pPr>
        <w:spacing w:before="480" w:after="240"/>
        <w:rPr>
          <w:b/>
          <w:caps/>
          <w:sz w:val="28"/>
          <w:lang w:eastAsia="ru-RU"/>
        </w:rPr>
      </w:pPr>
      <w:r w:rsidRPr="00DF05C3">
        <w:rPr>
          <w:b/>
          <w:caps/>
          <w:sz w:val="28"/>
          <w:lang w:eastAsia="ru-RU"/>
        </w:rPr>
        <w:t>общеизвестные сведения об эргономике</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Начнем от печки. </w:t>
      </w:r>
      <w:r w:rsidR="000B231B">
        <w:rPr>
          <w:color w:val="000000" w:themeColor="text1"/>
          <w:lang w:eastAsia="ru-RU"/>
        </w:rPr>
        <w:t>Главная</w:t>
      </w:r>
      <w:r w:rsidRPr="00DF05C3">
        <w:rPr>
          <w:color w:val="000000" w:themeColor="text1"/>
          <w:lang w:eastAsia="ru-RU"/>
        </w:rPr>
        <w:t xml:space="preserve"> идея эргономики состоит в том, что работа должна быть удобной и комфортной. Эргономичное рабочее кресло — это кресло, в котором человек сидит с удовольствием, не напрягаясь, так как оно подогнано по фигуре. Кресло построено с учетом точных характеристик человеческого тела, чтобы исключить неоправданное напряжение мышц и </w:t>
      </w:r>
      <w:r w:rsidR="00DF0370">
        <w:rPr>
          <w:color w:val="000000" w:themeColor="text1"/>
          <w:lang w:eastAsia="ru-RU"/>
        </w:rPr>
        <w:t xml:space="preserve">искривление </w:t>
      </w:r>
      <w:r w:rsidRPr="00DF05C3">
        <w:rPr>
          <w:color w:val="000000" w:themeColor="text1"/>
          <w:lang w:eastAsia="ru-RU"/>
        </w:rPr>
        <w:t>позвоночника.</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Если сделать рабочее место удобным и комфортным, работа будет высокопроизводительной и безошибочной. В этом и состоит главное открытие </w:t>
      </w:r>
      <w:proofErr w:type="spellStart"/>
      <w:r w:rsidRPr="00DF05C3">
        <w:rPr>
          <w:color w:val="000000" w:themeColor="text1"/>
          <w:lang w:eastAsia="ru-RU"/>
        </w:rPr>
        <w:t>эргономистов</w:t>
      </w:r>
      <w:proofErr w:type="spellEnd"/>
      <w:r w:rsidRPr="00DF05C3">
        <w:rPr>
          <w:color w:val="000000" w:themeColor="text1"/>
          <w:lang w:eastAsia="ru-RU"/>
        </w:rPr>
        <w:t>. Высшая цель эргономики — борьба за производительность труда с помощью гуманных методов и всесторонней заботы о работнике.</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Чтобы выявить и задействовать все резервы производительности, не перегружая человека, необходимо сделать условия труда </w:t>
      </w:r>
      <w:r w:rsidR="00061DCD">
        <w:rPr>
          <w:color w:val="000000" w:themeColor="text1"/>
          <w:lang w:eastAsia="ru-RU"/>
        </w:rPr>
        <w:t xml:space="preserve">щадящими, </w:t>
      </w:r>
      <w:r w:rsidRPr="00DF05C3">
        <w:rPr>
          <w:color w:val="000000" w:themeColor="text1"/>
          <w:lang w:eastAsia="ru-RU"/>
        </w:rPr>
        <w:t>посильными и оптимальными.</w:t>
      </w:r>
    </w:p>
    <w:p w:rsidR="00DF05C3" w:rsidRPr="00DF05C3" w:rsidRDefault="00DF05C3" w:rsidP="00DF05C3">
      <w:pPr>
        <w:ind w:firstLine="567"/>
        <w:jc w:val="both"/>
        <w:rPr>
          <w:i/>
          <w:iCs/>
          <w:color w:val="000000" w:themeColor="text1"/>
          <w:lang w:eastAsia="ru-RU"/>
        </w:rPr>
      </w:pPr>
      <w:r w:rsidRPr="00DF05C3">
        <w:rPr>
          <w:color w:val="000000" w:themeColor="text1"/>
          <w:lang w:eastAsia="ru-RU"/>
        </w:rPr>
        <w:t>Для этого нужно учитывать возможности человека, понимать, что ему удобно, а что не</w:t>
      </w:r>
      <w:r w:rsidR="00DF0370">
        <w:rPr>
          <w:color w:val="000000" w:themeColor="text1"/>
          <w:lang w:eastAsia="ru-RU"/>
        </w:rPr>
        <w:t>приятно</w:t>
      </w:r>
      <w:r w:rsidRPr="00DF05C3">
        <w:rPr>
          <w:color w:val="000000" w:themeColor="text1"/>
          <w:lang w:eastAsia="ru-RU"/>
        </w:rPr>
        <w:t xml:space="preserve">. Что по силам, а что нет. Чтобы стать </w:t>
      </w:r>
      <w:proofErr w:type="spellStart"/>
      <w:r w:rsidRPr="00DF05C3">
        <w:rPr>
          <w:color w:val="000000" w:themeColor="text1"/>
          <w:lang w:eastAsia="ru-RU"/>
        </w:rPr>
        <w:t>эргономистом</w:t>
      </w:r>
      <w:proofErr w:type="spellEnd"/>
      <w:r w:rsidR="00FF61E4">
        <w:rPr>
          <w:color w:val="000000" w:themeColor="text1"/>
          <w:lang w:eastAsia="ru-RU"/>
        </w:rPr>
        <w:t>,</w:t>
      </w:r>
      <w:r w:rsidRPr="00DF05C3">
        <w:rPr>
          <w:color w:val="000000" w:themeColor="text1"/>
          <w:lang w:eastAsia="ru-RU"/>
        </w:rPr>
        <w:t xml:space="preserve"> необходимо </w:t>
      </w:r>
      <w:r w:rsidR="00FF61E4">
        <w:rPr>
          <w:color w:val="000000" w:themeColor="text1"/>
          <w:lang w:eastAsia="ru-RU"/>
        </w:rPr>
        <w:t>тщательно изучить</w:t>
      </w:r>
      <w:r w:rsidRPr="00DF05C3">
        <w:rPr>
          <w:color w:val="000000" w:themeColor="text1"/>
          <w:lang w:eastAsia="ru-RU"/>
        </w:rPr>
        <w:t xml:space="preserve"> </w:t>
      </w:r>
      <w:r w:rsidRPr="00DF05C3">
        <w:rPr>
          <w:iCs/>
          <w:color w:val="000000" w:themeColor="text1"/>
          <w:lang w:eastAsia="ru-RU"/>
        </w:rPr>
        <w:t>психофизиологические характеристики</w:t>
      </w:r>
      <w:r w:rsidR="000B231B">
        <w:rPr>
          <w:iCs/>
          <w:color w:val="000000" w:themeColor="text1"/>
          <w:lang w:eastAsia="ru-RU"/>
        </w:rPr>
        <w:t xml:space="preserve"> людей</w:t>
      </w:r>
      <w:r w:rsidRPr="00DF05C3">
        <w:rPr>
          <w:iCs/>
          <w:color w:val="000000" w:themeColor="text1"/>
          <w:lang w:eastAsia="ru-RU"/>
        </w:rPr>
        <w:t>.</w:t>
      </w:r>
    </w:p>
    <w:p w:rsidR="00DF05C3" w:rsidRPr="00DF05C3" w:rsidRDefault="00DF05C3" w:rsidP="00DF05C3">
      <w:pPr>
        <w:spacing w:before="480" w:after="240"/>
        <w:rPr>
          <w:b/>
          <w:caps/>
          <w:sz w:val="28"/>
          <w:lang w:eastAsia="ru-RU"/>
        </w:rPr>
      </w:pPr>
      <w:r w:rsidRPr="00DF05C3">
        <w:rPr>
          <w:b/>
          <w:caps/>
          <w:sz w:val="28"/>
          <w:lang w:eastAsia="ru-RU"/>
        </w:rPr>
        <w:t xml:space="preserve">фредерик тейлор </w:t>
      </w:r>
      <w:r w:rsidRPr="00DF05C3">
        <w:rPr>
          <w:b/>
          <w:caps/>
          <w:sz w:val="28"/>
          <w:lang w:eastAsia="ru-RU"/>
        </w:rPr>
        <w:br/>
        <w:t>и предыстория эргономики</w:t>
      </w:r>
    </w:p>
    <w:p w:rsidR="00DF05C3" w:rsidRPr="00DF05C3" w:rsidRDefault="00DF05C3" w:rsidP="00DF05C3">
      <w:pPr>
        <w:ind w:firstLine="567"/>
        <w:jc w:val="both"/>
        <w:rPr>
          <w:color w:val="000000" w:themeColor="text1"/>
          <w:lang w:eastAsia="ru-RU"/>
        </w:rPr>
      </w:pPr>
      <w:r w:rsidRPr="00DF05C3">
        <w:rPr>
          <w:color w:val="000000" w:themeColor="text1"/>
          <w:lang w:eastAsia="ru-RU"/>
        </w:rPr>
        <w:t>На заре капитализма человеческая жизнь ценилась невысоко. В колониях использовался рабский труд. Смертность рабочих была ужасающей. Со временем варварские методы эксплуатации рабочей силы ушли в прошлое. Возникли предпосылки для научной организации труда и становления эргономики.</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Одним из пионеров в данной области был Фредерик Тейлор, которого иногда называют отцом современного хронометража. В 1898 году он </w:t>
      </w:r>
      <w:r w:rsidR="00892958">
        <w:rPr>
          <w:color w:val="000000" w:themeColor="text1"/>
          <w:lang w:eastAsia="ru-RU"/>
        </w:rPr>
        <w:t>занялся изучением</w:t>
      </w:r>
      <w:r w:rsidRPr="00DF05C3">
        <w:rPr>
          <w:color w:val="000000" w:themeColor="text1"/>
          <w:lang w:eastAsia="ru-RU"/>
        </w:rPr>
        <w:t xml:space="preserve"> процесс</w:t>
      </w:r>
      <w:r w:rsidR="00892958">
        <w:rPr>
          <w:color w:val="000000" w:themeColor="text1"/>
          <w:lang w:eastAsia="ru-RU"/>
        </w:rPr>
        <w:t>а</w:t>
      </w:r>
      <w:r w:rsidRPr="00DF05C3">
        <w:rPr>
          <w:color w:val="000000" w:themeColor="text1"/>
          <w:lang w:eastAsia="ru-RU"/>
        </w:rPr>
        <w:t xml:space="preserve"> погрузки риса, угля и железной руды. Это было всестороннее исследование различных мелких трудовых операций и особенностей, на которые раньше (на протяжении тысячелетий) никто не обращал внимания.</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Тейлор впервые в истории задался целью определить оптимальный размер лопаты, частоту бросания и остальные параметры, необходимые для получения </w:t>
      </w:r>
      <w:r w:rsidRPr="00DF05C3">
        <w:rPr>
          <w:color w:val="000000" w:themeColor="text1"/>
          <w:lang w:eastAsia="ru-RU"/>
        </w:rPr>
        <w:lastRenderedPageBreak/>
        <w:t>максимальной отдачи от группы работников. Он определил точный вес груза (перебрасываемого лопатой за один раз), позволяющий получить максимальную дневную выработку группы физически сильных людей.</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Тейлор добился больших успехов. Он использовал тщательный отбор и тренировку рабочих, придумал специальные лопаты для материалов различного веса и ввел премии за выработку выше средней. </w:t>
      </w:r>
    </w:p>
    <w:p w:rsidR="00DF05C3" w:rsidRDefault="00DF05C3" w:rsidP="00DF05C3">
      <w:pPr>
        <w:ind w:firstLine="567"/>
        <w:jc w:val="both"/>
        <w:rPr>
          <w:color w:val="000000" w:themeColor="text1"/>
          <w:lang w:eastAsia="ru-RU"/>
        </w:rPr>
      </w:pPr>
      <w:r w:rsidRPr="00DF05C3">
        <w:rPr>
          <w:color w:val="000000" w:themeColor="text1"/>
          <w:lang w:eastAsia="ru-RU"/>
        </w:rPr>
        <w:t>Он блестяще продемонстрировал, что 140 человек способны выполнить работу, которую ранее выполняли 400—600 работников. Производительность труда подскочила в 3—4 раза. Это был потрясающий рекорд, в основе которого лежал научный, эргономичный подход к улучшению условий труда</w:t>
      </w:r>
      <w:sdt>
        <w:sdtPr>
          <w:rPr>
            <w:color w:val="000000" w:themeColor="text1"/>
            <w:lang w:eastAsia="ru-RU"/>
          </w:rPr>
          <w:id w:val="361014881"/>
          <w:citation/>
        </w:sdtPr>
        <w:sdtContent>
          <w:r w:rsidRPr="00DF05C3">
            <w:rPr>
              <w:color w:val="000000" w:themeColor="text1"/>
              <w:lang w:eastAsia="ru-RU"/>
            </w:rPr>
            <w:fldChar w:fldCharType="begin"/>
          </w:r>
          <w:r w:rsidRPr="00DF05C3">
            <w:rPr>
              <w:color w:val="000000" w:themeColor="text1"/>
              <w:lang w:eastAsia="ru-RU"/>
            </w:rPr>
            <w:instrText xml:space="preserve"> CITATION Чел1 \l 1049 </w:instrText>
          </w:r>
          <w:r w:rsidRPr="00DF05C3">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[126]</w:t>
          </w:r>
          <w:r w:rsidRPr="00DF05C3">
            <w:rPr>
              <w:color w:val="000000" w:themeColor="text1"/>
              <w:lang w:eastAsia="ru-RU"/>
            </w:rPr>
            <w:fldChar w:fldCharType="end"/>
          </w:r>
        </w:sdtContent>
      </w:sdt>
      <w:r w:rsidRPr="00DF05C3">
        <w:rPr>
          <w:color w:val="000000" w:themeColor="text1"/>
          <w:lang w:eastAsia="ru-RU"/>
        </w:rPr>
        <w:t>.</w:t>
      </w:r>
    </w:p>
    <w:p w:rsidR="00DF05C3" w:rsidRPr="00DF05C3" w:rsidRDefault="00DF05C3" w:rsidP="00DF05C3">
      <w:pPr>
        <w:spacing w:before="480" w:after="240"/>
        <w:rPr>
          <w:b/>
          <w:caps/>
          <w:sz w:val="28"/>
          <w:lang w:eastAsia="ru-RU"/>
        </w:rPr>
      </w:pPr>
      <w:r w:rsidRPr="00DF05C3">
        <w:rPr>
          <w:b/>
          <w:caps/>
          <w:sz w:val="28"/>
          <w:lang w:eastAsia="ru-RU"/>
        </w:rPr>
        <w:t>биомеханика как часть эргономики</w:t>
      </w:r>
    </w:p>
    <w:p w:rsidR="00DF05C3" w:rsidRPr="00DF05C3" w:rsidRDefault="00DF05C3" w:rsidP="00DF05C3">
      <w:pPr>
        <w:ind w:firstLine="567"/>
        <w:jc w:val="both"/>
        <w:rPr>
          <w:color w:val="000000" w:themeColor="text1"/>
          <w:lang w:eastAsia="ru-RU"/>
        </w:rPr>
      </w:pPr>
      <w:r w:rsidRPr="00DF05C3">
        <w:rPr>
          <w:color w:val="000000" w:themeColor="text1"/>
          <w:lang w:eastAsia="ru-RU"/>
        </w:rPr>
        <w:t>Тело человека — биологическая машина, движения которой изучает биомеханика. Биомеханический анализ показывает, что неправильная организация рабочего места (например, слишком низкий рабочий стол) может привести к печальным последствиям — увеличенной мышечной утомляемости и серьезным хроническим скелетно-мышечным заболеваниям.</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Предположим, работник стоит перед верстаком, который установлен на 10 сантиметров ниже уровня суставов его рук. Это очень плохо и вот почему. Чтобы обработать деталь на верстаке, рабочий должен наклонить туловище на 30 градусов вперед. Мышцы спины при этом будут сильно напряжены. Это неудобная, </w:t>
      </w:r>
      <w:proofErr w:type="spellStart"/>
      <w:r w:rsidRPr="00DF05C3">
        <w:rPr>
          <w:color w:val="000000" w:themeColor="text1"/>
          <w:lang w:eastAsia="ru-RU"/>
        </w:rPr>
        <w:t>неэргономичная</w:t>
      </w:r>
      <w:proofErr w:type="spellEnd"/>
      <w:r w:rsidRPr="00DF05C3">
        <w:rPr>
          <w:color w:val="000000" w:themeColor="text1"/>
          <w:lang w:eastAsia="ru-RU"/>
        </w:rPr>
        <w:t xml:space="preserve"> поза, провоцирующая развитие заболеваний. В такой позе быстро развивается мышечная утомляемость и появляется боль.</w:t>
      </w:r>
    </w:p>
    <w:p w:rsidR="00DF05C3" w:rsidRPr="00DF05C3" w:rsidRDefault="00DF05C3" w:rsidP="00DF05C3">
      <w:pPr>
        <w:ind w:firstLine="567"/>
        <w:jc w:val="both"/>
        <w:rPr>
          <w:color w:val="000000" w:themeColor="text1"/>
          <w:lang w:eastAsia="ru-RU"/>
        </w:rPr>
      </w:pPr>
      <w:r w:rsidRPr="00DF05C3">
        <w:rPr>
          <w:color w:val="000000" w:themeColor="text1"/>
          <w:lang w:eastAsia="ru-RU"/>
        </w:rPr>
        <w:t>Возможна и другая неприятность. Пытаясь работать с деталями на низком верстаке, рабочий непроизвольно опускает плечо. Возникает статическое растяжение малой мышцы в верхней части спины, которая быстро утомляется. Образуется болезненная «возбудимая точка». Если работа продолжается, мышца и ее сухожилие воспаляются. При этом боль может сохраняться в течение нескольких недель после повреждения</w:t>
      </w:r>
      <w:sdt>
        <w:sdtPr>
          <w:rPr>
            <w:color w:val="000000" w:themeColor="text1"/>
            <w:lang w:eastAsia="ru-RU"/>
          </w:rPr>
          <w:id w:val="1741053219"/>
          <w:citation/>
        </w:sdtPr>
        <w:sdtContent>
          <w:r w:rsidRPr="00DF05C3">
            <w:rPr>
              <w:color w:val="000000" w:themeColor="text1"/>
              <w:lang w:eastAsia="ru-RU"/>
            </w:rPr>
            <w:fldChar w:fldCharType="begin"/>
          </w:r>
          <w:r w:rsidRPr="00DF05C3">
            <w:rPr>
              <w:color w:val="000000" w:themeColor="text1"/>
              <w:lang w:eastAsia="ru-RU"/>
            </w:rPr>
            <w:instrText xml:space="preserve"> CITATION Чел2 \l 1049 </w:instrText>
          </w:r>
          <w:r w:rsidRPr="00DF05C3">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[127]</w:t>
          </w:r>
          <w:r w:rsidRPr="00DF05C3">
            <w:rPr>
              <w:color w:val="000000" w:themeColor="text1"/>
              <w:lang w:eastAsia="ru-RU"/>
            </w:rPr>
            <w:fldChar w:fldCharType="end"/>
          </w:r>
        </w:sdtContent>
      </w:sdt>
      <w:r w:rsidRPr="00DF05C3">
        <w:rPr>
          <w:color w:val="000000" w:themeColor="text1"/>
          <w:lang w:eastAsia="ru-RU"/>
        </w:rPr>
        <w:t>.</w:t>
      </w:r>
    </w:p>
    <w:p w:rsidR="00DF05C3" w:rsidRPr="00DF05C3" w:rsidRDefault="00DF05C3" w:rsidP="00DF05C3">
      <w:pPr>
        <w:spacing w:before="480" w:after="240"/>
        <w:rPr>
          <w:b/>
          <w:caps/>
          <w:sz w:val="28"/>
          <w:lang w:eastAsia="ru-RU"/>
        </w:rPr>
      </w:pPr>
      <w:r w:rsidRPr="00DF05C3">
        <w:rPr>
          <w:b/>
          <w:caps/>
          <w:sz w:val="28"/>
          <w:lang w:eastAsia="ru-RU"/>
        </w:rPr>
        <w:t xml:space="preserve">Эргономическая безграмотность </w:t>
      </w:r>
      <w:r w:rsidRPr="00DF05C3">
        <w:rPr>
          <w:b/>
          <w:caps/>
          <w:sz w:val="28"/>
          <w:lang w:eastAsia="ru-RU"/>
        </w:rPr>
        <w:br/>
        <w:t>и инвалидность работников</w:t>
      </w:r>
    </w:p>
    <w:p w:rsidR="00DF05C3" w:rsidRPr="00DF05C3" w:rsidRDefault="00DF05C3" w:rsidP="00DF05C3">
      <w:pPr>
        <w:ind w:firstLine="567"/>
        <w:jc w:val="both"/>
        <w:rPr>
          <w:color w:val="000000" w:themeColor="text1"/>
          <w:lang w:eastAsia="ru-RU"/>
        </w:rPr>
      </w:pPr>
      <w:r w:rsidRPr="00DF05C3">
        <w:rPr>
          <w:color w:val="000000" w:themeColor="text1"/>
          <w:lang w:eastAsia="ru-RU"/>
        </w:rPr>
        <w:t>Острая боль мышечного перенапряжения служит предвестником, предупреждающим знаком. А что будет дальше? События могут развиваться по-разному.</w:t>
      </w:r>
    </w:p>
    <w:p w:rsidR="00DF05C3" w:rsidRPr="00DF05C3" w:rsidRDefault="00DF05C3" w:rsidP="00DF05C3">
      <w:pPr>
        <w:ind w:firstLine="567"/>
        <w:jc w:val="both"/>
        <w:rPr>
          <w:color w:val="000000" w:themeColor="text1"/>
          <w:lang w:eastAsia="ru-RU"/>
        </w:rPr>
      </w:pPr>
      <w:r w:rsidRPr="00DF05C3">
        <w:rPr>
          <w:b/>
          <w:i/>
          <w:iCs/>
          <w:color w:val="000000" w:themeColor="text1"/>
          <w:lang w:eastAsia="ru-RU"/>
        </w:rPr>
        <w:t>Хороший вариант.</w:t>
      </w:r>
      <w:r w:rsidRPr="00DF05C3">
        <w:rPr>
          <w:i/>
          <w:iCs/>
          <w:color w:val="000000" w:themeColor="text1"/>
          <w:lang w:eastAsia="ru-RU"/>
        </w:rPr>
        <w:t xml:space="preserve"> </w:t>
      </w:r>
      <w:r w:rsidRPr="00DF05C3">
        <w:rPr>
          <w:color w:val="000000" w:themeColor="text1"/>
          <w:lang w:eastAsia="ru-RU"/>
        </w:rPr>
        <w:t>Если напряжение, вызывающее боль, повторяется изо дня в день, иногда может происходить адаптация (привыкание). В результате мышца становится сильнее. Соответственно растет болевой порог и уменьшается уровень боли. Это благополучный исход, так как работник постепенно привыкает к рабочей нагрузке и хорошо ее выдерживает.</w:t>
      </w:r>
    </w:p>
    <w:p w:rsidR="00DF05C3" w:rsidRPr="00DF05C3" w:rsidRDefault="00DF05C3" w:rsidP="00DF05C3">
      <w:pPr>
        <w:ind w:firstLine="567"/>
        <w:jc w:val="both"/>
        <w:rPr>
          <w:color w:val="000000" w:themeColor="text1"/>
          <w:lang w:eastAsia="ru-RU"/>
        </w:rPr>
      </w:pPr>
      <w:r w:rsidRPr="00DF05C3">
        <w:rPr>
          <w:b/>
          <w:i/>
          <w:iCs/>
          <w:color w:val="000000" w:themeColor="text1"/>
          <w:lang w:eastAsia="ru-RU"/>
        </w:rPr>
        <w:t xml:space="preserve">Плохой вариант. </w:t>
      </w:r>
      <w:r w:rsidRPr="00DF05C3">
        <w:rPr>
          <w:color w:val="000000" w:themeColor="text1"/>
          <w:lang w:eastAsia="ru-RU"/>
        </w:rPr>
        <w:t>Если же напряжение слишком велико, боль не уменьшается и даже увеличивается. В этом случае наблюдается совсем иная картина. Мышечная ткань теряет способность к адаптации. Может начаться воспалительный процесс в сухожилии и суставных тканях, вовлеченных в это упражнение. Подобное воспаление — реакция организма на механическую деформацию тканей при отсутствии отдыха, необходимого для физиологической нормализации процесса.</w:t>
      </w:r>
    </w:p>
    <w:p w:rsidR="00DF05C3" w:rsidRPr="00DF05C3" w:rsidRDefault="00DF05C3" w:rsidP="00DF05C3">
      <w:pPr>
        <w:ind w:firstLine="567"/>
        <w:jc w:val="both"/>
        <w:rPr>
          <w:color w:val="000000" w:themeColor="text1"/>
          <w:lang w:eastAsia="ru-RU"/>
        </w:rPr>
      </w:pPr>
      <w:r w:rsidRPr="00DF05C3">
        <w:rPr>
          <w:color w:val="000000" w:themeColor="text1"/>
          <w:lang w:eastAsia="ru-RU"/>
        </w:rPr>
        <w:t>В частности, воспаление сухожилий (</w:t>
      </w:r>
      <w:proofErr w:type="spellStart"/>
      <w:r w:rsidRPr="00DF05C3">
        <w:rPr>
          <w:color w:val="000000" w:themeColor="text1"/>
          <w:lang w:eastAsia="ru-RU"/>
        </w:rPr>
        <w:t>тендинит</w:t>
      </w:r>
      <w:proofErr w:type="spellEnd"/>
      <w:r w:rsidRPr="00DF05C3">
        <w:rPr>
          <w:color w:val="000000" w:themeColor="text1"/>
          <w:lang w:eastAsia="ru-RU"/>
        </w:rPr>
        <w:t xml:space="preserve">) может происходить, когда в процессе работы сухожилие растягивают повторно, систематически, много раз. Отек, образующийся при воспалении, может сам по себе приводить к дополнительной боли. </w:t>
      </w:r>
    </w:p>
    <w:p w:rsidR="00DF05C3" w:rsidRPr="00DF05C3" w:rsidRDefault="00DF05C3" w:rsidP="00DF05C3">
      <w:pPr>
        <w:ind w:firstLine="567"/>
        <w:jc w:val="both"/>
        <w:rPr>
          <w:color w:val="000000" w:themeColor="text1"/>
          <w:lang w:eastAsia="ru-RU"/>
        </w:rPr>
      </w:pPr>
      <w:r w:rsidRPr="00DF05C3">
        <w:rPr>
          <w:color w:val="000000" w:themeColor="text1"/>
          <w:lang w:eastAsia="ru-RU"/>
        </w:rPr>
        <w:lastRenderedPageBreak/>
        <w:t>При дальнейшем росте напряжения ситуация резко ухудшается. Коллагеновые волокна (волокна соединительной ткани) расщепляются и даже рвутся. При максимальном напряжении мышц, когда сухожилие часто обвивается вокруг соседней кости или связочной структуры, коллагеновые волокна могут истираться в порошок, оставляя опасные обрывки, содержащие соли кальция. Эти соли и жидкости, циркулирующие внутри поврежденных сухожилий, приводят к дальнейшему отеку и сильным болям.</w:t>
      </w:r>
    </w:p>
    <w:p w:rsidR="00DF05C3" w:rsidRPr="00DF05C3" w:rsidRDefault="00DF05C3" w:rsidP="00DF05C3">
      <w:pPr>
        <w:ind w:firstLine="567"/>
        <w:jc w:val="both"/>
        <w:rPr>
          <w:color w:val="000000" w:themeColor="text1"/>
          <w:lang w:eastAsia="ru-RU"/>
        </w:rPr>
      </w:pPr>
      <w:r w:rsidRPr="00DF05C3">
        <w:rPr>
          <w:color w:val="000000" w:themeColor="text1"/>
          <w:lang w:eastAsia="ru-RU"/>
        </w:rPr>
        <w:t>Если несмотря ни на что вредная работа продолжается, перерождение может охватить синовиальную жидкость, окружающую сухожилие, и синовиальную сумку соседнего сустава. Синовиальная жидкость — вязкая жидкость внутри сустава — ценнейшая биологическая смазка, уменьшающая трение при физической работе тонко подогнанного механизма сухожилий, мышц и костей и улучшающая работу сустава. Поэтому любое воспаление и происходящее в результате перерождение тканей могут приводить к росту трения, «поломке» нормальной работы сустава, ограничению движений и болевым ощущениям.</w:t>
      </w:r>
    </w:p>
    <w:p w:rsidR="00DF05C3" w:rsidRPr="00DF05C3" w:rsidRDefault="00DF05C3" w:rsidP="00DF05C3">
      <w:pPr>
        <w:ind w:firstLine="567"/>
        <w:jc w:val="both"/>
        <w:rPr>
          <w:color w:val="000000" w:themeColor="text1"/>
          <w:lang w:eastAsia="ru-RU"/>
        </w:rPr>
      </w:pPr>
      <w:r w:rsidRPr="00DF05C3">
        <w:rPr>
          <w:color w:val="000000" w:themeColor="text1"/>
          <w:lang w:eastAsia="ru-RU"/>
        </w:rPr>
        <w:t>При дальнейшем развитии негативного процесса может возникнуть крайне н</w:t>
      </w:r>
      <w:r w:rsidR="00EF4931">
        <w:rPr>
          <w:color w:val="000000" w:themeColor="text1"/>
          <w:lang w:eastAsia="ru-RU"/>
        </w:rPr>
        <w:t>еприятное явление — контрактура.</w:t>
      </w:r>
      <w:r w:rsidRPr="00DF05C3">
        <w:rPr>
          <w:color w:val="000000" w:themeColor="text1"/>
          <w:lang w:eastAsia="ru-RU"/>
        </w:rPr>
        <w:t xml:space="preserve"> </w:t>
      </w:r>
      <w:r w:rsidR="00EF4931" w:rsidRPr="00DF05C3">
        <w:rPr>
          <w:color w:val="000000" w:themeColor="text1"/>
          <w:lang w:eastAsia="ru-RU"/>
        </w:rPr>
        <w:t xml:space="preserve">То </w:t>
      </w:r>
      <w:r w:rsidRPr="00DF05C3">
        <w:rPr>
          <w:color w:val="000000" w:themeColor="text1"/>
          <w:lang w:eastAsia="ru-RU"/>
        </w:rPr>
        <w:t>есть стойкое ограничение движений в суставе (когда рука не сгибается или не разгибается). Конечным результатом в подобных случаях часто является долговременная функциональная недостаточность суставов, нетрудоспособность и даже — в запущенных случаях — инвалидность работников</w:t>
      </w:r>
      <w:sdt>
        <w:sdtPr>
          <w:rPr>
            <w:color w:val="000000" w:themeColor="text1"/>
            <w:lang w:eastAsia="ru-RU"/>
          </w:rPr>
          <w:id w:val="-77517141"/>
          <w:citation/>
        </w:sdtPr>
        <w:sdtContent>
          <w:r w:rsidRPr="00DF05C3">
            <w:rPr>
              <w:color w:val="000000" w:themeColor="text1"/>
              <w:lang w:eastAsia="ru-RU"/>
            </w:rPr>
            <w:fldChar w:fldCharType="begin"/>
          </w:r>
          <w:r w:rsidRPr="00DF05C3">
            <w:rPr>
              <w:color w:val="000000" w:themeColor="text1"/>
              <w:lang w:eastAsia="ru-RU"/>
            </w:rPr>
            <w:instrText xml:space="preserve"> CITATION Чел2 \l 1049 </w:instrText>
          </w:r>
          <w:r w:rsidRPr="00DF05C3">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[127]</w:t>
          </w:r>
          <w:r w:rsidRPr="00DF05C3">
            <w:rPr>
              <w:color w:val="000000" w:themeColor="text1"/>
              <w:lang w:eastAsia="ru-RU"/>
            </w:rPr>
            <w:fldChar w:fldCharType="end"/>
          </w:r>
        </w:sdtContent>
      </w:sdt>
      <w:r w:rsidRPr="00DF05C3">
        <w:rPr>
          <w:color w:val="000000" w:themeColor="text1"/>
          <w:lang w:eastAsia="ru-RU"/>
        </w:rPr>
        <w:t>.</w:t>
      </w:r>
    </w:p>
    <w:p w:rsidR="00DF05C3" w:rsidRPr="00DF05C3" w:rsidRDefault="00DF05C3" w:rsidP="00DF05C3">
      <w:pPr>
        <w:spacing w:before="480" w:after="240"/>
        <w:rPr>
          <w:b/>
          <w:caps/>
          <w:sz w:val="28"/>
          <w:lang w:eastAsia="ru-RU"/>
        </w:rPr>
      </w:pPr>
      <w:r w:rsidRPr="00DF05C3">
        <w:rPr>
          <w:b/>
          <w:caps/>
          <w:sz w:val="28"/>
          <w:lang w:eastAsia="ru-RU"/>
        </w:rPr>
        <w:t>биомеханика и эргономика</w:t>
      </w:r>
    </w:p>
    <w:p w:rsidR="00DF05C3" w:rsidRPr="00DF05C3" w:rsidRDefault="00DF05C3" w:rsidP="00DF05C3">
      <w:pPr>
        <w:ind w:firstLine="567"/>
        <w:jc w:val="both"/>
        <w:rPr>
          <w:color w:val="000000" w:themeColor="text1"/>
          <w:lang w:eastAsia="ru-RU"/>
        </w:rPr>
      </w:pPr>
      <w:r w:rsidRPr="00DF05C3">
        <w:rPr>
          <w:noProof/>
          <w:color w:val="000000" w:themeColor="text1"/>
          <w:lang w:eastAsia="ru-RU"/>
        </w:rPr>
        <w:drawing>
          <wp:anchor distT="0" distB="0" distL="114300" distR="114300" simplePos="0" relativeHeight="251571200" behindDoc="0" locked="0" layoutInCell="1" allowOverlap="1" wp14:anchorId="5CAB10D1" wp14:editId="29B0FC5E">
            <wp:simplePos x="0" y="0"/>
            <wp:positionH relativeFrom="column">
              <wp:posOffset>16510</wp:posOffset>
            </wp:positionH>
            <wp:positionV relativeFrom="paragraph">
              <wp:posOffset>149860</wp:posOffset>
            </wp:positionV>
            <wp:extent cx="3107690" cy="4673600"/>
            <wp:effectExtent l="0" t="0" r="0" b="0"/>
            <wp:wrapSquare wrapText="bothSides"/>
            <wp:docPr id="2" name="Рисунок 2" descr="C:\Users\Владимир\AppData\Local\Microsoft\Windows\INetCacheContent.Word\319px-Computer_Workstation_Variables_cleanu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имир\AppData\Local\Microsoft\Windows\INetCacheContent.Word\319px-Computer_Workstation_Variables_cleanup (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07690" cy="467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05C3">
        <w:rPr>
          <w:color w:val="000000" w:themeColor="text1"/>
          <w:lang w:eastAsia="ru-RU"/>
        </w:rPr>
        <w:t xml:space="preserve">Биомеханика — один из многих разделов эргономики. Чтобы правильно спроектировать эргономичное рабочее место, нужно учитывать данные биомеханики и многих других наук. Эргономичное проектирование рабочего места должно обезопасить работников от переутомления, производственных травм и профессиональных заболеваний. </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Но этого мало. Оборудование должно быть не только безопасным, но и удобным. </w:t>
      </w:r>
      <w:r w:rsidR="00EF4931" w:rsidRPr="00DF05C3">
        <w:rPr>
          <w:color w:val="000000" w:themeColor="text1"/>
          <w:lang w:eastAsia="ru-RU"/>
        </w:rPr>
        <w:t>Комфортная</w:t>
      </w:r>
      <w:r w:rsidR="00DF0370">
        <w:rPr>
          <w:color w:val="000000" w:themeColor="text1"/>
          <w:lang w:eastAsia="ru-RU"/>
        </w:rPr>
        <w:t>, приятная</w:t>
      </w:r>
      <w:r w:rsidR="00EF4931" w:rsidRPr="00DF05C3">
        <w:rPr>
          <w:color w:val="000000" w:themeColor="text1"/>
          <w:lang w:eastAsia="ru-RU"/>
        </w:rPr>
        <w:t xml:space="preserve"> </w:t>
      </w:r>
      <w:r w:rsidRPr="00DF05C3">
        <w:rPr>
          <w:color w:val="000000" w:themeColor="text1"/>
          <w:lang w:eastAsia="ru-RU"/>
        </w:rPr>
        <w:t xml:space="preserve">рабочая обстановка, эргономичная организация рабочих движений делает труд производительным и безошибочным. Чтобы добиться этой цели, профессиональные </w:t>
      </w:r>
      <w:proofErr w:type="spellStart"/>
      <w:r w:rsidRPr="00DF05C3">
        <w:rPr>
          <w:color w:val="000000" w:themeColor="text1"/>
          <w:lang w:eastAsia="ru-RU"/>
        </w:rPr>
        <w:t>эргономисты</w:t>
      </w:r>
      <w:proofErr w:type="spellEnd"/>
      <w:r w:rsidRPr="00DF05C3">
        <w:rPr>
          <w:color w:val="000000" w:themeColor="text1"/>
          <w:lang w:eastAsia="ru-RU"/>
        </w:rPr>
        <w:t xml:space="preserve"> учитывают множество факторов, которые могут повлиять на успешность трудового процесса.</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Любое серьезное производство, даже «полностью автоматическое», сегодня и в обозримом будущем немыслимо без участия людей. Чтобы производство было эффективным, нужно тщательно исследовать и хорошо знать особенности человека, или, как </w:t>
      </w:r>
      <w:r w:rsidRPr="00DF05C3">
        <w:rPr>
          <w:color w:val="000000" w:themeColor="text1"/>
          <w:lang w:eastAsia="ru-RU"/>
        </w:rPr>
        <w:lastRenderedPageBreak/>
        <w:t xml:space="preserve">часто говорят, человеческие факторы в производстве. Поэтому эргономику </w:t>
      </w:r>
      <w:r w:rsidR="00865C75">
        <w:rPr>
          <w:color w:val="000000" w:themeColor="text1"/>
          <w:lang w:eastAsia="ru-RU"/>
        </w:rPr>
        <w:t xml:space="preserve">иногда </w:t>
      </w:r>
      <w:r w:rsidRPr="00DF05C3">
        <w:rPr>
          <w:color w:val="000000" w:themeColor="text1"/>
          <w:lang w:eastAsia="ru-RU"/>
        </w:rPr>
        <w:t>называют наукой о человеческих факторах (</w:t>
      </w:r>
      <w:r w:rsidRPr="00DF05C3">
        <w:rPr>
          <w:color w:val="000000" w:themeColor="text1"/>
          <w:lang w:val="en-US" w:eastAsia="ru-RU"/>
        </w:rPr>
        <w:t>Human</w:t>
      </w:r>
      <w:r w:rsidRPr="00DF05C3">
        <w:rPr>
          <w:color w:val="000000" w:themeColor="text1"/>
          <w:lang w:eastAsia="ru-RU"/>
        </w:rPr>
        <w:t xml:space="preserve"> </w:t>
      </w:r>
      <w:r w:rsidRPr="00DF05C3">
        <w:rPr>
          <w:color w:val="000000" w:themeColor="text1"/>
          <w:lang w:val="en-US" w:eastAsia="ru-RU"/>
        </w:rPr>
        <w:t>Factors</w:t>
      </w:r>
      <w:r w:rsidRPr="00DF05C3">
        <w:rPr>
          <w:color w:val="000000" w:themeColor="text1"/>
          <w:lang w:eastAsia="ru-RU"/>
        </w:rPr>
        <w:t>).</w:t>
      </w:r>
    </w:p>
    <w:p w:rsidR="00DF05C3" w:rsidRPr="00DF05C3" w:rsidRDefault="00DF05C3" w:rsidP="00DF05C3">
      <w:pPr>
        <w:spacing w:before="480" w:after="240"/>
        <w:rPr>
          <w:b/>
          <w:caps/>
          <w:sz w:val="28"/>
          <w:lang w:eastAsia="ru-RU"/>
        </w:rPr>
      </w:pPr>
      <w:r w:rsidRPr="00DF05C3">
        <w:rPr>
          <w:b/>
          <w:caps/>
          <w:sz w:val="28"/>
          <w:lang w:eastAsia="ru-RU"/>
        </w:rPr>
        <w:t>эргономика и человеческие ошибки</w:t>
      </w:r>
    </w:p>
    <w:p w:rsidR="00DF05C3" w:rsidRPr="00DF05C3" w:rsidRDefault="00DF05C3" w:rsidP="00DF05C3">
      <w:pPr>
        <w:ind w:firstLine="567"/>
        <w:jc w:val="both"/>
        <w:rPr>
          <w:color w:val="000000" w:themeColor="text1"/>
          <w:lang w:eastAsia="ru-RU"/>
        </w:rPr>
      </w:pPr>
      <w:r w:rsidRPr="00DF05C3">
        <w:rPr>
          <w:color w:val="000000" w:themeColor="text1"/>
          <w:lang w:eastAsia="ru-RU"/>
        </w:rPr>
        <w:t>По некоторым данным, 70% авиационных катастроф, изученных американской Национальной службой безопасности на транспорте, характеризовались как «ошибки пилота»</w:t>
      </w:r>
      <w:sdt>
        <w:sdtPr>
          <w:rPr>
            <w:color w:val="000000" w:themeColor="text1"/>
            <w:lang w:eastAsia="ru-RU"/>
          </w:rPr>
          <w:id w:val="1550582635"/>
          <w:citation/>
        </w:sdtPr>
        <w:sdtContent>
          <w:r w:rsidRPr="00DF05C3">
            <w:rPr>
              <w:color w:val="000000" w:themeColor="text1"/>
              <w:lang w:eastAsia="ru-RU"/>
            </w:rPr>
            <w:fldChar w:fldCharType="begin"/>
          </w:r>
          <w:r w:rsidRPr="00DF05C3">
            <w:rPr>
              <w:color w:val="000000" w:themeColor="text1"/>
              <w:lang w:eastAsia="ru-RU"/>
            </w:rPr>
            <w:instrText xml:space="preserve"> CITATION Чел3 \l 1049 </w:instrText>
          </w:r>
          <w:r w:rsidRPr="00DF05C3">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[128]</w:t>
          </w:r>
          <w:r w:rsidRPr="00DF05C3">
            <w:rPr>
              <w:color w:val="000000" w:themeColor="text1"/>
              <w:lang w:eastAsia="ru-RU"/>
            </w:rPr>
            <w:fldChar w:fldCharType="end"/>
          </w:r>
        </w:sdtContent>
      </w:sdt>
      <w:r w:rsidRPr="00DF05C3">
        <w:rPr>
          <w:color w:val="000000" w:themeColor="text1"/>
          <w:lang w:eastAsia="ru-RU"/>
        </w:rPr>
        <w:t>. Если единственная ошибка летчика может привести к гибели самолета многомиллионной стоимости, неизбежно встает вопрос: Как помочь человеку избежать подобной ошибки?</w:t>
      </w:r>
    </w:p>
    <w:p w:rsidR="00DF05C3" w:rsidRPr="00DF05C3" w:rsidRDefault="00DF05C3" w:rsidP="00DF05C3">
      <w:pPr>
        <w:ind w:firstLine="567"/>
        <w:jc w:val="both"/>
        <w:rPr>
          <w:color w:val="000000" w:themeColor="text1"/>
          <w:lang w:eastAsia="ru-RU"/>
        </w:rPr>
      </w:pPr>
      <w:r w:rsidRPr="00DF05C3">
        <w:rPr>
          <w:color w:val="000000" w:themeColor="text1"/>
          <w:lang w:eastAsia="ru-RU"/>
        </w:rPr>
        <w:t>Решить такую задачу непросто, так как люди делают огромное количество самых разнообразных ошибок. Рассмотрим проблему на простом примере.</w:t>
      </w:r>
    </w:p>
    <w:p w:rsidR="00DF05C3" w:rsidRPr="00DF05C3" w:rsidRDefault="00DF05C3" w:rsidP="00DF05C3">
      <w:pPr>
        <w:ind w:firstLine="567"/>
        <w:jc w:val="both"/>
        <w:rPr>
          <w:color w:val="000000" w:themeColor="text1"/>
          <w:lang w:eastAsia="ru-RU"/>
        </w:rPr>
      </w:pPr>
      <w:r w:rsidRPr="00DF05C3">
        <w:rPr>
          <w:color w:val="000000" w:themeColor="text1"/>
          <w:lang w:eastAsia="ru-RU"/>
        </w:rPr>
        <w:t>Предположим, механик должен заменить моторное масло в вашем автомобиле. Для этого нужно:</w:t>
      </w:r>
    </w:p>
    <w:p w:rsidR="00DF05C3" w:rsidRPr="00DF05C3" w:rsidRDefault="00DF05C3" w:rsidP="00C50799">
      <w:pPr>
        <w:numPr>
          <w:ilvl w:val="0"/>
          <w:numId w:val="41"/>
        </w:numPr>
        <w:tabs>
          <w:tab w:val="num" w:pos="851"/>
        </w:tabs>
        <w:spacing w:line="292" w:lineRule="exact"/>
        <w:ind w:left="1491" w:hanging="357"/>
        <w:rPr>
          <w:rFonts w:eastAsia="Times New Roman" w:cs="Arial"/>
          <w:color w:val="000000" w:themeColor="text1"/>
          <w:szCs w:val="20"/>
          <w:lang w:eastAsia="ru-RU"/>
        </w:rPr>
      </w:pPr>
      <w:r w:rsidRPr="00DF05C3">
        <w:rPr>
          <w:rFonts w:eastAsia="Times New Roman" w:cs="Arial"/>
          <w:color w:val="000000" w:themeColor="text1"/>
          <w:szCs w:val="20"/>
          <w:lang w:eastAsia="ru-RU"/>
        </w:rPr>
        <w:t>открыть пробку сливного отверстия в поддоне картера;</w:t>
      </w:r>
    </w:p>
    <w:p w:rsidR="00DF05C3" w:rsidRPr="00DF05C3" w:rsidRDefault="00DF05C3" w:rsidP="00C50799">
      <w:pPr>
        <w:numPr>
          <w:ilvl w:val="0"/>
          <w:numId w:val="41"/>
        </w:numPr>
        <w:tabs>
          <w:tab w:val="num" w:pos="851"/>
        </w:tabs>
        <w:spacing w:line="292" w:lineRule="exact"/>
        <w:ind w:left="1491" w:hanging="357"/>
        <w:rPr>
          <w:rFonts w:eastAsia="Times New Roman" w:cs="Arial"/>
          <w:color w:val="000000" w:themeColor="text1"/>
          <w:szCs w:val="20"/>
          <w:lang w:eastAsia="ru-RU"/>
        </w:rPr>
      </w:pPr>
      <w:r w:rsidRPr="00DF05C3">
        <w:rPr>
          <w:rFonts w:eastAsia="Times New Roman" w:cs="Arial"/>
          <w:color w:val="000000" w:themeColor="text1"/>
          <w:szCs w:val="20"/>
          <w:lang w:eastAsia="ru-RU"/>
        </w:rPr>
        <w:t>слить старое масло;</w:t>
      </w:r>
    </w:p>
    <w:p w:rsidR="00DF05C3" w:rsidRPr="00DF05C3" w:rsidRDefault="00DF05C3" w:rsidP="00C50799">
      <w:pPr>
        <w:numPr>
          <w:ilvl w:val="0"/>
          <w:numId w:val="41"/>
        </w:numPr>
        <w:tabs>
          <w:tab w:val="num" w:pos="851"/>
        </w:tabs>
        <w:spacing w:line="292" w:lineRule="exact"/>
        <w:ind w:left="1491" w:hanging="357"/>
        <w:rPr>
          <w:rFonts w:eastAsia="Times New Roman" w:cs="Arial"/>
          <w:color w:val="000000" w:themeColor="text1"/>
          <w:szCs w:val="20"/>
          <w:lang w:eastAsia="ru-RU"/>
        </w:rPr>
      </w:pPr>
      <w:r w:rsidRPr="00DF05C3">
        <w:rPr>
          <w:rFonts w:eastAsia="Times New Roman" w:cs="Arial"/>
          <w:color w:val="000000" w:themeColor="text1"/>
          <w:szCs w:val="20"/>
          <w:lang w:eastAsia="ru-RU"/>
        </w:rPr>
        <w:t>закрыть пробку сливного отверстия;</w:t>
      </w:r>
    </w:p>
    <w:p w:rsidR="00DF05C3" w:rsidRPr="00DF05C3" w:rsidRDefault="00DF05C3" w:rsidP="00C50799">
      <w:pPr>
        <w:numPr>
          <w:ilvl w:val="0"/>
          <w:numId w:val="41"/>
        </w:numPr>
        <w:tabs>
          <w:tab w:val="num" w:pos="851"/>
        </w:tabs>
        <w:spacing w:after="120" w:line="292" w:lineRule="exact"/>
        <w:ind w:left="1491" w:hanging="357"/>
        <w:rPr>
          <w:rFonts w:eastAsia="Times New Roman" w:cs="Arial"/>
          <w:color w:val="000000" w:themeColor="text1"/>
          <w:szCs w:val="20"/>
          <w:lang w:eastAsia="ru-RU"/>
        </w:rPr>
      </w:pPr>
      <w:r w:rsidRPr="00DF05C3">
        <w:rPr>
          <w:rFonts w:eastAsia="Times New Roman" w:cs="Arial"/>
          <w:color w:val="000000" w:themeColor="text1"/>
          <w:szCs w:val="20"/>
          <w:lang w:eastAsia="ru-RU"/>
        </w:rPr>
        <w:t>залить в двигатель новое масло.</w:t>
      </w:r>
    </w:p>
    <w:p w:rsidR="00DF05C3" w:rsidRPr="00DF05C3" w:rsidRDefault="00DF05C3" w:rsidP="00DF05C3">
      <w:pPr>
        <w:ind w:firstLine="567"/>
        <w:jc w:val="both"/>
        <w:rPr>
          <w:color w:val="000000" w:themeColor="text1"/>
          <w:lang w:eastAsia="ru-RU"/>
        </w:rPr>
      </w:pPr>
      <w:r w:rsidRPr="00DF05C3">
        <w:rPr>
          <w:color w:val="000000" w:themeColor="text1"/>
          <w:lang w:eastAsia="ru-RU"/>
        </w:rPr>
        <w:t>Выполняя эту работу, механик может допустить несколько ошибок, например:</w:t>
      </w:r>
    </w:p>
    <w:p w:rsidR="00DF05C3" w:rsidRPr="00DF05C3" w:rsidRDefault="00DF05C3" w:rsidP="00C50799">
      <w:pPr>
        <w:numPr>
          <w:ilvl w:val="0"/>
          <w:numId w:val="42"/>
        </w:numPr>
        <w:tabs>
          <w:tab w:val="num" w:pos="851"/>
        </w:tabs>
        <w:spacing w:line="292" w:lineRule="exact"/>
        <w:ind w:left="1491" w:hanging="357"/>
        <w:jc w:val="both"/>
        <w:rPr>
          <w:rFonts w:eastAsia="Times New Roman" w:cs="Arial"/>
          <w:color w:val="000000" w:themeColor="text1"/>
          <w:szCs w:val="20"/>
          <w:lang w:eastAsia="ru-RU"/>
        </w:rPr>
      </w:pPr>
      <w:r w:rsidRPr="00DF05C3">
        <w:rPr>
          <w:rFonts w:eastAsia="Times New Roman" w:cs="Arial"/>
          <w:color w:val="000000" w:themeColor="text1"/>
          <w:szCs w:val="20"/>
          <w:lang w:eastAsia="ru-RU"/>
        </w:rPr>
        <w:t>залить новое масло, забыв слить старое (ошибка в последовательности действий);</w:t>
      </w:r>
    </w:p>
    <w:p w:rsidR="00DF05C3" w:rsidRPr="00DF05C3" w:rsidRDefault="00DF05C3" w:rsidP="00C50799">
      <w:pPr>
        <w:numPr>
          <w:ilvl w:val="0"/>
          <w:numId w:val="42"/>
        </w:numPr>
        <w:tabs>
          <w:tab w:val="num" w:pos="851"/>
        </w:tabs>
        <w:spacing w:line="292" w:lineRule="exact"/>
        <w:ind w:left="1491" w:hanging="357"/>
        <w:jc w:val="both"/>
        <w:rPr>
          <w:rFonts w:eastAsia="Times New Roman" w:cs="Arial"/>
          <w:color w:val="000000" w:themeColor="text1"/>
          <w:szCs w:val="20"/>
          <w:lang w:eastAsia="ru-RU"/>
        </w:rPr>
      </w:pPr>
      <w:r w:rsidRPr="00DF05C3">
        <w:rPr>
          <w:rFonts w:eastAsia="Times New Roman" w:cs="Arial"/>
          <w:color w:val="000000" w:themeColor="text1"/>
          <w:szCs w:val="20"/>
          <w:lang w:eastAsia="ru-RU"/>
        </w:rPr>
        <w:t>недостаточно плотно закрутить пробку сливного отверстия, что приведет к медленной утечке масла (качественная ошибка);</w:t>
      </w:r>
    </w:p>
    <w:p w:rsidR="00DF05C3" w:rsidRPr="00DF05C3" w:rsidRDefault="00DF05C3" w:rsidP="00C50799">
      <w:pPr>
        <w:numPr>
          <w:ilvl w:val="0"/>
          <w:numId w:val="42"/>
        </w:numPr>
        <w:tabs>
          <w:tab w:val="num" w:pos="851"/>
        </w:tabs>
        <w:spacing w:after="120" w:line="292" w:lineRule="exact"/>
        <w:ind w:left="1491" w:hanging="357"/>
        <w:jc w:val="both"/>
        <w:rPr>
          <w:rFonts w:eastAsia="Times New Roman" w:cs="Arial"/>
          <w:color w:val="000000" w:themeColor="text1"/>
          <w:szCs w:val="20"/>
          <w:lang w:eastAsia="ru-RU"/>
        </w:rPr>
      </w:pPr>
      <w:r w:rsidRPr="00DF05C3">
        <w:rPr>
          <w:rFonts w:eastAsia="Times New Roman" w:cs="Arial"/>
          <w:color w:val="000000" w:themeColor="text1"/>
          <w:szCs w:val="20"/>
          <w:lang w:eastAsia="ru-RU"/>
        </w:rPr>
        <w:t>закрыть сливное отверстие пробкой неподходящего размера (ошибка выбора).</w:t>
      </w:r>
    </w:p>
    <w:p w:rsidR="00DF05C3" w:rsidRPr="00DF05C3" w:rsidRDefault="00DF05C3" w:rsidP="00DF05C3">
      <w:pPr>
        <w:ind w:firstLine="567"/>
        <w:jc w:val="both"/>
        <w:rPr>
          <w:color w:val="000000" w:themeColor="text1"/>
          <w:lang w:eastAsia="ru-RU"/>
        </w:rPr>
      </w:pPr>
      <w:r w:rsidRPr="00DF05C3">
        <w:rPr>
          <w:color w:val="000000" w:themeColor="text1"/>
          <w:lang w:eastAsia="ru-RU"/>
        </w:rPr>
        <w:t>Последствия ошибок могут быть разными. Допустим, механик меняет масло и заливает новое, не закрыв пробку сливного отверстия. В этом случае результатом упущения будет пролитое масло и грязный пол в гараже. Если же ошибся командир космического корабля или оператор атомного реактора, последствия могут быть куда серьезнее</w:t>
      </w:r>
      <w:sdt>
        <w:sdtPr>
          <w:rPr>
            <w:color w:val="000000" w:themeColor="text1"/>
            <w:lang w:eastAsia="ru-RU"/>
          </w:rPr>
          <w:id w:val="-163625741"/>
          <w:citation/>
        </w:sdtPr>
        <w:sdtContent>
          <w:r w:rsidRPr="00DF05C3">
            <w:rPr>
              <w:color w:val="000000" w:themeColor="text1"/>
              <w:lang w:eastAsia="ru-RU"/>
            </w:rPr>
            <w:fldChar w:fldCharType="begin"/>
          </w:r>
          <w:r w:rsidRPr="00DF05C3">
            <w:rPr>
              <w:color w:val="000000" w:themeColor="text1"/>
              <w:lang w:eastAsia="ru-RU"/>
            </w:rPr>
            <w:instrText xml:space="preserve"> CITATION Чел4 \l 1049 </w:instrText>
          </w:r>
          <w:r w:rsidRPr="00DF05C3">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[129]</w:t>
          </w:r>
          <w:r w:rsidRPr="00DF05C3">
            <w:rPr>
              <w:color w:val="000000" w:themeColor="text1"/>
              <w:lang w:eastAsia="ru-RU"/>
            </w:rPr>
            <w:fldChar w:fldCharType="end"/>
          </w:r>
        </w:sdtContent>
      </w:sdt>
      <w:r w:rsidRPr="00DF05C3">
        <w:rPr>
          <w:color w:val="000000" w:themeColor="text1"/>
          <w:lang w:eastAsia="ru-RU"/>
        </w:rPr>
        <w:t>.</w:t>
      </w:r>
    </w:p>
    <w:p w:rsidR="00DF05C3" w:rsidRPr="00DF05C3" w:rsidRDefault="00DF05C3" w:rsidP="00DF05C3">
      <w:pPr>
        <w:spacing w:before="480" w:after="240"/>
        <w:rPr>
          <w:b/>
          <w:caps/>
          <w:sz w:val="28"/>
          <w:lang w:eastAsia="ru-RU"/>
        </w:rPr>
      </w:pPr>
      <w:r w:rsidRPr="00DF05C3">
        <w:rPr>
          <w:b/>
          <w:caps/>
          <w:sz w:val="28"/>
          <w:lang w:eastAsia="ru-RU"/>
        </w:rPr>
        <w:t>почему люди ошибаются</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Важной задачей эргономики является изучение и предотвращение человеческих ошибок. Причины ошибок чрезвычайно разнообразны. </w:t>
      </w:r>
      <w:r w:rsidR="00EF4931">
        <w:rPr>
          <w:color w:val="000000" w:themeColor="text1"/>
          <w:lang w:eastAsia="ru-RU"/>
        </w:rPr>
        <w:t>Вот</w:t>
      </w:r>
      <w:r w:rsidRPr="00DF05C3">
        <w:rPr>
          <w:color w:val="000000" w:themeColor="text1"/>
          <w:lang w:eastAsia="ru-RU"/>
        </w:rPr>
        <w:t xml:space="preserve"> несколько примеров.</w:t>
      </w:r>
    </w:p>
    <w:p w:rsidR="00DF05C3" w:rsidRPr="00DF05C3" w:rsidRDefault="00DF05C3" w:rsidP="00C50799">
      <w:pPr>
        <w:numPr>
          <w:ilvl w:val="0"/>
          <w:numId w:val="40"/>
        </w:numPr>
        <w:tabs>
          <w:tab w:val="num" w:pos="851"/>
        </w:tabs>
        <w:spacing w:before="120"/>
        <w:ind w:left="284" w:hanging="284"/>
        <w:jc w:val="both"/>
        <w:rPr>
          <w:rFonts w:eastAsia="Times New Roman" w:cs="Arial"/>
          <w:color w:val="000000" w:themeColor="text1"/>
          <w:szCs w:val="20"/>
          <w:lang w:eastAsia="ru-RU"/>
        </w:rPr>
      </w:pPr>
      <w:r w:rsidRPr="00DF05C3">
        <w:rPr>
          <w:rFonts w:eastAsia="Times New Roman" w:cs="Arial"/>
          <w:b/>
          <w:i/>
          <w:color w:val="000000" w:themeColor="text1"/>
          <w:szCs w:val="20"/>
          <w:lang w:eastAsia="ru-RU"/>
        </w:rPr>
        <w:t xml:space="preserve">Неправильное размещение оборудования. </w:t>
      </w:r>
      <w:r w:rsidRPr="00DF05C3">
        <w:rPr>
          <w:rFonts w:eastAsia="Times New Roman" w:cs="Arial"/>
          <w:color w:val="000000" w:themeColor="text1"/>
          <w:szCs w:val="20"/>
          <w:lang w:eastAsia="ru-RU"/>
        </w:rPr>
        <w:t xml:space="preserve">Детали на верстаке следует располагать в порядке их использования. Если детали навалены как попало, опасность выбора «не той» детали возрастает. Неудобное рабочее место ведет к утомляемости, что увеличивает </w:t>
      </w:r>
      <w:r w:rsidR="00F116DD">
        <w:rPr>
          <w:rFonts w:eastAsia="Times New Roman" w:cs="Arial"/>
          <w:color w:val="000000" w:themeColor="text1"/>
          <w:szCs w:val="20"/>
          <w:lang w:eastAsia="ru-RU"/>
        </w:rPr>
        <w:t>промашки</w:t>
      </w:r>
      <w:r w:rsidRPr="00DF05C3">
        <w:rPr>
          <w:rFonts w:eastAsia="Times New Roman" w:cs="Arial"/>
          <w:color w:val="000000" w:themeColor="text1"/>
          <w:szCs w:val="20"/>
          <w:lang w:eastAsia="ru-RU"/>
        </w:rPr>
        <w:t>.</w:t>
      </w:r>
    </w:p>
    <w:p w:rsidR="00DF05C3" w:rsidRPr="00DF05C3" w:rsidRDefault="00DF05C3" w:rsidP="00C50799">
      <w:pPr>
        <w:numPr>
          <w:ilvl w:val="0"/>
          <w:numId w:val="40"/>
        </w:numPr>
        <w:tabs>
          <w:tab w:val="num" w:pos="851"/>
        </w:tabs>
        <w:spacing w:before="120"/>
        <w:ind w:left="284" w:hanging="284"/>
        <w:jc w:val="both"/>
        <w:rPr>
          <w:rFonts w:eastAsia="Times New Roman" w:cs="Arial"/>
          <w:color w:val="000000" w:themeColor="text1"/>
          <w:szCs w:val="20"/>
          <w:lang w:eastAsia="ru-RU"/>
        </w:rPr>
      </w:pPr>
      <w:r w:rsidRPr="00DF05C3">
        <w:rPr>
          <w:rFonts w:eastAsia="Times New Roman" w:cs="Arial"/>
          <w:b/>
          <w:i/>
          <w:color w:val="000000" w:themeColor="text1"/>
          <w:szCs w:val="20"/>
          <w:lang w:eastAsia="ru-RU"/>
        </w:rPr>
        <w:t>Плохие условия работы</w:t>
      </w:r>
      <w:r w:rsidRPr="00DF05C3">
        <w:rPr>
          <w:rFonts w:eastAsia="Times New Roman" w:cs="Arial"/>
          <w:color w:val="000000" w:themeColor="text1"/>
          <w:szCs w:val="20"/>
          <w:lang w:eastAsia="ru-RU"/>
        </w:rPr>
        <w:t xml:space="preserve">. </w:t>
      </w:r>
      <w:r w:rsidR="00EF4931">
        <w:rPr>
          <w:rFonts w:eastAsia="Times New Roman" w:cs="Arial"/>
          <w:color w:val="000000" w:themeColor="text1"/>
          <w:szCs w:val="20"/>
          <w:lang w:eastAsia="ru-RU"/>
        </w:rPr>
        <w:t>Недостаточное</w:t>
      </w:r>
      <w:r w:rsidRPr="00DF05C3">
        <w:rPr>
          <w:rFonts w:eastAsia="Times New Roman" w:cs="Arial"/>
          <w:color w:val="000000" w:themeColor="text1"/>
          <w:szCs w:val="20"/>
          <w:lang w:eastAsia="ru-RU"/>
        </w:rPr>
        <w:t xml:space="preserve"> освещение затрудняет выполнение мелких механических работ (например, распайку мелких деталей на электронной печатной плате). Жара и шум в помещении ослабляют мотивы деятельности и уровни усилий, возрастает </w:t>
      </w:r>
      <w:r w:rsidR="00F116DD">
        <w:rPr>
          <w:rFonts w:eastAsia="Times New Roman" w:cs="Arial"/>
          <w:color w:val="000000" w:themeColor="text1"/>
          <w:szCs w:val="20"/>
          <w:lang w:eastAsia="ru-RU"/>
        </w:rPr>
        <w:t>брак</w:t>
      </w:r>
      <w:r w:rsidRPr="00DF05C3">
        <w:rPr>
          <w:rFonts w:eastAsia="Times New Roman" w:cs="Arial"/>
          <w:color w:val="000000" w:themeColor="text1"/>
          <w:szCs w:val="20"/>
          <w:lang w:eastAsia="ru-RU"/>
        </w:rPr>
        <w:t>.</w:t>
      </w:r>
    </w:p>
    <w:p w:rsidR="00DF05C3" w:rsidRPr="00DF05C3" w:rsidRDefault="00DF05C3" w:rsidP="00C50799">
      <w:pPr>
        <w:numPr>
          <w:ilvl w:val="0"/>
          <w:numId w:val="40"/>
        </w:numPr>
        <w:tabs>
          <w:tab w:val="num" w:pos="851"/>
        </w:tabs>
        <w:spacing w:before="120"/>
        <w:ind w:left="284" w:hanging="284"/>
        <w:jc w:val="both"/>
        <w:rPr>
          <w:rFonts w:eastAsia="Times New Roman" w:cs="Arial"/>
          <w:color w:val="000000" w:themeColor="text1"/>
          <w:szCs w:val="20"/>
          <w:lang w:eastAsia="ru-RU"/>
        </w:rPr>
      </w:pPr>
      <w:r w:rsidRPr="00DF05C3">
        <w:rPr>
          <w:rFonts w:eastAsia="Times New Roman" w:cs="Arial"/>
          <w:b/>
          <w:i/>
          <w:color w:val="000000" w:themeColor="text1"/>
          <w:szCs w:val="20"/>
          <w:lang w:eastAsia="ru-RU"/>
        </w:rPr>
        <w:t>Неудобная конструкция приборов</w:t>
      </w:r>
      <w:r w:rsidRPr="00DF05C3">
        <w:rPr>
          <w:rFonts w:eastAsia="Times New Roman" w:cs="Arial"/>
          <w:color w:val="000000" w:themeColor="text1"/>
          <w:szCs w:val="20"/>
          <w:lang w:eastAsia="ru-RU"/>
        </w:rPr>
        <w:t>. Плохо сконструированные панели управления порождают ошибки при выборе нужной кнопки. В старых автомобилях многие водители путали включение «дворников» и передних фар из-за сходства выключателей.</w:t>
      </w:r>
    </w:p>
    <w:p w:rsidR="00DF05C3" w:rsidRPr="00DF05C3" w:rsidRDefault="00DF05C3" w:rsidP="00C50799">
      <w:pPr>
        <w:numPr>
          <w:ilvl w:val="0"/>
          <w:numId w:val="40"/>
        </w:numPr>
        <w:tabs>
          <w:tab w:val="num" w:pos="851"/>
        </w:tabs>
        <w:spacing w:before="120"/>
        <w:ind w:left="284" w:hanging="284"/>
        <w:jc w:val="both"/>
        <w:rPr>
          <w:rFonts w:eastAsia="Times New Roman" w:cs="Arial"/>
          <w:color w:val="000000" w:themeColor="text1"/>
          <w:szCs w:val="20"/>
          <w:lang w:eastAsia="ru-RU"/>
        </w:rPr>
      </w:pPr>
      <w:r w:rsidRPr="00DF05C3">
        <w:rPr>
          <w:rFonts w:eastAsia="Times New Roman" w:cs="Arial"/>
          <w:b/>
          <w:i/>
          <w:color w:val="000000" w:themeColor="text1"/>
          <w:szCs w:val="20"/>
          <w:lang w:eastAsia="ru-RU"/>
        </w:rPr>
        <w:lastRenderedPageBreak/>
        <w:t>Неудачная эксплуатационная документация</w:t>
      </w:r>
      <w:r w:rsidRPr="00DF05C3">
        <w:rPr>
          <w:rFonts w:eastAsia="Times New Roman" w:cs="Arial"/>
          <w:color w:val="000000" w:themeColor="text1"/>
          <w:szCs w:val="20"/>
          <w:lang w:eastAsia="ru-RU"/>
        </w:rPr>
        <w:t xml:space="preserve">. </w:t>
      </w:r>
      <w:r w:rsidR="00F116DD">
        <w:rPr>
          <w:rFonts w:eastAsia="Times New Roman" w:cs="Arial"/>
          <w:color w:val="000000" w:themeColor="text1"/>
          <w:szCs w:val="20"/>
          <w:lang w:eastAsia="ru-RU"/>
        </w:rPr>
        <w:t>Скверно</w:t>
      </w:r>
      <w:r w:rsidRPr="00DF05C3">
        <w:rPr>
          <w:rFonts w:eastAsia="Times New Roman" w:cs="Arial"/>
          <w:color w:val="000000" w:themeColor="text1"/>
          <w:szCs w:val="20"/>
          <w:lang w:eastAsia="ru-RU"/>
        </w:rPr>
        <w:t xml:space="preserve"> написанные инструкции по управлению и эксплуатации оборудования порождают неуверенность и промахи в действиях человека-оператора.</w:t>
      </w:r>
    </w:p>
    <w:p w:rsidR="00DF05C3" w:rsidRPr="00DF05C3" w:rsidRDefault="00DF05C3" w:rsidP="00C50799">
      <w:pPr>
        <w:numPr>
          <w:ilvl w:val="0"/>
          <w:numId w:val="40"/>
        </w:numPr>
        <w:tabs>
          <w:tab w:val="num" w:pos="851"/>
        </w:tabs>
        <w:spacing w:before="120"/>
        <w:ind w:left="284" w:hanging="284"/>
        <w:jc w:val="both"/>
        <w:rPr>
          <w:rFonts w:eastAsia="Times New Roman" w:cs="Arial"/>
          <w:color w:val="000000" w:themeColor="text1"/>
          <w:szCs w:val="20"/>
          <w:lang w:eastAsia="ru-RU"/>
        </w:rPr>
      </w:pPr>
      <w:r w:rsidRPr="00DF05C3">
        <w:rPr>
          <w:rFonts w:eastAsia="Times New Roman" w:cs="Arial"/>
          <w:b/>
          <w:i/>
          <w:color w:val="000000" w:themeColor="text1"/>
          <w:szCs w:val="20"/>
          <w:lang w:eastAsia="ru-RU"/>
        </w:rPr>
        <w:t>Отсутствие письменных инструкций</w:t>
      </w:r>
      <w:r w:rsidRPr="00DF05C3">
        <w:rPr>
          <w:rFonts w:eastAsia="Times New Roman" w:cs="Arial"/>
          <w:color w:val="000000" w:themeColor="text1"/>
          <w:szCs w:val="20"/>
          <w:lang w:eastAsia="ru-RU"/>
        </w:rPr>
        <w:t xml:space="preserve">. Плохие инструкции — это одно, а полное отсутствие письменных </w:t>
      </w:r>
      <w:r w:rsidR="00F116DD">
        <w:rPr>
          <w:rFonts w:eastAsia="Times New Roman" w:cs="Arial"/>
          <w:color w:val="000000" w:themeColor="text1"/>
          <w:szCs w:val="20"/>
          <w:lang w:eastAsia="ru-RU"/>
        </w:rPr>
        <w:t>документов</w:t>
      </w:r>
      <w:r w:rsidRPr="00DF05C3">
        <w:rPr>
          <w:rFonts w:eastAsia="Times New Roman" w:cs="Arial"/>
          <w:color w:val="000000" w:themeColor="text1"/>
          <w:szCs w:val="20"/>
          <w:lang w:eastAsia="ru-RU"/>
        </w:rPr>
        <w:t xml:space="preserve"> — совсем другое. Это уже бедствие, особенно если работа сложная. Эксперименты с персоналом ядерных реакторов показали, что устные инструкции порождают лавину ошибок. И наоборот, наличие письменного руководства уменьшает вероятность ошибки более чем в 100 раз по сравнению с использованием одних только устных инструкций</w:t>
      </w:r>
      <w:r w:rsidRPr="00DF05C3">
        <w:rPr>
          <w:rFonts w:eastAsia="Times New Roman" w:cs="Arial"/>
          <w:color w:val="000000" w:themeColor="text1"/>
          <w:szCs w:val="20"/>
          <w:vertAlign w:val="superscript"/>
          <w:lang w:eastAsia="ru-RU"/>
        </w:rPr>
        <w:footnoteReference w:id="6"/>
      </w:r>
      <w:sdt>
        <w:sdtPr>
          <w:rPr>
            <w:rFonts w:eastAsia="Times New Roman" w:cs="Arial"/>
            <w:color w:val="000000" w:themeColor="text1"/>
            <w:szCs w:val="20"/>
            <w:lang w:eastAsia="ru-RU"/>
          </w:rPr>
          <w:id w:val="-1455085813"/>
          <w:citation/>
        </w:sdtPr>
        <w:sdtContent>
          <w:r w:rsidRPr="00DF05C3">
            <w:rPr>
              <w:rFonts w:eastAsia="Times New Roman" w:cs="Arial"/>
              <w:color w:val="000000" w:themeColor="text1"/>
              <w:szCs w:val="20"/>
              <w:lang w:eastAsia="ru-RU"/>
            </w:rPr>
            <w:fldChar w:fldCharType="begin"/>
          </w:r>
          <w:r w:rsidRPr="00DF05C3">
            <w:rPr>
              <w:rFonts w:eastAsia="Times New Roman" w:cs="Arial"/>
              <w:color w:val="000000" w:themeColor="text1"/>
              <w:szCs w:val="20"/>
              <w:lang w:eastAsia="ru-RU"/>
            </w:rPr>
            <w:instrText xml:space="preserve"> CITATION Чел5 \l 1049 </w:instrText>
          </w:r>
          <w:r w:rsidRPr="00DF05C3">
            <w:rPr>
              <w:rFonts w:eastAsia="Times New Roman" w:cs="Arial"/>
              <w:color w:val="000000" w:themeColor="text1"/>
              <w:szCs w:val="20"/>
              <w:lang w:eastAsia="ru-RU"/>
            </w:rPr>
            <w:fldChar w:fldCharType="separate"/>
          </w:r>
          <w:r w:rsidR="00801DA1">
            <w:rPr>
              <w:rFonts w:eastAsia="Times New Roman" w:cs="Arial"/>
              <w:noProof/>
              <w:color w:val="000000" w:themeColor="text1"/>
              <w:szCs w:val="20"/>
              <w:lang w:eastAsia="ru-RU"/>
            </w:rPr>
            <w:t xml:space="preserve"> </w:t>
          </w:r>
          <w:r w:rsidR="00801DA1" w:rsidRPr="00801DA1">
            <w:rPr>
              <w:rFonts w:eastAsia="Times New Roman" w:cs="Arial"/>
              <w:noProof/>
              <w:color w:val="000000" w:themeColor="text1"/>
              <w:szCs w:val="20"/>
              <w:lang w:eastAsia="ru-RU"/>
            </w:rPr>
            <w:t>[130]</w:t>
          </w:r>
          <w:r w:rsidRPr="00DF05C3">
            <w:rPr>
              <w:rFonts w:eastAsia="Times New Roman" w:cs="Arial"/>
              <w:color w:val="000000" w:themeColor="text1"/>
              <w:szCs w:val="20"/>
              <w:lang w:eastAsia="ru-RU"/>
            </w:rPr>
            <w:fldChar w:fldCharType="end"/>
          </w:r>
        </w:sdtContent>
      </w:sdt>
      <w:r w:rsidRPr="00DF05C3">
        <w:rPr>
          <w:rFonts w:eastAsia="Times New Roman" w:cs="Arial"/>
          <w:color w:val="000000" w:themeColor="text1"/>
          <w:szCs w:val="20"/>
          <w:lang w:eastAsia="ru-RU"/>
        </w:rPr>
        <w:t>.</w:t>
      </w:r>
      <w:r w:rsidRPr="00DF05C3">
        <w:rPr>
          <w:rFonts w:eastAsia="Times New Roman" w:cs="Arial"/>
          <w:vanish/>
          <w:color w:val="000000" w:themeColor="text1"/>
          <w:szCs w:val="20"/>
          <w:lang w:eastAsia="ru-RU"/>
        </w:rPr>
        <w:t xml:space="preserve"> </w:t>
      </w:r>
    </w:p>
    <w:p w:rsidR="00DF05C3" w:rsidRPr="00DF05C3" w:rsidRDefault="00DF05C3" w:rsidP="00DF05C3">
      <w:pPr>
        <w:spacing w:before="480" w:after="240"/>
        <w:rPr>
          <w:b/>
          <w:caps/>
          <w:sz w:val="28"/>
          <w:lang w:eastAsia="ru-RU"/>
        </w:rPr>
      </w:pPr>
      <w:r w:rsidRPr="00DF05C3">
        <w:rPr>
          <w:b/>
          <w:caps/>
          <w:sz w:val="28"/>
          <w:lang w:eastAsia="ru-RU"/>
        </w:rPr>
        <w:t>авария на атомной станции</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В промышленности ошибка при производстве и контроле качества может привести к выпуску негодной или нестандартной продукции. Но иногда последствия бывают очень опасными. При производстве и эксплуатации атомных реакторов необнаруженная ошибка может привести, например, к выбросу радиоактивных веществ в атмосферу. Последовательность из нескольких </w:t>
      </w:r>
      <w:r w:rsidR="00F116DD">
        <w:rPr>
          <w:color w:val="000000" w:themeColor="text1"/>
          <w:lang w:eastAsia="ru-RU"/>
        </w:rPr>
        <w:t>упущений</w:t>
      </w:r>
      <w:r w:rsidRPr="00DF05C3">
        <w:rPr>
          <w:color w:val="000000" w:themeColor="text1"/>
          <w:lang w:eastAsia="ru-RU"/>
        </w:rPr>
        <w:t xml:space="preserve"> может повлечь трагические последствия — расплавление активной зоны реактора. Именно это произошло в 1979 году при аварии на американской ядерной электростанции «Три-</w:t>
      </w:r>
      <w:proofErr w:type="spellStart"/>
      <w:r w:rsidRPr="00DF05C3">
        <w:rPr>
          <w:color w:val="000000" w:themeColor="text1"/>
          <w:lang w:eastAsia="ru-RU"/>
        </w:rPr>
        <w:t>майл</w:t>
      </w:r>
      <w:proofErr w:type="spellEnd"/>
      <w:r w:rsidRPr="00DF05C3">
        <w:rPr>
          <w:color w:val="000000" w:themeColor="text1"/>
          <w:lang w:eastAsia="ru-RU"/>
        </w:rPr>
        <w:t>-</w:t>
      </w:r>
      <w:proofErr w:type="spellStart"/>
      <w:r w:rsidRPr="00DF05C3">
        <w:rPr>
          <w:color w:val="000000" w:themeColor="text1"/>
          <w:lang w:eastAsia="ru-RU"/>
        </w:rPr>
        <w:t>айленд</w:t>
      </w:r>
      <w:proofErr w:type="spellEnd"/>
      <w:r w:rsidRPr="00DF05C3">
        <w:rPr>
          <w:color w:val="000000" w:themeColor="text1"/>
          <w:lang w:eastAsia="ru-RU"/>
        </w:rPr>
        <w:t>».</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Из-за отсутствия опыта проектировщики станции игнорировали эргономические требования. К чему это привело? Когда случилась авария, на операторов, управляющих станцией, обрушилась гигантская лавина сигналов тревоги, осмыслить которые было выше человеческих сил. </w:t>
      </w:r>
    </w:p>
    <w:p w:rsidR="00DF05C3" w:rsidRPr="00DF05C3" w:rsidRDefault="00DF05C3" w:rsidP="00DF05C3">
      <w:pPr>
        <w:ind w:firstLine="567"/>
        <w:jc w:val="both"/>
        <w:rPr>
          <w:color w:val="000000" w:themeColor="text1"/>
          <w:lang w:eastAsia="ru-RU"/>
        </w:rPr>
      </w:pPr>
      <w:r w:rsidRPr="00DF05C3">
        <w:rPr>
          <w:color w:val="000000" w:themeColor="text1"/>
          <w:lang w:eastAsia="ru-RU"/>
        </w:rPr>
        <w:t>Судите сами. В первые 30 минут после аварии на пульте управления одновременно зажглись и зазвучали 1300 (!) аварийных сигналов. Это был адский фейерверк взбесившихся аварийных огней и звонков.</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Вместо того чтобы помочь операторам быстро и безошибочно оценить ситуацию и принять правильное решение, чудовищная сигнализация сбивала с толку и порождала панику. Персонал станции был парализован избыточной информацией и делал одну ошибку за другой. Четкая и слаженная работа операторов была полностью дезорганизована и разрушена потоком бестолковой информации. </w:t>
      </w:r>
    </w:p>
    <w:p w:rsidR="00DF05C3" w:rsidRPr="00DF05C3" w:rsidRDefault="00DF05C3" w:rsidP="00DF05C3">
      <w:pPr>
        <w:ind w:firstLine="567"/>
        <w:jc w:val="both"/>
        <w:rPr>
          <w:color w:val="000000" w:themeColor="text1"/>
          <w:lang w:eastAsia="ru-RU"/>
        </w:rPr>
      </w:pPr>
      <w:r w:rsidRPr="00DF05C3">
        <w:rPr>
          <w:color w:val="000000" w:themeColor="text1"/>
          <w:lang w:eastAsia="ru-RU"/>
        </w:rPr>
        <w:t>Находясь в состоянии шока и осознавая, что вот-вот может произойти самое страшное и они сами никогда не выйдут из атомной могилы, операторы своими отчаянными и растерянными действиями только усугубили последствия аварии.</w:t>
      </w:r>
    </w:p>
    <w:p w:rsidR="00DF05C3" w:rsidRPr="00DF05C3" w:rsidRDefault="00DF05C3" w:rsidP="00DF05C3">
      <w:pPr>
        <w:ind w:firstLine="567"/>
        <w:jc w:val="both"/>
        <w:rPr>
          <w:color w:val="000000" w:themeColor="text1"/>
          <w:lang w:eastAsia="ru-RU"/>
        </w:rPr>
      </w:pPr>
      <w:r w:rsidRPr="00DF05C3">
        <w:rPr>
          <w:color w:val="000000" w:themeColor="text1"/>
          <w:lang w:eastAsia="ru-RU"/>
        </w:rPr>
        <w:t>Американские ученые и специалисты, которые анализировали причины этого инцидента, сделали вывод, что в данном случае трагическую роль сыграла эргономическая безграмотность проектировщиков атомной станции. Были приняты жесткие меры по недопущению подобных ситуаций в будущем</w:t>
      </w:r>
      <w:sdt>
        <w:sdtPr>
          <w:rPr>
            <w:color w:val="000000" w:themeColor="text1"/>
            <w:lang w:eastAsia="ru-RU"/>
          </w:rPr>
          <w:id w:val="1377592159"/>
          <w:citation/>
        </w:sdtPr>
        <w:sdtContent>
          <w:r w:rsidRPr="00DF05C3">
            <w:rPr>
              <w:color w:val="000000" w:themeColor="text1"/>
              <w:lang w:eastAsia="ru-RU"/>
            </w:rPr>
            <w:fldChar w:fldCharType="begin"/>
          </w:r>
          <w:r w:rsidRPr="00DF05C3">
            <w:rPr>
              <w:color w:val="000000" w:themeColor="text1"/>
              <w:lang w:eastAsia="ru-RU"/>
            </w:rPr>
            <w:instrText xml:space="preserve"> CITATION App \l 1049 </w:instrText>
          </w:r>
          <w:r w:rsidRPr="00DF05C3">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[131]</w:t>
          </w:r>
          <w:r w:rsidRPr="00DF05C3">
            <w:rPr>
              <w:color w:val="000000" w:themeColor="text1"/>
              <w:lang w:eastAsia="ru-RU"/>
            </w:rPr>
            <w:fldChar w:fldCharType="end"/>
          </w:r>
        </w:sdtContent>
      </w:sdt>
      <w:r w:rsidRPr="00DF05C3">
        <w:rPr>
          <w:color w:val="000000" w:themeColor="text1"/>
          <w:lang w:eastAsia="ru-RU"/>
        </w:rPr>
        <w:t xml:space="preserve"> </w:t>
      </w:r>
      <w:sdt>
        <w:sdtPr>
          <w:rPr>
            <w:color w:val="000000" w:themeColor="text1"/>
            <w:lang w:eastAsia="ru-RU"/>
          </w:rPr>
          <w:id w:val="352388147"/>
          <w:citation/>
        </w:sdtPr>
        <w:sdtContent>
          <w:r w:rsidRPr="00DF05C3">
            <w:rPr>
              <w:color w:val="000000" w:themeColor="text1"/>
              <w:lang w:eastAsia="ru-RU"/>
            </w:rPr>
            <w:fldChar w:fldCharType="begin"/>
          </w:r>
          <w:r w:rsidRPr="00DF05C3">
            <w:rPr>
              <w:color w:val="000000" w:themeColor="text1"/>
              <w:lang w:eastAsia="ru-RU"/>
            </w:rPr>
            <w:instrText xml:space="preserve"> CITATION Мун \l 1049 </w:instrText>
          </w:r>
          <w:r w:rsidRPr="00DF05C3">
            <w:rPr>
              <w:color w:val="000000" w:themeColor="text1"/>
              <w:lang w:eastAsia="ru-RU"/>
            </w:rPr>
            <w:fldChar w:fldCharType="separate"/>
          </w:r>
          <w:r w:rsidR="00801DA1" w:rsidRPr="00801DA1">
            <w:rPr>
              <w:noProof/>
              <w:color w:val="000000" w:themeColor="text1"/>
              <w:lang w:eastAsia="ru-RU"/>
            </w:rPr>
            <w:t>[132]</w:t>
          </w:r>
          <w:r w:rsidRPr="00DF05C3">
            <w:rPr>
              <w:color w:val="000000" w:themeColor="text1"/>
              <w:lang w:eastAsia="ru-RU"/>
            </w:rPr>
            <w:fldChar w:fldCharType="end"/>
          </w:r>
        </w:sdtContent>
      </w:sdt>
      <w:r w:rsidRPr="00DF05C3">
        <w:rPr>
          <w:color w:val="000000" w:themeColor="text1"/>
          <w:lang w:eastAsia="ru-RU"/>
        </w:rPr>
        <w:t>.</w:t>
      </w:r>
    </w:p>
    <w:p w:rsidR="00DF05C3" w:rsidRPr="00DF05C3" w:rsidRDefault="00DF05C3" w:rsidP="00DF05C3">
      <w:pPr>
        <w:spacing w:before="480" w:after="240"/>
        <w:rPr>
          <w:b/>
          <w:caps/>
          <w:sz w:val="28"/>
          <w:lang w:eastAsia="ru-RU"/>
        </w:rPr>
      </w:pPr>
      <w:r w:rsidRPr="00DF05C3">
        <w:rPr>
          <w:b/>
          <w:caps/>
          <w:sz w:val="28"/>
          <w:lang w:eastAsia="ru-RU"/>
        </w:rPr>
        <w:t>что такое тру</w:t>
      </w:r>
      <w:r w:rsidR="00D90771">
        <w:rPr>
          <w:b/>
          <w:caps/>
          <w:sz w:val="28"/>
          <w:lang w:eastAsia="ru-RU"/>
        </w:rPr>
        <w:t xml:space="preserve">д: </w:t>
      </w:r>
      <w:r w:rsidR="00D90771">
        <w:rPr>
          <w:b/>
          <w:caps/>
          <w:sz w:val="28"/>
          <w:lang w:eastAsia="ru-RU"/>
        </w:rPr>
        <w:br/>
        <w:t>проклятье или благословение</w:t>
      </w:r>
    </w:p>
    <w:p w:rsidR="00DF05C3" w:rsidRPr="00DF05C3" w:rsidRDefault="00DF05C3" w:rsidP="00DF05C3">
      <w:pPr>
        <w:ind w:firstLine="567"/>
        <w:jc w:val="both"/>
        <w:rPr>
          <w:color w:val="000000" w:themeColor="text1"/>
          <w:lang w:eastAsia="ru-RU"/>
        </w:rPr>
      </w:pPr>
      <w:r w:rsidRPr="00DF05C3">
        <w:rPr>
          <w:color w:val="000000" w:themeColor="text1"/>
          <w:lang w:eastAsia="ru-RU"/>
        </w:rPr>
        <w:t>А теперь поднимем уровень обсуждения. Попробуем взглянуть на историю человечества сквозь призму эргономики. Нашему взгляду откроется необычная картина.</w:t>
      </w:r>
    </w:p>
    <w:p w:rsidR="00DF05C3" w:rsidRPr="00DF05C3" w:rsidRDefault="00DF05C3" w:rsidP="00DF05C3">
      <w:pPr>
        <w:ind w:firstLine="567"/>
        <w:jc w:val="both"/>
        <w:rPr>
          <w:color w:val="000000" w:themeColor="text1"/>
          <w:lang w:eastAsia="ru-RU"/>
        </w:rPr>
      </w:pPr>
      <w:r w:rsidRPr="00DF05C3">
        <w:rPr>
          <w:color w:val="000000" w:themeColor="text1"/>
          <w:lang w:eastAsia="ru-RU"/>
        </w:rPr>
        <w:lastRenderedPageBreak/>
        <w:t>История цивилизации — это история труда, преобразующего мир. Труд —источник богатства. В течение долгих тысячелетий люди упорно трудились, не задумываясь о том, что такое труд</w:t>
      </w:r>
      <w:r w:rsidRPr="00DF05C3">
        <w:rPr>
          <w:i/>
          <w:color w:val="000000" w:themeColor="text1"/>
          <w:lang w:eastAsia="ru-RU"/>
        </w:rPr>
        <w:t xml:space="preserve"> </w:t>
      </w:r>
      <w:r w:rsidRPr="00DF05C3">
        <w:rPr>
          <w:color w:val="000000" w:themeColor="text1"/>
          <w:lang w:eastAsia="ru-RU"/>
        </w:rPr>
        <w:t>и какова его роль в жизни общества.</w:t>
      </w:r>
    </w:p>
    <w:p w:rsidR="00DF05C3" w:rsidRPr="00DF05C3" w:rsidRDefault="00DF05C3" w:rsidP="00DF05C3">
      <w:pPr>
        <w:ind w:firstLine="567"/>
        <w:jc w:val="both"/>
        <w:rPr>
          <w:color w:val="000000" w:themeColor="text1"/>
          <w:lang w:eastAsia="ru-RU"/>
        </w:rPr>
      </w:pPr>
      <w:r w:rsidRPr="00DF05C3">
        <w:rPr>
          <w:color w:val="000000" w:themeColor="text1"/>
          <w:lang w:eastAsia="ru-RU"/>
        </w:rPr>
        <w:t>Древние греки презирали физический труд, считая его уделом невежественной массы. Аристотель был убежден, что раб — всего лишь «говорящее орудие». Он полагал, что настоящий человек — это аристократ. Он не работает, обладает досугом, занимается политикой, участвует в состязаниях, отправляется на войну, создает духовные ценности:</w:t>
      </w:r>
    </w:p>
    <w:p w:rsidR="00DF05C3" w:rsidRPr="00DF05C3" w:rsidRDefault="00DF05C3" w:rsidP="002F14F2">
      <w:pPr>
        <w:spacing w:before="120"/>
        <w:ind w:left="1134" w:firstLine="454"/>
        <w:jc w:val="both"/>
        <w:rPr>
          <w:color w:val="000000" w:themeColor="text1"/>
          <w:lang w:eastAsia="ru-RU"/>
        </w:rPr>
      </w:pPr>
      <w:r w:rsidRPr="00DF05C3">
        <w:rPr>
          <w:color w:val="000000" w:themeColor="text1"/>
          <w:lang w:eastAsia="ru-RU"/>
        </w:rPr>
        <w:t>«Природа желает, чтобы и физическая организация свободных людей отличалась от физической организации рабов. У последних тело мощное, пригодное для выполнения необходимых физических трудов, свободные же люди держатся прямо и неспособны для выполнения подобного рода работ. Зато они пригодны для политической жизни, а эта последняя разделается у них на деятельность в военное и мирное время…</w:t>
      </w:r>
    </w:p>
    <w:p w:rsidR="00DF05C3" w:rsidRPr="00DF05C3" w:rsidRDefault="00DF05C3" w:rsidP="002F14F2">
      <w:pPr>
        <w:spacing w:after="120"/>
        <w:ind w:left="1134" w:firstLine="454"/>
        <w:jc w:val="both"/>
        <w:rPr>
          <w:color w:val="000000" w:themeColor="text1"/>
          <w:lang w:eastAsia="ru-RU"/>
        </w:rPr>
      </w:pPr>
      <w:r w:rsidRPr="00DF05C3">
        <w:rPr>
          <w:color w:val="000000" w:themeColor="text1"/>
          <w:lang w:eastAsia="ru-RU"/>
        </w:rPr>
        <w:t xml:space="preserve"> …одни люди по природе свободны, другие — рабы, и этим последним быть рабами и полезно, и справедливо»</w:t>
      </w:r>
      <w:sdt>
        <w:sdtPr>
          <w:rPr>
            <w:color w:val="000000" w:themeColor="text1"/>
            <w:lang w:eastAsia="ru-RU"/>
          </w:rPr>
          <w:id w:val="-615749934"/>
          <w:citation/>
        </w:sdtPr>
        <w:sdtContent>
          <w:r w:rsidRPr="00DF05C3">
            <w:rPr>
              <w:color w:val="000000" w:themeColor="text1"/>
              <w:lang w:eastAsia="ru-RU"/>
            </w:rPr>
            <w:fldChar w:fldCharType="begin"/>
          </w:r>
          <w:r w:rsidRPr="00DF05C3">
            <w:rPr>
              <w:color w:val="000000" w:themeColor="text1"/>
              <w:lang w:eastAsia="ru-RU"/>
            </w:rPr>
            <w:instrText xml:space="preserve"> CITATION Ари \l 1049 </w:instrText>
          </w:r>
          <w:r w:rsidRPr="00DF05C3">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[133]</w:t>
          </w:r>
          <w:r w:rsidRPr="00DF05C3">
            <w:rPr>
              <w:color w:val="000000" w:themeColor="text1"/>
              <w:lang w:eastAsia="ru-RU"/>
            </w:rPr>
            <w:fldChar w:fldCharType="end"/>
          </w:r>
        </w:sdtContent>
      </w:sdt>
      <w:r w:rsidRPr="00DF05C3">
        <w:rPr>
          <w:color w:val="000000" w:themeColor="text1"/>
          <w:lang w:eastAsia="ru-RU"/>
        </w:rPr>
        <w:t>.</w:t>
      </w:r>
    </w:p>
    <w:p w:rsidR="00DF05C3" w:rsidRPr="00DF05C3" w:rsidRDefault="00DF05C3" w:rsidP="00DF05C3">
      <w:pPr>
        <w:ind w:firstLine="567"/>
        <w:jc w:val="both"/>
        <w:rPr>
          <w:color w:val="000000" w:themeColor="text1"/>
          <w:lang w:eastAsia="ru-RU"/>
        </w:rPr>
      </w:pPr>
      <w:r w:rsidRPr="00DF05C3">
        <w:rPr>
          <w:color w:val="000000" w:themeColor="text1"/>
          <w:lang w:eastAsia="ru-RU"/>
        </w:rPr>
        <w:t>Иудеи и христиане видели в труде суровую кару за грехопадение. Человек изгнан из рая, наказан Богом за первородный грех и обречен трудиться. «В поте лица твоего будешь есть хлеб, доколе не возвратишься в землю, из которой ты взят, ибо прах ты и в прах возвратишься».</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Философ </w:t>
      </w:r>
      <w:proofErr w:type="spellStart"/>
      <w:r w:rsidRPr="00DF05C3">
        <w:rPr>
          <w:color w:val="000000" w:themeColor="text1"/>
          <w:lang w:eastAsia="ru-RU"/>
        </w:rPr>
        <w:t>Блез</w:t>
      </w:r>
      <w:proofErr w:type="spellEnd"/>
      <w:r w:rsidRPr="00DF05C3">
        <w:rPr>
          <w:color w:val="000000" w:themeColor="text1"/>
          <w:lang w:eastAsia="ru-RU"/>
        </w:rPr>
        <w:t xml:space="preserve"> Паскаль (1623—1662) еще более усиливает это понимание. Труд — это бремя, которое отвлекает человека от его подлинных задач. В труде отражается пустота мирских дел. Труд ведет к развлечениям и, совращая человека, скрывает от него все самое существенное</w:t>
      </w:r>
      <w:sdt>
        <w:sdtPr>
          <w:rPr>
            <w:color w:val="000000" w:themeColor="text1"/>
            <w:lang w:eastAsia="ru-RU"/>
          </w:rPr>
          <w:id w:val="628059273"/>
          <w:citation/>
        </w:sdtPr>
        <w:sdtContent>
          <w:r w:rsidRPr="00DF05C3">
            <w:rPr>
              <w:rFonts w:cs="Times New Roman"/>
              <w:b/>
              <w:caps/>
              <w:color w:val="000000" w:themeColor="text1"/>
              <w:szCs w:val="20"/>
              <w:lang w:eastAsia="ru-RU"/>
            </w:rPr>
            <w:fldChar w:fldCharType="begin"/>
          </w:r>
          <w:r w:rsidRPr="00DF05C3">
            <w:rPr>
              <w:rFonts w:cs="Times New Roman"/>
              <w:b/>
              <w:caps/>
              <w:color w:val="000000" w:themeColor="text1"/>
              <w:szCs w:val="20"/>
              <w:lang w:eastAsia="ru-RU"/>
            </w:rPr>
            <w:instrText xml:space="preserve">CITATION Ясп \l 1049 </w:instrText>
          </w:r>
          <w:r w:rsidRPr="00DF05C3">
            <w:rPr>
              <w:rFonts w:cs="Times New Roman"/>
              <w:b/>
              <w:caps/>
              <w:color w:val="000000" w:themeColor="text1"/>
              <w:szCs w:val="20"/>
              <w:lang w:eastAsia="ru-RU"/>
            </w:rPr>
            <w:fldChar w:fldCharType="separate"/>
          </w:r>
          <w:r w:rsidR="00801DA1">
            <w:rPr>
              <w:rFonts w:cs="Times New Roman"/>
              <w:b/>
              <w:caps/>
              <w:noProof/>
              <w:color w:val="000000" w:themeColor="text1"/>
              <w:szCs w:val="20"/>
              <w:lang w:eastAsia="ru-RU"/>
            </w:rPr>
            <w:t xml:space="preserve"> </w:t>
          </w:r>
          <w:r w:rsidR="00801DA1" w:rsidRPr="00801DA1">
            <w:rPr>
              <w:rFonts w:cs="Times New Roman"/>
              <w:noProof/>
              <w:color w:val="000000" w:themeColor="text1"/>
              <w:szCs w:val="20"/>
              <w:lang w:eastAsia="ru-RU"/>
            </w:rPr>
            <w:t>[134]</w:t>
          </w:r>
          <w:r w:rsidRPr="00DF05C3">
            <w:rPr>
              <w:rFonts w:cs="Times New Roman"/>
              <w:b/>
              <w:caps/>
              <w:color w:val="000000" w:themeColor="text1"/>
              <w:szCs w:val="20"/>
              <w:lang w:eastAsia="ru-RU"/>
            </w:rPr>
            <w:fldChar w:fldCharType="end"/>
          </w:r>
        </w:sdtContent>
      </w:sdt>
      <w:r w:rsidRPr="00DF05C3">
        <w:rPr>
          <w:color w:val="000000" w:themeColor="text1"/>
          <w:lang w:eastAsia="ru-RU"/>
        </w:rPr>
        <w:t>.</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В Средние века наряду с лозунгом «труд — проклятье, </w:t>
      </w:r>
      <w:r w:rsidR="002F14F2">
        <w:rPr>
          <w:color w:val="000000" w:themeColor="text1"/>
          <w:lang w:eastAsia="ru-RU"/>
        </w:rPr>
        <w:t xml:space="preserve">наказание за грехи» постепенно </w:t>
      </w:r>
      <w:r w:rsidRPr="00DF05C3">
        <w:rPr>
          <w:color w:val="000000" w:themeColor="text1"/>
          <w:lang w:eastAsia="ru-RU"/>
        </w:rPr>
        <w:t>формировалась другая позиция, признавшая общественную ценность труда. Фома Аквинский (1225—1274) пишет:</w:t>
      </w:r>
    </w:p>
    <w:p w:rsidR="00DF05C3" w:rsidRPr="00DF05C3" w:rsidRDefault="00DF05C3" w:rsidP="00DF05C3">
      <w:pPr>
        <w:tabs>
          <w:tab w:val="left" w:pos="9354"/>
        </w:tabs>
        <w:spacing w:before="120" w:after="120"/>
        <w:ind w:left="1134"/>
        <w:jc w:val="both"/>
        <w:rPr>
          <w:rFonts w:eastAsia="Times New Roman" w:cs="Arial"/>
          <w:color w:val="000000" w:themeColor="text1"/>
          <w:szCs w:val="20"/>
          <w:lang w:eastAsia="ru-RU"/>
        </w:rPr>
      </w:pPr>
      <w:r w:rsidRPr="00DF05C3">
        <w:rPr>
          <w:rFonts w:eastAsia="Times New Roman" w:cs="Arial"/>
          <w:color w:val="000000" w:themeColor="text1"/>
          <w:szCs w:val="20"/>
          <w:lang w:eastAsia="ru-RU"/>
        </w:rPr>
        <w:t>«Труд имеет четыре цели. Прежде всего и главным образом он должен дать пропитание. Во-вторых, он должен изгонять праздность, источник многих зол. В-третьих, должен обуздать похоть, умерщвлять плоть. В-четвертых, он позволяет творить милостыни»</w:t>
      </w:r>
      <w:sdt>
        <w:sdtPr>
          <w:rPr>
            <w:rFonts w:eastAsia="Times New Roman" w:cs="Arial"/>
            <w:color w:val="000000" w:themeColor="text1"/>
            <w:szCs w:val="20"/>
            <w:lang w:eastAsia="ru-RU"/>
          </w:rPr>
          <w:id w:val="870418646"/>
          <w:citation/>
        </w:sdtPr>
        <w:sdtContent>
          <w:r w:rsidRPr="00DF05C3">
            <w:rPr>
              <w:rFonts w:eastAsia="Times New Roman" w:cs="Arial"/>
              <w:color w:val="000000" w:themeColor="text1"/>
              <w:szCs w:val="20"/>
              <w:lang w:eastAsia="ru-RU"/>
            </w:rPr>
            <w:fldChar w:fldCharType="begin"/>
          </w:r>
          <w:r w:rsidRPr="00DF05C3">
            <w:rPr>
              <w:rFonts w:eastAsia="Times New Roman" w:cs="Arial"/>
              <w:color w:val="000000" w:themeColor="text1"/>
              <w:szCs w:val="20"/>
              <w:lang w:eastAsia="ru-RU"/>
            </w:rPr>
            <w:instrText xml:space="preserve">CITATION Цит13 \l 1049 </w:instrText>
          </w:r>
          <w:r w:rsidRPr="00DF05C3">
            <w:rPr>
              <w:rFonts w:eastAsia="Times New Roman" w:cs="Arial"/>
              <w:color w:val="000000" w:themeColor="text1"/>
              <w:szCs w:val="20"/>
              <w:lang w:eastAsia="ru-RU"/>
            </w:rPr>
            <w:fldChar w:fldCharType="separate"/>
          </w:r>
          <w:r w:rsidR="00801DA1">
            <w:rPr>
              <w:rFonts w:eastAsia="Times New Roman" w:cs="Arial"/>
              <w:noProof/>
              <w:color w:val="000000" w:themeColor="text1"/>
              <w:szCs w:val="20"/>
              <w:lang w:eastAsia="ru-RU"/>
            </w:rPr>
            <w:t xml:space="preserve"> </w:t>
          </w:r>
          <w:r w:rsidR="00801DA1" w:rsidRPr="00801DA1">
            <w:rPr>
              <w:rFonts w:eastAsia="Times New Roman" w:cs="Arial"/>
              <w:noProof/>
              <w:color w:val="000000" w:themeColor="text1"/>
              <w:szCs w:val="20"/>
              <w:lang w:eastAsia="ru-RU"/>
            </w:rPr>
            <w:t>[135]</w:t>
          </w:r>
          <w:r w:rsidRPr="00DF05C3">
            <w:rPr>
              <w:rFonts w:eastAsia="Times New Roman" w:cs="Arial"/>
              <w:color w:val="000000" w:themeColor="text1"/>
              <w:szCs w:val="20"/>
              <w:lang w:eastAsia="ru-RU"/>
            </w:rPr>
            <w:fldChar w:fldCharType="end"/>
          </w:r>
        </w:sdtContent>
      </w:sdt>
      <w:r w:rsidRPr="00DF05C3">
        <w:rPr>
          <w:rFonts w:eastAsia="Times New Roman" w:cs="Arial"/>
          <w:color w:val="000000" w:themeColor="text1"/>
          <w:szCs w:val="20"/>
          <w:lang w:eastAsia="ru-RU"/>
        </w:rPr>
        <w:t>.</w:t>
      </w:r>
    </w:p>
    <w:p w:rsidR="00DF05C3" w:rsidRPr="00DF05C3" w:rsidRDefault="00DF05C3" w:rsidP="00DF05C3">
      <w:pPr>
        <w:ind w:firstLine="567"/>
        <w:jc w:val="both"/>
        <w:rPr>
          <w:color w:val="000000" w:themeColor="text1"/>
          <w:lang w:eastAsia="ru-RU"/>
        </w:rPr>
      </w:pPr>
      <w:r w:rsidRPr="00DF05C3">
        <w:rPr>
          <w:color w:val="000000" w:themeColor="text1"/>
          <w:lang w:eastAsia="ru-RU"/>
        </w:rPr>
        <w:t>Отношение к труду коренным образом изменили протестанты, которые впервые увидели в труде Божье благословение. Вождь немецкой Реформации, неистовый Мартин Лютер (1483—1546) призывал к мирскому аскетизму, согласно которому человек должен трудиться с максимальной добросовестностью: пахать землю, заниматься ремеслом, вести торговлю, учить детей, управлять государством. Чем лучше справляется с этим крестьянин, ремесленник, купец, учитель, монарх, тем более их деятельность угодна Богу. Таким образом, Лютер впервые в истории выдвинул на передний план повседневные заботы и трудовую жизнь, которые раньше парадоксальным образом выпадали из поля зрения и церкви, и ученых, и философов.</w:t>
      </w:r>
    </w:p>
    <w:p w:rsidR="00DF05C3" w:rsidRPr="00DF05C3" w:rsidRDefault="00DF05C3" w:rsidP="00DF05C3">
      <w:pPr>
        <w:ind w:firstLine="567"/>
        <w:jc w:val="both"/>
        <w:rPr>
          <w:color w:val="000000" w:themeColor="text1"/>
          <w:lang w:eastAsia="ru-RU"/>
        </w:rPr>
      </w:pPr>
      <w:r w:rsidRPr="00DF05C3">
        <w:rPr>
          <w:color w:val="000000" w:themeColor="text1"/>
          <w:lang w:eastAsia="ru-RU"/>
        </w:rPr>
        <w:t>Идеи Лютера развил Жан Кальвин, французский протестантский реформатор церкви (1509—1564). Он считал, что все в жизни предопределено. Бог еще до сотворения мира определил судьбу каждого человека, выделив среди людей своих избранников. Как же узнать, кто стал Божьим избранником? Очень просто: избранник тот, кто добился успеха в труде.</w:t>
      </w:r>
    </w:p>
    <w:p w:rsidR="00DF05C3" w:rsidRPr="00DF05C3" w:rsidRDefault="00DF05C3" w:rsidP="00DF05C3">
      <w:pPr>
        <w:ind w:firstLine="567"/>
        <w:jc w:val="both"/>
        <w:rPr>
          <w:color w:val="000000" w:themeColor="text1"/>
          <w:lang w:eastAsia="ru-RU"/>
        </w:rPr>
      </w:pPr>
      <w:r w:rsidRPr="00DF05C3">
        <w:rPr>
          <w:color w:val="000000" w:themeColor="text1"/>
          <w:lang w:eastAsia="ru-RU"/>
        </w:rPr>
        <w:t>Макс Вебер, автор книги «Протестантская этика и дух капитализма», поясняет:</w:t>
      </w:r>
    </w:p>
    <w:p w:rsidR="00DF05C3" w:rsidRPr="00DF05C3" w:rsidRDefault="00DF05C3" w:rsidP="00DF05C3">
      <w:pPr>
        <w:tabs>
          <w:tab w:val="left" w:pos="9354"/>
        </w:tabs>
        <w:spacing w:before="120"/>
        <w:ind w:left="1134" w:firstLine="454"/>
        <w:jc w:val="both"/>
        <w:rPr>
          <w:lang w:eastAsia="ru-RU"/>
        </w:rPr>
      </w:pPr>
      <w:r w:rsidRPr="00DF05C3">
        <w:rPr>
          <w:lang w:eastAsia="ru-RU"/>
        </w:rPr>
        <w:t>«Наиболее важным… догматом считалось… учение об избранности к спасению</w:t>
      </w:r>
      <w:r w:rsidR="002F14F2">
        <w:rPr>
          <w:lang w:eastAsia="ru-RU"/>
        </w:rPr>
        <w:t>…</w:t>
      </w:r>
      <w:r w:rsidRPr="00DF05C3">
        <w:rPr>
          <w:lang w:eastAsia="ru-RU"/>
        </w:rPr>
        <w:t xml:space="preserve"> Нам известно лишь одно: часть людей предопределена к блаженству, остальные же прокляты навек</w:t>
      </w:r>
      <w:sdt>
        <w:sdtPr>
          <w:rPr>
            <w:lang w:eastAsia="ru-RU"/>
          </w:rPr>
          <w:id w:val="-1883712355"/>
          <w:citation/>
        </w:sdtPr>
        <w:sdtContent>
          <w:r w:rsidRPr="00DF05C3">
            <w:rPr>
              <w:lang w:eastAsia="ru-RU"/>
            </w:rPr>
            <w:fldChar w:fldCharType="begin"/>
          </w:r>
          <w:r w:rsidR="002F14F2">
            <w:rPr>
              <w:lang w:eastAsia="ru-RU"/>
            </w:rPr>
            <w:instrText xml:space="preserve">CITATION Веб2 \l 1049 </w:instrText>
          </w:r>
          <w:r w:rsidRPr="00DF05C3">
            <w:rPr>
              <w:lang w:eastAsia="ru-RU"/>
            </w:rPr>
            <w:fldChar w:fldCharType="separate"/>
          </w:r>
          <w:r w:rsidR="00801DA1">
            <w:rPr>
              <w:noProof/>
              <w:lang w:eastAsia="ru-RU"/>
            </w:rPr>
            <w:t xml:space="preserve"> </w:t>
          </w:r>
          <w:r w:rsidR="00801DA1" w:rsidRPr="00801DA1">
            <w:rPr>
              <w:noProof/>
              <w:lang w:eastAsia="ru-RU"/>
            </w:rPr>
            <w:t>[136]</w:t>
          </w:r>
          <w:r w:rsidRPr="00DF05C3">
            <w:rPr>
              <w:lang w:eastAsia="ru-RU"/>
            </w:rPr>
            <w:fldChar w:fldCharType="end"/>
          </w:r>
        </w:sdtContent>
      </w:sdt>
      <w:r w:rsidRPr="00DF05C3">
        <w:rPr>
          <w:lang w:eastAsia="ru-RU"/>
        </w:rPr>
        <w:t xml:space="preserve">. </w:t>
      </w:r>
    </w:p>
    <w:p w:rsidR="00DF05C3" w:rsidRPr="00DF05C3" w:rsidRDefault="002F14F2" w:rsidP="00DF05C3">
      <w:pPr>
        <w:tabs>
          <w:tab w:val="left" w:pos="9354"/>
        </w:tabs>
        <w:ind w:left="1134" w:firstLine="454"/>
        <w:jc w:val="both"/>
        <w:rPr>
          <w:lang w:eastAsia="ru-RU"/>
        </w:rPr>
      </w:pPr>
      <w:r>
        <w:rPr>
          <w:lang w:eastAsia="ru-RU"/>
        </w:rPr>
        <w:lastRenderedPageBreak/>
        <w:t>«</w:t>
      </w:r>
      <w:r w:rsidR="00DF05C3" w:rsidRPr="00DF05C3">
        <w:rPr>
          <w:lang w:eastAsia="ru-RU"/>
        </w:rPr>
        <w:t>…перед каждым верующим должен был встать один и тот же вопрос, оттесняющий на задний план все остальное: избран ли я? …для обретения внутренней уверенности в спасении рассматривается неутомимая деятельность в рамках своей профессии</w:t>
      </w:r>
      <w:sdt>
        <w:sdtPr>
          <w:rPr>
            <w:lang w:eastAsia="ru-RU"/>
          </w:rPr>
          <w:id w:val="-93794482"/>
          <w:citation/>
        </w:sdtPr>
        <w:sdtContent>
          <w:r w:rsidR="00DF05C3" w:rsidRPr="00DF05C3">
            <w:rPr>
              <w:lang w:eastAsia="ru-RU"/>
            </w:rPr>
            <w:fldChar w:fldCharType="begin"/>
          </w:r>
          <w:r w:rsidR="005F765D">
            <w:rPr>
              <w:lang w:eastAsia="ru-RU"/>
            </w:rPr>
            <w:instrText xml:space="preserve">CITATION Веб4 \l 1049 </w:instrText>
          </w:r>
          <w:r w:rsidR="00DF05C3" w:rsidRPr="00DF05C3">
            <w:rPr>
              <w:lang w:eastAsia="ru-RU"/>
            </w:rPr>
            <w:fldChar w:fldCharType="separate"/>
          </w:r>
          <w:r w:rsidR="00801DA1">
            <w:rPr>
              <w:noProof/>
              <w:lang w:eastAsia="ru-RU"/>
            </w:rPr>
            <w:t xml:space="preserve"> </w:t>
          </w:r>
          <w:r w:rsidR="00801DA1" w:rsidRPr="00801DA1">
            <w:rPr>
              <w:noProof/>
              <w:lang w:eastAsia="ru-RU"/>
            </w:rPr>
            <w:t>[137]</w:t>
          </w:r>
          <w:r w:rsidR="00DF05C3" w:rsidRPr="00DF05C3">
            <w:rPr>
              <w:lang w:eastAsia="ru-RU"/>
            </w:rPr>
            <w:fldChar w:fldCharType="end"/>
          </w:r>
        </w:sdtContent>
      </w:sdt>
      <w:r w:rsidR="00DF05C3" w:rsidRPr="00DF05C3">
        <w:rPr>
          <w:lang w:eastAsia="ru-RU"/>
        </w:rPr>
        <w:t xml:space="preserve">. </w:t>
      </w:r>
    </w:p>
    <w:p w:rsidR="00DF05C3" w:rsidRPr="00DF05C3" w:rsidRDefault="002F14F2" w:rsidP="00DF05C3">
      <w:pPr>
        <w:tabs>
          <w:tab w:val="left" w:pos="9354"/>
        </w:tabs>
        <w:ind w:left="1134" w:firstLine="454"/>
        <w:jc w:val="both"/>
        <w:rPr>
          <w:lang w:eastAsia="ru-RU"/>
        </w:rPr>
      </w:pPr>
      <w:r>
        <w:rPr>
          <w:lang w:eastAsia="ru-RU"/>
        </w:rPr>
        <w:t>«</w:t>
      </w:r>
      <w:r w:rsidR="00DF05C3" w:rsidRPr="00DF05C3">
        <w:rPr>
          <w:lang w:eastAsia="ru-RU"/>
        </w:rPr>
        <w:t>…труд… является поставленной Богом целью всей жизни человека. Слова апостола Павла: “Если кто не хочет трудиться, тот и не ешь” — становятся общезначимым и обязательным предписанием</w:t>
      </w:r>
      <w:sdt>
        <w:sdtPr>
          <w:rPr>
            <w:lang w:eastAsia="ru-RU"/>
          </w:rPr>
          <w:id w:val="434559470"/>
          <w:citation/>
        </w:sdtPr>
        <w:sdtContent>
          <w:r w:rsidR="00DF05C3" w:rsidRPr="00DF05C3">
            <w:rPr>
              <w:lang w:eastAsia="ru-RU"/>
            </w:rPr>
            <w:fldChar w:fldCharType="begin"/>
          </w:r>
          <w:r w:rsidR="00DF05C3" w:rsidRPr="00DF05C3">
            <w:rPr>
              <w:lang w:eastAsia="ru-RU"/>
            </w:rPr>
            <w:instrText xml:space="preserve"> CITATION Веб5 \l 1049 </w:instrText>
          </w:r>
          <w:r w:rsidR="00DF05C3" w:rsidRPr="00DF05C3">
            <w:rPr>
              <w:lang w:eastAsia="ru-RU"/>
            </w:rPr>
            <w:fldChar w:fldCharType="separate"/>
          </w:r>
          <w:r w:rsidR="00801DA1">
            <w:rPr>
              <w:noProof/>
              <w:lang w:eastAsia="ru-RU"/>
            </w:rPr>
            <w:t xml:space="preserve"> </w:t>
          </w:r>
          <w:r w:rsidR="00801DA1" w:rsidRPr="00801DA1">
            <w:rPr>
              <w:noProof/>
              <w:lang w:eastAsia="ru-RU"/>
            </w:rPr>
            <w:t>[138]</w:t>
          </w:r>
          <w:r w:rsidR="00DF05C3" w:rsidRPr="00DF05C3">
            <w:rPr>
              <w:lang w:eastAsia="ru-RU"/>
            </w:rPr>
            <w:fldChar w:fldCharType="end"/>
          </w:r>
        </w:sdtContent>
      </w:sdt>
      <w:r w:rsidR="00DF05C3" w:rsidRPr="00DF05C3">
        <w:rPr>
          <w:lang w:eastAsia="ru-RU"/>
        </w:rPr>
        <w:t xml:space="preserve">. </w:t>
      </w:r>
    </w:p>
    <w:p w:rsidR="00DF05C3" w:rsidRPr="00DF05C3" w:rsidRDefault="002F14F2" w:rsidP="00DF05C3">
      <w:pPr>
        <w:tabs>
          <w:tab w:val="left" w:pos="9354"/>
        </w:tabs>
        <w:ind w:left="1134" w:firstLine="454"/>
        <w:jc w:val="both"/>
        <w:rPr>
          <w:lang w:eastAsia="ru-RU"/>
        </w:rPr>
      </w:pPr>
      <w:r>
        <w:rPr>
          <w:lang w:eastAsia="ru-RU"/>
        </w:rPr>
        <w:t>«</w:t>
      </w:r>
      <w:r w:rsidR="00DF05C3" w:rsidRPr="00DF05C3">
        <w:rPr>
          <w:lang w:eastAsia="ru-RU"/>
        </w:rPr>
        <w:t xml:space="preserve">…Если Бог… предоставляет кому-нибудь из своих избранников какой-либо шанс для извлечения прибыли, то он совершает это… Богатство морально не только оправдано, но даже предписано… Мы не можем препятствовать тому, чтобы люди были </w:t>
      </w:r>
      <w:proofErr w:type="spellStart"/>
      <w:r w:rsidR="00DF05C3" w:rsidRPr="00DF05C3">
        <w:rPr>
          <w:lang w:eastAsia="ru-RU"/>
        </w:rPr>
        <w:t>радивыми</w:t>
      </w:r>
      <w:proofErr w:type="spellEnd"/>
      <w:r w:rsidR="00DF05C3" w:rsidRPr="00DF05C3">
        <w:rPr>
          <w:lang w:eastAsia="ru-RU"/>
        </w:rPr>
        <w:t xml:space="preserve"> и бережливыми. Мы обязаны призывать всех христиан к тому, чтобы они наживали столько, сколько можно, и сберегали все, что можно, то есть стремились к богатству… Так возникает специфически бу</w:t>
      </w:r>
      <w:r>
        <w:rPr>
          <w:lang w:eastAsia="ru-RU"/>
        </w:rPr>
        <w:t>ржуазная профессиональная этика</w:t>
      </w:r>
      <w:sdt>
        <w:sdtPr>
          <w:rPr>
            <w:lang w:eastAsia="ru-RU"/>
          </w:rPr>
          <w:id w:val="1279759372"/>
          <w:citation/>
        </w:sdtPr>
        <w:sdtContent>
          <w:r w:rsidR="00DF05C3" w:rsidRPr="00DF05C3">
            <w:rPr>
              <w:lang w:eastAsia="ru-RU"/>
            </w:rPr>
            <w:fldChar w:fldCharType="begin"/>
          </w:r>
          <w:r w:rsidR="005F765D">
            <w:rPr>
              <w:lang w:eastAsia="ru-RU"/>
            </w:rPr>
            <w:instrText xml:space="preserve">CITATION Веб \l 1049 </w:instrText>
          </w:r>
          <w:r w:rsidR="00DF05C3" w:rsidRPr="00DF05C3">
            <w:rPr>
              <w:lang w:eastAsia="ru-RU"/>
            </w:rPr>
            <w:fldChar w:fldCharType="separate"/>
          </w:r>
          <w:r w:rsidR="00801DA1">
            <w:rPr>
              <w:noProof/>
              <w:lang w:eastAsia="ru-RU"/>
            </w:rPr>
            <w:t xml:space="preserve"> </w:t>
          </w:r>
          <w:r w:rsidR="00801DA1" w:rsidRPr="00801DA1">
            <w:rPr>
              <w:noProof/>
              <w:lang w:eastAsia="ru-RU"/>
            </w:rPr>
            <w:t>[139]</w:t>
          </w:r>
          <w:r w:rsidR="00DF05C3" w:rsidRPr="00DF05C3">
            <w:rPr>
              <w:lang w:eastAsia="ru-RU"/>
            </w:rPr>
            <w:fldChar w:fldCharType="end"/>
          </w:r>
        </w:sdtContent>
      </w:sdt>
      <w:r w:rsidR="00DF05C3" w:rsidRPr="00DF05C3">
        <w:rPr>
          <w:lang w:eastAsia="ru-RU"/>
        </w:rPr>
        <w:t>.</w:t>
      </w:r>
    </w:p>
    <w:p w:rsidR="00DF05C3" w:rsidRPr="00DF05C3" w:rsidRDefault="002F14F2" w:rsidP="00DF05C3">
      <w:pPr>
        <w:tabs>
          <w:tab w:val="left" w:pos="9354"/>
        </w:tabs>
        <w:spacing w:after="120"/>
        <w:ind w:left="1134" w:firstLine="454"/>
        <w:jc w:val="both"/>
        <w:rPr>
          <w:lang w:eastAsia="ru-RU"/>
        </w:rPr>
      </w:pPr>
      <w:r>
        <w:rPr>
          <w:lang w:eastAsia="ru-RU"/>
        </w:rPr>
        <w:t>«</w:t>
      </w:r>
      <w:r w:rsidR="00DF05C3" w:rsidRPr="00DF05C3">
        <w:rPr>
          <w:lang w:eastAsia="ru-RU"/>
        </w:rPr>
        <w:t>…религиозная оценка неутомимого, постоянного, систематического профессионального труда как наиболее эффективного аскетического средства и очевидного способа утверждения… истинности его веры неминуемо должна была служить могущественным фактором в распространении того мироощущения, которое мы здесь определили как “дух” капитализма</w:t>
      </w:r>
      <w:r>
        <w:rPr>
          <w:lang w:eastAsia="ru-RU"/>
        </w:rPr>
        <w:t>»</w:t>
      </w:r>
      <w:sdt>
        <w:sdtPr>
          <w:rPr>
            <w:lang w:eastAsia="ru-RU"/>
          </w:rPr>
          <w:id w:val="1754777364"/>
          <w:citation/>
        </w:sdtPr>
        <w:sdtContent>
          <w:r w:rsidR="00DF05C3" w:rsidRPr="00DF05C3">
            <w:rPr>
              <w:lang w:eastAsia="ru-RU"/>
            </w:rPr>
            <w:fldChar w:fldCharType="begin"/>
          </w:r>
          <w:r w:rsidR="00DF05C3" w:rsidRPr="00DF05C3">
            <w:rPr>
              <w:lang w:eastAsia="ru-RU"/>
            </w:rPr>
            <w:instrText xml:space="preserve"> CITATION Веб8 \l 1049 </w:instrText>
          </w:r>
          <w:r w:rsidR="00DF05C3" w:rsidRPr="00DF05C3">
            <w:rPr>
              <w:lang w:eastAsia="ru-RU"/>
            </w:rPr>
            <w:fldChar w:fldCharType="separate"/>
          </w:r>
          <w:r w:rsidR="00801DA1">
            <w:rPr>
              <w:noProof/>
              <w:lang w:eastAsia="ru-RU"/>
            </w:rPr>
            <w:t xml:space="preserve"> </w:t>
          </w:r>
          <w:r w:rsidR="00801DA1" w:rsidRPr="00801DA1">
            <w:rPr>
              <w:noProof/>
              <w:lang w:eastAsia="ru-RU"/>
            </w:rPr>
            <w:t>[140]</w:t>
          </w:r>
          <w:r w:rsidR="00DF05C3" w:rsidRPr="00DF05C3">
            <w:rPr>
              <w:lang w:eastAsia="ru-RU"/>
            </w:rPr>
            <w:fldChar w:fldCharType="end"/>
          </w:r>
        </w:sdtContent>
      </w:sdt>
      <w:r w:rsidR="00DF05C3" w:rsidRPr="00DF05C3">
        <w:rPr>
          <w:lang w:eastAsia="ru-RU"/>
        </w:rPr>
        <w:t xml:space="preserve">.  </w:t>
      </w:r>
    </w:p>
    <w:p w:rsidR="00DF05C3" w:rsidRPr="00DF05C3" w:rsidRDefault="00DF05C3" w:rsidP="00DF05C3">
      <w:pPr>
        <w:ind w:firstLine="567"/>
        <w:jc w:val="both"/>
        <w:rPr>
          <w:color w:val="000000" w:themeColor="text1"/>
          <w:lang w:eastAsia="ru-RU"/>
        </w:rPr>
      </w:pPr>
      <w:r w:rsidRPr="00DF05C3">
        <w:rPr>
          <w:color w:val="000000" w:themeColor="text1"/>
          <w:lang w:eastAsia="ru-RU"/>
        </w:rPr>
        <w:t>Протестантам и другим социальным силам</w:t>
      </w:r>
      <w:r w:rsidRPr="00DF05C3">
        <w:rPr>
          <w:color w:val="000000" w:themeColor="text1"/>
          <w:vertAlign w:val="superscript"/>
          <w:lang w:eastAsia="ru-RU"/>
        </w:rPr>
        <w:footnoteReference w:id="7"/>
      </w:r>
      <w:r w:rsidRPr="00DF05C3">
        <w:rPr>
          <w:color w:val="000000" w:themeColor="text1"/>
          <w:lang w:eastAsia="ru-RU"/>
        </w:rPr>
        <w:t xml:space="preserve"> удалось осуществить переворот в отношении людей к труду. Во многом благодаря религиозному фанатизму протестантов возникло понятие долга как мирского призвания. Всеобщим и повсеместным стало то, что раньше было неслыханным: почитание труда, радость труда, благословение труда, трудовая честь и успешный труд как мерило человеческой ценности. Возникли новые принципы: «кто не работает, тот не ест», «работать и не отчаиваться»</w:t>
      </w:r>
      <w:sdt>
        <w:sdtPr>
          <w:rPr>
            <w:color w:val="000000" w:themeColor="text1"/>
            <w:lang w:eastAsia="ru-RU"/>
          </w:rPr>
          <w:id w:val="1642618863"/>
          <w:citation/>
        </w:sdtPr>
        <w:sdtContent>
          <w:r w:rsidRPr="00DF05C3">
            <w:rPr>
              <w:color w:val="000000" w:themeColor="text1"/>
              <w:lang w:eastAsia="ru-RU"/>
            </w:rPr>
            <w:fldChar w:fldCharType="begin"/>
          </w:r>
          <w:r w:rsidRPr="00DF05C3">
            <w:rPr>
              <w:color w:val="000000" w:themeColor="text1"/>
              <w:lang w:eastAsia="ru-RU"/>
            </w:rPr>
            <w:instrText xml:space="preserve">CITATION Ясп \l 1049 </w:instrText>
          </w:r>
          <w:r w:rsidRPr="00DF05C3">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[134]</w:t>
          </w:r>
          <w:r w:rsidRPr="00DF05C3">
            <w:rPr>
              <w:color w:val="000000" w:themeColor="text1"/>
              <w:lang w:eastAsia="ru-RU"/>
            </w:rPr>
            <w:fldChar w:fldCharType="end"/>
          </w:r>
        </w:sdtContent>
      </w:sdt>
      <w:r w:rsidRPr="00DF05C3">
        <w:rPr>
          <w:color w:val="000000" w:themeColor="text1"/>
          <w:lang w:eastAsia="ru-RU"/>
        </w:rPr>
        <w:t>.</w:t>
      </w:r>
    </w:p>
    <w:p w:rsidR="00DF05C3" w:rsidRPr="00DF05C3" w:rsidRDefault="00DF05C3" w:rsidP="00DF05C3">
      <w:pPr>
        <w:ind w:firstLine="567"/>
        <w:jc w:val="both"/>
        <w:rPr>
          <w:color w:val="000000" w:themeColor="text1"/>
          <w:lang w:eastAsia="ru-RU"/>
        </w:rPr>
      </w:pPr>
      <w:r w:rsidRPr="00DF05C3">
        <w:rPr>
          <w:color w:val="000000" w:themeColor="text1"/>
          <w:lang w:eastAsia="ru-RU"/>
        </w:rPr>
        <w:t>Новое отношение к труду создало предпосылки для глубоких общественных перемен. Началась промышленная революция, стремительный рост науки и техники, развитие капитализма. Бурные события прорвали дряхлую средневеково-феодальную плотину и направили развитие цивилизации по новому неизведанному руслу.</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Английские экономисты Уильям </w:t>
      </w:r>
      <w:proofErr w:type="spellStart"/>
      <w:r w:rsidRPr="00DF05C3">
        <w:rPr>
          <w:color w:val="000000" w:themeColor="text1"/>
          <w:lang w:eastAsia="ru-RU"/>
        </w:rPr>
        <w:t>Петти</w:t>
      </w:r>
      <w:proofErr w:type="spellEnd"/>
      <w:r w:rsidRPr="00DF05C3">
        <w:rPr>
          <w:color w:val="000000" w:themeColor="text1"/>
          <w:lang w:eastAsia="ru-RU"/>
        </w:rPr>
        <w:t xml:space="preserve"> и Адам Смит пришли к выводу, что </w:t>
      </w:r>
      <w:r w:rsidRPr="00DF05C3">
        <w:rPr>
          <w:i/>
          <w:color w:val="000000" w:themeColor="text1"/>
          <w:lang w:eastAsia="ru-RU"/>
        </w:rPr>
        <w:t>труд — источник богатства</w:t>
      </w:r>
      <w:r w:rsidRPr="00DF05C3">
        <w:rPr>
          <w:color w:val="000000" w:themeColor="text1"/>
          <w:lang w:eastAsia="ru-RU"/>
        </w:rPr>
        <w:t>, что еще более укрепило авторитет труда. Подумать только: отныне главный путь к богатству лежит не через войны и грабежи, колониальные захваты и непосильные поборы, как считалось раньше, а через более эффективный труд.</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Чем выше производительность труда, тем больше богатство! Поэтому борьба за </w:t>
      </w:r>
      <w:r w:rsidRPr="00AC3AA5">
        <w:rPr>
          <w:color w:val="000000" w:themeColor="text1"/>
          <w:lang w:eastAsia="ru-RU"/>
        </w:rPr>
        <w:t>максимальную производительность</w:t>
      </w:r>
      <w:r w:rsidRPr="00DF05C3">
        <w:rPr>
          <w:i/>
          <w:color w:val="000000" w:themeColor="text1"/>
          <w:lang w:eastAsia="ru-RU"/>
        </w:rPr>
        <w:t xml:space="preserve"> </w:t>
      </w:r>
      <w:r w:rsidRPr="00DF05C3">
        <w:rPr>
          <w:color w:val="000000" w:themeColor="text1"/>
          <w:lang w:eastAsia="ru-RU"/>
        </w:rPr>
        <w:t>стала стимулом развития машинной техники и путеводной звездой новой, капиталистической экономики.</w:t>
      </w:r>
    </w:p>
    <w:p w:rsidR="00DF05C3" w:rsidRPr="00DF05C3" w:rsidRDefault="00DF05C3" w:rsidP="00DF05C3">
      <w:pPr>
        <w:spacing w:before="480" w:after="240"/>
        <w:rPr>
          <w:b/>
          <w:caps/>
          <w:sz w:val="28"/>
          <w:lang w:eastAsia="ru-RU"/>
        </w:rPr>
      </w:pPr>
      <w:r w:rsidRPr="00DF05C3">
        <w:rPr>
          <w:b/>
          <w:caps/>
          <w:sz w:val="28"/>
          <w:lang w:eastAsia="ru-RU"/>
        </w:rPr>
        <w:t>три революции в истории труда</w:t>
      </w:r>
    </w:p>
    <w:p w:rsidR="00DF05C3" w:rsidRPr="00DF05C3" w:rsidRDefault="00DF05C3" w:rsidP="00DF05C3">
      <w:pPr>
        <w:ind w:firstLine="567"/>
        <w:jc w:val="both"/>
        <w:rPr>
          <w:color w:val="000000" w:themeColor="text1"/>
          <w:lang w:eastAsia="ru-RU"/>
        </w:rPr>
      </w:pPr>
      <w:r w:rsidRPr="00DF05C3">
        <w:rPr>
          <w:color w:val="000000" w:themeColor="text1"/>
          <w:lang w:eastAsia="ru-RU"/>
        </w:rPr>
        <w:t>Анализируя историю труда, можно обнаружить три крутых перелома, три велики</w:t>
      </w:r>
      <w:r w:rsidR="00AC3AA5">
        <w:rPr>
          <w:color w:val="000000" w:themeColor="text1"/>
          <w:lang w:eastAsia="ru-RU"/>
        </w:rPr>
        <w:t>х</w:t>
      </w:r>
      <w:r w:rsidRPr="00DF05C3">
        <w:rPr>
          <w:color w:val="000000" w:themeColor="text1"/>
          <w:lang w:eastAsia="ru-RU"/>
        </w:rPr>
        <w:t xml:space="preserve"> революции: нравственную, научно-техническую и эргономическую.</w:t>
      </w:r>
    </w:p>
    <w:p w:rsidR="00DF05C3" w:rsidRPr="00DF05C3" w:rsidRDefault="00DF05C3" w:rsidP="00DF05C3">
      <w:pPr>
        <w:ind w:firstLine="567"/>
        <w:jc w:val="both"/>
        <w:rPr>
          <w:color w:val="000000" w:themeColor="text1"/>
          <w:lang w:eastAsia="ru-RU"/>
        </w:rPr>
      </w:pPr>
      <w:r w:rsidRPr="00DF05C3">
        <w:rPr>
          <w:i/>
          <w:color w:val="000000" w:themeColor="text1"/>
          <w:lang w:eastAsia="ru-RU"/>
        </w:rPr>
        <w:t xml:space="preserve">Нравственная революция </w:t>
      </w:r>
      <w:r w:rsidRPr="00DF05C3">
        <w:rPr>
          <w:color w:val="000000" w:themeColor="text1"/>
          <w:lang w:eastAsia="ru-RU"/>
        </w:rPr>
        <w:t>изменила отношение к труду.</w:t>
      </w:r>
      <w:r w:rsidRPr="00DF05C3">
        <w:rPr>
          <w:b/>
          <w:color w:val="000000" w:themeColor="text1"/>
          <w:lang w:eastAsia="ru-RU"/>
        </w:rPr>
        <w:t xml:space="preserve"> </w:t>
      </w:r>
      <w:r w:rsidRPr="00DF05C3">
        <w:rPr>
          <w:color w:val="000000" w:themeColor="text1"/>
          <w:lang w:eastAsia="ru-RU"/>
        </w:rPr>
        <w:t xml:space="preserve">Труд стал не проклятьем и несчастьем, как считалось раньше, а делом чести и источником </w:t>
      </w:r>
      <w:r w:rsidRPr="00DF05C3">
        <w:rPr>
          <w:color w:val="000000" w:themeColor="text1"/>
          <w:lang w:eastAsia="ru-RU"/>
        </w:rPr>
        <w:lastRenderedPageBreak/>
        <w:t>богатства. Наиболее ярко и поэтично новую нравственную позицию общества выражает известный лозунг «Труд есть дело чести, дело славы, дело доблести и геройства!»</w:t>
      </w:r>
    </w:p>
    <w:p w:rsidR="00DF05C3" w:rsidRPr="00DF05C3" w:rsidRDefault="00DF05C3" w:rsidP="00DF05C3">
      <w:pPr>
        <w:ind w:firstLine="567"/>
        <w:jc w:val="both"/>
        <w:rPr>
          <w:color w:val="000000" w:themeColor="text1"/>
          <w:lang w:eastAsia="ru-RU"/>
        </w:rPr>
      </w:pPr>
      <w:r w:rsidRPr="00DF05C3">
        <w:rPr>
          <w:i/>
          <w:color w:val="000000" w:themeColor="text1"/>
          <w:lang w:eastAsia="ru-RU"/>
        </w:rPr>
        <w:t xml:space="preserve">Научно-техническая революция </w:t>
      </w:r>
      <w:r w:rsidRPr="00DF05C3">
        <w:rPr>
          <w:color w:val="000000" w:themeColor="text1"/>
          <w:lang w:eastAsia="ru-RU"/>
        </w:rPr>
        <w:t>увеличила производительность труда за счет развития техники.</w:t>
      </w:r>
      <w:r w:rsidRPr="00DF05C3">
        <w:rPr>
          <w:b/>
          <w:color w:val="000000" w:themeColor="text1"/>
          <w:lang w:eastAsia="ru-RU"/>
        </w:rPr>
        <w:t xml:space="preserve"> </w:t>
      </w:r>
      <w:r w:rsidRPr="00DF05C3">
        <w:rPr>
          <w:color w:val="000000" w:themeColor="text1"/>
          <w:lang w:eastAsia="ru-RU"/>
        </w:rPr>
        <w:t xml:space="preserve">Она породила шквал научных открытий и изобретений, что привело к фантастическому росту общественного богатства. Здесь, однако, нужно сделать уточнение. Бытует мнение, что техника облегчает труд. Это не совсем так. В некоторых случаях новая, более производительная техника оказывается </w:t>
      </w:r>
      <w:proofErr w:type="spellStart"/>
      <w:r w:rsidRPr="00DF05C3">
        <w:rPr>
          <w:color w:val="000000" w:themeColor="text1"/>
          <w:lang w:eastAsia="ru-RU"/>
        </w:rPr>
        <w:t>неэргономичной</w:t>
      </w:r>
      <w:proofErr w:type="spellEnd"/>
      <w:r w:rsidRPr="00DF05C3">
        <w:rPr>
          <w:color w:val="000000" w:themeColor="text1"/>
          <w:lang w:eastAsia="ru-RU"/>
        </w:rPr>
        <w:t>: она не только не облегчает, а, наоборот, делает труд более тяжелым и утомительным. Например, в начале промышленной революции в Англии после изобретения паровой машины условия труда на производстве ухудшились.</w:t>
      </w:r>
    </w:p>
    <w:p w:rsidR="00DF05C3" w:rsidRPr="00DF05C3" w:rsidRDefault="00DF05C3" w:rsidP="00DF05C3">
      <w:pPr>
        <w:ind w:firstLine="567"/>
        <w:jc w:val="both"/>
        <w:rPr>
          <w:bCs/>
          <w:color w:val="000000" w:themeColor="text1"/>
          <w:lang w:eastAsia="ru-RU"/>
        </w:rPr>
      </w:pPr>
      <w:r w:rsidRPr="00DF05C3">
        <w:rPr>
          <w:bCs/>
          <w:color w:val="000000" w:themeColor="text1"/>
          <w:lang w:eastAsia="ru-RU"/>
        </w:rPr>
        <w:t>Со временем люди поняли, что производительность труда зависит от двух факторов:</w:t>
      </w:r>
    </w:p>
    <w:p w:rsidR="00DF05C3" w:rsidRPr="00DF05C3" w:rsidRDefault="00DF05C3" w:rsidP="00C50799">
      <w:pPr>
        <w:numPr>
          <w:ilvl w:val="0"/>
          <w:numId w:val="43"/>
        </w:numPr>
        <w:ind w:left="1491" w:hanging="357"/>
        <w:rPr>
          <w:rFonts w:eastAsia="Times New Roman" w:cs="Arial"/>
          <w:bCs/>
          <w:color w:val="000000" w:themeColor="text1"/>
          <w:szCs w:val="20"/>
          <w:lang w:eastAsia="ru-RU"/>
        </w:rPr>
      </w:pPr>
      <w:r w:rsidRPr="00DF05C3">
        <w:rPr>
          <w:rFonts w:eastAsia="Times New Roman" w:cs="Arial"/>
          <w:bCs/>
          <w:color w:val="000000" w:themeColor="text1"/>
          <w:szCs w:val="20"/>
          <w:lang w:eastAsia="ru-RU"/>
        </w:rPr>
        <w:t>наличия машин и оборудования («Техника решает все!»);</w:t>
      </w:r>
    </w:p>
    <w:p w:rsidR="00DF05C3" w:rsidRPr="00DF05C3" w:rsidRDefault="00DF05C3" w:rsidP="00C50799">
      <w:pPr>
        <w:numPr>
          <w:ilvl w:val="0"/>
          <w:numId w:val="43"/>
        </w:numPr>
        <w:ind w:left="1491" w:hanging="357"/>
        <w:rPr>
          <w:rFonts w:eastAsia="Times New Roman" w:cs="Arial"/>
          <w:bCs/>
          <w:color w:val="000000" w:themeColor="text1"/>
          <w:szCs w:val="20"/>
          <w:lang w:eastAsia="ru-RU"/>
        </w:rPr>
      </w:pPr>
      <w:r w:rsidRPr="00DF05C3">
        <w:rPr>
          <w:rFonts w:eastAsia="Times New Roman" w:cs="Arial"/>
          <w:bCs/>
          <w:color w:val="000000" w:themeColor="text1"/>
          <w:szCs w:val="20"/>
          <w:lang w:eastAsia="ru-RU"/>
        </w:rPr>
        <w:t>условий и качества труда работников («Кадры решают все!»).</w:t>
      </w:r>
    </w:p>
    <w:p w:rsidR="00DF05C3" w:rsidRPr="00DF05C3" w:rsidRDefault="00DF05C3" w:rsidP="00DF05C3">
      <w:pPr>
        <w:ind w:firstLine="567"/>
        <w:jc w:val="both"/>
        <w:rPr>
          <w:rFonts w:eastAsia="Times New Roman" w:cs="Arial"/>
          <w:color w:val="000000" w:themeColor="text1"/>
          <w:szCs w:val="20"/>
          <w:lang w:eastAsia="ru-RU"/>
        </w:rPr>
      </w:pPr>
      <w:r w:rsidRPr="00DF05C3">
        <w:rPr>
          <w:color w:val="000000" w:themeColor="text1"/>
          <w:lang w:eastAsia="ru-RU"/>
        </w:rPr>
        <w:t xml:space="preserve">Выяснилось, что плохие условия труда и неудобная техника отрицательно влияют на производительность и тормозят дальнейший прогресс. Это создало предпосылки для нового «великого перелома», который можно охарактеризовать, как </w:t>
      </w:r>
      <w:r w:rsidRPr="00DF05C3">
        <w:rPr>
          <w:rFonts w:eastAsia="Times New Roman" w:cs="Arial"/>
          <w:i/>
          <w:color w:val="000000" w:themeColor="text1"/>
          <w:szCs w:val="20"/>
          <w:lang w:eastAsia="ru-RU"/>
        </w:rPr>
        <w:t xml:space="preserve">эргономическую революцию. </w:t>
      </w:r>
      <w:r w:rsidRPr="00DF05C3">
        <w:rPr>
          <w:rFonts w:eastAsia="Times New Roman" w:cs="Arial"/>
          <w:color w:val="000000" w:themeColor="text1"/>
          <w:szCs w:val="20"/>
          <w:lang w:eastAsia="ru-RU"/>
        </w:rPr>
        <w:t>Последняя</w:t>
      </w:r>
      <w:r w:rsidRPr="00DF05C3">
        <w:rPr>
          <w:rFonts w:eastAsia="Times New Roman" w:cs="Arial"/>
          <w:i/>
          <w:color w:val="000000" w:themeColor="text1"/>
          <w:szCs w:val="20"/>
          <w:lang w:eastAsia="ru-RU"/>
        </w:rPr>
        <w:t xml:space="preserve"> </w:t>
      </w:r>
      <w:r w:rsidRPr="00DF05C3">
        <w:rPr>
          <w:rFonts w:eastAsia="Times New Roman" w:cs="Arial"/>
          <w:color w:val="000000" w:themeColor="text1"/>
          <w:szCs w:val="20"/>
          <w:lang w:eastAsia="ru-RU"/>
        </w:rPr>
        <w:t>решила две задачи:</w:t>
      </w:r>
    </w:p>
    <w:p w:rsidR="00DF05C3" w:rsidRPr="00DF05C3" w:rsidRDefault="00DF05C3" w:rsidP="00C50799">
      <w:pPr>
        <w:numPr>
          <w:ilvl w:val="0"/>
          <w:numId w:val="43"/>
        </w:numPr>
        <w:ind w:left="1491" w:hanging="357"/>
        <w:jc w:val="both"/>
        <w:rPr>
          <w:rFonts w:eastAsia="Times New Roman" w:cs="Arial"/>
          <w:color w:val="000000" w:themeColor="text1"/>
          <w:szCs w:val="20"/>
          <w:lang w:eastAsia="ru-RU"/>
        </w:rPr>
      </w:pPr>
      <w:r w:rsidRPr="00DF05C3">
        <w:rPr>
          <w:rFonts w:eastAsia="Times New Roman" w:cs="Arial"/>
          <w:bCs/>
          <w:color w:val="000000" w:themeColor="text1"/>
          <w:szCs w:val="20"/>
          <w:lang w:eastAsia="ru-RU"/>
        </w:rPr>
        <w:t>сделала</w:t>
      </w:r>
      <w:r w:rsidRPr="00DF05C3">
        <w:rPr>
          <w:rFonts w:eastAsia="Times New Roman" w:cs="Arial"/>
          <w:color w:val="000000" w:themeColor="text1"/>
          <w:szCs w:val="20"/>
          <w:lang w:eastAsia="ru-RU"/>
        </w:rPr>
        <w:t xml:space="preserve"> труд более удобным, комфортным, безопасным и безошибочным, то есть более человечным;</w:t>
      </w:r>
    </w:p>
    <w:p w:rsidR="00DF05C3" w:rsidRPr="00DF05C3" w:rsidRDefault="00DF05C3" w:rsidP="00C50799">
      <w:pPr>
        <w:numPr>
          <w:ilvl w:val="0"/>
          <w:numId w:val="43"/>
        </w:numPr>
        <w:ind w:left="1491" w:hanging="357"/>
        <w:jc w:val="both"/>
        <w:rPr>
          <w:rFonts w:eastAsia="Times New Roman" w:cs="Arial"/>
          <w:color w:val="000000" w:themeColor="text1"/>
          <w:szCs w:val="20"/>
          <w:lang w:eastAsia="ru-RU"/>
        </w:rPr>
      </w:pPr>
      <w:r w:rsidRPr="00DF05C3">
        <w:rPr>
          <w:rFonts w:eastAsia="Times New Roman" w:cs="Arial"/>
          <w:bCs/>
          <w:color w:val="000000" w:themeColor="text1"/>
          <w:szCs w:val="20"/>
          <w:lang w:eastAsia="ru-RU"/>
        </w:rPr>
        <w:t>открыла</w:t>
      </w:r>
      <w:r w:rsidRPr="00DF05C3">
        <w:rPr>
          <w:rFonts w:eastAsia="Times New Roman" w:cs="Arial"/>
          <w:color w:val="000000" w:themeColor="text1"/>
          <w:szCs w:val="20"/>
          <w:lang w:eastAsia="ru-RU"/>
        </w:rPr>
        <w:t xml:space="preserve"> дополнительный источник роста производительности — за счет улучшения эргономичности рабочего места и облегчения труда.</w:t>
      </w:r>
    </w:p>
    <w:p w:rsidR="00DF05C3" w:rsidRPr="00DF05C3" w:rsidRDefault="00DF05C3" w:rsidP="00DF05C3">
      <w:pPr>
        <w:spacing w:before="480" w:after="240"/>
        <w:rPr>
          <w:b/>
          <w:caps/>
          <w:sz w:val="28"/>
          <w:lang w:eastAsia="ru-RU"/>
        </w:rPr>
      </w:pPr>
      <w:r w:rsidRPr="00DF05C3">
        <w:rPr>
          <w:b/>
          <w:caps/>
          <w:sz w:val="28"/>
          <w:lang w:eastAsia="ru-RU"/>
        </w:rPr>
        <w:t>система «человек — техника»</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Техника подобна двуликому Янусу. Она может как облегчать труд, так и превращать его в каторгу. Это объясняется тем, что техника сама по себе нейтральна. Она может быть как неудобной, так и эргономичной. </w:t>
      </w:r>
      <w:proofErr w:type="spellStart"/>
      <w:r w:rsidRPr="00DF05C3">
        <w:rPr>
          <w:color w:val="000000" w:themeColor="text1"/>
          <w:lang w:eastAsia="ru-RU"/>
        </w:rPr>
        <w:t>Неэргономичная</w:t>
      </w:r>
      <w:proofErr w:type="spellEnd"/>
      <w:r w:rsidRPr="00DF05C3">
        <w:rPr>
          <w:color w:val="000000" w:themeColor="text1"/>
          <w:lang w:eastAsia="ru-RU"/>
        </w:rPr>
        <w:t xml:space="preserve"> техника повышает производительность, игнорируя человека и ухудшая условия его работы. </w:t>
      </w:r>
      <w:proofErr w:type="spellStart"/>
      <w:r w:rsidRPr="00DF05C3">
        <w:rPr>
          <w:color w:val="000000" w:themeColor="text1"/>
          <w:lang w:eastAsia="ru-RU"/>
        </w:rPr>
        <w:t>Неэргономичный</w:t>
      </w:r>
      <w:proofErr w:type="spellEnd"/>
      <w:r w:rsidRPr="00DF05C3">
        <w:rPr>
          <w:color w:val="000000" w:themeColor="text1"/>
          <w:lang w:eastAsia="ru-RU"/>
        </w:rPr>
        <w:t xml:space="preserve"> трактор, кабина которого не гасит вибрацию, наносит ущерб здоровью и может нарушить детородную функцию женщины-тракториста. Такую технику создают </w:t>
      </w:r>
      <w:proofErr w:type="spellStart"/>
      <w:r w:rsidRPr="00DF05C3">
        <w:rPr>
          <w:color w:val="000000" w:themeColor="text1"/>
          <w:lang w:eastAsia="ru-RU"/>
        </w:rPr>
        <w:t>эргономически</w:t>
      </w:r>
      <w:proofErr w:type="spellEnd"/>
      <w:r w:rsidRPr="00DF05C3">
        <w:rPr>
          <w:color w:val="000000" w:themeColor="text1"/>
          <w:lang w:eastAsia="ru-RU"/>
        </w:rPr>
        <w:t xml:space="preserve"> неграмотные проектировщики, которые думают о качестве создаваемой машины и забывают об условиях труда и удобстве рабочих.</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Эргономическая революция — это выбор принципиально новой стратегии развития техники. Она говорит о появлении в структуре цивилизации нового явления, которое можно назвать </w:t>
      </w:r>
      <w:r w:rsidRPr="00DF05C3">
        <w:rPr>
          <w:i/>
          <w:color w:val="000000" w:themeColor="text1"/>
          <w:lang w:eastAsia="ru-RU"/>
        </w:rPr>
        <w:t>эргономическим мышлением</w:t>
      </w:r>
      <w:r w:rsidRPr="00DF05C3">
        <w:rPr>
          <w:color w:val="000000" w:themeColor="text1"/>
          <w:lang w:eastAsia="ru-RU"/>
        </w:rPr>
        <w:t>.</w:t>
      </w:r>
    </w:p>
    <w:p w:rsidR="00DF05C3" w:rsidRPr="00DF05C3" w:rsidRDefault="0006238E" w:rsidP="00DF05C3">
      <w:pPr>
        <w:ind w:firstLine="567"/>
        <w:jc w:val="both"/>
        <w:rPr>
          <w:color w:val="000000" w:themeColor="text1"/>
          <w:lang w:eastAsia="ru-RU"/>
        </w:rPr>
      </w:pPr>
      <w:r w:rsidRPr="00DF05C3">
        <w:rPr>
          <w:color w:val="000000" w:themeColor="text1"/>
          <w:lang w:eastAsia="ru-RU"/>
        </w:rPr>
        <w:t xml:space="preserve">Идея </w:t>
      </w:r>
      <w:r w:rsidR="00DF05C3" w:rsidRPr="00DF05C3">
        <w:rPr>
          <w:color w:val="000000" w:themeColor="text1"/>
          <w:lang w:eastAsia="ru-RU"/>
        </w:rPr>
        <w:t>эргономического мышления проста. Техника не бывает безлюдной, поэтому следует проектировать не технику, а систему «человек — техника». Проектирование такой системы требует не только технических, но и глубоких эргономических знаний. Создание эргономичных систем «человек — машина» облегчает взаимодействие человека с техникой и повышает эффективность труда.</w:t>
      </w:r>
    </w:p>
    <w:p w:rsidR="00DF05C3" w:rsidRPr="00DF05C3" w:rsidRDefault="00DF05C3" w:rsidP="00DF05C3">
      <w:pPr>
        <w:spacing w:before="480" w:after="240"/>
        <w:rPr>
          <w:b/>
          <w:caps/>
          <w:sz w:val="28"/>
          <w:lang w:eastAsia="ru-RU"/>
        </w:rPr>
      </w:pPr>
      <w:r w:rsidRPr="00DF05C3">
        <w:rPr>
          <w:b/>
          <w:caps/>
          <w:sz w:val="28"/>
          <w:lang w:eastAsia="ru-RU"/>
        </w:rPr>
        <w:t>эргономическое мышление</w:t>
      </w:r>
      <w:r w:rsidRPr="00DF05C3">
        <w:rPr>
          <w:b/>
          <w:caps/>
          <w:sz w:val="28"/>
          <w:lang w:eastAsia="ru-RU"/>
        </w:rPr>
        <w:br/>
        <w:t>и профессиональный идиотизм инженеров</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Рассмотрим вопрос подробнее. В этом есть настоятельная необходимость, так как, несмотря на все успехи, эргономическое мышление с большим трудом пробивает себе дорогу. Существует живучая традиция, в рамках которой принято анализировать </w:t>
      </w:r>
      <w:r w:rsidRPr="00DF05C3">
        <w:rPr>
          <w:color w:val="000000" w:themeColor="text1"/>
          <w:lang w:eastAsia="ru-RU"/>
        </w:rPr>
        <w:lastRenderedPageBreak/>
        <w:t>технику изолированно, саму по себе, без учета человеческого фактора и эргономических соображений.</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Многие авторы подчеркивают важную роль техники в развитии цивилизации. Более 100 лет назад Эрнст Капп писал: </w:t>
      </w:r>
    </w:p>
    <w:p w:rsidR="00DF05C3" w:rsidRPr="00DF05C3" w:rsidRDefault="00DF05C3" w:rsidP="00DF05C3">
      <w:pPr>
        <w:spacing w:before="120" w:after="120"/>
        <w:ind w:left="1134"/>
        <w:jc w:val="both"/>
        <w:rPr>
          <w:color w:val="000000" w:themeColor="text1"/>
          <w:lang w:eastAsia="ru-RU"/>
        </w:rPr>
      </w:pPr>
      <w:r w:rsidRPr="00DF05C3">
        <w:rPr>
          <w:color w:val="000000" w:themeColor="text1"/>
          <w:lang w:eastAsia="ru-RU"/>
        </w:rPr>
        <w:t>«Вся история человечества при тщательном рассмотрении сводится в конечном счете к истории изобретения все лучших орудий труда»</w:t>
      </w:r>
      <w:sdt>
        <w:sdtPr>
          <w:rPr>
            <w:color w:val="000000" w:themeColor="text1"/>
            <w:lang w:eastAsia="ru-RU"/>
          </w:rPr>
          <w:id w:val="395012762"/>
          <w:citation/>
        </w:sdtPr>
        <w:sdtContent>
          <w:r w:rsidRPr="00DF05C3">
            <w:rPr>
              <w:color w:val="000000" w:themeColor="text1"/>
              <w:lang w:eastAsia="ru-RU"/>
            </w:rPr>
            <w:fldChar w:fldCharType="begin"/>
          </w:r>
          <w:r w:rsidRPr="00DF05C3">
            <w:rPr>
              <w:color w:val="000000" w:themeColor="text1"/>
              <w:lang w:eastAsia="ru-RU"/>
            </w:rPr>
            <w:instrText xml:space="preserve"> CITATION Фил \l 1049 </w:instrText>
          </w:r>
          <w:r w:rsidRPr="00DF05C3">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[141]</w:t>
          </w:r>
          <w:r w:rsidRPr="00DF05C3">
            <w:rPr>
              <w:color w:val="000000" w:themeColor="text1"/>
              <w:lang w:eastAsia="ru-RU"/>
            </w:rPr>
            <w:fldChar w:fldCharType="end"/>
          </w:r>
        </w:sdtContent>
      </w:sdt>
      <w:r w:rsidRPr="00DF05C3">
        <w:rPr>
          <w:color w:val="000000" w:themeColor="text1"/>
          <w:lang w:eastAsia="ru-RU"/>
        </w:rPr>
        <w:t xml:space="preserve">. </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Ему вторит </w:t>
      </w:r>
      <w:proofErr w:type="spellStart"/>
      <w:r w:rsidRPr="00DF05C3">
        <w:rPr>
          <w:color w:val="000000" w:themeColor="text1"/>
          <w:lang w:eastAsia="ru-RU"/>
        </w:rPr>
        <w:t>Алвин</w:t>
      </w:r>
      <w:proofErr w:type="spellEnd"/>
      <w:r w:rsidRPr="00DF05C3">
        <w:rPr>
          <w:color w:val="000000" w:themeColor="text1"/>
          <w:lang w:eastAsia="ru-RU"/>
        </w:rPr>
        <w:t xml:space="preserve"> </w:t>
      </w:r>
      <w:proofErr w:type="spellStart"/>
      <w:r w:rsidRPr="00DF05C3">
        <w:rPr>
          <w:color w:val="000000" w:themeColor="text1"/>
          <w:lang w:eastAsia="ru-RU"/>
        </w:rPr>
        <w:t>Тоффлер</w:t>
      </w:r>
      <w:proofErr w:type="spellEnd"/>
      <w:r w:rsidRPr="00DF05C3">
        <w:rPr>
          <w:color w:val="000000" w:themeColor="text1"/>
          <w:lang w:eastAsia="ru-RU"/>
        </w:rPr>
        <w:t>: «Технология является великим, ревущим двигателем перемен»</w:t>
      </w:r>
      <w:sdt>
        <w:sdtPr>
          <w:rPr>
            <w:color w:val="000000" w:themeColor="text1"/>
            <w:lang w:eastAsia="ru-RU"/>
          </w:rPr>
          <w:id w:val="-519617392"/>
          <w:citation/>
        </w:sdtPr>
        <w:sdtContent>
          <w:r w:rsidRPr="00DF05C3">
            <w:rPr>
              <w:color w:val="000000" w:themeColor="text1"/>
              <w:lang w:eastAsia="ru-RU"/>
            </w:rPr>
            <w:fldChar w:fldCharType="begin"/>
          </w:r>
          <w:r w:rsidRPr="00DF05C3">
            <w:rPr>
              <w:color w:val="000000" w:themeColor="text1"/>
              <w:lang w:eastAsia="ru-RU"/>
            </w:rPr>
            <w:instrText xml:space="preserve"> CITATION Тоф1 \l 1049 </w:instrText>
          </w:r>
          <w:r w:rsidRPr="00DF05C3">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[142]</w:t>
          </w:r>
          <w:r w:rsidRPr="00DF05C3">
            <w:rPr>
              <w:color w:val="000000" w:themeColor="text1"/>
              <w:lang w:eastAsia="ru-RU"/>
            </w:rPr>
            <w:fldChar w:fldCharType="end"/>
          </w:r>
        </w:sdtContent>
      </w:sdt>
      <w:r w:rsidRPr="00DF05C3">
        <w:rPr>
          <w:color w:val="000000" w:themeColor="text1"/>
          <w:lang w:eastAsia="ru-RU"/>
        </w:rPr>
        <w:t xml:space="preserve">. Герберт Маркузе ожидает, что техника избавит человечество от невежества, нищеты и угнетения. Многие ученые отмечают, что новая техника распространилась по всей планете, образовав вокруг себя искусственную техническую сферу (техносферу). </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Андрей Воронин подчеркивает: </w:t>
      </w:r>
    </w:p>
    <w:p w:rsidR="00DF05C3" w:rsidRPr="00DF05C3" w:rsidRDefault="00DF05C3" w:rsidP="00DF05C3">
      <w:pPr>
        <w:spacing w:before="120" w:after="120"/>
        <w:ind w:left="1134"/>
        <w:jc w:val="both"/>
        <w:rPr>
          <w:color w:val="000000" w:themeColor="text1"/>
          <w:lang w:eastAsia="ru-RU"/>
        </w:rPr>
      </w:pPr>
      <w:r w:rsidRPr="00DF05C3">
        <w:rPr>
          <w:color w:val="000000" w:themeColor="text1"/>
          <w:lang w:eastAsia="ru-RU"/>
        </w:rPr>
        <w:t>«Техника как компонент культуры, цивилизации и социальной системы создала так называемый второй мир, искусственную среду, в которой человек обрел комфортную почву для своего процветания»</w:t>
      </w:r>
      <w:sdt>
        <w:sdtPr>
          <w:rPr>
            <w:color w:val="000000" w:themeColor="text1"/>
            <w:lang w:eastAsia="ru-RU"/>
          </w:rPr>
          <w:id w:val="1698897244"/>
          <w:citation/>
        </w:sdtPr>
        <w:sdtContent>
          <w:r w:rsidRPr="00DF05C3">
            <w:rPr>
              <w:color w:val="000000" w:themeColor="text1"/>
              <w:lang w:eastAsia="ru-RU"/>
            </w:rPr>
            <w:fldChar w:fldCharType="begin"/>
          </w:r>
          <w:r w:rsidRPr="00DF05C3">
            <w:rPr>
              <w:color w:val="000000" w:themeColor="text1"/>
              <w:lang w:eastAsia="ru-RU"/>
            </w:rPr>
            <w:instrText xml:space="preserve"> CITATION Вор \l 1049 </w:instrText>
          </w:r>
          <w:r w:rsidRPr="00DF05C3">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[143]</w:t>
          </w:r>
          <w:r w:rsidRPr="00DF05C3">
            <w:rPr>
              <w:color w:val="000000" w:themeColor="text1"/>
              <w:lang w:eastAsia="ru-RU"/>
            </w:rPr>
            <w:fldChar w:fldCharType="end"/>
          </w:r>
        </w:sdtContent>
      </w:sdt>
      <w:r w:rsidRPr="00DF05C3">
        <w:rPr>
          <w:color w:val="000000" w:themeColor="text1"/>
          <w:lang w:eastAsia="ru-RU"/>
        </w:rPr>
        <w:t xml:space="preserve">. </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Карл Ясперс настаивает: </w:t>
      </w:r>
    </w:p>
    <w:p w:rsidR="00DF05C3" w:rsidRPr="00DF05C3" w:rsidRDefault="00DF05C3" w:rsidP="00DF05C3">
      <w:pPr>
        <w:spacing w:before="120" w:after="120"/>
        <w:ind w:left="1134"/>
        <w:jc w:val="both"/>
        <w:rPr>
          <w:color w:val="000000" w:themeColor="text1"/>
          <w:lang w:eastAsia="ru-RU"/>
        </w:rPr>
      </w:pPr>
      <w:r w:rsidRPr="00DF05C3">
        <w:rPr>
          <w:color w:val="000000" w:themeColor="text1"/>
          <w:lang w:eastAsia="ru-RU"/>
        </w:rPr>
        <w:t>«Техника сокращает затраты труда, но вместе с тем усиливает его интенсивность. Техника ставит своей задачей уменьшить затраты труда. Работу человеческих мускулов должна заменить работа машин, постоянное умственное напряжение, автоматизм аппаратов. Каждое великое открытие уменьшает напряжение мускулов и мышления»</w:t>
      </w:r>
      <w:sdt>
        <w:sdtPr>
          <w:rPr>
            <w:color w:val="000000" w:themeColor="text1"/>
            <w:lang w:eastAsia="ru-RU"/>
          </w:rPr>
          <w:id w:val="1504552036"/>
          <w:citation/>
        </w:sdtPr>
        <w:sdtContent>
          <w:r w:rsidRPr="00DF05C3">
            <w:rPr>
              <w:color w:val="000000" w:themeColor="text1"/>
              <w:lang w:eastAsia="ru-RU"/>
            </w:rPr>
            <w:fldChar w:fldCharType="begin"/>
          </w:r>
          <w:r w:rsidRPr="00DF05C3">
            <w:rPr>
              <w:color w:val="000000" w:themeColor="text1"/>
              <w:lang w:eastAsia="ru-RU"/>
            </w:rPr>
            <w:instrText xml:space="preserve"> CITATION Ясп1 \l 1049 </w:instrText>
          </w:r>
          <w:r w:rsidRPr="00DF05C3">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[144]</w:t>
          </w:r>
          <w:r w:rsidRPr="00DF05C3">
            <w:rPr>
              <w:color w:val="000000" w:themeColor="text1"/>
              <w:lang w:eastAsia="ru-RU"/>
            </w:rPr>
            <w:fldChar w:fldCharType="end"/>
          </w:r>
        </w:sdtContent>
      </w:sdt>
      <w:r w:rsidRPr="00DF05C3">
        <w:rPr>
          <w:color w:val="000000" w:themeColor="text1"/>
          <w:lang w:eastAsia="ru-RU"/>
        </w:rPr>
        <w:t>.</w:t>
      </w:r>
    </w:p>
    <w:p w:rsidR="00DF05C3" w:rsidRPr="00DF05C3" w:rsidRDefault="00DF05C3" w:rsidP="00DF05C3">
      <w:pPr>
        <w:ind w:firstLine="567"/>
        <w:jc w:val="both"/>
        <w:rPr>
          <w:color w:val="000000" w:themeColor="text1"/>
          <w:lang w:eastAsia="ru-RU"/>
        </w:rPr>
      </w:pPr>
      <w:r w:rsidRPr="00DF05C3">
        <w:rPr>
          <w:color w:val="000000" w:themeColor="text1"/>
          <w:lang w:eastAsia="ru-RU"/>
        </w:rPr>
        <w:t>Приведенные высказывания являются неточными и дезориентирующими, ибо замалчивают эргономическую проблему. Суть ошибки в том, что люди нигде и никогда не создают «чистую» технику. Они делают системы,</w:t>
      </w:r>
      <w:r w:rsidRPr="00DF05C3">
        <w:rPr>
          <w:i/>
          <w:color w:val="000000" w:themeColor="text1"/>
          <w:lang w:eastAsia="ru-RU"/>
        </w:rPr>
        <w:t xml:space="preserve"> состоящие из людей и техники</w:t>
      </w:r>
      <w:r w:rsidRPr="00DF05C3">
        <w:rPr>
          <w:color w:val="000000" w:themeColor="text1"/>
          <w:lang w:eastAsia="ru-RU"/>
        </w:rPr>
        <w:t xml:space="preserve">, в которых человек и машина тесно взаимодействуют между собой. Множество таких систем и образует </w:t>
      </w:r>
      <w:r w:rsidRPr="00DF05C3">
        <w:rPr>
          <w:i/>
          <w:color w:val="000000" w:themeColor="text1"/>
          <w:lang w:eastAsia="ru-RU"/>
        </w:rPr>
        <w:t>техносферу</w:t>
      </w:r>
      <w:r w:rsidRPr="00DF05C3">
        <w:rPr>
          <w:color w:val="000000" w:themeColor="text1"/>
          <w:lang w:eastAsia="ru-RU"/>
        </w:rPr>
        <w:t>. Техносфера без людей — это абсурд.</w:t>
      </w:r>
    </w:p>
    <w:p w:rsidR="00DF05C3" w:rsidRPr="00DF05C3" w:rsidRDefault="00DF05C3" w:rsidP="00DF05C3">
      <w:pPr>
        <w:ind w:firstLine="567"/>
        <w:jc w:val="both"/>
        <w:rPr>
          <w:color w:val="000000" w:themeColor="text1"/>
          <w:lang w:eastAsia="ru-RU"/>
        </w:rPr>
      </w:pPr>
      <w:r w:rsidRPr="00DF05C3">
        <w:rPr>
          <w:color w:val="000000" w:themeColor="text1"/>
          <w:lang w:eastAsia="ru-RU"/>
        </w:rPr>
        <w:t>Системы «люди — техника» создаются либо сознательно (это хорошо), либо стихийно (это плохо). Если инженер концентрирует свое внимание на проектируемой машине, забывая о людях, которые будут ее изготовлять и эксплуатировать, то система «человек — машина» образуется не в результате продуманной разработки, а стихийно, наобум, как бог пошлет. В этом случае машина скорее всего окажется неудобной, и рабочему придется управлять ею по принципу «правой рукой через левое ухо». Примеры подобных нелепостей в изобилии приводятся в учебниках по эргономике и психологии труда</w:t>
      </w:r>
      <w:sdt>
        <w:sdtPr>
          <w:rPr>
            <w:color w:val="000000" w:themeColor="text1"/>
            <w:lang w:eastAsia="ru-RU"/>
          </w:rPr>
          <w:id w:val="1714234695"/>
          <w:citation/>
        </w:sdtPr>
        <w:sdtContent>
          <w:r w:rsidRPr="00DF05C3">
            <w:rPr>
              <w:color w:val="000000" w:themeColor="text1"/>
              <w:lang w:eastAsia="ru-RU"/>
            </w:rPr>
            <w:fldChar w:fldCharType="begin"/>
          </w:r>
          <w:r w:rsidRPr="00DF05C3">
            <w:rPr>
              <w:color w:val="000000" w:themeColor="text1"/>
              <w:lang w:eastAsia="ru-RU"/>
            </w:rPr>
            <w:instrText xml:space="preserve"> CITATION Кли2 \l 1049 </w:instrText>
          </w:r>
          <w:r w:rsidRPr="00DF05C3">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[145]</w:t>
          </w:r>
          <w:r w:rsidRPr="00DF05C3">
            <w:rPr>
              <w:color w:val="000000" w:themeColor="text1"/>
              <w:lang w:eastAsia="ru-RU"/>
            </w:rPr>
            <w:fldChar w:fldCharType="end"/>
          </w:r>
        </w:sdtContent>
      </w:sdt>
      <w:r w:rsidRPr="00DF05C3">
        <w:rPr>
          <w:color w:val="000000" w:themeColor="text1"/>
          <w:lang w:eastAsia="ru-RU"/>
        </w:rPr>
        <w:t>.</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Для инженера, который зациклился на машине, не в состоянии проявить широту мышления и позаботиться об комфорте для человека, характерны механистичность,  узкий кругозор и отсутствие эргономического чутья. Он действует как робот, подчиняющий все на свете интересам техники и производства. Пользуясь острым выражением </w:t>
      </w:r>
      <w:proofErr w:type="spellStart"/>
      <w:r w:rsidRPr="00DF05C3">
        <w:rPr>
          <w:color w:val="000000" w:themeColor="text1"/>
          <w:lang w:eastAsia="ru-RU"/>
        </w:rPr>
        <w:t>Херманна</w:t>
      </w:r>
      <w:proofErr w:type="spellEnd"/>
      <w:r w:rsidRPr="00DF05C3">
        <w:rPr>
          <w:color w:val="000000" w:themeColor="text1"/>
          <w:lang w:eastAsia="ru-RU"/>
        </w:rPr>
        <w:t xml:space="preserve"> </w:t>
      </w:r>
      <w:proofErr w:type="spellStart"/>
      <w:r w:rsidRPr="00DF05C3">
        <w:rPr>
          <w:color w:val="000000" w:themeColor="text1"/>
          <w:lang w:eastAsia="ru-RU"/>
        </w:rPr>
        <w:t>Люббе</w:t>
      </w:r>
      <w:proofErr w:type="spellEnd"/>
      <w:r w:rsidRPr="00DF05C3">
        <w:rPr>
          <w:color w:val="000000" w:themeColor="text1"/>
          <w:lang w:eastAsia="ru-RU"/>
        </w:rPr>
        <w:t>, можно сказать, что подобная ограниченность и утрата человечности есть не что иное, как «профессиональный идиотизм» инженеров и проектировщиков</w:t>
      </w:r>
      <w:sdt>
        <w:sdtPr>
          <w:rPr>
            <w:color w:val="000000" w:themeColor="text1"/>
            <w:lang w:eastAsia="ru-RU"/>
          </w:rPr>
          <w:id w:val="597372313"/>
          <w:citation/>
        </w:sdtPr>
        <w:sdtContent>
          <w:r w:rsidRPr="00DF05C3">
            <w:rPr>
              <w:color w:val="000000" w:themeColor="text1"/>
              <w:lang w:eastAsia="ru-RU"/>
            </w:rPr>
            <w:fldChar w:fldCharType="begin"/>
          </w:r>
          <w:r w:rsidRPr="00DF05C3">
            <w:rPr>
              <w:color w:val="000000" w:themeColor="text1"/>
              <w:lang w:eastAsia="ru-RU"/>
            </w:rPr>
            <w:instrText xml:space="preserve"> CITATION Фил1 \l 1049 </w:instrText>
          </w:r>
          <w:r w:rsidRPr="00DF05C3">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[146]</w:t>
          </w:r>
          <w:r w:rsidRPr="00DF05C3">
            <w:rPr>
              <w:color w:val="000000" w:themeColor="text1"/>
              <w:lang w:eastAsia="ru-RU"/>
            </w:rPr>
            <w:fldChar w:fldCharType="end"/>
          </w:r>
        </w:sdtContent>
      </w:sdt>
      <w:r w:rsidRPr="00DF05C3">
        <w:rPr>
          <w:color w:val="000000" w:themeColor="text1"/>
          <w:lang w:eastAsia="ru-RU"/>
        </w:rPr>
        <w:t>.</w:t>
      </w:r>
    </w:p>
    <w:p w:rsidR="00DF05C3" w:rsidRPr="00DF05C3" w:rsidRDefault="00DF05C3" w:rsidP="00DF05C3">
      <w:pPr>
        <w:spacing w:before="480" w:after="240"/>
        <w:rPr>
          <w:b/>
          <w:caps/>
          <w:sz w:val="28"/>
          <w:lang w:eastAsia="ru-RU"/>
        </w:rPr>
      </w:pPr>
      <w:r w:rsidRPr="00DF05C3">
        <w:rPr>
          <w:b/>
          <w:caps/>
          <w:sz w:val="28"/>
          <w:lang w:eastAsia="ru-RU"/>
        </w:rPr>
        <w:t>важное открытие эргономистов</w:t>
      </w:r>
    </w:p>
    <w:p w:rsidR="00DF05C3" w:rsidRPr="00DF05C3" w:rsidRDefault="00DF05C3" w:rsidP="00DF05C3">
      <w:pPr>
        <w:ind w:firstLine="567"/>
        <w:jc w:val="both"/>
        <w:rPr>
          <w:color w:val="000000" w:themeColor="text1"/>
          <w:lang w:eastAsia="ru-RU"/>
        </w:rPr>
      </w:pPr>
      <w:r w:rsidRPr="00DF05C3">
        <w:rPr>
          <w:color w:val="000000" w:themeColor="text1"/>
          <w:lang w:eastAsia="ru-RU"/>
        </w:rPr>
        <w:t>В ХХ веке человечество начало осваивать принципиально новый тип мышления — эргономическое мышление. Суть эргономической революции состоит в том, что впервые в истории люди стали проектировать свою деятельность. Таким образом, труд стал объектом проектирования.</w:t>
      </w:r>
    </w:p>
    <w:p w:rsidR="00DF05C3" w:rsidRPr="00DF05C3" w:rsidRDefault="00DF05C3" w:rsidP="00DF05C3">
      <w:pPr>
        <w:ind w:firstLine="567"/>
        <w:jc w:val="both"/>
        <w:rPr>
          <w:color w:val="000000" w:themeColor="text1"/>
          <w:lang w:eastAsia="ru-RU"/>
        </w:rPr>
      </w:pPr>
      <w:r w:rsidRPr="00DF05C3">
        <w:rPr>
          <w:color w:val="000000" w:themeColor="text1"/>
          <w:lang w:eastAsia="ru-RU"/>
        </w:rPr>
        <w:lastRenderedPageBreak/>
        <w:t>Что было раньше? Правители и хозяева (цари, рабовладельцы, феодалы, капиталисты) нередко практиковали безжалостную эксплуатацию работников, выжимая из них все соки и нисколько не заботясь об их здоровье и благополучии. Но теперь положение изменилось.</w:t>
      </w:r>
    </w:p>
    <w:p w:rsidR="00DF05C3" w:rsidRPr="00DF05C3" w:rsidRDefault="00DF05C3" w:rsidP="00DF05C3">
      <w:pPr>
        <w:ind w:firstLine="567"/>
        <w:jc w:val="both"/>
        <w:rPr>
          <w:color w:val="000000" w:themeColor="text1"/>
          <w:lang w:eastAsia="ru-RU"/>
        </w:rPr>
      </w:pPr>
      <w:proofErr w:type="spellStart"/>
      <w:r w:rsidRPr="00DF05C3">
        <w:rPr>
          <w:color w:val="000000" w:themeColor="text1"/>
          <w:lang w:eastAsia="ru-RU"/>
        </w:rPr>
        <w:t>Эргономисты</w:t>
      </w:r>
      <w:proofErr w:type="spellEnd"/>
      <w:r w:rsidRPr="00DF05C3">
        <w:rPr>
          <w:color w:val="000000" w:themeColor="text1"/>
          <w:lang w:eastAsia="ru-RU"/>
        </w:rPr>
        <w:t xml:space="preserve"> сделали величайшее в истории открытие. Оказалось, что наивысшая производительность труда и наибольшая долгосрочная выгода для работодателя достигается в том случае, если он делает работу посильной для работников и создает для них благоприятные условия.</w:t>
      </w:r>
      <w:r w:rsidRPr="00DF05C3">
        <w:rPr>
          <w:b/>
          <w:color w:val="000000" w:themeColor="text1"/>
          <w:lang w:eastAsia="ru-RU"/>
        </w:rPr>
        <w:t xml:space="preserve"> </w:t>
      </w:r>
      <w:r w:rsidRPr="00DF05C3">
        <w:rPr>
          <w:color w:val="000000" w:themeColor="text1"/>
          <w:lang w:eastAsia="ru-RU"/>
        </w:rPr>
        <w:t>Эргономическая изюминка в том и состоит, чтобы окружить работника вниманием, сделать работу удобной и комфортной, исключить ненужные перегрузки и неоправданные производственные трудности. Для этого нужно исследовать тончайшие психофизиологические процессы, которые протекают в организме работника. Нужно выявить и по возможности устранить малейшие неудобства и затруднения, которые могут нарушить производственный комфорт работников и отрицательно повлиять на производительность и качество труда.</w:t>
      </w:r>
    </w:p>
    <w:p w:rsidR="00DF05C3" w:rsidRPr="00DF05C3" w:rsidRDefault="00DF05C3" w:rsidP="00DF05C3">
      <w:pPr>
        <w:spacing w:before="480" w:after="240"/>
        <w:rPr>
          <w:b/>
          <w:caps/>
          <w:sz w:val="28"/>
          <w:lang w:eastAsia="ru-RU"/>
        </w:rPr>
      </w:pPr>
      <w:r w:rsidRPr="00DF05C3">
        <w:rPr>
          <w:b/>
          <w:caps/>
          <w:sz w:val="28"/>
          <w:lang w:eastAsia="ru-RU"/>
        </w:rPr>
        <w:t xml:space="preserve">как построить </w:t>
      </w:r>
      <w:r w:rsidR="00BD6964">
        <w:rPr>
          <w:b/>
          <w:caps/>
          <w:sz w:val="28"/>
          <w:lang w:eastAsia="ru-RU"/>
        </w:rPr>
        <w:t xml:space="preserve">когнитивную </w:t>
      </w:r>
      <w:r w:rsidRPr="00DF05C3">
        <w:rPr>
          <w:b/>
          <w:caps/>
          <w:sz w:val="28"/>
          <w:lang w:eastAsia="ru-RU"/>
        </w:rPr>
        <w:t xml:space="preserve">эргономику </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На этом можно закончить беглый обзор основных идей современной эргономики. Вспомним теперь метафору насчет цветка и его корней. </w:t>
      </w:r>
      <w:r w:rsidRPr="00DF05C3">
        <w:rPr>
          <w:i/>
          <w:color w:val="000000" w:themeColor="text1"/>
          <w:lang w:eastAsia="ru-RU"/>
        </w:rPr>
        <w:t>Корни — это эргономика</w:t>
      </w:r>
      <w:r w:rsidRPr="00DF05C3">
        <w:rPr>
          <w:color w:val="000000" w:themeColor="text1"/>
          <w:lang w:eastAsia="ru-RU"/>
        </w:rPr>
        <w:t xml:space="preserve"> </w:t>
      </w:r>
      <w:r w:rsidRPr="00DF05C3">
        <w:rPr>
          <w:i/>
          <w:color w:val="000000" w:themeColor="text1"/>
          <w:lang w:eastAsia="ru-RU"/>
        </w:rPr>
        <w:t>простого</w:t>
      </w:r>
      <w:r w:rsidRPr="00DF05C3">
        <w:rPr>
          <w:color w:val="000000" w:themeColor="text1"/>
          <w:lang w:eastAsia="ru-RU"/>
        </w:rPr>
        <w:t xml:space="preserve"> </w:t>
      </w:r>
      <w:r w:rsidRPr="00DF05C3">
        <w:rPr>
          <w:i/>
          <w:color w:val="000000" w:themeColor="text1"/>
          <w:lang w:eastAsia="ru-RU"/>
        </w:rPr>
        <w:t>труда</w:t>
      </w:r>
      <w:r w:rsidRPr="00DF05C3">
        <w:rPr>
          <w:color w:val="000000" w:themeColor="text1"/>
          <w:lang w:eastAsia="ru-RU"/>
        </w:rPr>
        <w:t>, которую мы описали выше. Она детально разработана, общепризнана и успешно зарекомендовала себя на практике во всех промышленно развитых странах.</w:t>
      </w:r>
    </w:p>
    <w:p w:rsidR="00DF05C3" w:rsidRPr="006E1C54" w:rsidRDefault="00DF05C3" w:rsidP="00DF05C3">
      <w:pPr>
        <w:ind w:firstLine="567"/>
        <w:jc w:val="both"/>
        <w:rPr>
          <w:color w:val="000000" w:themeColor="text1"/>
          <w:lang w:eastAsia="ru-RU"/>
        </w:rPr>
      </w:pPr>
      <w:r w:rsidRPr="00DF05C3">
        <w:rPr>
          <w:i/>
          <w:color w:val="000000" w:themeColor="text1"/>
          <w:lang w:eastAsia="ru-RU"/>
        </w:rPr>
        <w:t xml:space="preserve">Цветок — это эргономика интеллекта, </w:t>
      </w:r>
      <w:r w:rsidRPr="006E1C54">
        <w:rPr>
          <w:color w:val="000000" w:themeColor="text1"/>
          <w:lang w:eastAsia="ru-RU"/>
        </w:rPr>
        <w:t xml:space="preserve">сложного умственного труда интеллектуальных работников и учащихся. Это новая научная дисциплина, которой пока нет и которую необходимо создать. </w:t>
      </w:r>
      <w:r w:rsidR="000227CC" w:rsidRPr="006E1C54">
        <w:rPr>
          <w:color w:val="000000" w:themeColor="text1"/>
          <w:lang w:eastAsia="ru-RU"/>
        </w:rPr>
        <w:t xml:space="preserve">Как </w:t>
      </w:r>
      <w:r w:rsidRPr="006E1C54">
        <w:rPr>
          <w:color w:val="000000" w:themeColor="text1"/>
          <w:lang w:eastAsia="ru-RU"/>
        </w:rPr>
        <w:t>это сделать?</w:t>
      </w: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Основная мысль </w:t>
      </w:r>
      <w:r w:rsidR="00BD6964">
        <w:rPr>
          <w:color w:val="000000" w:themeColor="text1"/>
          <w:lang w:eastAsia="ru-RU"/>
        </w:rPr>
        <w:t>лежит на поверхности</w:t>
      </w:r>
      <w:r w:rsidRPr="00DF05C3">
        <w:rPr>
          <w:color w:val="000000" w:themeColor="text1"/>
          <w:lang w:eastAsia="ru-RU"/>
        </w:rPr>
        <w:t>. Идеи, разработанные для корней, можно применить и к цветку. Здесь, однако, возникает трудность. Дело в том, что известные эргономические рецепты нельзя взять и тупо перенести на эргономику интеллекта. Так ничего не выйдет. Этот путь ведет в тупик.</w:t>
      </w:r>
    </w:p>
    <w:p w:rsidR="000227CC" w:rsidRDefault="00DF05C3" w:rsidP="00DF05C3">
      <w:pPr>
        <w:ind w:firstLine="567"/>
        <w:jc w:val="both"/>
        <w:rPr>
          <w:color w:val="000000" w:themeColor="text1"/>
          <w:lang w:eastAsia="ru-RU"/>
        </w:rPr>
      </w:pPr>
      <w:r w:rsidRPr="00DF05C3">
        <w:rPr>
          <w:color w:val="000000" w:themeColor="text1"/>
          <w:lang w:eastAsia="ru-RU"/>
        </w:rPr>
        <w:t xml:space="preserve">Чтобы добиться успеха и создать </w:t>
      </w:r>
      <w:r w:rsidR="00BD6964">
        <w:rPr>
          <w:color w:val="000000" w:themeColor="text1"/>
          <w:lang w:eastAsia="ru-RU"/>
        </w:rPr>
        <w:t xml:space="preserve">когнитивную </w:t>
      </w:r>
      <w:r w:rsidRPr="00DF05C3">
        <w:rPr>
          <w:color w:val="000000" w:themeColor="text1"/>
          <w:lang w:eastAsia="ru-RU"/>
        </w:rPr>
        <w:t xml:space="preserve">эргономику, необходимо творчески переработать принципы традиционной эргономики и существенно их преобразовать. К счастью, основную эргономическую идею можно сохранить и использовать почти без изменений. </w:t>
      </w:r>
    </w:p>
    <w:p w:rsidR="00DF05C3" w:rsidRPr="00DF05C3" w:rsidRDefault="00DF05C3" w:rsidP="006E1C54">
      <w:pPr>
        <w:spacing w:after="240"/>
        <w:ind w:firstLine="567"/>
        <w:jc w:val="both"/>
        <w:rPr>
          <w:color w:val="000000" w:themeColor="text1"/>
          <w:lang w:eastAsia="ru-RU"/>
        </w:rPr>
      </w:pPr>
      <w:r w:rsidRPr="00DF05C3">
        <w:rPr>
          <w:color w:val="000000" w:themeColor="text1"/>
          <w:lang w:eastAsia="ru-RU"/>
        </w:rPr>
        <w:t>Для удобства читателя изложим ее упрощенно, на пальцах.</w:t>
      </w:r>
    </w:p>
    <w:p w:rsidR="00DF05C3" w:rsidRPr="00DF05C3" w:rsidRDefault="000227CC" w:rsidP="006E1C54">
      <w:pPr>
        <w:ind w:firstLine="567"/>
        <w:jc w:val="right"/>
        <w:rPr>
          <w:rFonts w:eastAsia="Times New Roman" w:cs="Arial"/>
          <w:color w:val="000000" w:themeColor="text1"/>
          <w:szCs w:val="20"/>
          <w:lang w:eastAsia="ru-RU"/>
        </w:rPr>
      </w:pPr>
      <w:r>
        <w:rPr>
          <w:rFonts w:eastAsia="Times New Roman" w:cs="Arial"/>
          <w:noProof/>
          <w:color w:val="000000" w:themeColor="text1"/>
          <w:szCs w:val="20"/>
          <w:lang w:eastAsia="ru-RU"/>
        </w:rPr>
        <w:lastRenderedPageBreak/>
        <mc:AlternateContent>
          <mc:Choice Requires="wps">
            <w:drawing>
              <wp:inline distT="0" distB="0" distL="0" distR="0">
                <wp:extent cx="5232620" cy="3754967"/>
                <wp:effectExtent l="19050" t="19050" r="25400" b="17145"/>
                <wp:docPr id="15" name="Надпись 15"/>
                <wp:cNvGraphicFramePr/>
                <a:graphic xmlns:a="http://schemas.openxmlformats.org/drawingml/2006/main">
                  <a:graphicData uri="http://schemas.microsoft.com/office/word/2010/wordprocessingShape">
                    <wps:wsp>
                      <wps:cNvSpPr txBox="1"/>
                      <wps:spPr>
                        <a:xfrm>
                          <a:off x="0" y="0"/>
                          <a:ext cx="5232620" cy="3754967"/>
                        </a:xfrm>
                        <a:prstGeom prst="rect">
                          <a:avLst/>
                        </a:prstGeom>
                        <a:solidFill>
                          <a:srgbClr val="FFFF99"/>
                        </a:solidFill>
                        <a:ln w="28575">
                          <a:solidFill>
                            <a:srgbClr val="993300"/>
                          </a:solidFill>
                        </a:ln>
                      </wps:spPr>
                      <wps:txbx>
                        <w:txbxContent>
                          <w:p w:rsidR="0045171B" w:rsidRPr="000227CC" w:rsidRDefault="0045171B" w:rsidP="006E1C54">
                            <w:pPr>
                              <w:spacing w:after="120"/>
                              <w:jc w:val="center"/>
                              <w:rPr>
                                <w:rFonts w:eastAsia="Times New Roman" w:cs="Arial"/>
                                <w:b/>
                                <w:color w:val="000000" w:themeColor="text1"/>
                                <w:szCs w:val="20"/>
                                <w:lang w:eastAsia="ru-RU"/>
                              </w:rPr>
                            </w:pPr>
                            <w:r w:rsidRPr="000227CC">
                              <w:rPr>
                                <w:rFonts w:eastAsia="Times New Roman" w:cs="Arial"/>
                                <w:b/>
                                <w:color w:val="000000" w:themeColor="text1"/>
                                <w:szCs w:val="20"/>
                                <w:lang w:eastAsia="ru-RU"/>
                              </w:rPr>
                              <w:t>Основная идея эргономики</w:t>
                            </w:r>
                          </w:p>
                          <w:p w:rsidR="0045171B" w:rsidRPr="000227CC" w:rsidRDefault="0045171B" w:rsidP="006E1C54">
                            <w:pPr>
                              <w:pStyle w:val="a4"/>
                              <w:ind w:left="170" w:right="170" w:firstLine="454"/>
                              <w:rPr>
                                <w:lang w:eastAsia="ru-RU"/>
                              </w:rPr>
                            </w:pPr>
                            <w:r w:rsidRPr="000227CC">
                              <w:rPr>
                                <w:lang w:eastAsia="ru-RU"/>
                              </w:rPr>
                              <w:t>Человек работает быстро и с удовольствием, если у него легко на сердце, а душа поет. Если каждая порция труда дается легко, а ее выполнение приносит радость и удовлетворение.</w:t>
                            </w:r>
                          </w:p>
                          <w:p w:rsidR="0045171B" w:rsidRPr="000227CC" w:rsidRDefault="0045171B" w:rsidP="006E1C54">
                            <w:pPr>
                              <w:pStyle w:val="a4"/>
                              <w:ind w:left="170" w:right="170" w:firstLine="454"/>
                              <w:rPr>
                                <w:lang w:eastAsia="ru-RU"/>
                              </w:rPr>
                            </w:pPr>
                            <w:r w:rsidRPr="000227CC">
                              <w:rPr>
                                <w:lang w:eastAsia="ru-RU"/>
                              </w:rPr>
                              <w:t>Что для этого надо? Надо организовать труд так, чтобы тяжелый труд превратился в легкий (или казался легким). Чтобы работник всем сердцем чувствовал, что он окружен заботой, вниманием и самым добрым отношением. Чтобы помощь приходила раньше, чем он успеет о ней подумать. Чтобы система, с которой он работает, угадывала его желания и быстро удовлетворяла их.</w:t>
                            </w:r>
                          </w:p>
                          <w:p w:rsidR="0045171B" w:rsidRPr="000227CC" w:rsidRDefault="0045171B" w:rsidP="006E1C54">
                            <w:pPr>
                              <w:pStyle w:val="a4"/>
                              <w:ind w:left="170" w:right="170" w:firstLine="454"/>
                              <w:rPr>
                                <w:lang w:eastAsia="ru-RU"/>
                              </w:rPr>
                            </w:pPr>
                            <w:r w:rsidRPr="000227CC">
                              <w:rPr>
                                <w:lang w:eastAsia="ru-RU"/>
                              </w:rPr>
                              <w:t>Чтобы все неоправданные, неприятные и досадные затруднения в работе, включая мелкие и мельчайшие, бесследно исчезли. Если же устранить трудности и препятствия невозможно, нужно сделать так, чтобы их преодоление было посильным, доставляло работнику радость и вызывало у него чувство гордости. Чтобы он воспринимал преодоление каждого производственного затруднения как свою очередную маленькую личную победу.</w:t>
                            </w:r>
                          </w:p>
                          <w:p w:rsidR="0045171B" w:rsidRPr="000227CC" w:rsidRDefault="0045171B" w:rsidP="006E1C54">
                            <w:pPr>
                              <w:pStyle w:val="a4"/>
                              <w:ind w:left="170" w:right="170" w:firstLine="454"/>
                              <w:rPr>
                                <w:lang w:eastAsia="ru-RU"/>
                              </w:rPr>
                            </w:pPr>
                            <w:r w:rsidRPr="000227CC">
                              <w:rPr>
                                <w:lang w:eastAsia="ru-RU"/>
                              </w:rPr>
                              <w:t>Соблюдение этих условий позволит работнику трудиться с максимальной эффективностью и наивысшим качеством.</w:t>
                            </w:r>
                          </w:p>
                          <w:p w:rsidR="0045171B" w:rsidRDefault="0045171B" w:rsidP="006E1C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Надпись 15" o:spid="_x0000_s2939" type="#_x0000_t202" style="width:412pt;height:29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" fillcolor="#ff9" strokecolor="#930" strokeweight="2.25pt">
                <v:textbox>
                  <w:txbxContent>
                    <w:p w:rsidR="0045171B" w:rsidRPr="000227CC" w:rsidRDefault="0045171B" w:rsidP="006E1C54">
                      <w:pPr>
                        <w:spacing w:after="120"/>
                        <w:jc w:val="center"/>
                        <w:rPr>
                          <w:rFonts w:eastAsia="Times New Roman" w:cs="Arial"/>
                          <w:b/>
                          <w:color w:val="000000" w:themeColor="text1"/>
                          <w:szCs w:val="20"/>
                          <w:lang w:eastAsia="ru-RU"/>
                        </w:rPr>
                      </w:pPr>
                      <w:r w:rsidRPr="000227CC">
                        <w:rPr>
                          <w:rFonts w:eastAsia="Times New Roman" w:cs="Arial"/>
                          <w:b/>
                          <w:color w:val="000000" w:themeColor="text1"/>
                          <w:szCs w:val="20"/>
                          <w:lang w:eastAsia="ru-RU"/>
                        </w:rPr>
                        <w:t>Основная идея эргономики</w:t>
                      </w:r>
                    </w:p>
                    <w:p w:rsidR="0045171B" w:rsidRPr="000227CC" w:rsidRDefault="0045171B" w:rsidP="006E1C54">
                      <w:pPr>
                        <w:pStyle w:val="a4"/>
                        <w:ind w:left="170" w:right="170" w:firstLine="454"/>
                        <w:rPr>
                          <w:lang w:eastAsia="ru-RU"/>
                        </w:rPr>
                      </w:pPr>
                      <w:r w:rsidRPr="000227CC">
                        <w:rPr>
                          <w:lang w:eastAsia="ru-RU"/>
                        </w:rPr>
                        <w:t>Человек работает быстро и с удовольствием, если у него легко на сердце, а душа поет. Если каждая порция труда дается легко, а ее выполнение приносит радость и удовлетворение.</w:t>
                      </w:r>
                    </w:p>
                    <w:p w:rsidR="0045171B" w:rsidRPr="000227CC" w:rsidRDefault="0045171B" w:rsidP="006E1C54">
                      <w:pPr>
                        <w:pStyle w:val="a4"/>
                        <w:ind w:left="170" w:right="170" w:firstLine="454"/>
                        <w:rPr>
                          <w:lang w:eastAsia="ru-RU"/>
                        </w:rPr>
                      </w:pPr>
                      <w:r w:rsidRPr="000227CC">
                        <w:rPr>
                          <w:lang w:eastAsia="ru-RU"/>
                        </w:rPr>
                        <w:t>Что для этого надо? Надо организовать труд так, чтобы тяжелый труд превратился в легкий (или казался легким). Чтобы работник всем сердцем чувствовал, что он окружен заботой, вниманием и самым добрым отношением. Чтобы помощь приходила раньше, чем он успеет о ней подумать. Чтобы система, с которой он работает, угадывала его желания и быстро удовлетворяла их.</w:t>
                      </w:r>
                    </w:p>
                    <w:p w:rsidR="0045171B" w:rsidRPr="000227CC" w:rsidRDefault="0045171B" w:rsidP="006E1C54">
                      <w:pPr>
                        <w:pStyle w:val="a4"/>
                        <w:ind w:left="170" w:right="170" w:firstLine="454"/>
                        <w:rPr>
                          <w:lang w:eastAsia="ru-RU"/>
                        </w:rPr>
                      </w:pPr>
                      <w:r w:rsidRPr="000227CC">
                        <w:rPr>
                          <w:lang w:eastAsia="ru-RU"/>
                        </w:rPr>
                        <w:t>Чтобы все неоправданные, неприятные и досадные затруднения в работе, включая мелкие и мельчайшие, бесследно исчезли. Если же устранить трудности и препятствия невозможно, нужно сделать так, чтобы их преодоление было посильным, доставляло работнику радость и вызывало у него чувство гордости. Чтобы он воспринимал преодоление каждого производственного затруднения как свою очередную маленькую личную победу.</w:t>
                      </w:r>
                    </w:p>
                    <w:p w:rsidR="0045171B" w:rsidRPr="000227CC" w:rsidRDefault="0045171B" w:rsidP="006E1C54">
                      <w:pPr>
                        <w:pStyle w:val="a4"/>
                        <w:ind w:left="170" w:right="170" w:firstLine="454"/>
                        <w:rPr>
                          <w:lang w:eastAsia="ru-RU"/>
                        </w:rPr>
                      </w:pPr>
                      <w:r w:rsidRPr="000227CC">
                        <w:rPr>
                          <w:lang w:eastAsia="ru-RU"/>
                        </w:rPr>
                        <w:t>Соблюдение этих условий позволит работнику трудиться с максимальной эффективностью и наивысшим качеством.</w:t>
                      </w:r>
                    </w:p>
                    <w:p w:rsidR="0045171B" w:rsidRDefault="0045171B" w:rsidP="006E1C54"/>
                  </w:txbxContent>
                </v:textbox>
                <w10:anchorlock/>
              </v:shape>
            </w:pict>
          </mc:Fallback>
        </mc:AlternateContent>
      </w:r>
    </w:p>
    <w:p w:rsidR="000227CC" w:rsidRPr="00DF05C3" w:rsidRDefault="000227CC">
      <w:pPr>
        <w:ind w:firstLine="567"/>
        <w:jc w:val="both"/>
        <w:rPr>
          <w:color w:val="000000" w:themeColor="text1"/>
          <w:lang w:eastAsia="ru-RU"/>
        </w:rPr>
      </w:pPr>
    </w:p>
    <w:p w:rsidR="00DF05C3" w:rsidRPr="00DF05C3" w:rsidRDefault="00DF05C3" w:rsidP="00DF05C3">
      <w:pPr>
        <w:ind w:firstLine="567"/>
        <w:jc w:val="both"/>
        <w:rPr>
          <w:color w:val="000000" w:themeColor="text1"/>
          <w:lang w:eastAsia="ru-RU"/>
        </w:rPr>
      </w:pPr>
      <w:r w:rsidRPr="00DF05C3">
        <w:rPr>
          <w:color w:val="000000" w:themeColor="text1"/>
          <w:lang w:eastAsia="ru-RU"/>
        </w:rPr>
        <w:t xml:space="preserve">В следующих главах будет показано, что данную идею можно с большой пользой применить для </w:t>
      </w:r>
      <w:r w:rsidR="000227CC" w:rsidRPr="00DF05C3">
        <w:rPr>
          <w:color w:val="000000" w:themeColor="text1"/>
          <w:lang w:eastAsia="ru-RU"/>
        </w:rPr>
        <w:t>улучшения работы ума</w:t>
      </w:r>
      <w:r w:rsidR="000227CC">
        <w:rPr>
          <w:color w:val="000000" w:themeColor="text1"/>
          <w:lang w:eastAsia="ru-RU"/>
        </w:rPr>
        <w:t>,</w:t>
      </w:r>
      <w:r w:rsidR="000227CC" w:rsidRPr="00DF05C3">
        <w:rPr>
          <w:color w:val="000000" w:themeColor="text1"/>
          <w:lang w:eastAsia="ru-RU"/>
        </w:rPr>
        <w:t xml:space="preserve"> </w:t>
      </w:r>
      <w:r w:rsidR="000227CC">
        <w:rPr>
          <w:color w:val="000000" w:themeColor="text1"/>
          <w:lang w:eastAsia="ru-RU"/>
        </w:rPr>
        <w:t xml:space="preserve">разработки новых идей </w:t>
      </w:r>
      <w:r w:rsidRPr="00DF05C3">
        <w:rPr>
          <w:color w:val="000000" w:themeColor="text1"/>
          <w:lang w:eastAsia="ru-RU"/>
        </w:rPr>
        <w:t>и создания эргономики интеллекта.</w:t>
      </w:r>
    </w:p>
    <w:p w:rsidR="00711FE2" w:rsidRPr="00711FE2" w:rsidRDefault="00D2620B" w:rsidP="005C6F74">
      <w:pPr>
        <w:pStyle w:val="a6"/>
      </w:pPr>
      <w:r>
        <w:t>в</w:t>
      </w:r>
      <w:r w:rsidR="00711FE2" w:rsidRPr="00711FE2">
        <w:t>ыводы</w:t>
      </w:r>
    </w:p>
    <w:p w:rsidR="000B231B" w:rsidRPr="000B231B" w:rsidRDefault="000B231B" w:rsidP="00C50799">
      <w:pPr>
        <w:numPr>
          <w:ilvl w:val="0"/>
          <w:numId w:val="44"/>
        </w:numPr>
        <w:jc w:val="both"/>
      </w:pPr>
      <w:r w:rsidRPr="000B231B">
        <w:t>В истории письма можно выделить два этапа:</w:t>
      </w:r>
    </w:p>
    <w:p w:rsidR="000B231B" w:rsidRPr="000B231B" w:rsidRDefault="000B231B" w:rsidP="000B231B">
      <w:pPr>
        <w:numPr>
          <w:ilvl w:val="0"/>
          <w:numId w:val="7"/>
        </w:numPr>
        <w:ind w:left="1491" w:hanging="357"/>
        <w:jc w:val="both"/>
      </w:pPr>
      <w:r w:rsidRPr="000B231B">
        <w:t>этап стихийного развития (простирающийся от зарождения письма до наших дней);</w:t>
      </w:r>
    </w:p>
    <w:p w:rsidR="000B231B" w:rsidRPr="000B231B" w:rsidRDefault="000B231B" w:rsidP="000B231B">
      <w:pPr>
        <w:numPr>
          <w:ilvl w:val="0"/>
          <w:numId w:val="7"/>
        </w:numPr>
        <w:ind w:left="1491" w:hanging="357"/>
        <w:jc w:val="both"/>
      </w:pPr>
      <w:r w:rsidRPr="000B231B">
        <w:t>этап научно-обоснованного управления развитием письменности.</w:t>
      </w:r>
    </w:p>
    <w:p w:rsidR="000B231B" w:rsidRPr="000B231B" w:rsidRDefault="000B231B" w:rsidP="00C50799">
      <w:pPr>
        <w:numPr>
          <w:ilvl w:val="0"/>
          <w:numId w:val="44"/>
        </w:numPr>
        <w:jc w:val="both"/>
      </w:pPr>
      <w:r w:rsidRPr="000B231B">
        <w:t xml:space="preserve">Цель второго этапа — преобразовать нынешнюю письменность (которая слишком трудна для понимания) в эргономичную письменность, которая позволит </w:t>
      </w:r>
      <w:r>
        <w:t>облегчить и ускорить чтение, понимание и усвоение научных, профессиональных и учебных текстов.</w:t>
      </w:r>
    </w:p>
    <w:p w:rsidR="000B231B" w:rsidRDefault="0028536D" w:rsidP="00C50799">
      <w:pPr>
        <w:numPr>
          <w:ilvl w:val="0"/>
          <w:numId w:val="44"/>
        </w:numPr>
        <w:jc w:val="both"/>
      </w:pPr>
      <w:r>
        <w:t>Для решения указанной задачи необходимо создать новую научную дисциплину — когнитивную эргономику.</w:t>
      </w:r>
    </w:p>
    <w:p w:rsidR="00D35B8F" w:rsidRDefault="00D35B8F" w:rsidP="00C50799">
      <w:pPr>
        <w:numPr>
          <w:ilvl w:val="0"/>
          <w:numId w:val="44"/>
        </w:numPr>
        <w:jc w:val="both"/>
      </w:pPr>
      <w:r>
        <w:t>Цель когнитивной эргономики: разработать</w:t>
      </w:r>
      <w:r w:rsidRPr="00D35B8F">
        <w:t xml:space="preserve"> принципиально новые визуальные формы представления профессиональных знаний, максимально комфортные для работы </w:t>
      </w:r>
      <w:r>
        <w:t xml:space="preserve">человеческого </w:t>
      </w:r>
      <w:r w:rsidRPr="00D35B8F">
        <w:t xml:space="preserve">глаза и мозга. </w:t>
      </w:r>
    </w:p>
    <w:p w:rsidR="00D35B8F" w:rsidRPr="00711FE2" w:rsidRDefault="00D35B8F" w:rsidP="00C50799">
      <w:pPr>
        <w:numPr>
          <w:ilvl w:val="0"/>
          <w:numId w:val="44"/>
        </w:numPr>
        <w:jc w:val="both"/>
      </w:pPr>
      <w:r w:rsidRPr="00D35B8F">
        <w:t xml:space="preserve">Для </w:t>
      </w:r>
      <w:r>
        <w:t>достижения цели</w:t>
      </w:r>
      <w:r w:rsidRPr="00D35B8F">
        <w:t xml:space="preserve"> нужны новые правила визуального представления знаний, новые искусственные языки, способные облегчить работу мозга, ускорить решение интеллектуальных задач.</w:t>
      </w:r>
    </w:p>
    <w:p w:rsidR="00711FE2" w:rsidRPr="00711FE2" w:rsidRDefault="00711FE2" w:rsidP="00711FE2"/>
    <w:p w:rsidR="006F07E2" w:rsidRPr="004405A9" w:rsidRDefault="006F07E2" w:rsidP="006F07E2">
      <w:pPr>
        <w:pageBreakBefore/>
        <w:spacing w:before="960" w:after="340"/>
        <w:jc w:val="center"/>
        <w:rPr>
          <w:rFonts w:eastAsia="SimSun" w:cs="Arial"/>
          <w:color w:val="000000" w:themeColor="text1"/>
          <w:kern w:val="28"/>
          <w:sz w:val="40"/>
          <w:szCs w:val="40"/>
          <w:lang w:eastAsia="ru-RU"/>
        </w:rPr>
      </w:pPr>
      <w:r w:rsidRPr="004405A9">
        <w:rPr>
          <w:rFonts w:eastAsia="SimSun" w:cs="Arial"/>
          <w:color w:val="000000" w:themeColor="text1"/>
          <w:kern w:val="28"/>
          <w:sz w:val="36"/>
          <w:szCs w:val="36"/>
          <w:lang w:eastAsia="ru-RU"/>
        </w:rPr>
        <w:lastRenderedPageBreak/>
        <w:t>Глава</w:t>
      </w:r>
      <w:r w:rsidR="009B457D">
        <w:rPr>
          <w:rFonts w:eastAsia="SimSun" w:cs="Arial"/>
          <w:color w:val="000000" w:themeColor="text1"/>
          <w:kern w:val="28"/>
          <w:sz w:val="40"/>
          <w:szCs w:val="40"/>
          <w:lang w:eastAsia="ru-RU"/>
        </w:rPr>
        <w:t xml:space="preserve"> 9</w:t>
      </w:r>
    </w:p>
    <w:p w:rsidR="006F07E2" w:rsidRPr="004405A9" w:rsidRDefault="006F07E2" w:rsidP="006F07E2">
      <w:pPr>
        <w:spacing w:before="120" w:after="360"/>
        <w:jc w:val="center"/>
        <w:rPr>
          <w:rFonts w:eastAsia="SimSun" w:cs="Arial"/>
          <w:b/>
          <w:caps/>
          <w:snapToGrid w:val="0"/>
          <w:color w:val="000000" w:themeColor="text1"/>
          <w:sz w:val="40"/>
          <w:szCs w:val="40"/>
          <w:lang w:eastAsia="ru-RU"/>
        </w:rPr>
      </w:pPr>
      <w:r w:rsidRPr="006F07E2">
        <w:rPr>
          <w:rFonts w:eastAsia="SimSun" w:cs="Arial"/>
          <w:b/>
          <w:bCs/>
          <w:caps/>
          <w:color w:val="000000" w:themeColor="text1"/>
          <w:sz w:val="40"/>
          <w:szCs w:val="40"/>
          <w:lang w:eastAsia="ru-RU"/>
        </w:rPr>
        <w:t>НЕСМЕТНЫЕ СОКРОВИЩА ИНТУИЦИИ</w:t>
      </w:r>
      <w:r w:rsidR="00917DB8">
        <w:rPr>
          <w:rFonts w:eastAsia="SimSun" w:cs="Arial"/>
          <w:b/>
          <w:bCs/>
          <w:caps/>
          <w:color w:val="000000" w:themeColor="text1"/>
          <w:sz w:val="40"/>
          <w:szCs w:val="40"/>
          <w:lang w:eastAsia="ru-RU"/>
        </w:rPr>
        <w:t>.</w:t>
      </w:r>
      <w:r>
        <w:rPr>
          <w:rFonts w:eastAsia="SimSun" w:cs="Arial"/>
          <w:b/>
          <w:bCs/>
          <w:caps/>
          <w:color w:val="000000" w:themeColor="text1"/>
          <w:sz w:val="40"/>
          <w:szCs w:val="40"/>
          <w:lang w:eastAsia="ru-RU"/>
        </w:rPr>
        <w:t xml:space="preserve"> </w:t>
      </w:r>
      <w:r>
        <w:rPr>
          <w:rFonts w:eastAsia="SimSun" w:cs="Arial"/>
          <w:b/>
          <w:bCs/>
          <w:caps/>
          <w:color w:val="000000" w:themeColor="text1"/>
          <w:sz w:val="40"/>
          <w:szCs w:val="40"/>
          <w:lang w:eastAsia="ru-RU"/>
        </w:rPr>
        <w:br/>
      </w:r>
      <w:r w:rsidR="00917DB8">
        <w:rPr>
          <w:rFonts w:eastAsia="SimSun" w:cs="Arial"/>
          <w:b/>
          <w:bCs/>
          <w:caps/>
          <w:color w:val="000000" w:themeColor="text1"/>
          <w:sz w:val="40"/>
          <w:szCs w:val="40"/>
          <w:lang w:eastAsia="ru-RU"/>
        </w:rPr>
        <w:t>как их использовать</w:t>
      </w:r>
      <w:r w:rsidR="008849B7">
        <w:rPr>
          <w:rFonts w:eastAsia="SimSun" w:cs="Arial"/>
          <w:b/>
          <w:bCs/>
          <w:caps/>
          <w:color w:val="000000" w:themeColor="text1"/>
          <w:sz w:val="40"/>
          <w:szCs w:val="40"/>
          <w:lang w:eastAsia="ru-RU"/>
        </w:rPr>
        <w:t>?</w:t>
      </w:r>
    </w:p>
    <w:p w:rsidR="006F07E2" w:rsidRPr="004405A9" w:rsidRDefault="006F07E2" w:rsidP="006F07E2">
      <w:pPr>
        <w:ind w:left="6577"/>
        <w:jc w:val="both"/>
        <w:rPr>
          <w:rFonts w:eastAsia="Times New Roman" w:cs="Arial"/>
          <w:color w:val="000000" w:themeColor="text1"/>
          <w:sz w:val="18"/>
          <w:szCs w:val="18"/>
          <w:lang w:eastAsia="ru-RU"/>
        </w:rPr>
      </w:pPr>
      <w:r w:rsidRPr="006F07E2">
        <w:rPr>
          <w:rFonts w:eastAsia="Times New Roman" w:cs="Arial"/>
          <w:color w:val="000000" w:themeColor="text1"/>
          <w:sz w:val="18"/>
          <w:szCs w:val="18"/>
          <w:lang w:eastAsia="ru-RU"/>
        </w:rPr>
        <w:t>То, что мы называем интуицией женщины, зачастую объясняется просто прозрачностью намерений мужчины.</w:t>
      </w:r>
    </w:p>
    <w:p w:rsidR="006F07E2" w:rsidRPr="004405A9" w:rsidRDefault="006F07E2" w:rsidP="006F07E2">
      <w:pPr>
        <w:spacing w:after="2040"/>
        <w:jc w:val="right"/>
        <w:rPr>
          <w:rFonts w:eastAsia="Times New Roman" w:cs="Arial"/>
          <w:i/>
          <w:iCs/>
          <w:color w:val="000000" w:themeColor="text1"/>
          <w:sz w:val="18"/>
          <w:szCs w:val="18"/>
          <w:lang w:eastAsia="ru-RU"/>
        </w:rPr>
      </w:pPr>
      <w:r w:rsidRPr="006F07E2">
        <w:rPr>
          <w:rFonts w:eastAsia="Times New Roman" w:cs="Arial"/>
          <w:i/>
          <w:iCs/>
          <w:color w:val="000000" w:themeColor="text1"/>
          <w:sz w:val="18"/>
          <w:szCs w:val="18"/>
          <w:lang w:eastAsia="ru-RU"/>
        </w:rPr>
        <w:t>Джордж Джин Натан</w:t>
      </w:r>
    </w:p>
    <w:p w:rsidR="00605BB2" w:rsidRDefault="00605BB2" w:rsidP="005C6F74">
      <w:pPr>
        <w:pStyle w:val="a6"/>
      </w:pPr>
      <w:r>
        <w:t>введение</w:t>
      </w:r>
    </w:p>
    <w:p w:rsidR="00605BB2" w:rsidRDefault="008849B7" w:rsidP="00605BB2">
      <w:pPr>
        <w:pStyle w:val="a4"/>
      </w:pPr>
      <w:r>
        <w:t>Мы попытаемся</w:t>
      </w:r>
      <w:r w:rsidR="008E67AC">
        <w:t xml:space="preserve"> показать, что механизм интуиции можно использовать для улучшения учебной и научной литературы.</w:t>
      </w:r>
      <w:r>
        <w:t xml:space="preserve"> Данная задача будет решена в главах 10-15.</w:t>
      </w:r>
      <w:r w:rsidR="00401AF8">
        <w:t xml:space="preserve"> Наш</w:t>
      </w:r>
      <w:r>
        <w:t xml:space="preserve"> план такой:</w:t>
      </w:r>
    </w:p>
    <w:p w:rsidR="009B3C02" w:rsidRDefault="00D22303" w:rsidP="00C50799">
      <w:pPr>
        <w:pStyle w:val="a4"/>
        <w:numPr>
          <w:ilvl w:val="0"/>
          <w:numId w:val="17"/>
        </w:numPr>
        <w:ind w:left="1491" w:hanging="357"/>
      </w:pPr>
      <w:r>
        <w:t xml:space="preserve">Начнем </w:t>
      </w:r>
      <w:r w:rsidR="008E67AC">
        <w:t>издалека</w:t>
      </w:r>
      <w:r>
        <w:t xml:space="preserve"> и</w:t>
      </w:r>
      <w:r w:rsidR="003F2740">
        <w:t xml:space="preserve"> изложи</w:t>
      </w:r>
      <w:r>
        <w:t>м</w:t>
      </w:r>
      <w:r w:rsidR="008E67AC">
        <w:t xml:space="preserve"> традиционн</w:t>
      </w:r>
      <w:r w:rsidR="009B3C02">
        <w:t>ы</w:t>
      </w:r>
      <w:r w:rsidR="003F2740">
        <w:t>е</w:t>
      </w:r>
      <w:r w:rsidR="009B3C02">
        <w:t xml:space="preserve"> взгляд</w:t>
      </w:r>
      <w:r w:rsidR="003F2740">
        <w:t>ы</w:t>
      </w:r>
      <w:r w:rsidR="009B3C02">
        <w:t xml:space="preserve"> на </w:t>
      </w:r>
      <w:r w:rsidR="008E67AC">
        <w:t>интуици</w:t>
      </w:r>
      <w:r w:rsidR="009B3C02">
        <w:t>ю</w:t>
      </w:r>
      <w:r w:rsidR="008E67AC">
        <w:t xml:space="preserve">. </w:t>
      </w:r>
    </w:p>
    <w:p w:rsidR="008E67AC" w:rsidRDefault="008E67AC" w:rsidP="00C50799">
      <w:pPr>
        <w:pStyle w:val="a4"/>
        <w:numPr>
          <w:ilvl w:val="0"/>
          <w:numId w:val="17"/>
        </w:numPr>
        <w:ind w:left="1491" w:hanging="357"/>
      </w:pPr>
      <w:r>
        <w:t xml:space="preserve">Затем </w:t>
      </w:r>
      <w:r w:rsidR="00603984">
        <w:t xml:space="preserve">познакомимся с </w:t>
      </w:r>
      <w:r>
        <w:t>гипотез</w:t>
      </w:r>
      <w:r w:rsidR="00603984">
        <w:t>ой</w:t>
      </w:r>
      <w:r>
        <w:t xml:space="preserve"> Карла Сагана, которая представляется разумной и </w:t>
      </w:r>
      <w:r w:rsidR="009B3C02">
        <w:t xml:space="preserve">предпочтительной. И </w:t>
      </w:r>
      <w:r>
        <w:t xml:space="preserve">на которую мы будем </w:t>
      </w:r>
      <w:r w:rsidR="00877DD4">
        <w:t>равняться</w:t>
      </w:r>
      <w:r>
        <w:t>.</w:t>
      </w:r>
    </w:p>
    <w:p w:rsidR="00460AF3" w:rsidRDefault="00DF5857" w:rsidP="00C50799">
      <w:pPr>
        <w:pStyle w:val="a4"/>
        <w:numPr>
          <w:ilvl w:val="0"/>
          <w:numId w:val="17"/>
        </w:numPr>
        <w:ind w:left="1491" w:hanging="357"/>
      </w:pPr>
      <w:r>
        <w:t xml:space="preserve">После этого надолго нырнем </w:t>
      </w:r>
      <w:r w:rsidR="00ED362A">
        <w:t xml:space="preserve">в глубины </w:t>
      </w:r>
      <w:r w:rsidR="00877DD4">
        <w:t>нейробиологи</w:t>
      </w:r>
      <w:r w:rsidR="00ED362A">
        <w:t>и</w:t>
      </w:r>
      <w:r w:rsidR="00877DD4">
        <w:t>,</w:t>
      </w:r>
      <w:r w:rsidR="00460AF3">
        <w:t xml:space="preserve"> </w:t>
      </w:r>
      <w:r w:rsidR="00ED362A">
        <w:t xml:space="preserve">чтобы детально </w:t>
      </w:r>
      <w:r w:rsidR="00603984">
        <w:t xml:space="preserve">во всем </w:t>
      </w:r>
      <w:r w:rsidR="00ED362A">
        <w:t>разобраться</w:t>
      </w:r>
      <w:r>
        <w:t xml:space="preserve">. </w:t>
      </w:r>
      <w:r w:rsidR="00603984">
        <w:t xml:space="preserve">Нас </w:t>
      </w:r>
      <w:r>
        <w:t>интересует</w:t>
      </w:r>
      <w:r w:rsidR="0080742D">
        <w:t xml:space="preserve"> многое.</w:t>
      </w:r>
      <w:r w:rsidR="00460AF3">
        <w:t xml:space="preserve"> </w:t>
      </w:r>
      <w:r w:rsidR="00D22303">
        <w:t xml:space="preserve">Как </w:t>
      </w:r>
      <w:r w:rsidR="00877DD4">
        <w:t xml:space="preserve">устроен человеческий мозг и </w:t>
      </w:r>
      <w:r w:rsidR="00D22303">
        <w:t xml:space="preserve">Как </w:t>
      </w:r>
      <w:r w:rsidR="00877DD4">
        <w:t>он запом</w:t>
      </w:r>
      <w:r w:rsidR="0080742D">
        <w:t>инает важную учебную информацию?</w:t>
      </w:r>
    </w:p>
    <w:p w:rsidR="008E67AC" w:rsidRDefault="009B3C02" w:rsidP="00C50799">
      <w:pPr>
        <w:pStyle w:val="a4"/>
        <w:numPr>
          <w:ilvl w:val="0"/>
          <w:numId w:val="17"/>
        </w:numPr>
        <w:ind w:left="1491" w:hanging="357"/>
      </w:pPr>
      <w:r>
        <w:t xml:space="preserve">Развивая </w:t>
      </w:r>
      <w:r w:rsidR="008E67AC">
        <w:t xml:space="preserve">подход </w:t>
      </w:r>
      <w:r w:rsidR="00D22303">
        <w:t xml:space="preserve">Карла </w:t>
      </w:r>
      <w:r w:rsidR="008E67AC">
        <w:t>Сагана, изложим</w:t>
      </w:r>
      <w:r w:rsidR="00D22303">
        <w:t xml:space="preserve"> свое понимание </w:t>
      </w:r>
      <w:r>
        <w:t>механизма интуиции</w:t>
      </w:r>
      <w:r w:rsidR="00D22303">
        <w:t>. Попытаемся</w:t>
      </w:r>
      <w:r>
        <w:t xml:space="preserve"> </w:t>
      </w:r>
      <w:r w:rsidR="00DC5C42">
        <w:t>объяснить ее со строгих научных позиций</w:t>
      </w:r>
      <w:r w:rsidR="00ED362A">
        <w:t>.</w:t>
      </w:r>
    </w:p>
    <w:p w:rsidR="00554540" w:rsidRDefault="00877DD4" w:rsidP="00C50799">
      <w:pPr>
        <w:pStyle w:val="a4"/>
        <w:numPr>
          <w:ilvl w:val="0"/>
          <w:numId w:val="17"/>
        </w:numPr>
        <w:ind w:left="1491" w:hanging="357"/>
      </w:pPr>
      <w:r>
        <w:t>Далее покажем, что восприятие изображений есть</w:t>
      </w:r>
      <w:r w:rsidR="00554540">
        <w:t xml:space="preserve"> интуитивный процесс</w:t>
      </w:r>
      <w:r>
        <w:t>. И</w:t>
      </w:r>
      <w:r w:rsidR="00554540">
        <w:t xml:space="preserve"> попробуем защитить нашу идею о необходимости усилить роль </w:t>
      </w:r>
      <w:r w:rsidR="00740D08">
        <w:t xml:space="preserve">эргономичных </w:t>
      </w:r>
      <w:r w:rsidR="00554540">
        <w:t xml:space="preserve">изображений в учебной литературе. </w:t>
      </w:r>
    </w:p>
    <w:p w:rsidR="00401AF8" w:rsidRPr="00605BB2" w:rsidRDefault="00401AF8" w:rsidP="00401AF8">
      <w:pPr>
        <w:pStyle w:val="a4"/>
      </w:pPr>
      <w:r>
        <w:t xml:space="preserve">В данной главе мы лишь приступим к обсуждению и сделаем первый скромный шаг. Основные события </w:t>
      </w:r>
      <w:r w:rsidR="009F1BA7">
        <w:t xml:space="preserve">нас </w:t>
      </w:r>
      <w:r w:rsidR="0080742D">
        <w:t>ждут впереди</w:t>
      </w:r>
      <w:r>
        <w:t>.</w:t>
      </w:r>
    </w:p>
    <w:p w:rsidR="00711FE2" w:rsidRPr="00711FE2" w:rsidRDefault="00711FE2" w:rsidP="005C6F74">
      <w:pPr>
        <w:pStyle w:val="a6"/>
      </w:pPr>
      <w:r w:rsidRPr="00711FE2">
        <w:t xml:space="preserve">тайна интуиции </w:t>
      </w:r>
      <w:r w:rsidR="005C6F74">
        <w:br/>
      </w:r>
      <w:r w:rsidRPr="00711FE2">
        <w:t>издавна смущала лучшие умы</w:t>
      </w:r>
    </w:p>
    <w:p w:rsidR="00711FE2" w:rsidRPr="00711FE2" w:rsidRDefault="00711FE2" w:rsidP="005C6F74">
      <w:pPr>
        <w:pStyle w:val="a4"/>
      </w:pPr>
      <w:r w:rsidRPr="00711FE2">
        <w:t>Одной из самых интригующих загадок является человеческая интуиция. До сих пор никому не удавалось объяснить это поразительное явление. В этой главе</w:t>
      </w:r>
      <w:r w:rsidR="0059669A">
        <w:t>, рискуя ошибиться,</w:t>
      </w:r>
      <w:r w:rsidRPr="00711FE2">
        <w:t xml:space="preserve"> мы сделаем дерзкую попытку заглянуть в святая святых и проникнуть в потаенный механизм интуиции, чтобы раскрыть ее главный секрет.</w:t>
      </w:r>
    </w:p>
    <w:p w:rsidR="00711FE2" w:rsidRPr="00711FE2" w:rsidRDefault="00711FE2" w:rsidP="005C6F74">
      <w:pPr>
        <w:pStyle w:val="a4"/>
      </w:pPr>
      <w:r w:rsidRPr="00711FE2">
        <w:t>Всегда считалось, что в интуиции есть нечто божественное, необъяснимое. Согласно легенде</w:t>
      </w:r>
      <w:r w:rsidR="003F2740">
        <w:t>,</w:t>
      </w:r>
      <w:r w:rsidRPr="00711FE2">
        <w:t xml:space="preserve"> Архимед сделал свое знаменитое открытие, плескаясь в бассейне. «Эврика!» — закричал он, выпрыгивая из ванной. И вне себя от восторга нагишом помчался по улицам родного города, провожаемый недоуменными взглядами жителей древних Сиракуз.</w:t>
      </w:r>
    </w:p>
    <w:p w:rsidR="00711FE2" w:rsidRDefault="00711FE2" w:rsidP="005C6F74">
      <w:pPr>
        <w:pStyle w:val="a4"/>
      </w:pPr>
      <w:r w:rsidRPr="00711FE2">
        <w:lastRenderedPageBreak/>
        <w:t>Великая идея пришла в голову Архимеда интуитивно, нежданно-негаданно. Она как будто свалилась с неба. Но что такое интуиция? Вот несколько мнений.</w:t>
      </w:r>
    </w:p>
    <w:p w:rsidR="00C701BE" w:rsidRDefault="00C701BE" w:rsidP="005C6F74">
      <w:pPr>
        <w:pStyle w:val="a4"/>
      </w:pPr>
    </w:p>
    <w:p w:rsidR="008849B7" w:rsidRDefault="008849B7" w:rsidP="005C6F74">
      <w:pPr>
        <w:pStyle w:val="a4"/>
      </w:pPr>
    </w:p>
    <w:p w:rsidR="00237A56" w:rsidRDefault="00DF462E" w:rsidP="005C6F74">
      <w:pPr>
        <w:pStyle w:val="a4"/>
      </w:pPr>
      <w:r>
        <w:rPr>
          <w:noProof/>
          <w:lang w:eastAsia="ru-RU"/>
        </w:rPr>
        <mc:AlternateContent>
          <mc:Choice Requires="wps">
            <w:drawing>
              <wp:anchor distT="0" distB="0" distL="114300" distR="114300" simplePos="0" relativeHeight="251270144" behindDoc="0" locked="0" layoutInCell="1" allowOverlap="1">
                <wp:simplePos x="0" y="0"/>
                <wp:positionH relativeFrom="margin">
                  <wp:align>left</wp:align>
                </wp:positionH>
                <wp:positionV relativeFrom="paragraph">
                  <wp:posOffset>20743</wp:posOffset>
                </wp:positionV>
                <wp:extent cx="6127750" cy="4025900"/>
                <wp:effectExtent l="19050" t="19050" r="25400" b="12700"/>
                <wp:wrapNone/>
                <wp:docPr id="453" name="Надпись 453"/>
                <wp:cNvGraphicFramePr/>
                <a:graphic xmlns:a="http://schemas.openxmlformats.org/drawingml/2006/main">
                  <a:graphicData uri="http://schemas.microsoft.com/office/word/2010/wordprocessingShape">
                    <wps:wsp>
                      <wps:cNvSpPr txBox="1"/>
                      <wps:spPr>
                        <a:xfrm>
                          <a:off x="0" y="0"/>
                          <a:ext cx="6127750" cy="4025900"/>
                        </a:xfrm>
                        <a:prstGeom prst="rect">
                          <a:avLst/>
                        </a:prstGeom>
                        <a:solidFill>
                          <a:srgbClr val="FFFF99"/>
                        </a:solidFill>
                        <a:ln w="38100">
                          <a:solidFill>
                            <a:srgbClr val="993300"/>
                          </a:solidFill>
                        </a:ln>
                      </wps:spPr>
                      <wps:txbx>
                        <w:txbxContent>
                          <w:p w:rsidR="0045171B" w:rsidRPr="0059669A" w:rsidRDefault="0045171B" w:rsidP="001E49D8">
                            <w:pPr>
                              <w:pStyle w:val="a4"/>
                              <w:ind w:left="284" w:right="284" w:firstLine="0"/>
                              <w:rPr>
                                <w:sz w:val="22"/>
                              </w:rPr>
                            </w:pPr>
                            <w:r w:rsidRPr="0059669A">
                              <w:rPr>
                                <w:sz w:val="22"/>
                              </w:rPr>
                              <w:t>Интуиция — это ум воображения.</w:t>
                            </w:r>
                          </w:p>
                          <w:p w:rsidR="0045171B" w:rsidRPr="0059669A" w:rsidRDefault="0045171B" w:rsidP="001E49D8">
                            <w:pPr>
                              <w:jc w:val="right"/>
                              <w:rPr>
                                <w:i/>
                                <w:iCs/>
                                <w:sz w:val="22"/>
                              </w:rPr>
                            </w:pPr>
                            <w:r w:rsidRPr="0059669A">
                              <w:rPr>
                                <w:i/>
                                <w:iCs/>
                                <w:sz w:val="22"/>
                              </w:rPr>
                              <w:t>Рене Декарт (1596—1650)</w:t>
                            </w:r>
                          </w:p>
                          <w:p w:rsidR="0045171B" w:rsidRPr="0059669A" w:rsidRDefault="0045171B" w:rsidP="001E49D8">
                            <w:pPr>
                              <w:jc w:val="right"/>
                              <w:rPr>
                                <w:sz w:val="22"/>
                              </w:rPr>
                            </w:pPr>
                          </w:p>
                          <w:p w:rsidR="0045171B" w:rsidRPr="001E49D8" w:rsidRDefault="0045171B" w:rsidP="001E49D8">
                            <w:pPr>
                              <w:pStyle w:val="a4"/>
                              <w:ind w:left="284" w:right="284" w:firstLine="0"/>
                              <w:rPr>
                                <w:sz w:val="22"/>
                              </w:rPr>
                            </w:pPr>
                            <w:r w:rsidRPr="001E49D8">
                              <w:rPr>
                                <w:sz w:val="22"/>
                              </w:rPr>
                              <w:t>Если человек положится на свою интуицию и постарается ей не изменять, весь мир вскоре окажется у его ног.</w:t>
                            </w:r>
                          </w:p>
                          <w:p w:rsidR="0045171B" w:rsidRPr="0059669A" w:rsidRDefault="0045171B" w:rsidP="001E49D8">
                            <w:pPr>
                              <w:jc w:val="right"/>
                              <w:rPr>
                                <w:sz w:val="22"/>
                              </w:rPr>
                            </w:pPr>
                            <w:r w:rsidRPr="0059669A">
                              <w:rPr>
                                <w:i/>
                                <w:iCs/>
                                <w:sz w:val="22"/>
                              </w:rPr>
                              <w:t>Ральф Эмерсон (1803—1882)</w:t>
                            </w:r>
                          </w:p>
                          <w:p w:rsidR="0045171B" w:rsidRPr="0059669A" w:rsidRDefault="0045171B" w:rsidP="0059669A">
                            <w:pPr>
                              <w:rPr>
                                <w:sz w:val="22"/>
                              </w:rPr>
                            </w:pPr>
                          </w:p>
                          <w:p w:rsidR="0045171B" w:rsidRPr="0059669A" w:rsidRDefault="0045171B" w:rsidP="001E49D8">
                            <w:pPr>
                              <w:pStyle w:val="a4"/>
                              <w:ind w:left="284" w:right="284" w:firstLine="0"/>
                              <w:rPr>
                                <w:sz w:val="22"/>
                              </w:rPr>
                            </w:pPr>
                            <w:r w:rsidRPr="0059669A">
                              <w:rPr>
                                <w:sz w:val="22"/>
                              </w:rPr>
                              <w:t>Интуиция есть орудие изобретения.</w:t>
                            </w:r>
                          </w:p>
                          <w:p w:rsidR="0045171B" w:rsidRPr="0059669A" w:rsidRDefault="0045171B" w:rsidP="001E49D8">
                            <w:pPr>
                              <w:jc w:val="right"/>
                              <w:rPr>
                                <w:i/>
                                <w:iCs/>
                                <w:sz w:val="22"/>
                              </w:rPr>
                            </w:pPr>
                            <w:r w:rsidRPr="0059669A">
                              <w:rPr>
                                <w:i/>
                                <w:iCs/>
                                <w:sz w:val="22"/>
                              </w:rPr>
                              <w:t>Анри Пуанкаре (1854—1912)</w:t>
                            </w:r>
                          </w:p>
                          <w:p w:rsidR="0045171B" w:rsidRPr="0059669A" w:rsidRDefault="0045171B" w:rsidP="0059669A">
                            <w:pPr>
                              <w:rPr>
                                <w:sz w:val="22"/>
                              </w:rPr>
                            </w:pPr>
                          </w:p>
                          <w:p w:rsidR="0045171B" w:rsidRPr="0059669A" w:rsidRDefault="0045171B" w:rsidP="001E49D8">
                            <w:pPr>
                              <w:pStyle w:val="a4"/>
                              <w:ind w:left="284" w:right="284" w:firstLine="0"/>
                              <w:rPr>
                                <w:sz w:val="22"/>
                              </w:rPr>
                            </w:pPr>
                            <w:r w:rsidRPr="0059669A">
                              <w:rPr>
                                <w:sz w:val="22"/>
                              </w:rPr>
                              <w:t>Интуиция — наш первый учитель. Она приносит человеку прекрасные послания от Непознанного, которое является началом его высшего познания.</w:t>
                            </w:r>
                          </w:p>
                          <w:p w:rsidR="0045171B" w:rsidRPr="0059669A" w:rsidRDefault="0045171B" w:rsidP="001E49D8">
                            <w:pPr>
                              <w:jc w:val="right"/>
                              <w:rPr>
                                <w:i/>
                                <w:iCs/>
                                <w:sz w:val="22"/>
                              </w:rPr>
                            </w:pPr>
                            <w:proofErr w:type="spellStart"/>
                            <w:r w:rsidRPr="0059669A">
                              <w:rPr>
                                <w:i/>
                                <w:iCs/>
                                <w:sz w:val="22"/>
                              </w:rPr>
                              <w:t>Ауробиндо</w:t>
                            </w:r>
                            <w:proofErr w:type="spellEnd"/>
                            <w:r w:rsidRPr="0059669A">
                              <w:rPr>
                                <w:i/>
                                <w:iCs/>
                                <w:sz w:val="22"/>
                              </w:rPr>
                              <w:t xml:space="preserve"> </w:t>
                            </w:r>
                            <w:proofErr w:type="spellStart"/>
                            <w:r w:rsidRPr="0059669A">
                              <w:rPr>
                                <w:i/>
                                <w:iCs/>
                                <w:sz w:val="22"/>
                              </w:rPr>
                              <w:t>Гхош</w:t>
                            </w:r>
                            <w:proofErr w:type="spellEnd"/>
                            <w:r w:rsidRPr="0059669A">
                              <w:rPr>
                                <w:i/>
                                <w:iCs/>
                                <w:sz w:val="22"/>
                              </w:rPr>
                              <w:t xml:space="preserve"> (1872—1950)</w:t>
                            </w:r>
                          </w:p>
                          <w:p w:rsidR="0045171B" w:rsidRPr="0059669A" w:rsidRDefault="0045171B" w:rsidP="0059669A">
                            <w:pPr>
                              <w:rPr>
                                <w:sz w:val="22"/>
                              </w:rPr>
                            </w:pPr>
                          </w:p>
                          <w:p w:rsidR="0045171B" w:rsidRPr="0059669A" w:rsidRDefault="0045171B" w:rsidP="001E49D8">
                            <w:pPr>
                              <w:pStyle w:val="a4"/>
                              <w:ind w:left="284" w:right="284" w:firstLine="0"/>
                              <w:rPr>
                                <w:sz w:val="22"/>
                              </w:rPr>
                            </w:pPr>
                            <w:r w:rsidRPr="0059669A">
                              <w:rPr>
                                <w:sz w:val="22"/>
                              </w:rPr>
                              <w:t>Слушайся своей интуиции. Единственное правильное знание — это доверие к своему внутреннему чувству. Обрети мужество, чтобы следовать ему.</w:t>
                            </w:r>
                          </w:p>
                          <w:p w:rsidR="0045171B" w:rsidRDefault="0045171B" w:rsidP="001E49D8">
                            <w:pPr>
                              <w:jc w:val="right"/>
                              <w:rPr>
                                <w:i/>
                                <w:iCs/>
                                <w:sz w:val="22"/>
                              </w:rPr>
                            </w:pPr>
                            <w:r w:rsidRPr="0059669A">
                              <w:rPr>
                                <w:i/>
                                <w:iCs/>
                                <w:sz w:val="22"/>
                              </w:rPr>
                              <w:t xml:space="preserve">Фред </w:t>
                            </w:r>
                            <w:proofErr w:type="spellStart"/>
                            <w:r w:rsidRPr="0059669A">
                              <w:rPr>
                                <w:i/>
                                <w:iCs/>
                                <w:sz w:val="22"/>
                              </w:rPr>
                              <w:t>Мэтсер</w:t>
                            </w:r>
                            <w:proofErr w:type="spellEnd"/>
                            <w:r w:rsidRPr="0059669A">
                              <w:rPr>
                                <w:i/>
                                <w:iCs/>
                                <w:sz w:val="22"/>
                              </w:rPr>
                              <w:t xml:space="preserve"> (род. 1945)</w:t>
                            </w:r>
                          </w:p>
                          <w:p w:rsidR="0045171B" w:rsidRDefault="0045171B" w:rsidP="001E49D8">
                            <w:pPr>
                              <w:jc w:val="right"/>
                              <w:rPr>
                                <w:i/>
                                <w:iCs/>
                                <w:sz w:val="22"/>
                              </w:rPr>
                            </w:pPr>
                          </w:p>
                          <w:p w:rsidR="0045171B" w:rsidRPr="0059669A" w:rsidRDefault="0045171B" w:rsidP="00DF462E">
                            <w:pPr>
                              <w:pStyle w:val="a4"/>
                              <w:ind w:left="284" w:right="284" w:firstLine="0"/>
                              <w:rPr>
                                <w:sz w:val="22"/>
                              </w:rPr>
                            </w:pPr>
                            <w:r w:rsidRPr="0059669A">
                              <w:rPr>
                                <w:sz w:val="22"/>
                              </w:rPr>
                              <w:t>Интуиция — это то, что заменяет женщине здравый смысл.</w:t>
                            </w:r>
                          </w:p>
                          <w:p w:rsidR="0045171B" w:rsidRPr="0059669A" w:rsidRDefault="0045171B" w:rsidP="00DF462E">
                            <w:pPr>
                              <w:jc w:val="right"/>
                              <w:rPr>
                                <w:sz w:val="22"/>
                              </w:rPr>
                            </w:pPr>
                            <w:r w:rsidRPr="0059669A">
                              <w:rPr>
                                <w:i/>
                                <w:iCs/>
                                <w:sz w:val="22"/>
                              </w:rPr>
                              <w:t>Английская пословица</w:t>
                            </w:r>
                          </w:p>
                          <w:p w:rsidR="0045171B" w:rsidRPr="0059669A" w:rsidRDefault="0045171B" w:rsidP="00DF462E">
                            <w:pPr>
                              <w:rPr>
                                <w:sz w:val="22"/>
                              </w:rPr>
                            </w:pPr>
                          </w:p>
                          <w:p w:rsidR="0045171B" w:rsidRPr="0059669A" w:rsidRDefault="0045171B" w:rsidP="00DF462E">
                            <w:pPr>
                              <w:pStyle w:val="a4"/>
                              <w:ind w:left="284" w:right="284" w:firstLine="0"/>
                              <w:rPr>
                                <w:sz w:val="22"/>
                              </w:rPr>
                            </w:pPr>
                            <w:r w:rsidRPr="0059669A">
                              <w:rPr>
                                <w:sz w:val="22"/>
                              </w:rPr>
                              <w:t>Странная все-таки вещь — интуиция. И отмахнуться от нее нельзя, и объяснить невозможно.</w:t>
                            </w:r>
                          </w:p>
                          <w:p w:rsidR="0045171B" w:rsidRPr="0059669A" w:rsidRDefault="0045171B" w:rsidP="00DF462E">
                            <w:pPr>
                              <w:jc w:val="right"/>
                              <w:rPr>
                                <w:sz w:val="22"/>
                              </w:rPr>
                            </w:pPr>
                            <w:r w:rsidRPr="0059669A">
                              <w:rPr>
                                <w:i/>
                                <w:iCs/>
                                <w:sz w:val="22"/>
                              </w:rPr>
                              <w:t>Агата Кристи (1890—1976)</w:t>
                            </w:r>
                          </w:p>
                          <w:p w:rsidR="0045171B" w:rsidRPr="0059669A" w:rsidRDefault="0045171B" w:rsidP="001E49D8">
                            <w:pPr>
                              <w:jc w:val="right"/>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53" o:spid="_x0000_s2940" type="#_x0000_t202" style="position:absolute;left:0;text-align:left;margin-left:0;margin-top:1.65pt;width:482.5pt;height:317pt;z-index:251270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" fillcolor="#ff9" strokecolor="#930" strokeweight="3pt">
                <v:textbox>
                  <w:txbxContent>
                    <w:p w:rsidR="0045171B" w:rsidRPr="0059669A" w:rsidRDefault="0045171B" w:rsidP="001E49D8">
                      <w:pPr>
                        <w:pStyle w:val="a4"/>
                        <w:ind w:left="284" w:right="284" w:firstLine="0"/>
                        <w:rPr>
                          <w:sz w:val="22"/>
                        </w:rPr>
                      </w:pPr>
                      <w:r w:rsidRPr="0059669A">
                        <w:rPr>
                          <w:sz w:val="22"/>
                        </w:rPr>
                        <w:t>Интуиция — это ум воображения.</w:t>
                      </w:r>
                    </w:p>
                    <w:p w:rsidR="0045171B" w:rsidRPr="0059669A" w:rsidRDefault="0045171B" w:rsidP="001E49D8">
                      <w:pPr>
                        <w:jc w:val="right"/>
                        <w:rPr>
                          <w:i/>
                          <w:iCs/>
                          <w:sz w:val="22"/>
                        </w:rPr>
                      </w:pPr>
                      <w:r w:rsidRPr="0059669A">
                        <w:rPr>
                          <w:i/>
                          <w:iCs/>
                          <w:sz w:val="22"/>
                        </w:rPr>
                        <w:t>Рене Декарт (1596—1650)</w:t>
                      </w:r>
                    </w:p>
                    <w:p w:rsidR="0045171B" w:rsidRPr="0059669A" w:rsidRDefault="0045171B" w:rsidP="001E49D8">
                      <w:pPr>
                        <w:jc w:val="right"/>
                        <w:rPr>
                          <w:sz w:val="22"/>
                        </w:rPr>
                      </w:pPr>
                    </w:p>
                    <w:p w:rsidR="0045171B" w:rsidRPr="001E49D8" w:rsidRDefault="0045171B" w:rsidP="001E49D8">
                      <w:pPr>
                        <w:pStyle w:val="a4"/>
                        <w:ind w:left="284" w:right="284" w:firstLine="0"/>
                        <w:rPr>
                          <w:sz w:val="22"/>
                        </w:rPr>
                      </w:pPr>
                      <w:r w:rsidRPr="001E49D8">
                        <w:rPr>
                          <w:sz w:val="22"/>
                        </w:rPr>
                        <w:t>Если человек положится на свою интуицию и постарается ей не изменять, весь мир вскоре окажется у его ног.</w:t>
                      </w:r>
                    </w:p>
                    <w:p w:rsidR="0045171B" w:rsidRPr="0059669A" w:rsidRDefault="0045171B" w:rsidP="001E49D8">
                      <w:pPr>
                        <w:jc w:val="right"/>
                        <w:rPr>
                          <w:sz w:val="22"/>
                        </w:rPr>
                      </w:pPr>
                      <w:r w:rsidRPr="0059669A">
                        <w:rPr>
                          <w:i/>
                          <w:iCs/>
                          <w:sz w:val="22"/>
                        </w:rPr>
                        <w:t>Ральф Эмерсон (1803—1882)</w:t>
                      </w:r>
                    </w:p>
                    <w:p w:rsidR="0045171B" w:rsidRPr="0059669A" w:rsidRDefault="0045171B" w:rsidP="0059669A">
                      <w:pPr>
                        <w:rPr>
                          <w:sz w:val="22"/>
                        </w:rPr>
                      </w:pPr>
                    </w:p>
                    <w:p w:rsidR="0045171B" w:rsidRPr="0059669A" w:rsidRDefault="0045171B" w:rsidP="001E49D8">
                      <w:pPr>
                        <w:pStyle w:val="a4"/>
                        <w:ind w:left="284" w:right="284" w:firstLine="0"/>
                        <w:rPr>
                          <w:sz w:val="22"/>
                        </w:rPr>
                      </w:pPr>
                      <w:r w:rsidRPr="0059669A">
                        <w:rPr>
                          <w:sz w:val="22"/>
                        </w:rPr>
                        <w:t>Интуиция есть орудие изобретения.</w:t>
                      </w:r>
                    </w:p>
                    <w:p w:rsidR="0045171B" w:rsidRPr="0059669A" w:rsidRDefault="0045171B" w:rsidP="001E49D8">
                      <w:pPr>
                        <w:jc w:val="right"/>
                        <w:rPr>
                          <w:i/>
                          <w:iCs/>
                          <w:sz w:val="22"/>
                        </w:rPr>
                      </w:pPr>
                      <w:r w:rsidRPr="0059669A">
                        <w:rPr>
                          <w:i/>
                          <w:iCs/>
                          <w:sz w:val="22"/>
                        </w:rPr>
                        <w:t>Анри Пуанкаре (1854—1912)</w:t>
                      </w:r>
                    </w:p>
                    <w:p w:rsidR="0045171B" w:rsidRPr="0059669A" w:rsidRDefault="0045171B" w:rsidP="0059669A">
                      <w:pPr>
                        <w:rPr>
                          <w:sz w:val="22"/>
                        </w:rPr>
                      </w:pPr>
                    </w:p>
                    <w:p w:rsidR="0045171B" w:rsidRPr="0059669A" w:rsidRDefault="0045171B" w:rsidP="001E49D8">
                      <w:pPr>
                        <w:pStyle w:val="a4"/>
                        <w:ind w:left="284" w:right="284" w:firstLine="0"/>
                        <w:rPr>
                          <w:sz w:val="22"/>
                        </w:rPr>
                      </w:pPr>
                      <w:r w:rsidRPr="0059669A">
                        <w:rPr>
                          <w:sz w:val="22"/>
                        </w:rPr>
                        <w:t>Интуиция — наш первый учитель. Она приносит человеку прекрасные послания от Непознанного, которое является началом его высшего познания.</w:t>
                      </w:r>
                    </w:p>
                    <w:p w:rsidR="0045171B" w:rsidRPr="0059669A" w:rsidRDefault="0045171B" w:rsidP="001E49D8">
                      <w:pPr>
                        <w:jc w:val="right"/>
                        <w:rPr>
                          <w:i/>
                          <w:iCs/>
                          <w:sz w:val="22"/>
                        </w:rPr>
                      </w:pPr>
                      <w:proofErr w:type="spellStart"/>
                      <w:r w:rsidRPr="0059669A">
                        <w:rPr>
                          <w:i/>
                          <w:iCs/>
                          <w:sz w:val="22"/>
                        </w:rPr>
                        <w:t>Ауробиндо</w:t>
                      </w:r>
                      <w:proofErr w:type="spellEnd"/>
                      <w:r w:rsidRPr="0059669A">
                        <w:rPr>
                          <w:i/>
                          <w:iCs/>
                          <w:sz w:val="22"/>
                        </w:rPr>
                        <w:t xml:space="preserve"> </w:t>
                      </w:r>
                      <w:proofErr w:type="spellStart"/>
                      <w:r w:rsidRPr="0059669A">
                        <w:rPr>
                          <w:i/>
                          <w:iCs/>
                          <w:sz w:val="22"/>
                        </w:rPr>
                        <w:t>Гхош</w:t>
                      </w:r>
                      <w:proofErr w:type="spellEnd"/>
                      <w:r w:rsidRPr="0059669A">
                        <w:rPr>
                          <w:i/>
                          <w:iCs/>
                          <w:sz w:val="22"/>
                        </w:rPr>
                        <w:t xml:space="preserve"> (1872—1950)</w:t>
                      </w:r>
                    </w:p>
                    <w:p w:rsidR="0045171B" w:rsidRPr="0059669A" w:rsidRDefault="0045171B" w:rsidP="0059669A">
                      <w:pPr>
                        <w:rPr>
                          <w:sz w:val="22"/>
                        </w:rPr>
                      </w:pPr>
                    </w:p>
                    <w:p w:rsidR="0045171B" w:rsidRPr="0059669A" w:rsidRDefault="0045171B" w:rsidP="001E49D8">
                      <w:pPr>
                        <w:pStyle w:val="a4"/>
                        <w:ind w:left="284" w:right="284" w:firstLine="0"/>
                        <w:rPr>
                          <w:sz w:val="22"/>
                        </w:rPr>
                      </w:pPr>
                      <w:r w:rsidRPr="0059669A">
                        <w:rPr>
                          <w:sz w:val="22"/>
                        </w:rPr>
                        <w:t>Слушайся своей интуиции. Единственное правильное знание — это доверие к своему внутреннему чувству. Обрети мужество, чтобы следовать ему.</w:t>
                      </w:r>
                    </w:p>
                    <w:p w:rsidR="0045171B" w:rsidRDefault="0045171B" w:rsidP="001E49D8">
                      <w:pPr>
                        <w:jc w:val="right"/>
                        <w:rPr>
                          <w:i/>
                          <w:iCs/>
                          <w:sz w:val="22"/>
                        </w:rPr>
                      </w:pPr>
                      <w:r w:rsidRPr="0059669A">
                        <w:rPr>
                          <w:i/>
                          <w:iCs/>
                          <w:sz w:val="22"/>
                        </w:rPr>
                        <w:t xml:space="preserve">Фред </w:t>
                      </w:r>
                      <w:proofErr w:type="spellStart"/>
                      <w:r w:rsidRPr="0059669A">
                        <w:rPr>
                          <w:i/>
                          <w:iCs/>
                          <w:sz w:val="22"/>
                        </w:rPr>
                        <w:t>Мэтсер</w:t>
                      </w:r>
                      <w:proofErr w:type="spellEnd"/>
                      <w:r w:rsidRPr="0059669A">
                        <w:rPr>
                          <w:i/>
                          <w:iCs/>
                          <w:sz w:val="22"/>
                        </w:rPr>
                        <w:t xml:space="preserve"> (род. 1945)</w:t>
                      </w:r>
                    </w:p>
                    <w:p w:rsidR="0045171B" w:rsidRDefault="0045171B" w:rsidP="001E49D8">
                      <w:pPr>
                        <w:jc w:val="right"/>
                        <w:rPr>
                          <w:i/>
                          <w:iCs/>
                          <w:sz w:val="22"/>
                        </w:rPr>
                      </w:pPr>
                    </w:p>
                    <w:p w:rsidR="0045171B" w:rsidRPr="0059669A" w:rsidRDefault="0045171B" w:rsidP="00DF462E">
                      <w:pPr>
                        <w:pStyle w:val="a4"/>
                        <w:ind w:left="284" w:right="284" w:firstLine="0"/>
                        <w:rPr>
                          <w:sz w:val="22"/>
                        </w:rPr>
                      </w:pPr>
                      <w:r w:rsidRPr="0059669A">
                        <w:rPr>
                          <w:sz w:val="22"/>
                        </w:rPr>
                        <w:t>Интуиция — это то, что заменяет женщине здравый смысл.</w:t>
                      </w:r>
                    </w:p>
                    <w:p w:rsidR="0045171B" w:rsidRPr="0059669A" w:rsidRDefault="0045171B" w:rsidP="00DF462E">
                      <w:pPr>
                        <w:jc w:val="right"/>
                        <w:rPr>
                          <w:sz w:val="22"/>
                        </w:rPr>
                      </w:pPr>
                      <w:r w:rsidRPr="0059669A">
                        <w:rPr>
                          <w:i/>
                          <w:iCs/>
                          <w:sz w:val="22"/>
                        </w:rPr>
                        <w:t>Английская пословица</w:t>
                      </w:r>
                    </w:p>
                    <w:p w:rsidR="0045171B" w:rsidRPr="0059669A" w:rsidRDefault="0045171B" w:rsidP="00DF462E">
                      <w:pPr>
                        <w:rPr>
                          <w:sz w:val="22"/>
                        </w:rPr>
                      </w:pPr>
                    </w:p>
                    <w:p w:rsidR="0045171B" w:rsidRPr="0059669A" w:rsidRDefault="0045171B" w:rsidP="00DF462E">
                      <w:pPr>
                        <w:pStyle w:val="a4"/>
                        <w:ind w:left="284" w:right="284" w:firstLine="0"/>
                        <w:rPr>
                          <w:sz w:val="22"/>
                        </w:rPr>
                      </w:pPr>
                      <w:r w:rsidRPr="0059669A">
                        <w:rPr>
                          <w:sz w:val="22"/>
                        </w:rPr>
                        <w:t>Странная все-таки вещь — интуиция. И отмахнуться от нее нельзя, и объяснить невозможно.</w:t>
                      </w:r>
                    </w:p>
                    <w:p w:rsidR="0045171B" w:rsidRPr="0059669A" w:rsidRDefault="0045171B" w:rsidP="00DF462E">
                      <w:pPr>
                        <w:jc w:val="right"/>
                        <w:rPr>
                          <w:sz w:val="22"/>
                        </w:rPr>
                      </w:pPr>
                      <w:r w:rsidRPr="0059669A">
                        <w:rPr>
                          <w:i/>
                          <w:iCs/>
                          <w:sz w:val="22"/>
                        </w:rPr>
                        <w:t>Агата Кристи (1890—1976)</w:t>
                      </w:r>
                    </w:p>
                    <w:p w:rsidR="0045171B" w:rsidRPr="0059669A" w:rsidRDefault="0045171B" w:rsidP="001E49D8">
                      <w:pPr>
                        <w:jc w:val="right"/>
                        <w:rPr>
                          <w:sz w:val="22"/>
                        </w:rPr>
                      </w:pPr>
                    </w:p>
                  </w:txbxContent>
                </v:textbox>
                <w10:wrap anchorx="margin"/>
              </v:shape>
            </w:pict>
          </mc:Fallback>
        </mc:AlternateContent>
      </w:r>
    </w:p>
    <w:p w:rsidR="00237A56" w:rsidRDefault="00237A56" w:rsidP="005C6F74">
      <w:pPr>
        <w:pStyle w:val="a4"/>
      </w:pPr>
    </w:p>
    <w:p w:rsidR="00917DB8" w:rsidRDefault="00917DB8" w:rsidP="005C6F74">
      <w:pPr>
        <w:pStyle w:val="a4"/>
      </w:pPr>
    </w:p>
    <w:p w:rsidR="00917DB8" w:rsidRDefault="00917DB8" w:rsidP="005C6F74">
      <w:pPr>
        <w:pStyle w:val="a4"/>
      </w:pPr>
    </w:p>
    <w:p w:rsidR="00917DB8" w:rsidRDefault="00917DB8" w:rsidP="005C6F74">
      <w:pPr>
        <w:pStyle w:val="a4"/>
      </w:pPr>
    </w:p>
    <w:p w:rsidR="00917DB8" w:rsidRDefault="00917DB8" w:rsidP="005C6F74">
      <w:pPr>
        <w:pStyle w:val="a4"/>
      </w:pPr>
    </w:p>
    <w:p w:rsidR="00917DB8" w:rsidRDefault="00917DB8" w:rsidP="005C6F74">
      <w:pPr>
        <w:pStyle w:val="a4"/>
      </w:pPr>
    </w:p>
    <w:p w:rsidR="00917DB8" w:rsidRDefault="00917DB8" w:rsidP="005C6F74">
      <w:pPr>
        <w:pStyle w:val="a4"/>
      </w:pPr>
    </w:p>
    <w:p w:rsidR="00917DB8" w:rsidRDefault="00917DB8" w:rsidP="005C6F74">
      <w:pPr>
        <w:pStyle w:val="a4"/>
      </w:pPr>
    </w:p>
    <w:p w:rsidR="00917DB8" w:rsidRDefault="00917DB8" w:rsidP="005C6F74">
      <w:pPr>
        <w:pStyle w:val="a4"/>
      </w:pPr>
    </w:p>
    <w:p w:rsidR="00917DB8" w:rsidRDefault="00917DB8" w:rsidP="005C6F74">
      <w:pPr>
        <w:pStyle w:val="a4"/>
      </w:pPr>
    </w:p>
    <w:p w:rsidR="00917DB8" w:rsidRDefault="00917DB8" w:rsidP="005C6F74">
      <w:pPr>
        <w:pStyle w:val="a4"/>
      </w:pPr>
    </w:p>
    <w:p w:rsidR="00917DB8" w:rsidRDefault="00917DB8" w:rsidP="005C6F74">
      <w:pPr>
        <w:pStyle w:val="a4"/>
      </w:pPr>
    </w:p>
    <w:p w:rsidR="00917DB8" w:rsidRDefault="00917DB8" w:rsidP="005C6F74">
      <w:pPr>
        <w:pStyle w:val="a4"/>
      </w:pPr>
    </w:p>
    <w:p w:rsidR="00917DB8" w:rsidRDefault="00917DB8" w:rsidP="005C6F74">
      <w:pPr>
        <w:pStyle w:val="a4"/>
      </w:pPr>
    </w:p>
    <w:p w:rsidR="00917DB8" w:rsidRDefault="00917DB8" w:rsidP="005C6F74">
      <w:pPr>
        <w:pStyle w:val="a4"/>
      </w:pPr>
    </w:p>
    <w:p w:rsidR="00917DB8" w:rsidRDefault="00917DB8" w:rsidP="005C6F74">
      <w:pPr>
        <w:pStyle w:val="a4"/>
      </w:pPr>
    </w:p>
    <w:p w:rsidR="00917DB8" w:rsidRDefault="00917DB8" w:rsidP="005C6F74">
      <w:pPr>
        <w:pStyle w:val="a4"/>
      </w:pPr>
    </w:p>
    <w:p w:rsidR="00917DB8" w:rsidRPr="00711FE2" w:rsidRDefault="00917DB8" w:rsidP="005C6F74">
      <w:pPr>
        <w:pStyle w:val="a4"/>
      </w:pPr>
    </w:p>
    <w:p w:rsidR="00711FE2" w:rsidRDefault="00711FE2" w:rsidP="00711FE2"/>
    <w:p w:rsidR="001E49D8" w:rsidRDefault="001E49D8" w:rsidP="001E49D8">
      <w:pPr>
        <w:pStyle w:val="a4"/>
      </w:pPr>
    </w:p>
    <w:p w:rsidR="001E49D8" w:rsidRDefault="001E49D8" w:rsidP="001E49D8">
      <w:pPr>
        <w:pStyle w:val="a4"/>
      </w:pPr>
    </w:p>
    <w:p w:rsidR="001E49D8" w:rsidRDefault="001E49D8" w:rsidP="001E49D8">
      <w:pPr>
        <w:pStyle w:val="a4"/>
      </w:pPr>
    </w:p>
    <w:p w:rsidR="00711FE2" w:rsidRPr="00711FE2" w:rsidRDefault="00711FE2" w:rsidP="005C6F74">
      <w:pPr>
        <w:pStyle w:val="a6"/>
      </w:pPr>
      <w:r w:rsidRPr="00711FE2">
        <w:t>интуиция — волшебный помощник ученого</w:t>
      </w:r>
    </w:p>
    <w:p w:rsidR="00DE5F17" w:rsidRDefault="00212D2B" w:rsidP="005C6F74">
      <w:pPr>
        <w:pStyle w:val="a4"/>
      </w:pPr>
      <w:r>
        <w:t xml:space="preserve">В свое время </w:t>
      </w:r>
      <w:r w:rsidR="00DE5F17" w:rsidRPr="00DE5F17">
        <w:t>Р</w:t>
      </w:r>
      <w:r>
        <w:t>ене</w:t>
      </w:r>
      <w:r w:rsidR="00DE5F17" w:rsidRPr="00DE5F17">
        <w:t xml:space="preserve"> Декарт </w:t>
      </w:r>
      <w:r>
        <w:t>писал</w:t>
      </w:r>
      <w:r w:rsidR="00DE5F17" w:rsidRPr="00DE5F17">
        <w:t xml:space="preserve">: </w:t>
      </w:r>
    </w:p>
    <w:p w:rsidR="00212D2B" w:rsidRDefault="00DE5F17" w:rsidP="00DE5F17">
      <w:pPr>
        <w:pStyle w:val="a8"/>
      </w:pPr>
      <w:r w:rsidRPr="00DE5F17">
        <w:t xml:space="preserve">«Под интуицией я </w:t>
      </w:r>
      <w:r w:rsidR="008A11BE">
        <w:t>под</w:t>
      </w:r>
      <w:r w:rsidRPr="00DE5F17">
        <w:t>разуме</w:t>
      </w:r>
      <w:r w:rsidR="008A11BE">
        <w:t>ваю не веру в зыб</w:t>
      </w:r>
      <w:r w:rsidRPr="00DE5F17">
        <w:t>кое свидетельство чувств и не обманчивое суждение</w:t>
      </w:r>
      <w:r w:rsidR="008A11BE">
        <w:t>…</w:t>
      </w:r>
      <w:r w:rsidRPr="00DE5F17">
        <w:t xml:space="preserve"> воображения, </w:t>
      </w:r>
      <w:r w:rsidR="008A11BE">
        <w:t>а</w:t>
      </w:r>
      <w:r w:rsidRPr="00DE5F17">
        <w:t xml:space="preserve"> понятие ясного и внимательного ума, настолько простое и отчётливое, что не оста</w:t>
      </w:r>
      <w:r w:rsidR="008A11BE">
        <w:t>ется…</w:t>
      </w:r>
      <w:r w:rsidRPr="00DE5F17">
        <w:t xml:space="preserve"> никакого сомнения в том, что мы мыслим</w:t>
      </w:r>
      <w:r w:rsidR="00212D2B">
        <w:t>…»</w:t>
      </w:r>
      <w:sdt>
        <w:sdtPr>
          <w:id w:val="1891769427"/>
          <w:citation/>
        </w:sdtPr>
        <w:sdtContent>
          <w:r w:rsidR="00DB09C0">
            <w:fldChar w:fldCharType="begin"/>
          </w:r>
          <w:r w:rsidR="00DB09C0">
            <w:instrText xml:space="preserve"> CITATION Дек1 \l 1049 </w:instrText>
          </w:r>
          <w:r w:rsidR="00DB09C0">
            <w:fldChar w:fldCharType="separate"/>
          </w:r>
          <w:r w:rsidR="00801DA1">
            <w:rPr>
              <w:noProof/>
            </w:rPr>
            <w:t xml:space="preserve"> </w:t>
          </w:r>
          <w:r w:rsidR="00801DA1" w:rsidRPr="00801DA1">
            <w:rPr>
              <w:noProof/>
            </w:rPr>
            <w:t>[147]</w:t>
          </w:r>
          <w:r w:rsidR="00DB09C0">
            <w:fldChar w:fldCharType="end"/>
          </w:r>
        </w:sdtContent>
      </w:sdt>
      <w:r w:rsidR="00DB09C0">
        <w:t xml:space="preserve">. </w:t>
      </w:r>
    </w:p>
    <w:p w:rsidR="00711FE2" w:rsidRPr="00711FE2" w:rsidRDefault="00943D95" w:rsidP="005C6F74">
      <w:pPr>
        <w:pStyle w:val="a4"/>
      </w:pPr>
      <w:r>
        <w:t xml:space="preserve">Сегодня </w:t>
      </w:r>
      <w:r w:rsidR="00C701BE">
        <w:t xml:space="preserve">существование интуиции </w:t>
      </w:r>
      <w:r w:rsidR="00711FE2" w:rsidRPr="00711FE2">
        <w:t>признается большинством ученых</w:t>
      </w:r>
      <w:sdt>
        <w:sdtPr>
          <w:id w:val="-1597863411"/>
          <w:citation/>
        </w:sdtPr>
        <w:sdtContent>
          <w:r w:rsidR="002010D8">
            <w:fldChar w:fldCharType="begin"/>
          </w:r>
          <w:r w:rsidR="00734B77">
            <w:instrText xml:space="preserve">CITATION Пан \l 1049 </w:instrText>
          </w:r>
          <w:r w:rsidR="002010D8">
            <w:fldChar w:fldCharType="separate"/>
          </w:r>
          <w:r w:rsidR="00801DA1">
            <w:rPr>
              <w:noProof/>
            </w:rPr>
            <w:t xml:space="preserve"> </w:t>
          </w:r>
          <w:r w:rsidR="00801DA1" w:rsidRPr="00801DA1">
            <w:rPr>
              <w:noProof/>
            </w:rPr>
            <w:t>[148]</w:t>
          </w:r>
          <w:r w:rsidR="002010D8">
            <w:fldChar w:fldCharType="end"/>
          </w:r>
        </w:sdtContent>
      </w:sdt>
      <w:r w:rsidR="00711FE2" w:rsidRPr="00711FE2">
        <w:t>. Благодаря интуиции ученый делает открытие как результат «непосредственного усмотрения истины». Искомое решение предстает перед ним без осознания путей и условий его получения.</w:t>
      </w:r>
    </w:p>
    <w:p w:rsidR="00711FE2" w:rsidRPr="00711FE2" w:rsidRDefault="00711FE2" w:rsidP="005C6F74">
      <w:pPr>
        <w:pStyle w:val="a4"/>
      </w:pPr>
      <w:r w:rsidRPr="00711FE2">
        <w:t xml:space="preserve">Интуиция играет огромную роль во всех сферах человеческой жизни, включая науку и технику. </w:t>
      </w:r>
      <w:proofErr w:type="spellStart"/>
      <w:r w:rsidRPr="00711FE2">
        <w:t>Бонифатий</w:t>
      </w:r>
      <w:proofErr w:type="spellEnd"/>
      <w:r w:rsidRPr="00711FE2">
        <w:t xml:space="preserve"> Кедров указывает:</w:t>
      </w:r>
    </w:p>
    <w:p w:rsidR="00711FE2" w:rsidRPr="00711FE2" w:rsidRDefault="00711FE2" w:rsidP="002010D8">
      <w:pPr>
        <w:pStyle w:val="a8"/>
      </w:pPr>
      <w:r w:rsidRPr="00711FE2">
        <w:t>«В ходе любого научного открытия всегда в решающий момент выступает на передний план интуиция, подсказывающая ученому ключ к решению задачи, дающий возможность осуществить данное открытие»</w:t>
      </w:r>
      <w:sdt>
        <w:sdtPr>
          <w:id w:val="1019356466"/>
          <w:citation/>
        </w:sdtPr>
        <w:sdtContent>
          <w:r w:rsidR="002010D8">
            <w:fldChar w:fldCharType="begin"/>
          </w:r>
          <w:r w:rsidR="002010D8">
            <w:instrText xml:space="preserve"> CITATION Кед \l 1049 </w:instrText>
          </w:r>
          <w:r w:rsidR="002010D8">
            <w:fldChar w:fldCharType="separate"/>
          </w:r>
          <w:r w:rsidR="00801DA1">
            <w:rPr>
              <w:noProof/>
            </w:rPr>
            <w:t xml:space="preserve"> </w:t>
          </w:r>
          <w:r w:rsidR="00801DA1" w:rsidRPr="00801DA1">
            <w:rPr>
              <w:noProof/>
            </w:rPr>
            <w:t>[149]</w:t>
          </w:r>
          <w:r w:rsidR="002010D8">
            <w:fldChar w:fldCharType="end"/>
          </w:r>
        </w:sdtContent>
      </w:sdt>
      <w:r w:rsidRPr="00711FE2">
        <w:t>.</w:t>
      </w:r>
    </w:p>
    <w:p w:rsidR="00711FE2" w:rsidRDefault="00711FE2" w:rsidP="005C6F74">
      <w:pPr>
        <w:pStyle w:val="a4"/>
      </w:pPr>
      <w:r w:rsidRPr="00711FE2">
        <w:t>Именно поэтому Альберт Эйнштейн утверждал: «Подлинной ценностью является, в сущности, только интуиция»</w:t>
      </w:r>
      <w:sdt>
        <w:sdtPr>
          <w:id w:val="899329821"/>
          <w:citation/>
        </w:sdtPr>
        <w:sdtContent>
          <w:r w:rsidR="002010D8">
            <w:fldChar w:fldCharType="begin"/>
          </w:r>
          <w:r w:rsidR="002010D8">
            <w:instrText xml:space="preserve"> CITATION Эйн \l 1049 </w:instrText>
          </w:r>
          <w:r w:rsidR="002010D8">
            <w:fldChar w:fldCharType="separate"/>
          </w:r>
          <w:r w:rsidR="00801DA1">
            <w:rPr>
              <w:noProof/>
            </w:rPr>
            <w:t xml:space="preserve"> </w:t>
          </w:r>
          <w:r w:rsidR="00801DA1" w:rsidRPr="00801DA1">
            <w:rPr>
              <w:noProof/>
            </w:rPr>
            <w:t>[150]</w:t>
          </w:r>
          <w:r w:rsidR="002010D8">
            <w:fldChar w:fldCharType="end"/>
          </w:r>
        </w:sdtContent>
      </w:sdt>
      <w:r w:rsidRPr="00711FE2">
        <w:t xml:space="preserve">. </w:t>
      </w:r>
      <w:r w:rsidR="002010D8" w:rsidRPr="00711FE2">
        <w:t xml:space="preserve">Ученые </w:t>
      </w:r>
      <w:r w:rsidRPr="00711FE2">
        <w:t>считают, что интуиция играет «самую существенную, решающую роль в создании новых научных представлений и выдвижении новых идей»</w:t>
      </w:r>
      <w:sdt>
        <w:sdtPr>
          <w:id w:val="-39672895"/>
          <w:citation/>
        </w:sdtPr>
        <w:sdtContent>
          <w:r w:rsidR="00734B77">
            <w:fldChar w:fldCharType="begin"/>
          </w:r>
          <w:r w:rsidR="00734B77">
            <w:instrText xml:space="preserve"> CITATION Кар1 \l 1049 </w:instrText>
          </w:r>
          <w:r w:rsidR="00734B77">
            <w:fldChar w:fldCharType="separate"/>
          </w:r>
          <w:r w:rsidR="00801DA1">
            <w:rPr>
              <w:noProof/>
            </w:rPr>
            <w:t xml:space="preserve"> </w:t>
          </w:r>
          <w:r w:rsidR="00801DA1" w:rsidRPr="00801DA1">
            <w:rPr>
              <w:noProof/>
            </w:rPr>
            <w:t>[151]</w:t>
          </w:r>
          <w:r w:rsidR="00734B77">
            <w:fldChar w:fldCharType="end"/>
          </w:r>
        </w:sdtContent>
      </w:sdt>
      <w:r w:rsidRPr="00711FE2">
        <w:t>.</w:t>
      </w:r>
    </w:p>
    <w:p w:rsidR="008A11BE" w:rsidRDefault="008A11BE" w:rsidP="005C6F74">
      <w:pPr>
        <w:pStyle w:val="a4"/>
      </w:pPr>
    </w:p>
    <w:p w:rsidR="00711FE2" w:rsidRPr="00711FE2" w:rsidRDefault="00711FE2" w:rsidP="005C6F74">
      <w:pPr>
        <w:pStyle w:val="a6"/>
      </w:pPr>
      <w:r w:rsidRPr="00711FE2">
        <w:lastRenderedPageBreak/>
        <w:t>коллекция интеллектуального хлама</w:t>
      </w:r>
    </w:p>
    <w:p w:rsidR="00711FE2" w:rsidRPr="00711FE2" w:rsidRDefault="00711FE2" w:rsidP="005C6F74">
      <w:pPr>
        <w:pStyle w:val="a4"/>
      </w:pPr>
      <w:r w:rsidRPr="00711FE2">
        <w:t>К сожалению, понятие интуиции остается крайне расплывчатым</w:t>
      </w:r>
      <w:r w:rsidR="009F234E">
        <w:t xml:space="preserve"> и </w:t>
      </w:r>
      <w:r w:rsidR="003F2740">
        <w:t xml:space="preserve">плохо </w:t>
      </w:r>
      <w:r w:rsidR="009F234E">
        <w:t>определенным</w:t>
      </w:r>
      <w:r w:rsidR="008A11BE">
        <w:t>:</w:t>
      </w:r>
    </w:p>
    <w:p w:rsidR="00711FE2" w:rsidRPr="00711FE2" w:rsidRDefault="00711FE2" w:rsidP="008E1DA8">
      <w:pPr>
        <w:pStyle w:val="a8"/>
        <w:spacing w:after="0"/>
        <w:ind w:firstLine="454"/>
      </w:pPr>
      <w:r w:rsidRPr="00711FE2">
        <w:t>«Что только не называют интуицией! Это и высший, даже сверхъестественный дар, проливающий свет истины на сокровенные тайны бытия. Это и возможность заглянуть в такие уголки, которые недоступны ни чувствам, блуждающим по поверхности вещей, ни рассудку, скованному дисциплинарным уставом неумолимой логики. Это и удивительная сила, легко и просто переносящая нас через пропасть, разверзшуюся между условием задачи и ее решением. Это и счастливая способность найти великолепную идею, которая лишь задним числом, в поту и муках будет обоснована рассуждением и опытом.</w:t>
      </w:r>
    </w:p>
    <w:p w:rsidR="00711FE2" w:rsidRPr="00711FE2" w:rsidRDefault="008E1DA8" w:rsidP="008E1DA8">
      <w:pPr>
        <w:pStyle w:val="a8"/>
        <w:spacing w:before="0"/>
        <w:ind w:firstLine="454"/>
      </w:pPr>
      <w:r>
        <w:t>«</w:t>
      </w:r>
      <w:r w:rsidR="00711FE2" w:rsidRPr="00711FE2">
        <w:t>Но вместе с тем это и крайне ненадежный, нестрогий и зыбкий путь через опасную трясину, могущий завести в тупик и погубить дело. Это бесплодная надежда лентяев, не желающих доводить свой ум до изнеможения напряженными умственными усилиями. Интуиция — наивное дитя познания, чей бессвязный лепет лишен ясного смысла и только после бесчисленных поправок может вывести на царский путь истины. Но это и могучее оружие победы, дарующее человечеству гениальные находки и прозрения»</w:t>
      </w:r>
      <w:sdt>
        <w:sdtPr>
          <w:id w:val="843827037"/>
          <w:citation/>
        </w:sdtPr>
        <w:sdtContent>
          <w:r>
            <w:fldChar w:fldCharType="begin"/>
          </w:r>
          <w:r w:rsidR="00734B77">
            <w:instrText xml:space="preserve">CITATION Кар1 \l 1049 </w:instrText>
          </w:r>
          <w:r>
            <w:fldChar w:fldCharType="separate"/>
          </w:r>
          <w:r w:rsidR="00801DA1">
            <w:rPr>
              <w:noProof/>
            </w:rPr>
            <w:t xml:space="preserve"> </w:t>
          </w:r>
          <w:r w:rsidR="00801DA1" w:rsidRPr="00801DA1">
            <w:rPr>
              <w:noProof/>
            </w:rPr>
            <w:t>[151]</w:t>
          </w:r>
          <w:r>
            <w:fldChar w:fldCharType="end"/>
          </w:r>
        </w:sdtContent>
      </w:sdt>
      <w:r w:rsidR="00711FE2" w:rsidRPr="00711FE2">
        <w:t>.</w:t>
      </w:r>
    </w:p>
    <w:p w:rsidR="009F234E" w:rsidRDefault="00711FE2" w:rsidP="005C6F74">
      <w:pPr>
        <w:pStyle w:val="a4"/>
      </w:pPr>
      <w:r w:rsidRPr="00711FE2">
        <w:t xml:space="preserve">Столь пестрая картина объясняется просто. Сегодня никто из ученых не в состоянии объяснить принцип работы интуиции. Полный хаос в представлениях об интуиции, невозможность дать внятную картину этого явления приводят к </w:t>
      </w:r>
      <w:r w:rsidR="00835822">
        <w:t>противоречивым</w:t>
      </w:r>
      <w:r w:rsidRPr="00711FE2">
        <w:t xml:space="preserve"> выводам, порождая чувство безысходности. </w:t>
      </w:r>
    </w:p>
    <w:p w:rsidR="003959C7" w:rsidRDefault="00711FE2" w:rsidP="005C6F74">
      <w:pPr>
        <w:pStyle w:val="a4"/>
      </w:pPr>
      <w:r w:rsidRPr="00711FE2">
        <w:t xml:space="preserve">Отражая </w:t>
      </w:r>
      <w:r w:rsidR="00835822">
        <w:t>подобные</w:t>
      </w:r>
      <w:r w:rsidRPr="00711FE2">
        <w:t xml:space="preserve"> настроения, Марио </w:t>
      </w:r>
      <w:proofErr w:type="spellStart"/>
      <w:r w:rsidRPr="00711FE2">
        <w:t>Бунге</w:t>
      </w:r>
      <w:proofErr w:type="spellEnd"/>
      <w:r w:rsidRPr="00711FE2">
        <w:t xml:space="preserve"> заявляет: </w:t>
      </w:r>
    </w:p>
    <w:p w:rsidR="00711FE2" w:rsidRPr="00711FE2" w:rsidRDefault="00711FE2" w:rsidP="003959C7">
      <w:pPr>
        <w:pStyle w:val="a8"/>
      </w:pPr>
      <w:r w:rsidRPr="00711FE2">
        <w:t>«</w:t>
      </w:r>
      <w:r w:rsidR="003959C7">
        <w:t>Когда мы не знаем точно, какой из перечисленных механизмов сыграл свою роль, когда не помним посылок или не отдаем себе ясного отчета в последовательности процессов</w:t>
      </w:r>
      <w:r w:rsidR="00835822">
        <w:t xml:space="preserve"> логического вывода умозаключений, или мы не были достаточно систематичны и строги, мы склонны говорить, что все это было делом интуиции. </w:t>
      </w:r>
      <w:r w:rsidRPr="00711FE2">
        <w:t>Интуиция — коллекция хлама, куда мы сваливаем все интеллектуальные механизмы, о которых не знаем, как их проанализировать или даже как их точно назвать»</w:t>
      </w:r>
      <w:sdt>
        <w:sdtPr>
          <w:id w:val="-677576696"/>
          <w:citation/>
        </w:sdtPr>
        <w:sdtContent>
          <w:r w:rsidR="00734B77">
            <w:fldChar w:fldCharType="begin"/>
          </w:r>
          <w:r w:rsidR="00734B77">
            <w:instrText xml:space="preserve"> CITATION Бун \l 1049 </w:instrText>
          </w:r>
          <w:r w:rsidR="00734B77">
            <w:fldChar w:fldCharType="separate"/>
          </w:r>
          <w:r w:rsidR="00801DA1">
            <w:rPr>
              <w:noProof/>
            </w:rPr>
            <w:t xml:space="preserve"> </w:t>
          </w:r>
          <w:r w:rsidR="00801DA1" w:rsidRPr="00801DA1">
            <w:rPr>
              <w:noProof/>
            </w:rPr>
            <w:t>[152]</w:t>
          </w:r>
          <w:r w:rsidR="00734B77">
            <w:fldChar w:fldCharType="end"/>
          </w:r>
        </w:sdtContent>
      </w:sdt>
      <w:r w:rsidRPr="00711FE2">
        <w:t>.</w:t>
      </w:r>
    </w:p>
    <w:p w:rsidR="00711FE2" w:rsidRPr="00711FE2" w:rsidRDefault="00711FE2" w:rsidP="005C6F74">
      <w:pPr>
        <w:pStyle w:val="a4"/>
      </w:pPr>
      <w:r w:rsidRPr="00711FE2">
        <w:t>Ему вторит Лев Баженов:</w:t>
      </w:r>
    </w:p>
    <w:p w:rsidR="00711FE2" w:rsidRPr="00711FE2" w:rsidRDefault="00711FE2" w:rsidP="002C25B9">
      <w:pPr>
        <w:pStyle w:val="a8"/>
      </w:pPr>
      <w:r w:rsidRPr="00711FE2">
        <w:t>«Интуиция… Безусловно, она существует. Ей посвящен ряд солидных монографий. Однако даже после их прочтения трудно отделаться от впечатления, что интуиция представляет собой нечто вроде мусоросборника, куда попадает все то, что не поддается рациональному объяснению»</w:t>
      </w:r>
      <w:sdt>
        <w:sdtPr>
          <w:id w:val="316070051"/>
          <w:citation/>
        </w:sdtPr>
        <w:sdtContent>
          <w:r w:rsidR="002C25B9">
            <w:fldChar w:fldCharType="begin"/>
          </w:r>
          <w:r w:rsidR="002C25B9">
            <w:instrText xml:space="preserve"> CITATION Баж \l 1049 </w:instrText>
          </w:r>
          <w:r w:rsidR="002C25B9">
            <w:fldChar w:fldCharType="separate"/>
          </w:r>
          <w:r w:rsidR="00801DA1">
            <w:rPr>
              <w:noProof/>
            </w:rPr>
            <w:t xml:space="preserve"> </w:t>
          </w:r>
          <w:r w:rsidR="00801DA1" w:rsidRPr="00801DA1">
            <w:rPr>
              <w:noProof/>
            </w:rPr>
            <w:t>[153]</w:t>
          </w:r>
          <w:r w:rsidR="002C25B9">
            <w:fldChar w:fldCharType="end"/>
          </w:r>
        </w:sdtContent>
      </w:sdt>
      <w:r w:rsidRPr="00711FE2">
        <w:t>.</w:t>
      </w:r>
    </w:p>
    <w:p w:rsidR="00901F31" w:rsidRPr="00711FE2" w:rsidRDefault="00901F31" w:rsidP="00901F31">
      <w:pPr>
        <w:pStyle w:val="a6"/>
      </w:pPr>
      <w:r w:rsidRPr="00711FE2">
        <w:t xml:space="preserve">рациональность и интуиция. </w:t>
      </w:r>
      <w:r>
        <w:br/>
      </w:r>
      <w:r w:rsidRPr="00711FE2">
        <w:t>ГИПОТЕЗА КАРЛА САГАНА</w:t>
      </w:r>
    </w:p>
    <w:p w:rsidR="00901F31" w:rsidRPr="00711FE2" w:rsidRDefault="00901F31" w:rsidP="00901F31">
      <w:pPr>
        <w:pStyle w:val="a4"/>
      </w:pPr>
      <w:r w:rsidRPr="00711FE2">
        <w:t xml:space="preserve">Различают два типа мышления: рациональное и интуитивное. Как и когда </w:t>
      </w:r>
      <w:r w:rsidR="00603984">
        <w:t xml:space="preserve">они </w:t>
      </w:r>
      <w:r w:rsidRPr="00711FE2">
        <w:t>возникли? Каковы их исторические корни? Что из них появилось раньше, а что потом?</w:t>
      </w:r>
    </w:p>
    <w:p w:rsidR="00901F31" w:rsidRPr="00711FE2" w:rsidRDefault="00901F31" w:rsidP="00901F31">
      <w:pPr>
        <w:pStyle w:val="a4"/>
      </w:pPr>
      <w:r w:rsidRPr="00711FE2">
        <w:rPr>
          <w:i/>
          <w:iCs/>
        </w:rPr>
        <w:t xml:space="preserve">Рациональное мышление </w:t>
      </w:r>
      <w:r w:rsidRPr="00711FE2">
        <w:t xml:space="preserve">— мышление с помощью слов, понятий, формул и логических рассуждений. Оно позволяет логическим путем перейти от одной мысли к другой, дает возможность проанализировать ситуацию, сделать выводы и </w:t>
      </w:r>
      <w:r w:rsidR="002E19C5">
        <w:t>проанализировать</w:t>
      </w:r>
      <w:r w:rsidRPr="00711FE2">
        <w:t xml:space="preserve"> их.</w:t>
      </w:r>
    </w:p>
    <w:p w:rsidR="00901F31" w:rsidRPr="00711FE2" w:rsidRDefault="00901F31" w:rsidP="00901F31">
      <w:pPr>
        <w:pStyle w:val="a4"/>
      </w:pPr>
      <w:r w:rsidRPr="00711FE2">
        <w:lastRenderedPageBreak/>
        <w:t>Такое мышление называют также словесно-логическим. Оно лежит в основе любых объяснений и умозаключений. Например, при доказательстве теоремы рациональное мышление позволяет подробно описать ход рассуждений. Оно может указать и детально обосновать все промежуточные результаты</w:t>
      </w:r>
      <w:r w:rsidR="00FE6514">
        <w:t>.</w:t>
      </w:r>
      <w:r w:rsidRPr="00711FE2">
        <w:t xml:space="preserve"> </w:t>
      </w:r>
      <w:r w:rsidR="00FE6514" w:rsidRPr="00711FE2">
        <w:t xml:space="preserve">И </w:t>
      </w:r>
      <w:r w:rsidRPr="00711FE2">
        <w:t>на их основе вполне логично перейти к заключительному выводу.</w:t>
      </w:r>
    </w:p>
    <w:p w:rsidR="00901F31" w:rsidRDefault="00901F31" w:rsidP="00901F31">
      <w:pPr>
        <w:pStyle w:val="a4"/>
      </w:pPr>
      <w:r w:rsidRPr="00711FE2">
        <w:t xml:space="preserve">Американский астроном и биолог Карл Саган считает, что в жизни каждого человека рациональность и интуиция удачно дополняют друг друга. По его мнению, </w:t>
      </w:r>
      <w:r w:rsidRPr="00711FE2">
        <w:rPr>
          <w:i/>
          <w:iCs/>
        </w:rPr>
        <w:t>рациональность</w:t>
      </w:r>
      <w:r w:rsidRPr="00711FE2">
        <w:t xml:space="preserve"> подразумевает словесные и аналитические способности человека, а </w:t>
      </w:r>
      <w:r w:rsidRPr="00711FE2">
        <w:rPr>
          <w:i/>
          <w:iCs/>
        </w:rPr>
        <w:t xml:space="preserve">интуиция — </w:t>
      </w:r>
      <w:r w:rsidRPr="00711FE2">
        <w:t>быстродействующую систему восприятия и поз</w:t>
      </w:r>
      <w:r w:rsidR="001A4F01">
        <w:t>нания, которая обходится без слов</w:t>
      </w:r>
      <w:r w:rsidRPr="00711FE2">
        <w:t xml:space="preserve"> и без анализа</w:t>
      </w:r>
      <w:r w:rsidR="00F26856">
        <w:t>:</w:t>
      </w:r>
    </w:p>
    <w:p w:rsidR="002E19C5" w:rsidRDefault="00DF5429" w:rsidP="002E19C5">
      <w:pPr>
        <w:pStyle w:val="a8"/>
        <w:spacing w:after="0"/>
        <w:ind w:firstLine="454"/>
      </w:pPr>
      <w:r>
        <w:t>«…</w:t>
      </w:r>
      <w:r w:rsidRPr="00DF5429">
        <w:t>главное в человеке — это словесные и аналитические способности, но у людей и других животных существует весьма сложная и быстродействующая система восприятия и познания, она легко обходится и без слов, и без анализа. Такой способ постижения мира — наше несловесное восприятие и познание его — часто называют «интуитивным»</w:t>
      </w:r>
      <w:r>
        <w:t>…</w:t>
      </w:r>
      <w:r w:rsidRPr="00DF5429">
        <w:t xml:space="preserve"> Это слово передает, я думаю, легкое раздражение в связи с нашей неспособностью понять, каким образом мы получаем такое знание. </w:t>
      </w:r>
    </w:p>
    <w:p w:rsidR="002E19C5" w:rsidRDefault="002E19C5" w:rsidP="002E19C5">
      <w:pPr>
        <w:pStyle w:val="a8"/>
        <w:spacing w:before="0" w:after="0"/>
        <w:ind w:firstLine="454"/>
      </w:pPr>
      <w:r>
        <w:t>«</w:t>
      </w:r>
      <w:r w:rsidR="00DF5429" w:rsidRPr="00DF5429">
        <w:t xml:space="preserve">Но интуитивное знание имеет чрезвычайно длинную эволюционную историю, и если учитывать информацию, содержащуюся в генетическом материале, нам придется прослеживать его происхождение вплоть до начала жизни на Земле. </w:t>
      </w:r>
    </w:p>
    <w:p w:rsidR="00D818E7" w:rsidRDefault="002E19C5" w:rsidP="002E19C5">
      <w:pPr>
        <w:pStyle w:val="a8"/>
        <w:spacing w:before="0" w:after="0"/>
        <w:ind w:firstLine="454"/>
      </w:pPr>
      <w:r>
        <w:t>«</w:t>
      </w:r>
      <w:r w:rsidR="00DF5429" w:rsidRPr="00DF5429">
        <w:t>Другой же из обсуждаемых двух способов получения знаний</w:t>
      </w:r>
      <w:r w:rsidR="003227CF">
        <w:t xml:space="preserve">… </w:t>
      </w:r>
      <w:r w:rsidR="00DF5429" w:rsidRPr="00DF5429">
        <w:t>совершенно недавнее завоевание эволюции. Рациональное мышление, оперирующее словами (включая, скажем, законченные предложения), насчитывает, вероятно, лишь десятки или сотни тысячелетий от роду</w:t>
      </w:r>
    </w:p>
    <w:p w:rsidR="00DF5429" w:rsidRDefault="002E19C5" w:rsidP="002E19C5">
      <w:pPr>
        <w:pStyle w:val="a8"/>
        <w:spacing w:before="0"/>
        <w:ind w:firstLine="454"/>
      </w:pPr>
      <w:r>
        <w:t>«</w:t>
      </w:r>
      <w:r w:rsidR="00D818E7">
        <w:t>…</w:t>
      </w:r>
      <w:r w:rsidR="00FD0F59" w:rsidRPr="00FD0F59">
        <w:t xml:space="preserve"> два этих способа мышления локализованы в </w:t>
      </w:r>
      <w:proofErr w:type="spellStart"/>
      <w:r w:rsidR="00FD0F59" w:rsidRPr="00FD0F59">
        <w:t>коре</w:t>
      </w:r>
      <w:proofErr w:type="spellEnd"/>
      <w:r w:rsidR="00FD0F59" w:rsidRPr="00FD0F59">
        <w:t xml:space="preserve"> головного мозга</w:t>
      </w:r>
      <w:sdt>
        <w:sdtPr>
          <w:id w:val="520905030"/>
          <w:citation/>
        </w:sdtPr>
        <w:sdtContent>
          <w:r w:rsidR="00244C4E">
            <w:fldChar w:fldCharType="begin"/>
          </w:r>
          <w:r w:rsidR="00244C4E">
            <w:instrText xml:space="preserve">CITATION Саг \l 1049 </w:instrText>
          </w:r>
          <w:r w:rsidR="00244C4E">
            <w:fldChar w:fldCharType="separate"/>
          </w:r>
          <w:r w:rsidR="00801DA1">
            <w:rPr>
              <w:noProof/>
            </w:rPr>
            <w:t xml:space="preserve"> </w:t>
          </w:r>
          <w:r w:rsidR="00801DA1" w:rsidRPr="00801DA1">
            <w:rPr>
              <w:noProof/>
            </w:rPr>
            <w:t>[154]</w:t>
          </w:r>
          <w:r w:rsidR="00244C4E">
            <w:fldChar w:fldCharType="end"/>
          </w:r>
        </w:sdtContent>
      </w:sdt>
      <w:r w:rsidR="00DF5429" w:rsidRPr="00DF5429">
        <w:t xml:space="preserve">. </w:t>
      </w:r>
    </w:p>
    <w:p w:rsidR="00901F31" w:rsidRDefault="00901F31" w:rsidP="00901F31">
      <w:pPr>
        <w:pStyle w:val="a4"/>
      </w:pPr>
      <w:r w:rsidRPr="00711FE2">
        <w:t xml:space="preserve">Карл Саган убежден, что мышление животных является интуитивным. Рациональный интеллект отсутствует у них по определению, поскольку животные не могут пользоваться словами. Саган считает, что </w:t>
      </w:r>
      <w:r w:rsidRPr="00711FE2">
        <w:rPr>
          <w:i/>
          <w:iCs/>
        </w:rPr>
        <w:t>интуитивное мышление</w:t>
      </w:r>
      <w:r w:rsidRPr="00711FE2">
        <w:t xml:space="preserve"> образовалось задолго</w:t>
      </w:r>
      <w:r w:rsidR="0095667F">
        <w:t xml:space="preserve"> до появления человека и имеет </w:t>
      </w:r>
      <w:r w:rsidRPr="00711FE2">
        <w:t>чрезвычай</w:t>
      </w:r>
      <w:r w:rsidR="0095667F">
        <w:t>но длинную эволюционную историю</w:t>
      </w:r>
      <w:r w:rsidRPr="00711FE2">
        <w:t xml:space="preserve">. Что касается </w:t>
      </w:r>
      <w:r w:rsidRPr="00711FE2">
        <w:rPr>
          <w:i/>
          <w:iCs/>
        </w:rPr>
        <w:t>рационального мышления</w:t>
      </w:r>
      <w:r w:rsidRPr="00711FE2">
        <w:t>, то это сравнительно недавнее приобретение эвол</w:t>
      </w:r>
      <w:r w:rsidR="00F26856">
        <w:t>юции, связанное с наступлением эры человека</w:t>
      </w:r>
      <w:r w:rsidRPr="00711FE2">
        <w:t>.</w:t>
      </w:r>
    </w:p>
    <w:p w:rsidR="007D2D42" w:rsidRDefault="00B900BC" w:rsidP="007D2D42">
      <w:pPr>
        <w:pStyle w:val="a6"/>
      </w:pPr>
      <w:r>
        <w:t>Сущность</w:t>
      </w:r>
      <w:r w:rsidR="007D2D42">
        <w:t xml:space="preserve"> гипотезы Карла Сагана</w:t>
      </w:r>
    </w:p>
    <w:p w:rsidR="000375D4" w:rsidRDefault="000375D4" w:rsidP="00901F31">
      <w:pPr>
        <w:pStyle w:val="a4"/>
      </w:pPr>
      <w:r>
        <w:t xml:space="preserve">Гипотеза Сагана является плодотворной; она позволяет вывести дискуссию об интуиции из тупика. Эту гипотезу можно </w:t>
      </w:r>
      <w:r w:rsidR="003A6AB0">
        <w:t xml:space="preserve">изложить и </w:t>
      </w:r>
      <w:r w:rsidR="00244C4E">
        <w:t>обобщить</w:t>
      </w:r>
      <w:r>
        <w:t xml:space="preserve"> следующим образом. </w:t>
      </w:r>
    </w:p>
    <w:p w:rsidR="000375D4" w:rsidRDefault="000375D4" w:rsidP="00C50799">
      <w:pPr>
        <w:pStyle w:val="a4"/>
        <w:numPr>
          <w:ilvl w:val="0"/>
          <w:numId w:val="15"/>
        </w:numPr>
        <w:ind w:left="1491" w:hanging="357"/>
      </w:pPr>
      <w:r>
        <w:t>Интуиция является самым древним механизмом мышления</w:t>
      </w:r>
      <w:r w:rsidR="00171763">
        <w:t>;</w:t>
      </w:r>
      <w:r>
        <w:t xml:space="preserve"> </w:t>
      </w:r>
      <w:r w:rsidR="00171763">
        <w:t xml:space="preserve">ее история насчитывает </w:t>
      </w:r>
      <w:r w:rsidR="00B65A7E">
        <w:t>сотни</w:t>
      </w:r>
      <w:r w:rsidR="00171763">
        <w:t xml:space="preserve"> миллионов</w:t>
      </w:r>
      <w:r>
        <w:t xml:space="preserve"> лет</w:t>
      </w:r>
      <w:r w:rsidR="00171763">
        <w:t>.</w:t>
      </w:r>
    </w:p>
    <w:p w:rsidR="00B67EF6" w:rsidRDefault="00B67EF6" w:rsidP="00C50799">
      <w:pPr>
        <w:pStyle w:val="a4"/>
        <w:numPr>
          <w:ilvl w:val="0"/>
          <w:numId w:val="15"/>
        </w:numPr>
        <w:ind w:left="1491" w:hanging="357"/>
      </w:pPr>
      <w:r>
        <w:t xml:space="preserve">Мышление животных не знает слов и является интуитивным. Интуитивное мышление обеспечивает успешное выживание и в этом смысле является </w:t>
      </w:r>
      <w:r w:rsidR="00624AC6">
        <w:t>эффективным</w:t>
      </w:r>
      <w:r>
        <w:t>.</w:t>
      </w:r>
    </w:p>
    <w:p w:rsidR="007D2D42" w:rsidRDefault="00171763" w:rsidP="00C50799">
      <w:pPr>
        <w:pStyle w:val="a4"/>
        <w:numPr>
          <w:ilvl w:val="0"/>
          <w:numId w:val="15"/>
        </w:numPr>
        <w:ind w:left="1491" w:hanging="357"/>
      </w:pPr>
      <w:r>
        <w:t xml:space="preserve">Интуиция зародилась в животном мире задолго до появления человека. В ходе эволюции </w:t>
      </w:r>
      <w:r w:rsidR="00B65A7E">
        <w:t xml:space="preserve">интуитивное </w:t>
      </w:r>
      <w:r>
        <w:t>поведение животных (и</w:t>
      </w:r>
      <w:r w:rsidR="00ED6CA6">
        <w:t xml:space="preserve"> хищников, и жер</w:t>
      </w:r>
      <w:r>
        <w:t>тв) было наилучшим спо</w:t>
      </w:r>
      <w:r w:rsidR="007D2D42">
        <w:t>собом приспособлен</w:t>
      </w:r>
      <w:r w:rsidR="001A4F01">
        <w:t>ия</w:t>
      </w:r>
      <w:r w:rsidR="007D2D42">
        <w:t xml:space="preserve"> к среде обит</w:t>
      </w:r>
      <w:r>
        <w:t>ания.</w:t>
      </w:r>
      <w:r w:rsidR="007D2D42">
        <w:t xml:space="preserve"> </w:t>
      </w:r>
    </w:p>
    <w:p w:rsidR="00E979D3" w:rsidRDefault="007D2D42" w:rsidP="00C50799">
      <w:pPr>
        <w:pStyle w:val="a4"/>
        <w:numPr>
          <w:ilvl w:val="0"/>
          <w:numId w:val="15"/>
        </w:numPr>
        <w:ind w:left="1491" w:hanging="357"/>
      </w:pPr>
      <w:r>
        <w:t>Интуитивное мышление человека опирается на всю предшествующую историю развития интуиции животного мира.</w:t>
      </w:r>
      <w:r w:rsidR="008F74AA">
        <w:t xml:space="preserve"> </w:t>
      </w:r>
      <w:r w:rsidR="00E979D3">
        <w:t xml:space="preserve">В первую очередь, на интуицию высших </w:t>
      </w:r>
      <w:r w:rsidR="00AB6B66">
        <w:t xml:space="preserve">позвоночных </w:t>
      </w:r>
      <w:r w:rsidR="00E979D3">
        <w:t>животных</w:t>
      </w:r>
      <w:r w:rsidR="00AB6B66">
        <w:t xml:space="preserve"> (амниотов)</w:t>
      </w:r>
      <w:r w:rsidR="00E979D3">
        <w:t xml:space="preserve"> с развитым </w:t>
      </w:r>
      <w:r w:rsidR="00E979D3">
        <w:lastRenderedPageBreak/>
        <w:t>зрительным анализатором</w:t>
      </w:r>
      <w:r w:rsidR="00B65A7E">
        <w:t xml:space="preserve"> и нервной системой</w:t>
      </w:r>
      <w:r w:rsidR="00E979D3">
        <w:t>.</w:t>
      </w:r>
      <w:r w:rsidR="00AB6B66">
        <w:t xml:space="preserve"> К амниотам относятся </w:t>
      </w:r>
      <w:r w:rsidR="00B65A7E" w:rsidRPr="00B65A7E">
        <w:t>пресмыкающи</w:t>
      </w:r>
      <w:r w:rsidR="00B65A7E">
        <w:t>е</w:t>
      </w:r>
      <w:r w:rsidR="00B65A7E" w:rsidRPr="00B65A7E">
        <w:t>ся, птиц</w:t>
      </w:r>
      <w:r w:rsidR="00B65A7E">
        <w:t>ы и</w:t>
      </w:r>
      <w:r w:rsidR="00B65A7E" w:rsidRPr="00B65A7E">
        <w:t xml:space="preserve"> млекопитающи</w:t>
      </w:r>
      <w:r w:rsidR="00B65A7E">
        <w:t>е.</w:t>
      </w:r>
    </w:p>
    <w:p w:rsidR="00E979D3" w:rsidRDefault="00E979D3" w:rsidP="00C50799">
      <w:pPr>
        <w:pStyle w:val="a4"/>
        <w:numPr>
          <w:ilvl w:val="0"/>
          <w:numId w:val="15"/>
        </w:numPr>
        <w:ind w:left="1491" w:hanging="357"/>
      </w:pPr>
      <w:r>
        <w:t>Важную роль в мышлении высших животных играет анатомия и физиология зрения</w:t>
      </w:r>
      <w:r w:rsidR="00AF40AF">
        <w:t xml:space="preserve"> и способность </w:t>
      </w:r>
      <w:r w:rsidR="00B67EF6">
        <w:t xml:space="preserve">успешно </w:t>
      </w:r>
      <w:r w:rsidR="00AF40AF">
        <w:t>ориентироваться в зрительной картине окружающего мира.</w:t>
      </w:r>
      <w:r>
        <w:t xml:space="preserve"> </w:t>
      </w:r>
    </w:p>
    <w:p w:rsidR="008F74AA" w:rsidRDefault="008F74AA" w:rsidP="00C50799">
      <w:pPr>
        <w:pStyle w:val="a4"/>
        <w:numPr>
          <w:ilvl w:val="0"/>
          <w:numId w:val="15"/>
        </w:numPr>
        <w:ind w:left="1491" w:hanging="357"/>
      </w:pPr>
      <w:r>
        <w:t>Поскольку человек зрительное жив</w:t>
      </w:r>
      <w:r w:rsidR="00E979D3">
        <w:t xml:space="preserve">отное, его интуиция </w:t>
      </w:r>
      <w:r w:rsidR="00A97CF3">
        <w:t xml:space="preserve">имеет преимущественно </w:t>
      </w:r>
      <w:r w:rsidR="00E979D3">
        <w:t xml:space="preserve">зрительный характер и опирается на </w:t>
      </w:r>
      <w:r w:rsidR="00624AC6">
        <w:t xml:space="preserve">прижизненный </w:t>
      </w:r>
      <w:r w:rsidR="00E979D3">
        <w:t>зрительный опыт</w:t>
      </w:r>
      <w:r w:rsidR="00A97CF3">
        <w:t xml:space="preserve"> </w:t>
      </w:r>
      <w:r w:rsidR="00B67EF6">
        <w:t xml:space="preserve">практического </w:t>
      </w:r>
      <w:r w:rsidR="00A97CF3">
        <w:t>взаимодействия с миром.</w:t>
      </w:r>
    </w:p>
    <w:p w:rsidR="00901F31" w:rsidRPr="00711FE2" w:rsidRDefault="00901F31" w:rsidP="00901F31">
      <w:pPr>
        <w:pStyle w:val="a6"/>
      </w:pPr>
      <w:r>
        <w:t>можно ли улучшить интуицию</w:t>
      </w:r>
    </w:p>
    <w:p w:rsidR="00901F31" w:rsidRPr="00711FE2" w:rsidRDefault="00624AC6" w:rsidP="00901F31">
      <w:pPr>
        <w:pStyle w:val="a4"/>
      </w:pPr>
      <w:r w:rsidRPr="00711FE2">
        <w:t>Как</w:t>
      </w:r>
      <w:r>
        <w:t>им образом можно</w:t>
      </w:r>
      <w:r w:rsidR="00901F31" w:rsidRPr="00711FE2">
        <w:t xml:space="preserve"> усил</w:t>
      </w:r>
      <w:r>
        <w:t>ить</w:t>
      </w:r>
      <w:r w:rsidR="00901F31" w:rsidRPr="00711FE2">
        <w:t xml:space="preserve"> естественн</w:t>
      </w:r>
      <w:r>
        <w:t>ый</w:t>
      </w:r>
      <w:r w:rsidR="00901F31" w:rsidRPr="00711FE2">
        <w:t xml:space="preserve"> человеческ</w:t>
      </w:r>
      <w:r>
        <w:t>ий</w:t>
      </w:r>
      <w:r w:rsidR="00901F31" w:rsidRPr="00711FE2">
        <w:t xml:space="preserve"> интеллект? Если предположить, что последний состоит из двух блоков (рационального и интуитивного), то, по-ви</w:t>
      </w:r>
      <w:r w:rsidR="00645E59">
        <w:t>димому, следует подыскать усилитель</w:t>
      </w:r>
      <w:r w:rsidR="00901F31" w:rsidRPr="00711FE2">
        <w:t xml:space="preserve"> для каждого из них.</w:t>
      </w:r>
    </w:p>
    <w:p w:rsidR="00901F31" w:rsidRPr="00711FE2" w:rsidRDefault="003176C0" w:rsidP="00901F31">
      <w:pPr>
        <w:pStyle w:val="a4"/>
      </w:pPr>
      <w:r>
        <w:t xml:space="preserve">Таким образом, перед </w:t>
      </w:r>
      <w:r w:rsidR="005E0C79">
        <w:t xml:space="preserve">наукой во весь рост встает </w:t>
      </w:r>
      <w:r w:rsidR="00645E59">
        <w:t xml:space="preserve">вопрос: </w:t>
      </w:r>
      <w:r>
        <w:t xml:space="preserve">Можно </w:t>
      </w:r>
      <w:r w:rsidR="00645E59">
        <w:t>ли построить усилитель</w:t>
      </w:r>
      <w:r w:rsidR="00901F31" w:rsidRPr="00711FE2">
        <w:t xml:space="preserve"> для интуитивного мышления?</w:t>
      </w:r>
    </w:p>
    <w:p w:rsidR="0082661C" w:rsidRDefault="00901F31" w:rsidP="00901F31">
      <w:pPr>
        <w:pStyle w:val="a4"/>
      </w:pPr>
      <w:r w:rsidRPr="00711FE2">
        <w:t>Вопрос очень важен. Как отмечают эксперты, существует настоятельная необходимость в раскрытии закономерностей, определяющих собой интуиц</w:t>
      </w:r>
      <w:r w:rsidR="00CE6EEF">
        <w:t xml:space="preserve">ию, поскольку от этого зависит </w:t>
      </w:r>
      <w:r w:rsidRPr="00711FE2">
        <w:t>реальное ускорени</w:t>
      </w:r>
      <w:r w:rsidR="00CE6EEF">
        <w:t>е научно-технического прогресса</w:t>
      </w:r>
      <w:sdt>
        <w:sdtPr>
          <w:id w:val="844986257"/>
          <w:citation/>
        </w:sdtPr>
        <w:sdtContent>
          <w:r w:rsidR="00503AD4">
            <w:fldChar w:fldCharType="begin"/>
          </w:r>
          <w:r w:rsidR="00503AD4">
            <w:instrText xml:space="preserve"> CITATION Пан \l 1049 </w:instrText>
          </w:r>
          <w:r w:rsidR="00503AD4">
            <w:fldChar w:fldCharType="separate"/>
          </w:r>
          <w:r w:rsidR="00801DA1">
            <w:rPr>
              <w:noProof/>
            </w:rPr>
            <w:t xml:space="preserve"> </w:t>
          </w:r>
          <w:r w:rsidR="00801DA1" w:rsidRPr="00801DA1">
            <w:rPr>
              <w:noProof/>
            </w:rPr>
            <w:t>[148]</w:t>
          </w:r>
          <w:r w:rsidR="00503AD4">
            <w:fldChar w:fldCharType="end"/>
          </w:r>
        </w:sdtContent>
      </w:sdt>
      <w:r w:rsidRPr="00711FE2">
        <w:t>.</w:t>
      </w:r>
    </w:p>
    <w:p w:rsidR="0082661C" w:rsidRDefault="0082661C" w:rsidP="00901F31">
      <w:pPr>
        <w:pStyle w:val="a4"/>
      </w:pPr>
      <w:r>
        <w:t xml:space="preserve">Такие соображения появляются в </w:t>
      </w:r>
      <w:r w:rsidR="00137750">
        <w:t>ряде</w:t>
      </w:r>
      <w:r>
        <w:t xml:space="preserve"> источник</w:t>
      </w:r>
      <w:r w:rsidR="00137750">
        <w:t>ов</w:t>
      </w:r>
      <w:r>
        <w:t>:</w:t>
      </w:r>
    </w:p>
    <w:p w:rsidR="0082661C" w:rsidRDefault="0082661C" w:rsidP="0082661C">
      <w:pPr>
        <w:pStyle w:val="a8"/>
      </w:pPr>
      <w:r>
        <w:t>«Многие отрасли современной науки заинтересованы в раскрытии закономерностей интуиции. Незнание этих закономерностей затрудняет решение вопросов научной организации труда людей, занятых интеллектуальной деятельностью.</w:t>
      </w:r>
      <w:r w:rsidR="00CE6EEF">
        <w:t xml:space="preserve"> </w:t>
      </w:r>
      <w:r>
        <w:t>Познание интуиции может оказать существенную помощь киб</w:t>
      </w:r>
      <w:r w:rsidR="00CE6EEF">
        <w:t>ерн</w:t>
      </w:r>
      <w:r>
        <w:t>етике. Многие очень важные для современного человечества проблемы могли бы</w:t>
      </w:r>
      <w:r w:rsidR="00CE6EEF">
        <w:t xml:space="preserve"> </w:t>
      </w:r>
      <w:r>
        <w:t>быть по-другому освещены, если бы была построена научная теория интуиции»</w:t>
      </w:r>
      <w:sdt>
        <w:sdtPr>
          <w:id w:val="20293464"/>
          <w:citation/>
        </w:sdtPr>
        <w:sdtContent>
          <w:r w:rsidR="00CE6EEF">
            <w:fldChar w:fldCharType="begin"/>
          </w:r>
          <w:r w:rsidR="00CE6EEF">
            <w:instrText xml:space="preserve"> CITATION Пуш \l 1049 </w:instrText>
          </w:r>
          <w:r w:rsidR="00CE6EEF">
            <w:fldChar w:fldCharType="separate"/>
          </w:r>
          <w:r w:rsidR="00801DA1">
            <w:rPr>
              <w:noProof/>
            </w:rPr>
            <w:t xml:space="preserve"> </w:t>
          </w:r>
          <w:r w:rsidR="00801DA1" w:rsidRPr="00801DA1">
            <w:rPr>
              <w:noProof/>
            </w:rPr>
            <w:t>[155]</w:t>
          </w:r>
          <w:r w:rsidR="00CE6EEF">
            <w:fldChar w:fldCharType="end"/>
          </w:r>
        </w:sdtContent>
      </w:sdt>
      <w:r w:rsidR="00CE6EEF">
        <w:t>.</w:t>
      </w:r>
    </w:p>
    <w:p w:rsidR="00901F31" w:rsidRDefault="00CE6EEF" w:rsidP="00901F31">
      <w:pPr>
        <w:pStyle w:val="a4"/>
      </w:pPr>
      <w:r>
        <w:t xml:space="preserve">Поставленная </w:t>
      </w:r>
      <w:r w:rsidR="003176C0">
        <w:t>задача</w:t>
      </w:r>
      <w:r>
        <w:t xml:space="preserve"> чрезвычайно сложна</w:t>
      </w:r>
      <w:r w:rsidR="003176C0">
        <w:t>. Прежде</w:t>
      </w:r>
      <w:r>
        <w:t>,</w:t>
      </w:r>
      <w:r w:rsidR="003176C0">
        <w:t xml:space="preserve"> чем приступить к ее решению, необходимо подробно изучить механизм работы живого человеческого мозга.</w:t>
      </w:r>
    </w:p>
    <w:p w:rsidR="003847EE" w:rsidRDefault="003847EE" w:rsidP="003847EE">
      <w:pPr>
        <w:pStyle w:val="a6"/>
      </w:pPr>
      <w:r>
        <w:t>План дальнейшего исследования</w:t>
      </w:r>
    </w:p>
    <w:p w:rsidR="0057795C" w:rsidRDefault="00EF3A60" w:rsidP="003847EE">
      <w:pPr>
        <w:pStyle w:val="a4"/>
      </w:pPr>
      <w:r>
        <w:t xml:space="preserve">Опираясь </w:t>
      </w:r>
      <w:r w:rsidR="003847EE">
        <w:t>на гипотезу Карла Сагана</w:t>
      </w:r>
      <w:r>
        <w:t>, можно</w:t>
      </w:r>
      <w:r w:rsidR="003847EE">
        <w:t xml:space="preserve"> предпол</w:t>
      </w:r>
      <w:r>
        <w:t>ожить</w:t>
      </w:r>
      <w:r w:rsidR="003847EE">
        <w:t xml:space="preserve">, что </w:t>
      </w:r>
      <w:r w:rsidR="00C90C35">
        <w:t xml:space="preserve">улучшенная </w:t>
      </w:r>
      <w:r w:rsidR="003847EE">
        <w:t>графика и графические языки</w:t>
      </w:r>
      <w:r w:rsidR="0057795C">
        <w:t xml:space="preserve"> </w:t>
      </w:r>
      <w:r w:rsidR="003847EE">
        <w:t>в научных и учебных изданиях</w:t>
      </w:r>
      <w:r w:rsidR="0057795C">
        <w:t xml:space="preserve"> являются средством развития интуитивного мышления. Мы считаем, что исследования Александра Зенкина в книге «Когнитивная компьютерная графика»</w:t>
      </w:r>
      <w:sdt>
        <w:sdtPr>
          <w:id w:val="-1020233879"/>
          <w:citation/>
        </w:sdtPr>
        <w:sdtContent>
          <w:r w:rsidR="0057795C">
            <w:fldChar w:fldCharType="begin"/>
          </w:r>
          <w:r w:rsidR="0057795C">
            <w:instrText xml:space="preserve"> CITATION Зен1 \l 1049 </w:instrText>
          </w:r>
          <w:r w:rsidR="0057795C">
            <w:fldChar w:fldCharType="separate"/>
          </w:r>
          <w:r w:rsidR="00801DA1">
            <w:rPr>
              <w:noProof/>
            </w:rPr>
            <w:t xml:space="preserve"> </w:t>
          </w:r>
          <w:r w:rsidR="00801DA1" w:rsidRPr="00801DA1">
            <w:rPr>
              <w:noProof/>
            </w:rPr>
            <w:t>[156]</w:t>
          </w:r>
          <w:r w:rsidR="0057795C">
            <w:fldChar w:fldCharType="end"/>
          </w:r>
        </w:sdtContent>
      </w:sdt>
      <w:r w:rsidR="0057795C">
        <w:t xml:space="preserve"> и в других работах подтверждают эту мысль:</w:t>
      </w:r>
    </w:p>
    <w:p w:rsidR="00140922" w:rsidRDefault="00A03D30" w:rsidP="00140922">
      <w:pPr>
        <w:pStyle w:val="a8"/>
      </w:pPr>
      <w:r>
        <w:t>«</w:t>
      </w:r>
      <w:r w:rsidR="00140922" w:rsidRPr="00140922">
        <w:t>Удачный рисунок иногда не только позволяет сделать наглядной и понятной суть сложного вопроса, но нередко  способен подсказать принципиально новое соображение, идею, гипотезу, которые  без такого рисунка просто, что называется,  не приходят в голову</w:t>
      </w:r>
      <w:r w:rsidR="00140922">
        <w:t>»</w:t>
      </w:r>
      <w:sdt>
        <w:sdtPr>
          <w:id w:val="2053116226"/>
          <w:citation/>
        </w:sdtPr>
        <w:sdtContent>
          <w:r w:rsidR="00140922">
            <w:fldChar w:fldCharType="begin"/>
          </w:r>
          <w:r w:rsidR="00140922">
            <w:instrText xml:space="preserve"> CITATION Зен \l 1049 </w:instrText>
          </w:r>
          <w:r w:rsidR="00140922">
            <w:fldChar w:fldCharType="separate"/>
          </w:r>
          <w:r w:rsidR="00801DA1">
            <w:rPr>
              <w:noProof/>
            </w:rPr>
            <w:t xml:space="preserve"> </w:t>
          </w:r>
          <w:r w:rsidR="00801DA1" w:rsidRPr="00801DA1">
            <w:rPr>
              <w:noProof/>
            </w:rPr>
            <w:t>[157]</w:t>
          </w:r>
          <w:r w:rsidR="00140922">
            <w:fldChar w:fldCharType="end"/>
          </w:r>
        </w:sdtContent>
      </w:sdt>
      <w:r w:rsidR="00140922" w:rsidRPr="00140922">
        <w:t>.</w:t>
      </w:r>
    </w:p>
    <w:p w:rsidR="003847EE" w:rsidRDefault="00207B32" w:rsidP="00A03D30">
      <w:pPr>
        <w:pStyle w:val="a4"/>
      </w:pPr>
      <w:r>
        <w:t>В той же статье</w:t>
      </w:r>
      <w:r w:rsidR="00A03D30">
        <w:t xml:space="preserve"> Зенкин прямо связывает эту мысль с интуитивным мышлением:</w:t>
      </w:r>
    </w:p>
    <w:p w:rsidR="00A03D30" w:rsidRPr="009B60B3" w:rsidRDefault="00A03D30" w:rsidP="00C90C35">
      <w:pPr>
        <w:pStyle w:val="a8"/>
        <w:spacing w:after="0"/>
        <w:ind w:firstLine="454"/>
      </w:pPr>
      <w:r>
        <w:t xml:space="preserve">«Основу таинственных механизмов научного творчества он </w:t>
      </w:r>
      <w:r w:rsidRPr="009B60B3">
        <w:t>[</w:t>
      </w:r>
      <w:r>
        <w:t>Анри Пуанкаре</w:t>
      </w:r>
      <w:r w:rsidRPr="009B60B3">
        <w:t>]</w:t>
      </w:r>
      <w:r>
        <w:t xml:space="preserve"> видел в чувственном, образном мышлении, в интуиции исследователя…</w:t>
      </w:r>
    </w:p>
    <w:p w:rsidR="00A03D30" w:rsidRDefault="00A03D30" w:rsidP="00C90C35">
      <w:pPr>
        <w:pStyle w:val="a8"/>
        <w:spacing w:before="0" w:after="0"/>
        <w:ind w:firstLine="454"/>
      </w:pPr>
      <w:r>
        <w:t>…интуитивные механизмы нашего мышления и для современной науки составляют одну из величайших загадок живой природы.</w:t>
      </w:r>
    </w:p>
    <w:p w:rsidR="00A03D30" w:rsidRDefault="00A03D30" w:rsidP="00C90C35">
      <w:pPr>
        <w:pStyle w:val="a8"/>
        <w:spacing w:before="0" w:after="0"/>
        <w:ind w:firstLine="454"/>
      </w:pPr>
      <w:r>
        <w:lastRenderedPageBreak/>
        <w:t xml:space="preserve">Однако он </w:t>
      </w:r>
      <w:r w:rsidRPr="009B60B3">
        <w:t>[</w:t>
      </w:r>
      <w:r>
        <w:t>Пуанкаре</w:t>
      </w:r>
      <w:r w:rsidRPr="009B60B3">
        <w:t>]</w:t>
      </w:r>
      <w:r>
        <w:t xml:space="preserve"> был одним из первых, кто ясно осознал, что </w:t>
      </w:r>
      <w:r w:rsidRPr="009B60B3">
        <w:t>“</w:t>
      </w:r>
      <w:r>
        <w:t>задача состоит в том, чтобы повысить производительность научного познания</w:t>
      </w:r>
      <w:r w:rsidRPr="009B60B3">
        <w:t>”</w:t>
      </w:r>
      <w:r>
        <w:t>, что для этого необходимо создать методологию научного творчества и что для понимания его природы требуется исследовать механизмы… интуитивного образного мышления</w:t>
      </w:r>
      <w:r w:rsidR="00207B32">
        <w:t>. Это предвидение великого ученого обретает сегодня удивительно свежее и актуальное звучание.</w:t>
      </w:r>
    </w:p>
    <w:p w:rsidR="00C90C35" w:rsidRDefault="00207B32" w:rsidP="00C90C35">
      <w:pPr>
        <w:pStyle w:val="a8"/>
        <w:spacing w:before="0" w:after="0"/>
        <w:ind w:firstLine="454"/>
      </w:pPr>
      <w:r>
        <w:t xml:space="preserve">…впервые в истории науки создано эффективное техническое средство прямого воздействия на сам процесс  интуитивного </w:t>
      </w:r>
      <w:r w:rsidR="00C90C35">
        <w:t xml:space="preserve">образного </w:t>
      </w:r>
      <w:r>
        <w:t>мышления исследователя… — интерактивная компьютерная графика…</w:t>
      </w:r>
    </w:p>
    <w:p w:rsidR="00207B32" w:rsidRPr="00207B32" w:rsidRDefault="00C90C35" w:rsidP="00C90C35">
      <w:pPr>
        <w:pStyle w:val="a8"/>
        <w:spacing w:before="0" w:after="0"/>
        <w:ind w:firstLine="454"/>
      </w:pPr>
      <w:r>
        <w:t>…создание научной методологии использования таких систем для интенсификации процесса научного познания представляет собой новое, весьма перспективное научное и… практическое направление…</w:t>
      </w:r>
      <w:r w:rsidR="00207B32">
        <w:t xml:space="preserve">» </w:t>
      </w:r>
    </w:p>
    <w:p w:rsidR="00CE6EEF" w:rsidRDefault="00CE6EEF" w:rsidP="00CE6EEF">
      <w:pPr>
        <w:pStyle w:val="a6"/>
      </w:pPr>
      <w:r>
        <w:t>выводы</w:t>
      </w:r>
    </w:p>
    <w:p w:rsidR="00060757" w:rsidRDefault="00060757" w:rsidP="00C50799">
      <w:pPr>
        <w:numPr>
          <w:ilvl w:val="0"/>
          <w:numId w:val="48"/>
        </w:numPr>
        <w:jc w:val="both"/>
      </w:pPr>
      <w:r>
        <w:t xml:space="preserve">Проблема интуиции неоднократно обсуждалась в литературе. Тем не менее, до сих пор не удалось распознать и объяснить механизм интуиции и разработать </w:t>
      </w:r>
      <w:r w:rsidR="006F3655">
        <w:t xml:space="preserve">удобный </w:t>
      </w:r>
      <w:r>
        <w:t>метод, пригодный для практического использования.</w:t>
      </w:r>
    </w:p>
    <w:p w:rsidR="00060757" w:rsidRDefault="00060757" w:rsidP="00C50799">
      <w:pPr>
        <w:numPr>
          <w:ilvl w:val="0"/>
          <w:numId w:val="48"/>
        </w:numPr>
        <w:jc w:val="both"/>
      </w:pPr>
      <w:r>
        <w:t xml:space="preserve">Наиболее перспективной является </w:t>
      </w:r>
      <w:r w:rsidR="0091461C">
        <w:t xml:space="preserve">обобщенная </w:t>
      </w:r>
      <w:r>
        <w:t xml:space="preserve">гипотеза Карла Сагана, согласно которой: </w:t>
      </w:r>
    </w:p>
    <w:p w:rsidR="00060757" w:rsidRDefault="00060757" w:rsidP="00C50799">
      <w:pPr>
        <w:pStyle w:val="a4"/>
        <w:numPr>
          <w:ilvl w:val="0"/>
          <w:numId w:val="15"/>
        </w:numPr>
        <w:ind w:left="1491" w:hanging="357"/>
      </w:pPr>
      <w:r>
        <w:t>Интуиция является самым древним механизмом мышления</w:t>
      </w:r>
      <w:r w:rsidR="0091461C">
        <w:t>.</w:t>
      </w:r>
    </w:p>
    <w:p w:rsidR="00060757" w:rsidRDefault="00060757" w:rsidP="00C50799">
      <w:pPr>
        <w:pStyle w:val="a4"/>
        <w:numPr>
          <w:ilvl w:val="0"/>
          <w:numId w:val="15"/>
        </w:numPr>
        <w:ind w:left="1491" w:hanging="357"/>
      </w:pPr>
      <w:r>
        <w:t>Мышление животных не знает слов и является интуитивным.</w:t>
      </w:r>
    </w:p>
    <w:p w:rsidR="00060757" w:rsidRDefault="00060757" w:rsidP="00C50799">
      <w:pPr>
        <w:pStyle w:val="a4"/>
        <w:numPr>
          <w:ilvl w:val="0"/>
          <w:numId w:val="15"/>
        </w:numPr>
        <w:ind w:left="1491" w:hanging="357"/>
      </w:pPr>
      <w:r>
        <w:t xml:space="preserve">Интуиция зародилась в животном мире задолго до появления человека. </w:t>
      </w:r>
    </w:p>
    <w:p w:rsidR="00060757" w:rsidRDefault="00060757" w:rsidP="00C50799">
      <w:pPr>
        <w:pStyle w:val="a4"/>
        <w:numPr>
          <w:ilvl w:val="0"/>
          <w:numId w:val="15"/>
        </w:numPr>
        <w:ind w:left="1491" w:hanging="357"/>
      </w:pPr>
      <w:r>
        <w:t>Интуитивное мышление человека опирается на всю предшествующую историю развития интуиции животного мира.</w:t>
      </w:r>
    </w:p>
    <w:p w:rsidR="00060757" w:rsidRDefault="00060757" w:rsidP="00C50799">
      <w:pPr>
        <w:pStyle w:val="a4"/>
        <w:numPr>
          <w:ilvl w:val="0"/>
          <w:numId w:val="15"/>
        </w:numPr>
        <w:ind w:left="1491" w:hanging="357"/>
      </w:pPr>
      <w:r>
        <w:t>Важную роль в мышлении высших животных и</w:t>
      </w:r>
      <w:r w:rsidR="003847EE">
        <w:t>грает анатомия и физиология зрения и зр</w:t>
      </w:r>
      <w:r>
        <w:t>и</w:t>
      </w:r>
      <w:r w:rsidR="003847EE">
        <w:t>тельного анализатора</w:t>
      </w:r>
      <w:r>
        <w:t xml:space="preserve">. </w:t>
      </w:r>
    </w:p>
    <w:p w:rsidR="00060757" w:rsidRDefault="00060757" w:rsidP="00C50799">
      <w:pPr>
        <w:pStyle w:val="a4"/>
        <w:numPr>
          <w:ilvl w:val="0"/>
          <w:numId w:val="15"/>
        </w:numPr>
        <w:ind w:left="1491" w:hanging="357"/>
      </w:pPr>
      <w:r>
        <w:t>Поскольку человек зрительное животное, его интуиция имеет преимущественно зрительный характер и опирается на прижизненный зрительный опыт практического взаимодействия с миром.</w:t>
      </w:r>
    </w:p>
    <w:p w:rsidR="0091461C" w:rsidRDefault="0091461C" w:rsidP="00C50799">
      <w:pPr>
        <w:numPr>
          <w:ilvl w:val="0"/>
          <w:numId w:val="48"/>
        </w:numPr>
        <w:jc w:val="both"/>
      </w:pPr>
      <w:r>
        <w:t>Можно предположить, что развитие  и совершенствование различных визуальных языков окажется перспективным  методом для плодотворного использования интуитивного мышления человека.</w:t>
      </w:r>
    </w:p>
    <w:p w:rsidR="009234D1" w:rsidRPr="004405A9" w:rsidRDefault="009234D1" w:rsidP="009234D1">
      <w:pPr>
        <w:pageBreakBefore/>
        <w:spacing w:before="960" w:after="340"/>
        <w:jc w:val="center"/>
        <w:rPr>
          <w:rFonts w:eastAsia="SimSun" w:cs="Arial"/>
          <w:color w:val="000000" w:themeColor="text1"/>
          <w:kern w:val="28"/>
          <w:sz w:val="40"/>
          <w:szCs w:val="40"/>
          <w:lang w:eastAsia="ru-RU"/>
        </w:rPr>
      </w:pPr>
      <w:r w:rsidRPr="004405A9">
        <w:rPr>
          <w:rFonts w:eastAsia="SimSun" w:cs="Arial"/>
          <w:color w:val="000000" w:themeColor="text1"/>
          <w:kern w:val="28"/>
          <w:sz w:val="36"/>
          <w:szCs w:val="36"/>
          <w:lang w:eastAsia="ru-RU"/>
        </w:rPr>
        <w:lastRenderedPageBreak/>
        <w:t>Глава</w:t>
      </w:r>
      <w:r w:rsidR="009B457D">
        <w:rPr>
          <w:rFonts w:eastAsia="SimSun" w:cs="Arial"/>
          <w:color w:val="000000" w:themeColor="text1"/>
          <w:kern w:val="28"/>
          <w:sz w:val="40"/>
          <w:szCs w:val="40"/>
          <w:lang w:eastAsia="ru-RU"/>
        </w:rPr>
        <w:t xml:space="preserve"> 10</w:t>
      </w:r>
    </w:p>
    <w:p w:rsidR="009234D1" w:rsidRPr="004405A9" w:rsidRDefault="009234D1" w:rsidP="009234D1">
      <w:pPr>
        <w:spacing w:before="120" w:after="360"/>
        <w:jc w:val="center"/>
        <w:rPr>
          <w:rFonts w:eastAsia="SimSun" w:cs="Arial"/>
          <w:b/>
          <w:caps/>
          <w:snapToGrid w:val="0"/>
          <w:color w:val="000000" w:themeColor="text1"/>
          <w:sz w:val="40"/>
          <w:szCs w:val="40"/>
          <w:lang w:eastAsia="ru-RU"/>
        </w:rPr>
      </w:pPr>
      <w:r>
        <w:rPr>
          <w:rFonts w:eastAsia="SimSun" w:cs="Arial"/>
          <w:b/>
          <w:bCs/>
          <w:caps/>
          <w:color w:val="000000" w:themeColor="text1"/>
          <w:sz w:val="40"/>
          <w:szCs w:val="40"/>
          <w:lang w:eastAsia="ru-RU"/>
        </w:rPr>
        <w:t xml:space="preserve">секреты человеческого мозга </w:t>
      </w:r>
    </w:p>
    <w:p w:rsidR="007D2505" w:rsidRPr="007D2505" w:rsidRDefault="007D2505" w:rsidP="007D2505">
      <w:pPr>
        <w:ind w:left="6577"/>
        <w:jc w:val="both"/>
        <w:rPr>
          <w:rFonts w:eastAsia="Times New Roman" w:cs="Arial"/>
          <w:color w:val="000000" w:themeColor="text1"/>
          <w:sz w:val="18"/>
          <w:szCs w:val="18"/>
          <w:lang w:eastAsia="ru-RU"/>
        </w:rPr>
      </w:pPr>
      <w:r w:rsidRPr="007D2505">
        <w:rPr>
          <w:rFonts w:eastAsia="Times New Roman" w:cs="Arial"/>
          <w:color w:val="000000" w:themeColor="text1"/>
          <w:sz w:val="18"/>
          <w:szCs w:val="18"/>
          <w:lang w:eastAsia="ru-RU"/>
        </w:rPr>
        <w:t>Самым замечательным созданием природы является человек. И самое ценное, чем</w:t>
      </w:r>
      <w:r w:rsidR="005B538E">
        <w:rPr>
          <w:rFonts w:eastAsia="Times New Roman" w:cs="Arial"/>
          <w:color w:val="000000" w:themeColor="text1"/>
          <w:sz w:val="18"/>
          <w:szCs w:val="18"/>
          <w:lang w:eastAsia="ru-RU"/>
        </w:rPr>
        <w:t xml:space="preserve"> </w:t>
      </w:r>
      <w:r w:rsidRPr="007D2505">
        <w:rPr>
          <w:rFonts w:eastAsia="Times New Roman" w:cs="Arial"/>
          <w:color w:val="000000" w:themeColor="text1"/>
          <w:sz w:val="18"/>
          <w:szCs w:val="18"/>
          <w:lang w:eastAsia="ru-RU"/>
        </w:rPr>
        <w:t>человек обладает, это его, тоже созданный</w:t>
      </w:r>
      <w:r w:rsidR="005B538E">
        <w:rPr>
          <w:rFonts w:eastAsia="Times New Roman" w:cs="Arial"/>
          <w:color w:val="000000" w:themeColor="text1"/>
          <w:sz w:val="18"/>
          <w:szCs w:val="18"/>
          <w:lang w:eastAsia="ru-RU"/>
        </w:rPr>
        <w:t xml:space="preserve"> </w:t>
      </w:r>
      <w:r w:rsidRPr="007D2505">
        <w:rPr>
          <w:rFonts w:eastAsia="Times New Roman" w:cs="Arial"/>
          <w:color w:val="000000" w:themeColor="text1"/>
          <w:sz w:val="18"/>
          <w:szCs w:val="18"/>
          <w:lang w:eastAsia="ru-RU"/>
        </w:rPr>
        <w:t>природой, мозг.</w:t>
      </w:r>
    </w:p>
    <w:p w:rsidR="009234D1" w:rsidRPr="004405A9" w:rsidRDefault="005B538E" w:rsidP="009234D1">
      <w:pPr>
        <w:spacing w:after="2040"/>
        <w:jc w:val="right"/>
        <w:rPr>
          <w:rFonts w:eastAsia="Times New Roman" w:cs="Arial"/>
          <w:i/>
          <w:iCs/>
          <w:color w:val="000000" w:themeColor="text1"/>
          <w:sz w:val="18"/>
          <w:szCs w:val="18"/>
          <w:lang w:eastAsia="ru-RU"/>
        </w:rPr>
      </w:pPr>
      <w:r w:rsidRPr="005B538E">
        <w:rPr>
          <w:rFonts w:eastAsia="Times New Roman" w:cs="Arial"/>
          <w:i/>
          <w:iCs/>
          <w:color w:val="000000" w:themeColor="text1"/>
          <w:sz w:val="18"/>
          <w:szCs w:val="18"/>
          <w:lang w:eastAsia="ru-RU"/>
        </w:rPr>
        <w:t xml:space="preserve">Уильям Аллен Уайт </w:t>
      </w:r>
    </w:p>
    <w:p w:rsidR="0044030C" w:rsidRPr="0044030C" w:rsidRDefault="0044030C" w:rsidP="005D7B74">
      <w:pPr>
        <w:pStyle w:val="a6"/>
      </w:pPr>
      <w:r w:rsidRPr="0044030C">
        <w:t>как устроен человеческий мозг</w:t>
      </w:r>
    </w:p>
    <w:p w:rsidR="0044030C" w:rsidRPr="0044030C" w:rsidRDefault="0044030C" w:rsidP="0044030C">
      <w:pPr>
        <w:pStyle w:val="a4"/>
      </w:pPr>
      <w:r w:rsidRPr="0044030C">
        <w:t>Многие ученые</w:t>
      </w:r>
      <w:r w:rsidR="00D97CD2">
        <w:t xml:space="preserve">, специалисты по нейрофизиологии и </w:t>
      </w:r>
      <w:r w:rsidR="005E0C79">
        <w:t>кибернетике</w:t>
      </w:r>
      <w:r w:rsidRPr="0044030C">
        <w:t xml:space="preserve"> считают, что мозг — это биологический компьютер, предназначенный для:</w:t>
      </w:r>
    </w:p>
    <w:p w:rsidR="0044030C" w:rsidRPr="0044030C" w:rsidRDefault="0044030C" w:rsidP="00C50799">
      <w:pPr>
        <w:pStyle w:val="a4"/>
        <w:numPr>
          <w:ilvl w:val="0"/>
          <w:numId w:val="16"/>
        </w:numPr>
        <w:ind w:left="1491" w:hanging="357"/>
      </w:pPr>
      <w:r w:rsidRPr="0044030C">
        <w:t>обработки биологической информации;</w:t>
      </w:r>
    </w:p>
    <w:p w:rsidR="0044030C" w:rsidRPr="0044030C" w:rsidRDefault="0044030C" w:rsidP="00C50799">
      <w:pPr>
        <w:pStyle w:val="a4"/>
        <w:numPr>
          <w:ilvl w:val="0"/>
          <w:numId w:val="16"/>
        </w:numPr>
        <w:ind w:left="1491" w:hanging="357"/>
      </w:pPr>
      <w:r w:rsidRPr="0044030C">
        <w:t>управления человеческим телом и поведением;</w:t>
      </w:r>
    </w:p>
    <w:p w:rsidR="0044030C" w:rsidRPr="0044030C" w:rsidRDefault="0044030C" w:rsidP="00C50799">
      <w:pPr>
        <w:pStyle w:val="a4"/>
        <w:numPr>
          <w:ilvl w:val="0"/>
          <w:numId w:val="16"/>
        </w:numPr>
        <w:ind w:left="1491" w:hanging="357"/>
      </w:pPr>
      <w:r w:rsidRPr="0044030C">
        <w:t>управления жизненно важными процессами, протекающими в человеческом теле;</w:t>
      </w:r>
    </w:p>
    <w:p w:rsidR="0044030C" w:rsidRPr="0044030C" w:rsidRDefault="0044030C" w:rsidP="00C50799">
      <w:pPr>
        <w:pStyle w:val="a4"/>
        <w:numPr>
          <w:ilvl w:val="0"/>
          <w:numId w:val="16"/>
        </w:numPr>
        <w:ind w:left="1491" w:hanging="357"/>
      </w:pPr>
      <w:r w:rsidRPr="0044030C">
        <w:t>заботы о безопасности и сохранении жизни;</w:t>
      </w:r>
    </w:p>
    <w:p w:rsidR="0044030C" w:rsidRPr="0044030C" w:rsidRDefault="0044030C" w:rsidP="00C50799">
      <w:pPr>
        <w:pStyle w:val="a4"/>
        <w:numPr>
          <w:ilvl w:val="0"/>
          <w:numId w:val="16"/>
        </w:numPr>
        <w:ind w:left="1491" w:hanging="357"/>
      </w:pPr>
      <w:r w:rsidRPr="0044030C">
        <w:t>эффективного приспособления к среде обитания и активного преобразования мира;</w:t>
      </w:r>
    </w:p>
    <w:p w:rsidR="0044030C" w:rsidRPr="0044030C" w:rsidRDefault="0044030C" w:rsidP="00C50799">
      <w:pPr>
        <w:pStyle w:val="a4"/>
        <w:numPr>
          <w:ilvl w:val="0"/>
          <w:numId w:val="16"/>
        </w:numPr>
        <w:ind w:left="1491" w:hanging="357"/>
      </w:pPr>
      <w:r w:rsidRPr="0044030C">
        <w:t>выполнения умственной работы;</w:t>
      </w:r>
    </w:p>
    <w:p w:rsidR="0044030C" w:rsidRPr="0044030C" w:rsidRDefault="0044030C" w:rsidP="00C50799">
      <w:pPr>
        <w:pStyle w:val="a4"/>
        <w:numPr>
          <w:ilvl w:val="0"/>
          <w:numId w:val="16"/>
        </w:numPr>
        <w:ind w:left="1491" w:hanging="357"/>
      </w:pPr>
      <w:r w:rsidRPr="0044030C">
        <w:t>реализации творческих замыслов и удовлетворения духовных запросов;</w:t>
      </w:r>
    </w:p>
    <w:p w:rsidR="0044030C" w:rsidRPr="0044030C" w:rsidRDefault="0044030C" w:rsidP="00C50799">
      <w:pPr>
        <w:pStyle w:val="a4"/>
        <w:numPr>
          <w:ilvl w:val="0"/>
          <w:numId w:val="16"/>
        </w:numPr>
        <w:ind w:left="1491" w:hanging="357"/>
      </w:pPr>
      <w:r w:rsidRPr="0044030C">
        <w:t>формирования эмоциональных состояний и управления эмоциями.</w:t>
      </w:r>
    </w:p>
    <w:p w:rsidR="0044030C" w:rsidRPr="0044030C" w:rsidRDefault="005D7B74" w:rsidP="0044030C">
      <w:pPr>
        <w:pStyle w:val="a4"/>
      </w:pPr>
      <w:r>
        <w:rPr>
          <w:noProof/>
          <w:lang w:eastAsia="ru-RU"/>
        </w:rPr>
        <mc:AlternateContent>
          <mc:Choice Requires="wps">
            <w:drawing>
              <wp:anchor distT="0" distB="0" distL="114300" distR="114300" simplePos="0" relativeHeight="251292672" behindDoc="0" locked="0" layoutInCell="1" allowOverlap="1">
                <wp:simplePos x="0" y="0"/>
                <wp:positionH relativeFrom="column">
                  <wp:posOffset>3441065</wp:posOffset>
                </wp:positionH>
                <wp:positionV relativeFrom="paragraph">
                  <wp:posOffset>71120</wp:posOffset>
                </wp:positionV>
                <wp:extent cx="2654300" cy="1824355"/>
                <wp:effectExtent l="0" t="0" r="12700" b="23495"/>
                <wp:wrapSquare wrapText="bothSides"/>
                <wp:docPr id="48" name="Надпись 48"/>
                <wp:cNvGraphicFramePr/>
                <a:graphic xmlns:a="http://schemas.openxmlformats.org/drawingml/2006/main">
                  <a:graphicData uri="http://schemas.microsoft.com/office/word/2010/wordprocessingShape">
                    <wps:wsp>
                      <wps:cNvSpPr txBox="1"/>
                      <wps:spPr>
                        <a:xfrm>
                          <a:off x="0" y="0"/>
                          <a:ext cx="2654300" cy="1824355"/>
                        </a:xfrm>
                        <a:prstGeom prst="rect">
                          <a:avLst/>
                        </a:prstGeom>
                        <a:solidFill>
                          <a:srgbClr val="FFFF99"/>
                        </a:solidFill>
                        <a:ln w="19050">
                          <a:solidFill>
                            <a:srgbClr val="993300"/>
                          </a:solidFill>
                        </a:ln>
                      </wps:spPr>
                      <wps:txbx>
                        <w:txbxContent>
                          <w:p w:rsidR="0045171B" w:rsidRPr="005D7B74" w:rsidRDefault="0045171B" w:rsidP="00F07D73">
                            <w:pPr>
                              <w:spacing w:before="120" w:after="120"/>
                              <w:jc w:val="center"/>
                              <w:rPr>
                                <w:b/>
                                <w:sz w:val="22"/>
                              </w:rPr>
                            </w:pPr>
                            <w:r w:rsidRPr="005D7B74">
                              <w:rPr>
                                <w:b/>
                                <w:sz w:val="22"/>
                              </w:rPr>
                              <w:t>Сделаем оговорку</w:t>
                            </w:r>
                          </w:p>
                          <w:p w:rsidR="0045171B" w:rsidRPr="005D7B74" w:rsidRDefault="0045171B" w:rsidP="005D7B74">
                            <w:pPr>
                              <w:jc w:val="both"/>
                              <w:rPr>
                                <w:sz w:val="22"/>
                              </w:rPr>
                            </w:pPr>
                            <w:r w:rsidRPr="005D7B74">
                              <w:rPr>
                                <w:sz w:val="22"/>
                              </w:rPr>
                              <w:t>К сожалению, мы не сумели получить у Господа Бога гарантийный талон, который страховал бы наше объяснение от возможных ошибок. Впрочем, по этому поводу вряд ли стоит огорчаться — такого талона нет ни у кого из современных ученых, пишущих о столь сложных материях.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48" o:spid="_x0000_s2941" type="#_x0000_t202" style="position:absolute;left:0;text-align:left;margin-left:270.95pt;margin-top:5.6pt;width:209pt;height:143.65pt;z-index:251292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" fillcolor="#ff9" strokecolor="#930" strokeweight="1.5pt">
                <v:textbox>
                  <w:txbxContent>
                    <w:p w:rsidR="0045171B" w:rsidRPr="005D7B74" w:rsidRDefault="0045171B" w:rsidP="00F07D73">
                      <w:pPr>
                        <w:spacing w:before="120" w:after="120"/>
                        <w:jc w:val="center"/>
                        <w:rPr>
                          <w:b/>
                          <w:sz w:val="22"/>
                        </w:rPr>
                      </w:pPr>
                      <w:r w:rsidRPr="005D7B74">
                        <w:rPr>
                          <w:b/>
                          <w:sz w:val="22"/>
                        </w:rPr>
                        <w:t>Сделаем оговорку</w:t>
                      </w:r>
                    </w:p>
                    <w:p w:rsidR="0045171B" w:rsidRPr="005D7B74" w:rsidRDefault="0045171B" w:rsidP="005D7B74">
                      <w:pPr>
                        <w:jc w:val="both"/>
                        <w:rPr>
                          <w:sz w:val="22"/>
                        </w:rPr>
                      </w:pPr>
                      <w:r w:rsidRPr="005D7B74">
                        <w:rPr>
                          <w:sz w:val="22"/>
                        </w:rPr>
                        <w:t>К сожалению, мы не сумели получить у Господа Бога гарантийный талон, который страховал бы наше объяснение от возможных ошибок. Впрочем, по этому поводу вряд ли стоит огорчаться — такого талона нет ни у кого из современных ученых, пишущих о столь сложных материях.</w:t>
                      </w:r>
                    </w:p>
                  </w:txbxContent>
                </v:textbox>
                <w10:wrap type="square"/>
              </v:shape>
            </w:pict>
          </mc:Fallback>
        </mc:AlternateContent>
      </w:r>
      <w:r w:rsidR="0044030C" w:rsidRPr="0044030C">
        <w:t>Мозг состоит из большого количества мелких деталей — нервных клеток.</w:t>
      </w:r>
    </w:p>
    <w:p w:rsidR="005D7B74" w:rsidRDefault="0044030C" w:rsidP="0044030C">
      <w:pPr>
        <w:pStyle w:val="a4"/>
      </w:pPr>
      <w:r w:rsidRPr="0044030C">
        <w:rPr>
          <w:i/>
          <w:iCs/>
        </w:rPr>
        <w:t>Нервная клетка (нейрон)</w:t>
      </w:r>
      <w:r w:rsidRPr="0044030C">
        <w:t xml:space="preserve"> — это помесь микросхемы с осьминогом. Подобно микросхеме нейрон умеет обрабатывать информацию. Подобно осьминогу он имеет длинные извивающиеся </w:t>
      </w:r>
      <w:proofErr w:type="spellStart"/>
      <w:r w:rsidRPr="0044030C">
        <w:t>щупальц</w:t>
      </w:r>
      <w:r w:rsidR="003176C0">
        <w:t>ы</w:t>
      </w:r>
      <w:proofErr w:type="spellEnd"/>
      <w:r w:rsidRPr="0044030C">
        <w:t xml:space="preserve"> — нервные отростки. С их помощью он присоединяется к соседним осьминогам. Место соединения щупальцев двух нейронов похоже на микроскопический штепсель, состоящий из вилки и розетки. </w:t>
      </w:r>
    </w:p>
    <w:p w:rsidR="0044030C" w:rsidRPr="0044030C" w:rsidRDefault="0044030C" w:rsidP="0044030C">
      <w:pPr>
        <w:pStyle w:val="a4"/>
      </w:pPr>
      <w:r w:rsidRPr="0044030C">
        <w:t xml:space="preserve">Такой живой штепсель называется </w:t>
      </w:r>
      <w:r w:rsidRPr="0044030C">
        <w:rPr>
          <w:i/>
          <w:iCs/>
        </w:rPr>
        <w:t>синапсом.</w:t>
      </w:r>
      <w:r w:rsidRPr="0044030C">
        <w:t xml:space="preserve"> Синапс похож на небольшую шишечку (утолщение), которая вырастает в точке встречи двух щупальцев, прочно склеивая их между собой.</w:t>
      </w:r>
    </w:p>
    <w:p w:rsidR="0044030C" w:rsidRPr="0044030C" w:rsidRDefault="0044030C" w:rsidP="0044030C">
      <w:pPr>
        <w:pStyle w:val="a4"/>
      </w:pPr>
      <w:r w:rsidRPr="0044030C">
        <w:t>Под нашей черепной коробкой «упакованы» миллиард</w:t>
      </w:r>
      <w:r w:rsidR="00B67A43">
        <w:t>ы</w:t>
      </w:r>
      <w:r w:rsidRPr="0044030C">
        <w:t xml:space="preserve"> нейронов. Необходимо подчеркнуть: нейроны — вовсе не отшельники, каждый из которых живет сам по себе и не желает знаться с соседями. Наоборот, они тесно связаны между собой многочисленными «телефонными кабелями» (нервными волокнами). Благодаря этим кабелям нейроны постоянно общаются друг с другом и обмениваются ценной </w:t>
      </w:r>
      <w:r w:rsidRPr="0044030C">
        <w:lastRenderedPageBreak/>
        <w:t>информацией. Информация передается с помощью химических и электрических сигналов.</w:t>
      </w:r>
    </w:p>
    <w:p w:rsidR="0044030C" w:rsidRPr="0044030C" w:rsidRDefault="0044030C" w:rsidP="0044030C">
      <w:pPr>
        <w:pStyle w:val="a4"/>
      </w:pPr>
      <w:r w:rsidRPr="0044030C">
        <w:t xml:space="preserve">Множество связей образует </w:t>
      </w:r>
      <w:r w:rsidRPr="0044030C">
        <w:rPr>
          <w:i/>
          <w:iCs/>
        </w:rPr>
        <w:t xml:space="preserve">межнейронную сеть. </w:t>
      </w:r>
      <w:r w:rsidRPr="0044030C">
        <w:t>Это очень полезное понятие. Межнейронная кабельная сеть определяет маршруты, по которым в мозгу передаются потоки информации.</w:t>
      </w:r>
    </w:p>
    <w:p w:rsidR="0044030C" w:rsidRPr="0044030C" w:rsidRDefault="0044030C" w:rsidP="005D7B74">
      <w:pPr>
        <w:pStyle w:val="a6"/>
      </w:pPr>
      <w:r w:rsidRPr="0044030C">
        <w:t>как человек запоминает информацию</w:t>
      </w:r>
    </w:p>
    <w:p w:rsidR="0044030C" w:rsidRPr="0044030C" w:rsidRDefault="00943746" w:rsidP="0044030C">
      <w:pPr>
        <w:pStyle w:val="a4"/>
        <w:rPr>
          <w:i/>
          <w:iCs/>
        </w:rPr>
      </w:pPr>
      <w:r>
        <w:rPr>
          <w:noProof/>
          <w:lang w:eastAsia="ru-RU"/>
        </w:rPr>
        <w:drawing>
          <wp:anchor distT="0" distB="0" distL="114300" distR="114300" simplePos="0" relativeHeight="251572224" behindDoc="0" locked="0" layoutInCell="1" allowOverlap="1">
            <wp:simplePos x="0" y="0"/>
            <wp:positionH relativeFrom="margin">
              <wp:posOffset>2340610</wp:posOffset>
            </wp:positionH>
            <wp:positionV relativeFrom="paragraph">
              <wp:posOffset>61595</wp:posOffset>
            </wp:positionV>
            <wp:extent cx="3773170" cy="4300855"/>
            <wp:effectExtent l="0" t="0" r="0" b="4445"/>
            <wp:wrapSquare wrapText="bothSides"/>
            <wp:docPr id="20" name="Рисунок 20" descr="C:\Users\Владимир\AppData\Local\Microsoft\Windows\INetCacheContent.Word\NIA_human_brain_drawing_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имир\AppData\Local\Microsoft\Windows\INetCacheContent.Word\NIA_human_brain_drawing_ru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73170" cy="4300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030C" w:rsidRPr="0044030C">
        <w:t xml:space="preserve">Межнейронная сеть не является застывшей, окаменелой. Она постоянно изменяется. Такие изменения имеют важный смысл: они служат </w:t>
      </w:r>
      <w:r w:rsidR="0044030C" w:rsidRPr="003176C0">
        <w:rPr>
          <w:iCs/>
        </w:rPr>
        <w:t>для</w:t>
      </w:r>
      <w:r w:rsidR="0044030C" w:rsidRPr="0044030C">
        <w:rPr>
          <w:i/>
          <w:iCs/>
        </w:rPr>
        <w:t xml:space="preserve"> запоминания </w:t>
      </w:r>
      <w:r w:rsidR="0044030C" w:rsidRPr="003176C0">
        <w:rPr>
          <w:iCs/>
        </w:rPr>
        <w:t>информации</w:t>
      </w:r>
      <w:r w:rsidR="0044030C" w:rsidRPr="0044030C">
        <w:rPr>
          <w:i/>
          <w:iCs/>
        </w:rPr>
        <w:t>.</w:t>
      </w:r>
    </w:p>
    <w:p w:rsidR="000F77EA" w:rsidRDefault="0044030C" w:rsidP="0044030C">
      <w:pPr>
        <w:pStyle w:val="a4"/>
      </w:pPr>
      <w:r w:rsidRPr="0044030C">
        <w:t xml:space="preserve">За свою жизнь человек накапливает и запоминает огромное количество всякой всячины. Многое, конечно, быстро забывается. Но некоторые сведения (например, дорогие сердцу воспоминания о первой любви) мы помним очень долго, иной раз — всю жизнь. </w:t>
      </w:r>
    </w:p>
    <w:p w:rsidR="0044030C" w:rsidRPr="0044030C" w:rsidRDefault="0044030C" w:rsidP="0044030C">
      <w:pPr>
        <w:pStyle w:val="a4"/>
      </w:pPr>
      <w:r w:rsidRPr="0044030C">
        <w:t>Каким образом мозг хранит информацию? Как устроена долго</w:t>
      </w:r>
      <w:r w:rsidR="00B67A43">
        <w:t xml:space="preserve">временная </w:t>
      </w:r>
      <w:r w:rsidRPr="0044030C">
        <w:t xml:space="preserve">память мозга? </w:t>
      </w:r>
    </w:p>
    <w:p w:rsidR="0044030C" w:rsidRDefault="0044030C" w:rsidP="0044030C">
      <w:pPr>
        <w:pStyle w:val="a4"/>
      </w:pPr>
      <w:r w:rsidRPr="0044030C">
        <w:t>Согласно одной из гипотез</w:t>
      </w:r>
      <w:r w:rsidR="003A6396">
        <w:t>,</w:t>
      </w:r>
      <w:r w:rsidRPr="0044030C">
        <w:t xml:space="preserve"> </w:t>
      </w:r>
      <w:r w:rsidRPr="003176C0">
        <w:rPr>
          <w:iCs/>
        </w:rPr>
        <w:t>памятью мозга является</w:t>
      </w:r>
      <w:r w:rsidRPr="0044030C">
        <w:t xml:space="preserve"> </w:t>
      </w:r>
      <w:r w:rsidRPr="0044030C">
        <w:rPr>
          <w:i/>
          <w:iCs/>
        </w:rPr>
        <w:t>межнейронная сеть</w:t>
      </w:r>
      <w:r w:rsidRPr="0044030C">
        <w:t>, то есть совокупность связей между нейронами</w:t>
      </w:r>
      <w:sdt>
        <w:sdtPr>
          <w:id w:val="1065617736"/>
          <w:citation/>
        </w:sdtPr>
        <w:sdtContent>
          <w:r w:rsidR="009457B0">
            <w:fldChar w:fldCharType="begin"/>
          </w:r>
          <w:r w:rsidR="009457B0">
            <w:instrText xml:space="preserve"> CITATION Роу \l 1049 </w:instrText>
          </w:r>
          <w:r w:rsidR="009457B0">
            <w:fldChar w:fldCharType="separate"/>
          </w:r>
          <w:r w:rsidR="00801DA1">
            <w:rPr>
              <w:noProof/>
            </w:rPr>
            <w:t xml:space="preserve"> </w:t>
          </w:r>
          <w:r w:rsidR="00801DA1" w:rsidRPr="00801DA1">
            <w:rPr>
              <w:noProof/>
            </w:rPr>
            <w:t>[158]</w:t>
          </w:r>
          <w:r w:rsidR="009457B0">
            <w:fldChar w:fldCharType="end"/>
          </w:r>
        </w:sdtContent>
      </w:sdt>
      <w:sdt>
        <w:sdtPr>
          <w:id w:val="78804423"/>
          <w:citation/>
        </w:sdtPr>
        <w:sdtContent>
          <w:r w:rsidR="009457B0">
            <w:fldChar w:fldCharType="begin"/>
          </w:r>
          <w:r w:rsidR="009457B0">
            <w:instrText xml:space="preserve"> CITATION Кэн \l 1049 </w:instrText>
          </w:r>
          <w:r w:rsidR="009457B0">
            <w:fldChar w:fldCharType="separate"/>
          </w:r>
          <w:r w:rsidR="00801DA1">
            <w:rPr>
              <w:noProof/>
            </w:rPr>
            <w:t xml:space="preserve"> </w:t>
          </w:r>
          <w:r w:rsidR="00801DA1" w:rsidRPr="00801DA1">
            <w:rPr>
              <w:noProof/>
            </w:rPr>
            <w:t>[159]</w:t>
          </w:r>
          <w:r w:rsidR="009457B0">
            <w:fldChar w:fldCharType="end"/>
          </w:r>
        </w:sdtContent>
      </w:sdt>
      <w:sdt>
        <w:sdtPr>
          <w:id w:val="-1361395"/>
          <w:citation/>
        </w:sdtPr>
        <w:sdtContent>
          <w:r w:rsidR="009457B0">
            <w:fldChar w:fldCharType="begin"/>
          </w:r>
          <w:r w:rsidR="009457B0">
            <w:instrText xml:space="preserve"> CITATION Сел \l 1049 </w:instrText>
          </w:r>
          <w:r w:rsidR="009457B0">
            <w:fldChar w:fldCharType="separate"/>
          </w:r>
          <w:r w:rsidR="00801DA1">
            <w:rPr>
              <w:noProof/>
            </w:rPr>
            <w:t xml:space="preserve"> </w:t>
          </w:r>
          <w:r w:rsidR="00801DA1" w:rsidRPr="00801DA1">
            <w:rPr>
              <w:noProof/>
            </w:rPr>
            <w:t>[160]</w:t>
          </w:r>
          <w:r w:rsidR="009457B0">
            <w:fldChar w:fldCharType="end"/>
          </w:r>
        </w:sdtContent>
      </w:sdt>
      <w:sdt>
        <w:sdtPr>
          <w:id w:val="888541403"/>
          <w:citation/>
        </w:sdtPr>
        <w:sdtContent>
          <w:r w:rsidR="009457B0">
            <w:fldChar w:fldCharType="begin"/>
          </w:r>
          <w:r w:rsidR="009457B0">
            <w:instrText xml:space="preserve"> CITATION Гол1 \l 1049 </w:instrText>
          </w:r>
          <w:r w:rsidR="009457B0">
            <w:fldChar w:fldCharType="separate"/>
          </w:r>
          <w:r w:rsidR="00801DA1">
            <w:rPr>
              <w:noProof/>
            </w:rPr>
            <w:t xml:space="preserve"> </w:t>
          </w:r>
          <w:r w:rsidR="00801DA1" w:rsidRPr="00801DA1">
            <w:rPr>
              <w:noProof/>
            </w:rPr>
            <w:t>[161]</w:t>
          </w:r>
          <w:r w:rsidR="009457B0">
            <w:fldChar w:fldCharType="end"/>
          </w:r>
        </w:sdtContent>
      </w:sdt>
      <w:sdt>
        <w:sdtPr>
          <w:id w:val="1966617641"/>
          <w:citation/>
        </w:sdtPr>
        <w:sdtContent>
          <w:r w:rsidR="009457B0">
            <w:fldChar w:fldCharType="begin"/>
          </w:r>
          <w:r w:rsidR="009457B0">
            <w:instrText xml:space="preserve"> CITATION Фиш \l 1049 </w:instrText>
          </w:r>
          <w:r w:rsidR="009457B0">
            <w:fldChar w:fldCharType="separate"/>
          </w:r>
          <w:r w:rsidR="00801DA1">
            <w:rPr>
              <w:noProof/>
            </w:rPr>
            <w:t xml:space="preserve"> </w:t>
          </w:r>
          <w:r w:rsidR="00801DA1" w:rsidRPr="00801DA1">
            <w:rPr>
              <w:noProof/>
            </w:rPr>
            <w:t>[162]</w:t>
          </w:r>
          <w:r w:rsidR="009457B0">
            <w:fldChar w:fldCharType="end"/>
          </w:r>
        </w:sdtContent>
      </w:sdt>
      <w:r w:rsidRPr="0044030C">
        <w:t>.</w:t>
      </w:r>
    </w:p>
    <w:p w:rsidR="0044030C" w:rsidRPr="0044030C" w:rsidRDefault="0044030C" w:rsidP="005D7B74">
      <w:pPr>
        <w:pStyle w:val="a6"/>
      </w:pPr>
      <w:r w:rsidRPr="0044030C">
        <w:t xml:space="preserve">как </w:t>
      </w:r>
      <w:r w:rsidR="00091BF7">
        <w:t>ребенок</w:t>
      </w:r>
      <w:r w:rsidRPr="0044030C">
        <w:t xml:space="preserve"> запоминает </w:t>
      </w:r>
      <w:r w:rsidR="00091BF7">
        <w:br/>
      </w:r>
      <w:r w:rsidRPr="0044030C">
        <w:t>таблицу умножения</w:t>
      </w:r>
    </w:p>
    <w:p w:rsidR="0044030C" w:rsidRPr="0044030C" w:rsidRDefault="0044030C" w:rsidP="0044030C">
      <w:pPr>
        <w:pStyle w:val="a4"/>
      </w:pPr>
      <w:r w:rsidRPr="0044030C">
        <w:t>Предположим, ваш сын должен выучить таблицу умножения. Какие процессы будут происходить в его мозгу в ходе заучивания?</w:t>
      </w:r>
    </w:p>
    <w:p w:rsidR="0044030C" w:rsidRPr="0044030C" w:rsidRDefault="0044030C" w:rsidP="0044030C">
      <w:pPr>
        <w:pStyle w:val="a4"/>
      </w:pPr>
      <w:r w:rsidRPr="0044030C">
        <w:t>Прежде малыш таблицу умножения не знал. Поэтому в соответствующем месте мозга у него находилось «пустое место». Что это значит? Может быть, у него отсутствовала сотня-другая нейронов, а в конце учебы они вырастут?</w:t>
      </w:r>
    </w:p>
    <w:p w:rsidR="0044030C" w:rsidRPr="0044030C" w:rsidRDefault="0044030C" w:rsidP="0044030C">
      <w:pPr>
        <w:pStyle w:val="a4"/>
      </w:pPr>
      <w:r w:rsidRPr="0044030C">
        <w:t>Нет, это не так. Число нейронов в мозгу определяется генетическим кодом и остается п</w:t>
      </w:r>
      <w:r w:rsidR="003A6396">
        <w:t>очти</w:t>
      </w:r>
      <w:r w:rsidRPr="0044030C">
        <w:t xml:space="preserve"> неизменным в течение всей жизни. Запоминание новой информации не влияет на количество нейронов и вряд ли может его изменить.</w:t>
      </w:r>
    </w:p>
    <w:p w:rsidR="0044030C" w:rsidRPr="0044030C" w:rsidRDefault="00D97CD2" w:rsidP="0044030C">
      <w:pPr>
        <w:pStyle w:val="a4"/>
      </w:pPr>
      <w:r w:rsidRPr="0044030C">
        <w:t xml:space="preserve">В </w:t>
      </w:r>
      <w:r w:rsidR="0044030C" w:rsidRPr="0044030C">
        <w:t xml:space="preserve">межнейронной сети </w:t>
      </w:r>
      <w:r w:rsidR="003A6396">
        <w:t>вашего</w:t>
      </w:r>
      <w:r w:rsidR="0044030C" w:rsidRPr="0044030C">
        <w:t xml:space="preserve"> </w:t>
      </w:r>
      <w:r>
        <w:t>ребенка</w:t>
      </w:r>
      <w:r w:rsidR="0044030C" w:rsidRPr="0044030C">
        <w:t xml:space="preserve"> нет некоторых кабелей — соединений между нейронами. Отсутствие этих связей означает, что мальчик не знает таблицу умножения</w:t>
      </w:r>
      <w:r w:rsidR="0044030C" w:rsidRPr="0044030C">
        <w:rPr>
          <w:i/>
          <w:iCs/>
        </w:rPr>
        <w:t>.</w:t>
      </w:r>
    </w:p>
    <w:p w:rsidR="0044030C" w:rsidRPr="0044030C" w:rsidRDefault="0044030C" w:rsidP="0044030C">
      <w:pPr>
        <w:pStyle w:val="a4"/>
        <w:rPr>
          <w:i/>
          <w:iCs/>
        </w:rPr>
      </w:pPr>
      <w:r w:rsidRPr="0044030C">
        <w:t xml:space="preserve">Когда малыш приступит к зубрежке, нервные волокна потихоньку начнут прорастать и присоединяться к нужным нейронам. В итоге между нервными клетками </w:t>
      </w:r>
      <w:r w:rsidR="00512BD8">
        <w:rPr>
          <w:noProof/>
          <w:lang w:eastAsia="ru-RU"/>
        </w:rPr>
        <w:lastRenderedPageBreak/>
        <mc:AlternateContent>
          <mc:Choice Requires="wpg">
            <w:drawing>
              <wp:anchor distT="0" distB="0" distL="114300" distR="114300" simplePos="0" relativeHeight="251581440" behindDoc="0" locked="0" layoutInCell="1" allowOverlap="1">
                <wp:simplePos x="0" y="0"/>
                <wp:positionH relativeFrom="column">
                  <wp:posOffset>3486702</wp:posOffset>
                </wp:positionH>
                <wp:positionV relativeFrom="paragraph">
                  <wp:posOffset>497</wp:posOffset>
                </wp:positionV>
                <wp:extent cx="2581910" cy="2006600"/>
                <wp:effectExtent l="0" t="0" r="8890" b="0"/>
                <wp:wrapSquare wrapText="bothSides"/>
                <wp:docPr id="2033" name="Группа 2033"/>
                <wp:cNvGraphicFramePr/>
                <a:graphic xmlns:a="http://schemas.openxmlformats.org/drawingml/2006/main">
                  <a:graphicData uri="http://schemas.microsoft.com/office/word/2010/wordprocessingGroup">
                    <wpg:wgp>
                      <wpg:cNvGrpSpPr/>
                      <wpg:grpSpPr>
                        <a:xfrm>
                          <a:off x="0" y="0"/>
                          <a:ext cx="2581910" cy="2006600"/>
                          <a:chOff x="0" y="0"/>
                          <a:chExt cx="2581910" cy="2006600"/>
                        </a:xfrm>
                      </wpg:grpSpPr>
                      <pic:pic xmlns:pic="http://schemas.openxmlformats.org/drawingml/2006/picture">
                        <pic:nvPicPr>
                          <pic:cNvPr id="1998" name="Рисунок 1998" descr="C:\Users\Владимир\AppData\Local\Microsoft\Windows\INetCacheContent.Word\GolgiStainedPyramidalCell.jpg"/>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81910" cy="1719580"/>
                          </a:xfrm>
                          <a:prstGeom prst="rect">
                            <a:avLst/>
                          </a:prstGeom>
                          <a:noFill/>
                          <a:ln>
                            <a:noFill/>
                          </a:ln>
                        </pic:spPr>
                      </pic:pic>
                      <wps:wsp>
                        <wps:cNvPr id="2000" name="Надпись 2000"/>
                        <wps:cNvSpPr txBox="1"/>
                        <wps:spPr>
                          <a:xfrm>
                            <a:off x="0" y="1701800"/>
                            <a:ext cx="2515235" cy="304800"/>
                          </a:xfrm>
                          <a:prstGeom prst="rect">
                            <a:avLst/>
                          </a:prstGeom>
                          <a:solidFill>
                            <a:schemeClr val="lt1"/>
                          </a:solidFill>
                          <a:ln w="6350">
                            <a:noFill/>
                          </a:ln>
                        </wps:spPr>
                        <wps:txbx>
                          <w:txbxContent>
                            <w:p w:rsidR="0045171B" w:rsidRDefault="0045171B" w:rsidP="006B3B94">
                              <w:pPr>
                                <w:jc w:val="center"/>
                              </w:pPr>
                              <w:r>
                                <w:t>Пирамидальный нейрон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2033" o:spid="_x0000_s2942" style="position:absolute;left:0;text-align:left;margin-left:274.55pt;margin-top:.05pt;width:203.3pt;height:158pt;z-index:251581440;mso-position-horizontal-relative:text;mso-position-vertical-relative:text" coordsize="25819,200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">
                <v:shape id="Рисунок 1998" o:spid="_x0000_s2943" type="#_x0000_t75" style="position:absolute;width:25819;height:1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">
                  <v:imagedata r:id="rId27" o:title="GolgiStainedPyramidalCell"/>
                </v:shape>
                <v:shape id="Надпись 2000" o:spid="_x0000_s2944" type="#_x0000_t202" style="position:absolute;top:17018;width:2515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" fillcolor="white [3201]" stroked="f" strokeweight=".5pt">
                  <v:textbox>
                    <w:txbxContent>
                      <w:p w:rsidR="0045171B" w:rsidRDefault="0045171B" w:rsidP="006B3B94">
                        <w:pPr>
                          <w:jc w:val="center"/>
                        </w:pPr>
                        <w:r>
                          <w:t>Пирамидальный нейрон</w:t>
                        </w:r>
                      </w:p>
                    </w:txbxContent>
                  </v:textbox>
                </v:shape>
                <w10:wrap type="square"/>
              </v:group>
            </w:pict>
          </mc:Fallback>
        </mc:AlternateContent>
      </w:r>
      <w:r w:rsidRPr="0044030C">
        <w:t xml:space="preserve">образуются новые </w:t>
      </w:r>
      <w:proofErr w:type="spellStart"/>
      <w:r w:rsidRPr="0044030C">
        <w:t>щупальц</w:t>
      </w:r>
      <w:r w:rsidR="000F77EA">
        <w:t>ы</w:t>
      </w:r>
      <w:proofErr w:type="spellEnd"/>
      <w:r w:rsidRPr="0044030C">
        <w:t xml:space="preserve"> (отростки) и контакты (синапсы), которых раньше в мозгу не было.</w:t>
      </w:r>
    </w:p>
    <w:p w:rsidR="0044030C" w:rsidRPr="0044030C" w:rsidRDefault="0044030C" w:rsidP="0044030C">
      <w:pPr>
        <w:pStyle w:val="a4"/>
      </w:pPr>
      <w:r w:rsidRPr="0044030C">
        <w:t>В конце работы, когда школьник выучит таблицу назубок, мы вправе сказать, что межнейронная сеть изменилась</w:t>
      </w:r>
      <w:r w:rsidR="00091BF7">
        <w:t>.</w:t>
      </w:r>
      <w:r w:rsidRPr="0044030C">
        <w:t xml:space="preserve"> </w:t>
      </w:r>
      <w:r w:rsidR="00091BF7" w:rsidRPr="0044030C">
        <w:t xml:space="preserve">В </w:t>
      </w:r>
      <w:r w:rsidRPr="0044030C">
        <w:t xml:space="preserve">ней появилась </w:t>
      </w:r>
      <w:r w:rsidRPr="0044030C">
        <w:rPr>
          <w:i/>
          <w:iCs/>
        </w:rPr>
        <w:t>новая группа связей</w:t>
      </w:r>
      <w:r w:rsidRPr="0044030C">
        <w:t>, которая хранит в себе таблицу умножения.</w:t>
      </w:r>
      <w:r w:rsidRPr="0044030C">
        <w:rPr>
          <w:i/>
          <w:iCs/>
        </w:rPr>
        <w:t xml:space="preserve"> </w:t>
      </w:r>
      <w:r w:rsidRPr="0044030C">
        <w:t>Она-то</w:t>
      </w:r>
      <w:r w:rsidRPr="0044030C">
        <w:rPr>
          <w:i/>
          <w:iCs/>
        </w:rPr>
        <w:t xml:space="preserve"> </w:t>
      </w:r>
      <w:r w:rsidRPr="0044030C">
        <w:t>и является «запоминающим устройством», в котором с помощью межнейронных перемычек и контактов закодирована таблица умножения.</w:t>
      </w:r>
    </w:p>
    <w:p w:rsidR="0044030C" w:rsidRPr="0044030C" w:rsidRDefault="00512BD8" w:rsidP="005D7B74">
      <w:pPr>
        <w:pStyle w:val="a6"/>
      </w:pPr>
      <w:r>
        <w:rPr>
          <w:noProof/>
          <w:lang w:eastAsia="ru-RU"/>
        </w:rPr>
        <mc:AlternateContent>
          <mc:Choice Requires="wpg">
            <w:drawing>
              <wp:anchor distT="0" distB="0" distL="114300" distR="114300" simplePos="0" relativeHeight="251584512" behindDoc="0" locked="0" layoutInCell="1" allowOverlap="1">
                <wp:simplePos x="0" y="0"/>
                <wp:positionH relativeFrom="margin">
                  <wp:align>right</wp:align>
                </wp:positionH>
                <wp:positionV relativeFrom="paragraph">
                  <wp:posOffset>308665</wp:posOffset>
                </wp:positionV>
                <wp:extent cx="2569845" cy="4761865"/>
                <wp:effectExtent l="0" t="0" r="1905" b="635"/>
                <wp:wrapSquare wrapText="bothSides"/>
                <wp:docPr id="2004" name="Группа 2004"/>
                <wp:cNvGraphicFramePr/>
                <a:graphic xmlns:a="http://schemas.openxmlformats.org/drawingml/2006/main">
                  <a:graphicData uri="http://schemas.microsoft.com/office/word/2010/wordprocessingGroup">
                    <wpg:wgp>
                      <wpg:cNvGrpSpPr/>
                      <wpg:grpSpPr>
                        <a:xfrm>
                          <a:off x="0" y="0"/>
                          <a:ext cx="2569845" cy="4761865"/>
                          <a:chOff x="0" y="0"/>
                          <a:chExt cx="2569845" cy="4762289"/>
                        </a:xfrm>
                      </wpg:grpSpPr>
                      <pic:pic xmlns:pic="http://schemas.openxmlformats.org/drawingml/2006/picture">
                        <pic:nvPicPr>
                          <pic:cNvPr id="2002" name="Рисунок 2002" descr="C:\Users\Владимир\AppData\Local\Microsoft\Windows\INetCacheContent.Word\Growthcone.jpg"/>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69845" cy="3843655"/>
                          </a:xfrm>
                          <a:prstGeom prst="rect">
                            <a:avLst/>
                          </a:prstGeom>
                          <a:noFill/>
                          <a:ln>
                            <a:noFill/>
                          </a:ln>
                        </pic:spPr>
                      </pic:pic>
                      <wps:wsp>
                        <wps:cNvPr id="2003" name="Надпись 2003"/>
                        <wps:cNvSpPr txBox="1"/>
                        <wps:spPr>
                          <a:xfrm>
                            <a:off x="12700" y="3865034"/>
                            <a:ext cx="2540000" cy="897255"/>
                          </a:xfrm>
                          <a:prstGeom prst="rect">
                            <a:avLst/>
                          </a:prstGeom>
                          <a:solidFill>
                            <a:schemeClr val="lt1"/>
                          </a:solidFill>
                          <a:ln w="6350">
                            <a:noFill/>
                          </a:ln>
                        </wps:spPr>
                        <wps:txbx>
                          <w:txbxContent>
                            <w:p w:rsidR="0045171B" w:rsidRPr="009A20F0" w:rsidRDefault="0045171B" w:rsidP="001509B3">
                              <w:pPr>
                                <w:jc w:val="both"/>
                                <w:rPr>
                                  <w:sz w:val="20"/>
                                  <w:szCs w:val="20"/>
                                </w:rPr>
                              </w:pPr>
                              <w:r w:rsidRPr="009A20F0">
                                <w:rPr>
                                  <w:sz w:val="20"/>
                                  <w:szCs w:val="20"/>
                                </w:rPr>
                                <w:t xml:space="preserve">Кончик нервного отростка (аксона) прорастает вверх, стремясь  </w:t>
                              </w:r>
                              <w:r>
                                <w:rPr>
                                  <w:sz w:val="20"/>
                                  <w:szCs w:val="20"/>
                                </w:rPr>
                                <w:t>при</w:t>
                              </w:r>
                              <w:r w:rsidRPr="009A20F0">
                                <w:rPr>
                                  <w:sz w:val="20"/>
                                  <w:szCs w:val="20"/>
                                </w:rPr>
                                <w:t>соединиться</w:t>
                              </w:r>
                              <w:r>
                                <w:rPr>
                                  <w:sz w:val="20"/>
                                  <w:szCs w:val="20"/>
                                </w:rPr>
                                <w:t xml:space="preserve"> к другому нейрону, чтобы образовать нужную межнейронную связь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2004" o:spid="_x0000_s2945" style="position:absolute;margin-left:151.15pt;margin-top:24.3pt;width:202.35pt;height:374.95pt;z-index:251584512;mso-position-horizontal:right;mso-position-horizontal-relative:margin;mso-position-vertical-relative:text" coordsize="25698,476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">
                <v:shape id="Рисунок 2002" o:spid="_x0000_s2946" type="#_x0000_t75" style="position:absolute;width:25698;height:38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">
                  <v:imagedata r:id="rId29" o:title="Growthcone"/>
                </v:shape>
                <v:shape id="Надпись 2003" o:spid="_x0000_s2947" type="#_x0000_t202" style="position:absolute;left:127;top:38650;width:25400;height:8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" fillcolor="white [3201]" stroked="f" strokeweight=".5pt">
                  <v:textbox>
                    <w:txbxContent>
                      <w:p w:rsidR="0045171B" w:rsidRPr="009A20F0" w:rsidRDefault="0045171B" w:rsidP="001509B3">
                        <w:pPr>
                          <w:jc w:val="both"/>
                          <w:rPr>
                            <w:sz w:val="20"/>
                            <w:szCs w:val="20"/>
                          </w:rPr>
                        </w:pPr>
                        <w:r w:rsidRPr="009A20F0">
                          <w:rPr>
                            <w:sz w:val="20"/>
                            <w:szCs w:val="20"/>
                          </w:rPr>
                          <w:t xml:space="preserve">Кончик нервного отростка (аксона) прорастает вверх, стремясь  </w:t>
                        </w:r>
                        <w:r>
                          <w:rPr>
                            <w:sz w:val="20"/>
                            <w:szCs w:val="20"/>
                          </w:rPr>
                          <w:t>при</w:t>
                        </w:r>
                        <w:r w:rsidRPr="009A20F0">
                          <w:rPr>
                            <w:sz w:val="20"/>
                            <w:szCs w:val="20"/>
                          </w:rPr>
                          <w:t>соединиться</w:t>
                        </w:r>
                        <w:r>
                          <w:rPr>
                            <w:sz w:val="20"/>
                            <w:szCs w:val="20"/>
                          </w:rPr>
                          <w:t xml:space="preserve"> к другому нейрону, чтобы образовать нужную межнейронную связь </w:t>
                        </w:r>
                      </w:p>
                    </w:txbxContent>
                  </v:textbox>
                </v:shape>
                <w10:wrap type="square" anchorx="margin"/>
              </v:group>
            </w:pict>
          </mc:Fallback>
        </mc:AlternateContent>
      </w:r>
      <w:r w:rsidR="0044030C" w:rsidRPr="0044030C">
        <w:t>механизм долгосрочного запоминания</w:t>
      </w:r>
      <w:r w:rsidR="00E87DA2" w:rsidRPr="00E87DA2">
        <w:t xml:space="preserve"> </w:t>
      </w:r>
    </w:p>
    <w:p w:rsidR="0044030C" w:rsidRPr="0044030C" w:rsidRDefault="0044030C" w:rsidP="0044030C">
      <w:pPr>
        <w:pStyle w:val="a4"/>
      </w:pPr>
      <w:r w:rsidRPr="0044030C">
        <w:t xml:space="preserve">Предположим, надо запомнить не таблицу умножения, а что-нибудь более </w:t>
      </w:r>
      <w:r w:rsidR="00BC2663">
        <w:t>серьезное</w:t>
      </w:r>
      <w:r w:rsidRPr="0044030C">
        <w:t>. Например, за пять лет обучения освоить полный университетский курс по специальностям «биология», «химия» или «математика».</w:t>
      </w:r>
    </w:p>
    <w:p w:rsidR="0044030C" w:rsidRPr="0044030C" w:rsidRDefault="0044030C" w:rsidP="0044030C">
      <w:pPr>
        <w:pStyle w:val="a4"/>
      </w:pPr>
      <w:r w:rsidRPr="0044030C">
        <w:t>Хотя эта задача намного сложнее, но механизм долго</w:t>
      </w:r>
      <w:r w:rsidR="000F77EA">
        <w:t>временного</w:t>
      </w:r>
      <w:r w:rsidRPr="0044030C">
        <w:t xml:space="preserve"> запоминания тот же самый. В процессе обучения в мозгу студента между нервными клетками постепенно образуются многочисленные связи, которые прежде </w:t>
      </w:r>
      <w:r w:rsidR="000F77EA">
        <w:t xml:space="preserve">напрочь </w:t>
      </w:r>
      <w:r w:rsidRPr="0044030C">
        <w:t>отсутствовали. При этом какие-то ранее существовавшие связи, вероятно, могут отмирать и замещаться новыми.</w:t>
      </w:r>
    </w:p>
    <w:p w:rsidR="0044030C" w:rsidRPr="0044030C" w:rsidRDefault="0044030C" w:rsidP="0044030C">
      <w:pPr>
        <w:pStyle w:val="a4"/>
      </w:pPr>
      <w:r w:rsidRPr="0044030C">
        <w:t>Некоторые ученые предполагают, что поступающая в мозг информация подсказывает нервным отросткам, в какую сторону они должны расти и на какие «клеммы» соседних нейронов им следует «припаяться»</w:t>
      </w:r>
      <w:sdt>
        <w:sdtPr>
          <w:id w:val="1641158697"/>
          <w:citation/>
        </w:sdtPr>
        <w:sdtContent>
          <w:r w:rsidR="009457B0">
            <w:fldChar w:fldCharType="begin"/>
          </w:r>
          <w:r w:rsidR="009457B0">
            <w:instrText xml:space="preserve"> CITATION Кал \l 1049 </w:instrText>
          </w:r>
          <w:r w:rsidR="009457B0">
            <w:fldChar w:fldCharType="separate"/>
          </w:r>
          <w:r w:rsidR="00801DA1">
            <w:rPr>
              <w:noProof/>
            </w:rPr>
            <w:t xml:space="preserve"> </w:t>
          </w:r>
          <w:r w:rsidR="00801DA1" w:rsidRPr="00801DA1">
            <w:rPr>
              <w:noProof/>
            </w:rPr>
            <w:t>[163]</w:t>
          </w:r>
          <w:r w:rsidR="009457B0">
            <w:fldChar w:fldCharType="end"/>
          </w:r>
        </w:sdtContent>
      </w:sdt>
      <w:r w:rsidRPr="0044030C">
        <w:t>.</w:t>
      </w:r>
    </w:p>
    <w:p w:rsidR="0044030C" w:rsidRPr="0044030C" w:rsidRDefault="0044030C" w:rsidP="0044030C">
      <w:pPr>
        <w:pStyle w:val="a4"/>
      </w:pPr>
      <w:r w:rsidRPr="0044030C">
        <w:t>Нейроны можно сравнить с населенными пунктами, а межнейронные связи — с дорогами. Процесс обучения мозга — это прокладка дорожной сети между населенными пунктами.</w:t>
      </w:r>
    </w:p>
    <w:p w:rsidR="0044030C" w:rsidRPr="0044030C" w:rsidRDefault="0044030C" w:rsidP="0044030C">
      <w:pPr>
        <w:pStyle w:val="a4"/>
      </w:pPr>
      <w:r w:rsidRPr="0044030C">
        <w:t xml:space="preserve">Представим себе, что мозг — огромная страна, в которой миллиарды населенных пунктов. Когда человек появляется на свет, в стране почти совсем нет </w:t>
      </w:r>
      <w:r w:rsidR="000F77EA">
        <w:t xml:space="preserve">полезных </w:t>
      </w:r>
      <w:r w:rsidRPr="0044030C">
        <w:t>дорог. Но маленький человечек растет, набивает шишки, набирается ума. Это значит, что в его мозгу идет активное строительство дорожной сети. Кончил паренек школу — количество дорог увеличилось во много раз. Успешно одолел институт — к прежним дорогам добавилось множество новых.</w:t>
      </w:r>
    </w:p>
    <w:p w:rsidR="0044030C" w:rsidRPr="0044030C" w:rsidRDefault="0044030C" w:rsidP="0044030C">
      <w:pPr>
        <w:pStyle w:val="a4"/>
      </w:pPr>
      <w:r w:rsidRPr="0044030C">
        <w:t>Всякий раз, когда наш герой приобретает новый ценный опыт, включаются в дело новые дорожные рабочие и асфальтоукладчики. Человек шагает по служебной лестнице, обрастает знаниями, становится мудрее, духовно богаче — дорожная сеть становится все гуще и гуще, достигая пика в зрелом возрасте.</w:t>
      </w:r>
      <w:r w:rsidR="00EC6100" w:rsidRPr="00EC6100">
        <w:t xml:space="preserve"> </w:t>
      </w:r>
    </w:p>
    <w:p w:rsidR="0044030C" w:rsidRPr="0044030C" w:rsidRDefault="0044030C" w:rsidP="0044030C">
      <w:pPr>
        <w:pStyle w:val="a4"/>
      </w:pPr>
      <w:r w:rsidRPr="0044030C">
        <w:t>А теперь самое интересное. Жизненный опыт каждого человека уникален — на свете нет двух одинаковых людей. Поэтому у каждого человека своя неповторимая дорожная карта, свой лабиринт асфальтовых дорог и тропинок.</w:t>
      </w:r>
    </w:p>
    <w:p w:rsidR="0044030C" w:rsidRPr="0044030C" w:rsidRDefault="0044030C" w:rsidP="0044030C">
      <w:pPr>
        <w:pStyle w:val="a4"/>
      </w:pPr>
      <w:r w:rsidRPr="0044030C">
        <w:lastRenderedPageBreak/>
        <w:t xml:space="preserve">Пример с дорогами позволяет лучше понять природу человеческой памяти. Процесс запоминания информации в долгосрочной памяти </w:t>
      </w:r>
      <w:r w:rsidR="00091BF7">
        <w:t>выглядит так.</w:t>
      </w:r>
      <w:r w:rsidRPr="0044030C">
        <w:t xml:space="preserve"> </w:t>
      </w:r>
      <w:r w:rsidR="00091BF7" w:rsidRPr="0044030C">
        <w:t xml:space="preserve">Нервные </w:t>
      </w:r>
      <w:r w:rsidRPr="0044030C">
        <w:t xml:space="preserve">клетки, как деревья весной, набухают новыми почками, которые выбрасывают молодые весенние побеги. Эти побеги, превращаясь в бурно растущие цепкие </w:t>
      </w:r>
      <w:proofErr w:type="spellStart"/>
      <w:r w:rsidRPr="0044030C">
        <w:t>щупальц</w:t>
      </w:r>
      <w:r w:rsidR="00091BF7">
        <w:t>ы</w:t>
      </w:r>
      <w:proofErr w:type="spellEnd"/>
      <w:r w:rsidRPr="0044030C">
        <w:t>, активно прилепляются к другим клеткам, создавая новые межнейронные дороги. Мы уже знаем, что в местах соединения образуются новые синапсы. Часть старых синапсов и отростков может изменять форму, дегенерировать и отмирать. При работе мозга многие нейроны постоянно ощупывают друг друга своими многочисленными отростками, от</w:t>
      </w:r>
      <w:r w:rsidR="00091BF7">
        <w:t>рываясь</w:t>
      </w:r>
      <w:r w:rsidRPr="0044030C">
        <w:t xml:space="preserve"> от одних партнеров и присоединяясь к другим</w:t>
      </w:r>
      <w:sdt>
        <w:sdtPr>
          <w:id w:val="-1852722038"/>
          <w:citation/>
        </w:sdtPr>
        <w:sdtContent>
          <w:r w:rsidR="009C4F3A">
            <w:fldChar w:fldCharType="begin"/>
          </w:r>
          <w:r w:rsidR="009C4F3A">
            <w:instrText xml:space="preserve"> CITATION Дор \l 1049 </w:instrText>
          </w:r>
          <w:r w:rsidR="009C4F3A">
            <w:fldChar w:fldCharType="separate"/>
          </w:r>
          <w:r w:rsidR="00801DA1">
            <w:rPr>
              <w:noProof/>
            </w:rPr>
            <w:t xml:space="preserve"> </w:t>
          </w:r>
          <w:r w:rsidR="00801DA1" w:rsidRPr="00801DA1">
            <w:rPr>
              <w:noProof/>
            </w:rPr>
            <w:t>[164]</w:t>
          </w:r>
          <w:r w:rsidR="009C4F3A">
            <w:fldChar w:fldCharType="end"/>
          </w:r>
        </w:sdtContent>
      </w:sdt>
      <w:r w:rsidRPr="0044030C">
        <w:t>.</w:t>
      </w:r>
    </w:p>
    <w:p w:rsidR="0044030C" w:rsidRPr="0044030C" w:rsidRDefault="0044030C" w:rsidP="0044030C">
      <w:pPr>
        <w:pStyle w:val="a4"/>
      </w:pPr>
      <w:r w:rsidRPr="0044030C">
        <w:t>Подведем итоги. Носителем долгосрочной информации в мозгу служит межнейронная кабельная сеть. Запись новой информации всегда означает некоторую переделку этой сети. При этом отдельные межнейронные провода и контакты изымаются, другие прокладываются заново, третьи меняют свою форму, размеры и взаимное расположение.</w:t>
      </w:r>
    </w:p>
    <w:p w:rsidR="0044030C" w:rsidRPr="0044030C" w:rsidRDefault="0044030C" w:rsidP="0044030C">
      <w:pPr>
        <w:pStyle w:val="a4"/>
      </w:pPr>
      <w:r w:rsidRPr="0044030C">
        <w:t>Таким образом, длительный процесс прижизненного обучения (от рождения до смерти) — это процесс непрерывной перестройки межнейронной сети и постоянного формирования новых связей.</w:t>
      </w:r>
    </w:p>
    <w:p w:rsidR="0044030C" w:rsidRPr="0044030C" w:rsidRDefault="0044030C" w:rsidP="0044030C">
      <w:pPr>
        <w:pStyle w:val="a4"/>
      </w:pPr>
      <w:r w:rsidRPr="0044030C">
        <w:t>У каждого человека межнейронная сеть уникальна, так как в ней закодирован его личный жизненный опыт. Межнейронная сеть — это своего рода отпечатки пальцев, позволяющие идентифицировать данного человека, отличить его от всех других людей.</w:t>
      </w:r>
    </w:p>
    <w:p w:rsidR="0044030C" w:rsidRPr="0044030C" w:rsidRDefault="0044030C" w:rsidP="005D7B74">
      <w:pPr>
        <w:pStyle w:val="a6"/>
      </w:pPr>
      <w:r w:rsidRPr="0044030C">
        <w:t>межнейронная паутина</w:t>
      </w:r>
    </w:p>
    <w:p w:rsidR="0044030C" w:rsidRDefault="0044030C" w:rsidP="0044030C">
      <w:pPr>
        <w:pStyle w:val="a4"/>
      </w:pPr>
      <w:r w:rsidRPr="0044030C">
        <w:t>Сколько межнейронных связей имеется в голове человека? Если считать, что в мозгу 100 миллиардов нейронов</w:t>
      </w:r>
      <w:sdt>
        <w:sdtPr>
          <w:id w:val="-2027004087"/>
          <w:citation/>
        </w:sdtPr>
        <w:sdtContent>
          <w:r w:rsidR="009C4F3A">
            <w:fldChar w:fldCharType="begin"/>
          </w:r>
          <w:r w:rsidR="009C4F3A">
            <w:instrText xml:space="preserve"> CITATION Фиш \l 1049 </w:instrText>
          </w:r>
          <w:r w:rsidR="009C4F3A">
            <w:fldChar w:fldCharType="separate"/>
          </w:r>
          <w:r w:rsidR="00801DA1">
            <w:rPr>
              <w:noProof/>
            </w:rPr>
            <w:t xml:space="preserve"> </w:t>
          </w:r>
          <w:r w:rsidR="00801DA1" w:rsidRPr="00801DA1">
            <w:rPr>
              <w:noProof/>
            </w:rPr>
            <w:t>[162]</w:t>
          </w:r>
          <w:r w:rsidR="009C4F3A">
            <w:fldChar w:fldCharType="end"/>
          </w:r>
        </w:sdtContent>
      </w:sdt>
      <w:sdt>
        <w:sdtPr>
          <w:id w:val="793649790"/>
          <w:citation/>
        </w:sdtPr>
        <w:sdtContent>
          <w:r w:rsidR="009C4F3A">
            <w:fldChar w:fldCharType="begin"/>
          </w:r>
          <w:r w:rsidR="009C4F3A">
            <w:instrText xml:space="preserve"> CITATION Шат \l 1049 </w:instrText>
          </w:r>
          <w:r w:rsidR="009C4F3A">
            <w:fldChar w:fldCharType="separate"/>
          </w:r>
          <w:r w:rsidR="00801DA1">
            <w:rPr>
              <w:noProof/>
            </w:rPr>
            <w:t xml:space="preserve"> </w:t>
          </w:r>
          <w:r w:rsidR="00801DA1" w:rsidRPr="00801DA1">
            <w:rPr>
              <w:noProof/>
            </w:rPr>
            <w:t>[165]</w:t>
          </w:r>
          <w:r w:rsidR="009C4F3A">
            <w:fldChar w:fldCharType="end"/>
          </w:r>
        </w:sdtContent>
      </w:sdt>
      <w:r w:rsidRPr="0044030C">
        <w:t>, причем каждый имеет в среднем 10 000 отростков, общее количество связей равно:</w:t>
      </w:r>
    </w:p>
    <w:p w:rsidR="000C6D68" w:rsidRDefault="000C6D68" w:rsidP="0044030C">
      <w:pPr>
        <w:pStyle w:val="a4"/>
      </w:pPr>
      <w:r>
        <w:rPr>
          <w:noProof/>
          <w:lang w:eastAsia="ru-RU"/>
        </w:rPr>
        <mc:AlternateContent>
          <mc:Choice Requires="wps">
            <w:drawing>
              <wp:anchor distT="0" distB="0" distL="114300" distR="114300" simplePos="0" relativeHeight="251298816" behindDoc="0" locked="0" layoutInCell="1" allowOverlap="1">
                <wp:simplePos x="0" y="0"/>
                <wp:positionH relativeFrom="column">
                  <wp:posOffset>1155277</wp:posOffset>
                </wp:positionH>
                <wp:positionV relativeFrom="paragraph">
                  <wp:posOffset>69215</wp:posOffset>
                </wp:positionV>
                <wp:extent cx="3793066" cy="321733"/>
                <wp:effectExtent l="0" t="0" r="17145" b="21590"/>
                <wp:wrapNone/>
                <wp:docPr id="56" name="Надпись 56"/>
                <wp:cNvGraphicFramePr/>
                <a:graphic xmlns:a="http://schemas.openxmlformats.org/drawingml/2006/main">
                  <a:graphicData uri="http://schemas.microsoft.com/office/word/2010/wordprocessingShape">
                    <wps:wsp>
                      <wps:cNvSpPr txBox="1"/>
                      <wps:spPr>
                        <a:xfrm>
                          <a:off x="0" y="0"/>
                          <a:ext cx="3793066" cy="321733"/>
                        </a:xfrm>
                        <a:prstGeom prst="rect">
                          <a:avLst/>
                        </a:prstGeom>
                        <a:solidFill>
                          <a:srgbClr val="FFFF99"/>
                        </a:solidFill>
                        <a:ln w="12700">
                          <a:solidFill>
                            <a:srgbClr val="993300"/>
                          </a:solidFill>
                        </a:ln>
                      </wps:spPr>
                      <wps:txbx>
                        <w:txbxContent>
                          <w:p w:rsidR="0045171B" w:rsidRDefault="0045171B" w:rsidP="00B03474">
                            <w:pPr>
                              <w:spacing w:after="120"/>
                              <w:jc w:val="center"/>
                            </w:pPr>
                            <w:r w:rsidRPr="000C6D68">
                              <w:t>1</w:t>
                            </w:r>
                            <w:r>
                              <w:t>00 000 000 000</w:t>
                            </w:r>
                            <w:r w:rsidRPr="000C6D68">
                              <w:t xml:space="preserve">  </w:t>
                            </w:r>
                            <w:r w:rsidRPr="00B03474">
                              <w:rPr>
                                <w:noProof/>
                                <w:lang w:eastAsia="ru-RU"/>
                              </w:rPr>
                              <w:drawing>
                                <wp:inline distT="0" distB="0" distL="0" distR="0">
                                  <wp:extent cx="154847" cy="171145"/>
                                  <wp:effectExtent l="0" t="0" r="0" b="635"/>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2274" cy="190406"/>
                                          </a:xfrm>
                                          <a:prstGeom prst="rect">
                                            <a:avLst/>
                                          </a:prstGeom>
                                          <a:noFill/>
                                          <a:ln>
                                            <a:noFill/>
                                          </a:ln>
                                        </pic:spPr>
                                      </pic:pic>
                                    </a:graphicData>
                                  </a:graphic>
                                </wp:inline>
                              </w:drawing>
                            </w:r>
                            <w:r w:rsidRPr="00B03474">
                              <w:t xml:space="preserve"> </w:t>
                            </w:r>
                            <w:r w:rsidRPr="000C6D68">
                              <w:t xml:space="preserve"> 10 000 = 10</w:t>
                            </w:r>
                            <w:r w:rsidRPr="000C6D68">
                              <w:rPr>
                                <w:vertAlign w:val="superscript"/>
                              </w:rPr>
                              <w:t>15</w:t>
                            </w:r>
                            <w:r w:rsidRPr="000C6D68">
                              <w:t xml:space="preserve"> связей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56" o:spid="_x0000_s2948" type="#_x0000_t202" style="position:absolute;left:0;text-align:left;margin-left:90.95pt;margin-top:5.45pt;width:298.65pt;height:25.35pt;z-index:25129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" fillcolor="#ff9" strokecolor="#930" strokeweight="1pt">
                <v:textbox>
                  <w:txbxContent>
                    <w:p w:rsidR="0045171B" w:rsidRDefault="0045171B" w:rsidP="00B03474">
                      <w:pPr>
                        <w:spacing w:after="120"/>
                        <w:jc w:val="center"/>
                      </w:pPr>
                      <w:r w:rsidRPr="000C6D68">
                        <w:t>1</w:t>
                      </w:r>
                      <w:r>
                        <w:t>00 000 000 000</w:t>
                      </w:r>
                      <w:r w:rsidRPr="000C6D68">
                        <w:t xml:space="preserve">  </w:t>
                      </w:r>
                      <w:r w:rsidRPr="00B03474">
                        <w:rPr>
                          <w:noProof/>
                          <w:lang w:eastAsia="ru-RU"/>
                        </w:rPr>
                        <w:drawing>
                          <wp:inline distT="0" distB="0" distL="0" distR="0">
                            <wp:extent cx="154847" cy="171145"/>
                            <wp:effectExtent l="0" t="0" r="0" b="635"/>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2274" cy="190406"/>
                                    </a:xfrm>
                                    <a:prstGeom prst="rect">
                                      <a:avLst/>
                                    </a:prstGeom>
                                    <a:noFill/>
                                    <a:ln>
                                      <a:noFill/>
                                    </a:ln>
                                  </pic:spPr>
                                </pic:pic>
                              </a:graphicData>
                            </a:graphic>
                          </wp:inline>
                        </w:drawing>
                      </w:r>
                      <w:r w:rsidRPr="00B03474">
                        <w:t xml:space="preserve"> </w:t>
                      </w:r>
                      <w:r w:rsidRPr="000C6D68">
                        <w:t xml:space="preserve"> 10 000 = 10</w:t>
                      </w:r>
                      <w:r w:rsidRPr="000C6D68">
                        <w:rPr>
                          <w:vertAlign w:val="superscript"/>
                        </w:rPr>
                        <w:t>15</w:t>
                      </w:r>
                      <w:r w:rsidRPr="000C6D68">
                        <w:t xml:space="preserve"> связей</w:t>
                      </w:r>
                    </w:p>
                  </w:txbxContent>
                </v:textbox>
              </v:shape>
            </w:pict>
          </mc:Fallback>
        </mc:AlternateContent>
      </w:r>
    </w:p>
    <w:p w:rsidR="000C6D68" w:rsidRDefault="000C6D68" w:rsidP="00047FE5">
      <w:pPr>
        <w:pStyle w:val="a4"/>
        <w:spacing w:after="120"/>
      </w:pPr>
    </w:p>
    <w:p w:rsidR="0044030C" w:rsidRPr="0044030C" w:rsidRDefault="001F63EC" w:rsidP="0044030C">
      <w:pPr>
        <w:pStyle w:val="a4"/>
      </w:pPr>
      <w:r>
        <w:rPr>
          <w:noProof/>
          <w:lang w:eastAsia="ru-RU"/>
        </w:rPr>
        <w:drawing>
          <wp:anchor distT="0" distB="0" distL="114300" distR="114300" simplePos="0" relativeHeight="251599872" behindDoc="0" locked="0" layoutInCell="1" allowOverlap="1">
            <wp:simplePos x="0" y="0"/>
            <wp:positionH relativeFrom="margin">
              <wp:align>right</wp:align>
            </wp:positionH>
            <wp:positionV relativeFrom="paragraph">
              <wp:posOffset>144366</wp:posOffset>
            </wp:positionV>
            <wp:extent cx="2901315" cy="3622040"/>
            <wp:effectExtent l="0" t="0" r="0" b="0"/>
            <wp:wrapSquare wrapText="bothSides"/>
            <wp:docPr id="2026" name="Рисунок 2026" descr="C:\Users\Владимир\AppData\Local\Microsoft\Windows\INetCacheContent.Word\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Владимир\AppData\Local\Microsoft\Windows\INetCacheContent.Word\images.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01315" cy="3622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4030C">
        <w:t xml:space="preserve"> </w:t>
      </w:r>
      <w:r w:rsidR="0044030C" w:rsidRPr="0044030C">
        <w:t>Нейроны и межнейронные связи — стандартные детали, из которых построен наш мозг. Хотя каждая деталь сравнительно проста, в сумме они дают астрономическое число сочетаний.</w:t>
      </w:r>
    </w:p>
    <w:p w:rsidR="0044030C" w:rsidRPr="0044030C" w:rsidRDefault="0044030C" w:rsidP="0044030C">
      <w:pPr>
        <w:pStyle w:val="a4"/>
      </w:pPr>
      <w:r w:rsidRPr="0044030C">
        <w:t>Гигантская паутина из 10</w:t>
      </w:r>
      <w:r w:rsidRPr="0044030C">
        <w:rPr>
          <w:vertAlign w:val="superscript"/>
        </w:rPr>
        <w:t>15</w:t>
      </w:r>
      <w:r w:rsidRPr="0044030C">
        <w:t xml:space="preserve"> межнейронных связей позволяет мозгу запомнить и длительное время хранить огромное количе</w:t>
      </w:r>
      <w:r w:rsidR="00165262">
        <w:t>ство информации. В этих связях закодированы</w:t>
      </w:r>
      <w:r w:rsidRPr="0044030C">
        <w:t xml:space="preserve"> все без исключения события и воспоминания, которые живут в</w:t>
      </w:r>
      <w:r w:rsidR="009C4F3A">
        <w:t xml:space="preserve"> нашем сознании. На необъятном </w:t>
      </w:r>
      <w:r w:rsidRPr="0044030C">
        <w:t xml:space="preserve">нейронном </w:t>
      </w:r>
      <w:r w:rsidR="009C4F3A">
        <w:t>«</w:t>
      </w:r>
      <w:r w:rsidRPr="0044030C">
        <w:t>складе» хранится все, что когда-то врезалось в память.</w:t>
      </w:r>
    </w:p>
    <w:p w:rsidR="0044030C" w:rsidRPr="0044030C" w:rsidRDefault="0044030C" w:rsidP="0044030C">
      <w:pPr>
        <w:pStyle w:val="a4"/>
      </w:pPr>
      <w:r w:rsidRPr="0044030C">
        <w:t>Благодаря волшебной нейронной паутине мы обладаем бесценным даром памяти. Все, что хранится в памяти, почти всегда можно вспомнить (если в мозгу нет старческих и иных дефектов).</w:t>
      </w:r>
    </w:p>
    <w:p w:rsidR="0044030C" w:rsidRPr="0044030C" w:rsidRDefault="0044030C" w:rsidP="0044030C">
      <w:pPr>
        <w:pStyle w:val="a4"/>
      </w:pPr>
      <w:r w:rsidRPr="0044030C">
        <w:t xml:space="preserve">Когда мы, вспоминая, активизируем межнейронное кружево, перед нашим </w:t>
      </w:r>
      <w:r w:rsidRPr="0044030C">
        <w:lastRenderedPageBreak/>
        <w:t xml:space="preserve">мысленным взором оживает нужная информация. Это может быть знакомый </w:t>
      </w:r>
      <w:r w:rsidR="00693B81">
        <w:t>уголок</w:t>
      </w:r>
      <w:r w:rsidRPr="0044030C">
        <w:t xml:space="preserve"> с тремя соснами над тихой речкой</w:t>
      </w:r>
      <w:r w:rsidR="00091BF7">
        <w:t>…</w:t>
      </w:r>
      <w:r w:rsidRPr="0044030C">
        <w:t xml:space="preserve"> </w:t>
      </w:r>
      <w:r w:rsidR="00091BF7" w:rsidRPr="0044030C">
        <w:t xml:space="preserve">Сверкающий </w:t>
      </w:r>
      <w:r w:rsidRPr="0044030C">
        <w:t>огнями шумный город</w:t>
      </w:r>
      <w:r w:rsidR="00091BF7">
        <w:t>…</w:t>
      </w:r>
      <w:r w:rsidRPr="0044030C">
        <w:t xml:space="preserve"> </w:t>
      </w:r>
      <w:r w:rsidR="00091BF7" w:rsidRPr="0044030C">
        <w:t xml:space="preserve">Последовательность </w:t>
      </w:r>
      <w:r w:rsidRPr="0044030C">
        <w:t>событий нашей жизни</w:t>
      </w:r>
      <w:r w:rsidR="00091BF7">
        <w:t>…</w:t>
      </w:r>
      <w:r w:rsidRPr="0044030C">
        <w:t xml:space="preserve"> </w:t>
      </w:r>
      <w:r w:rsidR="00091BF7" w:rsidRPr="0044030C">
        <w:t xml:space="preserve">Важнейшие </w:t>
      </w:r>
      <w:r w:rsidRPr="0044030C">
        <w:t>вехи биографии</w:t>
      </w:r>
      <w:r w:rsidR="00D8514D">
        <w:t xml:space="preserve"> и что-то очень личное и интимное</w:t>
      </w:r>
      <w:r w:rsidR="00091BF7">
        <w:t>…</w:t>
      </w:r>
      <w:r w:rsidRPr="0044030C">
        <w:t xml:space="preserve"> Здесь же хранятся милые сердцу воспоминания детства, огромные запасы профессиональных знаний и множество других впечатлений, которые по тем или иным причинам оставили в душе неизгладимый след. Поэт и художник Давид </w:t>
      </w:r>
      <w:proofErr w:type="spellStart"/>
      <w:r w:rsidRPr="0044030C">
        <w:t>Бурлюк</w:t>
      </w:r>
      <w:proofErr w:type="spellEnd"/>
      <w:r w:rsidRPr="0044030C">
        <w:t xml:space="preserve"> как-то сказал: «У Маяковского память, что дорога в Полтаве — каждый калошу оставит».</w:t>
      </w:r>
    </w:p>
    <w:p w:rsidR="0044030C" w:rsidRDefault="0044030C" w:rsidP="0044030C">
      <w:pPr>
        <w:pStyle w:val="a4"/>
      </w:pPr>
      <w:r w:rsidRPr="0044030C">
        <w:t xml:space="preserve">Мы в состоянии вспомнить тончайшие душевные переживания, мгновения пленительного счастья, драматические жизненные потрясения, удивительные встречи с интересными людьми и многое другое. Но есть и ограничение. Извлечь из памяти можно только </w:t>
      </w:r>
      <w:r w:rsidR="00165262">
        <w:t xml:space="preserve">то, что </w:t>
      </w:r>
      <w:r w:rsidRPr="0044030C">
        <w:t>закодировано</w:t>
      </w:r>
      <w:r w:rsidR="00165262">
        <w:t xml:space="preserve"> </w:t>
      </w:r>
      <w:r w:rsidRPr="0044030C">
        <w:t>в паутине в форме межнейронных перемычек. Если нужные перемычки отсутствуют, значит, информации в мозгу нет и вспомнить ее невозможно.</w:t>
      </w:r>
    </w:p>
    <w:p w:rsidR="00B47BC4" w:rsidRDefault="00B47BC4" w:rsidP="00B47BC4">
      <w:pPr>
        <w:pStyle w:val="a6"/>
      </w:pPr>
      <w:r>
        <w:t>выводы</w:t>
      </w:r>
    </w:p>
    <w:p w:rsidR="00F14E1B" w:rsidRDefault="00F14E1B" w:rsidP="00C50799">
      <w:pPr>
        <w:pStyle w:val="a4"/>
        <w:numPr>
          <w:ilvl w:val="0"/>
          <w:numId w:val="45"/>
        </w:numPr>
        <w:ind w:left="414" w:hanging="357"/>
      </w:pPr>
      <w:r>
        <w:t xml:space="preserve">Мозг служит для </w:t>
      </w:r>
      <w:r w:rsidRPr="00F14E1B">
        <w:t>управления человеческим телом</w:t>
      </w:r>
      <w:r>
        <w:t>,</w:t>
      </w:r>
      <w:r w:rsidRPr="00F14E1B">
        <w:t xml:space="preserve"> поведением</w:t>
      </w:r>
      <w:r>
        <w:t xml:space="preserve"> и деятельностью.</w:t>
      </w:r>
    </w:p>
    <w:p w:rsidR="00B47BC4" w:rsidRDefault="00EC61D6" w:rsidP="00C50799">
      <w:pPr>
        <w:pStyle w:val="a4"/>
        <w:numPr>
          <w:ilvl w:val="0"/>
          <w:numId w:val="45"/>
        </w:numPr>
        <w:ind w:left="414" w:hanging="357"/>
      </w:pPr>
      <w:r>
        <w:t>Мозг состоит из нервных клеток — нейронов</w:t>
      </w:r>
      <w:r w:rsidR="00B47BC4">
        <w:t>.</w:t>
      </w:r>
    </w:p>
    <w:p w:rsidR="00B47BC4" w:rsidRDefault="00D53F76" w:rsidP="00C50799">
      <w:pPr>
        <w:pStyle w:val="a4"/>
        <w:numPr>
          <w:ilvl w:val="0"/>
          <w:numId w:val="45"/>
        </w:numPr>
        <w:ind w:left="414" w:hanging="357"/>
      </w:pPr>
      <w:r>
        <w:t>Нейроны имеют отростки, которые прорастают и присоединяются друг к другу с помощью синапсов.</w:t>
      </w:r>
    </w:p>
    <w:p w:rsidR="00D53F76" w:rsidRDefault="00D53F76" w:rsidP="00C50799">
      <w:pPr>
        <w:pStyle w:val="a4"/>
        <w:numPr>
          <w:ilvl w:val="0"/>
          <w:numId w:val="45"/>
        </w:numPr>
        <w:ind w:left="414" w:hanging="357"/>
      </w:pPr>
      <w:r>
        <w:t xml:space="preserve">В результате в мозгу образуются многочисленные межнейронные соединения </w:t>
      </w:r>
      <w:r w:rsidR="00F14E1B">
        <w:t xml:space="preserve">(связи), которые образуют </w:t>
      </w:r>
      <w:r w:rsidR="004C6122">
        <w:t>межнейронную</w:t>
      </w:r>
      <w:r>
        <w:t xml:space="preserve"> </w:t>
      </w:r>
      <w:r w:rsidR="00F14E1B">
        <w:t>сеть</w:t>
      </w:r>
      <w:r>
        <w:t>.</w:t>
      </w:r>
    </w:p>
    <w:p w:rsidR="00ED4DA1" w:rsidRDefault="00ED4DA1" w:rsidP="00C50799">
      <w:pPr>
        <w:pStyle w:val="a4"/>
        <w:numPr>
          <w:ilvl w:val="0"/>
          <w:numId w:val="45"/>
        </w:numPr>
        <w:ind w:left="414" w:hanging="357"/>
      </w:pPr>
      <w:r>
        <w:t>Все, что мы изучаем и надолго запоминаем, хранится в долговременной памяти мозга.</w:t>
      </w:r>
    </w:p>
    <w:p w:rsidR="004C6122" w:rsidRDefault="004C6122" w:rsidP="00C50799">
      <w:pPr>
        <w:pStyle w:val="a4"/>
        <w:numPr>
          <w:ilvl w:val="0"/>
          <w:numId w:val="45"/>
        </w:numPr>
        <w:ind w:left="414" w:hanging="357"/>
      </w:pPr>
      <w:r>
        <w:t xml:space="preserve">Долговременной </w:t>
      </w:r>
      <w:r w:rsidRPr="004C6122">
        <w:t>памятью является межнейронная сеть, то есть совокупность связей между нейронами</w:t>
      </w:r>
      <w:r>
        <w:t>.</w:t>
      </w:r>
    </w:p>
    <w:p w:rsidR="00F14E1B" w:rsidRDefault="00F14E1B" w:rsidP="00C50799">
      <w:pPr>
        <w:pStyle w:val="a4"/>
        <w:numPr>
          <w:ilvl w:val="0"/>
          <w:numId w:val="45"/>
        </w:numPr>
        <w:ind w:left="414" w:hanging="357"/>
      </w:pPr>
      <w:r w:rsidRPr="00F14E1B">
        <w:t xml:space="preserve">Число нейронов в мозгу определяется генетическим кодом и остается </w:t>
      </w:r>
      <w:r>
        <w:t>практически</w:t>
      </w:r>
      <w:r w:rsidRPr="00F14E1B">
        <w:t xml:space="preserve"> неизменным в течение жизни.</w:t>
      </w:r>
    </w:p>
    <w:p w:rsidR="00ED4DA1" w:rsidRPr="00B47BC4" w:rsidRDefault="00ED4DA1" w:rsidP="00C50799">
      <w:pPr>
        <w:pStyle w:val="a4"/>
        <w:numPr>
          <w:ilvl w:val="0"/>
          <w:numId w:val="45"/>
        </w:numPr>
        <w:ind w:left="414" w:hanging="357"/>
      </w:pPr>
      <w:r>
        <w:t xml:space="preserve">При запоминании новой важной информации </w:t>
      </w:r>
      <w:r w:rsidRPr="00ED4DA1">
        <w:t xml:space="preserve">между нервными клетками </w:t>
      </w:r>
      <w:r>
        <w:t>прорастают</w:t>
      </w:r>
      <w:r w:rsidRPr="00ED4DA1">
        <w:t xml:space="preserve"> новые отростки и </w:t>
      </w:r>
      <w:r>
        <w:t>образуются</w:t>
      </w:r>
      <w:r w:rsidRPr="00ED4DA1">
        <w:t xml:space="preserve"> </w:t>
      </w:r>
      <w:r>
        <w:t>синапсы</w:t>
      </w:r>
      <w:r w:rsidRPr="00ED4DA1">
        <w:t>, которых раньше в мозгу не было</w:t>
      </w:r>
      <w:r w:rsidR="00EC61D6">
        <w:rPr>
          <w:rStyle w:val="ae"/>
        </w:rPr>
        <w:footnoteReference w:id="8"/>
      </w:r>
      <w:r>
        <w:t xml:space="preserve">. </w:t>
      </w:r>
    </w:p>
    <w:p w:rsidR="00D92223" w:rsidRPr="004405A9" w:rsidRDefault="00D92223" w:rsidP="00D92223">
      <w:pPr>
        <w:pageBreakBefore/>
        <w:spacing w:before="960" w:after="340"/>
        <w:jc w:val="center"/>
        <w:rPr>
          <w:rFonts w:eastAsia="SimSun" w:cs="Arial"/>
          <w:color w:val="000000" w:themeColor="text1"/>
          <w:kern w:val="28"/>
          <w:sz w:val="40"/>
          <w:szCs w:val="40"/>
          <w:lang w:eastAsia="ru-RU"/>
        </w:rPr>
      </w:pPr>
      <w:r w:rsidRPr="004405A9">
        <w:rPr>
          <w:rFonts w:eastAsia="SimSun" w:cs="Arial"/>
          <w:color w:val="000000" w:themeColor="text1"/>
          <w:kern w:val="28"/>
          <w:sz w:val="36"/>
          <w:szCs w:val="36"/>
          <w:lang w:eastAsia="ru-RU"/>
        </w:rPr>
        <w:lastRenderedPageBreak/>
        <w:t>Глава</w:t>
      </w:r>
      <w:r w:rsidR="009B457D">
        <w:rPr>
          <w:rFonts w:eastAsia="SimSun" w:cs="Arial"/>
          <w:color w:val="000000" w:themeColor="text1"/>
          <w:kern w:val="28"/>
          <w:sz w:val="40"/>
          <w:szCs w:val="40"/>
          <w:lang w:eastAsia="ru-RU"/>
        </w:rPr>
        <w:t xml:space="preserve"> 11</w:t>
      </w:r>
    </w:p>
    <w:p w:rsidR="00D92223" w:rsidRPr="004405A9" w:rsidRDefault="000A0A3C" w:rsidP="00D92223">
      <w:pPr>
        <w:spacing w:before="120" w:after="360"/>
        <w:jc w:val="center"/>
        <w:rPr>
          <w:rFonts w:eastAsia="SimSun" w:cs="Arial"/>
          <w:b/>
          <w:caps/>
          <w:snapToGrid w:val="0"/>
          <w:color w:val="000000" w:themeColor="text1"/>
          <w:sz w:val="40"/>
          <w:szCs w:val="40"/>
          <w:lang w:eastAsia="ru-RU"/>
        </w:rPr>
      </w:pPr>
      <w:r>
        <w:rPr>
          <w:rFonts w:eastAsia="SimSun" w:cs="Arial"/>
          <w:b/>
          <w:bCs/>
          <w:caps/>
          <w:color w:val="000000" w:themeColor="text1"/>
          <w:sz w:val="40"/>
          <w:szCs w:val="40"/>
          <w:lang w:eastAsia="ru-RU"/>
        </w:rPr>
        <w:t xml:space="preserve">Верные </w:t>
      </w:r>
      <w:r w:rsidR="000F5881">
        <w:rPr>
          <w:rFonts w:eastAsia="SimSun" w:cs="Arial"/>
          <w:b/>
          <w:bCs/>
          <w:caps/>
          <w:color w:val="000000" w:themeColor="text1"/>
          <w:sz w:val="40"/>
          <w:szCs w:val="40"/>
          <w:lang w:eastAsia="ru-RU"/>
        </w:rPr>
        <w:t>Слуги мозга:</w:t>
      </w:r>
      <w:r w:rsidR="000F5881">
        <w:rPr>
          <w:rFonts w:eastAsia="SimSun" w:cs="Arial"/>
          <w:b/>
          <w:bCs/>
          <w:caps/>
          <w:color w:val="000000" w:themeColor="text1"/>
          <w:sz w:val="40"/>
          <w:szCs w:val="40"/>
          <w:lang w:eastAsia="ru-RU"/>
        </w:rPr>
        <w:br/>
      </w:r>
      <w:r w:rsidR="00D92223">
        <w:rPr>
          <w:rFonts w:eastAsia="SimSun" w:cs="Arial"/>
          <w:b/>
          <w:bCs/>
          <w:caps/>
          <w:color w:val="000000" w:themeColor="text1"/>
          <w:sz w:val="40"/>
          <w:szCs w:val="40"/>
          <w:lang w:eastAsia="ru-RU"/>
        </w:rPr>
        <w:t>Эффекторы и рецепторы</w:t>
      </w:r>
      <w:r w:rsidR="00D92223" w:rsidRPr="006F07E2">
        <w:rPr>
          <w:rFonts w:eastAsia="SimSun" w:cs="Arial"/>
          <w:b/>
          <w:bCs/>
          <w:caps/>
          <w:color w:val="000000" w:themeColor="text1"/>
          <w:sz w:val="40"/>
          <w:szCs w:val="40"/>
          <w:lang w:eastAsia="ru-RU"/>
        </w:rPr>
        <w:t xml:space="preserve"> </w:t>
      </w:r>
    </w:p>
    <w:p w:rsidR="00D92223" w:rsidRPr="004405A9" w:rsidRDefault="005649C8" w:rsidP="00D92223">
      <w:pPr>
        <w:ind w:left="6577"/>
        <w:jc w:val="both"/>
        <w:rPr>
          <w:rFonts w:eastAsia="Times New Roman" w:cs="Arial"/>
          <w:color w:val="000000" w:themeColor="text1"/>
          <w:sz w:val="18"/>
          <w:szCs w:val="18"/>
          <w:lang w:eastAsia="ru-RU"/>
        </w:rPr>
      </w:pPr>
      <w:r w:rsidRPr="005649C8">
        <w:rPr>
          <w:rFonts w:eastAsia="Times New Roman" w:cs="Arial"/>
          <w:color w:val="000000" w:themeColor="text1"/>
          <w:sz w:val="18"/>
          <w:szCs w:val="18"/>
          <w:lang w:eastAsia="ru-RU"/>
        </w:rPr>
        <w:t xml:space="preserve">Подзащитный пытался меня убить. Конечно, из детского любопытства. Он просто хотел узнать, что находится у меня внутри. </w:t>
      </w:r>
    </w:p>
    <w:p w:rsidR="00D92223" w:rsidRPr="004405A9" w:rsidRDefault="005649C8" w:rsidP="00D92223">
      <w:pPr>
        <w:spacing w:after="2040"/>
        <w:jc w:val="right"/>
        <w:rPr>
          <w:rFonts w:eastAsia="Times New Roman" w:cs="Arial"/>
          <w:i/>
          <w:iCs/>
          <w:color w:val="000000" w:themeColor="text1"/>
          <w:sz w:val="18"/>
          <w:szCs w:val="18"/>
          <w:lang w:eastAsia="ru-RU"/>
        </w:rPr>
      </w:pPr>
      <w:r w:rsidRPr="005649C8">
        <w:rPr>
          <w:rFonts w:eastAsia="Times New Roman" w:cs="Arial"/>
          <w:i/>
          <w:iCs/>
          <w:color w:val="000000" w:themeColor="text1"/>
          <w:sz w:val="18"/>
          <w:szCs w:val="18"/>
          <w:lang w:eastAsia="ru-RU"/>
        </w:rPr>
        <w:t xml:space="preserve">Илья Ильф, Евгений Петров </w:t>
      </w:r>
    </w:p>
    <w:p w:rsidR="009F4843" w:rsidRPr="009F4843" w:rsidRDefault="007D4995" w:rsidP="007D4995">
      <w:pPr>
        <w:pStyle w:val="a6"/>
      </w:pPr>
      <w:r>
        <w:t>что такое эффекторы</w:t>
      </w:r>
    </w:p>
    <w:p w:rsidR="009F4843" w:rsidRPr="009F4843" w:rsidRDefault="009F4843" w:rsidP="007D4995">
      <w:pPr>
        <w:pStyle w:val="a4"/>
      </w:pPr>
      <w:r w:rsidRPr="009F4843">
        <w:t>Наша цель — выявить главный секрет мозга. Для этого нам понадобятся два понятия: эффекторы</w:t>
      </w:r>
      <w:r w:rsidRPr="009F4843">
        <w:rPr>
          <w:i/>
          <w:iCs/>
        </w:rPr>
        <w:t xml:space="preserve"> </w:t>
      </w:r>
      <w:r w:rsidRPr="009F4843">
        <w:t>и рецепторы</w:t>
      </w:r>
      <w:r w:rsidRPr="009F4843">
        <w:rPr>
          <w:i/>
          <w:iCs/>
        </w:rPr>
        <w:t>.</w:t>
      </w:r>
    </w:p>
    <w:p w:rsidR="009F4843" w:rsidRPr="009F4843" w:rsidRDefault="009F4843" w:rsidP="007D4995">
      <w:pPr>
        <w:pStyle w:val="a4"/>
      </w:pPr>
      <w:r w:rsidRPr="009F4843">
        <w:t>Оглянитесь вокруг или включите телевизор. Вы увидите множество людей, которые смеются и плачут, поют и танцуют, целуются и кричат от восторга, строят города и участвуют в гонках, краснеют от смущения и бледнеют от страха, заседают в парламентах и посещают рок-концерты.</w:t>
      </w:r>
    </w:p>
    <w:p w:rsidR="009F4843" w:rsidRPr="009F4843" w:rsidRDefault="009F4843" w:rsidP="007D4995">
      <w:pPr>
        <w:pStyle w:val="a4"/>
      </w:pPr>
      <w:r w:rsidRPr="009F4843">
        <w:t>Жизнь ослепляет нас богатством красок. Ее проявления столь многообразны, что попытка найти какие-то общие черты в разноцветье человеческих действий и поступков, непроизвольных движений и эмоциональных состояний кажется невозможной. Между тем сделать это нетрудно.</w:t>
      </w:r>
    </w:p>
    <w:p w:rsidR="009F4843" w:rsidRPr="009F4843" w:rsidRDefault="009F4843" w:rsidP="007D4995">
      <w:pPr>
        <w:pStyle w:val="a4"/>
      </w:pPr>
      <w:r w:rsidRPr="009F4843">
        <w:t xml:space="preserve">В основе всех без исключения жизненных проявлений можно обнаружить работу миллионов «силовых» клеток — </w:t>
      </w:r>
      <w:r w:rsidRPr="009F4843">
        <w:rPr>
          <w:i/>
          <w:iCs/>
        </w:rPr>
        <w:t xml:space="preserve">эффекторов, </w:t>
      </w:r>
      <w:r w:rsidRPr="009F4843">
        <w:t>то есть исполнительных органов нашего тела.</w:t>
      </w:r>
    </w:p>
    <w:p w:rsidR="009F4843" w:rsidRPr="009F4843" w:rsidRDefault="009F4843" w:rsidP="007D4995">
      <w:pPr>
        <w:pStyle w:val="a4"/>
      </w:pPr>
      <w:r w:rsidRPr="009F4843">
        <w:t>Эффекторы бывают двух типов: мышцы и железы. Мышцы производят движения, они способны сокращаться и растягиваться. Железы выделяют вещества, например, слезы, слюну, пот, желудочный сок, женское молоко.</w:t>
      </w:r>
    </w:p>
    <w:p w:rsidR="009F4843" w:rsidRPr="009F4843" w:rsidRDefault="009F4843" w:rsidP="007D4995">
      <w:pPr>
        <w:pStyle w:val="a4"/>
      </w:pPr>
      <w:r w:rsidRPr="009F4843">
        <w:t>Сияние глаз любимой девушки, ее божественная улыбка, грациозная походка, дразнящие шутки, нескромные ласки… Все это (как ни кощунственно звучит такая мысль) с точки зрения биологии представляет собой работу разнообразных эффекторов — мышц и желез. К ним относятся и глазодвигательные мышцы, и мышцы управления мимикой и голосом, и изящная мускулатура ее прелестных ножек.</w:t>
      </w:r>
    </w:p>
    <w:p w:rsidR="009F4843" w:rsidRPr="009F4843" w:rsidRDefault="009F4843" w:rsidP="007D4995">
      <w:pPr>
        <w:pStyle w:val="a4"/>
      </w:pPr>
      <w:r w:rsidRPr="009F4843">
        <w:t xml:space="preserve">Остановите работу эффекторов — в ту же минуту </w:t>
      </w:r>
      <w:r w:rsidR="007D4995">
        <w:t>семь</w:t>
      </w:r>
      <w:r w:rsidRPr="009F4843">
        <w:t xml:space="preserve"> миллиардов человек, населяющих планету, превратятся в живых покойников. У них будет остекленевший взгляд. Они не смогут пошевелить даже </w:t>
      </w:r>
      <w:r w:rsidR="00D8514D">
        <w:t xml:space="preserve">самой </w:t>
      </w:r>
      <w:r w:rsidRPr="009F4843">
        <w:t>крохотной мышцей своего тела</w:t>
      </w:r>
      <w:sdt>
        <w:sdtPr>
          <w:id w:val="743386205"/>
          <w:citation/>
        </w:sdtPr>
        <w:sdtContent>
          <w:r w:rsidR="007D4995">
            <w:fldChar w:fldCharType="begin"/>
          </w:r>
          <w:r w:rsidR="007D4995">
            <w:instrText xml:space="preserve"> CITATION Кем \l 1049 </w:instrText>
          </w:r>
          <w:r w:rsidR="007D4995">
            <w:fldChar w:fldCharType="separate"/>
          </w:r>
          <w:r w:rsidR="00801DA1">
            <w:rPr>
              <w:noProof/>
            </w:rPr>
            <w:t xml:space="preserve"> </w:t>
          </w:r>
          <w:r w:rsidR="00801DA1" w:rsidRPr="00801DA1">
            <w:rPr>
              <w:noProof/>
            </w:rPr>
            <w:t>[166]</w:t>
          </w:r>
          <w:r w:rsidR="007D4995">
            <w:fldChar w:fldCharType="end"/>
          </w:r>
        </w:sdtContent>
      </w:sdt>
      <w:r w:rsidRPr="009F4843">
        <w:t>.</w:t>
      </w:r>
    </w:p>
    <w:p w:rsidR="009F4843" w:rsidRPr="009F4843" w:rsidRDefault="007D4995" w:rsidP="007D4995">
      <w:pPr>
        <w:pStyle w:val="a6"/>
      </w:pPr>
      <w:r>
        <w:t>что такое поведение</w:t>
      </w:r>
    </w:p>
    <w:p w:rsidR="009F4843" w:rsidRPr="009F4843" w:rsidRDefault="009F4843" w:rsidP="007D4995">
      <w:pPr>
        <w:pStyle w:val="a4"/>
      </w:pPr>
      <w:r w:rsidRPr="009F4843">
        <w:t>Понятие «поведение» в широком смысле слова охватывает все формы человеческой активности. Это и наиболее сложная деятельность (хирургическая операция, работа на компьютере</w:t>
      </w:r>
      <w:r w:rsidR="00B81143">
        <w:t>, игра на скрипке</w:t>
      </w:r>
      <w:r w:rsidRPr="009F4843">
        <w:t xml:space="preserve">). Это и простейшие </w:t>
      </w:r>
      <w:r w:rsidR="0001034A">
        <w:rPr>
          <w:noProof/>
          <w:lang w:eastAsia="ru-RU"/>
        </w:rPr>
        <w:lastRenderedPageBreak/>
        <mc:AlternateContent>
          <mc:Choice Requires="wpg">
            <w:drawing>
              <wp:anchor distT="0" distB="0" distL="114300" distR="114300" simplePos="0" relativeHeight="251589632" behindDoc="0" locked="0" layoutInCell="1" allowOverlap="1">
                <wp:simplePos x="0" y="0"/>
                <wp:positionH relativeFrom="column">
                  <wp:posOffset>3267961</wp:posOffset>
                </wp:positionH>
                <wp:positionV relativeFrom="paragraph">
                  <wp:posOffset>295</wp:posOffset>
                </wp:positionV>
                <wp:extent cx="2813050" cy="6676541"/>
                <wp:effectExtent l="0" t="0" r="6350" b="0"/>
                <wp:wrapSquare wrapText="bothSides"/>
                <wp:docPr id="2007" name="Группа 2007"/>
                <wp:cNvGraphicFramePr/>
                <a:graphic xmlns:a="http://schemas.openxmlformats.org/drawingml/2006/main">
                  <a:graphicData uri="http://schemas.microsoft.com/office/word/2010/wordprocessingGroup">
                    <wpg:wgp>
                      <wpg:cNvGrpSpPr/>
                      <wpg:grpSpPr>
                        <a:xfrm>
                          <a:off x="0" y="0"/>
                          <a:ext cx="2813050" cy="6676541"/>
                          <a:chOff x="0" y="0"/>
                          <a:chExt cx="2813050" cy="6676541"/>
                        </a:xfrm>
                      </wpg:grpSpPr>
                      <pic:pic xmlns:pic="http://schemas.openxmlformats.org/drawingml/2006/picture">
                        <pic:nvPicPr>
                          <pic:cNvPr id="55" name="Рисунок 55" descr="C:\Users\Владимир\AppData\Local\Microsoft\Windows\INetCacheContent.Word\387px-1105_Anterior_and_Posterior_Views_of_Muscles (1).jp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13050" cy="6531610"/>
                          </a:xfrm>
                          <a:prstGeom prst="rect">
                            <a:avLst/>
                          </a:prstGeom>
                          <a:noFill/>
                          <a:ln>
                            <a:noFill/>
                          </a:ln>
                        </pic:spPr>
                      </pic:pic>
                      <wps:wsp>
                        <wps:cNvPr id="2005" name="Надпись 2005"/>
                        <wps:cNvSpPr txBox="1"/>
                        <wps:spPr>
                          <a:xfrm>
                            <a:off x="36214" y="2802048"/>
                            <a:ext cx="2701925" cy="443230"/>
                          </a:xfrm>
                          <a:prstGeom prst="rect">
                            <a:avLst/>
                          </a:prstGeom>
                          <a:solidFill>
                            <a:schemeClr val="lt1"/>
                          </a:solidFill>
                          <a:ln w="6350">
                            <a:noFill/>
                          </a:ln>
                        </wps:spPr>
                        <wps:txbx>
                          <w:txbxContent>
                            <w:p w:rsidR="0045171B" w:rsidRPr="0001034A" w:rsidRDefault="0045171B" w:rsidP="0001034A">
                              <w:pPr>
                                <w:spacing w:line="220" w:lineRule="exact"/>
                                <w:jc w:val="center"/>
                                <w:rPr>
                                  <w:sz w:val="22"/>
                                </w:rPr>
                              </w:pPr>
                              <w:r>
                                <w:rPr>
                                  <w:sz w:val="22"/>
                                </w:rPr>
                                <w:t xml:space="preserve">Вид спереди. </w:t>
                              </w:r>
                              <w:r w:rsidRPr="0001034A">
                                <w:rPr>
                                  <w:sz w:val="22"/>
                                </w:rPr>
                                <w:t>Основные мышцы тела. Справа наружные, слева внутренние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6" name="Надпись 2006"/>
                        <wps:cNvSpPr txBox="1"/>
                        <wps:spPr>
                          <a:xfrm>
                            <a:off x="54321" y="6233311"/>
                            <a:ext cx="2701925" cy="443230"/>
                          </a:xfrm>
                          <a:prstGeom prst="rect">
                            <a:avLst/>
                          </a:prstGeom>
                          <a:solidFill>
                            <a:schemeClr val="lt1"/>
                          </a:solidFill>
                          <a:ln w="6350">
                            <a:noFill/>
                          </a:ln>
                        </wps:spPr>
                        <wps:txbx>
                          <w:txbxContent>
                            <w:p w:rsidR="0045171B" w:rsidRPr="0001034A" w:rsidRDefault="0045171B" w:rsidP="0001034A">
                              <w:pPr>
                                <w:spacing w:line="220" w:lineRule="exact"/>
                                <w:jc w:val="center"/>
                                <w:rPr>
                                  <w:sz w:val="22"/>
                                </w:rPr>
                              </w:pPr>
                              <w:r>
                                <w:rPr>
                                  <w:sz w:val="22"/>
                                </w:rPr>
                                <w:t xml:space="preserve">Вид сзади. </w:t>
                              </w:r>
                              <w:r w:rsidRPr="0001034A">
                                <w:rPr>
                                  <w:sz w:val="22"/>
                                </w:rPr>
                                <w:t>Основные мышцы тела. Справа наружные, слева внутренние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2007" o:spid="_x0000_s2949" style="position:absolute;left:0;text-align:left;margin-left:257.3pt;margin-top:0;width:221.5pt;height:525.7pt;z-index:251589632;mso-position-horizontal-relative:text;mso-position-vertical-relative:text" coordsize="28130,66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">
                <v:shape id="Рисунок 55" o:spid="_x0000_s2950" type="#_x0000_t75" style="position:absolute;width:28130;height:6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">
                  <v:imagedata r:id="rId33" o:title="387px-1105_Anterior_and_Posterior_Views_of_Muscles (1)"/>
                </v:shape>
                <v:shape id="Надпись 2005" o:spid="_x0000_s2951" type="#_x0000_t202" style="position:absolute;left:362;top:28020;width:27019;height:4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" fillcolor="white [3201]" stroked="f" strokeweight=".5pt">
                  <v:textbox>
                    <w:txbxContent>
                      <w:p w:rsidR="0045171B" w:rsidRPr="0001034A" w:rsidRDefault="0045171B" w:rsidP="0001034A">
                        <w:pPr>
                          <w:spacing w:line="220" w:lineRule="exact"/>
                          <w:jc w:val="center"/>
                          <w:rPr>
                            <w:sz w:val="22"/>
                          </w:rPr>
                        </w:pPr>
                        <w:r>
                          <w:rPr>
                            <w:sz w:val="22"/>
                          </w:rPr>
                          <w:t xml:space="preserve">Вид спереди. </w:t>
                        </w:r>
                        <w:r w:rsidRPr="0001034A">
                          <w:rPr>
                            <w:sz w:val="22"/>
                          </w:rPr>
                          <w:t>Основные мышцы тела. Справа наружные, слева внутренние</w:t>
                        </w:r>
                      </w:p>
                    </w:txbxContent>
                  </v:textbox>
                </v:shape>
                <v:shape id="Надпись 2006" o:spid="_x0000_s2952" type="#_x0000_t202" style="position:absolute;left:543;top:62333;width:27019;height:4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" fillcolor="white [3201]" stroked="f" strokeweight=".5pt">
                  <v:textbox>
                    <w:txbxContent>
                      <w:p w:rsidR="0045171B" w:rsidRPr="0001034A" w:rsidRDefault="0045171B" w:rsidP="0001034A">
                        <w:pPr>
                          <w:spacing w:line="220" w:lineRule="exact"/>
                          <w:jc w:val="center"/>
                          <w:rPr>
                            <w:sz w:val="22"/>
                          </w:rPr>
                        </w:pPr>
                        <w:r>
                          <w:rPr>
                            <w:sz w:val="22"/>
                          </w:rPr>
                          <w:t xml:space="preserve">Вид сзади. </w:t>
                        </w:r>
                        <w:r w:rsidRPr="0001034A">
                          <w:rPr>
                            <w:sz w:val="22"/>
                          </w:rPr>
                          <w:t>Основные мышцы тела. Справа наружные, слева внутренние</w:t>
                        </w:r>
                      </w:p>
                    </w:txbxContent>
                  </v:textbox>
                </v:shape>
                <w10:wrap type="square"/>
              </v:group>
            </w:pict>
          </mc:Fallback>
        </mc:AlternateContent>
      </w:r>
      <w:r w:rsidRPr="009F4843">
        <w:t>физиологические функции (дыхание, кашель, чихание, отрыжка, потение, мочеиспускание).</w:t>
      </w:r>
      <w:r w:rsidR="003178F7" w:rsidRPr="003178F7">
        <w:t xml:space="preserve"> </w:t>
      </w:r>
    </w:p>
    <w:p w:rsidR="009F4843" w:rsidRPr="009F4843" w:rsidRDefault="009F4843" w:rsidP="007D4995">
      <w:pPr>
        <w:pStyle w:val="a4"/>
      </w:pPr>
      <w:r w:rsidRPr="009F4843">
        <w:t>Таким образом, любое поведение людей, простое и сложное, реализуется с помощью эффекторов. Деятельность мышц и желез полностью исчерпывает весь наблюдаемый репертуар человеческих действий, любую игру страстей и эмоциональных состояний. Не существует никаких форм видимого поведения, которые реализуются каким-то третьим путем — помимо мышц и желез.</w:t>
      </w:r>
    </w:p>
    <w:p w:rsidR="009F4843" w:rsidRPr="009F4843" w:rsidRDefault="009F4843" w:rsidP="007D4995">
      <w:pPr>
        <w:pStyle w:val="a6"/>
      </w:pPr>
      <w:r w:rsidRPr="009F4843">
        <w:t xml:space="preserve">чтобы эффектор сработал, </w:t>
      </w:r>
      <w:r w:rsidR="007D4995">
        <w:br/>
      </w:r>
      <w:r w:rsidRPr="009F4843">
        <w:t>он должен получить приказ</w:t>
      </w:r>
    </w:p>
    <w:p w:rsidR="009F4843" w:rsidRPr="009F4843" w:rsidRDefault="009F4843" w:rsidP="007D4995">
      <w:pPr>
        <w:pStyle w:val="a4"/>
      </w:pPr>
      <w:r w:rsidRPr="009F4843">
        <w:t>Как можно объяснить непостижимое разнообразие человеческой активности? Почему разные люди в сходных обстоятельствах ведут себя по-разному? Почему они поступают так, а не иначе? Что ими руководит: свободная воля, рука судьбы или промысел Божий?</w:t>
      </w:r>
    </w:p>
    <w:p w:rsidR="009F4843" w:rsidRPr="009F4843" w:rsidRDefault="009F4843" w:rsidP="007D4995">
      <w:pPr>
        <w:pStyle w:val="a4"/>
      </w:pPr>
      <w:r w:rsidRPr="009F4843">
        <w:t>Чтобы приблизиться к ответу на эти замысловатые воп</w:t>
      </w:r>
      <w:r w:rsidR="0052606D">
        <w:t xml:space="preserve">росы, нужно </w:t>
      </w:r>
      <w:r w:rsidR="00693B81">
        <w:t>спросить:</w:t>
      </w:r>
      <w:r w:rsidRPr="009F4843">
        <w:t xml:space="preserve"> </w:t>
      </w:r>
      <w:r w:rsidR="0052606D" w:rsidRPr="009F4843">
        <w:t xml:space="preserve">Какая </w:t>
      </w:r>
      <w:r w:rsidRPr="009F4843">
        <w:t xml:space="preserve">волшебная сила действует на </w:t>
      </w:r>
      <w:proofErr w:type="spellStart"/>
      <w:r w:rsidRPr="009F4843">
        <w:t>эффекторные</w:t>
      </w:r>
      <w:proofErr w:type="spellEnd"/>
      <w:r w:rsidRPr="009F4843">
        <w:t xml:space="preserve"> клетки, заставляя мышцы сокращаться и растягиватьс</w:t>
      </w:r>
      <w:r w:rsidR="00693B81">
        <w:t>я, а железы — выделять вещества?</w:t>
      </w:r>
    </w:p>
    <w:p w:rsidR="009F4843" w:rsidRPr="009F4843" w:rsidRDefault="009F4843" w:rsidP="007D4995">
      <w:pPr>
        <w:pStyle w:val="a4"/>
      </w:pPr>
      <w:r w:rsidRPr="009F4843">
        <w:t xml:space="preserve">Нейробиологи убеждены, что волшебная сила здесь ни при чем. Хотя в нашем теле великое множество эффекторов (их масса составляет половину массы тела), ни один из них не срабатывает случайно, беспричинно. Чтобы </w:t>
      </w:r>
      <w:proofErr w:type="spellStart"/>
      <w:r w:rsidRPr="009F4843">
        <w:t>эффекторная</w:t>
      </w:r>
      <w:proofErr w:type="spellEnd"/>
      <w:r w:rsidRPr="009F4843">
        <w:t xml:space="preserve"> клетка включилась в работу, она должна </w:t>
      </w:r>
      <w:r w:rsidRPr="00944FEC">
        <w:rPr>
          <w:iCs/>
        </w:rPr>
        <w:t>получить</w:t>
      </w:r>
      <w:r w:rsidRPr="009F4843">
        <w:rPr>
          <w:i/>
          <w:iCs/>
        </w:rPr>
        <w:t xml:space="preserve"> приказ </w:t>
      </w:r>
      <w:r w:rsidRPr="00D8514D">
        <w:rPr>
          <w:iCs/>
        </w:rPr>
        <w:t>из мозга.</w:t>
      </w:r>
    </w:p>
    <w:p w:rsidR="009F4843" w:rsidRPr="009F4843" w:rsidRDefault="0052606D" w:rsidP="007D4995">
      <w:pPr>
        <w:pStyle w:val="a4"/>
      </w:pPr>
      <w:r>
        <w:t xml:space="preserve">Как это происходит? Какой </w:t>
      </w:r>
      <w:r w:rsidR="00074E53">
        <w:t>«</w:t>
      </w:r>
      <w:r w:rsidR="00693B81">
        <w:t xml:space="preserve">умный </w:t>
      </w:r>
      <w:r>
        <w:t>гном</w:t>
      </w:r>
      <w:r w:rsidR="00074E53">
        <w:t>»</w:t>
      </w:r>
      <w:r w:rsidR="009F4843" w:rsidRPr="009F4843">
        <w:t xml:space="preserve"> в мозгу выдает мышце приказ «Начни движение!»?</w:t>
      </w:r>
    </w:p>
    <w:p w:rsidR="009F4843" w:rsidRPr="009F4843" w:rsidRDefault="009F4843" w:rsidP="007D4995">
      <w:pPr>
        <w:pStyle w:val="a4"/>
      </w:pPr>
      <w:r w:rsidRPr="009F4843">
        <w:t xml:space="preserve">Это делают </w:t>
      </w:r>
      <w:r w:rsidR="00693B81">
        <w:t xml:space="preserve">не гномы, а </w:t>
      </w:r>
      <w:r w:rsidRPr="009F4843">
        <w:t xml:space="preserve">так называемые </w:t>
      </w:r>
      <w:r w:rsidRPr="009F4843">
        <w:rPr>
          <w:i/>
          <w:iCs/>
        </w:rPr>
        <w:t>моторные нейроны</w:t>
      </w:r>
      <w:r w:rsidRPr="009F4843">
        <w:t xml:space="preserve">, расположенные в двигательной </w:t>
      </w:r>
      <w:proofErr w:type="spellStart"/>
      <w:r w:rsidRPr="009F4843">
        <w:t>коре</w:t>
      </w:r>
      <w:proofErr w:type="spellEnd"/>
      <w:r w:rsidRPr="009F4843">
        <w:t xml:space="preserve"> головного мозга. У этих нейронов (нервных клеток) есть длинные отростки, которые идут в разные места, например к мышцам ног. Нервное окончание клетки прикреплено к мышце с помощью хитроумного штепселя, который называется нервно-мышечным синапсом.</w:t>
      </w:r>
    </w:p>
    <w:p w:rsidR="009F4843" w:rsidRPr="009F4843" w:rsidRDefault="009F4843" w:rsidP="007D4995">
      <w:pPr>
        <w:pStyle w:val="a4"/>
      </w:pPr>
      <w:r w:rsidRPr="009F4843">
        <w:t>Итак, почему начинает двигаться нога? Потому что при возбуждении моторного нейрона команда по длинному нервному отростку поступает в ногу. Прикрепленный к нервному окончанию живой штепсель впрыскивает в мышцу особое едкое вещество (ацетилхолин). Оно действует как удар кнута и вызывает сокращение мышцы.</w:t>
      </w:r>
    </w:p>
    <w:p w:rsidR="009F4843" w:rsidRPr="00AA08F7" w:rsidRDefault="009F4843" w:rsidP="007D4995">
      <w:pPr>
        <w:pStyle w:val="a4"/>
      </w:pPr>
      <w:r w:rsidRPr="009F4843">
        <w:t xml:space="preserve">В действительности все происходит намного сложнее. Моторные нейроны инициируют движение мышц. Но чтобы движения были не грубыми, а точными и </w:t>
      </w:r>
      <w:r w:rsidR="00052CEC">
        <w:rPr>
          <w:noProof/>
          <w:lang w:eastAsia="ru-RU"/>
        </w:rPr>
        <w:lastRenderedPageBreak/>
        <mc:AlternateContent>
          <mc:Choice Requires="wpg">
            <w:drawing>
              <wp:anchor distT="0" distB="0" distL="114300" distR="114300" simplePos="0" relativeHeight="251592704" behindDoc="0" locked="0" layoutInCell="1" allowOverlap="1">
                <wp:simplePos x="0" y="0"/>
                <wp:positionH relativeFrom="column">
                  <wp:posOffset>3453130</wp:posOffset>
                </wp:positionH>
                <wp:positionV relativeFrom="paragraph">
                  <wp:posOffset>3810</wp:posOffset>
                </wp:positionV>
                <wp:extent cx="2665730" cy="3313430"/>
                <wp:effectExtent l="0" t="0" r="1270" b="1270"/>
                <wp:wrapSquare wrapText="bothSides"/>
                <wp:docPr id="2010" name="Группа 2010"/>
                <wp:cNvGraphicFramePr/>
                <a:graphic xmlns:a="http://schemas.openxmlformats.org/drawingml/2006/main">
                  <a:graphicData uri="http://schemas.microsoft.com/office/word/2010/wordprocessingGroup">
                    <wpg:wgp>
                      <wpg:cNvGrpSpPr/>
                      <wpg:grpSpPr>
                        <a:xfrm>
                          <a:off x="0" y="0"/>
                          <a:ext cx="2665730" cy="3313430"/>
                          <a:chOff x="0" y="0"/>
                          <a:chExt cx="2666243" cy="3313568"/>
                        </a:xfrm>
                      </wpg:grpSpPr>
                      <pic:pic xmlns:pic="http://schemas.openxmlformats.org/drawingml/2006/picture">
                        <pic:nvPicPr>
                          <pic:cNvPr id="2008" name="Рисунок 2008" descr="C:\Users\Владимир\Downloads\437px-1007_Muscle_Fibes_(large).jpg"/>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61920" cy="2924175"/>
                          </a:xfrm>
                          <a:prstGeom prst="rect">
                            <a:avLst/>
                          </a:prstGeom>
                          <a:noFill/>
                          <a:ln>
                            <a:noFill/>
                          </a:ln>
                        </pic:spPr>
                      </pic:pic>
                      <wps:wsp>
                        <wps:cNvPr id="2009" name="Надпись 2009"/>
                        <wps:cNvSpPr txBox="1"/>
                        <wps:spPr>
                          <a:xfrm>
                            <a:off x="9051" y="2964473"/>
                            <a:ext cx="2657192" cy="349095"/>
                          </a:xfrm>
                          <a:prstGeom prst="rect">
                            <a:avLst/>
                          </a:prstGeom>
                          <a:solidFill>
                            <a:schemeClr val="lt1"/>
                          </a:solidFill>
                          <a:ln w="6350">
                            <a:noFill/>
                          </a:ln>
                        </wps:spPr>
                        <wps:txbx>
                          <w:txbxContent>
                            <w:p w:rsidR="0045171B" w:rsidRPr="00052CEC" w:rsidRDefault="0045171B" w:rsidP="00052CEC">
                              <w:pPr>
                                <w:spacing w:line="200" w:lineRule="exact"/>
                                <w:jc w:val="center"/>
                                <w:rPr>
                                  <w:sz w:val="20"/>
                                  <w:szCs w:val="20"/>
                                </w:rPr>
                              </w:pPr>
                              <w:r w:rsidRPr="00052CEC">
                                <w:rPr>
                                  <w:sz w:val="20"/>
                                  <w:szCs w:val="20"/>
                                </w:rPr>
                                <w:t xml:space="preserve">Пучки мышечных волокон </w:t>
                              </w:r>
                              <w:r>
                                <w:rPr>
                                  <w:sz w:val="20"/>
                                  <w:szCs w:val="20"/>
                                </w:rPr>
                                <w:br/>
                              </w:r>
                              <w:r w:rsidRPr="00052CEC">
                                <w:rPr>
                                  <w:sz w:val="20"/>
                                  <w:szCs w:val="20"/>
                                </w:rPr>
                                <w:t>скелетной мышцы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Группа 2010" o:spid="_x0000_s2953" style="position:absolute;left:0;text-align:left;margin-left:271.9pt;margin-top:.3pt;width:209.9pt;height:260.9pt;z-index:251592704;mso-position-horizontal-relative:text;mso-position-vertical-relative:text;mso-height-relative:margin" coordsize="26662,331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">
                <v:shape id="Рисунок 2008" o:spid="_x0000_s2954" type="#_x0000_t75" style="position:absolute;width:26619;height:29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">
                  <v:imagedata r:id="rId35" o:title="437px-1007_Muscle_Fibes_(large)"/>
                </v:shape>
                <v:shape id="Надпись 2009" o:spid="_x0000_s2955" type="#_x0000_t202" style="position:absolute;left:90;top:29644;width:26572;height:3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" fillcolor="white [3201]" stroked="f" strokeweight=".5pt">
                  <v:textbox>
                    <w:txbxContent>
                      <w:p w:rsidR="0045171B" w:rsidRPr="00052CEC" w:rsidRDefault="0045171B" w:rsidP="00052CEC">
                        <w:pPr>
                          <w:spacing w:line="200" w:lineRule="exact"/>
                          <w:jc w:val="center"/>
                          <w:rPr>
                            <w:sz w:val="20"/>
                            <w:szCs w:val="20"/>
                          </w:rPr>
                        </w:pPr>
                        <w:r w:rsidRPr="00052CEC">
                          <w:rPr>
                            <w:sz w:val="20"/>
                            <w:szCs w:val="20"/>
                          </w:rPr>
                          <w:t xml:space="preserve">Пучки мышечных волокон </w:t>
                        </w:r>
                        <w:r>
                          <w:rPr>
                            <w:sz w:val="20"/>
                            <w:szCs w:val="20"/>
                          </w:rPr>
                          <w:br/>
                        </w:r>
                        <w:r w:rsidRPr="00052CEC">
                          <w:rPr>
                            <w:sz w:val="20"/>
                            <w:szCs w:val="20"/>
                          </w:rPr>
                          <w:t>скелетной мышцы</w:t>
                        </w:r>
                      </w:p>
                    </w:txbxContent>
                  </v:textbox>
                </v:shape>
                <w10:wrap type="square"/>
              </v:group>
            </w:pict>
          </mc:Fallback>
        </mc:AlternateContent>
      </w:r>
      <w:r w:rsidRPr="009F4843">
        <w:t>элегантными, к работе подключаются другие мозговые структуры — мозжечок и базальные ганглии. Они способны работать с ювелирной точностью, обеспечить взаимную координацию и плавность движений отдельных мышц. Благодаря им человек ходит не спотыкаясь и прихрамывая, а уверенно и красиво</w:t>
      </w:r>
      <w:sdt>
        <w:sdtPr>
          <w:id w:val="-909926897"/>
          <w:citation/>
        </w:sdtPr>
        <w:sdtContent>
          <w:r w:rsidR="00944FEC">
            <w:fldChar w:fldCharType="begin"/>
          </w:r>
          <w:r w:rsidR="00944FEC">
            <w:instrText xml:space="preserve"> CITATION Блу \l 1049 </w:instrText>
          </w:r>
          <w:r w:rsidR="00944FEC">
            <w:fldChar w:fldCharType="separate"/>
          </w:r>
          <w:r w:rsidR="00801DA1">
            <w:rPr>
              <w:noProof/>
            </w:rPr>
            <w:t xml:space="preserve"> </w:t>
          </w:r>
          <w:r w:rsidR="00801DA1" w:rsidRPr="00801DA1">
            <w:rPr>
              <w:noProof/>
            </w:rPr>
            <w:t>[167]</w:t>
          </w:r>
          <w:r w:rsidR="00944FEC">
            <w:fldChar w:fldCharType="end"/>
          </w:r>
        </w:sdtContent>
      </w:sdt>
      <w:r w:rsidRPr="009F4843">
        <w:t>.</w:t>
      </w:r>
      <w:r w:rsidR="00AA08F7" w:rsidRPr="00AA08F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F4843" w:rsidRPr="009F4843" w:rsidRDefault="009F4843" w:rsidP="007D4995">
      <w:pPr>
        <w:pStyle w:val="a6"/>
      </w:pPr>
      <w:r w:rsidRPr="009F4843">
        <w:t>система управления человеческим телом</w:t>
      </w:r>
    </w:p>
    <w:p w:rsidR="009F4843" w:rsidRPr="009F4843" w:rsidRDefault="009F4843" w:rsidP="007D4995">
      <w:pPr>
        <w:pStyle w:val="a4"/>
      </w:pPr>
      <w:r w:rsidRPr="009F4843">
        <w:t>Компьютерная метафора гласит: человеческий мозг похож на компьютер. Эта аналогия полезна, но не достаточна. Ведь компьютер слепой, глухой, безрукий и безногий. Он совсем не похож на человека. Из-за отсутствия глаз и ушей компьютер ничего не видит и не может ориентироваться в окружающем мире. У него нет ног — он не может ходить. У него нет рук — он не может мастерить.</w:t>
      </w:r>
    </w:p>
    <w:p w:rsidR="009F4843" w:rsidRPr="009F4843" w:rsidRDefault="009F4843" w:rsidP="007D4995">
      <w:pPr>
        <w:pStyle w:val="a4"/>
      </w:pPr>
      <w:r w:rsidRPr="009F4843">
        <w:t xml:space="preserve">Попробуем устранить недостатки. Добавим органы чувств, органы движения и еще кое-что — компьютер превратится в робота. Это меняет дело, так как робот немножко похож на </w:t>
      </w:r>
      <w:r w:rsidR="00DA63A5">
        <w:t>живого мужика</w:t>
      </w:r>
      <w:r w:rsidRPr="009F4843">
        <w:t>. Сходство увеличится, если сделать органы чувств более изощренными, органы движения — более гибкими, а компьютер — более интеллектуальным.</w:t>
      </w:r>
    </w:p>
    <w:p w:rsidR="009F4843" w:rsidRPr="009F4843" w:rsidRDefault="009F4843" w:rsidP="007D4995">
      <w:pPr>
        <w:pStyle w:val="a4"/>
      </w:pPr>
      <w:r w:rsidRPr="009F4843">
        <w:t xml:space="preserve">Аналогия между роботом и человеком является весьма глубокой. Чем же она </w:t>
      </w:r>
      <w:r w:rsidR="00DA63A5">
        <w:t>хороша</w:t>
      </w:r>
      <w:r w:rsidRPr="009F4843">
        <w:t xml:space="preserve">? Робот — самодвижущийся автомат, которым управляет </w:t>
      </w:r>
      <w:r w:rsidRPr="009F4843">
        <w:rPr>
          <w:i/>
          <w:iCs/>
        </w:rPr>
        <w:t>автоматическая система управления.</w:t>
      </w:r>
      <w:r w:rsidRPr="009F4843">
        <w:t xml:space="preserve"> Эта система содержит три основных элемента (рис.</w:t>
      </w:r>
      <w:r w:rsidR="00D8514D">
        <w:t xml:space="preserve"> 98</w:t>
      </w:r>
      <w:r w:rsidRPr="009F4843">
        <w:t>):</w:t>
      </w:r>
    </w:p>
    <w:p w:rsidR="009F4843" w:rsidRPr="009F4843" w:rsidRDefault="009F4843" w:rsidP="00C50799">
      <w:pPr>
        <w:pStyle w:val="a4"/>
        <w:numPr>
          <w:ilvl w:val="0"/>
          <w:numId w:val="19"/>
        </w:numPr>
        <w:ind w:left="1491" w:hanging="357"/>
      </w:pPr>
      <w:r w:rsidRPr="009F4843">
        <w:t>датчики (аналог человеческих органов чувств</w:t>
      </w:r>
      <w:r w:rsidR="00B478B7">
        <w:t xml:space="preserve">, </w:t>
      </w:r>
      <w:r w:rsidR="00D8514D">
        <w:t xml:space="preserve">то есть </w:t>
      </w:r>
      <w:r w:rsidR="00B478B7">
        <w:t>рецепторов</w:t>
      </w:r>
      <w:r w:rsidRPr="009F4843">
        <w:t>);</w:t>
      </w:r>
    </w:p>
    <w:p w:rsidR="009F4843" w:rsidRPr="009F4843" w:rsidRDefault="009F4843" w:rsidP="00C50799">
      <w:pPr>
        <w:pStyle w:val="a4"/>
        <w:numPr>
          <w:ilvl w:val="0"/>
          <w:numId w:val="19"/>
        </w:numPr>
        <w:ind w:left="1491" w:hanging="357"/>
      </w:pPr>
      <w:r w:rsidRPr="009F4843">
        <w:t>компьютер (аналог мозга);</w:t>
      </w:r>
    </w:p>
    <w:p w:rsidR="009F4843" w:rsidRDefault="009F4843" w:rsidP="00C50799">
      <w:pPr>
        <w:pStyle w:val="a4"/>
        <w:numPr>
          <w:ilvl w:val="0"/>
          <w:numId w:val="19"/>
        </w:numPr>
        <w:ind w:left="1491" w:hanging="357"/>
      </w:pPr>
      <w:r w:rsidRPr="009F4843">
        <w:t>исполнительные органы (аналог эффекторов).</w:t>
      </w:r>
    </w:p>
    <w:p w:rsidR="00B066DD" w:rsidRDefault="00B066DD" w:rsidP="00B066DD">
      <w:pPr>
        <w:pStyle w:val="a4"/>
      </w:pPr>
      <w:r>
        <w:t>Датчики — глаза и уши робота. Они воспринимают огромный поток информации, поступающий из внешнего мира (а также от внутренних органов робота), преобразуют его в электрические коды и передают в компьютер.</w:t>
      </w:r>
    </w:p>
    <w:p w:rsidR="00B066DD" w:rsidRDefault="00B066DD" w:rsidP="00B066DD">
      <w:pPr>
        <w:pStyle w:val="a4"/>
      </w:pPr>
      <w:r>
        <w:t>Компьютер пережевывает полученную информацию, тщательно ее сортирует, выискивая жемчужные зерна. Затем сравнивает данные, поступившие от множества разных датчиков, выясняя, кто их них лжет, а кто говорит правду. Кроме того, он сравнивает новые порции информации со своим предыдущим опытом.</w:t>
      </w:r>
    </w:p>
    <w:p w:rsidR="00B066DD" w:rsidRDefault="00B066DD" w:rsidP="00B066DD">
      <w:pPr>
        <w:pStyle w:val="a4"/>
      </w:pPr>
      <w:r>
        <w:t>Опыт — огромный ворох разнообразных сведений, которые поступили от датчиков вчера, позавчера и много дней назад. Сведения о прошлых событиях хранятся в цепкой памяти робота в виде кодов, записанных в запоминающих устройствах.</w:t>
      </w:r>
    </w:p>
    <w:p w:rsidR="00B066DD" w:rsidRDefault="00B066DD" w:rsidP="00B066DD">
      <w:pPr>
        <w:pStyle w:val="a4"/>
      </w:pPr>
      <w:r>
        <w:t>Постоянно повторяя прием и обработку новой информации, компьютер формирует результаты, то есть серии управляющих команд. Эти команды передаются в многочисленные эффекторы — исполнительные органы робота.</w:t>
      </w:r>
    </w:p>
    <w:p w:rsidR="00052CEC" w:rsidRDefault="00B066DD" w:rsidP="00B066DD">
      <w:pPr>
        <w:pStyle w:val="a4"/>
      </w:pPr>
      <w:r>
        <w:t>Эффекторы (механические руки, ноги, двигатели и множество других силовых элементов) приходят в движение. Это значит, что робот начал двигаться и выполнять задания.</w:t>
      </w:r>
    </w:p>
    <w:p w:rsidR="00052CEC" w:rsidRDefault="00052CEC" w:rsidP="00052CEC">
      <w:pPr>
        <w:pStyle w:val="a4"/>
      </w:pPr>
    </w:p>
    <w:p w:rsidR="00052CEC" w:rsidRDefault="00052CEC" w:rsidP="00052CEC">
      <w:pPr>
        <w:pStyle w:val="a4"/>
      </w:pPr>
    </w:p>
    <w:p w:rsidR="00052CEC" w:rsidRDefault="00052CEC" w:rsidP="00052CEC">
      <w:pPr>
        <w:pStyle w:val="a4"/>
      </w:pPr>
    </w:p>
    <w:p w:rsidR="009F4843" w:rsidRPr="009F4843" w:rsidRDefault="00423975" w:rsidP="009F4843">
      <w:pPr>
        <w:pStyle w:val="a4"/>
      </w:pPr>
      <w:r>
        <w:rPr>
          <w:noProof/>
          <w:lang w:eastAsia="ru-RU"/>
        </w:rPr>
        <w:lastRenderedPageBreak/>
        <mc:AlternateContent>
          <mc:Choice Requires="wps">
            <w:drawing>
              <wp:anchor distT="0" distB="0" distL="114300" distR="114300" simplePos="0" relativeHeight="251071487" behindDoc="0" locked="0" layoutInCell="1" allowOverlap="1">
                <wp:simplePos x="0" y="0"/>
                <wp:positionH relativeFrom="column">
                  <wp:posOffset>503343</wp:posOffset>
                </wp:positionH>
                <wp:positionV relativeFrom="paragraph">
                  <wp:posOffset>63288</wp:posOffset>
                </wp:positionV>
                <wp:extent cx="4669155" cy="4960620"/>
                <wp:effectExtent l="0" t="0" r="0" b="0"/>
                <wp:wrapNone/>
                <wp:docPr id="19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9155" cy="4960620"/>
                        </a:xfrm>
                        <a:prstGeom prst="rect">
                          <a:avLst/>
                        </a:prstGeom>
                        <a:solidFill>
                          <a:srgbClr val="8FDAFF"/>
                        </a:solidFill>
                        <a:ln w="57150">
                          <a:noFill/>
                          <a:miter lim="800000"/>
                          <a:headEnd/>
                          <a:tailEnd/>
                        </a:ln>
                      </wps:spPr>
                      <wps:txbx>
                        <w:txbxContent>
                          <w:p w:rsidR="0045171B" w:rsidRPr="00074E53" w:rsidRDefault="0045171B" w:rsidP="00074E53">
                            <w:pPr>
                              <w:pStyle w:val="3"/>
                              <w:keepLines w:val="0"/>
                              <w:spacing w:before="360" w:after="3360"/>
                              <w:jc w:val="center"/>
                              <w:rPr>
                                <w:rFonts w:ascii="Arial" w:hAnsi="Arial" w:cs="Arial"/>
                                <w:b/>
                                <w:caps/>
                                <w:color w:val="000000" w:themeColor="text1"/>
                              </w:rPr>
                            </w:pPr>
                            <w:r w:rsidRPr="00074E53">
                              <w:rPr>
                                <w:rFonts w:ascii="Arial" w:hAnsi="Arial" w:cs="Arial"/>
                                <w:b/>
                                <w:caps/>
                                <w:color w:val="000000" w:themeColor="text1"/>
                              </w:rPr>
                              <w:t>Система управления роботом</w:t>
                            </w:r>
                          </w:p>
                          <w:p w:rsidR="0045171B" w:rsidRPr="00074E53" w:rsidRDefault="0045171B" w:rsidP="00B478B7">
                            <w:pPr>
                              <w:pStyle w:val="3"/>
                              <w:keepLines w:val="0"/>
                              <w:spacing w:before="0"/>
                              <w:jc w:val="center"/>
                              <w:rPr>
                                <w:rFonts w:ascii="Arial" w:hAnsi="Arial" w:cs="Arial"/>
                                <w:b/>
                                <w:caps/>
                                <w:color w:val="auto"/>
                              </w:rPr>
                            </w:pPr>
                            <w:r w:rsidRPr="00074E53">
                              <w:rPr>
                                <w:rFonts w:ascii="Arial" w:hAnsi="Arial" w:cs="Arial"/>
                                <w:b/>
                                <w:caps/>
                                <w:color w:val="auto"/>
                              </w:rPr>
                              <w:t>Система управления человеческим телом</w:t>
                            </w:r>
                          </w:p>
                        </w:txbxContent>
                      </wps:txbx>
                      <wps:bodyPr rot="0" vert="horz" wrap="square" lIns="91440" tIns="45720" rIns="91440" bIns="45720" anchor="t" anchorCtr="0" upright="1">
                        <a:noAutofit/>
                      </wps:bodyPr>
                    </wps:wsp>
                  </a:graphicData>
                </a:graphic>
              </wp:anchor>
            </w:drawing>
          </mc:Choice>
          <mc:Fallback>
            <w:pict>
              <v:rect id="Rectangle 3" o:spid="_x0000_s2956" style="position:absolute;left:0;text-align:left;margin-left:39.65pt;margin-top:5pt;width:367.65pt;height:390.6pt;z-index:2510714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" fillcolor="#8fdaff" stroked="f" strokeweight="4.5pt">
                <v:textbox>
                  <w:txbxContent>
                    <w:p w:rsidR="0045171B" w:rsidRPr="00074E53" w:rsidRDefault="0045171B" w:rsidP="00074E53">
                      <w:pPr>
                        <w:pStyle w:val="3"/>
                        <w:keepLines w:val="0"/>
                        <w:spacing w:before="360" w:after="3360"/>
                        <w:jc w:val="center"/>
                        <w:rPr>
                          <w:rFonts w:ascii="Arial" w:hAnsi="Arial" w:cs="Arial"/>
                          <w:b/>
                          <w:caps/>
                          <w:color w:val="000000" w:themeColor="text1"/>
                        </w:rPr>
                      </w:pPr>
                      <w:r w:rsidRPr="00074E53">
                        <w:rPr>
                          <w:rFonts w:ascii="Arial" w:hAnsi="Arial" w:cs="Arial"/>
                          <w:b/>
                          <w:caps/>
                          <w:color w:val="000000" w:themeColor="text1"/>
                        </w:rPr>
                        <w:t>Система управления роботом</w:t>
                      </w:r>
                    </w:p>
                    <w:p w:rsidR="0045171B" w:rsidRPr="00074E53" w:rsidRDefault="0045171B" w:rsidP="00B478B7">
                      <w:pPr>
                        <w:pStyle w:val="3"/>
                        <w:keepLines w:val="0"/>
                        <w:spacing w:before="0"/>
                        <w:jc w:val="center"/>
                        <w:rPr>
                          <w:rFonts w:ascii="Arial" w:hAnsi="Arial" w:cs="Arial"/>
                          <w:b/>
                          <w:caps/>
                          <w:color w:val="auto"/>
                        </w:rPr>
                      </w:pPr>
                      <w:r w:rsidRPr="00074E53">
                        <w:rPr>
                          <w:rFonts w:ascii="Arial" w:hAnsi="Arial" w:cs="Arial"/>
                          <w:b/>
                          <w:caps/>
                          <w:color w:val="auto"/>
                        </w:rPr>
                        <w:t>Система управления человеческим телом</w:t>
                      </w:r>
                    </w:p>
                  </w:txbxContent>
                </v:textbox>
              </v:rect>
            </w:pict>
          </mc:Fallback>
        </mc:AlternateContent>
      </w: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423975" w:rsidP="009F4843">
      <w:pPr>
        <w:pStyle w:val="a4"/>
      </w:pPr>
      <w:r>
        <w:rPr>
          <w:noProof/>
          <w:lang w:eastAsia="ru-RU"/>
        </w:rPr>
        <mc:AlternateContent>
          <mc:Choice Requires="wpg">
            <w:drawing>
              <wp:anchor distT="0" distB="0" distL="114300" distR="114300" simplePos="0" relativeHeight="251497472" behindDoc="0" locked="0" layoutInCell="1" allowOverlap="1">
                <wp:simplePos x="0" y="0"/>
                <wp:positionH relativeFrom="column">
                  <wp:posOffset>744643</wp:posOffset>
                </wp:positionH>
                <wp:positionV relativeFrom="paragraph">
                  <wp:posOffset>102870</wp:posOffset>
                </wp:positionV>
                <wp:extent cx="4084320" cy="3836246"/>
                <wp:effectExtent l="0" t="19050" r="30480" b="12065"/>
                <wp:wrapNone/>
                <wp:docPr id="502" name="Группа 502"/>
                <wp:cNvGraphicFramePr/>
                <a:graphic xmlns:a="http://schemas.openxmlformats.org/drawingml/2006/main">
                  <a:graphicData uri="http://schemas.microsoft.com/office/word/2010/wordprocessingGroup">
                    <wpg:wgp>
                      <wpg:cNvGrpSpPr/>
                      <wpg:grpSpPr>
                        <a:xfrm>
                          <a:off x="0" y="0"/>
                          <a:ext cx="4084320" cy="3836246"/>
                          <a:chOff x="0" y="0"/>
                          <a:chExt cx="4084320" cy="3836246"/>
                        </a:xfrm>
                        <a:solidFill>
                          <a:srgbClr val="CCECFF"/>
                        </a:solidFill>
                      </wpg:grpSpPr>
                      <wpg:grpSp>
                        <wpg:cNvPr id="200" name="Group 5"/>
                        <wpg:cNvGrpSpPr>
                          <a:grpSpLocks/>
                        </wpg:cNvGrpSpPr>
                        <wpg:grpSpPr bwMode="auto">
                          <a:xfrm>
                            <a:off x="0" y="0"/>
                            <a:ext cx="4084320" cy="1516380"/>
                            <a:chOff x="3360" y="5742"/>
                            <a:chExt cx="6432" cy="2388"/>
                          </a:xfrm>
                          <a:grpFill/>
                        </wpg:grpSpPr>
                        <wps:wsp>
                          <wps:cNvPr id="201" name="Rectangle 6"/>
                          <wps:cNvSpPr>
                            <a:spLocks noChangeArrowheads="1"/>
                          </wps:cNvSpPr>
                          <wps:spPr bwMode="auto">
                            <a:xfrm>
                              <a:off x="4110" y="5742"/>
                              <a:ext cx="4908" cy="2388"/>
                            </a:xfrm>
                            <a:prstGeom prst="rect">
                              <a:avLst/>
                            </a:prstGeom>
                            <a:grpFill/>
                            <a:ln w="28575">
                              <a:solidFill>
                                <a:srgbClr val="0070C0"/>
                              </a:solidFill>
                              <a:miter lim="800000"/>
                              <a:headEnd/>
                              <a:tailEnd/>
                            </a:ln>
                          </wps:spPr>
                          <wps:txbx>
                            <w:txbxContent>
                              <w:p w:rsidR="0045171B" w:rsidRPr="00074E53" w:rsidRDefault="0045171B" w:rsidP="009F4843">
                                <w:pPr>
                                  <w:spacing w:before="240"/>
                                  <w:jc w:val="center"/>
                                  <w:rPr>
                                    <w:rFonts w:ascii="Times New Roman" w:hAnsi="Times New Roman" w:cs="Times New Roman"/>
                                    <w:b/>
                                    <w:bCs/>
                                    <w:color w:val="000000" w:themeColor="text1"/>
                                  </w:rPr>
                                </w:pPr>
                                <w:r w:rsidRPr="00074E53">
                                  <w:rPr>
                                    <w:rFonts w:cs="Arial"/>
                                    <w:b/>
                                    <w:bCs/>
                                    <w:color w:val="000000" w:themeColor="text1"/>
                                  </w:rPr>
                                  <w:t>Робот</w:t>
                                </w:r>
                              </w:p>
                            </w:txbxContent>
                          </wps:txbx>
                          <wps:bodyPr rot="0" vert="horz" wrap="square" lIns="0" tIns="0" rIns="0" bIns="0" anchor="t" anchorCtr="0" upright="1">
                            <a:noAutofit/>
                          </wps:bodyPr>
                        </wps:wsp>
                        <wps:wsp>
                          <wps:cNvPr id="202" name="Rectangle 7"/>
                          <wps:cNvSpPr>
                            <a:spLocks noChangeArrowheads="1"/>
                          </wps:cNvSpPr>
                          <wps:spPr bwMode="auto">
                            <a:xfrm>
                              <a:off x="5712" y="6606"/>
                              <a:ext cx="1536" cy="1176"/>
                            </a:xfrm>
                            <a:prstGeom prst="rect">
                              <a:avLst/>
                            </a:prstGeom>
                            <a:solidFill>
                              <a:schemeClr val="bg1"/>
                            </a:solidFill>
                            <a:ln w="19050">
                              <a:solidFill>
                                <a:srgbClr val="0070C0"/>
                              </a:solidFill>
                              <a:miter lim="800000"/>
                              <a:headEnd/>
                              <a:tailEnd/>
                            </a:ln>
                          </wps:spPr>
                          <wps:txbx>
                            <w:txbxContent>
                              <w:p w:rsidR="0045171B" w:rsidRPr="00F91702" w:rsidRDefault="0045171B" w:rsidP="009F4843">
                                <w:pPr>
                                  <w:spacing w:before="420"/>
                                  <w:jc w:val="center"/>
                                  <w:rPr>
                                    <w:rFonts w:cs="Arial"/>
                                    <w:sz w:val="20"/>
                                    <w:szCs w:val="20"/>
                                  </w:rPr>
                                </w:pPr>
                                <w:r w:rsidRPr="00F91702">
                                  <w:rPr>
                                    <w:rFonts w:cs="Arial"/>
                                    <w:sz w:val="20"/>
                                    <w:szCs w:val="20"/>
                                  </w:rPr>
                                  <w:t>Компьютер</w:t>
                                </w:r>
                              </w:p>
                            </w:txbxContent>
                          </wps:txbx>
                          <wps:bodyPr rot="0" vert="horz" wrap="square" lIns="0" tIns="0" rIns="0" bIns="0" anchor="t" anchorCtr="0" upright="1">
                            <a:noAutofit/>
                          </wps:bodyPr>
                        </wps:wsp>
                        <wps:wsp>
                          <wps:cNvPr id="203" name="AutoShape 8"/>
                          <wps:cNvSpPr>
                            <a:spLocks noChangeArrowheads="1"/>
                          </wps:cNvSpPr>
                          <wps:spPr bwMode="auto">
                            <a:xfrm>
                              <a:off x="7780" y="6864"/>
                              <a:ext cx="2012" cy="666"/>
                            </a:xfrm>
                            <a:prstGeom prst="homePlate">
                              <a:avLst>
                                <a:gd name="adj" fmla="val 56001"/>
                              </a:avLst>
                            </a:prstGeom>
                            <a:solidFill>
                              <a:schemeClr val="bg1"/>
                            </a:solidFill>
                            <a:ln w="19050">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F91702" w:rsidRDefault="0045171B" w:rsidP="009F4843">
                                <w:pPr>
                                  <w:spacing w:before="120" w:line="200" w:lineRule="exact"/>
                                  <w:jc w:val="center"/>
                                  <w:rPr>
                                    <w:rFonts w:cs="Arial"/>
                                    <w:sz w:val="20"/>
                                    <w:szCs w:val="20"/>
                                  </w:rPr>
                                </w:pPr>
                                <w:r w:rsidRPr="00F91702">
                                  <w:rPr>
                                    <w:rFonts w:cs="Arial"/>
                                    <w:sz w:val="20"/>
                                    <w:szCs w:val="20"/>
                                  </w:rPr>
                                  <w:t>Исполнительные</w:t>
                                </w:r>
                                <w:r w:rsidRPr="00F91702">
                                  <w:rPr>
                                    <w:rFonts w:cs="Arial"/>
                                    <w:sz w:val="22"/>
                                  </w:rPr>
                                  <w:t xml:space="preserve"> </w:t>
                                </w:r>
                                <w:r w:rsidRPr="00F91702">
                                  <w:rPr>
                                    <w:rFonts w:cs="Arial"/>
                                    <w:sz w:val="22"/>
                                  </w:rPr>
                                  <w:br/>
                                </w:r>
                                <w:r w:rsidRPr="00F91702">
                                  <w:rPr>
                                    <w:rFonts w:cs="Arial"/>
                                    <w:sz w:val="20"/>
                                    <w:szCs w:val="20"/>
                                  </w:rPr>
                                  <w:t>органы</w:t>
                                </w:r>
                              </w:p>
                            </w:txbxContent>
                          </wps:txbx>
                          <wps:bodyPr rot="0" vert="horz" wrap="square" lIns="0" tIns="0" rIns="0" bIns="0" anchor="t" anchorCtr="0" upright="1">
                            <a:noAutofit/>
                          </wps:bodyPr>
                        </wps:wsp>
                        <wps:wsp>
                          <wps:cNvPr id="204" name="AutoShape 9"/>
                          <wps:cNvSpPr>
                            <a:spLocks noChangeArrowheads="1"/>
                          </wps:cNvSpPr>
                          <wps:spPr bwMode="auto">
                            <a:xfrm>
                              <a:off x="3360" y="6846"/>
                              <a:ext cx="1826" cy="666"/>
                            </a:xfrm>
                            <a:prstGeom prst="homePlate">
                              <a:avLst>
                                <a:gd name="adj" fmla="val 50824"/>
                              </a:avLst>
                            </a:prstGeom>
                            <a:solidFill>
                              <a:schemeClr val="bg1"/>
                            </a:solidFill>
                            <a:ln w="19050">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F91702" w:rsidRDefault="0045171B" w:rsidP="009F4843">
                                <w:pPr>
                                  <w:spacing w:before="200" w:line="200" w:lineRule="exact"/>
                                  <w:jc w:val="center"/>
                                  <w:rPr>
                                    <w:rFonts w:cs="Arial"/>
                                    <w:sz w:val="20"/>
                                    <w:szCs w:val="20"/>
                                  </w:rPr>
                                </w:pPr>
                                <w:r w:rsidRPr="00F91702">
                                  <w:rPr>
                                    <w:rFonts w:cs="Arial"/>
                                    <w:sz w:val="20"/>
                                    <w:szCs w:val="20"/>
                                  </w:rPr>
                                  <w:t>Датчики</w:t>
                                </w:r>
                              </w:p>
                            </w:txbxContent>
                          </wps:txbx>
                          <wps:bodyPr rot="0" vert="horz" wrap="square" lIns="0" tIns="0" rIns="0" bIns="0" anchor="t" anchorCtr="0" upright="1">
                            <a:noAutofit/>
                          </wps:bodyPr>
                        </wps:wsp>
                        <wps:wsp>
                          <wps:cNvPr id="205" name="Line 10"/>
                          <wps:cNvCnPr>
                            <a:cxnSpLocks noChangeShapeType="1"/>
                          </wps:cNvCnPr>
                          <wps:spPr bwMode="auto">
                            <a:xfrm>
                              <a:off x="7248" y="7200"/>
                              <a:ext cx="532" cy="0"/>
                            </a:xfrm>
                            <a:prstGeom prst="line">
                              <a:avLst/>
                            </a:prstGeom>
                            <a:grpFill/>
                            <a:ln w="12700">
                              <a:solidFill>
                                <a:srgbClr val="0070C0"/>
                              </a:solidFill>
                              <a:round/>
                              <a:headEnd/>
                              <a:tailEnd type="triangle" w="med" len="med"/>
                            </a:ln>
                            <a:extLst/>
                          </wps:spPr>
                          <wps:bodyPr/>
                        </wps:wsp>
                        <wps:wsp>
                          <wps:cNvPr id="209" name="Line 11"/>
                          <wps:cNvCnPr>
                            <a:cxnSpLocks noChangeShapeType="1"/>
                          </wps:cNvCnPr>
                          <wps:spPr bwMode="auto">
                            <a:xfrm>
                              <a:off x="5180" y="7194"/>
                              <a:ext cx="532" cy="0"/>
                            </a:xfrm>
                            <a:prstGeom prst="line">
                              <a:avLst/>
                            </a:prstGeom>
                            <a:grpFill/>
                            <a:ln w="12700">
                              <a:solidFill>
                                <a:srgbClr val="0070C0"/>
                              </a:solidFill>
                              <a:round/>
                              <a:headEnd/>
                              <a:tailEnd type="triangle" w="med" len="med"/>
                            </a:ln>
                            <a:extLst/>
                          </wps:spPr>
                          <wps:bodyPr/>
                        </wps:wsp>
                      </wpg:grpSp>
                      <wpg:grpSp>
                        <wpg:cNvPr id="212" name="Group 12"/>
                        <wpg:cNvGrpSpPr>
                          <a:grpSpLocks/>
                        </wpg:cNvGrpSpPr>
                        <wpg:grpSpPr bwMode="auto">
                          <a:xfrm>
                            <a:off x="0" y="2319866"/>
                            <a:ext cx="4084320" cy="1516380"/>
                            <a:chOff x="3360" y="5742"/>
                            <a:chExt cx="6432" cy="2388"/>
                          </a:xfrm>
                          <a:grpFill/>
                        </wpg:grpSpPr>
                        <wps:wsp>
                          <wps:cNvPr id="213" name="Rectangle 13"/>
                          <wps:cNvSpPr>
                            <a:spLocks noChangeArrowheads="1"/>
                          </wps:cNvSpPr>
                          <wps:spPr bwMode="auto">
                            <a:xfrm>
                              <a:off x="4110" y="5742"/>
                              <a:ext cx="4908" cy="2388"/>
                            </a:xfrm>
                            <a:prstGeom prst="rect">
                              <a:avLst/>
                            </a:prstGeom>
                            <a:grpFill/>
                            <a:ln w="28575">
                              <a:solidFill>
                                <a:srgbClr val="0070C0"/>
                              </a:solidFill>
                              <a:miter lim="800000"/>
                              <a:headEnd/>
                              <a:tailEnd/>
                            </a:ln>
                          </wps:spPr>
                          <wps:txbx>
                            <w:txbxContent>
                              <w:p w:rsidR="0045171B" w:rsidRPr="00074E53" w:rsidRDefault="0045171B" w:rsidP="009F4843">
                                <w:pPr>
                                  <w:spacing w:before="240"/>
                                  <w:jc w:val="center"/>
                                  <w:rPr>
                                    <w:rFonts w:cs="Arial"/>
                                    <w:b/>
                                    <w:bCs/>
                                  </w:rPr>
                                </w:pPr>
                                <w:r w:rsidRPr="00074E53">
                                  <w:rPr>
                                    <w:rFonts w:cs="Arial"/>
                                    <w:b/>
                                    <w:bCs/>
                                  </w:rPr>
                                  <w:t>Человек</w:t>
                                </w:r>
                              </w:p>
                            </w:txbxContent>
                          </wps:txbx>
                          <wps:bodyPr rot="0" vert="horz" wrap="square" lIns="0" tIns="0" rIns="0" bIns="0" anchor="t" anchorCtr="0" upright="1">
                            <a:noAutofit/>
                          </wps:bodyPr>
                        </wps:wsp>
                        <wps:wsp>
                          <wps:cNvPr id="214" name="Rectangle 14"/>
                          <wps:cNvSpPr>
                            <a:spLocks noChangeArrowheads="1"/>
                          </wps:cNvSpPr>
                          <wps:spPr bwMode="auto">
                            <a:xfrm>
                              <a:off x="5712" y="6606"/>
                              <a:ext cx="1536" cy="1176"/>
                            </a:xfrm>
                            <a:prstGeom prst="rect">
                              <a:avLst/>
                            </a:prstGeom>
                            <a:solidFill>
                              <a:schemeClr val="bg1"/>
                            </a:solidFill>
                            <a:ln w="19050">
                              <a:solidFill>
                                <a:srgbClr val="0070C0"/>
                              </a:solidFill>
                              <a:miter lim="800000"/>
                              <a:headEnd/>
                              <a:tailEnd/>
                            </a:ln>
                          </wps:spPr>
                          <wps:txbx>
                            <w:txbxContent>
                              <w:p w:rsidR="0045171B" w:rsidRPr="00074E53" w:rsidRDefault="0045171B" w:rsidP="009F4843">
                                <w:pPr>
                                  <w:spacing w:before="420"/>
                                  <w:jc w:val="center"/>
                                  <w:rPr>
                                    <w:rFonts w:ascii="Times New Roman" w:hAnsi="Times New Roman" w:cs="Times New Roman"/>
                                    <w:sz w:val="22"/>
                                  </w:rPr>
                                </w:pPr>
                                <w:r w:rsidRPr="00074E53">
                                  <w:rPr>
                                    <w:rFonts w:cs="Arial"/>
                                    <w:bCs/>
                                    <w:caps/>
                                    <w:sz w:val="22"/>
                                  </w:rPr>
                                  <w:t>Мозг</w:t>
                                </w:r>
                              </w:p>
                            </w:txbxContent>
                          </wps:txbx>
                          <wps:bodyPr rot="0" vert="horz" wrap="square" lIns="0" tIns="0" rIns="0" bIns="0" anchor="t" anchorCtr="0" upright="1">
                            <a:noAutofit/>
                          </wps:bodyPr>
                        </wps:wsp>
                        <wps:wsp>
                          <wps:cNvPr id="215" name="AutoShape 15"/>
                          <wps:cNvSpPr>
                            <a:spLocks noChangeArrowheads="1"/>
                          </wps:cNvSpPr>
                          <wps:spPr bwMode="auto">
                            <a:xfrm>
                              <a:off x="7780" y="6864"/>
                              <a:ext cx="2012" cy="666"/>
                            </a:xfrm>
                            <a:prstGeom prst="homePlate">
                              <a:avLst>
                                <a:gd name="adj" fmla="val 56001"/>
                              </a:avLst>
                            </a:prstGeom>
                            <a:solidFill>
                              <a:schemeClr val="bg1"/>
                            </a:solidFill>
                            <a:ln w="19050">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F91702" w:rsidRDefault="0045171B" w:rsidP="009F4843">
                                <w:pPr>
                                  <w:spacing w:before="120" w:line="200" w:lineRule="exact"/>
                                  <w:jc w:val="center"/>
                                  <w:rPr>
                                    <w:rFonts w:cs="Arial"/>
                                    <w:sz w:val="20"/>
                                    <w:szCs w:val="20"/>
                                  </w:rPr>
                                </w:pPr>
                                <w:r w:rsidRPr="00F91702">
                                  <w:rPr>
                                    <w:rFonts w:cs="Arial"/>
                                    <w:sz w:val="20"/>
                                    <w:szCs w:val="20"/>
                                  </w:rPr>
                                  <w:t>Мышцы</w:t>
                                </w:r>
                                <w:r w:rsidRPr="00F91702">
                                  <w:rPr>
                                    <w:rFonts w:cs="Arial"/>
                                    <w:sz w:val="20"/>
                                    <w:szCs w:val="20"/>
                                  </w:rPr>
                                  <w:br/>
                                  <w:t>и железы</w:t>
                                </w:r>
                              </w:p>
                            </w:txbxContent>
                          </wps:txbx>
                          <wps:bodyPr rot="0" vert="horz" wrap="square" lIns="0" tIns="0" rIns="0" bIns="0" anchor="t" anchorCtr="0" upright="1">
                            <a:noAutofit/>
                          </wps:bodyPr>
                        </wps:wsp>
                        <wps:wsp>
                          <wps:cNvPr id="216" name="AutoShape 16"/>
                          <wps:cNvSpPr>
                            <a:spLocks noChangeArrowheads="1"/>
                          </wps:cNvSpPr>
                          <wps:spPr bwMode="auto">
                            <a:xfrm>
                              <a:off x="3360" y="6846"/>
                              <a:ext cx="1826" cy="666"/>
                            </a:xfrm>
                            <a:prstGeom prst="homePlate">
                              <a:avLst>
                                <a:gd name="adj" fmla="val 50824"/>
                              </a:avLst>
                            </a:prstGeom>
                            <a:solidFill>
                              <a:schemeClr val="bg1"/>
                            </a:solidFill>
                            <a:ln w="19050">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F91702" w:rsidRDefault="0045171B" w:rsidP="009F4843">
                                <w:pPr>
                                  <w:spacing w:before="120" w:line="200" w:lineRule="exact"/>
                                  <w:jc w:val="center"/>
                                  <w:rPr>
                                    <w:rFonts w:cs="Arial"/>
                                    <w:sz w:val="20"/>
                                    <w:szCs w:val="20"/>
                                  </w:rPr>
                                </w:pPr>
                                <w:r w:rsidRPr="00F91702">
                                  <w:rPr>
                                    <w:rFonts w:cs="Arial"/>
                                    <w:sz w:val="20"/>
                                    <w:szCs w:val="20"/>
                                  </w:rPr>
                                  <w:t>Органы</w:t>
                                </w:r>
                                <w:r w:rsidRPr="00F91702">
                                  <w:rPr>
                                    <w:rFonts w:cs="Arial"/>
                                    <w:sz w:val="20"/>
                                    <w:szCs w:val="20"/>
                                  </w:rPr>
                                  <w:br/>
                                  <w:t>чувств</w:t>
                                </w:r>
                              </w:p>
                              <w:p w:rsidR="0045171B" w:rsidRDefault="0045171B" w:rsidP="009F4843">
                                <w:pPr>
                                  <w:spacing w:before="200" w:line="200" w:lineRule="exact"/>
                                  <w:jc w:val="center"/>
                                  <w:rPr>
                                    <w:sz w:val="20"/>
                                    <w:szCs w:val="20"/>
                                  </w:rPr>
                                </w:pPr>
                              </w:p>
                            </w:txbxContent>
                          </wps:txbx>
                          <wps:bodyPr rot="0" vert="horz" wrap="square" lIns="0" tIns="0" rIns="0" bIns="0" anchor="t" anchorCtr="0" upright="1">
                            <a:noAutofit/>
                          </wps:bodyPr>
                        </wps:wsp>
                        <wps:wsp>
                          <wps:cNvPr id="217" name="Line 17"/>
                          <wps:cNvCnPr>
                            <a:cxnSpLocks noChangeShapeType="1"/>
                          </wps:cNvCnPr>
                          <wps:spPr bwMode="auto">
                            <a:xfrm>
                              <a:off x="7248" y="7200"/>
                              <a:ext cx="532" cy="0"/>
                            </a:xfrm>
                            <a:prstGeom prst="line">
                              <a:avLst/>
                            </a:prstGeom>
                            <a:grpFill/>
                            <a:ln w="12700">
                              <a:solidFill>
                                <a:srgbClr val="0070C0"/>
                              </a:solidFill>
                              <a:round/>
                              <a:headEnd/>
                              <a:tailEnd type="triangle" w="med" len="med"/>
                            </a:ln>
                            <a:extLst/>
                          </wps:spPr>
                          <wps:bodyPr/>
                        </wps:wsp>
                        <wps:wsp>
                          <wps:cNvPr id="218" name="Line 18"/>
                          <wps:cNvCnPr>
                            <a:cxnSpLocks noChangeShapeType="1"/>
                          </wps:cNvCnPr>
                          <wps:spPr bwMode="auto">
                            <a:xfrm>
                              <a:off x="5180" y="7194"/>
                              <a:ext cx="532" cy="0"/>
                            </a:xfrm>
                            <a:prstGeom prst="line">
                              <a:avLst/>
                            </a:prstGeom>
                            <a:grpFill/>
                            <a:ln w="12700">
                              <a:solidFill>
                                <a:srgbClr val="0070C0"/>
                              </a:solidFill>
                              <a:round/>
                              <a:headEnd/>
                              <a:tailEnd type="triangle" w="med" len="med"/>
                            </a:ln>
                            <a:extLst/>
                          </wps:spPr>
                          <wps:bodyPr/>
                        </wps:wsp>
                      </wpg:grpSp>
                    </wpg:wgp>
                  </a:graphicData>
                </a:graphic>
              </wp:anchor>
            </w:drawing>
          </mc:Choice>
          <mc:Fallback>
            <w:pict>
              <v:group id="Группа 502" o:spid="_x0000_s2957" style="position:absolute;left:0;text-align:left;margin-left:58.65pt;margin-top:8.1pt;width:321.6pt;height:302.05pt;z-index:251497472;mso-position-horizontal-relative:text;mso-position-vertical-relative:text" coordsize="40843,38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">
                <v:group id="Group 5" o:spid="_x0000_s2958" style="position:absolute;width:40843;height:15163" coordorigin="3360,5742" coordsize="6432,2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rect id="Rectangle 6" o:spid="_x0000_s2959" style="position:absolute;left:4110;top:5742;width:4908;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" filled="f" strokecolor="#0070c0" strokeweight="2.25pt">
                    <v:textbox inset="0,0,0,0">
                      <w:txbxContent>
                        <w:p w:rsidR="0045171B" w:rsidRPr="00074E53" w:rsidRDefault="0045171B" w:rsidP="009F4843">
                          <w:pPr>
                            <w:spacing w:before="240"/>
                            <w:jc w:val="center"/>
                            <w:rPr>
                              <w:rFonts w:ascii="Times New Roman" w:hAnsi="Times New Roman" w:cs="Times New Roman"/>
                              <w:b/>
                              <w:bCs/>
                              <w:color w:val="000000" w:themeColor="text1"/>
                            </w:rPr>
                          </w:pPr>
                          <w:r w:rsidRPr="00074E53">
                            <w:rPr>
                              <w:rFonts w:cs="Arial"/>
                              <w:b/>
                              <w:bCs/>
                              <w:color w:val="000000" w:themeColor="text1"/>
                            </w:rPr>
                            <w:t>Робот</w:t>
                          </w:r>
                        </w:p>
                      </w:txbxContent>
                    </v:textbox>
                  </v:rect>
                  <v:rect id="Rectangle 7" o:spid="_x0000_s2960" style="position:absolute;left:5712;top:6606;width:1536;height:1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" fillcolor="white [3212]" strokecolor="#0070c0" strokeweight="1.5pt">
                    <v:textbox inset="0,0,0,0">
                      <w:txbxContent>
                        <w:p w:rsidR="0045171B" w:rsidRPr="00F91702" w:rsidRDefault="0045171B" w:rsidP="009F4843">
                          <w:pPr>
                            <w:spacing w:before="420"/>
                            <w:jc w:val="center"/>
                            <w:rPr>
                              <w:rFonts w:cs="Arial"/>
                              <w:sz w:val="20"/>
                              <w:szCs w:val="20"/>
                            </w:rPr>
                          </w:pPr>
                          <w:r w:rsidRPr="00F91702">
                            <w:rPr>
                              <w:rFonts w:cs="Arial"/>
                              <w:sz w:val="20"/>
                              <w:szCs w:val="20"/>
                            </w:rPr>
                            <w:t>Компьютер</w:t>
                          </w:r>
                        </w:p>
                      </w:txbxContent>
                    </v:textbox>
                  </v:rect>
                  <v:shape id="AutoShape 8" o:spid="_x0000_s2961" type="#_x0000_t15" style="position:absolute;left:7780;top:6864;width:2012;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" adj="17596" fillcolor="white [3212]" strokecolor="#0070c0" strokeweight="1.5pt">
                    <v:textbox inset="0,0,0,0">
                      <w:txbxContent>
                        <w:p w:rsidR="0045171B" w:rsidRPr="00F91702" w:rsidRDefault="0045171B" w:rsidP="009F4843">
                          <w:pPr>
                            <w:spacing w:before="120" w:line="200" w:lineRule="exact"/>
                            <w:jc w:val="center"/>
                            <w:rPr>
                              <w:rFonts w:cs="Arial"/>
                              <w:sz w:val="20"/>
                              <w:szCs w:val="20"/>
                            </w:rPr>
                          </w:pPr>
                          <w:r w:rsidRPr="00F91702">
                            <w:rPr>
                              <w:rFonts w:cs="Arial"/>
                              <w:sz w:val="20"/>
                              <w:szCs w:val="20"/>
                            </w:rPr>
                            <w:t>Исполнительные</w:t>
                          </w:r>
                          <w:r w:rsidRPr="00F91702">
                            <w:rPr>
                              <w:rFonts w:cs="Arial"/>
                              <w:sz w:val="22"/>
                            </w:rPr>
                            <w:t xml:space="preserve"> </w:t>
                          </w:r>
                          <w:r w:rsidRPr="00F91702">
                            <w:rPr>
                              <w:rFonts w:cs="Arial"/>
                              <w:sz w:val="22"/>
                            </w:rPr>
                            <w:br/>
                          </w:r>
                          <w:r w:rsidRPr="00F91702">
                            <w:rPr>
                              <w:rFonts w:cs="Arial"/>
                              <w:sz w:val="20"/>
                              <w:szCs w:val="20"/>
                            </w:rPr>
                            <w:t>органы</w:t>
                          </w:r>
                        </w:p>
                      </w:txbxContent>
                    </v:textbox>
                  </v:shape>
                  <v:shape id="AutoShape 9" o:spid="_x0000_s2962" type="#_x0000_t15" style="position:absolute;left:3360;top:6846;width:1826;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" adj="17596" fillcolor="white [3212]" strokecolor="#0070c0" strokeweight="1.5pt">
                    <v:textbox inset="0,0,0,0">
                      <w:txbxContent>
                        <w:p w:rsidR="0045171B" w:rsidRPr="00F91702" w:rsidRDefault="0045171B" w:rsidP="009F4843">
                          <w:pPr>
                            <w:spacing w:before="200" w:line="200" w:lineRule="exact"/>
                            <w:jc w:val="center"/>
                            <w:rPr>
                              <w:rFonts w:cs="Arial"/>
                              <w:sz w:val="20"/>
                              <w:szCs w:val="20"/>
                            </w:rPr>
                          </w:pPr>
                          <w:r w:rsidRPr="00F91702">
                            <w:rPr>
                              <w:rFonts w:cs="Arial"/>
                              <w:sz w:val="20"/>
                              <w:szCs w:val="20"/>
                            </w:rPr>
                            <w:t>Датчики</w:t>
                          </w:r>
                        </w:p>
                      </w:txbxContent>
                    </v:textbox>
                  </v:shape>
                  <v:line id="Line 10" o:spid="_x0000_s2963" style="position:absolute;visibility:visible;mso-wrap-style:square" from="7248,7200" to="7780,7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" strokecolor="#0070c0" strokeweight="1pt">
                    <v:stroke endarrow="block"/>
                  </v:line>
                  <v:line id="Line 11" o:spid="_x0000_s2964" style="position:absolute;visibility:visible;mso-wrap-style:square" from="5180,7194" to="5712,7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" strokecolor="#0070c0" strokeweight="1pt">
                    <v:stroke endarrow="block"/>
                  </v:line>
                </v:group>
                <v:group id="Group 12" o:spid="_x0000_s2965" style="position:absolute;top:23198;width:40843;height:15164" coordorigin="3360,5742" coordsize="6432,2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rect id="Rectangle 13" o:spid="_x0000_s2966" style="position:absolute;left:4110;top:5742;width:4908;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" filled="f" strokecolor="#0070c0" strokeweight="2.25pt">
                    <v:textbox inset="0,0,0,0">
                      <w:txbxContent>
                        <w:p w:rsidR="0045171B" w:rsidRPr="00074E53" w:rsidRDefault="0045171B" w:rsidP="009F4843">
                          <w:pPr>
                            <w:spacing w:before="240"/>
                            <w:jc w:val="center"/>
                            <w:rPr>
                              <w:rFonts w:cs="Arial"/>
                              <w:b/>
                              <w:bCs/>
                            </w:rPr>
                          </w:pPr>
                          <w:r w:rsidRPr="00074E53">
                            <w:rPr>
                              <w:rFonts w:cs="Arial"/>
                              <w:b/>
                              <w:bCs/>
                            </w:rPr>
                            <w:t>Человек</w:t>
                          </w:r>
                        </w:p>
                      </w:txbxContent>
                    </v:textbox>
                  </v:rect>
                  <v:rect id="Rectangle 14" o:spid="_x0000_s2967" style="position:absolute;left:5712;top:6606;width:1536;height:1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" fillcolor="white [3212]" strokecolor="#0070c0" strokeweight="1.5pt">
                    <v:textbox inset="0,0,0,0">
                      <w:txbxContent>
                        <w:p w:rsidR="0045171B" w:rsidRPr="00074E53" w:rsidRDefault="0045171B" w:rsidP="009F4843">
                          <w:pPr>
                            <w:spacing w:before="420"/>
                            <w:jc w:val="center"/>
                            <w:rPr>
                              <w:rFonts w:ascii="Times New Roman" w:hAnsi="Times New Roman" w:cs="Times New Roman"/>
                              <w:sz w:val="22"/>
                            </w:rPr>
                          </w:pPr>
                          <w:r w:rsidRPr="00074E53">
                            <w:rPr>
                              <w:rFonts w:cs="Arial"/>
                              <w:bCs/>
                              <w:caps/>
                              <w:sz w:val="22"/>
                            </w:rPr>
                            <w:t>Мозг</w:t>
                          </w:r>
                        </w:p>
                      </w:txbxContent>
                    </v:textbox>
                  </v:rect>
                  <v:shape id="AutoShape 15" o:spid="_x0000_s2968" type="#_x0000_t15" style="position:absolute;left:7780;top:6864;width:2012;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" adj="17596" fillcolor="white [3212]" strokecolor="#0070c0" strokeweight="1.5pt">
                    <v:textbox inset="0,0,0,0">
                      <w:txbxContent>
                        <w:p w:rsidR="0045171B" w:rsidRPr="00F91702" w:rsidRDefault="0045171B" w:rsidP="009F4843">
                          <w:pPr>
                            <w:spacing w:before="120" w:line="200" w:lineRule="exact"/>
                            <w:jc w:val="center"/>
                            <w:rPr>
                              <w:rFonts w:cs="Arial"/>
                              <w:sz w:val="20"/>
                              <w:szCs w:val="20"/>
                            </w:rPr>
                          </w:pPr>
                          <w:r w:rsidRPr="00F91702">
                            <w:rPr>
                              <w:rFonts w:cs="Arial"/>
                              <w:sz w:val="20"/>
                              <w:szCs w:val="20"/>
                            </w:rPr>
                            <w:t>Мышцы</w:t>
                          </w:r>
                          <w:r w:rsidRPr="00F91702">
                            <w:rPr>
                              <w:rFonts w:cs="Arial"/>
                              <w:sz w:val="20"/>
                              <w:szCs w:val="20"/>
                            </w:rPr>
                            <w:br/>
                            <w:t>и железы</w:t>
                          </w:r>
                        </w:p>
                      </w:txbxContent>
                    </v:textbox>
                  </v:shape>
                  <v:shape id="AutoShape 16" o:spid="_x0000_s2969" type="#_x0000_t15" style="position:absolute;left:3360;top:6846;width:1826;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" adj="17596" fillcolor="white [3212]" strokecolor="#0070c0" strokeweight="1.5pt">
                    <v:textbox inset="0,0,0,0">
                      <w:txbxContent>
                        <w:p w:rsidR="0045171B" w:rsidRPr="00F91702" w:rsidRDefault="0045171B" w:rsidP="009F4843">
                          <w:pPr>
                            <w:spacing w:before="120" w:line="200" w:lineRule="exact"/>
                            <w:jc w:val="center"/>
                            <w:rPr>
                              <w:rFonts w:cs="Arial"/>
                              <w:sz w:val="20"/>
                              <w:szCs w:val="20"/>
                            </w:rPr>
                          </w:pPr>
                          <w:r w:rsidRPr="00F91702">
                            <w:rPr>
                              <w:rFonts w:cs="Arial"/>
                              <w:sz w:val="20"/>
                              <w:szCs w:val="20"/>
                            </w:rPr>
                            <w:t>Органы</w:t>
                          </w:r>
                          <w:r w:rsidRPr="00F91702">
                            <w:rPr>
                              <w:rFonts w:cs="Arial"/>
                              <w:sz w:val="20"/>
                              <w:szCs w:val="20"/>
                            </w:rPr>
                            <w:br/>
                            <w:t>чувств</w:t>
                          </w:r>
                        </w:p>
                        <w:p w:rsidR="0045171B" w:rsidRDefault="0045171B" w:rsidP="009F4843">
                          <w:pPr>
                            <w:spacing w:before="200" w:line="200" w:lineRule="exact"/>
                            <w:jc w:val="center"/>
                            <w:rPr>
                              <w:sz w:val="20"/>
                              <w:szCs w:val="20"/>
                            </w:rPr>
                          </w:pPr>
                        </w:p>
                      </w:txbxContent>
                    </v:textbox>
                  </v:shape>
                  <v:line id="Line 17" o:spid="_x0000_s2970" style="position:absolute;visibility:visible;mso-wrap-style:square" from="7248,7200" to="7780,7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" strokecolor="#0070c0" strokeweight="1pt">
                    <v:stroke endarrow="block"/>
                  </v:line>
                  <v:line id="Line 18" o:spid="_x0000_s2971" style="position:absolute;visibility:visible;mso-wrap-style:square" from="5180,7194" to="5712,7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" strokecolor="#0070c0" strokeweight="1pt">
                    <v:stroke endarrow="block"/>
                  </v:line>
                </v:group>
              </v:group>
            </w:pict>
          </mc:Fallback>
        </mc:AlternateContent>
      </w: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23736" w:rsidRDefault="00923736" w:rsidP="00923736">
      <w:pPr>
        <w:spacing w:before="120"/>
        <w:jc w:val="center"/>
        <w:rPr>
          <w:rFonts w:cs="Arial"/>
          <w:color w:val="000000"/>
          <w:sz w:val="22"/>
        </w:rPr>
      </w:pPr>
      <w:r w:rsidRPr="00923736">
        <w:rPr>
          <w:rFonts w:cs="Arial"/>
          <w:b/>
          <w:sz w:val="22"/>
        </w:rPr>
        <w:t>Р</w:t>
      </w:r>
      <w:r>
        <w:rPr>
          <w:rFonts w:cs="Arial"/>
          <w:b/>
          <w:color w:val="000000"/>
          <w:sz w:val="22"/>
        </w:rPr>
        <w:t>ис. 98</w:t>
      </w:r>
      <w:r w:rsidRPr="00923736">
        <w:rPr>
          <w:rFonts w:cs="Arial"/>
          <w:b/>
          <w:color w:val="000000"/>
          <w:sz w:val="22"/>
        </w:rPr>
        <w:t>.</w:t>
      </w:r>
      <w:r w:rsidRPr="00923736">
        <w:rPr>
          <w:rFonts w:cs="Arial"/>
          <w:color w:val="000000"/>
          <w:sz w:val="22"/>
        </w:rPr>
        <w:t xml:space="preserve"> Системы управления роботом и человеком </w:t>
      </w:r>
      <w:r>
        <w:rPr>
          <w:rFonts w:cs="Arial"/>
          <w:color w:val="000000"/>
          <w:sz w:val="22"/>
        </w:rPr>
        <w:br/>
      </w:r>
      <w:r w:rsidRPr="00923736">
        <w:rPr>
          <w:rFonts w:cs="Arial"/>
          <w:color w:val="000000"/>
          <w:sz w:val="22"/>
        </w:rPr>
        <w:t>имеют</w:t>
      </w:r>
      <w:r>
        <w:rPr>
          <w:rFonts w:cs="Arial"/>
          <w:color w:val="000000"/>
          <w:sz w:val="22"/>
        </w:rPr>
        <w:t xml:space="preserve"> </w:t>
      </w:r>
      <w:r w:rsidRPr="00923736">
        <w:rPr>
          <w:rFonts w:cs="Arial"/>
          <w:color w:val="000000"/>
          <w:sz w:val="22"/>
        </w:rPr>
        <w:t>одинаковую структуру</w:t>
      </w:r>
    </w:p>
    <w:p w:rsidR="00B478B7" w:rsidRPr="00923736" w:rsidRDefault="00B478B7" w:rsidP="00923736">
      <w:pPr>
        <w:spacing w:before="120"/>
        <w:jc w:val="center"/>
        <w:rPr>
          <w:rFonts w:cs="Arial"/>
          <w:color w:val="000000"/>
          <w:sz w:val="22"/>
        </w:rPr>
      </w:pPr>
    </w:p>
    <w:p w:rsidR="009F4843" w:rsidRPr="009F4843" w:rsidRDefault="009F4843" w:rsidP="009F4843">
      <w:pPr>
        <w:pStyle w:val="a4"/>
      </w:pPr>
      <w:r w:rsidRPr="009F4843">
        <w:t xml:space="preserve">Но это еще не все. Вездесущие датчики внутреннего состояния шпионят за каждым движением робота и непрерывно строчат доносы в компьютер, делая это как образцовые стукачи в полицейском государстве. Такие доносы играют важную роль. С их помощью компьютер осуществляет тотальный контроль за каждым движением любого эффектора. Он узнает, какое движение является неточным, неудачным или ошибочным. </w:t>
      </w:r>
      <w:r w:rsidR="00B478B7" w:rsidRPr="009F4843">
        <w:t xml:space="preserve">Компьютер </w:t>
      </w:r>
      <w:r w:rsidRPr="009F4843">
        <w:t>немедленно корректирует движение, посылая в эффекторы новые серии уточняющих команд. Благодаря непрерывной работе датчиков-доносчиков и датчиков-наводчиков компьютер осуществляет непрерывную корректировку своих команд и целеуказаний. Он добивается, чтобы робот выполнял работу с безукоризненной точностью.</w:t>
      </w:r>
    </w:p>
    <w:p w:rsidR="009F4843" w:rsidRDefault="009F4843" w:rsidP="009F4843">
      <w:pPr>
        <w:pStyle w:val="a4"/>
      </w:pPr>
      <w:r w:rsidRPr="009F4843">
        <w:t xml:space="preserve">Изюминка в том, что </w:t>
      </w:r>
      <w:r w:rsidRPr="009F4843">
        <w:rPr>
          <w:i/>
          <w:iCs/>
        </w:rPr>
        <w:t xml:space="preserve">система управления сверхсложным роботом по своей структуре очень похожа на систему управления человеческим телом. </w:t>
      </w:r>
      <w:r w:rsidRPr="009F4843">
        <w:t>Эта мысль является важным шагом к разгадке удивительной тайны — тайны человеческого мозга. Суть в том, что именно мозг является важнейшим элементом системы управления телом.</w:t>
      </w:r>
    </w:p>
    <w:p w:rsidR="00B066DD" w:rsidRDefault="00B066DD" w:rsidP="009F4843">
      <w:pPr>
        <w:pStyle w:val="a4"/>
      </w:pPr>
    </w:p>
    <w:p w:rsidR="00B066DD" w:rsidRDefault="00B066DD" w:rsidP="009F4843">
      <w:pPr>
        <w:pStyle w:val="a4"/>
      </w:pPr>
    </w:p>
    <w:p w:rsidR="00B066DD" w:rsidRDefault="00B066DD" w:rsidP="009F4843">
      <w:pPr>
        <w:pStyle w:val="a4"/>
      </w:pPr>
    </w:p>
    <w:p w:rsidR="00B066DD" w:rsidRDefault="00B066DD" w:rsidP="009F4843">
      <w:pPr>
        <w:pStyle w:val="a4"/>
      </w:pPr>
    </w:p>
    <w:p w:rsidR="00B066DD" w:rsidRPr="009F4843" w:rsidRDefault="00B066DD" w:rsidP="009F4843">
      <w:pPr>
        <w:pStyle w:val="a4"/>
      </w:pPr>
    </w:p>
    <w:p w:rsidR="009F4843" w:rsidRPr="009F4843" w:rsidRDefault="006C56CA" w:rsidP="006C56CA">
      <w:pPr>
        <w:pStyle w:val="a6"/>
      </w:pPr>
      <w:r>
        <w:lastRenderedPageBreak/>
        <w:t>что такое рецепторы</w:t>
      </w:r>
    </w:p>
    <w:p w:rsidR="009F4843" w:rsidRPr="009F4843" w:rsidRDefault="00B066DD" w:rsidP="009F4843">
      <w:pPr>
        <w:pStyle w:val="a4"/>
      </w:pPr>
      <w:r>
        <w:rPr>
          <w:noProof/>
          <w:lang w:eastAsia="ru-RU"/>
        </w:rPr>
        <mc:AlternateContent>
          <mc:Choice Requires="wps">
            <w:drawing>
              <wp:anchor distT="0" distB="0" distL="114300" distR="114300" simplePos="0" relativeHeight="251498496" behindDoc="0" locked="0" layoutInCell="1" allowOverlap="1">
                <wp:simplePos x="0" y="0"/>
                <wp:positionH relativeFrom="margin">
                  <wp:align>right</wp:align>
                </wp:positionH>
                <wp:positionV relativeFrom="paragraph">
                  <wp:posOffset>19050</wp:posOffset>
                </wp:positionV>
                <wp:extent cx="3627755" cy="3823335"/>
                <wp:effectExtent l="0" t="0" r="10795" b="24765"/>
                <wp:wrapSquare wrapText="bothSides"/>
                <wp:docPr id="503" name="Надпись 503"/>
                <wp:cNvGraphicFramePr/>
                <a:graphic xmlns:a="http://schemas.openxmlformats.org/drawingml/2006/main">
                  <a:graphicData uri="http://schemas.microsoft.com/office/word/2010/wordprocessingShape">
                    <wps:wsp>
                      <wps:cNvSpPr txBox="1"/>
                      <wps:spPr>
                        <a:xfrm>
                          <a:off x="0" y="0"/>
                          <a:ext cx="3627755" cy="3823335"/>
                        </a:xfrm>
                        <a:prstGeom prst="rect">
                          <a:avLst/>
                        </a:prstGeom>
                        <a:solidFill>
                          <a:srgbClr val="FFFF99"/>
                        </a:solidFill>
                        <a:ln w="19050">
                          <a:solidFill>
                            <a:srgbClr val="993300"/>
                          </a:solidFill>
                        </a:ln>
                      </wps:spPr>
                      <wps:txbx>
                        <w:txbxContent>
                          <w:p w:rsidR="0045171B" w:rsidRPr="00004787" w:rsidRDefault="0045171B" w:rsidP="00B05340">
                            <w:pPr>
                              <w:spacing w:before="240" w:after="120" w:line="240" w:lineRule="exact"/>
                              <w:jc w:val="center"/>
                              <w:rPr>
                                <w:b/>
                              </w:rPr>
                            </w:pPr>
                            <w:r>
                              <w:rPr>
                                <w:b/>
                              </w:rPr>
                              <w:t>Самый</w:t>
                            </w:r>
                            <w:r w:rsidRPr="00004787">
                              <w:rPr>
                                <w:b/>
                              </w:rPr>
                              <w:t xml:space="preserve"> сложн</w:t>
                            </w:r>
                            <w:r>
                              <w:rPr>
                                <w:b/>
                              </w:rPr>
                              <w:t>ый</w:t>
                            </w:r>
                            <w:r w:rsidRPr="00004787">
                              <w:rPr>
                                <w:b/>
                              </w:rPr>
                              <w:t xml:space="preserve"> робот</w:t>
                            </w:r>
                            <w:r>
                              <w:rPr>
                                <w:b/>
                              </w:rPr>
                              <w:t xml:space="preserve"> на свете</w:t>
                            </w:r>
                            <w:r w:rsidRPr="00004787">
                              <w:rPr>
                                <w:b/>
                              </w:rPr>
                              <w:t xml:space="preserve">: </w:t>
                            </w:r>
                            <w:r w:rsidRPr="00004787">
                              <w:rPr>
                                <w:b/>
                              </w:rPr>
                              <w:br/>
                              <w:t>орбитальный корабль «Буран»</w:t>
                            </w:r>
                          </w:p>
                          <w:p w:rsidR="0045171B" w:rsidRPr="00DA63A5" w:rsidRDefault="0045171B" w:rsidP="00004787">
                            <w:pPr>
                              <w:jc w:val="both"/>
                              <w:rPr>
                                <w:i/>
                                <w:sz w:val="22"/>
                                <w:lang w:val="en-US"/>
                              </w:rPr>
                            </w:pPr>
                            <w:r>
                              <w:rPr>
                                <w:sz w:val="22"/>
                              </w:rPr>
                              <w:t>«Буран»</w:t>
                            </w:r>
                            <w:r w:rsidRPr="006E6CB1">
                              <w:rPr>
                                <w:sz w:val="22"/>
                              </w:rPr>
                              <w:t xml:space="preserve"> выполнил космический полет в автоматическом режиме и, будучи космическим самолетом, приземлился на взлетно-посадочной полосе аэродрома с высокой точностью. Цель полета была достигнута благодаря тому, что система управления «Бурана» отлича</w:t>
                            </w:r>
                            <w:r>
                              <w:rPr>
                                <w:sz w:val="22"/>
                              </w:rPr>
                              <w:t>ется</w:t>
                            </w:r>
                            <w:r w:rsidRPr="006E6CB1">
                              <w:rPr>
                                <w:sz w:val="22"/>
                              </w:rPr>
                              <w:t xml:space="preserve"> уникальной надежностью и гибкостью. Подобная система очень сложна</w:t>
                            </w:r>
                            <w:sdt>
                              <w:sdtPr>
                                <w:rPr>
                                  <w:sz w:val="22"/>
                                </w:rPr>
                                <w:id w:val="-1849089597"/>
                                <w:citation/>
                              </w:sdtPr>
                              <w:sdtContent>
                                <w:r>
                                  <w:rPr>
                                    <w:sz w:val="22"/>
                                  </w:rPr>
                                  <w:fldChar w:fldCharType="begin"/>
                                </w:r>
                                <w:r>
                                  <w:rPr>
                                    <w:sz w:val="22"/>
                                  </w:rPr>
                                  <w:instrText xml:space="preserve"> CITATION Сис \l 1049 </w:instrText>
                                </w:r>
                                <w:r>
                                  <w:rPr>
                                    <w:sz w:val="22"/>
                                  </w:rPr>
                                  <w:fldChar w:fldCharType="separate"/>
                                </w:r>
                                <w:r>
                                  <w:rPr>
                                    <w:noProof/>
                                    <w:sz w:val="22"/>
                                  </w:rPr>
                                  <w:t xml:space="preserve"> </w:t>
                                </w:r>
                                <w:r w:rsidRPr="00801DA1">
                                  <w:rPr>
                                    <w:noProof/>
                                    <w:sz w:val="22"/>
                                  </w:rPr>
                                  <w:t>[327]</w:t>
                                </w:r>
                                <w:r>
                                  <w:rPr>
                                    <w:sz w:val="22"/>
                                  </w:rPr>
                                  <w:fldChar w:fldCharType="end"/>
                                </w:r>
                              </w:sdtContent>
                            </w:sdt>
                            <w:r w:rsidRPr="006E6CB1">
                              <w:rPr>
                                <w:sz w:val="22"/>
                              </w:rPr>
                              <w:t xml:space="preserve">. </w:t>
                            </w:r>
                            <w:r>
                              <w:rPr>
                                <w:sz w:val="22"/>
                              </w:rPr>
                              <w:t>Я</w:t>
                            </w:r>
                            <w:r w:rsidRPr="006E6CB1">
                              <w:rPr>
                                <w:sz w:val="22"/>
                              </w:rPr>
                              <w:t xml:space="preserve"> зна</w:t>
                            </w:r>
                            <w:r>
                              <w:rPr>
                                <w:sz w:val="22"/>
                              </w:rPr>
                              <w:t>ю</w:t>
                            </w:r>
                            <w:r w:rsidRPr="006E6CB1">
                              <w:rPr>
                                <w:sz w:val="22"/>
                              </w:rPr>
                              <w:t xml:space="preserve"> об этом не понаслышке, поскольку участвовал в ее </w:t>
                            </w:r>
                            <w:r>
                              <w:rPr>
                                <w:sz w:val="22"/>
                              </w:rPr>
                              <w:t xml:space="preserve">создании </w:t>
                            </w:r>
                            <w:r w:rsidRPr="006E6CB1">
                              <w:rPr>
                                <w:sz w:val="22"/>
                              </w:rPr>
                              <w:t>с первого</w:t>
                            </w:r>
                            <w:r>
                              <w:rPr>
                                <w:sz w:val="22"/>
                              </w:rPr>
                              <w:t xml:space="preserve"> до последнего дня. В ту пору я</w:t>
                            </w:r>
                            <w:r w:rsidRPr="006E6CB1">
                              <w:rPr>
                                <w:sz w:val="22"/>
                              </w:rPr>
                              <w:t xml:space="preserve"> был начальником лаборатории комплексной разработки вычислительной системы Буран</w:t>
                            </w:r>
                            <w:r>
                              <w:rPr>
                                <w:sz w:val="22"/>
                              </w:rPr>
                              <w:t>а</w:t>
                            </w:r>
                            <w:r w:rsidRPr="006E6CB1">
                              <w:rPr>
                                <w:sz w:val="22"/>
                              </w:rPr>
                              <w:t xml:space="preserve">. Для сравнения стоит напомнить, что американский корабль </w:t>
                            </w:r>
                            <w:r>
                              <w:rPr>
                                <w:sz w:val="22"/>
                              </w:rPr>
                              <w:t>Спейс Шаттл</w:t>
                            </w:r>
                            <w:r w:rsidRPr="006E6CB1">
                              <w:rPr>
                                <w:sz w:val="22"/>
                              </w:rPr>
                              <w:t xml:space="preserve"> не </w:t>
                            </w:r>
                            <w:r>
                              <w:rPr>
                                <w:sz w:val="22"/>
                              </w:rPr>
                              <w:t>был</w:t>
                            </w:r>
                            <w:r w:rsidRPr="006E6CB1">
                              <w:rPr>
                                <w:sz w:val="22"/>
                              </w:rPr>
                              <w:t xml:space="preserve"> роботом и соверша</w:t>
                            </w:r>
                            <w:r>
                              <w:rPr>
                                <w:sz w:val="22"/>
                              </w:rPr>
                              <w:t>л</w:t>
                            </w:r>
                            <w:r w:rsidRPr="006E6CB1">
                              <w:rPr>
                                <w:sz w:val="22"/>
                              </w:rPr>
                              <w:t xml:space="preserve"> полет</w:t>
                            </w:r>
                            <w:r>
                              <w:rPr>
                                <w:sz w:val="22"/>
                              </w:rPr>
                              <w:t>ы</w:t>
                            </w:r>
                            <w:r w:rsidRPr="006E6CB1">
                              <w:rPr>
                                <w:sz w:val="22"/>
                              </w:rPr>
                              <w:t xml:space="preserve"> под управлением экипажа. А «Буран» лета</w:t>
                            </w:r>
                            <w:r>
                              <w:rPr>
                                <w:sz w:val="22"/>
                              </w:rPr>
                              <w:t>л</w:t>
                            </w:r>
                            <w:r w:rsidRPr="006E6CB1">
                              <w:rPr>
                                <w:sz w:val="22"/>
                              </w:rPr>
                              <w:t xml:space="preserve"> без экипажа</w:t>
                            </w:r>
                            <w:r w:rsidRPr="00F4553D">
                              <w:rPr>
                                <w:sz w:val="22"/>
                              </w:rPr>
                              <w:t xml:space="preserve"> </w:t>
                            </w:r>
                            <w:r>
                              <w:rPr>
                                <w:sz w:val="22"/>
                              </w:rPr>
                              <w:t>и впервые в мире совершил посадку в полностью автоматическом режиме</w:t>
                            </w:r>
                            <w:r w:rsidRPr="006E6CB1">
                              <w:rPr>
                                <w:sz w:val="22"/>
                              </w:rPr>
                              <w:t>.</w:t>
                            </w:r>
                            <w:r>
                              <w:rPr>
                                <w:sz w:val="22"/>
                              </w:rPr>
                              <w:t xml:space="preserve"> </w:t>
                            </w:r>
                            <w:r w:rsidRPr="00DA63A5">
                              <w:rPr>
                                <w:i/>
                                <w:sz w:val="22"/>
                                <w:lang w:val="en-US"/>
                              </w:rPr>
                              <w:t>It was the first space shuttle to perform an unmanned flight, including landing in fully automatic mode.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503" o:spid="_x0000_s2972" type="#_x0000_t202" style="position:absolute;left:0;text-align:left;margin-left:234.45pt;margin-top:1.5pt;width:285.65pt;height:301.05pt;z-index:25149849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" fillcolor="#ff9" strokecolor="#930" strokeweight="1.5pt">
                <v:textbox>
                  <w:txbxContent>
                    <w:p w:rsidR="0045171B" w:rsidRPr="00004787" w:rsidRDefault="0045171B" w:rsidP="00B05340">
                      <w:pPr>
                        <w:spacing w:before="240" w:after="120" w:line="240" w:lineRule="exact"/>
                        <w:jc w:val="center"/>
                        <w:rPr>
                          <w:b/>
                        </w:rPr>
                      </w:pPr>
                      <w:r>
                        <w:rPr>
                          <w:b/>
                        </w:rPr>
                        <w:t>Самый</w:t>
                      </w:r>
                      <w:r w:rsidRPr="00004787">
                        <w:rPr>
                          <w:b/>
                        </w:rPr>
                        <w:t xml:space="preserve"> сложн</w:t>
                      </w:r>
                      <w:r>
                        <w:rPr>
                          <w:b/>
                        </w:rPr>
                        <w:t>ый</w:t>
                      </w:r>
                      <w:r w:rsidRPr="00004787">
                        <w:rPr>
                          <w:b/>
                        </w:rPr>
                        <w:t xml:space="preserve"> робот</w:t>
                      </w:r>
                      <w:r>
                        <w:rPr>
                          <w:b/>
                        </w:rPr>
                        <w:t xml:space="preserve"> на свете</w:t>
                      </w:r>
                      <w:r w:rsidRPr="00004787">
                        <w:rPr>
                          <w:b/>
                        </w:rPr>
                        <w:t xml:space="preserve">: </w:t>
                      </w:r>
                      <w:r w:rsidRPr="00004787">
                        <w:rPr>
                          <w:b/>
                        </w:rPr>
                        <w:br/>
                        <w:t>орбитальный корабль «Буран»</w:t>
                      </w:r>
                    </w:p>
                    <w:p w:rsidR="0045171B" w:rsidRPr="00DA63A5" w:rsidRDefault="0045171B" w:rsidP="00004787">
                      <w:pPr>
                        <w:jc w:val="both"/>
                        <w:rPr>
                          <w:i/>
                          <w:sz w:val="22"/>
                          <w:lang w:val="en-US"/>
                        </w:rPr>
                      </w:pPr>
                      <w:r>
                        <w:rPr>
                          <w:sz w:val="22"/>
                        </w:rPr>
                        <w:t>«Буран»</w:t>
                      </w:r>
                      <w:r w:rsidRPr="006E6CB1">
                        <w:rPr>
                          <w:sz w:val="22"/>
                        </w:rPr>
                        <w:t xml:space="preserve"> выполнил космический полет в автоматическом режиме и, будучи космическим самолетом, приземлился на взлетно-посадочной полосе аэродрома с высокой точностью. Цель полета была достигнута благодаря тому, что система управления «Бурана» отлича</w:t>
                      </w:r>
                      <w:r>
                        <w:rPr>
                          <w:sz w:val="22"/>
                        </w:rPr>
                        <w:t>ется</w:t>
                      </w:r>
                      <w:r w:rsidRPr="006E6CB1">
                        <w:rPr>
                          <w:sz w:val="22"/>
                        </w:rPr>
                        <w:t xml:space="preserve"> уникальной надежностью и гибкостью. Подобная система очень сложна</w:t>
                      </w:r>
                      <w:sdt>
                        <w:sdtPr>
                          <w:rPr>
                            <w:sz w:val="22"/>
                          </w:rPr>
                          <w:id w:val="-1849089597"/>
                          <w:citation/>
                        </w:sdtPr>
                        <w:sdtContent>
                          <w:r>
                            <w:rPr>
                              <w:sz w:val="22"/>
                            </w:rPr>
                            <w:fldChar w:fldCharType="begin"/>
                          </w:r>
                          <w:r>
                            <w:rPr>
                              <w:sz w:val="22"/>
                            </w:rPr>
                            <w:instrText xml:space="preserve"> CITATION Сис \l 1049 </w:instrText>
                          </w:r>
                          <w:r>
                            <w:rPr>
                              <w:sz w:val="22"/>
                            </w:rPr>
                            <w:fldChar w:fldCharType="separate"/>
                          </w:r>
                          <w:r>
                            <w:rPr>
                              <w:noProof/>
                              <w:sz w:val="22"/>
                            </w:rPr>
                            <w:t xml:space="preserve"> </w:t>
                          </w:r>
                          <w:r w:rsidRPr="00801DA1">
                            <w:rPr>
                              <w:noProof/>
                              <w:sz w:val="22"/>
                            </w:rPr>
                            <w:t>[327]</w:t>
                          </w:r>
                          <w:r>
                            <w:rPr>
                              <w:sz w:val="22"/>
                            </w:rPr>
                            <w:fldChar w:fldCharType="end"/>
                          </w:r>
                        </w:sdtContent>
                      </w:sdt>
                      <w:r w:rsidRPr="006E6CB1">
                        <w:rPr>
                          <w:sz w:val="22"/>
                        </w:rPr>
                        <w:t xml:space="preserve">. </w:t>
                      </w:r>
                      <w:r>
                        <w:rPr>
                          <w:sz w:val="22"/>
                        </w:rPr>
                        <w:t>Я</w:t>
                      </w:r>
                      <w:r w:rsidRPr="006E6CB1">
                        <w:rPr>
                          <w:sz w:val="22"/>
                        </w:rPr>
                        <w:t xml:space="preserve"> зна</w:t>
                      </w:r>
                      <w:r>
                        <w:rPr>
                          <w:sz w:val="22"/>
                        </w:rPr>
                        <w:t>ю</w:t>
                      </w:r>
                      <w:r w:rsidRPr="006E6CB1">
                        <w:rPr>
                          <w:sz w:val="22"/>
                        </w:rPr>
                        <w:t xml:space="preserve"> об этом не понаслышке, поскольку участвовал в ее </w:t>
                      </w:r>
                      <w:r>
                        <w:rPr>
                          <w:sz w:val="22"/>
                        </w:rPr>
                        <w:t xml:space="preserve">создании </w:t>
                      </w:r>
                      <w:r w:rsidRPr="006E6CB1">
                        <w:rPr>
                          <w:sz w:val="22"/>
                        </w:rPr>
                        <w:t>с первого</w:t>
                      </w:r>
                      <w:r>
                        <w:rPr>
                          <w:sz w:val="22"/>
                        </w:rPr>
                        <w:t xml:space="preserve"> до последнего дня. В ту пору я</w:t>
                      </w:r>
                      <w:r w:rsidRPr="006E6CB1">
                        <w:rPr>
                          <w:sz w:val="22"/>
                        </w:rPr>
                        <w:t xml:space="preserve"> был начальником лаборатории комплексной разработки вычислительной системы Буран</w:t>
                      </w:r>
                      <w:r>
                        <w:rPr>
                          <w:sz w:val="22"/>
                        </w:rPr>
                        <w:t>а</w:t>
                      </w:r>
                      <w:r w:rsidRPr="006E6CB1">
                        <w:rPr>
                          <w:sz w:val="22"/>
                        </w:rPr>
                        <w:t xml:space="preserve">. Для сравнения стоит напомнить, что американский корабль </w:t>
                      </w:r>
                      <w:r>
                        <w:rPr>
                          <w:sz w:val="22"/>
                        </w:rPr>
                        <w:t>Спейс Шаттл</w:t>
                      </w:r>
                      <w:r w:rsidRPr="006E6CB1">
                        <w:rPr>
                          <w:sz w:val="22"/>
                        </w:rPr>
                        <w:t xml:space="preserve"> не </w:t>
                      </w:r>
                      <w:r>
                        <w:rPr>
                          <w:sz w:val="22"/>
                        </w:rPr>
                        <w:t>был</w:t>
                      </w:r>
                      <w:r w:rsidRPr="006E6CB1">
                        <w:rPr>
                          <w:sz w:val="22"/>
                        </w:rPr>
                        <w:t xml:space="preserve"> роботом и соверша</w:t>
                      </w:r>
                      <w:r>
                        <w:rPr>
                          <w:sz w:val="22"/>
                        </w:rPr>
                        <w:t>л</w:t>
                      </w:r>
                      <w:r w:rsidRPr="006E6CB1">
                        <w:rPr>
                          <w:sz w:val="22"/>
                        </w:rPr>
                        <w:t xml:space="preserve"> полет</w:t>
                      </w:r>
                      <w:r>
                        <w:rPr>
                          <w:sz w:val="22"/>
                        </w:rPr>
                        <w:t>ы</w:t>
                      </w:r>
                      <w:r w:rsidRPr="006E6CB1">
                        <w:rPr>
                          <w:sz w:val="22"/>
                        </w:rPr>
                        <w:t xml:space="preserve"> под управлением экипажа. А «Буран» лета</w:t>
                      </w:r>
                      <w:r>
                        <w:rPr>
                          <w:sz w:val="22"/>
                        </w:rPr>
                        <w:t>л</w:t>
                      </w:r>
                      <w:r w:rsidRPr="006E6CB1">
                        <w:rPr>
                          <w:sz w:val="22"/>
                        </w:rPr>
                        <w:t xml:space="preserve"> без экипажа</w:t>
                      </w:r>
                      <w:r w:rsidRPr="00F4553D">
                        <w:rPr>
                          <w:sz w:val="22"/>
                        </w:rPr>
                        <w:t xml:space="preserve"> </w:t>
                      </w:r>
                      <w:r>
                        <w:rPr>
                          <w:sz w:val="22"/>
                        </w:rPr>
                        <w:t>и впервые в мире совершил посадку в полностью автоматическом режиме</w:t>
                      </w:r>
                      <w:r w:rsidRPr="006E6CB1">
                        <w:rPr>
                          <w:sz w:val="22"/>
                        </w:rPr>
                        <w:t>.</w:t>
                      </w:r>
                      <w:r>
                        <w:rPr>
                          <w:sz w:val="22"/>
                        </w:rPr>
                        <w:t xml:space="preserve"> </w:t>
                      </w:r>
                      <w:r w:rsidRPr="00DA63A5">
                        <w:rPr>
                          <w:i/>
                          <w:sz w:val="22"/>
                          <w:lang w:val="en-US"/>
                        </w:rPr>
                        <w:t>It was the first space shuttle to perform an unmanned flight, including landing in fully automatic mode.</w:t>
                      </w:r>
                    </w:p>
                  </w:txbxContent>
                </v:textbox>
                <w10:wrap type="square" anchorx="margin"/>
              </v:shape>
            </w:pict>
          </mc:Fallback>
        </mc:AlternateContent>
      </w:r>
      <w:r w:rsidR="009F4843" w:rsidRPr="009F4843">
        <w:t xml:space="preserve">Часто говорят, что </w:t>
      </w:r>
      <w:r w:rsidR="00A468CA">
        <w:t xml:space="preserve">у </w:t>
      </w:r>
      <w:r w:rsidR="009F4843" w:rsidRPr="009F4843">
        <w:t>человек</w:t>
      </w:r>
      <w:r w:rsidR="00A468CA">
        <w:t>а</w:t>
      </w:r>
      <w:r w:rsidR="009F4843" w:rsidRPr="009F4843">
        <w:t xml:space="preserve"> пять чувств: зрение, слух, осязание, обоняние и вкус. На самом деле каждый </w:t>
      </w:r>
      <w:r w:rsidR="006C56CA">
        <w:t xml:space="preserve">из нас </w:t>
      </w:r>
      <w:r w:rsidR="009F4843" w:rsidRPr="009F4843">
        <w:t>имеет не менее дюжины различных органов чувств. Каждый орган содержит чувствительные клетки — рецепторы.</w:t>
      </w:r>
    </w:p>
    <w:p w:rsidR="009F4843" w:rsidRPr="009F4843" w:rsidRDefault="009F4843" w:rsidP="009F4843">
      <w:pPr>
        <w:pStyle w:val="a4"/>
      </w:pPr>
      <w:r w:rsidRPr="009F4843">
        <w:rPr>
          <w:i/>
          <w:iCs/>
        </w:rPr>
        <w:t xml:space="preserve">Рецептор — </w:t>
      </w:r>
      <w:r w:rsidRPr="009F4843">
        <w:t>биологический датчик информации. Он воспринимает энергию внешнего стимула, преобразует ее в электрические сигналы, которые поступают в мозг по нервным волокнам.</w:t>
      </w:r>
    </w:p>
    <w:p w:rsidR="009F4843" w:rsidRPr="009F4843" w:rsidRDefault="009F4843" w:rsidP="009F4843">
      <w:pPr>
        <w:pStyle w:val="a4"/>
      </w:pPr>
      <w:r w:rsidRPr="009F4843">
        <w:rPr>
          <w:i/>
          <w:iCs/>
        </w:rPr>
        <w:t>Внешний стимул</w:t>
      </w:r>
      <w:r w:rsidRPr="009F4843">
        <w:t xml:space="preserve"> — раздражитель, который воздействует на рецептор. Стимулы связаны с различной формой энергии — световой, звуковой, химической, тепловой, механической.</w:t>
      </w:r>
    </w:p>
    <w:p w:rsidR="009F4843" w:rsidRPr="009F4843" w:rsidRDefault="009F4843" w:rsidP="009F4843">
      <w:pPr>
        <w:pStyle w:val="a4"/>
      </w:pPr>
      <w:r w:rsidRPr="009F4843">
        <w:t xml:space="preserve">Например, </w:t>
      </w:r>
      <w:r w:rsidRPr="009F4843">
        <w:rPr>
          <w:i/>
          <w:iCs/>
        </w:rPr>
        <w:t>рецепторы глаза</w:t>
      </w:r>
      <w:r w:rsidR="006C56CA">
        <w:rPr>
          <w:i/>
          <w:iCs/>
        </w:rPr>
        <w:t xml:space="preserve"> </w:t>
      </w:r>
      <w:r w:rsidR="006C56CA" w:rsidRPr="006C56CA">
        <w:rPr>
          <w:iCs/>
        </w:rPr>
        <w:t>(палочки и колбочки)</w:t>
      </w:r>
      <w:r w:rsidRPr="009F4843">
        <w:rPr>
          <w:i/>
          <w:iCs/>
        </w:rPr>
        <w:t xml:space="preserve"> </w:t>
      </w:r>
      <w:r w:rsidRPr="009F4843">
        <w:t xml:space="preserve">— </w:t>
      </w:r>
      <w:r w:rsidR="006C56CA">
        <w:t xml:space="preserve">это </w:t>
      </w:r>
      <w:r w:rsidRPr="009F4843">
        <w:t xml:space="preserve">фотоэлементы, реагирующие на </w:t>
      </w:r>
      <w:r w:rsidRPr="006C56CA">
        <w:rPr>
          <w:iCs/>
        </w:rPr>
        <w:t>световую</w:t>
      </w:r>
      <w:r w:rsidRPr="006C56CA">
        <w:t xml:space="preserve"> </w:t>
      </w:r>
      <w:r w:rsidRPr="006C56CA">
        <w:rPr>
          <w:iCs/>
        </w:rPr>
        <w:t>энергию</w:t>
      </w:r>
      <w:r w:rsidRPr="006C56CA">
        <w:t>.</w:t>
      </w:r>
      <w:r w:rsidRPr="009F4843">
        <w:t xml:space="preserve"> При отсутствии света, в полной темноте, мы ничего не видим. На сетчатке расположены не только миллионы фоторецепторов, но и небольшой глазной мозг, содержащий четыре слоя нервных клеток. Он осуществляет первичную обработку изображения, преобразует его в электрические импульсы, которые передаются в основной мозг по зрительному нерву. Таким образом, сетчатка — это не просто чувствительная поверхность, усеянная фоторецепторами</w:t>
      </w:r>
      <w:r w:rsidR="00A468CA">
        <w:t>. Это</w:t>
      </w:r>
      <w:r w:rsidRPr="009F4843">
        <w:t xml:space="preserve"> часть мозга.</w:t>
      </w:r>
    </w:p>
    <w:p w:rsidR="009F4843" w:rsidRPr="009F4843" w:rsidRDefault="009F4843" w:rsidP="009F4843">
      <w:pPr>
        <w:pStyle w:val="a4"/>
      </w:pPr>
      <w:r w:rsidRPr="009F4843">
        <w:rPr>
          <w:i/>
          <w:iCs/>
        </w:rPr>
        <w:t xml:space="preserve">Рецепторы уха </w:t>
      </w:r>
      <w:r w:rsidRPr="009F4843">
        <w:t xml:space="preserve">воспринимают </w:t>
      </w:r>
      <w:r w:rsidRPr="006C56CA">
        <w:rPr>
          <w:iCs/>
        </w:rPr>
        <w:t>звуковую</w:t>
      </w:r>
      <w:r w:rsidRPr="006C56CA">
        <w:t xml:space="preserve"> </w:t>
      </w:r>
      <w:r w:rsidRPr="006C56CA">
        <w:rPr>
          <w:iCs/>
        </w:rPr>
        <w:t>энергию</w:t>
      </w:r>
      <w:r w:rsidRPr="009F4843">
        <w:t>, то есть колебания воздуха частотой 40—20 000 Гц. Звук преобразуется в электрические сигналы, которые, поступая в слуховые зоны мозга, порождают слухов</w:t>
      </w:r>
      <w:r w:rsidR="006C56CA">
        <w:t>ые</w:t>
      </w:r>
      <w:r w:rsidRPr="009F4843">
        <w:t xml:space="preserve"> ощущени</w:t>
      </w:r>
      <w:r w:rsidR="006C56CA">
        <w:t>я</w:t>
      </w:r>
      <w:r w:rsidRPr="009F4843">
        <w:t>.</w:t>
      </w:r>
    </w:p>
    <w:p w:rsidR="009F4843" w:rsidRPr="009F4843" w:rsidRDefault="009F4843" w:rsidP="009F4843">
      <w:pPr>
        <w:pStyle w:val="a4"/>
      </w:pPr>
      <w:r w:rsidRPr="009F4843">
        <w:rPr>
          <w:i/>
          <w:iCs/>
        </w:rPr>
        <w:t xml:space="preserve">Рецепторы носа и языка </w:t>
      </w:r>
      <w:r w:rsidRPr="009F4843">
        <w:t xml:space="preserve">реагируют на </w:t>
      </w:r>
      <w:r w:rsidRPr="009F4843">
        <w:rPr>
          <w:i/>
          <w:iCs/>
        </w:rPr>
        <w:t>химические</w:t>
      </w:r>
      <w:r w:rsidRPr="009F4843">
        <w:t xml:space="preserve"> соединения и передают в мозг информацию, которую мы воспринимаем как запах и вкус.</w:t>
      </w:r>
    </w:p>
    <w:p w:rsidR="009F4843" w:rsidRPr="009F4843" w:rsidRDefault="009F4843" w:rsidP="009F4843">
      <w:pPr>
        <w:pStyle w:val="a4"/>
      </w:pPr>
      <w:r w:rsidRPr="009F4843">
        <w:t xml:space="preserve">В коже имеется обширный набор </w:t>
      </w:r>
      <w:r w:rsidRPr="009F4843">
        <w:rPr>
          <w:i/>
          <w:iCs/>
        </w:rPr>
        <w:t xml:space="preserve">кожных рецепторов, </w:t>
      </w:r>
      <w:r w:rsidRPr="009F4843">
        <w:t>реагирующих на прикосновение, давление, тепло и холод.</w:t>
      </w:r>
    </w:p>
    <w:p w:rsidR="009F4843" w:rsidRDefault="009F4843" w:rsidP="009F4843">
      <w:pPr>
        <w:pStyle w:val="a4"/>
      </w:pPr>
      <w:r w:rsidRPr="009F4843">
        <w:t xml:space="preserve">Кроме того, в коже размещены </w:t>
      </w:r>
      <w:r w:rsidRPr="009F4843">
        <w:rPr>
          <w:i/>
          <w:iCs/>
        </w:rPr>
        <w:t xml:space="preserve">рецепторы боли </w:t>
      </w:r>
      <w:r w:rsidRPr="009F4843">
        <w:t>(</w:t>
      </w:r>
      <w:proofErr w:type="spellStart"/>
      <w:r w:rsidRPr="009F4843">
        <w:t>ноцицепторы</w:t>
      </w:r>
      <w:proofErr w:type="spellEnd"/>
      <w:r w:rsidRPr="009F4843">
        <w:t xml:space="preserve">). Последние имеют очень высокий порог срабатывания и возбуждаются только опасными стимулами, повреждающими или грозящими повредить окружающую ткань. Прибывающие в мозг сигналы от </w:t>
      </w:r>
      <w:proofErr w:type="spellStart"/>
      <w:r w:rsidRPr="009F4843">
        <w:t>ноцицепторов</w:t>
      </w:r>
      <w:proofErr w:type="spellEnd"/>
      <w:r w:rsidRPr="009F4843">
        <w:t xml:space="preserve"> субъективно воспринимаются как различные виды боли: ожог, удар, укол, порез</w:t>
      </w:r>
      <w:sdt>
        <w:sdtPr>
          <w:id w:val="632138928"/>
          <w:citation/>
        </w:sdtPr>
        <w:sdtContent>
          <w:r w:rsidR="0071184E">
            <w:fldChar w:fldCharType="begin"/>
          </w:r>
          <w:r w:rsidR="0071184E">
            <w:instrText xml:space="preserve"> CITATION Физ1 \l 1049 </w:instrText>
          </w:r>
          <w:r w:rsidR="0071184E">
            <w:fldChar w:fldCharType="separate"/>
          </w:r>
          <w:r w:rsidR="00801DA1">
            <w:rPr>
              <w:noProof/>
            </w:rPr>
            <w:t xml:space="preserve"> </w:t>
          </w:r>
          <w:r w:rsidR="00801DA1" w:rsidRPr="00801DA1">
            <w:rPr>
              <w:noProof/>
            </w:rPr>
            <w:t>[168]</w:t>
          </w:r>
          <w:r w:rsidR="0071184E">
            <w:fldChar w:fldCharType="end"/>
          </w:r>
        </w:sdtContent>
      </w:sdt>
      <w:r w:rsidRPr="009F4843">
        <w:t>.</w:t>
      </w:r>
    </w:p>
    <w:p w:rsidR="009F4843" w:rsidRPr="009F4843" w:rsidRDefault="000B4DE7" w:rsidP="00311167">
      <w:pPr>
        <w:pStyle w:val="a6"/>
      </w:pPr>
      <w:r>
        <w:rPr>
          <w:noProof/>
          <w:lang w:eastAsia="ru-RU"/>
        </w:rPr>
        <w:lastRenderedPageBreak/>
        <mc:AlternateContent>
          <mc:Choice Requires="wpg">
            <w:drawing>
              <wp:anchor distT="0" distB="0" distL="114300" distR="114300" simplePos="0" relativeHeight="251598848" behindDoc="0" locked="0" layoutInCell="1" allowOverlap="1">
                <wp:simplePos x="0" y="0"/>
                <wp:positionH relativeFrom="column">
                  <wp:posOffset>3017764</wp:posOffset>
                </wp:positionH>
                <wp:positionV relativeFrom="paragraph">
                  <wp:posOffset>125376</wp:posOffset>
                </wp:positionV>
                <wp:extent cx="3026655" cy="3797928"/>
                <wp:effectExtent l="0" t="0" r="2540" b="0"/>
                <wp:wrapSquare wrapText="bothSides"/>
                <wp:docPr id="2017" name="Группа 2017"/>
                <wp:cNvGraphicFramePr/>
                <a:graphic xmlns:a="http://schemas.openxmlformats.org/drawingml/2006/main">
                  <a:graphicData uri="http://schemas.microsoft.com/office/word/2010/wordprocessingGroup">
                    <wpg:wgp>
                      <wpg:cNvGrpSpPr/>
                      <wpg:grpSpPr>
                        <a:xfrm>
                          <a:off x="0" y="0"/>
                          <a:ext cx="3026655" cy="3797928"/>
                          <a:chOff x="0" y="0"/>
                          <a:chExt cx="3026655" cy="3797928"/>
                        </a:xfrm>
                      </wpg:grpSpPr>
                      <pic:pic xmlns:pic="http://schemas.openxmlformats.org/drawingml/2006/picture">
                        <pic:nvPicPr>
                          <pic:cNvPr id="2015" name="Рисунок 2015" descr="C:\Users\Владимир\AppData\Local\Microsoft\Windows\INetCacheContent.Word\466px-Skin.png"/>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13580" y="0"/>
                            <a:ext cx="3013075" cy="3105150"/>
                          </a:xfrm>
                          <a:prstGeom prst="rect">
                            <a:avLst/>
                          </a:prstGeom>
                          <a:noFill/>
                          <a:ln>
                            <a:noFill/>
                          </a:ln>
                        </pic:spPr>
                      </pic:pic>
                      <wps:wsp>
                        <wps:cNvPr id="2016" name="Надпись 2016"/>
                        <wps:cNvSpPr txBox="1"/>
                        <wps:spPr>
                          <a:xfrm>
                            <a:off x="0" y="3069124"/>
                            <a:ext cx="3026655" cy="728804"/>
                          </a:xfrm>
                          <a:prstGeom prst="rect">
                            <a:avLst/>
                          </a:prstGeom>
                          <a:solidFill>
                            <a:schemeClr val="lt1"/>
                          </a:solidFill>
                          <a:ln w="6350">
                            <a:noFill/>
                          </a:ln>
                        </wps:spPr>
                        <wps:txbx>
                          <w:txbxContent>
                            <w:p w:rsidR="0045171B" w:rsidRPr="00A46BF5" w:rsidRDefault="0045171B" w:rsidP="00A46BF5">
                              <w:pPr>
                                <w:spacing w:line="240" w:lineRule="exact"/>
                                <w:jc w:val="both"/>
                                <w:rPr>
                                  <w:sz w:val="20"/>
                                  <w:szCs w:val="20"/>
                                </w:rPr>
                              </w:pPr>
                              <w:r w:rsidRPr="00A46BF5">
                                <w:rPr>
                                  <w:sz w:val="20"/>
                                  <w:szCs w:val="20"/>
                                </w:rPr>
                                <w:t xml:space="preserve">Кожный рецептор, чувствительный к вибрации — тельце </w:t>
                              </w:r>
                              <w:proofErr w:type="spellStart"/>
                              <w:r w:rsidRPr="00A46BF5">
                                <w:rPr>
                                  <w:sz w:val="20"/>
                                  <w:szCs w:val="20"/>
                                </w:rPr>
                                <w:t>Пачини</w:t>
                              </w:r>
                              <w:proofErr w:type="spellEnd"/>
                              <w:r w:rsidRPr="00A46BF5">
                                <w:rPr>
                                  <w:sz w:val="20"/>
                                  <w:szCs w:val="20"/>
                                </w:rPr>
                                <w:t xml:space="preserve"> (</w:t>
                              </w:r>
                              <w:r w:rsidRPr="00A46BF5">
                                <w:rPr>
                                  <w:sz w:val="20"/>
                                  <w:szCs w:val="20"/>
                                  <w:lang w:val="en-US"/>
                                </w:rPr>
                                <w:t>Pacinian</w:t>
                              </w:r>
                              <w:r w:rsidRPr="00A46BF5">
                                <w:rPr>
                                  <w:sz w:val="20"/>
                                  <w:szCs w:val="20"/>
                                </w:rPr>
                                <w:t xml:space="preserve"> </w:t>
                              </w:r>
                              <w:r w:rsidRPr="00A46BF5">
                                <w:rPr>
                                  <w:sz w:val="20"/>
                                  <w:szCs w:val="20"/>
                                  <w:lang w:val="en-US"/>
                                </w:rPr>
                                <w:t>corpuscle</w:t>
                              </w:r>
                              <w:r w:rsidRPr="00A46BF5">
                                <w:rPr>
                                  <w:sz w:val="20"/>
                                  <w:szCs w:val="20"/>
                                </w:rPr>
                                <w:t xml:space="preserve">) </w:t>
                              </w:r>
                              <w:r>
                                <w:rPr>
                                  <w:sz w:val="20"/>
                                  <w:szCs w:val="20"/>
                                </w:rPr>
                                <w:t>показан на рисунке в овале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2017" o:spid="_x0000_s2973" style="position:absolute;margin-left:237.6pt;margin-top:9.85pt;width:238.3pt;height:299.05pt;z-index:251598848;mso-position-horizontal-relative:text;mso-position-vertical-relative:text" coordsize="30266,37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">
                <v:shape id="Рисунок 2015" o:spid="_x0000_s2974" type="#_x0000_t75" style="position:absolute;left:135;width:30131;height:3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">
                  <v:imagedata r:id="rId37" o:title="466px-Skin"/>
                </v:shape>
                <v:shape id="Надпись 2016" o:spid="_x0000_s2975" type="#_x0000_t202" style="position:absolute;top:30691;width:30266;height:7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" fillcolor="white [3201]" stroked="f" strokeweight=".5pt">
                  <v:textbox>
                    <w:txbxContent>
                      <w:p w:rsidR="0045171B" w:rsidRPr="00A46BF5" w:rsidRDefault="0045171B" w:rsidP="00A46BF5">
                        <w:pPr>
                          <w:spacing w:line="240" w:lineRule="exact"/>
                          <w:jc w:val="both"/>
                          <w:rPr>
                            <w:sz w:val="20"/>
                            <w:szCs w:val="20"/>
                          </w:rPr>
                        </w:pPr>
                        <w:r w:rsidRPr="00A46BF5">
                          <w:rPr>
                            <w:sz w:val="20"/>
                            <w:szCs w:val="20"/>
                          </w:rPr>
                          <w:t xml:space="preserve">Кожный рецептор, чувствительный к вибрации — тельце </w:t>
                        </w:r>
                        <w:proofErr w:type="spellStart"/>
                        <w:r w:rsidRPr="00A46BF5">
                          <w:rPr>
                            <w:sz w:val="20"/>
                            <w:szCs w:val="20"/>
                          </w:rPr>
                          <w:t>Пачини</w:t>
                        </w:r>
                        <w:proofErr w:type="spellEnd"/>
                        <w:r w:rsidRPr="00A46BF5">
                          <w:rPr>
                            <w:sz w:val="20"/>
                            <w:szCs w:val="20"/>
                          </w:rPr>
                          <w:t xml:space="preserve"> (</w:t>
                        </w:r>
                        <w:r w:rsidRPr="00A46BF5">
                          <w:rPr>
                            <w:sz w:val="20"/>
                            <w:szCs w:val="20"/>
                            <w:lang w:val="en-US"/>
                          </w:rPr>
                          <w:t>Pacinian</w:t>
                        </w:r>
                        <w:r w:rsidRPr="00A46BF5">
                          <w:rPr>
                            <w:sz w:val="20"/>
                            <w:szCs w:val="20"/>
                          </w:rPr>
                          <w:t xml:space="preserve"> </w:t>
                        </w:r>
                        <w:r w:rsidRPr="00A46BF5">
                          <w:rPr>
                            <w:sz w:val="20"/>
                            <w:szCs w:val="20"/>
                            <w:lang w:val="en-US"/>
                          </w:rPr>
                          <w:t>corpuscle</w:t>
                        </w:r>
                        <w:r w:rsidRPr="00A46BF5">
                          <w:rPr>
                            <w:sz w:val="20"/>
                            <w:szCs w:val="20"/>
                          </w:rPr>
                          <w:t xml:space="preserve">) </w:t>
                        </w:r>
                        <w:r>
                          <w:rPr>
                            <w:sz w:val="20"/>
                            <w:szCs w:val="20"/>
                          </w:rPr>
                          <w:t>показан на рисунке в овале</w:t>
                        </w:r>
                      </w:p>
                    </w:txbxContent>
                  </v:textbox>
                </v:shape>
                <w10:wrap type="square"/>
              </v:group>
            </w:pict>
          </mc:Fallback>
        </mc:AlternateContent>
      </w:r>
      <w:r w:rsidR="009F4843" w:rsidRPr="009F4843">
        <w:t>ой, доска кончается — сейчас я упаду!</w:t>
      </w:r>
      <w:r w:rsidR="009F4843" w:rsidRPr="009F4843">
        <w:br/>
        <w:t xml:space="preserve">зачем нужны </w:t>
      </w:r>
      <w:r w:rsidR="00A468CA">
        <w:t>органы</w:t>
      </w:r>
      <w:r w:rsidR="00311167">
        <w:t xml:space="preserve"> равновесия</w:t>
      </w:r>
    </w:p>
    <w:p w:rsidR="009F4843" w:rsidRPr="009F4843" w:rsidRDefault="00080266" w:rsidP="009F4843">
      <w:pPr>
        <w:pStyle w:val="a4"/>
      </w:pPr>
      <w:r>
        <w:rPr>
          <w:noProof/>
          <w:lang w:eastAsia="ru-RU"/>
        </w:rPr>
        <mc:AlternateContent>
          <mc:Choice Requires="wps">
            <w:drawing>
              <wp:anchor distT="0" distB="0" distL="114300" distR="114300" simplePos="0" relativeHeight="251608064" behindDoc="0" locked="0" layoutInCell="1" allowOverlap="1">
                <wp:simplePos x="0" y="0"/>
                <wp:positionH relativeFrom="column">
                  <wp:posOffset>4586601</wp:posOffset>
                </wp:positionH>
                <wp:positionV relativeFrom="paragraph">
                  <wp:posOffset>994688</wp:posOffset>
                </wp:positionV>
                <wp:extent cx="401320" cy="903829"/>
                <wp:effectExtent l="19050" t="19050" r="17780" b="10795"/>
                <wp:wrapNone/>
                <wp:docPr id="2036" name="Овал 2036"/>
                <wp:cNvGraphicFramePr/>
                <a:graphic xmlns:a="http://schemas.openxmlformats.org/drawingml/2006/main">
                  <a:graphicData uri="http://schemas.microsoft.com/office/word/2010/wordprocessingShape">
                    <wps:wsp>
                      <wps:cNvSpPr/>
                      <wps:spPr>
                        <a:xfrm>
                          <a:off x="0" y="0"/>
                          <a:ext cx="401320" cy="903829"/>
                        </a:xfrm>
                        <a:prstGeom prst="ellipse">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D4756E5" id="Овал 2036" o:spid="_x0000_s1026" style="position:absolute;margin-left:361.15pt;margin-top:78.3pt;width:31.6pt;height:71.15pt;z-index:251608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" filled="f" strokecolor="red" strokeweight="2.25pt">
                <v:stroke joinstyle="miter"/>
              </v:oval>
            </w:pict>
          </mc:Fallback>
        </mc:AlternateContent>
      </w:r>
      <w:r w:rsidR="009F4843" w:rsidRPr="009F4843">
        <w:rPr>
          <w:i/>
          <w:iCs/>
        </w:rPr>
        <w:t xml:space="preserve">Рецепторы вестибулярного аппарата </w:t>
      </w:r>
      <w:r w:rsidR="009F4843" w:rsidRPr="009F4843">
        <w:t>находятся во внутреннем ухе. Они дают нам спасительное чувство равновесия. Малейший дефект мозга, приводящий к нарушению равновесия, имеет драматические последствия — люди все время будут с грохотом падать на землю.</w:t>
      </w:r>
    </w:p>
    <w:p w:rsidR="009F4843" w:rsidRPr="009F4843" w:rsidRDefault="009F4843" w:rsidP="009F4843">
      <w:pPr>
        <w:pStyle w:val="a4"/>
      </w:pPr>
      <w:r w:rsidRPr="009F4843">
        <w:t>Равновесие необходимо всегда — и в покое, и при движении. Вестибулярные рецепторы реагируют на наклоны и повороты человека, а также на угловые скорости наклонов и поворотов.</w:t>
      </w:r>
    </w:p>
    <w:p w:rsidR="009F4843" w:rsidRPr="009F4843" w:rsidRDefault="009F4843" w:rsidP="009F4843">
      <w:pPr>
        <w:pStyle w:val="a4"/>
      </w:pPr>
      <w:r w:rsidRPr="009F4843">
        <w:t>Голова, например, может поворачиваться вокруг трех пространственных осей:</w:t>
      </w:r>
    </w:p>
    <w:p w:rsidR="009F4843" w:rsidRPr="009F4843" w:rsidRDefault="009F4843" w:rsidP="00C50799">
      <w:pPr>
        <w:pStyle w:val="a4"/>
        <w:numPr>
          <w:ilvl w:val="0"/>
          <w:numId w:val="20"/>
        </w:numPr>
        <w:ind w:left="1491" w:hanging="357"/>
      </w:pPr>
      <w:r w:rsidRPr="009F4843">
        <w:t>наклоняться вперед и назад;</w:t>
      </w:r>
    </w:p>
    <w:p w:rsidR="009F4843" w:rsidRPr="009F4843" w:rsidRDefault="009F4843" w:rsidP="00C50799">
      <w:pPr>
        <w:pStyle w:val="a4"/>
        <w:numPr>
          <w:ilvl w:val="0"/>
          <w:numId w:val="20"/>
        </w:numPr>
        <w:ind w:left="1491" w:hanging="357"/>
      </w:pPr>
      <w:r w:rsidRPr="009F4843">
        <w:t>наклоняться влево и вправо;</w:t>
      </w:r>
    </w:p>
    <w:p w:rsidR="009F4843" w:rsidRPr="009F4843" w:rsidRDefault="009F4843" w:rsidP="00C50799">
      <w:pPr>
        <w:pStyle w:val="a4"/>
        <w:numPr>
          <w:ilvl w:val="0"/>
          <w:numId w:val="20"/>
        </w:numPr>
        <w:ind w:left="1491" w:hanging="357"/>
      </w:pPr>
      <w:r w:rsidRPr="009F4843">
        <w:t>поворачиваться вокруг длинной оси тела.</w:t>
      </w:r>
    </w:p>
    <w:p w:rsidR="009F4843" w:rsidRPr="009F4843" w:rsidRDefault="009F4843" w:rsidP="009F4843">
      <w:pPr>
        <w:pStyle w:val="a4"/>
      </w:pPr>
      <w:r w:rsidRPr="009F4843">
        <w:t>Вся эта информация измеряется вестибулярными рецепторами и передается в мозг. Здесь есть любопытный момент. Когда мы крутим головой, нам кажется, что удержать равновесие очень просто. На самом деле, чтобы решить эту задачу, наш мозг осуществляет умопомрачительные математические вычисления. Он производит векторный анализ информации, определяет истинную ось вращения головы, вырабатывает итоговые сведения об ориентации черепа в пространстве, а также об угловых ускорениях, действующих на голову.</w:t>
      </w:r>
      <w:r w:rsidR="0020043F" w:rsidRPr="0020043F">
        <w:t xml:space="preserve"> </w:t>
      </w:r>
    </w:p>
    <w:p w:rsidR="009F4843" w:rsidRPr="009F4843" w:rsidRDefault="009F4843" w:rsidP="009F4843">
      <w:pPr>
        <w:pStyle w:val="a4"/>
      </w:pPr>
      <w:r w:rsidRPr="009F4843">
        <w:t>Полученные данные позволяют человеку при любых наклонах головы сохранять нужную позу и безошибочно выполнять движения. Они помогают мозгу правильно рассчитать время, порядок следования и интенсивность команд, управляющих тысячами мышечных клеток, реализующих всевозможные сложные движения и перемещения тела</w:t>
      </w:r>
      <w:sdt>
        <w:sdtPr>
          <w:id w:val="-1084067275"/>
          <w:citation/>
        </w:sdtPr>
        <w:sdtContent>
          <w:r w:rsidR="0071184E">
            <w:fldChar w:fldCharType="begin"/>
          </w:r>
          <w:r w:rsidR="0071184E">
            <w:instrText xml:space="preserve"> CITATION Физ1 \l 1049 </w:instrText>
          </w:r>
          <w:r w:rsidR="0071184E">
            <w:fldChar w:fldCharType="separate"/>
          </w:r>
          <w:r w:rsidR="00801DA1">
            <w:rPr>
              <w:noProof/>
            </w:rPr>
            <w:t xml:space="preserve"> </w:t>
          </w:r>
          <w:r w:rsidR="00801DA1" w:rsidRPr="00801DA1">
            <w:rPr>
              <w:noProof/>
            </w:rPr>
            <w:t>[168]</w:t>
          </w:r>
          <w:r w:rsidR="0071184E">
            <w:fldChar w:fldCharType="end"/>
          </w:r>
        </w:sdtContent>
      </w:sdt>
      <w:r w:rsidRPr="009F4843">
        <w:t>.</w:t>
      </w:r>
    </w:p>
    <w:p w:rsidR="009F4843" w:rsidRPr="009F4843" w:rsidRDefault="009F4843" w:rsidP="0071184E">
      <w:pPr>
        <w:pStyle w:val="a6"/>
      </w:pPr>
      <w:r w:rsidRPr="009F4843">
        <w:t xml:space="preserve">как организм получает </w:t>
      </w:r>
      <w:r w:rsidR="0071184E">
        <w:br/>
      </w:r>
      <w:r w:rsidRPr="009F4843">
        <w:t xml:space="preserve">информацию </w:t>
      </w:r>
      <w:r w:rsidR="0071184E">
        <w:t>о внешнем мире</w:t>
      </w:r>
    </w:p>
    <w:p w:rsidR="009F4843" w:rsidRPr="009F4843" w:rsidRDefault="009F4843" w:rsidP="009F4843">
      <w:pPr>
        <w:pStyle w:val="a4"/>
      </w:pPr>
      <w:r w:rsidRPr="009F4843">
        <w:t xml:space="preserve">В нашем теле несметное количество рецепторов. Если сравнить мозг с генеральным штабом, множество </w:t>
      </w:r>
      <w:r w:rsidRPr="009F4843">
        <w:rPr>
          <w:i/>
          <w:iCs/>
        </w:rPr>
        <w:t>рецепторов</w:t>
      </w:r>
      <w:r w:rsidRPr="009F4843">
        <w:t xml:space="preserve"> — это гигантская агентурная сеть, задача которой — добывать информацию. Словно лазутчики или тайные агенты, рецепторы внедряются в различные ткани и органы тела</w:t>
      </w:r>
      <w:r w:rsidR="0071184E">
        <w:t>.</w:t>
      </w:r>
      <w:r w:rsidRPr="009F4843">
        <w:t xml:space="preserve"> </w:t>
      </w:r>
      <w:r w:rsidR="0071184E" w:rsidRPr="009F4843">
        <w:t xml:space="preserve">И </w:t>
      </w:r>
      <w:r w:rsidRPr="009F4843">
        <w:t>снабжают генеральный штаб драгоценной разведывательной информацией.</w:t>
      </w:r>
    </w:p>
    <w:p w:rsidR="009F4843" w:rsidRPr="009F4843" w:rsidRDefault="009F4843" w:rsidP="009F4843">
      <w:pPr>
        <w:pStyle w:val="a4"/>
      </w:pPr>
      <w:r w:rsidRPr="009F4843">
        <w:t>Существует два мощных информационных потока, несущие в мозг:</w:t>
      </w:r>
    </w:p>
    <w:p w:rsidR="009F4843" w:rsidRPr="009F4843" w:rsidRDefault="009F4843" w:rsidP="00C50799">
      <w:pPr>
        <w:pStyle w:val="a4"/>
        <w:numPr>
          <w:ilvl w:val="0"/>
          <w:numId w:val="21"/>
        </w:numPr>
        <w:ind w:left="1491" w:hanging="357"/>
      </w:pPr>
      <w:r w:rsidRPr="009F4843">
        <w:t>информацию о внешнем мире;</w:t>
      </w:r>
    </w:p>
    <w:p w:rsidR="009F4843" w:rsidRPr="009F4843" w:rsidRDefault="009F4843" w:rsidP="00C50799">
      <w:pPr>
        <w:pStyle w:val="a4"/>
        <w:numPr>
          <w:ilvl w:val="0"/>
          <w:numId w:val="21"/>
        </w:numPr>
        <w:ind w:left="1491" w:hanging="357"/>
      </w:pPr>
      <w:r w:rsidRPr="009F4843">
        <w:t>информацию о внутренних органах.</w:t>
      </w:r>
    </w:p>
    <w:p w:rsidR="009F4843" w:rsidRPr="009F4843" w:rsidRDefault="009F4843" w:rsidP="009F4843">
      <w:pPr>
        <w:pStyle w:val="a4"/>
      </w:pPr>
      <w:r w:rsidRPr="009F4843">
        <w:t>В первую очередь нас интересует внешняя информация.</w:t>
      </w:r>
    </w:p>
    <w:p w:rsidR="009F4843" w:rsidRPr="009F4843" w:rsidRDefault="009F4843" w:rsidP="009F4843">
      <w:pPr>
        <w:pStyle w:val="a4"/>
      </w:pPr>
      <w:r w:rsidRPr="009F4843">
        <w:rPr>
          <w:i/>
          <w:iCs/>
        </w:rPr>
        <w:lastRenderedPageBreak/>
        <w:t>Экстероцепторы</w:t>
      </w:r>
      <w:r w:rsidRPr="009F4843">
        <w:t xml:space="preserve"> — биологические датчики, передающие в мозг известия об окружающем мире. Некоторые из них могут воспринимать информацию на расстоянии (зрительные, слуховые, обонятельные рецепторы). Для других нужен непосредственный контакт (рецепторы кожи и языка).</w:t>
      </w:r>
      <w:r w:rsidR="00107F8C">
        <w:t xml:space="preserve"> Чтобы почувствовать вкус конфеты, ее нужно лизнуть языком.</w:t>
      </w:r>
    </w:p>
    <w:p w:rsidR="009F4843" w:rsidRPr="009F4843" w:rsidRDefault="009F4843" w:rsidP="009F4843">
      <w:pPr>
        <w:pStyle w:val="a4"/>
      </w:pPr>
      <w:r w:rsidRPr="009F4843">
        <w:t>Слово «экстероцептор» буквально означает внешний приемник (</w:t>
      </w:r>
      <w:proofErr w:type="spellStart"/>
      <w:r w:rsidRPr="009F4843">
        <w:t>экстер</w:t>
      </w:r>
      <w:proofErr w:type="spellEnd"/>
      <w:r w:rsidRPr="009F4843">
        <w:t xml:space="preserve"> — внешний, рецептор — приемник). </w:t>
      </w:r>
      <w:r w:rsidR="00A9242E" w:rsidRPr="009F4843">
        <w:t xml:space="preserve">Пять </w:t>
      </w:r>
      <w:r w:rsidRPr="009F4843">
        <w:t xml:space="preserve">чувств, о которых знали еще древние, связаны с познанием внешнего мира и, следовательно, с экстероцепторами. Однако современная картина, как видно из таблицы, вносит много интересных подробностей. </w:t>
      </w:r>
      <w:r w:rsidR="00A9242E" w:rsidRPr="009F4843">
        <w:t>Граф</w:t>
      </w:r>
      <w:r w:rsidR="00A9242E">
        <w:t>а</w:t>
      </w:r>
      <w:r w:rsidR="00A9242E" w:rsidRPr="009F4843">
        <w:t xml:space="preserve"> </w:t>
      </w:r>
      <w:r w:rsidRPr="009F4843">
        <w:t xml:space="preserve">«Название рецепторов» </w:t>
      </w:r>
      <w:r w:rsidR="00A9242E">
        <w:t>сообщает</w:t>
      </w:r>
      <w:r w:rsidRPr="009F4843">
        <w:t xml:space="preserve">, что </w:t>
      </w:r>
      <w:r w:rsidR="00A40113">
        <w:t xml:space="preserve">наши родимые органы </w:t>
      </w:r>
      <w:r w:rsidRPr="009F4843">
        <w:t>чувств используют 13 типов внешних рецепторов.</w:t>
      </w:r>
    </w:p>
    <w:p w:rsidR="009F4843" w:rsidRPr="009F4843" w:rsidRDefault="009F4843" w:rsidP="009F4843">
      <w:pPr>
        <w:pStyle w:val="a4"/>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Layout w:type="fixed"/>
        <w:tblLook w:val="0000" w:firstRow="0" w:lastRow="0" w:firstColumn="0" w:lastColumn="0" w:noHBand="0" w:noVBand="0"/>
      </w:tblPr>
      <w:tblGrid>
        <w:gridCol w:w="1384"/>
        <w:gridCol w:w="1701"/>
        <w:gridCol w:w="2774"/>
        <w:gridCol w:w="1953"/>
      </w:tblGrid>
      <w:tr w:rsidR="009F4843" w:rsidRPr="009F4843" w:rsidTr="00107F8C">
        <w:trPr>
          <w:cantSplit/>
          <w:jc w:val="center"/>
        </w:trPr>
        <w:tc>
          <w:tcPr>
            <w:tcW w:w="1384" w:type="dxa"/>
            <w:vMerge w:val="restart"/>
            <w:tcBorders>
              <w:top w:val="single" w:sz="12" w:space="0" w:color="993300"/>
              <w:left w:val="single" w:sz="12" w:space="0" w:color="993300"/>
              <w:bottom w:val="single" w:sz="4" w:space="0" w:color="auto"/>
              <w:right w:val="single" w:sz="6" w:space="0" w:color="000000"/>
            </w:tcBorders>
            <w:shd w:val="clear" w:color="auto" w:fill="FFFF99"/>
          </w:tcPr>
          <w:p w:rsidR="009F4843" w:rsidRPr="00A9242E" w:rsidRDefault="009F4843" w:rsidP="00A9242E">
            <w:pPr>
              <w:pStyle w:val="a4"/>
              <w:spacing w:before="60" w:after="60"/>
              <w:ind w:firstLine="0"/>
              <w:jc w:val="left"/>
              <w:rPr>
                <w:rFonts w:cs="Arial"/>
                <w:b/>
                <w:bCs/>
                <w:sz w:val="22"/>
              </w:rPr>
            </w:pPr>
            <w:r w:rsidRPr="00A9242E">
              <w:rPr>
                <w:rFonts w:cs="Arial"/>
                <w:b/>
                <w:bCs/>
                <w:sz w:val="22"/>
              </w:rPr>
              <w:t>Чувство</w:t>
            </w:r>
          </w:p>
        </w:tc>
        <w:tc>
          <w:tcPr>
            <w:tcW w:w="1701" w:type="dxa"/>
            <w:vMerge w:val="restart"/>
            <w:tcBorders>
              <w:top w:val="single" w:sz="12" w:space="0" w:color="993300"/>
              <w:left w:val="single" w:sz="6" w:space="0" w:color="000000"/>
              <w:bottom w:val="single" w:sz="6" w:space="0" w:color="000000"/>
              <w:right w:val="single" w:sz="6" w:space="0" w:color="000000"/>
            </w:tcBorders>
            <w:shd w:val="clear" w:color="auto" w:fill="FFFF99"/>
          </w:tcPr>
          <w:p w:rsidR="009F4843" w:rsidRPr="00A9242E" w:rsidRDefault="009F4843" w:rsidP="00A9242E">
            <w:pPr>
              <w:pStyle w:val="a4"/>
              <w:spacing w:before="60" w:after="60"/>
              <w:ind w:firstLine="0"/>
              <w:jc w:val="left"/>
              <w:rPr>
                <w:rFonts w:cs="Arial"/>
                <w:b/>
                <w:bCs/>
                <w:sz w:val="22"/>
              </w:rPr>
            </w:pPr>
            <w:proofErr w:type="spellStart"/>
            <w:r w:rsidRPr="00A9242E">
              <w:rPr>
                <w:rFonts w:cs="Arial"/>
                <w:b/>
                <w:bCs/>
                <w:sz w:val="22"/>
              </w:rPr>
              <w:t>Экстеро</w:t>
            </w:r>
            <w:proofErr w:type="spellEnd"/>
            <w:r w:rsidRPr="00A9242E">
              <w:rPr>
                <w:rFonts w:cs="Arial"/>
                <w:b/>
                <w:bCs/>
                <w:sz w:val="22"/>
              </w:rPr>
              <w:t>-</w:t>
            </w:r>
            <w:r w:rsidRPr="00A9242E">
              <w:rPr>
                <w:rFonts w:cs="Arial"/>
                <w:b/>
                <w:bCs/>
                <w:sz w:val="22"/>
              </w:rPr>
              <w:br/>
            </w:r>
            <w:proofErr w:type="spellStart"/>
            <w:r w:rsidRPr="00A9242E">
              <w:rPr>
                <w:rFonts w:cs="Arial"/>
                <w:b/>
                <w:bCs/>
                <w:sz w:val="22"/>
              </w:rPr>
              <w:t>цепторы</w:t>
            </w:r>
            <w:proofErr w:type="spellEnd"/>
          </w:p>
        </w:tc>
        <w:tc>
          <w:tcPr>
            <w:tcW w:w="4727" w:type="dxa"/>
            <w:gridSpan w:val="2"/>
            <w:tcBorders>
              <w:top w:val="single" w:sz="12" w:space="0" w:color="993300"/>
              <w:left w:val="single" w:sz="6" w:space="0" w:color="000000"/>
              <w:bottom w:val="single" w:sz="6" w:space="0" w:color="000000"/>
              <w:right w:val="single" w:sz="12" w:space="0" w:color="993300"/>
            </w:tcBorders>
            <w:shd w:val="clear" w:color="auto" w:fill="FFFF99"/>
          </w:tcPr>
          <w:p w:rsidR="009F4843" w:rsidRPr="00A9242E" w:rsidRDefault="009F4843" w:rsidP="00121B2B">
            <w:pPr>
              <w:pStyle w:val="a4"/>
              <w:spacing w:before="60" w:after="60"/>
              <w:ind w:firstLine="0"/>
              <w:jc w:val="center"/>
              <w:rPr>
                <w:rFonts w:cs="Arial"/>
                <w:b/>
                <w:bCs/>
                <w:sz w:val="22"/>
              </w:rPr>
            </w:pPr>
            <w:r w:rsidRPr="00A9242E">
              <w:rPr>
                <w:rFonts w:cs="Arial"/>
                <w:b/>
                <w:bCs/>
                <w:sz w:val="22"/>
              </w:rPr>
              <w:t>Пояснение</w:t>
            </w:r>
          </w:p>
        </w:tc>
      </w:tr>
      <w:tr w:rsidR="009F4843" w:rsidRPr="009F4843" w:rsidTr="00107F8C">
        <w:trPr>
          <w:cantSplit/>
          <w:jc w:val="center"/>
        </w:trPr>
        <w:tc>
          <w:tcPr>
            <w:tcW w:w="1384" w:type="dxa"/>
            <w:vMerge/>
            <w:tcBorders>
              <w:top w:val="single" w:sz="4" w:space="0" w:color="auto"/>
              <w:left w:val="single" w:sz="12" w:space="0" w:color="993300"/>
              <w:bottom w:val="single" w:sz="12" w:space="0" w:color="993300"/>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p>
        </w:tc>
        <w:tc>
          <w:tcPr>
            <w:tcW w:w="1701" w:type="dxa"/>
            <w:vMerge/>
            <w:tcBorders>
              <w:top w:val="single" w:sz="4" w:space="0" w:color="auto"/>
              <w:left w:val="single" w:sz="6" w:space="0" w:color="000000"/>
              <w:bottom w:val="single" w:sz="12" w:space="0" w:color="993300"/>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p>
        </w:tc>
        <w:tc>
          <w:tcPr>
            <w:tcW w:w="2774" w:type="dxa"/>
            <w:tcBorders>
              <w:top w:val="single" w:sz="6" w:space="0" w:color="000000"/>
              <w:left w:val="single" w:sz="6" w:space="0" w:color="000000"/>
              <w:bottom w:val="single" w:sz="12" w:space="0" w:color="993300"/>
              <w:right w:val="single" w:sz="6" w:space="0" w:color="000000"/>
            </w:tcBorders>
            <w:shd w:val="clear" w:color="auto" w:fill="FFFF99"/>
          </w:tcPr>
          <w:p w:rsidR="009F4843" w:rsidRPr="00A9242E" w:rsidRDefault="009F4843" w:rsidP="00A9242E">
            <w:pPr>
              <w:pStyle w:val="a4"/>
              <w:spacing w:before="60" w:after="60"/>
              <w:ind w:firstLine="0"/>
              <w:jc w:val="left"/>
              <w:rPr>
                <w:rFonts w:cs="Arial"/>
                <w:b/>
                <w:bCs/>
                <w:sz w:val="22"/>
              </w:rPr>
            </w:pPr>
            <w:r w:rsidRPr="00A9242E">
              <w:rPr>
                <w:rFonts w:cs="Arial"/>
                <w:b/>
                <w:bCs/>
                <w:sz w:val="22"/>
              </w:rPr>
              <w:t>Название рецепторов</w:t>
            </w:r>
          </w:p>
        </w:tc>
        <w:tc>
          <w:tcPr>
            <w:tcW w:w="1953" w:type="dxa"/>
            <w:tcBorders>
              <w:top w:val="single" w:sz="6" w:space="0" w:color="000000"/>
              <w:left w:val="single" w:sz="6" w:space="0" w:color="000000"/>
              <w:bottom w:val="single" w:sz="12" w:space="0" w:color="993300"/>
              <w:right w:val="single" w:sz="12" w:space="0" w:color="993300"/>
            </w:tcBorders>
            <w:shd w:val="clear" w:color="auto" w:fill="FFFF99"/>
          </w:tcPr>
          <w:p w:rsidR="009F4843" w:rsidRPr="00A9242E" w:rsidRDefault="009F4843" w:rsidP="00A9242E">
            <w:pPr>
              <w:pStyle w:val="a4"/>
              <w:spacing w:before="60" w:after="60"/>
              <w:ind w:firstLine="0"/>
              <w:jc w:val="left"/>
              <w:rPr>
                <w:rFonts w:cs="Arial"/>
                <w:b/>
                <w:bCs/>
                <w:sz w:val="22"/>
              </w:rPr>
            </w:pPr>
            <w:r w:rsidRPr="00A9242E">
              <w:rPr>
                <w:rFonts w:cs="Arial"/>
                <w:b/>
                <w:bCs/>
                <w:sz w:val="22"/>
              </w:rPr>
              <w:t>На что они</w:t>
            </w:r>
            <w:r w:rsidRPr="00A9242E">
              <w:rPr>
                <w:rFonts w:cs="Arial"/>
                <w:b/>
                <w:bCs/>
                <w:sz w:val="22"/>
              </w:rPr>
              <w:br/>
              <w:t>реагируют?</w:t>
            </w:r>
          </w:p>
        </w:tc>
      </w:tr>
      <w:tr w:rsidR="009F4843" w:rsidRPr="009F4843" w:rsidTr="00107F8C">
        <w:trPr>
          <w:trHeight w:val="351"/>
          <w:jc w:val="center"/>
        </w:trPr>
        <w:tc>
          <w:tcPr>
            <w:tcW w:w="1384" w:type="dxa"/>
            <w:vMerge w:val="restart"/>
            <w:tcBorders>
              <w:top w:val="single" w:sz="12" w:space="0" w:color="993300"/>
              <w:left w:val="single" w:sz="12" w:space="0" w:color="993300"/>
              <w:bottom w:val="single" w:sz="4" w:space="0" w:color="auto"/>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r w:rsidRPr="00A9242E">
              <w:rPr>
                <w:rFonts w:cs="Arial"/>
                <w:sz w:val="22"/>
              </w:rPr>
              <w:t>Зрение</w:t>
            </w:r>
          </w:p>
        </w:tc>
        <w:tc>
          <w:tcPr>
            <w:tcW w:w="1701" w:type="dxa"/>
            <w:vMerge w:val="restart"/>
            <w:tcBorders>
              <w:top w:val="single" w:sz="12" w:space="0" w:color="993300"/>
              <w:left w:val="single" w:sz="6" w:space="0" w:color="000000"/>
              <w:bottom w:val="single" w:sz="4" w:space="0" w:color="auto"/>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r w:rsidRPr="00A9242E">
              <w:rPr>
                <w:rFonts w:cs="Arial"/>
                <w:sz w:val="22"/>
              </w:rPr>
              <w:t>Зрительные</w:t>
            </w:r>
            <w:r w:rsidRPr="00A9242E">
              <w:rPr>
                <w:rFonts w:cs="Arial"/>
                <w:sz w:val="22"/>
              </w:rPr>
              <w:br/>
              <w:t>рецепторы</w:t>
            </w:r>
          </w:p>
        </w:tc>
        <w:tc>
          <w:tcPr>
            <w:tcW w:w="2774" w:type="dxa"/>
            <w:tcBorders>
              <w:top w:val="single" w:sz="12" w:space="0" w:color="993300"/>
              <w:left w:val="single" w:sz="6" w:space="0" w:color="000000"/>
              <w:bottom w:val="single" w:sz="6" w:space="0" w:color="000000" w:themeColor="text1"/>
              <w:right w:val="single" w:sz="6" w:space="0" w:color="000000"/>
            </w:tcBorders>
            <w:shd w:val="clear" w:color="auto" w:fill="FFFF99"/>
          </w:tcPr>
          <w:p w:rsidR="009F4843" w:rsidRPr="00A9242E" w:rsidRDefault="005844D1" w:rsidP="00A9242E">
            <w:pPr>
              <w:pStyle w:val="a4"/>
              <w:spacing w:before="60" w:after="60"/>
              <w:ind w:firstLine="0"/>
              <w:jc w:val="left"/>
              <w:rPr>
                <w:rFonts w:cs="Arial"/>
                <w:sz w:val="22"/>
              </w:rPr>
            </w:pPr>
            <w:r>
              <w:rPr>
                <w:rFonts w:cs="Arial"/>
                <w:sz w:val="22"/>
              </w:rPr>
              <w:t>1. </w:t>
            </w:r>
            <w:r w:rsidR="009F4843" w:rsidRPr="00A9242E">
              <w:rPr>
                <w:rFonts w:cs="Arial"/>
                <w:sz w:val="22"/>
              </w:rPr>
              <w:t>Палочки</w:t>
            </w:r>
          </w:p>
        </w:tc>
        <w:tc>
          <w:tcPr>
            <w:tcW w:w="1953" w:type="dxa"/>
            <w:vMerge w:val="restart"/>
            <w:tcBorders>
              <w:top w:val="single" w:sz="12" w:space="0" w:color="993300"/>
              <w:left w:val="single" w:sz="6" w:space="0" w:color="000000"/>
              <w:bottom w:val="single" w:sz="4" w:space="0" w:color="auto"/>
              <w:right w:val="single" w:sz="12" w:space="0" w:color="993300"/>
            </w:tcBorders>
            <w:shd w:val="clear" w:color="auto" w:fill="FFFF99"/>
          </w:tcPr>
          <w:p w:rsidR="009F4843" w:rsidRPr="00A9242E" w:rsidRDefault="009F4843" w:rsidP="00A9242E">
            <w:pPr>
              <w:pStyle w:val="a4"/>
              <w:spacing w:before="60" w:after="60"/>
              <w:ind w:firstLine="0"/>
              <w:jc w:val="left"/>
              <w:rPr>
                <w:rFonts w:cs="Arial"/>
                <w:sz w:val="22"/>
              </w:rPr>
            </w:pPr>
            <w:r w:rsidRPr="00A9242E">
              <w:rPr>
                <w:rFonts w:cs="Arial"/>
                <w:sz w:val="22"/>
              </w:rPr>
              <w:t>Свет</w:t>
            </w:r>
          </w:p>
        </w:tc>
      </w:tr>
      <w:tr w:rsidR="009F4843" w:rsidRPr="009F4843" w:rsidTr="00107F8C">
        <w:trPr>
          <w:trHeight w:val="350"/>
          <w:jc w:val="center"/>
        </w:trPr>
        <w:tc>
          <w:tcPr>
            <w:tcW w:w="1384" w:type="dxa"/>
            <w:vMerge/>
            <w:tcBorders>
              <w:top w:val="single" w:sz="4" w:space="0" w:color="auto"/>
              <w:left w:val="single" w:sz="12" w:space="0" w:color="993300"/>
              <w:bottom w:val="single" w:sz="6" w:space="0" w:color="000000"/>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p>
        </w:tc>
        <w:tc>
          <w:tcPr>
            <w:tcW w:w="1701" w:type="dxa"/>
            <w:vMerge/>
            <w:tcBorders>
              <w:top w:val="single" w:sz="4" w:space="0" w:color="auto"/>
              <w:left w:val="single" w:sz="6" w:space="0" w:color="000000"/>
              <w:bottom w:val="single" w:sz="6" w:space="0" w:color="000000"/>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p>
        </w:tc>
        <w:tc>
          <w:tcPr>
            <w:tcW w:w="2774" w:type="dxa"/>
            <w:tcBorders>
              <w:top w:val="single" w:sz="6" w:space="0" w:color="000000" w:themeColor="text1"/>
              <w:left w:val="single" w:sz="6" w:space="0" w:color="000000"/>
              <w:bottom w:val="single" w:sz="6" w:space="0" w:color="000000"/>
              <w:right w:val="single" w:sz="6" w:space="0" w:color="000000"/>
            </w:tcBorders>
            <w:shd w:val="clear" w:color="auto" w:fill="FFFF99"/>
          </w:tcPr>
          <w:p w:rsidR="009F4843" w:rsidRPr="00A9242E" w:rsidRDefault="005844D1" w:rsidP="00A9242E">
            <w:pPr>
              <w:pStyle w:val="a4"/>
              <w:spacing w:before="60" w:after="60"/>
              <w:ind w:firstLine="0"/>
              <w:jc w:val="left"/>
              <w:rPr>
                <w:rFonts w:cs="Arial"/>
                <w:sz w:val="22"/>
              </w:rPr>
            </w:pPr>
            <w:r>
              <w:rPr>
                <w:rFonts w:cs="Arial"/>
                <w:sz w:val="22"/>
              </w:rPr>
              <w:t>2. </w:t>
            </w:r>
            <w:r w:rsidR="009F4843" w:rsidRPr="00A9242E">
              <w:rPr>
                <w:rFonts w:cs="Arial"/>
                <w:sz w:val="22"/>
              </w:rPr>
              <w:t>Колбочки</w:t>
            </w:r>
          </w:p>
        </w:tc>
        <w:tc>
          <w:tcPr>
            <w:tcW w:w="1953" w:type="dxa"/>
            <w:vMerge/>
            <w:tcBorders>
              <w:top w:val="single" w:sz="4" w:space="0" w:color="auto"/>
              <w:left w:val="single" w:sz="6" w:space="0" w:color="000000"/>
              <w:bottom w:val="single" w:sz="6" w:space="0" w:color="000000"/>
              <w:right w:val="single" w:sz="12" w:space="0" w:color="993300"/>
            </w:tcBorders>
            <w:shd w:val="clear" w:color="auto" w:fill="FFFF99"/>
          </w:tcPr>
          <w:p w:rsidR="009F4843" w:rsidRPr="00A9242E" w:rsidRDefault="009F4843" w:rsidP="00A9242E">
            <w:pPr>
              <w:pStyle w:val="a4"/>
              <w:spacing w:before="60" w:after="60"/>
              <w:ind w:firstLine="0"/>
              <w:jc w:val="left"/>
              <w:rPr>
                <w:rFonts w:cs="Arial"/>
                <w:sz w:val="22"/>
              </w:rPr>
            </w:pPr>
          </w:p>
        </w:tc>
      </w:tr>
      <w:tr w:rsidR="009F4843" w:rsidRPr="009F4843" w:rsidTr="00107F8C">
        <w:trPr>
          <w:jc w:val="center"/>
        </w:trPr>
        <w:tc>
          <w:tcPr>
            <w:tcW w:w="1384" w:type="dxa"/>
            <w:tcBorders>
              <w:top w:val="single" w:sz="6" w:space="0" w:color="000000"/>
              <w:left w:val="single" w:sz="12" w:space="0" w:color="993300"/>
              <w:bottom w:val="single" w:sz="6" w:space="0" w:color="000000"/>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r w:rsidRPr="00A9242E">
              <w:rPr>
                <w:rFonts w:cs="Arial"/>
                <w:sz w:val="22"/>
              </w:rPr>
              <w:t>Слух</w:t>
            </w:r>
          </w:p>
        </w:tc>
        <w:tc>
          <w:tcPr>
            <w:tcW w:w="1701" w:type="dxa"/>
            <w:tcBorders>
              <w:top w:val="single" w:sz="6" w:space="0" w:color="000000"/>
              <w:left w:val="single" w:sz="6" w:space="0" w:color="000000"/>
              <w:bottom w:val="single" w:sz="6" w:space="0" w:color="000000"/>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r w:rsidRPr="00A9242E">
              <w:rPr>
                <w:rFonts w:cs="Arial"/>
                <w:sz w:val="22"/>
              </w:rPr>
              <w:t>Слуховые</w:t>
            </w:r>
            <w:r w:rsidRPr="00A9242E">
              <w:rPr>
                <w:rFonts w:cs="Arial"/>
                <w:sz w:val="22"/>
              </w:rPr>
              <w:br/>
              <w:t>рецепторы</w:t>
            </w:r>
          </w:p>
        </w:tc>
        <w:tc>
          <w:tcPr>
            <w:tcW w:w="2774" w:type="dxa"/>
            <w:tcBorders>
              <w:top w:val="single" w:sz="6" w:space="0" w:color="000000"/>
              <w:left w:val="single" w:sz="6" w:space="0" w:color="000000"/>
              <w:bottom w:val="single" w:sz="6" w:space="0" w:color="000000"/>
              <w:right w:val="single" w:sz="6" w:space="0" w:color="000000"/>
            </w:tcBorders>
            <w:shd w:val="clear" w:color="auto" w:fill="FFFF99"/>
          </w:tcPr>
          <w:p w:rsidR="009F4843" w:rsidRPr="00A9242E" w:rsidRDefault="005844D1" w:rsidP="00A9242E">
            <w:pPr>
              <w:pStyle w:val="a4"/>
              <w:spacing w:before="60" w:after="60"/>
              <w:ind w:firstLine="0"/>
              <w:jc w:val="left"/>
              <w:rPr>
                <w:rFonts w:cs="Arial"/>
                <w:sz w:val="22"/>
              </w:rPr>
            </w:pPr>
            <w:r>
              <w:rPr>
                <w:rFonts w:cs="Arial"/>
                <w:sz w:val="22"/>
              </w:rPr>
              <w:t>3. </w:t>
            </w:r>
            <w:r w:rsidR="009F4843" w:rsidRPr="00A9242E">
              <w:rPr>
                <w:rFonts w:cs="Arial"/>
                <w:sz w:val="22"/>
              </w:rPr>
              <w:t>Волосковые клетки</w:t>
            </w:r>
          </w:p>
        </w:tc>
        <w:tc>
          <w:tcPr>
            <w:tcW w:w="1953" w:type="dxa"/>
            <w:tcBorders>
              <w:top w:val="single" w:sz="6" w:space="0" w:color="000000"/>
              <w:left w:val="single" w:sz="6" w:space="0" w:color="000000"/>
              <w:bottom w:val="single" w:sz="6" w:space="0" w:color="000000"/>
              <w:right w:val="single" w:sz="12" w:space="0" w:color="993300"/>
            </w:tcBorders>
            <w:shd w:val="clear" w:color="auto" w:fill="FFFF99"/>
          </w:tcPr>
          <w:p w:rsidR="009F4843" w:rsidRPr="00A9242E" w:rsidRDefault="009F4843" w:rsidP="00A9242E">
            <w:pPr>
              <w:pStyle w:val="a4"/>
              <w:spacing w:before="60" w:after="60"/>
              <w:ind w:firstLine="0"/>
              <w:jc w:val="left"/>
              <w:rPr>
                <w:rFonts w:cs="Arial"/>
                <w:sz w:val="22"/>
              </w:rPr>
            </w:pPr>
            <w:r w:rsidRPr="00A9242E">
              <w:rPr>
                <w:rFonts w:cs="Arial"/>
                <w:sz w:val="22"/>
              </w:rPr>
              <w:t>Звук</w:t>
            </w:r>
          </w:p>
        </w:tc>
      </w:tr>
      <w:tr w:rsidR="009F4843" w:rsidRPr="009F4843" w:rsidTr="00107F8C">
        <w:trPr>
          <w:cantSplit/>
          <w:trHeight w:val="227"/>
          <w:jc w:val="center"/>
        </w:trPr>
        <w:tc>
          <w:tcPr>
            <w:tcW w:w="1384" w:type="dxa"/>
            <w:vMerge w:val="restart"/>
            <w:tcBorders>
              <w:top w:val="single" w:sz="6" w:space="0" w:color="000000"/>
              <w:left w:val="single" w:sz="12" w:space="0" w:color="993300"/>
              <w:bottom w:val="single" w:sz="4" w:space="0" w:color="auto"/>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r w:rsidRPr="00A9242E">
              <w:rPr>
                <w:rFonts w:cs="Arial"/>
                <w:sz w:val="22"/>
              </w:rPr>
              <w:t>Осязание</w:t>
            </w:r>
          </w:p>
        </w:tc>
        <w:tc>
          <w:tcPr>
            <w:tcW w:w="1701" w:type="dxa"/>
            <w:vMerge w:val="restart"/>
            <w:tcBorders>
              <w:top w:val="single" w:sz="6" w:space="0" w:color="000000"/>
              <w:left w:val="single" w:sz="6" w:space="0" w:color="000000"/>
              <w:bottom w:val="single" w:sz="4" w:space="0" w:color="auto"/>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r w:rsidRPr="00A9242E">
              <w:rPr>
                <w:rFonts w:cs="Arial"/>
                <w:sz w:val="22"/>
              </w:rPr>
              <w:t>Кожные</w:t>
            </w:r>
            <w:r w:rsidRPr="00A9242E">
              <w:rPr>
                <w:rFonts w:cs="Arial"/>
                <w:sz w:val="22"/>
              </w:rPr>
              <w:br/>
              <w:t>рецепторы</w:t>
            </w:r>
          </w:p>
        </w:tc>
        <w:tc>
          <w:tcPr>
            <w:tcW w:w="2774" w:type="dxa"/>
            <w:tcBorders>
              <w:top w:val="single" w:sz="6" w:space="0" w:color="000000"/>
              <w:left w:val="single" w:sz="6" w:space="0" w:color="000000"/>
              <w:bottom w:val="single" w:sz="6" w:space="0" w:color="000000"/>
              <w:right w:val="single" w:sz="6" w:space="0" w:color="000000"/>
            </w:tcBorders>
            <w:shd w:val="clear" w:color="auto" w:fill="FFFF99"/>
          </w:tcPr>
          <w:p w:rsidR="009F4843" w:rsidRPr="00A9242E" w:rsidRDefault="005844D1" w:rsidP="00A9242E">
            <w:pPr>
              <w:pStyle w:val="a4"/>
              <w:spacing w:before="60" w:after="60"/>
              <w:ind w:firstLine="0"/>
              <w:jc w:val="left"/>
              <w:rPr>
                <w:rFonts w:cs="Arial"/>
                <w:sz w:val="22"/>
              </w:rPr>
            </w:pPr>
            <w:r>
              <w:rPr>
                <w:rFonts w:cs="Arial"/>
                <w:sz w:val="22"/>
              </w:rPr>
              <w:t>4. </w:t>
            </w:r>
            <w:r w:rsidR="009F4843" w:rsidRPr="00A9242E">
              <w:rPr>
                <w:rFonts w:cs="Arial"/>
                <w:sz w:val="22"/>
              </w:rPr>
              <w:t xml:space="preserve">Диски </w:t>
            </w:r>
            <w:proofErr w:type="spellStart"/>
            <w:r w:rsidR="009F4843" w:rsidRPr="00A9242E">
              <w:rPr>
                <w:rFonts w:cs="Arial"/>
                <w:sz w:val="22"/>
              </w:rPr>
              <w:t>Меркеля</w:t>
            </w:r>
            <w:proofErr w:type="spellEnd"/>
          </w:p>
        </w:tc>
        <w:tc>
          <w:tcPr>
            <w:tcW w:w="1953" w:type="dxa"/>
            <w:vMerge w:val="restart"/>
            <w:tcBorders>
              <w:top w:val="single" w:sz="6" w:space="0" w:color="000000"/>
              <w:left w:val="single" w:sz="6" w:space="0" w:color="000000"/>
              <w:bottom w:val="single" w:sz="4" w:space="0" w:color="auto"/>
              <w:right w:val="single" w:sz="12" w:space="0" w:color="993300"/>
            </w:tcBorders>
            <w:shd w:val="clear" w:color="auto" w:fill="FFFF99"/>
          </w:tcPr>
          <w:p w:rsidR="009F4843" w:rsidRPr="00A9242E" w:rsidRDefault="009F4843" w:rsidP="00A9242E">
            <w:pPr>
              <w:pStyle w:val="a4"/>
              <w:spacing w:before="60" w:after="60"/>
              <w:ind w:firstLine="0"/>
              <w:jc w:val="left"/>
              <w:rPr>
                <w:rFonts w:cs="Arial"/>
                <w:sz w:val="22"/>
              </w:rPr>
            </w:pPr>
            <w:r w:rsidRPr="00A9242E">
              <w:rPr>
                <w:rFonts w:cs="Arial"/>
                <w:sz w:val="22"/>
              </w:rPr>
              <w:t>Прикосновение</w:t>
            </w:r>
          </w:p>
        </w:tc>
      </w:tr>
      <w:tr w:rsidR="009F4843" w:rsidRPr="009F4843" w:rsidTr="00107F8C">
        <w:trPr>
          <w:cantSplit/>
          <w:trHeight w:val="227"/>
          <w:jc w:val="center"/>
        </w:trPr>
        <w:tc>
          <w:tcPr>
            <w:tcW w:w="1384" w:type="dxa"/>
            <w:vMerge/>
            <w:tcBorders>
              <w:top w:val="single" w:sz="4" w:space="0" w:color="auto"/>
              <w:left w:val="single" w:sz="12" w:space="0" w:color="993300"/>
              <w:bottom w:val="single" w:sz="4" w:space="0" w:color="auto"/>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p>
        </w:tc>
        <w:tc>
          <w:tcPr>
            <w:tcW w:w="1701" w:type="dxa"/>
            <w:vMerge/>
            <w:tcBorders>
              <w:top w:val="single" w:sz="4" w:space="0" w:color="auto"/>
              <w:left w:val="single" w:sz="6" w:space="0" w:color="000000"/>
              <w:bottom w:val="single" w:sz="4" w:space="0" w:color="auto"/>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p>
        </w:tc>
        <w:tc>
          <w:tcPr>
            <w:tcW w:w="2774" w:type="dxa"/>
            <w:tcBorders>
              <w:top w:val="single" w:sz="6" w:space="0" w:color="000000"/>
              <w:left w:val="single" w:sz="6" w:space="0" w:color="000000"/>
              <w:bottom w:val="single" w:sz="6" w:space="0" w:color="000000"/>
              <w:right w:val="single" w:sz="6" w:space="0" w:color="000000"/>
            </w:tcBorders>
            <w:shd w:val="clear" w:color="auto" w:fill="FFFF99"/>
          </w:tcPr>
          <w:p w:rsidR="009F4843" w:rsidRPr="00A9242E" w:rsidRDefault="005844D1" w:rsidP="00A9242E">
            <w:pPr>
              <w:pStyle w:val="a4"/>
              <w:spacing w:before="60" w:after="60"/>
              <w:ind w:firstLine="0"/>
              <w:jc w:val="left"/>
              <w:rPr>
                <w:rFonts w:cs="Arial"/>
                <w:sz w:val="22"/>
              </w:rPr>
            </w:pPr>
            <w:r>
              <w:rPr>
                <w:rFonts w:cs="Arial"/>
                <w:sz w:val="22"/>
              </w:rPr>
              <w:t>5. </w:t>
            </w:r>
            <w:r w:rsidR="009F4843" w:rsidRPr="00A9242E">
              <w:rPr>
                <w:rFonts w:cs="Arial"/>
                <w:sz w:val="22"/>
              </w:rPr>
              <w:t xml:space="preserve">Окончания </w:t>
            </w:r>
            <w:proofErr w:type="spellStart"/>
            <w:r w:rsidR="009F4843" w:rsidRPr="00A9242E">
              <w:rPr>
                <w:rFonts w:cs="Arial"/>
                <w:sz w:val="22"/>
              </w:rPr>
              <w:t>Руффини</w:t>
            </w:r>
            <w:proofErr w:type="spellEnd"/>
          </w:p>
        </w:tc>
        <w:tc>
          <w:tcPr>
            <w:tcW w:w="1953" w:type="dxa"/>
            <w:vMerge/>
            <w:tcBorders>
              <w:top w:val="single" w:sz="4" w:space="0" w:color="auto"/>
              <w:left w:val="single" w:sz="6" w:space="0" w:color="000000"/>
              <w:bottom w:val="single" w:sz="6" w:space="0" w:color="000000"/>
              <w:right w:val="single" w:sz="12" w:space="0" w:color="993300"/>
            </w:tcBorders>
            <w:shd w:val="clear" w:color="auto" w:fill="FFFF99"/>
          </w:tcPr>
          <w:p w:rsidR="009F4843" w:rsidRPr="00A9242E" w:rsidRDefault="009F4843" w:rsidP="00A9242E">
            <w:pPr>
              <w:pStyle w:val="a4"/>
              <w:spacing w:before="60" w:after="60"/>
              <w:ind w:firstLine="0"/>
              <w:jc w:val="left"/>
              <w:rPr>
                <w:rFonts w:cs="Arial"/>
                <w:sz w:val="22"/>
              </w:rPr>
            </w:pPr>
          </w:p>
        </w:tc>
      </w:tr>
      <w:tr w:rsidR="009F4843" w:rsidRPr="009F4843" w:rsidTr="00107F8C">
        <w:trPr>
          <w:cantSplit/>
          <w:jc w:val="center"/>
        </w:trPr>
        <w:tc>
          <w:tcPr>
            <w:tcW w:w="1384" w:type="dxa"/>
            <w:vMerge/>
            <w:tcBorders>
              <w:top w:val="single" w:sz="4" w:space="0" w:color="auto"/>
              <w:left w:val="single" w:sz="12" w:space="0" w:color="993300"/>
              <w:bottom w:val="single" w:sz="4" w:space="0" w:color="auto"/>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p>
        </w:tc>
        <w:tc>
          <w:tcPr>
            <w:tcW w:w="1701" w:type="dxa"/>
            <w:vMerge/>
            <w:tcBorders>
              <w:top w:val="single" w:sz="4" w:space="0" w:color="auto"/>
              <w:left w:val="single" w:sz="6" w:space="0" w:color="000000"/>
              <w:bottom w:val="single" w:sz="4" w:space="0" w:color="auto"/>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p>
        </w:tc>
        <w:tc>
          <w:tcPr>
            <w:tcW w:w="2774" w:type="dxa"/>
            <w:tcBorders>
              <w:top w:val="single" w:sz="6" w:space="0" w:color="000000"/>
              <w:left w:val="single" w:sz="6" w:space="0" w:color="000000"/>
              <w:bottom w:val="single" w:sz="6" w:space="0" w:color="000000"/>
              <w:right w:val="single" w:sz="6" w:space="0" w:color="000000"/>
            </w:tcBorders>
            <w:shd w:val="clear" w:color="auto" w:fill="FFFF99"/>
          </w:tcPr>
          <w:p w:rsidR="009F4843" w:rsidRPr="00A9242E" w:rsidRDefault="005844D1" w:rsidP="00A9242E">
            <w:pPr>
              <w:pStyle w:val="a4"/>
              <w:spacing w:before="60" w:after="60"/>
              <w:ind w:firstLine="0"/>
              <w:jc w:val="left"/>
              <w:rPr>
                <w:rFonts w:cs="Arial"/>
                <w:sz w:val="22"/>
              </w:rPr>
            </w:pPr>
            <w:r>
              <w:rPr>
                <w:rFonts w:cs="Arial"/>
                <w:sz w:val="22"/>
              </w:rPr>
              <w:t>6. </w:t>
            </w:r>
            <w:r w:rsidR="009F4843" w:rsidRPr="00A9242E">
              <w:rPr>
                <w:rFonts w:cs="Arial"/>
                <w:sz w:val="22"/>
              </w:rPr>
              <w:t xml:space="preserve">Тельца </w:t>
            </w:r>
            <w:proofErr w:type="spellStart"/>
            <w:r w:rsidR="009F4843" w:rsidRPr="00A9242E">
              <w:rPr>
                <w:rFonts w:cs="Arial"/>
                <w:sz w:val="22"/>
              </w:rPr>
              <w:t>Мейснера</w:t>
            </w:r>
            <w:proofErr w:type="spellEnd"/>
          </w:p>
        </w:tc>
        <w:tc>
          <w:tcPr>
            <w:tcW w:w="1953" w:type="dxa"/>
            <w:tcBorders>
              <w:top w:val="single" w:sz="6" w:space="0" w:color="000000"/>
              <w:left w:val="single" w:sz="6" w:space="0" w:color="000000"/>
              <w:bottom w:val="single" w:sz="6" w:space="0" w:color="000000"/>
              <w:right w:val="single" w:sz="12" w:space="0" w:color="993300"/>
            </w:tcBorders>
            <w:shd w:val="clear" w:color="auto" w:fill="FFFF99"/>
          </w:tcPr>
          <w:p w:rsidR="009F4843" w:rsidRPr="00A9242E" w:rsidRDefault="009F4843" w:rsidP="00A9242E">
            <w:pPr>
              <w:pStyle w:val="a4"/>
              <w:spacing w:before="60" w:after="60"/>
              <w:ind w:firstLine="0"/>
              <w:jc w:val="left"/>
              <w:rPr>
                <w:rFonts w:cs="Arial"/>
                <w:sz w:val="22"/>
              </w:rPr>
            </w:pPr>
            <w:r w:rsidRPr="00A9242E">
              <w:rPr>
                <w:rFonts w:cs="Arial"/>
                <w:sz w:val="22"/>
              </w:rPr>
              <w:t>Движение кожи</w:t>
            </w:r>
          </w:p>
        </w:tc>
      </w:tr>
      <w:tr w:rsidR="009F4843" w:rsidRPr="009F4843" w:rsidTr="00107F8C">
        <w:trPr>
          <w:cantSplit/>
          <w:jc w:val="center"/>
        </w:trPr>
        <w:tc>
          <w:tcPr>
            <w:tcW w:w="1384" w:type="dxa"/>
            <w:vMerge/>
            <w:tcBorders>
              <w:top w:val="single" w:sz="4" w:space="0" w:color="auto"/>
              <w:left w:val="single" w:sz="12" w:space="0" w:color="993300"/>
              <w:bottom w:val="single" w:sz="4" w:space="0" w:color="auto"/>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p>
        </w:tc>
        <w:tc>
          <w:tcPr>
            <w:tcW w:w="1701" w:type="dxa"/>
            <w:vMerge/>
            <w:tcBorders>
              <w:top w:val="single" w:sz="4" w:space="0" w:color="auto"/>
              <w:left w:val="single" w:sz="6" w:space="0" w:color="000000"/>
              <w:bottom w:val="single" w:sz="4" w:space="0" w:color="auto"/>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p>
        </w:tc>
        <w:tc>
          <w:tcPr>
            <w:tcW w:w="2774" w:type="dxa"/>
            <w:tcBorders>
              <w:top w:val="single" w:sz="6" w:space="0" w:color="000000"/>
              <w:left w:val="single" w:sz="6" w:space="0" w:color="000000"/>
              <w:bottom w:val="single" w:sz="6" w:space="0" w:color="000000"/>
              <w:right w:val="single" w:sz="6" w:space="0" w:color="000000"/>
            </w:tcBorders>
            <w:shd w:val="clear" w:color="auto" w:fill="FFFF99"/>
          </w:tcPr>
          <w:p w:rsidR="009F4843" w:rsidRPr="00A9242E" w:rsidRDefault="005844D1" w:rsidP="00A9242E">
            <w:pPr>
              <w:pStyle w:val="a4"/>
              <w:spacing w:before="60" w:after="60"/>
              <w:ind w:firstLine="0"/>
              <w:jc w:val="left"/>
              <w:rPr>
                <w:rFonts w:cs="Arial"/>
                <w:sz w:val="22"/>
              </w:rPr>
            </w:pPr>
            <w:r>
              <w:rPr>
                <w:rFonts w:cs="Arial"/>
                <w:sz w:val="22"/>
              </w:rPr>
              <w:t>7. </w:t>
            </w:r>
            <w:r w:rsidR="009F4843" w:rsidRPr="00A9242E">
              <w:rPr>
                <w:rFonts w:cs="Arial"/>
                <w:sz w:val="22"/>
              </w:rPr>
              <w:t>Рецепторы волосяных фолликулов</w:t>
            </w:r>
          </w:p>
        </w:tc>
        <w:tc>
          <w:tcPr>
            <w:tcW w:w="1953" w:type="dxa"/>
            <w:tcBorders>
              <w:top w:val="single" w:sz="6" w:space="0" w:color="000000"/>
              <w:left w:val="single" w:sz="6" w:space="0" w:color="000000"/>
              <w:bottom w:val="single" w:sz="6" w:space="0" w:color="000000"/>
              <w:right w:val="single" w:sz="12" w:space="0" w:color="993300"/>
            </w:tcBorders>
            <w:shd w:val="clear" w:color="auto" w:fill="FFFF99"/>
          </w:tcPr>
          <w:p w:rsidR="009F4843" w:rsidRPr="00A9242E" w:rsidRDefault="009F4843" w:rsidP="00A9242E">
            <w:pPr>
              <w:pStyle w:val="a4"/>
              <w:spacing w:before="60" w:after="60"/>
              <w:ind w:firstLine="0"/>
              <w:jc w:val="left"/>
              <w:rPr>
                <w:rFonts w:cs="Arial"/>
                <w:sz w:val="22"/>
              </w:rPr>
            </w:pPr>
            <w:r w:rsidRPr="00A9242E">
              <w:rPr>
                <w:rFonts w:cs="Arial"/>
                <w:sz w:val="22"/>
              </w:rPr>
              <w:t>Движение</w:t>
            </w:r>
            <w:r w:rsidRPr="00A9242E">
              <w:rPr>
                <w:rFonts w:cs="Arial"/>
                <w:sz w:val="22"/>
              </w:rPr>
              <w:br/>
              <w:t>кожных волос</w:t>
            </w:r>
          </w:p>
        </w:tc>
      </w:tr>
      <w:tr w:rsidR="009F4843" w:rsidRPr="009F4843" w:rsidTr="00107F8C">
        <w:trPr>
          <w:cantSplit/>
          <w:jc w:val="center"/>
        </w:trPr>
        <w:tc>
          <w:tcPr>
            <w:tcW w:w="1384" w:type="dxa"/>
            <w:vMerge/>
            <w:tcBorders>
              <w:top w:val="single" w:sz="4" w:space="0" w:color="auto"/>
              <w:left w:val="single" w:sz="12" w:space="0" w:color="993300"/>
              <w:bottom w:val="single" w:sz="4" w:space="0" w:color="auto"/>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p>
        </w:tc>
        <w:tc>
          <w:tcPr>
            <w:tcW w:w="1701" w:type="dxa"/>
            <w:vMerge/>
            <w:tcBorders>
              <w:top w:val="single" w:sz="4" w:space="0" w:color="auto"/>
              <w:left w:val="single" w:sz="6" w:space="0" w:color="000000"/>
              <w:bottom w:val="single" w:sz="4" w:space="0" w:color="auto"/>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p>
        </w:tc>
        <w:tc>
          <w:tcPr>
            <w:tcW w:w="2774" w:type="dxa"/>
            <w:tcBorders>
              <w:top w:val="single" w:sz="6" w:space="0" w:color="000000"/>
              <w:left w:val="single" w:sz="6" w:space="0" w:color="000000"/>
              <w:bottom w:val="single" w:sz="6" w:space="0" w:color="000000"/>
              <w:right w:val="single" w:sz="6" w:space="0" w:color="000000"/>
            </w:tcBorders>
            <w:shd w:val="clear" w:color="auto" w:fill="FFFF99"/>
          </w:tcPr>
          <w:p w:rsidR="009F4843" w:rsidRPr="00A9242E" w:rsidRDefault="005844D1" w:rsidP="00A9242E">
            <w:pPr>
              <w:pStyle w:val="a4"/>
              <w:spacing w:before="60" w:after="60"/>
              <w:ind w:firstLine="0"/>
              <w:jc w:val="left"/>
              <w:rPr>
                <w:rFonts w:cs="Arial"/>
                <w:sz w:val="22"/>
              </w:rPr>
            </w:pPr>
            <w:r>
              <w:rPr>
                <w:rFonts w:cs="Arial"/>
                <w:sz w:val="22"/>
              </w:rPr>
              <w:t>8. </w:t>
            </w:r>
            <w:r w:rsidR="009F4843" w:rsidRPr="00A9242E">
              <w:rPr>
                <w:rFonts w:cs="Arial"/>
                <w:sz w:val="22"/>
              </w:rPr>
              <w:t xml:space="preserve">Тельца </w:t>
            </w:r>
            <w:proofErr w:type="spellStart"/>
            <w:r w:rsidR="009F4843" w:rsidRPr="00A9242E">
              <w:rPr>
                <w:rFonts w:cs="Arial"/>
                <w:sz w:val="22"/>
              </w:rPr>
              <w:t>Паччини</w:t>
            </w:r>
            <w:proofErr w:type="spellEnd"/>
          </w:p>
        </w:tc>
        <w:tc>
          <w:tcPr>
            <w:tcW w:w="1953" w:type="dxa"/>
            <w:tcBorders>
              <w:top w:val="single" w:sz="6" w:space="0" w:color="000000"/>
              <w:left w:val="single" w:sz="6" w:space="0" w:color="000000"/>
              <w:bottom w:val="single" w:sz="6" w:space="0" w:color="000000"/>
              <w:right w:val="single" w:sz="12" w:space="0" w:color="993300"/>
            </w:tcBorders>
            <w:shd w:val="clear" w:color="auto" w:fill="FFFF99"/>
          </w:tcPr>
          <w:p w:rsidR="009F4843" w:rsidRPr="00A9242E" w:rsidRDefault="009F4843" w:rsidP="00A9242E">
            <w:pPr>
              <w:pStyle w:val="a4"/>
              <w:spacing w:before="60" w:after="60"/>
              <w:ind w:firstLine="0"/>
              <w:jc w:val="left"/>
              <w:rPr>
                <w:rFonts w:cs="Arial"/>
                <w:sz w:val="22"/>
              </w:rPr>
            </w:pPr>
            <w:r w:rsidRPr="00A9242E">
              <w:rPr>
                <w:rFonts w:cs="Arial"/>
                <w:sz w:val="22"/>
              </w:rPr>
              <w:t>Вибрация</w:t>
            </w:r>
          </w:p>
        </w:tc>
      </w:tr>
      <w:tr w:rsidR="009F4843" w:rsidRPr="009F4843" w:rsidTr="00107F8C">
        <w:trPr>
          <w:cantSplit/>
          <w:jc w:val="center"/>
        </w:trPr>
        <w:tc>
          <w:tcPr>
            <w:tcW w:w="1384" w:type="dxa"/>
            <w:vMerge/>
            <w:tcBorders>
              <w:top w:val="single" w:sz="4" w:space="0" w:color="auto"/>
              <w:left w:val="single" w:sz="12" w:space="0" w:color="993300"/>
              <w:bottom w:val="single" w:sz="4" w:space="0" w:color="auto"/>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p>
        </w:tc>
        <w:tc>
          <w:tcPr>
            <w:tcW w:w="1701" w:type="dxa"/>
            <w:vMerge/>
            <w:tcBorders>
              <w:top w:val="single" w:sz="4" w:space="0" w:color="auto"/>
              <w:left w:val="single" w:sz="6" w:space="0" w:color="000000"/>
              <w:bottom w:val="single" w:sz="4" w:space="0" w:color="auto"/>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p>
        </w:tc>
        <w:tc>
          <w:tcPr>
            <w:tcW w:w="2774" w:type="dxa"/>
            <w:tcBorders>
              <w:top w:val="single" w:sz="6" w:space="0" w:color="000000"/>
              <w:left w:val="single" w:sz="6" w:space="0" w:color="000000"/>
              <w:bottom w:val="single" w:sz="6" w:space="0" w:color="000000"/>
              <w:right w:val="single" w:sz="6" w:space="0" w:color="000000"/>
            </w:tcBorders>
            <w:shd w:val="clear" w:color="auto" w:fill="FFFF99"/>
          </w:tcPr>
          <w:p w:rsidR="009F4843" w:rsidRPr="00A9242E" w:rsidRDefault="005844D1" w:rsidP="00A9242E">
            <w:pPr>
              <w:pStyle w:val="a4"/>
              <w:spacing w:before="60" w:after="60"/>
              <w:ind w:firstLine="0"/>
              <w:jc w:val="left"/>
              <w:rPr>
                <w:rFonts w:cs="Arial"/>
                <w:sz w:val="22"/>
              </w:rPr>
            </w:pPr>
            <w:r>
              <w:rPr>
                <w:rFonts w:cs="Arial"/>
                <w:sz w:val="22"/>
              </w:rPr>
              <w:t>9. </w:t>
            </w:r>
            <w:r w:rsidRPr="00A9242E">
              <w:rPr>
                <w:rFonts w:cs="Arial"/>
                <w:sz w:val="22"/>
              </w:rPr>
              <w:t>Рецепторы холод</w:t>
            </w:r>
            <w:r>
              <w:rPr>
                <w:rFonts w:cs="Arial"/>
                <w:sz w:val="22"/>
              </w:rPr>
              <w:t>а</w:t>
            </w:r>
            <w:r w:rsidRPr="00A9242E">
              <w:rPr>
                <w:rFonts w:cs="Arial"/>
                <w:sz w:val="22"/>
              </w:rPr>
              <w:t xml:space="preserve"> </w:t>
            </w:r>
          </w:p>
        </w:tc>
        <w:tc>
          <w:tcPr>
            <w:tcW w:w="1953" w:type="dxa"/>
            <w:tcBorders>
              <w:top w:val="single" w:sz="6" w:space="0" w:color="000000"/>
              <w:left w:val="single" w:sz="6" w:space="0" w:color="000000"/>
              <w:bottom w:val="single" w:sz="6" w:space="0" w:color="000000"/>
              <w:right w:val="single" w:sz="12" w:space="0" w:color="993300"/>
            </w:tcBorders>
            <w:shd w:val="clear" w:color="auto" w:fill="FFFF99"/>
          </w:tcPr>
          <w:p w:rsidR="009F4843" w:rsidRPr="00A9242E" w:rsidRDefault="009F4843" w:rsidP="00A9242E">
            <w:pPr>
              <w:pStyle w:val="a4"/>
              <w:spacing w:before="60" w:after="60"/>
              <w:ind w:firstLine="0"/>
              <w:jc w:val="left"/>
              <w:rPr>
                <w:rFonts w:cs="Arial"/>
                <w:sz w:val="22"/>
              </w:rPr>
            </w:pPr>
            <w:r w:rsidRPr="00A9242E">
              <w:rPr>
                <w:rFonts w:cs="Arial"/>
                <w:sz w:val="22"/>
              </w:rPr>
              <w:t>Холод</w:t>
            </w:r>
          </w:p>
        </w:tc>
      </w:tr>
      <w:tr w:rsidR="009F4843" w:rsidRPr="009F4843" w:rsidTr="00107F8C">
        <w:trPr>
          <w:cantSplit/>
          <w:jc w:val="center"/>
        </w:trPr>
        <w:tc>
          <w:tcPr>
            <w:tcW w:w="1384" w:type="dxa"/>
            <w:vMerge/>
            <w:tcBorders>
              <w:top w:val="single" w:sz="4" w:space="0" w:color="auto"/>
              <w:left w:val="single" w:sz="12" w:space="0" w:color="993300"/>
              <w:bottom w:val="single" w:sz="6" w:space="0" w:color="000000"/>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p>
        </w:tc>
        <w:tc>
          <w:tcPr>
            <w:tcW w:w="1701" w:type="dxa"/>
            <w:vMerge/>
            <w:tcBorders>
              <w:top w:val="single" w:sz="4" w:space="0" w:color="auto"/>
              <w:left w:val="single" w:sz="6" w:space="0" w:color="000000"/>
              <w:bottom w:val="single" w:sz="6" w:space="0" w:color="000000"/>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p>
        </w:tc>
        <w:tc>
          <w:tcPr>
            <w:tcW w:w="2774" w:type="dxa"/>
            <w:tcBorders>
              <w:top w:val="single" w:sz="6" w:space="0" w:color="000000"/>
              <w:left w:val="single" w:sz="6" w:space="0" w:color="000000"/>
              <w:bottom w:val="single" w:sz="6" w:space="0" w:color="000000"/>
              <w:right w:val="single" w:sz="6" w:space="0" w:color="000000"/>
            </w:tcBorders>
            <w:shd w:val="clear" w:color="auto" w:fill="FFFF99"/>
          </w:tcPr>
          <w:p w:rsidR="009F4843" w:rsidRPr="00A9242E" w:rsidRDefault="005844D1" w:rsidP="00A9242E">
            <w:pPr>
              <w:pStyle w:val="a4"/>
              <w:spacing w:before="60" w:after="60"/>
              <w:ind w:firstLine="0"/>
              <w:jc w:val="left"/>
              <w:rPr>
                <w:rFonts w:cs="Arial"/>
                <w:sz w:val="22"/>
              </w:rPr>
            </w:pPr>
            <w:r>
              <w:rPr>
                <w:rFonts w:cs="Arial"/>
                <w:sz w:val="22"/>
              </w:rPr>
              <w:t>10. </w:t>
            </w:r>
            <w:r w:rsidR="009F4843" w:rsidRPr="00A9242E">
              <w:rPr>
                <w:rFonts w:cs="Arial"/>
                <w:sz w:val="22"/>
              </w:rPr>
              <w:t>Свободные нервные окончания</w:t>
            </w:r>
          </w:p>
        </w:tc>
        <w:tc>
          <w:tcPr>
            <w:tcW w:w="1953" w:type="dxa"/>
            <w:tcBorders>
              <w:top w:val="single" w:sz="6" w:space="0" w:color="000000"/>
              <w:left w:val="single" w:sz="6" w:space="0" w:color="000000"/>
              <w:bottom w:val="single" w:sz="6" w:space="0" w:color="000000"/>
              <w:right w:val="single" w:sz="12" w:space="0" w:color="993300"/>
            </w:tcBorders>
            <w:shd w:val="clear" w:color="auto" w:fill="FFFF99"/>
          </w:tcPr>
          <w:p w:rsidR="009F4843" w:rsidRPr="00A9242E" w:rsidRDefault="009F4843" w:rsidP="00A9242E">
            <w:pPr>
              <w:pStyle w:val="a4"/>
              <w:spacing w:before="60" w:after="60"/>
              <w:ind w:firstLine="0"/>
              <w:jc w:val="left"/>
              <w:rPr>
                <w:rFonts w:cs="Arial"/>
                <w:sz w:val="22"/>
              </w:rPr>
            </w:pPr>
            <w:r w:rsidRPr="00A9242E">
              <w:rPr>
                <w:rFonts w:cs="Arial"/>
                <w:sz w:val="22"/>
              </w:rPr>
              <w:t>Тепло</w:t>
            </w:r>
          </w:p>
        </w:tc>
      </w:tr>
      <w:tr w:rsidR="009F4843" w:rsidRPr="009F4843" w:rsidTr="00107F8C">
        <w:trPr>
          <w:cantSplit/>
          <w:jc w:val="center"/>
        </w:trPr>
        <w:tc>
          <w:tcPr>
            <w:tcW w:w="1384" w:type="dxa"/>
            <w:vMerge w:val="restart"/>
            <w:tcBorders>
              <w:top w:val="single" w:sz="6" w:space="0" w:color="000000"/>
              <w:left w:val="single" w:sz="12" w:space="0" w:color="993300"/>
              <w:bottom w:val="single" w:sz="4" w:space="0" w:color="auto"/>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r w:rsidRPr="00A9242E">
              <w:rPr>
                <w:rFonts w:cs="Arial"/>
                <w:sz w:val="22"/>
              </w:rPr>
              <w:t>Обоняние</w:t>
            </w:r>
          </w:p>
        </w:tc>
        <w:tc>
          <w:tcPr>
            <w:tcW w:w="1701" w:type="dxa"/>
            <w:vMerge w:val="restart"/>
            <w:tcBorders>
              <w:top w:val="single" w:sz="6" w:space="0" w:color="000000"/>
              <w:left w:val="single" w:sz="6" w:space="0" w:color="000000"/>
              <w:bottom w:val="single" w:sz="4" w:space="0" w:color="auto"/>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r w:rsidRPr="00A9242E">
              <w:rPr>
                <w:rFonts w:cs="Arial"/>
                <w:sz w:val="22"/>
              </w:rPr>
              <w:t>Рецепторы</w:t>
            </w:r>
            <w:r w:rsidRPr="00A9242E">
              <w:rPr>
                <w:rFonts w:cs="Arial"/>
                <w:sz w:val="22"/>
              </w:rPr>
              <w:br/>
              <w:t>запаха</w:t>
            </w:r>
          </w:p>
        </w:tc>
        <w:tc>
          <w:tcPr>
            <w:tcW w:w="2774" w:type="dxa"/>
            <w:tcBorders>
              <w:top w:val="single" w:sz="6" w:space="0" w:color="000000"/>
              <w:left w:val="single" w:sz="6" w:space="0" w:color="000000"/>
              <w:bottom w:val="single" w:sz="6" w:space="0" w:color="000000"/>
              <w:right w:val="single" w:sz="6" w:space="0" w:color="000000"/>
            </w:tcBorders>
            <w:shd w:val="clear" w:color="auto" w:fill="FFFF99"/>
          </w:tcPr>
          <w:p w:rsidR="009F4843" w:rsidRPr="00A9242E" w:rsidRDefault="005844D1" w:rsidP="00A9242E">
            <w:pPr>
              <w:pStyle w:val="a4"/>
              <w:spacing w:before="60" w:after="60"/>
              <w:ind w:firstLine="0"/>
              <w:jc w:val="left"/>
              <w:rPr>
                <w:rFonts w:cs="Arial"/>
                <w:sz w:val="22"/>
              </w:rPr>
            </w:pPr>
            <w:r>
              <w:rPr>
                <w:rFonts w:cs="Arial"/>
                <w:sz w:val="22"/>
              </w:rPr>
              <w:t>11. </w:t>
            </w:r>
            <w:r w:rsidR="009F4843" w:rsidRPr="00A9242E">
              <w:rPr>
                <w:rFonts w:cs="Arial"/>
                <w:sz w:val="22"/>
              </w:rPr>
              <w:t>Хеморецепторы</w:t>
            </w:r>
            <w:r w:rsidR="009F4843" w:rsidRPr="00A9242E">
              <w:rPr>
                <w:rFonts w:cs="Arial"/>
                <w:sz w:val="22"/>
              </w:rPr>
              <w:br/>
              <w:t>в носу и глотке</w:t>
            </w:r>
          </w:p>
        </w:tc>
        <w:tc>
          <w:tcPr>
            <w:tcW w:w="1953" w:type="dxa"/>
            <w:vMerge w:val="restart"/>
            <w:tcBorders>
              <w:top w:val="single" w:sz="6" w:space="0" w:color="000000"/>
              <w:left w:val="single" w:sz="6" w:space="0" w:color="000000"/>
              <w:bottom w:val="single" w:sz="4" w:space="0" w:color="auto"/>
              <w:right w:val="single" w:sz="12" w:space="0" w:color="993300"/>
            </w:tcBorders>
            <w:shd w:val="clear" w:color="auto" w:fill="FFFF99"/>
          </w:tcPr>
          <w:p w:rsidR="009F4843" w:rsidRPr="00A9242E" w:rsidRDefault="009F4843" w:rsidP="00A9242E">
            <w:pPr>
              <w:pStyle w:val="a4"/>
              <w:spacing w:before="60" w:after="60"/>
              <w:ind w:firstLine="0"/>
              <w:jc w:val="left"/>
              <w:rPr>
                <w:rFonts w:cs="Arial"/>
                <w:sz w:val="22"/>
              </w:rPr>
            </w:pPr>
            <w:r w:rsidRPr="00A9242E">
              <w:rPr>
                <w:rFonts w:cs="Arial"/>
                <w:sz w:val="22"/>
              </w:rPr>
              <w:t>Химические</w:t>
            </w:r>
            <w:r w:rsidRPr="00A9242E">
              <w:rPr>
                <w:rFonts w:cs="Arial"/>
                <w:sz w:val="22"/>
              </w:rPr>
              <w:br/>
              <w:t>вещества</w:t>
            </w:r>
          </w:p>
        </w:tc>
      </w:tr>
      <w:tr w:rsidR="009F4843" w:rsidRPr="009F4843" w:rsidTr="00107F8C">
        <w:trPr>
          <w:cantSplit/>
          <w:jc w:val="center"/>
        </w:trPr>
        <w:tc>
          <w:tcPr>
            <w:tcW w:w="1384" w:type="dxa"/>
            <w:vMerge/>
            <w:tcBorders>
              <w:top w:val="single" w:sz="4" w:space="0" w:color="auto"/>
              <w:left w:val="single" w:sz="12" w:space="0" w:color="993300"/>
              <w:bottom w:val="single" w:sz="6" w:space="0" w:color="000000"/>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p>
        </w:tc>
        <w:tc>
          <w:tcPr>
            <w:tcW w:w="1701" w:type="dxa"/>
            <w:vMerge/>
            <w:tcBorders>
              <w:top w:val="single" w:sz="4" w:space="0" w:color="auto"/>
              <w:left w:val="single" w:sz="6" w:space="0" w:color="000000"/>
              <w:bottom w:val="single" w:sz="6" w:space="0" w:color="000000"/>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p>
        </w:tc>
        <w:tc>
          <w:tcPr>
            <w:tcW w:w="2774" w:type="dxa"/>
            <w:tcBorders>
              <w:top w:val="single" w:sz="6" w:space="0" w:color="000000"/>
              <w:left w:val="single" w:sz="6" w:space="0" w:color="000000"/>
              <w:bottom w:val="single" w:sz="6" w:space="0" w:color="000000"/>
              <w:right w:val="single" w:sz="6" w:space="0" w:color="000000"/>
            </w:tcBorders>
            <w:shd w:val="clear" w:color="auto" w:fill="FFFF99"/>
          </w:tcPr>
          <w:p w:rsidR="009F4843" w:rsidRPr="00A9242E" w:rsidRDefault="005844D1" w:rsidP="00A9242E">
            <w:pPr>
              <w:pStyle w:val="a4"/>
              <w:spacing w:before="60" w:after="60"/>
              <w:ind w:firstLine="0"/>
              <w:jc w:val="left"/>
              <w:rPr>
                <w:rFonts w:cs="Arial"/>
                <w:sz w:val="22"/>
              </w:rPr>
            </w:pPr>
            <w:r>
              <w:rPr>
                <w:rFonts w:cs="Arial"/>
                <w:sz w:val="22"/>
              </w:rPr>
              <w:t>12. </w:t>
            </w:r>
            <w:r w:rsidR="009F4843" w:rsidRPr="00A9242E">
              <w:rPr>
                <w:rFonts w:cs="Arial"/>
                <w:sz w:val="22"/>
              </w:rPr>
              <w:t>Свободные нервные окончания тройничного нерва в носу</w:t>
            </w:r>
          </w:p>
        </w:tc>
        <w:tc>
          <w:tcPr>
            <w:tcW w:w="1953" w:type="dxa"/>
            <w:vMerge/>
            <w:tcBorders>
              <w:top w:val="single" w:sz="4" w:space="0" w:color="auto"/>
              <w:left w:val="single" w:sz="6" w:space="0" w:color="000000"/>
              <w:bottom w:val="single" w:sz="6" w:space="0" w:color="000000"/>
              <w:right w:val="single" w:sz="12" w:space="0" w:color="993300"/>
            </w:tcBorders>
            <w:shd w:val="clear" w:color="auto" w:fill="FFFF99"/>
          </w:tcPr>
          <w:p w:rsidR="009F4843" w:rsidRPr="00A9242E" w:rsidRDefault="009F4843" w:rsidP="00A9242E">
            <w:pPr>
              <w:pStyle w:val="a4"/>
              <w:spacing w:before="60" w:after="60"/>
              <w:ind w:firstLine="0"/>
              <w:jc w:val="left"/>
              <w:rPr>
                <w:rFonts w:cs="Arial"/>
                <w:sz w:val="22"/>
              </w:rPr>
            </w:pPr>
          </w:p>
        </w:tc>
      </w:tr>
      <w:tr w:rsidR="009F4843" w:rsidRPr="009F4843" w:rsidTr="00107F8C">
        <w:trPr>
          <w:jc w:val="center"/>
        </w:trPr>
        <w:tc>
          <w:tcPr>
            <w:tcW w:w="1384" w:type="dxa"/>
            <w:tcBorders>
              <w:top w:val="single" w:sz="6" w:space="0" w:color="000000"/>
              <w:left w:val="single" w:sz="12" w:space="0" w:color="993300"/>
              <w:bottom w:val="single" w:sz="12" w:space="0" w:color="993300"/>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r w:rsidRPr="00A9242E">
              <w:rPr>
                <w:rFonts w:cs="Arial"/>
                <w:sz w:val="22"/>
              </w:rPr>
              <w:t>Вкус</w:t>
            </w:r>
          </w:p>
        </w:tc>
        <w:tc>
          <w:tcPr>
            <w:tcW w:w="1701" w:type="dxa"/>
            <w:tcBorders>
              <w:top w:val="single" w:sz="6" w:space="0" w:color="000000"/>
              <w:left w:val="single" w:sz="6" w:space="0" w:color="000000"/>
              <w:bottom w:val="single" w:sz="12" w:space="0" w:color="993300"/>
              <w:right w:val="single" w:sz="6" w:space="0" w:color="000000"/>
            </w:tcBorders>
            <w:shd w:val="clear" w:color="auto" w:fill="FFFF99"/>
          </w:tcPr>
          <w:p w:rsidR="009F4843" w:rsidRPr="00A9242E" w:rsidRDefault="009F4843" w:rsidP="00A9242E">
            <w:pPr>
              <w:pStyle w:val="a4"/>
              <w:spacing w:before="60" w:after="60"/>
              <w:ind w:firstLine="0"/>
              <w:jc w:val="left"/>
              <w:rPr>
                <w:rFonts w:cs="Arial"/>
                <w:sz w:val="22"/>
              </w:rPr>
            </w:pPr>
            <w:r w:rsidRPr="00A9242E">
              <w:rPr>
                <w:rFonts w:cs="Arial"/>
                <w:sz w:val="22"/>
              </w:rPr>
              <w:t>Рецепторы</w:t>
            </w:r>
            <w:r w:rsidRPr="00A9242E">
              <w:rPr>
                <w:rFonts w:cs="Arial"/>
                <w:sz w:val="22"/>
              </w:rPr>
              <w:br/>
              <w:t>вкуса</w:t>
            </w:r>
          </w:p>
        </w:tc>
        <w:tc>
          <w:tcPr>
            <w:tcW w:w="2774" w:type="dxa"/>
            <w:tcBorders>
              <w:top w:val="single" w:sz="6" w:space="0" w:color="000000"/>
              <w:left w:val="single" w:sz="6" w:space="0" w:color="000000"/>
              <w:bottom w:val="single" w:sz="12" w:space="0" w:color="993300"/>
              <w:right w:val="single" w:sz="4" w:space="0" w:color="auto"/>
            </w:tcBorders>
            <w:shd w:val="clear" w:color="auto" w:fill="FFFF99"/>
          </w:tcPr>
          <w:p w:rsidR="009F4843" w:rsidRPr="00A9242E" w:rsidRDefault="005844D1" w:rsidP="00A9242E">
            <w:pPr>
              <w:pStyle w:val="a4"/>
              <w:spacing w:before="60" w:after="60"/>
              <w:ind w:firstLine="0"/>
              <w:jc w:val="left"/>
              <w:rPr>
                <w:rFonts w:cs="Arial"/>
                <w:sz w:val="22"/>
              </w:rPr>
            </w:pPr>
            <w:r>
              <w:rPr>
                <w:rFonts w:cs="Arial"/>
                <w:sz w:val="22"/>
              </w:rPr>
              <w:t>13. </w:t>
            </w:r>
            <w:r w:rsidR="009F4843" w:rsidRPr="00A9242E">
              <w:rPr>
                <w:rFonts w:cs="Arial"/>
                <w:sz w:val="22"/>
              </w:rPr>
              <w:t>Хеморецепторы</w:t>
            </w:r>
            <w:r w:rsidR="009F4843" w:rsidRPr="00A9242E">
              <w:rPr>
                <w:rFonts w:cs="Arial"/>
                <w:sz w:val="22"/>
              </w:rPr>
              <w:br/>
              <w:t>на языке</w:t>
            </w:r>
          </w:p>
        </w:tc>
        <w:tc>
          <w:tcPr>
            <w:tcW w:w="1953" w:type="dxa"/>
            <w:tcBorders>
              <w:top w:val="single" w:sz="6" w:space="0" w:color="000000"/>
              <w:left w:val="single" w:sz="4" w:space="0" w:color="auto"/>
              <w:bottom w:val="single" w:sz="12" w:space="0" w:color="993300"/>
              <w:right w:val="single" w:sz="12" w:space="0" w:color="993300"/>
            </w:tcBorders>
            <w:shd w:val="clear" w:color="auto" w:fill="FFFF99"/>
          </w:tcPr>
          <w:p w:rsidR="009F4843" w:rsidRPr="00A9242E" w:rsidRDefault="009F4843" w:rsidP="00A9242E">
            <w:pPr>
              <w:pStyle w:val="a4"/>
              <w:spacing w:before="60" w:after="60"/>
              <w:ind w:firstLine="0"/>
              <w:jc w:val="left"/>
              <w:rPr>
                <w:rFonts w:cs="Arial"/>
                <w:sz w:val="22"/>
              </w:rPr>
            </w:pPr>
            <w:r w:rsidRPr="00A9242E">
              <w:rPr>
                <w:rFonts w:cs="Arial"/>
                <w:sz w:val="22"/>
              </w:rPr>
              <w:t>Химические</w:t>
            </w:r>
            <w:r w:rsidRPr="00A9242E">
              <w:rPr>
                <w:rFonts w:cs="Arial"/>
                <w:sz w:val="22"/>
              </w:rPr>
              <w:br/>
              <w:t>вещества</w:t>
            </w:r>
          </w:p>
        </w:tc>
      </w:tr>
    </w:tbl>
    <w:p w:rsidR="00B81143" w:rsidRDefault="00B81143" w:rsidP="00B81143">
      <w:pPr>
        <w:pStyle w:val="a4"/>
      </w:pPr>
    </w:p>
    <w:p w:rsidR="00CF20F4" w:rsidRDefault="00CF20F4" w:rsidP="003A7FBB">
      <w:pPr>
        <w:pStyle w:val="a6"/>
      </w:pPr>
      <w:r>
        <w:t>Что такое сенсорный приток</w:t>
      </w:r>
    </w:p>
    <w:p w:rsidR="00CF20F4" w:rsidRDefault="00CF20F4" w:rsidP="003A7FBB">
      <w:pPr>
        <w:pStyle w:val="a4"/>
      </w:pPr>
      <w:r>
        <w:t>Новорожденный младенец прямо из чрева матери попадает в незнакомый, огромный, сверкающий и сказочно богатый мир. Но крошечный сморщенный человечек ничего не знает об этом удивительном и опасном мире. Чтобы выжить, он должен с ним познакомиться, многое узнать о месте, в котором ему суждено жить. К счастью, мудрая природа снабдила младенца органами чувств.</w:t>
      </w:r>
    </w:p>
    <w:p w:rsidR="00CF20F4" w:rsidRDefault="00CF20F4" w:rsidP="003A7FBB">
      <w:pPr>
        <w:pStyle w:val="a4"/>
      </w:pPr>
      <w:r>
        <w:t xml:space="preserve">Через эти органы в мозг человека течет огромная, щедрая и бесконечная информационная река, содержащая все необходимые сведения. Эта река называется </w:t>
      </w:r>
      <w:r w:rsidR="000B4DE7">
        <w:rPr>
          <w:noProof/>
          <w:lang w:eastAsia="ru-RU"/>
        </w:rPr>
        <w:lastRenderedPageBreak/>
        <mc:AlternateContent>
          <mc:Choice Requires="wpg">
            <w:drawing>
              <wp:anchor distT="0" distB="0" distL="114300" distR="114300" simplePos="0" relativeHeight="251595776" behindDoc="0" locked="0" layoutInCell="1" allowOverlap="1">
                <wp:simplePos x="0" y="0"/>
                <wp:positionH relativeFrom="column">
                  <wp:posOffset>2924455</wp:posOffset>
                </wp:positionH>
                <wp:positionV relativeFrom="paragraph">
                  <wp:posOffset>163328</wp:posOffset>
                </wp:positionV>
                <wp:extent cx="3127375" cy="3435255"/>
                <wp:effectExtent l="0" t="0" r="0" b="0"/>
                <wp:wrapSquare wrapText="bothSides"/>
                <wp:docPr id="2013" name="Группа 2013"/>
                <wp:cNvGraphicFramePr/>
                <a:graphic xmlns:a="http://schemas.openxmlformats.org/drawingml/2006/main">
                  <a:graphicData uri="http://schemas.microsoft.com/office/word/2010/wordprocessingGroup">
                    <wpg:wgp>
                      <wpg:cNvGrpSpPr/>
                      <wpg:grpSpPr>
                        <a:xfrm>
                          <a:off x="0" y="0"/>
                          <a:ext cx="3127375" cy="3435255"/>
                          <a:chOff x="0" y="0"/>
                          <a:chExt cx="3127375" cy="3435255"/>
                        </a:xfrm>
                      </wpg:grpSpPr>
                      <pic:pic xmlns:pic="http://schemas.openxmlformats.org/drawingml/2006/picture">
                        <pic:nvPicPr>
                          <pic:cNvPr id="2011" name="Рисунок 2011" descr="C:\Users\Владимир\AppData\Local\Microsoft\Windows\INetCacheContent.Word\600px-Organ_of_corti.svg.png"/>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36214" y="0"/>
                            <a:ext cx="3085465" cy="2466975"/>
                          </a:xfrm>
                          <a:prstGeom prst="rect">
                            <a:avLst/>
                          </a:prstGeom>
                          <a:noFill/>
                          <a:ln>
                            <a:noFill/>
                          </a:ln>
                        </pic:spPr>
                      </pic:pic>
                      <wps:wsp>
                        <wps:cNvPr id="2012" name="Надпись 2012"/>
                        <wps:cNvSpPr txBox="1"/>
                        <wps:spPr>
                          <a:xfrm>
                            <a:off x="0" y="2562130"/>
                            <a:ext cx="3127375" cy="873125"/>
                          </a:xfrm>
                          <a:prstGeom prst="rect">
                            <a:avLst/>
                          </a:prstGeom>
                          <a:solidFill>
                            <a:schemeClr val="lt1"/>
                          </a:solidFill>
                          <a:ln w="6350">
                            <a:noFill/>
                          </a:ln>
                        </wps:spPr>
                        <wps:txbx>
                          <w:txbxContent>
                            <w:p w:rsidR="0045171B" w:rsidRPr="00F42810" w:rsidRDefault="0045171B">
                              <w:r>
                                <w:t xml:space="preserve">Слуховой рецептор. Показан разрез через </w:t>
                              </w:r>
                              <w:proofErr w:type="spellStart"/>
                              <w:r>
                                <w:t>Кортиев</w:t>
                              </w:r>
                              <w:proofErr w:type="spellEnd"/>
                              <w:r>
                                <w:t xml:space="preserve"> орган. Видны наружные (</w:t>
                              </w:r>
                              <w:r>
                                <w:rPr>
                                  <w:lang w:val="en-US"/>
                                </w:rPr>
                                <w:t>outer</w:t>
                              </w:r>
                              <w:r w:rsidRPr="00F42810">
                                <w:t xml:space="preserve">) </w:t>
                              </w:r>
                              <w:r>
                                <w:t>и внутренние (</w:t>
                              </w:r>
                              <w:r>
                                <w:rPr>
                                  <w:lang w:val="en-US"/>
                                </w:rPr>
                                <w:t>inner</w:t>
                              </w:r>
                              <w:r w:rsidRPr="00F42810">
                                <w:t xml:space="preserve">) </w:t>
                              </w:r>
                              <w:r>
                                <w:t>волосковые клетки уха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2013" o:spid="_x0000_s2976" style="position:absolute;left:0;text-align:left;margin-left:230.25pt;margin-top:12.85pt;width:246.25pt;height:270.5pt;z-index:251595776;mso-position-horizontal-relative:text;mso-position-vertical-relative:text" coordsize="31273,34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">
                <v:shape id="Рисунок 2011" o:spid="_x0000_s2977" type="#_x0000_t75" style="position:absolute;left:362;width:30854;height:2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">
                  <v:imagedata r:id="rId39" o:title="600px-Organ_of_corti.svg"/>
                </v:shape>
                <v:shape id="Надпись 2012" o:spid="_x0000_s2978" type="#_x0000_t202" style="position:absolute;top:25621;width:31273;height:8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" fillcolor="white [3201]" stroked="f" strokeweight=".5pt">
                  <v:textbox>
                    <w:txbxContent>
                      <w:p w:rsidR="0045171B" w:rsidRPr="00F42810" w:rsidRDefault="0045171B">
                        <w:r>
                          <w:t xml:space="preserve">Слуховой рецептор. Показан разрез через </w:t>
                        </w:r>
                        <w:proofErr w:type="spellStart"/>
                        <w:r>
                          <w:t>Кортиев</w:t>
                        </w:r>
                        <w:proofErr w:type="spellEnd"/>
                        <w:r>
                          <w:t xml:space="preserve"> орган. Видны наружные (</w:t>
                        </w:r>
                        <w:r>
                          <w:rPr>
                            <w:lang w:val="en-US"/>
                          </w:rPr>
                          <w:t>outer</w:t>
                        </w:r>
                        <w:r w:rsidRPr="00F42810">
                          <w:t xml:space="preserve">) </w:t>
                        </w:r>
                        <w:r>
                          <w:t>и внутренние (</w:t>
                        </w:r>
                        <w:r>
                          <w:rPr>
                            <w:lang w:val="en-US"/>
                          </w:rPr>
                          <w:t>inner</w:t>
                        </w:r>
                        <w:r w:rsidRPr="00F42810">
                          <w:t xml:space="preserve">) </w:t>
                        </w:r>
                        <w:r>
                          <w:t>волосковые клетки уха</w:t>
                        </w:r>
                      </w:p>
                    </w:txbxContent>
                  </v:textbox>
                </v:shape>
                <w10:wrap type="square"/>
              </v:group>
            </w:pict>
          </mc:Fallback>
        </mc:AlternateContent>
      </w:r>
      <w:r w:rsidR="00966AD8">
        <w:t xml:space="preserve">информационный поток, или, что одно и то же, </w:t>
      </w:r>
      <w:r w:rsidRPr="003A7FBB">
        <w:rPr>
          <w:i/>
        </w:rPr>
        <w:t>сенсорный приток</w:t>
      </w:r>
      <w:sdt>
        <w:sdtPr>
          <w:rPr>
            <w:i/>
          </w:rPr>
          <w:id w:val="-1730992915"/>
          <w:citation/>
        </w:sdtPr>
        <w:sdtContent>
          <w:r w:rsidR="00895CE2">
            <w:rPr>
              <w:i/>
            </w:rPr>
            <w:fldChar w:fldCharType="begin"/>
          </w:r>
          <w:r w:rsidR="00895CE2">
            <w:rPr>
              <w:i/>
            </w:rPr>
            <w:instrText xml:space="preserve"> CITATION Рол \l 1049 </w:instrText>
          </w:r>
          <w:r w:rsidR="00895CE2">
            <w:rPr>
              <w:i/>
            </w:rPr>
            <w:fldChar w:fldCharType="separate"/>
          </w:r>
          <w:r w:rsidR="00801DA1">
            <w:rPr>
              <w:i/>
              <w:noProof/>
            </w:rPr>
            <w:t xml:space="preserve"> </w:t>
          </w:r>
          <w:r w:rsidR="00801DA1" w:rsidRPr="00801DA1">
            <w:rPr>
              <w:noProof/>
            </w:rPr>
            <w:t>[169]</w:t>
          </w:r>
          <w:r w:rsidR="00895CE2">
            <w:rPr>
              <w:i/>
            </w:rPr>
            <w:fldChar w:fldCharType="end"/>
          </w:r>
        </w:sdtContent>
      </w:sdt>
      <w:r w:rsidRPr="003A7FBB">
        <w:rPr>
          <w:i/>
        </w:rPr>
        <w:t>.</w:t>
      </w:r>
      <w:r>
        <w:t xml:space="preserve"> Поясним термин. </w:t>
      </w:r>
      <w:r w:rsidRPr="00AC1F2A">
        <w:rPr>
          <w:i/>
        </w:rPr>
        <w:t>Сенсор</w:t>
      </w:r>
      <w:r>
        <w:t xml:space="preserve"> — орган чувств. Когда нам недостает впечатлений, мы говорим, что испытываем сенсорный голод.</w:t>
      </w:r>
      <w:r w:rsidR="008A1FC1" w:rsidRPr="008A1FC1">
        <w:t xml:space="preserve"> </w:t>
      </w:r>
    </w:p>
    <w:p w:rsidR="00CF20F4" w:rsidRDefault="00CF20F4" w:rsidP="003A7FBB">
      <w:pPr>
        <w:pStyle w:val="a4"/>
      </w:pPr>
      <w:r>
        <w:t>Сенсорный приток поступает в мозг человека через миллионы рецепторов (датчиков информации).</w:t>
      </w:r>
    </w:p>
    <w:p w:rsidR="00CF20F4" w:rsidRDefault="00CF20F4" w:rsidP="003A7FBB">
      <w:pPr>
        <w:pStyle w:val="a4"/>
      </w:pPr>
      <w:r>
        <w:t xml:space="preserve">Сенсорный приток — </w:t>
      </w:r>
      <w:r w:rsidR="00966AD8">
        <w:t>мощный</w:t>
      </w:r>
      <w:r>
        <w:t xml:space="preserve"> источник информации, передающий в мозг сведения о внешнем мире. Если с момента рождения этот канал окажется полностью или частично нарушенным или перекрытым (как в случаях с </w:t>
      </w:r>
      <w:proofErr w:type="spellStart"/>
      <w:r w:rsidR="003A7FBB">
        <w:t>Маугли</w:t>
      </w:r>
      <w:proofErr w:type="spellEnd"/>
      <w:r>
        <w:t>), то процесс обучения и приспособления к среде обитания будет невозможным или неполноценным.</w:t>
      </w:r>
    </w:p>
    <w:p w:rsidR="00CF20F4" w:rsidRDefault="00CF20F4" w:rsidP="003A7FBB">
      <w:pPr>
        <w:pStyle w:val="a4"/>
      </w:pPr>
      <w:r>
        <w:t>Непрерывно текущий и полноводный сенсорный ручей играет громадную роль. Постоянный ежедневный приток новой полезной и нужной информации является жизненно необходимым для нормального развития и успешной работы человеческого мозга.</w:t>
      </w:r>
    </w:p>
    <w:p w:rsidR="009F4843" w:rsidRPr="009F4843" w:rsidRDefault="009F4843" w:rsidP="00827AD1">
      <w:pPr>
        <w:pStyle w:val="a6"/>
      </w:pPr>
      <w:r w:rsidRPr="009F4843">
        <w:t xml:space="preserve">как организм </w:t>
      </w:r>
      <w:r w:rsidR="00827AD1">
        <w:t xml:space="preserve">узнает </w:t>
      </w:r>
      <w:r w:rsidR="00827AD1">
        <w:br/>
        <w:t>о своих движениях и позе</w:t>
      </w:r>
    </w:p>
    <w:p w:rsidR="009F4843" w:rsidRPr="009F4843" w:rsidRDefault="009F4843" w:rsidP="00827AD1">
      <w:pPr>
        <w:pStyle w:val="a4"/>
      </w:pPr>
      <w:r w:rsidRPr="009F4843">
        <w:t>Отведите руку за спину, растопырьте пальцы, а затем сожмите в кулак. В этих простых движениях есть нечто удивительное.</w:t>
      </w:r>
    </w:p>
    <w:p w:rsidR="009F4843" w:rsidRPr="009F4843" w:rsidRDefault="009F4843" w:rsidP="00827AD1">
      <w:pPr>
        <w:pStyle w:val="a4"/>
      </w:pPr>
      <w:r w:rsidRPr="009F4843">
        <w:t>В самом деле, пока рука находится за спиной, ее нельзя увидеть. Тем не менее</w:t>
      </w:r>
      <w:r w:rsidR="000C3083">
        <w:t>,</w:t>
      </w:r>
      <w:r w:rsidRPr="009F4843">
        <w:t xml:space="preserve"> мы совершенно точно знаем, в каком положении находятся пальцы — согнуты они, растопырены или сжаты в кулак. Откуда нам об этом известно?</w:t>
      </w:r>
    </w:p>
    <w:p w:rsidR="009F4843" w:rsidRPr="009F4843" w:rsidRDefault="009F4843" w:rsidP="00827AD1">
      <w:pPr>
        <w:pStyle w:val="a4"/>
      </w:pPr>
      <w:r w:rsidRPr="009F4843">
        <w:t>Говорят, мы обладаем «мышечным чувством», которое информирует нас о положении мышц и суставов. Но что такое мышечное чувство?</w:t>
      </w:r>
    </w:p>
    <w:p w:rsidR="009F4843" w:rsidRPr="009F4843" w:rsidRDefault="009F4843" w:rsidP="00827AD1">
      <w:pPr>
        <w:pStyle w:val="a4"/>
      </w:pPr>
      <w:r w:rsidRPr="009F4843">
        <w:rPr>
          <w:i/>
          <w:iCs/>
        </w:rPr>
        <w:t>Проприоцепторы</w:t>
      </w:r>
      <w:r w:rsidRPr="009F4843">
        <w:t xml:space="preserve"> — биологические датчики движения и позы, расположенные </w:t>
      </w:r>
      <w:r w:rsidR="00AC1F2A">
        <w:t xml:space="preserve">повсюду — во </w:t>
      </w:r>
      <w:r w:rsidRPr="009F4843">
        <w:t>в</w:t>
      </w:r>
      <w:r w:rsidR="00AC1F2A">
        <w:t>сех</w:t>
      </w:r>
      <w:r w:rsidRPr="009F4843">
        <w:t xml:space="preserve"> суставах, сухожилиях, мышцах. Они посылают в мозг сведения о положении и движении костей в суставах, о степени напряжения мышц и растяжении сухожилий. Это нужно, чтобы безошибочно управлять движениями тела — ходить не спотыкаясь, чесать нос, не попадая при этом в глаз</w:t>
      </w:r>
      <w:r w:rsidR="00AC1F2A">
        <w:t>.</w:t>
      </w:r>
      <w:r w:rsidRPr="009F4843">
        <w:t xml:space="preserve"> </w:t>
      </w:r>
      <w:r w:rsidR="00AC1F2A" w:rsidRPr="009F4843">
        <w:t xml:space="preserve">А </w:t>
      </w:r>
      <w:r w:rsidRPr="009F4843">
        <w:t xml:space="preserve">также поддерживать нужную позу. Ведь без контроля позы со стороны двигательной системы человек </w:t>
      </w:r>
      <w:r w:rsidR="000C3083">
        <w:t>сразу рухнет на землю</w:t>
      </w:r>
      <w:r w:rsidRPr="009F4843">
        <w:t>, как боксер в нокауте.</w:t>
      </w:r>
    </w:p>
    <w:p w:rsidR="000B4DE7" w:rsidRPr="000B4DE7" w:rsidRDefault="000B4DE7" w:rsidP="000B4DE7">
      <w:pPr>
        <w:ind w:firstLine="567"/>
        <w:jc w:val="both"/>
      </w:pPr>
      <w:r w:rsidRPr="000B4DE7">
        <w:t>С работой проприоцепторов сочетаются сигналы от вестибулярного органа. Это позволяет определять положение тела в поле земного притяжения — сохранять равновесие при любых сложных движениях и наклонах головы. Благодаря проприоцепторам мы приобретаем сразу четыре способности:</w:t>
      </w:r>
    </w:p>
    <w:p w:rsidR="000B4DE7" w:rsidRPr="000B4DE7" w:rsidRDefault="000B4DE7" w:rsidP="00C50799">
      <w:pPr>
        <w:numPr>
          <w:ilvl w:val="0"/>
          <w:numId w:val="22"/>
        </w:numPr>
        <w:ind w:left="3759" w:hanging="357"/>
      </w:pPr>
      <w:r w:rsidRPr="000B4DE7">
        <w:t>чувство позы;</w:t>
      </w:r>
    </w:p>
    <w:p w:rsidR="000B4DE7" w:rsidRPr="000B4DE7" w:rsidRDefault="000B4DE7" w:rsidP="00C50799">
      <w:pPr>
        <w:numPr>
          <w:ilvl w:val="0"/>
          <w:numId w:val="22"/>
        </w:numPr>
        <w:ind w:left="3759" w:hanging="357"/>
      </w:pPr>
      <w:r w:rsidRPr="000B4DE7">
        <w:t>чувство движения;</w:t>
      </w:r>
    </w:p>
    <w:p w:rsidR="000B4DE7" w:rsidRPr="000B4DE7" w:rsidRDefault="000B4DE7" w:rsidP="00C50799">
      <w:pPr>
        <w:numPr>
          <w:ilvl w:val="0"/>
          <w:numId w:val="22"/>
        </w:numPr>
        <w:ind w:left="3759" w:hanging="357"/>
      </w:pPr>
      <w:r w:rsidRPr="000B4DE7">
        <w:t>чувство силы;</w:t>
      </w:r>
    </w:p>
    <w:p w:rsidR="000B4DE7" w:rsidRPr="000B4DE7" w:rsidRDefault="000B4DE7" w:rsidP="00C50799">
      <w:pPr>
        <w:numPr>
          <w:ilvl w:val="0"/>
          <w:numId w:val="22"/>
        </w:numPr>
        <w:ind w:left="3759" w:hanging="357"/>
      </w:pPr>
      <w:r w:rsidRPr="000B4DE7">
        <w:t>чувство тела.</w:t>
      </w:r>
    </w:p>
    <w:p w:rsidR="000B4DE7" w:rsidRDefault="000B4DE7">
      <w:r w:rsidRPr="000B4DE7">
        <w:t>Поза определяется углом расположения костей в каждом суставе.</w:t>
      </w:r>
    </w:p>
    <w:p w:rsidR="007658C7" w:rsidRDefault="007658C7" w:rsidP="007658C7">
      <w:pPr>
        <w:pStyle w:val="a4"/>
        <w:ind w:firstLine="0"/>
        <w:jc w:val="center"/>
      </w:pPr>
      <w:r>
        <w:rPr>
          <w:noProof/>
          <w:lang w:eastAsia="ru-RU"/>
        </w:rPr>
        <w:lastRenderedPageBreak/>
        <w:drawing>
          <wp:inline distT="0" distB="0" distL="0" distR="0" wp14:anchorId="60C97E3A" wp14:editId="2CFC61C5">
            <wp:extent cx="6120130" cy="2098040"/>
            <wp:effectExtent l="0" t="0" r="0" b="0"/>
            <wp:docPr id="2018" name="Рисунок 2018" descr="C:\Users\Владимир\AppData\Local\Microsoft\Windows\INetCacheContent.Word\Gray9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Владимир\AppData\Local\Microsoft\Windows\INetCacheContent.Word\Gray938.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2098040"/>
                    </a:xfrm>
                    <a:prstGeom prst="rect">
                      <a:avLst/>
                    </a:prstGeom>
                    <a:noFill/>
                    <a:ln>
                      <a:noFill/>
                    </a:ln>
                  </pic:spPr>
                </pic:pic>
              </a:graphicData>
            </a:graphic>
          </wp:inline>
        </w:drawing>
      </w:r>
    </w:p>
    <w:p w:rsidR="007658C7" w:rsidRDefault="007D41E2" w:rsidP="007D41E2">
      <w:pPr>
        <w:pStyle w:val="a4"/>
        <w:ind w:firstLine="0"/>
        <w:jc w:val="center"/>
      </w:pPr>
      <w:r>
        <w:rPr>
          <w:noProof/>
          <w:sz w:val="22"/>
          <w:lang w:eastAsia="ru-RU"/>
        </w:rPr>
        <mc:AlternateContent>
          <mc:Choice Requires="wps">
            <w:drawing>
              <wp:inline distT="0" distB="0" distL="0" distR="0" wp14:anchorId="6E5E3E17" wp14:editId="3080F796">
                <wp:extent cx="6120130" cy="701644"/>
                <wp:effectExtent l="0" t="0" r="0" b="3810"/>
                <wp:docPr id="2022" name="Надпись 2022"/>
                <wp:cNvGraphicFramePr/>
                <a:graphic xmlns:a="http://schemas.openxmlformats.org/drawingml/2006/main">
                  <a:graphicData uri="http://schemas.microsoft.com/office/word/2010/wordprocessingShape">
                    <wps:wsp>
                      <wps:cNvSpPr txBox="1"/>
                      <wps:spPr>
                        <a:xfrm>
                          <a:off x="0" y="0"/>
                          <a:ext cx="6120130" cy="701644"/>
                        </a:xfrm>
                        <a:prstGeom prst="rect">
                          <a:avLst/>
                        </a:prstGeom>
                        <a:solidFill>
                          <a:schemeClr val="lt1"/>
                        </a:solidFill>
                        <a:ln w="6350">
                          <a:noFill/>
                        </a:ln>
                      </wps:spPr>
                      <wps:txbx>
                        <w:txbxContent>
                          <w:p w:rsidR="0045171B" w:rsidRPr="007D41E2" w:rsidRDefault="0045171B" w:rsidP="007D41E2">
                            <w:pPr>
                              <w:spacing w:line="240" w:lineRule="exact"/>
                              <w:ind w:left="851" w:right="851"/>
                              <w:jc w:val="both"/>
                              <w:rPr>
                                <w:sz w:val="22"/>
                              </w:rPr>
                            </w:pPr>
                            <w:r w:rsidRPr="007D41E2">
                              <w:rPr>
                                <w:sz w:val="22"/>
                              </w:rPr>
                              <w:t>Сухожильный орган Гольджи — рецептор, реагирующий на растяжение сухожилий и сообщающий об этом в спинной мозг. На рисунке показано, что нервные отростки обильно ветвятся и обвиваются вокруг коллагеновых волокон сухожилия.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E5E3E17" id="Надпись 2022" o:spid="_x0000_s2979" type="#_x0000_t202" style="width:481.9pt;height:5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" fillcolor="white [3201]" stroked="f" strokeweight=".5pt">
                <v:textbox>
                  <w:txbxContent>
                    <w:p w:rsidR="0045171B" w:rsidRPr="007D41E2" w:rsidRDefault="0045171B" w:rsidP="007D41E2">
                      <w:pPr>
                        <w:spacing w:line="240" w:lineRule="exact"/>
                        <w:ind w:left="851" w:right="851"/>
                        <w:jc w:val="both"/>
                        <w:rPr>
                          <w:sz w:val="22"/>
                        </w:rPr>
                      </w:pPr>
                      <w:r w:rsidRPr="007D41E2">
                        <w:rPr>
                          <w:sz w:val="22"/>
                        </w:rPr>
                        <w:t>Сухожильный орган Гольджи — рецептор, реагирующий на растяжение сухожилий и сообщающий об этом в спинной мозг. На рисунке показано, что нервные отростки обильно ветвятся и обвиваются вокруг коллагеновых волокон сухожилия.</w:t>
                      </w:r>
                    </w:p>
                  </w:txbxContent>
                </v:textbox>
                <w10:anchorlock/>
              </v:shape>
            </w:pict>
          </mc:Fallback>
        </mc:AlternateContent>
      </w:r>
    </w:p>
    <w:p w:rsidR="007658C7" w:rsidRDefault="007658C7" w:rsidP="00430150">
      <w:pPr>
        <w:pStyle w:val="a4"/>
        <w:ind w:firstLine="0"/>
        <w:jc w:val="center"/>
        <w:rPr>
          <w:sz w:val="22"/>
        </w:rPr>
      </w:pPr>
    </w:p>
    <w:p w:rsidR="0036247F" w:rsidRDefault="0036247F" w:rsidP="0036247F">
      <w:pPr>
        <w:pStyle w:val="a4"/>
      </w:pPr>
      <w:r>
        <w:rPr>
          <w:rFonts w:eastAsia="Times New Roman" w:cs="Arial"/>
          <w:noProof/>
          <w:color w:val="000000" w:themeColor="text1"/>
          <w:lang w:eastAsia="ru-RU"/>
        </w:rPr>
        <mc:AlternateContent>
          <mc:Choice Requires="wpg">
            <w:drawing>
              <wp:anchor distT="0" distB="0" distL="114300" distR="114300" simplePos="0" relativeHeight="251500544" behindDoc="0" locked="0" layoutInCell="1" allowOverlap="1" wp14:anchorId="3769849C" wp14:editId="661132A1">
                <wp:simplePos x="0" y="0"/>
                <wp:positionH relativeFrom="margin">
                  <wp:posOffset>-635</wp:posOffset>
                </wp:positionH>
                <wp:positionV relativeFrom="paragraph">
                  <wp:posOffset>19685</wp:posOffset>
                </wp:positionV>
                <wp:extent cx="6139815" cy="396240"/>
                <wp:effectExtent l="0" t="0" r="13335" b="22860"/>
                <wp:wrapNone/>
                <wp:docPr id="504" name="Группа 504"/>
                <wp:cNvGraphicFramePr/>
                <a:graphic xmlns:a="http://schemas.openxmlformats.org/drawingml/2006/main">
                  <a:graphicData uri="http://schemas.microsoft.com/office/word/2010/wordprocessingGroup">
                    <wpg:wgp>
                      <wpg:cNvGrpSpPr/>
                      <wpg:grpSpPr>
                        <a:xfrm>
                          <a:off x="0" y="0"/>
                          <a:ext cx="6139815" cy="396240"/>
                          <a:chOff x="-4891" y="440801"/>
                          <a:chExt cx="6140365" cy="397242"/>
                        </a:xfrm>
                      </wpg:grpSpPr>
                      <wps:wsp>
                        <wps:cNvPr id="505" name="Rectangle 731"/>
                        <wps:cNvSpPr>
                          <a:spLocks noChangeArrowheads="1"/>
                        </wps:cNvSpPr>
                        <wps:spPr bwMode="auto">
                          <a:xfrm>
                            <a:off x="1481559" y="440801"/>
                            <a:ext cx="4653915" cy="396697"/>
                          </a:xfrm>
                          <a:prstGeom prst="rect">
                            <a:avLst/>
                          </a:prstGeom>
                          <a:solidFill>
                            <a:srgbClr val="FFFF99"/>
                          </a:solidFill>
                          <a:ln w="19050">
                            <a:solidFill>
                              <a:srgbClr val="993300"/>
                            </a:solidFill>
                            <a:miter lim="800000"/>
                            <a:headEnd/>
                            <a:tailEnd/>
                          </a:ln>
                        </wps:spPr>
                        <wps:txbx>
                          <w:txbxContent>
                            <w:p w:rsidR="0045171B" w:rsidRPr="006E386A" w:rsidRDefault="0045171B" w:rsidP="0036247F">
                              <w:pPr>
                                <w:pStyle w:val="a0"/>
                                <w:spacing w:before="60" w:after="0" w:line="240" w:lineRule="exact"/>
                                <w:ind w:left="170" w:right="113"/>
                                <w:jc w:val="both"/>
                                <w:rPr>
                                  <w:rFonts w:cs="Arial"/>
                                  <w:bCs/>
                                  <w:sz w:val="22"/>
                                </w:rPr>
                              </w:pPr>
                              <w:r w:rsidRPr="0036247F">
                                <w:rPr>
                                  <w:rFonts w:cs="Arial"/>
                                  <w:bCs/>
                                  <w:sz w:val="22"/>
                                </w:rPr>
                                <w:t>Две скелетные мышцы идут от одной кости к другой через соединяющий их сустав</w:t>
                              </w:r>
                            </w:p>
                          </w:txbxContent>
                        </wps:txbx>
                        <wps:bodyPr rot="0" vert="horz" wrap="square" lIns="0" tIns="0" rIns="0" bIns="0" anchor="t" anchorCtr="0" upright="1">
                          <a:noAutofit/>
                        </wps:bodyPr>
                      </wps:wsp>
                      <wps:wsp>
                        <wps:cNvPr id="506" name="AutoShape 732"/>
                        <wps:cNvSpPr>
                          <a:spLocks noChangeArrowheads="1"/>
                        </wps:cNvSpPr>
                        <wps:spPr bwMode="auto">
                          <a:xfrm>
                            <a:off x="-4891" y="441347"/>
                            <a:ext cx="1393629" cy="396696"/>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36247F">
                              <w:pPr>
                                <w:spacing w:before="80" w:line="220" w:lineRule="exact"/>
                                <w:jc w:val="center"/>
                                <w:rPr>
                                  <w:rFonts w:cs="Arial"/>
                                  <w:sz w:val="22"/>
                                </w:rPr>
                              </w:pPr>
                              <w:r w:rsidRPr="0036247F">
                                <w:rPr>
                                  <w:rFonts w:cs="Arial"/>
                                  <w:sz w:val="22"/>
                                </w:rPr>
                                <w:t xml:space="preserve">Правило </w:t>
                              </w:r>
                              <w:r>
                                <w:rPr>
                                  <w:rFonts w:cs="Arial"/>
                                  <w:sz w:val="22"/>
                                </w:rPr>
                                <w:br/>
                              </w:r>
                              <w:r w:rsidRPr="0036247F">
                                <w:rPr>
                                  <w:rFonts w:cs="Arial"/>
                                  <w:sz w:val="22"/>
                                </w:rPr>
                                <w:t>двух костей</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3769849C" id="Группа 504" o:spid="_x0000_s2980" style="position:absolute;left:0;text-align:left;margin-left:-.05pt;margin-top:1.55pt;width:483.45pt;height:31.2pt;z-index:251500544;mso-position-horizontal-relative:margin;mso-position-vertical-relative:text;mso-height-relative:margin" coordorigin="-48,4408" coordsize="61403,3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">
                <v:rect id="_x0000_s2981" style="position:absolute;left:14815;top:4408;width:46539;height:3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" fillcolor="#ff9" strokecolor="#930" strokeweight="1.5pt">
                  <v:textbox inset="0,0,0,0">
                    <w:txbxContent>
                      <w:p w:rsidR="0045171B" w:rsidRPr="006E386A" w:rsidRDefault="0045171B" w:rsidP="0036247F">
                        <w:pPr>
                          <w:pStyle w:val="a0"/>
                          <w:spacing w:before="60" w:after="0" w:line="240" w:lineRule="exact"/>
                          <w:ind w:left="170" w:right="113"/>
                          <w:jc w:val="both"/>
                          <w:rPr>
                            <w:rFonts w:cs="Arial"/>
                            <w:bCs/>
                            <w:sz w:val="22"/>
                          </w:rPr>
                        </w:pPr>
                        <w:r w:rsidRPr="0036247F">
                          <w:rPr>
                            <w:rFonts w:cs="Arial"/>
                            <w:bCs/>
                            <w:sz w:val="22"/>
                          </w:rPr>
                          <w:t>Две скелетные мышцы идут от одной кости к другой через соединяющий их сустав</w:t>
                        </w:r>
                      </w:p>
                    </w:txbxContent>
                  </v:textbox>
                </v:rect>
                <v:shape id="AutoShape 732" o:spid="_x0000_s2982" type="#_x0000_t15" style="position:absolute;left:-48;top:4413;width:13935;height:3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" adj="19056" fillcolor="#ff9" strokecolor="#930" strokeweight="1.5pt">
                  <v:textbox inset="0,0,0,0">
                    <w:txbxContent>
                      <w:p w:rsidR="0045171B" w:rsidRPr="00E87FF1" w:rsidRDefault="0045171B" w:rsidP="0036247F">
                        <w:pPr>
                          <w:spacing w:before="80" w:line="220" w:lineRule="exact"/>
                          <w:jc w:val="center"/>
                          <w:rPr>
                            <w:rFonts w:cs="Arial"/>
                            <w:sz w:val="22"/>
                          </w:rPr>
                        </w:pPr>
                        <w:r w:rsidRPr="0036247F">
                          <w:rPr>
                            <w:rFonts w:cs="Arial"/>
                            <w:sz w:val="22"/>
                          </w:rPr>
                          <w:t xml:space="preserve">Правило </w:t>
                        </w:r>
                        <w:r>
                          <w:rPr>
                            <w:rFonts w:cs="Arial"/>
                            <w:sz w:val="22"/>
                          </w:rPr>
                          <w:br/>
                        </w:r>
                        <w:r w:rsidRPr="0036247F">
                          <w:rPr>
                            <w:rFonts w:cs="Arial"/>
                            <w:sz w:val="22"/>
                          </w:rPr>
                          <w:t>двух костей</w:t>
                        </w:r>
                      </w:p>
                    </w:txbxContent>
                  </v:textbox>
                </v:shape>
                <w10:wrap anchorx="margin"/>
              </v:group>
            </w:pict>
          </mc:Fallback>
        </mc:AlternateContent>
      </w:r>
    </w:p>
    <w:p w:rsidR="0036247F" w:rsidRDefault="0036247F" w:rsidP="0036247F">
      <w:pPr>
        <w:pStyle w:val="a4"/>
      </w:pPr>
    </w:p>
    <w:p w:rsidR="0036247F" w:rsidRDefault="0036247F" w:rsidP="0036247F">
      <w:pPr>
        <w:pStyle w:val="a4"/>
      </w:pPr>
    </w:p>
    <w:p w:rsidR="009F4843" w:rsidRPr="009F4843" w:rsidRDefault="009F4843" w:rsidP="009F4843">
      <w:pPr>
        <w:pStyle w:val="a4"/>
      </w:pPr>
      <w:r w:rsidRPr="009F4843">
        <w:t>Если сокращается одна мышца, угол между костями уменьшается</w:t>
      </w:r>
      <w:r w:rsidR="005844D1">
        <w:t>.</w:t>
      </w:r>
      <w:r w:rsidRPr="009F4843">
        <w:t xml:space="preserve"> </w:t>
      </w:r>
      <w:r w:rsidR="005844D1" w:rsidRPr="009F4843">
        <w:t xml:space="preserve">Если </w:t>
      </w:r>
      <w:r w:rsidRPr="009F4843">
        <w:t xml:space="preserve">другая — угол увеличивается. </w:t>
      </w:r>
      <w:r w:rsidR="0036247F">
        <w:t>По</w:t>
      </w:r>
      <w:r w:rsidR="000C3083">
        <w:t>наблюдайте за</w:t>
      </w:r>
      <w:r w:rsidR="0036247F">
        <w:t xml:space="preserve"> сво</w:t>
      </w:r>
      <w:r w:rsidR="000C3083">
        <w:t>ей</w:t>
      </w:r>
      <w:r w:rsidR="0036247F">
        <w:t xml:space="preserve"> рук</w:t>
      </w:r>
      <w:r w:rsidR="000C3083">
        <w:t>ой</w:t>
      </w:r>
      <w:r w:rsidR="00082242">
        <w:t>.</w:t>
      </w:r>
      <w:r w:rsidRPr="009F4843">
        <w:t xml:space="preserve"> </w:t>
      </w:r>
      <w:r w:rsidR="00082242" w:rsidRPr="009F4843">
        <w:t xml:space="preserve">Когда </w:t>
      </w:r>
      <w:r w:rsidRPr="009F4843">
        <w:t>сокращается первая мышца (сгибатель), рука сгибается. Когда в работу вступает вторая мышца (разгибатель), рука разгибается.</w:t>
      </w:r>
    </w:p>
    <w:p w:rsidR="009F4843" w:rsidRPr="009F4843" w:rsidRDefault="009F4843" w:rsidP="009F4843">
      <w:pPr>
        <w:pStyle w:val="a4"/>
      </w:pPr>
      <w:r w:rsidRPr="009F4843">
        <w:rPr>
          <w:i/>
          <w:iCs/>
        </w:rPr>
        <w:t xml:space="preserve">Чувство позы </w:t>
      </w:r>
      <w:r w:rsidRPr="009F4843">
        <w:t>состоит в том, что мы — даже с закрытыми глазами — осознаем углы между костями в суставах, а значит, и относительное положение частей тела.</w:t>
      </w:r>
    </w:p>
    <w:p w:rsidR="009F4843" w:rsidRPr="009F4843" w:rsidRDefault="009F4843" w:rsidP="009F4843">
      <w:pPr>
        <w:pStyle w:val="a4"/>
      </w:pPr>
      <w:r w:rsidRPr="009F4843">
        <w:t xml:space="preserve">При изменении положения сустава, то есть при движении костей и изменении угла между ними мы воспринимаем и направление, и скорость этого движения. Это и есть </w:t>
      </w:r>
      <w:r w:rsidRPr="009F4843">
        <w:rPr>
          <w:i/>
          <w:iCs/>
        </w:rPr>
        <w:t>чувство движения.</w:t>
      </w:r>
    </w:p>
    <w:p w:rsidR="009F4843" w:rsidRPr="009F4843" w:rsidRDefault="009F4843" w:rsidP="009F4843">
      <w:pPr>
        <w:pStyle w:val="a4"/>
      </w:pPr>
      <w:r w:rsidRPr="009F4843">
        <w:t xml:space="preserve">Давайте поднимем несколько предметов, например, </w:t>
      </w:r>
      <w:r w:rsidR="005844D1">
        <w:t xml:space="preserve">гирь или </w:t>
      </w:r>
      <w:r w:rsidRPr="009F4843">
        <w:t>чемоданов. Мы довольно быстро сумеем сказать, какой из них тяжелый, а какой — легкий.</w:t>
      </w:r>
    </w:p>
    <w:p w:rsidR="009F4843" w:rsidRPr="009F4843" w:rsidRDefault="009F4843" w:rsidP="009F4843">
      <w:pPr>
        <w:pStyle w:val="a4"/>
      </w:pPr>
      <w:r w:rsidRPr="009F4843">
        <w:rPr>
          <w:i/>
          <w:iCs/>
        </w:rPr>
        <w:t xml:space="preserve">Чувство силы </w:t>
      </w:r>
      <w:r w:rsidRPr="009F4843">
        <w:t>означает, что мы ощущаем степень мышечного усилия, нужного для выполнения движения или поддержания позы. Благодаря этому чувству мы достаточно хорошо оцениваем вес предметов, поднимая их рукой.</w:t>
      </w:r>
    </w:p>
    <w:p w:rsidR="009F4843" w:rsidRDefault="009F4843" w:rsidP="009F4843">
      <w:pPr>
        <w:pStyle w:val="a4"/>
      </w:pPr>
      <w:r w:rsidRPr="009F4843">
        <w:t>Сочетание информации, поступающей от кожи и суставов, создает наше субъективное представление о собственном теле. Мы ощущаем свое родное тело как единое целое</w:t>
      </w:r>
      <w:r w:rsidR="000861BE">
        <w:t>. Мы</w:t>
      </w:r>
      <w:r w:rsidRPr="009F4843">
        <w:t xml:space="preserve"> хорошо чувствуем его границы и положение в пространстве. Это и есть </w:t>
      </w:r>
      <w:r w:rsidRPr="009F4843">
        <w:rPr>
          <w:i/>
          <w:iCs/>
        </w:rPr>
        <w:t>чувство тела</w:t>
      </w:r>
      <w:sdt>
        <w:sdtPr>
          <w:rPr>
            <w:i/>
            <w:iCs/>
          </w:rPr>
          <w:id w:val="1118487693"/>
          <w:citation/>
        </w:sdtPr>
        <w:sdtContent>
          <w:r w:rsidR="00827AD1">
            <w:rPr>
              <w:i/>
              <w:iCs/>
            </w:rPr>
            <w:fldChar w:fldCharType="begin"/>
          </w:r>
          <w:r w:rsidR="00827AD1">
            <w:rPr>
              <w:i/>
              <w:iCs/>
            </w:rPr>
            <w:instrText xml:space="preserve"> CITATION Физ1 \l 1049 </w:instrText>
          </w:r>
          <w:r w:rsidR="00827AD1">
            <w:rPr>
              <w:i/>
              <w:iCs/>
            </w:rPr>
            <w:fldChar w:fldCharType="separate"/>
          </w:r>
          <w:r w:rsidR="00801DA1">
            <w:rPr>
              <w:i/>
              <w:iCs/>
              <w:noProof/>
            </w:rPr>
            <w:t xml:space="preserve"> </w:t>
          </w:r>
          <w:r w:rsidR="00801DA1" w:rsidRPr="00801DA1">
            <w:rPr>
              <w:noProof/>
            </w:rPr>
            <w:t>[168]</w:t>
          </w:r>
          <w:r w:rsidR="00827AD1">
            <w:rPr>
              <w:i/>
              <w:iCs/>
            </w:rPr>
            <w:fldChar w:fldCharType="end"/>
          </w:r>
        </w:sdtContent>
      </w:sdt>
      <w:r w:rsidRPr="009F4843">
        <w:t>.</w:t>
      </w:r>
    </w:p>
    <w:p w:rsidR="001C3372" w:rsidRDefault="0002326E" w:rsidP="001C3372">
      <w:pPr>
        <w:pStyle w:val="a6"/>
      </w:pPr>
      <w:r>
        <w:t xml:space="preserve">давайте забьем </w:t>
      </w:r>
      <w:r w:rsidR="001C3372">
        <w:t>гвоздь</w:t>
      </w:r>
      <w:r w:rsidR="006B7F9D" w:rsidRPr="006B7F9D">
        <w:t xml:space="preserve"> </w:t>
      </w:r>
    </w:p>
    <w:p w:rsidR="001C3372" w:rsidRDefault="001C3372" w:rsidP="001C3372">
      <w:pPr>
        <w:pStyle w:val="a4"/>
      </w:pPr>
      <w:r>
        <w:t xml:space="preserve">Когда я заколачиваю в стену гвоздь, информация </w:t>
      </w:r>
      <w:r w:rsidR="000A6614">
        <w:t>поступает</w:t>
      </w:r>
      <w:r>
        <w:t xml:space="preserve"> в мой мозг, как минимум, по пяти разным </w:t>
      </w:r>
      <w:r w:rsidR="000A6614">
        <w:t>тропинкам:</w:t>
      </w:r>
    </w:p>
    <w:p w:rsidR="001C3372" w:rsidRDefault="00082242" w:rsidP="00C50799">
      <w:pPr>
        <w:pStyle w:val="a4"/>
        <w:numPr>
          <w:ilvl w:val="0"/>
          <w:numId w:val="38"/>
        </w:numPr>
        <w:ind w:left="1434" w:hanging="357"/>
      </w:pPr>
      <w:r>
        <w:t xml:space="preserve">через </w:t>
      </w:r>
      <w:r w:rsidR="001C3372">
        <w:t>глаза (я вижу стену, гвоздь, молоток и свои руки, держащие молоток и гвоздь);</w:t>
      </w:r>
    </w:p>
    <w:p w:rsidR="001C3372" w:rsidRDefault="00082242" w:rsidP="00C50799">
      <w:pPr>
        <w:pStyle w:val="a4"/>
        <w:numPr>
          <w:ilvl w:val="0"/>
          <w:numId w:val="38"/>
        </w:numPr>
        <w:ind w:left="1434" w:hanging="357"/>
      </w:pPr>
      <w:r>
        <w:t xml:space="preserve">через </w:t>
      </w:r>
      <w:r w:rsidR="001C3372">
        <w:t>уши (я слышу отрывистый звук удара молотка о гвоздь);</w:t>
      </w:r>
    </w:p>
    <w:p w:rsidR="001C3372" w:rsidRDefault="00082242" w:rsidP="00C50799">
      <w:pPr>
        <w:pStyle w:val="a4"/>
        <w:numPr>
          <w:ilvl w:val="0"/>
          <w:numId w:val="38"/>
        </w:numPr>
        <w:ind w:left="1434" w:hanging="357"/>
      </w:pPr>
      <w:r>
        <w:t xml:space="preserve">через </w:t>
      </w:r>
      <w:r w:rsidR="001C3372">
        <w:t>кож</w:t>
      </w:r>
      <w:r>
        <w:t>у</w:t>
      </w:r>
      <w:r w:rsidR="001C3372">
        <w:t xml:space="preserve"> рук (я чувствую прикосновение, давление и сопротивление молотка, гвоздя и стены);</w:t>
      </w:r>
    </w:p>
    <w:p w:rsidR="001C3372" w:rsidRDefault="00082242" w:rsidP="00C50799">
      <w:pPr>
        <w:pStyle w:val="a4"/>
        <w:numPr>
          <w:ilvl w:val="0"/>
          <w:numId w:val="38"/>
        </w:numPr>
        <w:ind w:left="1434" w:hanging="357"/>
      </w:pPr>
      <w:r>
        <w:t xml:space="preserve">через </w:t>
      </w:r>
      <w:r w:rsidR="001C3372">
        <w:t>вестибулярный аппарат (я удерживаю равновесие, чтобы не свалиться со стремянки);</w:t>
      </w:r>
    </w:p>
    <w:p w:rsidR="001C3372" w:rsidRDefault="00082242" w:rsidP="00C50799">
      <w:pPr>
        <w:pStyle w:val="a4"/>
        <w:numPr>
          <w:ilvl w:val="0"/>
          <w:numId w:val="38"/>
        </w:numPr>
        <w:ind w:left="1434" w:hanging="357"/>
      </w:pPr>
      <w:r>
        <w:lastRenderedPageBreak/>
        <w:t xml:space="preserve">через </w:t>
      </w:r>
      <w:r w:rsidR="001C3372">
        <w:t>проприоцепторы (я ощущаю положение и движение своих рук, удерживающих и перемещающих молоток и гвоздь в нужную позицию с нужной силой; кроме того, я чувствую тяжесть молотка и соразмеряю с ней размах и силу удара).</w:t>
      </w:r>
    </w:p>
    <w:p w:rsidR="009F4843" w:rsidRPr="009F4843" w:rsidRDefault="009F4843" w:rsidP="00827AD1">
      <w:pPr>
        <w:pStyle w:val="a6"/>
      </w:pPr>
      <w:r w:rsidRPr="009F4843">
        <w:t>внутренние очи организма</w:t>
      </w:r>
    </w:p>
    <w:p w:rsidR="009F4843" w:rsidRPr="009F4843" w:rsidRDefault="000B4DE7" w:rsidP="009F4843">
      <w:pPr>
        <w:pStyle w:val="a4"/>
      </w:pPr>
      <w:r>
        <w:rPr>
          <w:noProof/>
          <w:lang w:eastAsia="ru-RU"/>
        </w:rPr>
        <mc:AlternateContent>
          <mc:Choice Requires="wpg">
            <w:drawing>
              <wp:anchor distT="0" distB="0" distL="114300" distR="114300" simplePos="0" relativeHeight="251607040" behindDoc="0" locked="0" layoutInCell="1" allowOverlap="1">
                <wp:simplePos x="0" y="0"/>
                <wp:positionH relativeFrom="column">
                  <wp:posOffset>3090791</wp:posOffset>
                </wp:positionH>
                <wp:positionV relativeFrom="paragraph">
                  <wp:posOffset>12164</wp:posOffset>
                </wp:positionV>
                <wp:extent cx="3031453" cy="2695568"/>
                <wp:effectExtent l="0" t="0" r="0" b="0"/>
                <wp:wrapSquare wrapText="bothSides"/>
                <wp:docPr id="2035" name="Группа 2035"/>
                <wp:cNvGraphicFramePr/>
                <a:graphic xmlns:a="http://schemas.openxmlformats.org/drawingml/2006/main">
                  <a:graphicData uri="http://schemas.microsoft.com/office/word/2010/wordprocessingGroup">
                    <wpg:wgp>
                      <wpg:cNvGrpSpPr/>
                      <wpg:grpSpPr>
                        <a:xfrm>
                          <a:off x="0" y="0"/>
                          <a:ext cx="3031453" cy="2695568"/>
                          <a:chOff x="0" y="0"/>
                          <a:chExt cx="3031453" cy="2695568"/>
                        </a:xfrm>
                      </wpg:grpSpPr>
                      <pic:pic xmlns:pic="http://schemas.openxmlformats.org/drawingml/2006/picture">
                        <pic:nvPicPr>
                          <pic:cNvPr id="2027" name="Рисунок 2027" descr="C:\Users\Владимир\AppData\Local\Microsoft\Windows\INetCacheContent.Word\two_pyramidals.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21330" cy="2362835"/>
                          </a:xfrm>
                          <a:prstGeom prst="rect">
                            <a:avLst/>
                          </a:prstGeom>
                          <a:noFill/>
                          <a:ln>
                            <a:noFill/>
                          </a:ln>
                        </pic:spPr>
                      </pic:pic>
                      <wps:wsp>
                        <wps:cNvPr id="2034" name="Надпись 2034"/>
                        <wps:cNvSpPr txBox="1"/>
                        <wps:spPr>
                          <a:xfrm>
                            <a:off x="31713" y="2383783"/>
                            <a:ext cx="2999740" cy="311785"/>
                          </a:xfrm>
                          <a:prstGeom prst="rect">
                            <a:avLst/>
                          </a:prstGeom>
                          <a:solidFill>
                            <a:schemeClr val="lt1"/>
                          </a:solidFill>
                          <a:ln w="6350">
                            <a:noFill/>
                          </a:ln>
                        </wps:spPr>
                        <wps:txbx>
                          <w:txbxContent>
                            <w:p w:rsidR="0045171B" w:rsidRDefault="0045171B" w:rsidP="000B4DE7">
                              <w:pPr>
                                <w:jc w:val="center"/>
                              </w:pPr>
                              <w:r>
                                <w:t>Два пирамидальных нейрона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2035" o:spid="_x0000_s2983" style="position:absolute;left:0;text-align:left;margin-left:243.35pt;margin-top:.95pt;width:238.7pt;height:212.25pt;z-index:251607040;mso-position-horizontal-relative:text;mso-position-vertical-relative:text" coordsize="30314,26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">
                <v:shape id="Рисунок 2027" o:spid="_x0000_s2984" type="#_x0000_t75" style="position:absolute;width:30213;height:23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">
                  <v:imagedata r:id="rId42" o:title="two_pyramidals"/>
                </v:shape>
                <v:shape id="Надпись 2034" o:spid="_x0000_s2985" type="#_x0000_t202" style="position:absolute;left:317;top:23837;width:29997;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" fillcolor="white [3201]" stroked="f" strokeweight=".5pt">
                  <v:textbox>
                    <w:txbxContent>
                      <w:p w:rsidR="0045171B" w:rsidRDefault="0045171B" w:rsidP="000B4DE7">
                        <w:pPr>
                          <w:jc w:val="center"/>
                        </w:pPr>
                        <w:r>
                          <w:t>Два пирамидальных нейрона</w:t>
                        </w:r>
                      </w:p>
                    </w:txbxContent>
                  </v:textbox>
                </v:shape>
                <w10:wrap type="square"/>
              </v:group>
            </w:pict>
          </mc:Fallback>
        </mc:AlternateContent>
      </w:r>
      <w:r w:rsidR="009F4843" w:rsidRPr="009F4843">
        <w:t>Пожилые люди частенько жалуются: «Ах, у меня опять подскочило давление! Голова болит ужасно. Я просто умираю!»</w:t>
      </w:r>
    </w:p>
    <w:p w:rsidR="009F4843" w:rsidRPr="009F4843" w:rsidRDefault="009F4843" w:rsidP="009F4843">
      <w:pPr>
        <w:pStyle w:val="a4"/>
      </w:pPr>
      <w:r w:rsidRPr="009F4843">
        <w:t xml:space="preserve">А почему, собственно, повысилось давление? Почему оно то повышается, то понижается? И </w:t>
      </w:r>
      <w:r w:rsidR="0036247F">
        <w:t>еще</w:t>
      </w:r>
      <w:r w:rsidRPr="009F4843">
        <w:t>: почему у здоровых людей давление в норме? Какая неведомая сила ухитряется регулировать давление, делая его нормальным и обеспечивая хорошее самочувствие?</w:t>
      </w:r>
    </w:p>
    <w:p w:rsidR="009F4843" w:rsidRPr="009F4843" w:rsidRDefault="0036247F" w:rsidP="009F4843">
      <w:pPr>
        <w:pStyle w:val="a4"/>
      </w:pPr>
      <w:r w:rsidRPr="009F4843">
        <w:t xml:space="preserve">В </w:t>
      </w:r>
      <w:r w:rsidR="009F4843" w:rsidRPr="009F4843">
        <w:t>человеческом организме есть «секретный» регулятор давления, о существовании которого мы даже не подозреваем. Впрочем, секрет раскрывается просто.</w:t>
      </w:r>
    </w:p>
    <w:p w:rsidR="009F4843" w:rsidRPr="009F4843" w:rsidRDefault="009F4843" w:rsidP="009F4843">
      <w:pPr>
        <w:pStyle w:val="a4"/>
      </w:pPr>
      <w:r w:rsidRPr="009F4843">
        <w:t>В стенках крупных внутригрудных и шейных артерий расположены многочисленные датчики (</w:t>
      </w:r>
      <w:proofErr w:type="spellStart"/>
      <w:r w:rsidRPr="009F4843">
        <w:t>барорецепторы</w:t>
      </w:r>
      <w:proofErr w:type="spellEnd"/>
      <w:r w:rsidRPr="009F4843">
        <w:t>), которые умеют измерять кровяное давление и передавать полученные данные в мозг. Последний</w:t>
      </w:r>
      <w:r w:rsidR="000861BE">
        <w:t>,</w:t>
      </w:r>
      <w:r w:rsidRPr="009F4843">
        <w:t xml:space="preserve"> как заправский </w:t>
      </w:r>
      <w:r w:rsidR="003F1395">
        <w:t>кудесник</w:t>
      </w:r>
      <w:r w:rsidR="000861BE">
        <w:t>,</w:t>
      </w:r>
      <w:r w:rsidRPr="009F4843">
        <w:t xml:space="preserve"> регулирует давление крови, удерживая его в заданных пределах.</w:t>
      </w:r>
    </w:p>
    <w:p w:rsidR="009F4843" w:rsidRPr="009F4843" w:rsidRDefault="009F4843" w:rsidP="009F4843">
      <w:pPr>
        <w:pStyle w:val="a4"/>
      </w:pPr>
      <w:r w:rsidRPr="009F4843">
        <w:t>Предположим, датчики сообщают: «Внимание! Давление увеличилось!» В ответ нервная система выдает точно рассчитанные управляющие приказы. Вследствие этого специальные мышцы расширяют кровеносные сосуды, а также уменьшают частоту и силу сокращений сердца. В результате кровяное давление уменьшается и нормализуется.</w:t>
      </w:r>
    </w:p>
    <w:p w:rsidR="009F4843" w:rsidRPr="009F4843" w:rsidRDefault="009F4843" w:rsidP="009F4843">
      <w:pPr>
        <w:pStyle w:val="a4"/>
      </w:pPr>
      <w:r w:rsidRPr="009F4843">
        <w:t>В нашем организме много различных систем. В каждой из них есть датчик</w:t>
      </w:r>
      <w:r w:rsidR="000861BE">
        <w:t>и</w:t>
      </w:r>
      <w:r w:rsidRPr="009F4843">
        <w:t>, которые заботятся об исправной работе наших внутренностей. Такие датчики называются «интероцепторы» (</w:t>
      </w:r>
      <w:proofErr w:type="spellStart"/>
      <w:r w:rsidRPr="009F4843">
        <w:t>интеро</w:t>
      </w:r>
      <w:proofErr w:type="spellEnd"/>
      <w:r w:rsidRPr="009F4843">
        <w:t xml:space="preserve"> — внутренний, рецептор — приемник).</w:t>
      </w:r>
    </w:p>
    <w:p w:rsidR="009F4843" w:rsidRPr="009F4843" w:rsidRDefault="009F4843" w:rsidP="009F4843">
      <w:pPr>
        <w:pStyle w:val="a4"/>
      </w:pPr>
      <w:r w:rsidRPr="009F4843">
        <w:t>Под</w:t>
      </w:r>
      <w:r w:rsidR="003F1395">
        <w:t>ытожим</w:t>
      </w:r>
      <w:r w:rsidRPr="009F4843">
        <w:t xml:space="preserve">. </w:t>
      </w:r>
      <w:r w:rsidRPr="009F4843">
        <w:rPr>
          <w:i/>
          <w:iCs/>
        </w:rPr>
        <w:t>Интероцепторы</w:t>
      </w:r>
      <w:r w:rsidRPr="009F4843">
        <w:t xml:space="preserve"> — чувствительные элементы, передающие в нервную систему информацию о состоянии внутренних органов (желудка, легких, сердца и т. д.). Эта информация необходима для работы систем автоматического (бессознательного) управления пищеварением, дыханием, кровообращением.</w:t>
      </w:r>
    </w:p>
    <w:p w:rsidR="009F4843" w:rsidRPr="009F4843" w:rsidRDefault="00A9242E" w:rsidP="00A9242E">
      <w:pPr>
        <w:pStyle w:val="a6"/>
      </w:pPr>
      <w:r>
        <w:t>Три группы</w:t>
      </w:r>
      <w:r w:rsidR="009F4843" w:rsidRPr="009F4843">
        <w:t xml:space="preserve"> рецепторов</w:t>
      </w:r>
    </w:p>
    <w:p w:rsidR="009F4843" w:rsidRPr="009F4843" w:rsidRDefault="009F4843" w:rsidP="009F4843">
      <w:pPr>
        <w:pStyle w:val="a4"/>
      </w:pPr>
      <w:r w:rsidRPr="009F4843">
        <w:t>Мы убедились, что рецепторы — важная и полезная вещь. К сожалению, они получили варварские и труднопроизносимые названия, которые можно выучить только на спор. Поэтому нелишне напомнить, что все рецепторы, которые есть в нашем организме, делятся на три группы:</w:t>
      </w:r>
    </w:p>
    <w:p w:rsidR="009F4843" w:rsidRPr="009F4843" w:rsidRDefault="009F4843" w:rsidP="00C50799">
      <w:pPr>
        <w:pStyle w:val="a4"/>
        <w:numPr>
          <w:ilvl w:val="0"/>
          <w:numId w:val="23"/>
        </w:numPr>
        <w:ind w:left="3759" w:hanging="357"/>
        <w:jc w:val="left"/>
      </w:pPr>
      <w:r w:rsidRPr="009F4843">
        <w:t>экстероцепторы;</w:t>
      </w:r>
    </w:p>
    <w:p w:rsidR="009F4843" w:rsidRPr="009F4843" w:rsidRDefault="009F4843" w:rsidP="00C50799">
      <w:pPr>
        <w:pStyle w:val="a4"/>
        <w:numPr>
          <w:ilvl w:val="0"/>
          <w:numId w:val="23"/>
        </w:numPr>
        <w:ind w:left="3759" w:hanging="357"/>
        <w:jc w:val="left"/>
      </w:pPr>
      <w:r w:rsidRPr="009F4843">
        <w:t>проприоцепторы;</w:t>
      </w:r>
    </w:p>
    <w:p w:rsidR="009F4843" w:rsidRPr="009F4843" w:rsidRDefault="009F4843" w:rsidP="00C50799">
      <w:pPr>
        <w:pStyle w:val="a4"/>
        <w:numPr>
          <w:ilvl w:val="0"/>
          <w:numId w:val="23"/>
        </w:numPr>
        <w:ind w:left="3759" w:hanging="357"/>
        <w:jc w:val="left"/>
      </w:pPr>
      <w:r w:rsidRPr="009F4843">
        <w:t>интероцепторы.</w:t>
      </w:r>
    </w:p>
    <w:p w:rsidR="009F4843" w:rsidRDefault="009F4843" w:rsidP="009F4843">
      <w:pPr>
        <w:pStyle w:val="a4"/>
      </w:pPr>
      <w:r w:rsidRPr="009F4843">
        <w:lastRenderedPageBreak/>
        <w:t>Для удобства читателей эти сведения в наглядном ви</w:t>
      </w:r>
      <w:r w:rsidR="000861BE">
        <w:t>де представлены на рис. 99</w:t>
      </w:r>
      <w:r w:rsidRPr="009F4843">
        <w:t>.</w:t>
      </w:r>
    </w:p>
    <w:p w:rsidR="00080266" w:rsidRDefault="00080266" w:rsidP="009F4843">
      <w:pPr>
        <w:pStyle w:val="a4"/>
      </w:pPr>
    </w:p>
    <w:p w:rsidR="009F4843" w:rsidRPr="009F4843" w:rsidRDefault="001206D3" w:rsidP="009F4843">
      <w:pPr>
        <w:pStyle w:val="a4"/>
      </w:pPr>
      <w:r>
        <w:rPr>
          <w:noProof/>
          <w:lang w:eastAsia="ru-RU"/>
        </w:rPr>
        <mc:AlternateContent>
          <mc:Choice Requires="wpg">
            <w:drawing>
              <wp:anchor distT="0" distB="0" distL="114300" distR="114300" simplePos="0" relativeHeight="251378688" behindDoc="0" locked="0" layoutInCell="1" allowOverlap="1">
                <wp:simplePos x="0" y="0"/>
                <wp:positionH relativeFrom="column">
                  <wp:posOffset>737082</wp:posOffset>
                </wp:positionH>
                <wp:positionV relativeFrom="paragraph">
                  <wp:posOffset>1776</wp:posOffset>
                </wp:positionV>
                <wp:extent cx="4674870" cy="2811658"/>
                <wp:effectExtent l="0" t="0" r="0" b="8255"/>
                <wp:wrapNone/>
                <wp:docPr id="518" name="Группа 518"/>
                <wp:cNvGraphicFramePr/>
                <a:graphic xmlns:a="http://schemas.openxmlformats.org/drawingml/2006/main">
                  <a:graphicData uri="http://schemas.microsoft.com/office/word/2010/wordprocessingGroup">
                    <wpg:wgp>
                      <wpg:cNvGrpSpPr/>
                      <wpg:grpSpPr>
                        <a:xfrm>
                          <a:off x="0" y="0"/>
                          <a:ext cx="4674870" cy="2811658"/>
                          <a:chOff x="0" y="0"/>
                          <a:chExt cx="4674870" cy="2811658"/>
                        </a:xfrm>
                      </wpg:grpSpPr>
                      <wps:wsp>
                        <wps:cNvPr id="183" name="Rectangle 32"/>
                        <wps:cNvSpPr>
                          <a:spLocks noChangeArrowheads="1"/>
                        </wps:cNvSpPr>
                        <wps:spPr bwMode="auto">
                          <a:xfrm>
                            <a:off x="0" y="0"/>
                            <a:ext cx="4674870" cy="2811658"/>
                          </a:xfrm>
                          <a:prstGeom prst="rect">
                            <a:avLst/>
                          </a:prstGeom>
                          <a:solidFill>
                            <a:srgbClr val="8FDAFF"/>
                          </a:solidFill>
                          <a:ln w="57150">
                            <a:noFill/>
                            <a:miter lim="800000"/>
                            <a:headEnd/>
                            <a:tailEnd/>
                          </a:ln>
                        </wps:spPr>
                        <wps:bodyPr rot="0" vert="horz" wrap="square" lIns="91440" tIns="45720" rIns="91440" bIns="45720" anchor="t" anchorCtr="0" upright="1">
                          <a:noAutofit/>
                        </wps:bodyPr>
                      </wps:wsp>
                      <wpg:grpSp>
                        <wpg:cNvPr id="516" name="Группа 516"/>
                        <wpg:cNvGrpSpPr/>
                        <wpg:grpSpPr>
                          <a:xfrm>
                            <a:off x="391187" y="171144"/>
                            <a:ext cx="3672205" cy="1066165"/>
                            <a:chOff x="-66344" y="0"/>
                            <a:chExt cx="3672684" cy="1066488"/>
                          </a:xfrm>
                        </wpg:grpSpPr>
                        <wps:wsp>
                          <wps:cNvPr id="184" name="Rectangle 33"/>
                          <wps:cNvSpPr>
                            <a:spLocks noChangeArrowheads="1"/>
                          </wps:cNvSpPr>
                          <wps:spPr bwMode="auto">
                            <a:xfrm>
                              <a:off x="1175838" y="0"/>
                              <a:ext cx="1271196" cy="381000"/>
                            </a:xfrm>
                            <a:prstGeom prst="rect">
                              <a:avLst/>
                            </a:prstGeom>
                            <a:solidFill>
                              <a:srgbClr val="FFFFFF"/>
                            </a:solidFill>
                            <a:ln w="19050">
                              <a:solidFill>
                                <a:srgbClr val="0070C0"/>
                              </a:solidFill>
                              <a:miter lim="800000"/>
                              <a:headEnd/>
                              <a:tailEnd/>
                            </a:ln>
                          </wps:spPr>
                          <wps:txbx>
                            <w:txbxContent>
                              <w:p w:rsidR="0045171B" w:rsidRPr="001206D3" w:rsidRDefault="0045171B" w:rsidP="001206D3">
                                <w:pPr>
                                  <w:spacing w:before="200" w:line="200" w:lineRule="exact"/>
                                  <w:jc w:val="center"/>
                                  <w:rPr>
                                    <w:rFonts w:cs="Arial"/>
                                    <w:color w:val="000000" w:themeColor="text1"/>
                                    <w:sz w:val="22"/>
                                  </w:rPr>
                                </w:pPr>
                                <w:r w:rsidRPr="001206D3">
                                  <w:rPr>
                                    <w:rFonts w:cs="Arial"/>
                                    <w:b/>
                                    <w:bCs/>
                                    <w:color w:val="000000" w:themeColor="text1"/>
                                    <w:sz w:val="22"/>
                                  </w:rPr>
                                  <w:t>Рецепторы</w:t>
                                </w:r>
                              </w:p>
                            </w:txbxContent>
                          </wps:txbx>
                          <wps:bodyPr rot="0" vert="horz" wrap="square" lIns="0" tIns="0" rIns="0" bIns="0" anchor="t" anchorCtr="0" upright="1">
                            <a:noAutofit/>
                          </wps:bodyPr>
                        </wps:wsp>
                        <wps:wsp>
                          <wps:cNvPr id="187" name="Rectangle 35"/>
                          <wps:cNvSpPr>
                            <a:spLocks noChangeArrowheads="1"/>
                          </wps:cNvSpPr>
                          <wps:spPr bwMode="auto">
                            <a:xfrm>
                              <a:off x="-66344" y="677663"/>
                              <a:ext cx="1114043" cy="388620"/>
                            </a:xfrm>
                            <a:prstGeom prst="rect">
                              <a:avLst/>
                            </a:prstGeom>
                            <a:solidFill>
                              <a:srgbClr val="FFFFFF"/>
                            </a:solidFill>
                            <a:ln w="19050">
                              <a:solidFill>
                                <a:srgbClr val="0070C0"/>
                              </a:solidFill>
                              <a:miter lim="800000"/>
                              <a:headEnd/>
                              <a:tailEnd/>
                            </a:ln>
                          </wps:spPr>
                          <wps:txbx>
                            <w:txbxContent>
                              <w:p w:rsidR="0045171B" w:rsidRPr="0094535B" w:rsidRDefault="0045171B" w:rsidP="009F4843">
                                <w:pPr>
                                  <w:spacing w:before="160" w:line="200" w:lineRule="exact"/>
                                  <w:jc w:val="center"/>
                                  <w:rPr>
                                    <w:rFonts w:cs="Arial"/>
                                    <w:sz w:val="20"/>
                                    <w:szCs w:val="20"/>
                                  </w:rPr>
                                </w:pPr>
                                <w:r w:rsidRPr="0094535B">
                                  <w:rPr>
                                    <w:rFonts w:cs="Arial"/>
                                    <w:sz w:val="20"/>
                                    <w:szCs w:val="20"/>
                                  </w:rPr>
                                  <w:t>Экстероцепторы</w:t>
                                </w:r>
                              </w:p>
                            </w:txbxContent>
                          </wps:txbx>
                          <wps:bodyPr rot="0" vert="horz" wrap="square" lIns="0" tIns="0" rIns="0" bIns="0" anchor="t" anchorCtr="0" upright="1">
                            <a:noAutofit/>
                          </wps:bodyPr>
                        </wps:wsp>
                        <wps:wsp>
                          <wps:cNvPr id="188" name="Rectangle 36"/>
                          <wps:cNvSpPr>
                            <a:spLocks noChangeArrowheads="1"/>
                          </wps:cNvSpPr>
                          <wps:spPr bwMode="auto">
                            <a:xfrm>
                              <a:off x="1243170" y="677663"/>
                              <a:ext cx="1113495" cy="388620"/>
                            </a:xfrm>
                            <a:prstGeom prst="rect">
                              <a:avLst/>
                            </a:prstGeom>
                            <a:solidFill>
                              <a:srgbClr val="FFFFFF"/>
                            </a:solidFill>
                            <a:ln w="19050">
                              <a:solidFill>
                                <a:srgbClr val="0070C0"/>
                              </a:solidFill>
                              <a:miter lim="800000"/>
                              <a:headEnd/>
                              <a:tailEnd/>
                            </a:ln>
                          </wps:spPr>
                          <wps:txbx>
                            <w:txbxContent>
                              <w:p w:rsidR="0045171B" w:rsidRPr="0094535B" w:rsidRDefault="0045171B" w:rsidP="009F4843">
                                <w:pPr>
                                  <w:spacing w:before="160" w:line="200" w:lineRule="exact"/>
                                  <w:jc w:val="center"/>
                                  <w:rPr>
                                    <w:rFonts w:cs="Arial"/>
                                    <w:sz w:val="20"/>
                                    <w:szCs w:val="20"/>
                                  </w:rPr>
                                </w:pPr>
                                <w:r w:rsidRPr="0094535B">
                                  <w:rPr>
                                    <w:rFonts w:cs="Arial"/>
                                    <w:sz w:val="20"/>
                                    <w:szCs w:val="20"/>
                                  </w:rPr>
                                  <w:t>Проприоцепторы</w:t>
                                </w:r>
                              </w:p>
                            </w:txbxContent>
                          </wps:txbx>
                          <wps:bodyPr rot="0" vert="horz" wrap="square" lIns="0" tIns="0" rIns="0" bIns="0" anchor="t" anchorCtr="0" upright="1">
                            <a:noAutofit/>
                          </wps:bodyPr>
                        </wps:wsp>
                        <wps:wsp>
                          <wps:cNvPr id="189" name="Rectangle 37"/>
                          <wps:cNvSpPr>
                            <a:spLocks noChangeArrowheads="1"/>
                          </wps:cNvSpPr>
                          <wps:spPr bwMode="auto">
                            <a:xfrm>
                              <a:off x="2558590" y="677868"/>
                              <a:ext cx="1047750" cy="388620"/>
                            </a:xfrm>
                            <a:prstGeom prst="rect">
                              <a:avLst/>
                            </a:prstGeom>
                            <a:solidFill>
                              <a:srgbClr val="FFFFFF"/>
                            </a:solidFill>
                            <a:ln w="19050">
                              <a:solidFill>
                                <a:srgbClr val="0070C0"/>
                              </a:solidFill>
                              <a:miter lim="800000"/>
                              <a:headEnd/>
                              <a:tailEnd/>
                            </a:ln>
                          </wps:spPr>
                          <wps:txbx>
                            <w:txbxContent>
                              <w:p w:rsidR="0045171B" w:rsidRPr="0094535B" w:rsidRDefault="0045171B" w:rsidP="009F4843">
                                <w:pPr>
                                  <w:spacing w:before="160" w:line="200" w:lineRule="exact"/>
                                  <w:jc w:val="center"/>
                                  <w:rPr>
                                    <w:rFonts w:cs="Arial"/>
                                    <w:sz w:val="20"/>
                                    <w:szCs w:val="20"/>
                                  </w:rPr>
                                </w:pPr>
                                <w:r w:rsidRPr="0094535B">
                                  <w:rPr>
                                    <w:rFonts w:cs="Arial"/>
                                    <w:sz w:val="20"/>
                                    <w:szCs w:val="20"/>
                                  </w:rPr>
                                  <w:t>Интероцепторы</w:t>
                                </w:r>
                              </w:p>
                            </w:txbxContent>
                          </wps:txbx>
                          <wps:bodyPr rot="0" vert="horz" wrap="square" lIns="0" tIns="0" rIns="0" bIns="0" anchor="t" anchorCtr="0" upright="1">
                            <a:noAutofit/>
                          </wps:bodyPr>
                        </wps:wsp>
                        <wpg:grpSp>
                          <wpg:cNvPr id="515" name="Группа 515"/>
                          <wpg:cNvGrpSpPr/>
                          <wpg:grpSpPr>
                            <a:xfrm>
                              <a:off x="510564" y="374991"/>
                              <a:ext cx="2552821" cy="299403"/>
                              <a:chOff x="0" y="0"/>
                              <a:chExt cx="2552821" cy="299403"/>
                            </a:xfrm>
                          </wpg:grpSpPr>
                          <wps:wsp>
                            <wps:cNvPr id="195" name="Line 43"/>
                            <wps:cNvCnPr>
                              <a:cxnSpLocks noChangeShapeType="1"/>
                            </wps:cNvCnPr>
                            <wps:spPr bwMode="auto">
                              <a:xfrm>
                                <a:off x="0" y="135573"/>
                                <a:ext cx="2552700" cy="0"/>
                              </a:xfrm>
                              <a:prstGeom prst="line">
                                <a:avLst/>
                              </a:prstGeom>
                              <a:noFill/>
                              <a:ln w="1270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 name="Line 41"/>
                            <wps:cNvCnPr>
                              <a:cxnSpLocks noChangeShapeType="1"/>
                            </wps:cNvCnPr>
                            <wps:spPr bwMode="auto">
                              <a:xfrm>
                                <a:off x="1289391" y="0"/>
                                <a:ext cx="0" cy="297180"/>
                              </a:xfrm>
                              <a:prstGeom prst="line">
                                <a:avLst/>
                              </a:prstGeom>
                              <a:noFill/>
                              <a:ln w="1270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4" name="Line 42"/>
                            <wps:cNvCnPr>
                              <a:cxnSpLocks noChangeShapeType="1"/>
                            </wps:cNvCnPr>
                            <wps:spPr bwMode="auto">
                              <a:xfrm flipV="1">
                                <a:off x="0" y="135573"/>
                                <a:ext cx="0" cy="163830"/>
                              </a:xfrm>
                              <a:prstGeom prst="line">
                                <a:avLst/>
                              </a:prstGeom>
                              <a:noFill/>
                              <a:ln w="1270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6" name="Line 44"/>
                            <wps:cNvCnPr>
                              <a:cxnSpLocks noChangeShapeType="1"/>
                            </wps:cNvCnPr>
                            <wps:spPr bwMode="auto">
                              <a:xfrm>
                                <a:off x="2552821" y="135573"/>
                                <a:ext cx="0" cy="163830"/>
                              </a:xfrm>
                              <a:prstGeom prst="line">
                                <a:avLst/>
                              </a:prstGeom>
                              <a:noFill/>
                              <a:ln w="1270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517" name="Группа 517"/>
                        <wpg:cNvGrpSpPr/>
                        <wpg:grpSpPr>
                          <a:xfrm>
                            <a:off x="161365" y="1814130"/>
                            <a:ext cx="4378704" cy="843090"/>
                            <a:chOff x="0" y="0"/>
                            <a:chExt cx="4378704" cy="843090"/>
                          </a:xfrm>
                        </wpg:grpSpPr>
                        <wps:wsp>
                          <wps:cNvPr id="190" name="AutoShape 38"/>
                          <wps:cNvSpPr>
                            <a:spLocks noChangeArrowheads="1"/>
                          </wps:cNvSpPr>
                          <wps:spPr bwMode="auto">
                            <a:xfrm>
                              <a:off x="2855666" y="4890"/>
                              <a:ext cx="1523038" cy="838200"/>
                            </a:xfrm>
                            <a:prstGeom prst="wedgeRoundRectCallout">
                              <a:avLst>
                                <a:gd name="adj1" fmla="val 2653"/>
                                <a:gd name="adj2" fmla="val -115907"/>
                                <a:gd name="adj3" fmla="val 16667"/>
                              </a:avLst>
                            </a:prstGeom>
                            <a:solidFill>
                              <a:srgbClr val="FFFFFF"/>
                            </a:solidFill>
                            <a:ln w="9525">
                              <a:solidFill>
                                <a:srgbClr val="0070C0"/>
                              </a:solidFill>
                              <a:miter lim="800000"/>
                              <a:headEnd/>
                              <a:tailEnd/>
                            </a:ln>
                            <a:effectLst>
                              <a:outerShdw dist="35921" dir="2700000" algn="ctr" rotWithShape="0">
                                <a:srgbClr val="808080"/>
                              </a:outerShdw>
                            </a:effectLst>
                          </wps:spPr>
                          <wps:txbx>
                            <w:txbxContent>
                              <w:p w:rsidR="0045171B" w:rsidRPr="005E0E7C" w:rsidRDefault="0045171B" w:rsidP="006C1FE2">
                                <w:pPr>
                                  <w:spacing w:before="60" w:line="220" w:lineRule="exact"/>
                                  <w:ind w:left="57"/>
                                  <w:rPr>
                                    <w:rFonts w:cs="Arial"/>
                                    <w:sz w:val="20"/>
                                    <w:szCs w:val="20"/>
                                  </w:rPr>
                                </w:pPr>
                                <w:r w:rsidRPr="005E0E7C">
                                  <w:rPr>
                                    <w:rFonts w:cs="Arial"/>
                                    <w:sz w:val="20"/>
                                    <w:szCs w:val="20"/>
                                  </w:rPr>
                                  <w:t>Передают в мозг</w:t>
                                </w:r>
                                <w:r w:rsidRPr="005E0E7C">
                                  <w:rPr>
                                    <w:rFonts w:cs="Arial"/>
                                    <w:sz w:val="20"/>
                                    <w:szCs w:val="20"/>
                                  </w:rPr>
                                  <w:br/>
                                  <w:t>информацию</w:t>
                                </w:r>
                                <w:r>
                                  <w:rPr>
                                    <w:rFonts w:cs="Arial"/>
                                    <w:sz w:val="20"/>
                                    <w:szCs w:val="20"/>
                                  </w:rPr>
                                  <w:t xml:space="preserve"> </w:t>
                                </w:r>
                                <w:r w:rsidRPr="005E0E7C">
                                  <w:rPr>
                                    <w:rFonts w:cs="Arial"/>
                                    <w:sz w:val="20"/>
                                    <w:szCs w:val="20"/>
                                  </w:rPr>
                                  <w:t>о состо</w:t>
                                </w:r>
                                <w:r>
                                  <w:rPr>
                                    <w:rFonts w:cs="Arial"/>
                                    <w:sz w:val="20"/>
                                    <w:szCs w:val="20"/>
                                  </w:rPr>
                                  <w:t>я-</w:t>
                                </w:r>
                                <w:proofErr w:type="spellStart"/>
                                <w:r w:rsidRPr="005E0E7C">
                                  <w:rPr>
                                    <w:rFonts w:cs="Arial"/>
                                    <w:sz w:val="20"/>
                                    <w:szCs w:val="20"/>
                                  </w:rPr>
                                  <w:t>нии</w:t>
                                </w:r>
                                <w:proofErr w:type="spellEnd"/>
                                <w:r w:rsidRPr="005E0E7C">
                                  <w:rPr>
                                    <w:rFonts w:cs="Arial"/>
                                    <w:sz w:val="20"/>
                                    <w:szCs w:val="20"/>
                                  </w:rPr>
                                  <w:t xml:space="preserve"> внутренних органов (желудка, легких, сердца и т.д.)</w:t>
                                </w:r>
                              </w:p>
                            </w:txbxContent>
                          </wps:txbx>
                          <wps:bodyPr rot="0" vert="horz" wrap="square" lIns="0" tIns="0" rIns="0" bIns="0" anchor="t" anchorCtr="0" upright="1">
                            <a:noAutofit/>
                          </wps:bodyPr>
                        </wps:wsp>
                        <wps:wsp>
                          <wps:cNvPr id="192" name="AutoShape 40"/>
                          <wps:cNvSpPr>
                            <a:spLocks noChangeArrowheads="1"/>
                          </wps:cNvSpPr>
                          <wps:spPr bwMode="auto">
                            <a:xfrm>
                              <a:off x="0" y="0"/>
                              <a:ext cx="1302385" cy="838200"/>
                            </a:xfrm>
                            <a:prstGeom prst="wedgeRoundRectCallout">
                              <a:avLst>
                                <a:gd name="adj1" fmla="val 2352"/>
                                <a:gd name="adj2" fmla="val -117426"/>
                                <a:gd name="adj3" fmla="val 16667"/>
                              </a:avLst>
                            </a:prstGeom>
                            <a:solidFill>
                              <a:srgbClr val="FFFFFF"/>
                            </a:solidFill>
                            <a:ln w="9525">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94535B" w:rsidRDefault="0045171B" w:rsidP="001206D3">
                                <w:pPr>
                                  <w:spacing w:before="240"/>
                                  <w:ind w:left="113" w:right="-6"/>
                                  <w:rPr>
                                    <w:rFonts w:cs="Arial"/>
                                    <w:sz w:val="20"/>
                                    <w:szCs w:val="20"/>
                                  </w:rPr>
                                </w:pPr>
                                <w:r w:rsidRPr="0094535B">
                                  <w:rPr>
                                    <w:rFonts w:cs="Arial"/>
                                    <w:sz w:val="20"/>
                                    <w:szCs w:val="20"/>
                                  </w:rPr>
                                  <w:t>Передают</w:t>
                                </w:r>
                                <w:r>
                                  <w:rPr>
                                    <w:rFonts w:cs="Arial"/>
                                    <w:sz w:val="20"/>
                                    <w:szCs w:val="20"/>
                                  </w:rPr>
                                  <w:t xml:space="preserve"> </w:t>
                                </w:r>
                                <w:r w:rsidRPr="0094535B">
                                  <w:rPr>
                                    <w:rFonts w:cs="Arial"/>
                                    <w:sz w:val="20"/>
                                    <w:szCs w:val="20"/>
                                  </w:rPr>
                                  <w:t>в мозг</w:t>
                                </w:r>
                                <w:r w:rsidRPr="0094535B">
                                  <w:rPr>
                                    <w:rFonts w:cs="Arial"/>
                                    <w:sz w:val="20"/>
                                    <w:szCs w:val="20"/>
                                  </w:rPr>
                                  <w:br/>
                                  <w:t>информацию об окружающем мире</w:t>
                                </w:r>
                              </w:p>
                            </w:txbxContent>
                          </wps:txbx>
                          <wps:bodyPr rot="0" vert="horz" wrap="square" lIns="0" tIns="0" rIns="0" bIns="0" anchor="t" anchorCtr="0" upright="1">
                            <a:noAutofit/>
                          </wps:bodyPr>
                        </wps:wsp>
                        <wps:wsp>
                          <wps:cNvPr id="191" name="AutoShape 39"/>
                          <wps:cNvSpPr>
                            <a:spLocks noChangeArrowheads="1"/>
                          </wps:cNvSpPr>
                          <wps:spPr bwMode="auto">
                            <a:xfrm>
                              <a:off x="1413164" y="0"/>
                              <a:ext cx="1323975" cy="838200"/>
                            </a:xfrm>
                            <a:prstGeom prst="wedgeRoundRectCallout">
                              <a:avLst>
                                <a:gd name="adj1" fmla="val 6972"/>
                                <a:gd name="adj2" fmla="val -117426"/>
                                <a:gd name="adj3" fmla="val 16667"/>
                              </a:avLst>
                            </a:prstGeom>
                            <a:solidFill>
                              <a:srgbClr val="FFFFFF"/>
                            </a:solidFill>
                            <a:ln w="9525">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5E0E7C" w:rsidRDefault="0045171B" w:rsidP="006C1FE2">
                                <w:pPr>
                                  <w:spacing w:before="60" w:line="220" w:lineRule="exact"/>
                                  <w:ind w:left="113"/>
                                  <w:rPr>
                                    <w:rFonts w:cs="Arial"/>
                                    <w:sz w:val="20"/>
                                    <w:szCs w:val="20"/>
                                  </w:rPr>
                                </w:pPr>
                                <w:r w:rsidRPr="005E0E7C">
                                  <w:rPr>
                                    <w:rFonts w:cs="Arial"/>
                                    <w:sz w:val="20"/>
                                    <w:szCs w:val="20"/>
                                  </w:rPr>
                                  <w:t>Передают в мозг информацию</w:t>
                                </w:r>
                                <w:r w:rsidRPr="005E0E7C">
                                  <w:rPr>
                                    <w:rFonts w:cs="Arial"/>
                                    <w:sz w:val="20"/>
                                    <w:szCs w:val="20"/>
                                  </w:rPr>
                                  <w:br/>
                                  <w:t>о движении</w:t>
                                </w:r>
                                <w:r w:rsidRPr="005E0E7C">
                                  <w:rPr>
                                    <w:rFonts w:cs="Arial"/>
                                    <w:sz w:val="20"/>
                                    <w:szCs w:val="20"/>
                                  </w:rPr>
                                  <w:br/>
                                  <w:t>и расположении мышц и суставов</w:t>
                                </w:r>
                              </w:p>
                            </w:txbxContent>
                          </wps:txbx>
                          <wps:bodyPr rot="0" vert="horz" wrap="square" lIns="0" tIns="0" rIns="0" bIns="0" anchor="t" anchorCtr="0" upright="1">
                            <a:noAutofit/>
                          </wps:bodyPr>
                        </wps:wsp>
                      </wpg:grpSp>
                    </wpg:wgp>
                  </a:graphicData>
                </a:graphic>
              </wp:anchor>
            </w:drawing>
          </mc:Choice>
          <mc:Fallback>
            <w:pict>
              <v:group id="Группа 518" o:spid="_x0000_s2986" style="position:absolute;left:0;text-align:left;margin-left:58.05pt;margin-top:.15pt;width:368.1pt;height:221.4pt;z-index:251378688;mso-position-horizontal-relative:text;mso-position-vertical-relative:text" coordsize="46748,28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">
                <v:rect id="Rectangle 32" o:spid="_x0000_s2987" style="position:absolute;width:46748;height:28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" fillcolor="#8fdaff" stroked="f" strokeweight="4.5pt"/>
                <v:group id="Группа 516" o:spid="_x0000_s2988" style="position:absolute;left:3911;top:1711;width:36722;height:10662" coordorigin="-663" coordsize="36726,10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rect id="Rectangle 33" o:spid="_x0000_s2989" style="position:absolute;left:11758;width:12712;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" strokecolor="#0070c0" strokeweight="1.5pt">
                    <v:textbox inset="0,0,0,0">
                      <w:txbxContent>
                        <w:p w:rsidR="0045171B" w:rsidRPr="001206D3" w:rsidRDefault="0045171B" w:rsidP="001206D3">
                          <w:pPr>
                            <w:spacing w:before="200" w:line="200" w:lineRule="exact"/>
                            <w:jc w:val="center"/>
                            <w:rPr>
                              <w:rFonts w:cs="Arial"/>
                              <w:color w:val="000000" w:themeColor="text1"/>
                              <w:sz w:val="22"/>
                            </w:rPr>
                          </w:pPr>
                          <w:r w:rsidRPr="001206D3">
                            <w:rPr>
                              <w:rFonts w:cs="Arial"/>
                              <w:b/>
                              <w:bCs/>
                              <w:color w:val="000000" w:themeColor="text1"/>
                              <w:sz w:val="22"/>
                            </w:rPr>
                            <w:t>Рецепторы</w:t>
                          </w:r>
                        </w:p>
                      </w:txbxContent>
                    </v:textbox>
                  </v:rect>
                  <v:rect id="Rectangle 35" o:spid="_x0000_s2990" style="position:absolute;left:-663;top:6776;width:11139;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" strokecolor="#0070c0" strokeweight="1.5pt">
                    <v:textbox inset="0,0,0,0">
                      <w:txbxContent>
                        <w:p w:rsidR="0045171B" w:rsidRPr="0094535B" w:rsidRDefault="0045171B" w:rsidP="009F4843">
                          <w:pPr>
                            <w:spacing w:before="160" w:line="200" w:lineRule="exact"/>
                            <w:jc w:val="center"/>
                            <w:rPr>
                              <w:rFonts w:cs="Arial"/>
                              <w:sz w:val="20"/>
                              <w:szCs w:val="20"/>
                            </w:rPr>
                          </w:pPr>
                          <w:r w:rsidRPr="0094535B">
                            <w:rPr>
                              <w:rFonts w:cs="Arial"/>
                              <w:sz w:val="20"/>
                              <w:szCs w:val="20"/>
                            </w:rPr>
                            <w:t>Экстероцепторы</w:t>
                          </w:r>
                        </w:p>
                      </w:txbxContent>
                    </v:textbox>
                  </v:rect>
                  <v:rect id="Rectangle 36" o:spid="_x0000_s2991" style="position:absolute;left:12431;top:6776;width:11135;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" strokecolor="#0070c0" strokeweight="1.5pt">
                    <v:textbox inset="0,0,0,0">
                      <w:txbxContent>
                        <w:p w:rsidR="0045171B" w:rsidRPr="0094535B" w:rsidRDefault="0045171B" w:rsidP="009F4843">
                          <w:pPr>
                            <w:spacing w:before="160" w:line="200" w:lineRule="exact"/>
                            <w:jc w:val="center"/>
                            <w:rPr>
                              <w:rFonts w:cs="Arial"/>
                              <w:sz w:val="20"/>
                              <w:szCs w:val="20"/>
                            </w:rPr>
                          </w:pPr>
                          <w:r w:rsidRPr="0094535B">
                            <w:rPr>
                              <w:rFonts w:cs="Arial"/>
                              <w:sz w:val="20"/>
                              <w:szCs w:val="20"/>
                            </w:rPr>
                            <w:t>Проприоцепторы</w:t>
                          </w:r>
                        </w:p>
                      </w:txbxContent>
                    </v:textbox>
                  </v:rect>
                  <v:rect id="Rectangle 37" o:spid="_x0000_s2992" style="position:absolute;left:25585;top:6778;width:10478;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" strokecolor="#0070c0" strokeweight="1.5pt">
                    <v:textbox inset="0,0,0,0">
                      <w:txbxContent>
                        <w:p w:rsidR="0045171B" w:rsidRPr="0094535B" w:rsidRDefault="0045171B" w:rsidP="009F4843">
                          <w:pPr>
                            <w:spacing w:before="160" w:line="200" w:lineRule="exact"/>
                            <w:jc w:val="center"/>
                            <w:rPr>
                              <w:rFonts w:cs="Arial"/>
                              <w:sz w:val="20"/>
                              <w:szCs w:val="20"/>
                            </w:rPr>
                          </w:pPr>
                          <w:r w:rsidRPr="0094535B">
                            <w:rPr>
                              <w:rFonts w:cs="Arial"/>
                              <w:sz w:val="20"/>
                              <w:szCs w:val="20"/>
                            </w:rPr>
                            <w:t>Интероцепторы</w:t>
                          </w:r>
                        </w:p>
                      </w:txbxContent>
                    </v:textbox>
                  </v:rect>
                  <v:group id="Группа 515" o:spid="_x0000_s2993" style="position:absolute;left:5105;top:3749;width:25528;height:2994" coordsize="25528,2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">
                    <v:line id="Line 43" o:spid="_x0000_s2994" style="position:absolute;visibility:visible;mso-wrap-style:square" from="0,1355" to="25527,1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" strokecolor="black [3213]" strokeweight="1pt"/>
                    <v:line id="Line 41" o:spid="_x0000_s2995" style="position:absolute;visibility:visible;mso-wrap-style:square" from="12893,0" to="12893,2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" strokecolor="black [3213]" strokeweight="1pt"/>
                    <v:line id="Line 42" o:spid="_x0000_s2996" style="position:absolute;flip:y;visibility:visible;mso-wrap-style:square" from="0,1355" to="0,2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" strokecolor="black [3213]" strokeweight="1pt"/>
                    <v:line id="Line 44" o:spid="_x0000_s2997" style="position:absolute;visibility:visible;mso-wrap-style:square" from="25528,1355" to="25528,2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" strokecolor="black [3213]" strokeweight="1pt"/>
                  </v:group>
                </v:group>
                <v:group id="Группа 517" o:spid="_x0000_s2998" style="position:absolute;left:1613;top:18141;width:43787;height:8431" coordsize="43787,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">
                  <v:shape id="AutoShape 38" o:spid="_x0000_s2999" type="#_x0000_t62" style="position:absolute;left:28556;top:48;width:15231;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" adj="11373,-14236" strokecolor="#0070c0">
                    <v:shadow on="t"/>
                    <v:textbox inset="0,0,0,0">
                      <w:txbxContent>
                        <w:p w:rsidR="0045171B" w:rsidRPr="005E0E7C" w:rsidRDefault="0045171B" w:rsidP="006C1FE2">
                          <w:pPr>
                            <w:spacing w:before="60" w:line="220" w:lineRule="exact"/>
                            <w:ind w:left="57"/>
                            <w:rPr>
                              <w:rFonts w:cs="Arial"/>
                              <w:sz w:val="20"/>
                              <w:szCs w:val="20"/>
                            </w:rPr>
                          </w:pPr>
                          <w:r w:rsidRPr="005E0E7C">
                            <w:rPr>
                              <w:rFonts w:cs="Arial"/>
                              <w:sz w:val="20"/>
                              <w:szCs w:val="20"/>
                            </w:rPr>
                            <w:t>Передают в мозг</w:t>
                          </w:r>
                          <w:r w:rsidRPr="005E0E7C">
                            <w:rPr>
                              <w:rFonts w:cs="Arial"/>
                              <w:sz w:val="20"/>
                              <w:szCs w:val="20"/>
                            </w:rPr>
                            <w:br/>
                            <w:t>информацию</w:t>
                          </w:r>
                          <w:r>
                            <w:rPr>
                              <w:rFonts w:cs="Arial"/>
                              <w:sz w:val="20"/>
                              <w:szCs w:val="20"/>
                            </w:rPr>
                            <w:t xml:space="preserve"> </w:t>
                          </w:r>
                          <w:r w:rsidRPr="005E0E7C">
                            <w:rPr>
                              <w:rFonts w:cs="Arial"/>
                              <w:sz w:val="20"/>
                              <w:szCs w:val="20"/>
                            </w:rPr>
                            <w:t>о состо</w:t>
                          </w:r>
                          <w:r>
                            <w:rPr>
                              <w:rFonts w:cs="Arial"/>
                              <w:sz w:val="20"/>
                              <w:szCs w:val="20"/>
                            </w:rPr>
                            <w:t>я-</w:t>
                          </w:r>
                          <w:proofErr w:type="spellStart"/>
                          <w:r w:rsidRPr="005E0E7C">
                            <w:rPr>
                              <w:rFonts w:cs="Arial"/>
                              <w:sz w:val="20"/>
                              <w:szCs w:val="20"/>
                            </w:rPr>
                            <w:t>нии</w:t>
                          </w:r>
                          <w:proofErr w:type="spellEnd"/>
                          <w:r w:rsidRPr="005E0E7C">
                            <w:rPr>
                              <w:rFonts w:cs="Arial"/>
                              <w:sz w:val="20"/>
                              <w:szCs w:val="20"/>
                            </w:rPr>
                            <w:t xml:space="preserve"> внутренних органов (желудка, легких, сердца и т.д.)</w:t>
                          </w:r>
                        </w:p>
                      </w:txbxContent>
                    </v:textbox>
                  </v:shape>
                  <v:shape id="AutoShape 40" o:spid="_x0000_s3000" type="#_x0000_t62" style="position:absolute;width:13023;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" adj="11308,-14564" strokecolor="#0070c0">
                    <v:textbox inset="0,0,0,0">
                      <w:txbxContent>
                        <w:p w:rsidR="0045171B" w:rsidRPr="0094535B" w:rsidRDefault="0045171B" w:rsidP="001206D3">
                          <w:pPr>
                            <w:spacing w:before="240"/>
                            <w:ind w:left="113" w:right="-6"/>
                            <w:rPr>
                              <w:rFonts w:cs="Arial"/>
                              <w:sz w:val="20"/>
                              <w:szCs w:val="20"/>
                            </w:rPr>
                          </w:pPr>
                          <w:r w:rsidRPr="0094535B">
                            <w:rPr>
                              <w:rFonts w:cs="Arial"/>
                              <w:sz w:val="20"/>
                              <w:szCs w:val="20"/>
                            </w:rPr>
                            <w:t>Передают</w:t>
                          </w:r>
                          <w:r>
                            <w:rPr>
                              <w:rFonts w:cs="Arial"/>
                              <w:sz w:val="20"/>
                              <w:szCs w:val="20"/>
                            </w:rPr>
                            <w:t xml:space="preserve"> </w:t>
                          </w:r>
                          <w:r w:rsidRPr="0094535B">
                            <w:rPr>
                              <w:rFonts w:cs="Arial"/>
                              <w:sz w:val="20"/>
                              <w:szCs w:val="20"/>
                            </w:rPr>
                            <w:t>в мозг</w:t>
                          </w:r>
                          <w:r w:rsidRPr="0094535B">
                            <w:rPr>
                              <w:rFonts w:cs="Arial"/>
                              <w:sz w:val="20"/>
                              <w:szCs w:val="20"/>
                            </w:rPr>
                            <w:br/>
                            <w:t>информацию об окружающем мире</w:t>
                          </w:r>
                        </w:p>
                      </w:txbxContent>
                    </v:textbox>
                  </v:shape>
                  <v:shape id="AutoShape 39" o:spid="_x0000_s3001" type="#_x0000_t62" style="position:absolute;left:14131;width:13240;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" adj="12306,-14564" strokecolor="#0070c0">
                    <v:textbox inset="0,0,0,0">
                      <w:txbxContent>
                        <w:p w:rsidR="0045171B" w:rsidRPr="005E0E7C" w:rsidRDefault="0045171B" w:rsidP="006C1FE2">
                          <w:pPr>
                            <w:spacing w:before="60" w:line="220" w:lineRule="exact"/>
                            <w:ind w:left="113"/>
                            <w:rPr>
                              <w:rFonts w:cs="Arial"/>
                              <w:sz w:val="20"/>
                              <w:szCs w:val="20"/>
                            </w:rPr>
                          </w:pPr>
                          <w:r w:rsidRPr="005E0E7C">
                            <w:rPr>
                              <w:rFonts w:cs="Arial"/>
                              <w:sz w:val="20"/>
                              <w:szCs w:val="20"/>
                            </w:rPr>
                            <w:t>Передают в мозг информацию</w:t>
                          </w:r>
                          <w:r w:rsidRPr="005E0E7C">
                            <w:rPr>
                              <w:rFonts w:cs="Arial"/>
                              <w:sz w:val="20"/>
                              <w:szCs w:val="20"/>
                            </w:rPr>
                            <w:br/>
                            <w:t>о движении</w:t>
                          </w:r>
                          <w:r w:rsidRPr="005E0E7C">
                            <w:rPr>
                              <w:rFonts w:cs="Arial"/>
                              <w:sz w:val="20"/>
                              <w:szCs w:val="20"/>
                            </w:rPr>
                            <w:br/>
                            <w:t>и расположении мышц и суставов</w:t>
                          </w:r>
                        </w:p>
                      </w:txbxContent>
                    </v:textbox>
                  </v:shape>
                </v:group>
              </v:group>
            </w:pict>
          </mc:Fallback>
        </mc:AlternateContent>
      </w: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2A237C" w:rsidRDefault="00C55F3D" w:rsidP="00C55F3D">
      <w:pPr>
        <w:pStyle w:val="a4"/>
        <w:ind w:firstLine="0"/>
        <w:jc w:val="center"/>
        <w:rPr>
          <w:sz w:val="22"/>
        </w:rPr>
      </w:pPr>
      <w:r w:rsidRPr="00C55F3D">
        <w:rPr>
          <w:b/>
          <w:sz w:val="22"/>
        </w:rPr>
        <w:t>Рис. 99.</w:t>
      </w:r>
      <w:r w:rsidRPr="00C55F3D">
        <w:rPr>
          <w:sz w:val="22"/>
        </w:rPr>
        <w:t xml:space="preserve"> Виды рецепторов и их функции</w:t>
      </w:r>
    </w:p>
    <w:p w:rsidR="006B35F6" w:rsidRDefault="006B35F6" w:rsidP="00845DD9">
      <w:pPr>
        <w:pStyle w:val="a6"/>
        <w:spacing w:before="360"/>
      </w:pPr>
      <w:r>
        <w:t>выводы</w:t>
      </w:r>
    </w:p>
    <w:p w:rsidR="006B35F6" w:rsidRDefault="006B35F6" w:rsidP="00C50799">
      <w:pPr>
        <w:pStyle w:val="a4"/>
        <w:numPr>
          <w:ilvl w:val="0"/>
          <w:numId w:val="46"/>
        </w:numPr>
        <w:ind w:left="414" w:hanging="357"/>
      </w:pPr>
      <w:r>
        <w:t>Система управления роботом содержит три части:</w:t>
      </w:r>
    </w:p>
    <w:p w:rsidR="006B35F6" w:rsidRDefault="006B35F6" w:rsidP="00C50799">
      <w:pPr>
        <w:pStyle w:val="a4"/>
        <w:numPr>
          <w:ilvl w:val="0"/>
          <w:numId w:val="47"/>
        </w:numPr>
        <w:ind w:left="1491" w:hanging="357"/>
      </w:pPr>
      <w:r>
        <w:t>датчики</w:t>
      </w:r>
      <w:r w:rsidR="00857745">
        <w:t>,</w:t>
      </w:r>
    </w:p>
    <w:p w:rsidR="006B35F6" w:rsidRDefault="006B35F6" w:rsidP="00C50799">
      <w:pPr>
        <w:pStyle w:val="a4"/>
        <w:numPr>
          <w:ilvl w:val="0"/>
          <w:numId w:val="47"/>
        </w:numPr>
        <w:ind w:left="1491" w:hanging="357"/>
      </w:pPr>
      <w:r>
        <w:t>компьютер</w:t>
      </w:r>
      <w:r w:rsidR="00857745">
        <w:t>,</w:t>
      </w:r>
    </w:p>
    <w:p w:rsidR="006B35F6" w:rsidRDefault="006B35F6" w:rsidP="00C50799">
      <w:pPr>
        <w:pStyle w:val="a4"/>
        <w:numPr>
          <w:ilvl w:val="0"/>
          <w:numId w:val="47"/>
        </w:numPr>
        <w:ind w:left="1491" w:hanging="357"/>
      </w:pPr>
      <w:r>
        <w:t>исполнительные органы</w:t>
      </w:r>
      <w:r w:rsidR="00857745">
        <w:t>.</w:t>
      </w:r>
    </w:p>
    <w:p w:rsidR="006B35F6" w:rsidRDefault="006B35F6" w:rsidP="00C50799">
      <w:pPr>
        <w:pStyle w:val="a4"/>
        <w:numPr>
          <w:ilvl w:val="0"/>
          <w:numId w:val="46"/>
        </w:numPr>
        <w:ind w:left="414" w:hanging="357"/>
      </w:pPr>
      <w:r>
        <w:t xml:space="preserve">Система управления </w:t>
      </w:r>
      <w:r w:rsidR="00857745">
        <w:t>человеческим телом также</w:t>
      </w:r>
      <w:r>
        <w:t xml:space="preserve"> содержит три части:</w:t>
      </w:r>
    </w:p>
    <w:p w:rsidR="006B35F6" w:rsidRDefault="00857745" w:rsidP="00C50799">
      <w:pPr>
        <w:pStyle w:val="a4"/>
        <w:numPr>
          <w:ilvl w:val="0"/>
          <w:numId w:val="47"/>
        </w:numPr>
        <w:ind w:left="1491" w:hanging="357"/>
      </w:pPr>
      <w:r>
        <w:t>рецепторы,</w:t>
      </w:r>
    </w:p>
    <w:p w:rsidR="006B35F6" w:rsidRDefault="00857745" w:rsidP="00C50799">
      <w:pPr>
        <w:pStyle w:val="a4"/>
        <w:numPr>
          <w:ilvl w:val="0"/>
          <w:numId w:val="47"/>
        </w:numPr>
        <w:ind w:left="1491" w:hanging="357"/>
      </w:pPr>
      <w:r>
        <w:t>мозг,</w:t>
      </w:r>
    </w:p>
    <w:p w:rsidR="006B35F6" w:rsidRDefault="00857745" w:rsidP="00C50799">
      <w:pPr>
        <w:pStyle w:val="a4"/>
        <w:numPr>
          <w:ilvl w:val="0"/>
          <w:numId w:val="47"/>
        </w:numPr>
        <w:ind w:left="1491" w:hanging="357"/>
      </w:pPr>
      <w:r>
        <w:t>эффекторы.</w:t>
      </w:r>
    </w:p>
    <w:p w:rsidR="00C77D3D" w:rsidRDefault="00857745" w:rsidP="00C50799">
      <w:pPr>
        <w:pStyle w:val="a4"/>
        <w:numPr>
          <w:ilvl w:val="0"/>
          <w:numId w:val="46"/>
        </w:numPr>
        <w:ind w:left="414" w:hanging="357"/>
      </w:pPr>
      <w:r>
        <w:t>Рецепторы бывают трех типов</w:t>
      </w:r>
      <w:r w:rsidR="00C77D3D">
        <w:t>:</w:t>
      </w:r>
    </w:p>
    <w:p w:rsidR="00C77D3D" w:rsidRDefault="00C77D3D" w:rsidP="00C50799">
      <w:pPr>
        <w:pStyle w:val="a4"/>
        <w:numPr>
          <w:ilvl w:val="0"/>
          <w:numId w:val="47"/>
        </w:numPr>
        <w:ind w:left="1491" w:hanging="357"/>
      </w:pPr>
      <w:r>
        <w:t>Экстероцепторы принимают информацию о внешнем мире</w:t>
      </w:r>
      <w:r w:rsidR="00845DD9">
        <w:t>.</w:t>
      </w:r>
    </w:p>
    <w:p w:rsidR="00C77D3D" w:rsidRDefault="00C77D3D" w:rsidP="00C50799">
      <w:pPr>
        <w:pStyle w:val="a4"/>
        <w:numPr>
          <w:ilvl w:val="0"/>
          <w:numId w:val="47"/>
        </w:numPr>
        <w:ind w:left="1491" w:hanging="357"/>
      </w:pPr>
      <w:r>
        <w:t>Проприоцепторы получают информацию о движении и расположении мышц и суставов</w:t>
      </w:r>
      <w:r w:rsidR="00845DD9">
        <w:t>.</w:t>
      </w:r>
    </w:p>
    <w:p w:rsidR="00C77D3D" w:rsidRDefault="00C77D3D" w:rsidP="00C50799">
      <w:pPr>
        <w:pStyle w:val="a4"/>
        <w:numPr>
          <w:ilvl w:val="0"/>
          <w:numId w:val="47"/>
        </w:numPr>
        <w:ind w:left="1491" w:hanging="357"/>
      </w:pPr>
      <w:r>
        <w:t>Интероцепторы собирают информацию о состоя</w:t>
      </w:r>
      <w:r w:rsidRPr="00C77D3D">
        <w:t>нии внутренних органов</w:t>
      </w:r>
      <w:r>
        <w:t>.</w:t>
      </w:r>
    </w:p>
    <w:p w:rsidR="00C77D3D" w:rsidRDefault="00C77D3D" w:rsidP="00C50799">
      <w:pPr>
        <w:pStyle w:val="a4"/>
        <w:numPr>
          <w:ilvl w:val="0"/>
          <w:numId w:val="46"/>
        </w:numPr>
        <w:ind w:left="414" w:hanging="357"/>
      </w:pPr>
      <w:r>
        <w:t>Эффекторы делятся на мышцы и железы.</w:t>
      </w:r>
    </w:p>
    <w:p w:rsidR="00845DD9" w:rsidRDefault="00845DD9" w:rsidP="00C50799">
      <w:pPr>
        <w:pStyle w:val="a4"/>
        <w:numPr>
          <w:ilvl w:val="0"/>
          <w:numId w:val="46"/>
        </w:numPr>
        <w:ind w:left="414" w:hanging="357"/>
      </w:pPr>
      <w:r>
        <w:t>Согласованная работа рецепторов, мозга и эффекторов обеспечивает управление человеческим телом.</w:t>
      </w:r>
    </w:p>
    <w:p w:rsidR="0024735A" w:rsidRPr="004405A9" w:rsidRDefault="0024735A" w:rsidP="0024735A">
      <w:pPr>
        <w:pageBreakBefore/>
        <w:spacing w:before="960" w:after="340"/>
        <w:jc w:val="center"/>
        <w:rPr>
          <w:rFonts w:eastAsia="SimSun" w:cs="Arial"/>
          <w:color w:val="000000" w:themeColor="text1"/>
          <w:kern w:val="28"/>
          <w:sz w:val="40"/>
          <w:szCs w:val="40"/>
          <w:lang w:eastAsia="ru-RU"/>
        </w:rPr>
      </w:pPr>
      <w:r w:rsidRPr="004405A9">
        <w:rPr>
          <w:rFonts w:eastAsia="SimSun" w:cs="Arial"/>
          <w:color w:val="000000" w:themeColor="text1"/>
          <w:kern w:val="28"/>
          <w:sz w:val="36"/>
          <w:szCs w:val="36"/>
          <w:lang w:eastAsia="ru-RU"/>
        </w:rPr>
        <w:lastRenderedPageBreak/>
        <w:t>Глава</w:t>
      </w:r>
      <w:r w:rsidR="009B457D">
        <w:rPr>
          <w:rFonts w:eastAsia="SimSun" w:cs="Arial"/>
          <w:color w:val="000000" w:themeColor="text1"/>
          <w:kern w:val="28"/>
          <w:sz w:val="40"/>
          <w:szCs w:val="40"/>
          <w:lang w:eastAsia="ru-RU"/>
        </w:rPr>
        <w:t xml:space="preserve"> 12</w:t>
      </w:r>
    </w:p>
    <w:p w:rsidR="0024735A" w:rsidRPr="004405A9" w:rsidRDefault="0024735A" w:rsidP="0024735A">
      <w:pPr>
        <w:spacing w:before="120" w:after="360"/>
        <w:jc w:val="center"/>
        <w:rPr>
          <w:rFonts w:eastAsia="SimSun" w:cs="Arial"/>
          <w:b/>
          <w:caps/>
          <w:snapToGrid w:val="0"/>
          <w:color w:val="000000" w:themeColor="text1"/>
          <w:sz w:val="40"/>
          <w:szCs w:val="40"/>
          <w:lang w:eastAsia="ru-RU"/>
        </w:rPr>
      </w:pPr>
      <w:r>
        <w:rPr>
          <w:rFonts w:eastAsia="SimSun" w:cs="Arial"/>
          <w:b/>
          <w:bCs/>
          <w:caps/>
          <w:color w:val="000000" w:themeColor="text1"/>
          <w:sz w:val="40"/>
          <w:szCs w:val="40"/>
          <w:lang w:eastAsia="ru-RU"/>
        </w:rPr>
        <w:t>кибернетика.</w:t>
      </w:r>
      <w:r>
        <w:rPr>
          <w:rFonts w:eastAsia="SimSun" w:cs="Arial"/>
          <w:b/>
          <w:bCs/>
          <w:caps/>
          <w:color w:val="000000" w:themeColor="text1"/>
          <w:sz w:val="40"/>
          <w:szCs w:val="40"/>
          <w:lang w:eastAsia="ru-RU"/>
        </w:rPr>
        <w:br/>
        <w:t xml:space="preserve">Чтобы разгадать тайну мозга, </w:t>
      </w:r>
      <w:r>
        <w:rPr>
          <w:rFonts w:eastAsia="SimSun" w:cs="Arial"/>
          <w:b/>
          <w:bCs/>
          <w:caps/>
          <w:color w:val="000000" w:themeColor="text1"/>
          <w:sz w:val="40"/>
          <w:szCs w:val="40"/>
          <w:lang w:eastAsia="ru-RU"/>
        </w:rPr>
        <w:br/>
        <w:t>нужна подсказка суфлера</w:t>
      </w:r>
    </w:p>
    <w:p w:rsidR="0070022E" w:rsidRDefault="0028338F" w:rsidP="0070022E">
      <w:pPr>
        <w:ind w:left="6577"/>
        <w:jc w:val="both"/>
        <w:rPr>
          <w:rFonts w:eastAsia="Times New Roman" w:cs="Arial"/>
          <w:color w:val="000000" w:themeColor="text1"/>
          <w:sz w:val="18"/>
          <w:szCs w:val="18"/>
          <w:lang w:eastAsia="ru-RU"/>
        </w:rPr>
      </w:pPr>
      <w:r w:rsidRPr="0028338F">
        <w:rPr>
          <w:rFonts w:eastAsia="Times New Roman" w:cs="Arial"/>
          <w:color w:val="000000" w:themeColor="text1"/>
          <w:sz w:val="18"/>
          <w:szCs w:val="18"/>
          <w:lang w:eastAsia="ru-RU"/>
        </w:rPr>
        <w:t xml:space="preserve">Нет ничего тайного, что не сделалось бы явным, и ничего не бывает потаенного, что не вышло бы наружу. </w:t>
      </w:r>
    </w:p>
    <w:p w:rsidR="0024735A" w:rsidRPr="004405A9" w:rsidRDefault="0070022E" w:rsidP="0024735A">
      <w:pPr>
        <w:spacing w:after="2040"/>
        <w:jc w:val="right"/>
        <w:rPr>
          <w:rFonts w:eastAsia="Times New Roman" w:cs="Arial"/>
          <w:i/>
          <w:iCs/>
          <w:color w:val="000000" w:themeColor="text1"/>
          <w:sz w:val="18"/>
          <w:szCs w:val="18"/>
          <w:lang w:eastAsia="ru-RU"/>
        </w:rPr>
      </w:pPr>
      <w:r>
        <w:rPr>
          <w:rFonts w:eastAsia="Times New Roman" w:cs="Arial"/>
          <w:i/>
          <w:iCs/>
          <w:color w:val="000000" w:themeColor="text1"/>
          <w:sz w:val="18"/>
          <w:szCs w:val="18"/>
          <w:lang w:eastAsia="ru-RU"/>
        </w:rPr>
        <w:t>Евангелие от Марка</w:t>
      </w:r>
    </w:p>
    <w:p w:rsidR="009F4843" w:rsidRPr="009F4843" w:rsidRDefault="009F4843" w:rsidP="002A237C">
      <w:pPr>
        <w:pStyle w:val="a6"/>
      </w:pPr>
      <w:r w:rsidRPr="009F4843">
        <w:t>волшебные очки кибернетики</w:t>
      </w:r>
    </w:p>
    <w:p w:rsidR="009F4843" w:rsidRPr="009F4843" w:rsidRDefault="009F4843" w:rsidP="009F4843">
      <w:pPr>
        <w:pStyle w:val="a4"/>
      </w:pPr>
      <w:r w:rsidRPr="009F4843">
        <w:t xml:space="preserve">Две замечательные науки — анатомия и физиология — пытаются ответить на вопрос: </w:t>
      </w:r>
      <w:r w:rsidR="003F1395" w:rsidRPr="009F4843">
        <w:t xml:space="preserve">Как </w:t>
      </w:r>
      <w:r w:rsidRPr="009F4843">
        <w:t xml:space="preserve">устроена и </w:t>
      </w:r>
      <w:r w:rsidR="003F1395" w:rsidRPr="009F4843">
        <w:t xml:space="preserve">Как </w:t>
      </w:r>
      <w:r w:rsidRPr="009F4843">
        <w:t>работает биологическая машина нашего тела? Ученые накопили огромное количество ценнейших сведений, полученных с помощью анатомии и физиологии.</w:t>
      </w:r>
    </w:p>
    <w:p w:rsidR="009F4843" w:rsidRPr="009F4843" w:rsidRDefault="009F4843" w:rsidP="009F4843">
      <w:pPr>
        <w:pStyle w:val="a4"/>
      </w:pPr>
      <w:r w:rsidRPr="009F4843">
        <w:t xml:space="preserve">Все бы хорошо, да вот беда: объем знаний безостановочно растет. Анатомические и физиологические данные громоздятся друг на друга, превращаясь в египетскую пирамиду фактов, которая вызывает </w:t>
      </w:r>
      <w:r w:rsidR="00181704">
        <w:t xml:space="preserve">ужас у </w:t>
      </w:r>
      <w:r w:rsidR="00AC1F2A">
        <w:t xml:space="preserve">бедных </w:t>
      </w:r>
      <w:r w:rsidR="00181704">
        <w:t xml:space="preserve">студентов: </w:t>
      </w:r>
      <w:r w:rsidRPr="009F4843">
        <w:t>биологов и медиков. Не только студентам, но и специалистам порою кажется, что анатомия, физиология и другие разделы биологии — это необозримый дремучий лес, в котором легко заблудиться и почти невозможно отыскать спасительную тропинку, ведущую к истине.</w:t>
      </w:r>
    </w:p>
    <w:p w:rsidR="002A237C" w:rsidRDefault="009F4843" w:rsidP="009F4843">
      <w:pPr>
        <w:pStyle w:val="a4"/>
      </w:pPr>
      <w:r w:rsidRPr="009F4843">
        <w:t xml:space="preserve">А нельзя ли проложить в этом лесу просторные и удобные просеки? Нельзя ли превратить запутанную мозаику фактов в стройную и понятную картину? </w:t>
      </w:r>
    </w:p>
    <w:p w:rsidR="009F4843" w:rsidRPr="009F4843" w:rsidRDefault="009F4843" w:rsidP="009F4843">
      <w:pPr>
        <w:pStyle w:val="a4"/>
      </w:pPr>
      <w:r w:rsidRPr="009F4843">
        <w:t>Как отделить суть дела от второстепенных детале</w:t>
      </w:r>
      <w:r w:rsidR="002A237C">
        <w:t>й? Существует ли заветный ключ</w:t>
      </w:r>
      <w:r w:rsidR="004B42F7">
        <w:t>ик</w:t>
      </w:r>
      <w:r w:rsidRPr="009F4843">
        <w:t xml:space="preserve"> к тайнам анатомии, физиологии и других биологических наук</w:t>
      </w:r>
      <w:r w:rsidR="002A237C">
        <w:t>? Ключ</w:t>
      </w:r>
      <w:r w:rsidRPr="009F4843">
        <w:t>, позволяющий разобраться в буреломе мелких подробностей</w:t>
      </w:r>
      <w:r w:rsidR="003F1395">
        <w:t>.</w:t>
      </w:r>
      <w:r w:rsidRPr="009F4843">
        <w:t xml:space="preserve"> </w:t>
      </w:r>
      <w:r w:rsidR="004B42F7" w:rsidRPr="009F4843">
        <w:t xml:space="preserve">Выявить </w:t>
      </w:r>
      <w:r w:rsidRPr="009F4843">
        <w:t>скрытую структуру фактов, сделать ее наглядной и</w:t>
      </w:r>
      <w:r w:rsidR="003F1395">
        <w:t xml:space="preserve"> описать простым и ясным языком.</w:t>
      </w:r>
    </w:p>
    <w:p w:rsidR="009F4843" w:rsidRDefault="009F4843" w:rsidP="009F4843">
      <w:pPr>
        <w:pStyle w:val="a4"/>
      </w:pPr>
      <w:r w:rsidRPr="009F4843">
        <w:t>Так</w:t>
      </w:r>
      <w:r w:rsidR="004B42F7">
        <w:t>ой</w:t>
      </w:r>
      <w:r w:rsidRPr="009F4843">
        <w:t xml:space="preserve"> язык</w:t>
      </w:r>
      <w:r w:rsidR="003D64DE">
        <w:t xml:space="preserve"> предоставляет</w:t>
      </w:r>
      <w:r w:rsidRPr="009F4843">
        <w:t xml:space="preserve"> </w:t>
      </w:r>
      <w:r w:rsidRPr="009F4843">
        <w:rPr>
          <w:i/>
          <w:iCs/>
        </w:rPr>
        <w:t>кибернетика</w:t>
      </w:r>
      <w:r w:rsidRPr="009F4843">
        <w:t xml:space="preserve">. </w:t>
      </w:r>
      <w:r w:rsidR="002A237C">
        <w:t>Много лет</w:t>
      </w:r>
      <w:r w:rsidRPr="009F4843">
        <w:t xml:space="preserve"> назад </w:t>
      </w:r>
      <w:proofErr w:type="spellStart"/>
      <w:r w:rsidRPr="009F4843">
        <w:t>Норберт</w:t>
      </w:r>
      <w:proofErr w:type="spellEnd"/>
      <w:r w:rsidRPr="009F4843">
        <w:t xml:space="preserve"> Винер изложил основные идеи кибернетики, продемонстрировав общность процессов управления в животном и машине</w:t>
      </w:r>
      <w:sdt>
        <w:sdtPr>
          <w:id w:val="281771029"/>
          <w:citation/>
        </w:sdtPr>
        <w:sdtContent>
          <w:r w:rsidR="002A237C">
            <w:fldChar w:fldCharType="begin"/>
          </w:r>
          <w:r w:rsidR="0063603F">
            <w:instrText xml:space="preserve">CITATION Вин \l 1049 </w:instrText>
          </w:r>
          <w:r w:rsidR="002A237C">
            <w:fldChar w:fldCharType="separate"/>
          </w:r>
          <w:r w:rsidR="00801DA1">
            <w:rPr>
              <w:noProof/>
            </w:rPr>
            <w:t xml:space="preserve"> </w:t>
          </w:r>
          <w:r w:rsidR="00801DA1" w:rsidRPr="00801DA1">
            <w:rPr>
              <w:noProof/>
            </w:rPr>
            <w:t>[170]</w:t>
          </w:r>
          <w:r w:rsidR="002A237C">
            <w:fldChar w:fldCharType="end"/>
          </w:r>
        </w:sdtContent>
      </w:sdt>
      <w:r w:rsidRPr="009F4843">
        <w:t xml:space="preserve">. С тех пор неоднократно предпринимались попытки применить кибернетические идеи к разгадке тайны человека. Успехи нейробиологии и других наук дали для этого обильную пищу. Однако завершенная и общепризнанная теория человека до сих пор отсутствует. На этих страницах мы попробуем изложить свое понимание проблемы, предполагая, что именно кибернетика может </w:t>
      </w:r>
      <w:r w:rsidR="0063603F">
        <w:t xml:space="preserve">открыть путь </w:t>
      </w:r>
      <w:r w:rsidRPr="009F4843">
        <w:t xml:space="preserve">к пониманию </w:t>
      </w:r>
      <w:r w:rsidR="0063603F">
        <w:t>сущности</w:t>
      </w:r>
      <w:r w:rsidRPr="009F4843">
        <w:t xml:space="preserve"> человека.</w:t>
      </w:r>
    </w:p>
    <w:p w:rsidR="009F4843" w:rsidRPr="009F4843" w:rsidRDefault="009F4843" w:rsidP="0063603F">
      <w:pPr>
        <w:pStyle w:val="a6"/>
      </w:pPr>
      <w:r w:rsidRPr="009F4843">
        <w:t>три интригующих вопроса</w:t>
      </w:r>
    </w:p>
    <w:p w:rsidR="009F4843" w:rsidRPr="009F4843" w:rsidRDefault="0063603F" w:rsidP="009F4843">
      <w:pPr>
        <w:pStyle w:val="a4"/>
      </w:pPr>
      <w:r w:rsidRPr="009F4843">
        <w:t>Гля</w:t>
      </w:r>
      <w:r>
        <w:t>дя</w:t>
      </w:r>
      <w:r w:rsidRPr="009F4843">
        <w:t xml:space="preserve"> </w:t>
      </w:r>
      <w:r w:rsidR="009F4843" w:rsidRPr="009F4843">
        <w:t xml:space="preserve">с кибернетической колокольни, </w:t>
      </w:r>
      <w:r>
        <w:t>попытаемся выяснить</w:t>
      </w:r>
      <w:r w:rsidR="009F4843" w:rsidRPr="009F4843">
        <w:t>:</w:t>
      </w:r>
    </w:p>
    <w:p w:rsidR="009F4843" w:rsidRPr="009F4843" w:rsidRDefault="009F4843" w:rsidP="00C50799">
      <w:pPr>
        <w:pStyle w:val="a4"/>
        <w:numPr>
          <w:ilvl w:val="0"/>
          <w:numId w:val="24"/>
        </w:numPr>
        <w:ind w:left="1491" w:hanging="357"/>
      </w:pPr>
      <w:r w:rsidRPr="009F4843">
        <w:lastRenderedPageBreak/>
        <w:t>Как устроена система управления человеческим телом?</w:t>
      </w:r>
    </w:p>
    <w:p w:rsidR="009F4843" w:rsidRPr="009F4843" w:rsidRDefault="009F4843" w:rsidP="00C50799">
      <w:pPr>
        <w:pStyle w:val="a4"/>
        <w:numPr>
          <w:ilvl w:val="0"/>
          <w:numId w:val="24"/>
        </w:numPr>
        <w:ind w:left="1491" w:hanging="357"/>
      </w:pPr>
      <w:r w:rsidRPr="009F4843">
        <w:t>Где находится ее информационный вход?</w:t>
      </w:r>
    </w:p>
    <w:p w:rsidR="009F4843" w:rsidRPr="009F4843" w:rsidRDefault="009F4843" w:rsidP="00C50799">
      <w:pPr>
        <w:pStyle w:val="a4"/>
        <w:numPr>
          <w:ilvl w:val="0"/>
          <w:numId w:val="24"/>
        </w:numPr>
        <w:ind w:left="1491" w:hanging="357"/>
      </w:pPr>
      <w:r w:rsidRPr="009F4843">
        <w:t>Где находится силовой выход?</w:t>
      </w:r>
    </w:p>
    <w:p w:rsidR="009F4843" w:rsidRPr="009F4843" w:rsidRDefault="009F4843" w:rsidP="009F4843">
      <w:pPr>
        <w:pStyle w:val="a4"/>
      </w:pPr>
      <w:r w:rsidRPr="009F4843">
        <w:t xml:space="preserve">Мы рассматриваем эти вопросы как мощные прожекторы, ослепительные лучи которых проникают в мельчайшие поры анатомии и физиологии. В результате горы накопленных фактов предстают в совершенно ином свете. Суть в том, что кибернетические прожекторы позволяют увидеть </w:t>
      </w:r>
      <w:r w:rsidRPr="009F4843">
        <w:rPr>
          <w:i/>
          <w:iCs/>
        </w:rPr>
        <w:t>сходное в различном</w:t>
      </w:r>
      <w:r w:rsidRPr="009F4843">
        <w:t>.</w:t>
      </w:r>
    </w:p>
    <w:p w:rsidR="009F4843" w:rsidRPr="009F4843" w:rsidRDefault="009F4843" w:rsidP="009F4843">
      <w:pPr>
        <w:pStyle w:val="a4"/>
      </w:pPr>
      <w:r w:rsidRPr="009F4843">
        <w:t>В самом деле, что общего между фоторецептором глаза, волосковой клеткой уха и датчиком растяжения, спрятанном в сухожилии? На первый взгляд — ничего, ведь анатомически эти клетки не похожи. Но кибернетика подсказывает, что все они относятся к классу рецепторов, так как выполняют единую функцию — функцию сбора информации.</w:t>
      </w:r>
    </w:p>
    <w:p w:rsidR="009F4843" w:rsidRPr="009F4843" w:rsidRDefault="009F4843" w:rsidP="009F4843">
      <w:pPr>
        <w:pStyle w:val="a4"/>
      </w:pPr>
      <w:r w:rsidRPr="009F4843">
        <w:t xml:space="preserve">Благодаря кибернетическому подходу среди множества клеток нашего тела можно выделить две ключевые группы: рецепторы и эффекторы. Первые символизируют </w:t>
      </w:r>
      <w:r w:rsidRPr="009F4843">
        <w:rPr>
          <w:i/>
          <w:iCs/>
        </w:rPr>
        <w:t xml:space="preserve">информационный вход </w:t>
      </w:r>
      <w:r w:rsidRPr="009F4843">
        <w:t>системы управления</w:t>
      </w:r>
      <w:r w:rsidR="003D64DE">
        <w:t>.</w:t>
      </w:r>
      <w:r w:rsidRPr="009F4843">
        <w:t xml:space="preserve"> </w:t>
      </w:r>
      <w:r w:rsidR="003D64DE" w:rsidRPr="009F4843">
        <w:t xml:space="preserve">Вторые </w:t>
      </w:r>
      <w:r w:rsidRPr="009F4843">
        <w:t xml:space="preserve">— ее </w:t>
      </w:r>
      <w:r w:rsidRPr="009F4843">
        <w:rPr>
          <w:i/>
          <w:iCs/>
        </w:rPr>
        <w:t>силовой выход</w:t>
      </w:r>
      <w:r w:rsidRPr="009F4843">
        <w:t>.</w:t>
      </w:r>
    </w:p>
    <w:p w:rsidR="009F4843" w:rsidRPr="009F4843" w:rsidRDefault="009F4843" w:rsidP="009F4843">
      <w:pPr>
        <w:pStyle w:val="a4"/>
      </w:pPr>
      <w:r w:rsidRPr="009F4843">
        <w:t>Легко догадаться, что между рецепторами и эффекторами есть связь. Эту связь осуществляет нервная система и ее центральный элемент — мозг.</w:t>
      </w:r>
    </w:p>
    <w:p w:rsidR="009F4843" w:rsidRDefault="009F4843" w:rsidP="009F4843">
      <w:pPr>
        <w:pStyle w:val="a4"/>
      </w:pPr>
      <w:r w:rsidRPr="009F4843">
        <w:t>Однако это, казалось бы, очевидное утверждение нуждается в уточнении. Необходимо учесть, что в управлении нашим организмом участвует еще один игрок, который до сих пор прятался за кулисами. Имя этого игрока — эндокринные железы.</w:t>
      </w:r>
    </w:p>
    <w:p w:rsidR="009F4843" w:rsidRPr="009F4843" w:rsidRDefault="009F4843" w:rsidP="0063603F">
      <w:pPr>
        <w:pStyle w:val="a6"/>
      </w:pPr>
      <w:r w:rsidRPr="009F4843">
        <w:t xml:space="preserve">эндокринные железы </w:t>
      </w:r>
      <w:r w:rsidR="0063603F">
        <w:br/>
      </w:r>
      <w:r w:rsidRPr="009F4843">
        <w:t>как управляющие приборы</w:t>
      </w:r>
    </w:p>
    <w:p w:rsidR="008A25F5" w:rsidRPr="008A25F5" w:rsidRDefault="008A25F5" w:rsidP="009F4843">
      <w:pPr>
        <w:pStyle w:val="a4"/>
      </w:pPr>
      <w:r>
        <w:t xml:space="preserve">Железы бывают </w:t>
      </w:r>
      <w:r w:rsidRPr="008A25F5">
        <w:t>экзокринны</w:t>
      </w:r>
      <w:r>
        <w:t>е  и</w:t>
      </w:r>
      <w:r w:rsidRPr="008A25F5">
        <w:t xml:space="preserve"> э</w:t>
      </w:r>
      <w:r>
        <w:t>нд</w:t>
      </w:r>
      <w:r w:rsidRPr="008A25F5">
        <w:t>окринны</w:t>
      </w:r>
      <w:r>
        <w:t xml:space="preserve">е. </w:t>
      </w:r>
      <w:r w:rsidRPr="008A25F5">
        <w:rPr>
          <w:i/>
        </w:rPr>
        <w:t>Экзо</w:t>
      </w:r>
      <w:r>
        <w:t xml:space="preserve"> значит снаружи, </w:t>
      </w:r>
      <w:r w:rsidRPr="008A25F5">
        <w:rPr>
          <w:i/>
        </w:rPr>
        <w:t>эндо</w:t>
      </w:r>
      <w:r>
        <w:rPr>
          <w:i/>
        </w:rPr>
        <w:t xml:space="preserve"> — </w:t>
      </w:r>
      <w:r>
        <w:t xml:space="preserve"> внутри.</w:t>
      </w:r>
    </w:p>
    <w:p w:rsidR="009F4843" w:rsidRPr="009F4843" w:rsidRDefault="009F4843" w:rsidP="009F4843">
      <w:pPr>
        <w:pStyle w:val="a4"/>
      </w:pPr>
      <w:r w:rsidRPr="009F4843">
        <w:t>Выше шла речь о</w:t>
      </w:r>
      <w:r w:rsidR="003D64DE">
        <w:t xml:space="preserve">б </w:t>
      </w:r>
      <w:r w:rsidR="003D64DE" w:rsidRPr="003D64DE">
        <w:rPr>
          <w:i/>
        </w:rPr>
        <w:t>экзокринных</w:t>
      </w:r>
      <w:r w:rsidRPr="009F4843">
        <w:t xml:space="preserve"> железах, которые вырабатывают слезы, слюну, пот, желудочный сок и т. д. Но существуют особые железы, которые выделяют удивительные информационные молекулы — гормоны. Такие </w:t>
      </w:r>
      <w:r w:rsidRPr="00794E48">
        <w:rPr>
          <w:iCs/>
        </w:rPr>
        <w:t>железы называются</w:t>
      </w:r>
      <w:r w:rsidRPr="009F4843">
        <w:t xml:space="preserve"> </w:t>
      </w:r>
      <w:r w:rsidRPr="009F4843">
        <w:rPr>
          <w:i/>
          <w:iCs/>
        </w:rPr>
        <w:t>эндокринными</w:t>
      </w:r>
      <w:r w:rsidRPr="009F4843">
        <w:t>.</w:t>
      </w:r>
    </w:p>
    <w:p w:rsidR="009F4843" w:rsidRPr="009F4843" w:rsidRDefault="00794E48" w:rsidP="009F4843">
      <w:pPr>
        <w:pStyle w:val="a4"/>
      </w:pPr>
      <w:r>
        <w:t>Гормоны — химические телеграммы</w:t>
      </w:r>
      <w:r w:rsidR="009F4843" w:rsidRPr="009F4843">
        <w:t xml:space="preserve">, которые </w:t>
      </w:r>
      <w:r>
        <w:t xml:space="preserve">отправляют туда, куда надо — </w:t>
      </w:r>
      <w:r w:rsidR="009F4843" w:rsidRPr="009F4843">
        <w:t xml:space="preserve">к </w:t>
      </w:r>
      <w:r>
        <w:t>клеткам-мишеням</w:t>
      </w:r>
      <w:r w:rsidR="00657880">
        <w:t xml:space="preserve">. Они </w:t>
      </w:r>
      <w:r w:rsidR="003D64DE">
        <w:t>путешествуют</w:t>
      </w:r>
      <w:r w:rsidR="009F4843" w:rsidRPr="009F4843">
        <w:t xml:space="preserve"> не по нервам, а по кровеносным сосудам — вместе с током крови. Гормон похож на бутылку с важной запиской, которую бросили в реку. В нужном месте бутылку ловят, распечатывают и исполняют заложенный в ней приказ.</w:t>
      </w:r>
    </w:p>
    <w:p w:rsidR="009F4843" w:rsidRPr="009F4843" w:rsidRDefault="009F4843" w:rsidP="009F4843">
      <w:pPr>
        <w:pStyle w:val="a4"/>
      </w:pPr>
      <w:r w:rsidRPr="009F4843">
        <w:t>Гормоны несут важные команды, управляющие различными органами и клетками нашего тела. В качестве гормонов чаще всего используются специальные белки.</w:t>
      </w:r>
    </w:p>
    <w:p w:rsidR="009F4843" w:rsidRPr="009F4843" w:rsidRDefault="009F4843" w:rsidP="009F4843">
      <w:pPr>
        <w:pStyle w:val="a4"/>
      </w:pPr>
      <w:r w:rsidRPr="009F4843">
        <w:rPr>
          <w:i/>
          <w:iCs/>
        </w:rPr>
        <w:t xml:space="preserve">Эндокринная система </w:t>
      </w:r>
      <w:r w:rsidRPr="009F4843">
        <w:t>состо</w:t>
      </w:r>
      <w:r w:rsidR="00610CB4">
        <w:t>ит</w:t>
      </w:r>
      <w:r w:rsidRPr="009F4843">
        <w:t xml:space="preserve"> из эндокринных желез и </w:t>
      </w:r>
      <w:r w:rsidR="003D64DE">
        <w:t xml:space="preserve">кочующих </w:t>
      </w:r>
      <w:r w:rsidRPr="009F4843">
        <w:t>по телу гормонов</w:t>
      </w:r>
      <w:r w:rsidR="00610CB4">
        <w:t xml:space="preserve">. </w:t>
      </w:r>
      <w:r w:rsidR="00610CB4" w:rsidRPr="009F4843">
        <w:t xml:space="preserve">Это </w:t>
      </w:r>
      <w:r w:rsidRPr="009F4843">
        <w:t>химическая информационная система, служащая для передачи химических сообщений, которые управляют жизненными функциями и процессами.</w:t>
      </w:r>
    </w:p>
    <w:p w:rsidR="009F4843" w:rsidRPr="009F4843" w:rsidRDefault="008A25F5" w:rsidP="009F4843">
      <w:pPr>
        <w:pStyle w:val="a4"/>
      </w:pPr>
      <w:r>
        <w:t xml:space="preserve">Как это работает? </w:t>
      </w:r>
      <w:r w:rsidR="009F4843" w:rsidRPr="009F4843">
        <w:t xml:space="preserve">Гормон роста (соматотропин) отвечает за рост новорожденного. Благодаря этому чудо-гормону </w:t>
      </w:r>
      <w:r w:rsidR="00657880">
        <w:t>кро</w:t>
      </w:r>
      <w:r w:rsidR="00610CB4">
        <w:t>шечный малыш</w:t>
      </w:r>
      <w:r w:rsidR="009F4843" w:rsidRPr="009F4843">
        <w:t xml:space="preserve"> постепенно увеличивается в размерах и становится большим взрослым человеком. Если гормона не хватает, происходит семейная трагедия: дети превращаются в карликов — людей очень маленького роста, но нормального телосложения.</w:t>
      </w:r>
    </w:p>
    <w:p w:rsidR="009F4843" w:rsidRPr="009F4843" w:rsidRDefault="009F4843" w:rsidP="009F4843">
      <w:pPr>
        <w:pStyle w:val="a4"/>
      </w:pPr>
      <w:r w:rsidRPr="009F4843">
        <w:t xml:space="preserve">Одна из эндокринных желез — щитовидная — имеет форму галстука-бабочки. Она находится под кожей примерно в том месте, где такой галстук обычно носят. Эта железа вырабатывает несколько гормонов, в частности тироксин. «Поломка» щитовидной железы влечет за собой серьезные неприятности. Нехватка тироксина с </w:t>
      </w:r>
      <w:r w:rsidRPr="009F4843">
        <w:lastRenderedPageBreak/>
        <w:t>момента рождения ведет к кретинизму, который выражается в задержке роста и умственного развития. К счастью, если выявить заболевание на ранней стадии, можно добиться восстановления роста и развития, используя лекарства, содержащие тироксин.</w:t>
      </w:r>
    </w:p>
    <w:p w:rsidR="009F4843" w:rsidRPr="009F4843" w:rsidRDefault="009F4843" w:rsidP="009F4843">
      <w:pPr>
        <w:pStyle w:val="a4"/>
      </w:pPr>
      <w:r w:rsidRPr="009F4843">
        <w:t>Подведем итоги. Передача приказов и сообщений из мозга в исполнительные органы производится двумя способами:</w:t>
      </w:r>
    </w:p>
    <w:p w:rsidR="009F4843" w:rsidRPr="009F4843" w:rsidRDefault="009F4843" w:rsidP="00C50799">
      <w:pPr>
        <w:pStyle w:val="a4"/>
        <w:numPr>
          <w:ilvl w:val="0"/>
          <w:numId w:val="25"/>
        </w:numPr>
        <w:ind w:left="1491" w:hanging="357"/>
      </w:pPr>
      <w:r w:rsidRPr="009F4843">
        <w:t>мозг выдает команду, которая по нерву передается к адресату;</w:t>
      </w:r>
    </w:p>
    <w:p w:rsidR="009F4843" w:rsidRPr="009F4843" w:rsidRDefault="009F4843" w:rsidP="00C50799">
      <w:pPr>
        <w:pStyle w:val="a4"/>
        <w:numPr>
          <w:ilvl w:val="0"/>
          <w:numId w:val="25"/>
        </w:numPr>
        <w:ind w:left="1491" w:hanging="357"/>
      </w:pPr>
      <w:r w:rsidRPr="009F4843">
        <w:t>команда мозга возбуждает эндокринную железу, которая превращает ее в поток химических приказов (гормонов), пересылаемых куда надо по кровеносным сосудам.</w:t>
      </w:r>
    </w:p>
    <w:p w:rsidR="009F4843" w:rsidRPr="009F4843" w:rsidRDefault="009F4843" w:rsidP="00657880">
      <w:pPr>
        <w:pStyle w:val="a6"/>
      </w:pPr>
      <w:r w:rsidRPr="009F4843">
        <w:t>система управления человеческим телом</w:t>
      </w:r>
    </w:p>
    <w:p w:rsidR="009F4843" w:rsidRPr="009F4843" w:rsidRDefault="009F4843" w:rsidP="00657880">
      <w:pPr>
        <w:pStyle w:val="a4"/>
      </w:pPr>
      <w:r w:rsidRPr="009F4843">
        <w:t>Мы выяснили, что эндокринная система — информационная система управления. Она работает в тесном союзе и под руководством нервной системы. Более того, с точки зрения кибернетики</w:t>
      </w:r>
      <w:r w:rsidR="00610CB4">
        <w:t>,</w:t>
      </w:r>
      <w:r w:rsidRPr="009F4843">
        <w:t xml:space="preserve"> следует говорить не о двух системах (нервной и эндокринной), а о единой </w:t>
      </w:r>
      <w:r w:rsidRPr="009F4843">
        <w:rPr>
          <w:i/>
          <w:iCs/>
        </w:rPr>
        <w:t>нейроэндокринной</w:t>
      </w:r>
      <w:r w:rsidRPr="009F4843">
        <w:t xml:space="preserve"> </w:t>
      </w:r>
      <w:r w:rsidRPr="009F4843">
        <w:rPr>
          <w:i/>
          <w:iCs/>
        </w:rPr>
        <w:t>системе</w:t>
      </w:r>
      <w:r w:rsidRPr="009F4843">
        <w:t>.</w:t>
      </w:r>
    </w:p>
    <w:p w:rsidR="009F4843" w:rsidRPr="009F4843" w:rsidRDefault="009F4843" w:rsidP="00657880">
      <w:pPr>
        <w:pStyle w:val="a4"/>
      </w:pPr>
      <w:r w:rsidRPr="009F4843">
        <w:t>Данная система является высшей командной инстанцией. Она осуществляет обработку огромных массивов информации, поступающих от органов чувств, и управляет всеми системами человеческого тела.</w:t>
      </w:r>
    </w:p>
    <w:p w:rsidR="009F4843" w:rsidRPr="009F4843" w:rsidRDefault="009F4843" w:rsidP="00657880">
      <w:pPr>
        <w:pStyle w:val="a4"/>
      </w:pPr>
      <w:r w:rsidRPr="009F4843">
        <w:t xml:space="preserve">Далее вместо сложного термина «нейроэндокринная система» мы будем </w:t>
      </w:r>
      <w:r w:rsidR="008A25F5">
        <w:t>для простоты</w:t>
      </w:r>
      <w:r w:rsidRPr="009F4843">
        <w:t xml:space="preserve"> использовать слово МОЗГ, написанное заглавными буквами.</w:t>
      </w:r>
    </w:p>
    <w:p w:rsidR="009F4843" w:rsidRPr="009F4843" w:rsidRDefault="009F4843" w:rsidP="00657880">
      <w:pPr>
        <w:pStyle w:val="a4"/>
      </w:pPr>
      <w:r w:rsidRPr="009F4843">
        <w:t>Как показали последние исследования, МОЗГ — это целая вселенная, в которой протекают процессы головокружительной сложности. Однако ее информационная суть, думается, ясна. МОЗГ представляет собой биологический компьютер, информационную машину.</w:t>
      </w:r>
    </w:p>
    <w:p w:rsidR="009F4843" w:rsidRPr="009F4843" w:rsidRDefault="009F4843" w:rsidP="00657880">
      <w:pPr>
        <w:pStyle w:val="a4"/>
      </w:pPr>
      <w:r w:rsidRPr="009F4843">
        <w:t xml:space="preserve">С учетом этих оговорок можно сказать, что система управления человеческим телом включает в себя следующие </w:t>
      </w:r>
      <w:r w:rsidR="00610CB4">
        <w:t>части</w:t>
      </w:r>
      <w:r w:rsidRPr="009F4843">
        <w:t>:</w:t>
      </w:r>
    </w:p>
    <w:p w:rsidR="009F4843" w:rsidRPr="009F4843" w:rsidRDefault="009F4843" w:rsidP="00C50799">
      <w:pPr>
        <w:pStyle w:val="a4"/>
        <w:numPr>
          <w:ilvl w:val="0"/>
          <w:numId w:val="26"/>
        </w:numPr>
        <w:ind w:left="3759" w:hanging="357"/>
        <w:jc w:val="left"/>
      </w:pPr>
      <w:r w:rsidRPr="009F4843">
        <w:t>рецепторы;</w:t>
      </w:r>
    </w:p>
    <w:p w:rsidR="009F4843" w:rsidRPr="009F4843" w:rsidRDefault="009F4843" w:rsidP="00C50799">
      <w:pPr>
        <w:pStyle w:val="a4"/>
        <w:numPr>
          <w:ilvl w:val="0"/>
          <w:numId w:val="26"/>
        </w:numPr>
        <w:ind w:left="3759" w:hanging="357"/>
        <w:jc w:val="left"/>
      </w:pPr>
      <w:r w:rsidRPr="009F4843">
        <w:t>МОЗГ;</w:t>
      </w:r>
    </w:p>
    <w:p w:rsidR="009F4843" w:rsidRPr="009F4843" w:rsidRDefault="009F4843" w:rsidP="00C50799">
      <w:pPr>
        <w:pStyle w:val="a4"/>
        <w:numPr>
          <w:ilvl w:val="0"/>
          <w:numId w:val="26"/>
        </w:numPr>
        <w:ind w:left="3759" w:hanging="357"/>
        <w:jc w:val="left"/>
      </w:pPr>
      <w:r w:rsidRPr="009F4843">
        <w:t>эффекторы.</w:t>
      </w:r>
    </w:p>
    <w:p w:rsidR="009F4843" w:rsidRDefault="009F4843" w:rsidP="006B7F9D">
      <w:pPr>
        <w:pStyle w:val="a4"/>
        <w:spacing w:after="120"/>
      </w:pPr>
      <w:r w:rsidRPr="009F4843">
        <w:t>Оказывается, миллионы разнообразных клеток, которые при поверхностном анатомическом анализе имеют очень мало общего, можно с полным правом объединить в три смысловые группы. Получается исключительно простая структура системы управления телом, включающая три элемента. (В качестве легкого упражнения рекомендуем читател</w:t>
      </w:r>
      <w:r w:rsidR="00610CB4">
        <w:t>ю найти эти элементы на рис. 100</w:t>
      </w:r>
      <w:r w:rsidRPr="009F4843">
        <w:t>.)</w:t>
      </w:r>
    </w:p>
    <w:p w:rsidR="00E86DFB" w:rsidRDefault="006B7F9D" w:rsidP="006B7F9D">
      <w:pPr>
        <w:pStyle w:val="a4"/>
        <w:ind w:firstLine="0"/>
        <w:jc w:val="center"/>
      </w:pPr>
      <w:r>
        <w:rPr>
          <w:noProof/>
          <w:lang w:eastAsia="ru-RU"/>
        </w:rPr>
        <w:drawing>
          <wp:inline distT="0" distB="0" distL="0" distR="0">
            <wp:extent cx="4164594" cy="2309357"/>
            <wp:effectExtent l="0" t="0" r="7620" b="0"/>
            <wp:docPr id="2028" name="Рисунок 2028" descr="C:\Users\Владимир\AppData\Local\Microsoft\Windows\INetCacheContent.Word\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Владимир\AppData\Local\Microsoft\Windows\INetCacheContent.Word\images (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74773" cy="2315001"/>
                    </a:xfrm>
                    <a:prstGeom prst="rect">
                      <a:avLst/>
                    </a:prstGeom>
                    <a:noFill/>
                    <a:ln>
                      <a:noFill/>
                    </a:ln>
                  </pic:spPr>
                </pic:pic>
              </a:graphicData>
            </a:graphic>
          </wp:inline>
        </w:drawing>
      </w:r>
    </w:p>
    <w:p w:rsidR="00E86DFB" w:rsidRDefault="00E86DFB" w:rsidP="009F4843">
      <w:pPr>
        <w:pStyle w:val="a4"/>
      </w:pPr>
    </w:p>
    <w:p w:rsidR="00283BBA" w:rsidRDefault="00283BBA" w:rsidP="009F4843">
      <w:pPr>
        <w:pStyle w:val="a4"/>
      </w:pPr>
    </w:p>
    <w:p w:rsidR="009F4843" w:rsidRPr="009F4843" w:rsidRDefault="007231C6" w:rsidP="009F4843">
      <w:pPr>
        <w:pStyle w:val="a4"/>
      </w:pPr>
      <w:r>
        <w:rPr>
          <w:noProof/>
          <w:lang w:eastAsia="ru-RU"/>
        </w:rPr>
        <w:lastRenderedPageBreak/>
        <mc:AlternateContent>
          <mc:Choice Requires="wpg">
            <w:drawing>
              <wp:anchor distT="0" distB="0" distL="114300" distR="114300" simplePos="0" relativeHeight="251440128" behindDoc="0" locked="0" layoutInCell="1" allowOverlap="1">
                <wp:simplePos x="0" y="0"/>
                <wp:positionH relativeFrom="column">
                  <wp:posOffset>717523</wp:posOffset>
                </wp:positionH>
                <wp:positionV relativeFrom="paragraph">
                  <wp:posOffset>160081</wp:posOffset>
                </wp:positionV>
                <wp:extent cx="4655127" cy="4307949"/>
                <wp:effectExtent l="19050" t="19050" r="12700" b="35560"/>
                <wp:wrapNone/>
                <wp:docPr id="520" name="Группа 520"/>
                <wp:cNvGraphicFramePr/>
                <a:graphic xmlns:a="http://schemas.openxmlformats.org/drawingml/2006/main">
                  <a:graphicData uri="http://schemas.microsoft.com/office/word/2010/wordprocessingGroup">
                    <wpg:wgp>
                      <wpg:cNvGrpSpPr/>
                      <wpg:grpSpPr>
                        <a:xfrm>
                          <a:off x="0" y="0"/>
                          <a:ext cx="4655127" cy="4307949"/>
                          <a:chOff x="0" y="0"/>
                          <a:chExt cx="4655502" cy="4307988"/>
                        </a:xfrm>
                      </wpg:grpSpPr>
                      <wps:wsp>
                        <wps:cNvPr id="341" name="AutoShape 51"/>
                        <wps:cNvSpPr>
                          <a:spLocks noChangeArrowheads="1"/>
                        </wps:cNvSpPr>
                        <wps:spPr bwMode="auto">
                          <a:xfrm>
                            <a:off x="423334" y="1507067"/>
                            <a:ext cx="1080945" cy="266895"/>
                          </a:xfrm>
                          <a:prstGeom prst="homePlate">
                            <a:avLst>
                              <a:gd name="adj" fmla="val 73848"/>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232F05" w:rsidRDefault="0045171B" w:rsidP="009F4843">
                              <w:pPr>
                                <w:spacing w:before="100" w:line="200" w:lineRule="exact"/>
                                <w:jc w:val="center"/>
                                <w:rPr>
                                  <w:rFonts w:ascii="Times New Roman" w:hAnsi="Times New Roman" w:cs="Times New Roman"/>
                                  <w:sz w:val="20"/>
                                  <w:szCs w:val="20"/>
                                </w:rPr>
                              </w:pPr>
                              <w:r w:rsidRPr="0087195A">
                                <w:rPr>
                                  <w:rFonts w:cs="Arial"/>
                                  <w:sz w:val="18"/>
                                  <w:szCs w:val="18"/>
                                </w:rPr>
                                <w:t>Экстероцепторы</w:t>
                              </w:r>
                            </w:p>
                          </w:txbxContent>
                        </wps:txbx>
                        <wps:bodyPr rot="0" vert="horz" wrap="square" lIns="0" tIns="0" rIns="0" bIns="0" anchor="t" anchorCtr="0" upright="1">
                          <a:noAutofit/>
                        </wps:bodyPr>
                      </wps:wsp>
                      <wps:wsp>
                        <wps:cNvPr id="161" name="AutoShape 55"/>
                        <wps:cNvSpPr>
                          <a:spLocks noChangeArrowheads="1"/>
                        </wps:cNvSpPr>
                        <wps:spPr bwMode="auto">
                          <a:xfrm>
                            <a:off x="1422285" y="0"/>
                            <a:ext cx="1458062" cy="574566"/>
                          </a:xfrm>
                          <a:prstGeom prst="wedgeEllipseCallout">
                            <a:avLst>
                              <a:gd name="adj1" fmla="val -36995"/>
                              <a:gd name="adj2" fmla="val 224625"/>
                            </a:avLst>
                          </a:prstGeom>
                          <a:solidFill>
                            <a:srgbClr val="FFFF99"/>
                          </a:solidFill>
                          <a:ln w="9525">
                            <a:solidFill>
                              <a:srgbClr val="993300"/>
                            </a:solidFill>
                            <a:miter lim="800000"/>
                            <a:headEnd/>
                            <a:tailEnd/>
                          </a:ln>
                        </wps:spPr>
                        <wps:txbx>
                          <w:txbxContent>
                            <w:p w:rsidR="0045171B" w:rsidRPr="00333A71" w:rsidRDefault="0045171B" w:rsidP="007231C6">
                              <w:pPr>
                                <w:spacing w:line="200" w:lineRule="exact"/>
                                <w:ind w:left="57"/>
                                <w:rPr>
                                  <w:rFonts w:cs="Arial"/>
                                  <w:sz w:val="18"/>
                                  <w:szCs w:val="18"/>
                                </w:rPr>
                              </w:pPr>
                              <w:r w:rsidRPr="00333A71">
                                <w:rPr>
                                  <w:rFonts w:cs="Arial"/>
                                  <w:sz w:val="18"/>
                                  <w:szCs w:val="18"/>
                                </w:rPr>
                                <w:t>Информация</w:t>
                              </w:r>
                              <w:r w:rsidRPr="00333A71">
                                <w:rPr>
                                  <w:rFonts w:cs="Arial"/>
                                  <w:sz w:val="18"/>
                                  <w:szCs w:val="18"/>
                                </w:rPr>
                                <w:br/>
                                <w:t>от рецепторов</w:t>
                              </w:r>
                              <w:r w:rsidRPr="00333A71">
                                <w:rPr>
                                  <w:rFonts w:cs="Arial"/>
                                  <w:sz w:val="18"/>
                                  <w:szCs w:val="18"/>
                                </w:rPr>
                                <w:br/>
                                <w:t>поступает в</w:t>
                              </w:r>
                              <w:r>
                                <w:rPr>
                                  <w:rFonts w:cs="Arial"/>
                                  <w:sz w:val="18"/>
                                  <w:szCs w:val="18"/>
                                </w:rPr>
                                <w:t xml:space="preserve"> </w:t>
                              </w:r>
                              <w:r w:rsidRPr="00333A71">
                                <w:rPr>
                                  <w:rFonts w:cs="Arial"/>
                                  <w:sz w:val="18"/>
                                  <w:szCs w:val="18"/>
                                </w:rPr>
                                <w:t>МОЗГ</w:t>
                              </w:r>
                            </w:p>
                          </w:txbxContent>
                        </wps:txbx>
                        <wps:bodyPr rot="0" vert="horz" wrap="square" lIns="0" tIns="0" rIns="0" bIns="0" anchor="t" anchorCtr="0" upright="1">
                          <a:noAutofit/>
                        </wps:bodyPr>
                      </wps:wsp>
                      <wps:wsp>
                        <wps:cNvPr id="162" name="AutoShape 56"/>
                        <wps:cNvSpPr>
                          <a:spLocks noChangeArrowheads="1"/>
                        </wps:cNvSpPr>
                        <wps:spPr bwMode="auto">
                          <a:xfrm>
                            <a:off x="2273300" y="651934"/>
                            <a:ext cx="1337834" cy="500429"/>
                          </a:xfrm>
                          <a:prstGeom prst="wedgeEllipseCallout">
                            <a:avLst>
                              <a:gd name="adj1" fmla="val -36528"/>
                              <a:gd name="adj2" fmla="val 207282"/>
                            </a:avLst>
                          </a:prstGeom>
                          <a:solidFill>
                            <a:srgbClr val="FFFF99"/>
                          </a:solidFill>
                          <a:ln w="9525">
                            <a:solidFill>
                              <a:srgbClr val="993300"/>
                            </a:solidFill>
                            <a:miter lim="800000"/>
                            <a:headEnd/>
                            <a:tailEnd/>
                          </a:ln>
                        </wps:spPr>
                        <wps:txbx>
                          <w:txbxContent>
                            <w:p w:rsidR="0045171B" w:rsidRPr="00232F05" w:rsidRDefault="0045171B" w:rsidP="007231C6">
                              <w:pPr>
                                <w:spacing w:before="80" w:line="200" w:lineRule="exact"/>
                                <w:ind w:left="57"/>
                                <w:rPr>
                                  <w:rFonts w:ascii="Times New Roman" w:hAnsi="Times New Roman" w:cs="Times New Roman"/>
                                  <w:sz w:val="20"/>
                                  <w:szCs w:val="20"/>
                                </w:rPr>
                              </w:pPr>
                              <w:r w:rsidRPr="007231C6">
                                <w:rPr>
                                  <w:rFonts w:cs="Arial"/>
                                  <w:sz w:val="18"/>
                                  <w:szCs w:val="18"/>
                                </w:rPr>
                                <w:t>МОЗГ</w:t>
                              </w:r>
                              <w:r w:rsidRPr="002036AB">
                                <w:rPr>
                                  <w:rFonts w:ascii="Times New Roman" w:hAnsi="Times New Roman" w:cs="Times New Roman"/>
                                  <w:sz w:val="20"/>
                                  <w:szCs w:val="20"/>
                                </w:rPr>
                                <w:t xml:space="preserve"> </w:t>
                              </w:r>
                              <w:r w:rsidRPr="007231C6">
                                <w:rPr>
                                  <w:rFonts w:cs="Arial"/>
                                  <w:sz w:val="18"/>
                                  <w:szCs w:val="18"/>
                                </w:rPr>
                                <w:t>управляет</w:t>
                              </w:r>
                              <w:r w:rsidRPr="00232F05">
                                <w:rPr>
                                  <w:rFonts w:ascii="Times New Roman" w:hAnsi="Times New Roman" w:cs="Times New Roman"/>
                                  <w:sz w:val="20"/>
                                  <w:szCs w:val="20"/>
                                </w:rPr>
                                <w:t xml:space="preserve"> </w:t>
                              </w:r>
                              <w:r w:rsidRPr="007231C6">
                                <w:rPr>
                                  <w:rFonts w:cs="Arial"/>
                                  <w:sz w:val="18"/>
                                  <w:szCs w:val="18"/>
                                </w:rPr>
                                <w:t>эффекторами</w:t>
                              </w:r>
                            </w:p>
                          </w:txbxContent>
                        </wps:txbx>
                        <wps:bodyPr rot="0" vert="horz" wrap="square" lIns="0" tIns="0" rIns="0" bIns="0" anchor="t" anchorCtr="0" upright="1">
                          <a:noAutofit/>
                        </wps:bodyPr>
                      </wps:wsp>
                      <wps:wsp>
                        <wps:cNvPr id="362" name="Line 52"/>
                        <wps:cNvCnPr>
                          <a:cxnSpLocks noChangeShapeType="1"/>
                        </wps:cNvCnPr>
                        <wps:spPr bwMode="auto">
                          <a:xfrm>
                            <a:off x="1502834" y="1646767"/>
                            <a:ext cx="199733" cy="618"/>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60" name="AutoShape 54"/>
                        <wps:cNvSpPr>
                          <a:spLocks noChangeArrowheads="1"/>
                        </wps:cNvSpPr>
                        <wps:spPr bwMode="auto">
                          <a:xfrm>
                            <a:off x="3611034" y="1718691"/>
                            <a:ext cx="1044468" cy="585687"/>
                          </a:xfrm>
                          <a:prstGeom prst="roundRect">
                            <a:avLst>
                              <a:gd name="adj" fmla="val 24417"/>
                            </a:avLst>
                          </a:prstGeom>
                          <a:solidFill>
                            <a:srgbClr val="FFFF99"/>
                          </a:solidFill>
                          <a:ln w="38100" cmpd="dbl">
                            <a:solidFill>
                              <a:srgbClr val="9933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232F05" w:rsidRDefault="0045171B" w:rsidP="0087195A">
                              <w:pPr>
                                <w:spacing w:before="160" w:line="200" w:lineRule="exact"/>
                                <w:jc w:val="center"/>
                                <w:rPr>
                                  <w:rFonts w:ascii="Times New Roman" w:hAnsi="Times New Roman" w:cs="Times New Roman"/>
                                  <w:sz w:val="20"/>
                                  <w:szCs w:val="20"/>
                                </w:rPr>
                              </w:pPr>
                              <w:r w:rsidRPr="0087195A">
                                <w:rPr>
                                  <w:rFonts w:cs="Arial"/>
                                  <w:sz w:val="18"/>
                                  <w:szCs w:val="18"/>
                                </w:rPr>
                                <w:t>Поведение</w:t>
                              </w:r>
                              <w:r w:rsidRPr="00232F05">
                                <w:rPr>
                                  <w:rFonts w:ascii="Times New Roman" w:hAnsi="Times New Roman" w:cs="Times New Roman"/>
                                  <w:sz w:val="20"/>
                                  <w:szCs w:val="20"/>
                                </w:rPr>
                                <w:br/>
                              </w:r>
                              <w:r w:rsidRPr="0087195A">
                                <w:rPr>
                                  <w:rFonts w:cs="Arial"/>
                                  <w:sz w:val="18"/>
                                  <w:szCs w:val="18"/>
                                </w:rPr>
                                <w:t>человека</w:t>
                              </w:r>
                            </w:p>
                          </w:txbxContent>
                        </wps:txbx>
                        <wps:bodyPr rot="0" vert="horz" wrap="square" lIns="0" tIns="0" rIns="0" bIns="0" anchor="t" anchorCtr="0" upright="1">
                          <a:noAutofit/>
                        </wps:bodyPr>
                      </wps:wsp>
                      <wps:wsp>
                        <wps:cNvPr id="163" name="Line 57"/>
                        <wps:cNvCnPr>
                          <a:cxnSpLocks noChangeShapeType="1"/>
                        </wps:cNvCnPr>
                        <wps:spPr bwMode="auto">
                          <a:xfrm>
                            <a:off x="59267" y="1646767"/>
                            <a:ext cx="361781" cy="618"/>
                          </a:xfrm>
                          <a:prstGeom prst="line">
                            <a:avLst/>
                          </a:prstGeom>
                          <a:noFill/>
                          <a:ln w="1270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298" name="AutoShape 48"/>
                        <wps:cNvSpPr>
                          <a:spLocks noChangeArrowheads="1"/>
                        </wps:cNvSpPr>
                        <wps:spPr bwMode="auto">
                          <a:xfrm>
                            <a:off x="2565400" y="1849967"/>
                            <a:ext cx="836618" cy="311378"/>
                          </a:xfrm>
                          <a:prstGeom prst="homePlate">
                            <a:avLst>
                              <a:gd name="adj" fmla="val 48991"/>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232F05" w:rsidRDefault="0045171B" w:rsidP="007F4C76">
                              <w:pPr>
                                <w:spacing w:before="120" w:line="200" w:lineRule="exact"/>
                                <w:jc w:val="center"/>
                                <w:rPr>
                                  <w:rFonts w:ascii="Times New Roman" w:hAnsi="Times New Roman" w:cs="Times New Roman"/>
                                  <w:sz w:val="20"/>
                                  <w:szCs w:val="20"/>
                                </w:rPr>
                              </w:pPr>
                              <w:r w:rsidRPr="0087195A">
                                <w:rPr>
                                  <w:rFonts w:cs="Arial"/>
                                  <w:sz w:val="18"/>
                                  <w:szCs w:val="18"/>
                                </w:rPr>
                                <w:t>Эффекторы</w:t>
                              </w:r>
                            </w:p>
                          </w:txbxContent>
                        </wps:txbx>
                        <wps:bodyPr rot="0" vert="horz" wrap="square" lIns="0" tIns="0" rIns="0" bIns="0" anchor="t" anchorCtr="0" upright="1">
                          <a:noAutofit/>
                        </wps:bodyPr>
                      </wps:wsp>
                      <wps:wsp>
                        <wps:cNvPr id="170" name="AutoShape 63"/>
                        <wps:cNvSpPr>
                          <a:spLocks noChangeArrowheads="1"/>
                        </wps:cNvSpPr>
                        <wps:spPr bwMode="auto">
                          <a:xfrm>
                            <a:off x="0" y="220134"/>
                            <a:ext cx="1337834" cy="722842"/>
                          </a:xfrm>
                          <a:prstGeom prst="wedgeEllipseCallout">
                            <a:avLst>
                              <a:gd name="adj1" fmla="val -29481"/>
                              <a:gd name="adj2" fmla="val 140083"/>
                            </a:avLst>
                          </a:prstGeom>
                          <a:solidFill>
                            <a:srgbClr val="FFFF99"/>
                          </a:solidFill>
                          <a:ln w="9525">
                            <a:solidFill>
                              <a:srgbClr val="993300"/>
                            </a:solidFill>
                            <a:miter lim="800000"/>
                            <a:headEnd/>
                            <a:tailEnd/>
                          </a:ln>
                        </wps:spPr>
                        <wps:txbx>
                          <w:txbxContent>
                            <w:p w:rsidR="0045171B" w:rsidRPr="00333A71" w:rsidRDefault="0045171B" w:rsidP="00333A71">
                              <w:pPr>
                                <w:spacing w:line="200" w:lineRule="exact"/>
                                <w:ind w:left="113"/>
                                <w:rPr>
                                  <w:rFonts w:cs="Arial"/>
                                  <w:sz w:val="18"/>
                                  <w:szCs w:val="18"/>
                                </w:rPr>
                              </w:pPr>
                              <w:r w:rsidRPr="00333A71">
                                <w:rPr>
                                  <w:rFonts w:cs="Arial"/>
                                  <w:sz w:val="18"/>
                                  <w:szCs w:val="18"/>
                                </w:rPr>
                                <w:t>Стимулы</w:t>
                              </w:r>
                              <w:r>
                                <w:rPr>
                                  <w:rFonts w:cs="Arial"/>
                                  <w:sz w:val="18"/>
                                  <w:szCs w:val="18"/>
                                </w:rPr>
                                <w:t xml:space="preserve"> </w:t>
                              </w:r>
                              <w:r w:rsidRPr="00333A71">
                                <w:rPr>
                                  <w:rFonts w:cs="Arial"/>
                                  <w:sz w:val="18"/>
                                  <w:szCs w:val="18"/>
                                </w:rPr>
                                <w:t>из внешнего мира возбуждают</w:t>
                              </w:r>
                              <w:r w:rsidRPr="00333A71">
                                <w:rPr>
                                  <w:rFonts w:cs="Arial"/>
                                  <w:sz w:val="18"/>
                                  <w:szCs w:val="18"/>
                                </w:rPr>
                                <w:br/>
                                <w:t>экстероцепторы</w:t>
                              </w:r>
                            </w:p>
                          </w:txbxContent>
                        </wps:txbx>
                        <wps:bodyPr rot="0" vert="horz" wrap="square" lIns="0" tIns="0" rIns="0" bIns="0" anchor="t" anchorCtr="0" upright="1">
                          <a:noAutofit/>
                        </wps:bodyPr>
                      </wps:wsp>
                      <wps:wsp>
                        <wps:cNvPr id="171" name="Rectangle 64"/>
                        <wps:cNvSpPr>
                          <a:spLocks noChangeArrowheads="1"/>
                        </wps:cNvSpPr>
                        <wps:spPr bwMode="auto">
                          <a:xfrm>
                            <a:off x="1697567" y="1507067"/>
                            <a:ext cx="667033" cy="1008271"/>
                          </a:xfrm>
                          <a:prstGeom prst="rect">
                            <a:avLst/>
                          </a:prstGeom>
                          <a:solidFill>
                            <a:srgbClr val="FFFFFF"/>
                          </a:solidFill>
                          <a:ln w="12700">
                            <a:solidFill>
                              <a:srgbClr val="000000"/>
                            </a:solidFill>
                            <a:miter lim="800000"/>
                            <a:headEnd/>
                            <a:tailEnd/>
                          </a:ln>
                        </wps:spPr>
                        <wps:txbx>
                          <w:txbxContent>
                            <w:p w:rsidR="0045171B" w:rsidRPr="002036AB" w:rsidRDefault="0045171B" w:rsidP="009F4843">
                              <w:pPr>
                                <w:spacing w:before="660"/>
                                <w:jc w:val="center"/>
                                <w:rPr>
                                  <w:rFonts w:ascii="Times New Roman" w:hAnsi="Times New Roman" w:cs="Times New Roman"/>
                                  <w:b/>
                                  <w:bCs/>
                                  <w:sz w:val="22"/>
                                </w:rPr>
                              </w:pPr>
                              <w:r w:rsidRPr="0087195A">
                                <w:rPr>
                                  <w:rFonts w:cs="Arial"/>
                                  <w:b/>
                                  <w:bCs/>
                                  <w:sz w:val="22"/>
                                </w:rPr>
                                <w:t>МОЗГ</w:t>
                              </w:r>
                            </w:p>
                          </w:txbxContent>
                        </wps:txbx>
                        <wps:bodyPr rot="0" vert="horz" wrap="square" lIns="0" tIns="0" rIns="0" bIns="0" anchor="t" anchorCtr="0" upright="1">
                          <a:noAutofit/>
                        </wps:bodyPr>
                      </wps:wsp>
                      <wps:wsp>
                        <wps:cNvPr id="323" name="AutoShape 50"/>
                        <wps:cNvSpPr>
                          <a:spLocks noChangeArrowheads="1"/>
                        </wps:cNvSpPr>
                        <wps:spPr bwMode="auto">
                          <a:xfrm>
                            <a:off x="423334" y="1871134"/>
                            <a:ext cx="1080945" cy="270602"/>
                          </a:xfrm>
                          <a:prstGeom prst="homePlate">
                            <a:avLst>
                              <a:gd name="adj" fmla="val 72836"/>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232F05" w:rsidRDefault="0045171B" w:rsidP="0087195A">
                              <w:pPr>
                                <w:spacing w:before="100" w:line="200" w:lineRule="exact"/>
                                <w:jc w:val="center"/>
                                <w:rPr>
                                  <w:rFonts w:ascii="Times New Roman" w:hAnsi="Times New Roman" w:cs="Times New Roman"/>
                                  <w:sz w:val="20"/>
                                  <w:szCs w:val="20"/>
                                </w:rPr>
                              </w:pPr>
                              <w:r w:rsidRPr="0087195A">
                                <w:rPr>
                                  <w:rFonts w:cs="Arial"/>
                                  <w:sz w:val="18"/>
                                  <w:szCs w:val="18"/>
                                </w:rPr>
                                <w:t>Проприоцепторы</w:t>
                              </w:r>
                            </w:p>
                          </w:txbxContent>
                        </wps:txbx>
                        <wps:bodyPr rot="0" vert="horz" wrap="square" lIns="0" tIns="0" rIns="0" bIns="0" anchor="t" anchorCtr="0" upright="1">
                          <a:noAutofit/>
                        </wps:bodyPr>
                      </wps:wsp>
                      <wps:wsp>
                        <wps:cNvPr id="299" name="Line 49"/>
                        <wps:cNvCnPr>
                          <a:cxnSpLocks noChangeShapeType="1"/>
                        </wps:cNvCnPr>
                        <wps:spPr bwMode="auto">
                          <a:xfrm>
                            <a:off x="2362200" y="2010834"/>
                            <a:ext cx="199733" cy="618"/>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377" name="Line 53"/>
                        <wps:cNvCnPr>
                          <a:cxnSpLocks noChangeShapeType="1"/>
                        </wps:cNvCnPr>
                        <wps:spPr bwMode="auto">
                          <a:xfrm>
                            <a:off x="1502834" y="2006600"/>
                            <a:ext cx="199733" cy="618"/>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64" name="Line 58"/>
                        <wps:cNvCnPr>
                          <a:cxnSpLocks noChangeShapeType="1"/>
                        </wps:cNvCnPr>
                        <wps:spPr bwMode="auto">
                          <a:xfrm>
                            <a:off x="177800" y="2010834"/>
                            <a:ext cx="244956" cy="618"/>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66" name="Line 59"/>
                        <wps:cNvCnPr>
                          <a:cxnSpLocks noChangeShapeType="1"/>
                        </wps:cNvCnPr>
                        <wps:spPr bwMode="auto">
                          <a:xfrm>
                            <a:off x="3407834" y="2010834"/>
                            <a:ext cx="199733" cy="618"/>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67" name="Line 60"/>
                        <wps:cNvCnPr>
                          <a:cxnSpLocks noChangeShapeType="1"/>
                        </wps:cNvCnPr>
                        <wps:spPr bwMode="auto">
                          <a:xfrm>
                            <a:off x="3475567" y="2006600"/>
                            <a:ext cx="628" cy="11553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9" name="Line 62"/>
                        <wps:cNvCnPr>
                          <a:cxnSpLocks noChangeShapeType="1"/>
                        </wps:cNvCnPr>
                        <wps:spPr bwMode="auto">
                          <a:xfrm flipV="1">
                            <a:off x="177800" y="2006600"/>
                            <a:ext cx="1256" cy="115654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4" name="AutoShape 67"/>
                        <wps:cNvSpPr>
                          <a:spLocks noChangeArrowheads="1"/>
                        </wps:cNvSpPr>
                        <wps:spPr bwMode="auto">
                          <a:xfrm>
                            <a:off x="423334" y="2243667"/>
                            <a:ext cx="1080945" cy="270602"/>
                          </a:xfrm>
                          <a:prstGeom prst="homePlate">
                            <a:avLst>
                              <a:gd name="adj" fmla="val 72836"/>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232F05" w:rsidRDefault="0045171B" w:rsidP="009F4843">
                              <w:pPr>
                                <w:spacing w:before="100" w:line="200" w:lineRule="exact"/>
                                <w:jc w:val="center"/>
                                <w:rPr>
                                  <w:rFonts w:ascii="Times New Roman" w:hAnsi="Times New Roman" w:cs="Times New Roman"/>
                                  <w:sz w:val="20"/>
                                  <w:szCs w:val="20"/>
                                </w:rPr>
                              </w:pPr>
                              <w:r w:rsidRPr="0087195A">
                                <w:rPr>
                                  <w:rFonts w:cs="Arial"/>
                                  <w:sz w:val="18"/>
                                  <w:szCs w:val="18"/>
                                </w:rPr>
                                <w:t>Интероцепторы</w:t>
                              </w:r>
                            </w:p>
                          </w:txbxContent>
                        </wps:txbx>
                        <wps:bodyPr rot="0" vert="horz" wrap="square" lIns="0" tIns="0" rIns="0" bIns="0" anchor="t" anchorCtr="0" upright="1">
                          <a:noAutofit/>
                        </wps:bodyPr>
                      </wps:wsp>
                      <wps:wsp>
                        <wps:cNvPr id="175" name="Line 68"/>
                        <wps:cNvCnPr>
                          <a:cxnSpLocks noChangeShapeType="1"/>
                        </wps:cNvCnPr>
                        <wps:spPr bwMode="auto">
                          <a:xfrm>
                            <a:off x="1502834" y="2383367"/>
                            <a:ext cx="199733" cy="618"/>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76" name="Line 69"/>
                        <wps:cNvCnPr>
                          <a:cxnSpLocks noChangeShapeType="1"/>
                        </wps:cNvCnPr>
                        <wps:spPr bwMode="auto">
                          <a:xfrm flipV="1">
                            <a:off x="262467" y="2383367"/>
                            <a:ext cx="158907" cy="618"/>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77" name="Line 70"/>
                        <wps:cNvCnPr>
                          <a:cxnSpLocks noChangeShapeType="1"/>
                        </wps:cNvCnPr>
                        <wps:spPr bwMode="auto">
                          <a:xfrm>
                            <a:off x="262467" y="2379134"/>
                            <a:ext cx="0" cy="48621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8" name="Line 71"/>
                        <wps:cNvCnPr>
                          <a:cxnSpLocks noChangeShapeType="1"/>
                        </wps:cNvCnPr>
                        <wps:spPr bwMode="auto">
                          <a:xfrm>
                            <a:off x="262467" y="2865967"/>
                            <a:ext cx="3209546"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0" name="Line 73"/>
                        <wps:cNvCnPr>
                          <a:cxnSpLocks noChangeShapeType="1"/>
                        </wps:cNvCnPr>
                        <wps:spPr bwMode="auto">
                          <a:xfrm flipH="1">
                            <a:off x="2709334" y="2870200"/>
                            <a:ext cx="248724" cy="0"/>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8" name="Line 61"/>
                        <wps:cNvCnPr>
                          <a:cxnSpLocks noChangeShapeType="1"/>
                        </wps:cNvCnPr>
                        <wps:spPr bwMode="auto">
                          <a:xfrm flipH="1">
                            <a:off x="177800" y="3162300"/>
                            <a:ext cx="3298107" cy="61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2" name="AutoShape 65"/>
                        <wps:cNvSpPr>
                          <a:spLocks noChangeArrowheads="1"/>
                        </wps:cNvSpPr>
                        <wps:spPr bwMode="auto">
                          <a:xfrm>
                            <a:off x="2154767" y="3467100"/>
                            <a:ext cx="2238517" cy="840888"/>
                          </a:xfrm>
                          <a:prstGeom prst="wedgeEllipseCallout">
                            <a:avLst>
                              <a:gd name="adj1" fmla="val -46253"/>
                              <a:gd name="adj2" fmla="val -83133"/>
                            </a:avLst>
                          </a:prstGeom>
                          <a:solidFill>
                            <a:srgbClr val="FFFF99"/>
                          </a:solidFill>
                          <a:ln w="9525">
                            <a:solidFill>
                              <a:srgbClr val="993300"/>
                            </a:solidFill>
                            <a:miter lim="800000"/>
                            <a:headEnd/>
                            <a:tailEnd/>
                          </a:ln>
                        </wps:spPr>
                        <wps:txbx>
                          <w:txbxContent>
                            <w:p w:rsidR="0045171B" w:rsidRPr="007231C6" w:rsidRDefault="0045171B" w:rsidP="007231C6">
                              <w:pPr>
                                <w:spacing w:line="180" w:lineRule="exact"/>
                                <w:ind w:left="170"/>
                                <w:rPr>
                                  <w:rFonts w:cs="Arial"/>
                                  <w:sz w:val="18"/>
                                  <w:szCs w:val="18"/>
                                </w:rPr>
                              </w:pPr>
                              <w:r w:rsidRPr="007231C6">
                                <w:rPr>
                                  <w:rFonts w:cs="Arial"/>
                                  <w:sz w:val="18"/>
                                  <w:szCs w:val="18"/>
                                </w:rPr>
                                <w:t xml:space="preserve">Информация о движении </w:t>
                              </w:r>
                              <w:r>
                                <w:rPr>
                                  <w:rFonts w:cs="Arial"/>
                                  <w:sz w:val="18"/>
                                  <w:szCs w:val="18"/>
                                </w:rPr>
                                <w:br/>
                              </w:r>
                              <w:r w:rsidRPr="007231C6">
                                <w:rPr>
                                  <w:rFonts w:cs="Arial"/>
                                  <w:sz w:val="18"/>
                                  <w:szCs w:val="18"/>
                                </w:rPr>
                                <w:t>и положении мышц, суставов и сухожилий поступает в МОЗГ через проприоцепторы</w:t>
                              </w:r>
                            </w:p>
                            <w:p w:rsidR="0045171B" w:rsidRDefault="0045171B" w:rsidP="009F4843">
                              <w:pPr>
                                <w:ind w:left="284"/>
                              </w:pPr>
                            </w:p>
                          </w:txbxContent>
                        </wps:txbx>
                        <wps:bodyPr rot="0" vert="horz" wrap="square" lIns="0" tIns="0" rIns="0" bIns="0" anchor="t" anchorCtr="0" upright="1">
                          <a:noAutofit/>
                        </wps:bodyPr>
                      </wps:wsp>
                      <wps:wsp>
                        <wps:cNvPr id="173" name="Line 66"/>
                        <wps:cNvCnPr>
                          <a:cxnSpLocks noChangeShapeType="1"/>
                        </wps:cNvCnPr>
                        <wps:spPr bwMode="auto">
                          <a:xfrm flipH="1">
                            <a:off x="2717800" y="3166534"/>
                            <a:ext cx="248724" cy="0"/>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 name="AutoShape 74"/>
                        <wps:cNvSpPr>
                          <a:spLocks noChangeArrowheads="1"/>
                        </wps:cNvSpPr>
                        <wps:spPr bwMode="auto">
                          <a:xfrm>
                            <a:off x="4234" y="3496646"/>
                            <a:ext cx="2016173" cy="811342"/>
                          </a:xfrm>
                          <a:prstGeom prst="wedgeEllipseCallout">
                            <a:avLst>
                              <a:gd name="adj1" fmla="val -22366"/>
                              <a:gd name="adj2" fmla="val -128273"/>
                            </a:avLst>
                          </a:prstGeom>
                          <a:solidFill>
                            <a:srgbClr val="FFFF99"/>
                          </a:solidFill>
                          <a:ln w="9525">
                            <a:solidFill>
                              <a:srgbClr val="993300"/>
                            </a:solidFill>
                            <a:miter lim="800000"/>
                            <a:headEnd/>
                            <a:tailEnd/>
                          </a:ln>
                        </wps:spPr>
                        <wps:txbx>
                          <w:txbxContent>
                            <w:p w:rsidR="0045171B" w:rsidRPr="007231C6" w:rsidRDefault="0045171B" w:rsidP="007231C6">
                              <w:pPr>
                                <w:spacing w:line="180" w:lineRule="exact"/>
                                <w:ind w:left="284"/>
                                <w:rPr>
                                  <w:rFonts w:cs="Arial"/>
                                  <w:sz w:val="18"/>
                                  <w:szCs w:val="18"/>
                                </w:rPr>
                              </w:pPr>
                              <w:r w:rsidRPr="007231C6">
                                <w:rPr>
                                  <w:rFonts w:cs="Arial"/>
                                  <w:sz w:val="18"/>
                                  <w:szCs w:val="18"/>
                                </w:rPr>
                                <w:t>Информация о состоянии внутренних органов</w:t>
                              </w:r>
                              <w:r>
                                <w:rPr>
                                  <w:rFonts w:cs="Arial"/>
                                  <w:sz w:val="18"/>
                                  <w:szCs w:val="18"/>
                                </w:rPr>
                                <w:t xml:space="preserve"> п</w:t>
                              </w:r>
                              <w:r w:rsidRPr="007231C6">
                                <w:rPr>
                                  <w:rFonts w:cs="Arial"/>
                                  <w:sz w:val="18"/>
                                  <w:szCs w:val="18"/>
                                </w:rPr>
                                <w:t>оступает в МОЗГ через</w:t>
                              </w:r>
                              <w:r>
                                <w:rPr>
                                  <w:rFonts w:cs="Arial"/>
                                  <w:sz w:val="18"/>
                                  <w:szCs w:val="18"/>
                                </w:rPr>
                                <w:t xml:space="preserve"> </w:t>
                              </w:r>
                              <w:r w:rsidRPr="007231C6">
                                <w:rPr>
                                  <w:rFonts w:cs="Arial"/>
                                  <w:sz w:val="18"/>
                                  <w:szCs w:val="18"/>
                                </w:rPr>
                                <w:t>интероцепторы</w:t>
                              </w:r>
                            </w:p>
                          </w:txbxContent>
                        </wps:txbx>
                        <wps:bodyPr rot="0" vert="horz" wrap="square" lIns="0" tIns="0" rIns="0" bIns="0" anchor="t" anchorCtr="0" upright="1">
                          <a:noAutofit/>
                        </wps:bodyPr>
                      </wps:wsp>
                      <wps:wsp>
                        <wps:cNvPr id="179" name="Rectangle 72"/>
                        <wps:cNvSpPr>
                          <a:spLocks noChangeArrowheads="1"/>
                        </wps:cNvSpPr>
                        <wps:spPr bwMode="auto">
                          <a:xfrm>
                            <a:off x="1032934" y="2726267"/>
                            <a:ext cx="1661929" cy="270602"/>
                          </a:xfrm>
                          <a:prstGeom prst="rect">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232F05" w:rsidRDefault="0045171B" w:rsidP="009F4843">
                              <w:pPr>
                                <w:spacing w:before="100" w:line="200" w:lineRule="exact"/>
                                <w:jc w:val="center"/>
                                <w:rPr>
                                  <w:rFonts w:ascii="Times New Roman" w:hAnsi="Times New Roman" w:cs="Times New Roman"/>
                                  <w:sz w:val="20"/>
                                  <w:szCs w:val="20"/>
                                </w:rPr>
                              </w:pPr>
                              <w:r w:rsidRPr="0087195A">
                                <w:rPr>
                                  <w:rFonts w:cs="Arial"/>
                                  <w:sz w:val="18"/>
                                  <w:szCs w:val="18"/>
                                </w:rPr>
                                <w:t>Внутренние</w:t>
                              </w:r>
                              <w:r w:rsidRPr="00232F05">
                                <w:rPr>
                                  <w:rFonts w:ascii="Times New Roman" w:hAnsi="Times New Roman" w:cs="Times New Roman"/>
                                  <w:sz w:val="20"/>
                                  <w:szCs w:val="20"/>
                                </w:rPr>
                                <w:t xml:space="preserve"> </w:t>
                              </w:r>
                              <w:r w:rsidRPr="0087195A">
                                <w:rPr>
                                  <w:rFonts w:cs="Arial"/>
                                  <w:sz w:val="18"/>
                                  <w:szCs w:val="18"/>
                                </w:rPr>
                                <w:t>органы</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520" o:spid="_x0000_s3002" style="position:absolute;left:0;text-align:left;margin-left:56.5pt;margin-top:12.6pt;width:366.55pt;height:339.2pt;z-index:251440128;mso-position-horizontal-relative:text;mso-position-vertical-relative:text;mso-width-relative:margin;mso-height-relative:margin" coordsize="46555,43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">
                <v:shape id="AutoShape 51" o:spid="_x0000_s3003" type="#_x0000_t15" style="position:absolute;left:4233;top:15070;width:10809;height:2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" adj="17662" strokeweight="1pt">
                  <v:textbox inset="0,0,0,0">
                    <w:txbxContent>
                      <w:p w:rsidR="0045171B" w:rsidRPr="00232F05" w:rsidRDefault="0045171B" w:rsidP="009F4843">
                        <w:pPr>
                          <w:spacing w:before="100" w:line="200" w:lineRule="exact"/>
                          <w:jc w:val="center"/>
                          <w:rPr>
                            <w:rFonts w:ascii="Times New Roman" w:hAnsi="Times New Roman" w:cs="Times New Roman"/>
                            <w:sz w:val="20"/>
                            <w:szCs w:val="20"/>
                          </w:rPr>
                        </w:pPr>
                        <w:r w:rsidRPr="0087195A">
                          <w:rPr>
                            <w:rFonts w:cs="Arial"/>
                            <w:sz w:val="18"/>
                            <w:szCs w:val="18"/>
                          </w:rPr>
                          <w:t>Экстероцепторы</w:t>
                        </w:r>
                      </w:p>
                    </w:txbxContent>
                  </v:textbox>
                </v:shape>
                <v:shape id="AutoShape 55" o:spid="_x0000_s3004" type="#_x0000_t63" style="position:absolute;left:14222;width:14581;height:5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" adj="2809,59319" fillcolor="#ff9" strokecolor="#930">
                  <v:textbox inset="0,0,0,0">
                    <w:txbxContent>
                      <w:p w:rsidR="0045171B" w:rsidRPr="00333A71" w:rsidRDefault="0045171B" w:rsidP="007231C6">
                        <w:pPr>
                          <w:spacing w:line="200" w:lineRule="exact"/>
                          <w:ind w:left="57"/>
                          <w:rPr>
                            <w:rFonts w:cs="Arial"/>
                            <w:sz w:val="18"/>
                            <w:szCs w:val="18"/>
                          </w:rPr>
                        </w:pPr>
                        <w:r w:rsidRPr="00333A71">
                          <w:rPr>
                            <w:rFonts w:cs="Arial"/>
                            <w:sz w:val="18"/>
                            <w:szCs w:val="18"/>
                          </w:rPr>
                          <w:t>Информация</w:t>
                        </w:r>
                        <w:r w:rsidRPr="00333A71">
                          <w:rPr>
                            <w:rFonts w:cs="Arial"/>
                            <w:sz w:val="18"/>
                            <w:szCs w:val="18"/>
                          </w:rPr>
                          <w:br/>
                          <w:t>от рецепторов</w:t>
                        </w:r>
                        <w:r w:rsidRPr="00333A71">
                          <w:rPr>
                            <w:rFonts w:cs="Arial"/>
                            <w:sz w:val="18"/>
                            <w:szCs w:val="18"/>
                          </w:rPr>
                          <w:br/>
                          <w:t>поступает в</w:t>
                        </w:r>
                        <w:r>
                          <w:rPr>
                            <w:rFonts w:cs="Arial"/>
                            <w:sz w:val="18"/>
                            <w:szCs w:val="18"/>
                          </w:rPr>
                          <w:t xml:space="preserve"> </w:t>
                        </w:r>
                        <w:r w:rsidRPr="00333A71">
                          <w:rPr>
                            <w:rFonts w:cs="Arial"/>
                            <w:sz w:val="18"/>
                            <w:szCs w:val="18"/>
                          </w:rPr>
                          <w:t>МОЗГ</w:t>
                        </w:r>
                      </w:p>
                    </w:txbxContent>
                  </v:textbox>
                </v:shape>
                <v:shape id="AutoShape 56" o:spid="_x0000_s3005" type="#_x0000_t63" style="position:absolute;left:22733;top:6519;width:13378;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" adj="2910,55573" fillcolor="#ff9" strokecolor="#930">
                  <v:textbox inset="0,0,0,0">
                    <w:txbxContent>
                      <w:p w:rsidR="0045171B" w:rsidRPr="00232F05" w:rsidRDefault="0045171B" w:rsidP="007231C6">
                        <w:pPr>
                          <w:spacing w:before="80" w:line="200" w:lineRule="exact"/>
                          <w:ind w:left="57"/>
                          <w:rPr>
                            <w:rFonts w:ascii="Times New Roman" w:hAnsi="Times New Roman" w:cs="Times New Roman"/>
                            <w:sz w:val="20"/>
                            <w:szCs w:val="20"/>
                          </w:rPr>
                        </w:pPr>
                        <w:r w:rsidRPr="007231C6">
                          <w:rPr>
                            <w:rFonts w:cs="Arial"/>
                            <w:sz w:val="18"/>
                            <w:szCs w:val="18"/>
                          </w:rPr>
                          <w:t>МОЗГ</w:t>
                        </w:r>
                        <w:r w:rsidRPr="002036AB">
                          <w:rPr>
                            <w:rFonts w:ascii="Times New Roman" w:hAnsi="Times New Roman" w:cs="Times New Roman"/>
                            <w:sz w:val="20"/>
                            <w:szCs w:val="20"/>
                          </w:rPr>
                          <w:t xml:space="preserve"> </w:t>
                        </w:r>
                        <w:r w:rsidRPr="007231C6">
                          <w:rPr>
                            <w:rFonts w:cs="Arial"/>
                            <w:sz w:val="18"/>
                            <w:szCs w:val="18"/>
                          </w:rPr>
                          <w:t>управляет</w:t>
                        </w:r>
                        <w:r w:rsidRPr="00232F05">
                          <w:rPr>
                            <w:rFonts w:ascii="Times New Roman" w:hAnsi="Times New Roman" w:cs="Times New Roman"/>
                            <w:sz w:val="20"/>
                            <w:szCs w:val="20"/>
                          </w:rPr>
                          <w:t xml:space="preserve"> </w:t>
                        </w:r>
                        <w:r w:rsidRPr="007231C6">
                          <w:rPr>
                            <w:rFonts w:cs="Arial"/>
                            <w:sz w:val="18"/>
                            <w:szCs w:val="18"/>
                          </w:rPr>
                          <w:t>эффекторами</w:t>
                        </w:r>
                      </w:p>
                    </w:txbxContent>
                  </v:textbox>
                </v:shape>
                <v:line id="Line 52" o:spid="_x0000_s3006" style="position:absolute;visibility:visible;mso-wrap-style:square" from="15028,16467" to="17025,16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">
                  <v:stroke endarrow="block" endarrowwidth="narrow" endarrowlength="short"/>
                </v:line>
                <v:roundrect id="AutoShape 54" o:spid="_x0000_s3007" style="position:absolute;left:36110;top:17186;width:10445;height:5857;visibility:visible;mso-wrap-style:square;v-text-anchor:top" arcsize="1600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" fillcolor="#ff9" strokecolor="#930" strokeweight="3pt">
                  <v:stroke linestyle="thinThin"/>
                  <v:textbox inset="0,0,0,0">
                    <w:txbxContent>
                      <w:p w:rsidR="0045171B" w:rsidRPr="00232F05" w:rsidRDefault="0045171B" w:rsidP="0087195A">
                        <w:pPr>
                          <w:spacing w:before="160" w:line="200" w:lineRule="exact"/>
                          <w:jc w:val="center"/>
                          <w:rPr>
                            <w:rFonts w:ascii="Times New Roman" w:hAnsi="Times New Roman" w:cs="Times New Roman"/>
                            <w:sz w:val="20"/>
                            <w:szCs w:val="20"/>
                          </w:rPr>
                        </w:pPr>
                        <w:r w:rsidRPr="0087195A">
                          <w:rPr>
                            <w:rFonts w:cs="Arial"/>
                            <w:sz w:val="18"/>
                            <w:szCs w:val="18"/>
                          </w:rPr>
                          <w:t>Поведение</w:t>
                        </w:r>
                        <w:r w:rsidRPr="00232F05">
                          <w:rPr>
                            <w:rFonts w:ascii="Times New Roman" w:hAnsi="Times New Roman" w:cs="Times New Roman"/>
                            <w:sz w:val="20"/>
                            <w:szCs w:val="20"/>
                          </w:rPr>
                          <w:br/>
                        </w:r>
                        <w:r w:rsidRPr="0087195A">
                          <w:rPr>
                            <w:rFonts w:cs="Arial"/>
                            <w:sz w:val="18"/>
                            <w:szCs w:val="18"/>
                          </w:rPr>
                          <w:t>человека</w:t>
                        </w:r>
                      </w:p>
                    </w:txbxContent>
                  </v:textbox>
                </v:roundrect>
                <v:line id="Line 57" o:spid="_x0000_s3008" style="position:absolute;visibility:visible;mso-wrap-style:square" from="592,16467" to="4210,16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" strokeweight="1pt">
                  <v:stroke endarrow="block" endarrowwidth="narrow" endarrowlength="short"/>
                </v:line>
                <v:shape id="AutoShape 48" o:spid="_x0000_s3009" type="#_x0000_t15" style="position:absolute;left:25654;top:18499;width:8366;height:3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" adj="17662" strokeweight="1pt">
                  <v:textbox inset="0,0,0,0">
                    <w:txbxContent>
                      <w:p w:rsidR="0045171B" w:rsidRPr="00232F05" w:rsidRDefault="0045171B" w:rsidP="007F4C76">
                        <w:pPr>
                          <w:spacing w:before="120" w:line="200" w:lineRule="exact"/>
                          <w:jc w:val="center"/>
                          <w:rPr>
                            <w:rFonts w:ascii="Times New Roman" w:hAnsi="Times New Roman" w:cs="Times New Roman"/>
                            <w:sz w:val="20"/>
                            <w:szCs w:val="20"/>
                          </w:rPr>
                        </w:pPr>
                        <w:r w:rsidRPr="0087195A">
                          <w:rPr>
                            <w:rFonts w:cs="Arial"/>
                            <w:sz w:val="18"/>
                            <w:szCs w:val="18"/>
                          </w:rPr>
                          <w:t>Эффекторы</w:t>
                        </w:r>
                      </w:p>
                    </w:txbxContent>
                  </v:textbox>
                </v:shape>
                <v:shape id="AutoShape 63" o:spid="_x0000_s3010" type="#_x0000_t63" style="position:absolute;top:2201;width:13378;height:7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" adj="4432,41058" fillcolor="#ff9" strokecolor="#930">
                  <v:textbox inset="0,0,0,0">
                    <w:txbxContent>
                      <w:p w:rsidR="0045171B" w:rsidRPr="00333A71" w:rsidRDefault="0045171B" w:rsidP="00333A71">
                        <w:pPr>
                          <w:spacing w:line="200" w:lineRule="exact"/>
                          <w:ind w:left="113"/>
                          <w:rPr>
                            <w:rFonts w:cs="Arial"/>
                            <w:sz w:val="18"/>
                            <w:szCs w:val="18"/>
                          </w:rPr>
                        </w:pPr>
                        <w:r w:rsidRPr="00333A71">
                          <w:rPr>
                            <w:rFonts w:cs="Arial"/>
                            <w:sz w:val="18"/>
                            <w:szCs w:val="18"/>
                          </w:rPr>
                          <w:t>Стимулы</w:t>
                        </w:r>
                        <w:r>
                          <w:rPr>
                            <w:rFonts w:cs="Arial"/>
                            <w:sz w:val="18"/>
                            <w:szCs w:val="18"/>
                          </w:rPr>
                          <w:t xml:space="preserve"> </w:t>
                        </w:r>
                        <w:r w:rsidRPr="00333A71">
                          <w:rPr>
                            <w:rFonts w:cs="Arial"/>
                            <w:sz w:val="18"/>
                            <w:szCs w:val="18"/>
                          </w:rPr>
                          <w:t>из внешнего мира возбуждают</w:t>
                        </w:r>
                        <w:r w:rsidRPr="00333A71">
                          <w:rPr>
                            <w:rFonts w:cs="Arial"/>
                            <w:sz w:val="18"/>
                            <w:szCs w:val="18"/>
                          </w:rPr>
                          <w:br/>
                          <w:t>экстероцепторы</w:t>
                        </w:r>
                      </w:p>
                    </w:txbxContent>
                  </v:textbox>
                </v:shape>
                <v:rect id="Rectangle 64" o:spid="_x0000_s3011" style="position:absolute;left:16975;top:15070;width:6671;height:10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" strokeweight="1pt">
                  <v:textbox inset="0,0,0,0">
                    <w:txbxContent>
                      <w:p w:rsidR="0045171B" w:rsidRPr="002036AB" w:rsidRDefault="0045171B" w:rsidP="009F4843">
                        <w:pPr>
                          <w:spacing w:before="660"/>
                          <w:jc w:val="center"/>
                          <w:rPr>
                            <w:rFonts w:ascii="Times New Roman" w:hAnsi="Times New Roman" w:cs="Times New Roman"/>
                            <w:b/>
                            <w:bCs/>
                            <w:sz w:val="22"/>
                          </w:rPr>
                        </w:pPr>
                        <w:r w:rsidRPr="0087195A">
                          <w:rPr>
                            <w:rFonts w:cs="Arial"/>
                            <w:b/>
                            <w:bCs/>
                            <w:sz w:val="22"/>
                          </w:rPr>
                          <w:t>МОЗГ</w:t>
                        </w:r>
                      </w:p>
                    </w:txbxContent>
                  </v:textbox>
                </v:rect>
                <v:shape id="AutoShape 50" o:spid="_x0000_s3012" type="#_x0000_t15" style="position:absolute;left:4233;top:18711;width:10809;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" adj="17662" strokeweight="1pt">
                  <v:textbox inset="0,0,0,0">
                    <w:txbxContent>
                      <w:p w:rsidR="0045171B" w:rsidRPr="00232F05" w:rsidRDefault="0045171B" w:rsidP="0087195A">
                        <w:pPr>
                          <w:spacing w:before="100" w:line="200" w:lineRule="exact"/>
                          <w:jc w:val="center"/>
                          <w:rPr>
                            <w:rFonts w:ascii="Times New Roman" w:hAnsi="Times New Roman" w:cs="Times New Roman"/>
                            <w:sz w:val="20"/>
                            <w:szCs w:val="20"/>
                          </w:rPr>
                        </w:pPr>
                        <w:r w:rsidRPr="0087195A">
                          <w:rPr>
                            <w:rFonts w:cs="Arial"/>
                            <w:sz w:val="18"/>
                            <w:szCs w:val="18"/>
                          </w:rPr>
                          <w:t>Проприоцепторы</w:t>
                        </w:r>
                      </w:p>
                    </w:txbxContent>
                  </v:textbox>
                </v:shape>
                <v:line id="Line 49" o:spid="_x0000_s3013" style="position:absolute;visibility:visible;mso-wrap-style:square" from="23622,20108" to="25619,20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">
                  <v:stroke endarrow="block" endarrowwidth="narrow" endarrowlength="short"/>
                </v:line>
                <v:line id="Line 53" o:spid="_x0000_s3014" style="position:absolute;visibility:visible;mso-wrap-style:square" from="15028,20066" to="17025,20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">
                  <v:stroke endarrow="block" endarrowwidth="narrow" endarrowlength="short"/>
                </v:line>
                <v:line id="Line 58" o:spid="_x0000_s3015" style="position:absolute;visibility:visible;mso-wrap-style:square" from="1778,20108" to="4227,20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">
                  <v:stroke endarrow="block" endarrowwidth="narrow" endarrowlength="short"/>
                </v:line>
                <v:line id="Line 59" o:spid="_x0000_s3016" style="position:absolute;visibility:visible;mso-wrap-style:square" from="34078,20108" to="36075,20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">
                  <v:stroke endarrow="block" endarrowwidth="narrow" endarrowlength="short"/>
                </v:line>
                <v:line id="Line 60" o:spid="_x0000_s3017" style="position:absolute;visibility:visible;mso-wrap-style:square" from="34755,20066" to="34761,31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"/>
                <v:line id="Line 62" o:spid="_x0000_s3018" style="position:absolute;flip:y;visibility:visible;mso-wrap-style:square" from="1778,20066" to="1790,31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"/>
                <v:shape id="AutoShape 67" o:spid="_x0000_s3019" type="#_x0000_t15" style="position:absolute;left:4233;top:22436;width:10809;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" adj="17662" strokeweight="1pt">
                  <v:textbox inset="0,0,0,0">
                    <w:txbxContent>
                      <w:p w:rsidR="0045171B" w:rsidRPr="00232F05" w:rsidRDefault="0045171B" w:rsidP="009F4843">
                        <w:pPr>
                          <w:spacing w:before="100" w:line="200" w:lineRule="exact"/>
                          <w:jc w:val="center"/>
                          <w:rPr>
                            <w:rFonts w:ascii="Times New Roman" w:hAnsi="Times New Roman" w:cs="Times New Roman"/>
                            <w:sz w:val="20"/>
                            <w:szCs w:val="20"/>
                          </w:rPr>
                        </w:pPr>
                        <w:r w:rsidRPr="0087195A">
                          <w:rPr>
                            <w:rFonts w:cs="Arial"/>
                            <w:sz w:val="18"/>
                            <w:szCs w:val="18"/>
                          </w:rPr>
                          <w:t>Интероцепторы</w:t>
                        </w:r>
                      </w:p>
                    </w:txbxContent>
                  </v:textbox>
                </v:shape>
                <v:line id="Line 68" o:spid="_x0000_s3020" style="position:absolute;visibility:visible;mso-wrap-style:square" from="15028,23833" to="17025,23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">
                  <v:stroke endarrow="block" endarrowwidth="narrow" endarrowlength="short"/>
                </v:line>
                <v:line id="Line 69" o:spid="_x0000_s3021" style="position:absolute;flip:y;visibility:visible;mso-wrap-style:square" from="2624,23833" to="4213,23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">
                  <v:stroke endarrow="block" endarrowwidth="narrow" endarrowlength="short"/>
                </v:line>
                <v:line id="Line 70" o:spid="_x0000_s3022" style="position:absolute;visibility:visible;mso-wrap-style:square" from="2624,23791" to="2624,28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"/>
                <v:line id="Line 71" o:spid="_x0000_s3023" style="position:absolute;visibility:visible;mso-wrap-style:square" from="2624,28659" to="34720,28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"/>
                <v:line id="Line 73" o:spid="_x0000_s3024" style="position:absolute;flip:x;visibility:visible;mso-wrap-style:square" from="27093,28702" to="29580,28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">
                  <v:stroke endarrow="block" endarrowwidth="narrow" endarrowlength="short"/>
                </v:line>
                <v:line id="Line 61" o:spid="_x0000_s3025" style="position:absolute;flip:x;visibility:visible;mso-wrap-style:square" from="1778,31623" to="34759,31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"/>
                <v:shape id="AutoShape 65" o:spid="_x0000_s3026" type="#_x0000_t63" style="position:absolute;left:21547;top:34671;width:22385;height:8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" adj="809,-7157" fillcolor="#ff9" strokecolor="#930">
                  <v:textbox inset="0,0,0,0">
                    <w:txbxContent>
                      <w:p w:rsidR="0045171B" w:rsidRPr="007231C6" w:rsidRDefault="0045171B" w:rsidP="007231C6">
                        <w:pPr>
                          <w:spacing w:line="180" w:lineRule="exact"/>
                          <w:ind w:left="170"/>
                          <w:rPr>
                            <w:rFonts w:cs="Arial"/>
                            <w:sz w:val="18"/>
                            <w:szCs w:val="18"/>
                          </w:rPr>
                        </w:pPr>
                        <w:r w:rsidRPr="007231C6">
                          <w:rPr>
                            <w:rFonts w:cs="Arial"/>
                            <w:sz w:val="18"/>
                            <w:szCs w:val="18"/>
                          </w:rPr>
                          <w:t xml:space="preserve">Информация о движении </w:t>
                        </w:r>
                        <w:r>
                          <w:rPr>
                            <w:rFonts w:cs="Arial"/>
                            <w:sz w:val="18"/>
                            <w:szCs w:val="18"/>
                          </w:rPr>
                          <w:br/>
                        </w:r>
                        <w:r w:rsidRPr="007231C6">
                          <w:rPr>
                            <w:rFonts w:cs="Arial"/>
                            <w:sz w:val="18"/>
                            <w:szCs w:val="18"/>
                          </w:rPr>
                          <w:t>и положении мышц, суставов и сухожилий поступает в МОЗГ через проприоцепторы</w:t>
                        </w:r>
                      </w:p>
                      <w:p w:rsidR="0045171B" w:rsidRDefault="0045171B" w:rsidP="009F4843">
                        <w:pPr>
                          <w:ind w:left="284"/>
                        </w:pPr>
                      </w:p>
                    </w:txbxContent>
                  </v:textbox>
                </v:shape>
                <v:line id="Line 66" o:spid="_x0000_s3027" style="position:absolute;flip:x;visibility:visible;mso-wrap-style:square" from="27178,31665" to="29665,31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">
                  <v:stroke endarrow="block" endarrowwidth="narrow" endarrowlength="short"/>
                </v:line>
                <v:shape id="AutoShape 74" o:spid="_x0000_s3028" type="#_x0000_t63" style="position:absolute;left:42;top:34966;width:20162;height:8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" adj="5969,-16907" fillcolor="#ff9" strokecolor="#930">
                  <v:textbox inset="0,0,0,0">
                    <w:txbxContent>
                      <w:p w:rsidR="0045171B" w:rsidRPr="007231C6" w:rsidRDefault="0045171B" w:rsidP="007231C6">
                        <w:pPr>
                          <w:spacing w:line="180" w:lineRule="exact"/>
                          <w:ind w:left="284"/>
                          <w:rPr>
                            <w:rFonts w:cs="Arial"/>
                            <w:sz w:val="18"/>
                            <w:szCs w:val="18"/>
                          </w:rPr>
                        </w:pPr>
                        <w:r w:rsidRPr="007231C6">
                          <w:rPr>
                            <w:rFonts w:cs="Arial"/>
                            <w:sz w:val="18"/>
                            <w:szCs w:val="18"/>
                          </w:rPr>
                          <w:t>Информация о состоянии внутренних органов</w:t>
                        </w:r>
                        <w:r>
                          <w:rPr>
                            <w:rFonts w:cs="Arial"/>
                            <w:sz w:val="18"/>
                            <w:szCs w:val="18"/>
                          </w:rPr>
                          <w:t xml:space="preserve"> п</w:t>
                        </w:r>
                        <w:r w:rsidRPr="007231C6">
                          <w:rPr>
                            <w:rFonts w:cs="Arial"/>
                            <w:sz w:val="18"/>
                            <w:szCs w:val="18"/>
                          </w:rPr>
                          <w:t>оступает в МОЗГ через</w:t>
                        </w:r>
                        <w:r>
                          <w:rPr>
                            <w:rFonts w:cs="Arial"/>
                            <w:sz w:val="18"/>
                            <w:szCs w:val="18"/>
                          </w:rPr>
                          <w:t xml:space="preserve"> </w:t>
                        </w:r>
                        <w:r w:rsidRPr="007231C6">
                          <w:rPr>
                            <w:rFonts w:cs="Arial"/>
                            <w:sz w:val="18"/>
                            <w:szCs w:val="18"/>
                          </w:rPr>
                          <w:t>интероцепторы</w:t>
                        </w:r>
                      </w:p>
                    </w:txbxContent>
                  </v:textbox>
                </v:shape>
                <v:rect id="Rectangle 72" o:spid="_x0000_s3029" style="position:absolute;left:10329;top:27262;width:16619;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" strokeweight="1pt">
                  <v:textbox inset="0,0,0,0">
                    <w:txbxContent>
                      <w:p w:rsidR="0045171B" w:rsidRPr="00232F05" w:rsidRDefault="0045171B" w:rsidP="009F4843">
                        <w:pPr>
                          <w:spacing w:before="100" w:line="200" w:lineRule="exact"/>
                          <w:jc w:val="center"/>
                          <w:rPr>
                            <w:rFonts w:ascii="Times New Roman" w:hAnsi="Times New Roman" w:cs="Times New Roman"/>
                            <w:sz w:val="20"/>
                            <w:szCs w:val="20"/>
                          </w:rPr>
                        </w:pPr>
                        <w:r w:rsidRPr="0087195A">
                          <w:rPr>
                            <w:rFonts w:cs="Arial"/>
                            <w:sz w:val="18"/>
                            <w:szCs w:val="18"/>
                          </w:rPr>
                          <w:t>Внутренние</w:t>
                        </w:r>
                        <w:r w:rsidRPr="00232F05">
                          <w:rPr>
                            <w:rFonts w:ascii="Times New Roman" w:hAnsi="Times New Roman" w:cs="Times New Roman"/>
                            <w:sz w:val="20"/>
                            <w:szCs w:val="20"/>
                          </w:rPr>
                          <w:t xml:space="preserve"> </w:t>
                        </w:r>
                        <w:r w:rsidRPr="0087195A">
                          <w:rPr>
                            <w:rFonts w:cs="Arial"/>
                            <w:sz w:val="18"/>
                            <w:szCs w:val="18"/>
                          </w:rPr>
                          <w:t>органы</w:t>
                        </w:r>
                      </w:p>
                    </w:txbxContent>
                  </v:textbox>
                </v:rect>
              </v:group>
            </w:pict>
          </mc:Fallback>
        </mc:AlternateContent>
      </w:r>
      <w:r w:rsidR="00856D2D">
        <w:rPr>
          <w:noProof/>
          <w:lang w:eastAsia="ru-RU"/>
        </w:rPr>
        <mc:AlternateContent>
          <mc:Choice Requires="wps">
            <w:drawing>
              <wp:anchor distT="0" distB="0" distL="114300" distR="114300" simplePos="0" relativeHeight="251411456" behindDoc="0" locked="0" layoutInCell="1" allowOverlap="1">
                <wp:simplePos x="0" y="0"/>
                <wp:positionH relativeFrom="column">
                  <wp:posOffset>592243</wp:posOffset>
                </wp:positionH>
                <wp:positionV relativeFrom="paragraph">
                  <wp:posOffset>21377</wp:posOffset>
                </wp:positionV>
                <wp:extent cx="4618355" cy="4600787"/>
                <wp:effectExtent l="0" t="0" r="0" b="9525"/>
                <wp:wrapNone/>
                <wp:docPr id="29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8355" cy="4600787"/>
                        </a:xfrm>
                        <a:prstGeom prst="rect">
                          <a:avLst/>
                        </a:prstGeom>
                        <a:solidFill>
                          <a:srgbClr val="8FDAFF"/>
                        </a:solidFill>
                        <a:ln w="57150">
                          <a:noFill/>
                          <a:miter lim="800000"/>
                          <a:headEnd/>
                          <a:tailEnd/>
                        </a:ln>
                      </wps:spPr>
                      <wps:txbx>
                        <w:txbxContent>
                          <w:p w:rsidR="0045171B" w:rsidRPr="00557848" w:rsidRDefault="0045171B" w:rsidP="009F4843">
                            <w:pPr>
                              <w:rPr>
                                <w:rFonts w:ascii="Times New Roman" w:hAnsi="Times New Roman" w:cs="Times New Roman"/>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id="Rectangle 46" o:spid="_x0000_s3030" style="position:absolute;left:0;text-align:left;margin-left:46.65pt;margin-top:1.7pt;width:363.65pt;height:362.25pt;z-index:251411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" fillcolor="#8fdaff" stroked="f" strokeweight="4.5pt">
                <v:textbox>
                  <w:txbxContent>
                    <w:p w:rsidR="0045171B" w:rsidRPr="00557848" w:rsidRDefault="0045171B" w:rsidP="009F4843">
                      <w:pPr>
                        <w:rPr>
                          <w:rFonts w:ascii="Times New Roman" w:hAnsi="Times New Roman" w:cs="Times New Roman"/>
                        </w:rPr>
                      </w:pPr>
                    </w:p>
                  </w:txbxContent>
                </v:textbox>
              </v:rect>
            </w:pict>
          </mc:Fallback>
        </mc:AlternateContent>
      </w: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Default="009F4843" w:rsidP="009F4843">
      <w:pPr>
        <w:pStyle w:val="a4"/>
      </w:pPr>
    </w:p>
    <w:p w:rsidR="00610CB4" w:rsidRDefault="00610CB4" w:rsidP="00610CB4">
      <w:pPr>
        <w:pStyle w:val="a4"/>
        <w:ind w:firstLine="0"/>
        <w:jc w:val="center"/>
        <w:rPr>
          <w:sz w:val="22"/>
        </w:rPr>
      </w:pPr>
      <w:r w:rsidRPr="00610CB4">
        <w:rPr>
          <w:b/>
          <w:sz w:val="22"/>
        </w:rPr>
        <w:t>Рис. 100.</w:t>
      </w:r>
      <w:r w:rsidRPr="00610CB4">
        <w:rPr>
          <w:sz w:val="22"/>
        </w:rPr>
        <w:t xml:space="preserve"> Система управления человеческим телом</w:t>
      </w:r>
    </w:p>
    <w:p w:rsidR="009F4843" w:rsidRPr="009F4843" w:rsidRDefault="009F4843" w:rsidP="00610CB4">
      <w:pPr>
        <w:pStyle w:val="a6"/>
      </w:pPr>
      <w:r w:rsidRPr="009F4843">
        <w:t xml:space="preserve">как взаимодействуют </w:t>
      </w:r>
      <w:r w:rsidR="00610CB4">
        <w:br/>
        <w:t>рецепторы, мозг и эффекторы</w:t>
      </w:r>
    </w:p>
    <w:p w:rsidR="009F4843" w:rsidRPr="009F4843" w:rsidRDefault="00A964DE" w:rsidP="009F4843">
      <w:pPr>
        <w:pStyle w:val="a4"/>
      </w:pPr>
      <w:r w:rsidRPr="009F4843">
        <w:t xml:space="preserve">Три </w:t>
      </w:r>
      <w:r w:rsidR="002036AB">
        <w:t xml:space="preserve">знаменательных </w:t>
      </w:r>
      <w:r w:rsidR="00B30A1E">
        <w:t xml:space="preserve">слова </w:t>
      </w:r>
      <w:r w:rsidR="00B30A1E" w:rsidRPr="00070382">
        <w:rPr>
          <w:i/>
        </w:rPr>
        <w:t>«</w:t>
      </w:r>
      <w:r w:rsidR="009F4843" w:rsidRPr="00070382">
        <w:rPr>
          <w:i/>
          <w:iCs/>
        </w:rPr>
        <w:t>рецепторы, МОЗГ, эффекторы</w:t>
      </w:r>
      <w:r w:rsidR="00B30A1E" w:rsidRPr="00070382">
        <w:rPr>
          <w:i/>
          <w:iCs/>
        </w:rPr>
        <w:t>»</w:t>
      </w:r>
      <w:r w:rsidR="009F4843" w:rsidRPr="009F4843">
        <w:t xml:space="preserve"> </w:t>
      </w:r>
      <w:r w:rsidR="00B30A1E">
        <w:t>можно использовать как</w:t>
      </w:r>
      <w:r w:rsidR="009F4843" w:rsidRPr="009F4843">
        <w:t xml:space="preserve"> волшебный пароль, </w:t>
      </w:r>
      <w:r w:rsidR="00B30A1E">
        <w:t xml:space="preserve">подводящий нас </w:t>
      </w:r>
      <w:r w:rsidR="00070382">
        <w:t xml:space="preserve">вплотную </w:t>
      </w:r>
      <w:r w:rsidR="009F4843" w:rsidRPr="009F4843">
        <w:t>к разгадке тайны человека. Попытаемся осмыслить сказанное.</w:t>
      </w:r>
    </w:p>
    <w:p w:rsidR="009F4843" w:rsidRPr="009F4843" w:rsidRDefault="009F4843" w:rsidP="009F4843">
      <w:pPr>
        <w:pStyle w:val="a4"/>
      </w:pPr>
      <w:r w:rsidRPr="009F4843">
        <w:t>В человеческом теле 1000 тр</w:t>
      </w:r>
      <w:r w:rsidR="00B30A1E">
        <w:t>иллионов</w:t>
      </w:r>
      <w:r w:rsidRPr="009F4843">
        <w:t xml:space="preserve"> клеток. Если клетки будут действовать вразнобой, начнется хаос, и жизнь станет невозможной. Поэто</w:t>
      </w:r>
      <w:r w:rsidR="00B30A1E">
        <w:t>му все клетки организма должны шагать в ногу</w:t>
      </w:r>
      <w:r w:rsidRPr="009F4843">
        <w:t>, работать</w:t>
      </w:r>
      <w:r w:rsidR="00B30A1E">
        <w:t xml:space="preserve"> согласованно. Для этого нужен командир</w:t>
      </w:r>
      <w:r w:rsidRPr="009F4843">
        <w:t>, управляющий прямо или косвенно всем</w:t>
      </w:r>
      <w:r w:rsidR="00485F20">
        <w:t xml:space="preserve"> </w:t>
      </w:r>
      <w:r w:rsidR="002036AB">
        <w:t xml:space="preserve">клеточным </w:t>
      </w:r>
      <w:r w:rsidR="00485F20">
        <w:t>оркестром</w:t>
      </w:r>
      <w:r w:rsidRPr="009F4843">
        <w:t xml:space="preserve">. Эту роль выполняет </w:t>
      </w:r>
      <w:r w:rsidRPr="009F4843">
        <w:rPr>
          <w:i/>
          <w:iCs/>
        </w:rPr>
        <w:t>система управления телом</w:t>
      </w:r>
      <w:r w:rsidRPr="009F4843">
        <w:t>, которая решает чрезвычайно сложную задачу. Каким образом?</w:t>
      </w:r>
    </w:p>
    <w:p w:rsidR="009F4843" w:rsidRPr="009F4843" w:rsidRDefault="00B30A1E" w:rsidP="009F4843">
      <w:pPr>
        <w:pStyle w:val="a4"/>
      </w:pPr>
      <w:r>
        <w:t>Выявленная нами трех</w:t>
      </w:r>
      <w:r w:rsidR="009F4843" w:rsidRPr="009F4843">
        <w:t xml:space="preserve">элементная структура системы управления позволяет прояснить ситуацию. Процесс получения и обработки информации начинается с рецепторов, которые в </w:t>
      </w:r>
      <w:r w:rsidR="00485F20">
        <w:t>дружной команде</w:t>
      </w:r>
      <w:r w:rsidR="009F4843" w:rsidRPr="009F4843">
        <w:t xml:space="preserve"> управления играют особую роль. Человек живет в океане информации. В теле находятся миллионы рецепторов, которые снабжают нас сведениями на все случаи жизни. Рецепторы — окно в мир.</w:t>
      </w:r>
    </w:p>
    <w:p w:rsidR="009F4843" w:rsidRPr="009F4843" w:rsidRDefault="009F4843" w:rsidP="009F4843">
      <w:pPr>
        <w:pStyle w:val="a4"/>
      </w:pPr>
      <w:r w:rsidRPr="009F4843">
        <w:t xml:space="preserve">Краски, звуки и запахи жизни, фейерверк впечатлений, водоворот людских страстей, стремительная лавина повседневной информации, несметные сокровища науки и искусства, таинственные уголки планеты, ошеломляющий калейдоскоп жизненных ситуаций… Все это мы воспринимаем через </w:t>
      </w:r>
      <w:r w:rsidR="00B30A1E">
        <w:t xml:space="preserve">скромные и неутомимые </w:t>
      </w:r>
      <w:r w:rsidRPr="009F4843">
        <w:t>датчики информации — рецепторы.</w:t>
      </w:r>
    </w:p>
    <w:p w:rsidR="009F4843" w:rsidRPr="009F4843" w:rsidRDefault="00B30A1E" w:rsidP="009F4843">
      <w:pPr>
        <w:pStyle w:val="a4"/>
      </w:pPr>
      <w:r>
        <w:lastRenderedPageBreak/>
        <w:t xml:space="preserve">Вспомним также, что </w:t>
      </w:r>
      <w:r w:rsidR="009F4843" w:rsidRPr="009F4843">
        <w:t xml:space="preserve">рецепторы — это </w:t>
      </w:r>
      <w:r w:rsidR="00485F20">
        <w:t xml:space="preserve">и </w:t>
      </w:r>
      <w:r w:rsidR="002036AB">
        <w:t xml:space="preserve">другое </w:t>
      </w:r>
      <w:r w:rsidR="009F4843" w:rsidRPr="009F4843">
        <w:t>окно, через которое наш мозг зорко смотрит внутрь собственного тела. Оттуда он черпает ценнейшую «невидимую» информацию, которая помогает ему контролировать точность движений и управлять слаженной работой внутренних органов.</w:t>
      </w:r>
    </w:p>
    <w:p w:rsidR="009F4843" w:rsidRPr="009F4843" w:rsidRDefault="009F4843" w:rsidP="009F4843">
      <w:pPr>
        <w:pStyle w:val="a4"/>
      </w:pPr>
      <w:r w:rsidRPr="009F4843">
        <w:t xml:space="preserve">Собранная рецепторами информация поступает в МОЗГ. Последний все время </w:t>
      </w:r>
      <w:r w:rsidR="00485F20">
        <w:t xml:space="preserve">начеку и </w:t>
      </w:r>
      <w:r w:rsidRPr="009F4843">
        <w:t>испытывает информационный голод. Без постоянного притока свеж</w:t>
      </w:r>
      <w:r w:rsidR="00485F20">
        <w:t>их новостей</w:t>
      </w:r>
      <w:r w:rsidRPr="009F4843">
        <w:t xml:space="preserve"> он не может нормально функционировать и управлять жизненными процессами. Каждую минуту в МОЗГ поступают горы информации, собранные легионами рецепторов. МОЗГ оценивает обстановку, сортирует, выделяет главное, игнорирует одни сообщения (как несущественные), анализирует другие. Он обращается к ранее полученным донесениям, обрабатывает их с помощью хитроумных алгоритмов и отдает точно рассчитанные управляющие команды, которые поступают для исполнения в эффекторы.</w:t>
      </w:r>
    </w:p>
    <w:p w:rsidR="009F4843" w:rsidRDefault="009F4843" w:rsidP="009F4843">
      <w:pPr>
        <w:pStyle w:val="a4"/>
      </w:pPr>
      <w:r w:rsidRPr="009F4843">
        <w:t>Некоторую часть информации (наиболее важную или наиболее эмоционально окрашенную) мозг сохраняет в памяти, где она хранится как драгоценный приобретенный опыт.</w:t>
      </w:r>
    </w:p>
    <w:p w:rsidR="009F4843" w:rsidRPr="009F4843" w:rsidRDefault="009F4843" w:rsidP="00425BD3">
      <w:pPr>
        <w:pStyle w:val="a6"/>
      </w:pPr>
      <w:r w:rsidRPr="009F4843">
        <w:t>врожденная и прижизненная информация</w:t>
      </w:r>
    </w:p>
    <w:p w:rsidR="009F4843" w:rsidRPr="009F4843" w:rsidRDefault="009F4843" w:rsidP="009F4843">
      <w:pPr>
        <w:pStyle w:val="a4"/>
      </w:pPr>
      <w:r w:rsidRPr="009F4843">
        <w:t>Информация, которой обладает человек, делится на врожденную и прижизненную.</w:t>
      </w:r>
    </w:p>
    <w:p w:rsidR="009F4843" w:rsidRPr="009F4843" w:rsidRDefault="009F4843" w:rsidP="00E663F6">
      <w:pPr>
        <w:pStyle w:val="a4"/>
        <w:spacing w:after="120"/>
      </w:pPr>
      <w:r w:rsidRPr="009F4843">
        <w:t xml:space="preserve">В какой момент он получает </w:t>
      </w:r>
      <w:r w:rsidRPr="009F4843">
        <w:rPr>
          <w:i/>
          <w:iCs/>
        </w:rPr>
        <w:t xml:space="preserve">врожденную </w:t>
      </w:r>
      <w:r w:rsidRPr="00485F20">
        <w:rPr>
          <w:iCs/>
        </w:rPr>
        <w:t>информацию</w:t>
      </w:r>
      <w:r w:rsidRPr="009F4843">
        <w:t>? В тот момент, когда его по сути дела еще нет. Точнее говоря, в тот таинственный миг, когда человек только начинает свой земной путь в виде одной-единственной клетки. Это то сам</w:t>
      </w:r>
      <w:r w:rsidR="00485F20">
        <w:t>ое мгновение</w:t>
      </w:r>
      <w:r w:rsidRPr="009F4843">
        <w:t xml:space="preserve">, когда в результате полового акта родителей образовалась </w:t>
      </w:r>
      <w:r w:rsidR="00177529">
        <w:t>зигота</w:t>
      </w:r>
      <w:r w:rsidR="00177529" w:rsidRPr="009F4843">
        <w:t xml:space="preserve"> </w:t>
      </w:r>
      <w:r w:rsidR="00177529">
        <w:t>(</w:t>
      </w:r>
      <w:r w:rsidRPr="009F4843">
        <w:t>оплодотворенная яйцеклетка</w:t>
      </w:r>
      <w:r w:rsidR="00177529">
        <w:t>)</w:t>
      </w:r>
      <w:r w:rsidRPr="009F4843">
        <w:t>. Именно в ней соединились перемешанные гены отца и матери и сформировался личный, уникальный, генетический код нового человека, который и является врожденной информацией.</w:t>
      </w:r>
    </w:p>
    <w:p w:rsidR="00485F20" w:rsidRDefault="00485F20" w:rsidP="00D5556D">
      <w:pPr>
        <w:pStyle w:val="a4"/>
        <w:ind w:left="3402" w:firstLine="0"/>
        <w:jc w:val="left"/>
      </w:pPr>
      <w:r>
        <w:t>Я гамета, ты гамета,</w:t>
      </w:r>
    </w:p>
    <w:p w:rsidR="00485F20" w:rsidRDefault="00485F20" w:rsidP="00D5556D">
      <w:pPr>
        <w:pStyle w:val="a4"/>
        <w:ind w:left="3402" w:firstLine="0"/>
        <w:jc w:val="left"/>
      </w:pPr>
      <w:r>
        <w:t>Я люблю тебя за это.</w:t>
      </w:r>
    </w:p>
    <w:p w:rsidR="00485F20" w:rsidRDefault="00D5556D" w:rsidP="00D5556D">
      <w:pPr>
        <w:pStyle w:val="a4"/>
        <w:spacing w:after="120"/>
        <w:ind w:left="3402" w:firstLine="0"/>
        <w:jc w:val="left"/>
      </w:pPr>
      <w:r>
        <w:t>Так давай соединимся</w:t>
      </w:r>
      <w:r>
        <w:br/>
        <w:t xml:space="preserve">И </w:t>
      </w:r>
      <w:r w:rsidR="00485F20">
        <w:t>в зиготу превратимся.</w:t>
      </w:r>
    </w:p>
    <w:p w:rsidR="009F4843" w:rsidRPr="009F4843" w:rsidRDefault="009F4843" w:rsidP="009F4843">
      <w:pPr>
        <w:pStyle w:val="a4"/>
      </w:pPr>
      <w:r w:rsidRPr="009F4843">
        <w:t xml:space="preserve">Вся остальная информация, которую человек получает, будет уже не врожденной, а </w:t>
      </w:r>
      <w:r w:rsidRPr="009F4843">
        <w:rPr>
          <w:i/>
          <w:iCs/>
        </w:rPr>
        <w:t>прижизненной</w:t>
      </w:r>
      <w:r w:rsidRPr="009F4843">
        <w:t xml:space="preserve">. Рецепторы работают безостановочно и снабжают мозг </w:t>
      </w:r>
      <w:r w:rsidR="00D5556D">
        <w:t xml:space="preserve">ворохом </w:t>
      </w:r>
      <w:r w:rsidRPr="009F4843">
        <w:t>информаци</w:t>
      </w:r>
      <w:r w:rsidR="00D5556D">
        <w:t>и</w:t>
      </w:r>
      <w:r w:rsidRPr="009F4843">
        <w:t xml:space="preserve"> непрерывно в течение всей жизни, от рождения до смерти. Интегральная информация, поступившая в мозг от рецепторов, постоянно увеличивается за счет новых порций. К ранее накопленному опыту добавляется опыт каждой новой прожитой минуты, каждого дня, каждого года.</w:t>
      </w:r>
    </w:p>
    <w:p w:rsidR="009F4843" w:rsidRDefault="009F4843" w:rsidP="009F4843">
      <w:pPr>
        <w:pStyle w:val="a4"/>
      </w:pPr>
      <w:r w:rsidRPr="009F4843">
        <w:t xml:space="preserve">Используя компьютерный жаргон, можно сказать, что мозг имеет два входа: на первый поступает генетический код, на второй — прижизненная информация. Мозг впитывает информацию из обоих источников и формирует команды, управляющие </w:t>
      </w:r>
      <w:r w:rsidR="00D5556D">
        <w:t>послушными эффекторами. На рис. 101</w:t>
      </w:r>
      <w:r w:rsidRPr="009F4843">
        <w:t xml:space="preserve"> видно, что поведение человека зависит от этих двух переменных.</w:t>
      </w:r>
    </w:p>
    <w:p w:rsidR="0095199D" w:rsidRDefault="0095199D" w:rsidP="009F4843">
      <w:pPr>
        <w:pStyle w:val="a4"/>
      </w:pPr>
    </w:p>
    <w:p w:rsidR="0095199D" w:rsidRDefault="0095199D" w:rsidP="009F4843">
      <w:pPr>
        <w:pStyle w:val="a4"/>
      </w:pPr>
    </w:p>
    <w:p w:rsidR="0095199D" w:rsidRDefault="0095199D" w:rsidP="009F4843">
      <w:pPr>
        <w:pStyle w:val="a4"/>
      </w:pPr>
    </w:p>
    <w:p w:rsidR="0095199D" w:rsidRDefault="0095199D" w:rsidP="009F4843">
      <w:pPr>
        <w:pStyle w:val="a4"/>
      </w:pPr>
    </w:p>
    <w:p w:rsidR="0095199D" w:rsidRDefault="0095199D" w:rsidP="009F4843">
      <w:pPr>
        <w:pStyle w:val="a4"/>
      </w:pPr>
    </w:p>
    <w:p w:rsidR="0095199D" w:rsidRDefault="0095199D" w:rsidP="009F4843">
      <w:pPr>
        <w:pStyle w:val="a4"/>
      </w:pPr>
    </w:p>
    <w:p w:rsidR="0095199D" w:rsidRDefault="0095199D" w:rsidP="009F4843">
      <w:pPr>
        <w:pStyle w:val="a4"/>
      </w:pPr>
    </w:p>
    <w:p w:rsidR="0095199D" w:rsidRDefault="0095199D" w:rsidP="009F4843">
      <w:pPr>
        <w:pStyle w:val="a4"/>
      </w:pPr>
    </w:p>
    <w:p w:rsidR="009F4843" w:rsidRPr="009F4843" w:rsidRDefault="00283BBA" w:rsidP="009F4843">
      <w:pPr>
        <w:pStyle w:val="a4"/>
      </w:pPr>
      <w:r>
        <w:rPr>
          <w:noProof/>
          <w:lang w:eastAsia="ru-RU"/>
        </w:rPr>
        <w:lastRenderedPageBreak/>
        <mc:AlternateContent>
          <mc:Choice Requires="wpg">
            <w:drawing>
              <wp:anchor distT="0" distB="0" distL="114300" distR="114300" simplePos="0" relativeHeight="251335680" behindDoc="0" locked="0" layoutInCell="1" allowOverlap="1">
                <wp:simplePos x="0" y="0"/>
                <wp:positionH relativeFrom="column">
                  <wp:posOffset>570018</wp:posOffset>
                </wp:positionH>
                <wp:positionV relativeFrom="paragraph">
                  <wp:posOffset>35984</wp:posOffset>
                </wp:positionV>
                <wp:extent cx="4991100" cy="1490133"/>
                <wp:effectExtent l="0" t="0" r="0" b="0"/>
                <wp:wrapNone/>
                <wp:docPr id="478" name="Группа 478"/>
                <wp:cNvGraphicFramePr/>
                <a:graphic xmlns:a="http://schemas.openxmlformats.org/drawingml/2006/main">
                  <a:graphicData uri="http://schemas.microsoft.com/office/word/2010/wordprocessingGroup">
                    <wpg:wgp>
                      <wpg:cNvGrpSpPr/>
                      <wpg:grpSpPr>
                        <a:xfrm>
                          <a:off x="0" y="0"/>
                          <a:ext cx="4991100" cy="1490133"/>
                          <a:chOff x="0" y="0"/>
                          <a:chExt cx="4991100" cy="1490133"/>
                        </a:xfrm>
                      </wpg:grpSpPr>
                      <wps:wsp>
                        <wps:cNvPr id="60" name="Rectangle 20"/>
                        <wps:cNvSpPr>
                          <a:spLocks noChangeArrowheads="1"/>
                        </wps:cNvSpPr>
                        <wps:spPr bwMode="auto">
                          <a:xfrm>
                            <a:off x="0" y="0"/>
                            <a:ext cx="4991100" cy="1490133"/>
                          </a:xfrm>
                          <a:prstGeom prst="rect">
                            <a:avLst/>
                          </a:prstGeom>
                          <a:solidFill>
                            <a:srgbClr val="8FDAFF"/>
                          </a:solidFill>
                          <a:ln w="57150">
                            <a:noFill/>
                            <a:miter lim="800000"/>
                            <a:headEnd/>
                            <a:tailEnd/>
                          </a:ln>
                        </wps:spPr>
                        <wps:bodyPr rot="0" vert="horz" wrap="square" lIns="91440" tIns="45720" rIns="91440" bIns="45720" anchor="t" anchorCtr="0" upright="1">
                          <a:noAutofit/>
                        </wps:bodyPr>
                      </wps:wsp>
                      <wpg:grpSp>
                        <wpg:cNvPr id="522" name="Группа 522"/>
                        <wpg:cNvGrpSpPr/>
                        <wpg:grpSpPr>
                          <a:xfrm>
                            <a:off x="278721" y="356959"/>
                            <a:ext cx="4545804" cy="807953"/>
                            <a:chOff x="0" y="0"/>
                            <a:chExt cx="4545804" cy="807953"/>
                          </a:xfrm>
                        </wpg:grpSpPr>
                        <wps:wsp>
                          <wps:cNvPr id="61" name="Rectangle 21"/>
                          <wps:cNvSpPr>
                            <a:spLocks noChangeArrowheads="1"/>
                          </wps:cNvSpPr>
                          <wps:spPr bwMode="auto">
                            <a:xfrm>
                              <a:off x="0" y="0"/>
                              <a:ext cx="1045406" cy="339438"/>
                            </a:xfrm>
                            <a:prstGeom prst="rect">
                              <a:avLst/>
                            </a:prstGeom>
                            <a:solidFill>
                              <a:srgbClr val="FFFFFF"/>
                            </a:solidFill>
                            <a:ln w="19050">
                              <a:solidFill>
                                <a:srgbClr val="0070C0"/>
                              </a:solidFill>
                              <a:miter lim="800000"/>
                              <a:headEnd/>
                              <a:tailEnd/>
                            </a:ln>
                          </wps:spPr>
                          <wps:txbx>
                            <w:txbxContent>
                              <w:p w:rsidR="0045171B" w:rsidRPr="006D73CE" w:rsidRDefault="0045171B" w:rsidP="009F4843">
                                <w:pPr>
                                  <w:spacing w:before="80" w:line="200" w:lineRule="exact"/>
                                  <w:jc w:val="center"/>
                                  <w:rPr>
                                    <w:rFonts w:cs="Arial"/>
                                    <w:sz w:val="20"/>
                                    <w:szCs w:val="20"/>
                                  </w:rPr>
                                </w:pPr>
                                <w:r w:rsidRPr="006D73CE">
                                  <w:rPr>
                                    <w:rFonts w:cs="Arial"/>
                                    <w:sz w:val="20"/>
                                    <w:szCs w:val="20"/>
                                  </w:rPr>
                                  <w:t>Генетический</w:t>
                                </w:r>
                                <w:r w:rsidRPr="006D73CE">
                                  <w:rPr>
                                    <w:rFonts w:cs="Arial"/>
                                    <w:sz w:val="20"/>
                                    <w:szCs w:val="20"/>
                                  </w:rPr>
                                  <w:br/>
                                  <w:t>код</w:t>
                                </w:r>
                              </w:p>
                            </w:txbxContent>
                          </wps:txbx>
                          <wps:bodyPr rot="0" vert="horz" wrap="square" lIns="0" tIns="0" rIns="0" bIns="0" anchor="t" anchorCtr="0" upright="1">
                            <a:noAutofit/>
                          </wps:bodyPr>
                        </wps:wsp>
                        <wps:wsp>
                          <wps:cNvPr id="63" name="Rectangle 23"/>
                          <wps:cNvSpPr>
                            <a:spLocks noChangeArrowheads="1"/>
                          </wps:cNvSpPr>
                          <wps:spPr bwMode="auto">
                            <a:xfrm>
                              <a:off x="1335386" y="0"/>
                              <a:ext cx="842019" cy="804468"/>
                            </a:xfrm>
                            <a:prstGeom prst="rect">
                              <a:avLst/>
                            </a:prstGeom>
                            <a:solidFill>
                              <a:srgbClr val="FFFFFF"/>
                            </a:solidFill>
                            <a:ln w="19050">
                              <a:solidFill>
                                <a:srgbClr val="0070C0"/>
                              </a:solidFill>
                              <a:miter lim="800000"/>
                              <a:headEnd/>
                              <a:tailEnd/>
                            </a:ln>
                          </wps:spPr>
                          <wps:txbx>
                            <w:txbxContent>
                              <w:p w:rsidR="0045171B" w:rsidRPr="00871563" w:rsidRDefault="0045171B" w:rsidP="009F4843">
                                <w:pPr>
                                  <w:spacing w:before="540" w:line="200" w:lineRule="exact"/>
                                  <w:jc w:val="center"/>
                                  <w:rPr>
                                    <w:rFonts w:cs="Arial"/>
                                    <w:sz w:val="22"/>
                                  </w:rPr>
                                </w:pPr>
                                <w:r w:rsidRPr="00871563">
                                  <w:rPr>
                                    <w:rFonts w:cs="Arial"/>
                                    <w:b/>
                                    <w:bCs/>
                                    <w:sz w:val="22"/>
                                  </w:rPr>
                                  <w:t>МОЗГ</w:t>
                                </w:r>
                              </w:p>
                            </w:txbxContent>
                          </wps:txbx>
                          <wps:bodyPr rot="0" vert="horz" wrap="square" lIns="0" tIns="0" rIns="0" bIns="0" anchor="t" anchorCtr="0" upright="1">
                            <a:noAutofit/>
                          </wps:bodyPr>
                        </wps:wsp>
                        <wps:wsp>
                          <wps:cNvPr id="290" name="AutoShape 26"/>
                          <wps:cNvSpPr>
                            <a:spLocks noChangeArrowheads="1"/>
                          </wps:cNvSpPr>
                          <wps:spPr bwMode="auto">
                            <a:xfrm>
                              <a:off x="3711920" y="162962"/>
                              <a:ext cx="833884" cy="536312"/>
                            </a:xfrm>
                            <a:prstGeom prst="roundRect">
                              <a:avLst>
                                <a:gd name="adj" fmla="val 24417"/>
                              </a:avLst>
                            </a:prstGeom>
                            <a:solidFill>
                              <a:srgbClr val="FFFFFF"/>
                            </a:solidFill>
                            <a:ln w="38100" cmpd="dbl">
                              <a:solidFill>
                                <a:srgbClr val="0070C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871563" w:rsidRDefault="0045171B" w:rsidP="00871563">
                                <w:pPr>
                                  <w:spacing w:before="120" w:line="240" w:lineRule="exact"/>
                                  <w:jc w:val="center"/>
                                  <w:rPr>
                                    <w:rFonts w:cs="Arial"/>
                                    <w:sz w:val="20"/>
                                    <w:szCs w:val="20"/>
                                  </w:rPr>
                                </w:pPr>
                                <w:r w:rsidRPr="00871563">
                                  <w:rPr>
                                    <w:rFonts w:cs="Arial"/>
                                    <w:sz w:val="20"/>
                                    <w:szCs w:val="20"/>
                                  </w:rPr>
                                  <w:t>Поведение</w:t>
                                </w:r>
                                <w:r w:rsidRPr="00871563">
                                  <w:rPr>
                                    <w:rFonts w:cs="Arial"/>
                                    <w:sz w:val="20"/>
                                    <w:szCs w:val="20"/>
                                  </w:rPr>
                                  <w:br/>
                                  <w:t>человека</w:t>
                                </w:r>
                              </w:p>
                            </w:txbxContent>
                          </wps:txbx>
                          <wps:bodyPr rot="0" vert="horz" wrap="square" lIns="0" tIns="0" rIns="0" bIns="0" anchor="t" anchorCtr="0" upright="1">
                            <a:noAutofit/>
                          </wps:bodyPr>
                        </wps:wsp>
                        <wps:wsp>
                          <wps:cNvPr id="291" name="Line 27"/>
                          <wps:cNvCnPr>
                            <a:cxnSpLocks noChangeShapeType="1"/>
                          </wps:cNvCnPr>
                          <wps:spPr bwMode="auto">
                            <a:xfrm>
                              <a:off x="1045675" y="185596"/>
                              <a:ext cx="292876" cy="0"/>
                            </a:xfrm>
                            <a:prstGeom prst="line">
                              <a:avLst/>
                            </a:prstGeom>
                            <a:noFill/>
                            <a:ln w="63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8" name="Rectangle 24"/>
                          <wps:cNvSpPr>
                            <a:spLocks noChangeArrowheads="1"/>
                          </wps:cNvSpPr>
                          <wps:spPr bwMode="auto">
                            <a:xfrm>
                              <a:off x="2485176" y="244443"/>
                              <a:ext cx="929475" cy="346227"/>
                            </a:xfrm>
                            <a:prstGeom prst="rect">
                              <a:avLst/>
                            </a:prstGeom>
                            <a:solidFill>
                              <a:srgbClr val="FFFFFF"/>
                            </a:solidFill>
                            <a:ln w="19050">
                              <a:solidFill>
                                <a:srgbClr val="0070C0"/>
                              </a:solidFill>
                              <a:miter lim="800000"/>
                              <a:headEnd/>
                              <a:tailEnd/>
                            </a:ln>
                          </wps:spPr>
                          <wps:txbx>
                            <w:txbxContent>
                              <w:p w:rsidR="0045171B" w:rsidRPr="00871563" w:rsidRDefault="0045171B" w:rsidP="009F4843">
                                <w:pPr>
                                  <w:spacing w:before="160" w:line="200" w:lineRule="exact"/>
                                  <w:jc w:val="center"/>
                                  <w:rPr>
                                    <w:rFonts w:cs="Arial"/>
                                    <w:sz w:val="20"/>
                                    <w:szCs w:val="20"/>
                                  </w:rPr>
                                </w:pPr>
                                <w:r w:rsidRPr="00871563">
                                  <w:rPr>
                                    <w:rFonts w:cs="Arial"/>
                                    <w:sz w:val="20"/>
                                    <w:szCs w:val="20"/>
                                  </w:rPr>
                                  <w:t>Эффекторы</w:t>
                                </w:r>
                              </w:p>
                            </w:txbxContent>
                          </wps:txbx>
                          <wps:bodyPr rot="0" vert="horz" wrap="square" lIns="0" tIns="0" rIns="0" bIns="0" anchor="t" anchorCtr="0" upright="1">
                            <a:noAutofit/>
                          </wps:bodyPr>
                        </wps:wsp>
                        <wps:wsp>
                          <wps:cNvPr id="289" name="Rectangle 25"/>
                          <wps:cNvSpPr>
                            <a:spLocks noChangeArrowheads="1"/>
                          </wps:cNvSpPr>
                          <wps:spPr bwMode="auto">
                            <a:xfrm>
                              <a:off x="0" y="461726"/>
                              <a:ext cx="1045406" cy="346227"/>
                            </a:xfrm>
                            <a:prstGeom prst="rect">
                              <a:avLst/>
                            </a:prstGeom>
                            <a:solidFill>
                              <a:srgbClr val="FFFFFF"/>
                            </a:solidFill>
                            <a:ln w="19050">
                              <a:solidFill>
                                <a:srgbClr val="0070C0"/>
                              </a:solidFill>
                              <a:miter lim="800000"/>
                              <a:headEnd/>
                              <a:tailEnd/>
                            </a:ln>
                          </wps:spPr>
                          <wps:txbx>
                            <w:txbxContent>
                              <w:p w:rsidR="0045171B" w:rsidRPr="00871563" w:rsidRDefault="0045171B" w:rsidP="009F4843">
                                <w:pPr>
                                  <w:spacing w:before="80" w:line="200" w:lineRule="exact"/>
                                  <w:jc w:val="center"/>
                                  <w:rPr>
                                    <w:rFonts w:cs="Arial"/>
                                    <w:sz w:val="20"/>
                                    <w:szCs w:val="20"/>
                                  </w:rPr>
                                </w:pPr>
                                <w:r w:rsidRPr="00871563">
                                  <w:rPr>
                                    <w:rFonts w:cs="Arial"/>
                                    <w:sz w:val="20"/>
                                    <w:szCs w:val="20"/>
                                  </w:rPr>
                                  <w:t>Прижизненная</w:t>
                                </w:r>
                                <w:r w:rsidRPr="00871563">
                                  <w:rPr>
                                    <w:rFonts w:cs="Arial"/>
                                    <w:sz w:val="20"/>
                                    <w:szCs w:val="20"/>
                                  </w:rPr>
                                  <w:br/>
                                  <w:t>информация</w:t>
                                </w:r>
                              </w:p>
                            </w:txbxContent>
                          </wps:txbx>
                          <wps:bodyPr rot="0" vert="horz" wrap="square" lIns="0" tIns="0" rIns="0" bIns="0" anchor="t" anchorCtr="0" upright="1">
                            <a:noAutofit/>
                          </wps:bodyPr>
                        </wps:wsp>
                        <wps:wsp>
                          <wps:cNvPr id="293" name="Line 29"/>
                          <wps:cNvCnPr>
                            <a:cxnSpLocks noChangeShapeType="1"/>
                          </wps:cNvCnPr>
                          <wps:spPr bwMode="auto">
                            <a:xfrm>
                              <a:off x="2181885" y="416459"/>
                              <a:ext cx="307113" cy="0"/>
                            </a:xfrm>
                            <a:prstGeom prst="line">
                              <a:avLst/>
                            </a:prstGeom>
                            <a:noFill/>
                            <a:ln w="63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2" name="Line 28"/>
                          <wps:cNvCnPr>
                            <a:cxnSpLocks noChangeShapeType="1"/>
                          </wps:cNvCnPr>
                          <wps:spPr bwMode="auto">
                            <a:xfrm>
                              <a:off x="1045675" y="606582"/>
                              <a:ext cx="292876" cy="0"/>
                            </a:xfrm>
                            <a:prstGeom prst="line">
                              <a:avLst/>
                            </a:prstGeom>
                            <a:noFill/>
                            <a:ln w="63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4" name="Line 30"/>
                          <wps:cNvCnPr>
                            <a:cxnSpLocks noChangeShapeType="1"/>
                          </wps:cNvCnPr>
                          <wps:spPr bwMode="auto">
                            <a:xfrm>
                              <a:off x="3417683" y="416459"/>
                              <a:ext cx="296944" cy="0"/>
                            </a:xfrm>
                            <a:prstGeom prst="line">
                              <a:avLst/>
                            </a:prstGeom>
                            <a:noFill/>
                            <a:ln w="63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anchor>
            </w:drawing>
          </mc:Choice>
          <mc:Fallback>
            <w:pict>
              <v:group id="Группа 478" o:spid="_x0000_s3031" style="position:absolute;left:0;text-align:left;margin-left:44.9pt;margin-top:2.85pt;width:393pt;height:117.35pt;z-index:251335680;mso-position-horizontal-relative:text;mso-position-vertical-relative:text" coordsize="49911,14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">
                <v:rect id="_x0000_s3032" style="position:absolute;width:49911;height:14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" fillcolor="#8fdaff" stroked="f" strokeweight="4.5pt"/>
                <v:group id="Группа 522" o:spid="_x0000_s3033" style="position:absolute;left:2787;top:3569;width:45458;height:8080" coordsize="45458,8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">
                  <v:rect id="_x0000_s3034" style="position:absolute;width:10454;height:3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" strokecolor="#0070c0" strokeweight="1.5pt">
                    <v:textbox inset="0,0,0,0">
                      <w:txbxContent>
                        <w:p w:rsidR="0045171B" w:rsidRPr="006D73CE" w:rsidRDefault="0045171B" w:rsidP="009F4843">
                          <w:pPr>
                            <w:spacing w:before="80" w:line="200" w:lineRule="exact"/>
                            <w:jc w:val="center"/>
                            <w:rPr>
                              <w:rFonts w:cs="Arial"/>
                              <w:sz w:val="20"/>
                              <w:szCs w:val="20"/>
                            </w:rPr>
                          </w:pPr>
                          <w:r w:rsidRPr="006D73CE">
                            <w:rPr>
                              <w:rFonts w:cs="Arial"/>
                              <w:sz w:val="20"/>
                              <w:szCs w:val="20"/>
                            </w:rPr>
                            <w:t>Генетический</w:t>
                          </w:r>
                          <w:r w:rsidRPr="006D73CE">
                            <w:rPr>
                              <w:rFonts w:cs="Arial"/>
                              <w:sz w:val="20"/>
                              <w:szCs w:val="20"/>
                            </w:rPr>
                            <w:br/>
                            <w:t>код</w:t>
                          </w:r>
                        </w:p>
                      </w:txbxContent>
                    </v:textbox>
                  </v:rect>
                  <v:rect id="Rectangle 23" o:spid="_x0000_s3035" style="position:absolute;left:13353;width:8421;height:8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" strokecolor="#0070c0" strokeweight="1.5pt">
                    <v:textbox inset="0,0,0,0">
                      <w:txbxContent>
                        <w:p w:rsidR="0045171B" w:rsidRPr="00871563" w:rsidRDefault="0045171B" w:rsidP="009F4843">
                          <w:pPr>
                            <w:spacing w:before="540" w:line="200" w:lineRule="exact"/>
                            <w:jc w:val="center"/>
                            <w:rPr>
                              <w:rFonts w:cs="Arial"/>
                              <w:sz w:val="22"/>
                            </w:rPr>
                          </w:pPr>
                          <w:r w:rsidRPr="00871563">
                            <w:rPr>
                              <w:rFonts w:cs="Arial"/>
                              <w:b/>
                              <w:bCs/>
                              <w:sz w:val="22"/>
                            </w:rPr>
                            <w:t>МОЗГ</w:t>
                          </w:r>
                        </w:p>
                      </w:txbxContent>
                    </v:textbox>
                  </v:rect>
                  <v:roundrect id="AutoShape 26" o:spid="_x0000_s3036" style="position:absolute;left:37119;top:1629;width:8339;height:5363;visibility:visible;mso-wrap-style:square;v-text-anchor:top" arcsize="1600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" strokecolor="#0070c0" strokeweight="3pt">
                    <v:stroke linestyle="thinThin"/>
                    <v:textbox inset="0,0,0,0">
                      <w:txbxContent>
                        <w:p w:rsidR="0045171B" w:rsidRPr="00871563" w:rsidRDefault="0045171B" w:rsidP="00871563">
                          <w:pPr>
                            <w:spacing w:before="120" w:line="240" w:lineRule="exact"/>
                            <w:jc w:val="center"/>
                            <w:rPr>
                              <w:rFonts w:cs="Arial"/>
                              <w:sz w:val="20"/>
                              <w:szCs w:val="20"/>
                            </w:rPr>
                          </w:pPr>
                          <w:r w:rsidRPr="00871563">
                            <w:rPr>
                              <w:rFonts w:cs="Arial"/>
                              <w:sz w:val="20"/>
                              <w:szCs w:val="20"/>
                            </w:rPr>
                            <w:t>Поведение</w:t>
                          </w:r>
                          <w:r w:rsidRPr="00871563">
                            <w:rPr>
                              <w:rFonts w:cs="Arial"/>
                              <w:sz w:val="20"/>
                              <w:szCs w:val="20"/>
                            </w:rPr>
                            <w:br/>
                            <w:t>человека</w:t>
                          </w:r>
                        </w:p>
                      </w:txbxContent>
                    </v:textbox>
                  </v:roundrect>
                  <v:line id="Line 27" o:spid="_x0000_s3037" style="position:absolute;visibility:visible;mso-wrap-style:square" from="10456,1855" to="13385,1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" strokeweight=".5pt">
                    <v:stroke endarrow="block"/>
                  </v:line>
                  <v:rect id="Rectangle 24" o:spid="_x0000_s3038" style="position:absolute;left:24851;top:2444;width:9295;height:3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" strokecolor="#0070c0" strokeweight="1.5pt">
                    <v:textbox inset="0,0,0,0">
                      <w:txbxContent>
                        <w:p w:rsidR="0045171B" w:rsidRPr="00871563" w:rsidRDefault="0045171B" w:rsidP="009F4843">
                          <w:pPr>
                            <w:spacing w:before="160" w:line="200" w:lineRule="exact"/>
                            <w:jc w:val="center"/>
                            <w:rPr>
                              <w:rFonts w:cs="Arial"/>
                              <w:sz w:val="20"/>
                              <w:szCs w:val="20"/>
                            </w:rPr>
                          </w:pPr>
                          <w:r w:rsidRPr="00871563">
                            <w:rPr>
                              <w:rFonts w:cs="Arial"/>
                              <w:sz w:val="20"/>
                              <w:szCs w:val="20"/>
                            </w:rPr>
                            <w:t>Эффекторы</w:t>
                          </w:r>
                        </w:p>
                      </w:txbxContent>
                    </v:textbox>
                  </v:rect>
                  <v:rect id="Rectangle 25" o:spid="_x0000_s3039" style="position:absolute;top:4617;width:10454;height:3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" strokecolor="#0070c0" strokeweight="1.5pt">
                    <v:textbox inset="0,0,0,0">
                      <w:txbxContent>
                        <w:p w:rsidR="0045171B" w:rsidRPr="00871563" w:rsidRDefault="0045171B" w:rsidP="009F4843">
                          <w:pPr>
                            <w:spacing w:before="80" w:line="200" w:lineRule="exact"/>
                            <w:jc w:val="center"/>
                            <w:rPr>
                              <w:rFonts w:cs="Arial"/>
                              <w:sz w:val="20"/>
                              <w:szCs w:val="20"/>
                            </w:rPr>
                          </w:pPr>
                          <w:r w:rsidRPr="00871563">
                            <w:rPr>
                              <w:rFonts w:cs="Arial"/>
                              <w:sz w:val="20"/>
                              <w:szCs w:val="20"/>
                            </w:rPr>
                            <w:t>Прижизненная</w:t>
                          </w:r>
                          <w:r w:rsidRPr="00871563">
                            <w:rPr>
                              <w:rFonts w:cs="Arial"/>
                              <w:sz w:val="20"/>
                              <w:szCs w:val="20"/>
                            </w:rPr>
                            <w:br/>
                            <w:t>информация</w:t>
                          </w:r>
                        </w:p>
                      </w:txbxContent>
                    </v:textbox>
                  </v:rect>
                  <v:line id="Line 29" o:spid="_x0000_s3040" style="position:absolute;visibility:visible;mso-wrap-style:square" from="21818,4164" to="24889,4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" strokeweight=".5pt">
                    <v:stroke endarrow="block"/>
                  </v:line>
                  <v:line id="Line 28" o:spid="_x0000_s3041" style="position:absolute;visibility:visible;mso-wrap-style:square" from="10456,6065" to="13385,6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" strokeweight=".5pt">
                    <v:stroke endarrow="block"/>
                  </v:line>
                  <v:line id="Line 30" o:spid="_x0000_s3042" style="position:absolute;visibility:visible;mso-wrap-style:square" from="34176,4164" to="37146,4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" strokeweight=".5pt">
                    <v:stroke endarrow="block"/>
                  </v:line>
                </v:group>
              </v:group>
            </w:pict>
          </mc:Fallback>
        </mc:AlternateContent>
      </w: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9F4843" w:rsidRPr="009F4843" w:rsidRDefault="009F4843" w:rsidP="009F4843">
      <w:pPr>
        <w:pStyle w:val="a4"/>
      </w:pPr>
    </w:p>
    <w:p w:rsidR="00D5556D" w:rsidRPr="00D5556D" w:rsidRDefault="00177529" w:rsidP="0095199D">
      <w:pPr>
        <w:spacing w:before="360"/>
        <w:jc w:val="center"/>
        <w:rPr>
          <w:rFonts w:cs="Arial"/>
          <w:sz w:val="22"/>
        </w:rPr>
      </w:pPr>
      <w:r>
        <w:rPr>
          <w:rFonts w:cs="Arial"/>
          <w:b/>
          <w:sz w:val="22"/>
        </w:rPr>
        <w:t>Р</w:t>
      </w:r>
      <w:r w:rsidR="00D5556D" w:rsidRPr="00D5556D">
        <w:rPr>
          <w:rFonts w:cs="Arial"/>
          <w:b/>
          <w:sz w:val="22"/>
        </w:rPr>
        <w:t xml:space="preserve">ис. </w:t>
      </w:r>
      <w:r w:rsidR="00D5556D" w:rsidRPr="00D5556D">
        <w:rPr>
          <w:rFonts w:cs="Arial"/>
          <w:b/>
          <w:color w:val="000000"/>
          <w:sz w:val="22"/>
        </w:rPr>
        <w:t>101.</w:t>
      </w:r>
      <w:r w:rsidR="00D5556D" w:rsidRPr="00D5556D">
        <w:rPr>
          <w:rFonts w:cs="Arial"/>
          <w:sz w:val="22"/>
        </w:rPr>
        <w:t xml:space="preserve"> Поведение человека зависит от двух факторов: </w:t>
      </w:r>
      <w:r w:rsidR="00D5556D">
        <w:rPr>
          <w:rFonts w:cs="Arial"/>
          <w:sz w:val="22"/>
        </w:rPr>
        <w:br/>
      </w:r>
      <w:r w:rsidR="00D5556D" w:rsidRPr="00D5556D">
        <w:rPr>
          <w:rFonts w:cs="Arial"/>
          <w:sz w:val="22"/>
        </w:rPr>
        <w:t xml:space="preserve">врожденной информации (генетического кода) </w:t>
      </w:r>
      <w:r w:rsidR="00D5556D">
        <w:rPr>
          <w:rFonts w:cs="Arial"/>
          <w:sz w:val="22"/>
        </w:rPr>
        <w:br/>
      </w:r>
      <w:r w:rsidR="00D5556D" w:rsidRPr="00D5556D">
        <w:rPr>
          <w:rFonts w:cs="Arial"/>
          <w:sz w:val="22"/>
        </w:rPr>
        <w:t>и прижизненной информации (опыта)</w:t>
      </w:r>
    </w:p>
    <w:p w:rsidR="009F4843" w:rsidRPr="009F4843" w:rsidRDefault="009F4843" w:rsidP="00425BD3">
      <w:pPr>
        <w:pStyle w:val="a6"/>
      </w:pPr>
      <w:r w:rsidRPr="009F4843">
        <w:t>гибкие межнейронные связи</w:t>
      </w:r>
    </w:p>
    <w:p w:rsidR="009F4843" w:rsidRPr="009F4843" w:rsidRDefault="009F4843" w:rsidP="009F4843">
      <w:pPr>
        <w:pStyle w:val="a4"/>
      </w:pPr>
      <w:r w:rsidRPr="009F4843">
        <w:t>Межнейронные связи делятся на две группы: жесткие и гибкие.</w:t>
      </w:r>
    </w:p>
    <w:p w:rsidR="009F4843" w:rsidRPr="009F4843" w:rsidRDefault="009F4843" w:rsidP="009F4843">
      <w:pPr>
        <w:pStyle w:val="a4"/>
      </w:pPr>
      <w:r w:rsidRPr="009F4843">
        <w:rPr>
          <w:i/>
          <w:iCs/>
        </w:rPr>
        <w:t xml:space="preserve">Жесткие </w:t>
      </w:r>
      <w:r w:rsidR="00526470">
        <w:rPr>
          <w:i/>
          <w:iCs/>
        </w:rPr>
        <w:t>связи</w:t>
      </w:r>
      <w:r w:rsidRPr="009F4843">
        <w:rPr>
          <w:i/>
          <w:iCs/>
        </w:rPr>
        <w:t xml:space="preserve"> </w:t>
      </w:r>
      <w:r w:rsidRPr="009F4843">
        <w:t>заданы генетически</w:t>
      </w:r>
      <w:r w:rsidR="00F75609">
        <w:t>м кодом</w:t>
      </w:r>
      <w:r w:rsidR="00AF2A06">
        <w:t>;</w:t>
      </w:r>
      <w:r w:rsidRPr="009F4843">
        <w:t xml:space="preserve"> </w:t>
      </w:r>
      <w:r w:rsidR="00AF2A06" w:rsidRPr="00AF2A06">
        <w:t>они не имеют отношения к нашей способности учиться и запоминать.</w:t>
      </w:r>
      <w:r w:rsidR="00AF2A06">
        <w:t xml:space="preserve"> </w:t>
      </w:r>
      <w:r w:rsidRPr="009F4843">
        <w:t>Они не зависят от прижизненного опыта. Слово «жесткие» подчеркивает тот факт, что эти связи нельзя изменить с помощью обучения и воспитания. Если бы в мозгу были только жесткие связи (и не было гибких), человек был бы круглым идиотом, не способным к обучению.</w:t>
      </w:r>
    </w:p>
    <w:p w:rsidR="009F4843" w:rsidRDefault="00AF2A06" w:rsidP="009F4843">
      <w:pPr>
        <w:pStyle w:val="a4"/>
      </w:pPr>
      <w:r w:rsidRPr="00AF2A06">
        <w:rPr>
          <w:i/>
          <w:iCs/>
        </w:rPr>
        <w:t>Гибкие межнейронные связи</w:t>
      </w:r>
      <w:r w:rsidRPr="00AF2A06">
        <w:rPr>
          <w:iCs/>
        </w:rPr>
        <w:t xml:space="preserve"> хранят наши знания и воспоминания. </w:t>
      </w:r>
      <w:r w:rsidR="009F4843" w:rsidRPr="001F25DB">
        <w:rPr>
          <w:iCs/>
        </w:rPr>
        <w:t>Гибкие</w:t>
      </w:r>
      <w:r w:rsidRPr="001F25DB">
        <w:t xml:space="preserve"> </w:t>
      </w:r>
      <w:r w:rsidRPr="001F25DB">
        <w:rPr>
          <w:iCs/>
        </w:rPr>
        <w:t>перемычки</w:t>
      </w:r>
      <w:r w:rsidR="009F4843" w:rsidRPr="00AF2A06">
        <w:rPr>
          <w:i/>
          <w:iCs/>
        </w:rPr>
        <w:t xml:space="preserve"> </w:t>
      </w:r>
      <w:r w:rsidR="009F4843" w:rsidRPr="00AF2A06">
        <w:t>зависят не только от генов, но и от прижизненных фактов, событий и известий. Они служат для запоминания новой информации. Именно гибкие связи делают человека человеком. Именно они позволяют ему учиться, приобретать опыт, набираться ума-разума.</w:t>
      </w:r>
    </w:p>
    <w:p w:rsidR="009F4843" w:rsidRDefault="009F4843" w:rsidP="009F4843">
      <w:pPr>
        <w:pStyle w:val="a4"/>
      </w:pPr>
      <w:r w:rsidRPr="009F4843">
        <w:t xml:space="preserve">Оба типа межнейронных связей являются необходимыми. Например, к моменту рождения человек должен уметь дышать. Для этой цели в организме предусмотрена система управления дыханием. В мозгу имеется группа </w:t>
      </w:r>
      <w:r w:rsidRPr="000F3796">
        <w:rPr>
          <w:i/>
        </w:rPr>
        <w:t>жестких</w:t>
      </w:r>
      <w:r w:rsidRPr="009F4843">
        <w:t xml:space="preserve"> межнейронных связей, в которых закодирована программа управления дыханием. Эта программа является врожденной и неизменной. Она вст</w:t>
      </w:r>
      <w:r w:rsidR="000F3796">
        <w:t>роена в мозг по генетическим чертежам</w:t>
      </w:r>
      <w:r w:rsidRPr="009F4843">
        <w:t>.</w:t>
      </w:r>
    </w:p>
    <w:p w:rsidR="000F3796" w:rsidRDefault="000F3796" w:rsidP="009F4843">
      <w:pPr>
        <w:pStyle w:val="a4"/>
      </w:pPr>
      <w:r>
        <w:t>Жест</w:t>
      </w:r>
      <w:r w:rsidR="002036AB">
        <w:t xml:space="preserve">кие связи нужны, чтобы человек </w:t>
      </w:r>
      <w:r>
        <w:t xml:space="preserve">мог дышать, чтобы у него </w:t>
      </w:r>
      <w:r w:rsidR="00AD7C52">
        <w:t>хорошо</w:t>
      </w:r>
      <w:r>
        <w:t xml:space="preserve"> работал желудок</w:t>
      </w:r>
      <w:r w:rsidR="00AD7C52">
        <w:t xml:space="preserve">. </w:t>
      </w:r>
      <w:r w:rsidR="00E663F6">
        <w:t xml:space="preserve">Ну и, разумеется, чтобы процветали </w:t>
      </w:r>
      <w:r>
        <w:t xml:space="preserve">все </w:t>
      </w:r>
      <w:r w:rsidR="003149AD">
        <w:t>остальные органы</w:t>
      </w:r>
      <w:r w:rsidR="00F15AA8">
        <w:t xml:space="preserve">, </w:t>
      </w:r>
      <w:r w:rsidR="003149AD">
        <w:t>необходимые</w:t>
      </w:r>
      <w:r>
        <w:t xml:space="preserve"> для поддержания жизни. Если в мозгу плода не будет жестких межнейронных связей, он </w:t>
      </w:r>
      <w:r w:rsidR="003149AD">
        <w:t xml:space="preserve">сразу же </w:t>
      </w:r>
      <w:r>
        <w:t>умрет, так и не родившись.</w:t>
      </w:r>
    </w:p>
    <w:p w:rsidR="009F4843" w:rsidRPr="009F4843" w:rsidRDefault="009F4843" w:rsidP="00425BD3">
      <w:pPr>
        <w:pStyle w:val="a6"/>
      </w:pPr>
      <w:r w:rsidRPr="009F4843">
        <w:t>Что такое конструкция мозга</w:t>
      </w:r>
    </w:p>
    <w:p w:rsidR="009F4843" w:rsidRPr="009F4843" w:rsidRDefault="009F4843" w:rsidP="009F4843">
      <w:pPr>
        <w:pStyle w:val="a4"/>
      </w:pPr>
      <w:r w:rsidRPr="009F4843">
        <w:t xml:space="preserve">С точки зрения анатомии </w:t>
      </w:r>
      <w:r w:rsidRPr="009F4843">
        <w:rPr>
          <w:i/>
          <w:iCs/>
        </w:rPr>
        <w:t xml:space="preserve">конструкция мозга </w:t>
      </w:r>
      <w:r w:rsidRPr="009F4843">
        <w:t xml:space="preserve">представляет собой два полушария, состоящие из </w:t>
      </w:r>
      <w:proofErr w:type="spellStart"/>
      <w:r w:rsidRPr="009F4843">
        <w:t>коры</w:t>
      </w:r>
      <w:proofErr w:type="spellEnd"/>
      <w:r w:rsidRPr="009F4843">
        <w:t xml:space="preserve">, подкорки и мозжечка. Говоря более строго, различают передний, средний и задний мозг. Передний мозг содержит </w:t>
      </w:r>
      <w:proofErr w:type="spellStart"/>
      <w:r w:rsidRPr="009F4843">
        <w:t>кору</w:t>
      </w:r>
      <w:proofErr w:type="spellEnd"/>
      <w:r w:rsidRPr="009F4843">
        <w:t>, миндалину, гиппокамп, базальные ганглии и перегородку. Средний и задний мозг также имеет сложную структуру. Подобное деление мозга на составные части является весьма полезным.</w:t>
      </w:r>
    </w:p>
    <w:p w:rsidR="009F4843" w:rsidRPr="009F4843" w:rsidRDefault="009F4843" w:rsidP="009F4843">
      <w:pPr>
        <w:pStyle w:val="a4"/>
      </w:pPr>
      <w:r w:rsidRPr="009F4843">
        <w:t>Однако есть и недостаток. Анатомия описывает внешнюю сторону дела и не позволяет раскрыть глубинную суть работы мозга, его, так сказать, главный секрет.</w:t>
      </w:r>
    </w:p>
    <w:p w:rsidR="009F4843" w:rsidRPr="009F4843" w:rsidRDefault="009F4843" w:rsidP="009F4843">
      <w:pPr>
        <w:pStyle w:val="a4"/>
      </w:pPr>
      <w:r w:rsidRPr="009F4843">
        <w:t>С точки зрения кибернетики</w:t>
      </w:r>
      <w:r w:rsidR="000B0074">
        <w:t>,</w:t>
      </w:r>
      <w:r w:rsidRPr="009F4843">
        <w:t xml:space="preserve"> понятие «конструкция мозга» трактуется совершенно по-другому. Основополагающими конструктивными элементами мозга следует считать </w:t>
      </w:r>
      <w:r w:rsidRPr="009F4843">
        <w:rPr>
          <w:i/>
          <w:iCs/>
        </w:rPr>
        <w:t>гибкие межнейронные связи,</w:t>
      </w:r>
      <w:r w:rsidRPr="009F4843">
        <w:t xml:space="preserve"> поскольку именно они </w:t>
      </w:r>
      <w:r w:rsidR="000B0074">
        <w:t>нужны</w:t>
      </w:r>
      <w:r w:rsidRPr="009F4843">
        <w:t xml:space="preserve"> при запоминании новой информации и приспособлении к изменяющейся среде обитания. Гибкие межнейронные </w:t>
      </w:r>
      <w:r w:rsidR="00AD7C52">
        <w:t>перемычки</w:t>
      </w:r>
      <w:r w:rsidRPr="009F4843">
        <w:t xml:space="preserve"> выполняют важнейшие функции:</w:t>
      </w:r>
    </w:p>
    <w:p w:rsidR="009F4843" w:rsidRPr="009F4843" w:rsidRDefault="009F4843" w:rsidP="00C50799">
      <w:pPr>
        <w:pStyle w:val="a4"/>
        <w:numPr>
          <w:ilvl w:val="0"/>
          <w:numId w:val="27"/>
        </w:numPr>
        <w:ind w:left="1491" w:hanging="357"/>
      </w:pPr>
      <w:r w:rsidRPr="009F4843">
        <w:lastRenderedPageBreak/>
        <w:t xml:space="preserve">играют роль долгосрочной памяти, обеспечивающей запоминание и хранение </w:t>
      </w:r>
      <w:r w:rsidR="000B0074">
        <w:t xml:space="preserve">знаний и </w:t>
      </w:r>
      <w:r w:rsidRPr="009F4843">
        <w:t>прижизненного опыта;</w:t>
      </w:r>
    </w:p>
    <w:p w:rsidR="009F4843" w:rsidRDefault="009F4843" w:rsidP="00C50799">
      <w:pPr>
        <w:pStyle w:val="a4"/>
        <w:numPr>
          <w:ilvl w:val="0"/>
          <w:numId w:val="27"/>
        </w:numPr>
        <w:ind w:left="1491" w:hanging="357"/>
      </w:pPr>
      <w:r w:rsidRPr="009F4843">
        <w:t>определяют маршруты, по кот</w:t>
      </w:r>
      <w:r w:rsidR="000B0074">
        <w:t>орым в мозгу передаются потоки умной</w:t>
      </w:r>
      <w:r w:rsidRPr="009F4843">
        <w:t xml:space="preserve"> информации.</w:t>
      </w:r>
    </w:p>
    <w:p w:rsidR="009F4843" w:rsidRPr="009F4843" w:rsidRDefault="009F4843" w:rsidP="00425BD3">
      <w:pPr>
        <w:pStyle w:val="a6"/>
      </w:pPr>
      <w:r w:rsidRPr="009F4843">
        <w:t>чем отличается мозг от компьютера</w:t>
      </w:r>
      <w:r w:rsidR="00D2052A" w:rsidRPr="00D2052A">
        <w:t xml:space="preserve"> </w:t>
      </w:r>
    </w:p>
    <w:p w:rsidR="000B0074" w:rsidRDefault="00D2052A" w:rsidP="009F4843">
      <w:pPr>
        <w:pStyle w:val="a4"/>
      </w:pPr>
      <w:r>
        <w:rPr>
          <w:noProof/>
          <w:lang w:eastAsia="ru-RU"/>
        </w:rPr>
        <w:drawing>
          <wp:anchor distT="0" distB="0" distL="114300" distR="114300" simplePos="0" relativeHeight="251601920" behindDoc="0" locked="0" layoutInCell="1" allowOverlap="1">
            <wp:simplePos x="0" y="0"/>
            <wp:positionH relativeFrom="column">
              <wp:posOffset>2833370</wp:posOffset>
            </wp:positionH>
            <wp:positionV relativeFrom="paragraph">
              <wp:posOffset>83820</wp:posOffset>
            </wp:positionV>
            <wp:extent cx="3213735" cy="3213735"/>
            <wp:effectExtent l="0" t="0" r="5715" b="5715"/>
            <wp:wrapSquare wrapText="bothSides"/>
            <wp:docPr id="2029" name="Рисунок 2029" descr="C:\Users\Владимир\AppData\Local\Microsoft\Windows\INetCacheContent.Word\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Владимир\AppData\Local\Microsoft\Windows\INetCacheContent.Word\images (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13735" cy="3213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2ED0">
        <w:t>«</w:t>
      </w:r>
      <w:r w:rsidR="00E663F6">
        <w:t>Как пожелаем, так и сделаем</w:t>
      </w:r>
      <w:r w:rsidR="00A32ED0">
        <w:t>»</w:t>
      </w:r>
      <w:r w:rsidR="00E663F6">
        <w:t xml:space="preserve">, — говорил </w:t>
      </w:r>
      <w:r w:rsidR="00A32ED0">
        <w:t>известный персонаж</w:t>
      </w:r>
      <w:r w:rsidR="00E663F6">
        <w:t xml:space="preserve">. </w:t>
      </w:r>
      <w:r w:rsidR="009F4843" w:rsidRPr="009F4843">
        <w:t>В компьютере электрическ</w:t>
      </w:r>
      <w:r w:rsidR="003149AD">
        <w:t>ие</w:t>
      </w:r>
      <w:r w:rsidR="009F4843" w:rsidRPr="009F4843">
        <w:t xml:space="preserve"> связ</w:t>
      </w:r>
      <w:r w:rsidR="003149AD">
        <w:t>и между микросхемами задаю</w:t>
      </w:r>
      <w:r w:rsidR="009F4843" w:rsidRPr="009F4843">
        <w:t>тся раз и навсегда при его изготовлении. Во в</w:t>
      </w:r>
      <w:r w:rsidR="003149AD">
        <w:t>ремя эксплуатации компьютера они не меняю</w:t>
      </w:r>
      <w:r w:rsidR="009F4843" w:rsidRPr="009F4843">
        <w:t>тся.</w:t>
      </w:r>
    </w:p>
    <w:p w:rsidR="000B0074" w:rsidRDefault="009F4843" w:rsidP="009F4843">
      <w:pPr>
        <w:pStyle w:val="a4"/>
      </w:pPr>
      <w:r w:rsidRPr="009F4843">
        <w:t>Соединительные проводники компьютера не могут по своей инициативе от</w:t>
      </w:r>
      <w:r w:rsidR="000B0074">
        <w:t>орваться</w:t>
      </w:r>
      <w:r w:rsidRPr="009F4843">
        <w:t xml:space="preserve"> от данной клеммы и пере</w:t>
      </w:r>
      <w:r w:rsidR="000B0074">
        <w:t>скочить</w:t>
      </w:r>
      <w:r w:rsidRPr="009F4843">
        <w:t xml:space="preserve"> на соседнюю. У микросхемы не может вырасти не предусмотренный конструкцией новый вывод. Тем более</w:t>
      </w:r>
      <w:r w:rsidR="00E663F6">
        <w:t>,</w:t>
      </w:r>
      <w:r w:rsidRPr="009F4843">
        <w:t xml:space="preserve"> он не может, подобно извивающе</w:t>
      </w:r>
      <w:r w:rsidR="000B0074">
        <w:t>йся змее</w:t>
      </w:r>
      <w:r w:rsidRPr="009F4843">
        <w:t>, проползти по печатной плате и присоединиться в каком-</w:t>
      </w:r>
      <w:r w:rsidR="00606265">
        <w:t>нибудь</w:t>
      </w:r>
      <w:r w:rsidRPr="009F4843">
        <w:t xml:space="preserve"> другом месте. Это принципиально невозможно. </w:t>
      </w:r>
    </w:p>
    <w:p w:rsidR="009F4843" w:rsidRPr="009F4843" w:rsidRDefault="009F4843" w:rsidP="000B0074">
      <w:pPr>
        <w:pStyle w:val="a4"/>
      </w:pPr>
      <w:r w:rsidRPr="009F4843">
        <w:t>Самовольные путешествия контактов в компьютере — абсурд, нелепость, нонсенс.</w:t>
      </w:r>
      <w:r w:rsidR="000B0074" w:rsidRPr="000B0074">
        <w:t xml:space="preserve"> </w:t>
      </w:r>
      <w:r w:rsidR="000B0074">
        <w:t xml:space="preserve">Конструкция (монтажная схема) компьютера не меняется в течение срока службы. При записи новой программы в компьютер его конструкция </w:t>
      </w:r>
      <w:r w:rsidR="003149AD">
        <w:t>остается неизменной</w:t>
      </w:r>
      <w:r w:rsidR="000B0074">
        <w:t>.</w:t>
      </w:r>
    </w:p>
    <w:p w:rsidR="009F4843" w:rsidRDefault="009F4843" w:rsidP="009F4843">
      <w:pPr>
        <w:pStyle w:val="a4"/>
        <w:rPr>
          <w:iCs/>
        </w:rPr>
      </w:pPr>
      <w:r w:rsidRPr="009F4843">
        <w:rPr>
          <w:iCs/>
        </w:rPr>
        <w:t xml:space="preserve">Однако то, что абсурдно для компьютера, вполне естественно для мозга. Некоторые связи между нейронами могут дегенерировать и отмирать, другие — возникать, развиваться и изменяться. Постоянная модификация соединений в межнейронной сети — нормальный процесс работы мозга. На протяжении жизни в мозгу человека идет процесс разрушения старых </w:t>
      </w:r>
      <w:r w:rsidR="00AD7C52">
        <w:rPr>
          <w:iCs/>
        </w:rPr>
        <w:t xml:space="preserve">отростков и </w:t>
      </w:r>
      <w:r w:rsidRPr="009F4843">
        <w:rPr>
          <w:iCs/>
        </w:rPr>
        <w:t>синапсов и образования новых. Именно поэтому мышление и поведение человека все время сохраняют гибкость. Хотя молодой мозг перестраивается все-таки легче, чем старый</w:t>
      </w:r>
      <w:sdt>
        <w:sdtPr>
          <w:rPr>
            <w:iCs/>
          </w:rPr>
          <w:id w:val="1292328339"/>
          <w:citation/>
        </w:sdtPr>
        <w:sdtContent>
          <w:r w:rsidR="009E57C7">
            <w:rPr>
              <w:iCs/>
            </w:rPr>
            <w:fldChar w:fldCharType="begin"/>
          </w:r>
          <w:r w:rsidR="009E57C7">
            <w:rPr>
              <w:iCs/>
            </w:rPr>
            <w:instrText xml:space="preserve"> CITATION Кем1 \l 1049 </w:instrText>
          </w:r>
          <w:r w:rsidR="009E57C7">
            <w:rPr>
              <w:iCs/>
            </w:rPr>
            <w:fldChar w:fldCharType="separate"/>
          </w:r>
          <w:r w:rsidR="00801DA1">
            <w:rPr>
              <w:iCs/>
              <w:noProof/>
            </w:rPr>
            <w:t xml:space="preserve"> </w:t>
          </w:r>
          <w:r w:rsidR="00801DA1" w:rsidRPr="00801DA1">
            <w:rPr>
              <w:noProof/>
            </w:rPr>
            <w:t>[171]</w:t>
          </w:r>
          <w:r w:rsidR="009E57C7">
            <w:rPr>
              <w:iCs/>
            </w:rPr>
            <w:fldChar w:fldCharType="end"/>
          </w:r>
        </w:sdtContent>
      </w:sdt>
      <w:sdt>
        <w:sdtPr>
          <w:rPr>
            <w:iCs/>
          </w:rPr>
          <w:id w:val="-1918154770"/>
          <w:citation/>
        </w:sdtPr>
        <w:sdtContent>
          <w:r w:rsidR="00CD05BD">
            <w:rPr>
              <w:iCs/>
            </w:rPr>
            <w:fldChar w:fldCharType="begin"/>
          </w:r>
          <w:r w:rsidR="00CD05BD">
            <w:rPr>
              <w:iCs/>
            </w:rPr>
            <w:instrText xml:space="preserve"> CITATION Блу1 \l 1049 </w:instrText>
          </w:r>
          <w:r w:rsidR="00CD05BD">
            <w:rPr>
              <w:iCs/>
            </w:rPr>
            <w:fldChar w:fldCharType="separate"/>
          </w:r>
          <w:r w:rsidR="00801DA1">
            <w:rPr>
              <w:iCs/>
              <w:noProof/>
            </w:rPr>
            <w:t xml:space="preserve"> </w:t>
          </w:r>
          <w:r w:rsidR="00801DA1" w:rsidRPr="00801DA1">
            <w:rPr>
              <w:noProof/>
            </w:rPr>
            <w:t>[172]</w:t>
          </w:r>
          <w:r w:rsidR="00CD05BD">
            <w:rPr>
              <w:iCs/>
            </w:rPr>
            <w:fldChar w:fldCharType="end"/>
          </w:r>
        </w:sdtContent>
      </w:sdt>
      <w:r w:rsidRPr="009F4843">
        <w:rPr>
          <w:iCs/>
        </w:rPr>
        <w:t>.</w:t>
      </w:r>
    </w:p>
    <w:p w:rsidR="006A713E" w:rsidRDefault="009E57C7" w:rsidP="006A713E">
      <w:pPr>
        <w:pStyle w:val="a4"/>
        <w:rPr>
          <w:iCs/>
        </w:rPr>
      </w:pPr>
      <w:r>
        <w:rPr>
          <w:iCs/>
        </w:rPr>
        <w:t>Ту же мысль можно выразить другими словами:</w:t>
      </w:r>
    </w:p>
    <w:p w:rsidR="006A713E" w:rsidRPr="006A713E" w:rsidRDefault="006A713E" w:rsidP="00C50799">
      <w:pPr>
        <w:pStyle w:val="a4"/>
        <w:numPr>
          <w:ilvl w:val="0"/>
          <w:numId w:val="30"/>
        </w:numPr>
        <w:ind w:left="1491" w:hanging="357"/>
        <w:rPr>
          <w:iCs/>
        </w:rPr>
      </w:pPr>
      <w:r w:rsidRPr="006A713E">
        <w:rPr>
          <w:iCs/>
        </w:rPr>
        <w:t xml:space="preserve">Конструкция (монтажная схема) мозга на протяжении жизни </w:t>
      </w:r>
      <w:r w:rsidR="009E57C7">
        <w:rPr>
          <w:iCs/>
        </w:rPr>
        <w:t xml:space="preserve">человека </w:t>
      </w:r>
      <w:r w:rsidRPr="006A713E">
        <w:rPr>
          <w:iCs/>
        </w:rPr>
        <w:t>постоянно изменяется.</w:t>
      </w:r>
    </w:p>
    <w:p w:rsidR="006A713E" w:rsidRPr="006A713E" w:rsidRDefault="006A713E" w:rsidP="00C50799">
      <w:pPr>
        <w:pStyle w:val="a4"/>
        <w:numPr>
          <w:ilvl w:val="0"/>
          <w:numId w:val="30"/>
        </w:numPr>
        <w:ind w:left="1491" w:hanging="357"/>
        <w:rPr>
          <w:iCs/>
        </w:rPr>
      </w:pPr>
      <w:r w:rsidRPr="006A713E">
        <w:rPr>
          <w:iCs/>
        </w:rPr>
        <w:t>Запись в мозг существенно новой программы реализуется путем изменения его конструкции.</w:t>
      </w:r>
    </w:p>
    <w:p w:rsidR="006A713E" w:rsidRDefault="006A713E" w:rsidP="00C50799">
      <w:pPr>
        <w:pStyle w:val="a4"/>
        <w:numPr>
          <w:ilvl w:val="0"/>
          <w:numId w:val="30"/>
        </w:numPr>
        <w:ind w:left="1491" w:hanging="357"/>
        <w:rPr>
          <w:iCs/>
        </w:rPr>
      </w:pPr>
      <w:r w:rsidRPr="006A713E">
        <w:rPr>
          <w:iCs/>
        </w:rPr>
        <w:t>Если лишить мозг способности менять свою конструкцию под действием новой информации, человек потеряет способность к обучению.</w:t>
      </w:r>
    </w:p>
    <w:p w:rsidR="009F4843" w:rsidRPr="009F4843" w:rsidRDefault="009F4843" w:rsidP="00425BD3">
      <w:pPr>
        <w:pStyle w:val="a6"/>
      </w:pPr>
      <w:r w:rsidRPr="009F4843">
        <w:t xml:space="preserve">гипотеза об увеличении </w:t>
      </w:r>
      <w:r w:rsidR="00425BD3">
        <w:br/>
      </w:r>
      <w:r w:rsidRPr="009F4843">
        <w:t>скорости мозга</w:t>
      </w:r>
    </w:p>
    <w:p w:rsidR="009F4843" w:rsidRPr="009F4843" w:rsidRDefault="009F4843" w:rsidP="009F4843">
      <w:pPr>
        <w:pStyle w:val="a4"/>
        <w:rPr>
          <w:iCs/>
        </w:rPr>
      </w:pPr>
      <w:r w:rsidRPr="009F4843">
        <w:rPr>
          <w:iCs/>
        </w:rPr>
        <w:t xml:space="preserve">Два поселка разделяет широкая река. Если до ближайшего моста </w:t>
      </w:r>
      <w:r w:rsidR="0096346A">
        <w:rPr>
          <w:iCs/>
        </w:rPr>
        <w:t>сто</w:t>
      </w:r>
      <w:r w:rsidRPr="009F4843">
        <w:rPr>
          <w:iCs/>
        </w:rPr>
        <w:t xml:space="preserve"> к</w:t>
      </w:r>
      <w:r w:rsidR="0096346A">
        <w:rPr>
          <w:iCs/>
        </w:rPr>
        <w:t>илометров</w:t>
      </w:r>
      <w:r w:rsidRPr="009F4843">
        <w:rPr>
          <w:iCs/>
        </w:rPr>
        <w:t xml:space="preserve">, значит, автомобильный путь от одного городка до другого составит 200 </w:t>
      </w:r>
      <w:r w:rsidRPr="009F4843">
        <w:rPr>
          <w:iCs/>
        </w:rPr>
        <w:lastRenderedPageBreak/>
        <w:t>км. Но если построить в нужном месте мост, расстояние между поселками сократится почти в 200 раз.</w:t>
      </w:r>
    </w:p>
    <w:p w:rsidR="009F4843" w:rsidRPr="009F4843" w:rsidRDefault="009F4843" w:rsidP="009F4843">
      <w:pPr>
        <w:pStyle w:val="a4"/>
        <w:rPr>
          <w:iCs/>
        </w:rPr>
      </w:pPr>
      <w:r w:rsidRPr="009F4843">
        <w:rPr>
          <w:iCs/>
        </w:rPr>
        <w:t xml:space="preserve">Короткая дорога — великое дело! Стремясь выиграть время и деньги, люди постоянно спрямляют дороги, устраняют объезды. </w:t>
      </w:r>
      <w:r w:rsidR="0096346A">
        <w:rPr>
          <w:iCs/>
        </w:rPr>
        <w:t>Они любят</w:t>
      </w:r>
      <w:r w:rsidRPr="009F4843">
        <w:rPr>
          <w:iCs/>
        </w:rPr>
        <w:t xml:space="preserve"> прокладывать скоростные магистрали, прорубать тоннели в скалах. И все для того, чтобы сэкономить время в пути, заменить длинную дорогу короткой.</w:t>
      </w:r>
    </w:p>
    <w:p w:rsidR="009F4843" w:rsidRPr="009F4843" w:rsidRDefault="009F4843" w:rsidP="009F4843">
      <w:pPr>
        <w:pStyle w:val="a4"/>
        <w:rPr>
          <w:iCs/>
        </w:rPr>
      </w:pPr>
      <w:r w:rsidRPr="009F4843">
        <w:rPr>
          <w:iCs/>
        </w:rPr>
        <w:t>Чтобы добиться успеха, надо уменьшить длину маршрута — это универсальный принцип, имеющий прямое отношение к улучшению работы мозга. Убедимся в этом.</w:t>
      </w:r>
    </w:p>
    <w:p w:rsidR="009F4843" w:rsidRPr="009F4843" w:rsidRDefault="009F4843" w:rsidP="009F4843">
      <w:pPr>
        <w:pStyle w:val="a4"/>
        <w:rPr>
          <w:iCs/>
        </w:rPr>
      </w:pPr>
      <w:r w:rsidRPr="009F4843">
        <w:rPr>
          <w:iCs/>
        </w:rPr>
        <w:t>Маршрут — цепочка связанных между собой нейронов, по которой движется информация в процессе решения задачи. Допустим, при работе мозга поочередно срабатывают девять нейронов (рис. 1</w:t>
      </w:r>
      <w:r w:rsidR="0096346A">
        <w:rPr>
          <w:iCs/>
        </w:rPr>
        <w:t>02</w:t>
      </w:r>
      <w:r w:rsidRPr="009F4843">
        <w:rPr>
          <w:iCs/>
        </w:rPr>
        <w:t>).</w:t>
      </w:r>
    </w:p>
    <w:p w:rsidR="009F4843" w:rsidRPr="009F4843" w:rsidRDefault="00F415EF" w:rsidP="009F4843">
      <w:pPr>
        <w:pStyle w:val="a4"/>
        <w:rPr>
          <w:iCs/>
        </w:rPr>
      </w:pPr>
      <w:r>
        <w:rPr>
          <w:iCs/>
          <w:noProof/>
          <w:lang w:eastAsia="ru-RU"/>
        </w:rPr>
        <mc:AlternateContent>
          <mc:Choice Requires="wpg">
            <w:drawing>
              <wp:anchor distT="0" distB="0" distL="114300" distR="114300" simplePos="0" relativeHeight="251496448" behindDoc="1" locked="0" layoutInCell="1" allowOverlap="1">
                <wp:simplePos x="0" y="0"/>
                <wp:positionH relativeFrom="column">
                  <wp:posOffset>502370</wp:posOffset>
                </wp:positionH>
                <wp:positionV relativeFrom="paragraph">
                  <wp:posOffset>70801</wp:posOffset>
                </wp:positionV>
                <wp:extent cx="4770120" cy="2323248"/>
                <wp:effectExtent l="0" t="0" r="0" b="1270"/>
                <wp:wrapNone/>
                <wp:docPr id="2809" name="Группа 2809"/>
                <wp:cNvGraphicFramePr/>
                <a:graphic xmlns:a="http://schemas.openxmlformats.org/drawingml/2006/main">
                  <a:graphicData uri="http://schemas.microsoft.com/office/word/2010/wordprocessingGroup">
                    <wpg:wgp>
                      <wpg:cNvGrpSpPr/>
                      <wpg:grpSpPr>
                        <a:xfrm>
                          <a:off x="0" y="0"/>
                          <a:ext cx="4770120" cy="2323248"/>
                          <a:chOff x="0" y="0"/>
                          <a:chExt cx="4770120" cy="2323248"/>
                        </a:xfrm>
                      </wpg:grpSpPr>
                      <wps:wsp>
                        <wps:cNvPr id="222" name="Rectangle 77"/>
                        <wps:cNvSpPr>
                          <a:spLocks noChangeArrowheads="1"/>
                        </wps:cNvSpPr>
                        <wps:spPr bwMode="auto">
                          <a:xfrm>
                            <a:off x="0" y="0"/>
                            <a:ext cx="4770120" cy="2323248"/>
                          </a:xfrm>
                          <a:prstGeom prst="rect">
                            <a:avLst/>
                          </a:prstGeom>
                          <a:solidFill>
                            <a:srgbClr val="8FDAFF"/>
                          </a:solidFill>
                          <a:ln w="57150">
                            <a:noFill/>
                            <a:miter lim="800000"/>
                            <a:headEnd/>
                            <a:tailEnd/>
                          </a:ln>
                        </wps:spPr>
                        <wps:txbx>
                          <w:txbxContent>
                            <w:p w:rsidR="0045171B" w:rsidRDefault="0045171B" w:rsidP="00C5515E">
                              <w:pPr>
                                <w:spacing w:before="1240" w:line="140" w:lineRule="exact"/>
                                <w:ind w:left="2835" w:firstLine="510"/>
                                <w:rPr>
                                  <w:b/>
                                  <w:bCs/>
                                  <w:lang w:val="en-US"/>
                                </w:rPr>
                              </w:pPr>
                              <w:r>
                                <w:rPr>
                                  <w:b/>
                                  <w:bCs/>
                                </w:rPr>
                                <w:t xml:space="preserve"> Е      </w:t>
                              </w:r>
                              <w:r>
                                <w:rPr>
                                  <w:b/>
                                  <w:bCs/>
                                  <w:lang w:val="en-US"/>
                                </w:rPr>
                                <w:t xml:space="preserve">   F</w:t>
                              </w:r>
                            </w:p>
                            <w:p w:rsidR="0045171B" w:rsidRDefault="0045171B" w:rsidP="00C5515E">
                              <w:pPr>
                                <w:ind w:left="1871" w:firstLine="510"/>
                                <w:rPr>
                                  <w:b/>
                                  <w:bCs/>
                                  <w:position w:val="16"/>
                                  <w:lang w:val="en-US"/>
                                </w:rPr>
                              </w:pPr>
                              <w:r>
                                <w:rPr>
                                  <w:b/>
                                  <w:bCs/>
                                  <w:position w:val="16"/>
                                  <w:lang w:val="en-US"/>
                                </w:rPr>
                                <w:t xml:space="preserve">  D                                      G</w:t>
                              </w:r>
                            </w:p>
                            <w:p w:rsidR="0045171B" w:rsidRDefault="0045171B" w:rsidP="009F4843">
                              <w:pPr>
                                <w:ind w:left="1191" w:firstLine="510"/>
                                <w:rPr>
                                  <w:b/>
                                  <w:bCs/>
                                  <w:lang w:val="en-US"/>
                                </w:rPr>
                              </w:pPr>
                              <w:r>
                                <w:rPr>
                                  <w:b/>
                                  <w:bCs/>
                                  <w:lang w:val="en-US"/>
                                </w:rPr>
                                <w:t xml:space="preserve"> C                                      </w:t>
                              </w:r>
                              <w:r>
                                <w:rPr>
                                  <w:lang w:val="en-US"/>
                                </w:rPr>
                                <w:t xml:space="preserve">                      </w:t>
                              </w:r>
                              <w:r>
                                <w:rPr>
                                  <w:b/>
                                  <w:bCs/>
                                  <w:lang w:val="en-US"/>
                                </w:rPr>
                                <w:t>H</w:t>
                              </w:r>
                            </w:p>
                            <w:p w:rsidR="0045171B" w:rsidRDefault="0045171B" w:rsidP="009F4843">
                              <w:pPr>
                                <w:spacing w:before="240"/>
                                <w:ind w:left="794" w:firstLine="510"/>
                                <w:rPr>
                                  <w:b/>
                                  <w:bCs/>
                                  <w:lang w:val="en-US"/>
                                </w:rPr>
                              </w:pPr>
                              <w:r>
                                <w:rPr>
                                  <w:b/>
                                  <w:bCs/>
                                  <w:lang w:val="en-US"/>
                                </w:rPr>
                                <w:t>B</w:t>
                              </w:r>
                            </w:p>
                            <w:p w:rsidR="0045171B" w:rsidRDefault="0045171B" w:rsidP="00B9155B">
                              <w:pPr>
                                <w:spacing w:before="100"/>
                                <w:ind w:left="6350" w:firstLine="482"/>
                                <w:rPr>
                                  <w:b/>
                                  <w:bCs/>
                                  <w:sz w:val="28"/>
                                  <w:szCs w:val="28"/>
                                  <w:lang w:val="en-US"/>
                                </w:rPr>
                              </w:pPr>
                              <w:r>
                                <w:rPr>
                                  <w:b/>
                                  <w:bCs/>
                                  <w:sz w:val="28"/>
                                  <w:szCs w:val="28"/>
                                  <w:lang w:val="en-US"/>
                                </w:rPr>
                                <w:t>K</w:t>
                              </w:r>
                            </w:p>
                            <w:p w:rsidR="0045171B" w:rsidRDefault="0045171B" w:rsidP="009F4843">
                              <w:pPr>
                                <w:spacing w:before="60"/>
                                <w:ind w:left="794"/>
                                <w:rPr>
                                  <w:b/>
                                  <w:bCs/>
                                  <w:sz w:val="28"/>
                                  <w:szCs w:val="28"/>
                                </w:rPr>
                              </w:pPr>
                              <w:r>
                                <w:rPr>
                                  <w:b/>
                                  <w:bCs/>
                                  <w:sz w:val="28"/>
                                  <w:szCs w:val="28"/>
                                </w:rPr>
                                <w:t>А</w:t>
                              </w:r>
                            </w:p>
                          </w:txbxContent>
                        </wps:txbx>
                        <wps:bodyPr rot="0" vert="horz" wrap="square" lIns="91440" tIns="45720" rIns="91440" bIns="45720" anchor="t" anchorCtr="0" upright="1">
                          <a:noAutofit/>
                        </wps:bodyPr>
                      </wps:wsp>
                      <wpg:grpSp>
                        <wpg:cNvPr id="524" name="Группа 524"/>
                        <wpg:cNvGrpSpPr/>
                        <wpg:grpSpPr>
                          <a:xfrm>
                            <a:off x="254272" y="264051"/>
                            <a:ext cx="4425104" cy="1917099"/>
                            <a:chOff x="0" y="0"/>
                            <a:chExt cx="4425104" cy="1917099"/>
                          </a:xfrm>
                        </wpg:grpSpPr>
                        <wps:wsp>
                          <wps:cNvPr id="483" name="AutoShape 84"/>
                          <wps:cNvSpPr>
                            <a:spLocks noChangeArrowheads="1"/>
                          </wps:cNvSpPr>
                          <wps:spPr bwMode="auto">
                            <a:xfrm>
                              <a:off x="1528234" y="893234"/>
                              <a:ext cx="130175" cy="113699"/>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484" name="AutoShape 85"/>
                          <wps:cNvSpPr>
                            <a:spLocks noChangeArrowheads="1"/>
                          </wps:cNvSpPr>
                          <wps:spPr bwMode="auto">
                            <a:xfrm>
                              <a:off x="2057400" y="757767"/>
                              <a:ext cx="130810" cy="113699"/>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486" name="Line 87"/>
                          <wps:cNvCnPr>
                            <a:cxnSpLocks noChangeShapeType="1"/>
                          </wps:cNvCnPr>
                          <wps:spPr bwMode="auto">
                            <a:xfrm flipV="1">
                              <a:off x="1595967" y="825500"/>
                              <a:ext cx="454025" cy="109909"/>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87" name="AutoShape 88"/>
                          <wps:cNvSpPr>
                            <a:spLocks noChangeArrowheads="1"/>
                          </wps:cNvSpPr>
                          <wps:spPr bwMode="auto">
                            <a:xfrm>
                              <a:off x="2561167" y="745067"/>
                              <a:ext cx="130810" cy="113699"/>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488" name="AutoShape 89"/>
                          <wps:cNvSpPr>
                            <a:spLocks noChangeArrowheads="1"/>
                          </wps:cNvSpPr>
                          <wps:spPr bwMode="auto">
                            <a:xfrm>
                              <a:off x="3090334" y="880534"/>
                              <a:ext cx="130810" cy="113699"/>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490" name="Line 91"/>
                          <wps:cNvCnPr>
                            <a:cxnSpLocks noChangeShapeType="1"/>
                          </wps:cNvCnPr>
                          <wps:spPr bwMode="auto">
                            <a:xfrm>
                              <a:off x="2188634" y="812800"/>
                              <a:ext cx="374015" cy="0"/>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91" name="Line 92"/>
                          <wps:cNvCnPr>
                            <a:cxnSpLocks noChangeShapeType="1"/>
                          </wps:cNvCnPr>
                          <wps:spPr bwMode="auto">
                            <a:xfrm>
                              <a:off x="2692400" y="825500"/>
                              <a:ext cx="399415" cy="96644"/>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85" name="Line 86"/>
                          <wps:cNvCnPr>
                            <a:cxnSpLocks noChangeShapeType="1"/>
                          </wps:cNvCnPr>
                          <wps:spPr bwMode="auto">
                            <a:xfrm flipV="1">
                              <a:off x="1168400" y="977900"/>
                              <a:ext cx="370205" cy="192656"/>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92" name="Line 93"/>
                          <wps:cNvCnPr>
                            <a:cxnSpLocks noChangeShapeType="1"/>
                          </wps:cNvCnPr>
                          <wps:spPr bwMode="auto">
                            <a:xfrm>
                              <a:off x="3183467" y="952500"/>
                              <a:ext cx="357505" cy="208448"/>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98" name="AutoShape 99"/>
                          <wps:cNvSpPr>
                            <a:spLocks noChangeArrowheads="1"/>
                          </wps:cNvSpPr>
                          <wps:spPr bwMode="auto">
                            <a:xfrm>
                              <a:off x="2298700" y="0"/>
                              <a:ext cx="1249680" cy="397946"/>
                            </a:xfrm>
                            <a:prstGeom prst="wedgeEllipseCallout">
                              <a:avLst>
                                <a:gd name="adj1" fmla="val -19259"/>
                                <a:gd name="adj2" fmla="val 131903"/>
                              </a:avLst>
                            </a:prstGeom>
                            <a:solidFill>
                              <a:srgbClr val="FFFF99"/>
                            </a:solidFill>
                            <a:ln w="9525">
                              <a:solidFill>
                                <a:srgbClr val="993300"/>
                              </a:solidFill>
                              <a:miter lim="800000"/>
                              <a:headEnd/>
                              <a:tailEnd/>
                            </a:ln>
                          </wps:spPr>
                          <wps:txbx>
                            <w:txbxContent>
                              <w:p w:rsidR="0045171B" w:rsidRPr="00502ABC" w:rsidRDefault="0045171B" w:rsidP="00F415EF">
                                <w:pPr>
                                  <w:spacing w:before="40" w:line="180" w:lineRule="exact"/>
                                  <w:jc w:val="center"/>
                                  <w:rPr>
                                    <w:rFonts w:cs="Times New Roman"/>
                                    <w:color w:val="000000" w:themeColor="text1"/>
                                    <w:sz w:val="20"/>
                                    <w:szCs w:val="20"/>
                                  </w:rPr>
                                </w:pPr>
                                <w:proofErr w:type="spellStart"/>
                                <w:r w:rsidRPr="00502ABC">
                                  <w:rPr>
                                    <w:rFonts w:cs="Times New Roman"/>
                                    <w:color w:val="000000" w:themeColor="text1"/>
                                    <w:sz w:val="20"/>
                                    <w:szCs w:val="20"/>
                                  </w:rPr>
                                  <w:t>Промежуточ</w:t>
                                </w:r>
                                <w:r>
                                  <w:rPr>
                                    <w:rFonts w:cs="Times New Roman"/>
                                    <w:color w:val="000000" w:themeColor="text1"/>
                                    <w:sz w:val="20"/>
                                    <w:szCs w:val="20"/>
                                  </w:rPr>
                                  <w:t>-</w:t>
                                </w:r>
                                <w:r w:rsidRPr="00502ABC">
                                  <w:rPr>
                                    <w:rFonts w:cs="Times New Roman"/>
                                    <w:color w:val="000000" w:themeColor="text1"/>
                                    <w:sz w:val="20"/>
                                    <w:szCs w:val="20"/>
                                  </w:rPr>
                                  <w:t>ные</w:t>
                                </w:r>
                                <w:proofErr w:type="spellEnd"/>
                                <w:r w:rsidRPr="00502ABC">
                                  <w:rPr>
                                    <w:rFonts w:cs="Times New Roman"/>
                                    <w:color w:val="000000" w:themeColor="text1"/>
                                    <w:sz w:val="20"/>
                                    <w:szCs w:val="20"/>
                                  </w:rPr>
                                  <w:t xml:space="preserve"> нейроны</w:t>
                                </w:r>
                              </w:p>
                            </w:txbxContent>
                          </wps:txbx>
                          <wps:bodyPr rot="0" vert="horz" wrap="square" lIns="0" tIns="0" rIns="0" bIns="0" anchor="t" anchorCtr="0" upright="1">
                            <a:noAutofit/>
                          </wps:bodyPr>
                        </wps:wsp>
                        <wps:wsp>
                          <wps:cNvPr id="496" name="AutoShape 97"/>
                          <wps:cNvSpPr>
                            <a:spLocks noChangeArrowheads="1"/>
                          </wps:cNvSpPr>
                          <wps:spPr bwMode="auto">
                            <a:xfrm>
                              <a:off x="3293534" y="440267"/>
                              <a:ext cx="1131570" cy="439636"/>
                            </a:xfrm>
                            <a:prstGeom prst="wedgeEllipseCallout">
                              <a:avLst>
                                <a:gd name="adj1" fmla="val 19190"/>
                                <a:gd name="adj2" fmla="val 197556"/>
                              </a:avLst>
                            </a:prstGeom>
                            <a:solidFill>
                              <a:srgbClr val="FFFF99"/>
                            </a:solidFill>
                            <a:ln w="9525">
                              <a:solidFill>
                                <a:srgbClr val="993300"/>
                              </a:solidFill>
                              <a:miter lim="800000"/>
                              <a:headEnd/>
                              <a:tailEnd/>
                            </a:ln>
                          </wps:spPr>
                          <wps:txbx>
                            <w:txbxContent>
                              <w:p w:rsidR="0045171B" w:rsidRPr="00502ABC" w:rsidRDefault="0045171B" w:rsidP="00F415EF">
                                <w:pPr>
                                  <w:spacing w:before="60" w:line="180" w:lineRule="exact"/>
                                  <w:jc w:val="center"/>
                                  <w:rPr>
                                    <w:rFonts w:cs="Times New Roman"/>
                                    <w:color w:val="000000" w:themeColor="text1"/>
                                    <w:sz w:val="20"/>
                                    <w:szCs w:val="20"/>
                                  </w:rPr>
                                </w:pPr>
                                <w:r w:rsidRPr="00502ABC">
                                  <w:rPr>
                                    <w:rFonts w:cs="Times New Roman"/>
                                    <w:color w:val="000000" w:themeColor="text1"/>
                                    <w:sz w:val="20"/>
                                    <w:szCs w:val="20"/>
                                  </w:rPr>
                                  <w:t>Конечный</w:t>
                                </w:r>
                                <w:r w:rsidRPr="00502ABC">
                                  <w:rPr>
                                    <w:rFonts w:cs="Times New Roman"/>
                                    <w:color w:val="000000" w:themeColor="text1"/>
                                    <w:sz w:val="20"/>
                                    <w:szCs w:val="20"/>
                                  </w:rPr>
                                  <w:br/>
                                  <w:t xml:space="preserve">нейрон </w:t>
                                </w:r>
                                <w:r w:rsidRPr="00F415EF">
                                  <w:rPr>
                                    <w:rFonts w:cs="Times New Roman"/>
                                    <w:b/>
                                    <w:color w:val="000000" w:themeColor="text1"/>
                                    <w:sz w:val="20"/>
                                    <w:szCs w:val="20"/>
                                  </w:rPr>
                                  <w:t>К</w:t>
                                </w:r>
                              </w:p>
                            </w:txbxContent>
                          </wps:txbx>
                          <wps:bodyPr rot="0" vert="horz" wrap="square" lIns="0" tIns="0" rIns="0" bIns="0" anchor="t" anchorCtr="0" upright="1">
                            <a:noAutofit/>
                          </wps:bodyPr>
                        </wps:wsp>
                        <wps:wsp>
                          <wps:cNvPr id="481" name="Line 82"/>
                          <wps:cNvCnPr>
                            <a:cxnSpLocks noChangeShapeType="1"/>
                          </wps:cNvCnPr>
                          <wps:spPr bwMode="auto">
                            <a:xfrm flipV="1">
                              <a:off x="867834" y="1223434"/>
                              <a:ext cx="260350" cy="272877"/>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82" name="AutoShape 83"/>
                          <wps:cNvSpPr>
                            <a:spLocks noChangeArrowheads="1"/>
                          </wps:cNvSpPr>
                          <wps:spPr bwMode="auto">
                            <a:xfrm>
                              <a:off x="1100667" y="1113367"/>
                              <a:ext cx="130175" cy="113699"/>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489" name="AutoShape 90"/>
                          <wps:cNvSpPr>
                            <a:spLocks noChangeArrowheads="1"/>
                          </wps:cNvSpPr>
                          <wps:spPr bwMode="auto">
                            <a:xfrm>
                              <a:off x="3522134" y="1134534"/>
                              <a:ext cx="130175" cy="113699"/>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493" name="Line 94"/>
                          <wps:cNvCnPr>
                            <a:cxnSpLocks noChangeShapeType="1"/>
                          </wps:cNvCnPr>
                          <wps:spPr bwMode="auto">
                            <a:xfrm>
                              <a:off x="3653367" y="1223434"/>
                              <a:ext cx="403860" cy="363837"/>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97" name="AutoShape 98"/>
                          <wps:cNvSpPr>
                            <a:spLocks noChangeArrowheads="1"/>
                          </wps:cNvSpPr>
                          <wps:spPr bwMode="auto">
                            <a:xfrm>
                              <a:off x="0" y="512234"/>
                              <a:ext cx="1131570" cy="439636"/>
                            </a:xfrm>
                            <a:prstGeom prst="wedgeEllipseCallout">
                              <a:avLst>
                                <a:gd name="adj1" fmla="val 1907"/>
                                <a:gd name="adj2" fmla="val 234912"/>
                              </a:avLst>
                            </a:prstGeom>
                            <a:solidFill>
                              <a:srgbClr val="FFFF99"/>
                            </a:solidFill>
                            <a:ln w="9525">
                              <a:solidFill>
                                <a:srgbClr val="993300"/>
                              </a:solidFill>
                              <a:miter lim="800000"/>
                              <a:headEnd/>
                              <a:tailEnd/>
                            </a:ln>
                          </wps:spPr>
                          <wps:txbx>
                            <w:txbxContent>
                              <w:p w:rsidR="0045171B" w:rsidRPr="00502ABC" w:rsidRDefault="0045171B" w:rsidP="00F415EF">
                                <w:pPr>
                                  <w:spacing w:before="60" w:line="180" w:lineRule="exact"/>
                                  <w:jc w:val="center"/>
                                  <w:rPr>
                                    <w:rFonts w:cs="Arial"/>
                                    <w:color w:val="000000" w:themeColor="text1"/>
                                    <w:sz w:val="20"/>
                                    <w:szCs w:val="20"/>
                                  </w:rPr>
                                </w:pPr>
                                <w:r w:rsidRPr="00F415EF">
                                  <w:rPr>
                                    <w:rFonts w:cs="Times New Roman"/>
                                    <w:color w:val="000000" w:themeColor="text1"/>
                                    <w:sz w:val="20"/>
                                    <w:szCs w:val="20"/>
                                  </w:rPr>
                                  <w:t>Начальный</w:t>
                                </w:r>
                                <w:r w:rsidRPr="00502ABC">
                                  <w:rPr>
                                    <w:rFonts w:cs="Arial"/>
                                    <w:color w:val="000000" w:themeColor="text1"/>
                                    <w:sz w:val="20"/>
                                    <w:szCs w:val="20"/>
                                  </w:rPr>
                                  <w:br/>
                                  <w:t xml:space="preserve">нейрон </w:t>
                                </w:r>
                                <w:r w:rsidRPr="00502ABC">
                                  <w:rPr>
                                    <w:rFonts w:cs="Arial"/>
                                    <w:b/>
                                    <w:color w:val="000000" w:themeColor="text1"/>
                                    <w:sz w:val="20"/>
                                    <w:szCs w:val="20"/>
                                  </w:rPr>
                                  <w:t>А</w:t>
                                </w:r>
                              </w:p>
                            </w:txbxContent>
                          </wps:txbx>
                          <wps:bodyPr rot="0" vert="horz" wrap="square" lIns="0" tIns="0" rIns="0" bIns="0" anchor="t" anchorCtr="0" upright="1">
                            <a:noAutofit/>
                          </wps:bodyPr>
                        </wps:wsp>
                        <wps:wsp>
                          <wps:cNvPr id="437" name="Line 80"/>
                          <wps:cNvCnPr>
                            <a:cxnSpLocks noChangeShapeType="1"/>
                          </wps:cNvCnPr>
                          <wps:spPr bwMode="auto">
                            <a:xfrm flipV="1">
                              <a:off x="639234" y="1570567"/>
                              <a:ext cx="175260" cy="280457"/>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 name="AutoShape 79"/>
                          <wps:cNvSpPr>
                            <a:spLocks noChangeArrowheads="1"/>
                          </wps:cNvSpPr>
                          <wps:spPr bwMode="auto">
                            <a:xfrm>
                              <a:off x="550334" y="1803400"/>
                              <a:ext cx="130175" cy="113699"/>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480" name="AutoShape 81"/>
                          <wps:cNvSpPr>
                            <a:spLocks noChangeArrowheads="1"/>
                          </wps:cNvSpPr>
                          <wps:spPr bwMode="auto">
                            <a:xfrm>
                              <a:off x="778934" y="1464734"/>
                              <a:ext cx="130175" cy="113699"/>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494" name="AutoShape 95"/>
                          <wps:cNvSpPr>
                            <a:spLocks noChangeArrowheads="1"/>
                          </wps:cNvSpPr>
                          <wps:spPr bwMode="auto">
                            <a:xfrm>
                              <a:off x="4042834" y="1570567"/>
                              <a:ext cx="130175" cy="113699"/>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495" name="Line 96"/>
                          <wps:cNvCnPr>
                            <a:cxnSpLocks noChangeShapeType="1"/>
                          </wps:cNvCnPr>
                          <wps:spPr bwMode="auto">
                            <a:xfrm rot="21376449">
                              <a:off x="596900" y="1748367"/>
                              <a:ext cx="3454400" cy="632"/>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99" name="AutoShape 100"/>
                          <wps:cNvSpPr>
                            <a:spLocks noChangeArrowheads="1"/>
                          </wps:cNvSpPr>
                          <wps:spPr bwMode="auto">
                            <a:xfrm>
                              <a:off x="1667934" y="1062567"/>
                              <a:ext cx="1131570" cy="439636"/>
                            </a:xfrm>
                            <a:prstGeom prst="wedgeEllipseCallout">
                              <a:avLst>
                                <a:gd name="adj1" fmla="val 4995"/>
                                <a:gd name="adj2" fmla="val 100574"/>
                              </a:avLst>
                            </a:prstGeom>
                            <a:solidFill>
                              <a:srgbClr val="FFFF99"/>
                            </a:solidFill>
                            <a:ln w="9525">
                              <a:solidFill>
                                <a:srgbClr val="993300"/>
                              </a:solidFill>
                              <a:miter lim="800000"/>
                              <a:headEnd/>
                              <a:tailEnd/>
                            </a:ln>
                          </wps:spPr>
                          <wps:txbx>
                            <w:txbxContent>
                              <w:p w:rsidR="0045171B" w:rsidRPr="00502ABC" w:rsidRDefault="0045171B" w:rsidP="00F415EF">
                                <w:pPr>
                                  <w:spacing w:before="60" w:line="180" w:lineRule="exact"/>
                                  <w:jc w:val="center"/>
                                  <w:rPr>
                                    <w:rFonts w:cs="Times New Roman"/>
                                    <w:color w:val="000000" w:themeColor="text1"/>
                                    <w:sz w:val="20"/>
                                    <w:szCs w:val="20"/>
                                  </w:rPr>
                                </w:pPr>
                                <w:r w:rsidRPr="00502ABC">
                                  <w:rPr>
                                    <w:rFonts w:cs="Times New Roman"/>
                                    <w:color w:val="000000" w:themeColor="text1"/>
                                    <w:sz w:val="20"/>
                                    <w:szCs w:val="20"/>
                                  </w:rPr>
                                  <w:t>Короткий</w:t>
                                </w:r>
                                <w:r w:rsidRPr="00502ABC">
                                  <w:rPr>
                                    <w:rFonts w:cs="Times New Roman"/>
                                    <w:color w:val="000000" w:themeColor="text1"/>
                                    <w:sz w:val="20"/>
                                    <w:szCs w:val="20"/>
                                  </w:rPr>
                                  <w:br/>
                                  <w:t>маршрут</w:t>
                                </w:r>
                              </w:p>
                            </w:txbxContent>
                          </wps:txbx>
                          <wps:bodyPr rot="0" vert="horz" wrap="square" lIns="0" tIns="0" rIns="0" bIns="0" anchor="t" anchorCtr="0" upright="1">
                            <a:noAutofit/>
                          </wps:bodyPr>
                        </wps:wsp>
                        <wps:wsp>
                          <wps:cNvPr id="500" name="AutoShape 101"/>
                          <wps:cNvSpPr>
                            <a:spLocks noChangeArrowheads="1"/>
                          </wps:cNvSpPr>
                          <wps:spPr bwMode="auto">
                            <a:xfrm>
                              <a:off x="922867" y="0"/>
                              <a:ext cx="1131570" cy="439636"/>
                            </a:xfrm>
                            <a:prstGeom prst="wedgeEllipseCallout">
                              <a:avLst>
                                <a:gd name="adj1" fmla="val 26375"/>
                                <a:gd name="adj2" fmla="val 140806"/>
                              </a:avLst>
                            </a:prstGeom>
                            <a:solidFill>
                              <a:srgbClr val="FFFF99"/>
                            </a:solidFill>
                            <a:ln w="9525">
                              <a:solidFill>
                                <a:srgbClr val="993300"/>
                              </a:solidFill>
                              <a:miter lim="800000"/>
                              <a:headEnd/>
                              <a:tailEnd/>
                            </a:ln>
                          </wps:spPr>
                          <wps:txbx>
                            <w:txbxContent>
                              <w:p w:rsidR="0045171B" w:rsidRPr="00502ABC" w:rsidRDefault="0045171B" w:rsidP="00F415EF">
                                <w:pPr>
                                  <w:spacing w:before="60" w:line="180" w:lineRule="exact"/>
                                  <w:jc w:val="center"/>
                                  <w:rPr>
                                    <w:rFonts w:cs="Times New Roman"/>
                                    <w:color w:val="000000" w:themeColor="text1"/>
                                    <w:sz w:val="20"/>
                                    <w:szCs w:val="20"/>
                                  </w:rPr>
                                </w:pPr>
                                <w:r w:rsidRPr="00502ABC">
                                  <w:rPr>
                                    <w:rFonts w:cs="Times New Roman"/>
                                    <w:color w:val="000000" w:themeColor="text1"/>
                                    <w:sz w:val="20"/>
                                    <w:szCs w:val="20"/>
                                  </w:rPr>
                                  <w:t>Длинный</w:t>
                                </w:r>
                                <w:r w:rsidRPr="00502ABC">
                                  <w:rPr>
                                    <w:rFonts w:cs="Times New Roman"/>
                                    <w:color w:val="000000" w:themeColor="text1"/>
                                    <w:sz w:val="20"/>
                                    <w:szCs w:val="20"/>
                                  </w:rPr>
                                  <w:br/>
                                  <w:t>маршрут</w:t>
                                </w:r>
                              </w:p>
                            </w:txbxContent>
                          </wps:txbx>
                          <wps:bodyPr rot="0" vert="horz" wrap="square" lIns="0" tIns="0" rIns="0" bIns="0" anchor="t" anchorCtr="0" upright="1">
                            <a:noAutofit/>
                          </wps:bodyPr>
                        </wps:wsp>
                      </wpg:grpSp>
                    </wpg:wgp>
                  </a:graphicData>
                </a:graphic>
              </wp:anchor>
            </w:drawing>
          </mc:Choice>
          <mc:Fallback>
            <w:pict>
              <v:group id="Группа 2809" o:spid="_x0000_s3043" style="position:absolute;left:0;text-align:left;margin-left:39.55pt;margin-top:5.55pt;width:375.6pt;height:182.95pt;z-index:-251820032;mso-position-horizontal-relative:text;mso-position-vertical-relative:text" coordsize="47701,23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">
                <v:rect id="Rectangle 77" o:spid="_x0000_s3044" style="position:absolute;width:47701;height:2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" fillcolor="#8fdaff" stroked="f" strokeweight="4.5pt">
                  <v:textbox>
                    <w:txbxContent>
                      <w:p w:rsidR="0045171B" w:rsidRDefault="0045171B" w:rsidP="00C5515E">
                        <w:pPr>
                          <w:spacing w:before="1240" w:line="140" w:lineRule="exact"/>
                          <w:ind w:left="2835" w:firstLine="510"/>
                          <w:rPr>
                            <w:b/>
                            <w:bCs/>
                            <w:lang w:val="en-US"/>
                          </w:rPr>
                        </w:pPr>
                        <w:r>
                          <w:rPr>
                            <w:b/>
                            <w:bCs/>
                          </w:rPr>
                          <w:t xml:space="preserve"> Е      </w:t>
                        </w:r>
                        <w:r>
                          <w:rPr>
                            <w:b/>
                            <w:bCs/>
                            <w:lang w:val="en-US"/>
                          </w:rPr>
                          <w:t xml:space="preserve">   F</w:t>
                        </w:r>
                      </w:p>
                      <w:p w:rsidR="0045171B" w:rsidRDefault="0045171B" w:rsidP="00C5515E">
                        <w:pPr>
                          <w:ind w:left="1871" w:firstLine="510"/>
                          <w:rPr>
                            <w:b/>
                            <w:bCs/>
                            <w:position w:val="16"/>
                            <w:lang w:val="en-US"/>
                          </w:rPr>
                        </w:pPr>
                        <w:r>
                          <w:rPr>
                            <w:b/>
                            <w:bCs/>
                            <w:position w:val="16"/>
                            <w:lang w:val="en-US"/>
                          </w:rPr>
                          <w:t xml:space="preserve">  D                                      G</w:t>
                        </w:r>
                      </w:p>
                      <w:p w:rsidR="0045171B" w:rsidRDefault="0045171B" w:rsidP="009F4843">
                        <w:pPr>
                          <w:ind w:left="1191" w:firstLine="510"/>
                          <w:rPr>
                            <w:b/>
                            <w:bCs/>
                            <w:lang w:val="en-US"/>
                          </w:rPr>
                        </w:pPr>
                        <w:r>
                          <w:rPr>
                            <w:b/>
                            <w:bCs/>
                            <w:lang w:val="en-US"/>
                          </w:rPr>
                          <w:t xml:space="preserve"> C                                      </w:t>
                        </w:r>
                        <w:r>
                          <w:rPr>
                            <w:lang w:val="en-US"/>
                          </w:rPr>
                          <w:t xml:space="preserve">                      </w:t>
                        </w:r>
                        <w:r>
                          <w:rPr>
                            <w:b/>
                            <w:bCs/>
                            <w:lang w:val="en-US"/>
                          </w:rPr>
                          <w:t>H</w:t>
                        </w:r>
                      </w:p>
                      <w:p w:rsidR="0045171B" w:rsidRDefault="0045171B" w:rsidP="009F4843">
                        <w:pPr>
                          <w:spacing w:before="240"/>
                          <w:ind w:left="794" w:firstLine="510"/>
                          <w:rPr>
                            <w:b/>
                            <w:bCs/>
                            <w:lang w:val="en-US"/>
                          </w:rPr>
                        </w:pPr>
                        <w:r>
                          <w:rPr>
                            <w:b/>
                            <w:bCs/>
                            <w:lang w:val="en-US"/>
                          </w:rPr>
                          <w:t>B</w:t>
                        </w:r>
                      </w:p>
                      <w:p w:rsidR="0045171B" w:rsidRDefault="0045171B" w:rsidP="00B9155B">
                        <w:pPr>
                          <w:spacing w:before="100"/>
                          <w:ind w:left="6350" w:firstLine="482"/>
                          <w:rPr>
                            <w:b/>
                            <w:bCs/>
                            <w:sz w:val="28"/>
                            <w:szCs w:val="28"/>
                            <w:lang w:val="en-US"/>
                          </w:rPr>
                        </w:pPr>
                        <w:r>
                          <w:rPr>
                            <w:b/>
                            <w:bCs/>
                            <w:sz w:val="28"/>
                            <w:szCs w:val="28"/>
                            <w:lang w:val="en-US"/>
                          </w:rPr>
                          <w:t>K</w:t>
                        </w:r>
                      </w:p>
                      <w:p w:rsidR="0045171B" w:rsidRDefault="0045171B" w:rsidP="009F4843">
                        <w:pPr>
                          <w:spacing w:before="60"/>
                          <w:ind w:left="794"/>
                          <w:rPr>
                            <w:b/>
                            <w:bCs/>
                            <w:sz w:val="28"/>
                            <w:szCs w:val="28"/>
                          </w:rPr>
                        </w:pPr>
                        <w:r>
                          <w:rPr>
                            <w:b/>
                            <w:bCs/>
                            <w:sz w:val="28"/>
                            <w:szCs w:val="28"/>
                          </w:rPr>
                          <w:t>А</w:t>
                        </w:r>
                      </w:p>
                    </w:txbxContent>
                  </v:textbox>
                </v:rect>
                <v:group id="Группа 524" o:spid="_x0000_s3045" style="position:absolute;left:2542;top:2640;width:44251;height:19171" coordsize="44251,1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shape id="AutoShape 84" o:spid="_x0000_s3046" type="#_x0000_t120" style="position:absolute;left:15282;top:8932;width:1302;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" fillcolor="black" strokeweight=".5pt">
                    <v:textbox inset="0,0,0,0"/>
                  </v:shape>
                  <v:shape id="AutoShape 85" o:spid="_x0000_s3047" type="#_x0000_t120" style="position:absolute;left:20574;top:7577;width:1308;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" fillcolor="black" strokeweight=".5pt">
                    <v:textbox inset="0,0,0,0"/>
                  </v:shape>
                  <v:line id="Line 87" o:spid="_x0000_s3048" style="position:absolute;flip:y;visibility:visible;mso-wrap-style:square" from="15959,8255" to="20499,9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">
                    <v:stroke endarrow="block" endarrowwidth="narrow"/>
                  </v:line>
                  <v:shape id="AutoShape 88" o:spid="_x0000_s3049" type="#_x0000_t120" style="position:absolute;left:25611;top:7450;width:1308;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" fillcolor="black" strokeweight=".5pt">
                    <v:textbox inset="0,0,0,0"/>
                  </v:shape>
                  <v:shape id="AutoShape 89" o:spid="_x0000_s3050" type="#_x0000_t120" style="position:absolute;left:30903;top:8805;width:1308;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" fillcolor="black" strokeweight=".5pt">
                    <v:textbox inset="0,0,0,0"/>
                  </v:shape>
                  <v:line id="Line 91" o:spid="_x0000_s3051" style="position:absolute;visibility:visible;mso-wrap-style:square" from="21886,8128" to="25626,8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">
                    <v:stroke endarrow="block" endarrowwidth="narrow"/>
                  </v:line>
                  <v:line id="Line 92" o:spid="_x0000_s3052" style="position:absolute;visibility:visible;mso-wrap-style:square" from="26924,8255" to="30918,9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">
                    <v:stroke endarrow="block" endarrowwidth="narrow"/>
                  </v:line>
                  <v:line id="Line 86" o:spid="_x0000_s3053" style="position:absolute;flip:y;visibility:visible;mso-wrap-style:square" from="11684,9779" to="15386,11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">
                    <v:stroke endarrow="block" endarrowwidth="narrow"/>
                  </v:line>
                  <v:line id="Line 93" o:spid="_x0000_s3054" style="position:absolute;visibility:visible;mso-wrap-style:square" from="31834,9525" to="35409,11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">
                    <v:stroke endarrow="block" endarrowwidth="narrow"/>
                  </v:line>
                  <v:shape id="AutoShape 99" o:spid="_x0000_s3055" type="#_x0000_t63" style="position:absolute;left:22987;width:12496;height:3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" adj="6640,39291" fillcolor="#ff9" strokecolor="#930">
                    <v:textbox inset="0,0,0,0">
                      <w:txbxContent>
                        <w:p w:rsidR="0045171B" w:rsidRPr="00502ABC" w:rsidRDefault="0045171B" w:rsidP="00F415EF">
                          <w:pPr>
                            <w:spacing w:before="40" w:line="180" w:lineRule="exact"/>
                            <w:jc w:val="center"/>
                            <w:rPr>
                              <w:rFonts w:cs="Times New Roman"/>
                              <w:color w:val="000000" w:themeColor="text1"/>
                              <w:sz w:val="20"/>
                              <w:szCs w:val="20"/>
                            </w:rPr>
                          </w:pPr>
                          <w:proofErr w:type="spellStart"/>
                          <w:r w:rsidRPr="00502ABC">
                            <w:rPr>
                              <w:rFonts w:cs="Times New Roman"/>
                              <w:color w:val="000000" w:themeColor="text1"/>
                              <w:sz w:val="20"/>
                              <w:szCs w:val="20"/>
                            </w:rPr>
                            <w:t>Промежуточ</w:t>
                          </w:r>
                          <w:r>
                            <w:rPr>
                              <w:rFonts w:cs="Times New Roman"/>
                              <w:color w:val="000000" w:themeColor="text1"/>
                              <w:sz w:val="20"/>
                              <w:szCs w:val="20"/>
                            </w:rPr>
                            <w:t>-</w:t>
                          </w:r>
                          <w:r w:rsidRPr="00502ABC">
                            <w:rPr>
                              <w:rFonts w:cs="Times New Roman"/>
                              <w:color w:val="000000" w:themeColor="text1"/>
                              <w:sz w:val="20"/>
                              <w:szCs w:val="20"/>
                            </w:rPr>
                            <w:t>ные</w:t>
                          </w:r>
                          <w:proofErr w:type="spellEnd"/>
                          <w:r w:rsidRPr="00502ABC">
                            <w:rPr>
                              <w:rFonts w:cs="Times New Roman"/>
                              <w:color w:val="000000" w:themeColor="text1"/>
                              <w:sz w:val="20"/>
                              <w:szCs w:val="20"/>
                            </w:rPr>
                            <w:t xml:space="preserve"> нейроны</w:t>
                          </w:r>
                        </w:p>
                      </w:txbxContent>
                    </v:textbox>
                  </v:shape>
                  <v:shape id="AutoShape 97" o:spid="_x0000_s3056" type="#_x0000_t63" style="position:absolute;left:32935;top:4402;width:11316;height:4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" adj="14945,53472" fillcolor="#ff9" strokecolor="#930">
                    <v:textbox inset="0,0,0,0">
                      <w:txbxContent>
                        <w:p w:rsidR="0045171B" w:rsidRPr="00502ABC" w:rsidRDefault="0045171B" w:rsidP="00F415EF">
                          <w:pPr>
                            <w:spacing w:before="60" w:line="180" w:lineRule="exact"/>
                            <w:jc w:val="center"/>
                            <w:rPr>
                              <w:rFonts w:cs="Times New Roman"/>
                              <w:color w:val="000000" w:themeColor="text1"/>
                              <w:sz w:val="20"/>
                              <w:szCs w:val="20"/>
                            </w:rPr>
                          </w:pPr>
                          <w:r w:rsidRPr="00502ABC">
                            <w:rPr>
                              <w:rFonts w:cs="Times New Roman"/>
                              <w:color w:val="000000" w:themeColor="text1"/>
                              <w:sz w:val="20"/>
                              <w:szCs w:val="20"/>
                            </w:rPr>
                            <w:t>Конечный</w:t>
                          </w:r>
                          <w:r w:rsidRPr="00502ABC">
                            <w:rPr>
                              <w:rFonts w:cs="Times New Roman"/>
                              <w:color w:val="000000" w:themeColor="text1"/>
                              <w:sz w:val="20"/>
                              <w:szCs w:val="20"/>
                            </w:rPr>
                            <w:br/>
                            <w:t xml:space="preserve">нейрон </w:t>
                          </w:r>
                          <w:r w:rsidRPr="00F415EF">
                            <w:rPr>
                              <w:rFonts w:cs="Times New Roman"/>
                              <w:b/>
                              <w:color w:val="000000" w:themeColor="text1"/>
                              <w:sz w:val="20"/>
                              <w:szCs w:val="20"/>
                            </w:rPr>
                            <w:t>К</w:t>
                          </w:r>
                        </w:p>
                      </w:txbxContent>
                    </v:textbox>
                  </v:shape>
                  <v:line id="Line 82" o:spid="_x0000_s3057" style="position:absolute;flip:y;visibility:visible;mso-wrap-style:square" from="8678,12234" to="11281,14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">
                    <v:stroke endarrow="block" endarrowwidth="narrow"/>
                  </v:line>
                  <v:shape id="AutoShape 83" o:spid="_x0000_s3058" type="#_x0000_t120" style="position:absolute;left:11006;top:11133;width:1302;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" fillcolor="black" strokeweight=".5pt">
                    <v:textbox inset="0,0,0,0"/>
                  </v:shape>
                  <v:shape id="AutoShape 90" o:spid="_x0000_s3059" type="#_x0000_t120" style="position:absolute;left:35221;top:11345;width:1302;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" fillcolor="black" strokeweight=".5pt">
                    <v:textbox inset="0,0,0,0"/>
                  </v:shape>
                  <v:line id="Line 94" o:spid="_x0000_s3060" style="position:absolute;visibility:visible;mso-wrap-style:square" from="36533,12234" to="40572,15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">
                    <v:stroke endarrow="block" endarrowwidth="narrow"/>
                  </v:line>
                  <v:shape id="AutoShape 98" o:spid="_x0000_s3061" type="#_x0000_t63" style="position:absolute;top:5122;width:11315;height:4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" adj="11212,61541" fillcolor="#ff9" strokecolor="#930">
                    <v:textbox inset="0,0,0,0">
                      <w:txbxContent>
                        <w:p w:rsidR="0045171B" w:rsidRPr="00502ABC" w:rsidRDefault="0045171B" w:rsidP="00F415EF">
                          <w:pPr>
                            <w:spacing w:before="60" w:line="180" w:lineRule="exact"/>
                            <w:jc w:val="center"/>
                            <w:rPr>
                              <w:rFonts w:cs="Arial"/>
                              <w:color w:val="000000" w:themeColor="text1"/>
                              <w:sz w:val="20"/>
                              <w:szCs w:val="20"/>
                            </w:rPr>
                          </w:pPr>
                          <w:r w:rsidRPr="00F415EF">
                            <w:rPr>
                              <w:rFonts w:cs="Times New Roman"/>
                              <w:color w:val="000000" w:themeColor="text1"/>
                              <w:sz w:val="20"/>
                              <w:szCs w:val="20"/>
                            </w:rPr>
                            <w:t>Начальный</w:t>
                          </w:r>
                          <w:r w:rsidRPr="00502ABC">
                            <w:rPr>
                              <w:rFonts w:cs="Arial"/>
                              <w:color w:val="000000" w:themeColor="text1"/>
                              <w:sz w:val="20"/>
                              <w:szCs w:val="20"/>
                            </w:rPr>
                            <w:br/>
                            <w:t xml:space="preserve">нейрон </w:t>
                          </w:r>
                          <w:r w:rsidRPr="00502ABC">
                            <w:rPr>
                              <w:rFonts w:cs="Arial"/>
                              <w:b/>
                              <w:color w:val="000000" w:themeColor="text1"/>
                              <w:sz w:val="20"/>
                              <w:szCs w:val="20"/>
                            </w:rPr>
                            <w:t>А</w:t>
                          </w:r>
                        </w:p>
                      </w:txbxContent>
                    </v:textbox>
                  </v:shape>
                  <v:line id="Line 80" o:spid="_x0000_s3062" style="position:absolute;flip:y;visibility:visible;mso-wrap-style:square" from="6392,15705" to="8144,18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">
                    <v:stroke endarrow="block" endarrowwidth="narrow"/>
                  </v:line>
                  <v:shape id="AutoShape 79" o:spid="_x0000_s3063" type="#_x0000_t120" style="position:absolute;left:5503;top:18034;width:1302;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" fillcolor="black" strokeweight=".5pt">
                    <v:textbox inset="0,0,0,0"/>
                  </v:shape>
                  <v:shape id="AutoShape 81" o:spid="_x0000_s3064" type="#_x0000_t120" style="position:absolute;left:7789;top:14647;width:1302;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" fillcolor="black" strokeweight=".5pt">
                    <v:textbox inset="0,0,0,0"/>
                  </v:shape>
                  <v:shape id="AutoShape 95" o:spid="_x0000_s3065" type="#_x0000_t120" style="position:absolute;left:40428;top:15705;width:1302;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" fillcolor="black" strokeweight=".5pt">
                    <v:textbox inset="0,0,0,0"/>
                  </v:shape>
                  <v:line id="Line 96" o:spid="_x0000_s3066" style="position:absolute;rotation:-244177fd;visibility:visible;mso-wrap-style:square" from="5969,17483" to="40513,17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">
                    <v:stroke endarrow="block" endarrowwidth="narrow"/>
                  </v:line>
                  <v:shape id="AutoShape 100" o:spid="_x0000_s3067" type="#_x0000_t63" style="position:absolute;left:16679;top:10625;width:11316;height:4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" adj="11879,32524" fillcolor="#ff9" strokecolor="#930">
                    <v:textbox inset="0,0,0,0">
                      <w:txbxContent>
                        <w:p w:rsidR="0045171B" w:rsidRPr="00502ABC" w:rsidRDefault="0045171B" w:rsidP="00F415EF">
                          <w:pPr>
                            <w:spacing w:before="60" w:line="180" w:lineRule="exact"/>
                            <w:jc w:val="center"/>
                            <w:rPr>
                              <w:rFonts w:cs="Times New Roman"/>
                              <w:color w:val="000000" w:themeColor="text1"/>
                              <w:sz w:val="20"/>
                              <w:szCs w:val="20"/>
                            </w:rPr>
                          </w:pPr>
                          <w:r w:rsidRPr="00502ABC">
                            <w:rPr>
                              <w:rFonts w:cs="Times New Roman"/>
                              <w:color w:val="000000" w:themeColor="text1"/>
                              <w:sz w:val="20"/>
                              <w:szCs w:val="20"/>
                            </w:rPr>
                            <w:t>Короткий</w:t>
                          </w:r>
                          <w:r w:rsidRPr="00502ABC">
                            <w:rPr>
                              <w:rFonts w:cs="Times New Roman"/>
                              <w:color w:val="000000" w:themeColor="text1"/>
                              <w:sz w:val="20"/>
                              <w:szCs w:val="20"/>
                            </w:rPr>
                            <w:br/>
                            <w:t>маршрут</w:t>
                          </w:r>
                        </w:p>
                      </w:txbxContent>
                    </v:textbox>
                  </v:shape>
                  <v:shape id="AutoShape 101" o:spid="_x0000_s3068" type="#_x0000_t63" style="position:absolute;left:9228;width:11316;height:4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" adj="16497,41214" fillcolor="#ff9" strokecolor="#930">
                    <v:textbox inset="0,0,0,0">
                      <w:txbxContent>
                        <w:p w:rsidR="0045171B" w:rsidRPr="00502ABC" w:rsidRDefault="0045171B" w:rsidP="00F415EF">
                          <w:pPr>
                            <w:spacing w:before="60" w:line="180" w:lineRule="exact"/>
                            <w:jc w:val="center"/>
                            <w:rPr>
                              <w:rFonts w:cs="Times New Roman"/>
                              <w:color w:val="000000" w:themeColor="text1"/>
                              <w:sz w:val="20"/>
                              <w:szCs w:val="20"/>
                            </w:rPr>
                          </w:pPr>
                          <w:r w:rsidRPr="00502ABC">
                            <w:rPr>
                              <w:rFonts w:cs="Times New Roman"/>
                              <w:color w:val="000000" w:themeColor="text1"/>
                              <w:sz w:val="20"/>
                              <w:szCs w:val="20"/>
                            </w:rPr>
                            <w:t>Длинный</w:t>
                          </w:r>
                          <w:r w:rsidRPr="00502ABC">
                            <w:rPr>
                              <w:rFonts w:cs="Times New Roman"/>
                              <w:color w:val="000000" w:themeColor="text1"/>
                              <w:sz w:val="20"/>
                              <w:szCs w:val="20"/>
                            </w:rPr>
                            <w:br/>
                            <w:t>маршрут</w:t>
                          </w:r>
                        </w:p>
                      </w:txbxContent>
                    </v:textbox>
                  </v:shape>
                </v:group>
              </v:group>
            </w:pict>
          </mc:Fallback>
        </mc:AlternateContent>
      </w:r>
    </w:p>
    <w:p w:rsidR="009F4843" w:rsidRPr="009F4843" w:rsidRDefault="009F4843" w:rsidP="009F4843">
      <w:pPr>
        <w:pStyle w:val="a4"/>
        <w:rPr>
          <w:iCs/>
        </w:rPr>
      </w:pPr>
    </w:p>
    <w:p w:rsidR="009F4843" w:rsidRPr="009F4843" w:rsidRDefault="009F4843" w:rsidP="009F4843">
      <w:pPr>
        <w:pStyle w:val="a4"/>
        <w:rPr>
          <w:iCs/>
        </w:rPr>
      </w:pPr>
    </w:p>
    <w:p w:rsidR="009F4843" w:rsidRPr="009F4843" w:rsidRDefault="009F4843" w:rsidP="009F4843">
      <w:pPr>
        <w:pStyle w:val="a4"/>
        <w:rPr>
          <w:iCs/>
        </w:rPr>
      </w:pPr>
    </w:p>
    <w:p w:rsidR="009F4843" w:rsidRPr="009F4843" w:rsidRDefault="009F4843" w:rsidP="009F4843">
      <w:pPr>
        <w:pStyle w:val="a4"/>
        <w:rPr>
          <w:iCs/>
        </w:rPr>
      </w:pPr>
    </w:p>
    <w:p w:rsidR="009F4843" w:rsidRPr="009F4843" w:rsidRDefault="009F4843" w:rsidP="009F4843">
      <w:pPr>
        <w:pStyle w:val="a4"/>
        <w:rPr>
          <w:iCs/>
        </w:rPr>
      </w:pPr>
    </w:p>
    <w:p w:rsidR="009F4843" w:rsidRPr="009F4843" w:rsidRDefault="009F4843" w:rsidP="009F4843">
      <w:pPr>
        <w:pStyle w:val="a4"/>
        <w:rPr>
          <w:iCs/>
        </w:rPr>
      </w:pPr>
    </w:p>
    <w:p w:rsidR="009F4843" w:rsidRPr="009F4843" w:rsidRDefault="009F4843" w:rsidP="009F4843">
      <w:pPr>
        <w:pStyle w:val="a4"/>
        <w:rPr>
          <w:iCs/>
        </w:rPr>
      </w:pPr>
    </w:p>
    <w:p w:rsidR="009F4843" w:rsidRPr="009F4843" w:rsidRDefault="009F4843" w:rsidP="009F4843">
      <w:pPr>
        <w:pStyle w:val="a4"/>
        <w:rPr>
          <w:iCs/>
        </w:rPr>
      </w:pPr>
    </w:p>
    <w:p w:rsidR="009F4843" w:rsidRPr="009F4843" w:rsidRDefault="009F4843" w:rsidP="009F4843">
      <w:pPr>
        <w:pStyle w:val="a4"/>
        <w:rPr>
          <w:iCs/>
        </w:rPr>
      </w:pPr>
    </w:p>
    <w:p w:rsidR="009F4843" w:rsidRPr="009F4843" w:rsidRDefault="009F4843" w:rsidP="009F4843">
      <w:pPr>
        <w:pStyle w:val="a4"/>
        <w:rPr>
          <w:iCs/>
        </w:rPr>
      </w:pPr>
    </w:p>
    <w:p w:rsidR="009F4843" w:rsidRPr="009F4843" w:rsidRDefault="009F4843" w:rsidP="009F4843">
      <w:pPr>
        <w:pStyle w:val="a4"/>
        <w:rPr>
          <w:iCs/>
        </w:rPr>
      </w:pPr>
    </w:p>
    <w:p w:rsidR="009F4843" w:rsidRPr="009F4843" w:rsidRDefault="009F4843" w:rsidP="009F4843">
      <w:pPr>
        <w:pStyle w:val="a4"/>
        <w:rPr>
          <w:iCs/>
        </w:rPr>
      </w:pPr>
    </w:p>
    <w:p w:rsidR="009F4843" w:rsidRPr="009F4843" w:rsidRDefault="009F4843" w:rsidP="009F4843">
      <w:pPr>
        <w:pStyle w:val="a4"/>
        <w:rPr>
          <w:iCs/>
        </w:rPr>
      </w:pPr>
    </w:p>
    <w:p w:rsidR="0096346A" w:rsidRPr="0096346A" w:rsidRDefault="0096346A" w:rsidP="0096346A">
      <w:pPr>
        <w:pStyle w:val="a4"/>
        <w:ind w:firstLine="0"/>
        <w:jc w:val="center"/>
        <w:rPr>
          <w:iCs/>
          <w:sz w:val="22"/>
        </w:rPr>
      </w:pPr>
      <w:r w:rsidRPr="0096346A">
        <w:rPr>
          <w:b/>
          <w:iCs/>
          <w:sz w:val="22"/>
        </w:rPr>
        <w:t>Рис. 102.</w:t>
      </w:r>
      <w:r w:rsidRPr="0096346A">
        <w:rPr>
          <w:iCs/>
          <w:sz w:val="22"/>
        </w:rPr>
        <w:t xml:space="preserve"> Если заменить длинный маршрут передачи информации</w:t>
      </w:r>
    </w:p>
    <w:p w:rsidR="0096346A" w:rsidRPr="0096346A" w:rsidRDefault="0096346A" w:rsidP="0096346A">
      <w:pPr>
        <w:pStyle w:val="a4"/>
        <w:ind w:firstLine="0"/>
        <w:jc w:val="center"/>
        <w:rPr>
          <w:iCs/>
          <w:sz w:val="22"/>
        </w:rPr>
      </w:pPr>
      <w:r w:rsidRPr="0096346A">
        <w:rPr>
          <w:iCs/>
          <w:sz w:val="22"/>
        </w:rPr>
        <w:t>на короткий, можно увеличить скорость работы мозга</w:t>
      </w:r>
    </w:p>
    <w:p w:rsidR="0096346A" w:rsidRDefault="0096346A" w:rsidP="009F4843">
      <w:pPr>
        <w:pStyle w:val="a4"/>
        <w:rPr>
          <w:iCs/>
        </w:rPr>
      </w:pPr>
    </w:p>
    <w:p w:rsidR="009F4843" w:rsidRPr="009F4843" w:rsidRDefault="009F4843" w:rsidP="009F4843">
      <w:pPr>
        <w:pStyle w:val="a4"/>
        <w:rPr>
          <w:iCs/>
        </w:rPr>
      </w:pPr>
      <w:r w:rsidRPr="009F4843">
        <w:rPr>
          <w:iCs/>
        </w:rPr>
        <w:t>В этом случае информация от начального нейрона А до конечного нейрона К передается по длинному маршруту АВС</w:t>
      </w:r>
      <w:r w:rsidRPr="009F4843">
        <w:rPr>
          <w:iCs/>
          <w:lang w:val="en-US"/>
        </w:rPr>
        <w:t>DEFGH</w:t>
      </w:r>
      <w:r w:rsidRPr="009F4843">
        <w:rPr>
          <w:iCs/>
        </w:rPr>
        <w:t>К.</w:t>
      </w:r>
    </w:p>
    <w:p w:rsidR="009F4843" w:rsidRPr="009F4843" w:rsidRDefault="009F4843" w:rsidP="009F4843">
      <w:pPr>
        <w:pStyle w:val="a4"/>
        <w:rPr>
          <w:iCs/>
        </w:rPr>
      </w:pPr>
      <w:r w:rsidRPr="009F4843">
        <w:rPr>
          <w:iCs/>
        </w:rPr>
        <w:t xml:space="preserve">Чем плох длинный маршрут? </w:t>
      </w:r>
      <w:r w:rsidR="00E24FBB" w:rsidRPr="009F4843">
        <w:rPr>
          <w:iCs/>
        </w:rPr>
        <w:t xml:space="preserve">Получив </w:t>
      </w:r>
      <w:r w:rsidRPr="009F4843">
        <w:rPr>
          <w:iCs/>
        </w:rPr>
        <w:t>входной сигнал, нейрон срабатывает не сразу, а с задержкой. Чем больше нейронов в цепочке</w:t>
      </w:r>
      <w:r w:rsidR="00E24FBB">
        <w:rPr>
          <w:iCs/>
        </w:rPr>
        <w:t>, тем больше суммарная задержка.</w:t>
      </w:r>
      <w:r w:rsidRPr="009F4843">
        <w:rPr>
          <w:iCs/>
        </w:rPr>
        <w:t xml:space="preserve"> </w:t>
      </w:r>
      <w:r w:rsidR="00E24FBB" w:rsidRPr="009F4843">
        <w:rPr>
          <w:iCs/>
        </w:rPr>
        <w:t xml:space="preserve">Тем </w:t>
      </w:r>
      <w:r w:rsidRPr="009F4843">
        <w:rPr>
          <w:iCs/>
        </w:rPr>
        <w:t>медленнее работает мозг.</w:t>
      </w:r>
    </w:p>
    <w:p w:rsidR="009F4843" w:rsidRPr="009F4843" w:rsidRDefault="009F4843" w:rsidP="009F4843">
      <w:pPr>
        <w:pStyle w:val="a4"/>
        <w:rPr>
          <w:iCs/>
        </w:rPr>
      </w:pPr>
      <w:r w:rsidRPr="009F4843">
        <w:rPr>
          <w:iCs/>
        </w:rPr>
        <w:t>Предположим, у нас есть волшебная палочка, по мановению которой мож</w:t>
      </w:r>
      <w:r w:rsidR="00E24FBB">
        <w:rPr>
          <w:iCs/>
        </w:rPr>
        <w:t>но</w:t>
      </w:r>
      <w:r w:rsidRPr="009F4843">
        <w:rPr>
          <w:iCs/>
        </w:rPr>
        <w:t xml:space="preserve"> проложить между нейронами А и К новый, прямой и короткий путь АК</w:t>
      </w:r>
      <w:r w:rsidR="00E24FBB">
        <w:rPr>
          <w:iCs/>
        </w:rPr>
        <w:t>. Путь</w:t>
      </w:r>
      <w:r w:rsidRPr="009F4843">
        <w:rPr>
          <w:iCs/>
        </w:rPr>
        <w:t xml:space="preserve">, которого раньше в мозгу не было. Изюминка в том, что время прохождения сигнала по маршруту АК в несколько раз меньше, чем по длинному </w:t>
      </w:r>
      <w:r w:rsidR="003149AD">
        <w:rPr>
          <w:iCs/>
        </w:rPr>
        <w:t>пути</w:t>
      </w:r>
      <w:r w:rsidRPr="009F4843">
        <w:rPr>
          <w:iCs/>
        </w:rPr>
        <w:t xml:space="preserve"> АВС</w:t>
      </w:r>
      <w:r w:rsidRPr="009F4843">
        <w:rPr>
          <w:iCs/>
          <w:lang w:val="en-US"/>
        </w:rPr>
        <w:t>DEFGH</w:t>
      </w:r>
      <w:r w:rsidRPr="009F4843">
        <w:rPr>
          <w:iCs/>
        </w:rPr>
        <w:t>К.</w:t>
      </w:r>
    </w:p>
    <w:p w:rsidR="009F4843" w:rsidRDefault="009F4843" w:rsidP="009F4843">
      <w:pPr>
        <w:pStyle w:val="a4"/>
        <w:rPr>
          <w:iCs/>
        </w:rPr>
      </w:pPr>
      <w:r w:rsidRPr="009F4843">
        <w:rPr>
          <w:iCs/>
        </w:rPr>
        <w:t>Таким образом, волшебная палочка, уменьшающая длину внутримозговых маршрутов, позволила бы значительно увеличить скорость работы мозга. Эти соображения позволяют выдвинуть предварительную гипотезу.</w:t>
      </w:r>
    </w:p>
    <w:p w:rsidR="001E54B7" w:rsidRDefault="001E54B7" w:rsidP="001E54B7">
      <w:pPr>
        <w:pStyle w:val="a4"/>
      </w:pPr>
      <w:r>
        <w:rPr>
          <w:rFonts w:eastAsia="Times New Roman" w:cs="Arial"/>
          <w:noProof/>
          <w:color w:val="000000" w:themeColor="text1"/>
          <w:lang w:eastAsia="ru-RU"/>
        </w:rPr>
        <mc:AlternateContent>
          <mc:Choice Requires="wpg">
            <w:drawing>
              <wp:anchor distT="0" distB="0" distL="114300" distR="114300" simplePos="0" relativeHeight="251502592" behindDoc="0" locked="0" layoutInCell="1" allowOverlap="1" wp14:anchorId="61926FC5" wp14:editId="49D6D339">
                <wp:simplePos x="0" y="0"/>
                <wp:positionH relativeFrom="margin">
                  <wp:align>left</wp:align>
                </wp:positionH>
                <wp:positionV relativeFrom="paragraph">
                  <wp:posOffset>119380</wp:posOffset>
                </wp:positionV>
                <wp:extent cx="6135370" cy="795655"/>
                <wp:effectExtent l="0" t="0" r="17780" b="23495"/>
                <wp:wrapNone/>
                <wp:docPr id="507" name="Группа 507"/>
                <wp:cNvGraphicFramePr/>
                <a:graphic xmlns:a="http://schemas.openxmlformats.org/drawingml/2006/main">
                  <a:graphicData uri="http://schemas.microsoft.com/office/word/2010/wordprocessingGroup">
                    <wpg:wgp>
                      <wpg:cNvGrpSpPr/>
                      <wpg:grpSpPr>
                        <a:xfrm>
                          <a:off x="0" y="0"/>
                          <a:ext cx="6135370" cy="795655"/>
                          <a:chOff x="0" y="404540"/>
                          <a:chExt cx="6135474" cy="796585"/>
                        </a:xfrm>
                      </wpg:grpSpPr>
                      <wps:wsp>
                        <wps:cNvPr id="508" name="Rectangle 731"/>
                        <wps:cNvSpPr>
                          <a:spLocks noChangeArrowheads="1"/>
                        </wps:cNvSpPr>
                        <wps:spPr bwMode="auto">
                          <a:xfrm>
                            <a:off x="1481559" y="404540"/>
                            <a:ext cx="4653915" cy="796585"/>
                          </a:xfrm>
                          <a:prstGeom prst="rect">
                            <a:avLst/>
                          </a:prstGeom>
                          <a:solidFill>
                            <a:srgbClr val="FFFF99"/>
                          </a:solidFill>
                          <a:ln w="19050">
                            <a:solidFill>
                              <a:srgbClr val="993300"/>
                            </a:solidFill>
                            <a:miter lim="800000"/>
                            <a:headEnd/>
                            <a:tailEnd/>
                          </a:ln>
                        </wps:spPr>
                        <wps:txbx>
                          <w:txbxContent>
                            <w:p w:rsidR="0045171B" w:rsidRDefault="0045171B" w:rsidP="00C50799">
                              <w:pPr>
                                <w:pStyle w:val="a0"/>
                                <w:numPr>
                                  <w:ilvl w:val="0"/>
                                  <w:numId w:val="28"/>
                                </w:numPr>
                                <w:spacing w:before="120" w:after="0" w:line="240" w:lineRule="exact"/>
                                <w:ind w:left="641" w:right="284" w:hanging="357"/>
                                <w:jc w:val="both"/>
                                <w:rPr>
                                  <w:rFonts w:cs="Arial"/>
                                  <w:bCs/>
                                  <w:sz w:val="22"/>
                                </w:rPr>
                              </w:pPr>
                              <w:r w:rsidRPr="00C97846">
                                <w:rPr>
                                  <w:rFonts w:cs="Arial"/>
                                  <w:bCs/>
                                  <w:sz w:val="22"/>
                                </w:rPr>
                                <w:t xml:space="preserve">Если маршрут длинный (в цепочке много нейронов), мозг решает задачу медленно. </w:t>
                              </w:r>
                            </w:p>
                            <w:p w:rsidR="0045171B" w:rsidRPr="006E386A" w:rsidRDefault="0045171B" w:rsidP="00C50799">
                              <w:pPr>
                                <w:pStyle w:val="a0"/>
                                <w:numPr>
                                  <w:ilvl w:val="0"/>
                                  <w:numId w:val="28"/>
                                </w:numPr>
                                <w:spacing w:before="60" w:after="0" w:line="240" w:lineRule="exact"/>
                                <w:ind w:left="641" w:right="284" w:hanging="357"/>
                                <w:jc w:val="both"/>
                                <w:rPr>
                                  <w:rFonts w:cs="Arial"/>
                                  <w:bCs/>
                                  <w:sz w:val="22"/>
                                </w:rPr>
                              </w:pPr>
                              <w:r w:rsidRPr="00C97846">
                                <w:rPr>
                                  <w:rFonts w:cs="Arial"/>
                                  <w:bCs/>
                                  <w:sz w:val="22"/>
                                </w:rPr>
                                <w:t>Если же маршрут короткий (в цепочке мало нейронов), мозг решает задачу быстро.</w:t>
                              </w:r>
                            </w:p>
                          </w:txbxContent>
                        </wps:txbx>
                        <wps:bodyPr rot="0" vert="horz" wrap="square" lIns="0" tIns="0" rIns="0" bIns="0" anchor="t" anchorCtr="0" upright="1">
                          <a:noAutofit/>
                        </wps:bodyPr>
                      </wps:wsp>
                      <wps:wsp>
                        <wps:cNvPr id="509" name="AutoShape 732"/>
                        <wps:cNvSpPr>
                          <a:spLocks noChangeArrowheads="1"/>
                        </wps:cNvSpPr>
                        <wps:spPr bwMode="auto">
                          <a:xfrm>
                            <a:off x="0" y="570620"/>
                            <a:ext cx="1319530" cy="46418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2417B8">
                              <w:pPr>
                                <w:spacing w:before="120" w:line="220" w:lineRule="exact"/>
                                <w:jc w:val="center"/>
                                <w:rPr>
                                  <w:rFonts w:cs="Arial"/>
                                  <w:sz w:val="22"/>
                                </w:rPr>
                              </w:pPr>
                              <w:r>
                                <w:rPr>
                                  <w:rFonts w:cs="Arial"/>
                                  <w:sz w:val="22"/>
                                </w:rPr>
                                <w:t>Гипотеза</w:t>
                              </w:r>
                              <w:r>
                                <w:rPr>
                                  <w:rFonts w:cs="Arial"/>
                                  <w:sz w:val="22"/>
                                </w:rPr>
                                <w:br/>
                                <w:t>ускорения</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61926FC5" id="Группа 507" o:spid="_x0000_s3069" style="position:absolute;left:0;text-align:left;margin-left:0;margin-top:9.4pt;width:483.1pt;height:62.65pt;z-index:251502592;mso-position-horizontal:left;mso-position-horizontal-relative:margin;mso-position-vertical-relative:text;mso-height-relative:margin" coordorigin=",4045" coordsize="61354,7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">
                <v:rect id="_x0000_s3070" style="position:absolute;left:14815;top:4045;width:46539;height:7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" fillcolor="#ff9" strokecolor="#930" strokeweight="1.5pt">
                  <v:textbox inset="0,0,0,0">
                    <w:txbxContent>
                      <w:p w:rsidR="0045171B" w:rsidRDefault="0045171B" w:rsidP="00C50799">
                        <w:pPr>
                          <w:pStyle w:val="a0"/>
                          <w:numPr>
                            <w:ilvl w:val="0"/>
                            <w:numId w:val="28"/>
                          </w:numPr>
                          <w:spacing w:before="120" w:after="0" w:line="240" w:lineRule="exact"/>
                          <w:ind w:left="641" w:right="284" w:hanging="357"/>
                          <w:jc w:val="both"/>
                          <w:rPr>
                            <w:rFonts w:cs="Arial"/>
                            <w:bCs/>
                            <w:sz w:val="22"/>
                          </w:rPr>
                        </w:pPr>
                        <w:r w:rsidRPr="00C97846">
                          <w:rPr>
                            <w:rFonts w:cs="Arial"/>
                            <w:bCs/>
                            <w:sz w:val="22"/>
                          </w:rPr>
                          <w:t xml:space="preserve">Если маршрут длинный (в цепочке много нейронов), мозг решает задачу медленно. </w:t>
                        </w:r>
                      </w:p>
                      <w:p w:rsidR="0045171B" w:rsidRPr="006E386A" w:rsidRDefault="0045171B" w:rsidP="00C50799">
                        <w:pPr>
                          <w:pStyle w:val="a0"/>
                          <w:numPr>
                            <w:ilvl w:val="0"/>
                            <w:numId w:val="28"/>
                          </w:numPr>
                          <w:spacing w:before="60" w:after="0" w:line="240" w:lineRule="exact"/>
                          <w:ind w:left="641" w:right="284" w:hanging="357"/>
                          <w:jc w:val="both"/>
                          <w:rPr>
                            <w:rFonts w:cs="Arial"/>
                            <w:bCs/>
                            <w:sz w:val="22"/>
                          </w:rPr>
                        </w:pPr>
                        <w:r w:rsidRPr="00C97846">
                          <w:rPr>
                            <w:rFonts w:cs="Arial"/>
                            <w:bCs/>
                            <w:sz w:val="22"/>
                          </w:rPr>
                          <w:t>Если же маршрут короткий (в цепочке мало нейронов), мозг решает задачу быстро.</w:t>
                        </w:r>
                      </w:p>
                    </w:txbxContent>
                  </v:textbox>
                </v:rect>
                <v:shape id="AutoShape 732" o:spid="_x0000_s3071" type="#_x0000_t15" style="position:absolute;top:5706;width:13195;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" adj="18456" fillcolor="#ff9" strokecolor="#930" strokeweight="1.5pt">
                  <v:textbox inset="0,0,0,0">
                    <w:txbxContent>
                      <w:p w:rsidR="0045171B" w:rsidRPr="00E87FF1" w:rsidRDefault="0045171B" w:rsidP="002417B8">
                        <w:pPr>
                          <w:spacing w:before="120" w:line="220" w:lineRule="exact"/>
                          <w:jc w:val="center"/>
                          <w:rPr>
                            <w:rFonts w:cs="Arial"/>
                            <w:sz w:val="22"/>
                          </w:rPr>
                        </w:pPr>
                        <w:r>
                          <w:rPr>
                            <w:rFonts w:cs="Arial"/>
                            <w:sz w:val="22"/>
                          </w:rPr>
                          <w:t>Гипотеза</w:t>
                        </w:r>
                        <w:r>
                          <w:rPr>
                            <w:rFonts w:cs="Arial"/>
                            <w:sz w:val="22"/>
                          </w:rPr>
                          <w:br/>
                          <w:t>ускорения</w:t>
                        </w:r>
                      </w:p>
                    </w:txbxContent>
                  </v:textbox>
                </v:shape>
                <w10:wrap anchorx="margin"/>
              </v:group>
            </w:pict>
          </mc:Fallback>
        </mc:AlternateContent>
      </w:r>
    </w:p>
    <w:p w:rsidR="001E54B7" w:rsidRDefault="001E54B7" w:rsidP="001E54B7">
      <w:pPr>
        <w:pStyle w:val="a4"/>
      </w:pPr>
    </w:p>
    <w:p w:rsidR="001E54B7" w:rsidRDefault="001E54B7" w:rsidP="001E54B7">
      <w:pPr>
        <w:pStyle w:val="a4"/>
      </w:pPr>
    </w:p>
    <w:p w:rsidR="001E54B7" w:rsidRPr="00711FE2" w:rsidRDefault="001E54B7" w:rsidP="001E54B7">
      <w:pPr>
        <w:pStyle w:val="a4"/>
      </w:pPr>
    </w:p>
    <w:p w:rsidR="001E54B7" w:rsidRPr="003564C6" w:rsidRDefault="001E54B7" w:rsidP="001E54B7">
      <w:pPr>
        <w:ind w:left="567"/>
        <w:rPr>
          <w:rFonts w:eastAsia="Times New Roman" w:cs="Arial"/>
          <w:color w:val="000000" w:themeColor="text1"/>
          <w:lang w:eastAsia="ru-RU"/>
        </w:rPr>
      </w:pPr>
    </w:p>
    <w:p w:rsidR="00C97846" w:rsidRDefault="00C97846" w:rsidP="00C97846">
      <w:pPr>
        <w:pStyle w:val="a4"/>
      </w:pPr>
      <w:r>
        <w:rPr>
          <w:rFonts w:eastAsia="Times New Roman" w:cs="Arial"/>
          <w:noProof/>
          <w:color w:val="000000" w:themeColor="text1"/>
          <w:lang w:eastAsia="ru-RU"/>
        </w:rPr>
        <mc:AlternateContent>
          <mc:Choice Requires="wpg">
            <w:drawing>
              <wp:anchor distT="0" distB="0" distL="114300" distR="114300" simplePos="0" relativeHeight="251504640" behindDoc="0" locked="0" layoutInCell="1" allowOverlap="1" wp14:anchorId="48D6FAB1" wp14:editId="7A5C37FB">
                <wp:simplePos x="0" y="0"/>
                <wp:positionH relativeFrom="margin">
                  <wp:align>left</wp:align>
                </wp:positionH>
                <wp:positionV relativeFrom="paragraph">
                  <wp:posOffset>169175</wp:posOffset>
                </wp:positionV>
                <wp:extent cx="6135370" cy="795655"/>
                <wp:effectExtent l="0" t="0" r="17780" b="23495"/>
                <wp:wrapNone/>
                <wp:docPr id="510" name="Группа 510"/>
                <wp:cNvGraphicFramePr/>
                <a:graphic xmlns:a="http://schemas.openxmlformats.org/drawingml/2006/main">
                  <a:graphicData uri="http://schemas.microsoft.com/office/word/2010/wordprocessingGroup">
                    <wpg:wgp>
                      <wpg:cNvGrpSpPr/>
                      <wpg:grpSpPr>
                        <a:xfrm>
                          <a:off x="0" y="0"/>
                          <a:ext cx="6135370" cy="795655"/>
                          <a:chOff x="0" y="404540"/>
                          <a:chExt cx="6135474" cy="796585"/>
                        </a:xfrm>
                      </wpg:grpSpPr>
                      <wps:wsp>
                        <wps:cNvPr id="511" name="Rectangle 731"/>
                        <wps:cNvSpPr>
                          <a:spLocks noChangeArrowheads="1"/>
                        </wps:cNvSpPr>
                        <wps:spPr bwMode="auto">
                          <a:xfrm>
                            <a:off x="1481559" y="404540"/>
                            <a:ext cx="4653915" cy="796585"/>
                          </a:xfrm>
                          <a:prstGeom prst="rect">
                            <a:avLst/>
                          </a:prstGeom>
                          <a:solidFill>
                            <a:srgbClr val="FFFF99"/>
                          </a:solidFill>
                          <a:ln w="19050">
                            <a:solidFill>
                              <a:srgbClr val="993300"/>
                            </a:solidFill>
                            <a:miter lim="800000"/>
                            <a:headEnd/>
                            <a:tailEnd/>
                          </a:ln>
                        </wps:spPr>
                        <wps:txbx>
                          <w:txbxContent>
                            <w:p w:rsidR="0045171B" w:rsidRPr="006E386A" w:rsidRDefault="0045171B" w:rsidP="00C97846">
                              <w:pPr>
                                <w:pStyle w:val="a0"/>
                                <w:spacing w:before="100" w:after="0" w:line="240" w:lineRule="exact"/>
                                <w:ind w:left="284" w:right="284"/>
                                <w:jc w:val="both"/>
                                <w:rPr>
                                  <w:rFonts w:cs="Arial"/>
                                  <w:bCs/>
                                  <w:sz w:val="22"/>
                                </w:rPr>
                              </w:pPr>
                              <w:r w:rsidRPr="00C97846">
                                <w:rPr>
                                  <w:rFonts w:cs="Arial"/>
                                  <w:bCs/>
                                  <w:sz w:val="22"/>
                                </w:rPr>
                                <w:t>Чтобы увеличить ско</w:t>
                              </w:r>
                              <w:r>
                                <w:rPr>
                                  <w:rFonts w:cs="Arial"/>
                                  <w:bCs/>
                                  <w:sz w:val="22"/>
                                </w:rPr>
                                <w:t>рость работы мозга, нужно замени</w:t>
                              </w:r>
                              <w:r w:rsidRPr="00C97846">
                                <w:rPr>
                                  <w:rFonts w:cs="Arial"/>
                                  <w:bCs/>
                                  <w:sz w:val="22"/>
                                </w:rPr>
                                <w:t>ть длинные маршруты (когда информация проходит по цепочке из многих нейронов) на короткие (когда информация проходит по цепочке, содержащей мало нейронов).</w:t>
                              </w:r>
                            </w:p>
                          </w:txbxContent>
                        </wps:txbx>
                        <wps:bodyPr rot="0" vert="horz" wrap="square" lIns="0" tIns="0" rIns="0" bIns="0" anchor="t" anchorCtr="0" upright="1">
                          <a:noAutofit/>
                        </wps:bodyPr>
                      </wps:wsp>
                      <wps:wsp>
                        <wps:cNvPr id="512" name="AutoShape 732"/>
                        <wps:cNvSpPr>
                          <a:spLocks noChangeArrowheads="1"/>
                        </wps:cNvSpPr>
                        <wps:spPr bwMode="auto">
                          <a:xfrm>
                            <a:off x="0" y="570620"/>
                            <a:ext cx="1319530" cy="46418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C97846">
                              <w:pPr>
                                <w:spacing w:before="240" w:line="220" w:lineRule="exact"/>
                                <w:jc w:val="center"/>
                                <w:rPr>
                                  <w:rFonts w:cs="Arial"/>
                                  <w:sz w:val="22"/>
                                </w:rPr>
                              </w:pPr>
                              <w:r>
                                <w:rPr>
                                  <w:rFonts w:cs="Arial"/>
                                  <w:sz w:val="22"/>
                                </w:rPr>
                                <w:t>Вывод</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48D6FAB1" id="Группа 510" o:spid="_x0000_s3072" style="position:absolute;left:0;text-align:left;margin-left:0;margin-top:13.3pt;width:483.1pt;height:62.65pt;z-index:251504640;mso-position-horizontal:left;mso-position-horizontal-relative:margin;mso-position-vertical-relative:text;mso-height-relative:margin" coordorigin=",4045" coordsize="61354,7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">
                <v:rect id="_x0000_s3073" style="position:absolute;left:14815;top:4045;width:46539;height:7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" fillcolor="#ff9" strokecolor="#930" strokeweight="1.5pt">
                  <v:textbox inset="0,0,0,0">
                    <w:txbxContent>
                      <w:p w:rsidR="0045171B" w:rsidRPr="006E386A" w:rsidRDefault="0045171B" w:rsidP="00C97846">
                        <w:pPr>
                          <w:pStyle w:val="a0"/>
                          <w:spacing w:before="100" w:after="0" w:line="240" w:lineRule="exact"/>
                          <w:ind w:left="284" w:right="284"/>
                          <w:jc w:val="both"/>
                          <w:rPr>
                            <w:rFonts w:cs="Arial"/>
                            <w:bCs/>
                            <w:sz w:val="22"/>
                          </w:rPr>
                        </w:pPr>
                        <w:r w:rsidRPr="00C97846">
                          <w:rPr>
                            <w:rFonts w:cs="Arial"/>
                            <w:bCs/>
                            <w:sz w:val="22"/>
                          </w:rPr>
                          <w:t>Чтобы увеличить ско</w:t>
                        </w:r>
                        <w:r>
                          <w:rPr>
                            <w:rFonts w:cs="Arial"/>
                            <w:bCs/>
                            <w:sz w:val="22"/>
                          </w:rPr>
                          <w:t>рость работы мозга, нужно замени</w:t>
                        </w:r>
                        <w:r w:rsidRPr="00C97846">
                          <w:rPr>
                            <w:rFonts w:cs="Arial"/>
                            <w:bCs/>
                            <w:sz w:val="22"/>
                          </w:rPr>
                          <w:t>ть длинные маршруты (когда информация проходит по цепочке из многих нейронов) на короткие (когда информация проходит по цепочке, содержащей мало нейронов).</w:t>
                        </w:r>
                      </w:p>
                    </w:txbxContent>
                  </v:textbox>
                </v:rect>
                <v:shape id="AutoShape 732" o:spid="_x0000_s3074" type="#_x0000_t15" style="position:absolute;top:5706;width:13195;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" adj="18456" fillcolor="#ff9" strokecolor="#930" strokeweight="1.5pt">
                  <v:textbox inset="0,0,0,0">
                    <w:txbxContent>
                      <w:p w:rsidR="0045171B" w:rsidRPr="00E87FF1" w:rsidRDefault="0045171B" w:rsidP="00C97846">
                        <w:pPr>
                          <w:spacing w:before="240" w:line="220" w:lineRule="exact"/>
                          <w:jc w:val="center"/>
                          <w:rPr>
                            <w:rFonts w:cs="Arial"/>
                            <w:sz w:val="22"/>
                          </w:rPr>
                        </w:pPr>
                        <w:r>
                          <w:rPr>
                            <w:rFonts w:cs="Arial"/>
                            <w:sz w:val="22"/>
                          </w:rPr>
                          <w:t>Вывод</w:t>
                        </w:r>
                      </w:p>
                    </w:txbxContent>
                  </v:textbox>
                </v:shape>
                <w10:wrap anchorx="margin"/>
              </v:group>
            </w:pict>
          </mc:Fallback>
        </mc:AlternateContent>
      </w:r>
    </w:p>
    <w:p w:rsidR="00C97846" w:rsidRDefault="00C97846" w:rsidP="00C97846">
      <w:pPr>
        <w:pStyle w:val="a4"/>
      </w:pPr>
    </w:p>
    <w:p w:rsidR="00C97846" w:rsidRPr="00711FE2" w:rsidRDefault="00C97846" w:rsidP="00C97846">
      <w:pPr>
        <w:pStyle w:val="a4"/>
      </w:pPr>
    </w:p>
    <w:p w:rsidR="00C97846" w:rsidRPr="003564C6" w:rsidRDefault="00C97846" w:rsidP="00C97846">
      <w:pPr>
        <w:ind w:left="567"/>
        <w:rPr>
          <w:rFonts w:eastAsia="Times New Roman" w:cs="Arial"/>
          <w:color w:val="000000" w:themeColor="text1"/>
          <w:lang w:eastAsia="ru-RU"/>
        </w:rPr>
      </w:pPr>
    </w:p>
    <w:p w:rsidR="00E26763" w:rsidRDefault="00E26763" w:rsidP="009F4843">
      <w:pPr>
        <w:pStyle w:val="a4"/>
        <w:rPr>
          <w:b/>
          <w:bCs/>
          <w:iCs/>
        </w:rPr>
      </w:pPr>
    </w:p>
    <w:p w:rsidR="00E26763" w:rsidRDefault="00E26763" w:rsidP="009F4843">
      <w:pPr>
        <w:pStyle w:val="a4"/>
        <w:rPr>
          <w:b/>
          <w:bCs/>
          <w:iCs/>
        </w:rPr>
      </w:pPr>
    </w:p>
    <w:p w:rsidR="00E26763" w:rsidRDefault="006D0C85" w:rsidP="00E26763">
      <w:pPr>
        <w:pStyle w:val="a4"/>
        <w:ind w:left="2835" w:firstLine="0"/>
        <w:jc w:val="left"/>
        <w:rPr>
          <w:iCs/>
        </w:rPr>
      </w:pPr>
      <w:r>
        <w:rPr>
          <w:iCs/>
          <w:noProof/>
          <w:lang w:eastAsia="ru-RU"/>
        </w:rPr>
        <w:lastRenderedPageBreak/>
        <w:drawing>
          <wp:inline distT="0" distB="0" distL="0" distR="0" wp14:anchorId="180338F5">
            <wp:extent cx="2133600" cy="195072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33600" cy="1950720"/>
                    </a:xfrm>
                    <a:prstGeom prst="rect">
                      <a:avLst/>
                    </a:prstGeom>
                    <a:noFill/>
                  </pic:spPr>
                </pic:pic>
              </a:graphicData>
            </a:graphic>
          </wp:inline>
        </w:drawing>
      </w:r>
    </w:p>
    <w:p w:rsidR="009F4843" w:rsidRPr="009F4843" w:rsidRDefault="009F4843" w:rsidP="00E26763">
      <w:pPr>
        <w:pStyle w:val="a4"/>
        <w:ind w:left="2835" w:firstLine="0"/>
        <w:jc w:val="left"/>
        <w:rPr>
          <w:iCs/>
        </w:rPr>
      </w:pPr>
      <w:r w:rsidRPr="009F4843">
        <w:rPr>
          <w:iCs/>
        </w:rPr>
        <w:t>— Кто сказал, что мозг нельзя улучшить?</w:t>
      </w:r>
    </w:p>
    <w:p w:rsidR="009F4843" w:rsidRPr="009F4843" w:rsidRDefault="009F4843" w:rsidP="00E26763">
      <w:pPr>
        <w:pStyle w:val="a4"/>
        <w:ind w:left="2835" w:firstLine="0"/>
        <w:jc w:val="left"/>
        <w:rPr>
          <w:iCs/>
        </w:rPr>
      </w:pPr>
      <w:r w:rsidRPr="009F4843">
        <w:rPr>
          <w:iCs/>
        </w:rPr>
        <w:t>— А зачем его улучшать?</w:t>
      </w:r>
    </w:p>
    <w:p w:rsidR="009F4843" w:rsidRPr="009F4843" w:rsidRDefault="009F4843" w:rsidP="00E26763">
      <w:pPr>
        <w:pStyle w:val="a4"/>
        <w:ind w:left="2835" w:firstLine="0"/>
        <w:jc w:val="left"/>
        <w:rPr>
          <w:iCs/>
        </w:rPr>
      </w:pPr>
      <w:r w:rsidRPr="009F4843">
        <w:rPr>
          <w:iCs/>
        </w:rPr>
        <w:t>— Чтоб быстрее работал!</w:t>
      </w:r>
    </w:p>
    <w:p w:rsidR="009F4843" w:rsidRPr="009F4843" w:rsidRDefault="009F4843" w:rsidP="00C97846">
      <w:pPr>
        <w:pStyle w:val="a6"/>
      </w:pPr>
      <w:r w:rsidRPr="009F4843">
        <w:t>обсуждение гипотезы</w:t>
      </w:r>
    </w:p>
    <w:p w:rsidR="009F4843" w:rsidRPr="009F4843" w:rsidRDefault="00C2784A" w:rsidP="009F4843">
      <w:pPr>
        <w:pStyle w:val="a4"/>
        <w:rPr>
          <w:iCs/>
        </w:rPr>
      </w:pPr>
      <w:r>
        <w:rPr>
          <w:noProof/>
          <w:lang w:eastAsia="ru-RU"/>
        </w:rPr>
        <w:drawing>
          <wp:anchor distT="0" distB="0" distL="114300" distR="114300" simplePos="0" relativeHeight="251604992" behindDoc="0" locked="0" layoutInCell="1" allowOverlap="1">
            <wp:simplePos x="0" y="0"/>
            <wp:positionH relativeFrom="column">
              <wp:posOffset>2102320</wp:posOffset>
            </wp:positionH>
            <wp:positionV relativeFrom="paragraph">
              <wp:posOffset>5991</wp:posOffset>
            </wp:positionV>
            <wp:extent cx="4019550" cy="5416550"/>
            <wp:effectExtent l="0" t="0" r="0" b="0"/>
            <wp:wrapSquare wrapText="bothSides"/>
            <wp:docPr id="2032" name="Рисунок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19550" cy="5416550"/>
                    </a:xfrm>
                    <a:prstGeom prst="rect">
                      <a:avLst/>
                    </a:prstGeom>
                    <a:noFill/>
                  </pic:spPr>
                </pic:pic>
              </a:graphicData>
            </a:graphic>
          </wp:anchor>
        </w:drawing>
      </w:r>
      <w:r w:rsidR="00E26763">
        <w:rPr>
          <w:iCs/>
        </w:rPr>
        <w:t>Известно</w:t>
      </w:r>
      <w:r w:rsidR="009F4843" w:rsidRPr="009F4843">
        <w:rPr>
          <w:iCs/>
        </w:rPr>
        <w:t xml:space="preserve">, что замена римских чисел на арабские дала возможность резко увеличить производительность труда при выполнении арифметических действий. </w:t>
      </w:r>
      <w:r w:rsidR="00E26763" w:rsidRPr="009F4843">
        <w:rPr>
          <w:iCs/>
        </w:rPr>
        <w:t xml:space="preserve">Римская </w:t>
      </w:r>
      <w:r w:rsidR="009F4843" w:rsidRPr="009F4843">
        <w:rPr>
          <w:iCs/>
        </w:rPr>
        <w:t>запись громоздка и неудобна для расчетов, а арабская, наоборот, облегчает умственный труд. Глубинная же причина состоит в том, что зрительная форма представления информации имеет огромное значение для улучшения мышления. Изменяя форму, можно заметно увеличить скорость мозга.</w:t>
      </w:r>
    </w:p>
    <w:p w:rsidR="009F4843" w:rsidRPr="009F4843" w:rsidRDefault="00504CAF" w:rsidP="009F4843">
      <w:pPr>
        <w:pStyle w:val="a4"/>
        <w:rPr>
          <w:iCs/>
        </w:rPr>
      </w:pPr>
      <w:r>
        <w:rPr>
          <w:iCs/>
        </w:rPr>
        <w:t>Вернемся к нашей гипотезе</w:t>
      </w:r>
      <w:r w:rsidR="002417B8">
        <w:rPr>
          <w:iCs/>
        </w:rPr>
        <w:t xml:space="preserve"> ускорения</w:t>
      </w:r>
      <w:r w:rsidR="007134C8">
        <w:rPr>
          <w:iCs/>
        </w:rPr>
        <w:t>.</w:t>
      </w:r>
      <w:r w:rsidR="009F4843" w:rsidRPr="009F4843">
        <w:rPr>
          <w:iCs/>
        </w:rPr>
        <w:t xml:space="preserve"> По-видимому, систем</w:t>
      </w:r>
      <w:r w:rsidR="007134C8">
        <w:rPr>
          <w:iCs/>
        </w:rPr>
        <w:t>а</w:t>
      </w:r>
      <w:r w:rsidR="009F4843" w:rsidRPr="009F4843">
        <w:rPr>
          <w:iCs/>
        </w:rPr>
        <w:t xml:space="preserve"> римских цифр и расчетов формирует в мозгу длинные и громоздкие маршруты из многих нейронов, что тормозит его работу. </w:t>
      </w:r>
      <w:r w:rsidR="007134C8" w:rsidRPr="009F4843">
        <w:rPr>
          <w:iCs/>
        </w:rPr>
        <w:t xml:space="preserve">Переход </w:t>
      </w:r>
      <w:r w:rsidR="009F4843" w:rsidRPr="009F4843">
        <w:rPr>
          <w:iCs/>
        </w:rPr>
        <w:t xml:space="preserve">к арабской системе играет роль </w:t>
      </w:r>
      <w:r w:rsidR="002417B8">
        <w:rPr>
          <w:iCs/>
        </w:rPr>
        <w:t xml:space="preserve">обещанной </w:t>
      </w:r>
      <w:r w:rsidR="009F4843" w:rsidRPr="009F4843">
        <w:rPr>
          <w:iCs/>
        </w:rPr>
        <w:t>волшебной палочки, позволяющей проложить в мозгу более удобные и короткие связи.</w:t>
      </w:r>
    </w:p>
    <w:p w:rsidR="009F4843" w:rsidRPr="009F4843" w:rsidRDefault="009F4843" w:rsidP="009F4843">
      <w:pPr>
        <w:pStyle w:val="a4"/>
        <w:rPr>
          <w:iCs/>
        </w:rPr>
      </w:pPr>
      <w:r w:rsidRPr="009F4843">
        <w:rPr>
          <w:iCs/>
        </w:rPr>
        <w:lastRenderedPageBreak/>
        <w:t xml:space="preserve">Если это верно, то победа арабских цифр над римскими имеет серьезный нейробиологический фундамент. </w:t>
      </w:r>
      <w:r w:rsidR="00C25EE1" w:rsidRPr="00C25EE1">
        <w:rPr>
          <w:iCs/>
        </w:rPr>
        <w:t xml:space="preserve">При </w:t>
      </w:r>
      <w:r w:rsidR="007134C8" w:rsidRPr="00C25EE1">
        <w:rPr>
          <w:iCs/>
        </w:rPr>
        <w:t>римской записи мозг использует для обработки информации неудачные и запутанные маршруты.</w:t>
      </w:r>
      <w:r w:rsidR="00C25EE1" w:rsidRPr="00C25EE1">
        <w:rPr>
          <w:iCs/>
        </w:rPr>
        <w:t xml:space="preserve"> </w:t>
      </w:r>
      <w:r w:rsidR="007134C8" w:rsidRPr="00C25EE1">
        <w:rPr>
          <w:iCs/>
        </w:rPr>
        <w:t xml:space="preserve">При работе с арабской системой </w:t>
      </w:r>
      <w:r w:rsidR="00C25EE1" w:rsidRPr="00C25EE1">
        <w:rPr>
          <w:iCs/>
        </w:rPr>
        <w:t xml:space="preserve">счисления </w:t>
      </w:r>
      <w:r w:rsidR="007134C8" w:rsidRPr="00C25EE1">
        <w:rPr>
          <w:iCs/>
        </w:rPr>
        <w:t>положение круто меняется.</w:t>
      </w:r>
      <w:r w:rsidR="00C25EE1" w:rsidRPr="00C25EE1">
        <w:rPr>
          <w:iCs/>
        </w:rPr>
        <w:t xml:space="preserve"> Арабская </w:t>
      </w:r>
      <w:r w:rsidRPr="00C25EE1">
        <w:rPr>
          <w:iCs/>
        </w:rPr>
        <w:t>систем</w:t>
      </w:r>
      <w:r w:rsidR="00C25EE1" w:rsidRPr="00C25EE1">
        <w:rPr>
          <w:iCs/>
        </w:rPr>
        <w:t>а</w:t>
      </w:r>
      <w:r w:rsidRPr="00C25EE1">
        <w:rPr>
          <w:iCs/>
        </w:rPr>
        <w:t xml:space="preserve"> ускоряет работу мозга за счет того, что при арифметических расчетах мозг использует более выгодные маршруты обработки информации.</w:t>
      </w:r>
    </w:p>
    <w:p w:rsidR="00E33FE3" w:rsidRDefault="002C5C7F" w:rsidP="009F4843">
      <w:pPr>
        <w:pStyle w:val="a4"/>
        <w:rPr>
          <w:iCs/>
        </w:rPr>
      </w:pPr>
      <w:r>
        <w:rPr>
          <w:iCs/>
        </w:rPr>
        <w:t xml:space="preserve">По-видимому, </w:t>
      </w:r>
      <w:r w:rsidRPr="009F4843">
        <w:rPr>
          <w:iCs/>
        </w:rPr>
        <w:t xml:space="preserve">в мозгу происходит </w:t>
      </w:r>
      <w:r w:rsidR="009F4843" w:rsidRPr="009F4843">
        <w:rPr>
          <w:iCs/>
        </w:rPr>
        <w:t xml:space="preserve">процесс выращивания </w:t>
      </w:r>
      <w:r w:rsidR="00E33FE3">
        <w:rPr>
          <w:iCs/>
        </w:rPr>
        <w:t xml:space="preserve">НОВЫХ, </w:t>
      </w:r>
      <w:r w:rsidR="009F4843" w:rsidRPr="009F4843">
        <w:rPr>
          <w:iCs/>
        </w:rPr>
        <w:t xml:space="preserve">более эффективных </w:t>
      </w:r>
      <w:r w:rsidR="00E33FE3">
        <w:rPr>
          <w:iCs/>
        </w:rPr>
        <w:t xml:space="preserve">межнейронных </w:t>
      </w:r>
      <w:r w:rsidR="009F4843" w:rsidRPr="009F4843">
        <w:rPr>
          <w:iCs/>
        </w:rPr>
        <w:t>связей, более короткого пути между начальным нейроном А и конечным нейроном К (рис. 1</w:t>
      </w:r>
      <w:r w:rsidR="00E33FE3">
        <w:rPr>
          <w:iCs/>
        </w:rPr>
        <w:t>02</w:t>
      </w:r>
      <w:r w:rsidR="009F4843" w:rsidRPr="009F4843">
        <w:rPr>
          <w:iCs/>
        </w:rPr>
        <w:t xml:space="preserve">). </w:t>
      </w:r>
    </w:p>
    <w:p w:rsidR="009F4843" w:rsidRPr="009F4843" w:rsidRDefault="009F4843" w:rsidP="009F4843">
      <w:pPr>
        <w:pStyle w:val="a4"/>
        <w:rPr>
          <w:iCs/>
        </w:rPr>
      </w:pPr>
      <w:r w:rsidRPr="009F4843">
        <w:rPr>
          <w:iCs/>
        </w:rPr>
        <w:t>Что значит более короткий путь? Это значит, что количество промежуточных нейронов, находящихся между А и К, значительно сократилось, а качество синапсов улучшилось.</w:t>
      </w:r>
    </w:p>
    <w:p w:rsidR="00BE0937" w:rsidRDefault="009F4843" w:rsidP="009F4843">
      <w:pPr>
        <w:pStyle w:val="a4"/>
        <w:rPr>
          <w:iCs/>
        </w:rPr>
      </w:pPr>
      <w:r w:rsidRPr="009F4843">
        <w:rPr>
          <w:iCs/>
        </w:rPr>
        <w:t>Нам кажется, что рассмотренная ситуация является типичной. При выполнении сложной интеллектуальной работы человек использует различные профессиональные языки</w:t>
      </w:r>
      <w:r w:rsidR="00DB12E5">
        <w:rPr>
          <w:iCs/>
        </w:rPr>
        <w:t>, в том числе графические</w:t>
      </w:r>
      <w:r w:rsidRPr="009F4843">
        <w:rPr>
          <w:iCs/>
        </w:rPr>
        <w:t xml:space="preserve">. Чем они удобнее и эргономичнее, тем сильнее растет производительность и результативность мозга. </w:t>
      </w:r>
    </w:p>
    <w:p w:rsidR="009F4843" w:rsidRDefault="009F4843" w:rsidP="009F4843">
      <w:pPr>
        <w:pStyle w:val="a4"/>
        <w:rPr>
          <w:iCs/>
        </w:rPr>
      </w:pPr>
      <w:r w:rsidRPr="009F4843">
        <w:rPr>
          <w:iCs/>
        </w:rPr>
        <w:t>Согласно нашей гипотезе</w:t>
      </w:r>
      <w:r w:rsidR="002C5C7F">
        <w:rPr>
          <w:iCs/>
        </w:rPr>
        <w:t>,</w:t>
      </w:r>
      <w:r w:rsidRPr="009F4843">
        <w:rPr>
          <w:iCs/>
        </w:rPr>
        <w:t xml:space="preserve"> повышение скорости выполнения умственных операций объясняется тем, что в мозгу работника образуются более короткие  маршруты передачи информации.</w:t>
      </w:r>
    </w:p>
    <w:p w:rsidR="009F4843" w:rsidRPr="009F4843" w:rsidRDefault="009F4843" w:rsidP="00F0739D">
      <w:pPr>
        <w:pStyle w:val="a6"/>
      </w:pPr>
      <w:r w:rsidRPr="009F4843">
        <w:t xml:space="preserve">две конкурирующие теории, </w:t>
      </w:r>
      <w:r w:rsidR="00F0739D">
        <w:br/>
      </w:r>
      <w:r w:rsidRPr="009F4843">
        <w:t>объясняющие принцип</w:t>
      </w:r>
      <w:r w:rsidR="00F0739D">
        <w:t xml:space="preserve"> </w:t>
      </w:r>
      <w:r w:rsidRPr="009F4843">
        <w:t xml:space="preserve">действия </w:t>
      </w:r>
      <w:r w:rsidR="00F0739D">
        <w:br/>
      </w:r>
      <w:r w:rsidRPr="009F4843">
        <w:t>долгосрочной памяти</w:t>
      </w:r>
    </w:p>
    <w:p w:rsidR="009F4843" w:rsidRPr="009F4843" w:rsidRDefault="009F4843" w:rsidP="009F4843">
      <w:pPr>
        <w:pStyle w:val="a4"/>
        <w:rPr>
          <w:iCs/>
        </w:rPr>
      </w:pPr>
      <w:r w:rsidRPr="009F4843">
        <w:rPr>
          <w:iCs/>
        </w:rPr>
        <w:t>Как устроена долгосрочная память мозга</w:t>
      </w:r>
      <w:r w:rsidR="009F5F32">
        <w:rPr>
          <w:iCs/>
        </w:rPr>
        <w:t xml:space="preserve"> (</w:t>
      </w:r>
      <w:r w:rsidR="009F5F32">
        <w:rPr>
          <w:iCs/>
          <w:lang w:val="en-US"/>
        </w:rPr>
        <w:t>long</w:t>
      </w:r>
      <w:r w:rsidR="009F5F32" w:rsidRPr="006B127F">
        <w:rPr>
          <w:iCs/>
        </w:rPr>
        <w:t>-</w:t>
      </w:r>
      <w:r w:rsidR="009F5F32">
        <w:rPr>
          <w:iCs/>
          <w:lang w:val="en-US"/>
        </w:rPr>
        <w:t>term</w:t>
      </w:r>
      <w:r w:rsidR="009F5F32" w:rsidRPr="006B127F">
        <w:rPr>
          <w:iCs/>
        </w:rPr>
        <w:t xml:space="preserve"> </w:t>
      </w:r>
      <w:r w:rsidR="009F5F32">
        <w:rPr>
          <w:iCs/>
          <w:lang w:val="en-US"/>
        </w:rPr>
        <w:t>memory</w:t>
      </w:r>
      <w:r w:rsidR="009F5F32" w:rsidRPr="006B127F">
        <w:rPr>
          <w:iCs/>
        </w:rPr>
        <w:t>)</w:t>
      </w:r>
      <w:r w:rsidRPr="009F4843">
        <w:rPr>
          <w:iCs/>
        </w:rPr>
        <w:t>? По этому поводу в науке нет еди</w:t>
      </w:r>
      <w:r w:rsidR="00E33FE3">
        <w:rPr>
          <w:iCs/>
        </w:rPr>
        <w:t>ного мнения. Ученые предлагают два</w:t>
      </w:r>
      <w:r w:rsidRPr="009F4843">
        <w:rPr>
          <w:iCs/>
        </w:rPr>
        <w:t xml:space="preserve"> существенно </w:t>
      </w:r>
      <w:r w:rsidR="00E33FE3">
        <w:rPr>
          <w:iCs/>
        </w:rPr>
        <w:t>разных</w:t>
      </w:r>
      <w:r w:rsidRPr="009F4843">
        <w:rPr>
          <w:iCs/>
        </w:rPr>
        <w:t xml:space="preserve"> ответа.</w:t>
      </w:r>
    </w:p>
    <w:p w:rsidR="009F4843" w:rsidRPr="009F4843" w:rsidRDefault="009F4843" w:rsidP="009F4843">
      <w:pPr>
        <w:pStyle w:val="a4"/>
        <w:rPr>
          <w:iCs/>
        </w:rPr>
      </w:pPr>
      <w:r w:rsidRPr="00F0739D">
        <w:rPr>
          <w:b/>
          <w:bCs/>
          <w:i/>
          <w:iCs/>
        </w:rPr>
        <w:t>Ответ 1.</w:t>
      </w:r>
      <w:r w:rsidRPr="009F4843">
        <w:rPr>
          <w:iCs/>
        </w:rPr>
        <w:t xml:space="preserve"> При запоминании новой информации в мозгу прорастают новые межнейронные отростки и синапсы. Эта точка зрения подробно описана выше.</w:t>
      </w:r>
    </w:p>
    <w:p w:rsidR="009F4843" w:rsidRPr="009F4843" w:rsidRDefault="009F4843" w:rsidP="009F4843">
      <w:pPr>
        <w:pStyle w:val="a4"/>
        <w:rPr>
          <w:iCs/>
        </w:rPr>
      </w:pPr>
      <w:r w:rsidRPr="00F0739D">
        <w:rPr>
          <w:b/>
          <w:bCs/>
          <w:i/>
          <w:iCs/>
        </w:rPr>
        <w:t>Ответ 2.</w:t>
      </w:r>
      <w:r w:rsidRPr="009F4843">
        <w:rPr>
          <w:iCs/>
        </w:rPr>
        <w:t xml:space="preserve"> При запоминании новой информации рост новых отростков никогда не происходит. Он просто не нужен.</w:t>
      </w:r>
    </w:p>
    <w:p w:rsidR="009F4843" w:rsidRDefault="009F4843" w:rsidP="009F4843">
      <w:pPr>
        <w:pStyle w:val="a4"/>
        <w:rPr>
          <w:iCs/>
        </w:rPr>
      </w:pPr>
      <w:r w:rsidRPr="009F4843">
        <w:rPr>
          <w:iCs/>
        </w:rPr>
        <w:t xml:space="preserve">Почему не нужен? Потому что </w:t>
      </w:r>
      <w:r w:rsidR="00143A76">
        <w:rPr>
          <w:iCs/>
        </w:rPr>
        <w:t>в соответствии с ген</w:t>
      </w:r>
      <w:r w:rsidR="00123412">
        <w:rPr>
          <w:iCs/>
        </w:rPr>
        <w:t>е</w:t>
      </w:r>
      <w:r w:rsidR="00143A76">
        <w:rPr>
          <w:iCs/>
        </w:rPr>
        <w:t xml:space="preserve">тическим кодом </w:t>
      </w:r>
      <w:r w:rsidRPr="009F4843">
        <w:rPr>
          <w:iCs/>
        </w:rPr>
        <w:t xml:space="preserve">межнейронная сеть заранее создана с большим запасом. В ней уже есть все связи, которые могут понадобиться для запоминания любой возможной информации. Однако до поры до времени эти связи не используются и находятся в резерве в неактивном состоянии. </w:t>
      </w:r>
      <w:r w:rsidR="00123412">
        <w:rPr>
          <w:iCs/>
        </w:rPr>
        <w:t>Резервные</w:t>
      </w:r>
      <w:r w:rsidRPr="009F4843">
        <w:rPr>
          <w:iCs/>
        </w:rPr>
        <w:t xml:space="preserve"> межнейронные отростки не участвуют в работе мозга и как бы мертвы. При запоминании новой информации «мертвецы» оживают, переходят в активное состояние и включаются в работу</w:t>
      </w:r>
      <w:r w:rsidR="006B127F" w:rsidRPr="006B127F">
        <w:rPr>
          <w:iCs/>
        </w:rPr>
        <w:t>.</w:t>
      </w:r>
      <w:r w:rsidR="006B127F">
        <w:rPr>
          <w:iCs/>
        </w:rPr>
        <w:t xml:space="preserve"> Такую позицию </w:t>
      </w:r>
      <w:r w:rsidR="00D73411">
        <w:rPr>
          <w:iCs/>
        </w:rPr>
        <w:t xml:space="preserve">упорно </w:t>
      </w:r>
      <w:r w:rsidR="00B64DBB">
        <w:rPr>
          <w:iCs/>
        </w:rPr>
        <w:t>отстаивают</w:t>
      </w:r>
      <w:r w:rsidR="006B127F">
        <w:rPr>
          <w:iCs/>
        </w:rPr>
        <w:t xml:space="preserve"> нейро</w:t>
      </w:r>
      <w:r w:rsidR="005E100F">
        <w:rPr>
          <w:iCs/>
        </w:rPr>
        <w:t>физиологи</w:t>
      </w:r>
      <w:r w:rsidR="006B127F">
        <w:rPr>
          <w:iCs/>
        </w:rPr>
        <w:t xml:space="preserve"> Генрих Вартанян и Анатолий Пирогов</w:t>
      </w:r>
      <w:sdt>
        <w:sdtPr>
          <w:rPr>
            <w:iCs/>
          </w:rPr>
          <w:id w:val="-1110513255"/>
          <w:citation/>
        </w:sdtPr>
        <w:sdtContent>
          <w:r w:rsidR="005E100F">
            <w:rPr>
              <w:iCs/>
            </w:rPr>
            <w:fldChar w:fldCharType="begin"/>
          </w:r>
          <w:r w:rsidR="005E100F">
            <w:rPr>
              <w:iCs/>
            </w:rPr>
            <w:instrText xml:space="preserve"> CITATION Вар \l 1049 </w:instrText>
          </w:r>
          <w:r w:rsidR="005E100F">
            <w:rPr>
              <w:iCs/>
            </w:rPr>
            <w:fldChar w:fldCharType="separate"/>
          </w:r>
          <w:r w:rsidR="00801DA1">
            <w:rPr>
              <w:iCs/>
              <w:noProof/>
            </w:rPr>
            <w:t xml:space="preserve"> </w:t>
          </w:r>
          <w:r w:rsidR="00801DA1" w:rsidRPr="00801DA1">
            <w:rPr>
              <w:noProof/>
            </w:rPr>
            <w:t>[173]</w:t>
          </w:r>
          <w:r w:rsidR="005E100F">
            <w:rPr>
              <w:iCs/>
            </w:rPr>
            <w:fldChar w:fldCharType="end"/>
          </w:r>
        </w:sdtContent>
      </w:sdt>
      <w:sdt>
        <w:sdtPr>
          <w:rPr>
            <w:iCs/>
          </w:rPr>
          <w:id w:val="-631643234"/>
          <w:citation/>
        </w:sdtPr>
        <w:sdtContent>
          <w:r w:rsidR="00FE18EA">
            <w:rPr>
              <w:iCs/>
            </w:rPr>
            <w:fldChar w:fldCharType="begin"/>
          </w:r>
          <w:r w:rsidR="00FE18EA">
            <w:rPr>
              <w:iCs/>
            </w:rPr>
            <w:instrText xml:space="preserve"> CITATION Вар2 \l 1049 </w:instrText>
          </w:r>
          <w:r w:rsidR="00FE18EA">
            <w:rPr>
              <w:iCs/>
            </w:rPr>
            <w:fldChar w:fldCharType="separate"/>
          </w:r>
          <w:r w:rsidR="00801DA1">
            <w:rPr>
              <w:iCs/>
              <w:noProof/>
            </w:rPr>
            <w:t xml:space="preserve"> </w:t>
          </w:r>
          <w:r w:rsidR="00801DA1" w:rsidRPr="00801DA1">
            <w:rPr>
              <w:noProof/>
            </w:rPr>
            <w:t>[174]</w:t>
          </w:r>
          <w:r w:rsidR="00FE18EA">
            <w:rPr>
              <w:iCs/>
            </w:rPr>
            <w:fldChar w:fldCharType="end"/>
          </w:r>
        </w:sdtContent>
      </w:sdt>
      <w:r w:rsidR="006B127F">
        <w:rPr>
          <w:iCs/>
        </w:rPr>
        <w:t xml:space="preserve">. Они  называют ее </w:t>
      </w:r>
      <w:r w:rsidR="00B64DBB">
        <w:rPr>
          <w:iCs/>
        </w:rPr>
        <w:t>своей «нейробиологической</w:t>
      </w:r>
      <w:r w:rsidR="005E100F">
        <w:rPr>
          <w:iCs/>
        </w:rPr>
        <w:t xml:space="preserve"> догмой»</w:t>
      </w:r>
      <w:sdt>
        <w:sdtPr>
          <w:rPr>
            <w:iCs/>
          </w:rPr>
          <w:id w:val="-636424208"/>
          <w:citation/>
        </w:sdtPr>
        <w:sdtContent>
          <w:r w:rsidR="005E100F">
            <w:rPr>
              <w:iCs/>
            </w:rPr>
            <w:fldChar w:fldCharType="begin"/>
          </w:r>
          <w:r w:rsidR="005E100F">
            <w:rPr>
              <w:iCs/>
            </w:rPr>
            <w:instrText xml:space="preserve"> CITATION Вар1 \l 1049 </w:instrText>
          </w:r>
          <w:r w:rsidR="005E100F">
            <w:rPr>
              <w:iCs/>
            </w:rPr>
            <w:fldChar w:fldCharType="separate"/>
          </w:r>
          <w:r w:rsidR="00801DA1">
            <w:rPr>
              <w:iCs/>
              <w:noProof/>
            </w:rPr>
            <w:t xml:space="preserve"> </w:t>
          </w:r>
          <w:r w:rsidR="00801DA1" w:rsidRPr="00801DA1">
            <w:rPr>
              <w:noProof/>
            </w:rPr>
            <w:t>[175]</w:t>
          </w:r>
          <w:r w:rsidR="005E100F">
            <w:rPr>
              <w:iCs/>
            </w:rPr>
            <w:fldChar w:fldCharType="end"/>
          </w:r>
        </w:sdtContent>
      </w:sdt>
      <w:r w:rsidRPr="009F4843">
        <w:rPr>
          <w:iCs/>
        </w:rPr>
        <w:t>.</w:t>
      </w:r>
    </w:p>
    <w:p w:rsidR="009F4843" w:rsidRPr="009F4843" w:rsidRDefault="009F4843" w:rsidP="009F4843">
      <w:pPr>
        <w:pStyle w:val="a4"/>
        <w:rPr>
          <w:iCs/>
        </w:rPr>
      </w:pPr>
      <w:r w:rsidRPr="009F4843">
        <w:rPr>
          <w:iCs/>
        </w:rPr>
        <w:t>Легко заметить, что описанные варианты имеют общие черты. В обоих случаях:</w:t>
      </w:r>
    </w:p>
    <w:p w:rsidR="009F4843" w:rsidRPr="009F4843" w:rsidRDefault="009F4843" w:rsidP="00C50799">
      <w:pPr>
        <w:pStyle w:val="a4"/>
        <w:numPr>
          <w:ilvl w:val="0"/>
          <w:numId w:val="29"/>
        </w:numPr>
        <w:ind w:left="1491" w:hanging="357"/>
        <w:rPr>
          <w:iCs/>
        </w:rPr>
      </w:pPr>
      <w:r w:rsidRPr="009F4843">
        <w:rPr>
          <w:iCs/>
        </w:rPr>
        <w:t>Носителем долгосрочной памяти являются межнейронные связи.</w:t>
      </w:r>
    </w:p>
    <w:p w:rsidR="009F4843" w:rsidRPr="009F4843" w:rsidRDefault="009F4843" w:rsidP="00C50799">
      <w:pPr>
        <w:pStyle w:val="a4"/>
        <w:numPr>
          <w:ilvl w:val="0"/>
          <w:numId w:val="29"/>
        </w:numPr>
        <w:ind w:left="1491" w:hanging="357"/>
        <w:rPr>
          <w:iCs/>
        </w:rPr>
      </w:pPr>
      <w:r w:rsidRPr="009F4843">
        <w:rPr>
          <w:iCs/>
        </w:rPr>
        <w:t>Межнейронные связи делятся на жесткие и гибкие.</w:t>
      </w:r>
    </w:p>
    <w:p w:rsidR="009F4843" w:rsidRPr="009F4843" w:rsidRDefault="009F4843" w:rsidP="00C50799">
      <w:pPr>
        <w:pStyle w:val="a4"/>
        <w:numPr>
          <w:ilvl w:val="0"/>
          <w:numId w:val="29"/>
        </w:numPr>
        <w:ind w:left="1491" w:hanging="357"/>
        <w:rPr>
          <w:iCs/>
        </w:rPr>
      </w:pPr>
      <w:r w:rsidRPr="009F4843">
        <w:rPr>
          <w:iCs/>
        </w:rPr>
        <w:t>Жесткие связи заданы генетически.</w:t>
      </w:r>
    </w:p>
    <w:p w:rsidR="009F4843" w:rsidRPr="009F4843" w:rsidRDefault="009F4843" w:rsidP="00C50799">
      <w:pPr>
        <w:pStyle w:val="a4"/>
        <w:numPr>
          <w:ilvl w:val="0"/>
          <w:numId w:val="29"/>
        </w:numPr>
        <w:ind w:left="1491" w:hanging="357"/>
        <w:rPr>
          <w:iCs/>
        </w:rPr>
      </w:pPr>
      <w:r w:rsidRPr="009F4843">
        <w:rPr>
          <w:iCs/>
        </w:rPr>
        <w:t>Новая информация запоминается с помощью гибких связей.</w:t>
      </w:r>
    </w:p>
    <w:p w:rsidR="009F4843" w:rsidRPr="009F4843" w:rsidRDefault="009F4843" w:rsidP="009F4843">
      <w:pPr>
        <w:pStyle w:val="a4"/>
        <w:rPr>
          <w:iCs/>
        </w:rPr>
      </w:pPr>
      <w:r w:rsidRPr="009F4843">
        <w:rPr>
          <w:iCs/>
        </w:rPr>
        <w:t>Отличие между концепциями связано с принципом образования гибких связей.</w:t>
      </w:r>
    </w:p>
    <w:p w:rsidR="009F4843" w:rsidRPr="009F4843" w:rsidRDefault="009F4843" w:rsidP="009F4843">
      <w:pPr>
        <w:pStyle w:val="a4"/>
        <w:rPr>
          <w:iCs/>
        </w:rPr>
      </w:pPr>
      <w:r w:rsidRPr="009F4843">
        <w:rPr>
          <w:iCs/>
        </w:rPr>
        <w:t>В первом случае предполагается, что до начала процесса запоминания гибкие связи отсутствуют. Они прорастают в виде новых межнейронных отростков и синапсов, которых раньше в мозгу не было.</w:t>
      </w:r>
    </w:p>
    <w:p w:rsidR="009F4843" w:rsidRPr="009F4843" w:rsidRDefault="009F4843" w:rsidP="009F4843">
      <w:pPr>
        <w:pStyle w:val="a4"/>
        <w:rPr>
          <w:iCs/>
        </w:rPr>
      </w:pPr>
      <w:r w:rsidRPr="009F4843">
        <w:rPr>
          <w:iCs/>
        </w:rPr>
        <w:t xml:space="preserve">Во втором случае гибкие связи анатомически уже существуют в мозгу. Однако </w:t>
      </w:r>
      <w:r w:rsidR="00AD6D9B">
        <w:rPr>
          <w:iCs/>
        </w:rPr>
        <w:t xml:space="preserve">до поры, до времени </w:t>
      </w:r>
      <w:r w:rsidRPr="009F4843">
        <w:rPr>
          <w:iCs/>
        </w:rPr>
        <w:t xml:space="preserve">они в работе мозга не участвуют. В чем же заключается их гибкость? В том, что в процессе запоминания новой информации они резко изменяют свое </w:t>
      </w:r>
      <w:r w:rsidRPr="009F4843">
        <w:rPr>
          <w:iCs/>
        </w:rPr>
        <w:lastRenderedPageBreak/>
        <w:t>состояние, превращаясь из пассивных «мертвецов» в активных участников мозговой деятельности.</w:t>
      </w:r>
    </w:p>
    <w:p w:rsidR="009F4843" w:rsidRPr="009F4843" w:rsidRDefault="003051AC" w:rsidP="009F4843">
      <w:pPr>
        <w:pStyle w:val="a4"/>
        <w:rPr>
          <w:iCs/>
        </w:rPr>
      </w:pPr>
      <w:r>
        <w:rPr>
          <w:iCs/>
        </w:rPr>
        <w:t xml:space="preserve">Подчеркнем, что </w:t>
      </w:r>
      <w:r w:rsidR="00D2098F" w:rsidRPr="009F4843">
        <w:rPr>
          <w:iCs/>
        </w:rPr>
        <w:t xml:space="preserve">содержание </w:t>
      </w:r>
      <w:r w:rsidR="00FE18EA">
        <w:rPr>
          <w:iCs/>
        </w:rPr>
        <w:t>данной</w:t>
      </w:r>
      <w:r w:rsidR="009F4843" w:rsidRPr="009F4843">
        <w:rPr>
          <w:iCs/>
        </w:rPr>
        <w:t xml:space="preserve"> главы не зависит от выбора то</w:t>
      </w:r>
      <w:r w:rsidR="00AD6D9B">
        <w:rPr>
          <w:iCs/>
        </w:rPr>
        <w:t>го</w:t>
      </w:r>
      <w:r w:rsidR="009F4843" w:rsidRPr="009F4843">
        <w:rPr>
          <w:iCs/>
        </w:rPr>
        <w:t xml:space="preserve"> или ино</w:t>
      </w:r>
      <w:r w:rsidR="00AD6D9B">
        <w:rPr>
          <w:iCs/>
        </w:rPr>
        <w:t>го предположения</w:t>
      </w:r>
      <w:r w:rsidR="009F4843" w:rsidRPr="009F4843">
        <w:rPr>
          <w:iCs/>
        </w:rPr>
        <w:t xml:space="preserve"> о природе гибких связей. Мы предпочли перв</w:t>
      </w:r>
      <w:r w:rsidR="00AD6D9B">
        <w:rPr>
          <w:iCs/>
        </w:rPr>
        <w:t>ый вариант</w:t>
      </w:r>
      <w:r w:rsidR="009F4843" w:rsidRPr="009F4843">
        <w:rPr>
          <w:iCs/>
        </w:rPr>
        <w:t xml:space="preserve"> только из соображений наглядности — чтобы сделать материал легким для читателя. При выборе второ</w:t>
      </w:r>
      <w:r w:rsidR="00AD6D9B">
        <w:rPr>
          <w:iCs/>
        </w:rPr>
        <w:t>го варианта</w:t>
      </w:r>
      <w:r w:rsidR="009F4843" w:rsidRPr="009F4843">
        <w:rPr>
          <w:iCs/>
        </w:rPr>
        <w:t xml:space="preserve"> наши основные выводы полностью сохраняют силу.</w:t>
      </w:r>
    </w:p>
    <w:p w:rsidR="009F4843" w:rsidRPr="009F4843" w:rsidRDefault="009F4843" w:rsidP="00F0739D">
      <w:pPr>
        <w:pStyle w:val="a6"/>
      </w:pPr>
      <w:r w:rsidRPr="009F4843">
        <w:t xml:space="preserve">что такое образование </w:t>
      </w:r>
      <w:r w:rsidR="00F0739D">
        <w:br/>
        <w:t>с точки зрения науки о мозге</w:t>
      </w:r>
    </w:p>
    <w:p w:rsidR="009F4843" w:rsidRPr="009F4843" w:rsidRDefault="009F4843" w:rsidP="009F4843">
      <w:pPr>
        <w:pStyle w:val="a4"/>
        <w:rPr>
          <w:iCs/>
        </w:rPr>
      </w:pPr>
      <w:r w:rsidRPr="009F4843">
        <w:rPr>
          <w:iCs/>
        </w:rPr>
        <w:t>Образование — это процесс формирования в мозгу учащихся новой системы гибких межнейронных связей, которые являются материальными носителями новых знаний, умений и навыков.</w:t>
      </w:r>
    </w:p>
    <w:p w:rsidR="009F4843" w:rsidRPr="009F4843" w:rsidRDefault="009F4843" w:rsidP="009F4843">
      <w:pPr>
        <w:pStyle w:val="a4"/>
        <w:rPr>
          <w:iCs/>
        </w:rPr>
      </w:pPr>
      <w:r w:rsidRPr="009F4843">
        <w:rPr>
          <w:iCs/>
        </w:rPr>
        <w:t>Откуда же берутся эти связи? Они «прорастают» и закрепляются в мозгу вследствие того, что в процессе учебы мозг школьников и студентов подвергается целенаправленным благотворным воздействиям. Имеется в виду мощный информационный поток, проникающий в мозг учащихся через разветвленную систему приемников информации — экстероцепторов и проприоцепторов</w:t>
      </w:r>
      <w:r w:rsidR="00F15AA8">
        <w:rPr>
          <w:iCs/>
        </w:rPr>
        <w:t>.</w:t>
      </w:r>
      <w:r w:rsidRPr="009F4843">
        <w:rPr>
          <w:iCs/>
        </w:rPr>
        <w:t xml:space="preserve"> При этом особую роль для развития и улучшения интеллекта играет </w:t>
      </w:r>
      <w:proofErr w:type="spellStart"/>
      <w:r w:rsidRPr="009F4843">
        <w:rPr>
          <w:iCs/>
        </w:rPr>
        <w:t>диоинформация</w:t>
      </w:r>
      <w:proofErr w:type="spellEnd"/>
      <w:r w:rsidR="00F167B2">
        <w:rPr>
          <w:iCs/>
        </w:rPr>
        <w:t>.</w:t>
      </w:r>
    </w:p>
    <w:p w:rsidR="009F4843" w:rsidRDefault="00F15AA8" w:rsidP="009F4843">
      <w:pPr>
        <w:pStyle w:val="a4"/>
        <w:rPr>
          <w:iCs/>
        </w:rPr>
      </w:pPr>
      <w:r>
        <w:rPr>
          <w:iCs/>
        </w:rPr>
        <w:t xml:space="preserve">Мы предполагаем, что </w:t>
      </w:r>
      <w:r w:rsidRPr="009F4843">
        <w:rPr>
          <w:iCs/>
        </w:rPr>
        <w:t xml:space="preserve">улучшение </w:t>
      </w:r>
      <w:r w:rsidR="009F4843" w:rsidRPr="009F4843">
        <w:rPr>
          <w:iCs/>
        </w:rPr>
        <w:t xml:space="preserve">эргономичности </w:t>
      </w:r>
      <w:proofErr w:type="spellStart"/>
      <w:r w:rsidR="009F4843" w:rsidRPr="009F4843">
        <w:rPr>
          <w:iCs/>
        </w:rPr>
        <w:t>диоинформации</w:t>
      </w:r>
      <w:proofErr w:type="spellEnd"/>
      <w:r w:rsidR="009F4843" w:rsidRPr="009F4843">
        <w:rPr>
          <w:iCs/>
        </w:rPr>
        <w:t xml:space="preserve"> (</w:t>
      </w:r>
      <w:proofErr w:type="spellStart"/>
      <w:r w:rsidR="009F4843" w:rsidRPr="009F4843">
        <w:rPr>
          <w:iCs/>
        </w:rPr>
        <w:t>диосцен</w:t>
      </w:r>
      <w:proofErr w:type="spellEnd"/>
      <w:r w:rsidR="009F4843" w:rsidRPr="009F4843">
        <w:rPr>
          <w:iCs/>
        </w:rPr>
        <w:t xml:space="preserve"> и </w:t>
      </w:r>
      <w:proofErr w:type="spellStart"/>
      <w:r w:rsidR="009F4843" w:rsidRPr="009F4843">
        <w:rPr>
          <w:iCs/>
        </w:rPr>
        <w:t>диорядов</w:t>
      </w:r>
      <w:proofErr w:type="spellEnd"/>
      <w:r w:rsidR="009F4843" w:rsidRPr="009F4843">
        <w:rPr>
          <w:iCs/>
        </w:rPr>
        <w:t>) — это, по-видимому, один из наиболее важных или даже главный рычаг управления ростом продуктивности человеческого мозга.</w:t>
      </w:r>
    </w:p>
    <w:p w:rsidR="006D0C85" w:rsidRDefault="006D0C85" w:rsidP="00517BCC">
      <w:pPr>
        <w:pStyle w:val="a6"/>
      </w:pPr>
      <w:r>
        <w:t>Сенсорный приток и образование</w:t>
      </w:r>
    </w:p>
    <w:p w:rsidR="006D0C85" w:rsidRDefault="00041114" w:rsidP="00517BCC">
      <w:pPr>
        <w:pStyle w:val="a4"/>
      </w:pPr>
      <w:r>
        <w:rPr>
          <w:noProof/>
          <w:lang w:eastAsia="ru-RU"/>
        </w:rPr>
        <mc:AlternateContent>
          <mc:Choice Requires="wpg">
            <w:drawing>
              <wp:anchor distT="0" distB="0" distL="114300" distR="114300" simplePos="0" relativeHeight="251610112" behindDoc="0" locked="0" layoutInCell="1" allowOverlap="1">
                <wp:simplePos x="0" y="0"/>
                <wp:positionH relativeFrom="column">
                  <wp:posOffset>3469945</wp:posOffset>
                </wp:positionH>
                <wp:positionV relativeFrom="paragraph">
                  <wp:posOffset>15007</wp:posOffset>
                </wp:positionV>
                <wp:extent cx="2656390" cy="2442258"/>
                <wp:effectExtent l="0" t="0" r="0" b="0"/>
                <wp:wrapSquare wrapText="bothSides"/>
                <wp:docPr id="2039" name="Группа 2039"/>
                <wp:cNvGraphicFramePr/>
                <a:graphic xmlns:a="http://schemas.openxmlformats.org/drawingml/2006/main">
                  <a:graphicData uri="http://schemas.microsoft.com/office/word/2010/wordprocessingGroup">
                    <wpg:wgp>
                      <wpg:cNvGrpSpPr/>
                      <wpg:grpSpPr>
                        <a:xfrm>
                          <a:off x="0" y="0"/>
                          <a:ext cx="2656390" cy="2442258"/>
                          <a:chOff x="0" y="0"/>
                          <a:chExt cx="2656390" cy="2442258"/>
                        </a:xfrm>
                      </wpg:grpSpPr>
                      <pic:pic xmlns:pic="http://schemas.openxmlformats.org/drawingml/2006/picture">
                        <pic:nvPicPr>
                          <pic:cNvPr id="2030" name="Рисунок 2030" descr="C:\Users\Владимир\AppData\Local\Microsoft\Windows\INetCacheContent.Word\images (3).jpg"/>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41600" cy="1978025"/>
                          </a:xfrm>
                          <a:prstGeom prst="rect">
                            <a:avLst/>
                          </a:prstGeom>
                          <a:noFill/>
                          <a:ln>
                            <a:noFill/>
                          </a:ln>
                        </pic:spPr>
                      </pic:pic>
                      <wps:wsp>
                        <wps:cNvPr id="2037" name="Надпись 2037"/>
                        <wps:cNvSpPr txBox="1"/>
                        <wps:spPr>
                          <a:xfrm>
                            <a:off x="23150" y="2019782"/>
                            <a:ext cx="2633240" cy="422476"/>
                          </a:xfrm>
                          <a:prstGeom prst="rect">
                            <a:avLst/>
                          </a:prstGeom>
                          <a:solidFill>
                            <a:schemeClr val="lt1"/>
                          </a:solidFill>
                          <a:ln w="6350">
                            <a:noFill/>
                          </a:ln>
                        </wps:spPr>
                        <wps:txbx>
                          <w:txbxContent>
                            <w:p w:rsidR="0045171B" w:rsidRPr="00041114" w:rsidRDefault="0045171B" w:rsidP="00041114">
                              <w:pPr>
                                <w:spacing w:line="240" w:lineRule="exact"/>
                                <w:jc w:val="center"/>
                                <w:rPr>
                                  <w:sz w:val="22"/>
                                </w:rPr>
                              </w:pPr>
                              <w:r w:rsidRPr="00041114">
                                <w:rPr>
                                  <w:sz w:val="22"/>
                                </w:rPr>
                                <w:t>Стилизованное изображение нейрона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2039" o:spid="_x0000_s3075" style="position:absolute;left:0;text-align:left;margin-left:273.2pt;margin-top:1.2pt;width:209.15pt;height:192.3pt;z-index:251610112;mso-position-horizontal-relative:text;mso-position-vertical-relative:text" coordsize="26563,244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">
                <v:shape id="Рисунок 2030" o:spid="_x0000_s3076" type="#_x0000_t75" style="position:absolute;width:26416;height:19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">
                  <v:imagedata r:id="rId48" o:title="images (3)"/>
                </v:shape>
                <v:shape id="Надпись 2037" o:spid="_x0000_s3077" type="#_x0000_t202" style="position:absolute;left:231;top:20197;width:26332;height:4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" fillcolor="white [3201]" stroked="f" strokeweight=".5pt">
                  <v:textbox>
                    <w:txbxContent>
                      <w:p w:rsidR="0045171B" w:rsidRPr="00041114" w:rsidRDefault="0045171B" w:rsidP="00041114">
                        <w:pPr>
                          <w:spacing w:line="240" w:lineRule="exact"/>
                          <w:jc w:val="center"/>
                          <w:rPr>
                            <w:sz w:val="22"/>
                          </w:rPr>
                        </w:pPr>
                        <w:r w:rsidRPr="00041114">
                          <w:rPr>
                            <w:sz w:val="22"/>
                          </w:rPr>
                          <w:t>Стилизованное изображение нейрона</w:t>
                        </w:r>
                      </w:p>
                    </w:txbxContent>
                  </v:textbox>
                </v:shape>
                <w10:wrap type="square"/>
              </v:group>
            </w:pict>
          </mc:Fallback>
        </mc:AlternateContent>
      </w:r>
      <w:r w:rsidR="006D0C85">
        <w:t xml:space="preserve">Существует тесная связь между сенсорным притоком и интеллектуальным развитием. В чем она заключается? Гармоничное развитие личности подразумевает, что человек получил хорошее воспитание, прекрасное образование, освоил достижения культуры. </w:t>
      </w:r>
    </w:p>
    <w:p w:rsidR="006D0C85" w:rsidRDefault="006D0C85" w:rsidP="00517BCC">
      <w:pPr>
        <w:pStyle w:val="a4"/>
      </w:pPr>
      <w:r>
        <w:t>Все эти процессы (воспитание, образование, освоение культуры) означают, что в мозг человека поступает богатый, разнообразный и содержательный сенсорный приток.</w:t>
      </w:r>
    </w:p>
    <w:p w:rsidR="006D0C85" w:rsidRDefault="006D0C85" w:rsidP="00517BCC">
      <w:pPr>
        <w:pStyle w:val="a4"/>
      </w:pPr>
      <w:r>
        <w:t>Таким образом, сенсорный приток — единственное окно, через которое мы получаем доступ к знаниям и сокровищам культуры. В самом деле, если никто не научит ребенка читать, он на всю жизнь останется неграмотным. Если человек никогда не изучал компьютерное программирование, он не сможет работать программистом. Овладение той или иной наукой будет невозможным, если содержание этой науки не поступит в мозг в виде сенсорного притока.</w:t>
      </w:r>
      <w:r w:rsidR="004B59A8" w:rsidRPr="004B59A8">
        <w:t xml:space="preserve"> </w:t>
      </w:r>
    </w:p>
    <w:p w:rsidR="006D0C85" w:rsidRDefault="00517BCC" w:rsidP="00517BCC">
      <w:pPr>
        <w:pStyle w:val="a4"/>
      </w:pPr>
      <w:r>
        <w:t>Предположим,</w:t>
      </w:r>
      <w:r w:rsidR="00D775DA">
        <w:t xml:space="preserve"> </w:t>
      </w:r>
      <w:r w:rsidR="006D0C85">
        <w:t>человек всю жизнь прожил в глухой деревне и получил скудное образование</w:t>
      </w:r>
      <w:r>
        <w:t>. Ясно, что</w:t>
      </w:r>
      <w:r w:rsidR="006D0C85">
        <w:t xml:space="preserve"> знания и интеллектуальные возможности, которыми он располагает, не позволят ему решать дифференциальные уравнения — он просто не поймет, о чем идет речь.</w:t>
      </w:r>
    </w:p>
    <w:p w:rsidR="006D0C85" w:rsidRDefault="006D0C85" w:rsidP="00517BCC">
      <w:pPr>
        <w:pStyle w:val="a4"/>
      </w:pPr>
      <w:r>
        <w:t>А почему не поймет? Поверхностный ответ гласит: потому что его этому не учили, он никогда в жизни не видел дифференциальных уравнений.</w:t>
      </w:r>
    </w:p>
    <w:p w:rsidR="006D0C85" w:rsidRDefault="006D0C85" w:rsidP="00517BCC">
      <w:pPr>
        <w:pStyle w:val="a4"/>
      </w:pPr>
      <w:r>
        <w:lastRenderedPageBreak/>
        <w:t>Более точный ответ выглядит так: потому что его прижизненный опыт (полученный в течение жизни сенсорный приток) не содержит никаких сведений о дифференциальных уравнениях. Вследствие этого в его мозгу не образовались соответствующие нейронные</w:t>
      </w:r>
      <w:r w:rsidR="00D775DA">
        <w:t xml:space="preserve"> </w:t>
      </w:r>
      <w:r w:rsidR="00517BCC">
        <w:t>структуры</w:t>
      </w:r>
      <w:r>
        <w:t>.</w:t>
      </w:r>
    </w:p>
    <w:p w:rsidR="006D0C85" w:rsidRDefault="006D0C85" w:rsidP="00517BCC">
      <w:pPr>
        <w:pStyle w:val="a6"/>
      </w:pPr>
      <w:r>
        <w:t>Межнейронные связи и синапсы</w:t>
      </w:r>
    </w:p>
    <w:p w:rsidR="006D0C85" w:rsidRDefault="006D0C85" w:rsidP="00517BCC">
      <w:pPr>
        <w:pStyle w:val="a4"/>
      </w:pPr>
      <w:r>
        <w:t>При изучении любой науки в мозгу учащ</w:t>
      </w:r>
      <w:r w:rsidR="00766C51">
        <w:t>ихся</w:t>
      </w:r>
      <w:r>
        <w:t xml:space="preserve"> формируются новые межнейронные связи и новые синапсы (контакты). У нашего деревенского жителя указанных связей и синапсов нет.</w:t>
      </w:r>
    </w:p>
    <w:p w:rsidR="006D0C85" w:rsidRDefault="006D0C85" w:rsidP="00517BCC">
      <w:pPr>
        <w:pStyle w:val="a4"/>
      </w:pPr>
      <w:r>
        <w:t xml:space="preserve">Если бы судьба сложилась иначе, если бы он окончил среднюю школу и поступил в вуз (и если бы в его генах были заложены способности к математике), то требуемые нейронные связи у него наверняка появились бы. Указанные связи и синапсы формируются в мозгу не в результате чуда, а под действием сенсорного притока. </w:t>
      </w:r>
      <w:r w:rsidR="00766C51">
        <w:t xml:space="preserve">Межнейронные </w:t>
      </w:r>
      <w:r>
        <w:t xml:space="preserve">связи </w:t>
      </w:r>
      <w:r w:rsidR="00517BCC">
        <w:t xml:space="preserve">и есть </w:t>
      </w:r>
      <w:r>
        <w:t>материальны</w:t>
      </w:r>
      <w:r w:rsidR="00517BCC">
        <w:t>й</w:t>
      </w:r>
      <w:r>
        <w:t xml:space="preserve"> носител</w:t>
      </w:r>
      <w:r w:rsidR="00517BCC">
        <w:t>ь</w:t>
      </w:r>
      <w:r>
        <w:t xml:space="preserve"> умения решать дифференциальные уравнения.</w:t>
      </w:r>
    </w:p>
    <w:p w:rsidR="006D0C85" w:rsidRDefault="006D0C85" w:rsidP="00517BCC">
      <w:pPr>
        <w:pStyle w:val="a4"/>
      </w:pPr>
      <w:r>
        <w:t xml:space="preserve">Таким образом, </w:t>
      </w:r>
      <w:r w:rsidR="00326558">
        <w:t>суть дела такова</w:t>
      </w:r>
      <w:r>
        <w:t>. Если в голове есть нужные связи, человек будет щелкать дифференциальные уравнения как орехи. Если связей</w:t>
      </w:r>
      <w:r w:rsidR="00326558" w:rsidRPr="00326558">
        <w:t xml:space="preserve"> </w:t>
      </w:r>
      <w:r w:rsidR="00326558">
        <w:t>нет</w:t>
      </w:r>
      <w:r>
        <w:t>, он будет смотреть на них</w:t>
      </w:r>
      <w:r w:rsidR="00326558">
        <w:t>,</w:t>
      </w:r>
      <w:r>
        <w:t xml:space="preserve"> как баран на новые ворота. Главная мысль состоит в том, что названные межнейронные связи образуются строго закономерно — под воздействием умело организованного сенсорного притока.</w:t>
      </w:r>
    </w:p>
    <w:p w:rsidR="00146621" w:rsidRPr="00146621" w:rsidRDefault="00146621" w:rsidP="00146621">
      <w:pPr>
        <w:spacing w:before="480" w:after="240"/>
        <w:rPr>
          <w:b/>
          <w:caps/>
          <w:sz w:val="28"/>
          <w:lang w:eastAsia="ru-RU"/>
        </w:rPr>
      </w:pPr>
      <w:r w:rsidRPr="00146621">
        <w:rPr>
          <w:b/>
          <w:caps/>
          <w:sz w:val="28"/>
          <w:lang w:eastAsia="ru-RU"/>
        </w:rPr>
        <w:t>ошибка глупого путешественника</w:t>
      </w:r>
    </w:p>
    <w:p w:rsidR="00146621" w:rsidRPr="00146621" w:rsidRDefault="00041114" w:rsidP="00146621">
      <w:pPr>
        <w:ind w:firstLine="567"/>
        <w:jc w:val="both"/>
        <w:rPr>
          <w:color w:val="000000" w:themeColor="text1"/>
          <w:lang w:eastAsia="ru-RU"/>
        </w:rPr>
      </w:pPr>
      <w:r>
        <w:rPr>
          <w:noProof/>
          <w:color w:val="000000" w:themeColor="text1"/>
          <w:lang w:eastAsia="ru-RU"/>
        </w:rPr>
        <mc:AlternateContent>
          <mc:Choice Requires="wpg">
            <w:drawing>
              <wp:anchor distT="0" distB="0" distL="114300" distR="114300" simplePos="0" relativeHeight="251612160" behindDoc="0" locked="0" layoutInCell="1" allowOverlap="1">
                <wp:simplePos x="0" y="0"/>
                <wp:positionH relativeFrom="column">
                  <wp:posOffset>2769677</wp:posOffset>
                </wp:positionH>
                <wp:positionV relativeFrom="paragraph">
                  <wp:posOffset>74158</wp:posOffset>
                </wp:positionV>
                <wp:extent cx="3495555" cy="2395960"/>
                <wp:effectExtent l="19050" t="19050" r="10160" b="23495"/>
                <wp:wrapSquare wrapText="bothSides"/>
                <wp:docPr id="2041" name="Группа 2041"/>
                <wp:cNvGraphicFramePr/>
                <a:graphic xmlns:a="http://schemas.openxmlformats.org/drawingml/2006/main">
                  <a:graphicData uri="http://schemas.microsoft.com/office/word/2010/wordprocessingGroup">
                    <wpg:wgp>
                      <wpg:cNvGrpSpPr/>
                      <wpg:grpSpPr>
                        <a:xfrm>
                          <a:off x="0" y="0"/>
                          <a:ext cx="3495555" cy="2395960"/>
                          <a:chOff x="0" y="0"/>
                          <a:chExt cx="3495555" cy="2395960"/>
                        </a:xfrm>
                      </wpg:grpSpPr>
                      <pic:pic xmlns:pic="http://schemas.openxmlformats.org/drawingml/2006/picture">
                        <pic:nvPicPr>
                          <pic:cNvPr id="2031" name="Рисунок 2031" descr="C:\Users\Владимир\AppData\Local\Microsoft\Windows\INetCacheContent.Word\image002.gif"/>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86810" y="0"/>
                            <a:ext cx="3347085" cy="2331085"/>
                          </a:xfrm>
                          <a:prstGeom prst="rect">
                            <a:avLst/>
                          </a:prstGeom>
                          <a:noFill/>
                          <a:ln>
                            <a:noFill/>
                          </a:ln>
                        </pic:spPr>
                      </pic:pic>
                      <wps:wsp>
                        <wps:cNvPr id="2040" name="Прямоугольник: скругленные углы 2040"/>
                        <wps:cNvSpPr/>
                        <wps:spPr>
                          <a:xfrm>
                            <a:off x="0" y="0"/>
                            <a:ext cx="3495555" cy="2395960"/>
                          </a:xfrm>
                          <a:prstGeom prst="roundRect">
                            <a:avLst/>
                          </a:prstGeom>
                          <a:noFill/>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5D05827" id="Группа 2041" o:spid="_x0000_s1026" style="position:absolute;margin-left:218.1pt;margin-top:5.85pt;width:275.25pt;height:188.65pt;z-index:251612160" coordsize="34955,23959"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">
                <v:shape id="Рисунок 2031" o:spid="_x0000_s1027" type="#_x0000_t75" style="position:absolute;left:868;width:33470;height:23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">
                  <v:imagedata r:id="rId50" o:title="image002"/>
                </v:shape>
                <v:roundrect id="Прямоугольник: скругленные углы 2040" o:spid="_x0000_s1028" style="position:absolute;width:34955;height:239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" filled="f" strokecolor="#70ad47 [3209]" strokeweight="2.25pt">
                  <v:stroke joinstyle="miter"/>
                </v:roundrect>
                <w10:wrap type="square"/>
              </v:group>
            </w:pict>
          </mc:Fallback>
        </mc:AlternateContent>
      </w:r>
      <w:r w:rsidR="00051349" w:rsidRPr="00146621">
        <w:rPr>
          <w:color w:val="000000" w:themeColor="text1"/>
          <w:lang w:eastAsia="ru-RU"/>
        </w:rPr>
        <w:t xml:space="preserve"> </w:t>
      </w:r>
      <w:r w:rsidR="00146621" w:rsidRPr="00146621">
        <w:rPr>
          <w:color w:val="000000" w:themeColor="text1"/>
          <w:lang w:eastAsia="ru-RU"/>
        </w:rPr>
        <w:t>В некотором царстве, в небывалом государстве жил-был очень умный царь. Однако внешне он был совсем не похож на правителя — маленький, плюгавый, невзрачный. К тому же он всю жизнь ходил в старом тренировочном костюме.</w:t>
      </w:r>
    </w:p>
    <w:p w:rsidR="00146621" w:rsidRPr="00146621" w:rsidRDefault="00146621" w:rsidP="00146621">
      <w:pPr>
        <w:ind w:firstLine="567"/>
        <w:jc w:val="both"/>
        <w:rPr>
          <w:color w:val="000000" w:themeColor="text1"/>
          <w:lang w:eastAsia="ru-RU"/>
        </w:rPr>
      </w:pPr>
      <w:r w:rsidRPr="00146621">
        <w:rPr>
          <w:color w:val="000000" w:themeColor="text1"/>
          <w:lang w:eastAsia="ru-RU"/>
        </w:rPr>
        <w:t>В той же стране жил</w:t>
      </w:r>
      <w:r w:rsidR="00D848A2">
        <w:rPr>
          <w:color w:val="000000" w:themeColor="text1"/>
          <w:lang w:eastAsia="ru-RU"/>
        </w:rPr>
        <w:t>-поживал</w:t>
      </w:r>
      <w:r w:rsidRPr="00146621">
        <w:rPr>
          <w:color w:val="000000" w:themeColor="text1"/>
          <w:lang w:eastAsia="ru-RU"/>
        </w:rPr>
        <w:t xml:space="preserve"> чемпион мира по штанге и бодибилдингу, любимец женщин, киноактер и повеса. Это был здоровяк гигантского роста и необыкновенный красавец.</w:t>
      </w:r>
    </w:p>
    <w:p w:rsidR="00146621" w:rsidRPr="00146621" w:rsidRDefault="00146621" w:rsidP="00146621">
      <w:pPr>
        <w:ind w:firstLine="567"/>
        <w:jc w:val="both"/>
        <w:rPr>
          <w:color w:val="000000" w:themeColor="text1"/>
          <w:lang w:eastAsia="ru-RU"/>
        </w:rPr>
      </w:pPr>
      <w:r w:rsidRPr="00146621">
        <w:rPr>
          <w:color w:val="000000" w:themeColor="text1"/>
          <w:lang w:eastAsia="ru-RU"/>
        </w:rPr>
        <w:t>Однажды в сказочную страну попал глупый путешественник. Поглядев на замухрышку-царя и здоровенного чемпиона, он решил, что красавец-штангист — это и есть владыка страны.</w:t>
      </w:r>
    </w:p>
    <w:p w:rsidR="00146621" w:rsidRPr="00146621" w:rsidRDefault="00146621" w:rsidP="00146621">
      <w:pPr>
        <w:ind w:firstLine="567"/>
        <w:jc w:val="both"/>
        <w:rPr>
          <w:color w:val="000000" w:themeColor="text1"/>
          <w:lang w:eastAsia="ru-RU"/>
        </w:rPr>
      </w:pPr>
      <w:r w:rsidRPr="00146621">
        <w:rPr>
          <w:color w:val="000000" w:themeColor="text1"/>
          <w:lang w:eastAsia="ru-RU"/>
        </w:rPr>
        <w:t>Такая же ошибка невольно подстерегает тех, кто пытается заглянуть в мозг и понять, как он устроен. Соблазн в том, что все невольно обращают внимание на бросающиеся в глаза крупные куски мозга — большие полушария, мозжечок, базальные ганглии и пр. И при этом упускают из виду самое главное — тончайшую паутину межнейронных связей.</w:t>
      </w:r>
    </w:p>
    <w:p w:rsidR="00146621" w:rsidRPr="00146621" w:rsidRDefault="00146621" w:rsidP="00326558">
      <w:pPr>
        <w:pStyle w:val="a4"/>
        <w:rPr>
          <w:lang w:eastAsia="ru-RU"/>
        </w:rPr>
      </w:pPr>
      <w:r w:rsidRPr="00146621">
        <w:rPr>
          <w:lang w:eastAsia="ru-RU"/>
        </w:rPr>
        <w:t>Между тем именно эта микроскопическая паутина (содержащая 10</w:t>
      </w:r>
      <w:r w:rsidRPr="00146621">
        <w:rPr>
          <w:vertAlign w:val="superscript"/>
          <w:lang w:eastAsia="ru-RU"/>
        </w:rPr>
        <w:t xml:space="preserve">15 </w:t>
      </w:r>
      <w:r w:rsidRPr="00146621">
        <w:rPr>
          <w:lang w:eastAsia="ru-RU"/>
        </w:rPr>
        <w:t>нервных отростков) таит в себе основной секрет. Каждому человеку она дарит свой особенный узор. Этот филигранный узор — наиболее важный и вариативный параметр мозга. Именно он определяет уникальность и богатство человеческой личности, многие особенности психики и интеллекта, неповторимое своеобразие духовного мира.</w:t>
      </w:r>
    </w:p>
    <w:p w:rsidR="00146621" w:rsidRPr="00146621" w:rsidRDefault="00146621" w:rsidP="00146621">
      <w:pPr>
        <w:ind w:firstLine="567"/>
        <w:jc w:val="both"/>
        <w:rPr>
          <w:color w:val="000000" w:themeColor="text1"/>
          <w:lang w:eastAsia="ru-RU"/>
        </w:rPr>
      </w:pPr>
      <w:r w:rsidRPr="00146621">
        <w:rPr>
          <w:color w:val="000000" w:themeColor="text1"/>
          <w:lang w:eastAsia="ru-RU"/>
        </w:rPr>
        <w:lastRenderedPageBreak/>
        <w:t>Трудность в том, что современные методы не позволяют заглянуть в мозг и проверить этот вывод экспериментально. Мы не можем физически извлечь из мозга все межнейронные связи, разложить их на белоснежной салфетке, чтобы понять, откуда и куда путешествуют отростки каждого из миллиардов нейронов. Не имея подробной карты межнейронных тропинок, нельзя составить «электрическую монтажную схему» мозга. Мы не можем сравнивать между собой «монтажные схемы» разных людей. При исследовании мозга наши возможности ограничены.</w:t>
      </w:r>
    </w:p>
    <w:p w:rsidR="00146621" w:rsidRPr="00146621" w:rsidRDefault="00146621" w:rsidP="00146621">
      <w:pPr>
        <w:ind w:firstLine="567"/>
        <w:jc w:val="both"/>
        <w:rPr>
          <w:color w:val="000000" w:themeColor="text1"/>
          <w:lang w:eastAsia="ru-RU"/>
        </w:rPr>
      </w:pPr>
      <w:r w:rsidRPr="00146621">
        <w:rPr>
          <w:color w:val="000000" w:themeColor="text1"/>
          <w:lang w:eastAsia="ru-RU"/>
        </w:rPr>
        <w:t>Но давайте помечтаем. Если бы нужные эксперименты каким-то чудом были осуществлены, мы бы, вероятно, убедились в следующем:</w:t>
      </w:r>
    </w:p>
    <w:p w:rsidR="00146621" w:rsidRPr="00146621" w:rsidRDefault="00146621" w:rsidP="00C50799">
      <w:pPr>
        <w:numPr>
          <w:ilvl w:val="0"/>
          <w:numId w:val="37"/>
        </w:numPr>
        <w:ind w:left="1491" w:hanging="357"/>
        <w:jc w:val="both"/>
        <w:rPr>
          <w:color w:val="000000" w:themeColor="text1"/>
          <w:lang w:eastAsia="ru-RU"/>
        </w:rPr>
      </w:pPr>
      <w:r w:rsidRPr="00146621">
        <w:rPr>
          <w:color w:val="000000" w:themeColor="text1"/>
          <w:lang w:eastAsia="ru-RU"/>
        </w:rPr>
        <w:t>Уникальное достояние каждого человека, его прижизненный опыт и профессиональные знания закодированы в гибких межнейронных связях.</w:t>
      </w:r>
    </w:p>
    <w:p w:rsidR="00146621" w:rsidRPr="00146621" w:rsidRDefault="00146621" w:rsidP="00C50799">
      <w:pPr>
        <w:numPr>
          <w:ilvl w:val="0"/>
          <w:numId w:val="37"/>
        </w:numPr>
        <w:ind w:left="1491" w:hanging="357"/>
        <w:jc w:val="both"/>
        <w:rPr>
          <w:color w:val="000000" w:themeColor="text1"/>
          <w:lang w:eastAsia="ru-RU"/>
        </w:rPr>
      </w:pPr>
      <w:r w:rsidRPr="00146621">
        <w:rPr>
          <w:color w:val="000000" w:themeColor="text1"/>
          <w:lang w:eastAsia="ru-RU"/>
        </w:rPr>
        <w:t>Паутина этих связей для разных людей образует различные и всякий раз неповторимые узоры невообразимой сложности.</w:t>
      </w:r>
    </w:p>
    <w:p w:rsidR="00146621" w:rsidRPr="00146621" w:rsidRDefault="00146621" w:rsidP="00C50799">
      <w:pPr>
        <w:numPr>
          <w:ilvl w:val="0"/>
          <w:numId w:val="37"/>
        </w:numPr>
        <w:ind w:left="1491" w:hanging="357"/>
        <w:jc w:val="both"/>
        <w:rPr>
          <w:color w:val="000000" w:themeColor="text1"/>
          <w:lang w:eastAsia="ru-RU"/>
        </w:rPr>
      </w:pPr>
      <w:r w:rsidRPr="00146621">
        <w:rPr>
          <w:color w:val="000000" w:themeColor="text1"/>
          <w:lang w:eastAsia="ru-RU"/>
        </w:rPr>
        <w:t>Узор гибкой паутины постоянно изменяется во времени, обеспечивая гибкое индивидуальное приспособление человека к меняющейся среде.</w:t>
      </w:r>
    </w:p>
    <w:p w:rsidR="00146621" w:rsidRPr="00146621" w:rsidRDefault="00146621" w:rsidP="00C50799">
      <w:pPr>
        <w:numPr>
          <w:ilvl w:val="0"/>
          <w:numId w:val="37"/>
        </w:numPr>
        <w:ind w:left="1491" w:hanging="357"/>
        <w:jc w:val="both"/>
        <w:rPr>
          <w:color w:val="000000" w:themeColor="text1"/>
          <w:lang w:eastAsia="ru-RU"/>
        </w:rPr>
      </w:pPr>
      <w:r w:rsidRPr="00146621">
        <w:rPr>
          <w:color w:val="000000" w:themeColor="text1"/>
          <w:lang w:eastAsia="ru-RU"/>
        </w:rPr>
        <w:t>Мозг реагирует на получение важной новой информации, осуществляя конструктивную реорганизацию межнейронных связей.</w:t>
      </w:r>
    </w:p>
    <w:p w:rsidR="00146621" w:rsidRPr="00146621" w:rsidRDefault="00146621" w:rsidP="00C50799">
      <w:pPr>
        <w:numPr>
          <w:ilvl w:val="0"/>
          <w:numId w:val="37"/>
        </w:numPr>
        <w:ind w:left="1491" w:hanging="357"/>
        <w:jc w:val="both"/>
        <w:rPr>
          <w:color w:val="000000" w:themeColor="text1"/>
          <w:lang w:eastAsia="ru-RU"/>
        </w:rPr>
      </w:pPr>
      <w:r w:rsidRPr="00146621">
        <w:rPr>
          <w:color w:val="000000" w:themeColor="text1"/>
          <w:lang w:eastAsia="ru-RU"/>
        </w:rPr>
        <w:t>Процесс обучения — своеобразная хирургическая операция на мозге, в результате которой происходит анатомическое перепрограммирование мозга за счет изменения монтажной схемы гибких связей.</w:t>
      </w:r>
    </w:p>
    <w:p w:rsidR="00146621" w:rsidRPr="00146621" w:rsidRDefault="00146621" w:rsidP="00C50799">
      <w:pPr>
        <w:numPr>
          <w:ilvl w:val="0"/>
          <w:numId w:val="37"/>
        </w:numPr>
        <w:ind w:left="1491" w:hanging="357"/>
        <w:jc w:val="both"/>
        <w:rPr>
          <w:color w:val="000000" w:themeColor="text1"/>
          <w:lang w:eastAsia="ru-RU"/>
        </w:rPr>
      </w:pPr>
      <w:r w:rsidRPr="00146621">
        <w:rPr>
          <w:color w:val="000000" w:themeColor="text1"/>
          <w:lang w:eastAsia="ru-RU"/>
        </w:rPr>
        <w:t>Инициатором реорганизации мозга является либо сенсорный приток, либо необходимость запомнить результаты обработки извлеченной из него информации.</w:t>
      </w:r>
    </w:p>
    <w:p w:rsidR="00146621" w:rsidRPr="00146621" w:rsidRDefault="00146621" w:rsidP="00146621">
      <w:pPr>
        <w:spacing w:before="480" w:after="240"/>
        <w:rPr>
          <w:b/>
          <w:caps/>
          <w:sz w:val="28"/>
          <w:lang w:eastAsia="ru-RU"/>
        </w:rPr>
      </w:pPr>
      <w:r w:rsidRPr="00146621">
        <w:rPr>
          <w:b/>
          <w:caps/>
          <w:sz w:val="28"/>
          <w:lang w:eastAsia="ru-RU"/>
        </w:rPr>
        <w:t>ошибка уважаемых ученых</w:t>
      </w:r>
    </w:p>
    <w:p w:rsidR="00146621" w:rsidRPr="00146621" w:rsidRDefault="00146621" w:rsidP="00146621">
      <w:pPr>
        <w:ind w:firstLine="567"/>
        <w:jc w:val="both"/>
        <w:rPr>
          <w:color w:val="000000" w:themeColor="text1"/>
          <w:lang w:eastAsia="ru-RU"/>
        </w:rPr>
      </w:pPr>
      <w:r w:rsidRPr="00146621">
        <w:rPr>
          <w:color w:val="000000" w:themeColor="text1"/>
          <w:lang w:eastAsia="ru-RU"/>
        </w:rPr>
        <w:t xml:space="preserve">В одной научной книге сказано: </w:t>
      </w:r>
    </w:p>
    <w:p w:rsidR="00146621" w:rsidRPr="00146621" w:rsidRDefault="00146621" w:rsidP="00146621">
      <w:pPr>
        <w:spacing w:before="120" w:after="120"/>
        <w:ind w:left="1134"/>
        <w:jc w:val="both"/>
        <w:rPr>
          <w:color w:val="000000" w:themeColor="text1"/>
          <w:lang w:eastAsia="ru-RU"/>
        </w:rPr>
      </w:pPr>
      <w:r w:rsidRPr="00146621">
        <w:rPr>
          <w:color w:val="000000" w:themeColor="text1"/>
          <w:lang w:eastAsia="ru-RU"/>
        </w:rPr>
        <w:t>«</w:t>
      </w:r>
      <w:proofErr w:type="spellStart"/>
      <w:r w:rsidRPr="00146621">
        <w:rPr>
          <w:color w:val="000000" w:themeColor="text1"/>
          <w:lang w:eastAsia="ru-RU"/>
        </w:rPr>
        <w:t>Нейроантропология</w:t>
      </w:r>
      <w:proofErr w:type="spellEnd"/>
      <w:r w:rsidRPr="00146621">
        <w:rPr>
          <w:color w:val="000000" w:themeColor="text1"/>
          <w:lang w:eastAsia="ru-RU"/>
        </w:rPr>
        <w:t xml:space="preserve"> достаточно убедительно доказала, что мозг современного человека и нашего далекого предка за последние 100 000—1 000 000 лет не претерпел существенных изменений»</w:t>
      </w:r>
      <w:sdt>
        <w:sdtPr>
          <w:rPr>
            <w:color w:val="000000" w:themeColor="text1"/>
            <w:lang w:eastAsia="ru-RU"/>
          </w:rPr>
          <w:id w:val="-71512999"/>
          <w:citation/>
        </w:sdtPr>
        <w:sdtContent>
          <w:r w:rsidRPr="00146621">
            <w:rPr>
              <w:color w:val="000000" w:themeColor="text1"/>
              <w:lang w:eastAsia="ru-RU"/>
            </w:rPr>
            <w:fldChar w:fldCharType="begin"/>
          </w:r>
          <w:r w:rsidRPr="00146621">
            <w:rPr>
              <w:color w:val="000000" w:themeColor="text1"/>
              <w:lang w:eastAsia="ru-RU"/>
            </w:rPr>
            <w:instrText xml:space="preserve"> CITATION Сер \l 1049 </w:instrText>
          </w:r>
          <w:r w:rsidRPr="00146621">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[176]</w:t>
          </w:r>
          <w:r w:rsidRPr="00146621">
            <w:rPr>
              <w:color w:val="000000" w:themeColor="text1"/>
              <w:lang w:eastAsia="ru-RU"/>
            </w:rPr>
            <w:fldChar w:fldCharType="end"/>
          </w:r>
        </w:sdtContent>
      </w:sdt>
      <w:r w:rsidRPr="00146621">
        <w:rPr>
          <w:color w:val="000000" w:themeColor="text1"/>
          <w:lang w:eastAsia="ru-RU"/>
        </w:rPr>
        <w:t>.</w:t>
      </w:r>
    </w:p>
    <w:p w:rsidR="00146621" w:rsidRPr="00146621" w:rsidRDefault="00146621" w:rsidP="00146621">
      <w:pPr>
        <w:ind w:firstLine="567"/>
        <w:jc w:val="both"/>
        <w:rPr>
          <w:color w:val="000000" w:themeColor="text1"/>
          <w:lang w:eastAsia="ru-RU"/>
        </w:rPr>
      </w:pPr>
      <w:r w:rsidRPr="00146621">
        <w:rPr>
          <w:color w:val="000000" w:themeColor="text1"/>
          <w:lang w:eastAsia="ru-RU"/>
        </w:rPr>
        <w:t>Так ли это? Неужели за миллион лет мозг действительно не изменился? Ведь невозможно представить, чтобы мозг такого примитивного существа, каким был древний человек, создал современную науку и искусство.</w:t>
      </w:r>
    </w:p>
    <w:p w:rsidR="00146621" w:rsidRPr="00146621" w:rsidRDefault="00146621" w:rsidP="00146621">
      <w:pPr>
        <w:ind w:firstLine="567"/>
        <w:jc w:val="both"/>
        <w:rPr>
          <w:color w:val="000000" w:themeColor="text1"/>
          <w:lang w:eastAsia="ru-RU"/>
        </w:rPr>
      </w:pPr>
      <w:r w:rsidRPr="00146621">
        <w:rPr>
          <w:color w:val="000000" w:themeColor="text1"/>
          <w:lang w:eastAsia="ru-RU"/>
        </w:rPr>
        <w:t>Каким образом был получен странный вывод о неизменности мозга? Оказывается, самым примитивным путем. Исследователи взяли старинные черепа, тщательно их измерили (особенно внутри) и сравнили с современными. Результаты показали, что крупные куски мозга древних людей по размерам не слишком отличаются от современных. Но ведь это и есть «ошибка глупого путешественника»! При таком подходе упускается главное — микроскопический характер и сложность нейронной паутины.</w:t>
      </w:r>
    </w:p>
    <w:p w:rsidR="00146621" w:rsidRPr="00146621" w:rsidRDefault="00146621" w:rsidP="00326558">
      <w:pPr>
        <w:pStyle w:val="a4"/>
        <w:rPr>
          <w:lang w:eastAsia="ru-RU"/>
        </w:rPr>
      </w:pPr>
      <w:r w:rsidRPr="00146621">
        <w:rPr>
          <w:lang w:eastAsia="ru-RU"/>
        </w:rPr>
        <w:t xml:space="preserve">Нет сомнения, что у древних полуобезьян и у современных людей черепа (и основные части мозга) почти одинаковы. Но ведь не в этом же суть! Решающее отличие древнего и современного мозга — в изменении карты межнейронных соединений. </w:t>
      </w:r>
      <w:r w:rsidRPr="00146621">
        <w:rPr>
          <w:i/>
          <w:iCs/>
          <w:lang w:eastAsia="ru-RU"/>
        </w:rPr>
        <w:t>Кардинальное изменение межнейронной кабельной сети — вот что объясняет гигантский скачок интеллекта</w:t>
      </w:r>
      <w:r w:rsidRPr="00146621">
        <w:rPr>
          <w:lang w:eastAsia="ru-RU"/>
        </w:rPr>
        <w:t>.</w:t>
      </w:r>
    </w:p>
    <w:p w:rsidR="00146621" w:rsidRPr="00146621" w:rsidRDefault="00146621" w:rsidP="00146621">
      <w:pPr>
        <w:ind w:firstLine="567"/>
        <w:jc w:val="both"/>
        <w:rPr>
          <w:color w:val="000000" w:themeColor="text1"/>
          <w:lang w:eastAsia="ru-RU"/>
        </w:rPr>
      </w:pPr>
      <w:r w:rsidRPr="00146621">
        <w:rPr>
          <w:color w:val="000000" w:themeColor="text1"/>
          <w:lang w:eastAsia="ru-RU"/>
        </w:rPr>
        <w:t xml:space="preserve">Сегодня люди умнее всех своих предков. Они превосходят и древних египтян, и современников Сократа, и мастеров эпохи Возрождения, и интеллектуалов </w:t>
      </w:r>
      <w:r w:rsidRPr="00146621">
        <w:rPr>
          <w:color w:val="000000" w:themeColor="text1"/>
          <w:lang w:val="en-US" w:eastAsia="ru-RU"/>
        </w:rPr>
        <w:t>XIX</w:t>
      </w:r>
      <w:r w:rsidRPr="00146621">
        <w:rPr>
          <w:color w:val="000000" w:themeColor="text1"/>
          <w:lang w:eastAsia="ru-RU"/>
        </w:rPr>
        <w:t xml:space="preserve"> века. Почему? Потому что внутри их черепов находятся принципиально новые узоры межнейронной паутины.</w:t>
      </w:r>
    </w:p>
    <w:p w:rsidR="00146621" w:rsidRPr="00146621" w:rsidRDefault="00146621" w:rsidP="00146621">
      <w:pPr>
        <w:ind w:firstLine="567"/>
        <w:jc w:val="both"/>
        <w:rPr>
          <w:color w:val="000000" w:themeColor="text1"/>
          <w:lang w:eastAsia="ru-RU"/>
        </w:rPr>
      </w:pPr>
      <w:r w:rsidRPr="00146621">
        <w:rPr>
          <w:color w:val="000000" w:themeColor="text1"/>
          <w:lang w:eastAsia="ru-RU"/>
        </w:rPr>
        <w:lastRenderedPageBreak/>
        <w:t>Эти новые узоры получены не в результате генетического наследования (за это время гены почти не изменились), а в результате мощного развития культуры, прежде всего знаковой культуры. Создав знаки, люди приобрели мощные инструменты, позволяющие изменять главный элемент мозга — межнейронные связи — и за счет этого неуклонно наращивать собственный интеллект.</w:t>
      </w:r>
    </w:p>
    <w:p w:rsidR="00146621" w:rsidRPr="00146621" w:rsidRDefault="00146621" w:rsidP="00146621">
      <w:pPr>
        <w:ind w:firstLine="567"/>
        <w:rPr>
          <w:rFonts w:ascii="Times New Roman" w:eastAsia="Times New Roman" w:hAnsi="Times New Roman" w:cs="Times New Roman"/>
          <w:color w:val="000000"/>
          <w:lang w:eastAsia="ru-RU"/>
        </w:rPr>
      </w:pPr>
    </w:p>
    <w:p w:rsidR="00146621" w:rsidRPr="00146621" w:rsidRDefault="00146621" w:rsidP="00D848A2">
      <w:pPr>
        <w:ind w:firstLine="567"/>
        <w:jc w:val="center"/>
        <w:rPr>
          <w:rFonts w:ascii="Times New Roman" w:eastAsia="Times New Roman" w:hAnsi="Times New Roman" w:cs="Times New Roman"/>
          <w:color w:val="000000"/>
          <w:lang w:eastAsia="ru-RU"/>
        </w:rPr>
      </w:pPr>
      <w:r w:rsidRPr="00146621">
        <w:rPr>
          <w:rFonts w:eastAsia="Times New Roman" w:cs="Arial"/>
          <w:noProof/>
          <w:lang w:eastAsia="ru-RU"/>
        </w:rPr>
        <w:drawing>
          <wp:inline distT="0" distB="0" distL="0" distR="0" wp14:anchorId="443471BA" wp14:editId="2AFBC344">
            <wp:extent cx="2503170" cy="35083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03170" cy="3508375"/>
                    </a:xfrm>
                    <a:prstGeom prst="rect">
                      <a:avLst/>
                    </a:prstGeom>
                    <a:noFill/>
                    <a:ln>
                      <a:noFill/>
                    </a:ln>
                  </pic:spPr>
                </pic:pic>
              </a:graphicData>
            </a:graphic>
          </wp:inline>
        </w:drawing>
      </w:r>
    </w:p>
    <w:p w:rsidR="00146621" w:rsidRPr="00146621" w:rsidRDefault="00146621" w:rsidP="00146621">
      <w:pPr>
        <w:ind w:firstLine="567"/>
        <w:rPr>
          <w:rFonts w:ascii="Times New Roman" w:eastAsia="Times New Roman" w:hAnsi="Times New Roman" w:cs="Times New Roman"/>
          <w:color w:val="000000"/>
          <w:lang w:eastAsia="ru-RU"/>
        </w:rPr>
      </w:pPr>
    </w:p>
    <w:p w:rsidR="00146621" w:rsidRPr="00146621" w:rsidRDefault="00146621" w:rsidP="00D848A2">
      <w:pPr>
        <w:ind w:left="2835" w:right="2268"/>
        <w:rPr>
          <w:color w:val="000000"/>
          <w:lang w:eastAsia="ru-RU"/>
        </w:rPr>
      </w:pPr>
      <w:r w:rsidRPr="00146621">
        <w:rPr>
          <w:color w:val="000000" w:themeColor="text1"/>
          <w:lang w:eastAsia="ru-RU"/>
        </w:rPr>
        <w:t xml:space="preserve">— </w:t>
      </w:r>
      <w:r w:rsidRPr="00146621">
        <w:rPr>
          <w:color w:val="000000" w:themeColor="text1"/>
          <w:spacing w:val="2"/>
          <w:lang w:eastAsia="ru-RU"/>
        </w:rPr>
        <w:t xml:space="preserve">Отличный мозг! Но в чем </w:t>
      </w:r>
      <w:r w:rsidRPr="00146621">
        <w:rPr>
          <w:color w:val="000000" w:themeColor="text1"/>
          <w:lang w:eastAsia="ru-RU"/>
        </w:rPr>
        <w:t xml:space="preserve">дело? </w:t>
      </w:r>
      <w:r w:rsidR="00D848A2">
        <w:rPr>
          <w:color w:val="000000" w:themeColor="text1"/>
          <w:lang w:eastAsia="ru-RU"/>
        </w:rPr>
        <w:br/>
      </w:r>
      <w:r w:rsidRPr="00146621">
        <w:rPr>
          <w:color w:val="000000" w:themeColor="text1"/>
          <w:lang w:eastAsia="ru-RU"/>
        </w:rPr>
        <w:t>Почему он так медленно работает?</w:t>
      </w:r>
    </w:p>
    <w:p w:rsidR="009F4843" w:rsidRDefault="00F15AA8" w:rsidP="00F0739D">
      <w:pPr>
        <w:pStyle w:val="a6"/>
      </w:pPr>
      <w:r>
        <w:t>Остановиться, оглянуться…</w:t>
      </w:r>
    </w:p>
    <w:p w:rsidR="00F15AA8" w:rsidRDefault="00F15AA8" w:rsidP="00F15AA8">
      <w:pPr>
        <w:pStyle w:val="a4"/>
      </w:pPr>
      <w:r>
        <w:t xml:space="preserve">— О Господи! Зачем мы </w:t>
      </w:r>
      <w:r w:rsidR="006D095F">
        <w:t>вникаем</w:t>
      </w:r>
      <w:r>
        <w:t xml:space="preserve"> </w:t>
      </w:r>
      <w:r w:rsidR="006D0C85">
        <w:t xml:space="preserve">во </w:t>
      </w:r>
      <w:r>
        <w:t>все эти подробности? Зачем мы ковыряемся в глуби</w:t>
      </w:r>
      <w:r w:rsidR="006B43FB">
        <w:t>нах мозга вплоть до каких-то несчастных</w:t>
      </w:r>
      <w:r>
        <w:t xml:space="preserve"> синапсов </w:t>
      </w:r>
      <w:r w:rsidR="006D095F">
        <w:t>и межнейронных</w:t>
      </w:r>
      <w:r w:rsidR="00221583">
        <w:t xml:space="preserve"> перемычек</w:t>
      </w:r>
      <w:r w:rsidR="006D095F">
        <w:t>?</w:t>
      </w:r>
    </w:p>
    <w:p w:rsidR="006D095F" w:rsidRDefault="00123412" w:rsidP="00F15AA8">
      <w:pPr>
        <w:pStyle w:val="a4"/>
      </w:pPr>
      <w:r>
        <w:t xml:space="preserve">Вот зачем. </w:t>
      </w:r>
      <w:r w:rsidR="006D095F">
        <w:t>Наша цель — объяснить механизм интуиции. Это очень трудная задача. Чтобы ее решить, нужно детально изучить процессы, протекающие в мозгу человека. Впрочем, мы уже получили почти все нужные знания. Осталось лишь вкратце повторить главные моменты</w:t>
      </w:r>
      <w:r w:rsidR="004B59A8">
        <w:t>.</w:t>
      </w:r>
    </w:p>
    <w:p w:rsidR="004B59A8" w:rsidRPr="00F15AA8" w:rsidRDefault="004B59A8" w:rsidP="004B59A8">
      <w:pPr>
        <w:pStyle w:val="a6"/>
      </w:pPr>
      <w:r>
        <w:t>выводы</w:t>
      </w:r>
    </w:p>
    <w:p w:rsidR="009F4843" w:rsidRPr="009F4843" w:rsidRDefault="009F4843" w:rsidP="00C50799">
      <w:pPr>
        <w:pStyle w:val="a4"/>
        <w:numPr>
          <w:ilvl w:val="0"/>
          <w:numId w:val="18"/>
        </w:numPr>
        <w:rPr>
          <w:iCs/>
        </w:rPr>
      </w:pPr>
      <w:r w:rsidRPr="009F4843">
        <w:rPr>
          <w:iCs/>
        </w:rPr>
        <w:t xml:space="preserve">При </w:t>
      </w:r>
      <w:r w:rsidR="00117121">
        <w:rPr>
          <w:iCs/>
        </w:rPr>
        <w:t xml:space="preserve">изучении мозга полезно использовать </w:t>
      </w:r>
      <w:r w:rsidRPr="009F4843">
        <w:rPr>
          <w:iCs/>
        </w:rPr>
        <w:t>биокибернетический подход.</w:t>
      </w:r>
    </w:p>
    <w:p w:rsidR="009F4843" w:rsidRPr="009F4843" w:rsidRDefault="009F4843" w:rsidP="00C50799">
      <w:pPr>
        <w:pStyle w:val="a4"/>
        <w:numPr>
          <w:ilvl w:val="0"/>
          <w:numId w:val="18"/>
        </w:numPr>
        <w:rPr>
          <w:iCs/>
        </w:rPr>
      </w:pPr>
      <w:r w:rsidRPr="009F4843">
        <w:rPr>
          <w:iCs/>
        </w:rPr>
        <w:t>В рамках этого подхода человеческое тело рассматривается как биологическая машина, обладающая биологической системой управления (системой управления человеческим телом).</w:t>
      </w:r>
    </w:p>
    <w:p w:rsidR="009F4843" w:rsidRPr="009F4843" w:rsidRDefault="009F4843" w:rsidP="00C50799">
      <w:pPr>
        <w:pStyle w:val="a4"/>
        <w:numPr>
          <w:ilvl w:val="0"/>
          <w:numId w:val="18"/>
        </w:numPr>
        <w:rPr>
          <w:iCs/>
        </w:rPr>
      </w:pPr>
      <w:r w:rsidRPr="009F4843">
        <w:rPr>
          <w:iCs/>
        </w:rPr>
        <w:t>Система управления телом содержит три элемента:</w:t>
      </w:r>
    </w:p>
    <w:p w:rsidR="009F4843" w:rsidRPr="009F4843" w:rsidRDefault="009F4843" w:rsidP="00C50799">
      <w:pPr>
        <w:pStyle w:val="a4"/>
        <w:numPr>
          <w:ilvl w:val="0"/>
          <w:numId w:val="31"/>
        </w:numPr>
        <w:ind w:left="1491" w:hanging="357"/>
        <w:rPr>
          <w:iCs/>
        </w:rPr>
      </w:pPr>
      <w:r w:rsidRPr="009F4843">
        <w:rPr>
          <w:iCs/>
        </w:rPr>
        <w:t>рецепторы;</w:t>
      </w:r>
    </w:p>
    <w:p w:rsidR="009F4843" w:rsidRPr="009F4843" w:rsidRDefault="009F4843" w:rsidP="00C50799">
      <w:pPr>
        <w:pStyle w:val="a4"/>
        <w:numPr>
          <w:ilvl w:val="0"/>
          <w:numId w:val="31"/>
        </w:numPr>
        <w:ind w:left="1491" w:hanging="357"/>
        <w:rPr>
          <w:iCs/>
        </w:rPr>
      </w:pPr>
      <w:r w:rsidRPr="009F4843">
        <w:rPr>
          <w:iCs/>
        </w:rPr>
        <w:t>МОЗГ (нейроэндокринную систему);</w:t>
      </w:r>
    </w:p>
    <w:p w:rsidR="009F4843" w:rsidRPr="009F4843" w:rsidRDefault="009F4843" w:rsidP="00C50799">
      <w:pPr>
        <w:pStyle w:val="a4"/>
        <w:numPr>
          <w:ilvl w:val="0"/>
          <w:numId w:val="31"/>
        </w:numPr>
        <w:ind w:left="1491" w:hanging="357"/>
        <w:rPr>
          <w:iCs/>
        </w:rPr>
      </w:pPr>
      <w:r w:rsidRPr="009F4843">
        <w:rPr>
          <w:iCs/>
        </w:rPr>
        <w:t>эффекторы.</w:t>
      </w:r>
    </w:p>
    <w:p w:rsidR="009F4843" w:rsidRDefault="009F4843" w:rsidP="00C50799">
      <w:pPr>
        <w:pStyle w:val="a4"/>
        <w:numPr>
          <w:ilvl w:val="0"/>
          <w:numId w:val="18"/>
        </w:numPr>
        <w:rPr>
          <w:iCs/>
        </w:rPr>
      </w:pPr>
      <w:r w:rsidRPr="009F4843">
        <w:rPr>
          <w:iCs/>
        </w:rPr>
        <w:lastRenderedPageBreak/>
        <w:t>Важная информация, поступающая через рецепторы, а также вырабатываемая внутри мозга, запоминается в долго</w:t>
      </w:r>
      <w:r w:rsidR="00326558">
        <w:rPr>
          <w:iCs/>
        </w:rPr>
        <w:t>временной</w:t>
      </w:r>
      <w:r w:rsidRPr="009F4843">
        <w:rPr>
          <w:iCs/>
        </w:rPr>
        <w:t xml:space="preserve"> памяти мозга.</w:t>
      </w:r>
    </w:p>
    <w:p w:rsidR="006B43FB" w:rsidRPr="009F4843" w:rsidRDefault="006B43FB" w:rsidP="00C50799">
      <w:pPr>
        <w:pStyle w:val="a4"/>
        <w:numPr>
          <w:ilvl w:val="0"/>
          <w:numId w:val="18"/>
        </w:numPr>
        <w:rPr>
          <w:iCs/>
        </w:rPr>
      </w:pPr>
      <w:r>
        <w:rPr>
          <w:iCs/>
        </w:rPr>
        <w:t xml:space="preserve">Материальным носителем </w:t>
      </w:r>
      <w:r w:rsidR="00326558" w:rsidRPr="009F4843">
        <w:rPr>
          <w:iCs/>
        </w:rPr>
        <w:t>долго</w:t>
      </w:r>
      <w:r w:rsidR="00326558">
        <w:rPr>
          <w:iCs/>
        </w:rPr>
        <w:t>временной</w:t>
      </w:r>
      <w:r w:rsidR="00326558" w:rsidRPr="009F4843">
        <w:rPr>
          <w:iCs/>
        </w:rPr>
        <w:t xml:space="preserve"> </w:t>
      </w:r>
      <w:r w:rsidRPr="009F4843">
        <w:rPr>
          <w:iCs/>
        </w:rPr>
        <w:t>памяти</w:t>
      </w:r>
      <w:r>
        <w:rPr>
          <w:iCs/>
        </w:rPr>
        <w:t xml:space="preserve"> служат </w:t>
      </w:r>
      <w:r w:rsidRPr="009F4843">
        <w:rPr>
          <w:iCs/>
        </w:rPr>
        <w:t>гибкие межнейронные связи</w:t>
      </w:r>
      <w:r w:rsidR="00F167B2">
        <w:rPr>
          <w:iCs/>
        </w:rPr>
        <w:t>.</w:t>
      </w:r>
    </w:p>
    <w:p w:rsidR="009F4843" w:rsidRPr="00F167B2" w:rsidRDefault="00221583" w:rsidP="00C50799">
      <w:pPr>
        <w:pStyle w:val="a4"/>
        <w:numPr>
          <w:ilvl w:val="0"/>
          <w:numId w:val="18"/>
        </w:numPr>
        <w:rPr>
          <w:iCs/>
        </w:rPr>
      </w:pPr>
      <w:bookmarkStart w:id="11" w:name="_Hlk480101017"/>
      <w:r w:rsidRPr="00F167B2">
        <w:rPr>
          <w:iCs/>
        </w:rPr>
        <w:t>Гибкие</w:t>
      </w:r>
      <w:r w:rsidR="009F4843" w:rsidRPr="00F167B2">
        <w:rPr>
          <w:iCs/>
        </w:rPr>
        <w:t xml:space="preserve"> связи</w:t>
      </w:r>
      <w:r w:rsidR="00F167B2" w:rsidRPr="00F167B2">
        <w:rPr>
          <w:iCs/>
        </w:rPr>
        <w:t xml:space="preserve"> </w:t>
      </w:r>
      <w:r w:rsidR="006B43FB" w:rsidRPr="00F167B2">
        <w:rPr>
          <w:iCs/>
        </w:rPr>
        <w:t xml:space="preserve">обеспечивают длительное </w:t>
      </w:r>
      <w:r w:rsidR="009F4843" w:rsidRPr="00F167B2">
        <w:rPr>
          <w:iCs/>
        </w:rPr>
        <w:t xml:space="preserve">запоминание </w:t>
      </w:r>
      <w:r w:rsidR="006B43FB" w:rsidRPr="00F167B2">
        <w:rPr>
          <w:iCs/>
        </w:rPr>
        <w:t xml:space="preserve">существенной информации </w:t>
      </w:r>
      <w:r w:rsidR="009F4843" w:rsidRPr="00F167B2">
        <w:rPr>
          <w:iCs/>
        </w:rPr>
        <w:t>и хранение прижизненного опыта</w:t>
      </w:r>
      <w:r w:rsidR="00F167B2">
        <w:rPr>
          <w:iCs/>
        </w:rPr>
        <w:t xml:space="preserve">. Кроме того, они </w:t>
      </w:r>
      <w:r w:rsidR="009F4843" w:rsidRPr="00F167B2">
        <w:rPr>
          <w:iCs/>
        </w:rPr>
        <w:t>определяют маршруты, по которым в мозгу передаются потоки важной информации.</w:t>
      </w:r>
    </w:p>
    <w:p w:rsidR="009F4843" w:rsidRPr="009F4843" w:rsidRDefault="009F4843" w:rsidP="00C50799">
      <w:pPr>
        <w:pStyle w:val="a4"/>
        <w:numPr>
          <w:ilvl w:val="0"/>
          <w:numId w:val="18"/>
        </w:numPr>
        <w:rPr>
          <w:iCs/>
        </w:rPr>
      </w:pPr>
      <w:r w:rsidRPr="009F4843">
        <w:rPr>
          <w:iCs/>
        </w:rPr>
        <w:t>Маршрут — цепочка связанных между собой нейронов, по которой движется информация в процессе решения задачи.</w:t>
      </w:r>
    </w:p>
    <w:p w:rsidR="009F4843" w:rsidRPr="009F4843" w:rsidRDefault="009F4843" w:rsidP="00C50799">
      <w:pPr>
        <w:pStyle w:val="a4"/>
        <w:numPr>
          <w:ilvl w:val="0"/>
          <w:numId w:val="18"/>
        </w:numPr>
        <w:rPr>
          <w:iCs/>
        </w:rPr>
      </w:pPr>
      <w:r w:rsidRPr="009F4843">
        <w:rPr>
          <w:iCs/>
        </w:rPr>
        <w:t>Длина маршрута — число поочередно срабатывающих нейронов в нейронной цепи.</w:t>
      </w:r>
    </w:p>
    <w:p w:rsidR="009F4843" w:rsidRPr="009F4843" w:rsidRDefault="009F4843" w:rsidP="00C50799">
      <w:pPr>
        <w:pStyle w:val="a4"/>
        <w:numPr>
          <w:ilvl w:val="0"/>
          <w:numId w:val="18"/>
        </w:numPr>
        <w:rPr>
          <w:iCs/>
        </w:rPr>
      </w:pPr>
      <w:r w:rsidRPr="009F4843">
        <w:rPr>
          <w:iCs/>
        </w:rPr>
        <w:t>Чем больше длина маршрута, тем больше времени требуется для последовательного срабатывания входящих в него нейронов.</w:t>
      </w:r>
    </w:p>
    <w:p w:rsidR="009F4843" w:rsidRPr="009F4843" w:rsidRDefault="009F4843" w:rsidP="00C50799">
      <w:pPr>
        <w:pStyle w:val="a4"/>
        <w:numPr>
          <w:ilvl w:val="0"/>
          <w:numId w:val="18"/>
        </w:numPr>
        <w:rPr>
          <w:iCs/>
        </w:rPr>
      </w:pPr>
      <w:r w:rsidRPr="009F4843">
        <w:rPr>
          <w:iCs/>
        </w:rPr>
        <w:t>Скорость работы мозга зависит от длины внутримозговых</w:t>
      </w:r>
      <w:r w:rsidR="00117121">
        <w:rPr>
          <w:iCs/>
        </w:rPr>
        <w:t xml:space="preserve"> маршрутов.</w:t>
      </w:r>
      <w:r w:rsidRPr="009F4843">
        <w:rPr>
          <w:iCs/>
        </w:rPr>
        <w:t xml:space="preserve"> </w:t>
      </w:r>
      <w:r w:rsidR="00117121" w:rsidRPr="009F4843">
        <w:rPr>
          <w:iCs/>
        </w:rPr>
        <w:t xml:space="preserve">Если </w:t>
      </w:r>
      <w:r w:rsidRPr="009F4843">
        <w:rPr>
          <w:iCs/>
        </w:rPr>
        <w:t>маршрут длинный (в цепочке много нейронов), мозг решает задачу медленно, если короткий — быстро.</w:t>
      </w:r>
    </w:p>
    <w:p w:rsidR="009F4843" w:rsidRPr="009F4843" w:rsidRDefault="009F4843" w:rsidP="00C50799">
      <w:pPr>
        <w:pStyle w:val="a4"/>
        <w:numPr>
          <w:ilvl w:val="0"/>
          <w:numId w:val="18"/>
        </w:numPr>
        <w:rPr>
          <w:iCs/>
        </w:rPr>
      </w:pPr>
      <w:r w:rsidRPr="009F4843">
        <w:rPr>
          <w:iCs/>
        </w:rPr>
        <w:t>Чтобы увеличить скорость работы мозга, нужно заменить длинные маршруты (когда информация проходит по цепочке из многих нейронов) на короткие.</w:t>
      </w:r>
    </w:p>
    <w:p w:rsidR="009F4843" w:rsidRPr="009F4843" w:rsidRDefault="009F4843" w:rsidP="00C50799">
      <w:pPr>
        <w:pStyle w:val="a4"/>
        <w:numPr>
          <w:ilvl w:val="0"/>
          <w:numId w:val="18"/>
        </w:numPr>
        <w:rPr>
          <w:iCs/>
        </w:rPr>
      </w:pPr>
      <w:r w:rsidRPr="009F4843">
        <w:rPr>
          <w:iCs/>
        </w:rPr>
        <w:t>При поступлении в мозг новой информации гибкие межнейронные связи могут перестраиваться.</w:t>
      </w:r>
    </w:p>
    <w:p w:rsidR="009F4843" w:rsidRPr="009F4843" w:rsidRDefault="009F4843" w:rsidP="00C50799">
      <w:pPr>
        <w:pStyle w:val="a4"/>
        <w:numPr>
          <w:ilvl w:val="0"/>
          <w:numId w:val="18"/>
        </w:numPr>
        <w:rPr>
          <w:iCs/>
        </w:rPr>
      </w:pPr>
      <w:r w:rsidRPr="009F4843">
        <w:rPr>
          <w:iCs/>
        </w:rPr>
        <w:t>Гипотеза</w:t>
      </w:r>
      <w:r w:rsidR="00F75609">
        <w:rPr>
          <w:iCs/>
        </w:rPr>
        <w:t xml:space="preserve"> ускорения</w:t>
      </w:r>
      <w:r w:rsidR="00123412">
        <w:rPr>
          <w:iCs/>
        </w:rPr>
        <w:t xml:space="preserve"> состоит в следующем.</w:t>
      </w:r>
      <w:r w:rsidRPr="009F4843">
        <w:rPr>
          <w:iCs/>
        </w:rPr>
        <w:t xml:space="preserve"> </w:t>
      </w:r>
      <w:r w:rsidR="00123412" w:rsidRPr="009F4843">
        <w:rPr>
          <w:iCs/>
        </w:rPr>
        <w:t xml:space="preserve">В </w:t>
      </w:r>
      <w:r w:rsidRPr="009F4843">
        <w:rPr>
          <w:iCs/>
        </w:rPr>
        <w:t>ходе перестройки длинные гибкие связи (проходящие через много нейронов) могут замещаться короткими (содержащими мало нейронов). Вследствие этого скорость мозга увеличивается.</w:t>
      </w:r>
      <w:bookmarkStart w:id="12" w:name="_Hlk479878181"/>
    </w:p>
    <w:bookmarkEnd w:id="11"/>
    <w:p w:rsidR="00A56E54" w:rsidRDefault="00A56E54" w:rsidP="009E71EE">
      <w:pPr>
        <w:pStyle w:val="a4"/>
      </w:pPr>
    </w:p>
    <w:p w:rsidR="00A56E54" w:rsidRDefault="00E95CC1" w:rsidP="00E95CC1">
      <w:pPr>
        <w:pStyle w:val="a4"/>
        <w:ind w:firstLine="0"/>
        <w:jc w:val="right"/>
      </w:pPr>
      <w:r w:rsidRPr="00E95CC1">
        <w:rPr>
          <w:rFonts w:eastAsia="Times New Roman" w:cs="Arial"/>
          <w:noProof/>
          <w:color w:val="000000" w:themeColor="text1"/>
          <w:szCs w:val="20"/>
          <w:lang w:eastAsia="ru-RU"/>
        </w:rPr>
        <mc:AlternateContent>
          <mc:Choice Requires="wps">
            <w:drawing>
              <wp:inline distT="0" distB="0" distL="0" distR="0" wp14:anchorId="45919174" wp14:editId="7C85DD96">
                <wp:extent cx="5232620" cy="2413590"/>
                <wp:effectExtent l="19050" t="19050" r="25400" b="25400"/>
                <wp:docPr id="2043" name="Надпись 2043"/>
                <wp:cNvGraphicFramePr/>
                <a:graphic xmlns:a="http://schemas.openxmlformats.org/drawingml/2006/main">
                  <a:graphicData uri="http://schemas.microsoft.com/office/word/2010/wordprocessingShape">
                    <wps:wsp>
                      <wps:cNvSpPr txBox="1"/>
                      <wps:spPr>
                        <a:xfrm>
                          <a:off x="0" y="0"/>
                          <a:ext cx="5232620" cy="2413590"/>
                        </a:xfrm>
                        <a:prstGeom prst="rect">
                          <a:avLst/>
                        </a:prstGeom>
                        <a:solidFill>
                          <a:srgbClr val="FFFF99"/>
                        </a:solidFill>
                        <a:ln w="28575">
                          <a:solidFill>
                            <a:srgbClr val="993300"/>
                          </a:solidFill>
                        </a:ln>
                      </wps:spPr>
                      <wps:txbx>
                        <w:txbxContent>
                          <w:p w:rsidR="0045171B" w:rsidRPr="00E95CC1" w:rsidRDefault="0045171B" w:rsidP="00E95CC1">
                            <w:pPr>
                              <w:spacing w:after="120"/>
                              <w:jc w:val="center"/>
                              <w:rPr>
                                <w:rFonts w:eastAsia="Times New Roman" w:cs="Arial"/>
                                <w:b/>
                                <w:color w:val="000000" w:themeColor="text1"/>
                                <w:szCs w:val="20"/>
                                <w:lang w:eastAsia="ru-RU"/>
                              </w:rPr>
                            </w:pPr>
                            <w:r>
                              <w:rPr>
                                <w:rFonts w:eastAsia="Times New Roman" w:cs="Arial"/>
                                <w:b/>
                                <w:color w:val="000000" w:themeColor="text1"/>
                                <w:szCs w:val="20"/>
                                <w:lang w:val="en-US" w:eastAsia="ru-RU"/>
                              </w:rPr>
                              <w:t>Post</w:t>
                            </w:r>
                            <w:r w:rsidRPr="00E95CC1">
                              <w:rPr>
                                <w:rFonts w:eastAsia="Times New Roman" w:cs="Arial"/>
                                <w:b/>
                                <w:color w:val="000000" w:themeColor="text1"/>
                                <w:szCs w:val="20"/>
                                <w:lang w:eastAsia="ru-RU"/>
                              </w:rPr>
                              <w:t xml:space="preserve"> </w:t>
                            </w:r>
                            <w:r>
                              <w:rPr>
                                <w:rFonts w:eastAsia="Times New Roman" w:cs="Arial"/>
                                <w:b/>
                                <w:color w:val="000000" w:themeColor="text1"/>
                                <w:szCs w:val="20"/>
                                <w:lang w:val="en-US" w:eastAsia="ru-RU"/>
                              </w:rPr>
                              <w:t>scriptum</w:t>
                            </w:r>
                          </w:p>
                          <w:p w:rsidR="0045171B" w:rsidRPr="009F4843" w:rsidRDefault="0045171B" w:rsidP="00E95CC1">
                            <w:pPr>
                              <w:pStyle w:val="a4"/>
                            </w:pPr>
                            <w:r w:rsidRPr="009F4843">
                              <w:t xml:space="preserve">В предыдущих главах приводились примеры использования </w:t>
                            </w:r>
                            <w:r>
                              <w:t xml:space="preserve">экспериментальных </w:t>
                            </w:r>
                            <w:r w:rsidRPr="009F4843">
                              <w:t xml:space="preserve">искусственных языков, позволяющих </w:t>
                            </w:r>
                            <w:r>
                              <w:t xml:space="preserve">улучшить работу ума и </w:t>
                            </w:r>
                            <w:r w:rsidRPr="009F4843">
                              <w:t xml:space="preserve">увеличить скорость работы мозга. В этой главе изложен предполагаемый нейробиологический механизм этого явления. Согласно </w:t>
                            </w:r>
                            <w:r>
                              <w:t>«</w:t>
                            </w:r>
                            <w:r w:rsidRPr="009F4843">
                              <w:t xml:space="preserve">гипотезе </w:t>
                            </w:r>
                            <w:r>
                              <w:t xml:space="preserve">ускорения» </w:t>
                            </w:r>
                            <w:r w:rsidRPr="009F4843">
                              <w:t>повышение скорости выполнения умственных операций объясняется тем, что в мозгу работника образуются новые, более короткие (состоящие из меньшего количества нейронов) маршруты передачи информации.</w:t>
                            </w:r>
                          </w:p>
                          <w:p w:rsidR="0045171B" w:rsidRPr="009F4843" w:rsidRDefault="0045171B" w:rsidP="00E95CC1">
                            <w:pPr>
                              <w:pStyle w:val="a4"/>
                            </w:pPr>
                            <w:r w:rsidRPr="009F4843">
                              <w:t>Исследование внутримозговых процессов, позволяющих увеличить скорость работы мозга, открывает новое перспективное направление в изучении нервной системы.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5919174" id="Надпись 2043" o:spid="_x0000_s3078" type="#_x0000_t202" style="width:412pt;height:19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" fillcolor="#ff9" strokecolor="#930" strokeweight="2.25pt">
                <v:textbox>
                  <w:txbxContent>
                    <w:p w:rsidR="0045171B" w:rsidRPr="00E95CC1" w:rsidRDefault="0045171B" w:rsidP="00E95CC1">
                      <w:pPr>
                        <w:spacing w:after="120"/>
                        <w:jc w:val="center"/>
                        <w:rPr>
                          <w:rFonts w:eastAsia="Times New Roman" w:cs="Arial"/>
                          <w:b/>
                          <w:color w:val="000000" w:themeColor="text1"/>
                          <w:szCs w:val="20"/>
                          <w:lang w:eastAsia="ru-RU"/>
                        </w:rPr>
                      </w:pPr>
                      <w:r>
                        <w:rPr>
                          <w:rFonts w:eastAsia="Times New Roman" w:cs="Arial"/>
                          <w:b/>
                          <w:color w:val="000000" w:themeColor="text1"/>
                          <w:szCs w:val="20"/>
                          <w:lang w:val="en-US" w:eastAsia="ru-RU"/>
                        </w:rPr>
                        <w:t>Post</w:t>
                      </w:r>
                      <w:r w:rsidRPr="00E95CC1">
                        <w:rPr>
                          <w:rFonts w:eastAsia="Times New Roman" w:cs="Arial"/>
                          <w:b/>
                          <w:color w:val="000000" w:themeColor="text1"/>
                          <w:szCs w:val="20"/>
                          <w:lang w:eastAsia="ru-RU"/>
                        </w:rPr>
                        <w:t xml:space="preserve"> </w:t>
                      </w:r>
                      <w:r>
                        <w:rPr>
                          <w:rFonts w:eastAsia="Times New Roman" w:cs="Arial"/>
                          <w:b/>
                          <w:color w:val="000000" w:themeColor="text1"/>
                          <w:szCs w:val="20"/>
                          <w:lang w:val="en-US" w:eastAsia="ru-RU"/>
                        </w:rPr>
                        <w:t>scriptum</w:t>
                      </w:r>
                    </w:p>
                    <w:p w:rsidR="0045171B" w:rsidRPr="009F4843" w:rsidRDefault="0045171B" w:rsidP="00E95CC1">
                      <w:pPr>
                        <w:pStyle w:val="a4"/>
                      </w:pPr>
                      <w:r w:rsidRPr="009F4843">
                        <w:t xml:space="preserve">В предыдущих главах приводились примеры использования </w:t>
                      </w:r>
                      <w:r>
                        <w:t xml:space="preserve">экспериментальных </w:t>
                      </w:r>
                      <w:r w:rsidRPr="009F4843">
                        <w:t xml:space="preserve">искусственных языков, позволяющих </w:t>
                      </w:r>
                      <w:r>
                        <w:t xml:space="preserve">улучшить работу ума и </w:t>
                      </w:r>
                      <w:r w:rsidRPr="009F4843">
                        <w:t xml:space="preserve">увеличить скорость работы мозга. В этой главе изложен предполагаемый нейробиологический механизм этого явления. Согласно </w:t>
                      </w:r>
                      <w:r>
                        <w:t>«</w:t>
                      </w:r>
                      <w:r w:rsidRPr="009F4843">
                        <w:t xml:space="preserve">гипотезе </w:t>
                      </w:r>
                      <w:r>
                        <w:t xml:space="preserve">ускорения» </w:t>
                      </w:r>
                      <w:r w:rsidRPr="009F4843">
                        <w:t>повышение скорости выполнения умственных операций объясняется тем, что в мозгу работника образуются новые, более короткие (состоящие из меньшего количества нейронов) маршруты передачи информации.</w:t>
                      </w:r>
                    </w:p>
                    <w:p w:rsidR="0045171B" w:rsidRPr="009F4843" w:rsidRDefault="0045171B" w:rsidP="00E95CC1">
                      <w:pPr>
                        <w:pStyle w:val="a4"/>
                      </w:pPr>
                      <w:r w:rsidRPr="009F4843">
                        <w:t>Исследование внутримозговых процессов, позволяющих увеличить скорость работы мозга, открывает новое перспективное направление в изучении нервной системы.</w:t>
                      </w:r>
                    </w:p>
                  </w:txbxContent>
                </v:textbox>
                <w10:anchorlock/>
              </v:shape>
            </w:pict>
          </mc:Fallback>
        </mc:AlternateContent>
      </w:r>
    </w:p>
    <w:bookmarkEnd w:id="12"/>
    <w:p w:rsidR="00613CC0" w:rsidRPr="004405A9" w:rsidRDefault="00613CC0" w:rsidP="00613CC0">
      <w:pPr>
        <w:pageBreakBefore/>
        <w:spacing w:before="960" w:after="340"/>
        <w:jc w:val="center"/>
        <w:rPr>
          <w:rFonts w:eastAsia="SimSun" w:cs="Arial"/>
          <w:color w:val="000000" w:themeColor="text1"/>
          <w:kern w:val="28"/>
          <w:sz w:val="40"/>
          <w:szCs w:val="40"/>
          <w:lang w:eastAsia="ru-RU"/>
        </w:rPr>
      </w:pPr>
      <w:r w:rsidRPr="004405A9">
        <w:rPr>
          <w:rFonts w:eastAsia="SimSun" w:cs="Arial"/>
          <w:color w:val="000000" w:themeColor="text1"/>
          <w:kern w:val="28"/>
          <w:sz w:val="36"/>
          <w:szCs w:val="36"/>
          <w:lang w:eastAsia="ru-RU"/>
        </w:rPr>
        <w:lastRenderedPageBreak/>
        <w:t>Глава</w:t>
      </w:r>
      <w:r w:rsidR="009B457D">
        <w:rPr>
          <w:rFonts w:eastAsia="SimSun" w:cs="Arial"/>
          <w:color w:val="000000" w:themeColor="text1"/>
          <w:kern w:val="28"/>
          <w:sz w:val="40"/>
          <w:szCs w:val="40"/>
          <w:lang w:eastAsia="ru-RU"/>
        </w:rPr>
        <w:t xml:space="preserve"> 13</w:t>
      </w:r>
    </w:p>
    <w:p w:rsidR="00613CC0" w:rsidRPr="004405A9" w:rsidRDefault="00613CC0" w:rsidP="00613CC0">
      <w:pPr>
        <w:spacing w:before="120" w:after="360"/>
        <w:jc w:val="center"/>
        <w:rPr>
          <w:rFonts w:eastAsia="SimSun" w:cs="Arial"/>
          <w:b/>
          <w:caps/>
          <w:snapToGrid w:val="0"/>
          <w:color w:val="000000" w:themeColor="text1"/>
          <w:sz w:val="40"/>
          <w:szCs w:val="40"/>
          <w:lang w:eastAsia="ru-RU"/>
        </w:rPr>
      </w:pPr>
      <w:r>
        <w:rPr>
          <w:rFonts w:eastAsia="SimSun" w:cs="Arial"/>
          <w:b/>
          <w:bCs/>
          <w:caps/>
          <w:color w:val="000000" w:themeColor="text1"/>
          <w:sz w:val="40"/>
          <w:szCs w:val="40"/>
          <w:lang w:eastAsia="ru-RU"/>
        </w:rPr>
        <w:t>Вторая попытка объяснить тайну интуиции</w:t>
      </w:r>
      <w:r w:rsidRPr="006F07E2">
        <w:rPr>
          <w:rFonts w:eastAsia="SimSun" w:cs="Arial"/>
          <w:b/>
          <w:bCs/>
          <w:caps/>
          <w:color w:val="000000" w:themeColor="text1"/>
          <w:sz w:val="40"/>
          <w:szCs w:val="40"/>
          <w:lang w:eastAsia="ru-RU"/>
        </w:rPr>
        <w:t xml:space="preserve"> </w:t>
      </w:r>
    </w:p>
    <w:p w:rsidR="00613CC0" w:rsidRPr="004405A9" w:rsidRDefault="004B59A1" w:rsidP="004B59A1">
      <w:pPr>
        <w:ind w:left="6067"/>
        <w:jc w:val="both"/>
        <w:rPr>
          <w:rFonts w:eastAsia="Times New Roman" w:cs="Arial"/>
          <w:color w:val="000000" w:themeColor="text1"/>
          <w:sz w:val="18"/>
          <w:szCs w:val="18"/>
          <w:lang w:eastAsia="ru-RU"/>
        </w:rPr>
      </w:pPr>
      <w:r>
        <w:rPr>
          <w:rFonts w:eastAsia="Times New Roman" w:cs="Arial"/>
          <w:color w:val="000000" w:themeColor="text1"/>
          <w:sz w:val="18"/>
          <w:szCs w:val="18"/>
          <w:lang w:eastAsia="ru-RU"/>
        </w:rPr>
        <w:t xml:space="preserve">Все, что мы называем изобретением или открытием, </w:t>
      </w:r>
      <w:r w:rsidR="002D2198">
        <w:rPr>
          <w:rFonts w:eastAsia="Times New Roman" w:cs="Arial"/>
          <w:color w:val="000000" w:themeColor="text1"/>
          <w:sz w:val="18"/>
          <w:szCs w:val="18"/>
          <w:lang w:eastAsia="ru-RU"/>
        </w:rPr>
        <w:t xml:space="preserve">есть </w:t>
      </w:r>
      <w:r>
        <w:rPr>
          <w:rFonts w:eastAsia="Times New Roman" w:cs="Arial"/>
          <w:color w:val="000000" w:themeColor="text1"/>
          <w:sz w:val="18"/>
          <w:szCs w:val="18"/>
          <w:lang w:eastAsia="ru-RU"/>
        </w:rPr>
        <w:t xml:space="preserve">из ряда вон выходящее проявление, осуществление оригинального чувства истины, которое давно, </w:t>
      </w:r>
      <w:proofErr w:type="spellStart"/>
      <w:r>
        <w:rPr>
          <w:rFonts w:eastAsia="Times New Roman" w:cs="Arial"/>
          <w:color w:val="000000" w:themeColor="text1"/>
          <w:sz w:val="18"/>
          <w:szCs w:val="18"/>
          <w:lang w:eastAsia="ru-RU"/>
        </w:rPr>
        <w:t>развившись</w:t>
      </w:r>
      <w:proofErr w:type="spellEnd"/>
      <w:r>
        <w:rPr>
          <w:rFonts w:eastAsia="Times New Roman" w:cs="Arial"/>
          <w:color w:val="000000" w:themeColor="text1"/>
          <w:sz w:val="18"/>
          <w:szCs w:val="18"/>
          <w:lang w:eastAsia="ru-RU"/>
        </w:rPr>
        <w:t xml:space="preserve"> в тиши, неожиданно, с быстротой молнии ведет к плодотворному познанию. </w:t>
      </w:r>
    </w:p>
    <w:p w:rsidR="00613CC0" w:rsidRPr="004405A9" w:rsidRDefault="004B59A1" w:rsidP="00566240">
      <w:pPr>
        <w:spacing w:after="1200"/>
        <w:jc w:val="right"/>
        <w:rPr>
          <w:rFonts w:eastAsia="Times New Roman" w:cs="Arial"/>
          <w:i/>
          <w:iCs/>
          <w:color w:val="000000" w:themeColor="text1"/>
          <w:sz w:val="18"/>
          <w:szCs w:val="18"/>
          <w:lang w:eastAsia="ru-RU"/>
        </w:rPr>
      </w:pPr>
      <w:proofErr w:type="spellStart"/>
      <w:r>
        <w:rPr>
          <w:rFonts w:eastAsia="Times New Roman" w:cs="Arial"/>
          <w:i/>
          <w:iCs/>
          <w:color w:val="000000" w:themeColor="text1"/>
          <w:sz w:val="18"/>
          <w:szCs w:val="18"/>
          <w:lang w:eastAsia="ru-RU"/>
        </w:rPr>
        <w:t>Иоган</w:t>
      </w:r>
      <w:proofErr w:type="spellEnd"/>
      <w:r>
        <w:rPr>
          <w:rFonts w:eastAsia="Times New Roman" w:cs="Arial"/>
          <w:i/>
          <w:iCs/>
          <w:color w:val="000000" w:themeColor="text1"/>
          <w:sz w:val="18"/>
          <w:szCs w:val="18"/>
          <w:lang w:eastAsia="ru-RU"/>
        </w:rPr>
        <w:t xml:space="preserve"> Вольфганг Гете</w:t>
      </w:r>
    </w:p>
    <w:p w:rsidR="00711FE2" w:rsidRPr="00711FE2" w:rsidRDefault="00294F21" w:rsidP="0002136A">
      <w:pPr>
        <w:pStyle w:val="a6"/>
      </w:pPr>
      <w:r>
        <w:t xml:space="preserve">на пороге </w:t>
      </w:r>
      <w:r w:rsidR="001A231D">
        <w:t>открытия</w:t>
      </w:r>
    </w:p>
    <w:p w:rsidR="00711FE2" w:rsidRPr="00711FE2" w:rsidRDefault="00711FE2" w:rsidP="005C6F74">
      <w:pPr>
        <w:pStyle w:val="a4"/>
      </w:pPr>
      <w:r w:rsidRPr="00711FE2">
        <w:t>Это была присказка</w:t>
      </w:r>
      <w:r w:rsidR="002258B9">
        <w:t>,</w:t>
      </w:r>
      <w:r w:rsidRPr="00711FE2">
        <w:t xml:space="preserve"> необходимое введение в проблему. Перейдем к главному и выполним обещанное — изложим свое понимание интуиции. Суть нашей гипотезы </w:t>
      </w:r>
      <w:r w:rsidR="00446BA9">
        <w:t>такова</w:t>
      </w:r>
      <w:r w:rsidRPr="00711FE2">
        <w:t>.</w:t>
      </w:r>
    </w:p>
    <w:p w:rsidR="00711FE2" w:rsidRDefault="00711FE2" w:rsidP="005C6F74">
      <w:pPr>
        <w:pStyle w:val="a4"/>
      </w:pPr>
      <w:r w:rsidRPr="00711FE2">
        <w:t>Когда ученый (инженер, изобретатель) работает над решением трудной задачи, он изучает литературу, беседует с коллегами, ставит опыты, наблюдает показания приборов. В его мозг поступает сенсорный приток, то есть громадное количество информации, относящейся к данной проблеме. Под действием сенсорного притока в мозгу начинают формироваться новые межнейронные связи.</w:t>
      </w:r>
    </w:p>
    <w:p w:rsidR="00782817" w:rsidRPr="00782817" w:rsidRDefault="00782817" w:rsidP="00782817">
      <w:pPr>
        <w:pStyle w:val="a4"/>
      </w:pPr>
      <w:r w:rsidRPr="00782817">
        <w:t xml:space="preserve">Но вот рабочий день окончен, в лаборатории погас свет. Научные опыты прекращены,  книги </w:t>
      </w:r>
      <w:r w:rsidR="008F1859">
        <w:t xml:space="preserve">и рабочие журналы </w:t>
      </w:r>
      <w:r w:rsidRPr="00782817">
        <w:t>отодвинуты в сторону. После трудов праведных ученый отправился домой. Следовательно, информация о решаемой проблеме временно перестала поступать в его пытливый мозг. Возникает ключевой вопрос: прекратился ли интересующий нас процесс — рост межнейронных связей?</w:t>
      </w:r>
    </w:p>
    <w:p w:rsidR="00782817" w:rsidRPr="00782817" w:rsidRDefault="00782817" w:rsidP="00782817">
      <w:pPr>
        <w:pStyle w:val="a4"/>
      </w:pPr>
      <w:r w:rsidRPr="00782817">
        <w:t>Мы предполагаем, что нет. Хотя информация извне уже не поступает, но в памяти ученого хранится большой запас нужных для работы сведений. Они-то и являются внутренней умственной пищей для его голодного мозга. Эта внутренняя пища, словно бензин, брошенный в костер, служит стимулом для дальнейшего роста драгоценной нейронной паутины.</w:t>
      </w:r>
    </w:p>
    <w:p w:rsidR="00782817" w:rsidRPr="00782817" w:rsidRDefault="00782817" w:rsidP="00782817">
      <w:pPr>
        <w:pStyle w:val="a4"/>
      </w:pPr>
      <w:r w:rsidRPr="00782817">
        <w:t xml:space="preserve">Когда </w:t>
      </w:r>
      <w:r w:rsidR="00655EB0">
        <w:t>наш герой, лежа на тахте</w:t>
      </w:r>
      <w:r w:rsidRPr="00782817">
        <w:t xml:space="preserve">, продолжает обдумывать свою любимую проблему, процесс «выращивания» новых связей не прекращается, а, наоборот, набирает обороты. Он, по-видимому, продолжается и </w:t>
      </w:r>
      <w:r w:rsidR="00655EB0">
        <w:t>тогда, когда изобретатель спит, принимает душ или</w:t>
      </w:r>
      <w:r w:rsidRPr="00782817">
        <w:t xml:space="preserve"> мечтательно</w:t>
      </w:r>
      <w:r w:rsidR="00655EB0">
        <w:t xml:space="preserve"> смотрит на</w:t>
      </w:r>
      <w:r w:rsidRPr="00782817">
        <w:t xml:space="preserve"> звездно</w:t>
      </w:r>
      <w:r w:rsidR="00655EB0">
        <w:t>е</w:t>
      </w:r>
      <w:r w:rsidRPr="00782817">
        <w:t xml:space="preserve"> неб</w:t>
      </w:r>
      <w:r w:rsidR="00655EB0">
        <w:t>о</w:t>
      </w:r>
      <w:r w:rsidRPr="00782817">
        <w:t>.</w:t>
      </w:r>
    </w:p>
    <w:p w:rsidR="00782817" w:rsidRPr="00782817" w:rsidRDefault="00782817" w:rsidP="00782817">
      <w:pPr>
        <w:pStyle w:val="a4"/>
      </w:pPr>
      <w:r w:rsidRPr="00782817">
        <w:t>Таким образом, следует</w:t>
      </w:r>
      <w:r w:rsidR="00434A6B">
        <w:t xml:space="preserve"> различать три момента (рис. 103</w:t>
      </w:r>
      <w:r w:rsidRPr="00782817">
        <w:t>).</w:t>
      </w:r>
    </w:p>
    <w:p w:rsidR="00782817" w:rsidRPr="00782817" w:rsidRDefault="00782817" w:rsidP="00782817">
      <w:pPr>
        <w:pStyle w:val="a4"/>
      </w:pPr>
      <w:r w:rsidRPr="00782817">
        <w:rPr>
          <w:i/>
          <w:iCs/>
        </w:rPr>
        <w:t>Сознательный прием информации в мозг.</w:t>
      </w:r>
      <w:r w:rsidRPr="00782817">
        <w:rPr>
          <w:b/>
          <w:bCs/>
        </w:rPr>
        <w:t xml:space="preserve"> </w:t>
      </w:r>
      <w:r w:rsidRPr="00782817">
        <w:t>Умственная пища «вторгается» в мозг через органы чувств. Человек принимает информац</w:t>
      </w:r>
      <w:r w:rsidR="00655EB0">
        <w:t>ию и творчески обрабатывает ее.</w:t>
      </w:r>
    </w:p>
    <w:p w:rsidR="00782817" w:rsidRPr="00782817" w:rsidRDefault="00782817" w:rsidP="00782817">
      <w:pPr>
        <w:pStyle w:val="a4"/>
      </w:pPr>
      <w:r w:rsidRPr="00782817">
        <w:rPr>
          <w:i/>
          <w:iCs/>
        </w:rPr>
        <w:t>Сознательная обработка информации в мозгу.</w:t>
      </w:r>
      <w:r w:rsidRPr="00782817">
        <w:rPr>
          <w:b/>
          <w:bCs/>
        </w:rPr>
        <w:t xml:space="preserve"> </w:t>
      </w:r>
      <w:r w:rsidRPr="00782817">
        <w:t>В это время умственная пища извне не поступает. Человек интенсивно обдумывает проблему, использу</w:t>
      </w:r>
      <w:r w:rsidR="00655EB0">
        <w:t>я данные, накопленные в памяти.</w:t>
      </w:r>
    </w:p>
    <w:p w:rsidR="00782817" w:rsidRPr="00782817" w:rsidRDefault="00782817" w:rsidP="00782817">
      <w:pPr>
        <w:pStyle w:val="a4"/>
      </w:pPr>
      <w:r w:rsidRPr="00782817">
        <w:rPr>
          <w:i/>
          <w:iCs/>
        </w:rPr>
        <w:t>Бессознательная обработка информации в мозгу.</w:t>
      </w:r>
      <w:r w:rsidRPr="00782817">
        <w:rPr>
          <w:b/>
          <w:bCs/>
        </w:rPr>
        <w:t xml:space="preserve"> </w:t>
      </w:r>
      <w:r w:rsidRPr="00782817">
        <w:t>Человек занимается другим</w:t>
      </w:r>
      <w:r w:rsidR="00655EB0">
        <w:t>и</w:t>
      </w:r>
      <w:r w:rsidRPr="00782817">
        <w:t xml:space="preserve"> дел</w:t>
      </w:r>
      <w:r w:rsidR="00655EB0">
        <w:t>ами</w:t>
      </w:r>
      <w:r w:rsidRPr="00782817">
        <w:t xml:space="preserve">, думает о чем-то постороннем или даже спит. </w:t>
      </w:r>
      <w:r w:rsidR="00655EB0">
        <w:t xml:space="preserve">Но его мозг </w:t>
      </w:r>
      <w:r w:rsidRPr="00782817">
        <w:t>втайне</w:t>
      </w:r>
      <w:r w:rsidR="00655EB0">
        <w:t xml:space="preserve"> </w:t>
      </w:r>
      <w:r w:rsidRPr="00782817">
        <w:t>по-прежнему работает над проблемой, продолжая плести все новые и</w:t>
      </w:r>
      <w:r w:rsidR="00927DE2">
        <w:t xml:space="preserve"> новые узоры нейронной паутины.</w:t>
      </w:r>
      <w:r w:rsidR="002258B9">
        <w:t xml:space="preserve"> По-видимому, </w:t>
      </w:r>
      <w:r w:rsidR="0041209E">
        <w:t>этим и объясняются слова</w:t>
      </w:r>
      <w:r w:rsidR="002258B9">
        <w:t xml:space="preserve"> «утро вечера мудренее».</w:t>
      </w:r>
    </w:p>
    <w:p w:rsidR="00711FE2" w:rsidRPr="00711FE2" w:rsidRDefault="00512702" w:rsidP="009E71EE">
      <w:r>
        <w:rPr>
          <w:noProof/>
          <w:lang w:eastAsia="ru-RU"/>
        </w:rPr>
        <w:lastRenderedPageBreak/>
        <mc:AlternateContent>
          <mc:Choice Requires="wps">
            <w:drawing>
              <wp:anchor distT="0" distB="0" distL="114300" distR="114300" simplePos="0" relativeHeight="251132928" behindDoc="0" locked="0" layoutInCell="1" allowOverlap="1">
                <wp:simplePos x="0" y="0"/>
                <wp:positionH relativeFrom="column">
                  <wp:posOffset>619726</wp:posOffset>
                </wp:positionH>
                <wp:positionV relativeFrom="paragraph">
                  <wp:posOffset>122355</wp:posOffset>
                </wp:positionV>
                <wp:extent cx="4674870" cy="5051094"/>
                <wp:effectExtent l="0" t="0" r="0" b="0"/>
                <wp:wrapNone/>
                <wp:docPr id="363" name="Rectangle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4870" cy="5051094"/>
                        </a:xfrm>
                        <a:prstGeom prst="rect">
                          <a:avLst/>
                        </a:prstGeom>
                        <a:solidFill>
                          <a:srgbClr val="66CCFF"/>
                        </a:solidFill>
                        <a:ln w="57150">
                          <a:noFill/>
                          <a:miter lim="800000"/>
                          <a:headEnd/>
                          <a:tailEnd/>
                        </a:ln>
                      </wps:spPr>
                      <wps:txbx>
                        <w:txbxContent>
                          <w:p w:rsidR="0045171B" w:rsidRPr="0031298A" w:rsidRDefault="0045171B" w:rsidP="00782817">
                            <w:pPr>
                              <w:spacing w:before="120"/>
                              <w:jc w:val="center"/>
                              <w:rPr>
                                <w:rFonts w:cs="Arial"/>
                                <w:b/>
                                <w:bCs/>
                                <w:caps/>
                                <w:sz w:val="22"/>
                              </w:rPr>
                            </w:pPr>
                            <w:r w:rsidRPr="0031298A">
                              <w:rPr>
                                <w:rFonts w:cs="Arial"/>
                                <w:b/>
                                <w:bCs/>
                                <w:caps/>
                                <w:sz w:val="22"/>
                              </w:rPr>
                              <w:t>Как ученый делает открытие</w:t>
                            </w:r>
                          </w:p>
                        </w:txbxContent>
                      </wps:txbx>
                      <wps:bodyPr rot="0" vert="horz" wrap="square" lIns="91440" tIns="45720" rIns="91440" bIns="45720" anchor="t" anchorCtr="0" upright="1">
                        <a:noAutofit/>
                      </wps:bodyPr>
                    </wps:wsp>
                  </a:graphicData>
                </a:graphic>
              </wp:anchor>
            </w:drawing>
          </mc:Choice>
          <mc:Fallback>
            <w:pict>
              <v:rect id="Rectangle 417" o:spid="_x0000_s3079" style="position:absolute;margin-left:48.8pt;margin-top:9.65pt;width:368.1pt;height:397.7pt;z-index:25113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" fillcolor="#6cf" stroked="f" strokeweight="4.5pt">
                <v:textbox>
                  <w:txbxContent>
                    <w:p w:rsidR="0045171B" w:rsidRPr="0031298A" w:rsidRDefault="0045171B" w:rsidP="00782817">
                      <w:pPr>
                        <w:spacing w:before="120"/>
                        <w:jc w:val="center"/>
                        <w:rPr>
                          <w:rFonts w:cs="Arial"/>
                          <w:b/>
                          <w:bCs/>
                          <w:caps/>
                          <w:sz w:val="22"/>
                        </w:rPr>
                      </w:pPr>
                      <w:r w:rsidRPr="0031298A">
                        <w:rPr>
                          <w:rFonts w:cs="Arial"/>
                          <w:b/>
                          <w:bCs/>
                          <w:caps/>
                          <w:sz w:val="22"/>
                        </w:rPr>
                        <w:t>Как ученый делает открытие</w:t>
                      </w:r>
                    </w:p>
                  </w:txbxContent>
                </v:textbox>
              </v:rect>
            </w:pict>
          </mc:Fallback>
        </mc:AlternateContent>
      </w:r>
    </w:p>
    <w:p w:rsidR="00711FE2" w:rsidRPr="00711FE2" w:rsidRDefault="00711FE2" w:rsidP="009E71EE"/>
    <w:p w:rsidR="00711FE2" w:rsidRPr="00711FE2" w:rsidRDefault="00711FE2" w:rsidP="009E71EE"/>
    <w:p w:rsidR="00711FE2" w:rsidRPr="00711FE2" w:rsidRDefault="00782817" w:rsidP="009E71EE">
      <w:r>
        <w:rPr>
          <w:noProof/>
          <w:lang w:eastAsia="ru-RU"/>
        </w:rPr>
        <mc:AlternateContent>
          <mc:Choice Requires="wpg">
            <w:drawing>
              <wp:anchor distT="0" distB="0" distL="114300" distR="114300" simplePos="0" relativeHeight="251146240" behindDoc="0" locked="0" layoutInCell="1" allowOverlap="1">
                <wp:simplePos x="0" y="0"/>
                <wp:positionH relativeFrom="column">
                  <wp:posOffset>782743</wp:posOffset>
                </wp:positionH>
                <wp:positionV relativeFrom="paragraph">
                  <wp:posOffset>152612</wp:posOffset>
                </wp:positionV>
                <wp:extent cx="4428490" cy="4181157"/>
                <wp:effectExtent l="0" t="0" r="10160" b="48260"/>
                <wp:wrapNone/>
                <wp:docPr id="49" name="Группа 49"/>
                <wp:cNvGraphicFramePr/>
                <a:graphic xmlns:a="http://schemas.openxmlformats.org/drawingml/2006/main">
                  <a:graphicData uri="http://schemas.microsoft.com/office/word/2010/wordprocessingGroup">
                    <wpg:wgp>
                      <wpg:cNvGrpSpPr/>
                      <wpg:grpSpPr>
                        <a:xfrm>
                          <a:off x="0" y="0"/>
                          <a:ext cx="4428490" cy="4181157"/>
                          <a:chOff x="0" y="-97794"/>
                          <a:chExt cx="4428595" cy="4181787"/>
                        </a:xfrm>
                      </wpg:grpSpPr>
                      <wps:wsp>
                        <wps:cNvPr id="364" name="Rectangle 418"/>
                        <wps:cNvSpPr>
                          <a:spLocks noChangeArrowheads="1"/>
                        </wps:cNvSpPr>
                        <wps:spPr bwMode="auto">
                          <a:xfrm>
                            <a:off x="1418053" y="53788"/>
                            <a:ext cx="1325880" cy="873919"/>
                          </a:xfrm>
                          <a:prstGeom prst="rect">
                            <a:avLst/>
                          </a:prstGeom>
                          <a:solidFill>
                            <a:srgbClr val="FFFFFF"/>
                          </a:solidFill>
                          <a:ln w="19050">
                            <a:solidFill>
                              <a:srgbClr val="0070C0"/>
                            </a:solidFill>
                            <a:miter lim="800000"/>
                            <a:headEnd/>
                            <a:tailEnd/>
                          </a:ln>
                        </wps:spPr>
                        <wps:txbx>
                          <w:txbxContent>
                            <w:p w:rsidR="0045171B" w:rsidRPr="00512702" w:rsidRDefault="0045171B" w:rsidP="00512702">
                              <w:pPr>
                                <w:spacing w:before="120" w:line="200" w:lineRule="exact"/>
                                <w:jc w:val="center"/>
                                <w:rPr>
                                  <w:rFonts w:cs="Arial"/>
                                  <w:b/>
                                  <w:bCs/>
                                  <w:color w:val="000000" w:themeColor="text1"/>
                                  <w:sz w:val="18"/>
                                  <w:szCs w:val="18"/>
                                </w:rPr>
                              </w:pPr>
                              <w:r w:rsidRPr="00512702">
                                <w:rPr>
                                  <w:rFonts w:cs="Arial"/>
                                  <w:b/>
                                  <w:bCs/>
                                  <w:color w:val="000000" w:themeColor="text1"/>
                                  <w:sz w:val="18"/>
                                  <w:szCs w:val="18"/>
                                </w:rPr>
                                <w:t>ТРИ ЭТАПА</w:t>
                              </w:r>
                            </w:p>
                            <w:p w:rsidR="0045171B" w:rsidRPr="00512702" w:rsidRDefault="0045171B" w:rsidP="00512702">
                              <w:pPr>
                                <w:spacing w:before="120" w:line="200" w:lineRule="exact"/>
                                <w:ind w:left="113"/>
                                <w:rPr>
                                  <w:rFonts w:cs="Arial"/>
                                  <w:color w:val="000000" w:themeColor="text1"/>
                                  <w:sz w:val="18"/>
                                  <w:szCs w:val="18"/>
                                </w:rPr>
                              </w:pPr>
                              <w:r w:rsidRPr="00512702">
                                <w:rPr>
                                  <w:rFonts w:cs="Arial"/>
                                  <w:color w:val="000000" w:themeColor="text1"/>
                                  <w:sz w:val="18"/>
                                  <w:szCs w:val="18"/>
                                </w:rPr>
                                <w:t>во время которых</w:t>
                              </w:r>
                              <w:r w:rsidRPr="00512702">
                                <w:rPr>
                                  <w:rFonts w:cs="Arial"/>
                                  <w:color w:val="000000" w:themeColor="text1"/>
                                  <w:sz w:val="18"/>
                                  <w:szCs w:val="18"/>
                                </w:rPr>
                                <w:br/>
                                <w:t>в мозгу ученого</w:t>
                              </w:r>
                              <w:r w:rsidRPr="00512702">
                                <w:rPr>
                                  <w:rFonts w:cs="Arial"/>
                                  <w:color w:val="000000" w:themeColor="text1"/>
                                  <w:sz w:val="18"/>
                                  <w:szCs w:val="18"/>
                                </w:rPr>
                                <w:br/>
                                <w:t>происходит рост</w:t>
                              </w:r>
                              <w:r w:rsidRPr="00512702">
                                <w:rPr>
                                  <w:rFonts w:cs="Arial"/>
                                  <w:color w:val="000000" w:themeColor="text1"/>
                                  <w:sz w:val="18"/>
                                  <w:szCs w:val="18"/>
                                </w:rPr>
                                <w:br/>
                                <w:t>межнейронных связей</w:t>
                              </w:r>
                            </w:p>
                          </w:txbxContent>
                        </wps:txbx>
                        <wps:bodyPr rot="0" vert="horz" wrap="square" lIns="0" tIns="0" rIns="0" bIns="0" anchor="t" anchorCtr="0" upright="1">
                          <a:noAutofit/>
                        </wps:bodyPr>
                      </wps:wsp>
                      <wps:wsp>
                        <wps:cNvPr id="366" name="Rectangle 420"/>
                        <wps:cNvSpPr>
                          <a:spLocks noChangeArrowheads="1"/>
                        </wps:cNvSpPr>
                        <wps:spPr bwMode="auto">
                          <a:xfrm>
                            <a:off x="293390" y="1242019"/>
                            <a:ext cx="1047750" cy="537180"/>
                          </a:xfrm>
                          <a:prstGeom prst="rect">
                            <a:avLst/>
                          </a:prstGeom>
                          <a:solidFill>
                            <a:srgbClr val="FFFFFF"/>
                          </a:solidFill>
                          <a:ln w="19050">
                            <a:solidFill>
                              <a:srgbClr val="0070C0"/>
                            </a:solidFill>
                            <a:miter lim="800000"/>
                            <a:headEnd/>
                            <a:tailEnd/>
                          </a:ln>
                        </wps:spPr>
                        <wps:txbx>
                          <w:txbxContent>
                            <w:p w:rsidR="0045171B" w:rsidRPr="00512702" w:rsidRDefault="0045171B" w:rsidP="00782817">
                              <w:pPr>
                                <w:spacing w:before="120" w:line="200" w:lineRule="exact"/>
                                <w:ind w:left="113"/>
                                <w:rPr>
                                  <w:rFonts w:cs="Arial"/>
                                  <w:color w:val="000000" w:themeColor="text1"/>
                                  <w:sz w:val="18"/>
                                  <w:szCs w:val="18"/>
                                </w:rPr>
                              </w:pPr>
                              <w:r w:rsidRPr="00512702">
                                <w:rPr>
                                  <w:rFonts w:cs="Arial"/>
                                  <w:color w:val="000000" w:themeColor="text1"/>
                                  <w:sz w:val="18"/>
                                  <w:szCs w:val="18"/>
                                </w:rPr>
                                <w:t>Прием рабочей</w:t>
                              </w:r>
                              <w:r w:rsidRPr="00512702">
                                <w:rPr>
                                  <w:rFonts w:cs="Arial"/>
                                  <w:color w:val="000000" w:themeColor="text1"/>
                                  <w:sz w:val="18"/>
                                  <w:szCs w:val="18"/>
                                </w:rPr>
                                <w:br/>
                                <w:t>информации</w:t>
                              </w:r>
                              <w:r w:rsidRPr="00512702">
                                <w:rPr>
                                  <w:rFonts w:cs="Arial"/>
                                  <w:color w:val="000000" w:themeColor="text1"/>
                                  <w:sz w:val="18"/>
                                  <w:szCs w:val="18"/>
                                </w:rPr>
                                <w:br/>
                                <w:t>в мозг</w:t>
                              </w:r>
                            </w:p>
                          </w:txbxContent>
                        </wps:txbx>
                        <wps:bodyPr rot="0" vert="horz" wrap="square" lIns="0" tIns="0" rIns="0" bIns="0" anchor="t" anchorCtr="0" upright="1">
                          <a:noAutofit/>
                        </wps:bodyPr>
                      </wps:wsp>
                      <wps:wsp>
                        <wps:cNvPr id="367" name="Rectangle 421"/>
                        <wps:cNvSpPr>
                          <a:spLocks noChangeArrowheads="1"/>
                        </wps:cNvSpPr>
                        <wps:spPr bwMode="auto">
                          <a:xfrm>
                            <a:off x="1579297" y="1241925"/>
                            <a:ext cx="1070996" cy="537180"/>
                          </a:xfrm>
                          <a:prstGeom prst="rect">
                            <a:avLst/>
                          </a:prstGeom>
                          <a:solidFill>
                            <a:srgbClr val="FFFFFF"/>
                          </a:solidFill>
                          <a:ln w="19050">
                            <a:solidFill>
                              <a:srgbClr val="0070C0"/>
                            </a:solidFill>
                            <a:miter lim="800000"/>
                            <a:headEnd/>
                            <a:tailEnd/>
                          </a:ln>
                        </wps:spPr>
                        <wps:txbx>
                          <w:txbxContent>
                            <w:p w:rsidR="0045171B" w:rsidRPr="00512702" w:rsidRDefault="0045171B" w:rsidP="00782817">
                              <w:pPr>
                                <w:spacing w:before="120" w:line="200" w:lineRule="exact"/>
                                <w:ind w:left="57"/>
                                <w:rPr>
                                  <w:rFonts w:cs="Arial"/>
                                  <w:color w:val="000000" w:themeColor="text1"/>
                                  <w:sz w:val="18"/>
                                  <w:szCs w:val="18"/>
                                </w:rPr>
                              </w:pPr>
                              <w:r w:rsidRPr="00512702">
                                <w:rPr>
                                  <w:rFonts w:cs="Arial"/>
                                  <w:color w:val="000000" w:themeColor="text1"/>
                                  <w:sz w:val="18"/>
                                  <w:szCs w:val="18"/>
                                </w:rPr>
                                <w:t>Сознательная</w:t>
                              </w:r>
                              <w:r w:rsidRPr="00512702">
                                <w:rPr>
                                  <w:rFonts w:cs="Arial"/>
                                  <w:color w:val="000000" w:themeColor="text1"/>
                                  <w:sz w:val="18"/>
                                  <w:szCs w:val="18"/>
                                </w:rPr>
                                <w:br/>
                                <w:t xml:space="preserve">обработка </w:t>
                              </w:r>
                              <w:proofErr w:type="spellStart"/>
                              <w:r w:rsidRPr="00512702">
                                <w:rPr>
                                  <w:rFonts w:cs="Arial"/>
                                  <w:color w:val="000000" w:themeColor="text1"/>
                                  <w:sz w:val="18"/>
                                  <w:szCs w:val="18"/>
                                </w:rPr>
                                <w:t>инфор</w:t>
                              </w:r>
                              <w:r>
                                <w:rPr>
                                  <w:rFonts w:cs="Arial"/>
                                  <w:color w:val="000000" w:themeColor="text1"/>
                                  <w:sz w:val="18"/>
                                  <w:szCs w:val="18"/>
                                </w:rPr>
                                <w:t>-</w:t>
                              </w:r>
                              <w:r w:rsidRPr="00512702">
                                <w:rPr>
                                  <w:rFonts w:cs="Arial"/>
                                  <w:color w:val="000000" w:themeColor="text1"/>
                                  <w:sz w:val="18"/>
                                  <w:szCs w:val="18"/>
                                </w:rPr>
                                <w:t>мации</w:t>
                              </w:r>
                              <w:proofErr w:type="spellEnd"/>
                              <w:r w:rsidRPr="00512702">
                                <w:rPr>
                                  <w:rFonts w:cs="Arial"/>
                                  <w:color w:val="000000" w:themeColor="text1"/>
                                  <w:sz w:val="18"/>
                                  <w:szCs w:val="18"/>
                                </w:rPr>
                                <w:t xml:space="preserve"> в мозгу</w:t>
                              </w:r>
                            </w:p>
                          </w:txbxContent>
                        </wps:txbx>
                        <wps:bodyPr rot="0" vert="horz" wrap="square" lIns="0" tIns="0" rIns="0" bIns="0" anchor="t" anchorCtr="0" upright="1">
                          <a:noAutofit/>
                        </wps:bodyPr>
                      </wps:wsp>
                      <wps:wsp>
                        <wps:cNvPr id="368" name="Rectangle 422"/>
                        <wps:cNvSpPr>
                          <a:spLocks noChangeArrowheads="1"/>
                        </wps:cNvSpPr>
                        <wps:spPr bwMode="auto">
                          <a:xfrm>
                            <a:off x="2855446" y="1241925"/>
                            <a:ext cx="1095543" cy="537180"/>
                          </a:xfrm>
                          <a:prstGeom prst="rect">
                            <a:avLst/>
                          </a:prstGeom>
                          <a:solidFill>
                            <a:srgbClr val="FFFFFF"/>
                          </a:solidFill>
                          <a:ln w="19050">
                            <a:solidFill>
                              <a:srgbClr val="0070C0"/>
                            </a:solidFill>
                            <a:miter lim="800000"/>
                            <a:headEnd/>
                            <a:tailEnd/>
                          </a:ln>
                        </wps:spPr>
                        <wps:txbx>
                          <w:txbxContent>
                            <w:p w:rsidR="0045171B" w:rsidRPr="00512702" w:rsidRDefault="0045171B" w:rsidP="00782817">
                              <w:pPr>
                                <w:spacing w:before="120" w:line="200" w:lineRule="exact"/>
                                <w:ind w:left="57"/>
                                <w:rPr>
                                  <w:rFonts w:cs="Arial"/>
                                  <w:color w:val="000000" w:themeColor="text1"/>
                                  <w:sz w:val="18"/>
                                  <w:szCs w:val="18"/>
                                </w:rPr>
                              </w:pPr>
                              <w:r w:rsidRPr="00512702">
                                <w:rPr>
                                  <w:rFonts w:cs="Arial"/>
                                  <w:color w:val="000000" w:themeColor="text1"/>
                                  <w:sz w:val="18"/>
                                  <w:szCs w:val="18"/>
                                </w:rPr>
                                <w:t>Бессознательная</w:t>
                              </w:r>
                              <w:r w:rsidRPr="00512702">
                                <w:rPr>
                                  <w:rFonts w:cs="Arial"/>
                                  <w:color w:val="000000" w:themeColor="text1"/>
                                  <w:sz w:val="18"/>
                                  <w:szCs w:val="18"/>
                                </w:rPr>
                                <w:br/>
                                <w:t xml:space="preserve">обработка </w:t>
                              </w:r>
                              <w:proofErr w:type="spellStart"/>
                              <w:r w:rsidRPr="00512702">
                                <w:rPr>
                                  <w:rFonts w:cs="Arial"/>
                                  <w:color w:val="000000" w:themeColor="text1"/>
                                  <w:sz w:val="18"/>
                                  <w:szCs w:val="18"/>
                                </w:rPr>
                                <w:t>инфор</w:t>
                              </w:r>
                              <w:r>
                                <w:rPr>
                                  <w:rFonts w:cs="Arial"/>
                                  <w:color w:val="000000" w:themeColor="text1"/>
                                  <w:sz w:val="18"/>
                                  <w:szCs w:val="18"/>
                                </w:rPr>
                                <w:t>-</w:t>
                              </w:r>
                              <w:r w:rsidRPr="00512702">
                                <w:rPr>
                                  <w:rFonts w:cs="Arial"/>
                                  <w:color w:val="000000" w:themeColor="text1"/>
                                  <w:sz w:val="18"/>
                                  <w:szCs w:val="18"/>
                                </w:rPr>
                                <w:t>мации</w:t>
                              </w:r>
                              <w:proofErr w:type="spellEnd"/>
                              <w:r w:rsidRPr="00512702">
                                <w:rPr>
                                  <w:rFonts w:cs="Arial"/>
                                  <w:color w:val="000000" w:themeColor="text1"/>
                                  <w:sz w:val="18"/>
                                  <w:szCs w:val="18"/>
                                </w:rPr>
                                <w:t xml:space="preserve"> в мозгу</w:t>
                              </w:r>
                            </w:p>
                          </w:txbxContent>
                        </wps:txbx>
                        <wps:bodyPr rot="0" vert="horz" wrap="square" lIns="0" tIns="0" rIns="0" bIns="0" anchor="t" anchorCtr="0" upright="1">
                          <a:noAutofit/>
                        </wps:bodyPr>
                      </wps:wsp>
                      <wps:wsp>
                        <wps:cNvPr id="369" name="AutoShape 423"/>
                        <wps:cNvSpPr>
                          <a:spLocks noChangeArrowheads="1"/>
                        </wps:cNvSpPr>
                        <wps:spPr bwMode="auto">
                          <a:xfrm>
                            <a:off x="3183285" y="2263996"/>
                            <a:ext cx="1131570" cy="1819997"/>
                          </a:xfrm>
                          <a:prstGeom prst="wedgeRoundRectCallout">
                            <a:avLst>
                              <a:gd name="adj1" fmla="val -8528"/>
                              <a:gd name="adj2" fmla="val -74778"/>
                              <a:gd name="adj3" fmla="val 16667"/>
                            </a:avLst>
                          </a:prstGeom>
                          <a:solidFill>
                            <a:srgbClr val="FFFF99"/>
                          </a:solidFill>
                          <a:ln w="9525">
                            <a:solidFill>
                              <a:srgbClr val="993300"/>
                            </a:solidFill>
                            <a:miter lim="800000"/>
                            <a:headEnd/>
                            <a:tailEnd/>
                          </a:ln>
                          <a:effectLst>
                            <a:outerShdw dist="35921" dir="2700000" algn="ctr" rotWithShape="0">
                              <a:srgbClr val="808080"/>
                            </a:outerShdw>
                          </a:effectLst>
                        </wps:spPr>
                        <wps:txbx>
                          <w:txbxContent>
                            <w:p w:rsidR="0045171B" w:rsidRPr="00F415EF" w:rsidRDefault="0045171B" w:rsidP="00B53860">
                              <w:pPr>
                                <w:spacing w:before="240" w:line="200" w:lineRule="exact"/>
                                <w:ind w:left="113"/>
                                <w:rPr>
                                  <w:b/>
                                  <w:sz w:val="18"/>
                                  <w:szCs w:val="18"/>
                                </w:rPr>
                              </w:pPr>
                              <w:r w:rsidRPr="00F415EF">
                                <w:rPr>
                                  <w:sz w:val="18"/>
                                  <w:szCs w:val="18"/>
                                </w:rPr>
                                <w:t>Прорастание новых межнейронных связей, вероятно, происходит и тогда, когда ученый занят другими делами и думает о чем-то постороннем.</w:t>
                              </w:r>
                            </w:p>
                          </w:txbxContent>
                        </wps:txbx>
                        <wps:bodyPr rot="0" vert="horz" wrap="square" lIns="0" tIns="0" rIns="0" bIns="0" anchor="t" anchorCtr="0" upright="1">
                          <a:noAutofit/>
                        </wps:bodyPr>
                      </wps:wsp>
                      <wps:wsp>
                        <wps:cNvPr id="372" name="Line 426"/>
                        <wps:cNvCnPr>
                          <a:cxnSpLocks noChangeShapeType="1"/>
                        </wps:cNvCnPr>
                        <wps:spPr bwMode="auto">
                          <a:xfrm>
                            <a:off x="2097741" y="929070"/>
                            <a:ext cx="635" cy="31268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3" name="Line 427"/>
                        <wps:cNvCnPr>
                          <a:cxnSpLocks noChangeShapeType="1"/>
                        </wps:cNvCnPr>
                        <wps:spPr bwMode="auto">
                          <a:xfrm flipV="1">
                            <a:off x="811713" y="1065985"/>
                            <a:ext cx="635" cy="17237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4" name="Line 428"/>
                        <wps:cNvCnPr>
                          <a:cxnSpLocks noChangeShapeType="1"/>
                        </wps:cNvCnPr>
                        <wps:spPr bwMode="auto">
                          <a:xfrm>
                            <a:off x="811713" y="1065985"/>
                            <a:ext cx="2552700" cy="66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0" name="AutoShape 424"/>
                        <wps:cNvSpPr>
                          <a:spLocks noChangeArrowheads="1"/>
                        </wps:cNvSpPr>
                        <wps:spPr bwMode="auto">
                          <a:xfrm>
                            <a:off x="1793622" y="2263817"/>
                            <a:ext cx="1212119" cy="1819997"/>
                          </a:xfrm>
                          <a:prstGeom prst="wedgeRoundRectCallout">
                            <a:avLst>
                              <a:gd name="adj1" fmla="val -9292"/>
                              <a:gd name="adj2" fmla="val -74963"/>
                              <a:gd name="adj3" fmla="val 16667"/>
                            </a:avLst>
                          </a:prstGeom>
                          <a:solidFill>
                            <a:srgbClr val="FFFF99"/>
                          </a:solidFill>
                          <a:ln w="9525">
                            <a:solidFill>
                              <a:srgbClr val="993300"/>
                            </a:solidFill>
                            <a:miter lim="800000"/>
                            <a:headEnd/>
                            <a:tailEnd/>
                          </a:ln>
                          <a:effectLst>
                            <a:outerShdw dist="35921" dir="2700000" algn="ctr" rotWithShape="0">
                              <a:srgbClr val="808080"/>
                            </a:outerShdw>
                          </a:effectLst>
                        </wps:spPr>
                        <wps:txbx>
                          <w:txbxContent>
                            <w:p w:rsidR="0045171B" w:rsidRPr="00B53860" w:rsidRDefault="0045171B" w:rsidP="00B53860">
                              <w:pPr>
                                <w:spacing w:before="240" w:line="200" w:lineRule="exact"/>
                                <w:ind w:left="113"/>
                                <w:rPr>
                                  <w:b/>
                                  <w:sz w:val="18"/>
                                  <w:szCs w:val="18"/>
                                </w:rPr>
                              </w:pPr>
                              <w:r w:rsidRPr="00B53860">
                                <w:rPr>
                                  <w:sz w:val="18"/>
                                  <w:szCs w:val="18"/>
                                </w:rPr>
                                <w:t>Когда ученый, отдыхая дома в любимом кресле или гуляя по лесу, продолжает обдумывать проблему, процесс выращивания новых связей продолжается.</w:t>
                              </w:r>
                            </w:p>
                          </w:txbxContent>
                        </wps:txbx>
                        <wps:bodyPr rot="0" vert="horz" wrap="square" lIns="0" tIns="0" rIns="0" bIns="0" anchor="t" anchorCtr="0" upright="1">
                          <a:noAutofit/>
                        </wps:bodyPr>
                      </wps:wsp>
                      <wps:wsp>
                        <wps:cNvPr id="371" name="AutoShape 425"/>
                        <wps:cNvSpPr>
                          <a:spLocks noChangeArrowheads="1"/>
                        </wps:cNvSpPr>
                        <wps:spPr bwMode="auto">
                          <a:xfrm>
                            <a:off x="0" y="2263996"/>
                            <a:ext cx="1626870" cy="1819997"/>
                          </a:xfrm>
                          <a:prstGeom prst="wedgeRoundRectCallout">
                            <a:avLst>
                              <a:gd name="adj1" fmla="val -8431"/>
                              <a:gd name="adj2" fmla="val -73861"/>
                              <a:gd name="adj3" fmla="val 16667"/>
                            </a:avLst>
                          </a:prstGeom>
                          <a:solidFill>
                            <a:srgbClr val="FFFF99"/>
                          </a:solidFill>
                          <a:ln w="9525">
                            <a:solidFill>
                              <a:srgbClr val="993300"/>
                            </a:solidFill>
                            <a:miter lim="800000"/>
                            <a:headEnd/>
                            <a:tailEnd/>
                          </a:ln>
                          <a:effectLst>
                            <a:outerShdw dist="35921" dir="2700000" algn="ctr" rotWithShape="0">
                              <a:srgbClr val="808080"/>
                            </a:outerShdw>
                          </a:effectLst>
                        </wps:spPr>
                        <wps:txbx>
                          <w:txbxContent>
                            <w:p w:rsidR="0045171B" w:rsidRPr="00512702" w:rsidRDefault="0045171B" w:rsidP="00C50799">
                              <w:pPr>
                                <w:pStyle w:val="ab"/>
                                <w:numPr>
                                  <w:ilvl w:val="0"/>
                                  <w:numId w:val="33"/>
                                </w:numPr>
                                <w:pBdr>
                                  <w:top w:val="none" w:sz="0" w:space="0" w:color="auto"/>
                                  <w:left w:val="none" w:sz="0" w:space="0" w:color="auto"/>
                                  <w:bottom w:val="none" w:sz="0" w:space="0" w:color="auto"/>
                                  <w:right w:val="none" w:sz="0" w:space="0" w:color="auto"/>
                                </w:pBdr>
                                <w:tabs>
                                  <w:tab w:val="left" w:pos="170"/>
                                </w:tabs>
                                <w:spacing w:before="40" w:line="220" w:lineRule="exact"/>
                                <w:ind w:left="357" w:right="0" w:hanging="357"/>
                                <w:rPr>
                                  <w:rFonts w:ascii="Arial" w:hAnsi="Arial" w:cs="Arial"/>
                                  <w:b/>
                                  <w:i w:val="0"/>
                                  <w:color w:val="000000" w:themeColor="text1"/>
                                  <w:sz w:val="18"/>
                                  <w:szCs w:val="18"/>
                                </w:rPr>
                              </w:pPr>
                              <w:r w:rsidRPr="00512702">
                                <w:rPr>
                                  <w:rFonts w:ascii="Arial" w:hAnsi="Arial" w:cs="Arial"/>
                                  <w:bCs/>
                                  <w:i w:val="0"/>
                                  <w:color w:val="000000" w:themeColor="text1"/>
                                  <w:sz w:val="18"/>
                                  <w:szCs w:val="18"/>
                                </w:rPr>
                                <w:t xml:space="preserve">Когда ученый изучает литературу, ставит опыты, наблюдает показания приборов, </w:t>
                              </w:r>
                              <w:r>
                                <w:rPr>
                                  <w:rFonts w:ascii="Arial" w:hAnsi="Arial" w:cs="Arial"/>
                                  <w:bCs/>
                                  <w:i w:val="0"/>
                                  <w:color w:val="000000" w:themeColor="text1"/>
                                  <w:sz w:val="18"/>
                                  <w:szCs w:val="18"/>
                                </w:rPr>
                                <w:br/>
                              </w:r>
                              <w:r w:rsidRPr="00512702">
                                <w:rPr>
                                  <w:rFonts w:ascii="Arial" w:hAnsi="Arial" w:cs="Arial"/>
                                  <w:bCs/>
                                  <w:i w:val="0"/>
                                  <w:color w:val="000000" w:themeColor="text1"/>
                                  <w:sz w:val="18"/>
                                  <w:szCs w:val="18"/>
                                </w:rPr>
                                <w:t>в его мозг поступает поток</w:t>
                              </w:r>
                              <w:r w:rsidRPr="00512702">
                                <w:rPr>
                                  <w:rFonts w:ascii="Arial" w:hAnsi="Arial" w:cs="Arial"/>
                                  <w:i w:val="0"/>
                                  <w:color w:val="000000" w:themeColor="text1"/>
                                  <w:sz w:val="18"/>
                                  <w:szCs w:val="18"/>
                                </w:rPr>
                                <w:t xml:space="preserve"> </w:t>
                              </w:r>
                              <w:r w:rsidRPr="00512702">
                                <w:rPr>
                                  <w:rFonts w:ascii="Arial" w:hAnsi="Arial" w:cs="Arial"/>
                                  <w:bCs/>
                                  <w:i w:val="0"/>
                                  <w:color w:val="000000" w:themeColor="text1"/>
                                  <w:sz w:val="18"/>
                                  <w:szCs w:val="18"/>
                                </w:rPr>
                                <w:t>рабочей информации.</w:t>
                              </w:r>
                            </w:p>
                            <w:p w:rsidR="0045171B" w:rsidRPr="00512702" w:rsidRDefault="0045171B" w:rsidP="00C50799">
                              <w:pPr>
                                <w:pStyle w:val="ab"/>
                                <w:numPr>
                                  <w:ilvl w:val="0"/>
                                  <w:numId w:val="33"/>
                                </w:numPr>
                                <w:pBdr>
                                  <w:top w:val="none" w:sz="0" w:space="0" w:color="auto"/>
                                  <w:left w:val="none" w:sz="0" w:space="0" w:color="auto"/>
                                  <w:bottom w:val="none" w:sz="0" w:space="0" w:color="auto"/>
                                  <w:right w:val="none" w:sz="0" w:space="0" w:color="auto"/>
                                </w:pBdr>
                                <w:tabs>
                                  <w:tab w:val="left" w:pos="170"/>
                                </w:tabs>
                                <w:spacing w:before="40" w:line="220" w:lineRule="exact"/>
                                <w:ind w:left="357" w:right="0" w:hanging="357"/>
                                <w:rPr>
                                  <w:rFonts w:ascii="Arial" w:hAnsi="Arial" w:cs="Arial"/>
                                  <w:b/>
                                  <w:bCs/>
                                  <w:i w:val="0"/>
                                  <w:color w:val="000000" w:themeColor="text1"/>
                                  <w:sz w:val="18"/>
                                  <w:szCs w:val="18"/>
                                </w:rPr>
                              </w:pPr>
                              <w:r w:rsidRPr="00512702">
                                <w:rPr>
                                  <w:rFonts w:ascii="Arial" w:hAnsi="Arial" w:cs="Arial"/>
                                  <w:bCs/>
                                  <w:i w:val="0"/>
                                  <w:color w:val="000000" w:themeColor="text1"/>
                                  <w:sz w:val="18"/>
                                  <w:szCs w:val="18"/>
                                </w:rPr>
                                <w:t>Под действием информации в</w:t>
                              </w:r>
                              <w:r w:rsidRPr="00512702">
                                <w:rPr>
                                  <w:rFonts w:ascii="Arial" w:hAnsi="Arial" w:cs="Arial"/>
                                  <w:i w:val="0"/>
                                  <w:color w:val="000000" w:themeColor="text1"/>
                                  <w:sz w:val="18"/>
                                  <w:szCs w:val="18"/>
                                </w:rPr>
                                <w:t xml:space="preserve"> </w:t>
                              </w:r>
                              <w:r w:rsidRPr="00512702">
                                <w:rPr>
                                  <w:rFonts w:ascii="Arial" w:hAnsi="Arial" w:cs="Arial"/>
                                  <w:bCs/>
                                  <w:i w:val="0"/>
                                  <w:color w:val="000000" w:themeColor="text1"/>
                                  <w:sz w:val="18"/>
                                  <w:szCs w:val="18"/>
                                </w:rPr>
                                <w:t>мозгу формируются новые межнейронные связи.</w:t>
                              </w:r>
                            </w:p>
                          </w:txbxContent>
                        </wps:txbx>
                        <wps:bodyPr rot="0" vert="horz" wrap="square" lIns="0" tIns="0" rIns="0" bIns="0" anchor="t" anchorCtr="0" upright="1">
                          <a:noAutofit/>
                        </wps:bodyPr>
                      </wps:wsp>
                      <wps:wsp>
                        <wps:cNvPr id="375" name="Line 429"/>
                        <wps:cNvCnPr>
                          <a:cxnSpLocks noChangeShapeType="1"/>
                        </wps:cNvCnPr>
                        <wps:spPr bwMode="auto">
                          <a:xfrm>
                            <a:off x="3364209" y="1065985"/>
                            <a:ext cx="635" cy="17237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6" name="AutoShape 430"/>
                        <wps:cNvSpPr>
                          <a:spLocks noChangeArrowheads="1"/>
                        </wps:cNvSpPr>
                        <wps:spPr bwMode="auto">
                          <a:xfrm>
                            <a:off x="3060805" y="-97794"/>
                            <a:ext cx="1367790" cy="1019749"/>
                          </a:xfrm>
                          <a:prstGeom prst="wedgeRoundRectCallout">
                            <a:avLst>
                              <a:gd name="adj1" fmla="val -70009"/>
                              <a:gd name="adj2" fmla="val -7319"/>
                              <a:gd name="adj3" fmla="val 16667"/>
                            </a:avLst>
                          </a:prstGeom>
                          <a:solidFill>
                            <a:srgbClr val="FFFF99"/>
                          </a:solid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F415EF" w:rsidRDefault="0045171B" w:rsidP="00F415EF">
                              <w:pPr>
                                <w:spacing w:before="120" w:line="200" w:lineRule="exact"/>
                                <w:ind w:left="57"/>
                                <w:rPr>
                                  <w:sz w:val="18"/>
                                  <w:szCs w:val="18"/>
                                </w:rPr>
                              </w:pPr>
                              <w:r w:rsidRPr="00F415EF">
                                <w:rPr>
                                  <w:rFonts w:cs="Arial"/>
                                  <w:color w:val="000000" w:themeColor="text1"/>
                                  <w:sz w:val="18"/>
                                  <w:szCs w:val="18"/>
                                </w:rPr>
                                <w:t>Когда</w:t>
                              </w:r>
                              <w:r w:rsidRPr="00F415EF">
                                <w:rPr>
                                  <w:sz w:val="18"/>
                                  <w:szCs w:val="18"/>
                                </w:rPr>
                                <w:t xml:space="preserve"> межнейронные связи образуют нужную </w:t>
                              </w:r>
                              <w:proofErr w:type="spellStart"/>
                              <w:r w:rsidRPr="00F415EF">
                                <w:rPr>
                                  <w:sz w:val="18"/>
                                  <w:szCs w:val="18"/>
                                </w:rPr>
                                <w:t>конфигура-цию</w:t>
                              </w:r>
                              <w:proofErr w:type="spellEnd"/>
                              <w:r w:rsidRPr="00F415EF">
                                <w:rPr>
                                  <w:sz w:val="18"/>
                                  <w:szCs w:val="18"/>
                                </w:rPr>
                                <w:t>, появляется внезапное чувство, что решение найдено</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id="Группа 49" o:spid="_x0000_s3080" style="position:absolute;margin-left:61.65pt;margin-top:12pt;width:348.7pt;height:329.2pt;z-index:251146240;mso-position-horizontal-relative:text;mso-position-vertical-relative:text;mso-height-relative:margin" coordorigin=",-977" coordsize="44285,41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">
                <v:rect id="Rectangle 418" o:spid="_x0000_s3081" style="position:absolute;left:14180;top:537;width:13259;height:8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" strokecolor="#0070c0" strokeweight="1.5pt">
                  <v:textbox inset="0,0,0,0">
                    <w:txbxContent>
                      <w:p w:rsidR="0045171B" w:rsidRPr="00512702" w:rsidRDefault="0045171B" w:rsidP="00512702">
                        <w:pPr>
                          <w:spacing w:before="120" w:line="200" w:lineRule="exact"/>
                          <w:jc w:val="center"/>
                          <w:rPr>
                            <w:rFonts w:cs="Arial"/>
                            <w:b/>
                            <w:bCs/>
                            <w:color w:val="000000" w:themeColor="text1"/>
                            <w:sz w:val="18"/>
                            <w:szCs w:val="18"/>
                          </w:rPr>
                        </w:pPr>
                        <w:r w:rsidRPr="00512702">
                          <w:rPr>
                            <w:rFonts w:cs="Arial"/>
                            <w:b/>
                            <w:bCs/>
                            <w:color w:val="000000" w:themeColor="text1"/>
                            <w:sz w:val="18"/>
                            <w:szCs w:val="18"/>
                          </w:rPr>
                          <w:t>ТРИ ЭТАПА</w:t>
                        </w:r>
                      </w:p>
                      <w:p w:rsidR="0045171B" w:rsidRPr="00512702" w:rsidRDefault="0045171B" w:rsidP="00512702">
                        <w:pPr>
                          <w:spacing w:before="120" w:line="200" w:lineRule="exact"/>
                          <w:ind w:left="113"/>
                          <w:rPr>
                            <w:rFonts w:cs="Arial"/>
                            <w:color w:val="000000" w:themeColor="text1"/>
                            <w:sz w:val="18"/>
                            <w:szCs w:val="18"/>
                          </w:rPr>
                        </w:pPr>
                        <w:r w:rsidRPr="00512702">
                          <w:rPr>
                            <w:rFonts w:cs="Arial"/>
                            <w:color w:val="000000" w:themeColor="text1"/>
                            <w:sz w:val="18"/>
                            <w:szCs w:val="18"/>
                          </w:rPr>
                          <w:t>во время которых</w:t>
                        </w:r>
                        <w:r w:rsidRPr="00512702">
                          <w:rPr>
                            <w:rFonts w:cs="Arial"/>
                            <w:color w:val="000000" w:themeColor="text1"/>
                            <w:sz w:val="18"/>
                            <w:szCs w:val="18"/>
                          </w:rPr>
                          <w:br/>
                          <w:t>в мозгу ученого</w:t>
                        </w:r>
                        <w:r w:rsidRPr="00512702">
                          <w:rPr>
                            <w:rFonts w:cs="Arial"/>
                            <w:color w:val="000000" w:themeColor="text1"/>
                            <w:sz w:val="18"/>
                            <w:szCs w:val="18"/>
                          </w:rPr>
                          <w:br/>
                          <w:t>происходит рост</w:t>
                        </w:r>
                        <w:r w:rsidRPr="00512702">
                          <w:rPr>
                            <w:rFonts w:cs="Arial"/>
                            <w:color w:val="000000" w:themeColor="text1"/>
                            <w:sz w:val="18"/>
                            <w:szCs w:val="18"/>
                          </w:rPr>
                          <w:br/>
                          <w:t>межнейронных связей</w:t>
                        </w:r>
                      </w:p>
                    </w:txbxContent>
                  </v:textbox>
                </v:rect>
                <v:rect id="Rectangle 420" o:spid="_x0000_s3082" style="position:absolute;left:2933;top:12420;width:10478;height:5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" strokecolor="#0070c0" strokeweight="1.5pt">
                  <v:textbox inset="0,0,0,0">
                    <w:txbxContent>
                      <w:p w:rsidR="0045171B" w:rsidRPr="00512702" w:rsidRDefault="0045171B" w:rsidP="00782817">
                        <w:pPr>
                          <w:spacing w:before="120" w:line="200" w:lineRule="exact"/>
                          <w:ind w:left="113"/>
                          <w:rPr>
                            <w:rFonts w:cs="Arial"/>
                            <w:color w:val="000000" w:themeColor="text1"/>
                            <w:sz w:val="18"/>
                            <w:szCs w:val="18"/>
                          </w:rPr>
                        </w:pPr>
                        <w:r w:rsidRPr="00512702">
                          <w:rPr>
                            <w:rFonts w:cs="Arial"/>
                            <w:color w:val="000000" w:themeColor="text1"/>
                            <w:sz w:val="18"/>
                            <w:szCs w:val="18"/>
                          </w:rPr>
                          <w:t>Прием рабочей</w:t>
                        </w:r>
                        <w:r w:rsidRPr="00512702">
                          <w:rPr>
                            <w:rFonts w:cs="Arial"/>
                            <w:color w:val="000000" w:themeColor="text1"/>
                            <w:sz w:val="18"/>
                            <w:szCs w:val="18"/>
                          </w:rPr>
                          <w:br/>
                          <w:t>информации</w:t>
                        </w:r>
                        <w:r w:rsidRPr="00512702">
                          <w:rPr>
                            <w:rFonts w:cs="Arial"/>
                            <w:color w:val="000000" w:themeColor="text1"/>
                            <w:sz w:val="18"/>
                            <w:szCs w:val="18"/>
                          </w:rPr>
                          <w:br/>
                          <w:t>в мозг</w:t>
                        </w:r>
                      </w:p>
                    </w:txbxContent>
                  </v:textbox>
                </v:rect>
                <v:rect id="Rectangle 421" o:spid="_x0000_s3083" style="position:absolute;left:15792;top:12419;width:10710;height:5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" strokecolor="#0070c0" strokeweight="1.5pt">
                  <v:textbox inset="0,0,0,0">
                    <w:txbxContent>
                      <w:p w:rsidR="0045171B" w:rsidRPr="00512702" w:rsidRDefault="0045171B" w:rsidP="00782817">
                        <w:pPr>
                          <w:spacing w:before="120" w:line="200" w:lineRule="exact"/>
                          <w:ind w:left="57"/>
                          <w:rPr>
                            <w:rFonts w:cs="Arial"/>
                            <w:color w:val="000000" w:themeColor="text1"/>
                            <w:sz w:val="18"/>
                            <w:szCs w:val="18"/>
                          </w:rPr>
                        </w:pPr>
                        <w:r w:rsidRPr="00512702">
                          <w:rPr>
                            <w:rFonts w:cs="Arial"/>
                            <w:color w:val="000000" w:themeColor="text1"/>
                            <w:sz w:val="18"/>
                            <w:szCs w:val="18"/>
                          </w:rPr>
                          <w:t>Сознательная</w:t>
                        </w:r>
                        <w:r w:rsidRPr="00512702">
                          <w:rPr>
                            <w:rFonts w:cs="Arial"/>
                            <w:color w:val="000000" w:themeColor="text1"/>
                            <w:sz w:val="18"/>
                            <w:szCs w:val="18"/>
                          </w:rPr>
                          <w:br/>
                          <w:t xml:space="preserve">обработка </w:t>
                        </w:r>
                        <w:proofErr w:type="spellStart"/>
                        <w:r w:rsidRPr="00512702">
                          <w:rPr>
                            <w:rFonts w:cs="Arial"/>
                            <w:color w:val="000000" w:themeColor="text1"/>
                            <w:sz w:val="18"/>
                            <w:szCs w:val="18"/>
                          </w:rPr>
                          <w:t>инфор</w:t>
                        </w:r>
                        <w:r>
                          <w:rPr>
                            <w:rFonts w:cs="Arial"/>
                            <w:color w:val="000000" w:themeColor="text1"/>
                            <w:sz w:val="18"/>
                            <w:szCs w:val="18"/>
                          </w:rPr>
                          <w:t>-</w:t>
                        </w:r>
                        <w:r w:rsidRPr="00512702">
                          <w:rPr>
                            <w:rFonts w:cs="Arial"/>
                            <w:color w:val="000000" w:themeColor="text1"/>
                            <w:sz w:val="18"/>
                            <w:szCs w:val="18"/>
                          </w:rPr>
                          <w:t>мации</w:t>
                        </w:r>
                        <w:proofErr w:type="spellEnd"/>
                        <w:r w:rsidRPr="00512702">
                          <w:rPr>
                            <w:rFonts w:cs="Arial"/>
                            <w:color w:val="000000" w:themeColor="text1"/>
                            <w:sz w:val="18"/>
                            <w:szCs w:val="18"/>
                          </w:rPr>
                          <w:t xml:space="preserve"> в мозгу</w:t>
                        </w:r>
                      </w:p>
                    </w:txbxContent>
                  </v:textbox>
                </v:rect>
                <v:rect id="Rectangle 422" o:spid="_x0000_s3084" style="position:absolute;left:28554;top:12419;width:10955;height:5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" strokecolor="#0070c0" strokeweight="1.5pt">
                  <v:textbox inset="0,0,0,0">
                    <w:txbxContent>
                      <w:p w:rsidR="0045171B" w:rsidRPr="00512702" w:rsidRDefault="0045171B" w:rsidP="00782817">
                        <w:pPr>
                          <w:spacing w:before="120" w:line="200" w:lineRule="exact"/>
                          <w:ind w:left="57"/>
                          <w:rPr>
                            <w:rFonts w:cs="Arial"/>
                            <w:color w:val="000000" w:themeColor="text1"/>
                            <w:sz w:val="18"/>
                            <w:szCs w:val="18"/>
                          </w:rPr>
                        </w:pPr>
                        <w:r w:rsidRPr="00512702">
                          <w:rPr>
                            <w:rFonts w:cs="Arial"/>
                            <w:color w:val="000000" w:themeColor="text1"/>
                            <w:sz w:val="18"/>
                            <w:szCs w:val="18"/>
                          </w:rPr>
                          <w:t>Бессознательная</w:t>
                        </w:r>
                        <w:r w:rsidRPr="00512702">
                          <w:rPr>
                            <w:rFonts w:cs="Arial"/>
                            <w:color w:val="000000" w:themeColor="text1"/>
                            <w:sz w:val="18"/>
                            <w:szCs w:val="18"/>
                          </w:rPr>
                          <w:br/>
                          <w:t xml:space="preserve">обработка </w:t>
                        </w:r>
                        <w:proofErr w:type="spellStart"/>
                        <w:r w:rsidRPr="00512702">
                          <w:rPr>
                            <w:rFonts w:cs="Arial"/>
                            <w:color w:val="000000" w:themeColor="text1"/>
                            <w:sz w:val="18"/>
                            <w:szCs w:val="18"/>
                          </w:rPr>
                          <w:t>инфор</w:t>
                        </w:r>
                        <w:r>
                          <w:rPr>
                            <w:rFonts w:cs="Arial"/>
                            <w:color w:val="000000" w:themeColor="text1"/>
                            <w:sz w:val="18"/>
                            <w:szCs w:val="18"/>
                          </w:rPr>
                          <w:t>-</w:t>
                        </w:r>
                        <w:r w:rsidRPr="00512702">
                          <w:rPr>
                            <w:rFonts w:cs="Arial"/>
                            <w:color w:val="000000" w:themeColor="text1"/>
                            <w:sz w:val="18"/>
                            <w:szCs w:val="18"/>
                          </w:rPr>
                          <w:t>мации</w:t>
                        </w:r>
                        <w:proofErr w:type="spellEnd"/>
                        <w:r w:rsidRPr="00512702">
                          <w:rPr>
                            <w:rFonts w:cs="Arial"/>
                            <w:color w:val="000000" w:themeColor="text1"/>
                            <w:sz w:val="18"/>
                            <w:szCs w:val="18"/>
                          </w:rPr>
                          <w:t xml:space="preserve"> в мозгу</w:t>
                        </w:r>
                      </w:p>
                    </w:txbxContent>
                  </v:textbox>
                </v:rect>
                <v:shape id="AutoShape 423" o:spid="_x0000_s3085" type="#_x0000_t62" style="position:absolute;left:31832;top:22639;width:11316;height:1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" adj="8958,-5352" fillcolor="#ff9" strokecolor="#930">
                  <v:shadow on="t"/>
                  <v:textbox inset="0,0,0,0">
                    <w:txbxContent>
                      <w:p w:rsidR="0045171B" w:rsidRPr="00F415EF" w:rsidRDefault="0045171B" w:rsidP="00B53860">
                        <w:pPr>
                          <w:spacing w:before="240" w:line="200" w:lineRule="exact"/>
                          <w:ind w:left="113"/>
                          <w:rPr>
                            <w:b/>
                            <w:sz w:val="18"/>
                            <w:szCs w:val="18"/>
                          </w:rPr>
                        </w:pPr>
                        <w:r w:rsidRPr="00F415EF">
                          <w:rPr>
                            <w:sz w:val="18"/>
                            <w:szCs w:val="18"/>
                          </w:rPr>
                          <w:t>Прорастание новых межнейронных связей, вероятно, происходит и тогда, когда ученый занят другими делами и думает о чем-то постороннем.</w:t>
                        </w:r>
                      </w:p>
                    </w:txbxContent>
                  </v:textbox>
                </v:shape>
                <v:line id="Line 426" o:spid="_x0000_s3086" style="position:absolute;visibility:visible;mso-wrap-style:square" from="20977,9290" to="20983,12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"/>
                <v:line id="Line 427" o:spid="_x0000_s3087" style="position:absolute;flip:y;visibility:visible;mso-wrap-style:square" from="8117,10659" to="8123,12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"/>
                <v:line id="Line 428" o:spid="_x0000_s3088" style="position:absolute;visibility:visible;mso-wrap-style:square" from="8117,10659" to="33644,10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"/>
                <v:shape id="AutoShape 424" o:spid="_x0000_s3089" type="#_x0000_t62" style="position:absolute;left:17936;top:22638;width:12121;height:1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" adj="8793,-5392" fillcolor="#ff9" strokecolor="#930">
                  <v:shadow on="t"/>
                  <v:textbox inset="0,0,0,0">
                    <w:txbxContent>
                      <w:p w:rsidR="0045171B" w:rsidRPr="00B53860" w:rsidRDefault="0045171B" w:rsidP="00B53860">
                        <w:pPr>
                          <w:spacing w:before="240" w:line="200" w:lineRule="exact"/>
                          <w:ind w:left="113"/>
                          <w:rPr>
                            <w:b/>
                            <w:sz w:val="18"/>
                            <w:szCs w:val="18"/>
                          </w:rPr>
                        </w:pPr>
                        <w:r w:rsidRPr="00B53860">
                          <w:rPr>
                            <w:sz w:val="18"/>
                            <w:szCs w:val="18"/>
                          </w:rPr>
                          <w:t>Когда ученый, отдыхая дома в любимом кресле или гуляя по лесу, продолжает обдумывать проблему, процесс выращивания новых связей продолжается.</w:t>
                        </w:r>
                      </w:p>
                    </w:txbxContent>
                  </v:textbox>
                </v:shape>
                <v:shape id="AutoShape 425" o:spid="_x0000_s3090" type="#_x0000_t62" style="position:absolute;top:22639;width:16268;height:1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" adj="8979,-5154" fillcolor="#ff9" strokecolor="#930">
                  <v:shadow on="t"/>
                  <v:textbox inset="0,0,0,0">
                    <w:txbxContent>
                      <w:p w:rsidR="0045171B" w:rsidRPr="00512702" w:rsidRDefault="0045171B" w:rsidP="00C50799">
                        <w:pPr>
                          <w:pStyle w:val="ab"/>
                          <w:numPr>
                            <w:ilvl w:val="0"/>
                            <w:numId w:val="33"/>
                          </w:numPr>
                          <w:pBdr>
                            <w:top w:val="none" w:sz="0" w:space="0" w:color="auto"/>
                            <w:left w:val="none" w:sz="0" w:space="0" w:color="auto"/>
                            <w:bottom w:val="none" w:sz="0" w:space="0" w:color="auto"/>
                            <w:right w:val="none" w:sz="0" w:space="0" w:color="auto"/>
                          </w:pBdr>
                          <w:tabs>
                            <w:tab w:val="left" w:pos="170"/>
                          </w:tabs>
                          <w:spacing w:before="40" w:line="220" w:lineRule="exact"/>
                          <w:ind w:left="357" w:right="0" w:hanging="357"/>
                          <w:rPr>
                            <w:rFonts w:ascii="Arial" w:hAnsi="Arial" w:cs="Arial"/>
                            <w:b/>
                            <w:i w:val="0"/>
                            <w:color w:val="000000" w:themeColor="text1"/>
                            <w:sz w:val="18"/>
                            <w:szCs w:val="18"/>
                          </w:rPr>
                        </w:pPr>
                        <w:r w:rsidRPr="00512702">
                          <w:rPr>
                            <w:rFonts w:ascii="Arial" w:hAnsi="Arial" w:cs="Arial"/>
                            <w:bCs/>
                            <w:i w:val="0"/>
                            <w:color w:val="000000" w:themeColor="text1"/>
                            <w:sz w:val="18"/>
                            <w:szCs w:val="18"/>
                          </w:rPr>
                          <w:t xml:space="preserve">Когда ученый изучает литературу, ставит опыты, наблюдает показания приборов, </w:t>
                        </w:r>
                        <w:r>
                          <w:rPr>
                            <w:rFonts w:ascii="Arial" w:hAnsi="Arial" w:cs="Arial"/>
                            <w:bCs/>
                            <w:i w:val="0"/>
                            <w:color w:val="000000" w:themeColor="text1"/>
                            <w:sz w:val="18"/>
                            <w:szCs w:val="18"/>
                          </w:rPr>
                          <w:br/>
                        </w:r>
                        <w:r w:rsidRPr="00512702">
                          <w:rPr>
                            <w:rFonts w:ascii="Arial" w:hAnsi="Arial" w:cs="Arial"/>
                            <w:bCs/>
                            <w:i w:val="0"/>
                            <w:color w:val="000000" w:themeColor="text1"/>
                            <w:sz w:val="18"/>
                            <w:szCs w:val="18"/>
                          </w:rPr>
                          <w:t>в его мозг поступает поток</w:t>
                        </w:r>
                        <w:r w:rsidRPr="00512702">
                          <w:rPr>
                            <w:rFonts w:ascii="Arial" w:hAnsi="Arial" w:cs="Arial"/>
                            <w:i w:val="0"/>
                            <w:color w:val="000000" w:themeColor="text1"/>
                            <w:sz w:val="18"/>
                            <w:szCs w:val="18"/>
                          </w:rPr>
                          <w:t xml:space="preserve"> </w:t>
                        </w:r>
                        <w:r w:rsidRPr="00512702">
                          <w:rPr>
                            <w:rFonts w:ascii="Arial" w:hAnsi="Arial" w:cs="Arial"/>
                            <w:bCs/>
                            <w:i w:val="0"/>
                            <w:color w:val="000000" w:themeColor="text1"/>
                            <w:sz w:val="18"/>
                            <w:szCs w:val="18"/>
                          </w:rPr>
                          <w:t>рабочей информации.</w:t>
                        </w:r>
                      </w:p>
                      <w:p w:rsidR="0045171B" w:rsidRPr="00512702" w:rsidRDefault="0045171B" w:rsidP="00C50799">
                        <w:pPr>
                          <w:pStyle w:val="ab"/>
                          <w:numPr>
                            <w:ilvl w:val="0"/>
                            <w:numId w:val="33"/>
                          </w:numPr>
                          <w:pBdr>
                            <w:top w:val="none" w:sz="0" w:space="0" w:color="auto"/>
                            <w:left w:val="none" w:sz="0" w:space="0" w:color="auto"/>
                            <w:bottom w:val="none" w:sz="0" w:space="0" w:color="auto"/>
                            <w:right w:val="none" w:sz="0" w:space="0" w:color="auto"/>
                          </w:pBdr>
                          <w:tabs>
                            <w:tab w:val="left" w:pos="170"/>
                          </w:tabs>
                          <w:spacing w:before="40" w:line="220" w:lineRule="exact"/>
                          <w:ind w:left="357" w:right="0" w:hanging="357"/>
                          <w:rPr>
                            <w:rFonts w:ascii="Arial" w:hAnsi="Arial" w:cs="Arial"/>
                            <w:b/>
                            <w:bCs/>
                            <w:i w:val="0"/>
                            <w:color w:val="000000" w:themeColor="text1"/>
                            <w:sz w:val="18"/>
                            <w:szCs w:val="18"/>
                          </w:rPr>
                        </w:pPr>
                        <w:r w:rsidRPr="00512702">
                          <w:rPr>
                            <w:rFonts w:ascii="Arial" w:hAnsi="Arial" w:cs="Arial"/>
                            <w:bCs/>
                            <w:i w:val="0"/>
                            <w:color w:val="000000" w:themeColor="text1"/>
                            <w:sz w:val="18"/>
                            <w:szCs w:val="18"/>
                          </w:rPr>
                          <w:t>Под действием информации в</w:t>
                        </w:r>
                        <w:r w:rsidRPr="00512702">
                          <w:rPr>
                            <w:rFonts w:ascii="Arial" w:hAnsi="Arial" w:cs="Arial"/>
                            <w:i w:val="0"/>
                            <w:color w:val="000000" w:themeColor="text1"/>
                            <w:sz w:val="18"/>
                            <w:szCs w:val="18"/>
                          </w:rPr>
                          <w:t xml:space="preserve"> </w:t>
                        </w:r>
                        <w:r w:rsidRPr="00512702">
                          <w:rPr>
                            <w:rFonts w:ascii="Arial" w:hAnsi="Arial" w:cs="Arial"/>
                            <w:bCs/>
                            <w:i w:val="0"/>
                            <w:color w:val="000000" w:themeColor="text1"/>
                            <w:sz w:val="18"/>
                            <w:szCs w:val="18"/>
                          </w:rPr>
                          <w:t>мозгу формируются новые межнейронные связи.</w:t>
                        </w:r>
                      </w:p>
                    </w:txbxContent>
                  </v:textbox>
                </v:shape>
                <v:line id="Line 429" o:spid="_x0000_s3091" style="position:absolute;visibility:visible;mso-wrap-style:square" from="33642,10659" to="33648,12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"/>
                <v:shape id="AutoShape 430" o:spid="_x0000_s3092" type="#_x0000_t62" style="position:absolute;left:30608;top:-977;width:13677;height:10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" adj="-4322,9219" fillcolor="#ff9" strokecolor="#930">
                  <v:textbox inset="0,0,0,0">
                    <w:txbxContent>
                      <w:p w:rsidR="0045171B" w:rsidRPr="00F415EF" w:rsidRDefault="0045171B" w:rsidP="00F415EF">
                        <w:pPr>
                          <w:spacing w:before="120" w:line="200" w:lineRule="exact"/>
                          <w:ind w:left="57"/>
                          <w:rPr>
                            <w:sz w:val="18"/>
                            <w:szCs w:val="18"/>
                          </w:rPr>
                        </w:pPr>
                        <w:r w:rsidRPr="00F415EF">
                          <w:rPr>
                            <w:rFonts w:cs="Arial"/>
                            <w:color w:val="000000" w:themeColor="text1"/>
                            <w:sz w:val="18"/>
                            <w:szCs w:val="18"/>
                          </w:rPr>
                          <w:t>Когда</w:t>
                        </w:r>
                        <w:r w:rsidRPr="00F415EF">
                          <w:rPr>
                            <w:sz w:val="18"/>
                            <w:szCs w:val="18"/>
                          </w:rPr>
                          <w:t xml:space="preserve"> межнейронные связи образуют нужную </w:t>
                        </w:r>
                        <w:proofErr w:type="spellStart"/>
                        <w:r w:rsidRPr="00F415EF">
                          <w:rPr>
                            <w:sz w:val="18"/>
                            <w:szCs w:val="18"/>
                          </w:rPr>
                          <w:t>конфигура-цию</w:t>
                        </w:r>
                        <w:proofErr w:type="spellEnd"/>
                        <w:r w:rsidRPr="00F415EF">
                          <w:rPr>
                            <w:sz w:val="18"/>
                            <w:szCs w:val="18"/>
                          </w:rPr>
                          <w:t>, появляется внезапное чувство, что решение найдено</w:t>
                        </w:r>
                      </w:p>
                    </w:txbxContent>
                  </v:textbox>
                </v:shape>
              </v:group>
            </w:pict>
          </mc:Fallback>
        </mc:AlternateContent>
      </w:r>
    </w:p>
    <w:p w:rsidR="00711FE2" w:rsidRPr="00711FE2" w:rsidRDefault="00711FE2" w:rsidP="009E71EE"/>
    <w:p w:rsidR="00711FE2" w:rsidRPr="00711FE2" w:rsidRDefault="00711FE2" w:rsidP="009E71EE"/>
    <w:p w:rsidR="00711FE2" w:rsidRPr="00711FE2" w:rsidRDefault="00711FE2" w:rsidP="009E71EE"/>
    <w:p w:rsidR="00711FE2" w:rsidRPr="00711FE2" w:rsidRDefault="00711FE2" w:rsidP="009E71EE"/>
    <w:p w:rsidR="00711FE2" w:rsidRPr="00711FE2" w:rsidRDefault="00711FE2" w:rsidP="009E71EE"/>
    <w:p w:rsidR="00711FE2" w:rsidRPr="00711FE2" w:rsidRDefault="00711FE2" w:rsidP="009E71EE"/>
    <w:p w:rsidR="00711FE2" w:rsidRPr="00711FE2" w:rsidRDefault="00711FE2" w:rsidP="009E71EE"/>
    <w:p w:rsidR="00711FE2" w:rsidRPr="00711FE2" w:rsidRDefault="00711FE2" w:rsidP="009E71EE"/>
    <w:p w:rsidR="00711FE2" w:rsidRPr="00711FE2" w:rsidRDefault="00711FE2" w:rsidP="009E71EE"/>
    <w:p w:rsidR="00711FE2" w:rsidRPr="00711FE2" w:rsidRDefault="00711FE2" w:rsidP="009E71EE"/>
    <w:p w:rsidR="00711FE2" w:rsidRPr="00711FE2" w:rsidRDefault="00711FE2" w:rsidP="009E71EE"/>
    <w:p w:rsidR="00711FE2" w:rsidRDefault="00711FE2" w:rsidP="009E71EE"/>
    <w:p w:rsidR="009E71EE" w:rsidRDefault="009E71EE" w:rsidP="009E71EE"/>
    <w:p w:rsidR="009E71EE" w:rsidRDefault="009E71EE" w:rsidP="009E71EE"/>
    <w:p w:rsidR="009E71EE" w:rsidRDefault="009E71EE" w:rsidP="009E71EE"/>
    <w:p w:rsidR="009E71EE" w:rsidRDefault="009E71EE" w:rsidP="009E71EE"/>
    <w:p w:rsidR="009E71EE" w:rsidRDefault="009E71EE" w:rsidP="009E71EE"/>
    <w:p w:rsidR="009E71EE" w:rsidRDefault="009E71EE" w:rsidP="009E71EE"/>
    <w:p w:rsidR="009E71EE" w:rsidRDefault="009E71EE" w:rsidP="009E71EE"/>
    <w:p w:rsidR="009E71EE" w:rsidRDefault="009E71EE" w:rsidP="009E71EE"/>
    <w:p w:rsidR="009E71EE" w:rsidRDefault="009E71EE" w:rsidP="009E71EE"/>
    <w:p w:rsidR="009E71EE" w:rsidRDefault="009E71EE" w:rsidP="009E71EE"/>
    <w:p w:rsidR="009E71EE" w:rsidRDefault="009E71EE" w:rsidP="009E71EE"/>
    <w:p w:rsidR="009E71EE" w:rsidRDefault="009E71EE" w:rsidP="009E71EE"/>
    <w:p w:rsidR="009E71EE" w:rsidRDefault="009E71EE" w:rsidP="009E71EE"/>
    <w:p w:rsidR="009E71EE" w:rsidRDefault="009E71EE" w:rsidP="009E71EE"/>
    <w:p w:rsidR="009E71EE" w:rsidRDefault="0031298A" w:rsidP="0031298A">
      <w:pPr>
        <w:jc w:val="both"/>
      </w:pPr>
      <w:r w:rsidRPr="0031298A">
        <w:rPr>
          <w:b/>
        </w:rPr>
        <w:t>Рис. 103</w:t>
      </w:r>
      <w:r w:rsidR="00C9180E" w:rsidRPr="0031298A">
        <w:rPr>
          <w:b/>
        </w:rPr>
        <w:t>.</w:t>
      </w:r>
      <w:r w:rsidR="00C9180E" w:rsidRPr="00C9180E">
        <w:t xml:space="preserve"> В основе интуиции лежит неосознаваемый рост межнейронных связей. Когда связи образуют нужную конфигурацию, задача оказывается решенной. В этот момент человек чувствует озарение, и результат решения предъявляется сознанию</w:t>
      </w:r>
    </w:p>
    <w:p w:rsidR="00711FE2" w:rsidRPr="00711FE2" w:rsidRDefault="00711FE2" w:rsidP="005C6F74">
      <w:pPr>
        <w:pStyle w:val="a6"/>
      </w:pPr>
      <w:r w:rsidRPr="00711FE2">
        <w:t>давайте заглянем внутрь мозга</w:t>
      </w:r>
    </w:p>
    <w:p w:rsidR="00711FE2" w:rsidRDefault="00711FE2" w:rsidP="00927DE2">
      <w:pPr>
        <w:pStyle w:val="a4"/>
      </w:pPr>
      <w:r w:rsidRPr="00711FE2">
        <w:t xml:space="preserve">Итак, в чем же заключается загадка интуиции? </w:t>
      </w:r>
    </w:p>
    <w:p w:rsidR="00927DE2" w:rsidRDefault="00927DE2" w:rsidP="00927DE2">
      <w:pPr>
        <w:pStyle w:val="a4"/>
      </w:pPr>
      <w:r>
        <w:t xml:space="preserve">Предположим, для решения творческой задачи нужно сформировать в мозгу «счастливую» цепочку нейронных связей ABCDEFGH. На рис. 104 показан момент, когда эта цепочка почти полностью сформировалась. Не хватает лишь пустячка — </w:t>
      </w:r>
      <w:r w:rsidR="00B449C4">
        <w:t xml:space="preserve">крохотной </w:t>
      </w:r>
      <w:r>
        <w:t>связи между нейронами D и Е. Но без этого пустячка решить задачу невозможно.</w:t>
      </w:r>
    </w:p>
    <w:p w:rsidR="00927DE2" w:rsidRDefault="00927DE2" w:rsidP="00927DE2">
      <w:pPr>
        <w:pStyle w:val="a4"/>
      </w:pPr>
      <w:r>
        <w:t>На рис. 105 мы видим, что связь DЕ, наконец, образовалась. Это значит, что в мозгу появилась нужная конфигурация связей.</w:t>
      </w:r>
      <w:r w:rsidR="00AB7FC8">
        <w:t xml:space="preserve"> Это и есть величайший момент в истории данного научного открытия. </w:t>
      </w:r>
      <w:r w:rsidR="0041209E">
        <w:t xml:space="preserve">Мечта </w:t>
      </w:r>
      <w:r w:rsidR="00AB7FC8">
        <w:t>ученого, наконец, сбылась!</w:t>
      </w:r>
      <w:r w:rsidR="00AB7FC8" w:rsidRPr="00AB7FC8">
        <w:t xml:space="preserve"> </w:t>
      </w:r>
      <w:r w:rsidR="00AB7FC8">
        <w:t xml:space="preserve">Получив добавку </w:t>
      </w:r>
      <w:r w:rsidR="00AB7FC8">
        <w:rPr>
          <w:lang w:val="en-US"/>
        </w:rPr>
        <w:t>DE</w:t>
      </w:r>
      <w:r w:rsidR="00AB7FC8" w:rsidRPr="00AB7FC8">
        <w:t xml:space="preserve">, </w:t>
      </w:r>
      <w:r w:rsidR="00AB7FC8">
        <w:t>мозг образовал счастливую цепочку, которая привела к долгожданно</w:t>
      </w:r>
      <w:r w:rsidR="00294F21">
        <w:t>й</w:t>
      </w:r>
      <w:r w:rsidR="00AB7FC8">
        <w:t xml:space="preserve"> победе. </w:t>
      </w:r>
      <w:r w:rsidR="00B449C4">
        <w:t>Приобретя недостающую цепочку</w:t>
      </w:r>
      <w:r w:rsidR="00AB7FC8">
        <w:t xml:space="preserve">, мозг стал более мощным. Поэтому он </w:t>
      </w:r>
      <w:r w:rsidR="00B449C4">
        <w:t xml:space="preserve">смог </w:t>
      </w:r>
      <w:r w:rsidR="00AB7FC8">
        <w:t>успешно реш</w:t>
      </w:r>
      <w:r w:rsidR="00B449C4">
        <w:t>ить</w:t>
      </w:r>
      <w:r w:rsidR="00AB7FC8">
        <w:t xml:space="preserve"> прежде непосильную задачу.</w:t>
      </w:r>
    </w:p>
    <w:p w:rsidR="00927DE2" w:rsidRDefault="00927DE2" w:rsidP="00927DE2">
      <w:pPr>
        <w:pStyle w:val="a4"/>
      </w:pPr>
      <w:r>
        <w:t xml:space="preserve">Появление новых </w:t>
      </w:r>
      <w:r w:rsidR="00B449C4">
        <w:t xml:space="preserve">межнейронных </w:t>
      </w:r>
      <w:r>
        <w:t xml:space="preserve">связей — это изменение конструкции мозга, расширяющее его интеллектуальные возможности. </w:t>
      </w:r>
    </w:p>
    <w:p w:rsidR="00927DE2" w:rsidRDefault="00927DE2" w:rsidP="00927DE2">
      <w:pPr>
        <w:pStyle w:val="a4"/>
      </w:pPr>
      <w:r>
        <w:t>Подчеркнем еще раз: процесс изменения конструкции мозга недоступен контролю сознания. Человек не имеет ни малейшего понятия</w:t>
      </w:r>
      <w:r w:rsidR="00CF501E">
        <w:t xml:space="preserve"> о том</w:t>
      </w:r>
      <w:r>
        <w:t xml:space="preserve">, что в его голове </w:t>
      </w:r>
      <w:r>
        <w:lastRenderedPageBreak/>
        <w:t xml:space="preserve">появились новые чудесные межнейронные связи. Но как только они возникли, ситуация качественно меняется. Поумневший биокомпьютер мозга быстро решает </w:t>
      </w:r>
      <w:r w:rsidR="00B449C4">
        <w:t>прежде неприступную проблему</w:t>
      </w:r>
      <w:r>
        <w:t>.</w:t>
      </w:r>
    </w:p>
    <w:p w:rsidR="00927DE2" w:rsidRDefault="00927DE2" w:rsidP="00927DE2">
      <w:pPr>
        <w:pStyle w:val="a4"/>
      </w:pPr>
      <w:r>
        <w:t>Найденное решение предъявляется сознанию, как на блюдечке, в полностью готовом виде. При этом все промежуточные результаты и этапы решения от сознания скрыты. Этот миг и называют озарением</w:t>
      </w:r>
      <w:r w:rsidR="00C955CE">
        <w:t xml:space="preserve"> (инсайтом)</w:t>
      </w:r>
      <w:r>
        <w:t>. В момент озарения человеку кажется, что происходит чудо, которое называют интуицией или «непосредственным постижением истины».</w:t>
      </w:r>
    </w:p>
    <w:p w:rsidR="00927DE2" w:rsidRDefault="00927DE2" w:rsidP="00927DE2">
      <w:pPr>
        <w:pStyle w:val="a4"/>
      </w:pPr>
      <w:r>
        <w:t>Но чудес не бывает. Подлинной причиной озарения является интенсивная</w:t>
      </w:r>
      <w:r w:rsidR="00B449C4">
        <w:t>, настойчивая</w:t>
      </w:r>
      <w:r w:rsidR="00EF1DC9">
        <w:t>, длительная</w:t>
      </w:r>
      <w:r w:rsidR="00B449C4">
        <w:t xml:space="preserve"> и местами </w:t>
      </w:r>
      <w:r w:rsidR="009221EB">
        <w:t>изнурительная</w:t>
      </w:r>
      <w:r>
        <w:t xml:space="preserve"> работа ученого над решением творческой задачи. </w:t>
      </w:r>
      <w:r w:rsidR="00B449C4">
        <w:t>Сенсорный</w:t>
      </w:r>
      <w:r>
        <w:t xml:space="preserve"> приток оказывает сверхсильное воздействие на мозг, улучшая его конструкцию. В свою очередь, улучшенный мозг находит искомое решение в результате сложнейшего процесса обработки всей имеющейся в его распоряжении информации.</w:t>
      </w:r>
    </w:p>
    <w:p w:rsidR="00711FE2" w:rsidRPr="00711FE2" w:rsidRDefault="0019147A" w:rsidP="00711FE2">
      <w:r>
        <w:rPr>
          <w:noProof/>
          <w:lang w:eastAsia="ru-RU"/>
        </w:rPr>
        <mc:AlternateContent>
          <mc:Choice Requires="wpg">
            <w:drawing>
              <wp:anchor distT="0" distB="0" distL="114300" distR="114300" simplePos="0" relativeHeight="251508736" behindDoc="0" locked="0" layoutInCell="1" allowOverlap="1">
                <wp:simplePos x="0" y="0"/>
                <wp:positionH relativeFrom="column">
                  <wp:posOffset>2961959</wp:posOffset>
                </wp:positionH>
                <wp:positionV relativeFrom="paragraph">
                  <wp:posOffset>66539</wp:posOffset>
                </wp:positionV>
                <wp:extent cx="3354135" cy="3442447"/>
                <wp:effectExtent l="0" t="0" r="0" b="5715"/>
                <wp:wrapNone/>
                <wp:docPr id="514" name="Группа 514"/>
                <wp:cNvGraphicFramePr/>
                <a:graphic xmlns:a="http://schemas.openxmlformats.org/drawingml/2006/main">
                  <a:graphicData uri="http://schemas.microsoft.com/office/word/2010/wordprocessingGroup">
                    <wpg:wgp>
                      <wpg:cNvGrpSpPr/>
                      <wpg:grpSpPr>
                        <a:xfrm>
                          <a:off x="0" y="0"/>
                          <a:ext cx="3354135" cy="3442447"/>
                          <a:chOff x="0" y="0"/>
                          <a:chExt cx="3354135" cy="3442447"/>
                        </a:xfrm>
                      </wpg:grpSpPr>
                      <wpg:grpSp>
                        <wpg:cNvPr id="343" name="Group 433"/>
                        <wpg:cNvGrpSpPr>
                          <a:grpSpLocks/>
                        </wpg:cNvGrpSpPr>
                        <wpg:grpSpPr bwMode="auto">
                          <a:xfrm>
                            <a:off x="14670" y="0"/>
                            <a:ext cx="3339465" cy="2258695"/>
                            <a:chOff x="0" y="0"/>
                            <a:chExt cx="5259" cy="3583"/>
                          </a:xfrm>
                        </wpg:grpSpPr>
                        <wps:wsp>
                          <wps:cNvPr id="344" name="Rectangle 434"/>
                          <wps:cNvSpPr>
                            <a:spLocks noChangeArrowheads="1"/>
                          </wps:cNvSpPr>
                          <wps:spPr bwMode="auto">
                            <a:xfrm>
                              <a:off x="0" y="0"/>
                              <a:ext cx="5259" cy="3583"/>
                            </a:xfrm>
                            <a:prstGeom prst="rect">
                              <a:avLst/>
                            </a:prstGeom>
                            <a:solidFill>
                              <a:srgbClr val="66CCFF"/>
                            </a:solidFill>
                            <a:ln w="57150">
                              <a:noFill/>
                              <a:miter lim="800000"/>
                              <a:headEnd/>
                              <a:tailEnd/>
                            </a:ln>
                          </wps:spPr>
                          <wps:txbx>
                            <w:txbxContent>
                              <w:p w:rsidR="0045171B" w:rsidRPr="00CF4475" w:rsidRDefault="0045171B" w:rsidP="00711FE2">
                                <w:pPr>
                                  <w:pStyle w:val="3"/>
                                  <w:keepLines w:val="0"/>
                                  <w:spacing w:before="120"/>
                                  <w:ind w:left="340"/>
                                  <w:rPr>
                                    <w:rFonts w:ascii="Arial" w:hAnsi="Arial" w:cs="Arial"/>
                                    <w:caps/>
                                    <w:spacing w:val="80"/>
                                    <w:sz w:val="32"/>
                                    <w:szCs w:val="32"/>
                                  </w:rPr>
                                </w:pPr>
                                <w:r w:rsidRPr="00CF4475">
                                  <w:rPr>
                                    <w:rFonts w:ascii="Arial" w:hAnsi="Arial" w:cs="Arial"/>
                                    <w:spacing w:val="80"/>
                                    <w:sz w:val="32"/>
                                    <w:szCs w:val="32"/>
                                  </w:rPr>
                                  <w:t>МОЗГ</w:t>
                                </w:r>
                              </w:p>
                              <w:p w:rsidR="0045171B" w:rsidRPr="00CF4475" w:rsidRDefault="0045171B" w:rsidP="0019147A">
                                <w:pPr>
                                  <w:spacing w:before="60"/>
                                  <w:ind w:left="1956" w:firstLine="510"/>
                                  <w:rPr>
                                    <w:rFonts w:cs="Arial"/>
                                    <w:b/>
                                    <w:bCs/>
                                    <w:lang w:val="en-US"/>
                                  </w:rPr>
                                </w:pPr>
                                <w:r w:rsidRPr="00CF4475">
                                  <w:rPr>
                                    <w:rFonts w:cs="Arial"/>
                                    <w:b/>
                                    <w:bCs/>
                                  </w:rPr>
                                  <w:t>Е</w:t>
                                </w:r>
                              </w:p>
                              <w:p w:rsidR="0045171B" w:rsidRPr="00CF4475" w:rsidRDefault="0045171B" w:rsidP="0019147A">
                                <w:pPr>
                                  <w:pStyle w:val="a0"/>
                                  <w:spacing w:after="0"/>
                                  <w:rPr>
                                    <w:rFonts w:cs="Arial"/>
                                    <w:b/>
                                    <w:bCs/>
                                    <w:position w:val="10"/>
                                    <w:lang w:val="en-US"/>
                                  </w:rPr>
                                </w:pPr>
                                <w:r w:rsidRPr="00CF4475">
                                  <w:rPr>
                                    <w:rFonts w:cs="Arial"/>
                                  </w:rPr>
                                  <w:t xml:space="preserve">                        </w:t>
                                </w:r>
                                <w:r w:rsidRPr="00CF4475">
                                  <w:rPr>
                                    <w:rFonts w:cs="Arial"/>
                                    <w:b/>
                                    <w:bCs/>
                                    <w:position w:val="16"/>
                                    <w:lang w:val="en-US"/>
                                  </w:rPr>
                                  <w:t xml:space="preserve">D                       </w:t>
                                </w:r>
                                <w:r w:rsidRPr="00CF4475">
                                  <w:rPr>
                                    <w:rFonts w:cs="Arial"/>
                                    <w:b/>
                                    <w:bCs/>
                                    <w:position w:val="12"/>
                                    <w:lang w:val="en-US"/>
                                  </w:rPr>
                                  <w:t>F</w:t>
                                </w:r>
                              </w:p>
                              <w:p w:rsidR="0045171B" w:rsidRPr="00CF4475" w:rsidRDefault="0045171B" w:rsidP="0019147A">
                                <w:pPr>
                                  <w:ind w:left="425" w:firstLine="510"/>
                                  <w:rPr>
                                    <w:rFonts w:cs="Arial"/>
                                    <w:b/>
                                    <w:bCs/>
                                    <w:lang w:val="en-US"/>
                                  </w:rPr>
                                </w:pPr>
                                <w:r w:rsidRPr="00CF4475">
                                  <w:rPr>
                                    <w:rFonts w:cs="Arial"/>
                                    <w:b/>
                                    <w:bCs/>
                                    <w:position w:val="8"/>
                                    <w:lang w:val="en-US"/>
                                  </w:rPr>
                                  <w:t>C</w:t>
                                </w:r>
                                <w:r w:rsidRPr="00CF4475">
                                  <w:rPr>
                                    <w:rFonts w:cs="Arial"/>
                                    <w:b/>
                                    <w:bCs/>
                                    <w:lang w:val="en-US"/>
                                  </w:rPr>
                                  <w:t xml:space="preserve">                                          </w:t>
                                </w:r>
                                <w:r w:rsidRPr="00CF4475">
                                  <w:rPr>
                                    <w:rFonts w:cs="Arial"/>
                                    <w:b/>
                                    <w:bCs/>
                                    <w:position w:val="-12"/>
                                    <w:lang w:val="en-US"/>
                                  </w:rPr>
                                  <w:t>G</w:t>
                                </w:r>
                              </w:p>
                              <w:p w:rsidR="0045171B" w:rsidRPr="00CF4475" w:rsidRDefault="0045171B" w:rsidP="0019147A">
                                <w:pPr>
                                  <w:pStyle w:val="a0"/>
                                  <w:spacing w:before="120" w:after="180"/>
                                  <w:ind w:firstLine="312"/>
                                  <w:rPr>
                                    <w:rFonts w:cs="Arial"/>
                                    <w:b/>
                                    <w:bCs/>
                                    <w:position w:val="10"/>
                                    <w:lang w:val="en-US"/>
                                  </w:rPr>
                                </w:pPr>
                                <w:r w:rsidRPr="00CF4475">
                                  <w:rPr>
                                    <w:rFonts w:cs="Arial"/>
                                    <w:lang w:val="en-US"/>
                                  </w:rPr>
                                  <w:t xml:space="preserve">  </w:t>
                                </w:r>
                                <w:r w:rsidRPr="00CF4475">
                                  <w:rPr>
                                    <w:rFonts w:cs="Arial"/>
                                    <w:b/>
                                    <w:bCs/>
                                    <w:lang w:val="en-US"/>
                                  </w:rPr>
                                  <w:t>B</w:t>
                                </w:r>
                              </w:p>
                              <w:p w:rsidR="0045171B" w:rsidRPr="00CF4475" w:rsidRDefault="0045171B" w:rsidP="0019147A">
                                <w:pPr>
                                  <w:pStyle w:val="a0"/>
                                  <w:spacing w:before="60" w:after="0"/>
                                  <w:ind w:left="4026"/>
                                  <w:rPr>
                                    <w:rFonts w:cs="Arial"/>
                                  </w:rPr>
                                </w:pPr>
                                <w:r w:rsidRPr="00CF4475">
                                  <w:rPr>
                                    <w:rFonts w:cs="Arial"/>
                                    <w:b/>
                                    <w:bCs/>
                                    <w:lang w:val="en-US"/>
                                  </w:rPr>
                                  <w:t xml:space="preserve">  H</w:t>
                                </w:r>
                              </w:p>
                              <w:p w:rsidR="0045171B" w:rsidRPr="00CF4475" w:rsidRDefault="0045171B" w:rsidP="0019147A">
                                <w:pPr>
                                  <w:pStyle w:val="a0"/>
                                  <w:spacing w:after="0"/>
                                  <w:ind w:left="57"/>
                                  <w:rPr>
                                    <w:rFonts w:cs="Arial"/>
                                  </w:rPr>
                                </w:pPr>
                                <w:r w:rsidRPr="00CF4475">
                                  <w:rPr>
                                    <w:rFonts w:cs="Arial"/>
                                    <w:b/>
                                    <w:bCs/>
                                  </w:rPr>
                                  <w:t>А</w:t>
                                </w:r>
                              </w:p>
                            </w:txbxContent>
                          </wps:txbx>
                          <wps:bodyPr rot="0" vert="horz" wrap="square" lIns="91440" tIns="45720" rIns="91440" bIns="45720" anchor="t" anchorCtr="0" upright="1">
                            <a:noAutofit/>
                          </wps:bodyPr>
                        </wps:wsp>
                        <wpg:grpSp>
                          <wpg:cNvPr id="345" name="Group 435"/>
                          <wpg:cNvGrpSpPr>
                            <a:grpSpLocks/>
                          </wpg:cNvGrpSpPr>
                          <wpg:grpSpPr bwMode="auto">
                            <a:xfrm>
                              <a:off x="251" y="1025"/>
                              <a:ext cx="4586" cy="2111"/>
                              <a:chOff x="251" y="1025"/>
                              <a:chExt cx="4586" cy="2111"/>
                            </a:xfrm>
                          </wpg:grpSpPr>
                          <wps:wsp>
                            <wps:cNvPr id="346" name="AutoShape 436"/>
                            <wps:cNvSpPr>
                              <a:spLocks noChangeArrowheads="1"/>
                            </wps:cNvSpPr>
                            <wps:spPr bwMode="auto">
                              <a:xfrm>
                                <a:off x="251" y="2929"/>
                                <a:ext cx="205" cy="207"/>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347" name="Line 437"/>
                            <wps:cNvCnPr>
                              <a:cxnSpLocks noChangeShapeType="1"/>
                            </wps:cNvCnPr>
                            <wps:spPr bwMode="auto">
                              <a:xfrm flipV="1">
                                <a:off x="390" y="2502"/>
                                <a:ext cx="276" cy="510"/>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8" name="AutoShape 438"/>
                            <wps:cNvSpPr>
                              <a:spLocks noChangeArrowheads="1"/>
                            </wps:cNvSpPr>
                            <wps:spPr bwMode="auto">
                              <a:xfrm>
                                <a:off x="609" y="2308"/>
                                <a:ext cx="205" cy="207"/>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349" name="Line 439"/>
                            <wps:cNvCnPr>
                              <a:cxnSpLocks noChangeShapeType="1"/>
                            </wps:cNvCnPr>
                            <wps:spPr bwMode="auto">
                              <a:xfrm flipV="1">
                                <a:off x="755" y="1874"/>
                                <a:ext cx="410" cy="497"/>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0" name="AutoShape 440"/>
                            <wps:cNvSpPr>
                              <a:spLocks noChangeArrowheads="1"/>
                            </wps:cNvSpPr>
                            <wps:spPr bwMode="auto">
                              <a:xfrm>
                                <a:off x="1119" y="1674"/>
                                <a:ext cx="205" cy="207"/>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351" name="AutoShape 441"/>
                            <wps:cNvSpPr>
                              <a:spLocks noChangeArrowheads="1"/>
                            </wps:cNvSpPr>
                            <wps:spPr bwMode="auto">
                              <a:xfrm>
                                <a:off x="1795" y="1273"/>
                                <a:ext cx="205" cy="207"/>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352" name="AutoShape 442"/>
                            <wps:cNvSpPr>
                              <a:spLocks noChangeArrowheads="1"/>
                            </wps:cNvSpPr>
                            <wps:spPr bwMode="auto">
                              <a:xfrm>
                                <a:off x="2623" y="1025"/>
                                <a:ext cx="206" cy="207"/>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353" name="Line 443"/>
                            <wps:cNvCnPr>
                              <a:cxnSpLocks noChangeShapeType="1"/>
                            </wps:cNvCnPr>
                            <wps:spPr bwMode="auto">
                              <a:xfrm flipV="1">
                                <a:off x="1225" y="1426"/>
                                <a:ext cx="583" cy="351"/>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4" name="Line 444"/>
                            <wps:cNvCnPr>
                              <a:cxnSpLocks noChangeShapeType="1"/>
                            </wps:cNvCnPr>
                            <wps:spPr bwMode="auto">
                              <a:xfrm flipV="1">
                                <a:off x="1901" y="1149"/>
                                <a:ext cx="715" cy="200"/>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5" name="AutoShape 445"/>
                            <wps:cNvSpPr>
                              <a:spLocks noChangeArrowheads="1"/>
                            </wps:cNvSpPr>
                            <wps:spPr bwMode="auto">
                              <a:xfrm>
                                <a:off x="3400" y="1308"/>
                                <a:ext cx="206" cy="207"/>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356" name="AutoShape 446"/>
                            <wps:cNvSpPr>
                              <a:spLocks noChangeArrowheads="1"/>
                            </wps:cNvSpPr>
                            <wps:spPr bwMode="auto">
                              <a:xfrm>
                                <a:off x="4078" y="1887"/>
                                <a:ext cx="206" cy="207"/>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357" name="AutoShape 447"/>
                            <wps:cNvSpPr>
                              <a:spLocks noChangeArrowheads="1"/>
                            </wps:cNvSpPr>
                            <wps:spPr bwMode="auto">
                              <a:xfrm>
                                <a:off x="4632" y="2591"/>
                                <a:ext cx="205" cy="207"/>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358" name="Line 448"/>
                            <wps:cNvCnPr>
                              <a:cxnSpLocks noChangeShapeType="1"/>
                            </wps:cNvCnPr>
                            <wps:spPr bwMode="auto">
                              <a:xfrm rot="1083871">
                                <a:off x="2829" y="1265"/>
                                <a:ext cx="589" cy="1"/>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9" name="Line 449"/>
                            <wps:cNvCnPr>
                              <a:cxnSpLocks noChangeShapeType="1"/>
                            </wps:cNvCnPr>
                            <wps:spPr bwMode="auto">
                              <a:xfrm rot="1400088">
                                <a:off x="3534" y="1615"/>
                                <a:ext cx="629" cy="176"/>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0" name="Line 450"/>
                            <wps:cNvCnPr>
                              <a:cxnSpLocks noChangeShapeType="1"/>
                            </wps:cNvCnPr>
                            <wps:spPr bwMode="auto">
                              <a:xfrm rot="1121475">
                                <a:off x="4117" y="2096"/>
                                <a:ext cx="617" cy="419"/>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1" name="Line 451"/>
                            <wps:cNvCnPr>
                              <a:cxnSpLocks noChangeShapeType="1"/>
                            </wps:cNvCnPr>
                            <wps:spPr bwMode="auto">
                              <a:xfrm rot="-223551">
                                <a:off x="325" y="2878"/>
                                <a:ext cx="4308" cy="1"/>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513" name="Надпись 513"/>
                        <wps:cNvSpPr txBox="1"/>
                        <wps:spPr>
                          <a:xfrm>
                            <a:off x="0" y="2376462"/>
                            <a:ext cx="3256633" cy="1065985"/>
                          </a:xfrm>
                          <a:prstGeom prst="rect">
                            <a:avLst/>
                          </a:prstGeom>
                          <a:solidFill>
                            <a:schemeClr val="lt1"/>
                          </a:solidFill>
                          <a:ln w="6350">
                            <a:noFill/>
                          </a:ln>
                        </wps:spPr>
                        <wps:txbx>
                          <w:txbxContent>
                            <w:p w:rsidR="0045171B" w:rsidRPr="00636FC9" w:rsidRDefault="0045171B">
                              <w:pPr>
                                <w:rPr>
                                  <w:sz w:val="22"/>
                                </w:rPr>
                              </w:pPr>
                              <w:r w:rsidRPr="00636FC9">
                                <w:rPr>
                                  <w:b/>
                                  <w:sz w:val="22"/>
                                </w:rPr>
                                <w:t>Рис. 105.</w:t>
                              </w:r>
                              <w:r w:rsidRPr="00636FC9">
                                <w:rPr>
                                  <w:sz w:val="22"/>
                                </w:rPr>
                                <w:t xml:space="preserve"> В результате упорной работы ученого в его мозгу образовалась недостающая связь DE. В этот миг произошло внезапное озарение, и перед взором творца отчетливо возникло долгожданное решение</w:t>
                              </w:r>
                              <w:r>
                                <w:rPr>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514" o:spid="_x0000_s3093" style="position:absolute;margin-left:233.25pt;margin-top:5.25pt;width:264.1pt;height:271.05pt;z-index:251508736;mso-position-horizontal-relative:text;mso-position-vertical-relative:text" coordsize="33541,34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">
                <v:group id="Group 433" o:spid="_x0000_s3094" style="position:absolute;left:146;width:33395;height:22586" coordsize="5259,3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">
                  <v:rect id="Rectangle 434" o:spid="_x0000_s3095" style="position:absolute;width:5259;height:3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" fillcolor="#6cf" stroked="f" strokeweight="4.5pt">
                    <v:textbox>
                      <w:txbxContent>
                        <w:p w:rsidR="0045171B" w:rsidRPr="00CF4475" w:rsidRDefault="0045171B" w:rsidP="00711FE2">
                          <w:pPr>
                            <w:pStyle w:val="3"/>
                            <w:keepLines w:val="0"/>
                            <w:spacing w:before="120"/>
                            <w:ind w:left="340"/>
                            <w:rPr>
                              <w:rFonts w:ascii="Arial" w:hAnsi="Arial" w:cs="Arial"/>
                              <w:caps/>
                              <w:spacing w:val="80"/>
                              <w:sz w:val="32"/>
                              <w:szCs w:val="32"/>
                            </w:rPr>
                          </w:pPr>
                          <w:r w:rsidRPr="00CF4475">
                            <w:rPr>
                              <w:rFonts w:ascii="Arial" w:hAnsi="Arial" w:cs="Arial"/>
                              <w:spacing w:val="80"/>
                              <w:sz w:val="32"/>
                              <w:szCs w:val="32"/>
                            </w:rPr>
                            <w:t>МОЗГ</w:t>
                          </w:r>
                        </w:p>
                        <w:p w:rsidR="0045171B" w:rsidRPr="00CF4475" w:rsidRDefault="0045171B" w:rsidP="0019147A">
                          <w:pPr>
                            <w:spacing w:before="60"/>
                            <w:ind w:left="1956" w:firstLine="510"/>
                            <w:rPr>
                              <w:rFonts w:cs="Arial"/>
                              <w:b/>
                              <w:bCs/>
                              <w:lang w:val="en-US"/>
                            </w:rPr>
                          </w:pPr>
                          <w:r w:rsidRPr="00CF4475">
                            <w:rPr>
                              <w:rFonts w:cs="Arial"/>
                              <w:b/>
                              <w:bCs/>
                            </w:rPr>
                            <w:t>Е</w:t>
                          </w:r>
                        </w:p>
                        <w:p w:rsidR="0045171B" w:rsidRPr="00CF4475" w:rsidRDefault="0045171B" w:rsidP="0019147A">
                          <w:pPr>
                            <w:pStyle w:val="a0"/>
                            <w:spacing w:after="0"/>
                            <w:rPr>
                              <w:rFonts w:cs="Arial"/>
                              <w:b/>
                              <w:bCs/>
                              <w:position w:val="10"/>
                              <w:lang w:val="en-US"/>
                            </w:rPr>
                          </w:pPr>
                          <w:r w:rsidRPr="00CF4475">
                            <w:rPr>
                              <w:rFonts w:cs="Arial"/>
                            </w:rPr>
                            <w:t xml:space="preserve">                        </w:t>
                          </w:r>
                          <w:r w:rsidRPr="00CF4475">
                            <w:rPr>
                              <w:rFonts w:cs="Arial"/>
                              <w:b/>
                              <w:bCs/>
                              <w:position w:val="16"/>
                              <w:lang w:val="en-US"/>
                            </w:rPr>
                            <w:t xml:space="preserve">D                       </w:t>
                          </w:r>
                          <w:r w:rsidRPr="00CF4475">
                            <w:rPr>
                              <w:rFonts w:cs="Arial"/>
                              <w:b/>
                              <w:bCs/>
                              <w:position w:val="12"/>
                              <w:lang w:val="en-US"/>
                            </w:rPr>
                            <w:t>F</w:t>
                          </w:r>
                        </w:p>
                        <w:p w:rsidR="0045171B" w:rsidRPr="00CF4475" w:rsidRDefault="0045171B" w:rsidP="0019147A">
                          <w:pPr>
                            <w:ind w:left="425" w:firstLine="510"/>
                            <w:rPr>
                              <w:rFonts w:cs="Arial"/>
                              <w:b/>
                              <w:bCs/>
                              <w:lang w:val="en-US"/>
                            </w:rPr>
                          </w:pPr>
                          <w:r w:rsidRPr="00CF4475">
                            <w:rPr>
                              <w:rFonts w:cs="Arial"/>
                              <w:b/>
                              <w:bCs/>
                              <w:position w:val="8"/>
                              <w:lang w:val="en-US"/>
                            </w:rPr>
                            <w:t>C</w:t>
                          </w:r>
                          <w:r w:rsidRPr="00CF4475">
                            <w:rPr>
                              <w:rFonts w:cs="Arial"/>
                              <w:b/>
                              <w:bCs/>
                              <w:lang w:val="en-US"/>
                            </w:rPr>
                            <w:t xml:space="preserve">                                          </w:t>
                          </w:r>
                          <w:r w:rsidRPr="00CF4475">
                            <w:rPr>
                              <w:rFonts w:cs="Arial"/>
                              <w:b/>
                              <w:bCs/>
                              <w:position w:val="-12"/>
                              <w:lang w:val="en-US"/>
                            </w:rPr>
                            <w:t>G</w:t>
                          </w:r>
                        </w:p>
                        <w:p w:rsidR="0045171B" w:rsidRPr="00CF4475" w:rsidRDefault="0045171B" w:rsidP="0019147A">
                          <w:pPr>
                            <w:pStyle w:val="a0"/>
                            <w:spacing w:before="120" w:after="180"/>
                            <w:ind w:firstLine="312"/>
                            <w:rPr>
                              <w:rFonts w:cs="Arial"/>
                              <w:b/>
                              <w:bCs/>
                              <w:position w:val="10"/>
                              <w:lang w:val="en-US"/>
                            </w:rPr>
                          </w:pPr>
                          <w:r w:rsidRPr="00CF4475">
                            <w:rPr>
                              <w:rFonts w:cs="Arial"/>
                              <w:lang w:val="en-US"/>
                            </w:rPr>
                            <w:t xml:space="preserve">  </w:t>
                          </w:r>
                          <w:r w:rsidRPr="00CF4475">
                            <w:rPr>
                              <w:rFonts w:cs="Arial"/>
                              <w:b/>
                              <w:bCs/>
                              <w:lang w:val="en-US"/>
                            </w:rPr>
                            <w:t>B</w:t>
                          </w:r>
                        </w:p>
                        <w:p w:rsidR="0045171B" w:rsidRPr="00CF4475" w:rsidRDefault="0045171B" w:rsidP="0019147A">
                          <w:pPr>
                            <w:pStyle w:val="a0"/>
                            <w:spacing w:before="60" w:after="0"/>
                            <w:ind w:left="4026"/>
                            <w:rPr>
                              <w:rFonts w:cs="Arial"/>
                            </w:rPr>
                          </w:pPr>
                          <w:r w:rsidRPr="00CF4475">
                            <w:rPr>
                              <w:rFonts w:cs="Arial"/>
                              <w:b/>
                              <w:bCs/>
                              <w:lang w:val="en-US"/>
                            </w:rPr>
                            <w:t xml:space="preserve">  H</w:t>
                          </w:r>
                        </w:p>
                        <w:p w:rsidR="0045171B" w:rsidRPr="00CF4475" w:rsidRDefault="0045171B" w:rsidP="0019147A">
                          <w:pPr>
                            <w:pStyle w:val="a0"/>
                            <w:spacing w:after="0"/>
                            <w:ind w:left="57"/>
                            <w:rPr>
                              <w:rFonts w:cs="Arial"/>
                            </w:rPr>
                          </w:pPr>
                          <w:r w:rsidRPr="00CF4475">
                            <w:rPr>
                              <w:rFonts w:cs="Arial"/>
                              <w:b/>
                              <w:bCs/>
                            </w:rPr>
                            <w:t>А</w:t>
                          </w:r>
                        </w:p>
                      </w:txbxContent>
                    </v:textbox>
                  </v:rect>
                  <v:group id="Group 435" o:spid="_x0000_s3096" style="position:absolute;left:251;top:1025;width:4586;height:2111" coordorigin="251,1025" coordsize="4586,2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AutoShape 436" o:spid="_x0000_s3097" type="#_x0000_t120" style="position:absolute;left:251;top:2929;width:205;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" fillcolor="black" strokeweight=".5pt">
                      <v:textbox inset="0,0,0,0"/>
                    </v:shape>
                    <v:line id="Line 437" o:spid="_x0000_s3098" style="position:absolute;flip:y;visibility:visible;mso-wrap-style:square" from="390,2502" to="666,3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">
                      <v:stroke endarrow="block" endarrowwidth="narrow"/>
                    </v:line>
                    <v:shape id="AutoShape 438" o:spid="_x0000_s3099" type="#_x0000_t120" style="position:absolute;left:609;top:2308;width:205;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" fillcolor="black" strokeweight=".5pt">
                      <v:textbox inset="0,0,0,0"/>
                    </v:shape>
                    <v:line id="Line 439" o:spid="_x0000_s3100" style="position:absolute;flip:y;visibility:visible;mso-wrap-style:square" from="755,1874" to="1165,2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">
                      <v:stroke endarrow="block" endarrowwidth="narrow"/>
                    </v:line>
                    <v:shape id="AutoShape 440" o:spid="_x0000_s3101" type="#_x0000_t120" style="position:absolute;left:1119;top:1674;width:205;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" fillcolor="black" strokeweight=".5pt">
                      <v:textbox inset="0,0,0,0"/>
                    </v:shape>
                    <v:shape id="AutoShape 441" o:spid="_x0000_s3102" type="#_x0000_t120" style="position:absolute;left:1795;top:1273;width:205;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" fillcolor="black" strokeweight=".5pt">
                      <v:textbox inset="0,0,0,0"/>
                    </v:shape>
                    <v:shape id="AutoShape 442" o:spid="_x0000_s3103" type="#_x0000_t120" style="position:absolute;left:2623;top:1025;width:206;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" fillcolor="black" strokeweight=".5pt">
                      <v:textbox inset="0,0,0,0"/>
                    </v:shape>
                    <v:line id="Line 443" o:spid="_x0000_s3104" style="position:absolute;flip:y;visibility:visible;mso-wrap-style:square" from="1225,1426" to="1808,1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">
                      <v:stroke endarrow="block" endarrowwidth="narrow"/>
                    </v:line>
                    <v:line id="Line 444" o:spid="_x0000_s3105" style="position:absolute;flip:y;visibility:visible;mso-wrap-style:square" from="1901,1149" to="2616,1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">
                      <v:stroke endarrow="block" endarrowwidth="narrow"/>
                    </v:line>
                    <v:shape id="AutoShape 445" o:spid="_x0000_s3106" type="#_x0000_t120" style="position:absolute;left:3400;top:1308;width:206;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" fillcolor="black" strokeweight=".5pt">
                      <v:textbox inset="0,0,0,0"/>
                    </v:shape>
                    <v:shape id="AutoShape 446" o:spid="_x0000_s3107" type="#_x0000_t120" style="position:absolute;left:4078;top:1887;width:206;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" fillcolor="black" strokeweight=".5pt">
                      <v:textbox inset="0,0,0,0"/>
                    </v:shape>
                    <v:shape id="AutoShape 447" o:spid="_x0000_s3108" type="#_x0000_t120" style="position:absolute;left:4632;top:2591;width:205;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" fillcolor="black" strokeweight=".5pt">
                      <v:textbox inset="0,0,0,0"/>
                    </v:shape>
                    <v:line id="Line 448" o:spid="_x0000_s3109" style="position:absolute;rotation:1183876fd;visibility:visible;mso-wrap-style:square" from="2829,1265" to="3418,1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">
                      <v:stroke endarrow="block" endarrowwidth="narrow"/>
                    </v:line>
                    <v:line id="Line 449" o:spid="_x0000_s3110" style="position:absolute;rotation:1529269fd;visibility:visible;mso-wrap-style:square" from="3534,1615" to="4163,1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">
                      <v:stroke endarrow="block" endarrowwidth="narrow"/>
                    </v:line>
                    <v:line id="Line 450" o:spid="_x0000_s3111" style="position:absolute;rotation:1224950fd;visibility:visible;mso-wrap-style:square" from="4117,2096" to="4734,2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">
                      <v:stroke endarrow="block" endarrowwidth="narrow"/>
                    </v:line>
                    <v:line id="Line 451" o:spid="_x0000_s3112" style="position:absolute;rotation:-244177fd;visibility:visible;mso-wrap-style:square" from="325,2878" to="4633,2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">
                      <v:stroke endarrow="block" endarrowwidth="narrow"/>
                    </v:line>
                  </v:group>
                </v:group>
                <v:shape id="Надпись 513" o:spid="_x0000_s3113" type="#_x0000_t202" style="position:absolute;top:23764;width:32566;height:10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" fillcolor="white [3201]" stroked="f" strokeweight=".5pt">
                  <v:textbox>
                    <w:txbxContent>
                      <w:p w:rsidR="0045171B" w:rsidRPr="00636FC9" w:rsidRDefault="0045171B">
                        <w:pPr>
                          <w:rPr>
                            <w:sz w:val="22"/>
                          </w:rPr>
                        </w:pPr>
                        <w:r w:rsidRPr="00636FC9">
                          <w:rPr>
                            <w:b/>
                            <w:sz w:val="22"/>
                          </w:rPr>
                          <w:t>Рис. 105.</w:t>
                        </w:r>
                        <w:r w:rsidRPr="00636FC9">
                          <w:rPr>
                            <w:sz w:val="22"/>
                          </w:rPr>
                          <w:t xml:space="preserve"> В результате упорной работы ученого в его мозгу образовалась недостающая связь DE. В этот миг произошло внезапное озарение, и перед взором творца отчетливо возникло долгожданное решение</w:t>
                        </w:r>
                        <w:r>
                          <w:rPr>
                            <w:sz w:val="22"/>
                          </w:rPr>
                          <w:t>.</w:t>
                        </w:r>
                      </w:p>
                    </w:txbxContent>
                  </v:textbox>
                </v:shape>
              </v:group>
            </w:pict>
          </mc:Fallback>
        </mc:AlternateContent>
      </w:r>
      <w:r w:rsidR="00636FC9">
        <w:rPr>
          <w:noProof/>
          <w:lang w:eastAsia="ru-RU"/>
        </w:rPr>
        <mc:AlternateContent>
          <mc:Choice Requires="wpg">
            <w:drawing>
              <wp:anchor distT="0" distB="0" distL="114300" distR="114300" simplePos="0" relativeHeight="251506688" behindDoc="0" locked="0" layoutInCell="1" allowOverlap="1">
                <wp:simplePos x="0" y="0"/>
                <wp:positionH relativeFrom="column">
                  <wp:posOffset>-553835</wp:posOffset>
                </wp:positionH>
                <wp:positionV relativeFrom="paragraph">
                  <wp:posOffset>81209</wp:posOffset>
                </wp:positionV>
                <wp:extent cx="3281082" cy="3310421"/>
                <wp:effectExtent l="0" t="0" r="0" b="4445"/>
                <wp:wrapSquare wrapText="bothSides"/>
                <wp:docPr id="501" name="Группа 501"/>
                <wp:cNvGraphicFramePr/>
                <a:graphic xmlns:a="http://schemas.openxmlformats.org/drawingml/2006/main">
                  <a:graphicData uri="http://schemas.microsoft.com/office/word/2010/wordprocessingGroup">
                    <wpg:wgp>
                      <wpg:cNvGrpSpPr/>
                      <wpg:grpSpPr>
                        <a:xfrm>
                          <a:off x="0" y="0"/>
                          <a:ext cx="3281082" cy="3310421"/>
                          <a:chOff x="0" y="0"/>
                          <a:chExt cx="3281082" cy="3310421"/>
                        </a:xfrm>
                      </wpg:grpSpPr>
                      <wpg:grpSp>
                        <wpg:cNvPr id="62" name="Группа 62"/>
                        <wpg:cNvGrpSpPr/>
                        <wpg:grpSpPr>
                          <a:xfrm>
                            <a:off x="0" y="0"/>
                            <a:ext cx="3274695" cy="2245360"/>
                            <a:chOff x="0" y="0"/>
                            <a:chExt cx="3274695" cy="2245820"/>
                          </a:xfrm>
                        </wpg:grpSpPr>
                        <wps:wsp>
                          <wps:cNvPr id="325" name="Rectangle 454"/>
                          <wps:cNvSpPr>
                            <a:spLocks noChangeArrowheads="1"/>
                          </wps:cNvSpPr>
                          <wps:spPr bwMode="auto">
                            <a:xfrm>
                              <a:off x="0" y="0"/>
                              <a:ext cx="3274695" cy="2245820"/>
                            </a:xfrm>
                            <a:prstGeom prst="rect">
                              <a:avLst/>
                            </a:prstGeom>
                            <a:solidFill>
                              <a:srgbClr val="66CCFF"/>
                            </a:solidFill>
                            <a:ln w="57150">
                              <a:noFill/>
                              <a:miter lim="800000"/>
                              <a:headEnd/>
                              <a:tailEnd/>
                            </a:ln>
                          </wps:spPr>
                          <wps:txbx>
                            <w:txbxContent>
                              <w:p w:rsidR="0045171B" w:rsidRPr="00CE7069" w:rsidRDefault="0045171B" w:rsidP="00711FE2">
                                <w:pPr>
                                  <w:pStyle w:val="3"/>
                                  <w:keepLines w:val="0"/>
                                  <w:spacing w:before="120"/>
                                  <w:ind w:left="340"/>
                                  <w:rPr>
                                    <w:rFonts w:ascii="Arial" w:hAnsi="Arial" w:cs="Arial"/>
                                    <w:caps/>
                                    <w:spacing w:val="80"/>
                                    <w:sz w:val="32"/>
                                    <w:szCs w:val="32"/>
                                  </w:rPr>
                                </w:pPr>
                                <w:r w:rsidRPr="00CE7069">
                                  <w:rPr>
                                    <w:rFonts w:ascii="Arial" w:hAnsi="Arial" w:cs="Arial"/>
                                    <w:spacing w:val="80"/>
                                    <w:sz w:val="32"/>
                                    <w:szCs w:val="32"/>
                                  </w:rPr>
                                  <w:t>МОЗГ</w:t>
                                </w:r>
                              </w:p>
                              <w:p w:rsidR="0045171B" w:rsidRPr="00CE7069" w:rsidRDefault="0045171B" w:rsidP="00636FC9">
                                <w:pPr>
                                  <w:spacing w:before="220" w:after="60" w:line="140" w:lineRule="exact"/>
                                  <w:ind w:left="1956" w:firstLine="510"/>
                                  <w:rPr>
                                    <w:rFonts w:cs="Arial"/>
                                    <w:b/>
                                    <w:bCs/>
                                    <w:lang w:val="en-US"/>
                                  </w:rPr>
                                </w:pPr>
                                <w:r w:rsidRPr="00CE7069">
                                  <w:rPr>
                                    <w:rFonts w:cs="Arial"/>
                                    <w:b/>
                                    <w:bCs/>
                                  </w:rPr>
                                  <w:t>Е</w:t>
                                </w:r>
                              </w:p>
                              <w:p w:rsidR="0045171B" w:rsidRPr="00CE7069" w:rsidRDefault="0045171B" w:rsidP="00636FC9">
                                <w:pPr>
                                  <w:pStyle w:val="a0"/>
                                  <w:spacing w:after="0"/>
                                  <w:rPr>
                                    <w:rFonts w:cs="Arial"/>
                                    <w:b/>
                                    <w:bCs/>
                                    <w:position w:val="10"/>
                                    <w:lang w:val="en-US"/>
                                  </w:rPr>
                                </w:pPr>
                                <w:r w:rsidRPr="00CE7069">
                                  <w:rPr>
                                    <w:rFonts w:cs="Arial"/>
                                  </w:rPr>
                                  <w:t xml:space="preserve">                        </w:t>
                                </w:r>
                                <w:r w:rsidRPr="00CE7069">
                                  <w:rPr>
                                    <w:rFonts w:cs="Arial"/>
                                    <w:b/>
                                    <w:bCs/>
                                    <w:position w:val="16"/>
                                    <w:lang w:val="en-US"/>
                                  </w:rPr>
                                  <w:t xml:space="preserve">D                       </w:t>
                                </w:r>
                                <w:r w:rsidRPr="00CE7069">
                                  <w:rPr>
                                    <w:rFonts w:cs="Arial"/>
                                    <w:b/>
                                    <w:bCs/>
                                    <w:position w:val="12"/>
                                    <w:lang w:val="en-US"/>
                                  </w:rPr>
                                  <w:t>F</w:t>
                                </w:r>
                              </w:p>
                              <w:p w:rsidR="0045171B" w:rsidRPr="00CE7069" w:rsidRDefault="0045171B" w:rsidP="00711FE2">
                                <w:pPr>
                                  <w:spacing w:before="20"/>
                                  <w:ind w:left="425" w:firstLine="510"/>
                                  <w:rPr>
                                    <w:rFonts w:cs="Arial"/>
                                    <w:b/>
                                    <w:bCs/>
                                    <w:lang w:val="en-US"/>
                                  </w:rPr>
                                </w:pPr>
                                <w:r w:rsidRPr="00CE7069">
                                  <w:rPr>
                                    <w:rFonts w:cs="Arial"/>
                                    <w:b/>
                                    <w:bCs/>
                                    <w:position w:val="8"/>
                                    <w:lang w:val="en-US"/>
                                  </w:rPr>
                                  <w:t>C</w:t>
                                </w:r>
                                <w:r w:rsidRPr="00CE7069">
                                  <w:rPr>
                                    <w:rFonts w:cs="Arial"/>
                                    <w:b/>
                                    <w:bCs/>
                                    <w:lang w:val="en-US"/>
                                  </w:rPr>
                                  <w:t xml:space="preserve">                           </w:t>
                                </w:r>
                                <w:r>
                                  <w:rPr>
                                    <w:rFonts w:cs="Arial"/>
                                    <w:b/>
                                    <w:bCs/>
                                  </w:rPr>
                                  <w:t xml:space="preserve"> </w:t>
                                </w:r>
                                <w:r w:rsidRPr="00CE7069">
                                  <w:rPr>
                                    <w:rFonts w:cs="Arial"/>
                                    <w:b/>
                                    <w:bCs/>
                                    <w:lang w:val="en-US"/>
                                  </w:rPr>
                                  <w:t xml:space="preserve">               </w:t>
                                </w:r>
                                <w:r w:rsidRPr="00CE7069">
                                  <w:rPr>
                                    <w:rFonts w:cs="Arial"/>
                                    <w:b/>
                                    <w:bCs/>
                                    <w:position w:val="-12"/>
                                    <w:lang w:val="en-US"/>
                                  </w:rPr>
                                  <w:t>G</w:t>
                                </w:r>
                              </w:p>
                              <w:p w:rsidR="0045171B" w:rsidRPr="00CE7069" w:rsidRDefault="0045171B" w:rsidP="00711FE2">
                                <w:pPr>
                                  <w:pStyle w:val="a0"/>
                                  <w:spacing w:before="140"/>
                                  <w:ind w:firstLine="312"/>
                                  <w:rPr>
                                    <w:rFonts w:cs="Arial"/>
                                    <w:b/>
                                    <w:bCs/>
                                    <w:position w:val="10"/>
                                    <w:lang w:val="en-US"/>
                                  </w:rPr>
                                </w:pPr>
                                <w:r w:rsidRPr="00CE7069">
                                  <w:rPr>
                                    <w:rFonts w:cs="Arial"/>
                                    <w:lang w:val="en-US"/>
                                  </w:rPr>
                                  <w:t xml:space="preserve">  </w:t>
                                </w:r>
                                <w:r w:rsidRPr="00CE7069">
                                  <w:rPr>
                                    <w:rFonts w:cs="Arial"/>
                                    <w:b/>
                                    <w:bCs/>
                                    <w:lang w:val="en-US"/>
                                  </w:rPr>
                                  <w:t>B</w:t>
                                </w:r>
                              </w:p>
                              <w:p w:rsidR="0045171B" w:rsidRPr="00CE7069" w:rsidRDefault="0045171B" w:rsidP="00636FC9">
                                <w:pPr>
                                  <w:pStyle w:val="a0"/>
                                  <w:spacing w:before="20" w:after="0"/>
                                  <w:ind w:left="4026"/>
                                  <w:rPr>
                                    <w:rFonts w:cs="Arial"/>
                                  </w:rPr>
                                </w:pPr>
                                <w:r w:rsidRPr="00CE7069">
                                  <w:rPr>
                                    <w:rFonts w:cs="Arial"/>
                                    <w:b/>
                                    <w:bCs/>
                                    <w:lang w:val="en-US"/>
                                  </w:rPr>
                                  <w:t xml:space="preserve">  H</w:t>
                                </w:r>
                              </w:p>
                              <w:p w:rsidR="0045171B" w:rsidRPr="00CE7069" w:rsidRDefault="0045171B" w:rsidP="00636FC9">
                                <w:pPr>
                                  <w:pStyle w:val="a0"/>
                                  <w:ind w:left="57"/>
                                  <w:rPr>
                                    <w:rFonts w:cs="Arial"/>
                                  </w:rPr>
                                </w:pPr>
                                <w:r w:rsidRPr="00CE7069">
                                  <w:rPr>
                                    <w:rFonts w:cs="Arial"/>
                                    <w:b/>
                                    <w:bCs/>
                                  </w:rPr>
                                  <w:t>А</w:t>
                                </w:r>
                              </w:p>
                            </w:txbxContent>
                          </wps:txbx>
                          <wps:bodyPr rot="0" vert="horz" wrap="square" lIns="91440" tIns="45720" rIns="91440" bIns="45720" anchor="t" anchorCtr="0" upright="1">
                            <a:noAutofit/>
                          </wps:bodyPr>
                        </wps:wsp>
                        <wpg:grpSp>
                          <wpg:cNvPr id="59" name="Группа 59"/>
                          <wpg:cNvGrpSpPr/>
                          <wpg:grpSpPr>
                            <a:xfrm>
                              <a:off x="161364" y="679687"/>
                              <a:ext cx="2973878" cy="1404090"/>
                              <a:chOff x="0" y="0"/>
                              <a:chExt cx="2973878" cy="1404090"/>
                            </a:xfrm>
                          </wpg:grpSpPr>
                          <wps:wsp>
                            <wps:cNvPr id="332" name="AutoShape 461"/>
                            <wps:cNvSpPr>
                              <a:spLocks noChangeArrowheads="1"/>
                            </wps:cNvSpPr>
                            <wps:spPr bwMode="auto">
                              <a:xfrm>
                                <a:off x="1540300" y="0"/>
                                <a:ext cx="133529" cy="137621"/>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331" name="AutoShape 460"/>
                            <wps:cNvSpPr>
                              <a:spLocks noChangeArrowheads="1"/>
                            </wps:cNvSpPr>
                            <wps:spPr bwMode="auto">
                              <a:xfrm>
                                <a:off x="1002417" y="166255"/>
                                <a:ext cx="132881" cy="137621"/>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333" name="Line 462"/>
                            <wps:cNvCnPr>
                              <a:cxnSpLocks noChangeShapeType="1"/>
                            </wps:cNvCnPr>
                            <wps:spPr bwMode="auto">
                              <a:xfrm flipV="1">
                                <a:off x="630790" y="268942"/>
                                <a:ext cx="377899" cy="233358"/>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4" name="AutoShape 463"/>
                            <wps:cNvSpPr>
                              <a:spLocks noChangeArrowheads="1"/>
                            </wps:cNvSpPr>
                            <wps:spPr bwMode="auto">
                              <a:xfrm>
                                <a:off x="2043953" y="190704"/>
                                <a:ext cx="133529" cy="137621"/>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337" name="Line 466"/>
                            <wps:cNvCnPr>
                              <a:cxnSpLocks noChangeShapeType="1"/>
                            </wps:cNvCnPr>
                            <wps:spPr bwMode="auto">
                              <a:xfrm rot="1083871">
                                <a:off x="1672325" y="161365"/>
                                <a:ext cx="381788" cy="665"/>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8" name="Line 467"/>
                            <wps:cNvCnPr>
                              <a:cxnSpLocks noChangeShapeType="1"/>
                            </wps:cNvCnPr>
                            <wps:spPr bwMode="auto">
                              <a:xfrm rot="1400088">
                                <a:off x="2063513" y="322730"/>
                                <a:ext cx="497816" cy="168869"/>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9" name="Line 458"/>
                            <wps:cNvCnPr>
                              <a:cxnSpLocks noChangeShapeType="1"/>
                            </wps:cNvCnPr>
                            <wps:spPr bwMode="auto">
                              <a:xfrm flipV="1">
                                <a:off x="327620" y="567222"/>
                                <a:ext cx="265761" cy="330424"/>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0" name="AutoShape 459"/>
                            <wps:cNvSpPr>
                              <a:spLocks noChangeArrowheads="1"/>
                            </wps:cNvSpPr>
                            <wps:spPr bwMode="auto">
                              <a:xfrm>
                                <a:off x="562332" y="435196"/>
                                <a:ext cx="132881" cy="137621"/>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335" name="AutoShape 464"/>
                            <wps:cNvSpPr>
                              <a:spLocks noChangeArrowheads="1"/>
                            </wps:cNvSpPr>
                            <wps:spPr bwMode="auto">
                              <a:xfrm>
                                <a:off x="2484039" y="572112"/>
                                <a:ext cx="133529" cy="137621"/>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327" name="Line 456"/>
                            <wps:cNvCnPr>
                              <a:cxnSpLocks noChangeShapeType="1"/>
                            </wps:cNvCnPr>
                            <wps:spPr bwMode="auto">
                              <a:xfrm flipV="1">
                                <a:off x="92907" y="982858"/>
                                <a:ext cx="178903" cy="339067"/>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8" name="AutoShape 457"/>
                            <wps:cNvSpPr>
                              <a:spLocks noChangeArrowheads="1"/>
                            </wps:cNvSpPr>
                            <wps:spPr bwMode="auto">
                              <a:xfrm>
                                <a:off x="234713" y="855722"/>
                                <a:ext cx="132881" cy="137621"/>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326" name="AutoShape 455"/>
                            <wps:cNvSpPr>
                              <a:spLocks noChangeArrowheads="1"/>
                            </wps:cNvSpPr>
                            <wps:spPr bwMode="auto">
                              <a:xfrm>
                                <a:off x="0" y="1266469"/>
                                <a:ext cx="132881" cy="137621"/>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336" name="AutoShape 465"/>
                            <wps:cNvSpPr>
                              <a:spLocks noChangeArrowheads="1"/>
                            </wps:cNvSpPr>
                            <wps:spPr bwMode="auto">
                              <a:xfrm>
                                <a:off x="2840997" y="1041536"/>
                                <a:ext cx="132881" cy="137621"/>
                              </a:xfrm>
                              <a:prstGeom prst="flowChartConnector">
                                <a:avLst/>
                              </a:prstGeom>
                              <a:solidFill>
                                <a:srgbClr val="000000"/>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339" name="Line 468"/>
                            <wps:cNvCnPr>
                              <a:cxnSpLocks noChangeShapeType="1"/>
                            </wps:cNvCnPr>
                            <wps:spPr bwMode="auto">
                              <a:xfrm rot="1121475">
                                <a:off x="2508488" y="713917"/>
                                <a:ext cx="399938" cy="278567"/>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0" name="Line 469"/>
                            <wps:cNvCnPr>
                              <a:cxnSpLocks noChangeShapeType="1"/>
                            </wps:cNvCnPr>
                            <wps:spPr bwMode="auto">
                              <a:xfrm rot="21376449">
                                <a:off x="48899" y="1232240"/>
                                <a:ext cx="2792436" cy="665"/>
                              </a:xfrm>
                              <a:prstGeom prst="line">
                                <a:avLst/>
                              </a:prstGeom>
                              <a:noFill/>
                              <a:ln w="9525">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50" name="Надпись 50"/>
                        <wps:cNvSpPr txBox="1"/>
                        <wps:spPr>
                          <a:xfrm>
                            <a:off x="44008" y="2322673"/>
                            <a:ext cx="3237074" cy="987748"/>
                          </a:xfrm>
                          <a:prstGeom prst="rect">
                            <a:avLst/>
                          </a:prstGeom>
                          <a:solidFill>
                            <a:schemeClr val="lt1"/>
                          </a:solidFill>
                          <a:ln w="6350">
                            <a:noFill/>
                          </a:ln>
                        </wps:spPr>
                        <wps:txbx>
                          <w:txbxContent>
                            <w:p w:rsidR="0045171B" w:rsidRPr="00CE7069" w:rsidRDefault="0045171B">
                              <w:pPr>
                                <w:rPr>
                                  <w:sz w:val="22"/>
                                </w:rPr>
                              </w:pPr>
                              <w:r w:rsidRPr="00CE7069">
                                <w:rPr>
                                  <w:b/>
                                  <w:sz w:val="22"/>
                                </w:rPr>
                                <w:t>Рис. 104.</w:t>
                              </w:r>
                              <w:r w:rsidRPr="00CE7069">
                                <w:rPr>
                                  <w:sz w:val="22"/>
                                </w:rPr>
                                <w:t xml:space="preserve"> Творческая задача будет решена, </w:t>
                              </w:r>
                              <w:r>
                                <w:rPr>
                                  <w:sz w:val="22"/>
                                </w:rPr>
                                <w:t>как только</w:t>
                              </w:r>
                              <w:r w:rsidRPr="00CE7069">
                                <w:rPr>
                                  <w:sz w:val="22"/>
                                </w:rPr>
                                <w:t xml:space="preserve"> в мозгу образуется цепочка межнейронных связей ABCDEFGH. В данный момент связь DЕ еще не выросла. Значит, задача еще не решена</w:t>
                              </w:r>
                              <w:r>
                                <w:rPr>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501" o:spid="_x0000_s3114" style="position:absolute;margin-left:-43.6pt;margin-top:6.4pt;width:258.35pt;height:260.65pt;z-index:251506688;mso-position-horizontal-relative:text;mso-position-vertical-relative:text" coordsize="32810,33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">
                <v:group id="Группа 62" o:spid="_x0000_s3115" style="position:absolute;width:32746;height:22453" coordsize="32746,22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rect id="Rectangle 454" o:spid="_x0000_s3116" style="position:absolute;width:32746;height:2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" fillcolor="#6cf" stroked="f" strokeweight="4.5pt">
                    <v:textbox>
                      <w:txbxContent>
                        <w:p w:rsidR="0045171B" w:rsidRPr="00CE7069" w:rsidRDefault="0045171B" w:rsidP="00711FE2">
                          <w:pPr>
                            <w:pStyle w:val="3"/>
                            <w:keepLines w:val="0"/>
                            <w:spacing w:before="120"/>
                            <w:ind w:left="340"/>
                            <w:rPr>
                              <w:rFonts w:ascii="Arial" w:hAnsi="Arial" w:cs="Arial"/>
                              <w:caps/>
                              <w:spacing w:val="80"/>
                              <w:sz w:val="32"/>
                              <w:szCs w:val="32"/>
                            </w:rPr>
                          </w:pPr>
                          <w:r w:rsidRPr="00CE7069">
                            <w:rPr>
                              <w:rFonts w:ascii="Arial" w:hAnsi="Arial" w:cs="Arial"/>
                              <w:spacing w:val="80"/>
                              <w:sz w:val="32"/>
                              <w:szCs w:val="32"/>
                            </w:rPr>
                            <w:t>МОЗГ</w:t>
                          </w:r>
                        </w:p>
                        <w:p w:rsidR="0045171B" w:rsidRPr="00CE7069" w:rsidRDefault="0045171B" w:rsidP="00636FC9">
                          <w:pPr>
                            <w:spacing w:before="220" w:after="60" w:line="140" w:lineRule="exact"/>
                            <w:ind w:left="1956" w:firstLine="510"/>
                            <w:rPr>
                              <w:rFonts w:cs="Arial"/>
                              <w:b/>
                              <w:bCs/>
                              <w:lang w:val="en-US"/>
                            </w:rPr>
                          </w:pPr>
                          <w:r w:rsidRPr="00CE7069">
                            <w:rPr>
                              <w:rFonts w:cs="Arial"/>
                              <w:b/>
                              <w:bCs/>
                            </w:rPr>
                            <w:t>Е</w:t>
                          </w:r>
                        </w:p>
                        <w:p w:rsidR="0045171B" w:rsidRPr="00CE7069" w:rsidRDefault="0045171B" w:rsidP="00636FC9">
                          <w:pPr>
                            <w:pStyle w:val="a0"/>
                            <w:spacing w:after="0"/>
                            <w:rPr>
                              <w:rFonts w:cs="Arial"/>
                              <w:b/>
                              <w:bCs/>
                              <w:position w:val="10"/>
                              <w:lang w:val="en-US"/>
                            </w:rPr>
                          </w:pPr>
                          <w:r w:rsidRPr="00CE7069">
                            <w:rPr>
                              <w:rFonts w:cs="Arial"/>
                            </w:rPr>
                            <w:t xml:space="preserve">                        </w:t>
                          </w:r>
                          <w:r w:rsidRPr="00CE7069">
                            <w:rPr>
                              <w:rFonts w:cs="Arial"/>
                              <w:b/>
                              <w:bCs/>
                              <w:position w:val="16"/>
                              <w:lang w:val="en-US"/>
                            </w:rPr>
                            <w:t xml:space="preserve">D                       </w:t>
                          </w:r>
                          <w:r w:rsidRPr="00CE7069">
                            <w:rPr>
                              <w:rFonts w:cs="Arial"/>
                              <w:b/>
                              <w:bCs/>
                              <w:position w:val="12"/>
                              <w:lang w:val="en-US"/>
                            </w:rPr>
                            <w:t>F</w:t>
                          </w:r>
                        </w:p>
                        <w:p w:rsidR="0045171B" w:rsidRPr="00CE7069" w:rsidRDefault="0045171B" w:rsidP="00711FE2">
                          <w:pPr>
                            <w:spacing w:before="20"/>
                            <w:ind w:left="425" w:firstLine="510"/>
                            <w:rPr>
                              <w:rFonts w:cs="Arial"/>
                              <w:b/>
                              <w:bCs/>
                              <w:lang w:val="en-US"/>
                            </w:rPr>
                          </w:pPr>
                          <w:r w:rsidRPr="00CE7069">
                            <w:rPr>
                              <w:rFonts w:cs="Arial"/>
                              <w:b/>
                              <w:bCs/>
                              <w:position w:val="8"/>
                              <w:lang w:val="en-US"/>
                            </w:rPr>
                            <w:t>C</w:t>
                          </w:r>
                          <w:r w:rsidRPr="00CE7069">
                            <w:rPr>
                              <w:rFonts w:cs="Arial"/>
                              <w:b/>
                              <w:bCs/>
                              <w:lang w:val="en-US"/>
                            </w:rPr>
                            <w:t xml:space="preserve">                           </w:t>
                          </w:r>
                          <w:r>
                            <w:rPr>
                              <w:rFonts w:cs="Arial"/>
                              <w:b/>
                              <w:bCs/>
                            </w:rPr>
                            <w:t xml:space="preserve"> </w:t>
                          </w:r>
                          <w:r w:rsidRPr="00CE7069">
                            <w:rPr>
                              <w:rFonts w:cs="Arial"/>
                              <w:b/>
                              <w:bCs/>
                              <w:lang w:val="en-US"/>
                            </w:rPr>
                            <w:t xml:space="preserve">               </w:t>
                          </w:r>
                          <w:r w:rsidRPr="00CE7069">
                            <w:rPr>
                              <w:rFonts w:cs="Arial"/>
                              <w:b/>
                              <w:bCs/>
                              <w:position w:val="-12"/>
                              <w:lang w:val="en-US"/>
                            </w:rPr>
                            <w:t>G</w:t>
                          </w:r>
                        </w:p>
                        <w:p w:rsidR="0045171B" w:rsidRPr="00CE7069" w:rsidRDefault="0045171B" w:rsidP="00711FE2">
                          <w:pPr>
                            <w:pStyle w:val="a0"/>
                            <w:spacing w:before="140"/>
                            <w:ind w:firstLine="312"/>
                            <w:rPr>
                              <w:rFonts w:cs="Arial"/>
                              <w:b/>
                              <w:bCs/>
                              <w:position w:val="10"/>
                              <w:lang w:val="en-US"/>
                            </w:rPr>
                          </w:pPr>
                          <w:r w:rsidRPr="00CE7069">
                            <w:rPr>
                              <w:rFonts w:cs="Arial"/>
                              <w:lang w:val="en-US"/>
                            </w:rPr>
                            <w:t xml:space="preserve">  </w:t>
                          </w:r>
                          <w:r w:rsidRPr="00CE7069">
                            <w:rPr>
                              <w:rFonts w:cs="Arial"/>
                              <w:b/>
                              <w:bCs/>
                              <w:lang w:val="en-US"/>
                            </w:rPr>
                            <w:t>B</w:t>
                          </w:r>
                        </w:p>
                        <w:p w:rsidR="0045171B" w:rsidRPr="00CE7069" w:rsidRDefault="0045171B" w:rsidP="00636FC9">
                          <w:pPr>
                            <w:pStyle w:val="a0"/>
                            <w:spacing w:before="20" w:after="0"/>
                            <w:ind w:left="4026"/>
                            <w:rPr>
                              <w:rFonts w:cs="Arial"/>
                            </w:rPr>
                          </w:pPr>
                          <w:r w:rsidRPr="00CE7069">
                            <w:rPr>
                              <w:rFonts w:cs="Arial"/>
                              <w:b/>
                              <w:bCs/>
                              <w:lang w:val="en-US"/>
                            </w:rPr>
                            <w:t xml:space="preserve">  H</w:t>
                          </w:r>
                        </w:p>
                        <w:p w:rsidR="0045171B" w:rsidRPr="00CE7069" w:rsidRDefault="0045171B" w:rsidP="00636FC9">
                          <w:pPr>
                            <w:pStyle w:val="a0"/>
                            <w:ind w:left="57"/>
                            <w:rPr>
                              <w:rFonts w:cs="Arial"/>
                            </w:rPr>
                          </w:pPr>
                          <w:r w:rsidRPr="00CE7069">
                            <w:rPr>
                              <w:rFonts w:cs="Arial"/>
                              <w:b/>
                              <w:bCs/>
                            </w:rPr>
                            <w:t>А</w:t>
                          </w:r>
                        </w:p>
                      </w:txbxContent>
                    </v:textbox>
                  </v:rect>
                  <v:group id="Группа 59" o:spid="_x0000_s3117" style="position:absolute;left:1613;top:6796;width:29739;height:14041" coordsize="29738,1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AutoShape 461" o:spid="_x0000_s3118" type="#_x0000_t120" style="position:absolute;left:15403;width:1335;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" fillcolor="black" strokeweight=".5pt">
                      <v:textbox inset="0,0,0,0"/>
                    </v:shape>
                    <v:shape id="AutoShape 460" o:spid="_x0000_s3119" type="#_x0000_t120" style="position:absolute;left:10024;top:1662;width:1328;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" fillcolor="black" strokeweight=".5pt">
                      <v:textbox inset="0,0,0,0"/>
                    </v:shape>
                    <v:line id="Line 462" o:spid="_x0000_s3120" style="position:absolute;flip:y;visibility:visible;mso-wrap-style:square" from="6307,2689" to="10086,5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">
                      <v:stroke endarrow="block" endarrowwidth="narrow"/>
                    </v:line>
                    <v:shape id="AutoShape 463" o:spid="_x0000_s3121" type="#_x0000_t120" style="position:absolute;left:20439;top:1907;width:1335;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" fillcolor="black" strokeweight=".5pt">
                      <v:textbox inset="0,0,0,0"/>
                    </v:shape>
                    <v:line id="Line 466" o:spid="_x0000_s3122" style="position:absolute;rotation:1183876fd;visibility:visible;mso-wrap-style:square" from="16723,1613" to="2054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">
                      <v:stroke endarrow="block" endarrowwidth="narrow"/>
                    </v:line>
                    <v:line id="Line 467" o:spid="_x0000_s3123" style="position:absolute;rotation:1529269fd;visibility:visible;mso-wrap-style:square" from="20635,3227" to="25613,4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">
                      <v:stroke endarrow="block" endarrowwidth="narrow"/>
                    </v:line>
                    <v:line id="Line 458" o:spid="_x0000_s3124" style="position:absolute;flip:y;visibility:visible;mso-wrap-style:square" from="3276,5672" to="5933,8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">
                      <v:stroke endarrow="block" endarrowwidth="narrow"/>
                    </v:line>
                    <v:shape id="AutoShape 459" o:spid="_x0000_s3125" type="#_x0000_t120" style="position:absolute;left:5623;top:4351;width:1329;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" fillcolor="black" strokeweight=".5pt">
                      <v:textbox inset="0,0,0,0"/>
                    </v:shape>
                    <v:shape id="AutoShape 464" o:spid="_x0000_s3126" type="#_x0000_t120" style="position:absolute;left:24840;top:5721;width:1335;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" fillcolor="black" strokeweight=".5pt">
                      <v:textbox inset="0,0,0,0"/>
                    </v:shape>
                    <v:line id="Line 456" o:spid="_x0000_s3127" style="position:absolute;flip:y;visibility:visible;mso-wrap-style:square" from="929,9828" to="2718,13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">
                      <v:stroke endarrow="block" endarrowwidth="narrow"/>
                    </v:line>
                    <v:shape id="AutoShape 457" o:spid="_x0000_s3128" type="#_x0000_t120" style="position:absolute;left:2347;top:8557;width:1328;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" fillcolor="black" strokeweight=".5pt">
                      <v:textbox inset="0,0,0,0"/>
                    </v:shape>
                    <v:shape id="AutoShape 455" o:spid="_x0000_s3129" type="#_x0000_t120" style="position:absolute;top:12664;width:1328;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" fillcolor="black" strokeweight=".5pt">
                      <v:textbox inset="0,0,0,0"/>
                    </v:shape>
                    <v:shape id="AutoShape 465" o:spid="_x0000_s3130" type="#_x0000_t120" style="position:absolute;left:28409;top:10415;width:1329;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" fillcolor="black" strokeweight=".5pt">
                      <v:textbox inset="0,0,0,0"/>
                    </v:shape>
                    <v:line id="Line 468" o:spid="_x0000_s3131" style="position:absolute;rotation:1224950fd;visibility:visible;mso-wrap-style:square" from="25084,7139" to="29084,9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">
                      <v:stroke endarrow="block" endarrowwidth="narrow"/>
                    </v:line>
                    <v:line id="Line 469" o:spid="_x0000_s3132" style="position:absolute;rotation:-244177fd;visibility:visible;mso-wrap-style:square" from="488,12322" to="28413,12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">
                      <v:stroke endarrow="block" endarrowwidth="narrow"/>
                    </v:line>
                  </v:group>
                </v:group>
                <v:shape id="Надпись 50" o:spid="_x0000_s3133" type="#_x0000_t202" style="position:absolute;left:440;top:23226;width:32370;height:9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" fillcolor="white [3201]" stroked="f" strokeweight=".5pt">
                  <v:textbox>
                    <w:txbxContent>
                      <w:p w:rsidR="0045171B" w:rsidRPr="00CE7069" w:rsidRDefault="0045171B">
                        <w:pPr>
                          <w:rPr>
                            <w:sz w:val="22"/>
                          </w:rPr>
                        </w:pPr>
                        <w:r w:rsidRPr="00CE7069">
                          <w:rPr>
                            <w:b/>
                            <w:sz w:val="22"/>
                          </w:rPr>
                          <w:t>Рис. 104.</w:t>
                        </w:r>
                        <w:r w:rsidRPr="00CE7069">
                          <w:rPr>
                            <w:sz w:val="22"/>
                          </w:rPr>
                          <w:t xml:space="preserve"> Творческая задача будет решена, </w:t>
                        </w:r>
                        <w:r>
                          <w:rPr>
                            <w:sz w:val="22"/>
                          </w:rPr>
                          <w:t>как только</w:t>
                        </w:r>
                        <w:r w:rsidRPr="00CE7069">
                          <w:rPr>
                            <w:sz w:val="22"/>
                          </w:rPr>
                          <w:t xml:space="preserve"> в мозгу образуется цепочка межнейронных связей ABCDEFGH. В данный момент связь DЕ еще не выросла. Значит, задача еще не решена</w:t>
                        </w:r>
                        <w:r>
                          <w:rPr>
                            <w:sz w:val="22"/>
                          </w:rPr>
                          <w:t>.</w:t>
                        </w:r>
                      </w:p>
                    </w:txbxContent>
                  </v:textbox>
                </v:shape>
                <w10:wrap type="square"/>
              </v:group>
            </w:pict>
          </mc:Fallback>
        </mc:AlternateContent>
      </w:r>
    </w:p>
    <w:p w:rsidR="00711FE2" w:rsidRPr="00711FE2" w:rsidRDefault="00711FE2" w:rsidP="00711FE2"/>
    <w:p w:rsidR="00711FE2" w:rsidRPr="00711FE2" w:rsidRDefault="00711FE2" w:rsidP="00711FE2"/>
    <w:p w:rsidR="00711FE2" w:rsidRPr="00711FE2" w:rsidRDefault="00711FE2" w:rsidP="00711FE2"/>
    <w:p w:rsidR="00711FE2" w:rsidRDefault="00711FE2" w:rsidP="00711FE2"/>
    <w:p w:rsidR="00216D4E" w:rsidRDefault="00216D4E" w:rsidP="00711FE2"/>
    <w:p w:rsidR="00216D4E" w:rsidRDefault="00216D4E" w:rsidP="00711FE2"/>
    <w:p w:rsidR="00216D4E" w:rsidRDefault="00216D4E" w:rsidP="00711FE2"/>
    <w:p w:rsidR="00216D4E" w:rsidRDefault="00216D4E" w:rsidP="00711FE2"/>
    <w:p w:rsidR="00216D4E" w:rsidRDefault="00216D4E" w:rsidP="00711FE2"/>
    <w:p w:rsidR="00216D4E" w:rsidRDefault="00216D4E" w:rsidP="00711FE2"/>
    <w:p w:rsidR="00216D4E" w:rsidRPr="00711FE2" w:rsidRDefault="00216D4E" w:rsidP="00711FE2"/>
    <w:p w:rsidR="00711FE2" w:rsidRPr="00711FE2" w:rsidRDefault="00711FE2" w:rsidP="00711FE2"/>
    <w:p w:rsidR="00711FE2" w:rsidRPr="00711FE2" w:rsidRDefault="00711FE2" w:rsidP="00711FE2"/>
    <w:p w:rsidR="00711FE2" w:rsidRPr="00711FE2" w:rsidRDefault="00711FE2" w:rsidP="00711FE2"/>
    <w:p w:rsidR="00711FE2" w:rsidRPr="00711FE2" w:rsidRDefault="00711FE2" w:rsidP="00711FE2"/>
    <w:p w:rsidR="00711FE2" w:rsidRPr="00711FE2" w:rsidRDefault="00711FE2" w:rsidP="00711FE2"/>
    <w:p w:rsidR="00711FE2" w:rsidRPr="00711FE2" w:rsidRDefault="00711FE2" w:rsidP="00711FE2"/>
    <w:p w:rsidR="00711FE2" w:rsidRPr="00711FE2" w:rsidRDefault="00711FE2" w:rsidP="00711FE2"/>
    <w:p w:rsidR="005C1EBD" w:rsidRPr="005C1EBD" w:rsidRDefault="005C1EBD" w:rsidP="005C1EBD">
      <w:pPr>
        <w:pStyle w:val="a6"/>
        <w:spacing w:before="0" w:after="0"/>
        <w:rPr>
          <w:b w:val="0"/>
          <w:sz w:val="16"/>
          <w:szCs w:val="16"/>
        </w:rPr>
      </w:pPr>
    </w:p>
    <w:p w:rsidR="00711FE2" w:rsidRPr="00711FE2" w:rsidRDefault="00711FE2" w:rsidP="005C1EBD">
      <w:pPr>
        <w:pStyle w:val="a6"/>
      </w:pPr>
      <w:r w:rsidRPr="00711FE2">
        <w:t xml:space="preserve">История </w:t>
      </w:r>
      <w:r w:rsidR="00B56BE9">
        <w:t xml:space="preserve">одного </w:t>
      </w:r>
      <w:r w:rsidRPr="00711FE2">
        <w:t>открытия</w:t>
      </w:r>
    </w:p>
    <w:p w:rsidR="00711FE2" w:rsidRPr="00711FE2" w:rsidRDefault="00B56BE9" w:rsidP="005C6F74">
      <w:pPr>
        <w:pStyle w:val="a4"/>
      </w:pPr>
      <w:r>
        <w:t>Некий</w:t>
      </w:r>
      <w:r w:rsidR="00711FE2" w:rsidRPr="00711FE2">
        <w:t xml:space="preserve"> ученый долго и безуспешно бился над решением сложной математической проблемы. Вот что он рассказывает о последних днях своей работы, которая увенчалась блестящим успехом.</w:t>
      </w:r>
    </w:p>
    <w:p w:rsidR="00711FE2" w:rsidRPr="00711FE2" w:rsidRDefault="00711FE2" w:rsidP="00AD2DA1">
      <w:pPr>
        <w:pStyle w:val="a8"/>
        <w:spacing w:after="0"/>
        <w:ind w:firstLine="454"/>
      </w:pPr>
      <w:r w:rsidRPr="00711FE2">
        <w:t>«Каждый день я садился за рабочий стол, проводил за ним час или два, исследуя большое количество комбинаций, и не приходил ни к какому результату…</w:t>
      </w:r>
    </w:p>
    <w:p w:rsidR="00711FE2" w:rsidRPr="00711FE2" w:rsidRDefault="00AD2DA1" w:rsidP="00AD2DA1">
      <w:pPr>
        <w:pStyle w:val="a8"/>
        <w:spacing w:before="0" w:after="0"/>
        <w:ind w:firstLine="454"/>
      </w:pPr>
      <w:r>
        <w:t>«</w:t>
      </w:r>
      <w:r w:rsidR="00711FE2" w:rsidRPr="00711FE2">
        <w:t xml:space="preserve">В этот момент я покинул Канн, где тогда жил, чтобы принять участие в геологической экскурсии, организованной Горной школой. Перипетии этого путешествия заставили меня забыть о моей работе. Прибыв в </w:t>
      </w:r>
      <w:proofErr w:type="spellStart"/>
      <w:r w:rsidR="00711FE2" w:rsidRPr="00711FE2">
        <w:t>Кутанс</w:t>
      </w:r>
      <w:proofErr w:type="spellEnd"/>
      <w:r w:rsidR="00711FE2" w:rsidRPr="00711FE2">
        <w:t>, мы сели в омнибус для какой-то прогулки. В момент, когда я стал на подножку, мне пришла в голову идея без всяких, казалось бы, предшествовавших раздумий с моей стороны. Идея о том, что преобразования, которые я использовал, чтобы определить автоморфные функции, были тождественны преобразованиям неевклидовой геометрии.</w:t>
      </w:r>
    </w:p>
    <w:p w:rsidR="00711FE2" w:rsidRPr="00711FE2" w:rsidRDefault="00AD2DA1" w:rsidP="00AD2DA1">
      <w:pPr>
        <w:pStyle w:val="a8"/>
        <w:spacing w:before="0" w:after="0"/>
        <w:ind w:firstLine="454"/>
      </w:pPr>
      <w:r>
        <w:lastRenderedPageBreak/>
        <w:t>«</w:t>
      </w:r>
      <w:r w:rsidR="00711FE2" w:rsidRPr="00711FE2">
        <w:t>Из-за отсутствия времени я не сделал проверки, так как, с трудом сев в омнибус, тотчас же продолжил начатый разговор. Но я уже имел полную уверенность в правильности сделанного открытия. По возвращении в Канн я на свежую голову и для очистки совести проверил найденный результат. Все было верно»</w:t>
      </w:r>
      <w:sdt>
        <w:sdtPr>
          <w:id w:val="381522421"/>
          <w:citation/>
        </w:sdtPr>
        <w:sdtContent>
          <w:r>
            <w:fldChar w:fldCharType="begin"/>
          </w:r>
          <w:r>
            <w:instrText xml:space="preserve"> CITATION Ада \l 1049 </w:instrText>
          </w:r>
          <w:r>
            <w:fldChar w:fldCharType="separate"/>
          </w:r>
          <w:r w:rsidR="00801DA1">
            <w:rPr>
              <w:noProof/>
            </w:rPr>
            <w:t xml:space="preserve"> </w:t>
          </w:r>
          <w:r w:rsidR="00801DA1" w:rsidRPr="00801DA1">
            <w:rPr>
              <w:noProof/>
            </w:rPr>
            <w:t>[177]</w:t>
          </w:r>
          <w:r>
            <w:fldChar w:fldCharType="end"/>
          </w:r>
        </w:sdtContent>
      </w:sdt>
      <w:r w:rsidR="00711FE2" w:rsidRPr="00711FE2">
        <w:t>.</w:t>
      </w:r>
    </w:p>
    <w:p w:rsidR="00711FE2" w:rsidRPr="00711FE2" w:rsidRDefault="00711FE2" w:rsidP="005C6F74">
      <w:pPr>
        <w:pStyle w:val="a6"/>
      </w:pPr>
      <w:r w:rsidRPr="00711FE2">
        <w:t>ч</w:t>
      </w:r>
      <w:r w:rsidR="00C71C99">
        <w:t>то происходит в закоулках мозга.</w:t>
      </w:r>
      <w:r w:rsidR="00C71C99">
        <w:br/>
      </w:r>
      <w:r w:rsidRPr="00711FE2">
        <w:t xml:space="preserve">расшифровка истории, </w:t>
      </w:r>
      <w:r w:rsidR="00C71C99">
        <w:br/>
      </w:r>
      <w:r w:rsidR="00AD2DA1">
        <w:t>поведанной анри пуанкаре</w:t>
      </w:r>
    </w:p>
    <w:p w:rsidR="00711FE2" w:rsidRPr="00711FE2" w:rsidRDefault="00711FE2" w:rsidP="00C71C99">
      <w:pPr>
        <w:pStyle w:val="a4"/>
      </w:pPr>
      <w:r w:rsidRPr="00711FE2">
        <w:t>Этим математиком был замечательный французский мыслитель Анри Жюль Пуанкаре (1854—1912). Наша гипотеза позволяет легко объяснить его рассказ.</w:t>
      </w:r>
    </w:p>
    <w:p w:rsidR="00711FE2" w:rsidRPr="00711FE2" w:rsidRDefault="00711FE2" w:rsidP="00C71C99">
      <w:pPr>
        <w:pStyle w:val="a4"/>
      </w:pPr>
      <w:r w:rsidRPr="00711FE2">
        <w:t>Прежде всего отметим: будучи крупным ученым, Пуанкаре обладал гигантской эрудицией. Его могучий ум вмещал в себя обширную энциклопедию математических знаний.</w:t>
      </w:r>
    </w:p>
    <w:p w:rsidR="00711FE2" w:rsidRPr="00711FE2" w:rsidRDefault="00711FE2" w:rsidP="00C71C99">
      <w:pPr>
        <w:pStyle w:val="a4"/>
      </w:pPr>
      <w:r w:rsidRPr="00711FE2">
        <w:t xml:space="preserve">Тем не менее, как он сам признается, в начале работы над новой проблемой его преследовали </w:t>
      </w:r>
      <w:r w:rsidR="00B56BE9">
        <w:t xml:space="preserve">жестокие </w:t>
      </w:r>
      <w:r w:rsidRPr="00711FE2">
        <w:t>неудачи. Однако полученный при этом знаковый приток, помноженный на предыдущий опыт, явился мощным стартовым сигналом. Этот сигнал запустил бурный процесс активного роста межнейронных связей.</w:t>
      </w:r>
    </w:p>
    <w:p w:rsidR="00711FE2" w:rsidRPr="00711FE2" w:rsidRDefault="00711FE2" w:rsidP="00C71C99">
      <w:pPr>
        <w:pStyle w:val="a4"/>
      </w:pPr>
      <w:r w:rsidRPr="00711FE2">
        <w:t xml:space="preserve">В это время Пуанкаре прервал работу, чтобы принять участие в экскурсии, организованной </w:t>
      </w:r>
      <w:r w:rsidR="00B56BE9">
        <w:t xml:space="preserve">гостеприимной </w:t>
      </w:r>
      <w:r w:rsidRPr="00711FE2">
        <w:t xml:space="preserve">Горной школой. Ему казалось, что он полностью отключился от работы. Но это было не совсем так. Хотя он ни о чем не догадывался, в тайных закоулках его мозга продолжался </w:t>
      </w:r>
      <w:r w:rsidR="00B56BE9">
        <w:t>неутомимый творческий</w:t>
      </w:r>
      <w:r w:rsidRPr="00711FE2">
        <w:t xml:space="preserve"> процесс, изменяющий межнейронную сеть. Некоторые связи и синапсы отмирали. Вместо них, словно рельсы, ведущие к победе, прокладывались новые межнейронные пути. В мозгу ученого создавалась новая конфигурация связей, способная решить поставленную задачу. Иначе говоря, в его голове строился новый, более совершенный нейронный компьютер.</w:t>
      </w:r>
    </w:p>
    <w:p w:rsidR="00711FE2" w:rsidRPr="00711FE2" w:rsidRDefault="00F146D6" w:rsidP="00C71C99">
      <w:pPr>
        <w:pStyle w:val="a4"/>
      </w:pPr>
      <w:r>
        <w:t>И вот, наконец, нейронная стройка</w:t>
      </w:r>
      <w:r w:rsidR="00711FE2" w:rsidRPr="00711FE2">
        <w:t xml:space="preserve"> завершилась. Это произошло, казалось бы, в самый неподходящий момент — когда ученый среди суетливой толпы с трудом садился в омнибус. Что почувствовал ученый в этот исторический миг? Он понял, что проблема, над которой он долго бился, успешно решена. Кроме того, у него появилась уверенность в правильности сделанного открытия. Откуда эта уверенность? Как ее объяснить? Ведь никакой, абсолютно никакой проверки еще не было. Проведенный анализ позволяет сделать следующие замечания.</w:t>
      </w:r>
    </w:p>
    <w:p w:rsidR="00711FE2" w:rsidRPr="00711FE2" w:rsidRDefault="00711FE2" w:rsidP="00C71C99">
      <w:pPr>
        <w:pStyle w:val="a4"/>
      </w:pPr>
      <w:r w:rsidRPr="00711FE2">
        <w:t>Попытка ученого решить принципиально новую проблему на первом этапе часто оказывается неудачной, так как его мозг имеет устаревшую конструкцию, непригодную для ее решения.</w:t>
      </w:r>
    </w:p>
    <w:p w:rsidR="00711FE2" w:rsidRPr="00711FE2" w:rsidRDefault="00711FE2" w:rsidP="00C71C99">
      <w:pPr>
        <w:pStyle w:val="a4"/>
      </w:pPr>
      <w:r w:rsidRPr="00711FE2">
        <w:t xml:space="preserve">Поток </w:t>
      </w:r>
      <w:r w:rsidR="005622C8">
        <w:t>сенсорной</w:t>
      </w:r>
      <w:r w:rsidRPr="00711FE2">
        <w:t xml:space="preserve"> информации, поступившей в мозг ученого, запускает процесс активного </w:t>
      </w:r>
      <w:r w:rsidR="00B56BE9">
        <w:t xml:space="preserve">изощренного </w:t>
      </w:r>
      <w:r w:rsidRPr="00711FE2">
        <w:t>роста межнейронных связей.</w:t>
      </w:r>
      <w:r w:rsidR="005622C8">
        <w:t xml:space="preserve"> </w:t>
      </w:r>
      <w:r w:rsidRPr="00711FE2">
        <w:t xml:space="preserve">В мозгу </w:t>
      </w:r>
      <w:r w:rsidR="005622C8">
        <w:t xml:space="preserve">медленно и трудно </w:t>
      </w:r>
      <w:r w:rsidRPr="00711FE2">
        <w:t xml:space="preserve">рождается новая структура </w:t>
      </w:r>
      <w:r w:rsidR="005622C8">
        <w:t xml:space="preserve">гибких </w:t>
      </w:r>
      <w:r w:rsidRPr="00711FE2">
        <w:t>связей</w:t>
      </w:r>
      <w:r w:rsidR="005622C8">
        <w:t>. Структура</w:t>
      </w:r>
      <w:r w:rsidRPr="00711FE2">
        <w:t>, необходимая для решения задачи.</w:t>
      </w:r>
      <w:r w:rsidR="005622C8">
        <w:t xml:space="preserve"> Парадокс в том, что творец даже </w:t>
      </w:r>
      <w:r w:rsidR="005622C8" w:rsidRPr="00711FE2">
        <w:t xml:space="preserve"> </w:t>
      </w:r>
      <w:r w:rsidRPr="00711FE2">
        <w:t>не</w:t>
      </w:r>
      <w:r w:rsidR="005622C8">
        <w:t xml:space="preserve"> догадывается</w:t>
      </w:r>
      <w:r w:rsidRPr="00711FE2">
        <w:t xml:space="preserve">, что в его мозгу происходит рост </w:t>
      </w:r>
      <w:r w:rsidR="005622C8">
        <w:t xml:space="preserve">столь необходимых </w:t>
      </w:r>
      <w:r w:rsidRPr="00711FE2">
        <w:t xml:space="preserve">нейронных </w:t>
      </w:r>
      <w:r w:rsidR="00B56BE9">
        <w:t>перемычек</w:t>
      </w:r>
      <w:r w:rsidRPr="00711FE2">
        <w:t>.</w:t>
      </w:r>
    </w:p>
    <w:p w:rsidR="00711FE2" w:rsidRPr="00711FE2" w:rsidRDefault="00711FE2" w:rsidP="00C71C99">
      <w:pPr>
        <w:pStyle w:val="a4"/>
      </w:pPr>
      <w:r w:rsidRPr="00711FE2">
        <w:t xml:space="preserve">Когда связи образуют нужную конфигурацию, происходит </w:t>
      </w:r>
      <w:r w:rsidR="00B56BE9">
        <w:t>инсайт</w:t>
      </w:r>
      <w:r w:rsidRPr="00711FE2">
        <w:t>: человек «видит» решение задачи, не зная, откуда оно появилось.</w:t>
      </w:r>
    </w:p>
    <w:p w:rsidR="00711FE2" w:rsidRPr="00711FE2" w:rsidRDefault="00711FE2" w:rsidP="00C71C99">
      <w:pPr>
        <w:pStyle w:val="a4"/>
      </w:pPr>
      <w:r w:rsidRPr="00711FE2">
        <w:t>Опытный ученый иногда даже без проверки уверен, что интуиция подсказала ему верное решение. Он получает от улучшенного мозга неосознаваемый сигнал «Все в порядке!».</w:t>
      </w:r>
    </w:p>
    <w:p w:rsidR="00711FE2" w:rsidRPr="00711FE2" w:rsidRDefault="00711FE2" w:rsidP="00C71C99">
      <w:pPr>
        <w:pStyle w:val="a4"/>
      </w:pPr>
      <w:r w:rsidRPr="00711FE2">
        <w:t>Тем не менее интуитивно найденное решение всегда должно подвергаться тщательной теоретической и практической проверке.</w:t>
      </w:r>
    </w:p>
    <w:p w:rsidR="00711FE2" w:rsidRPr="00BE3CF6" w:rsidRDefault="00711FE2" w:rsidP="00C71C99">
      <w:pPr>
        <w:pStyle w:val="a6"/>
      </w:pPr>
      <w:r w:rsidRPr="00BE3CF6">
        <w:lastRenderedPageBreak/>
        <w:t>знаки управляют интуицией</w:t>
      </w:r>
    </w:p>
    <w:p w:rsidR="00711FE2" w:rsidRPr="009221EB" w:rsidRDefault="00711FE2" w:rsidP="00C71C99">
      <w:pPr>
        <w:pStyle w:val="a4"/>
      </w:pPr>
      <w:r w:rsidRPr="00BE3CF6">
        <w:t xml:space="preserve">Читатель вправе спросить: почему в мозгу возникает именно такая конфигурация связей, которая ведет к </w:t>
      </w:r>
      <w:r w:rsidR="00B56BE9">
        <w:t>успеху</w:t>
      </w:r>
      <w:r w:rsidRPr="00BE3CF6">
        <w:t>? Какая волшебная сила руководит этим процессом? Почему новые межнейронные связи растут не хаотично, а закономерно, чтобы в итоге получить нужный результат? Откуда нервные отростки знают, в какую сторону им нужно расти?</w:t>
      </w:r>
    </w:p>
    <w:p w:rsidR="00711FE2" w:rsidRPr="00711FE2" w:rsidRDefault="00711FE2" w:rsidP="00C71C99">
      <w:pPr>
        <w:pStyle w:val="a4"/>
      </w:pPr>
      <w:r w:rsidRPr="00711FE2">
        <w:t xml:space="preserve">Это трудный вопрос. Тем не менее попытаемся ответить. Согласно нашей гипотезе процессом «выращивания» новой нейронной структуры мозга руководит сенсорный приток, в первую очередь — </w:t>
      </w:r>
      <w:r w:rsidR="00A367A4">
        <w:t xml:space="preserve">письменные </w:t>
      </w:r>
      <w:r w:rsidRPr="00BE3CF6">
        <w:rPr>
          <w:iCs/>
        </w:rPr>
        <w:t>знак</w:t>
      </w:r>
      <w:r w:rsidR="00BE3CF6">
        <w:rPr>
          <w:iCs/>
        </w:rPr>
        <w:t xml:space="preserve">и, </w:t>
      </w:r>
      <w:proofErr w:type="spellStart"/>
      <w:r w:rsidR="00BE3CF6">
        <w:rPr>
          <w:iCs/>
        </w:rPr>
        <w:t>диоинформация</w:t>
      </w:r>
      <w:proofErr w:type="spellEnd"/>
      <w:r w:rsidRPr="00711FE2">
        <w:t>.</w:t>
      </w:r>
    </w:p>
    <w:p w:rsidR="00711FE2" w:rsidRDefault="00711FE2" w:rsidP="00C71C99">
      <w:pPr>
        <w:pStyle w:val="a4"/>
      </w:pPr>
      <w:r w:rsidRPr="00711FE2">
        <w:t xml:space="preserve">Мы рассматриваем знаки </w:t>
      </w:r>
      <w:r w:rsidR="00B56BE9">
        <w:t xml:space="preserve">и знаковые системы </w:t>
      </w:r>
      <w:r w:rsidRPr="00711FE2">
        <w:t>как сверхточные хирургические инструменты. Они способны управлять человеческой интуицией, изменять конструкцию мозга в нужном направлении. Они могут формировать именно те нейронные дорожки, которые необходимы для получения желаемого интеллектуального результата.</w:t>
      </w:r>
    </w:p>
    <w:p w:rsidR="00FC678E" w:rsidRPr="00711FE2" w:rsidRDefault="00E01A5B" w:rsidP="00C71C99">
      <w:pPr>
        <w:pStyle w:val="a4"/>
      </w:pPr>
      <w:r>
        <w:rPr>
          <w:rFonts w:eastAsia="Times New Roman" w:cs="Arial"/>
          <w:noProof/>
          <w:color w:val="000000" w:themeColor="text1"/>
          <w:lang w:eastAsia="ru-RU"/>
        </w:rPr>
        <mc:AlternateContent>
          <mc:Choice Requires="wpg">
            <w:drawing>
              <wp:anchor distT="0" distB="0" distL="114300" distR="114300" simplePos="0" relativeHeight="251619328" behindDoc="0" locked="0" layoutInCell="1" allowOverlap="1" wp14:anchorId="0BE8E363" wp14:editId="0067FF2C">
                <wp:simplePos x="0" y="0"/>
                <wp:positionH relativeFrom="margin">
                  <wp:posOffset>-423</wp:posOffset>
                </wp:positionH>
                <wp:positionV relativeFrom="paragraph">
                  <wp:posOffset>82127</wp:posOffset>
                </wp:positionV>
                <wp:extent cx="6135370" cy="1422400"/>
                <wp:effectExtent l="0" t="0" r="17780" b="25400"/>
                <wp:wrapNone/>
                <wp:docPr id="31" name="Группа 31"/>
                <wp:cNvGraphicFramePr/>
                <a:graphic xmlns:a="http://schemas.openxmlformats.org/drawingml/2006/main">
                  <a:graphicData uri="http://schemas.microsoft.com/office/word/2010/wordprocessingGroup">
                    <wpg:wgp>
                      <wpg:cNvGrpSpPr/>
                      <wpg:grpSpPr>
                        <a:xfrm>
                          <a:off x="0" y="0"/>
                          <a:ext cx="6135370" cy="1422400"/>
                          <a:chOff x="0" y="192626"/>
                          <a:chExt cx="6135474" cy="1424313"/>
                        </a:xfrm>
                      </wpg:grpSpPr>
                      <wps:wsp>
                        <wps:cNvPr id="36" name="Rectangle 731"/>
                        <wps:cNvSpPr>
                          <a:spLocks noChangeArrowheads="1"/>
                        </wps:cNvSpPr>
                        <wps:spPr bwMode="auto">
                          <a:xfrm>
                            <a:off x="1181120" y="192626"/>
                            <a:ext cx="4954354" cy="1424313"/>
                          </a:xfrm>
                          <a:prstGeom prst="rect">
                            <a:avLst/>
                          </a:prstGeom>
                          <a:solidFill>
                            <a:srgbClr val="FFFF99"/>
                          </a:solidFill>
                          <a:ln w="19050">
                            <a:solidFill>
                              <a:srgbClr val="993300"/>
                            </a:solidFill>
                            <a:miter lim="800000"/>
                            <a:headEnd/>
                            <a:tailEnd/>
                          </a:ln>
                        </wps:spPr>
                        <wps:txbx>
                          <w:txbxContent>
                            <w:p w:rsidR="0045171B" w:rsidRPr="00E01A5B" w:rsidRDefault="0045171B" w:rsidP="00C50799">
                              <w:pPr>
                                <w:pStyle w:val="a0"/>
                                <w:numPr>
                                  <w:ilvl w:val="0"/>
                                  <w:numId w:val="28"/>
                                </w:numPr>
                                <w:spacing w:before="100" w:after="0" w:line="240" w:lineRule="exact"/>
                                <w:ind w:left="470" w:right="113" w:hanging="357"/>
                                <w:jc w:val="both"/>
                                <w:rPr>
                                  <w:rFonts w:cs="Arial"/>
                                  <w:bCs/>
                                  <w:sz w:val="22"/>
                                </w:rPr>
                              </w:pPr>
                              <w:r w:rsidRPr="00711FE2">
                                <w:t xml:space="preserve">Знаки </w:t>
                              </w:r>
                              <w:r>
                                <w:t xml:space="preserve">и знаковые системы являются </w:t>
                              </w:r>
                              <w:r w:rsidRPr="00711FE2">
                                <w:t>сверхточны</w:t>
                              </w:r>
                              <w:r>
                                <w:t>ми</w:t>
                              </w:r>
                              <w:r w:rsidRPr="00711FE2">
                                <w:t xml:space="preserve"> </w:t>
                              </w:r>
                              <w:r>
                                <w:t>«</w:t>
                              </w:r>
                              <w:r w:rsidRPr="00711FE2">
                                <w:t>хирургически</w:t>
                              </w:r>
                              <w:r>
                                <w:t>ми»</w:t>
                              </w:r>
                              <w:r w:rsidRPr="00711FE2">
                                <w:t xml:space="preserve"> инструмент</w:t>
                              </w:r>
                              <w:r>
                                <w:t>ами для совершенствования человеческого мозга.</w:t>
                              </w:r>
                            </w:p>
                            <w:p w:rsidR="0045171B" w:rsidRPr="00E01A5B" w:rsidRDefault="0045171B" w:rsidP="00C50799">
                              <w:pPr>
                                <w:pStyle w:val="a0"/>
                                <w:numPr>
                                  <w:ilvl w:val="0"/>
                                  <w:numId w:val="28"/>
                                </w:numPr>
                                <w:spacing w:before="60" w:after="0" w:line="240" w:lineRule="exact"/>
                                <w:ind w:left="470" w:right="113" w:hanging="357"/>
                                <w:jc w:val="both"/>
                                <w:rPr>
                                  <w:rFonts w:cs="Arial"/>
                                  <w:bCs/>
                                  <w:sz w:val="22"/>
                                </w:rPr>
                              </w:pPr>
                              <w:r>
                                <w:t xml:space="preserve">Они </w:t>
                              </w:r>
                              <w:r w:rsidRPr="00711FE2">
                                <w:t xml:space="preserve">способны управлять человеческой интуицией, изменять конструкцию мозга в нужном направлении. </w:t>
                              </w:r>
                            </w:p>
                            <w:p w:rsidR="0045171B" w:rsidRPr="006E386A" w:rsidRDefault="0045171B" w:rsidP="00C50799">
                              <w:pPr>
                                <w:pStyle w:val="a0"/>
                                <w:numPr>
                                  <w:ilvl w:val="0"/>
                                  <w:numId w:val="28"/>
                                </w:numPr>
                                <w:spacing w:before="60" w:after="0" w:line="240" w:lineRule="exact"/>
                                <w:ind w:left="470" w:right="113" w:hanging="357"/>
                                <w:jc w:val="both"/>
                                <w:rPr>
                                  <w:rFonts w:cs="Arial"/>
                                  <w:bCs/>
                                  <w:sz w:val="22"/>
                                </w:rPr>
                              </w:pPr>
                              <w:r>
                                <w:t xml:space="preserve">При благоприятных условиях </w:t>
                              </w:r>
                              <w:r w:rsidRPr="00711FE2">
                                <w:t xml:space="preserve">они могут формировать именно те </w:t>
                              </w:r>
                              <w:r>
                                <w:t>меж</w:t>
                              </w:r>
                              <w:r w:rsidRPr="00711FE2">
                                <w:t xml:space="preserve">нейронные </w:t>
                              </w:r>
                              <w:r>
                                <w:t>связи</w:t>
                              </w:r>
                              <w:r w:rsidRPr="00711FE2">
                                <w:t>, которые необходимы для получения желаемого интеллектуального результата.</w:t>
                              </w:r>
                            </w:p>
                          </w:txbxContent>
                        </wps:txbx>
                        <wps:bodyPr rot="0" vert="horz" wrap="square" lIns="0" tIns="0" rIns="0" bIns="0" anchor="t" anchorCtr="0" upright="1">
                          <a:noAutofit/>
                        </wps:bodyPr>
                      </wps:wsp>
                      <wps:wsp>
                        <wps:cNvPr id="46" name="AutoShape 732"/>
                        <wps:cNvSpPr>
                          <a:spLocks noChangeArrowheads="1"/>
                        </wps:cNvSpPr>
                        <wps:spPr bwMode="auto">
                          <a:xfrm>
                            <a:off x="0" y="672992"/>
                            <a:ext cx="1041418" cy="46418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FC678E">
                              <w:pPr>
                                <w:spacing w:before="120" w:line="220" w:lineRule="exact"/>
                                <w:jc w:val="center"/>
                                <w:rPr>
                                  <w:rFonts w:cs="Arial"/>
                                  <w:sz w:val="22"/>
                                </w:rPr>
                              </w:pPr>
                              <w:r>
                                <w:rPr>
                                  <w:rFonts w:cs="Arial"/>
                                  <w:sz w:val="22"/>
                                </w:rPr>
                                <w:t>Гипотеза</w:t>
                              </w:r>
                              <w:r>
                                <w:rPr>
                                  <w:rFonts w:cs="Arial"/>
                                  <w:sz w:val="22"/>
                                </w:rPr>
                                <w:br/>
                                <w:t>интуиции</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0BE8E363" id="Группа 31" o:spid="_x0000_s3134" style="position:absolute;left:0;text-align:left;margin-left:-.05pt;margin-top:6.45pt;width:483.1pt;height:112pt;z-index:251619328;mso-position-horizontal-relative:margin;mso-position-vertical-relative:text;mso-height-relative:margin" coordorigin=",1926" coordsize="61354,14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">
                <v:rect id="_x0000_s3135" style="position:absolute;left:11811;top:1926;width:49543;height:14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" fillcolor="#ff9" strokecolor="#930" strokeweight="1.5pt">
                  <v:textbox inset="0,0,0,0">
                    <w:txbxContent>
                      <w:p w:rsidR="0045171B" w:rsidRPr="00E01A5B" w:rsidRDefault="0045171B" w:rsidP="00C50799">
                        <w:pPr>
                          <w:pStyle w:val="a0"/>
                          <w:numPr>
                            <w:ilvl w:val="0"/>
                            <w:numId w:val="28"/>
                          </w:numPr>
                          <w:spacing w:before="100" w:after="0" w:line="240" w:lineRule="exact"/>
                          <w:ind w:left="470" w:right="113" w:hanging="357"/>
                          <w:jc w:val="both"/>
                          <w:rPr>
                            <w:rFonts w:cs="Arial"/>
                            <w:bCs/>
                            <w:sz w:val="22"/>
                          </w:rPr>
                        </w:pPr>
                        <w:r w:rsidRPr="00711FE2">
                          <w:t xml:space="preserve">Знаки </w:t>
                        </w:r>
                        <w:r>
                          <w:t xml:space="preserve">и знаковые системы являются </w:t>
                        </w:r>
                        <w:r w:rsidRPr="00711FE2">
                          <w:t>сверхточны</w:t>
                        </w:r>
                        <w:r>
                          <w:t>ми</w:t>
                        </w:r>
                        <w:r w:rsidRPr="00711FE2">
                          <w:t xml:space="preserve"> </w:t>
                        </w:r>
                        <w:r>
                          <w:t>«</w:t>
                        </w:r>
                        <w:r w:rsidRPr="00711FE2">
                          <w:t>хирургически</w:t>
                        </w:r>
                        <w:r>
                          <w:t>ми»</w:t>
                        </w:r>
                        <w:r w:rsidRPr="00711FE2">
                          <w:t xml:space="preserve"> инструмент</w:t>
                        </w:r>
                        <w:r>
                          <w:t>ами для совершенствования человеческого мозга.</w:t>
                        </w:r>
                      </w:p>
                      <w:p w:rsidR="0045171B" w:rsidRPr="00E01A5B" w:rsidRDefault="0045171B" w:rsidP="00C50799">
                        <w:pPr>
                          <w:pStyle w:val="a0"/>
                          <w:numPr>
                            <w:ilvl w:val="0"/>
                            <w:numId w:val="28"/>
                          </w:numPr>
                          <w:spacing w:before="60" w:after="0" w:line="240" w:lineRule="exact"/>
                          <w:ind w:left="470" w:right="113" w:hanging="357"/>
                          <w:jc w:val="both"/>
                          <w:rPr>
                            <w:rFonts w:cs="Arial"/>
                            <w:bCs/>
                            <w:sz w:val="22"/>
                          </w:rPr>
                        </w:pPr>
                        <w:r>
                          <w:t xml:space="preserve">Они </w:t>
                        </w:r>
                        <w:r w:rsidRPr="00711FE2">
                          <w:t xml:space="preserve">способны управлять человеческой интуицией, изменять конструкцию мозга в нужном направлении. </w:t>
                        </w:r>
                      </w:p>
                      <w:p w:rsidR="0045171B" w:rsidRPr="006E386A" w:rsidRDefault="0045171B" w:rsidP="00C50799">
                        <w:pPr>
                          <w:pStyle w:val="a0"/>
                          <w:numPr>
                            <w:ilvl w:val="0"/>
                            <w:numId w:val="28"/>
                          </w:numPr>
                          <w:spacing w:before="60" w:after="0" w:line="240" w:lineRule="exact"/>
                          <w:ind w:left="470" w:right="113" w:hanging="357"/>
                          <w:jc w:val="both"/>
                          <w:rPr>
                            <w:rFonts w:cs="Arial"/>
                            <w:bCs/>
                            <w:sz w:val="22"/>
                          </w:rPr>
                        </w:pPr>
                        <w:r>
                          <w:t xml:space="preserve">При благоприятных условиях </w:t>
                        </w:r>
                        <w:r w:rsidRPr="00711FE2">
                          <w:t xml:space="preserve">они могут формировать именно те </w:t>
                        </w:r>
                        <w:r>
                          <w:t>меж</w:t>
                        </w:r>
                        <w:r w:rsidRPr="00711FE2">
                          <w:t xml:space="preserve">нейронные </w:t>
                        </w:r>
                        <w:r>
                          <w:t>связи</w:t>
                        </w:r>
                        <w:r w:rsidRPr="00711FE2">
                          <w:t>, которые необходимы для получения желаемого интеллектуального результата.</w:t>
                        </w:r>
                      </w:p>
                    </w:txbxContent>
                  </v:textbox>
                </v:rect>
                <v:shape id="AutoShape 732" o:spid="_x0000_s3136" type="#_x0000_t15" style="position:absolute;top:6729;width:10414;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" adj="17616" fillcolor="#ff9" strokecolor="#930" strokeweight="1.5pt">
                  <v:textbox inset="0,0,0,0">
                    <w:txbxContent>
                      <w:p w:rsidR="0045171B" w:rsidRPr="00E87FF1" w:rsidRDefault="0045171B" w:rsidP="00FC678E">
                        <w:pPr>
                          <w:spacing w:before="120" w:line="220" w:lineRule="exact"/>
                          <w:jc w:val="center"/>
                          <w:rPr>
                            <w:rFonts w:cs="Arial"/>
                            <w:sz w:val="22"/>
                          </w:rPr>
                        </w:pPr>
                        <w:r>
                          <w:rPr>
                            <w:rFonts w:cs="Arial"/>
                            <w:sz w:val="22"/>
                          </w:rPr>
                          <w:t>Гипотеза</w:t>
                        </w:r>
                        <w:r>
                          <w:rPr>
                            <w:rFonts w:cs="Arial"/>
                            <w:sz w:val="22"/>
                          </w:rPr>
                          <w:br/>
                          <w:t>интуиции</w:t>
                        </w:r>
                      </w:p>
                    </w:txbxContent>
                  </v:textbox>
                </v:shape>
                <w10:wrap anchorx="margin"/>
              </v:group>
            </w:pict>
          </mc:Fallback>
        </mc:AlternateContent>
      </w:r>
    </w:p>
    <w:p w:rsidR="00FC678E" w:rsidRDefault="00FC678E" w:rsidP="00FC678E">
      <w:pPr>
        <w:pStyle w:val="a4"/>
      </w:pPr>
    </w:p>
    <w:p w:rsidR="00FC678E" w:rsidRDefault="00FC678E" w:rsidP="00FC678E">
      <w:pPr>
        <w:pStyle w:val="a4"/>
      </w:pPr>
    </w:p>
    <w:p w:rsidR="0085162A" w:rsidRDefault="0085162A" w:rsidP="00FC678E">
      <w:pPr>
        <w:pStyle w:val="a4"/>
      </w:pPr>
    </w:p>
    <w:p w:rsidR="007503A9" w:rsidRDefault="007503A9" w:rsidP="00FC678E">
      <w:pPr>
        <w:pStyle w:val="a4"/>
      </w:pPr>
    </w:p>
    <w:p w:rsidR="007503A9" w:rsidRDefault="007503A9" w:rsidP="00FC678E">
      <w:pPr>
        <w:pStyle w:val="a4"/>
      </w:pPr>
    </w:p>
    <w:p w:rsidR="00FC678E" w:rsidRDefault="00FC678E" w:rsidP="00FC678E">
      <w:pPr>
        <w:pStyle w:val="a4"/>
      </w:pPr>
    </w:p>
    <w:p w:rsidR="00FC678E" w:rsidRPr="00711FE2" w:rsidRDefault="00FC678E" w:rsidP="00FC678E">
      <w:pPr>
        <w:pStyle w:val="a4"/>
      </w:pPr>
    </w:p>
    <w:p w:rsidR="00FC678E" w:rsidRPr="003564C6" w:rsidRDefault="00FC678E" w:rsidP="00FC678E">
      <w:pPr>
        <w:ind w:left="567"/>
        <w:rPr>
          <w:rFonts w:eastAsia="Times New Roman" w:cs="Arial"/>
          <w:color w:val="000000" w:themeColor="text1"/>
          <w:lang w:eastAsia="ru-RU"/>
        </w:rPr>
      </w:pPr>
    </w:p>
    <w:p w:rsidR="00711FE2" w:rsidRPr="00711FE2" w:rsidRDefault="00C71C99" w:rsidP="00C71C99">
      <w:pPr>
        <w:pStyle w:val="a6"/>
      </w:pPr>
      <w:r>
        <w:t>есть ли интуиция у обезьян</w:t>
      </w:r>
    </w:p>
    <w:p w:rsidR="00711FE2" w:rsidRPr="00711FE2" w:rsidRDefault="005622C8" w:rsidP="00C71C99">
      <w:pPr>
        <w:pStyle w:val="a4"/>
      </w:pPr>
      <w:r>
        <w:t>Рассмотрим частный случай,</w:t>
      </w:r>
      <w:r w:rsidR="00711FE2" w:rsidRPr="00711FE2">
        <w:t xml:space="preserve"> касающ</w:t>
      </w:r>
      <w:r>
        <w:t>ийся</w:t>
      </w:r>
      <w:r w:rsidR="00711FE2" w:rsidRPr="00711FE2">
        <w:t xml:space="preserve"> интуиции обезьян.</w:t>
      </w:r>
    </w:p>
    <w:p w:rsidR="00711FE2" w:rsidRDefault="00711FE2" w:rsidP="00C71C99">
      <w:pPr>
        <w:pStyle w:val="a4"/>
      </w:pPr>
      <w:r w:rsidRPr="00711FE2">
        <w:t xml:space="preserve">В начале </w:t>
      </w:r>
      <w:r w:rsidRPr="00711FE2">
        <w:rPr>
          <w:lang w:val="en-US"/>
        </w:rPr>
        <w:t>XX</w:t>
      </w:r>
      <w:r w:rsidRPr="00711FE2">
        <w:t xml:space="preserve"> века психолог Вольфганг К</w:t>
      </w:r>
      <w:r w:rsidR="005622C8">
        <w:t>ё</w:t>
      </w:r>
      <w:r w:rsidRPr="00711FE2">
        <w:t>лер покинул наскучившую ему Европу и отправился на остров Тенериф (Канарские острова)</w:t>
      </w:r>
      <w:r w:rsidR="00C13F48">
        <w:t>,</w:t>
      </w:r>
      <w:r w:rsidR="00C13F48" w:rsidRPr="00711FE2">
        <w:t xml:space="preserve"> </w:t>
      </w:r>
      <w:r w:rsidRPr="00711FE2">
        <w:t>где принялся изучать мышление обезьян. Классический опыт К</w:t>
      </w:r>
      <w:r w:rsidR="003F6B9F">
        <w:t>ё</w:t>
      </w:r>
      <w:r w:rsidRPr="00711FE2">
        <w:t>лера состоит в следующем.</w:t>
      </w:r>
    </w:p>
    <w:p w:rsidR="004F1F42" w:rsidRDefault="004F1F42" w:rsidP="004F1F42">
      <w:pPr>
        <w:pStyle w:val="a4"/>
      </w:pPr>
      <w:r>
        <w:t>Обезьяну помещают в клетку, а снаружи кладут палку и банан, до которого она не может дотянуться. На первый взгляд задача очень проста: чтобы завладеть бананом, нужно схватить палку и с ее помощью пододвинуть к себе банан.</w:t>
      </w:r>
    </w:p>
    <w:p w:rsidR="004F1F42" w:rsidRDefault="004F1F42" w:rsidP="004F1F42">
      <w:pPr>
        <w:pStyle w:val="a4"/>
      </w:pPr>
      <w:r>
        <w:t>К своему удивлению, Келер обнаружил, что обезьяна справляется с делом далеко не всегда. Достаточно было, особенно в начале опытов, отодвинуть палку подальше от банана — и решение задачи сильно затруднялось, а часто становилось вовсе невозможным. Если же палка и плод лежали рядом, проблем обычно не возникало</w:t>
      </w:r>
      <w:sdt>
        <w:sdtPr>
          <w:id w:val="398415603"/>
          <w:citation/>
        </w:sdtPr>
        <w:sdtContent>
          <w:r w:rsidR="00290DC0">
            <w:fldChar w:fldCharType="begin"/>
          </w:r>
          <w:r w:rsidR="00290DC0">
            <w:instrText xml:space="preserve">CITATION Кел1 \l 1049 </w:instrText>
          </w:r>
          <w:r w:rsidR="00290DC0">
            <w:fldChar w:fldCharType="separate"/>
          </w:r>
          <w:r w:rsidR="00801DA1">
            <w:rPr>
              <w:noProof/>
            </w:rPr>
            <w:t xml:space="preserve"> </w:t>
          </w:r>
          <w:r w:rsidR="00801DA1" w:rsidRPr="00801DA1">
            <w:rPr>
              <w:noProof/>
            </w:rPr>
            <w:t>[178]</w:t>
          </w:r>
          <w:r w:rsidR="00290DC0">
            <w:fldChar w:fldCharType="end"/>
          </w:r>
        </w:sdtContent>
      </w:sdt>
      <w:sdt>
        <w:sdtPr>
          <w:id w:val="-743558231"/>
          <w:citation/>
        </w:sdtPr>
        <w:sdtContent>
          <w:r w:rsidR="004B1DFC">
            <w:fldChar w:fldCharType="begin"/>
          </w:r>
          <w:r w:rsidR="00C13F48">
            <w:instrText xml:space="preserve">CITATION Кел \l 1049 </w:instrText>
          </w:r>
          <w:r w:rsidR="004B1DFC">
            <w:fldChar w:fldCharType="separate"/>
          </w:r>
          <w:r w:rsidR="00801DA1">
            <w:rPr>
              <w:noProof/>
            </w:rPr>
            <w:t xml:space="preserve"> </w:t>
          </w:r>
          <w:r w:rsidR="00801DA1" w:rsidRPr="00801DA1">
            <w:rPr>
              <w:noProof/>
            </w:rPr>
            <w:t>[179]</w:t>
          </w:r>
          <w:r w:rsidR="004B1DFC">
            <w:fldChar w:fldCharType="end"/>
          </w:r>
        </w:sdtContent>
      </w:sdt>
      <w:r>
        <w:t>.</w:t>
      </w:r>
    </w:p>
    <w:p w:rsidR="004F1F42" w:rsidRDefault="004F1F42" w:rsidP="004F1F42">
      <w:pPr>
        <w:pStyle w:val="a4"/>
      </w:pPr>
      <w:r>
        <w:t>В чем же причина этой загадки? Анализ выявил любопытные вещи. В первом опыте плод и орудие находились по разные стороны клетки (</w:t>
      </w:r>
      <w:r w:rsidR="004B1DFC">
        <w:t>рис. 106</w:t>
      </w:r>
      <w:r>
        <w:t>).</w:t>
      </w:r>
    </w:p>
    <w:p w:rsidR="003065B8" w:rsidRDefault="004F1F42" w:rsidP="004F1F42">
      <w:pPr>
        <w:pStyle w:val="a4"/>
      </w:pPr>
      <w:r>
        <w:t>Таким образом, обезьяна видела предметы только поочередно и никогда не видела банан и палку вместе. Запомним этот факт.</w:t>
      </w:r>
    </w:p>
    <w:p w:rsidR="004F1F42" w:rsidRDefault="004F1F42" w:rsidP="004F1F42">
      <w:pPr>
        <w:pStyle w:val="a4"/>
      </w:pPr>
      <w:r>
        <w:t>Во втором опыте палка и плод находились по одну сторону клетки и лежа</w:t>
      </w:r>
      <w:r w:rsidR="00E45388">
        <w:t>ли близко друг к другу (рис. 107</w:t>
      </w:r>
      <w:r>
        <w:t>). На этот раз обезьяна видела оба предмета одновременно. Они находились в одном зрительном поле. Глядя на банан, обезьяна обязат</w:t>
      </w:r>
      <w:r w:rsidR="00E45388">
        <w:t>ельно видела палку, так как та сама бросалась в глаза</w:t>
      </w:r>
      <w:r>
        <w:t>. И наоборот, глядя на палку, она невольно замечала и банан.</w:t>
      </w:r>
    </w:p>
    <w:p w:rsidR="004F1F42" w:rsidRDefault="004F1F42" w:rsidP="004F1F42">
      <w:pPr>
        <w:pStyle w:val="a4"/>
      </w:pPr>
      <w:r>
        <w:t>Что же выяснил К</w:t>
      </w:r>
      <w:r w:rsidR="003F6B9F">
        <w:t>ё</w:t>
      </w:r>
      <w:r>
        <w:t xml:space="preserve">лер? Если ключевые элементы проблемной ситуации — банан и палка — отпечатываются на сетчатке обезьяньего глаза одновременно </w:t>
      </w:r>
      <w:r>
        <w:lastRenderedPageBreak/>
        <w:t>(симультанно), решение задачи облегчается. Если последовательно (</w:t>
      </w:r>
      <w:proofErr w:type="spellStart"/>
      <w:r>
        <w:t>сукцессивно</w:t>
      </w:r>
      <w:proofErr w:type="spellEnd"/>
      <w:r>
        <w:t>) — затрудняется.</w:t>
      </w:r>
    </w:p>
    <w:p w:rsidR="004F1F42" w:rsidRDefault="004F1F42" w:rsidP="004F1F42">
      <w:pPr>
        <w:pStyle w:val="a4"/>
      </w:pPr>
      <w:r>
        <w:t xml:space="preserve">Этот вывод чрезвычайно важен: вероятность успешного решения увеличивается, если обезьяна в состоянии одновременно видеть </w:t>
      </w:r>
      <w:r w:rsidR="00E45388">
        <w:t xml:space="preserve">и </w:t>
      </w:r>
      <w:r>
        <w:t>плод</w:t>
      </w:r>
      <w:r w:rsidR="00E45388">
        <w:t>,</w:t>
      </w:r>
      <w:r>
        <w:t xml:space="preserve"> и палку.</w:t>
      </w:r>
    </w:p>
    <w:p w:rsidR="003065B8" w:rsidRDefault="004F1F42" w:rsidP="006E0C84">
      <w:pPr>
        <w:pStyle w:val="a4"/>
      </w:pPr>
      <w:r>
        <w:t>Отсюда К</w:t>
      </w:r>
      <w:r w:rsidR="003F6B9F">
        <w:t>ё</w:t>
      </w:r>
      <w:r>
        <w:t xml:space="preserve">лер сделал вывод: основное свойство интеллекта шимпанзе — его связь с </w:t>
      </w:r>
      <w:r w:rsidR="00EF3C71">
        <w:t>«</w:t>
      </w:r>
      <w:r w:rsidR="006E0C84">
        <w:t>оптически-</w:t>
      </w:r>
      <w:r>
        <w:t>актуальной, легко обозримой, до конца наглядной ситуацией</w:t>
      </w:r>
      <w:r w:rsidR="00290DC0">
        <w:t>»</w:t>
      </w:r>
      <w:sdt>
        <w:sdtPr>
          <w:id w:val="1805350225"/>
          <w:citation/>
        </w:sdtPr>
        <w:sdtContent>
          <w:r w:rsidR="006E0C84">
            <w:fldChar w:fldCharType="begin"/>
          </w:r>
          <w:r w:rsidR="006E0C84">
            <w:instrText xml:space="preserve"> CITATION Выг1 \l 1049 </w:instrText>
          </w:r>
          <w:r w:rsidR="006E0C84">
            <w:fldChar w:fldCharType="separate"/>
          </w:r>
          <w:r w:rsidR="00801DA1">
            <w:rPr>
              <w:noProof/>
            </w:rPr>
            <w:t xml:space="preserve"> </w:t>
          </w:r>
          <w:r w:rsidR="00801DA1" w:rsidRPr="00801DA1">
            <w:rPr>
              <w:noProof/>
            </w:rPr>
            <w:t>[180]</w:t>
          </w:r>
          <w:r w:rsidR="006E0C84">
            <w:fldChar w:fldCharType="end"/>
          </w:r>
        </w:sdtContent>
      </w:sdt>
      <w:r>
        <w:t xml:space="preserve">. </w:t>
      </w:r>
    </w:p>
    <w:p w:rsidR="00711FE2" w:rsidRPr="00711FE2" w:rsidRDefault="001C55D5" w:rsidP="004F1F42">
      <w:r>
        <w:rPr>
          <w:noProof/>
          <w:lang w:eastAsia="ru-RU"/>
        </w:rPr>
        <mc:AlternateContent>
          <mc:Choice Requires="wpg">
            <w:drawing>
              <wp:anchor distT="0" distB="0" distL="114300" distR="114300" simplePos="0" relativeHeight="251511808" behindDoc="0" locked="0" layoutInCell="1" allowOverlap="1">
                <wp:simplePos x="0" y="0"/>
                <wp:positionH relativeFrom="column">
                  <wp:posOffset>771311</wp:posOffset>
                </wp:positionH>
                <wp:positionV relativeFrom="paragraph">
                  <wp:posOffset>229065</wp:posOffset>
                </wp:positionV>
                <wp:extent cx="4418965" cy="2845887"/>
                <wp:effectExtent l="19050" t="19050" r="57785" b="12065"/>
                <wp:wrapNone/>
                <wp:docPr id="534" name="Группа 534"/>
                <wp:cNvGraphicFramePr/>
                <a:graphic xmlns:a="http://schemas.openxmlformats.org/drawingml/2006/main">
                  <a:graphicData uri="http://schemas.microsoft.com/office/word/2010/wordprocessingGroup">
                    <wpg:wgp>
                      <wpg:cNvGrpSpPr/>
                      <wpg:grpSpPr>
                        <a:xfrm>
                          <a:off x="0" y="0"/>
                          <a:ext cx="4418965" cy="2845887"/>
                          <a:chOff x="0" y="0"/>
                          <a:chExt cx="4418965" cy="2845887"/>
                        </a:xfrm>
                      </wpg:grpSpPr>
                      <wps:wsp>
                        <wps:cNvPr id="307" name="AutoShape 493"/>
                        <wps:cNvSpPr>
                          <a:spLocks noChangeArrowheads="1"/>
                        </wps:cNvSpPr>
                        <wps:spPr bwMode="auto">
                          <a:xfrm>
                            <a:off x="176034" y="2083072"/>
                            <a:ext cx="4072890" cy="762815"/>
                          </a:xfrm>
                          <a:prstGeom prst="roundRect">
                            <a:avLst>
                              <a:gd name="adj" fmla="val 16667"/>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1C55D5" w:rsidRDefault="0045171B" w:rsidP="00711FE2">
                              <w:pPr>
                                <w:spacing w:before="60"/>
                                <w:ind w:left="170" w:right="170" w:firstLine="227"/>
                                <w:jc w:val="both"/>
                                <w:rPr>
                                  <w:rFonts w:cs="Arial"/>
                                  <w:sz w:val="20"/>
                                </w:rPr>
                              </w:pPr>
                              <w:r w:rsidRPr="001C55D5">
                                <w:rPr>
                                  <w:rFonts w:cs="Arial"/>
                                  <w:sz w:val="20"/>
                                </w:rPr>
                                <w:t>Банан и палка находятся по разные стороны клетки. Когда обезьяна смотрит на банан, она не видит палку. Когда смотрит на палку, не видит банан. Ей трудно сообразить, что между бананом и палкой есть какая-то связь</w:t>
                              </w:r>
                            </w:p>
                          </w:txbxContent>
                        </wps:txbx>
                        <wps:bodyPr rot="0" vert="horz" wrap="square" lIns="0" tIns="0" rIns="0" bIns="0" anchor="t" anchorCtr="0" upright="1">
                          <a:noAutofit/>
                        </wps:bodyPr>
                      </wps:wsp>
                      <wpg:grpSp>
                        <wpg:cNvPr id="533" name="Группа 533"/>
                        <wpg:cNvGrpSpPr/>
                        <wpg:grpSpPr>
                          <a:xfrm>
                            <a:off x="0" y="0"/>
                            <a:ext cx="4418965" cy="1951046"/>
                            <a:chOff x="0" y="0"/>
                            <a:chExt cx="4418965" cy="1951046"/>
                          </a:xfrm>
                        </wpg:grpSpPr>
                        <wpg:grpSp>
                          <wpg:cNvPr id="531" name="Группа 531"/>
                          <wpg:cNvGrpSpPr/>
                          <wpg:grpSpPr>
                            <a:xfrm>
                              <a:off x="0" y="1002417"/>
                              <a:ext cx="4418965" cy="929005"/>
                              <a:chOff x="0" y="0"/>
                              <a:chExt cx="4419122" cy="929070"/>
                            </a:xfrm>
                          </wpg:grpSpPr>
                          <wps:wsp>
                            <wps:cNvPr id="306" name="AutoShape 492"/>
                            <wps:cNvSpPr>
                              <a:spLocks noChangeArrowheads="1"/>
                            </wps:cNvSpPr>
                            <wps:spPr bwMode="auto">
                              <a:xfrm>
                                <a:off x="3769242" y="68458"/>
                                <a:ext cx="640080" cy="264160"/>
                              </a:xfrm>
                              <a:prstGeom prst="wedgeEllipseCallout">
                                <a:avLst>
                                  <a:gd name="adj1" fmla="val -46130"/>
                                  <a:gd name="adj2" fmla="val 234824"/>
                                </a:avLst>
                              </a:prstGeom>
                              <a:solidFill>
                                <a:srgbClr val="FFFF99"/>
                              </a:solid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1C55D5" w:rsidRDefault="0045171B" w:rsidP="00711FE2">
                                  <w:pPr>
                                    <w:spacing w:before="40"/>
                                    <w:jc w:val="center"/>
                                    <w:rPr>
                                      <w:rFonts w:cs="Arial"/>
                                      <w:sz w:val="20"/>
                                    </w:rPr>
                                  </w:pPr>
                                  <w:r w:rsidRPr="001C55D5">
                                    <w:rPr>
                                      <w:rFonts w:cs="Arial"/>
                                      <w:sz w:val="20"/>
                                    </w:rPr>
                                    <w:t>Палка</w:t>
                                  </w:r>
                                </w:p>
                              </w:txbxContent>
                            </wps:txbx>
                            <wps:bodyPr rot="0" vert="horz" wrap="square" lIns="0" tIns="0" rIns="0" bIns="0" anchor="t" anchorCtr="0" upright="1">
                              <a:noAutofit/>
                            </wps:bodyPr>
                          </wps:wsp>
                          <wps:wsp>
                            <wps:cNvPr id="302" name="Line 473"/>
                            <wps:cNvCnPr>
                              <a:cxnSpLocks noChangeShapeType="1"/>
                            </wps:cNvCnPr>
                            <wps:spPr bwMode="auto">
                              <a:xfrm>
                                <a:off x="3500301" y="919290"/>
                                <a:ext cx="918821" cy="9780"/>
                              </a:xfrm>
                              <a:prstGeom prst="line">
                                <a:avLst/>
                              </a:prstGeom>
                              <a:noFill/>
                              <a:ln w="57150">
                                <a:solidFill>
                                  <a:srgbClr val="4D4D4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5" name="AutoShape 491"/>
                            <wps:cNvSpPr>
                              <a:spLocks noChangeArrowheads="1"/>
                            </wps:cNvSpPr>
                            <wps:spPr bwMode="auto">
                              <a:xfrm>
                                <a:off x="204549" y="0"/>
                                <a:ext cx="704850" cy="264660"/>
                              </a:xfrm>
                              <a:prstGeom prst="wedgeEllipseCallout">
                                <a:avLst>
                                  <a:gd name="adj1" fmla="val -46486"/>
                                  <a:gd name="adj2" fmla="val 234824"/>
                                </a:avLst>
                              </a:prstGeom>
                              <a:solidFill>
                                <a:srgbClr val="FFFF99"/>
                              </a:solid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1C55D5" w:rsidRDefault="0045171B" w:rsidP="00711FE2">
                                  <w:pPr>
                                    <w:spacing w:before="40"/>
                                    <w:jc w:val="center"/>
                                    <w:rPr>
                                      <w:rFonts w:cs="Arial"/>
                                      <w:sz w:val="20"/>
                                    </w:rPr>
                                  </w:pPr>
                                  <w:r w:rsidRPr="001C55D5">
                                    <w:rPr>
                                      <w:rFonts w:cs="Arial"/>
                                      <w:sz w:val="20"/>
                                    </w:rPr>
                                    <w:t>Банан</w:t>
                                  </w:r>
                                </w:p>
                              </w:txbxContent>
                            </wps:txbx>
                            <wps:bodyPr rot="0" vert="horz" wrap="square" lIns="0" tIns="0" rIns="0" bIns="0" anchor="t" anchorCtr="0" upright="1">
                              <a:noAutofit/>
                            </wps:bodyPr>
                          </wps:wsp>
                          <wps:wsp>
                            <wps:cNvPr id="304" name="AutoShape 490"/>
                            <wps:cNvSpPr>
                              <a:spLocks noChangeArrowheads="1"/>
                            </wps:cNvSpPr>
                            <wps:spPr bwMode="auto">
                              <a:xfrm rot="16140626">
                                <a:off x="116532" y="611230"/>
                                <a:ext cx="178415" cy="411480"/>
                              </a:xfrm>
                              <a:prstGeom prst="moon">
                                <a:avLst>
                                  <a:gd name="adj" fmla="val 52116"/>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g:grpSp>
                        <wpg:grpSp>
                          <wpg:cNvPr id="529" name="Группа 529"/>
                          <wpg:cNvGrpSpPr/>
                          <wpg:grpSpPr>
                            <a:xfrm>
                              <a:off x="1065985" y="0"/>
                              <a:ext cx="2224347" cy="1951046"/>
                              <a:chOff x="0" y="0"/>
                              <a:chExt cx="1589198" cy="1481729"/>
                            </a:xfrm>
                            <a:noFill/>
                          </wpg:grpSpPr>
                          <wps:wsp>
                            <wps:cNvPr id="308" name="Rectangle 475"/>
                            <wps:cNvSpPr>
                              <a:spLocks noChangeArrowheads="1"/>
                            </wps:cNvSpPr>
                            <wps:spPr bwMode="auto">
                              <a:xfrm>
                                <a:off x="0" y="4890"/>
                                <a:ext cx="1589198" cy="1476660"/>
                              </a:xfrm>
                              <a:prstGeom prst="rect">
                                <a:avLst/>
                              </a:prstGeom>
                              <a:grpFill/>
                              <a:ln w="28575">
                                <a:solidFill>
                                  <a:srgbClr val="000000"/>
                                </a:solidFill>
                                <a:miter lim="800000"/>
                                <a:headEnd/>
                                <a:tailEnd/>
                              </a:ln>
                            </wps:spPr>
                            <wps:txbx>
                              <w:txbxContent>
                                <w:p w:rsidR="0045171B" w:rsidRPr="003065B8" w:rsidRDefault="0045171B" w:rsidP="00711FE2">
                                  <w:pPr>
                                    <w:rPr>
                                      <w:rFonts w:cs="Arial"/>
                                    </w:rPr>
                                  </w:pPr>
                                </w:p>
                              </w:txbxContent>
                            </wps:txbx>
                            <wps:bodyPr rot="0" vert="horz" wrap="square" lIns="0" tIns="0" rIns="0" bIns="0" anchor="t" anchorCtr="0" upright="1">
                              <a:noAutofit/>
                            </wps:bodyPr>
                          </wps:wsp>
                          <wps:wsp>
                            <wps:cNvPr id="309" name="Line 476"/>
                            <wps:cNvCnPr>
                              <a:cxnSpLocks noChangeShapeType="1"/>
                            </wps:cNvCnPr>
                            <wps:spPr bwMode="auto">
                              <a:xfrm>
                                <a:off x="645459" y="249382"/>
                                <a:ext cx="0" cy="1232347"/>
                              </a:xfrm>
                              <a:prstGeom prst="line">
                                <a:avLst/>
                              </a:prstGeom>
                              <a:grp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1" name="Line 478"/>
                            <wps:cNvCnPr>
                              <a:cxnSpLocks noChangeShapeType="1"/>
                            </wps:cNvCnPr>
                            <wps:spPr bwMode="auto">
                              <a:xfrm>
                                <a:off x="337399" y="0"/>
                                <a:ext cx="0" cy="1471503"/>
                              </a:xfrm>
                              <a:prstGeom prst="line">
                                <a:avLst/>
                              </a:prstGeom>
                              <a:grpFill/>
                              <a:ln w="2857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3" name="Line 480"/>
                            <wps:cNvCnPr>
                              <a:cxnSpLocks noChangeShapeType="1"/>
                            </wps:cNvCnPr>
                            <wps:spPr bwMode="auto">
                              <a:xfrm>
                                <a:off x="1251799" y="4890"/>
                                <a:ext cx="0" cy="1476392"/>
                              </a:xfrm>
                              <a:prstGeom prst="line">
                                <a:avLst/>
                              </a:prstGeom>
                              <a:grpFill/>
                              <a:ln w="2857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8" name="Line 485"/>
                            <wps:cNvCnPr>
                              <a:cxnSpLocks noChangeShapeType="1"/>
                            </wps:cNvCnPr>
                            <wps:spPr bwMode="auto">
                              <a:xfrm>
                                <a:off x="645459" y="4890"/>
                                <a:ext cx="0" cy="1476392"/>
                              </a:xfrm>
                              <a:prstGeom prst="line">
                                <a:avLst/>
                              </a:prstGeom>
                              <a:grpFill/>
                              <a:ln w="2857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9" name="Line 486"/>
                            <wps:cNvCnPr>
                              <a:cxnSpLocks noChangeShapeType="1"/>
                            </wps:cNvCnPr>
                            <wps:spPr bwMode="auto">
                              <a:xfrm>
                                <a:off x="948629" y="0"/>
                                <a:ext cx="0" cy="1471503"/>
                              </a:xfrm>
                              <a:prstGeom prst="line">
                                <a:avLst/>
                              </a:prstGeom>
                              <a:grpFill/>
                              <a:ln w="2857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4" name="AutoShape 481"/>
                            <wps:cNvSpPr>
                              <a:spLocks noChangeArrowheads="1"/>
                            </wps:cNvSpPr>
                            <wps:spPr bwMode="auto">
                              <a:xfrm>
                                <a:off x="645459" y="674798"/>
                                <a:ext cx="11427" cy="3950"/>
                              </a:xfrm>
                              <a:prstGeom prst="smileyFace">
                                <a:avLst>
                                  <a:gd name="adj" fmla="val 4653"/>
                                </a:avLst>
                              </a:prstGeom>
                              <a:grp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g:grpSp>
                      </wpg:grpSp>
                    </wpg:wgp>
                  </a:graphicData>
                </a:graphic>
              </wp:anchor>
            </w:drawing>
          </mc:Choice>
          <mc:Fallback>
            <w:pict>
              <v:group id="Группа 534" o:spid="_x0000_s3137" style="position:absolute;margin-left:60.75pt;margin-top:18.05pt;width:347.95pt;height:224.1pt;z-index:251511808;mso-position-horizontal-relative:text;mso-position-vertical-relative:text" coordsize="44189,28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">
                <v:roundrect id="AutoShape 493" o:spid="_x0000_s3138" style="position:absolute;left:1760;top:20830;width:40729;height:7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" strokeweight=".5pt">
                  <v:textbox inset="0,0,0,0">
                    <w:txbxContent>
                      <w:p w:rsidR="0045171B" w:rsidRPr="001C55D5" w:rsidRDefault="0045171B" w:rsidP="00711FE2">
                        <w:pPr>
                          <w:spacing w:before="60"/>
                          <w:ind w:left="170" w:right="170" w:firstLine="227"/>
                          <w:jc w:val="both"/>
                          <w:rPr>
                            <w:rFonts w:cs="Arial"/>
                            <w:sz w:val="20"/>
                          </w:rPr>
                        </w:pPr>
                        <w:r w:rsidRPr="001C55D5">
                          <w:rPr>
                            <w:rFonts w:cs="Arial"/>
                            <w:sz w:val="20"/>
                          </w:rPr>
                          <w:t>Банан и палка находятся по разные стороны клетки. Когда обезьяна смотрит на банан, она не видит палку. Когда смотрит на палку, не видит банан. Ей трудно сообразить, что между бананом и палкой есть какая-то связь</w:t>
                        </w:r>
                      </w:p>
                    </w:txbxContent>
                  </v:textbox>
                </v:roundrect>
                <v:group id="Группа 533" o:spid="_x0000_s3139" style="position:absolute;width:44189;height:19510" coordsize="44189,1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">
                  <v:group id="Группа 531" o:spid="_x0000_s3140" style="position:absolute;top:10024;width:44189;height:9290" coordsize="44191,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">
                    <v:shape id="AutoShape 492" o:spid="_x0000_s3141" type="#_x0000_t63" style="position:absolute;left:37692;top:684;width:640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" adj="836,61522" fillcolor="#ff9" strokecolor="#930">
                      <v:textbox inset="0,0,0,0">
                        <w:txbxContent>
                          <w:p w:rsidR="0045171B" w:rsidRPr="001C55D5" w:rsidRDefault="0045171B" w:rsidP="00711FE2">
                            <w:pPr>
                              <w:spacing w:before="40"/>
                              <w:jc w:val="center"/>
                              <w:rPr>
                                <w:rFonts w:cs="Arial"/>
                                <w:sz w:val="20"/>
                              </w:rPr>
                            </w:pPr>
                            <w:r w:rsidRPr="001C55D5">
                              <w:rPr>
                                <w:rFonts w:cs="Arial"/>
                                <w:sz w:val="20"/>
                              </w:rPr>
                              <w:t>Палка</w:t>
                            </w:r>
                          </w:p>
                        </w:txbxContent>
                      </v:textbox>
                    </v:shape>
                    <v:line id="Line 473" o:spid="_x0000_s3142" style="position:absolute;visibility:visible;mso-wrap-style:square" from="35003,9192" to="44191,9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" strokecolor="#4d4d4d" strokeweight="4.5pt"/>
                    <v:shape id="AutoShape 491" o:spid="_x0000_s3143" type="#_x0000_t63" style="position:absolute;left:2045;width:7048;height:2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" adj="759,61522" fillcolor="#ff9" strokecolor="#930">
                      <v:textbox inset="0,0,0,0">
                        <w:txbxContent>
                          <w:p w:rsidR="0045171B" w:rsidRPr="001C55D5" w:rsidRDefault="0045171B" w:rsidP="00711FE2">
                            <w:pPr>
                              <w:spacing w:before="40"/>
                              <w:jc w:val="center"/>
                              <w:rPr>
                                <w:rFonts w:cs="Arial"/>
                                <w:sz w:val="20"/>
                              </w:rPr>
                            </w:pPr>
                            <w:r w:rsidRPr="001C55D5">
                              <w:rPr>
                                <w:rFonts w:cs="Arial"/>
                                <w:sz w:val="20"/>
                              </w:rPr>
                              <w:t>Банан</w:t>
                            </w:r>
                          </w:p>
                        </w:txbxContent>
                      </v:textbox>
                    </v:shape>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AutoShape 490" o:spid="_x0000_s3144" type="#_x0000_t184" style="position:absolute;left:1165;top:6112;width:1784;height:4114;rotation:-596309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" adj="11257" strokeweight="1pt">
                      <v:textbox inset="0,0,0,0"/>
                    </v:shape>
                  </v:group>
                  <v:group id="Группа 529" o:spid="_x0000_s3145" style="position:absolute;left:10659;width:22244;height:19510" coordsize="15891,1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">
                    <v:rect id="Rectangle 475" o:spid="_x0000_s3146" style="position:absolute;top:48;width:15891;height:14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" filled="f" strokeweight="2.25pt">
                      <v:textbox inset="0,0,0,0">
                        <w:txbxContent>
                          <w:p w:rsidR="0045171B" w:rsidRPr="003065B8" w:rsidRDefault="0045171B" w:rsidP="00711FE2">
                            <w:pPr>
                              <w:rPr>
                                <w:rFonts w:cs="Arial"/>
                              </w:rPr>
                            </w:pPr>
                          </w:p>
                        </w:txbxContent>
                      </v:textbox>
                    </v:rect>
                    <v:line id="Line 476" o:spid="_x0000_s3147" style="position:absolute;visibility:visible;mso-wrap-style:square" from="6454,2493" to="6454,14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" strokeweight=".5pt"/>
                    <v:line id="Line 478" o:spid="_x0000_s3148" style="position:absolute;visibility:visible;mso-wrap-style:square" from="3373,0" to="3373,14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" strokeweight="2.25pt"/>
                    <v:line id="Line 480" o:spid="_x0000_s3149" style="position:absolute;visibility:visible;mso-wrap-style:square" from="12517,48" to="12517,14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" strokeweight="2.25pt"/>
                    <v:line id="Line 485" o:spid="_x0000_s3150" style="position:absolute;visibility:visible;mso-wrap-style:square" from="6454,48" to="6454,14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" strokeweight="2.25pt"/>
                    <v:line id="Line 486" o:spid="_x0000_s3151" style="position:absolute;visibility:visible;mso-wrap-style:square" from="9486,0" to="9486,14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" strokeweight="2.25p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AutoShape 481" o:spid="_x0000_s3152" type="#_x0000_t96" style="position:absolute;left:6454;top:6747;width:114;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" filled="f" strokeweight=".5pt">
                      <v:textbox inset="0,0,0,0"/>
                    </v:shape>
                  </v:group>
                </v:group>
              </v:group>
            </w:pict>
          </mc:Fallback>
        </mc:AlternateContent>
      </w:r>
      <w:r>
        <w:rPr>
          <w:noProof/>
          <w:lang w:eastAsia="ru-RU"/>
        </w:rPr>
        <mc:AlternateContent>
          <mc:Choice Requires="wps">
            <w:drawing>
              <wp:anchor distT="0" distB="0" distL="114300" distR="114300" simplePos="0" relativeHeight="251147775" behindDoc="0" locked="0" layoutInCell="1" allowOverlap="1">
                <wp:simplePos x="0" y="0"/>
                <wp:positionH relativeFrom="column">
                  <wp:posOffset>614836</wp:posOffset>
                </wp:positionH>
                <wp:positionV relativeFrom="paragraph">
                  <wp:posOffset>121488</wp:posOffset>
                </wp:positionV>
                <wp:extent cx="4674870" cy="3075709"/>
                <wp:effectExtent l="0" t="0" r="0" b="0"/>
                <wp:wrapNone/>
                <wp:docPr id="300" name="Rectangle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4870" cy="3075709"/>
                        </a:xfrm>
                        <a:prstGeom prst="rect">
                          <a:avLst/>
                        </a:prstGeom>
                        <a:solidFill>
                          <a:srgbClr val="66CCFF"/>
                        </a:solidFill>
                        <a:ln w="57150">
                          <a:noFill/>
                          <a:miter lim="800000"/>
                          <a:headEnd/>
                          <a:tailEnd/>
                        </a:ln>
                      </wps:spPr>
                      <wps:txbx>
                        <w:txbxContent>
                          <w:p w:rsidR="0045171B" w:rsidRDefault="0045171B" w:rsidP="00711FE2">
                            <w:pPr>
                              <w:spacing w:before="240"/>
                              <w:jc w:val="center"/>
                              <w:rPr>
                                <w:b/>
                                <w:bCs/>
                                <w:sz w:val="28"/>
                                <w:szCs w:val="28"/>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id="Rectangle 471" o:spid="_x0000_s3153" style="position:absolute;margin-left:48.4pt;margin-top:9.55pt;width:368.1pt;height:242.2pt;z-index:2511477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" fillcolor="#6cf" stroked="f" strokeweight="4.5pt">
                <v:textbox>
                  <w:txbxContent>
                    <w:p w:rsidR="0045171B" w:rsidRDefault="0045171B" w:rsidP="00711FE2">
                      <w:pPr>
                        <w:spacing w:before="240"/>
                        <w:jc w:val="center"/>
                        <w:rPr>
                          <w:b/>
                          <w:bCs/>
                          <w:sz w:val="28"/>
                          <w:szCs w:val="28"/>
                        </w:rPr>
                      </w:pPr>
                    </w:p>
                  </w:txbxContent>
                </v:textbox>
              </v:rect>
            </w:pict>
          </mc:Fallback>
        </mc:AlternateContent>
      </w:r>
      <w:r w:rsidR="00013DF0">
        <w:rPr>
          <w:noProof/>
          <w:lang w:eastAsia="ru-RU"/>
        </w:rPr>
        <w:drawing>
          <wp:anchor distT="0" distB="0" distL="114300" distR="114300" simplePos="0" relativeHeight="251507711" behindDoc="0" locked="0" layoutInCell="1" allowOverlap="1">
            <wp:simplePos x="0" y="0"/>
            <wp:positionH relativeFrom="column">
              <wp:posOffset>1856740</wp:posOffset>
            </wp:positionH>
            <wp:positionV relativeFrom="paragraph">
              <wp:posOffset>262890</wp:posOffset>
            </wp:positionV>
            <wp:extent cx="2190115" cy="1896745"/>
            <wp:effectExtent l="0" t="0" r="635" b="8255"/>
            <wp:wrapSquare wrapText="bothSides"/>
            <wp:docPr id="519" name="Рисунок 519" descr="C:\Users\Владимир\AppData\Local\Microsoft\Windows\INetCacheContent.Word\chimpanz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имир\AppData\Local\Microsoft\Windows\INetCacheContent.Word\chimpanzee.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4519" r="10524"/>
                    <a:stretch/>
                  </pic:blipFill>
                  <pic:spPr bwMode="auto">
                    <a:xfrm>
                      <a:off x="0" y="0"/>
                      <a:ext cx="2190115" cy="1896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11FE2" w:rsidRPr="00711FE2" w:rsidRDefault="00D52C11" w:rsidP="004F1F42">
      <w:r>
        <w:rPr>
          <w:noProof/>
          <w:lang w:eastAsia="ru-RU"/>
        </w:rPr>
        <mc:AlternateContent>
          <mc:Choice Requires="wps">
            <w:drawing>
              <wp:anchor distT="0" distB="0" distL="114300" distR="114300" simplePos="0" relativeHeight="251175936" behindDoc="0" locked="0" layoutInCell="1" allowOverlap="1">
                <wp:simplePos x="0" y="0"/>
                <wp:positionH relativeFrom="column">
                  <wp:posOffset>2652086</wp:posOffset>
                </wp:positionH>
                <wp:positionV relativeFrom="paragraph">
                  <wp:posOffset>177673</wp:posOffset>
                </wp:positionV>
                <wp:extent cx="339090" cy="750527"/>
                <wp:effectExtent l="19050" t="19050" r="22860" b="12065"/>
                <wp:wrapNone/>
                <wp:docPr id="315" name="Oval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90" cy="750527"/>
                        </a:xfrm>
                        <a:prstGeom prst="ellipse">
                          <a:avLst/>
                        </a:prstGeom>
                        <a:solidFill>
                          <a:srgbClr val="C0C0C0"/>
                        </a:solidFill>
                        <a:ln w="2857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anchor>
            </w:drawing>
          </mc:Choice>
          <mc:Fallback>
            <w:pict>
              <v:oval w14:anchorId="2F34FF76" id="Oval 482" o:spid="_x0000_s1026" style="position:absolute;margin-left:208.85pt;margin-top:14pt;width:26.7pt;height:59.1pt;z-index:25117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" fillcolor="silver" strokeweight="2.25pt">
                <v:textbox inset="0,0,0,0"/>
              </v:oval>
            </w:pict>
          </mc:Fallback>
        </mc:AlternateContent>
      </w:r>
    </w:p>
    <w:p w:rsidR="00711FE2" w:rsidRPr="00711FE2" w:rsidRDefault="00711FE2" w:rsidP="004F1F42"/>
    <w:p w:rsidR="00711FE2" w:rsidRPr="00711FE2" w:rsidRDefault="00711FE2" w:rsidP="004F1F42"/>
    <w:p w:rsidR="00711FE2" w:rsidRPr="00711FE2" w:rsidRDefault="00711FE2" w:rsidP="004F1F42"/>
    <w:p w:rsidR="00711FE2" w:rsidRPr="00711FE2" w:rsidRDefault="00711FE2" w:rsidP="004F1F42"/>
    <w:p w:rsidR="00711FE2" w:rsidRPr="00711FE2" w:rsidRDefault="00711FE2" w:rsidP="004F1F42"/>
    <w:p w:rsidR="00711FE2" w:rsidRPr="00711FE2" w:rsidRDefault="00711FE2" w:rsidP="004F1F42"/>
    <w:p w:rsidR="00711FE2" w:rsidRDefault="00711FE2" w:rsidP="004F1F42"/>
    <w:p w:rsidR="003065B8" w:rsidRDefault="003065B8" w:rsidP="004F1F42"/>
    <w:p w:rsidR="00B432F4" w:rsidRDefault="00B432F4" w:rsidP="004F1F42"/>
    <w:p w:rsidR="003065B8" w:rsidRDefault="003065B8" w:rsidP="004F1F42"/>
    <w:p w:rsidR="003065B8" w:rsidRDefault="003065B8" w:rsidP="004F1F42"/>
    <w:p w:rsidR="003065B8" w:rsidRDefault="003065B8" w:rsidP="004F1F42"/>
    <w:p w:rsidR="003065B8" w:rsidRDefault="003065B8" w:rsidP="004F1F42"/>
    <w:p w:rsidR="003065B8" w:rsidRDefault="003065B8" w:rsidP="004F1F42"/>
    <w:p w:rsidR="004F1F42" w:rsidRDefault="004F1F42" w:rsidP="004F1F42"/>
    <w:p w:rsidR="004F1F42" w:rsidRDefault="004F1F42" w:rsidP="004F1F42"/>
    <w:p w:rsidR="003065B8" w:rsidRPr="006911A6" w:rsidRDefault="006911A6" w:rsidP="004B1DFC">
      <w:pPr>
        <w:spacing w:before="120"/>
        <w:jc w:val="center"/>
        <w:rPr>
          <w:sz w:val="22"/>
        </w:rPr>
      </w:pPr>
      <w:r w:rsidRPr="006911A6">
        <w:rPr>
          <w:b/>
          <w:sz w:val="22"/>
        </w:rPr>
        <w:t>Рис. 1</w:t>
      </w:r>
      <w:r w:rsidRPr="009221EB">
        <w:rPr>
          <w:b/>
          <w:sz w:val="22"/>
        </w:rPr>
        <w:t>06</w:t>
      </w:r>
      <w:r w:rsidR="003065B8" w:rsidRPr="006911A6">
        <w:rPr>
          <w:b/>
          <w:sz w:val="22"/>
        </w:rPr>
        <w:t>.</w:t>
      </w:r>
      <w:r w:rsidR="003065B8" w:rsidRPr="006911A6">
        <w:rPr>
          <w:sz w:val="22"/>
        </w:rPr>
        <w:t xml:space="preserve"> Обезьяна не может достать банан при помощи палки. </w:t>
      </w:r>
      <w:r>
        <w:rPr>
          <w:sz w:val="22"/>
        </w:rPr>
        <w:br/>
      </w:r>
      <w:r w:rsidR="003065B8" w:rsidRPr="006911A6">
        <w:rPr>
          <w:sz w:val="22"/>
        </w:rPr>
        <w:t>Задача слишком трудна для нее</w:t>
      </w:r>
    </w:p>
    <w:p w:rsidR="009D6545" w:rsidRPr="00711FE2" w:rsidRDefault="006B520D" w:rsidP="009D6545">
      <w:r>
        <w:rPr>
          <w:noProof/>
          <w:lang w:eastAsia="ru-RU"/>
        </w:rPr>
        <mc:AlternateContent>
          <mc:Choice Requires="wpg">
            <w:drawing>
              <wp:anchor distT="0" distB="0" distL="114300" distR="114300" simplePos="0" relativeHeight="251545600" behindDoc="0" locked="0" layoutInCell="1" allowOverlap="1">
                <wp:simplePos x="0" y="0"/>
                <wp:positionH relativeFrom="column">
                  <wp:posOffset>615296</wp:posOffset>
                </wp:positionH>
                <wp:positionV relativeFrom="paragraph">
                  <wp:posOffset>119499</wp:posOffset>
                </wp:positionV>
                <wp:extent cx="4674870" cy="3075709"/>
                <wp:effectExtent l="0" t="0" r="0" b="0"/>
                <wp:wrapNone/>
                <wp:docPr id="552" name="Группа 552"/>
                <wp:cNvGraphicFramePr/>
                <a:graphic xmlns:a="http://schemas.openxmlformats.org/drawingml/2006/main">
                  <a:graphicData uri="http://schemas.microsoft.com/office/word/2010/wordprocessingGroup">
                    <wpg:wgp>
                      <wpg:cNvGrpSpPr/>
                      <wpg:grpSpPr>
                        <a:xfrm>
                          <a:off x="0" y="0"/>
                          <a:ext cx="4674870" cy="3075709"/>
                          <a:chOff x="0" y="0"/>
                          <a:chExt cx="4674870" cy="3075709"/>
                        </a:xfrm>
                      </wpg:grpSpPr>
                      <wps:wsp>
                        <wps:cNvPr id="544" name="Rectangle 471"/>
                        <wps:cNvSpPr>
                          <a:spLocks noChangeArrowheads="1"/>
                        </wps:cNvSpPr>
                        <wps:spPr bwMode="auto">
                          <a:xfrm>
                            <a:off x="0" y="0"/>
                            <a:ext cx="4674870" cy="3075709"/>
                          </a:xfrm>
                          <a:prstGeom prst="rect">
                            <a:avLst/>
                          </a:prstGeom>
                          <a:solidFill>
                            <a:srgbClr val="66CCFF"/>
                          </a:solidFill>
                          <a:ln w="57150">
                            <a:noFill/>
                            <a:miter lim="800000"/>
                            <a:headEnd/>
                            <a:tailEnd/>
                          </a:ln>
                        </wps:spPr>
                        <wps:txbx>
                          <w:txbxContent>
                            <w:p w:rsidR="0045171B" w:rsidRDefault="0045171B" w:rsidP="009D6545">
                              <w:pPr>
                                <w:spacing w:before="240"/>
                                <w:jc w:val="center"/>
                                <w:rPr>
                                  <w:b/>
                                  <w:bCs/>
                                  <w:sz w:val="28"/>
                                  <w:szCs w:val="28"/>
                                </w:rPr>
                              </w:pPr>
                            </w:p>
                          </w:txbxContent>
                        </wps:txbx>
                        <wps:bodyPr rot="0" vert="horz" wrap="square" lIns="91440" tIns="45720" rIns="91440" bIns="45720" anchor="t" anchorCtr="0" upright="1">
                          <a:noAutofit/>
                        </wps:bodyPr>
                      </wps:wsp>
                      <wpg:grpSp>
                        <wpg:cNvPr id="551" name="Группа 551"/>
                        <wpg:cNvGrpSpPr/>
                        <wpg:grpSpPr>
                          <a:xfrm>
                            <a:off x="167489" y="126749"/>
                            <a:ext cx="4247980" cy="2831352"/>
                            <a:chOff x="0" y="0"/>
                            <a:chExt cx="4247980" cy="2831352"/>
                          </a:xfrm>
                        </wpg:grpSpPr>
                        <wpg:grpSp>
                          <wpg:cNvPr id="550" name="Группа 550"/>
                          <wpg:cNvGrpSpPr/>
                          <wpg:grpSpPr>
                            <a:xfrm>
                              <a:off x="0" y="0"/>
                              <a:ext cx="2247194" cy="1959446"/>
                              <a:chOff x="-8983" y="420988"/>
                              <a:chExt cx="2247265" cy="1959772"/>
                            </a:xfrm>
                          </wpg:grpSpPr>
                          <pic:pic xmlns:pic="http://schemas.openxmlformats.org/drawingml/2006/picture">
                            <pic:nvPicPr>
                              <pic:cNvPr id="546" name="Рисунок 546" descr="C:\Users\Владимир\AppData\Local\Microsoft\Windows\INetCacheContent.Word\chimpanzee.jpg"/>
                              <pic:cNvPicPr>
                                <a:picLocks noChangeAspect="1"/>
                              </pic:cNvPicPr>
                            </pic:nvPicPr>
                            <pic:blipFill rotWithShape="1">
                              <a:blip r:embed="rId53" cstate="print">
                                <a:extLst>
                                  <a:ext uri="{28A0092B-C50C-407E-A947-70E740481C1C}">
                                    <a14:useLocalDpi xmlns:a14="http://schemas.microsoft.com/office/drawing/2010/main" val="0"/>
                                  </a:ext>
                                </a:extLst>
                              </a:blip>
                              <a:srcRect l="24519" r="10524"/>
                              <a:stretch/>
                            </pic:blipFill>
                            <pic:spPr bwMode="auto">
                              <a:xfrm>
                                <a:off x="-8983" y="420988"/>
                                <a:ext cx="2247265" cy="1946275"/>
                              </a:xfrm>
                              <a:prstGeom prst="rect">
                                <a:avLst/>
                              </a:prstGeom>
                              <a:noFill/>
                              <a:ln>
                                <a:noFill/>
                              </a:ln>
                              <a:extLst>
                                <a:ext uri="{53640926-AAD7-44D8-BBD7-CCE9431645EC}">
                                  <a14:shadowObscured xmlns:a14="http://schemas.microsoft.com/office/drawing/2010/main"/>
                                </a:ext>
                              </a:extLst>
                            </pic:spPr>
                          </pic:pic>
                          <wpg:grpSp>
                            <wpg:cNvPr id="549" name="Группа 549"/>
                            <wpg:cNvGrpSpPr/>
                            <wpg:grpSpPr>
                              <a:xfrm>
                                <a:off x="0" y="430040"/>
                                <a:ext cx="2223770" cy="1950720"/>
                                <a:chOff x="0" y="0"/>
                                <a:chExt cx="2223770" cy="1950720"/>
                              </a:xfrm>
                            </wpg:grpSpPr>
                            <wps:wsp>
                              <wps:cNvPr id="182" name="Rectangle 475"/>
                              <wps:cNvSpPr>
                                <a:spLocks noChangeArrowheads="1"/>
                              </wps:cNvSpPr>
                              <wps:spPr bwMode="auto">
                                <a:xfrm>
                                  <a:off x="0" y="6350"/>
                                  <a:ext cx="2223770" cy="1944370"/>
                                </a:xfrm>
                                <a:prstGeom prst="rect">
                                  <a:avLst/>
                                </a:prstGeom>
                                <a:noFill/>
                                <a:ln w="28575">
                                  <a:solidFill>
                                    <a:srgbClr val="000000"/>
                                  </a:solidFill>
                                  <a:miter lim="800000"/>
                                  <a:headEnd/>
                                  <a:tailEnd/>
                                </a:ln>
                              </wps:spPr>
                              <wps:txbx>
                                <w:txbxContent>
                                  <w:p w:rsidR="0045171B" w:rsidRPr="003065B8" w:rsidRDefault="0045171B" w:rsidP="009D6545">
                                    <w:pPr>
                                      <w:rPr>
                                        <w:rFonts w:cs="Arial"/>
                                      </w:rPr>
                                    </w:pPr>
                                  </w:p>
                                </w:txbxContent>
                              </wps:txbx>
                              <wps:bodyPr rot="0" vert="horz" wrap="square" lIns="0" tIns="0" rIns="0" bIns="0" anchor="t" anchorCtr="0" upright="1">
                                <a:noAutofit/>
                              </wps:bodyPr>
                            </wps:wsp>
                            <wps:wsp>
                              <wps:cNvPr id="197" name="Line 478"/>
                              <wps:cNvCnPr>
                                <a:cxnSpLocks noChangeShapeType="1"/>
                              </wps:cNvCnPr>
                              <wps:spPr bwMode="auto">
                                <a:xfrm>
                                  <a:off x="1320800" y="0"/>
                                  <a:ext cx="0" cy="1937385"/>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9" name="Line 480"/>
                              <wps:cNvCnPr>
                                <a:cxnSpLocks noChangeShapeType="1"/>
                              </wps:cNvCnPr>
                              <wps:spPr bwMode="auto">
                                <a:xfrm>
                                  <a:off x="431800" y="6350"/>
                                  <a:ext cx="0" cy="1943735"/>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0" name="Line 485"/>
                              <wps:cNvCnPr>
                                <a:cxnSpLocks noChangeShapeType="1"/>
                              </wps:cNvCnPr>
                              <wps:spPr bwMode="auto">
                                <a:xfrm>
                                  <a:off x="1758950" y="6350"/>
                                  <a:ext cx="0" cy="1943735"/>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1" name="Line 486"/>
                              <wps:cNvCnPr>
                                <a:cxnSpLocks noChangeShapeType="1"/>
                              </wps:cNvCnPr>
                              <wps:spPr bwMode="auto">
                                <a:xfrm>
                                  <a:off x="873125" y="12700"/>
                                  <a:ext cx="0" cy="1937385"/>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541" name="AutoShape 492"/>
                          <wps:cNvSpPr>
                            <a:spLocks noChangeArrowheads="1"/>
                          </wps:cNvSpPr>
                          <wps:spPr bwMode="auto">
                            <a:xfrm>
                              <a:off x="2820155" y="1004935"/>
                              <a:ext cx="639445" cy="263525"/>
                            </a:xfrm>
                            <a:prstGeom prst="wedgeEllipseCallout">
                              <a:avLst>
                                <a:gd name="adj1" fmla="val -21353"/>
                                <a:gd name="adj2" fmla="val 258872"/>
                              </a:avLst>
                            </a:prstGeom>
                            <a:solidFill>
                              <a:srgbClr val="FFFF99"/>
                            </a:solid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1C55D5" w:rsidRDefault="0045171B" w:rsidP="009D6545">
                                <w:pPr>
                                  <w:spacing w:before="40"/>
                                  <w:jc w:val="center"/>
                                  <w:rPr>
                                    <w:rFonts w:cs="Arial"/>
                                    <w:sz w:val="20"/>
                                  </w:rPr>
                                </w:pPr>
                                <w:r w:rsidRPr="001C55D5">
                                  <w:rPr>
                                    <w:rFonts w:cs="Arial"/>
                                    <w:sz w:val="20"/>
                                  </w:rPr>
                                  <w:t>Палка</w:t>
                                </w:r>
                              </w:p>
                            </w:txbxContent>
                          </wps:txbx>
                          <wps:bodyPr rot="0" vert="horz" wrap="square" lIns="0" tIns="0" rIns="0" bIns="0" anchor="t" anchorCtr="0" upright="1">
                            <a:noAutofit/>
                          </wps:bodyPr>
                        </wps:wsp>
                        <wps:wsp>
                          <wps:cNvPr id="542" name="Line 473"/>
                          <wps:cNvCnPr>
                            <a:cxnSpLocks noChangeShapeType="1"/>
                          </wps:cNvCnPr>
                          <wps:spPr bwMode="auto">
                            <a:xfrm>
                              <a:off x="2842788" y="1932915"/>
                              <a:ext cx="1213165" cy="12585"/>
                            </a:xfrm>
                            <a:prstGeom prst="line">
                              <a:avLst/>
                            </a:prstGeom>
                            <a:noFill/>
                            <a:ln w="57150">
                              <a:solidFill>
                                <a:srgbClr val="4D4D4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547" name="Группа 547"/>
                          <wpg:cNvGrpSpPr/>
                          <wpg:grpSpPr>
                            <a:xfrm>
                              <a:off x="3331675" y="1004935"/>
                              <a:ext cx="916305" cy="897890"/>
                              <a:chOff x="0" y="0"/>
                              <a:chExt cx="916607" cy="898184"/>
                            </a:xfrm>
                          </wpg:grpSpPr>
                          <wps:wsp>
                            <wps:cNvPr id="543" name="AutoShape 491"/>
                            <wps:cNvSpPr>
                              <a:spLocks noChangeArrowheads="1"/>
                            </wps:cNvSpPr>
                            <wps:spPr bwMode="auto">
                              <a:xfrm>
                                <a:off x="211782" y="0"/>
                                <a:ext cx="704825" cy="264641"/>
                              </a:xfrm>
                              <a:prstGeom prst="wedgeEllipseCallout">
                                <a:avLst>
                                  <a:gd name="adj1" fmla="val -46486"/>
                                  <a:gd name="adj2" fmla="val 234824"/>
                                </a:avLst>
                              </a:prstGeom>
                              <a:solidFill>
                                <a:srgbClr val="FFFF99"/>
                              </a:solidFill>
                              <a:ln w="9525">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1C55D5" w:rsidRDefault="0045171B" w:rsidP="009D6545">
                                  <w:pPr>
                                    <w:spacing w:before="40"/>
                                    <w:jc w:val="center"/>
                                    <w:rPr>
                                      <w:rFonts w:cs="Arial"/>
                                      <w:sz w:val="20"/>
                                    </w:rPr>
                                  </w:pPr>
                                  <w:r w:rsidRPr="001C55D5">
                                    <w:rPr>
                                      <w:rFonts w:cs="Arial"/>
                                      <w:sz w:val="20"/>
                                    </w:rPr>
                                    <w:t>Банан</w:t>
                                  </w:r>
                                </w:p>
                              </w:txbxContent>
                            </wps:txbx>
                            <wps:bodyPr rot="0" vert="horz" wrap="square" lIns="0" tIns="0" rIns="0" bIns="0" anchor="t" anchorCtr="0" upright="1">
                              <a:noAutofit/>
                            </wps:bodyPr>
                          </wps:wsp>
                          <wps:wsp>
                            <wps:cNvPr id="295" name="AutoShape 490"/>
                            <wps:cNvSpPr>
                              <a:spLocks noChangeArrowheads="1"/>
                            </wps:cNvSpPr>
                            <wps:spPr bwMode="auto">
                              <a:xfrm rot="16140626">
                                <a:off x="116532" y="603250"/>
                                <a:ext cx="178402" cy="411465"/>
                              </a:xfrm>
                              <a:prstGeom prst="moon">
                                <a:avLst>
                                  <a:gd name="adj" fmla="val 52116"/>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g:grpSp>
                        <wps:wsp>
                          <wps:cNvPr id="538" name="AutoShape 493"/>
                          <wps:cNvSpPr>
                            <a:spLocks noChangeArrowheads="1"/>
                          </wps:cNvSpPr>
                          <wps:spPr bwMode="auto">
                            <a:xfrm>
                              <a:off x="172016" y="2141145"/>
                              <a:ext cx="4072890" cy="690207"/>
                            </a:xfrm>
                            <a:prstGeom prst="roundRect">
                              <a:avLst>
                                <a:gd name="adj" fmla="val 16667"/>
                              </a:avLst>
                            </a:prstGeom>
                            <a:solidFill>
                              <a:srgbClr val="FFFFFF"/>
                            </a:solidFill>
                            <a:ln w="635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6911A6" w:rsidRDefault="0045171B" w:rsidP="006911A6">
                                <w:pPr>
                                  <w:spacing w:before="120"/>
                                  <w:ind w:left="170" w:right="170"/>
                                  <w:jc w:val="both"/>
                                  <w:rPr>
                                    <w:rFonts w:cs="Arial"/>
                                    <w:sz w:val="20"/>
                                  </w:rPr>
                                </w:pPr>
                                <w:r w:rsidRPr="009672AC">
                                  <w:rPr>
                                    <w:rFonts w:cs="Arial"/>
                                    <w:sz w:val="20"/>
                                  </w:rPr>
                                  <w:t>Банан и палка лежат рядом. Обезьяна видит их одновременно. Поэтому она в состоянии догадаться, что палку можно использовать как орудие, чтобы придвинуть к себе банан</w:t>
                                </w:r>
                                <w:r w:rsidRPr="006911A6">
                                  <w:rPr>
                                    <w:rFonts w:cs="Arial"/>
                                    <w:sz w:val="20"/>
                                  </w:rPr>
                                  <w:t>.</w:t>
                                </w:r>
                              </w:p>
                            </w:txbxContent>
                          </wps:txbx>
                          <wps:bodyPr rot="0" vert="horz" wrap="square" lIns="0" tIns="0" rIns="0" bIns="0" anchor="t" anchorCtr="0" upright="1">
                            <a:noAutofit/>
                          </wps:bodyPr>
                        </wps:wsp>
                      </wpg:grpSp>
                    </wpg:wgp>
                  </a:graphicData>
                </a:graphic>
              </wp:anchor>
            </w:drawing>
          </mc:Choice>
          <mc:Fallback>
            <w:pict>
              <v:group id="Группа 552" o:spid="_x0000_s3154" style="position:absolute;margin-left:48.45pt;margin-top:9.4pt;width:368.1pt;height:242.2pt;z-index:251545600;mso-position-horizontal-relative:text;mso-position-vertical-relative:text" coordsize="46748,307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">
                <v:rect id="_x0000_s3155" style="position:absolute;width:46748;height:30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" fillcolor="#6cf" stroked="f" strokeweight="4.5pt">
                  <v:textbox>
                    <w:txbxContent>
                      <w:p w:rsidR="0045171B" w:rsidRDefault="0045171B" w:rsidP="009D6545">
                        <w:pPr>
                          <w:spacing w:before="240"/>
                          <w:jc w:val="center"/>
                          <w:rPr>
                            <w:b/>
                            <w:bCs/>
                            <w:sz w:val="28"/>
                            <w:szCs w:val="28"/>
                          </w:rPr>
                        </w:pPr>
                      </w:p>
                    </w:txbxContent>
                  </v:textbox>
                </v:rect>
                <v:group id="Группа 551" o:spid="_x0000_s3156" style="position:absolute;left:1674;top:1267;width:42480;height:28314" coordsize="42479,28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">
                  <v:group id="Группа 550" o:spid="_x0000_s3157" style="position:absolute;width:22471;height:19594" coordorigin="-89,4209" coordsize="22472,19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">
                    <v:shape id="Рисунок 546" o:spid="_x0000_s3158" type="#_x0000_t75" style="position:absolute;left:-89;top:4209;width:22471;height:19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">
                      <v:imagedata r:id="rId54" o:title="chimpanzee" cropleft="16069f" cropright="6897f"/>
                    </v:shape>
                    <v:group id="Группа 549" o:spid="_x0000_s3159" style="position:absolute;top:4300;width:22237;height:19507" coordsize="22237,19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">
                      <v:rect id="Rectangle 475" o:spid="_x0000_s3160" style="position:absolute;top:63;width:22237;height:19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" filled="f" strokeweight="2.25pt">
                        <v:textbox inset="0,0,0,0">
                          <w:txbxContent>
                            <w:p w:rsidR="0045171B" w:rsidRPr="003065B8" w:rsidRDefault="0045171B" w:rsidP="009D6545">
                              <w:pPr>
                                <w:rPr>
                                  <w:rFonts w:cs="Arial"/>
                                </w:rPr>
                              </w:pPr>
                            </w:p>
                          </w:txbxContent>
                        </v:textbox>
                      </v:rect>
                      <v:line id="Line 478" o:spid="_x0000_s3161" style="position:absolute;visibility:visible;mso-wrap-style:square" from="13208,0" to="13208,19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" strokeweight="2.25pt"/>
                      <v:line id="Line 480" o:spid="_x0000_s3162" style="position:absolute;visibility:visible;mso-wrap-style:square" from="4318,63" to="4318,19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" strokeweight="2.25pt"/>
                      <v:line id="Line 485" o:spid="_x0000_s3163" style="position:absolute;visibility:visible;mso-wrap-style:square" from="17589,63" to="17589,19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" strokeweight="2.25pt"/>
                      <v:line id="Line 486" o:spid="_x0000_s3164" style="position:absolute;visibility:visible;mso-wrap-style:square" from="8731,127" to="8731,19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" strokeweight="2.25pt"/>
                    </v:group>
                  </v:group>
                  <v:shape id="AutoShape 492" o:spid="_x0000_s3165" type="#_x0000_t63" style="position:absolute;left:28201;top:10049;width:6395;height: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" adj="6188,66716" fillcolor="#ff9" strokecolor="#930">
                    <v:textbox inset="0,0,0,0">
                      <w:txbxContent>
                        <w:p w:rsidR="0045171B" w:rsidRPr="001C55D5" w:rsidRDefault="0045171B" w:rsidP="009D6545">
                          <w:pPr>
                            <w:spacing w:before="40"/>
                            <w:jc w:val="center"/>
                            <w:rPr>
                              <w:rFonts w:cs="Arial"/>
                              <w:sz w:val="20"/>
                            </w:rPr>
                          </w:pPr>
                          <w:r w:rsidRPr="001C55D5">
                            <w:rPr>
                              <w:rFonts w:cs="Arial"/>
                              <w:sz w:val="20"/>
                            </w:rPr>
                            <w:t>Палка</w:t>
                          </w:r>
                        </w:p>
                      </w:txbxContent>
                    </v:textbox>
                  </v:shape>
                  <v:line id="Line 473" o:spid="_x0000_s3166" style="position:absolute;visibility:visible;mso-wrap-style:square" from="28427,19329" to="40559,19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" strokecolor="#4d4d4d" strokeweight="4.5pt"/>
                  <v:group id="Группа 547" o:spid="_x0000_s3167" style="position:absolute;left:33316;top:10049;width:9163;height:8979" coordsize="9166,8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">
                    <v:shape id="AutoShape 491" o:spid="_x0000_s3168" type="#_x0000_t63" style="position:absolute;left:2117;width:7049;height:2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" adj="759,61522" fillcolor="#ff9" strokecolor="#930">
                      <v:textbox inset="0,0,0,0">
                        <w:txbxContent>
                          <w:p w:rsidR="0045171B" w:rsidRPr="001C55D5" w:rsidRDefault="0045171B" w:rsidP="009D6545">
                            <w:pPr>
                              <w:spacing w:before="40"/>
                              <w:jc w:val="center"/>
                              <w:rPr>
                                <w:rFonts w:cs="Arial"/>
                                <w:sz w:val="20"/>
                              </w:rPr>
                            </w:pPr>
                            <w:r w:rsidRPr="001C55D5">
                              <w:rPr>
                                <w:rFonts w:cs="Arial"/>
                                <w:sz w:val="20"/>
                              </w:rPr>
                              <w:t>Банан</w:t>
                            </w:r>
                          </w:p>
                        </w:txbxContent>
                      </v:textbox>
                    </v:shape>
                    <v:shape id="AutoShape 490" o:spid="_x0000_s3169" type="#_x0000_t184" style="position:absolute;left:1165;top:6032;width:1784;height:4114;rotation:-596309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" adj="11257" strokeweight="1pt">
                      <v:textbox inset="0,0,0,0"/>
                    </v:shape>
                  </v:group>
                  <v:roundrect id="AutoShape 493" o:spid="_x0000_s3170" style="position:absolute;left:1720;top:21411;width:40729;height:690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" strokeweight=".5pt">
                    <v:textbox inset="0,0,0,0">
                      <w:txbxContent>
                        <w:p w:rsidR="0045171B" w:rsidRPr="006911A6" w:rsidRDefault="0045171B" w:rsidP="006911A6">
                          <w:pPr>
                            <w:spacing w:before="120"/>
                            <w:ind w:left="170" w:right="170"/>
                            <w:jc w:val="both"/>
                            <w:rPr>
                              <w:rFonts w:cs="Arial"/>
                              <w:sz w:val="20"/>
                            </w:rPr>
                          </w:pPr>
                          <w:r w:rsidRPr="009672AC">
                            <w:rPr>
                              <w:rFonts w:cs="Arial"/>
                              <w:sz w:val="20"/>
                            </w:rPr>
                            <w:t>Банан и палка лежат рядом. Обезьяна видит их одновременно. Поэтому она в состоянии догадаться, что палку можно использовать как орудие, чтобы придвинуть к себе банан</w:t>
                          </w:r>
                          <w:r w:rsidRPr="006911A6">
                            <w:rPr>
                              <w:rFonts w:cs="Arial"/>
                              <w:sz w:val="20"/>
                            </w:rPr>
                            <w:t>.</w:t>
                          </w:r>
                        </w:p>
                      </w:txbxContent>
                    </v:textbox>
                  </v:roundrect>
                </v:group>
              </v:group>
            </w:pict>
          </mc:Fallback>
        </mc:AlternateContent>
      </w:r>
    </w:p>
    <w:p w:rsidR="009D6545" w:rsidRPr="00711FE2" w:rsidRDefault="009D6545" w:rsidP="009D6545"/>
    <w:p w:rsidR="009D6545" w:rsidRPr="00711FE2" w:rsidRDefault="009D6545" w:rsidP="009D6545"/>
    <w:p w:rsidR="009D6545" w:rsidRPr="00711FE2" w:rsidRDefault="009D6545" w:rsidP="009D6545"/>
    <w:p w:rsidR="009D6545" w:rsidRPr="00711FE2" w:rsidRDefault="009D6545" w:rsidP="009D6545"/>
    <w:p w:rsidR="009D6545" w:rsidRPr="00711FE2" w:rsidRDefault="009D6545" w:rsidP="009D6545"/>
    <w:p w:rsidR="009D6545" w:rsidRPr="00711FE2" w:rsidRDefault="009D6545" w:rsidP="009D6545"/>
    <w:p w:rsidR="009D6545" w:rsidRPr="00711FE2" w:rsidRDefault="009D6545" w:rsidP="009D6545"/>
    <w:p w:rsidR="009D6545" w:rsidRPr="00711FE2" w:rsidRDefault="009D6545" w:rsidP="009D6545"/>
    <w:p w:rsidR="009D6545" w:rsidRDefault="009D6545" w:rsidP="009D6545"/>
    <w:p w:rsidR="009D6545" w:rsidRDefault="009D6545" w:rsidP="009D6545"/>
    <w:p w:rsidR="009D6545" w:rsidRDefault="009D6545" w:rsidP="009D6545"/>
    <w:p w:rsidR="009D6545" w:rsidRDefault="009D6545" w:rsidP="009D6545"/>
    <w:p w:rsidR="009D6545" w:rsidRDefault="009D6545" w:rsidP="009D6545"/>
    <w:p w:rsidR="009D6545" w:rsidRDefault="009D6545" w:rsidP="009D6545"/>
    <w:p w:rsidR="009D6545" w:rsidRDefault="009D6545" w:rsidP="009D6545"/>
    <w:p w:rsidR="009D6545" w:rsidRDefault="009D6545" w:rsidP="009D6545"/>
    <w:p w:rsidR="009D6545" w:rsidRDefault="009D6545" w:rsidP="009D6545"/>
    <w:p w:rsidR="006911A6" w:rsidRDefault="006911A6" w:rsidP="009D6545"/>
    <w:p w:rsidR="009D6545" w:rsidRDefault="006911A6" w:rsidP="006911A6">
      <w:pPr>
        <w:jc w:val="center"/>
        <w:rPr>
          <w:sz w:val="22"/>
        </w:rPr>
      </w:pPr>
      <w:r w:rsidRPr="006911A6">
        <w:rPr>
          <w:b/>
          <w:sz w:val="22"/>
        </w:rPr>
        <w:t>Рис. 107.</w:t>
      </w:r>
      <w:r w:rsidRPr="006911A6">
        <w:rPr>
          <w:sz w:val="22"/>
        </w:rPr>
        <w:t xml:space="preserve"> В этом случае обезьяна легко достает банан. </w:t>
      </w:r>
      <w:r>
        <w:rPr>
          <w:sz w:val="22"/>
        </w:rPr>
        <w:br/>
      </w:r>
      <w:r w:rsidRPr="006911A6">
        <w:rPr>
          <w:sz w:val="22"/>
        </w:rPr>
        <w:t xml:space="preserve">Задача стала посильной, так как цель и орудие </w:t>
      </w:r>
      <w:r>
        <w:rPr>
          <w:sz w:val="22"/>
        </w:rPr>
        <w:br/>
      </w:r>
      <w:r w:rsidRPr="006911A6">
        <w:rPr>
          <w:sz w:val="22"/>
        </w:rPr>
        <w:t>находятся в одном зрительном поле</w:t>
      </w:r>
      <w:r w:rsidR="0037113E">
        <w:rPr>
          <w:sz w:val="22"/>
        </w:rPr>
        <w:t>.</w:t>
      </w:r>
    </w:p>
    <w:p w:rsidR="0037113E" w:rsidRDefault="0037113E" w:rsidP="006911A6">
      <w:pPr>
        <w:jc w:val="center"/>
        <w:rPr>
          <w:sz w:val="22"/>
        </w:rPr>
      </w:pPr>
    </w:p>
    <w:p w:rsidR="0037113E" w:rsidRDefault="0037113E" w:rsidP="006911A6">
      <w:pPr>
        <w:jc w:val="center"/>
        <w:rPr>
          <w:sz w:val="22"/>
        </w:rPr>
      </w:pPr>
    </w:p>
    <w:p w:rsidR="0037113E" w:rsidRDefault="0037113E" w:rsidP="006911A6">
      <w:pPr>
        <w:jc w:val="center"/>
        <w:rPr>
          <w:sz w:val="22"/>
        </w:rPr>
      </w:pPr>
    </w:p>
    <w:p w:rsidR="00075465" w:rsidRDefault="00075465" w:rsidP="00914DDA">
      <w:pPr>
        <w:pStyle w:val="a6"/>
      </w:pPr>
      <w:r>
        <w:lastRenderedPageBreak/>
        <w:t>шпион или ученый?</w:t>
      </w:r>
    </w:p>
    <w:p w:rsidR="00E701B6" w:rsidRDefault="009145F7" w:rsidP="00E701B6">
      <w:pPr>
        <w:pStyle w:val="a4"/>
      </w:pPr>
      <w:r>
        <w:t xml:space="preserve">В </w:t>
      </w:r>
      <w:r w:rsidR="0014515F">
        <w:t xml:space="preserve">авторитетной и много раз </w:t>
      </w:r>
      <w:proofErr w:type="spellStart"/>
      <w:r w:rsidR="0014515F">
        <w:t>переиздававшейся</w:t>
      </w:r>
      <w:proofErr w:type="spellEnd"/>
      <w:r>
        <w:t xml:space="preserve"> книге «История современной психологии» </w:t>
      </w:r>
      <w:r w:rsidR="00E003EB">
        <w:t>можно прочитать удивительные подробности</w:t>
      </w:r>
      <w:r w:rsidR="0014515F">
        <w:t xml:space="preserve"> о якобы имевших место, но</w:t>
      </w:r>
      <w:r w:rsidR="00E003EB">
        <w:t xml:space="preserve"> впоследствии опровергнутых </w:t>
      </w:r>
      <w:r w:rsidR="00FB4C18">
        <w:t xml:space="preserve">таинственных </w:t>
      </w:r>
      <w:r w:rsidR="00E003EB">
        <w:t>слухах</w:t>
      </w:r>
      <w:r w:rsidR="0014515F">
        <w:t xml:space="preserve"> и предположениях</w:t>
      </w:r>
      <w:r>
        <w:t>:</w:t>
      </w:r>
    </w:p>
    <w:p w:rsidR="009145F7" w:rsidRDefault="009145F7" w:rsidP="00075465">
      <w:pPr>
        <w:pStyle w:val="a8"/>
        <w:spacing w:after="0"/>
        <w:ind w:firstLine="454"/>
      </w:pPr>
      <w:r>
        <w:t>«</w:t>
      </w:r>
      <w:r w:rsidR="00E003EB">
        <w:t xml:space="preserve">В 1913 году по предложению Прусской Академии наук Кёлер предпринял путешествие на Канарские острова, расположенные вблизи северо-западного побережья Африки… </w:t>
      </w:r>
      <w:r>
        <w:t>Через шесть месяцев после его прибытия на Канары, началась первая мировая война и, как сообщал Кёлер</w:t>
      </w:r>
      <w:r w:rsidR="00AF6CAB">
        <w:t>, он не мог вернуться на родину, хотя остальным проживавшим там немцам это удалось. Основываясь на интерпретации последних исторических данных,</w:t>
      </w:r>
      <w:r w:rsidR="001B15C8">
        <w:t xml:space="preserve"> </w:t>
      </w:r>
      <w:r w:rsidR="00AF6CAB">
        <w:t xml:space="preserve">один из психологов высказал предположение, что Кёлер, возможно, занимался шпионажем в </w:t>
      </w:r>
      <w:r w:rsidR="001B15C8">
        <w:t>пол</w:t>
      </w:r>
      <w:r w:rsidR="00AF6CAB">
        <w:t xml:space="preserve">ьзу Германии и что научное оборудование его лаборатории служило лишь целям прикрытия разведывательной деятельности. </w:t>
      </w:r>
    </w:p>
    <w:p w:rsidR="00AF6CAB" w:rsidRDefault="001B15C8" w:rsidP="00075465">
      <w:pPr>
        <w:pStyle w:val="a8"/>
        <w:spacing w:before="0" w:after="0"/>
        <w:ind w:firstLine="454"/>
      </w:pPr>
      <w:r>
        <w:t>Это утверждение основывало</w:t>
      </w:r>
      <w:r w:rsidR="00AF6CAB">
        <w:t>сь на том, что на чердаке своего дома Кёлер прятал мощный радиопередатчик, который он якобы использовал для передачи сведений о движении судов союзников. Однако прямых доказательст</w:t>
      </w:r>
      <w:r>
        <w:t>в</w:t>
      </w:r>
      <w:r w:rsidR="00AF6CAB">
        <w:t xml:space="preserve"> в поддержку этой версии нет, к тому же впоследствии она была опровергнута историками и специал</w:t>
      </w:r>
      <w:r>
        <w:t>истами по гешт</w:t>
      </w:r>
      <w:r w:rsidR="00AF6CAB">
        <w:t>альт-психологии.</w:t>
      </w:r>
    </w:p>
    <w:p w:rsidR="00AF6CAB" w:rsidRDefault="00AF6CAB" w:rsidP="00075465">
      <w:pPr>
        <w:pStyle w:val="a8"/>
        <w:spacing w:before="0"/>
        <w:ind w:firstLine="454"/>
      </w:pPr>
      <w:r>
        <w:t xml:space="preserve">Но как бы то ни было, как шпион или как задержанный войной ученый, </w:t>
      </w:r>
      <w:r w:rsidR="001B15C8">
        <w:t xml:space="preserve">Кёлер </w:t>
      </w:r>
      <w:r>
        <w:t xml:space="preserve">прожил на острове семь лет, изучая </w:t>
      </w:r>
      <w:r w:rsidR="00075465">
        <w:t>поведение шимпанзе. Там он написал ставшую в наше время классикой к</w:t>
      </w:r>
      <w:r w:rsidR="001B15C8">
        <w:t>н</w:t>
      </w:r>
      <w:r w:rsidR="00075465">
        <w:t>игу «Интеллект человекообразных обезьян…»</w:t>
      </w:r>
      <w:sdt>
        <w:sdtPr>
          <w:id w:val="-1234229955"/>
          <w:citation/>
        </w:sdtPr>
        <w:sdtContent>
          <w:r w:rsidR="008D4CC3">
            <w:fldChar w:fldCharType="begin"/>
          </w:r>
          <w:r w:rsidR="008D4CC3">
            <w:instrText xml:space="preserve"> CITATION Шул2 \l 1049 </w:instrText>
          </w:r>
          <w:r w:rsidR="008D4CC3">
            <w:fldChar w:fldCharType="separate"/>
          </w:r>
          <w:r w:rsidR="00801DA1">
            <w:rPr>
              <w:noProof/>
            </w:rPr>
            <w:t xml:space="preserve"> </w:t>
          </w:r>
          <w:r w:rsidR="00801DA1" w:rsidRPr="00801DA1">
            <w:rPr>
              <w:noProof/>
            </w:rPr>
            <w:t>[181]</w:t>
          </w:r>
          <w:r w:rsidR="008D4CC3">
            <w:fldChar w:fldCharType="end"/>
          </w:r>
        </w:sdtContent>
      </w:sdt>
      <w:r w:rsidR="001B15C8">
        <w:t>.</w:t>
      </w:r>
    </w:p>
    <w:p w:rsidR="001B15C8" w:rsidRDefault="001B15C8" w:rsidP="001B15C8">
      <w:pPr>
        <w:pStyle w:val="a4"/>
      </w:pPr>
      <w:r>
        <w:t>Боже мой! Если бы все шпионы на белом свете</w:t>
      </w:r>
      <w:r w:rsidR="00B53860">
        <w:t xml:space="preserve"> —</w:t>
      </w:r>
      <w:r>
        <w:t xml:space="preserve"> </w:t>
      </w:r>
      <w:r w:rsidR="0085162A">
        <w:t>а это могущественная</w:t>
      </w:r>
      <w:r w:rsidR="007D2F1D">
        <w:t>, хитроумная</w:t>
      </w:r>
      <w:r w:rsidR="0085162A">
        <w:t xml:space="preserve"> и прекрасно оснащенная армия</w:t>
      </w:r>
      <w:r w:rsidR="00B53860">
        <w:t xml:space="preserve"> —</w:t>
      </w:r>
      <w:r w:rsidR="0085162A">
        <w:t xml:space="preserve"> </w:t>
      </w:r>
      <w:r>
        <w:t xml:space="preserve">написали </w:t>
      </w:r>
      <w:r w:rsidR="00E003EB">
        <w:t xml:space="preserve">бы каждый </w:t>
      </w:r>
      <w:r>
        <w:t>по книге, столь же прекрасной</w:t>
      </w:r>
      <w:r w:rsidR="00E003EB">
        <w:t>, глубокой и т</w:t>
      </w:r>
      <w:r w:rsidR="0014515F">
        <w:t>щательно аргументированной</w:t>
      </w:r>
      <w:r>
        <w:t>, как книга Вольфганга Кёлера, мировая наука</w:t>
      </w:r>
      <w:r w:rsidR="00C44A9E">
        <w:t>, видимо,</w:t>
      </w:r>
      <w:r>
        <w:t xml:space="preserve"> </w:t>
      </w:r>
      <w:r w:rsidR="00B53860">
        <w:t>двинулась</w:t>
      </w:r>
      <w:r>
        <w:t xml:space="preserve"> бы вперед семимильными шагами.</w:t>
      </w:r>
    </w:p>
    <w:p w:rsidR="00075465" w:rsidRDefault="00075465" w:rsidP="00075465">
      <w:pPr>
        <w:pStyle w:val="a6"/>
      </w:pPr>
      <w:r>
        <w:t>вольфганг кёлер Рассказывает</w:t>
      </w:r>
      <w:r>
        <w:br/>
        <w:t>об опытах с обезьянами</w:t>
      </w:r>
      <w:r>
        <w:br/>
        <w:t>на острове Тенериф</w:t>
      </w:r>
    </w:p>
    <w:p w:rsidR="0014515F" w:rsidRDefault="0014515F" w:rsidP="0014515F">
      <w:pPr>
        <w:pStyle w:val="a4"/>
      </w:pPr>
      <w:r>
        <w:t xml:space="preserve">На рисунках 106 и 107 мы описали в упрощенном виде основную идею некоторых опытов Кёлера. А теперь заглянем </w:t>
      </w:r>
      <w:r w:rsidR="00A750B9">
        <w:t xml:space="preserve">непосредственно </w:t>
      </w:r>
      <w:r>
        <w:t>в его «</w:t>
      </w:r>
      <w:r w:rsidR="00A750B9">
        <w:t>борто</w:t>
      </w:r>
      <w:r>
        <w:t>вой журнал»</w:t>
      </w:r>
      <w:r w:rsidR="00A750B9">
        <w:t xml:space="preserve"> и приведем точный отрывок из </w:t>
      </w:r>
      <w:r w:rsidR="007A76BB">
        <w:t xml:space="preserve">его </w:t>
      </w:r>
      <w:r w:rsidR="00A750B9">
        <w:t>знаменитой книги. Обезьян зовут Чего и Коко:</w:t>
      </w:r>
    </w:p>
    <w:p w:rsidR="00914DDA" w:rsidRPr="00914DDA" w:rsidRDefault="009B5EDF" w:rsidP="00914DDA">
      <w:pPr>
        <w:ind w:left="1134" w:firstLine="454"/>
        <w:jc w:val="both"/>
        <w:rPr>
          <w:color w:val="000000" w:themeColor="text1"/>
        </w:rPr>
      </w:pPr>
      <w:r>
        <w:rPr>
          <w:color w:val="000000" w:themeColor="text1"/>
        </w:rPr>
        <w:t>«</w:t>
      </w:r>
      <w:r w:rsidR="00914DDA" w:rsidRPr="00914DDA">
        <w:rPr>
          <w:color w:val="000000" w:themeColor="text1"/>
        </w:rPr>
        <w:t xml:space="preserve">…кажется… существенным… положение предметов, рассматриваемых как орудия, по отношению к животному и цели. У обоих животных палки, которые они перед этим часто употребляли, теряли свой функциональный или инструментальный характер единственно потому, что они удалялись от критического места. Точнее: если позаботиться о том, чтобы при взгляде на критическую область и при блуждании взором внутри этой зоны невозможно было увидеть палку и, наоборот, при взгляде в направлении палки вся область цели исчезала бы из поля зрения, то этим, как правило, применению орудия ставится препятствие. Или оно, по меньшей мере, резко замедляется, несмотря на то, что до этого было уже неоднократно использовано. </w:t>
      </w:r>
    </w:p>
    <w:p w:rsidR="00914DDA" w:rsidRPr="00914DDA" w:rsidRDefault="009B5EDF" w:rsidP="00914DDA">
      <w:pPr>
        <w:ind w:left="1134" w:firstLine="454"/>
        <w:jc w:val="both"/>
        <w:rPr>
          <w:color w:val="000000" w:themeColor="text1"/>
        </w:rPr>
      </w:pPr>
      <w:r>
        <w:rPr>
          <w:color w:val="000000" w:themeColor="text1"/>
        </w:rPr>
        <w:t>«</w:t>
      </w:r>
      <w:r w:rsidR="00914DDA" w:rsidRPr="00914DDA">
        <w:rPr>
          <w:color w:val="000000" w:themeColor="text1"/>
        </w:rPr>
        <w:t xml:space="preserve">Всеми средствами я обращал внимание [шимпанзе] Чего на лежавшие на заднем плане клетки прутья, и она смотрела прямо на них; но она при этом не могла видеть области цели позади себя, и палки оставляются в </w:t>
      </w:r>
      <w:r w:rsidR="00914DDA" w:rsidRPr="00914DDA">
        <w:rPr>
          <w:color w:val="000000" w:themeColor="text1"/>
        </w:rPr>
        <w:lastRenderedPageBreak/>
        <w:t xml:space="preserve">покое. Даже когда мы однажды утром довели дело до того, что она схватила одну из палок и использовала ее, после обеда, когда палки лежали на том же месте, она уже не могла выйти из положения еще раз, хотя, бродя по клетке, прямо наступила на палки и несколько раз смотрела точно в их направлении. </w:t>
      </w:r>
    </w:p>
    <w:p w:rsidR="00914DDA" w:rsidRPr="00914DDA" w:rsidRDefault="009B5EDF" w:rsidP="00914DDA">
      <w:pPr>
        <w:ind w:left="1134" w:firstLine="454"/>
        <w:jc w:val="both"/>
        <w:rPr>
          <w:color w:val="000000" w:themeColor="text1"/>
          <w:sz w:val="16"/>
          <w:szCs w:val="16"/>
        </w:rPr>
      </w:pPr>
      <w:r>
        <w:rPr>
          <w:color w:val="000000" w:themeColor="text1"/>
        </w:rPr>
        <w:t>«</w:t>
      </w:r>
      <w:r w:rsidR="00914DDA" w:rsidRPr="00914DDA">
        <w:rPr>
          <w:color w:val="000000" w:themeColor="text1"/>
        </w:rPr>
        <w:t>В то же самое время прутья и различные замещающие предметы, которые она видит неподалеку от области цели, используются ею без малейшего промедления, и животное съедает то, что ему удается добыть, с величайшим аппетитом.</w:t>
      </w:r>
      <w:r w:rsidR="00914DDA" w:rsidRPr="00914DDA">
        <w:rPr>
          <w:color w:val="000000" w:themeColor="text1"/>
          <w:sz w:val="16"/>
          <w:szCs w:val="16"/>
        </w:rPr>
        <w:t xml:space="preserve"> </w:t>
      </w:r>
    </w:p>
    <w:p w:rsidR="00914DDA" w:rsidRPr="00914DDA" w:rsidRDefault="009B5EDF" w:rsidP="00914DDA">
      <w:pPr>
        <w:ind w:left="1134" w:firstLine="454"/>
        <w:jc w:val="both"/>
        <w:rPr>
          <w:color w:val="000000" w:themeColor="text1"/>
        </w:rPr>
      </w:pPr>
      <w:r>
        <w:rPr>
          <w:color w:val="000000" w:themeColor="text1"/>
        </w:rPr>
        <w:t>«</w:t>
      </w:r>
      <w:r w:rsidR="00914DDA" w:rsidRPr="00914DDA">
        <w:rPr>
          <w:color w:val="000000" w:themeColor="text1"/>
        </w:rPr>
        <w:t xml:space="preserve">Мы часто проделывали тот же опыт с Коко и всегда с одинаковым результатом: он безуспешно тянется, чтобы достать цель, за его спиной тихо кладется палка; животное, если оно повернется, может смотреть прямо на палку, может прыгать через нее — оно не видит в ней орудия; если незаметно приближают палку, то, наконец, когда уже незначительное отклонение взора или поворот головы приводят в область цели к палке, глаза животного внезапно останавливаются на ней, и она пускается в ход. </w:t>
      </w:r>
    </w:p>
    <w:p w:rsidR="00914DDA" w:rsidRPr="00914DDA" w:rsidRDefault="009B5EDF" w:rsidP="00914DDA">
      <w:pPr>
        <w:ind w:left="1134" w:firstLine="454"/>
        <w:jc w:val="both"/>
        <w:rPr>
          <w:color w:val="000000" w:themeColor="text1"/>
        </w:rPr>
      </w:pPr>
      <w:r>
        <w:rPr>
          <w:color w:val="000000" w:themeColor="text1"/>
        </w:rPr>
        <w:t>«</w:t>
      </w:r>
      <w:r w:rsidR="00914DDA" w:rsidRPr="00914DDA">
        <w:rPr>
          <w:color w:val="000000" w:themeColor="text1"/>
        </w:rPr>
        <w:t>Здесь нельзя объяснить всего одним только расстоянием между палкой и целью. Если Коко сидит в середине своего круга — цель положена вне его, а прут лежит близ середины круга между животным и целью, — то животное берет его с собой к цели, и это совершенно понятно. Ведь в этом случае палка едва ли может укрыться от взора, когда он обращен к цели, и весьма вероятно, что они будут «увидены вместе», как это, по-видимому, требуется в данном случае</w:t>
      </w:r>
      <w:r w:rsidR="00C01800">
        <w:rPr>
          <w:color w:val="000000" w:themeColor="text1"/>
        </w:rPr>
        <w:t>…</w:t>
      </w:r>
      <w:r w:rsidR="00914DDA" w:rsidRPr="00914DDA">
        <w:rPr>
          <w:color w:val="000000" w:themeColor="text1"/>
        </w:rPr>
        <w:t xml:space="preserve"> </w:t>
      </w:r>
    </w:p>
    <w:p w:rsidR="00914DDA" w:rsidRDefault="009B5EDF" w:rsidP="00914DDA">
      <w:pPr>
        <w:ind w:left="1134" w:firstLine="454"/>
        <w:jc w:val="both"/>
        <w:rPr>
          <w:color w:val="000000" w:themeColor="text1"/>
        </w:rPr>
      </w:pPr>
      <w:r>
        <w:rPr>
          <w:color w:val="000000" w:themeColor="text1"/>
        </w:rPr>
        <w:t>«</w:t>
      </w:r>
      <w:r w:rsidR="00914DDA" w:rsidRPr="00914DDA">
        <w:rPr>
          <w:color w:val="000000" w:themeColor="text1"/>
        </w:rPr>
        <w:t>…решение появится особенно легко, когда палка лежит совсем близко у цели и с нею легко может быть «схвачена вместе»</w:t>
      </w:r>
      <w:sdt>
        <w:sdtPr>
          <w:rPr>
            <w:color w:val="000000" w:themeColor="text1"/>
          </w:rPr>
          <w:id w:val="-1633468738"/>
          <w:citation/>
        </w:sdtPr>
        <w:sdtContent>
          <w:r>
            <w:rPr>
              <w:color w:val="000000" w:themeColor="text1"/>
            </w:rPr>
            <w:fldChar w:fldCharType="begin"/>
          </w:r>
          <w:r>
            <w:rPr>
              <w:color w:val="000000" w:themeColor="text1"/>
            </w:rPr>
            <w:instrText xml:space="preserve">CITATION Кёл \l 1049 </w:instrText>
          </w:r>
          <w:r>
            <w:rPr>
              <w:color w:val="000000" w:themeColor="text1"/>
            </w:rPr>
            <w:fldChar w:fldCharType="separate"/>
          </w:r>
          <w:r w:rsidR="00801DA1">
            <w:rPr>
              <w:noProof/>
              <w:color w:val="000000" w:themeColor="text1"/>
            </w:rPr>
            <w:t xml:space="preserve"> </w:t>
          </w:r>
          <w:r w:rsidR="00801DA1" w:rsidRPr="00801DA1">
            <w:rPr>
              <w:noProof/>
              <w:color w:val="000000" w:themeColor="text1"/>
            </w:rPr>
            <w:t>[182]</w:t>
          </w:r>
          <w:r>
            <w:rPr>
              <w:color w:val="000000" w:themeColor="text1"/>
            </w:rPr>
            <w:fldChar w:fldCharType="end"/>
          </w:r>
        </w:sdtContent>
      </w:sdt>
      <w:r w:rsidR="00914DDA" w:rsidRPr="00914DDA">
        <w:rPr>
          <w:color w:val="000000" w:themeColor="text1"/>
        </w:rPr>
        <w:t xml:space="preserve">. </w:t>
      </w:r>
    </w:p>
    <w:p w:rsidR="00711FE2" w:rsidRPr="00711FE2" w:rsidRDefault="00711FE2" w:rsidP="00C71C99">
      <w:pPr>
        <w:pStyle w:val="a6"/>
      </w:pPr>
      <w:r w:rsidRPr="00711FE2">
        <w:t xml:space="preserve">чем различаются </w:t>
      </w:r>
      <w:r w:rsidR="00C71C99">
        <w:br/>
        <w:t>образ восприятия и образ памяти</w:t>
      </w:r>
    </w:p>
    <w:p w:rsidR="006911A6" w:rsidRDefault="00711FE2" w:rsidP="00C71C99">
      <w:pPr>
        <w:pStyle w:val="a4"/>
      </w:pPr>
      <w:r w:rsidRPr="00711FE2">
        <w:t xml:space="preserve">Чтобы двинуться дальше, приведем общеизвестные сведения из области </w:t>
      </w:r>
      <w:r w:rsidR="006E0C84">
        <w:t xml:space="preserve">психологии </w:t>
      </w:r>
      <w:r w:rsidRPr="00711FE2">
        <w:t xml:space="preserve">зрительного восприятия. Психологи различают два понятия: </w:t>
      </w:r>
    </w:p>
    <w:p w:rsidR="006911A6" w:rsidRDefault="00711FE2" w:rsidP="00C50799">
      <w:pPr>
        <w:pStyle w:val="a4"/>
        <w:numPr>
          <w:ilvl w:val="0"/>
          <w:numId w:val="34"/>
        </w:numPr>
        <w:ind w:left="3759" w:hanging="357"/>
        <w:jc w:val="left"/>
      </w:pPr>
      <w:r w:rsidRPr="00711FE2">
        <w:t xml:space="preserve">образ восприятия </w:t>
      </w:r>
    </w:p>
    <w:p w:rsidR="00711FE2" w:rsidRPr="00711FE2" w:rsidRDefault="00711FE2" w:rsidP="00C50799">
      <w:pPr>
        <w:pStyle w:val="a4"/>
        <w:numPr>
          <w:ilvl w:val="0"/>
          <w:numId w:val="34"/>
        </w:numPr>
        <w:ind w:left="3759" w:hanging="357"/>
        <w:jc w:val="left"/>
      </w:pPr>
      <w:r w:rsidRPr="00711FE2">
        <w:t>и образ памяти.</w:t>
      </w:r>
    </w:p>
    <w:p w:rsidR="00711FE2" w:rsidRPr="00711FE2" w:rsidRDefault="00711FE2" w:rsidP="00C71C99">
      <w:pPr>
        <w:pStyle w:val="a4"/>
      </w:pPr>
      <w:r w:rsidRPr="00711FE2">
        <w:t xml:space="preserve">Когда мы смотрим на </w:t>
      </w:r>
      <w:r w:rsidR="006E0C84">
        <w:t>незнакомый</w:t>
      </w:r>
      <w:r w:rsidRPr="00711FE2">
        <w:t xml:space="preserve"> предмет, например, на</w:t>
      </w:r>
      <w:r w:rsidR="001A4C41">
        <w:t xml:space="preserve"> площадь в Париже, сцену в Вене или</w:t>
      </w:r>
      <w:r w:rsidR="001A4C41" w:rsidRPr="00711FE2">
        <w:t xml:space="preserve"> </w:t>
      </w:r>
      <w:r w:rsidR="0013505E">
        <w:t xml:space="preserve">внезапно открывшийся </w:t>
      </w:r>
      <w:r w:rsidR="004B3297">
        <w:t>чудесный</w:t>
      </w:r>
      <w:r w:rsidR="001A4C41">
        <w:t xml:space="preserve"> </w:t>
      </w:r>
      <w:r w:rsidRPr="00711FE2">
        <w:t xml:space="preserve">пейзаж, он представлен в нашем сознании как </w:t>
      </w:r>
      <w:r w:rsidRPr="00711FE2">
        <w:rPr>
          <w:i/>
          <w:iCs/>
        </w:rPr>
        <w:t>образ восприятия</w:t>
      </w:r>
      <w:r w:rsidRPr="00711FE2">
        <w:t>. Это красочный, ясный и отчетливый образ. Он содержит множество живых деталей, которые при желании можно подробно рассмотреть.</w:t>
      </w:r>
    </w:p>
    <w:p w:rsidR="00711FE2" w:rsidRPr="00711FE2" w:rsidRDefault="00711FE2" w:rsidP="00C71C99">
      <w:pPr>
        <w:pStyle w:val="a4"/>
      </w:pPr>
      <w:r w:rsidRPr="00711FE2">
        <w:t xml:space="preserve">Но давайте закроем глаза или отвернемся от </w:t>
      </w:r>
      <w:r w:rsidR="001A4C41">
        <w:t xml:space="preserve">сцены или </w:t>
      </w:r>
      <w:r w:rsidRPr="00711FE2">
        <w:t xml:space="preserve">пейзажа. Образ, конечно, сохранится в нашей памяти. Но он претерпит удивительную метаморфозу. Живые краски поблекнут, живописные подробности исчезнут. Что же останется? Наша память не всесильна. Она в состоянии удержать лишь жалкое подобие былого великолепия. Она сохранит смутный, тусклый и расплывчатый образ, потерявший живую прелесть и превратившийся в грубый эскиз. Эта мертвая схема и есть </w:t>
      </w:r>
      <w:r w:rsidRPr="00711FE2">
        <w:rPr>
          <w:i/>
          <w:iCs/>
        </w:rPr>
        <w:t>образ памяти</w:t>
      </w:r>
      <w:r w:rsidRPr="00711FE2">
        <w:t>.</w:t>
      </w:r>
    </w:p>
    <w:p w:rsidR="00711FE2" w:rsidRPr="00711FE2" w:rsidRDefault="00711FE2" w:rsidP="00C71C99">
      <w:pPr>
        <w:pStyle w:val="a4"/>
      </w:pPr>
      <w:r w:rsidRPr="00711FE2">
        <w:t xml:space="preserve">Сказанное можно резюмировать </w:t>
      </w:r>
      <w:r w:rsidR="00FA4882">
        <w:t>так</w:t>
      </w:r>
      <w:r w:rsidRPr="00711FE2">
        <w:t>:</w:t>
      </w:r>
    </w:p>
    <w:p w:rsidR="00711FE2" w:rsidRPr="00711FE2" w:rsidRDefault="00711FE2" w:rsidP="00C50799">
      <w:pPr>
        <w:numPr>
          <w:ilvl w:val="0"/>
          <w:numId w:val="35"/>
        </w:numPr>
        <w:ind w:left="1491" w:hanging="357"/>
        <w:jc w:val="both"/>
      </w:pPr>
      <w:r w:rsidRPr="00711FE2">
        <w:rPr>
          <w:i/>
          <w:iCs/>
        </w:rPr>
        <w:t>Образ восприятия —</w:t>
      </w:r>
      <w:r w:rsidRPr="00711FE2">
        <w:t xml:space="preserve"> отражение в нашем сознании внешнего предмета или зрительной сцены, </w:t>
      </w:r>
      <w:r w:rsidR="00FA4882">
        <w:t xml:space="preserve">которые находятся перед глазами и </w:t>
      </w:r>
      <w:r w:rsidRPr="00711FE2">
        <w:t>непосредственно воздействую</w:t>
      </w:r>
      <w:r w:rsidR="00FA4882">
        <w:t xml:space="preserve">т </w:t>
      </w:r>
      <w:r w:rsidRPr="00711FE2">
        <w:t>на орган чувств (сетчатку глаза).</w:t>
      </w:r>
    </w:p>
    <w:p w:rsidR="00711FE2" w:rsidRPr="00711FE2" w:rsidRDefault="00711FE2" w:rsidP="00C50799">
      <w:pPr>
        <w:numPr>
          <w:ilvl w:val="0"/>
          <w:numId w:val="35"/>
        </w:numPr>
        <w:ind w:left="1491" w:hanging="357"/>
        <w:jc w:val="both"/>
      </w:pPr>
      <w:r w:rsidRPr="00711FE2">
        <w:rPr>
          <w:i/>
          <w:iCs/>
        </w:rPr>
        <w:lastRenderedPageBreak/>
        <w:t xml:space="preserve">Образ памяти </w:t>
      </w:r>
      <w:r w:rsidRPr="00711FE2">
        <w:t>— отражение в сознании предмета, который мы видели когда-то раньше, но который теперь не доступен взору и сохраняется только в памяти.</w:t>
      </w:r>
    </w:p>
    <w:p w:rsidR="00711FE2" w:rsidRPr="00711FE2" w:rsidRDefault="00711FE2" w:rsidP="00C71C99">
      <w:pPr>
        <w:pStyle w:val="a6"/>
      </w:pPr>
      <w:r w:rsidRPr="00711FE2">
        <w:t>операции «склеивание» и «очная ставка»</w:t>
      </w:r>
    </w:p>
    <w:p w:rsidR="00711FE2" w:rsidRPr="00711FE2" w:rsidRDefault="00711FE2" w:rsidP="00C71C99">
      <w:pPr>
        <w:pStyle w:val="a4"/>
      </w:pPr>
      <w:r w:rsidRPr="00711FE2">
        <w:t>Нетрудно сообразить, что между двумя опытами Келера есть принципиальная разница. В чем она заключается?</w:t>
      </w:r>
    </w:p>
    <w:p w:rsidR="00711FE2" w:rsidRPr="00711FE2" w:rsidRDefault="00FA4882" w:rsidP="00C71C99">
      <w:pPr>
        <w:pStyle w:val="a4"/>
      </w:pPr>
      <w:r>
        <w:t>В первом опыте (рис. 106</w:t>
      </w:r>
      <w:r w:rsidR="00711FE2" w:rsidRPr="00711FE2">
        <w:t>) один предмет (например, банан) представлен как образ восприятия, другой (палка) — как образ памяти.</w:t>
      </w:r>
    </w:p>
    <w:p w:rsidR="00711FE2" w:rsidRPr="00711FE2" w:rsidRDefault="00FA4882" w:rsidP="00C71C99">
      <w:pPr>
        <w:pStyle w:val="a4"/>
      </w:pPr>
      <w:r>
        <w:t>Во втором опыте (рис. 107</w:t>
      </w:r>
      <w:r w:rsidR="00711FE2" w:rsidRPr="00711FE2">
        <w:t>) ситуация радикально меняется. Оба предмета (и палка, и банан) даны обезьяне как образы восприятия.</w:t>
      </w:r>
    </w:p>
    <w:p w:rsidR="00711FE2" w:rsidRPr="00711FE2" w:rsidRDefault="00711FE2" w:rsidP="00C71C99">
      <w:pPr>
        <w:pStyle w:val="a4"/>
      </w:pPr>
      <w:r w:rsidRPr="00711FE2">
        <w:t>В первом случае обезьяна не может заметить логическую связь между палкой и бананом. Почему? Видимо, потому, что образ восприятия и образ памяти находятся в разных отделах ее мозга, связь между которыми затруднена. Чтобы решить задачу, мозг должен «склеить» между собой два разнородных образа — образ восприятия и образ памяти</w:t>
      </w:r>
      <w:r w:rsidR="001A4C41">
        <w:t>, а это очень непросто</w:t>
      </w:r>
      <w:r w:rsidRPr="00711FE2">
        <w:t>. Подобная операция (назовем ее «склеивание») требует от мозга чрезвычайных усилий и часто оказывается невозможной.</w:t>
      </w:r>
    </w:p>
    <w:p w:rsidR="00711FE2" w:rsidRPr="00711FE2" w:rsidRDefault="00FA4882" w:rsidP="00C71C99">
      <w:pPr>
        <w:pStyle w:val="a4"/>
      </w:pPr>
      <w:r>
        <w:t>Поясним</w:t>
      </w:r>
      <w:r w:rsidR="00711FE2" w:rsidRPr="00711FE2">
        <w:t xml:space="preserve"> с помощью метафоры. Представим, что образ памяти хранится в туго завязанном мешке. Чтобы решить задачу, надо сначала развязать мешок (что трудно), извлечь оттуда образ памяти (например, банан) и склеить его с образом восприятия (палкой). Все это хлопотно и неудобно.</w:t>
      </w:r>
    </w:p>
    <w:p w:rsidR="00711FE2" w:rsidRPr="00711FE2" w:rsidRDefault="00711FE2" w:rsidP="00C71C99">
      <w:pPr>
        <w:pStyle w:val="a4"/>
      </w:pPr>
      <w:r w:rsidRPr="00711FE2">
        <w:t xml:space="preserve">Во втором случае все иначе. Не надо заниматься трудным «склеиванием». И палка, и банан представлены в мозгу в наглядной и удобной форме — как образы восприятия. Эти образы хранятся в мозгу в одном и том же месте — в зрительных областях </w:t>
      </w:r>
      <w:proofErr w:type="spellStart"/>
      <w:r w:rsidRPr="00711FE2">
        <w:t>коры</w:t>
      </w:r>
      <w:proofErr w:type="spellEnd"/>
      <w:r w:rsidRPr="00711FE2">
        <w:t>. Связь между ними устанавливается легко. Почему?</w:t>
      </w:r>
    </w:p>
    <w:p w:rsidR="00711FE2" w:rsidRPr="00711FE2" w:rsidRDefault="00711FE2" w:rsidP="00C71C99">
      <w:pPr>
        <w:pStyle w:val="a4"/>
      </w:pPr>
      <w:r w:rsidRPr="00711FE2">
        <w:t>Когда плод и палка находятся в поле зрения одновременно, между ними происходит как бы очная ставка. Можно сказать, что очная ставка — это мозговой механизм взаимодействия двух образов зрительного восприятия. При очной ставке логическая связь (нейронное замыкание двух ключевых образов) устанавливается с большой вероятностью. Обезьяна как бы непосредственно усматривает истину.</w:t>
      </w:r>
    </w:p>
    <w:p w:rsidR="00711FE2" w:rsidRPr="00711FE2" w:rsidRDefault="001A4C41" w:rsidP="00C71C99">
      <w:pPr>
        <w:pStyle w:val="a4"/>
      </w:pPr>
      <w:r>
        <w:t xml:space="preserve">Перейдем от метафор </w:t>
      </w:r>
      <w:r w:rsidR="005C42BB">
        <w:t xml:space="preserve">к </w:t>
      </w:r>
      <w:r w:rsidR="00711FE2" w:rsidRPr="00711FE2">
        <w:t xml:space="preserve">строгим </w:t>
      </w:r>
      <w:r>
        <w:t>рассуждениям</w:t>
      </w:r>
      <w:r w:rsidR="00711FE2" w:rsidRPr="00711FE2">
        <w:t>.</w:t>
      </w:r>
    </w:p>
    <w:p w:rsidR="00711FE2" w:rsidRPr="00711FE2" w:rsidRDefault="00711FE2" w:rsidP="00C50799">
      <w:pPr>
        <w:numPr>
          <w:ilvl w:val="0"/>
          <w:numId w:val="14"/>
        </w:numPr>
        <w:ind w:left="1491" w:hanging="357"/>
        <w:jc w:val="both"/>
      </w:pPr>
      <w:r w:rsidRPr="00711FE2">
        <w:rPr>
          <w:i/>
          <w:iCs/>
        </w:rPr>
        <w:t>Очная ставка</w:t>
      </w:r>
      <w:r w:rsidRPr="00711FE2">
        <w:t xml:space="preserve"> </w:t>
      </w:r>
      <w:r w:rsidRPr="00711FE2">
        <w:rPr>
          <w:i/>
          <w:iCs/>
        </w:rPr>
        <w:t xml:space="preserve">между двумя предметами </w:t>
      </w:r>
      <w:r w:rsidRPr="00711FE2">
        <w:t>— это зрительная ситуация, когда оба предмета видны одновременно (симультанно), так как они находятся в одном зрительном поле и одновременно отпечатываются на сетчатке глаза.</w:t>
      </w:r>
    </w:p>
    <w:p w:rsidR="00711FE2" w:rsidRDefault="00711FE2" w:rsidP="00C50799">
      <w:pPr>
        <w:numPr>
          <w:ilvl w:val="0"/>
          <w:numId w:val="14"/>
        </w:numPr>
        <w:ind w:left="1491" w:hanging="357"/>
        <w:jc w:val="both"/>
      </w:pPr>
      <w:r w:rsidRPr="00711FE2">
        <w:rPr>
          <w:i/>
          <w:iCs/>
        </w:rPr>
        <w:t>Последовательное предъявление двух предметов</w:t>
      </w:r>
      <w:r w:rsidRPr="00711FE2">
        <w:t xml:space="preserve"> — зрительная ситуация, когда предметы видны поочередно (</w:t>
      </w:r>
      <w:proofErr w:type="spellStart"/>
      <w:r w:rsidRPr="00711FE2">
        <w:t>сукцессивно</w:t>
      </w:r>
      <w:proofErr w:type="spellEnd"/>
      <w:r w:rsidRPr="00711FE2">
        <w:t xml:space="preserve">) и никогда вместе. В этом случае, чтобы установить логическую связь между ними, мозг вынужден выполнять </w:t>
      </w:r>
      <w:r w:rsidR="001A4C41">
        <w:t>трудоемкую</w:t>
      </w:r>
      <w:r w:rsidRPr="00711FE2">
        <w:t xml:space="preserve"> и громоздкую операцию «склеивание», которая требует </w:t>
      </w:r>
      <w:r w:rsidR="001A4C41">
        <w:t xml:space="preserve">значительных </w:t>
      </w:r>
      <w:r w:rsidRPr="00711FE2">
        <w:t>умственных усилий.</w:t>
      </w:r>
    </w:p>
    <w:p w:rsidR="004B3297" w:rsidRDefault="004B3297" w:rsidP="004B3297">
      <w:pPr>
        <w:pStyle w:val="a6"/>
      </w:pPr>
      <w:r w:rsidRPr="004B3297">
        <w:t>Лев выготский и вольфганг кёлер</w:t>
      </w:r>
    </w:p>
    <w:p w:rsidR="007A330D" w:rsidRDefault="007A330D" w:rsidP="007A330D">
      <w:pPr>
        <w:pStyle w:val="a4"/>
      </w:pPr>
      <w:r>
        <w:t>Выготский внимательно следил за исследованиями Кёлера и тщательно изучал его труды. Подробные комментарии</w:t>
      </w:r>
      <w:r w:rsidR="002C6253">
        <w:t xml:space="preserve">, обобщения и выводы </w:t>
      </w:r>
      <w:r>
        <w:t>Выготского представляют большой интерес</w:t>
      </w:r>
      <w:r w:rsidR="002C6253">
        <w:t>: они содержат</w:t>
      </w:r>
      <w:r w:rsidR="00914DDA">
        <w:t xml:space="preserve"> нез</w:t>
      </w:r>
      <w:r w:rsidR="002C6253">
        <w:t>ависимую</w:t>
      </w:r>
      <w:r w:rsidR="00914DDA">
        <w:t xml:space="preserve"> оценку авторитетного эксперта</w:t>
      </w:r>
      <w:r>
        <w:t>.</w:t>
      </w:r>
    </w:p>
    <w:p w:rsidR="007A330D" w:rsidRPr="00061D31" w:rsidRDefault="007A330D" w:rsidP="001949FF">
      <w:pPr>
        <w:pStyle w:val="a8"/>
        <w:spacing w:after="0"/>
        <w:ind w:firstLine="454"/>
      </w:pPr>
      <w:r>
        <w:t>«В опытах Кё</w:t>
      </w:r>
      <w:r w:rsidRPr="00061D31">
        <w:t>лера мы имеем совершенно ясное доказательство</w:t>
      </w:r>
      <w:r>
        <w:t xml:space="preserve"> </w:t>
      </w:r>
      <w:r w:rsidRPr="00061D31">
        <w:t>того, что зачатки интеллекта, т. е. мышления в собственном</w:t>
      </w:r>
      <w:r>
        <w:t xml:space="preserve"> смысле слова, появляются у животных </w:t>
      </w:r>
      <w:r w:rsidRPr="00061D31">
        <w:t>независимо от развития</w:t>
      </w:r>
      <w:r>
        <w:t xml:space="preserve"> </w:t>
      </w:r>
      <w:r w:rsidRPr="00061D31">
        <w:t xml:space="preserve">речи и вовсе не в связи с </w:t>
      </w:r>
      <w:r w:rsidRPr="00061D31">
        <w:lastRenderedPageBreak/>
        <w:t>ее успехами. «Изобретения» обезьян,</w:t>
      </w:r>
      <w:r>
        <w:t xml:space="preserve"> </w:t>
      </w:r>
      <w:r w:rsidRPr="00061D31">
        <w:t>выражающиеся в изготовлении и употреблении орудий и в применении</w:t>
      </w:r>
      <w:r>
        <w:t xml:space="preserve"> </w:t>
      </w:r>
      <w:r w:rsidRPr="00061D31">
        <w:t>обходных путей при разрешении задач, составляют, совершенно</w:t>
      </w:r>
      <w:r>
        <w:t xml:space="preserve"> </w:t>
      </w:r>
      <w:r w:rsidRPr="00061D31">
        <w:t>несомненно, первичную фазу в развитии мышления, но</w:t>
      </w:r>
      <w:r>
        <w:t xml:space="preserve"> </w:t>
      </w:r>
      <w:r w:rsidRPr="00061D31">
        <w:t xml:space="preserve">фазу </w:t>
      </w:r>
      <w:r w:rsidRPr="00C45A47">
        <w:rPr>
          <w:i/>
        </w:rPr>
        <w:t>доречевую.</w:t>
      </w:r>
    </w:p>
    <w:p w:rsidR="007A330D" w:rsidRPr="00061D31" w:rsidRDefault="00E561B1" w:rsidP="007A330D">
      <w:pPr>
        <w:pStyle w:val="a8"/>
        <w:spacing w:before="0" w:after="0"/>
        <w:ind w:firstLine="454"/>
      </w:pPr>
      <w:r>
        <w:t>«</w:t>
      </w:r>
      <w:r w:rsidR="007A330D" w:rsidRPr="00061D31">
        <w:t>Основным выводом и</w:t>
      </w:r>
      <w:r w:rsidR="007A330D">
        <w:t>з всех своих исследований сам Кё</w:t>
      </w:r>
      <w:r w:rsidR="007A330D" w:rsidRPr="00061D31">
        <w:t>лер считает</w:t>
      </w:r>
      <w:r w:rsidR="007A330D">
        <w:t xml:space="preserve"> </w:t>
      </w:r>
      <w:r w:rsidR="007A330D" w:rsidRPr="00061D31">
        <w:t>установление того факта, что шимпанзе обнаруживает зачатки</w:t>
      </w:r>
      <w:r w:rsidR="007A330D">
        <w:t xml:space="preserve"> </w:t>
      </w:r>
      <w:r w:rsidR="007A330D" w:rsidRPr="00061D31">
        <w:t>интеллектуального поведения того же типа и рода, что</w:t>
      </w:r>
      <w:r w:rsidR="007A330D">
        <w:t xml:space="preserve"> </w:t>
      </w:r>
      <w:r w:rsidR="007A330D" w:rsidRPr="00061D31">
        <w:t>и человек</w:t>
      </w:r>
      <w:r>
        <w:t>…</w:t>
      </w:r>
      <w:r w:rsidR="007A330D" w:rsidRPr="00061D31">
        <w:t xml:space="preserve"> Отсутствие речи и ограниченность</w:t>
      </w:r>
      <w:r w:rsidR="007A330D">
        <w:t xml:space="preserve"> </w:t>
      </w:r>
      <w:r w:rsidR="007A330D" w:rsidRPr="00061D31">
        <w:t>следовых стимулов, так называемых представлений,</w:t>
      </w:r>
      <w:r w:rsidR="007A330D">
        <w:t xml:space="preserve"> </w:t>
      </w:r>
      <w:r w:rsidR="007A330D" w:rsidRPr="00061D31">
        <w:t>являются основными причинами того, что между антропоидом</w:t>
      </w:r>
      <w:r w:rsidR="007A330D">
        <w:t xml:space="preserve"> </w:t>
      </w:r>
      <w:r w:rsidR="007A330D" w:rsidRPr="00061D31">
        <w:t>и самым наипримитивнейшим человеком существует величайшее</w:t>
      </w:r>
      <w:r w:rsidR="007A330D">
        <w:t xml:space="preserve"> </w:t>
      </w:r>
      <w:r w:rsidR="007A330D" w:rsidRPr="00061D31">
        <w:t xml:space="preserve">различие. Келер говорит: </w:t>
      </w:r>
      <w:r w:rsidR="0095699F" w:rsidRPr="0095699F">
        <w:t>“</w:t>
      </w:r>
      <w:r w:rsidR="007A330D" w:rsidRPr="00061D31">
        <w:t>Отсутствие этого бесконечно ценного</w:t>
      </w:r>
      <w:r w:rsidR="007A330D">
        <w:t xml:space="preserve"> </w:t>
      </w:r>
      <w:r w:rsidR="007A330D" w:rsidRPr="00061D31">
        <w:t>технического вспомогательного средства (языка) и принципиальная</w:t>
      </w:r>
      <w:r w:rsidR="007A330D">
        <w:t xml:space="preserve"> о</w:t>
      </w:r>
      <w:r w:rsidR="007A330D" w:rsidRPr="00061D31">
        <w:t>граниченность важнейшего интеллектуального материала,</w:t>
      </w:r>
      <w:r w:rsidR="007A330D">
        <w:t xml:space="preserve"> </w:t>
      </w:r>
      <w:r w:rsidR="007A330D" w:rsidRPr="00061D31">
        <w:t>так называемых представлений, являются поэтому причинами</w:t>
      </w:r>
      <w:r w:rsidR="007A330D">
        <w:t xml:space="preserve"> </w:t>
      </w:r>
      <w:r w:rsidR="007A330D" w:rsidRPr="00061D31">
        <w:t>того, что для шимпанзе невозможны даже малейшие начатки</w:t>
      </w:r>
      <w:r w:rsidR="007A330D">
        <w:t xml:space="preserve"> </w:t>
      </w:r>
      <w:r w:rsidR="007A330D" w:rsidRPr="00061D31">
        <w:t>культурного развития</w:t>
      </w:r>
      <w:r w:rsidR="0095699F" w:rsidRPr="0095699F">
        <w:t>”</w:t>
      </w:r>
      <w:r>
        <w:t>…</w:t>
      </w:r>
    </w:p>
    <w:p w:rsidR="007A330D" w:rsidRDefault="00E561B1" w:rsidP="001949FF">
      <w:pPr>
        <w:pStyle w:val="a8"/>
        <w:spacing w:before="0"/>
        <w:ind w:firstLine="454"/>
      </w:pPr>
      <w:r>
        <w:rPr>
          <w:i/>
        </w:rPr>
        <w:t>«</w:t>
      </w:r>
      <w:r w:rsidR="007A330D" w:rsidRPr="00C45A47">
        <w:rPr>
          <w:i/>
        </w:rPr>
        <w:t>Наличие человекоподобного интеллекта при отсутствии сколько-нибудь человекоподобной в этом отношении речи и независимост</w:t>
      </w:r>
      <w:r w:rsidR="007D2F1D">
        <w:rPr>
          <w:i/>
        </w:rPr>
        <w:t xml:space="preserve">ь интеллектуальных операций от </w:t>
      </w:r>
      <w:r w:rsidR="007D2F1D" w:rsidRPr="007D2F1D">
        <w:rPr>
          <w:i/>
        </w:rPr>
        <w:t>“</w:t>
      </w:r>
      <w:r w:rsidR="007A330D" w:rsidRPr="00C45A47">
        <w:rPr>
          <w:i/>
        </w:rPr>
        <w:t>речи</w:t>
      </w:r>
      <w:r w:rsidR="007D2F1D" w:rsidRPr="007D2F1D">
        <w:rPr>
          <w:i/>
        </w:rPr>
        <w:t>”</w:t>
      </w:r>
      <w:r w:rsidR="007A330D">
        <w:t xml:space="preserve"> </w:t>
      </w:r>
      <w:r w:rsidR="007A330D" w:rsidRPr="00061D31">
        <w:t>антропоида — так можно было бы сжато сформулировать основной вывод</w:t>
      </w:r>
      <w:r w:rsidR="007A330D">
        <w:t xml:space="preserve"> </w:t>
      </w:r>
      <w:r w:rsidR="007A330D" w:rsidRPr="00061D31">
        <w:t>в отношении интересующей</w:t>
      </w:r>
      <w:r w:rsidR="00C45A47">
        <w:t xml:space="preserve"> нас проблемы из исследований Кёл</w:t>
      </w:r>
      <w:r w:rsidR="007A330D" w:rsidRPr="00061D31">
        <w:t>ера</w:t>
      </w:r>
      <w:r w:rsidR="00C45A47">
        <w:t>»</w:t>
      </w:r>
      <w:sdt>
        <w:sdtPr>
          <w:id w:val="566221705"/>
          <w:citation/>
        </w:sdtPr>
        <w:sdtContent>
          <w:r>
            <w:fldChar w:fldCharType="begin"/>
          </w:r>
          <w:r>
            <w:instrText xml:space="preserve"> CITATION Выг13 \l 1049 </w:instrText>
          </w:r>
          <w:r>
            <w:fldChar w:fldCharType="separate"/>
          </w:r>
          <w:r w:rsidR="00801DA1">
            <w:rPr>
              <w:noProof/>
            </w:rPr>
            <w:t xml:space="preserve"> </w:t>
          </w:r>
          <w:r w:rsidR="00801DA1" w:rsidRPr="00801DA1">
            <w:rPr>
              <w:noProof/>
            </w:rPr>
            <w:t>[183]</w:t>
          </w:r>
          <w:r>
            <w:fldChar w:fldCharType="end"/>
          </w:r>
        </w:sdtContent>
      </w:sdt>
      <w:r w:rsidR="007A330D" w:rsidRPr="00061D31">
        <w:t>.</w:t>
      </w:r>
    </w:p>
    <w:p w:rsidR="00E561B1" w:rsidRPr="00E561B1" w:rsidRDefault="00BE1685" w:rsidP="00E561B1">
      <w:pPr>
        <w:pStyle w:val="a4"/>
      </w:pPr>
      <w:r>
        <w:t>По поводу описанного выше эксперимента с палкой и бананом Выготский отмечает, что влияние</w:t>
      </w:r>
      <w:r w:rsidRPr="002C12EE">
        <w:t xml:space="preserve"> оптически-актуальной</w:t>
      </w:r>
      <w:r>
        <w:t xml:space="preserve"> </w:t>
      </w:r>
      <w:r w:rsidRPr="002C12EE">
        <w:t xml:space="preserve">ситуации </w:t>
      </w:r>
      <w:r>
        <w:t>играет ключевую роль</w:t>
      </w:r>
      <w:r w:rsidRPr="002C12EE">
        <w:t xml:space="preserve"> для поведения шимпанзе</w:t>
      </w:r>
      <w:r w:rsidR="001949FF">
        <w:t>:</w:t>
      </w:r>
      <w:r>
        <w:t xml:space="preserve"> </w:t>
      </w:r>
      <w:r w:rsidR="0095699F">
        <w:t xml:space="preserve">для облегчения задачи </w:t>
      </w:r>
      <w:r>
        <w:t>орудие и цель должны находиться в одном зрительном поле:</w:t>
      </w:r>
    </w:p>
    <w:p w:rsidR="00E561B1" w:rsidRDefault="00BE1685" w:rsidP="0095699F">
      <w:pPr>
        <w:pStyle w:val="a8"/>
        <w:ind w:firstLine="454"/>
      </w:pPr>
      <w:r>
        <w:t>«…</w:t>
      </w:r>
      <w:r w:rsidR="00E561B1" w:rsidRPr="002C12EE">
        <w:t>Келер с точностью экспериментального анализа</w:t>
      </w:r>
      <w:r w:rsidR="006978DC">
        <w:t xml:space="preserve"> </w:t>
      </w:r>
      <w:r w:rsidR="00E561B1" w:rsidRPr="002C12EE">
        <w:t>показал, что именно влияние наличной оптически-актуальной</w:t>
      </w:r>
      <w:r w:rsidR="006978DC">
        <w:t xml:space="preserve"> </w:t>
      </w:r>
      <w:r w:rsidR="00E561B1" w:rsidRPr="002C12EE">
        <w:t>ситуации является определяющим для поведения шимпанзе. Достаточно было (особенно в начале опытов) отнести палку, которую шимпанзе применяли в качестве орудия для доставания</w:t>
      </w:r>
      <w:r w:rsidR="006978DC">
        <w:t xml:space="preserve"> </w:t>
      </w:r>
      <w:r w:rsidR="00E561B1" w:rsidRPr="002C12EE">
        <w:t>плода, лежащего за решеткой, чуть дальше, так, чтобы палка</w:t>
      </w:r>
      <w:r w:rsidR="006978DC">
        <w:t xml:space="preserve"> </w:t>
      </w:r>
      <w:r w:rsidR="00E561B1" w:rsidRPr="002C12EE">
        <w:t>(орудие) и плод (цель) лежали не в одном оптическом поле,</w:t>
      </w:r>
      <w:r w:rsidR="006978DC" w:rsidRPr="002C12EE">
        <w:t xml:space="preserve"> </w:t>
      </w:r>
      <w:r w:rsidR="00E561B1" w:rsidRPr="002C12EE">
        <w:t>и решение задачи сильно затруднялось, а часто становилось вовсе невозможным</w:t>
      </w:r>
      <w:r w:rsidR="001949FF">
        <w:t>»</w:t>
      </w:r>
      <w:sdt>
        <w:sdtPr>
          <w:id w:val="1097446713"/>
          <w:citation/>
        </w:sdtPr>
        <w:sdtContent>
          <w:r w:rsidR="001949FF">
            <w:fldChar w:fldCharType="begin"/>
          </w:r>
          <w:r w:rsidR="001949FF">
            <w:instrText xml:space="preserve"> CITATION Выг14 \l 1049 </w:instrText>
          </w:r>
          <w:r w:rsidR="001949FF">
            <w:fldChar w:fldCharType="separate"/>
          </w:r>
          <w:r w:rsidR="00801DA1">
            <w:rPr>
              <w:noProof/>
            </w:rPr>
            <w:t xml:space="preserve"> </w:t>
          </w:r>
          <w:r w:rsidR="00801DA1" w:rsidRPr="00801DA1">
            <w:rPr>
              <w:noProof/>
            </w:rPr>
            <w:t>[184]</w:t>
          </w:r>
          <w:r w:rsidR="001949FF">
            <w:fldChar w:fldCharType="end"/>
          </w:r>
        </w:sdtContent>
      </w:sdt>
      <w:r w:rsidR="00E561B1" w:rsidRPr="002C12EE">
        <w:t>.</w:t>
      </w:r>
    </w:p>
    <w:p w:rsidR="001949FF" w:rsidRDefault="006978DC" w:rsidP="001949FF">
      <w:pPr>
        <w:pStyle w:val="a4"/>
      </w:pPr>
      <w:r>
        <w:t>Далее Выготский анализирует другие эксперименты Кёлера и делает обобщение:</w:t>
      </w:r>
    </w:p>
    <w:p w:rsidR="00E561B1" w:rsidRDefault="0087100D" w:rsidP="00A92BDE">
      <w:pPr>
        <w:pStyle w:val="a8"/>
        <w:spacing w:before="0" w:after="0"/>
        <w:ind w:firstLine="454"/>
      </w:pPr>
      <w:r>
        <w:t>«</w:t>
      </w:r>
      <w:r w:rsidR="00E561B1" w:rsidRPr="002C12EE">
        <w:t>Достаточно было двум палкам (которые шимпанзе вдвигал</w:t>
      </w:r>
      <w:r w:rsidR="006978DC">
        <w:t xml:space="preserve"> </w:t>
      </w:r>
      <w:r w:rsidR="00E561B1" w:rsidRPr="002C12EE">
        <w:t>одну в отверстие другой, для того чтобы с помощью этого удлиненного орудия достать отдаленную цель) занять крестообразное положение в руках шимпанзе, наподобие X, и знакомая уже</w:t>
      </w:r>
      <w:r w:rsidR="006978DC">
        <w:t xml:space="preserve"> </w:t>
      </w:r>
      <w:r w:rsidR="00E561B1" w:rsidRPr="002C12EE">
        <w:t>и много раз примененная операция удлинения орудия становилась невозможной для животного.</w:t>
      </w:r>
    </w:p>
    <w:p w:rsidR="00E561B1" w:rsidRDefault="0087100D" w:rsidP="00A92BDE">
      <w:pPr>
        <w:pStyle w:val="a8"/>
        <w:spacing w:before="0" w:after="0"/>
        <w:ind w:firstLine="454"/>
      </w:pPr>
      <w:r>
        <w:t>«</w:t>
      </w:r>
      <w:r w:rsidR="00E561B1" w:rsidRPr="002C12EE">
        <w:t>Можно было бы привести еще десятки экспериментальных</w:t>
      </w:r>
      <w:r w:rsidR="006978DC">
        <w:t xml:space="preserve"> </w:t>
      </w:r>
      <w:r w:rsidR="00E561B1" w:rsidRPr="002C12EE">
        <w:t>данных, говорящих в пользу того же самого, но достаточно</w:t>
      </w:r>
      <w:r w:rsidR="006978DC">
        <w:t xml:space="preserve"> </w:t>
      </w:r>
      <w:r w:rsidR="00E561B1" w:rsidRPr="002C12EE">
        <w:t>вспомнить: 1) что наличие оптически-актуальной и примитивной</w:t>
      </w:r>
      <w:r w:rsidR="006978DC">
        <w:t xml:space="preserve"> </w:t>
      </w:r>
      <w:r w:rsidR="00E561B1" w:rsidRPr="002C12EE">
        <w:t>ситуации Келер считает общим, основным и непременным методическим условием всяких исследований интеллекта шимпанзе,</w:t>
      </w:r>
      <w:r w:rsidR="00A92BDE" w:rsidRPr="00A92BDE">
        <w:t xml:space="preserve"> </w:t>
      </w:r>
      <w:r w:rsidR="00A92BDE">
        <w:t>условием, без которого интеллект шимпанзе вообще невозможно заставить функционировать, и 2) что именно принципиальная ограниченность представлений («</w:t>
      </w:r>
      <w:proofErr w:type="spellStart"/>
      <w:r w:rsidR="00A92BDE">
        <w:t>идеации</w:t>
      </w:r>
      <w:proofErr w:type="spellEnd"/>
      <w:r w:rsidR="00A92BDE">
        <w:t>») является, по выводам Келера, основной и общей чертой, характеризующей интеллектуальное поведение шимпанзе…»</w:t>
      </w:r>
      <w:sdt>
        <w:sdtPr>
          <w:id w:val="-1555077991"/>
          <w:citation/>
        </w:sdtPr>
        <w:sdtContent>
          <w:r w:rsidR="006978DC">
            <w:fldChar w:fldCharType="begin"/>
          </w:r>
          <w:r w:rsidR="006978DC">
            <w:instrText xml:space="preserve"> CITATION Выг15 \l 1049 </w:instrText>
          </w:r>
          <w:r w:rsidR="006978DC">
            <w:fldChar w:fldCharType="separate"/>
          </w:r>
          <w:r w:rsidR="00801DA1">
            <w:rPr>
              <w:noProof/>
            </w:rPr>
            <w:t xml:space="preserve"> </w:t>
          </w:r>
          <w:r w:rsidR="00801DA1" w:rsidRPr="00801DA1">
            <w:rPr>
              <w:noProof/>
            </w:rPr>
            <w:t>[185]</w:t>
          </w:r>
          <w:r w:rsidR="006978DC">
            <w:fldChar w:fldCharType="end"/>
          </w:r>
        </w:sdtContent>
      </w:sdt>
      <w:r w:rsidR="006978DC">
        <w:t>.</w:t>
      </w:r>
      <w:r w:rsidR="00601264">
        <w:t xml:space="preserve"> </w:t>
      </w:r>
    </w:p>
    <w:p w:rsidR="00711FE2" w:rsidRPr="00711FE2" w:rsidRDefault="00711FE2" w:rsidP="00C71C99">
      <w:pPr>
        <w:pStyle w:val="a6"/>
      </w:pPr>
      <w:r w:rsidRPr="00711FE2">
        <w:lastRenderedPageBreak/>
        <w:t>интуицией обезьян можно управлять</w:t>
      </w:r>
    </w:p>
    <w:p w:rsidR="00711FE2" w:rsidRDefault="00711FE2" w:rsidP="00C71C99">
      <w:pPr>
        <w:pStyle w:val="a4"/>
      </w:pPr>
      <w:r w:rsidRPr="00C71C99">
        <w:t>Предположим, мы хотим помочь обезьяне решить задачу, облегчить ее «умственный труд». Что для этого нужно сделать? В общем виде ответ звучит так: изменяя условия опыта, нужно уменьшить психологическую сложность задачи, чтобы обезьяна могла быстрее прийти к правильному решению. Проведенный анализ позволяет сформулировать</w:t>
      </w:r>
      <w:r w:rsidR="007A76BB">
        <w:t>:</w:t>
      </w:r>
    </w:p>
    <w:p w:rsidR="0099169C" w:rsidRDefault="0099169C" w:rsidP="0099169C">
      <w:pPr>
        <w:pStyle w:val="a4"/>
      </w:pPr>
      <w:r>
        <w:rPr>
          <w:rFonts w:eastAsia="Times New Roman" w:cs="Arial"/>
          <w:noProof/>
          <w:color w:val="000000" w:themeColor="text1"/>
          <w:lang w:eastAsia="ru-RU"/>
        </w:rPr>
        <mc:AlternateContent>
          <mc:Choice Requires="wpg">
            <w:drawing>
              <wp:anchor distT="0" distB="0" distL="114300" distR="114300" simplePos="0" relativeHeight="251550720" behindDoc="0" locked="0" layoutInCell="1" allowOverlap="1" wp14:anchorId="3D38C33D" wp14:editId="45A6C32B">
                <wp:simplePos x="0" y="0"/>
                <wp:positionH relativeFrom="margin">
                  <wp:align>left</wp:align>
                </wp:positionH>
                <wp:positionV relativeFrom="paragraph">
                  <wp:posOffset>118110</wp:posOffset>
                </wp:positionV>
                <wp:extent cx="6135370" cy="630000"/>
                <wp:effectExtent l="0" t="0" r="17780" b="17780"/>
                <wp:wrapNone/>
                <wp:docPr id="559" name="Группа 559"/>
                <wp:cNvGraphicFramePr/>
                <a:graphic xmlns:a="http://schemas.openxmlformats.org/drawingml/2006/main">
                  <a:graphicData uri="http://schemas.microsoft.com/office/word/2010/wordprocessingGroup">
                    <wpg:wgp>
                      <wpg:cNvGrpSpPr/>
                      <wpg:grpSpPr>
                        <a:xfrm>
                          <a:off x="0" y="0"/>
                          <a:ext cx="6135370" cy="630000"/>
                          <a:chOff x="0" y="404540"/>
                          <a:chExt cx="6135474" cy="630737"/>
                        </a:xfrm>
                      </wpg:grpSpPr>
                      <wps:wsp>
                        <wps:cNvPr id="560" name="Rectangle 731"/>
                        <wps:cNvSpPr>
                          <a:spLocks noChangeArrowheads="1"/>
                        </wps:cNvSpPr>
                        <wps:spPr bwMode="auto">
                          <a:xfrm>
                            <a:off x="1481559" y="404540"/>
                            <a:ext cx="4653915" cy="630737"/>
                          </a:xfrm>
                          <a:prstGeom prst="rect">
                            <a:avLst/>
                          </a:prstGeom>
                          <a:solidFill>
                            <a:srgbClr val="FFFF99"/>
                          </a:solidFill>
                          <a:ln w="19050">
                            <a:solidFill>
                              <a:srgbClr val="993300"/>
                            </a:solidFill>
                            <a:miter lim="800000"/>
                            <a:headEnd/>
                            <a:tailEnd/>
                          </a:ln>
                        </wps:spPr>
                        <wps:txbx>
                          <w:txbxContent>
                            <w:p w:rsidR="0045171B" w:rsidRPr="006E386A" w:rsidRDefault="0045171B" w:rsidP="0099169C">
                              <w:pPr>
                                <w:pStyle w:val="a0"/>
                                <w:spacing w:before="100" w:after="0" w:line="240" w:lineRule="exact"/>
                                <w:ind w:left="284" w:right="284"/>
                                <w:jc w:val="both"/>
                                <w:rPr>
                                  <w:rFonts w:cs="Arial"/>
                                  <w:bCs/>
                                  <w:sz w:val="22"/>
                                </w:rPr>
                              </w:pPr>
                              <w:r w:rsidRPr="0099169C">
                                <w:rPr>
                                  <w:rFonts w:cs="Arial"/>
                                  <w:bCs/>
                                  <w:sz w:val="22"/>
                                </w:rPr>
                                <w:t>Чтобы повысить вероятность успешного решения, необходимо избегать операции «склеивание» и заменять ее операцией «очная ставка»</w:t>
                              </w:r>
                            </w:p>
                          </w:txbxContent>
                        </wps:txbx>
                        <wps:bodyPr rot="0" vert="horz" wrap="square" lIns="0" tIns="0" rIns="0" bIns="0" anchor="t" anchorCtr="0" upright="1">
                          <a:noAutofit/>
                        </wps:bodyPr>
                      </wps:wsp>
                      <wps:wsp>
                        <wps:cNvPr id="561" name="AutoShape 732"/>
                        <wps:cNvSpPr>
                          <a:spLocks noChangeArrowheads="1"/>
                        </wps:cNvSpPr>
                        <wps:spPr bwMode="auto">
                          <a:xfrm>
                            <a:off x="0" y="468264"/>
                            <a:ext cx="1319530" cy="504590"/>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99169C">
                              <w:pPr>
                                <w:spacing w:before="60" w:line="220" w:lineRule="exact"/>
                                <w:jc w:val="center"/>
                                <w:rPr>
                                  <w:rFonts w:cs="Arial"/>
                                  <w:sz w:val="22"/>
                                </w:rPr>
                              </w:pPr>
                              <w:r w:rsidRPr="0099169C">
                                <w:rPr>
                                  <w:rFonts w:cs="Arial"/>
                                  <w:sz w:val="22"/>
                                </w:rPr>
                                <w:t>Принцип управления интуицией</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3D38C33D" id="Группа 559" o:spid="_x0000_s3171" style="position:absolute;left:0;text-align:left;margin-left:0;margin-top:9.3pt;width:483.1pt;height:49.6pt;z-index:251550720;mso-position-horizontal:left;mso-position-horizontal-relative:margin;mso-position-vertical-relative:text;mso-height-relative:margin" coordorigin=",4045" coordsize="61354,6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">
                <v:rect id="_x0000_s3172" style="position:absolute;left:14815;top:4045;width:46539;height:6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" fillcolor="#ff9" strokecolor="#930" strokeweight="1.5pt">
                  <v:textbox inset="0,0,0,0">
                    <w:txbxContent>
                      <w:p w:rsidR="0045171B" w:rsidRPr="006E386A" w:rsidRDefault="0045171B" w:rsidP="0099169C">
                        <w:pPr>
                          <w:pStyle w:val="a0"/>
                          <w:spacing w:before="100" w:after="0" w:line="240" w:lineRule="exact"/>
                          <w:ind w:left="284" w:right="284"/>
                          <w:jc w:val="both"/>
                          <w:rPr>
                            <w:rFonts w:cs="Arial"/>
                            <w:bCs/>
                            <w:sz w:val="22"/>
                          </w:rPr>
                        </w:pPr>
                        <w:r w:rsidRPr="0099169C">
                          <w:rPr>
                            <w:rFonts w:cs="Arial"/>
                            <w:bCs/>
                            <w:sz w:val="22"/>
                          </w:rPr>
                          <w:t>Чтобы повысить вероятность успешного решения, необходимо избегать операции «склеивание» и заменять ее операцией «очная ставка»</w:t>
                        </w:r>
                      </w:p>
                    </w:txbxContent>
                  </v:textbox>
                </v:rect>
                <v:shape id="AutoShape 732" o:spid="_x0000_s3173" type="#_x0000_t15" style="position:absolute;top:4682;width:13195;height:5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" adj="18182" fillcolor="#ff9" strokecolor="#930" strokeweight="1.5pt">
                  <v:textbox inset="0,0,0,0">
                    <w:txbxContent>
                      <w:p w:rsidR="0045171B" w:rsidRPr="00E87FF1" w:rsidRDefault="0045171B" w:rsidP="0099169C">
                        <w:pPr>
                          <w:spacing w:before="60" w:line="220" w:lineRule="exact"/>
                          <w:jc w:val="center"/>
                          <w:rPr>
                            <w:rFonts w:cs="Arial"/>
                            <w:sz w:val="22"/>
                          </w:rPr>
                        </w:pPr>
                        <w:r w:rsidRPr="0099169C">
                          <w:rPr>
                            <w:rFonts w:cs="Arial"/>
                            <w:sz w:val="22"/>
                          </w:rPr>
                          <w:t>Принцип управления интуицией</w:t>
                        </w:r>
                      </w:p>
                    </w:txbxContent>
                  </v:textbox>
                </v:shape>
                <w10:wrap anchorx="margin"/>
              </v:group>
            </w:pict>
          </mc:Fallback>
        </mc:AlternateContent>
      </w:r>
    </w:p>
    <w:p w:rsidR="0099169C" w:rsidRDefault="0099169C" w:rsidP="0099169C">
      <w:pPr>
        <w:pStyle w:val="a4"/>
      </w:pPr>
    </w:p>
    <w:p w:rsidR="0099169C" w:rsidRPr="00711FE2" w:rsidRDefault="0099169C" w:rsidP="0099169C">
      <w:pPr>
        <w:pStyle w:val="a4"/>
      </w:pPr>
    </w:p>
    <w:p w:rsidR="0099169C" w:rsidRPr="003564C6" w:rsidRDefault="0099169C" w:rsidP="0099169C">
      <w:pPr>
        <w:ind w:left="567"/>
        <w:rPr>
          <w:rFonts w:eastAsia="Times New Roman" w:cs="Arial"/>
          <w:color w:val="000000" w:themeColor="text1"/>
          <w:lang w:eastAsia="ru-RU"/>
        </w:rPr>
      </w:pPr>
    </w:p>
    <w:p w:rsidR="0099169C" w:rsidRDefault="0099169C" w:rsidP="0099169C">
      <w:pPr>
        <w:pStyle w:val="a4"/>
        <w:rPr>
          <w:b/>
          <w:bCs/>
          <w:iCs/>
        </w:rPr>
      </w:pPr>
    </w:p>
    <w:p w:rsidR="00711FE2" w:rsidRDefault="003F1DBE" w:rsidP="00C71C99">
      <w:pPr>
        <w:pStyle w:val="a4"/>
      </w:pPr>
      <w:r>
        <w:t>Очная ставка</w:t>
      </w:r>
      <w:r w:rsidR="00711FE2" w:rsidRPr="00CF0229">
        <w:t xml:space="preserve"> делает ситуацию легко обозримой и до конца наглядной. Изложенные соображения можно охарактеризовать как принцип Келера.</w:t>
      </w:r>
    </w:p>
    <w:p w:rsidR="002A40FD" w:rsidRDefault="002A40FD" w:rsidP="002A40FD">
      <w:pPr>
        <w:pStyle w:val="a4"/>
      </w:pPr>
      <w:r>
        <w:rPr>
          <w:rFonts w:eastAsia="Times New Roman" w:cs="Arial"/>
          <w:noProof/>
          <w:color w:val="000000" w:themeColor="text1"/>
          <w:lang w:eastAsia="ru-RU"/>
        </w:rPr>
        <mc:AlternateContent>
          <mc:Choice Requires="wpg">
            <w:drawing>
              <wp:anchor distT="0" distB="0" distL="114300" distR="114300" simplePos="0" relativeHeight="251547648" behindDoc="0" locked="0" layoutInCell="1" allowOverlap="1" wp14:anchorId="4AD4DD10" wp14:editId="63318641">
                <wp:simplePos x="0" y="0"/>
                <wp:positionH relativeFrom="margin">
                  <wp:align>left</wp:align>
                </wp:positionH>
                <wp:positionV relativeFrom="paragraph">
                  <wp:posOffset>119380</wp:posOffset>
                </wp:positionV>
                <wp:extent cx="6135370" cy="1066800"/>
                <wp:effectExtent l="0" t="0" r="17780" b="19050"/>
                <wp:wrapNone/>
                <wp:docPr id="553" name="Группа 553"/>
                <wp:cNvGraphicFramePr/>
                <a:graphic xmlns:a="http://schemas.openxmlformats.org/drawingml/2006/main">
                  <a:graphicData uri="http://schemas.microsoft.com/office/word/2010/wordprocessingGroup">
                    <wpg:wgp>
                      <wpg:cNvGrpSpPr/>
                      <wpg:grpSpPr>
                        <a:xfrm>
                          <a:off x="0" y="0"/>
                          <a:ext cx="6135370" cy="1066800"/>
                          <a:chOff x="0" y="404540"/>
                          <a:chExt cx="6135474" cy="1068048"/>
                        </a:xfrm>
                      </wpg:grpSpPr>
                      <wps:wsp>
                        <wps:cNvPr id="554" name="Rectangle 731"/>
                        <wps:cNvSpPr>
                          <a:spLocks noChangeArrowheads="1"/>
                        </wps:cNvSpPr>
                        <wps:spPr bwMode="auto">
                          <a:xfrm>
                            <a:off x="1481559" y="404540"/>
                            <a:ext cx="4653915" cy="1068048"/>
                          </a:xfrm>
                          <a:prstGeom prst="rect">
                            <a:avLst/>
                          </a:prstGeom>
                          <a:solidFill>
                            <a:srgbClr val="FFFF99"/>
                          </a:solidFill>
                          <a:ln w="19050">
                            <a:solidFill>
                              <a:srgbClr val="993300"/>
                            </a:solidFill>
                            <a:miter lim="800000"/>
                            <a:headEnd/>
                            <a:tailEnd/>
                          </a:ln>
                        </wps:spPr>
                        <wps:txbx>
                          <w:txbxContent>
                            <w:p w:rsidR="0045171B" w:rsidRPr="00561357" w:rsidRDefault="0045171B" w:rsidP="00C50799">
                              <w:pPr>
                                <w:pStyle w:val="a0"/>
                                <w:numPr>
                                  <w:ilvl w:val="0"/>
                                  <w:numId w:val="28"/>
                                </w:numPr>
                                <w:spacing w:before="60" w:after="0" w:line="240" w:lineRule="exact"/>
                                <w:ind w:left="527" w:right="170" w:hanging="357"/>
                                <w:jc w:val="both"/>
                                <w:rPr>
                                  <w:rFonts w:cs="Arial"/>
                                  <w:bCs/>
                                  <w:sz w:val="22"/>
                                </w:rPr>
                              </w:pPr>
                              <w:r w:rsidRPr="00561357">
                                <w:rPr>
                                  <w:rFonts w:cs="Arial"/>
                                  <w:bCs/>
                                  <w:sz w:val="22"/>
                                </w:rPr>
                                <w:t>Мышление протекает легче и быстрее, если все элементы проблемной ситуации представлены перед глазами одновременно (симультанно) в одном зрительном поле.</w:t>
                              </w:r>
                            </w:p>
                            <w:p w:rsidR="0045171B" w:rsidRPr="006E386A" w:rsidRDefault="0045171B" w:rsidP="00C50799">
                              <w:pPr>
                                <w:pStyle w:val="a0"/>
                                <w:numPr>
                                  <w:ilvl w:val="0"/>
                                  <w:numId w:val="28"/>
                                </w:numPr>
                                <w:spacing w:before="60" w:after="0" w:line="240" w:lineRule="exact"/>
                                <w:ind w:left="527" w:right="170" w:hanging="357"/>
                                <w:jc w:val="both"/>
                                <w:rPr>
                                  <w:rFonts w:cs="Arial"/>
                                  <w:bCs/>
                                  <w:sz w:val="22"/>
                                </w:rPr>
                              </w:pPr>
                              <w:r w:rsidRPr="00561357">
                                <w:rPr>
                                  <w:rFonts w:cs="Arial"/>
                                  <w:bCs/>
                                  <w:sz w:val="22"/>
                                </w:rPr>
                                <w:t>Если же один из элементов отсутствует перед глазами (представлен как образ памяти</w:t>
                              </w:r>
                              <w:r>
                                <w:rPr>
                                  <w:rFonts w:cs="Arial"/>
                                  <w:bCs/>
                                  <w:sz w:val="22"/>
                                </w:rPr>
                                <w:t>), решение задачи замедляется,</w:t>
                              </w:r>
                              <w:r w:rsidRPr="00561357">
                                <w:rPr>
                                  <w:rFonts w:cs="Arial"/>
                                  <w:bCs/>
                                  <w:sz w:val="22"/>
                                </w:rPr>
                                <w:t xml:space="preserve"> делается </w:t>
                              </w:r>
                              <w:r>
                                <w:rPr>
                                  <w:rFonts w:cs="Arial"/>
                                  <w:bCs/>
                                  <w:sz w:val="22"/>
                                </w:rPr>
                                <w:t xml:space="preserve">трудным или даже </w:t>
                              </w:r>
                              <w:r w:rsidRPr="00561357">
                                <w:rPr>
                                  <w:rFonts w:cs="Arial"/>
                                  <w:bCs/>
                                  <w:sz w:val="22"/>
                                </w:rPr>
                                <w:t>невозможным.</w:t>
                              </w:r>
                            </w:p>
                          </w:txbxContent>
                        </wps:txbx>
                        <wps:bodyPr rot="0" vert="horz" wrap="square" lIns="0" tIns="0" rIns="0" bIns="0" anchor="t" anchorCtr="0" upright="1">
                          <a:noAutofit/>
                        </wps:bodyPr>
                      </wps:wsp>
                      <wps:wsp>
                        <wps:cNvPr id="555" name="AutoShape 732"/>
                        <wps:cNvSpPr>
                          <a:spLocks noChangeArrowheads="1"/>
                        </wps:cNvSpPr>
                        <wps:spPr bwMode="auto">
                          <a:xfrm>
                            <a:off x="0" y="706669"/>
                            <a:ext cx="1319530" cy="46418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2A40FD">
                              <w:pPr>
                                <w:spacing w:before="120" w:line="220" w:lineRule="exact"/>
                                <w:jc w:val="center"/>
                                <w:rPr>
                                  <w:rFonts w:cs="Arial"/>
                                  <w:sz w:val="22"/>
                                </w:rPr>
                              </w:pPr>
                              <w:r w:rsidRPr="00561357">
                                <w:rPr>
                                  <w:rFonts w:cs="Arial"/>
                                  <w:sz w:val="22"/>
                                </w:rPr>
                                <w:t xml:space="preserve">Принцип </w:t>
                              </w:r>
                              <w:r>
                                <w:rPr>
                                  <w:rFonts w:cs="Arial"/>
                                  <w:sz w:val="22"/>
                                </w:rPr>
                                <w:br/>
                              </w:r>
                              <w:r w:rsidRPr="00561357">
                                <w:rPr>
                                  <w:rFonts w:cs="Arial"/>
                                  <w:sz w:val="22"/>
                                </w:rPr>
                                <w:t>Келера</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4AD4DD10" id="Группа 553" o:spid="_x0000_s3174" style="position:absolute;left:0;text-align:left;margin-left:0;margin-top:9.4pt;width:483.1pt;height:84pt;z-index:251547648;mso-position-horizontal:left;mso-position-horizontal-relative:margin;mso-position-vertical-relative:text;mso-height-relative:margin" coordorigin=",4045" coordsize="61354,1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">
                <v:rect id="_x0000_s3175" style="position:absolute;left:14815;top:4045;width:46539;height:10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" fillcolor="#ff9" strokecolor="#930" strokeweight="1.5pt">
                  <v:textbox inset="0,0,0,0">
                    <w:txbxContent>
                      <w:p w:rsidR="0045171B" w:rsidRPr="00561357" w:rsidRDefault="0045171B" w:rsidP="00C50799">
                        <w:pPr>
                          <w:pStyle w:val="a0"/>
                          <w:numPr>
                            <w:ilvl w:val="0"/>
                            <w:numId w:val="28"/>
                          </w:numPr>
                          <w:spacing w:before="60" w:after="0" w:line="240" w:lineRule="exact"/>
                          <w:ind w:left="527" w:right="170" w:hanging="357"/>
                          <w:jc w:val="both"/>
                          <w:rPr>
                            <w:rFonts w:cs="Arial"/>
                            <w:bCs/>
                            <w:sz w:val="22"/>
                          </w:rPr>
                        </w:pPr>
                        <w:r w:rsidRPr="00561357">
                          <w:rPr>
                            <w:rFonts w:cs="Arial"/>
                            <w:bCs/>
                            <w:sz w:val="22"/>
                          </w:rPr>
                          <w:t>Мышление протекает легче и быстрее, если все элементы проблемной ситуации представлены перед глазами одновременно (симультанно) в одном зрительном поле.</w:t>
                        </w:r>
                      </w:p>
                      <w:p w:rsidR="0045171B" w:rsidRPr="006E386A" w:rsidRDefault="0045171B" w:rsidP="00C50799">
                        <w:pPr>
                          <w:pStyle w:val="a0"/>
                          <w:numPr>
                            <w:ilvl w:val="0"/>
                            <w:numId w:val="28"/>
                          </w:numPr>
                          <w:spacing w:before="60" w:after="0" w:line="240" w:lineRule="exact"/>
                          <w:ind w:left="527" w:right="170" w:hanging="357"/>
                          <w:jc w:val="both"/>
                          <w:rPr>
                            <w:rFonts w:cs="Arial"/>
                            <w:bCs/>
                            <w:sz w:val="22"/>
                          </w:rPr>
                        </w:pPr>
                        <w:r w:rsidRPr="00561357">
                          <w:rPr>
                            <w:rFonts w:cs="Arial"/>
                            <w:bCs/>
                            <w:sz w:val="22"/>
                          </w:rPr>
                          <w:t>Если же один из элементов отсутствует перед глазами (представлен как образ памяти</w:t>
                        </w:r>
                        <w:r>
                          <w:rPr>
                            <w:rFonts w:cs="Arial"/>
                            <w:bCs/>
                            <w:sz w:val="22"/>
                          </w:rPr>
                          <w:t>), решение задачи замедляется,</w:t>
                        </w:r>
                        <w:r w:rsidRPr="00561357">
                          <w:rPr>
                            <w:rFonts w:cs="Arial"/>
                            <w:bCs/>
                            <w:sz w:val="22"/>
                          </w:rPr>
                          <w:t xml:space="preserve"> делается </w:t>
                        </w:r>
                        <w:r>
                          <w:rPr>
                            <w:rFonts w:cs="Arial"/>
                            <w:bCs/>
                            <w:sz w:val="22"/>
                          </w:rPr>
                          <w:t xml:space="preserve">трудным или даже </w:t>
                        </w:r>
                        <w:r w:rsidRPr="00561357">
                          <w:rPr>
                            <w:rFonts w:cs="Arial"/>
                            <w:bCs/>
                            <w:sz w:val="22"/>
                          </w:rPr>
                          <w:t>невозможным.</w:t>
                        </w:r>
                      </w:p>
                    </w:txbxContent>
                  </v:textbox>
                </v:rect>
                <v:shape id="AutoShape 732" o:spid="_x0000_s3176" type="#_x0000_t15" style="position:absolute;top:7066;width:13195;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" adj="18456" fillcolor="#ff9" strokecolor="#930" strokeweight="1.5pt">
                  <v:textbox inset="0,0,0,0">
                    <w:txbxContent>
                      <w:p w:rsidR="0045171B" w:rsidRPr="00E87FF1" w:rsidRDefault="0045171B" w:rsidP="002A40FD">
                        <w:pPr>
                          <w:spacing w:before="120" w:line="220" w:lineRule="exact"/>
                          <w:jc w:val="center"/>
                          <w:rPr>
                            <w:rFonts w:cs="Arial"/>
                            <w:sz w:val="22"/>
                          </w:rPr>
                        </w:pPr>
                        <w:r w:rsidRPr="00561357">
                          <w:rPr>
                            <w:rFonts w:cs="Arial"/>
                            <w:sz w:val="22"/>
                          </w:rPr>
                          <w:t xml:space="preserve">Принцип </w:t>
                        </w:r>
                        <w:r>
                          <w:rPr>
                            <w:rFonts w:cs="Arial"/>
                            <w:sz w:val="22"/>
                          </w:rPr>
                          <w:br/>
                        </w:r>
                        <w:r w:rsidRPr="00561357">
                          <w:rPr>
                            <w:rFonts w:cs="Arial"/>
                            <w:sz w:val="22"/>
                          </w:rPr>
                          <w:t>Келера</w:t>
                        </w:r>
                      </w:p>
                    </w:txbxContent>
                  </v:textbox>
                </v:shape>
                <w10:wrap anchorx="margin"/>
              </v:group>
            </w:pict>
          </mc:Fallback>
        </mc:AlternateContent>
      </w:r>
    </w:p>
    <w:p w:rsidR="002A40FD" w:rsidRDefault="002A40FD" w:rsidP="002A40FD">
      <w:pPr>
        <w:pStyle w:val="a4"/>
      </w:pPr>
    </w:p>
    <w:p w:rsidR="002A40FD" w:rsidRDefault="002A40FD" w:rsidP="002A40FD">
      <w:pPr>
        <w:pStyle w:val="a4"/>
      </w:pPr>
    </w:p>
    <w:p w:rsidR="002A40FD" w:rsidRPr="00711FE2" w:rsidRDefault="002A40FD" w:rsidP="002A40FD">
      <w:pPr>
        <w:pStyle w:val="a4"/>
      </w:pPr>
    </w:p>
    <w:p w:rsidR="002A40FD" w:rsidRPr="003564C6" w:rsidRDefault="002A40FD" w:rsidP="002A40FD">
      <w:pPr>
        <w:ind w:left="567"/>
        <w:rPr>
          <w:rFonts w:eastAsia="Times New Roman" w:cs="Arial"/>
          <w:color w:val="000000" w:themeColor="text1"/>
          <w:lang w:eastAsia="ru-RU"/>
        </w:rPr>
      </w:pPr>
    </w:p>
    <w:p w:rsidR="00561357" w:rsidRDefault="00561357" w:rsidP="002A40FD">
      <w:pPr>
        <w:pStyle w:val="a4"/>
      </w:pPr>
    </w:p>
    <w:p w:rsidR="00561357" w:rsidRDefault="00561357" w:rsidP="002A40FD">
      <w:pPr>
        <w:pStyle w:val="a4"/>
      </w:pPr>
    </w:p>
    <w:p w:rsidR="002A40FD" w:rsidRDefault="002A40FD" w:rsidP="002A40FD">
      <w:pPr>
        <w:pStyle w:val="a4"/>
      </w:pPr>
      <w:r>
        <w:rPr>
          <w:rFonts w:eastAsia="Times New Roman" w:cs="Arial"/>
          <w:noProof/>
          <w:color w:val="000000" w:themeColor="text1"/>
          <w:lang w:eastAsia="ru-RU"/>
        </w:rPr>
        <mc:AlternateContent>
          <mc:Choice Requires="wpg">
            <w:drawing>
              <wp:anchor distT="0" distB="0" distL="114300" distR="114300" simplePos="0" relativeHeight="251548672" behindDoc="0" locked="0" layoutInCell="1" allowOverlap="1" wp14:anchorId="7DF8447A" wp14:editId="3867E67F">
                <wp:simplePos x="0" y="0"/>
                <wp:positionH relativeFrom="margin">
                  <wp:align>left</wp:align>
                </wp:positionH>
                <wp:positionV relativeFrom="paragraph">
                  <wp:posOffset>118110</wp:posOffset>
                </wp:positionV>
                <wp:extent cx="6135370" cy="630000"/>
                <wp:effectExtent l="0" t="0" r="17780" b="17780"/>
                <wp:wrapNone/>
                <wp:docPr id="556" name="Группа 556"/>
                <wp:cNvGraphicFramePr/>
                <a:graphic xmlns:a="http://schemas.openxmlformats.org/drawingml/2006/main">
                  <a:graphicData uri="http://schemas.microsoft.com/office/word/2010/wordprocessingGroup">
                    <wpg:wgp>
                      <wpg:cNvGrpSpPr/>
                      <wpg:grpSpPr>
                        <a:xfrm>
                          <a:off x="0" y="0"/>
                          <a:ext cx="6135370" cy="630000"/>
                          <a:chOff x="0" y="404540"/>
                          <a:chExt cx="6135474" cy="630737"/>
                        </a:xfrm>
                      </wpg:grpSpPr>
                      <wps:wsp>
                        <wps:cNvPr id="557" name="Rectangle 731"/>
                        <wps:cNvSpPr>
                          <a:spLocks noChangeArrowheads="1"/>
                        </wps:cNvSpPr>
                        <wps:spPr bwMode="auto">
                          <a:xfrm>
                            <a:off x="1481559" y="404540"/>
                            <a:ext cx="4653915" cy="630737"/>
                          </a:xfrm>
                          <a:prstGeom prst="rect">
                            <a:avLst/>
                          </a:prstGeom>
                          <a:solidFill>
                            <a:srgbClr val="FFFF99"/>
                          </a:solidFill>
                          <a:ln w="19050">
                            <a:solidFill>
                              <a:srgbClr val="993300"/>
                            </a:solidFill>
                            <a:miter lim="800000"/>
                            <a:headEnd/>
                            <a:tailEnd/>
                          </a:ln>
                        </wps:spPr>
                        <wps:txbx>
                          <w:txbxContent>
                            <w:p w:rsidR="0045171B" w:rsidRPr="006E386A" w:rsidRDefault="0045171B" w:rsidP="002A40FD">
                              <w:pPr>
                                <w:pStyle w:val="a0"/>
                                <w:spacing w:before="100" w:after="0" w:line="240" w:lineRule="exact"/>
                                <w:ind w:left="284" w:right="284"/>
                                <w:jc w:val="both"/>
                                <w:rPr>
                                  <w:rFonts w:cs="Arial"/>
                                  <w:bCs/>
                                  <w:sz w:val="22"/>
                                </w:rPr>
                              </w:pPr>
                              <w:r w:rsidRPr="00561357">
                                <w:rPr>
                                  <w:rFonts w:cs="Arial"/>
                                  <w:bCs/>
                                  <w:sz w:val="22"/>
                                </w:rPr>
                                <w:t>Чтобы минимизировать умственные усилия обезьяны, надо стремиться перейти от последовательного предъявления предметов к одновременному</w:t>
                              </w:r>
                            </w:p>
                          </w:txbxContent>
                        </wps:txbx>
                        <wps:bodyPr rot="0" vert="horz" wrap="square" lIns="0" tIns="0" rIns="0" bIns="0" anchor="t" anchorCtr="0" upright="1">
                          <a:noAutofit/>
                        </wps:bodyPr>
                      </wps:wsp>
                      <wps:wsp>
                        <wps:cNvPr id="558" name="AutoShape 732"/>
                        <wps:cNvSpPr>
                          <a:spLocks noChangeArrowheads="1"/>
                        </wps:cNvSpPr>
                        <wps:spPr bwMode="auto">
                          <a:xfrm>
                            <a:off x="0" y="487973"/>
                            <a:ext cx="1319530" cy="46418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2A40FD">
                              <w:pPr>
                                <w:spacing w:before="240" w:line="220" w:lineRule="exact"/>
                                <w:jc w:val="center"/>
                                <w:rPr>
                                  <w:rFonts w:cs="Arial"/>
                                  <w:sz w:val="22"/>
                                </w:rPr>
                              </w:pPr>
                              <w:r>
                                <w:rPr>
                                  <w:rFonts w:cs="Arial"/>
                                  <w:sz w:val="22"/>
                                </w:rPr>
                                <w:t>Следствие</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7DF8447A" id="Группа 556" o:spid="_x0000_s3177" style="position:absolute;left:0;text-align:left;margin-left:0;margin-top:9.3pt;width:483.1pt;height:49.6pt;z-index:251548672;mso-position-horizontal:left;mso-position-horizontal-relative:margin;mso-position-vertical-relative:text;mso-height-relative:margin" coordorigin=",4045" coordsize="61354,6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">
                <v:rect id="_x0000_s3178" style="position:absolute;left:14815;top:4045;width:46539;height:6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" fillcolor="#ff9" strokecolor="#930" strokeweight="1.5pt">
                  <v:textbox inset="0,0,0,0">
                    <w:txbxContent>
                      <w:p w:rsidR="0045171B" w:rsidRPr="006E386A" w:rsidRDefault="0045171B" w:rsidP="002A40FD">
                        <w:pPr>
                          <w:pStyle w:val="a0"/>
                          <w:spacing w:before="100" w:after="0" w:line="240" w:lineRule="exact"/>
                          <w:ind w:left="284" w:right="284"/>
                          <w:jc w:val="both"/>
                          <w:rPr>
                            <w:rFonts w:cs="Arial"/>
                            <w:bCs/>
                            <w:sz w:val="22"/>
                          </w:rPr>
                        </w:pPr>
                        <w:r w:rsidRPr="00561357">
                          <w:rPr>
                            <w:rFonts w:cs="Arial"/>
                            <w:bCs/>
                            <w:sz w:val="22"/>
                          </w:rPr>
                          <w:t>Чтобы минимизировать умственные усилия обезьяны, надо стремиться перейти от последовательного предъявления предметов к одновременному</w:t>
                        </w:r>
                      </w:p>
                    </w:txbxContent>
                  </v:textbox>
                </v:rect>
                <v:shape id="AutoShape 732" o:spid="_x0000_s3179" type="#_x0000_t15" style="position:absolute;top:4879;width:13195;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" adj="18456" fillcolor="#ff9" strokecolor="#930" strokeweight="1.5pt">
                  <v:textbox inset="0,0,0,0">
                    <w:txbxContent>
                      <w:p w:rsidR="0045171B" w:rsidRPr="00E87FF1" w:rsidRDefault="0045171B" w:rsidP="002A40FD">
                        <w:pPr>
                          <w:spacing w:before="240" w:line="220" w:lineRule="exact"/>
                          <w:jc w:val="center"/>
                          <w:rPr>
                            <w:rFonts w:cs="Arial"/>
                            <w:sz w:val="22"/>
                          </w:rPr>
                        </w:pPr>
                        <w:r>
                          <w:rPr>
                            <w:rFonts w:cs="Arial"/>
                            <w:sz w:val="22"/>
                          </w:rPr>
                          <w:t>Следствие</w:t>
                        </w:r>
                      </w:p>
                    </w:txbxContent>
                  </v:textbox>
                </v:shape>
                <w10:wrap anchorx="margin"/>
              </v:group>
            </w:pict>
          </mc:Fallback>
        </mc:AlternateContent>
      </w:r>
    </w:p>
    <w:p w:rsidR="002A40FD" w:rsidRDefault="002A40FD" w:rsidP="002A40FD">
      <w:pPr>
        <w:pStyle w:val="a4"/>
      </w:pPr>
    </w:p>
    <w:p w:rsidR="002A40FD" w:rsidRPr="00711FE2" w:rsidRDefault="002A40FD" w:rsidP="002A40FD">
      <w:pPr>
        <w:pStyle w:val="a4"/>
      </w:pPr>
    </w:p>
    <w:p w:rsidR="002A40FD" w:rsidRPr="003564C6" w:rsidRDefault="002A40FD" w:rsidP="002A40FD">
      <w:pPr>
        <w:ind w:left="567"/>
        <w:rPr>
          <w:rFonts w:eastAsia="Times New Roman" w:cs="Arial"/>
          <w:color w:val="000000" w:themeColor="text1"/>
          <w:lang w:eastAsia="ru-RU"/>
        </w:rPr>
      </w:pPr>
    </w:p>
    <w:p w:rsidR="00711FE2" w:rsidRPr="00711FE2" w:rsidRDefault="0092386C" w:rsidP="00C71C99">
      <w:pPr>
        <w:pStyle w:val="a6"/>
      </w:pPr>
      <w:r>
        <w:t>не поле, а зрительная сцена</w:t>
      </w:r>
    </w:p>
    <w:p w:rsidR="00245B3D" w:rsidRDefault="00245B3D" w:rsidP="00C71C99">
      <w:pPr>
        <w:pStyle w:val="a4"/>
      </w:pPr>
      <w:r>
        <w:t>Для наших целей удобн</w:t>
      </w:r>
      <w:r w:rsidR="00770904">
        <w:t>о</w:t>
      </w:r>
      <w:r>
        <w:t xml:space="preserve"> заменить термин «поле», которым </w:t>
      </w:r>
      <w:r w:rsidR="00770904">
        <w:t>активно</w:t>
      </w:r>
      <w:r w:rsidR="004B3297">
        <w:t xml:space="preserve"> пользуется Вольфганг Кё</w:t>
      </w:r>
      <w:r>
        <w:t>лер, термином «сцена».  Соответственно</w:t>
      </w:r>
      <w:r w:rsidR="00770904">
        <w:t>,</w:t>
      </w:r>
      <w:r>
        <w:t xml:space="preserve"> вместо «</w:t>
      </w:r>
      <w:r w:rsidRPr="00711FE2">
        <w:t>зрительн</w:t>
      </w:r>
      <w:r>
        <w:t>ое поле», «оптическое поле» мы будем говорить «зрительная сцена».</w:t>
      </w:r>
    </w:p>
    <w:p w:rsidR="00711FE2" w:rsidRPr="00711FE2" w:rsidRDefault="00245B3D" w:rsidP="00C71C99">
      <w:pPr>
        <w:pStyle w:val="a4"/>
      </w:pPr>
      <w:r>
        <w:t>Зрительная</w:t>
      </w:r>
      <w:r w:rsidRPr="00711FE2">
        <w:t xml:space="preserve"> </w:t>
      </w:r>
      <w:r w:rsidR="00711FE2" w:rsidRPr="00711FE2">
        <w:t>сцена — это то, что находится у нас перед глазами. Впрочем, эта фраза слишком расплывчата. Действительно, если мы медленно повернемся на 360 градусов, то увидим обширную панораму, охватывающую весь мир вокруг нас. Но это не будет зрительной сценой. Дадим более четкое определение.</w:t>
      </w:r>
    </w:p>
    <w:p w:rsidR="00711FE2" w:rsidRPr="00711FE2" w:rsidRDefault="00711FE2" w:rsidP="00C71C99">
      <w:pPr>
        <w:pStyle w:val="a4"/>
      </w:pPr>
      <w:r w:rsidRPr="00711FE2">
        <w:rPr>
          <w:i/>
          <w:iCs/>
        </w:rPr>
        <w:t>Зрительная сцена</w:t>
      </w:r>
      <w:r w:rsidRPr="00711FE2">
        <w:t xml:space="preserve"> —</w:t>
      </w:r>
      <w:r w:rsidR="003F1DBE">
        <w:t xml:space="preserve"> </w:t>
      </w:r>
      <w:r w:rsidRPr="00711FE2">
        <w:t xml:space="preserve">то, что у нас перед глазами (в нашем поле зрения) при условии, что мы не двигаемся и </w:t>
      </w:r>
      <w:r w:rsidR="003F1DBE">
        <w:t>не меняем направление</w:t>
      </w:r>
      <w:r w:rsidRPr="00711FE2">
        <w:t xml:space="preserve"> взора.</w:t>
      </w:r>
    </w:p>
    <w:p w:rsidR="00711FE2" w:rsidRDefault="00711FE2" w:rsidP="007A76BB">
      <w:pPr>
        <w:pStyle w:val="a4"/>
        <w:spacing w:after="120"/>
      </w:pPr>
      <w:r w:rsidRPr="00711FE2">
        <w:t xml:space="preserve">Понятие «зрительная сцена» позволяет по-новому взглянуть на опыты Келера. </w:t>
      </w:r>
      <w:r w:rsidR="00CF0229">
        <w:t>В первом опыте (рис. 106</w:t>
      </w:r>
      <w:r w:rsidRPr="00711FE2">
        <w:t>) палка и банан находились в разных зрительных сценах, что затрудняло решение задачи.</w:t>
      </w:r>
      <w:r w:rsidR="00770904">
        <w:t xml:space="preserve"> </w:t>
      </w:r>
      <w:r w:rsidRPr="00711FE2">
        <w:t xml:space="preserve">Во </w:t>
      </w:r>
      <w:r w:rsidR="00CF0229">
        <w:t>втором опыте (рис. 107</w:t>
      </w:r>
      <w:r w:rsidRPr="00711FE2">
        <w:t xml:space="preserve">) палка и плод образовали одну зрительную сцену, что помогало обезьяне </w:t>
      </w:r>
      <w:r w:rsidR="00770904">
        <w:t>добиться своего и достать банан</w:t>
      </w:r>
      <w:r w:rsidRPr="00711FE2">
        <w:t>.</w:t>
      </w:r>
    </w:p>
    <w:p w:rsidR="00CF0229" w:rsidRPr="00711FE2" w:rsidRDefault="00770904" w:rsidP="00CF0229">
      <w:pPr>
        <w:pStyle w:val="a4"/>
      </w:pPr>
      <w:r>
        <w:rPr>
          <w:rFonts w:eastAsia="Times New Roman" w:cs="Arial"/>
          <w:noProof/>
          <w:color w:val="000000" w:themeColor="text1"/>
          <w:lang w:eastAsia="ru-RU"/>
        </w:rPr>
        <mc:AlternateContent>
          <mc:Choice Requires="wpg">
            <w:drawing>
              <wp:anchor distT="0" distB="0" distL="114300" distR="114300" simplePos="0" relativeHeight="251552768" behindDoc="0" locked="0" layoutInCell="1" allowOverlap="1" wp14:anchorId="1AC05585" wp14:editId="5F9D7FB8">
                <wp:simplePos x="0" y="0"/>
                <wp:positionH relativeFrom="margin">
                  <wp:align>left</wp:align>
                </wp:positionH>
                <wp:positionV relativeFrom="paragraph">
                  <wp:posOffset>2751</wp:posOffset>
                </wp:positionV>
                <wp:extent cx="6142435" cy="745067"/>
                <wp:effectExtent l="0" t="0" r="10795" b="17145"/>
                <wp:wrapNone/>
                <wp:docPr id="562" name="Группа 562"/>
                <wp:cNvGraphicFramePr/>
                <a:graphic xmlns:a="http://schemas.openxmlformats.org/drawingml/2006/main">
                  <a:graphicData uri="http://schemas.microsoft.com/office/word/2010/wordprocessingGroup">
                    <wpg:wgp>
                      <wpg:cNvGrpSpPr/>
                      <wpg:grpSpPr>
                        <a:xfrm>
                          <a:off x="0" y="0"/>
                          <a:ext cx="6142435" cy="745067"/>
                          <a:chOff x="-1" y="414712"/>
                          <a:chExt cx="6142538" cy="745938"/>
                        </a:xfrm>
                      </wpg:grpSpPr>
                      <wps:wsp>
                        <wps:cNvPr id="563" name="Rectangle 731"/>
                        <wps:cNvSpPr>
                          <a:spLocks noChangeArrowheads="1"/>
                        </wps:cNvSpPr>
                        <wps:spPr bwMode="auto">
                          <a:xfrm>
                            <a:off x="1570460" y="414712"/>
                            <a:ext cx="4572077" cy="745938"/>
                          </a:xfrm>
                          <a:prstGeom prst="rect">
                            <a:avLst/>
                          </a:prstGeom>
                          <a:solidFill>
                            <a:srgbClr val="FFFF99"/>
                          </a:solidFill>
                          <a:ln w="19050">
                            <a:solidFill>
                              <a:srgbClr val="993300"/>
                            </a:solidFill>
                            <a:miter lim="800000"/>
                            <a:headEnd/>
                            <a:tailEnd/>
                          </a:ln>
                        </wps:spPr>
                        <wps:txbx>
                          <w:txbxContent>
                            <w:p w:rsidR="0045171B" w:rsidRPr="006E386A" w:rsidRDefault="0045171B" w:rsidP="00810D14">
                              <w:pPr>
                                <w:pStyle w:val="a0"/>
                                <w:spacing w:before="100" w:after="0" w:line="240" w:lineRule="exact"/>
                                <w:ind w:left="170" w:right="170"/>
                                <w:jc w:val="both"/>
                                <w:rPr>
                                  <w:rFonts w:cs="Arial"/>
                                  <w:bCs/>
                                  <w:sz w:val="22"/>
                                </w:rPr>
                              </w:pPr>
                              <w:r w:rsidRPr="00CF0229">
                                <w:rPr>
                                  <w:rFonts w:cs="Arial"/>
                                  <w:bCs/>
                                  <w:sz w:val="22"/>
                                </w:rPr>
                                <w:t>Чтобы активизировать интуицию обезьян, нужно помещать ключевые элементы проблемной ситуации (между которыми необходимо установить логическую связь) в пределах одной зрительной сцены.</w:t>
                              </w:r>
                            </w:p>
                          </w:txbxContent>
                        </wps:txbx>
                        <wps:bodyPr rot="0" vert="horz" wrap="square" lIns="0" tIns="0" rIns="0" bIns="0" anchor="t" anchorCtr="0" upright="1">
                          <a:noAutofit/>
                        </wps:bodyPr>
                      </wps:wsp>
                      <wps:wsp>
                        <wps:cNvPr id="564" name="AutoShape 732"/>
                        <wps:cNvSpPr>
                          <a:spLocks noChangeArrowheads="1"/>
                        </wps:cNvSpPr>
                        <wps:spPr bwMode="auto">
                          <a:xfrm>
                            <a:off x="-1" y="555918"/>
                            <a:ext cx="1464758" cy="46418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CF0229">
                              <w:pPr>
                                <w:spacing w:before="120" w:line="220" w:lineRule="exact"/>
                                <w:jc w:val="center"/>
                                <w:rPr>
                                  <w:rFonts w:cs="Arial"/>
                                  <w:sz w:val="22"/>
                                </w:rPr>
                              </w:pPr>
                              <w:r>
                                <w:rPr>
                                  <w:rFonts w:cs="Arial"/>
                                  <w:sz w:val="22"/>
                                </w:rPr>
                                <w:t>Как стимулировать</w:t>
                              </w:r>
                              <w:r>
                                <w:rPr>
                                  <w:rFonts w:cs="Arial"/>
                                  <w:sz w:val="22"/>
                                </w:rPr>
                                <w:br/>
                                <w:t>интуицию обезьян</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AC05585" id="Группа 562" o:spid="_x0000_s3180" style="position:absolute;left:0;text-align:left;margin-left:0;margin-top:.2pt;width:483.65pt;height:58.65pt;z-index:251552768;mso-position-horizontal:left;mso-position-horizontal-relative:margin;mso-position-vertical-relative:text;mso-width-relative:margin;mso-height-relative:margin" coordorigin=",4147" coordsize="61425,7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">
                <v:rect id="_x0000_s3181" style="position:absolute;left:15704;top:4147;width:45721;height:7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" fillcolor="#ff9" strokecolor="#930" strokeweight="1.5pt">
                  <v:textbox inset="0,0,0,0">
                    <w:txbxContent>
                      <w:p w:rsidR="0045171B" w:rsidRPr="006E386A" w:rsidRDefault="0045171B" w:rsidP="00810D14">
                        <w:pPr>
                          <w:pStyle w:val="a0"/>
                          <w:spacing w:before="100" w:after="0" w:line="240" w:lineRule="exact"/>
                          <w:ind w:left="170" w:right="170"/>
                          <w:jc w:val="both"/>
                          <w:rPr>
                            <w:rFonts w:cs="Arial"/>
                            <w:bCs/>
                            <w:sz w:val="22"/>
                          </w:rPr>
                        </w:pPr>
                        <w:r w:rsidRPr="00CF0229">
                          <w:rPr>
                            <w:rFonts w:cs="Arial"/>
                            <w:bCs/>
                            <w:sz w:val="22"/>
                          </w:rPr>
                          <w:t>Чтобы активизировать интуицию обезьян, нужно помещать ключевые элементы проблемной ситуации (между которыми необходимо установить логическую связь) в пределах одной зрительной сцены.</w:t>
                        </w:r>
                      </w:p>
                    </w:txbxContent>
                  </v:textbox>
                </v:rect>
                <v:shape id="AutoShape 732" o:spid="_x0000_s3182" type="#_x0000_t15" style="position:absolute;top:5559;width:14647;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" adj="18768" fillcolor="#ff9" strokecolor="#930" strokeweight="1.5pt">
                  <v:textbox inset="0,0,0,0">
                    <w:txbxContent>
                      <w:p w:rsidR="0045171B" w:rsidRPr="00E87FF1" w:rsidRDefault="0045171B" w:rsidP="00CF0229">
                        <w:pPr>
                          <w:spacing w:before="120" w:line="220" w:lineRule="exact"/>
                          <w:jc w:val="center"/>
                          <w:rPr>
                            <w:rFonts w:cs="Arial"/>
                            <w:sz w:val="22"/>
                          </w:rPr>
                        </w:pPr>
                        <w:r>
                          <w:rPr>
                            <w:rFonts w:cs="Arial"/>
                            <w:sz w:val="22"/>
                          </w:rPr>
                          <w:t>Как стимулировать</w:t>
                        </w:r>
                        <w:r>
                          <w:rPr>
                            <w:rFonts w:cs="Arial"/>
                            <w:sz w:val="22"/>
                          </w:rPr>
                          <w:br/>
                          <w:t>интуицию обезьян</w:t>
                        </w:r>
                      </w:p>
                    </w:txbxContent>
                  </v:textbox>
                </v:shape>
                <w10:wrap anchorx="margin"/>
              </v:group>
            </w:pict>
          </mc:Fallback>
        </mc:AlternateContent>
      </w:r>
    </w:p>
    <w:p w:rsidR="00CF0229" w:rsidRPr="003564C6" w:rsidRDefault="00CF0229" w:rsidP="00CF0229">
      <w:pPr>
        <w:ind w:left="567"/>
        <w:rPr>
          <w:rFonts w:eastAsia="Times New Roman" w:cs="Arial"/>
          <w:color w:val="000000" w:themeColor="text1"/>
          <w:lang w:eastAsia="ru-RU"/>
        </w:rPr>
      </w:pPr>
    </w:p>
    <w:p w:rsidR="00CF0229" w:rsidRDefault="00CF0229" w:rsidP="00CF0229">
      <w:pPr>
        <w:pStyle w:val="a4"/>
      </w:pPr>
    </w:p>
    <w:p w:rsidR="0037113E" w:rsidRDefault="0037113E" w:rsidP="00CF0229">
      <w:pPr>
        <w:pStyle w:val="a4"/>
      </w:pPr>
    </w:p>
    <w:p w:rsidR="0037113E" w:rsidRDefault="0037113E" w:rsidP="00CF0229">
      <w:pPr>
        <w:pStyle w:val="a4"/>
      </w:pPr>
    </w:p>
    <w:p w:rsidR="005C1EBD" w:rsidRDefault="005C1EBD" w:rsidP="00CF0229">
      <w:pPr>
        <w:pStyle w:val="a4"/>
      </w:pPr>
    </w:p>
    <w:p w:rsidR="005C1EBD" w:rsidRDefault="005C1EBD" w:rsidP="00CF0229">
      <w:pPr>
        <w:pStyle w:val="a4"/>
      </w:pPr>
    </w:p>
    <w:p w:rsidR="005C1EBD" w:rsidRDefault="005C1EBD" w:rsidP="00CF0229">
      <w:pPr>
        <w:pStyle w:val="a4"/>
      </w:pPr>
    </w:p>
    <w:p w:rsidR="005C1EBD" w:rsidRDefault="005C1EBD" w:rsidP="00CF0229">
      <w:pPr>
        <w:pStyle w:val="a4"/>
      </w:pPr>
    </w:p>
    <w:p w:rsidR="005C1EBD" w:rsidRDefault="005C1EBD" w:rsidP="00CF0229">
      <w:pPr>
        <w:pStyle w:val="a4"/>
      </w:pPr>
    </w:p>
    <w:p w:rsidR="00711FE2" w:rsidRPr="00711FE2" w:rsidRDefault="003A7947" w:rsidP="00C71C99">
      <w:pPr>
        <w:pStyle w:val="a6"/>
      </w:pPr>
      <w:r>
        <w:lastRenderedPageBreak/>
        <w:t xml:space="preserve">можно ли управлять </w:t>
      </w:r>
      <w:r>
        <w:br/>
      </w:r>
      <w:r w:rsidR="00711FE2" w:rsidRPr="00711FE2">
        <w:t>интуицией человека</w:t>
      </w:r>
      <w:r>
        <w:t>?</w:t>
      </w:r>
      <w:r w:rsidR="00711FE2" w:rsidRPr="00711FE2">
        <w:t xml:space="preserve"> </w:t>
      </w:r>
    </w:p>
    <w:p w:rsidR="00711FE2" w:rsidRPr="00711FE2" w:rsidRDefault="00711FE2" w:rsidP="00C71C99">
      <w:pPr>
        <w:pStyle w:val="a4"/>
      </w:pPr>
      <w:r w:rsidRPr="00711FE2">
        <w:t xml:space="preserve">Забудем об обезьянах и вернемся к человеческим проблемам. Можно предположить, что принцип управления интуицией (принцип Келера) </w:t>
      </w:r>
      <w:r w:rsidR="00385C4E">
        <w:t xml:space="preserve">можно применить не </w:t>
      </w:r>
      <w:r w:rsidRPr="00711FE2">
        <w:t>только к обезьяне, но и к человеку.</w:t>
      </w:r>
    </w:p>
    <w:p w:rsidR="00711FE2" w:rsidRPr="00711FE2" w:rsidRDefault="00711FE2" w:rsidP="00C71C99">
      <w:pPr>
        <w:pStyle w:val="a4"/>
      </w:pPr>
      <w:r w:rsidRPr="00711FE2">
        <w:t>Наша гипотеза состоит в следующем. Чтобы облегчить и улучшить интуитивное мышление человека при решении интеллектуальных задач, необходимо:</w:t>
      </w:r>
    </w:p>
    <w:p w:rsidR="00711FE2" w:rsidRPr="00711FE2" w:rsidRDefault="00711FE2" w:rsidP="00C50799">
      <w:pPr>
        <w:pStyle w:val="a4"/>
        <w:numPr>
          <w:ilvl w:val="0"/>
          <w:numId w:val="36"/>
        </w:numPr>
      </w:pPr>
      <w:r w:rsidRPr="00711FE2">
        <w:t>выявить зрительные сцены (</w:t>
      </w:r>
      <w:proofErr w:type="spellStart"/>
      <w:r w:rsidRPr="00711FE2">
        <w:t>диосцены</w:t>
      </w:r>
      <w:proofErr w:type="spellEnd"/>
      <w:r w:rsidRPr="00711FE2">
        <w:t>), которые отражают проблемную ситуацию;</w:t>
      </w:r>
    </w:p>
    <w:p w:rsidR="00711FE2" w:rsidRPr="00711FE2" w:rsidRDefault="00711FE2" w:rsidP="00C50799">
      <w:pPr>
        <w:pStyle w:val="a4"/>
        <w:numPr>
          <w:ilvl w:val="0"/>
          <w:numId w:val="36"/>
        </w:numPr>
      </w:pPr>
      <w:r w:rsidRPr="00711FE2">
        <w:t>научиться правильно проектировать зрительные сцены, сделав их эргономичными;</w:t>
      </w:r>
    </w:p>
    <w:p w:rsidR="00711FE2" w:rsidRDefault="00711FE2" w:rsidP="00C50799">
      <w:pPr>
        <w:pStyle w:val="a4"/>
        <w:numPr>
          <w:ilvl w:val="0"/>
          <w:numId w:val="36"/>
        </w:numPr>
      </w:pPr>
      <w:r w:rsidRPr="00711FE2">
        <w:t>стараться избегать операции «склеивание», заменяя ее операцией «очная ставка».</w:t>
      </w:r>
    </w:p>
    <w:p w:rsidR="00884D36" w:rsidRDefault="001C3263" w:rsidP="001C3263">
      <w:pPr>
        <w:pStyle w:val="a4"/>
      </w:pPr>
      <w:r>
        <w:t xml:space="preserve">Это трудные вопросы. Чтобы приступить к </w:t>
      </w:r>
      <w:r w:rsidR="00A40C0B">
        <w:t xml:space="preserve">их </w:t>
      </w:r>
      <w:r>
        <w:t xml:space="preserve">обсуждению, </w:t>
      </w:r>
      <w:r w:rsidR="00A40C0B">
        <w:t xml:space="preserve">нужно сделать паузу и хорошенько подготовиться. </w:t>
      </w:r>
    </w:p>
    <w:p w:rsidR="001C3263" w:rsidRDefault="00884D36" w:rsidP="001C3263">
      <w:pPr>
        <w:pStyle w:val="a4"/>
      </w:pPr>
      <w:r>
        <w:t xml:space="preserve">Чем отличается разум человека от разума обезьяны? </w:t>
      </w:r>
      <w:r w:rsidR="00F53927">
        <w:t>Это загвоздка, да еще какая</w:t>
      </w:r>
      <w:r>
        <w:t xml:space="preserve">. Чтобы не попасть впросак, надо </w:t>
      </w:r>
      <w:r w:rsidR="00A40C0B">
        <w:t>придумать</w:t>
      </w:r>
      <w:r w:rsidR="001C3263">
        <w:t xml:space="preserve"> принципиально новый понятийный аппарат</w:t>
      </w:r>
      <w:r>
        <w:t>. Потому как старый ведет в глухой тупик и н</w:t>
      </w:r>
      <w:r w:rsidR="00B351E0">
        <w:t>е подходит для наших целей</w:t>
      </w:r>
      <w:r w:rsidR="00A40C0B">
        <w:t xml:space="preserve">. Точнее, слова-то будут старые («предметы» и «знаки»), но мы вложим в них непривычный </w:t>
      </w:r>
      <w:r>
        <w:t xml:space="preserve">и </w:t>
      </w:r>
      <w:r w:rsidR="00B351E0">
        <w:t>точно определенный</w:t>
      </w:r>
      <w:r>
        <w:t xml:space="preserve"> </w:t>
      </w:r>
      <w:r w:rsidR="00A40C0B">
        <w:t xml:space="preserve">смысл. </w:t>
      </w:r>
    </w:p>
    <w:p w:rsidR="0003173B" w:rsidRPr="00F15AA8" w:rsidRDefault="0003173B" w:rsidP="0003173B">
      <w:pPr>
        <w:pStyle w:val="a6"/>
      </w:pPr>
      <w:r>
        <w:t>выводы</w:t>
      </w:r>
    </w:p>
    <w:p w:rsidR="007C1FE3" w:rsidRPr="0037113E" w:rsidRDefault="007C1FE3" w:rsidP="00C50799">
      <w:pPr>
        <w:pStyle w:val="a4"/>
        <w:numPr>
          <w:ilvl w:val="0"/>
          <w:numId w:val="50"/>
        </w:numPr>
        <w:rPr>
          <w:iCs/>
        </w:rPr>
      </w:pPr>
      <w:r w:rsidRPr="0037113E">
        <w:rPr>
          <w:iCs/>
        </w:rPr>
        <w:t>В основе интуиции лежит неосознаваемый рост межнейронных связей. Когда связи образуют нужную конфигурацию, задача оказывается решенной. В этот момент человек чувствует озарение, и результат решения предъявляется сознанию</w:t>
      </w:r>
      <w:r w:rsidR="00FC678E" w:rsidRPr="0037113E">
        <w:rPr>
          <w:iCs/>
        </w:rPr>
        <w:t>.</w:t>
      </w:r>
    </w:p>
    <w:p w:rsidR="0037113E" w:rsidRPr="0037113E" w:rsidRDefault="0085162A" w:rsidP="00C50799">
      <w:pPr>
        <w:pStyle w:val="a4"/>
        <w:numPr>
          <w:ilvl w:val="0"/>
          <w:numId w:val="50"/>
        </w:numPr>
        <w:rPr>
          <w:rFonts w:cs="Arial"/>
          <w:bCs/>
          <w:sz w:val="22"/>
        </w:rPr>
      </w:pPr>
      <w:r w:rsidRPr="0037113E">
        <w:rPr>
          <w:iCs/>
        </w:rPr>
        <w:t>Гипотеза интуиции состоит в следующем:</w:t>
      </w:r>
    </w:p>
    <w:p w:rsidR="0085162A" w:rsidRPr="0037113E" w:rsidRDefault="0085162A" w:rsidP="00C50799">
      <w:pPr>
        <w:pStyle w:val="a0"/>
        <w:numPr>
          <w:ilvl w:val="0"/>
          <w:numId w:val="51"/>
        </w:numPr>
        <w:spacing w:before="100" w:after="0"/>
        <w:ind w:left="1491" w:hanging="357"/>
        <w:jc w:val="both"/>
        <w:rPr>
          <w:rFonts w:cs="Arial"/>
          <w:bCs/>
          <w:sz w:val="22"/>
        </w:rPr>
      </w:pPr>
      <w:r w:rsidRPr="0037113E">
        <w:t>Знаки и знаковые системы являются сверхточными инструментами для совершенствования человеческого мозга.</w:t>
      </w:r>
    </w:p>
    <w:p w:rsidR="0085162A" w:rsidRPr="0037113E" w:rsidRDefault="0085162A" w:rsidP="00C50799">
      <w:pPr>
        <w:pStyle w:val="a0"/>
        <w:numPr>
          <w:ilvl w:val="0"/>
          <w:numId w:val="51"/>
        </w:numPr>
        <w:spacing w:before="60" w:after="0"/>
        <w:ind w:left="1491" w:hanging="357"/>
        <w:jc w:val="both"/>
        <w:rPr>
          <w:rFonts w:cs="Arial"/>
          <w:bCs/>
          <w:sz w:val="22"/>
        </w:rPr>
      </w:pPr>
      <w:r w:rsidRPr="0037113E">
        <w:t xml:space="preserve">Они способны управлять человеческой интуицией, изменять конструкцию мозга в нужном направлении. </w:t>
      </w:r>
    </w:p>
    <w:p w:rsidR="0085162A" w:rsidRPr="0037113E" w:rsidRDefault="0085162A" w:rsidP="00C50799">
      <w:pPr>
        <w:pStyle w:val="a0"/>
        <w:numPr>
          <w:ilvl w:val="0"/>
          <w:numId w:val="51"/>
        </w:numPr>
        <w:spacing w:before="60" w:after="0"/>
        <w:ind w:left="1491" w:hanging="357"/>
        <w:jc w:val="both"/>
        <w:rPr>
          <w:rFonts w:cs="Arial"/>
          <w:bCs/>
          <w:sz w:val="22"/>
        </w:rPr>
      </w:pPr>
      <w:r w:rsidRPr="0037113E">
        <w:t>При благоприятных условиях они могут формировать межнейронные связи, которые необходимы для получения желаемого интеллектуального результата.</w:t>
      </w:r>
    </w:p>
    <w:p w:rsidR="007D2F1D" w:rsidRPr="0037113E" w:rsidRDefault="007D2F1D" w:rsidP="00C50799">
      <w:pPr>
        <w:pStyle w:val="a4"/>
        <w:numPr>
          <w:ilvl w:val="0"/>
          <w:numId w:val="50"/>
        </w:numPr>
        <w:rPr>
          <w:iCs/>
        </w:rPr>
      </w:pPr>
      <w:r w:rsidRPr="0037113E">
        <w:rPr>
          <w:iCs/>
        </w:rPr>
        <w:t xml:space="preserve">Принцип управления интуицией обезьян таков: </w:t>
      </w:r>
      <w:r w:rsidR="00350A7C" w:rsidRPr="0037113E">
        <w:rPr>
          <w:iCs/>
        </w:rPr>
        <w:t xml:space="preserve">чтобы </w:t>
      </w:r>
      <w:r w:rsidRPr="0037113E">
        <w:rPr>
          <w:iCs/>
        </w:rPr>
        <w:t>повысить вероятность успешного решения, необходимо избегать операции «склеивание» и заменять ее операцией «очная ставка».</w:t>
      </w:r>
    </w:p>
    <w:p w:rsidR="0037113E" w:rsidRPr="0037113E" w:rsidRDefault="007D2F1D" w:rsidP="00C50799">
      <w:pPr>
        <w:pStyle w:val="a4"/>
        <w:numPr>
          <w:ilvl w:val="0"/>
          <w:numId w:val="50"/>
        </w:numPr>
        <w:rPr>
          <w:rFonts w:cs="Arial"/>
          <w:bCs/>
          <w:sz w:val="22"/>
        </w:rPr>
      </w:pPr>
      <w:r w:rsidRPr="0037113E">
        <w:rPr>
          <w:iCs/>
        </w:rPr>
        <w:t>Принцип Кёлера:</w:t>
      </w:r>
    </w:p>
    <w:p w:rsidR="007D2F1D" w:rsidRPr="0037113E" w:rsidRDefault="007D2F1D" w:rsidP="00C50799">
      <w:pPr>
        <w:pStyle w:val="a4"/>
        <w:numPr>
          <w:ilvl w:val="0"/>
          <w:numId w:val="52"/>
        </w:numPr>
        <w:ind w:left="1491" w:hanging="357"/>
        <w:rPr>
          <w:rFonts w:cs="Arial"/>
          <w:bCs/>
          <w:sz w:val="22"/>
        </w:rPr>
      </w:pPr>
      <w:r w:rsidRPr="0037113E">
        <w:rPr>
          <w:rFonts w:cs="Arial"/>
          <w:bCs/>
          <w:sz w:val="22"/>
        </w:rPr>
        <w:t>Мышление протекает легче и быстрее, если все элементы проблемной ситуации представлены перед глазами одновременно (симультанно) в одном зрительном поле.</w:t>
      </w:r>
    </w:p>
    <w:p w:rsidR="007D2F1D" w:rsidRPr="0037113E" w:rsidRDefault="007D2F1D" w:rsidP="00C50799">
      <w:pPr>
        <w:pStyle w:val="a0"/>
        <w:numPr>
          <w:ilvl w:val="0"/>
          <w:numId w:val="52"/>
        </w:numPr>
        <w:spacing w:before="60" w:after="0" w:line="240" w:lineRule="exact"/>
        <w:ind w:left="1491" w:hanging="357"/>
        <w:jc w:val="both"/>
        <w:rPr>
          <w:rFonts w:cs="Arial"/>
          <w:bCs/>
          <w:sz w:val="22"/>
        </w:rPr>
      </w:pPr>
      <w:r w:rsidRPr="0037113E">
        <w:rPr>
          <w:rFonts w:cs="Arial"/>
          <w:bCs/>
          <w:sz w:val="22"/>
        </w:rPr>
        <w:t>Если же один из элементов отсутствует перед глазами (представлен как образ памяти), решение задачи замедляется, делается трудным или даже невозможным.</w:t>
      </w:r>
    </w:p>
    <w:p w:rsidR="007D2F1D" w:rsidRDefault="007D2F1D" w:rsidP="00C50799">
      <w:pPr>
        <w:pStyle w:val="a4"/>
        <w:numPr>
          <w:ilvl w:val="0"/>
          <w:numId w:val="50"/>
        </w:numPr>
        <w:rPr>
          <w:iCs/>
        </w:rPr>
      </w:pPr>
      <w:r w:rsidRPr="0037113E">
        <w:rPr>
          <w:iCs/>
        </w:rPr>
        <w:t>Чтобы активизировать интуицию обезьян, нужно помещать ключевые элементы проблемной ситуации (между которыми необходимо установить логическую связь) в пределах одной зрительной сцены.</w:t>
      </w:r>
    </w:p>
    <w:p w:rsidR="001665D2" w:rsidRPr="001665D2" w:rsidRDefault="001665D2" w:rsidP="001665D2">
      <w:pPr>
        <w:pageBreakBefore/>
        <w:spacing w:before="960" w:after="340"/>
        <w:jc w:val="center"/>
        <w:rPr>
          <w:rFonts w:eastAsia="SimSun" w:cs="Arial"/>
          <w:color w:val="000000" w:themeColor="text1"/>
          <w:kern w:val="28"/>
          <w:sz w:val="40"/>
          <w:szCs w:val="40"/>
          <w:lang w:eastAsia="ru-RU"/>
        </w:rPr>
      </w:pPr>
      <w:r w:rsidRPr="001665D2">
        <w:rPr>
          <w:rFonts w:eastAsia="SimSun" w:cs="Arial"/>
          <w:color w:val="000000" w:themeColor="text1"/>
          <w:kern w:val="28"/>
          <w:sz w:val="36"/>
          <w:szCs w:val="36"/>
          <w:lang w:eastAsia="ru-RU"/>
        </w:rPr>
        <w:lastRenderedPageBreak/>
        <w:t>Глава</w:t>
      </w:r>
      <w:r w:rsidRPr="001665D2">
        <w:rPr>
          <w:rFonts w:eastAsia="SimSun" w:cs="Arial"/>
          <w:color w:val="000000" w:themeColor="text1"/>
          <w:kern w:val="28"/>
          <w:sz w:val="40"/>
          <w:szCs w:val="40"/>
          <w:lang w:eastAsia="ru-RU"/>
        </w:rPr>
        <w:t xml:space="preserve"> 14</w:t>
      </w:r>
    </w:p>
    <w:p w:rsidR="001665D2" w:rsidRPr="001665D2" w:rsidRDefault="001665D2" w:rsidP="001665D2">
      <w:pPr>
        <w:spacing w:before="120" w:after="360"/>
        <w:jc w:val="center"/>
        <w:rPr>
          <w:rFonts w:eastAsia="SimSun" w:cs="Arial"/>
          <w:b/>
          <w:caps/>
          <w:snapToGrid w:val="0"/>
          <w:color w:val="000000" w:themeColor="text1"/>
          <w:sz w:val="40"/>
          <w:szCs w:val="40"/>
          <w:lang w:eastAsia="ru-RU"/>
        </w:rPr>
      </w:pPr>
      <w:r w:rsidRPr="001665D2">
        <w:rPr>
          <w:rFonts w:eastAsia="SimSun" w:cs="Arial"/>
          <w:b/>
          <w:bCs/>
          <w:caps/>
          <w:color w:val="000000" w:themeColor="text1"/>
          <w:sz w:val="40"/>
          <w:szCs w:val="40"/>
          <w:lang w:eastAsia="ru-RU"/>
        </w:rPr>
        <w:t>знаки и предметы</w:t>
      </w:r>
      <w:r w:rsidRPr="001665D2">
        <w:rPr>
          <w:rFonts w:eastAsia="SimSun" w:cs="Arial"/>
          <w:b/>
          <w:bCs/>
          <w:caps/>
          <w:color w:val="000000" w:themeColor="text1"/>
          <w:sz w:val="40"/>
          <w:szCs w:val="40"/>
          <w:lang w:eastAsia="ru-RU"/>
        </w:rPr>
        <w:br/>
        <w:t xml:space="preserve">как набор профессиональных отмычек </w:t>
      </w:r>
    </w:p>
    <w:p w:rsidR="001665D2" w:rsidRPr="001665D2" w:rsidRDefault="001665D2" w:rsidP="001665D2">
      <w:pPr>
        <w:ind w:left="5954"/>
        <w:jc w:val="both"/>
        <w:rPr>
          <w:rFonts w:eastAsia="Times New Roman" w:cs="Arial"/>
          <w:color w:val="000000" w:themeColor="text1"/>
          <w:sz w:val="18"/>
          <w:szCs w:val="18"/>
          <w:lang w:eastAsia="ru-RU"/>
        </w:rPr>
      </w:pPr>
      <w:r w:rsidRPr="001665D2">
        <w:rPr>
          <w:rFonts w:eastAsia="Times New Roman" w:cs="Arial"/>
          <w:color w:val="000000" w:themeColor="text1"/>
          <w:sz w:val="18"/>
          <w:szCs w:val="18"/>
          <w:lang w:eastAsia="ru-RU"/>
        </w:rPr>
        <w:t>Сегодня мы начинаем осознавать и оценивать тот факт, что знак является исходным элементом... цивилизации. Все человеческое поведение обусловлено использованием знаков... Знак выступает в качестве определяющего признака человечества.</w:t>
      </w:r>
    </w:p>
    <w:p w:rsidR="001665D2" w:rsidRPr="001665D2" w:rsidRDefault="001665D2" w:rsidP="001665D2">
      <w:pPr>
        <w:spacing w:after="2040"/>
        <w:jc w:val="right"/>
        <w:rPr>
          <w:rFonts w:eastAsia="Times New Roman" w:cs="Arial"/>
          <w:i/>
          <w:iCs/>
          <w:color w:val="000000" w:themeColor="text1"/>
          <w:sz w:val="18"/>
          <w:szCs w:val="18"/>
          <w:lang w:eastAsia="ru-RU"/>
        </w:rPr>
      </w:pPr>
      <w:r w:rsidRPr="001665D2">
        <w:rPr>
          <w:rFonts w:eastAsia="Times New Roman" w:cs="Arial"/>
          <w:i/>
          <w:iCs/>
          <w:color w:val="000000" w:themeColor="text1"/>
          <w:sz w:val="18"/>
          <w:szCs w:val="18"/>
          <w:lang w:eastAsia="ru-RU"/>
        </w:rPr>
        <w:t xml:space="preserve">Лесли Уайт </w:t>
      </w:r>
    </w:p>
    <w:p w:rsidR="001665D2" w:rsidRPr="001665D2" w:rsidRDefault="001665D2" w:rsidP="007E0F1D">
      <w:pPr>
        <w:pStyle w:val="a6"/>
      </w:pPr>
      <w:r w:rsidRPr="001665D2">
        <w:t>Введение</w:t>
      </w:r>
    </w:p>
    <w:p w:rsidR="001665D2" w:rsidRPr="001665D2" w:rsidRDefault="001665D2" w:rsidP="007E0F1D">
      <w:pPr>
        <w:pStyle w:val="a4"/>
      </w:pPr>
      <w:r w:rsidRPr="001665D2">
        <w:t>Наш рассказ приближается к точке наивысшего напряжения. Мы поставили перед собой четыре трудных задачи:</w:t>
      </w:r>
    </w:p>
    <w:p w:rsidR="001665D2" w:rsidRPr="001665D2" w:rsidRDefault="001665D2" w:rsidP="00DA5E1B">
      <w:pPr>
        <w:numPr>
          <w:ilvl w:val="0"/>
          <w:numId w:val="99"/>
        </w:numPr>
        <w:ind w:left="1281" w:hanging="357"/>
        <w:jc w:val="both"/>
        <w:rPr>
          <w:color w:val="000000" w:themeColor="text1"/>
        </w:rPr>
      </w:pPr>
      <w:r w:rsidRPr="001665D2">
        <w:rPr>
          <w:color w:val="000000" w:themeColor="text1"/>
        </w:rPr>
        <w:t>Определить контуры когнитивной эргономики.</w:t>
      </w:r>
    </w:p>
    <w:p w:rsidR="001665D2" w:rsidRPr="001665D2" w:rsidRDefault="001665D2" w:rsidP="00DA5E1B">
      <w:pPr>
        <w:numPr>
          <w:ilvl w:val="0"/>
          <w:numId w:val="99"/>
        </w:numPr>
        <w:ind w:left="1281" w:hanging="357"/>
        <w:jc w:val="both"/>
        <w:rPr>
          <w:color w:val="000000" w:themeColor="text1"/>
        </w:rPr>
      </w:pPr>
      <w:r w:rsidRPr="001665D2">
        <w:rPr>
          <w:color w:val="000000" w:themeColor="text1"/>
        </w:rPr>
        <w:t>Выяснить, что такое человек.</w:t>
      </w:r>
    </w:p>
    <w:p w:rsidR="001665D2" w:rsidRPr="001665D2" w:rsidRDefault="001665D2" w:rsidP="00DA5E1B">
      <w:pPr>
        <w:numPr>
          <w:ilvl w:val="0"/>
          <w:numId w:val="99"/>
        </w:numPr>
        <w:ind w:left="1281" w:hanging="357"/>
        <w:jc w:val="both"/>
        <w:rPr>
          <w:color w:val="000000" w:themeColor="text1"/>
        </w:rPr>
      </w:pPr>
      <w:r w:rsidRPr="001665D2">
        <w:rPr>
          <w:color w:val="000000" w:themeColor="text1"/>
        </w:rPr>
        <w:t>Определить скрытый механизм интуиции.</w:t>
      </w:r>
    </w:p>
    <w:p w:rsidR="001665D2" w:rsidRPr="001665D2" w:rsidRDefault="001665D2" w:rsidP="00DA5E1B">
      <w:pPr>
        <w:numPr>
          <w:ilvl w:val="0"/>
          <w:numId w:val="99"/>
        </w:numPr>
        <w:ind w:left="1281" w:hanging="357"/>
        <w:jc w:val="both"/>
        <w:rPr>
          <w:color w:val="000000" w:themeColor="text1"/>
        </w:rPr>
      </w:pPr>
      <w:r w:rsidRPr="001665D2">
        <w:rPr>
          <w:color w:val="000000" w:themeColor="text1"/>
        </w:rPr>
        <w:t>Наметить путь совершенствования учебной, профессиональной и научной литературы за счет улучшения графики и визуальных языков.</w:t>
      </w:r>
    </w:p>
    <w:p w:rsidR="001665D2" w:rsidRPr="001665D2" w:rsidRDefault="001665D2" w:rsidP="001665D2">
      <w:pPr>
        <w:ind w:firstLine="567"/>
        <w:jc w:val="both"/>
        <w:rPr>
          <w:color w:val="000000" w:themeColor="text1"/>
        </w:rPr>
      </w:pPr>
      <w:r w:rsidRPr="001665D2">
        <w:rPr>
          <w:color w:val="000000" w:themeColor="text1"/>
        </w:rPr>
        <w:t>Хотя это существенно разные вопросы, тем не менее, у них есть нечто общее. Что именно? Общим является несовершенство существующего понятийного аппарата. Это серьезный недостаток, препятствующий решению поставленных задач.</w:t>
      </w:r>
    </w:p>
    <w:p w:rsidR="001665D2" w:rsidRPr="001665D2" w:rsidRDefault="001665D2" w:rsidP="001665D2">
      <w:pPr>
        <w:ind w:firstLine="567"/>
        <w:jc w:val="both"/>
        <w:rPr>
          <w:i/>
          <w:color w:val="000000" w:themeColor="text1"/>
        </w:rPr>
      </w:pPr>
      <w:r w:rsidRPr="001665D2">
        <w:rPr>
          <w:color w:val="000000" w:themeColor="text1"/>
        </w:rPr>
        <w:t xml:space="preserve">По этой причине мы вводим два новых понятия: </w:t>
      </w:r>
      <w:r w:rsidRPr="001665D2">
        <w:rPr>
          <w:i/>
          <w:color w:val="000000" w:themeColor="text1"/>
        </w:rPr>
        <w:t>знаки</w:t>
      </w:r>
      <w:r w:rsidRPr="001665D2">
        <w:rPr>
          <w:color w:val="000000" w:themeColor="text1"/>
        </w:rPr>
        <w:t xml:space="preserve"> и </w:t>
      </w:r>
      <w:r w:rsidRPr="001665D2">
        <w:rPr>
          <w:i/>
          <w:color w:val="000000" w:themeColor="text1"/>
        </w:rPr>
        <w:t>предметы.</w:t>
      </w:r>
    </w:p>
    <w:p w:rsidR="001665D2" w:rsidRPr="001665D2" w:rsidRDefault="001665D2" w:rsidP="001665D2">
      <w:pPr>
        <w:spacing w:before="480" w:after="240"/>
        <w:rPr>
          <w:b/>
          <w:caps/>
          <w:sz w:val="28"/>
        </w:rPr>
      </w:pPr>
      <w:r w:rsidRPr="001665D2">
        <w:rPr>
          <w:b/>
          <w:caps/>
          <w:sz w:val="28"/>
        </w:rPr>
        <w:t>Первый шаг</w:t>
      </w:r>
    </w:p>
    <w:p w:rsidR="001665D2" w:rsidRPr="001665D2" w:rsidRDefault="001665D2" w:rsidP="001665D2">
      <w:pPr>
        <w:ind w:firstLine="567"/>
        <w:jc w:val="both"/>
        <w:rPr>
          <w:color w:val="000000" w:themeColor="text1"/>
        </w:rPr>
      </w:pPr>
      <w:r w:rsidRPr="001665D2">
        <w:rPr>
          <w:color w:val="000000" w:themeColor="text1"/>
        </w:rPr>
        <w:t>Наш первый шаг наверняка покажется будничным и малоинтересным. Однако мы просим читателей не торопиться с выводами. Вскоре выяснится, что под грязной одеждой Золушки скрывается ослепительная красавица.</w:t>
      </w:r>
    </w:p>
    <w:p w:rsidR="001665D2" w:rsidRPr="001665D2" w:rsidRDefault="001665D2" w:rsidP="001665D2">
      <w:pPr>
        <w:ind w:firstLine="567"/>
        <w:jc w:val="both"/>
        <w:rPr>
          <w:color w:val="000000" w:themeColor="text1"/>
        </w:rPr>
      </w:pPr>
      <w:r w:rsidRPr="001665D2">
        <w:rPr>
          <w:color w:val="000000" w:themeColor="text1"/>
        </w:rPr>
        <w:t>Знаки и предметы — чрезвычайно важные, можно сказать, фундаментальные понятия. Словно путеводная звезда, они помогут нам раскрыть тайну человеческого интеллекта и решить остальные вопросы. Познакомимся с  ними подробнее.</w:t>
      </w:r>
    </w:p>
    <w:p w:rsidR="001665D2" w:rsidRPr="001665D2" w:rsidRDefault="001665D2" w:rsidP="001665D2">
      <w:pPr>
        <w:ind w:firstLine="567"/>
        <w:jc w:val="both"/>
        <w:rPr>
          <w:color w:val="000000" w:themeColor="text1"/>
        </w:rPr>
      </w:pPr>
      <w:r w:rsidRPr="001665D2">
        <w:rPr>
          <w:color w:val="000000" w:themeColor="text1"/>
        </w:rPr>
        <w:t>Но перед этим попробуем заключить с читателями секретный договор. Знаки и предметы — всем знакомые слова. Здесь-то и таится коварная западня. Ведь каждый может переиначить эти бесценные для нас понятия на свой лад, вложив в них какой угодно смысл. Это может испортить всю обедню.</w:t>
      </w:r>
    </w:p>
    <w:p w:rsidR="001665D2" w:rsidRPr="001665D2" w:rsidRDefault="001665D2" w:rsidP="001665D2">
      <w:pPr>
        <w:ind w:firstLine="567"/>
        <w:jc w:val="both"/>
        <w:rPr>
          <w:color w:val="000000" w:themeColor="text1"/>
        </w:rPr>
      </w:pPr>
      <w:r w:rsidRPr="001665D2">
        <w:rPr>
          <w:color w:val="000000" w:themeColor="text1"/>
        </w:rPr>
        <w:t>Поэтому автор обращается к читателям с почтительной просьбой: постарайтесь забыть все, что вам известно о знаках и предметах. Давайте начнем новую жизнь. И пусть наш рассказ об этих понятиях будет написан с чистой страницы.</w:t>
      </w:r>
    </w:p>
    <w:p w:rsidR="001665D2" w:rsidRPr="001665D2" w:rsidRDefault="001665D2" w:rsidP="001665D2">
      <w:pPr>
        <w:spacing w:before="480" w:after="240"/>
        <w:rPr>
          <w:b/>
          <w:caps/>
          <w:sz w:val="28"/>
        </w:rPr>
      </w:pPr>
      <w:r w:rsidRPr="001665D2">
        <w:rPr>
          <w:b/>
          <w:caps/>
          <w:sz w:val="28"/>
        </w:rPr>
        <w:lastRenderedPageBreak/>
        <w:t>Чем различаются знаки и предметы</w:t>
      </w:r>
    </w:p>
    <w:p w:rsidR="001665D2" w:rsidRPr="001665D2" w:rsidRDefault="001665D2" w:rsidP="001665D2">
      <w:pPr>
        <w:ind w:firstLine="567"/>
        <w:jc w:val="both"/>
        <w:rPr>
          <w:color w:val="000000" w:themeColor="text1"/>
        </w:rPr>
      </w:pPr>
      <w:r w:rsidRPr="001665D2">
        <w:rPr>
          <w:color w:val="000000" w:themeColor="text1"/>
        </w:rPr>
        <w:t xml:space="preserve">Представим себе невероятную картину. Парень купил машину, а жулик-продавец пытается всучить ему вместо машины ее фотографию. </w:t>
      </w:r>
    </w:p>
    <w:p w:rsidR="001665D2" w:rsidRPr="001665D2" w:rsidRDefault="001665D2" w:rsidP="001665D2">
      <w:pPr>
        <w:ind w:firstLine="567"/>
        <w:jc w:val="both"/>
        <w:rPr>
          <w:color w:val="000000" w:themeColor="text1"/>
        </w:rPr>
      </w:pPr>
      <w:r w:rsidRPr="001665D2">
        <w:rPr>
          <w:color w:val="000000" w:themeColor="text1"/>
        </w:rPr>
        <w:t>— Но это же обман! — возмущается парень, — Грабеж среди бела дня! Я отдал за тачку кучу денег, а эта паршивая фотография и рубля не стоит!</w:t>
      </w:r>
    </w:p>
    <w:p w:rsidR="001665D2" w:rsidRPr="001665D2" w:rsidRDefault="001665D2" w:rsidP="001665D2">
      <w:pPr>
        <w:ind w:firstLine="567"/>
        <w:jc w:val="both"/>
        <w:rPr>
          <w:color w:val="000000" w:themeColor="text1"/>
        </w:rPr>
      </w:pPr>
      <w:r w:rsidRPr="001665D2">
        <w:rPr>
          <w:color w:val="000000" w:themeColor="text1"/>
        </w:rPr>
        <w:t xml:space="preserve">Возможно ли такое в реальной жизни? </w:t>
      </w:r>
    </w:p>
    <w:p w:rsidR="001665D2" w:rsidRPr="001665D2" w:rsidRDefault="001665D2" w:rsidP="001665D2">
      <w:pPr>
        <w:ind w:firstLine="567"/>
        <w:jc w:val="both"/>
        <w:rPr>
          <w:color w:val="000000" w:themeColor="text1"/>
        </w:rPr>
      </w:pPr>
      <w:r w:rsidRPr="001665D2">
        <w:rPr>
          <w:color w:val="000000" w:themeColor="text1"/>
        </w:rPr>
        <w:t>Разумеется, нет. Люди, даже самые глупые, никогда не смешивают физические предметы (например, автомобиль) с их изображениями: фотографиями, рисунками, картинами. Точно так же никто не путает реальные вещи с их названиями — словами, обозначениями, номерами, кличками.</w:t>
      </w:r>
    </w:p>
    <w:p w:rsidR="001665D2" w:rsidRPr="001665D2" w:rsidRDefault="001665D2" w:rsidP="001665D2">
      <w:pPr>
        <w:ind w:firstLine="567"/>
        <w:jc w:val="both"/>
        <w:rPr>
          <w:color w:val="000000" w:themeColor="text1"/>
        </w:rPr>
      </w:pPr>
      <w:r w:rsidRPr="001665D2">
        <w:rPr>
          <w:color w:val="000000" w:themeColor="text1"/>
        </w:rPr>
        <w:t>Предметы — это дома (в них можно жить), яблоки (их можно есть), ботинки (их можно надеть), реки (в них можно плавать), самолеты (на них можно летать), воздух (им можно дышать).</w:t>
      </w:r>
    </w:p>
    <w:p w:rsidR="001665D2" w:rsidRPr="001665D2" w:rsidRDefault="001665D2" w:rsidP="001665D2">
      <w:pPr>
        <w:ind w:left="3402"/>
        <w:rPr>
          <w:color w:val="000000" w:themeColor="text1"/>
        </w:rPr>
      </w:pPr>
      <w:r w:rsidRPr="001665D2">
        <w:rPr>
          <w:color w:val="000000" w:themeColor="text1"/>
        </w:rPr>
        <w:t>Что нам стоит дом построить:</w:t>
      </w:r>
    </w:p>
    <w:p w:rsidR="001665D2" w:rsidRPr="001665D2" w:rsidRDefault="001665D2" w:rsidP="001665D2">
      <w:pPr>
        <w:spacing w:after="120"/>
        <w:ind w:left="3402"/>
        <w:rPr>
          <w:color w:val="000000" w:themeColor="text1"/>
        </w:rPr>
      </w:pPr>
      <w:r w:rsidRPr="001665D2">
        <w:rPr>
          <w:color w:val="000000" w:themeColor="text1"/>
        </w:rPr>
        <w:t>Нарисуем — будем жить!</w:t>
      </w:r>
    </w:p>
    <w:p w:rsidR="001665D2" w:rsidRPr="001665D2" w:rsidRDefault="001665D2" w:rsidP="005A357E">
      <w:pPr>
        <w:pStyle w:val="a4"/>
      </w:pPr>
      <w:r w:rsidRPr="001665D2">
        <w:t>Соль шутки в том, что в нарисованном доме жить невозможно. Слово конфета нельзя съесть. Фотографию пиджака нельзя надеть. Формулу воды Н</w:t>
      </w:r>
      <w:r w:rsidRPr="001665D2">
        <w:rPr>
          <w:vertAlign w:val="subscript"/>
        </w:rPr>
        <w:t>2</w:t>
      </w:r>
      <w:r w:rsidRPr="001665D2">
        <w:t>О невозможно выпить. Сидя на чертежах самолета, далеко не улетишь.</w:t>
      </w:r>
    </w:p>
    <w:p w:rsidR="001665D2" w:rsidRPr="001665D2" w:rsidRDefault="001665D2" w:rsidP="001665D2">
      <w:pPr>
        <w:ind w:firstLine="567"/>
        <w:jc w:val="both"/>
        <w:rPr>
          <w:color w:val="000000" w:themeColor="text1"/>
        </w:rPr>
      </w:pPr>
      <w:r w:rsidRPr="001665D2">
        <w:rPr>
          <w:color w:val="000000" w:themeColor="text1"/>
        </w:rPr>
        <w:t>Рисунки, слова, фотографии, формулы, чертежи —- все это знаки.</w:t>
      </w:r>
    </w:p>
    <w:p w:rsidR="001665D2" w:rsidRPr="001665D2" w:rsidRDefault="001665D2" w:rsidP="001665D2">
      <w:pPr>
        <w:ind w:firstLine="567"/>
        <w:jc w:val="both"/>
        <w:rPr>
          <w:color w:val="000000" w:themeColor="text1"/>
        </w:rPr>
      </w:pPr>
      <w:r w:rsidRPr="001665D2">
        <w:rPr>
          <w:color w:val="000000" w:themeColor="text1"/>
        </w:rPr>
        <w:t>Знаки создает человек. Казалось бы, зачем? Ведь они не дают ни крова, ни тепла, ни пропитания. Более того, они «совершенно не пригодны для удовлетворения материальных потребностей человека ни прямо, ни косвенно»</w:t>
      </w:r>
      <w:sdt>
        <w:sdtPr>
          <w:rPr>
            <w:color w:val="000000" w:themeColor="text1"/>
          </w:rPr>
          <w:id w:val="1814988078"/>
          <w:citation/>
        </w:sdtPr>
        <w:sdtContent>
          <w:r w:rsidRPr="001665D2">
            <w:rPr>
              <w:color w:val="000000" w:themeColor="text1"/>
            </w:rPr>
            <w:fldChar w:fldCharType="begin"/>
          </w:r>
          <w:r w:rsidRPr="001665D2">
            <w:rPr>
              <w:color w:val="000000" w:themeColor="text1"/>
            </w:rPr>
            <w:instrText xml:space="preserve"> CITATION Кол3 \l 1049 </w:instrText>
          </w:r>
          <w:r w:rsidRPr="001665D2">
            <w:rPr>
              <w:color w:val="000000" w:themeColor="text1"/>
            </w:rPr>
            <w:fldChar w:fldCharType="separate"/>
          </w:r>
          <w:r w:rsidR="00801DA1">
            <w:rPr>
              <w:noProof/>
              <w:color w:val="000000" w:themeColor="text1"/>
            </w:rPr>
            <w:t xml:space="preserve"> </w:t>
          </w:r>
          <w:r w:rsidR="00801DA1" w:rsidRPr="00801DA1">
            <w:rPr>
              <w:noProof/>
              <w:color w:val="000000" w:themeColor="text1"/>
            </w:rPr>
            <w:t>[186]</w:t>
          </w:r>
          <w:r w:rsidRPr="001665D2">
            <w:rPr>
              <w:color w:val="000000" w:themeColor="text1"/>
            </w:rPr>
            <w:fldChar w:fldCharType="end"/>
          </w:r>
        </w:sdtContent>
      </w:sdt>
      <w:r w:rsidRPr="001665D2">
        <w:rPr>
          <w:color w:val="000000" w:themeColor="text1"/>
        </w:rPr>
        <w:t>. Так зачем же они нужны?</w:t>
      </w:r>
    </w:p>
    <w:p w:rsidR="001665D2" w:rsidRPr="001665D2" w:rsidRDefault="001665D2" w:rsidP="001665D2">
      <w:pPr>
        <w:ind w:firstLine="567"/>
        <w:jc w:val="both"/>
        <w:rPr>
          <w:color w:val="000000" w:themeColor="text1"/>
        </w:rPr>
      </w:pPr>
      <w:r w:rsidRPr="001665D2">
        <w:rPr>
          <w:color w:val="000000" w:themeColor="text1"/>
        </w:rPr>
        <w:t>Самое время вспомнить поговорку «Не хлебом единым жив человек». Дело в том, что знаки удовлетворяют не физические, а информационные потребности. Их единственное назначение — воздействовать на людей. Каким образом?</w:t>
      </w:r>
    </w:p>
    <w:p w:rsidR="001665D2" w:rsidRPr="001665D2" w:rsidRDefault="001665D2" w:rsidP="001665D2">
      <w:pPr>
        <w:ind w:firstLine="567"/>
        <w:jc w:val="both"/>
        <w:rPr>
          <w:color w:val="000000" w:themeColor="text1"/>
        </w:rPr>
      </w:pPr>
      <w:r w:rsidRPr="001665D2">
        <w:rPr>
          <w:color w:val="000000" w:themeColor="text1"/>
        </w:rPr>
        <w:t>Знаки бомбардируют органы чувств, чтобы по нервным волокнам донести информацию до человеческого мозга. Образно говоря, знаки нужны, чтобы кормить информацией наш голодный мозг. Ничего другого знаки не умеют и не должны. Передать информацию — их единственная забота. Причем передать не куда-нибудь, не в компьютер или к инопланетянам, а исключительно в человеческий мозг.</w:t>
      </w:r>
    </w:p>
    <w:p w:rsidR="001665D2" w:rsidRPr="001665D2" w:rsidRDefault="001665D2" w:rsidP="001665D2">
      <w:pPr>
        <w:ind w:firstLine="567"/>
        <w:jc w:val="both"/>
        <w:rPr>
          <w:color w:val="000000" w:themeColor="text1"/>
        </w:rPr>
      </w:pPr>
      <w:r w:rsidRPr="001665D2">
        <w:rPr>
          <w:color w:val="000000" w:themeColor="text1"/>
        </w:rPr>
        <w:t>Оглядимся вокруг и сразу выяснится, что мы живем буквально в океане знаков. Устная речь, язык мимики и жестов, пение и танцы, смех и плач, материнские ласки и нежные улыбки, робкие упреки и гневные угрозы — все это натуральные знаки, неотделимые от человеческого тела.</w:t>
      </w:r>
    </w:p>
    <w:p w:rsidR="001665D2" w:rsidRPr="001665D2" w:rsidRDefault="001665D2" w:rsidP="001665D2">
      <w:pPr>
        <w:ind w:firstLine="567"/>
        <w:jc w:val="both"/>
        <w:rPr>
          <w:color w:val="000000" w:themeColor="text1"/>
        </w:rPr>
      </w:pPr>
      <w:r w:rsidRPr="001665D2">
        <w:rPr>
          <w:color w:val="000000" w:themeColor="text1"/>
        </w:rPr>
        <w:t xml:space="preserve">Но есть и другие знаки, те, что </w:t>
      </w:r>
      <w:r w:rsidR="005A357E">
        <w:rPr>
          <w:color w:val="000000" w:themeColor="text1"/>
        </w:rPr>
        <w:t xml:space="preserve">оторвались и </w:t>
      </w:r>
      <w:r w:rsidRPr="001665D2">
        <w:rPr>
          <w:color w:val="000000" w:themeColor="text1"/>
        </w:rPr>
        <w:t xml:space="preserve">отделились от тела и живут поодаль, самостоятельно. Они называются </w:t>
      </w:r>
      <w:r w:rsidRPr="001665D2">
        <w:rPr>
          <w:i/>
          <w:color w:val="000000" w:themeColor="text1"/>
        </w:rPr>
        <w:t>культурными</w:t>
      </w:r>
      <w:r w:rsidRPr="001665D2">
        <w:rPr>
          <w:color w:val="000000" w:themeColor="text1"/>
        </w:rPr>
        <w:t>. К последним относятся научные публикации, произведения искусства, картины, скульптуры, уличные плакаты, флаги, знаки дорожного движения, зримые сигналы на панелях индикации и дисплеях, вой сирен, показания приборов, деньги, музыка, украшения, игрушки, надгробия, храмы. Прошу прощения, но согласно нашему определению нецензурные надписи на заборах также считаются культурными знаками.</w:t>
      </w:r>
    </w:p>
    <w:p w:rsidR="001665D2" w:rsidRPr="001665D2" w:rsidRDefault="001665D2" w:rsidP="001665D2">
      <w:pPr>
        <w:ind w:firstLine="567"/>
        <w:jc w:val="both"/>
        <w:rPr>
          <w:color w:val="000000" w:themeColor="text1"/>
        </w:rPr>
      </w:pPr>
      <w:r w:rsidRPr="001665D2">
        <w:rPr>
          <w:color w:val="000000" w:themeColor="text1"/>
        </w:rPr>
        <w:t xml:space="preserve">А теперь загнем второй палец: что такое предметы? Ответ самый простой. </w:t>
      </w:r>
    </w:p>
    <w:p w:rsidR="001665D2" w:rsidRPr="001665D2" w:rsidRDefault="001665D2" w:rsidP="001665D2">
      <w:pPr>
        <w:ind w:firstLine="567"/>
        <w:jc w:val="both"/>
        <w:rPr>
          <w:color w:val="000000" w:themeColor="text1"/>
        </w:rPr>
      </w:pPr>
      <w:r w:rsidRPr="001665D2">
        <w:rPr>
          <w:color w:val="000000" w:themeColor="text1"/>
        </w:rPr>
        <w:t>Предметы определяются по остаточному принципу. Предметы — это не-знаки. Проще говоря, все, что не является знаком, по определению считается предметом</w:t>
      </w:r>
      <w:sdt>
        <w:sdtPr>
          <w:rPr>
            <w:color w:val="000000" w:themeColor="text1"/>
          </w:rPr>
          <w:id w:val="1532234456"/>
          <w:citation/>
        </w:sdtPr>
        <w:sdtContent>
          <w:r w:rsidRPr="001665D2">
            <w:rPr>
              <w:color w:val="000000" w:themeColor="text1"/>
            </w:rPr>
            <w:fldChar w:fldCharType="begin"/>
          </w:r>
          <w:r w:rsidRPr="001665D2">
            <w:rPr>
              <w:color w:val="000000" w:themeColor="text1"/>
            </w:rPr>
            <w:instrText xml:space="preserve"> CITATION Пол1 \l 1049 </w:instrText>
          </w:r>
          <w:r w:rsidRPr="001665D2">
            <w:rPr>
              <w:color w:val="000000" w:themeColor="text1"/>
            </w:rPr>
            <w:fldChar w:fldCharType="separate"/>
          </w:r>
          <w:r w:rsidR="00801DA1">
            <w:rPr>
              <w:noProof/>
              <w:color w:val="000000" w:themeColor="text1"/>
            </w:rPr>
            <w:t xml:space="preserve"> </w:t>
          </w:r>
          <w:r w:rsidR="00801DA1" w:rsidRPr="00801DA1">
            <w:rPr>
              <w:noProof/>
              <w:color w:val="000000" w:themeColor="text1"/>
            </w:rPr>
            <w:t>[187]</w:t>
          </w:r>
          <w:r w:rsidRPr="001665D2">
            <w:rPr>
              <w:color w:val="000000" w:themeColor="text1"/>
            </w:rPr>
            <w:fldChar w:fldCharType="end"/>
          </w:r>
        </w:sdtContent>
      </w:sdt>
      <w:r w:rsidRPr="001665D2">
        <w:rPr>
          <w:color w:val="000000" w:themeColor="text1"/>
        </w:rPr>
        <w:t>.</w:t>
      </w:r>
    </w:p>
    <w:p w:rsidR="001665D2" w:rsidRPr="001665D2" w:rsidRDefault="001665D2" w:rsidP="001665D2">
      <w:pPr>
        <w:ind w:firstLine="567"/>
        <w:jc w:val="both"/>
        <w:rPr>
          <w:color w:val="000000" w:themeColor="text1"/>
        </w:rPr>
      </w:pPr>
      <w:r w:rsidRPr="001665D2">
        <w:rPr>
          <w:color w:val="000000" w:themeColor="text1"/>
        </w:rPr>
        <w:t>К предметам относятся: девственная природа, дороги, мосты, трубопроводы, станки, кровати, табуретки, микросхемы. А также все невидимки, которые недоступны органам чувств — электромагнитные поля, атомы, электроны, обратная сторона Луны и прочее.</w:t>
      </w:r>
    </w:p>
    <w:p w:rsidR="001665D2" w:rsidRPr="001665D2" w:rsidRDefault="001665D2" w:rsidP="001665D2">
      <w:pPr>
        <w:ind w:firstLine="567"/>
        <w:jc w:val="both"/>
        <w:rPr>
          <w:color w:val="000000" w:themeColor="text1"/>
        </w:rPr>
      </w:pPr>
      <w:r w:rsidRPr="001665D2">
        <w:rPr>
          <w:color w:val="000000" w:themeColor="text1"/>
        </w:rPr>
        <w:lastRenderedPageBreak/>
        <w:t>Если мы возьмем большую метлу и сгребем все предметы в левую половину Вселенной, в правой останутся одни знаки. И наоборот. Это, конечно, шутка, так как во многих случаях знаки нельзя физически отделить от предметов.</w:t>
      </w:r>
    </w:p>
    <w:p w:rsidR="001665D2" w:rsidRPr="001665D2" w:rsidRDefault="001665D2" w:rsidP="001665D2">
      <w:pPr>
        <w:ind w:firstLine="567"/>
        <w:jc w:val="both"/>
        <w:rPr>
          <w:color w:val="000000" w:themeColor="text1"/>
        </w:rPr>
      </w:pPr>
      <w:r w:rsidRPr="001665D2">
        <w:rPr>
          <w:color w:val="000000" w:themeColor="text1"/>
        </w:rPr>
        <w:t>Например, телевизор — предмет, а изображение на экране — знак. Если телевизор выключить, знак исчезнет, а предмет останется.</w:t>
      </w:r>
    </w:p>
    <w:p w:rsidR="001665D2" w:rsidRPr="001665D2" w:rsidRDefault="001665D2" w:rsidP="001665D2">
      <w:pPr>
        <w:ind w:firstLine="567"/>
        <w:jc w:val="both"/>
        <w:rPr>
          <w:color w:val="000000" w:themeColor="text1"/>
        </w:rPr>
      </w:pPr>
      <w:r w:rsidRPr="001665D2">
        <w:rPr>
          <w:color w:val="000000" w:themeColor="text1"/>
        </w:rPr>
        <w:t xml:space="preserve">Или еще: лицо — предмет, а улыбка — знак. Однако отделить улыбку от лица можно только в сказке, как это удалось </w:t>
      </w:r>
      <w:proofErr w:type="spellStart"/>
      <w:r w:rsidRPr="001665D2">
        <w:rPr>
          <w:color w:val="000000" w:themeColor="text1"/>
        </w:rPr>
        <w:t>Чеширскому</w:t>
      </w:r>
      <w:proofErr w:type="spellEnd"/>
      <w:r w:rsidRPr="001665D2">
        <w:rPr>
          <w:color w:val="000000" w:themeColor="text1"/>
        </w:rPr>
        <w:t xml:space="preserve"> Коту из книги «Приключения Алисы в стране чудес». </w:t>
      </w:r>
    </w:p>
    <w:p w:rsidR="001665D2" w:rsidRPr="001665D2" w:rsidRDefault="001665D2" w:rsidP="001665D2">
      <w:pPr>
        <w:spacing w:before="480" w:after="240"/>
        <w:rPr>
          <w:b/>
          <w:caps/>
          <w:sz w:val="28"/>
        </w:rPr>
      </w:pPr>
      <w:r w:rsidRPr="001665D2">
        <w:rPr>
          <w:b/>
          <w:caps/>
          <w:sz w:val="28"/>
        </w:rPr>
        <w:t>Знаковая и предметная деятельность</w:t>
      </w:r>
    </w:p>
    <w:p w:rsidR="001665D2" w:rsidRPr="001665D2" w:rsidRDefault="001665D2" w:rsidP="001665D2">
      <w:pPr>
        <w:ind w:firstLine="567"/>
        <w:jc w:val="both"/>
        <w:rPr>
          <w:color w:val="000000" w:themeColor="text1"/>
        </w:rPr>
      </w:pPr>
      <w:r w:rsidRPr="001665D2">
        <w:rPr>
          <w:color w:val="000000" w:themeColor="text1"/>
        </w:rPr>
        <w:t>На свете существуют только два вида человеческой деятельности — знаковая (информационная) и предметная (физическая)</w:t>
      </w:r>
      <w:sdt>
        <w:sdtPr>
          <w:rPr>
            <w:color w:val="000000" w:themeColor="text1"/>
          </w:rPr>
          <w:id w:val="-840774226"/>
          <w:citation/>
        </w:sdtPr>
        <w:sdtContent>
          <w:r w:rsidRPr="001665D2">
            <w:rPr>
              <w:color w:val="000000" w:themeColor="text1"/>
            </w:rPr>
            <w:fldChar w:fldCharType="begin"/>
          </w:r>
          <w:r w:rsidRPr="001665D2">
            <w:rPr>
              <w:color w:val="000000" w:themeColor="text1"/>
            </w:rPr>
            <w:instrText xml:space="preserve"> CITATION Пар45 \l 1049 </w:instrText>
          </w:r>
          <w:r w:rsidRPr="001665D2">
            <w:rPr>
              <w:color w:val="000000" w:themeColor="text1"/>
            </w:rPr>
            <w:fldChar w:fldCharType="separate"/>
          </w:r>
          <w:r w:rsidR="00801DA1">
            <w:rPr>
              <w:noProof/>
              <w:color w:val="000000" w:themeColor="text1"/>
            </w:rPr>
            <w:t xml:space="preserve"> </w:t>
          </w:r>
          <w:r w:rsidR="00801DA1" w:rsidRPr="00801DA1">
            <w:rPr>
              <w:noProof/>
              <w:color w:val="000000" w:themeColor="text1"/>
            </w:rPr>
            <w:t>[188]</w:t>
          </w:r>
          <w:r w:rsidRPr="001665D2">
            <w:rPr>
              <w:color w:val="000000" w:themeColor="text1"/>
            </w:rPr>
            <w:fldChar w:fldCharType="end"/>
          </w:r>
        </w:sdtContent>
      </w:sdt>
      <w:r w:rsidRPr="001665D2">
        <w:rPr>
          <w:color w:val="000000" w:themeColor="text1"/>
        </w:rPr>
        <w:t>.</w:t>
      </w:r>
    </w:p>
    <w:p w:rsidR="001665D2" w:rsidRPr="001665D2" w:rsidRDefault="001665D2" w:rsidP="001665D2">
      <w:pPr>
        <w:ind w:firstLine="567"/>
        <w:jc w:val="both"/>
        <w:rPr>
          <w:szCs w:val="22"/>
        </w:rPr>
      </w:pPr>
      <w:r w:rsidRPr="001665D2">
        <w:rPr>
          <w:noProof/>
          <w:sz w:val="22"/>
          <w:szCs w:val="22"/>
          <w:lang w:eastAsia="ru-RU"/>
        </w:rPr>
        <mc:AlternateContent>
          <mc:Choice Requires="wpg">
            <w:drawing>
              <wp:anchor distT="0" distB="0" distL="114300" distR="114300" simplePos="0" relativeHeight="251838464" behindDoc="0" locked="0" layoutInCell="1" allowOverlap="1" wp14:anchorId="4B413348" wp14:editId="1F592215">
                <wp:simplePos x="0" y="0"/>
                <wp:positionH relativeFrom="column">
                  <wp:posOffset>731943</wp:posOffset>
                </wp:positionH>
                <wp:positionV relativeFrom="paragraph">
                  <wp:posOffset>127000</wp:posOffset>
                </wp:positionV>
                <wp:extent cx="4885267" cy="800100"/>
                <wp:effectExtent l="0" t="0" r="10795" b="19050"/>
                <wp:wrapNone/>
                <wp:docPr id="583" name="Группа 583"/>
                <wp:cNvGraphicFramePr/>
                <a:graphic xmlns:a="http://schemas.openxmlformats.org/drawingml/2006/main">
                  <a:graphicData uri="http://schemas.microsoft.com/office/word/2010/wordprocessingGroup">
                    <wpg:wgp>
                      <wpg:cNvGrpSpPr/>
                      <wpg:grpSpPr>
                        <a:xfrm>
                          <a:off x="0" y="0"/>
                          <a:ext cx="4885267" cy="800100"/>
                          <a:chOff x="0" y="0"/>
                          <a:chExt cx="4885267" cy="800100"/>
                        </a:xfrm>
                      </wpg:grpSpPr>
                      <wps:wsp>
                        <wps:cNvPr id="584" name="Надпись 584"/>
                        <wps:cNvSpPr txBox="1"/>
                        <wps:spPr>
                          <a:xfrm>
                            <a:off x="0" y="0"/>
                            <a:ext cx="4885267" cy="800100"/>
                          </a:xfrm>
                          <a:prstGeom prst="rect">
                            <a:avLst/>
                          </a:prstGeom>
                          <a:solidFill>
                            <a:srgbClr val="FFFF99"/>
                          </a:solidFill>
                          <a:ln w="19050">
                            <a:solidFill>
                              <a:srgbClr val="993300"/>
                            </a:solidFill>
                          </a:ln>
                        </wps:spPr>
                        <wps:txbx>
                          <w:txbxContent>
                            <w:p w:rsidR="0045171B" w:rsidRDefault="0045171B" w:rsidP="001665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40" name="Группа 640"/>
                        <wpg:cNvGrpSpPr/>
                        <wpg:grpSpPr>
                          <a:xfrm>
                            <a:off x="503768" y="135467"/>
                            <a:ext cx="3928532" cy="522000"/>
                            <a:chOff x="-71965" y="0"/>
                            <a:chExt cx="3928532" cy="522000"/>
                          </a:xfrm>
                        </wpg:grpSpPr>
                        <wps:wsp>
                          <wps:cNvPr id="641" name="Надпись 641"/>
                          <wps:cNvSpPr txBox="1"/>
                          <wps:spPr>
                            <a:xfrm>
                              <a:off x="-71965" y="0"/>
                              <a:ext cx="1079642" cy="521970"/>
                            </a:xfrm>
                            <a:prstGeom prst="rect">
                              <a:avLst/>
                            </a:prstGeom>
                            <a:solidFill>
                              <a:sysClr val="window" lastClr="FFFFFF"/>
                            </a:solidFill>
                            <a:ln w="12700">
                              <a:solidFill>
                                <a:srgbClr val="993300"/>
                              </a:solidFill>
                            </a:ln>
                          </wps:spPr>
                          <wps:txbx>
                            <w:txbxContent>
                              <w:p w:rsidR="0045171B" w:rsidRPr="00352128" w:rsidRDefault="0045171B" w:rsidP="001665D2">
                                <w:pPr>
                                  <w:spacing w:before="120" w:line="220" w:lineRule="exact"/>
                                  <w:ind w:right="-57"/>
                                  <w:jc w:val="center"/>
                                  <w:rPr>
                                    <w:sz w:val="22"/>
                                  </w:rPr>
                                </w:pPr>
                                <w:r>
                                  <w:rPr>
                                    <w:sz w:val="22"/>
                                  </w:rPr>
                                  <w:t>Человеческая</w:t>
                                </w:r>
                                <w:r>
                                  <w:rPr>
                                    <w:sz w:val="22"/>
                                  </w:rPr>
                                  <w:br/>
                                  <w:t>деятельность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2" name="Надпись 642"/>
                          <wps:cNvSpPr txBox="1"/>
                          <wps:spPr>
                            <a:xfrm>
                              <a:off x="1384300" y="0"/>
                              <a:ext cx="1008000" cy="522000"/>
                            </a:xfrm>
                            <a:prstGeom prst="rect">
                              <a:avLst/>
                            </a:prstGeom>
                            <a:solidFill>
                              <a:sysClr val="window" lastClr="FFFFFF"/>
                            </a:solidFill>
                            <a:ln w="12700">
                              <a:solidFill>
                                <a:srgbClr val="993300"/>
                              </a:solidFill>
                            </a:ln>
                          </wps:spPr>
                          <wps:txbx>
                            <w:txbxContent>
                              <w:p w:rsidR="0045171B" w:rsidRPr="00352128" w:rsidRDefault="0045171B" w:rsidP="001665D2">
                                <w:pPr>
                                  <w:spacing w:before="120" w:line="220" w:lineRule="exact"/>
                                  <w:ind w:left="-57" w:right="-113"/>
                                  <w:jc w:val="center"/>
                                  <w:rPr>
                                    <w:sz w:val="22"/>
                                  </w:rPr>
                                </w:pPr>
                                <w:r>
                                  <w:rPr>
                                    <w:sz w:val="22"/>
                                  </w:rPr>
                                  <w:t xml:space="preserve">Знаковая </w:t>
                                </w:r>
                                <w:r>
                                  <w:rPr>
                                    <w:sz w:val="22"/>
                                  </w:rPr>
                                  <w:br/>
                                  <w:t>деятельность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3" name="Надпись 643"/>
                          <wps:cNvSpPr txBox="1"/>
                          <wps:spPr>
                            <a:xfrm>
                              <a:off x="2759554" y="0"/>
                              <a:ext cx="1097013" cy="521970"/>
                            </a:xfrm>
                            <a:prstGeom prst="rect">
                              <a:avLst/>
                            </a:prstGeom>
                            <a:solidFill>
                              <a:sysClr val="window" lastClr="FFFFFF"/>
                            </a:solidFill>
                            <a:ln w="12700">
                              <a:solidFill>
                                <a:srgbClr val="993300"/>
                              </a:solidFill>
                            </a:ln>
                          </wps:spPr>
                          <wps:txbx>
                            <w:txbxContent>
                              <w:p w:rsidR="0045171B" w:rsidRPr="00352128" w:rsidRDefault="0045171B" w:rsidP="001665D2">
                                <w:pPr>
                                  <w:spacing w:before="120" w:line="220" w:lineRule="exact"/>
                                  <w:ind w:right="-57"/>
                                  <w:jc w:val="center"/>
                                  <w:rPr>
                                    <w:sz w:val="22"/>
                                  </w:rPr>
                                </w:pPr>
                                <w:r>
                                  <w:rPr>
                                    <w:sz w:val="22"/>
                                  </w:rPr>
                                  <w:t xml:space="preserve">Предметная </w:t>
                                </w:r>
                                <w:r>
                                  <w:rPr>
                                    <w:sz w:val="22"/>
                                  </w:rPr>
                                  <w:br/>
                                  <w:t>деятельность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6" name="Знак ''плюс'' 646"/>
                          <wps:cNvSpPr/>
                          <wps:spPr>
                            <a:xfrm>
                              <a:off x="2463800" y="165100"/>
                              <a:ext cx="223520" cy="194310"/>
                            </a:xfrm>
                            <a:prstGeom prst="mathPlus">
                              <a:avLst>
                                <a:gd name="adj1" fmla="val 13996"/>
                              </a:avLst>
                            </a:prstGeom>
                            <a:solidFill>
                              <a:srgbClr val="993300"/>
                            </a:solidFill>
                            <a:ln w="12700" cap="flat" cmpd="sng" algn="ctr">
                              <a:solidFill>
                                <a:srgbClr val="9933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8" name="Равно 648"/>
                          <wps:cNvSpPr/>
                          <wps:spPr>
                            <a:xfrm>
                              <a:off x="1071034" y="148166"/>
                              <a:ext cx="262255" cy="228600"/>
                            </a:xfrm>
                            <a:prstGeom prst="mathEqual">
                              <a:avLst>
                                <a:gd name="adj1" fmla="val 12409"/>
                                <a:gd name="adj2" fmla="val 22871"/>
                              </a:avLst>
                            </a:prstGeom>
                            <a:solidFill>
                              <a:srgbClr val="993300"/>
                            </a:solidFill>
                            <a:ln w="12700" cap="flat" cmpd="sng" algn="ctr">
                              <a:solidFill>
                                <a:srgbClr val="9933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B413348" id="Группа 583" o:spid="_x0000_s3183" style="position:absolute;left:0;text-align:left;margin-left:57.65pt;margin-top:10pt;width:384.65pt;height:63pt;z-index:251838464;mso-position-horizontal-relative:text;mso-position-vertical-relative:text" coordsize="48852,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">
                <v:shape id="Надпись 584" o:spid="_x0000_s3184" type="#_x0000_t202" style="position:absolute;width:48852;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" fillcolor="#ff9" strokecolor="#930" strokeweight="1.5pt">
                  <v:textbox>
                    <w:txbxContent>
                      <w:p w:rsidR="0045171B" w:rsidRDefault="0045171B" w:rsidP="001665D2"/>
                    </w:txbxContent>
                  </v:textbox>
                </v:shape>
                <v:group id="Группа 640" o:spid="_x0000_s3185" style="position:absolute;left:5037;top:1354;width:39286;height:5220" coordorigin="-719" coordsize="39285,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">
                  <v:shape id="Надпись 641" o:spid="_x0000_s3186" type="#_x0000_t202" style="position:absolute;left:-719;width:10795;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" fillcolor="window" strokecolor="#930" strokeweight="1pt">
                    <v:textbox>
                      <w:txbxContent>
                        <w:p w:rsidR="0045171B" w:rsidRPr="00352128" w:rsidRDefault="0045171B" w:rsidP="001665D2">
                          <w:pPr>
                            <w:spacing w:before="120" w:line="220" w:lineRule="exact"/>
                            <w:ind w:right="-57"/>
                            <w:jc w:val="center"/>
                            <w:rPr>
                              <w:sz w:val="22"/>
                            </w:rPr>
                          </w:pPr>
                          <w:r>
                            <w:rPr>
                              <w:sz w:val="22"/>
                            </w:rPr>
                            <w:t>Человеческая</w:t>
                          </w:r>
                          <w:r>
                            <w:rPr>
                              <w:sz w:val="22"/>
                            </w:rPr>
                            <w:br/>
                            <w:t>деятельность</w:t>
                          </w:r>
                        </w:p>
                      </w:txbxContent>
                    </v:textbox>
                  </v:shape>
                  <v:shape id="Надпись 642" o:spid="_x0000_s3187" type="#_x0000_t202" style="position:absolute;left:13843;width:10080;height: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" fillcolor="window" strokecolor="#930" strokeweight="1pt">
                    <v:textbox>
                      <w:txbxContent>
                        <w:p w:rsidR="0045171B" w:rsidRPr="00352128" w:rsidRDefault="0045171B" w:rsidP="001665D2">
                          <w:pPr>
                            <w:spacing w:before="120" w:line="220" w:lineRule="exact"/>
                            <w:ind w:left="-57" w:right="-113"/>
                            <w:jc w:val="center"/>
                            <w:rPr>
                              <w:sz w:val="22"/>
                            </w:rPr>
                          </w:pPr>
                          <w:r>
                            <w:rPr>
                              <w:sz w:val="22"/>
                            </w:rPr>
                            <w:t xml:space="preserve">Знаковая </w:t>
                          </w:r>
                          <w:r>
                            <w:rPr>
                              <w:sz w:val="22"/>
                            </w:rPr>
                            <w:br/>
                            <w:t>деятельность</w:t>
                          </w:r>
                        </w:p>
                      </w:txbxContent>
                    </v:textbox>
                  </v:shape>
                  <v:shape id="Надпись 643" o:spid="_x0000_s3188" type="#_x0000_t202" style="position:absolute;left:27595;width:10970;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" fillcolor="window" strokecolor="#930" strokeweight="1pt">
                    <v:textbox>
                      <w:txbxContent>
                        <w:p w:rsidR="0045171B" w:rsidRPr="00352128" w:rsidRDefault="0045171B" w:rsidP="001665D2">
                          <w:pPr>
                            <w:spacing w:before="120" w:line="220" w:lineRule="exact"/>
                            <w:ind w:right="-57"/>
                            <w:jc w:val="center"/>
                            <w:rPr>
                              <w:sz w:val="22"/>
                            </w:rPr>
                          </w:pPr>
                          <w:r>
                            <w:rPr>
                              <w:sz w:val="22"/>
                            </w:rPr>
                            <w:t xml:space="preserve">Предметная </w:t>
                          </w:r>
                          <w:r>
                            <w:rPr>
                              <w:sz w:val="22"/>
                            </w:rPr>
                            <w:br/>
                            <w:t>деятельность</w:t>
                          </w:r>
                        </w:p>
                      </w:txbxContent>
                    </v:textbox>
                  </v:shape>
                  <v:shape id="Знак ''плюс'' 646" o:spid="_x0000_s3189" style="position:absolute;left:24638;top:1651;width:2235;height:1943;visibility:visible;mso-wrap-style:square;v-text-anchor:middle" coordsize="223520,19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" path="m29628,83557r68534,l98162,25756r27196,l125358,83557r68534,l193892,110753r-68534,l125358,168554r-27196,l98162,110753r-68534,l29628,83557xe" fillcolor="#930" strokecolor="#930" strokeweight="1pt">
                    <v:stroke joinstyle="miter"/>
                    <v:path arrowok="t" o:connecttype="custom" o:connectlocs="29628,83557;98162,83557;98162,25756;125358,25756;125358,83557;193892,83557;193892,110753;125358,110753;125358,168554;98162,168554;98162,110753;29628,110753;29628,83557" o:connectangles="0,0,0,0,0,0,0,0,0,0,0,0,0"/>
                  </v:shape>
                  <v:shape id="Равно 648" o:spid="_x0000_s3190" style="position:absolute;left:10710;top:1481;width:2622;height:2286;visibility:visible;mso-wrap-style:square;v-text-anchor:middle" coordsize="26225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" path="m34762,59791r192731,l227493,88158r-192731,l34762,59791xm34762,140442r192731,l227493,168809r-192731,l34762,140442xe" fillcolor="#930" strokecolor="#930" strokeweight="1pt">
                    <v:stroke joinstyle="miter"/>
                    <v:path arrowok="t" o:connecttype="custom" o:connectlocs="34762,59791;227493,59791;227493,88158;34762,88158;34762,59791;34762,140442;227493,140442;227493,168809;34762,168809;34762,140442" o:connectangles="0,0,0,0,0,0,0,0,0,0"/>
                  </v:shape>
                </v:group>
              </v:group>
            </w:pict>
          </mc:Fallback>
        </mc:AlternateContent>
      </w: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color w:val="000000" w:themeColor="text1"/>
        </w:rPr>
      </w:pPr>
      <w:r w:rsidRPr="001665D2">
        <w:rPr>
          <w:color w:val="000000" w:themeColor="text1"/>
        </w:rPr>
        <w:t>Когда вы говорите, слушаете, улыбаетесь, подмигиваете, ругаете подчиненных, хвалите начальство, рассматриваете картину, красите губы или надеваете украшения, вы занимаетесь знаковой деятельностью. То же самое происходит, когда вы посещаете церковь или театр, работаете за экраном компьютера, насвистываете, делаете маникюр или включаете поворотник своей машины. Во всех перечисленных случаях целью вашей деятельности является передача или прием информации.</w:t>
      </w:r>
    </w:p>
    <w:p w:rsidR="001665D2" w:rsidRPr="001665D2" w:rsidRDefault="001665D2" w:rsidP="001665D2">
      <w:pPr>
        <w:ind w:firstLine="567"/>
        <w:jc w:val="both"/>
        <w:rPr>
          <w:color w:val="000000" w:themeColor="text1"/>
        </w:rPr>
      </w:pPr>
      <w:r w:rsidRPr="001665D2">
        <w:rPr>
          <w:color w:val="000000" w:themeColor="text1"/>
        </w:rPr>
        <w:t>Если же вы топите печь, жарите картошку, настилаете паркет, едите, гуляете по лесу, спускаетесь в метро или привинчиваете шуруп, тащите рюкзак, рожаете детей, охотитесь или забиваете сваи — это уже предметная (физическая) деятельность.</w:t>
      </w:r>
    </w:p>
    <w:p w:rsidR="001665D2" w:rsidRPr="001665D2" w:rsidRDefault="001665D2" w:rsidP="001665D2">
      <w:pPr>
        <w:ind w:firstLine="567"/>
        <w:jc w:val="both"/>
        <w:rPr>
          <w:color w:val="000000" w:themeColor="text1"/>
        </w:rPr>
      </w:pPr>
      <w:r w:rsidRPr="001665D2">
        <w:rPr>
          <w:color w:val="000000" w:themeColor="text1"/>
        </w:rPr>
        <w:t>Работа звонаря на колокольне — тяжелый физический труд. Но он относится к знаковой деятельности, так как колокольный звон — это знак, призванный воздействовать на души людей.</w:t>
      </w:r>
    </w:p>
    <w:p w:rsidR="001665D2" w:rsidRPr="001665D2" w:rsidRDefault="001665D2" w:rsidP="001665D2">
      <w:pPr>
        <w:ind w:left="2835"/>
        <w:rPr>
          <w:color w:val="000000" w:themeColor="text1"/>
        </w:rPr>
      </w:pPr>
      <w:r w:rsidRPr="001665D2">
        <w:rPr>
          <w:color w:val="000000" w:themeColor="text1"/>
        </w:rPr>
        <w:t>Звучал, как колокол на башне вечевой</w:t>
      </w:r>
    </w:p>
    <w:p w:rsidR="001665D2" w:rsidRPr="001665D2" w:rsidRDefault="001665D2" w:rsidP="001665D2">
      <w:pPr>
        <w:spacing w:after="120"/>
        <w:ind w:left="2835"/>
        <w:rPr>
          <w:color w:val="000000" w:themeColor="text1"/>
        </w:rPr>
      </w:pPr>
      <w:r w:rsidRPr="001665D2">
        <w:rPr>
          <w:color w:val="000000" w:themeColor="text1"/>
        </w:rPr>
        <w:t>Во дни торжеств и бед народных.</w:t>
      </w:r>
    </w:p>
    <w:p w:rsidR="001665D2" w:rsidRPr="001665D2" w:rsidRDefault="001665D2" w:rsidP="001665D2">
      <w:pPr>
        <w:ind w:firstLine="567"/>
        <w:jc w:val="both"/>
        <w:rPr>
          <w:color w:val="000000" w:themeColor="text1"/>
        </w:rPr>
      </w:pPr>
      <w:r w:rsidRPr="001665D2">
        <w:rPr>
          <w:color w:val="000000" w:themeColor="text1"/>
        </w:rPr>
        <w:t>Термины «знаковая деятельность» и «предметная деятельность» значительно более точны, чем обычно используемые выражения «умственный» и «физический труд». Например, ремонт железнодорожного полотна — это, несомненно, физический (предметный) труд. Но когда рабочий кричит напарнику: «Эта шпала сгнила. Где лом? Заходи с того конца!» и даже когда он просто матерится — это уже знаковая деятельность.</w:t>
      </w:r>
    </w:p>
    <w:p w:rsidR="001665D2" w:rsidRPr="001665D2" w:rsidRDefault="001665D2" w:rsidP="001665D2">
      <w:pPr>
        <w:spacing w:before="480" w:after="240"/>
        <w:rPr>
          <w:b/>
          <w:caps/>
          <w:sz w:val="28"/>
        </w:rPr>
      </w:pPr>
      <w:r w:rsidRPr="001665D2">
        <w:rPr>
          <w:b/>
          <w:caps/>
          <w:sz w:val="28"/>
        </w:rPr>
        <w:t xml:space="preserve">Высшее (духовное) </w:t>
      </w:r>
      <w:r w:rsidRPr="001665D2">
        <w:rPr>
          <w:b/>
          <w:caps/>
          <w:sz w:val="28"/>
        </w:rPr>
        <w:br/>
        <w:t>и низшее (животное) начала</w:t>
      </w:r>
    </w:p>
    <w:p w:rsidR="001665D2" w:rsidRPr="001665D2" w:rsidRDefault="001665D2" w:rsidP="001665D2">
      <w:pPr>
        <w:ind w:firstLine="567"/>
        <w:jc w:val="both"/>
        <w:rPr>
          <w:color w:val="000000" w:themeColor="text1"/>
        </w:rPr>
      </w:pPr>
      <w:r w:rsidRPr="001665D2">
        <w:rPr>
          <w:color w:val="000000" w:themeColor="text1"/>
        </w:rPr>
        <w:t>Есть такая поговорка: «Сила есть, ума не надо». Это неверно. На самом деле, ум управляет силой, а не наоборот.</w:t>
      </w:r>
    </w:p>
    <w:p w:rsidR="001665D2" w:rsidRPr="001665D2" w:rsidRDefault="001665D2" w:rsidP="001665D2">
      <w:pPr>
        <w:ind w:firstLine="567"/>
        <w:jc w:val="both"/>
        <w:rPr>
          <w:color w:val="000000" w:themeColor="text1"/>
        </w:rPr>
      </w:pPr>
      <w:r w:rsidRPr="001665D2">
        <w:rPr>
          <w:color w:val="000000" w:themeColor="text1"/>
        </w:rPr>
        <w:t>В жизни каждого человека можно выделить два уровня:</w:t>
      </w:r>
    </w:p>
    <w:p w:rsidR="001665D2" w:rsidRPr="001665D2" w:rsidRDefault="001665D2" w:rsidP="00DA5E1B">
      <w:pPr>
        <w:numPr>
          <w:ilvl w:val="0"/>
          <w:numId w:val="95"/>
        </w:numPr>
        <w:ind w:left="1491" w:hanging="357"/>
        <w:jc w:val="both"/>
        <w:rPr>
          <w:color w:val="000000" w:themeColor="text1"/>
        </w:rPr>
      </w:pPr>
      <w:r w:rsidRPr="001665D2">
        <w:rPr>
          <w:color w:val="000000" w:themeColor="text1"/>
        </w:rPr>
        <w:t>высший уровень (включающий разум, духовную жизнь, творчество, культуру, мораль, познание, любовь и другие высшие эмоции). Сюда же относится, увы, пустопорожняя болтовня и базарная ругань;</w:t>
      </w:r>
    </w:p>
    <w:p w:rsidR="001665D2" w:rsidRPr="001665D2" w:rsidRDefault="001665D2" w:rsidP="00DA5E1B">
      <w:pPr>
        <w:numPr>
          <w:ilvl w:val="0"/>
          <w:numId w:val="95"/>
        </w:numPr>
        <w:ind w:left="1491" w:hanging="357"/>
        <w:jc w:val="both"/>
        <w:rPr>
          <w:color w:val="000000" w:themeColor="text1"/>
        </w:rPr>
      </w:pPr>
      <w:r w:rsidRPr="001665D2">
        <w:rPr>
          <w:color w:val="000000" w:themeColor="text1"/>
        </w:rPr>
        <w:lastRenderedPageBreak/>
        <w:t>низший уровень (включающий физические действия, силовую, рутинную, «автоматическую», животную сторону жизни).</w:t>
      </w:r>
    </w:p>
    <w:p w:rsidR="001665D2" w:rsidRPr="001665D2" w:rsidRDefault="001665D2" w:rsidP="001665D2">
      <w:pPr>
        <w:ind w:firstLine="567"/>
        <w:jc w:val="both"/>
        <w:rPr>
          <w:color w:val="000000" w:themeColor="text1"/>
        </w:rPr>
      </w:pPr>
      <w:r w:rsidRPr="001665D2">
        <w:rPr>
          <w:color w:val="000000" w:themeColor="text1"/>
        </w:rPr>
        <w:t>Знаковая деятельность олицетворяет высшее, управляющее начало в жизни.</w:t>
      </w:r>
    </w:p>
    <w:p w:rsidR="001665D2" w:rsidRPr="001665D2" w:rsidRDefault="001665D2" w:rsidP="001665D2">
      <w:pPr>
        <w:ind w:firstLine="567"/>
        <w:jc w:val="both"/>
        <w:rPr>
          <w:color w:val="000000" w:themeColor="text1"/>
        </w:rPr>
      </w:pPr>
      <w:r w:rsidRPr="001665D2">
        <w:rPr>
          <w:color w:val="000000" w:themeColor="text1"/>
        </w:rPr>
        <w:t>Предметная деятельность, напротив, представляет низшее, подчиненное начало. Важно подчеркнуть, что для существования и развития человека и общества нужно то и другое.</w:t>
      </w:r>
    </w:p>
    <w:p w:rsidR="001665D2" w:rsidRPr="001665D2" w:rsidRDefault="001665D2" w:rsidP="001665D2">
      <w:pPr>
        <w:spacing w:before="480" w:after="240"/>
        <w:rPr>
          <w:b/>
          <w:caps/>
          <w:sz w:val="28"/>
        </w:rPr>
      </w:pPr>
      <w:r w:rsidRPr="001665D2">
        <w:rPr>
          <w:b/>
          <w:caps/>
          <w:sz w:val="28"/>
        </w:rPr>
        <w:t>Знаковый и предметный труд</w:t>
      </w:r>
    </w:p>
    <w:p w:rsidR="001665D2" w:rsidRPr="001665D2" w:rsidRDefault="001665D2" w:rsidP="001665D2">
      <w:pPr>
        <w:ind w:firstLine="567"/>
        <w:jc w:val="both"/>
        <w:rPr>
          <w:color w:val="000000" w:themeColor="text1"/>
        </w:rPr>
      </w:pPr>
      <w:r w:rsidRPr="001665D2">
        <w:rPr>
          <w:color w:val="000000" w:themeColor="text1"/>
        </w:rPr>
        <w:t>Труд — частный случай деятельности. Поэтому мы вправе сказать:</w:t>
      </w:r>
    </w:p>
    <w:p w:rsidR="001665D2" w:rsidRPr="001665D2" w:rsidRDefault="001665D2" w:rsidP="001665D2">
      <w:pPr>
        <w:ind w:firstLine="567"/>
        <w:jc w:val="both"/>
        <w:rPr>
          <w:szCs w:val="22"/>
        </w:rPr>
      </w:pPr>
      <w:r w:rsidRPr="001665D2">
        <w:rPr>
          <w:noProof/>
          <w:sz w:val="22"/>
          <w:szCs w:val="22"/>
          <w:lang w:eastAsia="ru-RU"/>
        </w:rPr>
        <mc:AlternateContent>
          <mc:Choice Requires="wpg">
            <w:drawing>
              <wp:anchor distT="0" distB="0" distL="114300" distR="114300" simplePos="0" relativeHeight="251839488" behindDoc="0" locked="0" layoutInCell="1" allowOverlap="1" wp14:anchorId="397D39B3" wp14:editId="141B591A">
                <wp:simplePos x="0" y="0"/>
                <wp:positionH relativeFrom="column">
                  <wp:posOffset>731943</wp:posOffset>
                </wp:positionH>
                <wp:positionV relativeFrom="paragraph">
                  <wp:posOffset>127000</wp:posOffset>
                </wp:positionV>
                <wp:extent cx="4885267" cy="800100"/>
                <wp:effectExtent l="0" t="0" r="10795" b="19050"/>
                <wp:wrapNone/>
                <wp:docPr id="649" name="Группа 649"/>
                <wp:cNvGraphicFramePr/>
                <a:graphic xmlns:a="http://schemas.openxmlformats.org/drawingml/2006/main">
                  <a:graphicData uri="http://schemas.microsoft.com/office/word/2010/wordprocessingGroup">
                    <wpg:wgp>
                      <wpg:cNvGrpSpPr/>
                      <wpg:grpSpPr>
                        <a:xfrm>
                          <a:off x="0" y="0"/>
                          <a:ext cx="4885267" cy="800100"/>
                          <a:chOff x="0" y="0"/>
                          <a:chExt cx="4885267" cy="800100"/>
                        </a:xfrm>
                      </wpg:grpSpPr>
                      <wps:wsp>
                        <wps:cNvPr id="650" name="Надпись 650"/>
                        <wps:cNvSpPr txBox="1"/>
                        <wps:spPr>
                          <a:xfrm>
                            <a:off x="0" y="0"/>
                            <a:ext cx="4885267" cy="800100"/>
                          </a:xfrm>
                          <a:prstGeom prst="rect">
                            <a:avLst/>
                          </a:prstGeom>
                          <a:solidFill>
                            <a:srgbClr val="FFFF99"/>
                          </a:solidFill>
                          <a:ln w="19050">
                            <a:solidFill>
                              <a:srgbClr val="993300"/>
                            </a:solidFill>
                          </a:ln>
                        </wps:spPr>
                        <wps:txbx>
                          <w:txbxContent>
                            <w:p w:rsidR="0045171B" w:rsidRDefault="0045171B" w:rsidP="001665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51" name="Группа 651"/>
                        <wpg:cNvGrpSpPr/>
                        <wpg:grpSpPr>
                          <a:xfrm>
                            <a:off x="503768" y="135467"/>
                            <a:ext cx="3928532" cy="522000"/>
                            <a:chOff x="-71965" y="0"/>
                            <a:chExt cx="3928532" cy="522000"/>
                          </a:xfrm>
                        </wpg:grpSpPr>
                        <wps:wsp>
                          <wps:cNvPr id="652" name="Надпись 652"/>
                          <wps:cNvSpPr txBox="1"/>
                          <wps:spPr>
                            <a:xfrm>
                              <a:off x="-71965" y="0"/>
                              <a:ext cx="1079642" cy="521970"/>
                            </a:xfrm>
                            <a:prstGeom prst="rect">
                              <a:avLst/>
                            </a:prstGeom>
                            <a:solidFill>
                              <a:sysClr val="window" lastClr="FFFFFF"/>
                            </a:solidFill>
                            <a:ln w="12700">
                              <a:solidFill>
                                <a:srgbClr val="993300"/>
                              </a:solidFill>
                            </a:ln>
                          </wps:spPr>
                          <wps:txbx>
                            <w:txbxContent>
                              <w:p w:rsidR="0045171B" w:rsidRPr="00352128" w:rsidRDefault="0045171B" w:rsidP="001665D2">
                                <w:pPr>
                                  <w:spacing w:before="120" w:line="220" w:lineRule="exact"/>
                                  <w:ind w:right="-57"/>
                                  <w:jc w:val="center"/>
                                  <w:rPr>
                                    <w:sz w:val="22"/>
                                  </w:rPr>
                                </w:pPr>
                                <w:r>
                                  <w:rPr>
                                    <w:sz w:val="22"/>
                                  </w:rPr>
                                  <w:t>Человеческий</w:t>
                                </w:r>
                                <w:r>
                                  <w:rPr>
                                    <w:sz w:val="22"/>
                                  </w:rPr>
                                  <w:br/>
                                  <w:t>труд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 name="Надпись 653"/>
                          <wps:cNvSpPr txBox="1"/>
                          <wps:spPr>
                            <a:xfrm>
                              <a:off x="1384300" y="0"/>
                              <a:ext cx="1008000" cy="522000"/>
                            </a:xfrm>
                            <a:prstGeom prst="rect">
                              <a:avLst/>
                            </a:prstGeom>
                            <a:solidFill>
                              <a:sysClr val="window" lastClr="FFFFFF"/>
                            </a:solidFill>
                            <a:ln w="12700">
                              <a:solidFill>
                                <a:srgbClr val="993300"/>
                              </a:solidFill>
                            </a:ln>
                          </wps:spPr>
                          <wps:txbx>
                            <w:txbxContent>
                              <w:p w:rsidR="0045171B" w:rsidRPr="00352128" w:rsidRDefault="0045171B" w:rsidP="001665D2">
                                <w:pPr>
                                  <w:spacing w:before="120" w:line="220" w:lineRule="exact"/>
                                  <w:ind w:left="-57" w:right="-113"/>
                                  <w:jc w:val="center"/>
                                  <w:rPr>
                                    <w:sz w:val="22"/>
                                  </w:rPr>
                                </w:pPr>
                                <w:r>
                                  <w:rPr>
                                    <w:sz w:val="22"/>
                                  </w:rPr>
                                  <w:t xml:space="preserve">Знаковый </w:t>
                                </w:r>
                                <w:r>
                                  <w:rPr>
                                    <w:sz w:val="22"/>
                                  </w:rPr>
                                  <w:br/>
                                  <w:t>труд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4" name="Надпись 654"/>
                          <wps:cNvSpPr txBox="1"/>
                          <wps:spPr>
                            <a:xfrm>
                              <a:off x="2759554" y="0"/>
                              <a:ext cx="1097013" cy="521970"/>
                            </a:xfrm>
                            <a:prstGeom prst="rect">
                              <a:avLst/>
                            </a:prstGeom>
                            <a:solidFill>
                              <a:sysClr val="window" lastClr="FFFFFF"/>
                            </a:solidFill>
                            <a:ln w="12700">
                              <a:solidFill>
                                <a:srgbClr val="993300"/>
                              </a:solidFill>
                            </a:ln>
                          </wps:spPr>
                          <wps:txbx>
                            <w:txbxContent>
                              <w:p w:rsidR="0045171B" w:rsidRPr="00352128" w:rsidRDefault="0045171B" w:rsidP="001665D2">
                                <w:pPr>
                                  <w:spacing w:before="120" w:line="220" w:lineRule="exact"/>
                                  <w:ind w:right="-57"/>
                                  <w:jc w:val="center"/>
                                  <w:rPr>
                                    <w:sz w:val="22"/>
                                  </w:rPr>
                                </w:pPr>
                                <w:r>
                                  <w:rPr>
                                    <w:sz w:val="22"/>
                                  </w:rPr>
                                  <w:t xml:space="preserve">Предметный </w:t>
                                </w:r>
                                <w:r>
                                  <w:rPr>
                                    <w:sz w:val="22"/>
                                  </w:rPr>
                                  <w:br/>
                                  <w:t>труд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5" name="Знак ''плюс'' 655"/>
                          <wps:cNvSpPr/>
                          <wps:spPr>
                            <a:xfrm>
                              <a:off x="2463800" y="165100"/>
                              <a:ext cx="223520" cy="194310"/>
                            </a:xfrm>
                            <a:prstGeom prst="mathPlus">
                              <a:avLst>
                                <a:gd name="adj1" fmla="val 13996"/>
                              </a:avLst>
                            </a:prstGeom>
                            <a:solidFill>
                              <a:srgbClr val="993300"/>
                            </a:solidFill>
                            <a:ln w="12700" cap="flat" cmpd="sng" algn="ctr">
                              <a:solidFill>
                                <a:srgbClr val="9933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6" name="Равно 656"/>
                          <wps:cNvSpPr/>
                          <wps:spPr>
                            <a:xfrm>
                              <a:off x="1071034" y="148166"/>
                              <a:ext cx="262255" cy="228600"/>
                            </a:xfrm>
                            <a:prstGeom prst="mathEqual">
                              <a:avLst>
                                <a:gd name="adj1" fmla="val 12409"/>
                                <a:gd name="adj2" fmla="val 22871"/>
                              </a:avLst>
                            </a:prstGeom>
                            <a:solidFill>
                              <a:srgbClr val="993300"/>
                            </a:solidFill>
                            <a:ln w="12700" cap="flat" cmpd="sng" algn="ctr">
                              <a:solidFill>
                                <a:srgbClr val="9933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97D39B3" id="Группа 649" o:spid="_x0000_s3191" style="position:absolute;left:0;text-align:left;margin-left:57.65pt;margin-top:10pt;width:384.65pt;height:63pt;z-index:251839488;mso-position-horizontal-relative:text;mso-position-vertical-relative:text" coordsize="48852,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">
                <v:shape id="Надпись 650" o:spid="_x0000_s3192" type="#_x0000_t202" style="position:absolute;width:48852;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" fillcolor="#ff9" strokecolor="#930" strokeweight="1.5pt">
                  <v:textbox>
                    <w:txbxContent>
                      <w:p w:rsidR="0045171B" w:rsidRDefault="0045171B" w:rsidP="001665D2"/>
                    </w:txbxContent>
                  </v:textbox>
                </v:shape>
                <v:group id="Группа 651" o:spid="_x0000_s3193" style="position:absolute;left:5037;top:1354;width:39286;height:5220" coordorigin="-719" coordsize="39285,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">
                  <v:shape id="Надпись 652" o:spid="_x0000_s3194" type="#_x0000_t202" style="position:absolute;left:-719;width:10795;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" fillcolor="window" strokecolor="#930" strokeweight="1pt">
                    <v:textbox>
                      <w:txbxContent>
                        <w:p w:rsidR="0045171B" w:rsidRPr="00352128" w:rsidRDefault="0045171B" w:rsidP="001665D2">
                          <w:pPr>
                            <w:spacing w:before="120" w:line="220" w:lineRule="exact"/>
                            <w:ind w:right="-57"/>
                            <w:jc w:val="center"/>
                            <w:rPr>
                              <w:sz w:val="22"/>
                            </w:rPr>
                          </w:pPr>
                          <w:r>
                            <w:rPr>
                              <w:sz w:val="22"/>
                            </w:rPr>
                            <w:t>Человеческий</w:t>
                          </w:r>
                          <w:r>
                            <w:rPr>
                              <w:sz w:val="22"/>
                            </w:rPr>
                            <w:br/>
                            <w:t>труд</w:t>
                          </w:r>
                        </w:p>
                      </w:txbxContent>
                    </v:textbox>
                  </v:shape>
                  <v:shape id="Надпись 653" o:spid="_x0000_s3195" type="#_x0000_t202" style="position:absolute;left:13843;width:10080;height: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" fillcolor="window" strokecolor="#930" strokeweight="1pt">
                    <v:textbox>
                      <w:txbxContent>
                        <w:p w:rsidR="0045171B" w:rsidRPr="00352128" w:rsidRDefault="0045171B" w:rsidP="001665D2">
                          <w:pPr>
                            <w:spacing w:before="120" w:line="220" w:lineRule="exact"/>
                            <w:ind w:left="-57" w:right="-113"/>
                            <w:jc w:val="center"/>
                            <w:rPr>
                              <w:sz w:val="22"/>
                            </w:rPr>
                          </w:pPr>
                          <w:r>
                            <w:rPr>
                              <w:sz w:val="22"/>
                            </w:rPr>
                            <w:t xml:space="preserve">Знаковый </w:t>
                          </w:r>
                          <w:r>
                            <w:rPr>
                              <w:sz w:val="22"/>
                            </w:rPr>
                            <w:br/>
                            <w:t>труд</w:t>
                          </w:r>
                        </w:p>
                      </w:txbxContent>
                    </v:textbox>
                  </v:shape>
                  <v:shape id="Надпись 654" o:spid="_x0000_s3196" type="#_x0000_t202" style="position:absolute;left:27595;width:10970;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" fillcolor="window" strokecolor="#930" strokeweight="1pt">
                    <v:textbox>
                      <w:txbxContent>
                        <w:p w:rsidR="0045171B" w:rsidRPr="00352128" w:rsidRDefault="0045171B" w:rsidP="001665D2">
                          <w:pPr>
                            <w:spacing w:before="120" w:line="220" w:lineRule="exact"/>
                            <w:ind w:right="-57"/>
                            <w:jc w:val="center"/>
                            <w:rPr>
                              <w:sz w:val="22"/>
                            </w:rPr>
                          </w:pPr>
                          <w:r>
                            <w:rPr>
                              <w:sz w:val="22"/>
                            </w:rPr>
                            <w:t xml:space="preserve">Предметный </w:t>
                          </w:r>
                          <w:r>
                            <w:rPr>
                              <w:sz w:val="22"/>
                            </w:rPr>
                            <w:br/>
                            <w:t>труд</w:t>
                          </w:r>
                        </w:p>
                      </w:txbxContent>
                    </v:textbox>
                  </v:shape>
                  <v:shape id="Знак ''плюс'' 655" o:spid="_x0000_s3197" style="position:absolute;left:24638;top:1651;width:2235;height:1943;visibility:visible;mso-wrap-style:square;v-text-anchor:middle" coordsize="223520,19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" path="m29628,83557r68534,l98162,25756r27196,l125358,83557r68534,l193892,110753r-68534,l125358,168554r-27196,l98162,110753r-68534,l29628,83557xe" fillcolor="#930" strokecolor="#930" strokeweight="1pt">
                    <v:stroke joinstyle="miter"/>
                    <v:path arrowok="t" o:connecttype="custom" o:connectlocs="29628,83557;98162,83557;98162,25756;125358,25756;125358,83557;193892,83557;193892,110753;125358,110753;125358,168554;98162,168554;98162,110753;29628,110753;29628,83557" o:connectangles="0,0,0,0,0,0,0,0,0,0,0,0,0"/>
                  </v:shape>
                  <v:shape id="Равно 656" o:spid="_x0000_s3198" style="position:absolute;left:10710;top:1481;width:2622;height:2286;visibility:visible;mso-wrap-style:square;v-text-anchor:middle" coordsize="26225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" path="m34762,59791r192731,l227493,88158r-192731,l34762,59791xm34762,140442r192731,l227493,168809r-192731,l34762,140442xe" fillcolor="#930" strokecolor="#930" strokeweight="1pt">
                    <v:stroke joinstyle="miter"/>
                    <v:path arrowok="t" o:connecttype="custom" o:connectlocs="34762,59791;227493,59791;227493,88158;34762,88158;34762,59791;34762,140442;227493,140442;227493,168809;34762,168809;34762,140442" o:connectangles="0,0,0,0,0,0,0,0,0,0"/>
                  </v:shape>
                </v:group>
              </v:group>
            </w:pict>
          </mc:Fallback>
        </mc:AlternateContent>
      </w: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color w:val="000000" w:themeColor="text1"/>
        </w:rPr>
      </w:pPr>
      <w:r w:rsidRPr="001665D2">
        <w:rPr>
          <w:color w:val="000000" w:themeColor="text1"/>
        </w:rPr>
        <w:t>Крестьянин в поле и рабочий у станка занимаются предметным трудом. Бухгалтер, программист и чиновник — знаковым. Легко догадаться, что дипломат, певец и архиепископ также выполняют знаковую работу. Результатом их труда являются знаки.</w:t>
      </w:r>
    </w:p>
    <w:p w:rsidR="001665D2" w:rsidRPr="001665D2" w:rsidRDefault="001665D2" w:rsidP="001665D2">
      <w:pPr>
        <w:ind w:firstLine="567"/>
        <w:jc w:val="both"/>
        <w:rPr>
          <w:color w:val="000000" w:themeColor="text1"/>
        </w:rPr>
      </w:pPr>
      <w:r w:rsidRPr="001665D2">
        <w:rPr>
          <w:color w:val="000000" w:themeColor="text1"/>
        </w:rPr>
        <w:t>Чем отличаются две пары понятий:</w:t>
      </w:r>
    </w:p>
    <w:p w:rsidR="001665D2" w:rsidRPr="001665D2" w:rsidRDefault="001665D2" w:rsidP="00DA5E1B">
      <w:pPr>
        <w:numPr>
          <w:ilvl w:val="0"/>
          <w:numId w:val="101"/>
        </w:numPr>
        <w:ind w:left="1491" w:hanging="357"/>
        <w:jc w:val="both"/>
        <w:rPr>
          <w:color w:val="000000" w:themeColor="text1"/>
        </w:rPr>
      </w:pPr>
      <w:r w:rsidRPr="001665D2">
        <w:rPr>
          <w:color w:val="000000" w:themeColor="text1"/>
        </w:rPr>
        <w:t>умственный и физический труд,</w:t>
      </w:r>
    </w:p>
    <w:p w:rsidR="001665D2" w:rsidRPr="001665D2" w:rsidRDefault="001665D2" w:rsidP="00DA5E1B">
      <w:pPr>
        <w:numPr>
          <w:ilvl w:val="0"/>
          <w:numId w:val="101"/>
        </w:numPr>
        <w:ind w:left="1491" w:hanging="357"/>
        <w:jc w:val="both"/>
        <w:rPr>
          <w:color w:val="000000" w:themeColor="text1"/>
        </w:rPr>
      </w:pPr>
      <w:r w:rsidRPr="001665D2">
        <w:rPr>
          <w:color w:val="000000" w:themeColor="text1"/>
        </w:rPr>
        <w:t>знаковый и предметный труд</w:t>
      </w:r>
    </w:p>
    <w:p w:rsidR="001665D2" w:rsidRPr="001665D2" w:rsidRDefault="001665D2" w:rsidP="001665D2">
      <w:pPr>
        <w:ind w:firstLine="567"/>
        <w:jc w:val="both"/>
        <w:rPr>
          <w:szCs w:val="22"/>
        </w:rPr>
      </w:pPr>
      <w:r w:rsidRPr="001665D2">
        <w:rPr>
          <w:szCs w:val="22"/>
        </w:rPr>
        <w:t>Ответ выглядит так:</w:t>
      </w:r>
    </w:p>
    <w:p w:rsidR="001665D2" w:rsidRPr="001665D2" w:rsidRDefault="001665D2" w:rsidP="001665D2">
      <w:pPr>
        <w:ind w:firstLine="567"/>
        <w:jc w:val="both"/>
        <w:rPr>
          <w:szCs w:val="22"/>
        </w:rPr>
      </w:pPr>
      <w:r w:rsidRPr="001665D2">
        <w:rPr>
          <w:noProof/>
          <w:szCs w:val="22"/>
          <w:lang w:eastAsia="ru-RU"/>
        </w:rPr>
        <mc:AlternateContent>
          <mc:Choice Requires="wpg">
            <w:drawing>
              <wp:anchor distT="0" distB="0" distL="114300" distR="114300" simplePos="0" relativeHeight="251841536" behindDoc="0" locked="0" layoutInCell="1" allowOverlap="1" wp14:anchorId="78360273" wp14:editId="4B08E4F8">
                <wp:simplePos x="0" y="0"/>
                <wp:positionH relativeFrom="column">
                  <wp:posOffset>731943</wp:posOffset>
                </wp:positionH>
                <wp:positionV relativeFrom="paragraph">
                  <wp:posOffset>124883</wp:posOffset>
                </wp:positionV>
                <wp:extent cx="4885267" cy="800100"/>
                <wp:effectExtent l="0" t="0" r="10795" b="19050"/>
                <wp:wrapNone/>
                <wp:docPr id="658" name="Группа 658"/>
                <wp:cNvGraphicFramePr/>
                <a:graphic xmlns:a="http://schemas.openxmlformats.org/drawingml/2006/main">
                  <a:graphicData uri="http://schemas.microsoft.com/office/word/2010/wordprocessingGroup">
                    <wpg:wgp>
                      <wpg:cNvGrpSpPr/>
                      <wpg:grpSpPr>
                        <a:xfrm>
                          <a:off x="0" y="0"/>
                          <a:ext cx="4885267" cy="800100"/>
                          <a:chOff x="0" y="0"/>
                          <a:chExt cx="4885267" cy="800100"/>
                        </a:xfrm>
                      </wpg:grpSpPr>
                      <wps:wsp>
                        <wps:cNvPr id="660" name="Надпись 660"/>
                        <wps:cNvSpPr txBox="1"/>
                        <wps:spPr>
                          <a:xfrm>
                            <a:off x="0" y="0"/>
                            <a:ext cx="4885267" cy="800100"/>
                          </a:xfrm>
                          <a:prstGeom prst="rect">
                            <a:avLst/>
                          </a:prstGeom>
                          <a:solidFill>
                            <a:srgbClr val="FFFF99"/>
                          </a:solidFill>
                          <a:ln w="19050">
                            <a:solidFill>
                              <a:srgbClr val="993300"/>
                            </a:solidFill>
                          </a:ln>
                        </wps:spPr>
                        <wps:txbx>
                          <w:txbxContent>
                            <w:p w:rsidR="0045171B" w:rsidRDefault="0045171B" w:rsidP="001665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63" name="Группа 663"/>
                        <wpg:cNvGrpSpPr/>
                        <wpg:grpSpPr>
                          <a:xfrm>
                            <a:off x="503767" y="135467"/>
                            <a:ext cx="2464265" cy="522000"/>
                            <a:chOff x="-71965" y="0"/>
                            <a:chExt cx="2464265" cy="522000"/>
                          </a:xfrm>
                        </wpg:grpSpPr>
                        <wps:wsp>
                          <wps:cNvPr id="665" name="Надпись 665"/>
                          <wps:cNvSpPr txBox="1"/>
                          <wps:spPr>
                            <a:xfrm>
                              <a:off x="-71965" y="0"/>
                              <a:ext cx="1079642" cy="521970"/>
                            </a:xfrm>
                            <a:prstGeom prst="rect">
                              <a:avLst/>
                            </a:prstGeom>
                            <a:solidFill>
                              <a:sysClr val="window" lastClr="FFFFFF"/>
                            </a:solidFill>
                            <a:ln w="12700">
                              <a:solidFill>
                                <a:srgbClr val="993300"/>
                              </a:solidFill>
                            </a:ln>
                          </wps:spPr>
                          <wps:txbx>
                            <w:txbxContent>
                              <w:p w:rsidR="0045171B" w:rsidRPr="00352128" w:rsidRDefault="0045171B" w:rsidP="001665D2">
                                <w:pPr>
                                  <w:spacing w:before="120" w:line="220" w:lineRule="exact"/>
                                  <w:ind w:right="-57"/>
                                  <w:jc w:val="center"/>
                                  <w:rPr>
                                    <w:sz w:val="22"/>
                                  </w:rPr>
                                </w:pPr>
                                <w:r>
                                  <w:rPr>
                                    <w:sz w:val="22"/>
                                  </w:rPr>
                                  <w:t>Умственный</w:t>
                                </w:r>
                                <w:r>
                                  <w:rPr>
                                    <w:sz w:val="22"/>
                                  </w:rPr>
                                  <w:br/>
                                  <w:t>труд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 name="Надпись 666"/>
                          <wps:cNvSpPr txBox="1"/>
                          <wps:spPr>
                            <a:xfrm>
                              <a:off x="1384300" y="0"/>
                              <a:ext cx="1008000" cy="522000"/>
                            </a:xfrm>
                            <a:prstGeom prst="rect">
                              <a:avLst/>
                            </a:prstGeom>
                            <a:solidFill>
                              <a:sysClr val="window" lastClr="FFFFFF"/>
                            </a:solidFill>
                            <a:ln w="12700">
                              <a:solidFill>
                                <a:srgbClr val="993300"/>
                              </a:solidFill>
                            </a:ln>
                          </wps:spPr>
                          <wps:txbx>
                            <w:txbxContent>
                              <w:p w:rsidR="0045171B" w:rsidRPr="00352128" w:rsidRDefault="0045171B" w:rsidP="001665D2">
                                <w:pPr>
                                  <w:spacing w:before="120" w:line="220" w:lineRule="exact"/>
                                  <w:ind w:left="-57" w:right="-113"/>
                                  <w:jc w:val="center"/>
                                  <w:rPr>
                                    <w:sz w:val="22"/>
                                  </w:rPr>
                                </w:pPr>
                                <w:r>
                                  <w:rPr>
                                    <w:sz w:val="22"/>
                                  </w:rPr>
                                  <w:t xml:space="preserve">Знаковый </w:t>
                                </w:r>
                                <w:r>
                                  <w:rPr>
                                    <w:sz w:val="22"/>
                                  </w:rPr>
                                  <w:br/>
                                  <w:t>труд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9" name="Равно 669"/>
                          <wps:cNvSpPr/>
                          <wps:spPr>
                            <a:xfrm>
                              <a:off x="1071034" y="148166"/>
                              <a:ext cx="262255" cy="228600"/>
                            </a:xfrm>
                            <a:prstGeom prst="mathEqual">
                              <a:avLst>
                                <a:gd name="adj1" fmla="val 12409"/>
                                <a:gd name="adj2" fmla="val 22871"/>
                              </a:avLst>
                            </a:prstGeom>
                            <a:solidFill>
                              <a:srgbClr val="993300"/>
                            </a:solidFill>
                            <a:ln w="12700" cap="flat" cmpd="sng" algn="ctr">
                              <a:solidFill>
                                <a:srgbClr val="9933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8360273" id="Группа 658" o:spid="_x0000_s3199" style="position:absolute;left:0;text-align:left;margin-left:57.65pt;margin-top:9.85pt;width:384.65pt;height:63pt;z-index:251841536;mso-position-horizontal-relative:text;mso-position-vertical-relative:text" coordsize="48852,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">
                <v:shape id="Надпись 660" o:spid="_x0000_s3200" type="#_x0000_t202" style="position:absolute;width:48852;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" fillcolor="#ff9" strokecolor="#930" strokeweight="1.5pt">
                  <v:textbox>
                    <w:txbxContent>
                      <w:p w:rsidR="0045171B" w:rsidRDefault="0045171B" w:rsidP="001665D2"/>
                    </w:txbxContent>
                  </v:textbox>
                </v:shape>
                <v:group id="Группа 663" o:spid="_x0000_s3201" style="position:absolute;left:5037;top:1354;width:24643;height:5220" coordorigin="-719" coordsize="24642,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">
                  <v:shape id="Надпись 665" o:spid="_x0000_s3202" type="#_x0000_t202" style="position:absolute;left:-719;width:10795;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" fillcolor="window" strokecolor="#930" strokeweight="1pt">
                    <v:textbox>
                      <w:txbxContent>
                        <w:p w:rsidR="0045171B" w:rsidRPr="00352128" w:rsidRDefault="0045171B" w:rsidP="001665D2">
                          <w:pPr>
                            <w:spacing w:before="120" w:line="220" w:lineRule="exact"/>
                            <w:ind w:right="-57"/>
                            <w:jc w:val="center"/>
                            <w:rPr>
                              <w:sz w:val="22"/>
                            </w:rPr>
                          </w:pPr>
                          <w:r>
                            <w:rPr>
                              <w:sz w:val="22"/>
                            </w:rPr>
                            <w:t>Умственный</w:t>
                          </w:r>
                          <w:r>
                            <w:rPr>
                              <w:sz w:val="22"/>
                            </w:rPr>
                            <w:br/>
                            <w:t>труд</w:t>
                          </w:r>
                        </w:p>
                      </w:txbxContent>
                    </v:textbox>
                  </v:shape>
                  <v:shape id="Надпись 666" o:spid="_x0000_s3203" type="#_x0000_t202" style="position:absolute;left:13843;width:10080;height: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" fillcolor="window" strokecolor="#930" strokeweight="1pt">
                    <v:textbox>
                      <w:txbxContent>
                        <w:p w:rsidR="0045171B" w:rsidRPr="00352128" w:rsidRDefault="0045171B" w:rsidP="001665D2">
                          <w:pPr>
                            <w:spacing w:before="120" w:line="220" w:lineRule="exact"/>
                            <w:ind w:left="-57" w:right="-113"/>
                            <w:jc w:val="center"/>
                            <w:rPr>
                              <w:sz w:val="22"/>
                            </w:rPr>
                          </w:pPr>
                          <w:r>
                            <w:rPr>
                              <w:sz w:val="22"/>
                            </w:rPr>
                            <w:t xml:space="preserve">Знаковый </w:t>
                          </w:r>
                          <w:r>
                            <w:rPr>
                              <w:sz w:val="22"/>
                            </w:rPr>
                            <w:br/>
                            <w:t>труд</w:t>
                          </w:r>
                        </w:p>
                      </w:txbxContent>
                    </v:textbox>
                  </v:shape>
                  <v:shape id="Равно 669" o:spid="_x0000_s3204" style="position:absolute;left:10710;top:1481;width:2622;height:2286;visibility:visible;mso-wrap-style:square;v-text-anchor:middle" coordsize="26225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" path="m34762,59791r192731,l227493,88158r-192731,l34762,59791xm34762,140442r192731,l227493,168809r-192731,l34762,140442xe" fillcolor="#930" strokecolor="#930" strokeweight="1pt">
                    <v:stroke joinstyle="miter"/>
                    <v:path arrowok="t" o:connecttype="custom" o:connectlocs="34762,59791;227493,59791;227493,88158;34762,88158;34762,59791;34762,140442;227493,140442;227493,168809;34762,168809;34762,140442" o:connectangles="0,0,0,0,0,0,0,0,0,0"/>
                  </v:shape>
                </v:group>
              </v:group>
            </w:pict>
          </mc:Fallback>
        </mc:AlternateContent>
      </w: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r w:rsidRPr="001665D2">
        <w:rPr>
          <w:noProof/>
          <w:sz w:val="22"/>
          <w:szCs w:val="22"/>
          <w:lang w:eastAsia="ru-RU"/>
        </w:rPr>
        <mc:AlternateContent>
          <mc:Choice Requires="wpg">
            <w:drawing>
              <wp:anchor distT="0" distB="0" distL="114300" distR="114300" simplePos="0" relativeHeight="251840512" behindDoc="0" locked="0" layoutInCell="1" allowOverlap="1" wp14:anchorId="2F44ED37" wp14:editId="024D18C6">
                <wp:simplePos x="0" y="0"/>
                <wp:positionH relativeFrom="column">
                  <wp:posOffset>731520</wp:posOffset>
                </wp:positionH>
                <wp:positionV relativeFrom="paragraph">
                  <wp:posOffset>1270</wp:posOffset>
                </wp:positionV>
                <wp:extent cx="4885055" cy="800100"/>
                <wp:effectExtent l="0" t="0" r="10795" b="19050"/>
                <wp:wrapNone/>
                <wp:docPr id="670" name="Группа 670"/>
                <wp:cNvGraphicFramePr/>
                <a:graphic xmlns:a="http://schemas.openxmlformats.org/drawingml/2006/main">
                  <a:graphicData uri="http://schemas.microsoft.com/office/word/2010/wordprocessingGroup">
                    <wpg:wgp>
                      <wpg:cNvGrpSpPr/>
                      <wpg:grpSpPr>
                        <a:xfrm>
                          <a:off x="0" y="0"/>
                          <a:ext cx="4885055" cy="800100"/>
                          <a:chOff x="0" y="0"/>
                          <a:chExt cx="4885267" cy="800100"/>
                        </a:xfrm>
                      </wpg:grpSpPr>
                      <wps:wsp>
                        <wps:cNvPr id="671" name="Надпись 671"/>
                        <wps:cNvSpPr txBox="1"/>
                        <wps:spPr>
                          <a:xfrm>
                            <a:off x="0" y="0"/>
                            <a:ext cx="4885267" cy="800100"/>
                          </a:xfrm>
                          <a:prstGeom prst="rect">
                            <a:avLst/>
                          </a:prstGeom>
                          <a:solidFill>
                            <a:srgbClr val="FFFF99"/>
                          </a:solidFill>
                          <a:ln w="19050">
                            <a:solidFill>
                              <a:srgbClr val="993300"/>
                            </a:solidFill>
                          </a:ln>
                        </wps:spPr>
                        <wps:txbx>
                          <w:txbxContent>
                            <w:p w:rsidR="0045171B" w:rsidRDefault="0045171B" w:rsidP="001665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72" name="Группа 672"/>
                        <wpg:cNvGrpSpPr/>
                        <wpg:grpSpPr>
                          <a:xfrm>
                            <a:off x="503768" y="135467"/>
                            <a:ext cx="3928532" cy="522000"/>
                            <a:chOff x="-71965" y="0"/>
                            <a:chExt cx="3928532" cy="522000"/>
                          </a:xfrm>
                        </wpg:grpSpPr>
                        <wps:wsp>
                          <wps:cNvPr id="673" name="Надпись 673"/>
                          <wps:cNvSpPr txBox="1"/>
                          <wps:spPr>
                            <a:xfrm>
                              <a:off x="-71965" y="0"/>
                              <a:ext cx="1079642" cy="521970"/>
                            </a:xfrm>
                            <a:prstGeom prst="rect">
                              <a:avLst/>
                            </a:prstGeom>
                            <a:solidFill>
                              <a:sysClr val="window" lastClr="FFFFFF"/>
                            </a:solidFill>
                            <a:ln w="12700">
                              <a:solidFill>
                                <a:srgbClr val="993300"/>
                              </a:solidFill>
                            </a:ln>
                          </wps:spPr>
                          <wps:txbx>
                            <w:txbxContent>
                              <w:p w:rsidR="0045171B" w:rsidRPr="00352128" w:rsidRDefault="0045171B" w:rsidP="001665D2">
                                <w:pPr>
                                  <w:spacing w:before="120" w:line="220" w:lineRule="exact"/>
                                  <w:ind w:right="-57"/>
                                  <w:jc w:val="center"/>
                                  <w:rPr>
                                    <w:sz w:val="22"/>
                                  </w:rPr>
                                </w:pPr>
                                <w:r>
                                  <w:rPr>
                                    <w:sz w:val="22"/>
                                  </w:rPr>
                                  <w:t>Физический</w:t>
                                </w:r>
                                <w:r>
                                  <w:rPr>
                                    <w:sz w:val="22"/>
                                  </w:rPr>
                                  <w:br/>
                                  <w:t>труд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4" name="Надпись 674"/>
                          <wps:cNvSpPr txBox="1"/>
                          <wps:spPr>
                            <a:xfrm>
                              <a:off x="1384300" y="0"/>
                              <a:ext cx="1008000" cy="522000"/>
                            </a:xfrm>
                            <a:prstGeom prst="rect">
                              <a:avLst/>
                            </a:prstGeom>
                            <a:solidFill>
                              <a:sysClr val="window" lastClr="FFFFFF"/>
                            </a:solidFill>
                            <a:ln w="12700">
                              <a:solidFill>
                                <a:srgbClr val="993300"/>
                              </a:solidFill>
                            </a:ln>
                          </wps:spPr>
                          <wps:txbx>
                            <w:txbxContent>
                              <w:p w:rsidR="0045171B" w:rsidRPr="00352128" w:rsidRDefault="0045171B" w:rsidP="001665D2">
                                <w:pPr>
                                  <w:spacing w:before="120" w:line="220" w:lineRule="exact"/>
                                  <w:ind w:left="-57" w:right="-113"/>
                                  <w:jc w:val="center"/>
                                  <w:rPr>
                                    <w:sz w:val="22"/>
                                  </w:rPr>
                                </w:pPr>
                                <w:r>
                                  <w:rPr>
                                    <w:sz w:val="22"/>
                                  </w:rPr>
                                  <w:t>Предметный</w:t>
                                </w:r>
                                <w:r>
                                  <w:rPr>
                                    <w:sz w:val="22"/>
                                  </w:rPr>
                                  <w:br/>
                                  <w:t>труд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5" name="Надпись 675"/>
                          <wps:cNvSpPr txBox="1"/>
                          <wps:spPr>
                            <a:xfrm>
                              <a:off x="2759554" y="0"/>
                              <a:ext cx="1097013" cy="521970"/>
                            </a:xfrm>
                            <a:prstGeom prst="rect">
                              <a:avLst/>
                            </a:prstGeom>
                            <a:solidFill>
                              <a:sysClr val="window" lastClr="FFFFFF"/>
                            </a:solidFill>
                            <a:ln w="12700">
                              <a:solidFill>
                                <a:srgbClr val="993300"/>
                              </a:solidFill>
                            </a:ln>
                          </wps:spPr>
                          <wps:txbx>
                            <w:txbxContent>
                              <w:p w:rsidR="0045171B" w:rsidRPr="00352128" w:rsidRDefault="0045171B" w:rsidP="001665D2">
                                <w:pPr>
                                  <w:spacing w:before="120" w:line="220" w:lineRule="exact"/>
                                  <w:ind w:right="-57"/>
                                  <w:jc w:val="center"/>
                                  <w:rPr>
                                    <w:sz w:val="22"/>
                                  </w:rPr>
                                </w:pPr>
                                <w:r>
                                  <w:rPr>
                                    <w:sz w:val="22"/>
                                  </w:rPr>
                                  <w:t>Знаковый</w:t>
                                </w:r>
                                <w:r>
                                  <w:rPr>
                                    <w:sz w:val="22"/>
                                  </w:rPr>
                                  <w:br/>
                                  <w:t>труд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6" name="Знак ''плюс'' 676"/>
                          <wps:cNvSpPr/>
                          <wps:spPr>
                            <a:xfrm>
                              <a:off x="2463800" y="165100"/>
                              <a:ext cx="223520" cy="194310"/>
                            </a:xfrm>
                            <a:prstGeom prst="mathPlus">
                              <a:avLst>
                                <a:gd name="adj1" fmla="val 13996"/>
                              </a:avLst>
                            </a:prstGeom>
                            <a:solidFill>
                              <a:srgbClr val="993300"/>
                            </a:solidFill>
                            <a:ln w="12700" cap="flat" cmpd="sng" algn="ctr">
                              <a:solidFill>
                                <a:srgbClr val="9933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7" name="Равно 677"/>
                          <wps:cNvSpPr/>
                          <wps:spPr>
                            <a:xfrm>
                              <a:off x="1071034" y="148166"/>
                              <a:ext cx="262255" cy="228600"/>
                            </a:xfrm>
                            <a:prstGeom prst="mathEqual">
                              <a:avLst>
                                <a:gd name="adj1" fmla="val 12409"/>
                                <a:gd name="adj2" fmla="val 22871"/>
                              </a:avLst>
                            </a:prstGeom>
                            <a:solidFill>
                              <a:srgbClr val="993300"/>
                            </a:solidFill>
                            <a:ln w="12700" cap="flat" cmpd="sng" algn="ctr">
                              <a:solidFill>
                                <a:srgbClr val="9933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2F44ED37" id="Группа 670" o:spid="_x0000_s3205" style="position:absolute;left:0;text-align:left;margin-left:57.6pt;margin-top:.1pt;width:384.65pt;height:63pt;z-index:251840512;mso-position-horizontal-relative:text;mso-position-vertical-relative:text" coordsize="48852,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">
                <v:shape id="Надпись 671" o:spid="_x0000_s3206" type="#_x0000_t202" style="position:absolute;width:48852;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" fillcolor="#ff9" strokecolor="#930" strokeweight="1.5pt">
                  <v:textbox>
                    <w:txbxContent>
                      <w:p w:rsidR="0045171B" w:rsidRDefault="0045171B" w:rsidP="001665D2"/>
                    </w:txbxContent>
                  </v:textbox>
                </v:shape>
                <v:group id="Группа 672" o:spid="_x0000_s3207" style="position:absolute;left:5037;top:1354;width:39286;height:5220" coordorigin="-719" coordsize="39285,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">
                  <v:shape id="Надпись 673" o:spid="_x0000_s3208" type="#_x0000_t202" style="position:absolute;left:-719;width:10795;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" fillcolor="window" strokecolor="#930" strokeweight="1pt">
                    <v:textbox>
                      <w:txbxContent>
                        <w:p w:rsidR="0045171B" w:rsidRPr="00352128" w:rsidRDefault="0045171B" w:rsidP="001665D2">
                          <w:pPr>
                            <w:spacing w:before="120" w:line="220" w:lineRule="exact"/>
                            <w:ind w:right="-57"/>
                            <w:jc w:val="center"/>
                            <w:rPr>
                              <w:sz w:val="22"/>
                            </w:rPr>
                          </w:pPr>
                          <w:r>
                            <w:rPr>
                              <w:sz w:val="22"/>
                            </w:rPr>
                            <w:t>Физический</w:t>
                          </w:r>
                          <w:r>
                            <w:rPr>
                              <w:sz w:val="22"/>
                            </w:rPr>
                            <w:br/>
                            <w:t>труд</w:t>
                          </w:r>
                        </w:p>
                      </w:txbxContent>
                    </v:textbox>
                  </v:shape>
                  <v:shape id="Надпись 674" o:spid="_x0000_s3209" type="#_x0000_t202" style="position:absolute;left:13843;width:10080;height: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" fillcolor="window" strokecolor="#930" strokeweight="1pt">
                    <v:textbox>
                      <w:txbxContent>
                        <w:p w:rsidR="0045171B" w:rsidRPr="00352128" w:rsidRDefault="0045171B" w:rsidP="001665D2">
                          <w:pPr>
                            <w:spacing w:before="120" w:line="220" w:lineRule="exact"/>
                            <w:ind w:left="-57" w:right="-113"/>
                            <w:jc w:val="center"/>
                            <w:rPr>
                              <w:sz w:val="22"/>
                            </w:rPr>
                          </w:pPr>
                          <w:r>
                            <w:rPr>
                              <w:sz w:val="22"/>
                            </w:rPr>
                            <w:t>Предметный</w:t>
                          </w:r>
                          <w:r>
                            <w:rPr>
                              <w:sz w:val="22"/>
                            </w:rPr>
                            <w:br/>
                            <w:t>труд</w:t>
                          </w:r>
                        </w:p>
                      </w:txbxContent>
                    </v:textbox>
                  </v:shape>
                  <v:shape id="Надпись 675" o:spid="_x0000_s3210" type="#_x0000_t202" style="position:absolute;left:27595;width:10970;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" fillcolor="window" strokecolor="#930" strokeweight="1pt">
                    <v:textbox>
                      <w:txbxContent>
                        <w:p w:rsidR="0045171B" w:rsidRPr="00352128" w:rsidRDefault="0045171B" w:rsidP="001665D2">
                          <w:pPr>
                            <w:spacing w:before="120" w:line="220" w:lineRule="exact"/>
                            <w:ind w:right="-57"/>
                            <w:jc w:val="center"/>
                            <w:rPr>
                              <w:sz w:val="22"/>
                            </w:rPr>
                          </w:pPr>
                          <w:r>
                            <w:rPr>
                              <w:sz w:val="22"/>
                            </w:rPr>
                            <w:t>Знаковый</w:t>
                          </w:r>
                          <w:r>
                            <w:rPr>
                              <w:sz w:val="22"/>
                            </w:rPr>
                            <w:br/>
                            <w:t>труд</w:t>
                          </w:r>
                        </w:p>
                      </w:txbxContent>
                    </v:textbox>
                  </v:shape>
                  <v:shape id="Знак ''плюс'' 676" o:spid="_x0000_s3211" style="position:absolute;left:24638;top:1651;width:2235;height:1943;visibility:visible;mso-wrap-style:square;v-text-anchor:middle" coordsize="223520,19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" path="m29628,83557r68534,l98162,25756r27196,l125358,83557r68534,l193892,110753r-68534,l125358,168554r-27196,l98162,110753r-68534,l29628,83557xe" fillcolor="#930" strokecolor="#930" strokeweight="1pt">
                    <v:stroke joinstyle="miter"/>
                    <v:path arrowok="t" o:connecttype="custom" o:connectlocs="29628,83557;98162,83557;98162,25756;125358,25756;125358,83557;193892,83557;193892,110753;125358,110753;125358,168554;98162,168554;98162,110753;29628,110753;29628,83557" o:connectangles="0,0,0,0,0,0,0,0,0,0,0,0,0"/>
                  </v:shape>
                  <v:shape id="Равно 677" o:spid="_x0000_s3212" style="position:absolute;left:10710;top:1481;width:2622;height:2286;visibility:visible;mso-wrap-style:square;v-text-anchor:middle" coordsize="26225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" path="m34762,59791r192731,l227493,88158r-192731,l34762,59791xm34762,140442r192731,l227493,168809r-192731,l34762,140442xe" fillcolor="#930" strokecolor="#930" strokeweight="1pt">
                    <v:stroke joinstyle="miter"/>
                    <v:path arrowok="t" o:connecttype="custom" o:connectlocs="34762,59791;227493,59791;227493,88158;34762,88158;34762,59791;34762,140442;227493,140442;227493,168809;34762,168809;34762,140442" o:connectangles="0,0,0,0,0,0,0,0,0,0"/>
                  </v:shape>
                </v:group>
              </v:group>
            </w:pict>
          </mc:Fallback>
        </mc:AlternateContent>
      </w:r>
    </w:p>
    <w:p w:rsidR="001665D2" w:rsidRDefault="001665D2" w:rsidP="001665D2">
      <w:pPr>
        <w:ind w:firstLine="567"/>
        <w:jc w:val="both"/>
        <w:rPr>
          <w:szCs w:val="22"/>
        </w:rPr>
      </w:pPr>
    </w:p>
    <w:p w:rsidR="007E0F1D" w:rsidRDefault="007E0F1D" w:rsidP="001665D2">
      <w:pPr>
        <w:ind w:firstLine="567"/>
        <w:jc w:val="both"/>
        <w:rPr>
          <w:szCs w:val="22"/>
        </w:rPr>
      </w:pPr>
    </w:p>
    <w:p w:rsidR="007E0F1D" w:rsidRPr="001665D2" w:rsidRDefault="007E0F1D"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r w:rsidRPr="001665D2">
        <w:rPr>
          <w:szCs w:val="22"/>
        </w:rPr>
        <w:t>Верхняя линейка означает, что умственный и знаковый труд — одно и то же.</w:t>
      </w:r>
    </w:p>
    <w:p w:rsidR="001665D2" w:rsidRPr="001665D2" w:rsidRDefault="001665D2" w:rsidP="001665D2">
      <w:pPr>
        <w:ind w:firstLine="567"/>
        <w:jc w:val="both"/>
        <w:rPr>
          <w:szCs w:val="22"/>
        </w:rPr>
      </w:pPr>
      <w:r w:rsidRPr="001665D2">
        <w:rPr>
          <w:szCs w:val="22"/>
        </w:rPr>
        <w:t>Нижняя показывает, что физический труд имеет сложную структуру — он состоит из предметных и знаковых операций.</w:t>
      </w:r>
    </w:p>
    <w:p w:rsidR="001665D2" w:rsidRPr="001665D2" w:rsidRDefault="001665D2" w:rsidP="001665D2">
      <w:pPr>
        <w:ind w:firstLine="567"/>
        <w:jc w:val="both"/>
        <w:rPr>
          <w:szCs w:val="22"/>
        </w:rPr>
      </w:pPr>
      <w:r w:rsidRPr="001665D2">
        <w:rPr>
          <w:szCs w:val="22"/>
        </w:rPr>
        <w:t>Рассмотрим пример — погрузку бревен. Чтобы шесть человек смогли поднять тяжелое бревно, кто-то должен подать управляющий знак, например, крикнуть: «Раз-два —взяли!» Без такого сигнала погрузка окажется невозможной.</w:t>
      </w:r>
    </w:p>
    <w:p w:rsidR="001665D2" w:rsidRPr="001665D2" w:rsidRDefault="001665D2" w:rsidP="001665D2">
      <w:pPr>
        <w:ind w:firstLine="567"/>
        <w:jc w:val="both"/>
        <w:rPr>
          <w:szCs w:val="22"/>
        </w:rPr>
      </w:pPr>
      <w:r w:rsidRPr="001665D2">
        <w:rPr>
          <w:szCs w:val="22"/>
        </w:rPr>
        <w:t>На самом деле подобных знаков намного больше. Прежде чем приступить к погрузке, рабочие должны договориться, где, когда и как они будут выполнять работу. Производственные разговоры и переговоры — необходимая часть трудового процесса. Подобные переговоры — это и есть знаковый труд, который обязательно входит в состав физического. Без знаковых операций никакой труд невозможен. Чем больше знаковый компонент, тем сложнее труд.</w:t>
      </w:r>
    </w:p>
    <w:p w:rsidR="001665D2" w:rsidRPr="001665D2" w:rsidRDefault="001665D2" w:rsidP="001665D2">
      <w:pPr>
        <w:ind w:firstLine="567"/>
        <w:jc w:val="both"/>
        <w:rPr>
          <w:szCs w:val="22"/>
        </w:rPr>
      </w:pPr>
      <w:r w:rsidRPr="001665D2">
        <w:rPr>
          <w:szCs w:val="22"/>
        </w:rPr>
        <w:t>Рассмотрим еще пример. Сегодня даже школьнику известно: нельзя изготовить авианосец или атомный реактор, если заблаговременно не создать техническую документацию (документация — это знаки). Невозможно начать строительство завода, если заранее не подготовить проектно-сметную документацию.</w:t>
      </w:r>
    </w:p>
    <w:p w:rsidR="001665D2" w:rsidRPr="001665D2" w:rsidRDefault="001665D2" w:rsidP="001665D2">
      <w:pPr>
        <w:ind w:firstLine="567"/>
        <w:jc w:val="both"/>
        <w:rPr>
          <w:szCs w:val="22"/>
        </w:rPr>
      </w:pPr>
      <w:r w:rsidRPr="001665D2">
        <w:rPr>
          <w:szCs w:val="22"/>
        </w:rPr>
        <w:lastRenderedPageBreak/>
        <w:t>Если документации нет, на глаза как бы опускается густая пелена и становится непонятно: а что, собственно, надо строить?</w:t>
      </w:r>
    </w:p>
    <w:p w:rsidR="001665D2" w:rsidRPr="001665D2" w:rsidRDefault="001665D2" w:rsidP="001665D2">
      <w:pPr>
        <w:ind w:firstLine="567"/>
        <w:jc w:val="both"/>
        <w:rPr>
          <w:szCs w:val="22"/>
        </w:rPr>
      </w:pPr>
      <w:r w:rsidRPr="001665D2">
        <w:rPr>
          <w:szCs w:val="22"/>
        </w:rPr>
        <w:t>Дональд Дуглас, один из пионеров авиации, говорил: «Когда вес документов достигнет веса самолета, самолет начнет летать». Джеймс Мартин утверждает, что документы, необходимые для изготовления Боинга-747, весили больше, чем сам самолет.</w:t>
      </w:r>
    </w:p>
    <w:p w:rsidR="001665D2" w:rsidRPr="001665D2" w:rsidRDefault="001665D2" w:rsidP="001665D2">
      <w:pPr>
        <w:ind w:firstLine="567"/>
        <w:jc w:val="both"/>
        <w:rPr>
          <w:szCs w:val="22"/>
        </w:rPr>
      </w:pPr>
      <w:r w:rsidRPr="001665D2">
        <w:rPr>
          <w:szCs w:val="22"/>
        </w:rPr>
        <w:t>Рабочие, выполняющие физические операции при создании сложной техники (например, космического корабля), изучают множество конструкторских чертежей, монтажных схем, технологических процессов, правил техники безопасности и других знаков. Они должны пройти специальное обучение, прежде чем приступить к производству. В их работе знаковый (умственный) труд играет большую и все возрастающую роль.</w:t>
      </w:r>
    </w:p>
    <w:p w:rsidR="001665D2" w:rsidRPr="001665D2" w:rsidRDefault="001665D2" w:rsidP="001665D2">
      <w:pPr>
        <w:spacing w:before="480" w:after="240"/>
        <w:rPr>
          <w:b/>
          <w:caps/>
          <w:sz w:val="28"/>
        </w:rPr>
      </w:pPr>
      <w:r w:rsidRPr="001665D2">
        <w:rPr>
          <w:b/>
          <w:caps/>
          <w:sz w:val="28"/>
        </w:rPr>
        <w:t>Запутанные случаи</w:t>
      </w:r>
    </w:p>
    <w:p w:rsidR="001665D2" w:rsidRPr="001665D2" w:rsidRDefault="001665D2" w:rsidP="001665D2">
      <w:pPr>
        <w:spacing w:after="120"/>
        <w:ind w:firstLine="567"/>
        <w:jc w:val="both"/>
        <w:rPr>
          <w:szCs w:val="22"/>
        </w:rPr>
      </w:pPr>
      <w:r w:rsidRPr="001665D2">
        <w:rPr>
          <w:szCs w:val="22"/>
        </w:rPr>
        <w:t>В ряде случаев граница между умственным и физическим трудом является относительной и трудноуловимой. Например, как охарактеризовать труд  инспектора ГАИ — как умственный или физический? Предметно-знаковая модель позволяет внести ясность, так как появляется критерий размежевания.</w:t>
      </w:r>
    </w:p>
    <w:p w:rsidR="001665D2" w:rsidRPr="001665D2" w:rsidRDefault="001665D2" w:rsidP="001665D2">
      <w:pPr>
        <w:ind w:firstLine="567"/>
        <w:jc w:val="both"/>
        <w:rPr>
          <w:color w:val="000000" w:themeColor="text1"/>
        </w:rPr>
      </w:pPr>
      <w:r w:rsidRPr="001665D2">
        <w:rPr>
          <w:rFonts w:eastAsia="Times New Roman" w:cs="Arial"/>
          <w:noProof/>
          <w:color w:val="000000" w:themeColor="text1"/>
          <w:lang w:eastAsia="ru-RU"/>
        </w:rPr>
        <mc:AlternateContent>
          <mc:Choice Requires="wpg">
            <w:drawing>
              <wp:anchor distT="0" distB="0" distL="114300" distR="114300" simplePos="0" relativeHeight="251845632" behindDoc="0" locked="0" layoutInCell="1" allowOverlap="1" wp14:anchorId="62BC0379" wp14:editId="61DE24DB">
                <wp:simplePos x="0" y="0"/>
                <wp:positionH relativeFrom="margin">
                  <wp:posOffset>-423</wp:posOffset>
                </wp:positionH>
                <wp:positionV relativeFrom="paragraph">
                  <wp:posOffset>65616</wp:posOffset>
                </wp:positionV>
                <wp:extent cx="6142355" cy="432390"/>
                <wp:effectExtent l="0" t="0" r="10795" b="25400"/>
                <wp:wrapNone/>
                <wp:docPr id="678" name="Группа 678"/>
                <wp:cNvGraphicFramePr/>
                <a:graphic xmlns:a="http://schemas.openxmlformats.org/drawingml/2006/main">
                  <a:graphicData uri="http://schemas.microsoft.com/office/word/2010/wordprocessingGroup">
                    <wpg:wgp>
                      <wpg:cNvGrpSpPr/>
                      <wpg:grpSpPr>
                        <a:xfrm>
                          <a:off x="0" y="0"/>
                          <a:ext cx="6142355" cy="432390"/>
                          <a:chOff x="-1" y="572388"/>
                          <a:chExt cx="6142458" cy="433061"/>
                        </a:xfrm>
                      </wpg:grpSpPr>
                      <wps:wsp>
                        <wps:cNvPr id="679" name="Rectangle 731"/>
                        <wps:cNvSpPr>
                          <a:spLocks noChangeArrowheads="1"/>
                        </wps:cNvSpPr>
                        <wps:spPr bwMode="auto">
                          <a:xfrm>
                            <a:off x="1481690" y="572388"/>
                            <a:ext cx="4660767" cy="432670"/>
                          </a:xfrm>
                          <a:prstGeom prst="rect">
                            <a:avLst/>
                          </a:prstGeom>
                          <a:solidFill>
                            <a:srgbClr val="FFFF99"/>
                          </a:solidFill>
                          <a:ln w="19050">
                            <a:solidFill>
                              <a:srgbClr val="993300"/>
                            </a:solidFill>
                            <a:miter lim="800000"/>
                            <a:headEnd/>
                            <a:tailEnd/>
                          </a:ln>
                        </wps:spPr>
                        <wps:txbx>
                          <w:txbxContent>
                            <w:p w:rsidR="0045171B" w:rsidRPr="006E386A" w:rsidRDefault="0045171B" w:rsidP="001665D2">
                              <w:pPr>
                                <w:pStyle w:val="a0"/>
                                <w:spacing w:before="100" w:after="0" w:line="240" w:lineRule="exact"/>
                                <w:ind w:left="284" w:right="284"/>
                                <w:jc w:val="both"/>
                                <w:rPr>
                                  <w:rFonts w:cs="Arial"/>
                                  <w:bCs/>
                                  <w:sz w:val="22"/>
                                </w:rPr>
                              </w:pPr>
                              <w:r w:rsidRPr="00140171">
                                <w:rPr>
                                  <w:rFonts w:cs="Arial"/>
                                  <w:bCs/>
                                  <w:sz w:val="22"/>
                                </w:rPr>
                                <w:t>Это труд, в котором знаковая деятельность преобладает над предметной</w:t>
                              </w:r>
                            </w:p>
                          </w:txbxContent>
                        </wps:txbx>
                        <wps:bodyPr rot="0" vert="horz" wrap="square" lIns="0" tIns="0" rIns="0" bIns="0" anchor="t" anchorCtr="0" upright="1">
                          <a:noAutofit/>
                        </wps:bodyPr>
                      </wps:wsp>
                      <wps:wsp>
                        <wps:cNvPr id="680" name="AutoShape 732"/>
                        <wps:cNvSpPr>
                          <a:spLocks noChangeArrowheads="1"/>
                        </wps:cNvSpPr>
                        <wps:spPr bwMode="auto">
                          <a:xfrm>
                            <a:off x="-1" y="572944"/>
                            <a:ext cx="1367389" cy="43250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1665D2">
                              <w:pPr>
                                <w:spacing w:before="100" w:line="220" w:lineRule="exact"/>
                                <w:jc w:val="center"/>
                                <w:rPr>
                                  <w:rFonts w:cs="Arial"/>
                                  <w:sz w:val="22"/>
                                </w:rPr>
                              </w:pPr>
                              <w:r w:rsidRPr="00140171">
                                <w:rPr>
                                  <w:rFonts w:cs="Arial"/>
                                  <w:sz w:val="22"/>
                                </w:rPr>
                                <w:t>Что такое</w:t>
                              </w:r>
                              <w:r>
                                <w:rPr>
                                  <w:rFonts w:cs="Arial"/>
                                  <w:sz w:val="22"/>
                                </w:rPr>
                                <w:t xml:space="preserve"> </w:t>
                              </w:r>
                              <w:r w:rsidRPr="00140171">
                                <w:rPr>
                                  <w:rFonts w:cs="Arial"/>
                                  <w:sz w:val="22"/>
                                </w:rPr>
                                <w:t>умственный труд</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2BC0379" id="Группа 678" o:spid="_x0000_s3213" style="position:absolute;left:0;text-align:left;margin-left:-.05pt;margin-top:5.15pt;width:483.65pt;height:34.05pt;z-index:251845632;mso-position-horizontal-relative:margin;mso-position-vertical-relative:text;mso-width-relative:margin;mso-height-relative:margin" coordorigin=",5723" coordsize="61424,4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">
                <v:rect id="_x0000_s3214" style="position:absolute;left:14816;top:5723;width:46608;height:4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" fillcolor="#ff9" strokecolor="#930" strokeweight="1.5pt">
                  <v:textbox inset="0,0,0,0">
                    <w:txbxContent>
                      <w:p w:rsidR="0045171B" w:rsidRPr="006E386A" w:rsidRDefault="0045171B" w:rsidP="001665D2">
                        <w:pPr>
                          <w:pStyle w:val="a0"/>
                          <w:spacing w:before="100" w:after="0" w:line="240" w:lineRule="exact"/>
                          <w:ind w:left="284" w:right="284"/>
                          <w:jc w:val="both"/>
                          <w:rPr>
                            <w:rFonts w:cs="Arial"/>
                            <w:bCs/>
                            <w:sz w:val="22"/>
                          </w:rPr>
                        </w:pPr>
                        <w:r w:rsidRPr="00140171">
                          <w:rPr>
                            <w:rFonts w:cs="Arial"/>
                            <w:bCs/>
                            <w:sz w:val="22"/>
                          </w:rPr>
                          <w:t>Это труд, в котором знаковая деятельность преобладает над предметной</w:t>
                        </w:r>
                      </w:p>
                    </w:txbxContent>
                  </v:textbox>
                </v:rect>
                <v:shape id="AutoShape 732" o:spid="_x0000_s3215" type="#_x0000_t15" style="position:absolute;top:5729;width:13673;height:4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" adj="18773" fillcolor="#ff9" strokecolor="#930" strokeweight="1.5pt">
                  <v:textbox inset="0,0,0,0">
                    <w:txbxContent>
                      <w:p w:rsidR="0045171B" w:rsidRPr="00E87FF1" w:rsidRDefault="0045171B" w:rsidP="001665D2">
                        <w:pPr>
                          <w:spacing w:before="100" w:line="220" w:lineRule="exact"/>
                          <w:jc w:val="center"/>
                          <w:rPr>
                            <w:rFonts w:cs="Arial"/>
                            <w:sz w:val="22"/>
                          </w:rPr>
                        </w:pPr>
                        <w:r w:rsidRPr="00140171">
                          <w:rPr>
                            <w:rFonts w:cs="Arial"/>
                            <w:sz w:val="22"/>
                          </w:rPr>
                          <w:t>Что такое</w:t>
                        </w:r>
                        <w:r>
                          <w:rPr>
                            <w:rFonts w:cs="Arial"/>
                            <w:sz w:val="22"/>
                          </w:rPr>
                          <w:t xml:space="preserve"> </w:t>
                        </w:r>
                        <w:r w:rsidRPr="00140171">
                          <w:rPr>
                            <w:rFonts w:cs="Arial"/>
                            <w:sz w:val="22"/>
                          </w:rPr>
                          <w:t>умственный труд</w:t>
                        </w:r>
                      </w:p>
                    </w:txbxContent>
                  </v:textbox>
                </v:shape>
                <w10:wrap anchorx="margin"/>
              </v:group>
            </w:pict>
          </mc:Fallback>
        </mc:AlternateContent>
      </w:r>
    </w:p>
    <w:p w:rsidR="001665D2" w:rsidRPr="001665D2" w:rsidRDefault="001665D2" w:rsidP="001665D2">
      <w:pPr>
        <w:ind w:firstLine="567"/>
        <w:jc w:val="both"/>
        <w:rPr>
          <w:color w:val="000000" w:themeColor="text1"/>
        </w:rPr>
      </w:pPr>
    </w:p>
    <w:p w:rsidR="001665D2" w:rsidRPr="001665D2" w:rsidRDefault="001665D2" w:rsidP="001665D2">
      <w:pPr>
        <w:ind w:firstLine="567"/>
        <w:jc w:val="both"/>
      </w:pPr>
    </w:p>
    <w:p w:rsidR="001665D2" w:rsidRPr="001665D2" w:rsidRDefault="001665D2" w:rsidP="001665D2">
      <w:pPr>
        <w:ind w:left="567"/>
        <w:rPr>
          <w:rFonts w:eastAsia="Times New Roman" w:cs="Arial"/>
          <w:color w:val="000000" w:themeColor="text1"/>
          <w:lang w:eastAsia="ru-RU"/>
        </w:rPr>
      </w:pPr>
      <w:r w:rsidRPr="001665D2">
        <w:rPr>
          <w:rFonts w:eastAsia="Times New Roman" w:cs="Arial"/>
          <w:noProof/>
          <w:lang w:eastAsia="ru-RU"/>
        </w:rPr>
        <mc:AlternateContent>
          <mc:Choice Requires="wpg">
            <w:drawing>
              <wp:anchor distT="0" distB="0" distL="114300" distR="114300" simplePos="0" relativeHeight="251846656" behindDoc="0" locked="0" layoutInCell="1" allowOverlap="1" wp14:anchorId="2238C59E" wp14:editId="770212FD">
                <wp:simplePos x="0" y="0"/>
                <wp:positionH relativeFrom="margin">
                  <wp:posOffset>4233</wp:posOffset>
                </wp:positionH>
                <wp:positionV relativeFrom="paragraph">
                  <wp:posOffset>90593</wp:posOffset>
                </wp:positionV>
                <wp:extent cx="6142355" cy="432390"/>
                <wp:effectExtent l="0" t="0" r="10795" b="25400"/>
                <wp:wrapNone/>
                <wp:docPr id="681" name="Группа 681"/>
                <wp:cNvGraphicFramePr/>
                <a:graphic xmlns:a="http://schemas.openxmlformats.org/drawingml/2006/main">
                  <a:graphicData uri="http://schemas.microsoft.com/office/word/2010/wordprocessingGroup">
                    <wpg:wgp>
                      <wpg:cNvGrpSpPr/>
                      <wpg:grpSpPr>
                        <a:xfrm>
                          <a:off x="0" y="0"/>
                          <a:ext cx="6142355" cy="432390"/>
                          <a:chOff x="-1" y="572388"/>
                          <a:chExt cx="6142458" cy="433061"/>
                        </a:xfrm>
                      </wpg:grpSpPr>
                      <wps:wsp>
                        <wps:cNvPr id="684" name="Rectangle 731"/>
                        <wps:cNvSpPr>
                          <a:spLocks noChangeArrowheads="1"/>
                        </wps:cNvSpPr>
                        <wps:spPr bwMode="auto">
                          <a:xfrm>
                            <a:off x="1481690" y="572388"/>
                            <a:ext cx="4660767" cy="432670"/>
                          </a:xfrm>
                          <a:prstGeom prst="rect">
                            <a:avLst/>
                          </a:prstGeom>
                          <a:solidFill>
                            <a:srgbClr val="FFFF99"/>
                          </a:solidFill>
                          <a:ln w="19050">
                            <a:solidFill>
                              <a:srgbClr val="993300"/>
                            </a:solidFill>
                            <a:miter lim="800000"/>
                            <a:headEnd/>
                            <a:tailEnd/>
                          </a:ln>
                        </wps:spPr>
                        <wps:txbx>
                          <w:txbxContent>
                            <w:p w:rsidR="0045171B" w:rsidRPr="006E386A" w:rsidRDefault="0045171B" w:rsidP="001665D2">
                              <w:pPr>
                                <w:pStyle w:val="a0"/>
                                <w:spacing w:before="100" w:after="0" w:line="240" w:lineRule="exact"/>
                                <w:ind w:left="284" w:right="284"/>
                                <w:jc w:val="both"/>
                                <w:rPr>
                                  <w:rFonts w:cs="Arial"/>
                                  <w:bCs/>
                                  <w:sz w:val="22"/>
                                </w:rPr>
                              </w:pPr>
                              <w:r w:rsidRPr="00140171">
                                <w:rPr>
                                  <w:rFonts w:cs="Arial"/>
                                  <w:bCs/>
                                  <w:sz w:val="22"/>
                                </w:rPr>
                                <w:t xml:space="preserve">Это труд, в котором </w:t>
                              </w:r>
                              <w:r>
                                <w:rPr>
                                  <w:rFonts w:cs="Arial"/>
                                  <w:bCs/>
                                  <w:sz w:val="22"/>
                                </w:rPr>
                                <w:t xml:space="preserve">предметная </w:t>
                              </w:r>
                              <w:r w:rsidRPr="00140171">
                                <w:rPr>
                                  <w:rFonts w:cs="Arial"/>
                                  <w:bCs/>
                                  <w:sz w:val="22"/>
                                </w:rPr>
                                <w:t xml:space="preserve">деятельность преобладает над </w:t>
                              </w:r>
                              <w:r>
                                <w:rPr>
                                  <w:rFonts w:cs="Arial"/>
                                  <w:bCs/>
                                  <w:sz w:val="22"/>
                                </w:rPr>
                                <w:t>знаковой</w:t>
                              </w:r>
                            </w:p>
                          </w:txbxContent>
                        </wps:txbx>
                        <wps:bodyPr rot="0" vert="horz" wrap="square" lIns="0" tIns="0" rIns="0" bIns="0" anchor="t" anchorCtr="0" upright="1">
                          <a:noAutofit/>
                        </wps:bodyPr>
                      </wps:wsp>
                      <wps:wsp>
                        <wps:cNvPr id="687" name="AutoShape 732"/>
                        <wps:cNvSpPr>
                          <a:spLocks noChangeArrowheads="1"/>
                        </wps:cNvSpPr>
                        <wps:spPr bwMode="auto">
                          <a:xfrm>
                            <a:off x="-1" y="572944"/>
                            <a:ext cx="1367389" cy="43250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1665D2">
                              <w:pPr>
                                <w:spacing w:before="100" w:line="220" w:lineRule="exact"/>
                                <w:jc w:val="center"/>
                                <w:rPr>
                                  <w:rFonts w:cs="Arial"/>
                                  <w:sz w:val="22"/>
                                </w:rPr>
                              </w:pPr>
                              <w:r w:rsidRPr="00140171">
                                <w:rPr>
                                  <w:rFonts w:cs="Arial"/>
                                  <w:sz w:val="22"/>
                                </w:rPr>
                                <w:t>Что такое</w:t>
                              </w:r>
                              <w:r>
                                <w:rPr>
                                  <w:rFonts w:cs="Arial"/>
                                  <w:sz w:val="22"/>
                                </w:rPr>
                                <w:t xml:space="preserve"> физический </w:t>
                              </w:r>
                              <w:r w:rsidRPr="00140171">
                                <w:rPr>
                                  <w:rFonts w:cs="Arial"/>
                                  <w:sz w:val="22"/>
                                </w:rPr>
                                <w:t>труд</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238C59E" id="Группа 681" o:spid="_x0000_s3216" style="position:absolute;left:0;text-align:left;margin-left:.35pt;margin-top:7.15pt;width:483.65pt;height:34.05pt;z-index:251846656;mso-position-horizontal-relative:margin;mso-position-vertical-relative:text;mso-width-relative:margin;mso-height-relative:margin" coordorigin=",5723" coordsize="61424,4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">
                <v:rect id="_x0000_s3217" style="position:absolute;left:14816;top:5723;width:46608;height:4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" fillcolor="#ff9" strokecolor="#930" strokeweight="1.5pt">
                  <v:textbox inset="0,0,0,0">
                    <w:txbxContent>
                      <w:p w:rsidR="0045171B" w:rsidRPr="006E386A" w:rsidRDefault="0045171B" w:rsidP="001665D2">
                        <w:pPr>
                          <w:pStyle w:val="a0"/>
                          <w:spacing w:before="100" w:after="0" w:line="240" w:lineRule="exact"/>
                          <w:ind w:left="284" w:right="284"/>
                          <w:jc w:val="both"/>
                          <w:rPr>
                            <w:rFonts w:cs="Arial"/>
                            <w:bCs/>
                            <w:sz w:val="22"/>
                          </w:rPr>
                        </w:pPr>
                        <w:r w:rsidRPr="00140171">
                          <w:rPr>
                            <w:rFonts w:cs="Arial"/>
                            <w:bCs/>
                            <w:sz w:val="22"/>
                          </w:rPr>
                          <w:t xml:space="preserve">Это труд, в котором </w:t>
                        </w:r>
                        <w:r>
                          <w:rPr>
                            <w:rFonts w:cs="Arial"/>
                            <w:bCs/>
                            <w:sz w:val="22"/>
                          </w:rPr>
                          <w:t xml:space="preserve">предметная </w:t>
                        </w:r>
                        <w:r w:rsidRPr="00140171">
                          <w:rPr>
                            <w:rFonts w:cs="Arial"/>
                            <w:bCs/>
                            <w:sz w:val="22"/>
                          </w:rPr>
                          <w:t xml:space="preserve">деятельность преобладает над </w:t>
                        </w:r>
                        <w:r>
                          <w:rPr>
                            <w:rFonts w:cs="Arial"/>
                            <w:bCs/>
                            <w:sz w:val="22"/>
                          </w:rPr>
                          <w:t>знаковой</w:t>
                        </w:r>
                      </w:p>
                    </w:txbxContent>
                  </v:textbox>
                </v:rect>
                <v:shape id="AutoShape 732" o:spid="_x0000_s3218" type="#_x0000_t15" style="position:absolute;top:5729;width:13673;height:4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" adj="18773" fillcolor="#ff9" strokecolor="#930" strokeweight="1.5pt">
                  <v:textbox inset="0,0,0,0">
                    <w:txbxContent>
                      <w:p w:rsidR="0045171B" w:rsidRPr="00E87FF1" w:rsidRDefault="0045171B" w:rsidP="001665D2">
                        <w:pPr>
                          <w:spacing w:before="100" w:line="220" w:lineRule="exact"/>
                          <w:jc w:val="center"/>
                          <w:rPr>
                            <w:rFonts w:cs="Arial"/>
                            <w:sz w:val="22"/>
                          </w:rPr>
                        </w:pPr>
                        <w:r w:rsidRPr="00140171">
                          <w:rPr>
                            <w:rFonts w:cs="Arial"/>
                            <w:sz w:val="22"/>
                          </w:rPr>
                          <w:t>Что такое</w:t>
                        </w:r>
                        <w:r>
                          <w:rPr>
                            <w:rFonts w:cs="Arial"/>
                            <w:sz w:val="22"/>
                          </w:rPr>
                          <w:t xml:space="preserve"> физический </w:t>
                        </w:r>
                        <w:r w:rsidRPr="00140171">
                          <w:rPr>
                            <w:rFonts w:cs="Arial"/>
                            <w:sz w:val="22"/>
                          </w:rPr>
                          <w:t>труд</w:t>
                        </w:r>
                      </w:p>
                    </w:txbxContent>
                  </v:textbox>
                </v:shape>
                <w10:wrap anchorx="margin"/>
              </v:group>
            </w:pict>
          </mc:Fallback>
        </mc:AlternateContent>
      </w:r>
    </w:p>
    <w:p w:rsidR="001665D2" w:rsidRDefault="001665D2" w:rsidP="001665D2">
      <w:pPr>
        <w:ind w:firstLine="567"/>
        <w:jc w:val="both"/>
        <w:rPr>
          <w:szCs w:val="22"/>
        </w:rPr>
      </w:pPr>
    </w:p>
    <w:p w:rsidR="007E0F1D" w:rsidRPr="001665D2" w:rsidRDefault="007E0F1D"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r w:rsidRPr="001665D2">
        <w:rPr>
          <w:szCs w:val="22"/>
        </w:rPr>
        <w:t>Когда работником ГАИ останавливает нарушителя, изучает его документы, проводит воспитательную беседу и налагает штраф — это знаковый (умственный) труд. Если же он на ходу прыгает в кабину к пьяному водителю самосвала и выдергивает ключ зажигания, это уже предметный (физический) труд.</w:t>
      </w:r>
    </w:p>
    <w:p w:rsidR="001665D2" w:rsidRPr="001665D2" w:rsidRDefault="001665D2" w:rsidP="001665D2">
      <w:pPr>
        <w:ind w:firstLine="567"/>
        <w:jc w:val="both"/>
        <w:rPr>
          <w:szCs w:val="22"/>
        </w:rPr>
      </w:pPr>
      <w:r w:rsidRPr="001665D2">
        <w:rPr>
          <w:szCs w:val="22"/>
        </w:rPr>
        <w:t xml:space="preserve">Зададим каверзный вопрос: какой труд выполняют следующие люди: </w:t>
      </w:r>
    </w:p>
    <w:p w:rsidR="001665D2" w:rsidRPr="001665D2" w:rsidRDefault="001665D2" w:rsidP="00DA5E1B">
      <w:pPr>
        <w:numPr>
          <w:ilvl w:val="0"/>
          <w:numId w:val="102"/>
        </w:numPr>
        <w:ind w:left="1281" w:hanging="357"/>
        <w:contextualSpacing/>
        <w:jc w:val="both"/>
        <w:rPr>
          <w:szCs w:val="22"/>
        </w:rPr>
      </w:pPr>
      <w:r w:rsidRPr="001665D2">
        <w:rPr>
          <w:szCs w:val="22"/>
        </w:rPr>
        <w:t>пиротехник, который расцвечивает ночное небо причудливыми узорами праздничного фейерверка;</w:t>
      </w:r>
    </w:p>
    <w:p w:rsidR="001665D2" w:rsidRPr="001665D2" w:rsidRDefault="001665D2" w:rsidP="00DA5E1B">
      <w:pPr>
        <w:numPr>
          <w:ilvl w:val="0"/>
          <w:numId w:val="102"/>
        </w:numPr>
        <w:ind w:left="1281" w:hanging="357"/>
        <w:contextualSpacing/>
        <w:jc w:val="both"/>
        <w:rPr>
          <w:szCs w:val="22"/>
        </w:rPr>
      </w:pPr>
      <w:r w:rsidRPr="001665D2">
        <w:rPr>
          <w:szCs w:val="22"/>
        </w:rPr>
        <w:t>сигнальщик на судне, размахивающий флажками при передаче сообщений соседнему кораблю;</w:t>
      </w:r>
    </w:p>
    <w:p w:rsidR="001665D2" w:rsidRPr="001665D2" w:rsidRDefault="001665D2" w:rsidP="00DA5E1B">
      <w:pPr>
        <w:numPr>
          <w:ilvl w:val="0"/>
          <w:numId w:val="102"/>
        </w:numPr>
        <w:ind w:left="1281" w:hanging="357"/>
        <w:contextualSpacing/>
        <w:jc w:val="both"/>
        <w:rPr>
          <w:szCs w:val="22"/>
        </w:rPr>
      </w:pPr>
      <w:r w:rsidRPr="001665D2">
        <w:rPr>
          <w:szCs w:val="22"/>
        </w:rPr>
        <w:t>оператор, набивающий текст на компьютере, не понимая его смысла?</w:t>
      </w:r>
    </w:p>
    <w:p w:rsidR="001665D2" w:rsidRPr="001665D2" w:rsidRDefault="001665D2" w:rsidP="001665D2">
      <w:pPr>
        <w:ind w:firstLine="567"/>
        <w:jc w:val="both"/>
        <w:rPr>
          <w:szCs w:val="22"/>
        </w:rPr>
      </w:pPr>
      <w:r w:rsidRPr="001665D2">
        <w:rPr>
          <w:szCs w:val="22"/>
        </w:rPr>
        <w:t>Правильный таков: все они занимаются знаковой деятельностью, так как результатом их труда являются знаки.</w:t>
      </w:r>
    </w:p>
    <w:p w:rsidR="001665D2" w:rsidRPr="001665D2" w:rsidRDefault="001665D2" w:rsidP="001665D2">
      <w:pPr>
        <w:ind w:firstLine="567"/>
        <w:jc w:val="both"/>
        <w:rPr>
          <w:szCs w:val="22"/>
        </w:rPr>
      </w:pPr>
      <w:r w:rsidRPr="001665D2">
        <w:rPr>
          <w:szCs w:val="22"/>
        </w:rPr>
        <w:t>Вообще говоря, понятия «умственный» и «физический труд» здесь вряд ли подходят. Однако если кто-то настаивает на этих терминах, можно ответить так. Знаковый труд приравнивается к умственному. Значит, в перечисленных примерах речь идет об умственном труде.</w:t>
      </w:r>
    </w:p>
    <w:p w:rsidR="001665D2" w:rsidRPr="001665D2" w:rsidRDefault="001665D2" w:rsidP="001665D2">
      <w:pPr>
        <w:spacing w:before="480" w:after="240"/>
        <w:rPr>
          <w:b/>
          <w:caps/>
          <w:sz w:val="28"/>
          <w:szCs w:val="22"/>
        </w:rPr>
      </w:pPr>
      <w:r w:rsidRPr="001665D2">
        <w:rPr>
          <w:b/>
          <w:caps/>
          <w:sz w:val="28"/>
          <w:szCs w:val="22"/>
        </w:rPr>
        <w:t>Знаковый и предметный опыт</w:t>
      </w:r>
    </w:p>
    <w:p w:rsidR="001665D2" w:rsidRPr="001665D2" w:rsidRDefault="001665D2" w:rsidP="001665D2">
      <w:pPr>
        <w:ind w:firstLine="567"/>
        <w:jc w:val="both"/>
        <w:rPr>
          <w:szCs w:val="22"/>
        </w:rPr>
      </w:pPr>
      <w:r w:rsidRPr="001665D2">
        <w:rPr>
          <w:szCs w:val="22"/>
        </w:rPr>
        <w:t>Согласно нашей теории мир состоит из знаков и предметов. Отсюда следует, что:</w:t>
      </w:r>
    </w:p>
    <w:p w:rsidR="001665D2" w:rsidRPr="001665D2" w:rsidRDefault="001665D2" w:rsidP="001665D2">
      <w:pPr>
        <w:ind w:firstLine="567"/>
        <w:jc w:val="both"/>
        <w:rPr>
          <w:szCs w:val="22"/>
        </w:rPr>
      </w:pPr>
      <w:r w:rsidRPr="001665D2">
        <w:rPr>
          <w:noProof/>
          <w:sz w:val="22"/>
          <w:szCs w:val="22"/>
          <w:lang w:eastAsia="ru-RU"/>
        </w:rPr>
        <mc:AlternateContent>
          <mc:Choice Requires="wpg">
            <w:drawing>
              <wp:anchor distT="0" distB="0" distL="114300" distR="114300" simplePos="0" relativeHeight="251844608" behindDoc="0" locked="0" layoutInCell="1" allowOverlap="1" wp14:anchorId="259F76E3" wp14:editId="71A0A96B">
                <wp:simplePos x="0" y="0"/>
                <wp:positionH relativeFrom="column">
                  <wp:posOffset>731943</wp:posOffset>
                </wp:positionH>
                <wp:positionV relativeFrom="paragraph">
                  <wp:posOffset>127000</wp:posOffset>
                </wp:positionV>
                <wp:extent cx="4885267" cy="800100"/>
                <wp:effectExtent l="0" t="0" r="10795" b="19050"/>
                <wp:wrapNone/>
                <wp:docPr id="689" name="Группа 689"/>
                <wp:cNvGraphicFramePr/>
                <a:graphic xmlns:a="http://schemas.openxmlformats.org/drawingml/2006/main">
                  <a:graphicData uri="http://schemas.microsoft.com/office/word/2010/wordprocessingGroup">
                    <wpg:wgp>
                      <wpg:cNvGrpSpPr/>
                      <wpg:grpSpPr>
                        <a:xfrm>
                          <a:off x="0" y="0"/>
                          <a:ext cx="4885267" cy="800100"/>
                          <a:chOff x="0" y="0"/>
                          <a:chExt cx="4885267" cy="800100"/>
                        </a:xfrm>
                      </wpg:grpSpPr>
                      <wps:wsp>
                        <wps:cNvPr id="690" name="Надпись 690"/>
                        <wps:cNvSpPr txBox="1"/>
                        <wps:spPr>
                          <a:xfrm>
                            <a:off x="0" y="0"/>
                            <a:ext cx="4885267" cy="800100"/>
                          </a:xfrm>
                          <a:prstGeom prst="rect">
                            <a:avLst/>
                          </a:prstGeom>
                          <a:solidFill>
                            <a:srgbClr val="FFFF99"/>
                          </a:solidFill>
                          <a:ln w="19050">
                            <a:solidFill>
                              <a:srgbClr val="993300"/>
                            </a:solidFill>
                          </a:ln>
                        </wps:spPr>
                        <wps:txbx>
                          <w:txbxContent>
                            <w:p w:rsidR="0045171B" w:rsidRDefault="0045171B" w:rsidP="001665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91" name="Группа 691"/>
                        <wpg:cNvGrpSpPr/>
                        <wpg:grpSpPr>
                          <a:xfrm>
                            <a:off x="503768" y="135467"/>
                            <a:ext cx="3928532" cy="522000"/>
                            <a:chOff x="-71965" y="0"/>
                            <a:chExt cx="3928532" cy="522000"/>
                          </a:xfrm>
                        </wpg:grpSpPr>
                        <wps:wsp>
                          <wps:cNvPr id="692" name="Надпись 692"/>
                          <wps:cNvSpPr txBox="1"/>
                          <wps:spPr>
                            <a:xfrm>
                              <a:off x="-71965" y="0"/>
                              <a:ext cx="1079642" cy="521970"/>
                            </a:xfrm>
                            <a:prstGeom prst="rect">
                              <a:avLst/>
                            </a:prstGeom>
                            <a:solidFill>
                              <a:sysClr val="window" lastClr="FFFFFF"/>
                            </a:solidFill>
                            <a:ln w="12700">
                              <a:solidFill>
                                <a:srgbClr val="993300"/>
                              </a:solidFill>
                            </a:ln>
                          </wps:spPr>
                          <wps:txbx>
                            <w:txbxContent>
                              <w:p w:rsidR="0045171B" w:rsidRPr="00352128" w:rsidRDefault="0045171B" w:rsidP="001665D2">
                                <w:pPr>
                                  <w:spacing w:before="120" w:line="220" w:lineRule="exact"/>
                                  <w:ind w:right="-57"/>
                                  <w:jc w:val="center"/>
                                  <w:rPr>
                                    <w:sz w:val="22"/>
                                  </w:rPr>
                                </w:pPr>
                                <w:r>
                                  <w:rPr>
                                    <w:sz w:val="22"/>
                                  </w:rPr>
                                  <w:t>Человеческий</w:t>
                                </w:r>
                                <w:r>
                                  <w:rPr>
                                    <w:sz w:val="22"/>
                                  </w:rPr>
                                  <w:br/>
                                  <w:t>опыт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3" name="Надпись 693"/>
                          <wps:cNvSpPr txBox="1"/>
                          <wps:spPr>
                            <a:xfrm>
                              <a:off x="1384300" y="0"/>
                              <a:ext cx="1008000" cy="522000"/>
                            </a:xfrm>
                            <a:prstGeom prst="rect">
                              <a:avLst/>
                            </a:prstGeom>
                            <a:solidFill>
                              <a:sysClr val="window" lastClr="FFFFFF"/>
                            </a:solidFill>
                            <a:ln w="12700">
                              <a:solidFill>
                                <a:srgbClr val="993300"/>
                              </a:solidFill>
                            </a:ln>
                          </wps:spPr>
                          <wps:txbx>
                            <w:txbxContent>
                              <w:p w:rsidR="0045171B" w:rsidRPr="00352128" w:rsidRDefault="0045171B" w:rsidP="001665D2">
                                <w:pPr>
                                  <w:spacing w:before="120" w:line="220" w:lineRule="exact"/>
                                  <w:ind w:left="-57" w:right="-113"/>
                                  <w:jc w:val="center"/>
                                  <w:rPr>
                                    <w:sz w:val="22"/>
                                  </w:rPr>
                                </w:pPr>
                                <w:r>
                                  <w:rPr>
                                    <w:sz w:val="22"/>
                                  </w:rPr>
                                  <w:t xml:space="preserve">Знаковый </w:t>
                                </w:r>
                                <w:r>
                                  <w:rPr>
                                    <w:sz w:val="22"/>
                                  </w:rPr>
                                  <w:br/>
                                  <w:t>опыт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4" name="Надпись 694"/>
                          <wps:cNvSpPr txBox="1"/>
                          <wps:spPr>
                            <a:xfrm>
                              <a:off x="2759554" y="0"/>
                              <a:ext cx="1097013" cy="521970"/>
                            </a:xfrm>
                            <a:prstGeom prst="rect">
                              <a:avLst/>
                            </a:prstGeom>
                            <a:solidFill>
                              <a:sysClr val="window" lastClr="FFFFFF"/>
                            </a:solidFill>
                            <a:ln w="12700">
                              <a:solidFill>
                                <a:srgbClr val="993300"/>
                              </a:solidFill>
                            </a:ln>
                          </wps:spPr>
                          <wps:txbx>
                            <w:txbxContent>
                              <w:p w:rsidR="0045171B" w:rsidRPr="00352128" w:rsidRDefault="0045171B" w:rsidP="001665D2">
                                <w:pPr>
                                  <w:spacing w:before="120" w:line="220" w:lineRule="exact"/>
                                  <w:ind w:right="-57"/>
                                  <w:jc w:val="center"/>
                                  <w:rPr>
                                    <w:sz w:val="22"/>
                                  </w:rPr>
                                </w:pPr>
                                <w:r>
                                  <w:rPr>
                                    <w:sz w:val="22"/>
                                  </w:rPr>
                                  <w:t xml:space="preserve">Предметный </w:t>
                                </w:r>
                                <w:r>
                                  <w:rPr>
                                    <w:sz w:val="22"/>
                                  </w:rPr>
                                  <w:br/>
                                  <w:t>опыт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5" name="Знак ''плюс'' 695"/>
                          <wps:cNvSpPr/>
                          <wps:spPr>
                            <a:xfrm>
                              <a:off x="2463800" y="165100"/>
                              <a:ext cx="223520" cy="194310"/>
                            </a:xfrm>
                            <a:prstGeom prst="mathPlus">
                              <a:avLst>
                                <a:gd name="adj1" fmla="val 13996"/>
                              </a:avLst>
                            </a:prstGeom>
                            <a:solidFill>
                              <a:srgbClr val="993300"/>
                            </a:solidFill>
                            <a:ln w="12700" cap="flat" cmpd="sng" algn="ctr">
                              <a:solidFill>
                                <a:srgbClr val="9933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9" name="Равно 699"/>
                          <wps:cNvSpPr/>
                          <wps:spPr>
                            <a:xfrm>
                              <a:off x="1071034" y="148166"/>
                              <a:ext cx="262255" cy="228600"/>
                            </a:xfrm>
                            <a:prstGeom prst="mathEqual">
                              <a:avLst>
                                <a:gd name="adj1" fmla="val 12409"/>
                                <a:gd name="adj2" fmla="val 22871"/>
                              </a:avLst>
                            </a:prstGeom>
                            <a:solidFill>
                              <a:srgbClr val="993300"/>
                            </a:solidFill>
                            <a:ln w="12700" cap="flat" cmpd="sng" algn="ctr">
                              <a:solidFill>
                                <a:srgbClr val="9933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259F76E3" id="Группа 689" o:spid="_x0000_s3219" style="position:absolute;left:0;text-align:left;margin-left:57.65pt;margin-top:10pt;width:384.65pt;height:63pt;z-index:251844608;mso-position-horizontal-relative:text;mso-position-vertical-relative:text" coordsize="48852,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">
                <v:shape id="Надпись 690" o:spid="_x0000_s3220" type="#_x0000_t202" style="position:absolute;width:48852;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" fillcolor="#ff9" strokecolor="#930" strokeweight="1.5pt">
                  <v:textbox>
                    <w:txbxContent>
                      <w:p w:rsidR="0045171B" w:rsidRDefault="0045171B" w:rsidP="001665D2"/>
                    </w:txbxContent>
                  </v:textbox>
                </v:shape>
                <v:group id="Группа 691" o:spid="_x0000_s3221" style="position:absolute;left:5037;top:1354;width:39286;height:5220" coordorigin="-719" coordsize="39285,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">
                  <v:shape id="Надпись 692" o:spid="_x0000_s3222" type="#_x0000_t202" style="position:absolute;left:-719;width:10795;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" fillcolor="window" strokecolor="#930" strokeweight="1pt">
                    <v:textbox>
                      <w:txbxContent>
                        <w:p w:rsidR="0045171B" w:rsidRPr="00352128" w:rsidRDefault="0045171B" w:rsidP="001665D2">
                          <w:pPr>
                            <w:spacing w:before="120" w:line="220" w:lineRule="exact"/>
                            <w:ind w:right="-57"/>
                            <w:jc w:val="center"/>
                            <w:rPr>
                              <w:sz w:val="22"/>
                            </w:rPr>
                          </w:pPr>
                          <w:r>
                            <w:rPr>
                              <w:sz w:val="22"/>
                            </w:rPr>
                            <w:t>Человеческий</w:t>
                          </w:r>
                          <w:r>
                            <w:rPr>
                              <w:sz w:val="22"/>
                            </w:rPr>
                            <w:br/>
                            <w:t>опыт</w:t>
                          </w:r>
                        </w:p>
                      </w:txbxContent>
                    </v:textbox>
                  </v:shape>
                  <v:shape id="Надпись 693" o:spid="_x0000_s3223" type="#_x0000_t202" style="position:absolute;left:13843;width:10080;height: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" fillcolor="window" strokecolor="#930" strokeweight="1pt">
                    <v:textbox>
                      <w:txbxContent>
                        <w:p w:rsidR="0045171B" w:rsidRPr="00352128" w:rsidRDefault="0045171B" w:rsidP="001665D2">
                          <w:pPr>
                            <w:spacing w:before="120" w:line="220" w:lineRule="exact"/>
                            <w:ind w:left="-57" w:right="-113"/>
                            <w:jc w:val="center"/>
                            <w:rPr>
                              <w:sz w:val="22"/>
                            </w:rPr>
                          </w:pPr>
                          <w:r>
                            <w:rPr>
                              <w:sz w:val="22"/>
                            </w:rPr>
                            <w:t xml:space="preserve">Знаковый </w:t>
                          </w:r>
                          <w:r>
                            <w:rPr>
                              <w:sz w:val="22"/>
                            </w:rPr>
                            <w:br/>
                            <w:t>опыт</w:t>
                          </w:r>
                        </w:p>
                      </w:txbxContent>
                    </v:textbox>
                  </v:shape>
                  <v:shape id="Надпись 694" o:spid="_x0000_s3224" type="#_x0000_t202" style="position:absolute;left:27595;width:10970;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" fillcolor="window" strokecolor="#930" strokeweight="1pt">
                    <v:textbox>
                      <w:txbxContent>
                        <w:p w:rsidR="0045171B" w:rsidRPr="00352128" w:rsidRDefault="0045171B" w:rsidP="001665D2">
                          <w:pPr>
                            <w:spacing w:before="120" w:line="220" w:lineRule="exact"/>
                            <w:ind w:right="-57"/>
                            <w:jc w:val="center"/>
                            <w:rPr>
                              <w:sz w:val="22"/>
                            </w:rPr>
                          </w:pPr>
                          <w:r>
                            <w:rPr>
                              <w:sz w:val="22"/>
                            </w:rPr>
                            <w:t xml:space="preserve">Предметный </w:t>
                          </w:r>
                          <w:r>
                            <w:rPr>
                              <w:sz w:val="22"/>
                            </w:rPr>
                            <w:br/>
                            <w:t>опыт</w:t>
                          </w:r>
                        </w:p>
                      </w:txbxContent>
                    </v:textbox>
                  </v:shape>
                  <v:shape id="Знак ''плюс'' 695" o:spid="_x0000_s3225" style="position:absolute;left:24638;top:1651;width:2235;height:1943;visibility:visible;mso-wrap-style:square;v-text-anchor:middle" coordsize="223520,19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" path="m29628,83557r68534,l98162,25756r27196,l125358,83557r68534,l193892,110753r-68534,l125358,168554r-27196,l98162,110753r-68534,l29628,83557xe" fillcolor="#930" strokecolor="#930" strokeweight="1pt">
                    <v:stroke joinstyle="miter"/>
                    <v:path arrowok="t" o:connecttype="custom" o:connectlocs="29628,83557;98162,83557;98162,25756;125358,25756;125358,83557;193892,83557;193892,110753;125358,110753;125358,168554;98162,168554;98162,110753;29628,110753;29628,83557" o:connectangles="0,0,0,0,0,0,0,0,0,0,0,0,0"/>
                  </v:shape>
                  <v:shape id="Равно 699" o:spid="_x0000_s3226" style="position:absolute;left:10710;top:1481;width:2622;height:2286;visibility:visible;mso-wrap-style:square;v-text-anchor:middle" coordsize="26225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" path="m34762,59791r192731,l227493,88158r-192731,l34762,59791xm34762,140442r192731,l227493,168809r-192731,l34762,140442xe" fillcolor="#930" strokecolor="#930" strokeweight="1pt">
                    <v:stroke joinstyle="miter"/>
                    <v:path arrowok="t" o:connecttype="custom" o:connectlocs="34762,59791;227493,59791;227493,88158;34762,88158;34762,59791;34762,140442;227493,140442;227493,168809;34762,168809;34762,140442" o:connectangles="0,0,0,0,0,0,0,0,0,0"/>
                  </v:shape>
                </v:group>
              </v:group>
            </w:pict>
          </mc:Fallback>
        </mc:AlternateContent>
      </w: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r w:rsidRPr="001665D2">
        <w:rPr>
          <w:szCs w:val="22"/>
        </w:rPr>
        <w:t>Знаковый опыт — обширное понятие. Начинающий певец сумел взять верхнее ля. Ребенок впервые сказал «мама». Инженер разработал документацию вертолета. Режиссер поставил новый спектакль. Математик ошибся в вычислениях. Кокетка обворожительной улыбкой заставила незнакомого красавца подойти к ней. Все они приобрели знаковый опыт.</w:t>
      </w:r>
    </w:p>
    <w:p w:rsidR="001665D2" w:rsidRPr="001665D2" w:rsidRDefault="001665D2" w:rsidP="001665D2">
      <w:pPr>
        <w:ind w:firstLine="567"/>
        <w:jc w:val="both"/>
        <w:rPr>
          <w:szCs w:val="22"/>
        </w:rPr>
      </w:pPr>
      <w:r w:rsidRPr="001665D2">
        <w:rPr>
          <w:szCs w:val="22"/>
        </w:rPr>
        <w:t>Абориген ловко сбил дичь бумерангом. Водитель починил заглохший двигатель. Каменщики возвели кирпичный дом. Дачник вырастил огурцы. Это уже не знаковый, а предметный опыт.</w:t>
      </w:r>
    </w:p>
    <w:p w:rsidR="001665D2" w:rsidRPr="001665D2" w:rsidRDefault="001665D2" w:rsidP="001665D2">
      <w:pPr>
        <w:spacing w:before="480" w:after="240"/>
        <w:rPr>
          <w:b/>
          <w:caps/>
          <w:sz w:val="28"/>
        </w:rPr>
      </w:pPr>
      <w:r w:rsidRPr="001665D2">
        <w:rPr>
          <w:b/>
          <w:caps/>
          <w:sz w:val="28"/>
        </w:rPr>
        <w:t xml:space="preserve">Две среды обитания: </w:t>
      </w:r>
      <w:r w:rsidRPr="001665D2">
        <w:rPr>
          <w:b/>
          <w:caps/>
          <w:sz w:val="28"/>
        </w:rPr>
        <w:br/>
        <w:t>знаковая и предметная</w:t>
      </w:r>
    </w:p>
    <w:p w:rsidR="001665D2" w:rsidRPr="001665D2" w:rsidRDefault="001665D2" w:rsidP="001665D2">
      <w:pPr>
        <w:ind w:firstLine="567"/>
        <w:jc w:val="both"/>
        <w:rPr>
          <w:color w:val="000000" w:themeColor="text1"/>
        </w:rPr>
      </w:pPr>
      <w:r w:rsidRPr="001665D2">
        <w:rPr>
          <w:color w:val="000000" w:themeColor="text1"/>
        </w:rPr>
        <w:t>Что же нового дает предметно-знаковая модель мира? Она позволяет наполнить новым смыслом понятие «среда обитания людей». Мир, в котором мы живем, естественным образом делится на два царства: знаковое и предметное.</w:t>
      </w:r>
    </w:p>
    <w:p w:rsidR="001665D2" w:rsidRPr="001665D2" w:rsidRDefault="001665D2" w:rsidP="001665D2">
      <w:pPr>
        <w:ind w:firstLine="567"/>
        <w:jc w:val="both"/>
        <w:rPr>
          <w:color w:val="000000" w:themeColor="text1"/>
        </w:rPr>
      </w:pPr>
      <w:r w:rsidRPr="001665D2">
        <w:rPr>
          <w:color w:val="000000" w:themeColor="text1"/>
        </w:rPr>
        <w:t>Что такое знаковое царство, или, если употребить более точный термин, знаковая среда обитания? Это все виды общения людей — духовное, эмоциональное, интеллектуальное, творческое, информационное. Знаковая среда охватывает произведения искусства, философские размышления, этические нормы, политические учения, научные знания, религиозные идеи. А также досужие сплетни и площадную брань.</w:t>
      </w:r>
    </w:p>
    <w:p w:rsidR="001665D2" w:rsidRPr="001665D2" w:rsidRDefault="001665D2" w:rsidP="001665D2">
      <w:pPr>
        <w:ind w:firstLine="567"/>
        <w:jc w:val="both"/>
        <w:rPr>
          <w:color w:val="000000" w:themeColor="text1"/>
        </w:rPr>
      </w:pPr>
      <w:r w:rsidRPr="001665D2">
        <w:rPr>
          <w:color w:val="000000" w:themeColor="text1"/>
        </w:rPr>
        <w:t>Мир знаков на редкость разнообразен. Он включает все типы знаков — обряды, праздники, митинги, различные идеи и теории, кинофильмы, молитвы, архитектурные украшения, памятники. Не забудьте про чертежи и графики, своды законов, постановления правительства и самую обычную рекламу. Кроме того, знаками являются световые и звуковые сигналы автомобилей, огни маяков и бакенов, витрины, дорожные знаки, азбука слепых, объяснения в любви и все такое прочее.</w:t>
      </w:r>
    </w:p>
    <w:p w:rsidR="001665D2" w:rsidRPr="001665D2" w:rsidRDefault="001665D2" w:rsidP="001665D2">
      <w:pPr>
        <w:ind w:firstLine="567"/>
        <w:jc w:val="both"/>
        <w:rPr>
          <w:color w:val="000000" w:themeColor="text1"/>
        </w:rPr>
      </w:pPr>
      <w:r w:rsidRPr="001665D2">
        <w:rPr>
          <w:color w:val="000000" w:themeColor="text1"/>
        </w:rPr>
        <w:t>А что такое предметная среда обитания? Это множество окружающих нас предметов — дикая природа, заводы, транспорт, трактора, сады, ракеты, мосты, плотины, пшеница, микробы, радиоволны.</w:t>
      </w:r>
    </w:p>
    <w:p w:rsidR="001665D2" w:rsidRPr="001665D2" w:rsidRDefault="001665D2" w:rsidP="001665D2">
      <w:pPr>
        <w:ind w:firstLine="567"/>
        <w:jc w:val="both"/>
        <w:rPr>
          <w:color w:val="000000" w:themeColor="text1"/>
        </w:rPr>
      </w:pPr>
      <w:r w:rsidRPr="001665D2">
        <w:rPr>
          <w:color w:val="000000" w:themeColor="text1"/>
        </w:rPr>
        <w:t>Подведем предварительные итоги. От рождения до смерти мы живем в удивительном и сказочно богатом мире знаков, которые образуют знаковую среду обитания человека. Точно так же обширное множество окружающих нас предметов образует предметную среду обитания.</w:t>
      </w:r>
    </w:p>
    <w:p w:rsidR="001665D2" w:rsidRPr="001665D2" w:rsidRDefault="001665D2" w:rsidP="001665D2">
      <w:pPr>
        <w:ind w:firstLine="567"/>
        <w:jc w:val="both"/>
        <w:rPr>
          <w:szCs w:val="22"/>
        </w:rPr>
      </w:pPr>
      <w:r w:rsidRPr="001665D2">
        <w:rPr>
          <w:noProof/>
          <w:sz w:val="22"/>
          <w:szCs w:val="22"/>
          <w:lang w:eastAsia="ru-RU"/>
        </w:rPr>
        <mc:AlternateContent>
          <mc:Choice Requires="wpg">
            <w:drawing>
              <wp:anchor distT="0" distB="0" distL="114300" distR="114300" simplePos="0" relativeHeight="251842560" behindDoc="0" locked="0" layoutInCell="1" allowOverlap="1" wp14:anchorId="3B906E99" wp14:editId="2EEFBFD2">
                <wp:simplePos x="0" y="0"/>
                <wp:positionH relativeFrom="column">
                  <wp:posOffset>731943</wp:posOffset>
                </wp:positionH>
                <wp:positionV relativeFrom="paragraph">
                  <wp:posOffset>127000</wp:posOffset>
                </wp:positionV>
                <wp:extent cx="4885267" cy="800100"/>
                <wp:effectExtent l="0" t="0" r="10795" b="19050"/>
                <wp:wrapNone/>
                <wp:docPr id="700" name="Группа 700"/>
                <wp:cNvGraphicFramePr/>
                <a:graphic xmlns:a="http://schemas.openxmlformats.org/drawingml/2006/main">
                  <a:graphicData uri="http://schemas.microsoft.com/office/word/2010/wordprocessingGroup">
                    <wpg:wgp>
                      <wpg:cNvGrpSpPr/>
                      <wpg:grpSpPr>
                        <a:xfrm>
                          <a:off x="0" y="0"/>
                          <a:ext cx="4885267" cy="800100"/>
                          <a:chOff x="0" y="0"/>
                          <a:chExt cx="4885267" cy="800100"/>
                        </a:xfrm>
                      </wpg:grpSpPr>
                      <wps:wsp>
                        <wps:cNvPr id="701" name="Надпись 701"/>
                        <wps:cNvSpPr txBox="1"/>
                        <wps:spPr>
                          <a:xfrm>
                            <a:off x="0" y="0"/>
                            <a:ext cx="4885267" cy="800100"/>
                          </a:xfrm>
                          <a:prstGeom prst="rect">
                            <a:avLst/>
                          </a:prstGeom>
                          <a:solidFill>
                            <a:srgbClr val="FFFF99"/>
                          </a:solidFill>
                          <a:ln w="19050">
                            <a:solidFill>
                              <a:srgbClr val="993300"/>
                            </a:solidFill>
                          </a:ln>
                        </wps:spPr>
                        <wps:txbx>
                          <w:txbxContent>
                            <w:p w:rsidR="0045171B" w:rsidRDefault="0045171B" w:rsidP="001665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02" name="Группа 702"/>
                        <wpg:cNvGrpSpPr/>
                        <wpg:grpSpPr>
                          <a:xfrm>
                            <a:off x="503768" y="135467"/>
                            <a:ext cx="3928532" cy="522000"/>
                            <a:chOff x="-71965" y="0"/>
                            <a:chExt cx="3928532" cy="522000"/>
                          </a:xfrm>
                        </wpg:grpSpPr>
                        <wps:wsp>
                          <wps:cNvPr id="703" name="Надпись 703"/>
                          <wps:cNvSpPr txBox="1"/>
                          <wps:spPr>
                            <a:xfrm>
                              <a:off x="-71965" y="0"/>
                              <a:ext cx="1079642" cy="521970"/>
                            </a:xfrm>
                            <a:prstGeom prst="rect">
                              <a:avLst/>
                            </a:prstGeom>
                            <a:solidFill>
                              <a:sysClr val="window" lastClr="FFFFFF"/>
                            </a:solidFill>
                            <a:ln w="12700">
                              <a:solidFill>
                                <a:srgbClr val="993300"/>
                              </a:solidFill>
                            </a:ln>
                          </wps:spPr>
                          <wps:txbx>
                            <w:txbxContent>
                              <w:p w:rsidR="0045171B" w:rsidRPr="00352128" w:rsidRDefault="0045171B" w:rsidP="001665D2">
                                <w:pPr>
                                  <w:spacing w:before="20" w:line="220" w:lineRule="exact"/>
                                  <w:ind w:right="-57"/>
                                  <w:jc w:val="center"/>
                                  <w:rPr>
                                    <w:sz w:val="22"/>
                                  </w:rPr>
                                </w:pPr>
                                <w:r>
                                  <w:rPr>
                                    <w:sz w:val="22"/>
                                  </w:rPr>
                                  <w:t>Среда</w:t>
                                </w:r>
                                <w:r>
                                  <w:rPr>
                                    <w:sz w:val="22"/>
                                  </w:rPr>
                                  <w:br/>
                                  <w:t>обитания</w:t>
                                </w:r>
                                <w:r>
                                  <w:rPr>
                                    <w:sz w:val="22"/>
                                  </w:rPr>
                                  <w:br/>
                                  <w:t>людей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4" name="Надпись 704"/>
                          <wps:cNvSpPr txBox="1"/>
                          <wps:spPr>
                            <a:xfrm>
                              <a:off x="1384300" y="0"/>
                              <a:ext cx="1008000" cy="522000"/>
                            </a:xfrm>
                            <a:prstGeom prst="rect">
                              <a:avLst/>
                            </a:prstGeom>
                            <a:solidFill>
                              <a:sysClr val="window" lastClr="FFFFFF"/>
                            </a:solidFill>
                            <a:ln w="12700">
                              <a:solidFill>
                                <a:srgbClr val="993300"/>
                              </a:solidFill>
                            </a:ln>
                          </wps:spPr>
                          <wps:txbx>
                            <w:txbxContent>
                              <w:p w:rsidR="0045171B" w:rsidRPr="00352128" w:rsidRDefault="0045171B" w:rsidP="001665D2">
                                <w:pPr>
                                  <w:spacing w:before="20" w:line="220" w:lineRule="exact"/>
                                  <w:ind w:right="-57"/>
                                  <w:jc w:val="center"/>
                                  <w:rPr>
                                    <w:sz w:val="22"/>
                                  </w:rPr>
                                </w:pPr>
                                <w:r>
                                  <w:rPr>
                                    <w:sz w:val="22"/>
                                  </w:rPr>
                                  <w:t>Знаковая</w:t>
                                </w:r>
                                <w:r>
                                  <w:rPr>
                                    <w:sz w:val="22"/>
                                  </w:rPr>
                                  <w:br/>
                                  <w:t>среда</w:t>
                                </w:r>
                                <w:r>
                                  <w:rPr>
                                    <w:sz w:val="22"/>
                                  </w:rPr>
                                  <w:br/>
                                  <w:t>обитания</w:t>
                                </w:r>
                              </w:p>
                              <w:p w:rsidR="0045171B" w:rsidRDefault="0045171B" w:rsidP="001665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5" name="Надпись 705"/>
                          <wps:cNvSpPr txBox="1"/>
                          <wps:spPr>
                            <a:xfrm>
                              <a:off x="2759554" y="0"/>
                              <a:ext cx="1097013" cy="521970"/>
                            </a:xfrm>
                            <a:prstGeom prst="rect">
                              <a:avLst/>
                            </a:prstGeom>
                            <a:solidFill>
                              <a:sysClr val="window" lastClr="FFFFFF"/>
                            </a:solidFill>
                            <a:ln w="12700">
                              <a:solidFill>
                                <a:srgbClr val="993300"/>
                              </a:solidFill>
                            </a:ln>
                          </wps:spPr>
                          <wps:txbx>
                            <w:txbxContent>
                              <w:p w:rsidR="0045171B" w:rsidRPr="00352128" w:rsidRDefault="0045171B" w:rsidP="001665D2">
                                <w:pPr>
                                  <w:spacing w:before="20" w:line="220" w:lineRule="exact"/>
                                  <w:ind w:right="-57"/>
                                  <w:jc w:val="center"/>
                                  <w:rPr>
                                    <w:sz w:val="22"/>
                                  </w:rPr>
                                </w:pPr>
                                <w:r>
                                  <w:rPr>
                                    <w:sz w:val="22"/>
                                  </w:rPr>
                                  <w:t>Предметная</w:t>
                                </w:r>
                                <w:r>
                                  <w:rPr>
                                    <w:sz w:val="22"/>
                                  </w:rPr>
                                  <w:br/>
                                  <w:t>среда</w:t>
                                </w:r>
                                <w:r>
                                  <w:rPr>
                                    <w:sz w:val="22"/>
                                  </w:rPr>
                                  <w:br/>
                                  <w:t>обитания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6" name="Знак ''плюс'' 706"/>
                          <wps:cNvSpPr/>
                          <wps:spPr>
                            <a:xfrm>
                              <a:off x="2463800" y="165100"/>
                              <a:ext cx="223520" cy="194310"/>
                            </a:xfrm>
                            <a:prstGeom prst="mathPlus">
                              <a:avLst>
                                <a:gd name="adj1" fmla="val 13996"/>
                              </a:avLst>
                            </a:prstGeom>
                            <a:solidFill>
                              <a:srgbClr val="993300"/>
                            </a:solidFill>
                            <a:ln w="12700" cap="flat" cmpd="sng" algn="ctr">
                              <a:solidFill>
                                <a:srgbClr val="9933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7" name="Равно 707"/>
                          <wps:cNvSpPr/>
                          <wps:spPr>
                            <a:xfrm>
                              <a:off x="1071034" y="148166"/>
                              <a:ext cx="262255" cy="228600"/>
                            </a:xfrm>
                            <a:prstGeom prst="mathEqual">
                              <a:avLst>
                                <a:gd name="adj1" fmla="val 12409"/>
                                <a:gd name="adj2" fmla="val 22871"/>
                              </a:avLst>
                            </a:prstGeom>
                            <a:solidFill>
                              <a:srgbClr val="993300"/>
                            </a:solidFill>
                            <a:ln w="12700" cap="flat" cmpd="sng" algn="ctr">
                              <a:solidFill>
                                <a:srgbClr val="9933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B906E99" id="Группа 700" o:spid="_x0000_s3227" style="position:absolute;left:0;text-align:left;margin-left:57.65pt;margin-top:10pt;width:384.65pt;height:63pt;z-index:251842560;mso-position-horizontal-relative:text;mso-position-vertical-relative:text" coordsize="48852,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">
                <v:shape id="Надпись 701" o:spid="_x0000_s3228" type="#_x0000_t202" style="position:absolute;width:48852;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" fillcolor="#ff9" strokecolor="#930" strokeweight="1.5pt">
                  <v:textbox>
                    <w:txbxContent>
                      <w:p w:rsidR="0045171B" w:rsidRDefault="0045171B" w:rsidP="001665D2"/>
                    </w:txbxContent>
                  </v:textbox>
                </v:shape>
                <v:group id="Группа 702" o:spid="_x0000_s3229" style="position:absolute;left:5037;top:1354;width:39286;height:5220" coordorigin="-719" coordsize="39285,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">
                  <v:shape id="Надпись 703" o:spid="_x0000_s3230" type="#_x0000_t202" style="position:absolute;left:-719;width:10795;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" fillcolor="window" strokecolor="#930" strokeweight="1pt">
                    <v:textbox>
                      <w:txbxContent>
                        <w:p w:rsidR="0045171B" w:rsidRPr="00352128" w:rsidRDefault="0045171B" w:rsidP="001665D2">
                          <w:pPr>
                            <w:spacing w:before="20" w:line="220" w:lineRule="exact"/>
                            <w:ind w:right="-57"/>
                            <w:jc w:val="center"/>
                            <w:rPr>
                              <w:sz w:val="22"/>
                            </w:rPr>
                          </w:pPr>
                          <w:r>
                            <w:rPr>
                              <w:sz w:val="22"/>
                            </w:rPr>
                            <w:t>Среда</w:t>
                          </w:r>
                          <w:r>
                            <w:rPr>
                              <w:sz w:val="22"/>
                            </w:rPr>
                            <w:br/>
                            <w:t>обитания</w:t>
                          </w:r>
                          <w:r>
                            <w:rPr>
                              <w:sz w:val="22"/>
                            </w:rPr>
                            <w:br/>
                            <w:t>людей</w:t>
                          </w:r>
                        </w:p>
                      </w:txbxContent>
                    </v:textbox>
                  </v:shape>
                  <v:shape id="Надпись 704" o:spid="_x0000_s3231" type="#_x0000_t202" style="position:absolute;left:13843;width:10080;height: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" fillcolor="window" strokecolor="#930" strokeweight="1pt">
                    <v:textbox>
                      <w:txbxContent>
                        <w:p w:rsidR="0045171B" w:rsidRPr="00352128" w:rsidRDefault="0045171B" w:rsidP="001665D2">
                          <w:pPr>
                            <w:spacing w:before="20" w:line="220" w:lineRule="exact"/>
                            <w:ind w:right="-57"/>
                            <w:jc w:val="center"/>
                            <w:rPr>
                              <w:sz w:val="22"/>
                            </w:rPr>
                          </w:pPr>
                          <w:r>
                            <w:rPr>
                              <w:sz w:val="22"/>
                            </w:rPr>
                            <w:t>Знаковая</w:t>
                          </w:r>
                          <w:r>
                            <w:rPr>
                              <w:sz w:val="22"/>
                            </w:rPr>
                            <w:br/>
                            <w:t>среда</w:t>
                          </w:r>
                          <w:r>
                            <w:rPr>
                              <w:sz w:val="22"/>
                            </w:rPr>
                            <w:br/>
                            <w:t>обитания</w:t>
                          </w:r>
                        </w:p>
                        <w:p w:rsidR="0045171B" w:rsidRDefault="0045171B" w:rsidP="001665D2"/>
                      </w:txbxContent>
                    </v:textbox>
                  </v:shape>
                  <v:shape id="Надпись 705" o:spid="_x0000_s3232" type="#_x0000_t202" style="position:absolute;left:27595;width:10970;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" fillcolor="window" strokecolor="#930" strokeweight="1pt">
                    <v:textbox>
                      <w:txbxContent>
                        <w:p w:rsidR="0045171B" w:rsidRPr="00352128" w:rsidRDefault="0045171B" w:rsidP="001665D2">
                          <w:pPr>
                            <w:spacing w:before="20" w:line="220" w:lineRule="exact"/>
                            <w:ind w:right="-57"/>
                            <w:jc w:val="center"/>
                            <w:rPr>
                              <w:sz w:val="22"/>
                            </w:rPr>
                          </w:pPr>
                          <w:r>
                            <w:rPr>
                              <w:sz w:val="22"/>
                            </w:rPr>
                            <w:t>Предметная</w:t>
                          </w:r>
                          <w:r>
                            <w:rPr>
                              <w:sz w:val="22"/>
                            </w:rPr>
                            <w:br/>
                            <w:t>среда</w:t>
                          </w:r>
                          <w:r>
                            <w:rPr>
                              <w:sz w:val="22"/>
                            </w:rPr>
                            <w:br/>
                            <w:t>обитания</w:t>
                          </w:r>
                        </w:p>
                      </w:txbxContent>
                    </v:textbox>
                  </v:shape>
                  <v:shape id="Знак ''плюс'' 706" o:spid="_x0000_s3233" style="position:absolute;left:24638;top:1651;width:2235;height:1943;visibility:visible;mso-wrap-style:square;v-text-anchor:middle" coordsize="223520,19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" path="m29628,83557r68534,l98162,25756r27196,l125358,83557r68534,l193892,110753r-68534,l125358,168554r-27196,l98162,110753r-68534,l29628,83557xe" fillcolor="#930" strokecolor="#930" strokeweight="1pt">
                    <v:stroke joinstyle="miter"/>
                    <v:path arrowok="t" o:connecttype="custom" o:connectlocs="29628,83557;98162,83557;98162,25756;125358,25756;125358,83557;193892,83557;193892,110753;125358,110753;125358,168554;98162,168554;98162,110753;29628,110753;29628,83557" o:connectangles="0,0,0,0,0,0,0,0,0,0,0,0,0"/>
                  </v:shape>
                  <v:shape id="Равно 707" o:spid="_x0000_s3234" style="position:absolute;left:10710;top:1481;width:2622;height:2286;visibility:visible;mso-wrap-style:square;v-text-anchor:middle" coordsize="26225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" path="m34762,59791r192731,l227493,88158r-192731,l34762,59791xm34762,140442r192731,l227493,168809r-192731,l34762,140442xe" fillcolor="#930" strokecolor="#930" strokeweight="1pt">
                    <v:stroke joinstyle="miter"/>
                    <v:path arrowok="t" o:connecttype="custom" o:connectlocs="34762,59791;227493,59791;227493,88158;34762,88158;34762,59791;34762,140442;227493,140442;227493,168809;34762,168809;34762,140442" o:connectangles="0,0,0,0,0,0,0,0,0,0"/>
                  </v:shape>
                </v:group>
              </v:group>
            </w:pict>
          </mc:Fallback>
        </mc:AlternateContent>
      </w: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p>
    <w:p w:rsidR="001665D2" w:rsidRDefault="001665D2" w:rsidP="001665D2">
      <w:pPr>
        <w:ind w:firstLine="567"/>
        <w:jc w:val="both"/>
        <w:rPr>
          <w:color w:val="000000" w:themeColor="text1"/>
        </w:rPr>
      </w:pPr>
      <w:r w:rsidRPr="001665D2">
        <w:rPr>
          <w:color w:val="000000" w:themeColor="text1"/>
        </w:rPr>
        <w:t>Таким образом, каждый человек — житель двух миров. Он живет и мире знаков, и в мире предметов. Оба мира по-своему важны и составляют нерасторжимое единство. Мир предметов необходим для поддержания жизни. Предметы доставляют нам пищу, одежду, кров, свет, тепло и многое другое. Мир знаков нужен для развития человеческой психики, морали, чувств и интеллекта, для общения людей, координации их деятельности и управления жизнью общества.</w:t>
      </w:r>
    </w:p>
    <w:p w:rsidR="007E0F1D" w:rsidRDefault="007E0F1D" w:rsidP="001665D2">
      <w:pPr>
        <w:ind w:firstLine="567"/>
        <w:jc w:val="both"/>
        <w:rPr>
          <w:color w:val="000000" w:themeColor="text1"/>
        </w:rPr>
      </w:pPr>
    </w:p>
    <w:p w:rsidR="007E0F1D" w:rsidRDefault="007E0F1D" w:rsidP="001665D2">
      <w:pPr>
        <w:ind w:firstLine="567"/>
        <w:jc w:val="both"/>
        <w:rPr>
          <w:color w:val="000000" w:themeColor="text1"/>
        </w:rPr>
      </w:pPr>
    </w:p>
    <w:p w:rsidR="007E0F1D" w:rsidRDefault="007E0F1D" w:rsidP="001665D2">
      <w:pPr>
        <w:ind w:firstLine="567"/>
        <w:jc w:val="both"/>
        <w:rPr>
          <w:color w:val="000000" w:themeColor="text1"/>
        </w:rPr>
      </w:pPr>
    </w:p>
    <w:p w:rsidR="001665D2" w:rsidRPr="001665D2" w:rsidRDefault="001665D2" w:rsidP="001665D2">
      <w:pPr>
        <w:spacing w:before="480" w:after="240"/>
        <w:rPr>
          <w:b/>
          <w:caps/>
          <w:sz w:val="28"/>
        </w:rPr>
      </w:pPr>
      <w:r w:rsidRPr="001665D2">
        <w:rPr>
          <w:b/>
          <w:caps/>
          <w:sz w:val="28"/>
        </w:rPr>
        <w:lastRenderedPageBreak/>
        <w:t>Две задачи человека</w:t>
      </w:r>
    </w:p>
    <w:p w:rsidR="001665D2" w:rsidRPr="001665D2" w:rsidRDefault="001665D2" w:rsidP="001665D2">
      <w:pPr>
        <w:ind w:firstLine="567"/>
        <w:jc w:val="both"/>
        <w:rPr>
          <w:color w:val="000000" w:themeColor="text1"/>
        </w:rPr>
      </w:pPr>
      <w:r w:rsidRPr="001665D2">
        <w:rPr>
          <w:color w:val="000000" w:themeColor="text1"/>
        </w:rPr>
        <w:t>Чем только люди не занимаются! Они плавят сталь, коллекционируют марки, покоряют горные вершины, варят обед и сочиняют симфонии. Казалось бы, люди придумали себе бесконечное разнообразие всяких занятий. Но предметно-знаковая модель позволяет упорядочить этот хаос и усмотреть во всех действиях человека две основные задачи:</w:t>
      </w:r>
    </w:p>
    <w:p w:rsidR="001665D2" w:rsidRPr="001665D2" w:rsidRDefault="001665D2" w:rsidP="00DA5E1B">
      <w:pPr>
        <w:numPr>
          <w:ilvl w:val="0"/>
          <w:numId w:val="96"/>
        </w:numPr>
        <w:ind w:left="2619" w:hanging="357"/>
        <w:jc w:val="both"/>
        <w:rPr>
          <w:color w:val="000000" w:themeColor="text1"/>
        </w:rPr>
      </w:pPr>
      <w:r w:rsidRPr="001665D2">
        <w:rPr>
          <w:color w:val="000000" w:themeColor="text1"/>
        </w:rPr>
        <w:t>изменить и усовершенствовать окружающий мир;</w:t>
      </w:r>
    </w:p>
    <w:p w:rsidR="001665D2" w:rsidRPr="001665D2" w:rsidRDefault="001665D2" w:rsidP="00DA5E1B">
      <w:pPr>
        <w:numPr>
          <w:ilvl w:val="0"/>
          <w:numId w:val="96"/>
        </w:numPr>
        <w:ind w:left="2619" w:hanging="357"/>
        <w:jc w:val="both"/>
        <w:rPr>
          <w:color w:val="000000" w:themeColor="text1"/>
        </w:rPr>
      </w:pPr>
      <w:r w:rsidRPr="001665D2">
        <w:rPr>
          <w:color w:val="000000" w:themeColor="text1"/>
        </w:rPr>
        <w:t>изменить и усовершенствовать собственный мозг.</w:t>
      </w:r>
    </w:p>
    <w:p w:rsidR="001665D2" w:rsidRPr="001665D2" w:rsidRDefault="001665D2" w:rsidP="001665D2">
      <w:pPr>
        <w:ind w:firstLine="567"/>
        <w:jc w:val="both"/>
        <w:rPr>
          <w:color w:val="000000" w:themeColor="text1"/>
        </w:rPr>
      </w:pPr>
      <w:r w:rsidRPr="001665D2">
        <w:rPr>
          <w:color w:val="000000" w:themeColor="text1"/>
        </w:rPr>
        <w:t>Для решения первой задачи люди изобрели предметную деятельность, для второй — знаковую.</w:t>
      </w:r>
    </w:p>
    <w:p w:rsidR="001665D2" w:rsidRPr="001665D2" w:rsidRDefault="001665D2" w:rsidP="001665D2">
      <w:pPr>
        <w:spacing w:before="480" w:after="240"/>
        <w:rPr>
          <w:b/>
          <w:caps/>
          <w:sz w:val="28"/>
        </w:rPr>
      </w:pPr>
      <w:r w:rsidRPr="001665D2">
        <w:rPr>
          <w:b/>
          <w:caps/>
          <w:sz w:val="28"/>
        </w:rPr>
        <w:t>Знаковые орудия и предметные орудия</w:t>
      </w:r>
    </w:p>
    <w:p w:rsidR="001665D2" w:rsidRPr="001665D2" w:rsidRDefault="001665D2" w:rsidP="001665D2">
      <w:pPr>
        <w:ind w:firstLine="567"/>
        <w:jc w:val="both"/>
        <w:rPr>
          <w:color w:val="000000" w:themeColor="text1"/>
        </w:rPr>
      </w:pPr>
      <w:r w:rsidRPr="001665D2">
        <w:rPr>
          <w:color w:val="000000" w:themeColor="text1"/>
        </w:rPr>
        <w:t>Один из отцов-основателей США Бенджамин Франклин как-то сказал: «Человек — животное, изготовляющее орудия». Эта фраза таит в себе загадку. Чтобы ее разгадать, надо выявить потаенный смысл слова «орудие».</w:t>
      </w:r>
    </w:p>
    <w:p w:rsidR="001665D2" w:rsidRPr="001665D2" w:rsidRDefault="001665D2" w:rsidP="001665D2">
      <w:pPr>
        <w:ind w:firstLine="567"/>
        <w:jc w:val="both"/>
        <w:rPr>
          <w:color w:val="000000" w:themeColor="text1"/>
        </w:rPr>
      </w:pPr>
      <w:r w:rsidRPr="001665D2">
        <w:rPr>
          <w:color w:val="000000" w:themeColor="text1"/>
        </w:rPr>
        <w:t>Орудие — важное, но двусмысленное понятие. С незапамятных времен оно обозначало предметы, связанные с физическим трудом: мотыгу, лопату, кирку, рычаг, насос, а если говорить в широком смысле — технику в целом.</w:t>
      </w:r>
    </w:p>
    <w:p w:rsidR="001665D2" w:rsidRPr="001665D2" w:rsidRDefault="001665D2" w:rsidP="001665D2">
      <w:pPr>
        <w:ind w:firstLine="567"/>
        <w:jc w:val="both"/>
        <w:rPr>
          <w:color w:val="000000" w:themeColor="text1"/>
        </w:rPr>
      </w:pPr>
      <w:r w:rsidRPr="001665D2">
        <w:rPr>
          <w:color w:val="000000" w:themeColor="text1"/>
        </w:rPr>
        <w:t>Однако уже у Платона встречается намек, что здесь что-то не так. Оказывается слово, самое обычное слово, тоже может быть орудием, орудием мысли. В диалоге «</w:t>
      </w:r>
      <w:proofErr w:type="spellStart"/>
      <w:r w:rsidRPr="001665D2">
        <w:rPr>
          <w:color w:val="000000" w:themeColor="text1"/>
        </w:rPr>
        <w:t>Кратил</w:t>
      </w:r>
      <w:proofErr w:type="spellEnd"/>
      <w:r w:rsidRPr="001665D2">
        <w:rPr>
          <w:color w:val="000000" w:themeColor="text1"/>
        </w:rPr>
        <w:t xml:space="preserve">» Сократ говорит: </w:t>
      </w:r>
    </w:p>
    <w:p w:rsidR="001665D2" w:rsidRPr="001665D2" w:rsidRDefault="001665D2" w:rsidP="001665D2">
      <w:pPr>
        <w:spacing w:before="120" w:after="120"/>
        <w:ind w:left="1134"/>
        <w:jc w:val="both"/>
        <w:rPr>
          <w:color w:val="000000" w:themeColor="text1"/>
        </w:rPr>
      </w:pPr>
      <w:r w:rsidRPr="001665D2">
        <w:rPr>
          <w:color w:val="000000" w:themeColor="text1"/>
        </w:rPr>
        <w:t>«Имя есть некое орудие поучения и разбора сущности, подобно тому, как ткацкий челнок является орудием разбора для ткани»</w:t>
      </w:r>
      <w:sdt>
        <w:sdtPr>
          <w:rPr>
            <w:color w:val="000000" w:themeColor="text1"/>
          </w:rPr>
          <w:id w:val="-2121591330"/>
          <w:citation/>
        </w:sdtPr>
        <w:sdtContent>
          <w:r w:rsidRPr="001665D2">
            <w:rPr>
              <w:color w:val="000000" w:themeColor="text1"/>
            </w:rPr>
            <w:fldChar w:fldCharType="begin"/>
          </w:r>
          <w:r w:rsidRPr="001665D2">
            <w:rPr>
              <w:color w:val="000000" w:themeColor="text1"/>
            </w:rPr>
            <w:instrText xml:space="preserve"> CITATION Ант2 \l 1049 </w:instrText>
          </w:r>
          <w:r w:rsidRPr="001665D2">
            <w:rPr>
              <w:color w:val="000000" w:themeColor="text1"/>
            </w:rPr>
            <w:fldChar w:fldCharType="separate"/>
          </w:r>
          <w:r w:rsidR="00801DA1">
            <w:rPr>
              <w:noProof/>
              <w:color w:val="000000" w:themeColor="text1"/>
            </w:rPr>
            <w:t xml:space="preserve"> </w:t>
          </w:r>
          <w:r w:rsidR="00801DA1" w:rsidRPr="00801DA1">
            <w:rPr>
              <w:noProof/>
              <w:color w:val="000000" w:themeColor="text1"/>
            </w:rPr>
            <w:t>[189]</w:t>
          </w:r>
          <w:r w:rsidRPr="001665D2">
            <w:rPr>
              <w:color w:val="000000" w:themeColor="text1"/>
            </w:rPr>
            <w:fldChar w:fldCharType="end"/>
          </w:r>
        </w:sdtContent>
      </w:sdt>
      <w:r w:rsidRPr="001665D2">
        <w:rPr>
          <w:color w:val="000000" w:themeColor="text1"/>
        </w:rPr>
        <w:t>.</w:t>
      </w:r>
    </w:p>
    <w:p w:rsidR="001665D2" w:rsidRPr="001665D2" w:rsidRDefault="001665D2" w:rsidP="001665D2">
      <w:pPr>
        <w:ind w:firstLine="567"/>
        <w:jc w:val="both"/>
        <w:rPr>
          <w:color w:val="000000" w:themeColor="text1"/>
        </w:rPr>
      </w:pPr>
      <w:r w:rsidRPr="001665D2">
        <w:rPr>
          <w:color w:val="000000" w:themeColor="text1"/>
        </w:rPr>
        <w:t xml:space="preserve">Более ясно эту мысль выразил францисканский монах Роджер Бэкон (около 1214—1294). Он пришел к выводу, что помимо физических орудий существуют и другие, интеллектуальные орудия. Ему принадлежит афоризм: </w:t>
      </w:r>
    </w:p>
    <w:p w:rsidR="001665D2" w:rsidRPr="001665D2" w:rsidRDefault="001665D2" w:rsidP="001665D2">
      <w:pPr>
        <w:spacing w:before="120" w:after="120"/>
        <w:ind w:left="1134"/>
        <w:jc w:val="both"/>
        <w:rPr>
          <w:color w:val="000000" w:themeColor="text1"/>
        </w:rPr>
      </w:pPr>
      <w:r w:rsidRPr="001665D2">
        <w:rPr>
          <w:color w:val="000000" w:themeColor="text1"/>
        </w:rPr>
        <w:t>«Ни голая рука, ни сам по себе взятый интеллект не многого стоят. Дело осуществляется орудиями и вспомогательными средствами»</w:t>
      </w:r>
      <w:sdt>
        <w:sdtPr>
          <w:rPr>
            <w:color w:val="000000" w:themeColor="text1"/>
          </w:rPr>
          <w:id w:val="834260900"/>
          <w:citation/>
        </w:sdtPr>
        <w:sdtContent>
          <w:r w:rsidRPr="001665D2">
            <w:rPr>
              <w:color w:val="000000" w:themeColor="text1"/>
            </w:rPr>
            <w:fldChar w:fldCharType="begin"/>
          </w:r>
          <w:r w:rsidRPr="001665D2">
            <w:rPr>
              <w:color w:val="000000" w:themeColor="text1"/>
            </w:rPr>
            <w:instrText xml:space="preserve"> CITATION Яро \l 1049 </w:instrText>
          </w:r>
          <w:r w:rsidRPr="001665D2">
            <w:rPr>
              <w:color w:val="000000" w:themeColor="text1"/>
            </w:rPr>
            <w:fldChar w:fldCharType="separate"/>
          </w:r>
          <w:r w:rsidR="00801DA1">
            <w:rPr>
              <w:noProof/>
              <w:color w:val="000000" w:themeColor="text1"/>
            </w:rPr>
            <w:t xml:space="preserve"> </w:t>
          </w:r>
          <w:r w:rsidR="00801DA1" w:rsidRPr="00801DA1">
            <w:rPr>
              <w:noProof/>
              <w:color w:val="000000" w:themeColor="text1"/>
            </w:rPr>
            <w:t>[190]</w:t>
          </w:r>
          <w:r w:rsidRPr="001665D2">
            <w:rPr>
              <w:color w:val="000000" w:themeColor="text1"/>
            </w:rPr>
            <w:fldChar w:fldCharType="end"/>
          </w:r>
        </w:sdtContent>
      </w:sdt>
      <w:r w:rsidRPr="001665D2">
        <w:rPr>
          <w:color w:val="000000" w:themeColor="text1"/>
        </w:rPr>
        <w:t>.</w:t>
      </w:r>
    </w:p>
    <w:p w:rsidR="001665D2" w:rsidRPr="001665D2" w:rsidRDefault="001665D2" w:rsidP="001665D2">
      <w:pPr>
        <w:ind w:firstLine="567"/>
        <w:jc w:val="both"/>
        <w:rPr>
          <w:color w:val="000000" w:themeColor="text1"/>
        </w:rPr>
      </w:pPr>
      <w:r w:rsidRPr="001665D2">
        <w:rPr>
          <w:color w:val="000000" w:themeColor="text1"/>
        </w:rPr>
        <w:t xml:space="preserve">Через 400 лет идею подхватил философ Барух Спиноза (1632—1677), автор «Трактата об усовершенствовании разума»: </w:t>
      </w:r>
    </w:p>
    <w:p w:rsidR="001665D2" w:rsidRPr="001665D2" w:rsidRDefault="001665D2" w:rsidP="001665D2">
      <w:pPr>
        <w:spacing w:before="120" w:after="120"/>
        <w:ind w:left="1134"/>
        <w:jc w:val="both"/>
        <w:rPr>
          <w:color w:val="000000" w:themeColor="text1"/>
        </w:rPr>
      </w:pPr>
      <w:r w:rsidRPr="001665D2">
        <w:rPr>
          <w:color w:val="000000" w:themeColor="text1"/>
        </w:rPr>
        <w:t>«Чтобы ковать железо, нужен молот. А чтобы иметь молот, нужно его сделать. Для этого нужен другой молот и другие орудия... Так и разум создает себе умственные орудия, от которых обретает силы для умственных работ. А от этих работ — другие орудия, то есть возможность дальнейшего исследования. И так постепенно [разум] подвигается, пока не достигнет вершин мудрости»</w:t>
      </w:r>
      <w:sdt>
        <w:sdtPr>
          <w:rPr>
            <w:color w:val="000000" w:themeColor="text1"/>
          </w:rPr>
          <w:id w:val="510272982"/>
          <w:citation/>
        </w:sdtPr>
        <w:sdtContent>
          <w:r w:rsidRPr="001665D2">
            <w:rPr>
              <w:color w:val="000000" w:themeColor="text1"/>
            </w:rPr>
            <w:fldChar w:fldCharType="begin"/>
          </w:r>
          <w:r w:rsidRPr="001665D2">
            <w:rPr>
              <w:color w:val="000000" w:themeColor="text1"/>
            </w:rPr>
            <w:instrText xml:space="preserve"> CITATION Спи \l 1049 </w:instrText>
          </w:r>
          <w:r w:rsidRPr="001665D2">
            <w:rPr>
              <w:color w:val="000000" w:themeColor="text1"/>
            </w:rPr>
            <w:fldChar w:fldCharType="separate"/>
          </w:r>
          <w:r w:rsidR="00801DA1">
            <w:rPr>
              <w:noProof/>
              <w:color w:val="000000" w:themeColor="text1"/>
            </w:rPr>
            <w:t xml:space="preserve"> </w:t>
          </w:r>
          <w:r w:rsidR="00801DA1" w:rsidRPr="00801DA1">
            <w:rPr>
              <w:noProof/>
              <w:color w:val="000000" w:themeColor="text1"/>
            </w:rPr>
            <w:t>[191]</w:t>
          </w:r>
          <w:r w:rsidRPr="001665D2">
            <w:rPr>
              <w:color w:val="000000" w:themeColor="text1"/>
            </w:rPr>
            <w:fldChar w:fldCharType="end"/>
          </w:r>
        </w:sdtContent>
      </w:sdt>
      <w:r w:rsidRPr="001665D2">
        <w:rPr>
          <w:color w:val="000000" w:themeColor="text1"/>
        </w:rPr>
        <w:t>.</w:t>
      </w:r>
    </w:p>
    <w:p w:rsidR="001665D2" w:rsidRPr="001665D2" w:rsidRDefault="001665D2" w:rsidP="001665D2">
      <w:pPr>
        <w:ind w:firstLine="567"/>
        <w:jc w:val="both"/>
        <w:rPr>
          <w:color w:val="000000" w:themeColor="text1"/>
        </w:rPr>
      </w:pPr>
      <w:r w:rsidRPr="001665D2">
        <w:rPr>
          <w:color w:val="000000" w:themeColor="text1"/>
        </w:rPr>
        <w:t>Основатель языкознания Вильгельм фон Гумбольдт (1767—1835) сделал следующий шаг, установив связь между понятиями «язык» и «орудие мысли». Он считает, что языки «суть орудия, в которых нуждается духовная деятельность»</w:t>
      </w:r>
      <w:sdt>
        <w:sdtPr>
          <w:rPr>
            <w:color w:val="000000" w:themeColor="text1"/>
          </w:rPr>
          <w:id w:val="-243568416"/>
          <w:citation/>
        </w:sdtPr>
        <w:sdtContent>
          <w:r w:rsidRPr="001665D2">
            <w:rPr>
              <w:color w:val="000000" w:themeColor="text1"/>
            </w:rPr>
            <w:fldChar w:fldCharType="begin"/>
          </w:r>
          <w:r w:rsidRPr="001665D2">
            <w:rPr>
              <w:color w:val="000000" w:themeColor="text1"/>
            </w:rPr>
            <w:instrText xml:space="preserve"> CITATION Гум2 \l 1049 </w:instrText>
          </w:r>
          <w:r w:rsidRPr="001665D2">
            <w:rPr>
              <w:color w:val="000000" w:themeColor="text1"/>
            </w:rPr>
            <w:fldChar w:fldCharType="separate"/>
          </w:r>
          <w:r w:rsidR="00801DA1">
            <w:rPr>
              <w:noProof/>
              <w:color w:val="000000" w:themeColor="text1"/>
            </w:rPr>
            <w:t xml:space="preserve"> </w:t>
          </w:r>
          <w:r w:rsidR="00801DA1" w:rsidRPr="00801DA1">
            <w:rPr>
              <w:noProof/>
              <w:color w:val="000000" w:themeColor="text1"/>
            </w:rPr>
            <w:t>[192]</w:t>
          </w:r>
          <w:r w:rsidRPr="001665D2">
            <w:rPr>
              <w:color w:val="000000" w:themeColor="text1"/>
            </w:rPr>
            <w:fldChar w:fldCharType="end"/>
          </w:r>
        </w:sdtContent>
      </w:sdt>
      <w:r w:rsidRPr="001665D2">
        <w:rPr>
          <w:color w:val="000000" w:themeColor="text1"/>
        </w:rPr>
        <w:t>.</w:t>
      </w:r>
    </w:p>
    <w:p w:rsidR="001665D2" w:rsidRPr="001665D2" w:rsidRDefault="001665D2" w:rsidP="001665D2">
      <w:pPr>
        <w:spacing w:before="120" w:after="120"/>
        <w:ind w:left="1134"/>
        <w:jc w:val="both"/>
        <w:rPr>
          <w:color w:val="000000" w:themeColor="text1"/>
        </w:rPr>
      </w:pPr>
      <w:r w:rsidRPr="001665D2">
        <w:rPr>
          <w:color w:val="000000" w:themeColor="text1"/>
        </w:rPr>
        <w:t>«язык есть орган, образующий мысль»</w:t>
      </w:r>
      <w:sdt>
        <w:sdtPr>
          <w:rPr>
            <w:color w:val="000000" w:themeColor="text1"/>
          </w:rPr>
          <w:id w:val="686261734"/>
          <w:citation/>
        </w:sdtPr>
        <w:sdtContent>
          <w:r w:rsidRPr="001665D2">
            <w:rPr>
              <w:color w:val="000000" w:themeColor="text1"/>
            </w:rPr>
            <w:fldChar w:fldCharType="begin"/>
          </w:r>
          <w:r w:rsidRPr="001665D2">
            <w:rPr>
              <w:color w:val="000000" w:themeColor="text1"/>
            </w:rPr>
            <w:instrText xml:space="preserve"> CITATION Гум3 \l 1049 </w:instrText>
          </w:r>
          <w:r w:rsidRPr="001665D2">
            <w:rPr>
              <w:color w:val="000000" w:themeColor="text1"/>
            </w:rPr>
            <w:fldChar w:fldCharType="separate"/>
          </w:r>
          <w:r w:rsidR="00801DA1">
            <w:rPr>
              <w:noProof/>
              <w:color w:val="000000" w:themeColor="text1"/>
            </w:rPr>
            <w:t xml:space="preserve"> </w:t>
          </w:r>
          <w:r w:rsidR="00801DA1" w:rsidRPr="00801DA1">
            <w:rPr>
              <w:noProof/>
              <w:color w:val="000000" w:themeColor="text1"/>
            </w:rPr>
            <w:t>[193]</w:t>
          </w:r>
          <w:r w:rsidRPr="001665D2">
            <w:rPr>
              <w:color w:val="000000" w:themeColor="text1"/>
            </w:rPr>
            <w:fldChar w:fldCharType="end"/>
          </w:r>
        </w:sdtContent>
      </w:sdt>
      <w:r w:rsidRPr="001665D2">
        <w:rPr>
          <w:color w:val="000000" w:themeColor="text1"/>
        </w:rPr>
        <w:t>, «язык есть обязательная предпосылка мышления»</w:t>
      </w:r>
      <w:sdt>
        <w:sdtPr>
          <w:rPr>
            <w:color w:val="000000" w:themeColor="text1"/>
          </w:rPr>
          <w:id w:val="-1894953185"/>
          <w:citation/>
        </w:sdtPr>
        <w:sdtContent>
          <w:r w:rsidRPr="001665D2">
            <w:rPr>
              <w:color w:val="000000" w:themeColor="text1"/>
            </w:rPr>
            <w:fldChar w:fldCharType="begin"/>
          </w:r>
          <w:r w:rsidRPr="001665D2">
            <w:rPr>
              <w:color w:val="000000" w:themeColor="text1"/>
            </w:rPr>
            <w:instrText xml:space="preserve"> CITATION Гум1 \l 1049 </w:instrText>
          </w:r>
          <w:r w:rsidRPr="001665D2">
            <w:rPr>
              <w:color w:val="000000" w:themeColor="text1"/>
            </w:rPr>
            <w:fldChar w:fldCharType="separate"/>
          </w:r>
          <w:r w:rsidR="00801DA1">
            <w:rPr>
              <w:noProof/>
              <w:color w:val="000000" w:themeColor="text1"/>
            </w:rPr>
            <w:t xml:space="preserve"> </w:t>
          </w:r>
          <w:r w:rsidR="00801DA1" w:rsidRPr="00801DA1">
            <w:rPr>
              <w:noProof/>
              <w:color w:val="000000" w:themeColor="text1"/>
            </w:rPr>
            <w:t>[194]</w:t>
          </w:r>
          <w:r w:rsidRPr="001665D2">
            <w:rPr>
              <w:color w:val="000000" w:themeColor="text1"/>
            </w:rPr>
            <w:fldChar w:fldCharType="end"/>
          </w:r>
        </w:sdtContent>
      </w:sdt>
      <w:r w:rsidRPr="001665D2">
        <w:rPr>
          <w:color w:val="000000" w:themeColor="text1"/>
        </w:rPr>
        <w:t>, «язык может рассматриваться как орудие… это орудие пробуждает как чисто духовные, так и благороднейшие чувственные силы…»</w:t>
      </w:r>
      <w:sdt>
        <w:sdtPr>
          <w:rPr>
            <w:color w:val="000000" w:themeColor="text1"/>
          </w:rPr>
          <w:id w:val="1284538981"/>
          <w:citation/>
        </w:sdtPr>
        <w:sdtContent>
          <w:r w:rsidRPr="001665D2">
            <w:rPr>
              <w:color w:val="000000" w:themeColor="text1"/>
            </w:rPr>
            <w:fldChar w:fldCharType="begin"/>
          </w:r>
          <w:r w:rsidRPr="001665D2">
            <w:rPr>
              <w:color w:val="000000" w:themeColor="text1"/>
            </w:rPr>
            <w:instrText xml:space="preserve"> CITATION Гум4 \l 1049 </w:instrText>
          </w:r>
          <w:r w:rsidRPr="001665D2">
            <w:rPr>
              <w:color w:val="000000" w:themeColor="text1"/>
            </w:rPr>
            <w:fldChar w:fldCharType="separate"/>
          </w:r>
          <w:r w:rsidR="00801DA1">
            <w:rPr>
              <w:noProof/>
              <w:color w:val="000000" w:themeColor="text1"/>
            </w:rPr>
            <w:t xml:space="preserve"> </w:t>
          </w:r>
          <w:r w:rsidR="00801DA1" w:rsidRPr="00801DA1">
            <w:rPr>
              <w:noProof/>
              <w:color w:val="000000" w:themeColor="text1"/>
            </w:rPr>
            <w:t>[195]</w:t>
          </w:r>
          <w:r w:rsidRPr="001665D2">
            <w:rPr>
              <w:color w:val="000000" w:themeColor="text1"/>
            </w:rPr>
            <w:fldChar w:fldCharType="end"/>
          </w:r>
        </w:sdtContent>
      </w:sdt>
      <w:r w:rsidRPr="001665D2">
        <w:rPr>
          <w:color w:val="000000" w:themeColor="text1"/>
        </w:rPr>
        <w:t>. «Истинное преимущество языка заключается… в том, что он приобретает способность поддерживать… деятельность всех интеллектуальных сил человека, служить их полноценным орудием…»</w:t>
      </w:r>
      <w:sdt>
        <w:sdtPr>
          <w:rPr>
            <w:color w:val="000000" w:themeColor="text1"/>
          </w:rPr>
          <w:id w:val="-503591643"/>
          <w:citation/>
        </w:sdtPr>
        <w:sdtContent>
          <w:r w:rsidRPr="001665D2">
            <w:rPr>
              <w:color w:val="000000" w:themeColor="text1"/>
            </w:rPr>
            <w:fldChar w:fldCharType="begin"/>
          </w:r>
          <w:r w:rsidRPr="001665D2">
            <w:rPr>
              <w:color w:val="000000" w:themeColor="text1"/>
            </w:rPr>
            <w:instrText xml:space="preserve"> CITATION Гум5 \l 1049 </w:instrText>
          </w:r>
          <w:r w:rsidRPr="001665D2">
            <w:rPr>
              <w:color w:val="000000" w:themeColor="text1"/>
            </w:rPr>
            <w:fldChar w:fldCharType="separate"/>
          </w:r>
          <w:r w:rsidR="00801DA1">
            <w:rPr>
              <w:noProof/>
              <w:color w:val="000000" w:themeColor="text1"/>
            </w:rPr>
            <w:t xml:space="preserve"> </w:t>
          </w:r>
          <w:r w:rsidR="00801DA1" w:rsidRPr="00801DA1">
            <w:rPr>
              <w:noProof/>
              <w:color w:val="000000" w:themeColor="text1"/>
            </w:rPr>
            <w:t>[196]</w:t>
          </w:r>
          <w:r w:rsidRPr="001665D2">
            <w:rPr>
              <w:color w:val="000000" w:themeColor="text1"/>
            </w:rPr>
            <w:fldChar w:fldCharType="end"/>
          </w:r>
        </w:sdtContent>
      </w:sdt>
      <w:r w:rsidRPr="001665D2">
        <w:rPr>
          <w:color w:val="000000" w:themeColor="text1"/>
        </w:rPr>
        <w:t>.</w:t>
      </w:r>
    </w:p>
    <w:p w:rsidR="001665D2" w:rsidRPr="001665D2" w:rsidRDefault="001665D2" w:rsidP="001665D2">
      <w:pPr>
        <w:ind w:firstLine="567"/>
        <w:jc w:val="both"/>
        <w:rPr>
          <w:color w:val="000000" w:themeColor="text1"/>
        </w:rPr>
      </w:pPr>
      <w:r w:rsidRPr="001665D2">
        <w:rPr>
          <w:color w:val="000000" w:themeColor="text1"/>
        </w:rPr>
        <w:lastRenderedPageBreak/>
        <w:t>Спустя полвека Джон Стюарт Милль (1806 —1873) в книге «Система логики, силлогистической и индуктивной» изложил эту мысль в развернутой форме:</w:t>
      </w:r>
    </w:p>
    <w:p w:rsidR="001665D2" w:rsidRPr="001665D2" w:rsidRDefault="001665D2" w:rsidP="001665D2">
      <w:pPr>
        <w:spacing w:before="120"/>
        <w:ind w:left="1134" w:firstLine="454"/>
        <w:jc w:val="both"/>
        <w:rPr>
          <w:color w:val="000000" w:themeColor="text1"/>
        </w:rPr>
      </w:pPr>
      <w:r w:rsidRPr="001665D2">
        <w:rPr>
          <w:color w:val="000000" w:themeColor="text1"/>
        </w:rPr>
        <w:t>«Язык… представляет собой одно из главнейших орудий или пособий мысли… несовершенство [этого] орудия… мешает делу и уничтожает всякое доверие к его результатам</w:t>
      </w:r>
      <w:sdt>
        <w:sdtPr>
          <w:rPr>
            <w:color w:val="000000" w:themeColor="text1"/>
          </w:rPr>
          <w:id w:val="-991181787"/>
          <w:citation/>
        </w:sdtPr>
        <w:sdtContent>
          <w:r w:rsidRPr="001665D2">
            <w:rPr>
              <w:color w:val="000000" w:themeColor="text1"/>
            </w:rPr>
            <w:fldChar w:fldCharType="begin"/>
          </w:r>
          <w:r w:rsidRPr="001665D2">
            <w:rPr>
              <w:color w:val="000000" w:themeColor="text1"/>
            </w:rPr>
            <w:instrText xml:space="preserve"> CITATION Мил1 \l 1049 </w:instrText>
          </w:r>
          <w:r w:rsidRPr="001665D2">
            <w:rPr>
              <w:color w:val="000000" w:themeColor="text1"/>
            </w:rPr>
            <w:fldChar w:fldCharType="separate"/>
          </w:r>
          <w:r w:rsidR="00801DA1">
            <w:rPr>
              <w:noProof/>
              <w:color w:val="000000" w:themeColor="text1"/>
            </w:rPr>
            <w:t xml:space="preserve"> </w:t>
          </w:r>
          <w:r w:rsidR="00801DA1" w:rsidRPr="00801DA1">
            <w:rPr>
              <w:noProof/>
              <w:color w:val="000000" w:themeColor="text1"/>
            </w:rPr>
            <w:t>[197]</w:t>
          </w:r>
          <w:r w:rsidRPr="001665D2">
            <w:rPr>
              <w:color w:val="000000" w:themeColor="text1"/>
            </w:rPr>
            <w:fldChar w:fldCharType="end"/>
          </w:r>
        </w:sdtContent>
      </w:sdt>
      <w:r w:rsidRPr="001665D2">
        <w:rPr>
          <w:color w:val="000000" w:themeColor="text1"/>
        </w:rPr>
        <w:t>.</w:t>
      </w:r>
    </w:p>
    <w:p w:rsidR="001665D2" w:rsidRPr="001665D2" w:rsidRDefault="001665D2" w:rsidP="001665D2">
      <w:pPr>
        <w:ind w:left="1134" w:firstLine="454"/>
        <w:jc w:val="both"/>
        <w:rPr>
          <w:color w:val="000000" w:themeColor="text1"/>
        </w:rPr>
      </w:pPr>
      <w:r w:rsidRPr="001665D2">
        <w:rPr>
          <w:color w:val="000000" w:themeColor="text1"/>
        </w:rPr>
        <w:t>«Как средство искусственной памяти, язык действительно есть то, чем его так часто называли: орудие мысли</w:t>
      </w:r>
      <w:sdt>
        <w:sdtPr>
          <w:rPr>
            <w:color w:val="000000" w:themeColor="text1"/>
          </w:rPr>
          <w:id w:val="-1340001281"/>
          <w:citation/>
        </w:sdtPr>
        <w:sdtContent>
          <w:r w:rsidRPr="001665D2">
            <w:rPr>
              <w:color w:val="000000" w:themeColor="text1"/>
            </w:rPr>
            <w:fldChar w:fldCharType="begin"/>
          </w:r>
          <w:r w:rsidRPr="001665D2">
            <w:rPr>
              <w:color w:val="000000" w:themeColor="text1"/>
            </w:rPr>
            <w:instrText xml:space="preserve"> CITATION Мил2 \l 1049 </w:instrText>
          </w:r>
          <w:r w:rsidRPr="001665D2">
            <w:rPr>
              <w:color w:val="000000" w:themeColor="text1"/>
            </w:rPr>
            <w:fldChar w:fldCharType="separate"/>
          </w:r>
          <w:r w:rsidR="00801DA1">
            <w:rPr>
              <w:noProof/>
              <w:color w:val="000000" w:themeColor="text1"/>
            </w:rPr>
            <w:t xml:space="preserve"> </w:t>
          </w:r>
          <w:r w:rsidR="00801DA1" w:rsidRPr="00801DA1">
            <w:rPr>
              <w:noProof/>
              <w:color w:val="000000" w:themeColor="text1"/>
            </w:rPr>
            <w:t>[198]</w:t>
          </w:r>
          <w:r w:rsidRPr="001665D2">
            <w:rPr>
              <w:color w:val="000000" w:themeColor="text1"/>
            </w:rPr>
            <w:fldChar w:fldCharType="end"/>
          </w:r>
        </w:sdtContent>
      </w:sdt>
      <w:r w:rsidRPr="001665D2">
        <w:rPr>
          <w:color w:val="000000" w:themeColor="text1"/>
        </w:rPr>
        <w:t>.</w:t>
      </w:r>
    </w:p>
    <w:p w:rsidR="001665D2" w:rsidRPr="001665D2" w:rsidRDefault="001665D2" w:rsidP="001665D2">
      <w:pPr>
        <w:spacing w:after="120"/>
        <w:ind w:left="1134" w:firstLine="454"/>
        <w:jc w:val="both"/>
        <w:rPr>
          <w:color w:val="000000" w:themeColor="text1"/>
        </w:rPr>
      </w:pPr>
      <w:r w:rsidRPr="001665D2">
        <w:rPr>
          <w:color w:val="000000" w:themeColor="text1"/>
        </w:rPr>
        <w:t>«Философский язык еще долго, а обиходный и еще гораздо дольше будут содержать в себе столько неопределенного и двусмысленного, что логика много потеряла бы… если бы она… не учила… мышление ловчее и правильнее обходиться с этим несовершенным… орудием»</w:t>
      </w:r>
      <w:sdt>
        <w:sdtPr>
          <w:rPr>
            <w:color w:val="000000" w:themeColor="text1"/>
          </w:rPr>
          <w:id w:val="1196198972"/>
          <w:citation/>
        </w:sdtPr>
        <w:sdtContent>
          <w:r w:rsidRPr="001665D2">
            <w:rPr>
              <w:color w:val="000000" w:themeColor="text1"/>
            </w:rPr>
            <w:fldChar w:fldCharType="begin"/>
          </w:r>
          <w:r w:rsidRPr="001665D2">
            <w:rPr>
              <w:color w:val="000000" w:themeColor="text1"/>
            </w:rPr>
            <w:instrText xml:space="preserve"> CITATION Мил3 \l 1049 </w:instrText>
          </w:r>
          <w:r w:rsidRPr="001665D2">
            <w:rPr>
              <w:color w:val="000000" w:themeColor="text1"/>
            </w:rPr>
            <w:fldChar w:fldCharType="separate"/>
          </w:r>
          <w:r w:rsidR="00801DA1">
            <w:rPr>
              <w:noProof/>
              <w:color w:val="000000" w:themeColor="text1"/>
            </w:rPr>
            <w:t xml:space="preserve"> </w:t>
          </w:r>
          <w:r w:rsidR="00801DA1" w:rsidRPr="00801DA1">
            <w:rPr>
              <w:noProof/>
              <w:color w:val="000000" w:themeColor="text1"/>
            </w:rPr>
            <w:t>[199]</w:t>
          </w:r>
          <w:r w:rsidRPr="001665D2">
            <w:rPr>
              <w:color w:val="000000" w:themeColor="text1"/>
            </w:rPr>
            <w:fldChar w:fldCharType="end"/>
          </w:r>
        </w:sdtContent>
      </w:sdt>
      <w:r w:rsidRPr="001665D2">
        <w:rPr>
          <w:color w:val="000000" w:themeColor="text1"/>
        </w:rPr>
        <w:t>.</w:t>
      </w:r>
    </w:p>
    <w:p w:rsidR="001665D2" w:rsidRPr="001665D2" w:rsidRDefault="001665D2" w:rsidP="001665D2">
      <w:pPr>
        <w:ind w:firstLine="567"/>
        <w:jc w:val="both"/>
        <w:rPr>
          <w:color w:val="000000" w:themeColor="text1"/>
        </w:rPr>
      </w:pPr>
      <w:r w:rsidRPr="001665D2">
        <w:rPr>
          <w:color w:val="000000" w:themeColor="text1"/>
        </w:rPr>
        <w:t>В лекциях, прочитанных в 1918 году, священник Павел Флоренский указывает:</w:t>
      </w:r>
    </w:p>
    <w:p w:rsidR="001665D2" w:rsidRPr="001665D2" w:rsidRDefault="001665D2" w:rsidP="001665D2">
      <w:pPr>
        <w:spacing w:before="120" w:after="120"/>
        <w:ind w:left="1134"/>
        <w:jc w:val="both"/>
        <w:rPr>
          <w:color w:val="000000" w:themeColor="text1"/>
        </w:rPr>
      </w:pPr>
      <w:r w:rsidRPr="001665D2">
        <w:rPr>
          <w:color w:val="000000" w:themeColor="text1"/>
        </w:rPr>
        <w:t xml:space="preserve">«Когда мы говорим слово „орудие", то ближайшим образом припоминаются нам молоты, пилы, плуги или колеса и тому подобное. Словом, в грубейшем смысле слова, материальные орудия технической культуры... Но есть и другой род орудий — наименее материальных, воздушных, если выражаться точно и буквально, однако ничуть не менее могучих. Это суть слова, в особенности, оформленные технически понятия и термины. Слово, „воздушное ничто", есть, однако, орудие мысли... Не в переносном смысле, а в самом точном, </w:t>
      </w:r>
      <w:proofErr w:type="spellStart"/>
      <w:r w:rsidRPr="001665D2">
        <w:rPr>
          <w:color w:val="000000" w:themeColor="text1"/>
        </w:rPr>
        <w:t>слов</w:t>
      </w:r>
      <w:r w:rsidRPr="001665D2">
        <w:rPr>
          <w:rFonts w:cs="Arial"/>
          <w:color w:val="000000" w:themeColor="text1"/>
        </w:rPr>
        <w:t>à</w:t>
      </w:r>
      <w:proofErr w:type="spellEnd"/>
      <w:r w:rsidRPr="001665D2">
        <w:rPr>
          <w:color w:val="000000" w:themeColor="text1"/>
        </w:rPr>
        <w:t xml:space="preserve"> суть орудия»</w:t>
      </w:r>
      <w:sdt>
        <w:sdtPr>
          <w:rPr>
            <w:color w:val="000000" w:themeColor="text1"/>
          </w:rPr>
          <w:id w:val="633375698"/>
          <w:citation/>
        </w:sdtPr>
        <w:sdtContent>
          <w:r w:rsidRPr="001665D2">
            <w:rPr>
              <w:color w:val="000000" w:themeColor="text1"/>
            </w:rPr>
            <w:fldChar w:fldCharType="begin"/>
          </w:r>
          <w:r w:rsidRPr="001665D2">
            <w:rPr>
              <w:color w:val="000000" w:themeColor="text1"/>
            </w:rPr>
            <w:instrText xml:space="preserve"> CITATION Фло \l 1049 </w:instrText>
          </w:r>
          <w:r w:rsidRPr="001665D2">
            <w:rPr>
              <w:color w:val="000000" w:themeColor="text1"/>
            </w:rPr>
            <w:fldChar w:fldCharType="separate"/>
          </w:r>
          <w:r w:rsidR="00801DA1">
            <w:rPr>
              <w:noProof/>
              <w:color w:val="000000" w:themeColor="text1"/>
            </w:rPr>
            <w:t xml:space="preserve"> </w:t>
          </w:r>
          <w:r w:rsidR="00801DA1" w:rsidRPr="00801DA1">
            <w:rPr>
              <w:noProof/>
              <w:color w:val="000000" w:themeColor="text1"/>
            </w:rPr>
            <w:t>[200]</w:t>
          </w:r>
          <w:r w:rsidRPr="001665D2">
            <w:rPr>
              <w:color w:val="000000" w:themeColor="text1"/>
            </w:rPr>
            <w:fldChar w:fldCharType="end"/>
          </w:r>
        </w:sdtContent>
      </w:sdt>
      <w:r w:rsidRPr="001665D2">
        <w:rPr>
          <w:color w:val="000000" w:themeColor="text1"/>
        </w:rPr>
        <w:t>.</w:t>
      </w:r>
    </w:p>
    <w:p w:rsidR="001665D2" w:rsidRPr="001665D2" w:rsidRDefault="001665D2" w:rsidP="001665D2">
      <w:pPr>
        <w:ind w:firstLine="567"/>
        <w:jc w:val="both"/>
        <w:rPr>
          <w:color w:val="000000" w:themeColor="text1"/>
        </w:rPr>
      </w:pPr>
      <w:r w:rsidRPr="001665D2">
        <w:rPr>
          <w:color w:val="000000" w:themeColor="text1"/>
        </w:rPr>
        <w:t>Таким образом, Флоренский поставил вопрос о необходимости различать два типа орудий. В ра</w:t>
      </w:r>
      <w:r w:rsidR="003E1FA0">
        <w:rPr>
          <w:color w:val="000000" w:themeColor="text1"/>
        </w:rPr>
        <w:t>мках предметно-знаковой модели и</w:t>
      </w:r>
      <w:r w:rsidRPr="001665D2">
        <w:rPr>
          <w:color w:val="000000" w:themeColor="text1"/>
        </w:rPr>
        <w:t>х можно назвать так:</w:t>
      </w:r>
    </w:p>
    <w:p w:rsidR="001665D2" w:rsidRPr="001665D2" w:rsidRDefault="001665D2" w:rsidP="001665D2">
      <w:pPr>
        <w:ind w:firstLine="567"/>
        <w:jc w:val="both"/>
        <w:rPr>
          <w:szCs w:val="22"/>
        </w:rPr>
      </w:pPr>
    </w:p>
    <w:p w:rsidR="001665D2" w:rsidRPr="001665D2" w:rsidRDefault="001665D2" w:rsidP="001665D2">
      <w:pPr>
        <w:ind w:firstLine="567"/>
        <w:jc w:val="both"/>
        <w:rPr>
          <w:szCs w:val="22"/>
        </w:rPr>
      </w:pPr>
      <w:r w:rsidRPr="001665D2">
        <w:rPr>
          <w:noProof/>
          <w:sz w:val="22"/>
          <w:szCs w:val="22"/>
          <w:lang w:eastAsia="ru-RU"/>
        </w:rPr>
        <mc:AlternateContent>
          <mc:Choice Requires="wpg">
            <w:drawing>
              <wp:anchor distT="0" distB="0" distL="114300" distR="114300" simplePos="0" relativeHeight="251843584" behindDoc="0" locked="0" layoutInCell="1" allowOverlap="1" wp14:anchorId="3E9EA5C5" wp14:editId="674A3F2B">
                <wp:simplePos x="0" y="0"/>
                <wp:positionH relativeFrom="column">
                  <wp:posOffset>731520</wp:posOffset>
                </wp:positionH>
                <wp:positionV relativeFrom="paragraph">
                  <wp:posOffset>1270</wp:posOffset>
                </wp:positionV>
                <wp:extent cx="4885055" cy="800100"/>
                <wp:effectExtent l="0" t="0" r="10795" b="19050"/>
                <wp:wrapNone/>
                <wp:docPr id="708" name="Группа 708"/>
                <wp:cNvGraphicFramePr/>
                <a:graphic xmlns:a="http://schemas.openxmlformats.org/drawingml/2006/main">
                  <a:graphicData uri="http://schemas.microsoft.com/office/word/2010/wordprocessingGroup">
                    <wpg:wgp>
                      <wpg:cNvGrpSpPr/>
                      <wpg:grpSpPr>
                        <a:xfrm>
                          <a:off x="0" y="0"/>
                          <a:ext cx="4885055" cy="800100"/>
                          <a:chOff x="0" y="0"/>
                          <a:chExt cx="4885267" cy="800100"/>
                        </a:xfrm>
                      </wpg:grpSpPr>
                      <wps:wsp>
                        <wps:cNvPr id="709" name="Надпись 709"/>
                        <wps:cNvSpPr txBox="1"/>
                        <wps:spPr>
                          <a:xfrm>
                            <a:off x="0" y="0"/>
                            <a:ext cx="4885267" cy="800100"/>
                          </a:xfrm>
                          <a:prstGeom prst="rect">
                            <a:avLst/>
                          </a:prstGeom>
                          <a:solidFill>
                            <a:srgbClr val="FFFF99"/>
                          </a:solidFill>
                          <a:ln w="19050">
                            <a:solidFill>
                              <a:srgbClr val="993300"/>
                            </a:solidFill>
                          </a:ln>
                        </wps:spPr>
                        <wps:txbx>
                          <w:txbxContent>
                            <w:p w:rsidR="0045171B" w:rsidRDefault="0045171B" w:rsidP="001665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10" name="Группа 710"/>
                        <wpg:cNvGrpSpPr/>
                        <wpg:grpSpPr>
                          <a:xfrm>
                            <a:off x="503768" y="135467"/>
                            <a:ext cx="3928532" cy="522000"/>
                            <a:chOff x="-71965" y="0"/>
                            <a:chExt cx="3928532" cy="522000"/>
                          </a:xfrm>
                        </wpg:grpSpPr>
                        <wps:wsp>
                          <wps:cNvPr id="711" name="Надпись 711"/>
                          <wps:cNvSpPr txBox="1"/>
                          <wps:spPr>
                            <a:xfrm>
                              <a:off x="-71965" y="0"/>
                              <a:ext cx="1079642" cy="521970"/>
                            </a:xfrm>
                            <a:prstGeom prst="rect">
                              <a:avLst/>
                            </a:prstGeom>
                            <a:solidFill>
                              <a:sysClr val="window" lastClr="FFFFFF"/>
                            </a:solidFill>
                            <a:ln w="12700">
                              <a:solidFill>
                                <a:srgbClr val="993300"/>
                              </a:solidFill>
                            </a:ln>
                          </wps:spPr>
                          <wps:txbx>
                            <w:txbxContent>
                              <w:p w:rsidR="0045171B" w:rsidRPr="00352128" w:rsidRDefault="0045171B" w:rsidP="001665D2">
                                <w:pPr>
                                  <w:spacing w:before="120" w:line="220" w:lineRule="exact"/>
                                  <w:ind w:right="-57"/>
                                  <w:jc w:val="center"/>
                                  <w:rPr>
                                    <w:sz w:val="22"/>
                                  </w:rPr>
                                </w:pPr>
                                <w:r>
                                  <w:rPr>
                                    <w:sz w:val="22"/>
                                  </w:rPr>
                                  <w:t>Человеческие</w:t>
                                </w:r>
                                <w:r>
                                  <w:rPr>
                                    <w:sz w:val="22"/>
                                  </w:rPr>
                                  <w:br/>
                                  <w:t>орудия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2" name="Надпись 712"/>
                          <wps:cNvSpPr txBox="1"/>
                          <wps:spPr>
                            <a:xfrm>
                              <a:off x="1384300" y="0"/>
                              <a:ext cx="1008000" cy="522000"/>
                            </a:xfrm>
                            <a:prstGeom prst="rect">
                              <a:avLst/>
                            </a:prstGeom>
                            <a:solidFill>
                              <a:sysClr val="window" lastClr="FFFFFF"/>
                            </a:solidFill>
                            <a:ln w="12700">
                              <a:solidFill>
                                <a:srgbClr val="993300"/>
                              </a:solidFill>
                            </a:ln>
                          </wps:spPr>
                          <wps:txbx>
                            <w:txbxContent>
                              <w:p w:rsidR="0045171B" w:rsidRPr="00352128" w:rsidRDefault="0045171B" w:rsidP="001665D2">
                                <w:pPr>
                                  <w:spacing w:before="120" w:line="220" w:lineRule="exact"/>
                                  <w:ind w:left="-57" w:right="-113"/>
                                  <w:jc w:val="center"/>
                                  <w:rPr>
                                    <w:sz w:val="22"/>
                                  </w:rPr>
                                </w:pPr>
                                <w:r>
                                  <w:rPr>
                                    <w:sz w:val="22"/>
                                  </w:rPr>
                                  <w:t>Знаковые</w:t>
                                </w:r>
                                <w:r>
                                  <w:rPr>
                                    <w:sz w:val="22"/>
                                  </w:rPr>
                                  <w:br/>
                                  <w:t>орудия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3" name="Надпись 713"/>
                          <wps:cNvSpPr txBox="1"/>
                          <wps:spPr>
                            <a:xfrm>
                              <a:off x="2759554" y="0"/>
                              <a:ext cx="1097013" cy="521970"/>
                            </a:xfrm>
                            <a:prstGeom prst="rect">
                              <a:avLst/>
                            </a:prstGeom>
                            <a:solidFill>
                              <a:sysClr val="window" lastClr="FFFFFF"/>
                            </a:solidFill>
                            <a:ln w="12700">
                              <a:solidFill>
                                <a:srgbClr val="993300"/>
                              </a:solidFill>
                            </a:ln>
                          </wps:spPr>
                          <wps:txbx>
                            <w:txbxContent>
                              <w:p w:rsidR="0045171B" w:rsidRPr="00352128" w:rsidRDefault="0045171B" w:rsidP="001665D2">
                                <w:pPr>
                                  <w:spacing w:before="120" w:line="220" w:lineRule="exact"/>
                                  <w:ind w:right="-57"/>
                                  <w:jc w:val="center"/>
                                  <w:rPr>
                                    <w:sz w:val="22"/>
                                  </w:rPr>
                                </w:pPr>
                                <w:r>
                                  <w:rPr>
                                    <w:sz w:val="22"/>
                                  </w:rPr>
                                  <w:t>Предметные</w:t>
                                </w:r>
                                <w:r>
                                  <w:rPr>
                                    <w:sz w:val="22"/>
                                  </w:rPr>
                                  <w:br/>
                                  <w:t>орудия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4" name="Знак ''плюс'' 714"/>
                          <wps:cNvSpPr/>
                          <wps:spPr>
                            <a:xfrm>
                              <a:off x="2463800" y="165100"/>
                              <a:ext cx="223520" cy="194310"/>
                            </a:xfrm>
                            <a:prstGeom prst="mathPlus">
                              <a:avLst>
                                <a:gd name="adj1" fmla="val 13996"/>
                              </a:avLst>
                            </a:prstGeom>
                            <a:solidFill>
                              <a:srgbClr val="993300"/>
                            </a:solidFill>
                            <a:ln w="12700" cap="flat" cmpd="sng" algn="ctr">
                              <a:solidFill>
                                <a:srgbClr val="9933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 name="Равно 715"/>
                          <wps:cNvSpPr/>
                          <wps:spPr>
                            <a:xfrm>
                              <a:off x="1071034" y="148166"/>
                              <a:ext cx="262255" cy="228600"/>
                            </a:xfrm>
                            <a:prstGeom prst="mathEqual">
                              <a:avLst>
                                <a:gd name="adj1" fmla="val 12409"/>
                                <a:gd name="adj2" fmla="val 22871"/>
                              </a:avLst>
                            </a:prstGeom>
                            <a:solidFill>
                              <a:srgbClr val="993300"/>
                            </a:solidFill>
                            <a:ln w="12700" cap="flat" cmpd="sng" algn="ctr">
                              <a:solidFill>
                                <a:srgbClr val="9933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E9EA5C5" id="Группа 708" o:spid="_x0000_s3235" style="position:absolute;left:0;text-align:left;margin-left:57.6pt;margin-top:.1pt;width:384.65pt;height:63pt;z-index:251843584;mso-position-horizontal-relative:text;mso-position-vertical-relative:text" coordsize="48852,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">
                <v:shape id="Надпись 709" o:spid="_x0000_s3236" type="#_x0000_t202" style="position:absolute;width:48852;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" fillcolor="#ff9" strokecolor="#930" strokeweight="1.5pt">
                  <v:textbox>
                    <w:txbxContent>
                      <w:p w:rsidR="0045171B" w:rsidRDefault="0045171B" w:rsidP="001665D2"/>
                    </w:txbxContent>
                  </v:textbox>
                </v:shape>
                <v:group id="Группа 710" o:spid="_x0000_s3237" style="position:absolute;left:5037;top:1354;width:39286;height:5220" coordorigin="-719" coordsize="39285,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">
                  <v:shape id="Надпись 711" o:spid="_x0000_s3238" type="#_x0000_t202" style="position:absolute;left:-719;width:10795;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" fillcolor="window" strokecolor="#930" strokeweight="1pt">
                    <v:textbox>
                      <w:txbxContent>
                        <w:p w:rsidR="0045171B" w:rsidRPr="00352128" w:rsidRDefault="0045171B" w:rsidP="001665D2">
                          <w:pPr>
                            <w:spacing w:before="120" w:line="220" w:lineRule="exact"/>
                            <w:ind w:right="-57"/>
                            <w:jc w:val="center"/>
                            <w:rPr>
                              <w:sz w:val="22"/>
                            </w:rPr>
                          </w:pPr>
                          <w:r>
                            <w:rPr>
                              <w:sz w:val="22"/>
                            </w:rPr>
                            <w:t>Человеческие</w:t>
                          </w:r>
                          <w:r>
                            <w:rPr>
                              <w:sz w:val="22"/>
                            </w:rPr>
                            <w:br/>
                            <w:t>орудия</w:t>
                          </w:r>
                        </w:p>
                      </w:txbxContent>
                    </v:textbox>
                  </v:shape>
                  <v:shape id="Надпись 712" o:spid="_x0000_s3239" type="#_x0000_t202" style="position:absolute;left:13843;width:10080;height: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" fillcolor="window" strokecolor="#930" strokeweight="1pt">
                    <v:textbox>
                      <w:txbxContent>
                        <w:p w:rsidR="0045171B" w:rsidRPr="00352128" w:rsidRDefault="0045171B" w:rsidP="001665D2">
                          <w:pPr>
                            <w:spacing w:before="120" w:line="220" w:lineRule="exact"/>
                            <w:ind w:left="-57" w:right="-113"/>
                            <w:jc w:val="center"/>
                            <w:rPr>
                              <w:sz w:val="22"/>
                            </w:rPr>
                          </w:pPr>
                          <w:r>
                            <w:rPr>
                              <w:sz w:val="22"/>
                            </w:rPr>
                            <w:t>Знаковые</w:t>
                          </w:r>
                          <w:r>
                            <w:rPr>
                              <w:sz w:val="22"/>
                            </w:rPr>
                            <w:br/>
                            <w:t>орудия</w:t>
                          </w:r>
                        </w:p>
                      </w:txbxContent>
                    </v:textbox>
                  </v:shape>
                  <v:shape id="Надпись 713" o:spid="_x0000_s3240" type="#_x0000_t202" style="position:absolute;left:27595;width:10970;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" fillcolor="window" strokecolor="#930" strokeweight="1pt">
                    <v:textbox>
                      <w:txbxContent>
                        <w:p w:rsidR="0045171B" w:rsidRPr="00352128" w:rsidRDefault="0045171B" w:rsidP="001665D2">
                          <w:pPr>
                            <w:spacing w:before="120" w:line="220" w:lineRule="exact"/>
                            <w:ind w:right="-57"/>
                            <w:jc w:val="center"/>
                            <w:rPr>
                              <w:sz w:val="22"/>
                            </w:rPr>
                          </w:pPr>
                          <w:r>
                            <w:rPr>
                              <w:sz w:val="22"/>
                            </w:rPr>
                            <w:t>Предметные</w:t>
                          </w:r>
                          <w:r>
                            <w:rPr>
                              <w:sz w:val="22"/>
                            </w:rPr>
                            <w:br/>
                            <w:t>орудия</w:t>
                          </w:r>
                        </w:p>
                      </w:txbxContent>
                    </v:textbox>
                  </v:shape>
                  <v:shape id="Знак ''плюс'' 714" o:spid="_x0000_s3241" style="position:absolute;left:24638;top:1651;width:2235;height:1943;visibility:visible;mso-wrap-style:square;v-text-anchor:middle" coordsize="223520,19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" path="m29628,83557r68534,l98162,25756r27196,l125358,83557r68534,l193892,110753r-68534,l125358,168554r-27196,l98162,110753r-68534,l29628,83557xe" fillcolor="#930" strokecolor="#930" strokeweight="1pt">
                    <v:stroke joinstyle="miter"/>
                    <v:path arrowok="t" o:connecttype="custom" o:connectlocs="29628,83557;98162,83557;98162,25756;125358,25756;125358,83557;193892,83557;193892,110753;125358,110753;125358,168554;98162,168554;98162,110753;29628,110753;29628,83557" o:connectangles="0,0,0,0,0,0,0,0,0,0,0,0,0"/>
                  </v:shape>
                  <v:shape id="Равно 715" o:spid="_x0000_s3242" style="position:absolute;left:10710;top:1481;width:2622;height:2286;visibility:visible;mso-wrap-style:square;v-text-anchor:middle" coordsize="26225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" path="m34762,59791r192731,l227493,88158r-192731,l34762,59791xm34762,140442r192731,l227493,168809r-192731,l34762,140442xe" fillcolor="#930" strokecolor="#930" strokeweight="1pt">
                    <v:stroke joinstyle="miter"/>
                    <v:path arrowok="t" o:connecttype="custom" o:connectlocs="34762,59791;227493,59791;227493,88158;34762,88158;34762,59791;34762,140442;227493,140442;227493,168809;34762,168809;34762,140442" o:connectangles="0,0,0,0,0,0,0,0,0,0"/>
                  </v:shape>
                </v:group>
              </v:group>
            </w:pict>
          </mc:Fallback>
        </mc:AlternateContent>
      </w:r>
    </w:p>
    <w:p w:rsidR="001665D2" w:rsidRDefault="001665D2" w:rsidP="001665D2">
      <w:pPr>
        <w:ind w:firstLine="567"/>
        <w:jc w:val="both"/>
        <w:rPr>
          <w:szCs w:val="22"/>
        </w:rPr>
      </w:pPr>
    </w:p>
    <w:p w:rsidR="007E0F1D" w:rsidRDefault="007E0F1D" w:rsidP="001665D2">
      <w:pPr>
        <w:ind w:firstLine="567"/>
        <w:jc w:val="both"/>
        <w:rPr>
          <w:szCs w:val="22"/>
        </w:rPr>
      </w:pPr>
    </w:p>
    <w:p w:rsidR="007E0F1D" w:rsidRPr="001665D2" w:rsidRDefault="007E0F1D" w:rsidP="001665D2">
      <w:pPr>
        <w:ind w:firstLine="567"/>
        <w:jc w:val="both"/>
        <w:rPr>
          <w:szCs w:val="22"/>
        </w:rPr>
      </w:pPr>
    </w:p>
    <w:p w:rsidR="001665D2" w:rsidRPr="001665D2" w:rsidRDefault="001665D2" w:rsidP="001665D2">
      <w:pPr>
        <w:ind w:firstLine="567"/>
        <w:jc w:val="both"/>
        <w:rPr>
          <w:szCs w:val="22"/>
        </w:rPr>
      </w:pPr>
    </w:p>
    <w:p w:rsidR="001665D2" w:rsidRPr="001665D2" w:rsidRDefault="001665D2" w:rsidP="001665D2">
      <w:pPr>
        <w:ind w:firstLine="567"/>
        <w:jc w:val="both"/>
        <w:rPr>
          <w:color w:val="000000" w:themeColor="text1"/>
        </w:rPr>
      </w:pPr>
      <w:r w:rsidRPr="001665D2">
        <w:rPr>
          <w:color w:val="000000" w:themeColor="text1"/>
        </w:rPr>
        <w:t>Изложенный материал позволяет выдвинуть гипотезу.</w:t>
      </w:r>
    </w:p>
    <w:p w:rsidR="001665D2" w:rsidRPr="001665D2" w:rsidRDefault="001665D2" w:rsidP="001665D2">
      <w:pPr>
        <w:ind w:firstLine="567"/>
        <w:jc w:val="both"/>
        <w:rPr>
          <w:color w:val="000000" w:themeColor="text1"/>
        </w:rPr>
      </w:pPr>
      <w:r w:rsidRPr="001665D2">
        <w:rPr>
          <w:rFonts w:eastAsia="Times New Roman" w:cs="Arial"/>
          <w:noProof/>
          <w:color w:val="000000" w:themeColor="text1"/>
          <w:lang w:eastAsia="ru-RU"/>
        </w:rPr>
        <mc:AlternateContent>
          <mc:Choice Requires="wpg">
            <w:drawing>
              <wp:anchor distT="0" distB="0" distL="114300" distR="114300" simplePos="0" relativeHeight="251837440" behindDoc="0" locked="0" layoutInCell="1" allowOverlap="1" wp14:anchorId="26665533" wp14:editId="3EDF53AE">
                <wp:simplePos x="0" y="0"/>
                <wp:positionH relativeFrom="margin">
                  <wp:align>left</wp:align>
                </wp:positionH>
                <wp:positionV relativeFrom="paragraph">
                  <wp:posOffset>139700</wp:posOffset>
                </wp:positionV>
                <wp:extent cx="6142355" cy="931334"/>
                <wp:effectExtent l="0" t="0" r="10795" b="21590"/>
                <wp:wrapNone/>
                <wp:docPr id="716" name="Группа 716"/>
                <wp:cNvGraphicFramePr/>
                <a:graphic xmlns:a="http://schemas.openxmlformats.org/drawingml/2006/main">
                  <a:graphicData uri="http://schemas.microsoft.com/office/word/2010/wordprocessingGroup">
                    <wpg:wgp>
                      <wpg:cNvGrpSpPr/>
                      <wpg:grpSpPr>
                        <a:xfrm>
                          <a:off x="0" y="0"/>
                          <a:ext cx="6142355" cy="931334"/>
                          <a:chOff x="-1" y="414712"/>
                          <a:chExt cx="6142458" cy="932423"/>
                        </a:xfrm>
                      </wpg:grpSpPr>
                      <wps:wsp>
                        <wps:cNvPr id="717" name="Rectangle 731"/>
                        <wps:cNvSpPr>
                          <a:spLocks noChangeArrowheads="1"/>
                        </wps:cNvSpPr>
                        <wps:spPr bwMode="auto">
                          <a:xfrm>
                            <a:off x="1384322" y="414712"/>
                            <a:ext cx="4758135" cy="932423"/>
                          </a:xfrm>
                          <a:prstGeom prst="rect">
                            <a:avLst/>
                          </a:prstGeom>
                          <a:solidFill>
                            <a:srgbClr val="FFFF99"/>
                          </a:solidFill>
                          <a:ln w="19050">
                            <a:solidFill>
                              <a:srgbClr val="993300"/>
                            </a:solidFill>
                            <a:miter lim="800000"/>
                            <a:headEnd/>
                            <a:tailEnd/>
                          </a:ln>
                        </wps:spPr>
                        <wps:txbx>
                          <w:txbxContent>
                            <w:p w:rsidR="0045171B" w:rsidRDefault="0045171B" w:rsidP="00DA5E1B">
                              <w:pPr>
                                <w:pStyle w:val="a0"/>
                                <w:numPr>
                                  <w:ilvl w:val="0"/>
                                  <w:numId w:val="97"/>
                                </w:numPr>
                                <w:spacing w:before="100" w:after="0" w:line="240" w:lineRule="exact"/>
                                <w:ind w:left="527" w:right="170" w:hanging="357"/>
                                <w:jc w:val="both"/>
                                <w:rPr>
                                  <w:rFonts w:cs="Arial"/>
                                  <w:bCs/>
                                  <w:sz w:val="22"/>
                                </w:rPr>
                              </w:pPr>
                              <w:r w:rsidRPr="0081662F">
                                <w:rPr>
                                  <w:rFonts w:cs="Arial"/>
                                  <w:bCs/>
                                  <w:sz w:val="22"/>
                                </w:rPr>
                                <w:t xml:space="preserve">Используя предметные орудия (например, пилу, топор и рубанок), человек изменяет </w:t>
                              </w:r>
                              <w:r>
                                <w:rPr>
                                  <w:rFonts w:cs="Arial"/>
                                  <w:bCs/>
                                  <w:sz w:val="22"/>
                                </w:rPr>
                                <w:t xml:space="preserve">и совершенствует </w:t>
                              </w:r>
                              <w:r w:rsidRPr="0081662F">
                                <w:rPr>
                                  <w:rFonts w:cs="Arial"/>
                                  <w:bCs/>
                                  <w:sz w:val="22"/>
                                </w:rPr>
                                <w:t xml:space="preserve">мир. </w:t>
                              </w:r>
                            </w:p>
                            <w:p w:rsidR="0045171B" w:rsidRPr="006E386A" w:rsidRDefault="0045171B" w:rsidP="00DA5E1B">
                              <w:pPr>
                                <w:pStyle w:val="a0"/>
                                <w:numPr>
                                  <w:ilvl w:val="0"/>
                                  <w:numId w:val="97"/>
                                </w:numPr>
                                <w:spacing w:before="60" w:after="0" w:line="240" w:lineRule="exact"/>
                                <w:ind w:left="527" w:right="170" w:hanging="357"/>
                                <w:jc w:val="both"/>
                                <w:rPr>
                                  <w:rFonts w:cs="Arial"/>
                                  <w:bCs/>
                                  <w:sz w:val="22"/>
                                </w:rPr>
                              </w:pPr>
                              <w:r w:rsidRPr="0081662F">
                                <w:rPr>
                                  <w:rFonts w:cs="Arial"/>
                                  <w:bCs/>
                                  <w:sz w:val="22"/>
                                </w:rPr>
                                <w:t xml:space="preserve">Используя знаковые орудия (например, речь, молитву, язык программирования или стопку учебников), человек изменяет </w:t>
                              </w:r>
                              <w:r>
                                <w:rPr>
                                  <w:rFonts w:cs="Arial"/>
                                  <w:bCs/>
                                  <w:sz w:val="22"/>
                                </w:rPr>
                                <w:t xml:space="preserve">и совершенствует </w:t>
                              </w:r>
                              <w:r w:rsidRPr="0081662F">
                                <w:rPr>
                                  <w:rFonts w:cs="Arial"/>
                                  <w:bCs/>
                                  <w:sz w:val="22"/>
                                </w:rPr>
                                <w:t>собственный мозг и, следовательно, поведение.</w:t>
                              </w:r>
                            </w:p>
                          </w:txbxContent>
                        </wps:txbx>
                        <wps:bodyPr rot="0" vert="horz" wrap="square" lIns="0" tIns="0" rIns="0" bIns="0" anchor="t" anchorCtr="0" upright="1">
                          <a:noAutofit/>
                        </wps:bodyPr>
                      </wps:wsp>
                      <wps:wsp>
                        <wps:cNvPr id="718" name="AutoShape 732"/>
                        <wps:cNvSpPr>
                          <a:spLocks noChangeArrowheads="1"/>
                        </wps:cNvSpPr>
                        <wps:spPr bwMode="auto">
                          <a:xfrm>
                            <a:off x="-1" y="671519"/>
                            <a:ext cx="1253087" cy="418352"/>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1665D2">
                              <w:pPr>
                                <w:spacing w:before="100" w:line="220" w:lineRule="exact"/>
                                <w:jc w:val="center"/>
                                <w:rPr>
                                  <w:rFonts w:cs="Arial"/>
                                  <w:sz w:val="22"/>
                                </w:rPr>
                              </w:pPr>
                              <w:r>
                                <w:rPr>
                                  <w:rFonts w:cs="Arial"/>
                                  <w:sz w:val="22"/>
                                </w:rPr>
                                <w:t>Гипотеза</w:t>
                              </w:r>
                              <w:r>
                                <w:rPr>
                                  <w:rFonts w:cs="Arial"/>
                                  <w:sz w:val="22"/>
                                </w:rPr>
                                <w:br/>
                                <w:t>совершенства</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6665533" id="Группа 716" o:spid="_x0000_s3243" style="position:absolute;left:0;text-align:left;margin-left:0;margin-top:11pt;width:483.65pt;height:73.35pt;z-index:251837440;mso-position-horizontal:left;mso-position-horizontal-relative:margin;mso-position-vertical-relative:text;mso-width-relative:margin;mso-height-relative:margin" coordorigin=",4147" coordsize="61424,9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">
                <v:rect id="_x0000_s3244" style="position:absolute;left:13843;top:4147;width:47581;height:9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" fillcolor="#ff9" strokecolor="#930" strokeweight="1.5pt">
                  <v:textbox inset="0,0,0,0">
                    <w:txbxContent>
                      <w:p w:rsidR="0045171B" w:rsidRDefault="0045171B" w:rsidP="00DA5E1B">
                        <w:pPr>
                          <w:pStyle w:val="a0"/>
                          <w:numPr>
                            <w:ilvl w:val="0"/>
                            <w:numId w:val="97"/>
                          </w:numPr>
                          <w:spacing w:before="100" w:after="0" w:line="240" w:lineRule="exact"/>
                          <w:ind w:left="527" w:right="170" w:hanging="357"/>
                          <w:jc w:val="both"/>
                          <w:rPr>
                            <w:rFonts w:cs="Arial"/>
                            <w:bCs/>
                            <w:sz w:val="22"/>
                          </w:rPr>
                        </w:pPr>
                        <w:r w:rsidRPr="0081662F">
                          <w:rPr>
                            <w:rFonts w:cs="Arial"/>
                            <w:bCs/>
                            <w:sz w:val="22"/>
                          </w:rPr>
                          <w:t xml:space="preserve">Используя предметные орудия (например, пилу, топор и рубанок), человек изменяет </w:t>
                        </w:r>
                        <w:r>
                          <w:rPr>
                            <w:rFonts w:cs="Arial"/>
                            <w:bCs/>
                            <w:sz w:val="22"/>
                          </w:rPr>
                          <w:t xml:space="preserve">и совершенствует </w:t>
                        </w:r>
                        <w:r w:rsidRPr="0081662F">
                          <w:rPr>
                            <w:rFonts w:cs="Arial"/>
                            <w:bCs/>
                            <w:sz w:val="22"/>
                          </w:rPr>
                          <w:t xml:space="preserve">мир. </w:t>
                        </w:r>
                      </w:p>
                      <w:p w:rsidR="0045171B" w:rsidRPr="006E386A" w:rsidRDefault="0045171B" w:rsidP="00DA5E1B">
                        <w:pPr>
                          <w:pStyle w:val="a0"/>
                          <w:numPr>
                            <w:ilvl w:val="0"/>
                            <w:numId w:val="97"/>
                          </w:numPr>
                          <w:spacing w:before="60" w:after="0" w:line="240" w:lineRule="exact"/>
                          <w:ind w:left="527" w:right="170" w:hanging="357"/>
                          <w:jc w:val="both"/>
                          <w:rPr>
                            <w:rFonts w:cs="Arial"/>
                            <w:bCs/>
                            <w:sz w:val="22"/>
                          </w:rPr>
                        </w:pPr>
                        <w:r w:rsidRPr="0081662F">
                          <w:rPr>
                            <w:rFonts w:cs="Arial"/>
                            <w:bCs/>
                            <w:sz w:val="22"/>
                          </w:rPr>
                          <w:t xml:space="preserve">Используя знаковые орудия (например, речь, молитву, язык программирования или стопку учебников), человек изменяет </w:t>
                        </w:r>
                        <w:r>
                          <w:rPr>
                            <w:rFonts w:cs="Arial"/>
                            <w:bCs/>
                            <w:sz w:val="22"/>
                          </w:rPr>
                          <w:t xml:space="preserve">и совершенствует </w:t>
                        </w:r>
                        <w:r w:rsidRPr="0081662F">
                          <w:rPr>
                            <w:rFonts w:cs="Arial"/>
                            <w:bCs/>
                            <w:sz w:val="22"/>
                          </w:rPr>
                          <w:t>собственный мозг и, следовательно, поведение.</w:t>
                        </w:r>
                      </w:p>
                    </w:txbxContent>
                  </v:textbox>
                </v:rect>
                <v:shape id="AutoShape 732" o:spid="_x0000_s3245" type="#_x0000_t15" style="position:absolute;top:6715;width:12530;height:4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" adj="18616" fillcolor="#ff9" strokecolor="#930" strokeweight="1.5pt">
                  <v:textbox inset="0,0,0,0">
                    <w:txbxContent>
                      <w:p w:rsidR="0045171B" w:rsidRPr="00E87FF1" w:rsidRDefault="0045171B" w:rsidP="001665D2">
                        <w:pPr>
                          <w:spacing w:before="100" w:line="220" w:lineRule="exact"/>
                          <w:jc w:val="center"/>
                          <w:rPr>
                            <w:rFonts w:cs="Arial"/>
                            <w:sz w:val="22"/>
                          </w:rPr>
                        </w:pPr>
                        <w:r>
                          <w:rPr>
                            <w:rFonts w:cs="Arial"/>
                            <w:sz w:val="22"/>
                          </w:rPr>
                          <w:t>Гипотеза</w:t>
                        </w:r>
                        <w:r>
                          <w:rPr>
                            <w:rFonts w:cs="Arial"/>
                            <w:sz w:val="22"/>
                          </w:rPr>
                          <w:br/>
                          <w:t>совершенства</w:t>
                        </w:r>
                      </w:p>
                    </w:txbxContent>
                  </v:textbox>
                </v:shape>
                <w10:wrap anchorx="margin"/>
              </v:group>
            </w:pict>
          </mc:Fallback>
        </mc:AlternateContent>
      </w:r>
    </w:p>
    <w:p w:rsidR="001665D2" w:rsidRPr="001665D2" w:rsidRDefault="001665D2" w:rsidP="001665D2">
      <w:pPr>
        <w:ind w:firstLine="567"/>
        <w:jc w:val="both"/>
        <w:rPr>
          <w:color w:val="000000" w:themeColor="text1"/>
        </w:rPr>
      </w:pPr>
    </w:p>
    <w:p w:rsidR="001665D2" w:rsidRPr="001665D2" w:rsidRDefault="001665D2" w:rsidP="001665D2">
      <w:pPr>
        <w:ind w:firstLine="567"/>
        <w:jc w:val="both"/>
        <w:rPr>
          <w:color w:val="000000" w:themeColor="text1"/>
        </w:rPr>
      </w:pPr>
    </w:p>
    <w:p w:rsidR="001665D2" w:rsidRPr="001665D2" w:rsidRDefault="001665D2" w:rsidP="001665D2">
      <w:pPr>
        <w:ind w:firstLine="567"/>
        <w:jc w:val="both"/>
        <w:rPr>
          <w:color w:val="000000" w:themeColor="text1"/>
        </w:rPr>
      </w:pPr>
    </w:p>
    <w:p w:rsidR="001665D2" w:rsidRPr="001665D2" w:rsidRDefault="001665D2" w:rsidP="001665D2">
      <w:pPr>
        <w:ind w:firstLine="567"/>
        <w:jc w:val="both"/>
        <w:rPr>
          <w:color w:val="000000" w:themeColor="text1"/>
        </w:rPr>
      </w:pPr>
    </w:p>
    <w:p w:rsidR="001665D2" w:rsidRPr="001665D2" w:rsidRDefault="001665D2" w:rsidP="001665D2">
      <w:pPr>
        <w:ind w:firstLine="567"/>
        <w:jc w:val="both"/>
        <w:rPr>
          <w:color w:val="000000" w:themeColor="text1"/>
        </w:rPr>
      </w:pPr>
    </w:p>
    <w:p w:rsidR="001665D2" w:rsidRPr="001665D2" w:rsidRDefault="001665D2" w:rsidP="001665D2">
      <w:pPr>
        <w:spacing w:before="480" w:after="240"/>
        <w:rPr>
          <w:b/>
          <w:caps/>
          <w:sz w:val="28"/>
          <w:lang w:eastAsia="ru-RU"/>
        </w:rPr>
      </w:pPr>
      <w:r w:rsidRPr="001665D2">
        <w:rPr>
          <w:b/>
          <w:caps/>
          <w:sz w:val="28"/>
          <w:lang w:eastAsia="ru-RU"/>
        </w:rPr>
        <w:t>план дальнейших исследований</w:t>
      </w:r>
    </w:p>
    <w:p w:rsidR="001665D2" w:rsidRPr="001665D2" w:rsidRDefault="001665D2" w:rsidP="001665D2">
      <w:pPr>
        <w:ind w:firstLine="567"/>
        <w:jc w:val="both"/>
        <w:rPr>
          <w:color w:val="000000" w:themeColor="text1"/>
          <w:lang w:eastAsia="ru-RU"/>
        </w:rPr>
      </w:pPr>
      <w:r w:rsidRPr="001665D2">
        <w:rPr>
          <w:color w:val="000000" w:themeColor="text1"/>
          <w:lang w:eastAsia="ru-RU"/>
        </w:rPr>
        <w:t xml:space="preserve">В данной главе мы сформулировали гипотезу совершенства. Разъяснение и обоснование гипотезы представляет собой самостоятельную проблему. Чтобы уяснить суть проблемы, необходимо познакомиться со знаковой теорией Льва Выготского. Об этом пойдет речь в следующей главе. </w:t>
      </w:r>
    </w:p>
    <w:p w:rsidR="001665D2" w:rsidRPr="001665D2" w:rsidRDefault="001665D2" w:rsidP="001665D2">
      <w:pPr>
        <w:spacing w:before="480" w:after="240"/>
        <w:rPr>
          <w:b/>
          <w:caps/>
          <w:sz w:val="28"/>
          <w:lang w:eastAsia="ru-RU"/>
        </w:rPr>
      </w:pPr>
      <w:r w:rsidRPr="001665D2">
        <w:rPr>
          <w:b/>
          <w:caps/>
          <w:sz w:val="28"/>
          <w:lang w:eastAsia="ru-RU"/>
        </w:rPr>
        <w:t>выводы</w:t>
      </w:r>
    </w:p>
    <w:p w:rsidR="001665D2" w:rsidRPr="001665D2" w:rsidRDefault="001665D2" w:rsidP="00DA5E1B">
      <w:pPr>
        <w:numPr>
          <w:ilvl w:val="0"/>
          <w:numId w:val="98"/>
        </w:numPr>
        <w:tabs>
          <w:tab w:val="num" w:pos="851"/>
        </w:tabs>
        <w:ind w:left="57" w:hanging="284"/>
        <w:jc w:val="both"/>
        <w:rPr>
          <w:rFonts w:eastAsia="Times New Roman" w:cs="Arial"/>
          <w:color w:val="000000"/>
          <w:lang w:eastAsia="ru-RU"/>
        </w:rPr>
      </w:pPr>
      <w:r w:rsidRPr="001665D2">
        <w:rPr>
          <w:rFonts w:eastAsia="Times New Roman" w:cs="Arial"/>
          <w:color w:val="000000"/>
          <w:lang w:eastAsia="ru-RU"/>
        </w:rPr>
        <w:t>Предметно-знаковая модель мира подразумевает деление понятий и вещей на две группы: знаки и предметы.</w:t>
      </w:r>
    </w:p>
    <w:p w:rsidR="001665D2" w:rsidRPr="001665D2" w:rsidRDefault="001665D2" w:rsidP="00DA5E1B">
      <w:pPr>
        <w:numPr>
          <w:ilvl w:val="0"/>
          <w:numId w:val="98"/>
        </w:numPr>
        <w:tabs>
          <w:tab w:val="num" w:pos="851"/>
        </w:tabs>
        <w:ind w:left="57" w:hanging="284"/>
        <w:jc w:val="both"/>
        <w:rPr>
          <w:rFonts w:eastAsia="Times New Roman" w:cs="Arial"/>
          <w:color w:val="000000"/>
          <w:lang w:eastAsia="ru-RU"/>
        </w:rPr>
      </w:pPr>
      <w:r w:rsidRPr="001665D2">
        <w:rPr>
          <w:rFonts w:eastAsia="Times New Roman" w:cs="Arial"/>
          <w:color w:val="000000"/>
          <w:lang w:eastAsia="ru-RU"/>
        </w:rPr>
        <w:t>Знаки бомбардируют органы чувств, чтобы по нервным волокнам донести информацию до человеческого мозга.</w:t>
      </w:r>
    </w:p>
    <w:p w:rsidR="001665D2" w:rsidRPr="001665D2" w:rsidRDefault="001665D2" w:rsidP="00DA5E1B">
      <w:pPr>
        <w:numPr>
          <w:ilvl w:val="0"/>
          <w:numId w:val="98"/>
        </w:numPr>
        <w:tabs>
          <w:tab w:val="num" w:pos="851"/>
        </w:tabs>
        <w:ind w:left="57" w:hanging="284"/>
        <w:jc w:val="both"/>
        <w:rPr>
          <w:rFonts w:eastAsia="Times New Roman" w:cs="Arial"/>
          <w:color w:val="000000"/>
          <w:lang w:eastAsia="ru-RU"/>
        </w:rPr>
      </w:pPr>
      <w:r w:rsidRPr="001665D2">
        <w:rPr>
          <w:rFonts w:eastAsia="Times New Roman" w:cs="Arial"/>
          <w:color w:val="000000"/>
          <w:lang w:eastAsia="ru-RU"/>
        </w:rPr>
        <w:lastRenderedPageBreak/>
        <w:t>Все, что не является знаком, по определению считается предметом.</w:t>
      </w:r>
    </w:p>
    <w:p w:rsidR="001665D2" w:rsidRPr="001665D2" w:rsidRDefault="001665D2" w:rsidP="00DA5E1B">
      <w:pPr>
        <w:numPr>
          <w:ilvl w:val="0"/>
          <w:numId w:val="98"/>
        </w:numPr>
        <w:tabs>
          <w:tab w:val="num" w:pos="851"/>
        </w:tabs>
        <w:ind w:left="57" w:hanging="284"/>
        <w:jc w:val="both"/>
        <w:rPr>
          <w:rFonts w:eastAsia="Times New Roman" w:cs="Arial"/>
          <w:color w:val="000000"/>
          <w:lang w:eastAsia="ru-RU"/>
        </w:rPr>
      </w:pPr>
      <w:r w:rsidRPr="001665D2">
        <w:rPr>
          <w:rFonts w:eastAsia="Times New Roman" w:cs="Arial"/>
          <w:color w:val="000000"/>
          <w:lang w:eastAsia="ru-RU"/>
        </w:rPr>
        <w:t>Предметно-знаковая модель вводит следующие пары понятий:</w:t>
      </w:r>
    </w:p>
    <w:p w:rsidR="001665D2" w:rsidRPr="001665D2" w:rsidRDefault="001665D2" w:rsidP="00DA5E1B">
      <w:pPr>
        <w:numPr>
          <w:ilvl w:val="0"/>
          <w:numId w:val="100"/>
        </w:numPr>
        <w:tabs>
          <w:tab w:val="num" w:pos="851"/>
        </w:tabs>
        <w:ind w:left="1491" w:hanging="357"/>
        <w:jc w:val="both"/>
        <w:rPr>
          <w:rFonts w:eastAsia="Times New Roman" w:cs="Arial"/>
          <w:color w:val="000000"/>
          <w:lang w:eastAsia="ru-RU"/>
        </w:rPr>
      </w:pPr>
      <w:r w:rsidRPr="001665D2">
        <w:rPr>
          <w:rFonts w:eastAsia="Times New Roman" w:cs="Arial"/>
          <w:color w:val="000000"/>
          <w:lang w:eastAsia="ru-RU"/>
        </w:rPr>
        <w:t>Знаковая деятельность и предметная деятельность.</w:t>
      </w:r>
    </w:p>
    <w:p w:rsidR="001665D2" w:rsidRPr="001665D2" w:rsidRDefault="001665D2" w:rsidP="00DA5E1B">
      <w:pPr>
        <w:numPr>
          <w:ilvl w:val="0"/>
          <w:numId w:val="100"/>
        </w:numPr>
        <w:tabs>
          <w:tab w:val="num" w:pos="851"/>
        </w:tabs>
        <w:ind w:left="1491" w:hanging="357"/>
        <w:jc w:val="both"/>
        <w:rPr>
          <w:rFonts w:eastAsia="Times New Roman" w:cs="Arial"/>
          <w:color w:val="000000"/>
          <w:lang w:eastAsia="ru-RU"/>
        </w:rPr>
      </w:pPr>
      <w:r w:rsidRPr="001665D2">
        <w:rPr>
          <w:rFonts w:eastAsia="Times New Roman" w:cs="Arial"/>
          <w:color w:val="000000"/>
          <w:lang w:eastAsia="ru-RU"/>
        </w:rPr>
        <w:t>Знаковый труд и предметный труд.</w:t>
      </w:r>
    </w:p>
    <w:p w:rsidR="001665D2" w:rsidRPr="001665D2" w:rsidRDefault="001665D2" w:rsidP="00DA5E1B">
      <w:pPr>
        <w:numPr>
          <w:ilvl w:val="0"/>
          <w:numId w:val="100"/>
        </w:numPr>
        <w:tabs>
          <w:tab w:val="num" w:pos="851"/>
        </w:tabs>
        <w:ind w:left="1491" w:hanging="357"/>
        <w:jc w:val="both"/>
        <w:rPr>
          <w:rFonts w:eastAsia="Times New Roman" w:cs="Arial"/>
          <w:color w:val="000000"/>
          <w:lang w:eastAsia="ru-RU"/>
        </w:rPr>
      </w:pPr>
      <w:r w:rsidRPr="001665D2">
        <w:rPr>
          <w:rFonts w:eastAsia="Times New Roman" w:cs="Arial"/>
          <w:color w:val="000000"/>
          <w:lang w:eastAsia="ru-RU"/>
        </w:rPr>
        <w:t>Знаковый опыт и предметный опыт.</w:t>
      </w:r>
    </w:p>
    <w:p w:rsidR="001665D2" w:rsidRPr="001665D2" w:rsidRDefault="001665D2" w:rsidP="00DA5E1B">
      <w:pPr>
        <w:numPr>
          <w:ilvl w:val="0"/>
          <w:numId w:val="100"/>
        </w:numPr>
        <w:tabs>
          <w:tab w:val="num" w:pos="851"/>
        </w:tabs>
        <w:ind w:left="1491" w:hanging="357"/>
        <w:jc w:val="both"/>
        <w:rPr>
          <w:rFonts w:eastAsia="Times New Roman" w:cs="Arial"/>
          <w:color w:val="000000"/>
          <w:lang w:eastAsia="ru-RU"/>
        </w:rPr>
      </w:pPr>
      <w:r w:rsidRPr="001665D2">
        <w:rPr>
          <w:rFonts w:eastAsia="Times New Roman" w:cs="Arial"/>
          <w:color w:val="000000"/>
          <w:lang w:eastAsia="ru-RU"/>
        </w:rPr>
        <w:t>Знаковая среда обитания и предметная среда обитания</w:t>
      </w:r>
    </w:p>
    <w:p w:rsidR="001665D2" w:rsidRPr="001665D2" w:rsidRDefault="001665D2" w:rsidP="00DA5E1B">
      <w:pPr>
        <w:numPr>
          <w:ilvl w:val="0"/>
          <w:numId w:val="100"/>
        </w:numPr>
        <w:tabs>
          <w:tab w:val="num" w:pos="851"/>
        </w:tabs>
        <w:ind w:left="1491" w:hanging="357"/>
        <w:jc w:val="both"/>
        <w:rPr>
          <w:rFonts w:eastAsia="Times New Roman" w:cs="Arial"/>
          <w:color w:val="000000"/>
          <w:lang w:eastAsia="ru-RU"/>
        </w:rPr>
      </w:pPr>
      <w:r w:rsidRPr="001665D2">
        <w:rPr>
          <w:rFonts w:eastAsia="Times New Roman" w:cs="Arial"/>
          <w:color w:val="000000"/>
          <w:lang w:eastAsia="ru-RU"/>
        </w:rPr>
        <w:t>Знаковые орудия и предметные орудия</w:t>
      </w:r>
    </w:p>
    <w:p w:rsidR="001665D2" w:rsidRPr="001665D2" w:rsidRDefault="001665D2" w:rsidP="00DA5E1B">
      <w:pPr>
        <w:numPr>
          <w:ilvl w:val="0"/>
          <w:numId w:val="98"/>
        </w:numPr>
        <w:tabs>
          <w:tab w:val="num" w:pos="851"/>
        </w:tabs>
        <w:ind w:left="57" w:hanging="284"/>
        <w:jc w:val="both"/>
        <w:rPr>
          <w:rFonts w:eastAsia="Times New Roman" w:cs="Arial"/>
          <w:color w:val="000000"/>
          <w:lang w:eastAsia="ru-RU"/>
        </w:rPr>
      </w:pPr>
      <w:r w:rsidRPr="001665D2">
        <w:rPr>
          <w:rFonts w:eastAsia="Times New Roman" w:cs="Arial"/>
          <w:color w:val="000000"/>
          <w:lang w:eastAsia="ru-RU"/>
        </w:rPr>
        <w:t>Предметно-знаковая модель необходима, чтобы разработать «гипотезу совершенства».</w:t>
      </w:r>
    </w:p>
    <w:p w:rsidR="001665D2" w:rsidRPr="001665D2" w:rsidRDefault="001665D2" w:rsidP="00DA5E1B">
      <w:pPr>
        <w:numPr>
          <w:ilvl w:val="0"/>
          <w:numId w:val="98"/>
        </w:numPr>
        <w:tabs>
          <w:tab w:val="num" w:pos="851"/>
        </w:tabs>
        <w:ind w:left="57" w:hanging="284"/>
        <w:jc w:val="both"/>
        <w:rPr>
          <w:rFonts w:eastAsia="Times New Roman" w:cs="Arial"/>
          <w:color w:val="000000"/>
          <w:lang w:eastAsia="ru-RU"/>
        </w:rPr>
      </w:pPr>
      <w:r w:rsidRPr="001665D2">
        <w:rPr>
          <w:rFonts w:eastAsia="Times New Roman" w:cs="Arial"/>
          <w:color w:val="000000"/>
          <w:lang w:eastAsia="ru-RU"/>
        </w:rPr>
        <w:t>Обоснование, детализация и защита гипотезы изложены в  следующих главах.</w:t>
      </w:r>
    </w:p>
    <w:p w:rsidR="001665D2" w:rsidRDefault="001665D2" w:rsidP="007E0F1D">
      <w:pPr>
        <w:ind w:firstLine="567"/>
        <w:jc w:val="both"/>
        <w:rPr>
          <w:color w:val="000000" w:themeColor="text1"/>
        </w:rPr>
      </w:pPr>
    </w:p>
    <w:p w:rsidR="00C515DE" w:rsidRPr="00C515DE" w:rsidRDefault="00C515DE" w:rsidP="00C515DE">
      <w:pPr>
        <w:pageBreakBefore/>
        <w:spacing w:before="960" w:after="340"/>
        <w:jc w:val="center"/>
        <w:rPr>
          <w:rFonts w:eastAsia="SimSun" w:cs="Arial"/>
          <w:color w:val="000000" w:themeColor="text1"/>
          <w:kern w:val="28"/>
          <w:sz w:val="40"/>
          <w:szCs w:val="40"/>
          <w:lang w:eastAsia="ru-RU"/>
        </w:rPr>
      </w:pPr>
      <w:r w:rsidRPr="00C515DE">
        <w:rPr>
          <w:rFonts w:eastAsia="SimSun" w:cs="Arial"/>
          <w:color w:val="000000" w:themeColor="text1"/>
          <w:kern w:val="28"/>
          <w:sz w:val="36"/>
          <w:szCs w:val="36"/>
          <w:lang w:eastAsia="ru-RU"/>
        </w:rPr>
        <w:lastRenderedPageBreak/>
        <w:t>Глава</w:t>
      </w:r>
      <w:r w:rsidRPr="00C515DE">
        <w:rPr>
          <w:rFonts w:eastAsia="SimSun" w:cs="Arial"/>
          <w:color w:val="000000" w:themeColor="text1"/>
          <w:kern w:val="28"/>
          <w:sz w:val="40"/>
          <w:szCs w:val="40"/>
          <w:lang w:eastAsia="ru-RU"/>
        </w:rPr>
        <w:t xml:space="preserve"> 15</w:t>
      </w:r>
    </w:p>
    <w:p w:rsidR="00C515DE" w:rsidRPr="00C515DE" w:rsidRDefault="00C515DE" w:rsidP="00C515DE">
      <w:pPr>
        <w:spacing w:before="120" w:after="360"/>
        <w:jc w:val="center"/>
        <w:rPr>
          <w:rFonts w:eastAsia="SimSun" w:cs="Arial"/>
          <w:b/>
          <w:caps/>
          <w:snapToGrid w:val="0"/>
          <w:color w:val="000000" w:themeColor="text1"/>
          <w:sz w:val="40"/>
          <w:szCs w:val="40"/>
          <w:lang w:eastAsia="ru-RU"/>
        </w:rPr>
      </w:pPr>
      <w:r w:rsidRPr="00C515DE">
        <w:rPr>
          <w:rFonts w:eastAsia="SimSun" w:cs="Arial"/>
          <w:b/>
          <w:bCs/>
          <w:caps/>
          <w:color w:val="000000" w:themeColor="text1"/>
          <w:sz w:val="40"/>
          <w:szCs w:val="40"/>
          <w:lang w:eastAsia="ru-RU"/>
        </w:rPr>
        <w:t>НЕт пророка в своем отечестве</w:t>
      </w:r>
      <w:r w:rsidR="003655F6">
        <w:rPr>
          <w:rFonts w:eastAsia="SimSun" w:cs="Arial"/>
          <w:b/>
          <w:bCs/>
          <w:caps/>
          <w:color w:val="000000" w:themeColor="text1"/>
          <w:sz w:val="40"/>
          <w:szCs w:val="40"/>
          <w:lang w:eastAsia="ru-RU"/>
        </w:rPr>
        <w:t>.</w:t>
      </w:r>
      <w:r w:rsidRPr="00C515DE">
        <w:rPr>
          <w:rFonts w:eastAsia="SimSun" w:cs="Arial"/>
          <w:b/>
          <w:bCs/>
          <w:caps/>
          <w:color w:val="000000" w:themeColor="text1"/>
          <w:sz w:val="40"/>
          <w:szCs w:val="40"/>
          <w:lang w:eastAsia="ru-RU"/>
        </w:rPr>
        <w:br/>
        <w:t>а может быть</w:t>
      </w:r>
      <w:r w:rsidR="003E1FA0">
        <w:rPr>
          <w:rFonts w:eastAsia="SimSun" w:cs="Arial"/>
          <w:b/>
          <w:bCs/>
          <w:caps/>
          <w:color w:val="000000" w:themeColor="text1"/>
          <w:sz w:val="40"/>
          <w:szCs w:val="40"/>
          <w:lang w:eastAsia="ru-RU"/>
        </w:rPr>
        <w:t>,</w:t>
      </w:r>
      <w:r w:rsidRPr="00C515DE">
        <w:rPr>
          <w:rFonts w:eastAsia="SimSun" w:cs="Arial"/>
          <w:b/>
          <w:bCs/>
          <w:caps/>
          <w:color w:val="000000" w:themeColor="text1"/>
          <w:sz w:val="40"/>
          <w:szCs w:val="40"/>
          <w:lang w:eastAsia="ru-RU"/>
        </w:rPr>
        <w:t xml:space="preserve"> есть?</w:t>
      </w:r>
    </w:p>
    <w:p w:rsidR="00C515DE" w:rsidRPr="00C515DE" w:rsidRDefault="00C515DE" w:rsidP="00C515DE">
      <w:pPr>
        <w:ind w:left="6577"/>
        <w:jc w:val="both"/>
        <w:rPr>
          <w:rFonts w:eastAsia="Times New Roman" w:cs="Arial"/>
          <w:color w:val="000000" w:themeColor="text1"/>
          <w:sz w:val="18"/>
          <w:szCs w:val="18"/>
          <w:lang w:eastAsia="ru-RU"/>
        </w:rPr>
      </w:pPr>
      <w:r w:rsidRPr="00C515DE">
        <w:rPr>
          <w:rFonts w:eastAsia="Times New Roman" w:cs="Arial"/>
          <w:color w:val="000000" w:themeColor="text1"/>
          <w:sz w:val="18"/>
          <w:szCs w:val="18"/>
          <w:lang w:eastAsia="ru-RU"/>
        </w:rPr>
        <w:t>Выготский был гением... Я не могу назвать никого, кто смог бы даже приблизиться к его способности анализа и предвидения.</w:t>
      </w:r>
    </w:p>
    <w:p w:rsidR="00C515DE" w:rsidRPr="00C515DE" w:rsidRDefault="00C515DE" w:rsidP="00C515DE">
      <w:pPr>
        <w:spacing w:after="2040"/>
        <w:jc w:val="right"/>
        <w:rPr>
          <w:rFonts w:eastAsia="Times New Roman" w:cs="Arial"/>
          <w:i/>
          <w:iCs/>
          <w:color w:val="000000" w:themeColor="text1"/>
          <w:sz w:val="18"/>
          <w:szCs w:val="18"/>
          <w:lang w:eastAsia="ru-RU"/>
        </w:rPr>
      </w:pPr>
      <w:r w:rsidRPr="00C515DE">
        <w:rPr>
          <w:rFonts w:eastAsia="Times New Roman" w:cs="Arial"/>
          <w:i/>
          <w:iCs/>
          <w:color w:val="000000" w:themeColor="text1"/>
          <w:sz w:val="18"/>
          <w:szCs w:val="18"/>
          <w:lang w:eastAsia="ru-RU"/>
        </w:rPr>
        <w:t xml:space="preserve">Александр </w:t>
      </w:r>
      <w:proofErr w:type="spellStart"/>
      <w:r w:rsidRPr="00C515DE">
        <w:rPr>
          <w:rFonts w:eastAsia="Times New Roman" w:cs="Arial"/>
          <w:i/>
          <w:iCs/>
          <w:color w:val="000000" w:themeColor="text1"/>
          <w:sz w:val="18"/>
          <w:szCs w:val="18"/>
          <w:lang w:eastAsia="ru-RU"/>
        </w:rPr>
        <w:t>Лурия</w:t>
      </w:r>
      <w:proofErr w:type="spellEnd"/>
      <w:r w:rsidRPr="00C515DE">
        <w:rPr>
          <w:rFonts w:eastAsia="Times New Roman" w:cs="Arial"/>
          <w:i/>
          <w:iCs/>
          <w:color w:val="000000" w:themeColor="text1"/>
          <w:sz w:val="18"/>
          <w:szCs w:val="18"/>
          <w:lang w:eastAsia="ru-RU"/>
        </w:rPr>
        <w:t xml:space="preserve"> </w:t>
      </w:r>
    </w:p>
    <w:p w:rsidR="00C515DE" w:rsidRPr="00C515DE" w:rsidRDefault="00C515DE" w:rsidP="007A209E">
      <w:pPr>
        <w:pStyle w:val="a6"/>
      </w:pPr>
      <w:r w:rsidRPr="00C515DE">
        <w:t xml:space="preserve">Моцарт в психологии. </w:t>
      </w:r>
      <w:r w:rsidRPr="00C515DE">
        <w:br/>
        <w:t xml:space="preserve">восхитительное открытие </w:t>
      </w:r>
      <w:r w:rsidRPr="00C515DE">
        <w:br/>
        <w:t>русского психолога</w:t>
      </w:r>
    </w:p>
    <w:p w:rsidR="00C515DE" w:rsidRPr="00C515DE" w:rsidRDefault="00C515DE" w:rsidP="00C515DE">
      <w:pPr>
        <w:ind w:firstLine="567"/>
        <w:jc w:val="both"/>
        <w:rPr>
          <w:color w:val="000000" w:themeColor="text1"/>
        </w:rPr>
      </w:pPr>
      <w:r w:rsidRPr="00C515DE">
        <w:rPr>
          <w:color w:val="000000" w:themeColor="text1"/>
        </w:rPr>
        <w:t>Человеческий интеллект — непостижимая загадка природы. Подобно волшебной крепости в течение долгих столетий она завораживала внимание ученых, привлекая новых и новых исследователей. Но все усилия были тщетны. Крепость оставалась неприступной, молчаливо и гордо охраняя свою тайну.</w:t>
      </w:r>
    </w:p>
    <w:p w:rsidR="00C515DE" w:rsidRPr="00C515DE" w:rsidRDefault="00C515DE" w:rsidP="00C515DE">
      <w:pPr>
        <w:ind w:firstLine="567"/>
        <w:jc w:val="both"/>
        <w:rPr>
          <w:color w:val="000000" w:themeColor="text1"/>
        </w:rPr>
      </w:pPr>
      <w:r w:rsidRPr="00C515DE">
        <w:rPr>
          <w:color w:val="000000" w:themeColor="text1"/>
        </w:rPr>
        <w:t>Однако сегодня положение изменилось. Не будет преувеличением сказать, что наука уже находится на пороге решающего штурма. Путь к познанию сокровенных тайн мозга и интеллекта подготовили два величайших достижения человеческой мысли. Это знаковая теория Льва Выготского и выдающиеся достижения нейробиологов и генетиков, сделанные в самые последние годы.</w:t>
      </w:r>
    </w:p>
    <w:p w:rsidR="00C515DE" w:rsidRPr="00C515DE" w:rsidRDefault="00C515DE" w:rsidP="00C515DE">
      <w:pPr>
        <w:ind w:firstLine="567"/>
        <w:jc w:val="both"/>
        <w:rPr>
          <w:color w:val="000000" w:themeColor="text1"/>
        </w:rPr>
      </w:pPr>
      <w:r w:rsidRPr="00C515DE">
        <w:rPr>
          <w:color w:val="000000" w:themeColor="text1"/>
        </w:rPr>
        <w:t>Выготский относится к числу тех непризнанных гениев, идеи которых составляют целую эпоху в развитии науки. Судьба не была к нему благосклонна. В 1934 году в возрасте 37 лет (возраст Пушкина) он умер от чахотки. После смерти его имя надолго было предано забвению. И лишь через много лет пришло заслуженное признание. Впрочем, до сих пор вокруг его идей не утихают ожесточенные споры.</w:t>
      </w:r>
    </w:p>
    <w:p w:rsidR="00C515DE" w:rsidRPr="00C515DE" w:rsidRDefault="00C515DE" w:rsidP="00C515DE">
      <w:pPr>
        <w:ind w:firstLine="567"/>
        <w:jc w:val="both"/>
        <w:rPr>
          <w:color w:val="000000" w:themeColor="text1"/>
        </w:rPr>
      </w:pPr>
      <w:r w:rsidRPr="00C515DE">
        <w:rPr>
          <w:color w:val="000000" w:themeColor="text1"/>
        </w:rPr>
        <w:t>Выготский высказал поистине неординарную догадку. До него считалось, что знак — это обозначение (заместитель) предмета. Например, слово «груша» — заместитель любой груши, что красуется на деревьях или прилавках. Однако Выготский поставил проблему с головы на ноги. Да-да, все правильно — знак действительно может служить заместителем предмета. Но главное совсем не в этом. А в том, что с помощью знаков люди управляют своим мозгом, а через него — своим телом, поведением и всей своей деятельностью.</w:t>
      </w:r>
    </w:p>
    <w:p w:rsidR="00C515DE" w:rsidRPr="00C515DE" w:rsidRDefault="00C515DE" w:rsidP="00C515DE">
      <w:pPr>
        <w:ind w:firstLine="567"/>
        <w:jc w:val="both"/>
        <w:rPr>
          <w:color w:val="000000" w:themeColor="text1"/>
        </w:rPr>
      </w:pPr>
      <w:r w:rsidRPr="00C515DE">
        <w:rPr>
          <w:color w:val="000000" w:themeColor="text1"/>
        </w:rPr>
        <w:t>Это был полный переворот в науке о знаках (семиотике), позволивший сблизить ее идеи с идеями кибернетики, психологии и биологии. И объединить их в единый могучий сплав. Рискну предположить, что прозрение Выготского открывает путь к решению главной загадки бытия и является заветным ключом к тайне человеческого разума.</w:t>
      </w: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spacing w:before="480" w:after="240"/>
        <w:rPr>
          <w:b/>
          <w:caps/>
          <w:sz w:val="28"/>
        </w:rPr>
      </w:pPr>
      <w:r w:rsidRPr="00C515DE">
        <w:rPr>
          <w:b/>
          <w:caps/>
          <w:sz w:val="28"/>
        </w:rPr>
        <w:lastRenderedPageBreak/>
        <w:t>Золотые тезисы Льва Выготского</w:t>
      </w:r>
    </w:p>
    <w:p w:rsidR="00C515DE" w:rsidRPr="00C515DE" w:rsidRDefault="00C515DE" w:rsidP="00C515DE">
      <w:pPr>
        <w:ind w:firstLine="567"/>
        <w:jc w:val="both"/>
        <w:rPr>
          <w:color w:val="000000" w:themeColor="text1"/>
        </w:rPr>
      </w:pPr>
      <w:r w:rsidRPr="00C515DE">
        <w:rPr>
          <w:rFonts w:eastAsia="Times New Roman" w:cs="Arial"/>
          <w:noProof/>
          <w:color w:val="000000" w:themeColor="text1"/>
          <w:lang w:eastAsia="ru-RU"/>
        </w:rPr>
        <mc:AlternateContent>
          <mc:Choice Requires="wpg">
            <w:drawing>
              <wp:anchor distT="0" distB="0" distL="114300" distR="114300" simplePos="0" relativeHeight="251848704" behindDoc="0" locked="0" layoutInCell="1" allowOverlap="1" wp14:anchorId="5A62BAB4" wp14:editId="18A18141">
                <wp:simplePos x="0" y="0"/>
                <wp:positionH relativeFrom="margin">
                  <wp:posOffset>-635</wp:posOffset>
                </wp:positionH>
                <wp:positionV relativeFrom="paragraph">
                  <wp:posOffset>60960</wp:posOffset>
                </wp:positionV>
                <wp:extent cx="6142355" cy="432435"/>
                <wp:effectExtent l="0" t="0" r="10795" b="24765"/>
                <wp:wrapNone/>
                <wp:docPr id="719" name="Группа 719"/>
                <wp:cNvGraphicFramePr/>
                <a:graphic xmlns:a="http://schemas.openxmlformats.org/drawingml/2006/main">
                  <a:graphicData uri="http://schemas.microsoft.com/office/word/2010/wordprocessingGroup">
                    <wpg:wgp>
                      <wpg:cNvGrpSpPr/>
                      <wpg:grpSpPr>
                        <a:xfrm>
                          <a:off x="0" y="0"/>
                          <a:ext cx="6142355" cy="432435"/>
                          <a:chOff x="-1" y="543134"/>
                          <a:chExt cx="6142458" cy="433105"/>
                        </a:xfrm>
                      </wpg:grpSpPr>
                      <wps:wsp>
                        <wps:cNvPr id="720" name="Rectangle 731"/>
                        <wps:cNvSpPr>
                          <a:spLocks noChangeArrowheads="1"/>
                        </wps:cNvSpPr>
                        <wps:spPr bwMode="auto">
                          <a:xfrm>
                            <a:off x="1384322" y="543134"/>
                            <a:ext cx="4758135" cy="432505"/>
                          </a:xfrm>
                          <a:prstGeom prst="rect">
                            <a:avLst/>
                          </a:prstGeom>
                          <a:solidFill>
                            <a:srgbClr val="FFFF99"/>
                          </a:solidFill>
                          <a:ln w="19050">
                            <a:solidFill>
                              <a:srgbClr val="993300"/>
                            </a:solidFill>
                            <a:miter lim="800000"/>
                            <a:headEnd/>
                            <a:tailEnd/>
                          </a:ln>
                        </wps:spPr>
                        <wps:txbx>
                          <w:txbxContent>
                            <w:p w:rsidR="0045171B" w:rsidRPr="006E386A" w:rsidRDefault="0045171B" w:rsidP="00C515DE">
                              <w:pPr>
                                <w:pStyle w:val="a0"/>
                                <w:spacing w:before="80" w:after="0" w:line="240" w:lineRule="exact"/>
                                <w:ind w:left="527" w:right="170"/>
                                <w:jc w:val="both"/>
                                <w:rPr>
                                  <w:rFonts w:cs="Arial"/>
                                  <w:bCs/>
                                  <w:sz w:val="22"/>
                                </w:rPr>
                              </w:pPr>
                              <w:r>
                                <w:t xml:space="preserve">Знак — это «психологическое орудие… </w:t>
                              </w:r>
                              <w:r w:rsidRPr="00171015">
                                <w:rPr>
                                  <w:rFonts w:cs="Arial"/>
                                  <w:bCs/>
                                  <w:sz w:val="22"/>
                                </w:rPr>
                                <w:t>оно</w:t>
                              </w:r>
                              <w:r>
                                <w:rPr>
                                  <w:rFonts w:cs="Arial"/>
                                  <w:bCs/>
                                  <w:sz w:val="22"/>
                                </w:rPr>
                                <w:t xml:space="preserve"> </w:t>
                              </w:r>
                              <w:r w:rsidRPr="00171015">
                                <w:rPr>
                                  <w:rFonts w:cs="Arial"/>
                                  <w:bCs/>
                                  <w:sz w:val="22"/>
                                </w:rPr>
                                <w:t>есть средство воздействия</w:t>
                              </w:r>
                              <w:r>
                                <w:rPr>
                                  <w:rFonts w:cs="Arial"/>
                                  <w:bCs/>
                                  <w:sz w:val="22"/>
                                </w:rPr>
                                <w:t xml:space="preserve">… </w:t>
                              </w:r>
                              <w:r w:rsidRPr="00171015">
                                <w:rPr>
                                  <w:rFonts w:cs="Arial"/>
                                  <w:bCs/>
                                  <w:sz w:val="22"/>
                                </w:rPr>
                                <w:t xml:space="preserve"> на психику,</w:t>
                              </w:r>
                              <w:r>
                                <w:rPr>
                                  <w:rFonts w:cs="Arial"/>
                                  <w:bCs/>
                                  <w:sz w:val="22"/>
                                </w:rPr>
                                <w:t xml:space="preserve"> </w:t>
                              </w:r>
                              <w:r w:rsidRPr="00171015">
                                <w:rPr>
                                  <w:rFonts w:cs="Arial"/>
                                  <w:bCs/>
                                  <w:sz w:val="22"/>
                                </w:rPr>
                                <w:t>на поведение</w:t>
                              </w:r>
                              <w:r>
                                <w:rPr>
                                  <w:rFonts w:cs="Arial"/>
                                  <w:bCs/>
                                  <w:sz w:val="22"/>
                                </w:rPr>
                                <w:t>»</w:t>
                              </w:r>
                              <w:sdt>
                                <w:sdtPr>
                                  <w:rPr>
                                    <w:rFonts w:cs="Arial"/>
                                    <w:bCs/>
                                    <w:sz w:val="22"/>
                                  </w:rPr>
                                  <w:id w:val="-801230683"/>
                                  <w:citation/>
                                </w:sdtPr>
                                <w:sdtContent>
                                  <w:r>
                                    <w:rPr>
                                      <w:rFonts w:cs="Arial"/>
                                      <w:bCs/>
                                      <w:sz w:val="22"/>
                                    </w:rPr>
                                    <w:fldChar w:fldCharType="begin"/>
                                  </w:r>
                                  <w:r>
                                    <w:rPr>
                                      <w:rFonts w:cs="Arial"/>
                                      <w:bCs/>
                                      <w:sz w:val="22"/>
                                    </w:rPr>
                                    <w:instrText xml:space="preserve"> CITATION Выг2 \l 1049 </w:instrText>
                                  </w:r>
                                  <w:r>
                                    <w:rPr>
                                      <w:rFonts w:cs="Arial"/>
                                      <w:bCs/>
                                      <w:sz w:val="22"/>
                                    </w:rPr>
                                    <w:fldChar w:fldCharType="separate"/>
                                  </w:r>
                                  <w:r>
                                    <w:rPr>
                                      <w:rFonts w:cs="Arial"/>
                                      <w:bCs/>
                                      <w:noProof/>
                                      <w:sz w:val="22"/>
                                    </w:rPr>
                                    <w:t xml:space="preserve"> </w:t>
                                  </w:r>
                                  <w:r w:rsidRPr="00801DA1">
                                    <w:rPr>
                                      <w:rFonts w:cs="Arial"/>
                                      <w:noProof/>
                                      <w:sz w:val="22"/>
                                    </w:rPr>
                                    <w:t>[349]</w:t>
                                  </w:r>
                                  <w:r>
                                    <w:rPr>
                                      <w:rFonts w:cs="Arial"/>
                                      <w:bCs/>
                                      <w:sz w:val="22"/>
                                    </w:rPr>
                                    <w:fldChar w:fldCharType="end"/>
                                  </w:r>
                                </w:sdtContent>
                              </w:sdt>
                            </w:p>
                          </w:txbxContent>
                        </wps:txbx>
                        <wps:bodyPr rot="0" vert="horz" wrap="square" lIns="0" tIns="0" rIns="0" bIns="0" anchor="t" anchorCtr="0" upright="1">
                          <a:noAutofit/>
                        </wps:bodyPr>
                      </wps:wsp>
                      <wps:wsp>
                        <wps:cNvPr id="721" name="AutoShape 732"/>
                        <wps:cNvSpPr>
                          <a:spLocks noChangeArrowheads="1"/>
                        </wps:cNvSpPr>
                        <wps:spPr bwMode="auto">
                          <a:xfrm>
                            <a:off x="-1" y="543734"/>
                            <a:ext cx="1253087" cy="43250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C515DE">
                              <w:pPr>
                                <w:spacing w:before="180" w:line="220" w:lineRule="exact"/>
                                <w:jc w:val="center"/>
                                <w:rPr>
                                  <w:rFonts w:cs="Arial"/>
                                  <w:sz w:val="22"/>
                                </w:rPr>
                              </w:pPr>
                              <w:r>
                                <w:rPr>
                                  <w:rFonts w:cs="Arial"/>
                                  <w:sz w:val="22"/>
                                </w:rPr>
                                <w:t>Тезис 1</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A62BAB4" id="Группа 719" o:spid="_x0000_s3246" style="position:absolute;left:0;text-align:left;margin-left:-.05pt;margin-top:4.8pt;width:483.65pt;height:34.05pt;z-index:251848704;mso-position-horizontal-relative:margin;mso-position-vertical-relative:text;mso-width-relative:margin;mso-height-relative:margin" coordorigin=",5431" coordsize="61424,4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">
                <v:rect id="_x0000_s3247" style="position:absolute;left:13843;top:5431;width:47581;height:4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" fillcolor="#ff9" strokecolor="#930" strokeweight="1.5pt">
                  <v:textbox inset="0,0,0,0">
                    <w:txbxContent>
                      <w:p w:rsidR="0045171B" w:rsidRPr="006E386A" w:rsidRDefault="0045171B" w:rsidP="00C515DE">
                        <w:pPr>
                          <w:pStyle w:val="a0"/>
                          <w:spacing w:before="80" w:after="0" w:line="240" w:lineRule="exact"/>
                          <w:ind w:left="527" w:right="170"/>
                          <w:jc w:val="both"/>
                          <w:rPr>
                            <w:rFonts w:cs="Arial"/>
                            <w:bCs/>
                            <w:sz w:val="22"/>
                          </w:rPr>
                        </w:pPr>
                        <w:r>
                          <w:t xml:space="preserve">Знак — это «психологическое орудие… </w:t>
                        </w:r>
                        <w:r w:rsidRPr="00171015">
                          <w:rPr>
                            <w:rFonts w:cs="Arial"/>
                            <w:bCs/>
                            <w:sz w:val="22"/>
                          </w:rPr>
                          <w:t>оно</w:t>
                        </w:r>
                        <w:r>
                          <w:rPr>
                            <w:rFonts w:cs="Arial"/>
                            <w:bCs/>
                            <w:sz w:val="22"/>
                          </w:rPr>
                          <w:t xml:space="preserve"> </w:t>
                        </w:r>
                        <w:r w:rsidRPr="00171015">
                          <w:rPr>
                            <w:rFonts w:cs="Arial"/>
                            <w:bCs/>
                            <w:sz w:val="22"/>
                          </w:rPr>
                          <w:t>есть средство воздействия</w:t>
                        </w:r>
                        <w:r>
                          <w:rPr>
                            <w:rFonts w:cs="Arial"/>
                            <w:bCs/>
                            <w:sz w:val="22"/>
                          </w:rPr>
                          <w:t xml:space="preserve">… </w:t>
                        </w:r>
                        <w:r w:rsidRPr="00171015">
                          <w:rPr>
                            <w:rFonts w:cs="Arial"/>
                            <w:bCs/>
                            <w:sz w:val="22"/>
                          </w:rPr>
                          <w:t xml:space="preserve"> на психику,</w:t>
                        </w:r>
                        <w:r>
                          <w:rPr>
                            <w:rFonts w:cs="Arial"/>
                            <w:bCs/>
                            <w:sz w:val="22"/>
                          </w:rPr>
                          <w:t xml:space="preserve"> </w:t>
                        </w:r>
                        <w:r w:rsidRPr="00171015">
                          <w:rPr>
                            <w:rFonts w:cs="Arial"/>
                            <w:bCs/>
                            <w:sz w:val="22"/>
                          </w:rPr>
                          <w:t>на поведение</w:t>
                        </w:r>
                        <w:r>
                          <w:rPr>
                            <w:rFonts w:cs="Arial"/>
                            <w:bCs/>
                            <w:sz w:val="22"/>
                          </w:rPr>
                          <w:t>»</w:t>
                        </w:r>
                        <w:sdt>
                          <w:sdtPr>
                            <w:rPr>
                              <w:rFonts w:cs="Arial"/>
                              <w:bCs/>
                              <w:sz w:val="22"/>
                            </w:rPr>
                            <w:id w:val="-801230683"/>
                            <w:citation/>
                          </w:sdtPr>
                          <w:sdtContent>
                            <w:r>
                              <w:rPr>
                                <w:rFonts w:cs="Arial"/>
                                <w:bCs/>
                                <w:sz w:val="22"/>
                              </w:rPr>
                              <w:fldChar w:fldCharType="begin"/>
                            </w:r>
                            <w:r>
                              <w:rPr>
                                <w:rFonts w:cs="Arial"/>
                                <w:bCs/>
                                <w:sz w:val="22"/>
                              </w:rPr>
                              <w:instrText xml:space="preserve"> CITATION Выг2 \l 1049 </w:instrText>
                            </w:r>
                            <w:r>
                              <w:rPr>
                                <w:rFonts w:cs="Arial"/>
                                <w:bCs/>
                                <w:sz w:val="22"/>
                              </w:rPr>
                              <w:fldChar w:fldCharType="separate"/>
                            </w:r>
                            <w:r>
                              <w:rPr>
                                <w:rFonts w:cs="Arial"/>
                                <w:bCs/>
                                <w:noProof/>
                                <w:sz w:val="22"/>
                              </w:rPr>
                              <w:t xml:space="preserve"> </w:t>
                            </w:r>
                            <w:r w:rsidRPr="00801DA1">
                              <w:rPr>
                                <w:rFonts w:cs="Arial"/>
                                <w:noProof/>
                                <w:sz w:val="22"/>
                              </w:rPr>
                              <w:t>[349]</w:t>
                            </w:r>
                            <w:r>
                              <w:rPr>
                                <w:rFonts w:cs="Arial"/>
                                <w:bCs/>
                                <w:sz w:val="22"/>
                              </w:rPr>
                              <w:fldChar w:fldCharType="end"/>
                            </w:r>
                          </w:sdtContent>
                        </w:sdt>
                      </w:p>
                    </w:txbxContent>
                  </v:textbox>
                </v:rect>
                <v:shape id="AutoShape 732" o:spid="_x0000_s3248" type="#_x0000_t15" style="position:absolute;top:5437;width:12530;height:4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" adj="18515" fillcolor="#ff9" strokecolor="#930" strokeweight="1.5pt">
                  <v:textbox inset="0,0,0,0">
                    <w:txbxContent>
                      <w:p w:rsidR="0045171B" w:rsidRPr="00E87FF1" w:rsidRDefault="0045171B" w:rsidP="00C515DE">
                        <w:pPr>
                          <w:spacing w:before="180" w:line="220" w:lineRule="exact"/>
                          <w:jc w:val="center"/>
                          <w:rPr>
                            <w:rFonts w:cs="Arial"/>
                            <w:sz w:val="22"/>
                          </w:rPr>
                        </w:pPr>
                        <w:r>
                          <w:rPr>
                            <w:rFonts w:cs="Arial"/>
                            <w:sz w:val="22"/>
                          </w:rPr>
                          <w:t>Тезис 1</w:t>
                        </w:r>
                      </w:p>
                    </w:txbxContent>
                  </v:textbox>
                </v:shape>
                <w10:wrap anchorx="margin"/>
              </v:group>
            </w:pict>
          </mc:Fallback>
        </mc:AlternateContent>
      </w:r>
    </w:p>
    <w:p w:rsidR="00C515DE" w:rsidRPr="00C515DE" w:rsidRDefault="00C515DE" w:rsidP="00C515DE">
      <w:pPr>
        <w:ind w:firstLine="567"/>
        <w:jc w:val="both"/>
      </w:pPr>
    </w:p>
    <w:p w:rsidR="00C515DE" w:rsidRPr="00C515DE" w:rsidRDefault="00C515DE" w:rsidP="00C515DE">
      <w:pPr>
        <w:ind w:left="567"/>
        <w:rPr>
          <w:rFonts w:eastAsia="Times New Roman" w:cs="Arial"/>
          <w:color w:val="000000" w:themeColor="text1"/>
          <w:lang w:eastAsia="ru-RU"/>
        </w:rPr>
      </w:pPr>
    </w:p>
    <w:p w:rsidR="00C515DE" w:rsidRPr="00C515DE" w:rsidRDefault="00C515DE" w:rsidP="00C515DE">
      <w:pPr>
        <w:spacing w:before="120"/>
        <w:ind w:firstLine="567"/>
        <w:jc w:val="both"/>
        <w:rPr>
          <w:color w:val="000000" w:themeColor="text1"/>
        </w:rPr>
      </w:pPr>
      <w:r w:rsidRPr="00C515DE">
        <w:rPr>
          <w:color w:val="000000" w:themeColor="text1"/>
        </w:rPr>
        <w:t>Данный тезис обобщает мысли Платона, Роджера Бэкона, Спинозы, Гумбольдта, Милля, Флоренского и других ученых о существовании интеллектуальных орудий. Однако раньше никто не знал, что знак есть орудие интеллекта. Выготский первым сказал об этом с предельной четкостью. Он приводит множество иллюстраций, разъясняющих и детализирующих понятие знака:</w:t>
      </w:r>
    </w:p>
    <w:p w:rsidR="00C515DE" w:rsidRPr="00C515DE" w:rsidRDefault="00C515DE" w:rsidP="00C515DE">
      <w:pPr>
        <w:spacing w:before="120" w:after="120"/>
        <w:ind w:left="1134"/>
        <w:jc w:val="both"/>
        <w:rPr>
          <w:color w:val="000000" w:themeColor="text1"/>
        </w:rPr>
      </w:pPr>
      <w:r w:rsidRPr="00C515DE">
        <w:rPr>
          <w:color w:val="000000" w:themeColor="text1"/>
        </w:rPr>
        <w:t>«Примерами психологических орудий и их сложных систем могут служить язык, различные формы нумерации и счисления, мнемотехнические приспособления, алгебраическая символика, произведения искусства, письмо, схемы, диаграммы, карты, чертежи, всевозможные условные знаки и т. д.»</w:t>
      </w:r>
      <w:sdt>
        <w:sdtPr>
          <w:rPr>
            <w:color w:val="000000" w:themeColor="text1"/>
          </w:rPr>
          <w:id w:val="573254248"/>
          <w:citation/>
        </w:sdtPr>
        <w:sdtContent>
          <w:r w:rsidRPr="00C515DE">
            <w:rPr>
              <w:color w:val="000000" w:themeColor="text1"/>
            </w:rPr>
            <w:fldChar w:fldCharType="begin"/>
          </w:r>
          <w:r w:rsidRPr="00C515DE">
            <w:rPr>
              <w:color w:val="000000" w:themeColor="text1"/>
            </w:rPr>
            <w:instrText xml:space="preserve"> CITATION Выг3 \l 1049 </w:instrText>
          </w:r>
          <w:r w:rsidRPr="00C515DE">
            <w:rPr>
              <w:color w:val="000000" w:themeColor="text1"/>
            </w:rPr>
            <w:fldChar w:fldCharType="separate"/>
          </w:r>
          <w:r w:rsidR="00801DA1">
            <w:rPr>
              <w:noProof/>
              <w:color w:val="000000" w:themeColor="text1"/>
            </w:rPr>
            <w:t xml:space="preserve"> </w:t>
          </w:r>
          <w:r w:rsidR="00801DA1" w:rsidRPr="00801DA1">
            <w:rPr>
              <w:noProof/>
              <w:color w:val="000000" w:themeColor="text1"/>
            </w:rPr>
            <w:t>[201]</w:t>
          </w:r>
          <w:r w:rsidRPr="00C515DE">
            <w:rPr>
              <w:color w:val="000000" w:themeColor="text1"/>
            </w:rPr>
            <w:fldChar w:fldCharType="end"/>
          </w:r>
        </w:sdtContent>
      </w:sdt>
      <w:r w:rsidRPr="00C515DE">
        <w:rPr>
          <w:color w:val="000000" w:themeColor="text1"/>
        </w:rPr>
        <w:t>.</w:t>
      </w:r>
    </w:p>
    <w:p w:rsidR="00C515DE" w:rsidRPr="00C515DE" w:rsidRDefault="00C515DE" w:rsidP="00C515DE">
      <w:pPr>
        <w:ind w:firstLine="567"/>
        <w:jc w:val="both"/>
        <w:rPr>
          <w:color w:val="000000" w:themeColor="text1"/>
        </w:rPr>
      </w:pPr>
      <w:r w:rsidRPr="00C515DE">
        <w:rPr>
          <w:rFonts w:eastAsia="Times New Roman" w:cs="Arial"/>
          <w:noProof/>
          <w:color w:val="000000" w:themeColor="text1"/>
          <w:lang w:eastAsia="ru-RU"/>
        </w:rPr>
        <mc:AlternateContent>
          <mc:Choice Requires="wpg">
            <w:drawing>
              <wp:anchor distT="0" distB="0" distL="114300" distR="114300" simplePos="0" relativeHeight="251849728" behindDoc="0" locked="0" layoutInCell="1" allowOverlap="1" wp14:anchorId="06E869BE" wp14:editId="1D2D4A4F">
                <wp:simplePos x="0" y="0"/>
                <wp:positionH relativeFrom="margin">
                  <wp:posOffset>-635</wp:posOffset>
                </wp:positionH>
                <wp:positionV relativeFrom="paragraph">
                  <wp:posOffset>37888</wp:posOffset>
                </wp:positionV>
                <wp:extent cx="6142355" cy="550333"/>
                <wp:effectExtent l="0" t="0" r="10795" b="21590"/>
                <wp:wrapNone/>
                <wp:docPr id="722" name="Группа 722"/>
                <wp:cNvGraphicFramePr/>
                <a:graphic xmlns:a="http://schemas.openxmlformats.org/drawingml/2006/main">
                  <a:graphicData uri="http://schemas.microsoft.com/office/word/2010/wordprocessingGroup">
                    <wpg:wgp>
                      <wpg:cNvGrpSpPr/>
                      <wpg:grpSpPr>
                        <a:xfrm>
                          <a:off x="0" y="0"/>
                          <a:ext cx="6142355" cy="550333"/>
                          <a:chOff x="-1" y="543133"/>
                          <a:chExt cx="6142458" cy="551186"/>
                        </a:xfrm>
                      </wpg:grpSpPr>
                      <wps:wsp>
                        <wps:cNvPr id="723" name="Rectangle 731"/>
                        <wps:cNvSpPr>
                          <a:spLocks noChangeArrowheads="1"/>
                        </wps:cNvSpPr>
                        <wps:spPr bwMode="auto">
                          <a:xfrm>
                            <a:off x="1384322" y="543133"/>
                            <a:ext cx="4758135" cy="551186"/>
                          </a:xfrm>
                          <a:prstGeom prst="rect">
                            <a:avLst/>
                          </a:prstGeom>
                          <a:solidFill>
                            <a:srgbClr val="FFFF99"/>
                          </a:solidFill>
                          <a:ln w="19050">
                            <a:solidFill>
                              <a:srgbClr val="993300"/>
                            </a:solidFill>
                            <a:miter lim="800000"/>
                            <a:headEnd/>
                            <a:tailEnd/>
                          </a:ln>
                        </wps:spPr>
                        <wps:txbx>
                          <w:txbxContent>
                            <w:p w:rsidR="0045171B" w:rsidRPr="006E386A" w:rsidRDefault="0045171B" w:rsidP="00C515DE">
                              <w:pPr>
                                <w:pStyle w:val="a0"/>
                                <w:spacing w:before="80" w:after="0" w:line="240" w:lineRule="exact"/>
                                <w:ind w:left="527" w:right="170"/>
                                <w:jc w:val="both"/>
                                <w:rPr>
                                  <w:rFonts w:cs="Arial"/>
                                  <w:bCs/>
                                  <w:sz w:val="22"/>
                                </w:rPr>
                              </w:pPr>
                              <w:r w:rsidRPr="00BE4229">
                                <w:rPr>
                                  <w:rFonts w:cs="Arial"/>
                                  <w:bCs/>
                                  <w:sz w:val="22"/>
                                </w:rPr>
                                <w:t>Знак — это «всякий искусственно созданный человеком условный стимул, являющийся средством овладения поведением — чужим или собственным»</w:t>
                              </w:r>
                              <w:sdt>
                                <w:sdtPr>
                                  <w:rPr>
                                    <w:rFonts w:cs="Arial"/>
                                    <w:bCs/>
                                    <w:sz w:val="22"/>
                                  </w:rPr>
                                  <w:id w:val="-1082989190"/>
                                  <w:citation/>
                                </w:sdtPr>
                                <w:sdtContent>
                                  <w:r>
                                    <w:rPr>
                                      <w:rFonts w:cs="Arial"/>
                                      <w:bCs/>
                                      <w:sz w:val="22"/>
                                    </w:rPr>
                                    <w:fldChar w:fldCharType="begin"/>
                                  </w:r>
                                  <w:r>
                                    <w:rPr>
                                      <w:rFonts w:cs="Arial"/>
                                      <w:bCs/>
                                      <w:sz w:val="22"/>
                                    </w:rPr>
                                    <w:instrText xml:space="preserve"> CITATION Выг4 \l 1049 </w:instrText>
                                  </w:r>
                                  <w:r>
                                    <w:rPr>
                                      <w:rFonts w:cs="Arial"/>
                                      <w:bCs/>
                                      <w:sz w:val="22"/>
                                    </w:rPr>
                                    <w:fldChar w:fldCharType="separate"/>
                                  </w:r>
                                  <w:r>
                                    <w:rPr>
                                      <w:rFonts w:cs="Arial"/>
                                      <w:bCs/>
                                      <w:noProof/>
                                      <w:sz w:val="22"/>
                                    </w:rPr>
                                    <w:t xml:space="preserve"> </w:t>
                                  </w:r>
                                  <w:r w:rsidRPr="00801DA1">
                                    <w:rPr>
                                      <w:rFonts w:cs="Arial"/>
                                      <w:noProof/>
                                      <w:sz w:val="22"/>
                                    </w:rPr>
                                    <w:t>[348]</w:t>
                                  </w:r>
                                  <w:r>
                                    <w:rPr>
                                      <w:rFonts w:cs="Arial"/>
                                      <w:bCs/>
                                      <w:sz w:val="22"/>
                                    </w:rPr>
                                    <w:fldChar w:fldCharType="end"/>
                                  </w:r>
                                </w:sdtContent>
                              </w:sdt>
                              <w:r>
                                <w:rPr>
                                  <w:rFonts w:cs="Arial"/>
                                  <w:bCs/>
                                  <w:sz w:val="22"/>
                                </w:rPr>
                                <w:t>.</w:t>
                              </w:r>
                            </w:p>
                          </w:txbxContent>
                        </wps:txbx>
                        <wps:bodyPr rot="0" vert="horz" wrap="square" lIns="0" tIns="0" rIns="0" bIns="0" anchor="t" anchorCtr="0" upright="1">
                          <a:noAutofit/>
                        </wps:bodyPr>
                      </wps:wsp>
                      <wps:wsp>
                        <wps:cNvPr id="724" name="AutoShape 732"/>
                        <wps:cNvSpPr>
                          <a:spLocks noChangeArrowheads="1"/>
                        </wps:cNvSpPr>
                        <wps:spPr bwMode="auto">
                          <a:xfrm>
                            <a:off x="-1" y="602244"/>
                            <a:ext cx="1253087" cy="43250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C515DE">
                              <w:pPr>
                                <w:spacing w:before="180" w:line="220" w:lineRule="exact"/>
                                <w:jc w:val="center"/>
                                <w:rPr>
                                  <w:rFonts w:cs="Arial"/>
                                  <w:sz w:val="22"/>
                                </w:rPr>
                              </w:pPr>
                              <w:r>
                                <w:rPr>
                                  <w:rFonts w:cs="Arial"/>
                                  <w:sz w:val="22"/>
                                </w:rPr>
                                <w:t>Тезис 2</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6E869BE" id="Группа 722" o:spid="_x0000_s3249" style="position:absolute;left:0;text-align:left;margin-left:-.05pt;margin-top:3pt;width:483.65pt;height:43.35pt;z-index:251849728;mso-position-horizontal-relative:margin;mso-position-vertical-relative:text;mso-width-relative:margin;mso-height-relative:margin" coordorigin=",5431" coordsize="61424,5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">
                <v:rect id="_x0000_s3250" style="position:absolute;left:13843;top:5431;width:47581;height:5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" fillcolor="#ff9" strokecolor="#930" strokeweight="1.5pt">
                  <v:textbox inset="0,0,0,0">
                    <w:txbxContent>
                      <w:p w:rsidR="0045171B" w:rsidRPr="006E386A" w:rsidRDefault="0045171B" w:rsidP="00C515DE">
                        <w:pPr>
                          <w:pStyle w:val="a0"/>
                          <w:spacing w:before="80" w:after="0" w:line="240" w:lineRule="exact"/>
                          <w:ind w:left="527" w:right="170"/>
                          <w:jc w:val="both"/>
                          <w:rPr>
                            <w:rFonts w:cs="Arial"/>
                            <w:bCs/>
                            <w:sz w:val="22"/>
                          </w:rPr>
                        </w:pPr>
                        <w:r w:rsidRPr="00BE4229">
                          <w:rPr>
                            <w:rFonts w:cs="Arial"/>
                            <w:bCs/>
                            <w:sz w:val="22"/>
                          </w:rPr>
                          <w:t>Знак — это «всякий искусственно созданный человеком условный стимул, являющийся средством овладения поведением — чужим или собственным»</w:t>
                        </w:r>
                        <w:sdt>
                          <w:sdtPr>
                            <w:rPr>
                              <w:rFonts w:cs="Arial"/>
                              <w:bCs/>
                              <w:sz w:val="22"/>
                            </w:rPr>
                            <w:id w:val="-1082989190"/>
                            <w:citation/>
                          </w:sdtPr>
                          <w:sdtContent>
                            <w:r>
                              <w:rPr>
                                <w:rFonts w:cs="Arial"/>
                                <w:bCs/>
                                <w:sz w:val="22"/>
                              </w:rPr>
                              <w:fldChar w:fldCharType="begin"/>
                            </w:r>
                            <w:r>
                              <w:rPr>
                                <w:rFonts w:cs="Arial"/>
                                <w:bCs/>
                                <w:sz w:val="22"/>
                              </w:rPr>
                              <w:instrText xml:space="preserve"> CITATION Выг4 \l 1049 </w:instrText>
                            </w:r>
                            <w:r>
                              <w:rPr>
                                <w:rFonts w:cs="Arial"/>
                                <w:bCs/>
                                <w:sz w:val="22"/>
                              </w:rPr>
                              <w:fldChar w:fldCharType="separate"/>
                            </w:r>
                            <w:r>
                              <w:rPr>
                                <w:rFonts w:cs="Arial"/>
                                <w:bCs/>
                                <w:noProof/>
                                <w:sz w:val="22"/>
                              </w:rPr>
                              <w:t xml:space="preserve"> </w:t>
                            </w:r>
                            <w:r w:rsidRPr="00801DA1">
                              <w:rPr>
                                <w:rFonts w:cs="Arial"/>
                                <w:noProof/>
                                <w:sz w:val="22"/>
                              </w:rPr>
                              <w:t>[348]</w:t>
                            </w:r>
                            <w:r>
                              <w:rPr>
                                <w:rFonts w:cs="Arial"/>
                                <w:bCs/>
                                <w:sz w:val="22"/>
                              </w:rPr>
                              <w:fldChar w:fldCharType="end"/>
                            </w:r>
                          </w:sdtContent>
                        </w:sdt>
                        <w:r>
                          <w:rPr>
                            <w:rFonts w:cs="Arial"/>
                            <w:bCs/>
                            <w:sz w:val="22"/>
                          </w:rPr>
                          <w:t>.</w:t>
                        </w:r>
                      </w:p>
                    </w:txbxContent>
                  </v:textbox>
                </v:rect>
                <v:shape id="AutoShape 732" o:spid="_x0000_s3251" type="#_x0000_t15" style="position:absolute;top:6022;width:12530;height:4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" adj="18515" fillcolor="#ff9" strokecolor="#930" strokeweight="1.5pt">
                  <v:textbox inset="0,0,0,0">
                    <w:txbxContent>
                      <w:p w:rsidR="0045171B" w:rsidRPr="00E87FF1" w:rsidRDefault="0045171B" w:rsidP="00C515DE">
                        <w:pPr>
                          <w:spacing w:before="180" w:line="220" w:lineRule="exact"/>
                          <w:jc w:val="center"/>
                          <w:rPr>
                            <w:rFonts w:cs="Arial"/>
                            <w:sz w:val="22"/>
                          </w:rPr>
                        </w:pPr>
                        <w:r>
                          <w:rPr>
                            <w:rFonts w:cs="Arial"/>
                            <w:sz w:val="22"/>
                          </w:rPr>
                          <w:t>Тезис 2</w:t>
                        </w:r>
                      </w:p>
                    </w:txbxContent>
                  </v:textbox>
                </v:shape>
                <w10:wrap anchorx="margin"/>
              </v:group>
            </w:pict>
          </mc:Fallback>
        </mc:AlternateContent>
      </w:r>
    </w:p>
    <w:p w:rsidR="00C515DE" w:rsidRPr="00C515DE" w:rsidRDefault="00C515DE" w:rsidP="00C515DE">
      <w:pPr>
        <w:ind w:firstLine="567"/>
        <w:jc w:val="both"/>
        <w:rPr>
          <w:color w:val="000000" w:themeColor="text1"/>
        </w:rPr>
      </w:pPr>
    </w:p>
    <w:p w:rsidR="00C515DE" w:rsidRPr="00C515DE" w:rsidRDefault="00C515DE" w:rsidP="00C515DE">
      <w:pPr>
        <w:ind w:firstLine="567"/>
        <w:jc w:val="both"/>
      </w:pPr>
    </w:p>
    <w:p w:rsidR="00C515DE" w:rsidRPr="00C515DE" w:rsidRDefault="00C515DE" w:rsidP="00C515DE">
      <w:pPr>
        <w:ind w:left="567"/>
        <w:rPr>
          <w:rFonts w:eastAsia="Times New Roman" w:cs="Arial"/>
          <w:color w:val="000000" w:themeColor="text1"/>
          <w:lang w:eastAsia="ru-RU"/>
        </w:rPr>
      </w:pPr>
    </w:p>
    <w:p w:rsidR="00C515DE" w:rsidRPr="00C515DE" w:rsidRDefault="00C515DE" w:rsidP="00C515DE">
      <w:pPr>
        <w:ind w:firstLine="567"/>
        <w:jc w:val="both"/>
        <w:rPr>
          <w:color w:val="000000" w:themeColor="text1"/>
        </w:rPr>
      </w:pPr>
      <w:r w:rsidRPr="00C515DE">
        <w:rPr>
          <w:color w:val="000000" w:themeColor="text1"/>
        </w:rPr>
        <w:t>Эта золотая идея Выготского. Она говорит о следующем: чтобы управлять поведением людей, нужны специальные инструменты (орудия). Такими инструментами являются знаки. Люди создают знаки, чтобы управлять своим собственным и чужим поведением. Овладеть поведением — значит научиться управлять им с помощью знаков.</w:t>
      </w:r>
    </w:p>
    <w:p w:rsidR="00C515DE" w:rsidRPr="00C515DE" w:rsidRDefault="00C515DE" w:rsidP="00C515DE">
      <w:pPr>
        <w:ind w:firstLine="567"/>
        <w:jc w:val="both"/>
        <w:rPr>
          <w:color w:val="000000" w:themeColor="text1"/>
        </w:rPr>
      </w:pPr>
      <w:r w:rsidRPr="00C515DE">
        <w:rPr>
          <w:rFonts w:eastAsia="Times New Roman" w:cs="Arial"/>
          <w:noProof/>
          <w:color w:val="000000" w:themeColor="text1"/>
          <w:lang w:eastAsia="ru-RU"/>
        </w:rPr>
        <mc:AlternateContent>
          <mc:Choice Requires="wpg">
            <w:drawing>
              <wp:anchor distT="0" distB="0" distL="114300" distR="114300" simplePos="0" relativeHeight="251850752" behindDoc="0" locked="0" layoutInCell="1" allowOverlap="1" wp14:anchorId="6D887996" wp14:editId="27AD54DF">
                <wp:simplePos x="0" y="0"/>
                <wp:positionH relativeFrom="margin">
                  <wp:posOffset>-423</wp:posOffset>
                </wp:positionH>
                <wp:positionV relativeFrom="paragraph">
                  <wp:posOffset>133137</wp:posOffset>
                </wp:positionV>
                <wp:extent cx="6142355" cy="432434"/>
                <wp:effectExtent l="0" t="0" r="10795" b="25400"/>
                <wp:wrapNone/>
                <wp:docPr id="725" name="Группа 725"/>
                <wp:cNvGraphicFramePr/>
                <a:graphic xmlns:a="http://schemas.openxmlformats.org/drawingml/2006/main">
                  <a:graphicData uri="http://schemas.microsoft.com/office/word/2010/wordprocessingGroup">
                    <wpg:wgp>
                      <wpg:cNvGrpSpPr/>
                      <wpg:grpSpPr>
                        <a:xfrm>
                          <a:off x="0" y="0"/>
                          <a:ext cx="6142355" cy="432434"/>
                          <a:chOff x="-1" y="572388"/>
                          <a:chExt cx="6142458" cy="433105"/>
                        </a:xfrm>
                      </wpg:grpSpPr>
                      <wps:wsp>
                        <wps:cNvPr id="726" name="Rectangle 731"/>
                        <wps:cNvSpPr>
                          <a:spLocks noChangeArrowheads="1"/>
                        </wps:cNvSpPr>
                        <wps:spPr bwMode="auto">
                          <a:xfrm>
                            <a:off x="1384322" y="572388"/>
                            <a:ext cx="4758135" cy="432670"/>
                          </a:xfrm>
                          <a:prstGeom prst="rect">
                            <a:avLst/>
                          </a:prstGeom>
                          <a:solidFill>
                            <a:srgbClr val="FFFF99"/>
                          </a:solidFill>
                          <a:ln w="19050">
                            <a:solidFill>
                              <a:srgbClr val="993300"/>
                            </a:solidFill>
                            <a:miter lim="800000"/>
                            <a:headEnd/>
                            <a:tailEnd/>
                          </a:ln>
                        </wps:spPr>
                        <wps:txbx>
                          <w:txbxContent>
                            <w:p w:rsidR="0045171B" w:rsidRPr="006E386A" w:rsidRDefault="0045171B" w:rsidP="00C515DE">
                              <w:pPr>
                                <w:pStyle w:val="a0"/>
                                <w:spacing w:before="80" w:after="0" w:line="240" w:lineRule="exact"/>
                                <w:ind w:left="527" w:right="170"/>
                                <w:jc w:val="both"/>
                                <w:rPr>
                                  <w:rFonts w:cs="Arial"/>
                                  <w:bCs/>
                                  <w:sz w:val="22"/>
                                </w:rPr>
                              </w:pPr>
                              <w:r w:rsidRPr="002F75B0">
                                <w:rPr>
                                  <w:rFonts w:cs="Arial"/>
                                  <w:bCs/>
                                  <w:sz w:val="22"/>
                                </w:rPr>
                                <w:t>Знак — это инструмент, с помощью которого человек «управляет мозгом и через него — собственным телом»</w:t>
                              </w:r>
                              <w:sdt>
                                <w:sdtPr>
                                  <w:rPr>
                                    <w:rFonts w:cs="Arial"/>
                                    <w:bCs/>
                                    <w:sz w:val="22"/>
                                  </w:rPr>
                                  <w:id w:val="-1886550864"/>
                                  <w:citation/>
                                </w:sdtPr>
                                <w:sdtContent>
                                  <w:r>
                                    <w:rPr>
                                      <w:rFonts w:cs="Arial"/>
                                      <w:bCs/>
                                      <w:sz w:val="22"/>
                                    </w:rPr>
                                    <w:fldChar w:fldCharType="begin"/>
                                  </w:r>
                                  <w:r>
                                    <w:rPr>
                                      <w:rFonts w:cs="Arial"/>
                                      <w:bCs/>
                                      <w:sz w:val="22"/>
                                    </w:rPr>
                                    <w:instrText xml:space="preserve"> CITATION Выг5 \l 1049 </w:instrText>
                                  </w:r>
                                  <w:r>
                                    <w:rPr>
                                      <w:rFonts w:cs="Arial"/>
                                      <w:bCs/>
                                      <w:sz w:val="22"/>
                                    </w:rPr>
                                    <w:fldChar w:fldCharType="separate"/>
                                  </w:r>
                                  <w:r>
                                    <w:rPr>
                                      <w:rFonts w:cs="Arial"/>
                                      <w:bCs/>
                                      <w:noProof/>
                                      <w:sz w:val="22"/>
                                    </w:rPr>
                                    <w:t xml:space="preserve"> </w:t>
                                  </w:r>
                                  <w:r w:rsidRPr="00801DA1">
                                    <w:rPr>
                                      <w:rFonts w:cs="Arial"/>
                                      <w:noProof/>
                                      <w:sz w:val="22"/>
                                    </w:rPr>
                                    <w:t>[347]</w:t>
                                  </w:r>
                                  <w:r>
                                    <w:rPr>
                                      <w:rFonts w:cs="Arial"/>
                                      <w:bCs/>
                                      <w:sz w:val="22"/>
                                    </w:rPr>
                                    <w:fldChar w:fldCharType="end"/>
                                  </w:r>
                                </w:sdtContent>
                              </w:sdt>
                            </w:p>
                          </w:txbxContent>
                        </wps:txbx>
                        <wps:bodyPr rot="0" vert="horz" wrap="square" lIns="0" tIns="0" rIns="0" bIns="0" anchor="t" anchorCtr="0" upright="1">
                          <a:noAutofit/>
                        </wps:bodyPr>
                      </wps:wsp>
                      <wps:wsp>
                        <wps:cNvPr id="727" name="AutoShape 732"/>
                        <wps:cNvSpPr>
                          <a:spLocks noChangeArrowheads="1"/>
                        </wps:cNvSpPr>
                        <wps:spPr bwMode="auto">
                          <a:xfrm>
                            <a:off x="-1" y="572988"/>
                            <a:ext cx="1253087" cy="43250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C515DE">
                              <w:pPr>
                                <w:spacing w:before="180" w:line="220" w:lineRule="exact"/>
                                <w:jc w:val="center"/>
                                <w:rPr>
                                  <w:rFonts w:cs="Arial"/>
                                  <w:sz w:val="22"/>
                                </w:rPr>
                              </w:pPr>
                              <w:r>
                                <w:rPr>
                                  <w:rFonts w:cs="Arial"/>
                                  <w:sz w:val="22"/>
                                </w:rPr>
                                <w:t>Тезис 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D887996" id="Группа 725" o:spid="_x0000_s3252" style="position:absolute;left:0;text-align:left;margin-left:-.05pt;margin-top:10.5pt;width:483.65pt;height:34.05pt;z-index:251850752;mso-position-horizontal-relative:margin;mso-position-vertical-relative:text;mso-width-relative:margin;mso-height-relative:margin" coordorigin=",5723" coordsize="61424,4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">
                <v:rect id="_x0000_s3253" style="position:absolute;left:13843;top:5723;width:47581;height:4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" fillcolor="#ff9" strokecolor="#930" strokeweight="1.5pt">
                  <v:textbox inset="0,0,0,0">
                    <w:txbxContent>
                      <w:p w:rsidR="0045171B" w:rsidRPr="006E386A" w:rsidRDefault="0045171B" w:rsidP="00C515DE">
                        <w:pPr>
                          <w:pStyle w:val="a0"/>
                          <w:spacing w:before="80" w:after="0" w:line="240" w:lineRule="exact"/>
                          <w:ind w:left="527" w:right="170"/>
                          <w:jc w:val="both"/>
                          <w:rPr>
                            <w:rFonts w:cs="Arial"/>
                            <w:bCs/>
                            <w:sz w:val="22"/>
                          </w:rPr>
                        </w:pPr>
                        <w:r w:rsidRPr="002F75B0">
                          <w:rPr>
                            <w:rFonts w:cs="Arial"/>
                            <w:bCs/>
                            <w:sz w:val="22"/>
                          </w:rPr>
                          <w:t>Знак — это инструмент, с помощью которого человек «управляет мозгом и через него — собственным телом»</w:t>
                        </w:r>
                        <w:sdt>
                          <w:sdtPr>
                            <w:rPr>
                              <w:rFonts w:cs="Arial"/>
                              <w:bCs/>
                              <w:sz w:val="22"/>
                            </w:rPr>
                            <w:id w:val="-1886550864"/>
                            <w:citation/>
                          </w:sdtPr>
                          <w:sdtContent>
                            <w:r>
                              <w:rPr>
                                <w:rFonts w:cs="Arial"/>
                                <w:bCs/>
                                <w:sz w:val="22"/>
                              </w:rPr>
                              <w:fldChar w:fldCharType="begin"/>
                            </w:r>
                            <w:r>
                              <w:rPr>
                                <w:rFonts w:cs="Arial"/>
                                <w:bCs/>
                                <w:sz w:val="22"/>
                              </w:rPr>
                              <w:instrText xml:space="preserve"> CITATION Выг5 \l 1049 </w:instrText>
                            </w:r>
                            <w:r>
                              <w:rPr>
                                <w:rFonts w:cs="Arial"/>
                                <w:bCs/>
                                <w:sz w:val="22"/>
                              </w:rPr>
                              <w:fldChar w:fldCharType="separate"/>
                            </w:r>
                            <w:r>
                              <w:rPr>
                                <w:rFonts w:cs="Arial"/>
                                <w:bCs/>
                                <w:noProof/>
                                <w:sz w:val="22"/>
                              </w:rPr>
                              <w:t xml:space="preserve"> </w:t>
                            </w:r>
                            <w:r w:rsidRPr="00801DA1">
                              <w:rPr>
                                <w:rFonts w:cs="Arial"/>
                                <w:noProof/>
                                <w:sz w:val="22"/>
                              </w:rPr>
                              <w:t>[347]</w:t>
                            </w:r>
                            <w:r>
                              <w:rPr>
                                <w:rFonts w:cs="Arial"/>
                                <w:bCs/>
                                <w:sz w:val="22"/>
                              </w:rPr>
                              <w:fldChar w:fldCharType="end"/>
                            </w:r>
                          </w:sdtContent>
                        </w:sdt>
                      </w:p>
                    </w:txbxContent>
                  </v:textbox>
                </v:rect>
                <v:shape id="AutoShape 732" o:spid="_x0000_s3254" type="#_x0000_t15" style="position:absolute;top:5729;width:12530;height:4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" adj="18515" fillcolor="#ff9" strokecolor="#930" strokeweight="1.5pt">
                  <v:textbox inset="0,0,0,0">
                    <w:txbxContent>
                      <w:p w:rsidR="0045171B" w:rsidRPr="00E87FF1" w:rsidRDefault="0045171B" w:rsidP="00C515DE">
                        <w:pPr>
                          <w:spacing w:before="180" w:line="220" w:lineRule="exact"/>
                          <w:jc w:val="center"/>
                          <w:rPr>
                            <w:rFonts w:cs="Arial"/>
                            <w:sz w:val="22"/>
                          </w:rPr>
                        </w:pPr>
                        <w:r>
                          <w:rPr>
                            <w:rFonts w:cs="Arial"/>
                            <w:sz w:val="22"/>
                          </w:rPr>
                          <w:t>Тезис 3</w:t>
                        </w:r>
                      </w:p>
                    </w:txbxContent>
                  </v:textbox>
                </v:shape>
                <w10:wrap anchorx="margin"/>
              </v:group>
            </w:pict>
          </mc:Fallback>
        </mc:AlternateContent>
      </w:r>
    </w:p>
    <w:p w:rsidR="00C515DE" w:rsidRPr="00C515DE" w:rsidRDefault="00C515DE" w:rsidP="00C515DE">
      <w:pPr>
        <w:ind w:firstLine="567"/>
        <w:jc w:val="both"/>
        <w:rPr>
          <w:color w:val="000000" w:themeColor="text1"/>
        </w:rPr>
      </w:pPr>
    </w:p>
    <w:p w:rsidR="00C515DE" w:rsidRPr="00C515DE" w:rsidRDefault="00C515DE" w:rsidP="00C515DE">
      <w:pPr>
        <w:ind w:firstLine="567"/>
        <w:jc w:val="both"/>
      </w:pPr>
    </w:p>
    <w:p w:rsidR="00C515DE" w:rsidRPr="00C515DE" w:rsidRDefault="00C515DE" w:rsidP="00C515DE">
      <w:pPr>
        <w:ind w:left="567"/>
        <w:rPr>
          <w:rFonts w:eastAsia="Times New Roman" w:cs="Arial"/>
          <w:color w:val="000000" w:themeColor="text1"/>
          <w:lang w:eastAsia="ru-RU"/>
        </w:rPr>
      </w:pPr>
    </w:p>
    <w:p w:rsidR="00C515DE" w:rsidRPr="00C515DE" w:rsidRDefault="00C515DE" w:rsidP="00C515DE">
      <w:pPr>
        <w:ind w:firstLine="567"/>
        <w:jc w:val="both"/>
        <w:rPr>
          <w:color w:val="000000" w:themeColor="text1"/>
        </w:rPr>
      </w:pPr>
      <w:r w:rsidRPr="00C515DE">
        <w:rPr>
          <w:color w:val="000000" w:themeColor="text1"/>
        </w:rPr>
        <w:t xml:space="preserve">Этот тезис — драгоценный бриллиант в коллекции Выготского. Он содержит несколько важнейших мыслей: </w:t>
      </w:r>
    </w:p>
    <w:p w:rsidR="00C515DE" w:rsidRPr="00C515DE" w:rsidRDefault="00C515DE" w:rsidP="00DA5E1B">
      <w:pPr>
        <w:numPr>
          <w:ilvl w:val="0"/>
          <w:numId w:val="103"/>
        </w:numPr>
        <w:ind w:left="3192" w:hanging="357"/>
        <w:jc w:val="both"/>
        <w:rPr>
          <w:color w:val="000000" w:themeColor="text1"/>
        </w:rPr>
      </w:pPr>
      <w:r w:rsidRPr="00C515DE">
        <w:rPr>
          <w:color w:val="000000" w:themeColor="text1"/>
        </w:rPr>
        <w:t xml:space="preserve">Мозгом можно и нужно управлять. </w:t>
      </w:r>
    </w:p>
    <w:p w:rsidR="00C515DE" w:rsidRPr="00C515DE" w:rsidRDefault="00C515DE" w:rsidP="00DA5E1B">
      <w:pPr>
        <w:numPr>
          <w:ilvl w:val="0"/>
          <w:numId w:val="103"/>
        </w:numPr>
        <w:ind w:left="3192" w:hanging="357"/>
        <w:rPr>
          <w:color w:val="000000" w:themeColor="text1"/>
        </w:rPr>
      </w:pPr>
      <w:r w:rsidRPr="00C515DE">
        <w:rPr>
          <w:color w:val="000000" w:themeColor="text1"/>
        </w:rPr>
        <w:t xml:space="preserve">Чтобы управлять мозгом, нужны специальные инструменты. </w:t>
      </w:r>
    </w:p>
    <w:p w:rsidR="00C515DE" w:rsidRPr="00C515DE" w:rsidRDefault="00C515DE" w:rsidP="00DA5E1B">
      <w:pPr>
        <w:numPr>
          <w:ilvl w:val="0"/>
          <w:numId w:val="103"/>
        </w:numPr>
        <w:ind w:left="3192" w:hanging="357"/>
        <w:jc w:val="both"/>
        <w:rPr>
          <w:color w:val="000000" w:themeColor="text1"/>
        </w:rPr>
      </w:pPr>
      <w:r w:rsidRPr="00C515DE">
        <w:rPr>
          <w:color w:val="000000" w:themeColor="text1"/>
        </w:rPr>
        <w:t xml:space="preserve">Такими инструментами являются знаки. </w:t>
      </w:r>
    </w:p>
    <w:p w:rsidR="00C515DE" w:rsidRPr="00C515DE" w:rsidRDefault="00C515DE" w:rsidP="00DA5E1B">
      <w:pPr>
        <w:numPr>
          <w:ilvl w:val="0"/>
          <w:numId w:val="103"/>
        </w:numPr>
        <w:ind w:left="3192" w:hanging="357"/>
        <w:jc w:val="both"/>
        <w:rPr>
          <w:color w:val="000000" w:themeColor="text1"/>
        </w:rPr>
      </w:pPr>
      <w:r w:rsidRPr="00C515DE">
        <w:rPr>
          <w:color w:val="000000" w:themeColor="text1"/>
        </w:rPr>
        <w:t xml:space="preserve">Мозг управляет человеческим телом. </w:t>
      </w:r>
    </w:p>
    <w:p w:rsidR="00C515DE" w:rsidRPr="00C515DE" w:rsidRDefault="00C515DE" w:rsidP="00DA5E1B">
      <w:pPr>
        <w:numPr>
          <w:ilvl w:val="0"/>
          <w:numId w:val="103"/>
        </w:numPr>
        <w:ind w:left="3192" w:hanging="357"/>
        <w:jc w:val="both"/>
        <w:rPr>
          <w:color w:val="000000" w:themeColor="text1"/>
        </w:rPr>
      </w:pPr>
      <w:r w:rsidRPr="00C515DE">
        <w:rPr>
          <w:color w:val="000000" w:themeColor="text1"/>
        </w:rPr>
        <w:t>Люди создают знаки, чтобы управлять своим мозгом и, следовательно, телом.</w:t>
      </w:r>
    </w:p>
    <w:p w:rsidR="00C515DE" w:rsidRPr="00C515DE" w:rsidRDefault="00C515DE" w:rsidP="00C515DE">
      <w:pPr>
        <w:ind w:firstLine="567"/>
        <w:jc w:val="both"/>
        <w:rPr>
          <w:color w:val="000000" w:themeColor="text1"/>
        </w:rPr>
      </w:pPr>
      <w:r w:rsidRPr="00C515DE">
        <w:rPr>
          <w:rFonts w:eastAsia="Times New Roman" w:cs="Arial"/>
          <w:noProof/>
          <w:color w:val="000000" w:themeColor="text1"/>
          <w:lang w:eastAsia="ru-RU"/>
        </w:rPr>
        <mc:AlternateContent>
          <mc:Choice Requires="wpg">
            <w:drawing>
              <wp:anchor distT="0" distB="0" distL="114300" distR="114300" simplePos="0" relativeHeight="251851776" behindDoc="0" locked="0" layoutInCell="1" allowOverlap="1" wp14:anchorId="3F9DBFB6" wp14:editId="21D074A6">
                <wp:simplePos x="0" y="0"/>
                <wp:positionH relativeFrom="margin">
                  <wp:posOffset>-423</wp:posOffset>
                </wp:positionH>
                <wp:positionV relativeFrom="paragraph">
                  <wp:posOffset>133137</wp:posOffset>
                </wp:positionV>
                <wp:extent cx="6142355" cy="432434"/>
                <wp:effectExtent l="0" t="0" r="10795" b="25400"/>
                <wp:wrapNone/>
                <wp:docPr id="728" name="Группа 728"/>
                <wp:cNvGraphicFramePr/>
                <a:graphic xmlns:a="http://schemas.openxmlformats.org/drawingml/2006/main">
                  <a:graphicData uri="http://schemas.microsoft.com/office/word/2010/wordprocessingGroup">
                    <wpg:wgp>
                      <wpg:cNvGrpSpPr/>
                      <wpg:grpSpPr>
                        <a:xfrm>
                          <a:off x="0" y="0"/>
                          <a:ext cx="6142355" cy="432434"/>
                          <a:chOff x="-1" y="572388"/>
                          <a:chExt cx="6142458" cy="433105"/>
                        </a:xfrm>
                      </wpg:grpSpPr>
                      <wps:wsp>
                        <wps:cNvPr id="729" name="Rectangle 731"/>
                        <wps:cNvSpPr>
                          <a:spLocks noChangeArrowheads="1"/>
                        </wps:cNvSpPr>
                        <wps:spPr bwMode="auto">
                          <a:xfrm>
                            <a:off x="1384322" y="572388"/>
                            <a:ext cx="4758135" cy="432670"/>
                          </a:xfrm>
                          <a:prstGeom prst="rect">
                            <a:avLst/>
                          </a:prstGeom>
                          <a:solidFill>
                            <a:srgbClr val="FFFF99"/>
                          </a:solidFill>
                          <a:ln w="19050">
                            <a:solidFill>
                              <a:srgbClr val="993300"/>
                            </a:solidFill>
                            <a:miter lim="800000"/>
                            <a:headEnd/>
                            <a:tailEnd/>
                          </a:ln>
                        </wps:spPr>
                        <wps:txbx>
                          <w:txbxContent>
                            <w:p w:rsidR="0045171B" w:rsidRPr="006E386A" w:rsidRDefault="0045171B" w:rsidP="00C515DE">
                              <w:pPr>
                                <w:pStyle w:val="a0"/>
                                <w:spacing w:before="80" w:after="0" w:line="240" w:lineRule="exact"/>
                                <w:ind w:left="527" w:right="170"/>
                                <w:jc w:val="both"/>
                                <w:rPr>
                                  <w:rFonts w:cs="Arial"/>
                                  <w:bCs/>
                                  <w:sz w:val="22"/>
                                </w:rPr>
                              </w:pPr>
                              <w:r w:rsidRPr="00237F21">
                                <w:rPr>
                                  <w:rFonts w:cs="Arial"/>
                                  <w:bCs/>
                                  <w:sz w:val="22"/>
                                </w:rPr>
                                <w:t>«Человек вводит искусственные стимулы... и при помощи знаков создает, воздействуя извне, новые связи в мозгу»</w:t>
                              </w:r>
                              <w:sdt>
                                <w:sdtPr>
                                  <w:rPr>
                                    <w:rFonts w:cs="Arial"/>
                                    <w:bCs/>
                                    <w:sz w:val="22"/>
                                  </w:rPr>
                                  <w:id w:val="551047912"/>
                                  <w:citation/>
                                </w:sdtPr>
                                <w:sdtContent>
                                  <w:r>
                                    <w:rPr>
                                      <w:rFonts w:cs="Arial"/>
                                      <w:bCs/>
                                      <w:sz w:val="22"/>
                                    </w:rPr>
                                    <w:fldChar w:fldCharType="begin"/>
                                  </w:r>
                                  <w:r>
                                    <w:rPr>
                                      <w:rFonts w:cs="Arial"/>
                                      <w:bCs/>
                                      <w:sz w:val="22"/>
                                    </w:rPr>
                                    <w:instrText xml:space="preserve"> CITATION Выг5 \l 1049 </w:instrText>
                                  </w:r>
                                  <w:r>
                                    <w:rPr>
                                      <w:rFonts w:cs="Arial"/>
                                      <w:bCs/>
                                      <w:sz w:val="22"/>
                                    </w:rPr>
                                    <w:fldChar w:fldCharType="separate"/>
                                  </w:r>
                                  <w:r>
                                    <w:rPr>
                                      <w:rFonts w:cs="Arial"/>
                                      <w:bCs/>
                                      <w:noProof/>
                                      <w:sz w:val="22"/>
                                    </w:rPr>
                                    <w:t xml:space="preserve"> </w:t>
                                  </w:r>
                                  <w:r w:rsidRPr="00801DA1">
                                    <w:rPr>
                                      <w:rFonts w:cs="Arial"/>
                                      <w:noProof/>
                                      <w:sz w:val="22"/>
                                    </w:rPr>
                                    <w:t>[347]</w:t>
                                  </w:r>
                                  <w:r>
                                    <w:rPr>
                                      <w:rFonts w:cs="Arial"/>
                                      <w:bCs/>
                                      <w:sz w:val="22"/>
                                    </w:rPr>
                                    <w:fldChar w:fldCharType="end"/>
                                  </w:r>
                                </w:sdtContent>
                              </w:sdt>
                            </w:p>
                          </w:txbxContent>
                        </wps:txbx>
                        <wps:bodyPr rot="0" vert="horz" wrap="square" lIns="0" tIns="0" rIns="0" bIns="0" anchor="t" anchorCtr="0" upright="1">
                          <a:noAutofit/>
                        </wps:bodyPr>
                      </wps:wsp>
                      <wps:wsp>
                        <wps:cNvPr id="730" name="AutoShape 732"/>
                        <wps:cNvSpPr>
                          <a:spLocks noChangeArrowheads="1"/>
                        </wps:cNvSpPr>
                        <wps:spPr bwMode="auto">
                          <a:xfrm>
                            <a:off x="-1" y="572988"/>
                            <a:ext cx="1253087" cy="43250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C515DE">
                              <w:pPr>
                                <w:spacing w:before="180" w:line="220" w:lineRule="exact"/>
                                <w:jc w:val="center"/>
                                <w:rPr>
                                  <w:rFonts w:cs="Arial"/>
                                  <w:sz w:val="22"/>
                                </w:rPr>
                              </w:pPr>
                              <w:r>
                                <w:rPr>
                                  <w:rFonts w:cs="Arial"/>
                                  <w:sz w:val="22"/>
                                </w:rPr>
                                <w:t>Тезис 4</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F9DBFB6" id="Группа 728" o:spid="_x0000_s3255" style="position:absolute;left:0;text-align:left;margin-left:-.05pt;margin-top:10.5pt;width:483.65pt;height:34.05pt;z-index:251851776;mso-position-horizontal-relative:margin;mso-position-vertical-relative:text;mso-width-relative:margin;mso-height-relative:margin" coordorigin=",5723" coordsize="61424,4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">
                <v:rect id="_x0000_s3256" style="position:absolute;left:13843;top:5723;width:47581;height:4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" fillcolor="#ff9" strokecolor="#930" strokeweight="1.5pt">
                  <v:textbox inset="0,0,0,0">
                    <w:txbxContent>
                      <w:p w:rsidR="0045171B" w:rsidRPr="006E386A" w:rsidRDefault="0045171B" w:rsidP="00C515DE">
                        <w:pPr>
                          <w:pStyle w:val="a0"/>
                          <w:spacing w:before="80" w:after="0" w:line="240" w:lineRule="exact"/>
                          <w:ind w:left="527" w:right="170"/>
                          <w:jc w:val="both"/>
                          <w:rPr>
                            <w:rFonts w:cs="Arial"/>
                            <w:bCs/>
                            <w:sz w:val="22"/>
                          </w:rPr>
                        </w:pPr>
                        <w:r w:rsidRPr="00237F21">
                          <w:rPr>
                            <w:rFonts w:cs="Arial"/>
                            <w:bCs/>
                            <w:sz w:val="22"/>
                          </w:rPr>
                          <w:t>«Человек вводит искусственные стимулы... и при помощи знаков создает, воздействуя извне, новые связи в мозгу»</w:t>
                        </w:r>
                        <w:sdt>
                          <w:sdtPr>
                            <w:rPr>
                              <w:rFonts w:cs="Arial"/>
                              <w:bCs/>
                              <w:sz w:val="22"/>
                            </w:rPr>
                            <w:id w:val="551047912"/>
                            <w:citation/>
                          </w:sdtPr>
                          <w:sdtContent>
                            <w:r>
                              <w:rPr>
                                <w:rFonts w:cs="Arial"/>
                                <w:bCs/>
                                <w:sz w:val="22"/>
                              </w:rPr>
                              <w:fldChar w:fldCharType="begin"/>
                            </w:r>
                            <w:r>
                              <w:rPr>
                                <w:rFonts w:cs="Arial"/>
                                <w:bCs/>
                                <w:sz w:val="22"/>
                              </w:rPr>
                              <w:instrText xml:space="preserve"> CITATION Выг5 \l 1049 </w:instrText>
                            </w:r>
                            <w:r>
                              <w:rPr>
                                <w:rFonts w:cs="Arial"/>
                                <w:bCs/>
                                <w:sz w:val="22"/>
                              </w:rPr>
                              <w:fldChar w:fldCharType="separate"/>
                            </w:r>
                            <w:r>
                              <w:rPr>
                                <w:rFonts w:cs="Arial"/>
                                <w:bCs/>
                                <w:noProof/>
                                <w:sz w:val="22"/>
                              </w:rPr>
                              <w:t xml:space="preserve"> </w:t>
                            </w:r>
                            <w:r w:rsidRPr="00801DA1">
                              <w:rPr>
                                <w:rFonts w:cs="Arial"/>
                                <w:noProof/>
                                <w:sz w:val="22"/>
                              </w:rPr>
                              <w:t>[347]</w:t>
                            </w:r>
                            <w:r>
                              <w:rPr>
                                <w:rFonts w:cs="Arial"/>
                                <w:bCs/>
                                <w:sz w:val="22"/>
                              </w:rPr>
                              <w:fldChar w:fldCharType="end"/>
                            </w:r>
                          </w:sdtContent>
                        </w:sdt>
                      </w:p>
                    </w:txbxContent>
                  </v:textbox>
                </v:rect>
                <v:shape id="AutoShape 732" o:spid="_x0000_s3257" type="#_x0000_t15" style="position:absolute;top:5729;width:12530;height:4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" adj="18515" fillcolor="#ff9" strokecolor="#930" strokeweight="1.5pt">
                  <v:textbox inset="0,0,0,0">
                    <w:txbxContent>
                      <w:p w:rsidR="0045171B" w:rsidRPr="00E87FF1" w:rsidRDefault="0045171B" w:rsidP="00C515DE">
                        <w:pPr>
                          <w:spacing w:before="180" w:line="220" w:lineRule="exact"/>
                          <w:jc w:val="center"/>
                          <w:rPr>
                            <w:rFonts w:cs="Arial"/>
                            <w:sz w:val="22"/>
                          </w:rPr>
                        </w:pPr>
                        <w:r>
                          <w:rPr>
                            <w:rFonts w:cs="Arial"/>
                            <w:sz w:val="22"/>
                          </w:rPr>
                          <w:t>Тезис 4</w:t>
                        </w:r>
                      </w:p>
                    </w:txbxContent>
                  </v:textbox>
                </v:shape>
                <w10:wrap anchorx="margin"/>
              </v:group>
            </w:pict>
          </mc:Fallback>
        </mc:AlternateContent>
      </w:r>
    </w:p>
    <w:p w:rsidR="00C515DE" w:rsidRPr="00C515DE" w:rsidRDefault="00C515DE" w:rsidP="00C515DE">
      <w:pPr>
        <w:ind w:firstLine="567"/>
        <w:jc w:val="both"/>
        <w:rPr>
          <w:color w:val="000000" w:themeColor="text1"/>
        </w:rPr>
      </w:pPr>
    </w:p>
    <w:p w:rsidR="00C515DE" w:rsidRPr="00C515DE" w:rsidRDefault="00C515DE" w:rsidP="00C515DE">
      <w:pPr>
        <w:ind w:firstLine="567"/>
        <w:jc w:val="both"/>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r w:rsidRPr="00C515DE">
        <w:rPr>
          <w:color w:val="000000" w:themeColor="text1"/>
        </w:rPr>
        <w:t xml:space="preserve">Данный тезис исключительно важен. Он говорит, что знаки обладают поистине чудесной способностью — способностью создавать, порождать, формировать новые связи в мозгу человека. Связи, которых раньше в мозгу не было. Образование новых связей означает, что мозг изменился. Ведь новые связи — это новые возможности мозга. </w:t>
      </w:r>
    </w:p>
    <w:p w:rsidR="00C515DE" w:rsidRPr="00C515DE" w:rsidRDefault="00C515DE" w:rsidP="00C515DE">
      <w:pPr>
        <w:ind w:firstLine="567"/>
        <w:jc w:val="both"/>
        <w:rPr>
          <w:color w:val="000000" w:themeColor="text1"/>
        </w:rPr>
      </w:pPr>
      <w:r w:rsidRPr="00C515DE">
        <w:rPr>
          <w:color w:val="000000" w:themeColor="text1"/>
        </w:rPr>
        <w:t xml:space="preserve">Что означают слова «новые связи в мозгу»? Их следует трактовать с позиций современной нейробиологии, подразумевая, что воздействие знаков на рецепторы может приводить к образованию в мозгу новых синапсов и межнейронных связей, изменению гибких связей нейронной паутины. Как мы знаем, гибкие связи — основные </w:t>
      </w:r>
      <w:r w:rsidRPr="00C515DE">
        <w:rPr>
          <w:color w:val="000000" w:themeColor="text1"/>
        </w:rPr>
        <w:lastRenderedPageBreak/>
        <w:t>конструктивные элементы мозга. Изменяя эти связи, знаки способны изменять конструкцию мозга.</w:t>
      </w:r>
    </w:p>
    <w:p w:rsidR="00C515DE" w:rsidRPr="00C515DE" w:rsidRDefault="00C515DE" w:rsidP="00C515DE">
      <w:pPr>
        <w:ind w:firstLine="567"/>
        <w:jc w:val="both"/>
        <w:rPr>
          <w:color w:val="000000" w:themeColor="text1"/>
        </w:rPr>
      </w:pPr>
      <w:r w:rsidRPr="00C515DE">
        <w:rPr>
          <w:rFonts w:eastAsia="Times New Roman" w:cs="Arial"/>
          <w:noProof/>
          <w:color w:val="000000" w:themeColor="text1"/>
          <w:lang w:eastAsia="ru-RU"/>
        </w:rPr>
        <mc:AlternateContent>
          <mc:Choice Requires="wpg">
            <w:drawing>
              <wp:anchor distT="0" distB="0" distL="114300" distR="114300" simplePos="0" relativeHeight="251852800" behindDoc="0" locked="0" layoutInCell="1" allowOverlap="1" wp14:anchorId="5517BB60" wp14:editId="0A7C3F20">
                <wp:simplePos x="0" y="0"/>
                <wp:positionH relativeFrom="margin">
                  <wp:posOffset>-423</wp:posOffset>
                </wp:positionH>
                <wp:positionV relativeFrom="paragraph">
                  <wp:posOffset>132503</wp:posOffset>
                </wp:positionV>
                <wp:extent cx="6142355" cy="563034"/>
                <wp:effectExtent l="0" t="0" r="10795" b="27940"/>
                <wp:wrapNone/>
                <wp:docPr id="731" name="Группа 731"/>
                <wp:cNvGraphicFramePr/>
                <a:graphic xmlns:a="http://schemas.openxmlformats.org/drawingml/2006/main">
                  <a:graphicData uri="http://schemas.microsoft.com/office/word/2010/wordprocessingGroup">
                    <wpg:wgp>
                      <wpg:cNvGrpSpPr/>
                      <wpg:grpSpPr>
                        <a:xfrm>
                          <a:off x="0" y="0"/>
                          <a:ext cx="6142355" cy="563034"/>
                          <a:chOff x="-1" y="572388"/>
                          <a:chExt cx="6142458" cy="563908"/>
                        </a:xfrm>
                      </wpg:grpSpPr>
                      <wps:wsp>
                        <wps:cNvPr id="732" name="Rectangle 731"/>
                        <wps:cNvSpPr>
                          <a:spLocks noChangeArrowheads="1"/>
                        </wps:cNvSpPr>
                        <wps:spPr bwMode="auto">
                          <a:xfrm>
                            <a:off x="1384322" y="572388"/>
                            <a:ext cx="4758135" cy="563908"/>
                          </a:xfrm>
                          <a:prstGeom prst="rect">
                            <a:avLst/>
                          </a:prstGeom>
                          <a:solidFill>
                            <a:srgbClr val="FFFF99"/>
                          </a:solidFill>
                          <a:ln w="19050">
                            <a:solidFill>
                              <a:srgbClr val="993300"/>
                            </a:solidFill>
                            <a:miter lim="800000"/>
                            <a:headEnd/>
                            <a:tailEnd/>
                          </a:ln>
                        </wps:spPr>
                        <wps:txbx>
                          <w:txbxContent>
                            <w:p w:rsidR="0045171B" w:rsidRPr="001D522E" w:rsidRDefault="0045171B" w:rsidP="00C515DE">
                              <w:pPr>
                                <w:pStyle w:val="a0"/>
                                <w:spacing w:before="80" w:after="0" w:line="240" w:lineRule="exact"/>
                                <w:ind w:left="527" w:right="170"/>
                                <w:jc w:val="both"/>
                                <w:rPr>
                                  <w:rFonts w:cs="Arial"/>
                                  <w:bCs/>
                                  <w:sz w:val="22"/>
                                </w:rPr>
                              </w:pPr>
                              <w:r w:rsidRPr="001D522E">
                                <w:rPr>
                                  <w:rFonts w:cs="Arial"/>
                                  <w:bCs/>
                                  <w:sz w:val="22"/>
                                </w:rPr>
                                <w:t>Применение знаков в качестве «психологических орудий повышает и безмерно расширяет возможности поведения, делая доступными для всех результаты работы гениев»</w:t>
                              </w:r>
                              <w:sdt>
                                <w:sdtPr>
                                  <w:rPr>
                                    <w:rFonts w:cs="Arial"/>
                                    <w:bCs/>
                                    <w:sz w:val="22"/>
                                  </w:rPr>
                                  <w:id w:val="-971750993"/>
                                  <w:citation/>
                                </w:sdtPr>
                                <w:sdtContent>
                                  <w:r>
                                    <w:rPr>
                                      <w:rFonts w:cs="Arial"/>
                                      <w:bCs/>
                                      <w:sz w:val="22"/>
                                    </w:rPr>
                                    <w:fldChar w:fldCharType="begin"/>
                                  </w:r>
                                  <w:r>
                                    <w:rPr>
                                      <w:rFonts w:cs="Arial"/>
                                      <w:bCs/>
                                      <w:sz w:val="22"/>
                                    </w:rPr>
                                    <w:instrText xml:space="preserve"> CITATION Выг6 \l 1049 </w:instrText>
                                  </w:r>
                                  <w:r>
                                    <w:rPr>
                                      <w:rFonts w:cs="Arial"/>
                                      <w:bCs/>
                                      <w:sz w:val="22"/>
                                    </w:rPr>
                                    <w:fldChar w:fldCharType="separate"/>
                                  </w:r>
                                  <w:r>
                                    <w:rPr>
                                      <w:rFonts w:cs="Arial"/>
                                      <w:bCs/>
                                      <w:noProof/>
                                      <w:sz w:val="22"/>
                                    </w:rPr>
                                    <w:t xml:space="preserve"> </w:t>
                                  </w:r>
                                  <w:r w:rsidRPr="00801DA1">
                                    <w:rPr>
                                      <w:rFonts w:cs="Arial"/>
                                      <w:noProof/>
                                      <w:sz w:val="22"/>
                                    </w:rPr>
                                    <w:t>[346]</w:t>
                                  </w:r>
                                  <w:r>
                                    <w:rPr>
                                      <w:rFonts w:cs="Arial"/>
                                      <w:bCs/>
                                      <w:sz w:val="22"/>
                                    </w:rPr>
                                    <w:fldChar w:fldCharType="end"/>
                                  </w:r>
                                </w:sdtContent>
                              </w:sdt>
                            </w:p>
                            <w:p w:rsidR="0045171B" w:rsidRPr="001D522E" w:rsidRDefault="0045171B" w:rsidP="00C515DE">
                              <w:pPr>
                                <w:pStyle w:val="a0"/>
                                <w:spacing w:before="80" w:after="0" w:line="240" w:lineRule="exact"/>
                                <w:ind w:left="527" w:right="170"/>
                                <w:jc w:val="both"/>
                                <w:rPr>
                                  <w:rFonts w:cs="Arial"/>
                                  <w:bCs/>
                                  <w:sz w:val="22"/>
                                </w:rPr>
                              </w:pPr>
                            </w:p>
                            <w:p w:rsidR="0045171B" w:rsidRPr="001D522E" w:rsidRDefault="0045171B" w:rsidP="00C515DE">
                              <w:pPr>
                                <w:pStyle w:val="a0"/>
                                <w:spacing w:before="80" w:after="0" w:line="240" w:lineRule="exact"/>
                                <w:ind w:left="527" w:right="170"/>
                                <w:jc w:val="both"/>
                                <w:rPr>
                                  <w:rFonts w:cs="Arial"/>
                                  <w:bCs/>
                                  <w:sz w:val="22"/>
                                </w:rPr>
                              </w:pPr>
                            </w:p>
                            <w:p w:rsidR="0045171B" w:rsidRPr="006E386A" w:rsidRDefault="0045171B" w:rsidP="00C515DE">
                              <w:pPr>
                                <w:pStyle w:val="a0"/>
                                <w:spacing w:before="80" w:after="0" w:line="240" w:lineRule="exact"/>
                                <w:ind w:left="527" w:right="170"/>
                                <w:jc w:val="both"/>
                                <w:rPr>
                                  <w:rFonts w:cs="Arial"/>
                                  <w:bCs/>
                                  <w:sz w:val="22"/>
                                </w:rPr>
                              </w:pPr>
                            </w:p>
                          </w:txbxContent>
                        </wps:txbx>
                        <wps:bodyPr rot="0" vert="horz" wrap="square" lIns="0" tIns="0" rIns="0" bIns="0" anchor="t" anchorCtr="0" upright="1">
                          <a:noAutofit/>
                        </wps:bodyPr>
                      </wps:wsp>
                      <wps:wsp>
                        <wps:cNvPr id="733" name="AutoShape 732"/>
                        <wps:cNvSpPr>
                          <a:spLocks noChangeArrowheads="1"/>
                        </wps:cNvSpPr>
                        <wps:spPr bwMode="auto">
                          <a:xfrm>
                            <a:off x="-1" y="638494"/>
                            <a:ext cx="1253087" cy="43250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C515DE">
                              <w:pPr>
                                <w:spacing w:before="180" w:line="220" w:lineRule="exact"/>
                                <w:jc w:val="center"/>
                                <w:rPr>
                                  <w:rFonts w:cs="Arial"/>
                                  <w:sz w:val="22"/>
                                </w:rPr>
                              </w:pPr>
                              <w:r>
                                <w:rPr>
                                  <w:rFonts w:cs="Arial"/>
                                  <w:sz w:val="22"/>
                                </w:rPr>
                                <w:t>Тезис 5</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517BB60" id="Группа 731" o:spid="_x0000_s3258" style="position:absolute;left:0;text-align:left;margin-left:-.05pt;margin-top:10.45pt;width:483.65pt;height:44.35pt;z-index:251852800;mso-position-horizontal-relative:margin;mso-position-vertical-relative:text;mso-width-relative:margin;mso-height-relative:margin" coordorigin=",5723" coordsize="61424,5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">
                <v:rect id="_x0000_s3259" style="position:absolute;left:13843;top:5723;width:47581;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" fillcolor="#ff9" strokecolor="#930" strokeweight="1.5pt">
                  <v:textbox inset="0,0,0,0">
                    <w:txbxContent>
                      <w:p w:rsidR="0045171B" w:rsidRPr="001D522E" w:rsidRDefault="0045171B" w:rsidP="00C515DE">
                        <w:pPr>
                          <w:pStyle w:val="a0"/>
                          <w:spacing w:before="80" w:after="0" w:line="240" w:lineRule="exact"/>
                          <w:ind w:left="527" w:right="170"/>
                          <w:jc w:val="both"/>
                          <w:rPr>
                            <w:rFonts w:cs="Arial"/>
                            <w:bCs/>
                            <w:sz w:val="22"/>
                          </w:rPr>
                        </w:pPr>
                        <w:r w:rsidRPr="001D522E">
                          <w:rPr>
                            <w:rFonts w:cs="Arial"/>
                            <w:bCs/>
                            <w:sz w:val="22"/>
                          </w:rPr>
                          <w:t>Применение знаков в качестве «психологических орудий повышает и безмерно расширяет возможности поведения, делая доступными для всех результаты работы гениев»</w:t>
                        </w:r>
                        <w:sdt>
                          <w:sdtPr>
                            <w:rPr>
                              <w:rFonts w:cs="Arial"/>
                              <w:bCs/>
                              <w:sz w:val="22"/>
                            </w:rPr>
                            <w:id w:val="-971750993"/>
                            <w:citation/>
                          </w:sdtPr>
                          <w:sdtContent>
                            <w:r>
                              <w:rPr>
                                <w:rFonts w:cs="Arial"/>
                                <w:bCs/>
                                <w:sz w:val="22"/>
                              </w:rPr>
                              <w:fldChar w:fldCharType="begin"/>
                            </w:r>
                            <w:r>
                              <w:rPr>
                                <w:rFonts w:cs="Arial"/>
                                <w:bCs/>
                                <w:sz w:val="22"/>
                              </w:rPr>
                              <w:instrText xml:space="preserve"> CITATION Выг6 \l 1049 </w:instrText>
                            </w:r>
                            <w:r>
                              <w:rPr>
                                <w:rFonts w:cs="Arial"/>
                                <w:bCs/>
                                <w:sz w:val="22"/>
                              </w:rPr>
                              <w:fldChar w:fldCharType="separate"/>
                            </w:r>
                            <w:r>
                              <w:rPr>
                                <w:rFonts w:cs="Arial"/>
                                <w:bCs/>
                                <w:noProof/>
                                <w:sz w:val="22"/>
                              </w:rPr>
                              <w:t xml:space="preserve"> </w:t>
                            </w:r>
                            <w:r w:rsidRPr="00801DA1">
                              <w:rPr>
                                <w:rFonts w:cs="Arial"/>
                                <w:noProof/>
                                <w:sz w:val="22"/>
                              </w:rPr>
                              <w:t>[346]</w:t>
                            </w:r>
                            <w:r>
                              <w:rPr>
                                <w:rFonts w:cs="Arial"/>
                                <w:bCs/>
                                <w:sz w:val="22"/>
                              </w:rPr>
                              <w:fldChar w:fldCharType="end"/>
                            </w:r>
                          </w:sdtContent>
                        </w:sdt>
                      </w:p>
                      <w:p w:rsidR="0045171B" w:rsidRPr="001D522E" w:rsidRDefault="0045171B" w:rsidP="00C515DE">
                        <w:pPr>
                          <w:pStyle w:val="a0"/>
                          <w:spacing w:before="80" w:after="0" w:line="240" w:lineRule="exact"/>
                          <w:ind w:left="527" w:right="170"/>
                          <w:jc w:val="both"/>
                          <w:rPr>
                            <w:rFonts w:cs="Arial"/>
                            <w:bCs/>
                            <w:sz w:val="22"/>
                          </w:rPr>
                        </w:pPr>
                      </w:p>
                      <w:p w:rsidR="0045171B" w:rsidRPr="001D522E" w:rsidRDefault="0045171B" w:rsidP="00C515DE">
                        <w:pPr>
                          <w:pStyle w:val="a0"/>
                          <w:spacing w:before="80" w:after="0" w:line="240" w:lineRule="exact"/>
                          <w:ind w:left="527" w:right="170"/>
                          <w:jc w:val="both"/>
                          <w:rPr>
                            <w:rFonts w:cs="Arial"/>
                            <w:bCs/>
                            <w:sz w:val="22"/>
                          </w:rPr>
                        </w:pPr>
                      </w:p>
                      <w:p w:rsidR="0045171B" w:rsidRPr="006E386A" w:rsidRDefault="0045171B" w:rsidP="00C515DE">
                        <w:pPr>
                          <w:pStyle w:val="a0"/>
                          <w:spacing w:before="80" w:after="0" w:line="240" w:lineRule="exact"/>
                          <w:ind w:left="527" w:right="170"/>
                          <w:jc w:val="both"/>
                          <w:rPr>
                            <w:rFonts w:cs="Arial"/>
                            <w:bCs/>
                            <w:sz w:val="22"/>
                          </w:rPr>
                        </w:pPr>
                      </w:p>
                    </w:txbxContent>
                  </v:textbox>
                </v:rect>
                <v:shape id="AutoShape 732" o:spid="_x0000_s3260" type="#_x0000_t15" style="position:absolute;top:6384;width:12530;height:4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" adj="18515" fillcolor="#ff9" strokecolor="#930" strokeweight="1.5pt">
                  <v:textbox inset="0,0,0,0">
                    <w:txbxContent>
                      <w:p w:rsidR="0045171B" w:rsidRPr="00E87FF1" w:rsidRDefault="0045171B" w:rsidP="00C515DE">
                        <w:pPr>
                          <w:spacing w:before="180" w:line="220" w:lineRule="exact"/>
                          <w:jc w:val="center"/>
                          <w:rPr>
                            <w:rFonts w:cs="Arial"/>
                            <w:sz w:val="22"/>
                          </w:rPr>
                        </w:pPr>
                        <w:r>
                          <w:rPr>
                            <w:rFonts w:cs="Arial"/>
                            <w:sz w:val="22"/>
                          </w:rPr>
                          <w:t>Тезис 5</w:t>
                        </w:r>
                      </w:p>
                    </w:txbxContent>
                  </v:textbox>
                </v:shape>
                <w10:wrap anchorx="margin"/>
              </v:group>
            </w:pict>
          </mc:Fallback>
        </mc:AlternateContent>
      </w:r>
    </w:p>
    <w:p w:rsidR="00C515DE" w:rsidRPr="00C515DE" w:rsidRDefault="00C515DE" w:rsidP="00C515DE">
      <w:pPr>
        <w:ind w:firstLine="567"/>
        <w:jc w:val="both"/>
        <w:rPr>
          <w:color w:val="000000" w:themeColor="text1"/>
        </w:rPr>
      </w:pPr>
    </w:p>
    <w:p w:rsidR="00C515DE" w:rsidRPr="00C515DE" w:rsidRDefault="00C515DE" w:rsidP="00C515DE">
      <w:pPr>
        <w:ind w:firstLine="567"/>
        <w:jc w:val="both"/>
      </w:pPr>
    </w:p>
    <w:p w:rsidR="00C515DE" w:rsidRPr="00C515DE" w:rsidRDefault="00C515DE" w:rsidP="00C515DE">
      <w:pPr>
        <w:ind w:firstLine="567"/>
        <w:jc w:val="both"/>
        <w:rPr>
          <w:color w:val="000000" w:themeColor="text1"/>
        </w:rPr>
      </w:pPr>
    </w:p>
    <w:p w:rsidR="00C515DE" w:rsidRPr="00C515DE" w:rsidRDefault="00C515DE" w:rsidP="00C515DE">
      <w:pPr>
        <w:spacing w:before="120"/>
        <w:ind w:firstLine="567"/>
        <w:jc w:val="both"/>
        <w:rPr>
          <w:color w:val="000000" w:themeColor="text1"/>
        </w:rPr>
      </w:pPr>
      <w:r w:rsidRPr="00C515DE">
        <w:rPr>
          <w:color w:val="000000" w:themeColor="text1"/>
        </w:rPr>
        <w:t>Вдумаемся в эти слова. Применение знаков в образовании, например, при изучении и использовании высшей математики открывает перед студентами новые жизненные перспективы. Анализ бесконечно малых открыли такие гении, как Исаак Ньютон и Готфрид Лейбниц. Но результаты их работы доступны для всех желающих повысить квалификацию, освоить дифференциальные уравнения, улучшить работу своего ума. Это означает, что «знаки усиливают и преобразуют природные психические процессы»</w:t>
      </w:r>
      <w:sdt>
        <w:sdtPr>
          <w:rPr>
            <w:color w:val="000000" w:themeColor="text1"/>
          </w:rPr>
          <w:id w:val="-701250280"/>
          <w:citation/>
        </w:sdtPr>
        <w:sdtContent>
          <w:r w:rsidRPr="00C515DE">
            <w:rPr>
              <w:color w:val="000000" w:themeColor="text1"/>
            </w:rPr>
            <w:fldChar w:fldCharType="begin"/>
          </w:r>
          <w:r w:rsidRPr="00C515DE">
            <w:rPr>
              <w:color w:val="000000" w:themeColor="text1"/>
            </w:rPr>
            <w:instrText xml:space="preserve"> CITATION Тул \l 1049 </w:instrText>
          </w:r>
          <w:r w:rsidRPr="00C515DE">
            <w:rPr>
              <w:color w:val="000000" w:themeColor="text1"/>
            </w:rPr>
            <w:fldChar w:fldCharType="separate"/>
          </w:r>
          <w:r w:rsidR="00801DA1">
            <w:rPr>
              <w:noProof/>
              <w:color w:val="000000" w:themeColor="text1"/>
            </w:rPr>
            <w:t xml:space="preserve"> </w:t>
          </w:r>
          <w:r w:rsidR="00801DA1" w:rsidRPr="00801DA1">
            <w:rPr>
              <w:noProof/>
              <w:color w:val="000000" w:themeColor="text1"/>
            </w:rPr>
            <w:t>[202]</w:t>
          </w:r>
          <w:r w:rsidRPr="00C515DE">
            <w:rPr>
              <w:color w:val="000000" w:themeColor="text1"/>
            </w:rPr>
            <w:fldChar w:fldCharType="end"/>
          </w:r>
        </w:sdtContent>
      </w:sdt>
      <w:r w:rsidRPr="00C515DE">
        <w:rPr>
          <w:color w:val="000000" w:themeColor="text1"/>
        </w:rPr>
        <w:t>, содействуют развитию человеческого интеллекта.</w:t>
      </w:r>
    </w:p>
    <w:p w:rsidR="00C515DE" w:rsidRPr="00C515DE" w:rsidRDefault="00C515DE" w:rsidP="00C515DE">
      <w:pPr>
        <w:ind w:firstLine="567"/>
        <w:jc w:val="both"/>
        <w:rPr>
          <w:color w:val="000000" w:themeColor="text1"/>
        </w:rPr>
      </w:pPr>
      <w:r w:rsidRPr="00C515DE">
        <w:rPr>
          <w:rFonts w:eastAsia="Times New Roman" w:cs="Arial"/>
          <w:noProof/>
          <w:color w:val="000000" w:themeColor="text1"/>
          <w:lang w:eastAsia="ru-RU"/>
        </w:rPr>
        <mc:AlternateContent>
          <mc:Choice Requires="wpg">
            <w:drawing>
              <wp:anchor distT="0" distB="0" distL="114300" distR="114300" simplePos="0" relativeHeight="251854848" behindDoc="0" locked="0" layoutInCell="1" allowOverlap="1" wp14:anchorId="5B8E5BA8" wp14:editId="7F5F1C3C">
                <wp:simplePos x="0" y="0"/>
                <wp:positionH relativeFrom="margin">
                  <wp:posOffset>-423</wp:posOffset>
                </wp:positionH>
                <wp:positionV relativeFrom="paragraph">
                  <wp:posOffset>132503</wp:posOffset>
                </wp:positionV>
                <wp:extent cx="6142355" cy="563034"/>
                <wp:effectExtent l="0" t="0" r="10795" b="27940"/>
                <wp:wrapNone/>
                <wp:docPr id="736" name="Группа 736"/>
                <wp:cNvGraphicFramePr/>
                <a:graphic xmlns:a="http://schemas.openxmlformats.org/drawingml/2006/main">
                  <a:graphicData uri="http://schemas.microsoft.com/office/word/2010/wordprocessingGroup">
                    <wpg:wgp>
                      <wpg:cNvGrpSpPr/>
                      <wpg:grpSpPr>
                        <a:xfrm>
                          <a:off x="0" y="0"/>
                          <a:ext cx="6142355" cy="563034"/>
                          <a:chOff x="-1" y="572388"/>
                          <a:chExt cx="6142458" cy="563908"/>
                        </a:xfrm>
                      </wpg:grpSpPr>
                      <wps:wsp>
                        <wps:cNvPr id="737" name="Rectangle 731"/>
                        <wps:cNvSpPr>
                          <a:spLocks noChangeArrowheads="1"/>
                        </wps:cNvSpPr>
                        <wps:spPr bwMode="auto">
                          <a:xfrm>
                            <a:off x="1384322" y="572388"/>
                            <a:ext cx="4758135" cy="563908"/>
                          </a:xfrm>
                          <a:prstGeom prst="rect">
                            <a:avLst/>
                          </a:prstGeom>
                          <a:solidFill>
                            <a:srgbClr val="FFFF99"/>
                          </a:solidFill>
                          <a:ln w="19050">
                            <a:solidFill>
                              <a:srgbClr val="993300"/>
                            </a:solidFill>
                            <a:miter lim="800000"/>
                            <a:headEnd/>
                            <a:tailEnd/>
                          </a:ln>
                        </wps:spPr>
                        <wps:txbx>
                          <w:txbxContent>
                            <w:p w:rsidR="0045171B" w:rsidRPr="0028171B" w:rsidRDefault="0045171B" w:rsidP="00C515DE">
                              <w:pPr>
                                <w:pStyle w:val="a0"/>
                                <w:spacing w:before="80" w:after="0" w:line="240" w:lineRule="exact"/>
                                <w:ind w:left="527" w:right="170"/>
                                <w:jc w:val="both"/>
                                <w:rPr>
                                  <w:rFonts w:cs="Arial"/>
                                  <w:bCs/>
                                  <w:sz w:val="22"/>
                                </w:rPr>
                              </w:pPr>
                              <w:r w:rsidRPr="0028171B">
                                <w:rPr>
                                  <w:rFonts w:cs="Arial"/>
                                  <w:bCs/>
                                  <w:sz w:val="22"/>
                                </w:rPr>
                                <w:t>Знаковая деятельность (создание и употребление знаков) является «основной и самой общей деятельностью человека</w:t>
                              </w:r>
                              <w:r w:rsidRPr="0028171B">
                                <w:rPr>
                                  <w:sz w:val="22"/>
                                </w:rPr>
                                <w:t>, отличающей… человека от животного</w:t>
                              </w:r>
                              <w:r w:rsidRPr="0028171B">
                                <w:rPr>
                                  <w:rFonts w:cs="Arial"/>
                                  <w:bCs/>
                                  <w:sz w:val="22"/>
                                </w:rPr>
                                <w:t>»</w:t>
                              </w:r>
                              <w:sdt>
                                <w:sdtPr>
                                  <w:rPr>
                                    <w:rFonts w:cs="Arial"/>
                                    <w:bCs/>
                                    <w:sz w:val="22"/>
                                  </w:rPr>
                                  <w:id w:val="1861008835"/>
                                  <w:citation/>
                                </w:sdtPr>
                                <w:sdtContent>
                                  <w:r>
                                    <w:rPr>
                                      <w:rFonts w:cs="Arial"/>
                                      <w:bCs/>
                                      <w:sz w:val="22"/>
                                    </w:rPr>
                                    <w:fldChar w:fldCharType="begin"/>
                                  </w:r>
                                  <w:r>
                                    <w:rPr>
                                      <w:rFonts w:cs="Arial"/>
                                      <w:bCs/>
                                      <w:sz w:val="22"/>
                                    </w:rPr>
                                    <w:instrText xml:space="preserve"> CITATION Выг7 \l 1049 </w:instrText>
                                  </w:r>
                                  <w:r>
                                    <w:rPr>
                                      <w:rFonts w:cs="Arial"/>
                                      <w:bCs/>
                                      <w:sz w:val="22"/>
                                    </w:rPr>
                                    <w:fldChar w:fldCharType="separate"/>
                                  </w:r>
                                  <w:r>
                                    <w:rPr>
                                      <w:rFonts w:cs="Arial"/>
                                      <w:bCs/>
                                      <w:noProof/>
                                      <w:sz w:val="22"/>
                                    </w:rPr>
                                    <w:t xml:space="preserve"> </w:t>
                                  </w:r>
                                  <w:r w:rsidRPr="00801DA1">
                                    <w:rPr>
                                      <w:rFonts w:cs="Arial"/>
                                      <w:noProof/>
                                      <w:sz w:val="22"/>
                                    </w:rPr>
                                    <w:t>[345]</w:t>
                                  </w:r>
                                  <w:r>
                                    <w:rPr>
                                      <w:rFonts w:cs="Arial"/>
                                      <w:bCs/>
                                      <w:sz w:val="22"/>
                                    </w:rPr>
                                    <w:fldChar w:fldCharType="end"/>
                                  </w:r>
                                </w:sdtContent>
                              </w:sdt>
                            </w:p>
                            <w:p w:rsidR="0045171B" w:rsidRPr="001D522E" w:rsidRDefault="0045171B" w:rsidP="00C515DE">
                              <w:pPr>
                                <w:pStyle w:val="a0"/>
                                <w:spacing w:before="80" w:after="0" w:line="240" w:lineRule="exact"/>
                                <w:ind w:left="527" w:right="170"/>
                                <w:jc w:val="both"/>
                                <w:rPr>
                                  <w:rFonts w:cs="Arial"/>
                                  <w:bCs/>
                                  <w:sz w:val="22"/>
                                </w:rPr>
                              </w:pPr>
                            </w:p>
                            <w:p w:rsidR="0045171B" w:rsidRPr="006E386A" w:rsidRDefault="0045171B" w:rsidP="00C515DE">
                              <w:pPr>
                                <w:pStyle w:val="a0"/>
                                <w:spacing w:before="80" w:after="0" w:line="240" w:lineRule="exact"/>
                                <w:ind w:left="527" w:right="170"/>
                                <w:jc w:val="both"/>
                                <w:rPr>
                                  <w:rFonts w:cs="Arial"/>
                                  <w:bCs/>
                                  <w:sz w:val="22"/>
                                </w:rPr>
                              </w:pPr>
                            </w:p>
                          </w:txbxContent>
                        </wps:txbx>
                        <wps:bodyPr rot="0" vert="horz" wrap="square" lIns="0" tIns="0" rIns="0" bIns="0" anchor="t" anchorCtr="0" upright="1">
                          <a:noAutofit/>
                        </wps:bodyPr>
                      </wps:wsp>
                      <wps:wsp>
                        <wps:cNvPr id="739" name="AutoShape 732"/>
                        <wps:cNvSpPr>
                          <a:spLocks noChangeArrowheads="1"/>
                        </wps:cNvSpPr>
                        <wps:spPr bwMode="auto">
                          <a:xfrm>
                            <a:off x="-1" y="638494"/>
                            <a:ext cx="1253087" cy="43250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C515DE">
                              <w:pPr>
                                <w:spacing w:before="180" w:line="220" w:lineRule="exact"/>
                                <w:jc w:val="center"/>
                                <w:rPr>
                                  <w:rFonts w:cs="Arial"/>
                                  <w:sz w:val="22"/>
                                </w:rPr>
                              </w:pPr>
                              <w:r>
                                <w:rPr>
                                  <w:rFonts w:cs="Arial"/>
                                  <w:sz w:val="22"/>
                                </w:rPr>
                                <w:t>Тезис 6</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B8E5BA8" id="Группа 736" o:spid="_x0000_s3261" style="position:absolute;left:0;text-align:left;margin-left:-.05pt;margin-top:10.45pt;width:483.65pt;height:44.35pt;z-index:251854848;mso-position-horizontal-relative:margin;mso-position-vertical-relative:text;mso-width-relative:margin;mso-height-relative:margin" coordorigin=",5723" coordsize="61424,5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">
                <v:rect id="_x0000_s3262" style="position:absolute;left:13843;top:5723;width:47581;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" fillcolor="#ff9" strokecolor="#930" strokeweight="1.5pt">
                  <v:textbox inset="0,0,0,0">
                    <w:txbxContent>
                      <w:p w:rsidR="0045171B" w:rsidRPr="0028171B" w:rsidRDefault="0045171B" w:rsidP="00C515DE">
                        <w:pPr>
                          <w:pStyle w:val="a0"/>
                          <w:spacing w:before="80" w:after="0" w:line="240" w:lineRule="exact"/>
                          <w:ind w:left="527" w:right="170"/>
                          <w:jc w:val="both"/>
                          <w:rPr>
                            <w:rFonts w:cs="Arial"/>
                            <w:bCs/>
                            <w:sz w:val="22"/>
                          </w:rPr>
                        </w:pPr>
                        <w:r w:rsidRPr="0028171B">
                          <w:rPr>
                            <w:rFonts w:cs="Arial"/>
                            <w:bCs/>
                            <w:sz w:val="22"/>
                          </w:rPr>
                          <w:t>Знаковая деятельность (создание и употребление знаков) является «основной и самой общей деятельностью человека</w:t>
                        </w:r>
                        <w:r w:rsidRPr="0028171B">
                          <w:rPr>
                            <w:sz w:val="22"/>
                          </w:rPr>
                          <w:t>, отличающей… человека от животного</w:t>
                        </w:r>
                        <w:r w:rsidRPr="0028171B">
                          <w:rPr>
                            <w:rFonts w:cs="Arial"/>
                            <w:bCs/>
                            <w:sz w:val="22"/>
                          </w:rPr>
                          <w:t>»</w:t>
                        </w:r>
                        <w:sdt>
                          <w:sdtPr>
                            <w:rPr>
                              <w:rFonts w:cs="Arial"/>
                              <w:bCs/>
                              <w:sz w:val="22"/>
                            </w:rPr>
                            <w:id w:val="1861008835"/>
                            <w:citation/>
                          </w:sdtPr>
                          <w:sdtContent>
                            <w:r>
                              <w:rPr>
                                <w:rFonts w:cs="Arial"/>
                                <w:bCs/>
                                <w:sz w:val="22"/>
                              </w:rPr>
                              <w:fldChar w:fldCharType="begin"/>
                            </w:r>
                            <w:r>
                              <w:rPr>
                                <w:rFonts w:cs="Arial"/>
                                <w:bCs/>
                                <w:sz w:val="22"/>
                              </w:rPr>
                              <w:instrText xml:space="preserve"> CITATION Выг7 \l 1049 </w:instrText>
                            </w:r>
                            <w:r>
                              <w:rPr>
                                <w:rFonts w:cs="Arial"/>
                                <w:bCs/>
                                <w:sz w:val="22"/>
                              </w:rPr>
                              <w:fldChar w:fldCharType="separate"/>
                            </w:r>
                            <w:r>
                              <w:rPr>
                                <w:rFonts w:cs="Arial"/>
                                <w:bCs/>
                                <w:noProof/>
                                <w:sz w:val="22"/>
                              </w:rPr>
                              <w:t xml:space="preserve"> </w:t>
                            </w:r>
                            <w:r w:rsidRPr="00801DA1">
                              <w:rPr>
                                <w:rFonts w:cs="Arial"/>
                                <w:noProof/>
                                <w:sz w:val="22"/>
                              </w:rPr>
                              <w:t>[345]</w:t>
                            </w:r>
                            <w:r>
                              <w:rPr>
                                <w:rFonts w:cs="Arial"/>
                                <w:bCs/>
                                <w:sz w:val="22"/>
                              </w:rPr>
                              <w:fldChar w:fldCharType="end"/>
                            </w:r>
                          </w:sdtContent>
                        </w:sdt>
                      </w:p>
                      <w:p w:rsidR="0045171B" w:rsidRPr="001D522E" w:rsidRDefault="0045171B" w:rsidP="00C515DE">
                        <w:pPr>
                          <w:pStyle w:val="a0"/>
                          <w:spacing w:before="80" w:after="0" w:line="240" w:lineRule="exact"/>
                          <w:ind w:left="527" w:right="170"/>
                          <w:jc w:val="both"/>
                          <w:rPr>
                            <w:rFonts w:cs="Arial"/>
                            <w:bCs/>
                            <w:sz w:val="22"/>
                          </w:rPr>
                        </w:pPr>
                      </w:p>
                      <w:p w:rsidR="0045171B" w:rsidRPr="006E386A" w:rsidRDefault="0045171B" w:rsidP="00C515DE">
                        <w:pPr>
                          <w:pStyle w:val="a0"/>
                          <w:spacing w:before="80" w:after="0" w:line="240" w:lineRule="exact"/>
                          <w:ind w:left="527" w:right="170"/>
                          <w:jc w:val="both"/>
                          <w:rPr>
                            <w:rFonts w:cs="Arial"/>
                            <w:bCs/>
                            <w:sz w:val="22"/>
                          </w:rPr>
                        </w:pPr>
                      </w:p>
                    </w:txbxContent>
                  </v:textbox>
                </v:rect>
                <v:shape id="AutoShape 732" o:spid="_x0000_s3263" type="#_x0000_t15" style="position:absolute;top:6384;width:12530;height:4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" adj="18515" fillcolor="#ff9" strokecolor="#930" strokeweight="1.5pt">
                  <v:textbox inset="0,0,0,0">
                    <w:txbxContent>
                      <w:p w:rsidR="0045171B" w:rsidRPr="00E87FF1" w:rsidRDefault="0045171B" w:rsidP="00C515DE">
                        <w:pPr>
                          <w:spacing w:before="180" w:line="220" w:lineRule="exact"/>
                          <w:jc w:val="center"/>
                          <w:rPr>
                            <w:rFonts w:cs="Arial"/>
                            <w:sz w:val="22"/>
                          </w:rPr>
                        </w:pPr>
                        <w:r>
                          <w:rPr>
                            <w:rFonts w:cs="Arial"/>
                            <w:sz w:val="22"/>
                          </w:rPr>
                          <w:t>Тезис 6</w:t>
                        </w:r>
                      </w:p>
                    </w:txbxContent>
                  </v:textbox>
                </v:shape>
                <w10:wrap anchorx="margin"/>
              </v:group>
            </w:pict>
          </mc:Fallback>
        </mc:AlternateContent>
      </w:r>
    </w:p>
    <w:p w:rsidR="00C515DE" w:rsidRPr="00C515DE" w:rsidRDefault="00C515DE" w:rsidP="00C515DE">
      <w:pPr>
        <w:ind w:firstLine="567"/>
        <w:jc w:val="both"/>
        <w:rPr>
          <w:color w:val="000000" w:themeColor="text1"/>
        </w:rPr>
      </w:pPr>
    </w:p>
    <w:p w:rsidR="00C515DE" w:rsidRPr="00C515DE" w:rsidRDefault="00C515DE" w:rsidP="00C515DE">
      <w:pPr>
        <w:ind w:firstLine="567"/>
        <w:jc w:val="both"/>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r w:rsidRPr="00C515DE">
        <w:rPr>
          <w:color w:val="000000" w:themeColor="text1"/>
        </w:rPr>
        <w:t>Знаковая деятельность присуща только человеку, у животных она отсутствует. Да, действительно, как показали этологи и зоопсихологи, у животных есть внутривидовой и межвидовой обмен сигналами, который называется коммуникацией, сигнализацией, ритуализацией, смещенной активностью</w:t>
      </w:r>
      <w:sdt>
        <w:sdtPr>
          <w:rPr>
            <w:color w:val="000000" w:themeColor="text1"/>
          </w:rPr>
          <w:id w:val="1419066771"/>
          <w:citation/>
        </w:sdtPr>
        <w:sdtContent>
          <w:r w:rsidRPr="00C515DE">
            <w:rPr>
              <w:color w:val="000000" w:themeColor="text1"/>
            </w:rPr>
            <w:fldChar w:fldCharType="begin"/>
          </w:r>
          <w:r w:rsidRPr="00C515DE">
            <w:rPr>
              <w:color w:val="000000" w:themeColor="text1"/>
            </w:rPr>
            <w:instrText xml:space="preserve"> CITATION Мак1 \l 1049 </w:instrText>
          </w:r>
          <w:r w:rsidRPr="00C515DE">
            <w:rPr>
              <w:color w:val="000000" w:themeColor="text1"/>
            </w:rPr>
            <w:fldChar w:fldCharType="separate"/>
          </w:r>
          <w:r w:rsidR="00801DA1">
            <w:rPr>
              <w:noProof/>
              <w:color w:val="000000" w:themeColor="text1"/>
            </w:rPr>
            <w:t xml:space="preserve"> </w:t>
          </w:r>
          <w:r w:rsidR="00801DA1" w:rsidRPr="00801DA1">
            <w:rPr>
              <w:noProof/>
              <w:color w:val="000000" w:themeColor="text1"/>
            </w:rPr>
            <w:t>[203]</w:t>
          </w:r>
          <w:r w:rsidRPr="00C515DE">
            <w:rPr>
              <w:color w:val="000000" w:themeColor="text1"/>
            </w:rPr>
            <w:fldChar w:fldCharType="end"/>
          </w:r>
        </w:sdtContent>
      </w:sdt>
      <w:r w:rsidRPr="00C515DE">
        <w:rPr>
          <w:color w:val="000000" w:themeColor="text1"/>
        </w:rPr>
        <w:t xml:space="preserve">. В его основе лежит принципиально иной механизм, который имеет мало общего со знаковой деятельностью людей. Сигналы животных не являются знаками. Выготский пишет: с помощью знаков человек «извне овладевает деятельностью </w:t>
      </w:r>
      <w:proofErr w:type="spellStart"/>
      <w:r w:rsidRPr="00C515DE">
        <w:rPr>
          <w:color w:val="000000" w:themeColor="text1"/>
        </w:rPr>
        <w:t>коры</w:t>
      </w:r>
      <w:proofErr w:type="spellEnd"/>
      <w:r w:rsidRPr="00C515DE">
        <w:rPr>
          <w:color w:val="000000" w:themeColor="text1"/>
        </w:rPr>
        <w:t xml:space="preserve"> и господствует над поведением. Ни одно животное не обладает чем-либо подобным»</w:t>
      </w:r>
      <w:sdt>
        <w:sdtPr>
          <w:rPr>
            <w:color w:val="000000" w:themeColor="text1"/>
          </w:rPr>
          <w:id w:val="-480856008"/>
          <w:citation/>
        </w:sdtPr>
        <w:sdtContent>
          <w:r w:rsidRPr="00C515DE">
            <w:rPr>
              <w:color w:val="000000" w:themeColor="text1"/>
            </w:rPr>
            <w:fldChar w:fldCharType="begin"/>
          </w:r>
          <w:r w:rsidRPr="00C515DE">
            <w:rPr>
              <w:color w:val="000000" w:themeColor="text1"/>
            </w:rPr>
            <w:instrText xml:space="preserve"> CITATION Выг12 \l 1049 </w:instrText>
          </w:r>
          <w:r w:rsidRPr="00C515DE">
            <w:rPr>
              <w:color w:val="000000" w:themeColor="text1"/>
            </w:rPr>
            <w:fldChar w:fldCharType="separate"/>
          </w:r>
          <w:r w:rsidR="00801DA1">
            <w:rPr>
              <w:noProof/>
              <w:color w:val="000000" w:themeColor="text1"/>
            </w:rPr>
            <w:t xml:space="preserve"> </w:t>
          </w:r>
          <w:r w:rsidR="00801DA1" w:rsidRPr="00801DA1">
            <w:rPr>
              <w:noProof/>
              <w:color w:val="000000" w:themeColor="text1"/>
            </w:rPr>
            <w:t>[204]</w:t>
          </w:r>
          <w:r w:rsidRPr="00C515DE">
            <w:rPr>
              <w:color w:val="000000" w:themeColor="text1"/>
            </w:rPr>
            <w:fldChar w:fldCharType="end"/>
          </w:r>
        </w:sdtContent>
      </w:sdt>
      <w:r w:rsidRPr="00C515DE">
        <w:rPr>
          <w:color w:val="000000" w:themeColor="text1"/>
        </w:rPr>
        <w:t>.</w:t>
      </w:r>
    </w:p>
    <w:p w:rsidR="00C515DE" w:rsidRPr="00C515DE" w:rsidRDefault="00C515DE" w:rsidP="00C515DE">
      <w:pPr>
        <w:ind w:firstLine="567"/>
        <w:jc w:val="both"/>
        <w:rPr>
          <w:color w:val="000000" w:themeColor="text1"/>
        </w:rPr>
      </w:pPr>
      <w:r w:rsidRPr="00C515DE">
        <w:rPr>
          <w:rFonts w:eastAsia="Times New Roman" w:cs="Arial"/>
          <w:noProof/>
          <w:color w:val="000000" w:themeColor="text1"/>
          <w:lang w:eastAsia="ru-RU"/>
        </w:rPr>
        <mc:AlternateContent>
          <mc:Choice Requires="wpg">
            <w:drawing>
              <wp:anchor distT="0" distB="0" distL="114300" distR="114300" simplePos="0" relativeHeight="251855872" behindDoc="0" locked="0" layoutInCell="1" allowOverlap="1" wp14:anchorId="7ECB32B0" wp14:editId="546484BE">
                <wp:simplePos x="0" y="0"/>
                <wp:positionH relativeFrom="margin">
                  <wp:posOffset>-423</wp:posOffset>
                </wp:positionH>
                <wp:positionV relativeFrom="paragraph">
                  <wp:posOffset>129752</wp:posOffset>
                </wp:positionV>
                <wp:extent cx="6142355" cy="872067"/>
                <wp:effectExtent l="0" t="0" r="10795" b="23495"/>
                <wp:wrapNone/>
                <wp:docPr id="740" name="Группа 740"/>
                <wp:cNvGraphicFramePr/>
                <a:graphic xmlns:a="http://schemas.openxmlformats.org/drawingml/2006/main">
                  <a:graphicData uri="http://schemas.microsoft.com/office/word/2010/wordprocessingGroup">
                    <wpg:wgp>
                      <wpg:cNvGrpSpPr/>
                      <wpg:grpSpPr>
                        <a:xfrm>
                          <a:off x="0" y="0"/>
                          <a:ext cx="6142355" cy="872067"/>
                          <a:chOff x="-1" y="572386"/>
                          <a:chExt cx="6142458" cy="873420"/>
                        </a:xfrm>
                      </wpg:grpSpPr>
                      <wps:wsp>
                        <wps:cNvPr id="741" name="Rectangle 731"/>
                        <wps:cNvSpPr>
                          <a:spLocks noChangeArrowheads="1"/>
                        </wps:cNvSpPr>
                        <wps:spPr bwMode="auto">
                          <a:xfrm>
                            <a:off x="1384322" y="572386"/>
                            <a:ext cx="4758135" cy="873420"/>
                          </a:xfrm>
                          <a:prstGeom prst="rect">
                            <a:avLst/>
                          </a:prstGeom>
                          <a:solidFill>
                            <a:srgbClr val="FFFF99"/>
                          </a:solidFill>
                          <a:ln w="19050">
                            <a:solidFill>
                              <a:srgbClr val="993300"/>
                            </a:solidFill>
                            <a:miter lim="800000"/>
                            <a:headEnd/>
                            <a:tailEnd/>
                          </a:ln>
                        </wps:spPr>
                        <wps:txbx>
                          <w:txbxContent>
                            <w:p w:rsidR="0045171B" w:rsidRPr="001D522E" w:rsidRDefault="0045171B" w:rsidP="00C515DE">
                              <w:pPr>
                                <w:pStyle w:val="a0"/>
                                <w:spacing w:before="80" w:after="0" w:line="240" w:lineRule="exact"/>
                                <w:ind w:left="527" w:right="170"/>
                                <w:jc w:val="both"/>
                                <w:rPr>
                                  <w:rFonts w:cs="Arial"/>
                                  <w:bCs/>
                                  <w:sz w:val="22"/>
                                </w:rPr>
                              </w:pPr>
                              <w:r w:rsidRPr="005F3C2A">
                                <w:rPr>
                                  <w:rFonts w:cs="Arial"/>
                                  <w:bCs/>
                                  <w:sz w:val="22"/>
                                </w:rPr>
                                <w:t>Высшие психические функции человека</w:t>
                              </w:r>
                              <w:r>
                                <w:rPr>
                                  <w:rFonts w:cs="Arial"/>
                                  <w:bCs/>
                                  <w:sz w:val="22"/>
                                </w:rPr>
                                <w:t xml:space="preserve">: </w:t>
                              </w:r>
                              <w:r w:rsidRPr="00E61186">
                                <w:rPr>
                                  <w:rFonts w:cs="Arial"/>
                                  <w:bCs/>
                                  <w:sz w:val="22"/>
                                </w:rPr>
                                <w:t>«внимание, память, мышление, речь, арифметические операции, высшие формы волевого поведения»</w:t>
                              </w:r>
                              <w:sdt>
                                <w:sdtPr>
                                  <w:rPr>
                                    <w:rFonts w:cs="Arial"/>
                                    <w:bCs/>
                                    <w:sz w:val="22"/>
                                  </w:rPr>
                                  <w:id w:val="-2051056334"/>
                                  <w:citation/>
                                </w:sdtPr>
                                <w:sdtContent>
                                  <w:r>
                                    <w:rPr>
                                      <w:rFonts w:cs="Arial"/>
                                      <w:bCs/>
                                      <w:sz w:val="22"/>
                                    </w:rPr>
                                    <w:fldChar w:fldCharType="begin"/>
                                  </w:r>
                                  <w:r>
                                    <w:rPr>
                                      <w:rFonts w:cs="Arial"/>
                                      <w:bCs/>
                                      <w:sz w:val="22"/>
                                    </w:rPr>
                                    <w:instrText xml:space="preserve"> CITATION Выг9 \l 1049 </w:instrText>
                                  </w:r>
                                  <w:r>
                                    <w:rPr>
                                      <w:rFonts w:cs="Arial"/>
                                      <w:bCs/>
                                      <w:sz w:val="22"/>
                                    </w:rPr>
                                    <w:fldChar w:fldCharType="separate"/>
                                  </w:r>
                                  <w:r>
                                    <w:rPr>
                                      <w:rFonts w:cs="Arial"/>
                                      <w:bCs/>
                                      <w:noProof/>
                                      <w:sz w:val="22"/>
                                    </w:rPr>
                                    <w:t xml:space="preserve"> </w:t>
                                  </w:r>
                                  <w:r w:rsidRPr="00801DA1">
                                    <w:rPr>
                                      <w:rFonts w:cs="Arial"/>
                                      <w:noProof/>
                                      <w:sz w:val="22"/>
                                    </w:rPr>
                                    <w:t>[343]</w:t>
                                  </w:r>
                                  <w:r>
                                    <w:rPr>
                                      <w:rFonts w:cs="Arial"/>
                                      <w:bCs/>
                                      <w:sz w:val="22"/>
                                    </w:rPr>
                                    <w:fldChar w:fldCharType="end"/>
                                  </w:r>
                                </w:sdtContent>
                              </w:sdt>
                              <w:r w:rsidRPr="005F3C2A">
                                <w:rPr>
                                  <w:rFonts w:cs="Arial"/>
                                  <w:bCs/>
                                  <w:sz w:val="22"/>
                                </w:rPr>
                                <w:t xml:space="preserve"> формируются в</w:t>
                              </w:r>
                              <w:r>
                                <w:rPr>
                                  <w:rFonts w:cs="Arial"/>
                                  <w:bCs/>
                                  <w:sz w:val="22"/>
                                </w:rPr>
                                <w:t xml:space="preserve"> процессе знаковой деятельности.</w:t>
                              </w:r>
                              <w:r w:rsidRPr="005F3C2A">
                                <w:rPr>
                                  <w:rFonts w:cs="Arial"/>
                                  <w:bCs/>
                                  <w:sz w:val="22"/>
                                </w:rPr>
                                <w:t xml:space="preserve"> «Без функции знака нет высшего поведения и мышления»</w:t>
                              </w:r>
                              <w:sdt>
                                <w:sdtPr>
                                  <w:rPr>
                                    <w:rFonts w:cs="Arial"/>
                                    <w:bCs/>
                                    <w:sz w:val="22"/>
                                  </w:rPr>
                                  <w:id w:val="806830888"/>
                                  <w:citation/>
                                </w:sdtPr>
                                <w:sdtContent>
                                  <w:r>
                                    <w:rPr>
                                      <w:rFonts w:cs="Arial"/>
                                      <w:bCs/>
                                      <w:sz w:val="22"/>
                                    </w:rPr>
                                    <w:fldChar w:fldCharType="begin"/>
                                  </w:r>
                                  <w:r>
                                    <w:rPr>
                                      <w:rFonts w:cs="Arial"/>
                                      <w:bCs/>
                                      <w:sz w:val="22"/>
                                    </w:rPr>
                                    <w:instrText xml:space="preserve"> CITATION Выг8 \l 1049 </w:instrText>
                                  </w:r>
                                  <w:r>
                                    <w:rPr>
                                      <w:rFonts w:cs="Arial"/>
                                      <w:bCs/>
                                      <w:sz w:val="22"/>
                                    </w:rPr>
                                    <w:fldChar w:fldCharType="separate"/>
                                  </w:r>
                                  <w:r>
                                    <w:rPr>
                                      <w:rFonts w:cs="Arial"/>
                                      <w:bCs/>
                                      <w:noProof/>
                                      <w:sz w:val="22"/>
                                    </w:rPr>
                                    <w:t xml:space="preserve"> </w:t>
                                  </w:r>
                                  <w:r w:rsidRPr="00801DA1">
                                    <w:rPr>
                                      <w:rFonts w:cs="Arial"/>
                                      <w:noProof/>
                                      <w:sz w:val="22"/>
                                    </w:rPr>
                                    <w:t>[344]</w:t>
                                  </w:r>
                                  <w:r>
                                    <w:rPr>
                                      <w:rFonts w:cs="Arial"/>
                                      <w:bCs/>
                                      <w:sz w:val="22"/>
                                    </w:rPr>
                                    <w:fldChar w:fldCharType="end"/>
                                  </w:r>
                                </w:sdtContent>
                              </w:sdt>
                              <w:r w:rsidRPr="005F3C2A">
                                <w:rPr>
                                  <w:rFonts w:cs="Arial"/>
                                  <w:bCs/>
                                  <w:sz w:val="22"/>
                                </w:rPr>
                                <w:t>.</w:t>
                              </w:r>
                            </w:p>
                            <w:p w:rsidR="0045171B" w:rsidRPr="006E386A" w:rsidRDefault="0045171B" w:rsidP="00C515DE">
                              <w:pPr>
                                <w:pStyle w:val="a0"/>
                                <w:spacing w:before="80" w:after="0" w:line="240" w:lineRule="exact"/>
                                <w:ind w:left="527" w:right="170"/>
                                <w:jc w:val="both"/>
                                <w:rPr>
                                  <w:rFonts w:cs="Arial"/>
                                  <w:bCs/>
                                  <w:sz w:val="22"/>
                                </w:rPr>
                              </w:pPr>
                            </w:p>
                          </w:txbxContent>
                        </wps:txbx>
                        <wps:bodyPr rot="0" vert="horz" wrap="square" lIns="0" tIns="0" rIns="0" bIns="0" anchor="t" anchorCtr="0" upright="1">
                          <a:noAutofit/>
                        </wps:bodyPr>
                      </wps:wsp>
                      <wps:wsp>
                        <wps:cNvPr id="742" name="AutoShape 732"/>
                        <wps:cNvSpPr>
                          <a:spLocks noChangeArrowheads="1"/>
                        </wps:cNvSpPr>
                        <wps:spPr bwMode="auto">
                          <a:xfrm>
                            <a:off x="-1" y="793039"/>
                            <a:ext cx="1253087" cy="43250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C515DE">
                              <w:pPr>
                                <w:spacing w:before="180" w:line="220" w:lineRule="exact"/>
                                <w:jc w:val="center"/>
                                <w:rPr>
                                  <w:rFonts w:cs="Arial"/>
                                  <w:sz w:val="22"/>
                                </w:rPr>
                              </w:pPr>
                              <w:r>
                                <w:rPr>
                                  <w:rFonts w:cs="Arial"/>
                                  <w:sz w:val="22"/>
                                </w:rPr>
                                <w:t>Тезис 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ECB32B0" id="Группа 740" o:spid="_x0000_s3264" style="position:absolute;left:0;text-align:left;margin-left:-.05pt;margin-top:10.2pt;width:483.65pt;height:68.65pt;z-index:251855872;mso-position-horizontal-relative:margin;mso-position-vertical-relative:text;mso-width-relative:margin;mso-height-relative:margin" coordorigin=",5723" coordsize="61424,8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">
                <v:rect id="_x0000_s3265" style="position:absolute;left:13843;top:5723;width:47581;height:8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" fillcolor="#ff9" strokecolor="#930" strokeweight="1.5pt">
                  <v:textbox inset="0,0,0,0">
                    <w:txbxContent>
                      <w:p w:rsidR="0045171B" w:rsidRPr="001D522E" w:rsidRDefault="0045171B" w:rsidP="00C515DE">
                        <w:pPr>
                          <w:pStyle w:val="a0"/>
                          <w:spacing w:before="80" w:after="0" w:line="240" w:lineRule="exact"/>
                          <w:ind w:left="527" w:right="170"/>
                          <w:jc w:val="both"/>
                          <w:rPr>
                            <w:rFonts w:cs="Arial"/>
                            <w:bCs/>
                            <w:sz w:val="22"/>
                          </w:rPr>
                        </w:pPr>
                        <w:r w:rsidRPr="005F3C2A">
                          <w:rPr>
                            <w:rFonts w:cs="Arial"/>
                            <w:bCs/>
                            <w:sz w:val="22"/>
                          </w:rPr>
                          <w:t>Высшие психические функции человека</w:t>
                        </w:r>
                        <w:r>
                          <w:rPr>
                            <w:rFonts w:cs="Arial"/>
                            <w:bCs/>
                            <w:sz w:val="22"/>
                          </w:rPr>
                          <w:t xml:space="preserve">: </w:t>
                        </w:r>
                        <w:r w:rsidRPr="00E61186">
                          <w:rPr>
                            <w:rFonts w:cs="Arial"/>
                            <w:bCs/>
                            <w:sz w:val="22"/>
                          </w:rPr>
                          <w:t>«внимание, память, мышление, речь, арифметические операции, высшие формы волевого поведения»</w:t>
                        </w:r>
                        <w:sdt>
                          <w:sdtPr>
                            <w:rPr>
                              <w:rFonts w:cs="Arial"/>
                              <w:bCs/>
                              <w:sz w:val="22"/>
                            </w:rPr>
                            <w:id w:val="-2051056334"/>
                            <w:citation/>
                          </w:sdtPr>
                          <w:sdtContent>
                            <w:r>
                              <w:rPr>
                                <w:rFonts w:cs="Arial"/>
                                <w:bCs/>
                                <w:sz w:val="22"/>
                              </w:rPr>
                              <w:fldChar w:fldCharType="begin"/>
                            </w:r>
                            <w:r>
                              <w:rPr>
                                <w:rFonts w:cs="Arial"/>
                                <w:bCs/>
                                <w:sz w:val="22"/>
                              </w:rPr>
                              <w:instrText xml:space="preserve"> CITATION Выг9 \l 1049 </w:instrText>
                            </w:r>
                            <w:r>
                              <w:rPr>
                                <w:rFonts w:cs="Arial"/>
                                <w:bCs/>
                                <w:sz w:val="22"/>
                              </w:rPr>
                              <w:fldChar w:fldCharType="separate"/>
                            </w:r>
                            <w:r>
                              <w:rPr>
                                <w:rFonts w:cs="Arial"/>
                                <w:bCs/>
                                <w:noProof/>
                                <w:sz w:val="22"/>
                              </w:rPr>
                              <w:t xml:space="preserve"> </w:t>
                            </w:r>
                            <w:r w:rsidRPr="00801DA1">
                              <w:rPr>
                                <w:rFonts w:cs="Arial"/>
                                <w:noProof/>
                                <w:sz w:val="22"/>
                              </w:rPr>
                              <w:t>[343]</w:t>
                            </w:r>
                            <w:r>
                              <w:rPr>
                                <w:rFonts w:cs="Arial"/>
                                <w:bCs/>
                                <w:sz w:val="22"/>
                              </w:rPr>
                              <w:fldChar w:fldCharType="end"/>
                            </w:r>
                          </w:sdtContent>
                        </w:sdt>
                        <w:r w:rsidRPr="005F3C2A">
                          <w:rPr>
                            <w:rFonts w:cs="Arial"/>
                            <w:bCs/>
                            <w:sz w:val="22"/>
                          </w:rPr>
                          <w:t xml:space="preserve"> формируются в</w:t>
                        </w:r>
                        <w:r>
                          <w:rPr>
                            <w:rFonts w:cs="Arial"/>
                            <w:bCs/>
                            <w:sz w:val="22"/>
                          </w:rPr>
                          <w:t xml:space="preserve"> процессе знаковой деятельности.</w:t>
                        </w:r>
                        <w:r w:rsidRPr="005F3C2A">
                          <w:rPr>
                            <w:rFonts w:cs="Arial"/>
                            <w:bCs/>
                            <w:sz w:val="22"/>
                          </w:rPr>
                          <w:t xml:space="preserve"> «Без функции знака нет высшего поведения и мышления»</w:t>
                        </w:r>
                        <w:sdt>
                          <w:sdtPr>
                            <w:rPr>
                              <w:rFonts w:cs="Arial"/>
                              <w:bCs/>
                              <w:sz w:val="22"/>
                            </w:rPr>
                            <w:id w:val="806830888"/>
                            <w:citation/>
                          </w:sdtPr>
                          <w:sdtContent>
                            <w:r>
                              <w:rPr>
                                <w:rFonts w:cs="Arial"/>
                                <w:bCs/>
                                <w:sz w:val="22"/>
                              </w:rPr>
                              <w:fldChar w:fldCharType="begin"/>
                            </w:r>
                            <w:r>
                              <w:rPr>
                                <w:rFonts w:cs="Arial"/>
                                <w:bCs/>
                                <w:sz w:val="22"/>
                              </w:rPr>
                              <w:instrText xml:space="preserve"> CITATION Выг8 \l 1049 </w:instrText>
                            </w:r>
                            <w:r>
                              <w:rPr>
                                <w:rFonts w:cs="Arial"/>
                                <w:bCs/>
                                <w:sz w:val="22"/>
                              </w:rPr>
                              <w:fldChar w:fldCharType="separate"/>
                            </w:r>
                            <w:r>
                              <w:rPr>
                                <w:rFonts w:cs="Arial"/>
                                <w:bCs/>
                                <w:noProof/>
                                <w:sz w:val="22"/>
                              </w:rPr>
                              <w:t xml:space="preserve"> </w:t>
                            </w:r>
                            <w:r w:rsidRPr="00801DA1">
                              <w:rPr>
                                <w:rFonts w:cs="Arial"/>
                                <w:noProof/>
                                <w:sz w:val="22"/>
                              </w:rPr>
                              <w:t>[344]</w:t>
                            </w:r>
                            <w:r>
                              <w:rPr>
                                <w:rFonts w:cs="Arial"/>
                                <w:bCs/>
                                <w:sz w:val="22"/>
                              </w:rPr>
                              <w:fldChar w:fldCharType="end"/>
                            </w:r>
                          </w:sdtContent>
                        </w:sdt>
                        <w:r w:rsidRPr="005F3C2A">
                          <w:rPr>
                            <w:rFonts w:cs="Arial"/>
                            <w:bCs/>
                            <w:sz w:val="22"/>
                          </w:rPr>
                          <w:t>.</w:t>
                        </w:r>
                      </w:p>
                      <w:p w:rsidR="0045171B" w:rsidRPr="006E386A" w:rsidRDefault="0045171B" w:rsidP="00C515DE">
                        <w:pPr>
                          <w:pStyle w:val="a0"/>
                          <w:spacing w:before="80" w:after="0" w:line="240" w:lineRule="exact"/>
                          <w:ind w:left="527" w:right="170"/>
                          <w:jc w:val="both"/>
                          <w:rPr>
                            <w:rFonts w:cs="Arial"/>
                            <w:bCs/>
                            <w:sz w:val="22"/>
                          </w:rPr>
                        </w:pPr>
                      </w:p>
                    </w:txbxContent>
                  </v:textbox>
                </v:rect>
                <v:shape id="AutoShape 732" o:spid="_x0000_s3266" type="#_x0000_t15" style="position:absolute;top:7930;width:12530;height:4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" adj="18515" fillcolor="#ff9" strokecolor="#930" strokeweight="1.5pt">
                  <v:textbox inset="0,0,0,0">
                    <w:txbxContent>
                      <w:p w:rsidR="0045171B" w:rsidRPr="00E87FF1" w:rsidRDefault="0045171B" w:rsidP="00C515DE">
                        <w:pPr>
                          <w:spacing w:before="180" w:line="220" w:lineRule="exact"/>
                          <w:jc w:val="center"/>
                          <w:rPr>
                            <w:rFonts w:cs="Arial"/>
                            <w:sz w:val="22"/>
                          </w:rPr>
                        </w:pPr>
                        <w:r>
                          <w:rPr>
                            <w:rFonts w:cs="Arial"/>
                            <w:sz w:val="22"/>
                          </w:rPr>
                          <w:t>Тезис 7</w:t>
                        </w:r>
                      </w:p>
                    </w:txbxContent>
                  </v:textbox>
                </v:shape>
                <w10:wrap anchorx="margin"/>
              </v:group>
            </w:pict>
          </mc:Fallback>
        </mc:AlternateContent>
      </w:r>
    </w:p>
    <w:p w:rsidR="00C515DE" w:rsidRPr="00C515DE" w:rsidRDefault="00C515DE" w:rsidP="00C515DE">
      <w:pPr>
        <w:ind w:firstLine="567"/>
        <w:jc w:val="both"/>
        <w:rPr>
          <w:color w:val="000000" w:themeColor="text1"/>
        </w:rPr>
      </w:pPr>
    </w:p>
    <w:p w:rsidR="00C515DE" w:rsidRPr="00C515DE" w:rsidRDefault="00C515DE" w:rsidP="00C515DE">
      <w:pPr>
        <w:ind w:firstLine="567"/>
        <w:jc w:val="both"/>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r w:rsidRPr="00C515DE">
        <w:rPr>
          <w:rFonts w:eastAsia="Times New Roman" w:cs="Arial"/>
          <w:noProof/>
          <w:color w:val="000000" w:themeColor="text1"/>
          <w:lang w:eastAsia="ru-RU"/>
        </w:rPr>
        <mc:AlternateContent>
          <mc:Choice Requires="wpg">
            <w:drawing>
              <wp:anchor distT="0" distB="0" distL="114300" distR="114300" simplePos="0" relativeHeight="251853824" behindDoc="0" locked="0" layoutInCell="1" allowOverlap="1" wp14:anchorId="2F456223" wp14:editId="13D2AEE3">
                <wp:simplePos x="0" y="0"/>
                <wp:positionH relativeFrom="margin">
                  <wp:align>left</wp:align>
                </wp:positionH>
                <wp:positionV relativeFrom="paragraph">
                  <wp:posOffset>90593</wp:posOffset>
                </wp:positionV>
                <wp:extent cx="6142355" cy="563034"/>
                <wp:effectExtent l="0" t="0" r="10795" b="27940"/>
                <wp:wrapNone/>
                <wp:docPr id="743" name="Группа 743"/>
                <wp:cNvGraphicFramePr/>
                <a:graphic xmlns:a="http://schemas.openxmlformats.org/drawingml/2006/main">
                  <a:graphicData uri="http://schemas.microsoft.com/office/word/2010/wordprocessingGroup">
                    <wpg:wgp>
                      <wpg:cNvGrpSpPr/>
                      <wpg:grpSpPr>
                        <a:xfrm>
                          <a:off x="0" y="0"/>
                          <a:ext cx="6142355" cy="563034"/>
                          <a:chOff x="-1" y="572388"/>
                          <a:chExt cx="6142458" cy="563908"/>
                        </a:xfrm>
                      </wpg:grpSpPr>
                      <wps:wsp>
                        <wps:cNvPr id="744" name="Rectangle 731"/>
                        <wps:cNvSpPr>
                          <a:spLocks noChangeArrowheads="1"/>
                        </wps:cNvSpPr>
                        <wps:spPr bwMode="auto">
                          <a:xfrm>
                            <a:off x="1384322" y="572388"/>
                            <a:ext cx="4758135" cy="563908"/>
                          </a:xfrm>
                          <a:prstGeom prst="rect">
                            <a:avLst/>
                          </a:prstGeom>
                          <a:solidFill>
                            <a:srgbClr val="FFFF99"/>
                          </a:solidFill>
                          <a:ln w="19050">
                            <a:solidFill>
                              <a:srgbClr val="993300"/>
                            </a:solidFill>
                            <a:miter lim="800000"/>
                            <a:headEnd/>
                            <a:tailEnd/>
                          </a:ln>
                        </wps:spPr>
                        <wps:txbx>
                          <w:txbxContent>
                            <w:p w:rsidR="0045171B" w:rsidRPr="001D522E" w:rsidRDefault="0045171B" w:rsidP="00C515DE">
                              <w:pPr>
                                <w:pStyle w:val="a0"/>
                                <w:spacing w:before="80" w:after="0" w:line="240" w:lineRule="exact"/>
                                <w:ind w:left="527" w:right="170"/>
                                <w:jc w:val="both"/>
                                <w:rPr>
                                  <w:rFonts w:cs="Arial"/>
                                  <w:bCs/>
                                  <w:sz w:val="22"/>
                                </w:rPr>
                              </w:pPr>
                              <w:r w:rsidRPr="00383A38">
                                <w:rPr>
                                  <w:rFonts w:cs="Arial"/>
                                  <w:bCs/>
                                  <w:sz w:val="22"/>
                                </w:rPr>
                                <w:t>Необходимо различать знаковую и предметную деятельность. Первую Выготский характеризует как «овладение поведением», вторую — как «овладение природой»</w:t>
                              </w:r>
                              <w:sdt>
                                <w:sdtPr>
                                  <w:rPr>
                                    <w:rFonts w:cs="Arial"/>
                                    <w:bCs/>
                                    <w:sz w:val="22"/>
                                  </w:rPr>
                                  <w:id w:val="2142386500"/>
                                  <w:citation/>
                                </w:sdtPr>
                                <w:sdtContent>
                                  <w:r>
                                    <w:rPr>
                                      <w:rFonts w:cs="Arial"/>
                                      <w:bCs/>
                                      <w:sz w:val="22"/>
                                    </w:rPr>
                                    <w:fldChar w:fldCharType="begin"/>
                                  </w:r>
                                  <w:r>
                                    <w:rPr>
                                      <w:rFonts w:cs="Arial"/>
                                      <w:bCs/>
                                      <w:sz w:val="22"/>
                                    </w:rPr>
                                    <w:instrText xml:space="preserve"> CITATION Выг10 \l 1049 </w:instrText>
                                  </w:r>
                                  <w:r>
                                    <w:rPr>
                                      <w:rFonts w:cs="Arial"/>
                                      <w:bCs/>
                                      <w:sz w:val="22"/>
                                    </w:rPr>
                                    <w:fldChar w:fldCharType="separate"/>
                                  </w:r>
                                  <w:r>
                                    <w:rPr>
                                      <w:rFonts w:cs="Arial"/>
                                      <w:bCs/>
                                      <w:noProof/>
                                      <w:sz w:val="22"/>
                                    </w:rPr>
                                    <w:t xml:space="preserve"> </w:t>
                                  </w:r>
                                  <w:r w:rsidRPr="00801DA1">
                                    <w:rPr>
                                      <w:rFonts w:cs="Arial"/>
                                      <w:noProof/>
                                      <w:sz w:val="22"/>
                                    </w:rPr>
                                    <w:t>[350]</w:t>
                                  </w:r>
                                  <w:r>
                                    <w:rPr>
                                      <w:rFonts w:cs="Arial"/>
                                      <w:bCs/>
                                      <w:sz w:val="22"/>
                                    </w:rPr>
                                    <w:fldChar w:fldCharType="end"/>
                                  </w:r>
                                </w:sdtContent>
                              </w:sdt>
                            </w:p>
                            <w:p w:rsidR="0045171B" w:rsidRPr="001D522E" w:rsidRDefault="0045171B" w:rsidP="00C515DE">
                              <w:pPr>
                                <w:pStyle w:val="a0"/>
                                <w:spacing w:before="80" w:after="0" w:line="240" w:lineRule="exact"/>
                                <w:ind w:left="527" w:right="170"/>
                                <w:jc w:val="both"/>
                                <w:rPr>
                                  <w:rFonts w:cs="Arial"/>
                                  <w:bCs/>
                                  <w:sz w:val="22"/>
                                </w:rPr>
                              </w:pPr>
                            </w:p>
                            <w:p w:rsidR="0045171B" w:rsidRPr="006E386A" w:rsidRDefault="0045171B" w:rsidP="00C515DE">
                              <w:pPr>
                                <w:pStyle w:val="a0"/>
                                <w:spacing w:before="80" w:after="0" w:line="240" w:lineRule="exact"/>
                                <w:ind w:left="527" w:right="170"/>
                                <w:jc w:val="both"/>
                                <w:rPr>
                                  <w:rFonts w:cs="Arial"/>
                                  <w:bCs/>
                                  <w:sz w:val="22"/>
                                </w:rPr>
                              </w:pPr>
                            </w:p>
                          </w:txbxContent>
                        </wps:txbx>
                        <wps:bodyPr rot="0" vert="horz" wrap="square" lIns="0" tIns="0" rIns="0" bIns="0" anchor="t" anchorCtr="0" upright="1">
                          <a:noAutofit/>
                        </wps:bodyPr>
                      </wps:wsp>
                      <wps:wsp>
                        <wps:cNvPr id="745" name="AutoShape 732"/>
                        <wps:cNvSpPr>
                          <a:spLocks noChangeArrowheads="1"/>
                        </wps:cNvSpPr>
                        <wps:spPr bwMode="auto">
                          <a:xfrm>
                            <a:off x="-1" y="638494"/>
                            <a:ext cx="1253087" cy="43250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C515DE">
                              <w:pPr>
                                <w:spacing w:before="180" w:line="220" w:lineRule="exact"/>
                                <w:jc w:val="center"/>
                                <w:rPr>
                                  <w:rFonts w:cs="Arial"/>
                                  <w:sz w:val="22"/>
                                </w:rPr>
                              </w:pPr>
                              <w:r>
                                <w:rPr>
                                  <w:rFonts w:cs="Arial"/>
                                  <w:sz w:val="22"/>
                                </w:rPr>
                                <w:t>Тезис 8</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F456223" id="Группа 743" o:spid="_x0000_s3267" style="position:absolute;left:0;text-align:left;margin-left:0;margin-top:7.15pt;width:483.65pt;height:44.35pt;z-index:251853824;mso-position-horizontal:left;mso-position-horizontal-relative:margin;mso-position-vertical-relative:text;mso-width-relative:margin;mso-height-relative:margin" coordorigin=",5723" coordsize="61424,5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">
                <v:rect id="_x0000_s3268" style="position:absolute;left:13843;top:5723;width:47581;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" fillcolor="#ff9" strokecolor="#930" strokeweight="1.5pt">
                  <v:textbox inset="0,0,0,0">
                    <w:txbxContent>
                      <w:p w:rsidR="0045171B" w:rsidRPr="001D522E" w:rsidRDefault="0045171B" w:rsidP="00C515DE">
                        <w:pPr>
                          <w:pStyle w:val="a0"/>
                          <w:spacing w:before="80" w:after="0" w:line="240" w:lineRule="exact"/>
                          <w:ind w:left="527" w:right="170"/>
                          <w:jc w:val="both"/>
                          <w:rPr>
                            <w:rFonts w:cs="Arial"/>
                            <w:bCs/>
                            <w:sz w:val="22"/>
                          </w:rPr>
                        </w:pPr>
                        <w:r w:rsidRPr="00383A38">
                          <w:rPr>
                            <w:rFonts w:cs="Arial"/>
                            <w:bCs/>
                            <w:sz w:val="22"/>
                          </w:rPr>
                          <w:t>Необходимо различать знаковую и предметную деятельность. Первую Выготский характеризует как «овладение поведением», вторую — как «овладение природой»</w:t>
                        </w:r>
                        <w:sdt>
                          <w:sdtPr>
                            <w:rPr>
                              <w:rFonts w:cs="Arial"/>
                              <w:bCs/>
                              <w:sz w:val="22"/>
                            </w:rPr>
                            <w:id w:val="2142386500"/>
                            <w:citation/>
                          </w:sdtPr>
                          <w:sdtContent>
                            <w:r>
                              <w:rPr>
                                <w:rFonts w:cs="Arial"/>
                                <w:bCs/>
                                <w:sz w:val="22"/>
                              </w:rPr>
                              <w:fldChar w:fldCharType="begin"/>
                            </w:r>
                            <w:r>
                              <w:rPr>
                                <w:rFonts w:cs="Arial"/>
                                <w:bCs/>
                                <w:sz w:val="22"/>
                              </w:rPr>
                              <w:instrText xml:space="preserve"> CITATION Выг10 \l 1049 </w:instrText>
                            </w:r>
                            <w:r>
                              <w:rPr>
                                <w:rFonts w:cs="Arial"/>
                                <w:bCs/>
                                <w:sz w:val="22"/>
                              </w:rPr>
                              <w:fldChar w:fldCharType="separate"/>
                            </w:r>
                            <w:r>
                              <w:rPr>
                                <w:rFonts w:cs="Arial"/>
                                <w:bCs/>
                                <w:noProof/>
                                <w:sz w:val="22"/>
                              </w:rPr>
                              <w:t xml:space="preserve"> </w:t>
                            </w:r>
                            <w:r w:rsidRPr="00801DA1">
                              <w:rPr>
                                <w:rFonts w:cs="Arial"/>
                                <w:noProof/>
                                <w:sz w:val="22"/>
                              </w:rPr>
                              <w:t>[350]</w:t>
                            </w:r>
                            <w:r>
                              <w:rPr>
                                <w:rFonts w:cs="Arial"/>
                                <w:bCs/>
                                <w:sz w:val="22"/>
                              </w:rPr>
                              <w:fldChar w:fldCharType="end"/>
                            </w:r>
                          </w:sdtContent>
                        </w:sdt>
                      </w:p>
                      <w:p w:rsidR="0045171B" w:rsidRPr="001D522E" w:rsidRDefault="0045171B" w:rsidP="00C515DE">
                        <w:pPr>
                          <w:pStyle w:val="a0"/>
                          <w:spacing w:before="80" w:after="0" w:line="240" w:lineRule="exact"/>
                          <w:ind w:left="527" w:right="170"/>
                          <w:jc w:val="both"/>
                          <w:rPr>
                            <w:rFonts w:cs="Arial"/>
                            <w:bCs/>
                            <w:sz w:val="22"/>
                          </w:rPr>
                        </w:pPr>
                      </w:p>
                      <w:p w:rsidR="0045171B" w:rsidRPr="006E386A" w:rsidRDefault="0045171B" w:rsidP="00C515DE">
                        <w:pPr>
                          <w:pStyle w:val="a0"/>
                          <w:spacing w:before="80" w:after="0" w:line="240" w:lineRule="exact"/>
                          <w:ind w:left="527" w:right="170"/>
                          <w:jc w:val="both"/>
                          <w:rPr>
                            <w:rFonts w:cs="Arial"/>
                            <w:bCs/>
                            <w:sz w:val="22"/>
                          </w:rPr>
                        </w:pPr>
                      </w:p>
                    </w:txbxContent>
                  </v:textbox>
                </v:rect>
                <v:shape id="AutoShape 732" o:spid="_x0000_s3269" type="#_x0000_t15" style="position:absolute;top:6384;width:12530;height:4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" adj="18515" fillcolor="#ff9" strokecolor="#930" strokeweight="1.5pt">
                  <v:textbox inset="0,0,0,0">
                    <w:txbxContent>
                      <w:p w:rsidR="0045171B" w:rsidRPr="00E87FF1" w:rsidRDefault="0045171B" w:rsidP="00C515DE">
                        <w:pPr>
                          <w:spacing w:before="180" w:line="220" w:lineRule="exact"/>
                          <w:jc w:val="center"/>
                          <w:rPr>
                            <w:rFonts w:cs="Arial"/>
                            <w:sz w:val="22"/>
                          </w:rPr>
                        </w:pPr>
                        <w:r>
                          <w:rPr>
                            <w:rFonts w:cs="Arial"/>
                            <w:sz w:val="22"/>
                          </w:rPr>
                          <w:t>Тезис 8</w:t>
                        </w:r>
                      </w:p>
                    </w:txbxContent>
                  </v:textbox>
                </v:shape>
                <w10:wrap anchorx="margin"/>
              </v:group>
            </w:pict>
          </mc:Fallback>
        </mc:AlternateContent>
      </w: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r w:rsidRPr="00C515DE">
        <w:rPr>
          <w:color w:val="000000" w:themeColor="text1"/>
        </w:rPr>
        <w:t xml:space="preserve">Мы понимаем это так: с помощью знаковой деятельности люди управляют мозгом и преобразуют его конструкцию. С помощью предметной деятельности — преобразуют окружающую природу. </w:t>
      </w:r>
    </w:p>
    <w:p w:rsidR="00C515DE" w:rsidRPr="00C515DE" w:rsidRDefault="00C515DE" w:rsidP="00C515DE">
      <w:pPr>
        <w:spacing w:before="120" w:after="120"/>
        <w:ind w:left="1134"/>
        <w:jc w:val="both"/>
        <w:rPr>
          <w:color w:val="000000" w:themeColor="text1"/>
        </w:rPr>
      </w:pPr>
      <w:r w:rsidRPr="00C515DE">
        <w:rPr>
          <w:color w:val="000000" w:themeColor="text1"/>
        </w:rPr>
        <w:t>«Орудие… есть средство внешней деятельности человека, направленной на покорение природы. Знак… есть средство… внутренней  деятельности, направленной на овладение самим человеком»</w:t>
      </w:r>
      <w:sdt>
        <w:sdtPr>
          <w:rPr>
            <w:color w:val="000000" w:themeColor="text1"/>
          </w:rPr>
          <w:id w:val="-744723790"/>
          <w:citation/>
        </w:sdtPr>
        <w:sdtContent>
          <w:r w:rsidRPr="00C515DE">
            <w:rPr>
              <w:color w:val="000000" w:themeColor="text1"/>
            </w:rPr>
            <w:fldChar w:fldCharType="begin"/>
          </w:r>
          <w:r w:rsidRPr="00C515DE">
            <w:rPr>
              <w:color w:val="000000" w:themeColor="text1"/>
            </w:rPr>
            <w:instrText xml:space="preserve"> CITATION Выг11 \l 1049 </w:instrText>
          </w:r>
          <w:r w:rsidRPr="00C515DE">
            <w:rPr>
              <w:color w:val="000000" w:themeColor="text1"/>
            </w:rPr>
            <w:fldChar w:fldCharType="separate"/>
          </w:r>
          <w:r w:rsidR="00801DA1">
            <w:rPr>
              <w:noProof/>
              <w:color w:val="000000" w:themeColor="text1"/>
            </w:rPr>
            <w:t xml:space="preserve"> </w:t>
          </w:r>
          <w:r w:rsidR="00801DA1" w:rsidRPr="00801DA1">
            <w:rPr>
              <w:noProof/>
              <w:color w:val="000000" w:themeColor="text1"/>
            </w:rPr>
            <w:t>[205]</w:t>
          </w:r>
          <w:r w:rsidRPr="00C515DE">
            <w:rPr>
              <w:color w:val="000000" w:themeColor="text1"/>
            </w:rPr>
            <w:fldChar w:fldCharType="end"/>
          </w:r>
        </w:sdtContent>
      </w:sdt>
      <w:r w:rsidRPr="00C515DE">
        <w:rPr>
          <w:color w:val="000000" w:themeColor="text1"/>
        </w:rPr>
        <w:t>.</w:t>
      </w:r>
    </w:p>
    <w:p w:rsidR="00C515DE" w:rsidRPr="00C515DE" w:rsidRDefault="00C515DE" w:rsidP="00C515DE">
      <w:pPr>
        <w:ind w:firstLine="567"/>
        <w:jc w:val="both"/>
        <w:rPr>
          <w:color w:val="000000" w:themeColor="text1"/>
        </w:rPr>
      </w:pPr>
      <w:r w:rsidRPr="00C515DE">
        <w:rPr>
          <w:color w:val="000000" w:themeColor="text1"/>
        </w:rPr>
        <w:t>Тезис 8 задает генеральное деление человеческой деятельности. В результате появляются два существенно разных и очень удобных понятия:</w:t>
      </w:r>
    </w:p>
    <w:p w:rsidR="00C515DE" w:rsidRPr="00C515DE" w:rsidRDefault="00C515DE" w:rsidP="00DA5E1B">
      <w:pPr>
        <w:numPr>
          <w:ilvl w:val="0"/>
          <w:numId w:val="104"/>
        </w:numPr>
        <w:ind w:left="3759" w:hanging="357"/>
        <w:rPr>
          <w:color w:val="000000" w:themeColor="text1"/>
        </w:rPr>
      </w:pPr>
      <w:r w:rsidRPr="00C515DE">
        <w:rPr>
          <w:color w:val="000000" w:themeColor="text1"/>
        </w:rPr>
        <w:t>знаковая деятельность,</w:t>
      </w:r>
    </w:p>
    <w:p w:rsidR="00C515DE" w:rsidRPr="00C515DE" w:rsidRDefault="00C515DE" w:rsidP="00DA5E1B">
      <w:pPr>
        <w:numPr>
          <w:ilvl w:val="0"/>
          <w:numId w:val="104"/>
        </w:numPr>
        <w:ind w:left="3759" w:hanging="357"/>
        <w:rPr>
          <w:color w:val="000000" w:themeColor="text1"/>
        </w:rPr>
      </w:pPr>
      <w:r w:rsidRPr="00C515DE">
        <w:rPr>
          <w:color w:val="000000" w:themeColor="text1"/>
        </w:rPr>
        <w:t>предметная деятельность.</w:t>
      </w:r>
    </w:p>
    <w:p w:rsidR="00C515DE" w:rsidRPr="00C515DE" w:rsidRDefault="00C515DE" w:rsidP="00C515DE">
      <w:pPr>
        <w:ind w:firstLine="567"/>
        <w:jc w:val="both"/>
        <w:rPr>
          <w:color w:val="000000" w:themeColor="text1"/>
        </w:rPr>
      </w:pPr>
      <w:r w:rsidRPr="00C515DE">
        <w:rPr>
          <w:color w:val="000000" w:themeColor="text1"/>
        </w:rPr>
        <w:t xml:space="preserve"> Как отмечает Выготский, «Обе деятельности столь различны, что и природа применяемых средств не может быть одной и той же в обоих случаях»</w:t>
      </w:r>
      <w:sdt>
        <w:sdtPr>
          <w:rPr>
            <w:color w:val="000000" w:themeColor="text1"/>
          </w:rPr>
          <w:id w:val="-576054203"/>
          <w:citation/>
        </w:sdtPr>
        <w:sdtContent>
          <w:r w:rsidRPr="00C515DE">
            <w:rPr>
              <w:color w:val="000000" w:themeColor="text1"/>
            </w:rPr>
            <w:fldChar w:fldCharType="begin"/>
          </w:r>
          <w:r w:rsidRPr="00C515DE">
            <w:rPr>
              <w:color w:val="000000" w:themeColor="text1"/>
            </w:rPr>
            <w:instrText xml:space="preserve"> CITATION Выг11 \l 1049 </w:instrText>
          </w:r>
          <w:r w:rsidRPr="00C515DE">
            <w:rPr>
              <w:color w:val="000000" w:themeColor="text1"/>
            </w:rPr>
            <w:fldChar w:fldCharType="separate"/>
          </w:r>
          <w:r w:rsidR="00801DA1">
            <w:rPr>
              <w:noProof/>
              <w:color w:val="000000" w:themeColor="text1"/>
            </w:rPr>
            <w:t xml:space="preserve"> </w:t>
          </w:r>
          <w:r w:rsidR="00801DA1" w:rsidRPr="00801DA1">
            <w:rPr>
              <w:noProof/>
              <w:color w:val="000000" w:themeColor="text1"/>
            </w:rPr>
            <w:t>[205]</w:t>
          </w:r>
          <w:r w:rsidRPr="00C515DE">
            <w:rPr>
              <w:color w:val="000000" w:themeColor="text1"/>
            </w:rPr>
            <w:fldChar w:fldCharType="end"/>
          </w:r>
        </w:sdtContent>
      </w:sdt>
      <w:r w:rsidRPr="00C515DE">
        <w:rPr>
          <w:color w:val="000000" w:themeColor="text1"/>
        </w:rPr>
        <w:t>.</w:t>
      </w: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r w:rsidRPr="00C515DE">
        <w:rPr>
          <w:rFonts w:eastAsia="Times New Roman" w:cs="Arial"/>
          <w:noProof/>
          <w:color w:val="000000" w:themeColor="text1"/>
          <w:lang w:eastAsia="ru-RU"/>
        </w:rPr>
        <w:lastRenderedPageBreak/>
        <mc:AlternateContent>
          <mc:Choice Requires="wpg">
            <w:drawing>
              <wp:anchor distT="0" distB="0" distL="114300" distR="114300" simplePos="0" relativeHeight="251856896" behindDoc="0" locked="0" layoutInCell="1" allowOverlap="1" wp14:anchorId="148BE999" wp14:editId="568D4FB9">
                <wp:simplePos x="0" y="0"/>
                <wp:positionH relativeFrom="margin">
                  <wp:posOffset>-423</wp:posOffset>
                </wp:positionH>
                <wp:positionV relativeFrom="paragraph">
                  <wp:posOffset>130810</wp:posOffset>
                </wp:positionV>
                <wp:extent cx="6142355" cy="1016000"/>
                <wp:effectExtent l="0" t="0" r="10795" b="12700"/>
                <wp:wrapNone/>
                <wp:docPr id="746" name="Группа 746"/>
                <wp:cNvGraphicFramePr/>
                <a:graphic xmlns:a="http://schemas.openxmlformats.org/drawingml/2006/main">
                  <a:graphicData uri="http://schemas.microsoft.com/office/word/2010/wordprocessingGroup">
                    <wpg:wgp>
                      <wpg:cNvGrpSpPr/>
                      <wpg:grpSpPr>
                        <a:xfrm>
                          <a:off x="0" y="0"/>
                          <a:ext cx="6142355" cy="1016000"/>
                          <a:chOff x="-1" y="572386"/>
                          <a:chExt cx="6142458" cy="1017576"/>
                        </a:xfrm>
                      </wpg:grpSpPr>
                      <wps:wsp>
                        <wps:cNvPr id="747" name="Rectangle 731"/>
                        <wps:cNvSpPr>
                          <a:spLocks noChangeArrowheads="1"/>
                        </wps:cNvSpPr>
                        <wps:spPr bwMode="auto">
                          <a:xfrm>
                            <a:off x="1384322" y="572386"/>
                            <a:ext cx="4758135" cy="1017576"/>
                          </a:xfrm>
                          <a:prstGeom prst="rect">
                            <a:avLst/>
                          </a:prstGeom>
                          <a:solidFill>
                            <a:srgbClr val="FFFF99"/>
                          </a:solidFill>
                          <a:ln w="19050">
                            <a:solidFill>
                              <a:srgbClr val="993300"/>
                            </a:solidFill>
                            <a:miter lim="800000"/>
                            <a:headEnd/>
                            <a:tailEnd/>
                          </a:ln>
                        </wps:spPr>
                        <wps:txbx>
                          <w:txbxContent>
                            <w:p w:rsidR="0045171B" w:rsidRPr="006E386A" w:rsidRDefault="0045171B" w:rsidP="00C515DE">
                              <w:pPr>
                                <w:pStyle w:val="a0"/>
                                <w:spacing w:before="80" w:after="0" w:line="240" w:lineRule="exact"/>
                                <w:ind w:left="527" w:right="170"/>
                                <w:jc w:val="both"/>
                                <w:rPr>
                                  <w:rFonts w:cs="Arial"/>
                                  <w:bCs/>
                                  <w:sz w:val="22"/>
                                </w:rPr>
                              </w:pPr>
                              <w:r>
                                <w:rPr>
                                  <w:rFonts w:cs="Arial"/>
                                  <w:bCs/>
                                  <w:sz w:val="22"/>
                                </w:rPr>
                                <w:t xml:space="preserve">Человек постоянно совершенствует знаки и знаковые системы, увеличивая свое интеллектуальное могущество в процессе </w:t>
                              </w:r>
                              <w:r w:rsidRPr="0010358B">
                                <w:rPr>
                                  <w:rFonts w:cs="Arial"/>
                                  <w:b/>
                                  <w:bCs/>
                                  <w:i/>
                                  <w:sz w:val="22"/>
                                </w:rPr>
                                <w:t>эволюции</w:t>
                              </w:r>
                              <w:r>
                                <w:rPr>
                                  <w:rFonts w:cs="Arial"/>
                                  <w:bCs/>
                                  <w:sz w:val="22"/>
                                </w:rPr>
                                <w:t xml:space="preserve"> знаков. Люди создали «</w:t>
                              </w:r>
                              <w:r w:rsidRPr="005800CA">
                                <w:rPr>
                                  <w:rFonts w:cs="Arial"/>
                                  <w:bCs/>
                                  <w:sz w:val="22"/>
                                </w:rPr>
                                <w:t>новый по сравнению с животными план психического</w:t>
                              </w:r>
                              <w:r>
                                <w:rPr>
                                  <w:rFonts w:cs="Arial"/>
                                  <w:bCs/>
                                  <w:sz w:val="22"/>
                                </w:rPr>
                                <w:t xml:space="preserve"> </w:t>
                              </w:r>
                              <w:r w:rsidRPr="005800CA">
                                <w:rPr>
                                  <w:rFonts w:cs="Arial"/>
                                  <w:bCs/>
                                  <w:sz w:val="22"/>
                                </w:rPr>
                                <w:t>развития — эволюци</w:t>
                              </w:r>
                              <w:r>
                                <w:rPr>
                                  <w:rFonts w:cs="Arial"/>
                                  <w:bCs/>
                                  <w:sz w:val="22"/>
                                </w:rPr>
                                <w:t>ю</w:t>
                              </w:r>
                              <w:r w:rsidRPr="005800CA">
                                <w:rPr>
                                  <w:rFonts w:cs="Arial"/>
                                  <w:bCs/>
                                  <w:sz w:val="22"/>
                                </w:rPr>
                                <w:t xml:space="preserve"> знаков, средств поведения и связанного с ними подчинения поведения власти человека</w:t>
                              </w:r>
                              <w:r>
                                <w:rPr>
                                  <w:rFonts w:cs="Arial"/>
                                  <w:bCs/>
                                  <w:sz w:val="22"/>
                                </w:rPr>
                                <w:t>»</w:t>
                              </w:r>
                              <w:sdt>
                                <w:sdtPr>
                                  <w:rPr>
                                    <w:rFonts w:cs="Arial"/>
                                    <w:bCs/>
                                    <w:sz w:val="22"/>
                                  </w:rPr>
                                  <w:id w:val="998393577"/>
                                  <w:citation/>
                                </w:sdtPr>
                                <w:sdtContent>
                                  <w:r>
                                    <w:rPr>
                                      <w:rFonts w:cs="Arial"/>
                                      <w:bCs/>
                                      <w:sz w:val="22"/>
                                    </w:rPr>
                                    <w:fldChar w:fldCharType="begin"/>
                                  </w:r>
                                  <w:r>
                                    <w:rPr>
                                      <w:rFonts w:cs="Arial"/>
                                      <w:bCs/>
                                      <w:sz w:val="22"/>
                                    </w:rPr>
                                    <w:instrText xml:space="preserve"> CITATION Выг12 \l 1049 </w:instrText>
                                  </w:r>
                                  <w:r>
                                    <w:rPr>
                                      <w:rFonts w:cs="Arial"/>
                                      <w:bCs/>
                                      <w:sz w:val="22"/>
                                    </w:rPr>
                                    <w:fldChar w:fldCharType="separate"/>
                                  </w:r>
                                  <w:r>
                                    <w:rPr>
                                      <w:rFonts w:cs="Arial"/>
                                      <w:bCs/>
                                      <w:noProof/>
                                      <w:sz w:val="22"/>
                                    </w:rPr>
                                    <w:t xml:space="preserve"> </w:t>
                                  </w:r>
                                  <w:r w:rsidRPr="00801DA1">
                                    <w:rPr>
                                      <w:rFonts w:cs="Arial"/>
                                      <w:noProof/>
                                      <w:sz w:val="22"/>
                                    </w:rPr>
                                    <w:t>[204]</w:t>
                                  </w:r>
                                  <w:r>
                                    <w:rPr>
                                      <w:rFonts w:cs="Arial"/>
                                      <w:bCs/>
                                      <w:sz w:val="22"/>
                                    </w:rPr>
                                    <w:fldChar w:fldCharType="end"/>
                                  </w:r>
                                </w:sdtContent>
                              </w:sdt>
                              <w:r w:rsidRPr="005800CA">
                                <w:rPr>
                                  <w:rFonts w:cs="Arial"/>
                                  <w:bCs/>
                                  <w:sz w:val="22"/>
                                </w:rPr>
                                <w:t>.</w:t>
                              </w:r>
                            </w:p>
                          </w:txbxContent>
                        </wps:txbx>
                        <wps:bodyPr rot="0" vert="horz" wrap="square" lIns="0" tIns="0" rIns="0" bIns="0" anchor="t" anchorCtr="0" upright="1">
                          <a:noAutofit/>
                        </wps:bodyPr>
                      </wps:wsp>
                      <wps:wsp>
                        <wps:cNvPr id="748" name="AutoShape 732"/>
                        <wps:cNvSpPr>
                          <a:spLocks noChangeArrowheads="1"/>
                        </wps:cNvSpPr>
                        <wps:spPr bwMode="auto">
                          <a:xfrm>
                            <a:off x="-1" y="864905"/>
                            <a:ext cx="1253087" cy="43250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C515DE">
                              <w:pPr>
                                <w:spacing w:before="180" w:line="220" w:lineRule="exact"/>
                                <w:jc w:val="center"/>
                                <w:rPr>
                                  <w:rFonts w:cs="Arial"/>
                                  <w:sz w:val="22"/>
                                </w:rPr>
                              </w:pPr>
                              <w:r>
                                <w:rPr>
                                  <w:rFonts w:cs="Arial"/>
                                  <w:sz w:val="22"/>
                                </w:rPr>
                                <w:t>Тезис 9</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48BE999" id="Группа 746" o:spid="_x0000_s3270" style="position:absolute;left:0;text-align:left;margin-left:-.05pt;margin-top:10.3pt;width:483.65pt;height:80pt;z-index:251856896;mso-position-horizontal-relative:margin;mso-position-vertical-relative:text;mso-width-relative:margin;mso-height-relative:margin" coordorigin=",5723" coordsize="61424,10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">
                <v:rect id="_x0000_s3271" style="position:absolute;left:13843;top:5723;width:47581;height:10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" fillcolor="#ff9" strokecolor="#930" strokeweight="1.5pt">
                  <v:textbox inset="0,0,0,0">
                    <w:txbxContent>
                      <w:p w:rsidR="0045171B" w:rsidRPr="006E386A" w:rsidRDefault="0045171B" w:rsidP="00C515DE">
                        <w:pPr>
                          <w:pStyle w:val="a0"/>
                          <w:spacing w:before="80" w:after="0" w:line="240" w:lineRule="exact"/>
                          <w:ind w:left="527" w:right="170"/>
                          <w:jc w:val="both"/>
                          <w:rPr>
                            <w:rFonts w:cs="Arial"/>
                            <w:bCs/>
                            <w:sz w:val="22"/>
                          </w:rPr>
                        </w:pPr>
                        <w:r>
                          <w:rPr>
                            <w:rFonts w:cs="Arial"/>
                            <w:bCs/>
                            <w:sz w:val="22"/>
                          </w:rPr>
                          <w:t xml:space="preserve">Человек постоянно совершенствует знаки и знаковые системы, увеличивая свое интеллектуальное могущество в процессе </w:t>
                        </w:r>
                        <w:r w:rsidRPr="0010358B">
                          <w:rPr>
                            <w:rFonts w:cs="Arial"/>
                            <w:b/>
                            <w:bCs/>
                            <w:i/>
                            <w:sz w:val="22"/>
                          </w:rPr>
                          <w:t>эволюции</w:t>
                        </w:r>
                        <w:r>
                          <w:rPr>
                            <w:rFonts w:cs="Arial"/>
                            <w:bCs/>
                            <w:sz w:val="22"/>
                          </w:rPr>
                          <w:t xml:space="preserve"> знаков. Люди создали «</w:t>
                        </w:r>
                        <w:r w:rsidRPr="005800CA">
                          <w:rPr>
                            <w:rFonts w:cs="Arial"/>
                            <w:bCs/>
                            <w:sz w:val="22"/>
                          </w:rPr>
                          <w:t>новый по сравнению с животными план психического</w:t>
                        </w:r>
                        <w:r>
                          <w:rPr>
                            <w:rFonts w:cs="Arial"/>
                            <w:bCs/>
                            <w:sz w:val="22"/>
                          </w:rPr>
                          <w:t xml:space="preserve"> </w:t>
                        </w:r>
                        <w:r w:rsidRPr="005800CA">
                          <w:rPr>
                            <w:rFonts w:cs="Arial"/>
                            <w:bCs/>
                            <w:sz w:val="22"/>
                          </w:rPr>
                          <w:t>развития — эволюци</w:t>
                        </w:r>
                        <w:r>
                          <w:rPr>
                            <w:rFonts w:cs="Arial"/>
                            <w:bCs/>
                            <w:sz w:val="22"/>
                          </w:rPr>
                          <w:t>ю</w:t>
                        </w:r>
                        <w:r w:rsidRPr="005800CA">
                          <w:rPr>
                            <w:rFonts w:cs="Arial"/>
                            <w:bCs/>
                            <w:sz w:val="22"/>
                          </w:rPr>
                          <w:t xml:space="preserve"> знаков, средств поведения и связанного с ними подчинения поведения власти человека</w:t>
                        </w:r>
                        <w:r>
                          <w:rPr>
                            <w:rFonts w:cs="Arial"/>
                            <w:bCs/>
                            <w:sz w:val="22"/>
                          </w:rPr>
                          <w:t>»</w:t>
                        </w:r>
                        <w:sdt>
                          <w:sdtPr>
                            <w:rPr>
                              <w:rFonts w:cs="Arial"/>
                              <w:bCs/>
                              <w:sz w:val="22"/>
                            </w:rPr>
                            <w:id w:val="998393577"/>
                            <w:citation/>
                          </w:sdtPr>
                          <w:sdtContent>
                            <w:r>
                              <w:rPr>
                                <w:rFonts w:cs="Arial"/>
                                <w:bCs/>
                                <w:sz w:val="22"/>
                              </w:rPr>
                              <w:fldChar w:fldCharType="begin"/>
                            </w:r>
                            <w:r>
                              <w:rPr>
                                <w:rFonts w:cs="Arial"/>
                                <w:bCs/>
                                <w:sz w:val="22"/>
                              </w:rPr>
                              <w:instrText xml:space="preserve"> CITATION Выг12 \l 1049 </w:instrText>
                            </w:r>
                            <w:r>
                              <w:rPr>
                                <w:rFonts w:cs="Arial"/>
                                <w:bCs/>
                                <w:sz w:val="22"/>
                              </w:rPr>
                              <w:fldChar w:fldCharType="separate"/>
                            </w:r>
                            <w:r>
                              <w:rPr>
                                <w:rFonts w:cs="Arial"/>
                                <w:bCs/>
                                <w:noProof/>
                                <w:sz w:val="22"/>
                              </w:rPr>
                              <w:t xml:space="preserve"> </w:t>
                            </w:r>
                            <w:r w:rsidRPr="00801DA1">
                              <w:rPr>
                                <w:rFonts w:cs="Arial"/>
                                <w:noProof/>
                                <w:sz w:val="22"/>
                              </w:rPr>
                              <w:t>[204]</w:t>
                            </w:r>
                            <w:r>
                              <w:rPr>
                                <w:rFonts w:cs="Arial"/>
                                <w:bCs/>
                                <w:sz w:val="22"/>
                              </w:rPr>
                              <w:fldChar w:fldCharType="end"/>
                            </w:r>
                          </w:sdtContent>
                        </w:sdt>
                        <w:r w:rsidRPr="005800CA">
                          <w:rPr>
                            <w:rFonts w:cs="Arial"/>
                            <w:bCs/>
                            <w:sz w:val="22"/>
                          </w:rPr>
                          <w:t>.</w:t>
                        </w:r>
                      </w:p>
                    </w:txbxContent>
                  </v:textbox>
                </v:rect>
                <v:shape id="AutoShape 732" o:spid="_x0000_s3272" type="#_x0000_t15" style="position:absolute;top:8649;width:12530;height:4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" adj="18515" fillcolor="#ff9" strokecolor="#930" strokeweight="1.5pt">
                  <v:textbox inset="0,0,0,0">
                    <w:txbxContent>
                      <w:p w:rsidR="0045171B" w:rsidRPr="00E87FF1" w:rsidRDefault="0045171B" w:rsidP="00C515DE">
                        <w:pPr>
                          <w:spacing w:before="180" w:line="220" w:lineRule="exact"/>
                          <w:jc w:val="center"/>
                          <w:rPr>
                            <w:rFonts w:cs="Arial"/>
                            <w:sz w:val="22"/>
                          </w:rPr>
                        </w:pPr>
                        <w:r>
                          <w:rPr>
                            <w:rFonts w:cs="Arial"/>
                            <w:sz w:val="22"/>
                          </w:rPr>
                          <w:t>Тезис 9</w:t>
                        </w:r>
                      </w:p>
                    </w:txbxContent>
                  </v:textbox>
                </v:shape>
                <w10:wrap anchorx="margin"/>
              </v:group>
            </w:pict>
          </mc:Fallback>
        </mc:AlternateContent>
      </w:r>
    </w:p>
    <w:p w:rsidR="00C515DE" w:rsidRPr="00C515DE" w:rsidRDefault="00C515DE" w:rsidP="00C515DE">
      <w:pPr>
        <w:ind w:firstLine="567"/>
        <w:jc w:val="both"/>
        <w:rPr>
          <w:color w:val="000000" w:themeColor="text1"/>
        </w:rPr>
      </w:pPr>
    </w:p>
    <w:p w:rsidR="00C515DE" w:rsidRPr="00C515DE" w:rsidRDefault="00C515DE" w:rsidP="00C515DE">
      <w:pPr>
        <w:ind w:firstLine="567"/>
        <w:jc w:val="both"/>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r w:rsidRPr="00C515DE">
        <w:rPr>
          <w:color w:val="000000" w:themeColor="text1"/>
        </w:rPr>
        <w:t xml:space="preserve">Мысль Выготского об </w:t>
      </w:r>
      <w:r w:rsidRPr="00C515DE">
        <w:rPr>
          <w:b/>
          <w:i/>
          <w:color w:val="000000" w:themeColor="text1"/>
        </w:rPr>
        <w:t>эволюции</w:t>
      </w:r>
      <w:r w:rsidRPr="00C515DE">
        <w:rPr>
          <w:color w:val="000000" w:themeColor="text1"/>
        </w:rPr>
        <w:t xml:space="preserve"> знаков и знаковых систем (языков) с целью расширения </w:t>
      </w:r>
      <w:r w:rsidRPr="00C515DE">
        <w:rPr>
          <w:rFonts w:cs="Arial"/>
          <w:bCs/>
          <w:color w:val="000000" w:themeColor="text1"/>
        </w:rPr>
        <w:t>власти человека</w:t>
      </w:r>
      <w:r w:rsidRPr="00C515DE">
        <w:rPr>
          <w:color w:val="000000" w:themeColor="text1"/>
        </w:rPr>
        <w:t xml:space="preserve"> является очень глубокой. Она нацелена в будущее и описывает процесс неуклонного наращивания интеллектуального могущества человека и человеческой науки. Иллюстрацией могут служить слова Альфреда Уайтхеда о пользе удобных обозначений (нотаций) для развития творческой силы разума: </w:t>
      </w:r>
    </w:p>
    <w:p w:rsidR="00C515DE" w:rsidRPr="00C515DE" w:rsidRDefault="00C515DE" w:rsidP="00C515DE">
      <w:pPr>
        <w:spacing w:before="120" w:after="120"/>
        <w:ind w:left="1134"/>
        <w:jc w:val="both"/>
        <w:rPr>
          <w:color w:val="000000" w:themeColor="text1"/>
        </w:rPr>
      </w:pPr>
      <w:r w:rsidRPr="00C515DE">
        <w:rPr>
          <w:color w:val="000000" w:themeColor="text1"/>
        </w:rPr>
        <w:t xml:space="preserve"> «Освобождая мозг от всей необязательной работы, хорошая нотация [система обозначений] позволяет ему сосредоточиться на более сложных проблемах и в результате увеличивает умственную мощь цивилизации»</w:t>
      </w:r>
      <w:sdt>
        <w:sdtPr>
          <w:rPr>
            <w:color w:val="000000" w:themeColor="text1"/>
          </w:rPr>
          <w:id w:val="1877116089"/>
          <w:citation/>
        </w:sdtPr>
        <w:sdtContent>
          <w:r w:rsidRPr="00C515DE">
            <w:rPr>
              <w:color w:val="000000" w:themeColor="text1"/>
            </w:rPr>
            <w:fldChar w:fldCharType="begin"/>
          </w:r>
          <w:r w:rsidRPr="00C515DE">
            <w:rPr>
              <w:color w:val="000000" w:themeColor="text1"/>
            </w:rPr>
            <w:instrText xml:space="preserve"> CITATION Лек \l 1049 </w:instrText>
          </w:r>
          <w:r w:rsidRPr="00C515DE">
            <w:rPr>
              <w:color w:val="000000" w:themeColor="text1"/>
            </w:rPr>
            <w:fldChar w:fldCharType="separate"/>
          </w:r>
          <w:r w:rsidR="00801DA1">
            <w:rPr>
              <w:noProof/>
              <w:color w:val="000000" w:themeColor="text1"/>
            </w:rPr>
            <w:t xml:space="preserve"> </w:t>
          </w:r>
          <w:r w:rsidR="00801DA1" w:rsidRPr="00801DA1">
            <w:rPr>
              <w:noProof/>
              <w:color w:val="000000" w:themeColor="text1"/>
            </w:rPr>
            <w:t>[206]</w:t>
          </w:r>
          <w:r w:rsidRPr="00C515DE">
            <w:rPr>
              <w:color w:val="000000" w:themeColor="text1"/>
            </w:rPr>
            <w:fldChar w:fldCharType="end"/>
          </w:r>
        </w:sdtContent>
      </w:sdt>
      <w:r w:rsidRPr="00C515DE">
        <w:rPr>
          <w:color w:val="000000" w:themeColor="text1"/>
        </w:rPr>
        <w:t>.</w:t>
      </w:r>
    </w:p>
    <w:p w:rsidR="00C515DE" w:rsidRPr="00C515DE" w:rsidRDefault="00C515DE" w:rsidP="00C515DE">
      <w:pPr>
        <w:ind w:firstLine="567"/>
        <w:jc w:val="both"/>
        <w:rPr>
          <w:color w:val="000000" w:themeColor="text1"/>
        </w:rPr>
      </w:pPr>
      <w:r w:rsidRPr="00C515DE">
        <w:rPr>
          <w:color w:val="000000" w:themeColor="text1"/>
        </w:rPr>
        <w:t>Известно, что «любая наука использует знаки и выражает свои результаты с помощью знаков»</w:t>
      </w:r>
      <w:sdt>
        <w:sdtPr>
          <w:rPr>
            <w:color w:val="000000" w:themeColor="text1"/>
          </w:rPr>
          <w:id w:val="-9681101"/>
          <w:citation/>
        </w:sdtPr>
        <w:sdtContent>
          <w:r w:rsidRPr="00C515DE">
            <w:rPr>
              <w:color w:val="000000" w:themeColor="text1"/>
            </w:rPr>
            <w:fldChar w:fldCharType="begin"/>
          </w:r>
          <w:r w:rsidRPr="00C515DE">
            <w:rPr>
              <w:color w:val="000000" w:themeColor="text1"/>
            </w:rPr>
            <w:instrText xml:space="preserve"> CITATION Мор1 \l 1049 </w:instrText>
          </w:r>
          <w:r w:rsidRPr="00C515DE">
            <w:rPr>
              <w:color w:val="000000" w:themeColor="text1"/>
            </w:rPr>
            <w:fldChar w:fldCharType="separate"/>
          </w:r>
          <w:r w:rsidR="00801DA1">
            <w:rPr>
              <w:noProof/>
              <w:color w:val="000000" w:themeColor="text1"/>
            </w:rPr>
            <w:t xml:space="preserve"> </w:t>
          </w:r>
          <w:r w:rsidR="00801DA1" w:rsidRPr="00801DA1">
            <w:rPr>
              <w:noProof/>
              <w:color w:val="000000" w:themeColor="text1"/>
            </w:rPr>
            <w:t>[207]</w:t>
          </w:r>
          <w:r w:rsidRPr="00C515DE">
            <w:rPr>
              <w:color w:val="000000" w:themeColor="text1"/>
            </w:rPr>
            <w:fldChar w:fldCharType="end"/>
          </w:r>
        </w:sdtContent>
      </w:sdt>
      <w:r w:rsidRPr="00C515DE">
        <w:rPr>
          <w:color w:val="000000" w:themeColor="text1"/>
        </w:rPr>
        <w:t xml:space="preserve">, причем </w:t>
      </w:r>
      <w:r w:rsidRPr="00C515DE">
        <w:rPr>
          <w:b/>
          <w:i/>
          <w:color w:val="000000" w:themeColor="text1"/>
        </w:rPr>
        <w:t>эволюция</w:t>
      </w:r>
      <w:r w:rsidRPr="00C515DE">
        <w:rPr>
          <w:color w:val="000000" w:themeColor="text1"/>
        </w:rPr>
        <w:t xml:space="preserve"> научных знаков и знаковых систем (языков) с целью их совершенствования увеличивает интеллектуальную мощь науки.</w:t>
      </w:r>
    </w:p>
    <w:p w:rsidR="00C515DE" w:rsidRPr="00C515DE" w:rsidRDefault="00C515DE" w:rsidP="00C515DE">
      <w:pPr>
        <w:spacing w:before="480" w:after="240"/>
        <w:rPr>
          <w:b/>
          <w:caps/>
          <w:sz w:val="28"/>
        </w:rPr>
      </w:pPr>
      <w:r w:rsidRPr="00C515DE">
        <w:rPr>
          <w:b/>
          <w:caps/>
          <w:sz w:val="28"/>
        </w:rPr>
        <w:t>Знаки господствуют над миром</w:t>
      </w:r>
    </w:p>
    <w:p w:rsidR="00C515DE" w:rsidRPr="00C515DE" w:rsidRDefault="00C515DE" w:rsidP="00C515DE">
      <w:pPr>
        <w:ind w:firstLine="567"/>
        <w:jc w:val="both"/>
        <w:rPr>
          <w:color w:val="000000" w:themeColor="text1"/>
        </w:rPr>
      </w:pPr>
      <w:r w:rsidRPr="00C515DE">
        <w:rPr>
          <w:color w:val="000000" w:themeColor="text1"/>
        </w:rPr>
        <w:t>У Выготского были и есть влиятельные предшественники, сторонники и последователи. Например, «отец научной философии США» математик Чарльз Пирс (1839—1914) уверенно заявляет: «У нас нет способности мыслить без помощи знаков»</w:t>
      </w:r>
      <w:sdt>
        <w:sdtPr>
          <w:rPr>
            <w:color w:val="000000" w:themeColor="text1"/>
          </w:rPr>
          <w:id w:val="583418582"/>
          <w:citation/>
        </w:sdtPr>
        <w:sdtContent>
          <w:r w:rsidRPr="00C515DE">
            <w:rPr>
              <w:color w:val="000000" w:themeColor="text1"/>
            </w:rPr>
            <w:fldChar w:fldCharType="begin"/>
          </w:r>
          <w:r w:rsidRPr="00C515DE">
            <w:rPr>
              <w:color w:val="000000" w:themeColor="text1"/>
            </w:rPr>
            <w:instrText xml:space="preserve"> CITATION Цит11 \l 1049 </w:instrText>
          </w:r>
          <w:r w:rsidRPr="00C515DE">
            <w:rPr>
              <w:color w:val="000000" w:themeColor="text1"/>
            </w:rPr>
            <w:fldChar w:fldCharType="separate"/>
          </w:r>
          <w:r w:rsidR="00801DA1">
            <w:rPr>
              <w:noProof/>
              <w:color w:val="000000" w:themeColor="text1"/>
            </w:rPr>
            <w:t xml:space="preserve"> </w:t>
          </w:r>
          <w:r w:rsidR="00801DA1" w:rsidRPr="00801DA1">
            <w:rPr>
              <w:noProof/>
              <w:color w:val="000000" w:themeColor="text1"/>
            </w:rPr>
            <w:t>[208]</w:t>
          </w:r>
          <w:r w:rsidRPr="00C515DE">
            <w:rPr>
              <w:color w:val="000000" w:themeColor="text1"/>
            </w:rPr>
            <w:fldChar w:fldCharType="end"/>
          </w:r>
        </w:sdtContent>
      </w:sdt>
      <w:r w:rsidRPr="00C515DE">
        <w:rPr>
          <w:color w:val="000000" w:themeColor="text1"/>
        </w:rPr>
        <w:t xml:space="preserve">. </w:t>
      </w:r>
    </w:p>
    <w:p w:rsidR="00C515DE" w:rsidRPr="00C515DE" w:rsidRDefault="00C515DE" w:rsidP="00C515DE">
      <w:pPr>
        <w:ind w:firstLine="567"/>
        <w:jc w:val="both"/>
        <w:rPr>
          <w:color w:val="000000" w:themeColor="text1"/>
        </w:rPr>
      </w:pPr>
      <w:r w:rsidRPr="00C515DE">
        <w:rPr>
          <w:color w:val="000000" w:themeColor="text1"/>
        </w:rPr>
        <w:t>Математик Эрнст Шредер (1841—1902) подтверждает:</w:t>
      </w:r>
    </w:p>
    <w:p w:rsidR="00C515DE" w:rsidRPr="00C515DE" w:rsidRDefault="00C515DE" w:rsidP="00C515DE">
      <w:pPr>
        <w:spacing w:before="120"/>
        <w:ind w:left="1134" w:firstLine="454"/>
        <w:jc w:val="both"/>
        <w:rPr>
          <w:color w:val="000000" w:themeColor="text1"/>
        </w:rPr>
      </w:pPr>
      <w:r w:rsidRPr="00C515DE">
        <w:rPr>
          <w:color w:val="000000" w:themeColor="text1"/>
        </w:rPr>
        <w:t xml:space="preserve">«…только с переходом к… символизирующей [знаковой] деятельности… человеческий род на деле сдвинулся с абсолютного нуля цивилизации и поднялся над уровнем животного мира. Едва ли существует что-либо, что в такой же мере способствовало прогрессу человеческого духа, в какой способствовал </w:t>
      </w:r>
      <w:r w:rsidRPr="00C515DE">
        <w:rPr>
          <w:i/>
          <w:color w:val="000000" w:themeColor="text1"/>
        </w:rPr>
        <w:t>знак</w:t>
      </w:r>
      <w:r w:rsidRPr="00C515DE">
        <w:rPr>
          <w:color w:val="000000" w:themeColor="text1"/>
        </w:rPr>
        <w:t xml:space="preserve">... </w:t>
      </w:r>
    </w:p>
    <w:p w:rsidR="00C515DE" w:rsidRPr="00C515DE" w:rsidRDefault="00C515DE" w:rsidP="00C515DE">
      <w:pPr>
        <w:ind w:left="1134" w:firstLine="454"/>
        <w:jc w:val="both"/>
        <w:rPr>
          <w:color w:val="000000" w:themeColor="text1"/>
        </w:rPr>
      </w:pPr>
      <w:r w:rsidRPr="00C515DE">
        <w:rPr>
          <w:color w:val="000000" w:themeColor="text1"/>
        </w:rPr>
        <w:t xml:space="preserve">«…только благодаря знаку, делающему возможным единство мысли и цели у многих людей — одну волю, одну душу, — осуществляется то единение человеческих сил, на которое опирается жизнь человека…, опирается воспитание и образование… </w:t>
      </w:r>
    </w:p>
    <w:p w:rsidR="00C515DE" w:rsidRPr="00C515DE" w:rsidRDefault="00C515DE" w:rsidP="00C515DE">
      <w:pPr>
        <w:spacing w:after="120"/>
        <w:ind w:left="1134" w:firstLine="454"/>
        <w:jc w:val="both"/>
        <w:rPr>
          <w:color w:val="000000" w:themeColor="text1"/>
        </w:rPr>
      </w:pPr>
      <w:r w:rsidRPr="00C515DE">
        <w:rPr>
          <w:color w:val="000000" w:themeColor="text1"/>
        </w:rPr>
        <w:t>«Письменность формирует и умножает исторический дух человечества… Знак, объединяющий людей, летит невидимым лучом от страны к стране, от одной части света к другой, охватывая своим господством весь земной шар»</w:t>
      </w:r>
      <w:sdt>
        <w:sdtPr>
          <w:rPr>
            <w:color w:val="000000" w:themeColor="text1"/>
          </w:rPr>
          <w:id w:val="1720164554"/>
          <w:citation/>
        </w:sdtPr>
        <w:sdtContent>
          <w:r w:rsidRPr="00C515DE">
            <w:rPr>
              <w:color w:val="000000" w:themeColor="text1"/>
            </w:rPr>
            <w:fldChar w:fldCharType="begin"/>
          </w:r>
          <w:r w:rsidRPr="00C515DE">
            <w:rPr>
              <w:color w:val="000000" w:themeColor="text1"/>
            </w:rPr>
            <w:instrText xml:space="preserve"> CITATION Цит12 \l 1049 </w:instrText>
          </w:r>
          <w:r w:rsidRPr="00C515DE">
            <w:rPr>
              <w:color w:val="000000" w:themeColor="text1"/>
            </w:rPr>
            <w:fldChar w:fldCharType="separate"/>
          </w:r>
          <w:r w:rsidR="00801DA1">
            <w:rPr>
              <w:noProof/>
              <w:color w:val="000000" w:themeColor="text1"/>
            </w:rPr>
            <w:t xml:space="preserve"> </w:t>
          </w:r>
          <w:r w:rsidR="00801DA1" w:rsidRPr="00801DA1">
            <w:rPr>
              <w:noProof/>
              <w:color w:val="000000" w:themeColor="text1"/>
            </w:rPr>
            <w:t>[209]</w:t>
          </w:r>
          <w:r w:rsidRPr="00C515DE">
            <w:rPr>
              <w:color w:val="000000" w:themeColor="text1"/>
            </w:rPr>
            <w:fldChar w:fldCharType="end"/>
          </w:r>
        </w:sdtContent>
      </w:sdt>
      <w:r w:rsidRPr="00C515DE">
        <w:rPr>
          <w:color w:val="000000" w:themeColor="text1"/>
        </w:rPr>
        <w:t>.</w:t>
      </w:r>
    </w:p>
    <w:p w:rsidR="00C515DE" w:rsidRPr="00C515DE" w:rsidRDefault="00C515DE" w:rsidP="00C515DE">
      <w:pPr>
        <w:ind w:firstLine="567"/>
        <w:jc w:val="both"/>
        <w:rPr>
          <w:color w:val="000000" w:themeColor="text1"/>
        </w:rPr>
      </w:pPr>
      <w:r w:rsidRPr="00C515DE">
        <w:rPr>
          <w:color w:val="000000" w:themeColor="text1"/>
        </w:rPr>
        <w:t>Антрополог Лесли Уайт (1900—1975) подчеркивает:</w:t>
      </w:r>
    </w:p>
    <w:p w:rsidR="00C515DE" w:rsidRPr="00C515DE" w:rsidRDefault="00C515DE" w:rsidP="00C515DE">
      <w:pPr>
        <w:spacing w:before="120" w:after="120"/>
        <w:ind w:left="1134"/>
        <w:jc w:val="both"/>
        <w:rPr>
          <w:color w:val="000000" w:themeColor="text1"/>
        </w:rPr>
      </w:pPr>
      <w:r w:rsidRPr="00C515DE">
        <w:rPr>
          <w:color w:val="000000" w:themeColor="text1"/>
        </w:rPr>
        <w:t>«Сегодня мы начинаем осознавать и оценивать тот факт, что знак является исходным элементом... цивилизации. Все человеческое поведение обусловлено использованием знаков... Знак выступает в качестве определяющего признака человечества»</w:t>
      </w:r>
      <w:sdt>
        <w:sdtPr>
          <w:rPr>
            <w:color w:val="000000" w:themeColor="text1"/>
          </w:rPr>
          <w:id w:val="2133357851"/>
          <w:citation/>
        </w:sdtPr>
        <w:sdtContent>
          <w:r w:rsidRPr="00C515DE">
            <w:rPr>
              <w:color w:val="000000" w:themeColor="text1"/>
            </w:rPr>
            <w:fldChar w:fldCharType="begin"/>
          </w:r>
          <w:r w:rsidRPr="00C515DE">
            <w:rPr>
              <w:color w:val="000000" w:themeColor="text1"/>
            </w:rPr>
            <w:instrText xml:space="preserve"> CITATION Пол1 \l 1049 </w:instrText>
          </w:r>
          <w:r w:rsidRPr="00C515DE">
            <w:rPr>
              <w:color w:val="000000" w:themeColor="text1"/>
            </w:rPr>
            <w:fldChar w:fldCharType="separate"/>
          </w:r>
          <w:r w:rsidR="00801DA1">
            <w:rPr>
              <w:noProof/>
              <w:color w:val="000000" w:themeColor="text1"/>
            </w:rPr>
            <w:t xml:space="preserve"> </w:t>
          </w:r>
          <w:r w:rsidR="00801DA1" w:rsidRPr="00801DA1">
            <w:rPr>
              <w:noProof/>
              <w:color w:val="000000" w:themeColor="text1"/>
            </w:rPr>
            <w:t>[187]</w:t>
          </w:r>
          <w:r w:rsidRPr="00C515DE">
            <w:rPr>
              <w:color w:val="000000" w:themeColor="text1"/>
            </w:rPr>
            <w:fldChar w:fldCharType="end"/>
          </w:r>
        </w:sdtContent>
      </w:sdt>
      <w:r w:rsidRPr="00C515DE">
        <w:rPr>
          <w:color w:val="000000" w:themeColor="text1"/>
        </w:rPr>
        <w:t>.</w:t>
      </w:r>
    </w:p>
    <w:p w:rsidR="00C515DE" w:rsidRPr="00C515DE" w:rsidRDefault="00C515DE" w:rsidP="00C515DE">
      <w:pPr>
        <w:ind w:firstLine="567"/>
        <w:jc w:val="both"/>
        <w:rPr>
          <w:color w:val="000000" w:themeColor="text1"/>
        </w:rPr>
      </w:pPr>
      <w:r w:rsidRPr="00C515DE">
        <w:rPr>
          <w:color w:val="000000" w:themeColor="text1"/>
        </w:rPr>
        <w:t xml:space="preserve">Тонкий знаток семиотики Чарльз Моррис (1901—1979) восклицает: </w:t>
      </w:r>
    </w:p>
    <w:p w:rsidR="00C515DE" w:rsidRPr="00C515DE" w:rsidRDefault="00C515DE" w:rsidP="00C515DE">
      <w:pPr>
        <w:spacing w:before="120"/>
        <w:ind w:left="1134" w:firstLine="454"/>
        <w:jc w:val="both"/>
        <w:rPr>
          <w:color w:val="000000" w:themeColor="text1"/>
        </w:rPr>
      </w:pPr>
      <w:r w:rsidRPr="00C515DE">
        <w:rPr>
          <w:color w:val="000000" w:themeColor="text1"/>
        </w:rPr>
        <w:lastRenderedPageBreak/>
        <w:t>«Человеческая цивилизация невозможна без знаков и знаковых систем. Человеческий разум неотделим от функционирования знаков — а возможно, и вообще интеллект следует отождествить именно с функционированием знаков»</w:t>
      </w:r>
      <w:sdt>
        <w:sdtPr>
          <w:rPr>
            <w:color w:val="000000" w:themeColor="text1"/>
          </w:rPr>
          <w:id w:val="976265594"/>
          <w:citation/>
        </w:sdtPr>
        <w:sdtContent>
          <w:r w:rsidRPr="00C515DE">
            <w:rPr>
              <w:color w:val="000000" w:themeColor="text1"/>
            </w:rPr>
            <w:fldChar w:fldCharType="begin"/>
          </w:r>
          <w:r w:rsidRPr="00C515DE">
            <w:rPr>
              <w:color w:val="000000" w:themeColor="text1"/>
            </w:rPr>
            <w:instrText xml:space="preserve"> CITATION Мор3 \l 1049 </w:instrText>
          </w:r>
          <w:r w:rsidRPr="00C515DE">
            <w:rPr>
              <w:color w:val="000000" w:themeColor="text1"/>
            </w:rPr>
            <w:fldChar w:fldCharType="separate"/>
          </w:r>
          <w:r w:rsidR="00801DA1">
            <w:rPr>
              <w:noProof/>
              <w:color w:val="000000" w:themeColor="text1"/>
            </w:rPr>
            <w:t xml:space="preserve"> </w:t>
          </w:r>
          <w:r w:rsidR="00801DA1" w:rsidRPr="00801DA1">
            <w:rPr>
              <w:noProof/>
              <w:color w:val="000000" w:themeColor="text1"/>
            </w:rPr>
            <w:t>[210]</w:t>
          </w:r>
          <w:r w:rsidRPr="00C515DE">
            <w:rPr>
              <w:color w:val="000000" w:themeColor="text1"/>
            </w:rPr>
            <w:fldChar w:fldCharType="end"/>
          </w:r>
        </w:sdtContent>
      </w:sdt>
      <w:sdt>
        <w:sdtPr>
          <w:rPr>
            <w:color w:val="000000" w:themeColor="text1"/>
          </w:rPr>
          <w:id w:val="-1197618982"/>
          <w:citation/>
        </w:sdtPr>
        <w:sdtContent>
          <w:r w:rsidRPr="00C515DE">
            <w:rPr>
              <w:color w:val="000000" w:themeColor="text1"/>
            </w:rPr>
            <w:fldChar w:fldCharType="begin"/>
          </w:r>
          <w:r w:rsidRPr="00C515DE">
            <w:rPr>
              <w:color w:val="000000" w:themeColor="text1"/>
            </w:rPr>
            <w:instrText xml:space="preserve"> CITATION Зна \l 1049 </w:instrText>
          </w:r>
          <w:r w:rsidRPr="00C515DE">
            <w:rPr>
              <w:color w:val="000000" w:themeColor="text1"/>
            </w:rPr>
            <w:fldChar w:fldCharType="separate"/>
          </w:r>
          <w:r w:rsidR="00801DA1">
            <w:rPr>
              <w:noProof/>
              <w:color w:val="000000" w:themeColor="text1"/>
            </w:rPr>
            <w:t xml:space="preserve"> </w:t>
          </w:r>
          <w:r w:rsidR="00801DA1" w:rsidRPr="00801DA1">
            <w:rPr>
              <w:noProof/>
              <w:color w:val="000000" w:themeColor="text1"/>
            </w:rPr>
            <w:t>[211]</w:t>
          </w:r>
          <w:r w:rsidRPr="00C515DE">
            <w:rPr>
              <w:color w:val="000000" w:themeColor="text1"/>
            </w:rPr>
            <w:fldChar w:fldCharType="end"/>
          </w:r>
        </w:sdtContent>
      </w:sdt>
      <w:r w:rsidRPr="00C515DE">
        <w:rPr>
          <w:color w:val="000000" w:themeColor="text1"/>
        </w:rPr>
        <w:t>.</w:t>
      </w:r>
    </w:p>
    <w:p w:rsidR="00C515DE" w:rsidRPr="00C515DE" w:rsidRDefault="00C515DE" w:rsidP="00C515DE">
      <w:pPr>
        <w:spacing w:after="120"/>
        <w:ind w:left="1134" w:firstLine="454"/>
        <w:jc w:val="both"/>
        <w:rPr>
          <w:color w:val="000000" w:themeColor="text1"/>
        </w:rPr>
      </w:pPr>
      <w:r w:rsidRPr="00C515DE">
        <w:rPr>
          <w:color w:val="000000" w:themeColor="text1"/>
        </w:rPr>
        <w:t>«Понятие знака может оказаться столь же фундаментальным для наук о человеке, как понятие атома для физических наук и клетки для наук биологических»</w:t>
      </w:r>
      <w:sdt>
        <w:sdtPr>
          <w:rPr>
            <w:color w:val="000000" w:themeColor="text1"/>
          </w:rPr>
          <w:id w:val="-2084136673"/>
          <w:citation/>
        </w:sdtPr>
        <w:sdtContent>
          <w:r w:rsidRPr="00C515DE">
            <w:rPr>
              <w:color w:val="000000" w:themeColor="text1"/>
            </w:rPr>
            <w:fldChar w:fldCharType="begin"/>
          </w:r>
          <w:r w:rsidRPr="00C515DE">
            <w:rPr>
              <w:color w:val="000000" w:themeColor="text1"/>
            </w:rPr>
            <w:instrText xml:space="preserve"> </w:instrText>
          </w:r>
          <w:r w:rsidRPr="00C515DE">
            <w:rPr>
              <w:color w:val="000000" w:themeColor="text1"/>
              <w:lang w:val="en-US"/>
            </w:rPr>
            <w:instrText>CITATION</w:instrText>
          </w:r>
          <w:r w:rsidRPr="00C515DE">
            <w:rPr>
              <w:color w:val="000000" w:themeColor="text1"/>
            </w:rPr>
            <w:instrText xml:space="preserve"> Мор2 \</w:instrText>
          </w:r>
          <w:r w:rsidRPr="00C515DE">
            <w:rPr>
              <w:color w:val="000000" w:themeColor="text1"/>
              <w:lang w:val="en-US"/>
            </w:rPr>
            <w:instrText>l</w:instrText>
          </w:r>
          <w:r w:rsidRPr="00C515DE">
            <w:rPr>
              <w:color w:val="000000" w:themeColor="text1"/>
            </w:rPr>
            <w:instrText xml:space="preserve"> 1033 </w:instrText>
          </w:r>
          <w:r w:rsidRPr="00C515DE">
            <w:rPr>
              <w:color w:val="000000" w:themeColor="text1"/>
            </w:rPr>
            <w:fldChar w:fldCharType="separate"/>
          </w:r>
          <w:r w:rsidR="00801DA1" w:rsidRPr="008B25CF">
            <w:rPr>
              <w:noProof/>
              <w:color w:val="000000" w:themeColor="text1"/>
            </w:rPr>
            <w:t xml:space="preserve"> [212]</w:t>
          </w:r>
          <w:r w:rsidRPr="00C515DE">
            <w:rPr>
              <w:color w:val="000000" w:themeColor="text1"/>
            </w:rPr>
            <w:fldChar w:fldCharType="end"/>
          </w:r>
        </w:sdtContent>
      </w:sdt>
      <w:r w:rsidRPr="00C515DE">
        <w:rPr>
          <w:color w:val="000000" w:themeColor="text1"/>
        </w:rPr>
        <w:t xml:space="preserve">. </w:t>
      </w:r>
    </w:p>
    <w:p w:rsidR="00C515DE" w:rsidRPr="00C515DE" w:rsidRDefault="00C515DE" w:rsidP="00C515DE">
      <w:pPr>
        <w:ind w:firstLine="567"/>
        <w:jc w:val="both"/>
        <w:rPr>
          <w:color w:val="000000" w:themeColor="text1"/>
        </w:rPr>
      </w:pPr>
      <w:r w:rsidRPr="00C515DE">
        <w:rPr>
          <w:noProof/>
          <w:color w:val="000000" w:themeColor="text1"/>
          <w:lang w:eastAsia="ru-RU"/>
        </w:rPr>
        <mc:AlternateContent>
          <mc:Choice Requires="wps">
            <w:drawing>
              <wp:anchor distT="0" distB="0" distL="114300" distR="114300" simplePos="0" relativeHeight="251868160" behindDoc="0" locked="0" layoutInCell="1" allowOverlap="1" wp14:anchorId="06384E71" wp14:editId="3925FD8C">
                <wp:simplePos x="0" y="0"/>
                <wp:positionH relativeFrom="margin">
                  <wp:align>right</wp:align>
                </wp:positionH>
                <wp:positionV relativeFrom="paragraph">
                  <wp:posOffset>69850</wp:posOffset>
                </wp:positionV>
                <wp:extent cx="2454275" cy="571500"/>
                <wp:effectExtent l="0" t="0" r="22225" b="19050"/>
                <wp:wrapSquare wrapText="bothSides"/>
                <wp:docPr id="749" name="Надпись 749"/>
                <wp:cNvGraphicFramePr/>
                <a:graphic xmlns:a="http://schemas.openxmlformats.org/drawingml/2006/main">
                  <a:graphicData uri="http://schemas.microsoft.com/office/word/2010/wordprocessingShape">
                    <wps:wsp>
                      <wps:cNvSpPr txBox="1"/>
                      <wps:spPr>
                        <a:xfrm>
                          <a:off x="0" y="0"/>
                          <a:ext cx="2454275" cy="571500"/>
                        </a:xfrm>
                        <a:prstGeom prst="rect">
                          <a:avLst/>
                        </a:prstGeom>
                        <a:solidFill>
                          <a:srgbClr val="FFFF99"/>
                        </a:solidFill>
                        <a:ln w="19050">
                          <a:solidFill>
                            <a:srgbClr val="993300"/>
                          </a:solidFill>
                        </a:ln>
                      </wps:spPr>
                      <wps:txbx>
                        <w:txbxContent>
                          <w:p w:rsidR="0045171B" w:rsidRPr="0072650B" w:rsidRDefault="0045171B" w:rsidP="00C515DE">
                            <w:pPr>
                              <w:spacing w:line="240" w:lineRule="exact"/>
                              <w:jc w:val="both"/>
                              <w:rPr>
                                <w:sz w:val="22"/>
                                <w:szCs w:val="22"/>
                              </w:rPr>
                            </w:pPr>
                            <w:r w:rsidRPr="0072650B">
                              <w:rPr>
                                <w:sz w:val="22"/>
                                <w:szCs w:val="22"/>
                              </w:rPr>
                              <w:t>«Человек живет в своих символах, подчиняет себя им и умирает из-за них»</w:t>
                            </w:r>
                            <w:r>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84E71" id="Надпись 749" o:spid="_x0000_s3273" type="#_x0000_t202" style="position:absolute;left:0;text-align:left;margin-left:142.05pt;margin-top:5.5pt;width:193.25pt;height:45pt;z-index:251868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" fillcolor="#ff9" strokecolor="#930" strokeweight="1.5pt">
                <v:textbox>
                  <w:txbxContent>
                    <w:p w:rsidR="0045171B" w:rsidRPr="0072650B" w:rsidRDefault="0045171B" w:rsidP="00C515DE">
                      <w:pPr>
                        <w:spacing w:line="240" w:lineRule="exact"/>
                        <w:jc w:val="both"/>
                        <w:rPr>
                          <w:sz w:val="22"/>
                          <w:szCs w:val="22"/>
                        </w:rPr>
                      </w:pPr>
                      <w:r w:rsidRPr="0072650B">
                        <w:rPr>
                          <w:sz w:val="22"/>
                          <w:szCs w:val="22"/>
                        </w:rPr>
                        <w:t>«Человек живет в своих символах, подчиняет себя им и умирает из-за них»</w:t>
                      </w:r>
                      <w:r>
                        <w:rPr>
                          <w:sz w:val="22"/>
                          <w:szCs w:val="22"/>
                        </w:rPr>
                        <w:t>.</w:t>
                      </w:r>
                    </w:p>
                  </w:txbxContent>
                </v:textbox>
                <w10:wrap type="square" anchorx="margin"/>
              </v:shape>
            </w:pict>
          </mc:Fallback>
        </mc:AlternateContent>
      </w:r>
      <w:r w:rsidRPr="00C515DE">
        <w:rPr>
          <w:color w:val="000000" w:themeColor="text1"/>
        </w:rPr>
        <w:t>Вместе с тем следует отметить, что знаковая теория Выготского на голову превосходит достижения других ученых. Только она открывает путь к решению самой сложной задачи — раскрытию механизма работы естественного человеческого интеллекта.</w:t>
      </w:r>
    </w:p>
    <w:p w:rsidR="00C515DE" w:rsidRPr="00C515DE" w:rsidRDefault="00C515DE" w:rsidP="00C515DE">
      <w:pPr>
        <w:ind w:firstLine="567"/>
        <w:jc w:val="both"/>
        <w:rPr>
          <w:color w:val="000000" w:themeColor="text1"/>
        </w:rPr>
      </w:pPr>
      <w:r w:rsidRPr="00C515DE">
        <w:rPr>
          <w:color w:val="000000" w:themeColor="text1"/>
        </w:rPr>
        <w:t xml:space="preserve">Джеймс </w:t>
      </w:r>
      <w:proofErr w:type="spellStart"/>
      <w:r w:rsidRPr="00C515DE">
        <w:rPr>
          <w:color w:val="000000" w:themeColor="text1"/>
        </w:rPr>
        <w:t>Верч</w:t>
      </w:r>
      <w:proofErr w:type="spellEnd"/>
      <w:r w:rsidRPr="00C515DE">
        <w:rPr>
          <w:color w:val="000000" w:themeColor="text1"/>
        </w:rPr>
        <w:t xml:space="preserve"> считает, что наиболее важная и оригинальная идея у Выготского — это идея о том, что высшие, специфически человеческие психические процессы формируются с помощью знаков</w:t>
      </w:r>
      <w:sdt>
        <w:sdtPr>
          <w:rPr>
            <w:color w:val="000000" w:themeColor="text1"/>
          </w:rPr>
          <w:id w:val="-1424405943"/>
          <w:citation/>
        </w:sdtPr>
        <w:sdtContent>
          <w:r w:rsidRPr="00C515DE">
            <w:rPr>
              <w:color w:val="000000" w:themeColor="text1"/>
            </w:rPr>
            <w:fldChar w:fldCharType="begin"/>
          </w:r>
          <w:r w:rsidRPr="00C515DE">
            <w:rPr>
              <w:color w:val="000000" w:themeColor="text1"/>
            </w:rPr>
            <w:instrText xml:space="preserve"> CITATION Тул \l 1049 </w:instrText>
          </w:r>
          <w:r w:rsidRPr="00C515DE">
            <w:rPr>
              <w:color w:val="000000" w:themeColor="text1"/>
            </w:rPr>
            <w:fldChar w:fldCharType="separate"/>
          </w:r>
          <w:r w:rsidR="00801DA1">
            <w:rPr>
              <w:noProof/>
              <w:color w:val="000000" w:themeColor="text1"/>
            </w:rPr>
            <w:t xml:space="preserve"> </w:t>
          </w:r>
          <w:r w:rsidR="00801DA1" w:rsidRPr="00801DA1">
            <w:rPr>
              <w:noProof/>
              <w:color w:val="000000" w:themeColor="text1"/>
            </w:rPr>
            <w:t>[202]</w:t>
          </w:r>
          <w:r w:rsidRPr="00C515DE">
            <w:rPr>
              <w:color w:val="000000" w:themeColor="text1"/>
            </w:rPr>
            <w:fldChar w:fldCharType="end"/>
          </w:r>
        </w:sdtContent>
      </w:sdt>
      <w:r w:rsidRPr="00C515DE">
        <w:rPr>
          <w:color w:val="000000" w:themeColor="text1"/>
        </w:rPr>
        <w:t xml:space="preserve">. Джером </w:t>
      </w:r>
      <w:proofErr w:type="spellStart"/>
      <w:r w:rsidRPr="00C515DE">
        <w:rPr>
          <w:color w:val="000000" w:themeColor="text1"/>
        </w:rPr>
        <w:t>Брунер</w:t>
      </w:r>
      <w:proofErr w:type="spellEnd"/>
      <w:r w:rsidRPr="00C515DE">
        <w:rPr>
          <w:color w:val="000000" w:themeColor="text1"/>
        </w:rPr>
        <w:t xml:space="preserve"> признает, что именно труды Выготского позволили ему понять роль знаков как усилителей природных способностей</w:t>
      </w:r>
      <w:sdt>
        <w:sdtPr>
          <w:rPr>
            <w:color w:val="000000" w:themeColor="text1"/>
          </w:rPr>
          <w:id w:val="1319230768"/>
          <w:citation/>
        </w:sdtPr>
        <w:sdtContent>
          <w:r w:rsidRPr="00C515DE">
            <w:rPr>
              <w:color w:val="000000" w:themeColor="text1"/>
            </w:rPr>
            <w:fldChar w:fldCharType="begin"/>
          </w:r>
          <w:r w:rsidRPr="00C515DE">
            <w:rPr>
              <w:color w:val="000000" w:themeColor="text1"/>
            </w:rPr>
            <w:instrText xml:space="preserve"> CITATION Тул \l 1049 </w:instrText>
          </w:r>
          <w:r w:rsidRPr="00C515DE">
            <w:rPr>
              <w:color w:val="000000" w:themeColor="text1"/>
            </w:rPr>
            <w:fldChar w:fldCharType="separate"/>
          </w:r>
          <w:r w:rsidR="00801DA1">
            <w:rPr>
              <w:noProof/>
              <w:color w:val="000000" w:themeColor="text1"/>
            </w:rPr>
            <w:t xml:space="preserve"> </w:t>
          </w:r>
          <w:r w:rsidR="00801DA1" w:rsidRPr="00801DA1">
            <w:rPr>
              <w:noProof/>
              <w:color w:val="000000" w:themeColor="text1"/>
            </w:rPr>
            <w:t>[202]</w:t>
          </w:r>
          <w:r w:rsidRPr="00C515DE">
            <w:rPr>
              <w:color w:val="000000" w:themeColor="text1"/>
            </w:rPr>
            <w:fldChar w:fldCharType="end"/>
          </w:r>
        </w:sdtContent>
      </w:sdt>
      <w:r w:rsidRPr="00C515DE">
        <w:rPr>
          <w:color w:val="000000" w:themeColor="text1"/>
        </w:rPr>
        <w:t>. Он отмечает:</w:t>
      </w:r>
    </w:p>
    <w:p w:rsidR="00C515DE" w:rsidRPr="00C515DE" w:rsidRDefault="00C515DE" w:rsidP="00C515DE">
      <w:pPr>
        <w:spacing w:before="120" w:after="120"/>
        <w:ind w:left="1134"/>
        <w:jc w:val="both"/>
        <w:rPr>
          <w:color w:val="000000" w:themeColor="text1"/>
        </w:rPr>
      </w:pPr>
      <w:r w:rsidRPr="00C515DE">
        <w:rPr>
          <w:color w:val="000000" w:themeColor="text1"/>
        </w:rPr>
        <w:t>«Так же, как существуют орудия для руки, существуют и орудия для ума. И в том, и в другом случае появление нового средства содержит в себе возможность преодоления прежних ограничений»</w:t>
      </w:r>
      <w:sdt>
        <w:sdtPr>
          <w:rPr>
            <w:color w:val="000000" w:themeColor="text1"/>
          </w:rPr>
          <w:id w:val="1228888978"/>
          <w:citation/>
        </w:sdtPr>
        <w:sdtContent>
          <w:r w:rsidRPr="00C515DE">
            <w:rPr>
              <w:color w:val="000000" w:themeColor="text1"/>
            </w:rPr>
            <w:fldChar w:fldCharType="begin"/>
          </w:r>
          <w:r w:rsidRPr="00C515DE">
            <w:rPr>
              <w:color w:val="000000" w:themeColor="text1"/>
            </w:rPr>
            <w:instrText xml:space="preserve"> CITATION Дон \l 1049 </w:instrText>
          </w:r>
          <w:r w:rsidRPr="00C515DE">
            <w:rPr>
              <w:color w:val="000000" w:themeColor="text1"/>
            </w:rPr>
            <w:fldChar w:fldCharType="separate"/>
          </w:r>
          <w:r w:rsidR="00801DA1">
            <w:rPr>
              <w:noProof/>
              <w:color w:val="000000" w:themeColor="text1"/>
            </w:rPr>
            <w:t xml:space="preserve"> </w:t>
          </w:r>
          <w:r w:rsidR="00801DA1" w:rsidRPr="00801DA1">
            <w:rPr>
              <w:noProof/>
              <w:color w:val="000000" w:themeColor="text1"/>
            </w:rPr>
            <w:t>[213]</w:t>
          </w:r>
          <w:r w:rsidRPr="00C515DE">
            <w:rPr>
              <w:color w:val="000000" w:themeColor="text1"/>
            </w:rPr>
            <w:fldChar w:fldCharType="end"/>
          </w:r>
        </w:sdtContent>
      </w:sdt>
      <w:r w:rsidRPr="00C515DE">
        <w:rPr>
          <w:color w:val="000000" w:themeColor="text1"/>
        </w:rPr>
        <w:t>.</w:t>
      </w:r>
    </w:p>
    <w:p w:rsidR="00C515DE" w:rsidRPr="00C515DE" w:rsidRDefault="00C515DE" w:rsidP="00C515DE">
      <w:pPr>
        <w:ind w:firstLine="567"/>
        <w:jc w:val="both"/>
        <w:rPr>
          <w:color w:val="000000" w:themeColor="text1"/>
        </w:rPr>
      </w:pPr>
      <w:r w:rsidRPr="00C515DE">
        <w:rPr>
          <w:color w:val="000000" w:themeColor="text1"/>
        </w:rPr>
        <w:t xml:space="preserve">Профессор психологии Лондонского университета </w:t>
      </w:r>
      <w:proofErr w:type="spellStart"/>
      <w:r w:rsidRPr="00C515DE">
        <w:rPr>
          <w:color w:val="000000" w:themeColor="text1"/>
        </w:rPr>
        <w:t>Бернстайн</w:t>
      </w:r>
      <w:proofErr w:type="spellEnd"/>
      <w:r w:rsidRPr="00C515DE">
        <w:rPr>
          <w:color w:val="000000" w:themeColor="text1"/>
        </w:rPr>
        <w:t xml:space="preserve"> указывает:</w:t>
      </w:r>
    </w:p>
    <w:p w:rsidR="00C515DE" w:rsidRPr="00C515DE" w:rsidRDefault="00C515DE" w:rsidP="00C515DE">
      <w:pPr>
        <w:spacing w:before="120" w:after="120"/>
        <w:ind w:left="1134"/>
        <w:jc w:val="both"/>
        <w:rPr>
          <w:color w:val="000000" w:themeColor="text1"/>
        </w:rPr>
      </w:pPr>
      <w:r w:rsidRPr="00C515DE">
        <w:rPr>
          <w:color w:val="000000" w:themeColor="text1"/>
        </w:rPr>
        <w:t>«Продолжение работ Выготского, наметившего путь к объединению биологических и социальных исследований, может иметь для науки не меньшее значение, чем расшифровка генетического кода»</w:t>
      </w:r>
      <w:sdt>
        <w:sdtPr>
          <w:rPr>
            <w:color w:val="000000" w:themeColor="text1"/>
          </w:rPr>
          <w:id w:val="-1982607831"/>
          <w:citation/>
        </w:sdtPr>
        <w:sdtContent>
          <w:r w:rsidRPr="00C515DE">
            <w:rPr>
              <w:color w:val="000000" w:themeColor="text1"/>
            </w:rPr>
            <w:fldChar w:fldCharType="begin"/>
          </w:r>
          <w:r w:rsidRPr="00C515DE">
            <w:rPr>
              <w:color w:val="000000" w:themeColor="text1"/>
            </w:rPr>
            <w:instrText xml:space="preserve"> CITATION Ива \l 1049 </w:instrText>
          </w:r>
          <w:r w:rsidRPr="00C515DE">
            <w:rPr>
              <w:color w:val="000000" w:themeColor="text1"/>
            </w:rPr>
            <w:fldChar w:fldCharType="separate"/>
          </w:r>
          <w:r w:rsidR="00801DA1">
            <w:rPr>
              <w:noProof/>
              <w:color w:val="000000" w:themeColor="text1"/>
            </w:rPr>
            <w:t xml:space="preserve"> </w:t>
          </w:r>
          <w:r w:rsidR="00801DA1" w:rsidRPr="00801DA1">
            <w:rPr>
              <w:noProof/>
              <w:color w:val="000000" w:themeColor="text1"/>
            </w:rPr>
            <w:t>[214]</w:t>
          </w:r>
          <w:r w:rsidRPr="00C515DE">
            <w:rPr>
              <w:color w:val="000000" w:themeColor="text1"/>
            </w:rPr>
            <w:fldChar w:fldCharType="end"/>
          </w:r>
        </w:sdtContent>
      </w:sdt>
      <w:r w:rsidRPr="00C515DE">
        <w:rPr>
          <w:color w:val="000000" w:themeColor="text1"/>
        </w:rPr>
        <w:t>.</w:t>
      </w:r>
    </w:p>
    <w:p w:rsidR="00C515DE" w:rsidRPr="00C515DE" w:rsidRDefault="00C515DE" w:rsidP="00C515DE">
      <w:pPr>
        <w:ind w:firstLine="567"/>
        <w:jc w:val="both"/>
        <w:rPr>
          <w:color w:val="000000" w:themeColor="text1"/>
        </w:rPr>
      </w:pPr>
      <w:r w:rsidRPr="00C515DE">
        <w:rPr>
          <w:color w:val="000000" w:themeColor="text1"/>
        </w:rPr>
        <w:t>Лингвист и культуролог Вячеслав Иванов утверждает:</w:t>
      </w:r>
    </w:p>
    <w:p w:rsidR="00C515DE" w:rsidRPr="00C515DE" w:rsidRDefault="00C515DE" w:rsidP="00C515DE">
      <w:pPr>
        <w:spacing w:before="120" w:after="120"/>
        <w:ind w:left="1134"/>
        <w:jc w:val="both"/>
        <w:rPr>
          <w:color w:val="000000" w:themeColor="text1"/>
        </w:rPr>
      </w:pPr>
      <w:r w:rsidRPr="00C515DE">
        <w:rPr>
          <w:color w:val="000000" w:themeColor="text1"/>
        </w:rPr>
        <w:t>«Идеи Выготского о роли знаков в управлении поведением на несколько десятилетий опережали современную ему науку... В современной семиотике и кибернетике... никто еще не подчеркивал управляющей роли знаковых систем с такой отчетливостью, как Выготский»</w:t>
      </w:r>
      <w:sdt>
        <w:sdtPr>
          <w:rPr>
            <w:color w:val="000000" w:themeColor="text1"/>
          </w:rPr>
          <w:id w:val="-1443601607"/>
          <w:citation/>
        </w:sdtPr>
        <w:sdtContent>
          <w:r w:rsidRPr="00C515DE">
            <w:rPr>
              <w:color w:val="000000" w:themeColor="text1"/>
            </w:rPr>
            <w:fldChar w:fldCharType="begin"/>
          </w:r>
          <w:r w:rsidRPr="00C515DE">
            <w:rPr>
              <w:color w:val="000000" w:themeColor="text1"/>
            </w:rPr>
            <w:instrText xml:space="preserve"> CITATION Ива \l 1049 </w:instrText>
          </w:r>
          <w:r w:rsidRPr="00C515DE">
            <w:rPr>
              <w:color w:val="000000" w:themeColor="text1"/>
            </w:rPr>
            <w:fldChar w:fldCharType="separate"/>
          </w:r>
          <w:r w:rsidR="00801DA1">
            <w:rPr>
              <w:noProof/>
              <w:color w:val="000000" w:themeColor="text1"/>
            </w:rPr>
            <w:t xml:space="preserve"> </w:t>
          </w:r>
          <w:r w:rsidR="00801DA1" w:rsidRPr="00801DA1">
            <w:rPr>
              <w:noProof/>
              <w:color w:val="000000" w:themeColor="text1"/>
            </w:rPr>
            <w:t>[214]</w:t>
          </w:r>
          <w:r w:rsidRPr="00C515DE">
            <w:rPr>
              <w:color w:val="000000" w:themeColor="text1"/>
            </w:rPr>
            <w:fldChar w:fldCharType="end"/>
          </w:r>
        </w:sdtContent>
      </w:sdt>
      <w:r w:rsidRPr="00C515DE">
        <w:rPr>
          <w:color w:val="000000" w:themeColor="text1"/>
        </w:rPr>
        <w:t>.</w:t>
      </w:r>
    </w:p>
    <w:p w:rsidR="00C515DE" w:rsidRPr="00C515DE" w:rsidRDefault="00C515DE" w:rsidP="00C515DE">
      <w:pPr>
        <w:ind w:firstLine="567"/>
        <w:jc w:val="both"/>
        <w:rPr>
          <w:color w:val="000000" w:themeColor="text1"/>
        </w:rPr>
      </w:pPr>
      <w:r w:rsidRPr="00C515DE">
        <w:rPr>
          <w:color w:val="000000" w:themeColor="text1"/>
        </w:rPr>
        <w:t xml:space="preserve">Американский философ </w:t>
      </w:r>
      <w:proofErr w:type="spellStart"/>
      <w:r w:rsidRPr="00C515DE">
        <w:rPr>
          <w:color w:val="000000" w:themeColor="text1"/>
        </w:rPr>
        <w:t>Стефен</w:t>
      </w:r>
      <w:proofErr w:type="spellEnd"/>
      <w:r w:rsidRPr="00C515DE">
        <w:rPr>
          <w:color w:val="000000" w:themeColor="text1"/>
        </w:rPr>
        <w:t xml:space="preserve"> </w:t>
      </w:r>
      <w:proofErr w:type="spellStart"/>
      <w:r w:rsidRPr="00C515DE">
        <w:rPr>
          <w:color w:val="000000" w:themeColor="text1"/>
        </w:rPr>
        <w:t>Тулмин</w:t>
      </w:r>
      <w:proofErr w:type="spellEnd"/>
      <w:r w:rsidRPr="00C515DE">
        <w:rPr>
          <w:color w:val="000000" w:themeColor="text1"/>
        </w:rPr>
        <w:t xml:space="preserve"> назвал Выготского Моцартом в психологии. С ним согласен </w:t>
      </w:r>
      <w:proofErr w:type="spellStart"/>
      <w:r w:rsidRPr="00C515DE">
        <w:rPr>
          <w:color w:val="000000" w:themeColor="text1"/>
        </w:rPr>
        <w:t>нейропсихолог</w:t>
      </w:r>
      <w:proofErr w:type="spellEnd"/>
      <w:r w:rsidRPr="00C515DE">
        <w:rPr>
          <w:color w:val="000000" w:themeColor="text1"/>
        </w:rPr>
        <w:t xml:space="preserve"> Александр </w:t>
      </w:r>
      <w:proofErr w:type="spellStart"/>
      <w:r w:rsidRPr="00C515DE">
        <w:rPr>
          <w:color w:val="000000" w:themeColor="text1"/>
        </w:rPr>
        <w:t>Лурия</w:t>
      </w:r>
      <w:proofErr w:type="spellEnd"/>
      <w:r w:rsidRPr="00C515DE">
        <w:rPr>
          <w:color w:val="000000" w:themeColor="text1"/>
        </w:rPr>
        <w:t>: «Выготский был гением... Я не могу назвать никого, кто смог бы даже приблизиться к его способности анализа и предвидения»</w:t>
      </w:r>
      <w:sdt>
        <w:sdtPr>
          <w:rPr>
            <w:color w:val="000000" w:themeColor="text1"/>
          </w:rPr>
          <w:id w:val="-1577894615"/>
          <w:citation/>
        </w:sdtPr>
        <w:sdtContent>
          <w:r w:rsidRPr="00C515DE">
            <w:rPr>
              <w:color w:val="000000" w:themeColor="text1"/>
            </w:rPr>
            <w:fldChar w:fldCharType="begin"/>
          </w:r>
          <w:r w:rsidRPr="00C515DE">
            <w:rPr>
              <w:color w:val="000000" w:themeColor="text1"/>
            </w:rPr>
            <w:instrText xml:space="preserve"> CITATION Тул2 \l 1049 </w:instrText>
          </w:r>
          <w:r w:rsidRPr="00C515DE">
            <w:rPr>
              <w:color w:val="000000" w:themeColor="text1"/>
            </w:rPr>
            <w:fldChar w:fldCharType="separate"/>
          </w:r>
          <w:r w:rsidR="00801DA1">
            <w:rPr>
              <w:noProof/>
              <w:color w:val="000000" w:themeColor="text1"/>
            </w:rPr>
            <w:t xml:space="preserve"> </w:t>
          </w:r>
          <w:r w:rsidR="00801DA1" w:rsidRPr="00801DA1">
            <w:rPr>
              <w:noProof/>
              <w:color w:val="000000" w:themeColor="text1"/>
            </w:rPr>
            <w:t>[215]</w:t>
          </w:r>
          <w:r w:rsidRPr="00C515DE">
            <w:rPr>
              <w:color w:val="000000" w:themeColor="text1"/>
            </w:rPr>
            <w:fldChar w:fldCharType="end"/>
          </w:r>
        </w:sdtContent>
      </w:sdt>
      <w:r w:rsidRPr="00C515DE">
        <w:rPr>
          <w:color w:val="000000" w:themeColor="text1"/>
        </w:rPr>
        <w:t>.</w:t>
      </w:r>
    </w:p>
    <w:p w:rsidR="00C515DE" w:rsidRPr="00C515DE" w:rsidRDefault="00C515DE" w:rsidP="00C515DE">
      <w:pPr>
        <w:spacing w:before="480" w:after="240"/>
        <w:rPr>
          <w:b/>
          <w:caps/>
          <w:sz w:val="28"/>
        </w:rPr>
      </w:pPr>
      <w:r w:rsidRPr="00C515DE">
        <w:rPr>
          <w:b/>
          <w:caps/>
          <w:sz w:val="28"/>
        </w:rPr>
        <w:t>Эйнштейн на четвереньках</w:t>
      </w:r>
    </w:p>
    <w:p w:rsidR="00C515DE" w:rsidRPr="00C515DE" w:rsidRDefault="00C515DE" w:rsidP="00C515DE">
      <w:pPr>
        <w:ind w:firstLine="567"/>
        <w:jc w:val="both"/>
        <w:rPr>
          <w:color w:val="000000" w:themeColor="text1"/>
        </w:rPr>
      </w:pPr>
      <w:r w:rsidRPr="00C515DE">
        <w:rPr>
          <w:color w:val="000000" w:themeColor="text1"/>
        </w:rPr>
        <w:t>Из тезисов Льва Выготского вытекают интересные следствия. Рассмотрим одно из них. Чтобы сделать мысль наглядной, представим ее в виде метафоры и назовем формулой (цифры, разумеется, условные).</w:t>
      </w:r>
    </w:p>
    <w:p w:rsidR="00C515DE" w:rsidRPr="00C515DE" w:rsidRDefault="00C515DE" w:rsidP="00C515DE">
      <w:pPr>
        <w:ind w:firstLine="567"/>
        <w:jc w:val="both"/>
        <w:rPr>
          <w:color w:val="000000" w:themeColor="text1"/>
        </w:rPr>
      </w:pPr>
      <w:r w:rsidRPr="00C515DE">
        <w:rPr>
          <w:rFonts w:eastAsia="Times New Roman" w:cs="Arial"/>
          <w:noProof/>
          <w:color w:val="000000" w:themeColor="text1"/>
          <w:lang w:eastAsia="ru-RU"/>
        </w:rPr>
        <mc:AlternateContent>
          <mc:Choice Requires="wpg">
            <w:drawing>
              <wp:anchor distT="0" distB="0" distL="114300" distR="114300" simplePos="0" relativeHeight="251864064" behindDoc="0" locked="0" layoutInCell="1" allowOverlap="1" wp14:anchorId="017CBC0E" wp14:editId="2947108C">
                <wp:simplePos x="0" y="0"/>
                <wp:positionH relativeFrom="margin">
                  <wp:align>left</wp:align>
                </wp:positionH>
                <wp:positionV relativeFrom="paragraph">
                  <wp:posOffset>128270</wp:posOffset>
                </wp:positionV>
                <wp:extent cx="6142355" cy="563034"/>
                <wp:effectExtent l="0" t="0" r="10795" b="27940"/>
                <wp:wrapNone/>
                <wp:docPr id="750" name="Группа 750"/>
                <wp:cNvGraphicFramePr/>
                <a:graphic xmlns:a="http://schemas.openxmlformats.org/drawingml/2006/main">
                  <a:graphicData uri="http://schemas.microsoft.com/office/word/2010/wordprocessingGroup">
                    <wpg:wgp>
                      <wpg:cNvGrpSpPr/>
                      <wpg:grpSpPr>
                        <a:xfrm>
                          <a:off x="0" y="0"/>
                          <a:ext cx="6142355" cy="563034"/>
                          <a:chOff x="-1" y="572388"/>
                          <a:chExt cx="6142458" cy="563908"/>
                        </a:xfrm>
                      </wpg:grpSpPr>
                      <wps:wsp>
                        <wps:cNvPr id="751" name="Rectangle 731"/>
                        <wps:cNvSpPr>
                          <a:spLocks noChangeArrowheads="1"/>
                        </wps:cNvSpPr>
                        <wps:spPr bwMode="auto">
                          <a:xfrm>
                            <a:off x="1384322" y="572388"/>
                            <a:ext cx="4758135" cy="563908"/>
                          </a:xfrm>
                          <a:prstGeom prst="rect">
                            <a:avLst/>
                          </a:prstGeom>
                          <a:solidFill>
                            <a:srgbClr val="FFFF99"/>
                          </a:solidFill>
                          <a:ln w="19050">
                            <a:solidFill>
                              <a:srgbClr val="993300"/>
                            </a:solidFill>
                            <a:miter lim="800000"/>
                            <a:headEnd/>
                            <a:tailEnd/>
                          </a:ln>
                        </wps:spPr>
                        <wps:txbx>
                          <w:txbxContent>
                            <w:p w:rsidR="0045171B" w:rsidRPr="001D522E" w:rsidRDefault="0045171B" w:rsidP="00C515DE">
                              <w:pPr>
                                <w:pStyle w:val="a0"/>
                                <w:spacing w:before="80" w:after="0" w:line="240" w:lineRule="exact"/>
                                <w:ind w:left="527" w:right="170"/>
                                <w:jc w:val="both"/>
                                <w:rPr>
                                  <w:rFonts w:cs="Arial"/>
                                  <w:bCs/>
                                  <w:sz w:val="22"/>
                                </w:rPr>
                              </w:pPr>
                              <w:r w:rsidRPr="007A465E">
                                <w:rPr>
                                  <w:rFonts w:cs="Arial"/>
                                  <w:bCs/>
                                  <w:sz w:val="22"/>
                                </w:rPr>
                                <w:t>Интеллект, сознание и духовная культура людей на 99 % определяются знаковой средой обитания и всего лишь на 1 % — предметной средой обитания.</w:t>
                              </w:r>
                            </w:p>
                            <w:p w:rsidR="0045171B" w:rsidRPr="001D522E" w:rsidRDefault="0045171B" w:rsidP="00C515DE">
                              <w:pPr>
                                <w:pStyle w:val="a0"/>
                                <w:spacing w:before="80" w:after="0" w:line="240" w:lineRule="exact"/>
                                <w:ind w:left="527" w:right="170"/>
                                <w:jc w:val="both"/>
                                <w:rPr>
                                  <w:rFonts w:cs="Arial"/>
                                  <w:bCs/>
                                  <w:sz w:val="22"/>
                                </w:rPr>
                              </w:pPr>
                            </w:p>
                            <w:p w:rsidR="0045171B" w:rsidRPr="006E386A" w:rsidRDefault="0045171B" w:rsidP="00C515DE">
                              <w:pPr>
                                <w:pStyle w:val="a0"/>
                                <w:spacing w:before="80" w:after="0" w:line="240" w:lineRule="exact"/>
                                <w:ind w:left="527" w:right="170"/>
                                <w:jc w:val="both"/>
                                <w:rPr>
                                  <w:rFonts w:cs="Arial"/>
                                  <w:bCs/>
                                  <w:sz w:val="22"/>
                                </w:rPr>
                              </w:pPr>
                            </w:p>
                          </w:txbxContent>
                        </wps:txbx>
                        <wps:bodyPr rot="0" vert="horz" wrap="square" lIns="0" tIns="0" rIns="0" bIns="0" anchor="t" anchorCtr="0" upright="1">
                          <a:noAutofit/>
                        </wps:bodyPr>
                      </wps:wsp>
                      <wps:wsp>
                        <wps:cNvPr id="752" name="AutoShape 732"/>
                        <wps:cNvSpPr>
                          <a:spLocks noChangeArrowheads="1"/>
                        </wps:cNvSpPr>
                        <wps:spPr bwMode="auto">
                          <a:xfrm>
                            <a:off x="-1" y="638494"/>
                            <a:ext cx="1253087" cy="43250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C515DE">
                              <w:pPr>
                                <w:spacing w:before="120" w:line="220" w:lineRule="exact"/>
                                <w:jc w:val="center"/>
                                <w:rPr>
                                  <w:rFonts w:cs="Arial"/>
                                  <w:sz w:val="22"/>
                                </w:rPr>
                              </w:pPr>
                              <w:r>
                                <w:rPr>
                                  <w:rFonts w:cs="Arial"/>
                                  <w:sz w:val="22"/>
                                </w:rPr>
                                <w:t>Формула</w:t>
                              </w:r>
                              <w:r>
                                <w:rPr>
                                  <w:rFonts w:cs="Arial"/>
                                  <w:sz w:val="22"/>
                                </w:rPr>
                                <w:br/>
                                <w:t>Выготского</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17CBC0E" id="Группа 750" o:spid="_x0000_s3274" style="position:absolute;left:0;text-align:left;margin-left:0;margin-top:10.1pt;width:483.65pt;height:44.35pt;z-index:251864064;mso-position-horizontal:left;mso-position-horizontal-relative:margin;mso-position-vertical-relative:text;mso-width-relative:margin;mso-height-relative:margin" coordorigin=",5723" coordsize="61424,5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">
                <v:rect id="_x0000_s3275" style="position:absolute;left:13843;top:5723;width:47581;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" fillcolor="#ff9" strokecolor="#930" strokeweight="1.5pt">
                  <v:textbox inset="0,0,0,0">
                    <w:txbxContent>
                      <w:p w:rsidR="0045171B" w:rsidRPr="001D522E" w:rsidRDefault="0045171B" w:rsidP="00C515DE">
                        <w:pPr>
                          <w:pStyle w:val="a0"/>
                          <w:spacing w:before="80" w:after="0" w:line="240" w:lineRule="exact"/>
                          <w:ind w:left="527" w:right="170"/>
                          <w:jc w:val="both"/>
                          <w:rPr>
                            <w:rFonts w:cs="Arial"/>
                            <w:bCs/>
                            <w:sz w:val="22"/>
                          </w:rPr>
                        </w:pPr>
                        <w:r w:rsidRPr="007A465E">
                          <w:rPr>
                            <w:rFonts w:cs="Arial"/>
                            <w:bCs/>
                            <w:sz w:val="22"/>
                          </w:rPr>
                          <w:t>Интеллект, сознание и духовная культура людей на 99 % определяются знаковой средой обитания и всего лишь на 1 % — предметной средой обитания.</w:t>
                        </w:r>
                      </w:p>
                      <w:p w:rsidR="0045171B" w:rsidRPr="001D522E" w:rsidRDefault="0045171B" w:rsidP="00C515DE">
                        <w:pPr>
                          <w:pStyle w:val="a0"/>
                          <w:spacing w:before="80" w:after="0" w:line="240" w:lineRule="exact"/>
                          <w:ind w:left="527" w:right="170"/>
                          <w:jc w:val="both"/>
                          <w:rPr>
                            <w:rFonts w:cs="Arial"/>
                            <w:bCs/>
                            <w:sz w:val="22"/>
                          </w:rPr>
                        </w:pPr>
                      </w:p>
                      <w:p w:rsidR="0045171B" w:rsidRPr="006E386A" w:rsidRDefault="0045171B" w:rsidP="00C515DE">
                        <w:pPr>
                          <w:pStyle w:val="a0"/>
                          <w:spacing w:before="80" w:after="0" w:line="240" w:lineRule="exact"/>
                          <w:ind w:left="527" w:right="170"/>
                          <w:jc w:val="both"/>
                          <w:rPr>
                            <w:rFonts w:cs="Arial"/>
                            <w:bCs/>
                            <w:sz w:val="22"/>
                          </w:rPr>
                        </w:pPr>
                      </w:p>
                    </w:txbxContent>
                  </v:textbox>
                </v:rect>
                <v:shape id="AutoShape 732" o:spid="_x0000_s3276" type="#_x0000_t15" style="position:absolute;top:6384;width:12530;height:4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" adj="18515" fillcolor="#ff9" strokecolor="#930" strokeweight="1.5pt">
                  <v:textbox inset="0,0,0,0">
                    <w:txbxContent>
                      <w:p w:rsidR="0045171B" w:rsidRPr="00E87FF1" w:rsidRDefault="0045171B" w:rsidP="00C515DE">
                        <w:pPr>
                          <w:spacing w:before="120" w:line="220" w:lineRule="exact"/>
                          <w:jc w:val="center"/>
                          <w:rPr>
                            <w:rFonts w:cs="Arial"/>
                            <w:sz w:val="22"/>
                          </w:rPr>
                        </w:pPr>
                        <w:r>
                          <w:rPr>
                            <w:rFonts w:cs="Arial"/>
                            <w:sz w:val="22"/>
                          </w:rPr>
                          <w:t>Формула</w:t>
                        </w:r>
                        <w:r>
                          <w:rPr>
                            <w:rFonts w:cs="Arial"/>
                            <w:sz w:val="22"/>
                          </w:rPr>
                          <w:br/>
                          <w:t>Выготского</w:t>
                        </w:r>
                      </w:p>
                    </w:txbxContent>
                  </v:textbox>
                </v:shape>
                <w10:wrap anchorx="margin"/>
              </v:group>
            </w:pict>
          </mc:Fallback>
        </mc:AlternateContent>
      </w: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spacing w:before="120"/>
        <w:ind w:firstLine="567"/>
        <w:jc w:val="both"/>
        <w:rPr>
          <w:color w:val="000000" w:themeColor="text1"/>
        </w:rPr>
      </w:pPr>
      <w:r w:rsidRPr="00C515DE">
        <w:rPr>
          <w:color w:val="000000" w:themeColor="text1"/>
        </w:rPr>
        <w:t xml:space="preserve">Есть много аргументов в поддержку этого утверждения. Известно, что дети, с ранних пор лишенные контактов с людьми и воспитанные в лесу зверями, не умеют ни говорить, ни тем более читать и писать. </w:t>
      </w:r>
    </w:p>
    <w:p w:rsidR="00C515DE" w:rsidRPr="00C515DE" w:rsidRDefault="00C515DE" w:rsidP="00C515DE">
      <w:pPr>
        <w:ind w:firstLine="567"/>
        <w:jc w:val="both"/>
        <w:rPr>
          <w:color w:val="000000" w:themeColor="text1"/>
        </w:rPr>
      </w:pPr>
      <w:r w:rsidRPr="00C515DE">
        <w:rPr>
          <w:color w:val="000000" w:themeColor="text1"/>
        </w:rPr>
        <w:t xml:space="preserve">Если бы столь печальная участь постигла в раннем возрасте любого из гениев мировой науки (будь то Эйнштейн, Галилей или Аристотель), дело кончилось бы </w:t>
      </w:r>
      <w:r w:rsidRPr="00C515DE">
        <w:rPr>
          <w:color w:val="000000" w:themeColor="text1"/>
        </w:rPr>
        <w:lastRenderedPageBreak/>
        <w:t>плачевно. Несмотря на наличие задатков гениальности, развитие человеческого интеллекта оказалось бы полностью заблокированным.</w:t>
      </w:r>
    </w:p>
    <w:p w:rsidR="00C515DE" w:rsidRPr="00C515DE" w:rsidRDefault="00C515DE" w:rsidP="00C515DE">
      <w:pPr>
        <w:ind w:firstLine="567"/>
        <w:jc w:val="both"/>
        <w:rPr>
          <w:color w:val="000000" w:themeColor="text1"/>
        </w:rPr>
      </w:pPr>
      <w:r w:rsidRPr="00C515DE">
        <w:rPr>
          <w:color w:val="000000" w:themeColor="text1"/>
        </w:rPr>
        <w:t xml:space="preserve">Это и понятно: ведь согласно Выготскому, человеческий интеллект есть продукт человеческих знаков. Нет знаков — нет и интеллекта! </w:t>
      </w:r>
    </w:p>
    <w:p w:rsidR="00C515DE" w:rsidRPr="00C515DE" w:rsidRDefault="00C515DE" w:rsidP="00C515DE">
      <w:pPr>
        <w:ind w:firstLine="567"/>
        <w:jc w:val="both"/>
        <w:rPr>
          <w:color w:val="000000" w:themeColor="text1"/>
        </w:rPr>
      </w:pPr>
      <w:r w:rsidRPr="00C515DE">
        <w:rPr>
          <w:color w:val="000000" w:themeColor="text1"/>
        </w:rPr>
        <w:t xml:space="preserve">Сегодня никто не сомневается, что в результате ранней изоляции от общества любой новорожденный младенец (даже если он буквально напичкан «генами» гениальности) неизбежно превратится в мычащее </w:t>
      </w:r>
      <w:proofErr w:type="spellStart"/>
      <w:r w:rsidRPr="00C515DE">
        <w:rPr>
          <w:color w:val="000000" w:themeColor="text1"/>
        </w:rPr>
        <w:t>полуживотное</w:t>
      </w:r>
      <w:proofErr w:type="spellEnd"/>
      <w:r w:rsidRPr="00C515DE">
        <w:rPr>
          <w:color w:val="000000" w:themeColor="text1"/>
        </w:rPr>
        <w:t>, бегающее на четвереньках, не способное ни говорить, ни понимать человеческую речь.</w:t>
      </w:r>
    </w:p>
    <w:p w:rsidR="00C515DE" w:rsidRPr="00C515DE" w:rsidRDefault="00C515DE" w:rsidP="00C515DE">
      <w:pPr>
        <w:ind w:firstLine="567"/>
        <w:jc w:val="both"/>
        <w:rPr>
          <w:color w:val="000000" w:themeColor="text1"/>
        </w:rPr>
      </w:pPr>
      <w:r w:rsidRPr="00C515DE">
        <w:rPr>
          <w:color w:val="000000" w:themeColor="text1"/>
        </w:rPr>
        <w:t xml:space="preserve">Приведем историю, которую поведал в минуту задумчивости французский психолог Анри </w:t>
      </w:r>
      <w:proofErr w:type="spellStart"/>
      <w:r w:rsidRPr="00C515DE">
        <w:rPr>
          <w:color w:val="000000" w:themeColor="text1"/>
        </w:rPr>
        <w:t>Пьерон</w:t>
      </w:r>
      <w:proofErr w:type="spellEnd"/>
      <w:r w:rsidRPr="00C515DE">
        <w:rPr>
          <w:color w:val="000000" w:themeColor="text1"/>
        </w:rPr>
        <w:t>.</w:t>
      </w:r>
    </w:p>
    <w:p w:rsidR="00C515DE" w:rsidRPr="00C515DE" w:rsidRDefault="00C515DE" w:rsidP="00C515DE">
      <w:pPr>
        <w:ind w:firstLine="567"/>
        <w:jc w:val="both"/>
        <w:rPr>
          <w:color w:val="000000" w:themeColor="text1"/>
        </w:rPr>
      </w:pPr>
      <w:r w:rsidRPr="00C515DE">
        <w:rPr>
          <w:color w:val="000000" w:themeColor="text1"/>
        </w:rPr>
        <w:t>Предположим, в силу загадочной космической катастрофы все люди погибли. На Земле остались только новорожденные, которые каким-то чудом выжили. Предположим также, что все материальные ценности (города, заводы и прочее) остались в целости и сохранности.</w:t>
      </w:r>
    </w:p>
    <w:p w:rsidR="00C515DE" w:rsidRPr="00C515DE" w:rsidRDefault="00C515DE" w:rsidP="00C515DE">
      <w:pPr>
        <w:ind w:firstLine="567"/>
        <w:jc w:val="both"/>
        <w:rPr>
          <w:color w:val="000000" w:themeColor="text1"/>
        </w:rPr>
      </w:pPr>
      <w:r w:rsidRPr="00C515DE">
        <w:rPr>
          <w:color w:val="000000" w:themeColor="text1"/>
        </w:rPr>
        <w:t>Спрашивается: станут ли новорожденные людьми, когда вырастут? Конечно, нет! Это будут немые и рычащие звероподобные существа. Сокровища культуры будут физически существовать, однако их некому будет раскрыть для новых поколений. Машины будут бездействовать. Книги останутся непрочитанными. Художественные произведения утратят свою эстетическую функцию.</w:t>
      </w:r>
    </w:p>
    <w:p w:rsidR="00C515DE" w:rsidRPr="00C515DE" w:rsidRDefault="00C515DE" w:rsidP="00C515DE">
      <w:pPr>
        <w:ind w:firstLine="567"/>
        <w:jc w:val="both"/>
        <w:rPr>
          <w:color w:val="000000" w:themeColor="text1"/>
        </w:rPr>
      </w:pPr>
      <w:r w:rsidRPr="00C515DE">
        <w:rPr>
          <w:color w:val="000000" w:themeColor="text1"/>
        </w:rPr>
        <w:t>Что же будет дальше? Заброшенные заводы и электростанции со временем разрушатся и зарастут лесами. Цивилизация будет уничтожена и отброшена на миллионы лет назад. Если человечество начнет формироваться вновь, это будет старт с нулевой отметки.</w:t>
      </w:r>
    </w:p>
    <w:p w:rsidR="00C515DE" w:rsidRPr="00C515DE" w:rsidRDefault="00C515DE" w:rsidP="00C515DE">
      <w:pPr>
        <w:ind w:firstLine="567"/>
        <w:jc w:val="both"/>
        <w:rPr>
          <w:color w:val="000000" w:themeColor="text1"/>
        </w:rPr>
      </w:pPr>
      <w:r w:rsidRPr="00C515DE">
        <w:rPr>
          <w:color w:val="000000" w:themeColor="text1"/>
        </w:rPr>
        <w:t xml:space="preserve">Чтобы понять причину культурной катастрофы, вспомним слова великого русского физиолога Ивана Сеченова (1828—1905): </w:t>
      </w:r>
    </w:p>
    <w:p w:rsidR="00C515DE" w:rsidRPr="00C515DE" w:rsidRDefault="00C515DE" w:rsidP="00C515DE">
      <w:pPr>
        <w:spacing w:before="120" w:after="120"/>
        <w:ind w:left="1134"/>
        <w:jc w:val="both"/>
        <w:rPr>
          <w:color w:val="000000" w:themeColor="text1"/>
        </w:rPr>
      </w:pPr>
      <w:r w:rsidRPr="00C515DE">
        <w:rPr>
          <w:color w:val="000000" w:themeColor="text1"/>
        </w:rPr>
        <w:t>«…в неизмеримом большинстве случаев характер психического содержания на 999/1000 дается воспитанием в обширном смысле слова и только на 1/1000 зависит от индивидуальности [природных задатков]. Этим я не хочу, конечно, сказать, что из дурака можно сделать умного; это было бы все равно, что дать человеку, рожденному без слухового нерва, слух. Моя мысль следующая: умного негра, лапландца, башкира европейское воспитание в европейском, обществе делает человеком, чрезвычайно мало отличающимся со стороны психического содержания от образованного европейца»</w:t>
      </w:r>
      <w:sdt>
        <w:sdtPr>
          <w:rPr>
            <w:color w:val="000000" w:themeColor="text1"/>
          </w:rPr>
          <w:id w:val="-1901431256"/>
          <w:citation/>
        </w:sdtPr>
        <w:sdtContent>
          <w:r w:rsidRPr="00C515DE">
            <w:rPr>
              <w:color w:val="000000" w:themeColor="text1"/>
            </w:rPr>
            <w:fldChar w:fldCharType="begin"/>
          </w:r>
          <w:r w:rsidRPr="00C515DE">
            <w:rPr>
              <w:color w:val="000000" w:themeColor="text1"/>
            </w:rPr>
            <w:instrText xml:space="preserve"> CITATION Сеч \l 1049 </w:instrText>
          </w:r>
          <w:r w:rsidRPr="00C515DE">
            <w:rPr>
              <w:color w:val="000000" w:themeColor="text1"/>
            </w:rPr>
            <w:fldChar w:fldCharType="separate"/>
          </w:r>
          <w:r w:rsidR="00801DA1">
            <w:rPr>
              <w:noProof/>
              <w:color w:val="000000" w:themeColor="text1"/>
            </w:rPr>
            <w:t xml:space="preserve"> </w:t>
          </w:r>
          <w:r w:rsidR="00801DA1" w:rsidRPr="00801DA1">
            <w:rPr>
              <w:noProof/>
              <w:color w:val="000000" w:themeColor="text1"/>
            </w:rPr>
            <w:t>[216]</w:t>
          </w:r>
          <w:r w:rsidRPr="00C515DE">
            <w:rPr>
              <w:color w:val="000000" w:themeColor="text1"/>
            </w:rPr>
            <w:fldChar w:fldCharType="end"/>
          </w:r>
        </w:sdtContent>
      </w:sdt>
      <w:r w:rsidRPr="00C515DE">
        <w:rPr>
          <w:color w:val="000000" w:themeColor="text1"/>
        </w:rPr>
        <w:t>.</w:t>
      </w:r>
    </w:p>
    <w:p w:rsidR="00C515DE" w:rsidRPr="00C515DE" w:rsidRDefault="00C515DE" w:rsidP="00C515DE">
      <w:pPr>
        <w:ind w:firstLine="567"/>
        <w:jc w:val="both"/>
        <w:rPr>
          <w:color w:val="000000" w:themeColor="text1"/>
        </w:rPr>
      </w:pPr>
      <w:r w:rsidRPr="00C515DE">
        <w:rPr>
          <w:color w:val="000000" w:themeColor="text1"/>
        </w:rPr>
        <w:t xml:space="preserve">Воспитание — это знаковое общение детей и взрослых. Но в рассказе </w:t>
      </w:r>
      <w:proofErr w:type="spellStart"/>
      <w:r w:rsidRPr="00C515DE">
        <w:rPr>
          <w:color w:val="000000" w:themeColor="text1"/>
        </w:rPr>
        <w:t>Пьерона</w:t>
      </w:r>
      <w:proofErr w:type="spellEnd"/>
      <w:r w:rsidRPr="00C515DE">
        <w:rPr>
          <w:color w:val="000000" w:themeColor="text1"/>
        </w:rPr>
        <w:t xml:space="preserve"> все воспитатели погибли. Значит, после катастрофы никакого воспитания не было и не могло быть! А сами по себе природные задатки — в отсутствие необходимой для развития знаковой среды — могут превратить уцелевших младенцев не более чем в стадо диких животных.</w:t>
      </w:r>
    </w:p>
    <w:p w:rsidR="00C515DE" w:rsidRPr="00C515DE" w:rsidRDefault="00C515DE" w:rsidP="00C515DE">
      <w:pPr>
        <w:spacing w:before="480" w:after="240"/>
        <w:rPr>
          <w:b/>
          <w:caps/>
          <w:sz w:val="28"/>
        </w:rPr>
      </w:pPr>
      <w:r w:rsidRPr="00C515DE">
        <w:rPr>
          <w:b/>
          <w:caps/>
          <w:sz w:val="28"/>
        </w:rPr>
        <w:t xml:space="preserve">Мозг — это глина, </w:t>
      </w:r>
      <w:r w:rsidRPr="00C515DE">
        <w:rPr>
          <w:b/>
          <w:caps/>
          <w:sz w:val="28"/>
        </w:rPr>
        <w:br/>
        <w:t>а знаки — пальцы скульптора</w:t>
      </w:r>
    </w:p>
    <w:p w:rsidR="00C515DE" w:rsidRPr="00C515DE" w:rsidRDefault="00C515DE" w:rsidP="00C515DE">
      <w:pPr>
        <w:ind w:firstLine="567"/>
        <w:jc w:val="both"/>
        <w:rPr>
          <w:color w:val="000000" w:themeColor="text1"/>
        </w:rPr>
      </w:pPr>
      <w:r w:rsidRPr="00C515DE">
        <w:rPr>
          <w:color w:val="000000" w:themeColor="text1"/>
        </w:rPr>
        <w:t>Обобщая сказанное, можно сформулировать вывод: человеческий мозг — это прежде всего знаковый мозг, то есть продукт человеческих знаков.</w:t>
      </w:r>
    </w:p>
    <w:p w:rsidR="00C515DE" w:rsidRPr="00C515DE" w:rsidRDefault="00C515DE" w:rsidP="00C515DE">
      <w:pPr>
        <w:ind w:firstLine="567"/>
        <w:jc w:val="both"/>
        <w:rPr>
          <w:color w:val="000000" w:themeColor="text1"/>
        </w:rPr>
      </w:pPr>
      <w:r w:rsidRPr="00C515DE">
        <w:rPr>
          <w:color w:val="000000" w:themeColor="text1"/>
        </w:rPr>
        <w:t>Знаки, словно пальцы вдохновенного скульптора, лепят мозг, как податливую глину, придавая ему совершенную форму. Чтобы у ребенка «вырос» наилучший мозг (какой только возможен при заданных генах), необходимо с момента рождения «кормить» его знаками наивысшего качества.</w:t>
      </w: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r w:rsidRPr="00C515DE">
        <w:rPr>
          <w:rFonts w:eastAsia="Times New Roman" w:cs="Arial"/>
          <w:noProof/>
          <w:color w:val="000000" w:themeColor="text1"/>
          <w:lang w:eastAsia="ru-RU"/>
        </w:rPr>
        <w:lastRenderedPageBreak/>
        <mc:AlternateContent>
          <mc:Choice Requires="wpg">
            <w:drawing>
              <wp:anchor distT="0" distB="0" distL="114300" distR="114300" simplePos="0" relativeHeight="251865088" behindDoc="0" locked="0" layoutInCell="1" allowOverlap="1" wp14:anchorId="26528BD3" wp14:editId="47CAEF23">
                <wp:simplePos x="0" y="0"/>
                <wp:positionH relativeFrom="margin">
                  <wp:posOffset>-423</wp:posOffset>
                </wp:positionH>
                <wp:positionV relativeFrom="paragraph">
                  <wp:posOffset>126577</wp:posOffset>
                </wp:positionV>
                <wp:extent cx="6142355" cy="1507066"/>
                <wp:effectExtent l="0" t="0" r="10795" b="17145"/>
                <wp:wrapNone/>
                <wp:docPr id="753" name="Группа 753"/>
                <wp:cNvGraphicFramePr/>
                <a:graphic xmlns:a="http://schemas.openxmlformats.org/drawingml/2006/main">
                  <a:graphicData uri="http://schemas.microsoft.com/office/word/2010/wordprocessingGroup">
                    <wpg:wgp>
                      <wpg:cNvGrpSpPr/>
                      <wpg:grpSpPr>
                        <a:xfrm>
                          <a:off x="0" y="0"/>
                          <a:ext cx="6142355" cy="1507066"/>
                          <a:chOff x="-1" y="572385"/>
                          <a:chExt cx="6142458" cy="1509405"/>
                        </a:xfrm>
                      </wpg:grpSpPr>
                      <wps:wsp>
                        <wps:cNvPr id="754" name="Rectangle 731"/>
                        <wps:cNvSpPr>
                          <a:spLocks noChangeArrowheads="1"/>
                        </wps:cNvSpPr>
                        <wps:spPr bwMode="auto">
                          <a:xfrm>
                            <a:off x="1439356" y="572385"/>
                            <a:ext cx="4703101" cy="1509405"/>
                          </a:xfrm>
                          <a:prstGeom prst="rect">
                            <a:avLst/>
                          </a:prstGeom>
                          <a:solidFill>
                            <a:srgbClr val="FFFF99"/>
                          </a:solidFill>
                          <a:ln w="19050">
                            <a:solidFill>
                              <a:srgbClr val="993300"/>
                            </a:solidFill>
                            <a:miter lim="800000"/>
                            <a:headEnd/>
                            <a:tailEnd/>
                          </a:ln>
                        </wps:spPr>
                        <wps:txbx>
                          <w:txbxContent>
                            <w:p w:rsidR="0045171B" w:rsidRPr="00DA75DB" w:rsidRDefault="0045171B" w:rsidP="00DA5E1B">
                              <w:pPr>
                                <w:pStyle w:val="a4"/>
                                <w:numPr>
                                  <w:ilvl w:val="0"/>
                                  <w:numId w:val="105"/>
                                </w:numPr>
                                <w:spacing w:before="120" w:line="220" w:lineRule="exact"/>
                                <w:ind w:left="470" w:right="113" w:hanging="357"/>
                                <w:rPr>
                                  <w:sz w:val="22"/>
                                  <w:szCs w:val="22"/>
                                </w:rPr>
                              </w:pPr>
                              <w:r w:rsidRPr="00DA75DB">
                                <w:rPr>
                                  <w:sz w:val="22"/>
                                  <w:szCs w:val="22"/>
                                </w:rPr>
                                <w:t>Знаки не просто воздействуют на мозг, они преобразуют и переделывают его. Знаки — инструменты для переделки мозга и усиления интеллекта.</w:t>
                              </w:r>
                            </w:p>
                            <w:p w:rsidR="0045171B" w:rsidRPr="00DA75DB" w:rsidRDefault="0045171B" w:rsidP="00DA5E1B">
                              <w:pPr>
                                <w:pStyle w:val="a4"/>
                                <w:numPr>
                                  <w:ilvl w:val="0"/>
                                  <w:numId w:val="105"/>
                                </w:numPr>
                                <w:spacing w:before="80" w:line="220" w:lineRule="exact"/>
                                <w:ind w:left="470" w:right="113" w:hanging="357"/>
                                <w:rPr>
                                  <w:sz w:val="22"/>
                                  <w:szCs w:val="22"/>
                                </w:rPr>
                              </w:pPr>
                              <w:r w:rsidRPr="00DA75DB">
                                <w:rPr>
                                  <w:sz w:val="22"/>
                                  <w:szCs w:val="22"/>
                                </w:rPr>
                                <w:t>Научившись конструировать, изменять, дорабатывать и улучшать знаки, человек тем самым научился конструировать, изменять, дорабатывать и улучшать свой собственный мозг и интеллект.</w:t>
                              </w:r>
                            </w:p>
                            <w:p w:rsidR="0045171B" w:rsidRPr="00DA75DB" w:rsidRDefault="0045171B" w:rsidP="00DA5E1B">
                              <w:pPr>
                                <w:pStyle w:val="a4"/>
                                <w:numPr>
                                  <w:ilvl w:val="0"/>
                                  <w:numId w:val="105"/>
                                </w:numPr>
                                <w:spacing w:before="80" w:line="220" w:lineRule="exact"/>
                                <w:ind w:left="470" w:right="113" w:hanging="357"/>
                                <w:rPr>
                                  <w:sz w:val="22"/>
                                  <w:szCs w:val="22"/>
                                </w:rPr>
                              </w:pPr>
                              <w:r w:rsidRPr="00DA75DB">
                                <w:rPr>
                                  <w:sz w:val="22"/>
                                  <w:szCs w:val="22"/>
                                </w:rPr>
                                <w:t>Подобного рода «операции на мозге» не требуют ни скальпеля, ни вскрытия черепа, ибо совершаются информационным путем — путем воздействия знаков на рецепторы органов чувств.</w:t>
                              </w:r>
                            </w:p>
                            <w:p w:rsidR="0045171B" w:rsidRPr="006E386A" w:rsidRDefault="0045171B" w:rsidP="00C515DE">
                              <w:pPr>
                                <w:pStyle w:val="a0"/>
                                <w:spacing w:before="80" w:after="0" w:line="240" w:lineRule="exact"/>
                                <w:ind w:left="470" w:right="113" w:hanging="357"/>
                                <w:jc w:val="both"/>
                                <w:rPr>
                                  <w:rFonts w:cs="Arial"/>
                                  <w:bCs/>
                                  <w:sz w:val="22"/>
                                </w:rPr>
                              </w:pPr>
                            </w:p>
                          </w:txbxContent>
                        </wps:txbx>
                        <wps:bodyPr rot="0" vert="horz" wrap="square" lIns="0" tIns="0" rIns="0" bIns="0" anchor="t" anchorCtr="0" upright="1">
                          <a:noAutofit/>
                        </wps:bodyPr>
                      </wps:wsp>
                      <wps:wsp>
                        <wps:cNvPr id="755" name="AutoShape 732"/>
                        <wps:cNvSpPr>
                          <a:spLocks noChangeArrowheads="1"/>
                        </wps:cNvSpPr>
                        <wps:spPr bwMode="auto">
                          <a:xfrm>
                            <a:off x="-1" y="913712"/>
                            <a:ext cx="1308122" cy="826937"/>
                          </a:xfrm>
                          <a:prstGeom prst="homePlate">
                            <a:avLst>
                              <a:gd name="adj" fmla="val 31632"/>
                            </a:avLst>
                          </a:prstGeom>
                          <a:solidFill>
                            <a:srgbClr val="FFFF99"/>
                          </a:solidFill>
                          <a:ln w="19050">
                            <a:solidFill>
                              <a:srgbClr val="993300"/>
                            </a:solidFill>
                            <a:miter lim="800000"/>
                            <a:headEnd/>
                            <a:tailEnd/>
                          </a:ln>
                        </wps:spPr>
                        <wps:txbx>
                          <w:txbxContent>
                            <w:p w:rsidR="0045171B" w:rsidRPr="00E87FF1" w:rsidRDefault="0045171B" w:rsidP="00C515DE">
                              <w:pPr>
                                <w:spacing w:before="120" w:line="220" w:lineRule="exact"/>
                                <w:ind w:left="170"/>
                                <w:rPr>
                                  <w:rFonts w:cs="Arial"/>
                                  <w:sz w:val="22"/>
                                </w:rPr>
                              </w:pPr>
                              <w:r w:rsidRPr="00DA75DB">
                                <w:rPr>
                                  <w:rFonts w:cs="Arial"/>
                                  <w:sz w:val="22"/>
                                </w:rPr>
                                <w:t xml:space="preserve">Гипотеза </w:t>
                              </w:r>
                              <w:r>
                                <w:rPr>
                                  <w:rFonts w:cs="Arial"/>
                                  <w:sz w:val="22"/>
                                </w:rPr>
                                <w:br/>
                              </w:r>
                              <w:r w:rsidRPr="00DA75DB">
                                <w:rPr>
                                  <w:rFonts w:cs="Arial"/>
                                  <w:sz w:val="22"/>
                                </w:rPr>
                                <w:t>о сверхсильном воздействии знаков на мозг и интеллект</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6528BD3" id="Группа 753" o:spid="_x0000_s3277" style="position:absolute;left:0;text-align:left;margin-left:-.05pt;margin-top:9.95pt;width:483.65pt;height:118.65pt;z-index:251865088;mso-position-horizontal-relative:margin;mso-position-vertical-relative:text;mso-width-relative:margin;mso-height-relative:margin" coordorigin=",5723" coordsize="61424,15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">
                <v:rect id="_x0000_s3278" style="position:absolute;left:14393;top:5723;width:47031;height:15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" fillcolor="#ff9" strokecolor="#930" strokeweight="1.5pt">
                  <v:textbox inset="0,0,0,0">
                    <w:txbxContent>
                      <w:p w:rsidR="0045171B" w:rsidRPr="00DA75DB" w:rsidRDefault="0045171B" w:rsidP="00DA5E1B">
                        <w:pPr>
                          <w:pStyle w:val="a4"/>
                          <w:numPr>
                            <w:ilvl w:val="0"/>
                            <w:numId w:val="105"/>
                          </w:numPr>
                          <w:spacing w:before="120" w:line="220" w:lineRule="exact"/>
                          <w:ind w:left="470" w:right="113" w:hanging="357"/>
                          <w:rPr>
                            <w:sz w:val="22"/>
                            <w:szCs w:val="22"/>
                          </w:rPr>
                        </w:pPr>
                        <w:r w:rsidRPr="00DA75DB">
                          <w:rPr>
                            <w:sz w:val="22"/>
                            <w:szCs w:val="22"/>
                          </w:rPr>
                          <w:t>Знаки не просто воздействуют на мозг, они преобразуют и переделывают его. Знаки — инструменты для переделки мозга и усиления интеллекта.</w:t>
                        </w:r>
                      </w:p>
                      <w:p w:rsidR="0045171B" w:rsidRPr="00DA75DB" w:rsidRDefault="0045171B" w:rsidP="00DA5E1B">
                        <w:pPr>
                          <w:pStyle w:val="a4"/>
                          <w:numPr>
                            <w:ilvl w:val="0"/>
                            <w:numId w:val="105"/>
                          </w:numPr>
                          <w:spacing w:before="80" w:line="220" w:lineRule="exact"/>
                          <w:ind w:left="470" w:right="113" w:hanging="357"/>
                          <w:rPr>
                            <w:sz w:val="22"/>
                            <w:szCs w:val="22"/>
                          </w:rPr>
                        </w:pPr>
                        <w:r w:rsidRPr="00DA75DB">
                          <w:rPr>
                            <w:sz w:val="22"/>
                            <w:szCs w:val="22"/>
                          </w:rPr>
                          <w:t>Научившись конструировать, изменять, дорабатывать и улучшать знаки, человек тем самым научился конструировать, изменять, дорабатывать и улучшать свой собственный мозг и интеллект.</w:t>
                        </w:r>
                      </w:p>
                      <w:p w:rsidR="0045171B" w:rsidRPr="00DA75DB" w:rsidRDefault="0045171B" w:rsidP="00DA5E1B">
                        <w:pPr>
                          <w:pStyle w:val="a4"/>
                          <w:numPr>
                            <w:ilvl w:val="0"/>
                            <w:numId w:val="105"/>
                          </w:numPr>
                          <w:spacing w:before="80" w:line="220" w:lineRule="exact"/>
                          <w:ind w:left="470" w:right="113" w:hanging="357"/>
                          <w:rPr>
                            <w:sz w:val="22"/>
                            <w:szCs w:val="22"/>
                          </w:rPr>
                        </w:pPr>
                        <w:r w:rsidRPr="00DA75DB">
                          <w:rPr>
                            <w:sz w:val="22"/>
                            <w:szCs w:val="22"/>
                          </w:rPr>
                          <w:t>Подобного рода «операции на мозге» не требуют ни скальпеля, ни вскрытия черепа, ибо совершаются информационным путем — путем воздействия знаков на рецепторы органов чувств.</w:t>
                        </w:r>
                      </w:p>
                      <w:p w:rsidR="0045171B" w:rsidRPr="006E386A" w:rsidRDefault="0045171B" w:rsidP="00C515DE">
                        <w:pPr>
                          <w:pStyle w:val="a0"/>
                          <w:spacing w:before="80" w:after="0" w:line="240" w:lineRule="exact"/>
                          <w:ind w:left="470" w:right="113" w:hanging="357"/>
                          <w:jc w:val="both"/>
                          <w:rPr>
                            <w:rFonts w:cs="Arial"/>
                            <w:bCs/>
                            <w:sz w:val="22"/>
                          </w:rPr>
                        </w:pPr>
                      </w:p>
                    </w:txbxContent>
                  </v:textbox>
                </v:rect>
                <v:shape id="AutoShape 732" o:spid="_x0000_s3279" type="#_x0000_t15" style="position:absolute;top:9137;width:13081;height:8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" adj="17281" fillcolor="#ff9" strokecolor="#930" strokeweight="1.5pt">
                  <v:textbox inset="0,0,0,0">
                    <w:txbxContent>
                      <w:p w:rsidR="0045171B" w:rsidRPr="00E87FF1" w:rsidRDefault="0045171B" w:rsidP="00C515DE">
                        <w:pPr>
                          <w:spacing w:before="120" w:line="220" w:lineRule="exact"/>
                          <w:ind w:left="170"/>
                          <w:rPr>
                            <w:rFonts w:cs="Arial"/>
                            <w:sz w:val="22"/>
                          </w:rPr>
                        </w:pPr>
                        <w:r w:rsidRPr="00DA75DB">
                          <w:rPr>
                            <w:rFonts w:cs="Arial"/>
                            <w:sz w:val="22"/>
                          </w:rPr>
                          <w:t xml:space="preserve">Гипотеза </w:t>
                        </w:r>
                        <w:r>
                          <w:rPr>
                            <w:rFonts w:cs="Arial"/>
                            <w:sz w:val="22"/>
                          </w:rPr>
                          <w:br/>
                        </w:r>
                        <w:r w:rsidRPr="00DA75DB">
                          <w:rPr>
                            <w:rFonts w:cs="Arial"/>
                            <w:sz w:val="22"/>
                          </w:rPr>
                          <w:t>о сверхсильном воздействии знаков на мозг и интеллект</w:t>
                        </w:r>
                      </w:p>
                    </w:txbxContent>
                  </v:textbox>
                </v:shape>
                <w10:wrap anchorx="margin"/>
              </v:group>
            </w:pict>
          </mc:Fallback>
        </mc:AlternateContent>
      </w:r>
    </w:p>
    <w:p w:rsidR="00C515DE" w:rsidRPr="00C515DE" w:rsidRDefault="00C515DE" w:rsidP="00C515DE">
      <w:pPr>
        <w:ind w:firstLine="567"/>
        <w:jc w:val="both"/>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lang w:eastAsia="ru-RU"/>
        </w:rPr>
      </w:pPr>
      <w:r w:rsidRPr="00C515DE">
        <w:rPr>
          <w:color w:val="000000" w:themeColor="text1"/>
          <w:lang w:eastAsia="ru-RU"/>
        </w:rPr>
        <w:t>В предыдущих разделах мы стремились обрисовать работу интеллекта крупными мазками. При этом некоторые детали были описаны слишком грубо, упрощенно. Пришла пора устранить огрехи.</w:t>
      </w:r>
    </w:p>
    <w:p w:rsidR="00C515DE" w:rsidRPr="00C515DE" w:rsidRDefault="00C515DE" w:rsidP="00C515DE">
      <w:pPr>
        <w:ind w:firstLine="567"/>
        <w:jc w:val="both"/>
        <w:rPr>
          <w:color w:val="000000" w:themeColor="text1"/>
          <w:lang w:eastAsia="ru-RU"/>
        </w:rPr>
      </w:pPr>
      <w:r w:rsidRPr="00C515DE">
        <w:rPr>
          <w:color w:val="000000" w:themeColor="text1"/>
          <w:lang w:eastAsia="ru-RU"/>
        </w:rPr>
        <w:t xml:space="preserve">Гипотеза говорит, что знаки оказывают сверхсильное воздействие на мозг и изменяют его конструкцию. Следует уточнить: </w:t>
      </w:r>
      <w:r w:rsidRPr="00C515DE">
        <w:rPr>
          <w:iCs/>
          <w:color w:val="000000" w:themeColor="text1"/>
          <w:lang w:eastAsia="ru-RU"/>
        </w:rPr>
        <w:t>это происходит далеко не всегда, а лишь в особых случаях</w:t>
      </w:r>
      <w:r w:rsidRPr="00C515DE">
        <w:rPr>
          <w:color w:val="000000" w:themeColor="text1"/>
          <w:lang w:eastAsia="ru-RU"/>
        </w:rPr>
        <w:t>. В каких именно? Попробуем разобраться.</w:t>
      </w:r>
    </w:p>
    <w:p w:rsidR="00C515DE" w:rsidRPr="00C515DE" w:rsidRDefault="00C515DE" w:rsidP="00C515DE">
      <w:pPr>
        <w:spacing w:before="480" w:after="240"/>
        <w:rPr>
          <w:b/>
          <w:caps/>
          <w:sz w:val="28"/>
          <w:lang w:eastAsia="ru-RU"/>
        </w:rPr>
      </w:pPr>
      <w:r w:rsidRPr="00C515DE">
        <w:rPr>
          <w:b/>
          <w:caps/>
          <w:sz w:val="28"/>
          <w:lang w:eastAsia="ru-RU"/>
        </w:rPr>
        <w:t>пустая болтовня и ценная информация</w:t>
      </w:r>
    </w:p>
    <w:p w:rsidR="00C515DE" w:rsidRPr="00C515DE" w:rsidRDefault="00C515DE" w:rsidP="00C515DE">
      <w:pPr>
        <w:ind w:firstLine="567"/>
        <w:jc w:val="both"/>
        <w:rPr>
          <w:lang w:eastAsia="ru-RU"/>
        </w:rPr>
      </w:pPr>
      <w:r w:rsidRPr="00C515DE">
        <w:rPr>
          <w:lang w:eastAsia="ru-RU"/>
        </w:rPr>
        <w:t>Ежеминутно на нас обрушиваются бушующие потоки никчемной, бездарной и бесполезной информации. Взять хотя бы ту же рекламу, от которой нет спасения. Хотя она и воздействует на наши глаза и уши, но — если мы выстраиваем внутренний защитный барьер — все ненужное мигом отправляется в мусорный ящик, не оставляя в душе следа.</w:t>
      </w:r>
    </w:p>
    <w:p w:rsidR="00C515DE" w:rsidRPr="00C515DE" w:rsidRDefault="00C515DE" w:rsidP="00C515DE">
      <w:pPr>
        <w:ind w:firstLine="567"/>
        <w:jc w:val="both"/>
        <w:rPr>
          <w:lang w:eastAsia="ru-RU"/>
        </w:rPr>
      </w:pPr>
      <w:r w:rsidRPr="00C515DE">
        <w:rPr>
          <w:lang w:eastAsia="ru-RU"/>
        </w:rPr>
        <w:t>Когда люди скуки ради затевают друг с другом бесконечные пустые разговоры, лишь бы убить время, содержание подобных бесед почти всегда забывается. Большинство получаемых сообщений подчиняется неумолимому закону: «В одно ухо влетело — в другое вылетело».</w:t>
      </w:r>
    </w:p>
    <w:p w:rsidR="00C515DE" w:rsidRPr="00C515DE" w:rsidRDefault="00C515DE" w:rsidP="00C515DE">
      <w:pPr>
        <w:ind w:firstLine="567"/>
        <w:jc w:val="both"/>
        <w:rPr>
          <w:lang w:eastAsia="ru-RU"/>
        </w:rPr>
      </w:pPr>
      <w:r w:rsidRPr="00C515DE">
        <w:rPr>
          <w:lang w:eastAsia="ru-RU"/>
        </w:rPr>
        <w:t>Бывает и по-другому. Получаемая информация нужна, но запоминать ее вовсе не требуется. Когда солдат слышит команду «Шагом марш!» и исполняет ее, он действует автоматически. В этом случае работают нейронные связи, которые сформировались заблаговременно, в какой-то предшествующий промежуток времени</w:t>
      </w:r>
      <w:r w:rsidRPr="00C515DE">
        <w:rPr>
          <w:i/>
          <w:iCs/>
          <w:lang w:eastAsia="ru-RU"/>
        </w:rPr>
        <w:t>.</w:t>
      </w:r>
    </w:p>
    <w:p w:rsidR="00C515DE" w:rsidRPr="00C515DE" w:rsidRDefault="00C515DE" w:rsidP="00C515DE">
      <w:pPr>
        <w:ind w:firstLine="567"/>
        <w:jc w:val="both"/>
        <w:rPr>
          <w:lang w:eastAsia="ru-RU"/>
        </w:rPr>
      </w:pPr>
      <w:r w:rsidRPr="00C515DE">
        <w:rPr>
          <w:lang w:eastAsia="ru-RU"/>
        </w:rPr>
        <w:t>Любой человек чаще всего бессознательно сортирует лавину поступающей информации, расщепляя ее на важную и несущественную. Подавляющая часть знакового притока не представляет ценности и, следовательно, никак не влияет на конструкцию мозга. Это всего лишь информационный шум.</w:t>
      </w:r>
    </w:p>
    <w:p w:rsidR="00C515DE" w:rsidRPr="00C515DE" w:rsidRDefault="00C515DE" w:rsidP="00C515DE">
      <w:pPr>
        <w:ind w:firstLine="567"/>
        <w:jc w:val="both"/>
        <w:rPr>
          <w:lang w:eastAsia="ru-RU"/>
        </w:rPr>
      </w:pPr>
      <w:r w:rsidRPr="00C515DE">
        <w:rPr>
          <w:lang w:eastAsia="ru-RU"/>
        </w:rPr>
        <w:t>И лишь небольшая часть поступающей информации (назовем ее серебряной) приводит к формированию новых межнейронных связей.</w:t>
      </w:r>
    </w:p>
    <w:p w:rsidR="00C515DE" w:rsidRPr="00C515DE" w:rsidRDefault="00C515DE" w:rsidP="00C515DE">
      <w:pPr>
        <w:ind w:firstLine="567"/>
        <w:jc w:val="both"/>
        <w:rPr>
          <w:lang w:eastAsia="ru-RU"/>
        </w:rPr>
      </w:pPr>
      <w:r w:rsidRPr="00C515DE">
        <w:rPr>
          <w:lang w:eastAsia="ru-RU"/>
        </w:rPr>
        <w:t>«Серебряные» сообщения и представляют наибольший интерес. Именно о них мы ведем разговор. Именно они переделывают наш мозг, увеличивая его интеллектуальную силу.</w:t>
      </w:r>
    </w:p>
    <w:p w:rsidR="00C515DE" w:rsidRPr="00C515DE" w:rsidRDefault="00C515DE" w:rsidP="00C515DE">
      <w:pPr>
        <w:ind w:firstLine="567"/>
        <w:jc w:val="both"/>
        <w:rPr>
          <w:lang w:eastAsia="ru-RU"/>
        </w:rPr>
      </w:pPr>
      <w:r w:rsidRPr="00C515DE">
        <w:rPr>
          <w:lang w:eastAsia="ru-RU"/>
        </w:rPr>
        <w:t xml:space="preserve">Подведем итоги. Знаковый приток далеко не всегда приводит к изменению конструкции мозга. Это происходит </w:t>
      </w:r>
      <w:r w:rsidRPr="00C515DE">
        <w:rPr>
          <w:iCs/>
          <w:lang w:eastAsia="ru-RU"/>
        </w:rPr>
        <w:t>только</w:t>
      </w:r>
      <w:r w:rsidRPr="00C515DE">
        <w:rPr>
          <w:i/>
          <w:iCs/>
          <w:lang w:eastAsia="ru-RU"/>
        </w:rPr>
        <w:t xml:space="preserve"> </w:t>
      </w:r>
      <w:r w:rsidRPr="00C515DE">
        <w:rPr>
          <w:iCs/>
          <w:lang w:eastAsia="ru-RU"/>
        </w:rPr>
        <w:t>в процессе</w:t>
      </w:r>
      <w:r w:rsidRPr="00C515DE">
        <w:rPr>
          <w:i/>
          <w:iCs/>
          <w:lang w:eastAsia="ru-RU"/>
        </w:rPr>
        <w:t xml:space="preserve"> обучения мозга</w:t>
      </w:r>
      <w:r w:rsidRPr="00C515DE">
        <w:rPr>
          <w:lang w:eastAsia="ru-RU"/>
        </w:rPr>
        <w:t xml:space="preserve">, когда вновь полученная информация записывается в долговременную память. Но во многих жизненных ситуациях — как в примере с солдатом — </w:t>
      </w:r>
      <w:r w:rsidRPr="00C515DE">
        <w:rPr>
          <w:iCs/>
          <w:lang w:eastAsia="ru-RU"/>
        </w:rPr>
        <w:t>обучение не происходит</w:t>
      </w:r>
      <w:r w:rsidRPr="00C515DE">
        <w:rPr>
          <w:lang w:eastAsia="ru-RU"/>
        </w:rPr>
        <w:t xml:space="preserve">, ибо в нем нет никакой нужды. В таких случаях </w:t>
      </w:r>
      <w:r w:rsidRPr="00C515DE">
        <w:rPr>
          <w:iCs/>
          <w:lang w:eastAsia="ru-RU"/>
        </w:rPr>
        <w:t>новые межнейронные связи</w:t>
      </w:r>
      <w:r w:rsidRPr="00C515DE">
        <w:rPr>
          <w:lang w:eastAsia="ru-RU"/>
        </w:rPr>
        <w:t xml:space="preserve"> </w:t>
      </w:r>
      <w:r w:rsidRPr="00C515DE">
        <w:rPr>
          <w:iCs/>
          <w:lang w:eastAsia="ru-RU"/>
        </w:rPr>
        <w:t>не возникают</w:t>
      </w:r>
      <w:r w:rsidRPr="00C515DE">
        <w:rPr>
          <w:lang w:eastAsia="ru-RU"/>
        </w:rPr>
        <w:t>.</w:t>
      </w:r>
    </w:p>
    <w:p w:rsidR="00C515DE" w:rsidRPr="00C515DE" w:rsidRDefault="00C515DE" w:rsidP="00C515DE">
      <w:pPr>
        <w:ind w:firstLine="567"/>
        <w:jc w:val="both"/>
        <w:rPr>
          <w:lang w:eastAsia="ru-RU"/>
        </w:rPr>
      </w:pPr>
    </w:p>
    <w:p w:rsidR="00C515DE" w:rsidRPr="00C515DE" w:rsidRDefault="00C515DE" w:rsidP="00C515DE">
      <w:pPr>
        <w:ind w:firstLine="567"/>
        <w:jc w:val="both"/>
        <w:rPr>
          <w:lang w:eastAsia="ru-RU"/>
        </w:rPr>
      </w:pPr>
    </w:p>
    <w:p w:rsidR="00C515DE" w:rsidRPr="00C515DE" w:rsidRDefault="00C515DE" w:rsidP="00C515DE">
      <w:pPr>
        <w:ind w:firstLine="567"/>
        <w:jc w:val="both"/>
        <w:rPr>
          <w:lang w:eastAsia="ru-RU"/>
        </w:rPr>
      </w:pPr>
    </w:p>
    <w:p w:rsidR="00C515DE" w:rsidRPr="00C515DE" w:rsidRDefault="00C515DE" w:rsidP="00C515DE">
      <w:pPr>
        <w:spacing w:before="480" w:after="240"/>
        <w:rPr>
          <w:b/>
          <w:caps/>
          <w:sz w:val="28"/>
          <w:lang w:eastAsia="ru-RU"/>
        </w:rPr>
      </w:pPr>
      <w:r w:rsidRPr="00C515DE">
        <w:rPr>
          <w:b/>
          <w:caps/>
          <w:sz w:val="28"/>
          <w:lang w:eastAsia="ru-RU"/>
        </w:rPr>
        <w:lastRenderedPageBreak/>
        <w:t>серебряные знаки</w:t>
      </w:r>
    </w:p>
    <w:p w:rsidR="00C515DE" w:rsidRPr="00C515DE" w:rsidRDefault="00C515DE" w:rsidP="00C515DE">
      <w:pPr>
        <w:ind w:firstLine="567"/>
        <w:jc w:val="both"/>
        <w:rPr>
          <w:color w:val="000000" w:themeColor="text1"/>
          <w:lang w:eastAsia="ru-RU"/>
        </w:rPr>
      </w:pPr>
      <w:r w:rsidRPr="00C515DE">
        <w:rPr>
          <w:color w:val="000000" w:themeColor="text1"/>
          <w:lang w:eastAsia="ru-RU"/>
        </w:rPr>
        <w:t>Вернемся еще раз к вопросу о роли знаков в жизни общества. Вспомним, что уже мимоходом было сказано раньше:</w:t>
      </w:r>
    </w:p>
    <w:p w:rsidR="00C515DE" w:rsidRPr="00C515DE" w:rsidRDefault="00C515DE" w:rsidP="00C515DE">
      <w:pPr>
        <w:ind w:firstLine="567"/>
        <w:jc w:val="both"/>
        <w:rPr>
          <w:color w:val="000000" w:themeColor="text1"/>
        </w:rPr>
      </w:pPr>
      <w:r w:rsidRPr="00C515DE">
        <w:rPr>
          <w:noProof/>
          <w:color w:val="000000" w:themeColor="text1"/>
          <w:lang w:eastAsia="ru-RU"/>
        </w:rPr>
        <mc:AlternateContent>
          <mc:Choice Requires="wps">
            <w:drawing>
              <wp:anchor distT="0" distB="0" distL="114300" distR="114300" simplePos="0" relativeHeight="251866112" behindDoc="0" locked="0" layoutInCell="1" allowOverlap="1" wp14:anchorId="4F44ECDD" wp14:editId="223FC609">
                <wp:simplePos x="0" y="0"/>
                <wp:positionH relativeFrom="column">
                  <wp:posOffset>1383665</wp:posOffset>
                </wp:positionH>
                <wp:positionV relativeFrom="paragraph">
                  <wp:posOffset>74507</wp:posOffset>
                </wp:positionV>
                <wp:extent cx="4758055" cy="563034"/>
                <wp:effectExtent l="0" t="0" r="23495" b="27940"/>
                <wp:wrapNone/>
                <wp:docPr id="756" name="Rectangle 7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58055" cy="563034"/>
                        </a:xfrm>
                        <a:prstGeom prst="rect">
                          <a:avLst/>
                        </a:prstGeom>
                        <a:solidFill>
                          <a:srgbClr val="FFFF99"/>
                        </a:solidFill>
                        <a:ln w="19050">
                          <a:solidFill>
                            <a:srgbClr val="993300"/>
                          </a:solidFill>
                          <a:miter lim="800000"/>
                          <a:headEnd/>
                          <a:tailEnd/>
                        </a:ln>
                      </wps:spPr>
                      <wps:txbx>
                        <w:txbxContent>
                          <w:p w:rsidR="0045171B" w:rsidRPr="001D522E" w:rsidRDefault="0045171B" w:rsidP="00C515DE">
                            <w:pPr>
                              <w:pStyle w:val="a0"/>
                              <w:spacing w:before="80" w:after="0" w:line="240" w:lineRule="exact"/>
                              <w:ind w:left="527" w:right="170"/>
                              <w:jc w:val="both"/>
                              <w:rPr>
                                <w:rFonts w:cs="Arial"/>
                                <w:bCs/>
                                <w:sz w:val="22"/>
                              </w:rPr>
                            </w:pPr>
                            <w:r w:rsidRPr="003725A7">
                              <w:rPr>
                                <w:rFonts w:cs="Arial"/>
                                <w:bCs/>
                                <w:sz w:val="22"/>
                              </w:rPr>
                              <w:t>Назначение знаков — довести информацию до мозга. Ничего другого знаки не умеют и не должны</w:t>
                            </w:r>
                            <w:r>
                              <w:rPr>
                                <w:rFonts w:cs="Arial"/>
                                <w:bCs/>
                                <w:sz w:val="22"/>
                              </w:rPr>
                              <w:t xml:space="preserve">. </w:t>
                            </w:r>
                            <w:r w:rsidRPr="003725A7">
                              <w:rPr>
                                <w:rFonts w:cs="Arial"/>
                                <w:bCs/>
                                <w:sz w:val="22"/>
                              </w:rPr>
                              <w:t>Передать информацию в мозг — их единственная забота.</w:t>
                            </w:r>
                          </w:p>
                          <w:p w:rsidR="0045171B" w:rsidRPr="006E386A" w:rsidRDefault="0045171B" w:rsidP="00C515DE">
                            <w:pPr>
                              <w:pStyle w:val="a0"/>
                              <w:spacing w:before="80" w:after="0" w:line="240" w:lineRule="exact"/>
                              <w:ind w:left="527" w:right="170"/>
                              <w:jc w:val="both"/>
                              <w:rPr>
                                <w:rFonts w:cs="Arial"/>
                                <w:bCs/>
                                <w:sz w:val="22"/>
                              </w:rPr>
                            </w:pPr>
                          </w:p>
                        </w:txbxContent>
                      </wps:txbx>
                      <wps:bodyPr rot="0" vert="horz" wrap="square" lIns="0" tIns="0" rIns="0" bIns="0" anchor="t" anchorCtr="0" upright="1">
                        <a:noAutofit/>
                      </wps:bodyPr>
                    </wps:wsp>
                  </a:graphicData>
                </a:graphic>
              </wp:anchor>
            </w:drawing>
          </mc:Choice>
          <mc:Fallback>
            <w:pict>
              <v:rect w14:anchorId="4F44ECDD" id="Rectangle 731" o:spid="_x0000_s3280" style="position:absolute;left:0;text-align:left;margin-left:108.95pt;margin-top:5.85pt;width:374.65pt;height:44.35pt;z-index:25186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" fillcolor="#ff9" strokecolor="#930" strokeweight="1.5pt">
                <v:textbox inset="0,0,0,0">
                  <w:txbxContent>
                    <w:p w:rsidR="0045171B" w:rsidRPr="001D522E" w:rsidRDefault="0045171B" w:rsidP="00C515DE">
                      <w:pPr>
                        <w:pStyle w:val="a0"/>
                        <w:spacing w:before="80" w:after="0" w:line="240" w:lineRule="exact"/>
                        <w:ind w:left="527" w:right="170"/>
                        <w:jc w:val="both"/>
                        <w:rPr>
                          <w:rFonts w:cs="Arial"/>
                          <w:bCs/>
                          <w:sz w:val="22"/>
                        </w:rPr>
                      </w:pPr>
                      <w:r w:rsidRPr="003725A7">
                        <w:rPr>
                          <w:rFonts w:cs="Arial"/>
                          <w:bCs/>
                          <w:sz w:val="22"/>
                        </w:rPr>
                        <w:t>Назначение знаков — довести информацию до мозга. Ничего другого знаки не умеют и не должны</w:t>
                      </w:r>
                      <w:r>
                        <w:rPr>
                          <w:rFonts w:cs="Arial"/>
                          <w:bCs/>
                          <w:sz w:val="22"/>
                        </w:rPr>
                        <w:t xml:space="preserve">. </w:t>
                      </w:r>
                      <w:r w:rsidRPr="003725A7">
                        <w:rPr>
                          <w:rFonts w:cs="Arial"/>
                          <w:bCs/>
                          <w:sz w:val="22"/>
                        </w:rPr>
                        <w:t>Передать информацию в мозг — их единственная забота.</w:t>
                      </w:r>
                    </w:p>
                    <w:p w:rsidR="0045171B" w:rsidRPr="006E386A" w:rsidRDefault="0045171B" w:rsidP="00C515DE">
                      <w:pPr>
                        <w:pStyle w:val="a0"/>
                        <w:spacing w:before="80" w:after="0" w:line="240" w:lineRule="exact"/>
                        <w:ind w:left="527" w:right="170"/>
                        <w:jc w:val="both"/>
                        <w:rPr>
                          <w:rFonts w:cs="Arial"/>
                          <w:bCs/>
                          <w:sz w:val="22"/>
                        </w:rPr>
                      </w:pPr>
                    </w:p>
                  </w:txbxContent>
                </v:textbox>
              </v:rect>
            </w:pict>
          </mc:Fallback>
        </mc:AlternateContent>
      </w: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lang w:eastAsia="ru-RU"/>
        </w:rPr>
      </w:pPr>
      <w:r w:rsidRPr="00C515DE">
        <w:rPr>
          <w:color w:val="000000" w:themeColor="text1"/>
          <w:lang w:eastAsia="ru-RU"/>
        </w:rPr>
        <w:t xml:space="preserve">Так-то оно так, да не совсем. Поступление информации в мозг — лишь первый шаг, причем далеко не самый главный. Гораздо важнее, что информационная река подвергается </w:t>
      </w:r>
      <w:r w:rsidR="003655F6">
        <w:rPr>
          <w:color w:val="000000" w:themeColor="text1"/>
          <w:lang w:eastAsia="ru-RU"/>
        </w:rPr>
        <w:t xml:space="preserve">внутренней </w:t>
      </w:r>
      <w:r w:rsidRPr="00C515DE">
        <w:rPr>
          <w:color w:val="000000" w:themeColor="text1"/>
          <w:lang w:eastAsia="ru-RU"/>
        </w:rPr>
        <w:t>цензуре и распадается на две части. Невидимый контролер отделяет драгоценное серебро от пустой породы. Презрительным пинком он отшвыривает безбилетников, не пропуская их в главное хранилище мозга. Пустышки навсегда изгоняются из памяти, не оставляя в ней ни малейшего следа. Зато серебро заботливо отделяется и беспрепятственно поступает на хранение в емкие сейфы долговременной памяти.</w:t>
      </w:r>
    </w:p>
    <w:p w:rsidR="00C515DE" w:rsidRPr="00C515DE" w:rsidRDefault="00C515DE" w:rsidP="00C515DE">
      <w:pPr>
        <w:ind w:firstLine="567"/>
        <w:jc w:val="both"/>
        <w:rPr>
          <w:color w:val="000000" w:themeColor="text1"/>
          <w:lang w:eastAsia="ru-RU"/>
        </w:rPr>
      </w:pPr>
      <w:r w:rsidRPr="00C515DE">
        <w:rPr>
          <w:color w:val="000000" w:themeColor="text1"/>
          <w:lang w:eastAsia="ru-RU"/>
        </w:rPr>
        <w:t>Запоминание состоит в том, что в мозгу образуются новые синапсы и межнейронные связи, которые, как мы знаем, служат конструктивными элементами мозга. Долгосрочное запоминание изменяет кабельную сеть мозга. Изменение конструкции делает мозг более умным, эффективным, способным принимать дальновидные решения.</w:t>
      </w:r>
    </w:p>
    <w:p w:rsidR="00C515DE" w:rsidRPr="00C515DE" w:rsidRDefault="00C515DE" w:rsidP="00C515DE">
      <w:pPr>
        <w:ind w:firstLine="567"/>
        <w:jc w:val="both"/>
        <w:rPr>
          <w:color w:val="000000" w:themeColor="text1"/>
        </w:rPr>
      </w:pPr>
      <w:r w:rsidRPr="00C515DE">
        <w:rPr>
          <w:rFonts w:eastAsia="Times New Roman" w:cs="Arial"/>
          <w:noProof/>
          <w:color w:val="000000" w:themeColor="text1"/>
          <w:lang w:eastAsia="ru-RU"/>
        </w:rPr>
        <mc:AlternateContent>
          <mc:Choice Requires="wpg">
            <w:drawing>
              <wp:anchor distT="0" distB="0" distL="114300" distR="114300" simplePos="0" relativeHeight="251867136" behindDoc="0" locked="0" layoutInCell="1" allowOverlap="1" wp14:anchorId="039D0264" wp14:editId="397175DE">
                <wp:simplePos x="0" y="0"/>
                <wp:positionH relativeFrom="margin">
                  <wp:posOffset>-423</wp:posOffset>
                </wp:positionH>
                <wp:positionV relativeFrom="paragraph">
                  <wp:posOffset>124247</wp:posOffset>
                </wp:positionV>
                <wp:extent cx="6142355" cy="486496"/>
                <wp:effectExtent l="0" t="0" r="10795" b="27940"/>
                <wp:wrapNone/>
                <wp:docPr id="760" name="Группа 760"/>
                <wp:cNvGraphicFramePr/>
                <a:graphic xmlns:a="http://schemas.openxmlformats.org/drawingml/2006/main">
                  <a:graphicData uri="http://schemas.microsoft.com/office/word/2010/wordprocessingGroup">
                    <wpg:wgp>
                      <wpg:cNvGrpSpPr/>
                      <wpg:grpSpPr>
                        <a:xfrm>
                          <a:off x="0" y="0"/>
                          <a:ext cx="6142355" cy="486496"/>
                          <a:chOff x="-1" y="605459"/>
                          <a:chExt cx="6142458" cy="487252"/>
                        </a:xfrm>
                      </wpg:grpSpPr>
                      <wps:wsp>
                        <wps:cNvPr id="764" name="Rectangle 731"/>
                        <wps:cNvSpPr>
                          <a:spLocks noChangeArrowheads="1"/>
                        </wps:cNvSpPr>
                        <wps:spPr bwMode="auto">
                          <a:xfrm>
                            <a:off x="1384322" y="605459"/>
                            <a:ext cx="4758135" cy="486755"/>
                          </a:xfrm>
                          <a:prstGeom prst="rect">
                            <a:avLst/>
                          </a:prstGeom>
                          <a:solidFill>
                            <a:srgbClr val="FFFF99"/>
                          </a:solidFill>
                          <a:ln w="19050">
                            <a:solidFill>
                              <a:srgbClr val="993300"/>
                            </a:solidFill>
                            <a:miter lim="800000"/>
                            <a:headEnd/>
                            <a:tailEnd/>
                          </a:ln>
                        </wps:spPr>
                        <wps:txbx>
                          <w:txbxContent>
                            <w:p w:rsidR="0045171B" w:rsidRPr="001D522E" w:rsidRDefault="0045171B" w:rsidP="00C515DE">
                              <w:pPr>
                                <w:spacing w:before="60" w:line="220" w:lineRule="exact"/>
                                <w:ind w:left="113" w:right="113"/>
                                <w:jc w:val="both"/>
                                <w:rPr>
                                  <w:rFonts w:cs="Arial"/>
                                  <w:bCs/>
                                  <w:sz w:val="22"/>
                                </w:rPr>
                              </w:pPr>
                              <w:r w:rsidRPr="00EF688B">
                                <w:rPr>
                                  <w:iCs/>
                                  <w:color w:val="000000" w:themeColor="text1"/>
                                  <w:sz w:val="22"/>
                                  <w:szCs w:val="22"/>
                                  <w:lang w:eastAsia="ru-RU"/>
                                </w:rPr>
                                <w:t>Серебряные</w:t>
                              </w:r>
                              <w:r w:rsidRPr="00AB580F">
                                <w:rPr>
                                  <w:iCs/>
                                  <w:color w:val="000000" w:themeColor="text1"/>
                                  <w:sz w:val="22"/>
                                  <w:szCs w:val="22"/>
                                  <w:lang w:eastAsia="ru-RU"/>
                                </w:rPr>
                                <w:t xml:space="preserve"> знак</w:t>
                              </w:r>
                              <w:r>
                                <w:rPr>
                                  <w:iCs/>
                                  <w:color w:val="000000" w:themeColor="text1"/>
                                  <w:sz w:val="22"/>
                                  <w:szCs w:val="22"/>
                                  <w:lang w:eastAsia="ru-RU"/>
                                </w:rPr>
                                <w:t>и</w:t>
                              </w:r>
                              <w:r w:rsidRPr="00AB580F">
                                <w:rPr>
                                  <w:iCs/>
                                  <w:color w:val="000000" w:themeColor="text1"/>
                                  <w:sz w:val="22"/>
                                  <w:szCs w:val="22"/>
                                  <w:lang w:eastAsia="ru-RU"/>
                                </w:rPr>
                                <w:t xml:space="preserve"> </w:t>
                              </w:r>
                              <w:r w:rsidRPr="00AB580F">
                                <w:rPr>
                                  <w:rFonts w:cs="Arial"/>
                                  <w:bCs/>
                                  <w:sz w:val="22"/>
                                </w:rPr>
                                <w:t>внос</w:t>
                              </w:r>
                              <w:r>
                                <w:rPr>
                                  <w:rFonts w:cs="Arial"/>
                                  <w:bCs/>
                                  <w:sz w:val="22"/>
                                </w:rPr>
                                <w:t>ят</w:t>
                              </w:r>
                              <w:r w:rsidRPr="00AB580F">
                                <w:rPr>
                                  <w:rFonts w:cs="Arial"/>
                                  <w:bCs/>
                                  <w:sz w:val="22"/>
                                </w:rPr>
                                <w:t xml:space="preserve"> в конструкцию мозга существенные изменения, обеспечивающие наращивание его интеллектуальной мощи</w:t>
                              </w:r>
                            </w:p>
                            <w:p w:rsidR="0045171B" w:rsidRPr="001D522E" w:rsidRDefault="0045171B" w:rsidP="00C515DE">
                              <w:pPr>
                                <w:pStyle w:val="a0"/>
                                <w:spacing w:before="80" w:after="0" w:line="240" w:lineRule="exact"/>
                                <w:ind w:left="113" w:right="113"/>
                                <w:jc w:val="both"/>
                                <w:rPr>
                                  <w:rFonts w:cs="Arial"/>
                                  <w:bCs/>
                                  <w:sz w:val="22"/>
                                </w:rPr>
                              </w:pPr>
                            </w:p>
                            <w:p w:rsidR="0045171B" w:rsidRPr="006E386A" w:rsidRDefault="0045171B" w:rsidP="00C515DE">
                              <w:pPr>
                                <w:pStyle w:val="a0"/>
                                <w:spacing w:before="80" w:after="0" w:line="240" w:lineRule="exact"/>
                                <w:ind w:left="527" w:right="170"/>
                                <w:jc w:val="both"/>
                                <w:rPr>
                                  <w:rFonts w:cs="Arial"/>
                                  <w:bCs/>
                                  <w:sz w:val="22"/>
                                </w:rPr>
                              </w:pPr>
                            </w:p>
                          </w:txbxContent>
                        </wps:txbx>
                        <wps:bodyPr rot="0" vert="horz" wrap="square" lIns="0" tIns="0" rIns="0" bIns="0" anchor="t" anchorCtr="0" upright="1">
                          <a:noAutofit/>
                        </wps:bodyPr>
                      </wps:wsp>
                      <wps:wsp>
                        <wps:cNvPr id="765" name="AutoShape 732"/>
                        <wps:cNvSpPr>
                          <a:spLocks noChangeArrowheads="1"/>
                        </wps:cNvSpPr>
                        <wps:spPr bwMode="auto">
                          <a:xfrm>
                            <a:off x="-1" y="605957"/>
                            <a:ext cx="1253087" cy="486754"/>
                          </a:xfrm>
                          <a:prstGeom prst="homePlate">
                            <a:avLst>
                              <a:gd name="adj" fmla="val 41380"/>
                            </a:avLst>
                          </a:prstGeom>
                          <a:solidFill>
                            <a:srgbClr val="FFFF99"/>
                          </a:solidFill>
                          <a:ln w="19050">
                            <a:solidFill>
                              <a:srgbClr val="993300"/>
                            </a:solidFill>
                            <a:miter lim="800000"/>
                            <a:headEnd/>
                            <a:tailEnd/>
                          </a:ln>
                        </wps:spPr>
                        <wps:txbx>
                          <w:txbxContent>
                            <w:p w:rsidR="0045171B" w:rsidRPr="00AB580F" w:rsidRDefault="0045171B" w:rsidP="00C515DE">
                              <w:pPr>
                                <w:spacing w:before="60" w:line="220" w:lineRule="exact"/>
                                <w:jc w:val="center"/>
                                <w:rPr>
                                  <w:rFonts w:cs="Arial"/>
                                  <w:sz w:val="22"/>
                                  <w:szCs w:val="22"/>
                                </w:rPr>
                              </w:pPr>
                              <w:r>
                                <w:rPr>
                                  <w:iCs/>
                                  <w:color w:val="000000" w:themeColor="text1"/>
                                  <w:sz w:val="22"/>
                                  <w:szCs w:val="22"/>
                                  <w:lang w:eastAsia="ru-RU"/>
                                </w:rPr>
                                <w:t>Зачем нужны</w:t>
                              </w:r>
                              <w:r w:rsidRPr="00AB580F">
                                <w:rPr>
                                  <w:iCs/>
                                  <w:color w:val="000000" w:themeColor="text1"/>
                                  <w:sz w:val="22"/>
                                  <w:szCs w:val="22"/>
                                  <w:lang w:eastAsia="ru-RU"/>
                                </w:rPr>
                                <w:t xml:space="preserve"> </w:t>
                              </w:r>
                              <w:r w:rsidRPr="00AB580F">
                                <w:rPr>
                                  <w:iCs/>
                                  <w:sz w:val="22"/>
                                  <w:szCs w:val="22"/>
                                  <w:lang w:eastAsia="ru-RU"/>
                                </w:rPr>
                                <w:t>серебряны</w:t>
                              </w:r>
                              <w:r>
                                <w:rPr>
                                  <w:iCs/>
                                  <w:sz w:val="22"/>
                                  <w:szCs w:val="22"/>
                                  <w:lang w:eastAsia="ru-RU"/>
                                </w:rPr>
                                <w:t>е</w:t>
                              </w:r>
                              <w:r>
                                <w:rPr>
                                  <w:iCs/>
                                  <w:color w:val="000000" w:themeColor="text1"/>
                                  <w:sz w:val="22"/>
                                  <w:szCs w:val="22"/>
                                  <w:lang w:eastAsia="ru-RU"/>
                                </w:rPr>
                                <w:t xml:space="preserve"> знаки</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39D0264" id="Группа 760" o:spid="_x0000_s3281" style="position:absolute;left:0;text-align:left;margin-left:-.05pt;margin-top:9.8pt;width:483.65pt;height:38.3pt;z-index:251867136;mso-position-horizontal-relative:margin;mso-position-vertical-relative:text;mso-width-relative:margin;mso-height-relative:margin" coordorigin=",6054" coordsize="61424,4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">
                <v:rect id="_x0000_s3282" style="position:absolute;left:13843;top:6054;width:47581;height:4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" fillcolor="#ff9" strokecolor="#930" strokeweight="1.5pt">
                  <v:textbox inset="0,0,0,0">
                    <w:txbxContent>
                      <w:p w:rsidR="0045171B" w:rsidRPr="001D522E" w:rsidRDefault="0045171B" w:rsidP="00C515DE">
                        <w:pPr>
                          <w:spacing w:before="60" w:line="220" w:lineRule="exact"/>
                          <w:ind w:left="113" w:right="113"/>
                          <w:jc w:val="both"/>
                          <w:rPr>
                            <w:rFonts w:cs="Arial"/>
                            <w:bCs/>
                            <w:sz w:val="22"/>
                          </w:rPr>
                        </w:pPr>
                        <w:r w:rsidRPr="00EF688B">
                          <w:rPr>
                            <w:iCs/>
                            <w:color w:val="000000" w:themeColor="text1"/>
                            <w:sz w:val="22"/>
                            <w:szCs w:val="22"/>
                            <w:lang w:eastAsia="ru-RU"/>
                          </w:rPr>
                          <w:t>Серебряные</w:t>
                        </w:r>
                        <w:r w:rsidRPr="00AB580F">
                          <w:rPr>
                            <w:iCs/>
                            <w:color w:val="000000" w:themeColor="text1"/>
                            <w:sz w:val="22"/>
                            <w:szCs w:val="22"/>
                            <w:lang w:eastAsia="ru-RU"/>
                          </w:rPr>
                          <w:t xml:space="preserve"> знак</w:t>
                        </w:r>
                        <w:r>
                          <w:rPr>
                            <w:iCs/>
                            <w:color w:val="000000" w:themeColor="text1"/>
                            <w:sz w:val="22"/>
                            <w:szCs w:val="22"/>
                            <w:lang w:eastAsia="ru-RU"/>
                          </w:rPr>
                          <w:t>и</w:t>
                        </w:r>
                        <w:r w:rsidRPr="00AB580F">
                          <w:rPr>
                            <w:iCs/>
                            <w:color w:val="000000" w:themeColor="text1"/>
                            <w:sz w:val="22"/>
                            <w:szCs w:val="22"/>
                            <w:lang w:eastAsia="ru-RU"/>
                          </w:rPr>
                          <w:t xml:space="preserve"> </w:t>
                        </w:r>
                        <w:r w:rsidRPr="00AB580F">
                          <w:rPr>
                            <w:rFonts w:cs="Arial"/>
                            <w:bCs/>
                            <w:sz w:val="22"/>
                          </w:rPr>
                          <w:t>внос</w:t>
                        </w:r>
                        <w:r>
                          <w:rPr>
                            <w:rFonts w:cs="Arial"/>
                            <w:bCs/>
                            <w:sz w:val="22"/>
                          </w:rPr>
                          <w:t>ят</w:t>
                        </w:r>
                        <w:r w:rsidRPr="00AB580F">
                          <w:rPr>
                            <w:rFonts w:cs="Arial"/>
                            <w:bCs/>
                            <w:sz w:val="22"/>
                          </w:rPr>
                          <w:t xml:space="preserve"> в конструкцию мозга существенные изменения, обеспечивающие наращивание его интеллектуальной мощи</w:t>
                        </w:r>
                      </w:p>
                      <w:p w:rsidR="0045171B" w:rsidRPr="001D522E" w:rsidRDefault="0045171B" w:rsidP="00C515DE">
                        <w:pPr>
                          <w:pStyle w:val="a0"/>
                          <w:spacing w:before="80" w:after="0" w:line="240" w:lineRule="exact"/>
                          <w:ind w:left="113" w:right="113"/>
                          <w:jc w:val="both"/>
                          <w:rPr>
                            <w:rFonts w:cs="Arial"/>
                            <w:bCs/>
                            <w:sz w:val="22"/>
                          </w:rPr>
                        </w:pPr>
                      </w:p>
                      <w:p w:rsidR="0045171B" w:rsidRPr="006E386A" w:rsidRDefault="0045171B" w:rsidP="00C515DE">
                        <w:pPr>
                          <w:pStyle w:val="a0"/>
                          <w:spacing w:before="80" w:after="0" w:line="240" w:lineRule="exact"/>
                          <w:ind w:left="527" w:right="170"/>
                          <w:jc w:val="both"/>
                          <w:rPr>
                            <w:rFonts w:cs="Arial"/>
                            <w:bCs/>
                            <w:sz w:val="22"/>
                          </w:rPr>
                        </w:pPr>
                      </w:p>
                    </w:txbxContent>
                  </v:textbox>
                </v:rect>
                <v:shape id="AutoShape 732" o:spid="_x0000_s3283" type="#_x0000_t15" style="position:absolute;top:6059;width:12530;height:4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" adj="18128" fillcolor="#ff9" strokecolor="#930" strokeweight="1.5pt">
                  <v:textbox inset="0,0,0,0">
                    <w:txbxContent>
                      <w:p w:rsidR="0045171B" w:rsidRPr="00AB580F" w:rsidRDefault="0045171B" w:rsidP="00C515DE">
                        <w:pPr>
                          <w:spacing w:before="60" w:line="220" w:lineRule="exact"/>
                          <w:jc w:val="center"/>
                          <w:rPr>
                            <w:rFonts w:cs="Arial"/>
                            <w:sz w:val="22"/>
                            <w:szCs w:val="22"/>
                          </w:rPr>
                        </w:pPr>
                        <w:r>
                          <w:rPr>
                            <w:iCs/>
                            <w:color w:val="000000" w:themeColor="text1"/>
                            <w:sz w:val="22"/>
                            <w:szCs w:val="22"/>
                            <w:lang w:eastAsia="ru-RU"/>
                          </w:rPr>
                          <w:t>Зачем нужны</w:t>
                        </w:r>
                        <w:r w:rsidRPr="00AB580F">
                          <w:rPr>
                            <w:iCs/>
                            <w:color w:val="000000" w:themeColor="text1"/>
                            <w:sz w:val="22"/>
                            <w:szCs w:val="22"/>
                            <w:lang w:eastAsia="ru-RU"/>
                          </w:rPr>
                          <w:t xml:space="preserve"> </w:t>
                        </w:r>
                        <w:r w:rsidRPr="00AB580F">
                          <w:rPr>
                            <w:iCs/>
                            <w:sz w:val="22"/>
                            <w:szCs w:val="22"/>
                            <w:lang w:eastAsia="ru-RU"/>
                          </w:rPr>
                          <w:t>серебряны</w:t>
                        </w:r>
                        <w:r>
                          <w:rPr>
                            <w:iCs/>
                            <w:sz w:val="22"/>
                            <w:szCs w:val="22"/>
                            <w:lang w:eastAsia="ru-RU"/>
                          </w:rPr>
                          <w:t>е</w:t>
                        </w:r>
                        <w:r>
                          <w:rPr>
                            <w:iCs/>
                            <w:color w:val="000000" w:themeColor="text1"/>
                            <w:sz w:val="22"/>
                            <w:szCs w:val="22"/>
                            <w:lang w:eastAsia="ru-RU"/>
                          </w:rPr>
                          <w:t xml:space="preserve"> знаки</w:t>
                        </w:r>
                      </w:p>
                    </w:txbxContent>
                  </v:textbox>
                </v:shape>
                <w10:wrap anchorx="margin"/>
              </v:group>
            </w:pict>
          </mc:Fallback>
        </mc:AlternateContent>
      </w: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rPr>
      </w:pPr>
    </w:p>
    <w:p w:rsidR="00C515DE" w:rsidRPr="00C515DE" w:rsidRDefault="00C515DE" w:rsidP="00C515DE">
      <w:pPr>
        <w:ind w:firstLine="567"/>
        <w:jc w:val="both"/>
        <w:rPr>
          <w:color w:val="000000" w:themeColor="text1"/>
          <w:lang w:eastAsia="ru-RU"/>
        </w:rPr>
      </w:pPr>
      <w:r w:rsidRPr="00C515DE">
        <w:rPr>
          <w:color w:val="000000" w:themeColor="text1"/>
          <w:lang w:eastAsia="ru-RU"/>
        </w:rPr>
        <w:t xml:space="preserve">Тут вмешивается оппонент. Так ли это? Наша память услужливо хранит много лишнего и даже ненужного, не имеющего отношения к интеллекту. Вот пример: </w:t>
      </w:r>
    </w:p>
    <w:p w:rsidR="00C515DE" w:rsidRPr="00C515DE" w:rsidRDefault="00C515DE" w:rsidP="00C515DE">
      <w:pPr>
        <w:ind w:left="3402"/>
        <w:rPr>
          <w:color w:val="000000" w:themeColor="text1"/>
          <w:lang w:eastAsia="ru-RU"/>
        </w:rPr>
      </w:pPr>
      <w:r w:rsidRPr="00C515DE">
        <w:rPr>
          <w:color w:val="000000" w:themeColor="text1"/>
          <w:lang w:eastAsia="ru-RU"/>
        </w:rPr>
        <w:t>Муха-муха цокотуха</w:t>
      </w:r>
    </w:p>
    <w:p w:rsidR="00C515DE" w:rsidRPr="00C515DE" w:rsidRDefault="00C515DE" w:rsidP="00C515DE">
      <w:pPr>
        <w:ind w:left="3402"/>
        <w:rPr>
          <w:color w:val="000000" w:themeColor="text1"/>
          <w:lang w:eastAsia="ru-RU"/>
        </w:rPr>
      </w:pPr>
      <w:r w:rsidRPr="00C515DE">
        <w:rPr>
          <w:color w:val="000000" w:themeColor="text1"/>
          <w:lang w:eastAsia="ru-RU"/>
        </w:rPr>
        <w:t>Позолоченное брюхо,</w:t>
      </w:r>
    </w:p>
    <w:p w:rsidR="00C515DE" w:rsidRPr="00C515DE" w:rsidRDefault="00C515DE" w:rsidP="00C515DE">
      <w:pPr>
        <w:ind w:left="3402"/>
        <w:rPr>
          <w:color w:val="000000" w:themeColor="text1"/>
          <w:lang w:eastAsia="ru-RU"/>
        </w:rPr>
      </w:pPr>
      <w:r w:rsidRPr="00C515DE">
        <w:rPr>
          <w:color w:val="000000" w:themeColor="text1"/>
          <w:lang w:eastAsia="ru-RU"/>
        </w:rPr>
        <w:t>Муха по полю пошла,</w:t>
      </w:r>
    </w:p>
    <w:p w:rsidR="00C515DE" w:rsidRPr="00C515DE" w:rsidRDefault="00C515DE" w:rsidP="00C515DE">
      <w:pPr>
        <w:ind w:left="3402"/>
        <w:rPr>
          <w:color w:val="000000" w:themeColor="text1"/>
          <w:lang w:eastAsia="ru-RU"/>
        </w:rPr>
      </w:pPr>
      <w:r w:rsidRPr="00C515DE">
        <w:rPr>
          <w:color w:val="000000" w:themeColor="text1"/>
          <w:lang w:eastAsia="ru-RU"/>
        </w:rPr>
        <w:t>Муха денежку нашла.</w:t>
      </w:r>
    </w:p>
    <w:p w:rsidR="00C515DE" w:rsidRPr="00C515DE" w:rsidRDefault="00C515DE" w:rsidP="00C515DE">
      <w:pPr>
        <w:ind w:firstLine="567"/>
        <w:jc w:val="both"/>
        <w:rPr>
          <w:color w:val="000000" w:themeColor="text1"/>
          <w:lang w:eastAsia="ru-RU"/>
        </w:rPr>
      </w:pPr>
      <w:r w:rsidRPr="00C515DE">
        <w:rPr>
          <w:color w:val="000000" w:themeColor="text1"/>
          <w:lang w:eastAsia="ru-RU"/>
        </w:rPr>
        <w:t xml:space="preserve"> Вы правы, детские стихи вряд ли пригодятся в работе ученого. Однако на раннем этапе </w:t>
      </w:r>
      <w:r w:rsidR="003655F6">
        <w:rPr>
          <w:color w:val="000000" w:themeColor="text1"/>
          <w:lang w:eastAsia="ru-RU"/>
        </w:rPr>
        <w:t xml:space="preserve">жизни </w:t>
      </w:r>
      <w:r w:rsidRPr="00C515DE">
        <w:rPr>
          <w:color w:val="000000" w:themeColor="text1"/>
          <w:lang w:eastAsia="ru-RU"/>
        </w:rPr>
        <w:t xml:space="preserve">они играют незаменимую роль — помогают малышам освоить родную речь и стимулируют развитие ума ребенка. </w:t>
      </w:r>
    </w:p>
    <w:p w:rsidR="00C515DE" w:rsidRPr="00C515DE" w:rsidRDefault="00C515DE" w:rsidP="00C515DE">
      <w:pPr>
        <w:spacing w:before="480" w:after="240"/>
        <w:rPr>
          <w:b/>
          <w:caps/>
          <w:sz w:val="28"/>
          <w:lang w:eastAsia="ru-RU"/>
        </w:rPr>
      </w:pPr>
      <w:r w:rsidRPr="00C515DE">
        <w:rPr>
          <w:b/>
          <w:caps/>
          <w:sz w:val="28"/>
          <w:lang w:eastAsia="ru-RU"/>
        </w:rPr>
        <w:t xml:space="preserve">Знаки и нейрохирурги </w:t>
      </w:r>
    </w:p>
    <w:p w:rsidR="00C515DE" w:rsidRPr="00C515DE" w:rsidRDefault="00C515DE" w:rsidP="00C515DE">
      <w:pPr>
        <w:ind w:firstLine="567"/>
        <w:jc w:val="both"/>
        <w:rPr>
          <w:color w:val="000000" w:themeColor="text1"/>
          <w:lang w:eastAsia="ru-RU"/>
        </w:rPr>
      </w:pPr>
      <w:r w:rsidRPr="00C515DE">
        <w:rPr>
          <w:color w:val="000000" w:themeColor="text1"/>
          <w:lang w:eastAsia="ru-RU"/>
        </w:rPr>
        <w:t>Сравним между собой работу нейрохирурга и воздействие знаков. В обоих случаях в мозгу происходят глубокие изменения. Когда нейрохирург по медицинским показаниям выполняет операцию на мозге (например, удаляет опухоль, кисту или нагноение), он действует тончайшими хирургическими инструментами. Такая операция очень сложна. Нередко она занимает несколько часов и делается под микроскопом.</w:t>
      </w:r>
    </w:p>
    <w:p w:rsidR="00C515DE" w:rsidRPr="00C515DE" w:rsidRDefault="00C515DE" w:rsidP="00C515DE">
      <w:pPr>
        <w:ind w:firstLine="567"/>
        <w:jc w:val="both"/>
        <w:rPr>
          <w:color w:val="000000" w:themeColor="text1"/>
          <w:lang w:eastAsia="ru-RU"/>
        </w:rPr>
      </w:pPr>
      <w:r w:rsidRPr="00C515DE">
        <w:rPr>
          <w:color w:val="000000" w:themeColor="text1"/>
          <w:lang w:eastAsia="ru-RU"/>
        </w:rPr>
        <w:t>Знаки тоже выполняют «хирургические операции» на мозге, но делают это с высочайшей точностью, превосходя любого врача. Ни один нейрохирург не сможет создать в мозгу новую межнейронную связь или новый синапс. Это фантастически сложная работа, непосильная для хирурга. Однако то, что хирургу не по зубам, знаки делают очень часто. Они выращивают новые нейронные связи, например, когда мы, читая книгу, изучаем поля Галуа или теорему Бернулли.</w:t>
      </w:r>
    </w:p>
    <w:p w:rsidR="00C515DE" w:rsidRPr="00C515DE" w:rsidRDefault="00C515DE" w:rsidP="00C515DE">
      <w:pPr>
        <w:ind w:firstLine="567"/>
        <w:jc w:val="both"/>
        <w:rPr>
          <w:color w:val="000000" w:themeColor="text1"/>
          <w:lang w:eastAsia="ru-RU"/>
        </w:rPr>
      </w:pPr>
      <w:r w:rsidRPr="00C515DE">
        <w:rPr>
          <w:color w:val="000000" w:themeColor="text1"/>
          <w:lang w:eastAsia="ru-RU"/>
        </w:rPr>
        <w:t xml:space="preserve">Следовательно, знаки можно смело уподобить </w:t>
      </w:r>
      <w:proofErr w:type="spellStart"/>
      <w:r w:rsidRPr="00C515DE">
        <w:rPr>
          <w:color w:val="000000" w:themeColor="text1"/>
          <w:lang w:eastAsia="ru-RU"/>
        </w:rPr>
        <w:t>сверхвысокоточным</w:t>
      </w:r>
      <w:proofErr w:type="spellEnd"/>
      <w:r w:rsidRPr="00C515DE">
        <w:rPr>
          <w:color w:val="000000" w:themeColor="text1"/>
          <w:lang w:eastAsia="ru-RU"/>
        </w:rPr>
        <w:t xml:space="preserve">, поистине сказочным нейрохирургическим инструментам. Однако есть принципиальное отличие. </w:t>
      </w:r>
      <w:r w:rsidRPr="00C515DE">
        <w:rPr>
          <w:color w:val="000000" w:themeColor="text1"/>
          <w:lang w:eastAsia="ru-RU"/>
        </w:rPr>
        <w:lastRenderedPageBreak/>
        <w:t xml:space="preserve">Нет никакой необходимости сверлить лобную кость или лезть с ножом внутрь черепа. </w:t>
      </w:r>
      <w:r w:rsidRPr="00C515DE">
        <w:rPr>
          <w:iCs/>
          <w:color w:val="000000" w:themeColor="text1"/>
          <w:lang w:eastAsia="ru-RU"/>
        </w:rPr>
        <w:t>Знаковые инструменты воздействуют на мозг</w:t>
      </w:r>
      <w:r w:rsidRPr="00C515DE">
        <w:rPr>
          <w:i/>
          <w:iCs/>
          <w:color w:val="000000" w:themeColor="text1"/>
          <w:lang w:eastAsia="ru-RU"/>
        </w:rPr>
        <w:t xml:space="preserve"> дистанционно, через рецепторы органы чувств</w:t>
      </w:r>
      <w:r w:rsidRPr="00C515DE">
        <w:rPr>
          <w:color w:val="000000" w:themeColor="text1"/>
          <w:lang w:eastAsia="ru-RU"/>
        </w:rPr>
        <w:t>.</w:t>
      </w:r>
    </w:p>
    <w:p w:rsidR="00C515DE" w:rsidRPr="00C515DE" w:rsidRDefault="00C515DE" w:rsidP="00C515DE">
      <w:pPr>
        <w:ind w:firstLine="567"/>
        <w:jc w:val="both"/>
        <w:rPr>
          <w:color w:val="000000" w:themeColor="text1"/>
          <w:lang w:eastAsia="ru-RU"/>
        </w:rPr>
      </w:pPr>
      <w:r w:rsidRPr="00C515DE">
        <w:rPr>
          <w:color w:val="000000" w:themeColor="text1"/>
          <w:lang w:eastAsia="ru-RU"/>
        </w:rPr>
        <w:t>Эти инструменты бомбардируют мозг меткими залпами нервных импульсов и добиваются умопомрачительных результатов. Они перекраивают межнейронную карту, целенаправленно улучшая интимную конструкцию мозга. С помощью знаков люди совершают тончайшие хирургические операции на собственном мозге, видоизменяют самые важные его участки, ответственные за реализацию наиболее тонких, интеллектуальных форм поведения.</w:t>
      </w:r>
    </w:p>
    <w:p w:rsidR="00C515DE" w:rsidRPr="00C515DE" w:rsidRDefault="00C515DE" w:rsidP="00C515DE">
      <w:pPr>
        <w:ind w:firstLine="567"/>
        <w:jc w:val="both"/>
        <w:rPr>
          <w:color w:val="000000" w:themeColor="text1"/>
          <w:lang w:eastAsia="ru-RU"/>
        </w:rPr>
      </w:pPr>
      <w:r w:rsidRPr="00C515DE">
        <w:rPr>
          <w:color w:val="000000" w:themeColor="text1"/>
          <w:lang w:eastAsia="ru-RU"/>
        </w:rPr>
        <w:t>Пафос в том, что знаки и порождаемые ими микрооперации на мозге делают человека царем Вселенной. По сути дела, они дарят человеку новый, более совершенный мозг (в полном соответствии с гипотезой совершенства). Они позволяют организовать эффективное управление собственной деятельностью, координировать деятельность других людей, повышать эффективность управления обществом.</w:t>
      </w:r>
    </w:p>
    <w:p w:rsidR="00C515DE" w:rsidRPr="00C515DE" w:rsidRDefault="00C515DE" w:rsidP="00C515DE">
      <w:pPr>
        <w:spacing w:before="480" w:after="240"/>
        <w:rPr>
          <w:b/>
          <w:caps/>
          <w:sz w:val="28"/>
          <w:lang w:eastAsia="ru-RU"/>
        </w:rPr>
      </w:pPr>
      <w:r w:rsidRPr="00C515DE">
        <w:rPr>
          <w:b/>
          <w:caps/>
          <w:sz w:val="28"/>
          <w:lang w:eastAsia="ru-RU"/>
        </w:rPr>
        <w:t>Как сделать гениальное открытие</w:t>
      </w:r>
    </w:p>
    <w:p w:rsidR="00C515DE" w:rsidRPr="00C515DE" w:rsidRDefault="00C515DE" w:rsidP="00C515DE">
      <w:pPr>
        <w:ind w:firstLine="567"/>
        <w:jc w:val="both"/>
        <w:rPr>
          <w:color w:val="000000" w:themeColor="text1"/>
          <w:lang w:eastAsia="ru-RU"/>
        </w:rPr>
      </w:pPr>
      <w:r w:rsidRPr="00C515DE">
        <w:rPr>
          <w:color w:val="000000" w:themeColor="text1"/>
          <w:lang w:eastAsia="ru-RU"/>
        </w:rPr>
        <w:t xml:space="preserve">Предположим, некий честолюбивый аспирант хочет повторить научный подвиг </w:t>
      </w:r>
      <w:proofErr w:type="spellStart"/>
      <w:r w:rsidRPr="00C515DE">
        <w:rPr>
          <w:color w:val="000000" w:themeColor="text1"/>
          <w:lang w:eastAsia="ru-RU"/>
        </w:rPr>
        <w:t>Эвариста</w:t>
      </w:r>
      <w:proofErr w:type="spellEnd"/>
      <w:r w:rsidRPr="00C515DE">
        <w:rPr>
          <w:color w:val="000000" w:themeColor="text1"/>
          <w:lang w:eastAsia="ru-RU"/>
        </w:rPr>
        <w:t xml:space="preserve"> Галуа и потрясти ученый мир, создав новую математическую теорию. Процесс его работы показан на рис. 108. При самостоятельном научном исследовании новые знаки оказывают сверхсильное воздействие на мозг. В итоге конструкция мозга меняется к лучшему, а его интеллектуальная сила возрастает.</w:t>
      </w:r>
    </w:p>
    <w:p w:rsidR="00C515DE" w:rsidRPr="00C515DE" w:rsidRDefault="00C515DE" w:rsidP="00C515DE">
      <w:pPr>
        <w:ind w:firstLine="567"/>
        <w:jc w:val="both"/>
        <w:rPr>
          <w:color w:val="000000" w:themeColor="text1"/>
          <w:lang w:eastAsia="ru-RU"/>
        </w:rPr>
      </w:pPr>
      <w:r w:rsidRPr="00C515DE">
        <w:rPr>
          <w:color w:val="000000" w:themeColor="text1"/>
          <w:lang w:eastAsia="ru-RU"/>
        </w:rPr>
        <w:t>Сначала наш будущий гений изучает известную математическую литературу (см. блок «Новые знаки» слева). При чтении кипы книг и журналов информация через рецепторы поступает в МОЗГ</w:t>
      </w:r>
      <w:r w:rsidRPr="00C515DE">
        <w:rPr>
          <w:caps/>
          <w:color w:val="000000" w:themeColor="text1"/>
          <w:lang w:eastAsia="ru-RU"/>
        </w:rPr>
        <w:t xml:space="preserve">, </w:t>
      </w:r>
      <w:r w:rsidRPr="00C515DE">
        <w:rPr>
          <w:color w:val="000000" w:themeColor="text1"/>
          <w:lang w:eastAsia="ru-RU"/>
        </w:rPr>
        <w:t>который лихорадочно обрабатывает прочитанное. По ходу дела ученый делает из книг выписки, сопровождая их собственными комментариями (см. блок «Новые знаки» справа).</w:t>
      </w:r>
    </w:p>
    <w:p w:rsidR="00C515DE" w:rsidRPr="00C515DE" w:rsidRDefault="00C515DE" w:rsidP="00C515DE">
      <w:pPr>
        <w:ind w:firstLine="567"/>
        <w:jc w:val="both"/>
        <w:rPr>
          <w:color w:val="000000" w:themeColor="text1"/>
          <w:lang w:eastAsia="ru-RU"/>
        </w:rPr>
      </w:pPr>
      <w:r w:rsidRPr="00C515DE">
        <w:rPr>
          <w:color w:val="000000" w:themeColor="text1"/>
          <w:lang w:eastAsia="ru-RU"/>
        </w:rPr>
        <w:t>В процессе письма ученый смотрит на свои записи. Никто ведь не пишет с закрытыми глазами, не правда ли? При этом информация поступает в МОЗГ по нескольким каналам:</w:t>
      </w:r>
    </w:p>
    <w:p w:rsidR="00C515DE" w:rsidRPr="00C515DE" w:rsidRDefault="00C515DE" w:rsidP="00DA5E1B">
      <w:pPr>
        <w:numPr>
          <w:ilvl w:val="0"/>
          <w:numId w:val="106"/>
        </w:numPr>
        <w:ind w:left="1491" w:hanging="357"/>
        <w:jc w:val="both"/>
        <w:rPr>
          <w:rFonts w:eastAsia="Times New Roman" w:cs="Arial"/>
          <w:color w:val="000000"/>
          <w:lang w:eastAsia="ru-RU"/>
        </w:rPr>
      </w:pPr>
      <w:r w:rsidRPr="00C515DE">
        <w:rPr>
          <w:rFonts w:eastAsia="Times New Roman" w:cs="Arial"/>
          <w:color w:val="000000"/>
          <w:lang w:eastAsia="ru-RU"/>
        </w:rPr>
        <w:t>написанный текст через глаза передается в МОЗГ по зрительному нерву;</w:t>
      </w:r>
    </w:p>
    <w:p w:rsidR="00C515DE" w:rsidRPr="00C515DE" w:rsidRDefault="00C515DE" w:rsidP="00DA5E1B">
      <w:pPr>
        <w:numPr>
          <w:ilvl w:val="0"/>
          <w:numId w:val="106"/>
        </w:numPr>
        <w:ind w:left="1491" w:hanging="357"/>
        <w:jc w:val="both"/>
        <w:rPr>
          <w:rFonts w:eastAsia="Times New Roman" w:cs="Arial"/>
          <w:color w:val="000000"/>
          <w:lang w:eastAsia="ru-RU"/>
        </w:rPr>
      </w:pPr>
      <w:r w:rsidRPr="00C515DE">
        <w:rPr>
          <w:rFonts w:eastAsia="Times New Roman" w:cs="Arial"/>
          <w:color w:val="000000"/>
          <w:lang w:eastAsia="ru-RU"/>
        </w:rPr>
        <w:t>информация о движении глазных мышц, управляющих перемещением зрачка, поступает в МОЗГ от расположенных в них датчиков движения (проприоцепторов);</w:t>
      </w:r>
    </w:p>
    <w:p w:rsidR="00C515DE" w:rsidRPr="00C515DE" w:rsidRDefault="00C515DE" w:rsidP="00DA5E1B">
      <w:pPr>
        <w:numPr>
          <w:ilvl w:val="0"/>
          <w:numId w:val="106"/>
        </w:numPr>
        <w:ind w:left="1491" w:hanging="357"/>
        <w:jc w:val="both"/>
        <w:rPr>
          <w:rFonts w:eastAsia="Times New Roman" w:cs="Arial"/>
          <w:color w:val="000000"/>
          <w:lang w:eastAsia="ru-RU"/>
        </w:rPr>
      </w:pPr>
      <w:r w:rsidRPr="00C515DE">
        <w:rPr>
          <w:rFonts w:eastAsia="Times New Roman" w:cs="Arial"/>
          <w:color w:val="000000"/>
          <w:lang w:eastAsia="ru-RU"/>
        </w:rPr>
        <w:t>информация о движении пишущей руки и пальцев направляется в  МОЗГ через датчики движения и положения. Датчики, спрятанные в мышцах, сухожилиях и суставах руки — это тоже проприоцепторы.</w:t>
      </w:r>
    </w:p>
    <w:p w:rsidR="00C515DE" w:rsidRPr="00C515DE" w:rsidRDefault="00C515DE" w:rsidP="00C515DE">
      <w:pPr>
        <w:ind w:firstLine="567"/>
        <w:jc w:val="both"/>
        <w:rPr>
          <w:color w:val="000000" w:themeColor="text1"/>
          <w:lang w:eastAsia="ru-RU"/>
        </w:rPr>
      </w:pPr>
      <w:r w:rsidRPr="00C515DE">
        <w:rPr>
          <w:color w:val="000000" w:themeColor="text1"/>
          <w:lang w:eastAsia="ru-RU"/>
        </w:rPr>
        <w:t>МОЗГ подвергается интенсивной сенсорной бомбардировке. Сигналы «долбят» по МОЗГУ, оказывая на него сильнейшее воздействие. Ученый продолжает изучать литературу, делая все новые и новые выписки. Знаки, выходящие из-под его пера (рис. 108, справа), немедленно оказываются у него перед глазами (рис. 108, слева).</w:t>
      </w:r>
    </w:p>
    <w:p w:rsidR="00C515DE" w:rsidRPr="00C515DE" w:rsidRDefault="00C515DE" w:rsidP="00C515DE">
      <w:pPr>
        <w:ind w:firstLine="567"/>
        <w:jc w:val="both"/>
        <w:rPr>
          <w:color w:val="000000" w:themeColor="text1"/>
          <w:lang w:eastAsia="ru-RU"/>
        </w:rPr>
      </w:pPr>
      <w:r w:rsidRPr="00C515DE">
        <w:rPr>
          <w:color w:val="000000" w:themeColor="text1"/>
          <w:lang w:eastAsia="ru-RU"/>
        </w:rPr>
        <w:t>Ученый работает дни и ночи. Сенсорная бомбардировка не ослабевает ни на минуту, снабжая МОЗГ новыми порциями добытой информации.</w:t>
      </w:r>
    </w:p>
    <w:p w:rsidR="00C515DE" w:rsidRPr="00C515DE" w:rsidRDefault="00C515DE" w:rsidP="00C515DE">
      <w:pPr>
        <w:ind w:firstLine="567"/>
        <w:jc w:val="both"/>
        <w:rPr>
          <w:color w:val="000000" w:themeColor="text1"/>
          <w:lang w:eastAsia="ru-RU"/>
        </w:rPr>
      </w:pPr>
      <w:r w:rsidRPr="00C515DE">
        <w:rPr>
          <w:color w:val="000000" w:themeColor="text1"/>
          <w:lang w:eastAsia="ru-RU"/>
        </w:rPr>
        <w:t>Наконец, в голове аспиранта рождается первая, пока еще робкая и, возможно, ошибочная идея. Ученый записывает ее на клочке бумаги или на экране компьютера (см. блок «Новые знаки» справа). Процесс повторяется снова и снова.</w:t>
      </w:r>
    </w:p>
    <w:p w:rsidR="00C515DE" w:rsidRPr="00C515DE" w:rsidRDefault="00C515DE" w:rsidP="00C515DE">
      <w:pPr>
        <w:ind w:firstLine="567"/>
        <w:jc w:val="both"/>
        <w:rPr>
          <w:color w:val="000000" w:themeColor="text1"/>
          <w:lang w:eastAsia="ru-RU"/>
        </w:rPr>
      </w:pPr>
      <w:r w:rsidRPr="00C515DE">
        <w:rPr>
          <w:color w:val="000000" w:themeColor="text1"/>
          <w:lang w:eastAsia="ru-RU"/>
        </w:rPr>
        <w:t xml:space="preserve">В ходе неослабевающей сенсорной бомбардировки в МОЗГУ постепенно прорастают новые межнейронные связи, которые делают МОЗГ ученого умнее. Таким образом, конструкция МОЗГА постепенно меняется, увеличивая его </w:t>
      </w:r>
      <w:r w:rsidRPr="00C515DE">
        <w:rPr>
          <w:color w:val="000000" w:themeColor="text1"/>
          <w:lang w:eastAsia="ru-RU"/>
        </w:rPr>
        <w:lastRenderedPageBreak/>
        <w:t>интеллектуальную силу. В конце концов, ученый после долгих трудов создает (если повезет) свою лебединую песню — новую математическую теорию.</w:t>
      </w:r>
    </w:p>
    <w:p w:rsidR="00C515DE" w:rsidRPr="00C515DE" w:rsidRDefault="00C515DE" w:rsidP="00C515DE">
      <w:pPr>
        <w:ind w:firstLine="567"/>
        <w:jc w:val="both"/>
        <w:rPr>
          <w:color w:val="000000" w:themeColor="text1"/>
          <w:lang w:eastAsia="ru-RU"/>
        </w:rPr>
      </w:pPr>
      <w:r w:rsidRPr="00C515DE">
        <w:rPr>
          <w:color w:val="000000" w:themeColor="text1"/>
          <w:lang w:eastAsia="ru-RU"/>
        </w:rPr>
        <w:t>Все сказанное — не более чем грубая схема. Окончательное озарение и формулировка искомой теории могут явиться нашему герою в любой момент — во время сна, при одинокой прогулке по берегу озера и даже на подножке автобуса. Это будет заключительный акт творческой пьесы — акт, который хорошо осознается ученым, сделавшим открытие.</w:t>
      </w:r>
    </w:p>
    <w:p w:rsidR="00C515DE" w:rsidRPr="00C515DE" w:rsidRDefault="00C515DE" w:rsidP="00C515DE">
      <w:pPr>
        <w:ind w:firstLine="567"/>
        <w:jc w:val="both"/>
        <w:rPr>
          <w:color w:val="000000" w:themeColor="text1"/>
          <w:lang w:eastAsia="ru-RU"/>
        </w:rPr>
      </w:pPr>
      <w:r w:rsidRPr="00C515DE">
        <w:rPr>
          <w:color w:val="000000" w:themeColor="text1"/>
          <w:lang w:eastAsia="ru-RU"/>
        </w:rPr>
        <w:t>Но заключительный акт становится возможным лишь потому, что были и предыдущие акты, были длительные попытки прорваться сквозь цепь неудач. Если бы не было серьезной подготовительной работы и упорного труда, ни о каком открытии не могло быть и речи.</w:t>
      </w:r>
    </w:p>
    <w:p w:rsidR="00C515DE" w:rsidRPr="00C515DE" w:rsidRDefault="00C515DE" w:rsidP="00C515DE">
      <w:pPr>
        <w:ind w:firstLine="567"/>
        <w:rPr>
          <w:rFonts w:ascii="Times New Roman" w:eastAsia="Times New Roman" w:hAnsi="Times New Roman" w:cs="Times New Roman"/>
          <w:color w:val="000000"/>
          <w:lang w:eastAsia="ru-RU"/>
        </w:rPr>
      </w:pPr>
      <w:r w:rsidRPr="00C515DE">
        <w:rPr>
          <w:rFonts w:ascii="Times New Roman" w:eastAsia="Times New Roman" w:hAnsi="Times New Roman" w:cs="Times New Roman"/>
          <w:noProof/>
          <w:color w:val="000000"/>
          <w:lang w:eastAsia="ru-RU"/>
        </w:rPr>
        <mc:AlternateContent>
          <mc:Choice Requires="wps">
            <w:drawing>
              <wp:anchor distT="0" distB="0" distL="114300" distR="114300" simplePos="0" relativeHeight="251862016" behindDoc="0" locked="0" layoutInCell="1" allowOverlap="1" wp14:anchorId="50C3A0B0" wp14:editId="7BF84E02">
                <wp:simplePos x="0" y="0"/>
                <wp:positionH relativeFrom="column">
                  <wp:posOffset>723477</wp:posOffset>
                </wp:positionH>
                <wp:positionV relativeFrom="paragraph">
                  <wp:posOffset>170603</wp:posOffset>
                </wp:positionV>
                <wp:extent cx="4669155" cy="4286054"/>
                <wp:effectExtent l="0" t="0" r="0" b="635"/>
                <wp:wrapNone/>
                <wp:docPr id="766"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9155" cy="4286054"/>
                        </a:xfrm>
                        <a:prstGeom prst="rect">
                          <a:avLst/>
                        </a:prstGeom>
                        <a:solidFill>
                          <a:srgbClr val="8FDAFF"/>
                        </a:solidFill>
                        <a:ln w="57150">
                          <a:noFill/>
                          <a:miter lim="800000"/>
                          <a:headEnd/>
                          <a:tailEnd/>
                        </a:ln>
                      </wps:spPr>
                      <wps:txbx>
                        <w:txbxContent>
                          <w:p w:rsidR="0045171B" w:rsidRDefault="0045171B" w:rsidP="00C515DE">
                            <w:pPr>
                              <w:pStyle w:val="af0"/>
                            </w:pPr>
                          </w:p>
                        </w:txbxContent>
                      </wps:txbx>
                      <wps:bodyPr rot="0" vert="horz" wrap="square" lIns="91440" tIns="45720" rIns="91440" bIns="45720" anchor="t" anchorCtr="0" upright="1">
                        <a:noAutofit/>
                      </wps:bodyPr>
                    </wps:wsp>
                  </a:graphicData>
                </a:graphic>
              </wp:anchor>
            </w:drawing>
          </mc:Choice>
          <mc:Fallback>
            <w:pict>
              <v:rect w14:anchorId="50C3A0B0" id="Rectangle 15" o:spid="_x0000_s3284" style="position:absolute;left:0;text-align:left;margin-left:56.95pt;margin-top:13.45pt;width:367.65pt;height:337.5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" fillcolor="#8fdaff" stroked="f" strokeweight="4.5pt">
                <v:textbox>
                  <w:txbxContent>
                    <w:p w:rsidR="0045171B" w:rsidRDefault="0045171B" w:rsidP="00C515DE">
                      <w:pPr>
                        <w:pStyle w:val="af0"/>
                      </w:pPr>
                    </w:p>
                  </w:txbxContent>
                </v:textbox>
              </v:rect>
            </w:pict>
          </mc:Fallback>
        </mc:AlternateContent>
      </w: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r w:rsidRPr="00C515DE">
        <w:rPr>
          <w:rFonts w:ascii="Times New Roman" w:eastAsia="Times New Roman" w:hAnsi="Times New Roman" w:cs="Times New Roman"/>
          <w:noProof/>
          <w:color w:val="000000"/>
          <w:lang w:eastAsia="ru-RU"/>
        </w:rPr>
        <mc:AlternateContent>
          <mc:Choice Requires="wpg">
            <w:drawing>
              <wp:anchor distT="0" distB="0" distL="114300" distR="114300" simplePos="0" relativeHeight="251863040" behindDoc="0" locked="0" layoutInCell="1" allowOverlap="1" wp14:anchorId="7FD5AD44" wp14:editId="4365045C">
                <wp:simplePos x="0" y="0"/>
                <wp:positionH relativeFrom="column">
                  <wp:posOffset>871643</wp:posOffset>
                </wp:positionH>
                <wp:positionV relativeFrom="paragraph">
                  <wp:posOffset>10583</wp:posOffset>
                </wp:positionV>
                <wp:extent cx="4428066" cy="3890434"/>
                <wp:effectExtent l="19050" t="19050" r="48895" b="34290"/>
                <wp:wrapNone/>
                <wp:docPr id="767" name="Группа 767"/>
                <wp:cNvGraphicFramePr/>
                <a:graphic xmlns:a="http://schemas.openxmlformats.org/drawingml/2006/main">
                  <a:graphicData uri="http://schemas.microsoft.com/office/word/2010/wordprocessingGroup">
                    <wpg:wgp>
                      <wpg:cNvGrpSpPr/>
                      <wpg:grpSpPr>
                        <a:xfrm>
                          <a:off x="0" y="0"/>
                          <a:ext cx="4428066" cy="3890434"/>
                          <a:chOff x="38100" y="0"/>
                          <a:chExt cx="4428066" cy="3890434"/>
                        </a:xfrm>
                      </wpg:grpSpPr>
                      <wps:wsp>
                        <wps:cNvPr id="773" name="Rectangle 17"/>
                        <wps:cNvSpPr>
                          <a:spLocks noChangeArrowheads="1"/>
                        </wps:cNvSpPr>
                        <wps:spPr bwMode="auto">
                          <a:xfrm>
                            <a:off x="1100666" y="1274234"/>
                            <a:ext cx="1916430" cy="1663406"/>
                          </a:xfrm>
                          <a:prstGeom prst="rect">
                            <a:avLst/>
                          </a:prstGeom>
                          <a:solidFill>
                            <a:srgbClr val="CCECFF"/>
                          </a:solidFill>
                          <a:ln w="19050">
                            <a:solidFill>
                              <a:srgbClr val="000000"/>
                            </a:solidFill>
                            <a:miter lim="800000"/>
                            <a:headEnd/>
                            <a:tailEnd/>
                          </a:ln>
                        </wps:spPr>
                        <wps:txbx>
                          <w:txbxContent>
                            <w:p w:rsidR="0045171B" w:rsidRPr="00C50399" w:rsidRDefault="0045171B" w:rsidP="00C515DE">
                              <w:pPr>
                                <w:spacing w:before="240"/>
                                <w:ind w:left="680"/>
                                <w:jc w:val="center"/>
                                <w:rPr>
                                  <w:rFonts w:cs="Arial"/>
                                  <w:b/>
                                  <w:bCs/>
                                  <w:color w:val="000000" w:themeColor="text1"/>
                                </w:rPr>
                              </w:pPr>
                              <w:r w:rsidRPr="00C50399">
                                <w:rPr>
                                  <w:rFonts w:cs="Arial"/>
                                  <w:b/>
                                  <w:bCs/>
                                  <w:color w:val="000000" w:themeColor="text1"/>
                                </w:rPr>
                                <w:t>ЧЕЛОВЕК</w:t>
                              </w:r>
                            </w:p>
                          </w:txbxContent>
                        </wps:txbx>
                        <wps:bodyPr rot="0" vert="horz" wrap="square" lIns="0" tIns="0" rIns="0" bIns="0" anchor="t" anchorCtr="0" upright="1">
                          <a:noAutofit/>
                        </wps:bodyPr>
                      </wps:wsp>
                      <wps:wsp>
                        <wps:cNvPr id="776" name="AutoShape 18"/>
                        <wps:cNvSpPr>
                          <a:spLocks noChangeArrowheads="1"/>
                        </wps:cNvSpPr>
                        <wps:spPr bwMode="auto">
                          <a:xfrm>
                            <a:off x="905933" y="1735667"/>
                            <a:ext cx="773430" cy="320945"/>
                          </a:xfrm>
                          <a:prstGeom prst="homePlate">
                            <a:avLst>
                              <a:gd name="adj" fmla="val 36569"/>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515DE">
                              <w:pPr>
                                <w:spacing w:before="140" w:line="200" w:lineRule="exact"/>
                                <w:jc w:val="center"/>
                                <w:rPr>
                                  <w:sz w:val="20"/>
                                  <w:szCs w:val="20"/>
                                </w:rPr>
                              </w:pPr>
                              <w:r>
                                <w:rPr>
                                  <w:sz w:val="18"/>
                                  <w:szCs w:val="18"/>
                                </w:rPr>
                                <w:t>Рецепторы</w:t>
                              </w:r>
                            </w:p>
                          </w:txbxContent>
                        </wps:txbx>
                        <wps:bodyPr rot="0" vert="horz" wrap="square" lIns="0" tIns="0" rIns="0" bIns="0" anchor="t" anchorCtr="0" upright="1">
                          <a:noAutofit/>
                        </wps:bodyPr>
                      </wps:wsp>
                      <wps:wsp>
                        <wps:cNvPr id="778" name="Rectangle 21"/>
                        <wps:cNvSpPr>
                          <a:spLocks noChangeArrowheads="1"/>
                        </wps:cNvSpPr>
                        <wps:spPr bwMode="auto">
                          <a:xfrm>
                            <a:off x="2180166" y="1706034"/>
                            <a:ext cx="405130" cy="750868"/>
                          </a:xfrm>
                          <a:prstGeom prst="rect">
                            <a:avLst/>
                          </a:prstGeom>
                          <a:solidFill>
                            <a:srgbClr val="FFFFFF"/>
                          </a:solidFill>
                          <a:ln w="12700">
                            <a:solidFill>
                              <a:srgbClr val="000000"/>
                            </a:solidFill>
                            <a:miter lim="800000"/>
                            <a:headEnd/>
                            <a:tailEnd/>
                          </a:ln>
                        </wps:spPr>
                        <wps:txbx>
                          <w:txbxContent>
                            <w:p w:rsidR="0045171B" w:rsidRPr="00983112" w:rsidRDefault="0045171B" w:rsidP="00C515DE">
                              <w:pPr>
                                <w:spacing w:before="500" w:line="200" w:lineRule="exact"/>
                                <w:jc w:val="center"/>
                                <w:rPr>
                                  <w:color w:val="000000" w:themeColor="text1"/>
                                  <w:sz w:val="18"/>
                                  <w:szCs w:val="18"/>
                                </w:rPr>
                              </w:pPr>
                              <w:r w:rsidRPr="00983112">
                                <w:rPr>
                                  <w:color w:val="000000" w:themeColor="text1"/>
                                  <w:sz w:val="18"/>
                                  <w:szCs w:val="18"/>
                                </w:rPr>
                                <w:t>МОЗГ</w:t>
                              </w:r>
                            </w:p>
                          </w:txbxContent>
                        </wps:txbx>
                        <wps:bodyPr rot="0" vert="horz" wrap="square" lIns="0" tIns="0" rIns="0" bIns="0" anchor="t" anchorCtr="0" upright="1">
                          <a:noAutofit/>
                        </wps:bodyPr>
                      </wps:wsp>
                      <wps:wsp>
                        <wps:cNvPr id="780" name="Line 23"/>
                        <wps:cNvCnPr>
                          <a:cxnSpLocks noChangeShapeType="1"/>
                        </wps:cNvCnPr>
                        <wps:spPr bwMode="auto">
                          <a:xfrm>
                            <a:off x="1689100" y="1900767"/>
                            <a:ext cx="493395" cy="1198"/>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786" name="AutoShape 16"/>
                        <wps:cNvSpPr>
                          <a:spLocks noChangeArrowheads="1"/>
                        </wps:cNvSpPr>
                        <wps:spPr bwMode="auto">
                          <a:xfrm>
                            <a:off x="3699933" y="1921934"/>
                            <a:ext cx="582930" cy="320945"/>
                          </a:xfrm>
                          <a:prstGeom prst="homePlate">
                            <a:avLst>
                              <a:gd name="adj" fmla="val 40026"/>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515DE">
                              <w:pPr>
                                <w:spacing w:before="60" w:line="200" w:lineRule="exact"/>
                                <w:jc w:val="center"/>
                                <w:rPr>
                                  <w:sz w:val="20"/>
                                  <w:szCs w:val="20"/>
                                </w:rPr>
                              </w:pPr>
                              <w:r>
                                <w:rPr>
                                  <w:sz w:val="20"/>
                                  <w:szCs w:val="20"/>
                                </w:rPr>
                                <w:t>Новые</w:t>
                              </w:r>
                              <w:r>
                                <w:rPr>
                                  <w:sz w:val="20"/>
                                  <w:szCs w:val="20"/>
                                </w:rPr>
                                <w:br/>
                                <w:t>знаки</w:t>
                              </w:r>
                            </w:p>
                          </w:txbxContent>
                        </wps:txbx>
                        <wps:bodyPr rot="0" vert="horz" wrap="square" lIns="0" tIns="0" rIns="0" bIns="0" anchor="t" anchorCtr="0" upright="1">
                          <a:noAutofit/>
                        </wps:bodyPr>
                      </wps:wsp>
                      <wps:wsp>
                        <wps:cNvPr id="787" name="AutoShape 20"/>
                        <wps:cNvSpPr>
                          <a:spLocks noChangeArrowheads="1"/>
                        </wps:cNvSpPr>
                        <wps:spPr bwMode="auto">
                          <a:xfrm>
                            <a:off x="2751666" y="1930400"/>
                            <a:ext cx="788035" cy="301784"/>
                          </a:xfrm>
                          <a:prstGeom prst="homePlate">
                            <a:avLst>
                              <a:gd name="adj" fmla="val 45644"/>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515DE">
                              <w:pPr>
                                <w:spacing w:before="120" w:line="200" w:lineRule="exact"/>
                                <w:ind w:left="57"/>
                                <w:jc w:val="center"/>
                                <w:rPr>
                                  <w:sz w:val="20"/>
                                  <w:szCs w:val="20"/>
                                </w:rPr>
                              </w:pPr>
                              <w:r>
                                <w:rPr>
                                  <w:sz w:val="18"/>
                                  <w:szCs w:val="18"/>
                                </w:rPr>
                                <w:t>Эффекторы</w:t>
                              </w:r>
                            </w:p>
                          </w:txbxContent>
                        </wps:txbx>
                        <wps:bodyPr rot="0" vert="horz" wrap="square" lIns="0" tIns="0" rIns="0" bIns="0" anchor="t" anchorCtr="0" upright="1">
                          <a:noAutofit/>
                        </wps:bodyPr>
                      </wps:wsp>
                      <wps:wsp>
                        <wps:cNvPr id="789" name="AutoShape 31"/>
                        <wps:cNvSpPr>
                          <a:spLocks noChangeArrowheads="1"/>
                        </wps:cNvSpPr>
                        <wps:spPr bwMode="auto">
                          <a:xfrm>
                            <a:off x="910166" y="0"/>
                            <a:ext cx="1737995" cy="730509"/>
                          </a:xfrm>
                          <a:prstGeom prst="wedgeEllipseCallout">
                            <a:avLst>
                              <a:gd name="adj1" fmla="val -1736"/>
                              <a:gd name="adj2" fmla="val 204509"/>
                            </a:avLst>
                          </a:prstGeom>
                          <a:solidFill>
                            <a:srgbClr val="FFFF99"/>
                          </a:solidFill>
                          <a:ln w="9525">
                            <a:solidFill>
                              <a:srgbClr val="993300"/>
                            </a:solidFill>
                            <a:miter lim="800000"/>
                            <a:headEnd/>
                            <a:tailEnd/>
                          </a:ln>
                        </wps:spPr>
                        <wps:txbx>
                          <w:txbxContent>
                            <w:p w:rsidR="0045171B" w:rsidRDefault="0045171B" w:rsidP="00C515DE">
                              <w:pPr>
                                <w:spacing w:line="200" w:lineRule="exact"/>
                                <w:jc w:val="center"/>
                                <w:rPr>
                                  <w:sz w:val="18"/>
                                  <w:szCs w:val="18"/>
                                </w:rPr>
                              </w:pPr>
                              <w:r>
                                <w:rPr>
                                  <w:sz w:val="18"/>
                                  <w:szCs w:val="18"/>
                                </w:rPr>
                                <w:t>Информация от рецепторов оказывает сверхсильное воздействие на мозг</w:t>
                              </w:r>
                            </w:p>
                          </w:txbxContent>
                        </wps:txbx>
                        <wps:bodyPr rot="0" vert="horz" wrap="square" lIns="0" tIns="0" rIns="0" bIns="0" anchor="t" anchorCtr="0" upright="1">
                          <a:noAutofit/>
                        </wps:bodyPr>
                      </wps:wsp>
                      <wps:wsp>
                        <wps:cNvPr id="790" name="AutoShape 30"/>
                        <wps:cNvSpPr>
                          <a:spLocks noChangeArrowheads="1"/>
                        </wps:cNvSpPr>
                        <wps:spPr bwMode="auto">
                          <a:xfrm>
                            <a:off x="2489200" y="588434"/>
                            <a:ext cx="1276350" cy="485010"/>
                          </a:xfrm>
                          <a:prstGeom prst="wedgeEllipseCallout">
                            <a:avLst>
                              <a:gd name="adj1" fmla="val -36019"/>
                              <a:gd name="adj2" fmla="val 245556"/>
                            </a:avLst>
                          </a:prstGeom>
                          <a:solidFill>
                            <a:srgbClr val="FFFF99"/>
                          </a:solidFill>
                          <a:ln w="9525">
                            <a:solidFill>
                              <a:srgbClr val="993300"/>
                            </a:solidFill>
                            <a:miter lim="800000"/>
                            <a:headEnd/>
                            <a:tailEnd/>
                          </a:ln>
                        </wps:spPr>
                        <wps:txbx>
                          <w:txbxContent>
                            <w:p w:rsidR="0045171B" w:rsidRDefault="0045171B" w:rsidP="00C515DE">
                              <w:pPr>
                                <w:spacing w:before="60" w:line="200" w:lineRule="exact"/>
                                <w:jc w:val="center"/>
                                <w:rPr>
                                  <w:sz w:val="18"/>
                                  <w:szCs w:val="18"/>
                                </w:rPr>
                              </w:pPr>
                              <w:r>
                                <w:rPr>
                                  <w:sz w:val="18"/>
                                  <w:szCs w:val="18"/>
                                </w:rPr>
                                <w:t>Мозг управляет эффекторами</w:t>
                              </w:r>
                            </w:p>
                          </w:txbxContent>
                        </wps:txbx>
                        <wps:bodyPr rot="0" vert="horz" wrap="square" lIns="0" tIns="0" rIns="0" bIns="0" anchor="t" anchorCtr="0" upright="1">
                          <a:noAutofit/>
                        </wps:bodyPr>
                      </wps:wsp>
                      <wps:wsp>
                        <wps:cNvPr id="791" name="AutoShape 32"/>
                        <wps:cNvSpPr>
                          <a:spLocks noChangeArrowheads="1"/>
                        </wps:cNvSpPr>
                        <wps:spPr bwMode="auto">
                          <a:xfrm>
                            <a:off x="38100" y="554567"/>
                            <a:ext cx="1062990" cy="554469"/>
                          </a:xfrm>
                          <a:prstGeom prst="wedgeEllipseCallout">
                            <a:avLst>
                              <a:gd name="adj1" fmla="val 22940"/>
                              <a:gd name="adj2" fmla="val 180023"/>
                            </a:avLst>
                          </a:prstGeom>
                          <a:solidFill>
                            <a:srgbClr val="FFFF99"/>
                          </a:solidFill>
                          <a:ln w="9525">
                            <a:solidFill>
                              <a:srgbClr val="993300"/>
                            </a:solidFill>
                            <a:miter lim="800000"/>
                            <a:headEnd/>
                            <a:tailEnd/>
                          </a:ln>
                        </wps:spPr>
                        <wps:txbx>
                          <w:txbxContent>
                            <w:p w:rsidR="0045171B" w:rsidRDefault="0045171B" w:rsidP="00C515DE">
                              <w:pPr>
                                <w:spacing w:line="200" w:lineRule="exact"/>
                                <w:jc w:val="center"/>
                                <w:rPr>
                                  <w:sz w:val="18"/>
                                  <w:szCs w:val="18"/>
                                </w:rPr>
                              </w:pPr>
                              <w:r>
                                <w:rPr>
                                  <w:sz w:val="18"/>
                                  <w:szCs w:val="18"/>
                                </w:rPr>
                                <w:t>Новые знаки</w:t>
                              </w:r>
                              <w:r>
                                <w:rPr>
                                  <w:sz w:val="18"/>
                                  <w:szCs w:val="18"/>
                                </w:rPr>
                                <w:br/>
                                <w:t>возбуждают</w:t>
                              </w:r>
                              <w:r>
                                <w:rPr>
                                  <w:sz w:val="18"/>
                                  <w:szCs w:val="18"/>
                                </w:rPr>
                                <w:br/>
                                <w:t>рецепторы</w:t>
                              </w:r>
                            </w:p>
                          </w:txbxContent>
                        </wps:txbx>
                        <wps:bodyPr rot="0" vert="horz" wrap="square" lIns="0" tIns="0" rIns="0" bIns="0" anchor="t" anchorCtr="0" upright="1">
                          <a:noAutofit/>
                        </wps:bodyPr>
                      </wps:wsp>
                      <wps:wsp>
                        <wps:cNvPr id="794" name="Line 29"/>
                        <wps:cNvCnPr>
                          <a:cxnSpLocks noChangeShapeType="1"/>
                        </wps:cNvCnPr>
                        <wps:spPr bwMode="auto">
                          <a:xfrm>
                            <a:off x="778933" y="1900767"/>
                            <a:ext cx="127635" cy="0"/>
                          </a:xfrm>
                          <a:prstGeom prst="line">
                            <a:avLst/>
                          </a:prstGeom>
                          <a:noFill/>
                          <a:ln w="6350">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7" name="AutoShape 38"/>
                        <wps:cNvSpPr>
                          <a:spLocks noChangeArrowheads="1"/>
                        </wps:cNvSpPr>
                        <wps:spPr bwMode="auto">
                          <a:xfrm>
                            <a:off x="3145366" y="1189567"/>
                            <a:ext cx="1276350" cy="485010"/>
                          </a:xfrm>
                          <a:prstGeom prst="wedgeEllipseCallout">
                            <a:avLst>
                              <a:gd name="adj1" fmla="val -15125"/>
                              <a:gd name="adj2" fmla="val 127037"/>
                            </a:avLst>
                          </a:prstGeom>
                          <a:solidFill>
                            <a:srgbClr val="FFFF99"/>
                          </a:solidFill>
                          <a:ln w="9525">
                            <a:solidFill>
                              <a:srgbClr val="993300"/>
                            </a:solidFill>
                            <a:miter lim="800000"/>
                            <a:headEnd/>
                            <a:tailEnd/>
                          </a:ln>
                        </wps:spPr>
                        <wps:txbx>
                          <w:txbxContent>
                            <w:p w:rsidR="0045171B" w:rsidRDefault="0045171B" w:rsidP="00C515DE">
                              <w:pPr>
                                <w:spacing w:line="180" w:lineRule="exact"/>
                                <w:jc w:val="center"/>
                                <w:rPr>
                                  <w:sz w:val="18"/>
                                  <w:szCs w:val="18"/>
                                </w:rPr>
                              </w:pPr>
                              <w:r>
                                <w:rPr>
                                  <w:sz w:val="18"/>
                                  <w:szCs w:val="18"/>
                                </w:rPr>
                                <w:t>Человек создает новые знаки</w:t>
                              </w:r>
                            </w:p>
                          </w:txbxContent>
                        </wps:txbx>
                        <wps:bodyPr rot="0" vert="horz" wrap="square" lIns="0" tIns="0" rIns="0" bIns="0" anchor="t" anchorCtr="0" upright="1">
                          <a:noAutofit/>
                        </wps:bodyPr>
                      </wps:wsp>
                      <wps:wsp>
                        <wps:cNvPr id="799" name="AutoShape 42"/>
                        <wps:cNvSpPr>
                          <a:spLocks noChangeArrowheads="1"/>
                        </wps:cNvSpPr>
                        <wps:spPr bwMode="auto">
                          <a:xfrm>
                            <a:off x="190500" y="1735667"/>
                            <a:ext cx="582930" cy="320945"/>
                          </a:xfrm>
                          <a:prstGeom prst="homePlate">
                            <a:avLst>
                              <a:gd name="adj" fmla="val 40026"/>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515DE">
                              <w:pPr>
                                <w:spacing w:before="60" w:line="200" w:lineRule="exact"/>
                                <w:jc w:val="center"/>
                                <w:rPr>
                                  <w:sz w:val="20"/>
                                  <w:szCs w:val="20"/>
                                </w:rPr>
                              </w:pPr>
                              <w:r>
                                <w:rPr>
                                  <w:sz w:val="20"/>
                                  <w:szCs w:val="20"/>
                                </w:rPr>
                                <w:t>Новые</w:t>
                              </w:r>
                              <w:r>
                                <w:rPr>
                                  <w:sz w:val="20"/>
                                  <w:szCs w:val="20"/>
                                </w:rPr>
                                <w:br/>
                                <w:t>знаки</w:t>
                              </w:r>
                            </w:p>
                          </w:txbxContent>
                        </wps:txbx>
                        <wps:bodyPr rot="0" vert="horz" wrap="square" lIns="0" tIns="0" rIns="0" bIns="0" anchor="t" anchorCtr="0" upright="1">
                          <a:noAutofit/>
                        </wps:bodyPr>
                      </wps:wsp>
                      <wps:wsp>
                        <wps:cNvPr id="803" name="Line 37"/>
                        <wps:cNvCnPr>
                          <a:cxnSpLocks noChangeShapeType="1"/>
                        </wps:cNvCnPr>
                        <wps:spPr bwMode="auto">
                          <a:xfrm>
                            <a:off x="38100" y="1896534"/>
                            <a:ext cx="0" cy="116642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4" name="Line 41"/>
                        <wps:cNvCnPr>
                          <a:cxnSpLocks noChangeShapeType="1"/>
                        </wps:cNvCnPr>
                        <wps:spPr bwMode="auto">
                          <a:xfrm>
                            <a:off x="38100" y="1900767"/>
                            <a:ext cx="152400" cy="0"/>
                          </a:xfrm>
                          <a:prstGeom prst="line">
                            <a:avLst/>
                          </a:prstGeom>
                          <a:noFill/>
                          <a:ln w="6350">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9" name="Line 22"/>
                        <wps:cNvCnPr>
                          <a:cxnSpLocks noChangeShapeType="1"/>
                        </wps:cNvCnPr>
                        <wps:spPr bwMode="auto">
                          <a:xfrm>
                            <a:off x="2595033" y="2091267"/>
                            <a:ext cx="156845" cy="599"/>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812" name="Line 33"/>
                        <wps:cNvCnPr>
                          <a:cxnSpLocks noChangeShapeType="1"/>
                        </wps:cNvCnPr>
                        <wps:spPr bwMode="auto">
                          <a:xfrm>
                            <a:off x="4267200" y="2091267"/>
                            <a:ext cx="186690" cy="0"/>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3" name="Line 34"/>
                        <wps:cNvCnPr>
                          <a:cxnSpLocks noChangeShapeType="1"/>
                        </wps:cNvCnPr>
                        <wps:spPr bwMode="auto">
                          <a:xfrm>
                            <a:off x="3543300" y="2091267"/>
                            <a:ext cx="160020" cy="0"/>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4" name="Line 35"/>
                        <wps:cNvCnPr>
                          <a:cxnSpLocks noChangeShapeType="1"/>
                        </wps:cNvCnPr>
                        <wps:spPr bwMode="auto">
                          <a:xfrm>
                            <a:off x="4453466" y="2087034"/>
                            <a:ext cx="0" cy="97900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6" name="AutoShape 25"/>
                        <wps:cNvSpPr>
                          <a:spLocks noChangeArrowheads="1"/>
                        </wps:cNvSpPr>
                        <wps:spPr bwMode="auto">
                          <a:xfrm>
                            <a:off x="1312333" y="2167467"/>
                            <a:ext cx="699135" cy="320945"/>
                          </a:xfrm>
                          <a:prstGeom prst="homePlate">
                            <a:avLst>
                              <a:gd name="adj" fmla="val 38077"/>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515DE">
                              <w:pPr>
                                <w:spacing w:before="60" w:line="200" w:lineRule="exact"/>
                                <w:jc w:val="center"/>
                                <w:rPr>
                                  <w:sz w:val="20"/>
                                  <w:szCs w:val="20"/>
                                </w:rPr>
                              </w:pPr>
                              <w:proofErr w:type="spellStart"/>
                              <w:r>
                                <w:rPr>
                                  <w:sz w:val="18"/>
                                  <w:szCs w:val="18"/>
                                </w:rPr>
                                <w:t>Проприо-цепторы</w:t>
                              </w:r>
                              <w:proofErr w:type="spellEnd"/>
                            </w:p>
                          </w:txbxContent>
                        </wps:txbx>
                        <wps:bodyPr rot="0" vert="horz" wrap="square" lIns="0" tIns="0" rIns="0" bIns="0" anchor="t" anchorCtr="0" upright="1">
                          <a:noAutofit/>
                        </wps:bodyPr>
                      </wps:wsp>
                      <wps:wsp>
                        <wps:cNvPr id="828" name="Line 28"/>
                        <wps:cNvCnPr>
                          <a:cxnSpLocks noChangeShapeType="1"/>
                        </wps:cNvCnPr>
                        <wps:spPr bwMode="auto">
                          <a:xfrm>
                            <a:off x="2870200" y="2235200"/>
                            <a:ext cx="0" cy="41195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9" name="Line 24"/>
                        <wps:cNvCnPr>
                          <a:cxnSpLocks noChangeShapeType="1"/>
                        </wps:cNvCnPr>
                        <wps:spPr bwMode="auto">
                          <a:xfrm>
                            <a:off x="2015066" y="2336800"/>
                            <a:ext cx="167640" cy="599"/>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830" name="Line 26"/>
                        <wps:cNvCnPr>
                          <a:cxnSpLocks noChangeShapeType="1"/>
                        </wps:cNvCnPr>
                        <wps:spPr bwMode="auto">
                          <a:xfrm flipV="1">
                            <a:off x="1185333" y="2324100"/>
                            <a:ext cx="127635" cy="599"/>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831" name="Line 27"/>
                        <wps:cNvCnPr>
                          <a:cxnSpLocks noChangeShapeType="1"/>
                        </wps:cNvCnPr>
                        <wps:spPr bwMode="auto">
                          <a:xfrm>
                            <a:off x="1185333" y="2324100"/>
                            <a:ext cx="0" cy="32393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80" name="Line 19"/>
                        <wps:cNvCnPr>
                          <a:cxnSpLocks noChangeShapeType="1"/>
                        </wps:cNvCnPr>
                        <wps:spPr bwMode="auto">
                          <a:xfrm>
                            <a:off x="1185333" y="2645834"/>
                            <a:ext cx="16840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81" name="Line 44"/>
                        <wps:cNvCnPr>
                          <a:cxnSpLocks noChangeShapeType="1"/>
                        </wps:cNvCnPr>
                        <wps:spPr bwMode="auto">
                          <a:xfrm flipH="1">
                            <a:off x="2057400" y="2654300"/>
                            <a:ext cx="186690" cy="0"/>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82" name="Line 36"/>
                        <wps:cNvCnPr>
                          <a:cxnSpLocks noChangeShapeType="1"/>
                        </wps:cNvCnPr>
                        <wps:spPr bwMode="auto">
                          <a:xfrm flipH="1">
                            <a:off x="38100" y="3069167"/>
                            <a:ext cx="441579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83" name="AutoShape 39"/>
                        <wps:cNvSpPr>
                          <a:spLocks noChangeArrowheads="1"/>
                        </wps:cNvSpPr>
                        <wps:spPr bwMode="auto">
                          <a:xfrm>
                            <a:off x="46563" y="3255089"/>
                            <a:ext cx="2202180" cy="635345"/>
                          </a:xfrm>
                          <a:prstGeom prst="wedgeEllipseCallout">
                            <a:avLst>
                              <a:gd name="adj1" fmla="val 42873"/>
                              <a:gd name="adj2" fmla="val -190050"/>
                            </a:avLst>
                          </a:prstGeom>
                          <a:solidFill>
                            <a:srgbClr val="FFFF99"/>
                          </a:solidFill>
                          <a:ln w="9525">
                            <a:solidFill>
                              <a:srgbClr val="993300"/>
                            </a:solidFill>
                            <a:miter lim="800000"/>
                            <a:headEnd/>
                            <a:tailEnd/>
                          </a:ln>
                        </wps:spPr>
                        <wps:txbx>
                          <w:txbxContent>
                            <w:p w:rsidR="0045171B" w:rsidRDefault="0045171B" w:rsidP="00C515DE">
                              <w:pPr>
                                <w:spacing w:line="180" w:lineRule="exact"/>
                                <w:jc w:val="center"/>
                                <w:rPr>
                                  <w:sz w:val="18"/>
                                  <w:szCs w:val="18"/>
                                </w:rPr>
                              </w:pPr>
                              <w:r>
                                <w:rPr>
                                  <w:sz w:val="18"/>
                                  <w:szCs w:val="18"/>
                                </w:rPr>
                                <w:t>Информация от проприоцепторов еще более усиливает воздействие на мозг</w:t>
                              </w:r>
                            </w:p>
                          </w:txbxContent>
                        </wps:txbx>
                        <wps:bodyPr rot="0" vert="horz" wrap="square" lIns="0" tIns="0" rIns="0" bIns="0" anchor="t" anchorCtr="0" upright="1">
                          <a:noAutofit/>
                        </wps:bodyPr>
                      </wps:wsp>
                      <wps:wsp>
                        <wps:cNvPr id="2084" name="AutoShape 40"/>
                        <wps:cNvSpPr>
                          <a:spLocks noChangeArrowheads="1"/>
                        </wps:cNvSpPr>
                        <wps:spPr bwMode="auto">
                          <a:xfrm>
                            <a:off x="2294466" y="3276600"/>
                            <a:ext cx="2171700" cy="549678"/>
                          </a:xfrm>
                          <a:prstGeom prst="wedgeEllipseCallout">
                            <a:avLst>
                              <a:gd name="adj1" fmla="val -44708"/>
                              <a:gd name="adj2" fmla="val -156102"/>
                            </a:avLst>
                          </a:prstGeom>
                          <a:solidFill>
                            <a:srgbClr val="FFFF99"/>
                          </a:solidFill>
                          <a:ln w="9525">
                            <a:solidFill>
                              <a:srgbClr val="993300"/>
                            </a:solidFill>
                            <a:miter lim="800000"/>
                            <a:headEnd/>
                            <a:tailEnd/>
                          </a:ln>
                        </wps:spPr>
                        <wps:txbx>
                          <w:txbxContent>
                            <w:p w:rsidR="0045171B" w:rsidRDefault="0045171B" w:rsidP="00C515DE">
                              <w:pPr>
                                <w:spacing w:line="180" w:lineRule="exact"/>
                                <w:jc w:val="center"/>
                                <w:rPr>
                                  <w:sz w:val="18"/>
                                  <w:szCs w:val="18"/>
                                </w:rPr>
                              </w:pPr>
                              <w:r>
                                <w:rPr>
                                  <w:sz w:val="18"/>
                                  <w:szCs w:val="18"/>
                                </w:rPr>
                                <w:t>Информация о движении эффекторов поступает в мозг через проприоцепторы</w:t>
                              </w:r>
                            </w:p>
                          </w:txbxContent>
                        </wps:txbx>
                        <wps:bodyPr rot="0" vert="horz" wrap="square" lIns="0" tIns="0" rIns="0" bIns="0" anchor="t" anchorCtr="0" upright="1">
                          <a:noAutofit/>
                        </wps:bodyPr>
                      </wps:wsp>
                      <wps:wsp>
                        <wps:cNvPr id="2085" name="Line 43"/>
                        <wps:cNvCnPr>
                          <a:cxnSpLocks noChangeShapeType="1"/>
                        </wps:cNvCnPr>
                        <wps:spPr bwMode="auto">
                          <a:xfrm flipH="1">
                            <a:off x="3831166" y="3069167"/>
                            <a:ext cx="186690" cy="0"/>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86" name="Line 45"/>
                        <wps:cNvCnPr>
                          <a:cxnSpLocks noChangeShapeType="1"/>
                        </wps:cNvCnPr>
                        <wps:spPr bwMode="auto">
                          <a:xfrm flipH="1">
                            <a:off x="440266" y="3073400"/>
                            <a:ext cx="186690" cy="0"/>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87" name="Line 46"/>
                        <wps:cNvCnPr>
                          <a:cxnSpLocks noChangeShapeType="1"/>
                        </wps:cNvCnPr>
                        <wps:spPr bwMode="auto">
                          <a:xfrm flipH="1">
                            <a:off x="2057400" y="3069167"/>
                            <a:ext cx="186690" cy="0"/>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88" name="Line 47"/>
                        <wps:cNvCnPr>
                          <a:cxnSpLocks noChangeShapeType="1"/>
                        </wps:cNvCnPr>
                        <wps:spPr bwMode="auto">
                          <a:xfrm rot="5400000">
                            <a:off x="2783416" y="2410884"/>
                            <a:ext cx="176041" cy="0"/>
                          </a:xfrm>
                          <a:prstGeom prst="line">
                            <a:avLst/>
                          </a:prstGeom>
                          <a:noFill/>
                          <a:ln w="9525">
                            <a:solidFill>
                              <a:srgbClr val="000000"/>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V relativeFrom="margin">
                  <wp14:pctHeight>0</wp14:pctHeight>
                </wp14:sizeRelV>
              </wp:anchor>
            </w:drawing>
          </mc:Choice>
          <mc:Fallback>
            <w:pict>
              <v:group w14:anchorId="7FD5AD44" id="Группа 767" o:spid="_x0000_s3285" style="position:absolute;left:0;text-align:left;margin-left:68.65pt;margin-top:.85pt;width:348.65pt;height:306.35pt;z-index:251863040;mso-position-horizontal-relative:text;mso-position-vertical-relative:text;mso-height-relative:margin" coordorigin="381" coordsize="44280,38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">
                <v:rect id="Rectangle 17" o:spid="_x0000_s3286" style="position:absolute;left:11006;top:12742;width:19164;height:16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" fillcolor="#ccecff" strokeweight="1.5pt">
                  <v:textbox inset="0,0,0,0">
                    <w:txbxContent>
                      <w:p w:rsidR="0045171B" w:rsidRPr="00C50399" w:rsidRDefault="0045171B" w:rsidP="00C515DE">
                        <w:pPr>
                          <w:spacing w:before="240"/>
                          <w:ind w:left="680"/>
                          <w:jc w:val="center"/>
                          <w:rPr>
                            <w:rFonts w:cs="Arial"/>
                            <w:b/>
                            <w:bCs/>
                            <w:color w:val="000000" w:themeColor="text1"/>
                          </w:rPr>
                        </w:pPr>
                        <w:r w:rsidRPr="00C50399">
                          <w:rPr>
                            <w:rFonts w:cs="Arial"/>
                            <w:b/>
                            <w:bCs/>
                            <w:color w:val="000000" w:themeColor="text1"/>
                          </w:rPr>
                          <w:t>ЧЕЛОВЕК</w:t>
                        </w:r>
                      </w:p>
                    </w:txbxContent>
                  </v:textbox>
                </v:rect>
                <v:shape id="AutoShape 18" o:spid="_x0000_s3287" type="#_x0000_t15" style="position:absolute;left:9059;top:17356;width:7734;height:3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" adj="18322" strokeweight="1pt">
                  <v:textbox inset="0,0,0,0">
                    <w:txbxContent>
                      <w:p w:rsidR="0045171B" w:rsidRDefault="0045171B" w:rsidP="00C515DE">
                        <w:pPr>
                          <w:spacing w:before="140" w:line="200" w:lineRule="exact"/>
                          <w:jc w:val="center"/>
                          <w:rPr>
                            <w:sz w:val="20"/>
                            <w:szCs w:val="20"/>
                          </w:rPr>
                        </w:pPr>
                        <w:r>
                          <w:rPr>
                            <w:sz w:val="18"/>
                            <w:szCs w:val="18"/>
                          </w:rPr>
                          <w:t>Рецепторы</w:t>
                        </w:r>
                      </w:p>
                    </w:txbxContent>
                  </v:textbox>
                </v:shape>
                <v:rect id="_x0000_s3288" style="position:absolute;left:21801;top:17060;width:4051;height:7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" strokeweight="1pt">
                  <v:textbox inset="0,0,0,0">
                    <w:txbxContent>
                      <w:p w:rsidR="0045171B" w:rsidRPr="00983112" w:rsidRDefault="0045171B" w:rsidP="00C515DE">
                        <w:pPr>
                          <w:spacing w:before="500" w:line="200" w:lineRule="exact"/>
                          <w:jc w:val="center"/>
                          <w:rPr>
                            <w:color w:val="000000" w:themeColor="text1"/>
                            <w:sz w:val="18"/>
                            <w:szCs w:val="18"/>
                          </w:rPr>
                        </w:pPr>
                        <w:r w:rsidRPr="00983112">
                          <w:rPr>
                            <w:color w:val="000000" w:themeColor="text1"/>
                            <w:sz w:val="18"/>
                            <w:szCs w:val="18"/>
                          </w:rPr>
                          <w:t>МОЗГ</w:t>
                        </w:r>
                      </w:p>
                    </w:txbxContent>
                  </v:textbox>
                </v:rect>
                <v:line id="Line 23" o:spid="_x0000_s3289" style="position:absolute;visibility:visible;mso-wrap-style:square" from="16891,19007" to="21824,19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">
                  <v:stroke endarrow="block" endarrowwidth="narrow" endarrowlength="short"/>
                </v:line>
                <v:shape id="AutoShape 16" o:spid="_x0000_s3290" type="#_x0000_t15" style="position:absolute;left:36999;top:19219;width:5829;height:3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" adj="16840" strokeweight="1pt">
                  <v:textbox inset="0,0,0,0">
                    <w:txbxContent>
                      <w:p w:rsidR="0045171B" w:rsidRDefault="0045171B" w:rsidP="00C515DE">
                        <w:pPr>
                          <w:spacing w:before="60" w:line="200" w:lineRule="exact"/>
                          <w:jc w:val="center"/>
                          <w:rPr>
                            <w:sz w:val="20"/>
                            <w:szCs w:val="20"/>
                          </w:rPr>
                        </w:pPr>
                        <w:r>
                          <w:rPr>
                            <w:sz w:val="20"/>
                            <w:szCs w:val="20"/>
                          </w:rPr>
                          <w:t>Новые</w:t>
                        </w:r>
                        <w:r>
                          <w:rPr>
                            <w:sz w:val="20"/>
                            <w:szCs w:val="20"/>
                          </w:rPr>
                          <w:br/>
                          <w:t>знаки</w:t>
                        </w:r>
                      </w:p>
                    </w:txbxContent>
                  </v:textbox>
                </v:shape>
                <v:shape id="AutoShape 20" o:spid="_x0000_s3291" type="#_x0000_t15" style="position:absolute;left:27516;top:19304;width:7881;height:3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" adj="17824" strokeweight="1pt">
                  <v:textbox inset="0,0,0,0">
                    <w:txbxContent>
                      <w:p w:rsidR="0045171B" w:rsidRDefault="0045171B" w:rsidP="00C515DE">
                        <w:pPr>
                          <w:spacing w:before="120" w:line="200" w:lineRule="exact"/>
                          <w:ind w:left="57"/>
                          <w:jc w:val="center"/>
                          <w:rPr>
                            <w:sz w:val="20"/>
                            <w:szCs w:val="20"/>
                          </w:rPr>
                        </w:pPr>
                        <w:r>
                          <w:rPr>
                            <w:sz w:val="18"/>
                            <w:szCs w:val="18"/>
                          </w:rPr>
                          <w:t>Эффекторы</w:t>
                        </w:r>
                      </w:p>
                    </w:txbxContent>
                  </v:textbox>
                </v:shape>
                <v:shape id="AutoShape 31" o:spid="_x0000_s3292" type="#_x0000_t63" style="position:absolute;left:9101;width:17380;height:7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" adj="10425,54974" fillcolor="#ff9" strokecolor="#930">
                  <v:textbox inset="0,0,0,0">
                    <w:txbxContent>
                      <w:p w:rsidR="0045171B" w:rsidRDefault="0045171B" w:rsidP="00C515DE">
                        <w:pPr>
                          <w:spacing w:line="200" w:lineRule="exact"/>
                          <w:jc w:val="center"/>
                          <w:rPr>
                            <w:sz w:val="18"/>
                            <w:szCs w:val="18"/>
                          </w:rPr>
                        </w:pPr>
                        <w:r>
                          <w:rPr>
                            <w:sz w:val="18"/>
                            <w:szCs w:val="18"/>
                          </w:rPr>
                          <w:t>Информация от рецепторов оказывает сверхсильное воздействие на мозг</w:t>
                        </w:r>
                      </w:p>
                    </w:txbxContent>
                  </v:textbox>
                </v:shape>
                <v:shape id="AutoShape 30" o:spid="_x0000_s3293" type="#_x0000_t63" style="position:absolute;left:24892;top:5884;width:12763;height:4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" adj="3020,63840" fillcolor="#ff9" strokecolor="#930">
                  <v:textbox inset="0,0,0,0">
                    <w:txbxContent>
                      <w:p w:rsidR="0045171B" w:rsidRDefault="0045171B" w:rsidP="00C515DE">
                        <w:pPr>
                          <w:spacing w:before="60" w:line="200" w:lineRule="exact"/>
                          <w:jc w:val="center"/>
                          <w:rPr>
                            <w:sz w:val="18"/>
                            <w:szCs w:val="18"/>
                          </w:rPr>
                        </w:pPr>
                        <w:r>
                          <w:rPr>
                            <w:sz w:val="18"/>
                            <w:szCs w:val="18"/>
                          </w:rPr>
                          <w:t>Мозг управляет эффекторами</w:t>
                        </w:r>
                      </w:p>
                    </w:txbxContent>
                  </v:textbox>
                </v:shape>
                <v:shape id="AutoShape 32" o:spid="_x0000_s3294" type="#_x0000_t63" style="position:absolute;left:381;top:5545;width:10629;height:5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" adj="15755,49685" fillcolor="#ff9" strokecolor="#930">
                  <v:textbox inset="0,0,0,0">
                    <w:txbxContent>
                      <w:p w:rsidR="0045171B" w:rsidRDefault="0045171B" w:rsidP="00C515DE">
                        <w:pPr>
                          <w:spacing w:line="200" w:lineRule="exact"/>
                          <w:jc w:val="center"/>
                          <w:rPr>
                            <w:sz w:val="18"/>
                            <w:szCs w:val="18"/>
                          </w:rPr>
                        </w:pPr>
                        <w:r>
                          <w:rPr>
                            <w:sz w:val="18"/>
                            <w:szCs w:val="18"/>
                          </w:rPr>
                          <w:t>Новые знаки</w:t>
                        </w:r>
                        <w:r>
                          <w:rPr>
                            <w:sz w:val="18"/>
                            <w:szCs w:val="18"/>
                          </w:rPr>
                          <w:br/>
                          <w:t>возбуждают</w:t>
                        </w:r>
                        <w:r>
                          <w:rPr>
                            <w:sz w:val="18"/>
                            <w:szCs w:val="18"/>
                          </w:rPr>
                          <w:br/>
                          <w:t>рецепторы</w:t>
                        </w:r>
                      </w:p>
                    </w:txbxContent>
                  </v:textbox>
                </v:shape>
                <v:line id="Line 29" o:spid="_x0000_s3295" style="position:absolute;visibility:visible;mso-wrap-style:square" from="7789,19007" to="9065,19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" strokeweight=".5pt">
                  <v:stroke endarrow="block" endarrowwidth="narrow" endarrowlength="short"/>
                </v:line>
                <v:shape id="AutoShape 38" o:spid="_x0000_s3296" type="#_x0000_t63" style="position:absolute;left:31453;top:11895;width:12764;height:4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" adj="7533,38240" fillcolor="#ff9" strokecolor="#930">
                  <v:textbox inset="0,0,0,0">
                    <w:txbxContent>
                      <w:p w:rsidR="0045171B" w:rsidRDefault="0045171B" w:rsidP="00C515DE">
                        <w:pPr>
                          <w:spacing w:line="180" w:lineRule="exact"/>
                          <w:jc w:val="center"/>
                          <w:rPr>
                            <w:sz w:val="18"/>
                            <w:szCs w:val="18"/>
                          </w:rPr>
                        </w:pPr>
                        <w:r>
                          <w:rPr>
                            <w:sz w:val="18"/>
                            <w:szCs w:val="18"/>
                          </w:rPr>
                          <w:t>Человек создает новые знаки</w:t>
                        </w:r>
                      </w:p>
                    </w:txbxContent>
                  </v:textbox>
                </v:shape>
                <v:shape id="AutoShape 42" o:spid="_x0000_s3297" type="#_x0000_t15" style="position:absolute;left:1905;top:17356;width:5829;height:3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" adj="16840" strokeweight="1pt">
                  <v:textbox inset="0,0,0,0">
                    <w:txbxContent>
                      <w:p w:rsidR="0045171B" w:rsidRDefault="0045171B" w:rsidP="00C515DE">
                        <w:pPr>
                          <w:spacing w:before="60" w:line="200" w:lineRule="exact"/>
                          <w:jc w:val="center"/>
                          <w:rPr>
                            <w:sz w:val="20"/>
                            <w:szCs w:val="20"/>
                          </w:rPr>
                        </w:pPr>
                        <w:r>
                          <w:rPr>
                            <w:sz w:val="20"/>
                            <w:szCs w:val="20"/>
                          </w:rPr>
                          <w:t>Новые</w:t>
                        </w:r>
                        <w:r>
                          <w:rPr>
                            <w:sz w:val="20"/>
                            <w:szCs w:val="20"/>
                          </w:rPr>
                          <w:br/>
                          <w:t>знаки</w:t>
                        </w:r>
                      </w:p>
                    </w:txbxContent>
                  </v:textbox>
                </v:shape>
                <v:line id="Line 37" o:spid="_x0000_s3298" style="position:absolute;visibility:visible;mso-wrap-style:square" from="381,18965" to="381,30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"/>
                <v:line id="Line 41" o:spid="_x0000_s3299" style="position:absolute;visibility:visible;mso-wrap-style:square" from="381,19007" to="1905,19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" strokeweight=".5pt">
                  <v:stroke endarrow="block" endarrowwidth="narrow" endarrowlength="short"/>
                </v:line>
                <v:line id="Line 22" o:spid="_x0000_s3300" style="position:absolute;visibility:visible;mso-wrap-style:square" from="25950,20912" to="27518,20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">
                  <v:stroke endarrow="block" endarrowwidth="narrow" endarrowlength="short"/>
                </v:line>
                <v:line id="Line 33" o:spid="_x0000_s3301" style="position:absolute;visibility:visible;mso-wrap-style:square" from="42672,20912" to="44538,20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">
                  <v:stroke endarrow="block" endarrowwidth="narrow" endarrowlength="short"/>
                </v:line>
                <v:line id="Line 34" o:spid="_x0000_s3302" style="position:absolute;visibility:visible;mso-wrap-style:square" from="35433,20912" to="37033,20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">
                  <v:stroke endarrow="block" endarrowwidth="narrow" endarrowlength="short"/>
                </v:line>
                <v:line id="Line 35" o:spid="_x0000_s3303" style="position:absolute;visibility:visible;mso-wrap-style:square" from="44534,20870" to="44534,30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"/>
                <v:shape id="AutoShape 25" o:spid="_x0000_s3304" type="#_x0000_t15" style="position:absolute;left:13123;top:21674;width:6991;height:3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" adj="17824" strokeweight="1pt">
                  <v:textbox inset="0,0,0,0">
                    <w:txbxContent>
                      <w:p w:rsidR="0045171B" w:rsidRDefault="0045171B" w:rsidP="00C515DE">
                        <w:pPr>
                          <w:spacing w:before="60" w:line="200" w:lineRule="exact"/>
                          <w:jc w:val="center"/>
                          <w:rPr>
                            <w:sz w:val="20"/>
                            <w:szCs w:val="20"/>
                          </w:rPr>
                        </w:pPr>
                        <w:proofErr w:type="spellStart"/>
                        <w:r>
                          <w:rPr>
                            <w:sz w:val="18"/>
                            <w:szCs w:val="18"/>
                          </w:rPr>
                          <w:t>Проприо-цепторы</w:t>
                        </w:r>
                        <w:proofErr w:type="spellEnd"/>
                      </w:p>
                    </w:txbxContent>
                  </v:textbox>
                </v:shape>
                <v:line id="Line 28" o:spid="_x0000_s3305" style="position:absolute;visibility:visible;mso-wrap-style:square" from="28702,22352" to="28702,26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"/>
                <v:line id="Line 24" o:spid="_x0000_s3306" style="position:absolute;visibility:visible;mso-wrap-style:square" from="20150,23368" to="21827,23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">
                  <v:stroke endarrow="block" endarrowwidth="narrow" endarrowlength="short"/>
                </v:line>
                <v:line id="Line 26" o:spid="_x0000_s3307" style="position:absolute;flip:y;visibility:visible;mso-wrap-style:square" from="11853,23241" to="13129,23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">
                  <v:stroke endarrow="block" endarrowwidth="narrow" endarrowlength="short"/>
                </v:line>
                <v:line id="Line 27" o:spid="_x0000_s3308" style="position:absolute;visibility:visible;mso-wrap-style:square" from="11853,23241" to="11853,26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"/>
                <v:line id="Line 19" o:spid="_x0000_s3309" style="position:absolute;visibility:visible;mso-wrap-style:square" from="11853,26458" to="28693,26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"/>
                <v:line id="Line 44" o:spid="_x0000_s3310" style="position:absolute;flip:x;visibility:visible;mso-wrap-style:square" from="20574,26543" to="22440,26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">
                  <v:stroke endarrow="block" endarrowwidth="narrow" endarrowlength="short"/>
                </v:line>
                <v:line id="Line 36" o:spid="_x0000_s3311" style="position:absolute;flip:x;visibility:visible;mso-wrap-style:square" from="381,30691" to="44538,30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"/>
                <v:shape id="AutoShape 39" o:spid="_x0000_s3312" type="#_x0000_t63" style="position:absolute;left:465;top:32550;width:22022;height:6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" adj="20061,-30251" fillcolor="#ff9" strokecolor="#930">
                  <v:textbox inset="0,0,0,0">
                    <w:txbxContent>
                      <w:p w:rsidR="0045171B" w:rsidRDefault="0045171B" w:rsidP="00C515DE">
                        <w:pPr>
                          <w:spacing w:line="180" w:lineRule="exact"/>
                          <w:jc w:val="center"/>
                          <w:rPr>
                            <w:sz w:val="18"/>
                            <w:szCs w:val="18"/>
                          </w:rPr>
                        </w:pPr>
                        <w:r>
                          <w:rPr>
                            <w:sz w:val="18"/>
                            <w:szCs w:val="18"/>
                          </w:rPr>
                          <w:t>Информация от проприоцепторов еще более усиливает воздействие на мозг</w:t>
                        </w:r>
                      </w:p>
                    </w:txbxContent>
                  </v:textbox>
                </v:shape>
                <v:shape id="AutoShape 40" o:spid="_x0000_s3313" type="#_x0000_t63" style="position:absolute;left:22944;top:32766;width:21717;height:5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" adj="1143,-22918" fillcolor="#ff9" strokecolor="#930">
                  <v:textbox inset="0,0,0,0">
                    <w:txbxContent>
                      <w:p w:rsidR="0045171B" w:rsidRDefault="0045171B" w:rsidP="00C515DE">
                        <w:pPr>
                          <w:spacing w:line="180" w:lineRule="exact"/>
                          <w:jc w:val="center"/>
                          <w:rPr>
                            <w:sz w:val="18"/>
                            <w:szCs w:val="18"/>
                          </w:rPr>
                        </w:pPr>
                        <w:r>
                          <w:rPr>
                            <w:sz w:val="18"/>
                            <w:szCs w:val="18"/>
                          </w:rPr>
                          <w:t>Информация о движении эффекторов поступает в мозг через проприоцепторы</w:t>
                        </w:r>
                      </w:p>
                    </w:txbxContent>
                  </v:textbox>
                </v:shape>
                <v:line id="Line 43" o:spid="_x0000_s3314" style="position:absolute;flip:x;visibility:visible;mso-wrap-style:square" from="38311,30691" to="40178,30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">
                  <v:stroke endarrow="block" endarrowwidth="narrow" endarrowlength="short"/>
                </v:line>
                <v:line id="Line 45" o:spid="_x0000_s3315" style="position:absolute;flip:x;visibility:visible;mso-wrap-style:square" from="4402,30734" to="6269,30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">
                  <v:stroke endarrow="block" endarrowwidth="narrow" endarrowlength="short"/>
                </v:line>
                <v:line id="Line 46" o:spid="_x0000_s3316" style="position:absolute;flip:x;visibility:visible;mso-wrap-style:square" from="20574,30691" to="22440,30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">
                  <v:stroke endarrow="block" endarrowwidth="narrow" endarrowlength="short"/>
                </v:line>
                <v:line id="Line 47" o:spid="_x0000_s3317" style="position:absolute;rotation:90;visibility:visible;mso-wrap-style:square" from="27833,24109" to="29594,24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">
                  <v:stroke endarrow="block" endarrowwidth="narrow" endarrowlength="short"/>
                </v:line>
              </v:group>
            </w:pict>
          </mc:Fallback>
        </mc:AlternateContent>
      </w: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themeColor="text1"/>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jc w:val="center"/>
        <w:rPr>
          <w:rFonts w:eastAsia="Times New Roman" w:cs="Arial"/>
          <w:color w:val="000000"/>
          <w:sz w:val="22"/>
          <w:szCs w:val="22"/>
          <w:lang w:eastAsia="ru-RU"/>
        </w:rPr>
      </w:pPr>
      <w:r w:rsidRPr="00C515DE">
        <w:rPr>
          <w:rFonts w:eastAsia="Times New Roman" w:cs="Arial"/>
          <w:b/>
          <w:color w:val="000000"/>
          <w:sz w:val="22"/>
          <w:szCs w:val="22"/>
          <w:lang w:eastAsia="ru-RU"/>
        </w:rPr>
        <w:t>Рис. 108.</w:t>
      </w:r>
      <w:r w:rsidRPr="00C515DE">
        <w:rPr>
          <w:rFonts w:eastAsia="Times New Roman" w:cs="Arial"/>
          <w:color w:val="000000"/>
          <w:sz w:val="22"/>
          <w:szCs w:val="22"/>
          <w:lang w:eastAsia="ru-RU"/>
        </w:rPr>
        <w:t xml:space="preserve"> Улучшая знаки, мы делаем мозг более совершенным</w:t>
      </w:r>
    </w:p>
    <w:p w:rsidR="00C515DE" w:rsidRPr="00C515DE" w:rsidRDefault="00C515DE" w:rsidP="00C515DE">
      <w:pPr>
        <w:spacing w:before="480" w:after="240"/>
        <w:rPr>
          <w:b/>
          <w:caps/>
          <w:sz w:val="28"/>
          <w:lang w:eastAsia="ru-RU"/>
        </w:rPr>
      </w:pPr>
      <w:r w:rsidRPr="00C515DE">
        <w:rPr>
          <w:b/>
          <w:caps/>
          <w:sz w:val="28"/>
          <w:lang w:eastAsia="ru-RU"/>
        </w:rPr>
        <w:t>хорошие и плохие знаки</w:t>
      </w:r>
    </w:p>
    <w:p w:rsidR="00C515DE" w:rsidRPr="00C515DE" w:rsidRDefault="00C515DE" w:rsidP="00C515DE">
      <w:pPr>
        <w:ind w:firstLine="567"/>
        <w:jc w:val="both"/>
        <w:rPr>
          <w:color w:val="000000" w:themeColor="text1"/>
          <w:lang w:eastAsia="ru-RU"/>
        </w:rPr>
      </w:pPr>
      <w:r w:rsidRPr="00C515DE">
        <w:rPr>
          <w:color w:val="000000" w:themeColor="text1"/>
          <w:lang w:eastAsia="ru-RU"/>
        </w:rPr>
        <w:t>Выше мы сравнили знаки с хирургическими инструментами. Инструмент — вещь тонкая. Если инструмент удобный, дело спорится и идет весело. Если же качество инструмента скверное, работа будет утомительной и, возможно, неудачной.</w:t>
      </w:r>
    </w:p>
    <w:p w:rsidR="00C515DE" w:rsidRPr="00C515DE" w:rsidRDefault="00C515DE" w:rsidP="00C515DE">
      <w:pPr>
        <w:ind w:firstLine="567"/>
        <w:jc w:val="both"/>
        <w:rPr>
          <w:color w:val="000000" w:themeColor="text1"/>
          <w:lang w:eastAsia="ru-RU"/>
        </w:rPr>
      </w:pPr>
      <w:r w:rsidRPr="00C515DE">
        <w:rPr>
          <w:color w:val="000000" w:themeColor="text1"/>
          <w:lang w:eastAsia="ru-RU"/>
        </w:rPr>
        <w:t>Чтобы умственная работа шла успешно, эргономическое качество интеллектуальных орудий (знаков) должно быть высоким. Отчего зависит качество знаков? Чем отличаются хорошие знаки от плохих?</w:t>
      </w:r>
    </w:p>
    <w:p w:rsidR="00C515DE" w:rsidRPr="00C515DE" w:rsidRDefault="00C515DE" w:rsidP="00C515DE">
      <w:pPr>
        <w:ind w:firstLine="567"/>
        <w:jc w:val="both"/>
        <w:rPr>
          <w:color w:val="000000" w:themeColor="text1"/>
          <w:lang w:eastAsia="ru-RU"/>
        </w:rPr>
      </w:pPr>
      <w:r w:rsidRPr="00C515DE">
        <w:rPr>
          <w:color w:val="000000" w:themeColor="text1"/>
          <w:lang w:eastAsia="ru-RU"/>
        </w:rPr>
        <w:t>Предполагаемый ответ таков. Плохие знаки порождают длинные межнейронные связи, которые содержат длинную цепочку нейронов и замедляют работу мозга. Хорошие знаки, напротив, формируют в мозгу короткие связи, ускоряющие его работу (рис. 109).</w:t>
      </w:r>
    </w:p>
    <w:p w:rsidR="00C515DE" w:rsidRPr="00C515DE" w:rsidRDefault="00C515DE" w:rsidP="00C515DE">
      <w:pPr>
        <w:spacing w:after="120"/>
        <w:ind w:firstLine="567"/>
        <w:jc w:val="both"/>
        <w:rPr>
          <w:color w:val="000000" w:themeColor="text1"/>
          <w:lang w:eastAsia="ru-RU"/>
        </w:rPr>
      </w:pPr>
      <w:r w:rsidRPr="00C515DE">
        <w:rPr>
          <w:color w:val="000000" w:themeColor="text1"/>
          <w:lang w:eastAsia="ru-RU"/>
        </w:rPr>
        <w:lastRenderedPageBreak/>
        <w:t>Отсюда проистекает вывод: чтобы повысить продуктивность мозга интеллектуальных работников и учащихся, необходимо улучшить эргономическое качество знаков и, следовательно, превратить длинные связи в короткие.</w:t>
      </w:r>
    </w:p>
    <w:p w:rsidR="00C515DE" w:rsidRPr="00C515DE" w:rsidRDefault="00F86BDF" w:rsidP="00C515DE">
      <w:pPr>
        <w:ind w:firstLine="567"/>
        <w:rPr>
          <w:rFonts w:ascii="Times New Roman" w:eastAsia="Times New Roman" w:hAnsi="Times New Roman" w:cs="Times New Roman"/>
          <w:color w:val="000000"/>
          <w:lang w:eastAsia="ru-RU"/>
        </w:rPr>
      </w:pPr>
      <w:r>
        <w:rPr>
          <w:rFonts w:ascii="Times New Roman" w:eastAsia="Times New Roman" w:hAnsi="Times New Roman" w:cs="Times New Roman"/>
          <w:noProof/>
          <w:color w:val="000000"/>
          <w:lang w:eastAsia="ru-RU"/>
        </w:rPr>
        <mc:AlternateContent>
          <mc:Choice Requires="wpg">
            <w:drawing>
              <wp:anchor distT="0" distB="0" distL="114300" distR="114300" simplePos="0" relativeHeight="251860992" behindDoc="0" locked="0" layoutInCell="1" allowOverlap="1">
                <wp:simplePos x="0" y="0"/>
                <wp:positionH relativeFrom="column">
                  <wp:posOffset>722413</wp:posOffset>
                </wp:positionH>
                <wp:positionV relativeFrom="paragraph">
                  <wp:posOffset>3077</wp:posOffset>
                </wp:positionV>
                <wp:extent cx="3839633" cy="2586566"/>
                <wp:effectExtent l="0" t="0" r="8890" b="4445"/>
                <wp:wrapNone/>
                <wp:docPr id="2810" name="Группа 2810"/>
                <wp:cNvGraphicFramePr/>
                <a:graphic xmlns:a="http://schemas.openxmlformats.org/drawingml/2006/main">
                  <a:graphicData uri="http://schemas.microsoft.com/office/word/2010/wordprocessingGroup">
                    <wpg:wgp>
                      <wpg:cNvGrpSpPr/>
                      <wpg:grpSpPr>
                        <a:xfrm>
                          <a:off x="0" y="0"/>
                          <a:ext cx="3839633" cy="2586566"/>
                          <a:chOff x="0" y="0"/>
                          <a:chExt cx="3839633" cy="2586566"/>
                        </a:xfrm>
                      </wpg:grpSpPr>
                      <wps:wsp>
                        <wps:cNvPr id="2090" name="Rectangle 3"/>
                        <wps:cNvSpPr>
                          <a:spLocks noChangeArrowheads="1"/>
                        </wps:cNvSpPr>
                        <wps:spPr bwMode="auto">
                          <a:xfrm>
                            <a:off x="0" y="0"/>
                            <a:ext cx="3839633" cy="2586566"/>
                          </a:xfrm>
                          <a:prstGeom prst="rect">
                            <a:avLst/>
                          </a:prstGeom>
                          <a:solidFill>
                            <a:srgbClr val="8FDAFF"/>
                          </a:solidFill>
                          <a:ln w="57150">
                            <a:noFill/>
                            <a:miter lim="800000"/>
                            <a:headEnd/>
                            <a:tailEnd/>
                          </a:ln>
                        </wps:spPr>
                        <wps:txbx>
                          <w:txbxContent>
                            <w:p w:rsidR="0045171B" w:rsidRDefault="0045171B" w:rsidP="00C515DE"/>
                          </w:txbxContent>
                        </wps:txbx>
                        <wps:bodyPr rot="0" vert="horz" wrap="square" lIns="91440" tIns="45720" rIns="91440" bIns="45720" anchor="t" anchorCtr="0" upright="1">
                          <a:noAutofit/>
                        </wps:bodyPr>
                      </wps:wsp>
                      <wpg:grpSp>
                        <wpg:cNvPr id="2091" name="Группа 2091"/>
                        <wpg:cNvGrpSpPr/>
                        <wpg:grpSpPr>
                          <a:xfrm>
                            <a:off x="136915" y="161364"/>
                            <a:ext cx="3543300" cy="2321560"/>
                            <a:chOff x="0" y="0"/>
                            <a:chExt cx="3543300" cy="2321560"/>
                          </a:xfrm>
                        </wpg:grpSpPr>
                        <wps:wsp>
                          <wps:cNvPr id="2092" name="Rectangle 5"/>
                          <wps:cNvSpPr>
                            <a:spLocks noChangeArrowheads="1"/>
                          </wps:cNvSpPr>
                          <wps:spPr bwMode="auto">
                            <a:xfrm>
                              <a:off x="1257300" y="0"/>
                              <a:ext cx="2286000" cy="2164080"/>
                            </a:xfrm>
                            <a:prstGeom prst="rect">
                              <a:avLst/>
                            </a:prstGeom>
                            <a:solidFill>
                              <a:srgbClr val="CCECFF"/>
                            </a:solidFill>
                            <a:ln w="19050">
                              <a:solidFill>
                                <a:srgbClr val="0070C0"/>
                              </a:solidFill>
                              <a:miter lim="800000"/>
                              <a:headEnd/>
                              <a:tailEnd/>
                            </a:ln>
                          </wps:spPr>
                          <wps:txbx>
                            <w:txbxContent>
                              <w:p w:rsidR="0045171B" w:rsidRPr="00244FB0" w:rsidRDefault="0045171B" w:rsidP="00C515DE">
                                <w:pPr>
                                  <w:spacing w:before="240"/>
                                  <w:jc w:val="center"/>
                                  <w:rPr>
                                    <w:rFonts w:cs="Arial"/>
                                    <w:b/>
                                    <w:bCs/>
                                  </w:rPr>
                                </w:pPr>
                                <w:r w:rsidRPr="00244FB0">
                                  <w:rPr>
                                    <w:rFonts w:cs="Arial"/>
                                    <w:b/>
                                    <w:bCs/>
                                  </w:rPr>
                                  <w:t>ЧЕЛОВЕК</w:t>
                                </w:r>
                              </w:p>
                            </w:txbxContent>
                          </wps:txbx>
                          <wps:bodyPr rot="0" vert="horz" wrap="square" lIns="0" tIns="0" rIns="0" bIns="0" anchor="t" anchorCtr="0" upright="1">
                            <a:noAutofit/>
                          </wps:bodyPr>
                        </wps:wsp>
                        <wps:wsp>
                          <wps:cNvPr id="2093" name="AutoShape 11"/>
                          <wps:cNvSpPr>
                            <a:spLocks noChangeArrowheads="1"/>
                          </wps:cNvSpPr>
                          <wps:spPr bwMode="auto">
                            <a:xfrm>
                              <a:off x="0" y="491067"/>
                              <a:ext cx="778510" cy="369570"/>
                            </a:xfrm>
                            <a:prstGeom prst="homePlate">
                              <a:avLst>
                                <a:gd name="adj" fmla="val 39049"/>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515DE">
                                <w:pPr>
                                  <w:spacing w:before="100" w:line="190" w:lineRule="exact"/>
                                  <w:jc w:val="center"/>
                                  <w:rPr>
                                    <w:sz w:val="20"/>
                                    <w:szCs w:val="20"/>
                                  </w:rPr>
                                </w:pPr>
                                <w:r>
                                  <w:rPr>
                                    <w:sz w:val="20"/>
                                    <w:szCs w:val="20"/>
                                  </w:rPr>
                                  <w:t>Плохие</w:t>
                                </w:r>
                                <w:r>
                                  <w:rPr>
                                    <w:sz w:val="18"/>
                                    <w:szCs w:val="18"/>
                                  </w:rPr>
                                  <w:br/>
                                  <w:t>знаки</w:t>
                                </w:r>
                              </w:p>
                            </w:txbxContent>
                          </wps:txbx>
                          <wps:bodyPr rot="0" vert="horz" wrap="square" lIns="0" tIns="0" rIns="0" bIns="0" anchor="t" anchorCtr="0" upright="1">
                            <a:noAutofit/>
                          </wps:bodyPr>
                        </wps:wsp>
                        <wps:wsp>
                          <wps:cNvPr id="2094" name="Line 6"/>
                          <wps:cNvCnPr>
                            <a:cxnSpLocks noChangeShapeType="1"/>
                          </wps:cNvCnPr>
                          <wps:spPr bwMode="auto">
                            <a:xfrm>
                              <a:off x="762000" y="673100"/>
                              <a:ext cx="364490" cy="635"/>
                            </a:xfrm>
                            <a:prstGeom prst="line">
                              <a:avLst/>
                            </a:prstGeom>
                            <a:noFill/>
                            <a:ln w="12700">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2095" name="Rectangle 8"/>
                          <wps:cNvSpPr>
                            <a:spLocks noChangeArrowheads="1"/>
                          </wps:cNvSpPr>
                          <wps:spPr bwMode="auto">
                            <a:xfrm>
                              <a:off x="1634067" y="601134"/>
                              <a:ext cx="1600200" cy="1125855"/>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515DE">
                                <w:pPr>
                                  <w:keepNext/>
                                </w:pPr>
                                <w:r>
                                  <w:rPr>
                                    <w:noProof/>
                                    <w:lang w:eastAsia="ru-RU"/>
                                  </w:rPr>
                                  <w:drawing>
                                    <wp:inline distT="0" distB="0" distL="0" distR="0" wp14:anchorId="48A45FEB" wp14:editId="65009ED9">
                                      <wp:extent cx="1575435" cy="1099820"/>
                                      <wp:effectExtent l="0" t="0" r="5715" b="508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75435" cy="1099820"/>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2096" name="AutoShape 7"/>
                          <wps:cNvSpPr>
                            <a:spLocks noChangeArrowheads="1"/>
                          </wps:cNvSpPr>
                          <wps:spPr bwMode="auto">
                            <a:xfrm>
                              <a:off x="0" y="1905000"/>
                              <a:ext cx="778510" cy="368300"/>
                            </a:xfrm>
                            <a:prstGeom prst="homePlate">
                              <a:avLst>
                                <a:gd name="adj" fmla="val 39183"/>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C515DE">
                                <w:pPr>
                                  <w:spacing w:before="100" w:line="190" w:lineRule="exact"/>
                                  <w:jc w:val="center"/>
                                  <w:rPr>
                                    <w:sz w:val="20"/>
                                    <w:szCs w:val="20"/>
                                  </w:rPr>
                                </w:pPr>
                                <w:r>
                                  <w:rPr>
                                    <w:sz w:val="20"/>
                                    <w:szCs w:val="20"/>
                                  </w:rPr>
                                  <w:t>Хорошие</w:t>
                                </w:r>
                                <w:r>
                                  <w:rPr>
                                    <w:sz w:val="20"/>
                                    <w:szCs w:val="20"/>
                                  </w:rPr>
                                  <w:br/>
                                  <w:t>знаки</w:t>
                                </w:r>
                              </w:p>
                            </w:txbxContent>
                          </wps:txbx>
                          <wps:bodyPr rot="0" vert="horz" wrap="square" lIns="0" tIns="0" rIns="0" bIns="0" anchor="t" anchorCtr="0" upright="1">
                            <a:noAutofit/>
                          </wps:bodyPr>
                        </wps:wsp>
                        <wps:wsp>
                          <wps:cNvPr id="2097" name="AutoShape 10"/>
                          <wps:cNvSpPr>
                            <a:spLocks noChangeArrowheads="1"/>
                          </wps:cNvSpPr>
                          <wps:spPr bwMode="auto">
                            <a:xfrm>
                              <a:off x="1151467" y="1879600"/>
                              <a:ext cx="991870" cy="441960"/>
                            </a:xfrm>
                            <a:prstGeom prst="wedgeEllipseCallout">
                              <a:avLst>
                                <a:gd name="adj1" fmla="val 35020"/>
                                <a:gd name="adj2" fmla="val -108237"/>
                              </a:avLst>
                            </a:prstGeom>
                            <a:solidFill>
                              <a:srgbClr val="FFFF99"/>
                            </a:solidFill>
                            <a:ln w="9525">
                              <a:solidFill>
                                <a:srgbClr val="993300"/>
                              </a:solidFill>
                              <a:miter lim="800000"/>
                              <a:headEnd/>
                              <a:tailEnd/>
                            </a:ln>
                          </wps:spPr>
                          <wps:txbx>
                            <w:txbxContent>
                              <w:p w:rsidR="0045171B" w:rsidRDefault="0045171B" w:rsidP="00C515DE">
                                <w:pPr>
                                  <w:spacing w:before="20"/>
                                  <w:jc w:val="center"/>
                                  <w:rPr>
                                    <w:sz w:val="18"/>
                                    <w:szCs w:val="18"/>
                                  </w:rPr>
                                </w:pPr>
                                <w:r>
                                  <w:rPr>
                                    <w:sz w:val="18"/>
                                    <w:szCs w:val="18"/>
                                  </w:rPr>
                                  <w:t>Короткая</w:t>
                                </w:r>
                                <w:r>
                                  <w:rPr>
                                    <w:sz w:val="18"/>
                                    <w:szCs w:val="18"/>
                                  </w:rPr>
                                  <w:br/>
                                  <w:t>связь</w:t>
                                </w:r>
                              </w:p>
                            </w:txbxContent>
                          </wps:txbx>
                          <wps:bodyPr rot="0" vert="horz" wrap="square" lIns="0" tIns="0" rIns="0" bIns="0" anchor="t" anchorCtr="0" upright="1">
                            <a:noAutofit/>
                          </wps:bodyPr>
                        </wps:wsp>
                        <wps:wsp>
                          <wps:cNvPr id="2098" name="Line 12"/>
                          <wps:cNvCnPr>
                            <a:cxnSpLocks noChangeShapeType="1"/>
                          </wps:cNvCnPr>
                          <wps:spPr bwMode="auto">
                            <a:xfrm>
                              <a:off x="778934" y="2091267"/>
                              <a:ext cx="364490" cy="635"/>
                            </a:xfrm>
                            <a:prstGeom prst="line">
                              <a:avLst/>
                            </a:prstGeom>
                            <a:noFill/>
                            <a:ln w="12700">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2099" name="AutoShape 9"/>
                          <wps:cNvSpPr>
                            <a:spLocks noChangeArrowheads="1"/>
                          </wps:cNvSpPr>
                          <wps:spPr bwMode="auto">
                            <a:xfrm>
                              <a:off x="1130300" y="448734"/>
                              <a:ext cx="918210" cy="441960"/>
                            </a:xfrm>
                            <a:prstGeom prst="wedgeEllipseCallout">
                              <a:avLst>
                                <a:gd name="adj1" fmla="val 54435"/>
                                <a:gd name="adj2" fmla="val 93389"/>
                              </a:avLst>
                            </a:prstGeom>
                            <a:solidFill>
                              <a:srgbClr val="FFFF99"/>
                            </a:solidFill>
                            <a:ln w="9525">
                              <a:solidFill>
                                <a:srgbClr val="993300"/>
                              </a:solidFill>
                              <a:miter lim="800000"/>
                              <a:headEnd/>
                              <a:tailEnd/>
                            </a:ln>
                          </wps:spPr>
                          <wps:txbx>
                            <w:txbxContent>
                              <w:p w:rsidR="0045171B" w:rsidRDefault="0045171B" w:rsidP="00C515DE">
                                <w:pPr>
                                  <w:spacing w:before="20"/>
                                  <w:jc w:val="center"/>
                                  <w:rPr>
                                    <w:sz w:val="18"/>
                                    <w:szCs w:val="18"/>
                                  </w:rPr>
                                </w:pPr>
                                <w:r>
                                  <w:rPr>
                                    <w:sz w:val="18"/>
                                    <w:szCs w:val="18"/>
                                  </w:rPr>
                                  <w:t>Длинная</w:t>
                                </w:r>
                                <w:r>
                                  <w:rPr>
                                    <w:sz w:val="18"/>
                                    <w:szCs w:val="18"/>
                                  </w:rPr>
                                  <w:br/>
                                  <w:t>связь</w:t>
                                </w:r>
                              </w:p>
                            </w:txbxContent>
                          </wps:txbx>
                          <wps:bodyPr rot="0" vert="horz" wrap="square" lIns="0" tIns="0" rIns="0" bIns="0" anchor="t" anchorCtr="0" upright="1">
                            <a:noAutofit/>
                          </wps:bodyPr>
                        </wps:wsp>
                      </wpg:grpSp>
                    </wpg:wgp>
                  </a:graphicData>
                </a:graphic>
              </wp:anchor>
            </w:drawing>
          </mc:Choice>
          <mc:Fallback>
            <w:pict>
              <v:group id="Группа 2810" o:spid="_x0000_s3318" style="position:absolute;left:0;text-align:left;margin-left:56.9pt;margin-top:.25pt;width:302.35pt;height:203.65pt;z-index:251860992;mso-position-horizontal-relative:text;mso-position-vertical-relative:text" coordsize="38396,25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">
                <v:rect id="_x0000_s3319" style="position:absolute;width:38396;height:25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" fillcolor="#8fdaff" stroked="f" strokeweight="4.5pt">
                  <v:textbox>
                    <w:txbxContent>
                      <w:p w:rsidR="0045171B" w:rsidRDefault="0045171B" w:rsidP="00C515DE"/>
                    </w:txbxContent>
                  </v:textbox>
                </v:rect>
                <v:group id="Группа 2091" o:spid="_x0000_s3320" style="position:absolute;left:1369;top:1613;width:35433;height:23216" coordsize="35433,2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">
                  <v:rect id="Rectangle 5" o:spid="_x0000_s3321" style="position:absolute;left:12573;width:22860;height:2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" fillcolor="#ccecff" strokecolor="#0070c0" strokeweight="1.5pt">
                    <v:textbox inset="0,0,0,0">
                      <w:txbxContent>
                        <w:p w:rsidR="0045171B" w:rsidRPr="00244FB0" w:rsidRDefault="0045171B" w:rsidP="00C515DE">
                          <w:pPr>
                            <w:spacing w:before="240"/>
                            <w:jc w:val="center"/>
                            <w:rPr>
                              <w:rFonts w:cs="Arial"/>
                              <w:b/>
                              <w:bCs/>
                            </w:rPr>
                          </w:pPr>
                          <w:r w:rsidRPr="00244FB0">
                            <w:rPr>
                              <w:rFonts w:cs="Arial"/>
                              <w:b/>
                              <w:bCs/>
                            </w:rPr>
                            <w:t>ЧЕЛОВЕК</w:t>
                          </w:r>
                        </w:p>
                      </w:txbxContent>
                    </v:textbox>
                  </v:rect>
                  <v:shape id="AutoShape 11" o:spid="_x0000_s3322" type="#_x0000_t15" style="position:absolute;top:4910;width:7785;height:3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" adj="17596" strokeweight="1pt">
                    <v:textbox inset="0,0,0,0">
                      <w:txbxContent>
                        <w:p w:rsidR="0045171B" w:rsidRDefault="0045171B" w:rsidP="00C515DE">
                          <w:pPr>
                            <w:spacing w:before="100" w:line="190" w:lineRule="exact"/>
                            <w:jc w:val="center"/>
                            <w:rPr>
                              <w:sz w:val="20"/>
                              <w:szCs w:val="20"/>
                            </w:rPr>
                          </w:pPr>
                          <w:r>
                            <w:rPr>
                              <w:sz w:val="20"/>
                              <w:szCs w:val="20"/>
                            </w:rPr>
                            <w:t>Плохие</w:t>
                          </w:r>
                          <w:r>
                            <w:rPr>
                              <w:sz w:val="18"/>
                              <w:szCs w:val="18"/>
                            </w:rPr>
                            <w:br/>
                            <w:t>знаки</w:t>
                          </w:r>
                        </w:p>
                      </w:txbxContent>
                    </v:textbox>
                  </v:shape>
                  <v:line id="Line 6" o:spid="_x0000_s3323" style="position:absolute;visibility:visible;mso-wrap-style:square" from="7620,6731" to="11264,6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" strokeweight="1pt">
                    <v:stroke dashstyle="longDash" endarrow="block"/>
                  </v:line>
                  <v:rect id="Rectangle 8" o:spid="_x0000_s3324" style="position:absolute;left:16340;top:6011;width:16002;height:11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" strokeweight="1.5pt">
                    <v:textbox inset="0,0,0,0">
                      <w:txbxContent>
                        <w:p w:rsidR="0045171B" w:rsidRDefault="0045171B" w:rsidP="00C515DE">
                          <w:pPr>
                            <w:keepNext/>
                          </w:pPr>
                          <w:r>
                            <w:rPr>
                              <w:noProof/>
                              <w:lang w:eastAsia="ru-RU"/>
                            </w:rPr>
                            <w:drawing>
                              <wp:inline distT="0" distB="0" distL="0" distR="0" wp14:anchorId="48A45FEB" wp14:editId="65009ED9">
                                <wp:extent cx="1575435" cy="1099820"/>
                                <wp:effectExtent l="0" t="0" r="5715" b="508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75435" cy="1099820"/>
                                        </a:xfrm>
                                        <a:prstGeom prst="rect">
                                          <a:avLst/>
                                        </a:prstGeom>
                                        <a:noFill/>
                                        <a:ln>
                                          <a:noFill/>
                                        </a:ln>
                                      </pic:spPr>
                                    </pic:pic>
                                  </a:graphicData>
                                </a:graphic>
                              </wp:inline>
                            </w:drawing>
                          </w:r>
                        </w:p>
                      </w:txbxContent>
                    </v:textbox>
                  </v:rect>
                  <v:shape id="AutoShape 7" o:spid="_x0000_s3325" type="#_x0000_t15" style="position:absolute;top:19050;width:7785;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" adj="17596" strokeweight="1pt">
                    <v:textbox inset="0,0,0,0">
                      <w:txbxContent>
                        <w:p w:rsidR="0045171B" w:rsidRDefault="0045171B" w:rsidP="00C515DE">
                          <w:pPr>
                            <w:spacing w:before="100" w:line="190" w:lineRule="exact"/>
                            <w:jc w:val="center"/>
                            <w:rPr>
                              <w:sz w:val="20"/>
                              <w:szCs w:val="20"/>
                            </w:rPr>
                          </w:pPr>
                          <w:r>
                            <w:rPr>
                              <w:sz w:val="20"/>
                              <w:szCs w:val="20"/>
                            </w:rPr>
                            <w:t>Хорошие</w:t>
                          </w:r>
                          <w:r>
                            <w:rPr>
                              <w:sz w:val="20"/>
                              <w:szCs w:val="20"/>
                            </w:rPr>
                            <w:br/>
                            <w:t>знаки</w:t>
                          </w:r>
                        </w:p>
                      </w:txbxContent>
                    </v:textbox>
                  </v:shape>
                  <v:shape id="AutoShape 10" o:spid="_x0000_s3326" type="#_x0000_t63" style="position:absolute;left:11514;top:18796;width:9919;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" adj="18364,-12579" fillcolor="#ff9" strokecolor="#930">
                    <v:textbox inset="0,0,0,0">
                      <w:txbxContent>
                        <w:p w:rsidR="0045171B" w:rsidRDefault="0045171B" w:rsidP="00C515DE">
                          <w:pPr>
                            <w:spacing w:before="20"/>
                            <w:jc w:val="center"/>
                            <w:rPr>
                              <w:sz w:val="18"/>
                              <w:szCs w:val="18"/>
                            </w:rPr>
                          </w:pPr>
                          <w:r>
                            <w:rPr>
                              <w:sz w:val="18"/>
                              <w:szCs w:val="18"/>
                            </w:rPr>
                            <w:t>Короткая</w:t>
                          </w:r>
                          <w:r>
                            <w:rPr>
                              <w:sz w:val="18"/>
                              <w:szCs w:val="18"/>
                            </w:rPr>
                            <w:br/>
                            <w:t>связь</w:t>
                          </w:r>
                        </w:p>
                      </w:txbxContent>
                    </v:textbox>
                  </v:shape>
                  <v:line id="Line 12" o:spid="_x0000_s3327" style="position:absolute;visibility:visible;mso-wrap-style:square" from="7789,20912" to="11434,20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" strokeweight="1pt">
                    <v:stroke dashstyle="longDash" endarrow="block"/>
                  </v:line>
                  <v:shape id="AutoShape 9" o:spid="_x0000_s3328" type="#_x0000_t63" style="position:absolute;left:11303;top:4487;width:9182;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" adj="22558,30972" fillcolor="#ff9" strokecolor="#930">
                    <v:textbox inset="0,0,0,0">
                      <w:txbxContent>
                        <w:p w:rsidR="0045171B" w:rsidRDefault="0045171B" w:rsidP="00C515DE">
                          <w:pPr>
                            <w:spacing w:before="20"/>
                            <w:jc w:val="center"/>
                            <w:rPr>
                              <w:sz w:val="18"/>
                              <w:szCs w:val="18"/>
                            </w:rPr>
                          </w:pPr>
                          <w:r>
                            <w:rPr>
                              <w:sz w:val="18"/>
                              <w:szCs w:val="18"/>
                            </w:rPr>
                            <w:t>Длинная</w:t>
                          </w:r>
                          <w:r>
                            <w:rPr>
                              <w:sz w:val="18"/>
                              <w:szCs w:val="18"/>
                            </w:rPr>
                            <w:br/>
                            <w:t>связь</w:t>
                          </w:r>
                        </w:p>
                      </w:txbxContent>
                    </v:textbox>
                  </v:shape>
                </v:group>
              </v:group>
            </w:pict>
          </mc:Fallback>
        </mc:AlternateContent>
      </w: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ind w:firstLine="567"/>
        <w:rPr>
          <w:rFonts w:ascii="Times New Roman" w:eastAsia="Times New Roman" w:hAnsi="Times New Roman" w:cs="Times New Roman"/>
          <w:color w:val="000000"/>
          <w:lang w:eastAsia="ru-RU"/>
        </w:rPr>
      </w:pPr>
    </w:p>
    <w:p w:rsidR="00C515DE" w:rsidRPr="00C515DE" w:rsidRDefault="00C515DE" w:rsidP="00C515DE">
      <w:pPr>
        <w:jc w:val="center"/>
        <w:rPr>
          <w:color w:val="000000" w:themeColor="text1"/>
          <w:sz w:val="22"/>
          <w:szCs w:val="22"/>
          <w:lang w:eastAsia="ru-RU"/>
        </w:rPr>
      </w:pPr>
      <w:r w:rsidRPr="00C515DE">
        <w:rPr>
          <w:b/>
          <w:color w:val="000000" w:themeColor="text1"/>
          <w:sz w:val="22"/>
          <w:szCs w:val="22"/>
          <w:lang w:eastAsia="ru-RU"/>
        </w:rPr>
        <w:t>Рис. 109.</w:t>
      </w:r>
      <w:r w:rsidRPr="00C515DE">
        <w:rPr>
          <w:color w:val="000000" w:themeColor="text1"/>
          <w:sz w:val="22"/>
          <w:szCs w:val="22"/>
          <w:lang w:eastAsia="ru-RU"/>
        </w:rPr>
        <w:t xml:space="preserve"> Хорошие (эргономичные) знаки ускоряют работу МОЗГА, </w:t>
      </w:r>
      <w:r w:rsidRPr="00C515DE">
        <w:rPr>
          <w:color w:val="000000" w:themeColor="text1"/>
          <w:sz w:val="22"/>
          <w:szCs w:val="22"/>
          <w:lang w:eastAsia="ru-RU"/>
        </w:rPr>
        <w:br/>
        <w:t>плохие (</w:t>
      </w:r>
      <w:proofErr w:type="spellStart"/>
      <w:r w:rsidRPr="00C515DE">
        <w:rPr>
          <w:color w:val="000000" w:themeColor="text1"/>
          <w:sz w:val="22"/>
          <w:szCs w:val="22"/>
          <w:lang w:eastAsia="ru-RU"/>
        </w:rPr>
        <w:t>неэргономичные</w:t>
      </w:r>
      <w:proofErr w:type="spellEnd"/>
      <w:r w:rsidRPr="00C515DE">
        <w:rPr>
          <w:color w:val="000000" w:themeColor="text1"/>
          <w:sz w:val="22"/>
          <w:szCs w:val="22"/>
          <w:lang w:eastAsia="ru-RU"/>
        </w:rPr>
        <w:t>) — тормозят</w:t>
      </w:r>
    </w:p>
    <w:p w:rsidR="00C515DE" w:rsidRPr="00C515DE" w:rsidRDefault="00C515DE" w:rsidP="00C515DE">
      <w:pPr>
        <w:spacing w:before="480" w:after="240"/>
        <w:rPr>
          <w:b/>
          <w:caps/>
          <w:sz w:val="28"/>
          <w:lang w:eastAsia="ru-RU"/>
        </w:rPr>
      </w:pPr>
      <w:r w:rsidRPr="00C515DE">
        <w:rPr>
          <w:b/>
          <w:caps/>
          <w:sz w:val="28"/>
          <w:lang w:eastAsia="ru-RU"/>
        </w:rPr>
        <w:t>выводы</w:t>
      </w:r>
    </w:p>
    <w:p w:rsidR="00C515DE" w:rsidRPr="00C515DE" w:rsidRDefault="00C515DE" w:rsidP="00DA5E1B">
      <w:pPr>
        <w:numPr>
          <w:ilvl w:val="0"/>
          <w:numId w:val="107"/>
        </w:numPr>
        <w:ind w:left="357" w:hanging="357"/>
        <w:jc w:val="both"/>
        <w:rPr>
          <w:color w:val="000000" w:themeColor="text1"/>
          <w:lang w:eastAsia="ru-RU"/>
        </w:rPr>
      </w:pPr>
      <w:r w:rsidRPr="00C515DE">
        <w:rPr>
          <w:color w:val="000000" w:themeColor="text1"/>
          <w:lang w:eastAsia="ru-RU"/>
        </w:rPr>
        <w:t>Знаковая теория Льва Выготского является выдающимся достижением человеческого гения.</w:t>
      </w:r>
    </w:p>
    <w:p w:rsidR="00C515DE" w:rsidRPr="00C515DE" w:rsidRDefault="00C515DE" w:rsidP="00DA5E1B">
      <w:pPr>
        <w:numPr>
          <w:ilvl w:val="0"/>
          <w:numId w:val="107"/>
        </w:numPr>
        <w:ind w:left="357" w:hanging="357"/>
        <w:jc w:val="both"/>
        <w:rPr>
          <w:color w:val="000000" w:themeColor="text1"/>
          <w:lang w:eastAsia="ru-RU"/>
        </w:rPr>
      </w:pPr>
      <w:r w:rsidRPr="00C515DE">
        <w:rPr>
          <w:color w:val="000000" w:themeColor="text1"/>
          <w:lang w:eastAsia="ru-RU"/>
        </w:rPr>
        <w:t>Она позволяет объяснить механизм работы человеческого интеллекта и духовной деятельности. Выготскому принадлежит безусловный приоритет этого открытия.</w:t>
      </w:r>
    </w:p>
    <w:p w:rsidR="00C515DE" w:rsidRPr="00C515DE" w:rsidRDefault="00C515DE" w:rsidP="00DA5E1B">
      <w:pPr>
        <w:numPr>
          <w:ilvl w:val="0"/>
          <w:numId w:val="107"/>
        </w:numPr>
        <w:ind w:left="357" w:hanging="357"/>
        <w:jc w:val="both"/>
        <w:rPr>
          <w:color w:val="000000" w:themeColor="text1"/>
          <w:lang w:eastAsia="ru-RU"/>
        </w:rPr>
      </w:pPr>
      <w:r w:rsidRPr="00C515DE">
        <w:rPr>
          <w:color w:val="000000" w:themeColor="text1"/>
          <w:lang w:eastAsia="ru-RU"/>
        </w:rPr>
        <w:t>Девять тезисов Выготского детально описывают указанный механизм:</w:t>
      </w:r>
    </w:p>
    <w:p w:rsidR="00C515DE" w:rsidRPr="00C515DE" w:rsidRDefault="00C515DE" w:rsidP="00DA5E1B">
      <w:pPr>
        <w:numPr>
          <w:ilvl w:val="0"/>
          <w:numId w:val="108"/>
        </w:numPr>
        <w:ind w:left="1491" w:hanging="357"/>
        <w:jc w:val="both"/>
        <w:rPr>
          <w:color w:val="000000" w:themeColor="text1"/>
          <w:lang w:eastAsia="ru-RU"/>
        </w:rPr>
      </w:pPr>
      <w:r w:rsidRPr="00C515DE">
        <w:rPr>
          <w:color w:val="000000" w:themeColor="text1"/>
          <w:lang w:eastAsia="ru-RU"/>
        </w:rPr>
        <w:t xml:space="preserve">Знак как психологическое орудие есть средство воздействия на психику, на поведение. </w:t>
      </w:r>
    </w:p>
    <w:p w:rsidR="00C515DE" w:rsidRPr="00C515DE" w:rsidRDefault="00C515DE" w:rsidP="00DA5E1B">
      <w:pPr>
        <w:numPr>
          <w:ilvl w:val="0"/>
          <w:numId w:val="108"/>
        </w:numPr>
        <w:ind w:left="1491" w:hanging="357"/>
        <w:jc w:val="both"/>
        <w:rPr>
          <w:color w:val="000000" w:themeColor="text1"/>
          <w:lang w:eastAsia="ru-RU"/>
        </w:rPr>
      </w:pPr>
      <w:r w:rsidRPr="00C515DE">
        <w:rPr>
          <w:color w:val="000000" w:themeColor="text1"/>
          <w:lang w:eastAsia="ru-RU"/>
        </w:rPr>
        <w:t>Знак — искусственно созданный человеком условный стимул, являющийся средством овладения поведением — чужим или собственным.</w:t>
      </w:r>
    </w:p>
    <w:p w:rsidR="00C515DE" w:rsidRPr="00C515DE" w:rsidRDefault="00C515DE" w:rsidP="00DA5E1B">
      <w:pPr>
        <w:numPr>
          <w:ilvl w:val="0"/>
          <w:numId w:val="108"/>
        </w:numPr>
        <w:ind w:left="1491" w:hanging="357"/>
        <w:jc w:val="both"/>
        <w:rPr>
          <w:color w:val="000000" w:themeColor="text1"/>
          <w:lang w:eastAsia="ru-RU"/>
        </w:rPr>
      </w:pPr>
      <w:r w:rsidRPr="00C515DE">
        <w:rPr>
          <w:color w:val="000000" w:themeColor="text1"/>
          <w:lang w:eastAsia="ru-RU"/>
        </w:rPr>
        <w:t>Знак — инструмент, с помощью которого человек управляет мозгом и через него — собственным телом.</w:t>
      </w:r>
    </w:p>
    <w:p w:rsidR="00C515DE" w:rsidRPr="00C515DE" w:rsidRDefault="00C515DE" w:rsidP="00DA5E1B">
      <w:pPr>
        <w:numPr>
          <w:ilvl w:val="0"/>
          <w:numId w:val="108"/>
        </w:numPr>
        <w:ind w:left="1491" w:hanging="357"/>
        <w:jc w:val="both"/>
        <w:rPr>
          <w:color w:val="000000" w:themeColor="text1"/>
          <w:lang w:eastAsia="ru-RU"/>
        </w:rPr>
      </w:pPr>
      <w:r w:rsidRPr="00C515DE">
        <w:rPr>
          <w:color w:val="000000" w:themeColor="text1"/>
          <w:lang w:eastAsia="ru-RU"/>
        </w:rPr>
        <w:t>Человек вводит искусственные стимулы и при помощи знаков создает, воздействуя извне, новые связи в мозгу.</w:t>
      </w:r>
    </w:p>
    <w:p w:rsidR="00C515DE" w:rsidRPr="00C515DE" w:rsidRDefault="00C515DE" w:rsidP="00DA5E1B">
      <w:pPr>
        <w:numPr>
          <w:ilvl w:val="0"/>
          <w:numId w:val="108"/>
        </w:numPr>
        <w:ind w:left="1491" w:hanging="357"/>
        <w:jc w:val="both"/>
        <w:rPr>
          <w:color w:val="000000" w:themeColor="text1"/>
          <w:lang w:eastAsia="ru-RU"/>
        </w:rPr>
      </w:pPr>
      <w:r w:rsidRPr="00C515DE">
        <w:rPr>
          <w:color w:val="000000" w:themeColor="text1"/>
          <w:lang w:eastAsia="ru-RU"/>
        </w:rPr>
        <w:t>Применение знаков в качестве психологических орудий повышает и безмерно расширяет возможности поведения, делая доступными для всех результаты работы гениев.</w:t>
      </w:r>
    </w:p>
    <w:p w:rsidR="00C515DE" w:rsidRPr="00C515DE" w:rsidRDefault="00C515DE" w:rsidP="00DA5E1B">
      <w:pPr>
        <w:numPr>
          <w:ilvl w:val="0"/>
          <w:numId w:val="108"/>
        </w:numPr>
        <w:ind w:left="1491" w:hanging="357"/>
        <w:jc w:val="both"/>
        <w:rPr>
          <w:color w:val="000000" w:themeColor="text1"/>
          <w:lang w:eastAsia="ru-RU"/>
        </w:rPr>
      </w:pPr>
      <w:r w:rsidRPr="00C515DE">
        <w:rPr>
          <w:color w:val="000000" w:themeColor="text1"/>
          <w:lang w:eastAsia="ru-RU"/>
        </w:rPr>
        <w:t>Знаковая деятельность (создание и употребление знаков) является основной и самой общей деятельностью человека, отличающей человека от животного.</w:t>
      </w:r>
    </w:p>
    <w:p w:rsidR="00C515DE" w:rsidRPr="00C515DE" w:rsidRDefault="00C515DE" w:rsidP="00DA5E1B">
      <w:pPr>
        <w:numPr>
          <w:ilvl w:val="0"/>
          <w:numId w:val="108"/>
        </w:numPr>
        <w:ind w:left="1491" w:hanging="357"/>
        <w:jc w:val="both"/>
        <w:rPr>
          <w:color w:val="000000" w:themeColor="text1"/>
          <w:lang w:eastAsia="ru-RU"/>
        </w:rPr>
      </w:pPr>
      <w:r w:rsidRPr="00C515DE">
        <w:rPr>
          <w:color w:val="000000" w:themeColor="text1"/>
          <w:lang w:eastAsia="ru-RU"/>
        </w:rPr>
        <w:t>Высшие психические функции человека: внимание, память, мышление, речь, арифметические операции, высшие формы волевого поведения формируются в процессе знаковой деятельности. Без функции знака нет высшего поведения и мышления.</w:t>
      </w:r>
    </w:p>
    <w:p w:rsidR="00C515DE" w:rsidRPr="00C515DE" w:rsidRDefault="00C515DE" w:rsidP="00DA5E1B">
      <w:pPr>
        <w:numPr>
          <w:ilvl w:val="0"/>
          <w:numId w:val="108"/>
        </w:numPr>
        <w:ind w:left="1491" w:hanging="357"/>
        <w:jc w:val="both"/>
        <w:rPr>
          <w:color w:val="000000" w:themeColor="text1"/>
          <w:lang w:eastAsia="ru-RU"/>
        </w:rPr>
      </w:pPr>
      <w:r w:rsidRPr="00C515DE">
        <w:rPr>
          <w:color w:val="000000" w:themeColor="text1"/>
          <w:lang w:eastAsia="ru-RU"/>
        </w:rPr>
        <w:t>Следует различать знаковую и предметную деятельность. Первая позволяет овладеть поведением, вторая —овладеть природой.</w:t>
      </w:r>
    </w:p>
    <w:p w:rsidR="00C515DE" w:rsidRPr="00C515DE" w:rsidRDefault="00C515DE" w:rsidP="00DA5E1B">
      <w:pPr>
        <w:numPr>
          <w:ilvl w:val="0"/>
          <w:numId w:val="108"/>
        </w:numPr>
        <w:ind w:left="1491" w:hanging="357"/>
        <w:jc w:val="both"/>
        <w:rPr>
          <w:color w:val="000000" w:themeColor="text1"/>
          <w:lang w:eastAsia="ru-RU"/>
        </w:rPr>
      </w:pPr>
      <w:r w:rsidRPr="00C515DE">
        <w:rPr>
          <w:color w:val="000000" w:themeColor="text1"/>
          <w:lang w:eastAsia="ru-RU"/>
        </w:rPr>
        <w:lastRenderedPageBreak/>
        <w:t>Люди создали новый по сравнению с животными план психического развития — эволюцию знаков, средств поведения и связанного с ними подчинения поведения власти человека.</w:t>
      </w:r>
    </w:p>
    <w:p w:rsidR="00C515DE" w:rsidRPr="00C515DE" w:rsidRDefault="00C515DE" w:rsidP="00DA5E1B">
      <w:pPr>
        <w:numPr>
          <w:ilvl w:val="0"/>
          <w:numId w:val="107"/>
        </w:numPr>
        <w:ind w:left="357" w:hanging="357"/>
        <w:jc w:val="both"/>
        <w:rPr>
          <w:color w:val="000000" w:themeColor="text1"/>
          <w:lang w:eastAsia="ru-RU"/>
        </w:rPr>
      </w:pPr>
      <w:r w:rsidRPr="00C515DE">
        <w:rPr>
          <w:color w:val="000000" w:themeColor="text1"/>
          <w:lang w:eastAsia="ru-RU"/>
        </w:rPr>
        <w:t>Тезисы и теория Выготского обобщают мысли Платона, Роджера Бэкона, Спинозы, Гумбольдта, Милля, Флоренского и других ученых о существовании интеллектуальных орудий.</w:t>
      </w:r>
    </w:p>
    <w:p w:rsidR="00C515DE" w:rsidRPr="00C515DE" w:rsidRDefault="00C515DE" w:rsidP="00DA5E1B">
      <w:pPr>
        <w:numPr>
          <w:ilvl w:val="0"/>
          <w:numId w:val="107"/>
        </w:numPr>
        <w:ind w:left="357" w:hanging="357"/>
        <w:jc w:val="both"/>
        <w:rPr>
          <w:color w:val="000000" w:themeColor="text1"/>
          <w:lang w:eastAsia="ru-RU"/>
        </w:rPr>
      </w:pPr>
      <w:r w:rsidRPr="00C515DE">
        <w:rPr>
          <w:color w:val="000000" w:themeColor="text1"/>
          <w:lang w:eastAsia="ru-RU"/>
        </w:rPr>
        <w:t>Прямым следствием из теории Выготского является гипотеза о сверхсильном воздействии знаков на мозг и интеллект человека.</w:t>
      </w:r>
    </w:p>
    <w:p w:rsidR="00C515DE" w:rsidRPr="00C515DE" w:rsidRDefault="00C515DE" w:rsidP="00DA5E1B">
      <w:pPr>
        <w:numPr>
          <w:ilvl w:val="0"/>
          <w:numId w:val="108"/>
        </w:numPr>
        <w:ind w:left="1491" w:hanging="357"/>
        <w:jc w:val="both"/>
        <w:rPr>
          <w:color w:val="000000" w:themeColor="text1"/>
          <w:lang w:eastAsia="ru-RU"/>
        </w:rPr>
      </w:pPr>
      <w:r w:rsidRPr="00C515DE">
        <w:rPr>
          <w:color w:val="000000" w:themeColor="text1"/>
          <w:lang w:eastAsia="ru-RU"/>
        </w:rPr>
        <w:t>Знаки не просто воздействуют на мозг, они преобразуют и переделывают его. Знаки — инструменты для переделки мозга и усиления интеллекта.</w:t>
      </w:r>
    </w:p>
    <w:p w:rsidR="00C515DE" w:rsidRPr="00C515DE" w:rsidRDefault="00C515DE" w:rsidP="00DA5E1B">
      <w:pPr>
        <w:numPr>
          <w:ilvl w:val="0"/>
          <w:numId w:val="108"/>
        </w:numPr>
        <w:ind w:left="1491" w:hanging="357"/>
        <w:jc w:val="both"/>
        <w:rPr>
          <w:color w:val="000000" w:themeColor="text1"/>
          <w:lang w:eastAsia="ru-RU"/>
        </w:rPr>
      </w:pPr>
      <w:r w:rsidRPr="00C515DE">
        <w:rPr>
          <w:color w:val="000000" w:themeColor="text1"/>
          <w:lang w:eastAsia="ru-RU"/>
        </w:rPr>
        <w:t>Научившись конструировать, изменять, дорабатывать и улучшать знаки, человек тем самым научился конструировать, изменять, дорабатывать и улучшать свой собственный мозг и интеллект.</w:t>
      </w:r>
    </w:p>
    <w:p w:rsidR="00C515DE" w:rsidRDefault="00C515DE" w:rsidP="00DA5E1B">
      <w:pPr>
        <w:numPr>
          <w:ilvl w:val="0"/>
          <w:numId w:val="108"/>
        </w:numPr>
        <w:ind w:left="1491" w:hanging="357"/>
        <w:jc w:val="both"/>
        <w:rPr>
          <w:color w:val="000000" w:themeColor="text1"/>
          <w:lang w:eastAsia="ru-RU"/>
        </w:rPr>
      </w:pPr>
      <w:r w:rsidRPr="00C515DE">
        <w:rPr>
          <w:color w:val="000000" w:themeColor="text1"/>
          <w:lang w:eastAsia="ru-RU"/>
        </w:rPr>
        <w:t>Подобного рода «операции на мозге» не требуют ни скальпеля, ни вскрытия черепа, ибо совершаются информационным путем — путем воздействия знаков на рецепторы органов чувств.</w:t>
      </w:r>
    </w:p>
    <w:p w:rsidR="001F4CE6" w:rsidRPr="001F4CE6" w:rsidRDefault="001F4CE6" w:rsidP="001F4CE6">
      <w:pPr>
        <w:pageBreakBefore/>
        <w:spacing w:before="960" w:after="340"/>
        <w:jc w:val="center"/>
        <w:rPr>
          <w:rFonts w:eastAsia="SimSun" w:cs="Arial"/>
          <w:color w:val="000000" w:themeColor="text1"/>
          <w:kern w:val="28"/>
          <w:sz w:val="40"/>
          <w:szCs w:val="40"/>
          <w:lang w:eastAsia="ru-RU"/>
        </w:rPr>
      </w:pPr>
      <w:r w:rsidRPr="001F4CE6">
        <w:rPr>
          <w:rFonts w:eastAsia="SimSun" w:cs="Arial"/>
          <w:color w:val="000000" w:themeColor="text1"/>
          <w:kern w:val="28"/>
          <w:sz w:val="36"/>
          <w:szCs w:val="36"/>
          <w:lang w:eastAsia="ru-RU"/>
        </w:rPr>
        <w:lastRenderedPageBreak/>
        <w:t>Глава</w:t>
      </w:r>
      <w:r w:rsidRPr="001F4CE6">
        <w:rPr>
          <w:rFonts w:eastAsia="SimSun" w:cs="Arial"/>
          <w:color w:val="000000" w:themeColor="text1"/>
          <w:kern w:val="28"/>
          <w:sz w:val="40"/>
          <w:szCs w:val="40"/>
          <w:lang w:eastAsia="ru-RU"/>
        </w:rPr>
        <w:t xml:space="preserve"> 16.</w:t>
      </w:r>
    </w:p>
    <w:p w:rsidR="001F4CE6" w:rsidRPr="001F4CE6" w:rsidRDefault="001F4CE6" w:rsidP="001F4CE6">
      <w:pPr>
        <w:spacing w:before="120" w:after="360"/>
        <w:jc w:val="center"/>
        <w:rPr>
          <w:rFonts w:eastAsia="SimSun" w:cs="Arial"/>
          <w:b/>
          <w:caps/>
          <w:snapToGrid w:val="0"/>
          <w:color w:val="000000" w:themeColor="text1"/>
          <w:sz w:val="40"/>
          <w:szCs w:val="40"/>
          <w:lang w:eastAsia="ru-RU"/>
        </w:rPr>
      </w:pPr>
      <w:r w:rsidRPr="001F4CE6">
        <w:rPr>
          <w:rFonts w:eastAsia="SimSun" w:cs="Arial"/>
          <w:b/>
          <w:bCs/>
          <w:caps/>
          <w:color w:val="000000" w:themeColor="text1"/>
          <w:sz w:val="40"/>
          <w:szCs w:val="40"/>
          <w:lang w:eastAsia="ru-RU"/>
        </w:rPr>
        <w:t xml:space="preserve">Загадка сфинкса. </w:t>
      </w:r>
      <w:r w:rsidRPr="001F4CE6">
        <w:rPr>
          <w:rFonts w:eastAsia="SimSun" w:cs="Arial"/>
          <w:b/>
          <w:bCs/>
          <w:caps/>
          <w:color w:val="000000" w:themeColor="text1"/>
          <w:sz w:val="40"/>
          <w:szCs w:val="40"/>
          <w:lang w:eastAsia="ru-RU"/>
        </w:rPr>
        <w:br/>
        <w:t xml:space="preserve">можно ли ее разгадать? </w:t>
      </w:r>
    </w:p>
    <w:p w:rsidR="001F4CE6" w:rsidRPr="001F4CE6" w:rsidRDefault="001F4CE6" w:rsidP="001F4CE6">
      <w:pPr>
        <w:ind w:left="6124"/>
        <w:jc w:val="both"/>
        <w:rPr>
          <w:rFonts w:eastAsia="Times New Roman" w:cs="Arial"/>
          <w:color w:val="000000" w:themeColor="text1"/>
          <w:sz w:val="18"/>
          <w:szCs w:val="18"/>
          <w:lang w:eastAsia="ru-RU"/>
        </w:rPr>
      </w:pPr>
      <w:r w:rsidRPr="001F4CE6">
        <w:rPr>
          <w:rFonts w:eastAsia="Times New Roman" w:cs="Arial"/>
          <w:color w:val="000000" w:themeColor="text1"/>
          <w:sz w:val="18"/>
          <w:szCs w:val="18"/>
          <w:lang w:eastAsia="ru-RU"/>
        </w:rPr>
        <w:t>Природа — сфинкс. И тем она верней</w:t>
      </w:r>
    </w:p>
    <w:p w:rsidR="001F4CE6" w:rsidRPr="001F4CE6" w:rsidRDefault="001F4CE6" w:rsidP="001F4CE6">
      <w:pPr>
        <w:ind w:left="6124"/>
        <w:jc w:val="both"/>
        <w:rPr>
          <w:rFonts w:eastAsia="Times New Roman" w:cs="Arial"/>
          <w:color w:val="000000" w:themeColor="text1"/>
          <w:sz w:val="18"/>
          <w:szCs w:val="18"/>
          <w:lang w:eastAsia="ru-RU"/>
        </w:rPr>
      </w:pPr>
      <w:r w:rsidRPr="001F4CE6">
        <w:rPr>
          <w:rFonts w:eastAsia="Times New Roman" w:cs="Arial"/>
          <w:color w:val="000000" w:themeColor="text1"/>
          <w:sz w:val="18"/>
          <w:szCs w:val="18"/>
          <w:lang w:eastAsia="ru-RU"/>
        </w:rPr>
        <w:t>Своим искусом губит человека,</w:t>
      </w:r>
    </w:p>
    <w:p w:rsidR="001F4CE6" w:rsidRPr="001F4CE6" w:rsidRDefault="001F4CE6" w:rsidP="001F4CE6">
      <w:pPr>
        <w:ind w:left="6124"/>
        <w:jc w:val="both"/>
        <w:rPr>
          <w:rFonts w:eastAsia="Times New Roman" w:cs="Arial"/>
          <w:color w:val="000000" w:themeColor="text1"/>
          <w:sz w:val="18"/>
          <w:szCs w:val="18"/>
          <w:lang w:eastAsia="ru-RU"/>
        </w:rPr>
      </w:pPr>
      <w:r w:rsidRPr="001F4CE6">
        <w:rPr>
          <w:rFonts w:eastAsia="Times New Roman" w:cs="Arial"/>
          <w:color w:val="000000" w:themeColor="text1"/>
          <w:sz w:val="18"/>
          <w:szCs w:val="18"/>
          <w:lang w:eastAsia="ru-RU"/>
        </w:rPr>
        <w:t>Что, может статься, никакой от века</w:t>
      </w:r>
    </w:p>
    <w:p w:rsidR="001F4CE6" w:rsidRPr="001F4CE6" w:rsidRDefault="001F4CE6" w:rsidP="001F4CE6">
      <w:pPr>
        <w:ind w:left="6124"/>
        <w:jc w:val="both"/>
        <w:rPr>
          <w:rFonts w:eastAsia="Times New Roman" w:cs="Arial"/>
          <w:color w:val="000000" w:themeColor="text1"/>
          <w:sz w:val="18"/>
          <w:szCs w:val="18"/>
          <w:lang w:eastAsia="ru-RU"/>
        </w:rPr>
      </w:pPr>
      <w:r w:rsidRPr="001F4CE6">
        <w:rPr>
          <w:rFonts w:eastAsia="Times New Roman" w:cs="Arial"/>
          <w:color w:val="000000" w:themeColor="text1"/>
          <w:sz w:val="18"/>
          <w:szCs w:val="18"/>
          <w:lang w:eastAsia="ru-RU"/>
        </w:rPr>
        <w:t xml:space="preserve">Загадки нет и не было у ней. </w:t>
      </w:r>
    </w:p>
    <w:p w:rsidR="001F4CE6" w:rsidRPr="001F4CE6" w:rsidRDefault="001F4CE6" w:rsidP="001F4CE6">
      <w:pPr>
        <w:spacing w:after="2040"/>
        <w:jc w:val="right"/>
        <w:rPr>
          <w:rFonts w:eastAsia="Times New Roman" w:cs="Arial"/>
          <w:i/>
          <w:iCs/>
          <w:color w:val="000000" w:themeColor="text1"/>
          <w:sz w:val="18"/>
          <w:szCs w:val="18"/>
          <w:lang w:eastAsia="ru-RU"/>
        </w:rPr>
      </w:pPr>
      <w:r w:rsidRPr="001F4CE6">
        <w:rPr>
          <w:rFonts w:eastAsia="Times New Roman" w:cs="Arial"/>
          <w:i/>
          <w:iCs/>
          <w:color w:val="000000" w:themeColor="text1"/>
          <w:sz w:val="18"/>
          <w:szCs w:val="18"/>
          <w:lang w:eastAsia="ru-RU"/>
        </w:rPr>
        <w:t>Федор Тютчев</w:t>
      </w:r>
    </w:p>
    <w:p w:rsidR="001F4CE6" w:rsidRPr="001F4CE6" w:rsidRDefault="001F4CE6" w:rsidP="001F4CE6">
      <w:pPr>
        <w:spacing w:before="480" w:after="240"/>
        <w:rPr>
          <w:b/>
          <w:caps/>
          <w:sz w:val="28"/>
          <w:lang w:eastAsia="ru-RU"/>
        </w:rPr>
      </w:pPr>
      <w:r w:rsidRPr="001F4CE6">
        <w:rPr>
          <w:b/>
          <w:caps/>
          <w:sz w:val="28"/>
          <w:lang w:eastAsia="ru-RU"/>
        </w:rPr>
        <w:t xml:space="preserve">что такое человек? </w:t>
      </w:r>
      <w:r w:rsidRPr="001F4CE6">
        <w:rPr>
          <w:b/>
          <w:caps/>
          <w:sz w:val="28"/>
          <w:lang w:eastAsia="ru-RU"/>
        </w:rPr>
        <w:br/>
        <w:t>новый ответ на старинный вопрос</w:t>
      </w:r>
    </w:p>
    <w:p w:rsidR="001F4CE6" w:rsidRPr="001F4CE6" w:rsidRDefault="001F4CE6" w:rsidP="001F4CE6">
      <w:pPr>
        <w:ind w:firstLine="567"/>
        <w:jc w:val="both"/>
        <w:rPr>
          <w:color w:val="000000" w:themeColor="text1"/>
          <w:lang w:eastAsia="ru-RU"/>
        </w:rPr>
      </w:pPr>
      <w:r w:rsidRPr="001F4CE6">
        <w:rPr>
          <w:noProof/>
          <w:color w:val="000000" w:themeColor="text1"/>
          <w:lang w:eastAsia="ru-RU"/>
        </w:rPr>
        <mc:AlternateContent>
          <mc:Choice Requires="wpg">
            <w:drawing>
              <wp:anchor distT="0" distB="0" distL="114300" distR="114300" simplePos="0" relativeHeight="251874304" behindDoc="0" locked="0" layoutInCell="1" allowOverlap="1" wp14:anchorId="12D70D77" wp14:editId="5F2C3BEF">
                <wp:simplePos x="0" y="0"/>
                <wp:positionH relativeFrom="margin">
                  <wp:posOffset>20782</wp:posOffset>
                </wp:positionH>
                <wp:positionV relativeFrom="paragraph">
                  <wp:posOffset>71758</wp:posOffset>
                </wp:positionV>
                <wp:extent cx="2691130" cy="3572510"/>
                <wp:effectExtent l="0" t="0" r="0" b="8890"/>
                <wp:wrapSquare wrapText="bothSides"/>
                <wp:docPr id="2103" name="Группа 2103"/>
                <wp:cNvGraphicFramePr/>
                <a:graphic xmlns:a="http://schemas.openxmlformats.org/drawingml/2006/main">
                  <a:graphicData uri="http://schemas.microsoft.com/office/word/2010/wordprocessingGroup">
                    <wpg:wgp>
                      <wpg:cNvGrpSpPr/>
                      <wpg:grpSpPr>
                        <a:xfrm>
                          <a:off x="0" y="0"/>
                          <a:ext cx="2691130" cy="3572510"/>
                          <a:chOff x="0" y="0"/>
                          <a:chExt cx="2691130" cy="3572934"/>
                        </a:xfrm>
                      </wpg:grpSpPr>
                      <pic:pic xmlns:pic="http://schemas.openxmlformats.org/drawingml/2006/picture">
                        <pic:nvPicPr>
                          <pic:cNvPr id="2104" name="Рисунок 2104" descr="C:\Users\Владимир\AppData\Local\Microsoft\Windows\INetCacheContent.Word\Pourbus_Francis_Bacon.jpg"/>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91130" cy="3302000"/>
                          </a:xfrm>
                          <a:prstGeom prst="rect">
                            <a:avLst/>
                          </a:prstGeom>
                          <a:noFill/>
                          <a:ln>
                            <a:noFill/>
                          </a:ln>
                        </pic:spPr>
                      </pic:pic>
                      <wps:wsp>
                        <wps:cNvPr id="2105" name="Надпись 2105"/>
                        <wps:cNvSpPr txBox="1"/>
                        <wps:spPr>
                          <a:xfrm>
                            <a:off x="21167" y="3314700"/>
                            <a:ext cx="2641600" cy="258234"/>
                          </a:xfrm>
                          <a:prstGeom prst="rect">
                            <a:avLst/>
                          </a:prstGeom>
                          <a:solidFill>
                            <a:sysClr val="window" lastClr="FFFFFF"/>
                          </a:solidFill>
                          <a:ln w="6350">
                            <a:noFill/>
                          </a:ln>
                        </wps:spPr>
                        <wps:txbx>
                          <w:txbxContent>
                            <w:p w:rsidR="0045171B" w:rsidRPr="00D90127" w:rsidRDefault="0045171B" w:rsidP="001F4CE6">
                              <w:pPr>
                                <w:jc w:val="center"/>
                                <w:rPr>
                                  <w:sz w:val="22"/>
                                  <w:szCs w:val="22"/>
                                </w:rPr>
                              </w:pPr>
                              <w:r w:rsidRPr="00D90127">
                                <w:rPr>
                                  <w:sz w:val="22"/>
                                  <w:szCs w:val="22"/>
                                </w:rPr>
                                <w:t>Френсис Бэкон (1561 –1626)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2D70D77" id="Группа 2103" o:spid="_x0000_s3329" style="position:absolute;left:0;text-align:left;margin-left:1.65pt;margin-top:5.65pt;width:211.9pt;height:281.3pt;z-index:251874304;mso-position-horizontal-relative:margin;mso-position-vertical-relative:text" coordsize="26911,357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">
                <v:shape id="Рисунок 2104" o:spid="_x0000_s3330" type="#_x0000_t75" style="position:absolute;width:26911;height:33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">
                  <v:imagedata r:id="rId57" o:title="Pourbus_Francis_Bacon"/>
                </v:shape>
                <v:shape id="Надпись 2105" o:spid="_x0000_s3331" type="#_x0000_t202" style="position:absolute;left:211;top:33147;width:26416;height:2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" fillcolor="window" stroked="f" strokeweight=".5pt">
                  <v:textbox>
                    <w:txbxContent>
                      <w:p w:rsidR="0045171B" w:rsidRPr="00D90127" w:rsidRDefault="0045171B" w:rsidP="001F4CE6">
                        <w:pPr>
                          <w:jc w:val="center"/>
                          <w:rPr>
                            <w:sz w:val="22"/>
                            <w:szCs w:val="22"/>
                          </w:rPr>
                        </w:pPr>
                        <w:r w:rsidRPr="00D90127">
                          <w:rPr>
                            <w:sz w:val="22"/>
                            <w:szCs w:val="22"/>
                          </w:rPr>
                          <w:t>Френсис Бэкон (1561 –1626)</w:t>
                        </w:r>
                      </w:p>
                    </w:txbxContent>
                  </v:textbox>
                </v:shape>
                <w10:wrap type="square" anchorx="margin"/>
              </v:group>
            </w:pict>
          </mc:Fallback>
        </mc:AlternateContent>
      </w:r>
      <w:r w:rsidRPr="001F4CE6">
        <w:rPr>
          <w:color w:val="000000" w:themeColor="text1"/>
          <w:lang w:eastAsia="ru-RU"/>
        </w:rPr>
        <w:t>Пришла пора задать самый главный и самый трудный вопрос. Вопрос, над которым веками билась пытливая мысль: что такое человек? Может ли он познать самого себя?</w:t>
      </w:r>
    </w:p>
    <w:p w:rsidR="001F4CE6" w:rsidRPr="001F4CE6" w:rsidRDefault="001F4CE6" w:rsidP="001F4CE6">
      <w:pPr>
        <w:ind w:firstLine="567"/>
        <w:jc w:val="both"/>
        <w:rPr>
          <w:color w:val="000000" w:themeColor="text1"/>
          <w:lang w:eastAsia="ru-RU"/>
        </w:rPr>
      </w:pPr>
      <w:r w:rsidRPr="001F4CE6">
        <w:rPr>
          <w:color w:val="000000" w:themeColor="text1"/>
          <w:lang w:eastAsia="ru-RU"/>
        </w:rPr>
        <w:t xml:space="preserve">Древние были убеждены: это невозможно. Когда откроется последняя тайна бытия и человек </w:t>
      </w:r>
      <w:proofErr w:type="spellStart"/>
      <w:r w:rsidRPr="001F4CE6">
        <w:rPr>
          <w:color w:val="000000" w:themeColor="text1"/>
          <w:lang w:eastAsia="ru-RU"/>
        </w:rPr>
        <w:t>познáет</w:t>
      </w:r>
      <w:proofErr w:type="spellEnd"/>
      <w:r w:rsidRPr="001F4CE6">
        <w:rPr>
          <w:color w:val="000000" w:themeColor="text1"/>
          <w:lang w:eastAsia="ru-RU"/>
        </w:rPr>
        <w:t xml:space="preserve"> самого себя, Сфинкс улыбнется и мир исчезнет. </w:t>
      </w:r>
    </w:p>
    <w:p w:rsidR="001F4CE6" w:rsidRPr="001F4CE6" w:rsidRDefault="001F4CE6" w:rsidP="001F4CE6">
      <w:pPr>
        <w:ind w:firstLine="567"/>
        <w:jc w:val="both"/>
        <w:rPr>
          <w:color w:val="000000" w:themeColor="text1"/>
          <w:lang w:eastAsia="ru-RU"/>
        </w:rPr>
      </w:pPr>
      <w:r w:rsidRPr="001F4CE6">
        <w:rPr>
          <w:color w:val="000000" w:themeColor="text1"/>
          <w:lang w:eastAsia="ru-RU"/>
        </w:rPr>
        <w:t xml:space="preserve">Лорд-канцлер королевства, барон </w:t>
      </w:r>
      <w:proofErr w:type="spellStart"/>
      <w:r w:rsidRPr="001F4CE6">
        <w:rPr>
          <w:color w:val="000000" w:themeColor="text1"/>
          <w:lang w:eastAsia="ru-RU"/>
        </w:rPr>
        <w:t>Веруламский</w:t>
      </w:r>
      <w:proofErr w:type="spellEnd"/>
      <w:r w:rsidRPr="001F4CE6">
        <w:rPr>
          <w:color w:val="000000" w:themeColor="text1"/>
          <w:lang w:eastAsia="ru-RU"/>
        </w:rPr>
        <w:t xml:space="preserve"> и виконт </w:t>
      </w:r>
      <w:proofErr w:type="spellStart"/>
      <w:r w:rsidRPr="001F4CE6">
        <w:rPr>
          <w:color w:val="000000" w:themeColor="text1"/>
          <w:lang w:eastAsia="ru-RU"/>
        </w:rPr>
        <w:t>Сент-Олбанский</w:t>
      </w:r>
      <w:proofErr w:type="spellEnd"/>
      <w:r w:rsidRPr="001F4CE6">
        <w:rPr>
          <w:color w:val="000000" w:themeColor="text1"/>
          <w:lang w:eastAsia="ru-RU"/>
        </w:rPr>
        <w:t xml:space="preserve"> Френсис Бэкон считал, что «загадки Сфинкса делятся на два рода: загадки о природе вещей и загадки о природе человека» и мудрого странника  ждет высшая награда: «власть над природой и власть над людьми»</w:t>
      </w:r>
      <w:sdt>
        <w:sdtPr>
          <w:rPr>
            <w:color w:val="000000" w:themeColor="text1"/>
            <w:lang w:eastAsia="ru-RU"/>
          </w:rPr>
          <w:id w:val="-1723895594"/>
          <w:citation/>
        </w:sdtPr>
        <w:sdtContent>
          <w:r w:rsidRPr="001F4CE6">
            <w:rPr>
              <w:color w:val="000000" w:themeColor="text1"/>
              <w:lang w:eastAsia="ru-RU"/>
            </w:rPr>
            <w:fldChar w:fldCharType="begin"/>
          </w:r>
          <w:r w:rsidRPr="001F4CE6">
            <w:rPr>
              <w:color w:val="000000" w:themeColor="text1"/>
              <w:lang w:eastAsia="ru-RU"/>
            </w:rPr>
            <w:instrText xml:space="preserve"> CITATION Бэк \l 1049 </w:instrText>
          </w:r>
          <w:r w:rsidRPr="001F4CE6">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[217]</w:t>
          </w:r>
          <w:r w:rsidRPr="001F4CE6">
            <w:rPr>
              <w:color w:val="000000" w:themeColor="text1"/>
              <w:lang w:eastAsia="ru-RU"/>
            </w:rPr>
            <w:fldChar w:fldCharType="end"/>
          </w:r>
        </w:sdtContent>
      </w:sdt>
      <w:r w:rsidRPr="001F4CE6">
        <w:rPr>
          <w:color w:val="000000" w:themeColor="text1"/>
          <w:lang w:eastAsia="ru-RU"/>
        </w:rPr>
        <w:t>.</w:t>
      </w:r>
    </w:p>
    <w:p w:rsidR="001F4CE6" w:rsidRPr="001F4CE6" w:rsidRDefault="001F4CE6" w:rsidP="001F4CE6">
      <w:pPr>
        <w:ind w:firstLine="567"/>
        <w:jc w:val="both"/>
        <w:rPr>
          <w:color w:val="000000" w:themeColor="text1"/>
          <w:lang w:eastAsia="ru-RU"/>
        </w:rPr>
      </w:pPr>
      <w:r w:rsidRPr="001F4CE6">
        <w:rPr>
          <w:color w:val="000000" w:themeColor="text1"/>
          <w:lang w:eastAsia="ru-RU"/>
        </w:rPr>
        <w:t xml:space="preserve">Итак, </w:t>
      </w:r>
      <w:r w:rsidRPr="001F4CE6">
        <w:rPr>
          <w:iCs/>
          <w:color w:val="000000" w:themeColor="text1"/>
          <w:lang w:eastAsia="ru-RU"/>
        </w:rPr>
        <w:t>в чем заключается Последняя Тайна Бытия? В чем состоит Великая Тайна Человека?</w:t>
      </w:r>
    </w:p>
    <w:p w:rsidR="001F4CE6" w:rsidRPr="001F4CE6" w:rsidRDefault="001F4CE6" w:rsidP="001F4CE6">
      <w:pPr>
        <w:ind w:firstLine="567"/>
        <w:jc w:val="both"/>
        <w:rPr>
          <w:color w:val="000000" w:themeColor="text1"/>
          <w:lang w:eastAsia="ru-RU"/>
        </w:rPr>
      </w:pPr>
      <w:r w:rsidRPr="001F4CE6">
        <w:rPr>
          <w:color w:val="000000" w:themeColor="text1"/>
          <w:lang w:eastAsia="ru-RU"/>
        </w:rPr>
        <w:t>Возможно, мы разочаруем поэтов, но, по-видимому, разгадка тайны проста. Она заключается в одной-единственной фразе.</w:t>
      </w:r>
    </w:p>
    <w:p w:rsidR="001F4CE6" w:rsidRPr="001F4CE6" w:rsidRDefault="001F4CE6" w:rsidP="001F4CE6">
      <w:pPr>
        <w:ind w:firstLine="567"/>
        <w:jc w:val="both"/>
        <w:rPr>
          <w:color w:val="000000" w:themeColor="text1"/>
          <w:lang w:eastAsia="ru-RU"/>
        </w:rPr>
      </w:pPr>
      <w:r w:rsidRPr="001F4CE6">
        <w:rPr>
          <w:rFonts w:eastAsia="Times New Roman" w:cs="Arial"/>
          <w:noProof/>
          <w:color w:val="000000" w:themeColor="text1"/>
          <w:lang w:eastAsia="ru-RU"/>
        </w:rPr>
        <mc:AlternateContent>
          <mc:Choice Requires="wpg">
            <w:drawing>
              <wp:anchor distT="0" distB="0" distL="114300" distR="114300" simplePos="0" relativeHeight="251873280" behindDoc="0" locked="0" layoutInCell="1" allowOverlap="1" wp14:anchorId="3F043862" wp14:editId="1FF3EB69">
                <wp:simplePos x="0" y="0"/>
                <wp:positionH relativeFrom="margin">
                  <wp:align>left</wp:align>
                </wp:positionH>
                <wp:positionV relativeFrom="paragraph">
                  <wp:posOffset>93556</wp:posOffset>
                </wp:positionV>
                <wp:extent cx="6142355" cy="719667"/>
                <wp:effectExtent l="0" t="0" r="10795" b="23495"/>
                <wp:wrapNone/>
                <wp:docPr id="2106" name="Группа 2106"/>
                <wp:cNvGraphicFramePr/>
                <a:graphic xmlns:a="http://schemas.openxmlformats.org/drawingml/2006/main">
                  <a:graphicData uri="http://schemas.microsoft.com/office/word/2010/wordprocessingGroup">
                    <wpg:wgp>
                      <wpg:cNvGrpSpPr/>
                      <wpg:grpSpPr>
                        <a:xfrm>
                          <a:off x="0" y="0"/>
                          <a:ext cx="6142355" cy="719667"/>
                          <a:chOff x="-1" y="572387"/>
                          <a:chExt cx="6142458" cy="720785"/>
                        </a:xfrm>
                      </wpg:grpSpPr>
                      <wps:wsp>
                        <wps:cNvPr id="2107" name="Rectangle 731"/>
                        <wps:cNvSpPr>
                          <a:spLocks noChangeArrowheads="1"/>
                        </wps:cNvSpPr>
                        <wps:spPr bwMode="auto">
                          <a:xfrm>
                            <a:off x="1384322" y="572387"/>
                            <a:ext cx="4758135" cy="720785"/>
                          </a:xfrm>
                          <a:prstGeom prst="rect">
                            <a:avLst/>
                          </a:prstGeom>
                          <a:solidFill>
                            <a:srgbClr val="FFFF99"/>
                          </a:solidFill>
                          <a:ln w="19050">
                            <a:solidFill>
                              <a:srgbClr val="993300"/>
                            </a:solidFill>
                            <a:miter lim="800000"/>
                            <a:headEnd/>
                            <a:tailEnd/>
                          </a:ln>
                        </wps:spPr>
                        <wps:txbx>
                          <w:txbxContent>
                            <w:p w:rsidR="0045171B" w:rsidRPr="001D522E" w:rsidRDefault="0045171B" w:rsidP="001F4CE6">
                              <w:pPr>
                                <w:pStyle w:val="a0"/>
                                <w:spacing w:before="80" w:after="0" w:line="240" w:lineRule="exact"/>
                                <w:ind w:left="170" w:right="170"/>
                                <w:jc w:val="both"/>
                                <w:rPr>
                                  <w:rFonts w:cs="Arial"/>
                                  <w:bCs/>
                                  <w:sz w:val="22"/>
                                </w:rPr>
                              </w:pPr>
                              <w:r>
                                <w:rPr>
                                  <w:rFonts w:cs="Arial"/>
                                  <w:bCs/>
                                  <w:sz w:val="22"/>
                                </w:rPr>
                                <w:t xml:space="preserve">Это </w:t>
                              </w:r>
                              <w:r w:rsidRPr="0009569D">
                                <w:rPr>
                                  <w:rFonts w:cs="Arial"/>
                                  <w:bCs/>
                                  <w:sz w:val="22"/>
                                </w:rPr>
                                <w:t>животное, которое научилось вносить полезные изменения в конструкцию собственного мозга с помощью специально созданных им тончайших инструментов — знаков</w:t>
                              </w:r>
                              <w:r>
                                <w:rPr>
                                  <w:rFonts w:cs="Arial"/>
                                  <w:bCs/>
                                  <w:sz w:val="22"/>
                                </w:rPr>
                                <w:t>.</w:t>
                              </w:r>
                              <w:r w:rsidRPr="0009569D">
                                <w:rPr>
                                  <w:rFonts w:cs="Arial"/>
                                  <w:bCs/>
                                  <w:sz w:val="22"/>
                                </w:rPr>
                                <w:t xml:space="preserve"> И за счет этого неуклонно наращивать свой интеллект, обогащать свой духовный мир</w:t>
                              </w:r>
                              <w:r>
                                <w:rPr>
                                  <w:rFonts w:cs="Arial"/>
                                  <w:bCs/>
                                  <w:sz w:val="22"/>
                                </w:rPr>
                                <w:t>.</w:t>
                              </w:r>
                            </w:p>
                            <w:p w:rsidR="0045171B" w:rsidRPr="006E386A" w:rsidRDefault="0045171B" w:rsidP="001F4CE6">
                              <w:pPr>
                                <w:pStyle w:val="a0"/>
                                <w:spacing w:before="80" w:after="0" w:line="240" w:lineRule="exact"/>
                                <w:ind w:left="527" w:right="170"/>
                                <w:jc w:val="both"/>
                                <w:rPr>
                                  <w:rFonts w:cs="Arial"/>
                                  <w:bCs/>
                                  <w:sz w:val="22"/>
                                </w:rPr>
                              </w:pPr>
                            </w:p>
                          </w:txbxContent>
                        </wps:txbx>
                        <wps:bodyPr rot="0" vert="horz" wrap="square" lIns="0" tIns="0" rIns="0" bIns="0" anchor="t" anchorCtr="0" upright="1">
                          <a:noAutofit/>
                        </wps:bodyPr>
                      </wps:wsp>
                      <wps:wsp>
                        <wps:cNvPr id="2108" name="AutoShape 732"/>
                        <wps:cNvSpPr>
                          <a:spLocks noChangeArrowheads="1"/>
                        </wps:cNvSpPr>
                        <wps:spPr bwMode="auto">
                          <a:xfrm>
                            <a:off x="-1" y="716720"/>
                            <a:ext cx="1253087" cy="43250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1F4CE6">
                              <w:pPr>
                                <w:spacing w:before="120" w:line="220" w:lineRule="exact"/>
                                <w:jc w:val="center"/>
                                <w:rPr>
                                  <w:rFonts w:cs="Arial"/>
                                  <w:sz w:val="22"/>
                                </w:rPr>
                              </w:pPr>
                              <w:r>
                                <w:rPr>
                                  <w:rFonts w:cs="Arial"/>
                                  <w:sz w:val="22"/>
                                </w:rPr>
                                <w:t>Что такое человек</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F043862" id="Группа 2106" o:spid="_x0000_s3332" style="position:absolute;left:0;text-align:left;margin-left:0;margin-top:7.35pt;width:483.65pt;height:56.65pt;z-index:251873280;mso-position-horizontal:left;mso-position-horizontal-relative:margin;mso-position-vertical-relative:text;mso-width-relative:margin;mso-height-relative:margin" coordorigin=",5723" coordsize="61424,7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">
                <v:rect id="_x0000_s3333" style="position:absolute;left:13843;top:5723;width:47581;height:7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" fillcolor="#ff9" strokecolor="#930" strokeweight="1.5pt">
                  <v:textbox inset="0,0,0,0">
                    <w:txbxContent>
                      <w:p w:rsidR="0045171B" w:rsidRPr="001D522E" w:rsidRDefault="0045171B" w:rsidP="001F4CE6">
                        <w:pPr>
                          <w:pStyle w:val="a0"/>
                          <w:spacing w:before="80" w:after="0" w:line="240" w:lineRule="exact"/>
                          <w:ind w:left="170" w:right="170"/>
                          <w:jc w:val="both"/>
                          <w:rPr>
                            <w:rFonts w:cs="Arial"/>
                            <w:bCs/>
                            <w:sz w:val="22"/>
                          </w:rPr>
                        </w:pPr>
                        <w:r>
                          <w:rPr>
                            <w:rFonts w:cs="Arial"/>
                            <w:bCs/>
                            <w:sz w:val="22"/>
                          </w:rPr>
                          <w:t xml:space="preserve">Это </w:t>
                        </w:r>
                        <w:r w:rsidRPr="0009569D">
                          <w:rPr>
                            <w:rFonts w:cs="Arial"/>
                            <w:bCs/>
                            <w:sz w:val="22"/>
                          </w:rPr>
                          <w:t>животное, которое научилось вносить полезные изменения в конструкцию собственного мозга с помощью специально созданных им тончайших инструментов — знаков</w:t>
                        </w:r>
                        <w:r>
                          <w:rPr>
                            <w:rFonts w:cs="Arial"/>
                            <w:bCs/>
                            <w:sz w:val="22"/>
                          </w:rPr>
                          <w:t>.</w:t>
                        </w:r>
                        <w:r w:rsidRPr="0009569D">
                          <w:rPr>
                            <w:rFonts w:cs="Arial"/>
                            <w:bCs/>
                            <w:sz w:val="22"/>
                          </w:rPr>
                          <w:t xml:space="preserve"> И за счет этого неуклонно наращивать свой интеллект, обогащать свой духовный мир</w:t>
                        </w:r>
                        <w:r>
                          <w:rPr>
                            <w:rFonts w:cs="Arial"/>
                            <w:bCs/>
                            <w:sz w:val="22"/>
                          </w:rPr>
                          <w:t>.</w:t>
                        </w:r>
                      </w:p>
                      <w:p w:rsidR="0045171B" w:rsidRPr="006E386A" w:rsidRDefault="0045171B" w:rsidP="001F4CE6">
                        <w:pPr>
                          <w:pStyle w:val="a0"/>
                          <w:spacing w:before="80" w:after="0" w:line="240" w:lineRule="exact"/>
                          <w:ind w:left="527" w:right="170"/>
                          <w:jc w:val="both"/>
                          <w:rPr>
                            <w:rFonts w:cs="Arial"/>
                            <w:bCs/>
                            <w:sz w:val="22"/>
                          </w:rPr>
                        </w:pPr>
                      </w:p>
                    </w:txbxContent>
                  </v:textbox>
                </v:rect>
                <v:shape id="AutoShape 732" o:spid="_x0000_s3334" type="#_x0000_t15" style="position:absolute;top:7167;width:12530;height:4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" adj="18515" fillcolor="#ff9" strokecolor="#930" strokeweight="1.5pt">
                  <v:textbox inset="0,0,0,0">
                    <w:txbxContent>
                      <w:p w:rsidR="0045171B" w:rsidRPr="00E87FF1" w:rsidRDefault="0045171B" w:rsidP="001F4CE6">
                        <w:pPr>
                          <w:spacing w:before="120" w:line="220" w:lineRule="exact"/>
                          <w:jc w:val="center"/>
                          <w:rPr>
                            <w:rFonts w:cs="Arial"/>
                            <w:sz w:val="22"/>
                          </w:rPr>
                        </w:pPr>
                        <w:r>
                          <w:rPr>
                            <w:rFonts w:cs="Arial"/>
                            <w:sz w:val="22"/>
                          </w:rPr>
                          <w:t>Что такое человек</w:t>
                        </w:r>
                      </w:p>
                    </w:txbxContent>
                  </v:textbox>
                </v:shape>
                <w10:wrap anchorx="margin"/>
              </v:group>
            </w:pict>
          </mc:Fallback>
        </mc:AlternateContent>
      </w:r>
    </w:p>
    <w:p w:rsidR="001F4CE6" w:rsidRDefault="001F4CE6" w:rsidP="001F4CE6">
      <w:pPr>
        <w:ind w:firstLine="567"/>
        <w:jc w:val="both"/>
        <w:rPr>
          <w:color w:val="000000" w:themeColor="text1"/>
          <w:lang w:eastAsia="ru-RU"/>
        </w:rPr>
      </w:pPr>
    </w:p>
    <w:p w:rsidR="00124B6C" w:rsidRDefault="00124B6C" w:rsidP="001F4CE6">
      <w:pPr>
        <w:ind w:firstLine="567"/>
        <w:jc w:val="both"/>
        <w:rPr>
          <w:color w:val="000000" w:themeColor="text1"/>
          <w:lang w:eastAsia="ru-RU"/>
        </w:rPr>
      </w:pPr>
    </w:p>
    <w:p w:rsidR="00124B6C" w:rsidRPr="001F4CE6" w:rsidRDefault="00124B6C" w:rsidP="001F4CE6">
      <w:pPr>
        <w:ind w:firstLine="567"/>
        <w:jc w:val="both"/>
        <w:rPr>
          <w:color w:val="000000" w:themeColor="text1"/>
          <w:lang w:eastAsia="ru-RU"/>
        </w:rPr>
      </w:pPr>
    </w:p>
    <w:p w:rsidR="001F4CE6" w:rsidRPr="001F4CE6" w:rsidRDefault="001F4CE6" w:rsidP="001F4CE6">
      <w:pPr>
        <w:ind w:firstLine="567"/>
        <w:jc w:val="both"/>
        <w:rPr>
          <w:color w:val="000000" w:themeColor="text1"/>
        </w:rPr>
      </w:pPr>
    </w:p>
    <w:p w:rsidR="001F4CE6" w:rsidRPr="001F4CE6" w:rsidRDefault="001F4CE6" w:rsidP="001F4CE6">
      <w:pPr>
        <w:ind w:firstLine="567"/>
        <w:jc w:val="both"/>
        <w:rPr>
          <w:b/>
          <w:bCs/>
          <w:color w:val="000000" w:themeColor="text1"/>
          <w:lang w:eastAsia="ru-RU"/>
        </w:rPr>
      </w:pPr>
      <w:r w:rsidRPr="001F4CE6">
        <w:rPr>
          <w:color w:val="000000" w:themeColor="text1"/>
          <w:lang w:eastAsia="ru-RU"/>
        </w:rPr>
        <w:t>Совершенствуя знаки (например, создавая новые научные теории, новые произведения искусства, новые, более совершенные религиозные учения), человек совершенствует свой мозг, разум и поведение.</w:t>
      </w:r>
    </w:p>
    <w:p w:rsidR="001F4CE6" w:rsidRPr="001F4CE6" w:rsidRDefault="001F4CE6" w:rsidP="001F4CE6">
      <w:pPr>
        <w:ind w:firstLine="567"/>
        <w:jc w:val="both"/>
        <w:rPr>
          <w:color w:val="000000" w:themeColor="text1"/>
          <w:lang w:eastAsia="ru-RU"/>
        </w:rPr>
      </w:pPr>
      <w:r w:rsidRPr="001F4CE6">
        <w:rPr>
          <w:color w:val="000000" w:themeColor="text1"/>
          <w:lang w:eastAsia="ru-RU"/>
        </w:rPr>
        <w:lastRenderedPageBreak/>
        <w:t>Хотя предложенное определение человека может показаться непривычным, тем не менее оно хорошо согласуется с обиходными представлениями. Вот несколько примеров.</w:t>
      </w:r>
    </w:p>
    <w:p w:rsidR="001F4CE6" w:rsidRPr="001F4CE6" w:rsidRDefault="001F4CE6" w:rsidP="001F4CE6">
      <w:pPr>
        <w:ind w:firstLine="567"/>
        <w:jc w:val="both"/>
        <w:rPr>
          <w:color w:val="000000" w:themeColor="text1"/>
          <w:lang w:eastAsia="ru-RU"/>
        </w:rPr>
      </w:pPr>
      <w:r w:rsidRPr="001F4CE6">
        <w:rPr>
          <w:color w:val="000000" w:themeColor="text1"/>
          <w:lang w:eastAsia="ru-RU"/>
        </w:rPr>
        <w:t>Мы часто говорим: прежде чем решать сложные научные и производственные задачи, человек должен сначала научиться это делать. Но что значит научиться? Это значит, он должен получить образование и квалификацию, в процессе которых изменится конструкция его мозга. Студенты недаром говорят: «Ну и трудная задачка — мозги сломаешь!» Думается, это не просто метафора, она имеет глубокий физический смысл. Процесс обучения — это ломка прежней конструкции мозга и формирование новой.</w:t>
      </w:r>
    </w:p>
    <w:p w:rsidR="001F4CE6" w:rsidRPr="001F4CE6" w:rsidRDefault="001F4CE6" w:rsidP="001F4CE6">
      <w:pPr>
        <w:ind w:firstLine="567"/>
        <w:jc w:val="both"/>
        <w:rPr>
          <w:color w:val="000000" w:themeColor="text1"/>
          <w:lang w:eastAsia="ru-RU"/>
        </w:rPr>
      </w:pPr>
      <w:r w:rsidRPr="001F4CE6">
        <w:rPr>
          <w:color w:val="000000" w:themeColor="text1"/>
          <w:lang w:eastAsia="ru-RU"/>
        </w:rPr>
        <w:t>Говорят, что сталинщина изуродовала мышление людей. Это значит, что господствовавшие при Сталине (и при Гитлере) лозунги и знаковые стереотипы внесли уродливые изменения в структуру мозга многих людей того поколения.</w:t>
      </w:r>
    </w:p>
    <w:p w:rsidR="001F4CE6" w:rsidRPr="001F4CE6" w:rsidRDefault="001F4CE6" w:rsidP="001F4CE6">
      <w:pPr>
        <w:ind w:firstLine="567"/>
        <w:jc w:val="both"/>
        <w:rPr>
          <w:color w:val="000000" w:themeColor="text1"/>
          <w:lang w:eastAsia="ru-RU"/>
        </w:rPr>
      </w:pPr>
      <w:r w:rsidRPr="001F4CE6">
        <w:rPr>
          <w:color w:val="000000" w:themeColor="text1"/>
          <w:lang w:eastAsia="ru-RU"/>
        </w:rPr>
        <w:t xml:space="preserve">Почему люди преклонного возраста болезненно переживают развенчание сталинизма? Потому что мозг пожилых людей утрачивает гибкость, теряет пластичность, способность к усвоению качественно новой, непривычной информации. Болезненная переделка мозга, связанная с восприятием новых и чуждых идей, зачастую становится </w:t>
      </w:r>
      <w:r w:rsidRPr="001F4CE6">
        <w:rPr>
          <w:i/>
          <w:iCs/>
          <w:color w:val="000000" w:themeColor="text1"/>
          <w:lang w:eastAsia="ru-RU"/>
        </w:rPr>
        <w:t>физически невозможной</w:t>
      </w:r>
      <w:r w:rsidRPr="001F4CE6">
        <w:rPr>
          <w:color w:val="000000" w:themeColor="text1"/>
          <w:lang w:eastAsia="ru-RU"/>
        </w:rPr>
        <w:t>. Поэтому нужно бережно относиться к таким людям и не пытаться логической кувалдой переломить их архаичные убеждения. Ведь речь, повторяем, идет о глубоких изменениях структуры межнейронных связей. Фраза «Не могу поступиться принципами!» в действительности часто означает «Конструкцию моего мозга изменить уже невозможно».</w:t>
      </w:r>
    </w:p>
    <w:p w:rsidR="001F4CE6" w:rsidRPr="001F4CE6" w:rsidRDefault="001F4CE6" w:rsidP="00A13B75">
      <w:pPr>
        <w:pStyle w:val="a6"/>
        <w:rPr>
          <w:lang w:eastAsia="ru-RU"/>
        </w:rPr>
      </w:pPr>
      <w:r w:rsidRPr="001F4CE6">
        <w:rPr>
          <w:lang w:eastAsia="ru-RU"/>
        </w:rPr>
        <w:t>чем отличаются знаки от информации</w:t>
      </w:r>
    </w:p>
    <w:p w:rsidR="001F4CE6" w:rsidRPr="001F4CE6" w:rsidRDefault="001F4CE6" w:rsidP="001F4CE6">
      <w:pPr>
        <w:ind w:firstLine="567"/>
        <w:jc w:val="both"/>
        <w:rPr>
          <w:lang w:eastAsia="ru-RU"/>
        </w:rPr>
      </w:pPr>
      <w:r w:rsidRPr="001F4CE6">
        <w:rPr>
          <w:lang w:eastAsia="ru-RU"/>
        </w:rPr>
        <w:t>Информация играет громадную роль в жизни людей, государств и народов. Давайте взглянем на информацию не абстрактно, а с точки зрения человека. Нам откроется неожиданная картина.</w:t>
      </w:r>
    </w:p>
    <w:p w:rsidR="001F4CE6" w:rsidRPr="001F4CE6" w:rsidRDefault="001F4CE6" w:rsidP="001F4CE6">
      <w:pPr>
        <w:ind w:firstLine="567"/>
        <w:jc w:val="both"/>
        <w:rPr>
          <w:lang w:eastAsia="ru-RU"/>
        </w:rPr>
      </w:pPr>
      <w:r w:rsidRPr="001F4CE6">
        <w:rPr>
          <w:lang w:eastAsia="ru-RU"/>
        </w:rPr>
        <w:t>Для человека доступна не любая информация, поступающая из внешнего мира, а только та, которую он может воспринять с помощью своих органов чувств.</w:t>
      </w:r>
    </w:p>
    <w:p w:rsidR="001F4CE6" w:rsidRPr="001F4CE6" w:rsidRDefault="001F4CE6" w:rsidP="001F4CE6">
      <w:pPr>
        <w:ind w:firstLine="567"/>
        <w:jc w:val="both"/>
        <w:rPr>
          <w:lang w:eastAsia="ru-RU"/>
        </w:rPr>
      </w:pPr>
      <w:r w:rsidRPr="001F4CE6">
        <w:rPr>
          <w:lang w:eastAsia="ru-RU"/>
        </w:rPr>
        <w:t xml:space="preserve">Например, в данную минуту в мои уши непрерывно стучатся радиоволны всех окрестных радиостанций. Однако я их не слышу, поскольку человеческое ухо к радиочастотам глухо. Впрочем, если под рукой окажется радиоприемник, проблема исчезает. Одно нажатие кнопки — и комнату наполнит музыка или взволнованный голос диктора. Причина маленького чуда понятна. Благодаря приемнику закодированная в радиоволнах информация-невидимка превращается в музыку и речь, то есть в </w:t>
      </w:r>
      <w:r w:rsidRPr="001F4CE6">
        <w:rPr>
          <w:i/>
          <w:iCs/>
          <w:lang w:eastAsia="ru-RU"/>
        </w:rPr>
        <w:t>знаковую</w:t>
      </w:r>
      <w:r w:rsidRPr="001F4CE6">
        <w:rPr>
          <w:lang w:eastAsia="ru-RU"/>
        </w:rPr>
        <w:t xml:space="preserve"> </w:t>
      </w:r>
      <w:r w:rsidRPr="001F4CE6">
        <w:rPr>
          <w:i/>
          <w:iCs/>
          <w:lang w:eastAsia="ru-RU"/>
        </w:rPr>
        <w:t>информацию, доступную для человеческого восприятия</w:t>
      </w:r>
      <w:r w:rsidRPr="001F4CE6">
        <w:rPr>
          <w:lang w:eastAsia="ru-RU"/>
        </w:rPr>
        <w:t>.</w:t>
      </w:r>
    </w:p>
    <w:p w:rsidR="001F4CE6" w:rsidRPr="001F4CE6" w:rsidRDefault="001F4CE6" w:rsidP="001F4CE6">
      <w:pPr>
        <w:ind w:firstLine="567"/>
        <w:jc w:val="both"/>
        <w:rPr>
          <w:lang w:eastAsia="ru-RU"/>
        </w:rPr>
      </w:pPr>
      <w:r w:rsidRPr="001F4CE6">
        <w:rPr>
          <w:lang w:eastAsia="ru-RU"/>
        </w:rPr>
        <w:t>То же самое можно сказать и о знаниях. Мы можем воспринять чужие знания лишь тогда, когда они одеты в волшебный плащ знаков. Если человек не может преобразовать свои знания в знаковую форму, значит, для всех остальных людей его знания просто не существуют. Знаки — это канал связи, чудесный мост, переброшенный между мозгом одного человека и мозгом другого. Если мост отсутствует, нет ни связи, ни общения, ни взаимопонимания.</w:t>
      </w:r>
    </w:p>
    <w:p w:rsidR="001F4CE6" w:rsidRPr="001F4CE6" w:rsidRDefault="001F4CE6" w:rsidP="001F4CE6">
      <w:pPr>
        <w:ind w:firstLine="567"/>
        <w:jc w:val="both"/>
        <w:rPr>
          <w:lang w:eastAsia="ru-RU"/>
        </w:rPr>
      </w:pPr>
      <w:r w:rsidRPr="001F4CE6">
        <w:rPr>
          <w:lang w:eastAsia="ru-RU"/>
        </w:rPr>
        <w:t>Мы часто используем такие мощные и абстрактные понятия, как информация, знания, наука. При этом нередко забываем, что в ходе своего научного, делового и повседневного общения мы обмениваемся вовсе не информацией, не знаниями и не научными идеями, а ЗНАКАМИ и только знаками.</w:t>
      </w:r>
    </w:p>
    <w:p w:rsidR="001F4CE6" w:rsidRPr="001F4CE6" w:rsidRDefault="001F4CE6" w:rsidP="001F4CE6">
      <w:pPr>
        <w:ind w:firstLine="567"/>
        <w:jc w:val="both"/>
        <w:rPr>
          <w:lang w:eastAsia="ru-RU"/>
        </w:rPr>
      </w:pPr>
      <w:r w:rsidRPr="001F4CE6">
        <w:rPr>
          <w:lang w:eastAsia="ru-RU"/>
        </w:rPr>
        <w:t>Знаки — материальная оболочка, в которую облекаются информация, знания и научные идеи, чтобы «достучаться» до органов чувств другого человека.</w:t>
      </w:r>
    </w:p>
    <w:p w:rsidR="001F4CE6" w:rsidRPr="001F4CE6" w:rsidRDefault="001F4CE6" w:rsidP="001F4CE6">
      <w:pPr>
        <w:ind w:firstLine="567"/>
        <w:jc w:val="both"/>
        <w:rPr>
          <w:lang w:eastAsia="ru-RU"/>
        </w:rPr>
      </w:pPr>
    </w:p>
    <w:p w:rsidR="001F4CE6" w:rsidRPr="001F4CE6" w:rsidRDefault="001F4CE6" w:rsidP="001F4CE6">
      <w:pPr>
        <w:ind w:firstLine="567"/>
        <w:jc w:val="both"/>
        <w:rPr>
          <w:lang w:eastAsia="ru-RU"/>
        </w:rPr>
      </w:pPr>
    </w:p>
    <w:p w:rsidR="001F4CE6" w:rsidRPr="001F4CE6" w:rsidRDefault="001F4CE6" w:rsidP="001F4CE6">
      <w:pPr>
        <w:spacing w:before="480" w:after="240"/>
        <w:rPr>
          <w:b/>
          <w:caps/>
          <w:sz w:val="28"/>
          <w:lang w:eastAsia="ru-RU"/>
        </w:rPr>
      </w:pPr>
      <w:r w:rsidRPr="001F4CE6">
        <w:rPr>
          <w:b/>
          <w:caps/>
          <w:sz w:val="28"/>
          <w:lang w:eastAsia="ru-RU"/>
        </w:rPr>
        <w:lastRenderedPageBreak/>
        <w:t>знаковая и предметная информация</w:t>
      </w:r>
    </w:p>
    <w:p w:rsidR="001F4CE6" w:rsidRPr="001F4CE6" w:rsidRDefault="001F4CE6" w:rsidP="001F4CE6">
      <w:pPr>
        <w:ind w:firstLine="567"/>
        <w:jc w:val="both"/>
        <w:rPr>
          <w:color w:val="000000" w:themeColor="text1"/>
          <w:lang w:eastAsia="ru-RU"/>
        </w:rPr>
      </w:pPr>
      <w:r w:rsidRPr="001F4CE6">
        <w:rPr>
          <w:color w:val="000000" w:themeColor="text1"/>
          <w:lang w:eastAsia="ru-RU"/>
        </w:rPr>
        <w:t>Весь объем информации, путешествующий по нашей планете, можно упаковать в два больших класса:</w:t>
      </w:r>
    </w:p>
    <w:p w:rsidR="001F4CE6" w:rsidRPr="001F4CE6" w:rsidRDefault="001F4CE6" w:rsidP="00DA5E1B">
      <w:pPr>
        <w:numPr>
          <w:ilvl w:val="0"/>
          <w:numId w:val="109"/>
        </w:numPr>
        <w:ind w:left="1491" w:hanging="357"/>
        <w:jc w:val="both"/>
        <w:rPr>
          <w:rFonts w:eastAsia="Times New Roman" w:cs="Arial"/>
          <w:lang w:eastAsia="ru-RU"/>
        </w:rPr>
      </w:pPr>
      <w:r w:rsidRPr="001F4CE6">
        <w:rPr>
          <w:rFonts w:eastAsia="Times New Roman" w:cs="Arial"/>
          <w:i/>
          <w:lang w:eastAsia="ru-RU"/>
        </w:rPr>
        <w:t xml:space="preserve">знаковая </w:t>
      </w:r>
      <w:r w:rsidRPr="001F4CE6">
        <w:rPr>
          <w:rFonts w:eastAsia="Times New Roman" w:cs="Arial"/>
          <w:lang w:eastAsia="ru-RU"/>
        </w:rPr>
        <w:t>информация</w:t>
      </w:r>
      <w:r w:rsidRPr="001F4CE6">
        <w:rPr>
          <w:rFonts w:eastAsia="Times New Roman" w:cs="Arial"/>
          <w:i/>
          <w:lang w:eastAsia="ru-RU"/>
        </w:rPr>
        <w:t>,</w:t>
      </w:r>
      <w:r w:rsidRPr="001F4CE6">
        <w:rPr>
          <w:rFonts w:eastAsia="Times New Roman" w:cs="Arial"/>
          <w:lang w:eastAsia="ru-RU"/>
        </w:rPr>
        <w:t xml:space="preserve"> доступная для человеческих органов чувств;</w:t>
      </w:r>
    </w:p>
    <w:p w:rsidR="001F4CE6" w:rsidRPr="001F4CE6" w:rsidRDefault="001F4CE6" w:rsidP="00DA5E1B">
      <w:pPr>
        <w:numPr>
          <w:ilvl w:val="0"/>
          <w:numId w:val="109"/>
        </w:numPr>
        <w:ind w:left="1491" w:hanging="357"/>
        <w:jc w:val="both"/>
        <w:rPr>
          <w:rFonts w:eastAsia="Times New Roman" w:cs="Arial"/>
          <w:lang w:eastAsia="ru-RU"/>
        </w:rPr>
      </w:pPr>
      <w:r w:rsidRPr="001F4CE6">
        <w:rPr>
          <w:rFonts w:eastAsia="Times New Roman" w:cs="Arial"/>
          <w:i/>
          <w:lang w:eastAsia="ru-RU"/>
        </w:rPr>
        <w:t xml:space="preserve">предметная </w:t>
      </w:r>
      <w:r w:rsidRPr="001F4CE6">
        <w:rPr>
          <w:rFonts w:eastAsia="Times New Roman" w:cs="Arial"/>
          <w:lang w:eastAsia="ru-RU"/>
        </w:rPr>
        <w:t>информация</w:t>
      </w:r>
      <w:r w:rsidRPr="001F4CE6">
        <w:rPr>
          <w:rFonts w:eastAsia="Times New Roman" w:cs="Arial"/>
          <w:i/>
          <w:lang w:eastAsia="ru-RU"/>
        </w:rPr>
        <w:t>,</w:t>
      </w:r>
      <w:r w:rsidRPr="001F4CE6">
        <w:rPr>
          <w:rFonts w:eastAsia="Times New Roman" w:cs="Arial"/>
          <w:lang w:eastAsia="ru-RU"/>
        </w:rPr>
        <w:t xml:space="preserve"> т.е. чувственно не воспринимаемая, невидимая, недоступная для человека.</w:t>
      </w:r>
    </w:p>
    <w:p w:rsidR="001F4CE6" w:rsidRPr="001F4CE6" w:rsidRDefault="001F4CE6" w:rsidP="001F4CE6">
      <w:pPr>
        <w:ind w:firstLine="567"/>
        <w:jc w:val="both"/>
        <w:rPr>
          <w:color w:val="000000" w:themeColor="text1"/>
          <w:lang w:eastAsia="ru-RU"/>
        </w:rPr>
      </w:pPr>
      <w:r w:rsidRPr="001F4CE6">
        <w:rPr>
          <w:color w:val="000000" w:themeColor="text1"/>
          <w:lang w:eastAsia="ru-RU"/>
        </w:rPr>
        <w:t xml:space="preserve">К счастью, человек умеет превращать предметную информацию в знаковую и благодаря этому узнавать все, что ему нужно. Например, информация, спрятанная в микросхемах или на магнитном диске компьютера, является </w:t>
      </w:r>
      <w:r w:rsidRPr="001F4CE6">
        <w:rPr>
          <w:i/>
          <w:iCs/>
          <w:color w:val="000000" w:themeColor="text1"/>
          <w:lang w:eastAsia="ru-RU"/>
        </w:rPr>
        <w:t>предметной</w:t>
      </w:r>
      <w:r w:rsidRPr="001F4CE6">
        <w:rPr>
          <w:color w:val="000000" w:themeColor="text1"/>
          <w:lang w:eastAsia="ru-RU"/>
        </w:rPr>
        <w:t xml:space="preserve"> (невидимой). Однако ее можно легко преобразовать в </w:t>
      </w:r>
      <w:r w:rsidRPr="001F4CE6">
        <w:rPr>
          <w:i/>
          <w:iCs/>
          <w:color w:val="000000" w:themeColor="text1"/>
          <w:lang w:eastAsia="ru-RU"/>
        </w:rPr>
        <w:t>знаковую</w:t>
      </w:r>
      <w:r w:rsidRPr="001F4CE6">
        <w:rPr>
          <w:color w:val="000000" w:themeColor="text1"/>
          <w:lang w:eastAsia="ru-RU"/>
        </w:rPr>
        <w:t xml:space="preserve"> форму. Для этого достаточно вызвать ее на экран, распечатать на принтере, а в сложных случаях — подключить осциллограф.</w:t>
      </w:r>
    </w:p>
    <w:p w:rsidR="001F4CE6" w:rsidRPr="001F4CE6" w:rsidRDefault="001F4CE6" w:rsidP="001F4CE6">
      <w:pPr>
        <w:ind w:firstLine="567"/>
        <w:jc w:val="both"/>
        <w:rPr>
          <w:color w:val="000000" w:themeColor="text1"/>
          <w:lang w:eastAsia="ru-RU"/>
        </w:rPr>
      </w:pPr>
      <w:r w:rsidRPr="001F4CE6">
        <w:rPr>
          <w:color w:val="000000" w:themeColor="text1"/>
          <w:lang w:eastAsia="ru-RU"/>
        </w:rPr>
        <w:t xml:space="preserve">Информация в памяти космического корабля, который бороздит звездные просторы где-то возле Сатурна, сама по себе также является </w:t>
      </w:r>
      <w:r w:rsidRPr="001F4CE6">
        <w:rPr>
          <w:i/>
          <w:iCs/>
          <w:color w:val="000000" w:themeColor="text1"/>
          <w:lang w:eastAsia="ru-RU"/>
        </w:rPr>
        <w:t>предметной</w:t>
      </w:r>
      <w:r w:rsidRPr="001F4CE6">
        <w:rPr>
          <w:color w:val="000000" w:themeColor="text1"/>
          <w:lang w:eastAsia="ru-RU"/>
        </w:rPr>
        <w:t xml:space="preserve"> (недосягаемой для наших органов чувств). Однако, будучи переданной на Землю, она превращается в </w:t>
      </w:r>
      <w:r w:rsidRPr="001F4CE6">
        <w:rPr>
          <w:i/>
          <w:iCs/>
          <w:color w:val="000000" w:themeColor="text1"/>
          <w:lang w:eastAsia="ru-RU"/>
        </w:rPr>
        <w:t>знаковую</w:t>
      </w:r>
      <w:r w:rsidRPr="001F4CE6">
        <w:rPr>
          <w:color w:val="000000" w:themeColor="text1"/>
          <w:lang w:eastAsia="ru-RU"/>
        </w:rPr>
        <w:t xml:space="preserve"> форму. Это может быть либо фотография Сатурна, либо тревожное сообщение на экране: «Блок питания корабля дышит на ладан и скоро выйдет из строя».</w:t>
      </w:r>
    </w:p>
    <w:p w:rsidR="001F4CE6" w:rsidRPr="001F4CE6" w:rsidRDefault="001F4CE6" w:rsidP="001F4CE6">
      <w:pPr>
        <w:ind w:firstLine="567"/>
        <w:jc w:val="both"/>
        <w:rPr>
          <w:color w:val="000000" w:themeColor="text1"/>
          <w:lang w:eastAsia="ru-RU"/>
        </w:rPr>
      </w:pPr>
      <w:r w:rsidRPr="001F4CE6">
        <w:rPr>
          <w:rFonts w:eastAsia="Times New Roman" w:cs="Arial"/>
          <w:noProof/>
          <w:color w:val="000000" w:themeColor="text1"/>
          <w:lang w:eastAsia="ru-RU"/>
        </w:rPr>
        <mc:AlternateContent>
          <mc:Choice Requires="wpg">
            <w:drawing>
              <wp:anchor distT="0" distB="0" distL="114300" distR="114300" simplePos="0" relativeHeight="251872256" behindDoc="0" locked="0" layoutInCell="1" allowOverlap="1" wp14:anchorId="6B9ACC85" wp14:editId="2CA4FF0E">
                <wp:simplePos x="0" y="0"/>
                <wp:positionH relativeFrom="margin">
                  <wp:posOffset>-423</wp:posOffset>
                </wp:positionH>
                <wp:positionV relativeFrom="paragraph">
                  <wp:posOffset>163617</wp:posOffset>
                </wp:positionV>
                <wp:extent cx="6142355" cy="432433"/>
                <wp:effectExtent l="0" t="0" r="10795" b="25400"/>
                <wp:wrapNone/>
                <wp:docPr id="2109" name="Группа 2109"/>
                <wp:cNvGraphicFramePr/>
                <a:graphic xmlns:a="http://schemas.openxmlformats.org/drawingml/2006/main">
                  <a:graphicData uri="http://schemas.microsoft.com/office/word/2010/wordprocessingGroup">
                    <wpg:wgp>
                      <wpg:cNvGrpSpPr/>
                      <wpg:grpSpPr>
                        <a:xfrm>
                          <a:off x="0" y="0"/>
                          <a:ext cx="6142355" cy="432433"/>
                          <a:chOff x="-1" y="644253"/>
                          <a:chExt cx="6142458" cy="433105"/>
                        </a:xfrm>
                      </wpg:grpSpPr>
                      <wps:wsp>
                        <wps:cNvPr id="2110" name="Rectangle 731"/>
                        <wps:cNvSpPr>
                          <a:spLocks noChangeArrowheads="1"/>
                        </wps:cNvSpPr>
                        <wps:spPr bwMode="auto">
                          <a:xfrm>
                            <a:off x="1384322" y="644253"/>
                            <a:ext cx="4758135" cy="432671"/>
                          </a:xfrm>
                          <a:prstGeom prst="rect">
                            <a:avLst/>
                          </a:prstGeom>
                          <a:solidFill>
                            <a:srgbClr val="FFFF99"/>
                          </a:solidFill>
                          <a:ln w="19050">
                            <a:solidFill>
                              <a:srgbClr val="993300"/>
                            </a:solidFill>
                            <a:miter lim="800000"/>
                            <a:headEnd/>
                            <a:tailEnd/>
                          </a:ln>
                        </wps:spPr>
                        <wps:txbx>
                          <w:txbxContent>
                            <w:p w:rsidR="0045171B" w:rsidRPr="006E386A" w:rsidRDefault="0045171B" w:rsidP="001F4CE6">
                              <w:pPr>
                                <w:pStyle w:val="a0"/>
                                <w:spacing w:before="80" w:after="0" w:line="240" w:lineRule="exact"/>
                                <w:ind w:left="527" w:right="170"/>
                                <w:jc w:val="both"/>
                                <w:rPr>
                                  <w:rFonts w:cs="Arial"/>
                                  <w:bCs/>
                                  <w:sz w:val="22"/>
                                </w:rPr>
                              </w:pPr>
                              <w:r>
                                <w:rPr>
                                  <w:rFonts w:cs="Arial"/>
                                  <w:bCs/>
                                  <w:sz w:val="22"/>
                                </w:rPr>
                                <w:t xml:space="preserve">Сильно </w:t>
                              </w:r>
                              <w:r w:rsidRPr="00066E73">
                                <w:rPr>
                                  <w:rFonts w:cs="Arial"/>
                                  <w:bCs/>
                                  <w:sz w:val="22"/>
                                </w:rPr>
                                <w:t>зависит от качества знаковой информации и совершенно не зависит от любых свойств предметной информации</w:t>
                              </w:r>
                            </w:p>
                          </w:txbxContent>
                        </wps:txbx>
                        <wps:bodyPr rot="0" vert="horz" wrap="square" lIns="0" tIns="0" rIns="0" bIns="0" anchor="t" anchorCtr="0" upright="1">
                          <a:noAutofit/>
                        </wps:bodyPr>
                      </wps:wsp>
                      <wps:wsp>
                        <wps:cNvPr id="2111" name="AutoShape 732"/>
                        <wps:cNvSpPr>
                          <a:spLocks noChangeArrowheads="1"/>
                        </wps:cNvSpPr>
                        <wps:spPr bwMode="auto">
                          <a:xfrm>
                            <a:off x="-1" y="644853"/>
                            <a:ext cx="1253087" cy="43250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1F4CE6">
                              <w:pPr>
                                <w:spacing w:before="120" w:line="220" w:lineRule="exact"/>
                                <w:jc w:val="center"/>
                                <w:rPr>
                                  <w:rFonts w:cs="Arial"/>
                                  <w:sz w:val="22"/>
                                </w:rPr>
                              </w:pPr>
                              <w:r w:rsidRPr="00066E73">
                                <w:rPr>
                                  <w:rFonts w:cs="Arial"/>
                                  <w:sz w:val="22"/>
                                </w:rPr>
                                <w:t>Продуктивность мозга</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B9ACC85" id="Группа 2109" o:spid="_x0000_s3335" style="position:absolute;left:0;text-align:left;margin-left:-.05pt;margin-top:12.9pt;width:483.65pt;height:34.05pt;z-index:251872256;mso-position-horizontal-relative:margin;mso-position-vertical-relative:text;mso-width-relative:margin;mso-height-relative:margin" coordorigin=",6442" coordsize="61424,4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">
                <v:rect id="_x0000_s3336" style="position:absolute;left:13843;top:6442;width:47581;height:4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" fillcolor="#ff9" strokecolor="#930" strokeweight="1.5pt">
                  <v:textbox inset="0,0,0,0">
                    <w:txbxContent>
                      <w:p w:rsidR="0045171B" w:rsidRPr="006E386A" w:rsidRDefault="0045171B" w:rsidP="001F4CE6">
                        <w:pPr>
                          <w:pStyle w:val="a0"/>
                          <w:spacing w:before="80" w:after="0" w:line="240" w:lineRule="exact"/>
                          <w:ind w:left="527" w:right="170"/>
                          <w:jc w:val="both"/>
                          <w:rPr>
                            <w:rFonts w:cs="Arial"/>
                            <w:bCs/>
                            <w:sz w:val="22"/>
                          </w:rPr>
                        </w:pPr>
                        <w:r>
                          <w:rPr>
                            <w:rFonts w:cs="Arial"/>
                            <w:bCs/>
                            <w:sz w:val="22"/>
                          </w:rPr>
                          <w:t xml:space="preserve">Сильно </w:t>
                        </w:r>
                        <w:r w:rsidRPr="00066E73">
                          <w:rPr>
                            <w:rFonts w:cs="Arial"/>
                            <w:bCs/>
                            <w:sz w:val="22"/>
                          </w:rPr>
                          <w:t>зависит от качества знаковой информации и совершенно не зависит от любых свойств предметной информации</w:t>
                        </w:r>
                      </w:p>
                    </w:txbxContent>
                  </v:textbox>
                </v:rect>
                <v:shape id="AutoShape 732" o:spid="_x0000_s3337" type="#_x0000_t15" style="position:absolute;top:6448;width:12530;height:4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" adj="18515" fillcolor="#ff9" strokecolor="#930" strokeweight="1.5pt">
                  <v:textbox inset="0,0,0,0">
                    <w:txbxContent>
                      <w:p w:rsidR="0045171B" w:rsidRPr="00E87FF1" w:rsidRDefault="0045171B" w:rsidP="001F4CE6">
                        <w:pPr>
                          <w:spacing w:before="120" w:line="220" w:lineRule="exact"/>
                          <w:jc w:val="center"/>
                          <w:rPr>
                            <w:rFonts w:cs="Arial"/>
                            <w:sz w:val="22"/>
                          </w:rPr>
                        </w:pPr>
                        <w:r w:rsidRPr="00066E73">
                          <w:rPr>
                            <w:rFonts w:cs="Arial"/>
                            <w:sz w:val="22"/>
                          </w:rPr>
                          <w:t>Продуктивность мозга</w:t>
                        </w:r>
                      </w:p>
                    </w:txbxContent>
                  </v:textbox>
                </v:shape>
                <w10:wrap anchorx="margin"/>
              </v:group>
            </w:pict>
          </mc:Fallback>
        </mc:AlternateContent>
      </w:r>
    </w:p>
    <w:p w:rsidR="001F4CE6" w:rsidRDefault="001F4CE6" w:rsidP="001F4CE6">
      <w:pPr>
        <w:ind w:firstLine="567"/>
        <w:jc w:val="both"/>
        <w:rPr>
          <w:color w:val="000000" w:themeColor="text1"/>
          <w:lang w:eastAsia="ru-RU"/>
        </w:rPr>
      </w:pPr>
    </w:p>
    <w:p w:rsidR="00A13B75" w:rsidRPr="001F4CE6" w:rsidRDefault="00A13B75" w:rsidP="001F4CE6">
      <w:pPr>
        <w:ind w:firstLine="567"/>
        <w:jc w:val="both"/>
        <w:rPr>
          <w:color w:val="000000" w:themeColor="text1"/>
          <w:lang w:eastAsia="ru-RU"/>
        </w:rPr>
      </w:pPr>
    </w:p>
    <w:p w:rsidR="001F4CE6" w:rsidRPr="001F4CE6" w:rsidRDefault="001F4CE6" w:rsidP="001F4CE6">
      <w:pPr>
        <w:ind w:firstLine="567"/>
        <w:jc w:val="both"/>
        <w:rPr>
          <w:color w:val="000000" w:themeColor="text1"/>
        </w:rPr>
      </w:pPr>
    </w:p>
    <w:p w:rsidR="001F4CE6" w:rsidRPr="001F4CE6" w:rsidRDefault="001F4CE6" w:rsidP="001F4CE6">
      <w:pPr>
        <w:ind w:firstLine="567"/>
        <w:jc w:val="both"/>
        <w:rPr>
          <w:color w:val="000000" w:themeColor="text1"/>
          <w:lang w:eastAsia="ru-RU"/>
        </w:rPr>
      </w:pPr>
      <w:r w:rsidRPr="001F4CE6">
        <w:rPr>
          <w:color w:val="000000" w:themeColor="text1"/>
          <w:lang w:eastAsia="ru-RU"/>
        </w:rPr>
        <w:t>Понятие «эргономическое качество» применимо только к знакам, знаковой информации. К предметной информации оно не имеет никакого отношения.</w:t>
      </w:r>
    </w:p>
    <w:p w:rsidR="001F4CE6" w:rsidRPr="001F4CE6" w:rsidRDefault="001F4CE6" w:rsidP="001F4CE6">
      <w:pPr>
        <w:spacing w:before="480" w:after="240"/>
        <w:rPr>
          <w:b/>
          <w:caps/>
          <w:sz w:val="28"/>
          <w:lang w:eastAsia="ru-RU"/>
        </w:rPr>
      </w:pPr>
      <w:r w:rsidRPr="001F4CE6">
        <w:rPr>
          <w:b/>
          <w:caps/>
          <w:sz w:val="28"/>
          <w:lang w:eastAsia="ru-RU"/>
        </w:rPr>
        <w:t>ошибочное толкование понятия «знак»</w:t>
      </w:r>
    </w:p>
    <w:p w:rsidR="001F4CE6" w:rsidRPr="001F4CE6" w:rsidRDefault="001F4CE6" w:rsidP="001F4CE6">
      <w:pPr>
        <w:ind w:firstLine="567"/>
        <w:jc w:val="both"/>
        <w:rPr>
          <w:color w:val="000000" w:themeColor="text1"/>
        </w:rPr>
      </w:pPr>
      <w:r w:rsidRPr="001F4CE6">
        <w:rPr>
          <w:color w:val="000000" w:themeColor="text1"/>
        </w:rPr>
        <w:t>В этой книге мы намерены доказать, что с помощью хороших знаков можно значительно усилить человеческий интеллект. Чтобы решить эту задачу, необходимо точно определить понятие «знак». Любое искажение этого понятия затруднит или даже закроет путь к цели.</w:t>
      </w:r>
    </w:p>
    <w:p w:rsidR="001F4CE6" w:rsidRPr="001F4CE6" w:rsidRDefault="001F4CE6" w:rsidP="001F4CE6">
      <w:pPr>
        <w:ind w:firstLine="567"/>
        <w:jc w:val="both"/>
        <w:rPr>
          <w:color w:val="000000" w:themeColor="text1"/>
        </w:rPr>
      </w:pPr>
      <w:r w:rsidRPr="001F4CE6">
        <w:rPr>
          <w:color w:val="000000" w:themeColor="text1"/>
        </w:rPr>
        <w:t>Между тем в литературе широкое распространение получили неправильные, неточные, искаженные представления о знаках. Рассмотрим несколько типичных ошибок.</w:t>
      </w:r>
    </w:p>
    <w:p w:rsidR="001F4CE6" w:rsidRPr="001F4CE6" w:rsidRDefault="001F4CE6" w:rsidP="001F4CE6">
      <w:pPr>
        <w:ind w:firstLine="567"/>
        <w:jc w:val="both"/>
        <w:rPr>
          <w:color w:val="000000" w:themeColor="text1"/>
        </w:rPr>
      </w:pPr>
      <w:r w:rsidRPr="001F4CE6">
        <w:rPr>
          <w:color w:val="000000" w:themeColor="text1"/>
        </w:rPr>
        <w:t>В повседневной жизни часто говорят: «Насморк — знак простуды», «Багровый закат — знак ясной, но ветреной погоды на завтра». Это бытовое употребление слова «знак», которое не имеет ничего общего с научным понятием. Впрочем, некоторые ученые допускают подобную ошибку</w:t>
      </w:r>
      <w:sdt>
        <w:sdtPr>
          <w:rPr>
            <w:color w:val="000000" w:themeColor="text1"/>
          </w:rPr>
          <w:id w:val="459074210"/>
          <w:citation/>
        </w:sdtPr>
        <w:sdtContent>
          <w:r w:rsidRPr="001F4CE6">
            <w:rPr>
              <w:color w:val="000000" w:themeColor="text1"/>
            </w:rPr>
            <w:fldChar w:fldCharType="begin"/>
          </w:r>
          <w:r w:rsidRPr="001F4CE6">
            <w:rPr>
              <w:color w:val="000000" w:themeColor="text1"/>
            </w:rPr>
            <w:instrText xml:space="preserve"> CITATION Вет \l 1049 </w:instrText>
          </w:r>
          <w:r w:rsidRPr="001F4CE6">
            <w:rPr>
              <w:color w:val="000000" w:themeColor="text1"/>
            </w:rPr>
            <w:fldChar w:fldCharType="separate"/>
          </w:r>
          <w:r w:rsidR="00801DA1">
            <w:rPr>
              <w:noProof/>
              <w:color w:val="000000" w:themeColor="text1"/>
            </w:rPr>
            <w:t xml:space="preserve"> </w:t>
          </w:r>
          <w:r w:rsidR="00801DA1" w:rsidRPr="00801DA1">
            <w:rPr>
              <w:noProof/>
              <w:color w:val="000000" w:themeColor="text1"/>
            </w:rPr>
            <w:t>[218]</w:t>
          </w:r>
          <w:r w:rsidRPr="001F4CE6">
            <w:rPr>
              <w:color w:val="000000" w:themeColor="text1"/>
            </w:rPr>
            <w:fldChar w:fldCharType="end"/>
          </w:r>
        </w:sdtContent>
      </w:sdt>
      <w:r w:rsidRPr="001F4CE6">
        <w:rPr>
          <w:color w:val="000000" w:themeColor="text1"/>
        </w:rPr>
        <w:t>. Такое толкование недопустимо по многим причинам.</w:t>
      </w:r>
    </w:p>
    <w:p w:rsidR="001F4CE6" w:rsidRPr="001F4CE6" w:rsidRDefault="001F4CE6" w:rsidP="001F4CE6">
      <w:pPr>
        <w:ind w:firstLine="567"/>
        <w:jc w:val="both"/>
        <w:rPr>
          <w:color w:val="000000" w:themeColor="text1"/>
        </w:rPr>
      </w:pPr>
      <w:r w:rsidRPr="001F4CE6">
        <w:rPr>
          <w:color w:val="000000" w:themeColor="text1"/>
        </w:rPr>
        <w:t>Согласно Выготскому, знак — искусственный стимул, который создает человек для управления поведением. Багровый закат создан не человеком, а силами природы. Следовательно, закат не является знаком. Насморк — не искусственный стимул. Он не имеет отношения к управлению поведением, поэтому не может быть знаком</w:t>
      </w:r>
      <w:sdt>
        <w:sdtPr>
          <w:rPr>
            <w:color w:val="000000" w:themeColor="text1"/>
          </w:rPr>
          <w:id w:val="1845051470"/>
          <w:citation/>
        </w:sdtPr>
        <w:sdtContent>
          <w:r w:rsidRPr="001F4CE6">
            <w:rPr>
              <w:color w:val="000000" w:themeColor="text1"/>
            </w:rPr>
            <w:fldChar w:fldCharType="begin"/>
          </w:r>
          <w:r w:rsidRPr="001F4CE6">
            <w:rPr>
              <w:color w:val="000000" w:themeColor="text1"/>
            </w:rPr>
            <w:instrText xml:space="preserve"> CITATION Сок \l 1049 </w:instrText>
          </w:r>
          <w:r w:rsidRPr="001F4CE6">
            <w:rPr>
              <w:color w:val="000000" w:themeColor="text1"/>
            </w:rPr>
            <w:fldChar w:fldCharType="separate"/>
          </w:r>
          <w:r w:rsidR="00801DA1">
            <w:rPr>
              <w:noProof/>
              <w:color w:val="000000" w:themeColor="text1"/>
            </w:rPr>
            <w:t xml:space="preserve"> </w:t>
          </w:r>
          <w:r w:rsidR="00801DA1" w:rsidRPr="00801DA1">
            <w:rPr>
              <w:noProof/>
              <w:color w:val="000000" w:themeColor="text1"/>
            </w:rPr>
            <w:t>[219]</w:t>
          </w:r>
          <w:r w:rsidRPr="001F4CE6">
            <w:rPr>
              <w:color w:val="000000" w:themeColor="text1"/>
            </w:rPr>
            <w:fldChar w:fldCharType="end"/>
          </w:r>
        </w:sdtContent>
      </w:sdt>
      <w:r w:rsidRPr="001F4CE6">
        <w:rPr>
          <w:color w:val="000000" w:themeColor="text1"/>
        </w:rPr>
        <w:t>.</w:t>
      </w:r>
    </w:p>
    <w:p w:rsidR="001F4CE6" w:rsidRPr="001F4CE6" w:rsidRDefault="001F4CE6" w:rsidP="001F4CE6">
      <w:pPr>
        <w:ind w:firstLine="567"/>
        <w:jc w:val="both"/>
        <w:rPr>
          <w:color w:val="000000" w:themeColor="text1"/>
        </w:rPr>
      </w:pPr>
      <w:r w:rsidRPr="001F4CE6">
        <w:rPr>
          <w:color w:val="000000" w:themeColor="text1"/>
        </w:rPr>
        <w:t>Рассмотрим более серьезные ошибки. Некоторые ученые необоснованно сужают понятие знака, полагая, что фотографии, чертежи, рисунки и картины — уже не знаки, а образы</w:t>
      </w:r>
      <w:sdt>
        <w:sdtPr>
          <w:rPr>
            <w:color w:val="000000" w:themeColor="text1"/>
          </w:rPr>
          <w:id w:val="306433442"/>
          <w:citation/>
        </w:sdtPr>
        <w:sdtContent>
          <w:r w:rsidRPr="001F4CE6">
            <w:rPr>
              <w:color w:val="000000" w:themeColor="text1"/>
            </w:rPr>
            <w:fldChar w:fldCharType="begin"/>
          </w:r>
          <w:r w:rsidRPr="001F4CE6">
            <w:rPr>
              <w:color w:val="000000" w:themeColor="text1"/>
            </w:rPr>
            <w:instrText xml:space="preserve"> CITATION Рез \l 1049 </w:instrText>
          </w:r>
          <w:r w:rsidRPr="001F4CE6">
            <w:rPr>
              <w:color w:val="000000" w:themeColor="text1"/>
            </w:rPr>
            <w:fldChar w:fldCharType="separate"/>
          </w:r>
          <w:r w:rsidR="00801DA1">
            <w:rPr>
              <w:noProof/>
              <w:color w:val="000000" w:themeColor="text1"/>
            </w:rPr>
            <w:t xml:space="preserve"> </w:t>
          </w:r>
          <w:r w:rsidR="00801DA1" w:rsidRPr="00801DA1">
            <w:rPr>
              <w:noProof/>
              <w:color w:val="000000" w:themeColor="text1"/>
            </w:rPr>
            <w:t>[220]</w:t>
          </w:r>
          <w:r w:rsidRPr="001F4CE6">
            <w:rPr>
              <w:color w:val="000000" w:themeColor="text1"/>
            </w:rPr>
            <w:fldChar w:fldCharType="end"/>
          </w:r>
        </w:sdtContent>
      </w:sdt>
      <w:r w:rsidRPr="001F4CE6">
        <w:rPr>
          <w:color w:val="000000" w:themeColor="text1"/>
        </w:rPr>
        <w:t>. Это неверно. Знак — широкое понятие. Все перечисленные образы — искусственные стимулы, созданные человеком для управления поведением. Следовательно, они — частный случай знака.</w:t>
      </w:r>
    </w:p>
    <w:p w:rsidR="001F4CE6" w:rsidRPr="001F4CE6" w:rsidRDefault="001F4CE6" w:rsidP="001F4CE6">
      <w:pPr>
        <w:ind w:firstLine="567"/>
        <w:jc w:val="both"/>
        <w:rPr>
          <w:color w:val="000000" w:themeColor="text1"/>
        </w:rPr>
      </w:pPr>
      <w:r w:rsidRPr="001F4CE6">
        <w:rPr>
          <w:color w:val="000000" w:themeColor="text1"/>
        </w:rPr>
        <w:t xml:space="preserve">Другие ученые, наоборот, чрезмерно расширяют это понятие, относя к знакам не только внешние материальные объекты, но и психические явления (ощущения, </w:t>
      </w:r>
      <w:r w:rsidRPr="001F4CE6">
        <w:rPr>
          <w:color w:val="000000" w:themeColor="text1"/>
        </w:rPr>
        <w:lastRenderedPageBreak/>
        <w:t>восприятия, образы памяти)</w:t>
      </w:r>
      <w:sdt>
        <w:sdtPr>
          <w:rPr>
            <w:color w:val="000000" w:themeColor="text1"/>
          </w:rPr>
          <w:id w:val="-339539385"/>
          <w:citation/>
        </w:sdtPr>
        <w:sdtContent>
          <w:r w:rsidRPr="001F4CE6">
            <w:rPr>
              <w:color w:val="000000" w:themeColor="text1"/>
            </w:rPr>
            <w:fldChar w:fldCharType="begin"/>
          </w:r>
          <w:r w:rsidRPr="001F4CE6">
            <w:rPr>
              <w:color w:val="000000" w:themeColor="text1"/>
            </w:rPr>
            <w:instrText xml:space="preserve"> CITATION Рез \l 1049 </w:instrText>
          </w:r>
          <w:r w:rsidRPr="001F4CE6">
            <w:rPr>
              <w:color w:val="000000" w:themeColor="text1"/>
            </w:rPr>
            <w:fldChar w:fldCharType="separate"/>
          </w:r>
          <w:r w:rsidR="00801DA1">
            <w:rPr>
              <w:noProof/>
              <w:color w:val="000000" w:themeColor="text1"/>
            </w:rPr>
            <w:t xml:space="preserve"> </w:t>
          </w:r>
          <w:r w:rsidR="00801DA1" w:rsidRPr="00801DA1">
            <w:rPr>
              <w:noProof/>
              <w:color w:val="000000" w:themeColor="text1"/>
            </w:rPr>
            <w:t>[220]</w:t>
          </w:r>
          <w:r w:rsidRPr="001F4CE6">
            <w:rPr>
              <w:color w:val="000000" w:themeColor="text1"/>
            </w:rPr>
            <w:fldChar w:fldCharType="end"/>
          </w:r>
        </w:sdtContent>
      </w:sdt>
      <w:sdt>
        <w:sdtPr>
          <w:rPr>
            <w:color w:val="000000" w:themeColor="text1"/>
          </w:rPr>
          <w:id w:val="2069752336"/>
          <w:citation/>
        </w:sdtPr>
        <w:sdtContent>
          <w:r w:rsidRPr="001F4CE6">
            <w:rPr>
              <w:color w:val="000000" w:themeColor="text1"/>
            </w:rPr>
            <w:fldChar w:fldCharType="begin"/>
          </w:r>
          <w:r w:rsidRPr="001F4CE6">
            <w:rPr>
              <w:color w:val="000000" w:themeColor="text1"/>
            </w:rPr>
            <w:instrText xml:space="preserve"> CITATION Нар \l 1049 </w:instrText>
          </w:r>
          <w:r w:rsidRPr="001F4CE6">
            <w:rPr>
              <w:color w:val="000000" w:themeColor="text1"/>
            </w:rPr>
            <w:fldChar w:fldCharType="separate"/>
          </w:r>
          <w:r w:rsidR="00801DA1">
            <w:rPr>
              <w:noProof/>
              <w:color w:val="000000" w:themeColor="text1"/>
            </w:rPr>
            <w:t xml:space="preserve"> </w:t>
          </w:r>
          <w:r w:rsidR="00801DA1" w:rsidRPr="00801DA1">
            <w:rPr>
              <w:noProof/>
              <w:color w:val="000000" w:themeColor="text1"/>
            </w:rPr>
            <w:t>[221]</w:t>
          </w:r>
          <w:r w:rsidRPr="001F4CE6">
            <w:rPr>
              <w:color w:val="000000" w:themeColor="text1"/>
            </w:rPr>
            <w:fldChar w:fldCharType="end"/>
          </w:r>
        </w:sdtContent>
      </w:sdt>
      <w:r w:rsidRPr="001F4CE6">
        <w:rPr>
          <w:color w:val="000000" w:themeColor="text1"/>
        </w:rPr>
        <w:t>. Это тоже ошибка. Внутри человеческой головы никаких знаков быть не может. Знаки существуют только «снаружи головы» и воспринимаются органами чувств. Психические явления (явления нашего внутреннего мира) не могут быть знаками, ибо для органов чувств они недоступны.</w:t>
      </w:r>
    </w:p>
    <w:p w:rsidR="001F4CE6" w:rsidRPr="001F4CE6" w:rsidRDefault="001F4CE6" w:rsidP="001F4CE6">
      <w:pPr>
        <w:ind w:firstLine="567"/>
        <w:jc w:val="both"/>
        <w:rPr>
          <w:color w:val="000000" w:themeColor="text1"/>
        </w:rPr>
      </w:pPr>
      <w:r w:rsidRPr="001F4CE6">
        <w:rPr>
          <w:color w:val="000000" w:themeColor="text1"/>
        </w:rPr>
        <w:t>После того, как Лев Выготский дал свое, поистине гениальное определение знака (увязав его с управлением мозгом и поведением), все предыдущие определения этого понятия следует считать утратившими силу. Парадокс в том, что эти устаревшие представления по-прежнему господствуют в научной литературе. Такое положение приносит огромный вред.</w:t>
      </w:r>
    </w:p>
    <w:p w:rsidR="001F4CE6" w:rsidRPr="001F4CE6" w:rsidRDefault="001F4CE6" w:rsidP="001F4CE6">
      <w:pPr>
        <w:ind w:firstLine="567"/>
        <w:jc w:val="both"/>
        <w:rPr>
          <w:color w:val="000000" w:themeColor="text1"/>
        </w:rPr>
      </w:pPr>
      <w:r w:rsidRPr="001F4CE6">
        <w:rPr>
          <w:color w:val="000000" w:themeColor="text1"/>
        </w:rPr>
        <w:t xml:space="preserve">К сожалению, многие уважаемые ученые либо игнорируют знаковую теорию Выготского, либо извращают ее. Имея в виду последних, Михаил </w:t>
      </w:r>
      <w:proofErr w:type="spellStart"/>
      <w:r w:rsidRPr="001F4CE6">
        <w:rPr>
          <w:color w:val="000000" w:themeColor="text1"/>
        </w:rPr>
        <w:t>Гамезо</w:t>
      </w:r>
      <w:proofErr w:type="spellEnd"/>
      <w:r w:rsidRPr="001F4CE6">
        <w:rPr>
          <w:color w:val="000000" w:themeColor="text1"/>
        </w:rPr>
        <w:t xml:space="preserve">, Борис Ломов и Владимир </w:t>
      </w:r>
      <w:proofErr w:type="spellStart"/>
      <w:r w:rsidRPr="001F4CE6">
        <w:rPr>
          <w:color w:val="000000" w:themeColor="text1"/>
        </w:rPr>
        <w:t>Рубахин</w:t>
      </w:r>
      <w:proofErr w:type="spellEnd"/>
      <w:r w:rsidRPr="001F4CE6">
        <w:rPr>
          <w:color w:val="000000" w:themeColor="text1"/>
        </w:rPr>
        <w:t xml:space="preserve"> пишут: понятие знака в литературе трактуется «вопреки Выготскому, хотя и со ссылкой на него»</w:t>
      </w:r>
      <w:sdt>
        <w:sdtPr>
          <w:rPr>
            <w:color w:val="000000" w:themeColor="text1"/>
          </w:rPr>
          <w:id w:val="447053132"/>
          <w:citation/>
        </w:sdtPr>
        <w:sdtContent>
          <w:r w:rsidRPr="001F4CE6">
            <w:rPr>
              <w:color w:val="000000" w:themeColor="text1"/>
            </w:rPr>
            <w:fldChar w:fldCharType="begin"/>
          </w:r>
          <w:r w:rsidRPr="001F4CE6">
            <w:rPr>
              <w:color w:val="000000" w:themeColor="text1"/>
            </w:rPr>
            <w:instrText xml:space="preserve"> CITATION Гам \l 1049 </w:instrText>
          </w:r>
          <w:r w:rsidRPr="001F4CE6">
            <w:rPr>
              <w:color w:val="000000" w:themeColor="text1"/>
            </w:rPr>
            <w:fldChar w:fldCharType="separate"/>
          </w:r>
          <w:r w:rsidR="00801DA1">
            <w:rPr>
              <w:noProof/>
              <w:color w:val="000000" w:themeColor="text1"/>
            </w:rPr>
            <w:t xml:space="preserve"> </w:t>
          </w:r>
          <w:r w:rsidR="00801DA1" w:rsidRPr="00801DA1">
            <w:rPr>
              <w:noProof/>
              <w:color w:val="000000" w:themeColor="text1"/>
            </w:rPr>
            <w:t>[222]</w:t>
          </w:r>
          <w:r w:rsidRPr="001F4CE6">
            <w:rPr>
              <w:color w:val="000000" w:themeColor="text1"/>
            </w:rPr>
            <w:fldChar w:fldCharType="end"/>
          </w:r>
        </w:sdtContent>
      </w:sdt>
      <w:r w:rsidRPr="001F4CE6">
        <w:rPr>
          <w:color w:val="000000" w:themeColor="text1"/>
        </w:rPr>
        <w:t>.</w:t>
      </w:r>
    </w:p>
    <w:p w:rsidR="001F4CE6" w:rsidRPr="001F4CE6" w:rsidRDefault="001F4CE6" w:rsidP="001F4CE6">
      <w:pPr>
        <w:spacing w:before="480" w:after="240"/>
        <w:rPr>
          <w:b/>
          <w:caps/>
          <w:sz w:val="28"/>
          <w:lang w:eastAsia="ru-RU"/>
        </w:rPr>
      </w:pPr>
      <w:r w:rsidRPr="001F4CE6">
        <w:rPr>
          <w:b/>
          <w:caps/>
          <w:sz w:val="28"/>
          <w:lang w:eastAsia="ru-RU"/>
        </w:rPr>
        <w:t xml:space="preserve">мысли и знаки. </w:t>
      </w:r>
      <w:r w:rsidRPr="001F4CE6">
        <w:rPr>
          <w:b/>
          <w:caps/>
          <w:sz w:val="28"/>
          <w:lang w:eastAsia="ru-RU"/>
        </w:rPr>
        <w:br/>
        <w:t xml:space="preserve">Можно ли обмениваться </w:t>
      </w:r>
      <w:r w:rsidRPr="001F4CE6">
        <w:rPr>
          <w:b/>
          <w:caps/>
          <w:sz w:val="28"/>
          <w:lang w:eastAsia="ru-RU"/>
        </w:rPr>
        <w:br/>
        <w:t>кусочками мозга?</w:t>
      </w:r>
    </w:p>
    <w:p w:rsidR="001F4CE6" w:rsidRPr="001F4CE6" w:rsidRDefault="001F4CE6" w:rsidP="001F4CE6">
      <w:pPr>
        <w:ind w:firstLine="567"/>
        <w:jc w:val="both"/>
        <w:rPr>
          <w:lang w:eastAsia="ru-RU"/>
        </w:rPr>
      </w:pPr>
      <w:r w:rsidRPr="001F4CE6">
        <w:rPr>
          <w:lang w:eastAsia="ru-RU"/>
        </w:rPr>
        <w:t>Человек мыслит с помощью мозга. Но что такое мысли? Выскажем рискованное предположение: мысли — это комплексы нервных сигналов, которые распространяются по нейронным сетям и иногда (в особо важных случаях) запоминаются в долгосрочной памяти мозга. Из этого допущения вытекает несколько парадоксальных выводов:</w:t>
      </w:r>
    </w:p>
    <w:p w:rsidR="001F4CE6" w:rsidRPr="001F4CE6" w:rsidRDefault="001F4CE6" w:rsidP="00DA5E1B">
      <w:pPr>
        <w:numPr>
          <w:ilvl w:val="0"/>
          <w:numId w:val="110"/>
        </w:numPr>
        <w:ind w:left="1485" w:hanging="357"/>
        <w:jc w:val="both"/>
        <w:rPr>
          <w:lang w:eastAsia="ru-RU"/>
        </w:rPr>
      </w:pPr>
      <w:r w:rsidRPr="001F4CE6">
        <w:rPr>
          <w:lang w:eastAsia="ru-RU"/>
        </w:rPr>
        <w:t>Мысли находятся внутри мозга.</w:t>
      </w:r>
    </w:p>
    <w:p w:rsidR="001F4CE6" w:rsidRPr="001F4CE6" w:rsidRDefault="001F4CE6" w:rsidP="00DA5E1B">
      <w:pPr>
        <w:numPr>
          <w:ilvl w:val="0"/>
          <w:numId w:val="110"/>
        </w:numPr>
        <w:ind w:left="1485" w:hanging="357"/>
        <w:jc w:val="both"/>
        <w:rPr>
          <w:lang w:eastAsia="ru-RU"/>
        </w:rPr>
      </w:pPr>
      <w:r w:rsidRPr="001F4CE6">
        <w:rPr>
          <w:lang w:eastAsia="ru-RU"/>
        </w:rPr>
        <w:t>Мысли невозможно механически (например, на центрифуге) отделить от нейронной структуры мозга.</w:t>
      </w:r>
    </w:p>
    <w:p w:rsidR="001F4CE6" w:rsidRPr="001F4CE6" w:rsidRDefault="001F4CE6" w:rsidP="00DA5E1B">
      <w:pPr>
        <w:numPr>
          <w:ilvl w:val="0"/>
          <w:numId w:val="110"/>
        </w:numPr>
        <w:ind w:left="1485" w:hanging="357"/>
        <w:jc w:val="both"/>
        <w:rPr>
          <w:lang w:eastAsia="ru-RU"/>
        </w:rPr>
      </w:pPr>
      <w:r w:rsidRPr="001F4CE6">
        <w:rPr>
          <w:lang w:eastAsia="ru-RU"/>
        </w:rPr>
        <w:t>Каждый из нас имеет доступ только к собственным мыслям.</w:t>
      </w:r>
    </w:p>
    <w:p w:rsidR="001F4CE6" w:rsidRPr="001F4CE6" w:rsidRDefault="001F4CE6" w:rsidP="00DA5E1B">
      <w:pPr>
        <w:numPr>
          <w:ilvl w:val="0"/>
          <w:numId w:val="110"/>
        </w:numPr>
        <w:ind w:left="1485" w:hanging="357"/>
        <w:jc w:val="both"/>
        <w:rPr>
          <w:lang w:eastAsia="ru-RU"/>
        </w:rPr>
      </w:pPr>
      <w:r w:rsidRPr="001F4CE6">
        <w:rPr>
          <w:lang w:eastAsia="ru-RU"/>
        </w:rPr>
        <w:t>Мысли остальных семи миллиардов человек нам недоступны.</w:t>
      </w:r>
    </w:p>
    <w:p w:rsidR="001F4CE6" w:rsidRPr="001F4CE6" w:rsidRDefault="001F4CE6" w:rsidP="00DA5E1B">
      <w:pPr>
        <w:numPr>
          <w:ilvl w:val="0"/>
          <w:numId w:val="110"/>
        </w:numPr>
        <w:ind w:left="1485" w:hanging="357"/>
        <w:jc w:val="both"/>
        <w:rPr>
          <w:lang w:eastAsia="ru-RU"/>
        </w:rPr>
      </w:pPr>
      <w:r w:rsidRPr="001F4CE6">
        <w:rPr>
          <w:lang w:eastAsia="ru-RU"/>
        </w:rPr>
        <w:t>Никакой обмен мыслями между людьми невозможен</w:t>
      </w:r>
    </w:p>
    <w:p w:rsidR="001F4CE6" w:rsidRPr="001F4CE6" w:rsidRDefault="001F4CE6" w:rsidP="00A13B75">
      <w:pPr>
        <w:pStyle w:val="a4"/>
        <w:rPr>
          <w:lang w:eastAsia="ru-RU"/>
        </w:rPr>
      </w:pPr>
      <w:r w:rsidRPr="001F4CE6">
        <w:rPr>
          <w:lang w:eastAsia="ru-RU"/>
        </w:rPr>
        <w:t>В этом месте читатель может возмутиться: «Что-что? Обмен мыслями невозможен? Да ведь это полная чепуха! Люди постоянно обмениваются мыслями. Например, через речь».</w:t>
      </w:r>
    </w:p>
    <w:p w:rsidR="001F4CE6" w:rsidRPr="001F4CE6" w:rsidRDefault="001F4CE6" w:rsidP="00A13B75">
      <w:pPr>
        <w:pStyle w:val="a4"/>
        <w:rPr>
          <w:lang w:eastAsia="ru-RU"/>
        </w:rPr>
      </w:pPr>
      <w:r w:rsidRPr="001F4CE6">
        <w:rPr>
          <w:lang w:eastAsia="ru-RU"/>
        </w:rPr>
        <w:t>Однако это возражение основано на недоразумении. В самом деле, что такое речь? Это устные или письменные знаки. Отсюда немедленно вытекает, что люди обмениваются не мыслями, а знаками.</w:t>
      </w:r>
    </w:p>
    <w:p w:rsidR="001F4CE6" w:rsidRPr="001F4CE6" w:rsidRDefault="001F4CE6" w:rsidP="00A13B75">
      <w:pPr>
        <w:pStyle w:val="a4"/>
        <w:rPr>
          <w:lang w:eastAsia="ru-RU"/>
        </w:rPr>
      </w:pPr>
      <w:r w:rsidRPr="001F4CE6">
        <w:rPr>
          <w:lang w:eastAsia="ru-RU"/>
        </w:rPr>
        <w:t>В обычной беседе люди очень часто смешивают понятия «мысли», «речь», «знаки». Но в данной книге подобная путаница недопустима. Мы определили свою позицию так: никакой обмен мыслями между людьми невозможен, так как невозможно обмениваться кусочками мозга. Обмениваться можно только знаками (например, с помощью речи).</w:t>
      </w:r>
    </w:p>
    <w:p w:rsidR="001F4CE6" w:rsidRPr="001F4CE6" w:rsidRDefault="001F4CE6" w:rsidP="00A13B75">
      <w:pPr>
        <w:pStyle w:val="a4"/>
        <w:rPr>
          <w:lang w:eastAsia="ru-RU"/>
        </w:rPr>
      </w:pPr>
      <w:r w:rsidRPr="001F4CE6">
        <w:rPr>
          <w:lang w:eastAsia="ru-RU"/>
        </w:rPr>
        <w:t>Отсюда следует, что мысли другого человека предстают перед нами как некое бесплотное «облако-невидимка», которое нельзя ни увидеть, ни услышать, ни пощупать. В некотором смысле, человечество — это семь миллиардов полностью изолированных друг от друга «облаков».</w:t>
      </w:r>
    </w:p>
    <w:p w:rsidR="001F4CE6" w:rsidRPr="001F4CE6" w:rsidRDefault="001F4CE6" w:rsidP="00A13B75">
      <w:pPr>
        <w:pStyle w:val="a4"/>
        <w:rPr>
          <w:lang w:eastAsia="ru-RU"/>
        </w:rPr>
      </w:pPr>
      <w:r w:rsidRPr="001F4CE6">
        <w:rPr>
          <w:lang w:eastAsia="ru-RU"/>
        </w:rPr>
        <w:t>С другой стороны, чтобы люди действовали не вразброд, а согласованно, чтобы они могли осуществлять общественное производство и поддерживать общественный порядок, «облака» должны иметь хотя бы некоторое сходство (точнее, некоторое общее информационное содержание).</w:t>
      </w:r>
    </w:p>
    <w:p w:rsidR="001F4CE6" w:rsidRPr="001F4CE6" w:rsidRDefault="001F4CE6" w:rsidP="00A13B75">
      <w:pPr>
        <w:pStyle w:val="a4"/>
        <w:rPr>
          <w:lang w:eastAsia="ru-RU"/>
        </w:rPr>
      </w:pPr>
      <w:r w:rsidRPr="001F4CE6">
        <w:rPr>
          <w:lang w:eastAsia="ru-RU"/>
        </w:rPr>
        <w:t xml:space="preserve">Как этого добиться? Как записать в миллиарды «невидимок» одинаковую информацию, необходимую для взаимопонимания? Как обеспечить разумную </w:t>
      </w:r>
      <w:r w:rsidRPr="001F4CE6">
        <w:rPr>
          <w:lang w:eastAsia="ru-RU"/>
        </w:rPr>
        <w:lastRenderedPageBreak/>
        <w:t>координацию действий отдельных индивидов, если руки-ноги каждого подчиняются командам, поступающим только из его собственного «облака»?</w:t>
      </w:r>
    </w:p>
    <w:p w:rsidR="001F4CE6" w:rsidRPr="001F4CE6" w:rsidRDefault="001F4CE6" w:rsidP="00A13B75">
      <w:pPr>
        <w:pStyle w:val="a4"/>
        <w:rPr>
          <w:lang w:eastAsia="ru-RU"/>
        </w:rPr>
      </w:pPr>
      <w:r w:rsidRPr="001F4CE6">
        <w:rPr>
          <w:lang w:eastAsia="ru-RU"/>
        </w:rPr>
        <w:t xml:space="preserve">Сделать это можно только с помощью знаков. В этой главе мы показали, что знаки предназначены для передачи информации от человека (или машины) к </w:t>
      </w:r>
      <w:r w:rsidR="00024AB8" w:rsidRPr="001F4CE6">
        <w:rPr>
          <w:lang w:eastAsia="ru-RU"/>
        </w:rPr>
        <w:t xml:space="preserve">ЧЕЛОВЕКУ </w:t>
      </w:r>
      <w:r w:rsidRPr="001F4CE6">
        <w:rPr>
          <w:lang w:eastAsia="ru-RU"/>
        </w:rPr>
        <w:t>и находятся СНАРУЖИ человеческого черепа. Знаки — это могучая сила, объединяющая дикарей в общество, дарующая им знания, интеллект, религию, искусство, мораль, право, образование, науку и культуру. Нет знаков — нет и общества. Без знаков все блага цивилизации мгновенно исчезают, а люди превращаются в толпу диких полуобезьян. Знаки — верховное божество современной цивилизации и культуры.</w:t>
      </w:r>
    </w:p>
    <w:p w:rsidR="001F4CE6" w:rsidRPr="001F4CE6" w:rsidRDefault="001F4CE6" w:rsidP="00A13B75">
      <w:pPr>
        <w:pStyle w:val="a4"/>
        <w:rPr>
          <w:lang w:eastAsia="ru-RU"/>
        </w:rPr>
      </w:pPr>
      <w:r w:rsidRPr="001F4CE6">
        <w:rPr>
          <w:lang w:eastAsia="ru-RU"/>
        </w:rPr>
        <w:t>К сожалению, эта мысль пока не стала общепринятой. Роль знаков драматически недооценивается. Почти повсеместное непонимание фундаментальной роли знаков является серьезным препятствием на пути к улучшению человеческого интеллекта.</w:t>
      </w:r>
    </w:p>
    <w:p w:rsidR="001F4CE6" w:rsidRPr="001F4CE6" w:rsidRDefault="001F4CE6" w:rsidP="00A13B75">
      <w:pPr>
        <w:pStyle w:val="a6"/>
        <w:rPr>
          <w:lang w:eastAsia="ru-RU"/>
        </w:rPr>
      </w:pPr>
      <w:r w:rsidRPr="001F4CE6">
        <w:rPr>
          <w:lang w:eastAsia="ru-RU"/>
        </w:rPr>
        <w:t>выводы</w:t>
      </w:r>
    </w:p>
    <w:p w:rsidR="001F4CE6" w:rsidRPr="001F4CE6" w:rsidRDefault="001F4CE6" w:rsidP="00DA5E1B">
      <w:pPr>
        <w:numPr>
          <w:ilvl w:val="0"/>
          <w:numId w:val="111"/>
        </w:numPr>
        <w:tabs>
          <w:tab w:val="num" w:pos="851"/>
        </w:tabs>
        <w:jc w:val="both"/>
        <w:rPr>
          <w:rFonts w:eastAsia="Times New Roman" w:cs="Arial"/>
          <w:color w:val="000000"/>
          <w:lang w:eastAsia="ru-RU"/>
        </w:rPr>
      </w:pPr>
      <w:r w:rsidRPr="001F4CE6">
        <w:rPr>
          <w:rFonts w:eastAsia="Times New Roman" w:cs="Arial"/>
          <w:color w:val="000000"/>
          <w:lang w:eastAsia="ru-RU"/>
        </w:rPr>
        <w:t>Знаки — созданные человеком чувственно воспринимаемые социальные инструменты. Их единственное предназначение — управлять человеческим мозгом. А через него — человеческим телом, поведением и всей человеческой жизнью.</w:t>
      </w:r>
    </w:p>
    <w:p w:rsidR="001F4CE6" w:rsidRPr="001F4CE6" w:rsidRDefault="001F4CE6" w:rsidP="00DA5E1B">
      <w:pPr>
        <w:numPr>
          <w:ilvl w:val="0"/>
          <w:numId w:val="111"/>
        </w:numPr>
        <w:tabs>
          <w:tab w:val="num" w:pos="851"/>
        </w:tabs>
        <w:jc w:val="both"/>
        <w:rPr>
          <w:rFonts w:eastAsia="Times New Roman" w:cs="Arial"/>
          <w:color w:val="000000"/>
          <w:lang w:eastAsia="ru-RU"/>
        </w:rPr>
      </w:pPr>
      <w:r w:rsidRPr="001F4CE6">
        <w:rPr>
          <w:rFonts w:eastAsia="Times New Roman" w:cs="Arial"/>
          <w:color w:val="000000"/>
          <w:lang w:eastAsia="ru-RU"/>
        </w:rPr>
        <w:t>Человек</w:t>
      </w:r>
      <w:r w:rsidRPr="001F4CE6">
        <w:rPr>
          <w:rFonts w:eastAsia="Times New Roman" w:cs="Arial"/>
          <w:i/>
          <w:iCs/>
          <w:color w:val="FF6600"/>
          <w:lang w:eastAsia="ru-RU"/>
        </w:rPr>
        <w:t xml:space="preserve"> </w:t>
      </w:r>
      <w:r w:rsidRPr="001F4CE6">
        <w:rPr>
          <w:rFonts w:eastAsia="Times New Roman" w:cs="Arial"/>
          <w:iCs/>
          <w:lang w:eastAsia="ru-RU"/>
        </w:rPr>
        <w:t xml:space="preserve">— </w:t>
      </w:r>
      <w:r w:rsidRPr="001F4CE6">
        <w:rPr>
          <w:rFonts w:eastAsia="Times New Roman" w:cs="Arial"/>
          <w:color w:val="000000"/>
          <w:lang w:eastAsia="ru-RU"/>
        </w:rPr>
        <w:t>животное, которое благодаря особенностям генетического кода имеет возможность эффективно переделывать собственный мозг с помощью специальных инструментов — знаков. Используя знаки, человек многократно усиливает свои духовные, культурные, интеллектуальные и иные потенции и свойства.</w:t>
      </w:r>
    </w:p>
    <w:p w:rsidR="001F4CE6" w:rsidRPr="001F4CE6" w:rsidRDefault="001F4CE6" w:rsidP="00DA5E1B">
      <w:pPr>
        <w:numPr>
          <w:ilvl w:val="0"/>
          <w:numId w:val="111"/>
        </w:numPr>
        <w:tabs>
          <w:tab w:val="num" w:pos="851"/>
        </w:tabs>
        <w:jc w:val="both"/>
        <w:rPr>
          <w:rFonts w:eastAsia="Times New Roman" w:cs="Arial"/>
          <w:color w:val="000000"/>
          <w:lang w:eastAsia="ru-RU"/>
        </w:rPr>
      </w:pPr>
      <w:r w:rsidRPr="001F4CE6">
        <w:rPr>
          <w:rFonts w:eastAsia="Times New Roman" w:cs="Arial"/>
          <w:color w:val="000000"/>
          <w:lang w:eastAsia="ru-RU"/>
        </w:rPr>
        <w:t>Интеллект, сознание и духовная культура людей в основном определяются знаковой средой обитания и лишь в малой части — предметной.</w:t>
      </w:r>
    </w:p>
    <w:p w:rsidR="001F4CE6" w:rsidRPr="001F4CE6" w:rsidRDefault="001F4CE6" w:rsidP="00DA5E1B">
      <w:pPr>
        <w:numPr>
          <w:ilvl w:val="0"/>
          <w:numId w:val="111"/>
        </w:numPr>
        <w:tabs>
          <w:tab w:val="num" w:pos="851"/>
        </w:tabs>
        <w:jc w:val="both"/>
        <w:rPr>
          <w:rFonts w:eastAsia="Times New Roman" w:cs="Arial"/>
          <w:color w:val="000000"/>
          <w:lang w:eastAsia="ru-RU"/>
        </w:rPr>
      </w:pPr>
      <w:r w:rsidRPr="001F4CE6">
        <w:rPr>
          <w:rFonts w:eastAsia="Times New Roman" w:cs="Arial"/>
          <w:color w:val="000000"/>
          <w:lang w:eastAsia="ru-RU"/>
        </w:rPr>
        <w:t>Фундаментальная роль знаков состоит в том, что они выполняют роль хирургических инструментов, изменяющих основополагающие характеристики мозга. Следовательно, они служат первоисточником всех преобразований (позитивных и негативных), которые осуществляет человек, изменяя лицо планеты.</w:t>
      </w:r>
    </w:p>
    <w:p w:rsidR="001F4CE6" w:rsidRPr="001F4CE6" w:rsidRDefault="001F4CE6" w:rsidP="00DA5E1B">
      <w:pPr>
        <w:numPr>
          <w:ilvl w:val="0"/>
          <w:numId w:val="111"/>
        </w:numPr>
        <w:tabs>
          <w:tab w:val="num" w:pos="851"/>
        </w:tabs>
        <w:jc w:val="both"/>
        <w:rPr>
          <w:rFonts w:eastAsia="Times New Roman" w:cs="Arial"/>
          <w:color w:val="000000"/>
          <w:lang w:eastAsia="ru-RU"/>
        </w:rPr>
      </w:pPr>
      <w:r w:rsidRPr="001F4CE6">
        <w:rPr>
          <w:rFonts w:eastAsia="Times New Roman" w:cs="Arial"/>
          <w:color w:val="000000"/>
          <w:lang w:eastAsia="ru-RU"/>
        </w:rPr>
        <w:t>Совершенствуя знаки (создавая новые научные теории, идеи и проекты, новые произведения искусства и более совершенные религиозные учения), человек совершенствует свой мозг и тем самым обеспечивает поступательное развитие цивилизации.</w:t>
      </w:r>
    </w:p>
    <w:p w:rsidR="001F4CE6" w:rsidRPr="001F4CE6" w:rsidRDefault="001F4CE6" w:rsidP="00DA5E1B">
      <w:pPr>
        <w:numPr>
          <w:ilvl w:val="0"/>
          <w:numId w:val="111"/>
        </w:numPr>
        <w:tabs>
          <w:tab w:val="num" w:pos="851"/>
        </w:tabs>
        <w:jc w:val="both"/>
        <w:rPr>
          <w:rFonts w:eastAsia="Times New Roman" w:cs="Arial"/>
          <w:color w:val="000000"/>
          <w:lang w:eastAsia="ru-RU"/>
        </w:rPr>
      </w:pPr>
      <w:r w:rsidRPr="001F4CE6">
        <w:rPr>
          <w:rFonts w:eastAsia="Times New Roman" w:cs="Arial"/>
          <w:color w:val="000000"/>
          <w:lang w:eastAsia="ru-RU"/>
        </w:rPr>
        <w:t>Научившись конструировать, изменять, дорабатывать и улучшать знаки, человек научился конструировать, изменять, дорабатывать и улучшать свой собственный мозг, непрерывно увеличивая его интеллектуальное могущество.</w:t>
      </w:r>
    </w:p>
    <w:p w:rsidR="001F4CE6" w:rsidRPr="001F4CE6" w:rsidRDefault="001F4CE6" w:rsidP="00DA5E1B">
      <w:pPr>
        <w:numPr>
          <w:ilvl w:val="0"/>
          <w:numId w:val="111"/>
        </w:numPr>
        <w:tabs>
          <w:tab w:val="num" w:pos="851"/>
        </w:tabs>
        <w:jc w:val="both"/>
        <w:rPr>
          <w:rFonts w:eastAsia="Times New Roman" w:cs="Arial"/>
          <w:color w:val="000000"/>
          <w:lang w:eastAsia="ru-RU"/>
        </w:rPr>
      </w:pPr>
      <w:r w:rsidRPr="001F4CE6">
        <w:rPr>
          <w:rFonts w:eastAsia="Times New Roman" w:cs="Arial"/>
          <w:color w:val="000000"/>
          <w:lang w:eastAsia="ru-RU"/>
        </w:rPr>
        <w:t>Управление человеком и обществом всегда осуществляется через воздействие на мозг человека. Поэтому для более эффективного управления нужны более эффективные знаки.</w:t>
      </w:r>
    </w:p>
    <w:p w:rsidR="001F4CE6" w:rsidRPr="001F4CE6" w:rsidRDefault="001F4CE6" w:rsidP="00DA5E1B">
      <w:pPr>
        <w:numPr>
          <w:ilvl w:val="0"/>
          <w:numId w:val="111"/>
        </w:numPr>
        <w:tabs>
          <w:tab w:val="num" w:pos="851"/>
        </w:tabs>
        <w:jc w:val="both"/>
        <w:rPr>
          <w:rFonts w:eastAsia="Times New Roman" w:cs="Arial"/>
          <w:color w:val="000000"/>
          <w:lang w:eastAsia="ru-RU"/>
        </w:rPr>
      </w:pPr>
      <w:r w:rsidRPr="001F4CE6">
        <w:rPr>
          <w:rFonts w:eastAsia="Times New Roman" w:cs="Arial"/>
          <w:color w:val="000000"/>
          <w:lang w:eastAsia="ru-RU"/>
        </w:rPr>
        <w:t>Необходимо не только улучшить отдельные знаки и знаковые системы. Это полезная, но слишком мелкая задача. Нужно решить задачу огромной важности — коренным образом перестроить всю знаковую среду обитания человечества.</w:t>
      </w:r>
    </w:p>
    <w:p w:rsidR="001F4CE6" w:rsidRPr="001F4CE6" w:rsidRDefault="001F4CE6" w:rsidP="00DA5E1B">
      <w:pPr>
        <w:numPr>
          <w:ilvl w:val="0"/>
          <w:numId w:val="111"/>
        </w:numPr>
        <w:tabs>
          <w:tab w:val="num" w:pos="851"/>
        </w:tabs>
        <w:jc w:val="both"/>
        <w:rPr>
          <w:rFonts w:eastAsia="Times New Roman" w:cs="Arial"/>
          <w:color w:val="000000"/>
          <w:lang w:eastAsia="ru-RU"/>
        </w:rPr>
      </w:pPr>
      <w:r w:rsidRPr="001F4CE6">
        <w:rPr>
          <w:rFonts w:eastAsia="Times New Roman" w:cs="Arial"/>
          <w:color w:val="000000"/>
          <w:lang w:eastAsia="ru-RU"/>
        </w:rPr>
        <w:t>Традиционная наука является весьма удачным инструментом для проектирования предметной среды обитания людей. Но она почти не имеет концептуальных средств для системного проектирования знаковой среды обитания.</w:t>
      </w:r>
    </w:p>
    <w:p w:rsidR="001F4CE6" w:rsidRPr="001F4CE6" w:rsidRDefault="001F4CE6" w:rsidP="00DA5E1B">
      <w:pPr>
        <w:numPr>
          <w:ilvl w:val="0"/>
          <w:numId w:val="111"/>
        </w:numPr>
        <w:tabs>
          <w:tab w:val="num" w:pos="993"/>
        </w:tabs>
        <w:jc w:val="both"/>
        <w:rPr>
          <w:rFonts w:eastAsia="Times New Roman" w:cs="Arial"/>
          <w:color w:val="000000"/>
          <w:lang w:eastAsia="ru-RU"/>
        </w:rPr>
      </w:pPr>
      <w:r w:rsidRPr="001F4CE6">
        <w:rPr>
          <w:rFonts w:eastAsia="Times New Roman" w:cs="Arial"/>
          <w:color w:val="000000"/>
          <w:lang w:eastAsia="ru-RU"/>
        </w:rPr>
        <w:t>На предыдущем этапе развития цивилизации допущено много ошибок и неприятностей. Они объясняются тем, что процесс создания знаковой среды обитания (и, следовательно, конструирования человеческого мозга) шел крайне неэффективно. Он протекал стихийно, методом проб и ошибок.</w:t>
      </w:r>
    </w:p>
    <w:p w:rsidR="001F4CE6" w:rsidRPr="001F4CE6" w:rsidRDefault="001F4CE6" w:rsidP="00DA5E1B">
      <w:pPr>
        <w:numPr>
          <w:ilvl w:val="0"/>
          <w:numId w:val="111"/>
        </w:numPr>
        <w:tabs>
          <w:tab w:val="num" w:pos="993"/>
        </w:tabs>
        <w:jc w:val="both"/>
        <w:rPr>
          <w:rFonts w:eastAsia="Times New Roman" w:cs="Arial"/>
          <w:color w:val="000000"/>
          <w:lang w:eastAsia="ru-RU"/>
        </w:rPr>
      </w:pPr>
      <w:r w:rsidRPr="001F4CE6">
        <w:rPr>
          <w:rFonts w:eastAsia="Times New Roman" w:cs="Arial"/>
          <w:color w:val="000000"/>
          <w:lang w:eastAsia="ru-RU"/>
        </w:rPr>
        <w:lastRenderedPageBreak/>
        <w:t>Традиционные методы управления развитием цивилизации следует признать устаревшими. Они не учитывают фундаментальное влияние, которое знаки оказывают на человеческий мозг и человеческое поведение. Это во многих случаях делает развитие событий непредсказуемым и опасным.</w:t>
      </w:r>
    </w:p>
    <w:p w:rsidR="001F4CE6" w:rsidRPr="001F4CE6" w:rsidRDefault="001F4CE6" w:rsidP="00DA5E1B">
      <w:pPr>
        <w:numPr>
          <w:ilvl w:val="0"/>
          <w:numId w:val="111"/>
        </w:numPr>
        <w:tabs>
          <w:tab w:val="num" w:pos="993"/>
        </w:tabs>
        <w:jc w:val="both"/>
        <w:rPr>
          <w:rFonts w:eastAsia="Times New Roman" w:cs="Arial"/>
          <w:color w:val="000000"/>
          <w:lang w:eastAsia="ru-RU"/>
        </w:rPr>
      </w:pPr>
      <w:r w:rsidRPr="001F4CE6">
        <w:rPr>
          <w:rFonts w:eastAsia="Times New Roman" w:cs="Arial"/>
          <w:color w:val="000000"/>
          <w:lang w:eastAsia="ru-RU"/>
        </w:rPr>
        <w:t xml:space="preserve">Чтобы исправить положение, необходимо перейти от стихийного </w:t>
      </w:r>
      <w:proofErr w:type="spellStart"/>
      <w:r w:rsidRPr="001F4CE6">
        <w:rPr>
          <w:rFonts w:eastAsia="Times New Roman" w:cs="Arial"/>
          <w:color w:val="000000"/>
          <w:lang w:eastAsia="ru-RU"/>
        </w:rPr>
        <w:t>знакотворчества</w:t>
      </w:r>
      <w:proofErr w:type="spellEnd"/>
      <w:r w:rsidRPr="001F4CE6">
        <w:rPr>
          <w:rFonts w:eastAsia="Times New Roman" w:cs="Arial"/>
          <w:color w:val="000000"/>
          <w:lang w:eastAsia="ru-RU"/>
        </w:rPr>
        <w:t xml:space="preserve"> к научно обоснованному проектированию знаковой среды обитания людей.</w:t>
      </w:r>
    </w:p>
    <w:p w:rsidR="001F4CE6" w:rsidRPr="001F4CE6" w:rsidRDefault="001F4CE6" w:rsidP="00DA5E1B">
      <w:pPr>
        <w:numPr>
          <w:ilvl w:val="0"/>
          <w:numId w:val="111"/>
        </w:numPr>
        <w:tabs>
          <w:tab w:val="num" w:pos="993"/>
        </w:tabs>
        <w:jc w:val="both"/>
        <w:rPr>
          <w:rFonts w:eastAsia="Times New Roman" w:cs="Arial"/>
          <w:color w:val="000000"/>
          <w:lang w:eastAsia="ru-RU"/>
        </w:rPr>
      </w:pPr>
      <w:r w:rsidRPr="001F4CE6">
        <w:rPr>
          <w:rFonts w:eastAsia="Times New Roman" w:cs="Arial"/>
          <w:color w:val="000000"/>
          <w:lang w:eastAsia="ru-RU"/>
        </w:rPr>
        <w:t>Практика требует непрерывно увеличивать силу ума с помощью все новых и новых интеллектуальных средств и инструментов. Материалы этой главы создают теоретические предпосылки для решения этой важной задачи.</w:t>
      </w:r>
    </w:p>
    <w:p w:rsidR="001F4CE6" w:rsidRPr="001F4CE6" w:rsidRDefault="001F4CE6" w:rsidP="001F4CE6">
      <w:pPr>
        <w:ind w:firstLine="567"/>
        <w:rPr>
          <w:rFonts w:ascii="Times New Roman" w:eastAsia="Times New Roman" w:hAnsi="Times New Roman" w:cs="Times New Roman"/>
          <w:lang w:eastAsia="ru-RU"/>
        </w:rPr>
      </w:pPr>
    </w:p>
    <w:p w:rsidR="00D5672C" w:rsidRPr="004405A9" w:rsidRDefault="00D5672C" w:rsidP="007E0F1D">
      <w:pPr>
        <w:pageBreakBefore/>
        <w:spacing w:before="960" w:after="340"/>
        <w:jc w:val="center"/>
        <w:rPr>
          <w:rFonts w:eastAsia="SimSun" w:cs="Arial"/>
          <w:color w:val="000000" w:themeColor="text1"/>
          <w:kern w:val="28"/>
          <w:sz w:val="40"/>
          <w:szCs w:val="40"/>
          <w:lang w:eastAsia="ru-RU"/>
        </w:rPr>
      </w:pPr>
      <w:r w:rsidRPr="004405A9">
        <w:rPr>
          <w:rFonts w:eastAsia="SimSun" w:cs="Arial"/>
          <w:color w:val="000000" w:themeColor="text1"/>
          <w:kern w:val="28"/>
          <w:sz w:val="36"/>
          <w:szCs w:val="36"/>
          <w:lang w:eastAsia="ru-RU"/>
        </w:rPr>
        <w:lastRenderedPageBreak/>
        <w:t>Глава</w:t>
      </w:r>
      <w:r w:rsidR="004B3E5A">
        <w:rPr>
          <w:rFonts w:eastAsia="SimSun" w:cs="Arial"/>
          <w:color w:val="000000" w:themeColor="text1"/>
          <w:kern w:val="28"/>
          <w:sz w:val="40"/>
          <w:szCs w:val="40"/>
          <w:lang w:eastAsia="ru-RU"/>
        </w:rPr>
        <w:t xml:space="preserve"> 17</w:t>
      </w:r>
    </w:p>
    <w:p w:rsidR="00D5672C" w:rsidRPr="004405A9" w:rsidRDefault="00BC18E1" w:rsidP="00D5672C">
      <w:pPr>
        <w:spacing w:before="120" w:after="360"/>
        <w:jc w:val="center"/>
        <w:rPr>
          <w:rFonts w:eastAsia="SimSun" w:cs="Arial"/>
          <w:b/>
          <w:caps/>
          <w:snapToGrid w:val="0"/>
          <w:color w:val="000000" w:themeColor="text1"/>
          <w:sz w:val="40"/>
          <w:szCs w:val="40"/>
          <w:lang w:eastAsia="ru-RU"/>
        </w:rPr>
      </w:pPr>
      <w:r>
        <w:rPr>
          <w:rFonts w:eastAsia="SimSun" w:cs="Arial"/>
          <w:b/>
          <w:bCs/>
          <w:caps/>
          <w:color w:val="000000" w:themeColor="text1"/>
          <w:sz w:val="40"/>
          <w:szCs w:val="40"/>
          <w:lang w:eastAsia="ru-RU"/>
        </w:rPr>
        <w:t>как управлять интуицией человека</w:t>
      </w:r>
      <w:r w:rsidR="00D5672C" w:rsidRPr="006F07E2">
        <w:rPr>
          <w:rFonts w:eastAsia="SimSun" w:cs="Arial"/>
          <w:b/>
          <w:bCs/>
          <w:caps/>
          <w:color w:val="000000" w:themeColor="text1"/>
          <w:sz w:val="40"/>
          <w:szCs w:val="40"/>
          <w:lang w:eastAsia="ru-RU"/>
        </w:rPr>
        <w:t xml:space="preserve"> </w:t>
      </w:r>
    </w:p>
    <w:p w:rsidR="00D5672C" w:rsidRPr="00D3339F" w:rsidRDefault="00D3339F" w:rsidP="00D5672C">
      <w:pPr>
        <w:ind w:left="6067"/>
        <w:jc w:val="both"/>
        <w:rPr>
          <w:rFonts w:eastAsia="Times New Roman" w:cs="Arial"/>
          <w:color w:val="000000" w:themeColor="text1"/>
          <w:sz w:val="18"/>
          <w:szCs w:val="18"/>
          <w:lang w:eastAsia="ru-RU"/>
        </w:rPr>
      </w:pPr>
      <w:r w:rsidRPr="00D3339F">
        <w:rPr>
          <w:rFonts w:eastAsia="Times New Roman" w:cs="Arial"/>
          <w:color w:val="000000" w:themeColor="text1"/>
          <w:sz w:val="18"/>
          <w:szCs w:val="18"/>
          <w:lang w:eastAsia="ru-RU"/>
        </w:rPr>
        <w:t>Только то, что вытекает из интуиции… только это содержит в себе живой зародыш, из которого могут вырасти оригинальные и истинные творения.</w:t>
      </w:r>
      <w:r w:rsidR="00D5672C" w:rsidRPr="00D3339F">
        <w:rPr>
          <w:rFonts w:eastAsia="Times New Roman" w:cs="Arial"/>
          <w:color w:val="000000" w:themeColor="text1"/>
          <w:sz w:val="18"/>
          <w:szCs w:val="18"/>
          <w:lang w:eastAsia="ru-RU"/>
        </w:rPr>
        <w:t xml:space="preserve"> </w:t>
      </w:r>
    </w:p>
    <w:p w:rsidR="00D5672C" w:rsidRPr="004405A9" w:rsidRDefault="00D3339F" w:rsidP="00D5672C">
      <w:pPr>
        <w:spacing w:after="1200"/>
        <w:jc w:val="right"/>
        <w:rPr>
          <w:rFonts w:eastAsia="Times New Roman" w:cs="Arial"/>
          <w:i/>
          <w:iCs/>
          <w:color w:val="000000" w:themeColor="text1"/>
          <w:sz w:val="18"/>
          <w:szCs w:val="18"/>
          <w:lang w:eastAsia="ru-RU"/>
        </w:rPr>
      </w:pPr>
      <w:r w:rsidRPr="00D3339F">
        <w:rPr>
          <w:rFonts w:eastAsia="Times New Roman" w:cs="Arial"/>
          <w:i/>
          <w:iCs/>
          <w:color w:val="000000" w:themeColor="text1"/>
          <w:sz w:val="18"/>
          <w:szCs w:val="18"/>
          <w:lang w:eastAsia="ru-RU"/>
        </w:rPr>
        <w:t>Артур Шопенгауэр</w:t>
      </w:r>
      <w:sdt>
        <w:sdtPr>
          <w:rPr>
            <w:rFonts w:eastAsia="Times New Roman" w:cs="Arial"/>
            <w:i/>
            <w:iCs/>
            <w:color w:val="000000" w:themeColor="text1"/>
            <w:sz w:val="18"/>
            <w:szCs w:val="18"/>
            <w:lang w:eastAsia="ru-RU"/>
          </w:rPr>
          <w:id w:val="1380131042"/>
          <w:citation/>
        </w:sdtPr>
        <w:sdtContent>
          <w:r w:rsidR="00D14640">
            <w:rPr>
              <w:rFonts w:eastAsia="Times New Roman" w:cs="Arial"/>
              <w:i/>
              <w:iCs/>
              <w:color w:val="000000" w:themeColor="text1"/>
              <w:sz w:val="18"/>
              <w:szCs w:val="18"/>
              <w:lang w:eastAsia="ru-RU"/>
            </w:rPr>
            <w:fldChar w:fldCharType="begin"/>
          </w:r>
          <w:r w:rsidR="00D14640">
            <w:rPr>
              <w:rFonts w:eastAsia="Times New Roman" w:cs="Arial"/>
              <w:i/>
              <w:iCs/>
              <w:color w:val="000000" w:themeColor="text1"/>
              <w:sz w:val="18"/>
              <w:szCs w:val="18"/>
              <w:lang w:eastAsia="ru-RU"/>
            </w:rPr>
            <w:instrText xml:space="preserve"> CITATION Цит15 \l 1049 </w:instrText>
          </w:r>
          <w:r w:rsidR="00D14640">
            <w:rPr>
              <w:rFonts w:eastAsia="Times New Roman" w:cs="Arial"/>
              <w:i/>
              <w:iCs/>
              <w:color w:val="000000" w:themeColor="text1"/>
              <w:sz w:val="18"/>
              <w:szCs w:val="18"/>
              <w:lang w:eastAsia="ru-RU"/>
            </w:rPr>
            <w:fldChar w:fldCharType="separate"/>
          </w:r>
          <w:r w:rsidR="00801DA1">
            <w:rPr>
              <w:rFonts w:eastAsia="Times New Roman" w:cs="Arial"/>
              <w:i/>
              <w:iCs/>
              <w:noProof/>
              <w:color w:val="000000" w:themeColor="text1"/>
              <w:sz w:val="18"/>
              <w:szCs w:val="18"/>
              <w:lang w:eastAsia="ru-RU"/>
            </w:rPr>
            <w:t xml:space="preserve"> </w:t>
          </w:r>
          <w:r w:rsidR="00801DA1" w:rsidRPr="00801DA1">
            <w:rPr>
              <w:rFonts w:eastAsia="Times New Roman" w:cs="Arial"/>
              <w:noProof/>
              <w:color w:val="000000" w:themeColor="text1"/>
              <w:sz w:val="18"/>
              <w:szCs w:val="18"/>
              <w:lang w:eastAsia="ru-RU"/>
            </w:rPr>
            <w:t>[223]</w:t>
          </w:r>
          <w:r w:rsidR="00D14640">
            <w:rPr>
              <w:rFonts w:eastAsia="Times New Roman" w:cs="Arial"/>
              <w:i/>
              <w:iCs/>
              <w:color w:val="000000" w:themeColor="text1"/>
              <w:sz w:val="18"/>
              <w:szCs w:val="18"/>
              <w:lang w:eastAsia="ru-RU"/>
            </w:rPr>
            <w:fldChar w:fldCharType="end"/>
          </w:r>
        </w:sdtContent>
      </w:sdt>
    </w:p>
    <w:p w:rsidR="00D5672C" w:rsidRDefault="00D232CE" w:rsidP="00D5672C">
      <w:pPr>
        <w:pStyle w:val="a6"/>
      </w:pPr>
      <w:r>
        <w:t>еще раз о рациональности и интуиции</w:t>
      </w:r>
    </w:p>
    <w:p w:rsidR="00D55E37" w:rsidRDefault="00D55E37" w:rsidP="00783BEC">
      <w:pPr>
        <w:pStyle w:val="a4"/>
      </w:pPr>
      <w:r>
        <w:t>Вслед за Карлом Саганом мы различаем рациональное и интуитивное мышление. Первое использует слова и формулы (математические, логические, химические</w:t>
      </w:r>
      <w:r w:rsidR="008B568E">
        <w:t>, всякие</w:t>
      </w:r>
      <w:r>
        <w:t>)</w:t>
      </w:r>
      <w:r w:rsidR="00942072">
        <w:t>.</w:t>
      </w:r>
      <w:r>
        <w:t xml:space="preserve"> </w:t>
      </w:r>
      <w:r w:rsidR="00942072">
        <w:t xml:space="preserve">Второе </w:t>
      </w:r>
      <w:r>
        <w:t xml:space="preserve">использует чертежи, карты, </w:t>
      </w:r>
      <w:r w:rsidR="00D232CE">
        <w:t xml:space="preserve">диаграммы, </w:t>
      </w:r>
      <w:r>
        <w:t xml:space="preserve">инфографику. </w:t>
      </w:r>
      <w:r w:rsidR="008B568E">
        <w:t xml:space="preserve">Главное в чертеже — изображение. </w:t>
      </w:r>
      <w:r>
        <w:t xml:space="preserve">Конечно, на чертежах </w:t>
      </w:r>
      <w:r w:rsidR="00D3339F">
        <w:t>имеются</w:t>
      </w:r>
      <w:r>
        <w:t xml:space="preserve"> слова и цифры, но они играют второстепенную</w:t>
      </w:r>
      <w:r w:rsidR="00D3339F">
        <w:t xml:space="preserve"> </w:t>
      </w:r>
      <w:r>
        <w:t>роль</w:t>
      </w:r>
      <w:r w:rsidR="00D84539">
        <w:t>, роль</w:t>
      </w:r>
      <w:r>
        <w:t xml:space="preserve"> </w:t>
      </w:r>
      <w:r w:rsidR="00D3339F">
        <w:t xml:space="preserve">необходимого </w:t>
      </w:r>
      <w:r w:rsidR="00D101CE">
        <w:t xml:space="preserve">придатка к </w:t>
      </w:r>
      <w:r w:rsidR="00D3339F">
        <w:t>графике</w:t>
      </w:r>
      <w:r>
        <w:t xml:space="preserve">. </w:t>
      </w:r>
    </w:p>
    <w:p w:rsidR="00783BEC" w:rsidRPr="00783BEC" w:rsidRDefault="00D55E37" w:rsidP="00783BEC">
      <w:pPr>
        <w:pStyle w:val="a4"/>
      </w:pPr>
      <w:r>
        <w:t xml:space="preserve">Напомним, что мы ведем речь только о </w:t>
      </w:r>
      <w:proofErr w:type="spellStart"/>
      <w:r>
        <w:t>диоинформации</w:t>
      </w:r>
      <w:proofErr w:type="spellEnd"/>
      <w:r>
        <w:t>.</w:t>
      </w:r>
      <w:r w:rsidR="00D232CE">
        <w:t xml:space="preserve"> По этой причине мышление творческих людей: литераторов, поэтов, писателей, музыкантов, </w:t>
      </w:r>
      <w:r w:rsidR="00D930C7">
        <w:t xml:space="preserve">дирижеров, </w:t>
      </w:r>
      <w:r w:rsidR="00D232CE">
        <w:t>певцов, артистов</w:t>
      </w:r>
      <w:r w:rsidR="001C7828">
        <w:t xml:space="preserve"> нас не интересует. Равно как и </w:t>
      </w:r>
      <w:r w:rsidR="00D930C7">
        <w:t xml:space="preserve">клоунов, жонглеров, канатоходцев, </w:t>
      </w:r>
      <w:r w:rsidR="00D36FC4">
        <w:t xml:space="preserve">юмористов, </w:t>
      </w:r>
      <w:r w:rsidR="00D232CE">
        <w:t>режиссеров, сценаристов</w:t>
      </w:r>
      <w:r w:rsidR="001C7828">
        <w:t xml:space="preserve">. </w:t>
      </w:r>
      <w:r w:rsidR="001B3164">
        <w:t xml:space="preserve">Ах да, в список </w:t>
      </w:r>
      <w:proofErr w:type="spellStart"/>
      <w:r w:rsidR="001B3164">
        <w:t>исключенцев</w:t>
      </w:r>
      <w:proofErr w:type="spellEnd"/>
      <w:r w:rsidR="001B3164">
        <w:t xml:space="preserve"> надо </w:t>
      </w:r>
      <w:r w:rsidR="00C15785">
        <w:t xml:space="preserve">еще </w:t>
      </w:r>
      <w:r w:rsidR="001B3164">
        <w:t>добавить хореографов, балетмейстеров, композиторов, художников, скульпторов, инсталляторов.</w:t>
      </w:r>
    </w:p>
    <w:p w:rsidR="00F9745E" w:rsidRPr="00711FE2" w:rsidRDefault="00F9745E" w:rsidP="00F9745E">
      <w:pPr>
        <w:pStyle w:val="a6"/>
      </w:pPr>
      <w:r w:rsidRPr="00711FE2">
        <w:t>интуицией человека можно управлять</w:t>
      </w:r>
    </w:p>
    <w:p w:rsidR="00DA74F6" w:rsidRDefault="00DA74F6" w:rsidP="00F9745E">
      <w:pPr>
        <w:pStyle w:val="a4"/>
      </w:pPr>
      <w:r>
        <w:t>В 13-й главе, опираясь на исследования Вольфганга Кёлера, мы показали, что интуицией обезьян можно управлять. Этот вывод, по-видимому, можно перенести и на человека.</w:t>
      </w:r>
    </w:p>
    <w:p w:rsidR="00DA74F6" w:rsidRDefault="00DA74F6" w:rsidP="00F9745E">
      <w:pPr>
        <w:pStyle w:val="a4"/>
      </w:pPr>
      <w:r>
        <w:t>Согласно предметно-знаковой модели</w:t>
      </w:r>
      <w:r w:rsidR="00682393">
        <w:t>,</w:t>
      </w:r>
      <w:r>
        <w:t xml:space="preserve"> зрительные сцены бывают двух типов: предметные и знаковые.</w:t>
      </w:r>
    </w:p>
    <w:p w:rsidR="00352128" w:rsidRDefault="00682393" w:rsidP="00352128">
      <w:pPr>
        <w:pStyle w:val="a4"/>
      </w:pPr>
      <w:r>
        <w:rPr>
          <w:noProof/>
          <w:sz w:val="22"/>
          <w:lang w:eastAsia="ru-RU"/>
        </w:rPr>
        <mc:AlternateContent>
          <mc:Choice Requires="wpg">
            <w:drawing>
              <wp:anchor distT="0" distB="0" distL="114300" distR="114300" simplePos="0" relativeHeight="251629568" behindDoc="0" locked="0" layoutInCell="1" allowOverlap="1">
                <wp:simplePos x="0" y="0"/>
                <wp:positionH relativeFrom="column">
                  <wp:posOffset>731731</wp:posOffset>
                </wp:positionH>
                <wp:positionV relativeFrom="paragraph">
                  <wp:posOffset>127212</wp:posOffset>
                </wp:positionV>
                <wp:extent cx="4885267" cy="800100"/>
                <wp:effectExtent l="0" t="0" r="10795" b="19050"/>
                <wp:wrapNone/>
                <wp:docPr id="2025" name="Группа 2025"/>
                <wp:cNvGraphicFramePr/>
                <a:graphic xmlns:a="http://schemas.openxmlformats.org/drawingml/2006/main">
                  <a:graphicData uri="http://schemas.microsoft.com/office/word/2010/wordprocessingGroup">
                    <wpg:wgp>
                      <wpg:cNvGrpSpPr/>
                      <wpg:grpSpPr>
                        <a:xfrm>
                          <a:off x="0" y="0"/>
                          <a:ext cx="4885267" cy="800100"/>
                          <a:chOff x="0" y="0"/>
                          <a:chExt cx="4885267" cy="800100"/>
                        </a:xfrm>
                      </wpg:grpSpPr>
                      <wps:wsp>
                        <wps:cNvPr id="2001" name="Надпись 2001"/>
                        <wps:cNvSpPr txBox="1"/>
                        <wps:spPr>
                          <a:xfrm>
                            <a:off x="0" y="0"/>
                            <a:ext cx="4885267" cy="800100"/>
                          </a:xfrm>
                          <a:prstGeom prst="rect">
                            <a:avLst/>
                          </a:prstGeom>
                          <a:solidFill>
                            <a:srgbClr val="FFFF99"/>
                          </a:solidFill>
                          <a:ln w="19050">
                            <a:solidFill>
                              <a:srgbClr val="993300"/>
                            </a:solidFill>
                          </a:ln>
                        </wps:spPr>
                        <wps:txbx>
                          <w:txbxContent>
                            <w:p w:rsidR="0045171B" w:rsidRDefault="004517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024" name="Группа 2024"/>
                        <wpg:cNvGrpSpPr/>
                        <wpg:grpSpPr>
                          <a:xfrm>
                            <a:off x="575733" y="135467"/>
                            <a:ext cx="3767879" cy="522000"/>
                            <a:chOff x="0" y="0"/>
                            <a:chExt cx="3767879" cy="522000"/>
                          </a:xfrm>
                        </wpg:grpSpPr>
                        <wps:wsp>
                          <wps:cNvPr id="2014" name="Надпись 2014"/>
                          <wps:cNvSpPr txBox="1"/>
                          <wps:spPr>
                            <a:xfrm>
                              <a:off x="0" y="0"/>
                              <a:ext cx="1007745" cy="521970"/>
                            </a:xfrm>
                            <a:prstGeom prst="rect">
                              <a:avLst/>
                            </a:prstGeom>
                            <a:solidFill>
                              <a:schemeClr val="lt1"/>
                            </a:solidFill>
                            <a:ln w="12700">
                              <a:solidFill>
                                <a:srgbClr val="993300"/>
                              </a:solidFill>
                            </a:ln>
                          </wps:spPr>
                          <wps:txbx>
                            <w:txbxContent>
                              <w:p w:rsidR="0045171B" w:rsidRPr="00352128" w:rsidRDefault="0045171B" w:rsidP="00384FCC">
                                <w:pPr>
                                  <w:spacing w:before="120" w:line="220" w:lineRule="exact"/>
                                  <w:rPr>
                                    <w:sz w:val="22"/>
                                  </w:rPr>
                                </w:pPr>
                                <w:r w:rsidRPr="00352128">
                                  <w:rPr>
                                    <w:sz w:val="22"/>
                                  </w:rPr>
                                  <w:t>Зрительная</w:t>
                                </w:r>
                                <w:r w:rsidRPr="00352128">
                                  <w:rPr>
                                    <w:sz w:val="22"/>
                                  </w:rPr>
                                  <w:br/>
                                  <w:t>сцена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9" name="Надпись 2019"/>
                          <wps:cNvSpPr txBox="1"/>
                          <wps:spPr>
                            <a:xfrm>
                              <a:off x="1384300" y="0"/>
                              <a:ext cx="1008000" cy="522000"/>
                            </a:xfrm>
                            <a:prstGeom prst="rect">
                              <a:avLst/>
                            </a:prstGeom>
                            <a:solidFill>
                              <a:schemeClr val="lt1"/>
                            </a:solidFill>
                            <a:ln w="12700">
                              <a:solidFill>
                                <a:srgbClr val="993300"/>
                              </a:solidFill>
                            </a:ln>
                          </wps:spPr>
                          <wps:txbx>
                            <w:txbxContent>
                              <w:p w:rsidR="0045171B" w:rsidRDefault="0045171B" w:rsidP="00352128">
                                <w:pPr>
                                  <w:spacing w:line="220" w:lineRule="exact"/>
                                  <w:rPr>
                                    <w:sz w:val="22"/>
                                  </w:rPr>
                                </w:pPr>
                                <w:r>
                                  <w:rPr>
                                    <w:sz w:val="22"/>
                                  </w:rPr>
                                  <w:t>Знаковая</w:t>
                                </w:r>
                              </w:p>
                              <w:p w:rsidR="0045171B" w:rsidRPr="00352128" w:rsidRDefault="0045171B" w:rsidP="00352128">
                                <w:pPr>
                                  <w:spacing w:line="220" w:lineRule="exact"/>
                                  <w:rPr>
                                    <w:sz w:val="22"/>
                                  </w:rPr>
                                </w:pPr>
                                <w:r w:rsidRPr="00352128">
                                  <w:rPr>
                                    <w:sz w:val="22"/>
                                  </w:rPr>
                                  <w:t>зрительная</w:t>
                                </w:r>
                                <w:r w:rsidRPr="00352128">
                                  <w:rPr>
                                    <w:sz w:val="22"/>
                                  </w:rPr>
                                  <w:br/>
                                  <w:t>сцена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0" name="Надпись 2020"/>
                          <wps:cNvSpPr txBox="1"/>
                          <wps:spPr>
                            <a:xfrm>
                              <a:off x="2760134" y="0"/>
                              <a:ext cx="1007745" cy="521970"/>
                            </a:xfrm>
                            <a:prstGeom prst="rect">
                              <a:avLst/>
                            </a:prstGeom>
                            <a:solidFill>
                              <a:schemeClr val="lt1"/>
                            </a:solidFill>
                            <a:ln w="12700">
                              <a:solidFill>
                                <a:srgbClr val="993300"/>
                              </a:solidFill>
                            </a:ln>
                          </wps:spPr>
                          <wps:txbx>
                            <w:txbxContent>
                              <w:p w:rsidR="0045171B" w:rsidRPr="00352128" w:rsidRDefault="0045171B" w:rsidP="00352128">
                                <w:pPr>
                                  <w:spacing w:line="220" w:lineRule="exact"/>
                                  <w:rPr>
                                    <w:sz w:val="22"/>
                                  </w:rPr>
                                </w:pPr>
                                <w:r>
                                  <w:rPr>
                                    <w:sz w:val="22"/>
                                  </w:rPr>
                                  <w:t>Предметная</w:t>
                                </w:r>
                              </w:p>
                              <w:p w:rsidR="0045171B" w:rsidRPr="00352128" w:rsidRDefault="0045171B" w:rsidP="00352128">
                                <w:pPr>
                                  <w:spacing w:line="220" w:lineRule="exact"/>
                                  <w:rPr>
                                    <w:sz w:val="22"/>
                                  </w:rPr>
                                </w:pPr>
                                <w:r w:rsidRPr="00352128">
                                  <w:rPr>
                                    <w:sz w:val="22"/>
                                  </w:rPr>
                                  <w:t>зрительная</w:t>
                                </w:r>
                              </w:p>
                              <w:p w:rsidR="0045171B" w:rsidRPr="00352128" w:rsidRDefault="0045171B" w:rsidP="00352128">
                                <w:pPr>
                                  <w:spacing w:line="220" w:lineRule="exact"/>
                                  <w:rPr>
                                    <w:sz w:val="22"/>
                                  </w:rPr>
                                </w:pPr>
                                <w:r w:rsidRPr="00352128">
                                  <w:rPr>
                                    <w:sz w:val="22"/>
                                  </w:rPr>
                                  <w:t>сцена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1" name="Знак ''плюс'' 2021"/>
                          <wps:cNvSpPr/>
                          <wps:spPr>
                            <a:xfrm>
                              <a:off x="2463800" y="165100"/>
                              <a:ext cx="223520" cy="194310"/>
                            </a:xfrm>
                            <a:prstGeom prst="mathPlus">
                              <a:avLst>
                                <a:gd name="adj1" fmla="val 13996"/>
                              </a:avLst>
                            </a:prstGeom>
                            <a:solidFill>
                              <a:srgbClr val="993300"/>
                            </a:solidFill>
                            <a:ln>
                              <a:solidFill>
                                <a:srgbClr val="9933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3" name="Равно 2023"/>
                          <wps:cNvSpPr/>
                          <wps:spPr>
                            <a:xfrm>
                              <a:off x="1071034" y="148166"/>
                              <a:ext cx="262255" cy="228600"/>
                            </a:xfrm>
                            <a:prstGeom prst="mathEqual">
                              <a:avLst>
                                <a:gd name="adj1" fmla="val 12409"/>
                                <a:gd name="adj2" fmla="val 22871"/>
                              </a:avLst>
                            </a:prstGeom>
                            <a:solidFill>
                              <a:srgbClr val="993300"/>
                            </a:solidFill>
                            <a:ln>
                              <a:solidFill>
                                <a:srgbClr val="9933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Группа 2025" o:spid="_x0000_s3338" style="position:absolute;left:0;text-align:left;margin-left:57.6pt;margin-top:10pt;width:384.65pt;height:63pt;z-index:251629568;mso-position-horizontal-relative:text;mso-position-vertical-relative:text" coordsize="48852,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">
                <v:shape id="Надпись 2001" o:spid="_x0000_s3339" type="#_x0000_t202" style="position:absolute;width:48852;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" fillcolor="#ff9" strokecolor="#930" strokeweight="1.5pt">
                  <v:textbox>
                    <w:txbxContent>
                      <w:p w:rsidR="0045171B" w:rsidRDefault="0045171B"/>
                    </w:txbxContent>
                  </v:textbox>
                </v:shape>
                <v:group id="Группа 2024" o:spid="_x0000_s3340" style="position:absolute;left:5757;top:1354;width:37679;height:5220" coordsize="37678,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">
                  <v:shape id="Надпись 2014" o:spid="_x0000_s3341" type="#_x0000_t202" style="position:absolute;width:10077;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" fillcolor="white [3201]" strokecolor="#930" strokeweight="1pt">
                    <v:textbox>
                      <w:txbxContent>
                        <w:p w:rsidR="0045171B" w:rsidRPr="00352128" w:rsidRDefault="0045171B" w:rsidP="00384FCC">
                          <w:pPr>
                            <w:spacing w:before="120" w:line="220" w:lineRule="exact"/>
                            <w:rPr>
                              <w:sz w:val="22"/>
                            </w:rPr>
                          </w:pPr>
                          <w:r w:rsidRPr="00352128">
                            <w:rPr>
                              <w:sz w:val="22"/>
                            </w:rPr>
                            <w:t>Зрительная</w:t>
                          </w:r>
                          <w:r w:rsidRPr="00352128">
                            <w:rPr>
                              <w:sz w:val="22"/>
                            </w:rPr>
                            <w:br/>
                            <w:t>сцена</w:t>
                          </w:r>
                        </w:p>
                      </w:txbxContent>
                    </v:textbox>
                  </v:shape>
                  <v:shape id="Надпись 2019" o:spid="_x0000_s3342" type="#_x0000_t202" style="position:absolute;left:13843;width:10080;height: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" fillcolor="white [3201]" strokecolor="#930" strokeweight="1pt">
                    <v:textbox>
                      <w:txbxContent>
                        <w:p w:rsidR="0045171B" w:rsidRDefault="0045171B" w:rsidP="00352128">
                          <w:pPr>
                            <w:spacing w:line="220" w:lineRule="exact"/>
                            <w:rPr>
                              <w:sz w:val="22"/>
                            </w:rPr>
                          </w:pPr>
                          <w:r>
                            <w:rPr>
                              <w:sz w:val="22"/>
                            </w:rPr>
                            <w:t>Знаковая</w:t>
                          </w:r>
                        </w:p>
                        <w:p w:rsidR="0045171B" w:rsidRPr="00352128" w:rsidRDefault="0045171B" w:rsidP="00352128">
                          <w:pPr>
                            <w:spacing w:line="220" w:lineRule="exact"/>
                            <w:rPr>
                              <w:sz w:val="22"/>
                            </w:rPr>
                          </w:pPr>
                          <w:r w:rsidRPr="00352128">
                            <w:rPr>
                              <w:sz w:val="22"/>
                            </w:rPr>
                            <w:t>зрительная</w:t>
                          </w:r>
                          <w:r w:rsidRPr="00352128">
                            <w:rPr>
                              <w:sz w:val="22"/>
                            </w:rPr>
                            <w:br/>
                            <w:t>сцена</w:t>
                          </w:r>
                        </w:p>
                      </w:txbxContent>
                    </v:textbox>
                  </v:shape>
                  <v:shape id="Надпись 2020" o:spid="_x0000_s3343" type="#_x0000_t202" style="position:absolute;left:27601;width:10077;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" fillcolor="white [3201]" strokecolor="#930" strokeweight="1pt">
                    <v:textbox>
                      <w:txbxContent>
                        <w:p w:rsidR="0045171B" w:rsidRPr="00352128" w:rsidRDefault="0045171B" w:rsidP="00352128">
                          <w:pPr>
                            <w:spacing w:line="220" w:lineRule="exact"/>
                            <w:rPr>
                              <w:sz w:val="22"/>
                            </w:rPr>
                          </w:pPr>
                          <w:r>
                            <w:rPr>
                              <w:sz w:val="22"/>
                            </w:rPr>
                            <w:t>Предметная</w:t>
                          </w:r>
                        </w:p>
                        <w:p w:rsidR="0045171B" w:rsidRPr="00352128" w:rsidRDefault="0045171B" w:rsidP="00352128">
                          <w:pPr>
                            <w:spacing w:line="220" w:lineRule="exact"/>
                            <w:rPr>
                              <w:sz w:val="22"/>
                            </w:rPr>
                          </w:pPr>
                          <w:r w:rsidRPr="00352128">
                            <w:rPr>
                              <w:sz w:val="22"/>
                            </w:rPr>
                            <w:t>зрительная</w:t>
                          </w:r>
                        </w:p>
                        <w:p w:rsidR="0045171B" w:rsidRPr="00352128" w:rsidRDefault="0045171B" w:rsidP="00352128">
                          <w:pPr>
                            <w:spacing w:line="220" w:lineRule="exact"/>
                            <w:rPr>
                              <w:sz w:val="22"/>
                            </w:rPr>
                          </w:pPr>
                          <w:r w:rsidRPr="00352128">
                            <w:rPr>
                              <w:sz w:val="22"/>
                            </w:rPr>
                            <w:t>сцена</w:t>
                          </w:r>
                        </w:p>
                      </w:txbxContent>
                    </v:textbox>
                  </v:shape>
                  <v:shape id="Знак ''плюс'' 2021" o:spid="_x0000_s3344" style="position:absolute;left:24638;top:1651;width:2235;height:1943;visibility:visible;mso-wrap-style:square;v-text-anchor:middle" coordsize="223520,19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" path="m29628,83557r68534,l98162,25756r27196,l125358,83557r68534,l193892,110753r-68534,l125358,168554r-27196,l98162,110753r-68534,l29628,83557xe" fillcolor="#930" strokecolor="#930" strokeweight="1pt">
                    <v:stroke joinstyle="miter"/>
                    <v:path arrowok="t" o:connecttype="custom" o:connectlocs="29628,83557;98162,83557;98162,25756;125358,25756;125358,83557;193892,83557;193892,110753;125358,110753;125358,168554;98162,168554;98162,110753;29628,110753;29628,83557" o:connectangles="0,0,0,0,0,0,0,0,0,0,0,0,0"/>
                  </v:shape>
                  <v:shape id="Равно 2023" o:spid="_x0000_s3345" style="position:absolute;left:10710;top:1481;width:2622;height:2286;visibility:visible;mso-wrap-style:square;v-text-anchor:middle" coordsize="26225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" path="m34762,59791r192731,l227493,88158r-192731,l34762,59791xm34762,140442r192731,l227493,168809r-192731,l34762,140442xe" fillcolor="#930" strokecolor="#930" strokeweight="1pt">
                    <v:stroke joinstyle="miter"/>
                    <v:path arrowok="t" o:connecttype="custom" o:connectlocs="34762,59791;227493,59791;227493,88158;34762,88158;34762,59791;34762,140442;227493,140442;227493,168809;34762,168809;34762,140442" o:connectangles="0,0,0,0,0,0,0,0,0,0"/>
                  </v:shape>
                </v:group>
              </v:group>
            </w:pict>
          </mc:Fallback>
        </mc:AlternateContent>
      </w:r>
    </w:p>
    <w:p w:rsidR="0040666A" w:rsidRDefault="0040666A" w:rsidP="00F9745E">
      <w:pPr>
        <w:pStyle w:val="a4"/>
      </w:pPr>
    </w:p>
    <w:p w:rsidR="0040666A" w:rsidRDefault="0040666A" w:rsidP="00F9745E">
      <w:pPr>
        <w:pStyle w:val="a4"/>
      </w:pPr>
    </w:p>
    <w:p w:rsidR="00DA74F6" w:rsidRDefault="00DA74F6" w:rsidP="00F9745E">
      <w:pPr>
        <w:pStyle w:val="a4"/>
      </w:pPr>
    </w:p>
    <w:p w:rsidR="00DA74F6" w:rsidRDefault="00DA74F6" w:rsidP="00F9745E">
      <w:pPr>
        <w:pStyle w:val="a4"/>
      </w:pPr>
    </w:p>
    <w:p w:rsidR="00DA74F6" w:rsidRDefault="00DA74F6" w:rsidP="00F9745E">
      <w:pPr>
        <w:pStyle w:val="a4"/>
      </w:pPr>
    </w:p>
    <w:p w:rsidR="009A2D4A" w:rsidRDefault="001C3F02" w:rsidP="009A2D4A">
      <w:pPr>
        <w:pStyle w:val="a4"/>
      </w:pPr>
      <w:r>
        <w:t xml:space="preserve">Оглянувшись вокруг, мы сразу видим множество </w:t>
      </w:r>
      <w:r w:rsidR="00C97402">
        <w:t>пример</w:t>
      </w:r>
      <w:r>
        <w:t>ов</w:t>
      </w:r>
      <w:r w:rsidR="009A2D4A">
        <w:t>. Раскрытая книга, плакат, чертеж, портрет, натюрморт, скульптура, картинка</w:t>
      </w:r>
      <w:r w:rsidR="00D84539">
        <w:t xml:space="preserve"> и текст</w:t>
      </w:r>
      <w:r w:rsidR="009A2D4A">
        <w:t xml:space="preserve"> на экране компьютера — это знаковые сцены.</w:t>
      </w:r>
    </w:p>
    <w:p w:rsidR="009A2D4A" w:rsidRDefault="009A2D4A" w:rsidP="009A2D4A">
      <w:pPr>
        <w:pStyle w:val="a4"/>
      </w:pPr>
      <w:r>
        <w:t>Куст рябины, восход солнца, городская улица, вагон метро, собака у забора —предметные сцены.</w:t>
      </w:r>
    </w:p>
    <w:p w:rsidR="00942072" w:rsidRDefault="00942072" w:rsidP="009A2D4A">
      <w:pPr>
        <w:pStyle w:val="a4"/>
      </w:pPr>
      <w:r>
        <w:t xml:space="preserve">Обезьянам доступны только предметные сцены, так как они </w:t>
      </w:r>
      <w:r w:rsidR="00750D56">
        <w:t xml:space="preserve">не знают ни языка, ни человеческих знаков. В отличие от шимпанзе </w:t>
      </w:r>
      <w:r>
        <w:t>человек</w:t>
      </w:r>
      <w:r w:rsidR="00750D56">
        <w:t xml:space="preserve"> свободно использует </w:t>
      </w:r>
      <w:r>
        <w:t>оба типа</w:t>
      </w:r>
      <w:r w:rsidR="00750D56">
        <w:t xml:space="preserve"> зрительных сцен.</w:t>
      </w:r>
    </w:p>
    <w:p w:rsidR="00F9745E" w:rsidRDefault="00472429" w:rsidP="00F9745E">
      <w:pPr>
        <w:pStyle w:val="a4"/>
      </w:pPr>
      <w:r>
        <w:t xml:space="preserve">Согласно формуле Выготского, </w:t>
      </w:r>
      <w:r w:rsidRPr="00711FE2">
        <w:t xml:space="preserve">мощь </w:t>
      </w:r>
      <w:r w:rsidR="001B3164">
        <w:t>человеческого интеллекта на 99</w:t>
      </w:r>
      <w:r w:rsidR="00F9745E" w:rsidRPr="00711FE2">
        <w:t>% порожд</w:t>
      </w:r>
      <w:r w:rsidR="001C3F02">
        <w:t>ается</w:t>
      </w:r>
      <w:r w:rsidR="00F9745E" w:rsidRPr="00711FE2">
        <w:t xml:space="preserve"> знаками. Поэтому нас будут интересовать не предметные сцены</w:t>
      </w:r>
      <w:r w:rsidR="00682393">
        <w:t xml:space="preserve"> (с </w:t>
      </w:r>
      <w:r w:rsidR="00682393">
        <w:lastRenderedPageBreak/>
        <w:t>которыми имеют дело обезьяны)</w:t>
      </w:r>
      <w:r w:rsidR="00F9745E" w:rsidRPr="00711FE2">
        <w:t xml:space="preserve">, а </w:t>
      </w:r>
      <w:r w:rsidR="009A2D4A">
        <w:t>лишь</w:t>
      </w:r>
      <w:r w:rsidR="00F9745E" w:rsidRPr="00711FE2">
        <w:t xml:space="preserve"> знаковые. Причем не любые знаковые сцены, а только </w:t>
      </w:r>
      <w:proofErr w:type="spellStart"/>
      <w:r w:rsidR="00F9745E" w:rsidRPr="00711FE2">
        <w:t>диосцены</w:t>
      </w:r>
      <w:proofErr w:type="spellEnd"/>
      <w:r w:rsidR="00F9745E" w:rsidRPr="00711FE2">
        <w:rPr>
          <w:i/>
          <w:iCs/>
        </w:rPr>
        <w:t>,</w:t>
      </w:r>
      <w:r w:rsidR="00F9745E" w:rsidRPr="00711FE2">
        <w:t xml:space="preserve"> содержащие зрительно-письменную информацию.</w:t>
      </w:r>
    </w:p>
    <w:p w:rsidR="00750D56" w:rsidRDefault="00750D56" w:rsidP="00750D56">
      <w:pPr>
        <w:pStyle w:val="a6"/>
      </w:pPr>
      <w:r>
        <w:t>конкуренция</w:t>
      </w:r>
    </w:p>
    <w:p w:rsidR="00F9745E" w:rsidRPr="00711FE2" w:rsidRDefault="00F9745E" w:rsidP="00F9745E">
      <w:pPr>
        <w:pStyle w:val="a4"/>
      </w:pPr>
      <w:r w:rsidRPr="00711FE2">
        <w:t>При выборе структуры зрительных сцен необходимо помнить о конкуренции текста и изображения.</w:t>
      </w:r>
    </w:p>
    <w:p w:rsidR="00F9745E" w:rsidRPr="00711FE2" w:rsidRDefault="00682393" w:rsidP="00F9745E">
      <w:pPr>
        <w:pStyle w:val="a4"/>
      </w:pPr>
      <w:r w:rsidRPr="00711FE2">
        <w:t xml:space="preserve">Изображение </w:t>
      </w:r>
      <w:r w:rsidR="00F9745E" w:rsidRPr="00711FE2">
        <w:t>(</w:t>
      </w:r>
      <w:r>
        <w:t xml:space="preserve">чертеж или </w:t>
      </w:r>
      <w:r w:rsidR="00F9745E" w:rsidRPr="00711FE2">
        <w:t>схема) — более эффективное средство</w:t>
      </w:r>
      <w:r>
        <w:t xml:space="preserve">, чем </w:t>
      </w:r>
      <w:r w:rsidR="009A2D4A">
        <w:t xml:space="preserve">голый </w:t>
      </w:r>
      <w:r>
        <w:t>текст.</w:t>
      </w:r>
      <w:r w:rsidR="00F9745E" w:rsidRPr="00711FE2">
        <w:t xml:space="preserve"> </w:t>
      </w:r>
      <w:r w:rsidR="009A2D4A">
        <w:t>Оно</w:t>
      </w:r>
      <w:r w:rsidR="00F9745E" w:rsidRPr="00711FE2">
        <w:t xml:space="preserve"> задействует мощные механизмы симультанного восприятия. Эти механизмы помогают вскрыть структуру зрительной сцены, выявить логические связи между ключевыми элементами проблемной ситуации, решить задачу меньшими умственными усилиями.</w:t>
      </w:r>
    </w:p>
    <w:p w:rsidR="00954331" w:rsidRDefault="00F9745E" w:rsidP="00F9745E">
      <w:pPr>
        <w:pStyle w:val="a4"/>
      </w:pPr>
      <w:r w:rsidRPr="00711FE2">
        <w:t xml:space="preserve">Сказанное означает, что принцип управления интуицией (принцип Келера) </w:t>
      </w:r>
      <w:r w:rsidR="004A0169">
        <w:t>можно</w:t>
      </w:r>
      <w:r w:rsidRPr="00711FE2">
        <w:t xml:space="preserve"> примени</w:t>
      </w:r>
      <w:r w:rsidR="004A0169">
        <w:t>ть и</w:t>
      </w:r>
      <w:r w:rsidRPr="00711FE2">
        <w:t xml:space="preserve"> к человеку. Условием для практического воплощения </w:t>
      </w:r>
      <w:r w:rsidR="00514442">
        <w:t xml:space="preserve">его </w:t>
      </w:r>
      <w:r w:rsidRPr="00711FE2">
        <w:t>в жизнь является переход от текста к удачным (эргономичным) изображениям.</w:t>
      </w:r>
      <w:r w:rsidR="009A2D4A">
        <w:t xml:space="preserve"> </w:t>
      </w:r>
    </w:p>
    <w:p w:rsidR="00F9745E" w:rsidRDefault="009A2D4A" w:rsidP="00F9745E">
      <w:pPr>
        <w:pStyle w:val="a4"/>
      </w:pPr>
      <w:r>
        <w:t xml:space="preserve">Недостаток изображений </w:t>
      </w:r>
      <w:r w:rsidR="00954331">
        <w:t xml:space="preserve">хорошо известен </w:t>
      </w:r>
      <w:r>
        <w:t>— более высокая стоимость их создания по сравнению с текстом.</w:t>
      </w:r>
    </w:p>
    <w:p w:rsidR="00F9745E" w:rsidRPr="00711FE2" w:rsidRDefault="00514442" w:rsidP="00F9745E">
      <w:pPr>
        <w:pStyle w:val="a6"/>
      </w:pPr>
      <w:r>
        <w:t>интуитивное и рациональное мышление</w:t>
      </w:r>
      <w:r>
        <w:br/>
        <w:t>при поиске</w:t>
      </w:r>
      <w:r w:rsidR="00F9745E">
        <w:t xml:space="preserve"> преступника</w:t>
      </w:r>
    </w:p>
    <w:p w:rsidR="00F9745E" w:rsidRPr="00711FE2" w:rsidRDefault="00F9745E" w:rsidP="00F9745E">
      <w:pPr>
        <w:pStyle w:val="a4"/>
      </w:pPr>
      <w:r w:rsidRPr="00711FE2">
        <w:t xml:space="preserve">Чтобы </w:t>
      </w:r>
      <w:r w:rsidR="00A52FFA">
        <w:t>схватить</w:t>
      </w:r>
      <w:r w:rsidRPr="00711FE2">
        <w:t xml:space="preserve"> преступника, надо прежде всего его опознать. Предположим, у сыщика есть описание внешности грабителя, заданное в виде текста. Однако сравнить текст с живым человеческим лицом очень трудно. </w:t>
      </w:r>
      <w:r w:rsidR="005D4FAE">
        <w:t>Можно</w:t>
      </w:r>
      <w:r w:rsidR="00796D17" w:rsidRPr="00711FE2">
        <w:t xml:space="preserve"> </w:t>
      </w:r>
      <w:r w:rsidRPr="00711FE2">
        <w:t>ошибиться. Гораздо лучше, если есть фото преступника.</w:t>
      </w:r>
    </w:p>
    <w:p w:rsidR="005D4FAE" w:rsidRDefault="00796D17" w:rsidP="00F9745E">
      <w:pPr>
        <w:pStyle w:val="a4"/>
      </w:pPr>
      <w:r w:rsidRPr="00711FE2">
        <w:t xml:space="preserve">Почему </w:t>
      </w:r>
      <w:r w:rsidR="00F9745E" w:rsidRPr="00711FE2">
        <w:t xml:space="preserve">фотография облегчает опознание грабителя? Чем она лучше текста? Ответ </w:t>
      </w:r>
      <w:r w:rsidR="001E62C8">
        <w:t>известен</w:t>
      </w:r>
      <w:r w:rsidR="00F9745E" w:rsidRPr="00711FE2">
        <w:t xml:space="preserve">. Если сыщик ищет вора по текстовому описанию, он пользуется </w:t>
      </w:r>
      <w:r w:rsidR="00F9745E" w:rsidRPr="00711FE2">
        <w:rPr>
          <w:i/>
          <w:iCs/>
        </w:rPr>
        <w:t>рациональным</w:t>
      </w:r>
      <w:r w:rsidR="00F9745E" w:rsidRPr="00711FE2">
        <w:t xml:space="preserve"> </w:t>
      </w:r>
      <w:r w:rsidR="00F9745E" w:rsidRPr="00711FE2">
        <w:rPr>
          <w:i/>
          <w:iCs/>
        </w:rPr>
        <w:t>мышлением</w:t>
      </w:r>
      <w:r w:rsidR="00F9745E" w:rsidRPr="00711FE2">
        <w:t xml:space="preserve">. Если же у него есть фото, в дело вступает </w:t>
      </w:r>
      <w:r w:rsidR="00F9745E" w:rsidRPr="00711FE2">
        <w:rPr>
          <w:i/>
          <w:iCs/>
        </w:rPr>
        <w:t xml:space="preserve">интуитивное, </w:t>
      </w:r>
      <w:r w:rsidR="008865E9">
        <w:rPr>
          <w:i/>
          <w:iCs/>
        </w:rPr>
        <w:t>наг</w:t>
      </w:r>
      <w:r w:rsidR="005D4FAE">
        <w:rPr>
          <w:i/>
          <w:iCs/>
        </w:rPr>
        <w:t>л</w:t>
      </w:r>
      <w:r w:rsidR="008865E9">
        <w:rPr>
          <w:i/>
          <w:iCs/>
        </w:rPr>
        <w:t>ядно-</w:t>
      </w:r>
      <w:r w:rsidR="00F9745E" w:rsidRPr="00711FE2">
        <w:rPr>
          <w:i/>
          <w:iCs/>
        </w:rPr>
        <w:t>образное мышление</w:t>
      </w:r>
      <w:r w:rsidR="00F9745E" w:rsidRPr="00711FE2">
        <w:t xml:space="preserve">. В последнем случае задача опознания облегчается во много раз. </w:t>
      </w:r>
    </w:p>
    <w:p w:rsidR="00F9745E" w:rsidRDefault="00F9745E" w:rsidP="00F9745E">
      <w:pPr>
        <w:pStyle w:val="a4"/>
      </w:pPr>
      <w:r w:rsidRPr="00711FE2">
        <w:t>Иногда бывает так, что сыщики не располагают нужной фотографией. В таких случаях полиция всех стран преобразует словесные портреты в искусственно созданные изображения — фотороботы.</w:t>
      </w:r>
    </w:p>
    <w:p w:rsidR="00796D17" w:rsidRPr="00711FE2" w:rsidRDefault="00775FE4" w:rsidP="00775FE4">
      <w:pPr>
        <w:pStyle w:val="a6"/>
      </w:pPr>
      <w:r>
        <w:t>Текст и изображение</w:t>
      </w:r>
    </w:p>
    <w:p w:rsidR="00F9745E" w:rsidRPr="00711FE2" w:rsidRDefault="00F9745E" w:rsidP="00F9745E">
      <w:pPr>
        <w:pStyle w:val="a4"/>
      </w:pPr>
      <w:r w:rsidRPr="00711FE2">
        <w:t>Вернемся, однако, к нашей теме — преобразованию сложного текста в изображение. Многие учебные и научные тексты (например, описания алгоритмов) имеют абстрактный характер</w:t>
      </w:r>
      <w:r w:rsidR="001C3F02">
        <w:t xml:space="preserve">. </w:t>
      </w:r>
      <w:r w:rsidR="00DC406C">
        <w:t xml:space="preserve">Поэтому текстовый </w:t>
      </w:r>
      <w:r w:rsidR="004A0169">
        <w:t xml:space="preserve">алгоритм не имеет выразительного образа; его </w:t>
      </w:r>
      <w:r w:rsidRPr="00711FE2">
        <w:t xml:space="preserve">нельзя превратить в </w:t>
      </w:r>
      <w:r w:rsidR="004A0169">
        <w:t xml:space="preserve">наглядную картинку. </w:t>
      </w:r>
      <w:r w:rsidRPr="00711FE2">
        <w:t xml:space="preserve">Однако </w:t>
      </w:r>
      <w:r w:rsidR="00DC406C">
        <w:t>его</w:t>
      </w:r>
      <w:r w:rsidRPr="00711FE2">
        <w:t xml:space="preserve"> можно заменить эргономичной схемой. Последняя, играя роль своеобразного фоторобота, включает в работу образное, интуитивное мышление и тем самым способствует быстрому решению интеллектуальной задачи.</w:t>
      </w:r>
    </w:p>
    <w:p w:rsidR="00F9745E" w:rsidRPr="00796D17" w:rsidRDefault="00F9745E" w:rsidP="00F9745E">
      <w:pPr>
        <w:pStyle w:val="a4"/>
        <w:rPr>
          <w:i/>
        </w:rPr>
      </w:pPr>
      <w:r w:rsidRPr="00711FE2">
        <w:t>Исходя из этого, можно сделать предположительны</w:t>
      </w:r>
      <w:r w:rsidR="00796D17">
        <w:t>й</w:t>
      </w:r>
      <w:r w:rsidRPr="00711FE2">
        <w:t xml:space="preserve"> вывод</w:t>
      </w:r>
      <w:r w:rsidR="00796D17">
        <w:t xml:space="preserve">. </w:t>
      </w:r>
      <w:r w:rsidRPr="00796D17">
        <w:rPr>
          <w:i/>
        </w:rPr>
        <w:t>Текст препятствует проявлению интуиции, а изображение — способствует.</w:t>
      </w:r>
    </w:p>
    <w:p w:rsidR="00F9745E" w:rsidRPr="00711FE2" w:rsidRDefault="00F9745E" w:rsidP="00F9745E">
      <w:pPr>
        <w:pStyle w:val="a4"/>
      </w:pPr>
      <w:r w:rsidRPr="00711FE2">
        <w:t xml:space="preserve">Еще лучше </w:t>
      </w:r>
      <w:r w:rsidR="008865E9">
        <w:t xml:space="preserve">использовать </w:t>
      </w:r>
      <w:r w:rsidRPr="00711FE2">
        <w:t>эргономичное изображение — оно многократно усиливает возможности интуиции.</w:t>
      </w:r>
    </w:p>
    <w:p w:rsidR="00F9745E" w:rsidRPr="00711FE2" w:rsidRDefault="00F9745E" w:rsidP="00F9745E">
      <w:pPr>
        <w:pStyle w:val="a4"/>
      </w:pPr>
      <w:r w:rsidRPr="00711FE2">
        <w:t>Массовый переход от трудночитаемого текста к эргономичным изображениям — царский путь к широкомасштабному использованию богатейших возможностей интуиции.</w:t>
      </w:r>
    </w:p>
    <w:p w:rsidR="00F9745E" w:rsidRDefault="00F9745E" w:rsidP="00F9745E">
      <w:pPr>
        <w:pStyle w:val="a4"/>
      </w:pPr>
      <w:r w:rsidRPr="00711FE2">
        <w:lastRenderedPageBreak/>
        <w:t xml:space="preserve">Подобная точка зрения в последнее время находит все большую поддержку. </w:t>
      </w:r>
      <w:r w:rsidR="00796D17">
        <w:t xml:space="preserve">Вспомним </w:t>
      </w:r>
      <w:r w:rsidR="00DC406C">
        <w:t xml:space="preserve">еще раз </w:t>
      </w:r>
      <w:r w:rsidR="00796D17">
        <w:t>слова</w:t>
      </w:r>
      <w:r w:rsidRPr="00711FE2">
        <w:t xml:space="preserve"> Александр</w:t>
      </w:r>
      <w:r w:rsidR="00796D17">
        <w:t>а</w:t>
      </w:r>
      <w:r w:rsidRPr="00711FE2">
        <w:t xml:space="preserve"> Зенкин</w:t>
      </w:r>
      <w:r w:rsidR="00796D17">
        <w:t>а:</w:t>
      </w:r>
      <w:r w:rsidRPr="00711FE2">
        <w:t xml:space="preserve"> когнитивная компьютерная графика есть «средство прямого воздейст</w:t>
      </w:r>
      <w:r w:rsidR="008865E9">
        <w:t>вия на сам процесс интуитивного</w:t>
      </w:r>
      <w:r w:rsidRPr="00711FE2">
        <w:t xml:space="preserve"> образного мышления исследователя»</w:t>
      </w:r>
      <w:sdt>
        <w:sdtPr>
          <w:id w:val="214177927"/>
          <w:citation/>
        </w:sdtPr>
        <w:sdtContent>
          <w:r w:rsidR="00C02C23">
            <w:fldChar w:fldCharType="begin"/>
          </w:r>
          <w:r w:rsidR="00C02C23">
            <w:instrText xml:space="preserve"> CITATION Зен2 \l 1049 </w:instrText>
          </w:r>
          <w:r w:rsidR="00C02C23">
            <w:fldChar w:fldCharType="separate"/>
          </w:r>
          <w:r w:rsidR="00801DA1">
            <w:rPr>
              <w:noProof/>
            </w:rPr>
            <w:t xml:space="preserve"> </w:t>
          </w:r>
          <w:r w:rsidR="00801DA1" w:rsidRPr="00801DA1">
            <w:rPr>
              <w:noProof/>
            </w:rPr>
            <w:t>[224]</w:t>
          </w:r>
          <w:r w:rsidR="00C02C23">
            <w:fldChar w:fldCharType="end"/>
          </w:r>
        </w:sdtContent>
      </w:sdt>
      <w:r w:rsidR="00796D17">
        <w:t>.</w:t>
      </w:r>
    </w:p>
    <w:p w:rsidR="00775FE4" w:rsidRDefault="00775FE4" w:rsidP="00775FE4">
      <w:pPr>
        <w:pStyle w:val="a6"/>
      </w:pPr>
      <w:r>
        <w:t>Мелочи на службе интуиции</w:t>
      </w:r>
    </w:p>
    <w:p w:rsidR="00410DD5" w:rsidRDefault="0034060C" w:rsidP="0034060C">
      <w:pPr>
        <w:pStyle w:val="a4"/>
      </w:pPr>
      <w:r>
        <w:t>Всем знакомы три значка</w:t>
      </w:r>
      <w:r w:rsidR="0054189A">
        <w:t xml:space="preserve">, обозначающие </w:t>
      </w:r>
      <w:r w:rsidR="0054189A" w:rsidRPr="00DC406C">
        <w:rPr>
          <w:i/>
        </w:rPr>
        <w:t>жирный шрифт, курсив и подчеркивание</w:t>
      </w:r>
      <w:r w:rsidRPr="00DC406C">
        <w:t xml:space="preserve"> </w:t>
      </w:r>
      <w:r w:rsidR="0054189A" w:rsidRPr="00DC406C">
        <w:t xml:space="preserve">(Ж, К, </w:t>
      </w:r>
      <w:r w:rsidR="0054189A" w:rsidRPr="00DC406C">
        <w:rPr>
          <w:b/>
        </w:rPr>
        <w:t>_</w:t>
      </w:r>
      <w:r w:rsidR="0054189A" w:rsidRPr="00DC406C">
        <w:t xml:space="preserve"> </w:t>
      </w:r>
      <w:r w:rsidRPr="00DC406C">
        <w:t>),</w:t>
      </w:r>
      <w:r>
        <w:t xml:space="preserve"> используемые при наборе текста в приложении </w:t>
      </w:r>
      <w:r>
        <w:rPr>
          <w:lang w:val="en-US"/>
        </w:rPr>
        <w:t>Microsoft</w:t>
      </w:r>
      <w:r w:rsidRPr="0034060C">
        <w:t xml:space="preserve"> </w:t>
      </w:r>
      <w:r>
        <w:rPr>
          <w:lang w:val="en-US"/>
        </w:rPr>
        <w:t>Word</w:t>
      </w:r>
      <w:r>
        <w:t xml:space="preserve">. </w:t>
      </w:r>
      <w:r w:rsidR="00313024">
        <w:t xml:space="preserve">Они помогают выделить некоторые слова или фразы из общей массы. </w:t>
      </w:r>
      <w:r>
        <w:t>Когда читатель в</w:t>
      </w:r>
      <w:r w:rsidR="00631DEE">
        <w:t>идит</w:t>
      </w:r>
      <w:r w:rsidR="00313024">
        <w:t xml:space="preserve"> подобный шрифт, он </w:t>
      </w:r>
      <w:r w:rsidR="00313024" w:rsidRPr="00313024">
        <w:rPr>
          <w:b/>
          <w:i/>
        </w:rPr>
        <w:t>интуитивно</w:t>
      </w:r>
      <w:r w:rsidR="00313024">
        <w:t xml:space="preserve"> обращает внимание на выделенные слова. Это, по-видимому, самый простой и широко используемый пример управления интуитивным </w:t>
      </w:r>
      <w:r w:rsidR="006654D9">
        <w:t xml:space="preserve">восприятием и </w:t>
      </w:r>
      <w:r w:rsidR="00313024">
        <w:t xml:space="preserve">мышлением. </w:t>
      </w:r>
    </w:p>
    <w:p w:rsidR="007D00C4" w:rsidRDefault="007D00C4" w:rsidP="007D00C4">
      <w:pPr>
        <w:pStyle w:val="a6"/>
      </w:pPr>
      <w:r>
        <w:t>Изображения на службе интуиции</w:t>
      </w:r>
    </w:p>
    <w:p w:rsidR="00920F63" w:rsidRDefault="00410DD5" w:rsidP="0034060C">
      <w:pPr>
        <w:pStyle w:val="a4"/>
      </w:pPr>
      <w:r>
        <w:t>Существует много различных приемов управления интуицией</w:t>
      </w:r>
      <w:r w:rsidR="00154C1F">
        <w:t>,</w:t>
      </w:r>
      <w:r>
        <w:t xml:space="preserve"> </w:t>
      </w:r>
      <w:r w:rsidR="00870C7D">
        <w:t xml:space="preserve">улучшающих удобочитаемость книг. </w:t>
      </w:r>
      <w:r w:rsidR="00920F63">
        <w:t>Указанные приемы созданы в типографике (</w:t>
      </w:r>
      <w:proofErr w:type="spellStart"/>
      <w:r w:rsidR="00920F63" w:rsidRPr="00920F63">
        <w:t>typography</w:t>
      </w:r>
      <w:proofErr w:type="spellEnd"/>
      <w:r w:rsidR="00920F63">
        <w:t xml:space="preserve">). Последняя определяется как </w:t>
      </w:r>
      <w:r w:rsidR="00187DD9">
        <w:t>наука</w:t>
      </w:r>
      <w:r w:rsidR="00920F63" w:rsidRPr="00920F63">
        <w:t xml:space="preserve"> оформления печатного текста</w:t>
      </w:r>
      <w:r w:rsidR="00187DD9" w:rsidRPr="00187DD9">
        <w:t xml:space="preserve"> </w:t>
      </w:r>
      <w:r w:rsidR="00187DD9">
        <w:t xml:space="preserve">на основе </w:t>
      </w:r>
      <w:r w:rsidR="00187DD9" w:rsidRPr="00920F63">
        <w:t>строгих правил</w:t>
      </w:r>
      <w:r w:rsidR="00DB610F">
        <w:t>. Правил</w:t>
      </w:r>
      <w:r w:rsidR="00187DD9" w:rsidRPr="00920F63">
        <w:t xml:space="preserve">, определяющих использование шрифтов </w:t>
      </w:r>
      <w:r w:rsidR="00377F2A">
        <w:t xml:space="preserve">и других средств </w:t>
      </w:r>
      <w:r w:rsidR="00187DD9" w:rsidRPr="00920F63">
        <w:t xml:space="preserve">в целях создания </w:t>
      </w:r>
      <w:r w:rsidR="00187DD9">
        <w:t xml:space="preserve">текста, </w:t>
      </w:r>
      <w:r w:rsidR="00187DD9" w:rsidRPr="00920F63">
        <w:t xml:space="preserve">наиболее </w:t>
      </w:r>
      <w:r w:rsidR="001E62C8">
        <w:t>удобного</w:t>
      </w:r>
      <w:r w:rsidR="00187DD9" w:rsidRPr="00920F63">
        <w:t xml:space="preserve"> для восприятия читателя</w:t>
      </w:r>
      <w:r w:rsidR="00187DD9">
        <w:t>.</w:t>
      </w:r>
      <w:r w:rsidR="00187DD9" w:rsidRPr="00187DD9">
        <w:t xml:space="preserve"> </w:t>
      </w:r>
      <w:r w:rsidR="00187DD9">
        <w:t xml:space="preserve">Сюда относятся заголовки, </w:t>
      </w:r>
      <w:r w:rsidR="00187DD9" w:rsidRPr="006F7A8F">
        <w:t xml:space="preserve">рамки, втяжки, </w:t>
      </w:r>
      <w:r w:rsidR="00187DD9">
        <w:t xml:space="preserve">шрифты и кегли, </w:t>
      </w:r>
      <w:r w:rsidR="00187DD9" w:rsidRPr="006F7A8F">
        <w:t>интерлиньяж</w:t>
      </w:r>
      <w:r w:rsidR="00187DD9">
        <w:t xml:space="preserve">, абзацные отступы, </w:t>
      </w:r>
      <w:r w:rsidR="00187DD9" w:rsidRPr="000065C3">
        <w:t>общ</w:t>
      </w:r>
      <w:r w:rsidR="00187DD9">
        <w:t>ая</w:t>
      </w:r>
      <w:r w:rsidR="00187DD9" w:rsidRPr="000065C3">
        <w:t xml:space="preserve"> композици</w:t>
      </w:r>
      <w:r w:rsidR="00187DD9">
        <w:t>я</w:t>
      </w:r>
      <w:r w:rsidR="00187DD9" w:rsidRPr="000065C3">
        <w:t xml:space="preserve"> </w:t>
      </w:r>
      <w:r w:rsidR="00187DD9">
        <w:t>свободного пространства листов, нижний и верхний регистры.</w:t>
      </w:r>
    </w:p>
    <w:p w:rsidR="00794215" w:rsidRDefault="00187DD9" w:rsidP="0034060C">
      <w:pPr>
        <w:pStyle w:val="a4"/>
      </w:pPr>
      <w:r>
        <w:t xml:space="preserve">Перечисленные приемы используют профессиональные редакторы и </w:t>
      </w:r>
      <w:r w:rsidR="00D06FED">
        <w:t xml:space="preserve">продвинутые </w:t>
      </w:r>
      <w:r>
        <w:t xml:space="preserve">авторы </w:t>
      </w:r>
      <w:r w:rsidR="00D06FED">
        <w:t xml:space="preserve">учебных и научных </w:t>
      </w:r>
      <w:r>
        <w:t xml:space="preserve">книг </w:t>
      </w:r>
      <w:r w:rsidR="00D06FED">
        <w:t xml:space="preserve">и статей </w:t>
      </w:r>
      <w:r>
        <w:t>при работе с текстом.</w:t>
      </w:r>
    </w:p>
    <w:p w:rsidR="00D47AD8" w:rsidRDefault="00794215" w:rsidP="00D47AD8">
      <w:pPr>
        <w:pStyle w:val="a6"/>
      </w:pPr>
      <w:r>
        <w:t xml:space="preserve">Для тех, кто читает </w:t>
      </w:r>
      <w:r w:rsidR="00D47AD8">
        <w:br/>
      </w:r>
      <w:r>
        <w:t>электронный</w:t>
      </w:r>
      <w:r w:rsidR="00D47AD8">
        <w:t xml:space="preserve"> вариант </w:t>
      </w:r>
      <w:r w:rsidR="001C3F02">
        <w:t>этой</w:t>
      </w:r>
      <w:r w:rsidR="00D47AD8">
        <w:t xml:space="preserve"> книги</w:t>
      </w:r>
    </w:p>
    <w:p w:rsidR="004E3C6D" w:rsidRDefault="00D47AD8" w:rsidP="00D47AD8">
      <w:pPr>
        <w:pStyle w:val="a4"/>
      </w:pPr>
      <w:r>
        <w:t>Электронн</w:t>
      </w:r>
      <w:r w:rsidR="000A4E05">
        <w:t>ая</w:t>
      </w:r>
      <w:r>
        <w:t xml:space="preserve"> книг</w:t>
      </w:r>
      <w:r w:rsidR="000A4E05">
        <w:t xml:space="preserve">а для удобства </w:t>
      </w:r>
      <w:r>
        <w:t>сдела</w:t>
      </w:r>
      <w:r w:rsidR="000A4E05">
        <w:t>на</w:t>
      </w:r>
      <w:r>
        <w:t xml:space="preserve"> цветной. </w:t>
      </w:r>
      <w:r w:rsidR="000A4E05">
        <w:t xml:space="preserve">Возможно, кто-то из читателей обратит внимание на цветовую гамму </w:t>
      </w:r>
      <w:proofErr w:type="spellStart"/>
      <w:r w:rsidR="000A4E05">
        <w:t>запоминателей</w:t>
      </w:r>
      <w:proofErr w:type="spellEnd"/>
      <w:r w:rsidR="000A4E05">
        <w:t xml:space="preserve"> и захочет воспроизвести ее в своих работах. Секретов тут нет и мы с удовольствием сообщаем </w:t>
      </w:r>
      <w:r w:rsidR="005859E3">
        <w:t xml:space="preserve">точные данные. </w:t>
      </w:r>
    </w:p>
    <w:p w:rsidR="003D753D" w:rsidRDefault="00837238" w:rsidP="00D47AD8">
      <w:pPr>
        <w:pStyle w:val="a4"/>
      </w:pPr>
      <w:r>
        <w:t xml:space="preserve">Рисунки </w:t>
      </w:r>
      <w:r w:rsidR="005859E3">
        <w:t xml:space="preserve">выполнены в программе </w:t>
      </w:r>
      <w:r w:rsidR="004E3C6D">
        <w:t xml:space="preserve">Майкрософт </w:t>
      </w:r>
      <w:proofErr w:type="spellStart"/>
      <w:r w:rsidR="004E3C6D">
        <w:t>Ворд</w:t>
      </w:r>
      <w:proofErr w:type="spellEnd"/>
      <w:r w:rsidR="004E3C6D">
        <w:t xml:space="preserve">. </w:t>
      </w:r>
      <w:r w:rsidR="004731A2">
        <w:t xml:space="preserve">Ниже приведена </w:t>
      </w:r>
      <w:r w:rsidR="00ED6FA7">
        <w:t xml:space="preserve">пошаговая </w:t>
      </w:r>
      <w:r w:rsidR="004731A2">
        <w:t xml:space="preserve">инструкция в виде трех </w:t>
      </w:r>
      <w:proofErr w:type="spellStart"/>
      <w:r w:rsidR="004731A2">
        <w:t>запоминателей</w:t>
      </w:r>
      <w:proofErr w:type="spellEnd"/>
      <w:r w:rsidR="003D753D">
        <w:t xml:space="preserve">, </w:t>
      </w:r>
      <w:r w:rsidR="00177F9B">
        <w:t xml:space="preserve">объясняющая </w:t>
      </w:r>
      <w:r w:rsidR="00ED6FA7">
        <w:t>все, что нужно</w:t>
      </w:r>
      <w:r w:rsidR="00177F9B">
        <w:t>:</w:t>
      </w:r>
    </w:p>
    <w:p w:rsidR="003D753D" w:rsidRDefault="00177F9B" w:rsidP="00C50799">
      <w:pPr>
        <w:pStyle w:val="a4"/>
        <w:numPr>
          <w:ilvl w:val="0"/>
          <w:numId w:val="54"/>
        </w:numPr>
        <w:ind w:left="1491" w:hanging="357"/>
      </w:pPr>
      <w:r>
        <w:t xml:space="preserve">Как нарисовать </w:t>
      </w:r>
      <w:proofErr w:type="spellStart"/>
      <w:r>
        <w:t>запоминатель</w:t>
      </w:r>
      <w:proofErr w:type="spellEnd"/>
      <w:r>
        <w:t>?</w:t>
      </w:r>
    </w:p>
    <w:p w:rsidR="003D753D" w:rsidRDefault="003D753D" w:rsidP="00C50799">
      <w:pPr>
        <w:pStyle w:val="a4"/>
        <w:numPr>
          <w:ilvl w:val="0"/>
          <w:numId w:val="54"/>
        </w:numPr>
        <w:ind w:left="1491" w:hanging="357"/>
      </w:pPr>
      <w:r>
        <w:t>Как указать коричневый цвет и толщину контурной линии?</w:t>
      </w:r>
    </w:p>
    <w:p w:rsidR="00D47AD8" w:rsidRPr="00D47AD8" w:rsidRDefault="003D753D" w:rsidP="00C50799">
      <w:pPr>
        <w:pStyle w:val="a4"/>
        <w:numPr>
          <w:ilvl w:val="0"/>
          <w:numId w:val="54"/>
        </w:numPr>
        <w:ind w:left="1491" w:hanging="357"/>
      </w:pPr>
      <w:r>
        <w:t xml:space="preserve">Как указать </w:t>
      </w:r>
      <w:proofErr w:type="spellStart"/>
      <w:r>
        <w:t>светложелтый</w:t>
      </w:r>
      <w:proofErr w:type="spellEnd"/>
      <w:r>
        <w:t xml:space="preserve"> цвет заливки </w:t>
      </w:r>
      <w:proofErr w:type="spellStart"/>
      <w:r>
        <w:t>запоминателя</w:t>
      </w:r>
      <w:proofErr w:type="spellEnd"/>
      <w:r>
        <w:t>?</w:t>
      </w:r>
    </w:p>
    <w:p w:rsidR="009C5603" w:rsidRPr="003564C6" w:rsidRDefault="004731A2" w:rsidP="003D753D">
      <w:pPr>
        <w:pStyle w:val="a6"/>
        <w:rPr>
          <w:rFonts w:eastAsia="Times New Roman" w:cs="Arial"/>
          <w:color w:val="000000" w:themeColor="text1"/>
          <w:lang w:eastAsia="ru-RU"/>
        </w:rPr>
      </w:pPr>
      <w:r>
        <w:rPr>
          <w:rFonts w:eastAsia="Times New Roman" w:cs="Arial"/>
          <w:noProof/>
          <w:color w:val="000000" w:themeColor="text1"/>
          <w:lang w:eastAsia="ru-RU"/>
        </w:rPr>
        <mc:AlternateContent>
          <mc:Choice Requires="wpg">
            <w:drawing>
              <wp:anchor distT="0" distB="0" distL="114300" distR="114300" simplePos="0" relativeHeight="251633664" behindDoc="0" locked="0" layoutInCell="1" allowOverlap="1" wp14:anchorId="245762C6" wp14:editId="477505D8">
                <wp:simplePos x="0" y="0"/>
                <wp:positionH relativeFrom="margin">
                  <wp:posOffset>7831</wp:posOffset>
                </wp:positionH>
                <wp:positionV relativeFrom="paragraph">
                  <wp:posOffset>133774</wp:posOffset>
                </wp:positionV>
                <wp:extent cx="6142355" cy="1557020"/>
                <wp:effectExtent l="0" t="0" r="10795" b="24130"/>
                <wp:wrapNone/>
                <wp:docPr id="2049" name="Группа 2049"/>
                <wp:cNvGraphicFramePr/>
                <a:graphic xmlns:a="http://schemas.openxmlformats.org/drawingml/2006/main">
                  <a:graphicData uri="http://schemas.microsoft.com/office/word/2010/wordprocessingGroup">
                    <wpg:wgp>
                      <wpg:cNvGrpSpPr/>
                      <wpg:grpSpPr>
                        <a:xfrm>
                          <a:off x="0" y="0"/>
                          <a:ext cx="6142355" cy="1557020"/>
                          <a:chOff x="-1" y="397759"/>
                          <a:chExt cx="6142453" cy="1559263"/>
                        </a:xfrm>
                      </wpg:grpSpPr>
                      <wps:wsp>
                        <wps:cNvPr id="2050" name="Rectangle 731"/>
                        <wps:cNvSpPr>
                          <a:spLocks noChangeArrowheads="1"/>
                        </wps:cNvSpPr>
                        <wps:spPr bwMode="auto">
                          <a:xfrm>
                            <a:off x="1570375" y="397759"/>
                            <a:ext cx="4572077" cy="1559263"/>
                          </a:xfrm>
                          <a:prstGeom prst="rect">
                            <a:avLst/>
                          </a:prstGeom>
                          <a:solidFill>
                            <a:srgbClr val="FFFF99"/>
                          </a:solidFill>
                          <a:ln w="19050">
                            <a:solidFill>
                              <a:srgbClr val="993300"/>
                            </a:solidFill>
                            <a:miter lim="800000"/>
                            <a:headEnd/>
                            <a:tailEnd/>
                          </a:ln>
                        </wps:spPr>
                        <wps:txbx>
                          <w:txbxContent>
                            <w:p w:rsidR="0045171B" w:rsidRPr="006E5D3B" w:rsidRDefault="0045171B" w:rsidP="00C50799">
                              <w:pPr>
                                <w:pStyle w:val="a0"/>
                                <w:numPr>
                                  <w:ilvl w:val="0"/>
                                  <w:numId w:val="53"/>
                                </w:numPr>
                                <w:spacing w:before="100" w:after="0" w:line="240" w:lineRule="exact"/>
                                <w:ind w:left="850" w:right="113" w:hanging="737"/>
                                <w:jc w:val="both"/>
                                <w:rPr>
                                  <w:rFonts w:cs="Arial"/>
                                  <w:b/>
                                  <w:bCs/>
                                  <w:sz w:val="22"/>
                                </w:rPr>
                              </w:pPr>
                              <w:r w:rsidRPr="006E5D3B">
                                <w:rPr>
                                  <w:sz w:val="22"/>
                                </w:rPr>
                                <w:t xml:space="preserve">Щелкните в том месте документа, где вы хотите вставить </w:t>
                              </w:r>
                              <w:proofErr w:type="spellStart"/>
                              <w:r w:rsidRPr="006E5D3B">
                                <w:rPr>
                                  <w:sz w:val="22"/>
                                </w:rPr>
                                <w:t>Запоминатель</w:t>
                              </w:r>
                              <w:proofErr w:type="spellEnd"/>
                              <w:r w:rsidRPr="006E5D3B">
                                <w:rPr>
                                  <w:sz w:val="22"/>
                                </w:rPr>
                                <w:t>.</w:t>
                              </w:r>
                            </w:p>
                            <w:p w:rsidR="0045171B" w:rsidRPr="006E5D3B" w:rsidRDefault="0045171B" w:rsidP="00C50799">
                              <w:pPr>
                                <w:pStyle w:val="a0"/>
                                <w:numPr>
                                  <w:ilvl w:val="0"/>
                                  <w:numId w:val="53"/>
                                </w:numPr>
                                <w:spacing w:before="100" w:after="0" w:line="240" w:lineRule="exact"/>
                                <w:ind w:left="850" w:right="113" w:hanging="737"/>
                                <w:jc w:val="both"/>
                                <w:rPr>
                                  <w:rFonts w:cs="Arial"/>
                                  <w:b/>
                                  <w:bCs/>
                                  <w:sz w:val="22"/>
                                </w:rPr>
                              </w:pPr>
                              <w:r w:rsidRPr="006E5D3B">
                                <w:rPr>
                                  <w:sz w:val="22"/>
                                </w:rPr>
                                <w:t xml:space="preserve">Во вкладке </w:t>
                              </w:r>
                              <w:r w:rsidRPr="006E5D3B">
                                <w:rPr>
                                  <w:b/>
                                  <w:sz w:val="22"/>
                                </w:rPr>
                                <w:t>Вставка</w:t>
                              </w:r>
                              <w:r w:rsidRPr="006E5D3B">
                                <w:rPr>
                                  <w:sz w:val="22"/>
                                </w:rPr>
                                <w:t xml:space="preserve"> в группе </w:t>
                              </w:r>
                              <w:r w:rsidRPr="006E5D3B">
                                <w:rPr>
                                  <w:b/>
                                  <w:sz w:val="22"/>
                                </w:rPr>
                                <w:t>Иллюстрации</w:t>
                              </w:r>
                              <w:r w:rsidRPr="006E5D3B">
                                <w:rPr>
                                  <w:sz w:val="22"/>
                                </w:rPr>
                                <w:t xml:space="preserve"> выберите </w:t>
                              </w:r>
                              <w:r w:rsidRPr="006E5D3B">
                                <w:rPr>
                                  <w:rFonts w:cs="Arial"/>
                                  <w:b/>
                                  <w:bCs/>
                                  <w:sz w:val="22"/>
                                </w:rPr>
                                <w:t>Фигуры</w:t>
                              </w:r>
                              <w:r w:rsidRPr="006E5D3B">
                                <w:rPr>
                                  <w:rFonts w:cs="Arial"/>
                                  <w:bCs/>
                                  <w:sz w:val="22"/>
                                </w:rPr>
                                <w:t>.</w:t>
                              </w:r>
                            </w:p>
                            <w:p w:rsidR="0045171B" w:rsidRPr="006E5D3B" w:rsidRDefault="0045171B" w:rsidP="00C50799">
                              <w:pPr>
                                <w:pStyle w:val="a0"/>
                                <w:numPr>
                                  <w:ilvl w:val="0"/>
                                  <w:numId w:val="53"/>
                                </w:numPr>
                                <w:spacing w:before="100" w:after="0" w:line="240" w:lineRule="exact"/>
                                <w:ind w:left="907" w:right="113" w:hanging="794"/>
                                <w:jc w:val="both"/>
                                <w:rPr>
                                  <w:rFonts w:cs="Arial"/>
                                  <w:b/>
                                  <w:bCs/>
                                  <w:sz w:val="22"/>
                                </w:rPr>
                              </w:pPr>
                              <w:r w:rsidRPr="006E5D3B">
                                <w:rPr>
                                  <w:rFonts w:cs="Arial"/>
                                  <w:bCs/>
                                  <w:sz w:val="22"/>
                                </w:rPr>
                                <w:t xml:space="preserve">Чтобы нарисовать Указатель, в наборе  </w:t>
                              </w:r>
                              <w:r w:rsidRPr="006E5D3B">
                                <w:rPr>
                                  <w:rFonts w:cs="Arial"/>
                                  <w:b/>
                                  <w:bCs/>
                                  <w:sz w:val="22"/>
                                </w:rPr>
                                <w:t>Фигурные стрелки</w:t>
                              </w:r>
                              <w:r w:rsidRPr="006E5D3B">
                                <w:rPr>
                                  <w:rFonts w:cs="Arial"/>
                                  <w:bCs/>
                                  <w:sz w:val="22"/>
                                </w:rPr>
                                <w:t xml:space="preserve"> выберите </w:t>
                              </w:r>
                              <w:r w:rsidRPr="006E5D3B">
                                <w:rPr>
                                  <w:rFonts w:cs="Arial"/>
                                  <w:b/>
                                  <w:bCs/>
                                  <w:sz w:val="22"/>
                                </w:rPr>
                                <w:t>Стрелка: пятиугольник</w:t>
                              </w:r>
                              <w:r w:rsidRPr="006E5D3B">
                                <w:rPr>
                                  <w:rFonts w:cs="Arial"/>
                                  <w:bCs/>
                                  <w:sz w:val="22"/>
                                </w:rPr>
                                <w:t>.</w:t>
                              </w:r>
                            </w:p>
                            <w:p w:rsidR="0045171B" w:rsidRPr="006E5D3B" w:rsidRDefault="0045171B" w:rsidP="00C50799">
                              <w:pPr>
                                <w:pStyle w:val="a0"/>
                                <w:numPr>
                                  <w:ilvl w:val="0"/>
                                  <w:numId w:val="53"/>
                                </w:numPr>
                                <w:spacing w:before="100" w:after="0" w:line="240" w:lineRule="exact"/>
                                <w:ind w:left="907" w:right="113" w:hanging="794"/>
                                <w:jc w:val="both"/>
                                <w:rPr>
                                  <w:rFonts w:cs="Arial"/>
                                  <w:b/>
                                  <w:bCs/>
                                  <w:sz w:val="22"/>
                                </w:rPr>
                              </w:pPr>
                              <w:r w:rsidRPr="006E5D3B">
                                <w:rPr>
                                  <w:rFonts w:cs="Arial"/>
                                  <w:bCs/>
                                  <w:sz w:val="22"/>
                                </w:rPr>
                                <w:t xml:space="preserve">Чтобы нарисовать </w:t>
                              </w:r>
                              <w:proofErr w:type="spellStart"/>
                              <w:r w:rsidRPr="006E5D3B">
                                <w:rPr>
                                  <w:rFonts w:cs="Arial"/>
                                  <w:bCs/>
                                  <w:sz w:val="22"/>
                                </w:rPr>
                                <w:t>Мнемоблок</w:t>
                              </w:r>
                              <w:proofErr w:type="spellEnd"/>
                              <w:r w:rsidRPr="006E5D3B">
                                <w:rPr>
                                  <w:rFonts w:cs="Arial"/>
                                  <w:bCs/>
                                  <w:sz w:val="22"/>
                                </w:rPr>
                                <w:t xml:space="preserve">, в наборе </w:t>
                              </w:r>
                              <w:r w:rsidRPr="006E5D3B">
                                <w:rPr>
                                  <w:rFonts w:cs="Arial"/>
                                  <w:b/>
                                  <w:bCs/>
                                  <w:sz w:val="22"/>
                                </w:rPr>
                                <w:t xml:space="preserve">Основные фигуры </w:t>
                              </w:r>
                              <w:r w:rsidRPr="006E5D3B">
                                <w:rPr>
                                  <w:rFonts w:cs="Arial"/>
                                  <w:bCs/>
                                  <w:sz w:val="22"/>
                                </w:rPr>
                                <w:t>выберите</w:t>
                              </w:r>
                              <w:r w:rsidRPr="006E5D3B">
                                <w:rPr>
                                  <w:rFonts w:cs="Arial"/>
                                  <w:b/>
                                  <w:bCs/>
                                  <w:sz w:val="22"/>
                                </w:rPr>
                                <w:t xml:space="preserve"> Надпись</w:t>
                              </w:r>
                              <w:r w:rsidRPr="006E5D3B">
                                <w:rPr>
                                  <w:rFonts w:cs="Arial"/>
                                  <w:bCs/>
                                  <w:sz w:val="22"/>
                                </w:rPr>
                                <w:t>.</w:t>
                              </w:r>
                              <w:r w:rsidRPr="006E5D3B">
                                <w:rPr>
                                  <w:rFonts w:cs="Arial"/>
                                  <w:b/>
                                  <w:bCs/>
                                  <w:sz w:val="22"/>
                                </w:rPr>
                                <w:t xml:space="preserve"> </w:t>
                              </w:r>
                            </w:p>
                          </w:txbxContent>
                        </wps:txbx>
                        <wps:bodyPr rot="0" vert="horz" wrap="square" lIns="0" tIns="0" rIns="0" bIns="0" anchor="t" anchorCtr="0" upright="1">
                          <a:noAutofit/>
                        </wps:bodyPr>
                      </wps:wsp>
                      <wps:wsp>
                        <wps:cNvPr id="2051" name="AutoShape 732"/>
                        <wps:cNvSpPr>
                          <a:spLocks noChangeArrowheads="1"/>
                        </wps:cNvSpPr>
                        <wps:spPr bwMode="auto">
                          <a:xfrm>
                            <a:off x="-1" y="1021916"/>
                            <a:ext cx="1464758" cy="464185"/>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9C5603">
                              <w:pPr>
                                <w:spacing w:before="120" w:line="220" w:lineRule="exact"/>
                                <w:jc w:val="center"/>
                                <w:rPr>
                                  <w:rFonts w:cs="Arial"/>
                                  <w:sz w:val="22"/>
                                </w:rPr>
                              </w:pPr>
                              <w:r>
                                <w:rPr>
                                  <w:rFonts w:cs="Arial"/>
                                  <w:sz w:val="22"/>
                                </w:rPr>
                                <w:t xml:space="preserve">Как нарисовать </w:t>
                              </w:r>
                              <w:proofErr w:type="spellStart"/>
                              <w:r>
                                <w:rPr>
                                  <w:rFonts w:cs="Arial"/>
                                  <w:sz w:val="22"/>
                                </w:rPr>
                                <w:t>Запоминатель</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45762C6" id="Группа 2049" o:spid="_x0000_s3346" style="position:absolute;margin-left:.6pt;margin-top:10.55pt;width:483.65pt;height:122.6pt;z-index:251633664;mso-position-horizontal-relative:margin;mso-position-vertical-relative:text;mso-width-relative:margin;mso-height-relative:margin" coordorigin=",3977" coordsize="61424,15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">
                <v:rect id="_x0000_s3347" style="position:absolute;left:15703;top:3977;width:45721;height:15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" fillcolor="#ff9" strokecolor="#930" strokeweight="1.5pt">
                  <v:textbox inset="0,0,0,0">
                    <w:txbxContent>
                      <w:p w:rsidR="0045171B" w:rsidRPr="006E5D3B" w:rsidRDefault="0045171B" w:rsidP="00C50799">
                        <w:pPr>
                          <w:pStyle w:val="a0"/>
                          <w:numPr>
                            <w:ilvl w:val="0"/>
                            <w:numId w:val="53"/>
                          </w:numPr>
                          <w:spacing w:before="100" w:after="0" w:line="240" w:lineRule="exact"/>
                          <w:ind w:left="850" w:right="113" w:hanging="737"/>
                          <w:jc w:val="both"/>
                          <w:rPr>
                            <w:rFonts w:cs="Arial"/>
                            <w:b/>
                            <w:bCs/>
                            <w:sz w:val="22"/>
                          </w:rPr>
                        </w:pPr>
                        <w:r w:rsidRPr="006E5D3B">
                          <w:rPr>
                            <w:sz w:val="22"/>
                          </w:rPr>
                          <w:t xml:space="preserve">Щелкните в том месте документа, где вы хотите вставить </w:t>
                        </w:r>
                        <w:proofErr w:type="spellStart"/>
                        <w:r w:rsidRPr="006E5D3B">
                          <w:rPr>
                            <w:sz w:val="22"/>
                          </w:rPr>
                          <w:t>Запоминатель</w:t>
                        </w:r>
                        <w:proofErr w:type="spellEnd"/>
                        <w:r w:rsidRPr="006E5D3B">
                          <w:rPr>
                            <w:sz w:val="22"/>
                          </w:rPr>
                          <w:t>.</w:t>
                        </w:r>
                      </w:p>
                      <w:p w:rsidR="0045171B" w:rsidRPr="006E5D3B" w:rsidRDefault="0045171B" w:rsidP="00C50799">
                        <w:pPr>
                          <w:pStyle w:val="a0"/>
                          <w:numPr>
                            <w:ilvl w:val="0"/>
                            <w:numId w:val="53"/>
                          </w:numPr>
                          <w:spacing w:before="100" w:after="0" w:line="240" w:lineRule="exact"/>
                          <w:ind w:left="850" w:right="113" w:hanging="737"/>
                          <w:jc w:val="both"/>
                          <w:rPr>
                            <w:rFonts w:cs="Arial"/>
                            <w:b/>
                            <w:bCs/>
                            <w:sz w:val="22"/>
                          </w:rPr>
                        </w:pPr>
                        <w:r w:rsidRPr="006E5D3B">
                          <w:rPr>
                            <w:sz w:val="22"/>
                          </w:rPr>
                          <w:t xml:space="preserve">Во вкладке </w:t>
                        </w:r>
                        <w:r w:rsidRPr="006E5D3B">
                          <w:rPr>
                            <w:b/>
                            <w:sz w:val="22"/>
                          </w:rPr>
                          <w:t>Вставка</w:t>
                        </w:r>
                        <w:r w:rsidRPr="006E5D3B">
                          <w:rPr>
                            <w:sz w:val="22"/>
                          </w:rPr>
                          <w:t xml:space="preserve"> в группе </w:t>
                        </w:r>
                        <w:r w:rsidRPr="006E5D3B">
                          <w:rPr>
                            <w:b/>
                            <w:sz w:val="22"/>
                          </w:rPr>
                          <w:t>Иллюстрации</w:t>
                        </w:r>
                        <w:r w:rsidRPr="006E5D3B">
                          <w:rPr>
                            <w:sz w:val="22"/>
                          </w:rPr>
                          <w:t xml:space="preserve"> выберите </w:t>
                        </w:r>
                        <w:r w:rsidRPr="006E5D3B">
                          <w:rPr>
                            <w:rFonts w:cs="Arial"/>
                            <w:b/>
                            <w:bCs/>
                            <w:sz w:val="22"/>
                          </w:rPr>
                          <w:t>Фигуры</w:t>
                        </w:r>
                        <w:r w:rsidRPr="006E5D3B">
                          <w:rPr>
                            <w:rFonts w:cs="Arial"/>
                            <w:bCs/>
                            <w:sz w:val="22"/>
                          </w:rPr>
                          <w:t>.</w:t>
                        </w:r>
                      </w:p>
                      <w:p w:rsidR="0045171B" w:rsidRPr="006E5D3B" w:rsidRDefault="0045171B" w:rsidP="00C50799">
                        <w:pPr>
                          <w:pStyle w:val="a0"/>
                          <w:numPr>
                            <w:ilvl w:val="0"/>
                            <w:numId w:val="53"/>
                          </w:numPr>
                          <w:spacing w:before="100" w:after="0" w:line="240" w:lineRule="exact"/>
                          <w:ind w:left="907" w:right="113" w:hanging="794"/>
                          <w:jc w:val="both"/>
                          <w:rPr>
                            <w:rFonts w:cs="Arial"/>
                            <w:b/>
                            <w:bCs/>
                            <w:sz w:val="22"/>
                          </w:rPr>
                        </w:pPr>
                        <w:r w:rsidRPr="006E5D3B">
                          <w:rPr>
                            <w:rFonts w:cs="Arial"/>
                            <w:bCs/>
                            <w:sz w:val="22"/>
                          </w:rPr>
                          <w:t xml:space="preserve">Чтобы нарисовать Указатель, в наборе  </w:t>
                        </w:r>
                        <w:r w:rsidRPr="006E5D3B">
                          <w:rPr>
                            <w:rFonts w:cs="Arial"/>
                            <w:b/>
                            <w:bCs/>
                            <w:sz w:val="22"/>
                          </w:rPr>
                          <w:t>Фигурные стрелки</w:t>
                        </w:r>
                        <w:r w:rsidRPr="006E5D3B">
                          <w:rPr>
                            <w:rFonts w:cs="Arial"/>
                            <w:bCs/>
                            <w:sz w:val="22"/>
                          </w:rPr>
                          <w:t xml:space="preserve"> выберите </w:t>
                        </w:r>
                        <w:r w:rsidRPr="006E5D3B">
                          <w:rPr>
                            <w:rFonts w:cs="Arial"/>
                            <w:b/>
                            <w:bCs/>
                            <w:sz w:val="22"/>
                          </w:rPr>
                          <w:t>Стрелка: пятиугольник</w:t>
                        </w:r>
                        <w:r w:rsidRPr="006E5D3B">
                          <w:rPr>
                            <w:rFonts w:cs="Arial"/>
                            <w:bCs/>
                            <w:sz w:val="22"/>
                          </w:rPr>
                          <w:t>.</w:t>
                        </w:r>
                      </w:p>
                      <w:p w:rsidR="0045171B" w:rsidRPr="006E5D3B" w:rsidRDefault="0045171B" w:rsidP="00C50799">
                        <w:pPr>
                          <w:pStyle w:val="a0"/>
                          <w:numPr>
                            <w:ilvl w:val="0"/>
                            <w:numId w:val="53"/>
                          </w:numPr>
                          <w:spacing w:before="100" w:after="0" w:line="240" w:lineRule="exact"/>
                          <w:ind w:left="907" w:right="113" w:hanging="794"/>
                          <w:jc w:val="both"/>
                          <w:rPr>
                            <w:rFonts w:cs="Arial"/>
                            <w:b/>
                            <w:bCs/>
                            <w:sz w:val="22"/>
                          </w:rPr>
                        </w:pPr>
                        <w:r w:rsidRPr="006E5D3B">
                          <w:rPr>
                            <w:rFonts w:cs="Arial"/>
                            <w:bCs/>
                            <w:sz w:val="22"/>
                          </w:rPr>
                          <w:t xml:space="preserve">Чтобы нарисовать </w:t>
                        </w:r>
                        <w:proofErr w:type="spellStart"/>
                        <w:r w:rsidRPr="006E5D3B">
                          <w:rPr>
                            <w:rFonts w:cs="Arial"/>
                            <w:bCs/>
                            <w:sz w:val="22"/>
                          </w:rPr>
                          <w:t>Мнемоблок</w:t>
                        </w:r>
                        <w:proofErr w:type="spellEnd"/>
                        <w:r w:rsidRPr="006E5D3B">
                          <w:rPr>
                            <w:rFonts w:cs="Arial"/>
                            <w:bCs/>
                            <w:sz w:val="22"/>
                          </w:rPr>
                          <w:t xml:space="preserve">, в наборе </w:t>
                        </w:r>
                        <w:r w:rsidRPr="006E5D3B">
                          <w:rPr>
                            <w:rFonts w:cs="Arial"/>
                            <w:b/>
                            <w:bCs/>
                            <w:sz w:val="22"/>
                          </w:rPr>
                          <w:t xml:space="preserve">Основные фигуры </w:t>
                        </w:r>
                        <w:r w:rsidRPr="006E5D3B">
                          <w:rPr>
                            <w:rFonts w:cs="Arial"/>
                            <w:bCs/>
                            <w:sz w:val="22"/>
                          </w:rPr>
                          <w:t>выберите</w:t>
                        </w:r>
                        <w:r w:rsidRPr="006E5D3B">
                          <w:rPr>
                            <w:rFonts w:cs="Arial"/>
                            <w:b/>
                            <w:bCs/>
                            <w:sz w:val="22"/>
                          </w:rPr>
                          <w:t xml:space="preserve"> Надпись</w:t>
                        </w:r>
                        <w:r w:rsidRPr="006E5D3B">
                          <w:rPr>
                            <w:rFonts w:cs="Arial"/>
                            <w:bCs/>
                            <w:sz w:val="22"/>
                          </w:rPr>
                          <w:t>.</w:t>
                        </w:r>
                        <w:r w:rsidRPr="006E5D3B">
                          <w:rPr>
                            <w:rFonts w:cs="Arial"/>
                            <w:b/>
                            <w:bCs/>
                            <w:sz w:val="22"/>
                          </w:rPr>
                          <w:t xml:space="preserve"> </w:t>
                        </w:r>
                      </w:p>
                    </w:txbxContent>
                  </v:textbox>
                </v:rect>
                <v:shape id="AutoShape 732" o:spid="_x0000_s3348" type="#_x0000_t15" style="position:absolute;top:10219;width:14647;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" adj="18768" fillcolor="#ff9" strokecolor="#930" strokeweight="1.5pt">
                  <v:textbox inset="0,0,0,0">
                    <w:txbxContent>
                      <w:p w:rsidR="0045171B" w:rsidRPr="00E87FF1" w:rsidRDefault="0045171B" w:rsidP="009C5603">
                        <w:pPr>
                          <w:spacing w:before="120" w:line="220" w:lineRule="exact"/>
                          <w:jc w:val="center"/>
                          <w:rPr>
                            <w:rFonts w:cs="Arial"/>
                            <w:sz w:val="22"/>
                          </w:rPr>
                        </w:pPr>
                        <w:r>
                          <w:rPr>
                            <w:rFonts w:cs="Arial"/>
                            <w:sz w:val="22"/>
                          </w:rPr>
                          <w:t xml:space="preserve">Как нарисовать </w:t>
                        </w:r>
                        <w:proofErr w:type="spellStart"/>
                        <w:r>
                          <w:rPr>
                            <w:rFonts w:cs="Arial"/>
                            <w:sz w:val="22"/>
                          </w:rPr>
                          <w:t>Запоминатель</w:t>
                        </w:r>
                        <w:proofErr w:type="spellEnd"/>
                      </w:p>
                    </w:txbxContent>
                  </v:textbox>
                </v:shape>
                <w10:wrap anchorx="margin"/>
              </v:group>
            </w:pict>
          </mc:Fallback>
        </mc:AlternateContent>
      </w:r>
      <w:r w:rsidR="00187DD9">
        <w:t xml:space="preserve"> </w:t>
      </w:r>
    </w:p>
    <w:p w:rsidR="009C5603" w:rsidRDefault="009C5603" w:rsidP="009C5603">
      <w:pPr>
        <w:pStyle w:val="a4"/>
      </w:pPr>
    </w:p>
    <w:p w:rsidR="009C5603" w:rsidRDefault="009C5603" w:rsidP="009C5603">
      <w:pPr>
        <w:pStyle w:val="a4"/>
      </w:pPr>
    </w:p>
    <w:p w:rsidR="009C5603" w:rsidRDefault="009C5603" w:rsidP="009C5603">
      <w:pPr>
        <w:pStyle w:val="a4"/>
      </w:pPr>
    </w:p>
    <w:p w:rsidR="0034060C" w:rsidRPr="0034060C" w:rsidRDefault="0034060C" w:rsidP="0034060C">
      <w:pPr>
        <w:pStyle w:val="a4"/>
      </w:pPr>
      <w:r>
        <w:t xml:space="preserve">  </w:t>
      </w:r>
    </w:p>
    <w:p w:rsidR="009933E1" w:rsidRDefault="009933E1" w:rsidP="009933E1">
      <w:pPr>
        <w:pStyle w:val="a4"/>
      </w:pPr>
    </w:p>
    <w:p w:rsidR="00B56D11" w:rsidRDefault="00B56D11" w:rsidP="009933E1">
      <w:pPr>
        <w:pStyle w:val="a4"/>
      </w:pPr>
    </w:p>
    <w:p w:rsidR="00B56D11" w:rsidRDefault="00B56D11" w:rsidP="009933E1">
      <w:pPr>
        <w:pStyle w:val="a4"/>
      </w:pPr>
    </w:p>
    <w:p w:rsidR="006E5D3B" w:rsidRDefault="006E5D3B" w:rsidP="00B56D11">
      <w:pPr>
        <w:pStyle w:val="a4"/>
        <w:rPr>
          <w:rFonts w:eastAsia="Times New Roman" w:cs="Arial"/>
          <w:color w:val="000000" w:themeColor="text1"/>
          <w:lang w:eastAsia="ru-RU"/>
        </w:rPr>
      </w:pPr>
    </w:p>
    <w:p w:rsidR="00B56D11" w:rsidRPr="003564C6" w:rsidRDefault="00B56D11" w:rsidP="00B56D11">
      <w:pPr>
        <w:pStyle w:val="a4"/>
        <w:rPr>
          <w:rFonts w:eastAsia="Times New Roman" w:cs="Arial"/>
          <w:color w:val="000000" w:themeColor="text1"/>
          <w:lang w:eastAsia="ru-RU"/>
        </w:rPr>
      </w:pPr>
      <w:r>
        <w:rPr>
          <w:rFonts w:eastAsia="Times New Roman" w:cs="Arial"/>
          <w:noProof/>
          <w:color w:val="000000" w:themeColor="text1"/>
          <w:lang w:eastAsia="ru-RU"/>
        </w:rPr>
        <w:lastRenderedPageBreak/>
        <mc:AlternateContent>
          <mc:Choice Requires="wpg">
            <w:drawing>
              <wp:anchor distT="0" distB="0" distL="114300" distR="114300" simplePos="0" relativeHeight="251635712" behindDoc="0" locked="0" layoutInCell="1" allowOverlap="1" wp14:anchorId="226F9806" wp14:editId="2E27E9A2">
                <wp:simplePos x="0" y="0"/>
                <wp:positionH relativeFrom="margin">
                  <wp:align>left</wp:align>
                </wp:positionH>
                <wp:positionV relativeFrom="paragraph">
                  <wp:posOffset>52705</wp:posOffset>
                </wp:positionV>
                <wp:extent cx="6142360" cy="1667933"/>
                <wp:effectExtent l="0" t="0" r="10795" b="27940"/>
                <wp:wrapNone/>
                <wp:docPr id="2069" name="Группа 2069"/>
                <wp:cNvGraphicFramePr/>
                <a:graphic xmlns:a="http://schemas.openxmlformats.org/drawingml/2006/main">
                  <a:graphicData uri="http://schemas.microsoft.com/office/word/2010/wordprocessingGroup">
                    <wpg:wgp>
                      <wpg:cNvGrpSpPr/>
                      <wpg:grpSpPr>
                        <a:xfrm>
                          <a:off x="0" y="0"/>
                          <a:ext cx="6142360" cy="1667933"/>
                          <a:chOff x="-1" y="550335"/>
                          <a:chExt cx="6142447" cy="1669881"/>
                        </a:xfrm>
                      </wpg:grpSpPr>
                      <wps:wsp>
                        <wps:cNvPr id="2070" name="Rectangle 731"/>
                        <wps:cNvSpPr>
                          <a:spLocks noChangeArrowheads="1"/>
                        </wps:cNvSpPr>
                        <wps:spPr bwMode="auto">
                          <a:xfrm>
                            <a:off x="1570369" y="550335"/>
                            <a:ext cx="4572077" cy="1669881"/>
                          </a:xfrm>
                          <a:prstGeom prst="rect">
                            <a:avLst/>
                          </a:prstGeom>
                          <a:solidFill>
                            <a:srgbClr val="FFFF99"/>
                          </a:solidFill>
                          <a:ln w="19050">
                            <a:solidFill>
                              <a:srgbClr val="993300"/>
                            </a:solidFill>
                            <a:miter lim="800000"/>
                            <a:headEnd/>
                            <a:tailEnd/>
                          </a:ln>
                        </wps:spPr>
                        <wps:txbx>
                          <w:txbxContent>
                            <w:p w:rsidR="0045171B" w:rsidRPr="006E5D3B" w:rsidRDefault="0045171B" w:rsidP="00C50799">
                              <w:pPr>
                                <w:pStyle w:val="a0"/>
                                <w:numPr>
                                  <w:ilvl w:val="0"/>
                                  <w:numId w:val="53"/>
                                </w:numPr>
                                <w:spacing w:before="100" w:after="0" w:line="240" w:lineRule="exact"/>
                                <w:ind w:left="964" w:right="113" w:hanging="851"/>
                                <w:jc w:val="both"/>
                                <w:rPr>
                                  <w:rFonts w:cs="Arial"/>
                                  <w:b/>
                                  <w:bCs/>
                                  <w:sz w:val="22"/>
                                </w:rPr>
                              </w:pPr>
                              <w:r w:rsidRPr="006E5D3B">
                                <w:rPr>
                                  <w:sz w:val="22"/>
                                </w:rPr>
                                <w:t xml:space="preserve">Во вкладке </w:t>
                              </w:r>
                              <w:r w:rsidRPr="006E5D3B">
                                <w:rPr>
                                  <w:b/>
                                  <w:sz w:val="22"/>
                                </w:rPr>
                                <w:t>Формат</w:t>
                              </w:r>
                              <w:r w:rsidRPr="006E5D3B">
                                <w:rPr>
                                  <w:sz w:val="22"/>
                                </w:rPr>
                                <w:t xml:space="preserve"> в группе </w:t>
                              </w:r>
                              <w:r w:rsidRPr="006E5D3B">
                                <w:rPr>
                                  <w:b/>
                                  <w:sz w:val="22"/>
                                </w:rPr>
                                <w:t>Стили фигур</w:t>
                              </w:r>
                              <w:r w:rsidRPr="006E5D3B">
                                <w:rPr>
                                  <w:sz w:val="22"/>
                                </w:rPr>
                                <w:t xml:space="preserve"> выберите </w:t>
                              </w:r>
                              <w:r w:rsidRPr="006E5D3B">
                                <w:rPr>
                                  <w:b/>
                                  <w:sz w:val="22"/>
                                </w:rPr>
                                <w:t>Контур фигуры</w:t>
                              </w:r>
                              <w:r w:rsidRPr="006E5D3B">
                                <w:rPr>
                                  <w:sz w:val="22"/>
                                </w:rPr>
                                <w:t>.</w:t>
                              </w:r>
                            </w:p>
                            <w:p w:rsidR="0045171B" w:rsidRPr="006E5D3B" w:rsidRDefault="0045171B" w:rsidP="00C50799">
                              <w:pPr>
                                <w:pStyle w:val="a0"/>
                                <w:numPr>
                                  <w:ilvl w:val="0"/>
                                  <w:numId w:val="53"/>
                                </w:numPr>
                                <w:spacing w:before="100" w:after="0" w:line="240" w:lineRule="exact"/>
                                <w:ind w:left="964" w:right="113" w:hanging="851"/>
                                <w:jc w:val="both"/>
                                <w:rPr>
                                  <w:rFonts w:cs="Arial"/>
                                  <w:b/>
                                  <w:bCs/>
                                  <w:sz w:val="22"/>
                                </w:rPr>
                              </w:pPr>
                              <w:r w:rsidRPr="006E5D3B">
                                <w:rPr>
                                  <w:sz w:val="22"/>
                                </w:rPr>
                                <w:t xml:space="preserve">В выпадающем списке выберите </w:t>
                              </w:r>
                              <w:r w:rsidRPr="006E5D3B">
                                <w:rPr>
                                  <w:b/>
                                  <w:sz w:val="22"/>
                                </w:rPr>
                                <w:t>Другие цвета контура</w:t>
                              </w:r>
                              <w:r w:rsidRPr="006E5D3B">
                                <w:rPr>
                                  <w:sz w:val="22"/>
                                </w:rPr>
                                <w:t>.</w:t>
                              </w:r>
                            </w:p>
                            <w:p w:rsidR="0045171B" w:rsidRPr="006E5D3B" w:rsidRDefault="0045171B" w:rsidP="00C50799">
                              <w:pPr>
                                <w:pStyle w:val="a0"/>
                                <w:numPr>
                                  <w:ilvl w:val="0"/>
                                  <w:numId w:val="53"/>
                                </w:numPr>
                                <w:spacing w:before="100" w:after="0" w:line="240" w:lineRule="exact"/>
                                <w:ind w:left="964" w:right="113" w:hanging="851"/>
                                <w:jc w:val="both"/>
                                <w:rPr>
                                  <w:rFonts w:cs="Arial"/>
                                  <w:b/>
                                  <w:bCs/>
                                  <w:sz w:val="22"/>
                                </w:rPr>
                              </w:pPr>
                              <w:r w:rsidRPr="006E5D3B">
                                <w:rPr>
                                  <w:sz w:val="22"/>
                                </w:rPr>
                                <w:t xml:space="preserve">В новом окне выберите </w:t>
                              </w:r>
                              <w:r w:rsidRPr="006E5D3B">
                                <w:rPr>
                                  <w:b/>
                                  <w:sz w:val="22"/>
                                </w:rPr>
                                <w:t>Спектр</w:t>
                              </w:r>
                              <w:r w:rsidRPr="006E5D3B">
                                <w:rPr>
                                  <w:sz w:val="22"/>
                                </w:rPr>
                                <w:t>.</w:t>
                              </w:r>
                            </w:p>
                            <w:p w:rsidR="0045171B" w:rsidRPr="006E5D3B" w:rsidRDefault="0045171B" w:rsidP="00C50799">
                              <w:pPr>
                                <w:pStyle w:val="a0"/>
                                <w:numPr>
                                  <w:ilvl w:val="0"/>
                                  <w:numId w:val="53"/>
                                </w:numPr>
                                <w:spacing w:before="100" w:after="0" w:line="240" w:lineRule="exact"/>
                                <w:ind w:left="964" w:right="113" w:hanging="851"/>
                                <w:jc w:val="both"/>
                                <w:rPr>
                                  <w:rFonts w:cs="Arial"/>
                                  <w:b/>
                                  <w:bCs/>
                                  <w:sz w:val="22"/>
                                </w:rPr>
                              </w:pPr>
                              <w:r w:rsidRPr="006E5D3B">
                                <w:rPr>
                                  <w:sz w:val="22"/>
                                </w:rPr>
                                <w:t xml:space="preserve">Задайте цветовую модель </w:t>
                              </w:r>
                              <w:r w:rsidRPr="006E5D3B">
                                <w:rPr>
                                  <w:sz w:val="22"/>
                                  <w:lang w:val="en-US"/>
                                </w:rPr>
                                <w:t>RGB</w:t>
                              </w:r>
                              <w:r w:rsidRPr="006E5D3B">
                                <w:rPr>
                                  <w:sz w:val="22"/>
                                </w:rPr>
                                <w:t xml:space="preserve">: </w:t>
                              </w:r>
                              <w:r w:rsidRPr="006E5D3B">
                                <w:rPr>
                                  <w:b/>
                                  <w:sz w:val="22"/>
                                </w:rPr>
                                <w:t>Красный 153</w:t>
                              </w:r>
                              <w:r w:rsidRPr="006E5D3B">
                                <w:rPr>
                                  <w:sz w:val="22"/>
                                </w:rPr>
                                <w:t xml:space="preserve">, </w:t>
                              </w:r>
                              <w:r w:rsidRPr="006E5D3B">
                                <w:rPr>
                                  <w:sz w:val="22"/>
                                </w:rPr>
                                <w:br/>
                              </w:r>
                              <w:r w:rsidRPr="006E5D3B">
                                <w:rPr>
                                  <w:b/>
                                  <w:sz w:val="22"/>
                                </w:rPr>
                                <w:t>Зеленый 51</w:t>
                              </w:r>
                              <w:r w:rsidRPr="006E5D3B">
                                <w:rPr>
                                  <w:sz w:val="22"/>
                                </w:rPr>
                                <w:t xml:space="preserve">, </w:t>
                              </w:r>
                              <w:r w:rsidRPr="006E5D3B">
                                <w:rPr>
                                  <w:b/>
                                  <w:sz w:val="22"/>
                                </w:rPr>
                                <w:t>Синий 0</w:t>
                              </w:r>
                              <w:r w:rsidRPr="006E5D3B">
                                <w:rPr>
                                  <w:sz w:val="22"/>
                                </w:rPr>
                                <w:t>.</w:t>
                              </w:r>
                            </w:p>
                            <w:p w:rsidR="0045171B" w:rsidRPr="006E5D3B" w:rsidRDefault="0045171B" w:rsidP="00C50799">
                              <w:pPr>
                                <w:pStyle w:val="a0"/>
                                <w:numPr>
                                  <w:ilvl w:val="0"/>
                                  <w:numId w:val="53"/>
                                </w:numPr>
                                <w:spacing w:before="100" w:after="0" w:line="240" w:lineRule="exact"/>
                                <w:ind w:left="964" w:right="113" w:hanging="851"/>
                                <w:jc w:val="both"/>
                                <w:rPr>
                                  <w:rFonts w:cs="Arial"/>
                                  <w:b/>
                                  <w:bCs/>
                                  <w:sz w:val="22"/>
                                </w:rPr>
                              </w:pPr>
                              <w:r w:rsidRPr="006E5D3B">
                                <w:rPr>
                                  <w:sz w:val="22"/>
                                </w:rPr>
                                <w:t xml:space="preserve">В списке </w:t>
                              </w:r>
                              <w:r w:rsidRPr="006E5D3B">
                                <w:rPr>
                                  <w:b/>
                                  <w:sz w:val="22"/>
                                </w:rPr>
                                <w:t>Контур фигуры</w:t>
                              </w:r>
                              <w:r w:rsidRPr="006E5D3B">
                                <w:rPr>
                                  <w:sz w:val="22"/>
                                </w:rPr>
                                <w:t xml:space="preserve"> выберите </w:t>
                              </w:r>
                              <w:r w:rsidRPr="006E5D3B">
                                <w:rPr>
                                  <w:b/>
                                  <w:sz w:val="22"/>
                                </w:rPr>
                                <w:t>Толщина</w:t>
                              </w:r>
                              <w:r w:rsidRPr="006E5D3B">
                                <w:rPr>
                                  <w:sz w:val="22"/>
                                </w:rPr>
                                <w:t>.</w:t>
                              </w:r>
                            </w:p>
                            <w:p w:rsidR="0045171B" w:rsidRPr="006E5D3B" w:rsidRDefault="0045171B" w:rsidP="00C50799">
                              <w:pPr>
                                <w:pStyle w:val="a0"/>
                                <w:numPr>
                                  <w:ilvl w:val="0"/>
                                  <w:numId w:val="53"/>
                                </w:numPr>
                                <w:spacing w:before="100" w:after="0" w:line="240" w:lineRule="exact"/>
                                <w:ind w:left="964" w:right="113" w:hanging="851"/>
                                <w:jc w:val="both"/>
                                <w:rPr>
                                  <w:rFonts w:cs="Arial"/>
                                  <w:b/>
                                  <w:bCs/>
                                  <w:sz w:val="22"/>
                                </w:rPr>
                              </w:pPr>
                              <w:r w:rsidRPr="006E5D3B">
                                <w:rPr>
                                  <w:sz w:val="22"/>
                                </w:rPr>
                                <w:t xml:space="preserve">Задайте толщину </w:t>
                              </w:r>
                              <w:r w:rsidRPr="006E5D3B">
                                <w:rPr>
                                  <w:b/>
                                  <w:sz w:val="22"/>
                                </w:rPr>
                                <w:t>1,5 пт</w:t>
                              </w:r>
                              <w:r w:rsidRPr="006E5D3B">
                                <w:rPr>
                                  <w:sz w:val="22"/>
                                </w:rPr>
                                <w:t>.</w:t>
                              </w:r>
                            </w:p>
                          </w:txbxContent>
                        </wps:txbx>
                        <wps:bodyPr rot="0" vert="horz" wrap="square" lIns="0" tIns="0" rIns="0" bIns="0" anchor="t" anchorCtr="0" upright="1">
                          <a:noAutofit/>
                        </wps:bodyPr>
                      </wps:wsp>
                      <wps:wsp>
                        <wps:cNvPr id="2071" name="AutoShape 732"/>
                        <wps:cNvSpPr>
                          <a:spLocks noChangeArrowheads="1"/>
                        </wps:cNvSpPr>
                        <wps:spPr bwMode="auto">
                          <a:xfrm>
                            <a:off x="-1" y="1104420"/>
                            <a:ext cx="1464758" cy="562702"/>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B56D11">
                              <w:pPr>
                                <w:spacing w:before="120" w:line="220" w:lineRule="exact"/>
                                <w:jc w:val="center"/>
                                <w:rPr>
                                  <w:rFonts w:cs="Arial"/>
                                  <w:sz w:val="22"/>
                                </w:rPr>
                              </w:pPr>
                              <w:r>
                                <w:rPr>
                                  <w:rFonts w:cs="Arial"/>
                                  <w:sz w:val="22"/>
                                </w:rPr>
                                <w:t>Как раскрасить контур</w:t>
                              </w:r>
                              <w:r>
                                <w:rPr>
                                  <w:rFonts w:cs="Arial"/>
                                  <w:sz w:val="22"/>
                                </w:rPr>
                                <w:br/>
                              </w:r>
                              <w:proofErr w:type="spellStart"/>
                              <w:r>
                                <w:rPr>
                                  <w:rFonts w:cs="Arial"/>
                                  <w:sz w:val="22"/>
                                </w:rPr>
                                <w:t>Запоминателя</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26F9806" id="Группа 2069" o:spid="_x0000_s3349" style="position:absolute;left:0;text-align:left;margin-left:0;margin-top:4.15pt;width:483.65pt;height:131.35pt;z-index:251635712;mso-position-horizontal:left;mso-position-horizontal-relative:margin;mso-position-vertical-relative:text;mso-width-relative:margin;mso-height-relative:margin" coordorigin=",5503" coordsize="61424,16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">
                <v:rect id="_x0000_s3350" style="position:absolute;left:15703;top:5503;width:45721;height:16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" fillcolor="#ff9" strokecolor="#930" strokeweight="1.5pt">
                  <v:textbox inset="0,0,0,0">
                    <w:txbxContent>
                      <w:p w:rsidR="0045171B" w:rsidRPr="006E5D3B" w:rsidRDefault="0045171B" w:rsidP="00C50799">
                        <w:pPr>
                          <w:pStyle w:val="a0"/>
                          <w:numPr>
                            <w:ilvl w:val="0"/>
                            <w:numId w:val="53"/>
                          </w:numPr>
                          <w:spacing w:before="100" w:after="0" w:line="240" w:lineRule="exact"/>
                          <w:ind w:left="964" w:right="113" w:hanging="851"/>
                          <w:jc w:val="both"/>
                          <w:rPr>
                            <w:rFonts w:cs="Arial"/>
                            <w:b/>
                            <w:bCs/>
                            <w:sz w:val="22"/>
                          </w:rPr>
                        </w:pPr>
                        <w:r w:rsidRPr="006E5D3B">
                          <w:rPr>
                            <w:sz w:val="22"/>
                          </w:rPr>
                          <w:t xml:space="preserve">Во вкладке </w:t>
                        </w:r>
                        <w:r w:rsidRPr="006E5D3B">
                          <w:rPr>
                            <w:b/>
                            <w:sz w:val="22"/>
                          </w:rPr>
                          <w:t>Формат</w:t>
                        </w:r>
                        <w:r w:rsidRPr="006E5D3B">
                          <w:rPr>
                            <w:sz w:val="22"/>
                          </w:rPr>
                          <w:t xml:space="preserve"> в группе </w:t>
                        </w:r>
                        <w:r w:rsidRPr="006E5D3B">
                          <w:rPr>
                            <w:b/>
                            <w:sz w:val="22"/>
                          </w:rPr>
                          <w:t>Стили фигур</w:t>
                        </w:r>
                        <w:r w:rsidRPr="006E5D3B">
                          <w:rPr>
                            <w:sz w:val="22"/>
                          </w:rPr>
                          <w:t xml:space="preserve"> выберите </w:t>
                        </w:r>
                        <w:r w:rsidRPr="006E5D3B">
                          <w:rPr>
                            <w:b/>
                            <w:sz w:val="22"/>
                          </w:rPr>
                          <w:t>Контур фигуры</w:t>
                        </w:r>
                        <w:r w:rsidRPr="006E5D3B">
                          <w:rPr>
                            <w:sz w:val="22"/>
                          </w:rPr>
                          <w:t>.</w:t>
                        </w:r>
                      </w:p>
                      <w:p w:rsidR="0045171B" w:rsidRPr="006E5D3B" w:rsidRDefault="0045171B" w:rsidP="00C50799">
                        <w:pPr>
                          <w:pStyle w:val="a0"/>
                          <w:numPr>
                            <w:ilvl w:val="0"/>
                            <w:numId w:val="53"/>
                          </w:numPr>
                          <w:spacing w:before="100" w:after="0" w:line="240" w:lineRule="exact"/>
                          <w:ind w:left="964" w:right="113" w:hanging="851"/>
                          <w:jc w:val="both"/>
                          <w:rPr>
                            <w:rFonts w:cs="Arial"/>
                            <w:b/>
                            <w:bCs/>
                            <w:sz w:val="22"/>
                          </w:rPr>
                        </w:pPr>
                        <w:r w:rsidRPr="006E5D3B">
                          <w:rPr>
                            <w:sz w:val="22"/>
                          </w:rPr>
                          <w:t xml:space="preserve">В выпадающем списке выберите </w:t>
                        </w:r>
                        <w:r w:rsidRPr="006E5D3B">
                          <w:rPr>
                            <w:b/>
                            <w:sz w:val="22"/>
                          </w:rPr>
                          <w:t>Другие цвета контура</w:t>
                        </w:r>
                        <w:r w:rsidRPr="006E5D3B">
                          <w:rPr>
                            <w:sz w:val="22"/>
                          </w:rPr>
                          <w:t>.</w:t>
                        </w:r>
                      </w:p>
                      <w:p w:rsidR="0045171B" w:rsidRPr="006E5D3B" w:rsidRDefault="0045171B" w:rsidP="00C50799">
                        <w:pPr>
                          <w:pStyle w:val="a0"/>
                          <w:numPr>
                            <w:ilvl w:val="0"/>
                            <w:numId w:val="53"/>
                          </w:numPr>
                          <w:spacing w:before="100" w:after="0" w:line="240" w:lineRule="exact"/>
                          <w:ind w:left="964" w:right="113" w:hanging="851"/>
                          <w:jc w:val="both"/>
                          <w:rPr>
                            <w:rFonts w:cs="Arial"/>
                            <w:b/>
                            <w:bCs/>
                            <w:sz w:val="22"/>
                          </w:rPr>
                        </w:pPr>
                        <w:r w:rsidRPr="006E5D3B">
                          <w:rPr>
                            <w:sz w:val="22"/>
                          </w:rPr>
                          <w:t xml:space="preserve">В новом окне выберите </w:t>
                        </w:r>
                        <w:r w:rsidRPr="006E5D3B">
                          <w:rPr>
                            <w:b/>
                            <w:sz w:val="22"/>
                          </w:rPr>
                          <w:t>Спектр</w:t>
                        </w:r>
                        <w:r w:rsidRPr="006E5D3B">
                          <w:rPr>
                            <w:sz w:val="22"/>
                          </w:rPr>
                          <w:t>.</w:t>
                        </w:r>
                      </w:p>
                      <w:p w:rsidR="0045171B" w:rsidRPr="006E5D3B" w:rsidRDefault="0045171B" w:rsidP="00C50799">
                        <w:pPr>
                          <w:pStyle w:val="a0"/>
                          <w:numPr>
                            <w:ilvl w:val="0"/>
                            <w:numId w:val="53"/>
                          </w:numPr>
                          <w:spacing w:before="100" w:after="0" w:line="240" w:lineRule="exact"/>
                          <w:ind w:left="964" w:right="113" w:hanging="851"/>
                          <w:jc w:val="both"/>
                          <w:rPr>
                            <w:rFonts w:cs="Arial"/>
                            <w:b/>
                            <w:bCs/>
                            <w:sz w:val="22"/>
                          </w:rPr>
                        </w:pPr>
                        <w:r w:rsidRPr="006E5D3B">
                          <w:rPr>
                            <w:sz w:val="22"/>
                          </w:rPr>
                          <w:t xml:space="preserve">Задайте цветовую модель </w:t>
                        </w:r>
                        <w:r w:rsidRPr="006E5D3B">
                          <w:rPr>
                            <w:sz w:val="22"/>
                            <w:lang w:val="en-US"/>
                          </w:rPr>
                          <w:t>RGB</w:t>
                        </w:r>
                        <w:r w:rsidRPr="006E5D3B">
                          <w:rPr>
                            <w:sz w:val="22"/>
                          </w:rPr>
                          <w:t xml:space="preserve">: </w:t>
                        </w:r>
                        <w:r w:rsidRPr="006E5D3B">
                          <w:rPr>
                            <w:b/>
                            <w:sz w:val="22"/>
                          </w:rPr>
                          <w:t>Красный 153</w:t>
                        </w:r>
                        <w:r w:rsidRPr="006E5D3B">
                          <w:rPr>
                            <w:sz w:val="22"/>
                          </w:rPr>
                          <w:t xml:space="preserve">, </w:t>
                        </w:r>
                        <w:r w:rsidRPr="006E5D3B">
                          <w:rPr>
                            <w:sz w:val="22"/>
                          </w:rPr>
                          <w:br/>
                        </w:r>
                        <w:r w:rsidRPr="006E5D3B">
                          <w:rPr>
                            <w:b/>
                            <w:sz w:val="22"/>
                          </w:rPr>
                          <w:t>Зеленый 51</w:t>
                        </w:r>
                        <w:r w:rsidRPr="006E5D3B">
                          <w:rPr>
                            <w:sz w:val="22"/>
                          </w:rPr>
                          <w:t xml:space="preserve">, </w:t>
                        </w:r>
                        <w:r w:rsidRPr="006E5D3B">
                          <w:rPr>
                            <w:b/>
                            <w:sz w:val="22"/>
                          </w:rPr>
                          <w:t>Синий 0</w:t>
                        </w:r>
                        <w:r w:rsidRPr="006E5D3B">
                          <w:rPr>
                            <w:sz w:val="22"/>
                          </w:rPr>
                          <w:t>.</w:t>
                        </w:r>
                      </w:p>
                      <w:p w:rsidR="0045171B" w:rsidRPr="006E5D3B" w:rsidRDefault="0045171B" w:rsidP="00C50799">
                        <w:pPr>
                          <w:pStyle w:val="a0"/>
                          <w:numPr>
                            <w:ilvl w:val="0"/>
                            <w:numId w:val="53"/>
                          </w:numPr>
                          <w:spacing w:before="100" w:after="0" w:line="240" w:lineRule="exact"/>
                          <w:ind w:left="964" w:right="113" w:hanging="851"/>
                          <w:jc w:val="both"/>
                          <w:rPr>
                            <w:rFonts w:cs="Arial"/>
                            <w:b/>
                            <w:bCs/>
                            <w:sz w:val="22"/>
                          </w:rPr>
                        </w:pPr>
                        <w:r w:rsidRPr="006E5D3B">
                          <w:rPr>
                            <w:sz w:val="22"/>
                          </w:rPr>
                          <w:t xml:space="preserve">В списке </w:t>
                        </w:r>
                        <w:r w:rsidRPr="006E5D3B">
                          <w:rPr>
                            <w:b/>
                            <w:sz w:val="22"/>
                          </w:rPr>
                          <w:t>Контур фигуры</w:t>
                        </w:r>
                        <w:r w:rsidRPr="006E5D3B">
                          <w:rPr>
                            <w:sz w:val="22"/>
                          </w:rPr>
                          <w:t xml:space="preserve"> выберите </w:t>
                        </w:r>
                        <w:r w:rsidRPr="006E5D3B">
                          <w:rPr>
                            <w:b/>
                            <w:sz w:val="22"/>
                          </w:rPr>
                          <w:t>Толщина</w:t>
                        </w:r>
                        <w:r w:rsidRPr="006E5D3B">
                          <w:rPr>
                            <w:sz w:val="22"/>
                          </w:rPr>
                          <w:t>.</w:t>
                        </w:r>
                      </w:p>
                      <w:p w:rsidR="0045171B" w:rsidRPr="006E5D3B" w:rsidRDefault="0045171B" w:rsidP="00C50799">
                        <w:pPr>
                          <w:pStyle w:val="a0"/>
                          <w:numPr>
                            <w:ilvl w:val="0"/>
                            <w:numId w:val="53"/>
                          </w:numPr>
                          <w:spacing w:before="100" w:after="0" w:line="240" w:lineRule="exact"/>
                          <w:ind w:left="964" w:right="113" w:hanging="851"/>
                          <w:jc w:val="both"/>
                          <w:rPr>
                            <w:rFonts w:cs="Arial"/>
                            <w:b/>
                            <w:bCs/>
                            <w:sz w:val="22"/>
                          </w:rPr>
                        </w:pPr>
                        <w:r w:rsidRPr="006E5D3B">
                          <w:rPr>
                            <w:sz w:val="22"/>
                          </w:rPr>
                          <w:t xml:space="preserve">Задайте толщину </w:t>
                        </w:r>
                        <w:r w:rsidRPr="006E5D3B">
                          <w:rPr>
                            <w:b/>
                            <w:sz w:val="22"/>
                          </w:rPr>
                          <w:t>1,5 пт</w:t>
                        </w:r>
                        <w:r w:rsidRPr="006E5D3B">
                          <w:rPr>
                            <w:sz w:val="22"/>
                          </w:rPr>
                          <w:t>.</w:t>
                        </w:r>
                      </w:p>
                    </w:txbxContent>
                  </v:textbox>
                </v:rect>
                <v:shape id="AutoShape 732" o:spid="_x0000_s3351" type="#_x0000_t15" style="position:absolute;top:11044;width:14647;height:5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" adj="18166" fillcolor="#ff9" strokecolor="#930" strokeweight="1.5pt">
                  <v:textbox inset="0,0,0,0">
                    <w:txbxContent>
                      <w:p w:rsidR="0045171B" w:rsidRPr="00E87FF1" w:rsidRDefault="0045171B" w:rsidP="00B56D11">
                        <w:pPr>
                          <w:spacing w:before="120" w:line="220" w:lineRule="exact"/>
                          <w:jc w:val="center"/>
                          <w:rPr>
                            <w:rFonts w:cs="Arial"/>
                            <w:sz w:val="22"/>
                          </w:rPr>
                        </w:pPr>
                        <w:r>
                          <w:rPr>
                            <w:rFonts w:cs="Arial"/>
                            <w:sz w:val="22"/>
                          </w:rPr>
                          <w:t>Как раскрасить контур</w:t>
                        </w:r>
                        <w:r>
                          <w:rPr>
                            <w:rFonts w:cs="Arial"/>
                            <w:sz w:val="22"/>
                          </w:rPr>
                          <w:br/>
                        </w:r>
                        <w:proofErr w:type="spellStart"/>
                        <w:r>
                          <w:rPr>
                            <w:rFonts w:cs="Arial"/>
                            <w:sz w:val="22"/>
                          </w:rPr>
                          <w:t>Запоминателя</w:t>
                        </w:r>
                        <w:proofErr w:type="spellEnd"/>
                      </w:p>
                    </w:txbxContent>
                  </v:textbox>
                </v:shape>
                <w10:wrap anchorx="margin"/>
              </v:group>
            </w:pict>
          </mc:Fallback>
        </mc:AlternateContent>
      </w:r>
    </w:p>
    <w:p w:rsidR="00B56D11" w:rsidRDefault="00B56D11" w:rsidP="00B56D11">
      <w:pPr>
        <w:pStyle w:val="a4"/>
      </w:pPr>
    </w:p>
    <w:p w:rsidR="00B56D11" w:rsidRDefault="00B56D11" w:rsidP="00B56D11">
      <w:pPr>
        <w:pStyle w:val="a4"/>
      </w:pPr>
    </w:p>
    <w:p w:rsidR="00B56D11" w:rsidRDefault="00B56D11" w:rsidP="00B56D11">
      <w:pPr>
        <w:pStyle w:val="a4"/>
      </w:pPr>
    </w:p>
    <w:p w:rsidR="00B56D11" w:rsidRPr="0034060C" w:rsidRDefault="00B56D11" w:rsidP="00B56D11">
      <w:pPr>
        <w:pStyle w:val="a4"/>
      </w:pPr>
      <w:r>
        <w:t xml:space="preserve">  </w:t>
      </w:r>
    </w:p>
    <w:p w:rsidR="00B56D11" w:rsidRPr="009933E1" w:rsidRDefault="00B56D11" w:rsidP="00B56D11">
      <w:pPr>
        <w:pStyle w:val="a4"/>
      </w:pPr>
    </w:p>
    <w:p w:rsidR="00B56D11" w:rsidRPr="009933E1" w:rsidRDefault="00B56D11" w:rsidP="009933E1">
      <w:pPr>
        <w:pStyle w:val="a4"/>
      </w:pPr>
    </w:p>
    <w:p w:rsidR="00B56D11" w:rsidRDefault="006E5D3B" w:rsidP="00F9745E">
      <w:pPr>
        <w:pStyle w:val="a6"/>
      </w:pPr>
      <w:r>
        <w:rPr>
          <w:rFonts w:eastAsia="Times New Roman" w:cs="Arial"/>
          <w:noProof/>
          <w:color w:val="000000" w:themeColor="text1"/>
          <w:lang w:eastAsia="ru-RU"/>
        </w:rPr>
        <mc:AlternateContent>
          <mc:Choice Requires="wpg">
            <w:drawing>
              <wp:anchor distT="0" distB="0" distL="114300" distR="114300" simplePos="0" relativeHeight="251637760" behindDoc="0" locked="0" layoutInCell="1" allowOverlap="1" wp14:anchorId="23D34F6B" wp14:editId="7C9A8632">
                <wp:simplePos x="0" y="0"/>
                <wp:positionH relativeFrom="margin">
                  <wp:align>left</wp:align>
                </wp:positionH>
                <wp:positionV relativeFrom="paragraph">
                  <wp:posOffset>613410</wp:posOffset>
                </wp:positionV>
                <wp:extent cx="6142365" cy="1231900"/>
                <wp:effectExtent l="0" t="0" r="10795" b="25400"/>
                <wp:wrapNone/>
                <wp:docPr id="2072" name="Группа 2072"/>
                <wp:cNvGraphicFramePr/>
                <a:graphic xmlns:a="http://schemas.openxmlformats.org/drawingml/2006/main">
                  <a:graphicData uri="http://schemas.microsoft.com/office/word/2010/wordprocessingGroup">
                    <wpg:wgp>
                      <wpg:cNvGrpSpPr/>
                      <wpg:grpSpPr>
                        <a:xfrm>
                          <a:off x="0" y="0"/>
                          <a:ext cx="6142365" cy="1231900"/>
                          <a:chOff x="-1" y="550337"/>
                          <a:chExt cx="6142453" cy="1233340"/>
                        </a:xfrm>
                      </wpg:grpSpPr>
                      <wps:wsp>
                        <wps:cNvPr id="2073" name="Rectangle 731"/>
                        <wps:cNvSpPr>
                          <a:spLocks noChangeArrowheads="1"/>
                        </wps:cNvSpPr>
                        <wps:spPr bwMode="auto">
                          <a:xfrm>
                            <a:off x="1570375" y="550337"/>
                            <a:ext cx="4572077" cy="1233340"/>
                          </a:xfrm>
                          <a:prstGeom prst="rect">
                            <a:avLst/>
                          </a:prstGeom>
                          <a:solidFill>
                            <a:srgbClr val="FFFF99"/>
                          </a:solidFill>
                          <a:ln w="19050">
                            <a:solidFill>
                              <a:srgbClr val="993300"/>
                            </a:solidFill>
                            <a:miter lim="800000"/>
                            <a:headEnd/>
                            <a:tailEnd/>
                          </a:ln>
                        </wps:spPr>
                        <wps:txbx>
                          <w:txbxContent>
                            <w:p w:rsidR="0045171B" w:rsidRPr="006E5D3B" w:rsidRDefault="0045171B" w:rsidP="00C50799">
                              <w:pPr>
                                <w:pStyle w:val="a0"/>
                                <w:numPr>
                                  <w:ilvl w:val="0"/>
                                  <w:numId w:val="53"/>
                                </w:numPr>
                                <w:spacing w:before="100" w:after="0" w:line="240" w:lineRule="exact"/>
                                <w:ind w:left="964" w:right="113" w:hanging="851"/>
                                <w:jc w:val="both"/>
                                <w:rPr>
                                  <w:rFonts w:cs="Arial"/>
                                  <w:b/>
                                  <w:bCs/>
                                  <w:sz w:val="22"/>
                                </w:rPr>
                              </w:pPr>
                              <w:r w:rsidRPr="006E5D3B">
                                <w:rPr>
                                  <w:sz w:val="22"/>
                                </w:rPr>
                                <w:t xml:space="preserve">Во вкладке </w:t>
                              </w:r>
                              <w:r w:rsidRPr="006E5D3B">
                                <w:rPr>
                                  <w:b/>
                                  <w:sz w:val="22"/>
                                </w:rPr>
                                <w:t>Формат</w:t>
                              </w:r>
                              <w:r w:rsidRPr="006E5D3B">
                                <w:rPr>
                                  <w:sz w:val="22"/>
                                </w:rPr>
                                <w:t xml:space="preserve"> в группе </w:t>
                              </w:r>
                              <w:r w:rsidRPr="006E5D3B">
                                <w:rPr>
                                  <w:b/>
                                  <w:sz w:val="22"/>
                                </w:rPr>
                                <w:t>Стили фигур</w:t>
                              </w:r>
                              <w:r w:rsidRPr="006E5D3B">
                                <w:rPr>
                                  <w:sz w:val="22"/>
                                </w:rPr>
                                <w:t xml:space="preserve"> выберите </w:t>
                              </w:r>
                              <w:r w:rsidRPr="006E5D3B">
                                <w:rPr>
                                  <w:b/>
                                  <w:sz w:val="22"/>
                                </w:rPr>
                                <w:t>Заливка фигуры</w:t>
                              </w:r>
                              <w:r w:rsidRPr="006E5D3B">
                                <w:rPr>
                                  <w:sz w:val="22"/>
                                </w:rPr>
                                <w:t>.</w:t>
                              </w:r>
                            </w:p>
                            <w:p w:rsidR="0045171B" w:rsidRPr="006E5D3B" w:rsidRDefault="0045171B" w:rsidP="00C50799">
                              <w:pPr>
                                <w:pStyle w:val="a0"/>
                                <w:numPr>
                                  <w:ilvl w:val="0"/>
                                  <w:numId w:val="53"/>
                                </w:numPr>
                                <w:spacing w:before="100" w:after="0" w:line="240" w:lineRule="exact"/>
                                <w:ind w:left="964" w:right="113" w:hanging="851"/>
                                <w:jc w:val="both"/>
                                <w:rPr>
                                  <w:rFonts w:cs="Arial"/>
                                  <w:b/>
                                  <w:bCs/>
                                  <w:sz w:val="22"/>
                                </w:rPr>
                              </w:pPr>
                              <w:r w:rsidRPr="006E5D3B">
                                <w:rPr>
                                  <w:sz w:val="22"/>
                                </w:rPr>
                                <w:t xml:space="preserve">В выпадающем списке выберите </w:t>
                              </w:r>
                              <w:r w:rsidRPr="006E5D3B">
                                <w:rPr>
                                  <w:b/>
                                  <w:sz w:val="22"/>
                                </w:rPr>
                                <w:t>Другие цвета заливки</w:t>
                              </w:r>
                              <w:r w:rsidRPr="006E5D3B">
                                <w:rPr>
                                  <w:sz w:val="22"/>
                                </w:rPr>
                                <w:t>.</w:t>
                              </w:r>
                            </w:p>
                            <w:p w:rsidR="0045171B" w:rsidRPr="006E5D3B" w:rsidRDefault="0045171B" w:rsidP="00C50799">
                              <w:pPr>
                                <w:pStyle w:val="a0"/>
                                <w:numPr>
                                  <w:ilvl w:val="0"/>
                                  <w:numId w:val="53"/>
                                </w:numPr>
                                <w:spacing w:before="100" w:after="0" w:line="240" w:lineRule="exact"/>
                                <w:ind w:left="964" w:right="113" w:hanging="851"/>
                                <w:jc w:val="both"/>
                                <w:rPr>
                                  <w:rFonts w:cs="Arial"/>
                                  <w:b/>
                                  <w:bCs/>
                                  <w:sz w:val="22"/>
                                </w:rPr>
                              </w:pPr>
                              <w:r w:rsidRPr="006E5D3B">
                                <w:rPr>
                                  <w:sz w:val="22"/>
                                </w:rPr>
                                <w:t xml:space="preserve">В новом окне выберите </w:t>
                              </w:r>
                              <w:r w:rsidRPr="006E5D3B">
                                <w:rPr>
                                  <w:b/>
                                  <w:sz w:val="22"/>
                                </w:rPr>
                                <w:t>Спектр</w:t>
                              </w:r>
                              <w:r w:rsidRPr="006E5D3B">
                                <w:rPr>
                                  <w:sz w:val="22"/>
                                </w:rPr>
                                <w:t>.</w:t>
                              </w:r>
                            </w:p>
                            <w:p w:rsidR="0045171B" w:rsidRPr="006E5D3B" w:rsidRDefault="0045171B" w:rsidP="00C50799">
                              <w:pPr>
                                <w:pStyle w:val="a0"/>
                                <w:numPr>
                                  <w:ilvl w:val="0"/>
                                  <w:numId w:val="53"/>
                                </w:numPr>
                                <w:spacing w:before="100" w:after="0" w:line="240" w:lineRule="exact"/>
                                <w:ind w:left="964" w:right="113" w:hanging="851"/>
                                <w:jc w:val="both"/>
                                <w:rPr>
                                  <w:rFonts w:cs="Arial"/>
                                  <w:b/>
                                  <w:bCs/>
                                  <w:sz w:val="22"/>
                                </w:rPr>
                              </w:pPr>
                              <w:r w:rsidRPr="006E5D3B">
                                <w:rPr>
                                  <w:sz w:val="22"/>
                                </w:rPr>
                                <w:t xml:space="preserve">Задайте цветовую модель </w:t>
                              </w:r>
                              <w:r w:rsidRPr="006E5D3B">
                                <w:rPr>
                                  <w:sz w:val="22"/>
                                  <w:lang w:val="en-US"/>
                                </w:rPr>
                                <w:t>RGB</w:t>
                              </w:r>
                              <w:r w:rsidRPr="006E5D3B">
                                <w:rPr>
                                  <w:sz w:val="22"/>
                                </w:rPr>
                                <w:t xml:space="preserve">: </w:t>
                              </w:r>
                              <w:r w:rsidRPr="006E5D3B">
                                <w:rPr>
                                  <w:b/>
                                  <w:sz w:val="22"/>
                                </w:rPr>
                                <w:t>Красный 255</w:t>
                              </w:r>
                              <w:r w:rsidRPr="006E5D3B">
                                <w:rPr>
                                  <w:sz w:val="22"/>
                                </w:rPr>
                                <w:t xml:space="preserve">, </w:t>
                              </w:r>
                              <w:r w:rsidRPr="006E5D3B">
                                <w:rPr>
                                  <w:sz w:val="22"/>
                                </w:rPr>
                                <w:br/>
                              </w:r>
                              <w:r w:rsidRPr="006E5D3B">
                                <w:rPr>
                                  <w:b/>
                                  <w:sz w:val="22"/>
                                </w:rPr>
                                <w:t>Зеленый 255</w:t>
                              </w:r>
                              <w:r w:rsidRPr="006E5D3B">
                                <w:rPr>
                                  <w:sz w:val="22"/>
                                </w:rPr>
                                <w:t xml:space="preserve">, </w:t>
                              </w:r>
                              <w:r w:rsidRPr="006E5D3B">
                                <w:rPr>
                                  <w:b/>
                                  <w:sz w:val="22"/>
                                </w:rPr>
                                <w:t>Синий 153</w:t>
                              </w:r>
                              <w:r w:rsidRPr="006E5D3B">
                                <w:rPr>
                                  <w:sz w:val="22"/>
                                </w:rPr>
                                <w:t>.</w:t>
                              </w:r>
                            </w:p>
                          </w:txbxContent>
                        </wps:txbx>
                        <wps:bodyPr rot="0" vert="horz" wrap="square" lIns="0" tIns="0" rIns="0" bIns="0" anchor="t" anchorCtr="0" upright="1">
                          <a:noAutofit/>
                        </wps:bodyPr>
                      </wps:wsp>
                      <wps:wsp>
                        <wps:cNvPr id="2074" name="AutoShape 732"/>
                        <wps:cNvSpPr>
                          <a:spLocks noChangeArrowheads="1"/>
                        </wps:cNvSpPr>
                        <wps:spPr bwMode="auto">
                          <a:xfrm>
                            <a:off x="-1" y="883818"/>
                            <a:ext cx="1464758" cy="566940"/>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8E3F0D">
                              <w:pPr>
                                <w:spacing w:before="120" w:line="220" w:lineRule="exact"/>
                                <w:jc w:val="center"/>
                                <w:rPr>
                                  <w:rFonts w:cs="Arial"/>
                                  <w:sz w:val="22"/>
                                </w:rPr>
                              </w:pPr>
                              <w:r>
                                <w:rPr>
                                  <w:rFonts w:cs="Arial"/>
                                  <w:sz w:val="22"/>
                                </w:rPr>
                                <w:t xml:space="preserve">Как выбрать </w:t>
                              </w:r>
                              <w:r>
                                <w:rPr>
                                  <w:rFonts w:cs="Arial"/>
                                  <w:sz w:val="22"/>
                                </w:rPr>
                                <w:br/>
                                <w:t xml:space="preserve">цвет заливки </w:t>
                              </w:r>
                              <w:proofErr w:type="spellStart"/>
                              <w:r>
                                <w:rPr>
                                  <w:rFonts w:cs="Arial"/>
                                  <w:sz w:val="22"/>
                                </w:rPr>
                                <w:t>Запоминателя</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3D34F6B" id="Группа 2072" o:spid="_x0000_s3352" style="position:absolute;margin-left:0;margin-top:48.3pt;width:483.65pt;height:97pt;z-index:251637760;mso-position-horizontal:left;mso-position-horizontal-relative:margin;mso-position-vertical-relative:text;mso-width-relative:margin;mso-height-relative:margin" coordorigin=",5503" coordsize="61424,12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">
                <v:rect id="_x0000_s3353" style="position:absolute;left:15703;top:5503;width:45721;height:12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" fillcolor="#ff9" strokecolor="#930" strokeweight="1.5pt">
                  <v:textbox inset="0,0,0,0">
                    <w:txbxContent>
                      <w:p w:rsidR="0045171B" w:rsidRPr="006E5D3B" w:rsidRDefault="0045171B" w:rsidP="00C50799">
                        <w:pPr>
                          <w:pStyle w:val="a0"/>
                          <w:numPr>
                            <w:ilvl w:val="0"/>
                            <w:numId w:val="53"/>
                          </w:numPr>
                          <w:spacing w:before="100" w:after="0" w:line="240" w:lineRule="exact"/>
                          <w:ind w:left="964" w:right="113" w:hanging="851"/>
                          <w:jc w:val="both"/>
                          <w:rPr>
                            <w:rFonts w:cs="Arial"/>
                            <w:b/>
                            <w:bCs/>
                            <w:sz w:val="22"/>
                          </w:rPr>
                        </w:pPr>
                        <w:r w:rsidRPr="006E5D3B">
                          <w:rPr>
                            <w:sz w:val="22"/>
                          </w:rPr>
                          <w:t xml:space="preserve">Во вкладке </w:t>
                        </w:r>
                        <w:r w:rsidRPr="006E5D3B">
                          <w:rPr>
                            <w:b/>
                            <w:sz w:val="22"/>
                          </w:rPr>
                          <w:t>Формат</w:t>
                        </w:r>
                        <w:r w:rsidRPr="006E5D3B">
                          <w:rPr>
                            <w:sz w:val="22"/>
                          </w:rPr>
                          <w:t xml:space="preserve"> в группе </w:t>
                        </w:r>
                        <w:r w:rsidRPr="006E5D3B">
                          <w:rPr>
                            <w:b/>
                            <w:sz w:val="22"/>
                          </w:rPr>
                          <w:t>Стили фигур</w:t>
                        </w:r>
                        <w:r w:rsidRPr="006E5D3B">
                          <w:rPr>
                            <w:sz w:val="22"/>
                          </w:rPr>
                          <w:t xml:space="preserve"> выберите </w:t>
                        </w:r>
                        <w:r w:rsidRPr="006E5D3B">
                          <w:rPr>
                            <w:b/>
                            <w:sz w:val="22"/>
                          </w:rPr>
                          <w:t>Заливка фигуры</w:t>
                        </w:r>
                        <w:r w:rsidRPr="006E5D3B">
                          <w:rPr>
                            <w:sz w:val="22"/>
                          </w:rPr>
                          <w:t>.</w:t>
                        </w:r>
                      </w:p>
                      <w:p w:rsidR="0045171B" w:rsidRPr="006E5D3B" w:rsidRDefault="0045171B" w:rsidP="00C50799">
                        <w:pPr>
                          <w:pStyle w:val="a0"/>
                          <w:numPr>
                            <w:ilvl w:val="0"/>
                            <w:numId w:val="53"/>
                          </w:numPr>
                          <w:spacing w:before="100" w:after="0" w:line="240" w:lineRule="exact"/>
                          <w:ind w:left="964" w:right="113" w:hanging="851"/>
                          <w:jc w:val="both"/>
                          <w:rPr>
                            <w:rFonts w:cs="Arial"/>
                            <w:b/>
                            <w:bCs/>
                            <w:sz w:val="22"/>
                          </w:rPr>
                        </w:pPr>
                        <w:r w:rsidRPr="006E5D3B">
                          <w:rPr>
                            <w:sz w:val="22"/>
                          </w:rPr>
                          <w:t xml:space="preserve">В выпадающем списке выберите </w:t>
                        </w:r>
                        <w:r w:rsidRPr="006E5D3B">
                          <w:rPr>
                            <w:b/>
                            <w:sz w:val="22"/>
                          </w:rPr>
                          <w:t>Другие цвета заливки</w:t>
                        </w:r>
                        <w:r w:rsidRPr="006E5D3B">
                          <w:rPr>
                            <w:sz w:val="22"/>
                          </w:rPr>
                          <w:t>.</w:t>
                        </w:r>
                      </w:p>
                      <w:p w:rsidR="0045171B" w:rsidRPr="006E5D3B" w:rsidRDefault="0045171B" w:rsidP="00C50799">
                        <w:pPr>
                          <w:pStyle w:val="a0"/>
                          <w:numPr>
                            <w:ilvl w:val="0"/>
                            <w:numId w:val="53"/>
                          </w:numPr>
                          <w:spacing w:before="100" w:after="0" w:line="240" w:lineRule="exact"/>
                          <w:ind w:left="964" w:right="113" w:hanging="851"/>
                          <w:jc w:val="both"/>
                          <w:rPr>
                            <w:rFonts w:cs="Arial"/>
                            <w:b/>
                            <w:bCs/>
                            <w:sz w:val="22"/>
                          </w:rPr>
                        </w:pPr>
                        <w:r w:rsidRPr="006E5D3B">
                          <w:rPr>
                            <w:sz w:val="22"/>
                          </w:rPr>
                          <w:t xml:space="preserve">В новом окне выберите </w:t>
                        </w:r>
                        <w:r w:rsidRPr="006E5D3B">
                          <w:rPr>
                            <w:b/>
                            <w:sz w:val="22"/>
                          </w:rPr>
                          <w:t>Спектр</w:t>
                        </w:r>
                        <w:r w:rsidRPr="006E5D3B">
                          <w:rPr>
                            <w:sz w:val="22"/>
                          </w:rPr>
                          <w:t>.</w:t>
                        </w:r>
                      </w:p>
                      <w:p w:rsidR="0045171B" w:rsidRPr="006E5D3B" w:rsidRDefault="0045171B" w:rsidP="00C50799">
                        <w:pPr>
                          <w:pStyle w:val="a0"/>
                          <w:numPr>
                            <w:ilvl w:val="0"/>
                            <w:numId w:val="53"/>
                          </w:numPr>
                          <w:spacing w:before="100" w:after="0" w:line="240" w:lineRule="exact"/>
                          <w:ind w:left="964" w:right="113" w:hanging="851"/>
                          <w:jc w:val="both"/>
                          <w:rPr>
                            <w:rFonts w:cs="Arial"/>
                            <w:b/>
                            <w:bCs/>
                            <w:sz w:val="22"/>
                          </w:rPr>
                        </w:pPr>
                        <w:r w:rsidRPr="006E5D3B">
                          <w:rPr>
                            <w:sz w:val="22"/>
                          </w:rPr>
                          <w:t xml:space="preserve">Задайте цветовую модель </w:t>
                        </w:r>
                        <w:r w:rsidRPr="006E5D3B">
                          <w:rPr>
                            <w:sz w:val="22"/>
                            <w:lang w:val="en-US"/>
                          </w:rPr>
                          <w:t>RGB</w:t>
                        </w:r>
                        <w:r w:rsidRPr="006E5D3B">
                          <w:rPr>
                            <w:sz w:val="22"/>
                          </w:rPr>
                          <w:t xml:space="preserve">: </w:t>
                        </w:r>
                        <w:r w:rsidRPr="006E5D3B">
                          <w:rPr>
                            <w:b/>
                            <w:sz w:val="22"/>
                          </w:rPr>
                          <w:t>Красный 255</w:t>
                        </w:r>
                        <w:r w:rsidRPr="006E5D3B">
                          <w:rPr>
                            <w:sz w:val="22"/>
                          </w:rPr>
                          <w:t xml:space="preserve">, </w:t>
                        </w:r>
                        <w:r w:rsidRPr="006E5D3B">
                          <w:rPr>
                            <w:sz w:val="22"/>
                          </w:rPr>
                          <w:br/>
                        </w:r>
                        <w:r w:rsidRPr="006E5D3B">
                          <w:rPr>
                            <w:b/>
                            <w:sz w:val="22"/>
                          </w:rPr>
                          <w:t>Зеленый 255</w:t>
                        </w:r>
                        <w:r w:rsidRPr="006E5D3B">
                          <w:rPr>
                            <w:sz w:val="22"/>
                          </w:rPr>
                          <w:t xml:space="preserve">, </w:t>
                        </w:r>
                        <w:r w:rsidRPr="006E5D3B">
                          <w:rPr>
                            <w:b/>
                            <w:sz w:val="22"/>
                          </w:rPr>
                          <w:t>Синий 153</w:t>
                        </w:r>
                        <w:r w:rsidRPr="006E5D3B">
                          <w:rPr>
                            <w:sz w:val="22"/>
                          </w:rPr>
                          <w:t>.</w:t>
                        </w:r>
                      </w:p>
                    </w:txbxContent>
                  </v:textbox>
                </v:rect>
                <v:shape id="AutoShape 732" o:spid="_x0000_s3354" type="#_x0000_t15" style="position:absolute;top:8838;width:14647;height:5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" adj="18140" fillcolor="#ff9" strokecolor="#930" strokeweight="1.5pt">
                  <v:textbox inset="0,0,0,0">
                    <w:txbxContent>
                      <w:p w:rsidR="0045171B" w:rsidRPr="00E87FF1" w:rsidRDefault="0045171B" w:rsidP="008E3F0D">
                        <w:pPr>
                          <w:spacing w:before="120" w:line="220" w:lineRule="exact"/>
                          <w:jc w:val="center"/>
                          <w:rPr>
                            <w:rFonts w:cs="Arial"/>
                            <w:sz w:val="22"/>
                          </w:rPr>
                        </w:pPr>
                        <w:r>
                          <w:rPr>
                            <w:rFonts w:cs="Arial"/>
                            <w:sz w:val="22"/>
                          </w:rPr>
                          <w:t xml:space="preserve">Как выбрать </w:t>
                        </w:r>
                        <w:r>
                          <w:rPr>
                            <w:rFonts w:cs="Arial"/>
                            <w:sz w:val="22"/>
                          </w:rPr>
                          <w:br/>
                          <w:t xml:space="preserve">цвет заливки </w:t>
                        </w:r>
                        <w:proofErr w:type="spellStart"/>
                        <w:r>
                          <w:rPr>
                            <w:rFonts w:cs="Arial"/>
                            <w:sz w:val="22"/>
                          </w:rPr>
                          <w:t>Запоминателя</w:t>
                        </w:r>
                        <w:proofErr w:type="spellEnd"/>
                      </w:p>
                    </w:txbxContent>
                  </v:textbox>
                </v:shape>
                <w10:wrap anchorx="margin"/>
              </v:group>
            </w:pict>
          </mc:Fallback>
        </mc:AlternateContent>
      </w:r>
    </w:p>
    <w:p w:rsidR="008E3F0D" w:rsidRPr="00711FE2" w:rsidRDefault="008E3F0D" w:rsidP="008E3F0D">
      <w:pPr>
        <w:pStyle w:val="a4"/>
      </w:pPr>
    </w:p>
    <w:p w:rsidR="008E3F0D" w:rsidRPr="003564C6" w:rsidRDefault="008E3F0D" w:rsidP="008E3F0D">
      <w:pPr>
        <w:ind w:left="567"/>
        <w:rPr>
          <w:rFonts w:eastAsia="Times New Roman" w:cs="Arial"/>
          <w:color w:val="000000" w:themeColor="text1"/>
          <w:lang w:eastAsia="ru-RU"/>
        </w:rPr>
      </w:pPr>
    </w:p>
    <w:p w:rsidR="008E3F0D" w:rsidRDefault="008E3F0D" w:rsidP="008E3F0D">
      <w:pPr>
        <w:pStyle w:val="a4"/>
      </w:pPr>
    </w:p>
    <w:p w:rsidR="008E3F0D" w:rsidRDefault="008E3F0D" w:rsidP="008E3F0D">
      <w:pPr>
        <w:pStyle w:val="a4"/>
      </w:pPr>
    </w:p>
    <w:p w:rsidR="008E3F0D" w:rsidRDefault="008E3F0D" w:rsidP="008E3F0D">
      <w:pPr>
        <w:pStyle w:val="a4"/>
      </w:pPr>
    </w:p>
    <w:p w:rsidR="008E3F0D" w:rsidRPr="0034060C" w:rsidRDefault="008E3F0D" w:rsidP="008E3F0D">
      <w:pPr>
        <w:pStyle w:val="a4"/>
      </w:pPr>
      <w:r>
        <w:t xml:space="preserve">  </w:t>
      </w:r>
    </w:p>
    <w:p w:rsidR="008E3F0D" w:rsidRDefault="008E3F0D" w:rsidP="008E3F0D">
      <w:pPr>
        <w:pStyle w:val="a4"/>
      </w:pPr>
    </w:p>
    <w:p w:rsidR="00595D44" w:rsidRDefault="00595D44" w:rsidP="00F9745E">
      <w:pPr>
        <w:pStyle w:val="a6"/>
      </w:pPr>
      <w:r>
        <w:t>о пользе интуиции</w:t>
      </w:r>
    </w:p>
    <w:p w:rsidR="008B6D9B" w:rsidRDefault="002B4B31" w:rsidP="008B6D9B">
      <w:pPr>
        <w:pStyle w:val="a4"/>
      </w:pPr>
      <w:r>
        <w:t>Вспомним теорему Пифагора:</w:t>
      </w:r>
      <w:r w:rsidR="00D55C3D">
        <w:t xml:space="preserve"> </w:t>
      </w:r>
      <w:r w:rsidRPr="002B4B31">
        <w:rPr>
          <w:i/>
        </w:rPr>
        <w:t>«</w:t>
      </w:r>
      <w:r w:rsidR="00D55C3D" w:rsidRPr="002B4B31">
        <w:rPr>
          <w:i/>
        </w:rPr>
        <w:t>Квадрат гипотенузы равен сумме квадратов катетов: с</w:t>
      </w:r>
      <w:r w:rsidR="00D55C3D" w:rsidRPr="002B4B31">
        <w:rPr>
          <w:i/>
          <w:vertAlign w:val="superscript"/>
        </w:rPr>
        <w:t>2</w:t>
      </w:r>
      <w:r w:rsidR="00D55C3D" w:rsidRPr="002B4B31">
        <w:rPr>
          <w:i/>
        </w:rPr>
        <w:t xml:space="preserve"> = </w:t>
      </w:r>
      <w:r w:rsidR="00D55C3D" w:rsidRPr="002B4B31">
        <w:rPr>
          <w:i/>
          <w:lang w:val="en-US"/>
        </w:rPr>
        <w:t>a</w:t>
      </w:r>
      <w:r w:rsidR="00D55C3D" w:rsidRPr="002B4B31">
        <w:rPr>
          <w:i/>
          <w:vertAlign w:val="superscript"/>
        </w:rPr>
        <w:t>2</w:t>
      </w:r>
      <w:r w:rsidR="00D55C3D" w:rsidRPr="002B4B31">
        <w:rPr>
          <w:i/>
        </w:rPr>
        <w:t xml:space="preserve"> + </w:t>
      </w:r>
      <w:r w:rsidR="00D55C3D" w:rsidRPr="002B4B31">
        <w:rPr>
          <w:i/>
          <w:lang w:val="en-US"/>
        </w:rPr>
        <w:t>b</w:t>
      </w:r>
      <w:r w:rsidR="00D55C3D" w:rsidRPr="002B4B31">
        <w:rPr>
          <w:i/>
          <w:vertAlign w:val="superscript"/>
        </w:rPr>
        <w:t>2</w:t>
      </w:r>
      <w:r w:rsidRPr="002B4B31">
        <w:rPr>
          <w:i/>
        </w:rPr>
        <w:t>».</w:t>
      </w:r>
      <w:r w:rsidR="00D55C3D" w:rsidRPr="002B4B31">
        <w:rPr>
          <w:i/>
        </w:rPr>
        <w:t xml:space="preserve"> </w:t>
      </w:r>
      <w:r w:rsidR="00D55C3D">
        <w:t>Выделенные слова и формулу мы воспринимаем с помощью рационального мышления. Зато сам прямоугольный треугольник — с помощью интуитивного.</w:t>
      </w:r>
      <w:r w:rsidR="000F0A29">
        <w:t xml:space="preserve"> </w:t>
      </w:r>
    </w:p>
    <w:p w:rsidR="00D55C3D" w:rsidRDefault="000F0A29" w:rsidP="008B6D9B">
      <w:pPr>
        <w:pStyle w:val="a4"/>
      </w:pPr>
      <w:r>
        <w:t>Сложные чертежи, например, визуальные алгоритмы языка ДРАКОН — это также вотчина интуитивного мышления</w:t>
      </w:r>
      <w:r w:rsidR="008B6D9B">
        <w:t>. В основе языка ДРАКОН лежит формализованное понятие интуиции. Некоторые правила языка ДРАКОН  можно рассматривать как правила формализации интуиции</w:t>
      </w:r>
      <w:r>
        <w:t xml:space="preserve"> (подробнее см. </w:t>
      </w:r>
      <w:r w:rsidR="00884AE9">
        <w:t xml:space="preserve">главу </w:t>
      </w:r>
      <w:r>
        <w:t>21).</w:t>
      </w:r>
    </w:p>
    <w:p w:rsidR="008B6D9B" w:rsidRDefault="008B6D9B" w:rsidP="008B6D9B">
      <w:pPr>
        <w:pStyle w:val="a6"/>
      </w:pPr>
      <w:r>
        <w:t>преимущество</w:t>
      </w:r>
    </w:p>
    <w:p w:rsidR="00E904DD" w:rsidRDefault="000F0A29" w:rsidP="00E904DD">
      <w:pPr>
        <w:pStyle w:val="a4"/>
      </w:pPr>
      <w:r>
        <w:t xml:space="preserve">В чем преимущество интуитивного мышления по сравнению со словесно-логическим (рациональным)? Хороший ответ дал </w:t>
      </w:r>
      <w:r w:rsidR="000F50B9">
        <w:t xml:space="preserve">швейцарский </w:t>
      </w:r>
      <w:r>
        <w:t>пси</w:t>
      </w:r>
      <w:r w:rsidR="002E405B">
        <w:t>хиатр</w:t>
      </w:r>
      <w:r w:rsidR="000F50B9">
        <w:t xml:space="preserve"> Карл</w:t>
      </w:r>
      <w:r>
        <w:t xml:space="preserve"> Густав</w:t>
      </w:r>
      <w:r w:rsidR="000F50B9">
        <w:t xml:space="preserve"> </w:t>
      </w:r>
      <w:r>
        <w:t>Юнг</w:t>
      </w:r>
      <w:r w:rsidR="006D1FB3">
        <w:t>: «</w:t>
      </w:r>
      <w:r w:rsidR="00884AE9">
        <w:t>Логика утомляет, интуиция не утомляет».</w:t>
      </w:r>
      <w:r w:rsidR="00E904DD">
        <w:t xml:space="preserve"> </w:t>
      </w:r>
    </w:p>
    <w:p w:rsidR="00E904DD" w:rsidRDefault="0003620F" w:rsidP="0003620F">
      <w:pPr>
        <w:pStyle w:val="a8"/>
        <w:spacing w:after="0"/>
      </w:pPr>
      <w:r>
        <w:t>«</w:t>
      </w:r>
      <w:r w:rsidR="00E904DD">
        <w:t xml:space="preserve">Логическое мышление, основанное на суждениях и умозаключениях, всегда словесно и требует усилий воли, оно утомляет. </w:t>
      </w:r>
    </w:p>
    <w:p w:rsidR="00AE0292" w:rsidRDefault="00E904DD" w:rsidP="0003620F">
      <w:pPr>
        <w:pStyle w:val="a8"/>
        <w:spacing w:before="0"/>
      </w:pPr>
      <w:r>
        <w:t>Интуитивное мышление, напротив, не выстраивается в привычную цепь — понятие</w:t>
      </w:r>
      <w:r w:rsidR="00263B40">
        <w:t>,</w:t>
      </w:r>
      <w:r>
        <w:t xml:space="preserve"> суждение, умозаключение; оно представляет собой поток образов и не утомляет</w:t>
      </w:r>
      <w:r w:rsidR="0003620F">
        <w:t>»</w:t>
      </w:r>
      <w:r w:rsidR="00B65296">
        <w:rPr>
          <w:rStyle w:val="ae"/>
        </w:rPr>
        <w:footnoteReference w:id="9"/>
      </w:r>
      <w:r w:rsidR="0003620F">
        <w:t>.</w:t>
      </w:r>
    </w:p>
    <w:p w:rsidR="008B6D9B" w:rsidRDefault="008B6D9B" w:rsidP="00DC406C">
      <w:pPr>
        <w:pStyle w:val="a4"/>
      </w:pPr>
      <w:r>
        <w:t>Юнгу вторит Валентина Земцова: «</w:t>
      </w:r>
      <w:r w:rsidR="00AE0292" w:rsidRPr="00AE0292">
        <w:t>Интуитивное мышление  протекает довольно незаметно,  поэтому оно не так утомляет, как логическое мышление, которое предполагает приложение усилий воли</w:t>
      </w:r>
      <w:r>
        <w:t>»</w:t>
      </w:r>
      <w:r w:rsidR="00AE0292" w:rsidRPr="00AE0292">
        <w:t>.</w:t>
      </w:r>
    </w:p>
    <w:p w:rsidR="008B6D9B" w:rsidRDefault="008B6D9B" w:rsidP="00DC406C">
      <w:pPr>
        <w:pStyle w:val="a4"/>
      </w:pPr>
    </w:p>
    <w:p w:rsidR="008B6D9B" w:rsidRDefault="008B6D9B" w:rsidP="00DC406C">
      <w:pPr>
        <w:pStyle w:val="a4"/>
      </w:pPr>
    </w:p>
    <w:p w:rsidR="006D1FB3" w:rsidRDefault="00171CA2" w:rsidP="00DC406C">
      <w:pPr>
        <w:pStyle w:val="a4"/>
      </w:pPr>
      <w:r>
        <w:t xml:space="preserve"> </w:t>
      </w:r>
    </w:p>
    <w:p w:rsidR="006D1FB3" w:rsidRDefault="006D1FB3" w:rsidP="00DC406C">
      <w:pPr>
        <w:pStyle w:val="a4"/>
      </w:pPr>
    </w:p>
    <w:p w:rsidR="006D1FB3" w:rsidRDefault="006D1FB3" w:rsidP="006D1FB3">
      <w:pPr>
        <w:pStyle w:val="a6"/>
      </w:pPr>
      <w:r>
        <w:lastRenderedPageBreak/>
        <w:t>Два типа интуиции</w:t>
      </w:r>
    </w:p>
    <w:p w:rsidR="00051B74" w:rsidRDefault="002B4B31" w:rsidP="002B4B31">
      <w:pPr>
        <w:pStyle w:val="a4"/>
      </w:pPr>
      <w:r>
        <w:t>Интуитивное мышление</w:t>
      </w:r>
      <w:r w:rsidR="00051B74">
        <w:t xml:space="preserve"> может выполнять две существенно разные функции:</w:t>
      </w:r>
    </w:p>
    <w:p w:rsidR="00051B74" w:rsidRPr="0098736A" w:rsidRDefault="00051B74" w:rsidP="00DA5E1B">
      <w:pPr>
        <w:pStyle w:val="a4"/>
        <w:numPr>
          <w:ilvl w:val="0"/>
          <w:numId w:val="229"/>
        </w:numPr>
        <w:rPr>
          <w:i/>
        </w:rPr>
      </w:pPr>
      <w:r>
        <w:t xml:space="preserve">содействовать рождению нового знания </w:t>
      </w:r>
      <w:r w:rsidRPr="0098736A">
        <w:rPr>
          <w:i/>
        </w:rPr>
        <w:t>(</w:t>
      </w:r>
      <w:r w:rsidR="0098736A" w:rsidRPr="0098736A">
        <w:rPr>
          <w:i/>
        </w:rPr>
        <w:t>творческая</w:t>
      </w:r>
      <w:r w:rsidRPr="0098736A">
        <w:rPr>
          <w:i/>
        </w:rPr>
        <w:t xml:space="preserve"> интуици</w:t>
      </w:r>
      <w:r w:rsidR="0098736A" w:rsidRPr="0098736A">
        <w:rPr>
          <w:i/>
        </w:rPr>
        <w:t>я</w:t>
      </w:r>
      <w:r w:rsidRPr="0098736A">
        <w:rPr>
          <w:i/>
        </w:rPr>
        <w:t>);</w:t>
      </w:r>
    </w:p>
    <w:p w:rsidR="00051B74" w:rsidRPr="0098736A" w:rsidRDefault="00051B74" w:rsidP="00DA5E1B">
      <w:pPr>
        <w:pStyle w:val="a4"/>
        <w:numPr>
          <w:ilvl w:val="0"/>
          <w:numId w:val="229"/>
        </w:numPr>
        <w:rPr>
          <w:i/>
        </w:rPr>
      </w:pPr>
      <w:r>
        <w:t xml:space="preserve">облегчать и ускорять ознакомление с уже существующим, готовым знанием </w:t>
      </w:r>
      <w:r w:rsidRPr="0098736A">
        <w:rPr>
          <w:i/>
        </w:rPr>
        <w:t>(практическая интуиция).</w:t>
      </w:r>
    </w:p>
    <w:p w:rsidR="002B4B31" w:rsidRDefault="002B4B31" w:rsidP="002B4B31">
      <w:pPr>
        <w:pStyle w:val="a4"/>
      </w:pPr>
      <w:r>
        <w:t xml:space="preserve">Творческая интуиция </w:t>
      </w:r>
      <w:r w:rsidR="0098736A">
        <w:t xml:space="preserve">обычно </w:t>
      </w:r>
      <w:r>
        <w:t>связана с процессом научного открытия. Это трудный и долгий процесс мышления ученых и изобретателей, которые месяцами или даже годами упорно бьются над какой-нибудь хитроумной и замысловатой задачей.</w:t>
      </w:r>
    </w:p>
    <w:p w:rsidR="002B4B31" w:rsidRDefault="002B4B31" w:rsidP="002B4B31">
      <w:pPr>
        <w:pStyle w:val="a4"/>
      </w:pPr>
      <w:r>
        <w:t xml:space="preserve">Практическая интуиция </w:t>
      </w:r>
      <w:r w:rsidR="0098736A">
        <w:t xml:space="preserve">имеет качественно иной характер. Она </w:t>
      </w:r>
      <w:r>
        <w:t xml:space="preserve">непосредственно связана с темой данной книги. Методы практической интуиции нужны для того, чтобы облегчить изучение, восприятие и понимание сложной учебной и научной литературы. Сюда, в частности, относятся </w:t>
      </w:r>
      <w:r w:rsidR="0098736A">
        <w:t>так называемые «</w:t>
      </w:r>
      <w:r>
        <w:t>мелочи и изображения на службе интуиции</w:t>
      </w:r>
      <w:r w:rsidR="0098736A">
        <w:t>»</w:t>
      </w:r>
      <w:r>
        <w:t>, о которых шла речь выше.</w:t>
      </w:r>
    </w:p>
    <w:p w:rsidR="00F9745E" w:rsidRPr="00711FE2" w:rsidRDefault="00F9745E" w:rsidP="00F9745E">
      <w:pPr>
        <w:pStyle w:val="a6"/>
      </w:pPr>
      <w:r w:rsidRPr="00711FE2">
        <w:t>выводы</w:t>
      </w:r>
    </w:p>
    <w:p w:rsidR="00F9745E" w:rsidRPr="00711FE2" w:rsidRDefault="00F9745E" w:rsidP="008C648C">
      <w:pPr>
        <w:numPr>
          <w:ilvl w:val="0"/>
          <w:numId w:val="3"/>
        </w:numPr>
        <w:jc w:val="both"/>
      </w:pPr>
      <w:r w:rsidRPr="00711FE2">
        <w:t>Существование интуиции признается большинством ученых и исследователей, разрабатывающих проблемы научного творчества.</w:t>
      </w:r>
    </w:p>
    <w:p w:rsidR="00F9745E" w:rsidRPr="00711FE2" w:rsidRDefault="00F9745E" w:rsidP="008C648C">
      <w:pPr>
        <w:numPr>
          <w:ilvl w:val="0"/>
          <w:numId w:val="3"/>
        </w:numPr>
        <w:jc w:val="both"/>
      </w:pPr>
      <w:r w:rsidRPr="00711FE2">
        <w:t>Благодаря интуиции ученый получает решение творческой задачи как результат непосредственного усмотрения истины без осознания путей и условий его получения.</w:t>
      </w:r>
    </w:p>
    <w:p w:rsidR="00F9745E" w:rsidRPr="00711FE2" w:rsidRDefault="00F9745E" w:rsidP="008C648C">
      <w:pPr>
        <w:numPr>
          <w:ilvl w:val="0"/>
          <w:numId w:val="3"/>
        </w:numPr>
        <w:jc w:val="both"/>
      </w:pPr>
      <w:r w:rsidRPr="00711FE2">
        <w:t xml:space="preserve">При </w:t>
      </w:r>
      <w:r w:rsidR="00C66366" w:rsidRPr="00C66366">
        <w:rPr>
          <w:i/>
        </w:rPr>
        <w:t>творческом</w:t>
      </w:r>
      <w:r w:rsidR="00C66366">
        <w:t xml:space="preserve"> </w:t>
      </w:r>
      <w:r w:rsidRPr="00711FE2">
        <w:t>интуитивном мышлении происходит неосознаваемое обобщение ряда мелких, трудно учитываемых факторов</w:t>
      </w:r>
      <w:r>
        <w:t xml:space="preserve">. Подобное обобщение возможно </w:t>
      </w:r>
      <w:r w:rsidRPr="00711FE2">
        <w:t>только на основе большого опыта деятельности в данной области.</w:t>
      </w:r>
    </w:p>
    <w:p w:rsidR="00F9745E" w:rsidRPr="00711FE2" w:rsidRDefault="00F9745E" w:rsidP="008C648C">
      <w:pPr>
        <w:numPr>
          <w:ilvl w:val="0"/>
          <w:numId w:val="3"/>
        </w:numPr>
        <w:jc w:val="both"/>
      </w:pPr>
      <w:r w:rsidRPr="00711FE2">
        <w:t>В основе интуиции лежит рост межнейронных связей. Процессом «выращивания» новой нейронной структуры мозга руководит сенсорный приток.</w:t>
      </w:r>
    </w:p>
    <w:p w:rsidR="00F9745E" w:rsidRPr="00711FE2" w:rsidRDefault="00F9745E" w:rsidP="008C648C">
      <w:pPr>
        <w:numPr>
          <w:ilvl w:val="0"/>
          <w:numId w:val="3"/>
        </w:numPr>
        <w:jc w:val="both"/>
      </w:pPr>
      <w:r w:rsidRPr="00711FE2">
        <w:t>Знаки — сверхточные инструменты, способные управлять человеческой интуицией, изменять конструкцию мозга в нужном направлении и формировать именно те межнейронные связи, которые необходимы для получения желаемого интеллектуального результата.</w:t>
      </w:r>
    </w:p>
    <w:p w:rsidR="00F9745E" w:rsidRPr="00711FE2" w:rsidRDefault="00F9745E" w:rsidP="008C648C">
      <w:pPr>
        <w:numPr>
          <w:ilvl w:val="0"/>
          <w:numId w:val="3"/>
        </w:numPr>
        <w:jc w:val="both"/>
      </w:pPr>
      <w:r w:rsidRPr="00711FE2">
        <w:t>Предполагаемый механизм интуиции состоит в следующем.</w:t>
      </w:r>
    </w:p>
    <w:p w:rsidR="00F9745E" w:rsidRPr="00711FE2" w:rsidRDefault="00F9745E" w:rsidP="008C648C">
      <w:pPr>
        <w:pStyle w:val="af"/>
        <w:numPr>
          <w:ilvl w:val="0"/>
          <w:numId w:val="13"/>
        </w:numPr>
        <w:ind w:left="1491" w:hanging="357"/>
        <w:jc w:val="both"/>
      </w:pPr>
      <w:r w:rsidRPr="00711FE2">
        <w:t>Поток знаковой информации поступает в мозг и запускает процесс активного роста межнейронных связей, необходимых для решения задачи.</w:t>
      </w:r>
    </w:p>
    <w:p w:rsidR="00F9745E" w:rsidRPr="00711FE2" w:rsidRDefault="00F9745E" w:rsidP="008C648C">
      <w:pPr>
        <w:pStyle w:val="af"/>
        <w:numPr>
          <w:ilvl w:val="0"/>
          <w:numId w:val="13"/>
        </w:numPr>
        <w:ind w:left="1491" w:hanging="357"/>
        <w:jc w:val="both"/>
      </w:pPr>
      <w:r w:rsidRPr="00711FE2">
        <w:t>Человек не осознает, что в его мозгу происходит рост межнейронных связей.</w:t>
      </w:r>
    </w:p>
    <w:p w:rsidR="00F9745E" w:rsidRDefault="00F9745E" w:rsidP="008C648C">
      <w:pPr>
        <w:pStyle w:val="af"/>
        <w:numPr>
          <w:ilvl w:val="0"/>
          <w:numId w:val="13"/>
        </w:numPr>
        <w:ind w:left="1491" w:hanging="357"/>
        <w:jc w:val="both"/>
      </w:pPr>
      <w:r w:rsidRPr="00711FE2">
        <w:t>Когда связи образуют нужную конфигурацию, происходит озарение, и человек «видит» решение задачи, не зная, откуда оно появилось.</w:t>
      </w:r>
    </w:p>
    <w:p w:rsidR="00F9745E" w:rsidRPr="00711FE2" w:rsidRDefault="00C66366" w:rsidP="00F9745E">
      <w:pPr>
        <w:numPr>
          <w:ilvl w:val="0"/>
          <w:numId w:val="3"/>
        </w:numPr>
        <w:jc w:val="both"/>
      </w:pPr>
      <w:r w:rsidRPr="00C66366">
        <w:rPr>
          <w:i/>
        </w:rPr>
        <w:t>Практическая</w:t>
      </w:r>
      <w:r>
        <w:t xml:space="preserve"> </w:t>
      </w:r>
      <w:r w:rsidRPr="00711FE2">
        <w:t xml:space="preserve">интуиция </w:t>
      </w:r>
      <w:r w:rsidR="00F9745E" w:rsidRPr="00711FE2">
        <w:t xml:space="preserve">связана с образным мышлением и применением изображений. </w:t>
      </w:r>
      <w:r w:rsidR="0061398E" w:rsidRPr="00711FE2">
        <w:t xml:space="preserve">Замена </w:t>
      </w:r>
      <w:r w:rsidR="00F9745E" w:rsidRPr="00711FE2">
        <w:t>текста эргономичными схемами и чертежами может повысить эффективность мышления за счет использования резервов человеческой интуиции.</w:t>
      </w:r>
    </w:p>
    <w:p w:rsidR="00F9745E" w:rsidRDefault="00F9745E" w:rsidP="00F9745E">
      <w:pPr>
        <w:numPr>
          <w:ilvl w:val="0"/>
          <w:numId w:val="3"/>
        </w:numPr>
        <w:jc w:val="both"/>
      </w:pPr>
      <w:r w:rsidRPr="00711FE2">
        <w:t>Массовый переход от трудночитаемого текста к эргономичным изображениям откроет путь к широкомасштабному использованию богатейших возможностей интуиции и значительному улучшению работы ума.</w:t>
      </w:r>
    </w:p>
    <w:p w:rsidR="004E497B" w:rsidRDefault="004E497B" w:rsidP="004E497B">
      <w:pPr>
        <w:pStyle w:val="a4"/>
      </w:pPr>
    </w:p>
    <w:p w:rsidR="00D13AC3" w:rsidRDefault="00D13AC3" w:rsidP="00C454ED">
      <w:pPr>
        <w:pStyle w:val="a4"/>
        <w:pageBreakBefore/>
      </w:pPr>
    </w:p>
    <w:p w:rsidR="00C454ED" w:rsidRPr="004405A9" w:rsidRDefault="00C454ED" w:rsidP="00C454ED">
      <w:pPr>
        <w:keepNext/>
        <w:spacing w:before="4200" w:after="340"/>
        <w:jc w:val="center"/>
        <w:rPr>
          <w:rFonts w:eastAsia="SimSun" w:cs="Arial"/>
          <w:color w:val="000000" w:themeColor="text1"/>
          <w:kern w:val="28"/>
          <w:sz w:val="40"/>
          <w:szCs w:val="40"/>
          <w:lang w:eastAsia="ru-RU"/>
        </w:rPr>
      </w:pPr>
      <w:r w:rsidRPr="004405A9">
        <w:rPr>
          <w:rFonts w:eastAsia="SimSun" w:cs="Arial"/>
          <w:color w:val="000000" w:themeColor="text1"/>
          <w:kern w:val="28"/>
          <w:sz w:val="36"/>
          <w:szCs w:val="36"/>
          <w:lang w:eastAsia="ru-RU"/>
        </w:rPr>
        <w:t>Часть</w:t>
      </w:r>
      <w:r>
        <w:rPr>
          <w:rFonts w:eastAsia="SimSun" w:cs="Arial"/>
          <w:color w:val="000000" w:themeColor="text1"/>
          <w:kern w:val="28"/>
          <w:sz w:val="40"/>
          <w:szCs w:val="40"/>
          <w:lang w:eastAsia="ru-RU"/>
        </w:rPr>
        <w:t xml:space="preserve"> 3</w:t>
      </w:r>
    </w:p>
    <w:p w:rsidR="00C454ED" w:rsidRDefault="00C454ED" w:rsidP="00C454ED">
      <w:pPr>
        <w:spacing w:before="120" w:after="2040"/>
        <w:jc w:val="center"/>
        <w:rPr>
          <w:rFonts w:eastAsia="SimSun" w:cs="Arial"/>
          <w:b/>
          <w:bCs/>
          <w:caps/>
          <w:color w:val="000000" w:themeColor="text1"/>
          <w:sz w:val="56"/>
          <w:szCs w:val="56"/>
          <w:lang w:eastAsia="ru-RU"/>
        </w:rPr>
      </w:pPr>
      <w:r>
        <w:rPr>
          <w:rFonts w:eastAsia="SimSun" w:cs="Arial"/>
          <w:b/>
          <w:bCs/>
          <w:caps/>
          <w:color w:val="000000" w:themeColor="text1"/>
          <w:sz w:val="56"/>
          <w:szCs w:val="56"/>
          <w:lang w:eastAsia="ru-RU"/>
        </w:rPr>
        <w:t>стратегическая интеллектуальная инициатива</w:t>
      </w:r>
    </w:p>
    <w:p w:rsidR="00C454ED" w:rsidRPr="00711FE2" w:rsidRDefault="00C454ED" w:rsidP="00C454ED">
      <w:pPr>
        <w:pStyle w:val="a4"/>
      </w:pPr>
    </w:p>
    <w:p w:rsidR="00C454ED" w:rsidRDefault="00C454ED" w:rsidP="00C454ED"/>
    <w:p w:rsidR="00F656E0" w:rsidRPr="00F656E0" w:rsidRDefault="00F656E0" w:rsidP="00F656E0">
      <w:pPr>
        <w:pageBreakBefore/>
        <w:spacing w:after="340"/>
        <w:ind w:firstLine="567"/>
        <w:jc w:val="center"/>
        <w:rPr>
          <w:rFonts w:eastAsia="SimSun" w:cs="Arial"/>
          <w:color w:val="000000"/>
          <w:kern w:val="28"/>
          <w:sz w:val="40"/>
          <w:szCs w:val="40"/>
          <w:lang w:eastAsia="ru-RU"/>
        </w:rPr>
      </w:pPr>
      <w:r w:rsidRPr="00F656E0">
        <w:rPr>
          <w:rFonts w:eastAsia="SimSun" w:cs="Arial"/>
          <w:color w:val="000000"/>
          <w:kern w:val="28"/>
          <w:sz w:val="36"/>
          <w:szCs w:val="36"/>
          <w:lang w:eastAsia="ru-RU"/>
        </w:rPr>
        <w:lastRenderedPageBreak/>
        <w:t>Глава</w:t>
      </w:r>
      <w:r w:rsidRPr="00F656E0">
        <w:rPr>
          <w:rFonts w:eastAsia="SimSun" w:cs="Arial"/>
          <w:color w:val="000000"/>
          <w:kern w:val="28"/>
          <w:sz w:val="40"/>
          <w:szCs w:val="40"/>
          <w:lang w:eastAsia="ru-RU"/>
        </w:rPr>
        <w:t xml:space="preserve"> 18</w:t>
      </w:r>
    </w:p>
    <w:p w:rsidR="00F656E0" w:rsidRPr="00F656E0" w:rsidRDefault="00F656E0" w:rsidP="00F656E0">
      <w:pPr>
        <w:spacing w:before="120" w:after="360"/>
        <w:ind w:firstLine="567"/>
        <w:jc w:val="center"/>
        <w:rPr>
          <w:rFonts w:eastAsia="SimSun" w:cs="Arial"/>
          <w:b/>
          <w:caps/>
          <w:snapToGrid w:val="0"/>
          <w:color w:val="000000"/>
          <w:sz w:val="40"/>
          <w:szCs w:val="40"/>
          <w:lang w:eastAsia="ru-RU"/>
        </w:rPr>
      </w:pPr>
      <w:r w:rsidRPr="00F656E0">
        <w:rPr>
          <w:rFonts w:eastAsia="SimSun" w:cs="Arial"/>
          <w:b/>
          <w:bCs/>
          <w:caps/>
          <w:color w:val="000000"/>
          <w:sz w:val="40"/>
          <w:szCs w:val="40"/>
          <w:lang w:eastAsia="ru-RU"/>
        </w:rPr>
        <w:t xml:space="preserve">уроки истории. </w:t>
      </w:r>
      <w:r w:rsidRPr="00F656E0">
        <w:rPr>
          <w:rFonts w:eastAsia="SimSun" w:cs="Arial"/>
          <w:b/>
          <w:bCs/>
          <w:caps/>
          <w:color w:val="000000"/>
          <w:sz w:val="40"/>
          <w:szCs w:val="40"/>
          <w:lang w:eastAsia="ru-RU"/>
        </w:rPr>
        <w:br/>
        <w:t xml:space="preserve">развитие письменности </w:t>
      </w:r>
      <w:r w:rsidRPr="00F656E0">
        <w:rPr>
          <w:rFonts w:eastAsia="SimSun" w:cs="Arial"/>
          <w:b/>
          <w:bCs/>
          <w:caps/>
          <w:color w:val="000000"/>
          <w:sz w:val="40"/>
          <w:szCs w:val="40"/>
          <w:lang w:eastAsia="ru-RU"/>
        </w:rPr>
        <w:br/>
        <w:t>и когнитивная эргономика</w:t>
      </w:r>
    </w:p>
    <w:p w:rsidR="00F656E0" w:rsidRPr="00F656E0" w:rsidRDefault="00F656E0" w:rsidP="00F656E0">
      <w:pPr>
        <w:ind w:left="6067" w:firstLine="567"/>
        <w:jc w:val="both"/>
        <w:rPr>
          <w:rFonts w:eastAsia="Times New Roman" w:cs="Arial"/>
          <w:color w:val="000000"/>
          <w:sz w:val="18"/>
          <w:szCs w:val="18"/>
          <w:lang w:eastAsia="ru-RU"/>
        </w:rPr>
      </w:pPr>
      <w:r w:rsidRPr="00F656E0">
        <w:rPr>
          <w:rFonts w:eastAsia="Times New Roman" w:cs="Arial"/>
          <w:color w:val="000000"/>
          <w:sz w:val="18"/>
          <w:szCs w:val="18"/>
          <w:lang w:eastAsia="ru-RU"/>
        </w:rPr>
        <w:t xml:space="preserve">Подлинной ценностью является, в сущности, только интуиция. </w:t>
      </w:r>
    </w:p>
    <w:p w:rsidR="00F656E0" w:rsidRPr="00F656E0" w:rsidRDefault="00F656E0" w:rsidP="00F656E0">
      <w:pPr>
        <w:spacing w:after="960"/>
        <w:ind w:firstLine="567"/>
        <w:jc w:val="right"/>
        <w:rPr>
          <w:rFonts w:eastAsia="Times New Roman" w:cs="Arial"/>
          <w:i/>
          <w:iCs/>
          <w:color w:val="000000"/>
          <w:sz w:val="18"/>
          <w:szCs w:val="18"/>
          <w:lang w:eastAsia="ru-RU"/>
        </w:rPr>
      </w:pPr>
      <w:r w:rsidRPr="00F656E0">
        <w:rPr>
          <w:rFonts w:eastAsia="Times New Roman" w:cs="Arial"/>
          <w:i/>
          <w:iCs/>
          <w:color w:val="000000"/>
          <w:sz w:val="18"/>
          <w:szCs w:val="18"/>
          <w:lang w:eastAsia="ru-RU"/>
        </w:rPr>
        <w:t>Альберт Эйнштейн</w:t>
      </w:r>
    </w:p>
    <w:p w:rsidR="00F656E0" w:rsidRPr="00F656E0" w:rsidRDefault="00F656E0" w:rsidP="00F656E0">
      <w:pPr>
        <w:spacing w:before="480" w:after="120"/>
        <w:rPr>
          <w:rFonts w:eastAsia="Calibri" w:cs="Times New Roman"/>
          <w:b/>
          <w:caps/>
          <w:sz w:val="28"/>
          <w:szCs w:val="22"/>
        </w:rPr>
      </w:pPr>
      <w:r w:rsidRPr="00F656E0">
        <w:rPr>
          <w:rFonts w:eastAsia="Calibri" w:cs="Times New Roman"/>
          <w:b/>
          <w:caps/>
          <w:sz w:val="28"/>
          <w:szCs w:val="28"/>
        </w:rPr>
        <w:t>стратегическая интеллектуальная инициатива</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Наша исходная посылка состоит в следующем. Нынешняя письменность и основанная на ней современная научная и учебная литература слишком трудны для понимания. Поэтому мы ставим вопрос о необходимости реформировать письменность. Реформировать во имя того, чтобы улучшить и усовершенствовать учебную, профессиональную и научную литературу.</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Зачем</w:t>
      </w:r>
      <w:r w:rsidR="004E5F76">
        <w:rPr>
          <w:rFonts w:eastAsia="Calibri" w:cs="Times New Roman"/>
          <w:szCs w:val="20"/>
        </w:rPr>
        <w:t xml:space="preserve"> нужна реформа</w:t>
      </w:r>
      <w:r w:rsidRPr="00F656E0">
        <w:rPr>
          <w:rFonts w:eastAsia="Calibri" w:cs="Times New Roman"/>
          <w:szCs w:val="20"/>
        </w:rPr>
        <w:t>? Чтобы студенты и интеллектуальные работники приобретали и создавали новые знания быстрее и с меньшими умственными усилиями. Чтобы они могли читать учебные и научные тексты не с огромным трудом, как сейчас, а наоборот, с необыкновенной интеллектуальной легкостью.</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Данную идею и связанную с ней реформу можно охарактеризовать как </w:t>
      </w:r>
      <w:r w:rsidRPr="00F656E0">
        <w:rPr>
          <w:rFonts w:eastAsia="Calibri" w:cs="Times New Roman"/>
          <w:i/>
          <w:iCs/>
          <w:szCs w:val="20"/>
        </w:rPr>
        <w:t>Стратегическую интеллектуальную инициативу</w:t>
      </w:r>
      <w:r w:rsidRPr="00F656E0">
        <w:rPr>
          <w:rFonts w:eastAsia="Calibri" w:cs="Times New Roman"/>
          <w:szCs w:val="20"/>
        </w:rPr>
        <w:t>. Мы верим, что она преобразит интеллектуальную жизнь и позволит людям овладеть могуществом мышления как орудием улучшения жизни и совершенствования цивилизации.</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Мы предполагаем, что это будет крупная интеллектуальная революция. Если прогноз окажется верным, то зрительно-письменная информация станет эпицентром этой революции. Намеченная цель — коренным образом преобразовать </w:t>
      </w:r>
      <w:proofErr w:type="spellStart"/>
      <w:r w:rsidRPr="00F656E0">
        <w:rPr>
          <w:rFonts w:eastAsia="Calibri" w:cs="Times New Roman"/>
          <w:szCs w:val="20"/>
        </w:rPr>
        <w:t>диоинформацию</w:t>
      </w:r>
      <w:proofErr w:type="spellEnd"/>
      <w:r w:rsidRPr="00F656E0">
        <w:rPr>
          <w:rFonts w:eastAsia="Calibri" w:cs="Times New Roman"/>
          <w:szCs w:val="20"/>
        </w:rPr>
        <w:t>, чтобы увеличить стратегическую мощь человеческого разума.</w:t>
      </w:r>
    </w:p>
    <w:p w:rsidR="00F656E0" w:rsidRPr="00F656E0" w:rsidRDefault="00F656E0" w:rsidP="00F656E0">
      <w:pPr>
        <w:spacing w:before="240" w:after="120"/>
        <w:rPr>
          <w:rFonts w:eastAsia="Calibri" w:cs="Times New Roman"/>
          <w:b/>
          <w:caps/>
          <w:sz w:val="28"/>
          <w:szCs w:val="28"/>
        </w:rPr>
      </w:pPr>
      <w:r w:rsidRPr="00F656E0">
        <w:rPr>
          <w:rFonts w:eastAsia="Calibri" w:cs="Times New Roman"/>
          <w:b/>
          <w:caps/>
          <w:sz w:val="28"/>
          <w:szCs w:val="28"/>
        </w:rPr>
        <w:t>Роль когнитивной эргономики</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Научной основой Стратегической </w:t>
      </w:r>
      <w:r w:rsidRPr="00F656E0">
        <w:rPr>
          <w:rFonts w:eastAsia="Calibri" w:cs="Times New Roman"/>
          <w:iCs/>
          <w:szCs w:val="20"/>
        </w:rPr>
        <w:t>интеллектуальной инициативы является когнитивная эргономика.</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Согласно нашей гипотезе, чем выше когнитивно-эргономическое качество печатного или электронного учебника, тем меньше интеллектуальных усилий человек затрачивает на </w:t>
      </w:r>
      <w:r w:rsidR="004E5F76">
        <w:rPr>
          <w:rFonts w:eastAsia="Calibri" w:cs="Times New Roman"/>
          <w:szCs w:val="20"/>
        </w:rPr>
        <w:t xml:space="preserve">изучение, </w:t>
      </w:r>
      <w:r w:rsidRPr="00F656E0">
        <w:rPr>
          <w:rFonts w:eastAsia="Calibri" w:cs="Times New Roman"/>
          <w:szCs w:val="20"/>
        </w:rPr>
        <w:t>восприятие и понимание информации. Тем быстрее он усваивает новые порции сложного учебного материала. Тем больше учебно-познавательной работы он выполняет в единицу времени. Тем выше продуктивность (скорость) работы мозга.</w:t>
      </w:r>
    </w:p>
    <w:p w:rsidR="00F656E0" w:rsidRPr="00F656E0" w:rsidRDefault="00F656E0" w:rsidP="00F656E0">
      <w:pPr>
        <w:ind w:firstLine="567"/>
        <w:jc w:val="both"/>
        <w:rPr>
          <w:rFonts w:eastAsia="Calibri" w:cs="Times New Roman"/>
          <w:szCs w:val="20"/>
        </w:rPr>
      </w:pPr>
      <w:r w:rsidRPr="00F656E0">
        <w:rPr>
          <w:rFonts w:eastAsia="Calibri" w:cs="Times New Roman"/>
          <w:szCs w:val="20"/>
        </w:rPr>
        <w:t>Сказанное относится не только к учебной литературе, но в равной степени к научным и профессиональным публикациям и изданиям.</w:t>
      </w:r>
    </w:p>
    <w:p w:rsidR="00F656E0" w:rsidRPr="00F656E0" w:rsidRDefault="00F656E0" w:rsidP="004E5F76">
      <w:pPr>
        <w:spacing w:before="440" w:after="240"/>
        <w:rPr>
          <w:rFonts w:eastAsia="Calibri" w:cs="Times New Roman"/>
          <w:b/>
          <w:i/>
          <w:iCs/>
          <w:caps/>
          <w:sz w:val="28"/>
          <w:szCs w:val="28"/>
        </w:rPr>
      </w:pPr>
      <w:r w:rsidRPr="00F656E0">
        <w:rPr>
          <w:rFonts w:eastAsia="Calibri" w:cs="Times New Roman"/>
          <w:b/>
          <w:caps/>
          <w:sz w:val="28"/>
          <w:szCs w:val="28"/>
        </w:rPr>
        <w:t>эргономизация</w:t>
      </w:r>
    </w:p>
    <w:p w:rsidR="00F656E0" w:rsidRPr="00F656E0" w:rsidRDefault="00F656E0" w:rsidP="00F656E0">
      <w:pPr>
        <w:ind w:firstLine="567"/>
        <w:jc w:val="both"/>
        <w:rPr>
          <w:rFonts w:eastAsia="Times New Roman" w:cs="Times New Roman"/>
          <w:color w:val="000000"/>
          <w:lang w:eastAsia="ru-RU"/>
        </w:rPr>
      </w:pPr>
      <w:r w:rsidRPr="00F656E0">
        <w:rPr>
          <w:rFonts w:eastAsia="Times New Roman" w:cs="Times New Roman"/>
          <w:i/>
          <w:iCs/>
          <w:color w:val="000000"/>
          <w:lang w:eastAsia="ru-RU"/>
        </w:rPr>
        <w:t xml:space="preserve">Когнитивно-эргономическое качество </w:t>
      </w:r>
      <w:proofErr w:type="spellStart"/>
      <w:r w:rsidRPr="00F656E0">
        <w:rPr>
          <w:rFonts w:eastAsia="Times New Roman" w:cs="Times New Roman"/>
          <w:i/>
          <w:iCs/>
          <w:color w:val="000000"/>
          <w:lang w:eastAsia="ru-RU"/>
        </w:rPr>
        <w:t>диоинформации</w:t>
      </w:r>
      <w:proofErr w:type="spellEnd"/>
      <w:r w:rsidRPr="00F656E0">
        <w:rPr>
          <w:rFonts w:eastAsia="Times New Roman" w:cs="Times New Roman"/>
          <w:color w:val="000000"/>
          <w:lang w:eastAsia="ru-RU"/>
        </w:rPr>
        <w:t xml:space="preserve"> — совокупность свойств </w:t>
      </w:r>
      <w:proofErr w:type="spellStart"/>
      <w:r w:rsidRPr="00F656E0">
        <w:rPr>
          <w:rFonts w:eastAsia="Times New Roman" w:cs="Times New Roman"/>
          <w:color w:val="000000"/>
          <w:lang w:eastAsia="ru-RU"/>
        </w:rPr>
        <w:t>диосцен</w:t>
      </w:r>
      <w:proofErr w:type="spellEnd"/>
      <w:r w:rsidRPr="00F656E0">
        <w:rPr>
          <w:rFonts w:eastAsia="Times New Roman" w:cs="Times New Roman"/>
          <w:color w:val="000000"/>
          <w:lang w:eastAsia="ru-RU"/>
        </w:rPr>
        <w:t>, позволяющих ускорить безошибочное, точное и полное восприятие, глубокое понимание и прочное усвоение учебного материала</w:t>
      </w:r>
      <w:sdt>
        <w:sdtPr>
          <w:rPr>
            <w:rFonts w:eastAsia="Times New Roman" w:cs="Times New Roman"/>
            <w:color w:val="000000"/>
            <w:lang w:eastAsia="ru-RU"/>
          </w:rPr>
          <w:id w:val="419234143"/>
          <w:citation/>
        </w:sdtPr>
        <w:sdtContent>
          <w:r w:rsidRPr="00F656E0">
            <w:rPr>
              <w:rFonts w:eastAsia="Times New Roman" w:cs="Times New Roman"/>
              <w:color w:val="000000"/>
              <w:lang w:eastAsia="ru-RU"/>
            </w:rPr>
            <w:fldChar w:fldCharType="begin"/>
          </w:r>
          <w:r w:rsidRPr="00F656E0">
            <w:rPr>
              <w:rFonts w:eastAsia="Times New Roman" w:cs="Times New Roman"/>
              <w:color w:val="000000"/>
              <w:lang w:eastAsia="ru-RU"/>
            </w:rPr>
            <w:instrText xml:space="preserve"> CITATION Пар47 \l 1049 </w:instrText>
          </w:r>
          <w:r w:rsidRPr="00F656E0">
            <w:rPr>
              <w:rFonts w:eastAsia="Times New Roman" w:cs="Times New Roman"/>
              <w:color w:val="000000"/>
              <w:lang w:eastAsia="ru-RU"/>
            </w:rPr>
            <w:fldChar w:fldCharType="separate"/>
          </w:r>
          <w:r w:rsidR="00801DA1">
            <w:rPr>
              <w:rFonts w:eastAsia="Times New Roman" w:cs="Times New Roman"/>
              <w:noProof/>
              <w:color w:val="000000"/>
              <w:lang w:eastAsia="ru-RU"/>
            </w:rPr>
            <w:t xml:space="preserve"> </w:t>
          </w:r>
          <w:r w:rsidR="00801DA1" w:rsidRPr="00801DA1">
            <w:rPr>
              <w:rFonts w:eastAsia="Times New Roman" w:cs="Times New Roman"/>
              <w:noProof/>
              <w:color w:val="000000"/>
              <w:lang w:eastAsia="ru-RU"/>
            </w:rPr>
            <w:t>[225]</w:t>
          </w:r>
          <w:r w:rsidRPr="00F656E0">
            <w:rPr>
              <w:rFonts w:eastAsia="Times New Roman" w:cs="Times New Roman"/>
              <w:color w:val="000000"/>
              <w:lang w:eastAsia="ru-RU"/>
            </w:rPr>
            <w:fldChar w:fldCharType="end"/>
          </w:r>
        </w:sdtContent>
      </w:sdt>
      <w:r w:rsidRPr="00F656E0">
        <w:rPr>
          <w:rFonts w:eastAsia="Times New Roman" w:cs="Times New Roman"/>
          <w:color w:val="000000"/>
          <w:lang w:eastAsia="ru-RU"/>
        </w:rPr>
        <w:t>.</w:t>
      </w:r>
    </w:p>
    <w:p w:rsidR="00F656E0" w:rsidRPr="00F656E0" w:rsidRDefault="00F656E0" w:rsidP="00F656E0">
      <w:pPr>
        <w:ind w:firstLine="567"/>
        <w:jc w:val="both"/>
        <w:rPr>
          <w:rFonts w:eastAsia="Times New Roman" w:cs="Times New Roman"/>
          <w:color w:val="000000"/>
          <w:lang w:eastAsia="ru-RU"/>
        </w:rPr>
      </w:pPr>
      <w:r w:rsidRPr="00F656E0">
        <w:rPr>
          <w:rFonts w:eastAsia="Times New Roman" w:cs="Times New Roman"/>
          <w:noProof/>
          <w:color w:val="000000"/>
          <w:lang w:eastAsia="ru-RU"/>
        </w:rPr>
        <w:lastRenderedPageBreak/>
        <mc:AlternateContent>
          <mc:Choice Requires="wpg">
            <w:drawing>
              <wp:anchor distT="0" distB="0" distL="114300" distR="114300" simplePos="0" relativeHeight="251825152" behindDoc="0" locked="0" layoutInCell="1" allowOverlap="1" wp14:anchorId="5024BE41" wp14:editId="2CA3AC84">
                <wp:simplePos x="0" y="0"/>
                <wp:positionH relativeFrom="margin">
                  <wp:posOffset>-635</wp:posOffset>
                </wp:positionH>
                <wp:positionV relativeFrom="paragraph">
                  <wp:posOffset>1905</wp:posOffset>
                </wp:positionV>
                <wp:extent cx="6139180" cy="901065"/>
                <wp:effectExtent l="0" t="0" r="13970" b="13335"/>
                <wp:wrapNone/>
                <wp:docPr id="586" name="Группа 586"/>
                <wp:cNvGraphicFramePr/>
                <a:graphic xmlns:a="http://schemas.openxmlformats.org/drawingml/2006/main">
                  <a:graphicData uri="http://schemas.microsoft.com/office/word/2010/wordprocessingGroup">
                    <wpg:wgp>
                      <wpg:cNvGrpSpPr/>
                      <wpg:grpSpPr>
                        <a:xfrm>
                          <a:off x="0" y="0"/>
                          <a:ext cx="6139180" cy="901065"/>
                          <a:chOff x="0" y="0"/>
                          <a:chExt cx="6139212" cy="900820"/>
                        </a:xfrm>
                      </wpg:grpSpPr>
                      <wps:wsp>
                        <wps:cNvPr id="587" name="Rectangle 731"/>
                        <wps:cNvSpPr>
                          <a:spLocks noChangeArrowheads="1"/>
                        </wps:cNvSpPr>
                        <wps:spPr bwMode="auto">
                          <a:xfrm>
                            <a:off x="1485714" y="0"/>
                            <a:ext cx="4653498" cy="900820"/>
                          </a:xfrm>
                          <a:prstGeom prst="rect">
                            <a:avLst/>
                          </a:prstGeom>
                          <a:solidFill>
                            <a:srgbClr val="FFFF99"/>
                          </a:solidFill>
                          <a:ln w="19050">
                            <a:solidFill>
                              <a:srgbClr val="993300"/>
                            </a:solidFill>
                            <a:miter lim="800000"/>
                            <a:headEnd/>
                            <a:tailEnd/>
                          </a:ln>
                        </wps:spPr>
                        <wps:txbx>
                          <w:txbxContent>
                            <w:p w:rsidR="0045171B" w:rsidRDefault="0045171B" w:rsidP="00F656E0">
                              <w:pPr>
                                <w:pStyle w:val="a0"/>
                                <w:spacing w:before="60" w:after="0"/>
                                <w:ind w:left="170" w:right="113"/>
                                <w:rPr>
                                  <w:rFonts w:cs="Arial"/>
                                  <w:bCs/>
                                  <w:sz w:val="22"/>
                                </w:rPr>
                              </w:pPr>
                              <w:r>
                                <w:rPr>
                                  <w:rFonts w:cs="Arial"/>
                                  <w:bCs/>
                                  <w:sz w:val="22"/>
                                </w:rPr>
                                <w:t>Это улучшение когнитивно-эргономического качества учебника, в результате чего он становится необыкновенно удобным для школьников и студентов, легким для усвоения нового материала, обеспечивающим ускоренное приобретение и прочное запоминание глубоких знаний</w:t>
                              </w:r>
                            </w:p>
                          </w:txbxContent>
                        </wps:txbx>
                        <wps:bodyPr rot="0" vert="horz" wrap="square" lIns="0" tIns="0" rIns="0" bIns="0" anchor="t" anchorCtr="0" upright="1">
                          <a:noAutofit/>
                        </wps:bodyPr>
                      </wps:wsp>
                      <wps:wsp>
                        <wps:cNvPr id="588" name="AutoShape 732"/>
                        <wps:cNvSpPr>
                          <a:spLocks noChangeArrowheads="1"/>
                        </wps:cNvSpPr>
                        <wps:spPr bwMode="auto">
                          <a:xfrm>
                            <a:off x="0" y="227994"/>
                            <a:ext cx="1393504" cy="445462"/>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F656E0">
                              <w:pPr>
                                <w:spacing w:before="140" w:line="220" w:lineRule="exact"/>
                                <w:jc w:val="center"/>
                                <w:rPr>
                                  <w:rFonts w:cs="Arial"/>
                                  <w:sz w:val="22"/>
                                </w:rPr>
                              </w:pPr>
                              <w:proofErr w:type="spellStart"/>
                              <w:r>
                                <w:rPr>
                                  <w:bCs/>
                                  <w:iCs/>
                                </w:rPr>
                                <w:t>Эргономизация</w:t>
                              </w:r>
                              <w:proofErr w:type="spellEnd"/>
                              <w:r>
                                <w:rPr>
                                  <w:bCs/>
                                  <w:iCs/>
                                </w:rPr>
                                <w:br/>
                                <w:t>учебника</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5024BE41" id="Группа 586" o:spid="_x0000_s3355" style="position:absolute;left:0;text-align:left;margin-left:-.05pt;margin-top:.15pt;width:483.4pt;height:70.95pt;z-index:251825152;mso-position-horizontal-relative:margin;mso-position-vertical-relative:text;mso-height-relative:margin" coordsize="61392,9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">
                <v:rect id="_x0000_s3356" style="position:absolute;left:14857;width:46535;height:9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" fillcolor="#ff9" strokecolor="#930" strokeweight="1.5pt">
                  <v:textbox inset="0,0,0,0">
                    <w:txbxContent>
                      <w:p w:rsidR="0045171B" w:rsidRDefault="0045171B" w:rsidP="00F656E0">
                        <w:pPr>
                          <w:pStyle w:val="a0"/>
                          <w:spacing w:before="60" w:after="0"/>
                          <w:ind w:left="170" w:right="113"/>
                          <w:rPr>
                            <w:rFonts w:cs="Arial"/>
                            <w:bCs/>
                            <w:sz w:val="22"/>
                          </w:rPr>
                        </w:pPr>
                        <w:r>
                          <w:rPr>
                            <w:rFonts w:cs="Arial"/>
                            <w:bCs/>
                            <w:sz w:val="22"/>
                          </w:rPr>
                          <w:t>Это улучшение когнитивно-эргономического качества учебника, в результате чего он становится необыкновенно удобным для школьников и студентов, легким для усвоения нового материала, обеспечивающим ускоренное приобретение и прочное запоминание глубоких знаний</w:t>
                        </w:r>
                      </w:p>
                    </w:txbxContent>
                  </v:textbox>
                </v:rect>
                <v:shape id="AutoShape 732" o:spid="_x0000_s3357" type="#_x0000_t15" style="position:absolute;top:2279;width:13935;height:4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" adj="18743" fillcolor="#ff9" strokecolor="#930" strokeweight="1.5pt">
                  <v:textbox inset="0,0,0,0">
                    <w:txbxContent>
                      <w:p w:rsidR="0045171B" w:rsidRDefault="0045171B" w:rsidP="00F656E0">
                        <w:pPr>
                          <w:spacing w:before="140" w:line="220" w:lineRule="exact"/>
                          <w:jc w:val="center"/>
                          <w:rPr>
                            <w:rFonts w:cs="Arial"/>
                            <w:sz w:val="22"/>
                          </w:rPr>
                        </w:pPr>
                        <w:proofErr w:type="spellStart"/>
                        <w:r>
                          <w:rPr>
                            <w:bCs/>
                            <w:iCs/>
                          </w:rPr>
                          <w:t>Эргономизация</w:t>
                        </w:r>
                        <w:proofErr w:type="spellEnd"/>
                        <w:r>
                          <w:rPr>
                            <w:bCs/>
                            <w:iCs/>
                          </w:rPr>
                          <w:br/>
                          <w:t>учебника</w:t>
                        </w:r>
                      </w:p>
                    </w:txbxContent>
                  </v:textbox>
                </v:shape>
                <w10:wrap anchorx="margin"/>
              </v:group>
            </w:pict>
          </mc:Fallback>
        </mc:AlternateContent>
      </w:r>
    </w:p>
    <w:p w:rsidR="00F656E0" w:rsidRPr="00F656E0" w:rsidRDefault="00F656E0" w:rsidP="00F656E0">
      <w:pPr>
        <w:ind w:firstLine="567"/>
        <w:jc w:val="both"/>
        <w:rPr>
          <w:rFonts w:eastAsia="Times New Roman" w:cs="Times New Roman"/>
          <w:color w:val="000000"/>
          <w:lang w:eastAsia="ru-RU"/>
        </w:rPr>
      </w:pPr>
    </w:p>
    <w:p w:rsidR="00F656E0" w:rsidRPr="00F656E0" w:rsidRDefault="00F656E0" w:rsidP="00F656E0">
      <w:pPr>
        <w:ind w:firstLine="567"/>
        <w:jc w:val="both"/>
        <w:rPr>
          <w:rFonts w:eastAsia="Times New Roman" w:cs="Times New Roman"/>
          <w:color w:val="000000"/>
          <w:lang w:eastAsia="ru-RU"/>
        </w:rPr>
      </w:pPr>
    </w:p>
    <w:p w:rsidR="00F656E0" w:rsidRPr="00F656E0" w:rsidRDefault="00F656E0" w:rsidP="00F656E0">
      <w:pPr>
        <w:ind w:firstLine="567"/>
        <w:jc w:val="both"/>
        <w:rPr>
          <w:rFonts w:eastAsia="Times New Roman" w:cs="Times New Roman"/>
          <w:color w:val="000000"/>
          <w:lang w:eastAsia="ru-RU"/>
        </w:rPr>
      </w:pPr>
    </w:p>
    <w:p w:rsidR="00F656E0" w:rsidRPr="00F656E0" w:rsidRDefault="00F656E0" w:rsidP="00F656E0">
      <w:pPr>
        <w:ind w:firstLine="567"/>
        <w:jc w:val="both"/>
        <w:rPr>
          <w:rFonts w:eastAsia="Times New Roman" w:cs="Times New Roman"/>
          <w:color w:val="000000"/>
          <w:lang w:eastAsia="ru-RU"/>
        </w:rPr>
      </w:pPr>
    </w:p>
    <w:p w:rsidR="00F656E0" w:rsidRPr="00F656E0" w:rsidRDefault="00F656E0" w:rsidP="00F656E0">
      <w:pPr>
        <w:ind w:firstLine="567"/>
        <w:jc w:val="both"/>
        <w:rPr>
          <w:rFonts w:eastAsia="Times New Roman" w:cs="Times New Roman"/>
          <w:color w:val="000000"/>
          <w:lang w:eastAsia="ru-RU"/>
        </w:rPr>
      </w:pPr>
    </w:p>
    <w:p w:rsidR="00F656E0" w:rsidRPr="00F656E0" w:rsidRDefault="00F656E0" w:rsidP="00F656E0">
      <w:pPr>
        <w:ind w:firstLine="567"/>
        <w:jc w:val="both"/>
        <w:rPr>
          <w:rFonts w:eastAsia="Times New Roman" w:cs="Times New Roman"/>
          <w:color w:val="000000"/>
          <w:lang w:eastAsia="ru-RU"/>
        </w:rPr>
      </w:pPr>
      <w:r w:rsidRPr="00F656E0">
        <w:rPr>
          <w:rFonts w:eastAsia="Times New Roman" w:cs="Times New Roman"/>
          <w:noProof/>
          <w:color w:val="000000"/>
          <w:lang w:eastAsia="ru-RU"/>
        </w:rPr>
        <mc:AlternateContent>
          <mc:Choice Requires="wpg">
            <w:drawing>
              <wp:anchor distT="0" distB="0" distL="114300" distR="114300" simplePos="0" relativeHeight="251824128" behindDoc="0" locked="0" layoutInCell="1" allowOverlap="1" wp14:anchorId="1E1E02D2" wp14:editId="005EF4FB">
                <wp:simplePos x="0" y="0"/>
                <wp:positionH relativeFrom="margin">
                  <wp:align>left</wp:align>
                </wp:positionH>
                <wp:positionV relativeFrom="paragraph">
                  <wp:posOffset>16510</wp:posOffset>
                </wp:positionV>
                <wp:extent cx="6139180" cy="749300"/>
                <wp:effectExtent l="0" t="0" r="13970" b="12700"/>
                <wp:wrapNone/>
                <wp:docPr id="589" name="Группа 589"/>
                <wp:cNvGraphicFramePr/>
                <a:graphic xmlns:a="http://schemas.openxmlformats.org/drawingml/2006/main">
                  <a:graphicData uri="http://schemas.microsoft.com/office/word/2010/wordprocessingGroup">
                    <wpg:wgp>
                      <wpg:cNvGrpSpPr/>
                      <wpg:grpSpPr>
                        <a:xfrm>
                          <a:off x="0" y="0"/>
                          <a:ext cx="6139180" cy="749300"/>
                          <a:chOff x="0" y="0"/>
                          <a:chExt cx="6139398" cy="749300"/>
                        </a:xfrm>
                      </wpg:grpSpPr>
                      <wps:wsp>
                        <wps:cNvPr id="2042" name="Rectangle 731"/>
                        <wps:cNvSpPr>
                          <a:spLocks noChangeArrowheads="1"/>
                        </wps:cNvSpPr>
                        <wps:spPr bwMode="auto">
                          <a:xfrm>
                            <a:off x="1485900" y="0"/>
                            <a:ext cx="4653498" cy="749300"/>
                          </a:xfrm>
                          <a:prstGeom prst="rect">
                            <a:avLst/>
                          </a:prstGeom>
                          <a:solidFill>
                            <a:srgbClr val="FFFF99"/>
                          </a:solidFill>
                          <a:ln w="19050">
                            <a:solidFill>
                              <a:srgbClr val="993300"/>
                            </a:solidFill>
                            <a:miter lim="800000"/>
                            <a:headEnd/>
                            <a:tailEnd/>
                          </a:ln>
                        </wps:spPr>
                        <wps:txbx>
                          <w:txbxContent>
                            <w:p w:rsidR="0045171B" w:rsidRDefault="0045171B" w:rsidP="00F656E0">
                              <w:pPr>
                                <w:pStyle w:val="a0"/>
                                <w:spacing w:before="60" w:after="0"/>
                                <w:ind w:left="170" w:right="113"/>
                                <w:rPr>
                                  <w:rFonts w:cs="Arial"/>
                                  <w:bCs/>
                                  <w:sz w:val="22"/>
                                </w:rPr>
                              </w:pPr>
                              <w:r>
                                <w:rPr>
                                  <w:rFonts w:cs="Arial"/>
                                  <w:bCs/>
                                  <w:sz w:val="22"/>
                                </w:rPr>
                                <w:t xml:space="preserve">Чтобы улучшить </w:t>
                              </w:r>
                              <w:proofErr w:type="spellStart"/>
                              <w:r>
                                <w:rPr>
                                  <w:rFonts w:cs="Arial"/>
                                  <w:bCs/>
                                  <w:sz w:val="22"/>
                                </w:rPr>
                                <w:t>понимаемость</w:t>
                              </w:r>
                              <w:proofErr w:type="spellEnd"/>
                              <w:r>
                                <w:rPr>
                                  <w:rFonts w:cs="Arial"/>
                                  <w:bCs/>
                                  <w:sz w:val="22"/>
                                </w:rPr>
                                <w:t xml:space="preserve"> учебной </w:t>
                              </w:r>
                              <w:proofErr w:type="spellStart"/>
                              <w:r>
                                <w:rPr>
                                  <w:rFonts w:cs="Arial"/>
                                  <w:bCs/>
                                  <w:sz w:val="22"/>
                                </w:rPr>
                                <w:t>диоинформации</w:t>
                              </w:r>
                              <w:proofErr w:type="spellEnd"/>
                              <w:r>
                                <w:rPr>
                                  <w:rFonts w:cs="Arial"/>
                                  <w:bCs/>
                                  <w:sz w:val="22"/>
                                </w:rPr>
                                <w:t>, надо изменить форму представления знаний, выразить их содержание через оптимальное сочетание эргономичного текста, эргономичных формул и эргономичных чертежей</w:t>
                              </w:r>
                              <w:sdt>
                                <w:sdtPr>
                                  <w:rPr>
                                    <w:rFonts w:cs="Arial"/>
                                    <w:bCs/>
                                    <w:sz w:val="22"/>
                                  </w:rPr>
                                  <w:id w:val="-442607330"/>
                                  <w:citation/>
                                </w:sdtPr>
                                <w:sdtContent>
                                  <w:r>
                                    <w:rPr>
                                      <w:rFonts w:cs="Arial"/>
                                      <w:bCs/>
                                      <w:sz w:val="22"/>
                                    </w:rPr>
                                    <w:fldChar w:fldCharType="begin"/>
                                  </w:r>
                                  <w:r>
                                    <w:rPr>
                                      <w:rFonts w:cs="Arial"/>
                                      <w:bCs/>
                                      <w:sz w:val="22"/>
                                    </w:rPr>
                                    <w:instrText xml:space="preserve"> CITATION Пар47 \l 1049 </w:instrText>
                                  </w:r>
                                  <w:r>
                                    <w:rPr>
                                      <w:rFonts w:cs="Arial"/>
                                      <w:bCs/>
                                      <w:sz w:val="22"/>
                                    </w:rPr>
                                    <w:fldChar w:fldCharType="separate"/>
                                  </w:r>
                                  <w:r>
                                    <w:rPr>
                                      <w:rFonts w:cs="Arial"/>
                                      <w:bCs/>
                                      <w:noProof/>
                                      <w:sz w:val="22"/>
                                    </w:rPr>
                                    <w:t xml:space="preserve"> </w:t>
                                  </w:r>
                                  <w:r w:rsidRPr="00801DA1">
                                    <w:rPr>
                                      <w:rFonts w:cs="Arial"/>
                                      <w:noProof/>
                                      <w:sz w:val="22"/>
                                    </w:rPr>
                                    <w:t>[225]</w:t>
                                  </w:r>
                                  <w:r>
                                    <w:rPr>
                                      <w:rFonts w:cs="Arial"/>
                                      <w:bCs/>
                                      <w:sz w:val="22"/>
                                    </w:rPr>
                                    <w:fldChar w:fldCharType="end"/>
                                  </w:r>
                                </w:sdtContent>
                              </w:sdt>
                            </w:p>
                          </w:txbxContent>
                        </wps:txbx>
                        <wps:bodyPr rot="0" vert="horz" wrap="square" lIns="0" tIns="0" rIns="0" bIns="0" anchor="t" anchorCtr="0" upright="1">
                          <a:noAutofit/>
                        </wps:bodyPr>
                      </wps:wsp>
                      <wps:wsp>
                        <wps:cNvPr id="591" name="AutoShape 732"/>
                        <wps:cNvSpPr>
                          <a:spLocks noChangeArrowheads="1"/>
                        </wps:cNvSpPr>
                        <wps:spPr bwMode="auto">
                          <a:xfrm>
                            <a:off x="0" y="143934"/>
                            <a:ext cx="1393504" cy="463370"/>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F656E0">
                              <w:pPr>
                                <w:spacing w:before="140" w:line="220" w:lineRule="exact"/>
                                <w:jc w:val="center"/>
                                <w:rPr>
                                  <w:rFonts w:cs="Arial"/>
                                  <w:sz w:val="22"/>
                                </w:rPr>
                              </w:pPr>
                              <w:r>
                                <w:rPr>
                                  <w:bCs/>
                                  <w:iCs/>
                                </w:rPr>
                                <w:t xml:space="preserve">Правило </w:t>
                              </w:r>
                              <w:proofErr w:type="spellStart"/>
                              <w:r>
                                <w:rPr>
                                  <w:bCs/>
                                  <w:iCs/>
                                </w:rPr>
                                <w:t>эргономизации</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1E02D2" id="Группа 589" o:spid="_x0000_s3358" style="position:absolute;left:0;text-align:left;margin-left:0;margin-top:1.3pt;width:483.4pt;height:59pt;z-index:251824128;mso-position-horizontal:left;mso-position-horizontal-relative:margin;mso-position-vertical-relative:text" coordsize="61393,7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">
                <v:rect id="_x0000_s3359" style="position:absolute;left:14859;width:46534;height:7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" fillcolor="#ff9" strokecolor="#930" strokeweight="1.5pt">
                  <v:textbox inset="0,0,0,0">
                    <w:txbxContent>
                      <w:p w:rsidR="0045171B" w:rsidRDefault="0045171B" w:rsidP="00F656E0">
                        <w:pPr>
                          <w:pStyle w:val="a0"/>
                          <w:spacing w:before="60" w:after="0"/>
                          <w:ind w:left="170" w:right="113"/>
                          <w:rPr>
                            <w:rFonts w:cs="Arial"/>
                            <w:bCs/>
                            <w:sz w:val="22"/>
                          </w:rPr>
                        </w:pPr>
                        <w:r>
                          <w:rPr>
                            <w:rFonts w:cs="Arial"/>
                            <w:bCs/>
                            <w:sz w:val="22"/>
                          </w:rPr>
                          <w:t xml:space="preserve">Чтобы улучшить </w:t>
                        </w:r>
                        <w:proofErr w:type="spellStart"/>
                        <w:r>
                          <w:rPr>
                            <w:rFonts w:cs="Arial"/>
                            <w:bCs/>
                            <w:sz w:val="22"/>
                          </w:rPr>
                          <w:t>понимаемость</w:t>
                        </w:r>
                        <w:proofErr w:type="spellEnd"/>
                        <w:r>
                          <w:rPr>
                            <w:rFonts w:cs="Arial"/>
                            <w:bCs/>
                            <w:sz w:val="22"/>
                          </w:rPr>
                          <w:t xml:space="preserve"> учебной </w:t>
                        </w:r>
                        <w:proofErr w:type="spellStart"/>
                        <w:r>
                          <w:rPr>
                            <w:rFonts w:cs="Arial"/>
                            <w:bCs/>
                            <w:sz w:val="22"/>
                          </w:rPr>
                          <w:t>диоинформации</w:t>
                        </w:r>
                        <w:proofErr w:type="spellEnd"/>
                        <w:r>
                          <w:rPr>
                            <w:rFonts w:cs="Arial"/>
                            <w:bCs/>
                            <w:sz w:val="22"/>
                          </w:rPr>
                          <w:t>, надо изменить форму представления знаний, выразить их содержание через оптимальное сочетание эргономичного текста, эргономичных формул и эргономичных чертежей</w:t>
                        </w:r>
                        <w:sdt>
                          <w:sdtPr>
                            <w:rPr>
                              <w:rFonts w:cs="Arial"/>
                              <w:bCs/>
                              <w:sz w:val="22"/>
                            </w:rPr>
                            <w:id w:val="-442607330"/>
                            <w:citation/>
                          </w:sdtPr>
                          <w:sdtContent>
                            <w:r>
                              <w:rPr>
                                <w:rFonts w:cs="Arial"/>
                                <w:bCs/>
                                <w:sz w:val="22"/>
                              </w:rPr>
                              <w:fldChar w:fldCharType="begin"/>
                            </w:r>
                            <w:r>
                              <w:rPr>
                                <w:rFonts w:cs="Arial"/>
                                <w:bCs/>
                                <w:sz w:val="22"/>
                              </w:rPr>
                              <w:instrText xml:space="preserve"> CITATION Пар47 \l 1049 </w:instrText>
                            </w:r>
                            <w:r>
                              <w:rPr>
                                <w:rFonts w:cs="Arial"/>
                                <w:bCs/>
                                <w:sz w:val="22"/>
                              </w:rPr>
                              <w:fldChar w:fldCharType="separate"/>
                            </w:r>
                            <w:r>
                              <w:rPr>
                                <w:rFonts w:cs="Arial"/>
                                <w:bCs/>
                                <w:noProof/>
                                <w:sz w:val="22"/>
                              </w:rPr>
                              <w:t xml:space="preserve"> </w:t>
                            </w:r>
                            <w:r w:rsidRPr="00801DA1">
                              <w:rPr>
                                <w:rFonts w:cs="Arial"/>
                                <w:noProof/>
                                <w:sz w:val="22"/>
                              </w:rPr>
                              <w:t>[225]</w:t>
                            </w:r>
                            <w:r>
                              <w:rPr>
                                <w:rFonts w:cs="Arial"/>
                                <w:bCs/>
                                <w:sz w:val="22"/>
                              </w:rPr>
                              <w:fldChar w:fldCharType="end"/>
                            </w:r>
                          </w:sdtContent>
                        </w:sdt>
                      </w:p>
                    </w:txbxContent>
                  </v:textbox>
                </v:rect>
                <v:shape id="AutoShape 732" o:spid="_x0000_s3360" type="#_x0000_t15" style="position:absolute;top:1439;width:13935;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" adj="18628" fillcolor="#ff9" strokecolor="#930" strokeweight="1.5pt">
                  <v:textbox inset="0,0,0,0">
                    <w:txbxContent>
                      <w:p w:rsidR="0045171B" w:rsidRDefault="0045171B" w:rsidP="00F656E0">
                        <w:pPr>
                          <w:spacing w:before="140" w:line="220" w:lineRule="exact"/>
                          <w:jc w:val="center"/>
                          <w:rPr>
                            <w:rFonts w:cs="Arial"/>
                            <w:sz w:val="22"/>
                          </w:rPr>
                        </w:pPr>
                        <w:r>
                          <w:rPr>
                            <w:bCs/>
                            <w:iCs/>
                          </w:rPr>
                          <w:t xml:space="preserve">Правило </w:t>
                        </w:r>
                        <w:proofErr w:type="spellStart"/>
                        <w:r>
                          <w:rPr>
                            <w:bCs/>
                            <w:iCs/>
                          </w:rPr>
                          <w:t>эргономизации</w:t>
                        </w:r>
                        <w:proofErr w:type="spellEnd"/>
                      </w:p>
                    </w:txbxContent>
                  </v:textbox>
                </v:shape>
                <w10:wrap anchorx="margin"/>
              </v:group>
            </w:pict>
          </mc:Fallback>
        </mc:AlternateContent>
      </w:r>
    </w:p>
    <w:p w:rsidR="00F656E0" w:rsidRPr="00F656E0" w:rsidRDefault="00F656E0" w:rsidP="00F656E0">
      <w:pPr>
        <w:ind w:firstLine="567"/>
        <w:jc w:val="both"/>
        <w:rPr>
          <w:rFonts w:eastAsia="Times New Roman" w:cs="Times New Roman"/>
          <w:color w:val="000000"/>
          <w:lang w:eastAsia="ru-RU"/>
        </w:rPr>
      </w:pPr>
    </w:p>
    <w:p w:rsidR="00F656E0" w:rsidRPr="00F656E0" w:rsidRDefault="00F656E0" w:rsidP="00F656E0">
      <w:pPr>
        <w:ind w:firstLine="567"/>
        <w:jc w:val="both"/>
        <w:rPr>
          <w:rFonts w:eastAsia="Times New Roman" w:cs="Times New Roman"/>
          <w:color w:val="000000"/>
          <w:lang w:eastAsia="ru-RU"/>
        </w:rPr>
      </w:pPr>
    </w:p>
    <w:p w:rsidR="00F656E0" w:rsidRPr="00F656E0" w:rsidRDefault="00F656E0" w:rsidP="00F656E0">
      <w:pPr>
        <w:ind w:firstLine="567"/>
        <w:jc w:val="both"/>
        <w:rPr>
          <w:rFonts w:eastAsia="Times New Roman" w:cs="Times New Roman"/>
          <w:i/>
          <w:iCs/>
          <w:color w:val="000000"/>
          <w:lang w:eastAsia="ru-RU"/>
        </w:rPr>
      </w:pPr>
    </w:p>
    <w:p w:rsidR="00F656E0" w:rsidRPr="00F656E0" w:rsidRDefault="00F656E0" w:rsidP="00F656E0">
      <w:pPr>
        <w:spacing w:before="480" w:after="120"/>
        <w:rPr>
          <w:rFonts w:eastAsia="Calibri" w:cs="Times New Roman"/>
          <w:b/>
          <w:caps/>
          <w:sz w:val="28"/>
          <w:szCs w:val="28"/>
        </w:rPr>
      </w:pPr>
      <w:r w:rsidRPr="00F656E0">
        <w:rPr>
          <w:rFonts w:eastAsia="Calibri" w:cs="Times New Roman"/>
          <w:b/>
          <w:caps/>
          <w:sz w:val="28"/>
          <w:szCs w:val="28"/>
        </w:rPr>
        <w:t xml:space="preserve">Исторический взгляд </w:t>
      </w:r>
      <w:r w:rsidRPr="00F656E0">
        <w:rPr>
          <w:rFonts w:eastAsia="Calibri" w:cs="Times New Roman"/>
          <w:b/>
          <w:caps/>
          <w:sz w:val="28"/>
          <w:szCs w:val="28"/>
        </w:rPr>
        <w:br/>
        <w:t>на проблему эргономизации</w:t>
      </w:r>
    </w:p>
    <w:p w:rsidR="00F656E0" w:rsidRPr="00F656E0" w:rsidRDefault="00F656E0" w:rsidP="004E5F76">
      <w:pPr>
        <w:pStyle w:val="a4"/>
      </w:pPr>
      <w:r w:rsidRPr="00F656E0">
        <w:t xml:space="preserve">Направим прожектор когнитивной эргономики в глубины человеческой истории. И рассмотрим развитие письменности как когнитивно-эргономический процесс. Нашему взору откроется удивительная картина. Не будем копать слишком глубоко и вспоминать </w:t>
      </w:r>
      <w:r w:rsidR="007E3259">
        <w:t xml:space="preserve">седую древность, </w:t>
      </w:r>
      <w:r w:rsidRPr="00F656E0">
        <w:t xml:space="preserve">племенной строй и первобытных людей. Для наших целей достаточно начать с Гиппократа.  </w:t>
      </w:r>
    </w:p>
    <w:p w:rsidR="00F656E0" w:rsidRPr="00F656E0" w:rsidRDefault="00F656E0" w:rsidP="004E5F76">
      <w:pPr>
        <w:pStyle w:val="a4"/>
      </w:pPr>
      <w:r w:rsidRPr="00F656E0">
        <w:t>Знаменитый греческий врач Гиппократ, которого иногда называют «отцом медицины», жил две с половиной тысячи лет назад. Он родился на 460 лет раньше Христа на острове Кос в Эгейском море. Его имя связано с собранием медицинских трактатов, известным как Гиппократов кодекс</w:t>
      </w:r>
      <w:sdt>
        <w:sdtPr>
          <w:id w:val="2020889504"/>
          <w:citation/>
        </w:sdtPr>
        <w:sdtContent>
          <w:r w:rsidRPr="00F656E0">
            <w:fldChar w:fldCharType="begin"/>
          </w:r>
          <w:r w:rsidRPr="00F656E0">
            <w:instrText xml:space="preserve">CITATION Гип1 \l 1049 </w:instrText>
          </w:r>
          <w:r w:rsidRPr="00F656E0">
            <w:fldChar w:fldCharType="separate"/>
          </w:r>
          <w:r w:rsidR="00801DA1">
            <w:rPr>
              <w:noProof/>
            </w:rPr>
            <w:t xml:space="preserve"> </w:t>
          </w:r>
          <w:r w:rsidR="00801DA1" w:rsidRPr="00801DA1">
            <w:rPr>
              <w:noProof/>
            </w:rPr>
            <w:t>[226]</w:t>
          </w:r>
          <w:r w:rsidRPr="00F656E0">
            <w:fldChar w:fldCharType="end"/>
          </w:r>
        </w:sdtContent>
      </w:sdt>
      <w:r w:rsidRPr="00F656E0">
        <w:t xml:space="preserve">. </w:t>
      </w:r>
    </w:p>
    <w:p w:rsidR="00F656E0" w:rsidRPr="00F656E0" w:rsidRDefault="00F656E0" w:rsidP="004E5F76">
      <w:pPr>
        <w:pStyle w:val="a4"/>
      </w:pPr>
      <w:r w:rsidRPr="00F656E0">
        <w:t xml:space="preserve">Это в высшей степени интересный документ. Связка старинных рукописей, как </w:t>
      </w:r>
      <w:r w:rsidR="00825020">
        <w:t xml:space="preserve">это </w:t>
      </w:r>
      <w:r w:rsidRPr="00F656E0">
        <w:t>часто бывает, создана не одним лицом, а, подобно Библии, написана рядом древних авторов. Согласно Новой философской энциклопедии:</w:t>
      </w:r>
    </w:p>
    <w:p w:rsidR="00F656E0" w:rsidRPr="00F656E0" w:rsidRDefault="00F656E0" w:rsidP="00F656E0">
      <w:pPr>
        <w:spacing w:before="120" w:after="120"/>
        <w:ind w:left="1134"/>
        <w:jc w:val="both"/>
        <w:rPr>
          <w:rFonts w:eastAsia="Calibri" w:cs="Times New Roman"/>
          <w:szCs w:val="20"/>
        </w:rPr>
      </w:pPr>
      <w:r w:rsidRPr="00F656E0">
        <w:rPr>
          <w:rFonts w:eastAsia="Calibri" w:cs="Times New Roman"/>
          <w:szCs w:val="20"/>
        </w:rPr>
        <w:t xml:space="preserve"> «Именем Гиппократа названа наиболее известная коллекция древнегреческих медицинских текстов — “Гиппократов сборник” (72 сочинения)». Она собрана «в Александрийском музее не позднее </w:t>
      </w:r>
      <w:r w:rsidRPr="00F656E0">
        <w:rPr>
          <w:rFonts w:eastAsia="Calibri" w:cs="Times New Roman"/>
          <w:szCs w:val="20"/>
          <w:lang w:val="en-US"/>
        </w:rPr>
        <w:t>III</w:t>
      </w:r>
      <w:r w:rsidRPr="00F656E0">
        <w:rPr>
          <w:rFonts w:eastAsia="Calibri" w:cs="Times New Roman"/>
          <w:szCs w:val="20"/>
        </w:rPr>
        <w:t>-го века до нашей эры… и включает тексты различных школ»</w:t>
      </w:r>
      <w:sdt>
        <w:sdtPr>
          <w:rPr>
            <w:rFonts w:eastAsia="Calibri" w:cs="Times New Roman"/>
            <w:szCs w:val="20"/>
          </w:rPr>
          <w:id w:val="1206605021"/>
          <w:citation/>
        </w:sdtPr>
        <w:sdtContent>
          <w:r w:rsidRPr="00F656E0">
            <w:rPr>
              <w:rFonts w:eastAsia="Calibri" w:cs="Times New Roman"/>
              <w:szCs w:val="20"/>
            </w:rPr>
            <w:fldChar w:fldCharType="begin"/>
          </w:r>
          <w:r w:rsidRPr="00F656E0">
            <w:rPr>
              <w:rFonts w:eastAsia="Calibri" w:cs="Times New Roman"/>
              <w:szCs w:val="20"/>
            </w:rPr>
            <w:instrText xml:space="preserve"> CITATION Гип5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[227]</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Достанем внушительную книгу и откроем раздел «О женских болезнях». На странице 624 читаем:</w:t>
      </w:r>
    </w:p>
    <w:p w:rsidR="00F656E0" w:rsidRPr="00F656E0" w:rsidRDefault="00F656E0" w:rsidP="00F656E0">
      <w:pPr>
        <w:ind w:firstLine="567"/>
        <w:jc w:val="both"/>
        <w:rPr>
          <w:rFonts w:eastAsia="Calibri" w:cs="Times New Roman"/>
          <w:szCs w:val="20"/>
        </w:rPr>
      </w:pPr>
      <w:r w:rsidRPr="00F656E0">
        <w:rPr>
          <w:rFonts w:eastAsia="Calibri" w:cs="Times New Roman"/>
          <w:noProof/>
          <w:szCs w:val="20"/>
          <w:lang w:eastAsia="ru-RU"/>
        </w:rPr>
        <mc:AlternateContent>
          <mc:Choice Requires="wps">
            <w:drawing>
              <wp:anchor distT="0" distB="0" distL="71755" distR="114300" simplePos="0" relativeHeight="251823104" behindDoc="0" locked="0" layoutInCell="1" allowOverlap="0" wp14:anchorId="55E8E79F" wp14:editId="630A9F92">
                <wp:simplePos x="0" y="0"/>
                <wp:positionH relativeFrom="margin">
                  <wp:align>left</wp:align>
                </wp:positionH>
                <wp:positionV relativeFrom="paragraph">
                  <wp:posOffset>137371</wp:posOffset>
                </wp:positionV>
                <wp:extent cx="6139815" cy="2353901"/>
                <wp:effectExtent l="19050" t="19050" r="13335" b="27940"/>
                <wp:wrapNone/>
                <wp:docPr id="657" name="Rectangl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9815" cy="2353901"/>
                        </a:xfrm>
                        <a:prstGeom prst="rect">
                          <a:avLst/>
                        </a:prstGeom>
                        <a:solidFill>
                          <a:srgbClr val="FFFF99"/>
                        </a:solidFill>
                        <a:ln w="3810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F43061" w:rsidRDefault="0045171B" w:rsidP="008D6B2D">
                            <w:pPr>
                              <w:spacing w:before="40" w:after="120"/>
                              <w:jc w:val="center"/>
                              <w:rPr>
                                <w:b/>
                                <w:sz w:val="28"/>
                                <w:szCs w:val="28"/>
                              </w:rPr>
                            </w:pPr>
                            <w:r>
                              <w:rPr>
                                <w:b/>
                                <w:sz w:val="28"/>
                                <w:szCs w:val="28"/>
                              </w:rPr>
                              <w:t xml:space="preserve">ПОДЛИННЫЙ </w:t>
                            </w:r>
                            <w:r w:rsidRPr="00F43061">
                              <w:rPr>
                                <w:b/>
                                <w:sz w:val="28"/>
                                <w:szCs w:val="28"/>
                              </w:rPr>
                              <w:t>ТЕКСТ ГИППОКРАТА</w:t>
                            </w:r>
                          </w:p>
                          <w:p w:rsidR="0045171B" w:rsidRDefault="0045171B" w:rsidP="008D6B2D">
                            <w:pPr>
                              <w:pStyle w:val="a4"/>
                              <w:ind w:firstLine="0"/>
                            </w:pPr>
                            <w:r>
                              <w:t xml:space="preserve">Когда месячные задержаны, бывает боль внизу живота; больной кажется, что у нее там тяжесть; она жестоко страдает поясницей и боком. Если же месячные совершенно уничтожены вследствие какой-нибудь болезни или если они густы, вязки, клейки, сначала нужно очистить желудок верхом и низом, потом очистить матку при помощи пессария, извлекающего кровь; затем дают промежуток, после чего прописывают слабительное, действующее на кровь; пусть больная пьет также </w:t>
                            </w:r>
                            <w:proofErr w:type="spellStart"/>
                            <w:r>
                              <w:t>кретмон</w:t>
                            </w:r>
                            <w:proofErr w:type="spellEnd"/>
                            <w:r>
                              <w:t xml:space="preserve"> в вине, настоянном на ветках сосны.</w:t>
                            </w:r>
                          </w:p>
                          <w:p w:rsidR="0045171B" w:rsidRDefault="0045171B" w:rsidP="008D6B2D">
                            <w:pPr>
                              <w:pStyle w:val="a4"/>
                              <w:ind w:firstLine="0"/>
                            </w:pPr>
                            <w:r>
                              <w:t>Если месячное истечение не происходит, ей может показаться, будто она беременна, и сношение с мужем болезненно, так что ей кажется нечто внутри, и в животе чувствуется тяжесть; живот выдается; у нее те же самые прихоти, как у беременной женщины</w:t>
                            </w:r>
                            <w:sdt>
                              <w:sdtPr>
                                <w:id w:val="1829716397"/>
                                <w:citation/>
                              </w:sdtPr>
                              <w:sdtContent>
                                <w:r>
                                  <w:fldChar w:fldCharType="begin"/>
                                </w:r>
                                <w:r>
                                  <w:instrText xml:space="preserve"> CITATION Гип2 \l 1049 </w:instrText>
                                </w:r>
                                <w:r>
                                  <w:fldChar w:fldCharType="separate"/>
                                </w:r>
                                <w:r>
                                  <w:rPr>
                                    <w:noProof/>
                                  </w:rPr>
                                  <w:t xml:space="preserve"> </w:t>
                                </w:r>
                                <w:r w:rsidRPr="00801DA1">
                                  <w:rPr>
                                    <w:noProof/>
                                  </w:rPr>
                                  <w:t>[267]</w:t>
                                </w:r>
                                <w:r>
                                  <w:fldChar w:fldCharType="end"/>
                                </w:r>
                              </w:sdtContent>
                            </w:sdt>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E8E79F" id="Rectangle 635" o:spid="_x0000_s3361" style="position:absolute;left:0;text-align:left;margin-left:0;margin-top:10.8pt;width:483.45pt;height:185.35pt;z-index:251823104;visibility:visible;mso-wrap-style:square;mso-width-percent:0;mso-height-percent:0;mso-wrap-distance-left:5.65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" o:allowoverlap="f" fillcolor="#ff9" strokecolor="#930" strokeweight="3pt">
                <v:textbox>
                  <w:txbxContent>
                    <w:p w:rsidR="0045171B" w:rsidRPr="00F43061" w:rsidRDefault="0045171B" w:rsidP="008D6B2D">
                      <w:pPr>
                        <w:spacing w:before="40" w:after="120"/>
                        <w:jc w:val="center"/>
                        <w:rPr>
                          <w:b/>
                          <w:sz w:val="28"/>
                          <w:szCs w:val="28"/>
                        </w:rPr>
                      </w:pPr>
                      <w:r>
                        <w:rPr>
                          <w:b/>
                          <w:sz w:val="28"/>
                          <w:szCs w:val="28"/>
                        </w:rPr>
                        <w:t xml:space="preserve">ПОДЛИННЫЙ </w:t>
                      </w:r>
                      <w:r w:rsidRPr="00F43061">
                        <w:rPr>
                          <w:b/>
                          <w:sz w:val="28"/>
                          <w:szCs w:val="28"/>
                        </w:rPr>
                        <w:t>ТЕКСТ ГИППОКРАТА</w:t>
                      </w:r>
                    </w:p>
                    <w:p w:rsidR="0045171B" w:rsidRDefault="0045171B" w:rsidP="008D6B2D">
                      <w:pPr>
                        <w:pStyle w:val="a4"/>
                        <w:ind w:firstLine="0"/>
                      </w:pPr>
                      <w:r>
                        <w:t xml:space="preserve">Когда месячные задержаны, бывает боль внизу живота; больной кажется, что у нее там тяжесть; она жестоко страдает поясницей и боком. Если же месячные совершенно уничтожены вследствие какой-нибудь болезни или если они густы, вязки, клейки, сначала нужно очистить желудок верхом и низом, потом очистить матку при помощи пессария, извлекающего кровь; затем дают промежуток, после чего прописывают слабительное, действующее на кровь; пусть больная пьет также </w:t>
                      </w:r>
                      <w:proofErr w:type="spellStart"/>
                      <w:r>
                        <w:t>кретмон</w:t>
                      </w:r>
                      <w:proofErr w:type="spellEnd"/>
                      <w:r>
                        <w:t xml:space="preserve"> в вине, настоянном на ветках сосны.</w:t>
                      </w:r>
                    </w:p>
                    <w:p w:rsidR="0045171B" w:rsidRDefault="0045171B" w:rsidP="008D6B2D">
                      <w:pPr>
                        <w:pStyle w:val="a4"/>
                        <w:ind w:firstLine="0"/>
                      </w:pPr>
                      <w:r>
                        <w:t>Если месячное истечение не происходит, ей может показаться, будто она беременна, и сношение с мужем болезненно, так что ей кажется нечто внутри, и в животе чувствуется тяжесть; живот выдается; у нее те же самые прихоти, как у беременной женщины</w:t>
                      </w:r>
                      <w:sdt>
                        <w:sdtPr>
                          <w:id w:val="1829716397"/>
                          <w:citation/>
                        </w:sdtPr>
                        <w:sdtContent>
                          <w:r>
                            <w:fldChar w:fldCharType="begin"/>
                          </w:r>
                          <w:r>
                            <w:instrText xml:space="preserve"> CITATION Гип2 \l 1049 </w:instrText>
                          </w:r>
                          <w:r>
                            <w:fldChar w:fldCharType="separate"/>
                          </w:r>
                          <w:r>
                            <w:rPr>
                              <w:noProof/>
                            </w:rPr>
                            <w:t xml:space="preserve"> </w:t>
                          </w:r>
                          <w:r w:rsidRPr="00801DA1">
                            <w:rPr>
                              <w:noProof/>
                            </w:rPr>
                            <w:t>[267]</w:t>
                          </w:r>
                          <w:r>
                            <w:fldChar w:fldCharType="end"/>
                          </w:r>
                        </w:sdtContent>
                      </w:sdt>
                      <w:r>
                        <w:t>.</w:t>
                      </w:r>
                    </w:p>
                  </w:txbxContent>
                </v:textbox>
                <w10:wrap anchorx="margin"/>
              </v:rect>
            </w:pict>
          </mc:Fallback>
        </mc:AlternateContent>
      </w:r>
    </w:p>
    <w:p w:rsidR="00F656E0" w:rsidRPr="00F656E0" w:rsidRDefault="00F656E0" w:rsidP="00F656E0">
      <w:pPr>
        <w:ind w:firstLine="567"/>
        <w:jc w:val="both"/>
        <w:rPr>
          <w:rFonts w:eastAsia="Calibri" w:cs="Times New Roman"/>
          <w:szCs w:val="20"/>
        </w:rPr>
      </w:pP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 </w:t>
      </w:r>
    </w:p>
    <w:p w:rsidR="00F656E0" w:rsidRPr="00F656E0" w:rsidRDefault="00F656E0" w:rsidP="00F656E0">
      <w:pPr>
        <w:ind w:firstLine="567"/>
        <w:jc w:val="both"/>
        <w:rPr>
          <w:rFonts w:eastAsia="Calibri" w:cs="Times New Roman"/>
          <w:szCs w:val="20"/>
        </w:rPr>
      </w:pPr>
    </w:p>
    <w:p w:rsidR="00F656E0" w:rsidRPr="00F656E0" w:rsidRDefault="00F656E0" w:rsidP="00F656E0">
      <w:pPr>
        <w:ind w:firstLine="567"/>
        <w:jc w:val="both"/>
        <w:rPr>
          <w:rFonts w:eastAsia="Calibri" w:cs="Times New Roman"/>
          <w:szCs w:val="20"/>
        </w:rPr>
      </w:pPr>
    </w:p>
    <w:p w:rsidR="00F656E0" w:rsidRPr="00F656E0" w:rsidRDefault="00F656E0" w:rsidP="00F656E0">
      <w:pPr>
        <w:ind w:firstLine="567"/>
        <w:jc w:val="both"/>
        <w:rPr>
          <w:rFonts w:eastAsia="Calibri" w:cs="Times New Roman"/>
          <w:szCs w:val="20"/>
        </w:rPr>
      </w:pPr>
    </w:p>
    <w:p w:rsidR="00F656E0" w:rsidRPr="00F656E0" w:rsidRDefault="00F656E0" w:rsidP="00F656E0">
      <w:pPr>
        <w:ind w:firstLine="567"/>
        <w:jc w:val="both"/>
        <w:rPr>
          <w:rFonts w:eastAsia="Calibri" w:cs="Times New Roman"/>
          <w:szCs w:val="20"/>
        </w:rPr>
      </w:pPr>
    </w:p>
    <w:p w:rsidR="00F656E0" w:rsidRPr="00F656E0" w:rsidRDefault="00F656E0" w:rsidP="00F656E0">
      <w:pPr>
        <w:ind w:firstLine="567"/>
        <w:jc w:val="both"/>
        <w:rPr>
          <w:rFonts w:eastAsia="Calibri" w:cs="Times New Roman"/>
          <w:szCs w:val="20"/>
        </w:rPr>
      </w:pPr>
    </w:p>
    <w:p w:rsidR="00F656E0" w:rsidRPr="00F656E0" w:rsidRDefault="00F656E0" w:rsidP="00F656E0">
      <w:pPr>
        <w:ind w:firstLine="567"/>
        <w:jc w:val="both"/>
        <w:rPr>
          <w:rFonts w:eastAsia="Calibri" w:cs="Times New Roman"/>
          <w:szCs w:val="20"/>
        </w:rPr>
      </w:pPr>
    </w:p>
    <w:p w:rsidR="00F656E0" w:rsidRPr="00F656E0" w:rsidRDefault="00F656E0" w:rsidP="00F656E0">
      <w:pPr>
        <w:ind w:firstLine="567"/>
        <w:jc w:val="both"/>
        <w:rPr>
          <w:rFonts w:eastAsia="Calibri" w:cs="Times New Roman"/>
          <w:szCs w:val="20"/>
        </w:rPr>
      </w:pPr>
    </w:p>
    <w:p w:rsidR="00F656E0" w:rsidRPr="00F656E0" w:rsidRDefault="00F656E0" w:rsidP="00F656E0">
      <w:pPr>
        <w:ind w:firstLine="567"/>
        <w:jc w:val="both"/>
        <w:rPr>
          <w:rFonts w:eastAsia="Calibri" w:cs="Times New Roman"/>
          <w:szCs w:val="20"/>
        </w:rPr>
      </w:pPr>
    </w:p>
    <w:p w:rsidR="00F656E0" w:rsidRPr="00F656E0" w:rsidRDefault="00F656E0" w:rsidP="00F656E0">
      <w:pPr>
        <w:ind w:firstLine="567"/>
        <w:jc w:val="both"/>
        <w:rPr>
          <w:rFonts w:eastAsia="Calibri" w:cs="Times New Roman"/>
          <w:szCs w:val="20"/>
        </w:rPr>
      </w:pPr>
    </w:p>
    <w:p w:rsidR="00F656E0" w:rsidRPr="00F656E0" w:rsidRDefault="00F656E0" w:rsidP="00F656E0">
      <w:pPr>
        <w:ind w:firstLine="567"/>
        <w:jc w:val="both"/>
        <w:rPr>
          <w:rFonts w:eastAsia="Calibri" w:cs="Times New Roman"/>
          <w:szCs w:val="20"/>
        </w:rPr>
      </w:pPr>
    </w:p>
    <w:p w:rsidR="00F656E0" w:rsidRPr="00F656E0" w:rsidRDefault="00F656E0" w:rsidP="00F656E0">
      <w:pPr>
        <w:ind w:firstLine="567"/>
        <w:jc w:val="both"/>
        <w:rPr>
          <w:rFonts w:eastAsia="Calibri" w:cs="Times New Roman"/>
          <w:szCs w:val="20"/>
        </w:rPr>
      </w:pPr>
    </w:p>
    <w:p w:rsidR="00F656E0" w:rsidRPr="00F656E0" w:rsidRDefault="00F656E0" w:rsidP="00F656E0">
      <w:pPr>
        <w:ind w:firstLine="567"/>
        <w:jc w:val="both"/>
        <w:rPr>
          <w:rFonts w:eastAsia="Calibri" w:cs="Times New Roman"/>
          <w:szCs w:val="20"/>
        </w:rPr>
      </w:pP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Что представляет собой этот отрывок? Обычный медицинский текст? Или, может быть, древний алгоритм?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Разумеется, слово «алгоритм» Гиппократ не знает и не употребляет. Тем не менее, давайте подумаем: а не является ли описание в рамке алгоритмом?</w:t>
      </w:r>
    </w:p>
    <w:p w:rsidR="00F656E0" w:rsidRPr="00F656E0" w:rsidRDefault="00F656E0" w:rsidP="00F656E0">
      <w:pPr>
        <w:ind w:firstLine="567"/>
        <w:jc w:val="both"/>
        <w:rPr>
          <w:rFonts w:eastAsia="Calibri" w:cs="Times New Roman"/>
          <w:szCs w:val="20"/>
        </w:rPr>
      </w:pPr>
      <w:r w:rsidRPr="00F656E0">
        <w:rPr>
          <w:rFonts w:eastAsia="Calibri" w:cs="Times New Roman"/>
          <w:szCs w:val="20"/>
        </w:rPr>
        <w:lastRenderedPageBreak/>
        <w:t>Попытаемся сравнить текст Гиппократа с чертежом на рис. 110, написанным на алгоритмическом языке ДРАКОН. Легко заметить, что текст и рисунок имеют в точности одинаковый смысл. Это значит, что речь идет об одном и том же алгоритме. На рис. 110 алгоритм представлен в графической форме, а у Гиппократа тот же самый алгоритм записан в виде текста.</w:t>
      </w:r>
    </w:p>
    <w:p w:rsidR="00F656E0" w:rsidRPr="00F656E0" w:rsidRDefault="00F656E0" w:rsidP="00F656E0">
      <w:pPr>
        <w:spacing w:before="480" w:after="240"/>
        <w:rPr>
          <w:rFonts w:eastAsia="Calibri" w:cs="Times New Roman"/>
          <w:b/>
          <w:caps/>
          <w:sz w:val="28"/>
          <w:szCs w:val="28"/>
        </w:rPr>
      </w:pPr>
      <w:r w:rsidRPr="00F656E0">
        <w:rPr>
          <w:rFonts w:eastAsia="Calibri" w:cs="Times New Roman"/>
          <w:b/>
          <w:caps/>
          <w:sz w:val="28"/>
          <w:szCs w:val="28"/>
        </w:rPr>
        <w:t>Интуиция и рациональность</w:t>
      </w:r>
    </w:p>
    <w:p w:rsidR="00F656E0" w:rsidRPr="00F656E0" w:rsidRDefault="00F656E0" w:rsidP="008D6B2D">
      <w:pPr>
        <w:pStyle w:val="a4"/>
      </w:pPr>
      <w:r w:rsidRPr="00F656E0">
        <w:t>Мы видим, что алгоритм Гиппократа может существовать в двух разных платьях, двух ипостасях, двух обличьях: текстовом и графическом. Хотя суть алгоритма одна и та же, но внешний вид разительно отличается. Как объяснить эту загадку?</w:t>
      </w:r>
    </w:p>
    <w:p w:rsidR="00F656E0" w:rsidRPr="00F656E0" w:rsidRDefault="00F656E0" w:rsidP="008D6B2D">
      <w:pPr>
        <w:pStyle w:val="a4"/>
      </w:pPr>
      <w:r w:rsidRPr="00F656E0">
        <w:t xml:space="preserve">Дело в том, что Гиппократ использует рациональное (словесно-логическое) мышление. А графический алгоритм адресуется не только к рациональному, но и к интуитивному мышлению. Между двумя способами записи  простирается бездна глубиной в двадцать пять веков. </w:t>
      </w:r>
    </w:p>
    <w:p w:rsidR="00F656E0" w:rsidRPr="00F656E0" w:rsidRDefault="00F656E0" w:rsidP="008D6B2D">
      <w:pPr>
        <w:pStyle w:val="a4"/>
      </w:pPr>
      <w:r w:rsidRPr="00F656E0">
        <w:t xml:space="preserve">Гиппократ не знал и не ведал, что возможен интуитивный язык — язык графики. Изобразив словесный алгоритм Гиппократа на языке ДРАКОН, мы одним махом перескочили через пропасть длиной в два с половиной тысячелетия и попали прямиком в </w:t>
      </w:r>
      <w:r w:rsidRPr="00F656E0">
        <w:rPr>
          <w:lang w:val="en-US"/>
        </w:rPr>
        <w:t>XXI</w:t>
      </w:r>
      <w:r w:rsidRPr="00F656E0">
        <w:t xml:space="preserve"> век — век графики, визуализации и научной интуиции.</w:t>
      </w:r>
    </w:p>
    <w:p w:rsidR="00F656E0" w:rsidRPr="00F656E0" w:rsidRDefault="00F656E0" w:rsidP="008D6B2D">
      <w:pPr>
        <w:pStyle w:val="a4"/>
      </w:pPr>
      <w:r w:rsidRPr="00F656E0">
        <w:t>На рисунке 110 мы применили интуицию для управления восприятием текста. Что это дает?</w:t>
      </w:r>
    </w:p>
    <w:p w:rsidR="00F656E0" w:rsidRPr="00F656E0" w:rsidRDefault="00F656E0" w:rsidP="008D6B2D">
      <w:pPr>
        <w:pStyle w:val="a4"/>
      </w:pPr>
      <w:r w:rsidRPr="00F656E0">
        <w:t xml:space="preserve">Алгоритм Гиппократа стал более понятным, доходчивым, удобным для работы. Отсюда следует, что словесный алгоритм можно улучшить с помощью хорошо продуманной графики. Преимущество графики в том, что она </w:t>
      </w:r>
      <w:r w:rsidR="008D6B2D">
        <w:t xml:space="preserve">умело </w:t>
      </w:r>
      <w:r w:rsidRPr="00F656E0">
        <w:t>включает</w:t>
      </w:r>
      <w:r w:rsidR="008D6B2D">
        <w:t xml:space="preserve"> в работу</w:t>
      </w:r>
      <w:r w:rsidRPr="00F656E0">
        <w:t xml:space="preserve"> интуицию. Поэтому алгоритм Гиппократа на рис. 110 смотрится лучше и читается легче, чем исходный текст того же автора.</w:t>
      </w:r>
    </w:p>
    <w:p w:rsidR="00F656E0" w:rsidRPr="00F656E0" w:rsidRDefault="00F656E0" w:rsidP="00F656E0">
      <w:pPr>
        <w:spacing w:before="480" w:after="240"/>
        <w:rPr>
          <w:rFonts w:eastAsia="Calibri" w:cs="Times New Roman"/>
          <w:b/>
          <w:caps/>
          <w:sz w:val="28"/>
          <w:szCs w:val="28"/>
        </w:rPr>
      </w:pPr>
      <w:r w:rsidRPr="00F656E0">
        <w:rPr>
          <w:rFonts w:eastAsia="Calibri" w:cs="Times New Roman"/>
          <w:b/>
          <w:caps/>
          <w:sz w:val="28"/>
          <w:szCs w:val="28"/>
        </w:rPr>
        <w:t xml:space="preserve">Что такое слитное письмо, </w:t>
      </w:r>
      <w:r w:rsidRPr="00F656E0">
        <w:rPr>
          <w:rFonts w:eastAsia="Calibri" w:cs="Times New Roman"/>
          <w:b/>
          <w:caps/>
          <w:sz w:val="28"/>
          <w:szCs w:val="28"/>
        </w:rPr>
        <w:br/>
      </w:r>
      <w:r w:rsidRPr="00F656E0">
        <w:rPr>
          <w:rFonts w:eastAsia="Calibri" w:cs="Times New Roman"/>
          <w:b/>
          <w:sz w:val="28"/>
          <w:szCs w:val="28"/>
        </w:rPr>
        <w:t>или</w:t>
      </w:r>
      <w:r w:rsidRPr="00F656E0">
        <w:rPr>
          <w:rFonts w:eastAsia="Calibri" w:cs="Times New Roman"/>
          <w:b/>
          <w:caps/>
          <w:sz w:val="28"/>
          <w:szCs w:val="28"/>
        </w:rPr>
        <w:t xml:space="preserve"> как писали древние греки</w:t>
      </w:r>
    </w:p>
    <w:p w:rsidR="00F656E0" w:rsidRPr="00F656E0" w:rsidRDefault="00F656E0" w:rsidP="008D6B2D">
      <w:pPr>
        <w:pStyle w:val="a4"/>
      </w:pPr>
      <w:r w:rsidRPr="00F656E0">
        <w:t xml:space="preserve">Современный читатель, раскрыв медицинскую или иную книгу, считает само собой разумеющимся, что текст аккуратно разбит на слова и предложения. Между словами повсюду расставлены пробелы (а как же иначе). Границы предложений четко очерчены. Начало указано прописной буквой, в конце стоит точка или иной знак. В общем, повсюду, как в английском парке, царит полный порядок. Порядок, имеющий силу привычки. «Привычка свыше нам дана, замена </w:t>
      </w:r>
      <w:proofErr w:type="spellStart"/>
      <w:r w:rsidRPr="00F656E0">
        <w:t>счастию</w:t>
      </w:r>
      <w:proofErr w:type="spellEnd"/>
      <w:r w:rsidRPr="00F656E0">
        <w:t xml:space="preserve"> она». Мы привыкли жить в книжном мире, где границы слов и предложений ярко выделены и строго обозначены.</w:t>
      </w:r>
    </w:p>
    <w:p w:rsidR="00F656E0" w:rsidRPr="00F656E0" w:rsidRDefault="00F656E0" w:rsidP="008D6B2D">
      <w:pPr>
        <w:pStyle w:val="a4"/>
      </w:pPr>
      <w:r w:rsidRPr="00F656E0">
        <w:t>Но так было не всегда. Давайте проведем эксперимент и на минутку заглянем в прошлое. Попробуйте прочитать текст в рамке:</w:t>
      </w:r>
    </w:p>
    <w:p w:rsidR="00F656E0" w:rsidRPr="00F656E0" w:rsidRDefault="00F656E0" w:rsidP="00F656E0">
      <w:pPr>
        <w:ind w:firstLine="567"/>
        <w:jc w:val="both"/>
        <w:rPr>
          <w:rFonts w:eastAsia="Calibri" w:cs="Times New Roman"/>
          <w:sz w:val="12"/>
          <w:szCs w:val="12"/>
        </w:rPr>
      </w:pPr>
    </w:p>
    <w:p w:rsidR="00F656E0" w:rsidRPr="00F656E0" w:rsidRDefault="00F656E0" w:rsidP="00F656E0">
      <w:pPr>
        <w:ind w:firstLine="567"/>
        <w:jc w:val="both"/>
        <w:rPr>
          <w:rFonts w:eastAsia="Calibri" w:cs="Times New Roman"/>
          <w:szCs w:val="20"/>
        </w:rPr>
      </w:pPr>
      <w:r w:rsidRPr="00F656E0">
        <w:rPr>
          <w:rFonts w:eastAsia="Calibri" w:cs="Times New Roman"/>
          <w:i/>
          <w:noProof/>
          <w:szCs w:val="20"/>
          <w:lang w:eastAsia="ru-RU"/>
        </w:rPr>
        <mc:AlternateContent>
          <mc:Choice Requires="wps">
            <w:drawing>
              <wp:anchor distT="0" distB="0" distL="71755" distR="114300" simplePos="0" relativeHeight="251827200" behindDoc="0" locked="0" layoutInCell="1" allowOverlap="1" wp14:anchorId="29987FFA" wp14:editId="5A726ECA">
                <wp:simplePos x="0" y="0"/>
                <wp:positionH relativeFrom="margin">
                  <wp:align>right</wp:align>
                </wp:positionH>
                <wp:positionV relativeFrom="paragraph">
                  <wp:posOffset>32888</wp:posOffset>
                </wp:positionV>
                <wp:extent cx="5357495" cy="2034173"/>
                <wp:effectExtent l="0" t="0" r="14605" b="23495"/>
                <wp:wrapNone/>
                <wp:docPr id="592" name="Rectangl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7495" cy="2034173"/>
                        </a:xfrm>
                        <a:prstGeom prst="rect">
                          <a:avLst/>
                        </a:prstGeom>
                        <a:solidFill>
                          <a:srgbClr val="FFFF99"/>
                        </a:solidFill>
                        <a:ln w="1270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656E0">
                            <w:pPr>
                              <w:ind w:left="567"/>
                            </w:pPr>
                            <w:r>
                              <w:t>СОВРЕМЕННЫЙЧИТАТЕЛЬРАСКРЫВМЕДИЦИНСКУЮИЛИ</w:t>
                            </w:r>
                          </w:p>
                          <w:p w:rsidR="0045171B" w:rsidRDefault="0045171B" w:rsidP="00F656E0">
                            <w:pPr>
                              <w:ind w:left="567"/>
                            </w:pPr>
                            <w:r>
                              <w:t>ИНУЮКНИГУСЧИТАЕТСАМОСОБОЙРАЗУМЕЮЩИМСЯЧТО</w:t>
                            </w:r>
                          </w:p>
                          <w:p w:rsidR="0045171B" w:rsidRDefault="0045171B" w:rsidP="00F656E0">
                            <w:pPr>
                              <w:ind w:left="567"/>
                            </w:pPr>
                            <w:r>
                              <w:t>ТЕКСТАККУРАТНОРАЗБИТНАСЛОВАИПРЕДЛОЖЕНИЯМЕЖ</w:t>
                            </w:r>
                          </w:p>
                          <w:p w:rsidR="0045171B" w:rsidRDefault="0045171B" w:rsidP="00F656E0">
                            <w:pPr>
                              <w:ind w:left="567"/>
                            </w:pPr>
                            <w:r>
                              <w:t>ДУСЛОВАМИПОВСЮДУРАССТАВЛЕНЫПРОБЕЛЫАКАКЖЕИ</w:t>
                            </w:r>
                          </w:p>
                          <w:p w:rsidR="0045171B" w:rsidRDefault="0045171B" w:rsidP="00F656E0">
                            <w:pPr>
                              <w:ind w:left="567"/>
                            </w:pPr>
                            <w:r>
                              <w:t>НАЧЕГРАНИЦЫПРЕДЛОЖЕНИЙЧЕТКООЧЕРЧЕНЫНАЧАЛО</w:t>
                            </w:r>
                          </w:p>
                          <w:p w:rsidR="0045171B" w:rsidRDefault="0045171B" w:rsidP="00F656E0">
                            <w:pPr>
                              <w:ind w:left="567"/>
                            </w:pPr>
                            <w:r>
                              <w:t>УКАЗАНОПРОПИСНОЙБУКВОЙВКОНЦЕСТОИТТОЧКАИЛИИ</w:t>
                            </w:r>
                          </w:p>
                          <w:p w:rsidR="0045171B" w:rsidRDefault="0045171B" w:rsidP="00F656E0">
                            <w:pPr>
                              <w:ind w:left="567"/>
                            </w:pPr>
                            <w:r>
                              <w:t>НОЙЗНАКВОБЩЕМПОВСЮДУКАКВАНГЛИЙСКОМПАРКЕПО</w:t>
                            </w:r>
                          </w:p>
                          <w:p w:rsidR="0045171B" w:rsidRDefault="0045171B" w:rsidP="00F656E0">
                            <w:pPr>
                              <w:ind w:left="567"/>
                            </w:pPr>
                            <w:r>
                              <w:t>ЛНЫЙПОРЯДОК</w:t>
                            </w:r>
                            <w:r w:rsidRPr="00ED30B6">
                              <w:t>ПОРЯДОКИМЕЮЩИЙСИЛУПРИВЫЧКИПРИ</w:t>
                            </w:r>
                          </w:p>
                          <w:p w:rsidR="0045171B" w:rsidRDefault="0045171B" w:rsidP="00F656E0">
                            <w:pPr>
                              <w:ind w:left="567"/>
                            </w:pPr>
                            <w:r w:rsidRPr="00ED30B6">
                              <w:t>ВЫЧКАСВЫШЕНАМДАНАЗАМЕНАСЧАСТИЮОНАМЫ</w:t>
                            </w:r>
                            <w:r>
                              <w:t>ПРИВЫ</w:t>
                            </w:r>
                          </w:p>
                          <w:p w:rsidR="0045171B" w:rsidRDefault="0045171B" w:rsidP="00F656E0">
                            <w:pPr>
                              <w:ind w:left="567"/>
                            </w:pPr>
                            <w:r>
                              <w:t>КЛИЖИТЬВ</w:t>
                            </w:r>
                            <w:r w:rsidRPr="00ED30B6">
                              <w:t>МИРЕ</w:t>
                            </w:r>
                            <w:r>
                              <w:t>ГДЕГРАНИЦЫСЛОВИПРЕДЛОЖЕНИЙЯРК</w:t>
                            </w:r>
                          </w:p>
                          <w:p w:rsidR="0045171B" w:rsidRDefault="0045171B" w:rsidP="00F656E0">
                            <w:pPr>
                              <w:ind w:left="567"/>
                            </w:pPr>
                            <w:r>
                              <w:t>ОВЫДЕЛЕНЫ</w:t>
                            </w:r>
                            <w:r w:rsidRPr="00ED30B6">
                              <w:t>И</w:t>
                            </w:r>
                            <w:r>
                              <w:t>СТРОГООБОЗНАЧЕНЫ</w:t>
                            </w:r>
                          </w:p>
                          <w:p w:rsidR="0045171B" w:rsidRDefault="0045171B" w:rsidP="00F656E0">
                            <w:pPr>
                              <w:ind w:left="567"/>
                            </w:pPr>
                          </w:p>
                          <w:p w:rsidR="0045171B" w:rsidRDefault="0045171B" w:rsidP="00F656E0">
                            <w:pPr>
                              <w:ind w:left="567"/>
                            </w:pPr>
                          </w:p>
                          <w:p w:rsidR="0045171B" w:rsidRDefault="0045171B" w:rsidP="00F656E0">
                            <w:pPr>
                              <w:ind w:left="567"/>
                            </w:pPr>
                            <w:r>
                              <w:t>НОТАКБ</w:t>
                            </w:r>
                          </w:p>
                          <w:p w:rsidR="0045171B" w:rsidRDefault="0045171B" w:rsidP="00F656E0">
                            <w:pPr>
                              <w:pStyle w:val="a4"/>
                              <w:ind w:left="567" w:firstLine="0"/>
                            </w:pPr>
                            <w:r>
                              <w:t>ЫЛОНЕВСЕГДАДАВАЙТЕПРОВЕДЕМЭКСПЕРИМЕНТИНА</w:t>
                            </w:r>
                          </w:p>
                          <w:p w:rsidR="0045171B" w:rsidRDefault="0045171B" w:rsidP="00F656E0">
                            <w:pPr>
                              <w:pStyle w:val="a4"/>
                              <w:ind w:left="567" w:firstLine="0"/>
                            </w:pPr>
                            <w:r>
                              <w:t>МИНУТКУЗАГЛЯНЕМВПРОШЛОЕ</w:t>
                            </w:r>
                          </w:p>
                          <w:p w:rsidR="0045171B" w:rsidRDefault="0045171B" w:rsidP="00F656E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987FFA" id="_x0000_s3362" style="position:absolute;left:0;text-align:left;margin-left:370.65pt;margin-top:2.6pt;width:421.85pt;height:160.15pt;z-index:251827200;visibility:visible;mso-wrap-style:square;mso-width-percent:0;mso-height-percent:0;mso-wrap-distance-left:5.65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" fillcolor="#ff9" strokecolor="#930" strokeweight="1pt">
                <v:textbox>
                  <w:txbxContent>
                    <w:p w:rsidR="0045171B" w:rsidRDefault="0045171B" w:rsidP="00F656E0">
                      <w:pPr>
                        <w:ind w:left="567"/>
                      </w:pPr>
                      <w:r>
                        <w:t>СОВРЕМЕННЫЙЧИТАТЕЛЬРАСКРЫВМЕДИЦИНСКУЮИЛИ</w:t>
                      </w:r>
                    </w:p>
                    <w:p w:rsidR="0045171B" w:rsidRDefault="0045171B" w:rsidP="00F656E0">
                      <w:pPr>
                        <w:ind w:left="567"/>
                      </w:pPr>
                      <w:r>
                        <w:t>ИНУЮКНИГУСЧИТАЕТСАМОСОБОЙРАЗУМЕЮЩИМСЯЧТО</w:t>
                      </w:r>
                    </w:p>
                    <w:p w:rsidR="0045171B" w:rsidRDefault="0045171B" w:rsidP="00F656E0">
                      <w:pPr>
                        <w:ind w:left="567"/>
                      </w:pPr>
                      <w:r>
                        <w:t>ТЕКСТАККУРАТНОРАЗБИТНАСЛОВАИПРЕДЛОЖЕНИЯМЕЖ</w:t>
                      </w:r>
                    </w:p>
                    <w:p w:rsidR="0045171B" w:rsidRDefault="0045171B" w:rsidP="00F656E0">
                      <w:pPr>
                        <w:ind w:left="567"/>
                      </w:pPr>
                      <w:r>
                        <w:t>ДУСЛОВАМИПОВСЮДУРАССТАВЛЕНЫПРОБЕЛЫАКАКЖЕИ</w:t>
                      </w:r>
                    </w:p>
                    <w:p w:rsidR="0045171B" w:rsidRDefault="0045171B" w:rsidP="00F656E0">
                      <w:pPr>
                        <w:ind w:left="567"/>
                      </w:pPr>
                      <w:r>
                        <w:t>НАЧЕГРАНИЦЫПРЕДЛОЖЕНИЙЧЕТКООЧЕРЧЕНЫНАЧАЛО</w:t>
                      </w:r>
                    </w:p>
                    <w:p w:rsidR="0045171B" w:rsidRDefault="0045171B" w:rsidP="00F656E0">
                      <w:pPr>
                        <w:ind w:left="567"/>
                      </w:pPr>
                      <w:r>
                        <w:t>УКАЗАНОПРОПИСНОЙБУКВОЙВКОНЦЕСТОИТТОЧКАИЛИИ</w:t>
                      </w:r>
                    </w:p>
                    <w:p w:rsidR="0045171B" w:rsidRDefault="0045171B" w:rsidP="00F656E0">
                      <w:pPr>
                        <w:ind w:left="567"/>
                      </w:pPr>
                      <w:r>
                        <w:t>НОЙЗНАКВОБЩЕМПОВСЮДУКАКВАНГЛИЙСКОМПАРКЕПО</w:t>
                      </w:r>
                    </w:p>
                    <w:p w:rsidR="0045171B" w:rsidRDefault="0045171B" w:rsidP="00F656E0">
                      <w:pPr>
                        <w:ind w:left="567"/>
                      </w:pPr>
                      <w:r>
                        <w:t>ЛНЫЙПОРЯДОК</w:t>
                      </w:r>
                      <w:r w:rsidRPr="00ED30B6">
                        <w:t>ПОРЯДОКИМЕЮЩИЙСИЛУПРИВЫЧКИПРИ</w:t>
                      </w:r>
                    </w:p>
                    <w:p w:rsidR="0045171B" w:rsidRDefault="0045171B" w:rsidP="00F656E0">
                      <w:pPr>
                        <w:ind w:left="567"/>
                      </w:pPr>
                      <w:r w:rsidRPr="00ED30B6">
                        <w:t>ВЫЧКАСВЫШЕНАМДАНАЗАМЕНАСЧАСТИЮОНАМЫ</w:t>
                      </w:r>
                      <w:r>
                        <w:t>ПРИВЫ</w:t>
                      </w:r>
                    </w:p>
                    <w:p w:rsidR="0045171B" w:rsidRDefault="0045171B" w:rsidP="00F656E0">
                      <w:pPr>
                        <w:ind w:left="567"/>
                      </w:pPr>
                      <w:r>
                        <w:t>КЛИЖИТЬВ</w:t>
                      </w:r>
                      <w:r w:rsidRPr="00ED30B6">
                        <w:t>МИРЕ</w:t>
                      </w:r>
                      <w:r>
                        <w:t>ГДЕГРАНИЦЫСЛОВИПРЕДЛОЖЕНИЙЯРК</w:t>
                      </w:r>
                    </w:p>
                    <w:p w:rsidR="0045171B" w:rsidRDefault="0045171B" w:rsidP="00F656E0">
                      <w:pPr>
                        <w:ind w:left="567"/>
                      </w:pPr>
                      <w:r>
                        <w:t>ОВЫДЕЛЕНЫ</w:t>
                      </w:r>
                      <w:r w:rsidRPr="00ED30B6">
                        <w:t>И</w:t>
                      </w:r>
                      <w:r>
                        <w:t>СТРОГООБОЗНАЧЕНЫ</w:t>
                      </w:r>
                    </w:p>
                    <w:p w:rsidR="0045171B" w:rsidRDefault="0045171B" w:rsidP="00F656E0">
                      <w:pPr>
                        <w:ind w:left="567"/>
                      </w:pPr>
                    </w:p>
                    <w:p w:rsidR="0045171B" w:rsidRDefault="0045171B" w:rsidP="00F656E0">
                      <w:pPr>
                        <w:ind w:left="567"/>
                      </w:pPr>
                    </w:p>
                    <w:p w:rsidR="0045171B" w:rsidRDefault="0045171B" w:rsidP="00F656E0">
                      <w:pPr>
                        <w:ind w:left="567"/>
                      </w:pPr>
                      <w:r>
                        <w:t>НОТАКБ</w:t>
                      </w:r>
                    </w:p>
                    <w:p w:rsidR="0045171B" w:rsidRDefault="0045171B" w:rsidP="00F656E0">
                      <w:pPr>
                        <w:pStyle w:val="a4"/>
                        <w:ind w:left="567" w:firstLine="0"/>
                      </w:pPr>
                      <w:r>
                        <w:t>ЫЛОНЕВСЕГДАДАВАЙТЕПРОВЕДЕМЭКСПЕРИМЕНТИНА</w:t>
                      </w:r>
                    </w:p>
                    <w:p w:rsidR="0045171B" w:rsidRDefault="0045171B" w:rsidP="00F656E0">
                      <w:pPr>
                        <w:pStyle w:val="a4"/>
                        <w:ind w:left="567" w:firstLine="0"/>
                      </w:pPr>
                      <w:r>
                        <w:t>МИНУТКУЗАГЛЯНЕМВПРОШЛОЕ</w:t>
                      </w:r>
                    </w:p>
                    <w:p w:rsidR="0045171B" w:rsidRDefault="0045171B" w:rsidP="00F656E0"/>
                  </w:txbxContent>
                </v:textbox>
                <w10:wrap anchorx="margin"/>
              </v:rect>
            </w:pict>
          </mc:Fallback>
        </mc:AlternateContent>
      </w:r>
    </w:p>
    <w:p w:rsidR="00F656E0" w:rsidRPr="00F656E0" w:rsidRDefault="00F656E0" w:rsidP="00F656E0">
      <w:pPr>
        <w:jc w:val="both"/>
        <w:rPr>
          <w:rFonts w:eastAsia="Calibri" w:cs="Times New Roman"/>
          <w:szCs w:val="20"/>
        </w:rPr>
      </w:pPr>
      <w:r w:rsidRPr="00F656E0">
        <w:rPr>
          <w:rFonts w:eastAsia="Calibri" w:cs="Times New Roman"/>
          <w:noProof/>
          <w:szCs w:val="20"/>
          <w:lang w:eastAsia="ru-RU"/>
        </w:rPr>
        <w:lastRenderedPageBreak/>
        <w:drawing>
          <wp:inline distT="0" distB="0" distL="0" distR="0" wp14:anchorId="73111478" wp14:editId="714B3EAB">
            <wp:extent cx="6020435" cy="8796020"/>
            <wp:effectExtent l="0" t="0" r="0" b="0"/>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20435" cy="8796020"/>
                    </a:xfrm>
                    <a:prstGeom prst="rect">
                      <a:avLst/>
                    </a:prstGeom>
                    <a:noFill/>
                    <a:ln>
                      <a:noFill/>
                    </a:ln>
                  </pic:spPr>
                </pic:pic>
              </a:graphicData>
            </a:graphic>
          </wp:inline>
        </w:drawing>
      </w:r>
    </w:p>
    <w:p w:rsidR="00F656E0" w:rsidRPr="00F656E0" w:rsidRDefault="00F656E0" w:rsidP="00F656E0">
      <w:pPr>
        <w:spacing w:before="80"/>
        <w:ind w:left="680"/>
        <w:rPr>
          <w:rFonts w:eastAsia="Times New Roman" w:cs="Times New Roman"/>
          <w:color w:val="000000"/>
          <w:lang w:eastAsia="ru-RU"/>
        </w:rPr>
      </w:pPr>
      <w:r w:rsidRPr="00F656E0">
        <w:rPr>
          <w:rFonts w:eastAsia="Times New Roman" w:cs="Arial"/>
          <w:b/>
          <w:color w:val="000000"/>
          <w:lang w:eastAsia="ru-RU"/>
        </w:rPr>
        <w:t xml:space="preserve">Рис. 110. </w:t>
      </w:r>
      <w:r w:rsidRPr="00F656E0">
        <w:rPr>
          <w:rFonts w:eastAsia="Times New Roman" w:cs="Arial"/>
          <w:color w:val="000000"/>
          <w:lang w:eastAsia="ru-RU"/>
        </w:rPr>
        <w:t xml:space="preserve">Медицинский алгоритм Гиппократа </w:t>
      </w:r>
      <w:r w:rsidRPr="00F656E0">
        <w:rPr>
          <w:rFonts w:eastAsia="Times New Roman" w:cs="Arial"/>
          <w:color w:val="000000"/>
          <w:lang w:eastAsia="ru-RU"/>
        </w:rPr>
        <w:br/>
        <w:t>«Лечение при задержке месячных» на языке ДРАКОН</w:t>
      </w:r>
    </w:p>
    <w:p w:rsidR="00F656E0" w:rsidRPr="00F656E0" w:rsidRDefault="00F656E0" w:rsidP="00F656E0">
      <w:pPr>
        <w:ind w:firstLine="567"/>
        <w:jc w:val="both"/>
        <w:rPr>
          <w:rFonts w:eastAsia="Calibri" w:cs="Times New Roman"/>
          <w:szCs w:val="20"/>
        </w:rPr>
      </w:pPr>
      <w:r w:rsidRPr="00F656E0">
        <w:rPr>
          <w:rFonts w:eastAsia="Calibri" w:cs="Times New Roman"/>
          <w:szCs w:val="20"/>
        </w:rPr>
        <w:lastRenderedPageBreak/>
        <w:t>Мы изобразили первый абзац в виде древнего маюскульного (унциального) письма. Читать, конечно, приходится очень медленно и с большим трудом. Но разобрать смысл можно.</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Правила маюскула такие:</w:t>
      </w:r>
    </w:p>
    <w:p w:rsidR="00F656E0" w:rsidRPr="00F656E0" w:rsidRDefault="00F656E0" w:rsidP="00DA5E1B">
      <w:pPr>
        <w:numPr>
          <w:ilvl w:val="0"/>
          <w:numId w:val="89"/>
        </w:numPr>
        <w:ind w:left="3476" w:hanging="357"/>
        <w:jc w:val="both"/>
        <w:rPr>
          <w:rFonts w:eastAsia="Calibri" w:cs="Times New Roman"/>
          <w:szCs w:val="20"/>
        </w:rPr>
      </w:pPr>
      <w:r w:rsidRPr="00F656E0">
        <w:rPr>
          <w:rFonts w:eastAsia="Calibri" w:cs="Times New Roman"/>
          <w:szCs w:val="20"/>
        </w:rPr>
        <w:t>все буквы заглавные, строчных нет,</w:t>
      </w:r>
    </w:p>
    <w:p w:rsidR="00F656E0" w:rsidRPr="00F656E0" w:rsidRDefault="00F656E0" w:rsidP="00DA5E1B">
      <w:pPr>
        <w:numPr>
          <w:ilvl w:val="0"/>
          <w:numId w:val="89"/>
        </w:numPr>
        <w:ind w:left="3476" w:hanging="357"/>
        <w:jc w:val="both"/>
        <w:rPr>
          <w:rFonts w:eastAsia="Calibri" w:cs="Times New Roman"/>
          <w:szCs w:val="20"/>
        </w:rPr>
      </w:pPr>
      <w:r w:rsidRPr="00F656E0">
        <w:rPr>
          <w:rFonts w:eastAsia="Calibri" w:cs="Times New Roman"/>
          <w:szCs w:val="20"/>
        </w:rPr>
        <w:t>в каждой строке 40 букв,</w:t>
      </w:r>
    </w:p>
    <w:p w:rsidR="00F656E0" w:rsidRPr="00F656E0" w:rsidRDefault="00F656E0" w:rsidP="00DA5E1B">
      <w:pPr>
        <w:numPr>
          <w:ilvl w:val="0"/>
          <w:numId w:val="89"/>
        </w:numPr>
        <w:ind w:left="3476" w:hanging="357"/>
        <w:jc w:val="both"/>
        <w:rPr>
          <w:rFonts w:eastAsia="Calibri" w:cs="Times New Roman"/>
          <w:szCs w:val="20"/>
        </w:rPr>
      </w:pPr>
      <w:r w:rsidRPr="00F656E0">
        <w:rPr>
          <w:rFonts w:eastAsia="Calibri" w:cs="Times New Roman"/>
          <w:szCs w:val="20"/>
        </w:rPr>
        <w:t>отсутствуют пробелы между словами,</w:t>
      </w:r>
    </w:p>
    <w:p w:rsidR="00F656E0" w:rsidRPr="00F656E0" w:rsidRDefault="00F656E0" w:rsidP="00DA5E1B">
      <w:pPr>
        <w:numPr>
          <w:ilvl w:val="0"/>
          <w:numId w:val="89"/>
        </w:numPr>
        <w:ind w:left="3476" w:hanging="357"/>
        <w:jc w:val="both"/>
        <w:rPr>
          <w:rFonts w:eastAsia="Calibri" w:cs="Times New Roman"/>
          <w:szCs w:val="20"/>
        </w:rPr>
      </w:pPr>
      <w:r w:rsidRPr="00F656E0">
        <w:rPr>
          <w:rFonts w:eastAsia="Calibri" w:cs="Times New Roman"/>
          <w:szCs w:val="20"/>
        </w:rPr>
        <w:t>в конце строки отсутствует знак переноса,</w:t>
      </w:r>
    </w:p>
    <w:p w:rsidR="00F656E0" w:rsidRPr="00F656E0" w:rsidRDefault="00F656E0" w:rsidP="00DA5E1B">
      <w:pPr>
        <w:numPr>
          <w:ilvl w:val="0"/>
          <w:numId w:val="89"/>
        </w:numPr>
        <w:ind w:left="3476" w:hanging="357"/>
        <w:jc w:val="both"/>
        <w:rPr>
          <w:rFonts w:eastAsia="Calibri" w:cs="Times New Roman"/>
          <w:szCs w:val="20"/>
        </w:rPr>
      </w:pPr>
      <w:r w:rsidRPr="00F656E0">
        <w:rPr>
          <w:rFonts w:eastAsia="Calibri" w:cs="Times New Roman"/>
          <w:szCs w:val="20"/>
        </w:rPr>
        <w:t>перенос возможен в любом месте слова,</w:t>
      </w:r>
    </w:p>
    <w:p w:rsidR="00F656E0" w:rsidRPr="00F656E0" w:rsidRDefault="00F656E0" w:rsidP="00DA5E1B">
      <w:pPr>
        <w:numPr>
          <w:ilvl w:val="0"/>
          <w:numId w:val="89"/>
        </w:numPr>
        <w:ind w:left="3476" w:hanging="357"/>
        <w:jc w:val="both"/>
        <w:rPr>
          <w:rFonts w:eastAsia="Calibri" w:cs="Times New Roman"/>
          <w:szCs w:val="20"/>
        </w:rPr>
      </w:pPr>
      <w:r w:rsidRPr="00F656E0">
        <w:rPr>
          <w:rFonts w:eastAsia="Calibri" w:cs="Times New Roman"/>
          <w:szCs w:val="20"/>
        </w:rPr>
        <w:t>отсутствуют знаки препинания.</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Во времена Гиппократа в Греции было распространено именно такое </w:t>
      </w:r>
      <w:r w:rsidRPr="00F656E0">
        <w:rPr>
          <w:rFonts w:eastAsia="Calibri" w:cs="Times New Roman"/>
          <w:i/>
          <w:szCs w:val="20"/>
        </w:rPr>
        <w:t>слитное</w:t>
      </w:r>
      <w:r w:rsidRPr="00F656E0">
        <w:rPr>
          <w:rFonts w:eastAsia="Calibri" w:cs="Times New Roman"/>
          <w:szCs w:val="20"/>
        </w:rPr>
        <w:t xml:space="preserve"> письмо. Оно называется «</w:t>
      </w:r>
      <w:proofErr w:type="spellStart"/>
      <w:r w:rsidRPr="00F656E0">
        <w:rPr>
          <w:rFonts w:eastAsia="Calibri" w:cs="Times New Roman"/>
          <w:szCs w:val="20"/>
          <w:lang w:val="en-US"/>
        </w:rPr>
        <w:t>scriptio</w:t>
      </w:r>
      <w:proofErr w:type="spellEnd"/>
      <w:r w:rsidRPr="00F656E0">
        <w:rPr>
          <w:rFonts w:eastAsia="Calibri" w:cs="Times New Roman"/>
          <w:szCs w:val="20"/>
        </w:rPr>
        <w:t xml:space="preserve"> </w:t>
      </w:r>
      <w:r w:rsidRPr="00F656E0">
        <w:rPr>
          <w:rFonts w:eastAsia="Calibri" w:cs="Times New Roman"/>
          <w:szCs w:val="20"/>
          <w:lang w:val="en-US"/>
        </w:rPr>
        <w:t>continua</w:t>
      </w:r>
      <w:r w:rsidRPr="00F656E0">
        <w:rPr>
          <w:rFonts w:eastAsia="Calibri" w:cs="Times New Roman"/>
          <w:szCs w:val="20"/>
        </w:rPr>
        <w:t>» (непрерывное письмо)</w:t>
      </w:r>
      <w:sdt>
        <w:sdtPr>
          <w:rPr>
            <w:rFonts w:eastAsia="Calibri" w:cs="Times New Roman"/>
            <w:szCs w:val="20"/>
          </w:rPr>
          <w:id w:val="1181857734"/>
          <w:citation/>
        </w:sdtPr>
        <w:sdtContent>
          <w:r w:rsidRPr="00F656E0">
            <w:rPr>
              <w:rFonts w:eastAsia="Calibri" w:cs="Times New Roman"/>
              <w:szCs w:val="20"/>
            </w:rPr>
            <w:fldChar w:fldCharType="begin"/>
          </w:r>
          <w:r w:rsidRPr="00F656E0">
            <w:rPr>
              <w:rFonts w:eastAsia="Calibri" w:cs="Times New Roman"/>
              <w:szCs w:val="20"/>
            </w:rPr>
            <w:instrText xml:space="preserve"> CITATION Scr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[228]</w:t>
          </w:r>
          <w:r w:rsidRPr="00F656E0">
            <w:rPr>
              <w:rFonts w:eastAsia="Calibri" w:cs="Times New Roman"/>
              <w:szCs w:val="20"/>
            </w:rPr>
            <w:fldChar w:fldCharType="end"/>
          </w:r>
        </w:sdtContent>
      </w:sdt>
      <w:r w:rsidRPr="00F656E0">
        <w:rPr>
          <w:rFonts w:eastAsia="Calibri" w:cs="Times New Roman"/>
          <w:szCs w:val="20"/>
        </w:rPr>
        <w:t>. Слова не отделялись друг от друга — они склеивались и слипались между собой, образуя непрерывную вереницу букв.</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Таким образом, текст Гиппократа, приведенный в рамке, в оригинале был изображен совсем не так. Он был написан на маюскуле и выглядел просто ужасающе; вы бы не захотели его читать. Это было нормально для античности, но совершенно неприемлемо для читателей двадцать первого века.  </w:t>
      </w:r>
    </w:p>
    <w:p w:rsidR="00F656E0" w:rsidRPr="00F656E0" w:rsidRDefault="00F656E0" w:rsidP="00F656E0">
      <w:pPr>
        <w:spacing w:before="240" w:after="120"/>
        <w:rPr>
          <w:rFonts w:eastAsia="Calibri" w:cs="Times New Roman"/>
          <w:b/>
          <w:caps/>
          <w:sz w:val="28"/>
          <w:szCs w:val="28"/>
        </w:rPr>
      </w:pPr>
      <w:r w:rsidRPr="00F656E0">
        <w:rPr>
          <w:rFonts w:eastAsia="Calibri" w:cs="Times New Roman"/>
          <w:b/>
          <w:caps/>
          <w:sz w:val="28"/>
          <w:szCs w:val="28"/>
        </w:rPr>
        <w:t>Гиппократ в александрийской библиотеке</w:t>
      </w:r>
      <w:r w:rsidRPr="00F656E0">
        <w:rPr>
          <w:rFonts w:eastAsia="Calibri" w:cs="Times New Roman"/>
          <w:b/>
          <w:caps/>
          <w:sz w:val="28"/>
          <w:szCs w:val="28"/>
        </w:rPr>
        <w:br/>
        <w:t>и эстафета поколений</w:t>
      </w:r>
    </w:p>
    <w:p w:rsidR="00F656E0" w:rsidRPr="00F656E0" w:rsidRDefault="00F656E0" w:rsidP="00F656E0">
      <w:pPr>
        <w:spacing w:before="120" w:after="120"/>
        <w:ind w:left="1134"/>
        <w:jc w:val="both"/>
        <w:rPr>
          <w:rFonts w:eastAsia="Calibri" w:cs="Times New Roman"/>
          <w:szCs w:val="20"/>
        </w:rPr>
      </w:pPr>
      <w:r w:rsidRPr="00F656E0">
        <w:rPr>
          <w:rFonts w:eastAsia="Calibri" w:cs="Times New Roman"/>
          <w:szCs w:val="20"/>
        </w:rPr>
        <w:t xml:space="preserve">«Сочинения Гиппократа, вероятно, не дошли бы до потомства, если бы они не попали в александрийскую библиотеку, основанную преемниками Александра Македонского, египетскими царями — </w:t>
      </w:r>
      <w:proofErr w:type="spellStart"/>
      <w:r w:rsidRPr="00F656E0">
        <w:rPr>
          <w:rFonts w:eastAsia="Calibri" w:cs="Times New Roman"/>
          <w:szCs w:val="20"/>
        </w:rPr>
        <w:t>Птоломеями</w:t>
      </w:r>
      <w:proofErr w:type="spellEnd"/>
      <w:r w:rsidRPr="00F656E0">
        <w:rPr>
          <w:rFonts w:eastAsia="Calibri" w:cs="Times New Roman"/>
          <w:szCs w:val="20"/>
        </w:rPr>
        <w:t>»</w:t>
      </w:r>
      <w:sdt>
        <w:sdtPr>
          <w:rPr>
            <w:rFonts w:eastAsia="Calibri" w:cs="Times New Roman"/>
            <w:szCs w:val="20"/>
          </w:rPr>
          <w:id w:val="-977836853"/>
          <w:citation/>
        </w:sdtPr>
        <w:sdtContent>
          <w:r w:rsidRPr="00F656E0">
            <w:rPr>
              <w:rFonts w:eastAsia="Calibri" w:cs="Times New Roman"/>
              <w:szCs w:val="20"/>
            </w:rPr>
            <w:fldChar w:fldCharType="begin"/>
          </w:r>
          <w:r w:rsidRPr="00F656E0">
            <w:rPr>
              <w:rFonts w:eastAsia="Calibri" w:cs="Times New Roman"/>
              <w:szCs w:val="20"/>
            </w:rPr>
            <w:instrText xml:space="preserve"> CITATION Гип4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[229]</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Было бы интересно посмотреть собственноручные тексты Гиппократа и оценить используемые им орфографические и грамматико-стилистические средства. К сожалению, сделать это невозможно, так как все первоисточники потеряны, оригиналы утрачены, драгоценные древние реликвии бесследно исчезли и канули в лету.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То, что дошло до нас и чудом сохранилось, прошло по эстафете тысячелетий через вторые, третьи и десятые руки.  Это результат труда многих поколений каллиграфов и монахов-переписчиков, берущий начало из экземпляров, некогда хранившихся в александрийской библиотеке. Переписчики, редакторы и монастырские библиотекари вольно или невольно что-то меняли, осуществляли модернизацию исходного текста, приводя его в соответствие с текущими грамматическими нормами. Так, например, «Гиппократов сборник»</w:t>
      </w:r>
      <w:sdt>
        <w:sdtPr>
          <w:rPr>
            <w:rFonts w:eastAsia="Calibri" w:cs="Times New Roman"/>
            <w:szCs w:val="20"/>
          </w:rPr>
          <w:id w:val="488366495"/>
          <w:citation/>
        </w:sdtPr>
        <w:sdtContent>
          <w:r w:rsidRPr="00F656E0">
            <w:rPr>
              <w:rFonts w:eastAsia="Calibri" w:cs="Times New Roman"/>
              <w:szCs w:val="20"/>
            </w:rPr>
            <w:fldChar w:fldCharType="begin"/>
          </w:r>
          <w:r w:rsidRPr="00F656E0">
            <w:rPr>
              <w:rFonts w:eastAsia="Calibri" w:cs="Times New Roman"/>
              <w:szCs w:val="20"/>
            </w:rPr>
            <w:instrText xml:space="preserve"> CITATION Гип0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[230]</w:t>
          </w:r>
          <w:r w:rsidRPr="00F656E0">
            <w:rPr>
              <w:rFonts w:eastAsia="Calibri" w:cs="Times New Roman"/>
              <w:szCs w:val="20"/>
            </w:rPr>
            <w:fldChar w:fldCharType="end"/>
          </w:r>
        </w:sdtContent>
      </w:sdt>
      <w:r w:rsidRPr="00F656E0">
        <w:rPr>
          <w:rFonts w:eastAsia="Calibri" w:cs="Times New Roman"/>
          <w:szCs w:val="20"/>
        </w:rPr>
        <w:t>, изданный в СССР в 1936 году под редакцией профессора Владимира Карпова, на который мы ссылаемся, соответствует нормам русского языка.</w:t>
      </w:r>
    </w:p>
    <w:p w:rsidR="00F656E0" w:rsidRPr="00F656E0" w:rsidRDefault="00F656E0" w:rsidP="00F656E0">
      <w:pPr>
        <w:spacing w:before="480" w:after="240"/>
        <w:rPr>
          <w:rFonts w:eastAsia="Calibri" w:cs="Times New Roman"/>
          <w:b/>
          <w:caps/>
          <w:sz w:val="28"/>
          <w:szCs w:val="28"/>
        </w:rPr>
      </w:pPr>
      <w:r w:rsidRPr="00F656E0">
        <w:rPr>
          <w:rFonts w:eastAsia="Calibri" w:cs="Times New Roman"/>
          <w:b/>
          <w:caps/>
          <w:noProof/>
          <w:sz w:val="28"/>
          <w:szCs w:val="28"/>
          <w:lang w:eastAsia="ru-RU"/>
        </w:rPr>
        <mc:AlternateContent>
          <mc:Choice Requires="wpg">
            <w:drawing>
              <wp:anchor distT="0" distB="0" distL="114300" distR="114300" simplePos="0" relativeHeight="251828224" behindDoc="0" locked="0" layoutInCell="1" allowOverlap="1" wp14:anchorId="6EB028B8" wp14:editId="77170BC2">
                <wp:simplePos x="0" y="0"/>
                <wp:positionH relativeFrom="margin">
                  <wp:posOffset>2947597</wp:posOffset>
                </wp:positionH>
                <wp:positionV relativeFrom="paragraph">
                  <wp:posOffset>323923</wp:posOffset>
                </wp:positionV>
                <wp:extent cx="3082290" cy="1918970"/>
                <wp:effectExtent l="0" t="0" r="22860" b="5080"/>
                <wp:wrapSquare wrapText="bothSides"/>
                <wp:docPr id="593" name="Группа 593"/>
                <wp:cNvGraphicFramePr/>
                <a:graphic xmlns:a="http://schemas.openxmlformats.org/drawingml/2006/main">
                  <a:graphicData uri="http://schemas.microsoft.com/office/word/2010/wordprocessingGroup">
                    <wpg:wgp>
                      <wpg:cNvGrpSpPr/>
                      <wpg:grpSpPr>
                        <a:xfrm>
                          <a:off x="0" y="0"/>
                          <a:ext cx="3082290" cy="1918970"/>
                          <a:chOff x="0" y="0"/>
                          <a:chExt cx="3082705" cy="1919109"/>
                        </a:xfrm>
                      </wpg:grpSpPr>
                      <wpg:grpSp>
                        <wpg:cNvPr id="594" name="Группа 594"/>
                        <wpg:cNvGrpSpPr/>
                        <wpg:grpSpPr>
                          <a:xfrm>
                            <a:off x="0" y="0"/>
                            <a:ext cx="3082705" cy="955141"/>
                            <a:chOff x="0" y="0"/>
                            <a:chExt cx="3082705" cy="955141"/>
                          </a:xfrm>
                        </wpg:grpSpPr>
                        <wps:wsp>
                          <wps:cNvPr id="595" name="Надпись 595"/>
                          <wps:cNvSpPr txBox="1"/>
                          <wps:spPr>
                            <a:xfrm>
                              <a:off x="0" y="0"/>
                              <a:ext cx="3082705" cy="955141"/>
                            </a:xfrm>
                            <a:prstGeom prst="rect">
                              <a:avLst/>
                            </a:prstGeom>
                            <a:solidFill>
                              <a:srgbClr val="FFFF99"/>
                            </a:solidFill>
                            <a:ln w="19050">
                              <a:solidFill>
                                <a:srgbClr val="993300"/>
                              </a:solidFill>
                            </a:ln>
                          </wps:spPr>
                          <wps:txbx>
                            <w:txbxContent>
                              <w:p w:rsidR="0045171B" w:rsidRDefault="0045171B" w:rsidP="00F656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96" name="Рисунок 596" descr="C:\Users\Владимир\Downloads\HARRIS_HOMER_-_1st_CENTURY_B.C..JPG"/>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40329" y="90535"/>
                              <a:ext cx="2813685" cy="762000"/>
                            </a:xfrm>
                            <a:prstGeom prst="rect">
                              <a:avLst/>
                            </a:prstGeom>
                            <a:noFill/>
                            <a:ln>
                              <a:noFill/>
                            </a:ln>
                          </pic:spPr>
                        </pic:pic>
                      </wpg:grpSp>
                      <wps:wsp>
                        <wps:cNvPr id="597" name="Text Box 653"/>
                        <wps:cNvSpPr txBox="1">
                          <a:spLocks noChangeArrowheads="1"/>
                        </wps:cNvSpPr>
                        <wps:spPr bwMode="auto">
                          <a:xfrm>
                            <a:off x="4527" y="1027569"/>
                            <a:ext cx="3077210" cy="8915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Default="0045171B" w:rsidP="00F656E0">
                              <w:pPr>
                                <w:ind w:left="113" w:right="113"/>
                                <w:rPr>
                                  <w:sz w:val="22"/>
                                  <w:szCs w:val="22"/>
                                </w:rPr>
                              </w:pPr>
                              <w:r>
                                <w:rPr>
                                  <w:b/>
                                  <w:sz w:val="22"/>
                                  <w:szCs w:val="22"/>
                                </w:rPr>
                                <w:t>Рис. 111</w:t>
                              </w:r>
                              <w:r w:rsidRPr="00754CDB">
                                <w:rPr>
                                  <w:b/>
                                  <w:sz w:val="22"/>
                                  <w:szCs w:val="22"/>
                                </w:rPr>
                                <w:t>.</w:t>
                              </w:r>
                              <w:r w:rsidRPr="00754CDB">
                                <w:rPr>
                                  <w:sz w:val="22"/>
                                  <w:szCs w:val="22"/>
                                </w:rPr>
                                <w:t xml:space="preserve"> Греческий папирус со стихами Гомера </w:t>
                              </w:r>
                              <w:r>
                                <w:rPr>
                                  <w:sz w:val="22"/>
                                  <w:szCs w:val="22"/>
                                </w:rPr>
                                <w:t xml:space="preserve">выполнен слитным письмом без </w:t>
                              </w:r>
                              <w:proofErr w:type="spellStart"/>
                              <w:r>
                                <w:rPr>
                                  <w:sz w:val="22"/>
                                  <w:szCs w:val="22"/>
                                </w:rPr>
                                <w:t>словоразделителей</w:t>
                              </w:r>
                              <w:proofErr w:type="spellEnd"/>
                              <w:r>
                                <w:rPr>
                                  <w:sz w:val="22"/>
                                  <w:szCs w:val="22"/>
                                </w:rPr>
                                <w:t>, что затрудняет чтение и анализ текста.</w:t>
                              </w:r>
                            </w:p>
                            <w:p w:rsidR="0045171B" w:rsidRPr="00754CDB" w:rsidRDefault="0045171B" w:rsidP="00F656E0">
                              <w:pPr>
                                <w:ind w:left="113" w:right="113"/>
                                <w:rPr>
                                  <w:sz w:val="22"/>
                                  <w:szCs w:val="22"/>
                                </w:rPr>
                              </w:pPr>
                              <w:r>
                                <w:rPr>
                                  <w:sz w:val="22"/>
                                  <w:szCs w:val="22"/>
                                </w:rPr>
                                <w:t>Первое</w:t>
                              </w:r>
                              <w:r w:rsidRPr="00754CDB">
                                <w:rPr>
                                  <w:sz w:val="22"/>
                                  <w:szCs w:val="22"/>
                                </w:rPr>
                                <w:t xml:space="preserve"> столетие до н</w:t>
                              </w:r>
                              <w:r>
                                <w:rPr>
                                  <w:sz w:val="22"/>
                                  <w:szCs w:val="22"/>
                                </w:rPr>
                                <w:t>ашей</w:t>
                              </w:r>
                              <w:r w:rsidRPr="00754CDB">
                                <w:rPr>
                                  <w:sz w:val="22"/>
                                  <w:szCs w:val="22"/>
                                </w:rPr>
                                <w:t xml:space="preserve"> эры</w:t>
                              </w:r>
                              <w:sdt>
                                <w:sdtPr>
                                  <w:rPr>
                                    <w:sz w:val="22"/>
                                    <w:szCs w:val="22"/>
                                  </w:rPr>
                                  <w:id w:val="2106060888"/>
                                  <w:citation/>
                                </w:sdtPr>
                                <w:sdtContent>
                                  <w:r>
                                    <w:rPr>
                                      <w:sz w:val="22"/>
                                      <w:szCs w:val="22"/>
                                    </w:rPr>
                                    <w:fldChar w:fldCharType="begin"/>
                                  </w:r>
                                  <w:r>
                                    <w:rPr>
                                      <w:sz w:val="22"/>
                                      <w:szCs w:val="22"/>
                                    </w:rPr>
                                    <w:instrText xml:space="preserve">CITATION Pal \l 1049 </w:instrText>
                                  </w:r>
                                  <w:r>
                                    <w:rPr>
                                      <w:sz w:val="22"/>
                                      <w:szCs w:val="22"/>
                                    </w:rPr>
                                    <w:fldChar w:fldCharType="separate"/>
                                  </w:r>
                                  <w:r>
                                    <w:rPr>
                                      <w:noProof/>
                                      <w:sz w:val="22"/>
                                      <w:szCs w:val="22"/>
                                    </w:rPr>
                                    <w:t xml:space="preserve"> </w:t>
                                  </w:r>
                                  <w:r w:rsidRPr="00801DA1">
                                    <w:rPr>
                                      <w:noProof/>
                                      <w:sz w:val="22"/>
                                      <w:szCs w:val="22"/>
                                    </w:rPr>
                                    <w:t>[351]</w:t>
                                  </w:r>
                                  <w:r>
                                    <w:rPr>
                                      <w:sz w:val="22"/>
                                      <w:szCs w:val="22"/>
                                    </w:rPr>
                                    <w:fldChar w:fldCharType="end"/>
                                  </w:r>
                                </w:sdtContent>
                              </w:sdt>
                            </w:p>
                          </w:txbxContent>
                        </wps:txbx>
                        <wps:bodyPr rot="0" vert="horz" wrap="square" lIns="72000" tIns="0" rIns="0" bIns="0" anchor="t" anchorCtr="0" upright="1">
                          <a:noAutofit/>
                        </wps:bodyPr>
                      </wps:wsp>
                    </wpg:wgp>
                  </a:graphicData>
                </a:graphic>
                <wp14:sizeRelV relativeFrom="margin">
                  <wp14:pctHeight>0</wp14:pctHeight>
                </wp14:sizeRelV>
              </wp:anchor>
            </w:drawing>
          </mc:Choice>
          <mc:Fallback>
            <w:pict>
              <v:group w14:anchorId="6EB028B8" id="Группа 593" o:spid="_x0000_s3363" style="position:absolute;margin-left:232.1pt;margin-top:25.5pt;width:242.7pt;height:151.1pt;z-index:251828224;mso-position-horizontal-relative:margin;mso-position-vertical-relative:text;mso-height-relative:margin" coordsize="30827,191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">
                <v:group id="Группа 594" o:spid="_x0000_s3364" style="position:absolute;width:30827;height:9551" coordsize="30827,9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">
                  <v:shape id="Надпись 595" o:spid="_x0000_s3365" type="#_x0000_t202" style="position:absolute;width:30827;height:9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" fillcolor="#ff9" strokecolor="#930" strokeweight="1.5pt">
                    <v:textbox>
                      <w:txbxContent>
                        <w:p w:rsidR="0045171B" w:rsidRDefault="0045171B" w:rsidP="00F656E0"/>
                      </w:txbxContent>
                    </v:textbox>
                  </v:shape>
                  <v:shape id="Рисунок 596" o:spid="_x0000_s3366" type="#_x0000_t75" style="position:absolute;left:1403;top:905;width:28137;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">
                    <v:imagedata r:id="rId60" o:title="HARRIS_HOMER_-_1st_CENTURY_B.C."/>
                  </v:shape>
                </v:group>
                <v:shape id="_x0000_s3367" type="#_x0000_t202" style="position:absolute;left:45;top:10275;width:30772;height:8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" filled="f" stroked="f">
                  <v:textbox inset="2mm,0,0,0">
                    <w:txbxContent>
                      <w:p w:rsidR="0045171B" w:rsidRDefault="0045171B" w:rsidP="00F656E0">
                        <w:pPr>
                          <w:ind w:left="113" w:right="113"/>
                          <w:rPr>
                            <w:sz w:val="22"/>
                            <w:szCs w:val="22"/>
                          </w:rPr>
                        </w:pPr>
                        <w:r>
                          <w:rPr>
                            <w:b/>
                            <w:sz w:val="22"/>
                            <w:szCs w:val="22"/>
                          </w:rPr>
                          <w:t>Рис. 111</w:t>
                        </w:r>
                        <w:r w:rsidRPr="00754CDB">
                          <w:rPr>
                            <w:b/>
                            <w:sz w:val="22"/>
                            <w:szCs w:val="22"/>
                          </w:rPr>
                          <w:t>.</w:t>
                        </w:r>
                        <w:r w:rsidRPr="00754CDB">
                          <w:rPr>
                            <w:sz w:val="22"/>
                            <w:szCs w:val="22"/>
                          </w:rPr>
                          <w:t xml:space="preserve"> Греческий папирус со стихами Гомера </w:t>
                        </w:r>
                        <w:r>
                          <w:rPr>
                            <w:sz w:val="22"/>
                            <w:szCs w:val="22"/>
                          </w:rPr>
                          <w:t xml:space="preserve">выполнен слитным письмом без </w:t>
                        </w:r>
                        <w:proofErr w:type="spellStart"/>
                        <w:r>
                          <w:rPr>
                            <w:sz w:val="22"/>
                            <w:szCs w:val="22"/>
                          </w:rPr>
                          <w:t>словоразделителей</w:t>
                        </w:r>
                        <w:proofErr w:type="spellEnd"/>
                        <w:r>
                          <w:rPr>
                            <w:sz w:val="22"/>
                            <w:szCs w:val="22"/>
                          </w:rPr>
                          <w:t>, что затрудняет чтение и анализ текста.</w:t>
                        </w:r>
                      </w:p>
                      <w:p w:rsidR="0045171B" w:rsidRPr="00754CDB" w:rsidRDefault="0045171B" w:rsidP="00F656E0">
                        <w:pPr>
                          <w:ind w:left="113" w:right="113"/>
                          <w:rPr>
                            <w:sz w:val="22"/>
                            <w:szCs w:val="22"/>
                          </w:rPr>
                        </w:pPr>
                        <w:r>
                          <w:rPr>
                            <w:sz w:val="22"/>
                            <w:szCs w:val="22"/>
                          </w:rPr>
                          <w:t>Первое</w:t>
                        </w:r>
                        <w:r w:rsidRPr="00754CDB">
                          <w:rPr>
                            <w:sz w:val="22"/>
                            <w:szCs w:val="22"/>
                          </w:rPr>
                          <w:t xml:space="preserve"> столетие до н</w:t>
                        </w:r>
                        <w:r>
                          <w:rPr>
                            <w:sz w:val="22"/>
                            <w:szCs w:val="22"/>
                          </w:rPr>
                          <w:t>ашей</w:t>
                        </w:r>
                        <w:r w:rsidRPr="00754CDB">
                          <w:rPr>
                            <w:sz w:val="22"/>
                            <w:szCs w:val="22"/>
                          </w:rPr>
                          <w:t xml:space="preserve"> эры</w:t>
                        </w:r>
                        <w:sdt>
                          <w:sdtPr>
                            <w:rPr>
                              <w:sz w:val="22"/>
                              <w:szCs w:val="22"/>
                            </w:rPr>
                            <w:id w:val="2106060888"/>
                            <w:citation/>
                          </w:sdtPr>
                          <w:sdtContent>
                            <w:r>
                              <w:rPr>
                                <w:sz w:val="22"/>
                                <w:szCs w:val="22"/>
                              </w:rPr>
                              <w:fldChar w:fldCharType="begin"/>
                            </w:r>
                            <w:r>
                              <w:rPr>
                                <w:sz w:val="22"/>
                                <w:szCs w:val="22"/>
                              </w:rPr>
                              <w:instrText xml:space="preserve">CITATION Pal \l 1049 </w:instrText>
                            </w:r>
                            <w:r>
                              <w:rPr>
                                <w:sz w:val="22"/>
                                <w:szCs w:val="22"/>
                              </w:rPr>
                              <w:fldChar w:fldCharType="separate"/>
                            </w:r>
                            <w:r>
                              <w:rPr>
                                <w:noProof/>
                                <w:sz w:val="22"/>
                                <w:szCs w:val="22"/>
                              </w:rPr>
                              <w:t xml:space="preserve"> </w:t>
                            </w:r>
                            <w:r w:rsidRPr="00801DA1">
                              <w:rPr>
                                <w:noProof/>
                                <w:sz w:val="22"/>
                                <w:szCs w:val="22"/>
                              </w:rPr>
                              <w:t>[351]</w:t>
                            </w:r>
                            <w:r>
                              <w:rPr>
                                <w:sz w:val="22"/>
                                <w:szCs w:val="22"/>
                              </w:rPr>
                              <w:fldChar w:fldCharType="end"/>
                            </w:r>
                          </w:sdtContent>
                        </w:sdt>
                      </w:p>
                    </w:txbxContent>
                  </v:textbox>
                </v:shape>
                <w10:wrap type="square" anchorx="margin"/>
              </v:group>
            </w:pict>
          </mc:Fallback>
        </mc:AlternateContent>
      </w:r>
      <w:r w:rsidRPr="00F656E0">
        <w:rPr>
          <w:rFonts w:eastAsia="Calibri" w:cs="Times New Roman"/>
          <w:b/>
          <w:caps/>
          <w:sz w:val="28"/>
          <w:szCs w:val="28"/>
        </w:rPr>
        <w:t>Образец слитного письма</w:t>
      </w:r>
    </w:p>
    <w:p w:rsidR="00F656E0" w:rsidRPr="00F656E0" w:rsidRDefault="00F656E0" w:rsidP="00183B1D">
      <w:pPr>
        <w:pStyle w:val="a4"/>
      </w:pPr>
      <w:r w:rsidRPr="00F656E0">
        <w:t>Поскольку оригинальный текст Гиппократа недос</w:t>
      </w:r>
      <w:r w:rsidR="008D6B2D">
        <w:t>тупен и показать его невозможно</w:t>
      </w:r>
      <w:r w:rsidRPr="00F656E0">
        <w:t xml:space="preserve"> </w:t>
      </w:r>
      <w:r w:rsidR="008D6B2D">
        <w:t>(</w:t>
      </w:r>
      <w:r w:rsidRPr="00F656E0">
        <w:t>но очень хочется</w:t>
      </w:r>
      <w:r w:rsidR="008D6B2D">
        <w:t>)</w:t>
      </w:r>
      <w:r w:rsidRPr="00F656E0">
        <w:t xml:space="preserve"> в качестве примера </w:t>
      </w:r>
      <w:r w:rsidRPr="00F656E0">
        <w:rPr>
          <w:i/>
        </w:rPr>
        <w:t>слитного</w:t>
      </w:r>
      <w:r w:rsidRPr="00F656E0">
        <w:t xml:space="preserve"> письма мы приводим греческий папирус Гомера, относящийся к первому веку до нашей эры (рис. 111). Это маюскульное письмо, 30 букв в строке, без </w:t>
      </w:r>
      <w:r w:rsidRPr="00F656E0">
        <w:lastRenderedPageBreak/>
        <w:t>промежутков между словами и без знаков препинания.</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Отсутствие знаков препинания объясняется просто — понятие «пунктуация» человечество еще не придумало. После Гиппократа пройдет еще добрая сотня лет, прежде чем греческий филолог Аристофан Византийский (257 – около 185 до н. э.) нащупает путь к созданию первых зачатков пунктуации.</w:t>
      </w:r>
    </w:p>
    <w:p w:rsidR="00F656E0" w:rsidRPr="00F656E0" w:rsidRDefault="00F656E0" w:rsidP="00F656E0">
      <w:pPr>
        <w:spacing w:before="240" w:after="120"/>
        <w:rPr>
          <w:rFonts w:eastAsia="Calibri" w:cs="Times New Roman"/>
          <w:b/>
          <w:caps/>
          <w:sz w:val="28"/>
          <w:szCs w:val="28"/>
        </w:rPr>
      </w:pPr>
      <w:r w:rsidRPr="00F656E0">
        <w:rPr>
          <w:rFonts w:eastAsia="Calibri" w:cs="Times New Roman"/>
          <w:b/>
          <w:caps/>
          <w:sz w:val="28"/>
          <w:szCs w:val="28"/>
        </w:rPr>
        <w:t>Чем хороша пунктуация</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Знаки препинания используют только при письме. В устной речи пунктуация не нужна, ибо полностью теряет смысл (пришей кобыле хвост). Но при записи текста она необходима. В устном разговоре ее заменяют интонация, декламация и ораторские приемы.</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Уберите пунктуацию из всех книг — будет плохо. Потому что скорость чтения резко упадет. Читать станет трудно, неудобно и даже противно. Именно так (очень медленно) читали в старину, в эпоху слитного письма. Если удалить знаки препинания и </w:t>
      </w:r>
      <w:proofErr w:type="spellStart"/>
      <w:r w:rsidRPr="00F656E0">
        <w:rPr>
          <w:rFonts w:eastAsia="Calibri" w:cs="Times New Roman"/>
          <w:szCs w:val="20"/>
        </w:rPr>
        <w:t>словоразделители</w:t>
      </w:r>
      <w:proofErr w:type="spellEnd"/>
      <w:r w:rsidRPr="00F656E0">
        <w:rPr>
          <w:rFonts w:eastAsia="Calibri" w:cs="Times New Roman"/>
          <w:szCs w:val="20"/>
        </w:rPr>
        <w:t xml:space="preserve">, время потечет вспять, мир вернется на тысячи лет назад.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Как это объяснить? Секрет в том, что пунктуация опирается на интуитивное визуальное мышление. Механизм интуиции осуществляет управление зрительным восприятием текста. Наши грамотные глаза, давно привыкшие к печатному тексту, шустрым галопом летят по строчкам. Почему? Потому, что они бессознательно (то есть, автоматически, интуитивно) учитывают наличие  пробелов между словами и на бегу весело кушают точки с запятыми.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При отсутствии знаков препинания читатель использует только рациональное, словесно-логическое мышление. При появлении пунктуации к работе дополнительно подключается тяжелая артиллерия: интуитивное восприятие и мышление.</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В данном случае мы говорим о пунктуации в широком смысле слова, считая, что она охватывает:</w:t>
      </w:r>
    </w:p>
    <w:p w:rsidR="00F656E0" w:rsidRPr="00F656E0" w:rsidRDefault="00F656E0" w:rsidP="00DA5E1B">
      <w:pPr>
        <w:numPr>
          <w:ilvl w:val="0"/>
          <w:numId w:val="91"/>
        </w:numPr>
        <w:ind w:left="1491" w:hanging="357"/>
        <w:jc w:val="both"/>
        <w:rPr>
          <w:rFonts w:eastAsia="Calibri" w:cs="Times New Roman"/>
          <w:szCs w:val="20"/>
        </w:rPr>
      </w:pPr>
      <w:r w:rsidRPr="00F656E0">
        <w:rPr>
          <w:rFonts w:eastAsia="Calibri" w:cs="Times New Roman"/>
          <w:szCs w:val="20"/>
        </w:rPr>
        <w:t>знаки препинания,</w:t>
      </w:r>
    </w:p>
    <w:p w:rsidR="00F656E0" w:rsidRPr="00F656E0" w:rsidRDefault="00F656E0" w:rsidP="00DA5E1B">
      <w:pPr>
        <w:numPr>
          <w:ilvl w:val="0"/>
          <w:numId w:val="91"/>
        </w:numPr>
        <w:ind w:left="1491" w:hanging="357"/>
        <w:jc w:val="both"/>
        <w:rPr>
          <w:rFonts w:eastAsia="Calibri" w:cs="Times New Roman"/>
          <w:szCs w:val="20"/>
        </w:rPr>
      </w:pPr>
      <w:proofErr w:type="spellStart"/>
      <w:r w:rsidRPr="00F656E0">
        <w:rPr>
          <w:rFonts w:eastAsia="Calibri" w:cs="Times New Roman"/>
          <w:szCs w:val="20"/>
        </w:rPr>
        <w:t>словоразделители</w:t>
      </w:r>
      <w:proofErr w:type="spellEnd"/>
      <w:r w:rsidRPr="00F656E0">
        <w:rPr>
          <w:rFonts w:eastAsia="Calibri" w:cs="Times New Roman"/>
          <w:szCs w:val="20"/>
        </w:rPr>
        <w:t>, т.е. пробелы между словами,</w:t>
      </w:r>
    </w:p>
    <w:p w:rsidR="00F656E0" w:rsidRPr="00F656E0" w:rsidRDefault="00F656E0" w:rsidP="00DA5E1B">
      <w:pPr>
        <w:numPr>
          <w:ilvl w:val="0"/>
          <w:numId w:val="91"/>
        </w:numPr>
        <w:ind w:left="1491" w:hanging="357"/>
        <w:jc w:val="both"/>
        <w:rPr>
          <w:rFonts w:eastAsia="Calibri" w:cs="Times New Roman"/>
          <w:szCs w:val="20"/>
        </w:rPr>
      </w:pPr>
      <w:r w:rsidRPr="00F656E0">
        <w:rPr>
          <w:rFonts w:eastAsia="Calibri" w:cs="Times New Roman"/>
          <w:szCs w:val="20"/>
        </w:rPr>
        <w:t>указание на начало и конец предложений с помощью заглавных букв и иных средств,</w:t>
      </w:r>
    </w:p>
    <w:p w:rsidR="00F656E0" w:rsidRPr="00F656E0" w:rsidRDefault="00F656E0" w:rsidP="00DA5E1B">
      <w:pPr>
        <w:numPr>
          <w:ilvl w:val="0"/>
          <w:numId w:val="91"/>
        </w:numPr>
        <w:ind w:left="1491" w:hanging="357"/>
        <w:jc w:val="both"/>
        <w:rPr>
          <w:rFonts w:eastAsia="Calibri" w:cs="Times New Roman"/>
          <w:szCs w:val="20"/>
        </w:rPr>
      </w:pPr>
      <w:r w:rsidRPr="00F656E0">
        <w:rPr>
          <w:rFonts w:eastAsia="Calibri" w:cs="Times New Roman"/>
          <w:szCs w:val="20"/>
        </w:rPr>
        <w:t>использование прописных и строчных букв,</w:t>
      </w:r>
    </w:p>
    <w:p w:rsidR="00F656E0" w:rsidRPr="00F656E0" w:rsidRDefault="00F656E0" w:rsidP="00DA5E1B">
      <w:pPr>
        <w:numPr>
          <w:ilvl w:val="0"/>
          <w:numId w:val="91"/>
        </w:numPr>
        <w:ind w:left="1491" w:hanging="357"/>
        <w:jc w:val="both"/>
        <w:rPr>
          <w:rFonts w:eastAsia="Calibri" w:cs="Times New Roman"/>
          <w:szCs w:val="20"/>
        </w:rPr>
      </w:pPr>
      <w:r w:rsidRPr="00F656E0">
        <w:rPr>
          <w:rFonts w:eastAsia="Calibri" w:cs="Times New Roman"/>
          <w:szCs w:val="20"/>
        </w:rPr>
        <w:t>использование верхних  (х</w:t>
      </w:r>
      <w:r w:rsidRPr="00F656E0">
        <w:rPr>
          <w:rFonts w:eastAsia="Calibri" w:cs="Times New Roman"/>
          <w:szCs w:val="20"/>
          <w:vertAlign w:val="superscript"/>
        </w:rPr>
        <w:t>2</w:t>
      </w:r>
      <w:r w:rsidRPr="00F656E0">
        <w:rPr>
          <w:rFonts w:eastAsia="Calibri" w:cs="Times New Roman"/>
          <w:szCs w:val="20"/>
        </w:rPr>
        <w:t>) и нижних (х</w:t>
      </w:r>
      <w:r w:rsidRPr="00F656E0">
        <w:rPr>
          <w:rFonts w:eastAsia="Calibri" w:cs="Times New Roman"/>
          <w:position w:val="-6"/>
          <w:szCs w:val="20"/>
          <w:vertAlign w:val="subscript"/>
        </w:rPr>
        <w:t>2</w:t>
      </w:r>
      <w:r w:rsidRPr="00F656E0">
        <w:rPr>
          <w:rFonts w:eastAsia="Calibri" w:cs="Times New Roman"/>
          <w:szCs w:val="20"/>
        </w:rPr>
        <w:t xml:space="preserve">) индексов и пр.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Пунктуация ускоряет мышление. Изобретение и совершенствование пунктуации мы рассматриваем как частный случай единого когнитивно-эргономического процесса, направленного на улучшение письменности и человеческого разума.</w:t>
      </w:r>
    </w:p>
    <w:p w:rsidR="00F656E0" w:rsidRPr="00F656E0" w:rsidRDefault="00F656E0" w:rsidP="00F656E0">
      <w:pPr>
        <w:spacing w:before="480" w:after="240"/>
        <w:rPr>
          <w:rFonts w:eastAsia="Calibri" w:cs="Times New Roman"/>
          <w:b/>
          <w:caps/>
          <w:sz w:val="28"/>
          <w:szCs w:val="28"/>
        </w:rPr>
      </w:pPr>
      <w:r w:rsidRPr="00F656E0">
        <w:rPr>
          <w:rFonts w:eastAsia="Calibri" w:cs="Times New Roman"/>
          <w:b/>
          <w:caps/>
          <w:sz w:val="28"/>
          <w:szCs w:val="28"/>
        </w:rPr>
        <w:t xml:space="preserve">голос древней истории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«Жизнь коротка, путь искусства долог, удобный случай скоропреходящ, опыт обманчив, суждение трудно», — это знаменитый афоризм Гиппократа, драгоценная жемчужина в сокровищнице мировой мудрости</w:t>
      </w:r>
      <w:sdt>
        <w:sdtPr>
          <w:rPr>
            <w:rFonts w:eastAsia="Calibri" w:cs="Times New Roman"/>
            <w:szCs w:val="20"/>
          </w:rPr>
          <w:id w:val="-1249265382"/>
          <w:citation/>
        </w:sdtPr>
        <w:sdtContent>
          <w:r w:rsidRPr="00F656E0">
            <w:rPr>
              <w:rFonts w:eastAsia="Calibri" w:cs="Times New Roman"/>
              <w:szCs w:val="20"/>
            </w:rPr>
            <w:fldChar w:fldCharType="begin"/>
          </w:r>
          <w:r w:rsidRPr="00F656E0">
            <w:rPr>
              <w:rFonts w:eastAsia="Calibri" w:cs="Times New Roman"/>
              <w:szCs w:val="20"/>
            </w:rPr>
            <w:instrText xml:space="preserve"> CITATION Гип695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[231]</w:t>
          </w:r>
          <w:r w:rsidRPr="00F656E0">
            <w:rPr>
              <w:rFonts w:eastAsia="Calibri" w:cs="Times New Roman"/>
              <w:szCs w:val="20"/>
            </w:rPr>
            <w:fldChar w:fldCharType="end"/>
          </w:r>
        </w:sdtContent>
      </w:sdt>
      <w:r w:rsidRPr="00F656E0">
        <w:rPr>
          <w:rFonts w:eastAsia="Calibri" w:cs="Times New Roman"/>
          <w:szCs w:val="20"/>
        </w:rPr>
        <w:t>. Начало его часто цитируют по латыни — «</w:t>
      </w:r>
      <w:proofErr w:type="spellStart"/>
      <w:r w:rsidRPr="00F656E0">
        <w:rPr>
          <w:rFonts w:eastAsia="Calibri" w:cs="Times New Roman"/>
          <w:szCs w:val="20"/>
        </w:rPr>
        <w:t>Vita</w:t>
      </w:r>
      <w:proofErr w:type="spellEnd"/>
      <w:r w:rsidRPr="00F656E0">
        <w:rPr>
          <w:rFonts w:eastAsia="Calibri" w:cs="Times New Roman"/>
          <w:szCs w:val="20"/>
        </w:rPr>
        <w:t xml:space="preserve"> </w:t>
      </w:r>
      <w:proofErr w:type="spellStart"/>
      <w:r w:rsidRPr="00F656E0">
        <w:rPr>
          <w:rFonts w:eastAsia="Calibri" w:cs="Times New Roman"/>
          <w:szCs w:val="20"/>
        </w:rPr>
        <w:t>brevis</w:t>
      </w:r>
      <w:proofErr w:type="spellEnd"/>
      <w:r w:rsidRPr="00F656E0">
        <w:rPr>
          <w:rFonts w:eastAsia="Calibri" w:cs="Times New Roman"/>
          <w:szCs w:val="20"/>
        </w:rPr>
        <w:t xml:space="preserve">, </w:t>
      </w:r>
      <w:proofErr w:type="spellStart"/>
      <w:r w:rsidRPr="00F656E0">
        <w:rPr>
          <w:rFonts w:eastAsia="Calibri" w:cs="Times New Roman"/>
          <w:szCs w:val="20"/>
        </w:rPr>
        <w:t>ars</w:t>
      </w:r>
      <w:proofErr w:type="spellEnd"/>
      <w:r w:rsidRPr="00F656E0">
        <w:rPr>
          <w:rFonts w:eastAsia="Calibri" w:cs="Times New Roman"/>
          <w:szCs w:val="20"/>
        </w:rPr>
        <w:t xml:space="preserve"> </w:t>
      </w:r>
      <w:proofErr w:type="spellStart"/>
      <w:r w:rsidRPr="00F656E0">
        <w:rPr>
          <w:rFonts w:eastAsia="Calibri" w:cs="Times New Roman"/>
          <w:szCs w:val="20"/>
        </w:rPr>
        <w:t>longa</w:t>
      </w:r>
      <w:proofErr w:type="spellEnd"/>
      <w:r w:rsidRPr="00F656E0">
        <w:rPr>
          <w:rFonts w:eastAsia="Calibri" w:cs="Times New Roman"/>
          <w:szCs w:val="20"/>
        </w:rPr>
        <w:t>...». Обращенный к потомкам завет Гиппократа до сих пор очаровывает сердца своим необыкновенным изяществом.</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Отголоски этих слов с разными, порою красочными добавлениями и переливами встречаются и повторяются через многие сотни лет в книгах </w:t>
      </w:r>
      <w:proofErr w:type="spellStart"/>
      <w:r w:rsidRPr="00F656E0">
        <w:rPr>
          <w:rFonts w:eastAsia="Calibri" w:cs="Times New Roman"/>
          <w:szCs w:val="20"/>
        </w:rPr>
        <w:t>Луция</w:t>
      </w:r>
      <w:proofErr w:type="spellEnd"/>
      <w:r w:rsidRPr="00F656E0">
        <w:rPr>
          <w:rFonts w:eastAsia="Calibri" w:cs="Times New Roman"/>
          <w:szCs w:val="20"/>
        </w:rPr>
        <w:t xml:space="preserve"> </w:t>
      </w:r>
      <w:proofErr w:type="spellStart"/>
      <w:r w:rsidRPr="00F656E0">
        <w:rPr>
          <w:rFonts w:eastAsia="Calibri" w:cs="Times New Roman"/>
          <w:szCs w:val="20"/>
        </w:rPr>
        <w:t>Аннея</w:t>
      </w:r>
      <w:proofErr w:type="spellEnd"/>
      <w:r w:rsidRPr="00F656E0">
        <w:rPr>
          <w:rFonts w:eastAsia="Calibri" w:cs="Times New Roman"/>
          <w:szCs w:val="20"/>
        </w:rPr>
        <w:t xml:space="preserve"> Сенеки, в «Опытах» Монтеня и «Фаусте» Гете.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Монтень прочитал их глазами грустного скептика:</w:t>
      </w:r>
    </w:p>
    <w:p w:rsidR="00F656E0" w:rsidRPr="00F656E0" w:rsidRDefault="00F656E0" w:rsidP="00F656E0">
      <w:pPr>
        <w:spacing w:before="120" w:after="120"/>
        <w:ind w:left="1021"/>
        <w:jc w:val="both"/>
        <w:rPr>
          <w:rFonts w:eastAsia="Calibri" w:cs="Times New Roman"/>
          <w:szCs w:val="20"/>
        </w:rPr>
      </w:pPr>
      <w:r w:rsidRPr="00F656E0">
        <w:rPr>
          <w:rFonts w:eastAsia="Calibri" w:cs="Times New Roman"/>
          <w:szCs w:val="20"/>
        </w:rPr>
        <w:t>«Почти все древние философы утверждали, что нельзя ничего постигнуть, узнать, изучить, ибо чувства наши ограничены, разум слаб, а жизнь коротка»</w:t>
      </w:r>
      <w:sdt>
        <w:sdtPr>
          <w:rPr>
            <w:rFonts w:eastAsia="Calibri" w:cs="Times New Roman"/>
            <w:szCs w:val="20"/>
          </w:rPr>
          <w:id w:val="-378467805"/>
          <w:citation/>
        </w:sdtPr>
        <w:sdtContent>
          <w:r w:rsidRPr="00F656E0">
            <w:rPr>
              <w:rFonts w:eastAsia="Calibri" w:cs="Times New Roman"/>
              <w:szCs w:val="20"/>
            </w:rPr>
            <w:fldChar w:fldCharType="begin"/>
          </w:r>
          <w:r w:rsidRPr="00F656E0">
            <w:rPr>
              <w:rFonts w:eastAsia="Calibri" w:cs="Times New Roman"/>
              <w:szCs w:val="20"/>
            </w:rPr>
            <w:instrText xml:space="preserve"> CITATION Мон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[232]</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spacing w:before="480" w:after="240"/>
        <w:rPr>
          <w:rFonts w:eastAsia="Calibri" w:cs="Times New Roman"/>
          <w:b/>
          <w:caps/>
          <w:sz w:val="28"/>
          <w:szCs w:val="28"/>
        </w:rPr>
      </w:pPr>
      <w:r w:rsidRPr="00F656E0">
        <w:rPr>
          <w:rFonts w:eastAsia="Calibri" w:cs="Times New Roman"/>
          <w:b/>
          <w:caps/>
          <w:noProof/>
          <w:sz w:val="28"/>
          <w:szCs w:val="28"/>
          <w:lang w:eastAsia="ru-RU"/>
        </w:rPr>
        <w:lastRenderedPageBreak/>
        <mc:AlternateContent>
          <mc:Choice Requires="wpg">
            <w:drawing>
              <wp:anchor distT="0" distB="0" distL="114300" distR="114300" simplePos="0" relativeHeight="251826176" behindDoc="0" locked="0" layoutInCell="1" allowOverlap="1" wp14:anchorId="4A2B077D" wp14:editId="6FCB238B">
                <wp:simplePos x="0" y="0"/>
                <wp:positionH relativeFrom="column">
                  <wp:posOffset>3901257</wp:posOffset>
                </wp:positionH>
                <wp:positionV relativeFrom="paragraph">
                  <wp:posOffset>-3430427</wp:posOffset>
                </wp:positionV>
                <wp:extent cx="2176982" cy="5934151"/>
                <wp:effectExtent l="0" t="0" r="13970" b="9525"/>
                <wp:wrapTight wrapText="bothSides">
                  <wp:wrapPolygon edited="0">
                    <wp:start x="378" y="0"/>
                    <wp:lineTo x="189" y="21565"/>
                    <wp:lineTo x="21550" y="21565"/>
                    <wp:lineTo x="21550" y="0"/>
                    <wp:lineTo x="378" y="0"/>
                  </wp:wrapPolygon>
                </wp:wrapTight>
                <wp:docPr id="598" name="Группа 598"/>
                <wp:cNvGraphicFramePr/>
                <a:graphic xmlns:a="http://schemas.openxmlformats.org/drawingml/2006/main">
                  <a:graphicData uri="http://schemas.microsoft.com/office/word/2010/wordprocessingGroup">
                    <wpg:wgp>
                      <wpg:cNvGrpSpPr/>
                      <wpg:grpSpPr>
                        <a:xfrm>
                          <a:off x="0" y="0"/>
                          <a:ext cx="2176982" cy="5934151"/>
                          <a:chOff x="0" y="0"/>
                          <a:chExt cx="2176982" cy="5934151"/>
                        </a:xfrm>
                      </wpg:grpSpPr>
                      <pic:pic xmlns:pic="http://schemas.openxmlformats.org/drawingml/2006/picture">
                        <pic:nvPicPr>
                          <pic:cNvPr id="604" name="Рисунок 604" descr="https://upload.wikimedia.org/wikipedia/commons/thumb/d/dc/Votive_relief_Asklepios_BM809.jpg/220px-Votive_relief_Asklepios_BM809.jpg">
                            <a:hlinkClick r:id="rId61"/>
                          </pic:cNvPr>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81482" y="0"/>
                            <a:ext cx="2095500" cy="3726180"/>
                          </a:xfrm>
                          <a:prstGeom prst="rect">
                            <a:avLst/>
                          </a:prstGeom>
                          <a:noFill/>
                          <a:ln>
                            <a:noFill/>
                          </a:ln>
                        </pic:spPr>
                      </pic:pic>
                      <wps:wsp>
                        <wps:cNvPr id="605" name="Text Box 653"/>
                        <wps:cNvSpPr txBox="1">
                          <a:spLocks noChangeArrowheads="1"/>
                        </wps:cNvSpPr>
                        <wps:spPr bwMode="auto">
                          <a:xfrm>
                            <a:off x="0" y="3802456"/>
                            <a:ext cx="2174875" cy="21316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Pr="00A97CA1" w:rsidRDefault="0045171B" w:rsidP="00F656E0">
                              <w:pPr>
                                <w:pStyle w:val="a4"/>
                                <w:ind w:firstLine="0"/>
                                <w:rPr>
                                  <w:sz w:val="22"/>
                                  <w:szCs w:val="22"/>
                                </w:rPr>
                              </w:pPr>
                              <w:r w:rsidRPr="00A97CA1">
                                <w:rPr>
                                  <w:b/>
                                  <w:sz w:val="22"/>
                                  <w:szCs w:val="22"/>
                                </w:rPr>
                                <w:t>Р</w:t>
                              </w:r>
                              <w:r>
                                <w:rPr>
                                  <w:b/>
                                  <w:sz w:val="22"/>
                                  <w:szCs w:val="22"/>
                                </w:rPr>
                                <w:t>ис. 112</w:t>
                              </w:r>
                              <w:r w:rsidRPr="00A97CA1">
                                <w:rPr>
                                  <w:b/>
                                  <w:sz w:val="22"/>
                                  <w:szCs w:val="22"/>
                                </w:rPr>
                                <w:t>.</w:t>
                              </w:r>
                              <w:r w:rsidRPr="00A97CA1">
                                <w:rPr>
                                  <w:sz w:val="22"/>
                                  <w:szCs w:val="22"/>
                                </w:rPr>
                                <w:t xml:space="preserve"> Надпись в храме Асклепия (бога медицины и врачевания)  на острове </w:t>
                              </w:r>
                              <w:proofErr w:type="spellStart"/>
                              <w:r w:rsidRPr="00A97CA1">
                                <w:rPr>
                                  <w:sz w:val="22"/>
                                  <w:szCs w:val="22"/>
                                </w:rPr>
                                <w:t>Милос</w:t>
                              </w:r>
                              <w:proofErr w:type="spellEnd"/>
                              <w:r w:rsidRPr="00A97CA1">
                                <w:rPr>
                                  <w:sz w:val="22"/>
                                  <w:szCs w:val="22"/>
                                </w:rPr>
                                <w:t xml:space="preserve"> в Эгейском море. Она содержит благодарность Асклепию за выздоровление после лечения больной ноги.</w:t>
                              </w:r>
                            </w:p>
                            <w:p w:rsidR="0045171B" w:rsidRPr="00A97CA1" w:rsidRDefault="0045171B" w:rsidP="00F656E0">
                              <w:pPr>
                                <w:ind w:firstLine="340"/>
                                <w:rPr>
                                  <w:sz w:val="22"/>
                                  <w:szCs w:val="22"/>
                                </w:rPr>
                              </w:pPr>
                              <w:r w:rsidRPr="00A97CA1">
                                <w:rPr>
                                  <w:sz w:val="22"/>
                                  <w:szCs w:val="22"/>
                                </w:rPr>
                                <w:t>Пример маюскульного письма. Первоначально маюскул появился в виде изречений на камне и керамике и лишь затем на папирусе и пергаменте.</w:t>
                              </w:r>
                            </w:p>
                          </w:txbxContent>
                        </wps:txbx>
                        <wps:bodyPr rot="0" vert="horz" wrap="square" lIns="72000" tIns="0" rIns="0" bIns="0" anchor="t" anchorCtr="0" upright="1">
                          <a:noAutofit/>
                        </wps:bodyPr>
                      </wps:wsp>
                    </wpg:wgp>
                  </a:graphicData>
                </a:graphic>
              </wp:anchor>
            </w:drawing>
          </mc:Choice>
          <mc:Fallback>
            <w:pict>
              <v:group w14:anchorId="4A2B077D" id="Группа 598" o:spid="_x0000_s3368" style="position:absolute;margin-left:307.2pt;margin-top:-270.1pt;width:171.4pt;height:467.25pt;z-index:251826176;mso-position-horizontal-relative:text;mso-position-vertical-relative:text" coordsize="21769,593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">
                <v:shape id="Рисунок 604" o:spid="_x0000_s3369" type="#_x0000_t75" alt="https://upload.wikimedia.org/wikipedia/commons/thumb/d/dc/Votive_relief_Asklepios_BM809.jpg/220px-Votive_relief_Asklepios_BM809.jpg" href="https://en.wikipedia.org/wiki/File:Votive_relief_Asklepios_BM809.jpg" style="position:absolute;left:814;width:20955;height:37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" o:button="t">
                  <v:fill o:detectmouseclick="t"/>
                  <v:imagedata r:id="rId63" o:title="220px-Votive_relief_Asklepios_BM809"/>
                </v:shape>
                <v:shape id="_x0000_s3370" type="#_x0000_t202" style="position:absolute;top:38024;width:21748;height:21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" filled="f" stroked="f">
                  <v:textbox inset="2mm,0,0,0">
                    <w:txbxContent>
                      <w:p w:rsidR="0045171B" w:rsidRPr="00A97CA1" w:rsidRDefault="0045171B" w:rsidP="00F656E0">
                        <w:pPr>
                          <w:pStyle w:val="a4"/>
                          <w:ind w:firstLine="0"/>
                          <w:rPr>
                            <w:sz w:val="22"/>
                            <w:szCs w:val="22"/>
                          </w:rPr>
                        </w:pPr>
                        <w:r w:rsidRPr="00A97CA1">
                          <w:rPr>
                            <w:b/>
                            <w:sz w:val="22"/>
                            <w:szCs w:val="22"/>
                          </w:rPr>
                          <w:t>Р</w:t>
                        </w:r>
                        <w:r>
                          <w:rPr>
                            <w:b/>
                            <w:sz w:val="22"/>
                            <w:szCs w:val="22"/>
                          </w:rPr>
                          <w:t>ис. 112</w:t>
                        </w:r>
                        <w:r w:rsidRPr="00A97CA1">
                          <w:rPr>
                            <w:b/>
                            <w:sz w:val="22"/>
                            <w:szCs w:val="22"/>
                          </w:rPr>
                          <w:t>.</w:t>
                        </w:r>
                        <w:r w:rsidRPr="00A97CA1">
                          <w:rPr>
                            <w:sz w:val="22"/>
                            <w:szCs w:val="22"/>
                          </w:rPr>
                          <w:t xml:space="preserve"> Надпись в храме Асклепия (бога медицины и врачевания)  на острове </w:t>
                        </w:r>
                        <w:proofErr w:type="spellStart"/>
                        <w:r w:rsidRPr="00A97CA1">
                          <w:rPr>
                            <w:sz w:val="22"/>
                            <w:szCs w:val="22"/>
                          </w:rPr>
                          <w:t>Милос</w:t>
                        </w:r>
                        <w:proofErr w:type="spellEnd"/>
                        <w:r w:rsidRPr="00A97CA1">
                          <w:rPr>
                            <w:sz w:val="22"/>
                            <w:szCs w:val="22"/>
                          </w:rPr>
                          <w:t xml:space="preserve"> в Эгейском море. Она содержит благодарность Асклепию за выздоровление после лечения больной ноги.</w:t>
                        </w:r>
                      </w:p>
                      <w:p w:rsidR="0045171B" w:rsidRPr="00A97CA1" w:rsidRDefault="0045171B" w:rsidP="00F656E0">
                        <w:pPr>
                          <w:ind w:firstLine="340"/>
                          <w:rPr>
                            <w:sz w:val="22"/>
                            <w:szCs w:val="22"/>
                          </w:rPr>
                        </w:pPr>
                        <w:r w:rsidRPr="00A97CA1">
                          <w:rPr>
                            <w:sz w:val="22"/>
                            <w:szCs w:val="22"/>
                          </w:rPr>
                          <w:t>Пример маюскульного письма. Первоначально маюскул появился в виде изречений на камне и керамике и лишь затем на папирусе и пергаменте.</w:t>
                        </w:r>
                      </w:p>
                    </w:txbxContent>
                  </v:textbox>
                </v:shape>
                <w10:wrap type="tight"/>
              </v:group>
            </w:pict>
          </mc:Fallback>
        </mc:AlternateContent>
      </w:r>
      <w:r w:rsidRPr="00F656E0">
        <w:rPr>
          <w:rFonts w:eastAsia="Calibri" w:cs="Times New Roman"/>
          <w:b/>
          <w:caps/>
          <w:sz w:val="28"/>
          <w:szCs w:val="28"/>
        </w:rPr>
        <w:t xml:space="preserve">Ян Коменский </w:t>
      </w:r>
      <w:r w:rsidRPr="00F656E0">
        <w:rPr>
          <w:rFonts w:eastAsia="Calibri" w:cs="Times New Roman"/>
          <w:b/>
          <w:caps/>
          <w:sz w:val="28"/>
          <w:szCs w:val="28"/>
        </w:rPr>
        <w:br/>
        <w:t>возражает гиппократу</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К счастью, так думали не все. Нашелся человек, захотевший поспорить с Гиппократом, чтобы преодолеть «тупость нашего ума и неверность нашего суждения, которые служат причиной того, что мы обыкновенно занимаемся скорлупой, а в существо вещей не проникаем»</w:t>
      </w:r>
      <w:sdt>
        <w:sdtPr>
          <w:rPr>
            <w:rFonts w:eastAsia="Calibri" w:cs="Times New Roman"/>
            <w:szCs w:val="20"/>
          </w:rPr>
          <w:id w:val="662126472"/>
          <w:citation/>
        </w:sdtPr>
        <w:sdtContent>
          <w:r w:rsidRPr="00F656E0">
            <w:rPr>
              <w:rFonts w:eastAsia="Calibri" w:cs="Times New Roman"/>
              <w:szCs w:val="20"/>
            </w:rPr>
            <w:fldChar w:fldCharType="begin"/>
          </w:r>
          <w:r w:rsidRPr="00F656E0">
            <w:rPr>
              <w:rFonts w:eastAsia="Calibri" w:cs="Times New Roman"/>
              <w:szCs w:val="20"/>
            </w:rPr>
            <w:instrText xml:space="preserve"> CITATION Ком3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[233]</w:t>
          </w:r>
          <w:r w:rsidRPr="00F656E0">
            <w:rPr>
              <w:rFonts w:eastAsia="Calibri" w:cs="Times New Roman"/>
              <w:szCs w:val="20"/>
            </w:rPr>
            <w:fldChar w:fldCharType="end"/>
          </w:r>
        </w:sdtContent>
      </w:sdt>
      <w:r w:rsidRPr="00F656E0">
        <w:rPr>
          <w:rFonts w:eastAsia="Calibri" w:cs="Times New Roman"/>
          <w:szCs w:val="20"/>
        </w:rPr>
        <w:t xml:space="preserve">. </w:t>
      </w:r>
    </w:p>
    <w:p w:rsidR="00F656E0" w:rsidRPr="00F656E0" w:rsidRDefault="00F656E0" w:rsidP="00F656E0">
      <w:pPr>
        <w:ind w:firstLine="567"/>
        <w:jc w:val="both"/>
        <w:rPr>
          <w:rFonts w:eastAsia="Times New Roman" w:cs="Arial"/>
          <w:lang w:eastAsia="ru-RU"/>
        </w:rPr>
      </w:pPr>
      <w:r w:rsidRPr="00F656E0">
        <w:rPr>
          <w:rFonts w:eastAsia="Times New Roman" w:cs="Arial"/>
          <w:lang w:eastAsia="ru-RU"/>
        </w:rPr>
        <w:t xml:space="preserve">Отец современного образования и автор «Великой дидактики» Ян </w:t>
      </w:r>
      <w:proofErr w:type="spellStart"/>
      <w:r w:rsidRPr="00F656E0">
        <w:rPr>
          <w:rFonts w:eastAsia="Times New Roman" w:cs="Arial"/>
          <w:lang w:eastAsia="ru-RU"/>
        </w:rPr>
        <w:t>Амос</w:t>
      </w:r>
      <w:proofErr w:type="spellEnd"/>
      <w:r w:rsidRPr="00F656E0">
        <w:rPr>
          <w:rFonts w:eastAsia="Times New Roman" w:cs="Arial"/>
          <w:lang w:eastAsia="ru-RU"/>
        </w:rPr>
        <w:t xml:space="preserve"> Коменский </w:t>
      </w:r>
      <w:r w:rsidRPr="00F656E0">
        <w:rPr>
          <w:rFonts w:eastAsia="Calibri" w:cs="Times New Roman"/>
        </w:rPr>
        <w:t>(</w:t>
      </w:r>
      <w:r w:rsidRPr="00F656E0">
        <w:rPr>
          <w:rFonts w:eastAsia="Calibri" w:cs="Arial"/>
          <w:shd w:val="clear" w:color="auto" w:fill="FFFFFF"/>
        </w:rPr>
        <w:t>1592</w:t>
      </w:r>
      <w:r w:rsidRPr="00F656E0">
        <w:rPr>
          <w:rFonts w:eastAsia="Calibri" w:cs="Times New Roman"/>
        </w:rPr>
        <w:t xml:space="preserve"> – </w:t>
      </w:r>
      <w:r w:rsidRPr="00F656E0">
        <w:rPr>
          <w:rFonts w:eastAsia="Calibri" w:cs="Arial"/>
          <w:shd w:val="clear" w:color="auto" w:fill="FFFFFF"/>
        </w:rPr>
        <w:t>1670</w:t>
      </w:r>
      <w:r w:rsidRPr="00F656E0">
        <w:rPr>
          <w:rFonts w:eastAsia="Calibri" w:cs="Times New Roman"/>
        </w:rPr>
        <w:t>)</w:t>
      </w:r>
      <w:r w:rsidRPr="00F656E0">
        <w:rPr>
          <w:rFonts w:eastAsia="Times New Roman" w:cs="Arial"/>
          <w:lang w:eastAsia="ru-RU"/>
        </w:rPr>
        <w:t xml:space="preserve">, которого Вильгельм </w:t>
      </w:r>
      <w:proofErr w:type="spellStart"/>
      <w:r w:rsidRPr="00F656E0">
        <w:rPr>
          <w:rFonts w:eastAsia="Times New Roman" w:cs="Arial"/>
          <w:lang w:eastAsia="ru-RU"/>
        </w:rPr>
        <w:t>Дильтей</w:t>
      </w:r>
      <w:proofErr w:type="spellEnd"/>
      <w:r w:rsidRPr="00F656E0">
        <w:rPr>
          <w:rFonts w:eastAsia="Times New Roman" w:cs="Arial"/>
          <w:lang w:eastAsia="ru-RU"/>
        </w:rPr>
        <w:t xml:space="preserve"> назвал «величайшим педагогическим умом, какой производила Европа», подверг серьезному анализу и критике афоризм Гиппократа</w:t>
      </w:r>
      <w:sdt>
        <w:sdtPr>
          <w:rPr>
            <w:rFonts w:eastAsia="Times New Roman" w:cs="Arial"/>
            <w:lang w:eastAsia="ru-RU"/>
          </w:rPr>
          <w:id w:val="-1760352952"/>
          <w:citation/>
        </w:sdtPr>
        <w:sdtContent>
          <w:r w:rsidRPr="00F656E0">
            <w:rPr>
              <w:rFonts w:eastAsia="Times New Roman" w:cs="Arial"/>
              <w:lang w:eastAsia="ru-RU"/>
            </w:rPr>
            <w:fldChar w:fldCharType="begin"/>
          </w:r>
          <w:r w:rsidRPr="00F656E0">
            <w:rPr>
              <w:rFonts w:eastAsia="Times New Roman" w:cs="Arial"/>
              <w:lang w:eastAsia="ru-RU"/>
            </w:rPr>
            <w:instrText xml:space="preserve">CITATION Ком \l 1049 </w:instrText>
          </w:r>
          <w:r w:rsidRPr="00F656E0">
            <w:rPr>
              <w:rFonts w:eastAsia="Times New Roman" w:cs="Arial"/>
              <w:lang w:eastAsia="ru-RU"/>
            </w:rPr>
            <w:fldChar w:fldCharType="separate"/>
          </w:r>
          <w:r w:rsidR="00801DA1">
            <w:rPr>
              <w:rFonts w:eastAsia="Times New Roman" w:cs="Arial"/>
              <w:noProof/>
              <w:lang w:eastAsia="ru-RU"/>
            </w:rPr>
            <w:t xml:space="preserve"> </w:t>
          </w:r>
          <w:r w:rsidR="00801DA1" w:rsidRPr="00801DA1">
            <w:rPr>
              <w:rFonts w:eastAsia="Times New Roman" w:cs="Arial"/>
              <w:noProof/>
              <w:lang w:eastAsia="ru-RU"/>
            </w:rPr>
            <w:t>[234]</w:t>
          </w:r>
          <w:r w:rsidRPr="00F656E0">
            <w:rPr>
              <w:rFonts w:eastAsia="Times New Roman" w:cs="Arial"/>
              <w:lang w:eastAsia="ru-RU"/>
            </w:rPr>
            <w:fldChar w:fldCharType="end"/>
          </w:r>
        </w:sdtContent>
      </w:sdt>
      <w:r w:rsidRPr="00F656E0">
        <w:rPr>
          <w:rFonts w:eastAsia="Times New Roman" w:cs="Arial"/>
          <w:lang w:eastAsia="ru-RU"/>
        </w:rPr>
        <w:t xml:space="preserve">. </w:t>
      </w:r>
    </w:p>
    <w:p w:rsidR="00F656E0" w:rsidRPr="00F656E0" w:rsidRDefault="00F656E0" w:rsidP="00F656E0">
      <w:pPr>
        <w:ind w:firstLine="567"/>
        <w:jc w:val="both"/>
        <w:rPr>
          <w:rFonts w:eastAsia="Times New Roman" w:cs="Arial"/>
          <w:lang w:eastAsia="ru-RU"/>
        </w:rPr>
      </w:pPr>
      <w:r w:rsidRPr="00F656E0">
        <w:rPr>
          <w:rFonts w:eastAsia="Times New Roman" w:cs="Arial"/>
          <w:lang w:eastAsia="ru-RU"/>
        </w:rPr>
        <w:t>Коменский дерзко заявил: «нашим стремлениям и нашей надежде может быть противопоставлено изречение Гиппократа: “Жизнь коротка, путь искусства долог, удобные случаи быстротечны, опыт обманчив, суждение о вещах трудно”… Гиппократ перечисляет здесь пять препятствий, служащих причиною того, что только немногие достигают высот науки» [107, 108].</w:t>
      </w:r>
    </w:p>
    <w:p w:rsidR="00F656E0" w:rsidRPr="00F656E0" w:rsidRDefault="00F656E0" w:rsidP="00F656E0">
      <w:pPr>
        <w:ind w:firstLine="567"/>
        <w:jc w:val="both"/>
        <w:rPr>
          <w:rFonts w:eastAsia="Times New Roman" w:cs="Arial"/>
          <w:lang w:eastAsia="ru-RU"/>
        </w:rPr>
      </w:pPr>
      <w:r w:rsidRPr="00F656E0">
        <w:rPr>
          <w:rFonts w:eastAsia="Times New Roman" w:cs="Arial"/>
          <w:lang w:eastAsia="ru-RU"/>
        </w:rPr>
        <w:t>Вступая в спор с Гиппократом, Ян Коменский посвятил значительную часть Великой дидактики обоснованию и развитию новых педагогических методов и средств, стремясь «открыть всеобщий, верный, легкий и прочный путь к изучению наук»</w:t>
      </w:r>
      <w:sdt>
        <w:sdtPr>
          <w:rPr>
            <w:rFonts w:eastAsia="Times New Roman" w:cs="Arial"/>
            <w:lang w:eastAsia="ru-RU"/>
          </w:rPr>
          <w:id w:val="242924341"/>
          <w:citation/>
        </w:sdtPr>
        <w:sdtContent>
          <w:r w:rsidRPr="00F656E0">
            <w:rPr>
              <w:rFonts w:eastAsia="Times New Roman" w:cs="Arial"/>
              <w:lang w:eastAsia="ru-RU"/>
            </w:rPr>
            <w:fldChar w:fldCharType="begin"/>
          </w:r>
          <w:r w:rsidRPr="00F656E0">
            <w:rPr>
              <w:rFonts w:eastAsia="Times New Roman" w:cs="Arial"/>
              <w:lang w:eastAsia="ru-RU"/>
            </w:rPr>
            <w:instrText xml:space="preserve">CITATION Ком5 \l 1049 </w:instrText>
          </w:r>
          <w:r w:rsidRPr="00F656E0">
            <w:rPr>
              <w:rFonts w:eastAsia="Times New Roman" w:cs="Arial"/>
              <w:lang w:eastAsia="ru-RU"/>
            </w:rPr>
            <w:fldChar w:fldCharType="separate"/>
          </w:r>
          <w:r w:rsidR="00801DA1">
            <w:rPr>
              <w:rFonts w:eastAsia="Times New Roman" w:cs="Arial"/>
              <w:noProof/>
              <w:lang w:eastAsia="ru-RU"/>
            </w:rPr>
            <w:t xml:space="preserve"> </w:t>
          </w:r>
          <w:r w:rsidR="00801DA1" w:rsidRPr="00801DA1">
            <w:rPr>
              <w:rFonts w:eastAsia="Times New Roman" w:cs="Arial"/>
              <w:noProof/>
              <w:lang w:eastAsia="ru-RU"/>
            </w:rPr>
            <w:t>[235]</w:t>
          </w:r>
          <w:r w:rsidRPr="00F656E0">
            <w:rPr>
              <w:rFonts w:eastAsia="Times New Roman" w:cs="Arial"/>
              <w:lang w:eastAsia="ru-RU"/>
            </w:rPr>
            <w:fldChar w:fldCharType="end"/>
          </w:r>
        </w:sdtContent>
      </w:sdt>
      <w:r w:rsidRPr="00F656E0">
        <w:rPr>
          <w:rFonts w:eastAsia="Times New Roman" w:cs="Arial"/>
          <w:lang w:eastAsia="ru-RU"/>
        </w:rPr>
        <w:t xml:space="preserve"> в том числе, для «развития умственных способностей, чтоб учиться было легко»</w:t>
      </w:r>
      <w:sdt>
        <w:sdtPr>
          <w:rPr>
            <w:rFonts w:eastAsia="Times New Roman" w:cs="Arial"/>
            <w:lang w:eastAsia="ru-RU"/>
          </w:rPr>
          <w:id w:val="-259755506"/>
          <w:citation/>
        </w:sdtPr>
        <w:sdtContent>
          <w:r w:rsidRPr="00F656E0">
            <w:rPr>
              <w:rFonts w:eastAsia="Times New Roman" w:cs="Arial"/>
              <w:lang w:eastAsia="ru-RU"/>
            </w:rPr>
            <w:fldChar w:fldCharType="begin"/>
          </w:r>
          <w:r w:rsidRPr="00F656E0">
            <w:rPr>
              <w:rFonts w:eastAsia="Times New Roman" w:cs="Arial"/>
              <w:lang w:eastAsia="ru-RU"/>
            </w:rPr>
            <w:instrText xml:space="preserve"> CITATION Ком6 \l 1049 </w:instrText>
          </w:r>
          <w:r w:rsidRPr="00F656E0">
            <w:rPr>
              <w:rFonts w:eastAsia="Times New Roman" w:cs="Arial"/>
              <w:lang w:eastAsia="ru-RU"/>
            </w:rPr>
            <w:fldChar w:fldCharType="separate"/>
          </w:r>
          <w:r w:rsidR="00801DA1">
            <w:rPr>
              <w:rFonts w:eastAsia="Times New Roman" w:cs="Arial"/>
              <w:noProof/>
              <w:lang w:eastAsia="ru-RU"/>
            </w:rPr>
            <w:t xml:space="preserve"> </w:t>
          </w:r>
          <w:r w:rsidR="00801DA1" w:rsidRPr="00801DA1">
            <w:rPr>
              <w:rFonts w:eastAsia="Times New Roman" w:cs="Arial"/>
              <w:noProof/>
              <w:lang w:eastAsia="ru-RU"/>
            </w:rPr>
            <w:t>[236]</w:t>
          </w:r>
          <w:r w:rsidRPr="00F656E0">
            <w:rPr>
              <w:rFonts w:eastAsia="Times New Roman" w:cs="Arial"/>
              <w:lang w:eastAsia="ru-RU"/>
            </w:rPr>
            <w:fldChar w:fldCharType="end"/>
          </w:r>
        </w:sdtContent>
      </w:sdt>
      <w:r w:rsidRPr="00F656E0">
        <w:rPr>
          <w:rFonts w:eastAsia="Times New Roman" w:cs="Arial"/>
          <w:lang w:eastAsia="ru-RU"/>
        </w:rPr>
        <w:t>.</w:t>
      </w:r>
    </w:p>
    <w:p w:rsidR="00F656E0" w:rsidRPr="00F656E0" w:rsidRDefault="00F656E0" w:rsidP="00F656E0">
      <w:pPr>
        <w:spacing w:before="480" w:after="240"/>
        <w:rPr>
          <w:rFonts w:eastAsia="Calibri" w:cs="Times New Roman"/>
          <w:b/>
          <w:caps/>
          <w:sz w:val="28"/>
          <w:szCs w:val="28"/>
        </w:rPr>
      </w:pPr>
      <w:r w:rsidRPr="00F656E0">
        <w:rPr>
          <w:rFonts w:eastAsia="Calibri" w:cs="Times New Roman"/>
          <w:b/>
          <w:caps/>
          <w:sz w:val="28"/>
          <w:szCs w:val="28"/>
        </w:rPr>
        <w:t>Критика образования и сверхзадача</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Современная система </w:t>
      </w:r>
      <w:proofErr w:type="spellStart"/>
      <w:r w:rsidRPr="00F656E0">
        <w:rPr>
          <w:rFonts w:eastAsia="Calibri" w:cs="Times New Roman"/>
          <w:szCs w:val="20"/>
        </w:rPr>
        <w:t>додипломного</w:t>
      </w:r>
      <w:proofErr w:type="spellEnd"/>
      <w:r w:rsidRPr="00F656E0">
        <w:rPr>
          <w:rFonts w:eastAsia="Calibri" w:cs="Times New Roman"/>
          <w:szCs w:val="20"/>
        </w:rPr>
        <w:t xml:space="preserve"> и последипломного образования отстала от жизни. Она во многом следует устаревшим воззрениям Гиппократа и далеко не всегда учитывает педагогические идеи Яна Коменского.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Для наших целей наиболее важна мысль Коменского об усовершенствовании языка. Он мечтал построить научно разработанный универсальный язык (</w:t>
      </w:r>
      <w:r w:rsidRPr="00F656E0">
        <w:rPr>
          <w:rFonts w:eastAsia="Calibri" w:cs="Times New Roman"/>
          <w:szCs w:val="20"/>
          <w:lang w:val="en-US"/>
        </w:rPr>
        <w:t>lingua</w:t>
      </w:r>
      <w:r w:rsidRPr="00F656E0">
        <w:rPr>
          <w:rFonts w:eastAsia="Calibri" w:cs="Times New Roman"/>
          <w:szCs w:val="20"/>
        </w:rPr>
        <w:t xml:space="preserve"> </w:t>
      </w:r>
      <w:proofErr w:type="spellStart"/>
      <w:r w:rsidRPr="00F656E0">
        <w:rPr>
          <w:rFonts w:eastAsia="Calibri" w:cs="Times New Roman"/>
          <w:szCs w:val="20"/>
          <w:lang w:val="en-US"/>
        </w:rPr>
        <w:t>catholica</w:t>
      </w:r>
      <w:proofErr w:type="spellEnd"/>
      <w:r w:rsidRPr="00F656E0">
        <w:rPr>
          <w:rFonts w:eastAsia="Calibri" w:cs="Times New Roman"/>
          <w:szCs w:val="20"/>
        </w:rPr>
        <w:t>). Позднейшие опыты Готфрида Лейбница по созданию универсального языка (</w:t>
      </w:r>
      <w:r w:rsidRPr="00F656E0">
        <w:rPr>
          <w:rFonts w:eastAsia="Calibri" w:cs="Times New Roman"/>
          <w:szCs w:val="20"/>
          <w:lang w:val="en-US"/>
        </w:rPr>
        <w:t>characteristic</w:t>
      </w:r>
      <w:r w:rsidRPr="00F656E0">
        <w:rPr>
          <w:rFonts w:eastAsia="Calibri" w:cs="Times New Roman"/>
          <w:szCs w:val="20"/>
        </w:rPr>
        <w:t xml:space="preserve"> </w:t>
      </w:r>
      <w:proofErr w:type="spellStart"/>
      <w:r w:rsidRPr="00F656E0">
        <w:rPr>
          <w:rFonts w:eastAsia="Calibri" w:cs="Times New Roman"/>
          <w:szCs w:val="20"/>
          <w:lang w:val="en-US"/>
        </w:rPr>
        <w:t>universalis</w:t>
      </w:r>
      <w:proofErr w:type="spellEnd"/>
      <w:r w:rsidRPr="00F656E0">
        <w:rPr>
          <w:rFonts w:eastAsia="Calibri" w:cs="Times New Roman"/>
          <w:szCs w:val="20"/>
        </w:rPr>
        <w:t>) «не только схожи с идеями Коменского, но в ряде случаев даже стимулированы Коменским, что подчеркивал сам Лейбниц»</w:t>
      </w:r>
      <w:sdt>
        <w:sdtPr>
          <w:rPr>
            <w:rFonts w:eastAsia="Calibri" w:cs="Times New Roman"/>
            <w:szCs w:val="20"/>
          </w:rPr>
          <w:id w:val="1950433064"/>
          <w:citation/>
        </w:sdtPr>
        <w:sdtContent>
          <w:r w:rsidRPr="00F656E0">
            <w:rPr>
              <w:rFonts w:eastAsia="Calibri" w:cs="Times New Roman"/>
              <w:szCs w:val="20"/>
            </w:rPr>
            <w:fldChar w:fldCharType="begin"/>
          </w:r>
          <w:r w:rsidRPr="00F656E0">
            <w:rPr>
              <w:rFonts w:eastAsia="Calibri" w:cs="Times New Roman"/>
              <w:szCs w:val="20"/>
            </w:rPr>
            <w:instrText xml:space="preserve">CITATION Чиж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[237]</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Мы связываем идеи Коменского о языке с его стремлением развить умственные способности людей, «чтобы учиться было легко» и с «</w:t>
      </w:r>
      <w:r w:rsidRPr="00F656E0">
        <w:rPr>
          <w:rFonts w:eastAsia="Times New Roman" w:cs="Arial"/>
          <w:lang w:eastAsia="ru-RU"/>
        </w:rPr>
        <w:t>развитием силы ума, дабы он легко проникал в существо вещей</w:t>
      </w:r>
      <w:r w:rsidRPr="00F656E0">
        <w:rPr>
          <w:rFonts w:eastAsia="Calibri" w:cs="Times New Roman"/>
          <w:szCs w:val="20"/>
        </w:rPr>
        <w:t>»</w:t>
      </w:r>
      <w:sdt>
        <w:sdtPr>
          <w:rPr>
            <w:rFonts w:eastAsia="Calibri" w:cs="Times New Roman"/>
            <w:szCs w:val="20"/>
          </w:rPr>
          <w:id w:val="-1614203444"/>
          <w:citation/>
        </w:sdtPr>
        <w:sdtContent>
          <w:r w:rsidRPr="00F656E0">
            <w:rPr>
              <w:rFonts w:eastAsia="Calibri" w:cs="Times New Roman"/>
              <w:szCs w:val="20"/>
            </w:rPr>
            <w:fldChar w:fldCharType="begin"/>
          </w:r>
          <w:r w:rsidRPr="00F656E0">
            <w:rPr>
              <w:rFonts w:eastAsia="Calibri" w:cs="Times New Roman"/>
              <w:szCs w:val="20"/>
            </w:rPr>
            <w:instrText xml:space="preserve"> CITATION Ком6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[236]</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Коменский впервые поставил задачу «быстро обучать всех всему»</w:t>
      </w:r>
      <w:sdt>
        <w:sdtPr>
          <w:rPr>
            <w:rFonts w:eastAsia="Calibri" w:cs="Times New Roman"/>
            <w:szCs w:val="20"/>
          </w:rPr>
          <w:id w:val="-2105103136"/>
          <w:citation/>
        </w:sdtPr>
        <w:sdtContent>
          <w:r w:rsidRPr="00F656E0">
            <w:rPr>
              <w:rFonts w:eastAsia="Calibri" w:cs="Times New Roman"/>
              <w:szCs w:val="20"/>
            </w:rPr>
            <w:fldChar w:fldCharType="begin"/>
          </w:r>
          <w:r w:rsidRPr="00F656E0">
            <w:rPr>
              <w:rFonts w:eastAsia="Calibri" w:cs="Times New Roman"/>
              <w:szCs w:val="20"/>
            </w:rPr>
            <w:instrText xml:space="preserve"> CITATION Ком7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[238]</w:t>
          </w:r>
          <w:r w:rsidRPr="00F656E0">
            <w:rPr>
              <w:rFonts w:eastAsia="Calibri" w:cs="Times New Roman"/>
              <w:szCs w:val="20"/>
            </w:rPr>
            <w:fldChar w:fldCharType="end"/>
          </w:r>
        </w:sdtContent>
      </w:sdt>
      <w:r w:rsidRPr="00F656E0">
        <w:rPr>
          <w:rFonts w:eastAsia="Calibri" w:cs="Times New Roman"/>
          <w:szCs w:val="20"/>
        </w:rPr>
        <w:t>. Он мечтал найти способ «легкого усвоения умом всех известных до сих пор искусств и наук»</w:t>
      </w:r>
      <w:sdt>
        <w:sdtPr>
          <w:rPr>
            <w:rFonts w:eastAsia="Calibri" w:cs="Times New Roman"/>
            <w:szCs w:val="20"/>
          </w:rPr>
          <w:id w:val="1672838884"/>
          <w:citation/>
        </w:sdtPr>
        <w:sdtContent>
          <w:r w:rsidRPr="00F656E0">
            <w:rPr>
              <w:rFonts w:eastAsia="Calibri" w:cs="Times New Roman"/>
              <w:szCs w:val="20"/>
            </w:rPr>
            <w:fldChar w:fldCharType="begin"/>
          </w:r>
          <w:r w:rsidRPr="00F656E0">
            <w:rPr>
              <w:rFonts w:eastAsia="Calibri" w:cs="Times New Roman"/>
              <w:szCs w:val="20"/>
            </w:rPr>
            <w:instrText xml:space="preserve"> CITATION Ком7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[238]</w:t>
          </w:r>
          <w:r w:rsidRPr="00F656E0">
            <w:rPr>
              <w:rFonts w:eastAsia="Calibri" w:cs="Times New Roman"/>
              <w:szCs w:val="20"/>
            </w:rPr>
            <w:fldChar w:fldCharType="end"/>
          </w:r>
        </w:sdtContent>
      </w:sdt>
      <w:r w:rsidRPr="00F656E0">
        <w:rPr>
          <w:rFonts w:eastAsia="Calibri" w:cs="Times New Roman"/>
          <w:szCs w:val="20"/>
        </w:rPr>
        <w:t>. И требовал довести метод занятий до такого совершенства, чтобы при его помощи можно было овладеть знаниями с «наименьшим трудом»</w:t>
      </w:r>
      <w:sdt>
        <w:sdtPr>
          <w:rPr>
            <w:rFonts w:eastAsia="Calibri" w:cs="Times New Roman"/>
            <w:szCs w:val="20"/>
          </w:rPr>
          <w:id w:val="815064311"/>
          <w:citation/>
        </w:sdtPr>
        <w:sdtContent>
          <w:r w:rsidRPr="00F656E0">
            <w:rPr>
              <w:rFonts w:eastAsia="Calibri" w:cs="Times New Roman"/>
              <w:szCs w:val="20"/>
            </w:rPr>
            <w:fldChar w:fldCharType="begin"/>
          </w:r>
          <w:r w:rsidRPr="00F656E0">
            <w:rPr>
              <w:rFonts w:eastAsia="Calibri" w:cs="Times New Roman"/>
              <w:szCs w:val="20"/>
            </w:rPr>
            <w:instrText xml:space="preserve"> CITATION Ком7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[238]</w:t>
          </w:r>
          <w:r w:rsidRPr="00F656E0">
            <w:rPr>
              <w:rFonts w:eastAsia="Calibri" w:cs="Times New Roman"/>
              <w:szCs w:val="20"/>
            </w:rPr>
            <w:fldChar w:fldCharType="end"/>
          </w:r>
        </w:sdtContent>
      </w:sdt>
      <w:r w:rsidRPr="00F656E0">
        <w:rPr>
          <w:rFonts w:eastAsia="Calibri" w:cs="Times New Roman"/>
          <w:szCs w:val="20"/>
        </w:rPr>
        <w:t xml:space="preserve">.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Подчеркнем эти слова — </w:t>
      </w:r>
      <w:r w:rsidRPr="00F656E0">
        <w:rPr>
          <w:rFonts w:eastAsia="Calibri" w:cs="Times New Roman"/>
          <w:b/>
          <w:i/>
          <w:szCs w:val="20"/>
        </w:rPr>
        <w:t>овладеть знаниями с наименьшим трудом.</w:t>
      </w:r>
      <w:r w:rsidRPr="00F656E0">
        <w:rPr>
          <w:rFonts w:eastAsia="Calibri" w:cs="Times New Roman"/>
          <w:szCs w:val="20"/>
        </w:rPr>
        <w:t xml:space="preserve"> То есть, по выражению Рене Декарта, «без излишней траты умственных сил» </w:t>
      </w:r>
      <w:sdt>
        <w:sdtPr>
          <w:rPr>
            <w:rFonts w:eastAsia="Calibri" w:cs="Times New Roman"/>
            <w:szCs w:val="20"/>
          </w:rPr>
          <w:id w:val="1175003925"/>
          <w:citation/>
        </w:sdtPr>
        <w:sdtContent>
          <w:r w:rsidRPr="00F656E0">
            <w:rPr>
              <w:rFonts w:eastAsia="Calibri" w:cs="Times New Roman"/>
              <w:szCs w:val="20"/>
            </w:rPr>
            <w:fldChar w:fldCharType="begin"/>
          </w:r>
          <w:r w:rsidRPr="00F656E0">
            <w:rPr>
              <w:rFonts w:eastAsia="Calibri" w:cs="Times New Roman"/>
              <w:szCs w:val="20"/>
            </w:rPr>
            <w:instrText xml:space="preserve"> CITATION Дек \l 1049 </w:instrText>
          </w:r>
          <w:r w:rsidRPr="00F656E0">
            <w:rPr>
              <w:rFonts w:eastAsia="Calibri" w:cs="Times New Roman"/>
              <w:szCs w:val="20"/>
            </w:rPr>
            <w:fldChar w:fldCharType="separate"/>
          </w:r>
          <w:r w:rsidR="00801DA1" w:rsidRPr="00801DA1">
            <w:rPr>
              <w:rFonts w:eastAsia="Calibri" w:cs="Times New Roman"/>
              <w:noProof/>
              <w:szCs w:val="20"/>
            </w:rPr>
            <w:t>[239]</w:t>
          </w:r>
          <w:r w:rsidRPr="00F656E0">
            <w:rPr>
              <w:rFonts w:eastAsia="Calibri" w:cs="Times New Roman"/>
              <w:szCs w:val="20"/>
            </w:rPr>
            <w:fldChar w:fldCharType="end"/>
          </w:r>
        </w:sdtContent>
      </w:sdt>
      <w:r w:rsidRPr="00F656E0">
        <w:rPr>
          <w:rFonts w:eastAsia="Calibri" w:cs="Times New Roman"/>
          <w:szCs w:val="20"/>
        </w:rPr>
        <w:t xml:space="preserve">. Эти </w:t>
      </w:r>
      <w:r w:rsidRPr="00F656E0">
        <w:rPr>
          <w:rFonts w:eastAsia="Calibri" w:cs="Times New Roman"/>
          <w:szCs w:val="20"/>
        </w:rPr>
        <w:lastRenderedPageBreak/>
        <w:t>драгоценные слова следует особо  выделить и вставить в рамку, потому что они выражают центральную идею нашей книги. Идею, которая высказана давным-давно, высказана величайшими умами, но с тех пор, увы,  основательно забыта.</w:t>
      </w:r>
    </w:p>
    <w:p w:rsidR="00F656E0" w:rsidRPr="00F656E0" w:rsidRDefault="00F656E0" w:rsidP="00F656E0">
      <w:pPr>
        <w:ind w:firstLine="567"/>
        <w:jc w:val="both"/>
        <w:rPr>
          <w:rFonts w:eastAsia="Calibri" w:cs="Times New Roman"/>
          <w:szCs w:val="20"/>
        </w:rPr>
      </w:pPr>
      <w:r w:rsidRPr="00F656E0">
        <w:rPr>
          <w:rFonts w:eastAsia="Calibri" w:cs="Times New Roman"/>
          <w:noProof/>
          <w:szCs w:val="20"/>
          <w:lang w:eastAsia="ru-RU"/>
        </w:rPr>
        <mc:AlternateContent>
          <mc:Choice Requires="wpg">
            <w:drawing>
              <wp:anchor distT="0" distB="0" distL="114300" distR="114300" simplePos="0" relativeHeight="251829248" behindDoc="0" locked="0" layoutInCell="1" allowOverlap="1" wp14:anchorId="5F1F833B" wp14:editId="56FA5276">
                <wp:simplePos x="0" y="0"/>
                <wp:positionH relativeFrom="margin">
                  <wp:align>right</wp:align>
                </wp:positionH>
                <wp:positionV relativeFrom="paragraph">
                  <wp:posOffset>131868</wp:posOffset>
                </wp:positionV>
                <wp:extent cx="6139180" cy="1536700"/>
                <wp:effectExtent l="0" t="0" r="13970" b="25400"/>
                <wp:wrapNone/>
                <wp:docPr id="615" name="Группа 615"/>
                <wp:cNvGraphicFramePr/>
                <a:graphic xmlns:a="http://schemas.openxmlformats.org/drawingml/2006/main">
                  <a:graphicData uri="http://schemas.microsoft.com/office/word/2010/wordprocessingGroup">
                    <wpg:wgp>
                      <wpg:cNvGrpSpPr/>
                      <wpg:grpSpPr>
                        <a:xfrm>
                          <a:off x="0" y="0"/>
                          <a:ext cx="6139180" cy="1536700"/>
                          <a:chOff x="0" y="-1"/>
                          <a:chExt cx="6139398" cy="1536700"/>
                        </a:xfrm>
                      </wpg:grpSpPr>
                      <wps:wsp>
                        <wps:cNvPr id="618" name="Rectangle 731"/>
                        <wps:cNvSpPr>
                          <a:spLocks noChangeArrowheads="1"/>
                        </wps:cNvSpPr>
                        <wps:spPr bwMode="auto">
                          <a:xfrm>
                            <a:off x="1485900" y="-1"/>
                            <a:ext cx="4653498" cy="1536700"/>
                          </a:xfrm>
                          <a:prstGeom prst="rect">
                            <a:avLst/>
                          </a:prstGeom>
                          <a:solidFill>
                            <a:srgbClr val="FFFF99"/>
                          </a:solidFill>
                          <a:ln w="19050">
                            <a:solidFill>
                              <a:srgbClr val="993300"/>
                            </a:solidFill>
                            <a:miter lim="800000"/>
                            <a:headEnd/>
                            <a:tailEnd/>
                          </a:ln>
                        </wps:spPr>
                        <wps:txbx>
                          <w:txbxContent>
                            <w:p w:rsidR="0045171B" w:rsidRPr="00496270" w:rsidRDefault="0045171B" w:rsidP="00DA5E1B">
                              <w:pPr>
                                <w:pStyle w:val="a0"/>
                                <w:numPr>
                                  <w:ilvl w:val="0"/>
                                  <w:numId w:val="92"/>
                                </w:numPr>
                                <w:spacing w:before="120" w:after="0" w:line="230" w:lineRule="exact"/>
                                <w:ind w:left="470" w:right="113" w:hanging="357"/>
                                <w:jc w:val="both"/>
                              </w:pPr>
                              <w:r w:rsidRPr="00496270">
                                <w:t>Высшая цель, которую необходимо достичь, состоит в том, чтобы обогатить и реформировать письменность с помощью новых эргономичных  визуальных языков.</w:t>
                              </w:r>
                            </w:p>
                            <w:p w:rsidR="0045171B" w:rsidRPr="004D6E5A" w:rsidRDefault="0045171B" w:rsidP="00DA5E1B">
                              <w:pPr>
                                <w:pStyle w:val="a0"/>
                                <w:numPr>
                                  <w:ilvl w:val="0"/>
                                  <w:numId w:val="92"/>
                                </w:numPr>
                                <w:spacing w:before="60" w:after="0" w:line="230" w:lineRule="exact"/>
                                <w:ind w:left="470" w:right="113" w:hanging="357"/>
                                <w:jc w:val="both"/>
                                <w:rPr>
                                  <w:rFonts w:cs="Arial"/>
                                  <w:bCs/>
                                  <w:i/>
                                </w:rPr>
                              </w:pPr>
                              <w:r w:rsidRPr="00496270">
                                <w:t xml:space="preserve">Новая письменность нужна учащимся, чтобы они могли овладеть знаниями </w:t>
                              </w:r>
                              <w:r>
                                <w:rPr>
                                  <w:rFonts w:cs="Arial"/>
                                  <w:bCs/>
                                  <w:i/>
                                </w:rPr>
                                <w:t xml:space="preserve">с наименьшим трудом, без </w:t>
                              </w:r>
                              <w:r w:rsidRPr="004D6E5A">
                                <w:rPr>
                                  <w:rFonts w:cs="Arial"/>
                                  <w:bCs/>
                                  <w:i/>
                                </w:rPr>
                                <w:t>лишней траты умственных сил.</w:t>
                              </w:r>
                              <w:r w:rsidRPr="004D6E5A">
                                <w:rPr>
                                  <w:i/>
                                </w:rPr>
                                <w:t xml:space="preserve"> </w:t>
                              </w:r>
                            </w:p>
                            <w:p w:rsidR="0045171B" w:rsidRPr="004D6E5A" w:rsidRDefault="0045171B" w:rsidP="00DA5E1B">
                              <w:pPr>
                                <w:pStyle w:val="a0"/>
                                <w:numPr>
                                  <w:ilvl w:val="0"/>
                                  <w:numId w:val="92"/>
                                </w:numPr>
                                <w:spacing w:before="60" w:after="0" w:line="230" w:lineRule="exact"/>
                                <w:ind w:left="470" w:right="113" w:hanging="357"/>
                                <w:jc w:val="both"/>
                                <w:rPr>
                                  <w:rFonts w:cs="Arial"/>
                                  <w:bCs/>
                                  <w:i/>
                                </w:rPr>
                              </w:pPr>
                              <w:r>
                                <w:t xml:space="preserve">Она нужна также </w:t>
                              </w:r>
                              <w:r w:rsidRPr="00496270">
                                <w:t>интеллектуальным работникам, чтобы они могли создавать</w:t>
                              </w:r>
                              <w:r w:rsidRPr="00496270">
                                <w:rPr>
                                  <w:rFonts w:cs="Arial"/>
                                  <w:bCs/>
                                </w:rPr>
                                <w:t xml:space="preserve"> знания </w:t>
                              </w:r>
                              <w:r>
                                <w:rPr>
                                  <w:rFonts w:cs="Arial"/>
                                  <w:bCs/>
                                  <w:i/>
                                </w:rPr>
                                <w:t xml:space="preserve">с наименьшим трудом, без </w:t>
                              </w:r>
                              <w:r w:rsidRPr="004D6E5A">
                                <w:rPr>
                                  <w:rFonts w:cs="Arial"/>
                                  <w:bCs/>
                                  <w:i/>
                                </w:rPr>
                                <w:t>лишней траты умственных сил.</w:t>
                              </w:r>
                            </w:p>
                          </w:txbxContent>
                        </wps:txbx>
                        <wps:bodyPr rot="0" vert="horz" wrap="square" lIns="0" tIns="0" rIns="0" bIns="0" anchor="t" anchorCtr="0" upright="1">
                          <a:noAutofit/>
                        </wps:bodyPr>
                      </wps:wsp>
                      <wps:wsp>
                        <wps:cNvPr id="620" name="AutoShape 732"/>
                        <wps:cNvSpPr>
                          <a:spLocks noChangeArrowheads="1"/>
                        </wps:cNvSpPr>
                        <wps:spPr bwMode="auto">
                          <a:xfrm>
                            <a:off x="0" y="536999"/>
                            <a:ext cx="1393504" cy="463370"/>
                          </a:xfrm>
                          <a:prstGeom prst="homePlate">
                            <a:avLst>
                              <a:gd name="adj" fmla="val 41380"/>
                            </a:avLst>
                          </a:prstGeom>
                          <a:solidFill>
                            <a:srgbClr val="FFFF99"/>
                          </a:solidFill>
                          <a:ln w="19050">
                            <a:solidFill>
                              <a:srgbClr val="993300"/>
                            </a:solidFill>
                            <a:miter lim="800000"/>
                            <a:headEnd/>
                            <a:tailEnd/>
                          </a:ln>
                        </wps:spPr>
                        <wps:txbx>
                          <w:txbxContent>
                            <w:p w:rsidR="0045171B" w:rsidRDefault="0045171B" w:rsidP="00F656E0">
                              <w:pPr>
                                <w:spacing w:before="240" w:line="220" w:lineRule="exact"/>
                                <w:jc w:val="center"/>
                                <w:rPr>
                                  <w:rFonts w:cs="Arial"/>
                                  <w:sz w:val="22"/>
                                </w:rPr>
                              </w:pPr>
                              <w:r>
                                <w:rPr>
                                  <w:bCs/>
                                  <w:iCs/>
                                </w:rPr>
                                <w:t>Сверхзадача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1F833B" id="Группа 615" o:spid="_x0000_s3371" style="position:absolute;left:0;text-align:left;margin-left:432.2pt;margin-top:10.4pt;width:483.4pt;height:121pt;z-index:251829248;mso-position-horizontal:right;mso-position-horizontal-relative:margin;mso-position-vertical-relative:text" coordorigin="" coordsize="61393,15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">
                <v:rect id="_x0000_s3372" style="position:absolute;left:14859;width:46534;height:1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" fillcolor="#ff9" strokecolor="#930" strokeweight="1.5pt">
                  <v:textbox inset="0,0,0,0">
                    <w:txbxContent>
                      <w:p w:rsidR="0045171B" w:rsidRPr="00496270" w:rsidRDefault="0045171B" w:rsidP="00DA5E1B">
                        <w:pPr>
                          <w:pStyle w:val="a0"/>
                          <w:numPr>
                            <w:ilvl w:val="0"/>
                            <w:numId w:val="92"/>
                          </w:numPr>
                          <w:spacing w:before="120" w:after="0" w:line="230" w:lineRule="exact"/>
                          <w:ind w:left="470" w:right="113" w:hanging="357"/>
                          <w:jc w:val="both"/>
                        </w:pPr>
                        <w:r w:rsidRPr="00496270">
                          <w:t>Высшая цель, которую необходимо достичь, состоит в том, чтобы обогатить и реформировать письменность с помощью новых эргономичных  визуальных языков.</w:t>
                        </w:r>
                      </w:p>
                      <w:p w:rsidR="0045171B" w:rsidRPr="004D6E5A" w:rsidRDefault="0045171B" w:rsidP="00DA5E1B">
                        <w:pPr>
                          <w:pStyle w:val="a0"/>
                          <w:numPr>
                            <w:ilvl w:val="0"/>
                            <w:numId w:val="92"/>
                          </w:numPr>
                          <w:spacing w:before="60" w:after="0" w:line="230" w:lineRule="exact"/>
                          <w:ind w:left="470" w:right="113" w:hanging="357"/>
                          <w:jc w:val="both"/>
                          <w:rPr>
                            <w:rFonts w:cs="Arial"/>
                            <w:bCs/>
                            <w:i/>
                          </w:rPr>
                        </w:pPr>
                        <w:r w:rsidRPr="00496270">
                          <w:t xml:space="preserve">Новая письменность нужна учащимся, чтобы они могли овладеть знаниями </w:t>
                        </w:r>
                        <w:r>
                          <w:rPr>
                            <w:rFonts w:cs="Arial"/>
                            <w:bCs/>
                            <w:i/>
                          </w:rPr>
                          <w:t xml:space="preserve">с наименьшим трудом, без </w:t>
                        </w:r>
                        <w:r w:rsidRPr="004D6E5A">
                          <w:rPr>
                            <w:rFonts w:cs="Arial"/>
                            <w:bCs/>
                            <w:i/>
                          </w:rPr>
                          <w:t>лишней траты умственных сил.</w:t>
                        </w:r>
                        <w:r w:rsidRPr="004D6E5A">
                          <w:rPr>
                            <w:i/>
                          </w:rPr>
                          <w:t xml:space="preserve"> </w:t>
                        </w:r>
                      </w:p>
                      <w:p w:rsidR="0045171B" w:rsidRPr="004D6E5A" w:rsidRDefault="0045171B" w:rsidP="00DA5E1B">
                        <w:pPr>
                          <w:pStyle w:val="a0"/>
                          <w:numPr>
                            <w:ilvl w:val="0"/>
                            <w:numId w:val="92"/>
                          </w:numPr>
                          <w:spacing w:before="60" w:after="0" w:line="230" w:lineRule="exact"/>
                          <w:ind w:left="470" w:right="113" w:hanging="357"/>
                          <w:jc w:val="both"/>
                          <w:rPr>
                            <w:rFonts w:cs="Arial"/>
                            <w:bCs/>
                            <w:i/>
                          </w:rPr>
                        </w:pPr>
                        <w:r>
                          <w:t xml:space="preserve">Она нужна также </w:t>
                        </w:r>
                        <w:r w:rsidRPr="00496270">
                          <w:t>интеллектуальным работникам, чтобы они могли создавать</w:t>
                        </w:r>
                        <w:r w:rsidRPr="00496270">
                          <w:rPr>
                            <w:rFonts w:cs="Arial"/>
                            <w:bCs/>
                          </w:rPr>
                          <w:t xml:space="preserve"> знания </w:t>
                        </w:r>
                        <w:r>
                          <w:rPr>
                            <w:rFonts w:cs="Arial"/>
                            <w:bCs/>
                            <w:i/>
                          </w:rPr>
                          <w:t xml:space="preserve">с наименьшим трудом, без </w:t>
                        </w:r>
                        <w:r w:rsidRPr="004D6E5A">
                          <w:rPr>
                            <w:rFonts w:cs="Arial"/>
                            <w:bCs/>
                            <w:i/>
                          </w:rPr>
                          <w:t>лишней траты умственных сил.</w:t>
                        </w:r>
                      </w:p>
                    </w:txbxContent>
                  </v:textbox>
                </v:rect>
                <v:shape id="AutoShape 732" o:spid="_x0000_s3373" type="#_x0000_t15" style="position:absolute;top:5369;width:13935;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" adj="18628" fillcolor="#ff9" strokecolor="#930" strokeweight="1.5pt">
                  <v:textbox inset="0,0,0,0">
                    <w:txbxContent>
                      <w:p w:rsidR="0045171B" w:rsidRDefault="0045171B" w:rsidP="00F656E0">
                        <w:pPr>
                          <w:spacing w:before="240" w:line="220" w:lineRule="exact"/>
                          <w:jc w:val="center"/>
                          <w:rPr>
                            <w:rFonts w:cs="Arial"/>
                            <w:sz w:val="22"/>
                          </w:rPr>
                        </w:pPr>
                        <w:r>
                          <w:rPr>
                            <w:bCs/>
                            <w:iCs/>
                          </w:rPr>
                          <w:t>Сверхзадача</w:t>
                        </w:r>
                      </w:p>
                    </w:txbxContent>
                  </v:textbox>
                </v:shape>
                <w10:wrap anchorx="margin"/>
              </v:group>
            </w:pict>
          </mc:Fallback>
        </mc:AlternateContent>
      </w:r>
      <w:r w:rsidRPr="00F656E0">
        <w:rPr>
          <w:rFonts w:eastAsia="Calibri" w:cs="Times New Roman"/>
          <w:szCs w:val="20"/>
        </w:rPr>
        <w:t xml:space="preserve"> </w:t>
      </w:r>
    </w:p>
    <w:p w:rsidR="00F656E0" w:rsidRPr="00F656E0" w:rsidRDefault="00F656E0" w:rsidP="00F656E0">
      <w:pPr>
        <w:ind w:firstLine="567"/>
        <w:jc w:val="both"/>
        <w:rPr>
          <w:rFonts w:eastAsia="Times New Roman" w:cs="Times New Roman"/>
          <w:color w:val="000000"/>
          <w:lang w:eastAsia="ru-RU"/>
        </w:rPr>
      </w:pPr>
    </w:p>
    <w:p w:rsidR="00F656E0" w:rsidRPr="00F656E0" w:rsidRDefault="00F656E0" w:rsidP="00F656E0">
      <w:pPr>
        <w:ind w:firstLine="567"/>
        <w:jc w:val="both"/>
        <w:rPr>
          <w:rFonts w:eastAsia="Times New Roman" w:cs="Times New Roman"/>
          <w:color w:val="000000"/>
          <w:lang w:eastAsia="ru-RU"/>
        </w:rPr>
      </w:pPr>
    </w:p>
    <w:p w:rsidR="00F656E0" w:rsidRPr="00F656E0" w:rsidRDefault="00F656E0" w:rsidP="00F656E0">
      <w:pPr>
        <w:ind w:firstLine="567"/>
        <w:jc w:val="both"/>
        <w:rPr>
          <w:rFonts w:eastAsia="Times New Roman" w:cs="Times New Roman"/>
          <w:color w:val="000000"/>
          <w:lang w:eastAsia="ru-RU"/>
        </w:rPr>
      </w:pPr>
    </w:p>
    <w:p w:rsidR="00F656E0" w:rsidRPr="00F656E0" w:rsidRDefault="00F656E0" w:rsidP="00F656E0">
      <w:pPr>
        <w:ind w:firstLine="567"/>
        <w:jc w:val="both"/>
        <w:rPr>
          <w:rFonts w:eastAsia="Times New Roman" w:cs="Times New Roman"/>
          <w:color w:val="000000"/>
          <w:lang w:eastAsia="ru-RU"/>
        </w:rPr>
      </w:pPr>
    </w:p>
    <w:p w:rsidR="00F656E0" w:rsidRPr="00F656E0" w:rsidRDefault="00F656E0" w:rsidP="00F656E0">
      <w:pPr>
        <w:ind w:firstLine="567"/>
        <w:jc w:val="both"/>
        <w:rPr>
          <w:rFonts w:eastAsia="Calibri" w:cs="Times New Roman"/>
          <w:szCs w:val="20"/>
        </w:rPr>
      </w:pPr>
    </w:p>
    <w:p w:rsidR="00F656E0" w:rsidRPr="00F656E0" w:rsidRDefault="00F656E0" w:rsidP="00F656E0">
      <w:pPr>
        <w:ind w:firstLine="567"/>
        <w:jc w:val="both"/>
        <w:rPr>
          <w:rFonts w:eastAsia="Calibri" w:cs="Times New Roman"/>
          <w:szCs w:val="20"/>
        </w:rPr>
      </w:pPr>
    </w:p>
    <w:p w:rsidR="00F656E0" w:rsidRPr="00F656E0" w:rsidRDefault="00F656E0" w:rsidP="00F656E0">
      <w:pPr>
        <w:ind w:firstLine="567"/>
        <w:jc w:val="both"/>
        <w:rPr>
          <w:rFonts w:eastAsia="Calibri" w:cs="Times New Roman"/>
          <w:szCs w:val="20"/>
        </w:rPr>
      </w:pPr>
    </w:p>
    <w:p w:rsidR="00F656E0" w:rsidRPr="00F656E0" w:rsidRDefault="00F656E0" w:rsidP="00F656E0">
      <w:pPr>
        <w:ind w:firstLine="567"/>
        <w:jc w:val="both"/>
        <w:rPr>
          <w:rFonts w:eastAsia="Calibri" w:cs="Times New Roman"/>
          <w:szCs w:val="20"/>
        </w:rPr>
      </w:pPr>
    </w:p>
    <w:p w:rsidR="00F656E0" w:rsidRPr="00F656E0" w:rsidRDefault="00F656E0" w:rsidP="00F656E0">
      <w:pPr>
        <w:ind w:firstLine="567"/>
        <w:jc w:val="both"/>
        <w:rPr>
          <w:rFonts w:eastAsia="Calibri" w:cs="Times New Roman"/>
          <w:szCs w:val="20"/>
        </w:rPr>
      </w:pPr>
    </w:p>
    <w:p w:rsidR="00F656E0" w:rsidRPr="00F656E0" w:rsidRDefault="00F656E0" w:rsidP="00F656E0">
      <w:pPr>
        <w:spacing w:before="480" w:after="240"/>
        <w:rPr>
          <w:rFonts w:eastAsia="Calibri" w:cs="Times New Roman"/>
          <w:b/>
          <w:caps/>
          <w:sz w:val="28"/>
          <w:szCs w:val="28"/>
        </w:rPr>
      </w:pPr>
      <w:r w:rsidRPr="00F656E0">
        <w:rPr>
          <w:rFonts w:eastAsia="Calibri" w:cs="Times New Roman"/>
          <w:b/>
          <w:caps/>
          <w:sz w:val="28"/>
          <w:szCs w:val="28"/>
        </w:rPr>
        <w:t>хлеб из камня</w:t>
      </w:r>
    </w:p>
    <w:p w:rsidR="00F656E0" w:rsidRPr="00F656E0" w:rsidRDefault="00F656E0" w:rsidP="00F656E0">
      <w:pPr>
        <w:ind w:firstLine="567"/>
        <w:jc w:val="both"/>
        <w:rPr>
          <w:rFonts w:eastAsia="Calibri" w:cs="Times New Roman"/>
          <w:szCs w:val="20"/>
        </w:rPr>
      </w:pPr>
      <w:r w:rsidRPr="00F656E0">
        <w:rPr>
          <w:rFonts w:eastAsia="Calibri" w:cs="Times New Roman"/>
        </w:rPr>
        <w:t xml:space="preserve">Поскольку мы идем по следам Гиппократа, попытаемся применить идеи Коменского при анализе существующей системы медицинского образования. Бросается в глаза </w:t>
      </w:r>
      <w:r w:rsidRPr="00F656E0">
        <w:rPr>
          <w:rFonts w:eastAsia="Calibri" w:cs="Times New Roman"/>
          <w:szCs w:val="20"/>
        </w:rPr>
        <w:t>чрезмерная трудность, возникающая при изучении медицинской литературы (медицинских учебников, стандартов, руководств, клинических рекомендаций, клинических протоколов). Это порождает неоправданные затраты времени у студентов-медиков и врачей, «требует больших усилий от средних умов»</w:t>
      </w:r>
      <w:sdt>
        <w:sdtPr>
          <w:rPr>
            <w:rFonts w:eastAsia="Calibri" w:cs="Times New Roman"/>
            <w:szCs w:val="20"/>
          </w:rPr>
          <w:id w:val="310836488"/>
          <w:citation/>
        </w:sdtPr>
        <w:sdtContent>
          <w:r w:rsidRPr="00F656E0">
            <w:rPr>
              <w:rFonts w:eastAsia="Calibri" w:cs="Times New Roman"/>
              <w:szCs w:val="20"/>
            </w:rPr>
            <w:fldChar w:fldCharType="begin"/>
          </w:r>
          <w:r w:rsidRPr="00F656E0">
            <w:rPr>
              <w:rFonts w:eastAsia="Calibri" w:cs="Times New Roman"/>
              <w:szCs w:val="20"/>
            </w:rPr>
            <w:instrText xml:space="preserve"> CITATION Ком9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[240]</w:t>
          </w:r>
          <w:r w:rsidRPr="00F656E0">
            <w:rPr>
              <w:rFonts w:eastAsia="Calibri" w:cs="Times New Roman"/>
              <w:szCs w:val="20"/>
            </w:rPr>
            <w:fldChar w:fldCharType="end"/>
          </w:r>
        </w:sdtContent>
      </w:sdt>
      <w:r w:rsidRPr="00F656E0">
        <w:rPr>
          <w:rFonts w:eastAsia="Calibri" w:cs="Times New Roman"/>
          <w:szCs w:val="20"/>
        </w:rPr>
        <w:t xml:space="preserve">.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Используя слова Коменского, можно сказать, что изучение медицинской литературы: </w:t>
      </w:r>
    </w:p>
    <w:p w:rsidR="00F656E0" w:rsidRPr="00F656E0" w:rsidRDefault="00F656E0" w:rsidP="00DA5E1B">
      <w:pPr>
        <w:numPr>
          <w:ilvl w:val="0"/>
          <w:numId w:val="90"/>
        </w:numPr>
        <w:ind w:left="1491" w:hanging="357"/>
        <w:jc w:val="both"/>
        <w:rPr>
          <w:rFonts w:eastAsia="Calibri" w:cs="Times New Roman"/>
          <w:szCs w:val="20"/>
        </w:rPr>
      </w:pPr>
      <w:r w:rsidRPr="00F656E0">
        <w:rPr>
          <w:rFonts w:eastAsia="Calibri" w:cs="Times New Roman"/>
          <w:szCs w:val="20"/>
        </w:rPr>
        <w:t xml:space="preserve">«должно происходить без преткновений и </w:t>
      </w:r>
      <w:proofErr w:type="spellStart"/>
      <w:r w:rsidRPr="00F656E0">
        <w:rPr>
          <w:rFonts w:eastAsia="Calibri" w:cs="Times New Roman"/>
          <w:szCs w:val="20"/>
        </w:rPr>
        <w:t>терниев</w:t>
      </w:r>
      <w:proofErr w:type="spellEnd"/>
      <w:r w:rsidRPr="00F656E0">
        <w:rPr>
          <w:rFonts w:eastAsia="Calibri" w:cs="Times New Roman"/>
          <w:szCs w:val="20"/>
        </w:rPr>
        <w:t xml:space="preserve">», </w:t>
      </w:r>
    </w:p>
    <w:p w:rsidR="00F656E0" w:rsidRPr="00F656E0" w:rsidRDefault="00F656E0" w:rsidP="00DA5E1B">
      <w:pPr>
        <w:numPr>
          <w:ilvl w:val="0"/>
          <w:numId w:val="90"/>
        </w:numPr>
        <w:ind w:left="1491" w:hanging="357"/>
        <w:jc w:val="both"/>
        <w:rPr>
          <w:rFonts w:eastAsia="Calibri" w:cs="Times New Roman"/>
          <w:szCs w:val="20"/>
        </w:rPr>
      </w:pPr>
      <w:r w:rsidRPr="00F656E0">
        <w:rPr>
          <w:rFonts w:eastAsia="Calibri" w:cs="Times New Roman"/>
          <w:szCs w:val="20"/>
        </w:rPr>
        <w:t xml:space="preserve">«должно быть гладким, удобным», </w:t>
      </w:r>
    </w:p>
    <w:p w:rsidR="00F656E0" w:rsidRPr="00F656E0" w:rsidRDefault="00F656E0" w:rsidP="00DA5E1B">
      <w:pPr>
        <w:numPr>
          <w:ilvl w:val="0"/>
          <w:numId w:val="90"/>
        </w:numPr>
        <w:ind w:left="1491" w:hanging="357"/>
        <w:jc w:val="both"/>
        <w:rPr>
          <w:rFonts w:eastAsia="Calibri" w:cs="Times New Roman"/>
          <w:szCs w:val="20"/>
        </w:rPr>
      </w:pPr>
      <w:r w:rsidRPr="00F656E0">
        <w:rPr>
          <w:rFonts w:eastAsia="Calibri" w:cs="Times New Roman"/>
          <w:szCs w:val="20"/>
        </w:rPr>
        <w:t xml:space="preserve">«без чрезмерных затрат времени», </w:t>
      </w:r>
    </w:p>
    <w:p w:rsidR="00F656E0" w:rsidRPr="00F656E0" w:rsidRDefault="00F656E0" w:rsidP="00DA5E1B">
      <w:pPr>
        <w:numPr>
          <w:ilvl w:val="0"/>
          <w:numId w:val="90"/>
        </w:numPr>
        <w:ind w:left="1491" w:hanging="357"/>
        <w:jc w:val="both"/>
        <w:rPr>
          <w:rFonts w:eastAsia="Calibri" w:cs="Times New Roman"/>
          <w:szCs w:val="20"/>
        </w:rPr>
      </w:pPr>
      <w:r w:rsidRPr="00F656E0">
        <w:rPr>
          <w:rFonts w:eastAsia="Calibri" w:cs="Times New Roman"/>
          <w:szCs w:val="20"/>
        </w:rPr>
        <w:t>доступным для средних умов</w:t>
      </w:r>
      <w:sdt>
        <w:sdtPr>
          <w:rPr>
            <w:rFonts w:eastAsia="Calibri" w:cs="Times New Roman"/>
            <w:szCs w:val="20"/>
          </w:rPr>
          <w:id w:val="-2051225134"/>
          <w:citation/>
        </w:sdtPr>
        <w:sdtContent>
          <w:r w:rsidRPr="00F656E0">
            <w:rPr>
              <w:rFonts w:eastAsia="Calibri" w:cs="Times New Roman"/>
              <w:szCs w:val="20"/>
            </w:rPr>
            <w:fldChar w:fldCharType="begin"/>
          </w:r>
          <w:r w:rsidRPr="00F656E0">
            <w:rPr>
              <w:rFonts w:eastAsia="Calibri" w:cs="Times New Roman"/>
              <w:szCs w:val="20"/>
            </w:rPr>
            <w:instrText xml:space="preserve"> CITATION Ком9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[240]</w:t>
          </w:r>
          <w:r w:rsidRPr="00F656E0">
            <w:rPr>
              <w:rFonts w:eastAsia="Calibri" w:cs="Times New Roman"/>
              <w:szCs w:val="20"/>
            </w:rPr>
            <w:fldChar w:fldCharType="end"/>
          </w:r>
        </w:sdtContent>
      </w:sdt>
      <w:r w:rsidRPr="00F656E0">
        <w:rPr>
          <w:rFonts w:eastAsia="Calibri" w:cs="Times New Roman"/>
          <w:szCs w:val="20"/>
        </w:rPr>
        <w:t xml:space="preserve">.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На самом же деле, подчеркивает Коменский, «уму приходится идти не последовательными ступенями, не по ровному пути, его тащат по кочкам, ямам, пещерам и расселинам»</w:t>
      </w:r>
      <w:sdt>
        <w:sdtPr>
          <w:rPr>
            <w:rFonts w:eastAsia="Calibri" w:cs="Times New Roman"/>
            <w:szCs w:val="20"/>
          </w:rPr>
          <w:id w:val="-2092071632"/>
          <w:citation/>
        </w:sdtPr>
        <w:sdtContent>
          <w:r w:rsidRPr="00F656E0">
            <w:rPr>
              <w:rFonts w:eastAsia="Calibri" w:cs="Times New Roman"/>
              <w:szCs w:val="20"/>
            </w:rPr>
            <w:fldChar w:fldCharType="begin"/>
          </w:r>
          <w:r w:rsidRPr="00F656E0">
            <w:rPr>
              <w:rFonts w:eastAsia="Calibri" w:cs="Times New Roman"/>
              <w:szCs w:val="20"/>
            </w:rPr>
            <w:instrText xml:space="preserve"> CITATION Ком10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[241]</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Гений Коменского прямо указывает на «тяготы и трудности учения», на то, что «школы превратились в места мучений», что система образования «устрашает своими хитросплетениями» и «предлагает человеку хлеб из камня, который ломает зубы и утомляет умы»</w:t>
      </w:r>
      <w:sdt>
        <w:sdtPr>
          <w:rPr>
            <w:rFonts w:eastAsia="Calibri" w:cs="Times New Roman"/>
            <w:szCs w:val="20"/>
          </w:rPr>
          <w:id w:val="-610283841"/>
          <w:citation/>
        </w:sdtPr>
        <w:sdtContent>
          <w:r w:rsidRPr="00F656E0">
            <w:rPr>
              <w:rFonts w:eastAsia="Calibri" w:cs="Times New Roman"/>
              <w:szCs w:val="20"/>
            </w:rPr>
            <w:fldChar w:fldCharType="begin"/>
          </w:r>
          <w:r w:rsidRPr="00F656E0">
            <w:rPr>
              <w:rFonts w:eastAsia="Calibri" w:cs="Times New Roman"/>
              <w:szCs w:val="20"/>
            </w:rPr>
            <w:instrText xml:space="preserve"> CITATION Ком11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[242]</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По-видимому, пришло время еще раз обратиться к наследию великого педагога и осуществить серьезные изменения в системе медицинского образования, направленные на повышение его эффективности, чтобы</w:t>
      </w:r>
      <w:r w:rsidRPr="00F656E0">
        <w:rPr>
          <w:rFonts w:eastAsia="Calibri" w:cs="Times New Roman"/>
          <w:i/>
          <w:szCs w:val="20"/>
        </w:rPr>
        <w:t xml:space="preserve"> </w:t>
      </w:r>
      <w:r w:rsidRPr="00F656E0">
        <w:rPr>
          <w:rFonts w:eastAsia="Calibri" w:cs="Times New Roman"/>
          <w:szCs w:val="20"/>
        </w:rPr>
        <w:t xml:space="preserve">студенты-медики и врачи могли овладеть знаниями с наименьшим трудом, без лишней траты умственных сил.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Алгоритмический язык ДРАКОН, опираясь на идеи когнитивной эргономики,  призван содействовать решению этой задачи и сократить чрезмерные затраты времени учащихся при одновременном повышении качества обучения</w:t>
      </w:r>
      <w:sdt>
        <w:sdtPr>
          <w:rPr>
            <w:rFonts w:eastAsia="Calibri" w:cs="Times New Roman"/>
            <w:szCs w:val="20"/>
          </w:rPr>
          <w:id w:val="1457292932"/>
          <w:citation/>
        </w:sdtPr>
        <w:sdtContent>
          <w:r w:rsidRPr="00F656E0">
            <w:rPr>
              <w:rFonts w:eastAsia="Calibri" w:cs="Times New Roman"/>
              <w:szCs w:val="20"/>
            </w:rPr>
            <w:fldChar w:fldCharType="begin"/>
          </w:r>
          <w:r w:rsidRPr="00F656E0">
            <w:rPr>
              <w:rFonts w:eastAsia="Calibri" w:cs="Times New Roman"/>
              <w:szCs w:val="20"/>
            </w:rPr>
            <w:instrText xml:space="preserve"> CITATION Пар11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[37]</w:t>
          </w:r>
          <w:r w:rsidRPr="00F656E0">
            <w:rPr>
              <w:rFonts w:eastAsia="Calibri" w:cs="Times New Roman"/>
              <w:szCs w:val="20"/>
            </w:rPr>
            <w:fldChar w:fldCharType="end"/>
          </w:r>
        </w:sdtContent>
      </w:sdt>
      <w:r w:rsidRPr="00F656E0">
        <w:rPr>
          <w:rFonts w:eastAsia="Calibri" w:cs="Times New Roman"/>
          <w:szCs w:val="20"/>
        </w:rPr>
        <w:t xml:space="preserve">.   </w:t>
      </w:r>
    </w:p>
    <w:p w:rsidR="00F656E0" w:rsidRPr="00F656E0" w:rsidRDefault="00F656E0" w:rsidP="00F656E0">
      <w:pPr>
        <w:spacing w:before="480" w:after="240"/>
        <w:rPr>
          <w:rFonts w:eastAsia="Calibri" w:cs="Times New Roman"/>
          <w:b/>
          <w:caps/>
          <w:sz w:val="28"/>
          <w:szCs w:val="28"/>
        </w:rPr>
      </w:pPr>
      <w:r w:rsidRPr="00F656E0">
        <w:rPr>
          <w:rFonts w:eastAsia="Calibri" w:cs="Times New Roman"/>
          <w:b/>
          <w:caps/>
          <w:sz w:val="28"/>
          <w:szCs w:val="28"/>
        </w:rPr>
        <w:t>дио — десятая муза,</w:t>
      </w:r>
      <w:r w:rsidRPr="00F656E0">
        <w:rPr>
          <w:rFonts w:eastAsia="Calibri" w:cs="Times New Roman"/>
          <w:b/>
          <w:caps/>
          <w:sz w:val="28"/>
          <w:szCs w:val="28"/>
        </w:rPr>
        <w:br/>
        <w:t>о которой греки ничего не знали</w:t>
      </w:r>
    </w:p>
    <w:p w:rsidR="00F656E0" w:rsidRPr="00F656E0" w:rsidRDefault="00F656E0" w:rsidP="00F656E0">
      <w:pPr>
        <w:spacing w:after="120"/>
        <w:ind w:firstLine="567"/>
        <w:jc w:val="both"/>
        <w:rPr>
          <w:rFonts w:eastAsia="Calibri" w:cs="Times New Roman"/>
          <w:szCs w:val="20"/>
        </w:rPr>
      </w:pPr>
      <w:r w:rsidRPr="00F656E0">
        <w:rPr>
          <w:rFonts w:eastAsia="Calibri" w:cs="Times New Roman"/>
          <w:szCs w:val="20"/>
        </w:rPr>
        <w:t>Музы — богини, покровительницы искусств и наук. На Римском саркофаге в Лувре изображены все девять муз (рис. 113).</w:t>
      </w:r>
    </w:p>
    <w:p w:rsidR="00F656E0" w:rsidRPr="00F656E0" w:rsidRDefault="00F656E0" w:rsidP="00F656E0">
      <w:pPr>
        <w:jc w:val="center"/>
        <w:rPr>
          <w:rFonts w:eastAsia="Calibri" w:cs="Times New Roman"/>
          <w:szCs w:val="20"/>
        </w:rPr>
      </w:pPr>
      <w:r w:rsidRPr="00F656E0">
        <w:rPr>
          <w:rFonts w:eastAsia="Calibri" w:cs="Times New Roman"/>
          <w:noProof/>
          <w:szCs w:val="20"/>
          <w:lang w:eastAsia="ru-RU"/>
        </w:rPr>
        <w:lastRenderedPageBreak/>
        <w:drawing>
          <wp:inline distT="0" distB="0" distL="0" distR="0" wp14:anchorId="747BDF83" wp14:editId="4F3A9AE7">
            <wp:extent cx="6145563" cy="2624667"/>
            <wp:effectExtent l="0" t="0" r="7620" b="4445"/>
            <wp:docPr id="639" name="Рисунок 639" descr="C:\Users\Владимир\AppData\Local\Microsoft\Windows\INetCache\Content.Word\1200px-Muses_sarcophagus_Louvre_MR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ладимир\AppData\Local\Microsoft\Windows\INetCache\Content.Word\1200px-Muses_sarcophagus_Louvre_MR880.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58768" cy="2630306"/>
                    </a:xfrm>
                    <a:prstGeom prst="rect">
                      <a:avLst/>
                    </a:prstGeom>
                    <a:noFill/>
                    <a:ln>
                      <a:noFill/>
                    </a:ln>
                  </pic:spPr>
                </pic:pic>
              </a:graphicData>
            </a:graphic>
          </wp:inline>
        </w:drawing>
      </w:r>
    </w:p>
    <w:p w:rsidR="00F656E0" w:rsidRPr="00F656E0" w:rsidRDefault="00F656E0" w:rsidP="00F656E0">
      <w:pPr>
        <w:spacing w:before="120" w:after="240"/>
        <w:jc w:val="center"/>
        <w:rPr>
          <w:rFonts w:eastAsia="Calibri" w:cs="Times New Roman"/>
          <w:sz w:val="22"/>
          <w:szCs w:val="22"/>
        </w:rPr>
      </w:pPr>
      <w:r w:rsidRPr="00F656E0">
        <w:rPr>
          <w:rFonts w:eastAsia="Calibri" w:cs="Times New Roman"/>
          <w:szCs w:val="20"/>
        </w:rPr>
        <w:t xml:space="preserve"> </w:t>
      </w:r>
      <w:r w:rsidRPr="00F656E0">
        <w:rPr>
          <w:rFonts w:eastAsia="Calibri" w:cs="Times New Roman"/>
          <w:b/>
          <w:sz w:val="22"/>
          <w:szCs w:val="22"/>
        </w:rPr>
        <w:t>Рис. 113.</w:t>
      </w:r>
      <w:r w:rsidRPr="00F656E0">
        <w:rPr>
          <w:rFonts w:eastAsia="Calibri" w:cs="Times New Roman"/>
          <w:sz w:val="22"/>
          <w:szCs w:val="22"/>
        </w:rPr>
        <w:t xml:space="preserve"> Музы слева направо: Каллиопа (со свитком), Талия (с маской в руке), Эрато, Эвтерпа, Полигимния, Клио, Терпсихора, Урания (с жезлом и глобусом), Мельпомена</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Большинство муз связаны с искусством и лишь три из них имеют отношение к науке: Каллиопа (старшая муза), Клио (богиня истории) и Урания (богиня астрономии). Здесь есть определенная натяжка, поскольку греки не знали четкого различия между наукой и искусством. Разграничение между ними произошло много позже — в новое время. Маршалл Мак-</w:t>
      </w:r>
      <w:proofErr w:type="spellStart"/>
      <w:r w:rsidRPr="00F656E0">
        <w:rPr>
          <w:rFonts w:eastAsia="Calibri" w:cs="Times New Roman"/>
          <w:szCs w:val="20"/>
        </w:rPr>
        <w:t>Люэн</w:t>
      </w:r>
      <w:proofErr w:type="spellEnd"/>
      <w:r w:rsidRPr="00F656E0">
        <w:rPr>
          <w:rFonts w:eastAsia="Calibri" w:cs="Times New Roman"/>
          <w:szCs w:val="20"/>
        </w:rPr>
        <w:t xml:space="preserve"> поясняет в свойственной ему живописной манере:</w:t>
      </w:r>
    </w:p>
    <w:p w:rsidR="00F656E0" w:rsidRPr="00F656E0" w:rsidRDefault="00F656E0" w:rsidP="00F656E0">
      <w:pPr>
        <w:spacing w:before="120" w:after="120"/>
        <w:ind w:left="1134"/>
        <w:jc w:val="both"/>
        <w:rPr>
          <w:rFonts w:eastAsia="Calibri" w:cs="Times New Roman"/>
          <w:szCs w:val="20"/>
        </w:rPr>
      </w:pPr>
      <w:r w:rsidRPr="00F656E0">
        <w:rPr>
          <w:rFonts w:eastAsia="Calibri" w:cs="Times New Roman"/>
          <w:szCs w:val="20"/>
        </w:rPr>
        <w:t xml:space="preserve"> «…в шестнадцатом столетии число и визуальность… раскололись и пошли расходящимися путями, создав две враждующие державы — искусство и науку»</w:t>
      </w:r>
      <w:sdt>
        <w:sdtPr>
          <w:rPr>
            <w:rFonts w:eastAsia="Calibri" w:cs="Times New Roman"/>
            <w:szCs w:val="20"/>
          </w:rPr>
          <w:id w:val="-1942518793"/>
          <w:citation/>
        </w:sdtPr>
        <w:sdtContent>
          <w:r w:rsidRPr="00F656E0">
            <w:rPr>
              <w:rFonts w:eastAsia="Calibri" w:cs="Times New Roman"/>
              <w:szCs w:val="20"/>
            </w:rPr>
            <w:fldChar w:fldCharType="begin"/>
          </w:r>
          <w:r w:rsidRPr="00F656E0">
            <w:rPr>
              <w:rFonts w:eastAsia="Calibri" w:cs="Times New Roman"/>
              <w:szCs w:val="20"/>
            </w:rPr>
            <w:instrText xml:space="preserve"> CITATION Мак2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[243]</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Новая философская энциклопедия указывает, что исток этого процесса связан с именем Петра Абеляра (1079 – 1142), который «положил начало </w:t>
      </w:r>
      <w:proofErr w:type="spellStart"/>
      <w:r w:rsidRPr="00F656E0">
        <w:rPr>
          <w:rFonts w:eastAsia="Calibri" w:cs="Times New Roman"/>
          <w:szCs w:val="20"/>
        </w:rPr>
        <w:t>дисциплинарности</w:t>
      </w:r>
      <w:proofErr w:type="spellEnd"/>
      <w:r w:rsidRPr="00F656E0">
        <w:rPr>
          <w:rFonts w:eastAsia="Calibri" w:cs="Times New Roman"/>
          <w:szCs w:val="20"/>
        </w:rPr>
        <w:t xml:space="preserve"> знания» и установил «основные критерии </w:t>
      </w:r>
      <w:r w:rsidRPr="00F656E0">
        <w:rPr>
          <w:rFonts w:eastAsia="Calibri" w:cs="Times New Roman"/>
          <w:i/>
          <w:szCs w:val="20"/>
        </w:rPr>
        <w:t>того</w:t>
      </w:r>
      <w:r w:rsidRPr="00F656E0">
        <w:rPr>
          <w:rFonts w:eastAsia="Calibri" w:cs="Times New Roman"/>
          <w:szCs w:val="20"/>
        </w:rPr>
        <w:t xml:space="preserve">, что с этого времени вместо </w:t>
      </w:r>
      <w:proofErr w:type="spellStart"/>
      <w:r w:rsidRPr="00F656E0">
        <w:rPr>
          <w:rFonts w:eastAsia="Calibri" w:cs="Times New Roman"/>
          <w:szCs w:val="20"/>
          <w:lang w:val="en-US"/>
        </w:rPr>
        <w:t>ars</w:t>
      </w:r>
      <w:proofErr w:type="spellEnd"/>
      <w:r w:rsidRPr="00F656E0">
        <w:rPr>
          <w:rFonts w:eastAsia="Calibri" w:cs="Times New Roman"/>
          <w:szCs w:val="20"/>
        </w:rPr>
        <w:t xml:space="preserve">-искусства начинает называться </w:t>
      </w:r>
      <w:proofErr w:type="spellStart"/>
      <w:r w:rsidRPr="00F656E0">
        <w:rPr>
          <w:rFonts w:eastAsia="Calibri" w:cs="Times New Roman"/>
          <w:szCs w:val="20"/>
          <w:lang w:val="en-US"/>
        </w:rPr>
        <w:t>scientia</w:t>
      </w:r>
      <w:proofErr w:type="spellEnd"/>
      <w:r w:rsidRPr="00F656E0">
        <w:rPr>
          <w:rFonts w:eastAsia="Calibri" w:cs="Times New Roman"/>
          <w:szCs w:val="20"/>
        </w:rPr>
        <w:t xml:space="preserve"> и в будущем разовьется в понятие науки</w:t>
      </w:r>
      <w:sdt>
        <w:sdtPr>
          <w:rPr>
            <w:rFonts w:eastAsia="Calibri" w:cs="Times New Roman"/>
            <w:szCs w:val="20"/>
          </w:rPr>
          <w:id w:val="-1559544653"/>
          <w:citation/>
        </w:sdtPr>
        <w:sdtContent>
          <w:r w:rsidRPr="00F656E0">
            <w:rPr>
              <w:rFonts w:eastAsia="Calibri" w:cs="Times New Roman"/>
              <w:szCs w:val="20"/>
            </w:rPr>
            <w:fldChar w:fldCharType="begin"/>
          </w:r>
          <w:r w:rsidRPr="00F656E0">
            <w:rPr>
              <w:rFonts w:eastAsia="Calibri" w:cs="Times New Roman"/>
              <w:szCs w:val="20"/>
            </w:rPr>
            <w:instrText xml:space="preserve"> CITATION Абе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[244]</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Чтобы просветить древних греков и растолковать им интересующую нас проблему </w:t>
      </w:r>
      <w:proofErr w:type="spellStart"/>
      <w:r w:rsidRPr="00F656E0">
        <w:rPr>
          <w:rFonts w:eastAsia="Calibri" w:cs="Times New Roman"/>
          <w:szCs w:val="20"/>
        </w:rPr>
        <w:t>диоинформации</w:t>
      </w:r>
      <w:proofErr w:type="spellEnd"/>
      <w:r w:rsidRPr="00F656E0">
        <w:rPr>
          <w:rFonts w:eastAsia="Calibri" w:cs="Times New Roman"/>
          <w:szCs w:val="20"/>
        </w:rPr>
        <w:t xml:space="preserve">, можно пригласить в их пантеон еще одну богиню — десятую музу  по имени </w:t>
      </w:r>
      <w:proofErr w:type="spellStart"/>
      <w:r w:rsidRPr="00F656E0">
        <w:rPr>
          <w:rFonts w:eastAsia="Calibri" w:cs="Times New Roman"/>
          <w:szCs w:val="20"/>
        </w:rPr>
        <w:t>Дио</w:t>
      </w:r>
      <w:proofErr w:type="spellEnd"/>
      <w:r w:rsidRPr="00F656E0">
        <w:rPr>
          <w:rFonts w:eastAsia="Calibri" w:cs="Times New Roman"/>
          <w:szCs w:val="20"/>
        </w:rPr>
        <w:t>, поручив ей быть покровительницей когнитивной эргономики (рис. 114). Разумеется, это фантастическая идея, но она позволит воочию увидеть страшный тормоз, мешавший ускоренному развитию человеческого мышления в течение двух тысячелетий.</w:t>
      </w:r>
    </w:p>
    <w:p w:rsidR="00F656E0" w:rsidRPr="00F656E0" w:rsidRDefault="00F656E0" w:rsidP="00F656E0">
      <w:pPr>
        <w:spacing w:before="480" w:after="240"/>
        <w:rPr>
          <w:rFonts w:eastAsia="Calibri" w:cs="Times New Roman"/>
          <w:b/>
          <w:caps/>
          <w:sz w:val="28"/>
          <w:szCs w:val="28"/>
        </w:rPr>
      </w:pPr>
      <w:r w:rsidRPr="00F656E0">
        <w:rPr>
          <w:rFonts w:eastAsia="Calibri" w:cs="Times New Roman"/>
          <w:b/>
          <w:caps/>
          <w:sz w:val="28"/>
          <w:szCs w:val="28"/>
        </w:rPr>
        <w:t>Замедлители истории</w:t>
      </w:r>
    </w:p>
    <w:p w:rsidR="00F656E0" w:rsidRPr="00F656E0" w:rsidRDefault="00F656E0" w:rsidP="00DA4334">
      <w:pPr>
        <w:pStyle w:val="a4"/>
      </w:pPr>
      <w:r w:rsidRPr="00F656E0">
        <w:t xml:space="preserve">Мы исходим из того, что исторический прогресс мышления неразрывно связан с развитием письменности и книжного дела. И наоборот, все факторы, препятствующие распространению письменности и чтения, тормозят развитие интеллекта, играют роль замедлителей </w:t>
      </w:r>
      <w:r w:rsidR="00183B1D">
        <w:t xml:space="preserve">(тормозных колодок) </w:t>
      </w:r>
      <w:r w:rsidRPr="00F656E0">
        <w:t xml:space="preserve">мышления. </w:t>
      </w:r>
    </w:p>
    <w:p w:rsidR="00F656E0" w:rsidRPr="00F656E0" w:rsidRDefault="00F656E0" w:rsidP="00DA4334">
      <w:pPr>
        <w:pStyle w:val="a4"/>
      </w:pPr>
      <w:r w:rsidRPr="00F656E0">
        <w:t xml:space="preserve"> Древние греки решительно не понимали, им было невдомек, они и слыхом не слыхали, что важнейшая цель рукописных книг состоит в том, чтобы облегчить читателям получение знаний. Фредерик Кеньон в работе «Книги и читатели в древней Греции и Риме» прокурорским пальцем справедливо указывает на этот недочет:</w:t>
      </w:r>
    </w:p>
    <w:p w:rsidR="00F656E0" w:rsidRPr="00F656E0" w:rsidRDefault="00F656E0" w:rsidP="00F656E0">
      <w:pPr>
        <w:spacing w:before="120" w:after="120"/>
        <w:ind w:left="1134"/>
        <w:jc w:val="both"/>
        <w:rPr>
          <w:rFonts w:eastAsia="Calibri" w:cs="Times New Roman"/>
          <w:szCs w:val="20"/>
        </w:rPr>
      </w:pPr>
      <w:r w:rsidRPr="00F656E0">
        <w:rPr>
          <w:rFonts w:eastAsia="Calibri" w:cs="Times New Roman"/>
          <w:szCs w:val="20"/>
        </w:rPr>
        <w:t xml:space="preserve">«Примечательной чертой древних книг является то, что они не стремятся облегчить жизнь читателю. В них практически отсутствует разделение между словами, кроме редких употреблений перевернутой запятой или </w:t>
      </w:r>
      <w:r w:rsidRPr="00F656E0">
        <w:rPr>
          <w:rFonts w:eastAsia="Calibri" w:cs="Times New Roman"/>
          <w:szCs w:val="20"/>
        </w:rPr>
        <w:lastRenderedPageBreak/>
        <w:t>точки там, где может возникнуть двусмысленность. Пунктуация, как правило, полностью отсутствует, а если и встречается, то совершенно бессистемно»</w:t>
      </w:r>
      <w:sdt>
        <w:sdtPr>
          <w:rPr>
            <w:rFonts w:eastAsia="Calibri" w:cs="Times New Roman"/>
            <w:szCs w:val="20"/>
          </w:rPr>
          <w:id w:val="1875734689"/>
          <w:citation/>
        </w:sdtPr>
        <w:sdtContent>
          <w:r w:rsidRPr="00F656E0">
            <w:rPr>
              <w:rFonts w:eastAsia="Calibri" w:cs="Times New Roman"/>
              <w:szCs w:val="20"/>
            </w:rPr>
            <w:fldChar w:fldCharType="begin"/>
          </w:r>
          <w:r w:rsidRPr="00F656E0">
            <w:rPr>
              <w:rFonts w:eastAsia="Calibri" w:cs="Times New Roman"/>
              <w:szCs w:val="20"/>
            </w:rPr>
            <w:instrText xml:space="preserve"> CITATION Цит16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[245]</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A3245C">
      <w:pPr>
        <w:pStyle w:val="a4"/>
      </w:pPr>
      <w:r w:rsidRPr="00F656E0">
        <w:t xml:space="preserve">Человек </w:t>
      </w:r>
      <w:r w:rsidRPr="00F656E0">
        <w:rPr>
          <w:lang w:val="en-US"/>
        </w:rPr>
        <w:t>XXI</w:t>
      </w:r>
      <w:r w:rsidRPr="00F656E0">
        <w:t xml:space="preserve"> века читает книгу быстро и молча. Древним грекам это было не под силу. Они читали рукописные книги вслух со скоростью черепахи. Причем подобный стиль неторопливого чтения господствовал целую вечность и сошел на нет лишь в средние века. Х. </w:t>
      </w:r>
      <w:proofErr w:type="spellStart"/>
      <w:r w:rsidRPr="00F656E0">
        <w:t>Чейтор</w:t>
      </w:r>
      <w:proofErr w:type="spellEnd"/>
      <w:r w:rsidRPr="00F656E0">
        <w:t xml:space="preserve"> в книге «От написанного к напечатанному» описывает драматический разрыв между психическими процессами старинных и нынешних книгочеев:</w:t>
      </w:r>
    </w:p>
    <w:p w:rsidR="00F656E0" w:rsidRPr="00F656E0" w:rsidRDefault="00F656E0" w:rsidP="00F656E0">
      <w:pPr>
        <w:spacing w:before="120"/>
        <w:ind w:left="1134" w:firstLine="454"/>
        <w:jc w:val="both"/>
        <w:rPr>
          <w:rFonts w:eastAsia="Calibri" w:cs="Times New Roman"/>
          <w:szCs w:val="20"/>
        </w:rPr>
      </w:pPr>
      <w:r w:rsidRPr="00F656E0">
        <w:rPr>
          <w:rFonts w:eastAsia="Calibri" w:cs="Times New Roman"/>
          <w:szCs w:val="20"/>
        </w:rPr>
        <w:t>«Нет ничего более чуждого средневековому миру, чем современный читатель, пробегающий глазами газетные строки и просматривающий колонки в поисках чего-нибудь интересного. Или листающий страницы какой-нибудь диссертации, чтобы понять, стоит ли она более внимательного прочтения и останавливающийся, чтобы одним-двумя движениями глаз извлечь суть из страницы…</w:t>
      </w:r>
    </w:p>
    <w:p w:rsidR="00F656E0" w:rsidRPr="00F656E0" w:rsidRDefault="00F656E0" w:rsidP="00F656E0">
      <w:pPr>
        <w:spacing w:after="120"/>
        <w:ind w:left="1134" w:firstLine="454"/>
        <w:jc w:val="both"/>
        <w:rPr>
          <w:rFonts w:eastAsia="Calibri" w:cs="Times New Roman"/>
          <w:szCs w:val="20"/>
        </w:rPr>
      </w:pPr>
      <w:r w:rsidRPr="00F656E0">
        <w:rPr>
          <w:rFonts w:eastAsia="Calibri" w:cs="Times New Roman"/>
          <w:szCs w:val="20"/>
        </w:rPr>
        <w:t>«Средневековый читатель за некоторыми исключениями читал не так, как это делаем мы. Он пребывал на стадии первоклассника, бормочущего себе под нос. Каждое слово было для него отдельной сущностью, а порой и проблемой, которую он нашептывал себе до тех пор, пока не находил решения. Об этом должны помнить те, кто берутся за издание своих сочинений»</w:t>
      </w:r>
      <w:sdt>
        <w:sdtPr>
          <w:rPr>
            <w:rFonts w:eastAsia="Calibri" w:cs="Times New Roman"/>
            <w:szCs w:val="20"/>
          </w:rPr>
          <w:id w:val="-1359046753"/>
          <w:citation/>
        </w:sdtPr>
        <w:sdtContent>
          <w:r w:rsidRPr="00F656E0">
            <w:rPr>
              <w:rFonts w:eastAsia="Calibri" w:cs="Times New Roman"/>
              <w:szCs w:val="20"/>
            </w:rPr>
            <w:fldChar w:fldCharType="begin"/>
          </w:r>
          <w:r w:rsidRPr="00F656E0">
            <w:rPr>
              <w:rFonts w:eastAsia="Calibri" w:cs="Times New Roman"/>
              <w:szCs w:val="20"/>
            </w:rPr>
            <w:instrText xml:space="preserve"> CITATION Цит17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[246]</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В другом месте тот же автор сетует: </w:t>
      </w:r>
    </w:p>
    <w:p w:rsidR="00F656E0" w:rsidRPr="00F656E0" w:rsidRDefault="00F656E0" w:rsidP="00F656E0">
      <w:pPr>
        <w:spacing w:before="120"/>
        <w:ind w:left="1134" w:firstLine="454"/>
        <w:jc w:val="both"/>
        <w:rPr>
          <w:rFonts w:eastAsia="Calibri" w:cs="Times New Roman"/>
          <w:szCs w:val="20"/>
        </w:rPr>
      </w:pPr>
      <w:r w:rsidRPr="00F656E0">
        <w:rPr>
          <w:rFonts w:eastAsia="Calibri" w:cs="Times New Roman"/>
          <w:szCs w:val="20"/>
        </w:rPr>
        <w:t>«… если заполнить читальный зал [Британского музея] средневековыми читателями, то гул шепчущих и бормочущих голосов стал бы невыносимым.</w:t>
      </w:r>
    </w:p>
    <w:p w:rsidR="00F656E0" w:rsidRPr="00F656E0" w:rsidRDefault="00F656E0" w:rsidP="00F656E0">
      <w:pPr>
        <w:spacing w:after="120"/>
        <w:ind w:left="1134" w:firstLine="454"/>
        <w:jc w:val="both"/>
        <w:rPr>
          <w:rFonts w:eastAsia="Calibri" w:cs="Times New Roman"/>
          <w:szCs w:val="20"/>
        </w:rPr>
      </w:pPr>
      <w:r w:rsidRPr="00F656E0">
        <w:rPr>
          <w:rFonts w:eastAsia="Calibri" w:cs="Times New Roman"/>
          <w:szCs w:val="20"/>
        </w:rPr>
        <w:t>«Эти факты заслуживают пристального внимания со стороны издателей средневековых текстов. Когда современный переписчик кладет перед собой старинный манускрипт, он держит в уме визуальное воспоминание о том, что он видел. Средневековый же писец опирался на слуховую память и, вероятно, держал в памяти одно слово за раз»</w:t>
      </w:r>
      <w:sdt>
        <w:sdtPr>
          <w:rPr>
            <w:rFonts w:eastAsia="Calibri" w:cs="Times New Roman"/>
            <w:szCs w:val="20"/>
          </w:rPr>
          <w:id w:val="1740212472"/>
          <w:citation/>
        </w:sdtPr>
        <w:sdtContent>
          <w:r w:rsidRPr="00F656E0">
            <w:rPr>
              <w:rFonts w:eastAsia="Calibri" w:cs="Times New Roman"/>
              <w:szCs w:val="20"/>
            </w:rPr>
            <w:fldChar w:fldCharType="begin"/>
          </w:r>
          <w:r w:rsidRPr="00F656E0">
            <w:rPr>
              <w:rFonts w:eastAsia="Calibri" w:cs="Times New Roman"/>
              <w:szCs w:val="20"/>
            </w:rPr>
            <w:instrText xml:space="preserve"> CITATION Цит19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[247]</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Дом </w:t>
      </w:r>
      <w:proofErr w:type="spellStart"/>
      <w:r w:rsidRPr="00F656E0">
        <w:rPr>
          <w:rFonts w:eastAsia="Calibri" w:cs="Times New Roman"/>
          <w:szCs w:val="20"/>
        </w:rPr>
        <w:t>Леклерк</w:t>
      </w:r>
      <w:proofErr w:type="spellEnd"/>
      <w:r w:rsidRPr="00F656E0">
        <w:rPr>
          <w:rFonts w:eastAsia="Calibri" w:cs="Times New Roman"/>
          <w:szCs w:val="20"/>
        </w:rPr>
        <w:t xml:space="preserve"> придумал непривычный и режущий ухо, но меткий термин «акустическое чтение». Вот что он пишет о чтении вслух в периоды патристики и средневековья:</w:t>
      </w:r>
    </w:p>
    <w:p w:rsidR="00F656E0" w:rsidRPr="00F656E0" w:rsidRDefault="00F656E0" w:rsidP="00F656E0">
      <w:pPr>
        <w:spacing w:before="120" w:after="120"/>
        <w:ind w:left="1134"/>
        <w:jc w:val="both"/>
        <w:rPr>
          <w:rFonts w:eastAsia="Calibri" w:cs="Times New Roman"/>
          <w:szCs w:val="20"/>
        </w:rPr>
      </w:pPr>
      <w:r w:rsidRPr="00F656E0">
        <w:rPr>
          <w:rFonts w:eastAsia="Calibri" w:cs="Times New Roman"/>
          <w:szCs w:val="20"/>
        </w:rPr>
        <w:t xml:space="preserve">«В средние века, как и в античности, читали не так, как сегодня (т.е. в основном глазами), а губами, произнося видимые глазом буквы, и ушами, прислушиваясь к произносимым словам, т.е. к тому, что называется “голосами страниц”. Это было именно акустическое чтение: </w:t>
      </w:r>
      <w:proofErr w:type="spellStart"/>
      <w:r w:rsidRPr="00F656E0">
        <w:rPr>
          <w:rFonts w:eastAsia="Calibri" w:cs="Times New Roman"/>
          <w:i/>
          <w:szCs w:val="20"/>
          <w:lang w:val="en-US"/>
        </w:rPr>
        <w:t>legere</w:t>
      </w:r>
      <w:proofErr w:type="spellEnd"/>
      <w:r w:rsidRPr="00F656E0">
        <w:rPr>
          <w:rFonts w:eastAsia="Calibri" w:cs="Times New Roman"/>
          <w:i/>
          <w:szCs w:val="20"/>
        </w:rPr>
        <w:t xml:space="preserve"> </w:t>
      </w:r>
      <w:r w:rsidRPr="00F656E0">
        <w:rPr>
          <w:rFonts w:eastAsia="Calibri" w:cs="Times New Roman"/>
          <w:szCs w:val="20"/>
        </w:rPr>
        <w:t xml:space="preserve">(читать) означает то же, что и </w:t>
      </w:r>
      <w:proofErr w:type="spellStart"/>
      <w:r w:rsidRPr="00F656E0">
        <w:rPr>
          <w:rFonts w:eastAsia="Calibri" w:cs="Times New Roman"/>
          <w:i/>
          <w:szCs w:val="20"/>
          <w:lang w:val="en-US"/>
        </w:rPr>
        <w:t>audire</w:t>
      </w:r>
      <w:proofErr w:type="spellEnd"/>
      <w:r w:rsidRPr="00F656E0">
        <w:rPr>
          <w:rFonts w:eastAsia="Calibri" w:cs="Times New Roman"/>
          <w:i/>
          <w:szCs w:val="20"/>
        </w:rPr>
        <w:t xml:space="preserve"> </w:t>
      </w:r>
      <w:r w:rsidRPr="00F656E0">
        <w:rPr>
          <w:rFonts w:eastAsia="Calibri" w:cs="Times New Roman"/>
          <w:szCs w:val="20"/>
        </w:rPr>
        <w:t>(слышать).</w:t>
      </w:r>
      <w:r w:rsidRPr="00F656E0">
        <w:rPr>
          <w:rFonts w:eastAsia="Calibri" w:cs="Times New Roman"/>
          <w:i/>
          <w:szCs w:val="20"/>
        </w:rPr>
        <w:t xml:space="preserve"> </w:t>
      </w:r>
      <w:r w:rsidRPr="00F656E0">
        <w:rPr>
          <w:rFonts w:eastAsia="Calibri" w:cs="Times New Roman"/>
          <w:szCs w:val="20"/>
        </w:rPr>
        <w:t>Человек  понимает только то, что он слышит»</w:t>
      </w:r>
      <w:sdt>
        <w:sdtPr>
          <w:rPr>
            <w:rFonts w:eastAsia="Calibri" w:cs="Times New Roman"/>
            <w:szCs w:val="20"/>
          </w:rPr>
          <w:id w:val="68085290"/>
          <w:citation/>
        </w:sdtPr>
        <w:sdtContent>
          <w:r w:rsidRPr="00F656E0">
            <w:rPr>
              <w:rFonts w:eastAsia="Calibri" w:cs="Times New Roman"/>
              <w:szCs w:val="20"/>
            </w:rPr>
            <w:fldChar w:fldCharType="begin"/>
          </w:r>
          <w:r w:rsidRPr="00F656E0">
            <w:rPr>
              <w:rFonts w:eastAsia="Calibri" w:cs="Times New Roman"/>
              <w:szCs w:val="20"/>
            </w:rPr>
            <w:instrText xml:space="preserve"> CITATION Цит18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[248]</w:t>
          </w:r>
          <w:r w:rsidRPr="00F656E0">
            <w:rPr>
              <w:rFonts w:eastAsia="Calibri" w:cs="Times New Roman"/>
              <w:szCs w:val="20"/>
            </w:rPr>
            <w:fldChar w:fldCharType="end"/>
          </w:r>
        </w:sdtContent>
      </w:sdt>
      <w:r w:rsidRPr="00F656E0">
        <w:rPr>
          <w:rFonts w:eastAsia="Calibri" w:cs="Times New Roman"/>
          <w:szCs w:val="20"/>
        </w:rPr>
        <w:t xml:space="preserve">.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Акустическое чтение — нелепая, но вполне понятная и под кожу въевшаяся привычка, вылупившаяся как переходная стадия из древнейшего бесписьменного и безграмотного племенного строя. </w:t>
      </w:r>
    </w:p>
    <w:p w:rsidR="00F656E0" w:rsidRPr="00F656E0" w:rsidRDefault="00F656E0" w:rsidP="00F656E0">
      <w:pPr>
        <w:ind w:firstLine="567"/>
        <w:jc w:val="both"/>
        <w:rPr>
          <w:rFonts w:eastAsia="Times New Roman" w:cs="Times New Roman"/>
          <w:color w:val="000000"/>
          <w:lang w:eastAsia="ru-RU"/>
        </w:rPr>
      </w:pPr>
      <w:r w:rsidRPr="00F656E0">
        <w:rPr>
          <w:rFonts w:eastAsia="Times New Roman" w:cs="Times New Roman"/>
          <w:noProof/>
          <w:color w:val="000000"/>
          <w:lang w:eastAsia="ru-RU"/>
        </w:rPr>
        <mc:AlternateContent>
          <mc:Choice Requires="wpg">
            <w:drawing>
              <wp:anchor distT="0" distB="0" distL="114300" distR="114300" simplePos="0" relativeHeight="251832320" behindDoc="0" locked="0" layoutInCell="1" allowOverlap="1" wp14:anchorId="16556291" wp14:editId="64B31590">
                <wp:simplePos x="0" y="0"/>
                <wp:positionH relativeFrom="margin">
                  <wp:posOffset>-424</wp:posOffset>
                </wp:positionH>
                <wp:positionV relativeFrom="paragraph">
                  <wp:posOffset>92498</wp:posOffset>
                </wp:positionV>
                <wp:extent cx="6139181" cy="468630"/>
                <wp:effectExtent l="0" t="0" r="13970" b="26670"/>
                <wp:wrapNone/>
                <wp:docPr id="622" name="Группа 622"/>
                <wp:cNvGraphicFramePr/>
                <a:graphic xmlns:a="http://schemas.openxmlformats.org/drawingml/2006/main">
                  <a:graphicData uri="http://schemas.microsoft.com/office/word/2010/wordprocessingGroup">
                    <wpg:wgp>
                      <wpg:cNvGrpSpPr/>
                      <wpg:grpSpPr>
                        <a:xfrm>
                          <a:off x="0" y="0"/>
                          <a:ext cx="6139181" cy="468630"/>
                          <a:chOff x="-1" y="107315"/>
                          <a:chExt cx="6139399" cy="469059"/>
                        </a:xfrm>
                      </wpg:grpSpPr>
                      <wps:wsp>
                        <wps:cNvPr id="623" name="Rectangle 731"/>
                        <wps:cNvSpPr>
                          <a:spLocks noChangeArrowheads="1"/>
                        </wps:cNvSpPr>
                        <wps:spPr bwMode="auto">
                          <a:xfrm>
                            <a:off x="1667992" y="107315"/>
                            <a:ext cx="4471406" cy="468000"/>
                          </a:xfrm>
                          <a:prstGeom prst="rect">
                            <a:avLst/>
                          </a:prstGeom>
                          <a:solidFill>
                            <a:srgbClr val="FFFF99"/>
                          </a:solidFill>
                          <a:ln w="19050">
                            <a:solidFill>
                              <a:srgbClr val="993300"/>
                            </a:solidFill>
                            <a:miter lim="800000"/>
                            <a:headEnd/>
                            <a:tailEnd/>
                          </a:ln>
                        </wps:spPr>
                        <wps:txbx>
                          <w:txbxContent>
                            <w:p w:rsidR="0045171B" w:rsidRPr="00A06E65" w:rsidRDefault="0045171B" w:rsidP="00F656E0">
                              <w:pPr>
                                <w:pStyle w:val="a0"/>
                                <w:spacing w:before="120" w:after="0" w:line="240" w:lineRule="exact"/>
                                <w:ind w:left="170" w:right="113"/>
                                <w:rPr>
                                  <w:rFonts w:cs="Arial"/>
                                  <w:bCs/>
                                </w:rPr>
                              </w:pPr>
                              <w:r w:rsidRPr="00A06E65">
                                <w:rPr>
                                  <w:rFonts w:cs="Arial"/>
                                  <w:bCs/>
                                </w:rPr>
                                <w:t>Акт писания молча, без громкого чтения вслух в то время был еще невозможен</w:t>
                              </w:r>
                              <w:sdt>
                                <w:sdtPr>
                                  <w:rPr>
                                    <w:rFonts w:cs="Arial"/>
                                    <w:bCs/>
                                  </w:rPr>
                                  <w:id w:val="2133134157"/>
                                  <w:citation/>
                                </w:sdtPr>
                                <w:sdtContent>
                                  <w:r>
                                    <w:rPr>
                                      <w:rFonts w:cs="Arial"/>
                                      <w:bCs/>
                                    </w:rPr>
                                    <w:fldChar w:fldCharType="begin"/>
                                  </w:r>
                                  <w:r>
                                    <w:rPr>
                                      <w:rFonts w:cs="Arial"/>
                                      <w:bCs/>
                                    </w:rPr>
                                    <w:instrText xml:space="preserve"> CITATION Цит24 \l 1049 </w:instrText>
                                  </w:r>
                                  <w:r>
                                    <w:rPr>
                                      <w:rFonts w:cs="Arial"/>
                                      <w:bCs/>
                                    </w:rPr>
                                    <w:fldChar w:fldCharType="separate"/>
                                  </w:r>
                                  <w:r>
                                    <w:rPr>
                                      <w:rFonts w:cs="Arial"/>
                                      <w:bCs/>
                                      <w:noProof/>
                                    </w:rPr>
                                    <w:t xml:space="preserve"> </w:t>
                                  </w:r>
                                  <w:r w:rsidRPr="00801DA1">
                                    <w:rPr>
                                      <w:rFonts w:cs="Arial"/>
                                      <w:noProof/>
                                    </w:rPr>
                                    <w:t>[353]</w:t>
                                  </w:r>
                                  <w:r>
                                    <w:rPr>
                                      <w:rFonts w:cs="Arial"/>
                                      <w:bCs/>
                                    </w:rPr>
                                    <w:fldChar w:fldCharType="end"/>
                                  </w:r>
                                </w:sdtContent>
                              </w:sdt>
                            </w:p>
                          </w:txbxContent>
                        </wps:txbx>
                        <wps:bodyPr rot="0" vert="horz" wrap="square" lIns="0" tIns="0" rIns="0" bIns="0" anchor="t" anchorCtr="0" upright="1">
                          <a:noAutofit/>
                        </wps:bodyPr>
                      </wps:wsp>
                      <wps:wsp>
                        <wps:cNvPr id="624" name="AutoShape 732"/>
                        <wps:cNvSpPr>
                          <a:spLocks noChangeArrowheads="1"/>
                        </wps:cNvSpPr>
                        <wps:spPr bwMode="auto">
                          <a:xfrm>
                            <a:off x="-1" y="108374"/>
                            <a:ext cx="1553688" cy="468000"/>
                          </a:xfrm>
                          <a:prstGeom prst="homePlate">
                            <a:avLst>
                              <a:gd name="adj" fmla="val 41380"/>
                            </a:avLst>
                          </a:prstGeom>
                          <a:solidFill>
                            <a:srgbClr val="FFFF99"/>
                          </a:solidFill>
                          <a:ln w="19050">
                            <a:solidFill>
                              <a:srgbClr val="993300"/>
                            </a:solidFill>
                            <a:miter lim="800000"/>
                            <a:headEnd/>
                            <a:tailEnd/>
                          </a:ln>
                        </wps:spPr>
                        <wps:txbx>
                          <w:txbxContent>
                            <w:p w:rsidR="0045171B" w:rsidRPr="00A06E65" w:rsidRDefault="0045171B" w:rsidP="00F656E0">
                              <w:pPr>
                                <w:spacing w:before="140" w:line="220" w:lineRule="exact"/>
                                <w:jc w:val="center"/>
                                <w:rPr>
                                  <w:rFonts w:cs="Arial"/>
                                </w:rPr>
                              </w:pPr>
                              <w:r w:rsidRPr="00A06E65">
                                <w:rPr>
                                  <w:rFonts w:cs="Arial"/>
                                </w:rPr>
                                <w:t>Афоризм</w:t>
                              </w:r>
                              <w:r w:rsidRPr="00A06E65">
                                <w:rPr>
                                  <w:rFonts w:cs="Arial"/>
                                </w:rPr>
                                <w:br/>
                                <w:t xml:space="preserve">Иштвана </w:t>
                              </w:r>
                              <w:proofErr w:type="spellStart"/>
                              <w:r w:rsidRPr="00A06E65">
                                <w:rPr>
                                  <w:rFonts w:cs="Arial"/>
                                </w:rPr>
                                <w:t>Хайнала</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556291" id="Группа 622" o:spid="_x0000_s3374" style="position:absolute;left:0;text-align:left;margin-left:-.05pt;margin-top:7.3pt;width:483.4pt;height:36.9pt;z-index:251832320;mso-position-horizontal-relative:margin;mso-position-vertical-relative:text" coordorigin=",1073" coordsize="61393,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">
                <v:rect id="_x0000_s3375" style="position:absolute;left:16679;top:1073;width:44714;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" fillcolor="#ff9" strokecolor="#930" strokeweight="1.5pt">
                  <v:textbox inset="0,0,0,0">
                    <w:txbxContent>
                      <w:p w:rsidR="0045171B" w:rsidRPr="00A06E65" w:rsidRDefault="0045171B" w:rsidP="00F656E0">
                        <w:pPr>
                          <w:pStyle w:val="a0"/>
                          <w:spacing w:before="120" w:after="0" w:line="240" w:lineRule="exact"/>
                          <w:ind w:left="170" w:right="113"/>
                          <w:rPr>
                            <w:rFonts w:cs="Arial"/>
                            <w:bCs/>
                          </w:rPr>
                        </w:pPr>
                        <w:r w:rsidRPr="00A06E65">
                          <w:rPr>
                            <w:rFonts w:cs="Arial"/>
                            <w:bCs/>
                          </w:rPr>
                          <w:t>Акт писания молча, без громкого чтения вслух в то время был еще невозможен</w:t>
                        </w:r>
                        <w:sdt>
                          <w:sdtPr>
                            <w:rPr>
                              <w:rFonts w:cs="Arial"/>
                              <w:bCs/>
                            </w:rPr>
                            <w:id w:val="2133134157"/>
                            <w:citation/>
                          </w:sdtPr>
                          <w:sdtContent>
                            <w:r>
                              <w:rPr>
                                <w:rFonts w:cs="Arial"/>
                                <w:bCs/>
                              </w:rPr>
                              <w:fldChar w:fldCharType="begin"/>
                            </w:r>
                            <w:r>
                              <w:rPr>
                                <w:rFonts w:cs="Arial"/>
                                <w:bCs/>
                              </w:rPr>
                              <w:instrText xml:space="preserve"> CITATION Цит24 \l 1049 </w:instrText>
                            </w:r>
                            <w:r>
                              <w:rPr>
                                <w:rFonts w:cs="Arial"/>
                                <w:bCs/>
                              </w:rPr>
                              <w:fldChar w:fldCharType="separate"/>
                            </w:r>
                            <w:r>
                              <w:rPr>
                                <w:rFonts w:cs="Arial"/>
                                <w:bCs/>
                                <w:noProof/>
                              </w:rPr>
                              <w:t xml:space="preserve"> </w:t>
                            </w:r>
                            <w:r w:rsidRPr="00801DA1">
                              <w:rPr>
                                <w:rFonts w:cs="Arial"/>
                                <w:noProof/>
                              </w:rPr>
                              <w:t>[353]</w:t>
                            </w:r>
                            <w:r>
                              <w:rPr>
                                <w:rFonts w:cs="Arial"/>
                                <w:bCs/>
                              </w:rPr>
                              <w:fldChar w:fldCharType="end"/>
                            </w:r>
                          </w:sdtContent>
                        </w:sdt>
                      </w:p>
                    </w:txbxContent>
                  </v:textbox>
                </v:rect>
                <v:shape id="AutoShape 732" o:spid="_x0000_s3376" type="#_x0000_t15" style="position:absolute;top:1083;width:15536;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" adj="18908" fillcolor="#ff9" strokecolor="#930" strokeweight="1.5pt">
                  <v:textbox inset="0,0,0,0">
                    <w:txbxContent>
                      <w:p w:rsidR="0045171B" w:rsidRPr="00A06E65" w:rsidRDefault="0045171B" w:rsidP="00F656E0">
                        <w:pPr>
                          <w:spacing w:before="140" w:line="220" w:lineRule="exact"/>
                          <w:jc w:val="center"/>
                          <w:rPr>
                            <w:rFonts w:cs="Arial"/>
                          </w:rPr>
                        </w:pPr>
                        <w:r w:rsidRPr="00A06E65">
                          <w:rPr>
                            <w:rFonts w:cs="Arial"/>
                          </w:rPr>
                          <w:t>Афоризм</w:t>
                        </w:r>
                        <w:r w:rsidRPr="00A06E65">
                          <w:rPr>
                            <w:rFonts w:cs="Arial"/>
                          </w:rPr>
                          <w:br/>
                          <w:t xml:space="preserve">Иштвана </w:t>
                        </w:r>
                        <w:proofErr w:type="spellStart"/>
                        <w:r w:rsidRPr="00A06E65">
                          <w:rPr>
                            <w:rFonts w:cs="Arial"/>
                          </w:rPr>
                          <w:t>Хайнала</w:t>
                        </w:r>
                        <w:proofErr w:type="spellEnd"/>
                      </w:p>
                    </w:txbxContent>
                  </v:textbox>
                </v:shape>
                <w10:wrap anchorx="margin"/>
              </v:group>
            </w:pict>
          </mc:Fallback>
        </mc:AlternateContent>
      </w:r>
    </w:p>
    <w:p w:rsidR="00F656E0" w:rsidRPr="00F656E0" w:rsidRDefault="00F656E0" w:rsidP="00F656E0">
      <w:pPr>
        <w:ind w:firstLine="567"/>
        <w:jc w:val="both"/>
        <w:rPr>
          <w:rFonts w:eastAsia="Times New Roman" w:cs="Times New Roman"/>
          <w:color w:val="000000"/>
          <w:lang w:eastAsia="ru-RU"/>
        </w:rPr>
      </w:pPr>
    </w:p>
    <w:p w:rsidR="00F656E0" w:rsidRPr="00F656E0" w:rsidRDefault="00F656E0" w:rsidP="00F656E0">
      <w:pPr>
        <w:ind w:firstLine="567"/>
        <w:jc w:val="both"/>
        <w:rPr>
          <w:rFonts w:eastAsia="Times New Roman" w:cs="Times New Roman"/>
          <w:color w:val="000000"/>
          <w:lang w:eastAsia="ru-RU"/>
        </w:rPr>
      </w:pPr>
    </w:p>
    <w:p w:rsidR="00204DAC" w:rsidRDefault="00204DAC" w:rsidP="00F656E0">
      <w:pPr>
        <w:ind w:firstLine="567"/>
        <w:jc w:val="both"/>
        <w:rPr>
          <w:rFonts w:eastAsia="Calibri" w:cs="Times New Roman"/>
          <w:szCs w:val="20"/>
        </w:rPr>
      </w:pP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Мы описали две загвоздки, два препятствия, два барьера замедляющие ход интеллектуальной истории. Придуманная нами муза </w:t>
      </w:r>
      <w:proofErr w:type="spellStart"/>
      <w:r w:rsidRPr="00F656E0">
        <w:rPr>
          <w:rFonts w:eastAsia="Calibri" w:cs="Times New Roman"/>
          <w:szCs w:val="20"/>
        </w:rPr>
        <w:t>Дио</w:t>
      </w:r>
      <w:proofErr w:type="spellEnd"/>
      <w:r w:rsidRPr="00F656E0">
        <w:rPr>
          <w:rFonts w:eastAsia="Calibri" w:cs="Times New Roman"/>
          <w:szCs w:val="20"/>
        </w:rPr>
        <w:t xml:space="preserve">, раскрыв энциклопедию когнитивной эргономики, могла бы возглавить победоносный марш-бросок древних </w:t>
      </w:r>
      <w:r w:rsidRPr="00F656E0">
        <w:rPr>
          <w:rFonts w:eastAsia="Calibri" w:cs="Times New Roman"/>
          <w:noProof/>
          <w:szCs w:val="20"/>
          <w:lang w:eastAsia="ru-RU"/>
        </w:rPr>
        <w:lastRenderedPageBreak/>
        <mc:AlternateContent>
          <mc:Choice Requires="wpg">
            <w:drawing>
              <wp:anchor distT="0" distB="0" distL="114300" distR="114300" simplePos="0" relativeHeight="251833344" behindDoc="0" locked="0" layoutInCell="1" allowOverlap="1" wp14:anchorId="454F1AB1" wp14:editId="06BFC8ED">
                <wp:simplePos x="0" y="0"/>
                <wp:positionH relativeFrom="column">
                  <wp:posOffset>3623310</wp:posOffset>
                </wp:positionH>
                <wp:positionV relativeFrom="paragraph">
                  <wp:posOffset>41910</wp:posOffset>
                </wp:positionV>
                <wp:extent cx="2499995" cy="4732655"/>
                <wp:effectExtent l="0" t="0" r="0" b="0"/>
                <wp:wrapSquare wrapText="bothSides"/>
                <wp:docPr id="625" name="Группа 625"/>
                <wp:cNvGraphicFramePr/>
                <a:graphic xmlns:a="http://schemas.openxmlformats.org/drawingml/2006/main">
                  <a:graphicData uri="http://schemas.microsoft.com/office/word/2010/wordprocessingGroup">
                    <wpg:wgp>
                      <wpg:cNvGrpSpPr/>
                      <wpg:grpSpPr>
                        <a:xfrm>
                          <a:off x="0" y="0"/>
                          <a:ext cx="2499995" cy="4732655"/>
                          <a:chOff x="0" y="0"/>
                          <a:chExt cx="2499995" cy="4732865"/>
                        </a:xfrm>
                      </wpg:grpSpPr>
                      <pic:pic xmlns:pic="http://schemas.openxmlformats.org/drawingml/2006/picture">
                        <pic:nvPicPr>
                          <pic:cNvPr id="626" name="Рисунок 626" descr="C:\Users\Владимир\AppData\Local\Microsoft\Windows\INetCache\Content.Word\517px-Moreau,_Gustave_-_Hésiode_et_la_Muse_-_1891.jpg"/>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99995" cy="4354830"/>
                          </a:xfrm>
                          <a:prstGeom prst="rect">
                            <a:avLst/>
                          </a:prstGeom>
                          <a:noFill/>
                          <a:ln>
                            <a:noFill/>
                          </a:ln>
                        </pic:spPr>
                      </pic:pic>
                      <wps:wsp>
                        <wps:cNvPr id="627" name="Надпись 627"/>
                        <wps:cNvSpPr txBox="1"/>
                        <wps:spPr>
                          <a:xfrm>
                            <a:off x="21166" y="4368600"/>
                            <a:ext cx="2455334" cy="364265"/>
                          </a:xfrm>
                          <a:prstGeom prst="rect">
                            <a:avLst/>
                          </a:prstGeom>
                          <a:solidFill>
                            <a:sysClr val="window" lastClr="FFFFFF"/>
                          </a:solidFill>
                          <a:ln w="6350">
                            <a:noFill/>
                          </a:ln>
                        </wps:spPr>
                        <wps:txbx>
                          <w:txbxContent>
                            <w:p w:rsidR="0045171B" w:rsidRPr="007D7C6E" w:rsidRDefault="0045171B" w:rsidP="00F656E0">
                              <w:pPr>
                                <w:spacing w:line="220" w:lineRule="exact"/>
                                <w:jc w:val="center"/>
                                <w:rPr>
                                  <w:sz w:val="22"/>
                                  <w:szCs w:val="22"/>
                                </w:rPr>
                              </w:pPr>
                              <w:r w:rsidRPr="007D7C6E">
                                <w:rPr>
                                  <w:b/>
                                  <w:sz w:val="22"/>
                                  <w:szCs w:val="22"/>
                                </w:rPr>
                                <w:t>Рис. 114.</w:t>
                              </w:r>
                              <w:r>
                                <w:rPr>
                                  <w:sz w:val="22"/>
                                  <w:szCs w:val="22"/>
                                </w:rPr>
                                <w:t xml:space="preserve"> </w:t>
                              </w:r>
                              <w:proofErr w:type="spellStart"/>
                              <w:r w:rsidRPr="007D7C6E">
                                <w:rPr>
                                  <w:sz w:val="22"/>
                                  <w:szCs w:val="22"/>
                                </w:rPr>
                                <w:t>Дио</w:t>
                              </w:r>
                              <w:proofErr w:type="spellEnd"/>
                              <w:r w:rsidRPr="007D7C6E">
                                <w:rPr>
                                  <w:sz w:val="22"/>
                                  <w:szCs w:val="22"/>
                                </w:rPr>
                                <w:t>, муза когнитивной эргономики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54F1AB1" id="Группа 625" o:spid="_x0000_s3377" style="position:absolute;left:0;text-align:left;margin-left:285.3pt;margin-top:3.3pt;width:196.85pt;height:372.65pt;z-index:251833344;mso-position-horizontal-relative:text;mso-position-vertical-relative:text" coordsize="24999,473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">
                <v:shape id="Рисунок 626" o:spid="_x0000_s3378" type="#_x0000_t75" style="position:absolute;width:24999;height:43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">
                  <v:imagedata r:id="rId66" o:title="517px-Moreau,_Gustave_-_Hésiode_et_la_Muse_-_1891"/>
                </v:shape>
                <v:shape id="Надпись 627" o:spid="_x0000_s3379" type="#_x0000_t202" style="position:absolute;left:211;top:43686;width:24554;height:3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" fillcolor="window" stroked="f" strokeweight=".5pt">
                  <v:textbox>
                    <w:txbxContent>
                      <w:p w:rsidR="0045171B" w:rsidRPr="007D7C6E" w:rsidRDefault="0045171B" w:rsidP="00F656E0">
                        <w:pPr>
                          <w:spacing w:line="220" w:lineRule="exact"/>
                          <w:jc w:val="center"/>
                          <w:rPr>
                            <w:sz w:val="22"/>
                            <w:szCs w:val="22"/>
                          </w:rPr>
                        </w:pPr>
                        <w:r w:rsidRPr="007D7C6E">
                          <w:rPr>
                            <w:b/>
                            <w:sz w:val="22"/>
                            <w:szCs w:val="22"/>
                          </w:rPr>
                          <w:t>Рис. 114.</w:t>
                        </w:r>
                        <w:r>
                          <w:rPr>
                            <w:sz w:val="22"/>
                            <w:szCs w:val="22"/>
                          </w:rPr>
                          <w:t xml:space="preserve"> </w:t>
                        </w:r>
                        <w:proofErr w:type="spellStart"/>
                        <w:r w:rsidRPr="007D7C6E">
                          <w:rPr>
                            <w:sz w:val="22"/>
                            <w:szCs w:val="22"/>
                          </w:rPr>
                          <w:t>Дио</w:t>
                        </w:r>
                        <w:proofErr w:type="spellEnd"/>
                        <w:r w:rsidRPr="007D7C6E">
                          <w:rPr>
                            <w:sz w:val="22"/>
                            <w:szCs w:val="22"/>
                          </w:rPr>
                          <w:t>, муза когнитивной эргономики</w:t>
                        </w:r>
                      </w:p>
                    </w:txbxContent>
                  </v:textbox>
                </v:shape>
                <w10:wrap type="square"/>
              </v:group>
            </w:pict>
          </mc:Fallback>
        </mc:AlternateContent>
      </w:r>
      <w:r w:rsidRPr="00F656E0">
        <w:rPr>
          <w:rFonts w:eastAsia="Calibri" w:cs="Times New Roman"/>
          <w:szCs w:val="20"/>
        </w:rPr>
        <w:t xml:space="preserve">греков из стоячего болота «слухового чтения» античности прямо в интеллектуальные выси и дали </w:t>
      </w:r>
      <w:r w:rsidRPr="00F656E0">
        <w:rPr>
          <w:rFonts w:eastAsia="Calibri" w:cs="Times New Roman"/>
          <w:szCs w:val="20"/>
          <w:lang w:val="en-US"/>
        </w:rPr>
        <w:t>XX</w:t>
      </w:r>
      <w:r w:rsidRPr="00F656E0">
        <w:rPr>
          <w:rFonts w:eastAsia="Calibri" w:cs="Times New Roman"/>
          <w:szCs w:val="20"/>
        </w:rPr>
        <w:t>I века. Но замедлители истории портят все дело.</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Беда в том, что замедлителей очень много, всех не перечесть. Чтобы создать и размножить рукописную книгу, надо было извести огромное стадо телят и овец. Пергамент, который выделывали из кожи телят и коз, стоил дорого. А дешевая бумага появилась лишь в двенадцатом веке, считай, через полтора тысячелетия после Гиппократа. Но и это не все. Придется ждать еще двести лет, пока Иоганн </w:t>
      </w:r>
      <w:proofErr w:type="spellStart"/>
      <w:r w:rsidRPr="00F656E0">
        <w:rPr>
          <w:rFonts w:eastAsia="Calibri" w:cs="Times New Roman"/>
          <w:szCs w:val="20"/>
        </w:rPr>
        <w:t>Гутенберг</w:t>
      </w:r>
      <w:proofErr w:type="spellEnd"/>
      <w:r w:rsidRPr="00F656E0">
        <w:rPr>
          <w:rFonts w:eastAsia="Calibri" w:cs="Times New Roman"/>
          <w:szCs w:val="20"/>
        </w:rPr>
        <w:t xml:space="preserve">, наконец, сообразит, как переделать винодельческий пресс и превратить его в печатный, чтобы создать «механическое письмо» и изготовить свою знаменитую 42-строчную Библию. </w:t>
      </w:r>
    </w:p>
    <w:p w:rsidR="00F656E0" w:rsidRPr="00F656E0" w:rsidRDefault="00F656E0" w:rsidP="00F656E0">
      <w:pPr>
        <w:spacing w:before="480" w:after="240"/>
        <w:rPr>
          <w:rFonts w:eastAsia="Calibri" w:cs="Times New Roman"/>
          <w:b/>
          <w:caps/>
          <w:sz w:val="28"/>
          <w:szCs w:val="28"/>
        </w:rPr>
      </w:pPr>
      <w:r w:rsidRPr="00F656E0">
        <w:rPr>
          <w:rFonts w:eastAsia="Calibri" w:cs="Times New Roman"/>
          <w:b/>
          <w:caps/>
          <w:sz w:val="28"/>
          <w:szCs w:val="28"/>
        </w:rPr>
        <w:t>Конец наваждения</w:t>
      </w:r>
    </w:p>
    <w:p w:rsidR="00F656E0" w:rsidRPr="00F656E0" w:rsidRDefault="00F656E0" w:rsidP="00F656E0">
      <w:pPr>
        <w:ind w:firstLine="567"/>
        <w:jc w:val="both"/>
        <w:rPr>
          <w:rFonts w:eastAsia="Calibri" w:cs="Times New Roman"/>
          <w:szCs w:val="20"/>
        </w:rPr>
      </w:pPr>
      <w:r w:rsidRPr="00F656E0">
        <w:rPr>
          <w:rFonts w:eastAsia="Calibri" w:cs="Times New Roman"/>
          <w:szCs w:val="20"/>
        </w:rPr>
        <w:t>Сколько веревочке ни виться, а конец будет. Маршалл Мак-</w:t>
      </w:r>
      <w:proofErr w:type="spellStart"/>
      <w:r w:rsidRPr="00F656E0">
        <w:rPr>
          <w:rFonts w:eastAsia="Calibri" w:cs="Times New Roman"/>
          <w:szCs w:val="20"/>
        </w:rPr>
        <w:t>Люэн</w:t>
      </w:r>
      <w:proofErr w:type="spellEnd"/>
      <w:r w:rsidRPr="00F656E0">
        <w:rPr>
          <w:rFonts w:eastAsia="Calibri" w:cs="Times New Roman"/>
          <w:szCs w:val="20"/>
        </w:rPr>
        <w:t xml:space="preserve"> с большим удовольствием описывает кончину акустического чтения, которое благодаря </w:t>
      </w:r>
      <w:proofErr w:type="spellStart"/>
      <w:r w:rsidRPr="00F656E0">
        <w:rPr>
          <w:rFonts w:eastAsia="Calibri" w:cs="Times New Roman"/>
          <w:szCs w:val="20"/>
        </w:rPr>
        <w:t>Гутенбергу</w:t>
      </w:r>
      <w:proofErr w:type="spellEnd"/>
      <w:r w:rsidRPr="00F656E0">
        <w:rPr>
          <w:rFonts w:eastAsia="Calibri" w:cs="Times New Roman"/>
          <w:szCs w:val="20"/>
        </w:rPr>
        <w:t xml:space="preserve"> стало бессмысленным:</w:t>
      </w:r>
    </w:p>
    <w:p w:rsidR="00F656E0" w:rsidRPr="00F656E0" w:rsidRDefault="00F656E0" w:rsidP="00F656E0">
      <w:pPr>
        <w:spacing w:before="120" w:after="120"/>
        <w:ind w:left="1134"/>
        <w:jc w:val="both"/>
        <w:rPr>
          <w:rFonts w:eastAsia="Calibri" w:cs="Times New Roman"/>
          <w:szCs w:val="20"/>
        </w:rPr>
      </w:pPr>
      <w:r w:rsidRPr="00F656E0">
        <w:rPr>
          <w:rFonts w:eastAsia="Calibri" w:cs="Times New Roman"/>
          <w:szCs w:val="20"/>
        </w:rPr>
        <w:t xml:space="preserve">«Механизация искусства письма была, по-видимому первым случаем сведения ручного труда к механическим операциям… Книгопечатание… имеет много общего с кино. При чтении печатного текста читателю как бы отводится роль кинопроектора. Он движется по ряду напечатанных букв со скоростью, позволяющей ему воспринимать движение авторской мысли. Таким образом, читатель печатного текста находится в совершенно ином положении по отношению к писателю, чем читатель рукописи. </w:t>
      </w:r>
      <w:r w:rsidRPr="00F656E0">
        <w:rPr>
          <w:rFonts w:eastAsia="Calibri" w:cs="Times New Roman"/>
          <w:i/>
          <w:szCs w:val="20"/>
        </w:rPr>
        <w:t>Печатный текст постепенно сделал чтение вслух бессмысленным и ускорил акт чтения</w:t>
      </w:r>
      <w:r w:rsidRPr="00F656E0">
        <w:rPr>
          <w:rFonts w:eastAsia="Calibri" w:cs="Times New Roman"/>
          <w:szCs w:val="20"/>
        </w:rPr>
        <w:t xml:space="preserve"> до такой степени, что читатель мог, так сказать, чувствовать “руку” автора»</w:t>
      </w:r>
      <w:sdt>
        <w:sdtPr>
          <w:rPr>
            <w:rFonts w:eastAsia="Calibri" w:cs="Times New Roman"/>
            <w:szCs w:val="20"/>
          </w:rPr>
          <w:id w:val="-565801418"/>
          <w:citation/>
        </w:sdtPr>
        <w:sdtContent>
          <w:r w:rsidRPr="00F656E0">
            <w:rPr>
              <w:rFonts w:eastAsia="Calibri" w:cs="Times New Roman"/>
              <w:szCs w:val="20"/>
            </w:rPr>
            <w:fldChar w:fldCharType="begin"/>
          </w:r>
          <w:r w:rsidRPr="00F656E0">
            <w:rPr>
              <w:rFonts w:eastAsia="Calibri" w:cs="Times New Roman"/>
              <w:szCs w:val="20"/>
            </w:rPr>
            <w:instrText xml:space="preserve"> CITATION Мак6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[249]</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spacing w:before="480" w:after="240"/>
        <w:rPr>
          <w:rFonts w:eastAsia="Calibri" w:cs="Times New Roman"/>
          <w:b/>
          <w:caps/>
          <w:sz w:val="28"/>
          <w:szCs w:val="28"/>
        </w:rPr>
      </w:pPr>
      <w:r w:rsidRPr="00F656E0">
        <w:rPr>
          <w:rFonts w:eastAsia="Calibri" w:cs="Times New Roman"/>
          <w:b/>
          <w:caps/>
          <w:sz w:val="28"/>
          <w:szCs w:val="28"/>
        </w:rPr>
        <w:t xml:space="preserve">Красноречие </w:t>
      </w:r>
      <w:r w:rsidRPr="00F656E0">
        <w:rPr>
          <w:rFonts w:eastAsia="Calibri" w:cs="Times New Roman"/>
          <w:b/>
          <w:caps/>
          <w:sz w:val="28"/>
          <w:szCs w:val="28"/>
        </w:rPr>
        <w:br/>
        <w:t>как ложное знамя античности</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Предположим, даровитый юноша попал в Древнюю Грецию и хочет быстро подняться по карьерной лестнице. Какой путь избрать? Может быть, стоит написать пухлый бестселлер, чтобы прославиться?</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Нет, не годится. Каторжный труд и почти никакого навара. В те времена ценились не писатели, а ораторы. Сократ не написал ни строчки, но тем не менее, получил мировую известность и навсегда вошел в историю. Потому что был первоклассным оратором. Цицерон в трактате «Об ораторе» подтверждает: </w:t>
      </w:r>
    </w:p>
    <w:p w:rsidR="00F656E0" w:rsidRPr="00F656E0" w:rsidRDefault="00F656E0" w:rsidP="00F656E0">
      <w:pPr>
        <w:spacing w:before="120" w:after="120"/>
        <w:ind w:left="1134"/>
        <w:jc w:val="both"/>
        <w:rPr>
          <w:rFonts w:eastAsia="Calibri" w:cs="Times New Roman"/>
          <w:szCs w:val="20"/>
        </w:rPr>
      </w:pPr>
      <w:r w:rsidRPr="00F656E0">
        <w:rPr>
          <w:rFonts w:eastAsia="Calibri" w:cs="Times New Roman"/>
          <w:szCs w:val="20"/>
        </w:rPr>
        <w:t xml:space="preserve">«Во главе их [философов] был тот самый Сократ, который, согласно свидетельству целой Греции, как по своей рассудительности, </w:t>
      </w:r>
      <w:r w:rsidRPr="00F656E0">
        <w:rPr>
          <w:rFonts w:eastAsia="Calibri" w:cs="Times New Roman"/>
          <w:noProof/>
          <w:szCs w:val="20"/>
          <w:lang w:eastAsia="ru-RU"/>
        </w:rPr>
        <w:lastRenderedPageBreak/>
        <mc:AlternateContent>
          <mc:Choice Requires="wpg">
            <w:drawing>
              <wp:anchor distT="0" distB="0" distL="114300" distR="114300" simplePos="0" relativeHeight="251835392" behindDoc="0" locked="0" layoutInCell="1" allowOverlap="1" wp14:anchorId="068BF0A9" wp14:editId="419C3E97">
                <wp:simplePos x="0" y="0"/>
                <wp:positionH relativeFrom="column">
                  <wp:posOffset>3500543</wp:posOffset>
                </wp:positionH>
                <wp:positionV relativeFrom="paragraph">
                  <wp:posOffset>71543</wp:posOffset>
                </wp:positionV>
                <wp:extent cx="2480310" cy="7149677"/>
                <wp:effectExtent l="0" t="0" r="0" b="0"/>
                <wp:wrapSquare wrapText="bothSides"/>
                <wp:docPr id="628" name="Группа 628"/>
                <wp:cNvGraphicFramePr/>
                <a:graphic xmlns:a="http://schemas.openxmlformats.org/drawingml/2006/main">
                  <a:graphicData uri="http://schemas.microsoft.com/office/word/2010/wordprocessingGroup">
                    <wpg:wgp>
                      <wpg:cNvGrpSpPr/>
                      <wpg:grpSpPr>
                        <a:xfrm>
                          <a:off x="0" y="0"/>
                          <a:ext cx="2480310" cy="7149677"/>
                          <a:chOff x="0" y="0"/>
                          <a:chExt cx="2480310" cy="7149677"/>
                        </a:xfrm>
                      </wpg:grpSpPr>
                      <wpg:grpSp>
                        <wpg:cNvPr id="629" name="Группа 629"/>
                        <wpg:cNvGrpSpPr/>
                        <wpg:grpSpPr>
                          <a:xfrm>
                            <a:off x="12700" y="0"/>
                            <a:ext cx="2459355" cy="3543300"/>
                            <a:chOff x="0" y="0"/>
                            <a:chExt cx="2459567" cy="3543300"/>
                          </a:xfrm>
                        </wpg:grpSpPr>
                        <pic:pic xmlns:pic="http://schemas.openxmlformats.org/drawingml/2006/picture">
                          <pic:nvPicPr>
                            <pic:cNvPr id="630" name="Рисунок 630" descr="C:\Users\Владимир\AppData\Local\Microsoft\Windows\INetCache\Content.Word\Rennes_-_Palais_du_parlement_de_Bretagne,_statue_L'Éloquence_plein_pied.jpg"/>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50465" cy="3048000"/>
                            </a:xfrm>
                            <a:prstGeom prst="rect">
                              <a:avLst/>
                            </a:prstGeom>
                            <a:noFill/>
                            <a:ln>
                              <a:noFill/>
                            </a:ln>
                          </pic:spPr>
                        </pic:pic>
                        <wps:wsp>
                          <wps:cNvPr id="632" name="Надпись 632"/>
                          <wps:cNvSpPr txBox="1"/>
                          <wps:spPr>
                            <a:xfrm>
                              <a:off x="33867" y="3086100"/>
                              <a:ext cx="2425700" cy="457200"/>
                            </a:xfrm>
                            <a:prstGeom prst="rect">
                              <a:avLst/>
                            </a:prstGeom>
                            <a:solidFill>
                              <a:sysClr val="window" lastClr="FFFFFF"/>
                            </a:solidFill>
                            <a:ln w="6350">
                              <a:noFill/>
                            </a:ln>
                          </wps:spPr>
                          <wps:txbx>
                            <w:txbxContent>
                              <w:p w:rsidR="0045171B" w:rsidRPr="00DA3C83" w:rsidRDefault="0045171B" w:rsidP="00F656E0">
                                <w:pPr>
                                  <w:jc w:val="center"/>
                                  <w:rPr>
                                    <w:sz w:val="22"/>
                                    <w:szCs w:val="22"/>
                                  </w:rPr>
                                </w:pPr>
                                <w:r w:rsidRPr="00DA3C83">
                                  <w:rPr>
                                    <w:b/>
                                    <w:sz w:val="22"/>
                                    <w:szCs w:val="22"/>
                                  </w:rPr>
                                  <w:t>Рис. 115.</w:t>
                                </w:r>
                                <w:r w:rsidRPr="00DA3C83">
                                  <w:rPr>
                                    <w:sz w:val="22"/>
                                    <w:szCs w:val="22"/>
                                  </w:rPr>
                                  <w:t xml:space="preserve"> Статуя Красноречия </w:t>
                                </w:r>
                                <w:r>
                                  <w:rPr>
                                    <w:sz w:val="22"/>
                                    <w:szCs w:val="22"/>
                                  </w:rPr>
                                  <w:br/>
                                </w:r>
                                <w:r w:rsidRPr="00DA3C83">
                                  <w:rPr>
                                    <w:sz w:val="22"/>
                                    <w:szCs w:val="22"/>
                                  </w:rPr>
                                  <w:t>во Дворце парламента Бретани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33" name="Группа 633"/>
                        <wpg:cNvGrpSpPr/>
                        <wpg:grpSpPr>
                          <a:xfrm>
                            <a:off x="0" y="3632200"/>
                            <a:ext cx="2480310" cy="3517477"/>
                            <a:chOff x="0" y="0"/>
                            <a:chExt cx="2480310" cy="3517477"/>
                          </a:xfrm>
                        </wpg:grpSpPr>
                        <pic:pic xmlns:pic="http://schemas.openxmlformats.org/drawingml/2006/picture">
                          <pic:nvPicPr>
                            <pic:cNvPr id="634" name="Рисунок 634" descr="C:\Users\Владимир\AppData\Local\Microsoft\Windows\INetCache\Content.Word\Calliope,_Muse_of_Epic_Poetry_by_Giovanni_Baglione.jpg"/>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12700" y="0"/>
                              <a:ext cx="2453005" cy="3139440"/>
                            </a:xfrm>
                            <a:prstGeom prst="rect">
                              <a:avLst/>
                            </a:prstGeom>
                            <a:noFill/>
                            <a:ln>
                              <a:noFill/>
                            </a:ln>
                          </pic:spPr>
                        </pic:pic>
                        <wps:wsp>
                          <wps:cNvPr id="635" name="Надпись 635"/>
                          <wps:cNvSpPr txBox="1"/>
                          <wps:spPr>
                            <a:xfrm>
                              <a:off x="0" y="3208867"/>
                              <a:ext cx="2480310" cy="308610"/>
                            </a:xfrm>
                            <a:prstGeom prst="rect">
                              <a:avLst/>
                            </a:prstGeom>
                            <a:solidFill>
                              <a:sysClr val="window" lastClr="FFFFFF"/>
                            </a:solidFill>
                            <a:ln w="6350">
                              <a:noFill/>
                            </a:ln>
                          </wps:spPr>
                          <wps:txbx>
                            <w:txbxContent>
                              <w:p w:rsidR="0045171B" w:rsidRPr="00E9465E" w:rsidRDefault="0045171B" w:rsidP="00F656E0">
                                <w:pPr>
                                  <w:jc w:val="center"/>
                                  <w:rPr>
                                    <w:sz w:val="22"/>
                                    <w:szCs w:val="22"/>
                                  </w:rPr>
                                </w:pPr>
                                <w:r w:rsidRPr="00E9465E">
                                  <w:rPr>
                                    <w:b/>
                                    <w:sz w:val="22"/>
                                    <w:szCs w:val="22"/>
                                  </w:rPr>
                                  <w:t xml:space="preserve">Рис. 116. </w:t>
                                </w:r>
                                <w:r w:rsidRPr="00E9465E">
                                  <w:rPr>
                                    <w:sz w:val="22"/>
                                    <w:szCs w:val="22"/>
                                  </w:rPr>
                                  <w:t>Муза Каллиопа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068BF0A9" id="Группа 628" o:spid="_x0000_s3380" style="position:absolute;left:0;text-align:left;margin-left:275.65pt;margin-top:5.65pt;width:195.3pt;height:562.95pt;z-index:251835392;mso-position-horizontal-relative:text;mso-position-vertical-relative:text" coordsize="24803,714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">
                <v:group id="Группа 629" o:spid="_x0000_s3381" style="position:absolute;left:127;width:24593;height:35433" coordsize="24595,35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">
                  <v:shape id="Рисунок 630" o:spid="_x0000_s3382" type="#_x0000_t75" style="position:absolute;width:24504;height:30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">
                    <v:imagedata r:id="rId69" o:title="Rennes_-_Palais_du_parlement_de_Bretagne,_statue_L'Éloquence_plein_pied"/>
                  </v:shape>
                  <v:shape id="Надпись 632" o:spid="_x0000_s3383" type="#_x0000_t202" style="position:absolute;left:338;top:30861;width:2425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" fillcolor="window" stroked="f" strokeweight=".5pt">
                    <v:textbox>
                      <w:txbxContent>
                        <w:p w:rsidR="0045171B" w:rsidRPr="00DA3C83" w:rsidRDefault="0045171B" w:rsidP="00F656E0">
                          <w:pPr>
                            <w:jc w:val="center"/>
                            <w:rPr>
                              <w:sz w:val="22"/>
                              <w:szCs w:val="22"/>
                            </w:rPr>
                          </w:pPr>
                          <w:r w:rsidRPr="00DA3C83">
                            <w:rPr>
                              <w:b/>
                              <w:sz w:val="22"/>
                              <w:szCs w:val="22"/>
                            </w:rPr>
                            <w:t>Рис. 115.</w:t>
                          </w:r>
                          <w:r w:rsidRPr="00DA3C83">
                            <w:rPr>
                              <w:sz w:val="22"/>
                              <w:szCs w:val="22"/>
                            </w:rPr>
                            <w:t xml:space="preserve"> Статуя Красноречия </w:t>
                          </w:r>
                          <w:r>
                            <w:rPr>
                              <w:sz w:val="22"/>
                              <w:szCs w:val="22"/>
                            </w:rPr>
                            <w:br/>
                          </w:r>
                          <w:r w:rsidRPr="00DA3C83">
                            <w:rPr>
                              <w:sz w:val="22"/>
                              <w:szCs w:val="22"/>
                            </w:rPr>
                            <w:t>во Дворце парламента Бретани</w:t>
                          </w:r>
                        </w:p>
                      </w:txbxContent>
                    </v:textbox>
                  </v:shape>
                </v:group>
                <v:group id="Группа 633" o:spid="_x0000_s3384" style="position:absolute;top:36322;width:24803;height:35174" coordsize="24803,35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">
                  <v:shape id="Рисунок 634" o:spid="_x0000_s3385" type="#_x0000_t75" style="position:absolute;left:127;width:24530;height:31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">
                    <v:imagedata r:id="rId70" o:title="Calliope,_Muse_of_Epic_Poetry_by_Giovanni_Baglione"/>
                  </v:shape>
                  <v:shape id="Надпись 635" o:spid="_x0000_s3386" type="#_x0000_t202" style="position:absolute;top:32088;width:24803;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" fillcolor="window" stroked="f" strokeweight=".5pt">
                    <v:textbox>
                      <w:txbxContent>
                        <w:p w:rsidR="0045171B" w:rsidRPr="00E9465E" w:rsidRDefault="0045171B" w:rsidP="00F656E0">
                          <w:pPr>
                            <w:jc w:val="center"/>
                            <w:rPr>
                              <w:sz w:val="22"/>
                              <w:szCs w:val="22"/>
                            </w:rPr>
                          </w:pPr>
                          <w:r w:rsidRPr="00E9465E">
                            <w:rPr>
                              <w:b/>
                              <w:sz w:val="22"/>
                              <w:szCs w:val="22"/>
                            </w:rPr>
                            <w:t xml:space="preserve">Рис. 116. </w:t>
                          </w:r>
                          <w:r w:rsidRPr="00E9465E">
                            <w:rPr>
                              <w:sz w:val="22"/>
                              <w:szCs w:val="22"/>
                            </w:rPr>
                            <w:t>Муза Каллиопа</w:t>
                          </w:r>
                        </w:p>
                      </w:txbxContent>
                    </v:textbox>
                  </v:shape>
                </v:group>
                <w10:wrap type="square"/>
              </v:group>
            </w:pict>
          </mc:Fallback>
        </mc:AlternateContent>
      </w:r>
      <w:r w:rsidRPr="00F656E0">
        <w:rPr>
          <w:rFonts w:eastAsia="Calibri" w:cs="Times New Roman"/>
          <w:szCs w:val="20"/>
        </w:rPr>
        <w:t>находчивости, прелести и тонкости ума, так и по своему разнообразному и богатому красноречию в любой области легко выходил победителем»</w:t>
      </w:r>
      <w:sdt>
        <w:sdtPr>
          <w:rPr>
            <w:rFonts w:eastAsia="Calibri" w:cs="Times New Roman"/>
            <w:szCs w:val="20"/>
          </w:rPr>
          <w:id w:val="221334734"/>
          <w:citation/>
        </w:sdtPr>
        <w:sdtContent>
          <w:r w:rsidRPr="00F656E0">
            <w:rPr>
              <w:rFonts w:eastAsia="Calibri" w:cs="Times New Roman"/>
              <w:szCs w:val="20"/>
            </w:rPr>
            <w:fldChar w:fldCharType="begin"/>
          </w:r>
          <w:r w:rsidRPr="00F656E0">
            <w:rPr>
              <w:rFonts w:eastAsia="Calibri" w:cs="Times New Roman"/>
              <w:szCs w:val="20"/>
            </w:rPr>
            <w:instrText xml:space="preserve"> CITATION Цит21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[250]</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В средние века на Платона смотрели как «на писца, или секретаря Сократа»</w:t>
      </w:r>
      <w:sdt>
        <w:sdtPr>
          <w:rPr>
            <w:rFonts w:eastAsia="Calibri" w:cs="Times New Roman"/>
            <w:szCs w:val="20"/>
          </w:rPr>
          <w:id w:val="2041081312"/>
          <w:citation/>
        </w:sdtPr>
        <w:sdtContent>
          <w:r w:rsidRPr="00F656E0">
            <w:rPr>
              <w:rFonts w:eastAsia="Calibri" w:cs="Times New Roman"/>
              <w:szCs w:val="20"/>
            </w:rPr>
            <w:fldChar w:fldCharType="begin"/>
          </w:r>
          <w:r w:rsidRPr="00F656E0">
            <w:rPr>
              <w:rFonts w:eastAsia="Calibri" w:cs="Times New Roman"/>
              <w:szCs w:val="20"/>
            </w:rPr>
            <w:instrText xml:space="preserve"> CITATION Мак4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[251]</w:t>
          </w:r>
          <w:r w:rsidRPr="00F656E0">
            <w:rPr>
              <w:rFonts w:eastAsia="Calibri" w:cs="Times New Roman"/>
              <w:szCs w:val="20"/>
            </w:rPr>
            <w:fldChar w:fldCharType="end"/>
          </w:r>
        </w:sdtContent>
      </w:sdt>
      <w:r w:rsidRPr="00F656E0">
        <w:rPr>
          <w:rFonts w:eastAsia="Calibri" w:cs="Times New Roman"/>
          <w:szCs w:val="20"/>
        </w:rPr>
        <w:t>. Чтобы взлететь наверх с помощью античного социального лифта, необходимо в первую очередь уметь убедительно, логично и красиво говорить, обладать красноречием (рис. 115). Маршалл Мак-</w:t>
      </w:r>
      <w:proofErr w:type="spellStart"/>
      <w:r w:rsidRPr="00F656E0">
        <w:rPr>
          <w:rFonts w:eastAsia="Calibri" w:cs="Times New Roman"/>
          <w:szCs w:val="20"/>
        </w:rPr>
        <w:t>Люэн</w:t>
      </w:r>
      <w:proofErr w:type="spellEnd"/>
      <w:r w:rsidRPr="00F656E0">
        <w:rPr>
          <w:rFonts w:eastAsia="Calibri" w:cs="Times New Roman"/>
          <w:szCs w:val="20"/>
        </w:rPr>
        <w:t xml:space="preserve"> раскрывает эту идею, перебирая лепестки мысли:</w:t>
      </w:r>
    </w:p>
    <w:p w:rsidR="00F656E0" w:rsidRPr="00F656E0" w:rsidRDefault="00F656E0" w:rsidP="00F656E0">
      <w:pPr>
        <w:spacing w:before="120"/>
        <w:ind w:left="1134"/>
        <w:jc w:val="both"/>
        <w:rPr>
          <w:rFonts w:eastAsia="Calibri" w:cs="Times New Roman"/>
          <w:szCs w:val="20"/>
        </w:rPr>
      </w:pPr>
      <w:r w:rsidRPr="00F656E0">
        <w:rPr>
          <w:rFonts w:eastAsia="Calibri" w:cs="Times New Roman"/>
          <w:szCs w:val="20"/>
        </w:rPr>
        <w:t>«Для Цицерона… мудрость и есть красноречие, поскольку только благодаря красноречию знание может найти путь к уму и сердцу людей…</w:t>
      </w:r>
      <w:sdt>
        <w:sdtPr>
          <w:rPr>
            <w:rFonts w:eastAsia="Calibri" w:cs="Times New Roman"/>
            <w:szCs w:val="20"/>
          </w:rPr>
          <w:id w:val="-907769281"/>
          <w:citation/>
        </w:sdtPr>
        <w:sdtContent>
          <w:r w:rsidRPr="00F656E0">
            <w:rPr>
              <w:rFonts w:eastAsia="Calibri" w:cs="Times New Roman"/>
              <w:szCs w:val="20"/>
            </w:rPr>
            <w:fldChar w:fldCharType="begin"/>
          </w:r>
          <w:r w:rsidRPr="00F656E0">
            <w:rPr>
              <w:rFonts w:eastAsia="Calibri" w:cs="Times New Roman"/>
              <w:szCs w:val="20"/>
            </w:rPr>
            <w:instrText xml:space="preserve"> CITATION Цит22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[252]</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spacing w:after="120"/>
        <w:ind w:left="1134"/>
        <w:jc w:val="both"/>
        <w:rPr>
          <w:rFonts w:eastAsia="Calibri" w:cs="Times New Roman"/>
          <w:szCs w:val="20"/>
        </w:rPr>
      </w:pPr>
      <w:r w:rsidRPr="00F656E0">
        <w:rPr>
          <w:rFonts w:eastAsia="Calibri" w:cs="Times New Roman"/>
          <w:szCs w:val="20"/>
        </w:rPr>
        <w:t>«Начиная с софистов и до Цицерона обучение языку и ораторскому искусству рассматривалось как путь к власти, подготовка правящей элиты»</w:t>
      </w:r>
      <w:sdt>
        <w:sdtPr>
          <w:rPr>
            <w:rFonts w:eastAsia="Calibri" w:cs="Times New Roman"/>
            <w:szCs w:val="20"/>
          </w:rPr>
          <w:id w:val="100931329"/>
          <w:citation/>
        </w:sdtPr>
        <w:sdtContent>
          <w:r w:rsidRPr="00F656E0">
            <w:rPr>
              <w:rFonts w:eastAsia="Calibri" w:cs="Times New Roman"/>
              <w:szCs w:val="20"/>
            </w:rPr>
            <w:fldChar w:fldCharType="begin"/>
          </w:r>
          <w:r w:rsidRPr="00F656E0">
            <w:rPr>
              <w:rFonts w:eastAsia="Calibri" w:cs="Times New Roman"/>
              <w:szCs w:val="20"/>
            </w:rPr>
            <w:instrText xml:space="preserve"> CITATION Мак5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[253]</w:t>
          </w:r>
          <w:r w:rsidRPr="00F656E0">
            <w:rPr>
              <w:rFonts w:eastAsia="Calibri" w:cs="Times New Roman"/>
              <w:szCs w:val="20"/>
            </w:rPr>
            <w:fldChar w:fldCharType="end"/>
          </w:r>
        </w:sdtContent>
      </w:sdt>
      <w:r w:rsidRPr="00F656E0">
        <w:rPr>
          <w:rFonts w:eastAsia="Calibri" w:cs="Times New Roman"/>
          <w:szCs w:val="20"/>
        </w:rPr>
        <w:t xml:space="preserve">.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Недаром старшая муза, богиня эпической поэзии и науки  Каллиопа отличалась волшебным голосом, повергавшим слушателей в состояние гармонического экстаза (рис. 115).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Тут надо внести поправку. Хотя красноречие действительно играет важную роль, но в античном мире оно неизбежно является замедлителем интеллектуальной истории, поскольку отодвигает на второй план музу </w:t>
      </w:r>
      <w:proofErr w:type="spellStart"/>
      <w:r w:rsidRPr="00F656E0">
        <w:rPr>
          <w:rFonts w:eastAsia="Calibri" w:cs="Times New Roman"/>
          <w:szCs w:val="20"/>
        </w:rPr>
        <w:t>Дио</w:t>
      </w:r>
      <w:proofErr w:type="spellEnd"/>
      <w:r w:rsidRPr="00F656E0">
        <w:rPr>
          <w:rFonts w:eastAsia="Calibri" w:cs="Times New Roman"/>
          <w:szCs w:val="20"/>
        </w:rPr>
        <w:t xml:space="preserve"> и проблему когнитивно-эргономического развития письменности.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Об этой драматической ошибке сказано у Платона в диалоге «Федр». Сократ рассказывает Федру о египетском боге по имени </w:t>
      </w:r>
      <w:proofErr w:type="spellStart"/>
      <w:r w:rsidRPr="00F656E0">
        <w:rPr>
          <w:rFonts w:eastAsia="Calibri" w:cs="Times New Roman"/>
          <w:szCs w:val="20"/>
        </w:rPr>
        <w:t>Тевт</w:t>
      </w:r>
      <w:proofErr w:type="spellEnd"/>
      <w:r w:rsidRPr="00F656E0">
        <w:rPr>
          <w:rFonts w:eastAsia="Calibri" w:cs="Times New Roman"/>
          <w:szCs w:val="20"/>
        </w:rPr>
        <w:t xml:space="preserve">, который «первым изобрел число, счет, геометрию, астрономию, вдобавок игру в шашки и в кости, а также и письмена». </w:t>
      </w:r>
      <w:proofErr w:type="spellStart"/>
      <w:r w:rsidRPr="00F656E0">
        <w:rPr>
          <w:rFonts w:eastAsia="Calibri" w:cs="Times New Roman"/>
          <w:szCs w:val="20"/>
        </w:rPr>
        <w:t>Тевт</w:t>
      </w:r>
      <w:proofErr w:type="spellEnd"/>
      <w:r w:rsidRPr="00F656E0">
        <w:rPr>
          <w:rFonts w:eastAsia="Calibri" w:cs="Times New Roman"/>
          <w:szCs w:val="20"/>
        </w:rPr>
        <w:t xml:space="preserve"> явился к египетскому царю, показал свои искусства и сказал, что их надо передать остальным египтянам. Царь спросил, какую пользу приносит каждое из изобретений.</w:t>
      </w:r>
    </w:p>
    <w:p w:rsidR="00F656E0" w:rsidRPr="00F656E0" w:rsidRDefault="00F656E0" w:rsidP="00F656E0">
      <w:pPr>
        <w:spacing w:before="120" w:after="120"/>
        <w:ind w:left="1134"/>
        <w:jc w:val="both"/>
        <w:rPr>
          <w:rFonts w:eastAsia="Calibri" w:cs="Times New Roman"/>
          <w:szCs w:val="20"/>
        </w:rPr>
      </w:pPr>
      <w:r w:rsidRPr="00F656E0">
        <w:rPr>
          <w:rFonts w:eastAsia="Calibri" w:cs="Times New Roman"/>
          <w:szCs w:val="20"/>
        </w:rPr>
        <w:t xml:space="preserve">«Когда же дошел черед до письмен, </w:t>
      </w:r>
      <w:proofErr w:type="spellStart"/>
      <w:r w:rsidRPr="00F656E0">
        <w:rPr>
          <w:rFonts w:eastAsia="Calibri" w:cs="Times New Roman"/>
          <w:szCs w:val="20"/>
        </w:rPr>
        <w:t>Тевт</w:t>
      </w:r>
      <w:proofErr w:type="spellEnd"/>
      <w:r w:rsidRPr="00F656E0">
        <w:rPr>
          <w:rFonts w:eastAsia="Calibri" w:cs="Times New Roman"/>
          <w:szCs w:val="20"/>
        </w:rPr>
        <w:t xml:space="preserve"> сказал: “Эта наука, царь, сделает египтян более мудрыми и памятливыми, так как найдено средство для памяти и мудрости”. Царь же сказал: “Искуснейший </w:t>
      </w:r>
      <w:proofErr w:type="spellStart"/>
      <w:r w:rsidRPr="00F656E0">
        <w:rPr>
          <w:rFonts w:eastAsia="Calibri" w:cs="Times New Roman"/>
          <w:szCs w:val="20"/>
        </w:rPr>
        <w:t>Тевт</w:t>
      </w:r>
      <w:proofErr w:type="spellEnd"/>
      <w:r w:rsidRPr="00F656E0">
        <w:rPr>
          <w:rFonts w:eastAsia="Calibri" w:cs="Times New Roman"/>
          <w:szCs w:val="20"/>
        </w:rPr>
        <w:t xml:space="preserve">, один способен порождать предметы искусства, а другой — судить, какая в них доля вреда или выгоды для тех, кто будет ими пользоваться. Вот и сейчас ты, отец письмен, из любви к ним придал им прямо противоположное значение. В души научившихся им они вселят забывчивость, так как будет лишена упражнения память. Припоминать станут извне, доверяясь письму, по посторонним знакам, а не изнутри, сами собою. Стало быть, ты нашел </w:t>
      </w:r>
      <w:r w:rsidRPr="00F656E0">
        <w:rPr>
          <w:rFonts w:eastAsia="Calibri" w:cs="Times New Roman"/>
          <w:szCs w:val="20"/>
        </w:rPr>
        <w:lastRenderedPageBreak/>
        <w:t xml:space="preserve">средство не для памяти, а для припоминания. Ты даешь ученикам мнимую, а не истинную мудрость. Они у тебя будут многое знать понаслышке, без обучения, и будут казаться много знающими, оставаясь в большинстве невеждами, людьми трудными для общения. Они станут </w:t>
      </w:r>
      <w:proofErr w:type="spellStart"/>
      <w:r w:rsidRPr="00F656E0">
        <w:rPr>
          <w:rFonts w:eastAsia="Calibri" w:cs="Times New Roman"/>
          <w:szCs w:val="20"/>
        </w:rPr>
        <w:t>мнимомудрыми</w:t>
      </w:r>
      <w:proofErr w:type="spellEnd"/>
      <w:r w:rsidRPr="00F656E0">
        <w:rPr>
          <w:rFonts w:eastAsia="Calibri" w:cs="Times New Roman"/>
          <w:szCs w:val="20"/>
        </w:rPr>
        <w:t xml:space="preserve"> вместо мудрых»</w:t>
      </w:r>
      <w:sdt>
        <w:sdtPr>
          <w:rPr>
            <w:rFonts w:eastAsia="Calibri" w:cs="Times New Roman"/>
            <w:szCs w:val="20"/>
          </w:rPr>
          <w:id w:val="-1829980236"/>
          <w:citation/>
        </w:sdtPr>
        <w:sdtContent>
          <w:r w:rsidRPr="00F656E0">
            <w:rPr>
              <w:rFonts w:eastAsia="Calibri" w:cs="Times New Roman"/>
              <w:szCs w:val="20"/>
            </w:rPr>
            <w:fldChar w:fldCharType="begin"/>
          </w:r>
          <w:r w:rsidRPr="00F656E0">
            <w:rPr>
              <w:rFonts w:eastAsia="Calibri" w:cs="Times New Roman"/>
              <w:szCs w:val="20"/>
            </w:rPr>
            <w:instrText xml:space="preserve"> CITATION Пла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[254]</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Египетский царь, несомненно, был умнейшим человеком. Однако ему не хватило мудрости. Он допустил не простую, а стратегическую ошибку. Он, как впрочем и Сократ, устами которого говорит Платон, не сумел понять что письменность, охватывающая число, счет, геометрию, астрономию и другие науки, играет ключевую роль для развития человеческого разума.</w:t>
      </w:r>
    </w:p>
    <w:p w:rsidR="00F656E0" w:rsidRPr="00F656E0" w:rsidRDefault="00F656E0" w:rsidP="00F656E0">
      <w:pPr>
        <w:spacing w:before="480" w:after="240"/>
        <w:rPr>
          <w:rFonts w:eastAsia="Calibri" w:cs="Times New Roman"/>
          <w:b/>
          <w:caps/>
          <w:sz w:val="28"/>
          <w:szCs w:val="28"/>
        </w:rPr>
      </w:pPr>
      <w:r w:rsidRPr="00F656E0">
        <w:rPr>
          <w:rFonts w:eastAsia="Calibri" w:cs="Times New Roman"/>
          <w:b/>
          <w:caps/>
          <w:sz w:val="28"/>
          <w:szCs w:val="28"/>
        </w:rPr>
        <w:t>Гиппократ и врачебные ошибки</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Наша цель — рассмотреть развитие письменности как когнитивно-эргономический процесс. Мы указали на принципиальную ошибку Платона, которая была типичной для интеллектуального климата античности и надолго затормозила развитие эффективного мышления. Настало время проиллюстрировать этот факт на примере медицинского мышления, или, как принято говорить, клинического мышления.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Речь пойдет о проблеме врачебных ошибок, которые могут привести и порою приводят к смерти больных, стойкой инвалидности или наносят пациентам иной вред. Проблема вреда известна с незапамятных времен, с тех пор, когда Гиппократ выдвинул свой знаменитый принцип «Не навреди!» Но выполнить эту заповедь в полной мере не удалось до сих пор.  Сегодня проблема защиты пациентов от ошибочных действий врачей стоит чрезвычайно остро и является одной из наиболее важных и актуальных проблем медицины.</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Гиппократ рассматривал врачебные ошибки как источник знаний: «Если мы будем требовательны к себе, то не только успех, но и ошибка станет источником знания» </w:t>
      </w:r>
      <w:sdt>
        <w:sdtPr>
          <w:rPr>
            <w:rFonts w:eastAsia="Calibri" w:cs="Times New Roman"/>
            <w:szCs w:val="20"/>
          </w:rPr>
          <w:id w:val="1793327920"/>
          <w:citation/>
        </w:sdtPr>
        <w:sdtContent>
          <w:r w:rsidRPr="00F656E0">
            <w:rPr>
              <w:rFonts w:eastAsia="Calibri" w:cs="Times New Roman"/>
              <w:szCs w:val="20"/>
            </w:rPr>
            <w:fldChar w:fldCharType="begin"/>
          </w:r>
          <w:r w:rsidRPr="00F656E0">
            <w:rPr>
              <w:rFonts w:eastAsia="Calibri" w:cs="Times New Roman"/>
              <w:szCs w:val="20"/>
            </w:rPr>
            <w:instrText xml:space="preserve">CITATION Мед09 \l 1049 </w:instrText>
          </w:r>
          <w:r w:rsidRPr="00F656E0">
            <w:rPr>
              <w:rFonts w:eastAsia="Calibri" w:cs="Times New Roman"/>
              <w:szCs w:val="20"/>
            </w:rPr>
            <w:fldChar w:fldCharType="separate"/>
          </w:r>
          <w:r w:rsidR="00801DA1" w:rsidRPr="00801DA1">
            <w:rPr>
              <w:rFonts w:eastAsia="Calibri" w:cs="Times New Roman"/>
              <w:noProof/>
              <w:szCs w:val="20"/>
            </w:rPr>
            <w:t>[255]</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Основоположник военно-полевой хирургии, анатом Николай Пирогов (1810–1881) призывал сразу сообщать о неудачах, чтобы предостеречь коллег:</w:t>
      </w:r>
    </w:p>
    <w:p w:rsidR="00F656E0" w:rsidRPr="00F656E0" w:rsidRDefault="00F656E0" w:rsidP="00F656E0">
      <w:pPr>
        <w:spacing w:before="120" w:after="120"/>
        <w:ind w:left="1134"/>
        <w:jc w:val="both"/>
        <w:rPr>
          <w:rFonts w:eastAsia="Calibri" w:cs="Times New Roman"/>
          <w:noProof/>
          <w:szCs w:val="20"/>
        </w:rPr>
      </w:pPr>
      <w:r w:rsidRPr="00F656E0">
        <w:rPr>
          <w:rFonts w:eastAsia="Calibri" w:cs="Times New Roman"/>
          <w:szCs w:val="20"/>
        </w:rPr>
        <w:t>«Я считаю священной обязанностью немедленно обнародовать свои ошибки и их последствия для предупреждения и назидания другим, еще менее опытным, от подобных заблуждений»</w:t>
      </w:r>
      <w:sdt>
        <w:sdtPr>
          <w:rPr>
            <w:rFonts w:eastAsia="Calibri" w:cs="Times New Roman"/>
            <w:szCs w:val="20"/>
          </w:rPr>
          <w:id w:val="-1902128816"/>
          <w:citation/>
        </w:sdtPr>
        <w:sdtContent>
          <w:r w:rsidRPr="00F656E0">
            <w:rPr>
              <w:rFonts w:eastAsia="Calibri" w:cs="Times New Roman"/>
              <w:szCs w:val="20"/>
            </w:rPr>
            <w:fldChar w:fldCharType="begin"/>
          </w:r>
          <w:r w:rsidRPr="00F656E0">
            <w:rPr>
              <w:rFonts w:eastAsia="Calibri" w:cs="Times New Roman"/>
              <w:szCs w:val="20"/>
            </w:rPr>
            <w:instrText xml:space="preserve">CITATION Мед3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[256]</w:t>
          </w:r>
          <w:r w:rsidRPr="00F656E0">
            <w:rPr>
              <w:rFonts w:eastAsia="Calibri" w:cs="Times New Roman"/>
              <w:szCs w:val="20"/>
            </w:rPr>
            <w:fldChar w:fldCharType="end"/>
          </w:r>
        </w:sdtContent>
      </w:sdt>
      <w:r w:rsidRPr="00F656E0">
        <w:rPr>
          <w:rFonts w:eastAsia="Calibri" w:cs="Times New Roman"/>
          <w:noProof/>
          <w:szCs w:val="20"/>
        </w:rPr>
        <w:t xml:space="preserve">.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Еще один знаменитый врач, пионер абдоминальной хирургии Теодор </w:t>
      </w:r>
      <w:proofErr w:type="spellStart"/>
      <w:r w:rsidRPr="00F656E0">
        <w:rPr>
          <w:rFonts w:eastAsia="Calibri" w:cs="Times New Roman"/>
          <w:szCs w:val="20"/>
        </w:rPr>
        <w:t>Бильрот</w:t>
      </w:r>
      <w:proofErr w:type="spellEnd"/>
      <w:r w:rsidRPr="00F656E0">
        <w:rPr>
          <w:rFonts w:eastAsia="Calibri" w:cs="Times New Roman"/>
          <w:szCs w:val="20"/>
        </w:rPr>
        <w:t xml:space="preserve"> (1829–1894) часто повторял:</w:t>
      </w:r>
    </w:p>
    <w:p w:rsidR="00F656E0" w:rsidRPr="00F656E0" w:rsidRDefault="00F656E0" w:rsidP="00F656E0">
      <w:pPr>
        <w:spacing w:before="120" w:after="120"/>
        <w:ind w:left="1134"/>
        <w:jc w:val="both"/>
        <w:rPr>
          <w:rFonts w:eastAsia="Calibri" w:cs="Times New Roman"/>
          <w:szCs w:val="20"/>
        </w:rPr>
      </w:pPr>
      <w:r w:rsidRPr="00F656E0">
        <w:rPr>
          <w:rFonts w:eastAsia="Calibri" w:cs="Times New Roman"/>
          <w:szCs w:val="20"/>
        </w:rPr>
        <w:t>«Только слабые духом, хвастливые болтуны и утомленные жизнью боятся открыто высказываться о совершенных ими ошибках. Кто чувствует в себе силу сделать лучше, тот не испытывает страха перед признанием своей ошибки»</w:t>
      </w:r>
      <w:sdt>
        <w:sdtPr>
          <w:rPr>
            <w:rFonts w:eastAsia="Calibri" w:cs="Times New Roman"/>
            <w:szCs w:val="20"/>
          </w:rPr>
          <w:id w:val="2035301338"/>
          <w:citation/>
        </w:sdtPr>
        <w:sdtContent>
          <w:r w:rsidRPr="00F656E0">
            <w:rPr>
              <w:rFonts w:eastAsia="Calibri" w:cs="Times New Roman"/>
              <w:szCs w:val="20"/>
            </w:rPr>
            <w:fldChar w:fldCharType="begin"/>
          </w:r>
          <w:r w:rsidRPr="00F656E0">
            <w:rPr>
              <w:rFonts w:eastAsia="Calibri" w:cs="Times New Roman"/>
              <w:szCs w:val="20"/>
            </w:rPr>
            <w:instrText xml:space="preserve">CITATION Мед4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[257]</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 — Ничто так не способствует врачебной спеси, как игнорирование или забвение собственных ошибок, — напоминает хирург Николай Петров</w:t>
      </w:r>
      <w:r w:rsidRPr="00F656E0">
        <w:rPr>
          <w:rFonts w:eastAsia="Calibri" w:cs="Times New Roman"/>
          <w:noProof/>
          <w:szCs w:val="20"/>
        </w:rPr>
        <w:t xml:space="preserve"> </w:t>
      </w:r>
      <w:sdt>
        <w:sdtPr>
          <w:rPr>
            <w:rFonts w:eastAsia="Calibri" w:cs="Times New Roman"/>
            <w:noProof/>
            <w:szCs w:val="20"/>
          </w:rPr>
          <w:id w:val="1745910040"/>
          <w:citation/>
        </w:sdtPr>
        <w:sdtContent>
          <w:r w:rsidRPr="00F656E0">
            <w:rPr>
              <w:rFonts w:eastAsia="Calibri" w:cs="Times New Roman"/>
              <w:noProof/>
              <w:szCs w:val="20"/>
            </w:rPr>
            <w:fldChar w:fldCharType="begin"/>
          </w:r>
          <w:r w:rsidRPr="00F656E0">
            <w:rPr>
              <w:rFonts w:eastAsia="Calibri" w:cs="Times New Roman"/>
              <w:noProof/>
              <w:szCs w:val="20"/>
            </w:rPr>
            <w:instrText xml:space="preserve">CITATION Мед3 \l 1049 </w:instrText>
          </w:r>
          <w:r w:rsidRPr="00F656E0">
            <w:rPr>
              <w:rFonts w:eastAsia="Calibri" w:cs="Times New Roman"/>
              <w:noProof/>
              <w:szCs w:val="20"/>
            </w:rPr>
            <w:fldChar w:fldCharType="separate"/>
          </w:r>
          <w:r w:rsidR="00801DA1" w:rsidRPr="00801DA1">
            <w:rPr>
              <w:rFonts w:eastAsia="Calibri" w:cs="Times New Roman"/>
              <w:noProof/>
              <w:szCs w:val="20"/>
            </w:rPr>
            <w:t>[256]</w:t>
          </w:r>
          <w:r w:rsidRPr="00F656E0">
            <w:rPr>
              <w:rFonts w:eastAsia="Calibri" w:cs="Times New Roman"/>
              <w:noProof/>
              <w:szCs w:val="20"/>
            </w:rPr>
            <w:fldChar w:fldCharType="end"/>
          </w:r>
        </w:sdtContent>
      </w:sdt>
      <w:r w:rsidRPr="00F656E0">
        <w:rPr>
          <w:rFonts w:eastAsia="Calibri" w:cs="Times New Roman"/>
          <w:szCs w:val="20"/>
        </w:rPr>
        <w:t xml:space="preserve">.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А вот что думает Жан-Луи </w:t>
      </w:r>
      <w:proofErr w:type="spellStart"/>
      <w:r w:rsidRPr="00F656E0">
        <w:rPr>
          <w:rFonts w:eastAsia="Calibri" w:cs="Times New Roman"/>
          <w:szCs w:val="20"/>
        </w:rPr>
        <w:t>Пти</w:t>
      </w:r>
      <w:proofErr w:type="spellEnd"/>
      <w:r w:rsidRPr="00F656E0">
        <w:rPr>
          <w:rFonts w:eastAsia="Calibri" w:cs="Times New Roman"/>
          <w:szCs w:val="20"/>
        </w:rPr>
        <w:t xml:space="preserve">: «Ошибки являются только ошибками, когда у тебя есть мужество их обнародовать, но они становятся преступлением, когда гордыня тебя побуждает их скрыть» </w:t>
      </w:r>
      <w:sdt>
        <w:sdtPr>
          <w:rPr>
            <w:rFonts w:eastAsia="Calibri" w:cs="Times New Roman"/>
            <w:szCs w:val="20"/>
          </w:rPr>
          <w:id w:val="1626273111"/>
          <w:citation/>
        </w:sdtPr>
        <w:sdtContent>
          <w:r w:rsidRPr="00F656E0">
            <w:rPr>
              <w:rFonts w:eastAsia="Calibri" w:cs="Times New Roman"/>
              <w:szCs w:val="20"/>
            </w:rPr>
            <w:fldChar w:fldCharType="begin"/>
          </w:r>
          <w:r w:rsidRPr="00F656E0">
            <w:rPr>
              <w:rFonts w:eastAsia="Calibri" w:cs="Times New Roman"/>
              <w:szCs w:val="20"/>
            </w:rPr>
            <w:instrText xml:space="preserve">CITATION Мед5 \l 1049 </w:instrText>
          </w:r>
          <w:r w:rsidRPr="00F656E0">
            <w:rPr>
              <w:rFonts w:eastAsia="Calibri" w:cs="Times New Roman"/>
              <w:szCs w:val="20"/>
            </w:rPr>
            <w:fldChar w:fldCharType="separate"/>
          </w:r>
          <w:r w:rsidR="00801DA1" w:rsidRPr="00801DA1">
            <w:rPr>
              <w:rFonts w:eastAsia="Calibri" w:cs="Times New Roman"/>
              <w:noProof/>
              <w:szCs w:val="20"/>
            </w:rPr>
            <w:t>[258]</w:t>
          </w:r>
          <w:r w:rsidRPr="00F656E0">
            <w:rPr>
              <w:rFonts w:eastAsia="Calibri" w:cs="Times New Roman"/>
              <w:szCs w:val="20"/>
            </w:rPr>
            <w:fldChar w:fldCharType="end"/>
          </w:r>
        </w:sdtContent>
      </w:sdt>
      <w:r w:rsidRPr="00F656E0">
        <w:rPr>
          <w:rFonts w:eastAsia="Calibri" w:cs="Times New Roman"/>
          <w:szCs w:val="20"/>
        </w:rPr>
        <w:t xml:space="preserve">.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Врач должен иметь мужество сознаться в своих ошибках, не лгать, не изворачиваться, — настаивает невропатолог Хаим-</w:t>
      </w:r>
      <w:proofErr w:type="spellStart"/>
      <w:r w:rsidRPr="00F656E0">
        <w:rPr>
          <w:rFonts w:eastAsia="Calibri" w:cs="Times New Roman"/>
          <w:szCs w:val="20"/>
        </w:rPr>
        <w:t>Бер</w:t>
      </w:r>
      <w:proofErr w:type="spellEnd"/>
      <w:r w:rsidRPr="00F656E0">
        <w:rPr>
          <w:rFonts w:eastAsia="Calibri" w:cs="Times New Roman"/>
          <w:szCs w:val="20"/>
        </w:rPr>
        <w:t xml:space="preserve"> </w:t>
      </w:r>
      <w:proofErr w:type="spellStart"/>
      <w:r w:rsidRPr="00F656E0">
        <w:rPr>
          <w:rFonts w:eastAsia="Calibri" w:cs="Times New Roman"/>
          <w:szCs w:val="20"/>
        </w:rPr>
        <w:t>Ходос</w:t>
      </w:r>
      <w:proofErr w:type="spellEnd"/>
      <w:sdt>
        <w:sdtPr>
          <w:rPr>
            <w:rFonts w:eastAsia="Calibri" w:cs="Times New Roman"/>
            <w:szCs w:val="20"/>
          </w:rPr>
          <w:id w:val="-1004509203"/>
          <w:citation/>
        </w:sdtPr>
        <w:sdtContent>
          <w:r w:rsidRPr="00F656E0">
            <w:rPr>
              <w:rFonts w:eastAsia="Calibri" w:cs="Times New Roman"/>
              <w:szCs w:val="20"/>
            </w:rPr>
            <w:fldChar w:fldCharType="begin"/>
          </w:r>
          <w:r w:rsidRPr="00F656E0">
            <w:rPr>
              <w:rFonts w:eastAsia="Calibri" w:cs="Times New Roman"/>
              <w:szCs w:val="20"/>
            </w:rPr>
            <w:instrText xml:space="preserve">CITATION Мед5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[258]</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spacing w:before="480" w:after="240"/>
        <w:rPr>
          <w:rFonts w:eastAsia="Calibri" w:cs="Times New Roman"/>
          <w:b/>
          <w:caps/>
          <w:sz w:val="28"/>
          <w:szCs w:val="28"/>
        </w:rPr>
      </w:pPr>
      <w:r w:rsidRPr="00F656E0">
        <w:rPr>
          <w:rFonts w:eastAsia="Calibri" w:cs="Times New Roman"/>
          <w:b/>
          <w:caps/>
          <w:sz w:val="28"/>
          <w:szCs w:val="28"/>
        </w:rPr>
        <w:lastRenderedPageBreak/>
        <w:t>сломанные судьбы и загубленные души.</w:t>
      </w:r>
      <w:r w:rsidRPr="00F656E0">
        <w:rPr>
          <w:rFonts w:eastAsia="Calibri" w:cs="Times New Roman"/>
          <w:b/>
          <w:caps/>
          <w:sz w:val="28"/>
          <w:szCs w:val="28"/>
        </w:rPr>
        <w:br/>
        <w:t xml:space="preserve">Золотой фонд медицины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Однако не все были столь мудрыми. Медицинские ошибки зачастую скрывались от общественности, отрицались и замалчивались</w:t>
      </w:r>
      <w:sdt>
        <w:sdtPr>
          <w:rPr>
            <w:rFonts w:eastAsia="Calibri" w:cs="Times New Roman"/>
            <w:szCs w:val="20"/>
          </w:rPr>
          <w:id w:val="-1398673878"/>
          <w:citation/>
        </w:sdtPr>
        <w:sdtContent>
          <w:r w:rsidRPr="00F656E0">
            <w:rPr>
              <w:rFonts w:eastAsia="Calibri" w:cs="Times New Roman"/>
              <w:szCs w:val="20"/>
            </w:rPr>
            <w:fldChar w:fldCharType="begin"/>
          </w:r>
          <w:r w:rsidRPr="00F656E0">
            <w:rPr>
              <w:rFonts w:eastAsia="Calibri" w:cs="Times New Roman"/>
              <w:szCs w:val="20"/>
            </w:rPr>
            <w:instrText xml:space="preserve"> CITATION Med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[259]</w:t>
          </w:r>
          <w:r w:rsidRPr="00F656E0">
            <w:rPr>
              <w:rFonts w:eastAsia="Calibri" w:cs="Times New Roman"/>
              <w:szCs w:val="20"/>
            </w:rPr>
            <w:fldChar w:fldCharType="end"/>
          </w:r>
        </w:sdtContent>
      </w:sdt>
      <w:r w:rsidRPr="00F656E0">
        <w:rPr>
          <w:rFonts w:eastAsia="Calibri" w:cs="Times New Roman"/>
          <w:szCs w:val="20"/>
        </w:rPr>
        <w:t>. Тысячи людей обращались к врачам в надежде на исцеление, но вместо помощи получали путевку на кладбище.</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На протяжении тысячелетий ошибки и неудачи были Суровым Учителем не только для начинающих врачей, но и для лучших целителей мира. Бесконечный конвейер сломанных судеб и загубленных душ терялся в волнах вечности и плавно превращался в драгоценные крупицы медицинского опыта.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«Только через грустный опыт отстаивается золотой фонд медицины», — замечает кардиохирург Николай Амосов</w:t>
      </w:r>
      <w:sdt>
        <w:sdtPr>
          <w:rPr>
            <w:rFonts w:eastAsia="Calibri" w:cs="Times New Roman"/>
            <w:szCs w:val="20"/>
          </w:rPr>
          <w:id w:val="-1083833435"/>
          <w:citation/>
        </w:sdtPr>
        <w:sdtContent>
          <w:r w:rsidRPr="00F656E0">
            <w:rPr>
              <w:rFonts w:eastAsia="Calibri" w:cs="Times New Roman"/>
              <w:szCs w:val="20"/>
            </w:rPr>
            <w:fldChar w:fldCharType="begin"/>
          </w:r>
          <w:r w:rsidRPr="00F656E0">
            <w:rPr>
              <w:rFonts w:eastAsia="Calibri" w:cs="Times New Roman"/>
              <w:szCs w:val="20"/>
            </w:rPr>
            <w:instrText xml:space="preserve">CITATION Мед6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[260]</w:t>
          </w:r>
          <w:r w:rsidRPr="00F656E0">
            <w:rPr>
              <w:rFonts w:eastAsia="Calibri" w:cs="Times New Roman"/>
              <w:szCs w:val="20"/>
            </w:rPr>
            <w:fldChar w:fldCharType="end"/>
          </w:r>
        </w:sdtContent>
      </w:sdt>
      <w:r w:rsidRPr="00F656E0">
        <w:rPr>
          <w:rFonts w:eastAsia="Calibri" w:cs="Times New Roman"/>
          <w:szCs w:val="20"/>
        </w:rPr>
        <w:t xml:space="preserve">. Ему вторит американский врач </w:t>
      </w:r>
      <w:proofErr w:type="spellStart"/>
      <w:r w:rsidRPr="00F656E0">
        <w:rPr>
          <w:rFonts w:eastAsia="Calibri" w:cs="Times New Roman"/>
          <w:szCs w:val="20"/>
        </w:rPr>
        <w:t>Нойа</w:t>
      </w:r>
      <w:proofErr w:type="spellEnd"/>
      <w:r w:rsidRPr="00F656E0">
        <w:rPr>
          <w:rFonts w:eastAsia="Calibri" w:cs="Times New Roman"/>
          <w:szCs w:val="20"/>
        </w:rPr>
        <w:t xml:space="preserve"> Фабрикант: «Иные врачи двадцать лет кряду делают одни и те же ошибки и называют это клиническим опытом»</w:t>
      </w:r>
      <w:sdt>
        <w:sdtPr>
          <w:rPr>
            <w:rFonts w:eastAsia="Calibri" w:cs="Times New Roman"/>
            <w:szCs w:val="20"/>
          </w:rPr>
          <w:id w:val="-693771344"/>
          <w:citation/>
        </w:sdtPr>
        <w:sdtContent>
          <w:r w:rsidRPr="00F656E0">
            <w:rPr>
              <w:rFonts w:eastAsia="Calibri" w:cs="Times New Roman"/>
              <w:szCs w:val="20"/>
            </w:rPr>
            <w:fldChar w:fldCharType="begin"/>
          </w:r>
          <w:r w:rsidRPr="00F656E0">
            <w:rPr>
              <w:rFonts w:eastAsia="Calibri" w:cs="Times New Roman"/>
              <w:szCs w:val="20"/>
            </w:rPr>
            <w:instrText xml:space="preserve">CITATION Мед7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[261]</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Проблема ошибок — одна из труднейших в медицине. К сожалению, она по-прежнему остается заброшенной нищенкой на роскошном празднике современной науки.</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Врачебные ошибки были, есть и, по-видимому, будут всегда, пока врачеванием занимается человек. Сегодня важно на научной основе разработать эффективные меры, позволяющие свести ошибки</w:t>
      </w:r>
      <w:r w:rsidRPr="00F656E0">
        <w:rPr>
          <w:rFonts w:eastAsia="Calibri" w:cs="Times New Roman"/>
          <w:i/>
          <w:szCs w:val="20"/>
        </w:rPr>
        <w:t xml:space="preserve"> к минимуму.</w:t>
      </w:r>
    </w:p>
    <w:p w:rsidR="00F656E0" w:rsidRPr="00F656E0" w:rsidRDefault="00F656E0" w:rsidP="00F656E0">
      <w:pPr>
        <w:spacing w:before="360" w:after="120"/>
        <w:rPr>
          <w:rFonts w:eastAsia="Calibri" w:cs="Times New Roman"/>
          <w:b/>
          <w:caps/>
          <w:sz w:val="28"/>
          <w:szCs w:val="28"/>
        </w:rPr>
      </w:pPr>
      <w:r w:rsidRPr="00F656E0">
        <w:rPr>
          <w:rFonts w:eastAsia="Calibri" w:cs="Times New Roman"/>
          <w:b/>
          <w:caps/>
          <w:sz w:val="28"/>
          <w:szCs w:val="28"/>
        </w:rPr>
        <w:t xml:space="preserve">сенсационный доклад: сколько людей </w:t>
      </w:r>
      <w:r w:rsidRPr="00F656E0">
        <w:rPr>
          <w:rFonts w:eastAsia="Calibri" w:cs="Times New Roman"/>
          <w:b/>
          <w:caps/>
          <w:sz w:val="28"/>
          <w:szCs w:val="28"/>
        </w:rPr>
        <w:br/>
        <w:t>безвинно гибнет в больницах сша?</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Первый шаг к научному пониманию проблемы был сделан в Национальной академии медицины США, которая ранее (до 2015 года) носила название </w:t>
      </w:r>
      <w:r w:rsidRPr="00F656E0">
        <w:rPr>
          <w:rFonts w:eastAsia="Calibri" w:cs="Times New Roman"/>
          <w:i/>
          <w:szCs w:val="20"/>
        </w:rPr>
        <w:t>Институт медицины</w:t>
      </w:r>
      <w:r w:rsidRPr="00F656E0">
        <w:rPr>
          <w:rFonts w:eastAsia="Calibri" w:cs="Times New Roman"/>
          <w:szCs w:val="20"/>
        </w:rPr>
        <w:t xml:space="preserve"> (</w:t>
      </w:r>
      <w:proofErr w:type="spellStart"/>
      <w:r w:rsidRPr="00F656E0">
        <w:rPr>
          <w:rFonts w:eastAsia="Calibri" w:cs="Times New Roman"/>
          <w:szCs w:val="20"/>
        </w:rPr>
        <w:t>Institute</w:t>
      </w:r>
      <w:proofErr w:type="spellEnd"/>
      <w:r w:rsidRPr="00F656E0">
        <w:rPr>
          <w:rFonts w:eastAsia="Calibri" w:cs="Times New Roman"/>
          <w:szCs w:val="20"/>
        </w:rPr>
        <w:t xml:space="preserve"> </w:t>
      </w:r>
      <w:proofErr w:type="spellStart"/>
      <w:r w:rsidRPr="00F656E0">
        <w:rPr>
          <w:rFonts w:eastAsia="Calibri" w:cs="Times New Roman"/>
          <w:szCs w:val="20"/>
        </w:rPr>
        <w:t>of</w:t>
      </w:r>
      <w:proofErr w:type="spellEnd"/>
      <w:r w:rsidRPr="00F656E0">
        <w:rPr>
          <w:rFonts w:eastAsia="Calibri" w:cs="Times New Roman"/>
          <w:szCs w:val="20"/>
        </w:rPr>
        <w:t xml:space="preserve"> </w:t>
      </w:r>
      <w:proofErr w:type="spellStart"/>
      <w:r w:rsidRPr="00F656E0">
        <w:rPr>
          <w:rFonts w:eastAsia="Calibri" w:cs="Times New Roman"/>
          <w:szCs w:val="20"/>
        </w:rPr>
        <w:t>Medicine</w:t>
      </w:r>
      <w:proofErr w:type="spellEnd"/>
      <w:r w:rsidRPr="00F656E0">
        <w:rPr>
          <w:rFonts w:eastAsia="Calibri" w:cs="Times New Roman"/>
          <w:szCs w:val="20"/>
        </w:rPr>
        <w:t>)</w:t>
      </w:r>
      <w:sdt>
        <w:sdtPr>
          <w:rPr>
            <w:rFonts w:eastAsia="Calibri" w:cs="Times New Roman"/>
            <w:szCs w:val="20"/>
          </w:rPr>
          <w:id w:val="-374931690"/>
          <w:citation/>
        </w:sdtPr>
        <w:sdtContent>
          <w:r w:rsidRPr="00F656E0">
            <w:rPr>
              <w:rFonts w:eastAsia="Calibri" w:cs="Times New Roman"/>
              <w:szCs w:val="20"/>
            </w:rPr>
            <w:fldChar w:fldCharType="begin"/>
          </w:r>
          <w:r w:rsidRPr="00F656E0">
            <w:rPr>
              <w:rFonts w:eastAsia="Calibri" w:cs="Times New Roman"/>
              <w:szCs w:val="20"/>
            </w:rPr>
            <w:instrText xml:space="preserve">CITATION Abo \l 1033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[262]</w:t>
          </w:r>
          <w:r w:rsidRPr="00F656E0">
            <w:rPr>
              <w:rFonts w:eastAsia="Calibri" w:cs="Times New Roman"/>
              <w:szCs w:val="20"/>
            </w:rPr>
            <w:fldChar w:fldCharType="end"/>
          </w:r>
        </w:sdtContent>
      </w:sdt>
      <w:r w:rsidRPr="00F656E0">
        <w:rPr>
          <w:rFonts w:eastAsia="Calibri" w:cs="Times New Roman"/>
          <w:szCs w:val="20"/>
        </w:rPr>
        <w:t>. В 2000 году, на основании тщательных исследований, Институт опубликовал доклад под названием «Человеку свойственно ошибаться» с подзаголовком «Создание более безопасной системы здравоохранения» (</w:t>
      </w:r>
      <w:r w:rsidRPr="00F656E0">
        <w:rPr>
          <w:rFonts w:eastAsia="Calibri" w:cs="Arial"/>
          <w:szCs w:val="20"/>
          <w:lang w:val="en-US"/>
        </w:rPr>
        <w:t>To</w:t>
      </w:r>
      <w:r w:rsidRPr="00F656E0">
        <w:rPr>
          <w:rFonts w:eastAsia="Calibri" w:cs="Arial"/>
          <w:szCs w:val="20"/>
        </w:rPr>
        <w:t xml:space="preserve"> </w:t>
      </w:r>
      <w:r w:rsidRPr="00F656E0">
        <w:rPr>
          <w:rFonts w:eastAsia="Calibri" w:cs="Arial"/>
          <w:szCs w:val="20"/>
          <w:lang w:val="en-US"/>
        </w:rPr>
        <w:t>Err</w:t>
      </w:r>
      <w:r w:rsidRPr="00F656E0">
        <w:rPr>
          <w:rFonts w:eastAsia="Calibri" w:cs="Arial"/>
          <w:szCs w:val="20"/>
        </w:rPr>
        <w:t xml:space="preserve"> </w:t>
      </w:r>
      <w:r w:rsidRPr="00F656E0">
        <w:rPr>
          <w:rFonts w:eastAsia="Calibri" w:cs="Arial"/>
          <w:szCs w:val="20"/>
          <w:lang w:val="en-US"/>
        </w:rPr>
        <w:t>is</w:t>
      </w:r>
      <w:r w:rsidRPr="00F656E0">
        <w:rPr>
          <w:rFonts w:eastAsia="Calibri" w:cs="Arial"/>
          <w:szCs w:val="20"/>
        </w:rPr>
        <w:t xml:space="preserve"> </w:t>
      </w:r>
      <w:r w:rsidRPr="00F656E0">
        <w:rPr>
          <w:rFonts w:eastAsia="Calibri" w:cs="Arial"/>
          <w:szCs w:val="20"/>
          <w:lang w:val="en-US"/>
        </w:rPr>
        <w:t>Human</w:t>
      </w:r>
      <w:r w:rsidRPr="00F656E0">
        <w:rPr>
          <w:rFonts w:eastAsia="Calibri" w:cs="Arial"/>
          <w:szCs w:val="20"/>
        </w:rPr>
        <w:t xml:space="preserve">: </w:t>
      </w:r>
      <w:r w:rsidRPr="00F656E0">
        <w:rPr>
          <w:rFonts w:eastAsia="Calibri" w:cs="Arial"/>
          <w:szCs w:val="20"/>
          <w:lang w:val="en-US"/>
        </w:rPr>
        <w:t>Building</w:t>
      </w:r>
      <w:r w:rsidRPr="00F656E0">
        <w:rPr>
          <w:rFonts w:eastAsia="Calibri" w:cs="Arial"/>
          <w:szCs w:val="20"/>
        </w:rPr>
        <w:t xml:space="preserve"> </w:t>
      </w:r>
      <w:r w:rsidRPr="00F656E0">
        <w:rPr>
          <w:rFonts w:eastAsia="Calibri" w:cs="Arial"/>
          <w:szCs w:val="20"/>
          <w:lang w:val="en-US"/>
        </w:rPr>
        <w:t>a</w:t>
      </w:r>
      <w:r w:rsidRPr="00F656E0">
        <w:rPr>
          <w:rFonts w:eastAsia="Calibri" w:cs="Arial"/>
          <w:szCs w:val="20"/>
        </w:rPr>
        <w:t xml:space="preserve"> </w:t>
      </w:r>
      <w:r w:rsidRPr="00F656E0">
        <w:rPr>
          <w:rFonts w:eastAsia="Calibri" w:cs="Arial"/>
          <w:szCs w:val="20"/>
          <w:lang w:val="en-US"/>
        </w:rPr>
        <w:t>Safer</w:t>
      </w:r>
      <w:r w:rsidRPr="00F656E0">
        <w:rPr>
          <w:rFonts w:eastAsia="Calibri" w:cs="Arial"/>
          <w:szCs w:val="20"/>
        </w:rPr>
        <w:t xml:space="preserve"> </w:t>
      </w:r>
      <w:r w:rsidRPr="00F656E0">
        <w:rPr>
          <w:rFonts w:eastAsia="Calibri" w:cs="Arial"/>
          <w:szCs w:val="20"/>
          <w:lang w:val="en-US"/>
        </w:rPr>
        <w:t>Health</w:t>
      </w:r>
      <w:r w:rsidRPr="00F656E0">
        <w:rPr>
          <w:rFonts w:eastAsia="Calibri" w:cs="Arial"/>
          <w:szCs w:val="20"/>
        </w:rPr>
        <w:t xml:space="preserve"> </w:t>
      </w:r>
      <w:r w:rsidRPr="00F656E0">
        <w:rPr>
          <w:rFonts w:eastAsia="Calibri" w:cs="Arial"/>
          <w:szCs w:val="20"/>
          <w:lang w:val="en-US"/>
        </w:rPr>
        <w:t>System</w:t>
      </w:r>
      <w:r w:rsidRPr="00F656E0">
        <w:rPr>
          <w:rFonts w:eastAsia="Calibri" w:cs="Arial"/>
          <w:szCs w:val="20"/>
        </w:rPr>
        <w:t>)</w:t>
      </w:r>
      <w:sdt>
        <w:sdtPr>
          <w:rPr>
            <w:rFonts w:eastAsia="Calibri" w:cs="Arial"/>
            <w:szCs w:val="20"/>
          </w:rPr>
          <w:id w:val="-220607433"/>
          <w:citation/>
        </w:sdtPr>
        <w:sdtContent>
          <w:r w:rsidRPr="00F656E0">
            <w:rPr>
              <w:rFonts w:eastAsia="Calibri" w:cs="Arial"/>
              <w:szCs w:val="20"/>
            </w:rPr>
            <w:fldChar w:fldCharType="begin"/>
          </w:r>
          <w:r w:rsidRPr="00F656E0">
            <w:rPr>
              <w:rFonts w:eastAsia="Calibri" w:cs="Arial"/>
              <w:szCs w:val="20"/>
            </w:rPr>
            <w:instrText xml:space="preserve">CITATION ToE \l 1049 </w:instrText>
          </w:r>
          <w:r w:rsidRPr="00F656E0">
            <w:rPr>
              <w:rFonts w:eastAsia="Calibri" w:cs="Arial"/>
              <w:szCs w:val="20"/>
            </w:rPr>
            <w:fldChar w:fldCharType="separate"/>
          </w:r>
          <w:r w:rsidR="00801DA1">
            <w:rPr>
              <w:rFonts w:eastAsia="Calibri" w:cs="Arial"/>
              <w:noProof/>
              <w:szCs w:val="20"/>
            </w:rPr>
            <w:t xml:space="preserve"> </w:t>
          </w:r>
          <w:r w:rsidR="00801DA1" w:rsidRPr="00801DA1">
            <w:rPr>
              <w:rFonts w:eastAsia="Calibri" w:cs="Arial"/>
              <w:noProof/>
              <w:szCs w:val="20"/>
            </w:rPr>
            <w:t>[263]</w:t>
          </w:r>
          <w:r w:rsidRPr="00F656E0">
            <w:rPr>
              <w:rFonts w:eastAsia="Calibri" w:cs="Arial"/>
              <w:szCs w:val="20"/>
            </w:rPr>
            <w:fldChar w:fldCharType="end"/>
          </w:r>
        </w:sdtContent>
      </w:sdt>
      <w:r w:rsidRPr="00F656E0">
        <w:rPr>
          <w:rFonts w:eastAsia="Calibri" w:cs="Arial"/>
          <w:szCs w:val="20"/>
        </w:rPr>
        <w:t xml:space="preserve">. 300-страничный труд </w:t>
      </w:r>
      <w:r w:rsidRPr="00F656E0">
        <w:rPr>
          <w:rFonts w:eastAsia="Calibri" w:cs="Times New Roman"/>
          <w:szCs w:val="20"/>
        </w:rPr>
        <w:t>сразу же привлек к себе внимание и превратился в сенсацию.</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Поражают и масштабы проблемы, и научная честность авторов. Они не стали отстаивать честь мундира, не побоялись выносить сор из избы. Оказывается, медицинские ошибки в больницах США являются причиной смерти от 44 000 до </w:t>
      </w:r>
      <w:r w:rsidRPr="00F656E0">
        <w:rPr>
          <w:rFonts w:eastAsia="Calibri" w:cs="Times New Roman"/>
          <w:szCs w:val="20"/>
        </w:rPr>
        <w:br/>
        <w:t>98 000 человек в год</w:t>
      </w:r>
      <w:sdt>
        <w:sdtPr>
          <w:rPr>
            <w:rFonts w:eastAsia="Calibri" w:cs="Times New Roman"/>
            <w:szCs w:val="20"/>
          </w:rPr>
          <w:id w:val="104932199"/>
          <w:citation/>
        </w:sdtPr>
        <w:sdtContent>
          <w:r w:rsidRPr="00F656E0">
            <w:rPr>
              <w:rFonts w:eastAsia="Calibri" w:cs="Times New Roman"/>
              <w:szCs w:val="20"/>
            </w:rPr>
            <w:fldChar w:fldCharType="begin"/>
          </w:r>
          <w:r w:rsidRPr="00F656E0">
            <w:rPr>
              <w:rFonts w:eastAsia="Calibri" w:cs="Times New Roman"/>
              <w:szCs w:val="20"/>
            </w:rPr>
            <w:instrText xml:space="preserve"> CITATION Там4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[264]</w:t>
          </w:r>
          <w:r w:rsidRPr="00F656E0">
            <w:rPr>
              <w:rFonts w:eastAsia="Calibri" w:cs="Times New Roman"/>
              <w:szCs w:val="20"/>
            </w:rPr>
            <w:fldChar w:fldCharType="end"/>
          </w:r>
        </w:sdtContent>
      </w:sdt>
      <w:r w:rsidRPr="00F656E0">
        <w:rPr>
          <w:rFonts w:eastAsia="Calibri" w:cs="Times New Roman"/>
          <w:szCs w:val="20"/>
        </w:rPr>
        <w:t>. Цифры озадачивают и настораживают. Они означают, что «в американских больницах каждые полгода погибает больше американцев, чем за всю Вьетнамскую войну»</w:t>
      </w:r>
      <w:sdt>
        <w:sdtPr>
          <w:rPr>
            <w:rFonts w:eastAsia="Calibri" w:cs="Times New Roman"/>
            <w:szCs w:val="20"/>
          </w:rPr>
          <w:id w:val="-529807511"/>
          <w:citation/>
        </w:sdtPr>
        <w:sdtContent>
          <w:r w:rsidRPr="00F656E0">
            <w:rPr>
              <w:rFonts w:eastAsia="Calibri" w:cs="Times New Roman"/>
              <w:szCs w:val="20"/>
            </w:rPr>
            <w:fldChar w:fldCharType="begin"/>
          </w:r>
          <w:r w:rsidRPr="00F656E0">
            <w:rPr>
              <w:rFonts w:eastAsia="Calibri" w:cs="Times New Roman"/>
              <w:szCs w:val="20"/>
              <w:lang w:val="en-US"/>
            </w:rPr>
            <w:instrText>CITATION</w:instrText>
          </w:r>
          <w:r w:rsidRPr="00F656E0">
            <w:rPr>
              <w:rFonts w:eastAsia="Calibri" w:cs="Times New Roman"/>
              <w:szCs w:val="20"/>
            </w:rPr>
            <w:instrText xml:space="preserve"> </w:instrText>
          </w:r>
          <w:r w:rsidRPr="00F656E0">
            <w:rPr>
              <w:rFonts w:eastAsia="Calibri" w:cs="Times New Roman"/>
              <w:szCs w:val="20"/>
              <w:lang w:val="en-US"/>
            </w:rPr>
            <w:instrText>Hay</w:instrText>
          </w:r>
          <w:r w:rsidRPr="00F656E0">
            <w:rPr>
              <w:rFonts w:eastAsia="Calibri" w:cs="Times New Roman"/>
              <w:szCs w:val="20"/>
            </w:rPr>
            <w:instrText xml:space="preserve"> \</w:instrText>
          </w:r>
          <w:r w:rsidRPr="00F656E0">
            <w:rPr>
              <w:rFonts w:eastAsia="Calibri" w:cs="Times New Roman"/>
              <w:szCs w:val="20"/>
              <w:lang w:val="en-US"/>
            </w:rPr>
            <w:instrText>l</w:instrText>
          </w:r>
          <w:r w:rsidRPr="00F656E0">
            <w:rPr>
              <w:rFonts w:eastAsia="Calibri" w:cs="Times New Roman"/>
              <w:szCs w:val="20"/>
            </w:rPr>
            <w:instrText xml:space="preserve"> 1033 </w:instrText>
          </w:r>
          <w:r w:rsidRPr="00F656E0">
            <w:rPr>
              <w:rFonts w:eastAsia="Calibri" w:cs="Times New Roman"/>
              <w:szCs w:val="20"/>
            </w:rPr>
            <w:fldChar w:fldCharType="separate"/>
          </w:r>
          <w:r w:rsidR="00801DA1" w:rsidRPr="008B25CF">
            <w:rPr>
              <w:rFonts w:eastAsia="Calibri" w:cs="Times New Roman"/>
              <w:noProof/>
              <w:szCs w:val="20"/>
            </w:rPr>
            <w:t xml:space="preserve"> [265]</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ind w:firstLine="567"/>
        <w:jc w:val="both"/>
        <w:rPr>
          <w:rFonts w:eastAsia="Calibri" w:cs="Times New Roman"/>
          <w:szCs w:val="20"/>
        </w:rPr>
      </w:pPr>
      <w:r w:rsidRPr="00F656E0">
        <w:rPr>
          <w:rFonts w:eastAsia="Calibri" w:cs="Times New Roman"/>
          <w:noProof/>
          <w:szCs w:val="20"/>
          <w:lang w:eastAsia="ru-RU"/>
        </w:rPr>
        <mc:AlternateContent>
          <mc:Choice Requires="wpg">
            <w:drawing>
              <wp:anchor distT="0" distB="0" distL="114300" distR="114300" simplePos="0" relativeHeight="251834368" behindDoc="0" locked="0" layoutInCell="1" allowOverlap="1" wp14:anchorId="2219ED5D" wp14:editId="57B3DFB3">
                <wp:simplePos x="0" y="0"/>
                <wp:positionH relativeFrom="column">
                  <wp:posOffset>635</wp:posOffset>
                </wp:positionH>
                <wp:positionV relativeFrom="paragraph">
                  <wp:posOffset>157113</wp:posOffset>
                </wp:positionV>
                <wp:extent cx="6136849" cy="999241"/>
                <wp:effectExtent l="0" t="0" r="16510" b="10795"/>
                <wp:wrapNone/>
                <wp:docPr id="698" name="Группа 698"/>
                <wp:cNvGraphicFramePr/>
                <a:graphic xmlns:a="http://schemas.openxmlformats.org/drawingml/2006/main">
                  <a:graphicData uri="http://schemas.microsoft.com/office/word/2010/wordprocessingGroup">
                    <wpg:wgp>
                      <wpg:cNvGrpSpPr/>
                      <wpg:grpSpPr>
                        <a:xfrm>
                          <a:off x="0" y="0"/>
                          <a:ext cx="6136849" cy="999241"/>
                          <a:chOff x="0" y="0"/>
                          <a:chExt cx="6136849" cy="999241"/>
                        </a:xfrm>
                      </wpg:grpSpPr>
                      <wps:wsp>
                        <wps:cNvPr id="696" name="Прямоугольник 696"/>
                        <wps:cNvSpPr/>
                        <wps:spPr>
                          <a:xfrm>
                            <a:off x="1630837" y="0"/>
                            <a:ext cx="4506012" cy="999241"/>
                          </a:xfrm>
                          <a:prstGeom prst="rect">
                            <a:avLst/>
                          </a:prstGeom>
                          <a:solidFill>
                            <a:srgbClr val="FFFF99"/>
                          </a:solidFill>
                          <a:ln w="19050" cap="flat" cmpd="sng" algn="ctr">
                            <a:solidFill>
                              <a:srgbClr val="993300"/>
                            </a:solidFill>
                            <a:prstDash val="solid"/>
                            <a:miter lim="800000"/>
                          </a:ln>
                          <a:effectLst/>
                        </wps:spPr>
                        <wps:txbx>
                          <w:txbxContent>
                            <w:p w:rsidR="0045171B" w:rsidRPr="00057F2A" w:rsidRDefault="0045171B" w:rsidP="00F656E0">
                              <w:r>
                                <w:t xml:space="preserve">«Несмотря на растущее техническое оснащение медицинских учреждений, повышение квалификации врачей и успехи медицинской науки, </w:t>
                              </w:r>
                              <w:r w:rsidRPr="009A5113">
                                <w:rPr>
                                  <w:i/>
                                </w:rPr>
                                <w:t>количество больных, пострадавших от дефектов медицинской помощи, во всех странах нарастает</w:t>
                              </w:r>
                              <w:r>
                                <w:rPr>
                                  <w: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7" name="Пятиугольник 697"/>
                        <wps:cNvSpPr/>
                        <wps:spPr>
                          <a:xfrm>
                            <a:off x="0" y="235670"/>
                            <a:ext cx="1470025" cy="527685"/>
                          </a:xfrm>
                          <a:prstGeom prst="homePlate">
                            <a:avLst>
                              <a:gd name="adj" fmla="val 39631"/>
                            </a:avLst>
                          </a:prstGeom>
                          <a:solidFill>
                            <a:srgbClr val="FFFF99"/>
                          </a:solidFill>
                          <a:ln w="19050" cap="flat" cmpd="sng" algn="ctr">
                            <a:solidFill>
                              <a:srgbClr val="993300"/>
                            </a:solidFill>
                            <a:prstDash val="solid"/>
                            <a:miter lim="800000"/>
                          </a:ln>
                          <a:effectLst/>
                        </wps:spPr>
                        <wps:txbx>
                          <w:txbxContent>
                            <w:p w:rsidR="0045171B" w:rsidRDefault="0045171B" w:rsidP="00F656E0">
                              <w:pPr>
                                <w:jc w:val="center"/>
                              </w:pPr>
                              <w:r>
                                <w:t xml:space="preserve">Что говорят </w:t>
                              </w:r>
                              <w:r>
                                <w:br/>
                                <w:t>эксперты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19ED5D" id="Группа 698" o:spid="_x0000_s3387" style="position:absolute;left:0;text-align:left;margin-left:.05pt;margin-top:12.35pt;width:483.2pt;height:78.7pt;z-index:251834368;mso-position-horizontal-relative:text;mso-position-vertical-relative:text" coordsize="61368,9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">
                <v:rect id="Прямоугольник 696" o:spid="_x0000_s3388" style="position:absolute;left:16308;width:45060;height:9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" fillcolor="#ff9" strokecolor="#930" strokeweight="1.5pt">
                  <v:textbox>
                    <w:txbxContent>
                      <w:p w:rsidR="0045171B" w:rsidRPr="00057F2A" w:rsidRDefault="0045171B" w:rsidP="00F656E0">
                        <w:r>
                          <w:t xml:space="preserve">«Несмотря на растущее техническое оснащение медицинских учреждений, повышение квалификации врачей и успехи медицинской науки, </w:t>
                        </w:r>
                        <w:r w:rsidRPr="009A5113">
                          <w:rPr>
                            <w:i/>
                          </w:rPr>
                          <w:t>количество больных, пострадавших от дефектов медицинской помощи, во всех странах нарастает</w:t>
                        </w:r>
                        <w:r>
                          <w:rPr>
                            <w:i/>
                          </w:rPr>
                          <w:t>».</w:t>
                        </w:r>
                      </w:p>
                    </w:txbxContent>
                  </v:textbox>
                </v:rect>
                <v:shape id="Пятиугольник 697" o:spid="_x0000_s3389" type="#_x0000_t15" style="position:absolute;top:2356;width:14700;height:52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" adj="18527" fillcolor="#ff9" strokecolor="#930" strokeweight="1.5pt">
                  <v:textbox>
                    <w:txbxContent>
                      <w:p w:rsidR="0045171B" w:rsidRDefault="0045171B" w:rsidP="00F656E0">
                        <w:pPr>
                          <w:jc w:val="center"/>
                        </w:pPr>
                        <w:r>
                          <w:t xml:space="preserve">Что говорят </w:t>
                        </w:r>
                        <w:r>
                          <w:br/>
                          <w:t>эксперты</w:t>
                        </w:r>
                      </w:p>
                    </w:txbxContent>
                  </v:textbox>
                </v:shape>
              </v:group>
            </w:pict>
          </mc:Fallback>
        </mc:AlternateContent>
      </w:r>
    </w:p>
    <w:p w:rsidR="00F656E0" w:rsidRPr="00F656E0" w:rsidRDefault="00F656E0" w:rsidP="00F656E0">
      <w:pPr>
        <w:ind w:firstLine="567"/>
        <w:jc w:val="both"/>
        <w:rPr>
          <w:rFonts w:eastAsia="Calibri" w:cs="Times New Roman"/>
          <w:szCs w:val="20"/>
        </w:rPr>
      </w:pPr>
    </w:p>
    <w:p w:rsidR="00F656E0" w:rsidRPr="00F656E0" w:rsidRDefault="00F656E0" w:rsidP="00F656E0">
      <w:pPr>
        <w:ind w:firstLine="567"/>
        <w:jc w:val="both"/>
        <w:rPr>
          <w:rFonts w:eastAsia="Calibri" w:cs="Times New Roman"/>
          <w:szCs w:val="20"/>
        </w:rPr>
      </w:pPr>
    </w:p>
    <w:p w:rsidR="00F656E0" w:rsidRPr="00F656E0" w:rsidRDefault="00F656E0" w:rsidP="00F656E0">
      <w:pPr>
        <w:jc w:val="both"/>
        <w:rPr>
          <w:rFonts w:eastAsia="Calibri" w:cs="Times New Roman"/>
          <w:szCs w:val="20"/>
        </w:rPr>
      </w:pPr>
    </w:p>
    <w:p w:rsidR="00F656E0" w:rsidRPr="00F656E0" w:rsidRDefault="00F656E0" w:rsidP="00F656E0">
      <w:pPr>
        <w:jc w:val="both"/>
        <w:rPr>
          <w:rFonts w:eastAsia="Calibri" w:cs="Times New Roman"/>
          <w:szCs w:val="20"/>
        </w:rPr>
      </w:pPr>
    </w:p>
    <w:p w:rsidR="00F656E0" w:rsidRPr="00F656E0" w:rsidRDefault="00F656E0" w:rsidP="00F656E0">
      <w:pPr>
        <w:ind w:firstLine="567"/>
        <w:jc w:val="both"/>
        <w:rPr>
          <w:rFonts w:eastAsia="Calibri" w:cs="Times New Roman"/>
          <w:szCs w:val="20"/>
        </w:rPr>
      </w:pPr>
    </w:p>
    <w:p w:rsidR="00F656E0" w:rsidRPr="00F656E0" w:rsidRDefault="00F656E0" w:rsidP="00F656E0">
      <w:pPr>
        <w:ind w:firstLine="567"/>
        <w:jc w:val="both"/>
        <w:rPr>
          <w:rFonts w:eastAsia="Calibri" w:cs="Times New Roman"/>
          <w:szCs w:val="20"/>
        </w:rPr>
      </w:pPr>
    </w:p>
    <w:p w:rsidR="00F656E0" w:rsidRPr="00F656E0" w:rsidRDefault="00F656E0" w:rsidP="00F656E0">
      <w:pPr>
        <w:spacing w:before="360" w:after="120"/>
        <w:rPr>
          <w:rFonts w:eastAsia="Calibri" w:cs="Times New Roman"/>
          <w:b/>
          <w:caps/>
          <w:sz w:val="28"/>
          <w:szCs w:val="28"/>
        </w:rPr>
      </w:pPr>
      <w:r w:rsidRPr="00F656E0">
        <w:rPr>
          <w:rFonts w:eastAsia="Calibri" w:cs="Times New Roman"/>
          <w:b/>
          <w:caps/>
          <w:sz w:val="28"/>
          <w:szCs w:val="28"/>
        </w:rPr>
        <w:t xml:space="preserve">система Медицинского образования </w:t>
      </w:r>
      <w:r w:rsidRPr="00F656E0">
        <w:rPr>
          <w:rFonts w:eastAsia="Calibri" w:cs="Times New Roman"/>
          <w:b/>
          <w:caps/>
          <w:sz w:val="28"/>
          <w:szCs w:val="28"/>
        </w:rPr>
        <w:br/>
        <w:t>как первоисточник врачебных ошибок</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Медицина древняя наука. Некоторые недостатки современной медицины берут начало в древности и частично сохранились до сих пор. Речь идет о вещах, порождающих врачебные ошибки и опасные для пациентов. </w:t>
      </w:r>
    </w:p>
    <w:p w:rsidR="00F656E0" w:rsidRPr="00F656E0" w:rsidRDefault="00F656E0" w:rsidP="00F656E0">
      <w:pPr>
        <w:ind w:firstLine="567"/>
        <w:jc w:val="both"/>
        <w:rPr>
          <w:rFonts w:eastAsia="Calibri" w:cs="Times New Roman"/>
          <w:szCs w:val="20"/>
        </w:rPr>
      </w:pPr>
      <w:r w:rsidRPr="00F656E0">
        <w:rPr>
          <w:rFonts w:eastAsia="Calibri" w:cs="Times New Roman"/>
          <w:szCs w:val="20"/>
        </w:rPr>
        <w:lastRenderedPageBreak/>
        <w:t>В основе современных представлений о борьбе с врачебными ошибками лежит неявное предположение, что причины ошибок кроются в медицинских учреждениях (</w:t>
      </w:r>
      <w:proofErr w:type="spellStart"/>
      <w:r w:rsidRPr="00F656E0">
        <w:rPr>
          <w:rFonts w:eastAsia="Calibri" w:cs="Times New Roman"/>
          <w:szCs w:val="20"/>
        </w:rPr>
        <w:t>health</w:t>
      </w:r>
      <w:proofErr w:type="spellEnd"/>
      <w:r w:rsidRPr="00F656E0">
        <w:rPr>
          <w:rFonts w:eastAsia="Calibri" w:cs="Times New Roman"/>
          <w:szCs w:val="20"/>
        </w:rPr>
        <w:t xml:space="preserve"> </w:t>
      </w:r>
      <w:proofErr w:type="spellStart"/>
      <w:r w:rsidRPr="00F656E0">
        <w:rPr>
          <w:rFonts w:eastAsia="Calibri" w:cs="Times New Roman"/>
          <w:szCs w:val="20"/>
        </w:rPr>
        <w:t>care</w:t>
      </w:r>
      <w:proofErr w:type="spellEnd"/>
      <w:r w:rsidRPr="00F656E0">
        <w:rPr>
          <w:rFonts w:eastAsia="Calibri" w:cs="Times New Roman"/>
          <w:szCs w:val="20"/>
        </w:rPr>
        <w:t xml:space="preserve"> </w:t>
      </w:r>
      <w:proofErr w:type="spellStart"/>
      <w:r w:rsidRPr="00F656E0">
        <w:rPr>
          <w:rFonts w:eastAsia="Calibri" w:cs="Times New Roman"/>
          <w:szCs w:val="20"/>
        </w:rPr>
        <w:t>organizations</w:t>
      </w:r>
      <w:proofErr w:type="spellEnd"/>
      <w:r w:rsidRPr="00F656E0">
        <w:rPr>
          <w:rFonts w:eastAsia="Calibri" w:cs="Times New Roman"/>
          <w:szCs w:val="20"/>
        </w:rPr>
        <w:t xml:space="preserve">), а не в медицинском образовании.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На самом деле, это не совсем так. Ошибки действительно происходят в медицинских учреждениях, но глубинным источником многих (хотя и не всех) ошибок являются дефекты в системе медицинского образования. Имеются в виду дефекты медицинской литературы и медицинского языка.</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Ниже мы рассмотрим два дефекта медицинских учебников и проиллюстрируем их примерами из Гиппократа:</w:t>
      </w:r>
    </w:p>
    <w:p w:rsidR="00F656E0" w:rsidRPr="00F656E0" w:rsidRDefault="00F656E0" w:rsidP="00DA5E1B">
      <w:pPr>
        <w:numPr>
          <w:ilvl w:val="0"/>
          <w:numId w:val="94"/>
        </w:numPr>
        <w:ind w:left="2058"/>
        <w:jc w:val="both"/>
        <w:rPr>
          <w:rFonts w:eastAsia="Calibri" w:cs="Times New Roman"/>
          <w:szCs w:val="20"/>
        </w:rPr>
      </w:pPr>
      <w:r w:rsidRPr="00F656E0">
        <w:rPr>
          <w:rFonts w:eastAsia="Calibri" w:cs="Times New Roman"/>
          <w:szCs w:val="20"/>
        </w:rPr>
        <w:t>недостатки грамматико-стилистических средств,</w:t>
      </w:r>
    </w:p>
    <w:p w:rsidR="00F656E0" w:rsidRPr="00F656E0" w:rsidRDefault="00F656E0" w:rsidP="00DA5E1B">
      <w:pPr>
        <w:numPr>
          <w:ilvl w:val="0"/>
          <w:numId w:val="94"/>
        </w:numPr>
        <w:ind w:left="2058"/>
        <w:jc w:val="both"/>
        <w:rPr>
          <w:rFonts w:eastAsia="Calibri" w:cs="Times New Roman"/>
          <w:szCs w:val="20"/>
          <w:lang w:val="en-US"/>
        </w:rPr>
      </w:pPr>
      <w:r w:rsidRPr="00F656E0">
        <w:rPr>
          <w:rFonts w:eastAsia="Calibri" w:cs="Times New Roman"/>
          <w:szCs w:val="20"/>
        </w:rPr>
        <w:t>чрезмерная</w:t>
      </w:r>
      <w:r w:rsidRPr="00F656E0">
        <w:rPr>
          <w:rFonts w:eastAsia="Calibri" w:cs="Times New Roman"/>
          <w:szCs w:val="20"/>
          <w:lang w:val="en-US"/>
        </w:rPr>
        <w:t xml:space="preserve"> </w:t>
      </w:r>
      <w:r w:rsidRPr="00F656E0">
        <w:rPr>
          <w:rFonts w:eastAsia="Calibri" w:cs="Times New Roman"/>
          <w:szCs w:val="20"/>
        </w:rPr>
        <w:t>длина</w:t>
      </w:r>
      <w:r w:rsidRPr="00F656E0">
        <w:rPr>
          <w:rFonts w:eastAsia="Calibri" w:cs="Times New Roman"/>
          <w:szCs w:val="20"/>
          <w:lang w:val="en-US"/>
        </w:rPr>
        <w:t xml:space="preserve"> </w:t>
      </w:r>
      <w:r w:rsidRPr="00F656E0">
        <w:rPr>
          <w:rFonts w:eastAsia="Calibri" w:cs="Times New Roman"/>
          <w:szCs w:val="20"/>
        </w:rPr>
        <w:t>предложений</w:t>
      </w:r>
      <w:r w:rsidRPr="00F656E0">
        <w:rPr>
          <w:rFonts w:eastAsia="Calibri" w:cs="Times New Roman"/>
          <w:szCs w:val="20"/>
          <w:lang w:val="en-US"/>
        </w:rPr>
        <w:t>.</w:t>
      </w:r>
      <w:r w:rsidRPr="00F656E0">
        <w:rPr>
          <w:rFonts w:eastAsia="Calibri" w:cs="Times New Roman"/>
          <w:szCs w:val="20"/>
        </w:rPr>
        <w:t xml:space="preserve"> </w:t>
      </w:r>
    </w:p>
    <w:p w:rsidR="00F656E0" w:rsidRPr="00F656E0" w:rsidRDefault="00F656E0" w:rsidP="00F656E0">
      <w:pPr>
        <w:spacing w:before="360" w:after="120"/>
        <w:rPr>
          <w:rFonts w:eastAsia="Calibri" w:cs="Times New Roman"/>
          <w:b/>
          <w:caps/>
          <w:sz w:val="28"/>
          <w:szCs w:val="28"/>
        </w:rPr>
      </w:pPr>
      <w:r w:rsidRPr="00F656E0">
        <w:rPr>
          <w:rFonts w:eastAsia="Calibri" w:cs="Times New Roman"/>
          <w:b/>
          <w:caps/>
          <w:sz w:val="28"/>
          <w:szCs w:val="28"/>
        </w:rPr>
        <w:t>грамматико-стилистические средства</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В современном учебнике по редактированию текстов, изданном под редакцией профессора Сусанны Антоновой, предназначенном для профессиональных редакторов, говорится:</w:t>
      </w:r>
    </w:p>
    <w:p w:rsidR="00F656E0" w:rsidRPr="00F656E0" w:rsidRDefault="00F656E0" w:rsidP="00F656E0">
      <w:pPr>
        <w:spacing w:before="120" w:after="120"/>
        <w:ind w:left="1134"/>
        <w:jc w:val="both"/>
        <w:rPr>
          <w:rFonts w:eastAsia="Calibri" w:cs="Times New Roman"/>
          <w:szCs w:val="20"/>
        </w:rPr>
      </w:pPr>
      <w:r w:rsidRPr="00F656E0">
        <w:rPr>
          <w:rFonts w:eastAsia="Calibri" w:cs="Times New Roman"/>
          <w:szCs w:val="20"/>
        </w:rPr>
        <w:t>«Большого внимания редактора требует оценка грамматико-стилистических средств изложения. Быстрому и адекватному восприятию информации обычно способствуют простые законченные предложения, имеющие правильную грамматическую форму. Сложные, громоздкие предложения с большим числом внутренних связей затрудняют понимание текста, вынуждая непроизводительно тратить время на его анализ и уяснение смысла. Поэтому сложные предложения, как правило, целесообразно расчленить на ряд простых, сохраняя логические взаимоотношения между ними»</w:t>
      </w:r>
      <w:sdt>
        <w:sdtPr>
          <w:rPr>
            <w:rFonts w:eastAsia="Calibri" w:cs="Times New Roman"/>
            <w:szCs w:val="20"/>
          </w:rPr>
          <w:id w:val="-1465804316"/>
          <w:citation/>
        </w:sdtPr>
        <w:sdtContent>
          <w:r w:rsidRPr="00F656E0">
            <w:rPr>
              <w:rFonts w:eastAsia="Calibri" w:cs="Times New Roman"/>
              <w:szCs w:val="20"/>
            </w:rPr>
            <w:fldChar w:fldCharType="begin"/>
          </w:r>
          <w:r w:rsidRPr="00F656E0">
            <w:rPr>
              <w:rFonts w:eastAsia="Calibri" w:cs="Times New Roman"/>
              <w:szCs w:val="20"/>
            </w:rPr>
            <w:instrText xml:space="preserve"> CITATION Ант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[266]</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Обратите внимание: эта критика прямо направлена в адрес Гиппократа. Грамматические погрешности отца-основателя медицины до сих пор не изжиты; они регулярно воспроизводятся и тиражируются в медицинских трудах.</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  Профессиональные редакторы в медицинских издательствах предпринимают значительные и порою героические усилия, стремясь навести порядок в сложных текстах, чтобы выполнить заветы Сусанны Антоновой. Но результаты, увы, очень скромные.</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В медицинской литературе во многих случаях (а если честно, то сплошь и рядом) присутствуют указанные грехи, такие как «сложные, громоздкие предложения с большим числом внутренних связей». Это значит, что студенты-медики и врачи вынуждены, по словам Антоновой, «непроизводительно тратить время» на «анализ и уяснение смысла».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Поскольку время у студентов и врачей ограничено, чтение чрезмерно сложного текста приводит к тому, что смысл текста в ряде случаев оказывается не проясненным и усвоенным лишь частично, поверхностно, не в полной мере.  Именно это обстоятельство (недостаточное и неполное усвоение знаний) создает предпосылки для будущих врачебных ошибок.</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Легко заметить, что подлинный текст Гиппократа имеет множество грамматико-стилистических недочетов. Гиппократа можно извинить, потому что он не читал учебник под редакцией профессора Сусанны Антоновой.</w:t>
      </w:r>
    </w:p>
    <w:p w:rsidR="00F656E0" w:rsidRPr="00F656E0" w:rsidRDefault="00F656E0" w:rsidP="00F656E0">
      <w:pPr>
        <w:ind w:firstLine="567"/>
        <w:jc w:val="both"/>
        <w:rPr>
          <w:rFonts w:eastAsia="Calibri" w:cs="Times New Roman"/>
          <w:szCs w:val="20"/>
        </w:rPr>
      </w:pPr>
      <w:r w:rsidRPr="00F656E0">
        <w:rPr>
          <w:rFonts w:eastAsia="Calibri" w:cs="Times New Roman"/>
          <w:szCs w:val="20"/>
        </w:rPr>
        <w:t>Хуже всего то, что за два с половиной тысячелетия не удалось устранить грамматико-стилистические погрешности медицинских текстов, которые до сих пор являются глубинным источником врачебных ошибок и представляют несомненную опасность для пациентов.</w:t>
      </w:r>
    </w:p>
    <w:p w:rsidR="00F656E0" w:rsidRPr="00F656E0" w:rsidRDefault="00F656E0" w:rsidP="00F656E0">
      <w:pPr>
        <w:spacing w:before="480" w:after="240"/>
        <w:rPr>
          <w:rFonts w:eastAsia="Calibri" w:cs="Times New Roman"/>
          <w:b/>
          <w:caps/>
          <w:sz w:val="28"/>
          <w:szCs w:val="28"/>
        </w:rPr>
      </w:pPr>
      <w:r w:rsidRPr="00F656E0">
        <w:rPr>
          <w:rFonts w:eastAsia="Calibri" w:cs="Times New Roman"/>
          <w:b/>
          <w:caps/>
          <w:sz w:val="28"/>
          <w:szCs w:val="28"/>
        </w:rPr>
        <w:lastRenderedPageBreak/>
        <w:t>Чрезмерная длина предложений у гиппократа</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Вернемся еще раз к тексту Гиппократа, который находится в центре нашего исследования:</w:t>
      </w:r>
    </w:p>
    <w:p w:rsidR="00F656E0" w:rsidRPr="00F656E0" w:rsidRDefault="00F656E0" w:rsidP="00F656E0">
      <w:pPr>
        <w:spacing w:before="120" w:after="120"/>
        <w:ind w:left="1134"/>
        <w:jc w:val="both"/>
        <w:rPr>
          <w:rFonts w:eastAsia="Calibri" w:cs="Times New Roman"/>
          <w:szCs w:val="20"/>
        </w:rPr>
      </w:pPr>
      <w:r w:rsidRPr="00F656E0">
        <w:rPr>
          <w:rFonts w:eastAsia="Calibri" w:cs="Times New Roman"/>
          <w:szCs w:val="20"/>
        </w:rPr>
        <w:t xml:space="preserve">«Если же месячные совершенно уничтожены вследствие какой-нибудь болезни или если они густы, вязки, клейки, сначала нужно очистить желудок верхом и низом, потом очистить матку при помощи пессария, извлекающего кровь; затем дают промежуток, после чего прописывают слабительное, действующее на кровь; пусть больная пьет также </w:t>
      </w:r>
      <w:proofErr w:type="spellStart"/>
      <w:r w:rsidRPr="00F656E0">
        <w:rPr>
          <w:rFonts w:eastAsia="Calibri" w:cs="Times New Roman"/>
          <w:szCs w:val="20"/>
        </w:rPr>
        <w:t>кретмон</w:t>
      </w:r>
      <w:proofErr w:type="spellEnd"/>
      <w:r w:rsidRPr="00F656E0">
        <w:rPr>
          <w:rFonts w:eastAsia="Calibri" w:cs="Times New Roman"/>
          <w:szCs w:val="20"/>
        </w:rPr>
        <w:t xml:space="preserve"> в вине, настоянном на ветках сосны»</w:t>
      </w:r>
      <w:sdt>
        <w:sdtPr>
          <w:rPr>
            <w:rFonts w:eastAsia="Calibri" w:cs="Times New Roman"/>
            <w:szCs w:val="20"/>
          </w:rPr>
          <w:id w:val="-690455089"/>
          <w:citation/>
        </w:sdtPr>
        <w:sdtContent>
          <w:r w:rsidRPr="00F656E0">
            <w:rPr>
              <w:rFonts w:eastAsia="Calibri" w:cs="Times New Roman"/>
              <w:szCs w:val="20"/>
            </w:rPr>
            <w:fldChar w:fldCharType="begin"/>
          </w:r>
          <w:r w:rsidRPr="00F656E0">
            <w:rPr>
              <w:rFonts w:eastAsia="Calibri" w:cs="Times New Roman"/>
              <w:szCs w:val="20"/>
            </w:rPr>
            <w:instrText xml:space="preserve"> CITATION Гип2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[267]</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Предложение имеет сложную структуру и является неудобочитаемым, в нем 50 слов. Это слишком много и очень плохо. При всем уважении следует признать, что отец медицины Гиппократ подал своим последователям дурной пример в области грамматико-стилистических средств изложения медицинских знаний.</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Алгоритмический язык ДРАКОН позволяет протянуть </w:t>
      </w:r>
      <w:proofErr w:type="spellStart"/>
      <w:r w:rsidRPr="00F656E0">
        <w:rPr>
          <w:rFonts w:eastAsia="Calibri" w:cs="Times New Roman"/>
          <w:szCs w:val="20"/>
        </w:rPr>
        <w:t>асклепиаду</w:t>
      </w:r>
      <w:proofErr w:type="spellEnd"/>
      <w:r w:rsidRPr="00F656E0">
        <w:rPr>
          <w:rFonts w:eastAsia="Calibri" w:cs="Times New Roman"/>
          <w:szCs w:val="20"/>
        </w:rPr>
        <w:t xml:space="preserve"> руку помощи и устранить дефект с помощью метода «Разделяй и властвуй!». В самом деле, нечитабельный текст Гиппократа можно разрезать на 7 мелких ломтиков, каждый из которых размещается в отдельной иконе, как показано на рис. 117.</w:t>
      </w:r>
    </w:p>
    <w:p w:rsidR="00F656E0" w:rsidRPr="00F656E0" w:rsidRDefault="00F656E0" w:rsidP="00F656E0">
      <w:pPr>
        <w:ind w:firstLine="567"/>
        <w:jc w:val="both"/>
        <w:rPr>
          <w:rFonts w:eastAsia="Calibri" w:cs="Times New Roman"/>
          <w:szCs w:val="20"/>
        </w:rPr>
      </w:pPr>
      <w:r w:rsidRPr="00F656E0">
        <w:rPr>
          <w:rFonts w:eastAsia="Calibri" w:cs="Times New Roman"/>
          <w:noProof/>
          <w:szCs w:val="20"/>
          <w:lang w:eastAsia="ru-RU"/>
        </w:rPr>
        <mc:AlternateContent>
          <mc:Choice Requires="wpg">
            <w:drawing>
              <wp:anchor distT="0" distB="0" distL="114300" distR="114300" simplePos="0" relativeHeight="251831296" behindDoc="0" locked="0" layoutInCell="1" allowOverlap="1" wp14:anchorId="2A99CAD8" wp14:editId="69077AC3">
                <wp:simplePos x="0" y="0"/>
                <wp:positionH relativeFrom="column">
                  <wp:posOffset>3127633</wp:posOffset>
                </wp:positionH>
                <wp:positionV relativeFrom="paragraph">
                  <wp:posOffset>103775</wp:posOffset>
                </wp:positionV>
                <wp:extent cx="2962910" cy="4159426"/>
                <wp:effectExtent l="0" t="0" r="8890" b="12700"/>
                <wp:wrapSquare wrapText="bothSides"/>
                <wp:docPr id="636" name="Группа 636"/>
                <wp:cNvGraphicFramePr/>
                <a:graphic xmlns:a="http://schemas.openxmlformats.org/drawingml/2006/main">
                  <a:graphicData uri="http://schemas.microsoft.com/office/word/2010/wordprocessingGroup">
                    <wpg:wgp>
                      <wpg:cNvGrpSpPr/>
                      <wpg:grpSpPr>
                        <a:xfrm>
                          <a:off x="0" y="0"/>
                          <a:ext cx="2962910" cy="4159426"/>
                          <a:chOff x="0" y="0"/>
                          <a:chExt cx="2962910" cy="4159426"/>
                        </a:xfrm>
                      </wpg:grpSpPr>
                      <pic:pic xmlns:pic="http://schemas.openxmlformats.org/drawingml/2006/picture">
                        <pic:nvPicPr>
                          <pic:cNvPr id="637" name="Рисунок 637"/>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62910" cy="3825875"/>
                          </a:xfrm>
                          <a:prstGeom prst="rect">
                            <a:avLst/>
                          </a:prstGeom>
                          <a:noFill/>
                          <a:ln>
                            <a:noFill/>
                          </a:ln>
                        </pic:spPr>
                      </pic:pic>
                      <wps:wsp>
                        <wps:cNvPr id="638" name="Text Box 653"/>
                        <wps:cNvSpPr txBox="1">
                          <a:spLocks noChangeArrowheads="1"/>
                        </wps:cNvSpPr>
                        <wps:spPr bwMode="auto">
                          <a:xfrm>
                            <a:off x="0" y="3843196"/>
                            <a:ext cx="2715895" cy="316230"/>
                          </a:xfrm>
                          <a:prstGeom prst="rect">
                            <a:avLst/>
                          </a:prstGeom>
                          <a:noFill/>
                          <a:ln>
                            <a:noFill/>
                          </a:ln>
                          <a:effectLst/>
                          <a:extLst/>
                        </wps:spPr>
                        <wps:txbx>
                          <w:txbxContent>
                            <w:p w:rsidR="0045171B" w:rsidRPr="00770830" w:rsidRDefault="0045171B" w:rsidP="00F656E0">
                              <w:pPr>
                                <w:jc w:val="center"/>
                                <w:rPr>
                                  <w:sz w:val="20"/>
                                  <w:szCs w:val="20"/>
                                </w:rPr>
                              </w:pPr>
                              <w:r w:rsidRPr="00770830">
                                <w:rPr>
                                  <w:rFonts w:cs="Arial"/>
                                  <w:b/>
                                  <w:sz w:val="20"/>
                                  <w:szCs w:val="20"/>
                                </w:rPr>
                                <w:t>Рис. 1</w:t>
                              </w:r>
                              <w:r>
                                <w:rPr>
                                  <w:rFonts w:cs="Arial"/>
                                  <w:b/>
                                  <w:sz w:val="20"/>
                                  <w:szCs w:val="20"/>
                                </w:rPr>
                                <w:t>17</w:t>
                              </w:r>
                              <w:r w:rsidRPr="00770830">
                                <w:rPr>
                                  <w:rFonts w:cs="Arial"/>
                                  <w:b/>
                                  <w:sz w:val="20"/>
                                  <w:szCs w:val="20"/>
                                </w:rPr>
                                <w:t xml:space="preserve">. </w:t>
                              </w:r>
                              <w:r w:rsidRPr="00770830">
                                <w:rPr>
                                  <w:sz w:val="20"/>
                                  <w:szCs w:val="20"/>
                                </w:rPr>
                                <w:t xml:space="preserve">Дробление сложного предложения </w:t>
                              </w:r>
                              <w:r>
                                <w:rPr>
                                  <w:sz w:val="20"/>
                                  <w:szCs w:val="20"/>
                                </w:rPr>
                                <w:t xml:space="preserve">Гиппократа </w:t>
                              </w:r>
                              <w:r w:rsidRPr="00770830">
                                <w:rPr>
                                  <w:sz w:val="20"/>
                                  <w:szCs w:val="20"/>
                                </w:rPr>
                                <w:t>на части</w:t>
                              </w:r>
                            </w:p>
                          </w:txbxContent>
                        </wps:txbx>
                        <wps:bodyPr rot="0" vert="horz" wrap="square" lIns="72000" tIns="0" rIns="0" bIns="0" anchor="t" anchorCtr="0" upright="1">
                          <a:noAutofit/>
                        </wps:bodyPr>
                      </wps:wsp>
                    </wpg:wgp>
                  </a:graphicData>
                </a:graphic>
              </wp:anchor>
            </w:drawing>
          </mc:Choice>
          <mc:Fallback>
            <w:pict>
              <v:group w14:anchorId="2A99CAD8" id="Группа 636" o:spid="_x0000_s3390" style="position:absolute;left:0;text-align:left;margin-left:246.25pt;margin-top:8.15pt;width:233.3pt;height:327.5pt;z-index:251831296;mso-position-horizontal-relative:text;mso-position-vertical-relative:text" coordsize="29629,41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">
                <v:shape id="Рисунок 637" o:spid="_x0000_s3391" type="#_x0000_t75" style="position:absolute;width:29629;height:38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">
                  <v:imagedata r:id="rId72" o:title=""/>
                </v:shape>
                <v:shape id="_x0000_s3392" type="#_x0000_t202" style="position:absolute;top:38431;width:27158;height:3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" filled="f" stroked="f">
                  <v:textbox inset="2mm,0,0,0">
                    <w:txbxContent>
                      <w:p w:rsidR="0045171B" w:rsidRPr="00770830" w:rsidRDefault="0045171B" w:rsidP="00F656E0">
                        <w:pPr>
                          <w:jc w:val="center"/>
                          <w:rPr>
                            <w:sz w:val="20"/>
                            <w:szCs w:val="20"/>
                          </w:rPr>
                        </w:pPr>
                        <w:r w:rsidRPr="00770830">
                          <w:rPr>
                            <w:rFonts w:cs="Arial"/>
                            <w:b/>
                            <w:sz w:val="20"/>
                            <w:szCs w:val="20"/>
                          </w:rPr>
                          <w:t>Рис. 1</w:t>
                        </w:r>
                        <w:r>
                          <w:rPr>
                            <w:rFonts w:cs="Arial"/>
                            <w:b/>
                            <w:sz w:val="20"/>
                            <w:szCs w:val="20"/>
                          </w:rPr>
                          <w:t>17</w:t>
                        </w:r>
                        <w:r w:rsidRPr="00770830">
                          <w:rPr>
                            <w:rFonts w:cs="Arial"/>
                            <w:b/>
                            <w:sz w:val="20"/>
                            <w:szCs w:val="20"/>
                          </w:rPr>
                          <w:t xml:space="preserve">. </w:t>
                        </w:r>
                        <w:r w:rsidRPr="00770830">
                          <w:rPr>
                            <w:sz w:val="20"/>
                            <w:szCs w:val="20"/>
                          </w:rPr>
                          <w:t xml:space="preserve">Дробление сложного предложения </w:t>
                        </w:r>
                        <w:r>
                          <w:rPr>
                            <w:sz w:val="20"/>
                            <w:szCs w:val="20"/>
                          </w:rPr>
                          <w:t xml:space="preserve">Гиппократа </w:t>
                        </w:r>
                        <w:r w:rsidRPr="00770830">
                          <w:rPr>
                            <w:sz w:val="20"/>
                            <w:szCs w:val="20"/>
                          </w:rPr>
                          <w:t>на части</w:t>
                        </w:r>
                      </w:p>
                    </w:txbxContent>
                  </v:textbox>
                </v:shape>
                <w10:wrap type="square"/>
              </v:group>
            </w:pict>
          </mc:Fallback>
        </mc:AlternateContent>
      </w:r>
      <w:r w:rsidRPr="00F656E0">
        <w:rPr>
          <w:rFonts w:eastAsia="Calibri" w:cs="Times New Roman"/>
          <w:szCs w:val="20"/>
        </w:rPr>
        <w:t xml:space="preserve">Что же мы получили? Вместо сложного и длинного предложения из 50 слов — на рис. 117 представлен изящный набор, состоящий из коротких фраз длиной от 4 до 8 слов. Таким образом, благодаря </w:t>
      </w:r>
      <w:proofErr w:type="spellStart"/>
      <w:r w:rsidRPr="00F656E0">
        <w:rPr>
          <w:rFonts w:eastAsia="Calibri" w:cs="Times New Roman"/>
          <w:szCs w:val="20"/>
        </w:rPr>
        <w:t>ДРАКОНу</w:t>
      </w:r>
      <w:proofErr w:type="spellEnd"/>
      <w:r w:rsidRPr="00F656E0">
        <w:rPr>
          <w:rFonts w:eastAsia="Calibri" w:cs="Times New Roman"/>
          <w:szCs w:val="20"/>
        </w:rPr>
        <w:t xml:space="preserve"> длина предложений уменьшилась более чем в шесть раз!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При этом </w:t>
      </w:r>
      <w:r w:rsidRPr="00F656E0">
        <w:rPr>
          <w:rFonts w:eastAsia="Calibri" w:cs="Times New Roman"/>
          <w:i/>
          <w:szCs w:val="20"/>
        </w:rPr>
        <w:t>внутренние</w:t>
      </w:r>
      <w:r w:rsidRPr="00F656E0">
        <w:rPr>
          <w:rFonts w:eastAsia="Calibri" w:cs="Times New Roman"/>
          <w:szCs w:val="20"/>
        </w:rPr>
        <w:t xml:space="preserve"> связи исходного предложения, о которых обоснованно беспокоится профессор Сусанна Антонова, превратились во </w:t>
      </w:r>
      <w:r w:rsidRPr="00F656E0">
        <w:rPr>
          <w:rFonts w:eastAsia="Calibri" w:cs="Times New Roman"/>
          <w:i/>
          <w:szCs w:val="20"/>
        </w:rPr>
        <w:t>внешние</w:t>
      </w:r>
      <w:r w:rsidRPr="00F656E0">
        <w:rPr>
          <w:rFonts w:eastAsia="Calibri" w:cs="Times New Roman"/>
          <w:szCs w:val="20"/>
        </w:rPr>
        <w:t xml:space="preserve"> связи между иконами. Тем самым невидимые связи, ранее недоступные для зрительного восприятия, обрели плоть и кровь — стали видимыми! Они преобразились в графические линии между геометрическими фигурами.</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Следует подчеркнуть, что сплошной линейный текст превратился в </w:t>
      </w:r>
      <w:r w:rsidRPr="00F656E0">
        <w:rPr>
          <w:rFonts w:eastAsia="Calibri" w:cs="Times New Roman"/>
          <w:i/>
          <w:szCs w:val="20"/>
        </w:rPr>
        <w:t xml:space="preserve">текст пространственный. </w:t>
      </w:r>
      <w:r w:rsidRPr="00F656E0">
        <w:rPr>
          <w:rFonts w:eastAsia="Calibri" w:cs="Times New Roman"/>
          <w:szCs w:val="20"/>
        </w:rPr>
        <w:t xml:space="preserve">Это значит, что грамматические предложения графически разместились в разных местах пространства, причем точки размещения выбраны на основании правил когнитивной эргономики, что облегчает восприятие.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В итоге мы приобрели принципиально новое качество, так как произошла визуализация абстрактных понятий.</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Данный пример убедительно показывает, что язык ДРАКОН приносит ощутимую пользу как средство для ПРАКТИЧЕСКОГО разукрупнения чрезмерно длинных процедурных предложений. </w:t>
      </w:r>
    </w:p>
    <w:p w:rsidR="00F656E0" w:rsidRPr="00F656E0" w:rsidRDefault="00F656E0" w:rsidP="00F656E0">
      <w:pPr>
        <w:ind w:firstLine="567"/>
        <w:jc w:val="both"/>
        <w:rPr>
          <w:rFonts w:eastAsia="Calibri" w:cs="Times New Roman"/>
          <w:szCs w:val="20"/>
        </w:rPr>
      </w:pPr>
      <w:r w:rsidRPr="00F656E0">
        <w:rPr>
          <w:rFonts w:eastAsia="Calibri" w:cs="Times New Roman"/>
          <w:szCs w:val="20"/>
        </w:rPr>
        <w:lastRenderedPageBreak/>
        <w:t xml:space="preserve">Но это не все. Попутно мы выявили еще одну оплошность. Фраза Гиппократа «затем дают промежуток, после чего» обозначает </w:t>
      </w:r>
      <w:proofErr w:type="spellStart"/>
      <w:r w:rsidRPr="00F656E0">
        <w:rPr>
          <w:rFonts w:eastAsia="Calibri" w:cs="Times New Roman"/>
          <w:szCs w:val="20"/>
        </w:rPr>
        <w:t>временн</w:t>
      </w:r>
      <w:r w:rsidRPr="00F656E0">
        <w:rPr>
          <w:rFonts w:eastAsia="Calibri" w:cs="Arial"/>
          <w:szCs w:val="20"/>
        </w:rPr>
        <w:t>ó</w:t>
      </w:r>
      <w:r w:rsidRPr="00F656E0">
        <w:rPr>
          <w:rFonts w:eastAsia="Calibri" w:cs="Times New Roman"/>
          <w:szCs w:val="20"/>
        </w:rPr>
        <w:t>й</w:t>
      </w:r>
      <w:proofErr w:type="spellEnd"/>
      <w:r w:rsidRPr="00F656E0">
        <w:rPr>
          <w:rFonts w:eastAsia="Calibri" w:cs="Times New Roman"/>
          <w:szCs w:val="20"/>
        </w:rPr>
        <w:t xml:space="preserve"> промежуток между двумя действиями. Чему же равен этот промежуток?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Об этом Гиппократ умалчивает, по-видимому, рассчитывая на знания или догадливость читателей. Но в алгоритмах подобные умолчания недопустимы. На рис. 117 ошибка отца медицины представлена в явном виде как пустая желтая трапеция, которую </w:t>
      </w:r>
      <w:r w:rsidRPr="00F656E0">
        <w:rPr>
          <w:rFonts w:eastAsia="Calibri" w:cs="Times New Roman"/>
          <w:i/>
          <w:szCs w:val="20"/>
        </w:rPr>
        <w:t xml:space="preserve">обязательно нужно заполнить </w:t>
      </w:r>
      <w:r w:rsidRPr="00F656E0">
        <w:rPr>
          <w:rFonts w:eastAsia="Calibri" w:cs="Times New Roman"/>
          <w:szCs w:val="20"/>
        </w:rPr>
        <w:t xml:space="preserve">конкретным значением длительности промежутка. </w:t>
      </w:r>
    </w:p>
    <w:p w:rsidR="00F656E0" w:rsidRPr="00F656E0" w:rsidRDefault="00F656E0" w:rsidP="00F656E0">
      <w:pPr>
        <w:spacing w:before="480" w:after="240"/>
        <w:rPr>
          <w:rFonts w:eastAsia="Calibri" w:cs="Times New Roman"/>
          <w:b/>
          <w:caps/>
          <w:sz w:val="28"/>
          <w:szCs w:val="28"/>
        </w:rPr>
      </w:pPr>
      <w:r w:rsidRPr="00F656E0">
        <w:rPr>
          <w:rFonts w:eastAsia="Calibri" w:cs="Times New Roman"/>
          <w:b/>
          <w:caps/>
          <w:sz w:val="28"/>
          <w:szCs w:val="28"/>
        </w:rPr>
        <w:t>вредные рекорды</w:t>
      </w:r>
    </w:p>
    <w:p w:rsidR="00F656E0" w:rsidRPr="00F656E0" w:rsidRDefault="00F656E0" w:rsidP="009176DE">
      <w:pPr>
        <w:pStyle w:val="a4"/>
      </w:pPr>
      <w:r w:rsidRPr="00F656E0">
        <w:t>Мы убедились, что Гиппократ использует сверхдлинные трудные предложения, содержащие 50 слов. Подобная негативная практика, как показывает тщательный анализ, широко распространена. Например, в учебнике «Поликлиническая терапия» ухитрились установить еще один вредный рекорд и придумали предложение длиной в 74 (!) слова</w:t>
      </w:r>
      <w:sdt>
        <w:sdtPr>
          <w:id w:val="1508479910"/>
          <w:citation/>
        </w:sdtPr>
        <w:sdtContent>
          <w:r w:rsidRPr="00F656E0">
            <w:fldChar w:fldCharType="begin"/>
          </w:r>
          <w:r w:rsidRPr="00F656E0">
            <w:instrText xml:space="preserve"> CITATION Пол2 \l 1049 </w:instrText>
          </w:r>
          <w:r w:rsidRPr="00F656E0">
            <w:fldChar w:fldCharType="separate"/>
          </w:r>
          <w:r w:rsidR="00801DA1">
            <w:rPr>
              <w:noProof/>
            </w:rPr>
            <w:t xml:space="preserve"> </w:t>
          </w:r>
          <w:r w:rsidR="00801DA1" w:rsidRPr="00801DA1">
            <w:rPr>
              <w:noProof/>
            </w:rPr>
            <w:t>[268]</w:t>
          </w:r>
          <w:r w:rsidRPr="00F656E0">
            <w:fldChar w:fldCharType="end"/>
          </w:r>
        </w:sdtContent>
      </w:sdt>
      <w:r w:rsidRPr="00F656E0">
        <w:t xml:space="preserve">. </w:t>
      </w:r>
    </w:p>
    <w:p w:rsidR="00F656E0" w:rsidRPr="00F656E0" w:rsidRDefault="00F656E0" w:rsidP="009176DE">
      <w:pPr>
        <w:pStyle w:val="a4"/>
      </w:pPr>
      <w:r w:rsidRPr="00F656E0">
        <w:t>Такие или примерно такие неудобочитаемые сложные предложения являются характерной особенностью современной медицинской литературы. Все это создает питательную среду для врачебных ошибок и в конечном итоге отрицательно сказывается на здоровье населения.</w:t>
      </w:r>
    </w:p>
    <w:p w:rsidR="00F656E0" w:rsidRPr="00F656E0" w:rsidRDefault="00F656E0" w:rsidP="00F656E0">
      <w:pPr>
        <w:spacing w:before="480" w:after="240"/>
        <w:rPr>
          <w:rFonts w:eastAsia="Calibri" w:cs="Times New Roman"/>
          <w:b/>
          <w:caps/>
          <w:sz w:val="28"/>
          <w:szCs w:val="28"/>
        </w:rPr>
      </w:pPr>
      <w:r w:rsidRPr="00F656E0">
        <w:rPr>
          <w:rFonts w:eastAsia="Calibri" w:cs="Times New Roman"/>
          <w:b/>
          <w:caps/>
          <w:sz w:val="28"/>
          <w:szCs w:val="28"/>
        </w:rPr>
        <w:t>Драматическое противоречие</w:t>
      </w:r>
      <w:r w:rsidRPr="00F656E0">
        <w:rPr>
          <w:rFonts w:eastAsia="Calibri" w:cs="Times New Roman"/>
          <w:b/>
          <w:caps/>
          <w:sz w:val="28"/>
          <w:szCs w:val="28"/>
        </w:rPr>
        <w:br/>
        <w:t xml:space="preserve">между медициной и лингвистикой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Мы сталкиваемся с удивительным парадоксом. С одной стороны, лингвисты, преподаватели и специалисты по редактированию текстов настоятельно рекомендуют избегать чрезмерно длинных предложений, потому что они создают неоправданные трудности для читателей, превращая тексты в кашу с гвоздями. Вспомним еще раз, чему учит профессор Сусанна Антонова: </w:t>
      </w:r>
    </w:p>
    <w:p w:rsidR="00F656E0" w:rsidRPr="00F656E0" w:rsidRDefault="00F656E0" w:rsidP="00F656E0">
      <w:pPr>
        <w:spacing w:before="120" w:after="120"/>
        <w:ind w:left="1134"/>
        <w:jc w:val="both"/>
        <w:rPr>
          <w:rFonts w:eastAsia="Calibri" w:cs="Times New Roman"/>
          <w:szCs w:val="20"/>
        </w:rPr>
      </w:pPr>
      <w:r w:rsidRPr="00F656E0">
        <w:rPr>
          <w:rFonts w:eastAsia="Calibri" w:cs="Times New Roman"/>
          <w:szCs w:val="20"/>
        </w:rPr>
        <w:t>«Сложные, громоздкие предложения с большим числом внутренних связей затрудняют понимание текста, вынуждая непроизводительно тратить время на его анализ и уяснение смысла. Поэтому сложные предложения, как правило, целесообразно расчленить на ряд простых, сохраняя логические взаимоотношения между ними»</w:t>
      </w:r>
      <w:sdt>
        <w:sdtPr>
          <w:rPr>
            <w:rFonts w:eastAsia="Calibri" w:cs="Times New Roman"/>
            <w:szCs w:val="20"/>
          </w:rPr>
          <w:id w:val="-36280467"/>
          <w:citation/>
        </w:sdtPr>
        <w:sdtContent>
          <w:r w:rsidRPr="00F656E0">
            <w:rPr>
              <w:rFonts w:eastAsia="Calibri" w:cs="Times New Roman"/>
              <w:szCs w:val="20"/>
            </w:rPr>
            <w:fldChar w:fldCharType="begin"/>
          </w:r>
          <w:r w:rsidRPr="00F656E0">
            <w:rPr>
              <w:rFonts w:eastAsia="Calibri" w:cs="Times New Roman"/>
              <w:szCs w:val="20"/>
            </w:rPr>
            <w:instrText xml:space="preserve"> CITATION Ант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[266]</w:t>
          </w:r>
          <w:r w:rsidRPr="00F656E0">
            <w:rPr>
              <w:rFonts w:eastAsia="Calibri" w:cs="Times New Roman"/>
              <w:szCs w:val="20"/>
            </w:rPr>
            <w:fldChar w:fldCharType="end"/>
          </w:r>
        </w:sdtContent>
      </w:sdt>
      <w:r w:rsidRPr="00F656E0">
        <w:rPr>
          <w:rFonts w:eastAsia="Calibri" w:cs="Times New Roman"/>
          <w:szCs w:val="20"/>
        </w:rPr>
        <w:t xml:space="preserve">. </w:t>
      </w:r>
    </w:p>
    <w:p w:rsidR="00F656E0" w:rsidRPr="00F656E0" w:rsidRDefault="00F656E0" w:rsidP="00F656E0">
      <w:pPr>
        <w:ind w:firstLine="567"/>
        <w:jc w:val="both"/>
        <w:rPr>
          <w:rFonts w:eastAsia="Calibri" w:cs="Arial"/>
        </w:rPr>
      </w:pPr>
      <w:r w:rsidRPr="00F656E0">
        <w:rPr>
          <w:rFonts w:eastAsia="Calibri" w:cs="Arial"/>
        </w:rPr>
        <w:t xml:space="preserve">Антонову поддерживает главный редактор научного журнала профессор Сергей </w:t>
      </w:r>
      <w:proofErr w:type="spellStart"/>
      <w:r w:rsidRPr="00F656E0">
        <w:rPr>
          <w:rFonts w:eastAsia="Calibri" w:cs="Arial"/>
        </w:rPr>
        <w:t>Чугров</w:t>
      </w:r>
      <w:proofErr w:type="spellEnd"/>
      <w:r w:rsidRPr="00F656E0">
        <w:rPr>
          <w:rFonts w:eastAsia="Calibri" w:cs="Arial"/>
        </w:rPr>
        <w:t>: «Слишком длинные предложения — враг внятности» и добавляет: «Пишите короче — будет яснее»</w:t>
      </w:r>
      <w:sdt>
        <w:sdtPr>
          <w:rPr>
            <w:rFonts w:eastAsia="Calibri" w:cs="Arial"/>
          </w:rPr>
          <w:id w:val="292253554"/>
          <w:citation/>
        </w:sdtPr>
        <w:sdtContent>
          <w:r w:rsidRPr="00F656E0">
            <w:rPr>
              <w:rFonts w:eastAsia="Calibri" w:cs="Arial"/>
            </w:rPr>
            <w:fldChar w:fldCharType="begin"/>
          </w:r>
          <w:r w:rsidRPr="00F656E0">
            <w:rPr>
              <w:rFonts w:eastAsia="Calibri" w:cs="Arial"/>
            </w:rPr>
            <w:instrText xml:space="preserve"> CITATION Чуг \l 1049 </w:instrText>
          </w:r>
          <w:r w:rsidRPr="00F656E0">
            <w:rPr>
              <w:rFonts w:eastAsia="Calibri" w:cs="Arial"/>
            </w:rPr>
            <w:fldChar w:fldCharType="separate"/>
          </w:r>
          <w:r w:rsidR="00801DA1">
            <w:rPr>
              <w:rFonts w:eastAsia="Calibri" w:cs="Arial"/>
              <w:noProof/>
            </w:rPr>
            <w:t xml:space="preserve"> </w:t>
          </w:r>
          <w:r w:rsidR="00801DA1" w:rsidRPr="00801DA1">
            <w:rPr>
              <w:rFonts w:eastAsia="Calibri" w:cs="Arial"/>
              <w:noProof/>
            </w:rPr>
            <w:t>[269]</w:t>
          </w:r>
          <w:r w:rsidRPr="00F656E0">
            <w:rPr>
              <w:rFonts w:eastAsia="Calibri" w:cs="Arial"/>
            </w:rPr>
            <w:fldChar w:fldCharType="end"/>
          </w:r>
        </w:sdtContent>
      </w:sdt>
      <w:r w:rsidRPr="00F656E0">
        <w:rPr>
          <w:rFonts w:eastAsia="Calibri" w:cs="Arial"/>
        </w:rPr>
        <w:t xml:space="preserve">.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Подобные рекомендации отнюдь не новы, они повторяются во многих работах, например:</w:t>
      </w:r>
    </w:p>
    <w:p w:rsidR="00F656E0" w:rsidRPr="00F656E0" w:rsidRDefault="00F656E0" w:rsidP="00F656E0">
      <w:pPr>
        <w:spacing w:before="120" w:after="120"/>
        <w:ind w:left="1134"/>
        <w:jc w:val="both"/>
        <w:rPr>
          <w:rFonts w:eastAsia="Calibri" w:cs="Times New Roman"/>
          <w:szCs w:val="20"/>
        </w:rPr>
      </w:pPr>
      <w:r w:rsidRPr="00F656E0">
        <w:rPr>
          <w:rFonts w:eastAsia="Calibri" w:cs="Times New Roman"/>
          <w:szCs w:val="20"/>
        </w:rPr>
        <w:t>«Следует избегать длинных, запутанных предложений. Трудна для восприятия мысль, выраженная одним предложением на целый абзац с массой словосочетаний и оборотов. Порой таких длинных и витиеватых, в конце которых автор иногда сам не может сообразить, что же он хотел сказать. Огрехи большей части подаваемых для публикации статей – слишком длинные предложения. Их лучше разбивать на отдельные фразы»</w:t>
      </w:r>
      <w:sdt>
        <w:sdtPr>
          <w:rPr>
            <w:rFonts w:eastAsia="Calibri" w:cs="Times New Roman"/>
            <w:szCs w:val="20"/>
          </w:rPr>
          <w:id w:val="-1634022993"/>
          <w:citation/>
        </w:sdtPr>
        <w:sdtContent>
          <w:r w:rsidRPr="00F656E0">
            <w:rPr>
              <w:rFonts w:eastAsia="Calibri" w:cs="Times New Roman"/>
              <w:szCs w:val="20"/>
            </w:rPr>
            <w:fldChar w:fldCharType="begin"/>
          </w:r>
          <w:r w:rsidRPr="00F656E0">
            <w:rPr>
              <w:rFonts w:eastAsia="Calibri" w:cs="Times New Roman"/>
              <w:szCs w:val="20"/>
            </w:rPr>
            <w:instrText xml:space="preserve"> CITATION Фео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[270]</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spacing w:before="120" w:after="120"/>
        <w:ind w:left="1134"/>
        <w:jc w:val="both"/>
        <w:rPr>
          <w:rFonts w:eastAsia="Calibri" w:cs="Times New Roman"/>
          <w:szCs w:val="20"/>
        </w:rPr>
      </w:pPr>
      <w:r w:rsidRPr="00F656E0">
        <w:rPr>
          <w:rFonts w:eastAsia="Calibri" w:cs="Times New Roman"/>
          <w:szCs w:val="20"/>
        </w:rPr>
        <w:t>«… не следует делать слишком длинные предложения, нагромождая их придаточными предложениями и деепричастными оборотами»</w:t>
      </w:r>
      <w:sdt>
        <w:sdtPr>
          <w:rPr>
            <w:rFonts w:eastAsia="Calibri" w:cs="Times New Roman"/>
            <w:szCs w:val="20"/>
          </w:rPr>
          <w:id w:val="-402529970"/>
          <w:citation/>
        </w:sdtPr>
        <w:sdtContent>
          <w:r w:rsidRPr="00F656E0">
            <w:rPr>
              <w:rFonts w:eastAsia="Calibri" w:cs="Times New Roman"/>
              <w:szCs w:val="20"/>
            </w:rPr>
            <w:fldChar w:fldCharType="begin"/>
          </w:r>
          <w:r w:rsidRPr="00F656E0">
            <w:rPr>
              <w:rFonts w:eastAsia="Calibri" w:cs="Times New Roman"/>
              <w:szCs w:val="20"/>
            </w:rPr>
            <w:instrText xml:space="preserve"> CITATION Как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[271]</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spacing w:before="120" w:after="120"/>
        <w:ind w:left="1134"/>
        <w:jc w:val="both"/>
        <w:rPr>
          <w:rFonts w:eastAsia="Calibri" w:cs="Arial"/>
        </w:rPr>
      </w:pPr>
      <w:r w:rsidRPr="00F656E0">
        <w:rPr>
          <w:rFonts w:eastAsia="Calibri" w:cs="Arial"/>
        </w:rPr>
        <w:lastRenderedPageBreak/>
        <w:t>«Понятность</w:t>
      </w:r>
      <w:r w:rsidRPr="00F656E0">
        <w:rPr>
          <w:rFonts w:eastAsia="Times-Roman" w:cs="Arial"/>
        </w:rPr>
        <w:t xml:space="preserve"> текстов можно улучшить различными способами. Первая рекомендация заключается в использовании коротких предложений. Так как в общем предложения тем понятнее, чем они короче»</w:t>
      </w:r>
      <w:sdt>
        <w:sdtPr>
          <w:rPr>
            <w:rFonts w:eastAsia="Times-Roman" w:cs="Arial"/>
          </w:rPr>
          <w:id w:val="-1293981846"/>
          <w:citation/>
        </w:sdtPr>
        <w:sdtContent>
          <w:r w:rsidRPr="00F656E0">
            <w:rPr>
              <w:rFonts w:eastAsia="Times-Roman" w:cs="Arial"/>
            </w:rPr>
            <w:fldChar w:fldCharType="begin"/>
          </w:r>
          <w:r w:rsidRPr="00F656E0">
            <w:rPr>
              <w:rFonts w:eastAsia="Times-Roman" w:cs="Arial"/>
            </w:rPr>
            <w:instrText xml:space="preserve"> CITATION Кла \l 1049 </w:instrText>
          </w:r>
          <w:r w:rsidRPr="00F656E0">
            <w:rPr>
              <w:rFonts w:eastAsia="Times-Roman" w:cs="Arial"/>
            </w:rPr>
            <w:fldChar w:fldCharType="separate"/>
          </w:r>
          <w:r w:rsidR="00801DA1">
            <w:rPr>
              <w:rFonts w:eastAsia="Times-Roman" w:cs="Arial"/>
              <w:noProof/>
            </w:rPr>
            <w:t xml:space="preserve"> </w:t>
          </w:r>
          <w:r w:rsidR="00801DA1" w:rsidRPr="00801DA1">
            <w:rPr>
              <w:rFonts w:eastAsia="Times-Roman" w:cs="Arial"/>
              <w:noProof/>
            </w:rPr>
            <w:t>[272]</w:t>
          </w:r>
          <w:r w:rsidRPr="00F656E0">
            <w:rPr>
              <w:rFonts w:eastAsia="Times-Roman" w:cs="Arial"/>
            </w:rPr>
            <w:fldChar w:fldCharType="end"/>
          </w:r>
        </w:sdtContent>
      </w:sdt>
      <w:r w:rsidRPr="00F656E0">
        <w:rPr>
          <w:rFonts w:eastAsia="Times-Roman" w:cs="Arial"/>
        </w:rPr>
        <w:t>.</w:t>
      </w:r>
      <w:r w:rsidRPr="00F656E0">
        <w:rPr>
          <w:rFonts w:eastAsia="Calibri" w:cs="Arial"/>
        </w:rPr>
        <w:t xml:space="preserve"> </w:t>
      </w:r>
    </w:p>
    <w:p w:rsidR="00F656E0" w:rsidRPr="00F656E0" w:rsidRDefault="00F656E0" w:rsidP="00F656E0">
      <w:pPr>
        <w:spacing w:before="120" w:after="120"/>
        <w:ind w:left="1134"/>
        <w:jc w:val="both"/>
        <w:rPr>
          <w:rFonts w:eastAsia="Calibri" w:cs="Times New Roman"/>
          <w:szCs w:val="20"/>
        </w:rPr>
      </w:pPr>
      <w:r w:rsidRPr="00F656E0">
        <w:rPr>
          <w:rFonts w:eastAsia="Calibri" w:cs="Times New Roman"/>
          <w:szCs w:val="20"/>
        </w:rPr>
        <w:t>«Излагая материал, разделите его на понятные порции с помощью коротких предложений… Разбейте предложения, соединенные союзами или запятыми, таким образом, чтобы средняя длина предложений (</w:t>
      </w:r>
      <w:r w:rsidRPr="00F656E0">
        <w:rPr>
          <w:rFonts w:eastAsia="Calibri" w:cs="Times New Roman"/>
          <w:szCs w:val="20"/>
          <w:lang w:val="en-US"/>
        </w:rPr>
        <w:t>average</w:t>
      </w:r>
      <w:r w:rsidRPr="00F656E0">
        <w:rPr>
          <w:rFonts w:eastAsia="Calibri" w:cs="Times New Roman"/>
          <w:szCs w:val="20"/>
        </w:rPr>
        <w:t xml:space="preserve"> </w:t>
      </w:r>
      <w:r w:rsidRPr="00F656E0">
        <w:rPr>
          <w:rFonts w:eastAsia="Calibri" w:cs="Times New Roman"/>
          <w:szCs w:val="20"/>
          <w:lang w:val="en-US"/>
        </w:rPr>
        <w:t>sentence</w:t>
      </w:r>
      <w:r w:rsidRPr="00F656E0">
        <w:rPr>
          <w:rFonts w:eastAsia="Calibri" w:cs="Times New Roman"/>
          <w:szCs w:val="20"/>
        </w:rPr>
        <w:t xml:space="preserve"> </w:t>
      </w:r>
      <w:r w:rsidRPr="00F656E0">
        <w:rPr>
          <w:rFonts w:eastAsia="Calibri" w:cs="Times New Roman"/>
          <w:szCs w:val="20"/>
          <w:lang w:val="en-US"/>
        </w:rPr>
        <w:t>length</w:t>
      </w:r>
      <w:r w:rsidRPr="00F656E0">
        <w:rPr>
          <w:rFonts w:eastAsia="Calibri" w:cs="Times New Roman"/>
          <w:szCs w:val="20"/>
        </w:rPr>
        <w:t>) была равна 15 слов или меньше»</w:t>
      </w:r>
      <w:r w:rsidRPr="00F656E0">
        <w:rPr>
          <w:rFonts w:eastAsia="Calibri" w:cs="Times New Roman"/>
          <w:szCs w:val="20"/>
          <w:vertAlign w:val="superscript"/>
        </w:rPr>
        <w:footnoteReference w:id="10"/>
      </w:r>
      <w:sdt>
        <w:sdtPr>
          <w:rPr>
            <w:rFonts w:eastAsia="Calibri" w:cs="Times New Roman"/>
            <w:szCs w:val="20"/>
          </w:rPr>
          <w:id w:val="1175375425"/>
          <w:citation/>
        </w:sdtPr>
        <w:sdtContent>
          <w:r w:rsidRPr="00F656E0">
            <w:rPr>
              <w:rFonts w:eastAsia="Calibri" w:cs="Times New Roman"/>
              <w:szCs w:val="20"/>
            </w:rPr>
            <w:fldChar w:fldCharType="begin"/>
          </w:r>
          <w:r w:rsidRPr="00F656E0">
            <w:rPr>
              <w:rFonts w:eastAsia="Calibri" w:cs="Times New Roman"/>
              <w:szCs w:val="20"/>
            </w:rPr>
            <w:instrText xml:space="preserve"> CITATION Rid \l 1049 </w:instrText>
          </w:r>
          <w:r w:rsidRPr="00F656E0">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[273]</w:t>
          </w:r>
          <w:r w:rsidRPr="00F656E0">
            <w:rPr>
              <w:rFonts w:eastAsia="Calibri" w:cs="Times New Roman"/>
              <w:szCs w:val="20"/>
            </w:rPr>
            <w:fldChar w:fldCharType="end"/>
          </w:r>
        </w:sdtContent>
      </w:sdt>
      <w:r w:rsidRPr="00F656E0">
        <w:rPr>
          <w:rFonts w:eastAsia="Calibri" w:cs="Times New Roman"/>
          <w:szCs w:val="20"/>
        </w:rPr>
        <w:t>.</w:t>
      </w:r>
    </w:p>
    <w:p w:rsidR="00F656E0" w:rsidRPr="00F656E0" w:rsidRDefault="00F656E0" w:rsidP="00F656E0">
      <w:pPr>
        <w:ind w:firstLine="567"/>
        <w:jc w:val="both"/>
        <w:rPr>
          <w:rFonts w:eastAsia="Calibri" w:cs="Times New Roman"/>
          <w:szCs w:val="20"/>
        </w:rPr>
      </w:pPr>
      <w:r w:rsidRPr="00F656E0">
        <w:rPr>
          <w:rFonts w:eastAsia="Calibri" w:cs="Times New Roman"/>
          <w:szCs w:val="20"/>
        </w:rPr>
        <w:t xml:space="preserve">С другой стороны, авторы важных публикаций, таких как медицинские учебники, стандарты, руководства, клинические рекомендации, протоколы, систематически нарушают разумные требования лингвистов и преподавателей. Можно сказать, что медицинские авторы игнорируют, не учитывают или «не слышат» настоятельные просьбы, требования и пламенные призывы ученых-филологов. Налицо отсутствие взаимопонимания между представителями двух авторитетных научных сообществ. </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Приходится признать, что важнейшая междисциплинарная проблема, находящаяся на стыке медицины и лингвистики (проблема грамматико-стилистических средств изложения медицинских знаний) все еще недостаточно изучена и далека от разрешения.</w:t>
      </w:r>
    </w:p>
    <w:p w:rsidR="00F656E0" w:rsidRPr="00F656E0" w:rsidRDefault="00F656E0" w:rsidP="00F656E0">
      <w:pPr>
        <w:ind w:firstLine="567"/>
        <w:jc w:val="both"/>
        <w:rPr>
          <w:rFonts w:eastAsia="Calibri" w:cs="Times New Roman"/>
          <w:szCs w:val="20"/>
        </w:rPr>
      </w:pPr>
      <w:r w:rsidRPr="00F656E0">
        <w:rPr>
          <w:rFonts w:eastAsia="Calibri" w:cs="Times New Roman"/>
          <w:szCs w:val="20"/>
        </w:rPr>
        <w:t>Возникает вопрос: может быть, решить данную проблему принципиально невозможно? Нет, вполне возможно. Для случая процедурных медицинских знаний алгоритмический язык ДРАКОН позволяет эффективно расчленять сложные медицинские предложения и в разы сокращать их длину с помощью простого метода, результаты которого представлены на рис. 110 и 117.</w:t>
      </w:r>
    </w:p>
    <w:p w:rsidR="008961E3" w:rsidRDefault="00B37C95" w:rsidP="00F656E0">
      <w:pPr>
        <w:spacing w:before="480" w:after="240"/>
        <w:rPr>
          <w:rFonts w:eastAsia="Calibri" w:cs="Times New Roman"/>
          <w:b/>
          <w:caps/>
          <w:sz w:val="28"/>
          <w:szCs w:val="28"/>
        </w:rPr>
      </w:pPr>
      <w:r>
        <w:rPr>
          <w:rFonts w:eastAsia="Calibri" w:cs="Times New Roman"/>
          <w:b/>
          <w:caps/>
          <w:sz w:val="28"/>
          <w:szCs w:val="28"/>
        </w:rPr>
        <w:t>обобщение</w:t>
      </w:r>
    </w:p>
    <w:p w:rsidR="008147DF" w:rsidRDefault="00B37C95" w:rsidP="00B37C95">
      <w:pPr>
        <w:pStyle w:val="a4"/>
      </w:pPr>
      <w:r>
        <w:t xml:space="preserve">В данной главе мы выдвинули </w:t>
      </w:r>
      <w:r w:rsidRPr="00B37C95">
        <w:t>Стратегическ</w:t>
      </w:r>
      <w:r w:rsidR="008147DF">
        <w:t>ую</w:t>
      </w:r>
      <w:r w:rsidRPr="00B37C95">
        <w:t xml:space="preserve"> интеллектуальн</w:t>
      </w:r>
      <w:r w:rsidR="008147DF">
        <w:t>ую</w:t>
      </w:r>
      <w:r w:rsidRPr="00B37C95">
        <w:t xml:space="preserve"> инициатив</w:t>
      </w:r>
      <w:r w:rsidR="008147DF">
        <w:t>у</w:t>
      </w:r>
      <w:r w:rsidRPr="00B37C95">
        <w:t xml:space="preserve"> </w:t>
      </w:r>
      <w:r w:rsidR="008147DF">
        <w:t xml:space="preserve">и показали, что ее </w:t>
      </w:r>
      <w:r w:rsidR="008147DF" w:rsidRPr="00B37C95">
        <w:t xml:space="preserve">научной основой </w:t>
      </w:r>
      <w:r w:rsidRPr="00B37C95">
        <w:t>является когнитивная эргономика.</w:t>
      </w:r>
      <w:r w:rsidR="008147DF">
        <w:t xml:space="preserve"> Данная инициатива является универсальной в том смысле, что она в равной степени приложима ко всем научным и учебным дисциплинам.</w:t>
      </w:r>
    </w:p>
    <w:p w:rsidR="00B37C95" w:rsidRDefault="008147DF" w:rsidP="00B37C95">
      <w:pPr>
        <w:pStyle w:val="a4"/>
      </w:pPr>
      <w:r>
        <w:t>Чтобы пояснить идею, мы выбрали историю медицины, начиная с Гиппократа</w:t>
      </w:r>
      <w:r w:rsidR="00410D63">
        <w:t>,</w:t>
      </w:r>
      <w:r w:rsidR="00410D63" w:rsidRPr="00410D63">
        <w:t xml:space="preserve"> </w:t>
      </w:r>
      <w:r w:rsidR="00410D63">
        <w:t>и привели наглядные медицинские примеры</w:t>
      </w:r>
      <w:r>
        <w:t xml:space="preserve">. Следует подчеркнуть, что дело не ограничивается медициной; точно такие же примеры и иллюстрации </w:t>
      </w:r>
      <w:r w:rsidR="00DB1A5D">
        <w:t>можно привести и для других дисциплин.</w:t>
      </w:r>
      <w:r>
        <w:t xml:space="preserve">   </w:t>
      </w:r>
    </w:p>
    <w:p w:rsidR="00F656E0" w:rsidRPr="00F656E0" w:rsidRDefault="00F656E0" w:rsidP="00F656E0">
      <w:pPr>
        <w:spacing w:before="480" w:after="240"/>
        <w:rPr>
          <w:rFonts w:eastAsia="Calibri" w:cs="Times New Roman"/>
          <w:b/>
          <w:caps/>
          <w:sz w:val="28"/>
          <w:szCs w:val="28"/>
        </w:rPr>
      </w:pPr>
      <w:r w:rsidRPr="00F656E0">
        <w:rPr>
          <w:rFonts w:eastAsia="Calibri" w:cs="Times New Roman"/>
          <w:b/>
          <w:caps/>
          <w:sz w:val="28"/>
          <w:szCs w:val="28"/>
        </w:rPr>
        <w:t>выводы</w:t>
      </w:r>
    </w:p>
    <w:p w:rsidR="00F656E0" w:rsidRPr="00F656E0" w:rsidRDefault="00F656E0" w:rsidP="00DA5E1B">
      <w:pPr>
        <w:numPr>
          <w:ilvl w:val="0"/>
          <w:numId w:val="93"/>
        </w:numPr>
        <w:ind w:left="357" w:hanging="357"/>
        <w:jc w:val="both"/>
        <w:rPr>
          <w:rFonts w:eastAsia="Calibri" w:cs="Times New Roman"/>
          <w:szCs w:val="20"/>
        </w:rPr>
      </w:pPr>
      <w:r w:rsidRPr="00F656E0">
        <w:rPr>
          <w:rFonts w:eastAsia="Calibri" w:cs="Times New Roman"/>
          <w:szCs w:val="20"/>
        </w:rPr>
        <w:t>Когнитивная эргономика является научной основой Стратегической интеллектуальной инициативы.</w:t>
      </w:r>
    </w:p>
    <w:p w:rsidR="00F656E0" w:rsidRPr="00F656E0" w:rsidRDefault="00F656E0" w:rsidP="00DA5E1B">
      <w:pPr>
        <w:numPr>
          <w:ilvl w:val="0"/>
          <w:numId w:val="93"/>
        </w:numPr>
        <w:ind w:left="357" w:hanging="357"/>
        <w:jc w:val="both"/>
        <w:rPr>
          <w:rFonts w:eastAsia="Calibri" w:cs="Times New Roman"/>
          <w:szCs w:val="20"/>
        </w:rPr>
      </w:pPr>
      <w:r w:rsidRPr="00F656E0">
        <w:rPr>
          <w:rFonts w:eastAsia="Calibri" w:cs="Times New Roman"/>
          <w:szCs w:val="20"/>
        </w:rPr>
        <w:t xml:space="preserve">Когнитивно-эргономическое качество </w:t>
      </w:r>
      <w:proofErr w:type="spellStart"/>
      <w:r w:rsidRPr="00F656E0">
        <w:rPr>
          <w:rFonts w:eastAsia="Calibri" w:cs="Times New Roman"/>
          <w:szCs w:val="20"/>
        </w:rPr>
        <w:t>диоинформации</w:t>
      </w:r>
      <w:proofErr w:type="spellEnd"/>
      <w:r w:rsidRPr="00F656E0">
        <w:rPr>
          <w:rFonts w:eastAsia="Calibri" w:cs="Times New Roman"/>
          <w:szCs w:val="20"/>
        </w:rPr>
        <w:t xml:space="preserve"> — совокупность свойств </w:t>
      </w:r>
      <w:proofErr w:type="spellStart"/>
      <w:r w:rsidRPr="00F656E0">
        <w:rPr>
          <w:rFonts w:eastAsia="Calibri" w:cs="Times New Roman"/>
          <w:szCs w:val="20"/>
        </w:rPr>
        <w:t>диосцен</w:t>
      </w:r>
      <w:proofErr w:type="spellEnd"/>
      <w:r w:rsidRPr="00F656E0">
        <w:rPr>
          <w:rFonts w:eastAsia="Calibri" w:cs="Times New Roman"/>
          <w:szCs w:val="20"/>
        </w:rPr>
        <w:t>, позволяющих ускорить безошибочное, точное и полное восприятие, глубокое понимание и прочное усвоение учебного материала.</w:t>
      </w:r>
    </w:p>
    <w:p w:rsidR="00F656E0" w:rsidRPr="00F656E0" w:rsidRDefault="00F656E0" w:rsidP="00DA5E1B">
      <w:pPr>
        <w:numPr>
          <w:ilvl w:val="0"/>
          <w:numId w:val="93"/>
        </w:numPr>
        <w:ind w:left="357" w:hanging="357"/>
        <w:jc w:val="both"/>
        <w:rPr>
          <w:rFonts w:eastAsia="Calibri" w:cs="Times New Roman"/>
          <w:szCs w:val="20"/>
        </w:rPr>
      </w:pPr>
      <w:proofErr w:type="spellStart"/>
      <w:r w:rsidRPr="00F656E0">
        <w:rPr>
          <w:rFonts w:eastAsia="Calibri" w:cs="Times New Roman"/>
          <w:szCs w:val="20"/>
        </w:rPr>
        <w:t>Эргономизация</w:t>
      </w:r>
      <w:proofErr w:type="spellEnd"/>
      <w:r w:rsidRPr="00F656E0">
        <w:rPr>
          <w:rFonts w:eastAsia="Calibri" w:cs="Times New Roman"/>
          <w:szCs w:val="20"/>
        </w:rPr>
        <w:t xml:space="preserve"> — улучшение когнитивно-эргономического качества учебника, в результате чего он становится удобным для школьников и студентов, легким для усвоения нового материала, обеспечивающим ускоренное приобретение и прочное запоминание глубоких знаний</w:t>
      </w:r>
    </w:p>
    <w:p w:rsidR="00F656E0" w:rsidRPr="00F656E0" w:rsidRDefault="00F656E0" w:rsidP="00DA5E1B">
      <w:pPr>
        <w:numPr>
          <w:ilvl w:val="0"/>
          <w:numId w:val="93"/>
        </w:numPr>
        <w:ind w:left="357" w:hanging="357"/>
        <w:jc w:val="both"/>
        <w:rPr>
          <w:rFonts w:eastAsia="Calibri" w:cs="Times New Roman"/>
          <w:szCs w:val="20"/>
        </w:rPr>
      </w:pPr>
      <w:r w:rsidRPr="00F656E0">
        <w:rPr>
          <w:rFonts w:eastAsia="Calibri" w:cs="Times New Roman"/>
          <w:szCs w:val="20"/>
        </w:rPr>
        <w:t>Цель когнитивной эргономики состоит в том, чтобы обогатить и реформировать письменность с помощью новых эргономичных  визуальных средств и языков.</w:t>
      </w:r>
    </w:p>
    <w:p w:rsidR="00F656E0" w:rsidRPr="00F656E0" w:rsidRDefault="00F656E0" w:rsidP="00DA5E1B">
      <w:pPr>
        <w:numPr>
          <w:ilvl w:val="0"/>
          <w:numId w:val="92"/>
        </w:numPr>
        <w:spacing w:before="60" w:line="230" w:lineRule="exact"/>
        <w:ind w:left="1491" w:hanging="357"/>
        <w:jc w:val="both"/>
        <w:rPr>
          <w:rFonts w:eastAsia="Times New Roman" w:cs="Arial"/>
          <w:bCs/>
          <w:i/>
          <w:color w:val="000000"/>
          <w:lang w:eastAsia="ru-RU"/>
        </w:rPr>
      </w:pPr>
      <w:r w:rsidRPr="00F656E0">
        <w:rPr>
          <w:rFonts w:eastAsia="Times New Roman" w:cs="Times New Roman"/>
          <w:color w:val="000000"/>
          <w:lang w:eastAsia="ru-RU"/>
        </w:rPr>
        <w:lastRenderedPageBreak/>
        <w:t xml:space="preserve">Новая эргономичная письменность нужна учащимся, чтобы они могли овладеть знаниями </w:t>
      </w:r>
      <w:r w:rsidRPr="00F656E0">
        <w:rPr>
          <w:rFonts w:eastAsia="Times New Roman" w:cs="Arial"/>
          <w:bCs/>
          <w:i/>
          <w:color w:val="000000"/>
          <w:lang w:eastAsia="ru-RU"/>
        </w:rPr>
        <w:t>с наименьшим трудом, без лишней траты умственных сил.</w:t>
      </w:r>
      <w:r w:rsidRPr="00F656E0">
        <w:rPr>
          <w:rFonts w:eastAsia="Times New Roman" w:cs="Times New Roman"/>
          <w:i/>
          <w:color w:val="000000"/>
          <w:lang w:eastAsia="ru-RU"/>
        </w:rPr>
        <w:t xml:space="preserve"> </w:t>
      </w:r>
    </w:p>
    <w:p w:rsidR="00F656E0" w:rsidRPr="00F656E0" w:rsidRDefault="00F656E0" w:rsidP="00DA5E1B">
      <w:pPr>
        <w:numPr>
          <w:ilvl w:val="0"/>
          <w:numId w:val="92"/>
        </w:numPr>
        <w:spacing w:before="60" w:line="230" w:lineRule="exact"/>
        <w:ind w:left="1491" w:hanging="357"/>
        <w:jc w:val="both"/>
        <w:rPr>
          <w:rFonts w:eastAsia="Times New Roman" w:cs="Arial"/>
          <w:bCs/>
          <w:i/>
          <w:color w:val="000000"/>
          <w:lang w:eastAsia="ru-RU"/>
        </w:rPr>
      </w:pPr>
      <w:r w:rsidRPr="00F656E0">
        <w:rPr>
          <w:rFonts w:eastAsia="Times New Roman" w:cs="Times New Roman"/>
          <w:color w:val="000000"/>
          <w:lang w:eastAsia="ru-RU"/>
        </w:rPr>
        <w:t>Она нужна также интеллектуальным работникам, чтобы они могли создавать</w:t>
      </w:r>
      <w:r w:rsidRPr="00F656E0">
        <w:rPr>
          <w:rFonts w:eastAsia="Times New Roman" w:cs="Arial"/>
          <w:bCs/>
          <w:color w:val="000000"/>
          <w:lang w:eastAsia="ru-RU"/>
        </w:rPr>
        <w:t xml:space="preserve"> знания </w:t>
      </w:r>
      <w:r w:rsidRPr="00F656E0">
        <w:rPr>
          <w:rFonts w:eastAsia="Times New Roman" w:cs="Arial"/>
          <w:bCs/>
          <w:i/>
          <w:color w:val="000000"/>
          <w:lang w:eastAsia="ru-RU"/>
        </w:rPr>
        <w:t>с наименьшим трудом, без лишней траты умственных сил.</w:t>
      </w:r>
    </w:p>
    <w:p w:rsidR="00F656E0" w:rsidRPr="00F656E0" w:rsidRDefault="00F656E0" w:rsidP="00DA5E1B">
      <w:pPr>
        <w:numPr>
          <w:ilvl w:val="0"/>
          <w:numId w:val="93"/>
        </w:numPr>
        <w:ind w:left="357" w:hanging="357"/>
        <w:jc w:val="both"/>
        <w:rPr>
          <w:rFonts w:eastAsia="Calibri" w:cs="Times New Roman"/>
          <w:szCs w:val="20"/>
        </w:rPr>
      </w:pPr>
      <w:r w:rsidRPr="00F656E0">
        <w:rPr>
          <w:rFonts w:eastAsia="Calibri" w:cs="Times New Roman"/>
          <w:szCs w:val="20"/>
        </w:rPr>
        <w:t>На начальном этапе истории письменность развивалась в виде рукописных книг. Для этого этапа характерны:</w:t>
      </w:r>
    </w:p>
    <w:p w:rsidR="00F656E0" w:rsidRPr="00F656E0" w:rsidRDefault="00F656E0" w:rsidP="00DA5E1B">
      <w:pPr>
        <w:numPr>
          <w:ilvl w:val="0"/>
          <w:numId w:val="92"/>
        </w:numPr>
        <w:spacing w:before="60" w:line="230" w:lineRule="exact"/>
        <w:ind w:left="1491" w:hanging="357"/>
        <w:jc w:val="both"/>
        <w:rPr>
          <w:rFonts w:eastAsia="Times New Roman" w:cs="Times New Roman"/>
          <w:color w:val="000000"/>
          <w:lang w:eastAsia="ru-RU"/>
        </w:rPr>
      </w:pPr>
      <w:r w:rsidRPr="00F656E0">
        <w:rPr>
          <w:rFonts w:eastAsia="Times New Roman" w:cs="Times New Roman"/>
          <w:color w:val="000000"/>
          <w:lang w:eastAsia="ru-RU"/>
        </w:rPr>
        <w:t>медленное чтение вслух,</w:t>
      </w:r>
    </w:p>
    <w:p w:rsidR="00F656E0" w:rsidRPr="00F656E0" w:rsidRDefault="00F656E0" w:rsidP="00DA5E1B">
      <w:pPr>
        <w:numPr>
          <w:ilvl w:val="0"/>
          <w:numId w:val="92"/>
        </w:numPr>
        <w:spacing w:before="60" w:line="230" w:lineRule="exact"/>
        <w:ind w:left="1491" w:hanging="357"/>
        <w:jc w:val="both"/>
        <w:rPr>
          <w:rFonts w:eastAsia="Times New Roman" w:cs="Times New Roman"/>
          <w:color w:val="000000"/>
          <w:lang w:eastAsia="ru-RU"/>
        </w:rPr>
      </w:pPr>
      <w:r w:rsidRPr="00F656E0">
        <w:rPr>
          <w:rFonts w:eastAsia="Times New Roman" w:cs="Times New Roman"/>
          <w:color w:val="000000"/>
          <w:lang w:eastAsia="ru-RU"/>
        </w:rPr>
        <w:t>отсутствие пунктуации,</w:t>
      </w:r>
    </w:p>
    <w:p w:rsidR="00F656E0" w:rsidRPr="00F656E0" w:rsidRDefault="00F656E0" w:rsidP="00DA5E1B">
      <w:pPr>
        <w:numPr>
          <w:ilvl w:val="0"/>
          <w:numId w:val="92"/>
        </w:numPr>
        <w:spacing w:before="60" w:line="230" w:lineRule="exact"/>
        <w:ind w:left="1491" w:hanging="357"/>
        <w:jc w:val="both"/>
        <w:rPr>
          <w:rFonts w:eastAsia="Times New Roman" w:cs="Times New Roman"/>
          <w:color w:val="000000"/>
          <w:lang w:eastAsia="ru-RU"/>
        </w:rPr>
      </w:pPr>
      <w:r w:rsidRPr="00F656E0">
        <w:rPr>
          <w:rFonts w:eastAsia="Times New Roman" w:cs="Times New Roman"/>
          <w:color w:val="000000"/>
          <w:lang w:eastAsia="ru-RU"/>
        </w:rPr>
        <w:t>высокая стоимость писчего материала (папируса и пергамента).</w:t>
      </w:r>
    </w:p>
    <w:p w:rsidR="00F656E0" w:rsidRPr="00F656E0" w:rsidRDefault="00F656E0" w:rsidP="00DA5E1B">
      <w:pPr>
        <w:numPr>
          <w:ilvl w:val="0"/>
          <w:numId w:val="93"/>
        </w:numPr>
        <w:ind w:left="357" w:hanging="357"/>
        <w:jc w:val="both"/>
        <w:rPr>
          <w:rFonts w:eastAsia="Calibri" w:cs="Times New Roman"/>
          <w:szCs w:val="20"/>
        </w:rPr>
      </w:pPr>
      <w:r w:rsidRPr="00F656E0">
        <w:rPr>
          <w:rFonts w:eastAsia="Calibri" w:cs="Times New Roman"/>
          <w:szCs w:val="20"/>
        </w:rPr>
        <w:t>Три новых идеи позволили устранить недочеты:</w:t>
      </w:r>
    </w:p>
    <w:p w:rsidR="00F656E0" w:rsidRPr="00F656E0" w:rsidRDefault="00F656E0" w:rsidP="00DA5E1B">
      <w:pPr>
        <w:numPr>
          <w:ilvl w:val="0"/>
          <w:numId w:val="92"/>
        </w:numPr>
        <w:spacing w:before="60" w:line="230" w:lineRule="exact"/>
        <w:ind w:left="1491" w:hanging="357"/>
        <w:jc w:val="both"/>
        <w:rPr>
          <w:rFonts w:eastAsia="Times New Roman" w:cs="Times New Roman"/>
          <w:color w:val="000000"/>
          <w:lang w:eastAsia="ru-RU"/>
        </w:rPr>
      </w:pPr>
      <w:r w:rsidRPr="00F656E0">
        <w:rPr>
          <w:rFonts w:eastAsia="Times New Roman" w:cs="Times New Roman"/>
          <w:color w:val="000000"/>
          <w:lang w:eastAsia="ru-RU"/>
        </w:rPr>
        <w:t>Изобретение и совершенствование пунктуации — частный случай единого когнитивно-эргономического процесса, направленного на улучшение письменности и человеческого разума.</w:t>
      </w:r>
    </w:p>
    <w:p w:rsidR="00F656E0" w:rsidRPr="00F656E0" w:rsidRDefault="00F656E0" w:rsidP="00DA5E1B">
      <w:pPr>
        <w:numPr>
          <w:ilvl w:val="0"/>
          <w:numId w:val="92"/>
        </w:numPr>
        <w:spacing w:before="60" w:line="230" w:lineRule="exact"/>
        <w:ind w:left="1491" w:hanging="357"/>
        <w:jc w:val="both"/>
        <w:rPr>
          <w:rFonts w:eastAsia="Times New Roman" w:cs="Times New Roman"/>
          <w:color w:val="000000"/>
          <w:lang w:eastAsia="ru-RU"/>
        </w:rPr>
      </w:pPr>
      <w:r w:rsidRPr="00F656E0">
        <w:rPr>
          <w:rFonts w:eastAsia="Times New Roman" w:cs="Times New Roman"/>
          <w:color w:val="000000"/>
          <w:lang w:eastAsia="ru-RU"/>
        </w:rPr>
        <w:t>Изобретение бумаги удешевило производство книг.</w:t>
      </w:r>
    </w:p>
    <w:p w:rsidR="00F656E0" w:rsidRPr="00F656E0" w:rsidRDefault="00F656E0" w:rsidP="00DA5E1B">
      <w:pPr>
        <w:numPr>
          <w:ilvl w:val="0"/>
          <w:numId w:val="92"/>
        </w:numPr>
        <w:spacing w:before="60" w:line="230" w:lineRule="exact"/>
        <w:ind w:left="1491" w:hanging="357"/>
        <w:jc w:val="both"/>
        <w:rPr>
          <w:rFonts w:eastAsia="Times New Roman" w:cs="Times New Roman"/>
          <w:color w:val="000000"/>
          <w:lang w:eastAsia="ru-RU"/>
        </w:rPr>
      </w:pPr>
      <w:r w:rsidRPr="00F656E0">
        <w:rPr>
          <w:rFonts w:eastAsia="Times New Roman" w:cs="Times New Roman"/>
          <w:color w:val="000000"/>
          <w:lang w:eastAsia="ru-RU"/>
        </w:rPr>
        <w:t>Изобретение книгопечатания стандартизовало печатный текст, сделало чтение вслух ненужным и ускорило процесс чтения.</w:t>
      </w:r>
    </w:p>
    <w:p w:rsidR="00F656E0" w:rsidRPr="00F656E0" w:rsidRDefault="00F656E0" w:rsidP="00DA5E1B">
      <w:pPr>
        <w:numPr>
          <w:ilvl w:val="0"/>
          <w:numId w:val="93"/>
        </w:numPr>
        <w:ind w:left="357" w:hanging="357"/>
        <w:jc w:val="both"/>
        <w:rPr>
          <w:rFonts w:eastAsia="Calibri" w:cs="Times New Roman"/>
          <w:szCs w:val="20"/>
        </w:rPr>
      </w:pPr>
      <w:r w:rsidRPr="00F656E0">
        <w:rPr>
          <w:rFonts w:eastAsia="Calibri" w:cs="Times New Roman"/>
          <w:szCs w:val="20"/>
        </w:rPr>
        <w:t>Сегодня важным когнитивно-эргономическим резервом является замена части текста на удобную графику.</w:t>
      </w:r>
    </w:p>
    <w:p w:rsidR="00F656E0" w:rsidRPr="00F656E0" w:rsidRDefault="00F656E0" w:rsidP="00DA5E1B">
      <w:pPr>
        <w:numPr>
          <w:ilvl w:val="0"/>
          <w:numId w:val="93"/>
        </w:numPr>
        <w:ind w:left="357" w:hanging="357"/>
        <w:jc w:val="both"/>
        <w:rPr>
          <w:rFonts w:eastAsia="Calibri" w:cs="Times New Roman"/>
          <w:szCs w:val="20"/>
        </w:rPr>
      </w:pPr>
      <w:r w:rsidRPr="00F656E0">
        <w:rPr>
          <w:rFonts w:eastAsia="Calibri" w:cs="Times New Roman"/>
          <w:szCs w:val="20"/>
        </w:rPr>
        <w:t>Примером удобной графики является использование алгоритмического языка ДРАКОН в медицине для обеспечения безопасности пациентов.</w:t>
      </w:r>
    </w:p>
    <w:p w:rsidR="00F656E0" w:rsidRPr="00F656E0" w:rsidRDefault="00F656E0" w:rsidP="00DA5E1B">
      <w:pPr>
        <w:numPr>
          <w:ilvl w:val="0"/>
          <w:numId w:val="92"/>
        </w:numPr>
        <w:spacing w:before="60" w:line="230" w:lineRule="exact"/>
        <w:ind w:left="1491" w:hanging="357"/>
        <w:jc w:val="both"/>
        <w:rPr>
          <w:rFonts w:eastAsia="Times New Roman" w:cs="Times New Roman"/>
          <w:color w:val="000000"/>
          <w:lang w:eastAsia="ru-RU"/>
        </w:rPr>
      </w:pPr>
      <w:r w:rsidRPr="00F656E0">
        <w:rPr>
          <w:rFonts w:eastAsia="Times New Roman" w:cs="Times New Roman"/>
          <w:color w:val="000000"/>
          <w:lang w:eastAsia="ru-RU"/>
        </w:rPr>
        <w:t>Недостатком медицинских учебников являются сложные, громоздкие предложения с большим числом внутренних связей, которые чрезвычайно трудны для понимания.</w:t>
      </w:r>
    </w:p>
    <w:p w:rsidR="00F656E0" w:rsidRPr="00F656E0" w:rsidRDefault="00F656E0" w:rsidP="00DA5E1B">
      <w:pPr>
        <w:numPr>
          <w:ilvl w:val="0"/>
          <w:numId w:val="92"/>
        </w:numPr>
        <w:spacing w:before="60" w:line="230" w:lineRule="exact"/>
        <w:ind w:left="1491" w:hanging="357"/>
        <w:jc w:val="both"/>
        <w:rPr>
          <w:rFonts w:eastAsia="Times New Roman" w:cs="Times New Roman"/>
          <w:color w:val="000000"/>
          <w:lang w:eastAsia="ru-RU"/>
        </w:rPr>
      </w:pPr>
      <w:r w:rsidRPr="00F656E0">
        <w:rPr>
          <w:rFonts w:eastAsia="Times New Roman" w:cs="Times New Roman"/>
          <w:color w:val="000000"/>
          <w:lang w:eastAsia="ru-RU"/>
        </w:rPr>
        <w:t xml:space="preserve">Применение языка ДРАКОН сокращает длину предложений в несколько раз и облегчает понимание учебника. </w:t>
      </w:r>
    </w:p>
    <w:p w:rsidR="00F656E0" w:rsidRPr="00F656E0" w:rsidRDefault="00F656E0" w:rsidP="00DA5E1B">
      <w:pPr>
        <w:numPr>
          <w:ilvl w:val="0"/>
          <w:numId w:val="92"/>
        </w:numPr>
        <w:spacing w:before="60" w:line="230" w:lineRule="exact"/>
        <w:ind w:left="1491" w:hanging="357"/>
        <w:jc w:val="both"/>
        <w:rPr>
          <w:rFonts w:eastAsia="Times New Roman" w:cs="Times New Roman"/>
          <w:color w:val="000000"/>
          <w:lang w:eastAsia="ru-RU"/>
        </w:rPr>
      </w:pPr>
      <w:r w:rsidRPr="00F656E0">
        <w:rPr>
          <w:rFonts w:eastAsia="Times New Roman" w:cs="Times New Roman"/>
          <w:color w:val="000000"/>
          <w:lang w:eastAsia="ru-RU"/>
        </w:rPr>
        <w:t>При этом невидимые внутренние связи превращаются во внешние связи между иконами дракон-алгоритма и становятся видимыми. Они преображаются в графические линии между геометрическими фигурами.</w:t>
      </w:r>
    </w:p>
    <w:p w:rsidR="00F656E0" w:rsidRPr="00F656E0" w:rsidRDefault="00F656E0" w:rsidP="00DA5E1B">
      <w:pPr>
        <w:numPr>
          <w:ilvl w:val="0"/>
          <w:numId w:val="92"/>
        </w:numPr>
        <w:spacing w:before="60" w:line="230" w:lineRule="exact"/>
        <w:ind w:left="1491" w:hanging="357"/>
        <w:jc w:val="both"/>
        <w:rPr>
          <w:rFonts w:eastAsia="Times New Roman" w:cs="Times New Roman"/>
          <w:color w:val="000000"/>
          <w:lang w:eastAsia="ru-RU"/>
        </w:rPr>
      </w:pPr>
      <w:r w:rsidRPr="00F656E0">
        <w:rPr>
          <w:rFonts w:eastAsia="Times New Roman" w:cs="Times New Roman"/>
          <w:color w:val="000000"/>
          <w:lang w:eastAsia="ru-RU"/>
        </w:rPr>
        <w:t xml:space="preserve">Сплошной линейный текст превращается в текст пространственный. Это значит, что грамматические предложения графически размещаются в разных местах чертежа, причем точки размещения выбраны на основании правил когнитивной эргономики, что облегчает восприятие. </w:t>
      </w:r>
    </w:p>
    <w:p w:rsidR="00F656E0" w:rsidRPr="00F656E0" w:rsidRDefault="00F656E0" w:rsidP="00DA5E1B">
      <w:pPr>
        <w:numPr>
          <w:ilvl w:val="0"/>
          <w:numId w:val="92"/>
        </w:numPr>
        <w:spacing w:before="60" w:line="230" w:lineRule="exact"/>
        <w:ind w:left="1491" w:hanging="357"/>
        <w:jc w:val="both"/>
        <w:rPr>
          <w:rFonts w:eastAsia="Times New Roman" w:cs="Times New Roman"/>
          <w:color w:val="000000"/>
          <w:lang w:eastAsia="ru-RU"/>
        </w:rPr>
      </w:pPr>
      <w:r w:rsidRPr="00F656E0">
        <w:rPr>
          <w:rFonts w:eastAsia="Times New Roman" w:cs="Times New Roman"/>
          <w:color w:val="000000"/>
          <w:lang w:eastAsia="ru-RU"/>
        </w:rPr>
        <w:t xml:space="preserve">Язык ДРАКОН приносит ощутимую пользу как средство для </w:t>
      </w:r>
      <w:r w:rsidRPr="00F656E0">
        <w:rPr>
          <w:rFonts w:eastAsia="Times New Roman" w:cs="Times New Roman"/>
          <w:i/>
          <w:color w:val="000000"/>
          <w:lang w:eastAsia="ru-RU"/>
        </w:rPr>
        <w:t>практического</w:t>
      </w:r>
      <w:r w:rsidRPr="00F656E0">
        <w:rPr>
          <w:rFonts w:eastAsia="Times New Roman" w:cs="Times New Roman"/>
          <w:color w:val="000000"/>
          <w:lang w:eastAsia="ru-RU"/>
        </w:rPr>
        <w:t xml:space="preserve"> разукрупнения чрезмерно длинных процедурных предложений.</w:t>
      </w:r>
    </w:p>
    <w:p w:rsidR="00F656E0" w:rsidRDefault="00F656E0" w:rsidP="00DA5E1B">
      <w:pPr>
        <w:numPr>
          <w:ilvl w:val="0"/>
          <w:numId w:val="93"/>
        </w:numPr>
        <w:ind w:left="357" w:hanging="357"/>
        <w:jc w:val="both"/>
        <w:rPr>
          <w:rFonts w:eastAsia="Calibri" w:cs="Times New Roman"/>
          <w:szCs w:val="20"/>
        </w:rPr>
      </w:pPr>
      <w:r w:rsidRPr="00F656E0">
        <w:rPr>
          <w:rFonts w:eastAsia="Calibri" w:cs="Times New Roman"/>
          <w:szCs w:val="20"/>
        </w:rPr>
        <w:t>Алгоритмический язык ДРАКОН, в основе которого лежат педагогические идеи Яна Коменского об устранении неоправданных трудностей в учебе и овладении сложными знаниями с наименьшим трудом, предоставляет необходимые когнитивно-эргономические средства для системы медицинского образования.</w:t>
      </w:r>
    </w:p>
    <w:p w:rsidR="002A4051" w:rsidRPr="004405A9" w:rsidRDefault="002A4051" w:rsidP="002A4051">
      <w:pPr>
        <w:pageBreakBefore/>
        <w:spacing w:before="960" w:after="340"/>
        <w:jc w:val="center"/>
        <w:rPr>
          <w:rFonts w:eastAsia="SimSun" w:cs="Arial"/>
          <w:color w:val="000000" w:themeColor="text1"/>
          <w:kern w:val="28"/>
          <w:sz w:val="40"/>
          <w:szCs w:val="40"/>
          <w:lang w:eastAsia="ru-RU"/>
        </w:rPr>
      </w:pPr>
      <w:r w:rsidRPr="004405A9">
        <w:rPr>
          <w:rFonts w:eastAsia="SimSun" w:cs="Arial"/>
          <w:color w:val="000000" w:themeColor="text1"/>
          <w:kern w:val="28"/>
          <w:sz w:val="36"/>
          <w:szCs w:val="36"/>
          <w:lang w:eastAsia="ru-RU"/>
        </w:rPr>
        <w:lastRenderedPageBreak/>
        <w:t>Глава</w:t>
      </w:r>
      <w:r>
        <w:rPr>
          <w:rFonts w:eastAsia="SimSun" w:cs="Arial"/>
          <w:color w:val="000000" w:themeColor="text1"/>
          <w:kern w:val="28"/>
          <w:sz w:val="40"/>
          <w:szCs w:val="40"/>
          <w:lang w:eastAsia="ru-RU"/>
        </w:rPr>
        <w:t xml:space="preserve"> 19</w:t>
      </w:r>
    </w:p>
    <w:p w:rsidR="002A4051" w:rsidRPr="004405A9" w:rsidRDefault="002A4051" w:rsidP="002A4051">
      <w:pPr>
        <w:spacing w:before="120" w:after="360"/>
        <w:jc w:val="center"/>
        <w:rPr>
          <w:rFonts w:eastAsia="SimSun" w:cs="Arial"/>
          <w:b/>
          <w:caps/>
          <w:snapToGrid w:val="0"/>
          <w:color w:val="000000" w:themeColor="text1"/>
          <w:sz w:val="40"/>
          <w:szCs w:val="40"/>
          <w:lang w:eastAsia="ru-RU"/>
        </w:rPr>
      </w:pPr>
      <w:r>
        <w:rPr>
          <w:rFonts w:eastAsia="SimSun" w:cs="Arial"/>
          <w:b/>
          <w:bCs/>
          <w:caps/>
          <w:color w:val="000000" w:themeColor="text1"/>
          <w:sz w:val="40"/>
          <w:szCs w:val="40"/>
          <w:lang w:eastAsia="ru-RU"/>
        </w:rPr>
        <w:t xml:space="preserve">эргономизация </w:t>
      </w:r>
      <w:r w:rsidR="00177F9B">
        <w:rPr>
          <w:rFonts w:eastAsia="SimSun" w:cs="Arial"/>
          <w:b/>
          <w:bCs/>
          <w:caps/>
          <w:color w:val="000000" w:themeColor="text1"/>
          <w:sz w:val="40"/>
          <w:szCs w:val="40"/>
          <w:lang w:eastAsia="ru-RU"/>
        </w:rPr>
        <w:t>и познание</w:t>
      </w:r>
      <w:r>
        <w:rPr>
          <w:rFonts w:eastAsia="SimSun" w:cs="Arial"/>
          <w:b/>
          <w:bCs/>
          <w:caps/>
          <w:color w:val="000000" w:themeColor="text1"/>
          <w:sz w:val="40"/>
          <w:szCs w:val="40"/>
          <w:lang w:eastAsia="ru-RU"/>
        </w:rPr>
        <w:br/>
      </w:r>
      <w:r w:rsidR="00A56CA1">
        <w:rPr>
          <w:rFonts w:eastAsia="SimSun" w:cs="Arial"/>
          <w:b/>
          <w:caps/>
          <w:snapToGrid w:val="0"/>
          <w:color w:val="000000" w:themeColor="text1"/>
          <w:sz w:val="40"/>
          <w:szCs w:val="40"/>
          <w:lang w:eastAsia="ru-RU"/>
        </w:rPr>
        <w:t>как всемирно-исторический процесс</w:t>
      </w:r>
    </w:p>
    <w:p w:rsidR="002A4051" w:rsidRPr="004405A9" w:rsidRDefault="00F16D08" w:rsidP="002A4051">
      <w:pPr>
        <w:ind w:left="6067"/>
        <w:jc w:val="both"/>
        <w:rPr>
          <w:rFonts w:eastAsia="Times New Roman" w:cs="Arial"/>
          <w:color w:val="000000" w:themeColor="text1"/>
          <w:sz w:val="18"/>
          <w:szCs w:val="18"/>
          <w:lang w:eastAsia="ru-RU"/>
        </w:rPr>
      </w:pPr>
      <w:r>
        <w:rPr>
          <w:rFonts w:eastAsia="Times New Roman" w:cs="Arial"/>
          <w:color w:val="000000" w:themeColor="text1"/>
          <w:sz w:val="18"/>
          <w:szCs w:val="18"/>
          <w:lang w:eastAsia="ru-RU"/>
        </w:rPr>
        <w:t>Есть два вида познания: одно посредством чувств, другое — мысли</w:t>
      </w:r>
      <w:r w:rsidR="002A4051">
        <w:rPr>
          <w:rFonts w:eastAsia="Times New Roman" w:cs="Arial"/>
          <w:color w:val="000000" w:themeColor="text1"/>
          <w:sz w:val="18"/>
          <w:szCs w:val="18"/>
          <w:lang w:eastAsia="ru-RU"/>
        </w:rPr>
        <w:t xml:space="preserve">. </w:t>
      </w:r>
    </w:p>
    <w:p w:rsidR="002A4051" w:rsidRPr="00074FAA" w:rsidRDefault="00F16D08" w:rsidP="002A4051">
      <w:pPr>
        <w:spacing w:after="1200"/>
        <w:jc w:val="right"/>
        <w:rPr>
          <w:rFonts w:eastAsia="Times New Roman" w:cs="Arial"/>
          <w:i/>
          <w:iCs/>
          <w:color w:val="000000" w:themeColor="text1"/>
          <w:sz w:val="18"/>
          <w:szCs w:val="18"/>
          <w:lang w:eastAsia="ru-RU"/>
        </w:rPr>
      </w:pPr>
      <w:r>
        <w:rPr>
          <w:rFonts w:eastAsia="Times New Roman" w:cs="Arial"/>
          <w:i/>
          <w:iCs/>
          <w:color w:val="000000" w:themeColor="text1"/>
          <w:sz w:val="18"/>
          <w:szCs w:val="18"/>
          <w:lang w:eastAsia="ru-RU"/>
        </w:rPr>
        <w:t>Демокрит</w:t>
      </w:r>
    </w:p>
    <w:p w:rsidR="00F6559C" w:rsidRDefault="00F6559C" w:rsidP="000346C3">
      <w:pPr>
        <w:pStyle w:val="a6"/>
      </w:pPr>
      <w:r>
        <w:t>великое искусство познания</w:t>
      </w:r>
    </w:p>
    <w:p w:rsidR="00914902" w:rsidRDefault="007A710D" w:rsidP="007A710D">
      <w:pPr>
        <w:pStyle w:val="a4"/>
      </w:pPr>
      <w:r>
        <w:t xml:space="preserve">На протяжении всей своей истории человечество занимается познанием как наиболее сложной формой деятельности. </w:t>
      </w:r>
      <w:r w:rsidR="0015613F">
        <w:t>Люди стремя</w:t>
      </w:r>
      <w:r w:rsidR="00125034">
        <w:t xml:space="preserve">тся </w:t>
      </w:r>
      <w:r w:rsidR="0015613F">
        <w:t>познать и изучить окружающий мир, чтобы приспособить его к своим целям. Но что такое теория познания? Авторитетный специалист</w:t>
      </w:r>
      <w:r w:rsidR="00351CAE">
        <w:t>, академик РАН</w:t>
      </w:r>
      <w:r w:rsidR="0015613F">
        <w:t xml:space="preserve"> </w:t>
      </w:r>
      <w:r>
        <w:t>Владислав Лекторский</w:t>
      </w:r>
      <w:r w:rsidR="0015613F">
        <w:t xml:space="preserve"> отв</w:t>
      </w:r>
      <w:r>
        <w:t>ечает</w:t>
      </w:r>
      <w:r w:rsidR="00251D8E">
        <w:t xml:space="preserve"> на страницах философской энциклопедии</w:t>
      </w:r>
      <w:r>
        <w:t>:</w:t>
      </w:r>
    </w:p>
    <w:p w:rsidR="007A710D" w:rsidRPr="007A710D" w:rsidRDefault="007A710D" w:rsidP="007A710D">
      <w:pPr>
        <w:pStyle w:val="a8"/>
      </w:pPr>
      <w:r>
        <w:t>«</w:t>
      </w:r>
      <w:r w:rsidR="0015613F">
        <w:t xml:space="preserve">Теория познания… — раздел философии, в котором анализируется природа и возможности знания, его границы и условия достоверности… </w:t>
      </w:r>
      <w:r>
        <w:t xml:space="preserve">Однако сам термин </w:t>
      </w:r>
      <w:r w:rsidRPr="007A710D">
        <w:t>“</w:t>
      </w:r>
      <w:r>
        <w:t>теория познания</w:t>
      </w:r>
      <w:r w:rsidRPr="007A710D">
        <w:t>”</w:t>
      </w:r>
      <w:r>
        <w:t xml:space="preserve"> появляется довольно поздно —только в 1832 году; до этого проблематика изучалась под другими названиями: анализ ума, исследование познания, критика разума и др</w:t>
      </w:r>
      <w:r w:rsidR="0015613F">
        <w:t>.</w:t>
      </w:r>
      <w:r>
        <w:t>»</w:t>
      </w:r>
      <w:sdt>
        <w:sdtPr>
          <w:id w:val="-893663320"/>
          <w:citation/>
        </w:sdtPr>
        <w:sdtContent>
          <w:r w:rsidR="00343C01">
            <w:fldChar w:fldCharType="begin"/>
          </w:r>
          <w:r w:rsidR="00343C01">
            <w:instrText xml:space="preserve"> CITATION Тео1 \l 1049 </w:instrText>
          </w:r>
          <w:r w:rsidR="00343C01">
            <w:fldChar w:fldCharType="separate"/>
          </w:r>
          <w:r w:rsidR="00801DA1">
            <w:rPr>
              <w:noProof/>
            </w:rPr>
            <w:t xml:space="preserve"> </w:t>
          </w:r>
          <w:r w:rsidR="00801DA1" w:rsidRPr="00801DA1">
            <w:rPr>
              <w:noProof/>
            </w:rPr>
            <w:t>[274]</w:t>
          </w:r>
          <w:r w:rsidR="00343C01">
            <w:fldChar w:fldCharType="end"/>
          </w:r>
        </w:sdtContent>
      </w:sdt>
      <w:r>
        <w:t>.</w:t>
      </w:r>
      <w:r w:rsidRPr="007A710D">
        <w:t xml:space="preserve"> </w:t>
      </w:r>
    </w:p>
    <w:p w:rsidR="00F6559C" w:rsidRPr="00E750A4" w:rsidRDefault="0015613F" w:rsidP="00F6559C">
      <w:pPr>
        <w:pStyle w:val="a4"/>
      </w:pPr>
      <w:r>
        <w:t xml:space="preserve">В процессе познания </w:t>
      </w:r>
      <w:r w:rsidR="00D9320B">
        <w:t xml:space="preserve">нередко </w:t>
      </w:r>
      <w:r>
        <w:t>случаются ошибки. Например</w:t>
      </w:r>
      <w:r w:rsidR="00696F39">
        <w:t xml:space="preserve">, знаменитый иезуит </w:t>
      </w:r>
      <w:r w:rsidR="00935482">
        <w:t xml:space="preserve">Афанасий </w:t>
      </w:r>
      <w:proofErr w:type="spellStart"/>
      <w:r w:rsidR="00935482">
        <w:t>Кирхер</w:t>
      </w:r>
      <w:proofErr w:type="spellEnd"/>
      <w:r w:rsidR="00D9320B">
        <w:t xml:space="preserve"> (1602 – 1680)</w:t>
      </w:r>
      <w:r w:rsidR="00696F39">
        <w:t>, поклоняясь искусству познания</w:t>
      </w:r>
      <w:r w:rsidR="00D23FB5">
        <w:t>,</w:t>
      </w:r>
      <w:r w:rsidR="00696F39">
        <w:t xml:space="preserve"> смешал в одну кучу мифы, религию и науку:</w:t>
      </w:r>
      <w:r w:rsidR="00935482">
        <w:t xml:space="preserve"> </w:t>
      </w:r>
      <w:r w:rsidR="00E750A4">
        <w:t>«</w:t>
      </w:r>
      <w:r w:rsidR="00696F39">
        <w:t xml:space="preserve">Именно </w:t>
      </w:r>
      <w:r w:rsidR="00E750A4">
        <w:t>в прошлом, под покровом древних таинственных символов</w:t>
      </w:r>
      <w:r w:rsidR="00D23FB5">
        <w:t xml:space="preserve"> он</w:t>
      </w:r>
      <w:r w:rsidR="00E750A4">
        <w:t xml:space="preserve"> искал ключи к созидаемой им </w:t>
      </w:r>
      <w:proofErr w:type="spellStart"/>
      <w:r w:rsidR="00E750A4">
        <w:rPr>
          <w:lang w:val="en-US"/>
        </w:rPr>
        <w:t>ars</w:t>
      </w:r>
      <w:proofErr w:type="spellEnd"/>
      <w:r w:rsidR="00E750A4" w:rsidRPr="00E750A4">
        <w:t xml:space="preserve"> </w:t>
      </w:r>
      <w:r w:rsidR="00E750A4">
        <w:rPr>
          <w:lang w:val="en-US"/>
        </w:rPr>
        <w:t>magna</w:t>
      </w:r>
      <w:r w:rsidR="00E750A4" w:rsidRPr="00E750A4">
        <w:t xml:space="preserve"> </w:t>
      </w:r>
      <w:proofErr w:type="spellStart"/>
      <w:r w:rsidR="00E750A4">
        <w:rPr>
          <w:lang w:val="en-US"/>
        </w:rPr>
        <w:t>sciendi</w:t>
      </w:r>
      <w:proofErr w:type="spellEnd"/>
      <w:r w:rsidR="00E750A4" w:rsidRPr="00E750A4">
        <w:t xml:space="preserve"> — </w:t>
      </w:r>
      <w:r w:rsidR="00E750A4">
        <w:t>«</w:t>
      </w:r>
      <w:r w:rsidR="00AA7622">
        <w:t>великому искусству по</w:t>
      </w:r>
      <w:r w:rsidR="00E750A4">
        <w:t>знания», обещавш</w:t>
      </w:r>
      <w:r w:rsidR="00820E12">
        <w:t>ему</w:t>
      </w:r>
      <w:r w:rsidR="00E750A4">
        <w:t xml:space="preserve"> приблизить человечество к состоянию первоначального совершенства»</w:t>
      </w:r>
      <w:sdt>
        <w:sdtPr>
          <w:id w:val="-724138759"/>
          <w:citation/>
        </w:sdtPr>
        <w:sdtContent>
          <w:r w:rsidR="00E750A4">
            <w:fldChar w:fldCharType="begin"/>
          </w:r>
          <w:r w:rsidR="00E750A4">
            <w:instrText xml:space="preserve"> CITATION Кар \l 1049 </w:instrText>
          </w:r>
          <w:r w:rsidR="00E750A4">
            <w:fldChar w:fldCharType="separate"/>
          </w:r>
          <w:r w:rsidR="00801DA1">
            <w:rPr>
              <w:noProof/>
            </w:rPr>
            <w:t xml:space="preserve"> </w:t>
          </w:r>
          <w:r w:rsidR="00801DA1" w:rsidRPr="00801DA1">
            <w:rPr>
              <w:noProof/>
            </w:rPr>
            <w:t>[275]</w:t>
          </w:r>
          <w:r w:rsidR="00E750A4">
            <w:fldChar w:fldCharType="end"/>
          </w:r>
        </w:sdtContent>
      </w:sdt>
      <w:r w:rsidR="00E750A4">
        <w:t xml:space="preserve">. </w:t>
      </w:r>
      <w:r w:rsidR="007F1683">
        <w:t xml:space="preserve">Сегодня такие ошибки невозможны, имя </w:t>
      </w:r>
      <w:proofErr w:type="spellStart"/>
      <w:r w:rsidR="007F1683">
        <w:t>Кирхера</w:t>
      </w:r>
      <w:proofErr w:type="spellEnd"/>
      <w:r w:rsidR="007F1683">
        <w:t xml:space="preserve"> </w:t>
      </w:r>
      <w:r w:rsidR="00D9320B">
        <w:t xml:space="preserve">давно </w:t>
      </w:r>
      <w:r w:rsidR="007F1683">
        <w:t xml:space="preserve">забыто, а </w:t>
      </w:r>
      <w:r w:rsidR="00D9320B">
        <w:t>искусство</w:t>
      </w:r>
      <w:r w:rsidR="007F1683">
        <w:t xml:space="preserve"> познания</w:t>
      </w:r>
      <w:r w:rsidR="00D9320B">
        <w:t xml:space="preserve"> </w:t>
      </w:r>
      <w:r w:rsidR="00183F1E">
        <w:t xml:space="preserve">порвало с религией и </w:t>
      </w:r>
      <w:r w:rsidR="00D9320B">
        <w:t>все больше опирается на науку.</w:t>
      </w:r>
    </w:p>
    <w:p w:rsidR="00815B55" w:rsidRDefault="00F8584D" w:rsidP="00130C0C">
      <w:pPr>
        <w:spacing w:before="480" w:after="240"/>
        <w:rPr>
          <w:b/>
          <w:caps/>
          <w:sz w:val="28"/>
        </w:rPr>
      </w:pPr>
      <w:r>
        <w:rPr>
          <w:b/>
          <w:caps/>
          <w:sz w:val="28"/>
        </w:rPr>
        <w:t>недостаток</w:t>
      </w:r>
      <w:r w:rsidR="007F143B">
        <w:rPr>
          <w:b/>
          <w:caps/>
          <w:sz w:val="28"/>
        </w:rPr>
        <w:t>, присущий</w:t>
      </w:r>
      <w:r>
        <w:rPr>
          <w:b/>
          <w:caps/>
          <w:sz w:val="28"/>
        </w:rPr>
        <w:t xml:space="preserve"> познани</w:t>
      </w:r>
      <w:r w:rsidR="007F143B">
        <w:rPr>
          <w:b/>
          <w:caps/>
          <w:sz w:val="28"/>
        </w:rPr>
        <w:t>ю</w:t>
      </w:r>
    </w:p>
    <w:p w:rsidR="00D9320B" w:rsidRDefault="00D9320B" w:rsidP="00D9320B">
      <w:pPr>
        <w:pStyle w:val="a4"/>
      </w:pPr>
      <w:r>
        <w:t xml:space="preserve">В той же энциклопедии </w:t>
      </w:r>
      <w:r w:rsidR="00351CAE">
        <w:t xml:space="preserve">член-корреспондент РАН </w:t>
      </w:r>
      <w:r>
        <w:t xml:space="preserve">Илья </w:t>
      </w:r>
      <w:proofErr w:type="spellStart"/>
      <w:r>
        <w:t>Касавин</w:t>
      </w:r>
      <w:proofErr w:type="spellEnd"/>
      <w:r>
        <w:t xml:space="preserve"> </w:t>
      </w:r>
      <w:r w:rsidR="00251D8E">
        <w:t>приводит определение понятия «познание»</w:t>
      </w:r>
      <w:r>
        <w:t>:</w:t>
      </w:r>
    </w:p>
    <w:p w:rsidR="00251D8E" w:rsidRDefault="00251D8E" w:rsidP="00782BFD">
      <w:pPr>
        <w:pStyle w:val="a8"/>
      </w:pPr>
      <w:r>
        <w:t>«Познание — философская категория, описывающая процесс построения идеальных планов деятельности и общения, создания знаково-символических систем, опосредующих взаимодействие человека с миром и другими людьми в ходе синтеза различных контекстов опыта»</w:t>
      </w:r>
      <w:sdt>
        <w:sdtPr>
          <w:id w:val="2061740677"/>
          <w:citation/>
        </w:sdtPr>
        <w:sdtContent>
          <w:r w:rsidR="00782BFD">
            <w:fldChar w:fldCharType="begin"/>
          </w:r>
          <w:r w:rsidR="00782BFD">
            <w:instrText xml:space="preserve"> CITATION Тео2 \l 1049 </w:instrText>
          </w:r>
          <w:r w:rsidR="00782BFD">
            <w:fldChar w:fldCharType="separate"/>
          </w:r>
          <w:r w:rsidR="00801DA1">
            <w:rPr>
              <w:noProof/>
            </w:rPr>
            <w:t xml:space="preserve"> </w:t>
          </w:r>
          <w:r w:rsidR="00801DA1" w:rsidRPr="00801DA1">
            <w:rPr>
              <w:noProof/>
            </w:rPr>
            <w:t>[276]</w:t>
          </w:r>
          <w:r w:rsidR="00782BFD">
            <w:fldChar w:fldCharType="end"/>
          </w:r>
        </w:sdtContent>
      </w:sdt>
      <w:r>
        <w:t>.</w:t>
      </w:r>
    </w:p>
    <w:p w:rsidR="00782BFD" w:rsidRDefault="00782BFD" w:rsidP="00782BFD">
      <w:pPr>
        <w:pStyle w:val="a4"/>
      </w:pPr>
      <w:r>
        <w:t xml:space="preserve">Чрезвычайно важно, что в </w:t>
      </w:r>
      <w:r w:rsidR="00351CAE">
        <w:t xml:space="preserve">данном </w:t>
      </w:r>
      <w:r>
        <w:t xml:space="preserve">определении содержится </w:t>
      </w:r>
      <w:r w:rsidR="00E65897">
        <w:t xml:space="preserve">явное </w:t>
      </w:r>
      <w:r>
        <w:t>указание на «создание знаково-символических систем…». Такие системы могут быть хорошими и плохими, удобными и неудобными, более понятными и менее понятными. Разница между теми и другими определяется</w:t>
      </w:r>
      <w:r w:rsidR="00E65897">
        <w:t xml:space="preserve"> с помощью методов когнитивной эргономики. Отсюда немедленно вытекает, что между познанием и когнитивной эргономикой имеется тесн</w:t>
      </w:r>
      <w:r w:rsidR="00A15252">
        <w:t>ая</w:t>
      </w:r>
      <w:r w:rsidR="00E65897">
        <w:t xml:space="preserve"> связь.</w:t>
      </w:r>
    </w:p>
    <w:p w:rsidR="00FF661E" w:rsidRDefault="00351CAE" w:rsidP="00782BFD">
      <w:pPr>
        <w:pStyle w:val="a4"/>
      </w:pPr>
      <w:r>
        <w:lastRenderedPageBreak/>
        <w:t>По нашему мнению, историю познания можно разбить на два этапа</w:t>
      </w:r>
      <w:r w:rsidR="00FF661E">
        <w:t>: стихийный и сознательный. На первом этапе познание имеет недостаток, который состоит в том, что совершенствование знаково-символических средств познания осуществля</w:t>
      </w:r>
      <w:r w:rsidR="004537C0">
        <w:t>ется</w:t>
      </w:r>
      <w:r w:rsidR="00FF661E">
        <w:t xml:space="preserve"> стихийно, </w:t>
      </w:r>
      <w:r w:rsidR="00A221C3">
        <w:t xml:space="preserve">во многом по воле случая, </w:t>
      </w:r>
      <w:r w:rsidR="00FF661E">
        <w:t xml:space="preserve">не опираясь на когнитивную эргономику. </w:t>
      </w:r>
    </w:p>
    <w:p w:rsidR="00351CAE" w:rsidRPr="00782BFD" w:rsidRDefault="00FF661E" w:rsidP="00782BFD">
      <w:pPr>
        <w:pStyle w:val="a4"/>
      </w:pPr>
      <w:r>
        <w:t>На втором этапе указанный недостаток познания преодолевается. Процесс улучшения знаковых средств познания становится сознательным, имеющим твердую научную основу в виде когнитивной эргономики. Ниже это утверждение будет рассмотрено более подробно.</w:t>
      </w:r>
    </w:p>
    <w:p w:rsidR="00130C0C" w:rsidRDefault="0076580A" w:rsidP="00130C0C">
      <w:pPr>
        <w:spacing w:before="480" w:after="240"/>
        <w:rPr>
          <w:b/>
          <w:caps/>
          <w:sz w:val="28"/>
        </w:rPr>
      </w:pPr>
      <w:r>
        <w:rPr>
          <w:b/>
          <w:caps/>
          <w:sz w:val="28"/>
        </w:rPr>
        <w:t xml:space="preserve">фридхарт кликс </w:t>
      </w:r>
      <w:r w:rsidR="00130C0C">
        <w:rPr>
          <w:b/>
          <w:caps/>
          <w:sz w:val="28"/>
        </w:rPr>
        <w:br/>
      </w:r>
      <w:r>
        <w:rPr>
          <w:b/>
          <w:caps/>
          <w:sz w:val="28"/>
        </w:rPr>
        <w:t>и</w:t>
      </w:r>
      <w:r w:rsidR="00130C0C">
        <w:rPr>
          <w:b/>
          <w:caps/>
          <w:sz w:val="28"/>
        </w:rPr>
        <w:t xml:space="preserve"> </w:t>
      </w:r>
      <w:r w:rsidR="00117600">
        <w:rPr>
          <w:b/>
          <w:caps/>
          <w:sz w:val="28"/>
        </w:rPr>
        <w:t>рассвет человеческого</w:t>
      </w:r>
      <w:r w:rsidR="00130C0C">
        <w:rPr>
          <w:b/>
          <w:caps/>
          <w:sz w:val="28"/>
        </w:rPr>
        <w:t xml:space="preserve"> разума</w:t>
      </w:r>
    </w:p>
    <w:p w:rsidR="0013505E" w:rsidRPr="0013505E" w:rsidRDefault="0013505E" w:rsidP="00130C0C">
      <w:pPr>
        <w:pStyle w:val="a4"/>
      </w:pPr>
      <w:r w:rsidRPr="0013505E">
        <w:t xml:space="preserve">Интеллектуальная история человечества тесно связана с </w:t>
      </w:r>
      <w:r w:rsidR="000636BB">
        <w:t xml:space="preserve">появлением и </w:t>
      </w:r>
      <w:r w:rsidRPr="0013505E">
        <w:t>улучшением письма</w:t>
      </w:r>
      <w:r w:rsidR="0050083A">
        <w:t>,</w:t>
      </w:r>
      <w:r w:rsidRPr="0013505E">
        <w:t xml:space="preserve"> созданием искусственных зрительно-письменных языков. Развитие интеллекта породило процесс изобретения и совершенствования разнообразных знаково-символических средств (нотаций, языковых, математических, графических и иных знаков). </w:t>
      </w:r>
    </w:p>
    <w:p w:rsidR="00671316" w:rsidRDefault="0013505E" w:rsidP="0013505E">
      <w:pPr>
        <w:ind w:firstLine="567"/>
        <w:jc w:val="both"/>
      </w:pPr>
      <w:r w:rsidRPr="0013505E">
        <w:t xml:space="preserve">Немецкий психолог </w:t>
      </w:r>
      <w:proofErr w:type="spellStart"/>
      <w:r w:rsidRPr="0013505E">
        <w:t>Фридхарт</w:t>
      </w:r>
      <w:proofErr w:type="spellEnd"/>
      <w:r w:rsidRPr="0013505E">
        <w:t xml:space="preserve"> </w:t>
      </w:r>
      <w:proofErr w:type="spellStart"/>
      <w:r w:rsidRPr="0013505E">
        <w:t>Кликс</w:t>
      </w:r>
      <w:proofErr w:type="spellEnd"/>
      <w:r w:rsidRPr="0013505E">
        <w:t xml:space="preserve"> </w:t>
      </w:r>
      <w:r w:rsidR="001624D9" w:rsidRPr="001624D9">
        <w:t xml:space="preserve">(1927 – 2004) </w:t>
      </w:r>
      <w:r w:rsidRPr="0013505E">
        <w:t xml:space="preserve">выдвигает положение, аналогичное критерию Декарта — Коменского. Он отмечает, что одну и ту же проблему можно представить разными способами, используя различные системы обозначений. Какую из них можно считать наилучшей? </w:t>
      </w:r>
      <w:proofErr w:type="spellStart"/>
      <w:r w:rsidRPr="0013505E">
        <w:t>Кликс</w:t>
      </w:r>
      <w:proofErr w:type="spellEnd"/>
      <w:r w:rsidRPr="0013505E">
        <w:t xml:space="preserve"> считает, что преимущество имеет такой способ представления знаний, такая система обозначений, при котор</w:t>
      </w:r>
      <w:r w:rsidR="00AE7CA5">
        <w:t>ых решение проблем</w:t>
      </w:r>
      <w:r w:rsidR="00117600">
        <w:t>ы</w:t>
      </w:r>
      <w:r w:rsidR="00AE7CA5">
        <w:t xml:space="preserve"> </w:t>
      </w:r>
      <w:r w:rsidR="00AB68AC">
        <w:t>реализуется</w:t>
      </w:r>
      <w:r w:rsidR="00AE7CA5">
        <w:t xml:space="preserve"> </w:t>
      </w:r>
      <w:r w:rsidRPr="00671316">
        <w:rPr>
          <w:b/>
          <w:i/>
        </w:rPr>
        <w:t>ме</w:t>
      </w:r>
      <w:r w:rsidR="00AE7CA5" w:rsidRPr="00671316">
        <w:rPr>
          <w:b/>
          <w:i/>
        </w:rPr>
        <w:t>ньшими познавательными усилиями</w:t>
      </w:r>
      <w:r w:rsidR="00671316" w:rsidRPr="00671316">
        <w:rPr>
          <w:i/>
        </w:rPr>
        <w:t>:</w:t>
      </w:r>
    </w:p>
    <w:p w:rsidR="00671316" w:rsidRDefault="00671316" w:rsidP="00671316">
      <w:pPr>
        <w:pStyle w:val="a8"/>
        <w:spacing w:after="0"/>
        <w:ind w:firstLine="454"/>
      </w:pPr>
      <w:r>
        <w:t>«Можно утверждать, что чем больше неопределенность, чем труднее проблема, тем более значима предварительная обработка информации, так как благодаря ей должны выкристаллизоваться ясное видение проблемы, верная ее постановка.</w:t>
      </w:r>
    </w:p>
    <w:p w:rsidR="0013505E" w:rsidRDefault="00671316" w:rsidP="00671316">
      <w:pPr>
        <w:pStyle w:val="a8"/>
        <w:spacing w:before="0"/>
        <w:ind w:firstLine="454"/>
      </w:pPr>
      <w:r>
        <w:t>«Названны</w:t>
      </w:r>
      <w:r w:rsidR="00117600">
        <w:t>е</w:t>
      </w:r>
      <w:r>
        <w:t xml:space="preserve"> процессы</w:t>
      </w:r>
      <w:r w:rsidR="00117600">
        <w:t xml:space="preserve"> </w:t>
      </w:r>
      <w:r>
        <w:t>предварите</w:t>
      </w:r>
      <w:r w:rsidR="00117600">
        <w:t>льной переработки информации поз</w:t>
      </w:r>
      <w:r>
        <w:t>воляют одну и ту</w:t>
      </w:r>
      <w:r w:rsidR="00117600">
        <w:t xml:space="preserve"> </w:t>
      </w:r>
      <w:r>
        <w:t>же проблему репрезентировать весьма различным образом. Вполне понятно, что чем проще (например, обозримее) поставлена проблема, тем проще ее решить</w:t>
      </w:r>
      <w:r w:rsidR="00117600">
        <w:t xml:space="preserve">. </w:t>
      </w:r>
      <w:r>
        <w:t xml:space="preserve">Тогда решение проблемы достигается </w:t>
      </w:r>
      <w:r w:rsidRPr="000A37B3">
        <w:t>меньшими познавательными усилиями»</w:t>
      </w:r>
      <w:r>
        <w:t xml:space="preserve"> </w:t>
      </w:r>
      <w:sdt>
        <w:sdtPr>
          <w:id w:val="-573042996"/>
          <w:citation/>
        </w:sdtPr>
        <w:sdtContent>
          <w:r w:rsidR="00130C0C">
            <w:fldChar w:fldCharType="begin"/>
          </w:r>
          <w:r w:rsidR="00130C0C">
            <w:instrText xml:space="preserve"> CITATION Кли3 \l 1049 </w:instrText>
          </w:r>
          <w:r w:rsidR="00130C0C">
            <w:fldChar w:fldCharType="separate"/>
          </w:r>
          <w:r w:rsidR="00801DA1" w:rsidRPr="00801DA1">
            <w:rPr>
              <w:noProof/>
            </w:rPr>
            <w:t>[277]</w:t>
          </w:r>
          <w:r w:rsidR="00130C0C">
            <w:fldChar w:fldCharType="end"/>
          </w:r>
        </w:sdtContent>
      </w:sdt>
      <w:r w:rsidR="0013505E" w:rsidRPr="0013505E">
        <w:t>.</w:t>
      </w:r>
      <w:r w:rsidR="00130C0C">
        <w:t xml:space="preserve"> </w:t>
      </w:r>
    </w:p>
    <w:p w:rsidR="00130C0C" w:rsidRDefault="000636BB" w:rsidP="00AB68AC">
      <w:pPr>
        <w:pStyle w:val="a4"/>
      </w:pPr>
      <w:r>
        <w:t>В предисловии к книге «</w:t>
      </w:r>
      <w:r w:rsidRPr="000636BB">
        <w:t>Пробуждающееся мышление. История развития человеческого интеллекта</w:t>
      </w:r>
      <w:r>
        <w:t xml:space="preserve">» он </w:t>
      </w:r>
      <w:r w:rsidR="00406BAC">
        <w:t>устанавливает связь между мышлением, языком и познанием</w:t>
      </w:r>
      <w:r>
        <w:t>:</w:t>
      </w:r>
    </w:p>
    <w:p w:rsidR="000636BB" w:rsidRDefault="000636BB" w:rsidP="00D14674">
      <w:pPr>
        <w:pStyle w:val="a8"/>
        <w:spacing w:after="0"/>
        <w:ind w:firstLine="454"/>
      </w:pPr>
      <w:r>
        <w:t xml:space="preserve">«Обращение к истокам человеческого мышления неизбежно приводит к фундаментальным проблемам… </w:t>
      </w:r>
    </w:p>
    <w:p w:rsidR="00A32B99" w:rsidRDefault="00A32B99" w:rsidP="00D14674">
      <w:pPr>
        <w:pStyle w:val="a8"/>
        <w:spacing w:before="0" w:after="0"/>
        <w:ind w:firstLine="454"/>
      </w:pPr>
      <w:r>
        <w:t xml:space="preserve">«…поскольку человеческие мыслительные процессы могут быть оторваны от реальности, то это является итогом </w:t>
      </w:r>
      <w:r w:rsidR="00106EC3">
        <w:t xml:space="preserve">третьей фазы </w:t>
      </w:r>
      <w:r>
        <w:t>развития человеческого мышления… Реч</w:t>
      </w:r>
      <w:r w:rsidR="004B3DEE">
        <w:t>ь идет здесь о познавательной фу</w:t>
      </w:r>
      <w:r>
        <w:t>нкции языка в отличие от коммуникативной, которая обеспечивает взаимопонимание. Познавательная функция языка позволяет фиксировать в памяти с помощью слов или знаков результаты мышления.</w:t>
      </w:r>
      <w:r w:rsidR="004B3DEE">
        <w:t xml:space="preserve"> Этот зафиксированный в языке мир результатов мышления образует — как результат познавательных процессов — внутреннюю реальность, по отношению к которой операции мышления могут быть применены точно так же, как и к воспринимаемому миру внешней реальности. </w:t>
      </w:r>
    </w:p>
    <w:p w:rsidR="004B3DEE" w:rsidRDefault="00406BAC" w:rsidP="00D14674">
      <w:pPr>
        <w:pStyle w:val="a8"/>
        <w:spacing w:before="0"/>
        <w:ind w:firstLine="454"/>
      </w:pPr>
      <w:r>
        <w:t>«</w:t>
      </w:r>
      <w:r w:rsidR="004B3DEE">
        <w:t>Самым существенным результатом мышления в языковых категориях памяти</w:t>
      </w:r>
      <w:r>
        <w:t xml:space="preserve"> </w:t>
      </w:r>
      <w:r w:rsidR="004B3DEE">
        <w:t xml:space="preserve">являются </w:t>
      </w:r>
      <w:r>
        <w:t xml:space="preserve">образование </w:t>
      </w:r>
      <w:r w:rsidR="004B3DEE">
        <w:t>и фиксация</w:t>
      </w:r>
      <w:r>
        <w:t xml:space="preserve"> </w:t>
      </w:r>
      <w:r w:rsidR="004B3DEE">
        <w:t xml:space="preserve">различного рода высоких </w:t>
      </w:r>
      <w:r w:rsidR="004B3DEE">
        <w:lastRenderedPageBreak/>
        <w:t>абстракций.</w:t>
      </w:r>
      <w:r>
        <w:t xml:space="preserve"> </w:t>
      </w:r>
      <w:r w:rsidR="004B3DEE">
        <w:t>По мере формирования и соответствующего яз</w:t>
      </w:r>
      <w:r>
        <w:t>ы</w:t>
      </w:r>
      <w:r w:rsidR="004B3DEE">
        <w:t>кового обозначения все более абстрактных понятий поз</w:t>
      </w:r>
      <w:r>
        <w:t>нанию раскрывается все более ши</w:t>
      </w:r>
      <w:r w:rsidR="004B3DEE">
        <w:t>рокая область реальности»</w:t>
      </w:r>
      <w:sdt>
        <w:sdtPr>
          <w:id w:val="871733843"/>
          <w:citation/>
        </w:sdtPr>
        <w:sdtContent>
          <w:r w:rsidR="00D14674">
            <w:fldChar w:fldCharType="begin"/>
          </w:r>
          <w:r w:rsidR="00D14674">
            <w:instrText xml:space="preserve"> CITATION Кли4 \l 1049 </w:instrText>
          </w:r>
          <w:r w:rsidR="00D14674">
            <w:fldChar w:fldCharType="separate"/>
          </w:r>
          <w:r w:rsidR="00801DA1">
            <w:rPr>
              <w:noProof/>
            </w:rPr>
            <w:t xml:space="preserve"> </w:t>
          </w:r>
          <w:r w:rsidR="00801DA1" w:rsidRPr="00801DA1">
            <w:rPr>
              <w:noProof/>
            </w:rPr>
            <w:t>[278]</w:t>
          </w:r>
          <w:r w:rsidR="00D14674">
            <w:fldChar w:fldCharType="end"/>
          </w:r>
        </w:sdtContent>
      </w:sdt>
      <w:r w:rsidR="004B3DEE">
        <w:t>.</w:t>
      </w:r>
    </w:p>
    <w:p w:rsidR="000A37B3" w:rsidRPr="000A37B3" w:rsidRDefault="000A37B3" w:rsidP="000A37B3">
      <w:pPr>
        <w:pStyle w:val="a4"/>
      </w:pPr>
      <w:r>
        <w:t>Выбор «</w:t>
      </w:r>
      <w:r w:rsidR="00146E3B">
        <w:t xml:space="preserve">соответствующих </w:t>
      </w:r>
      <w:r>
        <w:t>языковых обозначений» для «высоких абстракций», например, для математических и медицинских алгоритмов в виде визуального алгоритмического языка</w:t>
      </w:r>
      <w:r w:rsidR="00112682">
        <w:t xml:space="preserve"> (например, языка ДРАКОН) позвол</w:t>
      </w:r>
      <w:r w:rsidR="00B548A2">
        <w:t>яет</w:t>
      </w:r>
      <w:r w:rsidR="00112682">
        <w:t xml:space="preserve"> находить </w:t>
      </w:r>
      <w:r w:rsidR="00112682" w:rsidRPr="00112682">
        <w:t xml:space="preserve">решение </w:t>
      </w:r>
      <w:r w:rsidR="00112682">
        <w:t>«</w:t>
      </w:r>
      <w:r w:rsidR="00112682" w:rsidRPr="00112682">
        <w:t>меньшими познавательными усилиями</w:t>
      </w:r>
      <w:r w:rsidR="00112682">
        <w:t>»</w:t>
      </w:r>
      <w:r w:rsidR="00146E3B">
        <w:t>, то есть с меньш</w:t>
      </w:r>
      <w:r w:rsidR="004717C4">
        <w:t>ей</w:t>
      </w:r>
      <w:r w:rsidR="00146E3B">
        <w:t xml:space="preserve"> затрат</w:t>
      </w:r>
      <w:r w:rsidR="004717C4">
        <w:t>ой</w:t>
      </w:r>
      <w:r w:rsidR="00146E3B">
        <w:t xml:space="preserve"> ресурсов</w:t>
      </w:r>
      <w:r w:rsidR="00112682">
        <w:t xml:space="preserve">. </w:t>
      </w:r>
      <w:r>
        <w:t xml:space="preserve"> </w:t>
      </w:r>
    </w:p>
    <w:p w:rsidR="004B3DEE" w:rsidRDefault="00117600" w:rsidP="00117600">
      <w:pPr>
        <w:pStyle w:val="a6"/>
      </w:pPr>
      <w:r>
        <w:t>Раздвинуть</w:t>
      </w:r>
      <w:r w:rsidR="00E544E0" w:rsidRPr="00E544E0">
        <w:t xml:space="preserve"> </w:t>
      </w:r>
      <w:r>
        <w:t>исторические</w:t>
      </w:r>
      <w:r w:rsidR="00E544E0" w:rsidRPr="00E544E0">
        <w:t xml:space="preserve"> </w:t>
      </w:r>
      <w:r>
        <w:t xml:space="preserve">пределы </w:t>
      </w:r>
      <w:r w:rsidR="00E544E0">
        <w:br/>
      </w:r>
      <w:r>
        <w:t>мощности мышления</w:t>
      </w:r>
    </w:p>
    <w:p w:rsidR="000A0459" w:rsidRDefault="0013505E" w:rsidP="00AB68AC">
      <w:pPr>
        <w:pStyle w:val="a4"/>
      </w:pPr>
      <w:r w:rsidRPr="0013505E">
        <w:t xml:space="preserve">В своем глубоком и тонком исследовании </w:t>
      </w:r>
      <w:proofErr w:type="spellStart"/>
      <w:r w:rsidR="003F17A1">
        <w:t>Фридхарт</w:t>
      </w:r>
      <w:proofErr w:type="spellEnd"/>
      <w:r w:rsidR="003F17A1">
        <w:t xml:space="preserve"> </w:t>
      </w:r>
      <w:proofErr w:type="spellStart"/>
      <w:r w:rsidRPr="0013505E">
        <w:t>Кликс</w:t>
      </w:r>
      <w:proofErr w:type="spellEnd"/>
      <w:r w:rsidRPr="0013505E">
        <w:t xml:space="preserve"> весьма тщательно, шаг за шагом прослеживает историю совершенствования знаково-символических средств — могучих инструментов умственной деятельности. Он делает примечательный вывод: улучшение знаковых комплексов дает возможность резко сократить познавательные затраты мозга при решении одинаковых задач</w:t>
      </w:r>
      <w:sdt>
        <w:sdtPr>
          <w:id w:val="354622929"/>
          <w:citation/>
        </w:sdtPr>
        <w:sdtContent>
          <w:r w:rsidR="00146E3B">
            <w:fldChar w:fldCharType="begin"/>
          </w:r>
          <w:r w:rsidR="00146E3B">
            <w:instrText xml:space="preserve"> CITATION Кли6 \l 1049 </w:instrText>
          </w:r>
          <w:r w:rsidR="00146E3B">
            <w:fldChar w:fldCharType="separate"/>
          </w:r>
          <w:r w:rsidR="00801DA1">
            <w:rPr>
              <w:noProof/>
            </w:rPr>
            <w:t xml:space="preserve"> </w:t>
          </w:r>
          <w:r w:rsidR="00801DA1" w:rsidRPr="00801DA1">
            <w:rPr>
              <w:noProof/>
            </w:rPr>
            <w:t>[279]</w:t>
          </w:r>
          <w:r w:rsidR="00146E3B">
            <w:fldChar w:fldCharType="end"/>
          </w:r>
        </w:sdtContent>
      </w:sdt>
      <w:r w:rsidRPr="0013505E">
        <w:t>, а при одинаковых усилиях — преодолеть высшие ступени трудностей, связанных с решением новых познавательных задач.</w:t>
      </w:r>
    </w:p>
    <w:p w:rsidR="00472A88" w:rsidRDefault="000A0459" w:rsidP="000A0459">
      <w:pPr>
        <w:pStyle w:val="a8"/>
      </w:pPr>
      <w:r>
        <w:t>«Здесь проявляется то же, что мы обнаружили ранее: упрощение содержит в себе зародыш потенциальных решений, потому что при одинаковых затратах усилий преодолеваются высшие ступени трудностей. Это и делает возможным непрерывный процесс познания. Оно обосновывает повышение способностей мысленных достижений, как и познавательных способностей в целом»</w:t>
      </w:r>
      <w:sdt>
        <w:sdtPr>
          <w:id w:val="-130100219"/>
          <w:citation/>
        </w:sdtPr>
        <w:sdtContent>
          <w:r>
            <w:fldChar w:fldCharType="begin"/>
          </w:r>
          <w:r>
            <w:instrText xml:space="preserve"> CITATION Кли5 \l 1049 </w:instrText>
          </w:r>
          <w:r>
            <w:fldChar w:fldCharType="separate"/>
          </w:r>
          <w:r w:rsidR="00801DA1">
            <w:rPr>
              <w:noProof/>
            </w:rPr>
            <w:t xml:space="preserve"> </w:t>
          </w:r>
          <w:r w:rsidR="00801DA1" w:rsidRPr="00801DA1">
            <w:rPr>
              <w:noProof/>
            </w:rPr>
            <w:t>[280]</w:t>
          </w:r>
          <w:r>
            <w:fldChar w:fldCharType="end"/>
          </w:r>
        </w:sdtContent>
      </w:sdt>
      <w:r>
        <w:t xml:space="preserve">.  </w:t>
      </w:r>
      <w:r w:rsidR="0013505E" w:rsidRPr="0013505E">
        <w:t xml:space="preserve"> </w:t>
      </w:r>
    </w:p>
    <w:p w:rsidR="0013505E" w:rsidRDefault="0013505E" w:rsidP="00AB68AC">
      <w:pPr>
        <w:pStyle w:val="a4"/>
      </w:pPr>
      <w:r w:rsidRPr="0013505E">
        <w:t>По мнению</w:t>
      </w:r>
      <w:r w:rsidR="00E544E0">
        <w:t xml:space="preserve"> </w:t>
      </w:r>
      <w:proofErr w:type="spellStart"/>
      <w:r w:rsidR="00E544E0">
        <w:t>Кликса</w:t>
      </w:r>
      <w:proofErr w:type="spellEnd"/>
      <w:r w:rsidRPr="0013505E">
        <w:t>, процесс улучшения качества знаковых систем зрительно-письменного языка позволяет энергично раздвинуть «исторические пределы мощности мышления»</w:t>
      </w:r>
      <w:sdt>
        <w:sdtPr>
          <w:id w:val="-684899135"/>
          <w:citation/>
        </w:sdtPr>
        <w:sdtContent>
          <w:r w:rsidR="00935DFF">
            <w:fldChar w:fldCharType="begin"/>
          </w:r>
          <w:r w:rsidR="00935DFF">
            <w:instrText xml:space="preserve"> CITATION Кли13 \l 1049 </w:instrText>
          </w:r>
          <w:r w:rsidR="00935DFF">
            <w:fldChar w:fldCharType="separate"/>
          </w:r>
          <w:r w:rsidR="00801DA1">
            <w:rPr>
              <w:noProof/>
            </w:rPr>
            <w:t xml:space="preserve"> </w:t>
          </w:r>
          <w:r w:rsidR="00801DA1" w:rsidRPr="00801DA1">
            <w:rPr>
              <w:noProof/>
            </w:rPr>
            <w:t>[281]</w:t>
          </w:r>
          <w:r w:rsidR="00935DFF">
            <w:fldChar w:fldCharType="end"/>
          </w:r>
        </w:sdtContent>
      </w:sdt>
      <w:r w:rsidRPr="0013505E">
        <w:t xml:space="preserve"> и продемонстрировать повышение мыслительной работоспособности человечества</w:t>
      </w:r>
      <w:r w:rsidR="00935DFF">
        <w:t>:</w:t>
      </w:r>
    </w:p>
    <w:p w:rsidR="003B05DF" w:rsidRPr="0013505E" w:rsidRDefault="003B05DF" w:rsidP="00935DFF">
      <w:pPr>
        <w:pStyle w:val="a8"/>
      </w:pPr>
      <w:r>
        <w:t>«Другой процесс, столь же существенный, как и абстрактное представление чисел,</w:t>
      </w:r>
      <w:r w:rsidR="00935DFF">
        <w:t xml:space="preserve"> </w:t>
      </w:r>
      <w:r>
        <w:t xml:space="preserve">состоит в том, что разрозненные ранее </w:t>
      </w:r>
      <w:r w:rsidR="00935DFF">
        <w:t>язык, письмо и решение задач слились в одну процедуру — вновь-таки когнитивное уплотнение и упрощение, благодаря которому возрастает мыслительная работоспособность. Эффективность повышается, поскольку проблемы и способы их решения упрощаются, что открывает возможность мысленного постижения более сложных проблем, ранее недоступных»</w:t>
      </w:r>
      <w:sdt>
        <w:sdtPr>
          <w:id w:val="-1362821564"/>
          <w:citation/>
        </w:sdtPr>
        <w:sdtContent>
          <w:r w:rsidR="00935DFF">
            <w:fldChar w:fldCharType="begin"/>
          </w:r>
          <w:r w:rsidR="00935DFF">
            <w:instrText xml:space="preserve"> CITATION Кли12 \l 1049 </w:instrText>
          </w:r>
          <w:r w:rsidR="00935DFF">
            <w:fldChar w:fldCharType="separate"/>
          </w:r>
          <w:r w:rsidR="00801DA1">
            <w:rPr>
              <w:noProof/>
            </w:rPr>
            <w:t xml:space="preserve"> </w:t>
          </w:r>
          <w:r w:rsidR="00801DA1" w:rsidRPr="00801DA1">
            <w:rPr>
              <w:noProof/>
            </w:rPr>
            <w:t>[282]</w:t>
          </w:r>
          <w:r w:rsidR="00935DFF">
            <w:fldChar w:fldCharType="end"/>
          </w:r>
        </w:sdtContent>
      </w:sdt>
      <w:r w:rsidR="00935DFF">
        <w:t>.</w:t>
      </w:r>
    </w:p>
    <w:p w:rsidR="00AE7CA5" w:rsidRDefault="00AE7CA5" w:rsidP="00AE7CA5">
      <w:pPr>
        <w:spacing w:before="480" w:after="240"/>
        <w:rPr>
          <w:b/>
          <w:caps/>
          <w:sz w:val="28"/>
        </w:rPr>
      </w:pPr>
      <w:r w:rsidRPr="0013505E">
        <w:rPr>
          <w:b/>
          <w:caps/>
          <w:sz w:val="28"/>
        </w:rPr>
        <w:t xml:space="preserve">стихийная эргономизация </w:t>
      </w:r>
      <w:r w:rsidRPr="0013505E">
        <w:rPr>
          <w:b/>
          <w:caps/>
          <w:sz w:val="28"/>
        </w:rPr>
        <w:br/>
        <w:t>умственного труда</w:t>
      </w:r>
    </w:p>
    <w:p w:rsidR="0013505E" w:rsidRPr="0013505E" w:rsidRDefault="0013505E" w:rsidP="0013505E">
      <w:pPr>
        <w:ind w:firstLine="567"/>
        <w:jc w:val="both"/>
      </w:pPr>
      <w:r w:rsidRPr="0013505E">
        <w:t xml:space="preserve">Из рассуждений </w:t>
      </w:r>
      <w:proofErr w:type="spellStart"/>
      <w:r w:rsidRPr="0013505E">
        <w:t>Кликса</w:t>
      </w:r>
      <w:proofErr w:type="spellEnd"/>
      <w:r w:rsidRPr="0013505E">
        <w:t xml:space="preserve"> вытекает важная мысль: анализируя историю цивилизации, следует особо выделить </w:t>
      </w:r>
      <w:r w:rsidRPr="0013505E">
        <w:rPr>
          <w:i/>
          <w:iCs/>
        </w:rPr>
        <w:t>исторический процесс совершенствования зрительно-письменного языка</w:t>
      </w:r>
      <w:r w:rsidRPr="0013505E">
        <w:t xml:space="preserve">. На протяжении тысячелетий наблюдается неуклонное улучшение знаково-символических систем и форм представления знаний, которые энергично расширяют пределы мощности мышления. </w:t>
      </w:r>
    </w:p>
    <w:p w:rsidR="0013505E" w:rsidRDefault="0013505E" w:rsidP="0013505E">
      <w:pPr>
        <w:ind w:firstLine="567"/>
        <w:jc w:val="both"/>
      </w:pPr>
      <w:r w:rsidRPr="0013505E">
        <w:t xml:space="preserve">Как же назвать этот процесс? Мы предлагаем термин </w:t>
      </w:r>
      <w:r w:rsidRPr="0013505E">
        <w:rPr>
          <w:i/>
          <w:iCs/>
        </w:rPr>
        <w:t xml:space="preserve">стихийная </w:t>
      </w:r>
      <w:proofErr w:type="spellStart"/>
      <w:r w:rsidRPr="0013505E">
        <w:rPr>
          <w:i/>
          <w:iCs/>
        </w:rPr>
        <w:t>эргономизация</w:t>
      </w:r>
      <w:proofErr w:type="spellEnd"/>
      <w:r w:rsidRPr="0013505E">
        <w:t>.</w:t>
      </w:r>
      <w:r w:rsidR="00447070">
        <w:t xml:space="preserve"> Приведем примеры стихийного совершенствования средств познания.</w:t>
      </w:r>
    </w:p>
    <w:p w:rsidR="00447070" w:rsidRDefault="00447070" w:rsidP="0013505E">
      <w:pPr>
        <w:ind w:firstLine="567"/>
        <w:jc w:val="both"/>
      </w:pPr>
      <w:r w:rsidRPr="00447070">
        <w:rPr>
          <w:b/>
        </w:rPr>
        <w:t xml:space="preserve">Пример 1. Фонетический алфавит. </w:t>
      </w:r>
      <w:r>
        <w:rPr>
          <w:b/>
        </w:rPr>
        <w:t xml:space="preserve"> </w:t>
      </w:r>
      <w:r w:rsidRPr="00447070">
        <w:t xml:space="preserve">Финикийцы придумали </w:t>
      </w:r>
      <w:r>
        <w:t xml:space="preserve">алфавит из 22 согласных букв. Греки добавили к ним пять гласных букв. В результате </w:t>
      </w:r>
      <w:r w:rsidR="004717C4">
        <w:t xml:space="preserve">получился греческий алфавит, состоящий из 27 букв, причем греки называли их «финикийскими </w:t>
      </w:r>
      <w:r w:rsidR="004717C4">
        <w:lastRenderedPageBreak/>
        <w:t xml:space="preserve">знаками». В греческом алфавите впервые в истории </w:t>
      </w:r>
      <w:r>
        <w:t>б</w:t>
      </w:r>
      <w:r w:rsidR="001C4CA9">
        <w:t>ыло</w:t>
      </w:r>
      <w:r>
        <w:t xml:space="preserve"> установлено взаимно однозначное соответствие между звуковой речью и письменными знаками.</w:t>
      </w:r>
      <w:r w:rsidR="00987565">
        <w:t xml:space="preserve"> </w:t>
      </w:r>
      <w:proofErr w:type="spellStart"/>
      <w:r w:rsidR="00987565">
        <w:t>Кликс</w:t>
      </w:r>
      <w:proofErr w:type="spellEnd"/>
      <w:r w:rsidR="00987565">
        <w:t xml:space="preserve"> пишет: </w:t>
      </w:r>
    </w:p>
    <w:p w:rsidR="00987565" w:rsidRDefault="00987565" w:rsidP="00C00B92">
      <w:pPr>
        <w:pStyle w:val="a8"/>
        <w:spacing w:after="0"/>
        <w:ind w:firstLine="454"/>
      </w:pPr>
      <w:r>
        <w:t>«Установление строго</w:t>
      </w:r>
      <w:r w:rsidR="00164D04">
        <w:t>го</w:t>
      </w:r>
      <w:r>
        <w:t xml:space="preserve"> соответствия знаков и звуковых единиц устной речи возносит письменность на уровень выразительных возможностей устной речи. Что может быть выражено в устной речи, то можно передать и на письме. Благодаря своим комбинаторным возможностям</w:t>
      </w:r>
      <w:r w:rsidR="00164D04">
        <w:t xml:space="preserve"> </w:t>
      </w:r>
      <w:r>
        <w:t>алфавит как инструмент письменности оптимален… Можно образовывать бесконечное множество комбинаций и соединять их в цепочки.</w:t>
      </w:r>
      <w:r w:rsidR="00EC1C52">
        <w:t xml:space="preserve"> И все это при ограниченных затратах на обучение. Знаки, которые необходимо запомнить — каких-нибудь 27 букв, обозначающих звуки </w:t>
      </w:r>
      <w:r w:rsidR="00164D04">
        <w:t>— учитывая их гигантскую выра</w:t>
      </w:r>
      <w:r w:rsidR="00EC1C52">
        <w:t>зительную возможность, являются в конечном счете чудом простоты</w:t>
      </w:r>
      <w:sdt>
        <w:sdtPr>
          <w:id w:val="-789358546"/>
          <w:citation/>
        </w:sdtPr>
        <w:sdtContent>
          <w:r w:rsidR="00164D04">
            <w:fldChar w:fldCharType="begin"/>
          </w:r>
          <w:r w:rsidR="00164D04">
            <w:instrText xml:space="preserve"> CITATION Кли7 \l 1049 </w:instrText>
          </w:r>
          <w:r w:rsidR="00164D04">
            <w:fldChar w:fldCharType="separate"/>
          </w:r>
          <w:r w:rsidR="00801DA1">
            <w:rPr>
              <w:noProof/>
            </w:rPr>
            <w:t xml:space="preserve"> </w:t>
          </w:r>
          <w:r w:rsidR="00801DA1" w:rsidRPr="00801DA1">
            <w:rPr>
              <w:noProof/>
            </w:rPr>
            <w:t>[283]</w:t>
          </w:r>
          <w:r w:rsidR="00164D04">
            <w:fldChar w:fldCharType="end"/>
          </w:r>
        </w:sdtContent>
      </w:sdt>
      <w:r w:rsidR="00EC1C52">
        <w:t>.</w:t>
      </w:r>
    </w:p>
    <w:p w:rsidR="00E773E8" w:rsidRPr="00F41F8A" w:rsidRDefault="00E773E8" w:rsidP="00C00B92">
      <w:pPr>
        <w:pStyle w:val="a8"/>
        <w:spacing w:before="0"/>
        <w:ind w:firstLine="454"/>
      </w:pPr>
      <w:r>
        <w:t>«</w:t>
      </w:r>
      <w:r w:rsidR="00F41F8A">
        <w:t>На чем же основывалась сила этих знаков, одолевших, казалось бы, неодолимое — древние традиции письма? На Востоке финикийский алфавит был положен в основу арамейского письма, из которого произошли нынешние индийская, персидская, арабская и еврейская системы письменности. На западе его переняли греки. На его основе созданы славянская кириллица и — через этрусков — латинский алфавит»</w:t>
      </w:r>
      <w:sdt>
        <w:sdtPr>
          <w:id w:val="654967139"/>
          <w:citation/>
        </w:sdtPr>
        <w:sdtContent>
          <w:r w:rsidR="00C00B92">
            <w:fldChar w:fldCharType="begin"/>
          </w:r>
          <w:r w:rsidR="00C00B92">
            <w:instrText xml:space="preserve"> CITATION Кли8 \l 1049 </w:instrText>
          </w:r>
          <w:r w:rsidR="00C00B92">
            <w:fldChar w:fldCharType="separate"/>
          </w:r>
          <w:r w:rsidR="00801DA1">
            <w:rPr>
              <w:noProof/>
            </w:rPr>
            <w:t xml:space="preserve"> </w:t>
          </w:r>
          <w:r w:rsidR="00801DA1" w:rsidRPr="00801DA1">
            <w:rPr>
              <w:noProof/>
            </w:rPr>
            <w:t>[284]</w:t>
          </w:r>
          <w:r w:rsidR="00C00B92">
            <w:fldChar w:fldCharType="end"/>
          </w:r>
        </w:sdtContent>
      </w:sdt>
      <w:r w:rsidR="00F41F8A">
        <w:t xml:space="preserve">. </w:t>
      </w:r>
    </w:p>
    <w:p w:rsidR="002F1F38" w:rsidRPr="002F1F38" w:rsidRDefault="00290A8D" w:rsidP="00530643">
      <w:pPr>
        <w:pStyle w:val="a4"/>
      </w:pPr>
      <w:r>
        <w:rPr>
          <w:b/>
        </w:rPr>
        <w:t>Пример 2</w:t>
      </w:r>
      <w:r w:rsidR="00164D04" w:rsidRPr="00447070">
        <w:rPr>
          <w:b/>
        </w:rPr>
        <w:t xml:space="preserve">. </w:t>
      </w:r>
      <w:r>
        <w:rPr>
          <w:b/>
        </w:rPr>
        <w:t>Позиционная система счисления</w:t>
      </w:r>
      <w:r w:rsidR="00164D04" w:rsidRPr="00447070">
        <w:rPr>
          <w:b/>
        </w:rPr>
        <w:t>.</w:t>
      </w:r>
      <w:r>
        <w:rPr>
          <w:b/>
        </w:rPr>
        <w:t xml:space="preserve"> </w:t>
      </w:r>
      <w:proofErr w:type="spellStart"/>
      <w:r w:rsidR="002F1F38" w:rsidRPr="002F1F38">
        <w:t>Дреевнеегипетская</w:t>
      </w:r>
      <w:proofErr w:type="spellEnd"/>
      <w:r w:rsidR="002F1F38" w:rsidRPr="002F1F38">
        <w:t xml:space="preserve"> и древнег</w:t>
      </w:r>
      <w:r w:rsidR="00457476">
        <w:t>р</w:t>
      </w:r>
      <w:r w:rsidR="002F1F38" w:rsidRPr="002F1F38">
        <w:t>еческая системы счета были очень неудобны</w:t>
      </w:r>
      <w:r w:rsidR="002F1F38">
        <w:t xml:space="preserve"> </w:t>
      </w:r>
      <w:r w:rsidR="002F1F38" w:rsidRPr="002F1F38">
        <w:t>и давно вымерли. Им на смену пришли арабские цифры с индийским нулем</w:t>
      </w:r>
      <w:r w:rsidR="002F1F38">
        <w:t>, которые в Европе превратились в десятичную позиционную систему счисления.</w:t>
      </w:r>
      <w:r w:rsidR="002F1F38" w:rsidRPr="002F1F38">
        <w:t xml:space="preserve"> </w:t>
      </w:r>
      <w:r w:rsidR="00B75EE1">
        <w:t>Пос</w:t>
      </w:r>
      <w:r w:rsidR="00C74A6E">
        <w:t>л</w:t>
      </w:r>
      <w:r w:rsidR="00B75EE1">
        <w:t>ушаем</w:t>
      </w:r>
      <w:r w:rsidR="00530643">
        <w:t xml:space="preserve"> комментарий </w:t>
      </w:r>
      <w:proofErr w:type="spellStart"/>
      <w:r w:rsidR="002F1F38" w:rsidRPr="002F1F38">
        <w:t>Кликс</w:t>
      </w:r>
      <w:r w:rsidR="00530643">
        <w:t>а</w:t>
      </w:r>
      <w:proofErr w:type="spellEnd"/>
      <w:r w:rsidR="002F1F38" w:rsidRPr="002F1F38">
        <w:t>:</w:t>
      </w:r>
    </w:p>
    <w:p w:rsidR="005F3147" w:rsidRDefault="005F3147" w:rsidP="00B533A1">
      <w:pPr>
        <w:pStyle w:val="a8"/>
        <w:spacing w:after="0"/>
        <w:ind w:firstLine="454"/>
      </w:pPr>
      <w:r>
        <w:t>«Таким  образом… встает проблема исторического масштаба: найти знаки для чисел, которые выражали бы любые множества и вместе с тем были бы легки при обучении и просты в употреблении…</w:t>
      </w:r>
      <w:sdt>
        <w:sdtPr>
          <w:id w:val="-1449379975"/>
          <w:citation/>
        </w:sdtPr>
        <w:sdtContent>
          <w:r w:rsidR="00630265">
            <w:fldChar w:fldCharType="begin"/>
          </w:r>
          <w:r w:rsidR="00630265">
            <w:instrText xml:space="preserve"> CITATION Кли9 \l 1049 </w:instrText>
          </w:r>
          <w:r w:rsidR="00630265">
            <w:fldChar w:fldCharType="separate"/>
          </w:r>
          <w:r w:rsidR="00801DA1">
            <w:rPr>
              <w:noProof/>
            </w:rPr>
            <w:t xml:space="preserve"> </w:t>
          </w:r>
          <w:r w:rsidR="00801DA1" w:rsidRPr="00801DA1">
            <w:rPr>
              <w:noProof/>
            </w:rPr>
            <w:t>[285]</w:t>
          </w:r>
          <w:r w:rsidR="00630265">
            <w:fldChar w:fldCharType="end"/>
          </w:r>
        </w:sdtContent>
      </w:sdt>
      <w:r w:rsidR="00630265">
        <w:t>.</w:t>
      </w:r>
      <w:r>
        <w:t xml:space="preserve"> </w:t>
      </w:r>
    </w:p>
    <w:p w:rsidR="00501DDA" w:rsidRDefault="00164D04" w:rsidP="00B533A1">
      <w:pPr>
        <w:pStyle w:val="a8"/>
        <w:spacing w:before="0" w:after="0"/>
        <w:ind w:firstLine="454"/>
      </w:pPr>
      <w:r>
        <w:t xml:space="preserve"> </w:t>
      </w:r>
      <w:r w:rsidR="005F3147">
        <w:t>«Когнитивный процесс абстрагирующего обобщения, апробированный и испытанный при обобщении всеобщих понятий в языке</w:t>
      </w:r>
      <w:r w:rsidR="00952814">
        <w:t>, породил в сфере числовых понятий… позиционную систему… Очевидно, что позиционная система… превосходно функционирует только с нулем. Значение данного знака впервые открыли индусы. Включенный в арабску</w:t>
      </w:r>
      <w:r w:rsidR="00AB55BC">
        <w:t>ю</w:t>
      </w:r>
      <w:r w:rsidR="00952814">
        <w:t xml:space="preserve"> систему обозначения чисел нуль</w:t>
      </w:r>
      <w:r w:rsidR="00AB55BC">
        <w:t xml:space="preserve"> </w:t>
      </w:r>
      <w:r w:rsidR="00952814">
        <w:t>в эпоху арабских завоеваний</w:t>
      </w:r>
      <w:r w:rsidR="00AB55BC">
        <w:t xml:space="preserve"> </w:t>
      </w:r>
      <w:r w:rsidR="00952814">
        <w:t xml:space="preserve">попадает в Европу. Но только в </w:t>
      </w:r>
      <w:r w:rsidR="00952814">
        <w:rPr>
          <w:lang w:val="en-US"/>
        </w:rPr>
        <w:t>XV</w:t>
      </w:r>
      <w:r w:rsidR="00952814" w:rsidRPr="00952814">
        <w:t xml:space="preserve"> – </w:t>
      </w:r>
      <w:r w:rsidR="00952814">
        <w:rPr>
          <w:lang w:val="en-US"/>
        </w:rPr>
        <w:t>XVI</w:t>
      </w:r>
      <w:r w:rsidR="00952814" w:rsidRPr="00952814">
        <w:t xml:space="preserve"> </w:t>
      </w:r>
      <w:r w:rsidR="00952814">
        <w:t xml:space="preserve">веках он получает признание как числовой знак. До этого представление и обозначение чисел, счет и запись их </w:t>
      </w:r>
      <w:r w:rsidR="00B533A1">
        <w:t>были</w:t>
      </w:r>
      <w:r w:rsidR="00952814">
        <w:t xml:space="preserve"> </w:t>
      </w:r>
      <w:r w:rsidR="00C230B1">
        <w:t xml:space="preserve">совершенно </w:t>
      </w:r>
      <w:r w:rsidR="00952814">
        <w:t>разными де</w:t>
      </w:r>
      <w:r w:rsidR="00AB55BC">
        <w:t>ятельностями, которым порознь обучали и которыми можно было владеть</w:t>
      </w:r>
      <w:r w:rsidR="00F3001A">
        <w:t xml:space="preserve"> </w:t>
      </w:r>
      <w:r w:rsidR="00AB55BC">
        <w:t>независимо друг от друга</w:t>
      </w:r>
      <w:r w:rsidR="00501DDA">
        <w:t>…</w:t>
      </w:r>
      <w:sdt>
        <w:sdtPr>
          <w:id w:val="-507527518"/>
          <w:citation/>
        </w:sdtPr>
        <w:sdtContent>
          <w:r w:rsidR="00630265">
            <w:fldChar w:fldCharType="begin"/>
          </w:r>
          <w:r w:rsidR="00630265">
            <w:instrText xml:space="preserve"> CITATION Кли10 \l 1049 </w:instrText>
          </w:r>
          <w:r w:rsidR="00630265">
            <w:fldChar w:fldCharType="separate"/>
          </w:r>
          <w:r w:rsidR="00801DA1">
            <w:rPr>
              <w:noProof/>
            </w:rPr>
            <w:t xml:space="preserve"> </w:t>
          </w:r>
          <w:r w:rsidR="00801DA1" w:rsidRPr="00801DA1">
            <w:rPr>
              <w:noProof/>
            </w:rPr>
            <w:t>[286]</w:t>
          </w:r>
          <w:r w:rsidR="00630265">
            <w:fldChar w:fldCharType="end"/>
          </w:r>
        </w:sdtContent>
      </w:sdt>
      <w:r w:rsidR="00341F36">
        <w:t>.</w:t>
      </w:r>
    </w:p>
    <w:p w:rsidR="00501DDA" w:rsidRDefault="00501DDA" w:rsidP="00B533A1">
      <w:pPr>
        <w:pStyle w:val="a8"/>
        <w:spacing w:before="0"/>
        <w:ind w:firstLine="454"/>
      </w:pPr>
      <w:r>
        <w:t xml:space="preserve">«Преимущества позиционной системы очевидны: все четыре основных арифметических действия могут осуществляться по упрощенным алгоритмам. Какое </w:t>
      </w:r>
      <w:r w:rsidRPr="00B533A1">
        <w:rPr>
          <w:i/>
        </w:rPr>
        <w:t>колоссальное упрощение</w:t>
      </w:r>
      <w:r>
        <w:t xml:space="preserve"> по сравнению с египетским счетом!</w:t>
      </w:r>
      <w:r w:rsidR="00121526">
        <w:t xml:space="preserve"> Не только потому, что вавилонская система </w:t>
      </w:r>
      <w:r w:rsidR="00B533A1">
        <w:t xml:space="preserve">исчисления </w:t>
      </w:r>
      <w:r w:rsidR="00B533A1" w:rsidRPr="00B533A1">
        <w:t>“</w:t>
      </w:r>
      <w:r w:rsidR="00B533A1">
        <w:t>лучше соответствовала естественным мерам простых количественных соотношений, чем египетская</w:t>
      </w:r>
      <w:r w:rsidR="00B533A1" w:rsidRPr="00B533A1">
        <w:t>”</w:t>
      </w:r>
      <w:r w:rsidR="003F17A1">
        <w:t xml:space="preserve"> (</w:t>
      </w:r>
      <w:proofErr w:type="spellStart"/>
      <w:r w:rsidR="00824D5C">
        <w:rPr>
          <w:lang w:val="en-US"/>
        </w:rPr>
        <w:t>Neugebauer</w:t>
      </w:r>
      <w:proofErr w:type="spellEnd"/>
      <w:r w:rsidR="003F17A1">
        <w:t>)</w:t>
      </w:r>
      <w:r w:rsidR="00824D5C">
        <w:t xml:space="preserve">, </w:t>
      </w:r>
      <w:r w:rsidR="00B533A1">
        <w:t>но и потому, что позиционная система сверх этого сделал</w:t>
      </w:r>
      <w:r w:rsidR="00C230B1">
        <w:t>а</w:t>
      </w:r>
      <w:r w:rsidR="00B533A1">
        <w:t xml:space="preserve"> возможным упрощенное вычисление всех мыслимых числовых соотношений</w:t>
      </w:r>
      <w:r>
        <w:t>»</w:t>
      </w:r>
      <w:sdt>
        <w:sdtPr>
          <w:id w:val="62376034"/>
          <w:citation/>
        </w:sdtPr>
        <w:sdtContent>
          <w:r w:rsidR="00341F36">
            <w:fldChar w:fldCharType="begin"/>
          </w:r>
          <w:r w:rsidR="00341F36">
            <w:instrText xml:space="preserve"> CITATION Кли11 \l 1049 </w:instrText>
          </w:r>
          <w:r w:rsidR="00341F36">
            <w:fldChar w:fldCharType="separate"/>
          </w:r>
          <w:r w:rsidR="00801DA1">
            <w:rPr>
              <w:noProof/>
            </w:rPr>
            <w:t xml:space="preserve"> </w:t>
          </w:r>
          <w:r w:rsidR="00801DA1" w:rsidRPr="00801DA1">
            <w:rPr>
              <w:noProof/>
            </w:rPr>
            <w:t>[287]</w:t>
          </w:r>
          <w:r w:rsidR="00341F36">
            <w:fldChar w:fldCharType="end"/>
          </w:r>
        </w:sdtContent>
      </w:sdt>
      <w:r w:rsidR="00C230B1">
        <w:t>.</w:t>
      </w:r>
      <w:r>
        <w:t xml:space="preserve"> </w:t>
      </w:r>
    </w:p>
    <w:p w:rsidR="0013505E" w:rsidRDefault="0013505E" w:rsidP="0013505E">
      <w:pPr>
        <w:ind w:firstLine="567"/>
        <w:jc w:val="both"/>
      </w:pPr>
      <w:r w:rsidRPr="0013505E">
        <w:t>Опираясь на изложенные выше материалы, можно дать следующее определение.</w:t>
      </w:r>
    </w:p>
    <w:p w:rsidR="00EF7DC1" w:rsidRDefault="00EF7DC1" w:rsidP="0013505E">
      <w:pPr>
        <w:ind w:firstLine="567"/>
        <w:jc w:val="both"/>
      </w:pPr>
    </w:p>
    <w:p w:rsidR="00EF7DC1" w:rsidRDefault="00EF7DC1" w:rsidP="0013505E">
      <w:pPr>
        <w:ind w:firstLine="567"/>
        <w:jc w:val="both"/>
      </w:pPr>
    </w:p>
    <w:p w:rsidR="00EF7DC1" w:rsidRDefault="00EF7DC1" w:rsidP="0013505E">
      <w:pPr>
        <w:ind w:firstLine="567"/>
        <w:jc w:val="both"/>
      </w:pPr>
    </w:p>
    <w:p w:rsidR="00EF7DC1" w:rsidRDefault="00EF7DC1" w:rsidP="0013505E">
      <w:pPr>
        <w:ind w:firstLine="567"/>
        <w:jc w:val="both"/>
      </w:pPr>
    </w:p>
    <w:p w:rsidR="00530643" w:rsidRDefault="00530643" w:rsidP="0013505E">
      <w:pPr>
        <w:ind w:firstLine="567"/>
        <w:jc w:val="both"/>
      </w:pPr>
    </w:p>
    <w:p w:rsidR="00530643" w:rsidRDefault="00EF7DC1" w:rsidP="0013505E">
      <w:pPr>
        <w:ind w:firstLine="567"/>
        <w:jc w:val="both"/>
      </w:pPr>
      <w:r w:rsidRPr="0013505E">
        <w:rPr>
          <w:noProof/>
          <w:lang w:eastAsia="ru-RU"/>
        </w:rPr>
        <w:lastRenderedPageBreak/>
        <mc:AlternateContent>
          <mc:Choice Requires="wpg">
            <w:drawing>
              <wp:anchor distT="0" distB="0" distL="114300" distR="114300" simplePos="0" relativeHeight="251617280" behindDoc="0" locked="0" layoutInCell="1" allowOverlap="1" wp14:anchorId="0F8A6844" wp14:editId="4BCEA19D">
                <wp:simplePos x="0" y="0"/>
                <wp:positionH relativeFrom="column">
                  <wp:posOffset>38100</wp:posOffset>
                </wp:positionH>
                <wp:positionV relativeFrom="paragraph">
                  <wp:posOffset>56727</wp:posOffset>
                </wp:positionV>
                <wp:extent cx="6139191" cy="1477434"/>
                <wp:effectExtent l="0" t="0" r="13970" b="27940"/>
                <wp:wrapNone/>
                <wp:docPr id="2065" name="Группа 2065"/>
                <wp:cNvGraphicFramePr/>
                <a:graphic xmlns:a="http://schemas.openxmlformats.org/drawingml/2006/main">
                  <a:graphicData uri="http://schemas.microsoft.com/office/word/2010/wordprocessingGroup">
                    <wpg:wgp>
                      <wpg:cNvGrpSpPr/>
                      <wpg:grpSpPr>
                        <a:xfrm>
                          <a:off x="0" y="0"/>
                          <a:ext cx="6139191" cy="1477434"/>
                          <a:chOff x="0" y="-1"/>
                          <a:chExt cx="6139191" cy="1477434"/>
                        </a:xfrm>
                      </wpg:grpSpPr>
                      <wps:wsp>
                        <wps:cNvPr id="2066" name="Rectangle 731"/>
                        <wps:cNvSpPr>
                          <a:spLocks noChangeArrowheads="1"/>
                        </wps:cNvSpPr>
                        <wps:spPr bwMode="auto">
                          <a:xfrm>
                            <a:off x="1485693" y="-1"/>
                            <a:ext cx="4653498" cy="1477434"/>
                          </a:xfrm>
                          <a:prstGeom prst="rect">
                            <a:avLst/>
                          </a:prstGeom>
                          <a:solidFill>
                            <a:srgbClr val="FFFF99"/>
                          </a:solidFill>
                          <a:ln w="19050">
                            <a:solidFill>
                              <a:srgbClr val="993300"/>
                            </a:solidFill>
                            <a:miter lim="800000"/>
                            <a:headEnd/>
                            <a:tailEnd/>
                          </a:ln>
                        </wps:spPr>
                        <wps:txbx>
                          <w:txbxContent>
                            <w:p w:rsidR="0045171B" w:rsidRDefault="0045171B" w:rsidP="00C50799">
                              <w:pPr>
                                <w:pStyle w:val="a0"/>
                                <w:numPr>
                                  <w:ilvl w:val="0"/>
                                  <w:numId w:val="49"/>
                                </w:numPr>
                                <w:spacing w:before="60" w:after="0"/>
                                <w:ind w:left="470" w:right="113" w:hanging="357"/>
                                <w:jc w:val="both"/>
                                <w:rPr>
                                  <w:rFonts w:cs="Arial"/>
                                  <w:bCs/>
                                  <w:sz w:val="22"/>
                                </w:rPr>
                              </w:pPr>
                              <w:r w:rsidRPr="003B5A0E">
                                <w:rPr>
                                  <w:rFonts w:cs="Arial"/>
                                  <w:bCs/>
                                  <w:sz w:val="22"/>
                                </w:rPr>
                                <w:t>Это всемирно-исторический процесс развития и совершенствования знаково-символических средств</w:t>
                              </w:r>
                              <w:r>
                                <w:rPr>
                                  <w:rFonts w:cs="Arial"/>
                                  <w:bCs/>
                                  <w:sz w:val="22"/>
                                </w:rPr>
                                <w:t xml:space="preserve"> познания и проектирования</w:t>
                              </w:r>
                              <w:r w:rsidRPr="003B5A0E">
                                <w:rPr>
                                  <w:rFonts w:cs="Arial"/>
                                  <w:bCs/>
                                  <w:sz w:val="22"/>
                                </w:rPr>
                                <w:t>, в первую очередь — зрительно-письменной информации (</w:t>
                              </w:r>
                              <w:proofErr w:type="spellStart"/>
                              <w:r w:rsidRPr="003B5A0E">
                                <w:rPr>
                                  <w:rFonts w:cs="Arial"/>
                                  <w:bCs/>
                                  <w:sz w:val="22"/>
                                </w:rPr>
                                <w:t>диоинформации</w:t>
                              </w:r>
                              <w:proofErr w:type="spellEnd"/>
                              <w:r w:rsidRPr="003B5A0E">
                                <w:rPr>
                                  <w:rFonts w:cs="Arial"/>
                                  <w:bCs/>
                                  <w:sz w:val="22"/>
                                </w:rPr>
                                <w:t xml:space="preserve">). </w:t>
                              </w:r>
                            </w:p>
                            <w:p w:rsidR="0045171B" w:rsidRPr="006E386A" w:rsidRDefault="0045171B" w:rsidP="00C50799">
                              <w:pPr>
                                <w:pStyle w:val="a0"/>
                                <w:numPr>
                                  <w:ilvl w:val="0"/>
                                  <w:numId w:val="49"/>
                                </w:numPr>
                                <w:spacing w:before="60" w:after="0"/>
                                <w:ind w:left="470" w:right="113" w:hanging="357"/>
                                <w:jc w:val="both"/>
                                <w:rPr>
                                  <w:rFonts w:cs="Arial"/>
                                  <w:bCs/>
                                  <w:sz w:val="22"/>
                                </w:rPr>
                              </w:pPr>
                              <w:r>
                                <w:rPr>
                                  <w:rFonts w:cs="Arial"/>
                                  <w:bCs/>
                                  <w:sz w:val="22"/>
                                </w:rPr>
                                <w:t xml:space="preserve">Данный </w:t>
                              </w:r>
                              <w:r w:rsidRPr="003B5A0E">
                                <w:rPr>
                                  <w:rFonts w:cs="Arial"/>
                                  <w:bCs/>
                                  <w:sz w:val="22"/>
                                </w:rPr>
                                <w:t>процесс нацелен на повышение продуктивности человеческого мозга, интенсификацию интеллектуальной деятельности человечества, увеличение производительности умственного (в том числе учебного) труда.</w:t>
                              </w:r>
                            </w:p>
                          </w:txbxContent>
                        </wps:txbx>
                        <wps:bodyPr rot="0" vert="horz" wrap="square" lIns="0" tIns="0" rIns="0" bIns="0" anchor="t" anchorCtr="0" upright="1">
                          <a:noAutofit/>
                        </wps:bodyPr>
                      </wps:wsp>
                      <wps:wsp>
                        <wps:cNvPr id="2067" name="AutoShape 732"/>
                        <wps:cNvSpPr>
                          <a:spLocks noChangeArrowheads="1"/>
                        </wps:cNvSpPr>
                        <wps:spPr bwMode="auto">
                          <a:xfrm>
                            <a:off x="0" y="507154"/>
                            <a:ext cx="1393504" cy="463370"/>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13505E">
                              <w:pPr>
                                <w:spacing w:before="240" w:line="220" w:lineRule="exact"/>
                                <w:jc w:val="center"/>
                                <w:rPr>
                                  <w:rFonts w:cs="Arial"/>
                                  <w:sz w:val="22"/>
                                </w:rPr>
                              </w:pPr>
                              <w:proofErr w:type="spellStart"/>
                              <w:r w:rsidRPr="00E65205">
                                <w:rPr>
                                  <w:bCs/>
                                  <w:iCs/>
                                </w:rPr>
                                <w:t>Эргономизаци</w:t>
                              </w:r>
                              <w:r>
                                <w:rPr>
                                  <w:bCs/>
                                  <w:iCs/>
                                </w:rPr>
                                <w:t>я</w:t>
                              </w:r>
                              <w:proofErr w:type="spellEnd"/>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0F8A6844" id="Группа 2065" o:spid="_x0000_s3393" style="position:absolute;left:0;text-align:left;margin-left:3pt;margin-top:4.45pt;width:483.4pt;height:116.35pt;z-index:251617280;mso-position-horizontal-relative:text;mso-position-vertical-relative:text;mso-height-relative:margin" coordorigin="" coordsize="61391,14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">
                <v:rect id="_x0000_s3394" style="position:absolute;left:14856;width:46535;height:14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" fillcolor="#ff9" strokecolor="#930" strokeweight="1.5pt">
                  <v:textbox inset="0,0,0,0">
                    <w:txbxContent>
                      <w:p w:rsidR="0045171B" w:rsidRDefault="0045171B" w:rsidP="00C50799">
                        <w:pPr>
                          <w:pStyle w:val="a0"/>
                          <w:numPr>
                            <w:ilvl w:val="0"/>
                            <w:numId w:val="49"/>
                          </w:numPr>
                          <w:spacing w:before="60" w:after="0"/>
                          <w:ind w:left="470" w:right="113" w:hanging="357"/>
                          <w:jc w:val="both"/>
                          <w:rPr>
                            <w:rFonts w:cs="Arial"/>
                            <w:bCs/>
                            <w:sz w:val="22"/>
                          </w:rPr>
                        </w:pPr>
                        <w:r w:rsidRPr="003B5A0E">
                          <w:rPr>
                            <w:rFonts w:cs="Arial"/>
                            <w:bCs/>
                            <w:sz w:val="22"/>
                          </w:rPr>
                          <w:t>Это всемирно-исторический процесс развития и совершенствования знаково-символических средств</w:t>
                        </w:r>
                        <w:r>
                          <w:rPr>
                            <w:rFonts w:cs="Arial"/>
                            <w:bCs/>
                            <w:sz w:val="22"/>
                          </w:rPr>
                          <w:t xml:space="preserve"> познания и проектирования</w:t>
                        </w:r>
                        <w:r w:rsidRPr="003B5A0E">
                          <w:rPr>
                            <w:rFonts w:cs="Arial"/>
                            <w:bCs/>
                            <w:sz w:val="22"/>
                          </w:rPr>
                          <w:t>, в первую очередь — зрительно-письменной информации (</w:t>
                        </w:r>
                        <w:proofErr w:type="spellStart"/>
                        <w:r w:rsidRPr="003B5A0E">
                          <w:rPr>
                            <w:rFonts w:cs="Arial"/>
                            <w:bCs/>
                            <w:sz w:val="22"/>
                          </w:rPr>
                          <w:t>диоинформации</w:t>
                        </w:r>
                        <w:proofErr w:type="spellEnd"/>
                        <w:r w:rsidRPr="003B5A0E">
                          <w:rPr>
                            <w:rFonts w:cs="Arial"/>
                            <w:bCs/>
                            <w:sz w:val="22"/>
                          </w:rPr>
                          <w:t xml:space="preserve">). </w:t>
                        </w:r>
                      </w:p>
                      <w:p w:rsidR="0045171B" w:rsidRPr="006E386A" w:rsidRDefault="0045171B" w:rsidP="00C50799">
                        <w:pPr>
                          <w:pStyle w:val="a0"/>
                          <w:numPr>
                            <w:ilvl w:val="0"/>
                            <w:numId w:val="49"/>
                          </w:numPr>
                          <w:spacing w:before="60" w:after="0"/>
                          <w:ind w:left="470" w:right="113" w:hanging="357"/>
                          <w:jc w:val="both"/>
                          <w:rPr>
                            <w:rFonts w:cs="Arial"/>
                            <w:bCs/>
                            <w:sz w:val="22"/>
                          </w:rPr>
                        </w:pPr>
                        <w:r>
                          <w:rPr>
                            <w:rFonts w:cs="Arial"/>
                            <w:bCs/>
                            <w:sz w:val="22"/>
                          </w:rPr>
                          <w:t xml:space="preserve">Данный </w:t>
                        </w:r>
                        <w:r w:rsidRPr="003B5A0E">
                          <w:rPr>
                            <w:rFonts w:cs="Arial"/>
                            <w:bCs/>
                            <w:sz w:val="22"/>
                          </w:rPr>
                          <w:t>процесс нацелен на повышение продуктивности человеческого мозга, интенсификацию интеллектуальной деятельности человечества, увеличение производительности умственного (в том числе учебного) труда.</w:t>
                        </w:r>
                      </w:p>
                    </w:txbxContent>
                  </v:textbox>
                </v:rect>
                <v:shape id="AutoShape 732" o:spid="_x0000_s3395" type="#_x0000_t15" style="position:absolute;top:5071;width:13935;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" adj="18628" fillcolor="#ff9" strokecolor="#930" strokeweight="1.5pt">
                  <v:textbox inset="0,0,0,0">
                    <w:txbxContent>
                      <w:p w:rsidR="0045171B" w:rsidRPr="00E87FF1" w:rsidRDefault="0045171B" w:rsidP="0013505E">
                        <w:pPr>
                          <w:spacing w:before="240" w:line="220" w:lineRule="exact"/>
                          <w:jc w:val="center"/>
                          <w:rPr>
                            <w:rFonts w:cs="Arial"/>
                            <w:sz w:val="22"/>
                          </w:rPr>
                        </w:pPr>
                        <w:proofErr w:type="spellStart"/>
                        <w:r w:rsidRPr="00E65205">
                          <w:rPr>
                            <w:bCs/>
                            <w:iCs/>
                          </w:rPr>
                          <w:t>Эргономизаци</w:t>
                        </w:r>
                        <w:r>
                          <w:rPr>
                            <w:bCs/>
                            <w:iCs/>
                          </w:rPr>
                          <w:t>я</w:t>
                        </w:r>
                        <w:proofErr w:type="spellEnd"/>
                      </w:p>
                    </w:txbxContent>
                  </v:textbox>
                </v:shape>
              </v:group>
            </w:pict>
          </mc:Fallback>
        </mc:AlternateContent>
      </w:r>
    </w:p>
    <w:p w:rsidR="001036AC" w:rsidRDefault="001036AC" w:rsidP="0013505E">
      <w:pPr>
        <w:ind w:firstLine="567"/>
        <w:jc w:val="both"/>
      </w:pPr>
    </w:p>
    <w:p w:rsidR="001036AC" w:rsidRDefault="001036AC" w:rsidP="0013505E">
      <w:pPr>
        <w:ind w:firstLine="567"/>
        <w:jc w:val="both"/>
      </w:pPr>
    </w:p>
    <w:p w:rsidR="001036AC" w:rsidRDefault="001036AC" w:rsidP="0013505E">
      <w:pPr>
        <w:ind w:firstLine="567"/>
        <w:jc w:val="both"/>
      </w:pPr>
    </w:p>
    <w:p w:rsidR="001036AC" w:rsidRDefault="001036AC" w:rsidP="0013505E">
      <w:pPr>
        <w:ind w:firstLine="567"/>
        <w:jc w:val="both"/>
      </w:pPr>
    </w:p>
    <w:p w:rsidR="0013505E" w:rsidRPr="0013505E" w:rsidRDefault="0013505E" w:rsidP="0013505E">
      <w:pPr>
        <w:ind w:firstLine="567"/>
        <w:jc w:val="both"/>
      </w:pPr>
    </w:p>
    <w:p w:rsidR="0013505E" w:rsidRPr="0013505E" w:rsidRDefault="0013505E" w:rsidP="0013505E">
      <w:pPr>
        <w:ind w:firstLine="567"/>
        <w:jc w:val="both"/>
      </w:pPr>
    </w:p>
    <w:p w:rsidR="0013505E" w:rsidRPr="0013505E" w:rsidRDefault="0013505E" w:rsidP="0013505E">
      <w:pPr>
        <w:ind w:firstLine="567"/>
        <w:jc w:val="both"/>
      </w:pPr>
    </w:p>
    <w:p w:rsidR="0013505E" w:rsidRPr="0013505E" w:rsidRDefault="0013505E" w:rsidP="0013505E">
      <w:pPr>
        <w:ind w:firstLine="567"/>
        <w:jc w:val="both"/>
        <w:rPr>
          <w:i/>
          <w:iCs/>
        </w:rPr>
      </w:pPr>
    </w:p>
    <w:p w:rsidR="001036AC" w:rsidRDefault="001036AC" w:rsidP="001036AC">
      <w:pPr>
        <w:pStyle w:val="a6"/>
      </w:pPr>
      <w:r>
        <w:t xml:space="preserve">Сознательная </w:t>
      </w:r>
      <w:r w:rsidRPr="0013505E">
        <w:t>Эргономизация</w:t>
      </w:r>
      <w:r>
        <w:br/>
        <w:t>средств познания</w:t>
      </w:r>
    </w:p>
    <w:p w:rsidR="0013505E" w:rsidRDefault="0013505E" w:rsidP="00286B3D">
      <w:pPr>
        <w:pStyle w:val="a4"/>
      </w:pPr>
      <w:r w:rsidRPr="0013505E">
        <w:t xml:space="preserve"> </w:t>
      </w:r>
      <w:proofErr w:type="spellStart"/>
      <w:r w:rsidR="001036AC" w:rsidRPr="0013505E">
        <w:t>Эргономизация</w:t>
      </w:r>
      <w:proofErr w:type="spellEnd"/>
      <w:r w:rsidR="001036AC" w:rsidRPr="0013505E">
        <w:t xml:space="preserve"> </w:t>
      </w:r>
      <w:r w:rsidRPr="0013505E">
        <w:t>— глобальное явление. Она может быть стихийной и сознательной. До сих пор она была стихийной, медленной и не очень эффективной. В настоящее время условия изменились. Появилась возможность взять этот процесс под контроль, изучить его особенности, понять закономерности и научиться им управлять. Цель управления — повысить интеллектуальную продуктивность человечества.</w:t>
      </w:r>
    </w:p>
    <w:p w:rsidR="00C62A62" w:rsidRDefault="00C62A62" w:rsidP="00286B3D">
      <w:pPr>
        <w:pStyle w:val="a4"/>
      </w:pPr>
      <w:r>
        <w:t xml:space="preserve">Таким образом, начало третьего тысячелетия можно охарактеризовать как точку перелома, как поворотный пункт в истории интеллектуального развития человечества. </w:t>
      </w:r>
      <w:r w:rsidR="00387A4E">
        <w:t xml:space="preserve">То, что раньше делалось неосознанно, интуитивно, получает новую, дополнительную точку опоры в лице когнитивной эргономики. Как следствие, стихийный процесс </w:t>
      </w:r>
      <w:proofErr w:type="spellStart"/>
      <w:r w:rsidR="00387A4E">
        <w:t>эргономизации</w:t>
      </w:r>
      <w:proofErr w:type="spellEnd"/>
      <w:r w:rsidR="00387A4E">
        <w:t xml:space="preserve"> средств и инструментов познания </w:t>
      </w:r>
      <w:r w:rsidR="00286B3D">
        <w:t>превращается в сознательно управляемый</w:t>
      </w:r>
      <w:r w:rsidR="0052334D">
        <w:t>, научно обоснованный</w:t>
      </w:r>
      <w:r w:rsidR="00286B3D">
        <w:t xml:space="preserve"> процесс.</w:t>
      </w:r>
      <w:r w:rsidR="00387A4E">
        <w:t xml:space="preserve"> </w:t>
      </w:r>
    </w:p>
    <w:p w:rsidR="00C74A6E" w:rsidRDefault="00C74A6E" w:rsidP="00286B3D">
      <w:pPr>
        <w:pStyle w:val="a4"/>
      </w:pPr>
      <w:r>
        <w:t xml:space="preserve">При анализе процесса познания следует </w:t>
      </w:r>
      <w:r w:rsidR="00530643">
        <w:t>различать</w:t>
      </w:r>
      <w:r>
        <w:t>:</w:t>
      </w:r>
    </w:p>
    <w:p w:rsidR="00C74A6E" w:rsidRDefault="00530643" w:rsidP="00C50799">
      <w:pPr>
        <w:pStyle w:val="a4"/>
        <w:numPr>
          <w:ilvl w:val="0"/>
          <w:numId w:val="55"/>
        </w:numPr>
        <w:ind w:left="2625" w:hanging="357"/>
      </w:pPr>
      <w:r>
        <w:t xml:space="preserve">рождение новой идеи </w:t>
      </w:r>
      <w:r w:rsidR="00C74A6E">
        <w:t>или мысли</w:t>
      </w:r>
      <w:r w:rsidR="00A318DE">
        <w:t>,</w:t>
      </w:r>
    </w:p>
    <w:p w:rsidR="00C74A6E" w:rsidRDefault="00530643" w:rsidP="00C50799">
      <w:pPr>
        <w:pStyle w:val="a4"/>
        <w:numPr>
          <w:ilvl w:val="0"/>
          <w:numId w:val="55"/>
        </w:numPr>
        <w:ind w:left="2625" w:hanging="357"/>
      </w:pPr>
      <w:r>
        <w:t xml:space="preserve">ее оформление с помощью знаков. </w:t>
      </w:r>
    </w:p>
    <w:p w:rsidR="00530643" w:rsidRPr="00824D5C" w:rsidRDefault="00530643" w:rsidP="00286B3D">
      <w:pPr>
        <w:pStyle w:val="a4"/>
      </w:pPr>
      <w:proofErr w:type="spellStart"/>
      <w:r>
        <w:t>Эргономизация</w:t>
      </w:r>
      <w:proofErr w:type="spellEnd"/>
      <w:r>
        <w:t xml:space="preserve"> касается только оформления, но не рождения.</w:t>
      </w:r>
      <w:r w:rsidR="00824D5C" w:rsidRPr="00824D5C">
        <w:t xml:space="preserve"> </w:t>
      </w:r>
      <w:r w:rsidR="00824D5C">
        <w:t xml:space="preserve">Тем не менее, процесс знакового оформления постоянно рождающихся новых идей и теорий, опирающийся на правила когнитивной эргономики, может принести </w:t>
      </w:r>
      <w:r w:rsidR="00EF7DC1">
        <w:t>ощутимую</w:t>
      </w:r>
      <w:r w:rsidR="00824D5C">
        <w:t xml:space="preserve"> пользу.</w:t>
      </w:r>
    </w:p>
    <w:p w:rsidR="00E92C74" w:rsidRDefault="00EF30B9" w:rsidP="00E92C74">
      <w:pPr>
        <w:pStyle w:val="a6"/>
      </w:pPr>
      <w:r>
        <w:t>эргономика интеллекта</w:t>
      </w:r>
      <w:r>
        <w:br/>
        <w:t xml:space="preserve">и </w:t>
      </w:r>
      <w:r w:rsidR="00E92C74">
        <w:t>Два равнозначных термина</w:t>
      </w:r>
    </w:p>
    <w:p w:rsidR="00445C02" w:rsidRDefault="00D96476" w:rsidP="00D96476">
      <w:pPr>
        <w:pStyle w:val="a4"/>
      </w:pPr>
      <w:r>
        <w:t xml:space="preserve">Напомним, что два термина «эргономика интеллекта» и «когнитивная эргономика» являются синонимами, </w:t>
      </w:r>
      <w:r w:rsidR="0083139E">
        <w:t xml:space="preserve">оба понятия </w:t>
      </w:r>
      <w:r>
        <w:t>тождественны</w:t>
      </w:r>
      <w:r w:rsidR="0083139E">
        <w:t xml:space="preserve"> друг другу.</w:t>
      </w:r>
      <w:r w:rsidR="00EF7DC1">
        <w:t xml:space="preserve"> Полезно сохранить оба</w:t>
      </w:r>
      <w:r w:rsidR="00CA5059">
        <w:t xml:space="preserve"> термина, так как они по разному расставляют акценты.</w:t>
      </w:r>
    </w:p>
    <w:p w:rsidR="00D96476" w:rsidRDefault="0083139E" w:rsidP="00D96476">
      <w:pPr>
        <w:pStyle w:val="a4"/>
      </w:pPr>
      <w:r>
        <w:t xml:space="preserve">Первый термин акцентирует внимание на </w:t>
      </w:r>
      <w:r w:rsidRPr="00CA5059">
        <w:rPr>
          <w:i/>
        </w:rPr>
        <w:t>интеллекте</w:t>
      </w:r>
      <w:r>
        <w:t xml:space="preserve"> и подчеркивает тот факт, что теория естественного человеческого интеллекта </w:t>
      </w:r>
      <w:r w:rsidR="00E92C74">
        <w:t xml:space="preserve">должна включать эргономическую часть. Это объясняется тем, что </w:t>
      </w:r>
      <w:r w:rsidR="00213811">
        <w:t>истори</w:t>
      </w:r>
      <w:r w:rsidR="00D62847">
        <w:t>ю</w:t>
      </w:r>
      <w:r w:rsidR="00213811">
        <w:t xml:space="preserve"> </w:t>
      </w:r>
      <w:r>
        <w:t xml:space="preserve">развития человеческого интеллекта </w:t>
      </w:r>
      <w:r w:rsidR="00E92C74">
        <w:t xml:space="preserve">— наряду с другими соображениями — </w:t>
      </w:r>
      <w:r w:rsidR="00D62847">
        <w:t xml:space="preserve">целесообразно рассматривать как </w:t>
      </w:r>
      <w:r>
        <w:t>истори</w:t>
      </w:r>
      <w:r w:rsidR="00D62847">
        <w:t>ю</w:t>
      </w:r>
      <w:r>
        <w:t xml:space="preserve"> развития письменности</w:t>
      </w:r>
      <w:r w:rsidR="00D62847">
        <w:t xml:space="preserve">. </w:t>
      </w:r>
      <w:r w:rsidR="00E92C74">
        <w:t xml:space="preserve">А развитие письменности следует оценивать с позиций эргономики. </w:t>
      </w:r>
      <w:r w:rsidR="009158C2">
        <w:t xml:space="preserve">Научный </w:t>
      </w:r>
      <w:r>
        <w:t xml:space="preserve">подход к совершенствованию письменности должен </w:t>
      </w:r>
      <w:r w:rsidR="00B06FCF">
        <w:t>учитывать</w:t>
      </w:r>
      <w:r>
        <w:t xml:space="preserve">, что письменность </w:t>
      </w:r>
      <w:r w:rsidR="00D62847">
        <w:t xml:space="preserve">должна </w:t>
      </w:r>
      <w:r w:rsidRPr="00D62847">
        <w:t>соответств</w:t>
      </w:r>
      <w:r w:rsidR="00D62847" w:rsidRPr="00D62847">
        <w:t>овать</w:t>
      </w:r>
      <w:r>
        <w:t xml:space="preserve">  </w:t>
      </w:r>
      <w:r w:rsidR="00445C02">
        <w:t>определенным требованиям. Каким? Требованиям</w:t>
      </w:r>
      <w:r>
        <w:t xml:space="preserve"> </w:t>
      </w:r>
      <w:r w:rsidR="00445C02">
        <w:t xml:space="preserve"> глаза, который на нее смотрит, и требованиям мозга, который обдумывает увиденное.</w:t>
      </w:r>
    </w:p>
    <w:p w:rsidR="00445C02" w:rsidRDefault="00445C02" w:rsidP="00D96476">
      <w:pPr>
        <w:pStyle w:val="a4"/>
      </w:pPr>
      <w:r>
        <w:t>Глаз требует, чтобы характеристики письма были удобны для зрительного восприятия</w:t>
      </w:r>
      <w:r w:rsidR="00C723FA">
        <w:t xml:space="preserve"> (иначе он ничего не увидит)</w:t>
      </w:r>
      <w:r>
        <w:t xml:space="preserve">. Мозг требует, чтобы письмо было удобным </w:t>
      </w:r>
      <w:r>
        <w:lastRenderedPageBreak/>
        <w:t>не только для восприятия, но и для последующего обдумывания, понимания и анализа</w:t>
      </w:r>
      <w:r w:rsidR="00C723FA">
        <w:t xml:space="preserve"> (иначе он ничего не поймет)</w:t>
      </w:r>
      <w:r>
        <w:t>.</w:t>
      </w:r>
    </w:p>
    <w:p w:rsidR="008225F6" w:rsidRDefault="009158C2" w:rsidP="00D96476">
      <w:pPr>
        <w:pStyle w:val="a4"/>
      </w:pPr>
      <w:r>
        <w:rPr>
          <w:noProof/>
          <w:lang w:eastAsia="ru-RU"/>
        </w:rPr>
        <mc:AlternateContent>
          <mc:Choice Requires="wpg">
            <w:drawing>
              <wp:anchor distT="0" distB="0" distL="114300" distR="114300" simplePos="0" relativeHeight="251655168" behindDoc="0" locked="0" layoutInCell="1" allowOverlap="1">
                <wp:simplePos x="0" y="0"/>
                <wp:positionH relativeFrom="column">
                  <wp:posOffset>680508</wp:posOffset>
                </wp:positionH>
                <wp:positionV relativeFrom="paragraph">
                  <wp:posOffset>135890</wp:posOffset>
                </wp:positionV>
                <wp:extent cx="4885267" cy="800100"/>
                <wp:effectExtent l="0" t="0" r="10795" b="19050"/>
                <wp:wrapNone/>
                <wp:docPr id="303" name="Группа 303"/>
                <wp:cNvGraphicFramePr/>
                <a:graphic xmlns:a="http://schemas.openxmlformats.org/drawingml/2006/main">
                  <a:graphicData uri="http://schemas.microsoft.com/office/word/2010/wordprocessingGroup">
                    <wpg:wgp>
                      <wpg:cNvGrpSpPr/>
                      <wpg:grpSpPr>
                        <a:xfrm>
                          <a:off x="0" y="0"/>
                          <a:ext cx="4885267" cy="800100"/>
                          <a:chOff x="0" y="0"/>
                          <a:chExt cx="4885267" cy="800100"/>
                        </a:xfrm>
                      </wpg:grpSpPr>
                      <wpg:grpSp>
                        <wpg:cNvPr id="2079" name="Группа 2079"/>
                        <wpg:cNvGrpSpPr/>
                        <wpg:grpSpPr>
                          <a:xfrm>
                            <a:off x="0" y="0"/>
                            <a:ext cx="4885267" cy="800100"/>
                            <a:chOff x="0" y="0"/>
                            <a:chExt cx="4885267" cy="800100"/>
                          </a:xfrm>
                        </wpg:grpSpPr>
                        <wps:wsp>
                          <wps:cNvPr id="2062" name="Надпись 2062"/>
                          <wps:cNvSpPr txBox="1"/>
                          <wps:spPr>
                            <a:xfrm>
                              <a:off x="0" y="0"/>
                              <a:ext cx="4885267" cy="800100"/>
                            </a:xfrm>
                            <a:prstGeom prst="rect">
                              <a:avLst/>
                            </a:prstGeom>
                            <a:solidFill>
                              <a:srgbClr val="FFFF99"/>
                            </a:solidFill>
                            <a:ln w="19050">
                              <a:solidFill>
                                <a:srgbClr val="993300"/>
                              </a:solidFill>
                            </a:ln>
                          </wps:spPr>
                          <wps:txbx>
                            <w:txbxContent>
                              <w:p w:rsidR="0045171B" w:rsidRDefault="0045171B" w:rsidP="008225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4" name="Надпись 2064"/>
                          <wps:cNvSpPr txBox="1"/>
                          <wps:spPr>
                            <a:xfrm>
                              <a:off x="575733" y="135467"/>
                              <a:ext cx="1007745" cy="521970"/>
                            </a:xfrm>
                            <a:prstGeom prst="rect">
                              <a:avLst/>
                            </a:prstGeom>
                            <a:solidFill>
                              <a:sysClr val="window" lastClr="FFFFFF"/>
                            </a:solidFill>
                            <a:ln w="12700">
                              <a:solidFill>
                                <a:srgbClr val="993300"/>
                              </a:solidFill>
                            </a:ln>
                          </wps:spPr>
                          <wps:txbx>
                            <w:txbxContent>
                              <w:p w:rsidR="0045171B" w:rsidRPr="00352128" w:rsidRDefault="0045171B" w:rsidP="00AC07D2">
                                <w:pPr>
                                  <w:spacing w:line="220" w:lineRule="exact"/>
                                  <w:jc w:val="center"/>
                                  <w:rPr>
                                    <w:sz w:val="22"/>
                                  </w:rPr>
                                </w:pPr>
                                <w:r>
                                  <w:rPr>
                                    <w:sz w:val="22"/>
                                  </w:rPr>
                                  <w:t>Письмо</w:t>
                                </w:r>
                                <w:r>
                                  <w:rPr>
                                    <w:sz w:val="22"/>
                                  </w:rPr>
                                  <w:br/>
                                  <w:t>(</w:t>
                                </w:r>
                                <w:proofErr w:type="spellStart"/>
                                <w:r>
                                  <w:rPr>
                                    <w:sz w:val="22"/>
                                  </w:rPr>
                                  <w:t>зрительнаясцена</w:t>
                                </w:r>
                                <w:proofErr w:type="spellEnd"/>
                                <w:r>
                                  <w:rPr>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8" name="Надпись 2068"/>
                          <wps:cNvSpPr txBox="1"/>
                          <wps:spPr>
                            <a:xfrm>
                              <a:off x="1960033" y="135467"/>
                              <a:ext cx="1008000" cy="522000"/>
                            </a:xfrm>
                            <a:prstGeom prst="rect">
                              <a:avLst/>
                            </a:prstGeom>
                            <a:solidFill>
                              <a:sysClr val="window" lastClr="FFFFFF"/>
                            </a:solidFill>
                            <a:ln w="12700">
                              <a:solidFill>
                                <a:srgbClr val="993300"/>
                              </a:solidFill>
                            </a:ln>
                          </wps:spPr>
                          <wps:txbx>
                            <w:txbxContent>
                              <w:p w:rsidR="0045171B" w:rsidRPr="00352128" w:rsidRDefault="0045171B" w:rsidP="00AC07D2">
                                <w:pPr>
                                  <w:spacing w:before="180" w:line="220" w:lineRule="exact"/>
                                  <w:jc w:val="center"/>
                                  <w:rPr>
                                    <w:sz w:val="22"/>
                                  </w:rPr>
                                </w:pPr>
                                <w:r>
                                  <w:rPr>
                                    <w:sz w:val="22"/>
                                  </w:rPr>
                                  <w:t>Глаз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5" name="Надпись 2075"/>
                          <wps:cNvSpPr txBox="1"/>
                          <wps:spPr>
                            <a:xfrm>
                              <a:off x="3335867" y="135467"/>
                              <a:ext cx="1007745" cy="521970"/>
                            </a:xfrm>
                            <a:prstGeom prst="rect">
                              <a:avLst/>
                            </a:prstGeom>
                            <a:solidFill>
                              <a:sysClr val="window" lastClr="FFFFFF"/>
                            </a:solidFill>
                            <a:ln w="12700">
                              <a:solidFill>
                                <a:srgbClr val="993300"/>
                              </a:solidFill>
                            </a:ln>
                          </wps:spPr>
                          <wps:txbx>
                            <w:txbxContent>
                              <w:p w:rsidR="0045171B" w:rsidRPr="00352128" w:rsidRDefault="0045171B" w:rsidP="00AC07D2">
                                <w:pPr>
                                  <w:spacing w:before="180" w:line="220" w:lineRule="exact"/>
                                  <w:jc w:val="center"/>
                                  <w:rPr>
                                    <w:sz w:val="22"/>
                                  </w:rPr>
                                </w:pPr>
                                <w:r>
                                  <w:rPr>
                                    <w:sz w:val="22"/>
                                  </w:rPr>
                                  <w:t>Мозг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1" name="Группа 301"/>
                        <wpg:cNvGrpSpPr/>
                        <wpg:grpSpPr>
                          <a:xfrm>
                            <a:off x="1642533" y="364067"/>
                            <a:ext cx="1642534" cy="61595"/>
                            <a:chOff x="0" y="0"/>
                            <a:chExt cx="1642534" cy="61595"/>
                          </a:xfrm>
                        </wpg:grpSpPr>
                        <wps:wsp>
                          <wps:cNvPr id="208" name="Стрелка: вправо 208"/>
                          <wps:cNvSpPr/>
                          <wps:spPr>
                            <a:xfrm flipV="1">
                              <a:off x="0" y="0"/>
                              <a:ext cx="266700" cy="61595"/>
                            </a:xfrm>
                            <a:prstGeom prst="rightArrow">
                              <a:avLst/>
                            </a:prstGeom>
                            <a:solidFill>
                              <a:srgbClr val="993300"/>
                            </a:solidFill>
                            <a:ln>
                              <a:solidFill>
                                <a:srgbClr val="9933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Стрелка: вправо 297"/>
                          <wps:cNvSpPr/>
                          <wps:spPr>
                            <a:xfrm flipV="1">
                              <a:off x="1375834" y="0"/>
                              <a:ext cx="266700" cy="61595"/>
                            </a:xfrm>
                            <a:prstGeom prst="rightArrow">
                              <a:avLst/>
                            </a:prstGeom>
                            <a:solidFill>
                              <a:srgbClr val="993300"/>
                            </a:solidFill>
                            <a:ln>
                              <a:solidFill>
                                <a:srgbClr val="9933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Группа 303" o:spid="_x0000_s3396" style="position:absolute;left:0;text-align:left;margin-left:53.6pt;margin-top:10.7pt;width:384.65pt;height:63pt;z-index:251655168;mso-position-horizontal-relative:text;mso-position-vertical-relative:text" coordsize="48852,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">
                <v:group id="Группа 2079" o:spid="_x0000_s3397" style="position:absolute;width:48852;height:8001" coordsize="48852,8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">
                  <v:shape id="Надпись 2062" o:spid="_x0000_s3398" type="#_x0000_t202" style="position:absolute;width:48852;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" fillcolor="#ff9" strokecolor="#930" strokeweight="1.5pt">
                    <v:textbox>
                      <w:txbxContent>
                        <w:p w:rsidR="0045171B" w:rsidRDefault="0045171B" w:rsidP="008225F6"/>
                      </w:txbxContent>
                    </v:textbox>
                  </v:shape>
                  <v:shape id="Надпись 2064" o:spid="_x0000_s3399" type="#_x0000_t202" style="position:absolute;left:5757;top:1354;width:10077;height: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" fillcolor="window" strokecolor="#930" strokeweight="1pt">
                    <v:textbox>
                      <w:txbxContent>
                        <w:p w:rsidR="0045171B" w:rsidRPr="00352128" w:rsidRDefault="0045171B" w:rsidP="00AC07D2">
                          <w:pPr>
                            <w:spacing w:line="220" w:lineRule="exact"/>
                            <w:jc w:val="center"/>
                            <w:rPr>
                              <w:sz w:val="22"/>
                            </w:rPr>
                          </w:pPr>
                          <w:r>
                            <w:rPr>
                              <w:sz w:val="22"/>
                            </w:rPr>
                            <w:t>Письмо</w:t>
                          </w:r>
                          <w:r>
                            <w:rPr>
                              <w:sz w:val="22"/>
                            </w:rPr>
                            <w:br/>
                            <w:t>(</w:t>
                          </w:r>
                          <w:proofErr w:type="spellStart"/>
                          <w:r>
                            <w:rPr>
                              <w:sz w:val="22"/>
                            </w:rPr>
                            <w:t>зрительнаясцена</w:t>
                          </w:r>
                          <w:proofErr w:type="spellEnd"/>
                          <w:r>
                            <w:rPr>
                              <w:sz w:val="22"/>
                            </w:rPr>
                            <w:t>)</w:t>
                          </w:r>
                        </w:p>
                      </w:txbxContent>
                    </v:textbox>
                  </v:shape>
                  <v:shape id="Надпись 2068" o:spid="_x0000_s3400" type="#_x0000_t202" style="position:absolute;left:19600;top:1354;width:10080;height: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" fillcolor="window" strokecolor="#930" strokeweight="1pt">
                    <v:textbox>
                      <w:txbxContent>
                        <w:p w:rsidR="0045171B" w:rsidRPr="00352128" w:rsidRDefault="0045171B" w:rsidP="00AC07D2">
                          <w:pPr>
                            <w:spacing w:before="180" w:line="220" w:lineRule="exact"/>
                            <w:jc w:val="center"/>
                            <w:rPr>
                              <w:sz w:val="22"/>
                            </w:rPr>
                          </w:pPr>
                          <w:r>
                            <w:rPr>
                              <w:sz w:val="22"/>
                            </w:rPr>
                            <w:t>Глаз</w:t>
                          </w:r>
                        </w:p>
                      </w:txbxContent>
                    </v:textbox>
                  </v:shape>
                  <v:shape id="Надпись 2075" o:spid="_x0000_s3401" type="#_x0000_t202" style="position:absolute;left:33358;top:1354;width:10078;height: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" fillcolor="window" strokecolor="#930" strokeweight="1pt">
                    <v:textbox>
                      <w:txbxContent>
                        <w:p w:rsidR="0045171B" w:rsidRPr="00352128" w:rsidRDefault="0045171B" w:rsidP="00AC07D2">
                          <w:pPr>
                            <w:spacing w:before="180" w:line="220" w:lineRule="exact"/>
                            <w:jc w:val="center"/>
                            <w:rPr>
                              <w:sz w:val="22"/>
                            </w:rPr>
                          </w:pPr>
                          <w:r>
                            <w:rPr>
                              <w:sz w:val="22"/>
                            </w:rPr>
                            <w:t>Мозг</w:t>
                          </w:r>
                        </w:p>
                      </w:txbxContent>
                    </v:textbox>
                  </v:shape>
                </v:group>
                <v:group id="Группа 301" o:spid="_x0000_s3402" style="position:absolute;left:16425;top:3640;width:16425;height:616" coordsize="1642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08" o:spid="_x0000_s3403" type="#_x0000_t13" style="position:absolute;width:2667;height:61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" adj="19106" fillcolor="#930" strokecolor="#930" strokeweight="1pt"/>
                  <v:shape id="Стрелка: вправо 297" o:spid="_x0000_s3404" type="#_x0000_t13" style="position:absolute;left:13758;width:2667;height:61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" adj="19106" fillcolor="#930" strokecolor="#930" strokeweight="1pt"/>
                </v:group>
              </v:group>
            </w:pict>
          </mc:Fallback>
        </mc:AlternateContent>
      </w:r>
    </w:p>
    <w:p w:rsidR="009158C2" w:rsidRDefault="009158C2" w:rsidP="00D96476">
      <w:pPr>
        <w:pStyle w:val="a4"/>
      </w:pPr>
    </w:p>
    <w:p w:rsidR="009158C2" w:rsidRDefault="009158C2" w:rsidP="00D96476">
      <w:pPr>
        <w:pStyle w:val="a4"/>
      </w:pPr>
    </w:p>
    <w:p w:rsidR="008225F6" w:rsidRDefault="008225F6" w:rsidP="00D96476">
      <w:pPr>
        <w:pStyle w:val="a4"/>
      </w:pPr>
    </w:p>
    <w:p w:rsidR="008225F6" w:rsidRDefault="008225F6" w:rsidP="008225F6">
      <w:pPr>
        <w:pStyle w:val="a4"/>
      </w:pPr>
    </w:p>
    <w:p w:rsidR="008225F6" w:rsidRDefault="008225F6" w:rsidP="008225F6">
      <w:pPr>
        <w:pStyle w:val="a4"/>
      </w:pPr>
    </w:p>
    <w:p w:rsidR="00EF30B9" w:rsidRDefault="00C723FA" w:rsidP="008225F6">
      <w:pPr>
        <w:pStyle w:val="a4"/>
      </w:pPr>
      <w:r>
        <w:t xml:space="preserve">Второй термин (когнитивная эргономика) </w:t>
      </w:r>
      <w:r w:rsidR="009158C2">
        <w:t xml:space="preserve">делает акцент на поступательном развитии </w:t>
      </w:r>
      <w:r w:rsidR="009158C2" w:rsidRPr="009158C2">
        <w:rPr>
          <w:i/>
        </w:rPr>
        <w:t>эргономики</w:t>
      </w:r>
      <w:r w:rsidR="009158C2">
        <w:rPr>
          <w:i/>
        </w:rPr>
        <w:t xml:space="preserve">, </w:t>
      </w:r>
      <w:r w:rsidR="009158C2" w:rsidRPr="009158C2">
        <w:t>которая расширяет зону</w:t>
      </w:r>
      <w:r w:rsidR="009158C2">
        <w:t xml:space="preserve"> своих интересов и делает следующий шаг в своем развитии. Если раньше эргономика изучала относительно </w:t>
      </w:r>
      <w:r w:rsidR="001B7064">
        <w:t>несложные</w:t>
      </w:r>
      <w:r w:rsidR="009158C2">
        <w:t xml:space="preserve"> вопросы, связанные </w:t>
      </w:r>
      <w:r w:rsidR="00A62E5C">
        <w:t xml:space="preserve">с </w:t>
      </w:r>
      <w:r w:rsidR="009158C2">
        <w:t>оперативным (т.е. стереотипным) мышлением</w:t>
      </w:r>
      <w:r w:rsidR="00614CAE">
        <w:t>,</w:t>
      </w:r>
      <w:r w:rsidR="00A62E5C">
        <w:t xml:space="preserve"> </w:t>
      </w:r>
      <w:r w:rsidR="00A62E5C" w:rsidRPr="00A62E5C">
        <w:t xml:space="preserve">психологией </w:t>
      </w:r>
      <w:r w:rsidR="0015056A">
        <w:t xml:space="preserve">и биомеханикой </w:t>
      </w:r>
      <w:r w:rsidR="00A62E5C" w:rsidRPr="00A62E5C">
        <w:t>простого труда</w:t>
      </w:r>
      <w:r w:rsidR="009158C2">
        <w:t xml:space="preserve">, </w:t>
      </w:r>
      <w:r w:rsidR="009158C2" w:rsidRPr="009158C2">
        <w:t xml:space="preserve"> </w:t>
      </w:r>
      <w:r w:rsidR="009158C2">
        <w:t xml:space="preserve"> </w:t>
      </w:r>
      <w:r w:rsidR="001B7064">
        <w:t xml:space="preserve">то когнитивная эргономика </w:t>
      </w:r>
      <w:r w:rsidR="00EF30B9">
        <w:t>изучает значительно более сложны</w:t>
      </w:r>
      <w:r w:rsidR="0015056A">
        <w:t>е вещи. А именно:</w:t>
      </w:r>
      <w:r w:rsidR="00EF30B9">
        <w:t xml:space="preserve"> умственный труд, связанный с творчеством, познанием и проектированием. </w:t>
      </w:r>
    </w:p>
    <w:p w:rsidR="008225F6" w:rsidRDefault="00EF30B9" w:rsidP="008225F6">
      <w:pPr>
        <w:pStyle w:val="a4"/>
      </w:pPr>
      <w:r>
        <w:t xml:space="preserve">Термин «когнитивная эргономика» </w:t>
      </w:r>
      <w:r w:rsidR="00C723FA">
        <w:t>подчеркивает тот факт, что когнитивные мыслительные операции следует подвергать точному экспериментальному измерению и при этом опираться на хорошо наработанный опыт традиционной эргономики.</w:t>
      </w:r>
    </w:p>
    <w:p w:rsidR="003C38EB" w:rsidRDefault="00EF30B9" w:rsidP="008225F6">
      <w:pPr>
        <w:pStyle w:val="a4"/>
      </w:pPr>
      <w:r>
        <w:t>При анализе познания</w:t>
      </w:r>
      <w:r w:rsidR="0015056A">
        <w:t>,</w:t>
      </w:r>
      <w:r>
        <w:t xml:space="preserve"> </w:t>
      </w:r>
      <w:r w:rsidR="003C38EB">
        <w:t>то есть наиболее сложн</w:t>
      </w:r>
      <w:r>
        <w:t>ой</w:t>
      </w:r>
      <w:r w:rsidR="003C38EB">
        <w:t xml:space="preserve"> част</w:t>
      </w:r>
      <w:r>
        <w:t>и</w:t>
      </w:r>
      <w:r w:rsidR="003C38EB">
        <w:t xml:space="preserve"> творческой интеллектуальной деятельности человечества</w:t>
      </w:r>
      <w:r w:rsidR="0015056A">
        <w:t>,</w:t>
      </w:r>
      <w:r w:rsidR="003C38EB">
        <w:t xml:space="preserve"> </w:t>
      </w:r>
      <w:r w:rsidR="00824D5C">
        <w:t>целесообразно</w:t>
      </w:r>
      <w:r w:rsidR="003C38EB">
        <w:t xml:space="preserve"> использовать те же самые экспериментальные методики</w:t>
      </w:r>
      <w:r w:rsidR="0015056A">
        <w:t xml:space="preserve"> (возможно, с изменениями)</w:t>
      </w:r>
      <w:r w:rsidR="003C38EB">
        <w:t xml:space="preserve">, которые </w:t>
      </w:r>
      <w:r w:rsidR="0015056A">
        <w:t>применяет</w:t>
      </w:r>
      <w:r w:rsidR="003C38EB">
        <w:t xml:space="preserve"> традиционная эргономика при изучении оперативного (стереотипного) мышления человека-оператора. </w:t>
      </w:r>
    </w:p>
    <w:p w:rsidR="00EF30B9" w:rsidRDefault="00EF30B9" w:rsidP="00EF30B9">
      <w:pPr>
        <w:pStyle w:val="a6"/>
      </w:pPr>
      <w:r>
        <w:t>главный принцип эргономики интеллекта.</w:t>
      </w:r>
      <w:r>
        <w:br/>
        <w:t>формулировка</w:t>
      </w:r>
    </w:p>
    <w:p w:rsidR="00725C72" w:rsidRDefault="00725C72" w:rsidP="008225F6">
      <w:pPr>
        <w:pStyle w:val="a4"/>
      </w:pPr>
      <w:r>
        <w:t xml:space="preserve">Человек смотрит на сложный чертеж. Или на экран компьютера. </w:t>
      </w:r>
      <w:r w:rsidR="00614CAE">
        <w:t>Подчеркнем: он не просто смотрит, а</w:t>
      </w:r>
      <w:r>
        <w:t xml:space="preserve"> обдумывает ситуацию и собирается принять т</w:t>
      </w:r>
      <w:r w:rsidR="00A62E5C">
        <w:t xml:space="preserve">о или иное решение, </w:t>
      </w:r>
      <w:r w:rsidR="0015056A">
        <w:t>предпринять</w:t>
      </w:r>
      <w:r w:rsidR="00A62E5C">
        <w:t xml:space="preserve"> те или иные действия.</w:t>
      </w:r>
      <w:r>
        <w:t xml:space="preserve"> Следовательно, человек должен глубоко понять смысл чертежа</w:t>
      </w:r>
      <w:r w:rsidR="00430EBF">
        <w:t xml:space="preserve"> или сообщения на экране</w:t>
      </w:r>
      <w:r>
        <w:t xml:space="preserve">. Чтобы обеспечить глубокое понимание, чертеж и текст на экране должны удовлетворять </w:t>
      </w:r>
      <w:r w:rsidR="00A62E5C">
        <w:t>определенным</w:t>
      </w:r>
      <w:r>
        <w:t xml:space="preserve"> требованиям. Каким? </w:t>
      </w:r>
    </w:p>
    <w:p w:rsidR="00EF30B9" w:rsidRDefault="00824D5C" w:rsidP="008225F6">
      <w:pPr>
        <w:pStyle w:val="a4"/>
      </w:pPr>
      <w:r>
        <w:t xml:space="preserve">Эргономические характеристики чертежа </w:t>
      </w:r>
      <w:r w:rsidR="00725C72">
        <w:t xml:space="preserve">(или текста на экране) </w:t>
      </w:r>
      <w:r>
        <w:t>должны соответствовать нейрофизиологическим характеристикам</w:t>
      </w:r>
      <w:r w:rsidR="00B14443">
        <w:t xml:space="preserve"> гл</w:t>
      </w:r>
      <w:r>
        <w:t xml:space="preserve">аза и мозга. </w:t>
      </w:r>
      <w:r w:rsidR="00A62E5C">
        <w:t>Проще говоря, чертеж и текст должны быть выполнены четко и ясно. Они должны доносить свою идею в отчетливой</w:t>
      </w:r>
      <w:r w:rsidR="005A7BAE">
        <w:t>, доходчивой</w:t>
      </w:r>
      <w:r w:rsidR="00A62E5C">
        <w:t xml:space="preserve"> и </w:t>
      </w:r>
      <w:r w:rsidR="0015056A">
        <w:t>подходящей</w:t>
      </w:r>
      <w:r w:rsidR="00A62E5C">
        <w:t xml:space="preserve"> для читателя форме.</w:t>
      </w:r>
      <w:r w:rsidR="0015056A">
        <w:t xml:space="preserve"> Такой форме, которая стимулирует мышление.</w:t>
      </w:r>
      <w:r w:rsidR="00A62E5C">
        <w:t xml:space="preserve"> </w:t>
      </w:r>
    </w:p>
    <w:p w:rsidR="0015056A" w:rsidRDefault="0015056A" w:rsidP="007A657C">
      <w:pPr>
        <w:ind w:firstLine="567"/>
        <w:jc w:val="both"/>
      </w:pPr>
    </w:p>
    <w:p w:rsidR="007A657C" w:rsidRDefault="00D96476" w:rsidP="007A657C">
      <w:pPr>
        <w:ind w:firstLine="567"/>
        <w:jc w:val="both"/>
      </w:pPr>
      <w:r w:rsidRPr="0013505E">
        <w:rPr>
          <w:noProof/>
          <w:lang w:eastAsia="ru-RU"/>
        </w:rPr>
        <mc:AlternateContent>
          <mc:Choice Requires="wpg">
            <w:drawing>
              <wp:anchor distT="0" distB="0" distL="114300" distR="114300" simplePos="0" relativeHeight="251639808" behindDoc="0" locked="0" layoutInCell="1" allowOverlap="1" wp14:anchorId="6E72B3AB" wp14:editId="41639C76">
                <wp:simplePos x="0" y="0"/>
                <wp:positionH relativeFrom="column">
                  <wp:posOffset>12065</wp:posOffset>
                </wp:positionH>
                <wp:positionV relativeFrom="paragraph">
                  <wp:posOffset>6985</wp:posOffset>
                </wp:positionV>
                <wp:extent cx="6139180" cy="736600"/>
                <wp:effectExtent l="0" t="0" r="13970" b="25400"/>
                <wp:wrapNone/>
                <wp:docPr id="2046" name="Группа 2046"/>
                <wp:cNvGraphicFramePr/>
                <a:graphic xmlns:a="http://schemas.openxmlformats.org/drawingml/2006/main">
                  <a:graphicData uri="http://schemas.microsoft.com/office/word/2010/wordprocessingGroup">
                    <wpg:wgp>
                      <wpg:cNvGrpSpPr/>
                      <wpg:grpSpPr>
                        <a:xfrm>
                          <a:off x="0" y="0"/>
                          <a:ext cx="6139180" cy="736600"/>
                          <a:chOff x="0" y="126365"/>
                          <a:chExt cx="6139185" cy="736600"/>
                        </a:xfrm>
                      </wpg:grpSpPr>
                      <wps:wsp>
                        <wps:cNvPr id="2047" name="Rectangle 731"/>
                        <wps:cNvSpPr>
                          <a:spLocks noChangeArrowheads="1"/>
                        </wps:cNvSpPr>
                        <wps:spPr bwMode="auto">
                          <a:xfrm>
                            <a:off x="1485687" y="126365"/>
                            <a:ext cx="4653498" cy="736600"/>
                          </a:xfrm>
                          <a:prstGeom prst="rect">
                            <a:avLst/>
                          </a:prstGeom>
                          <a:solidFill>
                            <a:srgbClr val="FFFF99"/>
                          </a:solidFill>
                          <a:ln w="19050">
                            <a:solidFill>
                              <a:srgbClr val="993300"/>
                            </a:solidFill>
                            <a:miter lim="800000"/>
                            <a:headEnd/>
                            <a:tailEnd/>
                          </a:ln>
                        </wps:spPr>
                        <wps:txbx>
                          <w:txbxContent>
                            <w:p w:rsidR="0045171B" w:rsidRPr="006E386A" w:rsidRDefault="0045171B" w:rsidP="00D96476">
                              <w:pPr>
                                <w:pStyle w:val="a0"/>
                                <w:spacing w:before="60" w:after="0"/>
                                <w:ind w:left="170" w:right="113"/>
                                <w:jc w:val="both"/>
                                <w:rPr>
                                  <w:rFonts w:cs="Arial"/>
                                  <w:bCs/>
                                  <w:sz w:val="22"/>
                                </w:rPr>
                              </w:pPr>
                              <w:r>
                                <w:rPr>
                                  <w:rFonts w:cs="Arial"/>
                                  <w:bCs/>
                                  <w:sz w:val="22"/>
                                </w:rPr>
                                <w:t>Эргономические характеристики каждой зрительной сцены (</w:t>
                              </w:r>
                              <w:proofErr w:type="spellStart"/>
                              <w:r>
                                <w:rPr>
                                  <w:rFonts w:cs="Arial"/>
                                  <w:bCs/>
                                  <w:sz w:val="22"/>
                                </w:rPr>
                                <w:t>диосцены</w:t>
                              </w:r>
                              <w:proofErr w:type="spellEnd"/>
                              <w:r>
                                <w:rPr>
                                  <w:rFonts w:cs="Arial"/>
                                  <w:bCs/>
                                  <w:sz w:val="22"/>
                                </w:rPr>
                                <w:t>), используемой в учебной, профессиональной и научной литературе, должны быть согласованы с нейрофизиологическими характеристиками человеческого глаза и мозга</w:t>
                              </w:r>
                            </w:p>
                          </w:txbxContent>
                        </wps:txbx>
                        <wps:bodyPr rot="0" vert="horz" wrap="square" lIns="0" tIns="0" rIns="0" bIns="0" anchor="t" anchorCtr="0" upright="1">
                          <a:noAutofit/>
                        </wps:bodyPr>
                      </wps:wsp>
                      <wps:wsp>
                        <wps:cNvPr id="2048" name="AutoShape 732"/>
                        <wps:cNvSpPr>
                          <a:spLocks noChangeArrowheads="1"/>
                        </wps:cNvSpPr>
                        <wps:spPr bwMode="auto">
                          <a:xfrm>
                            <a:off x="0" y="253643"/>
                            <a:ext cx="1393504" cy="483591"/>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7A657C">
                              <w:pPr>
                                <w:spacing w:before="60" w:line="220" w:lineRule="exact"/>
                                <w:jc w:val="center"/>
                                <w:rPr>
                                  <w:rFonts w:cs="Arial"/>
                                  <w:sz w:val="22"/>
                                </w:rPr>
                              </w:pPr>
                              <w:r>
                                <w:rPr>
                                  <w:rFonts w:cs="Arial"/>
                                  <w:sz w:val="22"/>
                                </w:rPr>
                                <w:t>Главный принцип</w:t>
                              </w:r>
                              <w:r>
                                <w:rPr>
                                  <w:rFonts w:cs="Arial"/>
                                  <w:sz w:val="22"/>
                                </w:rPr>
                                <w:br/>
                                <w:t>когнитивной</w:t>
                              </w:r>
                              <w:r>
                                <w:rPr>
                                  <w:rFonts w:cs="Arial"/>
                                  <w:sz w:val="22"/>
                                </w:rPr>
                                <w:br/>
                                <w:t>эргономики</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6E72B3AB" id="Группа 2046" o:spid="_x0000_s3405" style="position:absolute;left:0;text-align:left;margin-left:.95pt;margin-top:.55pt;width:483.4pt;height:58pt;z-index:251639808;mso-position-horizontal-relative:text;mso-position-vertical-relative:text;mso-height-relative:margin" coordorigin=",1263" coordsize="61391,7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">
                <v:rect id="_x0000_s3406" style="position:absolute;left:14856;top:1263;width:46535;height:7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" fillcolor="#ff9" strokecolor="#930" strokeweight="1.5pt">
                  <v:textbox inset="0,0,0,0">
                    <w:txbxContent>
                      <w:p w:rsidR="0045171B" w:rsidRPr="006E386A" w:rsidRDefault="0045171B" w:rsidP="00D96476">
                        <w:pPr>
                          <w:pStyle w:val="a0"/>
                          <w:spacing w:before="60" w:after="0"/>
                          <w:ind w:left="170" w:right="113"/>
                          <w:jc w:val="both"/>
                          <w:rPr>
                            <w:rFonts w:cs="Arial"/>
                            <w:bCs/>
                            <w:sz w:val="22"/>
                          </w:rPr>
                        </w:pPr>
                        <w:r>
                          <w:rPr>
                            <w:rFonts w:cs="Arial"/>
                            <w:bCs/>
                            <w:sz w:val="22"/>
                          </w:rPr>
                          <w:t>Эргономические характеристики каждой зрительной сцены (</w:t>
                        </w:r>
                        <w:proofErr w:type="spellStart"/>
                        <w:r>
                          <w:rPr>
                            <w:rFonts w:cs="Arial"/>
                            <w:bCs/>
                            <w:sz w:val="22"/>
                          </w:rPr>
                          <w:t>диосцены</w:t>
                        </w:r>
                        <w:proofErr w:type="spellEnd"/>
                        <w:r>
                          <w:rPr>
                            <w:rFonts w:cs="Arial"/>
                            <w:bCs/>
                            <w:sz w:val="22"/>
                          </w:rPr>
                          <w:t>), используемой в учебной, профессиональной и научной литературе, должны быть согласованы с нейрофизиологическими характеристиками человеческого глаза и мозга</w:t>
                        </w:r>
                      </w:p>
                    </w:txbxContent>
                  </v:textbox>
                </v:rect>
                <v:shape id="AutoShape 732" o:spid="_x0000_s3407" type="#_x0000_t15" style="position:absolute;top:2536;width:13935;height:4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" adj="18498" fillcolor="#ff9" strokecolor="#930" strokeweight="1.5pt">
                  <v:textbox inset="0,0,0,0">
                    <w:txbxContent>
                      <w:p w:rsidR="0045171B" w:rsidRPr="00E87FF1" w:rsidRDefault="0045171B" w:rsidP="007A657C">
                        <w:pPr>
                          <w:spacing w:before="60" w:line="220" w:lineRule="exact"/>
                          <w:jc w:val="center"/>
                          <w:rPr>
                            <w:rFonts w:cs="Arial"/>
                            <w:sz w:val="22"/>
                          </w:rPr>
                        </w:pPr>
                        <w:r>
                          <w:rPr>
                            <w:rFonts w:cs="Arial"/>
                            <w:sz w:val="22"/>
                          </w:rPr>
                          <w:t>Главный принцип</w:t>
                        </w:r>
                        <w:r>
                          <w:rPr>
                            <w:rFonts w:cs="Arial"/>
                            <w:sz w:val="22"/>
                          </w:rPr>
                          <w:br/>
                          <w:t>когнитивной</w:t>
                        </w:r>
                        <w:r>
                          <w:rPr>
                            <w:rFonts w:cs="Arial"/>
                            <w:sz w:val="22"/>
                          </w:rPr>
                          <w:br/>
                          <w:t>эргономики</w:t>
                        </w:r>
                      </w:p>
                    </w:txbxContent>
                  </v:textbox>
                </v:shape>
              </v:group>
            </w:pict>
          </mc:Fallback>
        </mc:AlternateContent>
      </w:r>
    </w:p>
    <w:p w:rsidR="007A657C" w:rsidRDefault="007A657C" w:rsidP="007A657C">
      <w:pPr>
        <w:ind w:firstLine="567"/>
        <w:jc w:val="both"/>
      </w:pPr>
    </w:p>
    <w:p w:rsidR="007A657C" w:rsidRDefault="007A657C" w:rsidP="007A657C">
      <w:pPr>
        <w:ind w:firstLine="567"/>
        <w:jc w:val="both"/>
      </w:pPr>
    </w:p>
    <w:p w:rsidR="007A657C" w:rsidRPr="0013505E" w:rsidRDefault="007A657C" w:rsidP="007A657C">
      <w:pPr>
        <w:ind w:firstLine="567"/>
        <w:jc w:val="both"/>
      </w:pPr>
    </w:p>
    <w:p w:rsidR="007A657C" w:rsidRPr="0013505E" w:rsidRDefault="007A657C" w:rsidP="007A657C">
      <w:pPr>
        <w:ind w:firstLine="567"/>
        <w:jc w:val="both"/>
      </w:pPr>
    </w:p>
    <w:p w:rsidR="007A657C" w:rsidRPr="0013505E" w:rsidRDefault="00BE5251" w:rsidP="007A657C">
      <w:pPr>
        <w:ind w:firstLine="567"/>
        <w:jc w:val="both"/>
      </w:pPr>
      <w:r>
        <w:t xml:space="preserve">Здесь слово «литература» понимается в широком смысле, охватывая как бумажные, </w:t>
      </w:r>
      <w:r w:rsidR="00614CAE">
        <w:t>так</w:t>
      </w:r>
      <w:r>
        <w:t xml:space="preserve"> и электронные труды, а также </w:t>
      </w:r>
      <w:proofErr w:type="spellStart"/>
      <w:r w:rsidR="006F51EF">
        <w:t>дио</w:t>
      </w:r>
      <w:r>
        <w:t>информацию</w:t>
      </w:r>
      <w:proofErr w:type="spellEnd"/>
      <w:r>
        <w:t>, предоставляемую пользователям на экранах компьютеров.</w:t>
      </w:r>
    </w:p>
    <w:p w:rsidR="007A657C" w:rsidRPr="0013505E" w:rsidRDefault="007A657C" w:rsidP="007A657C">
      <w:pPr>
        <w:ind w:firstLine="567"/>
        <w:jc w:val="both"/>
        <w:rPr>
          <w:i/>
          <w:iCs/>
        </w:rPr>
      </w:pPr>
    </w:p>
    <w:p w:rsidR="007A657C" w:rsidRPr="0013505E" w:rsidRDefault="007A657C" w:rsidP="007A657C">
      <w:pPr>
        <w:ind w:firstLine="567"/>
        <w:jc w:val="both"/>
        <w:rPr>
          <w:i/>
          <w:iCs/>
        </w:rPr>
      </w:pPr>
    </w:p>
    <w:p w:rsidR="007A657C" w:rsidRPr="007A657C" w:rsidRDefault="007A657C" w:rsidP="007A657C">
      <w:pPr>
        <w:pStyle w:val="a4"/>
      </w:pPr>
    </w:p>
    <w:p w:rsidR="00A318DE" w:rsidRPr="0013505E" w:rsidRDefault="00A318DE" w:rsidP="00A318DE">
      <w:pPr>
        <w:pStyle w:val="a6"/>
      </w:pPr>
      <w:r>
        <w:lastRenderedPageBreak/>
        <w:t>главный принцип эргономики интеллекта.</w:t>
      </w:r>
      <w:r>
        <w:br/>
        <w:t>пояснение</w:t>
      </w:r>
    </w:p>
    <w:p w:rsidR="0013505E" w:rsidRDefault="0013505E" w:rsidP="0013505E">
      <w:pPr>
        <w:ind w:firstLine="567"/>
        <w:jc w:val="both"/>
      </w:pPr>
      <w:r w:rsidRPr="0013505E">
        <w:t xml:space="preserve">Ключ должен соответствовать замку. Если ключ не подходит, дверь не откроется. Гайка должна соответствовать болту. Если резьба не совпадает, гайку нельзя завинтить. Груз должен соответствовать тоннажу корабля. Если перегрузить корабль, он утонет. Эта нехитрая истина называется </w:t>
      </w:r>
    </w:p>
    <w:p w:rsidR="00884A34" w:rsidRDefault="00884A34" w:rsidP="00884A34">
      <w:pPr>
        <w:ind w:firstLine="567"/>
        <w:jc w:val="both"/>
      </w:pPr>
    </w:p>
    <w:p w:rsidR="00884A34" w:rsidRDefault="00884A34" w:rsidP="00884A34">
      <w:pPr>
        <w:ind w:firstLine="567"/>
        <w:jc w:val="both"/>
      </w:pPr>
      <w:r w:rsidRPr="0013505E">
        <w:rPr>
          <w:noProof/>
          <w:lang w:eastAsia="ru-RU"/>
        </w:rPr>
        <mc:AlternateContent>
          <mc:Choice Requires="wpg">
            <w:drawing>
              <wp:anchor distT="0" distB="0" distL="114300" distR="114300" simplePos="0" relativeHeight="251657216" behindDoc="0" locked="0" layoutInCell="1" allowOverlap="1" wp14:anchorId="5E4319CC" wp14:editId="4F419853">
                <wp:simplePos x="0" y="0"/>
                <wp:positionH relativeFrom="margin">
                  <wp:posOffset>-635</wp:posOffset>
                </wp:positionH>
                <wp:positionV relativeFrom="paragraph">
                  <wp:posOffset>5080</wp:posOffset>
                </wp:positionV>
                <wp:extent cx="6139180" cy="431800"/>
                <wp:effectExtent l="0" t="0" r="13970" b="25400"/>
                <wp:wrapNone/>
                <wp:docPr id="310" name="Группа 310"/>
                <wp:cNvGraphicFramePr/>
                <a:graphic xmlns:a="http://schemas.openxmlformats.org/drawingml/2006/main">
                  <a:graphicData uri="http://schemas.microsoft.com/office/word/2010/wordprocessingGroup">
                    <wpg:wgp>
                      <wpg:cNvGrpSpPr/>
                      <wpg:grpSpPr>
                        <a:xfrm>
                          <a:off x="0" y="0"/>
                          <a:ext cx="6139180" cy="431800"/>
                          <a:chOff x="0" y="189865"/>
                          <a:chExt cx="6139185" cy="432278"/>
                        </a:xfrm>
                      </wpg:grpSpPr>
                      <wps:wsp>
                        <wps:cNvPr id="312" name="Rectangle 731"/>
                        <wps:cNvSpPr>
                          <a:spLocks noChangeArrowheads="1"/>
                        </wps:cNvSpPr>
                        <wps:spPr bwMode="auto">
                          <a:xfrm>
                            <a:off x="1485687" y="189865"/>
                            <a:ext cx="4653498" cy="432000"/>
                          </a:xfrm>
                          <a:prstGeom prst="rect">
                            <a:avLst/>
                          </a:prstGeom>
                          <a:solidFill>
                            <a:srgbClr val="FFFF99"/>
                          </a:solidFill>
                          <a:ln w="19050">
                            <a:solidFill>
                              <a:srgbClr val="993300"/>
                            </a:solidFill>
                            <a:miter lim="800000"/>
                            <a:headEnd/>
                            <a:tailEnd/>
                          </a:ln>
                        </wps:spPr>
                        <wps:txbx>
                          <w:txbxContent>
                            <w:p w:rsidR="0045171B" w:rsidRPr="006E386A" w:rsidRDefault="0045171B" w:rsidP="00884A34">
                              <w:pPr>
                                <w:pStyle w:val="a0"/>
                                <w:spacing w:before="60" w:after="0"/>
                                <w:ind w:left="170" w:right="113"/>
                                <w:jc w:val="both"/>
                                <w:rPr>
                                  <w:rFonts w:cs="Arial"/>
                                  <w:bCs/>
                                  <w:sz w:val="22"/>
                                </w:rPr>
                              </w:pPr>
                              <w:r w:rsidRPr="00884A34">
                                <w:rPr>
                                  <w:rFonts w:cs="Arial"/>
                                  <w:bCs/>
                                  <w:sz w:val="22"/>
                                </w:rPr>
                                <w:t xml:space="preserve">Чтобы </w:t>
                              </w:r>
                              <w:r w:rsidRPr="00C20F1B">
                                <w:rPr>
                                  <w:rFonts w:cs="Arial"/>
                                  <w:bCs/>
                                  <w:sz w:val="22"/>
                                </w:rPr>
                                <w:t>получить</w:t>
                              </w:r>
                              <w:r w:rsidRPr="00884A34">
                                <w:rPr>
                                  <w:rFonts w:cs="Arial"/>
                                  <w:bCs/>
                                  <w:sz w:val="22"/>
                                </w:rPr>
                                <w:t xml:space="preserve"> </w:t>
                              </w:r>
                              <w:r>
                                <w:rPr>
                                  <w:rFonts w:cs="Arial"/>
                                  <w:bCs/>
                                  <w:sz w:val="22"/>
                                </w:rPr>
                                <w:t xml:space="preserve">нужный результат, </w:t>
                              </w:r>
                              <w:r w:rsidRPr="00884A34">
                                <w:rPr>
                                  <w:rFonts w:cs="Arial"/>
                                  <w:bCs/>
                                  <w:sz w:val="22"/>
                                </w:rPr>
                                <w:t>взаимодействующие элементы должны соответствовать друг другу</w:t>
                              </w:r>
                            </w:p>
                          </w:txbxContent>
                        </wps:txbx>
                        <wps:bodyPr rot="0" vert="horz" wrap="square" lIns="0" tIns="0" rIns="0" bIns="0" anchor="t" anchorCtr="0" upright="1">
                          <a:noAutofit/>
                        </wps:bodyPr>
                      </wps:wsp>
                      <wps:wsp>
                        <wps:cNvPr id="316" name="AutoShape 732"/>
                        <wps:cNvSpPr>
                          <a:spLocks noChangeArrowheads="1"/>
                        </wps:cNvSpPr>
                        <wps:spPr bwMode="auto">
                          <a:xfrm>
                            <a:off x="0" y="190143"/>
                            <a:ext cx="1393504" cy="432000"/>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884A34">
                              <w:pPr>
                                <w:pStyle w:val="a0"/>
                                <w:spacing w:before="60" w:after="0"/>
                                <w:ind w:left="170" w:right="113"/>
                                <w:jc w:val="center"/>
                                <w:rPr>
                                  <w:rFonts w:cs="Arial"/>
                                  <w:sz w:val="22"/>
                                </w:rPr>
                              </w:pPr>
                              <w:r w:rsidRPr="00884A34">
                                <w:rPr>
                                  <w:rFonts w:cs="Arial"/>
                                  <w:bCs/>
                                  <w:sz w:val="22"/>
                                </w:rPr>
                                <w:t>Принцип</w:t>
                              </w:r>
                              <w:r>
                                <w:rPr>
                                  <w:rFonts w:cs="Arial"/>
                                  <w:sz w:val="22"/>
                                </w:rPr>
                                <w:br/>
                                <w:t>соответствия</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5E4319CC" id="Группа 310" o:spid="_x0000_s3408" style="position:absolute;left:0;text-align:left;margin-left:-.05pt;margin-top:.4pt;width:483.4pt;height:34pt;z-index:251657216;mso-position-horizontal-relative:margin;mso-position-vertical-relative:text;mso-height-relative:margin" coordorigin=",1898" coordsize="61391,4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">
                <v:rect id="_x0000_s3409" style="position:absolute;left:14856;top:1898;width:46535;height:4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" fillcolor="#ff9" strokecolor="#930" strokeweight="1.5pt">
                  <v:textbox inset="0,0,0,0">
                    <w:txbxContent>
                      <w:p w:rsidR="0045171B" w:rsidRPr="006E386A" w:rsidRDefault="0045171B" w:rsidP="00884A34">
                        <w:pPr>
                          <w:pStyle w:val="a0"/>
                          <w:spacing w:before="60" w:after="0"/>
                          <w:ind w:left="170" w:right="113"/>
                          <w:jc w:val="both"/>
                          <w:rPr>
                            <w:rFonts w:cs="Arial"/>
                            <w:bCs/>
                            <w:sz w:val="22"/>
                          </w:rPr>
                        </w:pPr>
                        <w:r w:rsidRPr="00884A34">
                          <w:rPr>
                            <w:rFonts w:cs="Arial"/>
                            <w:bCs/>
                            <w:sz w:val="22"/>
                          </w:rPr>
                          <w:t xml:space="preserve">Чтобы </w:t>
                        </w:r>
                        <w:r w:rsidRPr="00C20F1B">
                          <w:rPr>
                            <w:rFonts w:cs="Arial"/>
                            <w:bCs/>
                            <w:sz w:val="22"/>
                          </w:rPr>
                          <w:t>получить</w:t>
                        </w:r>
                        <w:r w:rsidRPr="00884A34">
                          <w:rPr>
                            <w:rFonts w:cs="Arial"/>
                            <w:bCs/>
                            <w:sz w:val="22"/>
                          </w:rPr>
                          <w:t xml:space="preserve"> </w:t>
                        </w:r>
                        <w:r>
                          <w:rPr>
                            <w:rFonts w:cs="Arial"/>
                            <w:bCs/>
                            <w:sz w:val="22"/>
                          </w:rPr>
                          <w:t xml:space="preserve">нужный результат, </w:t>
                        </w:r>
                        <w:r w:rsidRPr="00884A34">
                          <w:rPr>
                            <w:rFonts w:cs="Arial"/>
                            <w:bCs/>
                            <w:sz w:val="22"/>
                          </w:rPr>
                          <w:t>взаимодействующие элементы должны соответствовать друг другу</w:t>
                        </w:r>
                      </w:p>
                    </w:txbxContent>
                  </v:textbox>
                </v:rect>
                <v:shape id="AutoShape 732" o:spid="_x0000_s3410" type="#_x0000_t15" style="position:absolute;top:1901;width:13935;height:4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" adj="18829" fillcolor="#ff9" strokecolor="#930" strokeweight="1.5pt">
                  <v:textbox inset="0,0,0,0">
                    <w:txbxContent>
                      <w:p w:rsidR="0045171B" w:rsidRPr="00E87FF1" w:rsidRDefault="0045171B" w:rsidP="00884A34">
                        <w:pPr>
                          <w:pStyle w:val="a0"/>
                          <w:spacing w:before="60" w:after="0"/>
                          <w:ind w:left="170" w:right="113"/>
                          <w:jc w:val="center"/>
                          <w:rPr>
                            <w:rFonts w:cs="Arial"/>
                            <w:sz w:val="22"/>
                          </w:rPr>
                        </w:pPr>
                        <w:r w:rsidRPr="00884A34">
                          <w:rPr>
                            <w:rFonts w:cs="Arial"/>
                            <w:bCs/>
                            <w:sz w:val="22"/>
                          </w:rPr>
                          <w:t>Принцип</w:t>
                        </w:r>
                        <w:r>
                          <w:rPr>
                            <w:rFonts w:cs="Arial"/>
                            <w:sz w:val="22"/>
                          </w:rPr>
                          <w:br/>
                          <w:t>соответствия</w:t>
                        </w:r>
                      </w:p>
                    </w:txbxContent>
                  </v:textbox>
                </v:shape>
                <w10:wrap anchorx="margin"/>
              </v:group>
            </w:pict>
          </mc:Fallback>
        </mc:AlternateContent>
      </w:r>
    </w:p>
    <w:p w:rsidR="00884A34" w:rsidRDefault="00884A34" w:rsidP="00884A34">
      <w:pPr>
        <w:ind w:firstLine="567"/>
        <w:jc w:val="both"/>
      </w:pPr>
    </w:p>
    <w:p w:rsidR="00884A34" w:rsidRDefault="00884A34" w:rsidP="00884A34">
      <w:pPr>
        <w:ind w:firstLine="567"/>
        <w:jc w:val="both"/>
      </w:pPr>
    </w:p>
    <w:p w:rsidR="0013505E" w:rsidRPr="0013505E" w:rsidRDefault="0013505E" w:rsidP="00DF2167">
      <w:pPr>
        <w:pStyle w:val="a4"/>
      </w:pPr>
      <w:r w:rsidRPr="0013505E">
        <w:t xml:space="preserve">Если </w:t>
      </w:r>
      <w:r w:rsidR="00884A34">
        <w:t xml:space="preserve">же </w:t>
      </w:r>
      <w:r w:rsidRPr="0013505E">
        <w:t xml:space="preserve">они не </w:t>
      </w:r>
      <w:r w:rsidR="00C20F1B">
        <w:t>подходят друг другу</w:t>
      </w:r>
      <w:r w:rsidRPr="0013505E">
        <w:t>, дело кончится ничем (или бедой).</w:t>
      </w:r>
    </w:p>
    <w:p w:rsidR="00F6559C" w:rsidRDefault="0013505E" w:rsidP="00DF2167">
      <w:pPr>
        <w:pStyle w:val="a4"/>
      </w:pPr>
      <w:r w:rsidRPr="0013505E">
        <w:t>Принцип соответствия относится и к живым существам. Чтобы верблюд пролез сквозь игольное ушко, диаметр ушка должен соответствовать росту верблюда. Если человек тратит больше, чем зарабатывает, он разорится. Если обувь тесная, вы натрете ногу. Надев чужие очки, вы ничего не увидите. Если труба слишком узкая, ведьма на помеле не сможет через нее улететь.</w:t>
      </w:r>
      <w:r w:rsidR="00F6559C">
        <w:t xml:space="preserve"> </w:t>
      </w:r>
      <w:r w:rsidRPr="0013505E">
        <w:t xml:space="preserve">Все это очевидно, не так ли? </w:t>
      </w:r>
    </w:p>
    <w:p w:rsidR="00DF2167" w:rsidRPr="00DF2167" w:rsidRDefault="00F6559C" w:rsidP="00DF2167">
      <w:pPr>
        <w:pStyle w:val="a4"/>
        <w:rPr>
          <w:i/>
        </w:rPr>
      </w:pPr>
      <w:r>
        <w:t xml:space="preserve">Вернемся </w:t>
      </w:r>
      <w:r w:rsidR="00DF2167">
        <w:t xml:space="preserve">к главному принципу когнитивной эргономики. Он полностью совпадает с принципом соответствия, если сформулировать его в упрощенной форме: </w:t>
      </w:r>
      <w:r w:rsidR="00DF2167" w:rsidRPr="00DF2167">
        <w:rPr>
          <w:i/>
        </w:rPr>
        <w:t xml:space="preserve">характеристики </w:t>
      </w:r>
      <w:proofErr w:type="spellStart"/>
      <w:r w:rsidR="00DF2167" w:rsidRPr="00DF2167">
        <w:rPr>
          <w:i/>
        </w:rPr>
        <w:t>диосцены</w:t>
      </w:r>
      <w:proofErr w:type="spellEnd"/>
      <w:r w:rsidR="00DF2167" w:rsidRPr="00DF2167">
        <w:rPr>
          <w:i/>
        </w:rPr>
        <w:t xml:space="preserve"> должны соответствовать потребностям ч</w:t>
      </w:r>
      <w:r w:rsidR="00055EFA">
        <w:rPr>
          <w:i/>
        </w:rPr>
        <w:t>итателя</w:t>
      </w:r>
      <w:r w:rsidR="00DF2167" w:rsidRPr="00DF2167">
        <w:rPr>
          <w:i/>
        </w:rPr>
        <w:t>.</w:t>
      </w:r>
    </w:p>
    <w:p w:rsidR="0013505E" w:rsidRPr="0013505E" w:rsidRDefault="0013505E" w:rsidP="0013505E">
      <w:pPr>
        <w:spacing w:before="480" w:after="240"/>
        <w:rPr>
          <w:b/>
          <w:caps/>
          <w:sz w:val="28"/>
        </w:rPr>
      </w:pPr>
      <w:r w:rsidRPr="0013505E">
        <w:rPr>
          <w:b/>
          <w:caps/>
          <w:sz w:val="28"/>
        </w:rPr>
        <w:t>тайна умного глаза</w:t>
      </w:r>
    </w:p>
    <w:p w:rsidR="0013505E" w:rsidRPr="0013505E" w:rsidRDefault="0013505E" w:rsidP="0013505E">
      <w:pPr>
        <w:ind w:firstLine="567"/>
        <w:jc w:val="both"/>
      </w:pPr>
      <w:r w:rsidRPr="0013505E">
        <w:t>Сам по себе человеческий глаз никому не нужен. Он ценен лишь тогда, когда связан с мозгом. Строго говоря, мы видим не глазами, а мозгом. Глаз без мозга ничего не стоит. Это глупый глаз.</w:t>
      </w:r>
    </w:p>
    <w:p w:rsidR="0013505E" w:rsidRPr="0013505E" w:rsidRDefault="0013505E" w:rsidP="0013505E">
      <w:pPr>
        <w:ind w:firstLine="567"/>
        <w:jc w:val="both"/>
      </w:pPr>
      <w:r w:rsidRPr="0013505E">
        <w:t xml:space="preserve">Умный глаз называется </w:t>
      </w:r>
      <w:r w:rsidRPr="0013505E">
        <w:rPr>
          <w:i/>
          <w:iCs/>
        </w:rPr>
        <w:t xml:space="preserve">зрительным анализатором. </w:t>
      </w:r>
      <w:r w:rsidR="00055EFA">
        <w:rPr>
          <w:iCs/>
        </w:rPr>
        <w:t xml:space="preserve">Анализатор </w:t>
      </w:r>
      <w:r w:rsidR="00055EFA" w:rsidRPr="00055EFA">
        <w:rPr>
          <w:iCs/>
        </w:rPr>
        <w:t xml:space="preserve">представляет собой зрительную </w:t>
      </w:r>
      <w:r w:rsidR="00055EFA">
        <w:t>систему</w:t>
      </w:r>
      <w:r w:rsidRPr="0013505E">
        <w:t>, котор</w:t>
      </w:r>
      <w:r w:rsidR="00F6559C">
        <w:t>ая включает</w:t>
      </w:r>
      <w:r w:rsidRPr="0013505E">
        <w:t xml:space="preserve"> не только глаза, но и связанн</w:t>
      </w:r>
      <w:r w:rsidR="00F6559C">
        <w:t>ую</w:t>
      </w:r>
      <w:r w:rsidRPr="0013505E">
        <w:t xml:space="preserve"> с ними часть мозга. Последняя занимается обработкой информации, поступающей через глаза в мозг по зрительному нерву.</w:t>
      </w:r>
    </w:p>
    <w:p w:rsidR="0013505E" w:rsidRPr="0013505E" w:rsidRDefault="0013505E" w:rsidP="0013505E">
      <w:pPr>
        <w:ind w:firstLine="567"/>
        <w:jc w:val="both"/>
      </w:pPr>
      <w:r w:rsidRPr="0013505E">
        <w:t>Здесь-то и начинается самое интересное. Предположим, студент читает учебник. И почти ничего не понимает. Или понимает, но с большим трудом. Несчастный юноша прилагает невероятные, поистине титанические усилия, чтобы прорваться сквозь непролазную чащу невразумительного текста.</w:t>
      </w:r>
    </w:p>
    <w:p w:rsidR="0013505E" w:rsidRPr="00055EFA" w:rsidRDefault="0013505E" w:rsidP="0013505E">
      <w:pPr>
        <w:ind w:firstLine="567"/>
        <w:jc w:val="both"/>
        <w:rPr>
          <w:i/>
        </w:rPr>
      </w:pPr>
      <w:r w:rsidRPr="0013505E">
        <w:t xml:space="preserve">Почему это происходит? Почему учебники непонятны? Почему их нельзя читать цивилизованно, затрачивая минимум усилий? Почему повсюду льются невидимые миру слезы? Потому что нарушен принцип соответствия, который гласит, что </w:t>
      </w:r>
      <w:r w:rsidRPr="00055EFA">
        <w:rPr>
          <w:i/>
        </w:rPr>
        <w:t xml:space="preserve">характеристики </w:t>
      </w:r>
      <w:proofErr w:type="spellStart"/>
      <w:r w:rsidRPr="00055EFA">
        <w:rPr>
          <w:i/>
        </w:rPr>
        <w:t>диоинформации</w:t>
      </w:r>
      <w:proofErr w:type="spellEnd"/>
      <w:r w:rsidRPr="00055EFA">
        <w:rPr>
          <w:i/>
        </w:rPr>
        <w:t xml:space="preserve"> должны соответствовать характеристикам зрительного анализатора.</w:t>
      </w:r>
    </w:p>
    <w:p w:rsidR="0013505E" w:rsidRPr="0013505E" w:rsidRDefault="0013505E" w:rsidP="0013505E">
      <w:pPr>
        <w:ind w:firstLine="567"/>
        <w:jc w:val="both"/>
      </w:pPr>
      <w:r w:rsidRPr="0013505E">
        <w:t>Это очень важный принцип. Он вскрывает фундаментальную основу интеллектуальных неудач нашей цивилизации. Нарушение этого принципа делает невозможным скоростное образование. Оно невозможно по той же причине, по которой верблюд не может пролезть сквозь игольное ушко.</w:t>
      </w:r>
    </w:p>
    <w:p w:rsidR="0013505E" w:rsidRPr="0013505E" w:rsidRDefault="0013505E" w:rsidP="0013505E">
      <w:pPr>
        <w:ind w:firstLine="567"/>
        <w:jc w:val="both"/>
      </w:pPr>
      <w:r w:rsidRPr="0013505E">
        <w:t>Чтобы помочь бедному верблюду, надо расширить ушко. Подчеркнем еще раз: диаметр ушка должен соответствовать росту верблюда. Тогда все будет в порядке.</w:t>
      </w:r>
    </w:p>
    <w:p w:rsidR="0013505E" w:rsidRPr="0013505E" w:rsidRDefault="0013505E" w:rsidP="0013505E">
      <w:pPr>
        <w:ind w:firstLine="567"/>
        <w:jc w:val="both"/>
      </w:pPr>
      <w:r w:rsidRPr="0013505E">
        <w:t>Отсюда следует вывод. Чтобы перейти к экспресс-обучению</w:t>
      </w:r>
      <w:r w:rsidR="00E05792">
        <w:t xml:space="preserve"> и эффективной умственной работе</w:t>
      </w:r>
      <w:r w:rsidRPr="0013505E">
        <w:t xml:space="preserve">, необходимо изменить </w:t>
      </w:r>
      <w:proofErr w:type="spellStart"/>
      <w:r w:rsidRPr="0013505E">
        <w:t>диоинформацию</w:t>
      </w:r>
      <w:proofErr w:type="spellEnd"/>
      <w:r w:rsidRPr="0013505E">
        <w:t xml:space="preserve"> таким образом, чтобы ее эргономические характеристики соответствовали </w:t>
      </w:r>
      <w:r w:rsidR="00055EFA">
        <w:t xml:space="preserve">нейрофизиологическим </w:t>
      </w:r>
      <w:r w:rsidRPr="0013505E">
        <w:t>характеристикам зрительного анализатора.</w:t>
      </w:r>
      <w:r w:rsidR="00C20F1B">
        <w:t xml:space="preserve"> В этом и заключается </w:t>
      </w:r>
      <w:r w:rsidR="00F6559C">
        <w:t xml:space="preserve">смысл </w:t>
      </w:r>
      <w:r w:rsidR="00C20F1B">
        <w:t>принцип</w:t>
      </w:r>
      <w:r w:rsidR="00F6559C">
        <w:t>а</w:t>
      </w:r>
      <w:r w:rsidR="00C20F1B">
        <w:t xml:space="preserve"> когнитивной эргономики.</w:t>
      </w:r>
    </w:p>
    <w:p w:rsidR="0013505E" w:rsidRPr="0013505E" w:rsidRDefault="0013505E" w:rsidP="0013505E">
      <w:pPr>
        <w:spacing w:before="480" w:after="240"/>
        <w:rPr>
          <w:b/>
          <w:caps/>
          <w:sz w:val="28"/>
        </w:rPr>
      </w:pPr>
      <w:r w:rsidRPr="0013505E">
        <w:rPr>
          <w:b/>
          <w:caps/>
          <w:sz w:val="28"/>
        </w:rPr>
        <w:lastRenderedPageBreak/>
        <w:t>выводы</w:t>
      </w:r>
    </w:p>
    <w:p w:rsidR="007F143B" w:rsidRDefault="007F143B" w:rsidP="00C50799">
      <w:pPr>
        <w:numPr>
          <w:ilvl w:val="0"/>
          <w:numId w:val="56"/>
        </w:numPr>
        <w:jc w:val="both"/>
      </w:pPr>
      <w:proofErr w:type="spellStart"/>
      <w:r>
        <w:t>Эргономизация</w:t>
      </w:r>
      <w:proofErr w:type="spellEnd"/>
      <w:r>
        <w:t xml:space="preserve"> — всемирно-исторический процесс развития и совершенствования знаково-символических средств познания и проектирования, в первую очередь — зрительно-письменной информации (</w:t>
      </w:r>
      <w:proofErr w:type="spellStart"/>
      <w:r>
        <w:t>диоинформации</w:t>
      </w:r>
      <w:proofErr w:type="spellEnd"/>
      <w:r>
        <w:t xml:space="preserve">). </w:t>
      </w:r>
    </w:p>
    <w:p w:rsidR="007F143B" w:rsidRDefault="005352A4" w:rsidP="00C50799">
      <w:pPr>
        <w:numPr>
          <w:ilvl w:val="0"/>
          <w:numId w:val="56"/>
        </w:numPr>
        <w:jc w:val="both"/>
      </w:pPr>
      <w:r>
        <w:t xml:space="preserve">Цель </w:t>
      </w:r>
      <w:proofErr w:type="spellStart"/>
      <w:r>
        <w:t>эргономизации</w:t>
      </w:r>
      <w:proofErr w:type="spellEnd"/>
      <w:r>
        <w:t xml:space="preserve"> — </w:t>
      </w:r>
      <w:r w:rsidR="007F143B">
        <w:t>повышение продуктивности чел</w:t>
      </w:r>
      <w:r w:rsidR="00B917F4">
        <w:t>овеческого мозга, интенсификация</w:t>
      </w:r>
      <w:r w:rsidR="007F143B">
        <w:t xml:space="preserve"> интеллектуальной деятельности человечества, увеличение производительности умственного (в том числе учебного) труда.</w:t>
      </w:r>
    </w:p>
    <w:p w:rsidR="005352A4" w:rsidRDefault="00B917F4" w:rsidP="00C50799">
      <w:pPr>
        <w:numPr>
          <w:ilvl w:val="0"/>
          <w:numId w:val="56"/>
        </w:numPr>
        <w:jc w:val="both"/>
      </w:pPr>
      <w:proofErr w:type="spellStart"/>
      <w:r w:rsidRPr="00B917F4">
        <w:t>Эргономизация</w:t>
      </w:r>
      <w:proofErr w:type="spellEnd"/>
      <w:r w:rsidRPr="00B917F4">
        <w:t xml:space="preserve"> </w:t>
      </w:r>
      <w:r>
        <w:t xml:space="preserve">познания и проектирования </w:t>
      </w:r>
      <w:r w:rsidRPr="00B917F4">
        <w:t xml:space="preserve">до сих пор была стихийной и недостаточно эффективной. </w:t>
      </w:r>
      <w:r>
        <w:t xml:space="preserve">С появлением когнитивной эргономики </w:t>
      </w:r>
      <w:r w:rsidRPr="00B917F4">
        <w:t>появилась возможность взять этот важный процесс под контроль, сделать его осознанным</w:t>
      </w:r>
      <w:r>
        <w:t>,</w:t>
      </w:r>
      <w:r w:rsidRPr="00B917F4">
        <w:t xml:space="preserve"> эффективным</w:t>
      </w:r>
      <w:r>
        <w:t>, научно-обоснованным</w:t>
      </w:r>
      <w:r w:rsidRPr="00B917F4">
        <w:t>.</w:t>
      </w:r>
    </w:p>
    <w:p w:rsidR="00445241" w:rsidRDefault="00445241" w:rsidP="00C50799">
      <w:pPr>
        <w:numPr>
          <w:ilvl w:val="0"/>
          <w:numId w:val="56"/>
        </w:numPr>
        <w:jc w:val="both"/>
      </w:pPr>
      <w:r>
        <w:t>Принцип когнитивной эргономики:</w:t>
      </w:r>
      <w:r w:rsidRPr="00445241">
        <w:t xml:space="preserve"> эргономические характеристики каждой зрительной сцены (</w:t>
      </w:r>
      <w:proofErr w:type="spellStart"/>
      <w:r w:rsidRPr="00445241">
        <w:t>диосцены</w:t>
      </w:r>
      <w:proofErr w:type="spellEnd"/>
      <w:r w:rsidRPr="00445241">
        <w:t>), используемой в учебной, профессиональной и научной литературе, должны быть согласованы с нейрофизиологическими характеристиками человеческого глаза и мозга</w:t>
      </w:r>
      <w:r>
        <w:t>.</w:t>
      </w:r>
    </w:p>
    <w:p w:rsidR="00962F54" w:rsidRDefault="00B917F4" w:rsidP="00C50799">
      <w:pPr>
        <w:numPr>
          <w:ilvl w:val="0"/>
          <w:numId w:val="56"/>
        </w:numPr>
        <w:jc w:val="both"/>
      </w:pPr>
      <w:r>
        <w:t xml:space="preserve">Краткая формулировка: </w:t>
      </w:r>
      <w:r w:rsidR="00962F54" w:rsidRPr="00962F54">
        <w:t xml:space="preserve">характеристики </w:t>
      </w:r>
      <w:proofErr w:type="spellStart"/>
      <w:r w:rsidR="00962F54" w:rsidRPr="00962F54">
        <w:t>диоинформации</w:t>
      </w:r>
      <w:proofErr w:type="spellEnd"/>
      <w:r w:rsidR="00962F54" w:rsidRPr="00962F54">
        <w:t xml:space="preserve"> должны соответствовать характеристикам зрительного анализатора.</w:t>
      </w:r>
    </w:p>
    <w:p w:rsidR="00445241" w:rsidRDefault="00445241" w:rsidP="00C50799">
      <w:pPr>
        <w:numPr>
          <w:ilvl w:val="0"/>
          <w:numId w:val="56"/>
        </w:numPr>
        <w:jc w:val="both"/>
      </w:pPr>
      <w:r w:rsidRPr="00445241">
        <w:t xml:space="preserve">Чтобы перейти к экспресс-обучению и эффективной умственной работе, необходимо изменить </w:t>
      </w:r>
      <w:proofErr w:type="spellStart"/>
      <w:r w:rsidRPr="00445241">
        <w:t>диоинформацию</w:t>
      </w:r>
      <w:proofErr w:type="spellEnd"/>
      <w:r w:rsidRPr="00445241">
        <w:t xml:space="preserve"> таким образом, чтобы ее эргономические характеристики соответствовали нейрофизиологическим характеристикам зрительного анализатора.</w:t>
      </w:r>
    </w:p>
    <w:p w:rsidR="005528C0" w:rsidRPr="004405A9" w:rsidRDefault="005528C0" w:rsidP="005528C0">
      <w:pPr>
        <w:pageBreakBefore/>
        <w:spacing w:before="960" w:after="340"/>
        <w:jc w:val="center"/>
        <w:rPr>
          <w:rFonts w:eastAsia="SimSun" w:cs="Arial"/>
          <w:color w:val="000000" w:themeColor="text1"/>
          <w:kern w:val="28"/>
          <w:sz w:val="40"/>
          <w:szCs w:val="40"/>
          <w:lang w:eastAsia="ru-RU"/>
        </w:rPr>
      </w:pPr>
      <w:r w:rsidRPr="004405A9">
        <w:rPr>
          <w:rFonts w:eastAsia="SimSun" w:cs="Arial"/>
          <w:color w:val="000000" w:themeColor="text1"/>
          <w:kern w:val="28"/>
          <w:sz w:val="36"/>
          <w:szCs w:val="36"/>
          <w:lang w:eastAsia="ru-RU"/>
        </w:rPr>
        <w:lastRenderedPageBreak/>
        <w:t>Глава</w:t>
      </w:r>
      <w:r>
        <w:rPr>
          <w:rFonts w:eastAsia="SimSun" w:cs="Arial"/>
          <w:color w:val="000000" w:themeColor="text1"/>
          <w:kern w:val="28"/>
          <w:sz w:val="40"/>
          <w:szCs w:val="40"/>
          <w:lang w:eastAsia="ru-RU"/>
        </w:rPr>
        <w:t xml:space="preserve"> 20</w:t>
      </w:r>
    </w:p>
    <w:p w:rsidR="005528C0" w:rsidRDefault="00033E9D" w:rsidP="005528C0">
      <w:pPr>
        <w:spacing w:before="120" w:after="360"/>
        <w:jc w:val="center"/>
        <w:rPr>
          <w:rFonts w:eastAsia="SimSun" w:cs="Arial"/>
          <w:b/>
          <w:bCs/>
          <w:caps/>
          <w:color w:val="000000" w:themeColor="text1"/>
          <w:sz w:val="40"/>
          <w:szCs w:val="40"/>
          <w:lang w:eastAsia="ru-RU"/>
        </w:rPr>
      </w:pPr>
      <w:r>
        <w:rPr>
          <w:rFonts w:eastAsia="SimSun" w:cs="Arial"/>
          <w:b/>
          <w:bCs/>
          <w:caps/>
          <w:color w:val="000000" w:themeColor="text1"/>
          <w:sz w:val="40"/>
          <w:szCs w:val="40"/>
          <w:lang w:eastAsia="ru-RU"/>
        </w:rPr>
        <w:t xml:space="preserve">продуктивность познания </w:t>
      </w:r>
      <w:r>
        <w:rPr>
          <w:rFonts w:eastAsia="SimSun" w:cs="Arial"/>
          <w:b/>
          <w:bCs/>
          <w:caps/>
          <w:color w:val="000000" w:themeColor="text1"/>
          <w:sz w:val="40"/>
          <w:szCs w:val="40"/>
          <w:lang w:eastAsia="ru-RU"/>
        </w:rPr>
        <w:br/>
      </w:r>
      <w:r w:rsidR="00F44F9E">
        <w:rPr>
          <w:rFonts w:eastAsia="SimSun" w:cs="Arial"/>
          <w:b/>
          <w:bCs/>
          <w:caps/>
          <w:color w:val="000000" w:themeColor="text1"/>
          <w:sz w:val="40"/>
          <w:szCs w:val="40"/>
          <w:lang w:eastAsia="ru-RU"/>
        </w:rPr>
        <w:t xml:space="preserve">и продуктивность </w:t>
      </w:r>
      <w:r>
        <w:rPr>
          <w:rFonts w:eastAsia="SimSun" w:cs="Arial"/>
          <w:b/>
          <w:bCs/>
          <w:caps/>
          <w:color w:val="000000" w:themeColor="text1"/>
          <w:sz w:val="40"/>
          <w:szCs w:val="40"/>
          <w:lang w:eastAsia="ru-RU"/>
        </w:rPr>
        <w:t>учения</w:t>
      </w:r>
    </w:p>
    <w:p w:rsidR="005528C0" w:rsidRPr="004405A9" w:rsidRDefault="0021461F" w:rsidP="005528C0">
      <w:pPr>
        <w:ind w:left="6067"/>
        <w:jc w:val="both"/>
        <w:rPr>
          <w:rFonts w:eastAsia="Times New Roman" w:cs="Arial"/>
          <w:color w:val="000000" w:themeColor="text1"/>
          <w:sz w:val="18"/>
          <w:szCs w:val="18"/>
          <w:lang w:eastAsia="ru-RU"/>
        </w:rPr>
      </w:pPr>
      <w:r>
        <w:rPr>
          <w:rFonts w:eastAsia="Times New Roman" w:cs="Arial"/>
          <w:color w:val="000000" w:themeColor="text1"/>
          <w:sz w:val="18"/>
          <w:szCs w:val="18"/>
          <w:lang w:eastAsia="ru-RU"/>
        </w:rPr>
        <w:t>Познание подобно морю</w:t>
      </w:r>
      <w:r w:rsidR="002B7833">
        <w:rPr>
          <w:rFonts w:eastAsia="Times New Roman" w:cs="Arial"/>
          <w:color w:val="000000" w:themeColor="text1"/>
          <w:sz w:val="18"/>
          <w:szCs w:val="18"/>
          <w:lang w:eastAsia="ru-RU"/>
        </w:rPr>
        <w:t>: тот, кто барахтается и плещется на поверхности, всегда больше шумит и потому привлекает к себе больше внимания, чем  искатель жемчуга, без лишнего шума проникающий в поисках сокровищ до самого дна неизведанных глубин</w:t>
      </w:r>
      <w:r w:rsidR="005528C0">
        <w:rPr>
          <w:rFonts w:eastAsia="Times New Roman" w:cs="Arial"/>
          <w:color w:val="000000" w:themeColor="text1"/>
          <w:sz w:val="18"/>
          <w:szCs w:val="18"/>
          <w:lang w:eastAsia="ru-RU"/>
        </w:rPr>
        <w:t xml:space="preserve">. </w:t>
      </w:r>
    </w:p>
    <w:p w:rsidR="005528C0" w:rsidRPr="004405A9" w:rsidRDefault="002B7833" w:rsidP="005528C0">
      <w:pPr>
        <w:spacing w:after="1200"/>
        <w:jc w:val="right"/>
        <w:rPr>
          <w:rFonts w:eastAsia="Times New Roman" w:cs="Arial"/>
          <w:i/>
          <w:iCs/>
          <w:color w:val="000000" w:themeColor="text1"/>
          <w:sz w:val="18"/>
          <w:szCs w:val="18"/>
          <w:lang w:eastAsia="ru-RU"/>
        </w:rPr>
      </w:pPr>
      <w:r>
        <w:rPr>
          <w:rFonts w:eastAsia="Times New Roman" w:cs="Arial"/>
          <w:i/>
          <w:iCs/>
          <w:color w:val="000000" w:themeColor="text1"/>
          <w:sz w:val="18"/>
          <w:szCs w:val="18"/>
          <w:lang w:eastAsia="ru-RU"/>
        </w:rPr>
        <w:t xml:space="preserve">Вашингтон </w:t>
      </w:r>
      <w:proofErr w:type="spellStart"/>
      <w:r>
        <w:rPr>
          <w:rFonts w:eastAsia="Times New Roman" w:cs="Arial"/>
          <w:i/>
          <w:iCs/>
          <w:color w:val="000000" w:themeColor="text1"/>
          <w:sz w:val="18"/>
          <w:szCs w:val="18"/>
          <w:lang w:eastAsia="ru-RU"/>
        </w:rPr>
        <w:t>Ирвинг</w:t>
      </w:r>
      <w:proofErr w:type="spellEnd"/>
    </w:p>
    <w:p w:rsidR="00AB7D97" w:rsidRDefault="006E2F65" w:rsidP="00033E9D">
      <w:pPr>
        <w:spacing w:before="480" w:after="240"/>
        <w:rPr>
          <w:b/>
          <w:caps/>
          <w:sz w:val="28"/>
        </w:rPr>
      </w:pPr>
      <w:r>
        <w:rPr>
          <w:b/>
          <w:caps/>
          <w:sz w:val="28"/>
        </w:rPr>
        <w:t>Производительность труда</w:t>
      </w:r>
    </w:p>
    <w:p w:rsidR="00113169" w:rsidRDefault="006E2F65" w:rsidP="006E2F65">
      <w:pPr>
        <w:pStyle w:val="a4"/>
      </w:pPr>
      <w:r>
        <w:t>Понятие</w:t>
      </w:r>
      <w:r w:rsidRPr="006E2F65">
        <w:t xml:space="preserve"> «</w:t>
      </w:r>
      <w:r w:rsidR="0059337E">
        <w:t xml:space="preserve">производительность </w:t>
      </w:r>
      <w:r>
        <w:t>труда</w:t>
      </w:r>
      <w:r w:rsidRPr="006E2F65">
        <w:t>» (</w:t>
      </w:r>
      <w:r>
        <w:rPr>
          <w:lang w:val="en-US"/>
        </w:rPr>
        <w:t>workforce</w:t>
      </w:r>
      <w:r w:rsidRPr="006E2F65">
        <w:t xml:space="preserve"> </w:t>
      </w:r>
      <w:r>
        <w:rPr>
          <w:lang w:val="en-US"/>
        </w:rPr>
        <w:t>productivity</w:t>
      </w:r>
      <w:r w:rsidRPr="006E2F65">
        <w:t xml:space="preserve">, </w:t>
      </w:r>
      <w:r>
        <w:rPr>
          <w:lang w:val="en-US"/>
        </w:rPr>
        <w:t>labor</w:t>
      </w:r>
      <w:r w:rsidRPr="006E2F65">
        <w:t xml:space="preserve"> </w:t>
      </w:r>
      <w:r>
        <w:rPr>
          <w:lang w:val="en-US"/>
        </w:rPr>
        <w:t>productivity</w:t>
      </w:r>
      <w:r w:rsidRPr="006E2F65">
        <w:t xml:space="preserve">) </w:t>
      </w:r>
      <w:r>
        <w:t xml:space="preserve">играет важную роль в мировой экономике как важный </w:t>
      </w:r>
      <w:r w:rsidR="00F44F9E">
        <w:t xml:space="preserve">социально-экономический </w:t>
      </w:r>
      <w:r>
        <w:t>показатель</w:t>
      </w:r>
      <w:r w:rsidR="00B260C3">
        <w:t xml:space="preserve">. Кроме того, </w:t>
      </w:r>
      <w:r w:rsidR="0059337E">
        <w:t>производительность</w:t>
      </w:r>
      <w:r w:rsidR="00671717">
        <w:t xml:space="preserve"> труда</w:t>
      </w:r>
      <w:r w:rsidR="0059337E">
        <w:t xml:space="preserve"> </w:t>
      </w:r>
      <w:r w:rsidR="00B260C3">
        <w:t>учитывается</w:t>
      </w:r>
      <w:r w:rsidR="00113169">
        <w:t xml:space="preserve"> </w:t>
      </w:r>
      <w:r>
        <w:t xml:space="preserve">при оценке конкурентоспособности отдельных стран. Однако </w:t>
      </w:r>
      <w:r w:rsidR="00F44F9E">
        <w:t xml:space="preserve">данное понятие </w:t>
      </w:r>
      <w:r>
        <w:t>не применяется по отношению к таким вида</w:t>
      </w:r>
      <w:r w:rsidR="00F44F9E">
        <w:t xml:space="preserve">м деятельности как познание и </w:t>
      </w:r>
      <w:r>
        <w:t xml:space="preserve">учение. Причина в том, что познание и учение не </w:t>
      </w:r>
      <w:r w:rsidR="00162731">
        <w:t xml:space="preserve">создают ни товаров, ни услуг, а раз так, их не </w:t>
      </w:r>
      <w:r w:rsidR="00F44F9E">
        <w:t xml:space="preserve">принято </w:t>
      </w:r>
      <w:r>
        <w:t>счита</w:t>
      </w:r>
      <w:r w:rsidR="00F44F9E">
        <w:t>ть</w:t>
      </w:r>
      <w:r>
        <w:t xml:space="preserve"> трудом</w:t>
      </w:r>
      <w:r w:rsidR="00113169">
        <w:t xml:space="preserve">. </w:t>
      </w:r>
      <w:r w:rsidR="0050354C">
        <w:t>С</w:t>
      </w:r>
      <w:r w:rsidR="00A372EA">
        <w:t>огласно</w:t>
      </w:r>
      <w:r w:rsidR="0050354C">
        <w:t xml:space="preserve"> </w:t>
      </w:r>
      <w:r w:rsidR="00E35692">
        <w:t>распространенному</w:t>
      </w:r>
      <w:r w:rsidR="0050354C">
        <w:t xml:space="preserve"> мнению, познание </w:t>
      </w:r>
      <w:r w:rsidR="00865A24">
        <w:t xml:space="preserve">и учение </w:t>
      </w:r>
      <w:r w:rsidR="0050354C">
        <w:t>не есть</w:t>
      </w:r>
      <w:r w:rsidR="00865A24">
        <w:t xml:space="preserve"> труд. </w:t>
      </w:r>
      <w:r w:rsidR="00E35692">
        <w:t>Нам кажется</w:t>
      </w:r>
      <w:r w:rsidR="00113169">
        <w:t xml:space="preserve">, </w:t>
      </w:r>
      <w:r w:rsidR="0050354C">
        <w:t>это неправильно. Следует признать, что познание и учение — это труд, потому что данная деятельность требует больших умственных усилий.</w:t>
      </w:r>
      <w:r w:rsidR="00113169">
        <w:t xml:space="preserve"> </w:t>
      </w:r>
      <w:r w:rsidR="0050354C">
        <w:t>Наше предложение позволяет «на законных основаниях» ставить вопрос о повыш</w:t>
      </w:r>
      <w:r w:rsidR="00162731">
        <w:t>ении</w:t>
      </w:r>
      <w:r w:rsidR="0050354C">
        <w:t xml:space="preserve"> производительности труда при познании и учении.</w:t>
      </w:r>
    </w:p>
    <w:p w:rsidR="006E2F65" w:rsidRPr="006E2F65" w:rsidRDefault="005332B9" w:rsidP="006E2F65">
      <w:pPr>
        <w:pStyle w:val="a4"/>
      </w:pPr>
      <w:r>
        <w:t>Ученые</w:t>
      </w:r>
      <w:r w:rsidR="00113169">
        <w:t>, которые занимаются познанием и учащиеся, взаимодействуя с</w:t>
      </w:r>
      <w:r w:rsidR="00B260C3">
        <w:t>о</w:t>
      </w:r>
      <w:r w:rsidR="00113169">
        <w:t xml:space="preserve"> знаково-символическими системами (</w:t>
      </w:r>
      <w:proofErr w:type="spellStart"/>
      <w:r w:rsidR="00113169">
        <w:t>диоинформацией</w:t>
      </w:r>
      <w:proofErr w:type="spellEnd"/>
      <w:r w:rsidR="00113169">
        <w:t>), затрачивают огромное количество нервной энергии</w:t>
      </w:r>
      <w:r w:rsidR="00B260C3">
        <w:t>, пытаясь постичь сокровенные тайны знания.</w:t>
      </w:r>
      <w:r w:rsidR="00113169">
        <w:t xml:space="preserve"> Они желают решать поставленные перед собой задачи быстрее, успешнее и без лишней траты умственных сил</w:t>
      </w:r>
      <w:r w:rsidR="00F44F9E">
        <w:t xml:space="preserve"> — в соответствии с критерием Декарта-Коменского.</w:t>
      </w:r>
      <w:r w:rsidR="00113169">
        <w:t xml:space="preserve"> Чтобы помочь этим людям</w:t>
      </w:r>
      <w:r w:rsidR="00F44F9E">
        <w:t xml:space="preserve"> и облегчить их жизнь</w:t>
      </w:r>
      <w:r w:rsidR="00113169">
        <w:t>, необходимо</w:t>
      </w:r>
      <w:r w:rsidR="00F44F9E">
        <w:t xml:space="preserve"> усовершенствовать учебную, профессиональную и научную литературу, улучшить ко</w:t>
      </w:r>
      <w:r w:rsidR="0050354C">
        <w:t>г</w:t>
      </w:r>
      <w:r w:rsidR="00F44F9E">
        <w:t xml:space="preserve">нитивно-эргономическое качество </w:t>
      </w:r>
      <w:proofErr w:type="spellStart"/>
      <w:r w:rsidR="00F44F9E">
        <w:t>диоинформации</w:t>
      </w:r>
      <w:proofErr w:type="spellEnd"/>
      <w:r w:rsidR="00F44F9E">
        <w:t>.</w:t>
      </w:r>
      <w:r w:rsidR="00113169">
        <w:t xml:space="preserve"> </w:t>
      </w:r>
      <w:r w:rsidR="00162731">
        <w:t>Это значит — повысить производительность их умственного труда.</w:t>
      </w:r>
      <w:r w:rsidR="00113169">
        <w:t xml:space="preserve"> </w:t>
      </w:r>
    </w:p>
    <w:p w:rsidR="0092466F" w:rsidRDefault="00487D9A" w:rsidP="00033E9D">
      <w:pPr>
        <w:spacing w:before="480" w:after="240"/>
        <w:rPr>
          <w:b/>
          <w:caps/>
          <w:sz w:val="28"/>
        </w:rPr>
      </w:pPr>
      <w:r>
        <w:rPr>
          <w:b/>
          <w:caps/>
          <w:sz w:val="28"/>
        </w:rPr>
        <w:t xml:space="preserve">джон </w:t>
      </w:r>
      <w:r w:rsidR="009D47EA">
        <w:rPr>
          <w:b/>
          <w:caps/>
          <w:sz w:val="28"/>
        </w:rPr>
        <w:t xml:space="preserve">локк, </w:t>
      </w:r>
      <w:r>
        <w:rPr>
          <w:b/>
          <w:caps/>
          <w:sz w:val="28"/>
        </w:rPr>
        <w:t xml:space="preserve">готтфрид </w:t>
      </w:r>
      <w:r w:rsidR="009D47EA">
        <w:rPr>
          <w:b/>
          <w:caps/>
          <w:sz w:val="28"/>
        </w:rPr>
        <w:t xml:space="preserve">лейбниц </w:t>
      </w:r>
      <w:r>
        <w:rPr>
          <w:b/>
          <w:caps/>
          <w:sz w:val="28"/>
        </w:rPr>
        <w:br/>
      </w:r>
      <w:r w:rsidR="009D47EA">
        <w:rPr>
          <w:b/>
          <w:caps/>
          <w:sz w:val="28"/>
        </w:rPr>
        <w:t xml:space="preserve">и </w:t>
      </w:r>
      <w:r w:rsidR="002E1D7C">
        <w:rPr>
          <w:b/>
          <w:caps/>
          <w:sz w:val="28"/>
        </w:rPr>
        <w:t>и</w:t>
      </w:r>
      <w:r>
        <w:rPr>
          <w:b/>
          <w:caps/>
          <w:sz w:val="28"/>
        </w:rPr>
        <w:t xml:space="preserve">ммануил </w:t>
      </w:r>
      <w:r w:rsidR="009D47EA">
        <w:rPr>
          <w:b/>
          <w:caps/>
          <w:sz w:val="28"/>
        </w:rPr>
        <w:t>кант</w:t>
      </w:r>
    </w:p>
    <w:p w:rsidR="00F37357" w:rsidRDefault="009D47EA" w:rsidP="009D47EA">
      <w:pPr>
        <w:pStyle w:val="a4"/>
      </w:pPr>
      <w:r>
        <w:t xml:space="preserve">Рассмотрим пример. </w:t>
      </w:r>
      <w:r w:rsidR="00F16CCE">
        <w:t>В 1690 году Джон Локк</w:t>
      </w:r>
      <w:r w:rsidR="00B260C3">
        <w:t xml:space="preserve"> опубликовал</w:t>
      </w:r>
      <w:r w:rsidR="00F16CCE">
        <w:t xml:space="preserve"> «Опыт о человеческом разумении». </w:t>
      </w:r>
      <w:r w:rsidR="00580507">
        <w:t xml:space="preserve">Ознакомившись с сочинением </w:t>
      </w:r>
      <w:r w:rsidR="00F16CCE">
        <w:t>Локка</w:t>
      </w:r>
      <w:r w:rsidR="00580507">
        <w:t>,</w:t>
      </w:r>
      <w:r w:rsidR="00F16CCE">
        <w:t xml:space="preserve"> </w:t>
      </w:r>
      <w:proofErr w:type="spellStart"/>
      <w:r w:rsidR="00580507">
        <w:t>Готтфрид</w:t>
      </w:r>
      <w:proofErr w:type="spellEnd"/>
      <w:r w:rsidR="00580507">
        <w:t xml:space="preserve"> Лейбниц </w:t>
      </w:r>
      <w:r w:rsidR="005E0425">
        <w:t xml:space="preserve">решительно не согласился с ним. И </w:t>
      </w:r>
      <w:r w:rsidR="00487D9A">
        <w:t xml:space="preserve">в 1704 году </w:t>
      </w:r>
      <w:r w:rsidR="00580507">
        <w:t xml:space="preserve">в качестве возражения </w:t>
      </w:r>
      <w:r w:rsidR="007F353F">
        <w:t>написал трактат</w:t>
      </w:r>
      <w:r w:rsidR="00580507">
        <w:t xml:space="preserve"> «Новые опыты о человеческом разуме». </w:t>
      </w:r>
    </w:p>
    <w:p w:rsidR="009D47EA" w:rsidRDefault="00580507" w:rsidP="009D47EA">
      <w:pPr>
        <w:pStyle w:val="a4"/>
      </w:pPr>
      <w:r>
        <w:t xml:space="preserve">Если Локк отрицал существование врожденных идей и рассматривал ум как «чистую доску», провозглашая учение сенсуализма, то Лейбниц, наоборот, встал на защиту рационализма. Эти две системы, в одной из которых познание трактовалось с </w:t>
      </w:r>
      <w:r>
        <w:lastRenderedPageBreak/>
        <w:t>позиций сенсуализма, а во второй с</w:t>
      </w:r>
      <w:r w:rsidR="00F37357">
        <w:t xml:space="preserve"> позиций инт</w:t>
      </w:r>
      <w:r>
        <w:t>еллектуализма</w:t>
      </w:r>
      <w:r w:rsidR="00F37357">
        <w:t xml:space="preserve">, просуществовали как две основные теоретико-познавательные концепции, пока </w:t>
      </w:r>
      <w:r w:rsidR="002E1D7C">
        <w:t xml:space="preserve">Иммануил </w:t>
      </w:r>
      <w:r w:rsidR="00F37357">
        <w:t>Кант в своей «Критике чистого разума»</w:t>
      </w:r>
      <w:r w:rsidR="005E0425">
        <w:t>,</w:t>
      </w:r>
      <w:r w:rsidR="00F37357">
        <w:t xml:space="preserve"> переосмыслив всю гносеологическую проблематику, не дал теории познания новое направление развития</w:t>
      </w:r>
      <w:sdt>
        <w:sdtPr>
          <w:id w:val="-1487389269"/>
          <w:citation/>
        </w:sdtPr>
        <w:sdtContent>
          <w:r w:rsidR="0082074A">
            <w:fldChar w:fldCharType="begin"/>
          </w:r>
          <w:r w:rsidR="0082074A">
            <w:instrText xml:space="preserve"> CITATION Опы \l 1049 </w:instrText>
          </w:r>
          <w:r w:rsidR="0082074A">
            <w:fldChar w:fldCharType="separate"/>
          </w:r>
          <w:r w:rsidR="00801DA1">
            <w:rPr>
              <w:noProof/>
            </w:rPr>
            <w:t xml:space="preserve"> </w:t>
          </w:r>
          <w:r w:rsidR="00801DA1" w:rsidRPr="00801DA1">
            <w:rPr>
              <w:noProof/>
            </w:rPr>
            <w:t>[288]</w:t>
          </w:r>
          <w:r w:rsidR="0082074A">
            <w:fldChar w:fldCharType="end"/>
          </w:r>
        </w:sdtContent>
      </w:sdt>
      <w:r w:rsidR="00F37357">
        <w:t>.</w:t>
      </w:r>
    </w:p>
    <w:p w:rsidR="00F2579C" w:rsidRDefault="00487D9A" w:rsidP="009D47EA">
      <w:pPr>
        <w:pStyle w:val="a4"/>
      </w:pPr>
      <w:r>
        <w:t>Отвлечемся от содержания упомянутых работ. Для наших целей содержание выносится за скобки, не рассматривается и не считается важным. А что же важно? Важн</w:t>
      </w:r>
      <w:r w:rsidR="006E56AC">
        <w:t xml:space="preserve">а трудоемкость изучения указанных книг читателями. </w:t>
      </w:r>
    </w:p>
    <w:p w:rsidR="004625AC" w:rsidRDefault="006E56AC" w:rsidP="009D47EA">
      <w:pPr>
        <w:pStyle w:val="a4"/>
      </w:pPr>
      <w:r>
        <w:t>Поясним.</w:t>
      </w:r>
      <w:r w:rsidR="00F2579C">
        <w:t xml:space="preserve"> </w:t>
      </w:r>
      <w:r w:rsidR="00E36790">
        <w:t xml:space="preserve">Все </w:t>
      </w:r>
      <w:r w:rsidR="00487D9A">
        <w:t xml:space="preserve">три </w:t>
      </w:r>
      <w:r w:rsidR="007026B3">
        <w:t xml:space="preserve">стопки </w:t>
      </w:r>
      <w:r w:rsidR="00064F99">
        <w:t>книг</w:t>
      </w:r>
      <w:r w:rsidR="00487D9A">
        <w:t xml:space="preserve"> (Локка, Лейбница и Канта) представляют </w:t>
      </w:r>
      <w:r w:rsidR="005332B9">
        <w:t xml:space="preserve">большой </w:t>
      </w:r>
      <w:r w:rsidR="004625AC">
        <w:t xml:space="preserve">интерес для читающей публики. Еще более важно, что указанные работы </w:t>
      </w:r>
      <w:r w:rsidR="00DD53D5">
        <w:t xml:space="preserve">требуют внимательного, углубленного чтения и </w:t>
      </w:r>
      <w:r w:rsidR="004625AC">
        <w:t xml:space="preserve">представляют немалую </w:t>
      </w:r>
      <w:r w:rsidR="00487D9A">
        <w:t xml:space="preserve">трудность </w:t>
      </w:r>
      <w:r w:rsidR="004625AC">
        <w:t>для читателей.</w:t>
      </w:r>
      <w:r w:rsidR="00DD53D5">
        <w:t xml:space="preserve"> </w:t>
      </w:r>
    </w:p>
    <w:p w:rsidR="00DD53D5" w:rsidRDefault="00DD53D5" w:rsidP="009D47EA">
      <w:pPr>
        <w:pStyle w:val="a4"/>
      </w:pPr>
      <w:r>
        <w:t xml:space="preserve">До сих пор теория познания полностью игнорировала тот факт, что изучение теории познания требует определенных ресурсов, а именно: читатели должны </w:t>
      </w:r>
      <w:r w:rsidR="00B67F88">
        <w:t xml:space="preserve">затратить </w:t>
      </w:r>
      <w:r w:rsidR="00162731">
        <w:t xml:space="preserve">значительное </w:t>
      </w:r>
      <w:r w:rsidR="00B67F88">
        <w:t xml:space="preserve">время на изучение указанных (и иных) книг и приложить немалые умственные усилия, что понять, </w:t>
      </w:r>
      <w:r w:rsidR="0016361B">
        <w:t>уяснить</w:t>
      </w:r>
      <w:r w:rsidR="00B67F88">
        <w:t xml:space="preserve"> и усвоить содержание книг по теории познания.</w:t>
      </w:r>
    </w:p>
    <w:p w:rsidR="00B67F88" w:rsidRDefault="00B67F88" w:rsidP="009D47EA">
      <w:pPr>
        <w:pStyle w:val="a4"/>
      </w:pPr>
      <w:r>
        <w:t>Читателей можно разбить на три группы:</w:t>
      </w:r>
    </w:p>
    <w:p w:rsidR="00B67F88" w:rsidRDefault="00064F99" w:rsidP="00C50799">
      <w:pPr>
        <w:pStyle w:val="a4"/>
        <w:numPr>
          <w:ilvl w:val="0"/>
          <w:numId w:val="57"/>
        </w:numPr>
        <w:ind w:left="1491" w:hanging="357"/>
      </w:pPr>
      <w:r>
        <w:t>ученые</w:t>
      </w:r>
      <w:r w:rsidR="00B67F88">
        <w:t xml:space="preserve"> высшей квалификации, которые </w:t>
      </w:r>
      <w:r w:rsidR="005332B9">
        <w:t xml:space="preserve">профессионально разбираются в теме, </w:t>
      </w:r>
      <w:r w:rsidR="00B67F88">
        <w:t>собираются оценить изучаемые книги по теории познания, высказать критические замечания или даже написать ответную книгу с возражениями и критикой;</w:t>
      </w:r>
    </w:p>
    <w:p w:rsidR="00B67F88" w:rsidRDefault="00B67F88" w:rsidP="00C50799">
      <w:pPr>
        <w:pStyle w:val="a4"/>
        <w:numPr>
          <w:ilvl w:val="0"/>
          <w:numId w:val="57"/>
        </w:numPr>
        <w:ind w:left="1491" w:hanging="357"/>
      </w:pPr>
      <w:r>
        <w:t>студенты университетов, изучающие теорию познания</w:t>
      </w:r>
      <w:r w:rsidR="005630B9">
        <w:t>, обязанные сдать экзамен</w:t>
      </w:r>
      <w:r w:rsidR="005332B9">
        <w:t xml:space="preserve"> или написать реферат</w:t>
      </w:r>
      <w:r w:rsidR="005630B9">
        <w:t>;</w:t>
      </w:r>
    </w:p>
    <w:p w:rsidR="00B67F88" w:rsidRDefault="005630B9" w:rsidP="00C50799">
      <w:pPr>
        <w:pStyle w:val="a4"/>
        <w:numPr>
          <w:ilvl w:val="0"/>
          <w:numId w:val="57"/>
        </w:numPr>
        <w:ind w:left="1491" w:hanging="357"/>
      </w:pPr>
      <w:r>
        <w:t xml:space="preserve">иные </w:t>
      </w:r>
      <w:r w:rsidR="00B67F88">
        <w:t>чита</w:t>
      </w:r>
      <w:r>
        <w:t>тели и любители, интересующиеся теорией познания.</w:t>
      </w:r>
    </w:p>
    <w:p w:rsidR="00865A24" w:rsidRDefault="00865A24" w:rsidP="00865A24">
      <w:pPr>
        <w:pStyle w:val="a4"/>
      </w:pPr>
      <w:r>
        <w:t xml:space="preserve">Все три группы читателей хотели бы, чтобы  изучение указанных книг проходило за меньшее время и с меньшим трудом. Для этого необходимо повысить продуктивность познания, то есть </w:t>
      </w:r>
      <w:r w:rsidRPr="00865A24">
        <w:t>улучшить ко</w:t>
      </w:r>
      <w:r w:rsidR="009138B6">
        <w:t>г</w:t>
      </w:r>
      <w:r w:rsidRPr="00865A24">
        <w:t xml:space="preserve">нитивно-эргономическое качество </w:t>
      </w:r>
      <w:r>
        <w:t>указанных книг</w:t>
      </w:r>
      <w:r w:rsidRPr="00865A24">
        <w:t xml:space="preserve">.  </w:t>
      </w:r>
    </w:p>
    <w:p w:rsidR="00033E9D" w:rsidRDefault="00033E9D" w:rsidP="00033E9D">
      <w:pPr>
        <w:spacing w:before="480" w:after="240"/>
        <w:rPr>
          <w:b/>
          <w:caps/>
          <w:sz w:val="28"/>
        </w:rPr>
      </w:pPr>
      <w:r>
        <w:rPr>
          <w:b/>
          <w:caps/>
          <w:sz w:val="28"/>
        </w:rPr>
        <w:t>можно ли повысить</w:t>
      </w:r>
      <w:r>
        <w:rPr>
          <w:b/>
          <w:caps/>
          <w:sz w:val="28"/>
        </w:rPr>
        <w:br/>
        <w:t>продуктивность познания</w:t>
      </w:r>
    </w:p>
    <w:p w:rsidR="00033E9D" w:rsidRDefault="00033E9D" w:rsidP="00033E9D">
      <w:pPr>
        <w:pStyle w:val="a4"/>
      </w:pPr>
      <w:r>
        <w:t xml:space="preserve">Из рассуждений </w:t>
      </w:r>
      <w:proofErr w:type="spellStart"/>
      <w:r>
        <w:t>Фридхарта</w:t>
      </w:r>
      <w:proofErr w:type="spellEnd"/>
      <w:r>
        <w:t xml:space="preserve"> </w:t>
      </w:r>
      <w:proofErr w:type="spellStart"/>
      <w:r>
        <w:t>Кликса</w:t>
      </w:r>
      <w:proofErr w:type="spellEnd"/>
      <w:r>
        <w:t>, по-видимому, можно сделать пока не доказанный, а всего лишь предположительный вывод, касающийся повышения производительности человеческого мышления и познания. Вспомним его слова, что при улучшении знаковых систем «решение проблемы достигается меньшими познавательными усилиями», так как возрастает «мыслительная работоспособность».</w:t>
      </w:r>
    </w:p>
    <w:p w:rsidR="00A40651" w:rsidRDefault="00033E9D" w:rsidP="00033E9D">
      <w:pPr>
        <w:pStyle w:val="a4"/>
      </w:pPr>
      <w:r>
        <w:t>Повышение производительности сложного интеллектуального труда (в том числе умственного труда при поз</w:t>
      </w:r>
      <w:r w:rsidR="00F44F9E">
        <w:t xml:space="preserve">нании) имеет большое значение. Трудность в том, что </w:t>
      </w:r>
      <w:r w:rsidR="0082672C">
        <w:t xml:space="preserve">подобная постановка вопроса является принципиально новой. </w:t>
      </w:r>
      <w:r w:rsidR="00243788">
        <w:t>Какова мыслительная работоспособность при познании? Можно ли ее увеличить? Если да, как это сделать?</w:t>
      </w:r>
    </w:p>
    <w:p w:rsidR="00033E9D" w:rsidRDefault="0082672C" w:rsidP="00033E9D">
      <w:pPr>
        <w:pStyle w:val="a4"/>
      </w:pPr>
      <w:r>
        <w:t xml:space="preserve">Теория </w:t>
      </w:r>
      <w:r w:rsidR="00033E9D">
        <w:t xml:space="preserve">познания не знает </w:t>
      </w:r>
      <w:r>
        <w:t>ответа на интересующий нас вопрос</w:t>
      </w:r>
      <w:r w:rsidR="00033E9D">
        <w:t xml:space="preserve">. Между тем, </w:t>
      </w:r>
      <w:r>
        <w:t xml:space="preserve">отыскать ответ </w:t>
      </w:r>
      <w:r w:rsidR="00033E9D">
        <w:t>необходим</w:t>
      </w:r>
      <w:r>
        <w:t>о</w:t>
      </w:r>
      <w:r w:rsidR="00033E9D">
        <w:t xml:space="preserve">. </w:t>
      </w:r>
    </w:p>
    <w:p w:rsidR="00033E9D" w:rsidRDefault="00033E9D" w:rsidP="00033E9D">
      <w:pPr>
        <w:pStyle w:val="a4"/>
      </w:pPr>
      <w:r>
        <w:t xml:space="preserve">В этом отношении большой интерес представляют соображения Эдмунда </w:t>
      </w:r>
      <w:proofErr w:type="spellStart"/>
      <w:r>
        <w:t>Гуссерля</w:t>
      </w:r>
      <w:proofErr w:type="spellEnd"/>
      <w:r>
        <w:t xml:space="preserve"> об экономии мышления.</w:t>
      </w:r>
    </w:p>
    <w:p w:rsidR="00033E9D" w:rsidRDefault="00033E9D" w:rsidP="00033E9D">
      <w:pPr>
        <w:pStyle w:val="a4"/>
      </w:pPr>
      <w:proofErr w:type="spellStart"/>
      <w:r>
        <w:t>Гуссерль</w:t>
      </w:r>
      <w:proofErr w:type="spellEnd"/>
      <w:r>
        <w:t xml:space="preserve"> анализирует «принцип наименьшей затраты сил» Рихарда </w:t>
      </w:r>
      <w:proofErr w:type="spellStart"/>
      <w:r>
        <w:t>Авенариуса</w:t>
      </w:r>
      <w:proofErr w:type="spellEnd"/>
      <w:r>
        <w:t xml:space="preserve"> и «принцип экономии мышления» Эрнста Маха</w:t>
      </w:r>
      <w:r w:rsidR="00064F99">
        <w:t xml:space="preserve"> и частично соглашается с ними</w:t>
      </w:r>
      <w:r>
        <w:t xml:space="preserve">. </w:t>
      </w:r>
      <w:r w:rsidR="00064F99">
        <w:t>Но не полностью.</w:t>
      </w:r>
      <w:r w:rsidR="00A40651">
        <w:t xml:space="preserve"> Целесообразно начать </w:t>
      </w:r>
      <w:r w:rsidR="009138B6">
        <w:t>исследование с изучения взглядов Маха.</w:t>
      </w:r>
      <w:r w:rsidR="00A40651">
        <w:t xml:space="preserve"> </w:t>
      </w:r>
    </w:p>
    <w:p w:rsidR="00F357CA" w:rsidRDefault="00F357CA" w:rsidP="0016361B">
      <w:pPr>
        <w:pStyle w:val="a6"/>
        <w:spacing w:before="240"/>
      </w:pPr>
    </w:p>
    <w:p w:rsidR="00F357CA" w:rsidRDefault="009138B6" w:rsidP="0016361B">
      <w:pPr>
        <w:pStyle w:val="a6"/>
        <w:spacing w:before="240"/>
      </w:pPr>
      <w:r>
        <w:t>эрнст мах об экономии мышления</w:t>
      </w:r>
    </w:p>
    <w:p w:rsidR="00AB1A32" w:rsidRDefault="002E1D7C" w:rsidP="00C97D6F">
      <w:pPr>
        <w:pStyle w:val="a4"/>
        <w:rPr>
          <w:shd w:val="clear" w:color="auto" w:fill="FAF9D6"/>
        </w:rPr>
      </w:pPr>
      <w:r>
        <w:rPr>
          <w:shd w:val="clear" w:color="auto" w:fill="FAF9D6"/>
        </w:rPr>
        <w:t xml:space="preserve">Наша цель — повысить производительность мышления и познания. Теория Маха об экономии мышления представляет большую ценность для решения </w:t>
      </w:r>
      <w:r w:rsidR="007A0F93">
        <w:rPr>
          <w:shd w:val="clear" w:color="auto" w:fill="FAF9D6"/>
        </w:rPr>
        <w:t xml:space="preserve">этой </w:t>
      </w:r>
      <w:r>
        <w:rPr>
          <w:shd w:val="clear" w:color="auto" w:fill="FAF9D6"/>
        </w:rPr>
        <w:t>задачи. Но с оговорками</w:t>
      </w:r>
      <w:r w:rsidR="00671717">
        <w:rPr>
          <w:shd w:val="clear" w:color="auto" w:fill="FAF9D6"/>
        </w:rPr>
        <w:t>, причем немалыми.</w:t>
      </w:r>
      <w:r>
        <w:rPr>
          <w:shd w:val="clear" w:color="auto" w:fill="FAF9D6"/>
        </w:rPr>
        <w:t xml:space="preserve"> </w:t>
      </w:r>
      <w:r w:rsidR="00EB60A5">
        <w:rPr>
          <w:shd w:val="clear" w:color="auto" w:fill="FAF9D6"/>
        </w:rPr>
        <w:t>Послушаем его рассуждения из книги</w:t>
      </w:r>
      <w:r w:rsidR="00800AC7">
        <w:rPr>
          <w:shd w:val="clear" w:color="auto" w:fill="FAF9D6"/>
        </w:rPr>
        <w:t xml:space="preserve"> «</w:t>
      </w:r>
      <w:r w:rsidR="00AB1A32" w:rsidRPr="00AB1A32">
        <w:rPr>
          <w:shd w:val="clear" w:color="auto" w:fill="FAF9D6"/>
        </w:rPr>
        <w:t>Механика</w:t>
      </w:r>
      <w:r w:rsidR="00AB1A32">
        <w:rPr>
          <w:shd w:val="clear" w:color="auto" w:fill="FAF9D6"/>
        </w:rPr>
        <w:t xml:space="preserve">. </w:t>
      </w:r>
      <w:r w:rsidR="00AB1A32" w:rsidRPr="00AB1A32">
        <w:rPr>
          <w:shd w:val="clear" w:color="auto" w:fill="FAF9D6"/>
        </w:rPr>
        <w:t xml:space="preserve"> Историко-критический очерк её развития</w:t>
      </w:r>
      <w:r w:rsidR="00AB1A32">
        <w:rPr>
          <w:shd w:val="clear" w:color="auto" w:fill="FAF9D6"/>
        </w:rPr>
        <w:t>»:</w:t>
      </w:r>
    </w:p>
    <w:p w:rsidR="005E360E" w:rsidRDefault="005E360E" w:rsidP="00405A17">
      <w:pPr>
        <w:pStyle w:val="a8"/>
        <w:spacing w:after="0"/>
        <w:ind w:firstLine="454"/>
        <w:rPr>
          <w:shd w:val="clear" w:color="auto" w:fill="FAF9D6"/>
        </w:rPr>
      </w:pPr>
      <w:r>
        <w:rPr>
          <w:shd w:val="clear" w:color="auto" w:fill="FAF9D6"/>
        </w:rPr>
        <w:t xml:space="preserve">«Представление об экономии нашего мышления развилось у меня с опытом преподавателя, в практике преподавания. Оно было у меня уже, когда я приступил к своим лекциям </w:t>
      </w:r>
      <w:r w:rsidR="00B543F3">
        <w:rPr>
          <w:shd w:val="clear" w:color="auto" w:fill="FAF9D6"/>
        </w:rPr>
        <w:t xml:space="preserve">в 1861 году </w:t>
      </w:r>
      <w:r>
        <w:rPr>
          <w:shd w:val="clear" w:color="auto" w:fill="FAF9D6"/>
        </w:rPr>
        <w:t>в качестве приват-доцента…»</w:t>
      </w:r>
      <w:sdt>
        <w:sdtPr>
          <w:rPr>
            <w:shd w:val="clear" w:color="auto" w:fill="FAF9D6"/>
          </w:rPr>
          <w:id w:val="552208803"/>
          <w:citation/>
        </w:sdtPr>
        <w:sdtContent>
          <w:r w:rsidR="00210AF5">
            <w:rPr>
              <w:shd w:val="clear" w:color="auto" w:fill="FAF9D6"/>
            </w:rPr>
            <w:fldChar w:fldCharType="begin"/>
          </w:r>
          <w:r w:rsidR="00210AF5">
            <w:rPr>
              <w:shd w:val="clear" w:color="auto" w:fill="FAF9D6"/>
            </w:rPr>
            <w:instrText xml:space="preserve"> CITATION Мах1 \l 1049 </w:instrText>
          </w:r>
          <w:r w:rsidR="00210AF5">
            <w:rPr>
              <w:shd w:val="clear" w:color="auto" w:fill="FAF9D6"/>
            </w:rPr>
            <w:fldChar w:fldCharType="separate"/>
          </w:r>
          <w:r w:rsidR="00801DA1">
            <w:rPr>
              <w:noProof/>
              <w:shd w:val="clear" w:color="auto" w:fill="FAF9D6"/>
            </w:rPr>
            <w:t xml:space="preserve"> </w:t>
          </w:r>
          <w:r w:rsidR="00801DA1" w:rsidRPr="00801DA1">
            <w:rPr>
              <w:noProof/>
              <w:shd w:val="clear" w:color="auto" w:fill="FAF9D6"/>
            </w:rPr>
            <w:t>[289]</w:t>
          </w:r>
          <w:r w:rsidR="00210AF5">
            <w:rPr>
              <w:shd w:val="clear" w:color="auto" w:fill="FAF9D6"/>
            </w:rPr>
            <w:fldChar w:fldCharType="end"/>
          </w:r>
        </w:sdtContent>
      </w:sdt>
      <w:r>
        <w:rPr>
          <w:shd w:val="clear" w:color="auto" w:fill="FAF9D6"/>
        </w:rPr>
        <w:t>.</w:t>
      </w:r>
    </w:p>
    <w:p w:rsidR="005E360E" w:rsidRPr="00B543F3" w:rsidRDefault="00B543F3" w:rsidP="00EB60A5">
      <w:pPr>
        <w:pStyle w:val="a8"/>
        <w:spacing w:before="0" w:after="0"/>
        <w:ind w:firstLine="454"/>
        <w:rPr>
          <w:i/>
        </w:rPr>
      </w:pPr>
      <w:r>
        <w:t xml:space="preserve">«…в течение короткого времени одной человеческой жизни и ввиду ограниченной памяти человека более или менее значительное знание достижимо только при </w:t>
      </w:r>
      <w:r w:rsidRPr="00B543F3">
        <w:rPr>
          <w:i/>
        </w:rPr>
        <w:t>величайшей</w:t>
      </w:r>
      <w:r>
        <w:t xml:space="preserve"> экономии мысли. Поэтому сама наука может рассматриваться как задача на минимум, состоящая в том, </w:t>
      </w:r>
      <w:r w:rsidR="00EB60A5">
        <w:t>чтобы возможно полнее из</w:t>
      </w:r>
      <w:r>
        <w:t xml:space="preserve">образить факты с </w:t>
      </w:r>
      <w:r>
        <w:rPr>
          <w:i/>
        </w:rPr>
        <w:t>наименьшей затратой работы мышления»</w:t>
      </w:r>
      <w:sdt>
        <w:sdtPr>
          <w:rPr>
            <w:i/>
          </w:rPr>
          <w:id w:val="461003356"/>
          <w:citation/>
        </w:sdtPr>
        <w:sdtContent>
          <w:r w:rsidR="00210AF5">
            <w:rPr>
              <w:i/>
            </w:rPr>
            <w:fldChar w:fldCharType="begin"/>
          </w:r>
          <w:r w:rsidR="00210AF5">
            <w:rPr>
              <w:i/>
            </w:rPr>
            <w:instrText xml:space="preserve"> CITATION Мах2 \l 1049 </w:instrText>
          </w:r>
          <w:r w:rsidR="00210AF5">
            <w:rPr>
              <w:i/>
            </w:rPr>
            <w:fldChar w:fldCharType="separate"/>
          </w:r>
          <w:r w:rsidR="00801DA1">
            <w:rPr>
              <w:i/>
              <w:noProof/>
            </w:rPr>
            <w:t xml:space="preserve"> </w:t>
          </w:r>
          <w:r w:rsidR="00801DA1" w:rsidRPr="00801DA1">
            <w:rPr>
              <w:noProof/>
            </w:rPr>
            <w:t>[290]</w:t>
          </w:r>
          <w:r w:rsidR="00210AF5">
            <w:rPr>
              <w:i/>
            </w:rPr>
            <w:fldChar w:fldCharType="end"/>
          </w:r>
        </w:sdtContent>
      </w:sdt>
      <w:r>
        <w:rPr>
          <w:i/>
        </w:rPr>
        <w:t>.</w:t>
      </w:r>
    </w:p>
    <w:p w:rsidR="00405A17" w:rsidRDefault="00AB1A32" w:rsidP="00EB60A5">
      <w:pPr>
        <w:pStyle w:val="a8"/>
        <w:spacing w:before="0" w:after="0"/>
        <w:ind w:firstLine="454"/>
        <w:rPr>
          <w:shd w:val="clear" w:color="auto" w:fill="FAF9D6"/>
        </w:rPr>
      </w:pPr>
      <w:r w:rsidRPr="00AB1A32">
        <w:rPr>
          <w:shd w:val="clear" w:color="auto" w:fill="FAF9D6"/>
        </w:rPr>
        <w:t>«</w:t>
      </w:r>
      <w:r w:rsidR="006E7EA0">
        <w:rPr>
          <w:shd w:val="clear" w:color="auto" w:fill="FAF9D6"/>
        </w:rPr>
        <w:t>В многообразии процессов природы кое-что кажется обычным</w:t>
      </w:r>
      <w:r w:rsidR="0092544B">
        <w:rPr>
          <w:shd w:val="clear" w:color="auto" w:fill="FAF9D6"/>
        </w:rPr>
        <w:t>,</w:t>
      </w:r>
      <w:r w:rsidR="006E7EA0">
        <w:rPr>
          <w:shd w:val="clear" w:color="auto" w:fill="FAF9D6"/>
        </w:rPr>
        <w:t xml:space="preserve"> другое — необычным, запутанным, неожиданным и даже противоположным обычному</w:t>
      </w:r>
      <w:r w:rsidR="00E83E0E">
        <w:rPr>
          <w:shd w:val="clear" w:color="auto" w:fill="FAF9D6"/>
        </w:rPr>
        <w:t>. Покуда оно так,</w:t>
      </w:r>
      <w:r w:rsidR="006E7EA0">
        <w:rPr>
          <w:shd w:val="clear" w:color="auto" w:fill="FAF9D6"/>
        </w:rPr>
        <w:t xml:space="preserve"> </w:t>
      </w:r>
      <w:r w:rsidR="00E83E0E">
        <w:rPr>
          <w:shd w:val="clear" w:color="auto" w:fill="FAF9D6"/>
        </w:rPr>
        <w:t>спокойного</w:t>
      </w:r>
      <w:r w:rsidR="006E7EA0">
        <w:rPr>
          <w:shd w:val="clear" w:color="auto" w:fill="FAF9D6"/>
        </w:rPr>
        <w:t>, единого воззрения  на природу нет. Отсюда возникает задача отыскать однородные элементы процессов природы, существующие всегда, несмотря на все многообразие их. Этим, с одной стороны, становится возможным самое э</w:t>
      </w:r>
      <w:r w:rsidR="00E83E0E">
        <w:rPr>
          <w:shd w:val="clear" w:color="auto" w:fill="FAF9D6"/>
        </w:rPr>
        <w:t>к</w:t>
      </w:r>
      <w:r w:rsidR="006E7EA0">
        <w:rPr>
          <w:shd w:val="clear" w:color="auto" w:fill="FAF9D6"/>
        </w:rPr>
        <w:t>ономное</w:t>
      </w:r>
      <w:r w:rsidR="00E83E0E">
        <w:rPr>
          <w:shd w:val="clear" w:color="auto" w:fill="FAF9D6"/>
        </w:rPr>
        <w:t>, самое краткое опи</w:t>
      </w:r>
      <w:r w:rsidR="006E7EA0">
        <w:rPr>
          <w:shd w:val="clear" w:color="auto" w:fill="FAF9D6"/>
        </w:rPr>
        <w:t xml:space="preserve">сание и сообщение. </w:t>
      </w:r>
    </w:p>
    <w:p w:rsidR="006E7EA0" w:rsidRDefault="00405A17" w:rsidP="00405A17">
      <w:pPr>
        <w:pStyle w:val="a8"/>
        <w:spacing w:before="0" w:after="0"/>
        <w:ind w:firstLine="454"/>
        <w:rPr>
          <w:shd w:val="clear" w:color="auto" w:fill="FAF9D6"/>
        </w:rPr>
      </w:pPr>
      <w:r>
        <w:rPr>
          <w:shd w:val="clear" w:color="auto" w:fill="FAF9D6"/>
        </w:rPr>
        <w:t>«</w:t>
      </w:r>
      <w:r w:rsidR="00BB5049">
        <w:rPr>
          <w:shd w:val="clear" w:color="auto" w:fill="FAF9D6"/>
        </w:rPr>
        <w:t>С другой же стороны, раз усвоена спос</w:t>
      </w:r>
      <w:r w:rsidR="00E83E0E">
        <w:rPr>
          <w:shd w:val="clear" w:color="auto" w:fill="FAF9D6"/>
        </w:rPr>
        <w:t>обность узнавать эти пост</w:t>
      </w:r>
      <w:r w:rsidR="00BB5049">
        <w:rPr>
          <w:shd w:val="clear" w:color="auto" w:fill="FAF9D6"/>
        </w:rPr>
        <w:t>оянные элементы</w:t>
      </w:r>
      <w:r w:rsidR="00BC39C6">
        <w:rPr>
          <w:shd w:val="clear" w:color="auto" w:fill="FAF9D6"/>
        </w:rPr>
        <w:t xml:space="preserve"> в самых разнообразных процессах, видеть их в последних, то это приводит к обо</w:t>
      </w:r>
      <w:r w:rsidR="00E83E0E">
        <w:rPr>
          <w:shd w:val="clear" w:color="auto" w:fill="FAF9D6"/>
        </w:rPr>
        <w:t>б</w:t>
      </w:r>
      <w:r w:rsidR="00BC39C6">
        <w:rPr>
          <w:shd w:val="clear" w:color="auto" w:fill="FAF9D6"/>
        </w:rPr>
        <w:t xml:space="preserve">щающему, </w:t>
      </w:r>
      <w:r w:rsidR="00E83E0E">
        <w:rPr>
          <w:shd w:val="clear" w:color="auto" w:fill="FAF9D6"/>
        </w:rPr>
        <w:t>единому, свободному от противор</w:t>
      </w:r>
      <w:r w:rsidR="00BC39C6">
        <w:rPr>
          <w:shd w:val="clear" w:color="auto" w:fill="FAF9D6"/>
        </w:rPr>
        <w:t>ечий и легкому постижению фактов.</w:t>
      </w:r>
      <w:r w:rsidR="00E83E0E">
        <w:rPr>
          <w:shd w:val="clear" w:color="auto" w:fill="FAF9D6"/>
        </w:rPr>
        <w:t xml:space="preserve"> Раз дело дошло до</w:t>
      </w:r>
      <w:r w:rsidR="00BC39C6">
        <w:rPr>
          <w:shd w:val="clear" w:color="auto" w:fill="FAF9D6"/>
        </w:rPr>
        <w:t xml:space="preserve"> того, что мы везде замечаем о</w:t>
      </w:r>
      <w:r w:rsidR="0092544B">
        <w:rPr>
          <w:shd w:val="clear" w:color="auto" w:fill="FAF9D6"/>
        </w:rPr>
        <w:t>д</w:t>
      </w:r>
      <w:r w:rsidR="00BC39C6">
        <w:rPr>
          <w:shd w:val="clear" w:color="auto" w:fill="FAF9D6"/>
        </w:rPr>
        <w:t>ни и те же немногие</w:t>
      </w:r>
      <w:r w:rsidR="00E83E0E">
        <w:rPr>
          <w:shd w:val="clear" w:color="auto" w:fill="FAF9D6"/>
        </w:rPr>
        <w:t xml:space="preserve"> простые элементы, сочет</w:t>
      </w:r>
      <w:r w:rsidR="00BC39C6">
        <w:rPr>
          <w:shd w:val="clear" w:color="auto" w:fill="FAF9D6"/>
        </w:rPr>
        <w:t>аю</w:t>
      </w:r>
      <w:r w:rsidR="00E83E0E">
        <w:rPr>
          <w:shd w:val="clear" w:color="auto" w:fill="FAF9D6"/>
        </w:rPr>
        <w:t>щиеся привычным для нас образом,</w:t>
      </w:r>
      <w:r w:rsidR="00BC39C6">
        <w:rPr>
          <w:shd w:val="clear" w:color="auto" w:fill="FAF9D6"/>
        </w:rPr>
        <w:t xml:space="preserve"> </w:t>
      </w:r>
      <w:r w:rsidR="00E83E0E">
        <w:rPr>
          <w:shd w:val="clear" w:color="auto" w:fill="FAF9D6"/>
        </w:rPr>
        <w:t xml:space="preserve">они </w:t>
      </w:r>
      <w:r w:rsidR="00BC39C6">
        <w:rPr>
          <w:shd w:val="clear" w:color="auto" w:fill="FAF9D6"/>
        </w:rPr>
        <w:t>представляются нам чем</w:t>
      </w:r>
      <w:r w:rsidR="00E83E0E">
        <w:rPr>
          <w:shd w:val="clear" w:color="auto" w:fill="FAF9D6"/>
        </w:rPr>
        <w:t>-то знакомым, что не является для нас неожи</w:t>
      </w:r>
      <w:r w:rsidR="00BC39C6">
        <w:rPr>
          <w:shd w:val="clear" w:color="auto" w:fill="FAF9D6"/>
        </w:rPr>
        <w:t>данностью, что не чуждо и не ново нам в явлениях. Мы чувств</w:t>
      </w:r>
      <w:r w:rsidR="00E83E0E">
        <w:rPr>
          <w:shd w:val="clear" w:color="auto" w:fill="FAF9D6"/>
        </w:rPr>
        <w:t>у</w:t>
      </w:r>
      <w:r w:rsidR="00BC39C6">
        <w:rPr>
          <w:shd w:val="clear" w:color="auto" w:fill="FAF9D6"/>
        </w:rPr>
        <w:t>ем себя свободными, наблюдая их, они нас более не смущают, они</w:t>
      </w:r>
      <w:r w:rsidR="00E83E0E">
        <w:rPr>
          <w:shd w:val="clear" w:color="auto" w:fill="FAF9D6"/>
        </w:rPr>
        <w:t xml:space="preserve"> </w:t>
      </w:r>
      <w:r w:rsidR="00BC39C6">
        <w:rPr>
          <w:shd w:val="clear" w:color="auto" w:fill="FAF9D6"/>
        </w:rPr>
        <w:t xml:space="preserve">уже не запутаны, они </w:t>
      </w:r>
      <w:r w:rsidR="00BC39C6" w:rsidRPr="00E83E0E">
        <w:rPr>
          <w:i/>
          <w:shd w:val="clear" w:color="auto" w:fill="FAF9D6"/>
        </w:rPr>
        <w:t>объяснены.</w:t>
      </w:r>
      <w:r w:rsidR="00BC39C6">
        <w:rPr>
          <w:shd w:val="clear" w:color="auto" w:fill="FAF9D6"/>
        </w:rPr>
        <w:t xml:space="preserve"> Здесь происходит процесс приспособления наших мыслей к фактам действительности.</w:t>
      </w:r>
    </w:p>
    <w:p w:rsidR="00BC39C6" w:rsidRDefault="00405A17" w:rsidP="00405A17">
      <w:pPr>
        <w:pStyle w:val="a8"/>
        <w:spacing w:before="0"/>
        <w:ind w:firstLine="454"/>
        <w:rPr>
          <w:shd w:val="clear" w:color="auto" w:fill="FAF9D6"/>
        </w:rPr>
      </w:pPr>
      <w:r>
        <w:rPr>
          <w:shd w:val="clear" w:color="auto" w:fill="FAF9D6"/>
        </w:rPr>
        <w:t>«</w:t>
      </w:r>
      <w:r w:rsidR="00BC39C6">
        <w:rPr>
          <w:shd w:val="clear" w:color="auto" w:fill="FAF9D6"/>
        </w:rPr>
        <w:t>Экономия сообщения и понимания составляет сущность науки</w:t>
      </w:r>
      <w:r w:rsidR="003D470C">
        <w:rPr>
          <w:shd w:val="clear" w:color="auto" w:fill="FAF9D6"/>
        </w:rPr>
        <w:t>, в ней заключается успока</w:t>
      </w:r>
      <w:r w:rsidR="006F5D90">
        <w:rPr>
          <w:shd w:val="clear" w:color="auto" w:fill="FAF9D6"/>
        </w:rPr>
        <w:t>ивающий, разъясняющий и эстетический момент последней, и она же ясно указ</w:t>
      </w:r>
      <w:r w:rsidR="000C2DDF">
        <w:rPr>
          <w:shd w:val="clear" w:color="auto" w:fill="FAF9D6"/>
        </w:rPr>
        <w:t>ыв</w:t>
      </w:r>
      <w:r w:rsidR="006F5D90">
        <w:rPr>
          <w:shd w:val="clear" w:color="auto" w:fill="FAF9D6"/>
        </w:rPr>
        <w:t>ает на историческое происхождение науки.</w:t>
      </w:r>
      <w:r w:rsidR="000C2DDF">
        <w:rPr>
          <w:shd w:val="clear" w:color="auto" w:fill="FAF9D6"/>
        </w:rPr>
        <w:t xml:space="preserve"> </w:t>
      </w:r>
      <w:r w:rsidR="006F5D90">
        <w:rPr>
          <w:shd w:val="clear" w:color="auto" w:fill="FAF9D6"/>
        </w:rPr>
        <w:t>Первоначально всякая</w:t>
      </w:r>
      <w:r w:rsidR="000C2DDF">
        <w:rPr>
          <w:shd w:val="clear" w:color="auto" w:fill="FAF9D6"/>
        </w:rPr>
        <w:t xml:space="preserve"> экономия непосредственно направлена только на удовлетворение физических потребностей. Для ремесленника и еще более для исследователя кратчайшее, п</w:t>
      </w:r>
      <w:r w:rsidR="00E83E0E">
        <w:rPr>
          <w:shd w:val="clear" w:color="auto" w:fill="FAF9D6"/>
        </w:rPr>
        <w:t>р</w:t>
      </w:r>
      <w:r w:rsidR="000C2DDF">
        <w:rPr>
          <w:shd w:val="clear" w:color="auto" w:fill="FAF9D6"/>
        </w:rPr>
        <w:t>о</w:t>
      </w:r>
      <w:r w:rsidR="00E83E0E">
        <w:rPr>
          <w:shd w:val="clear" w:color="auto" w:fill="FAF9D6"/>
        </w:rPr>
        <w:t>с</w:t>
      </w:r>
      <w:r w:rsidR="000C2DDF">
        <w:rPr>
          <w:shd w:val="clear" w:color="auto" w:fill="FAF9D6"/>
        </w:rPr>
        <w:t>тейшее</w:t>
      </w:r>
      <w:r w:rsidR="00E83E0E">
        <w:rPr>
          <w:shd w:val="clear" w:color="auto" w:fill="FAF9D6"/>
        </w:rPr>
        <w:t>,</w:t>
      </w:r>
      <w:r w:rsidR="000C2DDF">
        <w:rPr>
          <w:shd w:val="clear" w:color="auto" w:fill="FAF9D6"/>
        </w:rPr>
        <w:t xml:space="preserve"> </w:t>
      </w:r>
      <w:r w:rsidR="00E83E0E">
        <w:rPr>
          <w:shd w:val="clear" w:color="auto" w:fill="FAF9D6"/>
        </w:rPr>
        <w:t>достижимое с наименьшими дух</w:t>
      </w:r>
      <w:r w:rsidR="000C2DDF">
        <w:rPr>
          <w:shd w:val="clear" w:color="auto" w:fill="FAF9D6"/>
        </w:rPr>
        <w:t>овными жертвами познание</w:t>
      </w:r>
      <w:r w:rsidR="00E83E0E">
        <w:rPr>
          <w:shd w:val="clear" w:color="auto" w:fill="FAF9D6"/>
        </w:rPr>
        <w:t xml:space="preserve"> </w:t>
      </w:r>
      <w:r w:rsidR="000C2DDF">
        <w:rPr>
          <w:shd w:val="clear" w:color="auto" w:fill="FAF9D6"/>
        </w:rPr>
        <w:t>определенной области процессов природы само становится экономической целью. Хотя оно первоначально было средством к цели, тем не менее</w:t>
      </w:r>
      <w:r w:rsidR="00E83E0E">
        <w:rPr>
          <w:shd w:val="clear" w:color="auto" w:fill="FAF9D6"/>
        </w:rPr>
        <w:t>,</w:t>
      </w:r>
      <w:r w:rsidR="000C2DDF">
        <w:rPr>
          <w:shd w:val="clear" w:color="auto" w:fill="FAF9D6"/>
        </w:rPr>
        <w:t xml:space="preserve"> раз соответствующие духовные склонности развились и требуют удовлетворения, познание становится целью, перед лицом которой о физической потребности совсем более не думается»</w:t>
      </w:r>
      <w:sdt>
        <w:sdtPr>
          <w:rPr>
            <w:shd w:val="clear" w:color="auto" w:fill="FAF9D6"/>
          </w:rPr>
          <w:id w:val="1013881910"/>
          <w:citation/>
        </w:sdtPr>
        <w:sdtContent>
          <w:r w:rsidR="00B129DD">
            <w:rPr>
              <w:shd w:val="clear" w:color="auto" w:fill="FAF9D6"/>
            </w:rPr>
            <w:fldChar w:fldCharType="begin"/>
          </w:r>
          <w:r w:rsidR="00B129DD">
            <w:rPr>
              <w:shd w:val="clear" w:color="auto" w:fill="FAF9D6"/>
            </w:rPr>
            <w:instrText xml:space="preserve"> CITATION Мах \l 1049 </w:instrText>
          </w:r>
          <w:r w:rsidR="00B129DD">
            <w:rPr>
              <w:shd w:val="clear" w:color="auto" w:fill="FAF9D6"/>
            </w:rPr>
            <w:fldChar w:fldCharType="separate"/>
          </w:r>
          <w:r w:rsidR="00801DA1">
            <w:rPr>
              <w:noProof/>
              <w:shd w:val="clear" w:color="auto" w:fill="FAF9D6"/>
            </w:rPr>
            <w:t xml:space="preserve"> </w:t>
          </w:r>
          <w:r w:rsidR="00801DA1" w:rsidRPr="00801DA1">
            <w:rPr>
              <w:noProof/>
              <w:shd w:val="clear" w:color="auto" w:fill="FAF9D6"/>
            </w:rPr>
            <w:t>[291]</w:t>
          </w:r>
          <w:r w:rsidR="00B129DD">
            <w:rPr>
              <w:shd w:val="clear" w:color="auto" w:fill="FAF9D6"/>
            </w:rPr>
            <w:fldChar w:fldCharType="end"/>
          </w:r>
        </w:sdtContent>
      </w:sdt>
      <w:r w:rsidR="000C2DDF">
        <w:rPr>
          <w:shd w:val="clear" w:color="auto" w:fill="FAF9D6"/>
        </w:rPr>
        <w:t>.</w:t>
      </w:r>
      <w:r w:rsidR="006F5D90">
        <w:rPr>
          <w:shd w:val="clear" w:color="auto" w:fill="FAF9D6"/>
        </w:rPr>
        <w:t xml:space="preserve"> </w:t>
      </w:r>
    </w:p>
    <w:p w:rsidR="00EB60A5" w:rsidRDefault="00797735" w:rsidP="00C97D6F">
      <w:pPr>
        <w:pStyle w:val="a4"/>
        <w:rPr>
          <w:shd w:val="clear" w:color="auto" w:fill="FAF9D6"/>
        </w:rPr>
      </w:pPr>
      <w:r>
        <w:rPr>
          <w:shd w:val="clear" w:color="auto" w:fill="FAF9D6"/>
        </w:rPr>
        <w:t xml:space="preserve">Что означает мысль Маха о познании «с наименьшими духовными жертвами»? Мы понимаем ее как познание, достигаемое с наименьшими </w:t>
      </w:r>
      <w:r w:rsidR="00210AF5">
        <w:rPr>
          <w:shd w:val="clear" w:color="auto" w:fill="FAF9D6"/>
        </w:rPr>
        <w:t xml:space="preserve">интеллектуальными </w:t>
      </w:r>
      <w:r>
        <w:rPr>
          <w:shd w:val="clear" w:color="auto" w:fill="FAF9D6"/>
        </w:rPr>
        <w:t>усилиями. Если это так, то понятие «экономия мышления» приближается к нашему понятию «продуктивность мышления и познания».</w:t>
      </w:r>
    </w:p>
    <w:p w:rsidR="00141DD8" w:rsidRDefault="00EB60A5" w:rsidP="00C97D6F">
      <w:pPr>
        <w:pStyle w:val="a4"/>
        <w:rPr>
          <w:shd w:val="clear" w:color="auto" w:fill="FAF9D6"/>
        </w:rPr>
      </w:pPr>
      <w:r>
        <w:rPr>
          <w:shd w:val="clear" w:color="auto" w:fill="FAF9D6"/>
        </w:rPr>
        <w:lastRenderedPageBreak/>
        <w:t>Однако не все так просто. Проблема в том, что некоторые тезисы Маха (</w:t>
      </w:r>
      <w:r w:rsidR="007A0F93">
        <w:rPr>
          <w:shd w:val="clear" w:color="auto" w:fill="FAF9D6"/>
        </w:rPr>
        <w:t xml:space="preserve">например, </w:t>
      </w:r>
      <w:r>
        <w:rPr>
          <w:shd w:val="clear" w:color="auto" w:fill="FAF9D6"/>
        </w:rPr>
        <w:t xml:space="preserve">о вещах, как «комплексах ощущений» и др.) вызвали негативную реакцию научного сообщества и были отвергнуты. </w:t>
      </w:r>
      <w:r w:rsidR="00141DD8">
        <w:rPr>
          <w:shd w:val="clear" w:color="auto" w:fill="FAF9D6"/>
        </w:rPr>
        <w:t xml:space="preserve">Теоретико-познавательные ошибки </w:t>
      </w:r>
      <w:r>
        <w:rPr>
          <w:shd w:val="clear" w:color="auto" w:fill="FAF9D6"/>
        </w:rPr>
        <w:t xml:space="preserve">Маха не прошли бесследно и бросили </w:t>
      </w:r>
      <w:r w:rsidR="007A0F93">
        <w:rPr>
          <w:shd w:val="clear" w:color="auto" w:fill="FAF9D6"/>
        </w:rPr>
        <w:t xml:space="preserve">неприятную </w:t>
      </w:r>
      <w:r>
        <w:rPr>
          <w:shd w:val="clear" w:color="auto" w:fill="FAF9D6"/>
        </w:rPr>
        <w:t>тень на понятие «экономия мышления»</w:t>
      </w:r>
      <w:r w:rsidR="00141DD8">
        <w:rPr>
          <w:shd w:val="clear" w:color="auto" w:fill="FAF9D6"/>
        </w:rPr>
        <w:t xml:space="preserve">, которое </w:t>
      </w:r>
      <w:r w:rsidR="008869A7">
        <w:rPr>
          <w:shd w:val="clear" w:color="auto" w:fill="FAF9D6"/>
        </w:rPr>
        <w:t xml:space="preserve">зачастую </w:t>
      </w:r>
      <w:r w:rsidR="00141DD8">
        <w:rPr>
          <w:shd w:val="clear" w:color="auto" w:fill="FAF9D6"/>
        </w:rPr>
        <w:t>стали рассматривать как одиозное и недостойное внимания.</w:t>
      </w:r>
    </w:p>
    <w:p w:rsidR="006E7EA0" w:rsidRDefault="00141DD8" w:rsidP="00C97D6F">
      <w:pPr>
        <w:pStyle w:val="a4"/>
        <w:rPr>
          <w:shd w:val="clear" w:color="auto" w:fill="FAF9D6"/>
        </w:rPr>
      </w:pPr>
      <w:r>
        <w:rPr>
          <w:shd w:val="clear" w:color="auto" w:fill="FAF9D6"/>
        </w:rPr>
        <w:t xml:space="preserve">Вот яркий пример. Профессор Алексей </w:t>
      </w:r>
      <w:proofErr w:type="spellStart"/>
      <w:r>
        <w:rPr>
          <w:shd w:val="clear" w:color="auto" w:fill="FAF9D6"/>
        </w:rPr>
        <w:t>Жеребин</w:t>
      </w:r>
      <w:proofErr w:type="spellEnd"/>
      <w:r w:rsidR="00797735">
        <w:rPr>
          <w:shd w:val="clear" w:color="auto" w:fill="FAF9D6"/>
        </w:rPr>
        <w:t xml:space="preserve"> </w:t>
      </w:r>
      <w:r w:rsidR="00DB2F42">
        <w:rPr>
          <w:shd w:val="clear" w:color="auto" w:fill="FAF9D6"/>
        </w:rPr>
        <w:t xml:space="preserve">из Санкт-Петербурга </w:t>
      </w:r>
      <w:r>
        <w:rPr>
          <w:shd w:val="clear" w:color="auto" w:fill="FAF9D6"/>
        </w:rPr>
        <w:t xml:space="preserve">в </w:t>
      </w:r>
      <w:r w:rsidR="008869A7">
        <w:rPr>
          <w:shd w:val="clear" w:color="auto" w:fill="FAF9D6"/>
        </w:rPr>
        <w:t>статье «</w:t>
      </w:r>
      <w:r w:rsidR="008869A7" w:rsidRPr="008869A7">
        <w:rPr>
          <w:shd w:val="clear" w:color="auto" w:fill="FAF9D6"/>
        </w:rPr>
        <w:t>Эрнст Мах и проблема разрушения личности</w:t>
      </w:r>
      <w:r w:rsidR="008869A7">
        <w:rPr>
          <w:shd w:val="clear" w:color="auto" w:fill="FAF9D6"/>
        </w:rPr>
        <w:t>» упрекает Маха за то, что тот превратил человеч</w:t>
      </w:r>
      <w:r w:rsidR="008F41ED">
        <w:rPr>
          <w:shd w:val="clear" w:color="auto" w:fill="FAF9D6"/>
        </w:rPr>
        <w:t>ес</w:t>
      </w:r>
      <w:r w:rsidR="008869A7">
        <w:rPr>
          <w:shd w:val="clear" w:color="auto" w:fill="FAF9D6"/>
        </w:rPr>
        <w:t xml:space="preserve">кое «Я» в идеалистическую иллюзию и в </w:t>
      </w:r>
      <w:r w:rsidR="00931DE1">
        <w:rPr>
          <w:shd w:val="clear" w:color="auto" w:fill="FAF9D6"/>
        </w:rPr>
        <w:t>качестве доказательства</w:t>
      </w:r>
      <w:r w:rsidR="008869A7">
        <w:rPr>
          <w:shd w:val="clear" w:color="auto" w:fill="FAF9D6"/>
        </w:rPr>
        <w:t xml:space="preserve"> </w:t>
      </w:r>
      <w:r w:rsidR="00751BE2">
        <w:rPr>
          <w:shd w:val="clear" w:color="auto" w:fill="FAF9D6"/>
        </w:rPr>
        <w:t xml:space="preserve">заодно </w:t>
      </w:r>
      <w:r w:rsidR="008F41ED">
        <w:rPr>
          <w:shd w:val="clear" w:color="auto" w:fill="FAF9D6"/>
        </w:rPr>
        <w:t>поминает «экономию мышления»</w:t>
      </w:r>
      <w:r>
        <w:rPr>
          <w:shd w:val="clear" w:color="auto" w:fill="FAF9D6"/>
        </w:rPr>
        <w:t>:</w:t>
      </w:r>
    </w:p>
    <w:p w:rsidR="00751BE2" w:rsidRDefault="00141DD8" w:rsidP="00BE6F7D">
      <w:pPr>
        <w:pStyle w:val="a8"/>
        <w:rPr>
          <w:shd w:val="clear" w:color="auto" w:fill="FAF9D6"/>
        </w:rPr>
      </w:pPr>
      <w:r>
        <w:rPr>
          <w:shd w:val="clear" w:color="auto" w:fill="FAF9D6"/>
        </w:rPr>
        <w:t xml:space="preserve">«Под </w:t>
      </w:r>
      <w:r w:rsidRPr="00141DD8">
        <w:rPr>
          <w:shd w:val="clear" w:color="auto" w:fill="FAF9D6"/>
        </w:rPr>
        <w:t>“</w:t>
      </w:r>
      <w:r>
        <w:rPr>
          <w:shd w:val="clear" w:color="auto" w:fill="FAF9D6"/>
        </w:rPr>
        <w:t>экономией мышления</w:t>
      </w:r>
      <w:r w:rsidRPr="00141DD8">
        <w:rPr>
          <w:shd w:val="clear" w:color="auto" w:fill="FAF9D6"/>
        </w:rPr>
        <w:t>”</w:t>
      </w:r>
      <w:r>
        <w:rPr>
          <w:shd w:val="clear" w:color="auto" w:fill="FAF9D6"/>
        </w:rPr>
        <w:t xml:space="preserve"> Мах понимал научное описание опыта, когда </w:t>
      </w:r>
      <w:r w:rsidR="00BE6F7D">
        <w:rPr>
          <w:shd w:val="clear" w:color="auto" w:fill="FAF9D6"/>
        </w:rPr>
        <w:t>например</w:t>
      </w:r>
      <w:r>
        <w:rPr>
          <w:shd w:val="clear" w:color="auto" w:fill="FAF9D6"/>
        </w:rPr>
        <w:t>, огром</w:t>
      </w:r>
      <w:r w:rsidR="00BE6F7D">
        <w:rPr>
          <w:shd w:val="clear" w:color="auto" w:fill="FAF9D6"/>
        </w:rPr>
        <w:t>н</w:t>
      </w:r>
      <w:r>
        <w:rPr>
          <w:shd w:val="clear" w:color="auto" w:fill="FAF9D6"/>
        </w:rPr>
        <w:t>ое кол</w:t>
      </w:r>
      <w:r w:rsidR="00BE6F7D">
        <w:rPr>
          <w:shd w:val="clear" w:color="auto" w:fill="FAF9D6"/>
        </w:rPr>
        <w:t>и</w:t>
      </w:r>
      <w:r>
        <w:rPr>
          <w:shd w:val="clear" w:color="auto" w:fill="FAF9D6"/>
        </w:rPr>
        <w:t>чество чувственно воспринимаемых фактов связывается и обобщается при помощи короткой условной формулы</w:t>
      </w:r>
      <w:r w:rsidR="00BE6F7D">
        <w:rPr>
          <w:shd w:val="clear" w:color="auto" w:fill="FAF9D6"/>
        </w:rPr>
        <w:t xml:space="preserve">, служащей </w:t>
      </w:r>
      <w:r w:rsidR="00BE6F7D" w:rsidRPr="00BE6F7D">
        <w:rPr>
          <w:shd w:val="clear" w:color="auto" w:fill="FAF9D6"/>
        </w:rPr>
        <w:t>“</w:t>
      </w:r>
      <w:r w:rsidR="00BE6F7D">
        <w:rPr>
          <w:shd w:val="clear" w:color="auto" w:fill="FAF9D6"/>
        </w:rPr>
        <w:t>для временной ориентировки и для определенных практических целей</w:t>
      </w:r>
      <w:r w:rsidR="00BE6F7D" w:rsidRPr="00BE6F7D">
        <w:rPr>
          <w:shd w:val="clear" w:color="auto" w:fill="FAF9D6"/>
        </w:rPr>
        <w:t>”</w:t>
      </w:r>
      <w:r w:rsidR="00BE6F7D">
        <w:rPr>
          <w:shd w:val="clear" w:color="auto" w:fill="FAF9D6"/>
        </w:rPr>
        <w:t xml:space="preserve">… Именно такова, по Маху, мнимая единица Я — не субстанциональный носитель психической деятельности, не реальное единство сознания, а просто не подвергавшийся до сих пор </w:t>
      </w:r>
      <w:r w:rsidR="008869A7">
        <w:rPr>
          <w:shd w:val="clear" w:color="auto" w:fill="FAF9D6"/>
        </w:rPr>
        <w:t xml:space="preserve">тщательному анализу </w:t>
      </w:r>
      <w:r w:rsidR="00BE6F7D">
        <w:rPr>
          <w:shd w:val="clear" w:color="auto" w:fill="FAF9D6"/>
        </w:rPr>
        <w:t>комплекс ощущений…»</w:t>
      </w:r>
      <w:sdt>
        <w:sdtPr>
          <w:rPr>
            <w:shd w:val="clear" w:color="auto" w:fill="FAF9D6"/>
          </w:rPr>
          <w:id w:val="-1442139832"/>
          <w:citation/>
        </w:sdtPr>
        <w:sdtContent>
          <w:r w:rsidR="008F41ED">
            <w:rPr>
              <w:shd w:val="clear" w:color="auto" w:fill="FAF9D6"/>
            </w:rPr>
            <w:fldChar w:fldCharType="begin"/>
          </w:r>
          <w:r w:rsidR="008F41ED">
            <w:rPr>
              <w:shd w:val="clear" w:color="auto" w:fill="FAF9D6"/>
            </w:rPr>
            <w:instrText xml:space="preserve"> CITATION Жер \l 1049 </w:instrText>
          </w:r>
          <w:r w:rsidR="008F41ED">
            <w:rPr>
              <w:shd w:val="clear" w:color="auto" w:fill="FAF9D6"/>
            </w:rPr>
            <w:fldChar w:fldCharType="separate"/>
          </w:r>
          <w:r w:rsidR="00801DA1">
            <w:rPr>
              <w:noProof/>
              <w:shd w:val="clear" w:color="auto" w:fill="FAF9D6"/>
            </w:rPr>
            <w:t xml:space="preserve"> </w:t>
          </w:r>
          <w:r w:rsidR="00801DA1" w:rsidRPr="00801DA1">
            <w:rPr>
              <w:noProof/>
              <w:shd w:val="clear" w:color="auto" w:fill="FAF9D6"/>
            </w:rPr>
            <w:t>[292]</w:t>
          </w:r>
          <w:r w:rsidR="008F41ED">
            <w:rPr>
              <w:shd w:val="clear" w:color="auto" w:fill="FAF9D6"/>
            </w:rPr>
            <w:fldChar w:fldCharType="end"/>
          </w:r>
        </w:sdtContent>
      </w:sdt>
      <w:r w:rsidR="00BE6F7D">
        <w:rPr>
          <w:shd w:val="clear" w:color="auto" w:fill="FAF9D6"/>
        </w:rPr>
        <w:t>.</w:t>
      </w:r>
    </w:p>
    <w:p w:rsidR="008869A7" w:rsidRDefault="00751BE2" w:rsidP="00751BE2">
      <w:pPr>
        <w:pStyle w:val="a4"/>
        <w:rPr>
          <w:shd w:val="clear" w:color="auto" w:fill="FAF9D6"/>
        </w:rPr>
      </w:pPr>
      <w:r>
        <w:rPr>
          <w:shd w:val="clear" w:color="auto" w:fill="FAF9D6"/>
        </w:rPr>
        <w:t>Хотя крити</w:t>
      </w:r>
      <w:r w:rsidR="00C05FE9">
        <w:rPr>
          <w:shd w:val="clear" w:color="auto" w:fill="FAF9D6"/>
        </w:rPr>
        <w:t>ка</w:t>
      </w:r>
      <w:r>
        <w:rPr>
          <w:shd w:val="clear" w:color="auto" w:fill="FAF9D6"/>
        </w:rPr>
        <w:t xml:space="preserve"> </w:t>
      </w:r>
      <w:proofErr w:type="spellStart"/>
      <w:r>
        <w:rPr>
          <w:shd w:val="clear" w:color="auto" w:fill="FAF9D6"/>
        </w:rPr>
        <w:t>Жеребина</w:t>
      </w:r>
      <w:proofErr w:type="spellEnd"/>
      <w:r>
        <w:rPr>
          <w:shd w:val="clear" w:color="auto" w:fill="FAF9D6"/>
        </w:rPr>
        <w:t xml:space="preserve"> </w:t>
      </w:r>
      <w:r w:rsidR="00C05FE9">
        <w:rPr>
          <w:shd w:val="clear" w:color="auto" w:fill="FAF9D6"/>
        </w:rPr>
        <w:t>в адрес Маха не лишена оснований</w:t>
      </w:r>
      <w:r w:rsidR="0066136E">
        <w:rPr>
          <w:shd w:val="clear" w:color="auto" w:fill="FAF9D6"/>
        </w:rPr>
        <w:t>,</w:t>
      </w:r>
      <w:r>
        <w:rPr>
          <w:shd w:val="clear" w:color="auto" w:fill="FAF9D6"/>
        </w:rPr>
        <w:t xml:space="preserve"> тем не менее, понятие «экономия мышления» можно трактовать и по-другому, рассматривая его </w:t>
      </w:r>
      <w:r w:rsidR="00C05FE9">
        <w:rPr>
          <w:shd w:val="clear" w:color="auto" w:fill="FAF9D6"/>
        </w:rPr>
        <w:t>под иным углом зрения</w:t>
      </w:r>
      <w:r w:rsidR="00BE6F7D">
        <w:rPr>
          <w:shd w:val="clear" w:color="auto" w:fill="FAF9D6"/>
        </w:rPr>
        <w:t xml:space="preserve"> </w:t>
      </w:r>
      <w:r w:rsidR="00C05FE9">
        <w:rPr>
          <w:shd w:val="clear" w:color="auto" w:fill="FAF9D6"/>
        </w:rPr>
        <w:t>— сквозь призму повышения продуктивности познания.</w:t>
      </w:r>
    </w:p>
    <w:p w:rsidR="00033E9D" w:rsidRDefault="008C2047" w:rsidP="009059A5">
      <w:pPr>
        <w:pStyle w:val="a6"/>
      </w:pPr>
      <w:r>
        <w:t xml:space="preserve">Эдмунд </w:t>
      </w:r>
      <w:r w:rsidR="00033E9D">
        <w:t xml:space="preserve">Гуссерль </w:t>
      </w:r>
      <w:r w:rsidR="005D30DE">
        <w:br/>
      </w:r>
      <w:r w:rsidR="00033E9D">
        <w:t>об экономии мышления</w:t>
      </w:r>
    </w:p>
    <w:p w:rsidR="009059A5" w:rsidRDefault="00C05FE9" w:rsidP="00033E9D">
      <w:pPr>
        <w:pStyle w:val="a4"/>
      </w:pPr>
      <w:r>
        <w:t>В качестве арбитра в этом споре, то есть в качестве третейского судьи можно пригласить Эдмунда</w:t>
      </w:r>
      <w:r w:rsidR="0016361B">
        <w:t xml:space="preserve"> </w:t>
      </w:r>
      <w:proofErr w:type="spellStart"/>
      <w:r w:rsidR="0016361B">
        <w:t>Гуссерля</w:t>
      </w:r>
      <w:proofErr w:type="spellEnd"/>
      <w:r w:rsidR="0016361B">
        <w:t xml:space="preserve">, </w:t>
      </w:r>
      <w:r w:rsidR="009059A5">
        <w:t xml:space="preserve">который в своих «Логических исследованиях» предусмотрительно написал главу под названием «Принцип </w:t>
      </w:r>
      <w:r w:rsidR="0016361B">
        <w:t>экономи</w:t>
      </w:r>
      <w:r w:rsidR="009059A5">
        <w:t>и</w:t>
      </w:r>
      <w:r w:rsidR="0016361B">
        <w:t xml:space="preserve"> мышления</w:t>
      </w:r>
      <w:r w:rsidR="009059A5">
        <w:t xml:space="preserve"> и логика». </w:t>
      </w:r>
      <w:proofErr w:type="spellStart"/>
      <w:r w:rsidR="009059A5">
        <w:t>Гуссерль</w:t>
      </w:r>
      <w:proofErr w:type="spellEnd"/>
      <w:r w:rsidR="009059A5">
        <w:t xml:space="preserve"> считает, что экономия мышления обещает</w:t>
      </w:r>
      <w:r w:rsidR="0016361B">
        <w:t xml:space="preserve"> дать значител</w:t>
      </w:r>
      <w:r w:rsidR="009059A5">
        <w:t>ьные результаты:</w:t>
      </w:r>
    </w:p>
    <w:p w:rsidR="00033E9D" w:rsidRDefault="00033E9D" w:rsidP="00064F99">
      <w:pPr>
        <w:pStyle w:val="a8"/>
        <w:spacing w:after="0"/>
        <w:ind w:firstLine="454"/>
      </w:pPr>
      <w:r>
        <w:t>«Специально в применении к науке, точка зрения экономии мышления может дать значительные результаты, она может бросить яркий свет на антропологические основания различных методов исследования…</w:t>
      </w:r>
      <w:r w:rsidR="00210AF5">
        <w:t>»</w:t>
      </w:r>
      <w:sdt>
        <w:sdtPr>
          <w:id w:val="1044484833"/>
          <w:citation/>
        </w:sdtPr>
        <w:sdtContent>
          <w:r w:rsidR="00210AF5">
            <w:fldChar w:fldCharType="begin"/>
          </w:r>
          <w:r w:rsidR="00210AF5">
            <w:instrText xml:space="preserve"> CITATION Гус3 \l 1049 </w:instrText>
          </w:r>
          <w:r w:rsidR="00210AF5">
            <w:fldChar w:fldCharType="separate"/>
          </w:r>
          <w:r w:rsidR="00801DA1">
            <w:rPr>
              <w:noProof/>
            </w:rPr>
            <w:t xml:space="preserve"> </w:t>
          </w:r>
          <w:r w:rsidR="00801DA1" w:rsidRPr="00801DA1">
            <w:rPr>
              <w:noProof/>
            </w:rPr>
            <w:t>[293]</w:t>
          </w:r>
          <w:r w:rsidR="00210AF5">
            <w:fldChar w:fldCharType="end"/>
          </w:r>
        </w:sdtContent>
      </w:sdt>
      <w:r w:rsidR="00210AF5">
        <w:t>.</w:t>
      </w:r>
    </w:p>
    <w:p w:rsidR="00033E9D" w:rsidRDefault="00033E9D" w:rsidP="00064F99">
      <w:pPr>
        <w:pStyle w:val="a8"/>
        <w:spacing w:before="0" w:after="0"/>
        <w:ind w:firstLine="454"/>
      </w:pPr>
      <w:r>
        <w:t xml:space="preserve">«Это делают искусство и метод. Они преодолевают несовершенства нашей духовной организации и позволяют нам косвенно посредством символических процессов, при отсутствии наглядности, прямого уразумения и очевидности, выводить результаты, которые вполне верны, ибо раз и навсегда гарантированы общим основанием правильности метода. Все относящиеся сюда искусственные приемы (которые имеются в виду, когда речь идет о методе вообще) носят характер приемов экономии мышления. Они исторически и индивидуально вырастают из известных естественных процессов экономии мышления. Причем исследователь в практически-логическом отношении уясняет их преимущества, вполне сознательно совершенствует их, искусственно связывает и создает аналогичные, более усложненные, но несравненно более действительные механизмы мышления. Следовательно… люди, прокладывающие пути в науке, изыскивают методы, общую правильность которых они устанавливают раз и навсегда. Раз это сделано, эти методы могут в каждом данном отдельном случае применяться и без осознания очевидности, так сказать, механически; объективная правильность результата обеспечена. </w:t>
      </w:r>
    </w:p>
    <w:p w:rsidR="00033E9D" w:rsidRDefault="00064F99" w:rsidP="00064F99">
      <w:pPr>
        <w:pStyle w:val="a8"/>
        <w:spacing w:before="0" w:after="0"/>
        <w:ind w:firstLine="454"/>
      </w:pPr>
      <w:r>
        <w:lastRenderedPageBreak/>
        <w:t>«</w:t>
      </w:r>
      <w:r w:rsidR="00033E9D">
        <w:t>Это широкое сведение самоочевидных процессов мышления к  механическим, посредством коего огромные области неосуществимых прямым путем задач мышления преодолеваются косвенным путем, покоится на психологической природе знаково-символического мышления…</w:t>
      </w:r>
    </w:p>
    <w:p w:rsidR="00033E9D" w:rsidRDefault="00064F99" w:rsidP="005B2165">
      <w:pPr>
        <w:pStyle w:val="a8"/>
        <w:spacing w:before="0" w:after="0"/>
        <w:ind w:firstLine="454"/>
      </w:pPr>
      <w:r>
        <w:t>«</w:t>
      </w:r>
      <w:r w:rsidR="00033E9D">
        <w:t>Эти заменяющие операционные понятия, благодаря которым знаки превращаются в своего рода игральные марки, имеют решающее и исключительное значение в самых далеких этапах арифметического мышления и даже исследования. Они означают огромное облегчение его, они переносят его с тяжело доступных высот абстракции на удобный путь наглядного представления, где руководимое самоочевидностью воображение в пределах правил может действовать свободно и с относительно небольшими усилиями, приблизительно так, как в играх, основанных на правилах</w:t>
      </w:r>
      <w:r w:rsidR="005B2165">
        <w:t>…</w:t>
      </w:r>
      <w:r>
        <w:t>»</w:t>
      </w:r>
      <w:sdt>
        <w:sdtPr>
          <w:id w:val="-1215732457"/>
          <w:citation/>
        </w:sdtPr>
        <w:sdtContent>
          <w:r w:rsidR="00DE2F81">
            <w:fldChar w:fldCharType="begin"/>
          </w:r>
          <w:r w:rsidR="00210AF5">
            <w:instrText xml:space="preserve">CITATION Гус2 \l 1049 </w:instrText>
          </w:r>
          <w:r w:rsidR="00DE2F81">
            <w:fldChar w:fldCharType="separate"/>
          </w:r>
          <w:r w:rsidR="00801DA1">
            <w:rPr>
              <w:noProof/>
            </w:rPr>
            <w:t xml:space="preserve"> </w:t>
          </w:r>
          <w:r w:rsidR="00801DA1" w:rsidRPr="00801DA1">
            <w:rPr>
              <w:noProof/>
            </w:rPr>
            <w:t>[294]</w:t>
          </w:r>
          <w:r w:rsidR="00DE2F81">
            <w:fldChar w:fldCharType="end"/>
          </w:r>
        </w:sdtContent>
      </w:sdt>
      <w:r w:rsidR="00033E9D">
        <w:t>.</w:t>
      </w:r>
    </w:p>
    <w:p w:rsidR="005C34C2" w:rsidRPr="005C34C2" w:rsidRDefault="005C34C2" w:rsidP="005B2165">
      <w:pPr>
        <w:pStyle w:val="a8"/>
        <w:spacing w:before="0" w:after="0"/>
        <w:ind w:firstLine="454"/>
      </w:pPr>
      <w:r>
        <w:t xml:space="preserve">«Этим уяснена вполне, по моему мнению, правомерная и плодотворная идея экономики мышления… она оказывает существенную помощь для создания идеи технических методов человеческого познания… </w:t>
      </w:r>
    </w:p>
    <w:p w:rsidR="005B2165" w:rsidRDefault="005B2165" w:rsidP="005B2165">
      <w:pPr>
        <w:pStyle w:val="a8"/>
        <w:spacing w:before="0"/>
        <w:ind w:firstLine="454"/>
      </w:pPr>
      <w:r>
        <w:t xml:space="preserve">«Поскольку эти мысли совпадают с учением Р. </w:t>
      </w:r>
      <w:proofErr w:type="spellStart"/>
      <w:r>
        <w:t>Авенариуса</w:t>
      </w:r>
      <w:proofErr w:type="spellEnd"/>
      <w:r>
        <w:t xml:space="preserve"> и Э.  Маха,  разногласия между нами нет, и я с радостью присоединяюсь к ним»</w:t>
      </w:r>
      <w:sdt>
        <w:sdtPr>
          <w:id w:val="-1665549341"/>
          <w:citation/>
        </w:sdtPr>
        <w:sdtContent>
          <w:r>
            <w:fldChar w:fldCharType="begin"/>
          </w:r>
          <w:r>
            <w:instrText xml:space="preserve"> CITATION Гус4 \l 1049 </w:instrText>
          </w:r>
          <w:r>
            <w:fldChar w:fldCharType="separate"/>
          </w:r>
          <w:r w:rsidR="00801DA1">
            <w:rPr>
              <w:noProof/>
            </w:rPr>
            <w:t xml:space="preserve"> </w:t>
          </w:r>
          <w:r w:rsidR="00801DA1" w:rsidRPr="00801DA1">
            <w:rPr>
              <w:noProof/>
            </w:rPr>
            <w:t>[295]</w:t>
          </w:r>
          <w:r>
            <w:fldChar w:fldCharType="end"/>
          </w:r>
        </w:sdtContent>
      </w:sdt>
      <w:r>
        <w:t>.</w:t>
      </w:r>
    </w:p>
    <w:p w:rsidR="00DB7BA3" w:rsidRDefault="005B2165" w:rsidP="0037705E">
      <w:pPr>
        <w:pStyle w:val="a4"/>
      </w:pPr>
      <w:r>
        <w:t>Два последних абзаца</w:t>
      </w:r>
      <w:r w:rsidR="00540DB8">
        <w:t xml:space="preserve">, а также другие заявления </w:t>
      </w:r>
      <w:proofErr w:type="spellStart"/>
      <w:r w:rsidR="00540DB8">
        <w:t>Гуссерля</w:t>
      </w:r>
      <w:proofErr w:type="spellEnd"/>
      <w:r>
        <w:t xml:space="preserve"> свидетельствуют о том, что</w:t>
      </w:r>
      <w:r w:rsidR="00540DB8">
        <w:t xml:space="preserve"> он</w:t>
      </w:r>
      <w:r w:rsidR="0037705E">
        <w:t xml:space="preserve"> </w:t>
      </w:r>
      <w:r w:rsidR="00DD0BC3">
        <w:t xml:space="preserve">принимает отнюдь не все </w:t>
      </w:r>
      <w:r w:rsidR="005C34C2">
        <w:t xml:space="preserve">соображения Маха и </w:t>
      </w:r>
      <w:proofErr w:type="spellStart"/>
      <w:r w:rsidR="005C34C2">
        <w:t>Авенариуса</w:t>
      </w:r>
      <w:proofErr w:type="spellEnd"/>
      <w:r w:rsidR="005C34C2">
        <w:t xml:space="preserve"> относительно экономии мышления. </w:t>
      </w:r>
      <w:r>
        <w:t xml:space="preserve">Но и сказанного вполне достаточно для того, </w:t>
      </w:r>
      <w:r w:rsidR="00DB7BA3">
        <w:t xml:space="preserve">подтвердить правильность наших </w:t>
      </w:r>
      <w:r w:rsidR="00540DB8">
        <w:t>умозаключений</w:t>
      </w:r>
      <w:r w:rsidR="00DB7BA3">
        <w:t xml:space="preserve">. </w:t>
      </w:r>
    </w:p>
    <w:p w:rsidR="00DB7BA3" w:rsidRPr="000816D6" w:rsidRDefault="00DB7BA3" w:rsidP="0037705E">
      <w:pPr>
        <w:pStyle w:val="a4"/>
        <w:rPr>
          <w:i/>
        </w:rPr>
      </w:pPr>
      <w:r w:rsidRPr="00DB7BA3">
        <w:t xml:space="preserve">Опираясь на </w:t>
      </w:r>
      <w:r w:rsidR="000816D6">
        <w:t>точку зрения</w:t>
      </w:r>
      <w:r w:rsidRPr="00DB7BA3">
        <w:t xml:space="preserve"> </w:t>
      </w:r>
      <w:proofErr w:type="spellStart"/>
      <w:r>
        <w:t>Фридхарта</w:t>
      </w:r>
      <w:proofErr w:type="spellEnd"/>
      <w:r>
        <w:t xml:space="preserve"> </w:t>
      </w:r>
      <w:proofErr w:type="spellStart"/>
      <w:r w:rsidRPr="00DB7BA3">
        <w:t>Кликса</w:t>
      </w:r>
      <w:proofErr w:type="spellEnd"/>
      <w:r>
        <w:t xml:space="preserve"> о повышении мыслительной работоспособности</w:t>
      </w:r>
      <w:r w:rsidR="000816D6">
        <w:t xml:space="preserve">, а также </w:t>
      </w:r>
      <w:r w:rsidR="009176DC">
        <w:t xml:space="preserve">о </w:t>
      </w:r>
      <w:r w:rsidR="000816D6">
        <w:t>«</w:t>
      </w:r>
      <w:r w:rsidR="000816D6" w:rsidRPr="000816D6">
        <w:t>решени</w:t>
      </w:r>
      <w:r w:rsidR="009176DC">
        <w:t>и</w:t>
      </w:r>
      <w:r w:rsidR="000816D6" w:rsidRPr="000816D6">
        <w:t xml:space="preserve"> проблем меньшими познавательными усилиями»</w:t>
      </w:r>
      <w:r>
        <w:t xml:space="preserve"> и присоединяя к ним </w:t>
      </w:r>
      <w:r w:rsidR="00194E68">
        <w:t>развернутую позицию</w:t>
      </w:r>
      <w:r>
        <w:t xml:space="preserve"> Эдмунда </w:t>
      </w:r>
      <w:proofErr w:type="spellStart"/>
      <w:r>
        <w:t>Гуссерля</w:t>
      </w:r>
      <w:proofErr w:type="spellEnd"/>
      <w:r>
        <w:t xml:space="preserve"> об экономии мышления</w:t>
      </w:r>
      <w:r w:rsidRPr="00DB7BA3">
        <w:t xml:space="preserve">, можно </w:t>
      </w:r>
      <w:r>
        <w:t>сформулировать заключительный вывод</w:t>
      </w:r>
      <w:r w:rsidRPr="00DB7BA3">
        <w:t xml:space="preserve">. </w:t>
      </w:r>
      <w:r w:rsidRPr="000816D6">
        <w:rPr>
          <w:i/>
        </w:rPr>
        <w:t xml:space="preserve">Чтобы повысить производительность </w:t>
      </w:r>
      <w:r w:rsidR="000816D6">
        <w:rPr>
          <w:i/>
        </w:rPr>
        <w:t xml:space="preserve">труда при </w:t>
      </w:r>
      <w:r w:rsidRPr="000816D6">
        <w:rPr>
          <w:i/>
        </w:rPr>
        <w:t>познани</w:t>
      </w:r>
      <w:r w:rsidR="000816D6">
        <w:rPr>
          <w:i/>
        </w:rPr>
        <w:t>и</w:t>
      </w:r>
      <w:r w:rsidRPr="000816D6">
        <w:rPr>
          <w:i/>
        </w:rPr>
        <w:t xml:space="preserve"> и учени</w:t>
      </w:r>
      <w:r w:rsidR="000816D6">
        <w:rPr>
          <w:i/>
        </w:rPr>
        <w:t>и</w:t>
      </w:r>
      <w:r w:rsidRPr="000816D6">
        <w:rPr>
          <w:i/>
        </w:rPr>
        <w:t>, необходимо усовершенствовать знаковые средства познания и учения с помощью когнитивной эргономики.</w:t>
      </w:r>
    </w:p>
    <w:p w:rsidR="00931DE1" w:rsidRDefault="00931DE1" w:rsidP="00931DE1">
      <w:pPr>
        <w:pStyle w:val="a6"/>
      </w:pPr>
      <w:r>
        <w:t>А кто все это будет делать?</w:t>
      </w:r>
    </w:p>
    <w:p w:rsidR="00DA772F" w:rsidRDefault="000816D6" w:rsidP="00931DE1">
      <w:pPr>
        <w:pStyle w:val="a4"/>
      </w:pPr>
      <w:r>
        <w:t xml:space="preserve">Речь идет о </w:t>
      </w:r>
      <w:r w:rsidR="00E664CA">
        <w:t xml:space="preserve">крупномасштабной реформе </w:t>
      </w:r>
      <w:r>
        <w:t>научной, учебной и профессиональной литературы и документации</w:t>
      </w:r>
      <w:r w:rsidR="009176DC">
        <w:t>, направленной на повышение ее дружелюбности (эргономичности) и облегч</w:t>
      </w:r>
      <w:r w:rsidR="008461CF">
        <w:t>ение</w:t>
      </w:r>
      <w:r w:rsidR="009176DC">
        <w:t xml:space="preserve"> жизни читателей.</w:t>
      </w:r>
      <w:r w:rsidR="00DA772F">
        <w:t xml:space="preserve"> В предлагаемой реформе должны участвовать многие люди и коллективы:</w:t>
      </w:r>
    </w:p>
    <w:p w:rsidR="00931DE1" w:rsidRDefault="00A93E2D" w:rsidP="00C50799">
      <w:pPr>
        <w:pStyle w:val="a4"/>
        <w:numPr>
          <w:ilvl w:val="0"/>
          <w:numId w:val="58"/>
        </w:numPr>
        <w:ind w:left="1491" w:hanging="357"/>
      </w:pPr>
      <w:r>
        <w:t>авторы учебников, научных работ и профессиональных изданий,</w:t>
      </w:r>
    </w:p>
    <w:p w:rsidR="00DA772F" w:rsidRDefault="00A93E2D" w:rsidP="00C50799">
      <w:pPr>
        <w:pStyle w:val="a4"/>
        <w:numPr>
          <w:ilvl w:val="0"/>
          <w:numId w:val="58"/>
        </w:numPr>
        <w:ind w:left="1491" w:hanging="357"/>
      </w:pPr>
      <w:r>
        <w:t>редакционно-издательские работники,</w:t>
      </w:r>
    </w:p>
    <w:p w:rsidR="009176DC" w:rsidRDefault="00A93E2D" w:rsidP="00C50799">
      <w:pPr>
        <w:pStyle w:val="a4"/>
        <w:numPr>
          <w:ilvl w:val="0"/>
          <w:numId w:val="58"/>
        </w:numPr>
        <w:ind w:left="1491" w:hanging="357"/>
      </w:pPr>
      <w:r>
        <w:t>разработчики настольных издательских систем и специальных графических редакторов, обеспечивающие новые когнитивно-эргономические возможности, значительно</w:t>
      </w:r>
      <w:r w:rsidR="009176DC">
        <w:t xml:space="preserve"> </w:t>
      </w:r>
      <w:r>
        <w:t>облегчающие труд авторов учебной и научной литературы.</w:t>
      </w:r>
    </w:p>
    <w:p w:rsidR="002B6E1E" w:rsidRDefault="009176DC" w:rsidP="009176DC">
      <w:pPr>
        <w:pStyle w:val="a4"/>
      </w:pPr>
      <w:r>
        <w:t xml:space="preserve">Более подробные сведения будут изложены </w:t>
      </w:r>
      <w:r w:rsidRPr="00057ACD">
        <w:rPr>
          <w:highlight w:val="yellow"/>
        </w:rPr>
        <w:t>в главе 22.</w:t>
      </w:r>
    </w:p>
    <w:p w:rsidR="002B6E1E" w:rsidRDefault="002B6E1E" w:rsidP="002B6E1E">
      <w:pPr>
        <w:pStyle w:val="a6"/>
      </w:pPr>
      <w:r>
        <w:t>Этапы исследования мозга</w:t>
      </w:r>
    </w:p>
    <w:p w:rsidR="002B6E1E" w:rsidRPr="009F4843" w:rsidRDefault="00030B92" w:rsidP="002B6E1E">
      <w:pPr>
        <w:pStyle w:val="a4"/>
      </w:pPr>
      <w:r>
        <w:t>Учитывая принципиальную новизну поставленных задач, необходимо указать место предлагаемого подхода с общем списке научных</w:t>
      </w:r>
      <w:r w:rsidRPr="009F4843">
        <w:t xml:space="preserve"> </w:t>
      </w:r>
      <w:r w:rsidR="002B6E1E" w:rsidRPr="009F4843">
        <w:t>исследовани</w:t>
      </w:r>
      <w:r>
        <w:t>й</w:t>
      </w:r>
      <w:r w:rsidR="002B6E1E" w:rsidRPr="009F4843">
        <w:t xml:space="preserve"> мозга и нервной системы</w:t>
      </w:r>
      <w:r>
        <w:t>. Можно указать три этапа исследований:</w:t>
      </w:r>
    </w:p>
    <w:p w:rsidR="002B6E1E" w:rsidRPr="009F4843" w:rsidRDefault="002B6E1E" w:rsidP="00C50799">
      <w:pPr>
        <w:pStyle w:val="a4"/>
        <w:numPr>
          <w:ilvl w:val="0"/>
          <w:numId w:val="32"/>
        </w:numPr>
        <w:rPr>
          <w:iCs/>
        </w:rPr>
      </w:pPr>
      <w:r w:rsidRPr="009F4843">
        <w:rPr>
          <w:iCs/>
        </w:rPr>
        <w:lastRenderedPageBreak/>
        <w:t xml:space="preserve">На первом этапе усилия </w:t>
      </w:r>
      <w:r w:rsidR="0045400F">
        <w:rPr>
          <w:iCs/>
        </w:rPr>
        <w:t xml:space="preserve">по изучению мозга </w:t>
      </w:r>
      <w:r w:rsidRPr="009F4843">
        <w:rPr>
          <w:iCs/>
        </w:rPr>
        <w:t>были направлены преимущественно на решение медицинских задач в целях предотвращения и лечения различных болезней.</w:t>
      </w:r>
    </w:p>
    <w:p w:rsidR="002B6E1E" w:rsidRPr="009F4843" w:rsidRDefault="002B6E1E" w:rsidP="00C50799">
      <w:pPr>
        <w:pStyle w:val="a4"/>
        <w:numPr>
          <w:ilvl w:val="0"/>
          <w:numId w:val="32"/>
        </w:numPr>
        <w:rPr>
          <w:iCs/>
        </w:rPr>
      </w:pPr>
      <w:r w:rsidRPr="009F4843">
        <w:rPr>
          <w:iCs/>
        </w:rPr>
        <w:t>На втором этапе знания о работе мозга стали использовать в технике при изучении и создании систем искусственного интеллекта.</w:t>
      </w:r>
    </w:p>
    <w:p w:rsidR="002B6E1E" w:rsidRDefault="002B6E1E" w:rsidP="00C50799">
      <w:pPr>
        <w:pStyle w:val="a4"/>
        <w:numPr>
          <w:ilvl w:val="0"/>
          <w:numId w:val="32"/>
        </w:numPr>
        <w:rPr>
          <w:iCs/>
        </w:rPr>
      </w:pPr>
      <w:r w:rsidRPr="009F4843">
        <w:rPr>
          <w:iCs/>
        </w:rPr>
        <w:t>Сегодня перед наукой ставится принципиально новая задача: развернуть еще один фронт нейробиологических и иных исследований</w:t>
      </w:r>
      <w:r>
        <w:rPr>
          <w:iCs/>
        </w:rPr>
        <w:t>,</w:t>
      </w:r>
      <w:r w:rsidRPr="009F4843">
        <w:rPr>
          <w:iCs/>
        </w:rPr>
        <w:t xml:space="preserve"> ориентирова</w:t>
      </w:r>
      <w:r>
        <w:rPr>
          <w:iCs/>
        </w:rPr>
        <w:t>нных</w:t>
      </w:r>
      <w:r w:rsidRPr="009F4843">
        <w:rPr>
          <w:iCs/>
        </w:rPr>
        <w:t xml:space="preserve"> на решение проблемы интенсификации интеллекта и повышение скорости мыслительных процессов</w:t>
      </w:r>
      <w:r w:rsidR="0045400F">
        <w:rPr>
          <w:iCs/>
        </w:rPr>
        <w:t xml:space="preserve"> в мозгу</w:t>
      </w:r>
      <w:r w:rsidR="00DB2F42">
        <w:rPr>
          <w:iCs/>
        </w:rPr>
        <w:t xml:space="preserve"> человека</w:t>
      </w:r>
      <w:r w:rsidRPr="009F4843">
        <w:rPr>
          <w:iCs/>
        </w:rPr>
        <w:t>.</w:t>
      </w:r>
    </w:p>
    <w:p w:rsidR="00F702AD" w:rsidRDefault="009176DC" w:rsidP="002B6E1E">
      <w:pPr>
        <w:pStyle w:val="a6"/>
      </w:pPr>
      <w:r>
        <w:t xml:space="preserve"> </w:t>
      </w:r>
      <w:r w:rsidR="00540DB8">
        <w:t>выводы</w:t>
      </w:r>
    </w:p>
    <w:p w:rsidR="0081116F" w:rsidRDefault="0081116F" w:rsidP="00C50799">
      <w:pPr>
        <w:pStyle w:val="a4"/>
        <w:numPr>
          <w:ilvl w:val="0"/>
          <w:numId w:val="59"/>
        </w:numPr>
        <w:rPr>
          <w:iCs/>
        </w:rPr>
      </w:pPr>
      <w:r w:rsidRPr="0081116F">
        <w:rPr>
          <w:iCs/>
        </w:rPr>
        <w:t xml:space="preserve">Понятие «производительность труда» </w:t>
      </w:r>
      <w:r>
        <w:rPr>
          <w:iCs/>
        </w:rPr>
        <w:t xml:space="preserve">необходимо распространить на </w:t>
      </w:r>
      <w:r w:rsidRPr="0081116F">
        <w:rPr>
          <w:iCs/>
        </w:rPr>
        <w:t>таки</w:t>
      </w:r>
      <w:r>
        <w:rPr>
          <w:iCs/>
        </w:rPr>
        <w:t>е виды</w:t>
      </w:r>
      <w:r w:rsidRPr="0081116F">
        <w:rPr>
          <w:iCs/>
        </w:rPr>
        <w:t xml:space="preserve"> деятельности как познание и учение. </w:t>
      </w:r>
    </w:p>
    <w:p w:rsidR="0081116F" w:rsidRDefault="0081116F" w:rsidP="00C50799">
      <w:pPr>
        <w:pStyle w:val="a4"/>
        <w:numPr>
          <w:ilvl w:val="0"/>
          <w:numId w:val="59"/>
        </w:numPr>
        <w:rPr>
          <w:iCs/>
        </w:rPr>
      </w:pPr>
      <w:r>
        <w:rPr>
          <w:iCs/>
        </w:rPr>
        <w:t xml:space="preserve">Хотя </w:t>
      </w:r>
      <w:r w:rsidRPr="0081116F">
        <w:rPr>
          <w:iCs/>
        </w:rPr>
        <w:t xml:space="preserve">познание и учение не создают ни товаров, ни услуг, </w:t>
      </w:r>
      <w:r>
        <w:rPr>
          <w:iCs/>
        </w:rPr>
        <w:t xml:space="preserve">однако они сопряжены с </w:t>
      </w:r>
      <w:r w:rsidRPr="0081116F">
        <w:rPr>
          <w:iCs/>
        </w:rPr>
        <w:t>больши</w:t>
      </w:r>
      <w:r>
        <w:rPr>
          <w:iCs/>
        </w:rPr>
        <w:t>ми</w:t>
      </w:r>
      <w:r w:rsidRPr="0081116F">
        <w:rPr>
          <w:iCs/>
        </w:rPr>
        <w:t xml:space="preserve"> умственны</w:t>
      </w:r>
      <w:r>
        <w:rPr>
          <w:iCs/>
        </w:rPr>
        <w:t>ми</w:t>
      </w:r>
      <w:r w:rsidRPr="0081116F">
        <w:rPr>
          <w:iCs/>
        </w:rPr>
        <w:t xml:space="preserve"> усили</w:t>
      </w:r>
      <w:r>
        <w:rPr>
          <w:iCs/>
        </w:rPr>
        <w:t>ями и значительными затратами интеллектуального труда</w:t>
      </w:r>
      <w:r w:rsidRPr="0081116F">
        <w:rPr>
          <w:iCs/>
        </w:rPr>
        <w:t xml:space="preserve">. </w:t>
      </w:r>
    </w:p>
    <w:p w:rsidR="0081116F" w:rsidRDefault="00677FA7" w:rsidP="00C50799">
      <w:pPr>
        <w:pStyle w:val="a4"/>
        <w:numPr>
          <w:ilvl w:val="0"/>
          <w:numId w:val="59"/>
        </w:numPr>
        <w:rPr>
          <w:iCs/>
        </w:rPr>
      </w:pPr>
      <w:r>
        <w:rPr>
          <w:iCs/>
        </w:rPr>
        <w:t xml:space="preserve">Остро </w:t>
      </w:r>
      <w:r w:rsidR="00030B92">
        <w:rPr>
          <w:iCs/>
        </w:rPr>
        <w:t xml:space="preserve">стоит </w:t>
      </w:r>
      <w:r w:rsidR="0081116F" w:rsidRPr="0081116F">
        <w:rPr>
          <w:iCs/>
        </w:rPr>
        <w:t>вопрос о повышении производительности труда при познании и учении.</w:t>
      </w:r>
    </w:p>
    <w:p w:rsidR="0081116F" w:rsidRDefault="00EE4123" w:rsidP="00C50799">
      <w:pPr>
        <w:pStyle w:val="a4"/>
        <w:numPr>
          <w:ilvl w:val="0"/>
          <w:numId w:val="59"/>
        </w:numPr>
        <w:rPr>
          <w:iCs/>
        </w:rPr>
      </w:pPr>
      <w:r w:rsidRPr="00EE4123">
        <w:rPr>
          <w:iCs/>
        </w:rPr>
        <w:t>Чтобы повысить производительность труда при познании и учении, необходимо усовершенствовать знаковые средства познания и учения с помощью когнитивной эргономики.</w:t>
      </w:r>
    </w:p>
    <w:p w:rsidR="002B6E1E" w:rsidRDefault="002B6E1E" w:rsidP="00C50799">
      <w:pPr>
        <w:pStyle w:val="a4"/>
        <w:numPr>
          <w:ilvl w:val="0"/>
          <w:numId w:val="59"/>
        </w:numPr>
        <w:rPr>
          <w:iCs/>
        </w:rPr>
      </w:pPr>
      <w:r>
        <w:rPr>
          <w:iCs/>
        </w:rPr>
        <w:t xml:space="preserve">Практическая реализация данного предложения сводится к </w:t>
      </w:r>
      <w:r w:rsidRPr="002B6E1E">
        <w:rPr>
          <w:iCs/>
        </w:rPr>
        <w:t>крупномасштабн</w:t>
      </w:r>
      <w:r>
        <w:rPr>
          <w:iCs/>
        </w:rPr>
        <w:t>ой</w:t>
      </w:r>
      <w:r w:rsidRPr="002B6E1E">
        <w:rPr>
          <w:iCs/>
        </w:rPr>
        <w:t xml:space="preserve"> реформе научной, учебной и профессиональной литературы и документации, направленной на повышение ее </w:t>
      </w:r>
      <w:r>
        <w:rPr>
          <w:iCs/>
        </w:rPr>
        <w:t>эргономичности.</w:t>
      </w:r>
    </w:p>
    <w:p w:rsidR="006B2589" w:rsidRPr="006B2589" w:rsidRDefault="006B2589" w:rsidP="00C50799">
      <w:pPr>
        <w:pStyle w:val="a4"/>
        <w:numPr>
          <w:ilvl w:val="0"/>
          <w:numId w:val="59"/>
        </w:numPr>
        <w:rPr>
          <w:iCs/>
        </w:rPr>
      </w:pPr>
      <w:r w:rsidRPr="006B2589">
        <w:rPr>
          <w:iCs/>
        </w:rPr>
        <w:t xml:space="preserve">Эргономическое качество печатной и электронной литературы — совокупность свойств </w:t>
      </w:r>
      <w:proofErr w:type="spellStart"/>
      <w:r w:rsidRPr="006B2589">
        <w:rPr>
          <w:iCs/>
        </w:rPr>
        <w:t>диосцен</w:t>
      </w:r>
      <w:proofErr w:type="spellEnd"/>
      <w:r w:rsidRPr="006B2589">
        <w:rPr>
          <w:iCs/>
        </w:rPr>
        <w:t xml:space="preserve"> и </w:t>
      </w:r>
      <w:proofErr w:type="spellStart"/>
      <w:r w:rsidRPr="006B2589">
        <w:rPr>
          <w:iCs/>
        </w:rPr>
        <w:t>диорядов</w:t>
      </w:r>
      <w:proofErr w:type="spellEnd"/>
      <w:r w:rsidRPr="006B2589">
        <w:rPr>
          <w:iCs/>
        </w:rPr>
        <w:t>, позволяющих ускорить безошибочное, точное и полное восприятие, глубокое понимание и прочное усвоение учебного материала.</w:t>
      </w:r>
    </w:p>
    <w:p w:rsidR="006B2589" w:rsidRPr="006B2589" w:rsidRDefault="006B2589" w:rsidP="00C50799">
      <w:pPr>
        <w:pStyle w:val="a4"/>
        <w:numPr>
          <w:ilvl w:val="0"/>
          <w:numId w:val="59"/>
        </w:numPr>
        <w:rPr>
          <w:iCs/>
        </w:rPr>
      </w:pPr>
      <w:proofErr w:type="spellStart"/>
      <w:r w:rsidRPr="006B2589">
        <w:rPr>
          <w:iCs/>
        </w:rPr>
        <w:t>Эргономизация</w:t>
      </w:r>
      <w:proofErr w:type="spellEnd"/>
      <w:r w:rsidRPr="006B2589">
        <w:rPr>
          <w:iCs/>
        </w:rPr>
        <w:t xml:space="preserve"> учебника — улучшение его качества, в результате которого информация, заложенная в нем, становится удобной и легкой для восприятия.</w:t>
      </w:r>
    </w:p>
    <w:p w:rsidR="006B2589" w:rsidRPr="006B2589" w:rsidRDefault="006B2589" w:rsidP="00C50799">
      <w:pPr>
        <w:pStyle w:val="a4"/>
        <w:numPr>
          <w:ilvl w:val="0"/>
          <w:numId w:val="59"/>
        </w:numPr>
        <w:rPr>
          <w:iCs/>
        </w:rPr>
      </w:pPr>
      <w:r w:rsidRPr="006B2589">
        <w:rPr>
          <w:iCs/>
        </w:rPr>
        <w:t>Чем выше эргономическое качество печатного или электронного учебника, тем выше производительность умственного труда учащихся.</w:t>
      </w:r>
      <w:r w:rsidR="00030B92">
        <w:rPr>
          <w:iCs/>
        </w:rPr>
        <w:t xml:space="preserve"> То же самое относится и к литературе по познанию.</w:t>
      </w:r>
    </w:p>
    <w:p w:rsidR="00033E9D" w:rsidRPr="00033E9D" w:rsidRDefault="00033E9D" w:rsidP="00033E9D">
      <w:pPr>
        <w:pStyle w:val="a4"/>
      </w:pPr>
    </w:p>
    <w:p w:rsidR="004B3E5A" w:rsidRPr="004405A9" w:rsidRDefault="004B3E5A" w:rsidP="00FB32A1">
      <w:pPr>
        <w:pageBreakBefore/>
        <w:spacing w:before="960" w:after="340"/>
        <w:jc w:val="center"/>
        <w:rPr>
          <w:rFonts w:eastAsia="SimSun" w:cs="Arial"/>
          <w:color w:val="000000" w:themeColor="text1"/>
          <w:kern w:val="28"/>
          <w:sz w:val="40"/>
          <w:szCs w:val="40"/>
          <w:lang w:eastAsia="ru-RU"/>
        </w:rPr>
      </w:pPr>
      <w:bookmarkStart w:id="13" w:name="_Hlk479928391"/>
      <w:r w:rsidRPr="004405A9">
        <w:rPr>
          <w:rFonts w:eastAsia="SimSun" w:cs="Arial"/>
          <w:color w:val="000000" w:themeColor="text1"/>
          <w:kern w:val="28"/>
          <w:sz w:val="36"/>
          <w:szCs w:val="36"/>
          <w:lang w:eastAsia="ru-RU"/>
        </w:rPr>
        <w:lastRenderedPageBreak/>
        <w:t>Глава</w:t>
      </w:r>
      <w:r w:rsidR="00033E9D">
        <w:rPr>
          <w:rFonts w:eastAsia="SimSun" w:cs="Arial"/>
          <w:color w:val="000000" w:themeColor="text1"/>
          <w:kern w:val="28"/>
          <w:sz w:val="40"/>
          <w:szCs w:val="40"/>
          <w:lang w:eastAsia="ru-RU"/>
        </w:rPr>
        <w:t xml:space="preserve"> 21</w:t>
      </w:r>
    </w:p>
    <w:p w:rsidR="004B3E5A" w:rsidRDefault="00CF0BE2" w:rsidP="004B3E5A">
      <w:pPr>
        <w:spacing w:before="120" w:after="360"/>
        <w:jc w:val="center"/>
        <w:rPr>
          <w:rFonts w:eastAsia="SimSun" w:cs="Arial"/>
          <w:b/>
          <w:bCs/>
          <w:caps/>
          <w:color w:val="000000" w:themeColor="text1"/>
          <w:sz w:val="40"/>
          <w:szCs w:val="40"/>
          <w:lang w:eastAsia="ru-RU"/>
        </w:rPr>
      </w:pPr>
      <w:r>
        <w:rPr>
          <w:rFonts w:eastAsia="SimSun" w:cs="Arial"/>
          <w:b/>
          <w:bCs/>
          <w:caps/>
          <w:color w:val="000000" w:themeColor="text1"/>
          <w:sz w:val="40"/>
          <w:szCs w:val="40"/>
          <w:lang w:eastAsia="ru-RU"/>
        </w:rPr>
        <w:t>визуальная</w:t>
      </w:r>
      <w:r w:rsidR="004B3E5A">
        <w:rPr>
          <w:rFonts w:eastAsia="SimSun" w:cs="Arial"/>
          <w:b/>
          <w:bCs/>
          <w:caps/>
          <w:color w:val="000000" w:themeColor="text1"/>
          <w:sz w:val="40"/>
          <w:szCs w:val="40"/>
          <w:lang w:eastAsia="ru-RU"/>
        </w:rPr>
        <w:t xml:space="preserve"> ЛОгика </w:t>
      </w:r>
      <w:r w:rsidR="00F5770F">
        <w:rPr>
          <w:rFonts w:eastAsia="SimSun" w:cs="Arial"/>
          <w:b/>
          <w:bCs/>
          <w:caps/>
          <w:color w:val="000000" w:themeColor="text1"/>
          <w:sz w:val="40"/>
          <w:szCs w:val="40"/>
          <w:lang w:eastAsia="ru-RU"/>
        </w:rPr>
        <w:br/>
      </w:r>
      <w:r w:rsidR="004B3E5A">
        <w:rPr>
          <w:rFonts w:eastAsia="SimSun" w:cs="Arial"/>
          <w:b/>
          <w:bCs/>
          <w:caps/>
          <w:color w:val="000000" w:themeColor="text1"/>
          <w:sz w:val="40"/>
          <w:szCs w:val="40"/>
          <w:lang w:eastAsia="ru-RU"/>
        </w:rPr>
        <w:t xml:space="preserve">и </w:t>
      </w:r>
      <w:r w:rsidR="00F5770F">
        <w:rPr>
          <w:rFonts w:eastAsia="SimSun" w:cs="Arial"/>
          <w:b/>
          <w:bCs/>
          <w:caps/>
          <w:color w:val="000000" w:themeColor="text1"/>
          <w:sz w:val="40"/>
          <w:szCs w:val="40"/>
          <w:lang w:eastAsia="ru-RU"/>
        </w:rPr>
        <w:t>невидимая математика</w:t>
      </w:r>
    </w:p>
    <w:p w:rsidR="004B3E5A" w:rsidRPr="004405A9" w:rsidRDefault="001D1518" w:rsidP="004B3E5A">
      <w:pPr>
        <w:ind w:left="6067"/>
        <w:jc w:val="both"/>
        <w:rPr>
          <w:rFonts w:eastAsia="Times New Roman" w:cs="Arial"/>
          <w:color w:val="000000" w:themeColor="text1"/>
          <w:sz w:val="18"/>
          <w:szCs w:val="18"/>
          <w:lang w:eastAsia="ru-RU"/>
        </w:rPr>
      </w:pPr>
      <w:r>
        <w:rPr>
          <w:rFonts w:eastAsia="Times New Roman" w:cs="Arial"/>
          <w:color w:val="000000" w:themeColor="text1"/>
          <w:sz w:val="18"/>
          <w:szCs w:val="18"/>
          <w:lang w:eastAsia="ru-RU"/>
        </w:rPr>
        <w:t>Существует форма представления информации, наглядная, броская, понятная всем с детства. Такой формой является графика.</w:t>
      </w:r>
      <w:r w:rsidR="004B3E5A">
        <w:rPr>
          <w:rFonts w:eastAsia="Times New Roman" w:cs="Arial"/>
          <w:color w:val="000000" w:themeColor="text1"/>
          <w:sz w:val="18"/>
          <w:szCs w:val="18"/>
          <w:lang w:eastAsia="ru-RU"/>
        </w:rPr>
        <w:t xml:space="preserve"> </w:t>
      </w:r>
    </w:p>
    <w:p w:rsidR="004B3E5A" w:rsidRPr="004405A9" w:rsidRDefault="00F47C44" w:rsidP="004B3E5A">
      <w:pPr>
        <w:spacing w:after="1200"/>
        <w:jc w:val="right"/>
        <w:rPr>
          <w:rFonts w:eastAsia="Times New Roman" w:cs="Arial"/>
          <w:i/>
          <w:iCs/>
          <w:color w:val="000000" w:themeColor="text1"/>
          <w:sz w:val="18"/>
          <w:szCs w:val="18"/>
          <w:lang w:eastAsia="ru-RU"/>
        </w:rPr>
      </w:pPr>
      <w:r>
        <w:rPr>
          <w:rFonts w:eastAsia="Times New Roman" w:cs="Arial"/>
          <w:i/>
          <w:iCs/>
          <w:color w:val="000000" w:themeColor="text1"/>
          <w:sz w:val="18"/>
          <w:szCs w:val="18"/>
          <w:lang w:eastAsia="ru-RU"/>
        </w:rPr>
        <w:t>Валерий Венда</w:t>
      </w:r>
    </w:p>
    <w:p w:rsidR="004B3E5A" w:rsidRDefault="003F1924" w:rsidP="004B3E5A">
      <w:pPr>
        <w:pStyle w:val="a6"/>
      </w:pPr>
      <w:r w:rsidRPr="003F1924">
        <w:t xml:space="preserve">Умный в гору не пойдет, </w:t>
      </w:r>
      <w:r>
        <w:br/>
      </w:r>
      <w:r w:rsidRPr="003F1924">
        <w:t xml:space="preserve">умный гору обойдет </w:t>
      </w:r>
    </w:p>
    <w:p w:rsidR="00C27B53" w:rsidRDefault="003F1924" w:rsidP="006C1227">
      <w:pPr>
        <w:pStyle w:val="a4"/>
      </w:pPr>
      <w:r>
        <w:t xml:space="preserve">Давайте поиграем во врача. Оденьте белый халат и представьте </w:t>
      </w:r>
      <w:r w:rsidR="00C27B53">
        <w:t xml:space="preserve">себе, что вы </w:t>
      </w:r>
      <w:r w:rsidR="005D1943">
        <w:t xml:space="preserve">настоящий </w:t>
      </w:r>
      <w:r w:rsidR="00C27B53">
        <w:t xml:space="preserve">врач. </w:t>
      </w:r>
      <w:r>
        <w:t xml:space="preserve">Вам </w:t>
      </w:r>
      <w:r w:rsidR="00C27B53">
        <w:t>достался т</w:t>
      </w:r>
      <w:r w:rsidR="00B560F5">
        <w:t>яжелый</w:t>
      </w:r>
      <w:r w:rsidR="00C27B53">
        <w:t xml:space="preserve"> больной. Чем он болен, непонятно. Симптомы </w:t>
      </w:r>
      <w:r w:rsidR="00F33176">
        <w:t>опасные и очень странные</w:t>
      </w:r>
      <w:r w:rsidR="00C27B53">
        <w:t xml:space="preserve">. Результаты анализов противоречат друг другу. Чем же он </w:t>
      </w:r>
      <w:r w:rsidR="005D1943">
        <w:t xml:space="preserve">все-таки </w:t>
      </w:r>
      <w:r w:rsidR="00C27B53">
        <w:t>болен, черт воз</w:t>
      </w:r>
      <w:r w:rsidR="00F33176">
        <w:t>ь</w:t>
      </w:r>
      <w:r w:rsidR="00C27B53">
        <w:t>ми?</w:t>
      </w:r>
    </w:p>
    <w:bookmarkEnd w:id="13"/>
    <w:p w:rsidR="00C27B53" w:rsidRDefault="00C27B53" w:rsidP="006C1227">
      <w:pPr>
        <w:pStyle w:val="a4"/>
      </w:pPr>
      <w:r>
        <w:t xml:space="preserve">Врачам часто приходится решать </w:t>
      </w:r>
      <w:r w:rsidR="00F33176">
        <w:t>подобные</w:t>
      </w:r>
      <w:r>
        <w:t xml:space="preserve"> головоломки. К счастью</w:t>
      </w:r>
      <w:r w:rsidR="00E61E0B">
        <w:t>, во многих случаях медикам могут</w:t>
      </w:r>
      <w:r>
        <w:t xml:space="preserve"> помочь </w:t>
      </w:r>
      <w:r w:rsidR="007D35FE">
        <w:t>правила логических рассуждений</w:t>
      </w:r>
      <w:r w:rsidR="00C6486B" w:rsidRPr="00C6486B">
        <w:t xml:space="preserve"> </w:t>
      </w:r>
      <w:r w:rsidR="00C6486B">
        <w:t>и математика</w:t>
      </w:r>
      <w:r w:rsidR="007D35FE">
        <w:t>.</w:t>
      </w:r>
      <w:r>
        <w:t xml:space="preserve"> </w:t>
      </w:r>
      <w:r w:rsidR="003F1924">
        <w:t>Имеется в виду</w:t>
      </w:r>
      <w:r>
        <w:t xml:space="preserve"> алгебра логики, которую изобрел</w:t>
      </w:r>
      <w:r w:rsidR="00F33176">
        <w:t xml:space="preserve"> </w:t>
      </w:r>
      <w:r w:rsidR="00B71B85">
        <w:t xml:space="preserve">замечательный </w:t>
      </w:r>
      <w:r>
        <w:t xml:space="preserve">английский  </w:t>
      </w:r>
      <w:r w:rsidR="00F33176">
        <w:t>математик и логик Джордж Буль (</w:t>
      </w:r>
      <w:r w:rsidR="00F33176" w:rsidRPr="00685A1F">
        <w:t>1815</w:t>
      </w:r>
      <w:r w:rsidR="00F33176">
        <w:t xml:space="preserve"> </w:t>
      </w:r>
      <w:r w:rsidR="00F33176" w:rsidRPr="00685A1F">
        <w:t>—</w:t>
      </w:r>
      <w:r w:rsidR="00F33176">
        <w:t xml:space="preserve"> </w:t>
      </w:r>
      <w:r w:rsidR="00F33176" w:rsidRPr="00685A1F">
        <w:t>1864</w:t>
      </w:r>
      <w:r w:rsidR="00F33176">
        <w:t xml:space="preserve">). </w:t>
      </w:r>
    </w:p>
    <w:p w:rsidR="00F33176" w:rsidRDefault="00F33176" w:rsidP="006C1227">
      <w:pPr>
        <w:pStyle w:val="a4"/>
      </w:pPr>
      <w:r>
        <w:t xml:space="preserve">Однако многие врачи не любят математику. </w:t>
      </w:r>
      <w:r w:rsidR="00B560F5">
        <w:t>Посочувствуем им.</w:t>
      </w:r>
      <w:r>
        <w:t xml:space="preserve"> </w:t>
      </w:r>
      <w:r w:rsidR="00B560F5">
        <w:t xml:space="preserve">Ведь </w:t>
      </w:r>
      <w:r>
        <w:t>алгебра логики</w:t>
      </w:r>
      <w:r w:rsidR="003F1924">
        <w:t xml:space="preserve"> </w:t>
      </w:r>
      <w:r w:rsidR="00C6486B">
        <w:t>вещь заковыристая</w:t>
      </w:r>
      <w:r w:rsidR="00786C71">
        <w:t>.</w:t>
      </w:r>
      <w:r>
        <w:t xml:space="preserve"> </w:t>
      </w:r>
      <w:r w:rsidR="00786C71">
        <w:t xml:space="preserve">Та </w:t>
      </w:r>
      <w:r>
        <w:t>еще штучка!</w:t>
      </w:r>
    </w:p>
    <w:p w:rsidR="00B560F5" w:rsidRDefault="00F33176" w:rsidP="006C1227">
      <w:pPr>
        <w:pStyle w:val="a4"/>
      </w:pPr>
      <w:r>
        <w:t>А нельзя ли придумать ч</w:t>
      </w:r>
      <w:r w:rsidR="007D35FE">
        <w:t>то</w:t>
      </w:r>
      <w:r>
        <w:t>-нибудь попроще?</w:t>
      </w:r>
    </w:p>
    <w:p w:rsidR="00F33176" w:rsidRDefault="00B560F5" w:rsidP="006C1227">
      <w:pPr>
        <w:pStyle w:val="a4"/>
      </w:pPr>
      <w:r>
        <w:t xml:space="preserve">Оказывается, можно. </w:t>
      </w:r>
      <w:r w:rsidR="00B71B85">
        <w:t xml:space="preserve">Нам </w:t>
      </w:r>
      <w:r>
        <w:t>по</w:t>
      </w:r>
      <w:r w:rsidR="00AB3027">
        <w:t>может язык ДРАКОН, с которым мы</w:t>
      </w:r>
      <w:r>
        <w:t xml:space="preserve"> благодаря</w:t>
      </w:r>
      <w:r w:rsidR="00B71B85">
        <w:t xml:space="preserve"> </w:t>
      </w:r>
      <w:r w:rsidR="00AB3027">
        <w:t>Гиппократу</w:t>
      </w:r>
      <w:r>
        <w:t xml:space="preserve"> </w:t>
      </w:r>
      <w:r w:rsidR="00FB11C7">
        <w:t xml:space="preserve">уже </w:t>
      </w:r>
      <w:r>
        <w:t xml:space="preserve">немножко знакомы. </w:t>
      </w:r>
      <w:r w:rsidR="00B71B85">
        <w:t xml:space="preserve">Фокус в том, что трудные формулы алгебры логики можно заменить на квадратики и линии языка ДРАКОН. В результате </w:t>
      </w:r>
      <w:r w:rsidR="007D35FE">
        <w:t>ситуация</w:t>
      </w:r>
      <w:r w:rsidR="00B71B85">
        <w:t xml:space="preserve"> становится просто</w:t>
      </w:r>
      <w:r w:rsidR="007D35FE">
        <w:t>й</w:t>
      </w:r>
      <w:r w:rsidR="005D1943">
        <w:t xml:space="preserve"> и понятной. </w:t>
      </w:r>
      <w:r w:rsidR="00304F88">
        <w:t xml:space="preserve">Как будто по мановению волшебной палочки, ужасные </w:t>
      </w:r>
      <w:r w:rsidR="00B71B85">
        <w:t>формулы исчезают</w:t>
      </w:r>
      <w:r w:rsidR="005D1943">
        <w:t>,</w:t>
      </w:r>
      <w:r w:rsidR="00B71B85">
        <w:t xml:space="preserve"> и математика становится невидимой.</w:t>
      </w:r>
    </w:p>
    <w:p w:rsidR="006F3C58" w:rsidRDefault="00C20EA5" w:rsidP="006F3C58">
      <w:pPr>
        <w:pStyle w:val="a4"/>
      </w:pPr>
      <w:r>
        <w:t xml:space="preserve">Не верите? </w:t>
      </w:r>
      <w:r w:rsidR="00CD6479">
        <w:t>Напрасно</w:t>
      </w:r>
      <w:r>
        <w:t xml:space="preserve">. В этой главе мы представим подробное доказательство. </w:t>
      </w:r>
      <w:r w:rsidR="006F3C58">
        <w:t>Мы покажем, что:</w:t>
      </w:r>
    </w:p>
    <w:p w:rsidR="006F3C58" w:rsidRDefault="006F3C58" w:rsidP="006F3C58">
      <w:pPr>
        <w:pStyle w:val="a4"/>
        <w:numPr>
          <w:ilvl w:val="0"/>
          <w:numId w:val="73"/>
        </w:numPr>
        <w:ind w:left="1491" w:hanging="357"/>
      </w:pPr>
      <w:r>
        <w:t>алгебру логики можно превратить в визуальную логику, не содержащую логических связок,</w:t>
      </w:r>
    </w:p>
    <w:p w:rsidR="006F3C58" w:rsidRDefault="006F3C58" w:rsidP="006F3C58">
      <w:pPr>
        <w:pStyle w:val="a4"/>
        <w:numPr>
          <w:ilvl w:val="0"/>
          <w:numId w:val="73"/>
        </w:numPr>
        <w:ind w:left="1491" w:hanging="357"/>
      </w:pPr>
      <w:r>
        <w:t>язык ДРАКОН позволяет убрать алгебру логики с глаз долой и заменить ее на невидимую математику;</w:t>
      </w:r>
    </w:p>
    <w:p w:rsidR="006F3C58" w:rsidRDefault="006F3C58" w:rsidP="006F3C58">
      <w:pPr>
        <w:pStyle w:val="a4"/>
        <w:numPr>
          <w:ilvl w:val="0"/>
          <w:numId w:val="73"/>
        </w:numPr>
        <w:ind w:left="1491" w:hanging="357"/>
      </w:pPr>
      <w:r>
        <w:t>графика языка ДРАКОН есть средство управления интуитивным восприятием и мышлением.</w:t>
      </w:r>
    </w:p>
    <w:p w:rsidR="00C27B53" w:rsidRDefault="00EC61B2" w:rsidP="006F3C58">
      <w:pPr>
        <w:pStyle w:val="a4"/>
      </w:pPr>
      <w:r w:rsidRPr="0013505E">
        <w:rPr>
          <w:noProof/>
          <w:lang w:eastAsia="ru-RU"/>
        </w:rPr>
        <mc:AlternateContent>
          <mc:Choice Requires="wpg">
            <w:drawing>
              <wp:anchor distT="0" distB="0" distL="114300" distR="114300" simplePos="0" relativeHeight="251706368" behindDoc="0" locked="0" layoutInCell="1" allowOverlap="1" wp14:anchorId="13039BAC" wp14:editId="0C77D268">
                <wp:simplePos x="0" y="0"/>
                <wp:positionH relativeFrom="margin">
                  <wp:align>center</wp:align>
                </wp:positionH>
                <wp:positionV relativeFrom="paragraph">
                  <wp:posOffset>125994</wp:posOffset>
                </wp:positionV>
                <wp:extent cx="6139180" cy="1078252"/>
                <wp:effectExtent l="0" t="0" r="13970" b="26670"/>
                <wp:wrapNone/>
                <wp:docPr id="417" name="Группа 417"/>
                <wp:cNvGraphicFramePr/>
                <a:graphic xmlns:a="http://schemas.openxmlformats.org/drawingml/2006/main">
                  <a:graphicData uri="http://schemas.microsoft.com/office/word/2010/wordprocessingGroup">
                    <wpg:wgp>
                      <wpg:cNvGrpSpPr/>
                      <wpg:grpSpPr>
                        <a:xfrm>
                          <a:off x="0" y="0"/>
                          <a:ext cx="6139180" cy="1078252"/>
                          <a:chOff x="0" y="126362"/>
                          <a:chExt cx="6139185" cy="1078252"/>
                        </a:xfrm>
                      </wpg:grpSpPr>
                      <wps:wsp>
                        <wps:cNvPr id="418" name="Rectangle 731"/>
                        <wps:cNvSpPr>
                          <a:spLocks noChangeArrowheads="1"/>
                        </wps:cNvSpPr>
                        <wps:spPr bwMode="auto">
                          <a:xfrm>
                            <a:off x="1485687" y="126362"/>
                            <a:ext cx="4653498" cy="1078252"/>
                          </a:xfrm>
                          <a:prstGeom prst="rect">
                            <a:avLst/>
                          </a:prstGeom>
                          <a:solidFill>
                            <a:srgbClr val="FFFF99"/>
                          </a:solidFill>
                          <a:ln w="19050">
                            <a:solidFill>
                              <a:srgbClr val="993300"/>
                            </a:solidFill>
                            <a:miter lim="800000"/>
                            <a:headEnd/>
                            <a:tailEnd/>
                          </a:ln>
                        </wps:spPr>
                        <wps:txbx>
                          <w:txbxContent>
                            <w:p w:rsidR="0045171B" w:rsidRPr="006E386A" w:rsidRDefault="0045171B" w:rsidP="00BF7E0E">
                              <w:pPr>
                                <w:pStyle w:val="a0"/>
                                <w:spacing w:before="60" w:after="0"/>
                                <w:ind w:left="170" w:right="113"/>
                                <w:jc w:val="both"/>
                                <w:rPr>
                                  <w:rFonts w:cs="Arial"/>
                                  <w:bCs/>
                                  <w:sz w:val="22"/>
                                </w:rPr>
                              </w:pPr>
                              <w:r w:rsidRPr="00AF3976">
                                <w:rPr>
                                  <w:rFonts w:cs="Arial"/>
                                  <w:bCs/>
                                  <w:sz w:val="22"/>
                                </w:rPr>
                                <w:t>Формулы алгебры логики</w:t>
                              </w:r>
                              <w:r>
                                <w:rPr>
                                  <w:rFonts w:cs="Arial"/>
                                  <w:bCs/>
                                  <w:sz w:val="22"/>
                                </w:rPr>
                                <w:t xml:space="preserve"> записывают с помощью математических символов</w:t>
                              </w:r>
                              <w:r w:rsidRPr="00AF3976">
                                <w:rPr>
                                  <w:rFonts w:cs="Arial"/>
                                  <w:bCs/>
                                  <w:sz w:val="22"/>
                                </w:rPr>
                                <w:t>.</w:t>
                              </w:r>
                              <w:r>
                                <w:rPr>
                                  <w:rFonts w:cs="Arial"/>
                                  <w:bCs/>
                                  <w:sz w:val="22"/>
                                </w:rPr>
                                <w:t xml:space="preserve"> Это правильно, но над каждой формулой приходится напряженно думать и морщинить лоб. Чтобы помочь делу, язык </w:t>
                              </w:r>
                              <w:r w:rsidRPr="00AF3976">
                                <w:rPr>
                                  <w:rFonts w:cs="Arial"/>
                                  <w:bCs/>
                                  <w:sz w:val="22"/>
                                </w:rPr>
                                <w:t>ДРАКОН превращает математический текст в графику</w:t>
                              </w:r>
                              <w:r>
                                <w:rPr>
                                  <w:rFonts w:cs="Arial"/>
                                  <w:bCs/>
                                  <w:sz w:val="22"/>
                                </w:rPr>
                                <w:t>.</w:t>
                              </w:r>
                              <w:r w:rsidRPr="00AF3976">
                                <w:rPr>
                                  <w:rFonts w:cs="Arial"/>
                                  <w:bCs/>
                                  <w:sz w:val="22"/>
                                </w:rPr>
                                <w:t xml:space="preserve"> У читателя создается впечатление, что математика ис</w:t>
                              </w:r>
                              <w:r>
                                <w:rPr>
                                  <w:rFonts w:cs="Arial"/>
                                  <w:bCs/>
                                  <w:sz w:val="22"/>
                                </w:rPr>
                                <w:t xml:space="preserve">чезла и все трудности позади. </w:t>
                              </w:r>
                              <w:r w:rsidRPr="00AF3976">
                                <w:rPr>
                                  <w:rFonts w:cs="Arial"/>
                                  <w:bCs/>
                                  <w:sz w:val="22"/>
                                </w:rPr>
                                <w:t>Этот эффект называе</w:t>
                              </w:r>
                              <w:r>
                                <w:rPr>
                                  <w:rFonts w:cs="Arial"/>
                                  <w:bCs/>
                                  <w:sz w:val="22"/>
                                </w:rPr>
                                <w:t>тся</w:t>
                              </w:r>
                              <w:r w:rsidRPr="00AF3976">
                                <w:rPr>
                                  <w:rFonts w:cs="Arial"/>
                                  <w:bCs/>
                                  <w:sz w:val="22"/>
                                </w:rPr>
                                <w:t xml:space="preserve"> «невидимой математикой». </w:t>
                              </w:r>
                            </w:p>
                          </w:txbxContent>
                        </wps:txbx>
                        <wps:bodyPr rot="0" vert="horz" wrap="square" lIns="0" tIns="0" rIns="0" bIns="0" anchor="t" anchorCtr="0" upright="1">
                          <a:noAutofit/>
                        </wps:bodyPr>
                      </wps:wsp>
                      <wps:wsp>
                        <wps:cNvPr id="419" name="AutoShape 732"/>
                        <wps:cNvSpPr>
                          <a:spLocks noChangeArrowheads="1"/>
                        </wps:cNvSpPr>
                        <wps:spPr bwMode="auto">
                          <a:xfrm>
                            <a:off x="0" y="423823"/>
                            <a:ext cx="1393504" cy="483591"/>
                          </a:xfrm>
                          <a:prstGeom prst="homePlate">
                            <a:avLst>
                              <a:gd name="adj" fmla="val 41380"/>
                            </a:avLst>
                          </a:prstGeom>
                          <a:solidFill>
                            <a:srgbClr val="FFFF99"/>
                          </a:solidFill>
                          <a:ln w="19050">
                            <a:solidFill>
                              <a:srgbClr val="993300"/>
                            </a:solidFill>
                            <a:miter lim="800000"/>
                            <a:headEnd/>
                            <a:tailEnd/>
                          </a:ln>
                        </wps:spPr>
                        <wps:txbx>
                          <w:txbxContent>
                            <w:p w:rsidR="0045171B" w:rsidRPr="00E87FF1" w:rsidRDefault="0045171B" w:rsidP="00EC61B2">
                              <w:pPr>
                                <w:spacing w:before="120" w:line="220" w:lineRule="exact"/>
                                <w:jc w:val="center"/>
                                <w:rPr>
                                  <w:rFonts w:cs="Arial"/>
                                  <w:sz w:val="22"/>
                                </w:rPr>
                              </w:pPr>
                              <w:r>
                                <w:rPr>
                                  <w:rFonts w:cs="Arial"/>
                                  <w:sz w:val="22"/>
                                </w:rPr>
                                <w:t>В чем</w:t>
                              </w:r>
                              <w:r>
                                <w:rPr>
                                  <w:rFonts w:cs="Arial"/>
                                  <w:sz w:val="22"/>
                                </w:rPr>
                                <w:br/>
                                <w:t>изюминка</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13039BAC" id="Группа 417" o:spid="_x0000_s3411" style="position:absolute;left:0;text-align:left;margin-left:0;margin-top:9.9pt;width:483.4pt;height:84.9pt;z-index:251706368;mso-position-horizontal:center;mso-position-horizontal-relative:margin;mso-position-vertical-relative:text;mso-height-relative:margin" coordorigin=",1263" coordsize="61391,10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">
                <v:rect id="_x0000_s3412" style="position:absolute;left:14856;top:1263;width:46535;height:10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" fillcolor="#ff9" strokecolor="#930" strokeweight="1.5pt">
                  <v:textbox inset="0,0,0,0">
                    <w:txbxContent>
                      <w:p w:rsidR="0045171B" w:rsidRPr="006E386A" w:rsidRDefault="0045171B" w:rsidP="00BF7E0E">
                        <w:pPr>
                          <w:pStyle w:val="a0"/>
                          <w:spacing w:before="60" w:after="0"/>
                          <w:ind w:left="170" w:right="113"/>
                          <w:jc w:val="both"/>
                          <w:rPr>
                            <w:rFonts w:cs="Arial"/>
                            <w:bCs/>
                            <w:sz w:val="22"/>
                          </w:rPr>
                        </w:pPr>
                        <w:r w:rsidRPr="00AF3976">
                          <w:rPr>
                            <w:rFonts w:cs="Arial"/>
                            <w:bCs/>
                            <w:sz w:val="22"/>
                          </w:rPr>
                          <w:t>Формулы алгебры логики</w:t>
                        </w:r>
                        <w:r>
                          <w:rPr>
                            <w:rFonts w:cs="Arial"/>
                            <w:bCs/>
                            <w:sz w:val="22"/>
                          </w:rPr>
                          <w:t xml:space="preserve"> записывают с помощью математических символов</w:t>
                        </w:r>
                        <w:r w:rsidRPr="00AF3976">
                          <w:rPr>
                            <w:rFonts w:cs="Arial"/>
                            <w:bCs/>
                            <w:sz w:val="22"/>
                          </w:rPr>
                          <w:t>.</w:t>
                        </w:r>
                        <w:r>
                          <w:rPr>
                            <w:rFonts w:cs="Arial"/>
                            <w:bCs/>
                            <w:sz w:val="22"/>
                          </w:rPr>
                          <w:t xml:space="preserve"> Это правильно, но над каждой формулой приходится напряженно думать и морщинить лоб. Чтобы помочь делу, язык </w:t>
                        </w:r>
                        <w:r w:rsidRPr="00AF3976">
                          <w:rPr>
                            <w:rFonts w:cs="Arial"/>
                            <w:bCs/>
                            <w:sz w:val="22"/>
                          </w:rPr>
                          <w:t>ДРАКОН превращает математический текст в графику</w:t>
                        </w:r>
                        <w:r>
                          <w:rPr>
                            <w:rFonts w:cs="Arial"/>
                            <w:bCs/>
                            <w:sz w:val="22"/>
                          </w:rPr>
                          <w:t>.</w:t>
                        </w:r>
                        <w:r w:rsidRPr="00AF3976">
                          <w:rPr>
                            <w:rFonts w:cs="Arial"/>
                            <w:bCs/>
                            <w:sz w:val="22"/>
                          </w:rPr>
                          <w:t xml:space="preserve"> У читателя создается впечатление, что математика ис</w:t>
                        </w:r>
                        <w:r>
                          <w:rPr>
                            <w:rFonts w:cs="Arial"/>
                            <w:bCs/>
                            <w:sz w:val="22"/>
                          </w:rPr>
                          <w:t xml:space="preserve">чезла и все трудности позади. </w:t>
                        </w:r>
                        <w:r w:rsidRPr="00AF3976">
                          <w:rPr>
                            <w:rFonts w:cs="Arial"/>
                            <w:bCs/>
                            <w:sz w:val="22"/>
                          </w:rPr>
                          <w:t>Этот эффект называе</w:t>
                        </w:r>
                        <w:r>
                          <w:rPr>
                            <w:rFonts w:cs="Arial"/>
                            <w:bCs/>
                            <w:sz w:val="22"/>
                          </w:rPr>
                          <w:t>тся</w:t>
                        </w:r>
                        <w:r w:rsidRPr="00AF3976">
                          <w:rPr>
                            <w:rFonts w:cs="Arial"/>
                            <w:bCs/>
                            <w:sz w:val="22"/>
                          </w:rPr>
                          <w:t xml:space="preserve"> «невидимой математикой». </w:t>
                        </w:r>
                      </w:p>
                    </w:txbxContent>
                  </v:textbox>
                </v:rect>
                <v:shape id="AutoShape 732" o:spid="_x0000_s3413" type="#_x0000_t15" style="position:absolute;top:4238;width:13935;height:4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" adj="18498" fillcolor="#ff9" strokecolor="#930" strokeweight="1.5pt">
                  <v:textbox inset="0,0,0,0">
                    <w:txbxContent>
                      <w:p w:rsidR="0045171B" w:rsidRPr="00E87FF1" w:rsidRDefault="0045171B" w:rsidP="00EC61B2">
                        <w:pPr>
                          <w:spacing w:before="120" w:line="220" w:lineRule="exact"/>
                          <w:jc w:val="center"/>
                          <w:rPr>
                            <w:rFonts w:cs="Arial"/>
                            <w:sz w:val="22"/>
                          </w:rPr>
                        </w:pPr>
                        <w:r>
                          <w:rPr>
                            <w:rFonts w:cs="Arial"/>
                            <w:sz w:val="22"/>
                          </w:rPr>
                          <w:t>В чем</w:t>
                        </w:r>
                        <w:r>
                          <w:rPr>
                            <w:rFonts w:cs="Arial"/>
                            <w:sz w:val="22"/>
                          </w:rPr>
                          <w:br/>
                          <w:t>изюминка</w:t>
                        </w:r>
                      </w:p>
                    </w:txbxContent>
                  </v:textbox>
                </v:shape>
                <w10:wrap anchorx="margin"/>
              </v:group>
            </w:pict>
          </mc:Fallback>
        </mc:AlternateContent>
      </w:r>
    </w:p>
    <w:p w:rsidR="00B27D54" w:rsidRDefault="00B27D54" w:rsidP="00B27D54">
      <w:pPr>
        <w:pStyle w:val="a4"/>
      </w:pPr>
    </w:p>
    <w:p w:rsidR="00B27D54" w:rsidRDefault="00B27D54" w:rsidP="00B27D54">
      <w:pPr>
        <w:ind w:firstLine="567"/>
        <w:jc w:val="both"/>
      </w:pPr>
    </w:p>
    <w:p w:rsidR="00B27D54" w:rsidRDefault="00B27D54" w:rsidP="00B27D54">
      <w:pPr>
        <w:ind w:firstLine="567"/>
        <w:jc w:val="both"/>
      </w:pPr>
    </w:p>
    <w:p w:rsidR="00BF7E0E" w:rsidRDefault="00BF7E0E" w:rsidP="00B27D54">
      <w:pPr>
        <w:ind w:firstLine="567"/>
        <w:jc w:val="both"/>
      </w:pPr>
    </w:p>
    <w:p w:rsidR="00BF7E0E" w:rsidRDefault="00BF7E0E" w:rsidP="00B27D54">
      <w:pPr>
        <w:ind w:firstLine="567"/>
        <w:jc w:val="both"/>
      </w:pPr>
    </w:p>
    <w:p w:rsidR="00BF7E0E" w:rsidRDefault="00BF7E0E" w:rsidP="00B27D54">
      <w:pPr>
        <w:ind w:firstLine="567"/>
        <w:jc w:val="both"/>
      </w:pPr>
    </w:p>
    <w:p w:rsidR="00B27D54" w:rsidRDefault="00B27D54" w:rsidP="00B27D54">
      <w:pPr>
        <w:ind w:firstLine="567"/>
        <w:jc w:val="both"/>
      </w:pPr>
    </w:p>
    <w:p w:rsidR="00B27D54" w:rsidRPr="0013505E" w:rsidRDefault="00786C71" w:rsidP="00786C71">
      <w:pPr>
        <w:pStyle w:val="a6"/>
      </w:pPr>
      <w:r>
        <w:lastRenderedPageBreak/>
        <w:t>План рассказа</w:t>
      </w:r>
    </w:p>
    <w:p w:rsidR="00C27B53" w:rsidRDefault="00786C71" w:rsidP="006C1227">
      <w:pPr>
        <w:pStyle w:val="a4"/>
      </w:pPr>
      <w:r>
        <w:t xml:space="preserve">Сначала </w:t>
      </w:r>
      <w:r w:rsidR="00B51F6A">
        <w:t>нужно</w:t>
      </w:r>
      <w:r>
        <w:t xml:space="preserve"> познакоми</w:t>
      </w:r>
      <w:r w:rsidR="00B51F6A">
        <w:t>ться с</w:t>
      </w:r>
      <w:r>
        <w:t xml:space="preserve"> </w:t>
      </w:r>
      <w:r w:rsidR="00B51F6A">
        <w:t>основными</w:t>
      </w:r>
      <w:r>
        <w:t xml:space="preserve"> понятиями языка ДРАКОН:</w:t>
      </w:r>
    </w:p>
    <w:p w:rsidR="00786C71" w:rsidRDefault="00B51F6A" w:rsidP="00B51F6A">
      <w:pPr>
        <w:pStyle w:val="a4"/>
        <w:numPr>
          <w:ilvl w:val="0"/>
          <w:numId w:val="74"/>
        </w:numPr>
        <w:ind w:left="3192" w:hanging="357"/>
      </w:pPr>
      <w:r>
        <w:t>маршрут,</w:t>
      </w:r>
    </w:p>
    <w:p w:rsidR="00B51F6A" w:rsidRDefault="00B51F6A" w:rsidP="00B51F6A">
      <w:pPr>
        <w:pStyle w:val="a4"/>
        <w:numPr>
          <w:ilvl w:val="0"/>
          <w:numId w:val="74"/>
        </w:numPr>
        <w:ind w:left="3192" w:hanging="357"/>
      </w:pPr>
      <w:r>
        <w:t>шампур,</w:t>
      </w:r>
    </w:p>
    <w:p w:rsidR="00786C71" w:rsidRDefault="00B51F6A" w:rsidP="00B51F6A">
      <w:pPr>
        <w:pStyle w:val="a4"/>
        <w:numPr>
          <w:ilvl w:val="0"/>
          <w:numId w:val="74"/>
        </w:numPr>
        <w:ind w:left="3192" w:hanging="357"/>
      </w:pPr>
      <w:r>
        <w:t>главный маршрут,</w:t>
      </w:r>
    </w:p>
    <w:p w:rsidR="00B51F6A" w:rsidRDefault="00B51F6A" w:rsidP="00B51F6A">
      <w:pPr>
        <w:pStyle w:val="a4"/>
        <w:numPr>
          <w:ilvl w:val="0"/>
          <w:numId w:val="74"/>
        </w:numPr>
        <w:ind w:left="3192" w:hanging="357"/>
      </w:pPr>
      <w:r>
        <w:t>боковой маршрут,</w:t>
      </w:r>
    </w:p>
    <w:p w:rsidR="00B51F6A" w:rsidRDefault="00B51F6A" w:rsidP="00B51F6A">
      <w:pPr>
        <w:pStyle w:val="a4"/>
        <w:numPr>
          <w:ilvl w:val="0"/>
          <w:numId w:val="74"/>
        </w:numPr>
        <w:ind w:left="3192" w:hanging="357"/>
      </w:pPr>
      <w:r>
        <w:t>картографический принцип.</w:t>
      </w:r>
    </w:p>
    <w:p w:rsidR="00B51F6A" w:rsidRDefault="007D35FE" w:rsidP="00B51F6A">
      <w:pPr>
        <w:pStyle w:val="a4"/>
      </w:pPr>
      <w:r>
        <w:t>За</w:t>
      </w:r>
      <w:r w:rsidR="00304F88">
        <w:t>одно</w:t>
      </w:r>
      <w:r w:rsidR="00B51F6A">
        <w:t xml:space="preserve"> надо вспомнить основные положения алгебры логики</w:t>
      </w:r>
      <w:r w:rsidR="001B2A18">
        <w:t>.</w:t>
      </w:r>
    </w:p>
    <w:p w:rsidR="007D35FE" w:rsidRDefault="007D35FE" w:rsidP="00B51F6A">
      <w:pPr>
        <w:pStyle w:val="a4"/>
      </w:pPr>
      <w:r>
        <w:t>По</w:t>
      </w:r>
      <w:r w:rsidR="00B35210">
        <w:t xml:space="preserve">сле того, как </w:t>
      </w:r>
      <w:r w:rsidR="00F754BF">
        <w:t>необходимы</w:t>
      </w:r>
      <w:r w:rsidR="00F0597B">
        <w:t>е</w:t>
      </w:r>
      <w:r w:rsidR="00F754BF">
        <w:t xml:space="preserve"> сведения</w:t>
      </w:r>
      <w:r w:rsidR="00F0597B">
        <w:t xml:space="preserve"> изучены</w:t>
      </w:r>
      <w:r w:rsidR="00F754BF">
        <w:t xml:space="preserve">, можно перейти к главной теме </w:t>
      </w:r>
      <w:r w:rsidR="00F0597B">
        <w:t xml:space="preserve">данной главы </w:t>
      </w:r>
      <w:r w:rsidR="00F754BF">
        <w:t xml:space="preserve">— </w:t>
      </w:r>
      <w:r w:rsidR="00F0597B">
        <w:t xml:space="preserve">к </w:t>
      </w:r>
      <w:r w:rsidR="00F754BF">
        <w:t>вопрос</w:t>
      </w:r>
      <w:r w:rsidR="00F0597B">
        <w:t>у</w:t>
      </w:r>
      <w:r w:rsidR="00F754BF">
        <w:t xml:space="preserve"> о визуальной логике и невидимой математике.</w:t>
      </w:r>
      <w:r>
        <w:t xml:space="preserve"> </w:t>
      </w:r>
    </w:p>
    <w:p w:rsidR="0016254B" w:rsidRPr="0016254B" w:rsidRDefault="0016254B" w:rsidP="0016254B">
      <w:pPr>
        <w:spacing w:before="480" w:after="240"/>
        <w:rPr>
          <w:rFonts w:eastAsia="Calibri" w:cs="Times New Roman"/>
          <w:b/>
          <w:caps/>
          <w:sz w:val="28"/>
          <w:szCs w:val="28"/>
        </w:rPr>
      </w:pPr>
      <w:r w:rsidRPr="0016254B">
        <w:rPr>
          <w:rFonts w:eastAsia="Calibri" w:cs="Times New Roman"/>
          <w:b/>
          <w:caps/>
          <w:sz w:val="28"/>
          <w:szCs w:val="28"/>
        </w:rPr>
        <w:t>ИКОНА «ВОПРОС»</w:t>
      </w:r>
      <w:r w:rsidRPr="0016254B">
        <w:rPr>
          <w:rFonts w:eastAsia="Calibri" w:cs="Times New Roman"/>
          <w:b/>
          <w:caps/>
          <w:noProof/>
          <w:sz w:val="28"/>
          <w:szCs w:val="28"/>
          <w:lang w:eastAsia="ru-RU"/>
        </w:rPr>
        <w:t xml:space="preserve"> </w:t>
      </w:r>
    </w:p>
    <w:p w:rsidR="00C6486B" w:rsidRDefault="00C6486B" w:rsidP="0016254B">
      <w:pPr>
        <w:ind w:firstLine="567"/>
        <w:jc w:val="both"/>
        <w:rPr>
          <w:rFonts w:eastAsia="Calibri" w:cs="Times New Roman"/>
          <w:szCs w:val="20"/>
        </w:rPr>
      </w:pPr>
      <w:r>
        <w:rPr>
          <w:rFonts w:eastAsia="Calibri" w:cs="Times New Roman"/>
          <w:szCs w:val="20"/>
        </w:rPr>
        <w:t>Начнем по порядку.</w:t>
      </w:r>
    </w:p>
    <w:p w:rsidR="0016254B" w:rsidRPr="0016254B" w:rsidRDefault="0016254B" w:rsidP="0016254B">
      <w:pPr>
        <w:ind w:firstLine="567"/>
        <w:jc w:val="both"/>
        <w:rPr>
          <w:rFonts w:eastAsia="Calibri" w:cs="Times New Roman"/>
          <w:color w:val="231F20"/>
          <w:szCs w:val="20"/>
        </w:rPr>
      </w:pPr>
      <w:r w:rsidRPr="0016254B">
        <w:rPr>
          <w:rFonts w:eastAsia="Calibri" w:cs="Times New Roman"/>
          <w:noProof/>
          <w:szCs w:val="20"/>
          <w:lang w:eastAsia="ru-RU"/>
        </w:rPr>
        <mc:AlternateContent>
          <mc:Choice Requires="wpg">
            <w:drawing>
              <wp:anchor distT="0" distB="0" distL="114300" distR="114300" simplePos="0" relativeHeight="251712512" behindDoc="0" locked="0" layoutInCell="1" allowOverlap="1" wp14:anchorId="67F38220" wp14:editId="03D3EB28">
                <wp:simplePos x="0" y="0"/>
                <wp:positionH relativeFrom="column">
                  <wp:posOffset>3745230</wp:posOffset>
                </wp:positionH>
                <wp:positionV relativeFrom="paragraph">
                  <wp:posOffset>675005</wp:posOffset>
                </wp:positionV>
                <wp:extent cx="2303780" cy="1539240"/>
                <wp:effectExtent l="0" t="0" r="1270" b="3810"/>
                <wp:wrapSquare wrapText="bothSides"/>
                <wp:docPr id="738" name="Группа 738"/>
                <wp:cNvGraphicFramePr/>
                <a:graphic xmlns:a="http://schemas.openxmlformats.org/drawingml/2006/main">
                  <a:graphicData uri="http://schemas.microsoft.com/office/word/2010/wordprocessingGroup">
                    <wpg:wgp>
                      <wpg:cNvGrpSpPr/>
                      <wpg:grpSpPr>
                        <a:xfrm>
                          <a:off x="0" y="0"/>
                          <a:ext cx="2303780" cy="1539240"/>
                          <a:chOff x="0" y="0"/>
                          <a:chExt cx="2303780" cy="1539240"/>
                        </a:xfrm>
                      </wpg:grpSpPr>
                      <pic:pic xmlns:pic="http://schemas.openxmlformats.org/drawingml/2006/picture">
                        <pic:nvPicPr>
                          <pic:cNvPr id="734" name="Рисунок 734"/>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84730" cy="1177925"/>
                          </a:xfrm>
                          <a:prstGeom prst="rect">
                            <a:avLst/>
                          </a:prstGeom>
                          <a:noFill/>
                          <a:ln>
                            <a:noFill/>
                          </a:ln>
                        </pic:spPr>
                      </pic:pic>
                      <wps:wsp>
                        <wps:cNvPr id="735" name="Text Box 641"/>
                        <wps:cNvSpPr txBox="1">
                          <a:spLocks noChangeArrowheads="1"/>
                        </wps:cNvSpPr>
                        <wps:spPr bwMode="auto">
                          <a:xfrm>
                            <a:off x="30480" y="1188720"/>
                            <a:ext cx="2273300" cy="3505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Pr="007C33A8" w:rsidRDefault="0045171B" w:rsidP="0016254B">
                              <w:pPr>
                                <w:spacing w:before="120"/>
                                <w:jc w:val="center"/>
                              </w:pPr>
                              <w:r>
                                <w:rPr>
                                  <w:rFonts w:cs="Arial"/>
                                  <w:b/>
                                </w:rPr>
                                <w:t>Рис. 118</w:t>
                              </w:r>
                              <w:r w:rsidRPr="007C33A8">
                                <w:rPr>
                                  <w:rFonts w:cs="Arial"/>
                                  <w:b/>
                                </w:rPr>
                                <w:t xml:space="preserve">. </w:t>
                              </w:r>
                              <w:r w:rsidRPr="007C33A8">
                                <w:rPr>
                                  <w:rFonts w:cs="Arial"/>
                                </w:rPr>
                                <w:t>Икон</w:t>
                              </w:r>
                              <w:r>
                                <w:rPr>
                                  <w:rFonts w:cs="Arial"/>
                                </w:rPr>
                                <w:t>а Вопрос</w:t>
                              </w:r>
                            </w:p>
                          </w:txbxContent>
                        </wps:txbx>
                        <wps:bodyPr rot="0" vert="horz" wrap="square" lIns="72000" tIns="0" rIns="0" bIns="0" anchor="t" anchorCtr="0" upright="1">
                          <a:noAutofit/>
                        </wps:bodyPr>
                      </wps:wsp>
                    </wpg:wgp>
                  </a:graphicData>
                </a:graphic>
              </wp:anchor>
            </w:drawing>
          </mc:Choice>
          <mc:Fallback>
            <w:pict>
              <v:group w14:anchorId="67F38220" id="Группа 738" o:spid="_x0000_s3414" style="position:absolute;left:0;text-align:left;margin-left:294.9pt;margin-top:53.15pt;width:181.4pt;height:121.2pt;z-index:251712512;mso-position-horizontal-relative:text;mso-position-vertical-relative:text" coordsize="23037,15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">
                <v:shape id="Рисунок 734" o:spid="_x0000_s3415" type="#_x0000_t75" style="position:absolute;width:22847;height:11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">
                  <v:imagedata r:id="rId74" o:title=""/>
                </v:shape>
                <v:shape id="Text Box 641" o:spid="_x0000_s3416" type="#_x0000_t202" style="position:absolute;left:304;top:11887;width:22733;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" filled="f" stroked="f">
                  <v:textbox inset="2mm,0,0,0">
                    <w:txbxContent>
                      <w:p w:rsidR="0045171B" w:rsidRPr="007C33A8" w:rsidRDefault="0045171B" w:rsidP="0016254B">
                        <w:pPr>
                          <w:spacing w:before="120"/>
                          <w:jc w:val="center"/>
                        </w:pPr>
                        <w:r>
                          <w:rPr>
                            <w:rFonts w:cs="Arial"/>
                            <w:b/>
                          </w:rPr>
                          <w:t>Рис. 118</w:t>
                        </w:r>
                        <w:r w:rsidRPr="007C33A8">
                          <w:rPr>
                            <w:rFonts w:cs="Arial"/>
                            <w:b/>
                          </w:rPr>
                          <w:t xml:space="preserve">. </w:t>
                        </w:r>
                        <w:r w:rsidRPr="007C33A8">
                          <w:rPr>
                            <w:rFonts w:cs="Arial"/>
                          </w:rPr>
                          <w:t>Икон</w:t>
                        </w:r>
                        <w:r>
                          <w:rPr>
                            <w:rFonts w:cs="Arial"/>
                          </w:rPr>
                          <w:t>а Вопрос</w:t>
                        </w:r>
                      </w:p>
                    </w:txbxContent>
                  </v:textbox>
                </v:shape>
                <w10:wrap type="square"/>
              </v:group>
            </w:pict>
          </mc:Fallback>
        </mc:AlternateContent>
      </w:r>
      <w:r w:rsidR="00FE1D46">
        <w:rPr>
          <w:rFonts w:eastAsia="Calibri" w:cs="Times New Roman"/>
          <w:szCs w:val="20"/>
        </w:rPr>
        <w:t>В верхней части рисунка 118</w:t>
      </w:r>
      <w:r w:rsidRPr="0016254B">
        <w:rPr>
          <w:rFonts w:eastAsia="Calibri" w:cs="Times New Roman"/>
          <w:szCs w:val="20"/>
        </w:rPr>
        <w:t xml:space="preserve"> изображена икона Вопрос. Она называется та</w:t>
      </w:r>
      <w:r w:rsidR="00AB3027">
        <w:rPr>
          <w:rFonts w:eastAsia="Calibri" w:cs="Times New Roman"/>
          <w:szCs w:val="20"/>
        </w:rPr>
        <w:t>к потому, что внутри нее пишут да-</w:t>
      </w:r>
      <w:proofErr w:type="spellStart"/>
      <w:r w:rsidR="00AB3027">
        <w:rPr>
          <w:rFonts w:eastAsia="Calibri" w:cs="Times New Roman"/>
          <w:szCs w:val="20"/>
        </w:rPr>
        <w:t>нетный</w:t>
      </w:r>
      <w:proofErr w:type="spellEnd"/>
      <w:r w:rsidR="00AB3027">
        <w:rPr>
          <w:rFonts w:eastAsia="Calibri" w:cs="Times New Roman"/>
          <w:szCs w:val="20"/>
        </w:rPr>
        <w:t xml:space="preserve"> вопрос</w:t>
      </w:r>
      <w:r w:rsidRPr="0016254B">
        <w:rPr>
          <w:rFonts w:eastAsia="Calibri" w:cs="Times New Roman"/>
          <w:szCs w:val="20"/>
        </w:rPr>
        <w:t xml:space="preserve">. То есть вопрос, на который </w:t>
      </w:r>
      <w:r w:rsidRPr="0016254B">
        <w:rPr>
          <w:rFonts w:eastAsia="Calibri" w:cs="Times New Roman"/>
          <w:color w:val="231F20"/>
          <w:szCs w:val="20"/>
        </w:rPr>
        <w:t>можно ответить либо «Да», либо «Нет». Все другие ответы запрещены.</w:t>
      </w:r>
    </w:p>
    <w:p w:rsidR="0016254B" w:rsidRPr="0016254B" w:rsidRDefault="0016254B" w:rsidP="0016254B">
      <w:pPr>
        <w:ind w:firstLine="567"/>
        <w:jc w:val="both"/>
        <w:rPr>
          <w:rFonts w:eastAsia="Calibri" w:cs="Times New Roman"/>
          <w:szCs w:val="20"/>
        </w:rPr>
      </w:pPr>
      <w:r w:rsidRPr="0016254B">
        <w:rPr>
          <w:rFonts w:eastAsia="Calibri" w:cs="Times New Roman"/>
          <w:szCs w:val="20"/>
        </w:rPr>
        <w:t>Вот примеры да-</w:t>
      </w:r>
      <w:proofErr w:type="spellStart"/>
      <w:r w:rsidRPr="0016254B">
        <w:rPr>
          <w:rFonts w:eastAsia="Calibri" w:cs="Times New Roman"/>
          <w:szCs w:val="20"/>
        </w:rPr>
        <w:t>нетных</w:t>
      </w:r>
      <w:proofErr w:type="spellEnd"/>
      <w:r w:rsidRPr="0016254B">
        <w:rPr>
          <w:rFonts w:eastAsia="Calibri" w:cs="Times New Roman"/>
          <w:szCs w:val="20"/>
        </w:rPr>
        <w:t xml:space="preserve"> вопросов: рана кровоточит? Утюг сломался? Вася купил хлеб? Поезд пришел? Преступника арестовали? Тетя </w:t>
      </w:r>
      <w:r w:rsidR="00C6486B">
        <w:rPr>
          <w:rFonts w:eastAsia="Calibri" w:cs="Times New Roman"/>
          <w:szCs w:val="20"/>
        </w:rPr>
        <w:t xml:space="preserve">Маша </w:t>
      </w:r>
      <w:r w:rsidRPr="0016254B">
        <w:rPr>
          <w:rFonts w:eastAsia="Calibri" w:cs="Times New Roman"/>
          <w:szCs w:val="20"/>
        </w:rPr>
        <w:t>приехала? «Спартак» выиграл? Эта лужа больше, чем та? На улице температура выше нуля?</w:t>
      </w:r>
    </w:p>
    <w:p w:rsidR="0016254B" w:rsidRPr="0016254B" w:rsidRDefault="0016254B" w:rsidP="0016254B">
      <w:pPr>
        <w:ind w:firstLine="567"/>
        <w:jc w:val="both"/>
        <w:rPr>
          <w:rFonts w:eastAsia="Calibri" w:cs="Times New Roman"/>
          <w:szCs w:val="20"/>
        </w:rPr>
      </w:pPr>
      <w:r w:rsidRPr="0016254B">
        <w:rPr>
          <w:rFonts w:eastAsia="Calibri" w:cs="Times New Roman"/>
          <w:szCs w:val="20"/>
        </w:rPr>
        <w:t>Икона Вопрос имеет один вход сверху и два выхода: вниз и вправо. Выход влево запрещен и никогда не используется</w:t>
      </w:r>
      <w:r w:rsidR="00FE1D46">
        <w:rPr>
          <w:rFonts w:eastAsia="Calibri" w:cs="Times New Roman"/>
          <w:szCs w:val="20"/>
        </w:rPr>
        <w:t xml:space="preserve"> (рис. 118</w:t>
      </w:r>
      <w:r w:rsidRPr="0016254B">
        <w:rPr>
          <w:rFonts w:eastAsia="Calibri" w:cs="Times New Roman"/>
          <w:szCs w:val="20"/>
        </w:rPr>
        <w:t>).</w:t>
      </w:r>
    </w:p>
    <w:p w:rsidR="0016254B" w:rsidRPr="0016254B" w:rsidRDefault="0016254B" w:rsidP="0016254B">
      <w:pPr>
        <w:ind w:firstLine="567"/>
        <w:jc w:val="both"/>
        <w:rPr>
          <w:rFonts w:eastAsia="Calibri" w:cs="Times New Roman"/>
          <w:szCs w:val="20"/>
        </w:rPr>
      </w:pPr>
      <w:r w:rsidRPr="0016254B">
        <w:rPr>
          <w:rFonts w:eastAsia="Calibri" w:cs="Times New Roman"/>
          <w:szCs w:val="20"/>
        </w:rPr>
        <w:t xml:space="preserve">Бывают случаи, когда нужно выбрать одно действие из двух. В этом случае удобно использовать икону Вопрос. При ответе «Да» выполняется действие «Зажми рану и подержи 5 минут». При ответе «Нет» — «Наложи повязку». </w:t>
      </w:r>
    </w:p>
    <w:p w:rsidR="0016254B" w:rsidRPr="0016254B" w:rsidRDefault="0016254B" w:rsidP="0016254B">
      <w:pPr>
        <w:ind w:firstLine="567"/>
        <w:jc w:val="both"/>
        <w:rPr>
          <w:rFonts w:eastAsia="Calibri" w:cs="Times New Roman"/>
          <w:szCs w:val="20"/>
        </w:rPr>
      </w:pPr>
      <w:r w:rsidRPr="0016254B">
        <w:rPr>
          <w:rFonts w:eastAsia="Calibri" w:cs="Times New Roman"/>
          <w:szCs w:val="20"/>
        </w:rPr>
        <w:t xml:space="preserve">Икона Вопрос нужна, чтобы сделать в алгоритме развилку. В этом легко убедиться, взглянув на </w:t>
      </w:r>
      <w:r w:rsidR="00FE1D46">
        <w:rPr>
          <w:rFonts w:eastAsia="Calibri" w:cs="Times New Roman"/>
          <w:szCs w:val="20"/>
        </w:rPr>
        <w:t>рис. 118</w:t>
      </w:r>
      <w:r w:rsidRPr="0016254B">
        <w:rPr>
          <w:rFonts w:eastAsia="Calibri" w:cs="Times New Roman"/>
          <w:szCs w:val="20"/>
        </w:rPr>
        <w:t>.</w:t>
      </w:r>
    </w:p>
    <w:p w:rsidR="0016254B" w:rsidRPr="0016254B" w:rsidRDefault="0016254B" w:rsidP="0016254B">
      <w:pPr>
        <w:ind w:firstLine="567"/>
        <w:jc w:val="both"/>
        <w:rPr>
          <w:rFonts w:eastAsia="Calibri" w:cs="Times New Roman"/>
          <w:szCs w:val="20"/>
        </w:rPr>
      </w:pPr>
      <w:r w:rsidRPr="0016254B">
        <w:rPr>
          <w:rFonts w:eastAsia="Calibri" w:cs="Times New Roman"/>
          <w:szCs w:val="20"/>
        </w:rPr>
        <w:t>Иногда в алгоритме надо сделать не одну, а много развилок. Для этого используют несколько икон Вопрос — с</w:t>
      </w:r>
      <w:r w:rsidR="00FE1D46">
        <w:rPr>
          <w:rFonts w:eastAsia="Calibri" w:cs="Times New Roman"/>
          <w:szCs w:val="20"/>
        </w:rPr>
        <w:t>м. алгоритм Гиппократа на рис. 110</w:t>
      </w:r>
      <w:r w:rsidRPr="0016254B">
        <w:rPr>
          <w:rFonts w:eastAsia="Calibri" w:cs="Times New Roman"/>
          <w:szCs w:val="20"/>
        </w:rPr>
        <w:t>.</w:t>
      </w:r>
    </w:p>
    <w:p w:rsidR="00E85057" w:rsidRPr="00E85057" w:rsidRDefault="00E85057" w:rsidP="00E85057">
      <w:pPr>
        <w:spacing w:before="480" w:after="240"/>
        <w:rPr>
          <w:rFonts w:eastAsia="Times New Roman" w:cs="Times New Roman"/>
          <w:b/>
          <w:caps/>
          <w:snapToGrid w:val="0"/>
          <w:color w:val="000000"/>
          <w:sz w:val="28"/>
          <w:szCs w:val="28"/>
          <w:lang w:eastAsia="ru-RU"/>
        </w:rPr>
      </w:pPr>
      <w:r w:rsidRPr="00E85057">
        <w:rPr>
          <w:rFonts w:eastAsia="Times New Roman" w:cs="Times New Roman"/>
          <w:b/>
          <w:caps/>
          <w:snapToGrid w:val="0"/>
          <w:color w:val="000000"/>
          <w:sz w:val="28"/>
          <w:szCs w:val="28"/>
          <w:lang w:eastAsia="ru-RU"/>
        </w:rPr>
        <w:t>Что такое маршрут</w:t>
      </w:r>
    </w:p>
    <w:p w:rsidR="00E85057" w:rsidRPr="00E85057" w:rsidRDefault="00E85057" w:rsidP="00E85057">
      <w:pPr>
        <w:ind w:firstLine="567"/>
        <w:jc w:val="both"/>
        <w:rPr>
          <w:rFonts w:eastAsia="Calibri" w:cs="Times New Roman"/>
          <w:szCs w:val="20"/>
        </w:rPr>
      </w:pPr>
      <w:r w:rsidRPr="00E85057">
        <w:rPr>
          <w:rFonts w:eastAsia="Calibri" w:cs="Times New Roman"/>
          <w:szCs w:val="20"/>
        </w:rPr>
        <w:t xml:space="preserve">Понятие «маршрут» </w:t>
      </w:r>
      <w:r w:rsidR="00800DEC">
        <w:rPr>
          <w:rFonts w:eastAsia="Calibri" w:cs="Times New Roman"/>
          <w:szCs w:val="20"/>
        </w:rPr>
        <w:t>служит</w:t>
      </w:r>
      <w:r w:rsidRPr="00E85057">
        <w:rPr>
          <w:rFonts w:eastAsia="Calibri" w:cs="Times New Roman"/>
          <w:szCs w:val="20"/>
        </w:rPr>
        <w:t xml:space="preserve"> для того, чтобы создать в алгоритме образцовый порядок. </w:t>
      </w:r>
    </w:p>
    <w:p w:rsidR="00E85057" w:rsidRPr="00E85057" w:rsidRDefault="00E85057" w:rsidP="00E85057">
      <w:pPr>
        <w:ind w:firstLine="567"/>
        <w:jc w:val="both"/>
        <w:rPr>
          <w:rFonts w:eastAsia="Calibri" w:cs="Times New Roman"/>
          <w:szCs w:val="20"/>
        </w:rPr>
      </w:pPr>
      <w:r w:rsidRPr="00E85057">
        <w:rPr>
          <w:rFonts w:eastAsia="Calibri" w:cs="Times New Roman"/>
          <w:szCs w:val="20"/>
        </w:rPr>
        <w:t xml:space="preserve">Дракон-алгоритм (рис. </w:t>
      </w:r>
      <w:r w:rsidR="00FE1D46">
        <w:rPr>
          <w:rFonts w:eastAsia="Calibri" w:cs="Times New Roman"/>
          <w:szCs w:val="20"/>
        </w:rPr>
        <w:t>119</w:t>
      </w:r>
      <w:r w:rsidRPr="00E85057">
        <w:rPr>
          <w:rFonts w:eastAsia="Calibri" w:cs="Times New Roman"/>
          <w:szCs w:val="20"/>
        </w:rPr>
        <w:t xml:space="preserve">) имеет одно начало и один конец. </w:t>
      </w:r>
      <w:r w:rsidRPr="00E85057">
        <w:rPr>
          <w:rFonts w:eastAsia="Calibri" w:cs="Times New Roman"/>
          <w:i/>
          <w:szCs w:val="20"/>
        </w:rPr>
        <w:t>Маршрут</w:t>
      </w:r>
      <w:r w:rsidRPr="00E85057">
        <w:rPr>
          <w:rFonts w:eastAsia="Calibri" w:cs="Times New Roman"/>
          <w:szCs w:val="20"/>
        </w:rPr>
        <w:t xml:space="preserve"> — путь, ведущий из начала в конечный пункт алгоритма. Все дракон-маршруты можно проследить пальцем от начала до конца, не отрывая палец от бумаги.</w:t>
      </w:r>
      <w:r w:rsidRPr="00E85057">
        <w:rPr>
          <w:rFonts w:eastAsia="Calibri" w:cs="Times New Roman"/>
          <w:i/>
          <w:szCs w:val="20"/>
        </w:rPr>
        <w:t xml:space="preserve"> </w:t>
      </w:r>
      <w:r w:rsidRPr="00E85057">
        <w:rPr>
          <w:rFonts w:eastAsia="Calibri" w:cs="Times New Roman"/>
          <w:szCs w:val="20"/>
        </w:rPr>
        <w:t>Чертеж</w:t>
      </w:r>
      <w:r w:rsidRPr="00E85057">
        <w:rPr>
          <w:rFonts w:eastAsia="Calibri" w:cs="Times New Roman"/>
          <w:i/>
          <w:szCs w:val="20"/>
        </w:rPr>
        <w:t xml:space="preserve"> </w:t>
      </w:r>
      <w:r w:rsidRPr="00E85057">
        <w:rPr>
          <w:rFonts w:eastAsia="Calibri" w:cs="Times New Roman"/>
          <w:szCs w:val="20"/>
        </w:rPr>
        <w:t xml:space="preserve">позволяет врачу одновременно видеть </w:t>
      </w:r>
      <w:r w:rsidR="00800DEC">
        <w:rPr>
          <w:rFonts w:eastAsia="Calibri" w:cs="Times New Roman"/>
          <w:szCs w:val="20"/>
        </w:rPr>
        <w:t xml:space="preserve">все </w:t>
      </w:r>
      <w:r w:rsidRPr="00E85057">
        <w:rPr>
          <w:rFonts w:eastAsia="Calibri" w:cs="Times New Roman"/>
          <w:szCs w:val="20"/>
        </w:rPr>
        <w:t xml:space="preserve">интересующие его маршруты. </w:t>
      </w:r>
    </w:p>
    <w:p w:rsidR="00E85057" w:rsidRPr="00E85057" w:rsidRDefault="00E85057" w:rsidP="00E85057">
      <w:pPr>
        <w:ind w:firstLine="567"/>
        <w:jc w:val="both"/>
        <w:rPr>
          <w:rFonts w:eastAsia="Calibri" w:cs="Arial"/>
          <w:szCs w:val="20"/>
        </w:rPr>
      </w:pPr>
      <w:r w:rsidRPr="00E85057">
        <w:rPr>
          <w:rFonts w:eastAsia="Calibri" w:cs="Arial"/>
          <w:szCs w:val="20"/>
        </w:rPr>
        <w:t xml:space="preserve">Алгоритм на рис. </w:t>
      </w:r>
      <w:r w:rsidR="00FE1D46">
        <w:rPr>
          <w:rFonts w:eastAsia="Calibri" w:cs="Arial"/>
          <w:szCs w:val="20"/>
        </w:rPr>
        <w:t>119</w:t>
      </w:r>
      <w:r w:rsidRPr="00E85057">
        <w:rPr>
          <w:rFonts w:eastAsia="Calibri" w:cs="Arial"/>
          <w:szCs w:val="20"/>
        </w:rPr>
        <w:t xml:space="preserve"> имеет </w:t>
      </w:r>
      <w:r w:rsidR="00263701">
        <w:rPr>
          <w:rFonts w:eastAsia="Calibri" w:cs="Arial"/>
          <w:szCs w:val="20"/>
        </w:rPr>
        <w:t>четыре</w:t>
      </w:r>
      <w:r w:rsidR="00FE1D46">
        <w:rPr>
          <w:rFonts w:eastAsia="Calibri" w:cs="Arial"/>
          <w:szCs w:val="20"/>
        </w:rPr>
        <w:t xml:space="preserve"> маршрута. Найдите их!</w:t>
      </w:r>
      <w:r w:rsidRPr="00E85057">
        <w:rPr>
          <w:rFonts w:eastAsia="Calibri" w:cs="Arial"/>
          <w:szCs w:val="20"/>
        </w:rPr>
        <w:t xml:space="preserve"> Все они начинаются в иконе Заголовок и </w:t>
      </w:r>
      <w:r w:rsidR="00800DEC">
        <w:rPr>
          <w:rFonts w:eastAsia="Calibri" w:cs="Arial"/>
          <w:szCs w:val="20"/>
        </w:rPr>
        <w:t>завершаются</w:t>
      </w:r>
      <w:r w:rsidRPr="00E85057">
        <w:rPr>
          <w:rFonts w:eastAsia="Calibri" w:cs="Arial"/>
          <w:szCs w:val="20"/>
        </w:rPr>
        <w:t xml:space="preserve"> в иконе Конец. </w:t>
      </w:r>
    </w:p>
    <w:p w:rsidR="00E85057" w:rsidRDefault="00E85057" w:rsidP="00E85057">
      <w:pPr>
        <w:spacing w:after="120"/>
        <w:ind w:firstLine="567"/>
        <w:jc w:val="both"/>
        <w:rPr>
          <w:rFonts w:eastAsia="Calibri" w:cs="Times New Roman"/>
          <w:szCs w:val="20"/>
        </w:rPr>
      </w:pPr>
      <w:r w:rsidRPr="00E85057">
        <w:rPr>
          <w:rFonts w:eastAsia="Calibri" w:cs="Times New Roman"/>
          <w:szCs w:val="20"/>
        </w:rPr>
        <w:t>Язык ДРАКОН предъявляет врачу в качестве подсказки полный обзор алгоритмической ситуации, т. е. полный набор маршрутов.</w:t>
      </w:r>
    </w:p>
    <w:p w:rsidR="00FE1D46" w:rsidRDefault="00FE1D46" w:rsidP="00FE1D46">
      <w:pPr>
        <w:pStyle w:val="a4"/>
      </w:pPr>
    </w:p>
    <w:p w:rsidR="00FE1D46" w:rsidRDefault="00FE1D46" w:rsidP="00FE1D46">
      <w:pPr>
        <w:pStyle w:val="a4"/>
      </w:pPr>
    </w:p>
    <w:p w:rsidR="0092705F" w:rsidRDefault="003001BD" w:rsidP="0092705F">
      <w:pPr>
        <w:pStyle w:val="a4"/>
        <w:ind w:firstLine="0"/>
        <w:jc w:val="center"/>
      </w:pPr>
      <w:r>
        <w:rPr>
          <w:noProof/>
          <w:lang w:eastAsia="ru-RU"/>
        </w:rPr>
        <w:lastRenderedPageBreak/>
        <mc:AlternateContent>
          <mc:Choice Requires="wpg">
            <w:drawing>
              <wp:anchor distT="0" distB="0" distL="114300" distR="114300" simplePos="0" relativeHeight="251714560" behindDoc="0" locked="0" layoutInCell="1" allowOverlap="1">
                <wp:simplePos x="0" y="0"/>
                <wp:positionH relativeFrom="column">
                  <wp:posOffset>558800</wp:posOffset>
                </wp:positionH>
                <wp:positionV relativeFrom="paragraph">
                  <wp:posOffset>4220919</wp:posOffset>
                </wp:positionV>
                <wp:extent cx="4961466" cy="607645"/>
                <wp:effectExtent l="0" t="0" r="10795" b="2540"/>
                <wp:wrapTopAndBottom/>
                <wp:docPr id="1" name="Группа 1"/>
                <wp:cNvGraphicFramePr/>
                <a:graphic xmlns:a="http://schemas.openxmlformats.org/drawingml/2006/main">
                  <a:graphicData uri="http://schemas.microsoft.com/office/word/2010/wordprocessingGroup">
                    <wpg:wgp>
                      <wpg:cNvGrpSpPr/>
                      <wpg:grpSpPr>
                        <a:xfrm>
                          <a:off x="0" y="0"/>
                          <a:ext cx="4961466" cy="607645"/>
                          <a:chOff x="-67332" y="0"/>
                          <a:chExt cx="4962292" cy="607695"/>
                        </a:xfrm>
                      </wpg:grpSpPr>
                      <wps:wsp>
                        <wps:cNvPr id="317" name="Text Box 653"/>
                        <wps:cNvSpPr txBox="1">
                          <a:spLocks noChangeArrowheads="1"/>
                        </wps:cNvSpPr>
                        <wps:spPr bwMode="auto">
                          <a:xfrm>
                            <a:off x="-67332" y="0"/>
                            <a:ext cx="2387997" cy="6019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Pr="00831FC0" w:rsidRDefault="0045171B" w:rsidP="00B16D43">
                              <w:pPr>
                                <w:jc w:val="both"/>
                                <w:rPr>
                                  <w:sz w:val="20"/>
                                  <w:szCs w:val="20"/>
                                </w:rPr>
                              </w:pPr>
                              <w:r>
                                <w:rPr>
                                  <w:rFonts w:cs="Arial"/>
                                  <w:b/>
                                  <w:sz w:val="20"/>
                                  <w:szCs w:val="20"/>
                                </w:rPr>
                                <w:t>Рис. 119</w:t>
                              </w:r>
                              <w:r w:rsidRPr="00860CA3">
                                <w:rPr>
                                  <w:rFonts w:cs="Arial"/>
                                  <w:b/>
                                  <w:sz w:val="20"/>
                                  <w:szCs w:val="20"/>
                                </w:rPr>
                                <w:t>.</w:t>
                              </w:r>
                              <w:r w:rsidRPr="00831FC0">
                                <w:rPr>
                                  <w:rFonts w:cs="Arial"/>
                                  <w:b/>
                                  <w:sz w:val="20"/>
                                  <w:szCs w:val="20"/>
                                </w:rPr>
                                <w:t xml:space="preserve"> </w:t>
                              </w:r>
                              <w:r w:rsidRPr="00831FC0">
                                <w:rPr>
                                  <w:rFonts w:cs="Arial"/>
                                  <w:sz w:val="20"/>
                                  <w:szCs w:val="20"/>
                                </w:rPr>
                                <w:t>Главный маршрут показан жирной линией. Правило главного маршрута выполняется</w:t>
                              </w:r>
                              <w:r>
                                <w:rPr>
                                  <w:rFonts w:cs="Arial"/>
                                  <w:sz w:val="20"/>
                                  <w:szCs w:val="20"/>
                                </w:rPr>
                                <w:t>.</w:t>
                              </w:r>
                              <w:r w:rsidRPr="00831FC0">
                                <w:rPr>
                                  <w:rFonts w:cs="Arial"/>
                                  <w:sz w:val="20"/>
                                  <w:szCs w:val="20"/>
                                </w:rPr>
                                <w:t xml:space="preserve"> Поэтому царский путь прямой как стрела</w:t>
                              </w:r>
                              <w:r w:rsidRPr="00831FC0">
                                <w:rPr>
                                  <w:rFonts w:cs="Arial"/>
                                  <w:i/>
                                  <w:sz w:val="20"/>
                                  <w:szCs w:val="20"/>
                                </w:rPr>
                                <w:t>.</w:t>
                              </w:r>
                            </w:p>
                          </w:txbxContent>
                        </wps:txbx>
                        <wps:bodyPr rot="0" vert="horz" wrap="square" lIns="72000" tIns="0" rIns="0" bIns="0" anchor="t" anchorCtr="0" upright="1">
                          <a:noAutofit/>
                        </wps:bodyPr>
                      </wps:wsp>
                      <wps:wsp>
                        <wps:cNvPr id="320" name="Text Box 653"/>
                        <wps:cNvSpPr txBox="1">
                          <a:spLocks noChangeArrowheads="1"/>
                        </wps:cNvSpPr>
                        <wps:spPr bwMode="auto">
                          <a:xfrm>
                            <a:off x="2511196" y="0"/>
                            <a:ext cx="2383764" cy="6076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Pr="00831FC0" w:rsidRDefault="0045171B" w:rsidP="00B16D43">
                              <w:pPr>
                                <w:jc w:val="both"/>
                                <w:rPr>
                                  <w:sz w:val="20"/>
                                  <w:szCs w:val="20"/>
                                </w:rPr>
                              </w:pPr>
                              <w:r w:rsidRPr="00860CA3">
                                <w:rPr>
                                  <w:rFonts w:cs="Arial"/>
                                  <w:b/>
                                  <w:sz w:val="20"/>
                                  <w:szCs w:val="20"/>
                                </w:rPr>
                                <w:t>Р</w:t>
                              </w:r>
                              <w:r>
                                <w:rPr>
                                  <w:rFonts w:cs="Arial"/>
                                  <w:b/>
                                  <w:sz w:val="20"/>
                                  <w:szCs w:val="20"/>
                                </w:rPr>
                                <w:t>ис. 120</w:t>
                              </w:r>
                              <w:r w:rsidRPr="00831FC0">
                                <w:rPr>
                                  <w:sz w:val="20"/>
                                  <w:szCs w:val="20"/>
                                </w:rPr>
                                <w:t xml:space="preserve">. </w:t>
                              </w:r>
                              <w:r w:rsidRPr="00831FC0">
                                <w:rPr>
                                  <w:rFonts w:cs="Arial"/>
                                  <w:sz w:val="20"/>
                                  <w:szCs w:val="20"/>
                                </w:rPr>
                                <w:t>Правило нарушено и главный маршрут «испортился», стал изломанным</w:t>
                              </w:r>
                            </w:p>
                          </w:txbxContent>
                        </wps:txbx>
                        <wps:bodyPr rot="0" vert="horz" wrap="square" lIns="72000" tIns="0" rIns="0" bIns="0" anchor="t" anchorCtr="0" upright="1">
                          <a:noAutofit/>
                        </wps:bodyPr>
                      </wps:wsp>
                    </wpg:wgp>
                  </a:graphicData>
                </a:graphic>
              </wp:anchor>
            </w:drawing>
          </mc:Choice>
          <mc:Fallback>
            <w:pict>
              <v:group id="Группа 1" o:spid="_x0000_s3417" style="position:absolute;left:0;text-align:left;margin-left:44pt;margin-top:332.35pt;width:390.65pt;height:47.85pt;z-index:251714560;mso-position-horizontal-relative:text;mso-position-vertical-relative:text" coordorigin="-673" coordsize="49622,6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">
                <v:shape id="_x0000_s3418" type="#_x0000_t202" style="position:absolute;left:-673;width:23879;height:6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" filled="f" stroked="f">
                  <v:textbox inset="2mm,0,0,0">
                    <w:txbxContent>
                      <w:p w:rsidR="0045171B" w:rsidRPr="00831FC0" w:rsidRDefault="0045171B" w:rsidP="00B16D43">
                        <w:pPr>
                          <w:jc w:val="both"/>
                          <w:rPr>
                            <w:sz w:val="20"/>
                            <w:szCs w:val="20"/>
                          </w:rPr>
                        </w:pPr>
                        <w:r>
                          <w:rPr>
                            <w:rFonts w:cs="Arial"/>
                            <w:b/>
                            <w:sz w:val="20"/>
                            <w:szCs w:val="20"/>
                          </w:rPr>
                          <w:t>Рис. 119</w:t>
                        </w:r>
                        <w:r w:rsidRPr="00860CA3">
                          <w:rPr>
                            <w:rFonts w:cs="Arial"/>
                            <w:b/>
                            <w:sz w:val="20"/>
                            <w:szCs w:val="20"/>
                          </w:rPr>
                          <w:t>.</w:t>
                        </w:r>
                        <w:r w:rsidRPr="00831FC0">
                          <w:rPr>
                            <w:rFonts w:cs="Arial"/>
                            <w:b/>
                            <w:sz w:val="20"/>
                            <w:szCs w:val="20"/>
                          </w:rPr>
                          <w:t xml:space="preserve"> </w:t>
                        </w:r>
                        <w:r w:rsidRPr="00831FC0">
                          <w:rPr>
                            <w:rFonts w:cs="Arial"/>
                            <w:sz w:val="20"/>
                            <w:szCs w:val="20"/>
                          </w:rPr>
                          <w:t>Главный маршрут показан жирной линией. Правило главного маршрута выполняется</w:t>
                        </w:r>
                        <w:r>
                          <w:rPr>
                            <w:rFonts w:cs="Arial"/>
                            <w:sz w:val="20"/>
                            <w:szCs w:val="20"/>
                          </w:rPr>
                          <w:t>.</w:t>
                        </w:r>
                        <w:r w:rsidRPr="00831FC0">
                          <w:rPr>
                            <w:rFonts w:cs="Arial"/>
                            <w:sz w:val="20"/>
                            <w:szCs w:val="20"/>
                          </w:rPr>
                          <w:t xml:space="preserve"> Поэтому царский путь прямой как стрела</w:t>
                        </w:r>
                        <w:r w:rsidRPr="00831FC0">
                          <w:rPr>
                            <w:rFonts w:cs="Arial"/>
                            <w:i/>
                            <w:sz w:val="20"/>
                            <w:szCs w:val="20"/>
                          </w:rPr>
                          <w:t>.</w:t>
                        </w:r>
                      </w:p>
                    </w:txbxContent>
                  </v:textbox>
                </v:shape>
                <v:shape id="_x0000_s3419" type="#_x0000_t202" style="position:absolute;left:25111;width:23838;height:6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" filled="f" stroked="f">
                  <v:textbox inset="2mm,0,0,0">
                    <w:txbxContent>
                      <w:p w:rsidR="0045171B" w:rsidRPr="00831FC0" w:rsidRDefault="0045171B" w:rsidP="00B16D43">
                        <w:pPr>
                          <w:jc w:val="both"/>
                          <w:rPr>
                            <w:sz w:val="20"/>
                            <w:szCs w:val="20"/>
                          </w:rPr>
                        </w:pPr>
                        <w:r w:rsidRPr="00860CA3">
                          <w:rPr>
                            <w:rFonts w:cs="Arial"/>
                            <w:b/>
                            <w:sz w:val="20"/>
                            <w:szCs w:val="20"/>
                          </w:rPr>
                          <w:t>Р</w:t>
                        </w:r>
                        <w:r>
                          <w:rPr>
                            <w:rFonts w:cs="Arial"/>
                            <w:b/>
                            <w:sz w:val="20"/>
                            <w:szCs w:val="20"/>
                          </w:rPr>
                          <w:t>ис. 120</w:t>
                        </w:r>
                        <w:r w:rsidRPr="00831FC0">
                          <w:rPr>
                            <w:sz w:val="20"/>
                            <w:szCs w:val="20"/>
                          </w:rPr>
                          <w:t xml:space="preserve">. </w:t>
                        </w:r>
                        <w:r w:rsidRPr="00831FC0">
                          <w:rPr>
                            <w:rFonts w:cs="Arial"/>
                            <w:sz w:val="20"/>
                            <w:szCs w:val="20"/>
                          </w:rPr>
                          <w:t>Правило нарушено и главный маршрут «испортился», стал изломанным</w:t>
                        </w:r>
                      </w:p>
                    </w:txbxContent>
                  </v:textbox>
                </v:shape>
                <w10:wrap type="topAndBottom"/>
              </v:group>
            </w:pict>
          </mc:Fallback>
        </mc:AlternateContent>
      </w:r>
      <w:r w:rsidR="0092705F">
        <w:rPr>
          <w:noProof/>
          <w:lang w:eastAsia="ru-RU"/>
        </w:rPr>
        <w:drawing>
          <wp:inline distT="0" distB="0" distL="0" distR="0">
            <wp:extent cx="5156791" cy="4153576"/>
            <wp:effectExtent l="0" t="0" r="635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166147" cy="4161112"/>
                    </a:xfrm>
                    <a:prstGeom prst="rect">
                      <a:avLst/>
                    </a:prstGeom>
                    <a:noFill/>
                    <a:ln>
                      <a:noFill/>
                    </a:ln>
                  </pic:spPr>
                </pic:pic>
              </a:graphicData>
            </a:graphic>
          </wp:inline>
        </w:drawing>
      </w:r>
    </w:p>
    <w:p w:rsidR="00E85057" w:rsidRPr="00E85057" w:rsidRDefault="00E85057" w:rsidP="001326B3">
      <w:pPr>
        <w:pStyle w:val="a6"/>
        <w:spacing w:before="360" w:after="120"/>
        <w:rPr>
          <w:snapToGrid w:val="0"/>
          <w:lang w:eastAsia="ru-RU"/>
        </w:rPr>
      </w:pPr>
      <w:r w:rsidRPr="00E85057">
        <w:rPr>
          <w:snapToGrid w:val="0"/>
          <w:lang w:eastAsia="ru-RU"/>
        </w:rPr>
        <w:t xml:space="preserve">Что лучше: порядок или путаница? </w:t>
      </w:r>
    </w:p>
    <w:p w:rsidR="00E85057" w:rsidRPr="00E85057" w:rsidRDefault="00E85057" w:rsidP="00E85057">
      <w:pPr>
        <w:ind w:firstLine="567"/>
        <w:jc w:val="both"/>
        <w:rPr>
          <w:rFonts w:eastAsia="Calibri" w:cs="Times New Roman"/>
          <w:szCs w:val="20"/>
        </w:rPr>
      </w:pPr>
      <w:r w:rsidRPr="00E85057">
        <w:rPr>
          <w:rFonts w:eastAsia="Calibri" w:cs="Times New Roman"/>
          <w:szCs w:val="20"/>
        </w:rPr>
        <w:t>Чем хороша географическая карта? Тем, что она упорядочена. Вверху север, внизу юг. Смотрим вверх — видим север, смотрим вниз — видим юг. Двигаясь по меридиану сверху вниз, мы перемещаемся с севера на юг.</w:t>
      </w:r>
    </w:p>
    <w:p w:rsidR="00E85057" w:rsidRDefault="00E85057" w:rsidP="00E85057">
      <w:pPr>
        <w:ind w:firstLine="567"/>
        <w:jc w:val="both"/>
        <w:rPr>
          <w:rFonts w:eastAsia="Calibri" w:cs="Times New Roman"/>
          <w:szCs w:val="20"/>
        </w:rPr>
      </w:pPr>
      <w:r w:rsidRPr="00E85057">
        <w:rPr>
          <w:rFonts w:eastAsia="Calibri" w:cs="Times New Roman"/>
          <w:szCs w:val="20"/>
        </w:rPr>
        <w:t xml:space="preserve">Важнейшая цель дракон-алгоритма — </w:t>
      </w:r>
      <w:r w:rsidRPr="00E85057">
        <w:rPr>
          <w:rFonts w:eastAsia="Calibri" w:cs="Times New Roman"/>
          <w:i/>
          <w:szCs w:val="20"/>
        </w:rPr>
        <w:t>упорядочить</w:t>
      </w:r>
      <w:r w:rsidRPr="00E85057">
        <w:rPr>
          <w:rFonts w:eastAsia="Calibri" w:cs="Times New Roman"/>
          <w:szCs w:val="20"/>
        </w:rPr>
        <w:t xml:space="preserve"> алгоритмическую картину болезни и </w:t>
      </w:r>
      <w:r w:rsidR="00800DEC">
        <w:rPr>
          <w:rFonts w:eastAsia="Calibri" w:cs="Times New Roman"/>
          <w:szCs w:val="20"/>
        </w:rPr>
        <w:t>устранить путаницу. Для этого он</w:t>
      </w:r>
      <w:r w:rsidRPr="00E85057">
        <w:rPr>
          <w:rFonts w:eastAsia="Calibri" w:cs="Times New Roman"/>
          <w:szCs w:val="20"/>
        </w:rPr>
        <w:t xml:space="preserve"> выстроен по образцу географической карты.</w:t>
      </w:r>
    </w:p>
    <w:p w:rsidR="00800DEC" w:rsidRPr="00E85057" w:rsidRDefault="00800DEC" w:rsidP="00800DEC">
      <w:pPr>
        <w:ind w:firstLine="567"/>
        <w:jc w:val="both"/>
        <w:rPr>
          <w:rFonts w:eastAsia="Calibri" w:cs="Times New Roman"/>
          <w:szCs w:val="20"/>
        </w:rPr>
      </w:pPr>
      <w:r w:rsidRPr="00E85057">
        <w:rPr>
          <w:rFonts w:eastAsia="Calibri" w:cs="Times New Roman"/>
          <w:szCs w:val="20"/>
        </w:rPr>
        <w:t xml:space="preserve">Дракон-алгоритм на рис. </w:t>
      </w:r>
      <w:r w:rsidR="00FE1D46">
        <w:rPr>
          <w:rFonts w:eastAsia="Calibri" w:cs="Times New Roman"/>
          <w:szCs w:val="20"/>
        </w:rPr>
        <w:t>119</w:t>
      </w:r>
      <w:r w:rsidRPr="00E85057">
        <w:rPr>
          <w:rFonts w:eastAsia="Calibri" w:cs="Times New Roman"/>
          <w:szCs w:val="20"/>
        </w:rPr>
        <w:t xml:space="preserve"> нарисован не как попало, а по строгим правилам. Вверху врач видит начало алгоритма и начало времени. Внизу — конец алгоритма и конец времени. </w:t>
      </w:r>
    </w:p>
    <w:p w:rsidR="00800DEC" w:rsidRDefault="00800DEC" w:rsidP="00800DEC">
      <w:pPr>
        <w:ind w:firstLine="567"/>
        <w:jc w:val="both"/>
        <w:rPr>
          <w:rFonts w:eastAsia="Calibri" w:cs="Times New Roman"/>
          <w:szCs w:val="20"/>
        </w:rPr>
      </w:pPr>
      <w:r w:rsidRPr="00E85057">
        <w:rPr>
          <w:rFonts w:eastAsia="Calibri" w:cs="Times New Roman"/>
          <w:szCs w:val="20"/>
        </w:rPr>
        <w:t>Двигаясь по алгоритму сверху вниз, мы перемещаемся во времени от начального момента до конечного.</w:t>
      </w:r>
    </w:p>
    <w:p w:rsidR="00800DEC" w:rsidRDefault="00800DEC" w:rsidP="00800DEC">
      <w:pPr>
        <w:ind w:firstLine="567"/>
        <w:jc w:val="both"/>
        <w:rPr>
          <w:rFonts w:eastAsia="Calibri" w:cs="Times New Roman"/>
          <w:szCs w:val="20"/>
        </w:rPr>
      </w:pPr>
      <w:r w:rsidRPr="00E85057">
        <w:rPr>
          <w:rFonts w:eastAsia="Calibri" w:cs="Times New Roman"/>
          <w:szCs w:val="20"/>
        </w:rPr>
        <w:t>Чтобы обеспечить в алгоритме дисциплину и порядок</w:t>
      </w:r>
      <w:r w:rsidRPr="00E85057">
        <w:rPr>
          <w:rFonts w:eastAsia="Calibri" w:cs="Times New Roman"/>
          <w:i/>
          <w:szCs w:val="20"/>
        </w:rPr>
        <w:t xml:space="preserve">, </w:t>
      </w:r>
      <w:r w:rsidRPr="00E85057">
        <w:rPr>
          <w:rFonts w:eastAsia="Calibri" w:cs="Times New Roman"/>
          <w:szCs w:val="20"/>
        </w:rPr>
        <w:t>введена специально разработанная эргономичная система понятий и правил</w:t>
      </w:r>
      <w:sdt>
        <w:sdtPr>
          <w:rPr>
            <w:rFonts w:eastAsia="Calibri" w:cs="Times New Roman"/>
            <w:szCs w:val="20"/>
          </w:rPr>
          <w:id w:val="-80686523"/>
          <w:citation/>
        </w:sdtPr>
        <w:sdtContent>
          <w:r w:rsidR="00972946">
            <w:rPr>
              <w:rFonts w:eastAsia="Calibri" w:cs="Times New Roman"/>
              <w:szCs w:val="20"/>
            </w:rPr>
            <w:fldChar w:fldCharType="begin"/>
          </w:r>
          <w:r w:rsidR="00972946">
            <w:rPr>
              <w:rFonts w:eastAsia="Calibri" w:cs="Times New Roman"/>
              <w:szCs w:val="20"/>
            </w:rPr>
            <w:instrText xml:space="preserve"> CITATION Пар38 \l 1049 </w:instrText>
          </w:r>
          <w:r w:rsidR="00972946">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[14]</w:t>
          </w:r>
          <w:r w:rsidR="00972946">
            <w:rPr>
              <w:rFonts w:eastAsia="Calibri" w:cs="Times New Roman"/>
              <w:szCs w:val="20"/>
            </w:rPr>
            <w:fldChar w:fldCharType="end"/>
          </w:r>
        </w:sdtContent>
      </w:sdt>
      <w:r w:rsidRPr="00E85057">
        <w:rPr>
          <w:rFonts w:eastAsia="Calibri" w:cs="Times New Roman"/>
          <w:szCs w:val="20"/>
        </w:rPr>
        <w:t>.</w:t>
      </w:r>
    </w:p>
    <w:p w:rsidR="00127659" w:rsidRPr="00E85057" w:rsidRDefault="00127659" w:rsidP="00800DEC">
      <w:pPr>
        <w:ind w:firstLine="567"/>
        <w:jc w:val="both"/>
        <w:rPr>
          <w:rFonts w:eastAsia="Calibri" w:cs="Times New Roman"/>
          <w:szCs w:val="20"/>
        </w:rPr>
      </w:pPr>
    </w:p>
    <w:p w:rsidR="001326B3" w:rsidRDefault="001326B3" w:rsidP="001326B3">
      <w:pPr>
        <w:pStyle w:val="a4"/>
      </w:pPr>
      <w:r w:rsidRPr="00FC0115">
        <w:rPr>
          <w:rFonts w:eastAsia="Calibri" w:cs="Times New Roman"/>
          <w:noProof/>
          <w:color w:val="000000"/>
          <w:szCs w:val="20"/>
          <w:lang w:eastAsia="ru-RU"/>
        </w:rPr>
        <mc:AlternateContent>
          <mc:Choice Requires="wpg">
            <w:drawing>
              <wp:anchor distT="0" distB="0" distL="114300" distR="114300" simplePos="0" relativeHeight="251716608" behindDoc="0" locked="0" layoutInCell="1" allowOverlap="1">
                <wp:simplePos x="0" y="0"/>
                <wp:positionH relativeFrom="page">
                  <wp:posOffset>751929</wp:posOffset>
                </wp:positionH>
                <wp:positionV relativeFrom="paragraph">
                  <wp:posOffset>17957</wp:posOffset>
                </wp:positionV>
                <wp:extent cx="6073775" cy="1459230"/>
                <wp:effectExtent l="0" t="0" r="22225" b="26670"/>
                <wp:wrapNone/>
                <wp:docPr id="421" name="Группа 421"/>
                <wp:cNvGraphicFramePr/>
                <a:graphic xmlns:a="http://schemas.openxmlformats.org/drawingml/2006/main">
                  <a:graphicData uri="http://schemas.microsoft.com/office/word/2010/wordprocessingGroup">
                    <wpg:wgp>
                      <wpg:cNvGrpSpPr/>
                      <wpg:grpSpPr>
                        <a:xfrm>
                          <a:off x="0" y="0"/>
                          <a:ext cx="6073775" cy="1459230"/>
                          <a:chOff x="0" y="0"/>
                          <a:chExt cx="6074106" cy="1459815"/>
                        </a:xfrm>
                      </wpg:grpSpPr>
                      <wpg:grpSp>
                        <wpg:cNvPr id="758" name="Группа 758"/>
                        <wpg:cNvGrpSpPr/>
                        <wpg:grpSpPr>
                          <a:xfrm>
                            <a:off x="0" y="1009815"/>
                            <a:ext cx="6066155" cy="450000"/>
                            <a:chOff x="0" y="0"/>
                            <a:chExt cx="6066155" cy="450000"/>
                          </a:xfrm>
                        </wpg:grpSpPr>
                        <wps:wsp>
                          <wps:cNvPr id="685" name="Rectangle 66"/>
                          <wps:cNvSpPr>
                            <a:spLocks noChangeArrowheads="1"/>
                          </wps:cNvSpPr>
                          <wps:spPr bwMode="auto">
                            <a:xfrm>
                              <a:off x="1630680" y="0"/>
                              <a:ext cx="4435475" cy="450000"/>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19656E">
                                <w:pPr>
                                  <w:spacing w:before="60" w:line="240" w:lineRule="exact"/>
                                  <w:ind w:left="397"/>
                                  <w:jc w:val="both"/>
                                </w:pPr>
                                <w:r>
                                  <w:t>Это путь, идущий из начала алгоритма (из иконы Заголовок) до конца алгоритма (до иконы Конец)</w:t>
                                </w:r>
                              </w:p>
                            </w:txbxContent>
                          </wps:txbx>
                          <wps:bodyPr rot="0" vert="horz" wrap="square" lIns="91440" tIns="45720" rIns="91440" bIns="45720" anchor="t" anchorCtr="0" upright="1">
                            <a:noAutofit/>
                          </wps:bodyPr>
                        </wps:wsp>
                        <wps:wsp>
                          <wps:cNvPr id="686" name="AutoShape 67"/>
                          <wps:cNvSpPr>
                            <a:spLocks noChangeArrowheads="1"/>
                          </wps:cNvSpPr>
                          <wps:spPr bwMode="auto">
                            <a:xfrm>
                              <a:off x="0" y="0"/>
                              <a:ext cx="1466850" cy="450000"/>
                            </a:xfrm>
                            <a:prstGeom prst="homePlate">
                              <a:avLst>
                                <a:gd name="adj" fmla="val 59411"/>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C0115">
                                <w:pPr>
                                  <w:spacing w:before="60" w:line="240" w:lineRule="exact"/>
                                  <w:ind w:left="340"/>
                                </w:pPr>
                                <w:r>
                                  <w:t>Что такое маршрут</w:t>
                                </w:r>
                              </w:p>
                            </w:txbxContent>
                          </wps:txbx>
                          <wps:bodyPr rot="0" vert="horz" wrap="square" lIns="91440" tIns="45720" rIns="91440" bIns="45720" anchor="t" anchorCtr="0" upright="1">
                            <a:noAutofit/>
                          </wps:bodyPr>
                        </wps:wsp>
                      </wpg:grpSp>
                      <wpg:grpSp>
                        <wpg:cNvPr id="757" name="Группа 757"/>
                        <wpg:cNvGrpSpPr/>
                        <wpg:grpSpPr>
                          <a:xfrm>
                            <a:off x="7951" y="0"/>
                            <a:ext cx="6066155" cy="853440"/>
                            <a:chOff x="0" y="0"/>
                            <a:chExt cx="6066155" cy="853440"/>
                          </a:xfrm>
                        </wpg:grpSpPr>
                        <wps:wsp>
                          <wps:cNvPr id="682" name="Rectangle 49"/>
                          <wps:cNvSpPr>
                            <a:spLocks noChangeArrowheads="1"/>
                          </wps:cNvSpPr>
                          <wps:spPr bwMode="auto">
                            <a:xfrm>
                              <a:off x="1630680" y="0"/>
                              <a:ext cx="4435475" cy="853440"/>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383A65" w:rsidRDefault="0045171B" w:rsidP="00FC0115">
                                <w:pPr>
                                  <w:pStyle w:val="af"/>
                                  <w:numPr>
                                    <w:ilvl w:val="0"/>
                                    <w:numId w:val="60"/>
                                  </w:numPr>
                                  <w:spacing w:before="20"/>
                                  <w:ind w:left="357" w:hanging="357"/>
                                  <w:jc w:val="both"/>
                                  <w:rPr>
                                    <w:rFonts w:cs="Arial"/>
                                  </w:rPr>
                                </w:pPr>
                                <w:r>
                                  <w:t>Любой дракон-алгоритм</w:t>
                                </w:r>
                                <w:r w:rsidRPr="00383A65">
                                  <w:rPr>
                                    <w:rFonts w:cs="Arial"/>
                                  </w:rPr>
                                  <w:t xml:space="preserve"> имеет только одно начало (один вход). И только один конец (один выход).</w:t>
                                </w:r>
                              </w:p>
                              <w:p w:rsidR="0045171B" w:rsidRDefault="0045171B" w:rsidP="00FC0115">
                                <w:pPr>
                                  <w:pStyle w:val="af"/>
                                  <w:numPr>
                                    <w:ilvl w:val="0"/>
                                    <w:numId w:val="60"/>
                                  </w:numPr>
                                  <w:spacing w:before="120"/>
                                  <w:ind w:left="357" w:hanging="357"/>
                                  <w:jc w:val="both"/>
                                </w:pPr>
                                <w:r w:rsidRPr="00383A65">
                                  <w:rPr>
                                    <w:rFonts w:cs="Arial"/>
                                  </w:rPr>
                                  <w:t>Запрещено иметь в алгоритме несколько концов (несколько выходов).</w:t>
                                </w:r>
                              </w:p>
                            </w:txbxContent>
                          </wps:txbx>
                          <wps:bodyPr rot="0" vert="horz" wrap="square" lIns="91440" tIns="45720" rIns="91440" bIns="45720" anchor="t" anchorCtr="0" upright="1">
                            <a:noAutofit/>
                          </wps:bodyPr>
                        </wps:wsp>
                        <wps:wsp>
                          <wps:cNvPr id="683" name="AutoShape 51"/>
                          <wps:cNvSpPr>
                            <a:spLocks noChangeArrowheads="1"/>
                          </wps:cNvSpPr>
                          <wps:spPr bwMode="auto">
                            <a:xfrm>
                              <a:off x="0" y="205740"/>
                              <a:ext cx="1466850" cy="449580"/>
                            </a:xfrm>
                            <a:prstGeom prst="homePlate">
                              <a:avLst>
                                <a:gd name="adj" fmla="val 59411"/>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C0115">
                                <w:pPr>
                                  <w:spacing w:before="60" w:line="240" w:lineRule="exact"/>
                                  <w:ind w:left="340"/>
                                </w:pPr>
                                <w:r>
                                  <w:t>Правило</w:t>
                                </w:r>
                                <w:r>
                                  <w:br/>
                                  <w:t>Дракона</w:t>
                                </w:r>
                              </w:p>
                            </w:txbxContent>
                          </wps:txbx>
                          <wps:bodyPr rot="0" vert="horz" wrap="square" lIns="91440" tIns="45720" rIns="91440" bIns="45720" anchor="t" anchorCtr="0" upright="1">
                            <a:noAutofit/>
                          </wps:bodyPr>
                        </wps:wsp>
                      </wpg:grpSp>
                    </wpg:wgp>
                  </a:graphicData>
                </a:graphic>
              </wp:anchor>
            </w:drawing>
          </mc:Choice>
          <mc:Fallback>
            <w:pict>
              <v:group id="Группа 421" o:spid="_x0000_s3420" style="position:absolute;left:0;text-align:left;margin-left:59.2pt;margin-top:1.4pt;width:478.25pt;height:114.9pt;z-index:251716608;mso-position-horizontal-relative:page;mso-position-vertical-relative:text" coordsize="60741,14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">
                <v:group id="Группа 758" o:spid="_x0000_s3421" style="position:absolute;top:10098;width:60661;height:4500" coordsize="6066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">
                  <v:rect id="Rectangle 66" o:spid="_x0000_s3422" style="position:absolute;left:16306;width:44355;height:4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" fillcolor="#ff9" strokecolor="#930" strokeweight="1.5pt">
                    <v:textbox>
                      <w:txbxContent>
                        <w:p w:rsidR="0045171B" w:rsidRDefault="0045171B" w:rsidP="0019656E">
                          <w:pPr>
                            <w:spacing w:before="60" w:line="240" w:lineRule="exact"/>
                            <w:ind w:left="397"/>
                            <w:jc w:val="both"/>
                          </w:pPr>
                          <w:r>
                            <w:t>Это путь, идущий из начала алгоритма (из иконы Заголовок) до конца алгоритма (до иконы Конец)</w:t>
                          </w:r>
                        </w:p>
                      </w:txbxContent>
                    </v:textbox>
                  </v:rect>
                  <v:shape id="AutoShape 67" o:spid="_x0000_s3423" type="#_x0000_t15" style="position:absolute;width:14668;height:4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" adj="17663" fillcolor="#ff9" strokecolor="#930" strokeweight="1.5pt">
                    <v:textbox>
                      <w:txbxContent>
                        <w:p w:rsidR="0045171B" w:rsidRDefault="0045171B" w:rsidP="00FC0115">
                          <w:pPr>
                            <w:spacing w:before="60" w:line="240" w:lineRule="exact"/>
                            <w:ind w:left="340"/>
                          </w:pPr>
                          <w:r>
                            <w:t>Что такое маршрут</w:t>
                          </w:r>
                        </w:p>
                      </w:txbxContent>
                    </v:textbox>
                  </v:shape>
                </v:group>
                <v:group id="Группа 757" o:spid="_x0000_s3424" style="position:absolute;left:79;width:60662;height:8534" coordsize="60661,8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">
                  <v:rect id="Rectangle 49" o:spid="_x0000_s3425" style="position:absolute;left:16306;width:44355;height:8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" fillcolor="#ff9" strokecolor="#930" strokeweight="1.5pt">
                    <v:textbox>
                      <w:txbxContent>
                        <w:p w:rsidR="0045171B" w:rsidRPr="00383A65" w:rsidRDefault="0045171B" w:rsidP="00FC0115">
                          <w:pPr>
                            <w:pStyle w:val="af"/>
                            <w:numPr>
                              <w:ilvl w:val="0"/>
                              <w:numId w:val="60"/>
                            </w:numPr>
                            <w:spacing w:before="20"/>
                            <w:ind w:left="357" w:hanging="357"/>
                            <w:jc w:val="both"/>
                            <w:rPr>
                              <w:rFonts w:cs="Arial"/>
                            </w:rPr>
                          </w:pPr>
                          <w:r>
                            <w:t>Любой дракон-алгоритм</w:t>
                          </w:r>
                          <w:r w:rsidRPr="00383A65">
                            <w:rPr>
                              <w:rFonts w:cs="Arial"/>
                            </w:rPr>
                            <w:t xml:space="preserve"> имеет только одно начало (один вход). И только один конец (один выход).</w:t>
                          </w:r>
                        </w:p>
                        <w:p w:rsidR="0045171B" w:rsidRDefault="0045171B" w:rsidP="00FC0115">
                          <w:pPr>
                            <w:pStyle w:val="af"/>
                            <w:numPr>
                              <w:ilvl w:val="0"/>
                              <w:numId w:val="60"/>
                            </w:numPr>
                            <w:spacing w:before="120"/>
                            <w:ind w:left="357" w:hanging="357"/>
                            <w:jc w:val="both"/>
                          </w:pPr>
                          <w:r w:rsidRPr="00383A65">
                            <w:rPr>
                              <w:rFonts w:cs="Arial"/>
                            </w:rPr>
                            <w:t>Запрещено иметь в алгоритме несколько концов (несколько выходов).</w:t>
                          </w:r>
                        </w:p>
                      </w:txbxContent>
                    </v:textbox>
                  </v:rect>
                  <v:shape id="AutoShape 51" o:spid="_x0000_s3426" type="#_x0000_t15" style="position:absolute;top:2057;width:14668;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" adj="17667" fillcolor="#ff9" strokecolor="#930" strokeweight="1.5pt">
                    <v:textbox>
                      <w:txbxContent>
                        <w:p w:rsidR="0045171B" w:rsidRDefault="0045171B" w:rsidP="00FC0115">
                          <w:pPr>
                            <w:spacing w:before="60" w:line="240" w:lineRule="exact"/>
                            <w:ind w:left="340"/>
                          </w:pPr>
                          <w:r>
                            <w:t>Правило</w:t>
                          </w:r>
                          <w:r>
                            <w:br/>
                            <w:t>Дракона</w:t>
                          </w:r>
                        </w:p>
                      </w:txbxContent>
                    </v:textbox>
                  </v:shape>
                </v:group>
                <w10:wrap anchorx="page"/>
              </v:group>
            </w:pict>
          </mc:Fallback>
        </mc:AlternateContent>
      </w:r>
    </w:p>
    <w:p w:rsidR="001326B3" w:rsidRDefault="001326B3" w:rsidP="001326B3">
      <w:pPr>
        <w:pStyle w:val="a4"/>
      </w:pPr>
    </w:p>
    <w:p w:rsidR="001326B3" w:rsidRDefault="001326B3" w:rsidP="001326B3">
      <w:pPr>
        <w:pStyle w:val="a4"/>
      </w:pPr>
    </w:p>
    <w:p w:rsidR="001326B3" w:rsidRDefault="001326B3" w:rsidP="001326B3">
      <w:pPr>
        <w:pStyle w:val="a4"/>
      </w:pPr>
    </w:p>
    <w:p w:rsidR="001326B3" w:rsidRDefault="001326B3" w:rsidP="001326B3">
      <w:pPr>
        <w:pStyle w:val="a4"/>
      </w:pPr>
    </w:p>
    <w:p w:rsidR="001326B3" w:rsidRDefault="001326B3" w:rsidP="001326B3">
      <w:pPr>
        <w:pStyle w:val="a4"/>
      </w:pPr>
    </w:p>
    <w:p w:rsidR="001326B3" w:rsidRDefault="001326B3" w:rsidP="001326B3">
      <w:pPr>
        <w:pStyle w:val="a4"/>
      </w:pPr>
    </w:p>
    <w:p w:rsidR="00E85057" w:rsidRPr="00E85057" w:rsidRDefault="00E85057" w:rsidP="004C50FD">
      <w:pPr>
        <w:pStyle w:val="a6"/>
        <w:spacing w:after="120"/>
      </w:pPr>
      <w:r w:rsidRPr="00E85057">
        <w:lastRenderedPageBreak/>
        <w:t>Время течет сверху вниз</w:t>
      </w:r>
    </w:p>
    <w:p w:rsidR="00E85057" w:rsidRPr="00E85057" w:rsidRDefault="00E85057" w:rsidP="00E85057">
      <w:pPr>
        <w:ind w:firstLine="567"/>
        <w:jc w:val="both"/>
        <w:rPr>
          <w:rFonts w:eastAsia="Calibri" w:cs="Times New Roman"/>
          <w:szCs w:val="20"/>
        </w:rPr>
      </w:pPr>
      <w:r w:rsidRPr="00E85057">
        <w:rPr>
          <w:rFonts w:eastAsia="Calibri" w:cs="Times New Roman"/>
          <w:szCs w:val="20"/>
        </w:rPr>
        <w:t xml:space="preserve">Вертикаль играет важную роль в дракон-алгоритме. Время направлено вертикально вниз. На рис. </w:t>
      </w:r>
      <w:r w:rsidR="00D4510D">
        <w:rPr>
          <w:rFonts w:eastAsia="Calibri" w:cs="Times New Roman"/>
          <w:szCs w:val="20"/>
        </w:rPr>
        <w:t>119</w:t>
      </w:r>
      <w:r w:rsidR="000218E8">
        <w:rPr>
          <w:rFonts w:eastAsia="Calibri" w:cs="Times New Roman"/>
          <w:szCs w:val="20"/>
        </w:rPr>
        <w:t xml:space="preserve"> мы видим две</w:t>
      </w:r>
      <w:r w:rsidRPr="00E85057">
        <w:rPr>
          <w:rFonts w:eastAsia="Calibri" w:cs="Times New Roman"/>
          <w:szCs w:val="20"/>
        </w:rPr>
        <w:t xml:space="preserve"> вертикальных линии. На всех линиях время течет вниз. </w:t>
      </w:r>
    </w:p>
    <w:p w:rsidR="00A32FCE" w:rsidRPr="00E85057" w:rsidRDefault="00A32FCE" w:rsidP="007D009E">
      <w:pPr>
        <w:pStyle w:val="a4"/>
      </w:pPr>
      <w:r w:rsidRPr="00996F04">
        <w:t xml:space="preserve">Действия реализуются по правилу: «Чем ниже, тем позже». </w:t>
      </w:r>
      <w:r>
        <w:t xml:space="preserve">На рис. 110 </w:t>
      </w:r>
      <w:r w:rsidRPr="00996F04">
        <w:t>действие «</w:t>
      </w:r>
      <w:r>
        <w:t>Очисти матку больной</w:t>
      </w:r>
      <w:r w:rsidRPr="00996F04">
        <w:t>…» выполняется после действия «</w:t>
      </w:r>
      <w:r>
        <w:t>Очисти желудок</w:t>
      </w:r>
      <w:r w:rsidR="004C50FD">
        <w:t xml:space="preserve">…» </w:t>
      </w:r>
    </w:p>
    <w:p w:rsidR="00E85057" w:rsidRDefault="00E85057" w:rsidP="007D009E">
      <w:pPr>
        <w:pStyle w:val="a4"/>
      </w:pPr>
      <w:r w:rsidRPr="00E85057">
        <w:t>Благодаря использованию «вертикального времени» отпадает необходимость использовать стрелки.</w:t>
      </w:r>
    </w:p>
    <w:p w:rsidR="00E85057" w:rsidRPr="00E85057" w:rsidRDefault="004C50FD" w:rsidP="007D009E">
      <w:pPr>
        <w:pStyle w:val="a4"/>
      </w:pPr>
      <w:r w:rsidRPr="00E85057">
        <w:rPr>
          <w:noProof/>
          <w:lang w:eastAsia="ru-RU"/>
        </w:rPr>
        <mc:AlternateContent>
          <mc:Choice Requires="wpg">
            <w:drawing>
              <wp:anchor distT="0" distB="0" distL="114300" distR="114300" simplePos="0" relativeHeight="251662336" behindDoc="0" locked="0" layoutInCell="1" allowOverlap="1" wp14:anchorId="719096FE" wp14:editId="52FD7D3E">
                <wp:simplePos x="0" y="0"/>
                <wp:positionH relativeFrom="column">
                  <wp:posOffset>64770</wp:posOffset>
                </wp:positionH>
                <wp:positionV relativeFrom="paragraph">
                  <wp:posOffset>1294434</wp:posOffset>
                </wp:positionV>
                <wp:extent cx="6043295" cy="1082675"/>
                <wp:effectExtent l="0" t="0" r="14605" b="22225"/>
                <wp:wrapSquare wrapText="bothSides"/>
                <wp:docPr id="759" name="Группа 759"/>
                <wp:cNvGraphicFramePr/>
                <a:graphic xmlns:a="http://schemas.openxmlformats.org/drawingml/2006/main">
                  <a:graphicData uri="http://schemas.microsoft.com/office/word/2010/wordprocessingGroup">
                    <wpg:wgp>
                      <wpg:cNvGrpSpPr/>
                      <wpg:grpSpPr>
                        <a:xfrm>
                          <a:off x="0" y="0"/>
                          <a:ext cx="6043295" cy="1082675"/>
                          <a:chOff x="0" y="0"/>
                          <a:chExt cx="6043295" cy="1082675"/>
                        </a:xfrm>
                      </wpg:grpSpPr>
                      <wps:wsp>
                        <wps:cNvPr id="616" name="Rectangle 114"/>
                        <wps:cNvSpPr>
                          <a:spLocks noChangeArrowheads="1"/>
                        </wps:cNvSpPr>
                        <wps:spPr bwMode="auto">
                          <a:xfrm>
                            <a:off x="1607820" y="0"/>
                            <a:ext cx="4435475" cy="1082675"/>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6D7C7E" w:rsidRDefault="0045171B" w:rsidP="00E85057">
                              <w:pPr>
                                <w:pStyle w:val="af"/>
                                <w:numPr>
                                  <w:ilvl w:val="0"/>
                                  <w:numId w:val="61"/>
                                </w:numPr>
                                <w:spacing w:before="20" w:after="80"/>
                                <w:ind w:left="357" w:hanging="357"/>
                                <w:contextualSpacing w:val="0"/>
                                <w:jc w:val="both"/>
                                <w:rPr>
                                  <w:rFonts w:cs="Arial"/>
                                </w:rPr>
                              </w:pPr>
                              <w:r>
                                <w:t>Действия на маршруте выполняются по принципу: «Чем ниже, тем позже».</w:t>
                              </w:r>
                            </w:p>
                            <w:p w:rsidR="0045171B" w:rsidRDefault="0045171B" w:rsidP="00E85057">
                              <w:pPr>
                                <w:pStyle w:val="af"/>
                                <w:numPr>
                                  <w:ilvl w:val="0"/>
                                  <w:numId w:val="61"/>
                                </w:numPr>
                                <w:ind w:left="357" w:hanging="357"/>
                                <w:contextualSpacing w:val="0"/>
                                <w:jc w:val="both"/>
                              </w:pPr>
                              <w:r w:rsidRPr="006D7C7E">
                                <w:t>Действие</w:t>
                              </w:r>
                              <w:r w:rsidRPr="006D7C7E">
                                <w:rPr>
                                  <w:rFonts w:cs="Arial"/>
                                </w:rPr>
                                <w:t>, расположенное на маршруте ниже, выполняется позже, чем действие, расположенное выше</w:t>
                              </w:r>
                            </w:p>
                          </w:txbxContent>
                        </wps:txbx>
                        <wps:bodyPr rot="0" vert="horz" wrap="square" lIns="91440" tIns="45720" rIns="91440" bIns="45720" anchor="t" anchorCtr="0" upright="1">
                          <a:noAutofit/>
                        </wps:bodyPr>
                      </wps:wsp>
                      <wps:wsp>
                        <wps:cNvPr id="617" name="AutoShape 153"/>
                        <wps:cNvSpPr>
                          <a:spLocks noChangeArrowheads="1"/>
                        </wps:cNvSpPr>
                        <wps:spPr bwMode="auto">
                          <a:xfrm>
                            <a:off x="0" y="198120"/>
                            <a:ext cx="1459230" cy="680085"/>
                          </a:xfrm>
                          <a:prstGeom prst="homePlate">
                            <a:avLst>
                              <a:gd name="adj" fmla="val 35453"/>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3D0300" w:rsidRDefault="0045171B" w:rsidP="00E85057">
                              <w:pPr>
                                <w:spacing w:before="20"/>
                                <w:ind w:left="284"/>
                              </w:pPr>
                              <w:r>
                                <w:t>Порядок</w:t>
                              </w:r>
                              <w:r>
                                <w:br/>
                                <w:t>выполнения</w:t>
                              </w:r>
                              <w:r>
                                <w:br/>
                                <w:t>действий</w:t>
                              </w:r>
                            </w:p>
                          </w:txbxContent>
                        </wps:txbx>
                        <wps:bodyPr rot="0" vert="horz" wrap="square" lIns="91440" tIns="45720" rIns="91440" bIns="45720" anchor="t" anchorCtr="0" upright="1">
                          <a:noAutofit/>
                        </wps:bodyPr>
                      </wps:wsp>
                    </wpg:wgp>
                  </a:graphicData>
                </a:graphic>
              </wp:anchor>
            </w:drawing>
          </mc:Choice>
          <mc:Fallback>
            <w:pict>
              <v:group w14:anchorId="719096FE" id="Группа 759" o:spid="_x0000_s3427" style="position:absolute;left:0;text-align:left;margin-left:5.1pt;margin-top:101.9pt;width:475.85pt;height:85.25pt;z-index:251662336;mso-position-horizontal-relative:text;mso-position-vertical-relative:text" coordsize="60432,10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">
                <v:rect id="Rectangle 114" o:spid="_x0000_s3428" style="position:absolute;left:16078;width:44354;height:10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" fillcolor="#ff9" strokecolor="#930" strokeweight="1.5pt">
                  <v:textbox>
                    <w:txbxContent>
                      <w:p w:rsidR="0045171B" w:rsidRPr="006D7C7E" w:rsidRDefault="0045171B" w:rsidP="00E85057">
                        <w:pPr>
                          <w:pStyle w:val="af"/>
                          <w:numPr>
                            <w:ilvl w:val="0"/>
                            <w:numId w:val="61"/>
                          </w:numPr>
                          <w:spacing w:before="20" w:after="80"/>
                          <w:ind w:left="357" w:hanging="357"/>
                          <w:contextualSpacing w:val="0"/>
                          <w:jc w:val="both"/>
                          <w:rPr>
                            <w:rFonts w:cs="Arial"/>
                          </w:rPr>
                        </w:pPr>
                        <w:r>
                          <w:t>Действия на маршруте выполняются по принципу: «Чем ниже, тем позже».</w:t>
                        </w:r>
                      </w:p>
                      <w:p w:rsidR="0045171B" w:rsidRDefault="0045171B" w:rsidP="00E85057">
                        <w:pPr>
                          <w:pStyle w:val="af"/>
                          <w:numPr>
                            <w:ilvl w:val="0"/>
                            <w:numId w:val="61"/>
                          </w:numPr>
                          <w:ind w:left="357" w:hanging="357"/>
                          <w:contextualSpacing w:val="0"/>
                          <w:jc w:val="both"/>
                        </w:pPr>
                        <w:r w:rsidRPr="006D7C7E">
                          <w:t>Действие</w:t>
                        </w:r>
                        <w:r w:rsidRPr="006D7C7E">
                          <w:rPr>
                            <w:rFonts w:cs="Arial"/>
                          </w:rPr>
                          <w:t>, расположенное на маршруте ниже, выполняется позже, чем действие, расположенное выше</w:t>
                        </w:r>
                      </w:p>
                    </w:txbxContent>
                  </v:textbox>
                </v:rect>
                <v:shape id="AutoShape 153" o:spid="_x0000_s3429" type="#_x0000_t15" style="position:absolute;top:1981;width:14592;height:6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" adj="18031" fillcolor="#ff9" strokecolor="#930" strokeweight="1.5pt">
                  <v:textbox>
                    <w:txbxContent>
                      <w:p w:rsidR="0045171B" w:rsidRPr="003D0300" w:rsidRDefault="0045171B" w:rsidP="00E85057">
                        <w:pPr>
                          <w:spacing w:before="20"/>
                          <w:ind w:left="284"/>
                        </w:pPr>
                        <w:r>
                          <w:t>Порядок</w:t>
                        </w:r>
                        <w:r>
                          <w:br/>
                          <w:t>выполнения</w:t>
                        </w:r>
                        <w:r>
                          <w:br/>
                          <w:t>действий</w:t>
                        </w:r>
                      </w:p>
                    </w:txbxContent>
                  </v:textbox>
                </v:shape>
                <w10:wrap type="square"/>
              </v:group>
            </w:pict>
          </mc:Fallback>
        </mc:AlternateContent>
      </w:r>
      <w:r w:rsidRPr="00E85057">
        <w:rPr>
          <w:noProof/>
          <w:lang w:eastAsia="ru-RU"/>
        </w:rPr>
        <mc:AlternateContent>
          <mc:Choice Requires="wpg">
            <w:drawing>
              <wp:anchor distT="0" distB="0" distL="114300" distR="114300" simplePos="0" relativeHeight="251659264" behindDoc="0" locked="0" layoutInCell="1" allowOverlap="1" wp14:anchorId="61BA8DCF" wp14:editId="4CDF39AE">
                <wp:simplePos x="0" y="0"/>
                <wp:positionH relativeFrom="column">
                  <wp:posOffset>69850</wp:posOffset>
                </wp:positionH>
                <wp:positionV relativeFrom="paragraph">
                  <wp:posOffset>659434</wp:posOffset>
                </wp:positionV>
                <wp:extent cx="6040755" cy="467995"/>
                <wp:effectExtent l="0" t="0" r="17145" b="27305"/>
                <wp:wrapSquare wrapText="bothSides"/>
                <wp:docPr id="612"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0755" cy="467995"/>
                          <a:chOff x="1200" y="3410"/>
                          <a:chExt cx="9564" cy="851"/>
                        </a:xfrm>
                      </wpg:grpSpPr>
                      <wps:wsp>
                        <wps:cNvPr id="613" name="Rectangle 111"/>
                        <wps:cNvSpPr>
                          <a:spLocks noChangeArrowheads="1"/>
                        </wps:cNvSpPr>
                        <wps:spPr bwMode="auto">
                          <a:xfrm>
                            <a:off x="3785" y="3410"/>
                            <a:ext cx="6979" cy="850"/>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E52B66" w:rsidRDefault="0045171B" w:rsidP="00E85057">
                              <w:pPr>
                                <w:spacing w:before="140"/>
                                <w:ind w:left="57"/>
                              </w:pPr>
                              <w:r>
                                <w:t>Время в алгоритме течет сверху вниз (кроме циклов)</w:t>
                              </w:r>
                            </w:p>
                          </w:txbxContent>
                        </wps:txbx>
                        <wps:bodyPr rot="0" vert="horz" wrap="square" lIns="91440" tIns="45720" rIns="91440" bIns="45720" anchor="t" anchorCtr="0" upright="1">
                          <a:noAutofit/>
                        </wps:bodyPr>
                      </wps:wsp>
                      <wps:wsp>
                        <wps:cNvPr id="614" name="AutoShape 112"/>
                        <wps:cNvSpPr>
                          <a:spLocks noChangeArrowheads="1"/>
                        </wps:cNvSpPr>
                        <wps:spPr bwMode="auto">
                          <a:xfrm>
                            <a:off x="1200" y="3411"/>
                            <a:ext cx="2310" cy="850"/>
                          </a:xfrm>
                          <a:prstGeom prst="homePlate">
                            <a:avLst>
                              <a:gd name="adj" fmla="val 44904"/>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E85057">
                              <w:pPr>
                                <w:spacing w:before="20"/>
                                <w:jc w:val="center"/>
                              </w:pPr>
                              <w:r>
                                <w:t>Правило</w:t>
                              </w:r>
                              <w:r>
                                <w:br/>
                                <w:t>времени</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BA8DCF" id="Group 110" o:spid="_x0000_s3430" style="position:absolute;left:0;text-align:left;margin-left:5.5pt;margin-top:51.9pt;width:475.65pt;height:36.85pt;z-index:251659264;mso-position-horizontal-relative:text;mso-position-vertical-relative:text" coordorigin="1200,3410" coordsize="9564,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">
                <v:rect id="Rectangle 111" o:spid="_x0000_s3431" style="position:absolute;left:3785;top:3410;width:6979;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" fillcolor="#ff9" strokecolor="#930" strokeweight="1.5pt">
                  <v:textbox>
                    <w:txbxContent>
                      <w:p w:rsidR="0045171B" w:rsidRPr="00E52B66" w:rsidRDefault="0045171B" w:rsidP="00E85057">
                        <w:pPr>
                          <w:spacing w:before="140"/>
                          <w:ind w:left="57"/>
                        </w:pPr>
                        <w:r>
                          <w:t>Время в алгоритме течет сверху вниз (кроме циклов)</w:t>
                        </w:r>
                      </w:p>
                    </w:txbxContent>
                  </v:textbox>
                </v:rect>
                <v:shape id="AutoShape 112" o:spid="_x0000_s3432" type="#_x0000_t15" style="position:absolute;left:1200;top:3411;width:2310;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" adj="18031" fillcolor="#ff9" strokecolor="#930" strokeweight="1.5pt">
                  <v:textbox>
                    <w:txbxContent>
                      <w:p w:rsidR="0045171B" w:rsidRDefault="0045171B" w:rsidP="00E85057">
                        <w:pPr>
                          <w:spacing w:before="20"/>
                          <w:jc w:val="center"/>
                        </w:pPr>
                        <w:r>
                          <w:t>Правило</w:t>
                        </w:r>
                        <w:r>
                          <w:br/>
                          <w:t>времени</w:t>
                        </w:r>
                      </w:p>
                    </w:txbxContent>
                  </v:textbox>
                </v:shape>
                <w10:wrap type="square"/>
              </v:group>
            </w:pict>
          </mc:Fallback>
        </mc:AlternateContent>
      </w:r>
      <w:r w:rsidR="00E85057" w:rsidRPr="00E85057">
        <w:t xml:space="preserve">Чтобы облегчить понимание алгоритма, вводится понятие бегунка. </w:t>
      </w:r>
      <w:r w:rsidR="00E85057" w:rsidRPr="00E85057">
        <w:rPr>
          <w:i/>
        </w:rPr>
        <w:t>Бегунок</w:t>
      </w:r>
      <w:r w:rsidR="00E85057" w:rsidRPr="00E85057">
        <w:t xml:space="preserve"> — воображаемая точка, которая последовательно пробегает все иконы одного из маршрутов, перемещаясь из начала в конец.</w:t>
      </w:r>
    </w:p>
    <w:p w:rsidR="00E85057" w:rsidRPr="00E85057" w:rsidRDefault="00E85057" w:rsidP="004C50FD">
      <w:pPr>
        <w:spacing w:before="480" w:after="120"/>
        <w:rPr>
          <w:rFonts w:eastAsia="Times New Roman" w:cs="Times New Roman"/>
          <w:b/>
          <w:caps/>
          <w:snapToGrid w:val="0"/>
          <w:color w:val="000000"/>
          <w:sz w:val="28"/>
          <w:szCs w:val="28"/>
          <w:lang w:eastAsia="ru-RU"/>
        </w:rPr>
      </w:pPr>
      <w:r w:rsidRPr="00E85057">
        <w:rPr>
          <w:rFonts w:eastAsia="Times New Roman" w:cs="Times New Roman"/>
          <w:b/>
          <w:caps/>
          <w:snapToGrid w:val="0"/>
          <w:color w:val="000000"/>
          <w:sz w:val="28"/>
          <w:szCs w:val="28"/>
          <w:lang w:eastAsia="ru-RU"/>
        </w:rPr>
        <w:t>Главный маршрут и шампур</w:t>
      </w:r>
    </w:p>
    <w:p w:rsidR="00E85057" w:rsidRPr="00E85057" w:rsidRDefault="00E85057" w:rsidP="00E85057">
      <w:pPr>
        <w:ind w:firstLine="567"/>
        <w:jc w:val="both"/>
        <w:rPr>
          <w:rFonts w:eastAsia="Calibri" w:cs="Times New Roman"/>
          <w:szCs w:val="20"/>
        </w:rPr>
      </w:pPr>
      <w:r w:rsidRPr="00E85057">
        <w:rPr>
          <w:rFonts w:eastAsia="Calibri" w:cs="Times New Roman"/>
          <w:i/>
          <w:szCs w:val="20"/>
        </w:rPr>
        <w:t xml:space="preserve">Главный маршрут медицинского алгоритма — </w:t>
      </w:r>
      <w:r w:rsidRPr="00E85057">
        <w:rPr>
          <w:rFonts w:eastAsia="Calibri" w:cs="Times New Roman"/>
          <w:szCs w:val="20"/>
        </w:rPr>
        <w:t xml:space="preserve">наиболее желательный, наиболее благоприятный для больного путь от иконы Заголовок до иконы Конец. </w:t>
      </w:r>
    </w:p>
    <w:p w:rsidR="00E85057" w:rsidRPr="00E85057" w:rsidRDefault="00E85057" w:rsidP="00E85057">
      <w:pPr>
        <w:ind w:firstLine="567"/>
        <w:jc w:val="both"/>
        <w:rPr>
          <w:rFonts w:eastAsia="Calibri" w:cs="Times New Roman"/>
          <w:szCs w:val="20"/>
        </w:rPr>
      </w:pPr>
      <w:r w:rsidRPr="00E85057">
        <w:rPr>
          <w:rFonts w:eastAsia="Calibri" w:cs="Times New Roman"/>
          <w:szCs w:val="20"/>
        </w:rPr>
        <w:t xml:space="preserve">Даже если алгоритм описывает печальные варианты, включая летальный исход, главный маршрут всегда описывает наиболее </w:t>
      </w:r>
      <w:r w:rsidRPr="00E85057">
        <w:rPr>
          <w:rFonts w:eastAsia="Calibri" w:cs="Times New Roman"/>
          <w:i/>
          <w:szCs w:val="20"/>
        </w:rPr>
        <w:t>благоприятный для пациента</w:t>
      </w:r>
      <w:r w:rsidRPr="00E85057">
        <w:rPr>
          <w:rFonts w:eastAsia="Calibri" w:cs="Times New Roman"/>
          <w:szCs w:val="20"/>
        </w:rPr>
        <w:t xml:space="preserve"> вариант (из числа возможных). </w:t>
      </w:r>
    </w:p>
    <w:p w:rsidR="00E85057" w:rsidRPr="00E85057" w:rsidRDefault="00E85057" w:rsidP="00E85057">
      <w:pPr>
        <w:ind w:firstLine="567"/>
        <w:jc w:val="both"/>
        <w:rPr>
          <w:rFonts w:eastAsia="Calibri" w:cs="Times New Roman"/>
          <w:szCs w:val="20"/>
        </w:rPr>
      </w:pPr>
      <w:r w:rsidRPr="00E85057">
        <w:rPr>
          <w:rFonts w:eastAsia="Calibri" w:cs="Times New Roman"/>
          <w:szCs w:val="20"/>
        </w:rPr>
        <w:t xml:space="preserve">На рис. </w:t>
      </w:r>
      <w:r w:rsidR="006555F0">
        <w:rPr>
          <w:rFonts w:eastAsia="Calibri" w:cs="Times New Roman"/>
          <w:szCs w:val="20"/>
        </w:rPr>
        <w:t>119</w:t>
      </w:r>
      <w:r w:rsidRPr="00E85057">
        <w:rPr>
          <w:rFonts w:eastAsia="Calibri" w:cs="Times New Roman"/>
          <w:szCs w:val="20"/>
        </w:rPr>
        <w:t xml:space="preserve"> и </w:t>
      </w:r>
      <w:r w:rsidR="006555F0">
        <w:rPr>
          <w:rFonts w:eastAsia="Calibri" w:cs="Times New Roman"/>
          <w:szCs w:val="20"/>
        </w:rPr>
        <w:t>120</w:t>
      </w:r>
      <w:r w:rsidRPr="00E85057">
        <w:rPr>
          <w:rFonts w:eastAsia="Calibri" w:cs="Times New Roman"/>
          <w:szCs w:val="20"/>
        </w:rPr>
        <w:t xml:space="preserve"> главный маршрут показан жирной линией.</w:t>
      </w:r>
    </w:p>
    <w:p w:rsidR="00E85057" w:rsidRPr="00E85057" w:rsidRDefault="00E85057" w:rsidP="00E85057">
      <w:pPr>
        <w:ind w:firstLine="567"/>
        <w:jc w:val="both"/>
        <w:rPr>
          <w:rFonts w:eastAsia="Calibri" w:cs="Times New Roman"/>
          <w:szCs w:val="20"/>
        </w:rPr>
      </w:pPr>
      <w:r w:rsidRPr="00E85057">
        <w:rPr>
          <w:rFonts w:eastAsia="Calibri" w:cs="Times New Roman"/>
          <w:i/>
          <w:szCs w:val="20"/>
        </w:rPr>
        <w:t xml:space="preserve">Шампур </w:t>
      </w:r>
      <w:r w:rsidRPr="00E85057">
        <w:rPr>
          <w:rFonts w:eastAsia="Calibri" w:cs="Times New Roman"/>
          <w:szCs w:val="20"/>
        </w:rPr>
        <w:t>— вертикальная прямая линия, соединяющая иконы Заголовок и Конец. Между ними на той же линии помещается одна или несколько других икон.</w:t>
      </w:r>
    </w:p>
    <w:p w:rsidR="00E85057" w:rsidRPr="00E85057" w:rsidRDefault="00E85057" w:rsidP="00E85057">
      <w:pPr>
        <w:spacing w:before="480" w:after="240"/>
        <w:rPr>
          <w:rFonts w:eastAsia="Times New Roman" w:cs="Times New Roman"/>
          <w:b/>
          <w:caps/>
          <w:snapToGrid w:val="0"/>
          <w:color w:val="000000"/>
          <w:sz w:val="28"/>
          <w:szCs w:val="28"/>
          <w:lang w:eastAsia="ru-RU"/>
        </w:rPr>
      </w:pPr>
      <w:r w:rsidRPr="00E85057">
        <w:rPr>
          <w:rFonts w:eastAsia="Times New Roman" w:cs="Times New Roman"/>
          <w:b/>
          <w:caps/>
          <w:snapToGrid w:val="0"/>
          <w:color w:val="000000"/>
          <w:sz w:val="28"/>
          <w:szCs w:val="28"/>
          <w:lang w:eastAsia="ru-RU"/>
        </w:rPr>
        <w:t xml:space="preserve">Правило главного маршрута </w:t>
      </w:r>
    </w:p>
    <w:p w:rsidR="00E85057" w:rsidRPr="00E85057" w:rsidRDefault="00E85057" w:rsidP="00E85057">
      <w:pPr>
        <w:ind w:firstLine="567"/>
        <w:jc w:val="both"/>
        <w:rPr>
          <w:rFonts w:eastAsia="Calibri" w:cs="Times New Roman"/>
          <w:szCs w:val="20"/>
        </w:rPr>
      </w:pPr>
      <w:r w:rsidRPr="00E85057">
        <w:rPr>
          <w:rFonts w:eastAsia="Calibri" w:cs="Times New Roman"/>
          <w:szCs w:val="20"/>
        </w:rPr>
        <w:t xml:space="preserve">Рассмотрим задачу. В запутанном лабиринте разветвленного медицинского алгоритма (рис. </w:t>
      </w:r>
      <w:r w:rsidR="000218E8">
        <w:rPr>
          <w:rFonts w:eastAsia="Calibri" w:cs="Times New Roman"/>
          <w:szCs w:val="20"/>
        </w:rPr>
        <w:t>11</w:t>
      </w:r>
      <w:r w:rsidR="00E14252">
        <w:rPr>
          <w:rFonts w:eastAsia="Calibri" w:cs="Times New Roman"/>
          <w:szCs w:val="20"/>
        </w:rPr>
        <w:t>0</w:t>
      </w:r>
      <w:r w:rsidRPr="00E85057">
        <w:rPr>
          <w:rFonts w:eastAsia="Calibri" w:cs="Times New Roman"/>
          <w:szCs w:val="20"/>
        </w:rPr>
        <w:t>), нужно выделить один-единственный маршрут — царскую дорогу, путеводную нить. С ней можно зрительно сравнивать остальные маршруты, чтобы понять суть дела и не заблудиться в паутине развилок и тропинок.</w:t>
      </w:r>
    </w:p>
    <w:p w:rsidR="00E85057" w:rsidRPr="00E85057" w:rsidRDefault="00E85057" w:rsidP="00E85057">
      <w:pPr>
        <w:ind w:firstLine="567"/>
        <w:jc w:val="both"/>
        <w:rPr>
          <w:rFonts w:eastAsia="Calibri" w:cs="Times New Roman"/>
          <w:szCs w:val="20"/>
        </w:rPr>
      </w:pPr>
      <w:r w:rsidRPr="00E85057">
        <w:rPr>
          <w:rFonts w:eastAsia="Calibri" w:cs="Times New Roman"/>
          <w:szCs w:val="20"/>
        </w:rPr>
        <w:t xml:space="preserve">Путеводная нить (главный маршрут) должна быть легко различима, она должна сама бросаться в глаза. Бросив беглый взгляд на дракон-алгоритм, врач сразу же видит царский маршрут и упорядоченные относительно него остальные маршруты. </w:t>
      </w:r>
    </w:p>
    <w:p w:rsidR="00E85057" w:rsidRPr="00E85057" w:rsidRDefault="00E85057" w:rsidP="00E85057">
      <w:pPr>
        <w:ind w:firstLine="567"/>
        <w:jc w:val="both"/>
        <w:rPr>
          <w:rFonts w:eastAsia="Calibri" w:cs="Times New Roman"/>
          <w:szCs w:val="20"/>
        </w:rPr>
      </w:pPr>
      <w:r w:rsidRPr="00E85057">
        <w:rPr>
          <w:rFonts w:eastAsia="Calibri" w:cs="Times New Roman"/>
          <w:szCs w:val="20"/>
        </w:rPr>
        <w:t>Приятной новостью для медиков служит правило:</w:t>
      </w:r>
      <w:r w:rsidRPr="00E85057">
        <w:rPr>
          <w:rFonts w:eastAsia="Calibri" w:cs="Times New Roman"/>
          <w:i/>
          <w:szCs w:val="20"/>
        </w:rPr>
        <w:t xml:space="preserve"> «Главный маршрут алгоритма должен идти по шампуру».</w:t>
      </w:r>
    </w:p>
    <w:p w:rsidR="00E85057" w:rsidRPr="00E85057" w:rsidRDefault="00E85057" w:rsidP="00E85057">
      <w:pPr>
        <w:ind w:firstLine="567"/>
        <w:jc w:val="both"/>
        <w:rPr>
          <w:rFonts w:eastAsia="Calibri" w:cs="Times New Roman"/>
          <w:szCs w:val="20"/>
        </w:rPr>
      </w:pPr>
      <w:r w:rsidRPr="00E85057">
        <w:rPr>
          <w:rFonts w:eastAsia="Calibri" w:cs="Times New Roman"/>
          <w:szCs w:val="20"/>
        </w:rPr>
        <w:t xml:space="preserve">Это значит, что царская дорога не может оказаться где-то на задворках алгоритма, где ее днем с огнем не сыскать. Нет, она всегда должна быть на самом почетном месте — на крайней левой вертикали. </w:t>
      </w:r>
    </w:p>
    <w:p w:rsidR="00E85057" w:rsidRPr="00E85057" w:rsidRDefault="00E85057" w:rsidP="00E85057">
      <w:pPr>
        <w:ind w:firstLine="567"/>
        <w:jc w:val="both"/>
        <w:rPr>
          <w:rFonts w:eastAsia="Calibri" w:cs="Times New Roman"/>
          <w:szCs w:val="20"/>
        </w:rPr>
      </w:pPr>
      <w:r w:rsidRPr="00E85057">
        <w:rPr>
          <w:rFonts w:eastAsia="Calibri" w:cs="Times New Roman"/>
          <w:szCs w:val="20"/>
        </w:rPr>
        <w:t>Почему? Потому что крайняя левая вертикаль описывает самый хороший, самый предпочтительный для больного вариант развития заболевания или хирургической операции</w:t>
      </w:r>
    </w:p>
    <w:p w:rsidR="00E85057" w:rsidRPr="00E85057" w:rsidRDefault="00E85057" w:rsidP="00E85057">
      <w:pPr>
        <w:ind w:firstLine="567"/>
        <w:jc w:val="both"/>
        <w:rPr>
          <w:rFonts w:eastAsia="Calibri" w:cs="Times New Roman"/>
          <w:szCs w:val="20"/>
        </w:rPr>
      </w:pPr>
      <w:r w:rsidRPr="00E85057">
        <w:rPr>
          <w:rFonts w:eastAsia="Calibri" w:cs="Times New Roman"/>
          <w:noProof/>
          <w:szCs w:val="20"/>
          <w:lang w:eastAsia="ru-RU"/>
        </w:rPr>
        <w:lastRenderedPageBreak/>
        <mc:AlternateContent>
          <mc:Choice Requires="wpg">
            <w:drawing>
              <wp:anchor distT="0" distB="0" distL="114300" distR="114300" simplePos="0" relativeHeight="251660288" behindDoc="0" locked="0" layoutInCell="1" allowOverlap="1" wp14:anchorId="2AB4AF3D" wp14:editId="70B387A1">
                <wp:simplePos x="0" y="0"/>
                <wp:positionH relativeFrom="column">
                  <wp:posOffset>26670</wp:posOffset>
                </wp:positionH>
                <wp:positionV relativeFrom="paragraph">
                  <wp:posOffset>1085850</wp:posOffset>
                </wp:positionV>
                <wp:extent cx="6073140" cy="360000"/>
                <wp:effectExtent l="0" t="0" r="22860" b="21590"/>
                <wp:wrapSquare wrapText="bothSides"/>
                <wp:docPr id="606"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3140" cy="360000"/>
                          <a:chOff x="1167" y="2891"/>
                          <a:chExt cx="9564" cy="737"/>
                        </a:xfrm>
                      </wpg:grpSpPr>
                      <wps:wsp>
                        <wps:cNvPr id="607" name="Rectangle 125"/>
                        <wps:cNvSpPr>
                          <a:spLocks noChangeArrowheads="1"/>
                        </wps:cNvSpPr>
                        <wps:spPr bwMode="auto">
                          <a:xfrm>
                            <a:off x="4076" y="2891"/>
                            <a:ext cx="6655" cy="737"/>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E52B66" w:rsidRDefault="0045171B" w:rsidP="00E85057">
                              <w:pPr>
                                <w:widowControl w:val="0"/>
                                <w:spacing w:before="60"/>
                                <w:ind w:left="57"/>
                              </w:pPr>
                              <w:r w:rsidRPr="00E52B66">
                                <w:t>Главный маршрут алгоритма должен идти по шампуру</w:t>
                              </w:r>
                            </w:p>
                          </w:txbxContent>
                        </wps:txbx>
                        <wps:bodyPr rot="0" vert="horz" wrap="square" lIns="91440" tIns="45720" rIns="91440" bIns="45720" anchor="t" anchorCtr="0" upright="1">
                          <a:noAutofit/>
                        </wps:bodyPr>
                      </wps:wsp>
                      <wps:wsp>
                        <wps:cNvPr id="608" name="AutoShape 126"/>
                        <wps:cNvSpPr>
                          <a:spLocks noChangeArrowheads="1"/>
                        </wps:cNvSpPr>
                        <wps:spPr bwMode="auto">
                          <a:xfrm>
                            <a:off x="1167" y="2891"/>
                            <a:ext cx="2711" cy="737"/>
                          </a:xfrm>
                          <a:prstGeom prst="homePlate">
                            <a:avLst>
                              <a:gd name="adj" fmla="val 52699"/>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E85057">
                              <w:pPr>
                                <w:widowControl w:val="0"/>
                                <w:spacing w:before="60"/>
                                <w:ind w:left="57"/>
                                <w:jc w:val="center"/>
                              </w:pPr>
                              <w:r>
                                <w:t>Правило</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2AB4AF3D" id="Group 149" o:spid="_x0000_s3433" style="position:absolute;left:0;text-align:left;margin-left:2.1pt;margin-top:85.5pt;width:478.2pt;height:28.35pt;z-index:251660288;mso-position-horizontal-relative:text;mso-position-vertical-relative:text;mso-height-relative:margin" coordorigin="1167,2891" coordsize="9564,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">
                <v:rect id="Rectangle 125" o:spid="_x0000_s3434" style="position:absolute;left:4076;top:2891;width:6655;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" fillcolor="#ff9" strokecolor="#930" strokeweight="1.5pt">
                  <v:textbox>
                    <w:txbxContent>
                      <w:p w:rsidR="0045171B" w:rsidRPr="00E52B66" w:rsidRDefault="0045171B" w:rsidP="00E85057">
                        <w:pPr>
                          <w:widowControl w:val="0"/>
                          <w:spacing w:before="60"/>
                          <w:ind w:left="57"/>
                        </w:pPr>
                        <w:r w:rsidRPr="00E52B66">
                          <w:t>Главный маршрут алгоритма должен идти по шампуру</w:t>
                        </w:r>
                      </w:p>
                    </w:txbxContent>
                  </v:textbox>
                </v:rect>
                <v:shape id="AutoShape 126" o:spid="_x0000_s3435" type="#_x0000_t15" style="position:absolute;left:1167;top:2891;width:2711;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" adj="18505" fillcolor="#ff9" strokecolor="#930" strokeweight="1.5pt">
                  <v:textbox>
                    <w:txbxContent>
                      <w:p w:rsidR="0045171B" w:rsidRDefault="0045171B" w:rsidP="00E85057">
                        <w:pPr>
                          <w:widowControl w:val="0"/>
                          <w:spacing w:before="60"/>
                          <w:ind w:left="57"/>
                          <w:jc w:val="center"/>
                        </w:pPr>
                        <w:r>
                          <w:t>Правило</w:t>
                        </w:r>
                      </w:p>
                    </w:txbxContent>
                  </v:textbox>
                </v:shape>
                <w10:wrap type="square"/>
              </v:group>
            </w:pict>
          </mc:Fallback>
        </mc:AlternateContent>
      </w:r>
      <w:r w:rsidRPr="00E85057">
        <w:rPr>
          <w:rFonts w:eastAsia="Calibri" w:cs="Times New Roman"/>
          <w:noProof/>
          <w:szCs w:val="20"/>
          <w:lang w:eastAsia="ru-RU"/>
        </w:rPr>
        <mc:AlternateContent>
          <mc:Choice Requires="wpg">
            <w:drawing>
              <wp:anchor distT="0" distB="0" distL="114300" distR="114300" simplePos="0" relativeHeight="251661312" behindDoc="0" locked="0" layoutInCell="1" allowOverlap="1" wp14:anchorId="32672ED7" wp14:editId="3B7CB19E">
                <wp:simplePos x="0" y="0"/>
                <wp:positionH relativeFrom="column">
                  <wp:posOffset>27940</wp:posOffset>
                </wp:positionH>
                <wp:positionV relativeFrom="paragraph">
                  <wp:posOffset>468630</wp:posOffset>
                </wp:positionV>
                <wp:extent cx="6073140" cy="468000"/>
                <wp:effectExtent l="0" t="0" r="22860" b="27305"/>
                <wp:wrapSquare wrapText="bothSides"/>
                <wp:docPr id="609"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3140" cy="468000"/>
                          <a:chOff x="1167" y="2891"/>
                          <a:chExt cx="9564" cy="850"/>
                        </a:xfrm>
                      </wpg:grpSpPr>
                      <wps:wsp>
                        <wps:cNvPr id="610" name="Rectangle 157"/>
                        <wps:cNvSpPr>
                          <a:spLocks noChangeArrowheads="1"/>
                        </wps:cNvSpPr>
                        <wps:spPr bwMode="auto">
                          <a:xfrm>
                            <a:off x="4076" y="2891"/>
                            <a:ext cx="6655" cy="850"/>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E52B66" w:rsidRDefault="0045171B" w:rsidP="0019656E">
                              <w:pPr>
                                <w:widowControl w:val="0"/>
                                <w:spacing w:before="40"/>
                                <w:ind w:left="57"/>
                                <w:jc w:val="both"/>
                              </w:pPr>
                              <w:r>
                                <w:t>Это наиболее благоприятный для пациента путь,  идущий от иконы Заголовок до иконы Конец</w:t>
                              </w:r>
                            </w:p>
                          </w:txbxContent>
                        </wps:txbx>
                        <wps:bodyPr rot="0" vert="horz" wrap="square" lIns="91440" tIns="45720" rIns="91440" bIns="45720" anchor="t" anchorCtr="0" upright="1">
                          <a:noAutofit/>
                        </wps:bodyPr>
                      </wps:wsp>
                      <wps:wsp>
                        <wps:cNvPr id="611" name="AutoShape 158"/>
                        <wps:cNvSpPr>
                          <a:spLocks noChangeArrowheads="1"/>
                        </wps:cNvSpPr>
                        <wps:spPr bwMode="auto">
                          <a:xfrm>
                            <a:off x="1167" y="2891"/>
                            <a:ext cx="2711" cy="850"/>
                          </a:xfrm>
                          <a:prstGeom prst="homePlate">
                            <a:avLst>
                              <a:gd name="adj" fmla="val 52699"/>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E85057">
                              <w:pPr>
                                <w:widowControl w:val="0"/>
                                <w:spacing w:before="20"/>
                                <w:jc w:val="center"/>
                              </w:pPr>
                              <w:r>
                                <w:t>Что такое</w:t>
                              </w:r>
                              <w:r>
                                <w:br/>
                                <w:t>главный маршрут</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32672ED7" id="Group 156" o:spid="_x0000_s3436" style="position:absolute;left:0;text-align:left;margin-left:2.2pt;margin-top:36.9pt;width:478.2pt;height:36.85pt;z-index:251661312;mso-position-horizontal-relative:text;mso-position-vertical-relative:text;mso-height-relative:margin" coordorigin="1167,2891" coordsize="9564,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">
                <v:rect id="Rectangle 157" o:spid="_x0000_s3437" style="position:absolute;left:4076;top:2891;width:6655;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" fillcolor="#ff9" strokecolor="#930" strokeweight="1.5pt">
                  <v:textbox>
                    <w:txbxContent>
                      <w:p w:rsidR="0045171B" w:rsidRPr="00E52B66" w:rsidRDefault="0045171B" w:rsidP="0019656E">
                        <w:pPr>
                          <w:widowControl w:val="0"/>
                          <w:spacing w:before="40"/>
                          <w:ind w:left="57"/>
                          <w:jc w:val="both"/>
                        </w:pPr>
                        <w:r>
                          <w:t>Это наиболее благоприятный для пациента путь,  идущий от иконы Заголовок до иконы Конец</w:t>
                        </w:r>
                      </w:p>
                    </w:txbxContent>
                  </v:textbox>
                </v:rect>
                <v:shape id="AutoShape 158" o:spid="_x0000_s3438" type="#_x0000_t15" style="position:absolute;left:1167;top:2891;width:2711;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" adj="18031" fillcolor="#ff9" strokecolor="#930" strokeweight="1.5pt">
                  <v:textbox>
                    <w:txbxContent>
                      <w:p w:rsidR="0045171B" w:rsidRDefault="0045171B" w:rsidP="00E85057">
                        <w:pPr>
                          <w:widowControl w:val="0"/>
                          <w:spacing w:before="20"/>
                          <w:jc w:val="center"/>
                        </w:pPr>
                        <w:r>
                          <w:t>Что такое</w:t>
                        </w:r>
                        <w:r>
                          <w:br/>
                          <w:t>главный маршрут</w:t>
                        </w:r>
                      </w:p>
                    </w:txbxContent>
                  </v:textbox>
                </v:shape>
                <w10:wrap type="square"/>
              </v:group>
            </w:pict>
          </mc:Fallback>
        </mc:AlternateContent>
      </w:r>
      <w:r w:rsidRPr="00E85057">
        <w:rPr>
          <w:rFonts w:eastAsia="Calibri" w:cs="Times New Roman"/>
          <w:szCs w:val="20"/>
        </w:rPr>
        <w:t>Подобный порядок очень удобен. Он делает дракон-алгоритм четким, предсказуемым и интуитивно понятным.</w:t>
      </w:r>
    </w:p>
    <w:p w:rsidR="00E85057" w:rsidRPr="00E85057" w:rsidRDefault="00E85057" w:rsidP="00E85057">
      <w:pPr>
        <w:spacing w:before="480" w:after="120"/>
        <w:rPr>
          <w:rFonts w:eastAsia="Times New Roman" w:cs="Times New Roman"/>
          <w:b/>
          <w:caps/>
          <w:snapToGrid w:val="0"/>
          <w:color w:val="000000"/>
          <w:sz w:val="28"/>
          <w:szCs w:val="28"/>
          <w:lang w:eastAsia="ru-RU"/>
        </w:rPr>
      </w:pPr>
      <w:r w:rsidRPr="00E85057">
        <w:rPr>
          <w:rFonts w:eastAsia="Times New Roman" w:cs="Times New Roman"/>
          <w:b/>
          <w:caps/>
          <w:snapToGrid w:val="0"/>
          <w:color w:val="000000"/>
          <w:sz w:val="28"/>
          <w:szCs w:val="28"/>
          <w:lang w:eastAsia="ru-RU"/>
        </w:rPr>
        <w:t>испорченный главный маршрут</w:t>
      </w:r>
    </w:p>
    <w:p w:rsidR="00E85057" w:rsidRPr="00E85057" w:rsidRDefault="00E85057" w:rsidP="004875B3">
      <w:pPr>
        <w:pStyle w:val="a4"/>
      </w:pPr>
      <w:r w:rsidRPr="00E85057">
        <w:t xml:space="preserve">Рассмотрим типичную ошибку. Предположим, правило главного маршрута не соблюдается (рис. </w:t>
      </w:r>
      <w:r w:rsidR="006555F0">
        <w:t>120</w:t>
      </w:r>
      <w:r w:rsidRPr="00E85057">
        <w:t xml:space="preserve">). </w:t>
      </w:r>
    </w:p>
    <w:p w:rsidR="00E85057" w:rsidRPr="00E85057" w:rsidRDefault="00E85057" w:rsidP="004875B3">
      <w:pPr>
        <w:pStyle w:val="a4"/>
      </w:pPr>
      <w:r w:rsidRPr="00E85057">
        <w:t xml:space="preserve">Давайте проверим условие: «Рана </w:t>
      </w:r>
      <w:r w:rsidR="0019656E">
        <w:t>испачкана?»</w:t>
      </w:r>
      <w:r w:rsidRPr="00E85057">
        <w:t xml:space="preserve"> Если рана чистая, это хорошо, если грязная — плохо. Главный маршрут всегда идет там, где хорошо. Следовательно, в развилке «Рана испачкана?», главный маршрут проходит через Нет, т. е. сворачивает с вертикали.</w:t>
      </w:r>
    </w:p>
    <w:p w:rsidR="00E85057" w:rsidRPr="00E85057" w:rsidRDefault="00E85057" w:rsidP="004875B3">
      <w:pPr>
        <w:pStyle w:val="a4"/>
      </w:pPr>
      <w:r w:rsidRPr="00E85057">
        <w:t>Отвечаем на второй вопрос: «Рана кровоточит?». Если крови нет, это хорошо, а если есть кровотечение — плохо. Главный маршрут любит, где хорошо. Поэтому в развилке «Рана кровоточит?», он идет через Нет.</w:t>
      </w:r>
    </w:p>
    <w:p w:rsidR="00E85057" w:rsidRPr="00E85057" w:rsidRDefault="00E85057" w:rsidP="004875B3">
      <w:pPr>
        <w:pStyle w:val="a4"/>
      </w:pPr>
      <w:r w:rsidRPr="00E85057">
        <w:t xml:space="preserve">Получается, что на рис. </w:t>
      </w:r>
      <w:r w:rsidR="006555F0">
        <w:t>120</w:t>
      </w:r>
      <w:r w:rsidRPr="00E85057">
        <w:t xml:space="preserve"> царский путь два раза отклоняется от шампура и начинает делать зигзаги. Это недопустимо.</w:t>
      </w:r>
    </w:p>
    <w:p w:rsidR="00E85057" w:rsidRDefault="006555F0" w:rsidP="004875B3">
      <w:pPr>
        <w:pStyle w:val="a4"/>
      </w:pPr>
      <w:r>
        <w:t>На рис. 119</w:t>
      </w:r>
      <w:r w:rsidR="00E85057" w:rsidRPr="00E85057">
        <w:t xml:space="preserve"> ошибка исправлена — главный маршрут идет по шампуру.</w:t>
      </w:r>
    </w:p>
    <w:p w:rsidR="005B01AC" w:rsidRDefault="005B01AC" w:rsidP="005B01AC">
      <w:pPr>
        <w:pStyle w:val="a6"/>
      </w:pPr>
      <w:r>
        <w:t>алгоритм упорядочен</w:t>
      </w:r>
      <w:r>
        <w:br/>
      </w:r>
      <w:r w:rsidRPr="00CC4394">
        <w:t>по горизонтали</w:t>
      </w:r>
    </w:p>
    <w:p w:rsidR="005B01AC" w:rsidRDefault="005B01AC" w:rsidP="005B01AC">
      <w:pPr>
        <w:pStyle w:val="a4"/>
      </w:pPr>
      <w:r w:rsidRPr="00CC4394">
        <w:t xml:space="preserve">Вспомним еще раз географическую карту. Движение </w:t>
      </w:r>
      <w:r>
        <w:t xml:space="preserve">взора </w:t>
      </w:r>
      <w:r w:rsidRPr="00CC4394">
        <w:t xml:space="preserve">по горизонтали </w:t>
      </w:r>
      <w:r>
        <w:t>упорядочено и имеет четкий смысл.</w:t>
      </w:r>
      <w:r w:rsidRPr="00CC4394">
        <w:t xml:space="preserve"> Слева запад, справа восток</w:t>
      </w:r>
      <w:r>
        <w:t>. Смотрим налево — видим запад, смотрим направо — видим восток.</w:t>
      </w:r>
    </w:p>
    <w:p w:rsidR="005B01AC" w:rsidRPr="00CC4394" w:rsidRDefault="005B01AC" w:rsidP="005B01AC">
      <w:pPr>
        <w:pStyle w:val="a4"/>
      </w:pPr>
      <w:r w:rsidRPr="00CC4394">
        <w:t xml:space="preserve">Дракон-алгоритм </w:t>
      </w:r>
      <w:r>
        <w:t xml:space="preserve">тоже </w:t>
      </w:r>
      <w:r w:rsidRPr="00CC4394">
        <w:t xml:space="preserve">упорядочен по горизонтали. Слева врач видит </w:t>
      </w:r>
      <w:r>
        <w:t>наи</w:t>
      </w:r>
      <w:r w:rsidRPr="00CC4394">
        <w:t>более благо</w:t>
      </w:r>
      <w:r>
        <w:t>приятный</w:t>
      </w:r>
      <w:r w:rsidRPr="00CC4394">
        <w:t xml:space="preserve"> для пациента </w:t>
      </w:r>
      <w:r>
        <w:t>маршрут</w:t>
      </w:r>
      <w:r w:rsidRPr="00CC4394">
        <w:t xml:space="preserve">, справа — наиболее тяжелый. </w:t>
      </w:r>
    </w:p>
    <w:p w:rsidR="005B01AC" w:rsidRDefault="005B01AC" w:rsidP="005B01AC">
      <w:pPr>
        <w:pStyle w:val="a4"/>
      </w:pPr>
      <w:r w:rsidRPr="00CC4394">
        <w:t xml:space="preserve">Двигаясь по алгоритму слева направо, мы перемещаемся от хорошей ситуации к плохой, от желательной </w:t>
      </w:r>
      <w:r>
        <w:t xml:space="preserve">— </w:t>
      </w:r>
      <w:r w:rsidRPr="00CC4394">
        <w:t xml:space="preserve">ко все более </w:t>
      </w:r>
      <w:r>
        <w:t>неприятной и угрожающей, вплоть до летального исхода.</w:t>
      </w:r>
      <w:r w:rsidRPr="00CC4394">
        <w:t xml:space="preserve"> </w:t>
      </w:r>
    </w:p>
    <w:p w:rsidR="005B01AC" w:rsidRPr="00CC4394" w:rsidRDefault="005B01AC" w:rsidP="005B01AC">
      <w:pPr>
        <w:pStyle w:val="a4"/>
      </w:pPr>
      <w:r w:rsidRPr="00CC4394">
        <w:t>Действует правило: «Слева хорошо, справа плохо», или «Слева лучше, справа хуже».</w:t>
      </w:r>
      <w:r>
        <w:t xml:space="preserve"> Говоря более точно: «Слева более благополучный для больного исход, справа менее благоприятный».</w:t>
      </w:r>
    </w:p>
    <w:p w:rsidR="005B01AC" w:rsidRPr="00FD4365" w:rsidRDefault="005B01AC" w:rsidP="00FD4365">
      <w:pPr>
        <w:pStyle w:val="a6"/>
        <w:rPr>
          <w:szCs w:val="28"/>
        </w:rPr>
      </w:pPr>
      <w:r w:rsidRPr="00FD4365">
        <w:rPr>
          <w:szCs w:val="28"/>
        </w:rPr>
        <w:t xml:space="preserve">Правило боковых маршрутов </w:t>
      </w:r>
    </w:p>
    <w:p w:rsidR="005B01AC" w:rsidRPr="007E4DED" w:rsidRDefault="005B01AC" w:rsidP="005B01AC">
      <w:pPr>
        <w:pStyle w:val="a4"/>
      </w:pPr>
      <w:r w:rsidRPr="007E4DED">
        <w:t xml:space="preserve">Боковые маршруты нужно рисовать справа от шампура по принципу: </w:t>
      </w:r>
      <w:r w:rsidRPr="007E4DED">
        <w:rPr>
          <w:i/>
        </w:rPr>
        <w:t>«Чем правее, тем хуже».</w:t>
      </w:r>
      <w:r w:rsidRPr="007E4DED">
        <w:t xml:space="preserve"> </w:t>
      </w:r>
    </w:p>
    <w:p w:rsidR="005B01AC" w:rsidRDefault="005B01AC" w:rsidP="005B01AC">
      <w:pPr>
        <w:pStyle w:val="a4"/>
        <w:rPr>
          <w:rFonts w:cs="Arial"/>
        </w:rPr>
      </w:pPr>
      <w:r w:rsidRPr="00D31751">
        <w:rPr>
          <w:rFonts w:cs="Arial"/>
        </w:rPr>
        <w:t xml:space="preserve">Дракон-алгоритм </w:t>
      </w:r>
      <w:r w:rsidRPr="007E4DED">
        <w:rPr>
          <w:rFonts w:cs="Arial"/>
        </w:rPr>
        <w:t>превращает хаос в порядок.</w:t>
      </w:r>
      <w:r w:rsidRPr="00D31751">
        <w:rPr>
          <w:rFonts w:cs="Arial"/>
        </w:rPr>
        <w:t xml:space="preserve"> </w:t>
      </w:r>
      <w:r>
        <w:rPr>
          <w:rFonts w:cs="Arial"/>
        </w:rPr>
        <w:t>Для наглядности</w:t>
      </w:r>
      <w:r w:rsidRPr="00D31751">
        <w:rPr>
          <w:rFonts w:cs="Arial"/>
        </w:rPr>
        <w:t xml:space="preserve"> </w:t>
      </w:r>
      <w:r>
        <w:rPr>
          <w:rFonts w:cs="Arial"/>
        </w:rPr>
        <w:t>развернем</w:t>
      </w:r>
      <w:r w:rsidRPr="00D31751">
        <w:rPr>
          <w:rFonts w:cs="Arial"/>
        </w:rPr>
        <w:t xml:space="preserve"> </w:t>
      </w:r>
      <w:r>
        <w:rPr>
          <w:rFonts w:cs="Arial"/>
        </w:rPr>
        <w:t xml:space="preserve">эту </w:t>
      </w:r>
      <w:r w:rsidRPr="00D31751">
        <w:rPr>
          <w:rFonts w:cs="Arial"/>
        </w:rPr>
        <w:t>мысль в шутливой</w:t>
      </w:r>
      <w:r w:rsidR="006555F0">
        <w:rPr>
          <w:rFonts w:cs="Arial"/>
        </w:rPr>
        <w:t xml:space="preserve"> форме на рис. 121</w:t>
      </w:r>
      <w:r w:rsidRPr="00D31751">
        <w:rPr>
          <w:rFonts w:cs="Arial"/>
        </w:rPr>
        <w:t xml:space="preserve">. Все маршруты упорядочены </w:t>
      </w:r>
      <w:r>
        <w:rPr>
          <w:rFonts w:cs="Arial"/>
        </w:rPr>
        <w:t>согласно правилу:</w:t>
      </w:r>
      <w:r w:rsidRPr="00D31751">
        <w:rPr>
          <w:rFonts w:cs="Arial"/>
        </w:rPr>
        <w:t xml:space="preserve"> </w:t>
      </w:r>
      <w:r w:rsidRPr="007E4DED">
        <w:rPr>
          <w:rFonts w:cs="Arial"/>
        </w:rPr>
        <w:t xml:space="preserve">«Чем правее расположен маршрут, тем более </w:t>
      </w:r>
      <w:r>
        <w:rPr>
          <w:rFonts w:cs="Arial"/>
        </w:rPr>
        <w:t>не</w:t>
      </w:r>
      <w:r w:rsidRPr="007E4DED">
        <w:rPr>
          <w:rFonts w:cs="Arial"/>
        </w:rPr>
        <w:t>пр</w:t>
      </w:r>
      <w:r>
        <w:rPr>
          <w:rFonts w:cs="Arial"/>
        </w:rPr>
        <w:t>и</w:t>
      </w:r>
      <w:r w:rsidRPr="007E4DED">
        <w:rPr>
          <w:rFonts w:cs="Arial"/>
        </w:rPr>
        <w:t>ятную ситуацию он описывает».</w:t>
      </w:r>
    </w:p>
    <w:p w:rsidR="005B01AC" w:rsidRDefault="005B01AC" w:rsidP="005B01AC">
      <w:pPr>
        <w:pStyle w:val="a4"/>
        <w:rPr>
          <w:rFonts w:cs="Arial"/>
        </w:rPr>
      </w:pPr>
      <w:r w:rsidRPr="00D31751">
        <w:rPr>
          <w:rFonts w:cs="Arial"/>
        </w:rPr>
        <w:t xml:space="preserve">Левая вертикаль означает, что дела идут хорошо, ибо человек здоров. Вторая вертикаль описывает легкое недомогание, которое можно снять таблеткой. Третья вертикаль говорит: самочувствие ухудшилось, нужен врач. Наконец, крайняя правая вертикаль </w:t>
      </w:r>
      <w:r>
        <w:rPr>
          <w:rFonts w:cs="Arial"/>
        </w:rPr>
        <w:t>отражает самую неприятную ситуацию</w:t>
      </w:r>
      <w:r w:rsidRPr="00D31751">
        <w:rPr>
          <w:rFonts w:cs="Arial"/>
        </w:rPr>
        <w:t xml:space="preserve"> </w:t>
      </w:r>
      <w:r>
        <w:rPr>
          <w:rFonts w:cs="Arial"/>
        </w:rPr>
        <w:t>—</w:t>
      </w:r>
      <w:r w:rsidRPr="00D31751">
        <w:rPr>
          <w:rFonts w:cs="Arial"/>
        </w:rPr>
        <w:t xml:space="preserve"> пришлось лечь в больницу.</w:t>
      </w:r>
    </w:p>
    <w:p w:rsidR="005B01AC" w:rsidRDefault="00FD4365">
      <w:r>
        <w:rPr>
          <w:rFonts w:cs="Arial"/>
          <w:noProof/>
          <w:lang w:eastAsia="ru-RU"/>
        </w:rPr>
        <w:lastRenderedPageBreak/>
        <mc:AlternateContent>
          <mc:Choice Requires="wpg">
            <w:drawing>
              <wp:anchor distT="0" distB="0" distL="114300" distR="114300" simplePos="0" relativeHeight="251668480" behindDoc="0" locked="0" layoutInCell="1" allowOverlap="1" wp14:anchorId="5FC898A3" wp14:editId="2D949263">
                <wp:simplePos x="0" y="0"/>
                <wp:positionH relativeFrom="column">
                  <wp:posOffset>19473</wp:posOffset>
                </wp:positionH>
                <wp:positionV relativeFrom="paragraph">
                  <wp:posOffset>2117</wp:posOffset>
                </wp:positionV>
                <wp:extent cx="6108065" cy="467995"/>
                <wp:effectExtent l="0" t="0" r="26035" b="27305"/>
                <wp:wrapNone/>
                <wp:docPr id="688" name="Группа 688"/>
                <wp:cNvGraphicFramePr/>
                <a:graphic xmlns:a="http://schemas.openxmlformats.org/drawingml/2006/main">
                  <a:graphicData uri="http://schemas.microsoft.com/office/word/2010/wordprocessingGroup">
                    <wpg:wgp>
                      <wpg:cNvGrpSpPr/>
                      <wpg:grpSpPr>
                        <a:xfrm>
                          <a:off x="0" y="0"/>
                          <a:ext cx="6108065" cy="467995"/>
                          <a:chOff x="0" y="0"/>
                          <a:chExt cx="6108065" cy="467995"/>
                        </a:xfrm>
                      </wpg:grpSpPr>
                      <wps:wsp>
                        <wps:cNvPr id="599" name="Rectangle 182"/>
                        <wps:cNvSpPr>
                          <a:spLocks noChangeArrowheads="1"/>
                        </wps:cNvSpPr>
                        <wps:spPr bwMode="auto">
                          <a:xfrm>
                            <a:off x="1882140" y="0"/>
                            <a:ext cx="4225925" cy="467995"/>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B74AA8" w:rsidRDefault="0045171B" w:rsidP="005B01AC">
                              <w:pPr>
                                <w:autoSpaceDE w:val="0"/>
                                <w:autoSpaceDN w:val="0"/>
                                <w:adjustRightInd w:val="0"/>
                                <w:rPr>
                                  <w:rFonts w:cs="Arial"/>
                                </w:rPr>
                              </w:pPr>
                              <w:r w:rsidRPr="00B74AA8">
                                <w:rPr>
                                  <w:rFonts w:cs="Arial"/>
                                </w:rPr>
                                <w:t>Это любой маршрут разветвленного алгоритма</w:t>
                              </w:r>
                            </w:p>
                            <w:p w:rsidR="0045171B" w:rsidRPr="00B74AA8" w:rsidRDefault="0045171B" w:rsidP="005B01AC">
                              <w:pPr>
                                <w:widowControl w:val="0"/>
                                <w:rPr>
                                  <w:rFonts w:cs="Arial"/>
                                </w:rPr>
                              </w:pPr>
                              <w:r w:rsidRPr="00B74AA8">
                                <w:rPr>
                                  <w:rFonts w:cs="Arial"/>
                                </w:rPr>
                                <w:t>за исключением главного</w:t>
                              </w:r>
                            </w:p>
                          </w:txbxContent>
                        </wps:txbx>
                        <wps:bodyPr rot="0" vert="horz" wrap="square" lIns="91440" tIns="45720" rIns="91440" bIns="45720" anchor="t" anchorCtr="0" upright="1">
                          <a:noAutofit/>
                        </wps:bodyPr>
                      </wps:wsp>
                      <wps:wsp>
                        <wps:cNvPr id="600" name="AutoShape 183"/>
                        <wps:cNvSpPr>
                          <a:spLocks noChangeArrowheads="1"/>
                        </wps:cNvSpPr>
                        <wps:spPr bwMode="auto">
                          <a:xfrm>
                            <a:off x="0" y="0"/>
                            <a:ext cx="1721485" cy="467995"/>
                          </a:xfrm>
                          <a:prstGeom prst="homePlate">
                            <a:avLst>
                              <a:gd name="adj" fmla="val 52699"/>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5B01AC">
                              <w:pPr>
                                <w:autoSpaceDE w:val="0"/>
                                <w:autoSpaceDN w:val="0"/>
                                <w:adjustRightInd w:val="0"/>
                                <w:jc w:val="center"/>
                              </w:pPr>
                              <w:r>
                                <w:t xml:space="preserve">Что </w:t>
                              </w:r>
                              <w:r w:rsidRPr="005B01AC">
                                <w:rPr>
                                  <w:rFonts w:cs="Arial"/>
                                </w:rPr>
                                <w:t>такое</w:t>
                              </w:r>
                              <w:r>
                                <w:br/>
                                <w:t>боковой маршрут</w:t>
                              </w:r>
                            </w:p>
                          </w:txbxContent>
                        </wps:txbx>
                        <wps:bodyPr rot="0" vert="horz" wrap="square" lIns="91440" tIns="45720" rIns="91440" bIns="45720" anchor="t" anchorCtr="0" upright="1">
                          <a:noAutofit/>
                        </wps:bodyPr>
                      </wps:wsp>
                    </wpg:wgp>
                  </a:graphicData>
                </a:graphic>
              </wp:anchor>
            </w:drawing>
          </mc:Choice>
          <mc:Fallback>
            <w:pict>
              <v:group w14:anchorId="5FC898A3" id="Группа 688" o:spid="_x0000_s3439" style="position:absolute;margin-left:1.55pt;margin-top:.15pt;width:480.95pt;height:36.85pt;z-index:251668480;mso-position-horizontal-relative:text;mso-position-vertical-relative:text" coordsize="61080,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">
                <v:rect id="Rectangle 182" o:spid="_x0000_s3440" style="position:absolute;left:18821;width:42259;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" fillcolor="#ff9" strokecolor="#930" strokeweight="1.5pt">
                  <v:textbox>
                    <w:txbxContent>
                      <w:p w:rsidR="0045171B" w:rsidRPr="00B74AA8" w:rsidRDefault="0045171B" w:rsidP="005B01AC">
                        <w:pPr>
                          <w:autoSpaceDE w:val="0"/>
                          <w:autoSpaceDN w:val="0"/>
                          <w:adjustRightInd w:val="0"/>
                          <w:rPr>
                            <w:rFonts w:cs="Arial"/>
                          </w:rPr>
                        </w:pPr>
                        <w:r w:rsidRPr="00B74AA8">
                          <w:rPr>
                            <w:rFonts w:cs="Arial"/>
                          </w:rPr>
                          <w:t>Это любой маршрут разветвленного алгоритма</w:t>
                        </w:r>
                      </w:p>
                      <w:p w:rsidR="0045171B" w:rsidRPr="00B74AA8" w:rsidRDefault="0045171B" w:rsidP="005B01AC">
                        <w:pPr>
                          <w:widowControl w:val="0"/>
                          <w:rPr>
                            <w:rFonts w:cs="Arial"/>
                          </w:rPr>
                        </w:pPr>
                        <w:r w:rsidRPr="00B74AA8">
                          <w:rPr>
                            <w:rFonts w:cs="Arial"/>
                          </w:rPr>
                          <w:t>за исключением главного</w:t>
                        </w:r>
                      </w:p>
                    </w:txbxContent>
                  </v:textbox>
                </v:rect>
                <v:shape id="AutoShape 183" o:spid="_x0000_s3441" type="#_x0000_t15" style="position:absolute;width:17214;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" adj="18505" fillcolor="#ff9" strokecolor="#930" strokeweight="1.5pt">
                  <v:textbox>
                    <w:txbxContent>
                      <w:p w:rsidR="0045171B" w:rsidRDefault="0045171B" w:rsidP="005B01AC">
                        <w:pPr>
                          <w:autoSpaceDE w:val="0"/>
                          <w:autoSpaceDN w:val="0"/>
                          <w:adjustRightInd w:val="0"/>
                          <w:jc w:val="center"/>
                        </w:pPr>
                        <w:r>
                          <w:t xml:space="preserve">Что </w:t>
                        </w:r>
                        <w:r w:rsidRPr="005B01AC">
                          <w:rPr>
                            <w:rFonts w:cs="Arial"/>
                          </w:rPr>
                          <w:t>такое</w:t>
                        </w:r>
                        <w:r>
                          <w:br/>
                          <w:t>боковой маршрут</w:t>
                        </w:r>
                      </w:p>
                    </w:txbxContent>
                  </v:textbox>
                </v:shape>
              </v:group>
            </w:pict>
          </mc:Fallback>
        </mc:AlternateContent>
      </w:r>
    </w:p>
    <w:p w:rsidR="00203005" w:rsidRDefault="00203005" w:rsidP="00203005">
      <w:pPr>
        <w:pStyle w:val="a4"/>
      </w:pPr>
    </w:p>
    <w:p w:rsidR="00203005" w:rsidRDefault="00203005" w:rsidP="00203005">
      <w:pPr>
        <w:pStyle w:val="a4"/>
        <w:rPr>
          <w:rFonts w:cs="Arial"/>
        </w:rPr>
      </w:pPr>
    </w:p>
    <w:p w:rsidR="00203005" w:rsidRDefault="00F13FD4" w:rsidP="00203005">
      <w:pPr>
        <w:pStyle w:val="a4"/>
        <w:rPr>
          <w:rFonts w:cs="Arial"/>
        </w:rPr>
      </w:pPr>
      <w:r>
        <w:rPr>
          <w:rFonts w:cs="Arial"/>
          <w:noProof/>
          <w:lang w:eastAsia="ru-RU"/>
        </w:rPr>
        <mc:AlternateContent>
          <mc:Choice Requires="wpg">
            <w:drawing>
              <wp:anchor distT="0" distB="0" distL="114300" distR="114300" simplePos="0" relativeHeight="251669504" behindDoc="0" locked="0" layoutInCell="1" allowOverlap="1" wp14:anchorId="37C0AC64" wp14:editId="75A25CA7">
                <wp:simplePos x="0" y="0"/>
                <wp:positionH relativeFrom="column">
                  <wp:posOffset>26882</wp:posOffset>
                </wp:positionH>
                <wp:positionV relativeFrom="paragraph">
                  <wp:posOffset>68580</wp:posOffset>
                </wp:positionV>
                <wp:extent cx="6108065" cy="467995"/>
                <wp:effectExtent l="0" t="0" r="26035" b="27305"/>
                <wp:wrapNone/>
                <wp:docPr id="763" name="Группа 763"/>
                <wp:cNvGraphicFramePr/>
                <a:graphic xmlns:a="http://schemas.openxmlformats.org/drawingml/2006/main">
                  <a:graphicData uri="http://schemas.microsoft.com/office/word/2010/wordprocessingGroup">
                    <wpg:wgp>
                      <wpg:cNvGrpSpPr/>
                      <wpg:grpSpPr>
                        <a:xfrm>
                          <a:off x="0" y="0"/>
                          <a:ext cx="6108065" cy="467995"/>
                          <a:chOff x="0" y="0"/>
                          <a:chExt cx="6108065" cy="467995"/>
                        </a:xfrm>
                      </wpg:grpSpPr>
                      <wps:wsp>
                        <wps:cNvPr id="761" name="Rectangle 182"/>
                        <wps:cNvSpPr>
                          <a:spLocks noChangeArrowheads="1"/>
                        </wps:cNvSpPr>
                        <wps:spPr bwMode="auto">
                          <a:xfrm>
                            <a:off x="1882140" y="0"/>
                            <a:ext cx="4225925" cy="467995"/>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B74AA8" w:rsidRDefault="0045171B" w:rsidP="00203005">
                              <w:pPr>
                                <w:widowControl w:val="0"/>
                                <w:rPr>
                                  <w:rFonts w:cs="Arial"/>
                                </w:rPr>
                              </w:pPr>
                              <w:r w:rsidRPr="00050A74">
                                <w:rPr>
                                  <w:rFonts w:cs="Arial"/>
                                </w:rPr>
                                <w:t>Боковые маршруты алгоритма нужно рисовать справа от шампура по принципу: «Чем правее, тем хуже»</w:t>
                              </w:r>
                            </w:p>
                          </w:txbxContent>
                        </wps:txbx>
                        <wps:bodyPr rot="0" vert="horz" wrap="square" lIns="91440" tIns="45720" rIns="91440" bIns="45720" anchor="t" anchorCtr="0" upright="1">
                          <a:noAutofit/>
                        </wps:bodyPr>
                      </wps:wsp>
                      <wps:wsp>
                        <wps:cNvPr id="762" name="AutoShape 183"/>
                        <wps:cNvSpPr>
                          <a:spLocks noChangeArrowheads="1"/>
                        </wps:cNvSpPr>
                        <wps:spPr bwMode="auto">
                          <a:xfrm>
                            <a:off x="0" y="0"/>
                            <a:ext cx="1721485" cy="467995"/>
                          </a:xfrm>
                          <a:prstGeom prst="homePlate">
                            <a:avLst>
                              <a:gd name="adj" fmla="val 52699"/>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203005">
                              <w:pPr>
                                <w:widowControl w:val="0"/>
                                <w:ind w:left="-57"/>
                                <w:jc w:val="center"/>
                              </w:pPr>
                              <w:r>
                                <w:t>Правило</w:t>
                              </w:r>
                              <w:r>
                                <w:br/>
                                <w:t>боковых маршрутов</w:t>
                              </w:r>
                            </w:p>
                          </w:txbxContent>
                        </wps:txbx>
                        <wps:bodyPr rot="0" vert="horz" wrap="square" lIns="91440" tIns="45720" rIns="91440" bIns="45720" anchor="t" anchorCtr="0" upright="1">
                          <a:noAutofit/>
                        </wps:bodyPr>
                      </wps:wsp>
                    </wpg:wgp>
                  </a:graphicData>
                </a:graphic>
              </wp:anchor>
            </w:drawing>
          </mc:Choice>
          <mc:Fallback>
            <w:pict>
              <v:group w14:anchorId="37C0AC64" id="Группа 763" o:spid="_x0000_s3442" style="position:absolute;left:0;text-align:left;margin-left:2.1pt;margin-top:5.4pt;width:480.95pt;height:36.85pt;z-index:251669504;mso-position-horizontal-relative:text;mso-position-vertical-relative:text" coordsize="61080,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">
                <v:rect id="Rectangle 182" o:spid="_x0000_s3443" style="position:absolute;left:18821;width:42259;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" fillcolor="#ff9" strokecolor="#930" strokeweight="1.5pt">
                  <v:textbox>
                    <w:txbxContent>
                      <w:p w:rsidR="0045171B" w:rsidRPr="00B74AA8" w:rsidRDefault="0045171B" w:rsidP="00203005">
                        <w:pPr>
                          <w:widowControl w:val="0"/>
                          <w:rPr>
                            <w:rFonts w:cs="Arial"/>
                          </w:rPr>
                        </w:pPr>
                        <w:r w:rsidRPr="00050A74">
                          <w:rPr>
                            <w:rFonts w:cs="Arial"/>
                          </w:rPr>
                          <w:t>Боковые маршруты алгоритма нужно рисовать справа от шампура по принципу: «Чем правее, тем хуже»</w:t>
                        </w:r>
                      </w:p>
                    </w:txbxContent>
                  </v:textbox>
                </v:rect>
                <v:shape id="AutoShape 183" o:spid="_x0000_s3444" type="#_x0000_t15" style="position:absolute;width:17214;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" adj="18505" fillcolor="#ff9" strokecolor="#930" strokeweight="1.5pt">
                  <v:textbox>
                    <w:txbxContent>
                      <w:p w:rsidR="0045171B" w:rsidRDefault="0045171B" w:rsidP="00203005">
                        <w:pPr>
                          <w:widowControl w:val="0"/>
                          <w:ind w:left="-57"/>
                          <w:jc w:val="center"/>
                        </w:pPr>
                        <w:r>
                          <w:t>Правило</w:t>
                        </w:r>
                        <w:r>
                          <w:br/>
                          <w:t>боковых маршрутов</w:t>
                        </w:r>
                      </w:p>
                    </w:txbxContent>
                  </v:textbox>
                </v:shape>
              </v:group>
            </w:pict>
          </mc:Fallback>
        </mc:AlternateContent>
      </w:r>
    </w:p>
    <w:p w:rsidR="00203005" w:rsidRDefault="00203005" w:rsidP="00203005">
      <w:pPr>
        <w:pStyle w:val="a4"/>
        <w:rPr>
          <w:rFonts w:cs="Arial"/>
        </w:rPr>
      </w:pPr>
    </w:p>
    <w:p w:rsidR="00203005" w:rsidRDefault="00203005" w:rsidP="00203005">
      <w:pPr>
        <w:pStyle w:val="a4"/>
        <w:rPr>
          <w:rFonts w:cs="Arial"/>
        </w:rPr>
      </w:pPr>
    </w:p>
    <w:p w:rsidR="00203005" w:rsidRDefault="00FD4365" w:rsidP="004875B3">
      <w:pPr>
        <w:pStyle w:val="a6"/>
        <w:spacing w:after="120"/>
      </w:pPr>
      <w:r>
        <w:rPr>
          <w:noProof/>
          <w:lang w:eastAsia="ru-RU"/>
        </w:rPr>
        <mc:AlternateContent>
          <mc:Choice Requires="wpg">
            <w:drawing>
              <wp:anchor distT="0" distB="0" distL="114300" distR="114300" simplePos="0" relativeHeight="251667456" behindDoc="0" locked="0" layoutInCell="1" allowOverlap="1" wp14:anchorId="3636FD74" wp14:editId="76A62AE5">
                <wp:simplePos x="0" y="0"/>
                <wp:positionH relativeFrom="margin">
                  <wp:align>right</wp:align>
                </wp:positionH>
                <wp:positionV relativeFrom="paragraph">
                  <wp:posOffset>169122</wp:posOffset>
                </wp:positionV>
                <wp:extent cx="2931160" cy="4596130"/>
                <wp:effectExtent l="0" t="0" r="2540" b="0"/>
                <wp:wrapSquare wrapText="bothSides"/>
                <wp:docPr id="601"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1160" cy="4596130"/>
                          <a:chOff x="6161" y="1178"/>
                          <a:chExt cx="4616" cy="7238"/>
                        </a:xfrm>
                      </wpg:grpSpPr>
                      <pic:pic xmlns:pic="http://schemas.openxmlformats.org/drawingml/2006/picture">
                        <pic:nvPicPr>
                          <pic:cNvPr id="602" name="Picture 16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6161" y="1178"/>
                            <a:ext cx="4616" cy="6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3" name="Text Box 161"/>
                        <wps:cNvSpPr txBox="1">
                          <a:spLocks noChangeArrowheads="1"/>
                        </wps:cNvSpPr>
                        <wps:spPr bwMode="auto">
                          <a:xfrm>
                            <a:off x="6192" y="7613"/>
                            <a:ext cx="4576" cy="80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Default="0045171B" w:rsidP="00203005">
                              <w:pPr>
                                <w:spacing w:before="120"/>
                                <w:jc w:val="center"/>
                                <w:rPr>
                                  <w:rFonts w:cs="Arial"/>
                                </w:rPr>
                              </w:pPr>
                              <w:r>
                                <w:rPr>
                                  <w:rFonts w:cs="Arial"/>
                                  <w:b/>
                                </w:rPr>
                                <w:t>Рис. 121</w:t>
                              </w:r>
                              <w:r w:rsidRPr="00CF7D9E">
                                <w:rPr>
                                  <w:rFonts w:cs="Arial"/>
                                  <w:b/>
                                </w:rPr>
                                <w:t xml:space="preserve">. </w:t>
                              </w:r>
                              <w:r w:rsidRPr="00F50799">
                                <w:rPr>
                                  <w:rFonts w:cs="Arial"/>
                                </w:rPr>
                                <w:t>Маршруты упорядочены слева направо</w:t>
                              </w:r>
                            </w:p>
                            <w:p w:rsidR="0045171B" w:rsidRDefault="0045171B" w:rsidP="0020300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36FD74" id="Group 162" o:spid="_x0000_s3445" style="position:absolute;margin-left:179.6pt;margin-top:13.3pt;width:230.8pt;height:361.9pt;z-index:251667456;mso-position-horizontal:right;mso-position-horizontal-relative:margin;mso-position-vertical-relative:text" coordorigin="6161,1178" coordsize="4616,7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">
                <v:shape id="Picture 160" o:spid="_x0000_s3446" type="#_x0000_t75" style="position:absolute;left:6161;top:1178;width:4616;height:6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">
                  <v:imagedata r:id="rId77" o:title=""/>
                </v:shape>
                <v:shape id="Text Box 161" o:spid="_x0000_s3447" type="#_x0000_t202" style="position:absolute;left:6192;top:7613;width:4576;height: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" filled="f" stroked="f">
                  <v:textbox>
                    <w:txbxContent>
                      <w:p w:rsidR="0045171B" w:rsidRDefault="0045171B" w:rsidP="00203005">
                        <w:pPr>
                          <w:spacing w:before="120"/>
                          <w:jc w:val="center"/>
                          <w:rPr>
                            <w:rFonts w:cs="Arial"/>
                          </w:rPr>
                        </w:pPr>
                        <w:r>
                          <w:rPr>
                            <w:rFonts w:cs="Arial"/>
                            <w:b/>
                          </w:rPr>
                          <w:t>Рис. 121</w:t>
                        </w:r>
                        <w:r w:rsidRPr="00CF7D9E">
                          <w:rPr>
                            <w:rFonts w:cs="Arial"/>
                            <w:b/>
                          </w:rPr>
                          <w:t xml:space="preserve">. </w:t>
                        </w:r>
                        <w:r w:rsidRPr="00F50799">
                          <w:rPr>
                            <w:rFonts w:cs="Arial"/>
                          </w:rPr>
                          <w:t>Маршруты упорядочены слева направо</w:t>
                        </w:r>
                      </w:p>
                      <w:p w:rsidR="0045171B" w:rsidRDefault="0045171B" w:rsidP="00203005"/>
                    </w:txbxContent>
                  </v:textbox>
                </v:shape>
                <w10:wrap type="square" anchorx="margin"/>
              </v:group>
            </w:pict>
          </mc:Fallback>
        </mc:AlternateContent>
      </w:r>
      <w:r w:rsidR="00203005">
        <w:t>Картографический принцип</w:t>
      </w:r>
      <w:r w:rsidR="00203005">
        <w:br/>
        <w:t>языка дРАКОН</w:t>
      </w:r>
    </w:p>
    <w:p w:rsidR="00203005" w:rsidRDefault="00203005" w:rsidP="00203005">
      <w:pPr>
        <w:pStyle w:val="a4"/>
      </w:pPr>
      <w:r>
        <w:t>Мы неоднократно подчеркивали, что дракон-алгоритм похож на географическую карту. Введем термин «</w:t>
      </w:r>
      <w:r w:rsidRPr="00832587">
        <w:t>Картографический принцип</w:t>
      </w:r>
      <w:r>
        <w:t xml:space="preserve"> </w:t>
      </w:r>
      <w:r w:rsidRPr="00832587">
        <w:t>языка ДРАКОН</w:t>
      </w:r>
      <w:r>
        <w:t>». Принцип означает, что движение взора по горизонтали имеет строго определенный смысл. Слева находятся более благоприятные для пациента (хорошие) маршруты, справа — менее благоприятные (плохие).</w:t>
      </w:r>
    </w:p>
    <w:p w:rsidR="00203005" w:rsidRDefault="00203005" w:rsidP="00203005">
      <w:pPr>
        <w:pStyle w:val="a4"/>
      </w:pPr>
      <w:r>
        <w:t>Точно так же перемещение взгляда по вертикали имеет четкий смысл: вверху начало времени, внизу — конец.</w:t>
      </w:r>
    </w:p>
    <w:p w:rsidR="00203005" w:rsidRDefault="00203005" w:rsidP="00203005">
      <w:pPr>
        <w:pStyle w:val="a4"/>
      </w:pPr>
      <w:r>
        <w:t xml:space="preserve">Картографический принцип — обобщающее и емкое понятие, которое включает в себя все понятия и правила, направленные на устранение визуальной путаницы и вводящие в дракон-алгоритм порядок и </w:t>
      </w:r>
      <w:r w:rsidR="00C22C2C">
        <w:t>ясность</w:t>
      </w:r>
      <w:r>
        <w:t>. Сюда относятся: правило шампура, правило главного маршрута, правило боковых маршрутов, правило времени и т. д.</w:t>
      </w:r>
    </w:p>
    <w:p w:rsidR="00D17F12" w:rsidRPr="00D17F12" w:rsidRDefault="00D17F12" w:rsidP="004875B3">
      <w:pPr>
        <w:pStyle w:val="a6"/>
        <w:spacing w:before="360" w:after="120"/>
      </w:pPr>
      <w:r w:rsidRPr="00D17F12">
        <w:t>рокировка</w:t>
      </w:r>
    </w:p>
    <w:p w:rsidR="00D17F12" w:rsidRPr="00D17F12" w:rsidRDefault="00D17F12" w:rsidP="00E31129">
      <w:pPr>
        <w:pStyle w:val="a4"/>
      </w:pPr>
      <w:r w:rsidRPr="00D17F12">
        <w:t xml:space="preserve">Мы приближаемся к самому интересному месту данной главы. Главный секрет связан с понятием </w:t>
      </w:r>
      <w:r w:rsidRPr="00D17F12">
        <w:rPr>
          <w:i/>
        </w:rPr>
        <w:t>рокировка</w:t>
      </w:r>
      <w:r w:rsidRPr="00D17F12">
        <w:t xml:space="preserve">. </w:t>
      </w:r>
    </w:p>
    <w:p w:rsidR="00D17F12" w:rsidRPr="00D17F12" w:rsidRDefault="00D17F12" w:rsidP="00D17F12">
      <w:pPr>
        <w:ind w:firstLine="567"/>
        <w:jc w:val="both"/>
        <w:rPr>
          <w:rFonts w:eastAsia="Calibri" w:cs="Times New Roman"/>
          <w:szCs w:val="20"/>
        </w:rPr>
      </w:pPr>
      <w:r w:rsidRPr="00D17F12">
        <w:rPr>
          <w:rFonts w:eastAsia="Calibri" w:cs="Times New Roman"/>
          <w:szCs w:val="20"/>
        </w:rPr>
        <w:t>Рокировка</w:t>
      </w:r>
      <w:r w:rsidRPr="00D17F12">
        <w:rPr>
          <w:rFonts w:eastAsia="Calibri" w:cs="Times New Roman"/>
          <w:i/>
          <w:szCs w:val="20"/>
        </w:rPr>
        <w:t xml:space="preserve"> </w:t>
      </w:r>
      <w:r w:rsidRPr="00D17F12">
        <w:rPr>
          <w:rFonts w:eastAsia="Calibri" w:cs="Times New Roman"/>
          <w:szCs w:val="20"/>
        </w:rPr>
        <w:t>обладает удивительным свойством.</w:t>
      </w:r>
      <w:r w:rsidRPr="00D17F12">
        <w:rPr>
          <w:rFonts w:eastAsia="Calibri" w:cs="Times New Roman"/>
          <w:i/>
          <w:szCs w:val="20"/>
        </w:rPr>
        <w:t xml:space="preserve"> </w:t>
      </w:r>
      <w:r w:rsidRPr="00D17F12">
        <w:rPr>
          <w:rFonts w:eastAsia="Calibri" w:cs="Times New Roman"/>
          <w:szCs w:val="20"/>
        </w:rPr>
        <w:t>Она может исправить</w:t>
      </w:r>
      <w:r w:rsidRPr="00D17F12">
        <w:rPr>
          <w:rFonts w:eastAsia="Calibri" w:cs="Times New Roman"/>
          <w:i/>
          <w:szCs w:val="20"/>
        </w:rPr>
        <w:t xml:space="preserve"> </w:t>
      </w:r>
      <w:r w:rsidRPr="00D17F12">
        <w:rPr>
          <w:rFonts w:eastAsia="Calibri" w:cs="Times New Roman"/>
          <w:szCs w:val="20"/>
        </w:rPr>
        <w:t>плохое и создать хорошее, передел</w:t>
      </w:r>
      <w:r w:rsidR="00C22C2C">
        <w:rPr>
          <w:rFonts w:eastAsia="Calibri" w:cs="Times New Roman"/>
          <w:szCs w:val="20"/>
        </w:rPr>
        <w:t>ать</w:t>
      </w:r>
      <w:r w:rsidRPr="00D17F12">
        <w:rPr>
          <w:rFonts w:eastAsia="Calibri" w:cs="Times New Roman"/>
          <w:szCs w:val="20"/>
        </w:rPr>
        <w:t xml:space="preserve"> брак в образец.  Подобно магическому заклинанию она превращает алгоритмического «урода» в «красавца». </w:t>
      </w:r>
    </w:p>
    <w:p w:rsidR="00D17F12" w:rsidRPr="00D17F12" w:rsidRDefault="00D17F12" w:rsidP="00D17F12">
      <w:pPr>
        <w:ind w:firstLine="567"/>
        <w:jc w:val="both"/>
        <w:rPr>
          <w:rFonts w:eastAsia="Calibri" w:cs="Times New Roman"/>
          <w:szCs w:val="20"/>
        </w:rPr>
      </w:pPr>
      <w:r w:rsidRPr="00D17F12">
        <w:rPr>
          <w:rFonts w:eastAsia="Calibri" w:cs="Times New Roman"/>
          <w:szCs w:val="20"/>
        </w:rPr>
        <w:t>Рокировка — операция, которая видоизменяет внешний облик алгоритма, не меняя его по существу. При рокировке смысл алгоритма не меняется.</w:t>
      </w:r>
    </w:p>
    <w:p w:rsidR="00D17F12" w:rsidRPr="00D17F12" w:rsidRDefault="00D17F12" w:rsidP="00D17F12">
      <w:pPr>
        <w:ind w:firstLine="567"/>
        <w:jc w:val="both"/>
        <w:rPr>
          <w:rFonts w:eastAsia="Calibri" w:cs="Times New Roman"/>
          <w:szCs w:val="20"/>
        </w:rPr>
      </w:pPr>
      <w:r w:rsidRPr="00D17F12">
        <w:rPr>
          <w:rFonts w:eastAsia="Calibri" w:cs="Times New Roman"/>
          <w:szCs w:val="20"/>
        </w:rPr>
        <w:t>Уточним. Операция «рокировка» относится не ко всему алгоритму, а только к одной раз</w:t>
      </w:r>
      <w:r w:rsidR="00C22C2C">
        <w:rPr>
          <w:rFonts w:eastAsia="Calibri" w:cs="Times New Roman"/>
          <w:szCs w:val="20"/>
        </w:rPr>
        <w:t>вилке (как показано на рис. 122</w:t>
      </w:r>
      <w:r w:rsidRPr="00D17F12">
        <w:rPr>
          <w:rFonts w:eastAsia="Calibri" w:cs="Times New Roman"/>
          <w:szCs w:val="20"/>
        </w:rPr>
        <w:t>).</w:t>
      </w:r>
      <w:r w:rsidR="004875B3">
        <w:rPr>
          <w:rFonts w:eastAsia="Calibri" w:cs="Times New Roman"/>
          <w:szCs w:val="20"/>
        </w:rPr>
        <w:t xml:space="preserve"> </w:t>
      </w:r>
      <w:r w:rsidRPr="00D17F12">
        <w:rPr>
          <w:rFonts w:eastAsia="Calibri" w:cs="Times New Roman"/>
          <w:szCs w:val="20"/>
        </w:rPr>
        <w:t xml:space="preserve">Говоря упрощенно, при рокировке левая и правая части развилки меняются местами. </w:t>
      </w:r>
      <w:r w:rsidR="00C22C2C" w:rsidRPr="00D17F12">
        <w:rPr>
          <w:rFonts w:eastAsia="Calibri" w:cs="Times New Roman"/>
          <w:szCs w:val="20"/>
        </w:rPr>
        <w:t xml:space="preserve">Эти </w:t>
      </w:r>
      <w:r w:rsidRPr="00D17F12">
        <w:rPr>
          <w:rFonts w:eastAsia="Calibri" w:cs="Times New Roman"/>
          <w:szCs w:val="20"/>
        </w:rPr>
        <w:t xml:space="preserve">части </w:t>
      </w:r>
      <w:r w:rsidR="00C22C2C">
        <w:rPr>
          <w:rFonts w:eastAsia="Calibri" w:cs="Times New Roman"/>
          <w:szCs w:val="20"/>
        </w:rPr>
        <w:t xml:space="preserve">называются </w:t>
      </w:r>
      <w:r w:rsidRPr="00C22C2C">
        <w:rPr>
          <w:rFonts w:eastAsia="Calibri" w:cs="Times New Roman"/>
          <w:i/>
          <w:szCs w:val="20"/>
        </w:rPr>
        <w:t>плеч</w:t>
      </w:r>
      <w:r w:rsidR="00C22C2C" w:rsidRPr="00C22C2C">
        <w:rPr>
          <w:rFonts w:eastAsia="Calibri" w:cs="Times New Roman"/>
          <w:i/>
          <w:szCs w:val="20"/>
        </w:rPr>
        <w:t>и</w:t>
      </w:r>
      <w:r w:rsidRPr="00C22C2C">
        <w:rPr>
          <w:rFonts w:eastAsia="Calibri" w:cs="Times New Roman"/>
          <w:i/>
          <w:szCs w:val="20"/>
        </w:rPr>
        <w:t>.</w:t>
      </w:r>
      <w:r w:rsidRPr="00D17F12">
        <w:rPr>
          <w:rFonts w:eastAsia="Calibri" w:cs="Times New Roman"/>
          <w:szCs w:val="20"/>
        </w:rPr>
        <w:t xml:space="preserve"> </w:t>
      </w:r>
    </w:p>
    <w:p w:rsidR="00D17F12" w:rsidRPr="00D17F12" w:rsidRDefault="00D17F12" w:rsidP="00D17F12">
      <w:pPr>
        <w:ind w:firstLine="567"/>
        <w:jc w:val="both"/>
        <w:rPr>
          <w:rFonts w:eastAsia="Calibri" w:cs="Times New Roman"/>
          <w:szCs w:val="20"/>
        </w:rPr>
      </w:pPr>
      <w:r w:rsidRPr="00D17F12">
        <w:rPr>
          <w:rFonts w:eastAsia="Calibri" w:cs="Times New Roman"/>
          <w:i/>
          <w:szCs w:val="20"/>
        </w:rPr>
        <w:t>Левое плечо развилки</w:t>
      </w:r>
      <w:r w:rsidRPr="00D17F12">
        <w:rPr>
          <w:rFonts w:eastAsia="Calibri" w:cs="Times New Roman"/>
          <w:szCs w:val="20"/>
        </w:rPr>
        <w:t xml:space="preserve"> есть маршрут от нижнего выхода иконы Вопрос до точки слияния. Оно содержит ответ «Да», икону В и вертикальную линию</w:t>
      </w:r>
      <w:r w:rsidR="00C22C2C">
        <w:rPr>
          <w:rFonts w:eastAsia="Calibri" w:cs="Times New Roman"/>
          <w:szCs w:val="20"/>
        </w:rPr>
        <w:t xml:space="preserve"> (рис. 122</w:t>
      </w:r>
      <w:r w:rsidR="007C00A6">
        <w:rPr>
          <w:rFonts w:eastAsia="Calibri" w:cs="Times New Roman"/>
          <w:szCs w:val="20"/>
        </w:rPr>
        <w:t xml:space="preserve">, </w:t>
      </w:r>
      <w:r w:rsidR="007C00A6" w:rsidRPr="000D5F96">
        <w:rPr>
          <w:rFonts w:eastAsia="Calibri" w:cs="Times New Roman"/>
          <w:szCs w:val="20"/>
        </w:rPr>
        <w:t>слева</w:t>
      </w:r>
      <w:r w:rsidRPr="00D17F12">
        <w:rPr>
          <w:rFonts w:eastAsia="Calibri" w:cs="Times New Roman"/>
          <w:szCs w:val="20"/>
        </w:rPr>
        <w:t>).</w:t>
      </w:r>
    </w:p>
    <w:p w:rsidR="00D17F12" w:rsidRPr="00D17F12" w:rsidRDefault="00D17F12" w:rsidP="00D17F12">
      <w:pPr>
        <w:ind w:firstLine="567"/>
        <w:jc w:val="both"/>
        <w:rPr>
          <w:rFonts w:eastAsia="Calibri" w:cs="Times New Roman"/>
          <w:szCs w:val="20"/>
        </w:rPr>
      </w:pPr>
      <w:r w:rsidRPr="00D17F12">
        <w:rPr>
          <w:rFonts w:eastAsia="Calibri" w:cs="Times New Roman"/>
          <w:i/>
          <w:szCs w:val="20"/>
        </w:rPr>
        <w:t>Правое плечо</w:t>
      </w:r>
      <w:r w:rsidRPr="00D17F12">
        <w:rPr>
          <w:rFonts w:eastAsia="Calibri" w:cs="Times New Roman"/>
          <w:szCs w:val="20"/>
        </w:rPr>
        <w:t xml:space="preserve"> — путь от правого выхода иконы Вопрос до точки слияния. О</w:t>
      </w:r>
      <w:r w:rsidR="00C22C2C">
        <w:rPr>
          <w:rFonts w:eastAsia="Calibri" w:cs="Times New Roman"/>
          <w:szCs w:val="20"/>
        </w:rPr>
        <w:t>но включает слово «Нет», икону С</w:t>
      </w:r>
      <w:r w:rsidRPr="00D17F12">
        <w:rPr>
          <w:rFonts w:eastAsia="Calibri" w:cs="Times New Roman"/>
          <w:szCs w:val="20"/>
        </w:rPr>
        <w:t xml:space="preserve"> и соединительные линии.</w:t>
      </w:r>
    </w:p>
    <w:p w:rsidR="00D17F12" w:rsidRPr="00D17F12" w:rsidRDefault="00D17F12" w:rsidP="00D17F12">
      <w:pPr>
        <w:ind w:left="3686"/>
        <w:jc w:val="both"/>
        <w:rPr>
          <w:rFonts w:eastAsia="Calibri" w:cs="Times New Roman"/>
          <w:szCs w:val="20"/>
        </w:rPr>
      </w:pPr>
      <w:r w:rsidRPr="00D17F12">
        <w:rPr>
          <w:rFonts w:eastAsia="Calibri" w:cs="Times New Roman"/>
          <w:szCs w:val="20"/>
        </w:rPr>
        <w:t>Что такое рокировка?</w:t>
      </w:r>
    </w:p>
    <w:p w:rsidR="00D17F12" w:rsidRPr="00D17F12" w:rsidRDefault="00D17F12" w:rsidP="000D5F96">
      <w:pPr>
        <w:spacing w:after="240"/>
        <w:ind w:left="3686"/>
        <w:jc w:val="both"/>
        <w:rPr>
          <w:rFonts w:eastAsia="Calibri" w:cs="Times New Roman"/>
          <w:szCs w:val="20"/>
        </w:rPr>
      </w:pPr>
      <w:r w:rsidRPr="00D17F12">
        <w:rPr>
          <w:rFonts w:eastAsia="Calibri" w:cs="Times New Roman"/>
          <w:szCs w:val="20"/>
        </w:rPr>
        <w:t>Это плеч перестановка!</w:t>
      </w:r>
    </w:p>
    <w:p w:rsidR="008D1C02" w:rsidRPr="00D17F12" w:rsidRDefault="00D17F12" w:rsidP="008D1C02">
      <w:pPr>
        <w:pStyle w:val="a6"/>
      </w:pPr>
      <w:r w:rsidRPr="00D17F12">
        <w:rPr>
          <w:rFonts w:eastAsia="Calibri" w:cs="Times New Roman"/>
          <w:noProof/>
          <w:szCs w:val="20"/>
          <w:lang w:eastAsia="ru-RU"/>
        </w:rPr>
        <w:lastRenderedPageBreak/>
        <mc:AlternateContent>
          <mc:Choice Requires="wpg">
            <w:drawing>
              <wp:anchor distT="0" distB="0" distL="114300" distR="114300" simplePos="0" relativeHeight="251671552" behindDoc="0" locked="0" layoutInCell="1" allowOverlap="1" wp14:anchorId="3C556DB2" wp14:editId="345E1371">
                <wp:simplePos x="0" y="0"/>
                <wp:positionH relativeFrom="column">
                  <wp:posOffset>-27305</wp:posOffset>
                </wp:positionH>
                <wp:positionV relativeFrom="paragraph">
                  <wp:posOffset>0</wp:posOffset>
                </wp:positionV>
                <wp:extent cx="6118225" cy="3774990"/>
                <wp:effectExtent l="0" t="0" r="0" b="16510"/>
                <wp:wrapSquare wrapText="bothSides"/>
                <wp:docPr id="631" name="Группа 631"/>
                <wp:cNvGraphicFramePr/>
                <a:graphic xmlns:a="http://schemas.openxmlformats.org/drawingml/2006/main">
                  <a:graphicData uri="http://schemas.microsoft.com/office/word/2010/wordprocessingGroup">
                    <wpg:wgp>
                      <wpg:cNvGrpSpPr/>
                      <wpg:grpSpPr>
                        <a:xfrm>
                          <a:off x="0" y="0"/>
                          <a:ext cx="6118225" cy="3774990"/>
                          <a:chOff x="0" y="0"/>
                          <a:chExt cx="6118225" cy="3774990"/>
                        </a:xfrm>
                      </wpg:grpSpPr>
                      <wps:wsp>
                        <wps:cNvPr id="798" name="Text Box 653"/>
                        <wps:cNvSpPr txBox="1">
                          <a:spLocks noChangeArrowheads="1"/>
                        </wps:cNvSpPr>
                        <wps:spPr bwMode="auto">
                          <a:xfrm>
                            <a:off x="0" y="2964730"/>
                            <a:ext cx="6111240" cy="8102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Default="0045171B" w:rsidP="004C184F">
                              <w:pPr>
                                <w:spacing w:before="60"/>
                                <w:rPr>
                                  <w:rFonts w:cs="Arial"/>
                                  <w:sz w:val="22"/>
                                </w:rPr>
                              </w:pPr>
                              <w:r>
                                <w:rPr>
                                  <w:rFonts w:cs="Arial"/>
                                  <w:b/>
                                  <w:sz w:val="22"/>
                                </w:rPr>
                                <w:t>Рис. 122</w:t>
                              </w:r>
                              <w:r w:rsidRPr="006136CF">
                                <w:rPr>
                                  <w:rFonts w:cs="Arial"/>
                                  <w:b/>
                                  <w:sz w:val="22"/>
                                </w:rPr>
                                <w:t>.</w:t>
                              </w:r>
                              <w:r w:rsidRPr="006136CF">
                                <w:rPr>
                                  <w:rFonts w:cs="Arial"/>
                                  <w:sz w:val="22"/>
                                </w:rPr>
                                <w:t xml:space="preserve"> </w:t>
                              </w:r>
                              <w:r>
                                <w:rPr>
                                  <w:rFonts w:cs="Arial"/>
                                  <w:sz w:val="22"/>
                                </w:rPr>
                                <w:t>Рокировка преобразует левую схему в правую (можно и наоборот). При этом:</w:t>
                              </w:r>
                            </w:p>
                            <w:p w:rsidR="0045171B" w:rsidRPr="001A3379" w:rsidRDefault="0045171B" w:rsidP="00D17F12">
                              <w:pPr>
                                <w:pStyle w:val="af"/>
                                <w:numPr>
                                  <w:ilvl w:val="0"/>
                                  <w:numId w:val="62"/>
                                </w:numPr>
                                <w:ind w:left="2892" w:hanging="357"/>
                                <w:jc w:val="both"/>
                                <w:rPr>
                                  <w:rFonts w:cs="Arial"/>
                                  <w:sz w:val="22"/>
                                </w:rPr>
                              </w:pPr>
                              <w:r w:rsidRPr="001A3379">
                                <w:rPr>
                                  <w:rFonts w:cs="Arial"/>
                                  <w:sz w:val="22"/>
                                </w:rPr>
                                <w:t>Графика остается неизменной.</w:t>
                              </w:r>
                            </w:p>
                            <w:p w:rsidR="0045171B" w:rsidRPr="001A3379" w:rsidRDefault="0045171B" w:rsidP="00D17F12">
                              <w:pPr>
                                <w:pStyle w:val="af"/>
                                <w:numPr>
                                  <w:ilvl w:val="0"/>
                                  <w:numId w:val="62"/>
                                </w:numPr>
                                <w:ind w:left="2892"/>
                                <w:jc w:val="both"/>
                                <w:rPr>
                                  <w:rFonts w:cs="Arial"/>
                                  <w:sz w:val="22"/>
                                </w:rPr>
                              </w:pPr>
                              <w:r w:rsidRPr="001A3379">
                                <w:rPr>
                                  <w:rFonts w:cs="Arial"/>
                                  <w:sz w:val="22"/>
                                </w:rPr>
                                <w:t>Меняются местами надписи в иконах Действие.</w:t>
                              </w:r>
                            </w:p>
                            <w:p w:rsidR="0045171B" w:rsidRPr="001A3379" w:rsidRDefault="0045171B" w:rsidP="00D17F12">
                              <w:pPr>
                                <w:pStyle w:val="af"/>
                                <w:numPr>
                                  <w:ilvl w:val="0"/>
                                  <w:numId w:val="62"/>
                                </w:numPr>
                                <w:ind w:left="2892"/>
                                <w:jc w:val="both"/>
                                <w:rPr>
                                  <w:rFonts w:cs="Arial"/>
                                  <w:sz w:val="22"/>
                                </w:rPr>
                              </w:pPr>
                              <w:r w:rsidRPr="001A3379">
                                <w:rPr>
                                  <w:rFonts w:cs="Arial"/>
                                  <w:sz w:val="22"/>
                                </w:rPr>
                                <w:t xml:space="preserve">Слова Да и Нет также </w:t>
                              </w:r>
                              <w:r>
                                <w:rPr>
                                  <w:rFonts w:cs="Arial"/>
                                  <w:sz w:val="22"/>
                                </w:rPr>
                                <w:t>из</w:t>
                              </w:r>
                              <w:r w:rsidRPr="001A3379">
                                <w:rPr>
                                  <w:rFonts w:cs="Arial"/>
                                  <w:sz w:val="22"/>
                                </w:rPr>
                                <w:t>меняют</w:t>
                              </w:r>
                              <w:r>
                                <w:rPr>
                                  <w:rFonts w:cs="Arial"/>
                                  <w:sz w:val="22"/>
                                </w:rPr>
                                <w:t xml:space="preserve"> свои</w:t>
                              </w:r>
                              <w:r w:rsidRPr="001A3379">
                                <w:rPr>
                                  <w:rFonts w:cs="Arial"/>
                                  <w:sz w:val="22"/>
                                </w:rPr>
                                <w:t xml:space="preserve"> места.</w:t>
                              </w:r>
                            </w:p>
                          </w:txbxContent>
                        </wps:txbx>
                        <wps:bodyPr rot="0" vert="horz" wrap="square" lIns="72000" tIns="0" rIns="0" bIns="0" anchor="t" anchorCtr="0" upright="1">
                          <a:noAutofit/>
                        </wps:bodyPr>
                      </wps:wsp>
                      <pic:pic xmlns:pic="http://schemas.openxmlformats.org/drawingml/2006/picture">
                        <pic:nvPicPr>
                          <pic:cNvPr id="793" name="Рисунок 793"/>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18225" cy="2950845"/>
                          </a:xfrm>
                          <a:prstGeom prst="rect">
                            <a:avLst/>
                          </a:prstGeom>
                          <a:noFill/>
                          <a:ln>
                            <a:noFill/>
                          </a:ln>
                        </pic:spPr>
                      </pic:pic>
                    </wpg:wgp>
                  </a:graphicData>
                </a:graphic>
              </wp:anchor>
            </w:drawing>
          </mc:Choice>
          <mc:Fallback>
            <w:pict>
              <v:group w14:anchorId="3C556DB2" id="Группа 631" o:spid="_x0000_s3448" style="position:absolute;margin-left:-2.15pt;margin-top:0;width:481.75pt;height:297.25pt;z-index:251671552;mso-position-horizontal-relative:text;mso-position-vertical-relative:text" coordsize="61182,37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">
                <v:shape id="_x0000_s3449" type="#_x0000_t202" style="position:absolute;top:29647;width:61112;height:8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" filled="f" stroked="f">
                  <v:textbox inset="2mm,0,0,0">
                    <w:txbxContent>
                      <w:p w:rsidR="0045171B" w:rsidRDefault="0045171B" w:rsidP="004C184F">
                        <w:pPr>
                          <w:spacing w:before="60"/>
                          <w:rPr>
                            <w:rFonts w:cs="Arial"/>
                            <w:sz w:val="22"/>
                          </w:rPr>
                        </w:pPr>
                        <w:r>
                          <w:rPr>
                            <w:rFonts w:cs="Arial"/>
                            <w:b/>
                            <w:sz w:val="22"/>
                          </w:rPr>
                          <w:t>Рис. 122</w:t>
                        </w:r>
                        <w:r w:rsidRPr="006136CF">
                          <w:rPr>
                            <w:rFonts w:cs="Arial"/>
                            <w:b/>
                            <w:sz w:val="22"/>
                          </w:rPr>
                          <w:t>.</w:t>
                        </w:r>
                        <w:r w:rsidRPr="006136CF">
                          <w:rPr>
                            <w:rFonts w:cs="Arial"/>
                            <w:sz w:val="22"/>
                          </w:rPr>
                          <w:t xml:space="preserve"> </w:t>
                        </w:r>
                        <w:r>
                          <w:rPr>
                            <w:rFonts w:cs="Arial"/>
                            <w:sz w:val="22"/>
                          </w:rPr>
                          <w:t>Рокировка преобразует левую схему в правую (можно и наоборот). При этом:</w:t>
                        </w:r>
                      </w:p>
                      <w:p w:rsidR="0045171B" w:rsidRPr="001A3379" w:rsidRDefault="0045171B" w:rsidP="00D17F12">
                        <w:pPr>
                          <w:pStyle w:val="af"/>
                          <w:numPr>
                            <w:ilvl w:val="0"/>
                            <w:numId w:val="62"/>
                          </w:numPr>
                          <w:ind w:left="2892" w:hanging="357"/>
                          <w:jc w:val="both"/>
                          <w:rPr>
                            <w:rFonts w:cs="Arial"/>
                            <w:sz w:val="22"/>
                          </w:rPr>
                        </w:pPr>
                        <w:r w:rsidRPr="001A3379">
                          <w:rPr>
                            <w:rFonts w:cs="Arial"/>
                            <w:sz w:val="22"/>
                          </w:rPr>
                          <w:t>Графика остается неизменной.</w:t>
                        </w:r>
                      </w:p>
                      <w:p w:rsidR="0045171B" w:rsidRPr="001A3379" w:rsidRDefault="0045171B" w:rsidP="00D17F12">
                        <w:pPr>
                          <w:pStyle w:val="af"/>
                          <w:numPr>
                            <w:ilvl w:val="0"/>
                            <w:numId w:val="62"/>
                          </w:numPr>
                          <w:ind w:left="2892"/>
                          <w:jc w:val="both"/>
                          <w:rPr>
                            <w:rFonts w:cs="Arial"/>
                            <w:sz w:val="22"/>
                          </w:rPr>
                        </w:pPr>
                        <w:r w:rsidRPr="001A3379">
                          <w:rPr>
                            <w:rFonts w:cs="Arial"/>
                            <w:sz w:val="22"/>
                          </w:rPr>
                          <w:t>Меняются местами надписи в иконах Действие.</w:t>
                        </w:r>
                      </w:p>
                      <w:p w:rsidR="0045171B" w:rsidRPr="001A3379" w:rsidRDefault="0045171B" w:rsidP="00D17F12">
                        <w:pPr>
                          <w:pStyle w:val="af"/>
                          <w:numPr>
                            <w:ilvl w:val="0"/>
                            <w:numId w:val="62"/>
                          </w:numPr>
                          <w:ind w:left="2892"/>
                          <w:jc w:val="both"/>
                          <w:rPr>
                            <w:rFonts w:cs="Arial"/>
                            <w:sz w:val="22"/>
                          </w:rPr>
                        </w:pPr>
                        <w:r w:rsidRPr="001A3379">
                          <w:rPr>
                            <w:rFonts w:cs="Arial"/>
                            <w:sz w:val="22"/>
                          </w:rPr>
                          <w:t xml:space="preserve">Слова Да и Нет также </w:t>
                        </w:r>
                        <w:r>
                          <w:rPr>
                            <w:rFonts w:cs="Arial"/>
                            <w:sz w:val="22"/>
                          </w:rPr>
                          <w:t>из</w:t>
                        </w:r>
                        <w:r w:rsidRPr="001A3379">
                          <w:rPr>
                            <w:rFonts w:cs="Arial"/>
                            <w:sz w:val="22"/>
                          </w:rPr>
                          <w:t>меняют</w:t>
                        </w:r>
                        <w:r>
                          <w:rPr>
                            <w:rFonts w:cs="Arial"/>
                            <w:sz w:val="22"/>
                          </w:rPr>
                          <w:t xml:space="preserve"> свои</w:t>
                        </w:r>
                        <w:r w:rsidRPr="001A3379">
                          <w:rPr>
                            <w:rFonts w:cs="Arial"/>
                            <w:sz w:val="22"/>
                          </w:rPr>
                          <w:t xml:space="preserve"> места.</w:t>
                        </w:r>
                      </w:p>
                    </w:txbxContent>
                  </v:textbox>
                </v:shape>
                <v:shape id="Рисунок 793" o:spid="_x0000_s3450" type="#_x0000_t75" style="position:absolute;width:61182;height:29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">
                  <v:imagedata r:id="rId79" o:title=""/>
                </v:shape>
                <w10:wrap type="square"/>
              </v:group>
            </w:pict>
          </mc:Fallback>
        </mc:AlternateContent>
      </w:r>
      <w:r w:rsidR="008D1C02" w:rsidRPr="00D17F12">
        <w:t>Пример рокировки</w:t>
      </w:r>
    </w:p>
    <w:p w:rsidR="00C1730E" w:rsidRDefault="00C1730E" w:rsidP="008D1C02">
      <w:pPr>
        <w:ind w:firstLine="567"/>
        <w:jc w:val="both"/>
        <w:rPr>
          <w:rFonts w:eastAsia="Calibri" w:cs="Times New Roman"/>
          <w:szCs w:val="20"/>
        </w:rPr>
      </w:pPr>
      <w:r>
        <w:rPr>
          <w:rFonts w:eastAsia="Calibri" w:cs="Times New Roman"/>
          <w:szCs w:val="20"/>
        </w:rPr>
        <w:t xml:space="preserve">На рисунке 123 слева </w:t>
      </w:r>
      <w:r w:rsidR="00352823">
        <w:rPr>
          <w:rFonts w:eastAsia="Calibri" w:cs="Times New Roman"/>
          <w:szCs w:val="20"/>
        </w:rPr>
        <w:t xml:space="preserve">и справа показаны два одинаковых алгоритма; они лишь нарисованы по-разному. </w:t>
      </w:r>
    </w:p>
    <w:p w:rsidR="008D1C02" w:rsidRPr="00D17F12" w:rsidRDefault="008D1C02" w:rsidP="008D1C02">
      <w:pPr>
        <w:ind w:firstLine="567"/>
        <w:jc w:val="both"/>
        <w:rPr>
          <w:rFonts w:eastAsia="Calibri" w:cs="Times New Roman"/>
          <w:szCs w:val="20"/>
        </w:rPr>
      </w:pPr>
      <w:r w:rsidRPr="00D17F12">
        <w:rPr>
          <w:rFonts w:eastAsia="Calibri" w:cs="Times New Roman"/>
          <w:szCs w:val="20"/>
        </w:rPr>
        <w:t xml:space="preserve">В чем заключается рокировка в данном случае? Чтобы ответить, надо сравнить развилки в левой и правой рамке. И посмотреть, что изменилось. </w:t>
      </w:r>
    </w:p>
    <w:p w:rsidR="008D1C02" w:rsidRDefault="008D1C02" w:rsidP="008D1C02">
      <w:pPr>
        <w:spacing w:after="240"/>
        <w:ind w:firstLine="567"/>
        <w:jc w:val="both"/>
        <w:rPr>
          <w:rFonts w:eastAsia="Calibri" w:cs="Times New Roman"/>
          <w:szCs w:val="20"/>
        </w:rPr>
      </w:pPr>
      <w:r w:rsidRPr="00D17F12">
        <w:rPr>
          <w:rFonts w:eastAsia="Calibri" w:cs="Times New Roman"/>
          <w:szCs w:val="20"/>
        </w:rPr>
        <w:t>Две иконы «Поиграй с кошкой» и «Накорми кошку» поменялись местами. Точно так же переехали слова Да и Нет. Все остальное осталось на месте.</w:t>
      </w:r>
    </w:p>
    <w:p w:rsidR="008D1C02" w:rsidRPr="00D17F12" w:rsidRDefault="00E03561" w:rsidP="008D1C02">
      <w:pPr>
        <w:spacing w:after="240"/>
        <w:jc w:val="center"/>
        <w:rPr>
          <w:rFonts w:eastAsia="Calibri" w:cs="Times New Roman"/>
          <w:szCs w:val="20"/>
        </w:rPr>
      </w:pPr>
      <w:r>
        <w:rPr>
          <w:rFonts w:eastAsia="Calibri" w:cs="Times New Roman"/>
          <w:noProof/>
          <w:szCs w:val="20"/>
          <w:lang w:eastAsia="ru-RU"/>
        </w:rPr>
        <mc:AlternateContent>
          <mc:Choice Requires="wps">
            <w:drawing>
              <wp:anchor distT="0" distB="0" distL="114300" distR="114300" simplePos="0" relativeHeight="251717632" behindDoc="0" locked="0" layoutInCell="1" allowOverlap="1">
                <wp:simplePos x="0" y="0"/>
                <wp:positionH relativeFrom="column">
                  <wp:posOffset>168910</wp:posOffset>
                </wp:positionH>
                <wp:positionV relativeFrom="paragraph">
                  <wp:posOffset>2768177</wp:posOffset>
                </wp:positionV>
                <wp:extent cx="5753100" cy="609600"/>
                <wp:effectExtent l="0" t="0" r="0" b="0"/>
                <wp:wrapNone/>
                <wp:docPr id="416" name="Надпись 416"/>
                <wp:cNvGraphicFramePr/>
                <a:graphic xmlns:a="http://schemas.openxmlformats.org/drawingml/2006/main">
                  <a:graphicData uri="http://schemas.microsoft.com/office/word/2010/wordprocessingShape">
                    <wps:wsp>
                      <wps:cNvSpPr txBox="1"/>
                      <wps:spPr>
                        <a:xfrm>
                          <a:off x="0" y="0"/>
                          <a:ext cx="5753100" cy="609600"/>
                        </a:xfrm>
                        <a:prstGeom prst="rect">
                          <a:avLst/>
                        </a:prstGeom>
                        <a:solidFill>
                          <a:schemeClr val="lt1"/>
                        </a:solidFill>
                        <a:ln w="6350">
                          <a:noFill/>
                        </a:ln>
                      </wps:spPr>
                      <wps:txbx>
                        <w:txbxContent>
                          <w:p w:rsidR="0045171B" w:rsidRPr="005E4B64" w:rsidRDefault="0045171B" w:rsidP="005E4B64">
                            <w:pPr>
                              <w:jc w:val="both"/>
                              <w:rPr>
                                <w:sz w:val="22"/>
                              </w:rPr>
                            </w:pPr>
                            <w:r w:rsidRPr="005E4B64">
                              <w:rPr>
                                <w:b/>
                                <w:sz w:val="22"/>
                              </w:rPr>
                              <w:t xml:space="preserve">Рис. 123. </w:t>
                            </w:r>
                            <w:r w:rsidRPr="005E4B64">
                              <w:rPr>
                                <w:sz w:val="22"/>
                              </w:rPr>
                              <w:t>Пример операции «рокировка».</w:t>
                            </w:r>
                            <w:r w:rsidRPr="005E4B64">
                              <w:rPr>
                                <w:b/>
                                <w:sz w:val="22"/>
                              </w:rPr>
                              <w:t xml:space="preserve"> </w:t>
                            </w:r>
                            <w:r w:rsidRPr="005E4B64">
                              <w:rPr>
                                <w:sz w:val="22"/>
                              </w:rPr>
                              <w:t xml:space="preserve">Две схемы являются равносильными. </w:t>
                            </w:r>
                            <w:r>
                              <w:rPr>
                                <w:sz w:val="22"/>
                              </w:rPr>
                              <w:br/>
                            </w:r>
                            <w:r w:rsidRPr="005E4B64">
                              <w:rPr>
                                <w:sz w:val="22"/>
                              </w:rPr>
                              <w:t>Они соединены знаком равенства. Плохую схему справа можно исправить рокировкой и превратить в хорошую схему слева</w:t>
                            </w:r>
                            <w:r>
                              <w:rPr>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416" o:spid="_x0000_s3451" type="#_x0000_t202" style="position:absolute;left:0;text-align:left;margin-left:13.3pt;margin-top:217.95pt;width:453pt;height:48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" fillcolor="white [3201]" stroked="f" strokeweight=".5pt">
                <v:textbox>
                  <w:txbxContent>
                    <w:p w:rsidR="0045171B" w:rsidRPr="005E4B64" w:rsidRDefault="0045171B" w:rsidP="005E4B64">
                      <w:pPr>
                        <w:jc w:val="both"/>
                        <w:rPr>
                          <w:sz w:val="22"/>
                        </w:rPr>
                      </w:pPr>
                      <w:r w:rsidRPr="005E4B64">
                        <w:rPr>
                          <w:b/>
                          <w:sz w:val="22"/>
                        </w:rPr>
                        <w:t xml:space="preserve">Рис. 123. </w:t>
                      </w:r>
                      <w:r w:rsidRPr="005E4B64">
                        <w:rPr>
                          <w:sz w:val="22"/>
                        </w:rPr>
                        <w:t>Пример операции «рокировка».</w:t>
                      </w:r>
                      <w:r w:rsidRPr="005E4B64">
                        <w:rPr>
                          <w:b/>
                          <w:sz w:val="22"/>
                        </w:rPr>
                        <w:t xml:space="preserve"> </w:t>
                      </w:r>
                      <w:r w:rsidRPr="005E4B64">
                        <w:rPr>
                          <w:sz w:val="22"/>
                        </w:rPr>
                        <w:t xml:space="preserve">Две схемы являются равносильными. </w:t>
                      </w:r>
                      <w:r>
                        <w:rPr>
                          <w:sz w:val="22"/>
                        </w:rPr>
                        <w:br/>
                      </w:r>
                      <w:r w:rsidRPr="005E4B64">
                        <w:rPr>
                          <w:sz w:val="22"/>
                        </w:rPr>
                        <w:t>Они соединены знаком равенства. Плохую схему справа можно исправить рокировкой и превратить в хорошую схему слева</w:t>
                      </w:r>
                      <w:r>
                        <w:rPr>
                          <w:sz w:val="22"/>
                        </w:rPr>
                        <w:t>.</w:t>
                      </w:r>
                    </w:p>
                  </w:txbxContent>
                </v:textbox>
              </v:shape>
            </w:pict>
          </mc:Fallback>
        </mc:AlternateContent>
      </w:r>
      <w:r>
        <w:rPr>
          <w:rFonts w:eastAsia="Calibri" w:cs="Times New Roman"/>
          <w:noProof/>
          <w:szCs w:val="20"/>
          <w:lang w:eastAsia="ru-RU"/>
        </w:rPr>
        <w:drawing>
          <wp:inline distT="0" distB="0" distL="0" distR="0">
            <wp:extent cx="6011735" cy="2755900"/>
            <wp:effectExtent l="0" t="0" r="8255" b="635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21138" cy="2760211"/>
                    </a:xfrm>
                    <a:prstGeom prst="rect">
                      <a:avLst/>
                    </a:prstGeom>
                    <a:noFill/>
                    <a:ln>
                      <a:noFill/>
                    </a:ln>
                  </pic:spPr>
                </pic:pic>
              </a:graphicData>
            </a:graphic>
          </wp:inline>
        </w:drawing>
      </w:r>
    </w:p>
    <w:p w:rsidR="00D17F12" w:rsidRPr="00D17F12" w:rsidRDefault="00D17F12" w:rsidP="00E03561">
      <w:pPr>
        <w:pageBreakBefore/>
        <w:spacing w:before="480" w:after="240"/>
        <w:rPr>
          <w:rFonts w:eastAsia="Calibri" w:cs="Times New Roman"/>
          <w:b/>
          <w:caps/>
          <w:sz w:val="28"/>
          <w:szCs w:val="28"/>
        </w:rPr>
      </w:pPr>
      <w:r w:rsidRPr="00D17F12">
        <w:rPr>
          <w:rFonts w:eastAsia="Calibri" w:cs="Times New Roman"/>
          <w:b/>
          <w:caps/>
          <w:sz w:val="28"/>
          <w:szCs w:val="28"/>
        </w:rPr>
        <w:lastRenderedPageBreak/>
        <w:t>зачем нужна рокировка</w:t>
      </w:r>
    </w:p>
    <w:p w:rsidR="00D17F12" w:rsidRPr="00D17F12" w:rsidRDefault="00D17F12" w:rsidP="00D17F12">
      <w:pPr>
        <w:ind w:firstLine="567"/>
        <w:jc w:val="both"/>
        <w:rPr>
          <w:rFonts w:eastAsia="Calibri" w:cs="Times New Roman"/>
          <w:szCs w:val="20"/>
        </w:rPr>
      </w:pPr>
      <w:r w:rsidRPr="00D17F12">
        <w:rPr>
          <w:rFonts w:eastAsia="Calibri" w:cs="Times New Roman"/>
          <w:szCs w:val="20"/>
        </w:rPr>
        <w:t xml:space="preserve">При проведении рокировки </w:t>
      </w:r>
      <w:r w:rsidR="00AC1542">
        <w:rPr>
          <w:rFonts w:eastAsia="Calibri" w:cs="Times New Roman"/>
          <w:szCs w:val="20"/>
        </w:rPr>
        <w:t>нужно</w:t>
      </w:r>
      <w:r w:rsidRPr="00D17F12">
        <w:rPr>
          <w:rFonts w:eastAsia="Calibri" w:cs="Times New Roman"/>
          <w:szCs w:val="20"/>
        </w:rPr>
        <w:t xml:space="preserve"> ответить на два вопроса.</w:t>
      </w:r>
    </w:p>
    <w:p w:rsidR="00D17F12" w:rsidRPr="00D17F12" w:rsidRDefault="00D17F12" w:rsidP="00D17F12">
      <w:pPr>
        <w:numPr>
          <w:ilvl w:val="0"/>
          <w:numId w:val="63"/>
        </w:numPr>
        <w:ind w:left="2965" w:hanging="357"/>
        <w:jc w:val="both"/>
        <w:rPr>
          <w:rFonts w:eastAsia="Calibri" w:cs="Times New Roman"/>
          <w:szCs w:val="20"/>
        </w:rPr>
      </w:pPr>
      <w:r w:rsidRPr="00D17F12">
        <w:rPr>
          <w:rFonts w:eastAsia="Calibri" w:cs="Times New Roman"/>
          <w:szCs w:val="20"/>
        </w:rPr>
        <w:t>Что было и что стало?</w:t>
      </w:r>
    </w:p>
    <w:p w:rsidR="00D17F12" w:rsidRPr="00D17F12" w:rsidRDefault="00D17F12" w:rsidP="00D17F12">
      <w:pPr>
        <w:numPr>
          <w:ilvl w:val="0"/>
          <w:numId w:val="63"/>
        </w:numPr>
        <w:ind w:left="2965" w:hanging="357"/>
        <w:jc w:val="both"/>
        <w:rPr>
          <w:rFonts w:eastAsia="Calibri" w:cs="Times New Roman"/>
          <w:szCs w:val="20"/>
        </w:rPr>
      </w:pPr>
      <w:r w:rsidRPr="00D17F12">
        <w:rPr>
          <w:rFonts w:eastAsia="Calibri" w:cs="Times New Roman"/>
          <w:szCs w:val="20"/>
        </w:rPr>
        <w:t>Зачем нужна рокировка в данном случае?</w:t>
      </w:r>
    </w:p>
    <w:p w:rsidR="00D17F12" w:rsidRPr="00D17F12" w:rsidRDefault="00D17F12" w:rsidP="00D17F12">
      <w:pPr>
        <w:ind w:firstLine="567"/>
        <w:jc w:val="both"/>
        <w:rPr>
          <w:rFonts w:eastAsia="Calibri" w:cs="Times New Roman"/>
          <w:szCs w:val="20"/>
        </w:rPr>
      </w:pPr>
      <w:r w:rsidRPr="00D17F12">
        <w:rPr>
          <w:rFonts w:eastAsia="Calibri" w:cs="Times New Roman"/>
          <w:szCs w:val="20"/>
        </w:rPr>
        <w:t xml:space="preserve">Предположим, что исходной является схема в правой рамке </w:t>
      </w:r>
      <w:r w:rsidR="00AC1542">
        <w:rPr>
          <w:rFonts w:eastAsia="Calibri" w:cs="Times New Roman"/>
          <w:szCs w:val="20"/>
        </w:rPr>
        <w:t>на рис. 123.</w:t>
      </w:r>
      <w:r w:rsidRPr="00D17F12">
        <w:rPr>
          <w:rFonts w:eastAsia="Calibri" w:cs="Times New Roman"/>
          <w:szCs w:val="20"/>
        </w:rPr>
        <w:t xml:space="preserve"> Эта схема имеет дефект — нарушено правило «Чем правее, тем хуже». Действительно, голод не тетка. Если кошка голодная, это плохо, если сытая, хорошо.</w:t>
      </w:r>
    </w:p>
    <w:p w:rsidR="00D17F12" w:rsidRPr="00D17F12" w:rsidRDefault="00D17F12" w:rsidP="00D17F12">
      <w:pPr>
        <w:ind w:firstLine="567"/>
        <w:jc w:val="both"/>
        <w:rPr>
          <w:rFonts w:eastAsia="Calibri" w:cs="Times New Roman"/>
          <w:szCs w:val="20"/>
        </w:rPr>
      </w:pPr>
      <w:r w:rsidRPr="00D17F12">
        <w:rPr>
          <w:rFonts w:eastAsia="Calibri" w:cs="Times New Roman"/>
          <w:szCs w:val="20"/>
        </w:rPr>
        <w:t>Недостаток правой схемы заключается в том, что голодная кошка находится на главном маршруте. Это неправильно. Чтобы устранить недочет, надо осуществить рокировку. Рокировка перетащит голодную кошку на боковой маршрут, и все будет в порядке.</w:t>
      </w:r>
    </w:p>
    <w:p w:rsidR="00D17F12" w:rsidRPr="00D17F12" w:rsidRDefault="00D17F12" w:rsidP="00D17F12">
      <w:pPr>
        <w:ind w:firstLine="567"/>
        <w:jc w:val="both"/>
        <w:rPr>
          <w:rFonts w:eastAsia="Calibri" w:cs="Times New Roman"/>
          <w:szCs w:val="20"/>
        </w:rPr>
      </w:pPr>
      <w:r w:rsidRPr="00D17F12">
        <w:rPr>
          <w:rFonts w:eastAsia="Calibri" w:cs="Times New Roman"/>
          <w:szCs w:val="20"/>
        </w:rPr>
        <w:t>После рокировки получи</w:t>
      </w:r>
      <w:r w:rsidR="007710F2">
        <w:rPr>
          <w:rFonts w:eastAsia="Calibri" w:cs="Times New Roman"/>
          <w:szCs w:val="20"/>
        </w:rPr>
        <w:t>м</w:t>
      </w:r>
      <w:r w:rsidR="00AC1542">
        <w:rPr>
          <w:rFonts w:eastAsia="Calibri" w:cs="Times New Roman"/>
          <w:szCs w:val="20"/>
        </w:rPr>
        <w:t xml:space="preserve"> схему в левой рамке на рис. 123</w:t>
      </w:r>
      <w:r w:rsidRPr="00D17F12">
        <w:rPr>
          <w:rFonts w:eastAsia="Calibri" w:cs="Times New Roman"/>
          <w:szCs w:val="20"/>
        </w:rPr>
        <w:t>. Таким образом, плохую схему в правой рамке можно с помощью рокировки улучшить, облагородить и преобразовать в хорошую схему, находящуюся в левой рамке.</w:t>
      </w:r>
    </w:p>
    <w:p w:rsidR="00D17F12" w:rsidRPr="00D17F12" w:rsidRDefault="007710F2" w:rsidP="00D17F12">
      <w:pPr>
        <w:ind w:firstLine="567"/>
        <w:jc w:val="both"/>
        <w:rPr>
          <w:rFonts w:eastAsia="Calibri" w:cs="Times New Roman"/>
          <w:szCs w:val="20"/>
        </w:rPr>
      </w:pPr>
      <w:r w:rsidRPr="00D17F12">
        <w:rPr>
          <w:rFonts w:eastAsia="Calibri" w:cs="Times New Roman"/>
          <w:szCs w:val="20"/>
        </w:rPr>
        <w:t xml:space="preserve">Рокировка </w:t>
      </w:r>
      <w:r w:rsidR="00D17F12" w:rsidRPr="00D17F12">
        <w:rPr>
          <w:rFonts w:eastAsia="Calibri" w:cs="Times New Roman"/>
          <w:szCs w:val="20"/>
        </w:rPr>
        <w:t xml:space="preserve">позволила исправить дефектную схему и превратить ее в хороший алгоритм. </w:t>
      </w:r>
    </w:p>
    <w:p w:rsidR="00D17F12" w:rsidRPr="00D17F12" w:rsidRDefault="00D17F12" w:rsidP="00D17F12">
      <w:pPr>
        <w:spacing w:before="480" w:after="240"/>
        <w:rPr>
          <w:rFonts w:eastAsia="Calibri" w:cs="Times New Roman"/>
          <w:b/>
          <w:caps/>
          <w:sz w:val="28"/>
          <w:szCs w:val="28"/>
        </w:rPr>
      </w:pPr>
      <w:r w:rsidRPr="00D17F12">
        <w:rPr>
          <w:rFonts w:eastAsia="Calibri" w:cs="Times New Roman"/>
          <w:b/>
          <w:caps/>
          <w:sz w:val="28"/>
          <w:szCs w:val="28"/>
        </w:rPr>
        <w:t>РОКИРОВКА МОЖЕТ УЛУЧШИТЬ</w:t>
      </w:r>
      <w:r w:rsidRPr="00D17F12">
        <w:rPr>
          <w:rFonts w:eastAsia="Calibri" w:cs="Times New Roman"/>
          <w:b/>
          <w:caps/>
          <w:sz w:val="28"/>
          <w:szCs w:val="28"/>
        </w:rPr>
        <w:br/>
        <w:t>ЭРГОНОМИЧНОСТЬ АЛГОРИТМОВ</w:t>
      </w:r>
    </w:p>
    <w:p w:rsidR="00D17F12" w:rsidRPr="00D17F12" w:rsidRDefault="00D17F12" w:rsidP="00D17F12">
      <w:pPr>
        <w:ind w:firstLine="567"/>
        <w:jc w:val="both"/>
        <w:rPr>
          <w:rFonts w:eastAsia="Calibri" w:cs="Times New Roman"/>
          <w:szCs w:val="20"/>
        </w:rPr>
      </w:pPr>
      <w:r w:rsidRPr="00D17F12">
        <w:rPr>
          <w:rFonts w:eastAsia="Calibri" w:cs="Times New Roman"/>
          <w:szCs w:val="20"/>
        </w:rPr>
        <w:t xml:space="preserve">Мы старались показать, что рокировка отличная вещь, праздник души, именины сердца. Осталось выяснить, как с пользой для дела использовать ее на практике. Здесь есть заминка — с непривычки можно </w:t>
      </w:r>
      <w:r w:rsidR="00AC1542">
        <w:rPr>
          <w:rFonts w:eastAsia="Calibri" w:cs="Times New Roman"/>
          <w:szCs w:val="20"/>
        </w:rPr>
        <w:t>сесть</w:t>
      </w:r>
      <w:r w:rsidRPr="00D17F12">
        <w:rPr>
          <w:rFonts w:eastAsia="Calibri" w:cs="Times New Roman"/>
          <w:szCs w:val="20"/>
        </w:rPr>
        <w:t xml:space="preserve"> в лужу.</w:t>
      </w:r>
    </w:p>
    <w:p w:rsidR="00D17F12" w:rsidRPr="00D17F12" w:rsidRDefault="00D17F12" w:rsidP="00D17F12">
      <w:pPr>
        <w:ind w:firstLine="567"/>
        <w:jc w:val="both"/>
        <w:rPr>
          <w:rFonts w:eastAsia="Calibri" w:cs="Times New Roman"/>
          <w:szCs w:val="20"/>
        </w:rPr>
      </w:pPr>
      <w:r w:rsidRPr="00D17F12">
        <w:rPr>
          <w:rFonts w:eastAsia="Calibri" w:cs="Times New Roman"/>
          <w:szCs w:val="20"/>
        </w:rPr>
        <w:t xml:space="preserve">Чтобы этого не случилось, рассмотрим довольно сложную задачу. Не одну-единственную развилку, а большой, солидный алгоритм «Обед в ресторане». </w:t>
      </w:r>
    </w:p>
    <w:p w:rsidR="00D17F12" w:rsidRPr="00D17F12" w:rsidRDefault="00AC1542" w:rsidP="00D17F12">
      <w:pPr>
        <w:ind w:firstLine="567"/>
        <w:jc w:val="both"/>
        <w:rPr>
          <w:rFonts w:eastAsia="Calibri" w:cs="Times New Roman"/>
          <w:szCs w:val="20"/>
        </w:rPr>
      </w:pPr>
      <w:r>
        <w:rPr>
          <w:rFonts w:eastAsia="Calibri" w:cs="Times New Roman"/>
          <w:szCs w:val="20"/>
        </w:rPr>
        <w:t>На рис. 124</w:t>
      </w:r>
      <w:r w:rsidR="00D17F12" w:rsidRPr="00D17F12">
        <w:rPr>
          <w:rFonts w:eastAsia="Calibri" w:cs="Times New Roman"/>
          <w:szCs w:val="20"/>
        </w:rPr>
        <w:t xml:space="preserve"> показана плохая дракон-схема. Согласно правилу главный маршрут (жирная линия) должен быть прямым, как стрела, и идти точно по шампуру. А он вместо этого превратился в ломаную-</w:t>
      </w:r>
      <w:proofErr w:type="spellStart"/>
      <w:r w:rsidR="00D17F12" w:rsidRPr="00D17F12">
        <w:rPr>
          <w:rFonts w:eastAsia="Calibri" w:cs="Times New Roman"/>
          <w:szCs w:val="20"/>
        </w:rPr>
        <w:t>переломаную</w:t>
      </w:r>
      <w:proofErr w:type="spellEnd"/>
      <w:r w:rsidR="00D17F12" w:rsidRPr="00D17F12">
        <w:rPr>
          <w:rFonts w:eastAsia="Calibri" w:cs="Times New Roman"/>
          <w:szCs w:val="20"/>
        </w:rPr>
        <w:t xml:space="preserve"> линию, которая делает невообразимые скачки и путает читателя. Чтобы исправить ошибку, нужно несколько раз сделать рокировку.</w:t>
      </w:r>
    </w:p>
    <w:p w:rsidR="00D17F12" w:rsidRPr="00D17F12" w:rsidRDefault="00D17F12" w:rsidP="00D17F12">
      <w:pPr>
        <w:ind w:firstLine="567"/>
        <w:jc w:val="both"/>
        <w:rPr>
          <w:rFonts w:eastAsia="Calibri" w:cs="Times New Roman"/>
          <w:szCs w:val="20"/>
        </w:rPr>
      </w:pPr>
      <w:r w:rsidRPr="00D17F12">
        <w:rPr>
          <w:rFonts w:eastAsia="Calibri" w:cs="Times New Roman"/>
          <w:szCs w:val="20"/>
        </w:rPr>
        <w:t>Интересно, сколько раз? Оказывается, шесть! Чтобы вылечить больную схему, необходимо выполнить операцию «рокировка» ровно шесть раз!</w:t>
      </w:r>
    </w:p>
    <w:p w:rsidR="00D17F12" w:rsidRPr="00D17F12" w:rsidRDefault="00D17F12" w:rsidP="00D17F12">
      <w:pPr>
        <w:ind w:firstLine="567"/>
        <w:jc w:val="both"/>
        <w:rPr>
          <w:rFonts w:eastAsia="Calibri" w:cs="Times New Roman"/>
          <w:szCs w:val="20"/>
        </w:rPr>
      </w:pPr>
      <w:r w:rsidRPr="00D17F12">
        <w:rPr>
          <w:rFonts w:eastAsia="Calibri" w:cs="Times New Roman"/>
          <w:szCs w:val="20"/>
        </w:rPr>
        <w:t>Начнем</w:t>
      </w:r>
      <w:r w:rsidR="00570463">
        <w:rPr>
          <w:rFonts w:eastAsia="Calibri" w:cs="Times New Roman"/>
          <w:szCs w:val="20"/>
        </w:rPr>
        <w:t>, благословясь</w:t>
      </w:r>
      <w:r w:rsidRPr="00D17F12">
        <w:rPr>
          <w:rFonts w:eastAsia="Calibri" w:cs="Times New Roman"/>
          <w:szCs w:val="20"/>
        </w:rPr>
        <w:t>.</w:t>
      </w:r>
    </w:p>
    <w:p w:rsidR="00D17F12" w:rsidRPr="00D17F12" w:rsidRDefault="00D17F12" w:rsidP="00D17F12">
      <w:pPr>
        <w:ind w:firstLine="567"/>
        <w:jc w:val="both"/>
        <w:rPr>
          <w:rFonts w:eastAsia="Calibri" w:cs="Times New Roman"/>
          <w:szCs w:val="20"/>
        </w:rPr>
      </w:pPr>
      <w:r w:rsidRPr="00D17F12">
        <w:rPr>
          <w:rFonts w:eastAsia="Calibri" w:cs="Times New Roman"/>
          <w:szCs w:val="20"/>
        </w:rPr>
        <w:t>Первый раз делаем рокировку в развилке «В меню есть ваш любимый салат?», второй — в развилке «Есть хоть какой-то салат?». Двойная рокировка позволяет пустить главный маршрут по шампуру на верхнем участке. Однако внизу главный маршрут по-прежнему совершает неоправданные зигзаги.</w:t>
      </w:r>
    </w:p>
    <w:p w:rsidR="00D17F12" w:rsidRPr="00D17F12" w:rsidRDefault="00D17F12" w:rsidP="00D17F12">
      <w:pPr>
        <w:ind w:firstLine="567"/>
        <w:jc w:val="both"/>
        <w:rPr>
          <w:rFonts w:eastAsia="Calibri" w:cs="Times New Roman"/>
          <w:szCs w:val="20"/>
        </w:rPr>
      </w:pPr>
      <w:r w:rsidRPr="00D17F12">
        <w:rPr>
          <w:rFonts w:eastAsia="Calibri" w:cs="Times New Roman"/>
          <w:szCs w:val="20"/>
        </w:rPr>
        <w:t>Затем делаем рокировку в развилке «Борщ очень вкусный?». И еще раз в развилке «Борщ пересолен?». Тем самым улучшаем среднюю часть схемы.</w:t>
      </w:r>
    </w:p>
    <w:p w:rsidR="00D17F12" w:rsidRPr="00D17F12" w:rsidRDefault="00D17F12" w:rsidP="00D17F12">
      <w:pPr>
        <w:ind w:firstLine="567"/>
        <w:jc w:val="both"/>
        <w:rPr>
          <w:rFonts w:eastAsia="Calibri" w:cs="Times New Roman"/>
          <w:szCs w:val="20"/>
        </w:rPr>
      </w:pPr>
      <w:r w:rsidRPr="00D17F12">
        <w:rPr>
          <w:rFonts w:eastAsia="Calibri" w:cs="Times New Roman"/>
          <w:szCs w:val="20"/>
        </w:rPr>
        <w:t>Нам осталось выпрямить главный маршрут на нижнем участке. Для этого переставляем плечи у двух развилок: «Жаркое как подошва?» и «Другая порция еще хуже?».</w:t>
      </w:r>
    </w:p>
    <w:p w:rsidR="00D17F12" w:rsidRPr="00D17F12" w:rsidRDefault="00D17F12" w:rsidP="00D17F12">
      <w:pPr>
        <w:ind w:firstLine="567"/>
        <w:jc w:val="both"/>
        <w:rPr>
          <w:rFonts w:eastAsia="Calibri" w:cs="Times New Roman"/>
          <w:szCs w:val="20"/>
        </w:rPr>
      </w:pPr>
      <w:r w:rsidRPr="00D17F12">
        <w:rPr>
          <w:rFonts w:eastAsia="Calibri" w:cs="Times New Roman"/>
          <w:szCs w:val="20"/>
        </w:rPr>
        <w:t xml:space="preserve">В результате шести рокировок наша мечта сбылась! </w:t>
      </w:r>
      <w:proofErr w:type="spellStart"/>
      <w:r w:rsidRPr="00D17F12">
        <w:rPr>
          <w:rFonts w:eastAsia="Calibri" w:cs="Times New Roman"/>
          <w:szCs w:val="20"/>
        </w:rPr>
        <w:t>Неэргономичная</w:t>
      </w:r>
      <w:proofErr w:type="spellEnd"/>
      <w:r w:rsidRPr="00D17F12">
        <w:rPr>
          <w:rFonts w:eastAsia="Calibri" w:cs="Times New Roman"/>
          <w:szCs w:val="20"/>
        </w:rPr>
        <w:t xml:space="preserve"> </w:t>
      </w:r>
      <w:r w:rsidR="00AC1542">
        <w:rPr>
          <w:rFonts w:eastAsia="Calibri" w:cs="Times New Roman"/>
          <w:szCs w:val="20"/>
        </w:rPr>
        <w:t>схема на рис. 124</w:t>
      </w:r>
      <w:r w:rsidRPr="00D17F12">
        <w:rPr>
          <w:rFonts w:eastAsia="Calibri" w:cs="Times New Roman"/>
          <w:szCs w:val="20"/>
        </w:rPr>
        <w:t xml:space="preserve"> превратилась в хорошую (эргономичную) схему н</w:t>
      </w:r>
      <w:r w:rsidR="00AC1542">
        <w:rPr>
          <w:rFonts w:eastAsia="Calibri" w:cs="Times New Roman"/>
          <w:szCs w:val="20"/>
        </w:rPr>
        <w:t>а рис. 125</w:t>
      </w:r>
      <w:r w:rsidRPr="00D17F12">
        <w:rPr>
          <w:rFonts w:eastAsia="Calibri" w:cs="Times New Roman"/>
          <w:szCs w:val="20"/>
        </w:rPr>
        <w:t>.</w:t>
      </w:r>
    </w:p>
    <w:p w:rsidR="00D17F12" w:rsidRPr="00D17F12" w:rsidRDefault="00D17F12" w:rsidP="00D17F12">
      <w:pPr>
        <w:ind w:firstLine="567"/>
        <w:jc w:val="both"/>
        <w:rPr>
          <w:rFonts w:eastAsia="Calibri" w:cs="Times New Roman"/>
          <w:szCs w:val="20"/>
        </w:rPr>
      </w:pPr>
      <w:r w:rsidRPr="00D17F12">
        <w:rPr>
          <w:rFonts w:eastAsia="Calibri" w:cs="Times New Roman"/>
          <w:szCs w:val="20"/>
        </w:rPr>
        <w:t>Подведем итоги. Выпрямляя главный маршрут, мы делаем алгоритм более наглядным и легким для понимания. Главный маршрут — путеводная нить алгоритма, позволяющая быстрее уяснить суть дела и не заблудиться в хороводе развилок.</w:t>
      </w:r>
    </w:p>
    <w:p w:rsidR="00D17F12" w:rsidRPr="00D17F12" w:rsidRDefault="00D17F12" w:rsidP="00D17F12">
      <w:pPr>
        <w:jc w:val="center"/>
        <w:rPr>
          <w:rFonts w:ascii="OfficinaSansC-Bold" w:eastAsia="Calibri" w:hAnsi="OfficinaSansC-Bold" w:cs="OfficinaSansC-Bold"/>
          <w:b/>
          <w:bCs/>
          <w:color w:val="231F20"/>
          <w:sz w:val="28"/>
          <w:szCs w:val="28"/>
        </w:rPr>
      </w:pPr>
      <w:r w:rsidRPr="00D17F12">
        <w:rPr>
          <w:rFonts w:ascii="OfficinaSansC-Bold" w:eastAsia="Calibri" w:hAnsi="OfficinaSansC-Bold" w:cs="OfficinaSansC-Bold"/>
          <w:b/>
          <w:bCs/>
          <w:noProof/>
          <w:color w:val="231F20"/>
          <w:sz w:val="28"/>
          <w:szCs w:val="28"/>
          <w:lang w:eastAsia="ru-RU"/>
        </w:rPr>
        <w:lastRenderedPageBreak/>
        <w:drawing>
          <wp:inline distT="0" distB="0" distL="0" distR="0" wp14:anchorId="54F53079" wp14:editId="5D517B9B">
            <wp:extent cx="6108700" cy="8587740"/>
            <wp:effectExtent l="0" t="0" r="6350" b="381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08700" cy="8587740"/>
                    </a:xfrm>
                    <a:prstGeom prst="rect">
                      <a:avLst/>
                    </a:prstGeom>
                    <a:noFill/>
                    <a:ln>
                      <a:noFill/>
                    </a:ln>
                  </pic:spPr>
                </pic:pic>
              </a:graphicData>
            </a:graphic>
          </wp:inline>
        </w:drawing>
      </w:r>
    </w:p>
    <w:p w:rsidR="00D17F12" w:rsidRPr="00D17F12" w:rsidRDefault="00136AF4" w:rsidP="00D17F12">
      <w:pPr>
        <w:spacing w:before="360"/>
        <w:jc w:val="center"/>
        <w:rPr>
          <w:rFonts w:eastAsia="Calibri" w:cs="Times New Roman"/>
          <w:szCs w:val="20"/>
        </w:rPr>
      </w:pPr>
      <w:r>
        <w:rPr>
          <w:rFonts w:eastAsia="Calibri" w:cs="Times New Roman"/>
          <w:b/>
          <w:szCs w:val="20"/>
        </w:rPr>
        <w:t>Рис. 124</w:t>
      </w:r>
      <w:r w:rsidR="00D17F12" w:rsidRPr="00D17F12">
        <w:rPr>
          <w:rFonts w:eastAsia="Calibri" w:cs="Times New Roman"/>
          <w:b/>
          <w:szCs w:val="20"/>
        </w:rPr>
        <w:t>.</w:t>
      </w:r>
      <w:r w:rsidR="00D17F12" w:rsidRPr="00D17F12">
        <w:rPr>
          <w:rFonts w:eastAsia="Calibri" w:cs="Times New Roman"/>
          <w:szCs w:val="20"/>
        </w:rPr>
        <w:t xml:space="preserve"> Плохой дракон-алгоритм. Главный маршрут (жирная линия)</w:t>
      </w:r>
    </w:p>
    <w:p w:rsidR="00D17F12" w:rsidRPr="00D17F12" w:rsidRDefault="00D17F12" w:rsidP="00D17F12">
      <w:pPr>
        <w:jc w:val="center"/>
        <w:rPr>
          <w:rFonts w:eastAsia="Calibri" w:cs="Times New Roman"/>
          <w:szCs w:val="20"/>
        </w:rPr>
      </w:pPr>
      <w:r w:rsidRPr="00D17F12">
        <w:rPr>
          <w:rFonts w:eastAsia="Calibri" w:cs="Times New Roman"/>
          <w:szCs w:val="20"/>
        </w:rPr>
        <w:t>все время петляет и делает зигзаги. Его трудно проследить взглядом</w:t>
      </w:r>
    </w:p>
    <w:p w:rsidR="00D17F12" w:rsidRPr="00D17F12" w:rsidRDefault="00D17F12" w:rsidP="00D17F12">
      <w:pPr>
        <w:jc w:val="center"/>
        <w:rPr>
          <w:rFonts w:eastAsia="Calibri" w:cs="Times New Roman"/>
          <w:szCs w:val="20"/>
        </w:rPr>
      </w:pPr>
      <w:r w:rsidRPr="00D17F12">
        <w:rPr>
          <w:rFonts w:eastAsia="Calibri" w:cs="Times New Roman"/>
          <w:noProof/>
          <w:szCs w:val="20"/>
          <w:lang w:eastAsia="ru-RU"/>
        </w:rPr>
        <w:lastRenderedPageBreak/>
        <w:drawing>
          <wp:inline distT="0" distB="0" distL="0" distR="0" wp14:anchorId="19FFC77F" wp14:editId="049512FB">
            <wp:extent cx="6113145" cy="8559800"/>
            <wp:effectExtent l="0" t="0" r="1905" b="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13145" cy="8559800"/>
                    </a:xfrm>
                    <a:prstGeom prst="rect">
                      <a:avLst/>
                    </a:prstGeom>
                    <a:noFill/>
                    <a:ln>
                      <a:noFill/>
                    </a:ln>
                  </pic:spPr>
                </pic:pic>
              </a:graphicData>
            </a:graphic>
          </wp:inline>
        </w:drawing>
      </w:r>
    </w:p>
    <w:p w:rsidR="00D17F12" w:rsidRPr="00D17F12" w:rsidRDefault="00136AF4" w:rsidP="00D17F12">
      <w:pPr>
        <w:spacing w:before="240"/>
        <w:ind w:left="737"/>
        <w:rPr>
          <w:rFonts w:eastAsia="Calibri" w:cs="Times New Roman"/>
          <w:szCs w:val="20"/>
        </w:rPr>
      </w:pPr>
      <w:r>
        <w:rPr>
          <w:rFonts w:eastAsia="Calibri" w:cs="Times New Roman"/>
          <w:b/>
          <w:szCs w:val="20"/>
        </w:rPr>
        <w:t>Рис. 125</w:t>
      </w:r>
      <w:r w:rsidR="00D17F12" w:rsidRPr="00D17F12">
        <w:rPr>
          <w:rFonts w:eastAsia="Calibri" w:cs="Times New Roman"/>
          <w:b/>
          <w:szCs w:val="20"/>
        </w:rPr>
        <w:t>.</w:t>
      </w:r>
      <w:r w:rsidR="00D17F12" w:rsidRPr="00D17F12">
        <w:rPr>
          <w:rFonts w:eastAsia="Calibri" w:cs="Times New Roman"/>
          <w:szCs w:val="20"/>
        </w:rPr>
        <w:t xml:space="preserve"> Хороший дракон-алгоритм. Он получен в резул</w:t>
      </w:r>
      <w:r w:rsidR="007710F2">
        <w:rPr>
          <w:rFonts w:eastAsia="Calibri" w:cs="Times New Roman"/>
          <w:szCs w:val="20"/>
        </w:rPr>
        <w:t>ь</w:t>
      </w:r>
      <w:r>
        <w:rPr>
          <w:rFonts w:eastAsia="Calibri" w:cs="Times New Roman"/>
          <w:szCs w:val="20"/>
        </w:rPr>
        <w:t>тате улучшения схемы на рис. 124</w:t>
      </w:r>
      <w:r w:rsidR="00D17F12" w:rsidRPr="00D17F12">
        <w:rPr>
          <w:rFonts w:eastAsia="Calibri" w:cs="Times New Roman"/>
          <w:szCs w:val="20"/>
        </w:rPr>
        <w:t xml:space="preserve">. Главный маршрут прямой как стрела. </w:t>
      </w:r>
      <w:r w:rsidR="00D17F12" w:rsidRPr="00D17F12">
        <w:rPr>
          <w:rFonts w:eastAsia="Calibri" w:cs="Times New Roman"/>
          <w:szCs w:val="20"/>
        </w:rPr>
        <w:br/>
        <w:t>Выполняется правило «Чем правее, тем хуже».</w:t>
      </w:r>
    </w:p>
    <w:p w:rsidR="00D17F12" w:rsidRPr="00696BED" w:rsidRDefault="00D17F12" w:rsidP="00696BED">
      <w:pPr>
        <w:pStyle w:val="a4"/>
        <w:rPr>
          <w:rFonts w:cs="Arial"/>
        </w:rPr>
      </w:pPr>
      <w:r w:rsidRPr="00696BED">
        <w:rPr>
          <w:rFonts w:cs="Arial"/>
        </w:rPr>
        <w:lastRenderedPageBreak/>
        <w:t xml:space="preserve">А теперь – самое главное. Мы осуществили выпрямление главного маршрута не случайно, не по принципу «Что хочу, то и ворочу!», а на основании строгого математического закона — </w:t>
      </w:r>
      <w:r w:rsidRPr="00696BED">
        <w:rPr>
          <w:rFonts w:cs="Arial"/>
          <w:i/>
          <w:iCs/>
        </w:rPr>
        <w:t xml:space="preserve">закона рокировки. </w:t>
      </w:r>
      <w:r w:rsidRPr="00696BED">
        <w:rPr>
          <w:rFonts w:cs="Arial"/>
        </w:rPr>
        <w:t>Напомним суть закона: рокировка – равносильное преобразование алгоритма. При рокировке смысл алгоритма не меняется.</w:t>
      </w:r>
    </w:p>
    <w:p w:rsidR="00D17F12" w:rsidRPr="00D17F12" w:rsidRDefault="00D17F12" w:rsidP="00D17F12">
      <w:pPr>
        <w:ind w:firstLine="567"/>
        <w:jc w:val="both"/>
        <w:rPr>
          <w:rFonts w:eastAsia="Calibri" w:cs="Times New Roman"/>
          <w:szCs w:val="20"/>
        </w:rPr>
      </w:pPr>
      <w:r w:rsidRPr="00D17F12">
        <w:rPr>
          <w:rFonts w:eastAsia="Calibri" w:cs="Times New Roman"/>
          <w:szCs w:val="20"/>
        </w:rPr>
        <w:t xml:space="preserve">Полученный результат чрезвычайно важен. Мы воочию убедились, что рокировка позволяет улучшить наглядность и эргономичность алгоритмов. </w:t>
      </w:r>
    </w:p>
    <w:p w:rsidR="00D17F12" w:rsidRPr="00D17F12" w:rsidRDefault="00D17F12" w:rsidP="00D17F12">
      <w:pPr>
        <w:ind w:firstLine="567"/>
        <w:jc w:val="both"/>
        <w:rPr>
          <w:rFonts w:eastAsia="Calibri" w:cs="Times New Roman"/>
          <w:szCs w:val="20"/>
        </w:rPr>
      </w:pPr>
      <w:r w:rsidRPr="00D17F12">
        <w:rPr>
          <w:rFonts w:eastAsia="Times New Roman" w:cs="Times New Roman"/>
          <w:i/>
          <w:noProof/>
          <w:color w:val="000000"/>
          <w:lang w:eastAsia="ru-RU"/>
        </w:rPr>
        <mc:AlternateContent>
          <mc:Choice Requires="wps">
            <w:drawing>
              <wp:anchor distT="0" distB="0" distL="71755" distR="114300" simplePos="0" relativeHeight="251674624" behindDoc="0" locked="0" layoutInCell="1" allowOverlap="1" wp14:anchorId="6605D15E" wp14:editId="083DE71B">
                <wp:simplePos x="0" y="0"/>
                <wp:positionH relativeFrom="column">
                  <wp:posOffset>802339</wp:posOffset>
                </wp:positionH>
                <wp:positionV relativeFrom="paragraph">
                  <wp:posOffset>94471</wp:posOffset>
                </wp:positionV>
                <wp:extent cx="5357495" cy="622169"/>
                <wp:effectExtent l="0" t="0" r="14605" b="26035"/>
                <wp:wrapNone/>
                <wp:docPr id="784" name="Rectangl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7495" cy="622169"/>
                        </a:xfrm>
                        <a:prstGeom prst="rect">
                          <a:avLst/>
                        </a:prstGeom>
                        <a:solidFill>
                          <a:srgbClr val="FFFF99"/>
                        </a:solidFill>
                        <a:ln w="1270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D31883">
                            <w:pPr>
                              <w:spacing w:before="60" w:line="240" w:lineRule="exact"/>
                              <w:jc w:val="both"/>
                            </w:pPr>
                            <w:r w:rsidRPr="001906F7">
                              <w:t>Закон рокировки придает нашим эргономическим действиям (позволяющим выпрямить «кривой» главный маршрут) мате</w:t>
                            </w:r>
                            <w:r>
                              <w:t>матическую строгость и точность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05D15E" id="_x0000_s3452" style="position:absolute;left:0;text-align:left;margin-left:63.2pt;margin-top:7.45pt;width:421.85pt;height:49pt;z-index:251674624;visibility:visible;mso-wrap-style:square;mso-width-percent:0;mso-height-percent:0;mso-wrap-distance-left:5.65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" fillcolor="#ff9" strokecolor="#930" strokeweight="1pt">
                <v:textbox>
                  <w:txbxContent>
                    <w:p w:rsidR="0045171B" w:rsidRDefault="0045171B" w:rsidP="00D31883">
                      <w:pPr>
                        <w:spacing w:before="60" w:line="240" w:lineRule="exact"/>
                        <w:jc w:val="both"/>
                      </w:pPr>
                      <w:r w:rsidRPr="001906F7">
                        <w:t>Закон рокировки придает нашим эргономическим действиям (позволяющим выпрямить «кривой» главный маршрут) мате</w:t>
                      </w:r>
                      <w:r>
                        <w:t>матическую строгость и точность</w:t>
                      </w:r>
                    </w:p>
                  </w:txbxContent>
                </v:textbox>
              </v:rect>
            </w:pict>
          </mc:Fallback>
        </mc:AlternateContent>
      </w:r>
    </w:p>
    <w:p w:rsidR="00D17F12" w:rsidRPr="00D17F12" w:rsidRDefault="00D17F12" w:rsidP="00D17F12">
      <w:pPr>
        <w:ind w:firstLine="567"/>
        <w:jc w:val="both"/>
        <w:rPr>
          <w:rFonts w:eastAsia="Calibri" w:cs="Times New Roman"/>
          <w:szCs w:val="20"/>
        </w:rPr>
      </w:pPr>
    </w:p>
    <w:p w:rsidR="00D17F12" w:rsidRPr="00D17F12" w:rsidRDefault="00D17F12" w:rsidP="00D17F12">
      <w:pPr>
        <w:ind w:firstLine="567"/>
        <w:jc w:val="both"/>
        <w:rPr>
          <w:rFonts w:eastAsia="Calibri" w:cs="Times New Roman"/>
          <w:szCs w:val="20"/>
        </w:rPr>
      </w:pPr>
    </w:p>
    <w:p w:rsidR="00D17F12" w:rsidRPr="00D17F12" w:rsidRDefault="00D17F12" w:rsidP="00D17F12">
      <w:pPr>
        <w:ind w:firstLine="567"/>
        <w:jc w:val="both"/>
        <w:rPr>
          <w:rFonts w:eastAsia="Calibri" w:cs="Times New Roman"/>
          <w:szCs w:val="20"/>
        </w:rPr>
      </w:pPr>
    </w:p>
    <w:p w:rsidR="000439F7" w:rsidRPr="000439F7" w:rsidRDefault="000439F7" w:rsidP="000439F7">
      <w:pPr>
        <w:spacing w:before="480" w:after="240"/>
        <w:rPr>
          <w:rFonts w:eastAsia="Calibri" w:cs="Times New Roman"/>
          <w:b/>
          <w:caps/>
          <w:sz w:val="28"/>
          <w:szCs w:val="28"/>
        </w:rPr>
      </w:pPr>
      <w:r w:rsidRPr="000439F7">
        <w:rPr>
          <w:rFonts w:eastAsia="Calibri" w:cs="Times New Roman"/>
          <w:b/>
          <w:caps/>
          <w:sz w:val="28"/>
          <w:szCs w:val="28"/>
        </w:rPr>
        <w:t>логическая Схема «или»</w:t>
      </w:r>
    </w:p>
    <w:p w:rsidR="000439F7" w:rsidRPr="000439F7" w:rsidRDefault="000439F7" w:rsidP="000439F7">
      <w:pPr>
        <w:ind w:firstLine="567"/>
        <w:jc w:val="both"/>
        <w:rPr>
          <w:rFonts w:eastAsia="Calibri" w:cs="Times New Roman"/>
          <w:szCs w:val="20"/>
        </w:rPr>
      </w:pPr>
      <w:r w:rsidRPr="000439F7">
        <w:rPr>
          <w:rFonts w:eastAsia="Calibri" w:cs="Times New Roman"/>
          <w:szCs w:val="20"/>
        </w:rPr>
        <w:t>Ра</w:t>
      </w:r>
      <w:r w:rsidR="00136AF4">
        <w:rPr>
          <w:rFonts w:eastAsia="Calibri" w:cs="Times New Roman"/>
          <w:szCs w:val="20"/>
        </w:rPr>
        <w:t>ссмотрим рис. 126 и 127</w:t>
      </w:r>
      <w:r w:rsidRPr="000439F7">
        <w:rPr>
          <w:rFonts w:eastAsia="Calibri" w:cs="Times New Roman"/>
          <w:szCs w:val="20"/>
        </w:rPr>
        <w:t>. Пациент находится в угрожающем для жизни состоянии, решается вопрос о реанимации. В первую очередь врач должен ответить на вопросы:</w:t>
      </w:r>
    </w:p>
    <w:p w:rsidR="000439F7" w:rsidRPr="00136AF4" w:rsidRDefault="000439F7" w:rsidP="00136AF4">
      <w:pPr>
        <w:pStyle w:val="af"/>
        <w:numPr>
          <w:ilvl w:val="0"/>
          <w:numId w:val="75"/>
        </w:numPr>
        <w:ind w:left="1491" w:hanging="357"/>
        <w:jc w:val="both"/>
        <w:rPr>
          <w:rFonts w:eastAsia="Calibri" w:cs="Times New Roman"/>
          <w:szCs w:val="20"/>
        </w:rPr>
      </w:pPr>
      <w:r w:rsidRPr="00136AF4">
        <w:rPr>
          <w:rFonts w:eastAsia="Calibri" w:cs="Times New Roman"/>
          <w:szCs w:val="20"/>
        </w:rPr>
        <w:t xml:space="preserve">Есть ли реакция пациента на обращение и прикосновение? </w:t>
      </w:r>
    </w:p>
    <w:p w:rsidR="000439F7" w:rsidRDefault="000439F7" w:rsidP="00136AF4">
      <w:pPr>
        <w:pStyle w:val="af"/>
        <w:numPr>
          <w:ilvl w:val="0"/>
          <w:numId w:val="75"/>
        </w:numPr>
        <w:ind w:left="1491" w:hanging="357"/>
        <w:jc w:val="both"/>
        <w:rPr>
          <w:rFonts w:eastAsia="Calibri" w:cs="Times New Roman"/>
          <w:szCs w:val="20"/>
        </w:rPr>
      </w:pPr>
      <w:r w:rsidRPr="00136AF4">
        <w:rPr>
          <w:rFonts w:eastAsia="Calibri" w:cs="Times New Roman"/>
          <w:szCs w:val="20"/>
        </w:rPr>
        <w:t>Есть ли нормальное дыхание?</w:t>
      </w:r>
    </w:p>
    <w:p w:rsidR="001949B0" w:rsidRPr="000439F7" w:rsidRDefault="001949B0" w:rsidP="001949B0">
      <w:pPr>
        <w:ind w:firstLine="567"/>
        <w:jc w:val="both"/>
        <w:rPr>
          <w:rFonts w:eastAsia="Calibri" w:cs="Times New Roman"/>
          <w:szCs w:val="20"/>
        </w:rPr>
      </w:pPr>
      <w:r w:rsidRPr="000439F7">
        <w:rPr>
          <w:rFonts w:eastAsia="Calibri" w:cs="Times New Roman"/>
          <w:szCs w:val="20"/>
        </w:rPr>
        <w:t xml:space="preserve">Если оба ответа «Нет», нужна реанимация, в противном случае — тщательный первичный осмотр. </w:t>
      </w:r>
    </w:p>
    <w:p w:rsidR="001949B0" w:rsidRPr="00136AF4" w:rsidRDefault="001949B0" w:rsidP="001949B0">
      <w:pPr>
        <w:pStyle w:val="af"/>
        <w:ind w:left="1491"/>
        <w:jc w:val="both"/>
        <w:rPr>
          <w:rFonts w:eastAsia="Calibri" w:cs="Times New Roman"/>
          <w:szCs w:val="20"/>
        </w:rPr>
      </w:pPr>
    </w:p>
    <w:p w:rsidR="001949B0" w:rsidRDefault="001949B0" w:rsidP="001949B0">
      <w:pPr>
        <w:jc w:val="center"/>
        <w:rPr>
          <w:rFonts w:eastAsia="Calibri" w:cs="Times New Roman"/>
          <w:szCs w:val="20"/>
        </w:rPr>
      </w:pPr>
      <w:r w:rsidRPr="000439F7">
        <w:rPr>
          <w:rFonts w:eastAsia="Times New Roman" w:cs="Arial"/>
          <w:i/>
          <w:noProof/>
          <w:color w:val="000000"/>
          <w:lang w:eastAsia="ru-RU"/>
        </w:rPr>
        <mc:AlternateContent>
          <mc:Choice Requires="wpg">
            <w:drawing>
              <wp:anchor distT="0" distB="0" distL="114300" distR="114300" simplePos="0" relativeHeight="251679744" behindDoc="0" locked="0" layoutInCell="1" allowOverlap="1" wp14:anchorId="63A88C8B" wp14:editId="5424AD67">
                <wp:simplePos x="0" y="0"/>
                <wp:positionH relativeFrom="margin">
                  <wp:posOffset>369239</wp:posOffset>
                </wp:positionH>
                <wp:positionV relativeFrom="paragraph">
                  <wp:posOffset>2718048</wp:posOffset>
                </wp:positionV>
                <wp:extent cx="5645426" cy="707390"/>
                <wp:effectExtent l="0" t="0" r="12700" b="16510"/>
                <wp:wrapSquare wrapText="bothSides"/>
                <wp:docPr id="792" name="Группа 792"/>
                <wp:cNvGraphicFramePr/>
                <a:graphic xmlns:a="http://schemas.openxmlformats.org/drawingml/2006/main">
                  <a:graphicData uri="http://schemas.microsoft.com/office/word/2010/wordprocessingGroup">
                    <wpg:wgp>
                      <wpg:cNvGrpSpPr/>
                      <wpg:grpSpPr>
                        <a:xfrm>
                          <a:off x="0" y="0"/>
                          <a:ext cx="5645426" cy="707390"/>
                          <a:chOff x="206734" y="-1"/>
                          <a:chExt cx="5645426" cy="708172"/>
                        </a:xfrm>
                      </wpg:grpSpPr>
                      <wps:wsp>
                        <wps:cNvPr id="619" name="Text Box 653"/>
                        <wps:cNvSpPr txBox="1">
                          <a:spLocks noChangeArrowheads="1"/>
                        </wps:cNvSpPr>
                        <wps:spPr bwMode="auto">
                          <a:xfrm>
                            <a:off x="206734" y="-1"/>
                            <a:ext cx="2693311" cy="70817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Default="0045171B" w:rsidP="000439F7">
                              <w:pPr>
                                <w:spacing w:before="60"/>
                                <w:rPr>
                                  <w:sz w:val="22"/>
                                </w:rPr>
                              </w:pPr>
                              <w:r>
                                <w:rPr>
                                  <w:rFonts w:cs="Arial"/>
                                  <w:b/>
                                  <w:sz w:val="22"/>
                                </w:rPr>
                                <w:t>Рис. 126</w:t>
                              </w:r>
                              <w:r w:rsidRPr="006136CF">
                                <w:rPr>
                                  <w:rFonts w:cs="Arial"/>
                                  <w:b/>
                                  <w:sz w:val="22"/>
                                </w:rPr>
                                <w:t>.</w:t>
                              </w:r>
                              <w:r w:rsidRPr="006136CF">
                                <w:rPr>
                                  <w:rFonts w:cs="Arial"/>
                                  <w:sz w:val="22"/>
                                </w:rPr>
                                <w:t xml:space="preserve"> </w:t>
                              </w:r>
                              <w:r>
                                <w:rPr>
                                  <w:rFonts w:cs="Arial"/>
                                  <w:sz w:val="22"/>
                                </w:rPr>
                                <w:t xml:space="preserve">Схема «ИЛИ» </w:t>
                              </w:r>
                              <w:r w:rsidRPr="00B642D5">
                                <w:rPr>
                                  <w:rFonts w:cs="Arial"/>
                                  <w:sz w:val="22"/>
                                </w:rPr>
                                <w:t>с двумя условиями</w:t>
                              </w:r>
                              <w:r>
                                <w:rPr>
                                  <w:rFonts w:cs="Arial"/>
                                  <w:sz w:val="22"/>
                                </w:rPr>
                                <w:t xml:space="preserve">. Выход Да слева. </w:t>
                              </w:r>
                              <w:r w:rsidRPr="006136CF">
                                <w:rPr>
                                  <w:sz w:val="22"/>
                                </w:rPr>
                                <w:t xml:space="preserve">Картографический </w:t>
                              </w:r>
                              <w:r>
                                <w:rPr>
                                  <w:sz w:val="22"/>
                                </w:rPr>
                                <w:t>принцип соблюдается.</w:t>
                              </w:r>
                            </w:p>
                            <w:p w:rsidR="0045171B" w:rsidRPr="006136CF" w:rsidRDefault="0045171B" w:rsidP="000439F7">
                              <w:pPr>
                                <w:spacing w:before="60"/>
                                <w:rPr>
                                  <w:sz w:val="22"/>
                                </w:rPr>
                              </w:pPr>
                            </w:p>
                          </w:txbxContent>
                        </wps:txbx>
                        <wps:bodyPr rot="0" vert="horz" wrap="square" lIns="72000" tIns="0" rIns="0" bIns="0" anchor="t" anchorCtr="0" upright="1">
                          <a:noAutofit/>
                        </wps:bodyPr>
                      </wps:wsp>
                      <wps:wsp>
                        <wps:cNvPr id="644" name="Text Box 653"/>
                        <wps:cNvSpPr txBox="1">
                          <a:spLocks noChangeArrowheads="1"/>
                        </wps:cNvSpPr>
                        <wps:spPr bwMode="auto">
                          <a:xfrm>
                            <a:off x="3025140" y="7620"/>
                            <a:ext cx="2827020" cy="5549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Pr="006136CF" w:rsidRDefault="0045171B" w:rsidP="000439F7">
                              <w:pPr>
                                <w:spacing w:before="60"/>
                                <w:rPr>
                                  <w:sz w:val="22"/>
                                </w:rPr>
                              </w:pPr>
                              <w:r>
                                <w:rPr>
                                  <w:rFonts w:cs="Arial"/>
                                  <w:b/>
                                  <w:sz w:val="22"/>
                                </w:rPr>
                                <w:t>Рис. 127</w:t>
                              </w:r>
                              <w:r w:rsidRPr="006136CF">
                                <w:rPr>
                                  <w:rFonts w:cs="Arial"/>
                                  <w:b/>
                                  <w:sz w:val="22"/>
                                </w:rPr>
                                <w:t xml:space="preserve">. </w:t>
                              </w:r>
                              <w:r>
                                <w:rPr>
                                  <w:rFonts w:cs="Arial"/>
                                  <w:sz w:val="22"/>
                                </w:rPr>
                                <w:t>Схема ИЛИ»</w:t>
                              </w:r>
                              <w:r w:rsidRPr="00B642D5">
                                <w:t xml:space="preserve"> </w:t>
                              </w:r>
                              <w:r w:rsidRPr="00B642D5">
                                <w:rPr>
                                  <w:rFonts w:cs="Arial"/>
                                  <w:sz w:val="22"/>
                                </w:rPr>
                                <w:t>с двумя условиями</w:t>
                              </w:r>
                              <w:r>
                                <w:rPr>
                                  <w:rFonts w:cs="Arial"/>
                                  <w:sz w:val="22"/>
                                </w:rPr>
                                <w:t xml:space="preserve">. Выход Да справа. </w:t>
                              </w:r>
                              <w:r w:rsidRPr="006136CF">
                                <w:rPr>
                                  <w:sz w:val="22"/>
                                </w:rPr>
                                <w:t>Картографический принцип нарушен</w:t>
                              </w:r>
                              <w:r>
                                <w:rPr>
                                  <w:sz w:val="22"/>
                                </w:rPr>
                                <w:t>.</w:t>
                              </w:r>
                            </w:p>
                          </w:txbxContent>
                        </wps:txbx>
                        <wps:bodyPr rot="0" vert="horz" wrap="square" lIns="7200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3A88C8B" id="Группа 792" o:spid="_x0000_s3453" style="position:absolute;left:0;text-align:left;margin-left:29.05pt;margin-top:214pt;width:444.5pt;height:55.7pt;z-index:251679744;mso-position-horizontal-relative:margin;mso-position-vertical-relative:text;mso-width-relative:margin;mso-height-relative:margin" coordorigin="2067" coordsize="56454,7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">
                <v:shape id="_x0000_s3454" type="#_x0000_t202" style="position:absolute;left:2067;width:26933;height:7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" filled="f" stroked="f">
                  <v:textbox inset="2mm,0,0,0">
                    <w:txbxContent>
                      <w:p w:rsidR="0045171B" w:rsidRDefault="0045171B" w:rsidP="000439F7">
                        <w:pPr>
                          <w:spacing w:before="60"/>
                          <w:rPr>
                            <w:sz w:val="22"/>
                          </w:rPr>
                        </w:pPr>
                        <w:r>
                          <w:rPr>
                            <w:rFonts w:cs="Arial"/>
                            <w:b/>
                            <w:sz w:val="22"/>
                          </w:rPr>
                          <w:t>Рис. 126</w:t>
                        </w:r>
                        <w:r w:rsidRPr="006136CF">
                          <w:rPr>
                            <w:rFonts w:cs="Arial"/>
                            <w:b/>
                            <w:sz w:val="22"/>
                          </w:rPr>
                          <w:t>.</w:t>
                        </w:r>
                        <w:r w:rsidRPr="006136CF">
                          <w:rPr>
                            <w:rFonts w:cs="Arial"/>
                            <w:sz w:val="22"/>
                          </w:rPr>
                          <w:t xml:space="preserve"> </w:t>
                        </w:r>
                        <w:r>
                          <w:rPr>
                            <w:rFonts w:cs="Arial"/>
                            <w:sz w:val="22"/>
                          </w:rPr>
                          <w:t xml:space="preserve">Схема «ИЛИ» </w:t>
                        </w:r>
                        <w:r w:rsidRPr="00B642D5">
                          <w:rPr>
                            <w:rFonts w:cs="Arial"/>
                            <w:sz w:val="22"/>
                          </w:rPr>
                          <w:t>с двумя условиями</w:t>
                        </w:r>
                        <w:r>
                          <w:rPr>
                            <w:rFonts w:cs="Arial"/>
                            <w:sz w:val="22"/>
                          </w:rPr>
                          <w:t xml:space="preserve">. Выход Да слева. </w:t>
                        </w:r>
                        <w:r w:rsidRPr="006136CF">
                          <w:rPr>
                            <w:sz w:val="22"/>
                          </w:rPr>
                          <w:t xml:space="preserve">Картографический </w:t>
                        </w:r>
                        <w:r>
                          <w:rPr>
                            <w:sz w:val="22"/>
                          </w:rPr>
                          <w:t>принцип соблюдается.</w:t>
                        </w:r>
                      </w:p>
                      <w:p w:rsidR="0045171B" w:rsidRPr="006136CF" w:rsidRDefault="0045171B" w:rsidP="000439F7">
                        <w:pPr>
                          <w:spacing w:before="60"/>
                          <w:rPr>
                            <w:sz w:val="22"/>
                          </w:rPr>
                        </w:pPr>
                      </w:p>
                    </w:txbxContent>
                  </v:textbox>
                </v:shape>
                <v:shape id="_x0000_s3455" type="#_x0000_t202" style="position:absolute;left:30251;top:76;width:28270;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" filled="f" stroked="f">
                  <v:textbox inset="2mm,0,0,0">
                    <w:txbxContent>
                      <w:p w:rsidR="0045171B" w:rsidRPr="006136CF" w:rsidRDefault="0045171B" w:rsidP="000439F7">
                        <w:pPr>
                          <w:spacing w:before="60"/>
                          <w:rPr>
                            <w:sz w:val="22"/>
                          </w:rPr>
                        </w:pPr>
                        <w:r>
                          <w:rPr>
                            <w:rFonts w:cs="Arial"/>
                            <w:b/>
                            <w:sz w:val="22"/>
                          </w:rPr>
                          <w:t>Рис. 127</w:t>
                        </w:r>
                        <w:r w:rsidRPr="006136CF">
                          <w:rPr>
                            <w:rFonts w:cs="Arial"/>
                            <w:b/>
                            <w:sz w:val="22"/>
                          </w:rPr>
                          <w:t xml:space="preserve">. </w:t>
                        </w:r>
                        <w:r>
                          <w:rPr>
                            <w:rFonts w:cs="Arial"/>
                            <w:sz w:val="22"/>
                          </w:rPr>
                          <w:t>Схема ИЛИ»</w:t>
                        </w:r>
                        <w:r w:rsidRPr="00B642D5">
                          <w:t xml:space="preserve"> </w:t>
                        </w:r>
                        <w:r w:rsidRPr="00B642D5">
                          <w:rPr>
                            <w:rFonts w:cs="Arial"/>
                            <w:sz w:val="22"/>
                          </w:rPr>
                          <w:t>с двумя условиями</w:t>
                        </w:r>
                        <w:r>
                          <w:rPr>
                            <w:rFonts w:cs="Arial"/>
                            <w:sz w:val="22"/>
                          </w:rPr>
                          <w:t xml:space="preserve">. Выход Да справа. </w:t>
                        </w:r>
                        <w:r w:rsidRPr="006136CF">
                          <w:rPr>
                            <w:sz w:val="22"/>
                          </w:rPr>
                          <w:t>Картографический принцип нарушен</w:t>
                        </w:r>
                        <w:r>
                          <w:rPr>
                            <w:sz w:val="22"/>
                          </w:rPr>
                          <w:t>.</w:t>
                        </w:r>
                      </w:p>
                    </w:txbxContent>
                  </v:textbox>
                </v:shape>
                <w10:wrap type="square" anchorx="margin"/>
              </v:group>
            </w:pict>
          </mc:Fallback>
        </mc:AlternateContent>
      </w:r>
      <w:r w:rsidRPr="000439F7">
        <w:rPr>
          <w:rFonts w:eastAsia="Times New Roman" w:cs="Times New Roman"/>
          <w:noProof/>
          <w:color w:val="000000"/>
          <w:lang w:eastAsia="ru-RU"/>
        </w:rPr>
        <w:drawing>
          <wp:inline distT="0" distB="0" distL="0" distR="0" wp14:anchorId="5B964B24" wp14:editId="2FCD996B">
            <wp:extent cx="5379720" cy="2663028"/>
            <wp:effectExtent l="0" t="0" r="0" b="4445"/>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387327" cy="2666794"/>
                    </a:xfrm>
                    <a:prstGeom prst="rect">
                      <a:avLst/>
                    </a:prstGeom>
                    <a:noFill/>
                    <a:ln>
                      <a:noFill/>
                    </a:ln>
                  </pic:spPr>
                </pic:pic>
              </a:graphicData>
            </a:graphic>
          </wp:inline>
        </w:drawing>
      </w:r>
    </w:p>
    <w:p w:rsidR="001949B0" w:rsidRDefault="001949B0" w:rsidP="000439F7">
      <w:pPr>
        <w:ind w:firstLine="567"/>
        <w:jc w:val="both"/>
        <w:rPr>
          <w:rFonts w:eastAsia="Calibri" w:cs="Times New Roman"/>
          <w:szCs w:val="20"/>
        </w:rPr>
      </w:pPr>
    </w:p>
    <w:p w:rsidR="000439F7" w:rsidRPr="000439F7" w:rsidRDefault="000439F7" w:rsidP="000439F7">
      <w:pPr>
        <w:ind w:firstLine="567"/>
        <w:jc w:val="both"/>
        <w:rPr>
          <w:rFonts w:eastAsia="Calibri" w:cs="Times New Roman"/>
          <w:szCs w:val="20"/>
        </w:rPr>
      </w:pPr>
      <w:r w:rsidRPr="000439F7">
        <w:rPr>
          <w:rFonts w:eastAsia="Calibri" w:cs="Times New Roman"/>
          <w:szCs w:val="20"/>
        </w:rPr>
        <w:t>С точки зрения медицины, реанимация — это главное. Однако у нас на уме другое</w:t>
      </w:r>
      <w:r w:rsidR="00B960B9">
        <w:rPr>
          <w:rFonts w:eastAsia="Calibri" w:cs="Times New Roman"/>
          <w:szCs w:val="20"/>
        </w:rPr>
        <w:t>;</w:t>
      </w:r>
      <w:r w:rsidRPr="000439F7">
        <w:rPr>
          <w:rFonts w:eastAsia="Calibri" w:cs="Times New Roman"/>
          <w:szCs w:val="20"/>
        </w:rPr>
        <w:t xml:space="preserve"> нас интересует логическая операция «ИЛИ». По этой причине забудем про реанимацию и переключим внимание </w:t>
      </w:r>
      <w:r w:rsidR="00570463">
        <w:rPr>
          <w:rFonts w:eastAsia="Calibri" w:cs="Times New Roman"/>
          <w:szCs w:val="20"/>
        </w:rPr>
        <w:t>туда, куда надо.</w:t>
      </w:r>
      <w:r w:rsidRPr="000439F7">
        <w:rPr>
          <w:rFonts w:eastAsia="Calibri" w:cs="Times New Roman"/>
          <w:szCs w:val="20"/>
        </w:rPr>
        <w:t xml:space="preserve"> </w:t>
      </w:r>
    </w:p>
    <w:p w:rsidR="000439F7" w:rsidRPr="000439F7" w:rsidRDefault="000439F7" w:rsidP="000439F7">
      <w:pPr>
        <w:ind w:firstLine="567"/>
        <w:jc w:val="both"/>
        <w:rPr>
          <w:rFonts w:eastAsia="Calibri" w:cs="Times New Roman"/>
          <w:szCs w:val="20"/>
        </w:rPr>
      </w:pPr>
      <w:r w:rsidRPr="000439F7">
        <w:rPr>
          <w:rFonts w:eastAsia="Calibri" w:cs="Times New Roman"/>
          <w:szCs w:val="20"/>
        </w:rPr>
        <w:t>Попытаемся понять: в каком случае нужно проводить первичный осмо</w:t>
      </w:r>
      <w:r w:rsidR="00136AF4">
        <w:rPr>
          <w:rFonts w:eastAsia="Calibri" w:cs="Times New Roman"/>
          <w:szCs w:val="20"/>
        </w:rPr>
        <w:t>тр пациента? Алгоритм на рис. 126 и 127</w:t>
      </w:r>
      <w:r w:rsidRPr="000439F7">
        <w:rPr>
          <w:rFonts w:eastAsia="Calibri" w:cs="Times New Roman"/>
          <w:szCs w:val="20"/>
        </w:rPr>
        <w:t xml:space="preserve"> говорит, что это возможно в трех случаях.</w:t>
      </w:r>
    </w:p>
    <w:p w:rsidR="000439F7" w:rsidRPr="000439F7" w:rsidRDefault="000439F7" w:rsidP="000439F7">
      <w:pPr>
        <w:numPr>
          <w:ilvl w:val="0"/>
          <w:numId w:val="66"/>
        </w:numPr>
        <w:spacing w:before="120"/>
        <w:jc w:val="both"/>
        <w:rPr>
          <w:rFonts w:eastAsia="Calibri" w:cs="Times New Roman"/>
          <w:i/>
          <w:szCs w:val="20"/>
        </w:rPr>
      </w:pPr>
      <w:r w:rsidRPr="000439F7">
        <w:rPr>
          <w:rFonts w:eastAsia="Calibri" w:cs="Times New Roman"/>
          <w:szCs w:val="20"/>
        </w:rPr>
        <w:t xml:space="preserve">Если есть реакция пациента на обращение и прикосновение. </w:t>
      </w:r>
      <w:r w:rsidRPr="000439F7">
        <w:rPr>
          <w:rFonts w:eastAsia="Calibri" w:cs="Times New Roman"/>
          <w:i/>
          <w:szCs w:val="20"/>
        </w:rPr>
        <w:t>(Маршрут выходит из верхней иконы Вопрос через Да).</w:t>
      </w:r>
    </w:p>
    <w:p w:rsidR="000439F7" w:rsidRPr="000439F7" w:rsidRDefault="000439F7" w:rsidP="000439F7">
      <w:pPr>
        <w:numPr>
          <w:ilvl w:val="0"/>
          <w:numId w:val="66"/>
        </w:numPr>
        <w:jc w:val="both"/>
        <w:rPr>
          <w:rFonts w:eastAsia="Calibri" w:cs="Times New Roman"/>
          <w:i/>
          <w:szCs w:val="20"/>
        </w:rPr>
      </w:pPr>
      <w:r w:rsidRPr="000439F7">
        <w:rPr>
          <w:rFonts w:eastAsia="Calibri" w:cs="Times New Roman"/>
          <w:szCs w:val="20"/>
        </w:rPr>
        <w:lastRenderedPageBreak/>
        <w:t xml:space="preserve">Если есть нормальное (не </w:t>
      </w:r>
      <w:r w:rsidR="00570463">
        <w:rPr>
          <w:rFonts w:eastAsia="Calibri" w:cs="Times New Roman"/>
          <w:szCs w:val="20"/>
        </w:rPr>
        <w:t>болезненное</w:t>
      </w:r>
      <w:r w:rsidRPr="000439F7">
        <w:rPr>
          <w:rFonts w:eastAsia="Calibri" w:cs="Times New Roman"/>
          <w:szCs w:val="20"/>
        </w:rPr>
        <w:t>) дыхание.</w:t>
      </w:r>
      <w:r w:rsidRPr="000439F7">
        <w:rPr>
          <w:rFonts w:eastAsia="Calibri" w:cs="Times New Roman"/>
          <w:i/>
          <w:szCs w:val="20"/>
        </w:rPr>
        <w:t xml:space="preserve"> (Маршрут выходит из верхней иконы Вопрос через Нет, затем пробегает через нижнюю икону Вопрос через Да).</w:t>
      </w:r>
    </w:p>
    <w:p w:rsidR="000439F7" w:rsidRPr="000439F7" w:rsidRDefault="000439F7" w:rsidP="008936A5">
      <w:pPr>
        <w:ind w:left="2268"/>
        <w:jc w:val="both"/>
        <w:rPr>
          <w:rFonts w:eastAsia="Calibri" w:cs="Times New Roman"/>
          <w:szCs w:val="20"/>
        </w:rPr>
      </w:pPr>
      <w:r w:rsidRPr="000439F7">
        <w:rPr>
          <w:rFonts w:eastAsia="Calibri" w:cs="Times New Roman"/>
          <w:szCs w:val="20"/>
        </w:rPr>
        <w:t>Это означает, что пациент не реагирует на обращение и прикосновение, однако дышит он нормально.</w:t>
      </w:r>
    </w:p>
    <w:p w:rsidR="000439F7" w:rsidRPr="000439F7" w:rsidRDefault="000439F7" w:rsidP="000439F7">
      <w:pPr>
        <w:numPr>
          <w:ilvl w:val="0"/>
          <w:numId w:val="66"/>
        </w:numPr>
        <w:jc w:val="both"/>
        <w:rPr>
          <w:rFonts w:eastAsia="Calibri" w:cs="Times New Roman"/>
          <w:szCs w:val="20"/>
        </w:rPr>
      </w:pPr>
      <w:r w:rsidRPr="000439F7">
        <w:rPr>
          <w:rFonts w:eastAsia="Calibri" w:cs="Times New Roman"/>
          <w:szCs w:val="20"/>
        </w:rPr>
        <w:t>Если выполняются оба указанных условия.</w:t>
      </w:r>
    </w:p>
    <w:p w:rsidR="000439F7" w:rsidRPr="000439F7" w:rsidRDefault="000439F7" w:rsidP="008936A5">
      <w:pPr>
        <w:ind w:left="2268"/>
        <w:jc w:val="both"/>
        <w:rPr>
          <w:rFonts w:eastAsia="Calibri" w:cs="Times New Roman"/>
          <w:szCs w:val="20"/>
        </w:rPr>
      </w:pPr>
      <w:r w:rsidRPr="000439F7">
        <w:rPr>
          <w:rFonts w:eastAsia="Calibri" w:cs="Times New Roman"/>
          <w:szCs w:val="20"/>
        </w:rPr>
        <w:t>В этом случае состояние пациента благоприятное. Во-первых, он реагирует на обращение и прикосновение, во-вторых, у него нормальное дыхание.</w:t>
      </w:r>
    </w:p>
    <w:p w:rsidR="000439F7" w:rsidRPr="000439F7" w:rsidRDefault="000439F7" w:rsidP="000439F7">
      <w:pPr>
        <w:ind w:firstLine="567"/>
        <w:jc w:val="both"/>
        <w:rPr>
          <w:rFonts w:eastAsia="Calibri" w:cs="Times New Roman"/>
          <w:szCs w:val="20"/>
        </w:rPr>
      </w:pPr>
      <w:r w:rsidRPr="000439F7">
        <w:rPr>
          <w:rFonts w:eastAsia="Calibri" w:cs="Times New Roman"/>
          <w:szCs w:val="20"/>
        </w:rPr>
        <w:t xml:space="preserve">Перечисленные соображения говорят о том, </w:t>
      </w:r>
      <w:r w:rsidR="009B7B9D">
        <w:rPr>
          <w:rFonts w:eastAsia="Calibri" w:cs="Times New Roman"/>
          <w:szCs w:val="20"/>
        </w:rPr>
        <w:t xml:space="preserve">что </w:t>
      </w:r>
      <w:r w:rsidRPr="000439F7">
        <w:rPr>
          <w:rFonts w:eastAsia="Calibri" w:cs="Times New Roman"/>
          <w:szCs w:val="20"/>
        </w:rPr>
        <w:t>первичный осмотр</w:t>
      </w:r>
      <w:r w:rsidR="009B7B9D">
        <w:rPr>
          <w:rFonts w:eastAsia="Calibri" w:cs="Times New Roman"/>
          <w:szCs w:val="20"/>
        </w:rPr>
        <w:t xml:space="preserve"> пациента в алгоритме на рис. 126 и 127</w:t>
      </w:r>
      <w:r w:rsidRPr="000439F7">
        <w:rPr>
          <w:rFonts w:eastAsia="Calibri" w:cs="Times New Roman"/>
          <w:szCs w:val="20"/>
        </w:rPr>
        <w:t xml:space="preserve"> выполняется по схеме «ИЛИ». </w:t>
      </w:r>
    </w:p>
    <w:p w:rsidR="000439F7" w:rsidRPr="000439F7" w:rsidRDefault="000439F7" w:rsidP="000439F7">
      <w:pPr>
        <w:ind w:firstLine="567"/>
        <w:jc w:val="both"/>
        <w:rPr>
          <w:rFonts w:eastAsia="Calibri" w:cs="Times New Roman"/>
          <w:szCs w:val="20"/>
        </w:rPr>
      </w:pPr>
      <w:r w:rsidRPr="000439F7">
        <w:rPr>
          <w:rFonts w:eastAsia="Calibri" w:cs="Times New Roman"/>
          <w:szCs w:val="20"/>
        </w:rPr>
        <w:t>Используя термин «ИЛИ», ситуацию можно описать так. Первичный осмотр следует проводить в следующих случаях:</w:t>
      </w:r>
    </w:p>
    <w:p w:rsidR="000439F7" w:rsidRPr="009B7B9D" w:rsidRDefault="000439F7" w:rsidP="009B7B9D">
      <w:pPr>
        <w:pStyle w:val="af"/>
        <w:numPr>
          <w:ilvl w:val="0"/>
          <w:numId w:val="76"/>
        </w:numPr>
        <w:ind w:left="1491" w:hanging="357"/>
        <w:jc w:val="both"/>
        <w:rPr>
          <w:rFonts w:eastAsia="Calibri" w:cs="Times New Roman"/>
          <w:szCs w:val="20"/>
        </w:rPr>
      </w:pPr>
      <w:r w:rsidRPr="009B7B9D">
        <w:rPr>
          <w:rFonts w:eastAsia="Calibri" w:cs="Times New Roman"/>
          <w:szCs w:val="20"/>
        </w:rPr>
        <w:t>ИЛИ пациент реагирует на обращение и прикосновение,</w:t>
      </w:r>
    </w:p>
    <w:p w:rsidR="000439F7" w:rsidRPr="009B7B9D" w:rsidRDefault="000439F7" w:rsidP="009B7B9D">
      <w:pPr>
        <w:pStyle w:val="af"/>
        <w:numPr>
          <w:ilvl w:val="0"/>
          <w:numId w:val="76"/>
        </w:numPr>
        <w:ind w:left="1491" w:hanging="357"/>
        <w:jc w:val="both"/>
        <w:rPr>
          <w:rFonts w:eastAsia="Calibri" w:cs="Times New Roman"/>
          <w:szCs w:val="20"/>
        </w:rPr>
      </w:pPr>
      <w:r w:rsidRPr="009B7B9D">
        <w:rPr>
          <w:rFonts w:eastAsia="Calibri" w:cs="Times New Roman"/>
          <w:szCs w:val="20"/>
        </w:rPr>
        <w:t>ИЛИ пациент нормально дышит,</w:t>
      </w:r>
    </w:p>
    <w:p w:rsidR="000439F7" w:rsidRPr="009B7B9D" w:rsidRDefault="000439F7" w:rsidP="009B7B9D">
      <w:pPr>
        <w:pStyle w:val="af"/>
        <w:numPr>
          <w:ilvl w:val="0"/>
          <w:numId w:val="76"/>
        </w:numPr>
        <w:ind w:left="1491" w:hanging="357"/>
        <w:jc w:val="both"/>
        <w:rPr>
          <w:rFonts w:eastAsia="Calibri" w:cs="Times New Roman"/>
          <w:szCs w:val="20"/>
        </w:rPr>
      </w:pPr>
      <w:r w:rsidRPr="009B7B9D">
        <w:rPr>
          <w:rFonts w:eastAsia="Calibri" w:cs="Times New Roman"/>
          <w:szCs w:val="20"/>
        </w:rPr>
        <w:t xml:space="preserve">ИЛИ имеют место оба этих признака. </w:t>
      </w:r>
    </w:p>
    <w:p w:rsidR="000439F7" w:rsidRPr="000439F7" w:rsidRDefault="000439F7" w:rsidP="000439F7">
      <w:pPr>
        <w:ind w:firstLine="567"/>
        <w:jc w:val="both"/>
        <w:rPr>
          <w:rFonts w:eastAsia="Calibri" w:cs="Times New Roman"/>
          <w:szCs w:val="20"/>
        </w:rPr>
      </w:pPr>
      <w:r w:rsidRPr="000439F7">
        <w:rPr>
          <w:rFonts w:eastAsia="Calibri" w:cs="Times New Roman"/>
          <w:szCs w:val="20"/>
        </w:rPr>
        <w:t>О</w:t>
      </w:r>
      <w:r w:rsidR="009B7B9D">
        <w:rPr>
          <w:rFonts w:eastAsia="Calibri" w:cs="Times New Roman"/>
          <w:szCs w:val="20"/>
        </w:rPr>
        <w:t>ба алгоритма на рис. 126 и 127</w:t>
      </w:r>
      <w:r w:rsidRPr="000439F7">
        <w:rPr>
          <w:rFonts w:eastAsia="Calibri" w:cs="Times New Roman"/>
          <w:szCs w:val="20"/>
        </w:rPr>
        <w:t xml:space="preserve"> являются логически правильными. Оба реализуют схему ИЛИ. Разница лишь в том, что левый алгоритм соблюдает эргономические правила </w:t>
      </w:r>
      <w:proofErr w:type="spellStart"/>
      <w:r w:rsidRPr="000439F7">
        <w:rPr>
          <w:rFonts w:eastAsia="Calibri" w:cs="Times New Roman"/>
          <w:szCs w:val="20"/>
        </w:rPr>
        <w:t>ДРАКОНа</w:t>
      </w:r>
      <w:proofErr w:type="spellEnd"/>
      <w:r w:rsidRPr="000439F7">
        <w:rPr>
          <w:rFonts w:eastAsia="Calibri" w:cs="Times New Roman"/>
          <w:szCs w:val="20"/>
        </w:rPr>
        <w:t xml:space="preserve"> </w:t>
      </w:r>
      <w:r w:rsidRPr="000439F7">
        <w:rPr>
          <w:rFonts w:eastAsia="Calibri" w:cs="Times New Roman"/>
          <w:i/>
          <w:szCs w:val="20"/>
        </w:rPr>
        <w:t xml:space="preserve">(Главный маршрут должен идти по шампуру. Чем правее, тем хуже). </w:t>
      </w:r>
      <w:r w:rsidRPr="000439F7">
        <w:rPr>
          <w:rFonts w:eastAsia="Calibri" w:cs="Times New Roman"/>
          <w:szCs w:val="20"/>
        </w:rPr>
        <w:t>И это хорошо.</w:t>
      </w:r>
    </w:p>
    <w:p w:rsidR="000439F7" w:rsidRPr="000439F7" w:rsidRDefault="000439F7" w:rsidP="00FC1880">
      <w:pPr>
        <w:spacing w:after="120"/>
        <w:ind w:firstLine="567"/>
        <w:jc w:val="both"/>
        <w:rPr>
          <w:rFonts w:eastAsia="Calibri" w:cs="Times New Roman"/>
          <w:i/>
          <w:szCs w:val="20"/>
        </w:rPr>
      </w:pPr>
      <w:r w:rsidRPr="000439F7">
        <w:rPr>
          <w:rFonts w:eastAsia="Calibri" w:cs="Times New Roman"/>
          <w:szCs w:val="20"/>
        </w:rPr>
        <w:t>А правый не соблюдает. И это плохо.</w:t>
      </w:r>
      <w:r w:rsidRPr="000439F7">
        <w:rPr>
          <w:rFonts w:eastAsia="Calibri" w:cs="Times New Roman"/>
          <w:i/>
          <w:szCs w:val="20"/>
        </w:rPr>
        <w:t xml:space="preserve"> </w:t>
      </w:r>
    </w:p>
    <w:p w:rsidR="000439F7" w:rsidRPr="000439F7" w:rsidRDefault="000439F7" w:rsidP="000439F7">
      <w:pPr>
        <w:ind w:firstLine="567"/>
        <w:jc w:val="both"/>
        <w:rPr>
          <w:rFonts w:eastAsia="Calibri" w:cs="Times New Roman"/>
          <w:szCs w:val="20"/>
        </w:rPr>
      </w:pPr>
      <w:r w:rsidRPr="000439F7">
        <w:rPr>
          <w:rFonts w:eastAsia="Calibri" w:cs="Times New Roman"/>
          <w:noProof/>
          <w:szCs w:val="20"/>
          <w:lang w:eastAsia="ru-RU"/>
        </w:rPr>
        <mc:AlternateContent>
          <mc:Choice Requires="wpg">
            <w:drawing>
              <wp:anchor distT="0" distB="0" distL="114300" distR="114300" simplePos="0" relativeHeight="251678720" behindDoc="0" locked="0" layoutInCell="1" allowOverlap="1" wp14:anchorId="1E1D1A64" wp14:editId="5D8A3D3A">
                <wp:simplePos x="0" y="0"/>
                <wp:positionH relativeFrom="column">
                  <wp:posOffset>48777</wp:posOffset>
                </wp:positionH>
                <wp:positionV relativeFrom="paragraph">
                  <wp:posOffset>51435</wp:posOffset>
                </wp:positionV>
                <wp:extent cx="6126564" cy="1044000"/>
                <wp:effectExtent l="0" t="0" r="26670" b="22860"/>
                <wp:wrapNone/>
                <wp:docPr id="2076" name="Группа 2076"/>
                <wp:cNvGraphicFramePr/>
                <a:graphic xmlns:a="http://schemas.openxmlformats.org/drawingml/2006/main">
                  <a:graphicData uri="http://schemas.microsoft.com/office/word/2010/wordprocessingGroup">
                    <wpg:wgp>
                      <wpg:cNvGrpSpPr/>
                      <wpg:grpSpPr>
                        <a:xfrm>
                          <a:off x="0" y="0"/>
                          <a:ext cx="6126564" cy="1044000"/>
                          <a:chOff x="0" y="0"/>
                          <a:chExt cx="6126564" cy="1044000"/>
                        </a:xfrm>
                      </wpg:grpSpPr>
                      <wps:wsp>
                        <wps:cNvPr id="2077" name="Rectangle 510"/>
                        <wps:cNvSpPr>
                          <a:spLocks noChangeArrowheads="1"/>
                        </wps:cNvSpPr>
                        <wps:spPr bwMode="auto">
                          <a:xfrm>
                            <a:off x="1602954" y="0"/>
                            <a:ext cx="4523610" cy="1044000"/>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0D1259" w:rsidRDefault="0045171B" w:rsidP="000439F7">
                              <w:pPr>
                                <w:pStyle w:val="af"/>
                                <w:numPr>
                                  <w:ilvl w:val="0"/>
                                  <w:numId w:val="65"/>
                                </w:numPr>
                                <w:ind w:left="357" w:hanging="357"/>
                                <w:jc w:val="both"/>
                                <w:rPr>
                                  <w:rFonts w:cs="Arial"/>
                                </w:rPr>
                              </w:pPr>
                              <w:r>
                                <w:t xml:space="preserve">Соедините выходы </w:t>
                              </w:r>
                              <w:r w:rsidRPr="00812C0F">
                                <w:t>«Да»</w:t>
                              </w:r>
                              <w:r>
                                <w:t xml:space="preserve"> двух икон Вопрос. </w:t>
                              </w:r>
                            </w:p>
                            <w:p w:rsidR="0045171B" w:rsidRPr="000D1259" w:rsidRDefault="0045171B" w:rsidP="000439F7">
                              <w:pPr>
                                <w:pStyle w:val="af"/>
                                <w:numPr>
                                  <w:ilvl w:val="0"/>
                                  <w:numId w:val="65"/>
                                </w:numPr>
                                <w:ind w:left="357" w:hanging="357"/>
                                <w:jc w:val="both"/>
                                <w:rPr>
                                  <w:rFonts w:cs="Arial"/>
                                </w:rPr>
                              </w:pPr>
                              <w:r>
                                <w:t>Выход «Нет» верхней иконы Вопрос соедините со входом нижней иконы Вопрос.</w:t>
                              </w:r>
                            </w:p>
                            <w:p w:rsidR="0045171B" w:rsidRDefault="0045171B" w:rsidP="000439F7">
                              <w:pPr>
                                <w:pStyle w:val="af"/>
                                <w:numPr>
                                  <w:ilvl w:val="0"/>
                                  <w:numId w:val="65"/>
                                </w:numPr>
                                <w:ind w:left="357" w:hanging="357"/>
                                <w:jc w:val="both"/>
                              </w:pPr>
                              <w:r>
                                <w:t>Объединенный выход «Да» двух икон Вопрос выполняет операцию ИЛИ.</w:t>
                              </w:r>
                            </w:p>
                          </w:txbxContent>
                        </wps:txbx>
                        <wps:bodyPr rot="0" vert="horz" wrap="square" lIns="91440" tIns="45720" rIns="91440" bIns="45720" anchor="t" anchorCtr="0" upright="1">
                          <a:noAutofit/>
                        </wps:bodyPr>
                      </wps:wsp>
                      <wps:wsp>
                        <wps:cNvPr id="2078" name="AutoShape 511"/>
                        <wps:cNvSpPr>
                          <a:spLocks noChangeArrowheads="1"/>
                        </wps:cNvSpPr>
                        <wps:spPr bwMode="auto">
                          <a:xfrm>
                            <a:off x="0" y="253388"/>
                            <a:ext cx="1459230" cy="540000"/>
                          </a:xfrm>
                          <a:prstGeom prst="homePlate">
                            <a:avLst>
                              <a:gd name="adj" fmla="val 35453"/>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3D0300" w:rsidRDefault="0045171B" w:rsidP="000439F7">
                              <w:pPr>
                                <w:spacing w:before="40"/>
                                <w:ind w:left="227"/>
                              </w:pPr>
                              <w:r>
                                <w:t xml:space="preserve">Как создать </w:t>
                              </w:r>
                              <w:r>
                                <w:br/>
                                <w:t>схему ИЛИ</w:t>
                              </w:r>
                            </w:p>
                          </w:txbxContent>
                        </wps:txbx>
                        <wps:bodyPr rot="0" vert="horz" wrap="square" lIns="91440" tIns="45720" rIns="91440" bIns="45720" anchor="t" anchorCtr="0" upright="1">
                          <a:noAutofit/>
                        </wps:bodyPr>
                      </wps:wsp>
                    </wpg:wgp>
                  </a:graphicData>
                </a:graphic>
              </wp:anchor>
            </w:drawing>
          </mc:Choice>
          <mc:Fallback>
            <w:pict>
              <v:group w14:anchorId="1E1D1A64" id="Группа 2076" o:spid="_x0000_s3456" style="position:absolute;left:0;text-align:left;margin-left:3.85pt;margin-top:4.05pt;width:482.4pt;height:82.2pt;z-index:251678720;mso-position-horizontal-relative:text;mso-position-vertical-relative:text" coordsize="61265,10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">
                <v:rect id="_x0000_s3457" style="position:absolute;left:16029;width:45236;height:10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" fillcolor="#ff9" strokecolor="#930" strokeweight="1.5pt">
                  <v:textbox>
                    <w:txbxContent>
                      <w:p w:rsidR="0045171B" w:rsidRPr="000D1259" w:rsidRDefault="0045171B" w:rsidP="000439F7">
                        <w:pPr>
                          <w:pStyle w:val="af"/>
                          <w:numPr>
                            <w:ilvl w:val="0"/>
                            <w:numId w:val="65"/>
                          </w:numPr>
                          <w:ind w:left="357" w:hanging="357"/>
                          <w:jc w:val="both"/>
                          <w:rPr>
                            <w:rFonts w:cs="Arial"/>
                          </w:rPr>
                        </w:pPr>
                        <w:r>
                          <w:t xml:space="preserve">Соедините выходы </w:t>
                        </w:r>
                        <w:r w:rsidRPr="00812C0F">
                          <w:t>«Да»</w:t>
                        </w:r>
                        <w:r>
                          <w:t xml:space="preserve"> двух икон Вопрос. </w:t>
                        </w:r>
                      </w:p>
                      <w:p w:rsidR="0045171B" w:rsidRPr="000D1259" w:rsidRDefault="0045171B" w:rsidP="000439F7">
                        <w:pPr>
                          <w:pStyle w:val="af"/>
                          <w:numPr>
                            <w:ilvl w:val="0"/>
                            <w:numId w:val="65"/>
                          </w:numPr>
                          <w:ind w:left="357" w:hanging="357"/>
                          <w:jc w:val="both"/>
                          <w:rPr>
                            <w:rFonts w:cs="Arial"/>
                          </w:rPr>
                        </w:pPr>
                        <w:r>
                          <w:t>Выход «Нет» верхней иконы Вопрос соедините со входом нижней иконы Вопрос.</w:t>
                        </w:r>
                      </w:p>
                      <w:p w:rsidR="0045171B" w:rsidRDefault="0045171B" w:rsidP="000439F7">
                        <w:pPr>
                          <w:pStyle w:val="af"/>
                          <w:numPr>
                            <w:ilvl w:val="0"/>
                            <w:numId w:val="65"/>
                          </w:numPr>
                          <w:ind w:left="357" w:hanging="357"/>
                          <w:jc w:val="both"/>
                        </w:pPr>
                        <w:r>
                          <w:t>Объединенный выход «Да» двух икон Вопрос выполняет операцию ИЛИ.</w:t>
                        </w:r>
                      </w:p>
                    </w:txbxContent>
                  </v:textbox>
                </v:rect>
                <v:shape id="AutoShape 511" o:spid="_x0000_s3458" type="#_x0000_t15" style="position:absolute;top:2533;width:14592;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" adj="18766" fillcolor="#ff9" strokecolor="#930" strokeweight="1.5pt">
                  <v:textbox>
                    <w:txbxContent>
                      <w:p w:rsidR="0045171B" w:rsidRPr="003D0300" w:rsidRDefault="0045171B" w:rsidP="000439F7">
                        <w:pPr>
                          <w:spacing w:before="40"/>
                          <w:ind w:left="227"/>
                        </w:pPr>
                        <w:r>
                          <w:t xml:space="preserve">Как создать </w:t>
                        </w:r>
                        <w:r>
                          <w:br/>
                          <w:t>схему ИЛИ</w:t>
                        </w:r>
                      </w:p>
                    </w:txbxContent>
                  </v:textbox>
                </v:shape>
              </v:group>
            </w:pict>
          </mc:Fallback>
        </mc:AlternateContent>
      </w:r>
    </w:p>
    <w:p w:rsidR="000439F7" w:rsidRPr="000439F7" w:rsidRDefault="000439F7" w:rsidP="000439F7">
      <w:pPr>
        <w:ind w:firstLine="567"/>
        <w:jc w:val="both"/>
        <w:rPr>
          <w:rFonts w:eastAsia="Calibri" w:cs="Times New Roman"/>
          <w:szCs w:val="20"/>
        </w:rPr>
      </w:pPr>
    </w:p>
    <w:p w:rsidR="000439F7" w:rsidRPr="000439F7" w:rsidRDefault="000439F7" w:rsidP="000439F7">
      <w:pPr>
        <w:ind w:firstLine="567"/>
        <w:jc w:val="both"/>
        <w:rPr>
          <w:rFonts w:eastAsia="Calibri" w:cs="Times New Roman"/>
          <w:szCs w:val="20"/>
        </w:rPr>
      </w:pPr>
    </w:p>
    <w:p w:rsidR="000439F7" w:rsidRPr="000439F7" w:rsidRDefault="000439F7" w:rsidP="000439F7">
      <w:pPr>
        <w:ind w:firstLine="567"/>
        <w:jc w:val="both"/>
        <w:rPr>
          <w:rFonts w:eastAsia="Calibri" w:cs="Times New Roman"/>
          <w:szCs w:val="20"/>
        </w:rPr>
      </w:pPr>
    </w:p>
    <w:p w:rsidR="000439F7" w:rsidRPr="000439F7" w:rsidRDefault="000439F7" w:rsidP="000439F7">
      <w:pPr>
        <w:ind w:firstLine="567"/>
        <w:jc w:val="both"/>
        <w:rPr>
          <w:rFonts w:eastAsia="Calibri" w:cs="Times New Roman"/>
          <w:szCs w:val="20"/>
        </w:rPr>
      </w:pPr>
    </w:p>
    <w:p w:rsidR="000439F7" w:rsidRPr="000439F7" w:rsidRDefault="000439F7" w:rsidP="000439F7">
      <w:pPr>
        <w:ind w:firstLine="567"/>
        <w:jc w:val="both"/>
        <w:rPr>
          <w:rFonts w:eastAsia="Calibri" w:cs="Times New Roman"/>
          <w:szCs w:val="20"/>
        </w:rPr>
      </w:pPr>
    </w:p>
    <w:p w:rsidR="000439F7" w:rsidRPr="000439F7" w:rsidRDefault="000439F7" w:rsidP="000439F7">
      <w:pPr>
        <w:ind w:firstLine="567"/>
        <w:jc w:val="both"/>
        <w:rPr>
          <w:rFonts w:eastAsia="Calibri" w:cs="Times New Roman"/>
          <w:szCs w:val="20"/>
        </w:rPr>
      </w:pPr>
    </w:p>
    <w:p w:rsidR="000439F7" w:rsidRPr="000439F7" w:rsidRDefault="000439F7" w:rsidP="000439F7">
      <w:pPr>
        <w:spacing w:before="480" w:after="240"/>
        <w:rPr>
          <w:rFonts w:eastAsia="Times New Roman" w:cs="Times New Roman"/>
          <w:b/>
          <w:caps/>
          <w:snapToGrid w:val="0"/>
          <w:color w:val="000000"/>
          <w:sz w:val="28"/>
          <w:szCs w:val="28"/>
          <w:lang w:eastAsia="ru-RU"/>
        </w:rPr>
      </w:pPr>
      <w:r w:rsidRPr="000439F7">
        <w:rPr>
          <w:rFonts w:eastAsia="Times New Roman" w:cs="Times New Roman"/>
          <w:b/>
          <w:caps/>
          <w:snapToGrid w:val="0"/>
          <w:color w:val="000000"/>
          <w:sz w:val="28"/>
          <w:szCs w:val="28"/>
          <w:lang w:eastAsia="ru-RU"/>
        </w:rPr>
        <w:t xml:space="preserve">Логическая схема «ИЛИ» </w:t>
      </w:r>
      <w:r w:rsidRPr="000439F7">
        <w:rPr>
          <w:rFonts w:eastAsia="Times New Roman" w:cs="Times New Roman"/>
          <w:b/>
          <w:caps/>
          <w:snapToGrid w:val="0"/>
          <w:color w:val="000000"/>
          <w:sz w:val="28"/>
          <w:szCs w:val="28"/>
          <w:lang w:eastAsia="ru-RU"/>
        </w:rPr>
        <w:br/>
        <w:t>с тремя условиями</w:t>
      </w:r>
    </w:p>
    <w:p w:rsidR="000439F7" w:rsidRPr="000439F7" w:rsidRDefault="000439F7" w:rsidP="000439F7">
      <w:pPr>
        <w:ind w:firstLine="567"/>
        <w:jc w:val="both"/>
        <w:rPr>
          <w:rFonts w:eastAsia="Calibri" w:cs="Times New Roman"/>
          <w:szCs w:val="20"/>
        </w:rPr>
      </w:pPr>
      <w:r w:rsidRPr="000439F7">
        <w:rPr>
          <w:rFonts w:eastAsia="Calibri" w:cs="Times New Roman"/>
          <w:szCs w:val="20"/>
        </w:rPr>
        <w:t xml:space="preserve">Мы изучили схему «ИЛИ» с двумя условиями (с двумя иконами Вопрос). Рассмотрим такую же схему, но с </w:t>
      </w:r>
      <w:r w:rsidRPr="000439F7">
        <w:rPr>
          <w:rFonts w:eastAsia="Calibri" w:cs="Times New Roman"/>
          <w:i/>
          <w:szCs w:val="20"/>
        </w:rPr>
        <w:t>тремя</w:t>
      </w:r>
      <w:r w:rsidRPr="000439F7">
        <w:rPr>
          <w:rFonts w:eastAsia="Calibri" w:cs="Times New Roman"/>
          <w:szCs w:val="20"/>
        </w:rPr>
        <w:t xml:space="preserve"> условиями. Возьм</w:t>
      </w:r>
      <w:r w:rsidR="00FC1880">
        <w:rPr>
          <w:rFonts w:eastAsia="Calibri" w:cs="Times New Roman"/>
          <w:szCs w:val="20"/>
        </w:rPr>
        <w:t>ем за основу алгоритм на рис. 126, 127</w:t>
      </w:r>
      <w:r w:rsidRPr="000439F7">
        <w:rPr>
          <w:rFonts w:eastAsia="Calibri" w:cs="Times New Roman"/>
          <w:szCs w:val="20"/>
        </w:rPr>
        <w:t xml:space="preserve"> и внесем в него нужные исправления.</w:t>
      </w:r>
    </w:p>
    <w:p w:rsidR="000439F7" w:rsidRPr="000439F7" w:rsidRDefault="000439F7" w:rsidP="000439F7">
      <w:pPr>
        <w:ind w:firstLine="567"/>
        <w:jc w:val="both"/>
        <w:rPr>
          <w:rFonts w:eastAsia="Calibri" w:cs="Times New Roman"/>
          <w:szCs w:val="20"/>
        </w:rPr>
      </w:pPr>
      <w:r w:rsidRPr="000439F7">
        <w:rPr>
          <w:rFonts w:eastAsia="Calibri" w:cs="Times New Roman"/>
          <w:szCs w:val="20"/>
        </w:rPr>
        <w:t>Рассмотрим фразу «Есть ли реакция пациента на обращение и прикосновение?». При желании ее можно разделить на два вопроса. В некоторых случаях это бывает полезно. С у</w:t>
      </w:r>
      <w:r w:rsidR="00FC1880">
        <w:rPr>
          <w:rFonts w:eastAsia="Calibri" w:cs="Times New Roman"/>
          <w:szCs w:val="20"/>
        </w:rPr>
        <w:t>четом этого, взглянем на рис. 128, 129</w:t>
      </w:r>
      <w:r w:rsidRPr="000439F7">
        <w:rPr>
          <w:rFonts w:eastAsia="Calibri" w:cs="Times New Roman"/>
          <w:szCs w:val="20"/>
        </w:rPr>
        <w:t>.</w:t>
      </w:r>
    </w:p>
    <w:p w:rsidR="000439F7" w:rsidRPr="000439F7" w:rsidRDefault="000439F7" w:rsidP="000439F7">
      <w:pPr>
        <w:ind w:firstLine="567"/>
        <w:jc w:val="both"/>
        <w:rPr>
          <w:rFonts w:eastAsia="Calibri" w:cs="Times New Roman"/>
          <w:szCs w:val="20"/>
        </w:rPr>
      </w:pPr>
      <w:r w:rsidRPr="000439F7">
        <w:rPr>
          <w:rFonts w:eastAsia="Calibri" w:cs="Times New Roman"/>
          <w:szCs w:val="20"/>
        </w:rPr>
        <w:t>Мы видим, что врач должен ответить уже не на два, а на три отдельных вопроса:</w:t>
      </w:r>
    </w:p>
    <w:p w:rsidR="000439F7" w:rsidRPr="000439F7" w:rsidRDefault="000439F7" w:rsidP="000439F7">
      <w:pPr>
        <w:numPr>
          <w:ilvl w:val="0"/>
          <w:numId w:val="67"/>
        </w:numPr>
        <w:ind w:left="2625" w:hanging="357"/>
        <w:jc w:val="both"/>
        <w:rPr>
          <w:rFonts w:eastAsia="Calibri" w:cs="Times New Roman"/>
          <w:szCs w:val="20"/>
        </w:rPr>
      </w:pPr>
      <w:r w:rsidRPr="000439F7">
        <w:rPr>
          <w:rFonts w:eastAsia="Calibri" w:cs="Times New Roman"/>
          <w:szCs w:val="20"/>
        </w:rPr>
        <w:t>Есть ли реакция пациента на обращение?</w:t>
      </w:r>
    </w:p>
    <w:p w:rsidR="000439F7" w:rsidRPr="000439F7" w:rsidRDefault="000439F7" w:rsidP="000439F7">
      <w:pPr>
        <w:numPr>
          <w:ilvl w:val="0"/>
          <w:numId w:val="67"/>
        </w:numPr>
        <w:ind w:left="2625" w:hanging="357"/>
        <w:jc w:val="both"/>
        <w:rPr>
          <w:rFonts w:eastAsia="Calibri" w:cs="Times New Roman"/>
          <w:szCs w:val="20"/>
        </w:rPr>
      </w:pPr>
      <w:r w:rsidRPr="000439F7">
        <w:rPr>
          <w:rFonts w:eastAsia="Calibri" w:cs="Times New Roman"/>
          <w:szCs w:val="20"/>
        </w:rPr>
        <w:t>Есть ли реакция на прикосновение?</w:t>
      </w:r>
    </w:p>
    <w:p w:rsidR="000439F7" w:rsidRPr="000439F7" w:rsidRDefault="000439F7" w:rsidP="000439F7">
      <w:pPr>
        <w:numPr>
          <w:ilvl w:val="0"/>
          <w:numId w:val="67"/>
        </w:numPr>
        <w:ind w:left="2625" w:hanging="357"/>
        <w:jc w:val="both"/>
        <w:rPr>
          <w:rFonts w:eastAsia="Calibri" w:cs="Times New Roman"/>
          <w:szCs w:val="20"/>
        </w:rPr>
      </w:pPr>
      <w:r w:rsidRPr="000439F7">
        <w:rPr>
          <w:rFonts w:eastAsia="Calibri" w:cs="Times New Roman"/>
          <w:szCs w:val="20"/>
        </w:rPr>
        <w:t>Есть ли нормальное дыхание?</w:t>
      </w:r>
    </w:p>
    <w:p w:rsidR="000439F7" w:rsidRPr="000439F7" w:rsidRDefault="000439F7" w:rsidP="000439F7">
      <w:pPr>
        <w:ind w:firstLine="567"/>
        <w:jc w:val="both"/>
        <w:rPr>
          <w:rFonts w:eastAsia="Calibri" w:cs="Times New Roman"/>
          <w:b/>
          <w:szCs w:val="20"/>
        </w:rPr>
      </w:pPr>
      <w:r w:rsidRPr="000439F7">
        <w:rPr>
          <w:rFonts w:eastAsia="Calibri" w:cs="Times New Roman"/>
          <w:szCs w:val="20"/>
        </w:rPr>
        <w:t>Если хотя бы на один вопрос получен ответ «Да», следует выполнить первичный осмотр (в противном случае нужна реанимация).</w:t>
      </w:r>
    </w:p>
    <w:p w:rsidR="000439F7" w:rsidRPr="000439F7" w:rsidRDefault="00FC1880" w:rsidP="000439F7">
      <w:pPr>
        <w:ind w:firstLine="567"/>
        <w:jc w:val="both"/>
        <w:rPr>
          <w:rFonts w:eastAsia="Calibri" w:cs="Times New Roman"/>
          <w:szCs w:val="20"/>
        </w:rPr>
      </w:pPr>
      <w:r>
        <w:rPr>
          <w:rFonts w:eastAsia="Calibri" w:cs="Times New Roman"/>
          <w:szCs w:val="20"/>
        </w:rPr>
        <w:t>Обе схемы (рис. 128</w:t>
      </w:r>
      <w:r w:rsidR="000439F7" w:rsidRPr="000439F7">
        <w:rPr>
          <w:rFonts w:eastAsia="Calibri" w:cs="Times New Roman"/>
          <w:i/>
          <w:szCs w:val="20"/>
        </w:rPr>
        <w:t xml:space="preserve"> </w:t>
      </w:r>
      <w:r>
        <w:rPr>
          <w:rFonts w:eastAsia="Calibri" w:cs="Times New Roman"/>
          <w:szCs w:val="20"/>
        </w:rPr>
        <w:t>и 129</w:t>
      </w:r>
      <w:r w:rsidR="000439F7" w:rsidRPr="000439F7">
        <w:rPr>
          <w:rFonts w:eastAsia="Calibri" w:cs="Times New Roman"/>
          <w:szCs w:val="20"/>
        </w:rPr>
        <w:t xml:space="preserve">) логически правильны и равны друг другу. Какую из них следует предпочесть? Ту, которая удовлетворяет эргономичным правилам </w:t>
      </w:r>
      <w:proofErr w:type="spellStart"/>
      <w:r w:rsidR="000439F7" w:rsidRPr="000439F7">
        <w:rPr>
          <w:rFonts w:eastAsia="Calibri" w:cs="Times New Roman"/>
          <w:szCs w:val="20"/>
        </w:rPr>
        <w:t>ДРАКОНа</w:t>
      </w:r>
      <w:proofErr w:type="spellEnd"/>
      <w:r w:rsidR="000439F7" w:rsidRPr="000439F7">
        <w:rPr>
          <w:rFonts w:eastAsia="Calibri" w:cs="Times New Roman"/>
          <w:szCs w:val="20"/>
        </w:rPr>
        <w:t>. В данном случае это левая схема ИЛИ. Правая схема нарушает требование «Чем правее, тем хуже» и отбрасывается.</w:t>
      </w:r>
    </w:p>
    <w:p w:rsidR="000439F7" w:rsidRPr="000439F7" w:rsidRDefault="000439F7" w:rsidP="000439F7">
      <w:pPr>
        <w:ind w:firstLine="567"/>
        <w:jc w:val="both"/>
        <w:rPr>
          <w:rFonts w:eastAsia="Calibri" w:cs="Times New Roman"/>
          <w:szCs w:val="20"/>
        </w:rPr>
      </w:pPr>
    </w:p>
    <w:p w:rsidR="000439F7" w:rsidRPr="000439F7" w:rsidRDefault="000439F7" w:rsidP="000439F7">
      <w:pPr>
        <w:jc w:val="center"/>
        <w:rPr>
          <w:rFonts w:eastAsia="Calibri" w:cs="Times New Roman"/>
          <w:szCs w:val="20"/>
        </w:rPr>
      </w:pPr>
      <w:r w:rsidRPr="000439F7">
        <w:rPr>
          <w:rFonts w:eastAsia="Calibri" w:cs="Times New Roman"/>
          <w:noProof/>
          <w:szCs w:val="20"/>
          <w:lang w:eastAsia="ru-RU"/>
        </w:rPr>
        <w:lastRenderedPageBreak/>
        <w:drawing>
          <wp:inline distT="0" distB="0" distL="0" distR="0" wp14:anchorId="1B5BBE2D" wp14:editId="299B919A">
            <wp:extent cx="5621382" cy="2956716"/>
            <wp:effectExtent l="0" t="0" r="0" b="0"/>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23088" cy="2957613"/>
                    </a:xfrm>
                    <a:prstGeom prst="rect">
                      <a:avLst/>
                    </a:prstGeom>
                    <a:noFill/>
                    <a:ln>
                      <a:noFill/>
                    </a:ln>
                  </pic:spPr>
                </pic:pic>
              </a:graphicData>
            </a:graphic>
          </wp:inline>
        </w:drawing>
      </w:r>
    </w:p>
    <w:p w:rsidR="000439F7" w:rsidRPr="000439F7" w:rsidRDefault="000439F7" w:rsidP="000439F7">
      <w:pPr>
        <w:spacing w:line="360" w:lineRule="auto"/>
        <w:ind w:firstLine="567"/>
        <w:jc w:val="center"/>
        <w:rPr>
          <w:rFonts w:eastAsia="Times New Roman" w:cs="Arial"/>
          <w:i/>
          <w:color w:val="000000"/>
          <w:lang w:eastAsia="ru-RU"/>
        </w:rPr>
      </w:pPr>
      <w:r w:rsidRPr="000439F7">
        <w:rPr>
          <w:rFonts w:eastAsia="Times New Roman" w:cs="Arial"/>
          <w:i/>
          <w:noProof/>
          <w:color w:val="000000"/>
          <w:lang w:eastAsia="ru-RU"/>
        </w:rPr>
        <mc:AlternateContent>
          <mc:Choice Requires="wpg">
            <w:drawing>
              <wp:anchor distT="0" distB="0" distL="114300" distR="114300" simplePos="0" relativeHeight="251680768" behindDoc="0" locked="0" layoutInCell="1" allowOverlap="1" wp14:anchorId="502D7ED6" wp14:editId="7C67B2ED">
                <wp:simplePos x="0" y="0"/>
                <wp:positionH relativeFrom="column">
                  <wp:posOffset>205885</wp:posOffset>
                </wp:positionH>
                <wp:positionV relativeFrom="paragraph">
                  <wp:posOffset>85122</wp:posOffset>
                </wp:positionV>
                <wp:extent cx="5773614" cy="565608"/>
                <wp:effectExtent l="0" t="0" r="17780" b="6350"/>
                <wp:wrapNone/>
                <wp:docPr id="807" name="Группа 807"/>
                <wp:cNvGraphicFramePr/>
                <a:graphic xmlns:a="http://schemas.openxmlformats.org/drawingml/2006/main">
                  <a:graphicData uri="http://schemas.microsoft.com/office/word/2010/wordprocessingGroup">
                    <wpg:wgp>
                      <wpg:cNvGrpSpPr/>
                      <wpg:grpSpPr>
                        <a:xfrm>
                          <a:off x="0" y="0"/>
                          <a:ext cx="5773614" cy="565608"/>
                          <a:chOff x="0" y="0"/>
                          <a:chExt cx="5773614" cy="565608"/>
                        </a:xfrm>
                      </wpg:grpSpPr>
                      <wps:wsp>
                        <wps:cNvPr id="659" name="Text Box 653"/>
                        <wps:cNvSpPr txBox="1">
                          <a:spLocks noChangeArrowheads="1"/>
                        </wps:cNvSpPr>
                        <wps:spPr bwMode="auto">
                          <a:xfrm>
                            <a:off x="0" y="0"/>
                            <a:ext cx="3055716" cy="56560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Default="0045171B" w:rsidP="000439F7">
                              <w:pPr>
                                <w:spacing w:before="60"/>
                                <w:rPr>
                                  <w:sz w:val="22"/>
                                </w:rPr>
                              </w:pPr>
                              <w:r>
                                <w:rPr>
                                  <w:rFonts w:cs="Arial"/>
                                  <w:b/>
                                  <w:sz w:val="22"/>
                                </w:rPr>
                                <w:t>Рис. 128</w:t>
                              </w:r>
                              <w:r w:rsidRPr="006136CF">
                                <w:rPr>
                                  <w:rFonts w:cs="Arial"/>
                                  <w:b/>
                                  <w:sz w:val="22"/>
                                </w:rPr>
                                <w:t>.</w:t>
                              </w:r>
                              <w:r w:rsidRPr="006136CF">
                                <w:rPr>
                                  <w:rFonts w:cs="Arial"/>
                                  <w:sz w:val="22"/>
                                </w:rPr>
                                <w:t xml:space="preserve"> </w:t>
                              </w:r>
                              <w:r>
                                <w:rPr>
                                  <w:rFonts w:cs="Arial"/>
                                  <w:sz w:val="22"/>
                                </w:rPr>
                                <w:t xml:space="preserve">Схема «ИЛИ» с тремя условиями. Выход Да слева. </w:t>
                              </w:r>
                              <w:r w:rsidRPr="006136CF">
                                <w:rPr>
                                  <w:sz w:val="22"/>
                                </w:rPr>
                                <w:t xml:space="preserve">Картографический </w:t>
                              </w:r>
                              <w:r>
                                <w:rPr>
                                  <w:sz w:val="22"/>
                                </w:rPr>
                                <w:t>принцип соблюдается</w:t>
                              </w:r>
                              <w:sdt>
                                <w:sdtPr>
                                  <w:rPr>
                                    <w:sz w:val="22"/>
                                  </w:rPr>
                                  <w:id w:val="1946113891"/>
                                  <w:citation/>
                                </w:sdtPr>
                                <w:sdtContent>
                                  <w:r>
                                    <w:rPr>
                                      <w:sz w:val="22"/>
                                    </w:rPr>
                                    <w:fldChar w:fldCharType="begin"/>
                                  </w:r>
                                  <w:r>
                                    <w:rPr>
                                      <w:sz w:val="22"/>
                                    </w:rPr>
                                    <w:instrText xml:space="preserve"> CITATION Нач6 \l 1049 </w:instrText>
                                  </w:r>
                                  <w:r>
                                    <w:rPr>
                                      <w:sz w:val="22"/>
                                    </w:rPr>
                                    <w:fldChar w:fldCharType="separate"/>
                                  </w:r>
                                  <w:r>
                                    <w:rPr>
                                      <w:noProof/>
                                      <w:sz w:val="22"/>
                                    </w:rPr>
                                    <w:t xml:space="preserve"> </w:t>
                                  </w:r>
                                  <w:r w:rsidRPr="00801DA1">
                                    <w:rPr>
                                      <w:noProof/>
                                      <w:sz w:val="22"/>
                                    </w:rPr>
                                    <w:t>[352]</w:t>
                                  </w:r>
                                  <w:r>
                                    <w:rPr>
                                      <w:sz w:val="22"/>
                                    </w:rPr>
                                    <w:fldChar w:fldCharType="end"/>
                                  </w:r>
                                </w:sdtContent>
                              </w:sdt>
                              <w:r>
                                <w:rPr>
                                  <w:sz w:val="22"/>
                                </w:rPr>
                                <w:t xml:space="preserve"> </w:t>
                              </w:r>
                            </w:p>
                          </w:txbxContent>
                        </wps:txbx>
                        <wps:bodyPr rot="0" vert="horz" wrap="square" lIns="72000" tIns="0" rIns="0" bIns="0" anchor="t" anchorCtr="0" upright="1">
                          <a:noAutofit/>
                        </wps:bodyPr>
                      </wps:wsp>
                      <wps:wsp>
                        <wps:cNvPr id="662" name="Text Box 653"/>
                        <wps:cNvSpPr txBox="1">
                          <a:spLocks noChangeArrowheads="1"/>
                        </wps:cNvSpPr>
                        <wps:spPr bwMode="auto">
                          <a:xfrm>
                            <a:off x="3191069" y="0"/>
                            <a:ext cx="2582545" cy="5511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Pr="006136CF" w:rsidRDefault="0045171B" w:rsidP="000439F7">
                              <w:pPr>
                                <w:spacing w:before="60"/>
                                <w:rPr>
                                  <w:sz w:val="22"/>
                                </w:rPr>
                              </w:pPr>
                              <w:r>
                                <w:rPr>
                                  <w:rFonts w:cs="Arial"/>
                                  <w:b/>
                                  <w:sz w:val="22"/>
                                </w:rPr>
                                <w:t>Рис. 129</w:t>
                              </w:r>
                              <w:r w:rsidRPr="006136CF">
                                <w:rPr>
                                  <w:rFonts w:cs="Arial"/>
                                  <w:b/>
                                  <w:sz w:val="22"/>
                                </w:rPr>
                                <w:t xml:space="preserve">. </w:t>
                              </w:r>
                              <w:r>
                                <w:rPr>
                                  <w:rFonts w:cs="Arial"/>
                                  <w:sz w:val="22"/>
                                </w:rPr>
                                <w:t xml:space="preserve">Схема «ИЛИ» с тремя условиями. Выход Да справа. </w:t>
                              </w:r>
                              <w:r w:rsidRPr="006136CF">
                                <w:rPr>
                                  <w:sz w:val="22"/>
                                </w:rPr>
                                <w:t>Картографический принцип нарушен</w:t>
                              </w:r>
                              <w:r>
                                <w:rPr>
                                  <w:sz w:val="22"/>
                                </w:rPr>
                                <w:t>.</w:t>
                              </w:r>
                            </w:p>
                          </w:txbxContent>
                        </wps:txbx>
                        <wps:bodyPr rot="0" vert="horz" wrap="square" lIns="72000" tIns="0" rIns="0" bIns="0" anchor="t" anchorCtr="0" upright="1">
                          <a:noAutofit/>
                        </wps:bodyPr>
                      </wps:wsp>
                    </wpg:wgp>
                  </a:graphicData>
                </a:graphic>
              </wp:anchor>
            </w:drawing>
          </mc:Choice>
          <mc:Fallback>
            <w:pict>
              <v:group w14:anchorId="502D7ED6" id="Группа 807" o:spid="_x0000_s3459" style="position:absolute;left:0;text-align:left;margin-left:16.2pt;margin-top:6.7pt;width:454.6pt;height:44.55pt;z-index:251680768;mso-position-horizontal-relative:text;mso-position-vertical-relative:text" coordsize="57736,5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">
                <v:shape id="_x0000_s3460" type="#_x0000_t202" style="position:absolute;width:30557;height:5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" filled="f" stroked="f">
                  <v:textbox inset="2mm,0,0,0">
                    <w:txbxContent>
                      <w:p w:rsidR="0045171B" w:rsidRDefault="0045171B" w:rsidP="000439F7">
                        <w:pPr>
                          <w:spacing w:before="60"/>
                          <w:rPr>
                            <w:sz w:val="22"/>
                          </w:rPr>
                        </w:pPr>
                        <w:r>
                          <w:rPr>
                            <w:rFonts w:cs="Arial"/>
                            <w:b/>
                            <w:sz w:val="22"/>
                          </w:rPr>
                          <w:t>Рис. 128</w:t>
                        </w:r>
                        <w:r w:rsidRPr="006136CF">
                          <w:rPr>
                            <w:rFonts w:cs="Arial"/>
                            <w:b/>
                            <w:sz w:val="22"/>
                          </w:rPr>
                          <w:t>.</w:t>
                        </w:r>
                        <w:r w:rsidRPr="006136CF">
                          <w:rPr>
                            <w:rFonts w:cs="Arial"/>
                            <w:sz w:val="22"/>
                          </w:rPr>
                          <w:t xml:space="preserve"> </w:t>
                        </w:r>
                        <w:r>
                          <w:rPr>
                            <w:rFonts w:cs="Arial"/>
                            <w:sz w:val="22"/>
                          </w:rPr>
                          <w:t xml:space="preserve">Схема «ИЛИ» с тремя условиями. Выход Да слева. </w:t>
                        </w:r>
                        <w:r w:rsidRPr="006136CF">
                          <w:rPr>
                            <w:sz w:val="22"/>
                          </w:rPr>
                          <w:t xml:space="preserve">Картографический </w:t>
                        </w:r>
                        <w:r>
                          <w:rPr>
                            <w:sz w:val="22"/>
                          </w:rPr>
                          <w:t>принцип соблюдается</w:t>
                        </w:r>
                        <w:sdt>
                          <w:sdtPr>
                            <w:rPr>
                              <w:sz w:val="22"/>
                            </w:rPr>
                            <w:id w:val="1946113891"/>
                            <w:citation/>
                          </w:sdtPr>
                          <w:sdtContent>
                            <w:r>
                              <w:rPr>
                                <w:sz w:val="22"/>
                              </w:rPr>
                              <w:fldChar w:fldCharType="begin"/>
                            </w:r>
                            <w:r>
                              <w:rPr>
                                <w:sz w:val="22"/>
                              </w:rPr>
                              <w:instrText xml:space="preserve"> CITATION Нач6 \l 1049 </w:instrText>
                            </w:r>
                            <w:r>
                              <w:rPr>
                                <w:sz w:val="22"/>
                              </w:rPr>
                              <w:fldChar w:fldCharType="separate"/>
                            </w:r>
                            <w:r>
                              <w:rPr>
                                <w:noProof/>
                                <w:sz w:val="22"/>
                              </w:rPr>
                              <w:t xml:space="preserve"> </w:t>
                            </w:r>
                            <w:r w:rsidRPr="00801DA1">
                              <w:rPr>
                                <w:noProof/>
                                <w:sz w:val="22"/>
                              </w:rPr>
                              <w:t>[352]</w:t>
                            </w:r>
                            <w:r>
                              <w:rPr>
                                <w:sz w:val="22"/>
                              </w:rPr>
                              <w:fldChar w:fldCharType="end"/>
                            </w:r>
                          </w:sdtContent>
                        </w:sdt>
                        <w:r>
                          <w:rPr>
                            <w:sz w:val="22"/>
                          </w:rPr>
                          <w:t xml:space="preserve"> </w:t>
                        </w:r>
                      </w:p>
                    </w:txbxContent>
                  </v:textbox>
                </v:shape>
                <v:shape id="_x0000_s3461" type="#_x0000_t202" style="position:absolute;left:31910;width:25826;height:5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" filled="f" stroked="f">
                  <v:textbox inset="2mm,0,0,0">
                    <w:txbxContent>
                      <w:p w:rsidR="0045171B" w:rsidRPr="006136CF" w:rsidRDefault="0045171B" w:rsidP="000439F7">
                        <w:pPr>
                          <w:spacing w:before="60"/>
                          <w:rPr>
                            <w:sz w:val="22"/>
                          </w:rPr>
                        </w:pPr>
                        <w:r>
                          <w:rPr>
                            <w:rFonts w:cs="Arial"/>
                            <w:b/>
                            <w:sz w:val="22"/>
                          </w:rPr>
                          <w:t>Рис. 129</w:t>
                        </w:r>
                        <w:r w:rsidRPr="006136CF">
                          <w:rPr>
                            <w:rFonts w:cs="Arial"/>
                            <w:b/>
                            <w:sz w:val="22"/>
                          </w:rPr>
                          <w:t xml:space="preserve">. </w:t>
                        </w:r>
                        <w:r>
                          <w:rPr>
                            <w:rFonts w:cs="Arial"/>
                            <w:sz w:val="22"/>
                          </w:rPr>
                          <w:t xml:space="preserve">Схема «ИЛИ» с тремя условиями. Выход Да справа. </w:t>
                        </w:r>
                        <w:r w:rsidRPr="006136CF">
                          <w:rPr>
                            <w:sz w:val="22"/>
                          </w:rPr>
                          <w:t>Картографический принцип нарушен</w:t>
                        </w:r>
                        <w:r>
                          <w:rPr>
                            <w:sz w:val="22"/>
                          </w:rPr>
                          <w:t>.</w:t>
                        </w:r>
                      </w:p>
                    </w:txbxContent>
                  </v:textbox>
                </v:shape>
              </v:group>
            </w:pict>
          </mc:Fallback>
        </mc:AlternateContent>
      </w:r>
    </w:p>
    <w:p w:rsidR="000439F7" w:rsidRPr="000439F7" w:rsidRDefault="000439F7" w:rsidP="000439F7">
      <w:pPr>
        <w:spacing w:before="120"/>
        <w:jc w:val="both"/>
        <w:rPr>
          <w:rFonts w:eastAsia="Times New Roman" w:cs="Arial"/>
          <w:b/>
          <w:color w:val="000000"/>
          <w:lang w:eastAsia="ru-RU"/>
        </w:rPr>
      </w:pPr>
    </w:p>
    <w:p w:rsidR="000439F7" w:rsidRPr="000439F7" w:rsidRDefault="000439F7" w:rsidP="000439F7">
      <w:pPr>
        <w:spacing w:before="120"/>
        <w:jc w:val="both"/>
        <w:rPr>
          <w:rFonts w:eastAsia="Times New Roman" w:cs="Arial"/>
          <w:b/>
          <w:color w:val="000000"/>
          <w:lang w:eastAsia="ru-RU"/>
        </w:rPr>
      </w:pPr>
    </w:p>
    <w:p w:rsidR="000439F7" w:rsidRPr="000439F7" w:rsidRDefault="000439F7" w:rsidP="000439F7">
      <w:pPr>
        <w:spacing w:before="120"/>
        <w:jc w:val="both"/>
        <w:rPr>
          <w:rFonts w:eastAsia="Times New Roman" w:cs="Arial"/>
          <w:color w:val="000000"/>
          <w:lang w:eastAsia="ru-RU"/>
        </w:rPr>
      </w:pPr>
      <w:r w:rsidRPr="000439F7">
        <w:rPr>
          <w:rFonts w:eastAsia="Times New Roman" w:cs="Times New Roman"/>
          <w:i/>
          <w:noProof/>
          <w:color w:val="000000"/>
          <w:lang w:eastAsia="ru-RU"/>
        </w:rPr>
        <mc:AlternateContent>
          <mc:Choice Requires="wps">
            <w:drawing>
              <wp:anchor distT="0" distB="0" distL="71755" distR="114300" simplePos="0" relativeHeight="251681792" behindDoc="0" locked="0" layoutInCell="1" allowOverlap="1" wp14:anchorId="31483079" wp14:editId="39786DE5">
                <wp:simplePos x="0" y="0"/>
                <wp:positionH relativeFrom="column">
                  <wp:posOffset>745248</wp:posOffset>
                </wp:positionH>
                <wp:positionV relativeFrom="paragraph">
                  <wp:posOffset>44457</wp:posOffset>
                </wp:positionV>
                <wp:extent cx="5357495" cy="829559"/>
                <wp:effectExtent l="0" t="0" r="14605" b="27940"/>
                <wp:wrapNone/>
                <wp:docPr id="667" name="Rectangl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7495" cy="829559"/>
                        </a:xfrm>
                        <a:prstGeom prst="rect">
                          <a:avLst/>
                        </a:prstGeom>
                        <a:solidFill>
                          <a:srgbClr val="FFFF99"/>
                        </a:solidFill>
                        <a:ln w="1270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FC1880">
                            <w:pPr>
                              <w:jc w:val="both"/>
                            </w:pPr>
                            <w:r w:rsidRPr="002C7EA5">
                              <w:rPr>
                                <w:rFonts w:cs="Arial"/>
                              </w:rPr>
                              <w:t xml:space="preserve">Логическая </w:t>
                            </w:r>
                            <w:r>
                              <w:rPr>
                                <w:rFonts w:cs="Arial"/>
                              </w:rPr>
                              <w:t>операция</w:t>
                            </w:r>
                            <w:r w:rsidRPr="002C7EA5">
                              <w:rPr>
                                <w:rFonts w:cs="Arial"/>
                              </w:rPr>
                              <w:t xml:space="preserve"> ИЛИ</w:t>
                            </w:r>
                            <w:r>
                              <w:rPr>
                                <w:rFonts w:cs="Arial"/>
                                <w:b/>
                              </w:rPr>
                              <w:t xml:space="preserve"> </w:t>
                            </w:r>
                            <w:r w:rsidRPr="00313368">
                              <w:rPr>
                                <w:rFonts w:cs="Arial"/>
                              </w:rPr>
                              <w:t>означает</w:t>
                            </w:r>
                            <w:r>
                              <w:t xml:space="preserve">: если хотя бы на один вопрос получен ответ «Да», выполни указанное в алгоритме действие (Первичный осмотр). Оба алгоритма (на рис. 128 и 129) равносильны и отличаются только способом начертания.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483079" id="_x0000_s3462" style="position:absolute;left:0;text-align:left;margin-left:58.7pt;margin-top:3.5pt;width:421.85pt;height:65.3pt;z-index:251681792;visibility:visible;mso-wrap-style:square;mso-width-percent:0;mso-height-percent:0;mso-wrap-distance-left:5.65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" fillcolor="#ff9" strokecolor="#930" strokeweight="1pt">
                <v:textbox>
                  <w:txbxContent>
                    <w:p w:rsidR="0045171B" w:rsidRDefault="0045171B" w:rsidP="00FC1880">
                      <w:pPr>
                        <w:jc w:val="both"/>
                      </w:pPr>
                      <w:r w:rsidRPr="002C7EA5">
                        <w:rPr>
                          <w:rFonts w:cs="Arial"/>
                        </w:rPr>
                        <w:t xml:space="preserve">Логическая </w:t>
                      </w:r>
                      <w:r>
                        <w:rPr>
                          <w:rFonts w:cs="Arial"/>
                        </w:rPr>
                        <w:t>операция</w:t>
                      </w:r>
                      <w:r w:rsidRPr="002C7EA5">
                        <w:rPr>
                          <w:rFonts w:cs="Arial"/>
                        </w:rPr>
                        <w:t xml:space="preserve"> ИЛИ</w:t>
                      </w:r>
                      <w:r>
                        <w:rPr>
                          <w:rFonts w:cs="Arial"/>
                          <w:b/>
                        </w:rPr>
                        <w:t xml:space="preserve"> </w:t>
                      </w:r>
                      <w:r w:rsidRPr="00313368">
                        <w:rPr>
                          <w:rFonts w:cs="Arial"/>
                        </w:rPr>
                        <w:t>означает</w:t>
                      </w:r>
                      <w:r>
                        <w:t xml:space="preserve">: если хотя бы на один вопрос получен ответ «Да», выполни указанное в алгоритме действие (Первичный осмотр). Оба алгоритма (на рис. 128 и 129) равносильны и отличаются только способом начертания. </w:t>
                      </w:r>
                    </w:p>
                  </w:txbxContent>
                </v:textbox>
              </v:rect>
            </w:pict>
          </mc:Fallback>
        </mc:AlternateContent>
      </w:r>
    </w:p>
    <w:p w:rsidR="000439F7" w:rsidRPr="000439F7" w:rsidRDefault="000439F7" w:rsidP="000439F7">
      <w:pPr>
        <w:spacing w:before="120"/>
        <w:jc w:val="both"/>
        <w:rPr>
          <w:rFonts w:eastAsia="Times New Roman" w:cs="Arial"/>
          <w:color w:val="000000"/>
          <w:lang w:eastAsia="ru-RU"/>
        </w:rPr>
      </w:pPr>
    </w:p>
    <w:p w:rsidR="000439F7" w:rsidRPr="000439F7" w:rsidRDefault="000439F7" w:rsidP="000439F7">
      <w:pPr>
        <w:spacing w:before="120"/>
        <w:jc w:val="both"/>
        <w:rPr>
          <w:rFonts w:eastAsia="Times New Roman" w:cs="Arial"/>
          <w:color w:val="000000"/>
          <w:lang w:eastAsia="ru-RU"/>
        </w:rPr>
      </w:pPr>
    </w:p>
    <w:p w:rsidR="000439F7" w:rsidRPr="000439F7" w:rsidRDefault="000439F7" w:rsidP="000439F7">
      <w:pPr>
        <w:spacing w:before="120"/>
        <w:jc w:val="both"/>
        <w:rPr>
          <w:rFonts w:eastAsia="Times New Roman" w:cs="Arial"/>
          <w:color w:val="000000"/>
          <w:lang w:eastAsia="ru-RU"/>
        </w:rPr>
      </w:pPr>
    </w:p>
    <w:p w:rsidR="000439F7" w:rsidRPr="000439F7" w:rsidRDefault="000439F7" w:rsidP="000439F7">
      <w:pPr>
        <w:spacing w:before="480" w:after="240"/>
        <w:rPr>
          <w:rFonts w:eastAsia="Calibri" w:cs="Times New Roman"/>
          <w:b/>
          <w:caps/>
          <w:sz w:val="28"/>
          <w:szCs w:val="28"/>
        </w:rPr>
      </w:pPr>
      <w:r w:rsidRPr="000439F7">
        <w:rPr>
          <w:rFonts w:eastAsia="Calibri" w:cs="Times New Roman"/>
          <w:b/>
          <w:caps/>
          <w:sz w:val="28"/>
          <w:szCs w:val="28"/>
        </w:rPr>
        <w:t xml:space="preserve">Схема «или» для позитивных </w:t>
      </w:r>
      <w:r w:rsidRPr="000439F7">
        <w:rPr>
          <w:rFonts w:eastAsia="Calibri" w:cs="Times New Roman"/>
          <w:b/>
          <w:caps/>
          <w:sz w:val="28"/>
          <w:szCs w:val="28"/>
        </w:rPr>
        <w:br/>
        <w:t>и негативных вопросов</w:t>
      </w:r>
    </w:p>
    <w:p w:rsidR="000439F7" w:rsidRPr="000439F7" w:rsidRDefault="00643DB3" w:rsidP="000439F7">
      <w:pPr>
        <w:ind w:firstLine="567"/>
        <w:jc w:val="both"/>
        <w:rPr>
          <w:rFonts w:eastAsia="Calibri" w:cs="Times New Roman"/>
          <w:szCs w:val="20"/>
        </w:rPr>
      </w:pPr>
      <w:r>
        <w:rPr>
          <w:rFonts w:eastAsia="Calibri" w:cs="Times New Roman"/>
          <w:szCs w:val="20"/>
        </w:rPr>
        <w:t xml:space="preserve">Давайте </w:t>
      </w:r>
      <w:r w:rsidR="000439F7" w:rsidRPr="000439F7">
        <w:rPr>
          <w:rFonts w:eastAsia="Calibri" w:cs="Times New Roman"/>
          <w:szCs w:val="20"/>
        </w:rPr>
        <w:t>познакоми</w:t>
      </w:r>
      <w:r>
        <w:rPr>
          <w:rFonts w:eastAsia="Calibri" w:cs="Times New Roman"/>
          <w:szCs w:val="20"/>
        </w:rPr>
        <w:t>мся</w:t>
      </w:r>
      <w:r w:rsidR="000439F7" w:rsidRPr="000439F7">
        <w:rPr>
          <w:rFonts w:eastAsia="Calibri" w:cs="Times New Roman"/>
          <w:szCs w:val="20"/>
        </w:rPr>
        <w:t xml:space="preserve"> с двумя понятиями</w:t>
      </w:r>
      <w:r>
        <w:rPr>
          <w:rFonts w:eastAsia="Calibri" w:cs="Times New Roman"/>
          <w:szCs w:val="20"/>
        </w:rPr>
        <w:t>:</w:t>
      </w:r>
    </w:p>
    <w:p w:rsidR="000439F7" w:rsidRPr="000439F7" w:rsidRDefault="000439F7" w:rsidP="000439F7">
      <w:pPr>
        <w:numPr>
          <w:ilvl w:val="0"/>
          <w:numId w:val="68"/>
        </w:numPr>
        <w:ind w:left="3759" w:hanging="357"/>
        <w:jc w:val="both"/>
        <w:rPr>
          <w:rFonts w:eastAsia="Calibri" w:cs="Times New Roman"/>
          <w:szCs w:val="20"/>
        </w:rPr>
      </w:pPr>
      <w:r w:rsidRPr="000439F7">
        <w:rPr>
          <w:rFonts w:eastAsia="Calibri" w:cs="Times New Roman"/>
          <w:szCs w:val="20"/>
        </w:rPr>
        <w:t>позитивный вопрос,</w:t>
      </w:r>
    </w:p>
    <w:p w:rsidR="000439F7" w:rsidRPr="000439F7" w:rsidRDefault="000439F7" w:rsidP="000439F7">
      <w:pPr>
        <w:numPr>
          <w:ilvl w:val="0"/>
          <w:numId w:val="68"/>
        </w:numPr>
        <w:ind w:left="3759" w:hanging="357"/>
        <w:jc w:val="both"/>
        <w:rPr>
          <w:rFonts w:eastAsia="Calibri" w:cs="Times New Roman"/>
          <w:szCs w:val="20"/>
        </w:rPr>
      </w:pPr>
      <w:r w:rsidRPr="000439F7">
        <w:rPr>
          <w:rFonts w:eastAsia="Calibri" w:cs="Times New Roman"/>
          <w:szCs w:val="20"/>
        </w:rPr>
        <w:t>негативный вопрос.</w:t>
      </w:r>
    </w:p>
    <w:p w:rsidR="000439F7" w:rsidRDefault="00EC54F8" w:rsidP="00EC54F8">
      <w:pPr>
        <w:pStyle w:val="a4"/>
      </w:pPr>
      <w:r>
        <w:t xml:space="preserve">Ответ </w:t>
      </w:r>
      <w:r w:rsidR="00643DB3">
        <w:t>Да на позитивный вопрос</w:t>
      </w:r>
      <w:r>
        <w:t xml:space="preserve"> благоприятен для больного. «</w:t>
      </w:r>
      <w:r w:rsidR="009764C8">
        <w:t xml:space="preserve">У </w:t>
      </w:r>
      <w:r w:rsidR="00177BBA">
        <w:t>дедушки</w:t>
      </w:r>
      <w:r w:rsidR="009764C8">
        <w:t xml:space="preserve"> нормальная температура</w:t>
      </w:r>
      <w:r w:rsidR="00177BBA">
        <w:t>?»</w:t>
      </w:r>
      <w:r>
        <w:t xml:space="preserve"> </w:t>
      </w:r>
      <w:r w:rsidR="004145AF">
        <w:t xml:space="preserve">Ответ </w:t>
      </w:r>
      <w:r>
        <w:t xml:space="preserve">Да </w:t>
      </w:r>
      <w:r w:rsidR="0075494F">
        <w:t xml:space="preserve">ласкает слух. Температура </w:t>
      </w:r>
      <w:r w:rsidR="004145AF">
        <w:t>нормальная</w:t>
      </w:r>
      <w:r w:rsidR="00570463">
        <w:t xml:space="preserve"> —</w:t>
      </w:r>
      <w:r>
        <w:t xml:space="preserve"> </w:t>
      </w:r>
      <w:r w:rsidR="0075494F">
        <w:t xml:space="preserve">это </w:t>
      </w:r>
      <w:r>
        <w:t>хорош</w:t>
      </w:r>
      <w:r w:rsidR="004029EF">
        <w:t>ий признак</w:t>
      </w:r>
      <w:r>
        <w:t>.</w:t>
      </w:r>
    </w:p>
    <w:p w:rsidR="00EC54F8" w:rsidRDefault="00EC54F8" w:rsidP="00EC54F8">
      <w:pPr>
        <w:pStyle w:val="a4"/>
      </w:pPr>
      <w:r>
        <w:t xml:space="preserve">Ответ Да на негативный вопрос </w:t>
      </w:r>
      <w:r w:rsidR="00C31F8F">
        <w:t xml:space="preserve">звучит совершенно иначе. Он </w:t>
      </w:r>
      <w:r>
        <w:t xml:space="preserve">неблагоприятен для пациента. </w:t>
      </w:r>
      <w:r w:rsidR="00C31F8F">
        <w:t>«</w:t>
      </w:r>
      <w:r w:rsidR="00177BBA">
        <w:t xml:space="preserve">Маме </w:t>
      </w:r>
      <w:r>
        <w:t>стало хуже</w:t>
      </w:r>
      <w:r w:rsidR="00C31F8F">
        <w:t>»</w:t>
      </w:r>
      <w:r>
        <w:t xml:space="preserve">? Да. </w:t>
      </w:r>
      <w:r w:rsidR="009764C8">
        <w:t xml:space="preserve">Это </w:t>
      </w:r>
      <w:r>
        <w:t>плохо.</w:t>
      </w:r>
    </w:p>
    <w:p w:rsidR="00EC54F8" w:rsidRDefault="00EC54F8" w:rsidP="00EC54F8">
      <w:pPr>
        <w:pStyle w:val="a4"/>
      </w:pPr>
      <w:r>
        <w:t xml:space="preserve">Упрощенно можно считать, что позитивные вопросы </w:t>
      </w:r>
      <w:r w:rsidRPr="009764C8">
        <w:rPr>
          <w:i/>
        </w:rPr>
        <w:t>добрые</w:t>
      </w:r>
      <w:r>
        <w:t xml:space="preserve">, а негативные </w:t>
      </w:r>
      <w:r w:rsidRPr="009764C8">
        <w:rPr>
          <w:i/>
        </w:rPr>
        <w:t>злые</w:t>
      </w:r>
      <w:r>
        <w:t>.</w:t>
      </w:r>
      <w:r w:rsidR="009764C8">
        <w:t xml:space="preserve"> Это не совсем так, но так проще запомнить.</w:t>
      </w:r>
    </w:p>
    <w:p w:rsidR="009764C8" w:rsidRDefault="009764C8" w:rsidP="00EC54F8">
      <w:pPr>
        <w:pStyle w:val="a4"/>
      </w:pPr>
      <w:r>
        <w:t>До сих пор нам встречались только позитивные (добрые) вопросы:</w:t>
      </w:r>
    </w:p>
    <w:p w:rsidR="009764C8" w:rsidRPr="009764C8" w:rsidRDefault="009764C8" w:rsidP="000439F7">
      <w:pPr>
        <w:numPr>
          <w:ilvl w:val="0"/>
          <w:numId w:val="68"/>
        </w:numPr>
        <w:ind w:left="3759" w:hanging="357"/>
        <w:jc w:val="both"/>
        <w:rPr>
          <w:rFonts w:eastAsia="Calibri" w:cs="Arial"/>
          <w:sz w:val="22"/>
        </w:rPr>
      </w:pPr>
      <w:r>
        <w:rPr>
          <w:rFonts w:eastAsia="Calibri" w:cs="Times New Roman"/>
          <w:szCs w:val="20"/>
        </w:rPr>
        <w:t>есть ли реакция на обращение?</w:t>
      </w:r>
    </w:p>
    <w:p w:rsidR="009764C8" w:rsidRDefault="009764C8" w:rsidP="000439F7">
      <w:pPr>
        <w:numPr>
          <w:ilvl w:val="0"/>
          <w:numId w:val="68"/>
        </w:numPr>
        <w:ind w:left="3759" w:hanging="357"/>
        <w:jc w:val="both"/>
        <w:rPr>
          <w:rFonts w:eastAsia="Calibri" w:cs="Times New Roman"/>
          <w:szCs w:val="20"/>
        </w:rPr>
      </w:pPr>
      <w:r>
        <w:rPr>
          <w:rFonts w:eastAsia="Calibri" w:cs="Times New Roman"/>
          <w:szCs w:val="20"/>
        </w:rPr>
        <w:t>есть ли реакция на прикосновение?</w:t>
      </w:r>
    </w:p>
    <w:p w:rsidR="009764C8" w:rsidRDefault="009764C8" w:rsidP="000439F7">
      <w:pPr>
        <w:numPr>
          <w:ilvl w:val="0"/>
          <w:numId w:val="68"/>
        </w:numPr>
        <w:ind w:left="3759" w:hanging="357"/>
        <w:jc w:val="both"/>
        <w:rPr>
          <w:rFonts w:eastAsia="Calibri" w:cs="Times New Roman"/>
          <w:szCs w:val="20"/>
        </w:rPr>
      </w:pPr>
      <w:r>
        <w:rPr>
          <w:rFonts w:eastAsia="Calibri" w:cs="Times New Roman"/>
          <w:szCs w:val="20"/>
        </w:rPr>
        <w:t>есть ли нормальное дыхание?</w:t>
      </w:r>
    </w:p>
    <w:p w:rsidR="009764C8" w:rsidRDefault="004029EF" w:rsidP="004145AF">
      <w:pPr>
        <w:pStyle w:val="a4"/>
      </w:pPr>
      <w:r>
        <w:t xml:space="preserve">Приведем примеры негативных </w:t>
      </w:r>
      <w:r w:rsidR="004145AF">
        <w:t>вопрос</w:t>
      </w:r>
      <w:r>
        <w:t>ов</w:t>
      </w:r>
      <w:r w:rsidR="004145AF">
        <w:t>:</w:t>
      </w:r>
    </w:p>
    <w:p w:rsidR="009764C8" w:rsidRDefault="004145AF" w:rsidP="000439F7">
      <w:pPr>
        <w:numPr>
          <w:ilvl w:val="0"/>
          <w:numId w:val="68"/>
        </w:numPr>
        <w:ind w:left="3759" w:hanging="357"/>
        <w:jc w:val="both"/>
        <w:rPr>
          <w:rFonts w:eastAsia="Calibri" w:cs="Times New Roman"/>
          <w:szCs w:val="20"/>
        </w:rPr>
      </w:pPr>
      <w:r>
        <w:rPr>
          <w:rFonts w:eastAsia="Calibri" w:cs="Times New Roman"/>
          <w:szCs w:val="20"/>
        </w:rPr>
        <w:t>приступ был тяжелый?</w:t>
      </w:r>
    </w:p>
    <w:p w:rsidR="004145AF" w:rsidRDefault="00177BBA" w:rsidP="000439F7">
      <w:pPr>
        <w:numPr>
          <w:ilvl w:val="0"/>
          <w:numId w:val="68"/>
        </w:numPr>
        <w:ind w:left="3759" w:hanging="357"/>
        <w:jc w:val="both"/>
        <w:rPr>
          <w:rFonts w:eastAsia="Calibri" w:cs="Times New Roman"/>
          <w:szCs w:val="20"/>
        </w:rPr>
      </w:pPr>
      <w:r>
        <w:rPr>
          <w:rFonts w:eastAsia="Calibri" w:cs="Times New Roman"/>
          <w:szCs w:val="20"/>
        </w:rPr>
        <w:t>ребенок</w:t>
      </w:r>
      <w:r w:rsidR="004145AF">
        <w:rPr>
          <w:rFonts w:eastAsia="Calibri" w:cs="Times New Roman"/>
          <w:szCs w:val="20"/>
        </w:rPr>
        <w:t xml:space="preserve"> часто простужает</w:t>
      </w:r>
      <w:r w:rsidR="004029EF">
        <w:rPr>
          <w:rFonts w:eastAsia="Calibri" w:cs="Times New Roman"/>
          <w:szCs w:val="20"/>
        </w:rPr>
        <w:t>ся</w:t>
      </w:r>
      <w:r w:rsidR="004145AF">
        <w:rPr>
          <w:rFonts w:eastAsia="Calibri" w:cs="Times New Roman"/>
          <w:szCs w:val="20"/>
        </w:rPr>
        <w:t>?</w:t>
      </w:r>
    </w:p>
    <w:p w:rsidR="009764C8" w:rsidRPr="00D87E16" w:rsidRDefault="004029EF" w:rsidP="009764C8">
      <w:pPr>
        <w:numPr>
          <w:ilvl w:val="0"/>
          <w:numId w:val="68"/>
        </w:numPr>
        <w:ind w:left="3759" w:hanging="357"/>
        <w:jc w:val="both"/>
        <w:rPr>
          <w:rFonts w:eastAsia="Calibri" w:cs="Arial"/>
        </w:rPr>
      </w:pPr>
      <w:r w:rsidRPr="00D87E16">
        <w:rPr>
          <w:rFonts w:eastAsia="Calibri" w:cs="Arial"/>
        </w:rPr>
        <w:t xml:space="preserve">есть </w:t>
      </w:r>
      <w:r w:rsidR="004145AF" w:rsidRPr="00D87E16">
        <w:rPr>
          <w:rFonts w:eastAsia="Calibri" w:cs="Arial"/>
        </w:rPr>
        <w:t>ли сердечная недостаточность</w:t>
      </w:r>
      <w:r w:rsidRPr="00D87E16">
        <w:rPr>
          <w:rFonts w:eastAsia="Calibri" w:cs="Arial"/>
        </w:rPr>
        <w:t>?</w:t>
      </w:r>
    </w:p>
    <w:p w:rsidR="004029EF" w:rsidRDefault="00C31F8F" w:rsidP="004029EF">
      <w:pPr>
        <w:pStyle w:val="a4"/>
      </w:pPr>
      <w:r>
        <w:t xml:space="preserve">Для </w:t>
      </w:r>
      <w:r w:rsidR="004029EF">
        <w:t xml:space="preserve">позитивных </w:t>
      </w:r>
      <w:r>
        <w:t xml:space="preserve">вопросов следует использовать </w:t>
      </w:r>
      <w:r w:rsidRPr="00C31F8F">
        <w:rPr>
          <w:i/>
        </w:rPr>
        <w:t>стандартную</w:t>
      </w:r>
      <w:r>
        <w:t xml:space="preserve"> схему ИЛИ (рис. 130, 132). А для</w:t>
      </w:r>
      <w:r w:rsidR="004029EF">
        <w:t xml:space="preserve"> негативных </w:t>
      </w:r>
      <w:r>
        <w:t xml:space="preserve">— </w:t>
      </w:r>
      <w:r w:rsidRPr="00177BBA">
        <w:rPr>
          <w:i/>
        </w:rPr>
        <w:t>нестандартную</w:t>
      </w:r>
      <w:r>
        <w:t xml:space="preserve"> (рис. 131</w:t>
      </w:r>
      <w:r w:rsidR="00177BBA">
        <w:t xml:space="preserve">, </w:t>
      </w:r>
      <w:r>
        <w:t>133)</w:t>
      </w:r>
      <w:r w:rsidR="004029EF">
        <w:t>.</w:t>
      </w:r>
    </w:p>
    <w:p w:rsidR="000439F7" w:rsidRPr="000439F7" w:rsidRDefault="004E7E6A" w:rsidP="004E7E6A">
      <w:pPr>
        <w:jc w:val="center"/>
        <w:rPr>
          <w:rFonts w:eastAsia="Times New Roman" w:cs="Arial"/>
          <w:color w:val="000000"/>
          <w:lang w:eastAsia="ru-RU"/>
        </w:rPr>
      </w:pPr>
      <w:r>
        <w:rPr>
          <w:rFonts w:eastAsia="Times New Roman" w:cs="Arial"/>
          <w:noProof/>
          <w:color w:val="000000"/>
          <w:lang w:eastAsia="ru-RU"/>
        </w:rPr>
        <w:lastRenderedPageBreak/>
        <w:drawing>
          <wp:inline distT="0" distB="0" distL="0" distR="0">
            <wp:extent cx="6116955" cy="3551555"/>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16955" cy="3551555"/>
                    </a:xfrm>
                    <a:prstGeom prst="rect">
                      <a:avLst/>
                    </a:prstGeom>
                    <a:noFill/>
                    <a:ln>
                      <a:noFill/>
                    </a:ln>
                  </pic:spPr>
                </pic:pic>
              </a:graphicData>
            </a:graphic>
          </wp:inline>
        </w:drawing>
      </w:r>
    </w:p>
    <w:p w:rsidR="000439F7" w:rsidRPr="000439F7" w:rsidRDefault="000439F7" w:rsidP="000439F7">
      <w:pPr>
        <w:jc w:val="both"/>
        <w:rPr>
          <w:rFonts w:eastAsia="Times New Roman" w:cs="Arial"/>
          <w:color w:val="000000"/>
          <w:lang w:eastAsia="ru-RU"/>
        </w:rPr>
      </w:pPr>
      <w:r w:rsidRPr="000439F7">
        <w:rPr>
          <w:rFonts w:eastAsia="Times New Roman" w:cs="Arial"/>
          <w:noProof/>
          <w:color w:val="000000"/>
          <w:lang w:eastAsia="ru-RU"/>
        </w:rPr>
        <mc:AlternateContent>
          <mc:Choice Requires="wpg">
            <w:drawing>
              <wp:anchor distT="0" distB="0" distL="114300" distR="114300" simplePos="0" relativeHeight="251682816" behindDoc="0" locked="0" layoutInCell="1" allowOverlap="1" wp14:anchorId="4F3B7C43" wp14:editId="381AF294">
                <wp:simplePos x="0" y="0"/>
                <wp:positionH relativeFrom="column">
                  <wp:posOffset>130810</wp:posOffset>
                </wp:positionH>
                <wp:positionV relativeFrom="paragraph">
                  <wp:posOffset>29210</wp:posOffset>
                </wp:positionV>
                <wp:extent cx="5782733" cy="410547"/>
                <wp:effectExtent l="0" t="0" r="8890" b="8890"/>
                <wp:wrapNone/>
                <wp:docPr id="821" name="Группа 821"/>
                <wp:cNvGraphicFramePr/>
                <a:graphic xmlns:a="http://schemas.openxmlformats.org/drawingml/2006/main">
                  <a:graphicData uri="http://schemas.microsoft.com/office/word/2010/wordprocessingGroup">
                    <wpg:wgp>
                      <wpg:cNvGrpSpPr/>
                      <wpg:grpSpPr>
                        <a:xfrm>
                          <a:off x="0" y="0"/>
                          <a:ext cx="5782733" cy="410547"/>
                          <a:chOff x="0" y="0"/>
                          <a:chExt cx="5782733" cy="410547"/>
                        </a:xfrm>
                      </wpg:grpSpPr>
                      <wps:wsp>
                        <wps:cNvPr id="774" name="Text Box 653"/>
                        <wps:cNvSpPr txBox="1">
                          <a:spLocks noChangeArrowheads="1"/>
                        </wps:cNvSpPr>
                        <wps:spPr bwMode="auto">
                          <a:xfrm>
                            <a:off x="0" y="4666"/>
                            <a:ext cx="2585759" cy="40588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Pr="006136CF" w:rsidRDefault="0045171B" w:rsidP="000439F7">
                              <w:pPr>
                                <w:spacing w:before="60"/>
                                <w:rPr>
                                  <w:sz w:val="22"/>
                                </w:rPr>
                              </w:pPr>
                              <w:r>
                                <w:rPr>
                                  <w:rFonts w:cs="Arial"/>
                                  <w:b/>
                                  <w:sz w:val="22"/>
                                </w:rPr>
                                <w:t>Рис. 130</w:t>
                              </w:r>
                              <w:r w:rsidRPr="006136CF">
                                <w:rPr>
                                  <w:rFonts w:cs="Arial"/>
                                  <w:b/>
                                  <w:sz w:val="22"/>
                                </w:rPr>
                                <w:t>.</w:t>
                              </w:r>
                              <w:r w:rsidRPr="006136CF">
                                <w:rPr>
                                  <w:rFonts w:cs="Arial"/>
                                  <w:sz w:val="22"/>
                                </w:rPr>
                                <w:t xml:space="preserve"> </w:t>
                              </w:r>
                              <w:r>
                                <w:rPr>
                                  <w:rFonts w:cs="Arial"/>
                                  <w:sz w:val="22"/>
                                </w:rPr>
                                <w:t>Стандартная схема «ИЛИ»</w:t>
                              </w:r>
                              <w:r>
                                <w:rPr>
                                  <w:rFonts w:cs="Arial"/>
                                  <w:sz w:val="22"/>
                                </w:rPr>
                                <w:br/>
                                <w:t xml:space="preserve">с двумя позитивными вопросами </w:t>
                              </w:r>
                            </w:p>
                          </w:txbxContent>
                        </wps:txbx>
                        <wps:bodyPr rot="0" vert="horz" wrap="square" lIns="72000" tIns="0" rIns="0" bIns="0" anchor="t" anchorCtr="0" upright="1">
                          <a:noAutofit/>
                        </wps:bodyPr>
                      </wps:wsp>
                      <wps:wsp>
                        <wps:cNvPr id="775" name="Text Box 653"/>
                        <wps:cNvSpPr txBox="1">
                          <a:spLocks noChangeArrowheads="1"/>
                        </wps:cNvSpPr>
                        <wps:spPr bwMode="auto">
                          <a:xfrm>
                            <a:off x="3088236" y="0"/>
                            <a:ext cx="2694497" cy="38025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Pr="006136CF" w:rsidRDefault="0045171B" w:rsidP="000439F7">
                              <w:pPr>
                                <w:spacing w:before="60"/>
                                <w:rPr>
                                  <w:sz w:val="22"/>
                                </w:rPr>
                              </w:pPr>
                              <w:r>
                                <w:rPr>
                                  <w:rFonts w:cs="Arial"/>
                                  <w:b/>
                                  <w:sz w:val="22"/>
                                </w:rPr>
                                <w:t>Рис. 131</w:t>
                              </w:r>
                              <w:r w:rsidRPr="006136CF">
                                <w:rPr>
                                  <w:rFonts w:cs="Arial"/>
                                  <w:b/>
                                  <w:sz w:val="22"/>
                                </w:rPr>
                                <w:t xml:space="preserve">. </w:t>
                              </w:r>
                              <w:r w:rsidRPr="00E62579">
                                <w:rPr>
                                  <w:rFonts w:cs="Arial"/>
                                  <w:sz w:val="22"/>
                                </w:rPr>
                                <w:t>Не</w:t>
                              </w:r>
                              <w:r>
                                <w:rPr>
                                  <w:rFonts w:cs="Arial"/>
                                  <w:sz w:val="22"/>
                                </w:rPr>
                                <w:t xml:space="preserve">стандартная схема «ИЛИ» с двумя негативными вопросами </w:t>
                              </w:r>
                            </w:p>
                          </w:txbxContent>
                        </wps:txbx>
                        <wps:bodyPr rot="0" vert="horz" wrap="square" lIns="72000" tIns="0" rIns="0" bIns="0" anchor="t" anchorCtr="0" upright="1">
                          <a:noAutofit/>
                        </wps:bodyPr>
                      </wps:wsp>
                    </wpg:wgp>
                  </a:graphicData>
                </a:graphic>
                <wp14:sizeRelH relativeFrom="margin">
                  <wp14:pctWidth>0</wp14:pctWidth>
                </wp14:sizeRelH>
              </wp:anchor>
            </w:drawing>
          </mc:Choice>
          <mc:Fallback>
            <w:pict>
              <v:group w14:anchorId="4F3B7C43" id="Группа 821" o:spid="_x0000_s3463" style="position:absolute;left:0;text-align:left;margin-left:10.3pt;margin-top:2.3pt;width:455.35pt;height:32.35pt;z-index:251682816;mso-position-horizontal-relative:text;mso-position-vertical-relative:text;mso-width-relative:margin" coordsize="57827,4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">
                <v:shape id="_x0000_s3464" type="#_x0000_t202" style="position:absolute;top:46;width:25857;height:4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" filled="f" stroked="f">
                  <v:textbox inset="2mm,0,0,0">
                    <w:txbxContent>
                      <w:p w:rsidR="0045171B" w:rsidRPr="006136CF" w:rsidRDefault="0045171B" w:rsidP="000439F7">
                        <w:pPr>
                          <w:spacing w:before="60"/>
                          <w:rPr>
                            <w:sz w:val="22"/>
                          </w:rPr>
                        </w:pPr>
                        <w:r>
                          <w:rPr>
                            <w:rFonts w:cs="Arial"/>
                            <w:b/>
                            <w:sz w:val="22"/>
                          </w:rPr>
                          <w:t>Рис. 130</w:t>
                        </w:r>
                        <w:r w:rsidRPr="006136CF">
                          <w:rPr>
                            <w:rFonts w:cs="Arial"/>
                            <w:b/>
                            <w:sz w:val="22"/>
                          </w:rPr>
                          <w:t>.</w:t>
                        </w:r>
                        <w:r w:rsidRPr="006136CF">
                          <w:rPr>
                            <w:rFonts w:cs="Arial"/>
                            <w:sz w:val="22"/>
                          </w:rPr>
                          <w:t xml:space="preserve"> </w:t>
                        </w:r>
                        <w:r>
                          <w:rPr>
                            <w:rFonts w:cs="Arial"/>
                            <w:sz w:val="22"/>
                          </w:rPr>
                          <w:t>Стандартная схема «ИЛИ»</w:t>
                        </w:r>
                        <w:r>
                          <w:rPr>
                            <w:rFonts w:cs="Arial"/>
                            <w:sz w:val="22"/>
                          </w:rPr>
                          <w:br/>
                          <w:t xml:space="preserve">с двумя позитивными вопросами </w:t>
                        </w:r>
                      </w:p>
                    </w:txbxContent>
                  </v:textbox>
                </v:shape>
                <v:shape id="_x0000_s3465" type="#_x0000_t202" style="position:absolute;left:30882;width:26945;height:3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" filled="f" stroked="f">
                  <v:textbox inset="2mm,0,0,0">
                    <w:txbxContent>
                      <w:p w:rsidR="0045171B" w:rsidRPr="006136CF" w:rsidRDefault="0045171B" w:rsidP="000439F7">
                        <w:pPr>
                          <w:spacing w:before="60"/>
                          <w:rPr>
                            <w:sz w:val="22"/>
                          </w:rPr>
                        </w:pPr>
                        <w:r>
                          <w:rPr>
                            <w:rFonts w:cs="Arial"/>
                            <w:b/>
                            <w:sz w:val="22"/>
                          </w:rPr>
                          <w:t>Рис. 131</w:t>
                        </w:r>
                        <w:r w:rsidRPr="006136CF">
                          <w:rPr>
                            <w:rFonts w:cs="Arial"/>
                            <w:b/>
                            <w:sz w:val="22"/>
                          </w:rPr>
                          <w:t xml:space="preserve">. </w:t>
                        </w:r>
                        <w:r w:rsidRPr="00E62579">
                          <w:rPr>
                            <w:rFonts w:cs="Arial"/>
                            <w:sz w:val="22"/>
                          </w:rPr>
                          <w:t>Не</w:t>
                        </w:r>
                        <w:r>
                          <w:rPr>
                            <w:rFonts w:cs="Arial"/>
                            <w:sz w:val="22"/>
                          </w:rPr>
                          <w:t xml:space="preserve">стандартная схема «ИЛИ» с двумя негативными вопросами </w:t>
                        </w:r>
                      </w:p>
                    </w:txbxContent>
                  </v:textbox>
                </v:shape>
              </v:group>
            </w:pict>
          </mc:Fallback>
        </mc:AlternateContent>
      </w:r>
    </w:p>
    <w:p w:rsidR="000439F7" w:rsidRPr="000439F7" w:rsidRDefault="000439F7" w:rsidP="000439F7">
      <w:pPr>
        <w:ind w:firstLine="567"/>
        <w:jc w:val="both"/>
        <w:rPr>
          <w:rFonts w:eastAsia="Calibri" w:cs="Times New Roman"/>
          <w:szCs w:val="20"/>
          <w:highlight w:val="green"/>
        </w:rPr>
      </w:pPr>
    </w:p>
    <w:p w:rsidR="000439F7" w:rsidRPr="000439F7" w:rsidRDefault="000439F7" w:rsidP="000439F7">
      <w:pPr>
        <w:ind w:firstLine="567"/>
        <w:jc w:val="both"/>
        <w:rPr>
          <w:rFonts w:eastAsia="Calibri" w:cs="Times New Roman"/>
          <w:szCs w:val="20"/>
          <w:highlight w:val="green"/>
        </w:rPr>
      </w:pPr>
    </w:p>
    <w:p w:rsidR="000439F7" w:rsidRPr="000439F7" w:rsidRDefault="000439F7" w:rsidP="000439F7">
      <w:pPr>
        <w:ind w:firstLine="567"/>
        <w:jc w:val="both"/>
        <w:rPr>
          <w:rFonts w:eastAsia="Calibri" w:cs="Times New Roman"/>
          <w:szCs w:val="20"/>
          <w:highlight w:val="green"/>
        </w:rPr>
      </w:pPr>
    </w:p>
    <w:p w:rsidR="000439F7" w:rsidRPr="000439F7" w:rsidRDefault="000439F7" w:rsidP="000439F7">
      <w:pPr>
        <w:jc w:val="center"/>
        <w:rPr>
          <w:rFonts w:eastAsia="Calibri" w:cs="Times New Roman"/>
          <w:szCs w:val="20"/>
          <w:highlight w:val="green"/>
        </w:rPr>
      </w:pPr>
      <w:r w:rsidRPr="000439F7">
        <w:rPr>
          <w:rFonts w:eastAsia="Calibri" w:cs="Times New Roman"/>
          <w:noProof/>
          <w:szCs w:val="20"/>
          <w:highlight w:val="green"/>
          <w:lang w:eastAsia="ru-RU"/>
        </w:rPr>
        <w:drawing>
          <wp:inline distT="0" distB="0" distL="0" distR="0" wp14:anchorId="7CD8E23E" wp14:editId="276C537E">
            <wp:extent cx="6116320" cy="3681095"/>
            <wp:effectExtent l="0" t="0" r="0" b="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16320" cy="3681095"/>
                    </a:xfrm>
                    <a:prstGeom prst="rect">
                      <a:avLst/>
                    </a:prstGeom>
                    <a:noFill/>
                    <a:ln>
                      <a:noFill/>
                    </a:ln>
                  </pic:spPr>
                </pic:pic>
              </a:graphicData>
            </a:graphic>
          </wp:inline>
        </w:drawing>
      </w:r>
    </w:p>
    <w:p w:rsidR="000439F7" w:rsidRPr="000439F7" w:rsidRDefault="000439F7" w:rsidP="000439F7">
      <w:pPr>
        <w:ind w:firstLine="567"/>
        <w:jc w:val="both"/>
        <w:rPr>
          <w:rFonts w:eastAsia="Calibri" w:cs="Times New Roman"/>
          <w:szCs w:val="20"/>
          <w:highlight w:val="green"/>
        </w:rPr>
      </w:pPr>
      <w:r w:rsidRPr="000439F7">
        <w:rPr>
          <w:rFonts w:eastAsia="Calibri" w:cs="Times New Roman"/>
          <w:noProof/>
          <w:szCs w:val="20"/>
          <w:lang w:eastAsia="ru-RU"/>
        </w:rPr>
        <mc:AlternateContent>
          <mc:Choice Requires="wpg">
            <w:drawing>
              <wp:anchor distT="0" distB="0" distL="114300" distR="114300" simplePos="0" relativeHeight="251683840" behindDoc="0" locked="0" layoutInCell="1" allowOverlap="1" wp14:anchorId="01CBE311" wp14:editId="05D2B1EF">
                <wp:simplePos x="0" y="0"/>
                <wp:positionH relativeFrom="column">
                  <wp:posOffset>300143</wp:posOffset>
                </wp:positionH>
                <wp:positionV relativeFrom="paragraph">
                  <wp:posOffset>66887</wp:posOffset>
                </wp:positionV>
                <wp:extent cx="5905500" cy="410547"/>
                <wp:effectExtent l="0" t="0" r="0" b="8890"/>
                <wp:wrapNone/>
                <wp:docPr id="822" name="Группа 822"/>
                <wp:cNvGraphicFramePr/>
                <a:graphic xmlns:a="http://schemas.openxmlformats.org/drawingml/2006/main">
                  <a:graphicData uri="http://schemas.microsoft.com/office/word/2010/wordprocessingGroup">
                    <wpg:wgp>
                      <wpg:cNvGrpSpPr/>
                      <wpg:grpSpPr>
                        <a:xfrm>
                          <a:off x="0" y="0"/>
                          <a:ext cx="5905500" cy="410547"/>
                          <a:chOff x="0" y="0"/>
                          <a:chExt cx="5722839" cy="410547"/>
                        </a:xfrm>
                      </wpg:grpSpPr>
                      <wps:wsp>
                        <wps:cNvPr id="781" name="Text Box 653"/>
                        <wps:cNvSpPr txBox="1">
                          <a:spLocks noChangeArrowheads="1"/>
                        </wps:cNvSpPr>
                        <wps:spPr bwMode="auto">
                          <a:xfrm>
                            <a:off x="0" y="4666"/>
                            <a:ext cx="2623081" cy="40588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Pr="006136CF" w:rsidRDefault="0045171B" w:rsidP="000439F7">
                              <w:pPr>
                                <w:spacing w:before="60"/>
                                <w:rPr>
                                  <w:sz w:val="22"/>
                                </w:rPr>
                              </w:pPr>
                              <w:r>
                                <w:rPr>
                                  <w:rFonts w:cs="Arial"/>
                                  <w:b/>
                                  <w:sz w:val="22"/>
                                </w:rPr>
                                <w:t>Рис. 132</w:t>
                              </w:r>
                              <w:r w:rsidRPr="006136CF">
                                <w:rPr>
                                  <w:rFonts w:cs="Arial"/>
                                  <w:b/>
                                  <w:sz w:val="22"/>
                                </w:rPr>
                                <w:t>.</w:t>
                              </w:r>
                              <w:r w:rsidRPr="006136CF">
                                <w:rPr>
                                  <w:rFonts w:cs="Arial"/>
                                  <w:sz w:val="22"/>
                                </w:rPr>
                                <w:t xml:space="preserve"> </w:t>
                              </w:r>
                              <w:r>
                                <w:rPr>
                                  <w:rFonts w:cs="Arial"/>
                                  <w:sz w:val="22"/>
                                </w:rPr>
                                <w:t>Стандартная схема «ИЛИ»</w:t>
                              </w:r>
                              <w:r>
                                <w:rPr>
                                  <w:rFonts w:cs="Arial"/>
                                  <w:sz w:val="22"/>
                                </w:rPr>
                                <w:br/>
                                <w:t>с тремя позитивными вопросами</w:t>
                              </w:r>
                            </w:p>
                          </w:txbxContent>
                        </wps:txbx>
                        <wps:bodyPr rot="0" vert="horz" wrap="square" lIns="72000" tIns="0" rIns="0" bIns="0" anchor="t" anchorCtr="0" upright="1">
                          <a:noAutofit/>
                        </wps:bodyPr>
                      </wps:wsp>
                      <wps:wsp>
                        <wps:cNvPr id="782" name="Text Box 653"/>
                        <wps:cNvSpPr txBox="1">
                          <a:spLocks noChangeArrowheads="1"/>
                        </wps:cNvSpPr>
                        <wps:spPr bwMode="auto">
                          <a:xfrm>
                            <a:off x="3125755" y="0"/>
                            <a:ext cx="2597084" cy="38025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Pr="006136CF" w:rsidRDefault="0045171B" w:rsidP="000439F7">
                              <w:pPr>
                                <w:spacing w:before="60"/>
                                <w:rPr>
                                  <w:sz w:val="22"/>
                                </w:rPr>
                              </w:pPr>
                              <w:r>
                                <w:rPr>
                                  <w:rFonts w:cs="Arial"/>
                                  <w:b/>
                                  <w:sz w:val="22"/>
                                </w:rPr>
                                <w:t>Рис. 133</w:t>
                              </w:r>
                              <w:r w:rsidRPr="006136CF">
                                <w:rPr>
                                  <w:rFonts w:cs="Arial"/>
                                  <w:b/>
                                  <w:sz w:val="22"/>
                                </w:rPr>
                                <w:t xml:space="preserve">. </w:t>
                              </w:r>
                              <w:r w:rsidRPr="00E62579">
                                <w:rPr>
                                  <w:rFonts w:cs="Arial"/>
                                  <w:sz w:val="22"/>
                                </w:rPr>
                                <w:t>Не</w:t>
                              </w:r>
                              <w:r>
                                <w:rPr>
                                  <w:rFonts w:cs="Arial"/>
                                  <w:sz w:val="22"/>
                                </w:rPr>
                                <w:t xml:space="preserve">стандартная схема «ИЛИ» с тремя негативными вопросами </w:t>
                              </w:r>
                            </w:p>
                          </w:txbxContent>
                        </wps:txbx>
                        <wps:bodyPr rot="0" vert="horz" wrap="square" lIns="72000" tIns="0" rIns="0" bIns="0" anchor="t" anchorCtr="0" upright="1">
                          <a:noAutofit/>
                        </wps:bodyPr>
                      </wps:wsp>
                    </wpg:wgp>
                  </a:graphicData>
                </a:graphic>
                <wp14:sizeRelH relativeFrom="margin">
                  <wp14:pctWidth>0</wp14:pctWidth>
                </wp14:sizeRelH>
              </wp:anchor>
            </w:drawing>
          </mc:Choice>
          <mc:Fallback>
            <w:pict>
              <v:group w14:anchorId="01CBE311" id="Группа 822" o:spid="_x0000_s3466" style="position:absolute;left:0;text-align:left;margin-left:23.65pt;margin-top:5.25pt;width:465pt;height:32.35pt;z-index:251683840;mso-position-horizontal-relative:text;mso-position-vertical-relative:text;mso-width-relative:margin" coordsize="57228,4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">
                <v:shape id="_x0000_s3467" type="#_x0000_t202" style="position:absolute;top:46;width:26230;height:4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" filled="f" stroked="f">
                  <v:textbox inset="2mm,0,0,0">
                    <w:txbxContent>
                      <w:p w:rsidR="0045171B" w:rsidRPr="006136CF" w:rsidRDefault="0045171B" w:rsidP="000439F7">
                        <w:pPr>
                          <w:spacing w:before="60"/>
                          <w:rPr>
                            <w:sz w:val="22"/>
                          </w:rPr>
                        </w:pPr>
                        <w:r>
                          <w:rPr>
                            <w:rFonts w:cs="Arial"/>
                            <w:b/>
                            <w:sz w:val="22"/>
                          </w:rPr>
                          <w:t>Рис. 132</w:t>
                        </w:r>
                        <w:r w:rsidRPr="006136CF">
                          <w:rPr>
                            <w:rFonts w:cs="Arial"/>
                            <w:b/>
                            <w:sz w:val="22"/>
                          </w:rPr>
                          <w:t>.</w:t>
                        </w:r>
                        <w:r w:rsidRPr="006136CF">
                          <w:rPr>
                            <w:rFonts w:cs="Arial"/>
                            <w:sz w:val="22"/>
                          </w:rPr>
                          <w:t xml:space="preserve"> </w:t>
                        </w:r>
                        <w:r>
                          <w:rPr>
                            <w:rFonts w:cs="Arial"/>
                            <w:sz w:val="22"/>
                          </w:rPr>
                          <w:t>Стандартная схема «ИЛИ»</w:t>
                        </w:r>
                        <w:r>
                          <w:rPr>
                            <w:rFonts w:cs="Arial"/>
                            <w:sz w:val="22"/>
                          </w:rPr>
                          <w:br/>
                          <w:t>с тремя позитивными вопросами</w:t>
                        </w:r>
                      </w:p>
                    </w:txbxContent>
                  </v:textbox>
                </v:shape>
                <v:shape id="_x0000_s3468" type="#_x0000_t202" style="position:absolute;left:31257;width:25971;height:3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" filled="f" stroked="f">
                  <v:textbox inset="2mm,0,0,0">
                    <w:txbxContent>
                      <w:p w:rsidR="0045171B" w:rsidRPr="006136CF" w:rsidRDefault="0045171B" w:rsidP="000439F7">
                        <w:pPr>
                          <w:spacing w:before="60"/>
                          <w:rPr>
                            <w:sz w:val="22"/>
                          </w:rPr>
                        </w:pPr>
                        <w:r>
                          <w:rPr>
                            <w:rFonts w:cs="Arial"/>
                            <w:b/>
                            <w:sz w:val="22"/>
                          </w:rPr>
                          <w:t>Рис. 133</w:t>
                        </w:r>
                        <w:r w:rsidRPr="006136CF">
                          <w:rPr>
                            <w:rFonts w:cs="Arial"/>
                            <w:b/>
                            <w:sz w:val="22"/>
                          </w:rPr>
                          <w:t xml:space="preserve">. </w:t>
                        </w:r>
                        <w:r w:rsidRPr="00E62579">
                          <w:rPr>
                            <w:rFonts w:cs="Arial"/>
                            <w:sz w:val="22"/>
                          </w:rPr>
                          <w:t>Не</w:t>
                        </w:r>
                        <w:r>
                          <w:rPr>
                            <w:rFonts w:cs="Arial"/>
                            <w:sz w:val="22"/>
                          </w:rPr>
                          <w:t xml:space="preserve">стандартная схема «ИЛИ» с тремя негативными вопросами </w:t>
                        </w:r>
                      </w:p>
                    </w:txbxContent>
                  </v:textbox>
                </v:shape>
              </v:group>
            </w:pict>
          </mc:Fallback>
        </mc:AlternateContent>
      </w:r>
    </w:p>
    <w:p w:rsidR="000439F7" w:rsidRPr="000439F7" w:rsidRDefault="000439F7" w:rsidP="000439F7">
      <w:pPr>
        <w:ind w:firstLine="567"/>
        <w:jc w:val="both"/>
        <w:rPr>
          <w:rFonts w:eastAsia="Calibri" w:cs="Times New Roman"/>
          <w:szCs w:val="20"/>
          <w:highlight w:val="green"/>
        </w:rPr>
      </w:pPr>
    </w:p>
    <w:p w:rsidR="000439F7" w:rsidRPr="000439F7" w:rsidRDefault="000439F7" w:rsidP="000439F7">
      <w:pPr>
        <w:ind w:firstLine="567"/>
        <w:jc w:val="both"/>
        <w:rPr>
          <w:rFonts w:eastAsia="Calibri" w:cs="Times New Roman"/>
          <w:szCs w:val="20"/>
          <w:highlight w:val="green"/>
        </w:rPr>
      </w:pPr>
    </w:p>
    <w:p w:rsidR="000439F7" w:rsidRPr="000439F7" w:rsidRDefault="000439F7" w:rsidP="000439F7">
      <w:pPr>
        <w:spacing w:before="60"/>
        <w:ind w:firstLine="567"/>
        <w:jc w:val="both"/>
        <w:rPr>
          <w:rFonts w:eastAsia="Calibri" w:cs="Times New Roman"/>
          <w:szCs w:val="20"/>
        </w:rPr>
      </w:pPr>
      <w:r w:rsidRPr="000439F7">
        <w:rPr>
          <w:rFonts w:eastAsia="Calibri" w:cs="Times New Roman"/>
          <w:szCs w:val="20"/>
        </w:rPr>
        <w:t xml:space="preserve">Все четыре примера на рис. </w:t>
      </w:r>
      <w:r w:rsidR="002F5B46">
        <w:rPr>
          <w:rFonts w:eastAsia="Calibri" w:cs="Times New Roman"/>
          <w:szCs w:val="20"/>
        </w:rPr>
        <w:t>130-133</w:t>
      </w:r>
      <w:r w:rsidRPr="000439F7">
        <w:rPr>
          <w:rFonts w:eastAsia="Calibri" w:cs="Times New Roman"/>
          <w:szCs w:val="20"/>
        </w:rPr>
        <w:t xml:space="preserve"> удовлетворяют правилам </w:t>
      </w:r>
      <w:r w:rsidR="002F5B46">
        <w:rPr>
          <w:rFonts w:eastAsia="Calibri" w:cs="Times New Roman"/>
          <w:szCs w:val="20"/>
        </w:rPr>
        <w:t xml:space="preserve">языка </w:t>
      </w:r>
      <w:r w:rsidRPr="000439F7">
        <w:rPr>
          <w:rFonts w:eastAsia="Calibri" w:cs="Times New Roman"/>
          <w:szCs w:val="20"/>
        </w:rPr>
        <w:t xml:space="preserve">ДРАКОН и являются правильными. Они рекомендуются в качестве образцов для подражания. Схема ИЛИ соответствует выходу Да. </w:t>
      </w:r>
    </w:p>
    <w:p w:rsidR="000439F7" w:rsidRPr="000439F7" w:rsidRDefault="002F5B46" w:rsidP="000439F7">
      <w:pPr>
        <w:spacing w:before="60"/>
        <w:ind w:firstLine="567"/>
        <w:jc w:val="both"/>
        <w:rPr>
          <w:rFonts w:eastAsia="Calibri" w:cs="Times New Roman"/>
          <w:szCs w:val="20"/>
        </w:rPr>
      </w:pPr>
      <w:r>
        <w:rPr>
          <w:rFonts w:eastAsia="Calibri" w:cs="Times New Roman"/>
          <w:szCs w:val="20"/>
        </w:rPr>
        <w:lastRenderedPageBreak/>
        <w:t>На рис. 130 и 132</w:t>
      </w:r>
      <w:r w:rsidR="000439F7" w:rsidRPr="000439F7">
        <w:rPr>
          <w:rFonts w:eastAsia="Calibri" w:cs="Times New Roman"/>
          <w:szCs w:val="20"/>
        </w:rPr>
        <w:t xml:space="preserve"> (где позитивные вопросы) шампур</w:t>
      </w:r>
      <w:r>
        <w:rPr>
          <w:rFonts w:eastAsia="Calibri" w:cs="Times New Roman"/>
          <w:szCs w:val="20"/>
        </w:rPr>
        <w:t xml:space="preserve"> идет через Да. На рис. 131 и 133</w:t>
      </w:r>
      <w:r w:rsidR="000439F7" w:rsidRPr="000439F7">
        <w:rPr>
          <w:rFonts w:eastAsia="Calibri" w:cs="Times New Roman"/>
          <w:szCs w:val="20"/>
        </w:rPr>
        <w:t xml:space="preserve"> (где негативные вопросы) шампур идет через Нет. </w:t>
      </w:r>
    </w:p>
    <w:p w:rsidR="000439F7" w:rsidRPr="000439F7" w:rsidRDefault="000439F7" w:rsidP="000439F7">
      <w:pPr>
        <w:ind w:firstLine="567"/>
        <w:jc w:val="both"/>
        <w:rPr>
          <w:rFonts w:eastAsia="Calibri" w:cs="Times New Roman"/>
          <w:szCs w:val="20"/>
        </w:rPr>
      </w:pPr>
      <w:r w:rsidRPr="000439F7">
        <w:rPr>
          <w:rFonts w:eastAsia="Calibri" w:cs="Times New Roman"/>
          <w:szCs w:val="20"/>
        </w:rPr>
        <w:t xml:space="preserve">Стандартная схема ИЛИ </w:t>
      </w:r>
      <w:r w:rsidR="002F5B46">
        <w:rPr>
          <w:rFonts w:eastAsia="Calibri" w:cs="Times New Roman"/>
          <w:szCs w:val="20"/>
        </w:rPr>
        <w:t>похожа на «Лестницу с уступами».</w:t>
      </w:r>
      <w:r w:rsidRPr="000439F7">
        <w:rPr>
          <w:rFonts w:eastAsia="Calibri" w:cs="Times New Roman"/>
          <w:szCs w:val="20"/>
        </w:rPr>
        <w:t xml:space="preserve"> </w:t>
      </w:r>
      <w:r w:rsidR="002F5B46" w:rsidRPr="000439F7">
        <w:rPr>
          <w:rFonts w:eastAsia="Calibri" w:cs="Times New Roman"/>
          <w:szCs w:val="20"/>
        </w:rPr>
        <w:t xml:space="preserve">Нестандартная </w:t>
      </w:r>
      <w:r w:rsidRPr="000439F7">
        <w:rPr>
          <w:rFonts w:eastAsia="Calibri" w:cs="Times New Roman"/>
          <w:szCs w:val="20"/>
        </w:rPr>
        <w:t>— на «Мачту с парусами».</w:t>
      </w:r>
    </w:p>
    <w:p w:rsidR="000439F7" w:rsidRPr="000439F7" w:rsidRDefault="002F5B46" w:rsidP="000439F7">
      <w:pPr>
        <w:ind w:firstLine="567"/>
        <w:jc w:val="both"/>
        <w:rPr>
          <w:rFonts w:eastAsia="Calibri" w:cs="Times New Roman"/>
          <w:szCs w:val="20"/>
        </w:rPr>
      </w:pPr>
      <w:r>
        <w:rPr>
          <w:rFonts w:eastAsia="Calibri" w:cs="Times New Roman"/>
          <w:szCs w:val="20"/>
        </w:rPr>
        <w:t>На рис. 130</w:t>
      </w:r>
      <w:r w:rsidR="000439F7" w:rsidRPr="000439F7">
        <w:rPr>
          <w:rFonts w:eastAsia="Calibri" w:cs="Times New Roman"/>
          <w:szCs w:val="20"/>
        </w:rPr>
        <w:t xml:space="preserve"> лестн</w:t>
      </w:r>
      <w:r>
        <w:rPr>
          <w:rFonts w:eastAsia="Calibri" w:cs="Times New Roman"/>
          <w:szCs w:val="20"/>
        </w:rPr>
        <w:t>ица имеет два уступа, на рис. 132 — три. Точно так же на рис. 131</w:t>
      </w:r>
      <w:r w:rsidR="000439F7" w:rsidRPr="000439F7">
        <w:rPr>
          <w:rFonts w:eastAsia="Calibri" w:cs="Times New Roman"/>
          <w:szCs w:val="20"/>
        </w:rPr>
        <w:t xml:space="preserve"> ма</w:t>
      </w:r>
      <w:r>
        <w:rPr>
          <w:rFonts w:eastAsia="Calibri" w:cs="Times New Roman"/>
          <w:szCs w:val="20"/>
        </w:rPr>
        <w:t>чта имеет два паруса, на рис. 133</w:t>
      </w:r>
      <w:r w:rsidR="000439F7" w:rsidRPr="000439F7">
        <w:rPr>
          <w:rFonts w:eastAsia="Calibri" w:cs="Times New Roman"/>
          <w:szCs w:val="20"/>
        </w:rPr>
        <w:t xml:space="preserve"> — три. </w:t>
      </w:r>
    </w:p>
    <w:p w:rsidR="000439F7" w:rsidRPr="000439F7" w:rsidRDefault="000439F7" w:rsidP="000439F7">
      <w:pPr>
        <w:ind w:firstLine="567"/>
        <w:jc w:val="both"/>
        <w:rPr>
          <w:rFonts w:eastAsia="Calibri" w:cs="Times New Roman"/>
          <w:szCs w:val="20"/>
        </w:rPr>
      </w:pPr>
      <w:r w:rsidRPr="000439F7">
        <w:rPr>
          <w:rFonts w:eastAsia="Calibri" w:cs="Times New Roman"/>
          <w:szCs w:val="20"/>
        </w:rPr>
        <w:t>А если добавить еще один «этаж»? Лестница будет расти в ширину, а мачта — в высоту.</w:t>
      </w:r>
    </w:p>
    <w:p w:rsidR="000439F7" w:rsidRPr="000439F7" w:rsidRDefault="000439F7" w:rsidP="000439F7">
      <w:pPr>
        <w:ind w:firstLine="567"/>
        <w:jc w:val="both"/>
        <w:rPr>
          <w:rFonts w:eastAsia="Calibri" w:cs="Times New Roman"/>
          <w:szCs w:val="20"/>
        </w:rPr>
      </w:pPr>
      <w:r w:rsidRPr="000439F7">
        <w:rPr>
          <w:rFonts w:eastAsia="Calibri" w:cs="Times New Roman"/>
          <w:noProof/>
          <w:szCs w:val="20"/>
          <w:lang w:eastAsia="ru-RU"/>
        </w:rPr>
        <mc:AlternateContent>
          <mc:Choice Requires="wpg">
            <w:drawing>
              <wp:anchor distT="0" distB="0" distL="114300" distR="114300" simplePos="0" relativeHeight="251684864" behindDoc="0" locked="0" layoutInCell="1" allowOverlap="1" wp14:anchorId="7F00DE7C" wp14:editId="5F6448E0">
                <wp:simplePos x="0" y="0"/>
                <wp:positionH relativeFrom="column">
                  <wp:posOffset>-11430</wp:posOffset>
                </wp:positionH>
                <wp:positionV relativeFrom="paragraph">
                  <wp:posOffset>64770</wp:posOffset>
                </wp:positionV>
                <wp:extent cx="6123810" cy="684000"/>
                <wp:effectExtent l="0" t="0" r="10795" b="20955"/>
                <wp:wrapNone/>
                <wp:docPr id="57" name="Группа 57"/>
                <wp:cNvGraphicFramePr/>
                <a:graphic xmlns:a="http://schemas.openxmlformats.org/drawingml/2006/main">
                  <a:graphicData uri="http://schemas.microsoft.com/office/word/2010/wordprocessingGroup">
                    <wpg:wgp>
                      <wpg:cNvGrpSpPr/>
                      <wpg:grpSpPr>
                        <a:xfrm>
                          <a:off x="0" y="0"/>
                          <a:ext cx="6123810" cy="684000"/>
                          <a:chOff x="0" y="0"/>
                          <a:chExt cx="6123810" cy="684000"/>
                        </a:xfrm>
                      </wpg:grpSpPr>
                      <wps:wsp>
                        <wps:cNvPr id="2578" name="Rectangle 510"/>
                        <wps:cNvSpPr>
                          <a:spLocks noChangeArrowheads="1"/>
                        </wps:cNvSpPr>
                        <wps:spPr bwMode="auto">
                          <a:xfrm>
                            <a:off x="1600200" y="0"/>
                            <a:ext cx="4523610" cy="684000"/>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672BB2" w:rsidRDefault="0045171B" w:rsidP="000439F7">
                              <w:pPr>
                                <w:pStyle w:val="a4"/>
                                <w:spacing w:before="40"/>
                                <w:ind w:firstLine="0"/>
                              </w:pPr>
                              <w:r w:rsidRPr="00672BB2">
                                <w:t>Стандартная схема ИЛИ</w:t>
                              </w:r>
                              <w:r>
                                <w:t xml:space="preserve"> (лестница) предназначена для изображения двух или более </w:t>
                              </w:r>
                              <w:r w:rsidRPr="002556CA">
                                <w:rPr>
                                  <w:i/>
                                </w:rPr>
                                <w:t>позитивных</w:t>
                              </w:r>
                              <w:r>
                                <w:t xml:space="preserve"> вопросов. </w:t>
                              </w:r>
                              <w:r>
                                <w:br/>
                                <w:t xml:space="preserve">При этом шампур помечают словом Да. </w:t>
                              </w:r>
                            </w:p>
                            <w:p w:rsidR="0045171B" w:rsidRDefault="0045171B" w:rsidP="000439F7">
                              <w:pPr>
                                <w:pStyle w:val="af"/>
                                <w:ind w:left="357"/>
                              </w:pPr>
                            </w:p>
                          </w:txbxContent>
                        </wps:txbx>
                        <wps:bodyPr rot="0" vert="horz" wrap="square" lIns="91440" tIns="45720" rIns="91440" bIns="45720" anchor="t" anchorCtr="0" upright="1">
                          <a:noAutofit/>
                        </wps:bodyPr>
                      </wps:wsp>
                      <wps:wsp>
                        <wps:cNvPr id="321" name="AutoShape 511"/>
                        <wps:cNvSpPr>
                          <a:spLocks noChangeArrowheads="1"/>
                        </wps:cNvSpPr>
                        <wps:spPr bwMode="auto">
                          <a:xfrm>
                            <a:off x="0" y="91440"/>
                            <a:ext cx="1459230" cy="504000"/>
                          </a:xfrm>
                          <a:prstGeom prst="homePlate">
                            <a:avLst>
                              <a:gd name="adj" fmla="val 35453"/>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3D0300" w:rsidRDefault="0045171B" w:rsidP="000439F7">
                              <w:pPr>
                                <w:spacing w:before="40"/>
                                <w:jc w:val="center"/>
                              </w:pPr>
                              <w:r>
                                <w:t>Правило 1</w:t>
                              </w:r>
                              <w:r>
                                <w:br/>
                                <w:t>для схемы ИЛИ</w:t>
                              </w:r>
                            </w:p>
                          </w:txbxContent>
                        </wps:txbx>
                        <wps:bodyPr rot="0" vert="horz" wrap="square" lIns="91440" tIns="45720" rIns="91440" bIns="45720" anchor="t" anchorCtr="0" upright="1">
                          <a:noAutofit/>
                        </wps:bodyPr>
                      </wps:wsp>
                    </wpg:wgp>
                  </a:graphicData>
                </a:graphic>
              </wp:anchor>
            </w:drawing>
          </mc:Choice>
          <mc:Fallback>
            <w:pict>
              <v:group w14:anchorId="7F00DE7C" id="Группа 57" o:spid="_x0000_s3469" style="position:absolute;left:0;text-align:left;margin-left:-.9pt;margin-top:5.1pt;width:482.2pt;height:53.85pt;z-index:251684864;mso-position-horizontal-relative:text;mso-position-vertical-relative:text" coordsize="61238,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">
                <v:rect id="_x0000_s3470" style="position:absolute;left:16002;width:45236;height:6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" fillcolor="#ff9" strokecolor="#930" strokeweight="1.5pt">
                  <v:textbox>
                    <w:txbxContent>
                      <w:p w:rsidR="0045171B" w:rsidRPr="00672BB2" w:rsidRDefault="0045171B" w:rsidP="000439F7">
                        <w:pPr>
                          <w:pStyle w:val="a4"/>
                          <w:spacing w:before="40"/>
                          <w:ind w:firstLine="0"/>
                        </w:pPr>
                        <w:r w:rsidRPr="00672BB2">
                          <w:t>Стандартная схема ИЛИ</w:t>
                        </w:r>
                        <w:r>
                          <w:t xml:space="preserve"> (лестница) предназначена для изображения двух или более </w:t>
                        </w:r>
                        <w:r w:rsidRPr="002556CA">
                          <w:rPr>
                            <w:i/>
                          </w:rPr>
                          <w:t>позитивных</w:t>
                        </w:r>
                        <w:r>
                          <w:t xml:space="preserve"> вопросов. </w:t>
                        </w:r>
                        <w:r>
                          <w:br/>
                          <w:t xml:space="preserve">При этом шампур помечают словом Да. </w:t>
                        </w:r>
                      </w:p>
                      <w:p w:rsidR="0045171B" w:rsidRDefault="0045171B" w:rsidP="000439F7">
                        <w:pPr>
                          <w:pStyle w:val="af"/>
                          <w:ind w:left="357"/>
                        </w:pPr>
                      </w:p>
                    </w:txbxContent>
                  </v:textbox>
                </v:rect>
                <v:shape id="AutoShape 511" o:spid="_x0000_s3471" type="#_x0000_t15" style="position:absolute;top:914;width:14592;height:5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" adj="18955" fillcolor="#ff9" strokecolor="#930" strokeweight="1.5pt">
                  <v:textbox>
                    <w:txbxContent>
                      <w:p w:rsidR="0045171B" w:rsidRPr="003D0300" w:rsidRDefault="0045171B" w:rsidP="000439F7">
                        <w:pPr>
                          <w:spacing w:before="40"/>
                          <w:jc w:val="center"/>
                        </w:pPr>
                        <w:r>
                          <w:t>Правило 1</w:t>
                        </w:r>
                        <w:r>
                          <w:br/>
                          <w:t>для схемы ИЛИ</w:t>
                        </w:r>
                      </w:p>
                    </w:txbxContent>
                  </v:textbox>
                </v:shape>
              </v:group>
            </w:pict>
          </mc:Fallback>
        </mc:AlternateContent>
      </w:r>
    </w:p>
    <w:p w:rsidR="000439F7" w:rsidRPr="000439F7" w:rsidRDefault="000439F7" w:rsidP="000439F7">
      <w:pPr>
        <w:ind w:firstLine="567"/>
        <w:jc w:val="both"/>
        <w:rPr>
          <w:rFonts w:eastAsia="Calibri" w:cs="Times New Roman"/>
          <w:szCs w:val="20"/>
        </w:rPr>
      </w:pPr>
    </w:p>
    <w:p w:rsidR="000439F7" w:rsidRPr="000439F7" w:rsidRDefault="000439F7" w:rsidP="000439F7">
      <w:pPr>
        <w:ind w:firstLine="567"/>
        <w:jc w:val="both"/>
        <w:rPr>
          <w:rFonts w:eastAsia="Calibri" w:cs="Times New Roman"/>
          <w:szCs w:val="20"/>
        </w:rPr>
      </w:pPr>
    </w:p>
    <w:p w:rsidR="000439F7" w:rsidRPr="000439F7" w:rsidRDefault="000439F7" w:rsidP="000439F7">
      <w:pPr>
        <w:ind w:firstLine="567"/>
        <w:jc w:val="both"/>
        <w:rPr>
          <w:rFonts w:eastAsia="Calibri" w:cs="Times New Roman"/>
          <w:szCs w:val="20"/>
        </w:rPr>
      </w:pPr>
    </w:p>
    <w:p w:rsidR="000439F7" w:rsidRPr="000439F7" w:rsidRDefault="000439F7" w:rsidP="000439F7">
      <w:pPr>
        <w:ind w:firstLine="567"/>
        <w:jc w:val="both"/>
        <w:rPr>
          <w:rFonts w:eastAsia="Calibri" w:cs="Times New Roman"/>
          <w:szCs w:val="20"/>
        </w:rPr>
      </w:pPr>
    </w:p>
    <w:p w:rsidR="000439F7" w:rsidRPr="000439F7" w:rsidRDefault="000439F7" w:rsidP="000439F7">
      <w:pPr>
        <w:ind w:firstLine="567"/>
        <w:jc w:val="both"/>
        <w:rPr>
          <w:rFonts w:eastAsia="Calibri" w:cs="Times New Roman"/>
          <w:szCs w:val="20"/>
        </w:rPr>
      </w:pPr>
      <w:r w:rsidRPr="000439F7">
        <w:rPr>
          <w:rFonts w:eastAsia="Calibri" w:cs="Times New Roman"/>
          <w:noProof/>
          <w:szCs w:val="20"/>
          <w:lang w:eastAsia="ru-RU"/>
        </w:rPr>
        <mc:AlternateContent>
          <mc:Choice Requires="wpg">
            <w:drawing>
              <wp:anchor distT="0" distB="0" distL="114300" distR="114300" simplePos="0" relativeHeight="251685888" behindDoc="0" locked="0" layoutInCell="1" allowOverlap="1" wp14:anchorId="254CA473" wp14:editId="084D98E9">
                <wp:simplePos x="0" y="0"/>
                <wp:positionH relativeFrom="column">
                  <wp:posOffset>-10795</wp:posOffset>
                </wp:positionH>
                <wp:positionV relativeFrom="paragraph">
                  <wp:posOffset>25891</wp:posOffset>
                </wp:positionV>
                <wp:extent cx="6121454" cy="684000"/>
                <wp:effectExtent l="0" t="0" r="12700" b="20955"/>
                <wp:wrapNone/>
                <wp:docPr id="668" name="Группа 668"/>
                <wp:cNvGraphicFramePr/>
                <a:graphic xmlns:a="http://schemas.openxmlformats.org/drawingml/2006/main">
                  <a:graphicData uri="http://schemas.microsoft.com/office/word/2010/wordprocessingGroup">
                    <wpg:wgp>
                      <wpg:cNvGrpSpPr/>
                      <wpg:grpSpPr>
                        <a:xfrm>
                          <a:off x="0" y="0"/>
                          <a:ext cx="6121454" cy="684000"/>
                          <a:chOff x="0" y="0"/>
                          <a:chExt cx="6121454" cy="684000"/>
                        </a:xfrm>
                      </wpg:grpSpPr>
                      <wps:wsp>
                        <wps:cNvPr id="645" name="Rectangle 510"/>
                        <wps:cNvSpPr>
                          <a:spLocks noChangeArrowheads="1"/>
                        </wps:cNvSpPr>
                        <wps:spPr bwMode="auto">
                          <a:xfrm>
                            <a:off x="1597844" y="0"/>
                            <a:ext cx="4523610" cy="684000"/>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2556CA" w:rsidRDefault="0045171B" w:rsidP="000439F7">
                              <w:pPr>
                                <w:pStyle w:val="usa12"/>
                                <w:spacing w:before="40" w:line="240" w:lineRule="auto"/>
                                <w:ind w:firstLine="0"/>
                                <w:rPr>
                                  <w:lang w:val="ru-RU"/>
                                </w:rPr>
                              </w:pPr>
                              <w:r>
                                <w:rPr>
                                  <w:lang w:val="ru-RU"/>
                                </w:rPr>
                                <w:t>Нес</w:t>
                              </w:r>
                              <w:r w:rsidRPr="002556CA">
                                <w:rPr>
                                  <w:lang w:val="ru-RU"/>
                                </w:rPr>
                                <w:t>тандартная схема ИЛИ (</w:t>
                              </w:r>
                              <w:r>
                                <w:rPr>
                                  <w:lang w:val="ru-RU"/>
                                </w:rPr>
                                <w:t>мачта</w:t>
                              </w:r>
                              <w:r w:rsidRPr="002556CA">
                                <w:rPr>
                                  <w:lang w:val="ru-RU"/>
                                </w:rPr>
                                <w:t>) предназначена для изображен</w:t>
                              </w:r>
                              <w:r>
                                <w:rPr>
                                  <w:lang w:val="ru-RU"/>
                                </w:rPr>
                                <w:t xml:space="preserve">ия двух или более </w:t>
                              </w:r>
                              <w:r w:rsidRPr="002556CA">
                                <w:rPr>
                                  <w:i/>
                                  <w:lang w:val="ru-RU"/>
                                </w:rPr>
                                <w:t>негативных</w:t>
                              </w:r>
                              <w:r w:rsidRPr="002556CA">
                                <w:rPr>
                                  <w:lang w:val="ru-RU"/>
                                </w:rPr>
                                <w:t xml:space="preserve"> вопросов. </w:t>
                              </w:r>
                              <w:r>
                                <w:rPr>
                                  <w:lang w:val="ru-RU"/>
                                </w:rPr>
                                <w:br/>
                              </w:r>
                              <w:r w:rsidRPr="002556CA">
                                <w:rPr>
                                  <w:lang w:val="ru-RU"/>
                                </w:rPr>
                                <w:t xml:space="preserve">При этом шампур помечают словом </w:t>
                              </w:r>
                              <w:r>
                                <w:rPr>
                                  <w:lang w:val="ru-RU"/>
                                </w:rPr>
                                <w:t>Нет</w:t>
                              </w:r>
                              <w:r w:rsidRPr="002556CA">
                                <w:rPr>
                                  <w:lang w:val="ru-RU"/>
                                </w:rPr>
                                <w:t xml:space="preserve">. </w:t>
                              </w:r>
                            </w:p>
                            <w:p w:rsidR="0045171B" w:rsidRPr="002556CA" w:rsidRDefault="0045171B" w:rsidP="000439F7">
                              <w:pPr>
                                <w:pStyle w:val="00usa12"/>
                                <w:numPr>
                                  <w:ilvl w:val="0"/>
                                  <w:numId w:val="0"/>
                                </w:numPr>
                                <w:ind w:left="357"/>
                                <w:rPr>
                                  <w:lang w:val="ru-RU"/>
                                </w:rPr>
                              </w:pPr>
                            </w:p>
                          </w:txbxContent>
                        </wps:txbx>
                        <wps:bodyPr rot="0" vert="horz" wrap="square" lIns="91440" tIns="45720" rIns="91440" bIns="45720" anchor="t" anchorCtr="0" upright="1">
                          <a:noAutofit/>
                        </wps:bodyPr>
                      </wps:wsp>
                      <wps:wsp>
                        <wps:cNvPr id="647" name="AutoShape 511"/>
                        <wps:cNvSpPr>
                          <a:spLocks noChangeArrowheads="1"/>
                        </wps:cNvSpPr>
                        <wps:spPr bwMode="auto">
                          <a:xfrm>
                            <a:off x="0" y="89555"/>
                            <a:ext cx="1459230" cy="504000"/>
                          </a:xfrm>
                          <a:prstGeom prst="homePlate">
                            <a:avLst>
                              <a:gd name="adj" fmla="val 35453"/>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3D0300" w:rsidRDefault="0045171B" w:rsidP="000439F7">
                              <w:pPr>
                                <w:spacing w:before="40"/>
                                <w:jc w:val="center"/>
                              </w:pPr>
                              <w:r>
                                <w:t>Правило 2</w:t>
                              </w:r>
                              <w:r>
                                <w:br/>
                                <w:t>для схемы ИЛИ</w:t>
                              </w:r>
                            </w:p>
                          </w:txbxContent>
                        </wps:txbx>
                        <wps:bodyPr rot="0" vert="horz" wrap="square" lIns="91440" tIns="45720" rIns="91440" bIns="45720" anchor="t" anchorCtr="0" upright="1">
                          <a:noAutofit/>
                        </wps:bodyPr>
                      </wps:wsp>
                    </wpg:wgp>
                  </a:graphicData>
                </a:graphic>
              </wp:anchor>
            </w:drawing>
          </mc:Choice>
          <mc:Fallback>
            <w:pict>
              <v:group w14:anchorId="254CA473" id="Группа 668" o:spid="_x0000_s3472" style="position:absolute;left:0;text-align:left;margin-left:-.85pt;margin-top:2.05pt;width:482pt;height:53.85pt;z-index:251685888;mso-position-horizontal-relative:text;mso-position-vertical-relative:text" coordsize="61214,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">
                <v:rect id="_x0000_s3473" style="position:absolute;left:15978;width:45236;height:6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" fillcolor="#ff9" strokecolor="#930" strokeweight="1.5pt">
                  <v:textbox>
                    <w:txbxContent>
                      <w:p w:rsidR="0045171B" w:rsidRPr="002556CA" w:rsidRDefault="0045171B" w:rsidP="000439F7">
                        <w:pPr>
                          <w:pStyle w:val="usa12"/>
                          <w:spacing w:before="40" w:line="240" w:lineRule="auto"/>
                          <w:ind w:firstLine="0"/>
                          <w:rPr>
                            <w:lang w:val="ru-RU"/>
                          </w:rPr>
                        </w:pPr>
                        <w:r>
                          <w:rPr>
                            <w:lang w:val="ru-RU"/>
                          </w:rPr>
                          <w:t>Нес</w:t>
                        </w:r>
                        <w:r w:rsidRPr="002556CA">
                          <w:rPr>
                            <w:lang w:val="ru-RU"/>
                          </w:rPr>
                          <w:t>тандартная схема ИЛИ (</w:t>
                        </w:r>
                        <w:r>
                          <w:rPr>
                            <w:lang w:val="ru-RU"/>
                          </w:rPr>
                          <w:t>мачта</w:t>
                        </w:r>
                        <w:r w:rsidRPr="002556CA">
                          <w:rPr>
                            <w:lang w:val="ru-RU"/>
                          </w:rPr>
                          <w:t>) предназначена для изображен</w:t>
                        </w:r>
                        <w:r>
                          <w:rPr>
                            <w:lang w:val="ru-RU"/>
                          </w:rPr>
                          <w:t xml:space="preserve">ия двух или более </w:t>
                        </w:r>
                        <w:r w:rsidRPr="002556CA">
                          <w:rPr>
                            <w:i/>
                            <w:lang w:val="ru-RU"/>
                          </w:rPr>
                          <w:t>негативных</w:t>
                        </w:r>
                        <w:r w:rsidRPr="002556CA">
                          <w:rPr>
                            <w:lang w:val="ru-RU"/>
                          </w:rPr>
                          <w:t xml:space="preserve"> вопросов. </w:t>
                        </w:r>
                        <w:r>
                          <w:rPr>
                            <w:lang w:val="ru-RU"/>
                          </w:rPr>
                          <w:br/>
                        </w:r>
                        <w:r w:rsidRPr="002556CA">
                          <w:rPr>
                            <w:lang w:val="ru-RU"/>
                          </w:rPr>
                          <w:t xml:space="preserve">При этом шампур помечают словом </w:t>
                        </w:r>
                        <w:r>
                          <w:rPr>
                            <w:lang w:val="ru-RU"/>
                          </w:rPr>
                          <w:t>Нет</w:t>
                        </w:r>
                        <w:r w:rsidRPr="002556CA">
                          <w:rPr>
                            <w:lang w:val="ru-RU"/>
                          </w:rPr>
                          <w:t xml:space="preserve">. </w:t>
                        </w:r>
                      </w:p>
                      <w:p w:rsidR="0045171B" w:rsidRPr="002556CA" w:rsidRDefault="0045171B" w:rsidP="000439F7">
                        <w:pPr>
                          <w:pStyle w:val="00usa12"/>
                          <w:numPr>
                            <w:ilvl w:val="0"/>
                            <w:numId w:val="0"/>
                          </w:numPr>
                          <w:ind w:left="357"/>
                          <w:rPr>
                            <w:lang w:val="ru-RU"/>
                          </w:rPr>
                        </w:pPr>
                      </w:p>
                    </w:txbxContent>
                  </v:textbox>
                </v:rect>
                <v:shape id="AutoShape 511" o:spid="_x0000_s3474" type="#_x0000_t15" style="position:absolute;top:895;width:14592;height:5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" adj="18955" fillcolor="#ff9" strokecolor="#930" strokeweight="1.5pt">
                  <v:textbox>
                    <w:txbxContent>
                      <w:p w:rsidR="0045171B" w:rsidRPr="003D0300" w:rsidRDefault="0045171B" w:rsidP="000439F7">
                        <w:pPr>
                          <w:spacing w:before="40"/>
                          <w:jc w:val="center"/>
                        </w:pPr>
                        <w:r>
                          <w:t>Правило 2</w:t>
                        </w:r>
                        <w:r>
                          <w:br/>
                          <w:t>для схемы ИЛИ</w:t>
                        </w:r>
                      </w:p>
                    </w:txbxContent>
                  </v:textbox>
                </v:shape>
              </v:group>
            </w:pict>
          </mc:Fallback>
        </mc:AlternateContent>
      </w:r>
    </w:p>
    <w:p w:rsidR="000439F7" w:rsidRPr="000439F7" w:rsidRDefault="000439F7" w:rsidP="000439F7">
      <w:pPr>
        <w:ind w:firstLine="567"/>
        <w:jc w:val="both"/>
        <w:rPr>
          <w:rFonts w:eastAsia="Calibri" w:cs="Times New Roman"/>
          <w:szCs w:val="20"/>
        </w:rPr>
      </w:pPr>
    </w:p>
    <w:p w:rsidR="000439F7" w:rsidRPr="000439F7" w:rsidRDefault="000439F7" w:rsidP="000439F7">
      <w:pPr>
        <w:ind w:firstLine="567"/>
        <w:jc w:val="both"/>
        <w:rPr>
          <w:rFonts w:eastAsia="Calibri" w:cs="Times New Roman"/>
          <w:szCs w:val="20"/>
        </w:rPr>
      </w:pPr>
    </w:p>
    <w:p w:rsidR="000439F7" w:rsidRPr="000439F7" w:rsidRDefault="000439F7" w:rsidP="000439F7">
      <w:pPr>
        <w:ind w:firstLine="567"/>
        <w:jc w:val="both"/>
        <w:rPr>
          <w:rFonts w:eastAsia="Calibri" w:cs="Times New Roman"/>
          <w:szCs w:val="20"/>
        </w:rPr>
      </w:pPr>
    </w:p>
    <w:p w:rsidR="000439F7" w:rsidRPr="000439F7" w:rsidRDefault="000439F7" w:rsidP="000439F7">
      <w:pPr>
        <w:ind w:firstLine="567"/>
        <w:jc w:val="both"/>
        <w:rPr>
          <w:rFonts w:eastAsia="Calibri" w:cs="Times New Roman"/>
          <w:szCs w:val="20"/>
        </w:rPr>
      </w:pPr>
    </w:p>
    <w:p w:rsidR="000439F7" w:rsidRPr="000439F7" w:rsidRDefault="000439F7" w:rsidP="000439F7">
      <w:pPr>
        <w:spacing w:before="480" w:after="240"/>
        <w:rPr>
          <w:rFonts w:eastAsia="Times New Roman" w:cs="Times New Roman"/>
          <w:b/>
          <w:caps/>
          <w:snapToGrid w:val="0"/>
          <w:color w:val="000000"/>
          <w:sz w:val="28"/>
          <w:szCs w:val="28"/>
          <w:lang w:eastAsia="ru-RU"/>
        </w:rPr>
      </w:pPr>
      <w:r w:rsidRPr="000439F7">
        <w:rPr>
          <w:rFonts w:eastAsia="Times New Roman" w:cs="Times New Roman"/>
          <w:b/>
          <w:caps/>
          <w:snapToGrid w:val="0"/>
          <w:color w:val="000000"/>
          <w:sz w:val="28"/>
          <w:szCs w:val="28"/>
          <w:lang w:eastAsia="ru-RU"/>
        </w:rPr>
        <w:t>Логическая схема «И» с двумя условиями</w:t>
      </w:r>
    </w:p>
    <w:p w:rsidR="000439F7" w:rsidRPr="000439F7" w:rsidRDefault="000439F7" w:rsidP="000439F7">
      <w:pPr>
        <w:ind w:firstLine="567"/>
        <w:jc w:val="both"/>
        <w:rPr>
          <w:rFonts w:eastAsia="Calibri" w:cs="Times New Roman"/>
          <w:szCs w:val="20"/>
          <w:lang w:eastAsia="ru-RU"/>
        </w:rPr>
      </w:pPr>
      <w:r w:rsidRPr="000439F7">
        <w:rPr>
          <w:rFonts w:eastAsia="Calibri" w:cs="Times New Roman"/>
          <w:szCs w:val="20"/>
          <w:lang w:eastAsia="ru-RU"/>
        </w:rPr>
        <w:t xml:space="preserve">Схема И отличается тем, что необходимо совпадение двух или нескольких условий. </w:t>
      </w:r>
    </w:p>
    <w:p w:rsidR="000439F7" w:rsidRPr="000439F7" w:rsidRDefault="000439F7" w:rsidP="000439F7">
      <w:pPr>
        <w:spacing w:after="120"/>
        <w:ind w:firstLine="567"/>
        <w:jc w:val="both"/>
        <w:rPr>
          <w:rFonts w:eastAsia="Calibri" w:cs="Times New Roman"/>
          <w:szCs w:val="20"/>
          <w:lang w:eastAsia="ru-RU"/>
        </w:rPr>
      </w:pPr>
      <w:r w:rsidRPr="000439F7">
        <w:rPr>
          <w:rFonts w:eastAsia="Calibri" w:cs="Times New Roman"/>
          <w:szCs w:val="20"/>
          <w:lang w:eastAsia="ru-RU"/>
        </w:rPr>
        <w:t xml:space="preserve">Предположим, надо повесить картину. </w:t>
      </w:r>
      <w:r w:rsidR="00C84D9C">
        <w:rPr>
          <w:rFonts w:eastAsia="Calibri" w:cs="Times New Roman"/>
          <w:szCs w:val="20"/>
          <w:lang w:eastAsia="ru-RU"/>
        </w:rPr>
        <w:t>Значит,</w:t>
      </w:r>
      <w:r w:rsidRPr="000439F7">
        <w:rPr>
          <w:rFonts w:eastAsia="Calibri" w:cs="Times New Roman"/>
          <w:szCs w:val="20"/>
          <w:lang w:eastAsia="ru-RU"/>
        </w:rPr>
        <w:t xml:space="preserve"> придется забить в стену гвоздь. Что для этого нужно? Нужен молоток и гвоздь. Если есть только гвоздь, а молотка нет, ничего не выйдет. И наоборот, если есть молоток без гвоздя, толку не будет. Непреме</w:t>
      </w:r>
      <w:r w:rsidR="00F9519C">
        <w:rPr>
          <w:rFonts w:eastAsia="Calibri" w:cs="Times New Roman"/>
          <w:szCs w:val="20"/>
          <w:lang w:eastAsia="ru-RU"/>
        </w:rPr>
        <w:t xml:space="preserve">нно нужно </w:t>
      </w:r>
      <w:r w:rsidRPr="000439F7">
        <w:rPr>
          <w:rFonts w:eastAsia="Calibri" w:cs="Times New Roman"/>
          <w:szCs w:val="20"/>
          <w:lang w:eastAsia="ru-RU"/>
        </w:rPr>
        <w:t>то и другое. Говорят, что нужно совпадение двух услов</w:t>
      </w:r>
      <w:r w:rsidR="00C84D9C">
        <w:rPr>
          <w:rFonts w:eastAsia="Calibri" w:cs="Times New Roman"/>
          <w:szCs w:val="20"/>
          <w:lang w:eastAsia="ru-RU"/>
        </w:rPr>
        <w:t>ий: и гвоздя, и молотка (рис. 134 и 135</w:t>
      </w:r>
      <w:r w:rsidRPr="000439F7">
        <w:rPr>
          <w:rFonts w:eastAsia="Calibri" w:cs="Times New Roman"/>
          <w:szCs w:val="20"/>
          <w:lang w:eastAsia="ru-RU"/>
        </w:rPr>
        <w:t xml:space="preserve">). </w:t>
      </w:r>
    </w:p>
    <w:p w:rsidR="000439F7" w:rsidRPr="000439F7" w:rsidRDefault="000439F7" w:rsidP="000439F7">
      <w:pPr>
        <w:jc w:val="center"/>
        <w:rPr>
          <w:rFonts w:eastAsia="Calibri" w:cs="Times New Roman"/>
          <w:szCs w:val="20"/>
          <w:lang w:eastAsia="ru-RU"/>
        </w:rPr>
      </w:pPr>
      <w:r w:rsidRPr="000439F7">
        <w:rPr>
          <w:rFonts w:eastAsia="Calibri" w:cs="Times New Roman"/>
          <w:noProof/>
          <w:szCs w:val="20"/>
          <w:lang w:eastAsia="ru-RU"/>
        </w:rPr>
        <mc:AlternateContent>
          <mc:Choice Requires="wpg">
            <w:drawing>
              <wp:anchor distT="0" distB="0" distL="114300" distR="114300" simplePos="0" relativeHeight="251686912" behindDoc="0" locked="0" layoutInCell="1" allowOverlap="1" wp14:anchorId="23EFE0E9" wp14:editId="44942250">
                <wp:simplePos x="0" y="0"/>
                <wp:positionH relativeFrom="column">
                  <wp:posOffset>124330</wp:posOffset>
                </wp:positionH>
                <wp:positionV relativeFrom="paragraph">
                  <wp:posOffset>2456089</wp:posOffset>
                </wp:positionV>
                <wp:extent cx="5725886" cy="554990"/>
                <wp:effectExtent l="0" t="0" r="8255" b="16510"/>
                <wp:wrapNone/>
                <wp:docPr id="801" name="Группа 801"/>
                <wp:cNvGraphicFramePr/>
                <a:graphic xmlns:a="http://schemas.openxmlformats.org/drawingml/2006/main">
                  <a:graphicData uri="http://schemas.microsoft.com/office/word/2010/wordprocessingGroup">
                    <wpg:wgp>
                      <wpg:cNvGrpSpPr/>
                      <wpg:grpSpPr>
                        <a:xfrm>
                          <a:off x="0" y="0"/>
                          <a:ext cx="5725886" cy="554990"/>
                          <a:chOff x="0" y="0"/>
                          <a:chExt cx="5725886" cy="554990"/>
                        </a:xfrm>
                      </wpg:grpSpPr>
                      <wps:wsp>
                        <wps:cNvPr id="661" name="Text Box 653"/>
                        <wps:cNvSpPr txBox="1">
                          <a:spLocks noChangeArrowheads="1"/>
                        </wps:cNvSpPr>
                        <wps:spPr bwMode="auto">
                          <a:xfrm>
                            <a:off x="0" y="18662"/>
                            <a:ext cx="2773680" cy="53632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Default="0045171B" w:rsidP="000439F7">
                              <w:pPr>
                                <w:spacing w:before="60"/>
                                <w:rPr>
                                  <w:sz w:val="22"/>
                                </w:rPr>
                              </w:pPr>
                              <w:r>
                                <w:rPr>
                                  <w:rFonts w:cs="Arial"/>
                                  <w:b/>
                                  <w:sz w:val="22"/>
                                </w:rPr>
                                <w:t>Рис. 134</w:t>
                              </w:r>
                              <w:r w:rsidRPr="006136CF">
                                <w:rPr>
                                  <w:rFonts w:cs="Arial"/>
                                  <w:b/>
                                  <w:sz w:val="22"/>
                                </w:rPr>
                                <w:t>.</w:t>
                              </w:r>
                              <w:r w:rsidRPr="006136CF">
                                <w:rPr>
                                  <w:rFonts w:cs="Arial"/>
                                  <w:sz w:val="22"/>
                                </w:rPr>
                                <w:t xml:space="preserve"> </w:t>
                              </w:r>
                              <w:r>
                                <w:rPr>
                                  <w:rFonts w:cs="Arial"/>
                                  <w:sz w:val="22"/>
                                </w:rPr>
                                <w:t xml:space="preserve">Схема «И» с двумя условиями. Выход Да слева. </w:t>
                              </w:r>
                              <w:r w:rsidRPr="006136CF">
                                <w:rPr>
                                  <w:sz w:val="22"/>
                                </w:rPr>
                                <w:t xml:space="preserve">Картографический </w:t>
                              </w:r>
                              <w:r w:rsidRPr="006136CF">
                                <w:rPr>
                                  <w:sz w:val="22"/>
                                </w:rPr>
                                <w:br/>
                              </w:r>
                              <w:r>
                                <w:rPr>
                                  <w:sz w:val="22"/>
                                </w:rPr>
                                <w:t>принцип соблюдается.</w:t>
                              </w:r>
                            </w:p>
                            <w:p w:rsidR="0045171B" w:rsidRPr="006136CF" w:rsidRDefault="0045171B" w:rsidP="000439F7">
                              <w:pPr>
                                <w:spacing w:before="60"/>
                                <w:rPr>
                                  <w:sz w:val="22"/>
                                </w:rPr>
                              </w:pPr>
                            </w:p>
                          </w:txbxContent>
                        </wps:txbx>
                        <wps:bodyPr rot="0" vert="horz" wrap="square" lIns="72000" tIns="0" rIns="0" bIns="0" anchor="t" anchorCtr="0" upright="1">
                          <a:noAutofit/>
                        </wps:bodyPr>
                      </wps:wsp>
                      <wps:wsp>
                        <wps:cNvPr id="664" name="Text Box 653"/>
                        <wps:cNvSpPr txBox="1">
                          <a:spLocks noChangeArrowheads="1"/>
                        </wps:cNvSpPr>
                        <wps:spPr bwMode="auto">
                          <a:xfrm>
                            <a:off x="2906486" y="0"/>
                            <a:ext cx="2819400" cy="5271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Pr="006136CF" w:rsidRDefault="0045171B" w:rsidP="000439F7">
                              <w:pPr>
                                <w:spacing w:before="60"/>
                                <w:rPr>
                                  <w:sz w:val="22"/>
                                </w:rPr>
                              </w:pPr>
                              <w:r>
                                <w:rPr>
                                  <w:rFonts w:cs="Arial"/>
                                  <w:b/>
                                  <w:sz w:val="22"/>
                                </w:rPr>
                                <w:t>Рис. 135</w:t>
                              </w:r>
                              <w:r w:rsidRPr="006136CF">
                                <w:rPr>
                                  <w:rFonts w:cs="Arial"/>
                                  <w:b/>
                                  <w:sz w:val="22"/>
                                </w:rPr>
                                <w:t xml:space="preserve">. </w:t>
                              </w:r>
                              <w:r>
                                <w:rPr>
                                  <w:rFonts w:cs="Arial"/>
                                  <w:sz w:val="22"/>
                                </w:rPr>
                                <w:t>Схема «И»</w:t>
                              </w:r>
                              <w:r w:rsidRPr="00B642D5">
                                <w:t xml:space="preserve"> </w:t>
                              </w:r>
                              <w:r w:rsidRPr="00B642D5">
                                <w:rPr>
                                  <w:rFonts w:cs="Arial"/>
                                  <w:sz w:val="22"/>
                                </w:rPr>
                                <w:t>с двумя условиями</w:t>
                              </w:r>
                              <w:r>
                                <w:rPr>
                                  <w:rFonts w:cs="Arial"/>
                                  <w:sz w:val="22"/>
                                </w:rPr>
                                <w:t xml:space="preserve">. Выход Да справа. </w:t>
                              </w:r>
                              <w:r w:rsidRPr="006136CF">
                                <w:rPr>
                                  <w:sz w:val="22"/>
                                </w:rPr>
                                <w:t xml:space="preserve">Картографический </w:t>
                              </w:r>
                              <w:r w:rsidRPr="006136CF">
                                <w:rPr>
                                  <w:sz w:val="22"/>
                                </w:rPr>
                                <w:br/>
                                <w:t>принцип нарушен</w:t>
                              </w:r>
                              <w:r>
                                <w:rPr>
                                  <w:sz w:val="22"/>
                                </w:rPr>
                                <w:t>.</w:t>
                              </w:r>
                            </w:p>
                          </w:txbxContent>
                        </wps:txbx>
                        <wps:bodyPr rot="0" vert="horz" wrap="square" lIns="72000" tIns="0" rIns="0" bIns="0" anchor="t" anchorCtr="0" upright="1">
                          <a:noAutofit/>
                        </wps:bodyPr>
                      </wps:wsp>
                    </wpg:wgp>
                  </a:graphicData>
                </a:graphic>
              </wp:anchor>
            </w:drawing>
          </mc:Choice>
          <mc:Fallback>
            <w:pict>
              <v:group w14:anchorId="23EFE0E9" id="Группа 801" o:spid="_x0000_s3475" style="position:absolute;left:0;text-align:left;margin-left:9.8pt;margin-top:193.4pt;width:450.85pt;height:43.7pt;z-index:251686912;mso-position-horizontal-relative:text;mso-position-vertical-relative:text" coordsize="57258,5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">
                <v:shape id="_x0000_s3476" type="#_x0000_t202" style="position:absolute;top:186;width:27736;height:5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" filled="f" stroked="f">
                  <v:textbox inset="2mm,0,0,0">
                    <w:txbxContent>
                      <w:p w:rsidR="0045171B" w:rsidRDefault="0045171B" w:rsidP="000439F7">
                        <w:pPr>
                          <w:spacing w:before="60"/>
                          <w:rPr>
                            <w:sz w:val="22"/>
                          </w:rPr>
                        </w:pPr>
                        <w:r>
                          <w:rPr>
                            <w:rFonts w:cs="Arial"/>
                            <w:b/>
                            <w:sz w:val="22"/>
                          </w:rPr>
                          <w:t>Рис. 134</w:t>
                        </w:r>
                        <w:r w:rsidRPr="006136CF">
                          <w:rPr>
                            <w:rFonts w:cs="Arial"/>
                            <w:b/>
                            <w:sz w:val="22"/>
                          </w:rPr>
                          <w:t>.</w:t>
                        </w:r>
                        <w:r w:rsidRPr="006136CF">
                          <w:rPr>
                            <w:rFonts w:cs="Arial"/>
                            <w:sz w:val="22"/>
                          </w:rPr>
                          <w:t xml:space="preserve"> </w:t>
                        </w:r>
                        <w:r>
                          <w:rPr>
                            <w:rFonts w:cs="Arial"/>
                            <w:sz w:val="22"/>
                          </w:rPr>
                          <w:t xml:space="preserve">Схема «И» с двумя условиями. Выход Да слева. </w:t>
                        </w:r>
                        <w:r w:rsidRPr="006136CF">
                          <w:rPr>
                            <w:sz w:val="22"/>
                          </w:rPr>
                          <w:t xml:space="preserve">Картографический </w:t>
                        </w:r>
                        <w:r w:rsidRPr="006136CF">
                          <w:rPr>
                            <w:sz w:val="22"/>
                          </w:rPr>
                          <w:br/>
                        </w:r>
                        <w:r>
                          <w:rPr>
                            <w:sz w:val="22"/>
                          </w:rPr>
                          <w:t>принцип соблюдается.</w:t>
                        </w:r>
                      </w:p>
                      <w:p w:rsidR="0045171B" w:rsidRPr="006136CF" w:rsidRDefault="0045171B" w:rsidP="000439F7">
                        <w:pPr>
                          <w:spacing w:before="60"/>
                          <w:rPr>
                            <w:sz w:val="22"/>
                          </w:rPr>
                        </w:pPr>
                      </w:p>
                    </w:txbxContent>
                  </v:textbox>
                </v:shape>
                <v:shape id="_x0000_s3477" type="#_x0000_t202" style="position:absolute;left:29064;width:28194;height:5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" filled="f" stroked="f">
                  <v:textbox inset="2mm,0,0,0">
                    <w:txbxContent>
                      <w:p w:rsidR="0045171B" w:rsidRPr="006136CF" w:rsidRDefault="0045171B" w:rsidP="000439F7">
                        <w:pPr>
                          <w:spacing w:before="60"/>
                          <w:rPr>
                            <w:sz w:val="22"/>
                          </w:rPr>
                        </w:pPr>
                        <w:r>
                          <w:rPr>
                            <w:rFonts w:cs="Arial"/>
                            <w:b/>
                            <w:sz w:val="22"/>
                          </w:rPr>
                          <w:t>Рис. 135</w:t>
                        </w:r>
                        <w:r w:rsidRPr="006136CF">
                          <w:rPr>
                            <w:rFonts w:cs="Arial"/>
                            <w:b/>
                            <w:sz w:val="22"/>
                          </w:rPr>
                          <w:t xml:space="preserve">. </w:t>
                        </w:r>
                        <w:r>
                          <w:rPr>
                            <w:rFonts w:cs="Arial"/>
                            <w:sz w:val="22"/>
                          </w:rPr>
                          <w:t>Схема «И»</w:t>
                        </w:r>
                        <w:r w:rsidRPr="00B642D5">
                          <w:t xml:space="preserve"> </w:t>
                        </w:r>
                        <w:r w:rsidRPr="00B642D5">
                          <w:rPr>
                            <w:rFonts w:cs="Arial"/>
                            <w:sz w:val="22"/>
                          </w:rPr>
                          <w:t>с двумя условиями</w:t>
                        </w:r>
                        <w:r>
                          <w:rPr>
                            <w:rFonts w:cs="Arial"/>
                            <w:sz w:val="22"/>
                          </w:rPr>
                          <w:t xml:space="preserve">. Выход Да справа. </w:t>
                        </w:r>
                        <w:r w:rsidRPr="006136CF">
                          <w:rPr>
                            <w:sz w:val="22"/>
                          </w:rPr>
                          <w:t xml:space="preserve">Картографический </w:t>
                        </w:r>
                        <w:r w:rsidRPr="006136CF">
                          <w:rPr>
                            <w:sz w:val="22"/>
                          </w:rPr>
                          <w:br/>
                          <w:t>принцип нарушен</w:t>
                        </w:r>
                        <w:r>
                          <w:rPr>
                            <w:sz w:val="22"/>
                          </w:rPr>
                          <w:t>.</w:t>
                        </w:r>
                      </w:p>
                    </w:txbxContent>
                  </v:textbox>
                </v:shape>
              </v:group>
            </w:pict>
          </mc:Fallback>
        </mc:AlternateContent>
      </w:r>
      <w:r w:rsidRPr="000439F7">
        <w:rPr>
          <w:rFonts w:eastAsia="Calibri" w:cs="Times New Roman"/>
          <w:noProof/>
          <w:szCs w:val="20"/>
          <w:lang w:eastAsia="ru-RU"/>
        </w:rPr>
        <w:drawing>
          <wp:inline distT="0" distB="0" distL="0" distR="0" wp14:anchorId="01F51E79" wp14:editId="339EBF68">
            <wp:extent cx="5435082" cy="2480349"/>
            <wp:effectExtent l="0" t="0" r="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56226" cy="2489998"/>
                    </a:xfrm>
                    <a:prstGeom prst="rect">
                      <a:avLst/>
                    </a:prstGeom>
                    <a:noFill/>
                    <a:ln>
                      <a:noFill/>
                    </a:ln>
                  </pic:spPr>
                </pic:pic>
              </a:graphicData>
            </a:graphic>
          </wp:inline>
        </w:drawing>
      </w:r>
    </w:p>
    <w:p w:rsidR="000439F7" w:rsidRPr="000439F7" w:rsidRDefault="000439F7" w:rsidP="000439F7">
      <w:pPr>
        <w:ind w:firstLine="567"/>
        <w:jc w:val="both"/>
        <w:rPr>
          <w:rFonts w:eastAsia="Calibri" w:cs="Times New Roman"/>
          <w:szCs w:val="20"/>
          <w:lang w:eastAsia="ru-RU"/>
        </w:rPr>
      </w:pPr>
    </w:p>
    <w:p w:rsidR="000439F7" w:rsidRPr="000439F7" w:rsidRDefault="000439F7" w:rsidP="000439F7">
      <w:pPr>
        <w:ind w:firstLine="567"/>
        <w:jc w:val="both"/>
        <w:rPr>
          <w:rFonts w:eastAsia="Calibri" w:cs="Times New Roman"/>
          <w:szCs w:val="20"/>
          <w:lang w:eastAsia="ru-RU"/>
        </w:rPr>
      </w:pPr>
    </w:p>
    <w:p w:rsidR="000439F7" w:rsidRPr="000439F7" w:rsidRDefault="000439F7" w:rsidP="000439F7">
      <w:pPr>
        <w:ind w:firstLine="567"/>
        <w:jc w:val="both"/>
        <w:rPr>
          <w:rFonts w:eastAsia="Calibri" w:cs="Times New Roman"/>
          <w:szCs w:val="20"/>
          <w:lang w:eastAsia="ru-RU"/>
        </w:rPr>
      </w:pPr>
    </w:p>
    <w:p w:rsidR="000439F7" w:rsidRPr="000439F7" w:rsidRDefault="000439F7" w:rsidP="000439F7">
      <w:pPr>
        <w:ind w:firstLine="567"/>
        <w:jc w:val="both"/>
        <w:rPr>
          <w:rFonts w:eastAsia="Calibri" w:cs="Times New Roman"/>
          <w:szCs w:val="20"/>
          <w:lang w:eastAsia="ru-RU"/>
        </w:rPr>
      </w:pPr>
    </w:p>
    <w:p w:rsidR="000439F7" w:rsidRPr="000439F7" w:rsidRDefault="000439F7" w:rsidP="000439F7">
      <w:pPr>
        <w:ind w:firstLine="567"/>
        <w:jc w:val="both"/>
        <w:rPr>
          <w:rFonts w:eastAsia="Calibri" w:cs="Times New Roman"/>
          <w:szCs w:val="20"/>
          <w:lang w:eastAsia="ru-RU"/>
        </w:rPr>
      </w:pPr>
      <w:r w:rsidRPr="000439F7">
        <w:rPr>
          <w:rFonts w:eastAsia="Calibri" w:cs="Times New Roman"/>
          <w:i/>
          <w:noProof/>
          <w:szCs w:val="20"/>
          <w:lang w:eastAsia="ru-RU"/>
        </w:rPr>
        <mc:AlternateContent>
          <mc:Choice Requires="wps">
            <w:drawing>
              <wp:anchor distT="0" distB="0" distL="71755" distR="114300" simplePos="0" relativeHeight="251688960" behindDoc="0" locked="0" layoutInCell="1" allowOverlap="1" wp14:anchorId="6C21BC24" wp14:editId="653BAD3B">
                <wp:simplePos x="0" y="0"/>
                <wp:positionH relativeFrom="column">
                  <wp:posOffset>757010</wp:posOffset>
                </wp:positionH>
                <wp:positionV relativeFrom="paragraph">
                  <wp:posOffset>73751</wp:posOffset>
                </wp:positionV>
                <wp:extent cx="5357495" cy="829559"/>
                <wp:effectExtent l="0" t="0" r="14605" b="27940"/>
                <wp:wrapNone/>
                <wp:docPr id="800" name="Rectangl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7495" cy="829559"/>
                        </a:xfrm>
                        <a:prstGeom prst="rect">
                          <a:avLst/>
                        </a:prstGeom>
                        <a:solidFill>
                          <a:srgbClr val="FFFF99"/>
                        </a:solidFill>
                        <a:ln w="1270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0439F7">
                            <w:r w:rsidRPr="002C7EA5">
                              <w:rPr>
                                <w:rFonts w:cs="Arial"/>
                              </w:rPr>
                              <w:t xml:space="preserve">Логическая </w:t>
                            </w:r>
                            <w:r>
                              <w:rPr>
                                <w:rFonts w:cs="Arial"/>
                              </w:rPr>
                              <w:t>операция</w:t>
                            </w:r>
                            <w:r w:rsidRPr="002C7EA5">
                              <w:rPr>
                                <w:rFonts w:cs="Arial"/>
                              </w:rPr>
                              <w:t xml:space="preserve"> И</w:t>
                            </w:r>
                            <w:r>
                              <w:rPr>
                                <w:rFonts w:cs="Arial"/>
                                <w:b/>
                              </w:rPr>
                              <w:t xml:space="preserve"> </w:t>
                            </w:r>
                            <w:r w:rsidRPr="00313368">
                              <w:rPr>
                                <w:rFonts w:cs="Arial"/>
                              </w:rPr>
                              <w:t>означает</w:t>
                            </w:r>
                            <w:r>
                              <w:t xml:space="preserve">: если на оба вопроса получен ответ «Да», выполни действие, на которое указывает выход Да нижней иконы  Вопрос (Забей гвоздь в стену). Оба алгоритма (на рис. 134 и 135) равносильны и отличаются только способом начертания.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21BC24" id="_x0000_s3478" style="position:absolute;left:0;text-align:left;margin-left:59.6pt;margin-top:5.8pt;width:421.85pt;height:65.3pt;z-index:251688960;visibility:visible;mso-wrap-style:square;mso-width-percent:0;mso-height-percent:0;mso-wrap-distance-left:5.65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" fillcolor="#ff9" strokecolor="#930" strokeweight="1pt">
                <v:textbox>
                  <w:txbxContent>
                    <w:p w:rsidR="0045171B" w:rsidRDefault="0045171B" w:rsidP="000439F7">
                      <w:r w:rsidRPr="002C7EA5">
                        <w:rPr>
                          <w:rFonts w:cs="Arial"/>
                        </w:rPr>
                        <w:t xml:space="preserve">Логическая </w:t>
                      </w:r>
                      <w:r>
                        <w:rPr>
                          <w:rFonts w:cs="Arial"/>
                        </w:rPr>
                        <w:t>операция</w:t>
                      </w:r>
                      <w:r w:rsidRPr="002C7EA5">
                        <w:rPr>
                          <w:rFonts w:cs="Arial"/>
                        </w:rPr>
                        <w:t xml:space="preserve"> И</w:t>
                      </w:r>
                      <w:r>
                        <w:rPr>
                          <w:rFonts w:cs="Arial"/>
                          <w:b/>
                        </w:rPr>
                        <w:t xml:space="preserve"> </w:t>
                      </w:r>
                      <w:r w:rsidRPr="00313368">
                        <w:rPr>
                          <w:rFonts w:cs="Arial"/>
                        </w:rPr>
                        <w:t>означает</w:t>
                      </w:r>
                      <w:r>
                        <w:t xml:space="preserve">: если на оба вопроса получен ответ «Да», выполни действие, на которое указывает выход Да нижней иконы  Вопрос (Забей гвоздь в стену). Оба алгоритма (на рис. 134 и 135) равносильны и отличаются только способом начертания. </w:t>
                      </w:r>
                    </w:p>
                  </w:txbxContent>
                </v:textbox>
              </v:rect>
            </w:pict>
          </mc:Fallback>
        </mc:AlternateContent>
      </w:r>
    </w:p>
    <w:p w:rsidR="000439F7" w:rsidRPr="000439F7" w:rsidRDefault="000439F7" w:rsidP="000439F7">
      <w:pPr>
        <w:ind w:firstLine="567"/>
        <w:jc w:val="both"/>
        <w:rPr>
          <w:rFonts w:eastAsia="Calibri" w:cs="Times New Roman"/>
          <w:szCs w:val="20"/>
          <w:lang w:eastAsia="ru-RU"/>
        </w:rPr>
      </w:pPr>
    </w:p>
    <w:p w:rsidR="000439F7" w:rsidRPr="000439F7" w:rsidRDefault="000439F7" w:rsidP="000439F7">
      <w:pPr>
        <w:ind w:firstLine="567"/>
        <w:jc w:val="both"/>
        <w:rPr>
          <w:rFonts w:eastAsia="Calibri" w:cs="Times New Roman"/>
          <w:szCs w:val="20"/>
          <w:lang w:eastAsia="ru-RU"/>
        </w:rPr>
      </w:pPr>
    </w:p>
    <w:p w:rsidR="000439F7" w:rsidRPr="000439F7" w:rsidRDefault="000439F7" w:rsidP="00175834">
      <w:pPr>
        <w:spacing w:before="480" w:after="120"/>
        <w:rPr>
          <w:rFonts w:eastAsia="Times New Roman" w:cs="Times New Roman"/>
          <w:b/>
          <w:caps/>
          <w:snapToGrid w:val="0"/>
          <w:color w:val="000000"/>
          <w:sz w:val="28"/>
          <w:szCs w:val="28"/>
          <w:lang w:eastAsia="ru-RU"/>
        </w:rPr>
      </w:pPr>
      <w:r w:rsidRPr="000439F7">
        <w:rPr>
          <w:rFonts w:eastAsia="Times New Roman" w:cs="Times New Roman"/>
          <w:b/>
          <w:caps/>
          <w:snapToGrid w:val="0"/>
          <w:color w:val="000000"/>
          <w:sz w:val="28"/>
          <w:szCs w:val="28"/>
          <w:lang w:eastAsia="ru-RU"/>
        </w:rPr>
        <w:lastRenderedPageBreak/>
        <w:t>Логическая схема «И».</w:t>
      </w:r>
      <w:r w:rsidRPr="000439F7">
        <w:rPr>
          <w:rFonts w:eastAsia="Times New Roman" w:cs="Times New Roman"/>
          <w:b/>
          <w:caps/>
          <w:snapToGrid w:val="0"/>
          <w:color w:val="000000"/>
          <w:sz w:val="28"/>
          <w:szCs w:val="28"/>
          <w:lang w:eastAsia="ru-RU"/>
        </w:rPr>
        <w:br/>
        <w:t>медицинский пример</w:t>
      </w:r>
    </w:p>
    <w:p w:rsidR="000439F7" w:rsidRPr="000439F7" w:rsidRDefault="000439F7" w:rsidP="000439F7">
      <w:pPr>
        <w:ind w:firstLine="567"/>
        <w:jc w:val="both"/>
        <w:rPr>
          <w:rFonts w:eastAsia="Calibri" w:cs="Times New Roman"/>
          <w:szCs w:val="20"/>
          <w:lang w:eastAsia="ru-RU"/>
        </w:rPr>
      </w:pPr>
      <w:r w:rsidRPr="000439F7">
        <w:rPr>
          <w:rFonts w:eastAsia="Calibri" w:cs="Times New Roman"/>
          <w:szCs w:val="20"/>
          <w:lang w:eastAsia="ru-RU"/>
        </w:rPr>
        <w:t>Рассмотрим р</w:t>
      </w:r>
      <w:r w:rsidR="00C84D9C">
        <w:rPr>
          <w:rFonts w:eastAsia="Calibri" w:cs="Times New Roman"/>
          <w:szCs w:val="20"/>
          <w:lang w:eastAsia="ru-RU"/>
        </w:rPr>
        <w:t>авносильные алгоритмы на рис. 136 и 137</w:t>
      </w:r>
      <w:r w:rsidRPr="000439F7">
        <w:rPr>
          <w:rFonts w:eastAsia="Calibri" w:cs="Times New Roman"/>
          <w:szCs w:val="20"/>
          <w:lang w:eastAsia="ru-RU"/>
        </w:rPr>
        <w:t>. Речь идет о</w:t>
      </w:r>
      <w:r w:rsidR="00CD7DF4">
        <w:rPr>
          <w:rFonts w:eastAsia="Calibri" w:cs="Times New Roman"/>
          <w:szCs w:val="20"/>
          <w:lang w:eastAsia="ru-RU"/>
        </w:rPr>
        <w:t xml:space="preserve"> хирургической операции</w:t>
      </w:r>
      <w:r w:rsidR="00802BEC">
        <w:rPr>
          <w:rFonts w:eastAsia="Calibri" w:cs="Times New Roman"/>
          <w:szCs w:val="20"/>
          <w:lang w:eastAsia="ru-RU"/>
        </w:rPr>
        <w:t xml:space="preserve"> (например,</w:t>
      </w:r>
      <w:r w:rsidRPr="000439F7">
        <w:rPr>
          <w:rFonts w:eastAsia="Calibri" w:cs="Times New Roman"/>
          <w:szCs w:val="20"/>
          <w:lang w:eastAsia="ru-RU"/>
        </w:rPr>
        <w:t xml:space="preserve"> интубации трахеи</w:t>
      </w:r>
      <w:r w:rsidR="00802BEC">
        <w:rPr>
          <w:rFonts w:eastAsia="Calibri" w:cs="Times New Roman"/>
          <w:szCs w:val="20"/>
          <w:lang w:eastAsia="ru-RU"/>
        </w:rPr>
        <w:t>)</w:t>
      </w:r>
      <w:r w:rsidRPr="000439F7">
        <w:rPr>
          <w:rFonts w:eastAsia="Calibri" w:cs="Times New Roman"/>
          <w:szCs w:val="20"/>
          <w:lang w:eastAsia="ru-RU"/>
        </w:rPr>
        <w:t>. Предлагаются два вопроса для самоконтроля врача:</w:t>
      </w:r>
    </w:p>
    <w:p w:rsidR="000439F7" w:rsidRPr="000439F7" w:rsidRDefault="000439F7" w:rsidP="000439F7">
      <w:pPr>
        <w:numPr>
          <w:ilvl w:val="0"/>
          <w:numId w:val="69"/>
        </w:numPr>
        <w:ind w:left="3192" w:hanging="357"/>
        <w:jc w:val="both"/>
        <w:rPr>
          <w:rFonts w:eastAsia="Calibri" w:cs="Times New Roman"/>
          <w:szCs w:val="20"/>
          <w:lang w:eastAsia="ru-RU"/>
        </w:rPr>
      </w:pPr>
      <w:r w:rsidRPr="000439F7">
        <w:rPr>
          <w:rFonts w:eastAsia="Calibri" w:cs="Times New Roman"/>
          <w:szCs w:val="20"/>
          <w:lang w:eastAsia="ru-RU"/>
        </w:rPr>
        <w:t xml:space="preserve">Можешь ли провести </w:t>
      </w:r>
      <w:r w:rsidR="00802BEC">
        <w:rPr>
          <w:rFonts w:eastAsia="Calibri" w:cs="Times New Roman"/>
          <w:szCs w:val="20"/>
          <w:lang w:eastAsia="ru-RU"/>
        </w:rPr>
        <w:t>операцию</w:t>
      </w:r>
      <w:r w:rsidRPr="000439F7">
        <w:rPr>
          <w:rFonts w:eastAsia="Calibri" w:cs="Times New Roman"/>
          <w:szCs w:val="20"/>
          <w:lang w:eastAsia="ru-RU"/>
        </w:rPr>
        <w:t xml:space="preserve">? </w:t>
      </w:r>
    </w:p>
    <w:p w:rsidR="000439F7" w:rsidRPr="000439F7" w:rsidRDefault="000439F7" w:rsidP="000439F7">
      <w:pPr>
        <w:numPr>
          <w:ilvl w:val="0"/>
          <w:numId w:val="69"/>
        </w:numPr>
        <w:ind w:left="3192" w:hanging="357"/>
        <w:jc w:val="both"/>
        <w:rPr>
          <w:rFonts w:eastAsia="Calibri" w:cs="Times New Roman"/>
          <w:szCs w:val="20"/>
          <w:lang w:eastAsia="ru-RU"/>
        </w:rPr>
      </w:pPr>
      <w:r w:rsidRPr="000439F7">
        <w:rPr>
          <w:rFonts w:eastAsia="Calibri" w:cs="Times New Roman"/>
          <w:szCs w:val="20"/>
          <w:lang w:eastAsia="ru-RU"/>
        </w:rPr>
        <w:t xml:space="preserve">Больше ли пользы в </w:t>
      </w:r>
      <w:r w:rsidR="00802BEC">
        <w:rPr>
          <w:rFonts w:eastAsia="Calibri" w:cs="Times New Roman"/>
          <w:szCs w:val="20"/>
          <w:lang w:eastAsia="ru-RU"/>
        </w:rPr>
        <w:t>операции</w:t>
      </w:r>
      <w:r w:rsidRPr="000439F7">
        <w:rPr>
          <w:rFonts w:eastAsia="Calibri" w:cs="Times New Roman"/>
          <w:szCs w:val="20"/>
          <w:lang w:eastAsia="ru-RU"/>
        </w:rPr>
        <w:t>, чем риска?</w:t>
      </w:r>
    </w:p>
    <w:p w:rsidR="000439F7" w:rsidRPr="000439F7" w:rsidRDefault="000439F7" w:rsidP="000439F7">
      <w:pPr>
        <w:ind w:firstLine="567"/>
        <w:jc w:val="both"/>
        <w:rPr>
          <w:rFonts w:eastAsia="Calibri" w:cs="Times New Roman"/>
          <w:szCs w:val="20"/>
          <w:lang w:eastAsia="ru-RU"/>
        </w:rPr>
      </w:pPr>
      <w:r w:rsidRPr="000439F7">
        <w:rPr>
          <w:rFonts w:eastAsia="Calibri" w:cs="Times New Roman"/>
          <w:szCs w:val="20"/>
          <w:lang w:eastAsia="ru-RU"/>
        </w:rPr>
        <w:t xml:space="preserve">Если оба ответа «Да», врач приступает к </w:t>
      </w:r>
      <w:r w:rsidR="00802BEC">
        <w:rPr>
          <w:rFonts w:eastAsia="Calibri" w:cs="Times New Roman"/>
          <w:szCs w:val="20"/>
          <w:lang w:eastAsia="ru-RU"/>
        </w:rPr>
        <w:t>операции</w:t>
      </w:r>
      <w:r w:rsidRPr="000439F7">
        <w:rPr>
          <w:rFonts w:eastAsia="Calibri" w:cs="Times New Roman"/>
          <w:szCs w:val="20"/>
          <w:lang w:eastAsia="ru-RU"/>
        </w:rPr>
        <w:t xml:space="preserve">. </w:t>
      </w:r>
    </w:p>
    <w:p w:rsidR="000439F7" w:rsidRPr="000439F7" w:rsidRDefault="000439F7" w:rsidP="000439F7">
      <w:pPr>
        <w:ind w:firstLine="567"/>
        <w:jc w:val="both"/>
        <w:rPr>
          <w:rFonts w:eastAsia="Calibri" w:cs="Times New Roman"/>
          <w:szCs w:val="20"/>
          <w:lang w:eastAsia="ru-RU"/>
        </w:rPr>
      </w:pPr>
      <w:r w:rsidRPr="000439F7">
        <w:rPr>
          <w:rFonts w:eastAsia="Calibri" w:cs="Times New Roman"/>
          <w:szCs w:val="20"/>
          <w:lang w:eastAsia="ru-RU"/>
        </w:rPr>
        <w:t xml:space="preserve">Алгоритм на рис. </w:t>
      </w:r>
      <w:r w:rsidR="00802BEC">
        <w:rPr>
          <w:rFonts w:eastAsia="Calibri" w:cs="Times New Roman"/>
          <w:szCs w:val="20"/>
          <w:lang w:eastAsia="ru-RU"/>
        </w:rPr>
        <w:t>136</w:t>
      </w:r>
      <w:r w:rsidRPr="000439F7">
        <w:rPr>
          <w:rFonts w:eastAsia="Calibri" w:cs="Times New Roman"/>
          <w:szCs w:val="20"/>
          <w:lang w:eastAsia="ru-RU"/>
        </w:rPr>
        <w:t xml:space="preserve"> и </w:t>
      </w:r>
      <w:r w:rsidR="00802BEC">
        <w:rPr>
          <w:rFonts w:eastAsia="Calibri" w:cs="Times New Roman"/>
          <w:szCs w:val="20"/>
          <w:lang w:eastAsia="ru-RU"/>
        </w:rPr>
        <w:t>137</w:t>
      </w:r>
      <w:r w:rsidRPr="000439F7">
        <w:rPr>
          <w:rFonts w:eastAsia="Calibri" w:cs="Times New Roman"/>
          <w:szCs w:val="20"/>
          <w:lang w:eastAsia="ru-RU"/>
        </w:rPr>
        <w:t xml:space="preserve"> говорит, что проведение </w:t>
      </w:r>
      <w:r w:rsidR="00802BEC">
        <w:rPr>
          <w:rFonts w:eastAsia="Calibri" w:cs="Times New Roman"/>
          <w:szCs w:val="20"/>
          <w:lang w:eastAsia="ru-RU"/>
        </w:rPr>
        <w:t>операции (</w:t>
      </w:r>
      <w:r w:rsidRPr="000439F7">
        <w:rPr>
          <w:rFonts w:eastAsia="Calibri" w:cs="Times New Roman"/>
          <w:szCs w:val="20"/>
          <w:lang w:eastAsia="ru-RU"/>
        </w:rPr>
        <w:t>интубации трахеи</w:t>
      </w:r>
      <w:r w:rsidR="00802BEC">
        <w:rPr>
          <w:rFonts w:eastAsia="Calibri" w:cs="Times New Roman"/>
          <w:szCs w:val="20"/>
          <w:lang w:eastAsia="ru-RU"/>
        </w:rPr>
        <w:t>)</w:t>
      </w:r>
      <w:r w:rsidRPr="000439F7">
        <w:rPr>
          <w:rFonts w:eastAsia="Calibri" w:cs="Times New Roman"/>
          <w:szCs w:val="20"/>
          <w:lang w:eastAsia="ru-RU"/>
        </w:rPr>
        <w:t xml:space="preserve"> возможно при совпадении двух условий.</w:t>
      </w:r>
    </w:p>
    <w:p w:rsidR="000439F7" w:rsidRPr="000439F7" w:rsidRDefault="000439F7" w:rsidP="000439F7">
      <w:pPr>
        <w:numPr>
          <w:ilvl w:val="0"/>
          <w:numId w:val="70"/>
        </w:numPr>
        <w:jc w:val="both"/>
        <w:rPr>
          <w:rFonts w:eastAsia="Calibri" w:cs="Times New Roman"/>
          <w:szCs w:val="20"/>
          <w:lang w:eastAsia="ru-RU"/>
        </w:rPr>
      </w:pPr>
      <w:r w:rsidRPr="000439F7">
        <w:rPr>
          <w:rFonts w:eastAsia="Calibri" w:cs="Times New Roman"/>
          <w:szCs w:val="20"/>
          <w:lang w:eastAsia="ru-RU"/>
        </w:rPr>
        <w:t xml:space="preserve">Если врач обладает достаточным опытом и способен провести    </w:t>
      </w:r>
      <w:r w:rsidR="00802BEC">
        <w:rPr>
          <w:rFonts w:eastAsia="Calibri" w:cs="Times New Roman"/>
          <w:szCs w:val="20"/>
          <w:lang w:eastAsia="ru-RU"/>
        </w:rPr>
        <w:t>операцию</w:t>
      </w:r>
      <w:r w:rsidRPr="000439F7">
        <w:rPr>
          <w:rFonts w:eastAsia="Calibri" w:cs="Times New Roman"/>
          <w:szCs w:val="20"/>
          <w:lang w:eastAsia="ru-RU"/>
        </w:rPr>
        <w:t>. (Маршрут выходит из верхней иконы Вопрос через Да).</w:t>
      </w:r>
    </w:p>
    <w:p w:rsidR="000439F7" w:rsidRPr="000439F7" w:rsidRDefault="000439F7" w:rsidP="000439F7">
      <w:pPr>
        <w:numPr>
          <w:ilvl w:val="0"/>
          <w:numId w:val="70"/>
        </w:numPr>
        <w:jc w:val="both"/>
        <w:rPr>
          <w:rFonts w:eastAsia="Calibri" w:cs="Times New Roman"/>
          <w:szCs w:val="20"/>
          <w:lang w:eastAsia="ru-RU"/>
        </w:rPr>
      </w:pPr>
      <w:r w:rsidRPr="000439F7">
        <w:rPr>
          <w:rFonts w:eastAsia="Calibri" w:cs="Times New Roman"/>
          <w:szCs w:val="20"/>
          <w:lang w:eastAsia="ru-RU"/>
        </w:rPr>
        <w:t xml:space="preserve">Если врач уверен, что польза от </w:t>
      </w:r>
      <w:r w:rsidR="00802BEC">
        <w:rPr>
          <w:rFonts w:eastAsia="Calibri" w:cs="Times New Roman"/>
          <w:szCs w:val="20"/>
          <w:lang w:eastAsia="ru-RU"/>
        </w:rPr>
        <w:t>операции</w:t>
      </w:r>
      <w:r w:rsidRPr="000439F7">
        <w:rPr>
          <w:rFonts w:eastAsia="Calibri" w:cs="Times New Roman"/>
          <w:szCs w:val="20"/>
          <w:lang w:eastAsia="ru-RU"/>
        </w:rPr>
        <w:t xml:space="preserve"> превышает возможный риск для пациента. (Маршрут выходит из нижней иконы Вопрос через Да).</w:t>
      </w:r>
    </w:p>
    <w:p w:rsidR="000439F7" w:rsidRPr="000439F7" w:rsidRDefault="000439F7" w:rsidP="000439F7">
      <w:pPr>
        <w:ind w:firstLine="567"/>
        <w:jc w:val="both"/>
        <w:rPr>
          <w:rFonts w:eastAsia="Calibri" w:cs="Times New Roman"/>
          <w:szCs w:val="20"/>
          <w:lang w:eastAsia="ru-RU"/>
        </w:rPr>
      </w:pPr>
      <w:r w:rsidRPr="000439F7">
        <w:rPr>
          <w:rFonts w:eastAsia="Calibri" w:cs="Times New Roman"/>
          <w:szCs w:val="20"/>
          <w:lang w:eastAsia="ru-RU"/>
        </w:rPr>
        <w:t xml:space="preserve">Эти соображения говорят о том, </w:t>
      </w:r>
      <w:r w:rsidR="00F9519C">
        <w:rPr>
          <w:rFonts w:eastAsia="Calibri" w:cs="Times New Roman"/>
          <w:szCs w:val="20"/>
          <w:lang w:eastAsia="ru-RU"/>
        </w:rPr>
        <w:t xml:space="preserve">что </w:t>
      </w:r>
      <w:r w:rsidR="00802BEC">
        <w:rPr>
          <w:rFonts w:eastAsia="Calibri" w:cs="Times New Roman"/>
          <w:szCs w:val="20"/>
          <w:lang w:eastAsia="ru-RU"/>
        </w:rPr>
        <w:t>операция</w:t>
      </w:r>
      <w:r w:rsidRPr="000439F7">
        <w:rPr>
          <w:rFonts w:eastAsia="Calibri" w:cs="Times New Roman"/>
          <w:szCs w:val="20"/>
          <w:lang w:eastAsia="ru-RU"/>
        </w:rPr>
        <w:t xml:space="preserve"> в алгоритме на рис. </w:t>
      </w:r>
      <w:r w:rsidR="00802BEC">
        <w:rPr>
          <w:rFonts w:eastAsia="Calibri" w:cs="Times New Roman"/>
          <w:szCs w:val="20"/>
          <w:lang w:eastAsia="ru-RU"/>
        </w:rPr>
        <w:t>136</w:t>
      </w:r>
      <w:r w:rsidRPr="000439F7">
        <w:rPr>
          <w:rFonts w:eastAsia="Calibri" w:cs="Times New Roman"/>
          <w:szCs w:val="20"/>
          <w:lang w:eastAsia="ru-RU"/>
        </w:rPr>
        <w:t xml:space="preserve"> и </w:t>
      </w:r>
      <w:r w:rsidR="00802BEC">
        <w:rPr>
          <w:rFonts w:eastAsia="Calibri" w:cs="Times New Roman"/>
          <w:szCs w:val="20"/>
          <w:lang w:eastAsia="ru-RU"/>
        </w:rPr>
        <w:t>137</w:t>
      </w:r>
      <w:r w:rsidRPr="000439F7">
        <w:rPr>
          <w:rFonts w:eastAsia="Calibri" w:cs="Times New Roman"/>
          <w:szCs w:val="20"/>
          <w:lang w:eastAsia="ru-RU"/>
        </w:rPr>
        <w:t xml:space="preserve"> выполняется по схеме «И». </w:t>
      </w:r>
    </w:p>
    <w:p w:rsidR="000439F7" w:rsidRPr="000439F7" w:rsidRDefault="000439F7" w:rsidP="000439F7">
      <w:pPr>
        <w:ind w:firstLine="567"/>
        <w:jc w:val="both"/>
        <w:rPr>
          <w:rFonts w:eastAsia="Calibri" w:cs="Times New Roman"/>
          <w:szCs w:val="20"/>
          <w:lang w:eastAsia="ru-RU"/>
        </w:rPr>
      </w:pPr>
      <w:r w:rsidRPr="000439F7">
        <w:rPr>
          <w:rFonts w:eastAsia="Calibri" w:cs="Times New Roman"/>
          <w:szCs w:val="20"/>
          <w:lang w:eastAsia="ru-RU"/>
        </w:rPr>
        <w:t xml:space="preserve">Используя термин «И», ситуацию можно описать так. </w:t>
      </w:r>
      <w:r w:rsidR="00802BEC">
        <w:rPr>
          <w:rFonts w:eastAsia="Calibri" w:cs="Times New Roman"/>
          <w:szCs w:val="20"/>
          <w:lang w:eastAsia="ru-RU"/>
        </w:rPr>
        <w:t xml:space="preserve">Операцию </w:t>
      </w:r>
      <w:r w:rsidRPr="000439F7">
        <w:rPr>
          <w:rFonts w:eastAsia="Calibri" w:cs="Times New Roman"/>
          <w:szCs w:val="20"/>
          <w:lang w:eastAsia="ru-RU"/>
        </w:rPr>
        <w:t>следует проводить, если одновременно выполняются два условия:</w:t>
      </w:r>
    </w:p>
    <w:p w:rsidR="000439F7" w:rsidRPr="000439F7" w:rsidRDefault="000439F7" w:rsidP="000439F7">
      <w:pPr>
        <w:numPr>
          <w:ilvl w:val="0"/>
          <w:numId w:val="71"/>
        </w:numPr>
        <w:ind w:left="3192" w:hanging="357"/>
        <w:jc w:val="both"/>
        <w:rPr>
          <w:rFonts w:eastAsia="Calibri" w:cs="Times New Roman"/>
          <w:szCs w:val="20"/>
          <w:lang w:eastAsia="ru-RU"/>
        </w:rPr>
      </w:pPr>
      <w:r w:rsidRPr="000439F7">
        <w:rPr>
          <w:rFonts w:eastAsia="Calibri" w:cs="Times New Roman"/>
          <w:szCs w:val="20"/>
          <w:lang w:eastAsia="ru-RU"/>
        </w:rPr>
        <w:t xml:space="preserve">врач способен провести </w:t>
      </w:r>
      <w:r w:rsidR="00802BEC">
        <w:rPr>
          <w:rFonts w:eastAsia="Calibri" w:cs="Times New Roman"/>
          <w:szCs w:val="20"/>
          <w:lang w:eastAsia="ru-RU"/>
        </w:rPr>
        <w:t>операцию</w:t>
      </w:r>
      <w:r w:rsidRPr="000439F7">
        <w:rPr>
          <w:rFonts w:eastAsia="Calibri" w:cs="Times New Roman"/>
          <w:szCs w:val="20"/>
          <w:lang w:eastAsia="ru-RU"/>
        </w:rPr>
        <w:t xml:space="preserve"> И</w:t>
      </w:r>
    </w:p>
    <w:p w:rsidR="000439F7" w:rsidRPr="000439F7" w:rsidRDefault="000439F7" w:rsidP="000439F7">
      <w:pPr>
        <w:numPr>
          <w:ilvl w:val="0"/>
          <w:numId w:val="71"/>
        </w:numPr>
        <w:ind w:left="3192" w:hanging="357"/>
        <w:jc w:val="both"/>
        <w:rPr>
          <w:rFonts w:eastAsia="Calibri" w:cs="Times New Roman"/>
          <w:szCs w:val="20"/>
          <w:lang w:eastAsia="ru-RU"/>
        </w:rPr>
      </w:pPr>
      <w:r w:rsidRPr="000439F7">
        <w:rPr>
          <w:rFonts w:eastAsia="Calibri" w:cs="Times New Roman"/>
          <w:szCs w:val="20"/>
          <w:lang w:eastAsia="ru-RU"/>
        </w:rPr>
        <w:t xml:space="preserve">польза от </w:t>
      </w:r>
      <w:r w:rsidR="00802BEC">
        <w:rPr>
          <w:rFonts w:eastAsia="Calibri" w:cs="Times New Roman"/>
          <w:szCs w:val="20"/>
          <w:lang w:eastAsia="ru-RU"/>
        </w:rPr>
        <w:t>операции</w:t>
      </w:r>
      <w:r w:rsidRPr="000439F7">
        <w:rPr>
          <w:rFonts w:eastAsia="Calibri" w:cs="Times New Roman"/>
          <w:szCs w:val="20"/>
          <w:lang w:eastAsia="ru-RU"/>
        </w:rPr>
        <w:t xml:space="preserve"> больше, чем риск.</w:t>
      </w:r>
    </w:p>
    <w:p w:rsidR="000439F7" w:rsidRPr="000439F7" w:rsidRDefault="00802BEC" w:rsidP="000439F7">
      <w:pPr>
        <w:ind w:firstLine="567"/>
        <w:jc w:val="both"/>
        <w:rPr>
          <w:rFonts w:eastAsia="Calibri" w:cs="Times New Roman"/>
          <w:szCs w:val="20"/>
          <w:lang w:eastAsia="ru-RU"/>
        </w:rPr>
      </w:pPr>
      <w:r>
        <w:rPr>
          <w:rFonts w:eastAsia="Calibri" w:cs="Times New Roman"/>
          <w:szCs w:val="20"/>
          <w:lang w:eastAsia="ru-RU"/>
        </w:rPr>
        <w:t>Оба алгоритма на рис. 136 и 137</w:t>
      </w:r>
      <w:r w:rsidR="000439F7" w:rsidRPr="000439F7">
        <w:rPr>
          <w:rFonts w:eastAsia="Calibri" w:cs="Times New Roman"/>
          <w:szCs w:val="20"/>
          <w:lang w:eastAsia="ru-RU"/>
        </w:rPr>
        <w:t xml:space="preserve"> являются логически правильными. Оба реализуют схему </w:t>
      </w:r>
      <w:r>
        <w:rPr>
          <w:rFonts w:eastAsia="Calibri" w:cs="Times New Roman"/>
          <w:szCs w:val="20"/>
          <w:lang w:eastAsia="ru-RU"/>
        </w:rPr>
        <w:t>«</w:t>
      </w:r>
      <w:r w:rsidR="000439F7" w:rsidRPr="000439F7">
        <w:rPr>
          <w:rFonts w:eastAsia="Calibri" w:cs="Times New Roman"/>
          <w:szCs w:val="20"/>
          <w:lang w:eastAsia="ru-RU"/>
        </w:rPr>
        <w:t>И</w:t>
      </w:r>
      <w:r>
        <w:rPr>
          <w:rFonts w:eastAsia="Calibri" w:cs="Times New Roman"/>
          <w:szCs w:val="20"/>
          <w:lang w:eastAsia="ru-RU"/>
        </w:rPr>
        <w:t>»</w:t>
      </w:r>
      <w:r w:rsidR="000439F7" w:rsidRPr="000439F7">
        <w:rPr>
          <w:rFonts w:eastAsia="Calibri" w:cs="Times New Roman"/>
          <w:szCs w:val="20"/>
          <w:lang w:eastAsia="ru-RU"/>
        </w:rPr>
        <w:t xml:space="preserve">. Разница лишь в том, что левый алгоритм соблюдает эргономические правила </w:t>
      </w:r>
      <w:proofErr w:type="spellStart"/>
      <w:r w:rsidR="000439F7" w:rsidRPr="000439F7">
        <w:rPr>
          <w:rFonts w:eastAsia="Calibri" w:cs="Times New Roman"/>
          <w:szCs w:val="20"/>
          <w:lang w:eastAsia="ru-RU"/>
        </w:rPr>
        <w:t>ДРАКОНа</w:t>
      </w:r>
      <w:proofErr w:type="spellEnd"/>
      <w:r w:rsidR="000439F7" w:rsidRPr="000439F7">
        <w:rPr>
          <w:rFonts w:eastAsia="Calibri" w:cs="Times New Roman"/>
          <w:szCs w:val="20"/>
          <w:lang w:eastAsia="ru-RU"/>
        </w:rPr>
        <w:t xml:space="preserve"> (Главный маршрут идет по шампуру. Чем правее, тем хуже). </w:t>
      </w:r>
    </w:p>
    <w:p w:rsidR="000439F7" w:rsidRPr="000439F7" w:rsidRDefault="000439F7" w:rsidP="000439F7">
      <w:pPr>
        <w:spacing w:after="120"/>
        <w:ind w:firstLine="567"/>
        <w:jc w:val="both"/>
        <w:rPr>
          <w:rFonts w:eastAsia="Calibri" w:cs="Times New Roman"/>
          <w:szCs w:val="20"/>
          <w:lang w:eastAsia="ru-RU"/>
        </w:rPr>
      </w:pPr>
      <w:r w:rsidRPr="000439F7">
        <w:rPr>
          <w:rFonts w:eastAsia="Calibri" w:cs="Times New Roman"/>
          <w:szCs w:val="20"/>
          <w:lang w:eastAsia="ru-RU"/>
        </w:rPr>
        <w:t xml:space="preserve">А правый не соблюдает. Поэтому правый алгоритм считается негодным и отбрасывается. </w:t>
      </w:r>
    </w:p>
    <w:p w:rsidR="000439F7" w:rsidRPr="000439F7" w:rsidRDefault="00802BEC" w:rsidP="000439F7">
      <w:pPr>
        <w:jc w:val="center"/>
        <w:rPr>
          <w:rFonts w:eastAsia="Calibri" w:cs="Times New Roman"/>
          <w:szCs w:val="20"/>
          <w:lang w:eastAsia="ru-RU"/>
        </w:rPr>
      </w:pPr>
      <w:r>
        <w:rPr>
          <w:rFonts w:eastAsia="Calibri" w:cs="Times New Roman"/>
          <w:noProof/>
          <w:szCs w:val="20"/>
          <w:lang w:eastAsia="ru-RU"/>
        </w:rPr>
        <w:drawing>
          <wp:inline distT="0" distB="0" distL="0" distR="0">
            <wp:extent cx="6116955" cy="2814955"/>
            <wp:effectExtent l="0" t="0" r="0" b="4445"/>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16955" cy="2814955"/>
                    </a:xfrm>
                    <a:prstGeom prst="rect">
                      <a:avLst/>
                    </a:prstGeom>
                    <a:noFill/>
                    <a:ln>
                      <a:noFill/>
                    </a:ln>
                  </pic:spPr>
                </pic:pic>
              </a:graphicData>
            </a:graphic>
          </wp:inline>
        </w:drawing>
      </w:r>
    </w:p>
    <w:p w:rsidR="000439F7" w:rsidRPr="000439F7" w:rsidRDefault="000439F7" w:rsidP="000439F7">
      <w:pPr>
        <w:jc w:val="center"/>
        <w:rPr>
          <w:rFonts w:eastAsia="Calibri" w:cs="Times New Roman"/>
          <w:szCs w:val="20"/>
          <w:lang w:eastAsia="ru-RU"/>
        </w:rPr>
      </w:pPr>
      <w:r w:rsidRPr="000439F7">
        <w:rPr>
          <w:rFonts w:eastAsia="Calibri" w:cs="Times New Roman"/>
          <w:noProof/>
          <w:szCs w:val="20"/>
          <w:lang w:eastAsia="ru-RU"/>
        </w:rPr>
        <mc:AlternateContent>
          <mc:Choice Requires="wpg">
            <w:drawing>
              <wp:anchor distT="0" distB="0" distL="114300" distR="114300" simplePos="0" relativeHeight="251687936" behindDoc="0" locked="0" layoutInCell="1" allowOverlap="1" wp14:anchorId="2D5D70F3" wp14:editId="74C2E4C1">
                <wp:simplePos x="0" y="0"/>
                <wp:positionH relativeFrom="column">
                  <wp:posOffset>36123</wp:posOffset>
                </wp:positionH>
                <wp:positionV relativeFrom="paragraph">
                  <wp:posOffset>2235</wp:posOffset>
                </wp:positionV>
                <wp:extent cx="6019800" cy="563880"/>
                <wp:effectExtent l="0" t="0" r="0" b="7620"/>
                <wp:wrapNone/>
                <wp:docPr id="770" name="Группа 770"/>
                <wp:cNvGraphicFramePr/>
                <a:graphic xmlns:a="http://schemas.openxmlformats.org/drawingml/2006/main">
                  <a:graphicData uri="http://schemas.microsoft.com/office/word/2010/wordprocessingGroup">
                    <wpg:wgp>
                      <wpg:cNvGrpSpPr/>
                      <wpg:grpSpPr>
                        <a:xfrm>
                          <a:off x="0" y="0"/>
                          <a:ext cx="6019800" cy="563880"/>
                          <a:chOff x="0" y="0"/>
                          <a:chExt cx="6019800" cy="563880"/>
                        </a:xfrm>
                      </wpg:grpSpPr>
                      <wps:wsp>
                        <wps:cNvPr id="777" name="Text Box 653"/>
                        <wps:cNvSpPr txBox="1">
                          <a:spLocks noChangeArrowheads="1"/>
                        </wps:cNvSpPr>
                        <wps:spPr bwMode="auto">
                          <a:xfrm>
                            <a:off x="0" y="0"/>
                            <a:ext cx="2773680" cy="5638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Default="0045171B" w:rsidP="000439F7">
                              <w:pPr>
                                <w:spacing w:before="60"/>
                                <w:rPr>
                                  <w:sz w:val="22"/>
                                </w:rPr>
                              </w:pPr>
                              <w:r>
                                <w:rPr>
                                  <w:rFonts w:cs="Arial"/>
                                  <w:b/>
                                  <w:sz w:val="22"/>
                                </w:rPr>
                                <w:t>Рис. 136</w:t>
                              </w:r>
                              <w:r w:rsidRPr="006136CF">
                                <w:rPr>
                                  <w:rFonts w:cs="Arial"/>
                                  <w:b/>
                                  <w:sz w:val="22"/>
                                </w:rPr>
                                <w:t>.</w:t>
                              </w:r>
                              <w:r w:rsidRPr="006136CF">
                                <w:rPr>
                                  <w:rFonts w:cs="Arial"/>
                                  <w:sz w:val="22"/>
                                </w:rPr>
                                <w:t xml:space="preserve"> </w:t>
                              </w:r>
                              <w:r>
                                <w:rPr>
                                  <w:rFonts w:cs="Arial"/>
                                  <w:sz w:val="22"/>
                                </w:rPr>
                                <w:t xml:space="preserve">Схема «И» с двумя условиями. Выход Да слева. </w:t>
                              </w:r>
                              <w:r w:rsidRPr="006136CF">
                                <w:rPr>
                                  <w:sz w:val="22"/>
                                </w:rPr>
                                <w:t xml:space="preserve">Картографический </w:t>
                              </w:r>
                              <w:r w:rsidRPr="006136CF">
                                <w:rPr>
                                  <w:sz w:val="22"/>
                                </w:rPr>
                                <w:br/>
                              </w:r>
                              <w:r>
                                <w:rPr>
                                  <w:sz w:val="22"/>
                                </w:rPr>
                                <w:t>принцип соблюдается.</w:t>
                              </w:r>
                            </w:p>
                            <w:p w:rsidR="0045171B" w:rsidRDefault="0045171B" w:rsidP="000439F7">
                              <w:pPr>
                                <w:spacing w:before="60"/>
                                <w:rPr>
                                  <w:sz w:val="22"/>
                                </w:rPr>
                              </w:pPr>
                            </w:p>
                            <w:p w:rsidR="0045171B" w:rsidRDefault="0045171B" w:rsidP="000439F7">
                              <w:pPr>
                                <w:spacing w:before="60"/>
                                <w:rPr>
                                  <w:sz w:val="22"/>
                                </w:rPr>
                              </w:pPr>
                            </w:p>
                            <w:p w:rsidR="0045171B" w:rsidRDefault="0045171B" w:rsidP="000439F7">
                              <w:pPr>
                                <w:spacing w:before="60"/>
                                <w:rPr>
                                  <w:sz w:val="22"/>
                                </w:rPr>
                              </w:pPr>
                            </w:p>
                            <w:p w:rsidR="0045171B" w:rsidRPr="006136CF" w:rsidRDefault="0045171B" w:rsidP="000439F7">
                              <w:pPr>
                                <w:spacing w:before="60"/>
                                <w:rPr>
                                  <w:sz w:val="22"/>
                                </w:rPr>
                              </w:pPr>
                            </w:p>
                          </w:txbxContent>
                        </wps:txbx>
                        <wps:bodyPr rot="0" vert="horz" wrap="square" lIns="72000" tIns="0" rIns="0" bIns="0" anchor="t" anchorCtr="0" upright="1">
                          <a:noAutofit/>
                        </wps:bodyPr>
                      </wps:wsp>
                      <wps:wsp>
                        <wps:cNvPr id="788" name="Text Box 653"/>
                        <wps:cNvSpPr txBox="1">
                          <a:spLocks noChangeArrowheads="1"/>
                        </wps:cNvSpPr>
                        <wps:spPr bwMode="auto">
                          <a:xfrm>
                            <a:off x="3200400" y="0"/>
                            <a:ext cx="2819400" cy="5549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Pr="006136CF" w:rsidRDefault="0045171B" w:rsidP="000439F7">
                              <w:pPr>
                                <w:spacing w:before="60"/>
                                <w:rPr>
                                  <w:sz w:val="22"/>
                                </w:rPr>
                              </w:pPr>
                              <w:r>
                                <w:rPr>
                                  <w:rFonts w:cs="Arial"/>
                                  <w:b/>
                                  <w:sz w:val="22"/>
                                </w:rPr>
                                <w:t>Рис. 137</w:t>
                              </w:r>
                              <w:r w:rsidRPr="006136CF">
                                <w:rPr>
                                  <w:rFonts w:cs="Arial"/>
                                  <w:b/>
                                  <w:sz w:val="22"/>
                                </w:rPr>
                                <w:t xml:space="preserve">. </w:t>
                              </w:r>
                              <w:r>
                                <w:rPr>
                                  <w:rFonts w:cs="Arial"/>
                                  <w:sz w:val="22"/>
                                </w:rPr>
                                <w:t>Схема «И»</w:t>
                              </w:r>
                              <w:r w:rsidRPr="00B642D5">
                                <w:t xml:space="preserve"> </w:t>
                              </w:r>
                              <w:r w:rsidRPr="00B642D5">
                                <w:rPr>
                                  <w:rFonts w:cs="Arial"/>
                                  <w:sz w:val="22"/>
                                </w:rPr>
                                <w:t>с двумя условиями</w:t>
                              </w:r>
                              <w:r>
                                <w:rPr>
                                  <w:rFonts w:cs="Arial"/>
                                  <w:sz w:val="22"/>
                                </w:rPr>
                                <w:t xml:space="preserve">. Выход Да справа. </w:t>
                              </w:r>
                              <w:r w:rsidRPr="006136CF">
                                <w:rPr>
                                  <w:sz w:val="22"/>
                                </w:rPr>
                                <w:t xml:space="preserve">Картографический </w:t>
                              </w:r>
                              <w:r w:rsidRPr="006136CF">
                                <w:rPr>
                                  <w:sz w:val="22"/>
                                </w:rPr>
                                <w:br/>
                                <w:t>принцип нарушен</w:t>
                              </w:r>
                              <w:r>
                                <w:rPr>
                                  <w:sz w:val="22"/>
                                </w:rPr>
                                <w:t>.</w:t>
                              </w:r>
                            </w:p>
                          </w:txbxContent>
                        </wps:txbx>
                        <wps:bodyPr rot="0" vert="horz" wrap="square" lIns="72000" tIns="0" rIns="0" bIns="0" anchor="t" anchorCtr="0" upright="1">
                          <a:noAutofit/>
                        </wps:bodyPr>
                      </wps:wsp>
                    </wpg:wgp>
                  </a:graphicData>
                </a:graphic>
              </wp:anchor>
            </w:drawing>
          </mc:Choice>
          <mc:Fallback>
            <w:pict>
              <v:group w14:anchorId="2D5D70F3" id="Группа 770" o:spid="_x0000_s3479" style="position:absolute;left:0;text-align:left;margin-left:2.85pt;margin-top:.2pt;width:474pt;height:44.4pt;z-index:251687936;mso-position-horizontal-relative:text;mso-position-vertical-relative:text" coordsize="60198,5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">
                <v:shape id="_x0000_s3480" type="#_x0000_t202" style="position:absolute;width:27736;height:5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" filled="f" stroked="f">
                  <v:textbox inset="2mm,0,0,0">
                    <w:txbxContent>
                      <w:p w:rsidR="0045171B" w:rsidRDefault="0045171B" w:rsidP="000439F7">
                        <w:pPr>
                          <w:spacing w:before="60"/>
                          <w:rPr>
                            <w:sz w:val="22"/>
                          </w:rPr>
                        </w:pPr>
                        <w:r>
                          <w:rPr>
                            <w:rFonts w:cs="Arial"/>
                            <w:b/>
                            <w:sz w:val="22"/>
                          </w:rPr>
                          <w:t>Рис. 136</w:t>
                        </w:r>
                        <w:r w:rsidRPr="006136CF">
                          <w:rPr>
                            <w:rFonts w:cs="Arial"/>
                            <w:b/>
                            <w:sz w:val="22"/>
                          </w:rPr>
                          <w:t>.</w:t>
                        </w:r>
                        <w:r w:rsidRPr="006136CF">
                          <w:rPr>
                            <w:rFonts w:cs="Arial"/>
                            <w:sz w:val="22"/>
                          </w:rPr>
                          <w:t xml:space="preserve"> </w:t>
                        </w:r>
                        <w:r>
                          <w:rPr>
                            <w:rFonts w:cs="Arial"/>
                            <w:sz w:val="22"/>
                          </w:rPr>
                          <w:t xml:space="preserve">Схема «И» с двумя условиями. Выход Да слева. </w:t>
                        </w:r>
                        <w:r w:rsidRPr="006136CF">
                          <w:rPr>
                            <w:sz w:val="22"/>
                          </w:rPr>
                          <w:t xml:space="preserve">Картографический </w:t>
                        </w:r>
                        <w:r w:rsidRPr="006136CF">
                          <w:rPr>
                            <w:sz w:val="22"/>
                          </w:rPr>
                          <w:br/>
                        </w:r>
                        <w:r>
                          <w:rPr>
                            <w:sz w:val="22"/>
                          </w:rPr>
                          <w:t>принцип соблюдается.</w:t>
                        </w:r>
                      </w:p>
                      <w:p w:rsidR="0045171B" w:rsidRDefault="0045171B" w:rsidP="000439F7">
                        <w:pPr>
                          <w:spacing w:before="60"/>
                          <w:rPr>
                            <w:sz w:val="22"/>
                          </w:rPr>
                        </w:pPr>
                      </w:p>
                      <w:p w:rsidR="0045171B" w:rsidRDefault="0045171B" w:rsidP="000439F7">
                        <w:pPr>
                          <w:spacing w:before="60"/>
                          <w:rPr>
                            <w:sz w:val="22"/>
                          </w:rPr>
                        </w:pPr>
                      </w:p>
                      <w:p w:rsidR="0045171B" w:rsidRDefault="0045171B" w:rsidP="000439F7">
                        <w:pPr>
                          <w:spacing w:before="60"/>
                          <w:rPr>
                            <w:sz w:val="22"/>
                          </w:rPr>
                        </w:pPr>
                      </w:p>
                      <w:p w:rsidR="0045171B" w:rsidRPr="006136CF" w:rsidRDefault="0045171B" w:rsidP="000439F7">
                        <w:pPr>
                          <w:spacing w:before="60"/>
                          <w:rPr>
                            <w:sz w:val="22"/>
                          </w:rPr>
                        </w:pPr>
                      </w:p>
                    </w:txbxContent>
                  </v:textbox>
                </v:shape>
                <v:shape id="_x0000_s3481" type="#_x0000_t202" style="position:absolute;left:32004;width:28194;height:5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" filled="f" stroked="f">
                  <v:textbox inset="2mm,0,0,0">
                    <w:txbxContent>
                      <w:p w:rsidR="0045171B" w:rsidRPr="006136CF" w:rsidRDefault="0045171B" w:rsidP="000439F7">
                        <w:pPr>
                          <w:spacing w:before="60"/>
                          <w:rPr>
                            <w:sz w:val="22"/>
                          </w:rPr>
                        </w:pPr>
                        <w:r>
                          <w:rPr>
                            <w:rFonts w:cs="Arial"/>
                            <w:b/>
                            <w:sz w:val="22"/>
                          </w:rPr>
                          <w:t>Рис. 137</w:t>
                        </w:r>
                        <w:r w:rsidRPr="006136CF">
                          <w:rPr>
                            <w:rFonts w:cs="Arial"/>
                            <w:b/>
                            <w:sz w:val="22"/>
                          </w:rPr>
                          <w:t xml:space="preserve">. </w:t>
                        </w:r>
                        <w:r>
                          <w:rPr>
                            <w:rFonts w:cs="Arial"/>
                            <w:sz w:val="22"/>
                          </w:rPr>
                          <w:t>Схема «И»</w:t>
                        </w:r>
                        <w:r w:rsidRPr="00B642D5">
                          <w:t xml:space="preserve"> </w:t>
                        </w:r>
                        <w:r w:rsidRPr="00B642D5">
                          <w:rPr>
                            <w:rFonts w:cs="Arial"/>
                            <w:sz w:val="22"/>
                          </w:rPr>
                          <w:t>с двумя условиями</w:t>
                        </w:r>
                        <w:r>
                          <w:rPr>
                            <w:rFonts w:cs="Arial"/>
                            <w:sz w:val="22"/>
                          </w:rPr>
                          <w:t xml:space="preserve">. Выход Да справа. </w:t>
                        </w:r>
                        <w:r w:rsidRPr="006136CF">
                          <w:rPr>
                            <w:sz w:val="22"/>
                          </w:rPr>
                          <w:t xml:space="preserve">Картографический </w:t>
                        </w:r>
                        <w:r w:rsidRPr="006136CF">
                          <w:rPr>
                            <w:sz w:val="22"/>
                          </w:rPr>
                          <w:br/>
                          <w:t>принцип нарушен</w:t>
                        </w:r>
                        <w:r>
                          <w:rPr>
                            <w:sz w:val="22"/>
                          </w:rPr>
                          <w:t>.</w:t>
                        </w:r>
                      </w:p>
                    </w:txbxContent>
                  </v:textbox>
                </v:shape>
              </v:group>
            </w:pict>
          </mc:Fallback>
        </mc:AlternateContent>
      </w:r>
    </w:p>
    <w:p w:rsidR="000439F7" w:rsidRPr="000439F7" w:rsidRDefault="00175834" w:rsidP="000439F7">
      <w:pPr>
        <w:jc w:val="center"/>
        <w:rPr>
          <w:rFonts w:eastAsia="Calibri" w:cs="Times New Roman"/>
          <w:szCs w:val="20"/>
          <w:lang w:eastAsia="ru-RU"/>
        </w:rPr>
      </w:pPr>
      <w:r w:rsidRPr="000439F7">
        <w:rPr>
          <w:rFonts w:eastAsia="Calibri" w:cs="Times New Roman"/>
          <w:noProof/>
          <w:szCs w:val="20"/>
          <w:lang w:eastAsia="ru-RU"/>
        </w:rPr>
        <mc:AlternateContent>
          <mc:Choice Requires="wpg">
            <w:drawing>
              <wp:anchor distT="0" distB="0" distL="114300" distR="114300" simplePos="0" relativeHeight="251691008" behindDoc="0" locked="0" layoutInCell="1" allowOverlap="1" wp14:anchorId="73CEAF14" wp14:editId="5B1F92EB">
                <wp:simplePos x="0" y="0"/>
                <wp:positionH relativeFrom="margin">
                  <wp:align>left</wp:align>
                </wp:positionH>
                <wp:positionV relativeFrom="paragraph">
                  <wp:posOffset>474385</wp:posOffset>
                </wp:positionV>
                <wp:extent cx="6042971" cy="1082675"/>
                <wp:effectExtent l="0" t="0" r="15240" b="22225"/>
                <wp:wrapNone/>
                <wp:docPr id="808" name="Группа 808"/>
                <wp:cNvGraphicFramePr/>
                <a:graphic xmlns:a="http://schemas.openxmlformats.org/drawingml/2006/main">
                  <a:graphicData uri="http://schemas.microsoft.com/office/word/2010/wordprocessingGroup">
                    <wpg:wgp>
                      <wpg:cNvGrpSpPr/>
                      <wpg:grpSpPr>
                        <a:xfrm>
                          <a:off x="0" y="0"/>
                          <a:ext cx="6042971" cy="1082675"/>
                          <a:chOff x="0" y="0"/>
                          <a:chExt cx="6042971" cy="1082675"/>
                        </a:xfrm>
                      </wpg:grpSpPr>
                      <wps:wsp>
                        <wps:cNvPr id="795" name="Rectangle 300"/>
                        <wps:cNvSpPr>
                          <a:spLocks noChangeArrowheads="1"/>
                        </wps:cNvSpPr>
                        <wps:spPr bwMode="auto">
                          <a:xfrm>
                            <a:off x="1607820" y="0"/>
                            <a:ext cx="4435151" cy="1082675"/>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814BF2" w:rsidRDefault="0045171B" w:rsidP="000439F7">
                              <w:pPr>
                                <w:pStyle w:val="af"/>
                                <w:numPr>
                                  <w:ilvl w:val="0"/>
                                  <w:numId w:val="72"/>
                                </w:numPr>
                                <w:spacing w:before="60" w:after="60"/>
                                <w:ind w:left="357" w:hanging="357"/>
                                <w:jc w:val="both"/>
                                <w:rPr>
                                  <w:rFonts w:cs="Arial"/>
                                </w:rPr>
                              </w:pPr>
                              <w:r>
                                <w:t xml:space="preserve">Соедините выход «Да» верхней иконы Вопрос со входом нижней иконы Вопрос. </w:t>
                              </w:r>
                            </w:p>
                            <w:p w:rsidR="0045171B" w:rsidRPr="000E13F2" w:rsidRDefault="0045171B" w:rsidP="000439F7">
                              <w:pPr>
                                <w:pStyle w:val="af"/>
                                <w:numPr>
                                  <w:ilvl w:val="0"/>
                                  <w:numId w:val="72"/>
                                </w:numPr>
                                <w:spacing w:before="60" w:after="60"/>
                                <w:ind w:left="357" w:hanging="357"/>
                                <w:jc w:val="both"/>
                                <w:rPr>
                                  <w:rFonts w:cs="Arial"/>
                                </w:rPr>
                              </w:pPr>
                              <w:r>
                                <w:t>Соедините выходы «Нет» обеих икон Вопрос.</w:t>
                              </w:r>
                            </w:p>
                            <w:p w:rsidR="0045171B" w:rsidRDefault="0045171B" w:rsidP="000439F7">
                              <w:pPr>
                                <w:pStyle w:val="af"/>
                                <w:numPr>
                                  <w:ilvl w:val="0"/>
                                  <w:numId w:val="72"/>
                                </w:numPr>
                                <w:spacing w:before="120"/>
                                <w:ind w:left="357" w:hanging="357"/>
                                <w:jc w:val="both"/>
                              </w:pPr>
                              <w:r>
                                <w:t>Выход «Да» нижней иконы Вопрос выполняет операцию «И».</w:t>
                              </w:r>
                            </w:p>
                          </w:txbxContent>
                        </wps:txbx>
                        <wps:bodyPr rot="0" vert="horz" wrap="square" lIns="91440" tIns="45720" rIns="91440" bIns="45720" anchor="t" anchorCtr="0" upright="1">
                          <a:noAutofit/>
                        </wps:bodyPr>
                      </wps:wsp>
                      <wps:wsp>
                        <wps:cNvPr id="796" name="AutoShape 303"/>
                        <wps:cNvSpPr>
                          <a:spLocks noChangeArrowheads="1"/>
                        </wps:cNvSpPr>
                        <wps:spPr bwMode="auto">
                          <a:xfrm>
                            <a:off x="0" y="251460"/>
                            <a:ext cx="1459124" cy="576000"/>
                          </a:xfrm>
                          <a:prstGeom prst="homePlate">
                            <a:avLst>
                              <a:gd name="adj" fmla="val 35453"/>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3D0300" w:rsidRDefault="0045171B" w:rsidP="000439F7">
                              <w:pPr>
                                <w:spacing w:before="80"/>
                                <w:ind w:left="284"/>
                              </w:pPr>
                              <w:r>
                                <w:t xml:space="preserve">Как создать </w:t>
                              </w:r>
                              <w:r>
                                <w:br/>
                                <w:t>схему «И»</w:t>
                              </w:r>
                            </w:p>
                          </w:txbxContent>
                        </wps:txbx>
                        <wps:bodyPr rot="0" vert="horz" wrap="square" lIns="91440" tIns="45720" rIns="91440" bIns="45720" anchor="t" anchorCtr="0" upright="1">
                          <a:noAutofit/>
                        </wps:bodyPr>
                      </wps:wsp>
                    </wpg:wgp>
                  </a:graphicData>
                </a:graphic>
              </wp:anchor>
            </w:drawing>
          </mc:Choice>
          <mc:Fallback>
            <w:pict>
              <v:group w14:anchorId="73CEAF14" id="Группа 808" o:spid="_x0000_s3482" style="position:absolute;left:0;text-align:left;margin-left:0;margin-top:37.35pt;width:475.8pt;height:85.25pt;z-index:251691008;mso-position-horizontal:left;mso-position-horizontal-relative:margin;mso-position-vertical-relative:text" coordsize="60429,10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">
                <v:rect id="Rectangle 300" o:spid="_x0000_s3483" style="position:absolute;left:16078;width:44351;height:10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" fillcolor="#ff9" strokecolor="#930" strokeweight="1.5pt">
                  <v:textbox>
                    <w:txbxContent>
                      <w:p w:rsidR="0045171B" w:rsidRPr="00814BF2" w:rsidRDefault="0045171B" w:rsidP="000439F7">
                        <w:pPr>
                          <w:pStyle w:val="af"/>
                          <w:numPr>
                            <w:ilvl w:val="0"/>
                            <w:numId w:val="72"/>
                          </w:numPr>
                          <w:spacing w:before="60" w:after="60"/>
                          <w:ind w:left="357" w:hanging="357"/>
                          <w:jc w:val="both"/>
                          <w:rPr>
                            <w:rFonts w:cs="Arial"/>
                          </w:rPr>
                        </w:pPr>
                        <w:r>
                          <w:t xml:space="preserve">Соедините выход «Да» верхней иконы Вопрос со входом нижней иконы Вопрос. </w:t>
                        </w:r>
                      </w:p>
                      <w:p w:rsidR="0045171B" w:rsidRPr="000E13F2" w:rsidRDefault="0045171B" w:rsidP="000439F7">
                        <w:pPr>
                          <w:pStyle w:val="af"/>
                          <w:numPr>
                            <w:ilvl w:val="0"/>
                            <w:numId w:val="72"/>
                          </w:numPr>
                          <w:spacing w:before="60" w:after="60"/>
                          <w:ind w:left="357" w:hanging="357"/>
                          <w:jc w:val="both"/>
                          <w:rPr>
                            <w:rFonts w:cs="Arial"/>
                          </w:rPr>
                        </w:pPr>
                        <w:r>
                          <w:t>Соедините выходы «Нет» обеих икон Вопрос.</w:t>
                        </w:r>
                      </w:p>
                      <w:p w:rsidR="0045171B" w:rsidRDefault="0045171B" w:rsidP="000439F7">
                        <w:pPr>
                          <w:pStyle w:val="af"/>
                          <w:numPr>
                            <w:ilvl w:val="0"/>
                            <w:numId w:val="72"/>
                          </w:numPr>
                          <w:spacing w:before="120"/>
                          <w:ind w:left="357" w:hanging="357"/>
                          <w:jc w:val="both"/>
                        </w:pPr>
                        <w:r>
                          <w:t>Выход «Да» нижней иконы Вопрос выполняет операцию «И».</w:t>
                        </w:r>
                      </w:p>
                    </w:txbxContent>
                  </v:textbox>
                </v:rect>
                <v:shape id="AutoShape 303" o:spid="_x0000_s3484" type="#_x0000_t15" style="position:absolute;top:2514;width:14591;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" adj="18577" fillcolor="#ff9" strokecolor="#930" strokeweight="1.5pt">
                  <v:textbox>
                    <w:txbxContent>
                      <w:p w:rsidR="0045171B" w:rsidRPr="003D0300" w:rsidRDefault="0045171B" w:rsidP="000439F7">
                        <w:pPr>
                          <w:spacing w:before="80"/>
                          <w:ind w:left="284"/>
                        </w:pPr>
                        <w:r>
                          <w:t xml:space="preserve">Как создать </w:t>
                        </w:r>
                        <w:r>
                          <w:br/>
                          <w:t>схему «И»</w:t>
                        </w:r>
                      </w:p>
                    </w:txbxContent>
                  </v:textbox>
                </v:shape>
                <w10:wrap anchorx="margin"/>
              </v:group>
            </w:pict>
          </mc:Fallback>
        </mc:AlternateContent>
      </w:r>
    </w:p>
    <w:p w:rsidR="000439F7" w:rsidRPr="000439F7" w:rsidRDefault="000439F7" w:rsidP="00D32D45">
      <w:pPr>
        <w:pageBreakBefore/>
        <w:spacing w:before="480" w:after="120"/>
        <w:rPr>
          <w:rFonts w:eastAsia="Times New Roman" w:cs="Times New Roman"/>
          <w:b/>
          <w:caps/>
          <w:snapToGrid w:val="0"/>
          <w:color w:val="000000"/>
          <w:sz w:val="28"/>
          <w:szCs w:val="28"/>
          <w:lang w:eastAsia="ru-RU"/>
        </w:rPr>
      </w:pPr>
      <w:r w:rsidRPr="000439F7">
        <w:rPr>
          <w:rFonts w:eastAsia="Times New Roman" w:cs="Times New Roman"/>
          <w:b/>
          <w:caps/>
          <w:snapToGrid w:val="0"/>
          <w:color w:val="000000"/>
          <w:sz w:val="28"/>
          <w:szCs w:val="28"/>
          <w:lang w:eastAsia="ru-RU"/>
        </w:rPr>
        <w:lastRenderedPageBreak/>
        <w:t>Логическая схема «И» с тремя условиями</w:t>
      </w:r>
    </w:p>
    <w:p w:rsidR="000439F7" w:rsidRPr="000439F7" w:rsidRDefault="000439F7" w:rsidP="000439F7">
      <w:pPr>
        <w:ind w:firstLine="567"/>
        <w:jc w:val="both"/>
        <w:rPr>
          <w:rFonts w:eastAsia="Calibri" w:cs="Times New Roman"/>
          <w:szCs w:val="20"/>
        </w:rPr>
      </w:pPr>
      <w:r w:rsidRPr="000439F7">
        <w:rPr>
          <w:rFonts w:eastAsia="Calibri" w:cs="Times New Roman"/>
          <w:szCs w:val="20"/>
        </w:rPr>
        <w:t>Мы изучили схему «И» с двумя условиями (с двумя иконами Вопрос). Рассмотрим более сложную схему на рис.</w:t>
      </w:r>
      <w:r w:rsidR="00612810">
        <w:rPr>
          <w:rFonts w:eastAsia="Calibri" w:cs="Times New Roman"/>
          <w:szCs w:val="20"/>
        </w:rPr>
        <w:t xml:space="preserve"> 138, 139</w:t>
      </w:r>
      <w:r w:rsidRPr="000439F7">
        <w:rPr>
          <w:rFonts w:eastAsia="Calibri" w:cs="Times New Roman"/>
          <w:szCs w:val="20"/>
        </w:rPr>
        <w:t>, которая содержит не два, а три условия.</w:t>
      </w:r>
    </w:p>
    <w:p w:rsidR="000439F7" w:rsidRPr="000439F7" w:rsidRDefault="000439F7" w:rsidP="000439F7">
      <w:pPr>
        <w:ind w:firstLine="567"/>
        <w:jc w:val="both"/>
        <w:rPr>
          <w:rFonts w:eastAsia="Calibri" w:cs="Times New Roman"/>
          <w:szCs w:val="20"/>
        </w:rPr>
      </w:pPr>
      <w:r w:rsidRPr="000439F7">
        <w:rPr>
          <w:rFonts w:eastAsia="Calibri" w:cs="Times New Roman"/>
          <w:szCs w:val="20"/>
        </w:rPr>
        <w:t>Врач должен получить ответ на три вопроса:</w:t>
      </w:r>
    </w:p>
    <w:p w:rsidR="000439F7" w:rsidRPr="000439F7" w:rsidRDefault="000439F7" w:rsidP="000439F7">
      <w:pPr>
        <w:numPr>
          <w:ilvl w:val="0"/>
          <w:numId w:val="67"/>
        </w:numPr>
        <w:ind w:left="2625" w:hanging="357"/>
        <w:jc w:val="both"/>
        <w:rPr>
          <w:rFonts w:eastAsia="Calibri" w:cs="Times New Roman"/>
          <w:szCs w:val="20"/>
        </w:rPr>
      </w:pPr>
      <w:r w:rsidRPr="000439F7">
        <w:rPr>
          <w:rFonts w:eastAsia="Calibri" w:cs="Times New Roman"/>
          <w:szCs w:val="20"/>
        </w:rPr>
        <w:t>Чувствует ли беременная женщина движения плода, как обычно?</w:t>
      </w:r>
    </w:p>
    <w:p w:rsidR="000439F7" w:rsidRPr="000439F7" w:rsidRDefault="000439F7" w:rsidP="000439F7">
      <w:pPr>
        <w:numPr>
          <w:ilvl w:val="0"/>
          <w:numId w:val="67"/>
        </w:numPr>
        <w:ind w:left="2625" w:hanging="357"/>
        <w:jc w:val="both"/>
        <w:rPr>
          <w:rFonts w:eastAsia="Calibri" w:cs="Times New Roman"/>
          <w:szCs w:val="20"/>
        </w:rPr>
      </w:pPr>
      <w:r w:rsidRPr="000439F7">
        <w:rPr>
          <w:rFonts w:eastAsia="Calibri" w:cs="Times New Roman"/>
          <w:szCs w:val="20"/>
        </w:rPr>
        <w:t>В норме ли сердечный ритм</w:t>
      </w:r>
      <w:r w:rsidR="00612810">
        <w:rPr>
          <w:rFonts w:eastAsia="Calibri" w:cs="Times New Roman"/>
          <w:szCs w:val="20"/>
        </w:rPr>
        <w:t xml:space="preserve"> плода (будущего ребенка)</w:t>
      </w:r>
      <w:r w:rsidRPr="000439F7">
        <w:rPr>
          <w:rFonts w:eastAsia="Calibri" w:cs="Times New Roman"/>
          <w:szCs w:val="20"/>
        </w:rPr>
        <w:t>?</w:t>
      </w:r>
    </w:p>
    <w:p w:rsidR="000439F7" w:rsidRPr="000439F7" w:rsidRDefault="000439F7" w:rsidP="000439F7">
      <w:pPr>
        <w:numPr>
          <w:ilvl w:val="0"/>
          <w:numId w:val="67"/>
        </w:numPr>
        <w:ind w:left="2625" w:hanging="357"/>
        <w:jc w:val="both"/>
        <w:rPr>
          <w:rFonts w:eastAsia="Calibri" w:cs="Times New Roman"/>
          <w:szCs w:val="20"/>
        </w:rPr>
      </w:pPr>
      <w:r w:rsidRPr="000439F7">
        <w:rPr>
          <w:rFonts w:eastAsia="Calibri" w:cs="Times New Roman"/>
          <w:szCs w:val="20"/>
        </w:rPr>
        <w:t>Прозрачны ли околоплодные воды?</w:t>
      </w:r>
    </w:p>
    <w:p w:rsidR="000439F7" w:rsidRPr="000439F7" w:rsidRDefault="000439F7" w:rsidP="000439F7">
      <w:pPr>
        <w:ind w:firstLine="567"/>
        <w:jc w:val="both"/>
        <w:rPr>
          <w:rFonts w:eastAsia="Calibri" w:cs="Times New Roman"/>
          <w:szCs w:val="20"/>
        </w:rPr>
      </w:pPr>
      <w:r w:rsidRPr="000439F7">
        <w:rPr>
          <w:rFonts w:eastAsia="Calibri" w:cs="Times New Roman"/>
          <w:szCs w:val="20"/>
        </w:rPr>
        <w:t>Если на все вопросы получен ответ «Да», это благоприятный исход.</w:t>
      </w:r>
    </w:p>
    <w:p w:rsidR="000439F7" w:rsidRPr="000439F7" w:rsidRDefault="000439F7" w:rsidP="000439F7">
      <w:pPr>
        <w:ind w:firstLine="567"/>
        <w:jc w:val="both"/>
        <w:rPr>
          <w:rFonts w:eastAsia="Calibri" w:cs="Times New Roman"/>
          <w:b/>
          <w:szCs w:val="20"/>
        </w:rPr>
      </w:pPr>
      <w:r w:rsidRPr="000439F7">
        <w:rPr>
          <w:rFonts w:eastAsia="Calibri" w:cs="Times New Roman"/>
          <w:szCs w:val="20"/>
        </w:rPr>
        <w:t>Если же хотя бы на один вопрос ответ «Нет», состояние плода следует оценить, как угрожающее.</w:t>
      </w:r>
    </w:p>
    <w:p w:rsidR="000439F7" w:rsidRPr="000439F7" w:rsidRDefault="00612810" w:rsidP="000439F7">
      <w:pPr>
        <w:ind w:firstLine="567"/>
        <w:jc w:val="both"/>
        <w:rPr>
          <w:rFonts w:eastAsia="Calibri" w:cs="Times New Roman"/>
          <w:szCs w:val="20"/>
        </w:rPr>
      </w:pPr>
      <w:r>
        <w:rPr>
          <w:rFonts w:eastAsia="Calibri" w:cs="Times New Roman"/>
          <w:szCs w:val="20"/>
        </w:rPr>
        <w:t>Оба алгоритма (рис. 138</w:t>
      </w:r>
      <w:r w:rsidR="000439F7" w:rsidRPr="000439F7">
        <w:rPr>
          <w:rFonts w:eastAsia="Calibri" w:cs="Times New Roman"/>
          <w:i/>
          <w:szCs w:val="20"/>
        </w:rPr>
        <w:t xml:space="preserve"> </w:t>
      </w:r>
      <w:r>
        <w:rPr>
          <w:rFonts w:eastAsia="Calibri" w:cs="Times New Roman"/>
          <w:szCs w:val="20"/>
        </w:rPr>
        <w:t>и 139</w:t>
      </w:r>
      <w:r w:rsidR="000439F7" w:rsidRPr="000439F7">
        <w:rPr>
          <w:rFonts w:eastAsia="Calibri" w:cs="Times New Roman"/>
          <w:szCs w:val="20"/>
        </w:rPr>
        <w:t>) делают одно и то же. Какой из них следует предпочесть? Ответ: левый, так как в нем выполняется эргономичное правило «Чем правее, тем хуже».</w:t>
      </w:r>
    </w:p>
    <w:p w:rsidR="000439F7" w:rsidRPr="000439F7" w:rsidRDefault="000439F7" w:rsidP="000439F7">
      <w:pPr>
        <w:ind w:firstLine="567"/>
        <w:jc w:val="both"/>
        <w:rPr>
          <w:rFonts w:eastAsia="Calibri" w:cs="Times New Roman"/>
          <w:szCs w:val="20"/>
        </w:rPr>
      </w:pPr>
      <w:r w:rsidRPr="000439F7">
        <w:rPr>
          <w:rFonts w:eastAsia="Calibri" w:cs="Times New Roman"/>
          <w:szCs w:val="20"/>
        </w:rPr>
        <w:t>Угрожающее состояние плода — это худший вариант. Следовательно, правый алгоритм нарушает требования и бракуется.</w:t>
      </w:r>
    </w:p>
    <w:p w:rsidR="000439F7" w:rsidRPr="00EA18A5" w:rsidRDefault="000439F7" w:rsidP="000439F7">
      <w:pPr>
        <w:ind w:firstLine="567"/>
        <w:jc w:val="both"/>
        <w:rPr>
          <w:rFonts w:eastAsia="Calibri" w:cs="Times New Roman"/>
          <w:sz w:val="12"/>
          <w:szCs w:val="12"/>
          <w:lang w:eastAsia="ru-RU"/>
        </w:rPr>
      </w:pPr>
    </w:p>
    <w:p w:rsidR="000439F7" w:rsidRPr="000439F7" w:rsidRDefault="00D32D45" w:rsidP="00EA18A5">
      <w:pPr>
        <w:jc w:val="center"/>
        <w:rPr>
          <w:rFonts w:eastAsia="Calibri" w:cs="Times New Roman"/>
          <w:szCs w:val="20"/>
          <w:lang w:eastAsia="ru-RU"/>
        </w:rPr>
      </w:pPr>
      <w:r>
        <w:rPr>
          <w:rFonts w:eastAsia="Calibri" w:cs="Times New Roman"/>
          <w:noProof/>
          <w:szCs w:val="20"/>
          <w:lang w:eastAsia="ru-RU"/>
        </w:rPr>
        <w:drawing>
          <wp:inline distT="0" distB="0" distL="0" distR="0">
            <wp:extent cx="6007260" cy="3393076"/>
            <wp:effectExtent l="0" t="0" r="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010155" cy="3394711"/>
                    </a:xfrm>
                    <a:prstGeom prst="rect">
                      <a:avLst/>
                    </a:prstGeom>
                    <a:noFill/>
                    <a:ln>
                      <a:noFill/>
                    </a:ln>
                  </pic:spPr>
                </pic:pic>
              </a:graphicData>
            </a:graphic>
          </wp:inline>
        </w:drawing>
      </w:r>
    </w:p>
    <w:p w:rsidR="000439F7" w:rsidRPr="000439F7" w:rsidRDefault="00EA18A5" w:rsidP="000439F7">
      <w:pPr>
        <w:ind w:firstLine="567"/>
        <w:jc w:val="both"/>
        <w:rPr>
          <w:rFonts w:eastAsia="Calibri" w:cs="Times New Roman"/>
          <w:szCs w:val="20"/>
          <w:lang w:eastAsia="ru-RU"/>
        </w:rPr>
      </w:pPr>
      <w:r w:rsidRPr="000439F7">
        <w:rPr>
          <w:rFonts w:eastAsia="Calibri" w:cs="Times New Roman"/>
          <w:noProof/>
          <w:szCs w:val="20"/>
          <w:lang w:eastAsia="ru-RU"/>
        </w:rPr>
        <mc:AlternateContent>
          <mc:Choice Requires="wpg">
            <w:drawing>
              <wp:anchor distT="0" distB="0" distL="114300" distR="114300" simplePos="0" relativeHeight="251689984" behindDoc="0" locked="0" layoutInCell="1" allowOverlap="1" wp14:anchorId="65541690" wp14:editId="65F2804E">
                <wp:simplePos x="0" y="0"/>
                <wp:positionH relativeFrom="margin">
                  <wp:align>center</wp:align>
                </wp:positionH>
                <wp:positionV relativeFrom="paragraph">
                  <wp:posOffset>17547</wp:posOffset>
                </wp:positionV>
                <wp:extent cx="5151179" cy="758859"/>
                <wp:effectExtent l="0" t="0" r="11430" b="3175"/>
                <wp:wrapNone/>
                <wp:docPr id="783" name="Группа 783"/>
                <wp:cNvGraphicFramePr/>
                <a:graphic xmlns:a="http://schemas.openxmlformats.org/drawingml/2006/main">
                  <a:graphicData uri="http://schemas.microsoft.com/office/word/2010/wordprocessingGroup">
                    <wpg:wgp>
                      <wpg:cNvGrpSpPr/>
                      <wpg:grpSpPr>
                        <a:xfrm>
                          <a:off x="0" y="0"/>
                          <a:ext cx="5151179" cy="758859"/>
                          <a:chOff x="0" y="0"/>
                          <a:chExt cx="5151179" cy="758859"/>
                        </a:xfrm>
                      </wpg:grpSpPr>
                      <wps:wsp>
                        <wps:cNvPr id="771" name="Text Box 653"/>
                        <wps:cNvSpPr txBox="1">
                          <a:spLocks noChangeArrowheads="1"/>
                        </wps:cNvSpPr>
                        <wps:spPr bwMode="auto">
                          <a:xfrm>
                            <a:off x="0" y="14141"/>
                            <a:ext cx="2040903" cy="74471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Default="0045171B" w:rsidP="000439F7">
                              <w:pPr>
                                <w:spacing w:before="60"/>
                                <w:rPr>
                                  <w:sz w:val="22"/>
                                </w:rPr>
                              </w:pPr>
                              <w:r>
                                <w:rPr>
                                  <w:rFonts w:cs="Arial"/>
                                  <w:b/>
                                  <w:sz w:val="22"/>
                                </w:rPr>
                                <w:t>Рис. 138</w:t>
                              </w:r>
                              <w:r w:rsidRPr="006136CF">
                                <w:rPr>
                                  <w:rFonts w:cs="Arial"/>
                                  <w:b/>
                                  <w:sz w:val="22"/>
                                </w:rPr>
                                <w:t>.</w:t>
                              </w:r>
                              <w:r w:rsidRPr="006136CF">
                                <w:rPr>
                                  <w:rFonts w:cs="Arial"/>
                                  <w:sz w:val="22"/>
                                </w:rPr>
                                <w:t xml:space="preserve"> </w:t>
                              </w:r>
                              <w:r>
                                <w:rPr>
                                  <w:rFonts w:cs="Arial"/>
                                  <w:sz w:val="22"/>
                                </w:rPr>
                                <w:t xml:space="preserve">Схема «И» с тремя условиями. Выход Да слева. </w:t>
                              </w:r>
                              <w:r w:rsidRPr="006136CF">
                                <w:rPr>
                                  <w:sz w:val="22"/>
                                </w:rPr>
                                <w:t xml:space="preserve">Картографический </w:t>
                              </w:r>
                              <w:r>
                                <w:rPr>
                                  <w:sz w:val="22"/>
                                </w:rPr>
                                <w:t>принцип соблюдается.</w:t>
                              </w:r>
                            </w:p>
                            <w:p w:rsidR="0045171B" w:rsidRPr="006136CF" w:rsidRDefault="0045171B" w:rsidP="000439F7">
                              <w:pPr>
                                <w:spacing w:before="60"/>
                                <w:rPr>
                                  <w:sz w:val="22"/>
                                </w:rPr>
                              </w:pPr>
                            </w:p>
                          </w:txbxContent>
                        </wps:txbx>
                        <wps:bodyPr rot="0" vert="horz" wrap="square" lIns="72000" tIns="0" rIns="0" bIns="0" anchor="t" anchorCtr="0" upright="1">
                          <a:noAutofit/>
                        </wps:bodyPr>
                      </wps:wsp>
                      <wps:wsp>
                        <wps:cNvPr id="772" name="Text Box 653"/>
                        <wps:cNvSpPr txBox="1">
                          <a:spLocks noChangeArrowheads="1"/>
                        </wps:cNvSpPr>
                        <wps:spPr bwMode="auto">
                          <a:xfrm>
                            <a:off x="2554664" y="0"/>
                            <a:ext cx="2596515" cy="5703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Pr="006136CF" w:rsidRDefault="0045171B" w:rsidP="000439F7">
                              <w:pPr>
                                <w:spacing w:before="60"/>
                                <w:rPr>
                                  <w:sz w:val="22"/>
                                </w:rPr>
                              </w:pPr>
                              <w:r>
                                <w:rPr>
                                  <w:rFonts w:cs="Arial"/>
                                  <w:b/>
                                  <w:sz w:val="22"/>
                                </w:rPr>
                                <w:t>Рис. 139</w:t>
                              </w:r>
                              <w:r w:rsidRPr="006136CF">
                                <w:rPr>
                                  <w:rFonts w:cs="Arial"/>
                                  <w:b/>
                                  <w:sz w:val="22"/>
                                </w:rPr>
                                <w:t xml:space="preserve">. </w:t>
                              </w:r>
                              <w:r>
                                <w:rPr>
                                  <w:rFonts w:cs="Arial"/>
                                  <w:sz w:val="22"/>
                                </w:rPr>
                                <w:t xml:space="preserve">Схема «И» с тремя условиями. Выход Да справа. </w:t>
                              </w:r>
                              <w:r w:rsidRPr="006136CF">
                                <w:rPr>
                                  <w:sz w:val="22"/>
                                </w:rPr>
                                <w:t>Картографический принцип нарушен</w:t>
                              </w:r>
                              <w:r>
                                <w:rPr>
                                  <w:sz w:val="22"/>
                                </w:rPr>
                                <w:t>.</w:t>
                              </w:r>
                            </w:p>
                          </w:txbxContent>
                        </wps:txbx>
                        <wps:bodyPr rot="0" vert="horz" wrap="square" lIns="72000" tIns="0" rIns="0" bIns="0" anchor="t" anchorCtr="0" upright="1">
                          <a:noAutofit/>
                        </wps:bodyPr>
                      </wps:wsp>
                    </wpg:wgp>
                  </a:graphicData>
                </a:graphic>
              </wp:anchor>
            </w:drawing>
          </mc:Choice>
          <mc:Fallback>
            <w:pict>
              <v:group w14:anchorId="65541690" id="Группа 783" o:spid="_x0000_s3485" style="position:absolute;left:0;text-align:left;margin-left:0;margin-top:1.4pt;width:405.6pt;height:59.75pt;z-index:251689984;mso-position-horizontal:center;mso-position-horizontal-relative:margin;mso-position-vertical-relative:text" coordsize="51511,7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">
                <v:shape id="_x0000_s3486" type="#_x0000_t202" style="position:absolute;top:141;width:20409;height:7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" filled="f" stroked="f">
                  <v:textbox inset="2mm,0,0,0">
                    <w:txbxContent>
                      <w:p w:rsidR="0045171B" w:rsidRDefault="0045171B" w:rsidP="000439F7">
                        <w:pPr>
                          <w:spacing w:before="60"/>
                          <w:rPr>
                            <w:sz w:val="22"/>
                          </w:rPr>
                        </w:pPr>
                        <w:r>
                          <w:rPr>
                            <w:rFonts w:cs="Arial"/>
                            <w:b/>
                            <w:sz w:val="22"/>
                          </w:rPr>
                          <w:t>Рис. 138</w:t>
                        </w:r>
                        <w:r w:rsidRPr="006136CF">
                          <w:rPr>
                            <w:rFonts w:cs="Arial"/>
                            <w:b/>
                            <w:sz w:val="22"/>
                          </w:rPr>
                          <w:t>.</w:t>
                        </w:r>
                        <w:r w:rsidRPr="006136CF">
                          <w:rPr>
                            <w:rFonts w:cs="Arial"/>
                            <w:sz w:val="22"/>
                          </w:rPr>
                          <w:t xml:space="preserve"> </w:t>
                        </w:r>
                        <w:r>
                          <w:rPr>
                            <w:rFonts w:cs="Arial"/>
                            <w:sz w:val="22"/>
                          </w:rPr>
                          <w:t xml:space="preserve">Схема «И» с тремя условиями. Выход Да слева. </w:t>
                        </w:r>
                        <w:r w:rsidRPr="006136CF">
                          <w:rPr>
                            <w:sz w:val="22"/>
                          </w:rPr>
                          <w:t xml:space="preserve">Картографический </w:t>
                        </w:r>
                        <w:r>
                          <w:rPr>
                            <w:sz w:val="22"/>
                          </w:rPr>
                          <w:t>принцип соблюдается.</w:t>
                        </w:r>
                      </w:p>
                      <w:p w:rsidR="0045171B" w:rsidRPr="006136CF" w:rsidRDefault="0045171B" w:rsidP="000439F7">
                        <w:pPr>
                          <w:spacing w:before="60"/>
                          <w:rPr>
                            <w:sz w:val="22"/>
                          </w:rPr>
                        </w:pPr>
                      </w:p>
                    </w:txbxContent>
                  </v:textbox>
                </v:shape>
                <v:shape id="_x0000_s3487" type="#_x0000_t202" style="position:absolute;left:25546;width:25965;height:5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" filled="f" stroked="f">
                  <v:textbox inset="2mm,0,0,0">
                    <w:txbxContent>
                      <w:p w:rsidR="0045171B" w:rsidRPr="006136CF" w:rsidRDefault="0045171B" w:rsidP="000439F7">
                        <w:pPr>
                          <w:spacing w:before="60"/>
                          <w:rPr>
                            <w:sz w:val="22"/>
                          </w:rPr>
                        </w:pPr>
                        <w:r>
                          <w:rPr>
                            <w:rFonts w:cs="Arial"/>
                            <w:b/>
                            <w:sz w:val="22"/>
                          </w:rPr>
                          <w:t>Рис. 139</w:t>
                        </w:r>
                        <w:r w:rsidRPr="006136CF">
                          <w:rPr>
                            <w:rFonts w:cs="Arial"/>
                            <w:b/>
                            <w:sz w:val="22"/>
                          </w:rPr>
                          <w:t xml:space="preserve">. </w:t>
                        </w:r>
                        <w:r>
                          <w:rPr>
                            <w:rFonts w:cs="Arial"/>
                            <w:sz w:val="22"/>
                          </w:rPr>
                          <w:t xml:space="preserve">Схема «И» с тремя условиями. Выход Да справа. </w:t>
                        </w:r>
                        <w:r w:rsidRPr="006136CF">
                          <w:rPr>
                            <w:sz w:val="22"/>
                          </w:rPr>
                          <w:t>Картографический принцип нарушен</w:t>
                        </w:r>
                        <w:r>
                          <w:rPr>
                            <w:sz w:val="22"/>
                          </w:rPr>
                          <w:t>.</w:t>
                        </w:r>
                      </w:p>
                    </w:txbxContent>
                  </v:textbox>
                </v:shape>
                <w10:wrap anchorx="margin"/>
              </v:group>
            </w:pict>
          </mc:Fallback>
        </mc:AlternateContent>
      </w:r>
    </w:p>
    <w:p w:rsidR="000439F7" w:rsidRPr="000439F7" w:rsidRDefault="000439F7" w:rsidP="000439F7">
      <w:pPr>
        <w:ind w:firstLine="567"/>
        <w:jc w:val="both"/>
        <w:rPr>
          <w:rFonts w:eastAsia="Calibri" w:cs="Times New Roman"/>
          <w:szCs w:val="20"/>
          <w:lang w:eastAsia="ru-RU"/>
        </w:rPr>
      </w:pPr>
    </w:p>
    <w:p w:rsidR="000439F7" w:rsidRPr="000439F7" w:rsidRDefault="000439F7" w:rsidP="000439F7">
      <w:pPr>
        <w:ind w:firstLine="567"/>
        <w:jc w:val="both"/>
        <w:rPr>
          <w:rFonts w:eastAsia="Calibri" w:cs="Times New Roman"/>
          <w:szCs w:val="20"/>
          <w:lang w:eastAsia="ru-RU"/>
        </w:rPr>
      </w:pPr>
    </w:p>
    <w:p w:rsidR="000439F7" w:rsidRPr="000439F7" w:rsidRDefault="000439F7" w:rsidP="000439F7">
      <w:pPr>
        <w:rPr>
          <w:rFonts w:eastAsia="Calibri" w:cs="Times New Roman"/>
          <w:szCs w:val="20"/>
          <w:lang w:eastAsia="ru-RU"/>
        </w:rPr>
      </w:pPr>
    </w:p>
    <w:p w:rsidR="000439F7" w:rsidRPr="000439F7" w:rsidRDefault="000439F7" w:rsidP="00D32D45">
      <w:pPr>
        <w:spacing w:before="480" w:after="120"/>
        <w:rPr>
          <w:rFonts w:eastAsia="Calibri" w:cs="Times New Roman"/>
          <w:b/>
          <w:caps/>
          <w:sz w:val="28"/>
          <w:szCs w:val="28"/>
        </w:rPr>
      </w:pPr>
      <w:r w:rsidRPr="000439F7">
        <w:rPr>
          <w:rFonts w:eastAsia="Calibri" w:cs="Times New Roman"/>
          <w:b/>
          <w:caps/>
          <w:sz w:val="28"/>
          <w:szCs w:val="28"/>
        </w:rPr>
        <w:t xml:space="preserve">Схема «и» для позитивных </w:t>
      </w:r>
      <w:r w:rsidRPr="000439F7">
        <w:rPr>
          <w:rFonts w:eastAsia="Calibri" w:cs="Times New Roman"/>
          <w:b/>
          <w:caps/>
          <w:sz w:val="28"/>
          <w:szCs w:val="28"/>
        </w:rPr>
        <w:br/>
        <w:t>и негативных вопросов</w:t>
      </w:r>
    </w:p>
    <w:p w:rsidR="000439F7" w:rsidRPr="000439F7" w:rsidRDefault="000439F7" w:rsidP="000439F7">
      <w:pPr>
        <w:ind w:firstLine="567"/>
        <w:jc w:val="both"/>
        <w:rPr>
          <w:rFonts w:eastAsia="Calibri" w:cs="Times New Roman"/>
          <w:szCs w:val="20"/>
        </w:rPr>
      </w:pPr>
      <w:r w:rsidRPr="000439F7">
        <w:rPr>
          <w:rFonts w:eastAsia="Calibri" w:cs="Times New Roman"/>
          <w:szCs w:val="20"/>
        </w:rPr>
        <w:t xml:space="preserve">Вернемся еще раз к необходимости различать два понятия: </w:t>
      </w:r>
    </w:p>
    <w:p w:rsidR="000439F7" w:rsidRPr="000439F7" w:rsidRDefault="000439F7" w:rsidP="000439F7">
      <w:pPr>
        <w:numPr>
          <w:ilvl w:val="0"/>
          <w:numId w:val="68"/>
        </w:numPr>
        <w:ind w:left="3759" w:hanging="357"/>
        <w:jc w:val="both"/>
        <w:rPr>
          <w:rFonts w:eastAsia="Calibri" w:cs="Times New Roman"/>
          <w:szCs w:val="20"/>
        </w:rPr>
      </w:pPr>
      <w:r w:rsidRPr="000439F7">
        <w:rPr>
          <w:rFonts w:eastAsia="Calibri" w:cs="Times New Roman"/>
          <w:szCs w:val="20"/>
        </w:rPr>
        <w:t>позитивный вопрос,</w:t>
      </w:r>
    </w:p>
    <w:p w:rsidR="000439F7" w:rsidRPr="000439F7" w:rsidRDefault="000439F7" w:rsidP="000439F7">
      <w:pPr>
        <w:numPr>
          <w:ilvl w:val="0"/>
          <w:numId w:val="68"/>
        </w:numPr>
        <w:ind w:left="3759" w:hanging="357"/>
        <w:jc w:val="both"/>
        <w:rPr>
          <w:rFonts w:eastAsia="Calibri" w:cs="Times New Roman"/>
          <w:szCs w:val="20"/>
        </w:rPr>
      </w:pPr>
      <w:r w:rsidRPr="000439F7">
        <w:rPr>
          <w:rFonts w:eastAsia="Calibri" w:cs="Times New Roman"/>
          <w:szCs w:val="20"/>
        </w:rPr>
        <w:t>негативный вопрос.</w:t>
      </w:r>
    </w:p>
    <w:p w:rsidR="000439F7" w:rsidRPr="000439F7" w:rsidRDefault="000439F7" w:rsidP="000439F7">
      <w:pPr>
        <w:ind w:firstLine="567"/>
        <w:jc w:val="both"/>
        <w:rPr>
          <w:rFonts w:eastAsia="Calibri" w:cs="Times New Roman"/>
          <w:szCs w:val="20"/>
        </w:rPr>
      </w:pPr>
      <w:r w:rsidRPr="000439F7">
        <w:rPr>
          <w:rFonts w:eastAsia="Calibri" w:cs="Times New Roman"/>
          <w:szCs w:val="20"/>
        </w:rPr>
        <w:t>Им соответствуют две разные схемы:</w:t>
      </w:r>
    </w:p>
    <w:p w:rsidR="000439F7" w:rsidRPr="000439F7" w:rsidRDefault="000439F7" w:rsidP="000439F7">
      <w:pPr>
        <w:numPr>
          <w:ilvl w:val="0"/>
          <w:numId w:val="68"/>
        </w:numPr>
        <w:ind w:left="3759" w:hanging="357"/>
        <w:jc w:val="both"/>
        <w:rPr>
          <w:rFonts w:eastAsia="Calibri" w:cs="Arial"/>
          <w:sz w:val="22"/>
        </w:rPr>
      </w:pPr>
      <w:r w:rsidRPr="000439F7">
        <w:rPr>
          <w:rFonts w:eastAsia="Calibri" w:cs="Times New Roman"/>
          <w:szCs w:val="20"/>
        </w:rPr>
        <w:t>стандартная</w:t>
      </w:r>
      <w:r w:rsidRPr="000439F7">
        <w:rPr>
          <w:rFonts w:eastAsia="Calibri" w:cs="Arial"/>
          <w:sz w:val="22"/>
        </w:rPr>
        <w:t xml:space="preserve"> схема И,</w:t>
      </w:r>
    </w:p>
    <w:p w:rsidR="000439F7" w:rsidRPr="000439F7" w:rsidRDefault="000439F7" w:rsidP="000439F7">
      <w:pPr>
        <w:numPr>
          <w:ilvl w:val="0"/>
          <w:numId w:val="68"/>
        </w:numPr>
        <w:ind w:left="3759" w:hanging="357"/>
        <w:jc w:val="both"/>
        <w:rPr>
          <w:rFonts w:eastAsia="Calibri" w:cs="Times New Roman"/>
          <w:szCs w:val="20"/>
        </w:rPr>
      </w:pPr>
      <w:r w:rsidRPr="000439F7">
        <w:rPr>
          <w:rFonts w:eastAsia="Calibri" w:cs="Times New Roman"/>
          <w:szCs w:val="20"/>
        </w:rPr>
        <w:t>нестандартная</w:t>
      </w:r>
      <w:r w:rsidRPr="000439F7">
        <w:rPr>
          <w:rFonts w:eastAsia="Calibri" w:cs="Arial"/>
          <w:sz w:val="22"/>
        </w:rPr>
        <w:t xml:space="preserve"> схема И.</w:t>
      </w:r>
    </w:p>
    <w:p w:rsidR="000439F7" w:rsidRPr="000439F7" w:rsidRDefault="000D2F68" w:rsidP="009C1595">
      <w:pPr>
        <w:jc w:val="center"/>
        <w:rPr>
          <w:rFonts w:eastAsia="Times New Roman" w:cs="Arial"/>
          <w:color w:val="000000"/>
          <w:lang w:eastAsia="ru-RU"/>
        </w:rPr>
      </w:pPr>
      <w:r>
        <w:rPr>
          <w:rFonts w:eastAsia="Times New Roman" w:cs="Arial"/>
          <w:noProof/>
          <w:color w:val="000000"/>
          <w:lang w:eastAsia="ru-RU"/>
        </w:rPr>
        <w:lastRenderedPageBreak/>
        <w:drawing>
          <wp:inline distT="0" distB="0" distL="0" distR="0">
            <wp:extent cx="6111240" cy="3310255"/>
            <wp:effectExtent l="0" t="0" r="3810" b="4445"/>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11240" cy="3310255"/>
                    </a:xfrm>
                    <a:prstGeom prst="rect">
                      <a:avLst/>
                    </a:prstGeom>
                    <a:noFill/>
                    <a:ln>
                      <a:noFill/>
                    </a:ln>
                  </pic:spPr>
                </pic:pic>
              </a:graphicData>
            </a:graphic>
          </wp:inline>
        </w:drawing>
      </w:r>
    </w:p>
    <w:p w:rsidR="000439F7" w:rsidRPr="000439F7" w:rsidRDefault="000439F7" w:rsidP="000439F7">
      <w:pPr>
        <w:jc w:val="both"/>
        <w:rPr>
          <w:rFonts w:eastAsia="Times New Roman" w:cs="Arial"/>
          <w:color w:val="000000"/>
          <w:lang w:eastAsia="ru-RU"/>
        </w:rPr>
      </w:pPr>
      <w:r w:rsidRPr="000439F7">
        <w:rPr>
          <w:rFonts w:eastAsia="Times New Roman" w:cs="Arial"/>
          <w:noProof/>
          <w:color w:val="000000"/>
          <w:lang w:eastAsia="ru-RU"/>
        </w:rPr>
        <mc:AlternateContent>
          <mc:Choice Requires="wpg">
            <w:drawing>
              <wp:anchor distT="0" distB="0" distL="114300" distR="114300" simplePos="0" relativeHeight="251692032" behindDoc="0" locked="0" layoutInCell="1" allowOverlap="1" wp14:anchorId="432D06F1" wp14:editId="3170319B">
                <wp:simplePos x="0" y="0"/>
                <wp:positionH relativeFrom="column">
                  <wp:posOffset>-1633</wp:posOffset>
                </wp:positionH>
                <wp:positionV relativeFrom="paragraph">
                  <wp:posOffset>33357</wp:posOffset>
                </wp:positionV>
                <wp:extent cx="5816145" cy="410430"/>
                <wp:effectExtent l="0" t="0" r="13335" b="8890"/>
                <wp:wrapNone/>
                <wp:docPr id="825" name="Группа 825"/>
                <wp:cNvGraphicFramePr/>
                <a:graphic xmlns:a="http://schemas.openxmlformats.org/drawingml/2006/main">
                  <a:graphicData uri="http://schemas.microsoft.com/office/word/2010/wordprocessingGroup">
                    <wpg:wgp>
                      <wpg:cNvGrpSpPr/>
                      <wpg:grpSpPr>
                        <a:xfrm>
                          <a:off x="0" y="0"/>
                          <a:ext cx="5816145" cy="410430"/>
                          <a:chOff x="0" y="0"/>
                          <a:chExt cx="5816145" cy="410430"/>
                        </a:xfrm>
                      </wpg:grpSpPr>
                      <wps:wsp>
                        <wps:cNvPr id="810" name="Text Box 653"/>
                        <wps:cNvSpPr txBox="1">
                          <a:spLocks noChangeArrowheads="1"/>
                        </wps:cNvSpPr>
                        <wps:spPr bwMode="auto">
                          <a:xfrm>
                            <a:off x="0" y="4665"/>
                            <a:ext cx="2716388" cy="4057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Pr="006136CF" w:rsidRDefault="0045171B" w:rsidP="000439F7">
                              <w:pPr>
                                <w:spacing w:before="60"/>
                                <w:rPr>
                                  <w:sz w:val="22"/>
                                </w:rPr>
                              </w:pPr>
                              <w:r>
                                <w:rPr>
                                  <w:rFonts w:cs="Arial"/>
                                  <w:b/>
                                  <w:sz w:val="22"/>
                                </w:rPr>
                                <w:t>Рис. 140</w:t>
                              </w:r>
                              <w:r w:rsidRPr="006136CF">
                                <w:rPr>
                                  <w:rFonts w:cs="Arial"/>
                                  <w:b/>
                                  <w:sz w:val="22"/>
                                </w:rPr>
                                <w:t>.</w:t>
                              </w:r>
                              <w:r w:rsidRPr="006136CF">
                                <w:rPr>
                                  <w:rFonts w:cs="Arial"/>
                                  <w:sz w:val="22"/>
                                </w:rPr>
                                <w:t xml:space="preserve"> </w:t>
                              </w:r>
                              <w:r>
                                <w:rPr>
                                  <w:rFonts w:cs="Arial"/>
                                  <w:sz w:val="22"/>
                                </w:rPr>
                                <w:t>Стандартная схема «И»</w:t>
                              </w:r>
                              <w:r>
                                <w:rPr>
                                  <w:rFonts w:cs="Arial"/>
                                  <w:sz w:val="22"/>
                                </w:rPr>
                                <w:br/>
                                <w:t xml:space="preserve">с двумя позитивными вопросами </w:t>
                              </w:r>
                            </w:p>
                          </w:txbxContent>
                        </wps:txbx>
                        <wps:bodyPr rot="0" vert="horz" wrap="square" lIns="72000" tIns="0" rIns="0" bIns="0" anchor="t" anchorCtr="0" upright="1">
                          <a:noAutofit/>
                        </wps:bodyPr>
                      </wps:wsp>
                      <wps:wsp>
                        <wps:cNvPr id="811" name="Text Box 653"/>
                        <wps:cNvSpPr txBox="1">
                          <a:spLocks noChangeArrowheads="1"/>
                        </wps:cNvSpPr>
                        <wps:spPr bwMode="auto">
                          <a:xfrm>
                            <a:off x="3219061" y="0"/>
                            <a:ext cx="2597084" cy="38025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Pr="006136CF" w:rsidRDefault="0045171B" w:rsidP="000439F7">
                              <w:pPr>
                                <w:spacing w:before="60"/>
                                <w:rPr>
                                  <w:sz w:val="22"/>
                                </w:rPr>
                              </w:pPr>
                              <w:r>
                                <w:rPr>
                                  <w:rFonts w:cs="Arial"/>
                                  <w:b/>
                                  <w:sz w:val="22"/>
                                </w:rPr>
                                <w:t>Рис. 141</w:t>
                              </w:r>
                              <w:r w:rsidRPr="006136CF">
                                <w:rPr>
                                  <w:rFonts w:cs="Arial"/>
                                  <w:b/>
                                  <w:sz w:val="22"/>
                                </w:rPr>
                                <w:t xml:space="preserve">. </w:t>
                              </w:r>
                              <w:r w:rsidRPr="00E62579">
                                <w:rPr>
                                  <w:rFonts w:cs="Arial"/>
                                  <w:sz w:val="22"/>
                                </w:rPr>
                                <w:t>Не</w:t>
                              </w:r>
                              <w:r>
                                <w:rPr>
                                  <w:rFonts w:cs="Arial"/>
                                  <w:sz w:val="22"/>
                                </w:rPr>
                                <w:t xml:space="preserve">стандартная схема «И» </w:t>
                              </w:r>
                              <w:r>
                                <w:rPr>
                                  <w:rFonts w:cs="Arial"/>
                                  <w:sz w:val="22"/>
                                </w:rPr>
                                <w:br/>
                                <w:t xml:space="preserve">с двумя негативными вопросами </w:t>
                              </w:r>
                            </w:p>
                          </w:txbxContent>
                        </wps:txbx>
                        <wps:bodyPr rot="0" vert="horz" wrap="square" lIns="72000" tIns="0" rIns="0" bIns="0" anchor="t" anchorCtr="0" upright="1">
                          <a:noAutofit/>
                        </wps:bodyPr>
                      </wps:wsp>
                    </wpg:wgp>
                  </a:graphicData>
                </a:graphic>
              </wp:anchor>
            </w:drawing>
          </mc:Choice>
          <mc:Fallback>
            <w:pict>
              <v:group w14:anchorId="432D06F1" id="Группа 825" o:spid="_x0000_s3488" style="position:absolute;left:0;text-align:left;margin-left:-.15pt;margin-top:2.65pt;width:457.95pt;height:32.3pt;z-index:251692032;mso-position-horizontal-relative:text;mso-position-vertical-relative:text" coordsize="58161,4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">
                <v:shape id="_x0000_s3489" type="#_x0000_t202" style="position:absolute;top:46;width:27163;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" filled="f" stroked="f">
                  <v:textbox inset="2mm,0,0,0">
                    <w:txbxContent>
                      <w:p w:rsidR="0045171B" w:rsidRPr="006136CF" w:rsidRDefault="0045171B" w:rsidP="000439F7">
                        <w:pPr>
                          <w:spacing w:before="60"/>
                          <w:rPr>
                            <w:sz w:val="22"/>
                          </w:rPr>
                        </w:pPr>
                        <w:r>
                          <w:rPr>
                            <w:rFonts w:cs="Arial"/>
                            <w:b/>
                            <w:sz w:val="22"/>
                          </w:rPr>
                          <w:t>Рис. 140</w:t>
                        </w:r>
                        <w:r w:rsidRPr="006136CF">
                          <w:rPr>
                            <w:rFonts w:cs="Arial"/>
                            <w:b/>
                            <w:sz w:val="22"/>
                          </w:rPr>
                          <w:t>.</w:t>
                        </w:r>
                        <w:r w:rsidRPr="006136CF">
                          <w:rPr>
                            <w:rFonts w:cs="Arial"/>
                            <w:sz w:val="22"/>
                          </w:rPr>
                          <w:t xml:space="preserve"> </w:t>
                        </w:r>
                        <w:r>
                          <w:rPr>
                            <w:rFonts w:cs="Arial"/>
                            <w:sz w:val="22"/>
                          </w:rPr>
                          <w:t>Стандартная схема «И»</w:t>
                        </w:r>
                        <w:r>
                          <w:rPr>
                            <w:rFonts w:cs="Arial"/>
                            <w:sz w:val="22"/>
                          </w:rPr>
                          <w:br/>
                          <w:t xml:space="preserve">с двумя позитивными вопросами </w:t>
                        </w:r>
                      </w:p>
                    </w:txbxContent>
                  </v:textbox>
                </v:shape>
                <v:shape id="_x0000_s3490" type="#_x0000_t202" style="position:absolute;left:32190;width:25971;height:3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" filled="f" stroked="f">
                  <v:textbox inset="2mm,0,0,0">
                    <w:txbxContent>
                      <w:p w:rsidR="0045171B" w:rsidRPr="006136CF" w:rsidRDefault="0045171B" w:rsidP="000439F7">
                        <w:pPr>
                          <w:spacing w:before="60"/>
                          <w:rPr>
                            <w:sz w:val="22"/>
                          </w:rPr>
                        </w:pPr>
                        <w:r>
                          <w:rPr>
                            <w:rFonts w:cs="Arial"/>
                            <w:b/>
                            <w:sz w:val="22"/>
                          </w:rPr>
                          <w:t>Рис. 141</w:t>
                        </w:r>
                        <w:r w:rsidRPr="006136CF">
                          <w:rPr>
                            <w:rFonts w:cs="Arial"/>
                            <w:b/>
                            <w:sz w:val="22"/>
                          </w:rPr>
                          <w:t xml:space="preserve">. </w:t>
                        </w:r>
                        <w:r w:rsidRPr="00E62579">
                          <w:rPr>
                            <w:rFonts w:cs="Arial"/>
                            <w:sz w:val="22"/>
                          </w:rPr>
                          <w:t>Не</w:t>
                        </w:r>
                        <w:r>
                          <w:rPr>
                            <w:rFonts w:cs="Arial"/>
                            <w:sz w:val="22"/>
                          </w:rPr>
                          <w:t xml:space="preserve">стандартная схема «И» </w:t>
                        </w:r>
                        <w:r>
                          <w:rPr>
                            <w:rFonts w:cs="Arial"/>
                            <w:sz w:val="22"/>
                          </w:rPr>
                          <w:br/>
                          <w:t xml:space="preserve">с двумя негативными вопросами </w:t>
                        </w:r>
                      </w:p>
                    </w:txbxContent>
                  </v:textbox>
                </v:shape>
              </v:group>
            </w:pict>
          </mc:Fallback>
        </mc:AlternateContent>
      </w:r>
    </w:p>
    <w:p w:rsidR="000439F7" w:rsidRPr="000439F7" w:rsidRDefault="000439F7" w:rsidP="000439F7">
      <w:pPr>
        <w:ind w:firstLine="567"/>
        <w:jc w:val="both"/>
        <w:rPr>
          <w:rFonts w:eastAsia="Calibri" w:cs="Times New Roman"/>
          <w:szCs w:val="20"/>
          <w:highlight w:val="green"/>
        </w:rPr>
      </w:pPr>
    </w:p>
    <w:p w:rsidR="000439F7" w:rsidRPr="000439F7" w:rsidRDefault="000439F7" w:rsidP="000439F7">
      <w:pPr>
        <w:ind w:firstLine="567"/>
        <w:jc w:val="both"/>
        <w:rPr>
          <w:rFonts w:eastAsia="Calibri" w:cs="Times New Roman"/>
          <w:szCs w:val="20"/>
          <w:highlight w:val="green"/>
        </w:rPr>
      </w:pPr>
    </w:p>
    <w:p w:rsidR="000439F7" w:rsidRPr="000439F7" w:rsidRDefault="000D2F68" w:rsidP="000439F7">
      <w:pPr>
        <w:jc w:val="center"/>
        <w:rPr>
          <w:rFonts w:eastAsia="Calibri" w:cs="Times New Roman"/>
          <w:szCs w:val="20"/>
          <w:highlight w:val="green"/>
        </w:rPr>
      </w:pPr>
      <w:r>
        <w:rPr>
          <w:rFonts w:eastAsia="Calibri" w:cs="Times New Roman"/>
          <w:noProof/>
          <w:szCs w:val="20"/>
          <w:highlight w:val="green"/>
          <w:lang w:eastAsia="ru-RU"/>
        </w:rPr>
        <w:drawing>
          <wp:inline distT="0" distB="0" distL="0" distR="0">
            <wp:extent cx="6116955" cy="3860165"/>
            <wp:effectExtent l="0" t="0" r="0" b="6985"/>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16955" cy="3860165"/>
                    </a:xfrm>
                    <a:prstGeom prst="rect">
                      <a:avLst/>
                    </a:prstGeom>
                    <a:noFill/>
                    <a:ln>
                      <a:noFill/>
                    </a:ln>
                  </pic:spPr>
                </pic:pic>
              </a:graphicData>
            </a:graphic>
          </wp:inline>
        </w:drawing>
      </w:r>
    </w:p>
    <w:p w:rsidR="000439F7" w:rsidRPr="000439F7" w:rsidRDefault="000439F7" w:rsidP="000439F7">
      <w:pPr>
        <w:ind w:firstLine="567"/>
        <w:jc w:val="both"/>
        <w:rPr>
          <w:rFonts w:eastAsia="Calibri" w:cs="Times New Roman"/>
          <w:szCs w:val="20"/>
          <w:highlight w:val="green"/>
        </w:rPr>
      </w:pPr>
      <w:r w:rsidRPr="000439F7">
        <w:rPr>
          <w:rFonts w:eastAsia="Calibri" w:cs="Times New Roman"/>
          <w:noProof/>
          <w:szCs w:val="20"/>
          <w:lang w:eastAsia="ru-RU"/>
        </w:rPr>
        <mc:AlternateContent>
          <mc:Choice Requires="wpg">
            <w:drawing>
              <wp:anchor distT="0" distB="0" distL="114300" distR="114300" simplePos="0" relativeHeight="251693056" behindDoc="0" locked="0" layoutInCell="1" allowOverlap="1" wp14:anchorId="0597279C" wp14:editId="12D7327D">
                <wp:simplePos x="0" y="0"/>
                <wp:positionH relativeFrom="column">
                  <wp:posOffset>73012</wp:posOffset>
                </wp:positionH>
                <wp:positionV relativeFrom="paragraph">
                  <wp:posOffset>69902</wp:posOffset>
                </wp:positionV>
                <wp:extent cx="5746166" cy="410546"/>
                <wp:effectExtent l="0" t="0" r="6985" b="8890"/>
                <wp:wrapNone/>
                <wp:docPr id="827" name="Группа 827"/>
                <wp:cNvGraphicFramePr/>
                <a:graphic xmlns:a="http://schemas.openxmlformats.org/drawingml/2006/main">
                  <a:graphicData uri="http://schemas.microsoft.com/office/word/2010/wordprocessingGroup">
                    <wpg:wgp>
                      <wpg:cNvGrpSpPr/>
                      <wpg:grpSpPr>
                        <a:xfrm>
                          <a:off x="0" y="0"/>
                          <a:ext cx="5746166" cy="410546"/>
                          <a:chOff x="0" y="0"/>
                          <a:chExt cx="5746166" cy="410546"/>
                        </a:xfrm>
                      </wpg:grpSpPr>
                      <wps:wsp>
                        <wps:cNvPr id="813" name="Text Box 653"/>
                        <wps:cNvSpPr txBox="1">
                          <a:spLocks noChangeArrowheads="1"/>
                        </wps:cNvSpPr>
                        <wps:spPr bwMode="auto">
                          <a:xfrm>
                            <a:off x="0" y="4665"/>
                            <a:ext cx="2646408" cy="40588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Pr="006136CF" w:rsidRDefault="0045171B" w:rsidP="000439F7">
                              <w:pPr>
                                <w:spacing w:before="60"/>
                                <w:rPr>
                                  <w:sz w:val="22"/>
                                </w:rPr>
                              </w:pPr>
                              <w:r>
                                <w:rPr>
                                  <w:rFonts w:cs="Arial"/>
                                  <w:b/>
                                  <w:sz w:val="22"/>
                                </w:rPr>
                                <w:t>Рис. 142</w:t>
                              </w:r>
                              <w:r w:rsidRPr="006136CF">
                                <w:rPr>
                                  <w:rFonts w:cs="Arial"/>
                                  <w:b/>
                                  <w:sz w:val="22"/>
                                </w:rPr>
                                <w:t>.</w:t>
                              </w:r>
                              <w:r w:rsidRPr="006136CF">
                                <w:rPr>
                                  <w:rFonts w:cs="Arial"/>
                                  <w:sz w:val="22"/>
                                </w:rPr>
                                <w:t xml:space="preserve"> </w:t>
                              </w:r>
                              <w:r>
                                <w:rPr>
                                  <w:rFonts w:cs="Arial"/>
                                  <w:sz w:val="22"/>
                                </w:rPr>
                                <w:t>Стандартная схема «И»</w:t>
                              </w:r>
                              <w:r>
                                <w:rPr>
                                  <w:rFonts w:cs="Arial"/>
                                  <w:sz w:val="22"/>
                                </w:rPr>
                                <w:br/>
                                <w:t xml:space="preserve">с тремя позитивными вопросами </w:t>
                              </w:r>
                            </w:p>
                          </w:txbxContent>
                        </wps:txbx>
                        <wps:bodyPr rot="0" vert="horz" wrap="square" lIns="72000" tIns="0" rIns="0" bIns="0" anchor="t" anchorCtr="0" upright="1">
                          <a:noAutofit/>
                        </wps:bodyPr>
                      </wps:wsp>
                      <wps:wsp>
                        <wps:cNvPr id="814" name="Text Box 653"/>
                        <wps:cNvSpPr txBox="1">
                          <a:spLocks noChangeArrowheads="1"/>
                        </wps:cNvSpPr>
                        <wps:spPr bwMode="auto">
                          <a:xfrm>
                            <a:off x="3149082" y="0"/>
                            <a:ext cx="2597084" cy="38025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Pr="006136CF" w:rsidRDefault="0045171B" w:rsidP="000439F7">
                              <w:pPr>
                                <w:spacing w:before="60"/>
                                <w:rPr>
                                  <w:sz w:val="22"/>
                                </w:rPr>
                              </w:pPr>
                              <w:r>
                                <w:rPr>
                                  <w:rFonts w:cs="Arial"/>
                                  <w:b/>
                                  <w:sz w:val="22"/>
                                </w:rPr>
                                <w:t>Рис. 143</w:t>
                              </w:r>
                              <w:r w:rsidRPr="006136CF">
                                <w:rPr>
                                  <w:rFonts w:cs="Arial"/>
                                  <w:b/>
                                  <w:sz w:val="22"/>
                                </w:rPr>
                                <w:t xml:space="preserve">. </w:t>
                              </w:r>
                              <w:r w:rsidRPr="00E62579">
                                <w:rPr>
                                  <w:rFonts w:cs="Arial"/>
                                  <w:sz w:val="22"/>
                                </w:rPr>
                                <w:t>Не</w:t>
                              </w:r>
                              <w:r>
                                <w:rPr>
                                  <w:rFonts w:cs="Arial"/>
                                  <w:sz w:val="22"/>
                                </w:rPr>
                                <w:t xml:space="preserve">стандартная схема «И» </w:t>
                              </w:r>
                              <w:r>
                                <w:rPr>
                                  <w:rFonts w:cs="Arial"/>
                                  <w:sz w:val="22"/>
                                </w:rPr>
                                <w:br/>
                                <w:t xml:space="preserve">с тремя негативными вопросами </w:t>
                              </w:r>
                            </w:p>
                          </w:txbxContent>
                        </wps:txbx>
                        <wps:bodyPr rot="0" vert="horz" wrap="square" lIns="72000" tIns="0" rIns="0" bIns="0" anchor="t" anchorCtr="0" upright="1">
                          <a:noAutofit/>
                        </wps:bodyPr>
                      </wps:wsp>
                    </wpg:wgp>
                  </a:graphicData>
                </a:graphic>
              </wp:anchor>
            </w:drawing>
          </mc:Choice>
          <mc:Fallback>
            <w:pict>
              <v:group w14:anchorId="0597279C" id="Группа 827" o:spid="_x0000_s3491" style="position:absolute;left:0;text-align:left;margin-left:5.75pt;margin-top:5.5pt;width:452.45pt;height:32.35pt;z-index:251693056;mso-position-horizontal-relative:text;mso-position-vertical-relative:text" coordsize="57461,4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">
                <v:shape id="_x0000_s3492" type="#_x0000_t202" style="position:absolute;top:46;width:26464;height:4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" filled="f" stroked="f">
                  <v:textbox inset="2mm,0,0,0">
                    <w:txbxContent>
                      <w:p w:rsidR="0045171B" w:rsidRPr="006136CF" w:rsidRDefault="0045171B" w:rsidP="000439F7">
                        <w:pPr>
                          <w:spacing w:before="60"/>
                          <w:rPr>
                            <w:sz w:val="22"/>
                          </w:rPr>
                        </w:pPr>
                        <w:r>
                          <w:rPr>
                            <w:rFonts w:cs="Arial"/>
                            <w:b/>
                            <w:sz w:val="22"/>
                          </w:rPr>
                          <w:t>Рис. 142</w:t>
                        </w:r>
                        <w:r w:rsidRPr="006136CF">
                          <w:rPr>
                            <w:rFonts w:cs="Arial"/>
                            <w:b/>
                            <w:sz w:val="22"/>
                          </w:rPr>
                          <w:t>.</w:t>
                        </w:r>
                        <w:r w:rsidRPr="006136CF">
                          <w:rPr>
                            <w:rFonts w:cs="Arial"/>
                            <w:sz w:val="22"/>
                          </w:rPr>
                          <w:t xml:space="preserve"> </w:t>
                        </w:r>
                        <w:r>
                          <w:rPr>
                            <w:rFonts w:cs="Arial"/>
                            <w:sz w:val="22"/>
                          </w:rPr>
                          <w:t>Стандартная схема «И»</w:t>
                        </w:r>
                        <w:r>
                          <w:rPr>
                            <w:rFonts w:cs="Arial"/>
                            <w:sz w:val="22"/>
                          </w:rPr>
                          <w:br/>
                          <w:t xml:space="preserve">с тремя позитивными вопросами </w:t>
                        </w:r>
                      </w:p>
                    </w:txbxContent>
                  </v:textbox>
                </v:shape>
                <v:shape id="_x0000_s3493" type="#_x0000_t202" style="position:absolute;left:31490;width:25971;height:3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" filled="f" stroked="f">
                  <v:textbox inset="2mm,0,0,0">
                    <w:txbxContent>
                      <w:p w:rsidR="0045171B" w:rsidRPr="006136CF" w:rsidRDefault="0045171B" w:rsidP="000439F7">
                        <w:pPr>
                          <w:spacing w:before="60"/>
                          <w:rPr>
                            <w:sz w:val="22"/>
                          </w:rPr>
                        </w:pPr>
                        <w:r>
                          <w:rPr>
                            <w:rFonts w:cs="Arial"/>
                            <w:b/>
                            <w:sz w:val="22"/>
                          </w:rPr>
                          <w:t>Рис. 143</w:t>
                        </w:r>
                        <w:r w:rsidRPr="006136CF">
                          <w:rPr>
                            <w:rFonts w:cs="Arial"/>
                            <w:b/>
                            <w:sz w:val="22"/>
                          </w:rPr>
                          <w:t xml:space="preserve">. </w:t>
                        </w:r>
                        <w:r w:rsidRPr="00E62579">
                          <w:rPr>
                            <w:rFonts w:cs="Arial"/>
                            <w:sz w:val="22"/>
                          </w:rPr>
                          <w:t>Не</w:t>
                        </w:r>
                        <w:r>
                          <w:rPr>
                            <w:rFonts w:cs="Arial"/>
                            <w:sz w:val="22"/>
                          </w:rPr>
                          <w:t xml:space="preserve">стандартная схема «И» </w:t>
                        </w:r>
                        <w:r>
                          <w:rPr>
                            <w:rFonts w:cs="Arial"/>
                            <w:sz w:val="22"/>
                          </w:rPr>
                          <w:br/>
                          <w:t xml:space="preserve">с тремя негативными вопросами </w:t>
                        </w:r>
                      </w:p>
                    </w:txbxContent>
                  </v:textbox>
                </v:shape>
              </v:group>
            </w:pict>
          </mc:Fallback>
        </mc:AlternateContent>
      </w:r>
    </w:p>
    <w:p w:rsidR="000439F7" w:rsidRPr="000439F7" w:rsidRDefault="000439F7" w:rsidP="000439F7">
      <w:pPr>
        <w:ind w:firstLine="567"/>
        <w:jc w:val="both"/>
        <w:rPr>
          <w:rFonts w:eastAsia="Calibri" w:cs="Times New Roman"/>
          <w:szCs w:val="20"/>
          <w:highlight w:val="green"/>
        </w:rPr>
      </w:pPr>
    </w:p>
    <w:p w:rsidR="000439F7" w:rsidRPr="000439F7" w:rsidRDefault="000439F7" w:rsidP="000439F7">
      <w:pPr>
        <w:ind w:firstLine="567"/>
        <w:jc w:val="both"/>
        <w:rPr>
          <w:rFonts w:eastAsia="Calibri" w:cs="Times New Roman"/>
          <w:szCs w:val="20"/>
          <w:highlight w:val="green"/>
        </w:rPr>
      </w:pPr>
    </w:p>
    <w:p w:rsidR="000439F7" w:rsidRPr="000439F7" w:rsidRDefault="000D2F68" w:rsidP="000439F7">
      <w:pPr>
        <w:spacing w:before="60"/>
        <w:ind w:firstLine="567"/>
        <w:jc w:val="both"/>
        <w:rPr>
          <w:rFonts w:eastAsia="Calibri" w:cs="Times New Roman"/>
          <w:szCs w:val="20"/>
        </w:rPr>
      </w:pPr>
      <w:r>
        <w:rPr>
          <w:rFonts w:eastAsia="Calibri" w:cs="Times New Roman"/>
          <w:szCs w:val="20"/>
        </w:rPr>
        <w:t>Все четыре примера на рис. 140–143</w:t>
      </w:r>
      <w:r w:rsidR="000439F7" w:rsidRPr="000439F7">
        <w:rPr>
          <w:rFonts w:eastAsia="Calibri" w:cs="Times New Roman"/>
          <w:szCs w:val="20"/>
        </w:rPr>
        <w:t xml:space="preserve"> удовлетворяют правилам </w:t>
      </w:r>
      <w:proofErr w:type="spellStart"/>
      <w:r w:rsidR="000439F7" w:rsidRPr="000439F7">
        <w:rPr>
          <w:rFonts w:eastAsia="Calibri" w:cs="Times New Roman"/>
          <w:szCs w:val="20"/>
        </w:rPr>
        <w:t>ДРАКОНа</w:t>
      </w:r>
      <w:proofErr w:type="spellEnd"/>
      <w:r w:rsidR="000439F7" w:rsidRPr="000439F7">
        <w:rPr>
          <w:rFonts w:eastAsia="Calibri" w:cs="Times New Roman"/>
          <w:szCs w:val="20"/>
        </w:rPr>
        <w:t xml:space="preserve"> и являются правильными. Они рекомендуются в качестве образцов для подражания. Схема </w:t>
      </w:r>
      <w:r>
        <w:rPr>
          <w:rFonts w:eastAsia="Calibri" w:cs="Times New Roman"/>
          <w:szCs w:val="20"/>
        </w:rPr>
        <w:t>«</w:t>
      </w:r>
      <w:r w:rsidR="000439F7" w:rsidRPr="000439F7">
        <w:rPr>
          <w:rFonts w:eastAsia="Calibri" w:cs="Times New Roman"/>
          <w:szCs w:val="20"/>
        </w:rPr>
        <w:t>И</w:t>
      </w:r>
      <w:r>
        <w:rPr>
          <w:rFonts w:eastAsia="Calibri" w:cs="Times New Roman"/>
          <w:szCs w:val="20"/>
        </w:rPr>
        <w:t>»</w:t>
      </w:r>
      <w:r w:rsidR="000439F7" w:rsidRPr="000439F7">
        <w:rPr>
          <w:rFonts w:eastAsia="Calibri" w:cs="Times New Roman"/>
          <w:szCs w:val="20"/>
        </w:rPr>
        <w:t xml:space="preserve"> соответствует выходу Да. </w:t>
      </w:r>
    </w:p>
    <w:p w:rsidR="000439F7" w:rsidRPr="000439F7" w:rsidRDefault="000D2F68" w:rsidP="000439F7">
      <w:pPr>
        <w:spacing w:before="60"/>
        <w:ind w:firstLine="567"/>
        <w:jc w:val="both"/>
        <w:rPr>
          <w:rFonts w:eastAsia="Calibri" w:cs="Times New Roman"/>
          <w:szCs w:val="20"/>
        </w:rPr>
      </w:pPr>
      <w:r>
        <w:rPr>
          <w:rFonts w:eastAsia="Calibri" w:cs="Times New Roman"/>
          <w:szCs w:val="20"/>
        </w:rPr>
        <w:t>На рис. 140</w:t>
      </w:r>
      <w:r w:rsidR="000439F7" w:rsidRPr="000439F7">
        <w:rPr>
          <w:rFonts w:eastAsia="Calibri" w:cs="Times New Roman"/>
          <w:szCs w:val="20"/>
        </w:rPr>
        <w:t xml:space="preserve"> и </w:t>
      </w:r>
      <w:r>
        <w:rPr>
          <w:rFonts w:eastAsia="Calibri" w:cs="Times New Roman"/>
          <w:szCs w:val="20"/>
        </w:rPr>
        <w:t>142</w:t>
      </w:r>
      <w:r w:rsidR="000439F7" w:rsidRPr="000439F7">
        <w:rPr>
          <w:rFonts w:eastAsia="Calibri" w:cs="Times New Roman"/>
          <w:szCs w:val="20"/>
        </w:rPr>
        <w:t xml:space="preserve"> (где позитивные вопросы) </w:t>
      </w:r>
      <w:r>
        <w:rPr>
          <w:rFonts w:eastAsia="Calibri" w:cs="Times New Roman"/>
          <w:szCs w:val="20"/>
        </w:rPr>
        <w:t>шампур идет через Да, на рис. 141 и 143</w:t>
      </w:r>
      <w:r w:rsidR="000439F7" w:rsidRPr="000439F7">
        <w:rPr>
          <w:rFonts w:eastAsia="Calibri" w:cs="Times New Roman"/>
          <w:szCs w:val="20"/>
        </w:rPr>
        <w:t xml:space="preserve"> (негативные вопросы) шампур идет через Нет. </w:t>
      </w:r>
    </w:p>
    <w:p w:rsidR="000439F7" w:rsidRPr="000439F7" w:rsidRDefault="000439F7" w:rsidP="000439F7">
      <w:pPr>
        <w:spacing w:before="480" w:after="240"/>
        <w:rPr>
          <w:rFonts w:eastAsia="Calibri" w:cs="Times New Roman"/>
          <w:b/>
          <w:caps/>
          <w:sz w:val="28"/>
          <w:szCs w:val="28"/>
        </w:rPr>
      </w:pPr>
      <w:r w:rsidRPr="000439F7">
        <w:rPr>
          <w:rFonts w:eastAsia="Calibri" w:cs="Times New Roman"/>
          <w:b/>
          <w:caps/>
          <w:sz w:val="28"/>
          <w:szCs w:val="28"/>
        </w:rPr>
        <w:lastRenderedPageBreak/>
        <w:t>Мнемоническое правило</w:t>
      </w:r>
    </w:p>
    <w:p w:rsidR="000439F7" w:rsidRPr="000439F7" w:rsidRDefault="000439F7" w:rsidP="000439F7">
      <w:pPr>
        <w:ind w:firstLine="567"/>
        <w:jc w:val="both"/>
        <w:rPr>
          <w:rFonts w:eastAsia="Calibri" w:cs="Times New Roman"/>
          <w:szCs w:val="20"/>
        </w:rPr>
      </w:pPr>
      <w:r w:rsidRPr="000439F7">
        <w:rPr>
          <w:rFonts w:eastAsia="Calibri" w:cs="Times New Roman"/>
          <w:szCs w:val="20"/>
        </w:rPr>
        <w:t xml:space="preserve">Стандартная схема </w:t>
      </w:r>
      <w:r w:rsidR="00B72F3F">
        <w:rPr>
          <w:rFonts w:eastAsia="Calibri" w:cs="Times New Roman"/>
          <w:szCs w:val="20"/>
        </w:rPr>
        <w:t>«</w:t>
      </w:r>
      <w:r w:rsidRPr="000439F7">
        <w:rPr>
          <w:rFonts w:eastAsia="Calibri" w:cs="Times New Roman"/>
          <w:szCs w:val="20"/>
        </w:rPr>
        <w:t>И</w:t>
      </w:r>
      <w:r w:rsidR="00B72F3F">
        <w:rPr>
          <w:rFonts w:eastAsia="Calibri" w:cs="Times New Roman"/>
          <w:szCs w:val="20"/>
        </w:rPr>
        <w:t>»</w:t>
      </w:r>
      <w:r w:rsidRPr="000439F7">
        <w:rPr>
          <w:rFonts w:eastAsia="Calibri" w:cs="Times New Roman"/>
          <w:szCs w:val="20"/>
        </w:rPr>
        <w:t xml:space="preserve"> похожа на «Мачту с парусами», нестандартная — на «Лестницу с уступами».</w:t>
      </w:r>
    </w:p>
    <w:p w:rsidR="000439F7" w:rsidRPr="000439F7" w:rsidRDefault="00B72F3F" w:rsidP="000439F7">
      <w:pPr>
        <w:ind w:firstLine="567"/>
        <w:jc w:val="both"/>
        <w:rPr>
          <w:rFonts w:eastAsia="Calibri" w:cs="Times New Roman"/>
          <w:szCs w:val="20"/>
        </w:rPr>
      </w:pPr>
      <w:r>
        <w:rPr>
          <w:rFonts w:eastAsia="Calibri" w:cs="Times New Roman"/>
          <w:szCs w:val="20"/>
        </w:rPr>
        <w:t>На рис. 140</w:t>
      </w:r>
      <w:r w:rsidR="000439F7" w:rsidRPr="000439F7">
        <w:rPr>
          <w:rFonts w:eastAsia="Calibri" w:cs="Times New Roman"/>
          <w:szCs w:val="20"/>
        </w:rPr>
        <w:t xml:space="preserve"> ма</w:t>
      </w:r>
      <w:r>
        <w:rPr>
          <w:rFonts w:eastAsia="Calibri" w:cs="Times New Roman"/>
          <w:szCs w:val="20"/>
        </w:rPr>
        <w:t>чта имеет два паруса, на рис. 142</w:t>
      </w:r>
      <w:r w:rsidR="00591A13">
        <w:rPr>
          <w:rFonts w:eastAsia="Calibri" w:cs="Times New Roman"/>
          <w:szCs w:val="20"/>
        </w:rPr>
        <w:t xml:space="preserve"> — три. Точно так же на рис. 141</w:t>
      </w:r>
      <w:r w:rsidR="000439F7" w:rsidRPr="000439F7">
        <w:rPr>
          <w:rFonts w:eastAsia="Calibri" w:cs="Times New Roman"/>
          <w:szCs w:val="20"/>
        </w:rPr>
        <w:t xml:space="preserve"> лестн</w:t>
      </w:r>
      <w:r w:rsidR="00591A13">
        <w:rPr>
          <w:rFonts w:eastAsia="Calibri" w:cs="Times New Roman"/>
          <w:szCs w:val="20"/>
        </w:rPr>
        <w:t>ица имеет два уступа, на рис. 143</w:t>
      </w:r>
      <w:r w:rsidR="000439F7" w:rsidRPr="000439F7">
        <w:rPr>
          <w:rFonts w:eastAsia="Calibri" w:cs="Times New Roman"/>
          <w:szCs w:val="20"/>
        </w:rPr>
        <w:t xml:space="preserve"> — три. </w:t>
      </w:r>
    </w:p>
    <w:p w:rsidR="000439F7" w:rsidRPr="000439F7" w:rsidRDefault="000439F7" w:rsidP="000439F7">
      <w:pPr>
        <w:ind w:firstLine="567"/>
        <w:jc w:val="both"/>
        <w:rPr>
          <w:rFonts w:eastAsia="Calibri" w:cs="Times New Roman"/>
          <w:szCs w:val="20"/>
        </w:rPr>
      </w:pPr>
      <w:r w:rsidRPr="000439F7">
        <w:rPr>
          <w:rFonts w:eastAsia="Calibri" w:cs="Times New Roman"/>
          <w:szCs w:val="20"/>
        </w:rPr>
        <w:t>Если добавить еще один или несколько «этажей», мачта будет расти в высоту, а лестница — в ширину.</w:t>
      </w:r>
    </w:p>
    <w:p w:rsidR="000439F7" w:rsidRPr="000439F7" w:rsidRDefault="000439F7" w:rsidP="000439F7">
      <w:pPr>
        <w:ind w:firstLine="567"/>
        <w:jc w:val="both"/>
        <w:rPr>
          <w:rFonts w:eastAsia="Calibri" w:cs="Times New Roman"/>
          <w:szCs w:val="20"/>
        </w:rPr>
      </w:pPr>
      <w:r w:rsidRPr="000439F7">
        <w:rPr>
          <w:rFonts w:eastAsia="Calibri" w:cs="Times New Roman"/>
          <w:noProof/>
          <w:szCs w:val="20"/>
          <w:lang w:eastAsia="ru-RU"/>
        </w:rPr>
        <mc:AlternateContent>
          <mc:Choice Requires="wpg">
            <w:drawing>
              <wp:anchor distT="0" distB="0" distL="114300" distR="114300" simplePos="0" relativeHeight="251694080" behindDoc="0" locked="0" layoutInCell="1" allowOverlap="1" wp14:anchorId="64B8B353" wp14:editId="1CC46483">
                <wp:simplePos x="0" y="0"/>
                <wp:positionH relativeFrom="column">
                  <wp:posOffset>-11430</wp:posOffset>
                </wp:positionH>
                <wp:positionV relativeFrom="paragraph">
                  <wp:posOffset>64770</wp:posOffset>
                </wp:positionV>
                <wp:extent cx="6123810" cy="684000"/>
                <wp:effectExtent l="0" t="0" r="10795" b="20955"/>
                <wp:wrapNone/>
                <wp:docPr id="815" name="Группа 815"/>
                <wp:cNvGraphicFramePr/>
                <a:graphic xmlns:a="http://schemas.openxmlformats.org/drawingml/2006/main">
                  <a:graphicData uri="http://schemas.microsoft.com/office/word/2010/wordprocessingGroup">
                    <wpg:wgp>
                      <wpg:cNvGrpSpPr/>
                      <wpg:grpSpPr>
                        <a:xfrm>
                          <a:off x="0" y="0"/>
                          <a:ext cx="6123810" cy="684000"/>
                          <a:chOff x="0" y="0"/>
                          <a:chExt cx="6123810" cy="684000"/>
                        </a:xfrm>
                      </wpg:grpSpPr>
                      <wps:wsp>
                        <wps:cNvPr id="816" name="Rectangle 510"/>
                        <wps:cNvSpPr>
                          <a:spLocks noChangeArrowheads="1"/>
                        </wps:cNvSpPr>
                        <wps:spPr bwMode="auto">
                          <a:xfrm>
                            <a:off x="1600200" y="0"/>
                            <a:ext cx="4523610" cy="684000"/>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672BB2" w:rsidRDefault="0045171B" w:rsidP="000439F7">
                              <w:pPr>
                                <w:pStyle w:val="a4"/>
                                <w:spacing w:before="40"/>
                                <w:ind w:firstLine="0"/>
                              </w:pPr>
                              <w:r w:rsidRPr="00672BB2">
                                <w:t>Стандартная схема И</w:t>
                              </w:r>
                              <w:r>
                                <w:t xml:space="preserve"> (мачта) предназначена для изображения двух и более </w:t>
                              </w:r>
                              <w:r w:rsidRPr="002556CA">
                                <w:rPr>
                                  <w:i/>
                                </w:rPr>
                                <w:t>позитивных</w:t>
                              </w:r>
                              <w:r>
                                <w:t xml:space="preserve"> вопросов. </w:t>
                              </w:r>
                              <w:r>
                                <w:br/>
                                <w:t xml:space="preserve">При этом шампур помечают словом Да. </w:t>
                              </w:r>
                            </w:p>
                            <w:p w:rsidR="0045171B" w:rsidRDefault="0045171B" w:rsidP="000439F7">
                              <w:pPr>
                                <w:pStyle w:val="af"/>
                                <w:ind w:left="357"/>
                              </w:pPr>
                            </w:p>
                          </w:txbxContent>
                        </wps:txbx>
                        <wps:bodyPr rot="0" vert="horz" wrap="square" lIns="91440" tIns="45720" rIns="91440" bIns="45720" anchor="t" anchorCtr="0" upright="1">
                          <a:noAutofit/>
                        </wps:bodyPr>
                      </wps:wsp>
                      <wps:wsp>
                        <wps:cNvPr id="817" name="AutoShape 511"/>
                        <wps:cNvSpPr>
                          <a:spLocks noChangeArrowheads="1"/>
                        </wps:cNvSpPr>
                        <wps:spPr bwMode="auto">
                          <a:xfrm>
                            <a:off x="0" y="91440"/>
                            <a:ext cx="1459230" cy="504000"/>
                          </a:xfrm>
                          <a:prstGeom prst="homePlate">
                            <a:avLst>
                              <a:gd name="adj" fmla="val 35453"/>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3D0300" w:rsidRDefault="0045171B" w:rsidP="000439F7">
                              <w:pPr>
                                <w:spacing w:before="40"/>
                                <w:jc w:val="center"/>
                              </w:pPr>
                              <w:r>
                                <w:t>Правило 1</w:t>
                              </w:r>
                              <w:r>
                                <w:br/>
                                <w:t>для схемы И</w:t>
                              </w:r>
                            </w:p>
                          </w:txbxContent>
                        </wps:txbx>
                        <wps:bodyPr rot="0" vert="horz" wrap="square" lIns="91440" tIns="45720" rIns="91440" bIns="45720" anchor="t" anchorCtr="0" upright="1">
                          <a:noAutofit/>
                        </wps:bodyPr>
                      </wps:wsp>
                    </wpg:wgp>
                  </a:graphicData>
                </a:graphic>
              </wp:anchor>
            </w:drawing>
          </mc:Choice>
          <mc:Fallback>
            <w:pict>
              <v:group w14:anchorId="64B8B353" id="Группа 815" o:spid="_x0000_s3494" style="position:absolute;left:0;text-align:left;margin-left:-.9pt;margin-top:5.1pt;width:482.2pt;height:53.85pt;z-index:251694080;mso-position-horizontal-relative:text;mso-position-vertical-relative:text" coordsize="61238,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">
                <v:rect id="_x0000_s3495" style="position:absolute;left:16002;width:45236;height:6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" fillcolor="#ff9" strokecolor="#930" strokeweight="1.5pt">
                  <v:textbox>
                    <w:txbxContent>
                      <w:p w:rsidR="0045171B" w:rsidRPr="00672BB2" w:rsidRDefault="0045171B" w:rsidP="000439F7">
                        <w:pPr>
                          <w:pStyle w:val="a4"/>
                          <w:spacing w:before="40"/>
                          <w:ind w:firstLine="0"/>
                        </w:pPr>
                        <w:r w:rsidRPr="00672BB2">
                          <w:t>Стандартная схема И</w:t>
                        </w:r>
                        <w:r>
                          <w:t xml:space="preserve"> (мачта) предназначена для изображения двух и более </w:t>
                        </w:r>
                        <w:r w:rsidRPr="002556CA">
                          <w:rPr>
                            <w:i/>
                          </w:rPr>
                          <w:t>позитивных</w:t>
                        </w:r>
                        <w:r>
                          <w:t xml:space="preserve"> вопросов. </w:t>
                        </w:r>
                        <w:r>
                          <w:br/>
                          <w:t xml:space="preserve">При этом шампур помечают словом Да. </w:t>
                        </w:r>
                      </w:p>
                      <w:p w:rsidR="0045171B" w:rsidRDefault="0045171B" w:rsidP="000439F7">
                        <w:pPr>
                          <w:pStyle w:val="af"/>
                          <w:ind w:left="357"/>
                        </w:pPr>
                      </w:p>
                    </w:txbxContent>
                  </v:textbox>
                </v:rect>
                <v:shape id="AutoShape 511" o:spid="_x0000_s3496" type="#_x0000_t15" style="position:absolute;top:914;width:14592;height:5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" adj="18955" fillcolor="#ff9" strokecolor="#930" strokeweight="1.5pt">
                  <v:textbox>
                    <w:txbxContent>
                      <w:p w:rsidR="0045171B" w:rsidRPr="003D0300" w:rsidRDefault="0045171B" w:rsidP="000439F7">
                        <w:pPr>
                          <w:spacing w:before="40"/>
                          <w:jc w:val="center"/>
                        </w:pPr>
                        <w:r>
                          <w:t>Правило 1</w:t>
                        </w:r>
                        <w:r>
                          <w:br/>
                          <w:t>для схемы И</w:t>
                        </w:r>
                      </w:p>
                    </w:txbxContent>
                  </v:textbox>
                </v:shape>
              </v:group>
            </w:pict>
          </mc:Fallback>
        </mc:AlternateContent>
      </w:r>
    </w:p>
    <w:p w:rsidR="000439F7" w:rsidRPr="000439F7" w:rsidRDefault="000439F7" w:rsidP="000439F7">
      <w:pPr>
        <w:ind w:firstLine="567"/>
        <w:jc w:val="both"/>
        <w:rPr>
          <w:rFonts w:eastAsia="Calibri" w:cs="Times New Roman"/>
          <w:szCs w:val="20"/>
        </w:rPr>
      </w:pPr>
    </w:p>
    <w:p w:rsidR="000439F7" w:rsidRPr="000439F7" w:rsidRDefault="000439F7" w:rsidP="000439F7">
      <w:pPr>
        <w:ind w:firstLine="567"/>
        <w:jc w:val="both"/>
        <w:rPr>
          <w:rFonts w:eastAsia="Calibri" w:cs="Times New Roman"/>
          <w:szCs w:val="20"/>
        </w:rPr>
      </w:pPr>
    </w:p>
    <w:p w:rsidR="000439F7" w:rsidRPr="000439F7" w:rsidRDefault="000439F7" w:rsidP="000439F7">
      <w:pPr>
        <w:ind w:firstLine="567"/>
        <w:jc w:val="both"/>
        <w:rPr>
          <w:rFonts w:eastAsia="Calibri" w:cs="Times New Roman"/>
          <w:szCs w:val="20"/>
        </w:rPr>
      </w:pPr>
    </w:p>
    <w:p w:rsidR="000439F7" w:rsidRPr="000439F7" w:rsidRDefault="000439F7" w:rsidP="000439F7">
      <w:pPr>
        <w:ind w:firstLine="567"/>
        <w:jc w:val="both"/>
        <w:rPr>
          <w:rFonts w:eastAsia="Calibri" w:cs="Times New Roman"/>
          <w:szCs w:val="20"/>
        </w:rPr>
      </w:pPr>
    </w:p>
    <w:p w:rsidR="000439F7" w:rsidRPr="000439F7" w:rsidRDefault="000439F7" w:rsidP="000439F7">
      <w:pPr>
        <w:ind w:firstLine="567"/>
        <w:jc w:val="both"/>
        <w:rPr>
          <w:rFonts w:eastAsia="Calibri" w:cs="Times New Roman"/>
          <w:szCs w:val="20"/>
        </w:rPr>
      </w:pPr>
      <w:r w:rsidRPr="000439F7">
        <w:rPr>
          <w:rFonts w:eastAsia="Calibri" w:cs="Times New Roman"/>
          <w:noProof/>
          <w:szCs w:val="20"/>
          <w:lang w:eastAsia="ru-RU"/>
        </w:rPr>
        <mc:AlternateContent>
          <mc:Choice Requires="wpg">
            <w:drawing>
              <wp:anchor distT="0" distB="0" distL="114300" distR="114300" simplePos="0" relativeHeight="251695104" behindDoc="0" locked="0" layoutInCell="1" allowOverlap="1" wp14:anchorId="3550C038" wp14:editId="75EAFAE2">
                <wp:simplePos x="0" y="0"/>
                <wp:positionH relativeFrom="column">
                  <wp:posOffset>-10795</wp:posOffset>
                </wp:positionH>
                <wp:positionV relativeFrom="paragraph">
                  <wp:posOffset>25891</wp:posOffset>
                </wp:positionV>
                <wp:extent cx="6121454" cy="684000"/>
                <wp:effectExtent l="0" t="0" r="12700" b="20955"/>
                <wp:wrapNone/>
                <wp:docPr id="818" name="Группа 818"/>
                <wp:cNvGraphicFramePr/>
                <a:graphic xmlns:a="http://schemas.openxmlformats.org/drawingml/2006/main">
                  <a:graphicData uri="http://schemas.microsoft.com/office/word/2010/wordprocessingGroup">
                    <wpg:wgp>
                      <wpg:cNvGrpSpPr/>
                      <wpg:grpSpPr>
                        <a:xfrm>
                          <a:off x="0" y="0"/>
                          <a:ext cx="6121454" cy="684000"/>
                          <a:chOff x="0" y="0"/>
                          <a:chExt cx="6121454" cy="684000"/>
                        </a:xfrm>
                      </wpg:grpSpPr>
                      <wps:wsp>
                        <wps:cNvPr id="819" name="Rectangle 510"/>
                        <wps:cNvSpPr>
                          <a:spLocks noChangeArrowheads="1"/>
                        </wps:cNvSpPr>
                        <wps:spPr bwMode="auto">
                          <a:xfrm>
                            <a:off x="1597844" y="0"/>
                            <a:ext cx="4523610" cy="684000"/>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2556CA" w:rsidRDefault="0045171B" w:rsidP="000439F7">
                              <w:pPr>
                                <w:pStyle w:val="usa12"/>
                                <w:spacing w:before="40" w:line="240" w:lineRule="auto"/>
                                <w:ind w:firstLine="0"/>
                                <w:rPr>
                                  <w:lang w:val="ru-RU"/>
                                </w:rPr>
                              </w:pPr>
                              <w:r>
                                <w:rPr>
                                  <w:lang w:val="ru-RU"/>
                                </w:rPr>
                                <w:t>Нес</w:t>
                              </w:r>
                              <w:r w:rsidRPr="002556CA">
                                <w:rPr>
                                  <w:lang w:val="ru-RU"/>
                                </w:rPr>
                                <w:t>тандартная схема И (</w:t>
                              </w:r>
                              <w:r w:rsidRPr="00A45D9E">
                                <w:rPr>
                                  <w:lang w:val="ru-RU"/>
                                </w:rPr>
                                <w:t>лестница</w:t>
                              </w:r>
                              <w:r w:rsidRPr="002556CA">
                                <w:rPr>
                                  <w:lang w:val="ru-RU"/>
                                </w:rPr>
                                <w:t>) предназначена для изображен</w:t>
                              </w:r>
                              <w:r>
                                <w:rPr>
                                  <w:lang w:val="ru-RU"/>
                                </w:rPr>
                                <w:t xml:space="preserve">ия двух и более </w:t>
                              </w:r>
                              <w:r w:rsidRPr="002556CA">
                                <w:rPr>
                                  <w:i/>
                                  <w:lang w:val="ru-RU"/>
                                </w:rPr>
                                <w:t>негативных</w:t>
                              </w:r>
                              <w:r w:rsidRPr="002556CA">
                                <w:rPr>
                                  <w:lang w:val="ru-RU"/>
                                </w:rPr>
                                <w:t xml:space="preserve"> вопросов. </w:t>
                              </w:r>
                              <w:r>
                                <w:rPr>
                                  <w:lang w:val="ru-RU"/>
                                </w:rPr>
                                <w:br/>
                              </w:r>
                              <w:r w:rsidRPr="002556CA">
                                <w:rPr>
                                  <w:lang w:val="ru-RU"/>
                                </w:rPr>
                                <w:t xml:space="preserve">При этом шампур помечают словом </w:t>
                              </w:r>
                              <w:r>
                                <w:rPr>
                                  <w:lang w:val="ru-RU"/>
                                </w:rPr>
                                <w:t>Нет</w:t>
                              </w:r>
                              <w:r w:rsidRPr="002556CA">
                                <w:rPr>
                                  <w:lang w:val="ru-RU"/>
                                </w:rPr>
                                <w:t xml:space="preserve">. </w:t>
                              </w:r>
                            </w:p>
                            <w:p w:rsidR="0045171B" w:rsidRPr="002556CA" w:rsidRDefault="0045171B" w:rsidP="000439F7">
                              <w:pPr>
                                <w:pStyle w:val="00usa12"/>
                                <w:numPr>
                                  <w:ilvl w:val="0"/>
                                  <w:numId w:val="0"/>
                                </w:numPr>
                                <w:ind w:left="357"/>
                                <w:rPr>
                                  <w:lang w:val="ru-RU"/>
                                </w:rPr>
                              </w:pPr>
                            </w:p>
                          </w:txbxContent>
                        </wps:txbx>
                        <wps:bodyPr rot="0" vert="horz" wrap="square" lIns="91440" tIns="45720" rIns="91440" bIns="45720" anchor="t" anchorCtr="0" upright="1">
                          <a:noAutofit/>
                        </wps:bodyPr>
                      </wps:wsp>
                      <wps:wsp>
                        <wps:cNvPr id="820" name="AutoShape 511"/>
                        <wps:cNvSpPr>
                          <a:spLocks noChangeArrowheads="1"/>
                        </wps:cNvSpPr>
                        <wps:spPr bwMode="auto">
                          <a:xfrm>
                            <a:off x="0" y="89555"/>
                            <a:ext cx="1459230" cy="504000"/>
                          </a:xfrm>
                          <a:prstGeom prst="homePlate">
                            <a:avLst>
                              <a:gd name="adj" fmla="val 35453"/>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3D0300" w:rsidRDefault="0045171B" w:rsidP="000439F7">
                              <w:pPr>
                                <w:spacing w:before="40"/>
                                <w:jc w:val="center"/>
                              </w:pPr>
                              <w:r>
                                <w:t>Правило 2</w:t>
                              </w:r>
                              <w:r>
                                <w:br/>
                                <w:t>для схемы И</w:t>
                              </w:r>
                            </w:p>
                          </w:txbxContent>
                        </wps:txbx>
                        <wps:bodyPr rot="0" vert="horz" wrap="square" lIns="91440" tIns="45720" rIns="91440" bIns="45720" anchor="t" anchorCtr="0" upright="1">
                          <a:noAutofit/>
                        </wps:bodyPr>
                      </wps:wsp>
                    </wpg:wgp>
                  </a:graphicData>
                </a:graphic>
              </wp:anchor>
            </w:drawing>
          </mc:Choice>
          <mc:Fallback>
            <w:pict>
              <v:group w14:anchorId="3550C038" id="Группа 818" o:spid="_x0000_s3497" style="position:absolute;left:0;text-align:left;margin-left:-.85pt;margin-top:2.05pt;width:482pt;height:53.85pt;z-index:251695104;mso-position-horizontal-relative:text;mso-position-vertical-relative:text" coordsize="61214,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">
                <v:rect id="_x0000_s3498" style="position:absolute;left:15978;width:45236;height:6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" fillcolor="#ff9" strokecolor="#930" strokeweight="1.5pt">
                  <v:textbox>
                    <w:txbxContent>
                      <w:p w:rsidR="0045171B" w:rsidRPr="002556CA" w:rsidRDefault="0045171B" w:rsidP="000439F7">
                        <w:pPr>
                          <w:pStyle w:val="usa12"/>
                          <w:spacing w:before="40" w:line="240" w:lineRule="auto"/>
                          <w:ind w:firstLine="0"/>
                          <w:rPr>
                            <w:lang w:val="ru-RU"/>
                          </w:rPr>
                        </w:pPr>
                        <w:r>
                          <w:rPr>
                            <w:lang w:val="ru-RU"/>
                          </w:rPr>
                          <w:t>Нес</w:t>
                        </w:r>
                        <w:r w:rsidRPr="002556CA">
                          <w:rPr>
                            <w:lang w:val="ru-RU"/>
                          </w:rPr>
                          <w:t>тандартная схема И (</w:t>
                        </w:r>
                        <w:r w:rsidRPr="00A45D9E">
                          <w:rPr>
                            <w:lang w:val="ru-RU"/>
                          </w:rPr>
                          <w:t>лестница</w:t>
                        </w:r>
                        <w:r w:rsidRPr="002556CA">
                          <w:rPr>
                            <w:lang w:val="ru-RU"/>
                          </w:rPr>
                          <w:t>) предназначена для изображен</w:t>
                        </w:r>
                        <w:r>
                          <w:rPr>
                            <w:lang w:val="ru-RU"/>
                          </w:rPr>
                          <w:t xml:space="preserve">ия двух и более </w:t>
                        </w:r>
                        <w:r w:rsidRPr="002556CA">
                          <w:rPr>
                            <w:i/>
                            <w:lang w:val="ru-RU"/>
                          </w:rPr>
                          <w:t>негативных</w:t>
                        </w:r>
                        <w:r w:rsidRPr="002556CA">
                          <w:rPr>
                            <w:lang w:val="ru-RU"/>
                          </w:rPr>
                          <w:t xml:space="preserve"> вопросов. </w:t>
                        </w:r>
                        <w:r>
                          <w:rPr>
                            <w:lang w:val="ru-RU"/>
                          </w:rPr>
                          <w:br/>
                        </w:r>
                        <w:r w:rsidRPr="002556CA">
                          <w:rPr>
                            <w:lang w:val="ru-RU"/>
                          </w:rPr>
                          <w:t xml:space="preserve">При этом шампур помечают словом </w:t>
                        </w:r>
                        <w:r>
                          <w:rPr>
                            <w:lang w:val="ru-RU"/>
                          </w:rPr>
                          <w:t>Нет</w:t>
                        </w:r>
                        <w:r w:rsidRPr="002556CA">
                          <w:rPr>
                            <w:lang w:val="ru-RU"/>
                          </w:rPr>
                          <w:t xml:space="preserve">. </w:t>
                        </w:r>
                      </w:p>
                      <w:p w:rsidR="0045171B" w:rsidRPr="002556CA" w:rsidRDefault="0045171B" w:rsidP="000439F7">
                        <w:pPr>
                          <w:pStyle w:val="00usa12"/>
                          <w:numPr>
                            <w:ilvl w:val="0"/>
                            <w:numId w:val="0"/>
                          </w:numPr>
                          <w:ind w:left="357"/>
                          <w:rPr>
                            <w:lang w:val="ru-RU"/>
                          </w:rPr>
                        </w:pPr>
                      </w:p>
                    </w:txbxContent>
                  </v:textbox>
                </v:rect>
                <v:shape id="AutoShape 511" o:spid="_x0000_s3499" type="#_x0000_t15" style="position:absolute;top:895;width:14592;height:5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" adj="18955" fillcolor="#ff9" strokecolor="#930" strokeweight="1.5pt">
                  <v:textbox>
                    <w:txbxContent>
                      <w:p w:rsidR="0045171B" w:rsidRPr="003D0300" w:rsidRDefault="0045171B" w:rsidP="000439F7">
                        <w:pPr>
                          <w:spacing w:before="40"/>
                          <w:jc w:val="center"/>
                        </w:pPr>
                        <w:r>
                          <w:t>Правило 2</w:t>
                        </w:r>
                        <w:r>
                          <w:br/>
                          <w:t>для схемы И</w:t>
                        </w:r>
                      </w:p>
                    </w:txbxContent>
                  </v:textbox>
                </v:shape>
              </v:group>
            </w:pict>
          </mc:Fallback>
        </mc:AlternateContent>
      </w:r>
    </w:p>
    <w:p w:rsidR="000439F7" w:rsidRPr="000439F7" w:rsidRDefault="000439F7" w:rsidP="000439F7">
      <w:pPr>
        <w:ind w:firstLine="567"/>
        <w:jc w:val="both"/>
        <w:rPr>
          <w:rFonts w:eastAsia="Calibri" w:cs="Times New Roman"/>
          <w:szCs w:val="20"/>
        </w:rPr>
      </w:pPr>
    </w:p>
    <w:p w:rsidR="000439F7" w:rsidRPr="000439F7" w:rsidRDefault="000439F7" w:rsidP="000439F7">
      <w:pPr>
        <w:ind w:firstLine="567"/>
        <w:jc w:val="both"/>
        <w:rPr>
          <w:rFonts w:eastAsia="Calibri" w:cs="Times New Roman"/>
          <w:szCs w:val="20"/>
        </w:rPr>
      </w:pPr>
    </w:p>
    <w:p w:rsidR="000439F7" w:rsidRPr="000439F7" w:rsidRDefault="000439F7" w:rsidP="000439F7">
      <w:pPr>
        <w:ind w:firstLine="567"/>
        <w:jc w:val="both"/>
        <w:rPr>
          <w:rFonts w:eastAsia="Calibri" w:cs="Times New Roman"/>
          <w:szCs w:val="20"/>
        </w:rPr>
      </w:pPr>
    </w:p>
    <w:p w:rsidR="000439F7" w:rsidRDefault="000439F7" w:rsidP="000439F7">
      <w:pPr>
        <w:spacing w:before="480" w:after="240"/>
        <w:rPr>
          <w:rFonts w:eastAsia="Calibri" w:cs="Times New Roman"/>
          <w:b/>
          <w:caps/>
          <w:sz w:val="28"/>
          <w:szCs w:val="28"/>
        </w:rPr>
      </w:pPr>
      <w:r w:rsidRPr="00CE6408">
        <w:rPr>
          <w:rFonts w:eastAsia="Calibri" w:cs="Times New Roman"/>
          <w:b/>
          <w:caps/>
          <w:sz w:val="28"/>
          <w:szCs w:val="28"/>
        </w:rPr>
        <w:t>схема «или» и закон де моргана</w:t>
      </w:r>
    </w:p>
    <w:p w:rsidR="00C23318" w:rsidRPr="000439F7" w:rsidRDefault="00C23318" w:rsidP="00C23318">
      <w:pPr>
        <w:pStyle w:val="a4"/>
        <w:spacing w:after="240"/>
      </w:pPr>
      <w:r w:rsidRPr="00C23318">
        <w:t>Вернемся на минутку к рисункам 130, 131 и мысленно удалим текст в иконах Вопрос. Для краткости заменим его буквами A и B. Результат такого переодевания изображен на рис. 144.</w:t>
      </w:r>
    </w:p>
    <w:p w:rsidR="00C23318" w:rsidRPr="00D90DFD" w:rsidRDefault="00BB2BED" w:rsidP="00C23318">
      <w:pPr>
        <w:jc w:val="center"/>
        <w:rPr>
          <w:rFonts w:eastAsia="Calibri" w:cs="Times New Roman"/>
          <w:szCs w:val="20"/>
        </w:rPr>
      </w:pPr>
      <w:r>
        <w:rPr>
          <w:rFonts w:eastAsia="Calibri" w:cs="Times New Roman"/>
          <w:noProof/>
          <w:szCs w:val="20"/>
          <w:lang w:eastAsia="ru-RU"/>
        </w:rPr>
        <mc:AlternateContent>
          <mc:Choice Requires="wpg">
            <w:drawing>
              <wp:inline distT="0" distB="0" distL="0" distR="0">
                <wp:extent cx="4324016" cy="4574213"/>
                <wp:effectExtent l="0" t="0" r="635" b="17145"/>
                <wp:docPr id="525" name="Группа 525"/>
                <wp:cNvGraphicFramePr/>
                <a:graphic xmlns:a="http://schemas.openxmlformats.org/drawingml/2006/main">
                  <a:graphicData uri="http://schemas.microsoft.com/office/word/2010/wordprocessingGroup">
                    <wpg:wgp>
                      <wpg:cNvGrpSpPr/>
                      <wpg:grpSpPr>
                        <a:xfrm>
                          <a:off x="0" y="0"/>
                          <a:ext cx="4324016" cy="4574213"/>
                          <a:chOff x="12700" y="18107"/>
                          <a:chExt cx="4324016" cy="4574213"/>
                        </a:xfrm>
                      </wpg:grpSpPr>
                      <wps:wsp>
                        <wps:cNvPr id="365" name="Text Box 653"/>
                        <wps:cNvSpPr txBox="1">
                          <a:spLocks noChangeArrowheads="1"/>
                        </wps:cNvSpPr>
                        <wps:spPr bwMode="auto">
                          <a:xfrm>
                            <a:off x="12700" y="3708400"/>
                            <a:ext cx="4197350" cy="8839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Pr="006136CF" w:rsidRDefault="0045171B" w:rsidP="006162F7">
                              <w:pPr>
                                <w:spacing w:before="60"/>
                                <w:jc w:val="both"/>
                                <w:rPr>
                                  <w:sz w:val="22"/>
                                </w:rPr>
                              </w:pPr>
                              <w:r>
                                <w:rPr>
                                  <w:rFonts w:cs="Arial"/>
                                  <w:b/>
                                  <w:sz w:val="22"/>
                                </w:rPr>
                                <w:t>Рис. 144</w:t>
                              </w:r>
                              <w:r w:rsidRPr="006136CF">
                                <w:rPr>
                                  <w:rFonts w:cs="Arial"/>
                                  <w:b/>
                                  <w:sz w:val="22"/>
                                </w:rPr>
                                <w:t>.</w:t>
                              </w:r>
                              <w:r w:rsidRPr="006136CF">
                                <w:rPr>
                                  <w:rFonts w:cs="Arial"/>
                                  <w:sz w:val="22"/>
                                </w:rPr>
                                <w:t xml:space="preserve"> </w:t>
                              </w:r>
                              <w:r>
                                <w:rPr>
                                  <w:rFonts w:cs="Arial"/>
                                  <w:sz w:val="22"/>
                                </w:rPr>
                                <w:t>Две схемы «ИЛИ» в виде лестницы (слева) и мачты (справа) являются равносильными. Они соединены знаком равенства. Связь между главным и инверсным выходами выражает закон де Моргана.</w:t>
                              </w:r>
                            </w:p>
                          </w:txbxContent>
                        </wps:txbx>
                        <wps:bodyPr rot="0" vert="horz" wrap="square" lIns="72000" tIns="0" rIns="0" bIns="0" anchor="t" anchorCtr="0" upright="1">
                          <a:noAutofit/>
                        </wps:bodyPr>
                      </wps:wsp>
                      <pic:pic xmlns:pic="http://schemas.openxmlformats.org/drawingml/2006/picture">
                        <pic:nvPicPr>
                          <pic:cNvPr id="523" name="Рисунок 523"/>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122221" y="18107"/>
                            <a:ext cx="4214495" cy="3663950"/>
                          </a:xfrm>
                          <a:prstGeom prst="rect">
                            <a:avLst/>
                          </a:prstGeom>
                          <a:noFill/>
                          <a:ln>
                            <a:noFill/>
                          </a:ln>
                        </pic:spPr>
                      </pic:pic>
                    </wpg:wgp>
                  </a:graphicData>
                </a:graphic>
              </wp:inline>
            </w:drawing>
          </mc:Choice>
          <mc:Fallback>
            <w:pict>
              <v:group id="Группа 525" o:spid="_x0000_s3500" style="width:340.45pt;height:360.15pt;mso-position-horizontal-relative:char;mso-position-vertical-relative:line" coordorigin="127,181" coordsize="43240,457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">
                <v:shape id="_x0000_s3501" type="#_x0000_t202" style="position:absolute;left:127;top:37084;width:41973;height:8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" filled="f" stroked="f">
                  <v:textbox inset="2mm,0,0,0">
                    <w:txbxContent>
                      <w:p w:rsidR="0045171B" w:rsidRPr="006136CF" w:rsidRDefault="0045171B" w:rsidP="006162F7">
                        <w:pPr>
                          <w:spacing w:before="60"/>
                          <w:jc w:val="both"/>
                          <w:rPr>
                            <w:sz w:val="22"/>
                          </w:rPr>
                        </w:pPr>
                        <w:r>
                          <w:rPr>
                            <w:rFonts w:cs="Arial"/>
                            <w:b/>
                            <w:sz w:val="22"/>
                          </w:rPr>
                          <w:t>Рис. 144</w:t>
                        </w:r>
                        <w:r w:rsidRPr="006136CF">
                          <w:rPr>
                            <w:rFonts w:cs="Arial"/>
                            <w:b/>
                            <w:sz w:val="22"/>
                          </w:rPr>
                          <w:t>.</w:t>
                        </w:r>
                        <w:r w:rsidRPr="006136CF">
                          <w:rPr>
                            <w:rFonts w:cs="Arial"/>
                            <w:sz w:val="22"/>
                          </w:rPr>
                          <w:t xml:space="preserve"> </w:t>
                        </w:r>
                        <w:r>
                          <w:rPr>
                            <w:rFonts w:cs="Arial"/>
                            <w:sz w:val="22"/>
                          </w:rPr>
                          <w:t>Две схемы «ИЛИ» в виде лестницы (слева) и мачты (справа) являются равносильными. Они соединены знаком равенства. Связь между главным и инверсным выходами выражает закон де Моргана.</w:t>
                        </w:r>
                      </w:p>
                    </w:txbxContent>
                  </v:textbox>
                </v:shape>
                <v:shape id="Рисунок 523" o:spid="_x0000_s3502" type="#_x0000_t75" style="position:absolute;left:1222;top:181;width:42145;height:36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">
                  <v:imagedata r:id="rId93" o:title=""/>
                </v:shape>
                <w10:anchorlock/>
              </v:group>
            </w:pict>
          </mc:Fallback>
        </mc:AlternateContent>
      </w:r>
    </w:p>
    <w:p w:rsidR="000439F7" w:rsidRPr="000439F7" w:rsidRDefault="00C23318" w:rsidP="006162F7">
      <w:pPr>
        <w:pStyle w:val="a4"/>
      </w:pPr>
      <w:r w:rsidRPr="000439F7">
        <w:rPr>
          <w:noProof/>
          <w:lang w:eastAsia="ru-RU"/>
        </w:rPr>
        <w:lastRenderedPageBreak/>
        <mc:AlternateContent>
          <mc:Choice Requires="wps">
            <w:drawing>
              <wp:anchor distT="0" distB="0" distL="114300" distR="114300" simplePos="0" relativeHeight="251697152" behindDoc="0" locked="0" layoutInCell="1" allowOverlap="1" wp14:anchorId="628AEB09" wp14:editId="0667B2C8">
                <wp:simplePos x="0" y="0"/>
                <wp:positionH relativeFrom="column">
                  <wp:posOffset>4385098</wp:posOffset>
                </wp:positionH>
                <wp:positionV relativeFrom="paragraph">
                  <wp:posOffset>168910</wp:posOffset>
                </wp:positionV>
                <wp:extent cx="103505" cy="0"/>
                <wp:effectExtent l="0" t="0" r="29845" b="19050"/>
                <wp:wrapNone/>
                <wp:docPr id="379" name="Прямая соединительная линия 379"/>
                <wp:cNvGraphicFramePr/>
                <a:graphic xmlns:a="http://schemas.openxmlformats.org/drawingml/2006/main">
                  <a:graphicData uri="http://schemas.microsoft.com/office/word/2010/wordprocessingShape">
                    <wps:wsp>
                      <wps:cNvCnPr/>
                      <wps:spPr>
                        <a:xfrm>
                          <a:off x="0" y="0"/>
                          <a:ext cx="103505" cy="0"/>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79F470E5" id="Прямая соединительная линия 379"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345.3pt,13.3pt" to="353.4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" strokecolor="windowText" strokeweight="1pt">
                <v:stroke joinstyle="miter"/>
              </v:line>
            </w:pict>
          </mc:Fallback>
        </mc:AlternateContent>
      </w:r>
      <w:r w:rsidRPr="000439F7">
        <w:rPr>
          <w:noProof/>
          <w:lang w:eastAsia="ru-RU"/>
        </w:rPr>
        <mc:AlternateContent>
          <mc:Choice Requires="wps">
            <w:drawing>
              <wp:anchor distT="0" distB="0" distL="114300" distR="114300" simplePos="0" relativeHeight="251696128" behindDoc="0" locked="0" layoutInCell="1" allowOverlap="1" wp14:anchorId="5DFDE156" wp14:editId="6FBA8B9D">
                <wp:simplePos x="0" y="0"/>
                <wp:positionH relativeFrom="column">
                  <wp:posOffset>4912148</wp:posOffset>
                </wp:positionH>
                <wp:positionV relativeFrom="paragraph">
                  <wp:posOffset>170180</wp:posOffset>
                </wp:positionV>
                <wp:extent cx="103505" cy="0"/>
                <wp:effectExtent l="0" t="0" r="29845" b="19050"/>
                <wp:wrapNone/>
                <wp:docPr id="378" name="Прямая соединительная линия 378"/>
                <wp:cNvGraphicFramePr/>
                <a:graphic xmlns:a="http://schemas.openxmlformats.org/drawingml/2006/main">
                  <a:graphicData uri="http://schemas.microsoft.com/office/word/2010/wordprocessingShape">
                    <wps:wsp>
                      <wps:cNvCnPr/>
                      <wps:spPr>
                        <a:xfrm>
                          <a:off x="0" y="0"/>
                          <a:ext cx="103505" cy="0"/>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22CC9DBA" id="Прямая соединительная линия 378"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386.8pt,13.4pt" to="394.9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" strokecolor="windowText" strokeweight="1pt">
                <v:stroke joinstyle="miter"/>
              </v:line>
            </w:pict>
          </mc:Fallback>
        </mc:AlternateContent>
      </w:r>
      <w:r w:rsidR="000439F7" w:rsidRPr="000439F7">
        <w:t xml:space="preserve">Поедем дальше. Главный выход схемы </w:t>
      </w:r>
      <w:r w:rsidR="00AF563D">
        <w:t>«</w:t>
      </w:r>
      <w:r w:rsidR="000439F7" w:rsidRPr="000439F7">
        <w:t>ИЛИ</w:t>
      </w:r>
      <w:r w:rsidR="00AF563D">
        <w:t>»</w:t>
      </w:r>
      <w:r w:rsidR="000439F7" w:rsidRPr="000439F7">
        <w:t xml:space="preserve"> обозначим буквой </w:t>
      </w:r>
      <w:r w:rsidR="000439F7" w:rsidRPr="000439F7">
        <w:rPr>
          <w:lang w:val="en-US"/>
        </w:rPr>
        <w:t>Z</w:t>
      </w:r>
      <w:r w:rsidR="000439F7" w:rsidRPr="000439F7">
        <w:t xml:space="preserve">. Второй выход всегда является инверсным и обозначается через </w:t>
      </w:r>
      <w:r w:rsidR="000439F7" w:rsidRPr="000439F7">
        <w:rPr>
          <w:lang w:val="en-US"/>
        </w:rPr>
        <w:t>Z</w:t>
      </w:r>
      <w:r w:rsidR="000439F7" w:rsidRPr="000439F7">
        <w:t xml:space="preserve">, где </w:t>
      </w:r>
      <w:r w:rsidR="000439F7" w:rsidRPr="000439F7">
        <w:rPr>
          <w:lang w:val="en-US"/>
        </w:rPr>
        <w:t>Z</w:t>
      </w:r>
      <w:r w:rsidR="000439F7" w:rsidRPr="000439F7">
        <w:t xml:space="preserve"> — логическое отрицание логической переменной </w:t>
      </w:r>
      <w:r w:rsidR="000439F7" w:rsidRPr="000439F7">
        <w:rPr>
          <w:lang w:val="en-US"/>
        </w:rPr>
        <w:t>Z</w:t>
      </w:r>
      <w:r w:rsidR="000439F7" w:rsidRPr="000439F7">
        <w:t>.</w:t>
      </w:r>
    </w:p>
    <w:p w:rsidR="000439F7" w:rsidRPr="000439F7" w:rsidRDefault="000439F7" w:rsidP="006162F7">
      <w:pPr>
        <w:pStyle w:val="a4"/>
      </w:pPr>
      <w:r w:rsidRPr="000439F7">
        <w:t xml:space="preserve">В нижней части рисунка приведены выкладки, которые показывают, что математическое соотношение между главным и инверсным выходами схемы </w:t>
      </w:r>
      <w:r w:rsidR="00C74664">
        <w:t>«</w:t>
      </w:r>
      <w:r w:rsidRPr="000439F7">
        <w:t>ИЛИ</w:t>
      </w:r>
      <w:r w:rsidR="00C74664">
        <w:t>»</w:t>
      </w:r>
      <w:r w:rsidRPr="000439F7">
        <w:t xml:space="preserve"> описывается законом Августа де Моргана </w:t>
      </w:r>
      <w:sdt>
        <w:sdtPr>
          <w:id w:val="1397633792"/>
          <w:citation/>
        </w:sdtPr>
        <w:sdtContent>
          <w:r w:rsidRPr="000439F7">
            <w:fldChar w:fldCharType="begin"/>
          </w:r>
          <w:r w:rsidRPr="000439F7">
            <w:instrText xml:space="preserve"> </w:instrText>
          </w:r>
          <w:r w:rsidRPr="000439F7">
            <w:rPr>
              <w:lang w:val="en-US"/>
            </w:rPr>
            <w:instrText>CITATION</w:instrText>
          </w:r>
          <w:r w:rsidRPr="000439F7">
            <w:instrText xml:space="preserve"> </w:instrText>
          </w:r>
          <w:r w:rsidRPr="000439F7">
            <w:rPr>
              <w:lang w:val="en-US"/>
            </w:rPr>
            <w:instrText>DeM</w:instrText>
          </w:r>
          <w:r w:rsidRPr="000439F7">
            <w:instrText xml:space="preserve"> \</w:instrText>
          </w:r>
          <w:r w:rsidRPr="000439F7">
            <w:rPr>
              <w:lang w:val="en-US"/>
            </w:rPr>
            <w:instrText>l</w:instrText>
          </w:r>
          <w:r w:rsidRPr="000439F7">
            <w:instrText xml:space="preserve"> 1033 </w:instrText>
          </w:r>
          <w:r w:rsidRPr="000439F7">
            <w:fldChar w:fldCharType="separate"/>
          </w:r>
          <w:r w:rsidR="00801DA1" w:rsidRPr="008B25CF">
            <w:rPr>
              <w:noProof/>
            </w:rPr>
            <w:t>[296]</w:t>
          </w:r>
          <w:r w:rsidRPr="000439F7">
            <w:fldChar w:fldCharType="end"/>
          </w:r>
        </w:sdtContent>
      </w:sdt>
      <w:r w:rsidRPr="000439F7">
        <w:t>.</w:t>
      </w:r>
    </w:p>
    <w:p w:rsidR="000439F7" w:rsidRPr="000439F7" w:rsidRDefault="000439F7" w:rsidP="006162F7">
      <w:pPr>
        <w:pStyle w:val="a4"/>
      </w:pPr>
      <w:r w:rsidRPr="000439F7">
        <w:t>Графика языка ДРАКОН полностью заменяет подобные выкладки, отображая математическую сущность проблемы визуальными средствами.</w:t>
      </w:r>
    </w:p>
    <w:p w:rsidR="000439F7" w:rsidRDefault="00AF563D" w:rsidP="006162F7">
      <w:pPr>
        <w:pStyle w:val="a4"/>
      </w:pPr>
      <w:r>
        <w:t xml:space="preserve">При этом достигается </w:t>
      </w:r>
      <w:r w:rsidR="0039601C">
        <w:t>желаемое удобство</w:t>
      </w:r>
      <w:r>
        <w:t>. Полностью исключается</w:t>
      </w:r>
      <w:r w:rsidRPr="000439F7">
        <w:t xml:space="preserve"> </w:t>
      </w:r>
      <w:r w:rsidR="000439F7" w:rsidRPr="000439F7">
        <w:t>утомительн</w:t>
      </w:r>
      <w:r>
        <w:t>ая</w:t>
      </w:r>
      <w:r w:rsidR="000439F7" w:rsidRPr="000439F7">
        <w:t xml:space="preserve"> работ</w:t>
      </w:r>
      <w:r>
        <w:t>а</w:t>
      </w:r>
      <w:r w:rsidR="000439F7" w:rsidRPr="000439F7">
        <w:t xml:space="preserve"> с логико-математическими формулами и таблицами истинности</w:t>
      </w:r>
      <w:r>
        <w:t>. Вместо этого</w:t>
      </w:r>
      <w:r w:rsidR="00737D36">
        <w:t xml:space="preserve"> </w:t>
      </w:r>
      <w:r w:rsidR="000439F7" w:rsidRPr="000439F7">
        <w:t>достаточно запомнить два мнемонических понятия (Мачта и Лестница) и соответствующие им наглядные зрительные образы.</w:t>
      </w:r>
    </w:p>
    <w:p w:rsidR="00C23318" w:rsidRPr="000439F7" w:rsidRDefault="00C23318" w:rsidP="00C23318">
      <w:pPr>
        <w:spacing w:before="360" w:after="120"/>
        <w:rPr>
          <w:rFonts w:eastAsia="Calibri" w:cs="Times New Roman"/>
          <w:b/>
          <w:caps/>
          <w:sz w:val="28"/>
          <w:szCs w:val="28"/>
        </w:rPr>
      </w:pPr>
      <w:r w:rsidRPr="000439F7">
        <w:rPr>
          <w:rFonts w:eastAsia="Calibri" w:cs="Times New Roman"/>
          <w:b/>
          <w:caps/>
          <w:sz w:val="28"/>
          <w:szCs w:val="28"/>
        </w:rPr>
        <w:t xml:space="preserve">схема «и» </w:t>
      </w:r>
      <w:r w:rsidR="0039601C">
        <w:rPr>
          <w:rFonts w:eastAsia="Calibri" w:cs="Times New Roman"/>
          <w:b/>
          <w:caps/>
          <w:sz w:val="28"/>
          <w:szCs w:val="28"/>
        </w:rPr>
        <w:br/>
      </w:r>
      <w:r w:rsidRPr="000439F7">
        <w:rPr>
          <w:rFonts w:eastAsia="Calibri" w:cs="Times New Roman"/>
          <w:b/>
          <w:caps/>
          <w:sz w:val="28"/>
          <w:szCs w:val="28"/>
        </w:rPr>
        <w:t>и второй</w:t>
      </w:r>
      <w:r w:rsidR="0039601C">
        <w:rPr>
          <w:rFonts w:eastAsia="Calibri" w:cs="Times New Roman"/>
          <w:b/>
          <w:caps/>
          <w:sz w:val="28"/>
          <w:szCs w:val="28"/>
        </w:rPr>
        <w:t xml:space="preserve"> </w:t>
      </w:r>
      <w:r w:rsidRPr="000439F7">
        <w:rPr>
          <w:rFonts w:eastAsia="Calibri" w:cs="Times New Roman"/>
          <w:b/>
          <w:caps/>
          <w:sz w:val="28"/>
          <w:szCs w:val="28"/>
        </w:rPr>
        <w:t>закон де моргана</w:t>
      </w:r>
    </w:p>
    <w:p w:rsidR="00C23318" w:rsidRPr="000439F7" w:rsidRDefault="00C23318" w:rsidP="00C23318">
      <w:pPr>
        <w:ind w:firstLine="567"/>
        <w:jc w:val="both"/>
        <w:rPr>
          <w:rFonts w:eastAsia="Calibri" w:cs="Times New Roman"/>
          <w:szCs w:val="20"/>
        </w:rPr>
      </w:pPr>
      <w:r w:rsidRPr="000439F7">
        <w:rPr>
          <w:rFonts w:eastAsia="Calibri" w:cs="Times New Roman"/>
          <w:szCs w:val="20"/>
        </w:rPr>
        <w:t xml:space="preserve">На рис. </w:t>
      </w:r>
      <w:r>
        <w:rPr>
          <w:rFonts w:eastAsia="Calibri" w:cs="Times New Roman"/>
          <w:szCs w:val="20"/>
        </w:rPr>
        <w:t>145</w:t>
      </w:r>
      <w:r w:rsidRPr="000439F7">
        <w:rPr>
          <w:rFonts w:eastAsia="Calibri" w:cs="Times New Roman"/>
          <w:szCs w:val="20"/>
        </w:rPr>
        <w:t xml:space="preserve"> </w:t>
      </w:r>
      <w:r>
        <w:rPr>
          <w:rFonts w:eastAsia="Calibri" w:cs="Times New Roman"/>
          <w:szCs w:val="20"/>
        </w:rPr>
        <w:t>аналогичная</w:t>
      </w:r>
      <w:r w:rsidRPr="000439F7">
        <w:rPr>
          <w:rFonts w:eastAsia="Calibri" w:cs="Times New Roman"/>
          <w:szCs w:val="20"/>
        </w:rPr>
        <w:t xml:space="preserve"> проблема решена для схемы «И». </w:t>
      </w:r>
    </w:p>
    <w:p w:rsidR="00C23318" w:rsidRPr="000439F7" w:rsidRDefault="006162F7" w:rsidP="00C23318">
      <w:pPr>
        <w:ind w:firstLine="567"/>
        <w:jc w:val="both"/>
        <w:rPr>
          <w:rFonts w:eastAsia="Calibri" w:cs="Times New Roman"/>
          <w:szCs w:val="20"/>
        </w:rPr>
      </w:pPr>
      <w:r w:rsidRPr="000439F7">
        <w:rPr>
          <w:rFonts w:eastAsia="Calibri" w:cs="Times New Roman"/>
          <w:noProof/>
          <w:szCs w:val="20"/>
          <w:lang w:eastAsia="ru-RU"/>
        </w:rPr>
        <mc:AlternateContent>
          <mc:Choice Requires="wps">
            <w:drawing>
              <wp:anchor distT="0" distB="0" distL="114300" distR="114300" simplePos="0" relativeHeight="251742208" behindDoc="0" locked="0" layoutInCell="1" allowOverlap="1" wp14:anchorId="5EFFB99E" wp14:editId="1380B9B1">
                <wp:simplePos x="0" y="0"/>
                <wp:positionH relativeFrom="column">
                  <wp:posOffset>4348946</wp:posOffset>
                </wp:positionH>
                <wp:positionV relativeFrom="paragraph">
                  <wp:posOffset>349590</wp:posOffset>
                </wp:positionV>
                <wp:extent cx="103505" cy="0"/>
                <wp:effectExtent l="0" t="0" r="29845" b="19050"/>
                <wp:wrapNone/>
                <wp:docPr id="548" name="Прямая соединительная линия 548"/>
                <wp:cNvGraphicFramePr/>
                <a:graphic xmlns:a="http://schemas.openxmlformats.org/drawingml/2006/main">
                  <a:graphicData uri="http://schemas.microsoft.com/office/word/2010/wordprocessingShape">
                    <wps:wsp>
                      <wps:cNvCnPr/>
                      <wps:spPr>
                        <a:xfrm>
                          <a:off x="0" y="0"/>
                          <a:ext cx="103505"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EE0741" id="Прямая соединительная линия 548"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2.45pt,27.55pt" to="350.6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" strokecolor="windowText" strokeweight="1pt">
                <v:stroke joinstyle="miter"/>
              </v:line>
            </w:pict>
          </mc:Fallback>
        </mc:AlternateContent>
      </w:r>
      <w:r w:rsidRPr="000439F7">
        <w:rPr>
          <w:rFonts w:eastAsia="Calibri" w:cs="Times New Roman"/>
          <w:noProof/>
          <w:szCs w:val="20"/>
          <w:lang w:eastAsia="ru-RU"/>
        </w:rPr>
        <mc:AlternateContent>
          <mc:Choice Requires="wps">
            <w:drawing>
              <wp:anchor distT="0" distB="0" distL="114300" distR="114300" simplePos="0" relativeHeight="251744256" behindDoc="0" locked="0" layoutInCell="1" allowOverlap="1" wp14:anchorId="480A2802" wp14:editId="48ADBD2D">
                <wp:simplePos x="0" y="0"/>
                <wp:positionH relativeFrom="column">
                  <wp:posOffset>4163661</wp:posOffset>
                </wp:positionH>
                <wp:positionV relativeFrom="paragraph">
                  <wp:posOffset>352471</wp:posOffset>
                </wp:positionV>
                <wp:extent cx="103505" cy="0"/>
                <wp:effectExtent l="0" t="0" r="29845" b="19050"/>
                <wp:wrapNone/>
                <wp:docPr id="536" name="Прямая соединительная линия 536"/>
                <wp:cNvGraphicFramePr/>
                <a:graphic xmlns:a="http://schemas.openxmlformats.org/drawingml/2006/main">
                  <a:graphicData uri="http://schemas.microsoft.com/office/word/2010/wordprocessingShape">
                    <wps:wsp>
                      <wps:cNvCnPr/>
                      <wps:spPr>
                        <a:xfrm>
                          <a:off x="0" y="0"/>
                          <a:ext cx="103505"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E37CA5A" id="Прямая соединительная линия 536"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85pt,27.75pt" to="336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" strokecolor="windowText" strokeweight="1pt">
                <v:stroke joinstyle="miter"/>
              </v:line>
            </w:pict>
          </mc:Fallback>
        </mc:AlternateContent>
      </w:r>
      <w:r w:rsidR="00C23318" w:rsidRPr="000439F7">
        <w:rPr>
          <w:rFonts w:eastAsia="Calibri" w:cs="Times New Roman"/>
          <w:szCs w:val="20"/>
        </w:rPr>
        <w:t xml:space="preserve">Для начала посмотрим на рис. </w:t>
      </w:r>
      <w:r w:rsidR="00C23318">
        <w:rPr>
          <w:rFonts w:eastAsia="Calibri" w:cs="Times New Roman"/>
          <w:szCs w:val="20"/>
        </w:rPr>
        <w:t>140,</w:t>
      </w:r>
      <w:r w:rsidR="00C23318" w:rsidRPr="000439F7">
        <w:rPr>
          <w:rFonts w:eastAsia="Calibri" w:cs="Times New Roman"/>
          <w:szCs w:val="20"/>
        </w:rPr>
        <w:t xml:space="preserve"> </w:t>
      </w:r>
      <w:r w:rsidR="00C23318">
        <w:rPr>
          <w:rFonts w:eastAsia="Calibri" w:cs="Times New Roman"/>
          <w:szCs w:val="20"/>
        </w:rPr>
        <w:t xml:space="preserve">141 </w:t>
      </w:r>
      <w:r w:rsidR="00C23318" w:rsidRPr="00856C66">
        <w:rPr>
          <w:rFonts w:eastAsia="Calibri" w:cs="Times New Roman"/>
          <w:szCs w:val="20"/>
        </w:rPr>
        <w:t xml:space="preserve">и </w:t>
      </w:r>
      <w:r w:rsidR="00C23318">
        <w:rPr>
          <w:rFonts w:eastAsia="Calibri" w:cs="Times New Roman"/>
          <w:szCs w:val="20"/>
        </w:rPr>
        <w:t>заменим</w:t>
      </w:r>
      <w:r w:rsidR="00C23318" w:rsidRPr="00856C66">
        <w:rPr>
          <w:rFonts w:eastAsia="Calibri" w:cs="Times New Roman"/>
          <w:szCs w:val="20"/>
        </w:rPr>
        <w:t xml:space="preserve"> текст в иконах Вопрос</w:t>
      </w:r>
      <w:r w:rsidR="00C23318" w:rsidRPr="000439F7">
        <w:rPr>
          <w:rFonts w:eastAsia="Calibri" w:cs="Times New Roman"/>
          <w:szCs w:val="20"/>
        </w:rPr>
        <w:t xml:space="preserve"> буквами A и B. Главный выход схемы </w:t>
      </w:r>
      <w:r w:rsidR="00C23318">
        <w:rPr>
          <w:rFonts w:eastAsia="Calibri" w:cs="Times New Roman"/>
          <w:szCs w:val="20"/>
        </w:rPr>
        <w:t>«</w:t>
      </w:r>
      <w:r w:rsidR="00C23318" w:rsidRPr="000439F7">
        <w:rPr>
          <w:rFonts w:eastAsia="Calibri" w:cs="Times New Roman"/>
          <w:szCs w:val="20"/>
        </w:rPr>
        <w:t>И</w:t>
      </w:r>
      <w:r w:rsidR="00C23318">
        <w:rPr>
          <w:rFonts w:eastAsia="Calibri" w:cs="Times New Roman"/>
          <w:szCs w:val="20"/>
        </w:rPr>
        <w:t>»</w:t>
      </w:r>
      <w:r w:rsidR="00C23318" w:rsidRPr="000439F7">
        <w:rPr>
          <w:rFonts w:eastAsia="Calibri" w:cs="Times New Roman"/>
          <w:szCs w:val="20"/>
        </w:rPr>
        <w:t xml:space="preserve"> обозначим буквой Z. Второй (инверсный) выход является логическим отрицанием </w:t>
      </w:r>
      <w:r w:rsidR="00C23318" w:rsidRPr="000439F7">
        <w:rPr>
          <w:rFonts w:eastAsia="Calibri" w:cs="Times New Roman"/>
          <w:szCs w:val="20"/>
          <w:lang w:val="en-US"/>
        </w:rPr>
        <w:t>Z</w:t>
      </w:r>
      <w:r w:rsidR="00C23318" w:rsidRPr="000439F7">
        <w:rPr>
          <w:rFonts w:eastAsia="Calibri" w:cs="Times New Roman"/>
          <w:szCs w:val="20"/>
        </w:rPr>
        <w:t>. Обозначим его через Z (</w:t>
      </w:r>
      <w:r w:rsidR="00C23318" w:rsidRPr="000439F7">
        <w:rPr>
          <w:rFonts w:eastAsia="Calibri" w:cs="Times New Roman"/>
          <w:szCs w:val="20"/>
          <w:lang w:val="en-US"/>
        </w:rPr>
        <w:t>Z</w:t>
      </w:r>
      <w:r w:rsidR="00C23318" w:rsidRPr="000439F7">
        <w:rPr>
          <w:rFonts w:eastAsia="Calibri" w:cs="Times New Roman"/>
          <w:szCs w:val="20"/>
        </w:rPr>
        <w:t xml:space="preserve"> с чертой).</w:t>
      </w:r>
    </w:p>
    <w:p w:rsidR="00C23318" w:rsidRDefault="00A80CA4" w:rsidP="006162F7">
      <w:pPr>
        <w:spacing w:before="240"/>
        <w:jc w:val="center"/>
        <w:rPr>
          <w:rFonts w:eastAsia="Calibri" w:cs="Times New Roman"/>
          <w:b/>
          <w:caps/>
          <w:sz w:val="28"/>
          <w:szCs w:val="28"/>
        </w:rPr>
      </w:pPr>
      <w:r>
        <w:rPr>
          <w:rFonts w:eastAsia="Calibri" w:cs="Times New Roman"/>
          <w:b/>
          <w:caps/>
          <w:noProof/>
          <w:sz w:val="28"/>
          <w:szCs w:val="28"/>
          <w:lang w:eastAsia="ru-RU"/>
        </w:rPr>
        <mc:AlternateContent>
          <mc:Choice Requires="wpg">
            <w:drawing>
              <wp:inline distT="0" distB="0" distL="0" distR="0">
                <wp:extent cx="4674870" cy="4954270"/>
                <wp:effectExtent l="0" t="0" r="0" b="17780"/>
                <wp:docPr id="528" name="Группа 528"/>
                <wp:cNvGraphicFramePr/>
                <a:graphic xmlns:a="http://schemas.openxmlformats.org/drawingml/2006/main">
                  <a:graphicData uri="http://schemas.microsoft.com/office/word/2010/wordprocessingGroup">
                    <wpg:wgp>
                      <wpg:cNvGrpSpPr/>
                      <wpg:grpSpPr>
                        <a:xfrm>
                          <a:off x="0" y="0"/>
                          <a:ext cx="4674870" cy="4954270"/>
                          <a:chOff x="0" y="0"/>
                          <a:chExt cx="4674870" cy="4954270"/>
                        </a:xfrm>
                      </wpg:grpSpPr>
                      <wps:wsp>
                        <wps:cNvPr id="785" name="Text Box 653"/>
                        <wps:cNvSpPr txBox="1">
                          <a:spLocks noChangeArrowheads="1"/>
                        </wps:cNvSpPr>
                        <wps:spPr bwMode="auto">
                          <a:xfrm>
                            <a:off x="0" y="4070350"/>
                            <a:ext cx="4654550" cy="8839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Pr="006136CF" w:rsidRDefault="0045171B" w:rsidP="00856C66">
                              <w:pPr>
                                <w:spacing w:before="60"/>
                                <w:jc w:val="both"/>
                                <w:rPr>
                                  <w:sz w:val="22"/>
                                </w:rPr>
                              </w:pPr>
                              <w:r>
                                <w:rPr>
                                  <w:rFonts w:cs="Arial"/>
                                  <w:b/>
                                  <w:sz w:val="22"/>
                                </w:rPr>
                                <w:t>Рис. 145</w:t>
                              </w:r>
                              <w:r w:rsidRPr="006136CF">
                                <w:rPr>
                                  <w:rFonts w:cs="Arial"/>
                                  <w:b/>
                                  <w:sz w:val="22"/>
                                </w:rPr>
                                <w:t>.</w:t>
                              </w:r>
                              <w:r w:rsidRPr="006136CF">
                                <w:rPr>
                                  <w:rFonts w:cs="Arial"/>
                                  <w:sz w:val="22"/>
                                </w:rPr>
                                <w:t xml:space="preserve"> </w:t>
                              </w:r>
                              <w:r>
                                <w:rPr>
                                  <w:rFonts w:cs="Arial"/>
                                  <w:sz w:val="22"/>
                                </w:rPr>
                                <w:t>Две схемы «И» в виде мачты (слева) и лестницы (справа) являются равносильными. Они соединены знаком равенства. Связь между главным и инверсным выходами выражает второй закон де Моргана.</w:t>
                              </w:r>
                            </w:p>
                          </w:txbxContent>
                        </wps:txbx>
                        <wps:bodyPr rot="0" vert="horz" wrap="square" lIns="72000" tIns="0" rIns="0" bIns="0" anchor="t" anchorCtr="0" upright="1">
                          <a:noAutofit/>
                        </wps:bodyPr>
                      </wps:wsp>
                      <pic:pic xmlns:pic="http://schemas.openxmlformats.org/drawingml/2006/picture">
                        <pic:nvPicPr>
                          <pic:cNvPr id="527" name="Рисунок 527"/>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74870" cy="4064000"/>
                          </a:xfrm>
                          <a:prstGeom prst="rect">
                            <a:avLst/>
                          </a:prstGeom>
                          <a:noFill/>
                          <a:ln>
                            <a:noFill/>
                          </a:ln>
                        </pic:spPr>
                      </pic:pic>
                    </wpg:wgp>
                  </a:graphicData>
                </a:graphic>
              </wp:inline>
            </w:drawing>
          </mc:Choice>
          <mc:Fallback>
            <w:pict>
              <v:group id="Группа 528" o:spid="_x0000_s3503" style="width:368.1pt;height:390.1pt;mso-position-horizontal-relative:char;mso-position-vertical-relative:line" coordsize="46748,49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">
                <v:shape id="_x0000_s3504" type="#_x0000_t202" style="position:absolute;top:40703;width:46545;height:8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" filled="f" stroked="f">
                  <v:textbox inset="2mm,0,0,0">
                    <w:txbxContent>
                      <w:p w:rsidR="0045171B" w:rsidRPr="006136CF" w:rsidRDefault="0045171B" w:rsidP="00856C66">
                        <w:pPr>
                          <w:spacing w:before="60"/>
                          <w:jc w:val="both"/>
                          <w:rPr>
                            <w:sz w:val="22"/>
                          </w:rPr>
                        </w:pPr>
                        <w:r>
                          <w:rPr>
                            <w:rFonts w:cs="Arial"/>
                            <w:b/>
                            <w:sz w:val="22"/>
                          </w:rPr>
                          <w:t>Рис. 145</w:t>
                        </w:r>
                        <w:r w:rsidRPr="006136CF">
                          <w:rPr>
                            <w:rFonts w:cs="Arial"/>
                            <w:b/>
                            <w:sz w:val="22"/>
                          </w:rPr>
                          <w:t>.</w:t>
                        </w:r>
                        <w:r w:rsidRPr="006136CF">
                          <w:rPr>
                            <w:rFonts w:cs="Arial"/>
                            <w:sz w:val="22"/>
                          </w:rPr>
                          <w:t xml:space="preserve"> </w:t>
                        </w:r>
                        <w:r>
                          <w:rPr>
                            <w:rFonts w:cs="Arial"/>
                            <w:sz w:val="22"/>
                          </w:rPr>
                          <w:t>Две схемы «И» в виде мачты (слева) и лестницы (справа) являются равносильными. Они соединены знаком равенства. Связь между главным и инверсным выходами выражает второй закон де Моргана.</w:t>
                        </w:r>
                      </w:p>
                    </w:txbxContent>
                  </v:textbox>
                </v:shape>
                <v:shape id="Рисунок 527" o:spid="_x0000_s3505" type="#_x0000_t75" style="position:absolute;width:46748;height:40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">
                  <v:imagedata r:id="rId95" o:title=""/>
                </v:shape>
                <w10:anchorlock/>
              </v:group>
            </w:pict>
          </mc:Fallback>
        </mc:AlternateContent>
      </w:r>
    </w:p>
    <w:p w:rsidR="000439F7" w:rsidRPr="000439F7" w:rsidRDefault="000439F7" w:rsidP="000439F7">
      <w:pPr>
        <w:ind w:firstLine="567"/>
        <w:jc w:val="both"/>
        <w:rPr>
          <w:rFonts w:eastAsia="Calibri" w:cs="Times New Roman"/>
          <w:szCs w:val="20"/>
        </w:rPr>
      </w:pPr>
      <w:r w:rsidRPr="000439F7">
        <w:rPr>
          <w:rFonts w:eastAsia="Calibri" w:cs="Times New Roman"/>
          <w:szCs w:val="20"/>
        </w:rPr>
        <w:t xml:space="preserve">В нижней части рисунка, как и раньше, приведены логические формулы. Отличие в том, что на этот раз они относятся к схеме «И». </w:t>
      </w:r>
    </w:p>
    <w:p w:rsidR="000439F7" w:rsidRPr="000439F7" w:rsidRDefault="000439F7" w:rsidP="000439F7">
      <w:pPr>
        <w:ind w:firstLine="567"/>
        <w:jc w:val="both"/>
        <w:rPr>
          <w:rFonts w:eastAsia="Calibri" w:cs="Times New Roman"/>
          <w:szCs w:val="20"/>
        </w:rPr>
      </w:pPr>
      <w:r w:rsidRPr="000439F7">
        <w:rPr>
          <w:rFonts w:eastAsia="Calibri" w:cs="Times New Roman"/>
          <w:szCs w:val="20"/>
        </w:rPr>
        <w:lastRenderedPageBreak/>
        <w:t xml:space="preserve">Обратите внимание. Математическое соотношение между главным и инверсным выходами схемы </w:t>
      </w:r>
      <w:r w:rsidR="00856C66">
        <w:rPr>
          <w:rFonts w:eastAsia="Calibri" w:cs="Times New Roman"/>
          <w:szCs w:val="20"/>
        </w:rPr>
        <w:t>«</w:t>
      </w:r>
      <w:r w:rsidRPr="000439F7">
        <w:rPr>
          <w:rFonts w:eastAsia="Calibri" w:cs="Times New Roman"/>
          <w:szCs w:val="20"/>
        </w:rPr>
        <w:t>И</w:t>
      </w:r>
      <w:r w:rsidR="00856C66">
        <w:rPr>
          <w:rFonts w:eastAsia="Calibri" w:cs="Times New Roman"/>
          <w:szCs w:val="20"/>
        </w:rPr>
        <w:t>»</w:t>
      </w:r>
      <w:r w:rsidRPr="000439F7">
        <w:rPr>
          <w:rFonts w:eastAsia="Calibri" w:cs="Times New Roman"/>
          <w:szCs w:val="20"/>
        </w:rPr>
        <w:t xml:space="preserve"> описывается не первым, а вторым законом Августа де Моргана.</w:t>
      </w:r>
    </w:p>
    <w:p w:rsidR="000439F7" w:rsidRPr="000439F7" w:rsidRDefault="000439F7" w:rsidP="0098334C">
      <w:pPr>
        <w:spacing w:before="360" w:after="120"/>
        <w:rPr>
          <w:rFonts w:eastAsia="Calibri" w:cs="Times New Roman"/>
          <w:b/>
          <w:caps/>
          <w:sz w:val="28"/>
          <w:szCs w:val="28"/>
        </w:rPr>
      </w:pPr>
      <w:r w:rsidRPr="000439F7">
        <w:rPr>
          <w:rFonts w:eastAsia="Calibri" w:cs="Times New Roman"/>
          <w:b/>
          <w:caps/>
          <w:sz w:val="28"/>
          <w:szCs w:val="28"/>
        </w:rPr>
        <w:t>логическое отрицание</w:t>
      </w:r>
    </w:p>
    <w:p w:rsidR="007B4368" w:rsidRDefault="007B4368" w:rsidP="004967FC">
      <w:pPr>
        <w:pStyle w:val="a4"/>
      </w:pPr>
      <w:r>
        <w:t xml:space="preserve">Рассмотрим алгоритм в левой рамке на рис. 146. </w:t>
      </w:r>
      <w:r w:rsidR="00A80CA4">
        <w:t>«</w:t>
      </w:r>
      <w:r>
        <w:t>У тещи есть деньги?</w:t>
      </w:r>
      <w:r w:rsidR="00A80CA4">
        <w:t>»</w:t>
      </w:r>
      <w:r>
        <w:t xml:space="preserve"> Предположим, </w:t>
      </w:r>
      <w:r w:rsidR="008A290A">
        <w:t xml:space="preserve">деньги </w:t>
      </w:r>
      <w:r w:rsidR="0039601C">
        <w:t>у нее водятся.</w:t>
      </w:r>
      <w:r>
        <w:t xml:space="preserve"> В этом случае действие А может выглядеть, например, так: </w:t>
      </w:r>
      <w:r w:rsidR="009931DF">
        <w:t>«</w:t>
      </w:r>
      <w:r>
        <w:t xml:space="preserve">Займи </w:t>
      </w:r>
      <w:r w:rsidR="008A290A">
        <w:t xml:space="preserve">у тещи </w:t>
      </w:r>
      <w:r>
        <w:t>деньги до получки</w:t>
      </w:r>
      <w:r w:rsidR="008006F5">
        <w:t>»</w:t>
      </w:r>
      <w:r w:rsidR="004967FC">
        <w:t>.</w:t>
      </w:r>
    </w:p>
    <w:p w:rsidR="004967FC" w:rsidRDefault="004967FC" w:rsidP="007A3E2D">
      <w:pPr>
        <w:pStyle w:val="a4"/>
      </w:pPr>
      <w:r>
        <w:t xml:space="preserve">Наша цель — объяснить операцию логического отрицания. </w:t>
      </w:r>
      <w:r w:rsidR="0039601C">
        <w:t>Для этого</w:t>
      </w:r>
      <w:r>
        <w:t xml:space="preserve"> применим отрицание к тексту в </w:t>
      </w:r>
      <w:r w:rsidR="008006F5">
        <w:t xml:space="preserve">левой </w:t>
      </w:r>
      <w:r>
        <w:t xml:space="preserve">иконе Вопрос. Получим: </w:t>
      </w:r>
      <w:r w:rsidR="008006F5">
        <w:t>«</w:t>
      </w:r>
      <w:r>
        <w:t>У тещи нет денег?</w:t>
      </w:r>
      <w:r w:rsidR="008006F5">
        <w:t>»</w:t>
      </w:r>
      <w:r>
        <w:t xml:space="preserve"> Запишем этот вопрос в правой рамке.</w:t>
      </w:r>
    </w:p>
    <w:p w:rsidR="007A3E2D" w:rsidRDefault="007A3E2D" w:rsidP="00560C01">
      <w:pPr>
        <w:pStyle w:val="a4"/>
        <w:spacing w:after="120"/>
      </w:pPr>
      <w:r w:rsidRPr="007A3E2D">
        <w:t>Какие изменения надо внести в правый алгоритм, чтобы он был эквивалентен левому? Нужно переставить слова Да и Нет. В итоге справа образуется точно такой же (эквивалентный) алгоритм, что и слева. Два одинаковых алгоритма, как обычно, соединены знаком равенства.</w:t>
      </w:r>
    </w:p>
    <w:p w:rsidR="00AC36D2" w:rsidRDefault="00560C01" w:rsidP="00AC36D2">
      <w:pPr>
        <w:pStyle w:val="a4"/>
        <w:spacing w:after="120"/>
        <w:ind w:firstLine="0"/>
        <w:jc w:val="center"/>
      </w:pPr>
      <w:r>
        <w:rPr>
          <w:noProof/>
          <w:lang w:eastAsia="ru-RU"/>
        </w:rPr>
        <mc:AlternateContent>
          <mc:Choice Requires="wps">
            <w:drawing>
              <wp:anchor distT="0" distB="0" distL="114300" distR="114300" simplePos="0" relativeHeight="251751424" behindDoc="0" locked="0" layoutInCell="1" allowOverlap="1">
                <wp:simplePos x="0" y="0"/>
                <wp:positionH relativeFrom="margin">
                  <wp:align>center</wp:align>
                </wp:positionH>
                <wp:positionV relativeFrom="paragraph">
                  <wp:posOffset>2263482</wp:posOffset>
                </wp:positionV>
                <wp:extent cx="5643880" cy="464185"/>
                <wp:effectExtent l="0" t="0" r="13970" b="12065"/>
                <wp:wrapSquare wrapText="bothSides"/>
                <wp:docPr id="802" name="Text Box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3880" cy="4641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5171B" w:rsidRPr="00560C01" w:rsidRDefault="0045171B" w:rsidP="00560C01">
                            <w:pPr>
                              <w:spacing w:before="60" w:line="240" w:lineRule="exact"/>
                              <w:jc w:val="center"/>
                              <w:rPr>
                                <w:sz w:val="20"/>
                                <w:szCs w:val="20"/>
                              </w:rPr>
                            </w:pPr>
                            <w:r w:rsidRPr="00560C01">
                              <w:rPr>
                                <w:rFonts w:cs="Arial"/>
                                <w:b/>
                                <w:sz w:val="20"/>
                                <w:szCs w:val="20"/>
                              </w:rPr>
                              <w:t>Рис. 146.</w:t>
                            </w:r>
                            <w:r w:rsidRPr="00560C01">
                              <w:rPr>
                                <w:rFonts w:cs="Arial"/>
                                <w:sz w:val="20"/>
                                <w:szCs w:val="20"/>
                              </w:rPr>
                              <w:t xml:space="preserve"> Если в правой рамке в иконе Вопрос убрать отрицание «нет» и поменять местами ответы Да и Нет, получим </w:t>
                            </w:r>
                            <w:r>
                              <w:rPr>
                                <w:rFonts w:cs="Arial"/>
                                <w:sz w:val="20"/>
                                <w:szCs w:val="20"/>
                              </w:rPr>
                              <w:t xml:space="preserve">эквивалентный </w:t>
                            </w:r>
                            <w:r w:rsidRPr="00560C01">
                              <w:rPr>
                                <w:rFonts w:cs="Arial"/>
                                <w:sz w:val="20"/>
                                <w:szCs w:val="20"/>
                              </w:rPr>
                              <w:t>алгоритм,</w:t>
                            </w:r>
                            <w:r>
                              <w:rPr>
                                <w:rFonts w:cs="Arial"/>
                                <w:sz w:val="20"/>
                                <w:szCs w:val="20"/>
                              </w:rPr>
                              <w:t xml:space="preserve"> </w:t>
                            </w:r>
                            <w:r w:rsidRPr="00560C01">
                              <w:rPr>
                                <w:rFonts w:cs="Arial"/>
                                <w:sz w:val="20"/>
                                <w:szCs w:val="20"/>
                              </w:rPr>
                              <w:t>нарисован</w:t>
                            </w:r>
                            <w:r>
                              <w:rPr>
                                <w:rFonts w:cs="Arial"/>
                                <w:sz w:val="20"/>
                                <w:szCs w:val="20"/>
                              </w:rPr>
                              <w:t>ный</w:t>
                            </w:r>
                            <w:r w:rsidRPr="00560C01">
                              <w:rPr>
                                <w:rFonts w:cs="Arial"/>
                                <w:sz w:val="20"/>
                                <w:szCs w:val="20"/>
                              </w:rPr>
                              <w:t xml:space="preserve"> в левой рамке.</w:t>
                            </w:r>
                          </w:p>
                        </w:txbxContent>
                      </wps:txbx>
                      <wps:bodyPr rot="0" vert="horz" wrap="square" lIns="72000" tIns="0" rIns="0" bIns="0" anchor="t" anchorCtr="0" upright="1">
                        <a:noAutofit/>
                      </wps:bodyPr>
                    </wps:wsp>
                  </a:graphicData>
                </a:graphic>
                <wp14:sizeRelV relativeFrom="margin">
                  <wp14:pctHeight>0</wp14:pctHeight>
                </wp14:sizeRelV>
              </wp:anchor>
            </w:drawing>
          </mc:Choice>
          <mc:Fallback>
            <w:pict>
              <v:shape id="Text Box 653" o:spid="_x0000_s3506" type="#_x0000_t202" style="position:absolute;left:0;text-align:left;margin-left:0;margin-top:178.25pt;width:444.4pt;height:36.55pt;z-index:2517514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" filled="f" stroked="f">
                <v:textbox inset="2mm,0,0,0">
                  <w:txbxContent>
                    <w:p w:rsidR="0045171B" w:rsidRPr="00560C01" w:rsidRDefault="0045171B" w:rsidP="00560C01">
                      <w:pPr>
                        <w:spacing w:before="60" w:line="240" w:lineRule="exact"/>
                        <w:jc w:val="center"/>
                        <w:rPr>
                          <w:sz w:val="20"/>
                          <w:szCs w:val="20"/>
                        </w:rPr>
                      </w:pPr>
                      <w:r w:rsidRPr="00560C01">
                        <w:rPr>
                          <w:rFonts w:cs="Arial"/>
                          <w:b/>
                          <w:sz w:val="20"/>
                          <w:szCs w:val="20"/>
                        </w:rPr>
                        <w:t>Рис. 146.</w:t>
                      </w:r>
                      <w:r w:rsidRPr="00560C01">
                        <w:rPr>
                          <w:rFonts w:cs="Arial"/>
                          <w:sz w:val="20"/>
                          <w:szCs w:val="20"/>
                        </w:rPr>
                        <w:t xml:space="preserve"> Если в правой рамке в иконе Вопрос убрать отрицание «нет» и поменять местами ответы Да и Нет, получим </w:t>
                      </w:r>
                      <w:r>
                        <w:rPr>
                          <w:rFonts w:cs="Arial"/>
                          <w:sz w:val="20"/>
                          <w:szCs w:val="20"/>
                        </w:rPr>
                        <w:t xml:space="preserve">эквивалентный </w:t>
                      </w:r>
                      <w:r w:rsidRPr="00560C01">
                        <w:rPr>
                          <w:rFonts w:cs="Arial"/>
                          <w:sz w:val="20"/>
                          <w:szCs w:val="20"/>
                        </w:rPr>
                        <w:t>алгоритм,</w:t>
                      </w:r>
                      <w:r>
                        <w:rPr>
                          <w:rFonts w:cs="Arial"/>
                          <w:sz w:val="20"/>
                          <w:szCs w:val="20"/>
                        </w:rPr>
                        <w:t xml:space="preserve"> </w:t>
                      </w:r>
                      <w:r w:rsidRPr="00560C01">
                        <w:rPr>
                          <w:rFonts w:cs="Arial"/>
                          <w:sz w:val="20"/>
                          <w:szCs w:val="20"/>
                        </w:rPr>
                        <w:t>нарисован</w:t>
                      </w:r>
                      <w:r>
                        <w:rPr>
                          <w:rFonts w:cs="Arial"/>
                          <w:sz w:val="20"/>
                          <w:szCs w:val="20"/>
                        </w:rPr>
                        <w:t>ный</w:t>
                      </w:r>
                      <w:r w:rsidRPr="00560C01">
                        <w:rPr>
                          <w:rFonts w:cs="Arial"/>
                          <w:sz w:val="20"/>
                          <w:szCs w:val="20"/>
                        </w:rPr>
                        <w:t xml:space="preserve"> в левой рамке.</w:t>
                      </w:r>
                    </w:p>
                  </w:txbxContent>
                </v:textbox>
                <w10:wrap type="square" anchorx="margin"/>
              </v:shape>
            </w:pict>
          </mc:Fallback>
        </mc:AlternateContent>
      </w:r>
      <w:r w:rsidR="00AC36D2">
        <w:rPr>
          <w:noProof/>
          <w:lang w:eastAsia="ru-RU"/>
        </w:rPr>
        <w:drawing>
          <wp:inline distT="0" distB="0" distL="0" distR="0">
            <wp:extent cx="5310554" cy="2239980"/>
            <wp:effectExtent l="0" t="0" r="4445" b="8255"/>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Рисунок 530"/>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315156" cy="2241921"/>
                    </a:xfrm>
                    <a:prstGeom prst="rect">
                      <a:avLst/>
                    </a:prstGeom>
                    <a:noFill/>
                    <a:ln>
                      <a:noFill/>
                    </a:ln>
                  </pic:spPr>
                </pic:pic>
              </a:graphicData>
            </a:graphic>
          </wp:inline>
        </w:drawing>
      </w:r>
    </w:p>
    <w:p w:rsidR="000F1AB0" w:rsidRPr="00E722A0" w:rsidRDefault="00D90DFD" w:rsidP="006E5CE0">
      <w:pPr>
        <w:pStyle w:val="a6"/>
      </w:pPr>
      <w:r w:rsidRPr="00E722A0">
        <w:t>формула «ИЛИ»</w:t>
      </w:r>
    </w:p>
    <w:p w:rsidR="00E722A0" w:rsidRDefault="00E722A0" w:rsidP="00E722A0">
      <w:pPr>
        <w:pStyle w:val="a4"/>
      </w:pPr>
      <w:r w:rsidRPr="00E722A0">
        <w:t>В левой части рисунка 147 в иконе Вопрос показана формула «ИЛИ». Для наглядности выпишем ее здесь:</w:t>
      </w:r>
    </w:p>
    <w:p w:rsidR="00E722A0" w:rsidRPr="000439F7" w:rsidRDefault="00E722A0" w:rsidP="00E722A0">
      <w:pPr>
        <w:ind w:firstLine="567"/>
        <w:jc w:val="both"/>
        <w:rPr>
          <w:rFonts w:eastAsia="Calibri" w:cs="Times New Roman"/>
          <w:szCs w:val="20"/>
        </w:rPr>
      </w:pPr>
      <w:r>
        <w:rPr>
          <w:rFonts w:eastAsia="Calibri" w:cs="Times New Roman"/>
          <w:noProof/>
          <w:szCs w:val="20"/>
          <w:lang w:eastAsia="ru-RU"/>
        </w:rPr>
        <mc:AlternateContent>
          <mc:Choice Requires="wps">
            <w:drawing>
              <wp:anchor distT="0" distB="0" distL="114300" distR="114300" simplePos="0" relativeHeight="251747328" behindDoc="0" locked="0" layoutInCell="1" allowOverlap="1">
                <wp:simplePos x="0" y="0"/>
                <wp:positionH relativeFrom="column">
                  <wp:posOffset>1814880</wp:posOffset>
                </wp:positionH>
                <wp:positionV relativeFrom="paragraph">
                  <wp:posOffset>92622</wp:posOffset>
                </wp:positionV>
                <wp:extent cx="2124000" cy="339505"/>
                <wp:effectExtent l="0" t="0" r="10160" b="22860"/>
                <wp:wrapNone/>
                <wp:docPr id="539" name="Rectangle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4000" cy="339505"/>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672BB2" w:rsidRDefault="0045171B" w:rsidP="005458AB">
                            <w:pPr>
                              <w:pStyle w:val="a4"/>
                              <w:ind w:firstLine="0"/>
                              <w:jc w:val="center"/>
                            </w:pPr>
                            <w:r>
                              <w:object w:dxaOrig="425" w:dyaOrig="163">
                                <v:shape id="_x0000_i1026" type="#_x0000_t75" style="width:45.25pt;height:21.75pt">
                                  <v:imagedata r:id="rId97" o:title=""/>
                                </v:shape>
                                <o:OLEObject Type="Embed" ProgID="CorelDraw.Graphic.18" ShapeID="_x0000_i1026" DrawAspect="Content" ObjectID="_1563127572" r:id="rId98"/>
                              </w:object>
                            </w:r>
                          </w:p>
                          <w:p w:rsidR="0045171B" w:rsidRDefault="0045171B" w:rsidP="00E722A0">
                            <w:pPr>
                              <w:pStyle w:val="af"/>
                              <w:ind w:left="357"/>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510" o:spid="_x0000_s3507" style="position:absolute;left:0;text-align:left;margin-left:142.9pt;margin-top:7.3pt;width:167.25pt;height:26.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" fillcolor="#ff9" strokecolor="#930" strokeweight="1.5pt">
                <v:textbox>
                  <w:txbxContent>
                    <w:p w:rsidR="0045171B" w:rsidRPr="00672BB2" w:rsidRDefault="0045171B" w:rsidP="005458AB">
                      <w:pPr>
                        <w:pStyle w:val="a4"/>
                        <w:ind w:firstLine="0"/>
                        <w:jc w:val="center"/>
                      </w:pPr>
                      <w:r>
                        <w:object w:dxaOrig="425" w:dyaOrig="163">
                          <v:shape id="_x0000_i1026" type="#_x0000_t75" style="width:45.25pt;height:21.75pt">
                            <v:imagedata r:id="rId97" o:title=""/>
                          </v:shape>
                          <o:OLEObject Type="Embed" ProgID="CorelDraw.Graphic.18" ShapeID="_x0000_i1026" DrawAspect="Content" ObjectID="_1563127572" r:id="rId99"/>
                        </w:object>
                      </w:r>
                    </w:p>
                    <w:p w:rsidR="0045171B" w:rsidRDefault="0045171B" w:rsidP="00E722A0">
                      <w:pPr>
                        <w:pStyle w:val="af"/>
                        <w:ind w:left="357"/>
                      </w:pPr>
                    </w:p>
                  </w:txbxContent>
                </v:textbox>
              </v:rect>
            </w:pict>
          </mc:Fallback>
        </mc:AlternateContent>
      </w:r>
    </w:p>
    <w:p w:rsidR="00E722A0" w:rsidRPr="000439F7" w:rsidRDefault="00E722A0" w:rsidP="00E722A0">
      <w:pPr>
        <w:ind w:firstLine="567"/>
        <w:jc w:val="both"/>
        <w:rPr>
          <w:rFonts w:eastAsia="Calibri" w:cs="Times New Roman"/>
          <w:szCs w:val="20"/>
        </w:rPr>
      </w:pPr>
    </w:p>
    <w:p w:rsidR="00E722A0" w:rsidRPr="000439F7" w:rsidRDefault="00E722A0" w:rsidP="00E722A0">
      <w:pPr>
        <w:ind w:firstLine="567"/>
        <w:jc w:val="both"/>
        <w:rPr>
          <w:rFonts w:eastAsia="Calibri" w:cs="Times New Roman"/>
          <w:szCs w:val="20"/>
        </w:rPr>
      </w:pPr>
    </w:p>
    <w:p w:rsidR="00E722A0" w:rsidRDefault="005458AB" w:rsidP="00E722A0">
      <w:pPr>
        <w:ind w:firstLine="567"/>
        <w:jc w:val="both"/>
        <w:rPr>
          <w:rFonts w:eastAsia="Calibri" w:cs="Times New Roman"/>
          <w:szCs w:val="20"/>
        </w:rPr>
      </w:pPr>
      <w:r>
        <w:rPr>
          <w:rFonts w:eastAsia="Calibri" w:cs="Times New Roman"/>
          <w:szCs w:val="20"/>
        </w:rPr>
        <w:t xml:space="preserve">Формула состоит из трех символов. Между буквами </w:t>
      </w:r>
      <w:r w:rsidR="006E5CE0">
        <w:rPr>
          <w:rFonts w:eastAsia="Calibri" w:cs="Times New Roman"/>
          <w:szCs w:val="20"/>
          <w:lang w:val="en-US"/>
        </w:rPr>
        <w:t>A</w:t>
      </w:r>
      <w:r w:rsidR="006E5CE0" w:rsidRPr="006E5CE0">
        <w:rPr>
          <w:rFonts w:eastAsia="Calibri" w:cs="Times New Roman"/>
          <w:szCs w:val="20"/>
        </w:rPr>
        <w:t xml:space="preserve"> </w:t>
      </w:r>
      <w:r w:rsidR="006E5CE0">
        <w:rPr>
          <w:rFonts w:eastAsia="Calibri" w:cs="Times New Roman"/>
          <w:szCs w:val="20"/>
          <w:lang w:val="en-US"/>
        </w:rPr>
        <w:t>B</w:t>
      </w:r>
      <w:r w:rsidR="006E5CE0" w:rsidRPr="006E5CE0">
        <w:rPr>
          <w:rFonts w:eastAsia="Calibri" w:cs="Times New Roman"/>
          <w:szCs w:val="20"/>
        </w:rPr>
        <w:t xml:space="preserve"> </w:t>
      </w:r>
      <w:r>
        <w:rPr>
          <w:rFonts w:eastAsia="Calibri" w:cs="Times New Roman"/>
          <w:szCs w:val="20"/>
        </w:rPr>
        <w:t xml:space="preserve">находится логическая связка </w:t>
      </w:r>
      <w:r w:rsidRPr="009B6F30">
        <w:rPr>
          <w:rFonts w:eastAsia="Calibri" w:cs="Times New Roman"/>
          <w:sz w:val="28"/>
          <w:szCs w:val="28"/>
          <w:lang w:val="en-US"/>
        </w:rPr>
        <w:t>v</w:t>
      </w:r>
      <w:r>
        <w:rPr>
          <w:rFonts w:eastAsia="Calibri" w:cs="Times New Roman"/>
          <w:szCs w:val="20"/>
        </w:rPr>
        <w:t>, обозначающая операцию «ИЛИ».</w:t>
      </w:r>
      <w:r w:rsidRPr="005458AB">
        <w:rPr>
          <w:rFonts w:eastAsia="Calibri" w:cs="Times New Roman"/>
          <w:szCs w:val="20"/>
        </w:rPr>
        <w:t xml:space="preserve"> </w:t>
      </w:r>
      <w:r w:rsidR="00006073">
        <w:rPr>
          <w:rFonts w:eastAsia="Calibri" w:cs="Times New Roman"/>
          <w:szCs w:val="20"/>
        </w:rPr>
        <w:t>Приведем таблицу истинности для функции «ИЛИ»:</w:t>
      </w:r>
    </w:p>
    <w:tbl>
      <w:tblPr>
        <w:tblW w:w="0" w:type="auto"/>
        <w:tblInd w:w="2830" w:type="dxa"/>
        <w:tblLook w:val="04A0" w:firstRow="1" w:lastRow="0" w:firstColumn="1" w:lastColumn="0" w:noHBand="0" w:noVBand="1"/>
      </w:tblPr>
      <w:tblGrid>
        <w:gridCol w:w="1134"/>
        <w:gridCol w:w="1057"/>
        <w:gridCol w:w="1211"/>
      </w:tblGrid>
      <w:tr w:rsidR="006A2FD2" w:rsidTr="006E5CE0">
        <w:tc>
          <w:tcPr>
            <w:tcW w:w="1134" w:type="dxa"/>
            <w:tcBorders>
              <w:top w:val="single" w:sz="12" w:space="0" w:color="993300"/>
              <w:left w:val="single" w:sz="12" w:space="0" w:color="993300"/>
              <w:bottom w:val="single" w:sz="12" w:space="0" w:color="993300"/>
            </w:tcBorders>
            <w:shd w:val="clear" w:color="auto" w:fill="FFFF99"/>
          </w:tcPr>
          <w:p w:rsidR="006A2FD2" w:rsidRPr="006A2FD2" w:rsidRDefault="006A2FD2" w:rsidP="00493CD0">
            <w:pPr>
              <w:spacing w:before="40" w:after="40"/>
              <w:jc w:val="center"/>
              <w:rPr>
                <w:rFonts w:eastAsia="Calibri" w:cs="Times New Roman"/>
                <w:szCs w:val="20"/>
              </w:rPr>
            </w:pPr>
            <w:r>
              <w:rPr>
                <w:rFonts w:eastAsia="Calibri" w:cs="Times New Roman"/>
                <w:szCs w:val="20"/>
              </w:rPr>
              <w:t>A</w:t>
            </w:r>
          </w:p>
        </w:tc>
        <w:tc>
          <w:tcPr>
            <w:tcW w:w="1057" w:type="dxa"/>
            <w:tcBorders>
              <w:top w:val="single" w:sz="12" w:space="0" w:color="993300"/>
              <w:bottom w:val="single" w:sz="12" w:space="0" w:color="993300"/>
            </w:tcBorders>
            <w:shd w:val="clear" w:color="auto" w:fill="FFFF99"/>
          </w:tcPr>
          <w:p w:rsidR="006A2FD2" w:rsidRPr="00493CD0" w:rsidRDefault="00493CD0" w:rsidP="00493CD0">
            <w:pPr>
              <w:spacing w:before="40" w:after="40"/>
              <w:jc w:val="center"/>
              <w:rPr>
                <w:rFonts w:eastAsia="Calibri" w:cs="Times New Roman"/>
                <w:szCs w:val="20"/>
              </w:rPr>
            </w:pPr>
            <w:r>
              <w:rPr>
                <w:rFonts w:eastAsia="Calibri" w:cs="Times New Roman"/>
                <w:szCs w:val="20"/>
              </w:rPr>
              <w:t>B</w:t>
            </w:r>
          </w:p>
        </w:tc>
        <w:tc>
          <w:tcPr>
            <w:tcW w:w="1211" w:type="dxa"/>
            <w:tcBorders>
              <w:top w:val="single" w:sz="12" w:space="0" w:color="993300"/>
              <w:bottom w:val="single" w:sz="12" w:space="0" w:color="993300"/>
              <w:right w:val="single" w:sz="12" w:space="0" w:color="993300"/>
            </w:tcBorders>
            <w:shd w:val="clear" w:color="auto" w:fill="FFFF99"/>
          </w:tcPr>
          <w:p w:rsidR="006A2FD2" w:rsidRPr="00493CD0" w:rsidRDefault="00493CD0" w:rsidP="00493CD0">
            <w:pPr>
              <w:spacing w:before="40" w:after="40"/>
              <w:jc w:val="center"/>
              <w:rPr>
                <w:rFonts w:eastAsia="Calibri" w:cs="Times New Roman"/>
                <w:szCs w:val="20"/>
              </w:rPr>
            </w:pPr>
            <w:r>
              <w:rPr>
                <w:rFonts w:eastAsia="Calibri" w:cs="Times New Roman"/>
                <w:szCs w:val="20"/>
              </w:rPr>
              <w:t>A v B</w:t>
            </w:r>
          </w:p>
        </w:tc>
      </w:tr>
      <w:tr w:rsidR="006A2FD2" w:rsidTr="006E5CE0">
        <w:tc>
          <w:tcPr>
            <w:tcW w:w="1134" w:type="dxa"/>
            <w:tcBorders>
              <w:top w:val="single" w:sz="12" w:space="0" w:color="993300"/>
              <w:left w:val="single" w:sz="12" w:space="0" w:color="993300"/>
            </w:tcBorders>
            <w:shd w:val="clear" w:color="auto" w:fill="FFFF99"/>
          </w:tcPr>
          <w:p w:rsidR="006A2FD2" w:rsidRDefault="006A2FD2" w:rsidP="00493CD0">
            <w:pPr>
              <w:spacing w:before="40" w:after="40"/>
              <w:jc w:val="center"/>
              <w:rPr>
                <w:rFonts w:eastAsia="Calibri" w:cs="Times New Roman"/>
                <w:szCs w:val="20"/>
              </w:rPr>
            </w:pPr>
            <w:r>
              <w:rPr>
                <w:rFonts w:eastAsia="Calibri" w:cs="Times New Roman"/>
                <w:szCs w:val="20"/>
              </w:rPr>
              <w:t>0</w:t>
            </w:r>
          </w:p>
        </w:tc>
        <w:tc>
          <w:tcPr>
            <w:tcW w:w="1057" w:type="dxa"/>
            <w:tcBorders>
              <w:top w:val="single" w:sz="12" w:space="0" w:color="993300"/>
            </w:tcBorders>
            <w:shd w:val="clear" w:color="auto" w:fill="FFFF99"/>
          </w:tcPr>
          <w:p w:rsidR="006A2FD2" w:rsidRPr="006A2FD2" w:rsidRDefault="006A2FD2" w:rsidP="00493CD0">
            <w:pPr>
              <w:spacing w:before="40" w:after="40"/>
              <w:jc w:val="center"/>
              <w:rPr>
                <w:rFonts w:eastAsia="Calibri" w:cs="Times New Roman"/>
                <w:szCs w:val="20"/>
              </w:rPr>
            </w:pPr>
            <w:r>
              <w:rPr>
                <w:rFonts w:eastAsia="Calibri" w:cs="Times New Roman"/>
                <w:szCs w:val="20"/>
              </w:rPr>
              <w:t>0</w:t>
            </w:r>
          </w:p>
        </w:tc>
        <w:tc>
          <w:tcPr>
            <w:tcW w:w="1211" w:type="dxa"/>
            <w:tcBorders>
              <w:top w:val="single" w:sz="12" w:space="0" w:color="993300"/>
              <w:right w:val="single" w:sz="12" w:space="0" w:color="993300"/>
            </w:tcBorders>
            <w:shd w:val="clear" w:color="auto" w:fill="FFFF99"/>
          </w:tcPr>
          <w:p w:rsidR="006A2FD2" w:rsidRPr="006A2FD2" w:rsidRDefault="006A2FD2" w:rsidP="00493CD0">
            <w:pPr>
              <w:spacing w:before="40" w:after="40"/>
              <w:jc w:val="center"/>
              <w:rPr>
                <w:rFonts w:eastAsia="Calibri" w:cs="Times New Roman"/>
                <w:szCs w:val="20"/>
              </w:rPr>
            </w:pPr>
            <w:r>
              <w:rPr>
                <w:rFonts w:eastAsia="Calibri" w:cs="Times New Roman"/>
                <w:szCs w:val="20"/>
              </w:rPr>
              <w:t>0</w:t>
            </w:r>
          </w:p>
        </w:tc>
      </w:tr>
      <w:tr w:rsidR="006A2FD2" w:rsidTr="006E5CE0">
        <w:tc>
          <w:tcPr>
            <w:tcW w:w="1134" w:type="dxa"/>
            <w:tcBorders>
              <w:left w:val="single" w:sz="12" w:space="0" w:color="993300"/>
            </w:tcBorders>
            <w:shd w:val="clear" w:color="auto" w:fill="FFFF99"/>
          </w:tcPr>
          <w:p w:rsidR="006A2FD2" w:rsidRPr="006A2FD2" w:rsidRDefault="006A2FD2" w:rsidP="00493CD0">
            <w:pPr>
              <w:spacing w:before="40" w:after="40"/>
              <w:jc w:val="center"/>
              <w:rPr>
                <w:rFonts w:eastAsia="Calibri" w:cs="Times New Roman"/>
                <w:szCs w:val="20"/>
              </w:rPr>
            </w:pPr>
            <w:r>
              <w:rPr>
                <w:rFonts w:eastAsia="Calibri" w:cs="Times New Roman"/>
                <w:szCs w:val="20"/>
              </w:rPr>
              <w:t>0</w:t>
            </w:r>
          </w:p>
        </w:tc>
        <w:tc>
          <w:tcPr>
            <w:tcW w:w="1057" w:type="dxa"/>
            <w:shd w:val="clear" w:color="auto" w:fill="FFFF99"/>
          </w:tcPr>
          <w:p w:rsidR="006A2FD2" w:rsidRPr="006A2FD2" w:rsidRDefault="006A2FD2" w:rsidP="00493CD0">
            <w:pPr>
              <w:spacing w:before="40" w:after="40"/>
              <w:jc w:val="center"/>
              <w:rPr>
                <w:rFonts w:eastAsia="Calibri" w:cs="Times New Roman"/>
                <w:szCs w:val="20"/>
              </w:rPr>
            </w:pPr>
            <w:r>
              <w:rPr>
                <w:rFonts w:eastAsia="Calibri" w:cs="Times New Roman"/>
                <w:szCs w:val="20"/>
              </w:rPr>
              <w:t>1</w:t>
            </w:r>
          </w:p>
        </w:tc>
        <w:tc>
          <w:tcPr>
            <w:tcW w:w="1211" w:type="dxa"/>
            <w:tcBorders>
              <w:right w:val="single" w:sz="12" w:space="0" w:color="993300"/>
            </w:tcBorders>
            <w:shd w:val="clear" w:color="auto" w:fill="FFFF99"/>
          </w:tcPr>
          <w:p w:rsidR="006A2FD2" w:rsidRPr="006A2FD2" w:rsidRDefault="006A2FD2" w:rsidP="00493CD0">
            <w:pPr>
              <w:spacing w:before="40" w:after="40"/>
              <w:jc w:val="center"/>
              <w:rPr>
                <w:rFonts w:eastAsia="Calibri" w:cs="Times New Roman"/>
                <w:szCs w:val="20"/>
              </w:rPr>
            </w:pPr>
            <w:r>
              <w:rPr>
                <w:rFonts w:eastAsia="Calibri" w:cs="Times New Roman"/>
                <w:szCs w:val="20"/>
              </w:rPr>
              <w:t>1</w:t>
            </w:r>
          </w:p>
        </w:tc>
      </w:tr>
      <w:tr w:rsidR="006A2FD2" w:rsidTr="006E5CE0">
        <w:tc>
          <w:tcPr>
            <w:tcW w:w="1134" w:type="dxa"/>
            <w:tcBorders>
              <w:left w:val="single" w:sz="12" w:space="0" w:color="993300"/>
            </w:tcBorders>
            <w:shd w:val="clear" w:color="auto" w:fill="FFFF99"/>
          </w:tcPr>
          <w:p w:rsidR="006A2FD2" w:rsidRPr="006A2FD2" w:rsidRDefault="006A2FD2" w:rsidP="00493CD0">
            <w:pPr>
              <w:spacing w:before="40" w:after="40"/>
              <w:jc w:val="center"/>
              <w:rPr>
                <w:rFonts w:eastAsia="Calibri" w:cs="Times New Roman"/>
                <w:szCs w:val="20"/>
              </w:rPr>
            </w:pPr>
            <w:r>
              <w:rPr>
                <w:rFonts w:eastAsia="Calibri" w:cs="Times New Roman"/>
                <w:szCs w:val="20"/>
              </w:rPr>
              <w:t>1</w:t>
            </w:r>
          </w:p>
        </w:tc>
        <w:tc>
          <w:tcPr>
            <w:tcW w:w="1057" w:type="dxa"/>
            <w:shd w:val="clear" w:color="auto" w:fill="FFFF99"/>
          </w:tcPr>
          <w:p w:rsidR="006A2FD2" w:rsidRPr="006A2FD2" w:rsidRDefault="006A2FD2" w:rsidP="00493CD0">
            <w:pPr>
              <w:spacing w:before="40" w:after="40"/>
              <w:jc w:val="center"/>
              <w:rPr>
                <w:rFonts w:eastAsia="Calibri" w:cs="Times New Roman"/>
                <w:szCs w:val="20"/>
              </w:rPr>
            </w:pPr>
            <w:r>
              <w:rPr>
                <w:rFonts w:eastAsia="Calibri" w:cs="Times New Roman"/>
                <w:szCs w:val="20"/>
              </w:rPr>
              <w:t>0</w:t>
            </w:r>
          </w:p>
        </w:tc>
        <w:tc>
          <w:tcPr>
            <w:tcW w:w="1211" w:type="dxa"/>
            <w:tcBorders>
              <w:right w:val="single" w:sz="12" w:space="0" w:color="993300"/>
            </w:tcBorders>
            <w:shd w:val="clear" w:color="auto" w:fill="FFFF99"/>
          </w:tcPr>
          <w:p w:rsidR="006A2FD2" w:rsidRPr="006A2FD2" w:rsidRDefault="00493CD0" w:rsidP="00493CD0">
            <w:pPr>
              <w:spacing w:before="40" w:after="40"/>
              <w:jc w:val="center"/>
              <w:rPr>
                <w:rFonts w:eastAsia="Calibri" w:cs="Times New Roman"/>
                <w:szCs w:val="20"/>
              </w:rPr>
            </w:pPr>
            <w:r>
              <w:rPr>
                <w:rFonts w:eastAsia="Calibri" w:cs="Times New Roman"/>
                <w:szCs w:val="20"/>
              </w:rPr>
              <w:t>1</w:t>
            </w:r>
          </w:p>
        </w:tc>
      </w:tr>
      <w:tr w:rsidR="006A2FD2" w:rsidTr="00FD3291">
        <w:tc>
          <w:tcPr>
            <w:tcW w:w="1134" w:type="dxa"/>
            <w:tcBorders>
              <w:left w:val="single" w:sz="12" w:space="0" w:color="993300"/>
              <w:bottom w:val="single" w:sz="12" w:space="0" w:color="993300"/>
            </w:tcBorders>
            <w:shd w:val="clear" w:color="auto" w:fill="FFFF99"/>
          </w:tcPr>
          <w:p w:rsidR="006A2FD2" w:rsidRPr="00493CD0" w:rsidRDefault="00493CD0" w:rsidP="00493CD0">
            <w:pPr>
              <w:spacing w:before="40" w:after="40"/>
              <w:jc w:val="center"/>
              <w:rPr>
                <w:rFonts w:eastAsia="Calibri" w:cs="Times New Roman"/>
                <w:szCs w:val="20"/>
              </w:rPr>
            </w:pPr>
            <w:r>
              <w:rPr>
                <w:rFonts w:eastAsia="Calibri" w:cs="Times New Roman"/>
                <w:szCs w:val="20"/>
              </w:rPr>
              <w:t>1</w:t>
            </w:r>
          </w:p>
        </w:tc>
        <w:tc>
          <w:tcPr>
            <w:tcW w:w="1057" w:type="dxa"/>
            <w:tcBorders>
              <w:bottom w:val="single" w:sz="12" w:space="0" w:color="993300"/>
            </w:tcBorders>
            <w:shd w:val="clear" w:color="auto" w:fill="FFFF99"/>
          </w:tcPr>
          <w:p w:rsidR="006A2FD2" w:rsidRPr="00493CD0" w:rsidRDefault="00493CD0" w:rsidP="00493CD0">
            <w:pPr>
              <w:spacing w:before="40" w:after="40"/>
              <w:jc w:val="center"/>
              <w:rPr>
                <w:rFonts w:eastAsia="Calibri" w:cs="Times New Roman"/>
                <w:szCs w:val="20"/>
              </w:rPr>
            </w:pPr>
            <w:r>
              <w:rPr>
                <w:rFonts w:eastAsia="Calibri" w:cs="Times New Roman"/>
                <w:szCs w:val="20"/>
              </w:rPr>
              <w:t>1</w:t>
            </w:r>
          </w:p>
        </w:tc>
        <w:tc>
          <w:tcPr>
            <w:tcW w:w="1211" w:type="dxa"/>
            <w:tcBorders>
              <w:bottom w:val="single" w:sz="12" w:space="0" w:color="993300"/>
              <w:right w:val="single" w:sz="12" w:space="0" w:color="993300"/>
            </w:tcBorders>
            <w:shd w:val="clear" w:color="auto" w:fill="FFFF99"/>
          </w:tcPr>
          <w:p w:rsidR="006A2FD2" w:rsidRPr="00493CD0" w:rsidRDefault="00493CD0" w:rsidP="00493CD0">
            <w:pPr>
              <w:spacing w:before="40" w:after="40"/>
              <w:jc w:val="center"/>
              <w:rPr>
                <w:rFonts w:eastAsia="Calibri" w:cs="Times New Roman"/>
                <w:szCs w:val="20"/>
              </w:rPr>
            </w:pPr>
            <w:r>
              <w:rPr>
                <w:rFonts w:eastAsia="Calibri" w:cs="Times New Roman"/>
                <w:szCs w:val="20"/>
              </w:rPr>
              <w:t>1</w:t>
            </w:r>
          </w:p>
        </w:tc>
      </w:tr>
    </w:tbl>
    <w:p w:rsidR="00FD3291" w:rsidRDefault="00FD3291" w:rsidP="00AC36D2">
      <w:pPr>
        <w:pStyle w:val="a4"/>
        <w:spacing w:before="120"/>
      </w:pPr>
      <w:r>
        <w:t>Правая часть рисунка 147 (содержащая стандартную и нестандартную схему «ИЛИ») полностью совпадает с рис. 144.</w:t>
      </w:r>
    </w:p>
    <w:p w:rsidR="006243D7" w:rsidRDefault="006243D7" w:rsidP="00AC36D2">
      <w:pPr>
        <w:pStyle w:val="a4"/>
        <w:spacing w:before="120"/>
      </w:pPr>
      <w:r>
        <w:lastRenderedPageBreak/>
        <w:t xml:space="preserve">Все три главных выхода </w:t>
      </w:r>
      <w:r w:rsidR="009B6F30">
        <w:t xml:space="preserve">на рис. 147 </w:t>
      </w:r>
      <w:r>
        <w:t xml:space="preserve">порождают </w:t>
      </w:r>
      <w:r w:rsidR="00101BF7">
        <w:t xml:space="preserve">три </w:t>
      </w:r>
      <w:r>
        <w:t xml:space="preserve">равные функции. </w:t>
      </w:r>
    </w:p>
    <w:p w:rsidR="006243D7" w:rsidRPr="000439F7" w:rsidRDefault="006243D7" w:rsidP="006243D7">
      <w:pPr>
        <w:ind w:firstLine="567"/>
        <w:jc w:val="both"/>
        <w:rPr>
          <w:rFonts w:eastAsia="Calibri" w:cs="Times New Roman"/>
          <w:szCs w:val="20"/>
        </w:rPr>
      </w:pPr>
      <w:r>
        <w:rPr>
          <w:rFonts w:eastAsia="Calibri" w:cs="Times New Roman"/>
          <w:noProof/>
          <w:szCs w:val="20"/>
          <w:lang w:eastAsia="ru-RU"/>
        </w:rPr>
        <mc:AlternateContent>
          <mc:Choice Requires="wps">
            <w:drawing>
              <wp:anchor distT="0" distB="0" distL="114300" distR="114300" simplePos="0" relativeHeight="251753472" behindDoc="0" locked="0" layoutInCell="1" allowOverlap="1" wp14:anchorId="0CE39B56" wp14:editId="12CADDB4">
                <wp:simplePos x="0" y="0"/>
                <wp:positionH relativeFrom="column">
                  <wp:posOffset>1814880</wp:posOffset>
                </wp:positionH>
                <wp:positionV relativeFrom="paragraph">
                  <wp:posOffset>92622</wp:posOffset>
                </wp:positionV>
                <wp:extent cx="2124000" cy="339505"/>
                <wp:effectExtent l="0" t="0" r="10160" b="22860"/>
                <wp:wrapNone/>
                <wp:docPr id="569" name="Rectangle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4000" cy="339505"/>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672BB2" w:rsidRDefault="0045171B" w:rsidP="00D25ACE">
                            <w:pPr>
                              <w:pStyle w:val="a4"/>
                              <w:spacing w:before="100" w:line="240" w:lineRule="exact"/>
                              <w:ind w:firstLine="0"/>
                              <w:jc w:val="center"/>
                            </w:pPr>
                            <w:r w:rsidRPr="00D25ACE">
                              <w:rPr>
                                <w:sz w:val="36"/>
                                <w:szCs w:val="36"/>
                                <w:lang w:val="en-US"/>
                              </w:rPr>
                              <w:t xml:space="preserve">Z = </w:t>
                            </w:r>
                            <w:r>
                              <w:rPr>
                                <w:sz w:val="36"/>
                                <w:szCs w:val="36"/>
                                <w:lang w:val="en-US"/>
                              </w:rPr>
                              <w:t xml:space="preserve">A </w:t>
                            </w:r>
                            <w:r w:rsidRPr="00D25ACE">
                              <w:rPr>
                                <w:b/>
                                <w:sz w:val="28"/>
                                <w:szCs w:val="28"/>
                                <w:lang w:val="en-US"/>
                              </w:rPr>
                              <w:t>V</w:t>
                            </w:r>
                            <w:r>
                              <w:rPr>
                                <w:sz w:val="36"/>
                                <w:szCs w:val="36"/>
                                <w:lang w:val="en-US"/>
                              </w:rPr>
                              <w:t xml:space="preserve"> 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CE39B56" id="_x0000_s3508" style="position:absolute;left:0;text-align:left;margin-left:142.9pt;margin-top:7.3pt;width:167.25pt;height:26.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" fillcolor="#ff9" strokecolor="#930" strokeweight="1.5pt">
                <v:textbox>
                  <w:txbxContent>
                    <w:p w:rsidR="0045171B" w:rsidRPr="00672BB2" w:rsidRDefault="0045171B" w:rsidP="00D25ACE">
                      <w:pPr>
                        <w:pStyle w:val="a4"/>
                        <w:spacing w:before="100" w:line="240" w:lineRule="exact"/>
                        <w:ind w:firstLine="0"/>
                        <w:jc w:val="center"/>
                      </w:pPr>
                      <w:r w:rsidRPr="00D25ACE">
                        <w:rPr>
                          <w:sz w:val="36"/>
                          <w:szCs w:val="36"/>
                          <w:lang w:val="en-US"/>
                        </w:rPr>
                        <w:t xml:space="preserve">Z = </w:t>
                      </w:r>
                      <w:r>
                        <w:rPr>
                          <w:sz w:val="36"/>
                          <w:szCs w:val="36"/>
                          <w:lang w:val="en-US"/>
                        </w:rPr>
                        <w:t xml:space="preserve">A </w:t>
                      </w:r>
                      <w:r w:rsidRPr="00D25ACE">
                        <w:rPr>
                          <w:b/>
                          <w:sz w:val="28"/>
                          <w:szCs w:val="28"/>
                          <w:lang w:val="en-US"/>
                        </w:rPr>
                        <w:t>V</w:t>
                      </w:r>
                      <w:r>
                        <w:rPr>
                          <w:sz w:val="36"/>
                          <w:szCs w:val="36"/>
                          <w:lang w:val="en-US"/>
                        </w:rPr>
                        <w:t xml:space="preserve"> B</w:t>
                      </w:r>
                    </w:p>
                  </w:txbxContent>
                </v:textbox>
              </v:rect>
            </w:pict>
          </mc:Fallback>
        </mc:AlternateContent>
      </w:r>
    </w:p>
    <w:p w:rsidR="006243D7" w:rsidRPr="000439F7" w:rsidRDefault="006243D7" w:rsidP="006243D7">
      <w:pPr>
        <w:ind w:firstLine="567"/>
        <w:jc w:val="both"/>
        <w:rPr>
          <w:rFonts w:eastAsia="Calibri" w:cs="Times New Roman"/>
          <w:szCs w:val="20"/>
        </w:rPr>
      </w:pPr>
    </w:p>
    <w:p w:rsidR="006243D7" w:rsidRDefault="006243D7" w:rsidP="003E713B">
      <w:pPr>
        <w:pStyle w:val="a4"/>
        <w:spacing w:before="240"/>
      </w:pPr>
      <w:r>
        <w:t xml:space="preserve">Три инверсных выхода </w:t>
      </w:r>
      <w:r w:rsidR="009B6F30">
        <w:t xml:space="preserve">на рис. 147 </w:t>
      </w:r>
      <w:r>
        <w:t xml:space="preserve">также создают </w:t>
      </w:r>
      <w:r w:rsidR="00101BF7">
        <w:t xml:space="preserve">три </w:t>
      </w:r>
      <w:r w:rsidR="00DB5741">
        <w:t>равные функции. Они ра</w:t>
      </w:r>
      <w:r w:rsidR="009B6F30">
        <w:t>в</w:t>
      </w:r>
      <w:r w:rsidR="00DB5741">
        <w:t xml:space="preserve">ны </w:t>
      </w:r>
      <w:r w:rsidR="009B6F30">
        <w:t xml:space="preserve">между собой </w:t>
      </w:r>
      <w:r w:rsidR="00DB5741">
        <w:t>согласно первому закону де Моргана:</w:t>
      </w:r>
    </w:p>
    <w:p w:rsidR="00D25ACE" w:rsidRPr="000439F7" w:rsidRDefault="00743E3F" w:rsidP="00D25ACE">
      <w:pPr>
        <w:ind w:firstLine="567"/>
        <w:jc w:val="both"/>
        <w:rPr>
          <w:rFonts w:eastAsia="Calibri" w:cs="Times New Roman"/>
          <w:szCs w:val="20"/>
        </w:rPr>
      </w:pPr>
      <w:r>
        <w:rPr>
          <w:rFonts w:eastAsia="Calibri" w:cs="Times New Roman"/>
          <w:noProof/>
          <w:szCs w:val="20"/>
          <w:lang w:eastAsia="ru-RU"/>
        </w:rPr>
        <mc:AlternateContent>
          <mc:Choice Requires="wps">
            <w:drawing>
              <wp:anchor distT="0" distB="0" distL="114300" distR="114300" simplePos="0" relativeHeight="251756544" behindDoc="0" locked="0" layoutInCell="1" allowOverlap="1">
                <wp:simplePos x="0" y="0"/>
                <wp:positionH relativeFrom="column">
                  <wp:posOffset>3180292</wp:posOffset>
                </wp:positionH>
                <wp:positionV relativeFrom="paragraph">
                  <wp:posOffset>170815</wp:posOffset>
                </wp:positionV>
                <wp:extent cx="534572" cy="0"/>
                <wp:effectExtent l="0" t="0" r="37465" b="19050"/>
                <wp:wrapNone/>
                <wp:docPr id="573" name="Прямая соединительная линия 573"/>
                <wp:cNvGraphicFramePr/>
                <a:graphic xmlns:a="http://schemas.openxmlformats.org/drawingml/2006/main">
                  <a:graphicData uri="http://schemas.microsoft.com/office/word/2010/wordprocessingShape">
                    <wps:wsp>
                      <wps:cNvCnPr/>
                      <wps:spPr>
                        <a:xfrm>
                          <a:off x="0" y="0"/>
                          <a:ext cx="534572"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F0794B9" id="Прямая соединительная линия 573" o:spid="_x0000_s1026" style="position:absolute;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0.4pt,13.45pt" to="292.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" strokecolor="black [3213]" strokeweight="1.5pt">
                <v:stroke joinstyle="miter"/>
              </v:line>
            </w:pict>
          </mc:Fallback>
        </mc:AlternateContent>
      </w:r>
      <w:r>
        <w:rPr>
          <w:rFonts w:eastAsia="Calibri" w:cs="Times New Roman"/>
          <w:noProof/>
          <w:szCs w:val="20"/>
          <w:lang w:eastAsia="ru-RU"/>
        </w:rPr>
        <mc:AlternateContent>
          <mc:Choice Requires="wps">
            <w:drawing>
              <wp:anchor distT="0" distB="0" distL="114300" distR="114300" simplePos="0" relativeHeight="251758592" behindDoc="0" locked="0" layoutInCell="1" allowOverlap="1" wp14:anchorId="71478699" wp14:editId="60039C4F">
                <wp:simplePos x="0" y="0"/>
                <wp:positionH relativeFrom="column">
                  <wp:posOffset>2333625</wp:posOffset>
                </wp:positionH>
                <wp:positionV relativeFrom="paragraph">
                  <wp:posOffset>172085</wp:posOffset>
                </wp:positionV>
                <wp:extent cx="161290" cy="0"/>
                <wp:effectExtent l="0" t="0" r="29210" b="19050"/>
                <wp:wrapNone/>
                <wp:docPr id="574" name="Прямая соединительная линия 574"/>
                <wp:cNvGraphicFramePr/>
                <a:graphic xmlns:a="http://schemas.openxmlformats.org/drawingml/2006/main">
                  <a:graphicData uri="http://schemas.microsoft.com/office/word/2010/wordprocessingShape">
                    <wps:wsp>
                      <wps:cNvCnPr/>
                      <wps:spPr>
                        <a:xfrm>
                          <a:off x="0" y="0"/>
                          <a:ext cx="16129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83C21B" id="Прямая соединительная линия 574" o:spid="_x0000_s1026" style="position:absolute;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75pt,13.55pt" to="196.4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" strokecolor="black [3213]" strokeweight="1.5pt">
                <v:stroke joinstyle="miter"/>
              </v:line>
            </w:pict>
          </mc:Fallback>
        </mc:AlternateContent>
      </w:r>
      <w:r>
        <w:rPr>
          <w:rFonts w:eastAsia="Calibri" w:cs="Times New Roman"/>
          <w:noProof/>
          <w:szCs w:val="20"/>
          <w:lang w:eastAsia="ru-RU"/>
        </w:rPr>
        <mc:AlternateContent>
          <mc:Choice Requires="wps">
            <w:drawing>
              <wp:anchor distT="0" distB="0" distL="114300" distR="114300" simplePos="0" relativeHeight="251760640" behindDoc="0" locked="0" layoutInCell="1" allowOverlap="1" wp14:anchorId="33750346" wp14:editId="2B0B5DA3">
                <wp:simplePos x="0" y="0"/>
                <wp:positionH relativeFrom="column">
                  <wp:posOffset>2755265</wp:posOffset>
                </wp:positionH>
                <wp:positionV relativeFrom="paragraph">
                  <wp:posOffset>175260</wp:posOffset>
                </wp:positionV>
                <wp:extent cx="161290" cy="0"/>
                <wp:effectExtent l="0" t="0" r="29210" b="19050"/>
                <wp:wrapNone/>
                <wp:docPr id="575" name="Прямая соединительная линия 575"/>
                <wp:cNvGraphicFramePr/>
                <a:graphic xmlns:a="http://schemas.openxmlformats.org/drawingml/2006/main">
                  <a:graphicData uri="http://schemas.microsoft.com/office/word/2010/wordprocessingShape">
                    <wps:wsp>
                      <wps:cNvCnPr/>
                      <wps:spPr>
                        <a:xfrm>
                          <a:off x="0" y="0"/>
                          <a:ext cx="16129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B03917" id="Прямая соединительная линия 575" o:spid="_x0000_s1026" style="position:absolute;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95pt,13.8pt" to="229.6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" strokecolor="black [3213]" strokeweight="1.5pt">
                <v:stroke joinstyle="miter"/>
              </v:line>
            </w:pict>
          </mc:Fallback>
        </mc:AlternateContent>
      </w:r>
      <w:r w:rsidR="003E713B">
        <w:rPr>
          <w:rFonts w:eastAsia="Calibri" w:cs="Times New Roman"/>
          <w:noProof/>
          <w:szCs w:val="20"/>
          <w:lang w:eastAsia="ru-RU"/>
        </w:rPr>
        <mc:AlternateContent>
          <mc:Choice Requires="wps">
            <w:drawing>
              <wp:anchor distT="0" distB="0" distL="114300" distR="114300" simplePos="0" relativeHeight="251762688" behindDoc="0" locked="0" layoutInCell="1" allowOverlap="1" wp14:anchorId="6B03AFF2" wp14:editId="0781C596">
                <wp:simplePos x="0" y="0"/>
                <wp:positionH relativeFrom="column">
                  <wp:posOffset>1927648</wp:posOffset>
                </wp:positionH>
                <wp:positionV relativeFrom="paragraph">
                  <wp:posOffset>170815</wp:posOffset>
                </wp:positionV>
                <wp:extent cx="161290" cy="0"/>
                <wp:effectExtent l="0" t="0" r="29210" b="19050"/>
                <wp:wrapNone/>
                <wp:docPr id="576" name="Прямая соединительная линия 576"/>
                <wp:cNvGraphicFramePr/>
                <a:graphic xmlns:a="http://schemas.openxmlformats.org/drawingml/2006/main">
                  <a:graphicData uri="http://schemas.microsoft.com/office/word/2010/wordprocessingShape">
                    <wps:wsp>
                      <wps:cNvCnPr/>
                      <wps:spPr>
                        <a:xfrm>
                          <a:off x="0" y="0"/>
                          <a:ext cx="16129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C7B91B" id="Прямая соединительная линия 576"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8pt,13.45pt" to="164.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" strokecolor="black [3213]" strokeweight="1.5pt">
                <v:stroke joinstyle="miter"/>
              </v:line>
            </w:pict>
          </mc:Fallback>
        </mc:AlternateContent>
      </w:r>
      <w:r w:rsidR="00D25ACE">
        <w:rPr>
          <w:rFonts w:eastAsia="Calibri" w:cs="Times New Roman"/>
          <w:noProof/>
          <w:szCs w:val="20"/>
          <w:lang w:eastAsia="ru-RU"/>
        </w:rPr>
        <mc:AlternateContent>
          <mc:Choice Requires="wps">
            <w:drawing>
              <wp:anchor distT="0" distB="0" distL="114300" distR="114300" simplePos="0" relativeHeight="251755520" behindDoc="0" locked="0" layoutInCell="1" allowOverlap="1" wp14:anchorId="638E5264" wp14:editId="65FBB166">
                <wp:simplePos x="0" y="0"/>
                <wp:positionH relativeFrom="column">
                  <wp:posOffset>1031338</wp:posOffset>
                </wp:positionH>
                <wp:positionV relativeFrom="paragraph">
                  <wp:posOffset>92319</wp:posOffset>
                </wp:positionV>
                <wp:extent cx="3608363" cy="365760"/>
                <wp:effectExtent l="0" t="0" r="11430" b="15240"/>
                <wp:wrapNone/>
                <wp:docPr id="571" name="Rectangle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8363" cy="365760"/>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3E713B" w:rsidRDefault="0045171B" w:rsidP="00D25ACE">
                            <w:pPr>
                              <w:pStyle w:val="a4"/>
                              <w:spacing w:before="160" w:line="240" w:lineRule="exact"/>
                              <w:ind w:firstLine="0"/>
                              <w:jc w:val="center"/>
                              <w:rPr>
                                <w:lang w:val="en-US"/>
                              </w:rPr>
                            </w:pPr>
                            <w:r w:rsidRPr="00D25ACE">
                              <w:rPr>
                                <w:sz w:val="36"/>
                                <w:szCs w:val="36"/>
                                <w:lang w:val="en-US"/>
                              </w:rPr>
                              <w:t xml:space="preserve">Z = </w:t>
                            </w:r>
                            <w:r>
                              <w:rPr>
                                <w:sz w:val="36"/>
                                <w:szCs w:val="36"/>
                                <w:lang w:val="en-US"/>
                              </w:rPr>
                              <w:t xml:space="preserve">A &amp; B </w:t>
                            </w:r>
                            <w:r>
                              <w:rPr>
                                <w:sz w:val="36"/>
                                <w:szCs w:val="36"/>
                              </w:rPr>
                              <w:t xml:space="preserve">= </w:t>
                            </w:r>
                            <w:r>
                              <w:rPr>
                                <w:sz w:val="36"/>
                                <w:szCs w:val="36"/>
                                <w:lang w:val="en-US"/>
                              </w:rPr>
                              <w:t xml:space="preserve">A </w:t>
                            </w:r>
                            <w:r w:rsidRPr="00D25ACE">
                              <w:rPr>
                                <w:b/>
                                <w:sz w:val="28"/>
                                <w:szCs w:val="28"/>
                                <w:lang w:val="en-US"/>
                              </w:rPr>
                              <w:t>V</w:t>
                            </w:r>
                            <w:r>
                              <w:rPr>
                                <w:sz w:val="36"/>
                                <w:szCs w:val="36"/>
                                <w:lang w:val="en-US"/>
                              </w:rPr>
                              <w:t xml:space="preserve"> 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38E5264" id="_x0000_s3509" style="position:absolute;left:0;text-align:left;margin-left:81.2pt;margin-top:7.25pt;width:284.1pt;height:28.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" fillcolor="#ff9" strokecolor="#930" strokeweight="1.5pt">
                <v:textbox>
                  <w:txbxContent>
                    <w:p w:rsidR="0045171B" w:rsidRPr="003E713B" w:rsidRDefault="0045171B" w:rsidP="00D25ACE">
                      <w:pPr>
                        <w:pStyle w:val="a4"/>
                        <w:spacing w:before="160" w:line="240" w:lineRule="exact"/>
                        <w:ind w:firstLine="0"/>
                        <w:jc w:val="center"/>
                        <w:rPr>
                          <w:lang w:val="en-US"/>
                        </w:rPr>
                      </w:pPr>
                      <w:r w:rsidRPr="00D25ACE">
                        <w:rPr>
                          <w:sz w:val="36"/>
                          <w:szCs w:val="36"/>
                          <w:lang w:val="en-US"/>
                        </w:rPr>
                        <w:t xml:space="preserve">Z = </w:t>
                      </w:r>
                      <w:r>
                        <w:rPr>
                          <w:sz w:val="36"/>
                          <w:szCs w:val="36"/>
                          <w:lang w:val="en-US"/>
                        </w:rPr>
                        <w:t xml:space="preserve">A &amp; B </w:t>
                      </w:r>
                      <w:r>
                        <w:rPr>
                          <w:sz w:val="36"/>
                          <w:szCs w:val="36"/>
                        </w:rPr>
                        <w:t xml:space="preserve">= </w:t>
                      </w:r>
                      <w:r>
                        <w:rPr>
                          <w:sz w:val="36"/>
                          <w:szCs w:val="36"/>
                          <w:lang w:val="en-US"/>
                        </w:rPr>
                        <w:t xml:space="preserve">A </w:t>
                      </w:r>
                      <w:r w:rsidRPr="00D25ACE">
                        <w:rPr>
                          <w:b/>
                          <w:sz w:val="28"/>
                          <w:szCs w:val="28"/>
                          <w:lang w:val="en-US"/>
                        </w:rPr>
                        <w:t>V</w:t>
                      </w:r>
                      <w:r>
                        <w:rPr>
                          <w:sz w:val="36"/>
                          <w:szCs w:val="36"/>
                          <w:lang w:val="en-US"/>
                        </w:rPr>
                        <w:t xml:space="preserve"> B</w:t>
                      </w:r>
                    </w:p>
                  </w:txbxContent>
                </v:textbox>
              </v:rect>
            </w:pict>
          </mc:Fallback>
        </mc:AlternateContent>
      </w:r>
    </w:p>
    <w:p w:rsidR="00D25ACE" w:rsidRPr="000439F7" w:rsidRDefault="00D25ACE" w:rsidP="00D25ACE">
      <w:pPr>
        <w:ind w:firstLine="567"/>
        <w:jc w:val="both"/>
        <w:rPr>
          <w:rFonts w:eastAsia="Calibri" w:cs="Times New Roman"/>
          <w:szCs w:val="20"/>
        </w:rPr>
      </w:pPr>
    </w:p>
    <w:p w:rsidR="00D25ACE" w:rsidRDefault="00D25ACE" w:rsidP="00DB5741">
      <w:pPr>
        <w:pStyle w:val="a4"/>
      </w:pPr>
    </w:p>
    <w:p w:rsidR="005458AB" w:rsidRDefault="005458AB" w:rsidP="00DB5741">
      <w:pPr>
        <w:spacing w:before="120"/>
        <w:jc w:val="center"/>
        <w:rPr>
          <w:rFonts w:eastAsia="Calibri" w:cs="Times New Roman"/>
          <w:b/>
          <w:caps/>
          <w:sz w:val="28"/>
          <w:szCs w:val="28"/>
          <w:highlight w:val="yellow"/>
        </w:rPr>
      </w:pPr>
      <w:r>
        <w:rPr>
          <w:rFonts w:eastAsia="Calibri" w:cs="Times New Roman"/>
          <w:b/>
          <w:caps/>
          <w:noProof/>
          <w:sz w:val="28"/>
          <w:szCs w:val="28"/>
          <w:highlight w:val="yellow"/>
          <w:lang w:eastAsia="ru-RU"/>
        </w:rPr>
        <w:drawing>
          <wp:inline distT="0" distB="0" distL="0" distR="0">
            <wp:extent cx="6111240" cy="3698240"/>
            <wp:effectExtent l="0" t="0" r="3810"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11240" cy="3698240"/>
                    </a:xfrm>
                    <a:prstGeom prst="rect">
                      <a:avLst/>
                    </a:prstGeom>
                    <a:noFill/>
                    <a:ln>
                      <a:noFill/>
                    </a:ln>
                  </pic:spPr>
                </pic:pic>
              </a:graphicData>
            </a:graphic>
          </wp:inline>
        </w:drawing>
      </w:r>
    </w:p>
    <w:p w:rsidR="005458AB" w:rsidRDefault="006E5CE0" w:rsidP="005458AB">
      <w:pPr>
        <w:pStyle w:val="a4"/>
        <w:rPr>
          <w:highlight w:val="yellow"/>
        </w:rPr>
      </w:pPr>
      <w:r>
        <w:rPr>
          <w:noProof/>
          <w:lang w:eastAsia="ru-RU"/>
        </w:rPr>
        <mc:AlternateContent>
          <mc:Choice Requires="wps">
            <w:drawing>
              <wp:anchor distT="0" distB="0" distL="114300" distR="114300" simplePos="0" relativeHeight="251748352" behindDoc="0" locked="0" layoutInCell="1" allowOverlap="1">
                <wp:simplePos x="0" y="0"/>
                <wp:positionH relativeFrom="column">
                  <wp:posOffset>12618</wp:posOffset>
                </wp:positionH>
                <wp:positionV relativeFrom="paragraph">
                  <wp:posOffset>4263</wp:posOffset>
                </wp:positionV>
                <wp:extent cx="6120143" cy="638269"/>
                <wp:effectExtent l="0" t="0" r="0" b="9525"/>
                <wp:wrapNone/>
                <wp:docPr id="566" name="Надпись 566"/>
                <wp:cNvGraphicFramePr/>
                <a:graphic xmlns:a="http://schemas.openxmlformats.org/drawingml/2006/main">
                  <a:graphicData uri="http://schemas.microsoft.com/office/word/2010/wordprocessingShape">
                    <wps:wsp>
                      <wps:cNvSpPr txBox="1"/>
                      <wps:spPr>
                        <a:xfrm>
                          <a:off x="0" y="0"/>
                          <a:ext cx="6120143" cy="638269"/>
                        </a:xfrm>
                        <a:prstGeom prst="rect">
                          <a:avLst/>
                        </a:prstGeom>
                        <a:solidFill>
                          <a:schemeClr val="lt1"/>
                        </a:solidFill>
                        <a:ln w="6350">
                          <a:noFill/>
                        </a:ln>
                      </wps:spPr>
                      <wps:txbx>
                        <w:txbxContent>
                          <w:p w:rsidR="0045171B" w:rsidRPr="00203E81" w:rsidRDefault="0045171B" w:rsidP="00203E81">
                            <w:pPr>
                              <w:jc w:val="both"/>
                              <w:rPr>
                                <w:sz w:val="22"/>
                              </w:rPr>
                            </w:pPr>
                            <w:r w:rsidRPr="00203E81">
                              <w:rPr>
                                <w:b/>
                                <w:sz w:val="22"/>
                              </w:rPr>
                              <w:t>Рис. 147.</w:t>
                            </w:r>
                            <w:r w:rsidRPr="00203E81">
                              <w:rPr>
                                <w:sz w:val="22"/>
                              </w:rPr>
                              <w:t xml:space="preserve"> Формула «ИЛИ» (слева) равна стандартной схеме «ИЛИ» (в центре) и нестандартной схеме «ИЛИ» (справа). Три чертежа в белых рамках равны </w:t>
                            </w:r>
                            <w:r>
                              <w:rPr>
                                <w:sz w:val="22"/>
                              </w:rPr>
                              <w:t>между собой, так как они порождают на выходе равные функции.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566" o:spid="_x0000_s3510" type="#_x0000_t202" style="position:absolute;left:0;text-align:left;margin-left:1pt;margin-top:.35pt;width:481.9pt;height:50.25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" fillcolor="white [3201]" stroked="f" strokeweight=".5pt">
                <v:textbox>
                  <w:txbxContent>
                    <w:p w:rsidR="0045171B" w:rsidRPr="00203E81" w:rsidRDefault="0045171B" w:rsidP="00203E81">
                      <w:pPr>
                        <w:jc w:val="both"/>
                        <w:rPr>
                          <w:sz w:val="22"/>
                        </w:rPr>
                      </w:pPr>
                      <w:r w:rsidRPr="00203E81">
                        <w:rPr>
                          <w:b/>
                          <w:sz w:val="22"/>
                        </w:rPr>
                        <w:t>Рис. 147.</w:t>
                      </w:r>
                      <w:r w:rsidRPr="00203E81">
                        <w:rPr>
                          <w:sz w:val="22"/>
                        </w:rPr>
                        <w:t xml:space="preserve"> Формула «ИЛИ» (слева) равна стандартной схеме «ИЛИ» (в центре) и нестандартной схеме «ИЛИ» (справа). Три чертежа в белых рамках равны </w:t>
                      </w:r>
                      <w:r>
                        <w:rPr>
                          <w:sz w:val="22"/>
                        </w:rPr>
                        <w:t>между собой, так как они порождают на выходе равные функции.</w:t>
                      </w:r>
                    </w:p>
                  </w:txbxContent>
                </v:textbox>
              </v:shape>
            </w:pict>
          </mc:Fallback>
        </mc:AlternateContent>
      </w:r>
    </w:p>
    <w:p w:rsidR="006E5CE0" w:rsidRDefault="006E5CE0" w:rsidP="005458AB">
      <w:pPr>
        <w:pStyle w:val="a4"/>
        <w:rPr>
          <w:highlight w:val="yellow"/>
        </w:rPr>
      </w:pPr>
    </w:p>
    <w:p w:rsidR="006E5CE0" w:rsidRDefault="006E5CE0" w:rsidP="005458AB">
      <w:pPr>
        <w:pStyle w:val="a4"/>
        <w:rPr>
          <w:highlight w:val="yellow"/>
        </w:rPr>
      </w:pPr>
    </w:p>
    <w:p w:rsidR="00FD3291" w:rsidRPr="00E722A0" w:rsidRDefault="00FD3291" w:rsidP="00FD3291">
      <w:pPr>
        <w:pStyle w:val="a6"/>
      </w:pPr>
      <w:r w:rsidRPr="00E722A0">
        <w:t>формула «И»</w:t>
      </w:r>
    </w:p>
    <w:p w:rsidR="00FD3291" w:rsidRDefault="00FD3291" w:rsidP="00FD3291">
      <w:pPr>
        <w:pStyle w:val="a4"/>
      </w:pPr>
      <w:r w:rsidRPr="00E722A0">
        <w:t>В левой ча</w:t>
      </w:r>
      <w:r w:rsidR="00DB5741">
        <w:t>сти рисунка 148</w:t>
      </w:r>
      <w:r w:rsidRPr="00E722A0">
        <w:t xml:space="preserve"> в иконе Вопрос показана формула «И». </w:t>
      </w:r>
      <w:r w:rsidR="00DB5741" w:rsidRPr="00E722A0">
        <w:t xml:space="preserve">Выпишем </w:t>
      </w:r>
      <w:r w:rsidRPr="00E722A0">
        <w:t>ее здесь:</w:t>
      </w:r>
    </w:p>
    <w:p w:rsidR="00FD3291" w:rsidRPr="000439F7" w:rsidRDefault="00FD3291" w:rsidP="00FD3291">
      <w:pPr>
        <w:ind w:firstLine="567"/>
        <w:jc w:val="both"/>
        <w:rPr>
          <w:rFonts w:eastAsia="Calibri" w:cs="Times New Roman"/>
          <w:szCs w:val="20"/>
        </w:rPr>
      </w:pPr>
      <w:r>
        <w:rPr>
          <w:rFonts w:eastAsia="Calibri" w:cs="Times New Roman"/>
          <w:noProof/>
          <w:szCs w:val="20"/>
          <w:lang w:eastAsia="ru-RU"/>
        </w:rPr>
        <mc:AlternateContent>
          <mc:Choice Requires="wps">
            <w:drawing>
              <wp:anchor distT="0" distB="0" distL="114300" distR="114300" simplePos="0" relativeHeight="251750400" behindDoc="0" locked="0" layoutInCell="1" allowOverlap="1" wp14:anchorId="6B6560B4" wp14:editId="2B3BCBCF">
                <wp:simplePos x="0" y="0"/>
                <wp:positionH relativeFrom="column">
                  <wp:posOffset>1814880</wp:posOffset>
                </wp:positionH>
                <wp:positionV relativeFrom="paragraph">
                  <wp:posOffset>92622</wp:posOffset>
                </wp:positionV>
                <wp:extent cx="2124000" cy="339505"/>
                <wp:effectExtent l="0" t="0" r="10160" b="22860"/>
                <wp:wrapNone/>
                <wp:docPr id="567" name="Rectangle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4000" cy="339505"/>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4F19A3" w:rsidRDefault="0045171B" w:rsidP="00FD3291">
                            <w:pPr>
                              <w:pStyle w:val="a4"/>
                              <w:ind w:firstLine="0"/>
                              <w:jc w:val="center"/>
                              <w:rPr>
                                <w:sz w:val="36"/>
                                <w:szCs w:val="36"/>
                              </w:rPr>
                            </w:pPr>
                            <w:r w:rsidRPr="004F19A3">
                              <w:rPr>
                                <w:sz w:val="36"/>
                                <w:szCs w:val="36"/>
                                <w:lang w:val="en-US"/>
                              </w:rPr>
                              <w:t>A &amp; 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B6560B4" id="_x0000_s3511" style="position:absolute;left:0;text-align:left;margin-left:142.9pt;margin-top:7.3pt;width:167.25pt;height:26.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" fillcolor="#ff9" strokecolor="#930" strokeweight="1.5pt">
                <v:textbox>
                  <w:txbxContent>
                    <w:p w:rsidR="0045171B" w:rsidRPr="004F19A3" w:rsidRDefault="0045171B" w:rsidP="00FD3291">
                      <w:pPr>
                        <w:pStyle w:val="a4"/>
                        <w:ind w:firstLine="0"/>
                        <w:jc w:val="center"/>
                        <w:rPr>
                          <w:sz w:val="36"/>
                          <w:szCs w:val="36"/>
                        </w:rPr>
                      </w:pPr>
                      <w:r w:rsidRPr="004F19A3">
                        <w:rPr>
                          <w:sz w:val="36"/>
                          <w:szCs w:val="36"/>
                          <w:lang w:val="en-US"/>
                        </w:rPr>
                        <w:t>A &amp; B</w:t>
                      </w:r>
                    </w:p>
                  </w:txbxContent>
                </v:textbox>
              </v:rect>
            </w:pict>
          </mc:Fallback>
        </mc:AlternateContent>
      </w:r>
    </w:p>
    <w:p w:rsidR="00FD3291" w:rsidRPr="000439F7" w:rsidRDefault="00FD3291" w:rsidP="00FD3291">
      <w:pPr>
        <w:ind w:firstLine="567"/>
        <w:jc w:val="both"/>
        <w:rPr>
          <w:rFonts w:eastAsia="Calibri" w:cs="Times New Roman"/>
          <w:szCs w:val="20"/>
        </w:rPr>
      </w:pPr>
    </w:p>
    <w:p w:rsidR="00FD3291" w:rsidRPr="000439F7" w:rsidRDefault="00FD3291" w:rsidP="00FD3291">
      <w:pPr>
        <w:ind w:firstLine="567"/>
        <w:jc w:val="both"/>
        <w:rPr>
          <w:rFonts w:eastAsia="Calibri" w:cs="Times New Roman"/>
          <w:szCs w:val="20"/>
        </w:rPr>
      </w:pPr>
    </w:p>
    <w:p w:rsidR="00FD3291" w:rsidRDefault="00FD3291" w:rsidP="00FD3291">
      <w:pPr>
        <w:ind w:firstLine="567"/>
        <w:jc w:val="both"/>
        <w:rPr>
          <w:rFonts w:eastAsia="Calibri" w:cs="Times New Roman"/>
          <w:szCs w:val="20"/>
        </w:rPr>
      </w:pPr>
      <w:r>
        <w:rPr>
          <w:rFonts w:eastAsia="Calibri" w:cs="Times New Roman"/>
          <w:szCs w:val="20"/>
        </w:rPr>
        <w:t xml:space="preserve">Формула состоит из трех символов. Между буквами </w:t>
      </w:r>
      <w:r>
        <w:rPr>
          <w:rFonts w:eastAsia="Calibri" w:cs="Times New Roman"/>
          <w:szCs w:val="20"/>
          <w:lang w:val="en-US"/>
        </w:rPr>
        <w:t>A</w:t>
      </w:r>
      <w:r w:rsidRPr="006E5CE0">
        <w:rPr>
          <w:rFonts w:eastAsia="Calibri" w:cs="Times New Roman"/>
          <w:szCs w:val="20"/>
        </w:rPr>
        <w:t xml:space="preserve"> </w:t>
      </w:r>
      <w:r>
        <w:rPr>
          <w:rFonts w:eastAsia="Calibri" w:cs="Times New Roman"/>
          <w:szCs w:val="20"/>
          <w:lang w:val="en-US"/>
        </w:rPr>
        <w:t>B</w:t>
      </w:r>
      <w:r w:rsidRPr="006E5CE0">
        <w:rPr>
          <w:rFonts w:eastAsia="Calibri" w:cs="Times New Roman"/>
          <w:szCs w:val="20"/>
        </w:rPr>
        <w:t xml:space="preserve"> </w:t>
      </w:r>
      <w:r>
        <w:rPr>
          <w:rFonts w:eastAsia="Calibri" w:cs="Times New Roman"/>
          <w:szCs w:val="20"/>
        </w:rPr>
        <w:t xml:space="preserve">находится логическая связка </w:t>
      </w:r>
      <w:r w:rsidR="004F19A3" w:rsidRPr="00DB5741">
        <w:rPr>
          <w:rFonts w:eastAsia="Calibri" w:cs="Times New Roman"/>
          <w:szCs w:val="20"/>
        </w:rPr>
        <w:t>&amp;</w:t>
      </w:r>
      <w:r>
        <w:rPr>
          <w:rFonts w:eastAsia="Calibri" w:cs="Times New Roman"/>
          <w:szCs w:val="20"/>
        </w:rPr>
        <w:t>, обозначающая операцию «И».</w:t>
      </w:r>
      <w:r w:rsidRPr="005458AB">
        <w:rPr>
          <w:rFonts w:eastAsia="Calibri" w:cs="Times New Roman"/>
          <w:szCs w:val="20"/>
        </w:rPr>
        <w:t xml:space="preserve"> </w:t>
      </w:r>
      <w:r>
        <w:rPr>
          <w:rFonts w:eastAsia="Calibri" w:cs="Times New Roman"/>
          <w:szCs w:val="20"/>
        </w:rPr>
        <w:t>Приведем таблицу истинности для функции «И»:</w:t>
      </w:r>
    </w:p>
    <w:tbl>
      <w:tblPr>
        <w:tblW w:w="0" w:type="auto"/>
        <w:tblInd w:w="2830" w:type="dxa"/>
        <w:tblLook w:val="04A0" w:firstRow="1" w:lastRow="0" w:firstColumn="1" w:lastColumn="0" w:noHBand="0" w:noVBand="1"/>
      </w:tblPr>
      <w:tblGrid>
        <w:gridCol w:w="1134"/>
        <w:gridCol w:w="1057"/>
        <w:gridCol w:w="1211"/>
      </w:tblGrid>
      <w:tr w:rsidR="00DB5741" w:rsidTr="00BA1CBF">
        <w:tc>
          <w:tcPr>
            <w:tcW w:w="1134" w:type="dxa"/>
            <w:tcBorders>
              <w:top w:val="single" w:sz="12" w:space="0" w:color="993300"/>
              <w:left w:val="single" w:sz="12" w:space="0" w:color="993300"/>
              <w:bottom w:val="single" w:sz="12" w:space="0" w:color="993300"/>
            </w:tcBorders>
            <w:shd w:val="clear" w:color="auto" w:fill="FFFF99"/>
          </w:tcPr>
          <w:p w:rsidR="00DB5741" w:rsidRPr="006A2FD2" w:rsidRDefault="00DB5741" w:rsidP="00BA1CBF">
            <w:pPr>
              <w:spacing w:before="40" w:after="40"/>
              <w:jc w:val="center"/>
              <w:rPr>
                <w:rFonts w:eastAsia="Calibri" w:cs="Times New Roman"/>
                <w:szCs w:val="20"/>
              </w:rPr>
            </w:pPr>
            <w:r>
              <w:rPr>
                <w:rFonts w:eastAsia="Calibri" w:cs="Times New Roman"/>
                <w:szCs w:val="20"/>
              </w:rPr>
              <w:t>A</w:t>
            </w:r>
          </w:p>
        </w:tc>
        <w:tc>
          <w:tcPr>
            <w:tcW w:w="1057" w:type="dxa"/>
            <w:tcBorders>
              <w:top w:val="single" w:sz="12" w:space="0" w:color="993300"/>
              <w:bottom w:val="single" w:sz="12" w:space="0" w:color="993300"/>
            </w:tcBorders>
            <w:shd w:val="clear" w:color="auto" w:fill="FFFF99"/>
          </w:tcPr>
          <w:p w:rsidR="00DB5741" w:rsidRPr="00493CD0" w:rsidRDefault="00DB5741" w:rsidP="00BA1CBF">
            <w:pPr>
              <w:spacing w:before="40" w:after="40"/>
              <w:jc w:val="center"/>
              <w:rPr>
                <w:rFonts w:eastAsia="Calibri" w:cs="Times New Roman"/>
                <w:szCs w:val="20"/>
              </w:rPr>
            </w:pPr>
            <w:r>
              <w:rPr>
                <w:rFonts w:eastAsia="Calibri" w:cs="Times New Roman"/>
                <w:szCs w:val="20"/>
              </w:rPr>
              <w:t>B</w:t>
            </w:r>
          </w:p>
        </w:tc>
        <w:tc>
          <w:tcPr>
            <w:tcW w:w="1211" w:type="dxa"/>
            <w:tcBorders>
              <w:top w:val="single" w:sz="12" w:space="0" w:color="993300"/>
              <w:bottom w:val="single" w:sz="12" w:space="0" w:color="993300"/>
              <w:right w:val="single" w:sz="12" w:space="0" w:color="993300"/>
            </w:tcBorders>
            <w:shd w:val="clear" w:color="auto" w:fill="FFFF99"/>
          </w:tcPr>
          <w:p w:rsidR="00DB5741" w:rsidRPr="00493CD0" w:rsidRDefault="00DB5741" w:rsidP="00BA1CBF">
            <w:pPr>
              <w:spacing w:before="40" w:after="40"/>
              <w:jc w:val="center"/>
              <w:rPr>
                <w:rFonts w:eastAsia="Calibri" w:cs="Times New Roman"/>
                <w:szCs w:val="20"/>
              </w:rPr>
            </w:pPr>
            <w:r>
              <w:rPr>
                <w:rFonts w:eastAsia="Calibri" w:cs="Times New Roman"/>
                <w:szCs w:val="20"/>
              </w:rPr>
              <w:t>A &amp; B</w:t>
            </w:r>
          </w:p>
        </w:tc>
      </w:tr>
      <w:tr w:rsidR="00DB5741" w:rsidTr="00BA1CBF">
        <w:tc>
          <w:tcPr>
            <w:tcW w:w="1134" w:type="dxa"/>
            <w:tcBorders>
              <w:top w:val="single" w:sz="12" w:space="0" w:color="993300"/>
              <w:left w:val="single" w:sz="12" w:space="0" w:color="993300"/>
            </w:tcBorders>
            <w:shd w:val="clear" w:color="auto" w:fill="FFFF99"/>
          </w:tcPr>
          <w:p w:rsidR="00DB5741" w:rsidRDefault="00DB5741" w:rsidP="00BA1CBF">
            <w:pPr>
              <w:spacing w:before="40" w:after="40"/>
              <w:jc w:val="center"/>
              <w:rPr>
                <w:rFonts w:eastAsia="Calibri" w:cs="Times New Roman"/>
                <w:szCs w:val="20"/>
              </w:rPr>
            </w:pPr>
            <w:r>
              <w:rPr>
                <w:rFonts w:eastAsia="Calibri" w:cs="Times New Roman"/>
                <w:szCs w:val="20"/>
              </w:rPr>
              <w:t>0</w:t>
            </w:r>
          </w:p>
        </w:tc>
        <w:tc>
          <w:tcPr>
            <w:tcW w:w="1057" w:type="dxa"/>
            <w:tcBorders>
              <w:top w:val="single" w:sz="12" w:space="0" w:color="993300"/>
            </w:tcBorders>
            <w:shd w:val="clear" w:color="auto" w:fill="FFFF99"/>
          </w:tcPr>
          <w:p w:rsidR="00DB5741" w:rsidRPr="006A2FD2" w:rsidRDefault="00DB5741" w:rsidP="00BA1CBF">
            <w:pPr>
              <w:spacing w:before="40" w:after="40"/>
              <w:jc w:val="center"/>
              <w:rPr>
                <w:rFonts w:eastAsia="Calibri" w:cs="Times New Roman"/>
                <w:szCs w:val="20"/>
              </w:rPr>
            </w:pPr>
            <w:r>
              <w:rPr>
                <w:rFonts w:eastAsia="Calibri" w:cs="Times New Roman"/>
                <w:szCs w:val="20"/>
              </w:rPr>
              <w:t>0</w:t>
            </w:r>
          </w:p>
        </w:tc>
        <w:tc>
          <w:tcPr>
            <w:tcW w:w="1211" w:type="dxa"/>
            <w:tcBorders>
              <w:top w:val="single" w:sz="12" w:space="0" w:color="993300"/>
              <w:right w:val="single" w:sz="12" w:space="0" w:color="993300"/>
            </w:tcBorders>
            <w:shd w:val="clear" w:color="auto" w:fill="FFFF99"/>
          </w:tcPr>
          <w:p w:rsidR="00DB5741" w:rsidRPr="006A2FD2" w:rsidRDefault="00DB5741" w:rsidP="00BA1CBF">
            <w:pPr>
              <w:spacing w:before="40" w:after="40"/>
              <w:jc w:val="center"/>
              <w:rPr>
                <w:rFonts w:eastAsia="Calibri" w:cs="Times New Roman"/>
                <w:szCs w:val="20"/>
              </w:rPr>
            </w:pPr>
            <w:r>
              <w:rPr>
                <w:rFonts w:eastAsia="Calibri" w:cs="Times New Roman"/>
                <w:szCs w:val="20"/>
              </w:rPr>
              <w:t>0</w:t>
            </w:r>
          </w:p>
        </w:tc>
      </w:tr>
      <w:tr w:rsidR="00DB5741" w:rsidTr="00BA1CBF">
        <w:tc>
          <w:tcPr>
            <w:tcW w:w="1134" w:type="dxa"/>
            <w:tcBorders>
              <w:left w:val="single" w:sz="12" w:space="0" w:color="993300"/>
            </w:tcBorders>
            <w:shd w:val="clear" w:color="auto" w:fill="FFFF99"/>
          </w:tcPr>
          <w:p w:rsidR="00DB5741" w:rsidRPr="006A2FD2" w:rsidRDefault="00DB5741" w:rsidP="00BA1CBF">
            <w:pPr>
              <w:spacing w:before="40" w:after="40"/>
              <w:jc w:val="center"/>
              <w:rPr>
                <w:rFonts w:eastAsia="Calibri" w:cs="Times New Roman"/>
                <w:szCs w:val="20"/>
              </w:rPr>
            </w:pPr>
            <w:r>
              <w:rPr>
                <w:rFonts w:eastAsia="Calibri" w:cs="Times New Roman"/>
                <w:szCs w:val="20"/>
              </w:rPr>
              <w:t>0</w:t>
            </w:r>
          </w:p>
        </w:tc>
        <w:tc>
          <w:tcPr>
            <w:tcW w:w="1057" w:type="dxa"/>
            <w:shd w:val="clear" w:color="auto" w:fill="FFFF99"/>
          </w:tcPr>
          <w:p w:rsidR="00DB5741" w:rsidRPr="006A2FD2" w:rsidRDefault="00DB5741" w:rsidP="00BA1CBF">
            <w:pPr>
              <w:spacing w:before="40" w:after="40"/>
              <w:jc w:val="center"/>
              <w:rPr>
                <w:rFonts w:eastAsia="Calibri" w:cs="Times New Roman"/>
                <w:szCs w:val="20"/>
              </w:rPr>
            </w:pPr>
            <w:r>
              <w:rPr>
                <w:rFonts w:eastAsia="Calibri" w:cs="Times New Roman"/>
                <w:szCs w:val="20"/>
              </w:rPr>
              <w:t>1</w:t>
            </w:r>
          </w:p>
        </w:tc>
        <w:tc>
          <w:tcPr>
            <w:tcW w:w="1211" w:type="dxa"/>
            <w:tcBorders>
              <w:right w:val="single" w:sz="12" w:space="0" w:color="993300"/>
            </w:tcBorders>
            <w:shd w:val="clear" w:color="auto" w:fill="FFFF99"/>
          </w:tcPr>
          <w:p w:rsidR="00DB5741" w:rsidRPr="006A2FD2" w:rsidRDefault="003415D2" w:rsidP="00BA1CBF">
            <w:pPr>
              <w:spacing w:before="40" w:after="40"/>
              <w:jc w:val="center"/>
              <w:rPr>
                <w:rFonts w:eastAsia="Calibri" w:cs="Times New Roman"/>
                <w:szCs w:val="20"/>
              </w:rPr>
            </w:pPr>
            <w:r>
              <w:rPr>
                <w:rFonts w:eastAsia="Calibri" w:cs="Times New Roman"/>
                <w:szCs w:val="20"/>
              </w:rPr>
              <w:t>0</w:t>
            </w:r>
          </w:p>
        </w:tc>
      </w:tr>
      <w:tr w:rsidR="00DB5741" w:rsidTr="00BA1CBF">
        <w:tc>
          <w:tcPr>
            <w:tcW w:w="1134" w:type="dxa"/>
            <w:tcBorders>
              <w:left w:val="single" w:sz="12" w:space="0" w:color="993300"/>
            </w:tcBorders>
            <w:shd w:val="clear" w:color="auto" w:fill="FFFF99"/>
          </w:tcPr>
          <w:p w:rsidR="00DB5741" w:rsidRPr="006A2FD2" w:rsidRDefault="00DB5741" w:rsidP="00BA1CBF">
            <w:pPr>
              <w:spacing w:before="40" w:after="40"/>
              <w:jc w:val="center"/>
              <w:rPr>
                <w:rFonts w:eastAsia="Calibri" w:cs="Times New Roman"/>
                <w:szCs w:val="20"/>
              </w:rPr>
            </w:pPr>
            <w:r>
              <w:rPr>
                <w:rFonts w:eastAsia="Calibri" w:cs="Times New Roman"/>
                <w:szCs w:val="20"/>
              </w:rPr>
              <w:t>1</w:t>
            </w:r>
          </w:p>
        </w:tc>
        <w:tc>
          <w:tcPr>
            <w:tcW w:w="1057" w:type="dxa"/>
            <w:shd w:val="clear" w:color="auto" w:fill="FFFF99"/>
          </w:tcPr>
          <w:p w:rsidR="00DB5741" w:rsidRPr="006A2FD2" w:rsidRDefault="00DB5741" w:rsidP="00BA1CBF">
            <w:pPr>
              <w:spacing w:before="40" w:after="40"/>
              <w:jc w:val="center"/>
              <w:rPr>
                <w:rFonts w:eastAsia="Calibri" w:cs="Times New Roman"/>
                <w:szCs w:val="20"/>
              </w:rPr>
            </w:pPr>
            <w:r>
              <w:rPr>
                <w:rFonts w:eastAsia="Calibri" w:cs="Times New Roman"/>
                <w:szCs w:val="20"/>
              </w:rPr>
              <w:t>0</w:t>
            </w:r>
          </w:p>
        </w:tc>
        <w:tc>
          <w:tcPr>
            <w:tcW w:w="1211" w:type="dxa"/>
            <w:tcBorders>
              <w:right w:val="single" w:sz="12" w:space="0" w:color="993300"/>
            </w:tcBorders>
            <w:shd w:val="clear" w:color="auto" w:fill="FFFF99"/>
          </w:tcPr>
          <w:p w:rsidR="00DB5741" w:rsidRPr="006A2FD2" w:rsidRDefault="003415D2" w:rsidP="00BA1CBF">
            <w:pPr>
              <w:spacing w:before="40" w:after="40"/>
              <w:jc w:val="center"/>
              <w:rPr>
                <w:rFonts w:eastAsia="Calibri" w:cs="Times New Roman"/>
                <w:szCs w:val="20"/>
              </w:rPr>
            </w:pPr>
            <w:r>
              <w:rPr>
                <w:rFonts w:eastAsia="Calibri" w:cs="Times New Roman"/>
                <w:szCs w:val="20"/>
              </w:rPr>
              <w:t>0</w:t>
            </w:r>
          </w:p>
        </w:tc>
      </w:tr>
      <w:tr w:rsidR="00DB5741" w:rsidTr="00BA1CBF">
        <w:tc>
          <w:tcPr>
            <w:tcW w:w="1134" w:type="dxa"/>
            <w:tcBorders>
              <w:left w:val="single" w:sz="12" w:space="0" w:color="993300"/>
              <w:bottom w:val="single" w:sz="12" w:space="0" w:color="993300"/>
            </w:tcBorders>
            <w:shd w:val="clear" w:color="auto" w:fill="FFFF99"/>
          </w:tcPr>
          <w:p w:rsidR="00DB5741" w:rsidRPr="00493CD0" w:rsidRDefault="00DB5741" w:rsidP="00BA1CBF">
            <w:pPr>
              <w:spacing w:before="40" w:after="40"/>
              <w:jc w:val="center"/>
              <w:rPr>
                <w:rFonts w:eastAsia="Calibri" w:cs="Times New Roman"/>
                <w:szCs w:val="20"/>
              </w:rPr>
            </w:pPr>
            <w:r>
              <w:rPr>
                <w:rFonts w:eastAsia="Calibri" w:cs="Times New Roman"/>
                <w:szCs w:val="20"/>
              </w:rPr>
              <w:t>1</w:t>
            </w:r>
          </w:p>
        </w:tc>
        <w:tc>
          <w:tcPr>
            <w:tcW w:w="1057" w:type="dxa"/>
            <w:tcBorders>
              <w:bottom w:val="single" w:sz="12" w:space="0" w:color="993300"/>
            </w:tcBorders>
            <w:shd w:val="clear" w:color="auto" w:fill="FFFF99"/>
          </w:tcPr>
          <w:p w:rsidR="00DB5741" w:rsidRPr="00493CD0" w:rsidRDefault="00DB5741" w:rsidP="00BA1CBF">
            <w:pPr>
              <w:spacing w:before="40" w:after="40"/>
              <w:jc w:val="center"/>
              <w:rPr>
                <w:rFonts w:eastAsia="Calibri" w:cs="Times New Roman"/>
                <w:szCs w:val="20"/>
              </w:rPr>
            </w:pPr>
            <w:r>
              <w:rPr>
                <w:rFonts w:eastAsia="Calibri" w:cs="Times New Roman"/>
                <w:szCs w:val="20"/>
              </w:rPr>
              <w:t>1</w:t>
            </w:r>
          </w:p>
        </w:tc>
        <w:tc>
          <w:tcPr>
            <w:tcW w:w="1211" w:type="dxa"/>
            <w:tcBorders>
              <w:bottom w:val="single" w:sz="12" w:space="0" w:color="993300"/>
              <w:right w:val="single" w:sz="12" w:space="0" w:color="993300"/>
            </w:tcBorders>
            <w:shd w:val="clear" w:color="auto" w:fill="FFFF99"/>
          </w:tcPr>
          <w:p w:rsidR="00DB5741" w:rsidRPr="00493CD0" w:rsidRDefault="00DB5741" w:rsidP="00BA1CBF">
            <w:pPr>
              <w:spacing w:before="40" w:after="40"/>
              <w:jc w:val="center"/>
              <w:rPr>
                <w:rFonts w:eastAsia="Calibri" w:cs="Times New Roman"/>
                <w:szCs w:val="20"/>
              </w:rPr>
            </w:pPr>
            <w:r>
              <w:rPr>
                <w:rFonts w:eastAsia="Calibri" w:cs="Times New Roman"/>
                <w:szCs w:val="20"/>
              </w:rPr>
              <w:t>1</w:t>
            </w:r>
          </w:p>
        </w:tc>
      </w:tr>
    </w:tbl>
    <w:p w:rsidR="00101BF7" w:rsidRDefault="00101BF7" w:rsidP="00101BF7">
      <w:pPr>
        <w:pStyle w:val="a4"/>
        <w:spacing w:before="120"/>
      </w:pPr>
      <w:r>
        <w:lastRenderedPageBreak/>
        <w:t>Правая часть рисунка 148 (содержащая стандартную и нестандартную схему «И») полностью совпадает с рис. 145.</w:t>
      </w:r>
    </w:p>
    <w:p w:rsidR="00101BF7" w:rsidRDefault="00101BF7" w:rsidP="00101BF7">
      <w:pPr>
        <w:pStyle w:val="a4"/>
      </w:pPr>
      <w:r>
        <w:t xml:space="preserve">Все три главных выхода на рис. 148 порождают </w:t>
      </w:r>
      <w:r w:rsidR="00743E3F">
        <w:t xml:space="preserve">три </w:t>
      </w:r>
      <w:r>
        <w:t xml:space="preserve">равные функции. </w:t>
      </w:r>
    </w:p>
    <w:p w:rsidR="00101BF7" w:rsidRPr="000439F7" w:rsidRDefault="00101BF7" w:rsidP="00101BF7">
      <w:pPr>
        <w:ind w:firstLine="567"/>
        <w:jc w:val="both"/>
        <w:rPr>
          <w:rFonts w:eastAsia="Calibri" w:cs="Times New Roman"/>
          <w:szCs w:val="20"/>
        </w:rPr>
      </w:pPr>
      <w:r>
        <w:rPr>
          <w:rFonts w:eastAsia="Calibri" w:cs="Times New Roman"/>
          <w:noProof/>
          <w:szCs w:val="20"/>
          <w:lang w:eastAsia="ru-RU"/>
        </w:rPr>
        <mc:AlternateContent>
          <mc:Choice Requires="wps">
            <w:drawing>
              <wp:anchor distT="0" distB="0" distL="114300" distR="114300" simplePos="0" relativeHeight="251764736" behindDoc="0" locked="0" layoutInCell="1" allowOverlap="1" wp14:anchorId="6B728BB3" wp14:editId="246651B5">
                <wp:simplePos x="0" y="0"/>
                <wp:positionH relativeFrom="column">
                  <wp:posOffset>1814880</wp:posOffset>
                </wp:positionH>
                <wp:positionV relativeFrom="paragraph">
                  <wp:posOffset>92622</wp:posOffset>
                </wp:positionV>
                <wp:extent cx="2124000" cy="339505"/>
                <wp:effectExtent l="0" t="0" r="10160" b="22860"/>
                <wp:wrapNone/>
                <wp:docPr id="577" name="Rectangle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4000" cy="339505"/>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672BB2" w:rsidRDefault="0045171B" w:rsidP="00101BF7">
                            <w:pPr>
                              <w:pStyle w:val="a4"/>
                              <w:spacing w:before="100" w:line="240" w:lineRule="exact"/>
                              <w:ind w:firstLine="0"/>
                              <w:jc w:val="center"/>
                            </w:pPr>
                            <w:r w:rsidRPr="00D25ACE">
                              <w:rPr>
                                <w:sz w:val="36"/>
                                <w:szCs w:val="36"/>
                                <w:lang w:val="en-US"/>
                              </w:rPr>
                              <w:t xml:space="preserve">Z = </w:t>
                            </w:r>
                            <w:r>
                              <w:rPr>
                                <w:sz w:val="36"/>
                                <w:szCs w:val="36"/>
                                <w:lang w:val="en-US"/>
                              </w:rPr>
                              <w:t xml:space="preserve">A </w:t>
                            </w:r>
                            <w:r w:rsidRPr="00101BF7">
                              <w:rPr>
                                <w:sz w:val="36"/>
                                <w:szCs w:val="36"/>
                                <w:lang w:val="en-US"/>
                              </w:rPr>
                              <w:t>&amp;</w:t>
                            </w:r>
                            <w:r>
                              <w:rPr>
                                <w:sz w:val="36"/>
                                <w:szCs w:val="36"/>
                                <w:lang w:val="en-US"/>
                              </w:rPr>
                              <w:t xml:space="preserve"> 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B728BB3" id="_x0000_s3512" style="position:absolute;left:0;text-align:left;margin-left:142.9pt;margin-top:7.3pt;width:167.25pt;height:26.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" fillcolor="#ff9" strokecolor="#930" strokeweight="1.5pt">
                <v:textbox>
                  <w:txbxContent>
                    <w:p w:rsidR="0045171B" w:rsidRPr="00672BB2" w:rsidRDefault="0045171B" w:rsidP="00101BF7">
                      <w:pPr>
                        <w:pStyle w:val="a4"/>
                        <w:spacing w:before="100" w:line="240" w:lineRule="exact"/>
                        <w:ind w:firstLine="0"/>
                        <w:jc w:val="center"/>
                      </w:pPr>
                      <w:r w:rsidRPr="00D25ACE">
                        <w:rPr>
                          <w:sz w:val="36"/>
                          <w:szCs w:val="36"/>
                          <w:lang w:val="en-US"/>
                        </w:rPr>
                        <w:t xml:space="preserve">Z = </w:t>
                      </w:r>
                      <w:r>
                        <w:rPr>
                          <w:sz w:val="36"/>
                          <w:szCs w:val="36"/>
                          <w:lang w:val="en-US"/>
                        </w:rPr>
                        <w:t xml:space="preserve">A </w:t>
                      </w:r>
                      <w:r w:rsidRPr="00101BF7">
                        <w:rPr>
                          <w:sz w:val="36"/>
                          <w:szCs w:val="36"/>
                          <w:lang w:val="en-US"/>
                        </w:rPr>
                        <w:t>&amp;</w:t>
                      </w:r>
                      <w:r>
                        <w:rPr>
                          <w:sz w:val="36"/>
                          <w:szCs w:val="36"/>
                          <w:lang w:val="en-US"/>
                        </w:rPr>
                        <w:t xml:space="preserve"> B</w:t>
                      </w:r>
                    </w:p>
                  </w:txbxContent>
                </v:textbox>
              </v:rect>
            </w:pict>
          </mc:Fallback>
        </mc:AlternateContent>
      </w:r>
    </w:p>
    <w:p w:rsidR="00101BF7" w:rsidRPr="000439F7" w:rsidRDefault="00101BF7" w:rsidP="00101BF7">
      <w:pPr>
        <w:ind w:firstLine="567"/>
        <w:jc w:val="both"/>
        <w:rPr>
          <w:rFonts w:eastAsia="Calibri" w:cs="Times New Roman"/>
          <w:szCs w:val="20"/>
        </w:rPr>
      </w:pPr>
    </w:p>
    <w:p w:rsidR="00101BF7" w:rsidRDefault="00101BF7" w:rsidP="00101BF7">
      <w:pPr>
        <w:pStyle w:val="a4"/>
        <w:spacing w:before="240"/>
      </w:pPr>
      <w:r>
        <w:t xml:space="preserve">Три инверсных выхода на рис. </w:t>
      </w:r>
      <w:r w:rsidR="00743E3F">
        <w:t>148</w:t>
      </w:r>
      <w:r>
        <w:t xml:space="preserve"> также создают </w:t>
      </w:r>
      <w:r w:rsidR="00743E3F">
        <w:t xml:space="preserve">три </w:t>
      </w:r>
      <w:r>
        <w:t xml:space="preserve">равные функции. Они равны между собой </w:t>
      </w:r>
      <w:r w:rsidR="00743E3F">
        <w:t>согласно втор</w:t>
      </w:r>
      <w:r>
        <w:t>ому закону де Моргана:</w:t>
      </w:r>
    </w:p>
    <w:p w:rsidR="00101BF7" w:rsidRPr="000439F7" w:rsidRDefault="00EF0828" w:rsidP="00101BF7">
      <w:pPr>
        <w:ind w:firstLine="567"/>
        <w:jc w:val="both"/>
        <w:rPr>
          <w:rFonts w:eastAsia="Calibri" w:cs="Times New Roman"/>
          <w:szCs w:val="20"/>
        </w:rPr>
      </w:pPr>
      <w:r>
        <w:rPr>
          <w:rFonts w:eastAsia="Calibri" w:cs="Times New Roman"/>
          <w:noProof/>
          <w:szCs w:val="20"/>
          <w:lang w:eastAsia="ru-RU"/>
        </w:rPr>
        <mc:AlternateContent>
          <mc:Choice Requires="wps">
            <w:drawing>
              <wp:anchor distT="0" distB="0" distL="114300" distR="114300" simplePos="0" relativeHeight="251766784" behindDoc="0" locked="0" layoutInCell="1" allowOverlap="1" wp14:anchorId="5E5A20E0" wp14:editId="42AC2284">
                <wp:simplePos x="0" y="0"/>
                <wp:positionH relativeFrom="column">
                  <wp:posOffset>3171825</wp:posOffset>
                </wp:positionH>
                <wp:positionV relativeFrom="paragraph">
                  <wp:posOffset>174625</wp:posOffset>
                </wp:positionV>
                <wp:extent cx="534035" cy="0"/>
                <wp:effectExtent l="0" t="0" r="37465" b="19050"/>
                <wp:wrapNone/>
                <wp:docPr id="581" name="Прямая соединительная линия 581"/>
                <wp:cNvGraphicFramePr/>
                <a:graphic xmlns:a="http://schemas.openxmlformats.org/drawingml/2006/main">
                  <a:graphicData uri="http://schemas.microsoft.com/office/word/2010/wordprocessingShape">
                    <wps:wsp>
                      <wps:cNvCnPr/>
                      <wps:spPr>
                        <a:xfrm>
                          <a:off x="0" y="0"/>
                          <a:ext cx="534035"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32632B0A" id="Прямая соединительная линия 581" o:spid="_x0000_s1026" style="position:absolute;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9.75pt,13.75pt" to="291.8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" strokecolor="windowText" strokeweight="1.5pt">
                <v:stroke joinstyle="miter"/>
              </v:line>
            </w:pict>
          </mc:Fallback>
        </mc:AlternateContent>
      </w:r>
      <w:r>
        <w:rPr>
          <w:rFonts w:eastAsia="Calibri" w:cs="Times New Roman"/>
          <w:noProof/>
          <w:szCs w:val="20"/>
          <w:lang w:eastAsia="ru-RU"/>
        </w:rPr>
        <mc:AlternateContent>
          <mc:Choice Requires="wps">
            <w:drawing>
              <wp:anchor distT="0" distB="0" distL="114300" distR="114300" simplePos="0" relativeHeight="251767808" behindDoc="0" locked="0" layoutInCell="1" allowOverlap="1" wp14:anchorId="18CA753B" wp14:editId="2A0008B0">
                <wp:simplePos x="0" y="0"/>
                <wp:positionH relativeFrom="column">
                  <wp:posOffset>2331085</wp:posOffset>
                </wp:positionH>
                <wp:positionV relativeFrom="paragraph">
                  <wp:posOffset>167852</wp:posOffset>
                </wp:positionV>
                <wp:extent cx="161290" cy="0"/>
                <wp:effectExtent l="0" t="0" r="29210" b="19050"/>
                <wp:wrapNone/>
                <wp:docPr id="580" name="Прямая соединительная линия 580"/>
                <wp:cNvGraphicFramePr/>
                <a:graphic xmlns:a="http://schemas.openxmlformats.org/drawingml/2006/main">
                  <a:graphicData uri="http://schemas.microsoft.com/office/word/2010/wordprocessingShape">
                    <wps:wsp>
                      <wps:cNvCnPr/>
                      <wps:spPr>
                        <a:xfrm>
                          <a:off x="0" y="0"/>
                          <a:ext cx="161290"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928CC79" id="Прямая соединительная линия 580" o:spid="_x0000_s1026" style="position:absolute;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55pt,13.2pt" to="196.2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" strokecolor="windowText" strokeweight="1.5pt">
                <v:stroke joinstyle="miter"/>
              </v:line>
            </w:pict>
          </mc:Fallback>
        </mc:AlternateContent>
      </w:r>
      <w:r>
        <w:rPr>
          <w:rFonts w:eastAsia="Calibri" w:cs="Times New Roman"/>
          <w:noProof/>
          <w:szCs w:val="20"/>
          <w:lang w:eastAsia="ru-RU"/>
        </w:rPr>
        <mc:AlternateContent>
          <mc:Choice Requires="wps">
            <w:drawing>
              <wp:anchor distT="0" distB="0" distL="114300" distR="114300" simplePos="0" relativeHeight="251768832" behindDoc="0" locked="0" layoutInCell="1" allowOverlap="1" wp14:anchorId="6FF5BD55" wp14:editId="416D4A5C">
                <wp:simplePos x="0" y="0"/>
                <wp:positionH relativeFrom="column">
                  <wp:posOffset>2716530</wp:posOffset>
                </wp:positionH>
                <wp:positionV relativeFrom="paragraph">
                  <wp:posOffset>175048</wp:posOffset>
                </wp:positionV>
                <wp:extent cx="161290" cy="0"/>
                <wp:effectExtent l="0" t="0" r="29210" b="19050"/>
                <wp:wrapNone/>
                <wp:docPr id="579" name="Прямая соединительная линия 579"/>
                <wp:cNvGraphicFramePr/>
                <a:graphic xmlns:a="http://schemas.openxmlformats.org/drawingml/2006/main">
                  <a:graphicData uri="http://schemas.microsoft.com/office/word/2010/wordprocessingShape">
                    <wps:wsp>
                      <wps:cNvCnPr/>
                      <wps:spPr>
                        <a:xfrm>
                          <a:off x="0" y="0"/>
                          <a:ext cx="161290"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106A04D" id="Прямая соединительная линия 579" o:spid="_x0000_s1026" style="position:absolute;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9pt,13.8pt" to="226.6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" strokecolor="windowText" strokeweight="1.5pt">
                <v:stroke joinstyle="miter"/>
              </v:line>
            </w:pict>
          </mc:Fallback>
        </mc:AlternateContent>
      </w:r>
      <w:r w:rsidR="00101BF7">
        <w:rPr>
          <w:rFonts w:eastAsia="Calibri" w:cs="Times New Roman"/>
          <w:noProof/>
          <w:szCs w:val="20"/>
          <w:lang w:eastAsia="ru-RU"/>
        </w:rPr>
        <mc:AlternateContent>
          <mc:Choice Requires="wps">
            <w:drawing>
              <wp:anchor distT="0" distB="0" distL="114300" distR="114300" simplePos="0" relativeHeight="251769856" behindDoc="0" locked="0" layoutInCell="1" allowOverlap="1" wp14:anchorId="04595404" wp14:editId="71F8C6F6">
                <wp:simplePos x="0" y="0"/>
                <wp:positionH relativeFrom="column">
                  <wp:posOffset>1927648</wp:posOffset>
                </wp:positionH>
                <wp:positionV relativeFrom="paragraph">
                  <wp:posOffset>170815</wp:posOffset>
                </wp:positionV>
                <wp:extent cx="161290" cy="0"/>
                <wp:effectExtent l="0" t="0" r="29210" b="19050"/>
                <wp:wrapNone/>
                <wp:docPr id="578" name="Прямая соединительная линия 578"/>
                <wp:cNvGraphicFramePr/>
                <a:graphic xmlns:a="http://schemas.openxmlformats.org/drawingml/2006/main">
                  <a:graphicData uri="http://schemas.microsoft.com/office/word/2010/wordprocessingShape">
                    <wps:wsp>
                      <wps:cNvCnPr/>
                      <wps:spPr>
                        <a:xfrm>
                          <a:off x="0" y="0"/>
                          <a:ext cx="161290"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E0D85DA" id="Прямая соединительная линия 578"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8pt,13.45pt" to="164.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" strokecolor="windowText" strokeweight="1.5pt">
                <v:stroke joinstyle="miter"/>
              </v:line>
            </w:pict>
          </mc:Fallback>
        </mc:AlternateContent>
      </w:r>
      <w:r w:rsidR="00101BF7">
        <w:rPr>
          <w:rFonts w:eastAsia="Calibri" w:cs="Times New Roman"/>
          <w:noProof/>
          <w:szCs w:val="20"/>
          <w:lang w:eastAsia="ru-RU"/>
        </w:rPr>
        <mc:AlternateContent>
          <mc:Choice Requires="wps">
            <w:drawing>
              <wp:anchor distT="0" distB="0" distL="114300" distR="114300" simplePos="0" relativeHeight="251765760" behindDoc="0" locked="0" layoutInCell="1" allowOverlap="1" wp14:anchorId="60B5066E" wp14:editId="1BC49A0E">
                <wp:simplePos x="0" y="0"/>
                <wp:positionH relativeFrom="column">
                  <wp:posOffset>1031338</wp:posOffset>
                </wp:positionH>
                <wp:positionV relativeFrom="paragraph">
                  <wp:posOffset>92319</wp:posOffset>
                </wp:positionV>
                <wp:extent cx="3608363" cy="365760"/>
                <wp:effectExtent l="0" t="0" r="11430" b="15240"/>
                <wp:wrapNone/>
                <wp:docPr id="582" name="Rectangle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8363" cy="365760"/>
                        </a:xfrm>
                        <a:prstGeom prst="rect">
                          <a:avLst/>
                        </a:prstGeom>
                        <a:solidFill>
                          <a:srgbClr val="FFFF99"/>
                        </a:solidFill>
                        <a:ln w="1905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3E713B" w:rsidRDefault="0045171B" w:rsidP="00101BF7">
                            <w:pPr>
                              <w:pStyle w:val="a4"/>
                              <w:spacing w:before="160" w:line="240" w:lineRule="exact"/>
                              <w:ind w:firstLine="0"/>
                              <w:jc w:val="center"/>
                              <w:rPr>
                                <w:lang w:val="en-US"/>
                              </w:rPr>
                            </w:pPr>
                            <w:r w:rsidRPr="00D25ACE">
                              <w:rPr>
                                <w:sz w:val="36"/>
                                <w:szCs w:val="36"/>
                                <w:lang w:val="en-US"/>
                              </w:rPr>
                              <w:t xml:space="preserve">Z = </w:t>
                            </w:r>
                            <w:r>
                              <w:rPr>
                                <w:sz w:val="36"/>
                                <w:szCs w:val="36"/>
                                <w:lang w:val="en-US"/>
                              </w:rPr>
                              <w:t xml:space="preserve">A </w:t>
                            </w:r>
                            <w:r w:rsidRPr="00D25ACE">
                              <w:rPr>
                                <w:b/>
                                <w:sz w:val="28"/>
                                <w:szCs w:val="28"/>
                                <w:lang w:val="en-US"/>
                              </w:rPr>
                              <w:t>V</w:t>
                            </w:r>
                            <w:r>
                              <w:rPr>
                                <w:sz w:val="36"/>
                                <w:szCs w:val="36"/>
                                <w:lang w:val="en-US"/>
                              </w:rPr>
                              <w:t xml:space="preserve"> B </w:t>
                            </w:r>
                            <w:r>
                              <w:rPr>
                                <w:sz w:val="36"/>
                                <w:szCs w:val="36"/>
                              </w:rPr>
                              <w:t xml:space="preserve">= </w:t>
                            </w:r>
                            <w:r>
                              <w:rPr>
                                <w:sz w:val="36"/>
                                <w:szCs w:val="36"/>
                                <w:lang w:val="en-US"/>
                              </w:rPr>
                              <w:t>A &amp; 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0B5066E" id="_x0000_s3513" style="position:absolute;left:0;text-align:left;margin-left:81.2pt;margin-top:7.25pt;width:284.1pt;height:28.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" fillcolor="#ff9" strokecolor="#930" strokeweight="1.5pt">
                <v:textbox>
                  <w:txbxContent>
                    <w:p w:rsidR="0045171B" w:rsidRPr="003E713B" w:rsidRDefault="0045171B" w:rsidP="00101BF7">
                      <w:pPr>
                        <w:pStyle w:val="a4"/>
                        <w:spacing w:before="160" w:line="240" w:lineRule="exact"/>
                        <w:ind w:firstLine="0"/>
                        <w:jc w:val="center"/>
                        <w:rPr>
                          <w:lang w:val="en-US"/>
                        </w:rPr>
                      </w:pPr>
                      <w:r w:rsidRPr="00D25ACE">
                        <w:rPr>
                          <w:sz w:val="36"/>
                          <w:szCs w:val="36"/>
                          <w:lang w:val="en-US"/>
                        </w:rPr>
                        <w:t xml:space="preserve">Z = </w:t>
                      </w:r>
                      <w:r>
                        <w:rPr>
                          <w:sz w:val="36"/>
                          <w:szCs w:val="36"/>
                          <w:lang w:val="en-US"/>
                        </w:rPr>
                        <w:t xml:space="preserve">A </w:t>
                      </w:r>
                      <w:r w:rsidRPr="00D25ACE">
                        <w:rPr>
                          <w:b/>
                          <w:sz w:val="28"/>
                          <w:szCs w:val="28"/>
                          <w:lang w:val="en-US"/>
                        </w:rPr>
                        <w:t>V</w:t>
                      </w:r>
                      <w:r>
                        <w:rPr>
                          <w:sz w:val="36"/>
                          <w:szCs w:val="36"/>
                          <w:lang w:val="en-US"/>
                        </w:rPr>
                        <w:t xml:space="preserve"> B </w:t>
                      </w:r>
                      <w:r>
                        <w:rPr>
                          <w:sz w:val="36"/>
                          <w:szCs w:val="36"/>
                        </w:rPr>
                        <w:t xml:space="preserve">= </w:t>
                      </w:r>
                      <w:r>
                        <w:rPr>
                          <w:sz w:val="36"/>
                          <w:szCs w:val="36"/>
                          <w:lang w:val="en-US"/>
                        </w:rPr>
                        <w:t>A &amp; B</w:t>
                      </w:r>
                    </w:p>
                  </w:txbxContent>
                </v:textbox>
              </v:rect>
            </w:pict>
          </mc:Fallback>
        </mc:AlternateContent>
      </w:r>
    </w:p>
    <w:p w:rsidR="00101BF7" w:rsidRPr="000439F7" w:rsidRDefault="00101BF7" w:rsidP="00101BF7">
      <w:pPr>
        <w:ind w:firstLine="567"/>
        <w:jc w:val="both"/>
        <w:rPr>
          <w:rFonts w:eastAsia="Calibri" w:cs="Times New Roman"/>
          <w:szCs w:val="20"/>
        </w:rPr>
      </w:pPr>
    </w:p>
    <w:p w:rsidR="00101BF7" w:rsidRDefault="00101BF7" w:rsidP="00101BF7">
      <w:pPr>
        <w:pStyle w:val="a4"/>
      </w:pPr>
    </w:p>
    <w:p w:rsidR="00DB5741" w:rsidRDefault="00DB5741" w:rsidP="00FD3291">
      <w:pPr>
        <w:ind w:firstLine="567"/>
        <w:jc w:val="both"/>
        <w:rPr>
          <w:rFonts w:eastAsia="Calibri" w:cs="Times New Roman"/>
          <w:szCs w:val="20"/>
        </w:rPr>
      </w:pPr>
    </w:p>
    <w:p w:rsidR="00FD3291" w:rsidRDefault="002A0FFD" w:rsidP="00540693">
      <w:pPr>
        <w:pStyle w:val="a4"/>
        <w:ind w:firstLine="0"/>
        <w:jc w:val="center"/>
        <w:rPr>
          <w:highlight w:val="yellow"/>
        </w:rPr>
      </w:pPr>
      <w:r>
        <w:rPr>
          <w:noProof/>
          <w:highlight w:val="yellow"/>
          <w:lang w:eastAsia="ru-RU"/>
        </w:rPr>
        <w:drawing>
          <wp:inline distT="0" distB="0" distL="0" distR="0">
            <wp:extent cx="6115685" cy="3680460"/>
            <wp:effectExtent l="0" t="0" r="0" b="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15685" cy="3680460"/>
                    </a:xfrm>
                    <a:prstGeom prst="rect">
                      <a:avLst/>
                    </a:prstGeom>
                    <a:noFill/>
                    <a:ln>
                      <a:noFill/>
                    </a:ln>
                  </pic:spPr>
                </pic:pic>
              </a:graphicData>
            </a:graphic>
          </wp:inline>
        </w:drawing>
      </w:r>
    </w:p>
    <w:p w:rsidR="00BC5336" w:rsidRPr="00203E81" w:rsidRDefault="00BC5336" w:rsidP="00BC5336">
      <w:pPr>
        <w:jc w:val="both"/>
        <w:rPr>
          <w:sz w:val="22"/>
        </w:rPr>
      </w:pPr>
      <w:r>
        <w:rPr>
          <w:b/>
          <w:sz w:val="22"/>
        </w:rPr>
        <w:t>Рис. 148</w:t>
      </w:r>
      <w:r w:rsidRPr="00203E81">
        <w:rPr>
          <w:b/>
          <w:sz w:val="22"/>
        </w:rPr>
        <w:t>.</w:t>
      </w:r>
      <w:r w:rsidRPr="00203E81">
        <w:rPr>
          <w:sz w:val="22"/>
        </w:rPr>
        <w:t xml:space="preserve"> Формула «</w:t>
      </w:r>
      <w:r>
        <w:rPr>
          <w:sz w:val="22"/>
        </w:rPr>
        <w:t>И</w:t>
      </w:r>
      <w:r w:rsidRPr="00203E81">
        <w:rPr>
          <w:sz w:val="22"/>
        </w:rPr>
        <w:t>» (слева) равна стандартной схеме «</w:t>
      </w:r>
      <w:r>
        <w:rPr>
          <w:sz w:val="22"/>
        </w:rPr>
        <w:t>И</w:t>
      </w:r>
      <w:r w:rsidRPr="00203E81">
        <w:rPr>
          <w:sz w:val="22"/>
        </w:rPr>
        <w:t>» (в центре) и нестандартной схеме «</w:t>
      </w:r>
      <w:r>
        <w:rPr>
          <w:sz w:val="22"/>
        </w:rPr>
        <w:t>И</w:t>
      </w:r>
      <w:r w:rsidRPr="00203E81">
        <w:rPr>
          <w:sz w:val="22"/>
        </w:rPr>
        <w:t xml:space="preserve">» (справа). Три чертежа в белых рамках равны </w:t>
      </w:r>
      <w:r>
        <w:rPr>
          <w:sz w:val="22"/>
        </w:rPr>
        <w:t>между собой, так как они порождают на выходе равные функции.</w:t>
      </w:r>
    </w:p>
    <w:p w:rsidR="00BA1CBF" w:rsidRDefault="00BA1CBF" w:rsidP="00BA1CBF">
      <w:pPr>
        <w:spacing w:before="480" w:after="240"/>
        <w:rPr>
          <w:rFonts w:eastAsia="Calibri" w:cs="Times New Roman"/>
          <w:b/>
          <w:caps/>
          <w:sz w:val="28"/>
          <w:szCs w:val="28"/>
        </w:rPr>
      </w:pPr>
      <w:r>
        <w:rPr>
          <w:rFonts w:eastAsia="Calibri" w:cs="Times New Roman"/>
          <w:b/>
          <w:caps/>
          <w:sz w:val="28"/>
          <w:szCs w:val="28"/>
        </w:rPr>
        <w:t>остановиться, оглянуться…</w:t>
      </w:r>
    </w:p>
    <w:p w:rsidR="00BA1CBF" w:rsidRDefault="00BA1CBF" w:rsidP="00BA1CBF">
      <w:pPr>
        <w:pStyle w:val="a4"/>
      </w:pPr>
      <w:r>
        <w:t>Давайте остановимся и подумаем:</w:t>
      </w:r>
    </w:p>
    <w:p w:rsidR="00BA1CBF" w:rsidRDefault="00BA1CBF" w:rsidP="00BA1CBF">
      <w:pPr>
        <w:pStyle w:val="a4"/>
        <w:numPr>
          <w:ilvl w:val="0"/>
          <w:numId w:val="78"/>
        </w:numPr>
        <w:ind w:left="1491" w:hanging="357"/>
      </w:pPr>
      <w:r>
        <w:t>Что мы уже сделали?</w:t>
      </w:r>
    </w:p>
    <w:p w:rsidR="00BA1CBF" w:rsidRDefault="00BA1CBF" w:rsidP="00BA1CBF">
      <w:pPr>
        <w:pStyle w:val="a4"/>
        <w:numPr>
          <w:ilvl w:val="0"/>
          <w:numId w:val="78"/>
        </w:numPr>
        <w:ind w:left="1491" w:hanging="357"/>
      </w:pPr>
      <w:r>
        <w:t>Что еще нужно сделать?</w:t>
      </w:r>
    </w:p>
    <w:p w:rsidR="007E234D" w:rsidRDefault="00BA1CBF" w:rsidP="00BA1CBF">
      <w:pPr>
        <w:pStyle w:val="a4"/>
      </w:pPr>
      <w:r>
        <w:t>Ответим на первый вопрос.</w:t>
      </w:r>
    </w:p>
    <w:p w:rsidR="007E234D" w:rsidRDefault="007E234D" w:rsidP="00BA1CBF">
      <w:pPr>
        <w:pStyle w:val="a4"/>
      </w:pPr>
    </w:p>
    <w:p w:rsidR="007E234D" w:rsidRDefault="007E234D" w:rsidP="00BA1CBF">
      <w:pPr>
        <w:pStyle w:val="a4"/>
      </w:pPr>
    </w:p>
    <w:p w:rsidR="007E234D" w:rsidRDefault="007E234D" w:rsidP="00BA1CBF">
      <w:pPr>
        <w:pStyle w:val="a4"/>
      </w:pPr>
    </w:p>
    <w:p w:rsidR="007E234D" w:rsidRDefault="007E234D" w:rsidP="00BA1CBF">
      <w:pPr>
        <w:pStyle w:val="a4"/>
      </w:pPr>
    </w:p>
    <w:p w:rsidR="007E234D" w:rsidRDefault="007E234D" w:rsidP="00BA1CBF">
      <w:pPr>
        <w:pStyle w:val="a4"/>
      </w:pPr>
    </w:p>
    <w:p w:rsidR="007E234D" w:rsidRDefault="007E234D" w:rsidP="00BA1CBF">
      <w:pPr>
        <w:pStyle w:val="a4"/>
      </w:pPr>
    </w:p>
    <w:p w:rsidR="007E234D" w:rsidRDefault="007E234D" w:rsidP="00BA1CBF">
      <w:pPr>
        <w:pStyle w:val="a4"/>
      </w:pPr>
    </w:p>
    <w:p w:rsidR="007E234D" w:rsidRDefault="007E234D" w:rsidP="00BA1CBF">
      <w:pPr>
        <w:pStyle w:val="a4"/>
      </w:pPr>
    </w:p>
    <w:p w:rsidR="00BA1CBF" w:rsidRDefault="00BA1CBF" w:rsidP="00BA1CBF">
      <w:pPr>
        <w:pStyle w:val="a4"/>
      </w:pPr>
      <w:r>
        <w:t xml:space="preserve"> </w:t>
      </w:r>
    </w:p>
    <w:p w:rsidR="00BA1CBF" w:rsidRPr="00BA1CBF" w:rsidRDefault="007E234D" w:rsidP="001331AD">
      <w:pPr>
        <w:pStyle w:val="a6"/>
        <w:spacing w:after="120"/>
      </w:pPr>
      <w:r>
        <w:lastRenderedPageBreak/>
        <w:t xml:space="preserve">заглянем еще раз </w:t>
      </w:r>
      <w:r>
        <w:br/>
        <w:t xml:space="preserve">в </w:t>
      </w:r>
      <w:r w:rsidR="0081688E">
        <w:t>книг</w:t>
      </w:r>
      <w:r w:rsidR="00F35A5E">
        <w:t>у</w:t>
      </w:r>
      <w:r w:rsidR="00BA1CBF" w:rsidRPr="00BA1CBF">
        <w:t xml:space="preserve"> гиппократа</w:t>
      </w:r>
      <w:r w:rsidR="00EB6A9F">
        <w:br/>
        <w:t>о женских болезнях</w:t>
      </w:r>
    </w:p>
    <w:p w:rsidR="00BA1CBF" w:rsidRPr="00BA1CBF" w:rsidRDefault="00BA1CBF" w:rsidP="00511065">
      <w:pPr>
        <w:pStyle w:val="a4"/>
      </w:pPr>
      <w:r w:rsidRPr="00BA1CBF">
        <w:t>Выделим небольшой фрагмент у Гиппократа и поместим его в рамку:</w:t>
      </w:r>
    </w:p>
    <w:p w:rsidR="00BA1CBF" w:rsidRPr="00BA1CBF" w:rsidRDefault="00BA1CBF" w:rsidP="00BA1CBF">
      <w:pPr>
        <w:ind w:firstLine="567"/>
        <w:jc w:val="both"/>
        <w:rPr>
          <w:rFonts w:eastAsia="Calibri" w:cs="Times New Roman"/>
          <w:szCs w:val="20"/>
        </w:rPr>
      </w:pPr>
      <w:r w:rsidRPr="00BA1CBF">
        <w:rPr>
          <w:rFonts w:eastAsia="Calibri" w:cs="Times New Roman"/>
          <w:noProof/>
          <w:lang w:eastAsia="ru-RU"/>
        </w:rPr>
        <mc:AlternateContent>
          <mc:Choice Requires="wps">
            <w:drawing>
              <wp:anchor distT="0" distB="0" distL="71755" distR="114300" simplePos="0" relativeHeight="251771904" behindDoc="0" locked="0" layoutInCell="1" allowOverlap="1" wp14:anchorId="72A116AB" wp14:editId="09E0EB38">
                <wp:simplePos x="0" y="0"/>
                <wp:positionH relativeFrom="margin">
                  <wp:align>right</wp:align>
                </wp:positionH>
                <wp:positionV relativeFrom="paragraph">
                  <wp:posOffset>125730</wp:posOffset>
                </wp:positionV>
                <wp:extent cx="5357495" cy="1138767"/>
                <wp:effectExtent l="0" t="0" r="14605" b="23495"/>
                <wp:wrapNone/>
                <wp:docPr id="2052" name="Rectangl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7495" cy="1138767"/>
                        </a:xfrm>
                        <a:prstGeom prst="rect">
                          <a:avLst/>
                        </a:prstGeom>
                        <a:solidFill>
                          <a:srgbClr val="FFFF99"/>
                        </a:solidFill>
                        <a:ln w="1270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BA1CBF">
                            <w:pPr>
                              <w:jc w:val="center"/>
                              <w:rPr>
                                <w:b/>
                              </w:rPr>
                            </w:pPr>
                            <w:r>
                              <w:rPr>
                                <w:b/>
                              </w:rPr>
                              <w:t>Логическое рассуждение Гиппократа</w:t>
                            </w:r>
                          </w:p>
                          <w:p w:rsidR="0045171B" w:rsidRPr="001331AD" w:rsidRDefault="0045171B" w:rsidP="00BA1CBF">
                            <w:pPr>
                              <w:jc w:val="center"/>
                              <w:rPr>
                                <w:b/>
                                <w:sz w:val="16"/>
                              </w:rPr>
                            </w:pPr>
                          </w:p>
                          <w:p w:rsidR="0045171B" w:rsidRDefault="0045171B" w:rsidP="007E234D">
                            <w:pPr>
                              <w:jc w:val="both"/>
                            </w:pPr>
                            <w:r>
                              <w:t>Если же месячные совершенно уничтожены вследствие какой-нибудь болезни или если они густы, вязки, клейки, сначала нужно очистить желудок верхом и низом, потом очистить матку при помощи пессария, извлекающего кровь.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A116AB" id="_x0000_s3514" style="position:absolute;left:0;text-align:left;margin-left:370.65pt;margin-top:9.9pt;width:421.85pt;height:89.65pt;z-index:251771904;visibility:visible;mso-wrap-style:square;mso-width-percent:0;mso-height-percent:0;mso-wrap-distance-left:5.65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" fillcolor="#ff9" strokecolor="#930" strokeweight="1pt">
                <v:textbox>
                  <w:txbxContent>
                    <w:p w:rsidR="0045171B" w:rsidRDefault="0045171B" w:rsidP="00BA1CBF">
                      <w:pPr>
                        <w:jc w:val="center"/>
                        <w:rPr>
                          <w:b/>
                        </w:rPr>
                      </w:pPr>
                      <w:r>
                        <w:rPr>
                          <w:b/>
                        </w:rPr>
                        <w:t>Логическое рассуждение Гиппократа</w:t>
                      </w:r>
                    </w:p>
                    <w:p w:rsidR="0045171B" w:rsidRPr="001331AD" w:rsidRDefault="0045171B" w:rsidP="00BA1CBF">
                      <w:pPr>
                        <w:jc w:val="center"/>
                        <w:rPr>
                          <w:b/>
                          <w:sz w:val="16"/>
                        </w:rPr>
                      </w:pPr>
                    </w:p>
                    <w:p w:rsidR="0045171B" w:rsidRDefault="0045171B" w:rsidP="007E234D">
                      <w:pPr>
                        <w:jc w:val="both"/>
                      </w:pPr>
                      <w:r>
                        <w:t>Если же месячные совершенно уничтожены вследствие какой-нибудь болезни или если они густы, вязки, клейки, сначала нужно очистить желудок верхом и низом, потом очистить матку при помощи пессария, извлекающего кровь.</w:t>
                      </w:r>
                    </w:p>
                  </w:txbxContent>
                </v:textbox>
                <w10:wrap anchorx="margin"/>
              </v:rect>
            </w:pict>
          </mc:Fallback>
        </mc:AlternateContent>
      </w:r>
    </w:p>
    <w:p w:rsidR="00BA1CBF" w:rsidRPr="00BA1CBF" w:rsidRDefault="00BA1CBF" w:rsidP="00BA1CBF">
      <w:pPr>
        <w:ind w:firstLine="567"/>
        <w:jc w:val="both"/>
        <w:rPr>
          <w:rFonts w:eastAsia="Calibri" w:cs="Times New Roman"/>
          <w:szCs w:val="20"/>
        </w:rPr>
      </w:pPr>
    </w:p>
    <w:p w:rsidR="00BA1CBF" w:rsidRPr="00BA1CBF" w:rsidRDefault="00BA1CBF" w:rsidP="00BA1CBF">
      <w:pPr>
        <w:ind w:firstLine="567"/>
        <w:jc w:val="both"/>
        <w:rPr>
          <w:rFonts w:eastAsia="Calibri" w:cs="Times New Roman"/>
          <w:szCs w:val="20"/>
        </w:rPr>
      </w:pPr>
    </w:p>
    <w:p w:rsidR="00BA1CBF" w:rsidRPr="00BA1CBF" w:rsidRDefault="00BA1CBF" w:rsidP="00BA1CBF">
      <w:pPr>
        <w:ind w:firstLine="567"/>
        <w:jc w:val="both"/>
        <w:rPr>
          <w:rFonts w:eastAsia="Calibri" w:cs="Times New Roman"/>
          <w:szCs w:val="20"/>
        </w:rPr>
      </w:pPr>
    </w:p>
    <w:p w:rsidR="00BA1CBF" w:rsidRPr="00BA1CBF" w:rsidRDefault="00BA1CBF" w:rsidP="00BA1CBF">
      <w:pPr>
        <w:ind w:firstLine="567"/>
        <w:jc w:val="both"/>
        <w:rPr>
          <w:rFonts w:eastAsia="Calibri" w:cs="Times New Roman"/>
          <w:szCs w:val="20"/>
        </w:rPr>
      </w:pPr>
    </w:p>
    <w:p w:rsidR="00BA1CBF" w:rsidRPr="00BA1CBF" w:rsidRDefault="00BA1CBF" w:rsidP="00BA1CBF">
      <w:pPr>
        <w:ind w:firstLine="567"/>
        <w:jc w:val="both"/>
        <w:rPr>
          <w:rFonts w:eastAsia="Calibri" w:cs="Times New Roman"/>
          <w:szCs w:val="20"/>
        </w:rPr>
      </w:pPr>
    </w:p>
    <w:p w:rsidR="00BA1CBF" w:rsidRPr="00BA1CBF" w:rsidRDefault="00BA1CBF" w:rsidP="00BA1CBF">
      <w:pPr>
        <w:ind w:firstLine="567"/>
        <w:jc w:val="both"/>
        <w:rPr>
          <w:rFonts w:eastAsia="Calibri" w:cs="Times New Roman"/>
          <w:szCs w:val="20"/>
        </w:rPr>
      </w:pPr>
    </w:p>
    <w:p w:rsidR="00EB6A9F" w:rsidRDefault="00EB6A9F" w:rsidP="00BA1CBF">
      <w:pPr>
        <w:ind w:firstLine="567"/>
        <w:jc w:val="both"/>
        <w:rPr>
          <w:rFonts w:eastAsia="Calibri" w:cs="Times New Roman"/>
          <w:szCs w:val="20"/>
        </w:rPr>
      </w:pPr>
    </w:p>
    <w:p w:rsidR="00F31E9E" w:rsidRPr="004C548D" w:rsidRDefault="00E54C16" w:rsidP="00F31E9E">
      <w:pPr>
        <w:ind w:firstLine="567"/>
        <w:jc w:val="both"/>
        <w:rPr>
          <w:rFonts w:eastAsia="Calibri" w:cs="Times New Roman"/>
          <w:szCs w:val="20"/>
        </w:rPr>
      </w:pPr>
      <w:r>
        <w:rPr>
          <w:rFonts w:eastAsia="Calibri" w:cs="Times New Roman"/>
          <w:szCs w:val="20"/>
        </w:rPr>
        <w:t xml:space="preserve">В этом тексте </w:t>
      </w:r>
      <w:r w:rsidR="00D94469">
        <w:rPr>
          <w:rFonts w:eastAsia="Calibri" w:cs="Times New Roman"/>
          <w:szCs w:val="20"/>
        </w:rPr>
        <w:t>имеется</w:t>
      </w:r>
      <w:r w:rsidR="00F31E9E" w:rsidRPr="004C548D">
        <w:rPr>
          <w:rFonts w:eastAsia="Calibri" w:cs="Times New Roman"/>
          <w:szCs w:val="20"/>
        </w:rPr>
        <w:t xml:space="preserve"> </w:t>
      </w:r>
      <w:r w:rsidR="00F31E9E" w:rsidRPr="004C548D">
        <w:rPr>
          <w:rFonts w:eastAsia="Calibri" w:cs="Times New Roman"/>
          <w:i/>
          <w:szCs w:val="20"/>
        </w:rPr>
        <w:t>с</w:t>
      </w:r>
      <w:r w:rsidR="00C021C4">
        <w:rPr>
          <w:rFonts w:eastAsia="Calibri" w:cs="Times New Roman"/>
          <w:i/>
          <w:szCs w:val="20"/>
        </w:rPr>
        <w:t>ложное</w:t>
      </w:r>
      <w:r w:rsidR="00F31E9E" w:rsidRPr="004C548D">
        <w:rPr>
          <w:rFonts w:eastAsia="Calibri" w:cs="Times New Roman"/>
          <w:szCs w:val="20"/>
        </w:rPr>
        <w:t xml:space="preserve"> условие: </w:t>
      </w:r>
    </w:p>
    <w:p w:rsidR="00F31E9E" w:rsidRPr="004C548D" w:rsidRDefault="00F31E9E" w:rsidP="00F31E9E">
      <w:pPr>
        <w:spacing w:before="120" w:after="120"/>
        <w:ind w:left="1134"/>
        <w:jc w:val="both"/>
        <w:rPr>
          <w:rFonts w:eastAsia="Calibri" w:cs="Times New Roman"/>
          <w:szCs w:val="20"/>
        </w:rPr>
      </w:pPr>
      <w:r w:rsidRPr="004C548D">
        <w:rPr>
          <w:rFonts w:eastAsia="Calibri" w:cs="Times New Roman"/>
          <w:szCs w:val="20"/>
        </w:rPr>
        <w:t xml:space="preserve">«Если же месячные совершенно уничтожены вследствие какой-нибудь болезни </w:t>
      </w:r>
      <w:r w:rsidRPr="004C548D">
        <w:rPr>
          <w:rFonts w:eastAsia="Calibri" w:cs="Times New Roman"/>
          <w:b/>
          <w:szCs w:val="20"/>
        </w:rPr>
        <w:t>ИЛИ</w:t>
      </w:r>
      <w:r w:rsidRPr="004C548D">
        <w:rPr>
          <w:rFonts w:eastAsia="Calibri" w:cs="Times New Roman"/>
          <w:szCs w:val="20"/>
        </w:rPr>
        <w:t xml:space="preserve"> если они густы, вязки, клейки…». </w:t>
      </w:r>
    </w:p>
    <w:p w:rsidR="00F31E9E" w:rsidRPr="004C548D" w:rsidRDefault="00C021C4" w:rsidP="00F31E9E">
      <w:pPr>
        <w:ind w:firstLine="567"/>
        <w:jc w:val="both"/>
        <w:rPr>
          <w:rFonts w:eastAsia="Calibri" w:cs="Times New Roman"/>
          <w:szCs w:val="20"/>
        </w:rPr>
      </w:pPr>
      <w:r w:rsidRPr="004C548D">
        <w:rPr>
          <w:rFonts w:eastAsia="Calibri" w:cs="Times New Roman"/>
          <w:szCs w:val="20"/>
        </w:rPr>
        <w:t xml:space="preserve">Данная </w:t>
      </w:r>
      <w:r w:rsidR="00F31E9E" w:rsidRPr="004C548D">
        <w:rPr>
          <w:rFonts w:eastAsia="Calibri" w:cs="Times New Roman"/>
          <w:szCs w:val="20"/>
        </w:rPr>
        <w:t>фраза состоит из двух простых условий:</w:t>
      </w:r>
    </w:p>
    <w:p w:rsidR="00F31E9E" w:rsidRPr="004C548D" w:rsidRDefault="00F31E9E" w:rsidP="00F31E9E">
      <w:pPr>
        <w:numPr>
          <w:ilvl w:val="0"/>
          <w:numId w:val="79"/>
        </w:numPr>
        <w:spacing w:before="120"/>
        <w:ind w:left="1491" w:hanging="357"/>
        <w:jc w:val="both"/>
        <w:rPr>
          <w:rFonts w:eastAsia="Calibri" w:cs="Times New Roman"/>
          <w:szCs w:val="20"/>
        </w:rPr>
      </w:pPr>
      <w:r w:rsidRPr="004C548D">
        <w:rPr>
          <w:rFonts w:eastAsia="Calibri" w:cs="Times New Roman"/>
          <w:szCs w:val="20"/>
        </w:rPr>
        <w:t xml:space="preserve"> «Если же месячные совершенно уничтожены вследствие какой-нибудь болезни» </w:t>
      </w:r>
    </w:p>
    <w:p w:rsidR="00F31E9E" w:rsidRPr="004C548D" w:rsidRDefault="00F31E9E" w:rsidP="00F31E9E">
      <w:pPr>
        <w:numPr>
          <w:ilvl w:val="0"/>
          <w:numId w:val="79"/>
        </w:numPr>
        <w:spacing w:after="120"/>
        <w:ind w:left="1491" w:hanging="357"/>
        <w:jc w:val="both"/>
        <w:rPr>
          <w:rFonts w:eastAsia="Calibri" w:cs="Times New Roman"/>
          <w:szCs w:val="20"/>
        </w:rPr>
      </w:pPr>
      <w:r w:rsidRPr="004C548D">
        <w:rPr>
          <w:rFonts w:eastAsia="Calibri" w:cs="Times New Roman"/>
          <w:szCs w:val="20"/>
        </w:rPr>
        <w:t>«Если они густы, вязки, клейки».</w:t>
      </w:r>
    </w:p>
    <w:p w:rsidR="00F31E9E" w:rsidRDefault="00F31E9E" w:rsidP="00F31E9E">
      <w:pPr>
        <w:ind w:firstLine="567"/>
        <w:jc w:val="both"/>
        <w:rPr>
          <w:rFonts w:eastAsia="Calibri" w:cs="Times New Roman"/>
          <w:szCs w:val="20"/>
        </w:rPr>
      </w:pPr>
      <w:r w:rsidRPr="004C548D">
        <w:rPr>
          <w:rFonts w:eastAsia="Calibri" w:cs="Times New Roman"/>
          <w:szCs w:val="20"/>
        </w:rPr>
        <w:t xml:space="preserve">Условия соединены с помощью союза «или», который в данном случае обозначает логическую операцию </w:t>
      </w:r>
      <w:r w:rsidR="00E54C16" w:rsidRPr="00E54C16">
        <w:rPr>
          <w:rFonts w:eastAsia="Calibri" w:cs="Times New Roman"/>
          <w:b/>
          <w:szCs w:val="20"/>
        </w:rPr>
        <w:t>«</w:t>
      </w:r>
      <w:r w:rsidRPr="004C548D">
        <w:rPr>
          <w:rFonts w:eastAsia="Calibri" w:cs="Times New Roman"/>
          <w:b/>
          <w:szCs w:val="20"/>
        </w:rPr>
        <w:t>ИЛИ</w:t>
      </w:r>
      <w:r w:rsidR="00E54C16">
        <w:rPr>
          <w:rFonts w:eastAsia="Calibri" w:cs="Times New Roman"/>
          <w:b/>
          <w:szCs w:val="20"/>
        </w:rPr>
        <w:t>»</w:t>
      </w:r>
      <w:r w:rsidRPr="004C548D">
        <w:rPr>
          <w:rFonts w:eastAsia="Calibri" w:cs="Times New Roman"/>
          <w:szCs w:val="20"/>
        </w:rPr>
        <w:t>.</w:t>
      </w:r>
    </w:p>
    <w:p w:rsidR="00424FB7" w:rsidRPr="004C548D" w:rsidRDefault="00424FB7" w:rsidP="001331AD">
      <w:pPr>
        <w:spacing w:before="240" w:after="120"/>
        <w:rPr>
          <w:rFonts w:eastAsia="Calibri" w:cs="Times New Roman"/>
          <w:b/>
          <w:caps/>
          <w:sz w:val="28"/>
          <w:szCs w:val="28"/>
        </w:rPr>
      </w:pPr>
      <w:r w:rsidRPr="004C548D">
        <w:rPr>
          <w:rFonts w:eastAsia="Calibri" w:cs="Times New Roman"/>
          <w:b/>
          <w:caps/>
          <w:sz w:val="28"/>
          <w:szCs w:val="28"/>
        </w:rPr>
        <w:t xml:space="preserve">принцип </w:t>
      </w:r>
      <w:r>
        <w:rPr>
          <w:rFonts w:eastAsia="Calibri" w:cs="Times New Roman"/>
          <w:b/>
          <w:caps/>
          <w:sz w:val="28"/>
          <w:szCs w:val="28"/>
        </w:rPr>
        <w:br/>
      </w:r>
      <w:r w:rsidRPr="004C548D">
        <w:rPr>
          <w:rFonts w:eastAsia="Calibri" w:cs="Times New Roman"/>
          <w:b/>
          <w:caps/>
          <w:sz w:val="28"/>
          <w:szCs w:val="28"/>
        </w:rPr>
        <w:t>«Разрежь великана»</w:t>
      </w:r>
    </w:p>
    <w:p w:rsidR="00E40E69" w:rsidRDefault="00E40E69" w:rsidP="001331AD">
      <w:pPr>
        <w:pStyle w:val="a4"/>
      </w:pPr>
      <w:r>
        <w:t xml:space="preserve">Сложные условия трудны для чтения и понимания. Они приносят огромный вред и являются причиной множества ошибок. </w:t>
      </w:r>
    </w:p>
    <w:p w:rsidR="00424FB7" w:rsidRPr="004C548D" w:rsidRDefault="00424FB7" w:rsidP="001331AD">
      <w:pPr>
        <w:pStyle w:val="a4"/>
      </w:pPr>
      <w:r w:rsidRPr="004C548D">
        <w:t>Можно ли избавиться от сложн</w:t>
      </w:r>
      <w:r w:rsidR="001C350E">
        <w:t>ых</w:t>
      </w:r>
      <w:r w:rsidRPr="004C548D">
        <w:t xml:space="preserve"> услови</w:t>
      </w:r>
      <w:r w:rsidR="001C350E">
        <w:t>й</w:t>
      </w:r>
      <w:r w:rsidRPr="004C548D">
        <w:t>? Можно</w:t>
      </w:r>
      <w:r w:rsidR="00320FCC">
        <w:t xml:space="preserve">, </w:t>
      </w:r>
      <w:r w:rsidR="001C350E">
        <w:t xml:space="preserve">но лишь в том случае, </w:t>
      </w:r>
      <w:r w:rsidR="00320FCC">
        <w:t xml:space="preserve">если заменить текст на графику. </w:t>
      </w:r>
      <w:r w:rsidRPr="004C548D">
        <w:t xml:space="preserve">Для этого служит принцип «Разрежь великана», где под великаном подразумевается </w:t>
      </w:r>
      <w:r w:rsidR="001331AD">
        <w:t xml:space="preserve">текст, содержащий </w:t>
      </w:r>
      <w:r w:rsidRPr="004C548D">
        <w:t xml:space="preserve">сложное условие. Данный принцип позволяет уменьшить сложность </w:t>
      </w:r>
      <w:r w:rsidR="009C5C8A">
        <w:t xml:space="preserve">мышления </w:t>
      </w:r>
      <w:r w:rsidRPr="004C548D">
        <w:t>и снизить вероятность врачебн</w:t>
      </w:r>
      <w:r w:rsidR="001C350E">
        <w:t>ых</w:t>
      </w:r>
      <w:r w:rsidRPr="004C548D">
        <w:t xml:space="preserve"> </w:t>
      </w:r>
      <w:r w:rsidR="00E40E69">
        <w:t>и ин</w:t>
      </w:r>
      <w:r w:rsidR="001C350E">
        <w:t>ых</w:t>
      </w:r>
      <w:r w:rsidR="00E40E69">
        <w:t xml:space="preserve"> </w:t>
      </w:r>
      <w:r w:rsidRPr="004C548D">
        <w:t>ошиб</w:t>
      </w:r>
      <w:r w:rsidR="001C350E">
        <w:t>о</w:t>
      </w:r>
      <w:r w:rsidRPr="004C548D">
        <w:t>к за счет:</w:t>
      </w:r>
    </w:p>
    <w:p w:rsidR="00424FB7" w:rsidRDefault="00424FB7" w:rsidP="00424FB7">
      <w:pPr>
        <w:numPr>
          <w:ilvl w:val="0"/>
          <w:numId w:val="81"/>
        </w:numPr>
        <w:jc w:val="both"/>
        <w:rPr>
          <w:rFonts w:eastAsia="Calibri" w:cs="Times New Roman"/>
          <w:szCs w:val="20"/>
        </w:rPr>
      </w:pPr>
      <w:r w:rsidRPr="004C548D">
        <w:rPr>
          <w:rFonts w:eastAsia="Calibri" w:cs="Times New Roman"/>
          <w:szCs w:val="20"/>
        </w:rPr>
        <w:t>дробления текста на мелкие порции,</w:t>
      </w:r>
    </w:p>
    <w:p w:rsidR="00320FCC" w:rsidRPr="004C548D" w:rsidRDefault="00320FCC" w:rsidP="00424FB7">
      <w:pPr>
        <w:numPr>
          <w:ilvl w:val="0"/>
          <w:numId w:val="81"/>
        </w:numPr>
        <w:jc w:val="both"/>
        <w:rPr>
          <w:rFonts w:eastAsia="Calibri" w:cs="Times New Roman"/>
          <w:szCs w:val="20"/>
        </w:rPr>
      </w:pPr>
      <w:r>
        <w:rPr>
          <w:rFonts w:eastAsia="Calibri" w:cs="Times New Roman"/>
          <w:szCs w:val="20"/>
        </w:rPr>
        <w:t>преобразования условий в вопросы,</w:t>
      </w:r>
    </w:p>
    <w:p w:rsidR="00424FB7" w:rsidRPr="004C548D" w:rsidRDefault="00424FB7" w:rsidP="00424FB7">
      <w:pPr>
        <w:numPr>
          <w:ilvl w:val="0"/>
          <w:numId w:val="81"/>
        </w:numPr>
        <w:jc w:val="both"/>
        <w:rPr>
          <w:rFonts w:eastAsia="Calibri" w:cs="Times New Roman"/>
          <w:szCs w:val="20"/>
        </w:rPr>
      </w:pPr>
      <w:r w:rsidRPr="004C548D">
        <w:rPr>
          <w:rFonts w:eastAsia="Calibri" w:cs="Times New Roman"/>
          <w:szCs w:val="20"/>
        </w:rPr>
        <w:t>преобразования текста в графику.</w:t>
      </w:r>
    </w:p>
    <w:p w:rsidR="00424FB7" w:rsidRPr="004C548D" w:rsidRDefault="00424FB7" w:rsidP="001C350E">
      <w:pPr>
        <w:pStyle w:val="a4"/>
      </w:pPr>
      <w:r w:rsidRPr="004C548D">
        <w:t>Выше мы ра</w:t>
      </w:r>
      <w:r w:rsidR="00D94469">
        <w:t>збили</w:t>
      </w:r>
      <w:r w:rsidRPr="004C548D">
        <w:t xml:space="preserve"> сложное условие Гиппократа на две простые части.</w:t>
      </w:r>
    </w:p>
    <w:p w:rsidR="00320FCC" w:rsidRDefault="00424FB7" w:rsidP="001C350E">
      <w:pPr>
        <w:pStyle w:val="a4"/>
      </w:pPr>
      <w:r w:rsidRPr="004C548D">
        <w:t>Поедем дальше</w:t>
      </w:r>
      <w:r w:rsidR="00320FCC">
        <w:t xml:space="preserve"> и превратим «Логическое рассуждение Гиппократа» в дракон-алгоритм на рис. 149. Ч</w:t>
      </w:r>
      <w:r w:rsidR="00A9670C">
        <w:t>то это дае</w:t>
      </w:r>
      <w:r w:rsidR="00320FCC">
        <w:t>т?</w:t>
      </w:r>
    </w:p>
    <w:p w:rsidR="00D5273E" w:rsidRDefault="00D5273E" w:rsidP="001C350E">
      <w:pPr>
        <w:pStyle w:val="a4"/>
      </w:pPr>
      <w:r>
        <w:t xml:space="preserve">Во-первых, громоздкий текст Гиппократа </w:t>
      </w:r>
      <w:r w:rsidR="00D94469">
        <w:t>мы расчленили</w:t>
      </w:r>
      <w:r>
        <w:t xml:space="preserve"> на три порции, причем каждая записана в своей </w:t>
      </w:r>
      <w:r w:rsidR="009C5C8A">
        <w:t xml:space="preserve">персональной </w:t>
      </w:r>
      <w:r>
        <w:t>иконе. Во-вторых, два слова «если» исчезли, потому чт</w:t>
      </w:r>
      <w:r w:rsidR="00D94469">
        <w:t xml:space="preserve">о </w:t>
      </w:r>
      <w:r w:rsidR="00F05A7F">
        <w:t xml:space="preserve">сложное </w:t>
      </w:r>
      <w:r w:rsidR="00D94469">
        <w:t>условие превратилось в вопрос</w:t>
      </w:r>
      <w:r>
        <w:t xml:space="preserve"> </w:t>
      </w:r>
      <w:r w:rsidR="00D94469">
        <w:t>(</w:t>
      </w:r>
      <w:r>
        <w:t>записанный в иконе Вопрос</w:t>
      </w:r>
      <w:r w:rsidR="00D94469">
        <w:t>)</w:t>
      </w:r>
      <w:r>
        <w:t>.</w:t>
      </w:r>
    </w:p>
    <w:p w:rsidR="00D5273E" w:rsidRDefault="00D5273E" w:rsidP="001C350E">
      <w:pPr>
        <w:pStyle w:val="a4"/>
      </w:pPr>
      <w:r>
        <w:t>Однако цель еще не достигнута. Поэтому сделаем последний ход</w:t>
      </w:r>
      <w:r w:rsidR="00E40E69">
        <w:t>,</w:t>
      </w:r>
      <w:r>
        <w:t xml:space="preserve"> расщепим икону Вопрос на две части</w:t>
      </w:r>
      <w:r w:rsidR="009C5C8A">
        <w:t xml:space="preserve"> и уберем слово «или»</w:t>
      </w:r>
      <w:r>
        <w:t xml:space="preserve">, как показано на рис. 150. </w:t>
      </w:r>
    </w:p>
    <w:p w:rsidR="00424FB7" w:rsidRPr="004C548D" w:rsidRDefault="009C5C8A" w:rsidP="001C350E">
      <w:pPr>
        <w:pStyle w:val="a4"/>
      </w:pPr>
      <w:r>
        <w:t xml:space="preserve">На рисунке </w:t>
      </w:r>
      <w:r w:rsidR="00C021C4">
        <w:t>150</w:t>
      </w:r>
      <w:r>
        <w:t xml:space="preserve"> </w:t>
      </w:r>
      <w:r w:rsidR="00424FB7" w:rsidRPr="004C548D">
        <w:t xml:space="preserve">мы </w:t>
      </w:r>
      <w:r w:rsidR="00E40E69">
        <w:t xml:space="preserve">при всем желании </w:t>
      </w:r>
      <w:r w:rsidR="00424FB7" w:rsidRPr="004C548D">
        <w:t>не обнаружим сложного условия. Оно бесследно исчезло. Куда же оно делось?</w:t>
      </w:r>
    </w:p>
    <w:p w:rsidR="00424FB7" w:rsidRPr="004C548D" w:rsidRDefault="00424FB7" w:rsidP="001C350E">
      <w:pPr>
        <w:pStyle w:val="a4"/>
      </w:pPr>
      <w:r w:rsidRPr="004C548D">
        <w:t xml:space="preserve">Оно разбилось на две симпатичные дольки и превратилось в два вопроса. Причем каждый вопрос записан в отдельной иконе Вопрос. </w:t>
      </w:r>
    </w:p>
    <w:p w:rsidR="00424FB7" w:rsidRPr="004C548D" w:rsidRDefault="00424FB7" w:rsidP="001C350E">
      <w:pPr>
        <w:pStyle w:val="a4"/>
      </w:pPr>
      <w:r w:rsidRPr="004C548D">
        <w:t>Мы убедились, что принцип «Разрежь великана» позво</w:t>
      </w:r>
      <w:r w:rsidR="001C350E">
        <w:t>ляет решить поставленную задачу, а именно:</w:t>
      </w:r>
      <w:r w:rsidRPr="004C548D">
        <w:t xml:space="preserve"> расчленить сложное условие в тексте Гиппократа и «уничтожить» его.</w:t>
      </w:r>
    </w:p>
    <w:p w:rsidR="00424FB7" w:rsidRPr="004C548D" w:rsidRDefault="00424FB7" w:rsidP="00424FB7">
      <w:pPr>
        <w:ind w:firstLine="567"/>
        <w:jc w:val="both"/>
        <w:rPr>
          <w:rFonts w:eastAsia="Calibri" w:cs="Times New Roman"/>
          <w:szCs w:val="20"/>
        </w:rPr>
      </w:pPr>
      <w:r w:rsidRPr="004C548D">
        <w:rPr>
          <w:rFonts w:eastAsia="Calibri" w:cs="Times New Roman"/>
          <w:szCs w:val="20"/>
        </w:rPr>
        <w:lastRenderedPageBreak/>
        <w:t xml:space="preserve">Зачем это </w:t>
      </w:r>
      <w:r w:rsidR="00D94469">
        <w:rPr>
          <w:rFonts w:eastAsia="Calibri" w:cs="Times New Roman"/>
          <w:szCs w:val="20"/>
        </w:rPr>
        <w:t>нужно</w:t>
      </w:r>
      <w:r w:rsidRPr="004C548D">
        <w:rPr>
          <w:rFonts w:eastAsia="Calibri" w:cs="Times New Roman"/>
          <w:szCs w:val="20"/>
        </w:rPr>
        <w:t>? Зачем мы раздробили сложное условие?</w:t>
      </w:r>
    </w:p>
    <w:p w:rsidR="00424FB7" w:rsidRPr="004C548D" w:rsidRDefault="00424FB7" w:rsidP="00424FB7">
      <w:pPr>
        <w:ind w:firstLine="567"/>
        <w:jc w:val="both"/>
        <w:rPr>
          <w:rFonts w:eastAsia="Calibri" w:cs="Times New Roman"/>
          <w:b/>
          <w:i/>
          <w:szCs w:val="20"/>
        </w:rPr>
      </w:pPr>
      <w:r w:rsidRPr="004C548D">
        <w:rPr>
          <w:rFonts w:eastAsia="Calibri" w:cs="Times New Roman"/>
          <w:szCs w:val="20"/>
        </w:rPr>
        <w:t xml:space="preserve">Сложное условие неудобочитаемо и провоцирует ошибки. Читатель может понять смысл неправильно. Чтобы этого не случилось, в языке ДРАКОН </w:t>
      </w:r>
      <w:r w:rsidR="007B743A">
        <w:rPr>
          <w:rFonts w:eastAsia="Calibri" w:cs="Times New Roman"/>
          <w:szCs w:val="20"/>
        </w:rPr>
        <w:t>действует принцип:</w:t>
      </w:r>
      <w:r w:rsidR="00E40E69">
        <w:rPr>
          <w:rFonts w:eastAsia="Calibri" w:cs="Times New Roman"/>
          <w:szCs w:val="20"/>
        </w:rPr>
        <w:t xml:space="preserve"> </w:t>
      </w:r>
      <w:r w:rsidR="008760CE" w:rsidRPr="008760CE">
        <w:rPr>
          <w:rFonts w:eastAsia="Calibri" w:cs="Times New Roman"/>
          <w:b/>
          <w:i/>
          <w:szCs w:val="20"/>
        </w:rPr>
        <w:t>«</w:t>
      </w:r>
      <w:r w:rsidR="008760CE" w:rsidRPr="002625C7">
        <w:rPr>
          <w:rFonts w:eastAsia="Calibri" w:cs="Times New Roman"/>
          <w:b/>
          <w:i/>
          <w:szCs w:val="20"/>
        </w:rPr>
        <w:t>Запрещ</w:t>
      </w:r>
      <w:r w:rsidR="008760CE">
        <w:rPr>
          <w:rFonts w:eastAsia="Calibri" w:cs="Times New Roman"/>
          <w:b/>
          <w:i/>
          <w:szCs w:val="20"/>
        </w:rPr>
        <w:t>ено</w:t>
      </w:r>
      <w:r w:rsidR="008760CE" w:rsidRPr="002625C7">
        <w:rPr>
          <w:rFonts w:eastAsia="Calibri" w:cs="Times New Roman"/>
          <w:b/>
          <w:i/>
          <w:szCs w:val="20"/>
        </w:rPr>
        <w:t xml:space="preserve"> </w:t>
      </w:r>
      <w:r w:rsidR="00E40E69" w:rsidRPr="002625C7">
        <w:rPr>
          <w:rFonts w:eastAsia="Calibri" w:cs="Times New Roman"/>
          <w:b/>
          <w:i/>
          <w:szCs w:val="20"/>
        </w:rPr>
        <w:t>использовать</w:t>
      </w:r>
      <w:r w:rsidR="00E40E69">
        <w:rPr>
          <w:rFonts w:eastAsia="Calibri" w:cs="Times New Roman"/>
          <w:szCs w:val="20"/>
        </w:rPr>
        <w:t xml:space="preserve"> </w:t>
      </w:r>
      <w:r w:rsidRPr="004C548D">
        <w:rPr>
          <w:rFonts w:eastAsia="Calibri" w:cs="Times New Roman"/>
          <w:b/>
          <w:i/>
          <w:szCs w:val="20"/>
        </w:rPr>
        <w:t>сложные условия</w:t>
      </w:r>
      <w:r w:rsidR="008760CE">
        <w:rPr>
          <w:rFonts w:eastAsia="Calibri" w:cs="Times New Roman"/>
          <w:b/>
          <w:i/>
          <w:szCs w:val="20"/>
        </w:rPr>
        <w:t>»</w:t>
      </w:r>
      <w:r w:rsidRPr="004C548D">
        <w:rPr>
          <w:rFonts w:eastAsia="Calibri" w:cs="Times New Roman"/>
          <w:b/>
          <w:i/>
          <w:szCs w:val="20"/>
        </w:rPr>
        <w:t>.</w:t>
      </w:r>
    </w:p>
    <w:p w:rsidR="004C548D" w:rsidRPr="004C548D" w:rsidRDefault="00E54C16" w:rsidP="009C5C8A">
      <w:pPr>
        <w:pStyle w:val="a6"/>
        <w:rPr>
          <w:i/>
        </w:rPr>
      </w:pPr>
      <w:r>
        <w:rPr>
          <w:noProof/>
          <w:lang w:eastAsia="ru-RU"/>
        </w:rPr>
        <mc:AlternateContent>
          <mc:Choice Requires="wpg">
            <w:drawing>
              <wp:anchor distT="0" distB="0" distL="114300" distR="114300" simplePos="0" relativeHeight="251788288" behindDoc="0" locked="0" layoutInCell="1" allowOverlap="1">
                <wp:simplePos x="0" y="0"/>
                <wp:positionH relativeFrom="column">
                  <wp:posOffset>2956560</wp:posOffset>
                </wp:positionH>
                <wp:positionV relativeFrom="paragraph">
                  <wp:posOffset>176530</wp:posOffset>
                </wp:positionV>
                <wp:extent cx="3163022" cy="5864261"/>
                <wp:effectExtent l="0" t="0" r="0" b="3175"/>
                <wp:wrapSquare wrapText="bothSides"/>
                <wp:docPr id="263" name="Группа 263"/>
                <wp:cNvGraphicFramePr/>
                <a:graphic xmlns:a="http://schemas.openxmlformats.org/drawingml/2006/main">
                  <a:graphicData uri="http://schemas.microsoft.com/office/word/2010/wordprocessingGroup">
                    <wpg:wgp>
                      <wpg:cNvGrpSpPr/>
                      <wpg:grpSpPr>
                        <a:xfrm>
                          <a:off x="0" y="0"/>
                          <a:ext cx="3163022" cy="5864261"/>
                          <a:chOff x="0" y="0"/>
                          <a:chExt cx="3163022" cy="5864261"/>
                        </a:xfrm>
                      </wpg:grpSpPr>
                      <wpg:grpSp>
                        <wpg:cNvPr id="259" name="Группа 259"/>
                        <wpg:cNvGrpSpPr/>
                        <wpg:grpSpPr>
                          <a:xfrm>
                            <a:off x="0" y="2838450"/>
                            <a:ext cx="3163022" cy="3025811"/>
                            <a:chOff x="0" y="0"/>
                            <a:chExt cx="3163022" cy="3025811"/>
                          </a:xfrm>
                        </wpg:grpSpPr>
                        <wps:wsp>
                          <wps:cNvPr id="258" name="Надпись 258"/>
                          <wps:cNvSpPr txBox="1"/>
                          <wps:spPr>
                            <a:xfrm>
                              <a:off x="0" y="2585545"/>
                              <a:ext cx="3090334" cy="440266"/>
                            </a:xfrm>
                            <a:prstGeom prst="rect">
                              <a:avLst/>
                            </a:prstGeom>
                            <a:solidFill>
                              <a:schemeClr val="lt1"/>
                            </a:solidFill>
                            <a:ln w="6350">
                              <a:noFill/>
                            </a:ln>
                          </wps:spPr>
                          <wps:txbx>
                            <w:txbxContent>
                              <w:p w:rsidR="0045171B" w:rsidRPr="003B60E0" w:rsidRDefault="0045171B" w:rsidP="00D622ED">
                                <w:pPr>
                                  <w:jc w:val="both"/>
                                  <w:rPr>
                                    <w:sz w:val="22"/>
                                  </w:rPr>
                                </w:pPr>
                                <w:r w:rsidRPr="003B60E0">
                                  <w:rPr>
                                    <w:rFonts w:cs="Arial"/>
                                    <w:b/>
                                    <w:sz w:val="22"/>
                                  </w:rPr>
                                  <w:t>Р</w:t>
                                </w:r>
                                <w:r>
                                  <w:rPr>
                                    <w:rFonts w:cs="Arial"/>
                                    <w:b/>
                                    <w:sz w:val="22"/>
                                  </w:rPr>
                                  <w:t>ис. 150</w:t>
                                </w:r>
                                <w:r w:rsidRPr="003B60E0">
                                  <w:rPr>
                                    <w:rFonts w:cs="Arial"/>
                                    <w:b/>
                                    <w:sz w:val="22"/>
                                  </w:rPr>
                                  <w:t xml:space="preserve">. </w:t>
                                </w:r>
                                <w:r w:rsidRPr="003B60E0">
                                  <w:rPr>
                                    <w:rFonts w:cs="Arial"/>
                                    <w:sz w:val="22"/>
                                  </w:rPr>
                                  <w:t>Сложное условие Гиппократа превратилось в дв</w:t>
                                </w:r>
                                <w:r>
                                  <w:rPr>
                                    <w:rFonts w:cs="Arial"/>
                                    <w:sz w:val="22"/>
                                  </w:rPr>
                                  <w:t>е иконы Вопрос</w:t>
                                </w:r>
                              </w:p>
                              <w:p w:rsidR="0045171B" w:rsidRDefault="004517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22" name="Рисунок 422"/>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78827" y="0"/>
                              <a:ext cx="3084195" cy="2567940"/>
                            </a:xfrm>
                            <a:prstGeom prst="rect">
                              <a:avLst/>
                            </a:prstGeom>
                            <a:noFill/>
                            <a:ln>
                              <a:noFill/>
                            </a:ln>
                          </pic:spPr>
                        </pic:pic>
                      </wpg:grpSp>
                      <wpg:grpSp>
                        <wpg:cNvPr id="262" name="Группа 262"/>
                        <wpg:cNvGrpSpPr/>
                        <wpg:grpSpPr>
                          <a:xfrm>
                            <a:off x="95250" y="0"/>
                            <a:ext cx="3067050" cy="2794000"/>
                            <a:chOff x="0" y="0"/>
                            <a:chExt cx="3067050" cy="2794000"/>
                          </a:xfrm>
                        </wpg:grpSpPr>
                        <wps:wsp>
                          <wps:cNvPr id="260" name="Надпись 260"/>
                          <wps:cNvSpPr txBox="1"/>
                          <wps:spPr>
                            <a:xfrm>
                              <a:off x="6350" y="2355850"/>
                              <a:ext cx="3060700" cy="438150"/>
                            </a:xfrm>
                            <a:prstGeom prst="rect">
                              <a:avLst/>
                            </a:prstGeom>
                            <a:solidFill>
                              <a:schemeClr val="lt1"/>
                            </a:solidFill>
                            <a:ln w="6350">
                              <a:noFill/>
                            </a:ln>
                          </wps:spPr>
                          <wps:txbx>
                            <w:txbxContent>
                              <w:p w:rsidR="0045171B" w:rsidRPr="007617DC" w:rsidRDefault="0045171B" w:rsidP="007617DC">
                                <w:pPr>
                                  <w:jc w:val="both"/>
                                  <w:rPr>
                                    <w:sz w:val="22"/>
                                  </w:rPr>
                                </w:pPr>
                                <w:r w:rsidRPr="007617DC">
                                  <w:rPr>
                                    <w:b/>
                                    <w:sz w:val="22"/>
                                  </w:rPr>
                                  <w:t>Рис. 149.</w:t>
                                </w:r>
                                <w:r w:rsidRPr="007617DC">
                                  <w:rPr>
                                    <w:sz w:val="22"/>
                                  </w:rPr>
                                  <w:t xml:space="preserve"> В иконе Вопрос записано сложное условие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20" name="Рисунок 420"/>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60065" cy="2345055"/>
                            </a:xfrm>
                            <a:prstGeom prst="rect">
                              <a:avLst/>
                            </a:prstGeom>
                            <a:noFill/>
                            <a:ln>
                              <a:noFill/>
                            </a:ln>
                          </pic:spPr>
                        </pic:pic>
                      </wpg:grpSp>
                    </wpg:wgp>
                  </a:graphicData>
                </a:graphic>
              </wp:anchor>
            </w:drawing>
          </mc:Choice>
          <mc:Fallback>
            <w:pict>
              <v:group id="Группа 263" o:spid="_x0000_s3515" style="position:absolute;margin-left:232.8pt;margin-top:13.9pt;width:249.05pt;height:461.75pt;z-index:251788288;mso-position-horizontal-relative:text;mso-position-vertical-relative:text" coordsize="31630,58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">
                <v:group id="Группа 259" o:spid="_x0000_s3516" style="position:absolute;top:28384;width:31630;height:30258" coordsize="31630,30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">
                  <v:shape id="Надпись 258" o:spid="_x0000_s3517" type="#_x0000_t202" style="position:absolute;top:25855;width:30903;height:4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" fillcolor="white [3201]" stroked="f" strokeweight=".5pt">
                    <v:textbox>
                      <w:txbxContent>
                        <w:p w:rsidR="0045171B" w:rsidRPr="003B60E0" w:rsidRDefault="0045171B" w:rsidP="00D622ED">
                          <w:pPr>
                            <w:jc w:val="both"/>
                            <w:rPr>
                              <w:sz w:val="22"/>
                            </w:rPr>
                          </w:pPr>
                          <w:r w:rsidRPr="003B60E0">
                            <w:rPr>
                              <w:rFonts w:cs="Arial"/>
                              <w:b/>
                              <w:sz w:val="22"/>
                            </w:rPr>
                            <w:t>Р</w:t>
                          </w:r>
                          <w:r>
                            <w:rPr>
                              <w:rFonts w:cs="Arial"/>
                              <w:b/>
                              <w:sz w:val="22"/>
                            </w:rPr>
                            <w:t>ис. 150</w:t>
                          </w:r>
                          <w:r w:rsidRPr="003B60E0">
                            <w:rPr>
                              <w:rFonts w:cs="Arial"/>
                              <w:b/>
                              <w:sz w:val="22"/>
                            </w:rPr>
                            <w:t xml:space="preserve">. </w:t>
                          </w:r>
                          <w:r w:rsidRPr="003B60E0">
                            <w:rPr>
                              <w:rFonts w:cs="Arial"/>
                              <w:sz w:val="22"/>
                            </w:rPr>
                            <w:t>Сложное условие Гиппократа превратилось в дв</w:t>
                          </w:r>
                          <w:r>
                            <w:rPr>
                              <w:rFonts w:cs="Arial"/>
                              <w:sz w:val="22"/>
                            </w:rPr>
                            <w:t>е иконы Вопрос</w:t>
                          </w:r>
                        </w:p>
                        <w:p w:rsidR="0045171B" w:rsidRDefault="0045171B"/>
                      </w:txbxContent>
                    </v:textbox>
                  </v:shape>
                  <v:shape id="Рисунок 422" o:spid="_x0000_s3518" type="#_x0000_t75" style="position:absolute;left:788;width:30842;height:25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">
                    <v:imagedata r:id="rId104" o:title=""/>
                  </v:shape>
                </v:group>
                <v:group id="Группа 262" o:spid="_x0000_s3519" style="position:absolute;left:952;width:30671;height:27940" coordsize="3067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shape id="Надпись 260" o:spid="_x0000_s3520" type="#_x0000_t202" style="position:absolute;left:63;top:23558;width:30607;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" fillcolor="white [3201]" stroked="f" strokeweight=".5pt">
                    <v:textbox>
                      <w:txbxContent>
                        <w:p w:rsidR="0045171B" w:rsidRPr="007617DC" w:rsidRDefault="0045171B" w:rsidP="007617DC">
                          <w:pPr>
                            <w:jc w:val="both"/>
                            <w:rPr>
                              <w:sz w:val="22"/>
                            </w:rPr>
                          </w:pPr>
                          <w:r w:rsidRPr="007617DC">
                            <w:rPr>
                              <w:b/>
                              <w:sz w:val="22"/>
                            </w:rPr>
                            <w:t>Рис. 149.</w:t>
                          </w:r>
                          <w:r w:rsidRPr="007617DC">
                            <w:rPr>
                              <w:sz w:val="22"/>
                            </w:rPr>
                            <w:t xml:space="preserve"> В иконе Вопрос записано сложное условие</w:t>
                          </w:r>
                        </w:p>
                      </w:txbxContent>
                    </v:textbox>
                  </v:shape>
                  <v:shape id="Рисунок 420" o:spid="_x0000_s3521" type="#_x0000_t75" style="position:absolute;width:30600;height:23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">
                    <v:imagedata r:id="rId105" o:title=""/>
                  </v:shape>
                </v:group>
                <w10:wrap type="square"/>
              </v:group>
            </w:pict>
          </mc:Fallback>
        </mc:AlternateContent>
      </w:r>
      <w:r w:rsidR="00AE6261">
        <w:t>запрет сложных условий. обоснование</w:t>
      </w:r>
    </w:p>
    <w:p w:rsidR="004C548D" w:rsidRPr="004C548D" w:rsidRDefault="004C548D" w:rsidP="004C548D">
      <w:pPr>
        <w:ind w:firstLine="567"/>
        <w:jc w:val="both"/>
        <w:rPr>
          <w:rFonts w:eastAsia="Calibri" w:cs="Times New Roman"/>
          <w:szCs w:val="20"/>
        </w:rPr>
      </w:pPr>
      <w:r w:rsidRPr="004C548D">
        <w:rPr>
          <w:rFonts w:eastAsia="Calibri" w:cs="Times New Roman"/>
          <w:szCs w:val="20"/>
        </w:rPr>
        <w:t>На рис. 14</w:t>
      </w:r>
      <w:r w:rsidR="002625C7">
        <w:rPr>
          <w:rFonts w:eastAsia="Calibri" w:cs="Times New Roman"/>
          <w:szCs w:val="20"/>
        </w:rPr>
        <w:t>9</w:t>
      </w:r>
      <w:r w:rsidRPr="004C548D">
        <w:rPr>
          <w:rFonts w:eastAsia="Calibri" w:cs="Times New Roman"/>
          <w:szCs w:val="20"/>
        </w:rPr>
        <w:t xml:space="preserve"> нарочно показан плохой пример. </w:t>
      </w:r>
      <w:r w:rsidR="00FC706F">
        <w:rPr>
          <w:rFonts w:eastAsia="Calibri" w:cs="Times New Roman"/>
          <w:szCs w:val="20"/>
        </w:rPr>
        <w:t>Неприятность</w:t>
      </w:r>
      <w:r w:rsidRPr="004C548D">
        <w:rPr>
          <w:rFonts w:eastAsia="Calibri" w:cs="Times New Roman"/>
          <w:szCs w:val="20"/>
        </w:rPr>
        <w:t xml:space="preserve"> в том, что в иконе Вопрос записан сложный вопрос, эквивалентный сложному условию. Две части вопроса связаны союзом «или».</w:t>
      </w:r>
    </w:p>
    <w:p w:rsidR="004C548D" w:rsidRPr="004C548D" w:rsidRDefault="004C548D" w:rsidP="004C548D">
      <w:pPr>
        <w:ind w:firstLine="567"/>
        <w:jc w:val="both"/>
        <w:rPr>
          <w:rFonts w:eastAsia="Calibri" w:cs="Times New Roman"/>
          <w:szCs w:val="20"/>
        </w:rPr>
      </w:pPr>
      <w:r w:rsidRPr="004C548D">
        <w:rPr>
          <w:rFonts w:eastAsia="Calibri" w:cs="Times New Roman"/>
          <w:szCs w:val="20"/>
        </w:rPr>
        <w:t xml:space="preserve">Что же здесь плохого? Сравним </w:t>
      </w:r>
      <w:r w:rsidR="00AE6261">
        <w:rPr>
          <w:rFonts w:eastAsia="Calibri" w:cs="Times New Roman"/>
          <w:szCs w:val="20"/>
        </w:rPr>
        <w:t xml:space="preserve">эквивалентные </w:t>
      </w:r>
      <w:r w:rsidR="002625C7">
        <w:rPr>
          <w:rFonts w:eastAsia="Calibri" w:cs="Times New Roman"/>
          <w:szCs w:val="20"/>
        </w:rPr>
        <w:t>алгоритмы</w:t>
      </w:r>
      <w:r w:rsidR="00AE6261">
        <w:rPr>
          <w:rFonts w:eastAsia="Calibri" w:cs="Times New Roman"/>
          <w:szCs w:val="20"/>
        </w:rPr>
        <w:t xml:space="preserve">, представленные на </w:t>
      </w:r>
      <w:r w:rsidRPr="004C548D">
        <w:rPr>
          <w:rFonts w:eastAsia="Calibri" w:cs="Times New Roman"/>
          <w:szCs w:val="20"/>
        </w:rPr>
        <w:t>рис</w:t>
      </w:r>
      <w:r w:rsidR="002625C7">
        <w:rPr>
          <w:rFonts w:eastAsia="Calibri" w:cs="Times New Roman"/>
          <w:szCs w:val="20"/>
        </w:rPr>
        <w:t>.</w:t>
      </w:r>
      <w:r w:rsidRPr="004C548D">
        <w:rPr>
          <w:rFonts w:eastAsia="Calibri" w:cs="Times New Roman"/>
          <w:szCs w:val="20"/>
        </w:rPr>
        <w:t xml:space="preserve"> </w:t>
      </w:r>
      <w:r w:rsidR="002625C7">
        <w:rPr>
          <w:rFonts w:eastAsia="Calibri" w:cs="Times New Roman"/>
          <w:szCs w:val="20"/>
        </w:rPr>
        <w:t>149</w:t>
      </w:r>
      <w:r w:rsidRPr="004C548D">
        <w:rPr>
          <w:rFonts w:eastAsia="Calibri" w:cs="Times New Roman"/>
          <w:szCs w:val="20"/>
        </w:rPr>
        <w:t xml:space="preserve"> и 1</w:t>
      </w:r>
      <w:r w:rsidR="002625C7">
        <w:rPr>
          <w:rFonts w:eastAsia="Calibri" w:cs="Times New Roman"/>
          <w:szCs w:val="20"/>
        </w:rPr>
        <w:t>50</w:t>
      </w:r>
      <w:r w:rsidR="00AE6261">
        <w:rPr>
          <w:rFonts w:eastAsia="Calibri" w:cs="Times New Roman"/>
          <w:szCs w:val="20"/>
        </w:rPr>
        <w:t>.</w:t>
      </w:r>
      <w:r w:rsidRPr="004C548D">
        <w:rPr>
          <w:rFonts w:eastAsia="Calibri" w:cs="Times New Roman"/>
          <w:szCs w:val="20"/>
        </w:rPr>
        <w:t xml:space="preserve"> </w:t>
      </w:r>
      <w:r w:rsidR="00FC706F" w:rsidRPr="004C548D">
        <w:rPr>
          <w:rFonts w:eastAsia="Calibri" w:cs="Times New Roman"/>
          <w:szCs w:val="20"/>
        </w:rPr>
        <w:t>На рис. 14</w:t>
      </w:r>
      <w:r w:rsidR="00FC706F">
        <w:rPr>
          <w:rFonts w:eastAsia="Calibri" w:cs="Times New Roman"/>
          <w:szCs w:val="20"/>
        </w:rPr>
        <w:t>9</w:t>
      </w:r>
      <w:r w:rsidR="00FC706F" w:rsidRPr="004C548D">
        <w:rPr>
          <w:rFonts w:eastAsia="Calibri" w:cs="Times New Roman"/>
          <w:szCs w:val="20"/>
        </w:rPr>
        <w:t xml:space="preserve"> сложное условие оставлено в неприкосновенности; оно «втиснуто» в одну икону Вопрос.</w:t>
      </w:r>
      <w:r w:rsidR="00FC706F">
        <w:rPr>
          <w:rFonts w:eastAsia="Calibri" w:cs="Times New Roman"/>
          <w:szCs w:val="20"/>
        </w:rPr>
        <w:t xml:space="preserve"> </w:t>
      </w:r>
      <w:r w:rsidRPr="004C548D">
        <w:rPr>
          <w:rFonts w:eastAsia="Calibri" w:cs="Times New Roman"/>
          <w:szCs w:val="20"/>
        </w:rPr>
        <w:t xml:space="preserve">На рис. </w:t>
      </w:r>
      <w:r w:rsidR="002625C7">
        <w:rPr>
          <w:rFonts w:eastAsia="Calibri" w:cs="Times New Roman"/>
          <w:szCs w:val="20"/>
        </w:rPr>
        <w:t>150</w:t>
      </w:r>
      <w:r w:rsidR="00F05A7F">
        <w:rPr>
          <w:rFonts w:eastAsia="Calibri" w:cs="Times New Roman"/>
          <w:szCs w:val="20"/>
        </w:rPr>
        <w:t>, напротив,</w:t>
      </w:r>
      <w:r w:rsidRPr="004C548D">
        <w:rPr>
          <w:rFonts w:eastAsia="Calibri" w:cs="Times New Roman"/>
          <w:szCs w:val="20"/>
        </w:rPr>
        <w:t xml:space="preserve"> сложное условие удалено и заменено на два простых вопроса. </w:t>
      </w:r>
    </w:p>
    <w:p w:rsidR="004C548D" w:rsidRPr="004C548D" w:rsidRDefault="004C548D" w:rsidP="004C548D">
      <w:pPr>
        <w:ind w:firstLine="567"/>
        <w:jc w:val="both"/>
        <w:rPr>
          <w:rFonts w:eastAsia="Calibri" w:cs="Times New Roman"/>
          <w:szCs w:val="20"/>
        </w:rPr>
      </w:pPr>
      <w:r w:rsidRPr="004C548D">
        <w:rPr>
          <w:rFonts w:eastAsia="Calibri" w:cs="Times New Roman"/>
          <w:szCs w:val="20"/>
        </w:rPr>
        <w:t>В качестве критерия для сравнения выберем длину вопроса, то есть число слов в вопро</w:t>
      </w:r>
      <w:r w:rsidR="002625C7">
        <w:rPr>
          <w:rFonts w:eastAsia="Calibri" w:cs="Times New Roman"/>
          <w:szCs w:val="20"/>
        </w:rPr>
        <w:t xml:space="preserve">сительном предложении. </w:t>
      </w:r>
      <w:r w:rsidR="00FC706F" w:rsidRPr="004C548D">
        <w:rPr>
          <w:rFonts w:eastAsia="Calibri" w:cs="Times New Roman"/>
          <w:szCs w:val="20"/>
        </w:rPr>
        <w:t>На рис. 14</w:t>
      </w:r>
      <w:r w:rsidR="00FC706F">
        <w:rPr>
          <w:rFonts w:eastAsia="Calibri" w:cs="Times New Roman"/>
          <w:szCs w:val="20"/>
        </w:rPr>
        <w:t>9</w:t>
      </w:r>
      <w:r w:rsidR="00FC706F" w:rsidRPr="004C548D">
        <w:rPr>
          <w:rFonts w:eastAsia="Calibri" w:cs="Times New Roman"/>
          <w:szCs w:val="20"/>
        </w:rPr>
        <w:t xml:space="preserve"> </w:t>
      </w:r>
      <w:r w:rsidR="00FC706F">
        <w:rPr>
          <w:rFonts w:eastAsia="Calibri" w:cs="Times New Roman"/>
          <w:szCs w:val="20"/>
        </w:rPr>
        <w:t xml:space="preserve">имеется </w:t>
      </w:r>
      <w:r w:rsidR="00FC706F" w:rsidRPr="004C548D">
        <w:rPr>
          <w:rFonts w:eastAsia="Calibri" w:cs="Times New Roman"/>
          <w:szCs w:val="20"/>
        </w:rPr>
        <w:t xml:space="preserve">один </w:t>
      </w:r>
      <w:r w:rsidR="00FC706F">
        <w:rPr>
          <w:rFonts w:eastAsia="Calibri" w:cs="Times New Roman"/>
          <w:szCs w:val="20"/>
        </w:rPr>
        <w:t xml:space="preserve">длинный </w:t>
      </w:r>
      <w:r w:rsidR="00FC706F" w:rsidRPr="004C548D">
        <w:rPr>
          <w:rFonts w:eastAsia="Calibri" w:cs="Times New Roman"/>
          <w:szCs w:val="20"/>
        </w:rPr>
        <w:t>вопрос</w:t>
      </w:r>
      <w:r w:rsidR="00F05A7F">
        <w:rPr>
          <w:rFonts w:eastAsia="Calibri" w:cs="Times New Roman"/>
          <w:szCs w:val="20"/>
        </w:rPr>
        <w:t>, содержащий</w:t>
      </w:r>
      <w:r w:rsidR="00FC706F" w:rsidRPr="004C548D">
        <w:rPr>
          <w:rFonts w:eastAsia="Calibri" w:cs="Times New Roman"/>
          <w:szCs w:val="20"/>
        </w:rPr>
        <w:t xml:space="preserve"> 11 слов</w:t>
      </w:r>
      <w:r w:rsidR="00FC706F">
        <w:rPr>
          <w:rFonts w:eastAsia="Calibri" w:cs="Times New Roman"/>
          <w:szCs w:val="20"/>
        </w:rPr>
        <w:t xml:space="preserve"> (это плохо)</w:t>
      </w:r>
      <w:r w:rsidR="00FC706F" w:rsidRPr="004C548D">
        <w:rPr>
          <w:rFonts w:eastAsia="Calibri" w:cs="Times New Roman"/>
          <w:szCs w:val="20"/>
        </w:rPr>
        <w:t>.</w:t>
      </w:r>
      <w:r w:rsidR="00FC706F">
        <w:rPr>
          <w:rFonts w:eastAsia="Calibri" w:cs="Times New Roman"/>
          <w:szCs w:val="20"/>
        </w:rPr>
        <w:t xml:space="preserve"> </w:t>
      </w:r>
      <w:r w:rsidR="002625C7">
        <w:rPr>
          <w:rFonts w:eastAsia="Calibri" w:cs="Times New Roman"/>
          <w:szCs w:val="20"/>
        </w:rPr>
        <w:t>На рис. 150</w:t>
      </w:r>
      <w:r w:rsidRPr="004C548D">
        <w:rPr>
          <w:rFonts w:eastAsia="Calibri" w:cs="Times New Roman"/>
          <w:szCs w:val="20"/>
        </w:rPr>
        <w:t xml:space="preserve"> </w:t>
      </w:r>
      <w:r w:rsidR="00FC706F">
        <w:rPr>
          <w:rFonts w:eastAsia="Calibri" w:cs="Times New Roman"/>
          <w:szCs w:val="20"/>
        </w:rPr>
        <w:t>показаны</w:t>
      </w:r>
      <w:r w:rsidR="00AE6261">
        <w:rPr>
          <w:rFonts w:eastAsia="Calibri" w:cs="Times New Roman"/>
          <w:szCs w:val="20"/>
        </w:rPr>
        <w:t xml:space="preserve"> </w:t>
      </w:r>
      <w:r w:rsidRPr="004C548D">
        <w:rPr>
          <w:rFonts w:eastAsia="Calibri" w:cs="Times New Roman"/>
          <w:szCs w:val="20"/>
        </w:rPr>
        <w:t xml:space="preserve">два </w:t>
      </w:r>
      <w:r w:rsidR="00090B3E">
        <w:rPr>
          <w:rFonts w:eastAsia="Calibri" w:cs="Times New Roman"/>
          <w:szCs w:val="20"/>
        </w:rPr>
        <w:t xml:space="preserve">коротких </w:t>
      </w:r>
      <w:r w:rsidRPr="004C548D">
        <w:rPr>
          <w:rFonts w:eastAsia="Calibri" w:cs="Times New Roman"/>
          <w:szCs w:val="20"/>
        </w:rPr>
        <w:t>вопроса длиной 6 и 4 слова соответственно</w:t>
      </w:r>
      <w:r w:rsidR="00B76319">
        <w:rPr>
          <w:rFonts w:eastAsia="Calibri" w:cs="Times New Roman"/>
          <w:szCs w:val="20"/>
        </w:rPr>
        <w:t xml:space="preserve"> (это хорошо)</w:t>
      </w:r>
      <w:r w:rsidRPr="004C548D">
        <w:rPr>
          <w:rFonts w:eastAsia="Calibri" w:cs="Times New Roman"/>
          <w:szCs w:val="20"/>
        </w:rPr>
        <w:t xml:space="preserve">. </w:t>
      </w:r>
    </w:p>
    <w:p w:rsidR="004C548D" w:rsidRPr="004C548D" w:rsidRDefault="00A473D8" w:rsidP="004C548D">
      <w:pPr>
        <w:ind w:firstLine="567"/>
        <w:jc w:val="both"/>
        <w:rPr>
          <w:rFonts w:eastAsia="Calibri" w:cs="Times New Roman"/>
          <w:szCs w:val="20"/>
        </w:rPr>
      </w:pPr>
      <w:r>
        <w:rPr>
          <w:rFonts w:eastAsia="Calibri" w:cs="Times New Roman"/>
          <w:szCs w:val="20"/>
        </w:rPr>
        <w:t xml:space="preserve">Мы предлагаем узаконить </w:t>
      </w:r>
      <w:r w:rsidR="00F05A7F">
        <w:rPr>
          <w:rFonts w:eastAsia="Calibri" w:cs="Times New Roman"/>
          <w:szCs w:val="20"/>
        </w:rPr>
        <w:t xml:space="preserve">и принять к неукоснительному руководству </w:t>
      </w:r>
      <w:r>
        <w:rPr>
          <w:rFonts w:eastAsia="Calibri" w:cs="Times New Roman"/>
          <w:szCs w:val="20"/>
        </w:rPr>
        <w:t xml:space="preserve">правило: </w:t>
      </w:r>
      <w:r w:rsidRPr="00A473D8">
        <w:rPr>
          <w:rFonts w:eastAsia="Calibri" w:cs="Times New Roman"/>
          <w:i/>
          <w:szCs w:val="20"/>
        </w:rPr>
        <w:t>два коротких вопроса лучше, чем один многословный и длинный.</w:t>
      </w:r>
      <w:r>
        <w:rPr>
          <w:rFonts w:eastAsia="Calibri" w:cs="Times New Roman"/>
          <w:szCs w:val="20"/>
        </w:rPr>
        <w:t xml:space="preserve"> </w:t>
      </w:r>
      <w:r w:rsidR="0046486E">
        <w:rPr>
          <w:rFonts w:eastAsia="Calibri" w:cs="Times New Roman"/>
          <w:szCs w:val="20"/>
        </w:rPr>
        <w:t>Отсюда следует</w:t>
      </w:r>
      <w:r>
        <w:rPr>
          <w:rFonts w:eastAsia="Calibri" w:cs="Times New Roman"/>
          <w:szCs w:val="20"/>
        </w:rPr>
        <w:t xml:space="preserve">, что </w:t>
      </w:r>
      <w:r w:rsidR="0046486E" w:rsidRPr="004C548D">
        <w:rPr>
          <w:rFonts w:eastAsia="Calibri" w:cs="Times New Roman"/>
          <w:szCs w:val="20"/>
        </w:rPr>
        <w:t xml:space="preserve">длинный </w:t>
      </w:r>
      <w:r w:rsidR="0046486E">
        <w:rPr>
          <w:rFonts w:eastAsia="Calibri" w:cs="Times New Roman"/>
          <w:szCs w:val="20"/>
        </w:rPr>
        <w:t xml:space="preserve">вопрос </w:t>
      </w:r>
      <w:r w:rsidR="0046486E" w:rsidRPr="004C548D">
        <w:rPr>
          <w:rFonts w:eastAsia="Calibri" w:cs="Times New Roman"/>
          <w:szCs w:val="20"/>
        </w:rPr>
        <w:t>на рис. 14</w:t>
      </w:r>
      <w:r w:rsidR="0046486E">
        <w:rPr>
          <w:rFonts w:eastAsia="Calibri" w:cs="Times New Roman"/>
          <w:szCs w:val="20"/>
        </w:rPr>
        <w:t>9 запрещен</w:t>
      </w:r>
      <w:r w:rsidR="009D7402">
        <w:rPr>
          <w:rFonts w:eastAsia="Calibri" w:cs="Times New Roman"/>
          <w:szCs w:val="20"/>
        </w:rPr>
        <w:t xml:space="preserve"> к применению</w:t>
      </w:r>
      <w:r w:rsidR="0046486E">
        <w:rPr>
          <w:rFonts w:eastAsia="Calibri" w:cs="Times New Roman"/>
          <w:szCs w:val="20"/>
        </w:rPr>
        <w:t xml:space="preserve">. Вместо него следует использовать </w:t>
      </w:r>
      <w:r w:rsidR="00F05A7F" w:rsidRPr="004C548D">
        <w:rPr>
          <w:rFonts w:eastAsia="Calibri" w:cs="Times New Roman"/>
          <w:szCs w:val="20"/>
        </w:rPr>
        <w:t>два коротких вопроса</w:t>
      </w:r>
      <w:r w:rsidR="00F05A7F">
        <w:rPr>
          <w:rFonts w:eastAsia="Calibri" w:cs="Times New Roman"/>
          <w:szCs w:val="20"/>
        </w:rPr>
        <w:t xml:space="preserve"> на рис. 150.</w:t>
      </w:r>
    </w:p>
    <w:p w:rsidR="004C548D" w:rsidRPr="004C548D" w:rsidRDefault="009A6600" w:rsidP="004C548D">
      <w:pPr>
        <w:ind w:firstLine="567"/>
        <w:jc w:val="both"/>
        <w:rPr>
          <w:rFonts w:eastAsia="Calibri" w:cs="Times New Roman"/>
          <w:szCs w:val="20"/>
        </w:rPr>
      </w:pPr>
      <w:r>
        <w:rPr>
          <w:rFonts w:eastAsia="Calibri" w:cs="Times New Roman"/>
          <w:szCs w:val="20"/>
        </w:rPr>
        <w:t xml:space="preserve">Мы предлагаем еще одно </w:t>
      </w:r>
      <w:r w:rsidRPr="004C548D">
        <w:rPr>
          <w:rFonts w:eastAsia="Calibri" w:cs="Times New Roman"/>
          <w:szCs w:val="20"/>
        </w:rPr>
        <w:t>правило</w:t>
      </w:r>
      <w:r>
        <w:rPr>
          <w:rFonts w:eastAsia="Calibri" w:cs="Times New Roman"/>
          <w:szCs w:val="20"/>
        </w:rPr>
        <w:t xml:space="preserve">: </w:t>
      </w:r>
      <w:r w:rsidR="004C548D" w:rsidRPr="004C548D">
        <w:rPr>
          <w:rFonts w:eastAsia="Calibri" w:cs="Times New Roman"/>
          <w:i/>
          <w:szCs w:val="20"/>
        </w:rPr>
        <w:t xml:space="preserve">в языке ДРАКОН </w:t>
      </w:r>
      <w:r>
        <w:rPr>
          <w:rFonts w:eastAsia="Calibri" w:cs="Times New Roman"/>
          <w:i/>
          <w:szCs w:val="20"/>
        </w:rPr>
        <w:t xml:space="preserve">запрещается писать </w:t>
      </w:r>
      <w:r w:rsidR="004C548D" w:rsidRPr="004C548D">
        <w:rPr>
          <w:rFonts w:eastAsia="Calibri" w:cs="Times New Roman"/>
          <w:i/>
          <w:szCs w:val="20"/>
        </w:rPr>
        <w:t xml:space="preserve">логическую операцию </w:t>
      </w:r>
      <w:r w:rsidR="004C548D" w:rsidRPr="004C548D">
        <w:rPr>
          <w:rFonts w:eastAsia="Calibri" w:cs="Times New Roman"/>
          <w:b/>
          <w:i/>
          <w:szCs w:val="20"/>
        </w:rPr>
        <w:t>ИЛИ</w:t>
      </w:r>
      <w:r w:rsidR="004C548D" w:rsidRPr="004C548D">
        <w:rPr>
          <w:rFonts w:eastAsia="Calibri" w:cs="Times New Roman"/>
          <w:i/>
          <w:szCs w:val="20"/>
        </w:rPr>
        <w:t xml:space="preserve"> внутри иконы Вопрос.</w:t>
      </w:r>
      <w:r w:rsidR="004C548D" w:rsidRPr="004C548D">
        <w:rPr>
          <w:rFonts w:eastAsia="Calibri" w:cs="Times New Roman"/>
          <w:szCs w:val="20"/>
        </w:rPr>
        <w:t xml:space="preserve"> Больше того. </w:t>
      </w:r>
      <w:r>
        <w:rPr>
          <w:rFonts w:eastAsia="Calibri" w:cs="Times New Roman"/>
          <w:szCs w:val="20"/>
        </w:rPr>
        <w:t>Запрет</w:t>
      </w:r>
      <w:r w:rsidR="004C548D" w:rsidRPr="004C548D">
        <w:rPr>
          <w:rFonts w:eastAsia="Calibri" w:cs="Times New Roman"/>
          <w:szCs w:val="20"/>
        </w:rPr>
        <w:t xml:space="preserve"> касается не только операции </w:t>
      </w:r>
      <w:r w:rsidR="004C548D" w:rsidRPr="004C548D">
        <w:rPr>
          <w:rFonts w:eastAsia="Calibri" w:cs="Times New Roman"/>
          <w:b/>
          <w:szCs w:val="20"/>
        </w:rPr>
        <w:t>ИЛИ</w:t>
      </w:r>
      <w:r w:rsidR="004C548D" w:rsidRPr="004C548D">
        <w:rPr>
          <w:rFonts w:eastAsia="Calibri" w:cs="Times New Roman"/>
          <w:szCs w:val="20"/>
        </w:rPr>
        <w:t>, но и любых других, сколь угодно сложных логических операций.</w:t>
      </w:r>
    </w:p>
    <w:p w:rsidR="002625C7" w:rsidRDefault="00AE6261" w:rsidP="002625C7">
      <w:pPr>
        <w:pStyle w:val="a4"/>
      </w:pPr>
      <w:r w:rsidRPr="004C548D">
        <w:rPr>
          <w:rFonts w:eastAsia="Calibri" w:cs="Times New Roman"/>
          <w:noProof/>
          <w:szCs w:val="20"/>
          <w:lang w:eastAsia="ru-RU"/>
        </w:rPr>
        <mc:AlternateContent>
          <mc:Choice Requires="wpg">
            <w:drawing>
              <wp:anchor distT="0" distB="0" distL="114300" distR="114300" simplePos="0" relativeHeight="251778048" behindDoc="0" locked="0" layoutInCell="1" allowOverlap="1" wp14:anchorId="12B77CC1" wp14:editId="2439C4D8">
                <wp:simplePos x="0" y="0"/>
                <wp:positionH relativeFrom="margin">
                  <wp:posOffset>-80010</wp:posOffset>
                </wp:positionH>
                <wp:positionV relativeFrom="paragraph">
                  <wp:posOffset>124883</wp:posOffset>
                </wp:positionV>
                <wp:extent cx="6129655" cy="327660"/>
                <wp:effectExtent l="0" t="0" r="23495" b="15240"/>
                <wp:wrapNone/>
                <wp:docPr id="479" name="Группа 479"/>
                <wp:cNvGraphicFramePr/>
                <a:graphic xmlns:a="http://schemas.openxmlformats.org/drawingml/2006/main">
                  <a:graphicData uri="http://schemas.microsoft.com/office/word/2010/wordprocessingGroup">
                    <wpg:wgp>
                      <wpg:cNvGrpSpPr/>
                      <wpg:grpSpPr>
                        <a:xfrm>
                          <a:off x="0" y="0"/>
                          <a:ext cx="6129655" cy="327660"/>
                          <a:chOff x="0" y="0"/>
                          <a:chExt cx="6130244" cy="328245"/>
                        </a:xfrm>
                      </wpg:grpSpPr>
                      <wps:wsp>
                        <wps:cNvPr id="521" name="Прямоугольник 521"/>
                        <wps:cNvSpPr/>
                        <wps:spPr>
                          <a:xfrm>
                            <a:off x="1623060" y="0"/>
                            <a:ext cx="4507184" cy="326909"/>
                          </a:xfrm>
                          <a:prstGeom prst="rect">
                            <a:avLst/>
                          </a:prstGeom>
                          <a:solidFill>
                            <a:srgbClr val="FFFF99"/>
                          </a:solidFill>
                          <a:ln w="19050" cap="flat" cmpd="sng" algn="ctr">
                            <a:solidFill>
                              <a:srgbClr val="993300"/>
                            </a:solidFill>
                            <a:prstDash val="solid"/>
                            <a:miter lim="800000"/>
                          </a:ln>
                          <a:effectLst/>
                        </wps:spPr>
                        <wps:txbx>
                          <w:txbxContent>
                            <w:p w:rsidR="0045171B" w:rsidRPr="00FB19DD" w:rsidRDefault="0045171B" w:rsidP="004C548D">
                              <w:pPr>
                                <w:pStyle w:val="af"/>
                                <w:spacing w:before="40"/>
                                <w:ind w:left="0" w:right="-57"/>
                              </w:pPr>
                              <w:r>
                                <w:t>В иконе Вопрос должно быть минимальное число слов</w:t>
                              </w:r>
                            </w:p>
                            <w:p w:rsidR="0045171B" w:rsidRDefault="0045171B" w:rsidP="004C548D">
                              <w:pPr>
                                <w:ind w:right="-57"/>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6" name="Пятиугольник 311"/>
                        <wps:cNvSpPr/>
                        <wps:spPr>
                          <a:xfrm>
                            <a:off x="0" y="0"/>
                            <a:ext cx="1468795" cy="328245"/>
                          </a:xfrm>
                          <a:prstGeom prst="homePlate">
                            <a:avLst>
                              <a:gd name="adj" fmla="val 39631"/>
                            </a:avLst>
                          </a:prstGeom>
                          <a:solidFill>
                            <a:srgbClr val="FFFF99"/>
                          </a:solidFill>
                          <a:ln w="19050" cap="flat" cmpd="sng" algn="ctr">
                            <a:solidFill>
                              <a:srgbClr val="993300"/>
                            </a:solidFill>
                            <a:prstDash val="solid"/>
                            <a:miter lim="800000"/>
                          </a:ln>
                          <a:effectLst/>
                        </wps:spPr>
                        <wps:txbx>
                          <w:txbxContent>
                            <w:p w:rsidR="0045171B" w:rsidRPr="007E3BDB" w:rsidRDefault="0045171B" w:rsidP="004C548D">
                              <w:pPr>
                                <w:pStyle w:val="a4"/>
                                <w:spacing w:before="40"/>
                                <w:ind w:firstLine="0"/>
                                <w:jc w:val="center"/>
                              </w:pPr>
                              <w:r>
                                <w:t>Правило 1</w:t>
                              </w:r>
                            </w:p>
                            <w:p w:rsidR="0045171B" w:rsidRDefault="0045171B" w:rsidP="004C548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2B77CC1" id="Группа 479" o:spid="_x0000_s3522" style="position:absolute;left:0;text-align:left;margin-left:-6.3pt;margin-top:9.85pt;width:482.65pt;height:25.8pt;z-index:251778048;mso-position-horizontal-relative:margin;mso-position-vertical-relative:text" coordsize="61302,3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">
                <v:rect id="Прямоугольник 521" o:spid="_x0000_s3523" style="position:absolute;left:16230;width:45072;height:3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" fillcolor="#ff9" strokecolor="#930" strokeweight="1.5pt">
                  <v:textbox>
                    <w:txbxContent>
                      <w:p w:rsidR="0045171B" w:rsidRPr="00FB19DD" w:rsidRDefault="0045171B" w:rsidP="004C548D">
                        <w:pPr>
                          <w:pStyle w:val="af"/>
                          <w:spacing w:before="40"/>
                          <w:ind w:left="0" w:right="-57"/>
                        </w:pPr>
                        <w:r>
                          <w:t>В иконе Вопрос должно быть минимальное число слов</w:t>
                        </w:r>
                      </w:p>
                      <w:p w:rsidR="0045171B" w:rsidRDefault="0045171B" w:rsidP="004C548D">
                        <w:pPr>
                          <w:ind w:right="-57"/>
                        </w:pPr>
                      </w:p>
                    </w:txbxContent>
                  </v:textbox>
                </v:rect>
                <v:shape id="Пятиугольник 311" o:spid="_x0000_s3524" type="#_x0000_t15" style="position:absolute;width:14687;height:3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" adj="19687" fillcolor="#ff9" strokecolor="#930" strokeweight="1.5pt">
                  <v:textbox>
                    <w:txbxContent>
                      <w:p w:rsidR="0045171B" w:rsidRPr="007E3BDB" w:rsidRDefault="0045171B" w:rsidP="004C548D">
                        <w:pPr>
                          <w:pStyle w:val="a4"/>
                          <w:spacing w:before="40"/>
                          <w:ind w:firstLine="0"/>
                          <w:jc w:val="center"/>
                        </w:pPr>
                        <w:r>
                          <w:t>Правило 1</w:t>
                        </w:r>
                      </w:p>
                      <w:p w:rsidR="0045171B" w:rsidRDefault="0045171B" w:rsidP="004C548D"/>
                    </w:txbxContent>
                  </v:textbox>
                </v:shape>
                <w10:wrap anchorx="margin"/>
              </v:group>
            </w:pict>
          </mc:Fallback>
        </mc:AlternateContent>
      </w:r>
    </w:p>
    <w:p w:rsidR="002625C7" w:rsidRDefault="002625C7" w:rsidP="002625C7">
      <w:pPr>
        <w:pStyle w:val="a4"/>
      </w:pPr>
    </w:p>
    <w:p w:rsidR="002625C7" w:rsidRDefault="002625C7" w:rsidP="002625C7">
      <w:pPr>
        <w:pStyle w:val="a4"/>
      </w:pPr>
    </w:p>
    <w:p w:rsidR="002625C7" w:rsidRDefault="009A6600" w:rsidP="002625C7">
      <w:pPr>
        <w:pStyle w:val="a4"/>
      </w:pPr>
      <w:r w:rsidRPr="004C548D">
        <w:rPr>
          <w:rFonts w:eastAsia="Calibri" w:cs="Times New Roman"/>
          <w:noProof/>
          <w:szCs w:val="20"/>
          <w:lang w:eastAsia="ru-RU"/>
        </w:rPr>
        <mc:AlternateContent>
          <mc:Choice Requires="wpg">
            <w:drawing>
              <wp:anchor distT="0" distB="0" distL="114300" distR="114300" simplePos="0" relativeHeight="251777024" behindDoc="0" locked="0" layoutInCell="1" allowOverlap="1" wp14:anchorId="574145F2" wp14:editId="7E252695">
                <wp:simplePos x="0" y="0"/>
                <wp:positionH relativeFrom="column">
                  <wp:posOffset>-80010</wp:posOffset>
                </wp:positionH>
                <wp:positionV relativeFrom="paragraph">
                  <wp:posOffset>78740</wp:posOffset>
                </wp:positionV>
                <wp:extent cx="6137880" cy="876300"/>
                <wp:effectExtent l="0" t="0" r="15875" b="19050"/>
                <wp:wrapNone/>
                <wp:docPr id="532" name="Группа 532"/>
                <wp:cNvGraphicFramePr/>
                <a:graphic xmlns:a="http://schemas.openxmlformats.org/drawingml/2006/main">
                  <a:graphicData uri="http://schemas.microsoft.com/office/word/2010/wordprocessingGroup">
                    <wpg:wgp>
                      <wpg:cNvGrpSpPr/>
                      <wpg:grpSpPr>
                        <a:xfrm>
                          <a:off x="0" y="0"/>
                          <a:ext cx="6137880" cy="876300"/>
                          <a:chOff x="0" y="0"/>
                          <a:chExt cx="6137880" cy="876300"/>
                        </a:xfrm>
                      </wpg:grpSpPr>
                      <wps:wsp>
                        <wps:cNvPr id="535" name="Прямоугольник 535"/>
                        <wps:cNvSpPr/>
                        <wps:spPr>
                          <a:xfrm>
                            <a:off x="1630680" y="0"/>
                            <a:ext cx="4507200" cy="876300"/>
                          </a:xfrm>
                          <a:prstGeom prst="rect">
                            <a:avLst/>
                          </a:prstGeom>
                          <a:solidFill>
                            <a:srgbClr val="FFFF99"/>
                          </a:solidFill>
                          <a:ln w="19050" cap="flat" cmpd="sng" algn="ctr">
                            <a:solidFill>
                              <a:srgbClr val="993300"/>
                            </a:solidFill>
                            <a:prstDash val="solid"/>
                            <a:miter lim="800000"/>
                          </a:ln>
                          <a:effectLst/>
                        </wps:spPr>
                        <wps:txbx>
                          <w:txbxContent>
                            <w:p w:rsidR="0045171B" w:rsidRDefault="0045171B" w:rsidP="004C548D">
                              <w:pPr>
                                <w:pStyle w:val="af"/>
                                <w:numPr>
                                  <w:ilvl w:val="0"/>
                                  <w:numId w:val="80"/>
                                </w:numPr>
                                <w:spacing w:before="20"/>
                                <w:ind w:left="357" w:hanging="357"/>
                                <w:jc w:val="both"/>
                              </w:pPr>
                              <w:r>
                                <w:t xml:space="preserve">В иконе Вопрос запрещено писать сложное условие. </w:t>
                              </w:r>
                            </w:p>
                            <w:p w:rsidR="0045171B" w:rsidRDefault="0045171B" w:rsidP="004C548D">
                              <w:pPr>
                                <w:pStyle w:val="af"/>
                                <w:numPr>
                                  <w:ilvl w:val="0"/>
                                  <w:numId w:val="80"/>
                                </w:numPr>
                                <w:spacing w:before="20"/>
                                <w:ind w:left="357" w:hanging="357"/>
                                <w:jc w:val="both"/>
                              </w:pPr>
                              <w:r>
                                <w:t xml:space="preserve">Сложное условие надо раздробить на простые условия. </w:t>
                              </w:r>
                            </w:p>
                            <w:p w:rsidR="0045171B" w:rsidRDefault="0045171B" w:rsidP="004C548D">
                              <w:pPr>
                                <w:pStyle w:val="af"/>
                                <w:numPr>
                                  <w:ilvl w:val="0"/>
                                  <w:numId w:val="80"/>
                                </w:numPr>
                                <w:spacing w:before="20"/>
                                <w:ind w:left="357" w:hanging="357"/>
                                <w:jc w:val="both"/>
                              </w:pPr>
                              <w:r>
                                <w:t>Каждое простое условие следует преобразовать в вопрос и записать в отдельной иконе Вопрос.</w:t>
                              </w:r>
                            </w:p>
                            <w:p w:rsidR="0045171B" w:rsidRPr="00FB19DD" w:rsidRDefault="0045171B" w:rsidP="004C548D">
                              <w:pPr>
                                <w:pStyle w:val="00usa12"/>
                                <w:numPr>
                                  <w:ilvl w:val="0"/>
                                  <w:numId w:val="0"/>
                                </w:numP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7" name="Пятиугольник 306"/>
                        <wps:cNvSpPr/>
                        <wps:spPr>
                          <a:xfrm>
                            <a:off x="0" y="274320"/>
                            <a:ext cx="1468800" cy="327600"/>
                          </a:xfrm>
                          <a:prstGeom prst="homePlate">
                            <a:avLst>
                              <a:gd name="adj" fmla="val 39631"/>
                            </a:avLst>
                          </a:prstGeom>
                          <a:solidFill>
                            <a:srgbClr val="FFFF99"/>
                          </a:solidFill>
                          <a:ln w="19050" cap="flat" cmpd="sng" algn="ctr">
                            <a:solidFill>
                              <a:srgbClr val="993300"/>
                            </a:solidFill>
                            <a:prstDash val="solid"/>
                            <a:miter lim="800000"/>
                          </a:ln>
                          <a:effectLst/>
                        </wps:spPr>
                        <wps:txbx>
                          <w:txbxContent>
                            <w:p w:rsidR="0045171B" w:rsidRPr="007E3BDB" w:rsidRDefault="0045171B" w:rsidP="004C548D">
                              <w:pPr>
                                <w:pStyle w:val="a4"/>
                                <w:spacing w:before="20"/>
                                <w:ind w:firstLine="0"/>
                                <w:jc w:val="center"/>
                              </w:pPr>
                              <w:r>
                                <w:t>Правило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4145F2" id="Группа 532" o:spid="_x0000_s3525" style="position:absolute;left:0;text-align:left;margin-left:-6.3pt;margin-top:6.2pt;width:483.3pt;height:69pt;z-index:251777024;mso-position-horizontal-relative:text;mso-position-vertical-relative:text" coordsize="61378,8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">
                <v:rect id="Прямоугольник 535" o:spid="_x0000_s3526" style="position:absolute;left:16306;width:45072;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" fillcolor="#ff9" strokecolor="#930" strokeweight="1.5pt">
                  <v:textbox>
                    <w:txbxContent>
                      <w:p w:rsidR="0045171B" w:rsidRDefault="0045171B" w:rsidP="004C548D">
                        <w:pPr>
                          <w:pStyle w:val="af"/>
                          <w:numPr>
                            <w:ilvl w:val="0"/>
                            <w:numId w:val="80"/>
                          </w:numPr>
                          <w:spacing w:before="20"/>
                          <w:ind w:left="357" w:hanging="357"/>
                          <w:jc w:val="both"/>
                        </w:pPr>
                        <w:r>
                          <w:t xml:space="preserve">В иконе Вопрос запрещено писать сложное условие. </w:t>
                        </w:r>
                      </w:p>
                      <w:p w:rsidR="0045171B" w:rsidRDefault="0045171B" w:rsidP="004C548D">
                        <w:pPr>
                          <w:pStyle w:val="af"/>
                          <w:numPr>
                            <w:ilvl w:val="0"/>
                            <w:numId w:val="80"/>
                          </w:numPr>
                          <w:spacing w:before="20"/>
                          <w:ind w:left="357" w:hanging="357"/>
                          <w:jc w:val="both"/>
                        </w:pPr>
                        <w:r>
                          <w:t xml:space="preserve">Сложное условие надо раздробить на простые условия. </w:t>
                        </w:r>
                      </w:p>
                      <w:p w:rsidR="0045171B" w:rsidRDefault="0045171B" w:rsidP="004C548D">
                        <w:pPr>
                          <w:pStyle w:val="af"/>
                          <w:numPr>
                            <w:ilvl w:val="0"/>
                            <w:numId w:val="80"/>
                          </w:numPr>
                          <w:spacing w:before="20"/>
                          <w:ind w:left="357" w:hanging="357"/>
                          <w:jc w:val="both"/>
                        </w:pPr>
                        <w:r>
                          <w:t>Каждое простое условие следует преобразовать в вопрос и записать в отдельной иконе Вопрос.</w:t>
                        </w:r>
                      </w:p>
                      <w:p w:rsidR="0045171B" w:rsidRPr="00FB19DD" w:rsidRDefault="0045171B" w:rsidP="004C548D">
                        <w:pPr>
                          <w:pStyle w:val="00usa12"/>
                          <w:numPr>
                            <w:ilvl w:val="0"/>
                            <w:numId w:val="0"/>
                          </w:numPr>
                          <w:rPr>
                            <w:lang w:val="ru-RU"/>
                          </w:rPr>
                        </w:pPr>
                      </w:p>
                    </w:txbxContent>
                  </v:textbox>
                </v:rect>
                <v:shape id="Пятиугольник 306" o:spid="_x0000_s3527" type="#_x0000_t15" style="position:absolute;top:2743;width:14688;height:3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" adj="19691" fillcolor="#ff9" strokecolor="#930" strokeweight="1.5pt">
                  <v:textbox>
                    <w:txbxContent>
                      <w:p w:rsidR="0045171B" w:rsidRPr="007E3BDB" w:rsidRDefault="0045171B" w:rsidP="004C548D">
                        <w:pPr>
                          <w:pStyle w:val="a4"/>
                          <w:spacing w:before="20"/>
                          <w:ind w:firstLine="0"/>
                          <w:jc w:val="center"/>
                        </w:pPr>
                        <w:r>
                          <w:t>Правило 2</w:t>
                        </w:r>
                      </w:p>
                    </w:txbxContent>
                  </v:textbox>
                </v:shape>
              </v:group>
            </w:pict>
          </mc:Fallback>
        </mc:AlternateContent>
      </w:r>
    </w:p>
    <w:p w:rsidR="002625C7" w:rsidRDefault="002625C7" w:rsidP="002625C7">
      <w:pPr>
        <w:pStyle w:val="a4"/>
      </w:pPr>
    </w:p>
    <w:p w:rsidR="00AE6261" w:rsidRDefault="00AE6261" w:rsidP="002625C7">
      <w:pPr>
        <w:pStyle w:val="a4"/>
      </w:pPr>
    </w:p>
    <w:p w:rsidR="00AE6261" w:rsidRDefault="00AE6261" w:rsidP="002625C7">
      <w:pPr>
        <w:pStyle w:val="a4"/>
      </w:pPr>
    </w:p>
    <w:p w:rsidR="00AE6261" w:rsidRDefault="00AE6261" w:rsidP="002625C7">
      <w:pPr>
        <w:pStyle w:val="a4"/>
      </w:pPr>
    </w:p>
    <w:p w:rsidR="002625C7" w:rsidRDefault="002625C7" w:rsidP="002625C7">
      <w:pPr>
        <w:pStyle w:val="a4"/>
      </w:pPr>
    </w:p>
    <w:p w:rsidR="004C548D" w:rsidRPr="004C548D" w:rsidRDefault="004C548D" w:rsidP="004C548D">
      <w:pPr>
        <w:spacing w:before="480" w:after="240"/>
        <w:rPr>
          <w:rFonts w:eastAsia="Calibri" w:cs="Times New Roman"/>
          <w:b/>
          <w:i/>
          <w:caps/>
          <w:sz w:val="28"/>
          <w:szCs w:val="28"/>
        </w:rPr>
      </w:pPr>
      <w:r w:rsidRPr="004C548D">
        <w:rPr>
          <w:rFonts w:eastAsia="Calibri" w:cs="Times New Roman"/>
          <w:b/>
          <w:caps/>
          <w:sz w:val="28"/>
          <w:szCs w:val="28"/>
        </w:rPr>
        <w:lastRenderedPageBreak/>
        <w:t xml:space="preserve">Общеизвестные сведения </w:t>
      </w:r>
      <w:r w:rsidRPr="004C548D">
        <w:rPr>
          <w:rFonts w:eastAsia="Calibri" w:cs="Times New Roman"/>
          <w:b/>
          <w:caps/>
          <w:sz w:val="28"/>
          <w:szCs w:val="28"/>
        </w:rPr>
        <w:br/>
        <w:t>из алгебры логики</w:t>
      </w:r>
    </w:p>
    <w:p w:rsidR="004C548D" w:rsidRPr="004C548D" w:rsidRDefault="004C548D" w:rsidP="004C548D">
      <w:pPr>
        <w:ind w:firstLine="567"/>
        <w:jc w:val="both"/>
        <w:rPr>
          <w:rFonts w:eastAsia="Calibri" w:cs="Times New Roman"/>
          <w:szCs w:val="20"/>
        </w:rPr>
      </w:pPr>
      <w:r w:rsidRPr="004C548D">
        <w:rPr>
          <w:rFonts w:eastAsia="Calibri" w:cs="Times New Roman"/>
          <w:szCs w:val="20"/>
        </w:rPr>
        <w:t>Базовыми элементами, которыми оперирует алгебра логики, являются высказывания.</w:t>
      </w:r>
    </w:p>
    <w:p w:rsidR="004C548D" w:rsidRPr="004C548D" w:rsidRDefault="004C548D" w:rsidP="004C548D">
      <w:pPr>
        <w:ind w:firstLine="567"/>
        <w:jc w:val="both"/>
        <w:rPr>
          <w:rFonts w:eastAsia="Calibri" w:cs="Times New Roman"/>
          <w:szCs w:val="20"/>
        </w:rPr>
      </w:pPr>
      <w:r w:rsidRPr="004C548D">
        <w:rPr>
          <w:rFonts w:eastAsia="Calibri" w:cs="Times New Roman"/>
          <w:szCs w:val="20"/>
        </w:rPr>
        <w:t>Высказыва</w:t>
      </w:r>
      <w:r w:rsidR="009A6600">
        <w:rPr>
          <w:rFonts w:eastAsia="Calibri" w:cs="Times New Roman"/>
          <w:szCs w:val="20"/>
        </w:rPr>
        <w:t>ния строятся над множеством {</w:t>
      </w:r>
      <w:r w:rsidR="009A6600">
        <w:rPr>
          <w:rFonts w:eastAsia="Calibri" w:cs="Times New Roman"/>
          <w:szCs w:val="20"/>
          <w:lang w:val="en-US"/>
        </w:rPr>
        <w:t>M</w:t>
      </w:r>
      <w:r w:rsidRPr="004C548D">
        <w:rPr>
          <w:rFonts w:eastAsia="Calibri" w:cs="Times New Roman"/>
          <w:szCs w:val="20"/>
        </w:rPr>
        <w:t xml:space="preserve">, </w:t>
      </w:r>
      <w:r w:rsidRPr="004C548D">
        <w:rPr>
          <w:rFonts w:eastAsia="Calibri" w:cs="Times New Roman"/>
          <w:noProof/>
          <w:szCs w:val="20"/>
          <w:lang w:eastAsia="ru-RU"/>
        </w:rPr>
        <w:drawing>
          <wp:inline distT="0" distB="0" distL="0" distR="0" wp14:anchorId="724621E1" wp14:editId="078EA968">
            <wp:extent cx="113030" cy="56515"/>
            <wp:effectExtent l="0" t="0" r="1270" b="635"/>
            <wp:docPr id="283" name="Рисунок 283" descr="\l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not"/>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13030" cy="56515"/>
                    </a:xfrm>
                    <a:prstGeom prst="rect">
                      <a:avLst/>
                    </a:prstGeom>
                    <a:noFill/>
                    <a:ln>
                      <a:noFill/>
                    </a:ln>
                  </pic:spPr>
                </pic:pic>
              </a:graphicData>
            </a:graphic>
          </wp:inline>
        </w:drawing>
      </w:r>
      <w:r w:rsidRPr="004C548D">
        <w:rPr>
          <w:rFonts w:eastAsia="Calibri" w:cs="Times New Roman"/>
          <w:szCs w:val="20"/>
        </w:rPr>
        <w:t xml:space="preserve">, </w:t>
      </w:r>
      <w:r w:rsidRPr="004C548D">
        <w:rPr>
          <w:rFonts w:eastAsia="Calibri" w:cs="Times New Roman"/>
          <w:noProof/>
          <w:szCs w:val="20"/>
          <w:lang w:eastAsia="ru-RU"/>
        </w:rPr>
        <w:drawing>
          <wp:inline distT="0" distB="0" distL="0" distR="0" wp14:anchorId="0705A738" wp14:editId="7EECB7CD">
            <wp:extent cx="113030" cy="122555"/>
            <wp:effectExtent l="0" t="0" r="1270" b="0"/>
            <wp:docPr id="540" name="Рисунок 540" desc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an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13030" cy="122555"/>
                    </a:xfrm>
                    <a:prstGeom prst="rect">
                      <a:avLst/>
                    </a:prstGeom>
                    <a:noFill/>
                    <a:ln>
                      <a:noFill/>
                    </a:ln>
                  </pic:spPr>
                </pic:pic>
              </a:graphicData>
            </a:graphic>
          </wp:inline>
        </w:drawing>
      </w:r>
      <w:r w:rsidRPr="004C548D">
        <w:rPr>
          <w:rFonts w:eastAsia="Calibri" w:cs="Times New Roman"/>
          <w:szCs w:val="20"/>
        </w:rPr>
        <w:t xml:space="preserve">, </w:t>
      </w:r>
      <w:r w:rsidRPr="004C548D">
        <w:rPr>
          <w:rFonts w:eastAsia="Calibri" w:cs="Times New Roman"/>
          <w:noProof/>
          <w:szCs w:val="20"/>
          <w:lang w:eastAsia="ru-RU"/>
        </w:rPr>
        <w:drawing>
          <wp:inline distT="0" distB="0" distL="0" distR="0" wp14:anchorId="5A5436F8" wp14:editId="6BCDBFE7">
            <wp:extent cx="113030" cy="122555"/>
            <wp:effectExtent l="0" t="0" r="1270" b="0"/>
            <wp:docPr id="256" name="Рисунок 256" descr="\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3030" cy="122555"/>
                    </a:xfrm>
                    <a:prstGeom prst="rect">
                      <a:avLst/>
                    </a:prstGeom>
                    <a:noFill/>
                    <a:ln>
                      <a:noFill/>
                    </a:ln>
                  </pic:spPr>
                </pic:pic>
              </a:graphicData>
            </a:graphic>
          </wp:inline>
        </w:drawing>
      </w:r>
      <w:r w:rsidRPr="004C548D">
        <w:rPr>
          <w:rFonts w:eastAsia="Calibri" w:cs="Times New Roman"/>
          <w:szCs w:val="20"/>
        </w:rPr>
        <w:t xml:space="preserve">, </w:t>
      </w:r>
      <w:r w:rsidR="009A6600">
        <w:rPr>
          <w:rFonts w:eastAsia="Calibri" w:cs="Times New Roman"/>
          <w:szCs w:val="20"/>
        </w:rPr>
        <w:t>, 0, 1}, где M</w:t>
      </w:r>
      <w:r w:rsidRPr="004C548D">
        <w:rPr>
          <w:rFonts w:eastAsia="Calibri" w:cs="Times New Roman"/>
          <w:szCs w:val="20"/>
        </w:rPr>
        <w:t xml:space="preserve"> — множество, состоящее из двух элементов: </w:t>
      </w:r>
      <w:r w:rsidR="009A6600">
        <w:rPr>
          <w:rFonts w:eastAsia="Calibri" w:cs="Times New Roman"/>
          <w:szCs w:val="20"/>
        </w:rPr>
        <w:t>M</w:t>
      </w:r>
      <w:r w:rsidRPr="004C548D">
        <w:rPr>
          <w:rFonts w:eastAsia="Calibri" w:cs="Times New Roman"/>
          <w:szCs w:val="20"/>
        </w:rPr>
        <w:t xml:space="preserve"> = { Истина, Ложь }.</w:t>
      </w:r>
    </w:p>
    <w:p w:rsidR="004C548D" w:rsidRPr="004C548D" w:rsidRDefault="004C548D" w:rsidP="004C548D">
      <w:pPr>
        <w:ind w:firstLine="567"/>
        <w:jc w:val="both"/>
        <w:rPr>
          <w:rFonts w:eastAsia="Calibri" w:cs="Times New Roman"/>
          <w:szCs w:val="20"/>
        </w:rPr>
      </w:pPr>
      <w:r w:rsidRPr="004C548D">
        <w:rPr>
          <w:rFonts w:eastAsia="Calibri" w:cs="Times New Roman"/>
          <w:szCs w:val="20"/>
        </w:rPr>
        <w:t xml:space="preserve">Над элементами </w:t>
      </w:r>
      <w:r w:rsidR="00090B3E">
        <w:rPr>
          <w:rFonts w:eastAsia="Calibri" w:cs="Times New Roman"/>
          <w:szCs w:val="20"/>
        </w:rPr>
        <w:t>множества M</w:t>
      </w:r>
      <w:r w:rsidRPr="004C548D">
        <w:rPr>
          <w:rFonts w:eastAsia="Calibri" w:cs="Times New Roman"/>
          <w:szCs w:val="20"/>
        </w:rPr>
        <w:t xml:space="preserve"> определены три операции:</w:t>
      </w:r>
    </w:p>
    <w:p w:rsidR="004C548D" w:rsidRPr="004C548D" w:rsidRDefault="004C548D" w:rsidP="004C548D">
      <w:pPr>
        <w:ind w:firstLine="567"/>
        <w:jc w:val="both"/>
        <w:rPr>
          <w:rFonts w:eastAsia="Calibri" w:cs="Times New Roman"/>
          <w:szCs w:val="20"/>
        </w:rPr>
      </w:pPr>
      <w:r w:rsidRPr="004C548D">
        <w:rPr>
          <w:rFonts w:eastAsia="Calibri" w:cs="Times New Roman"/>
          <w:noProof/>
          <w:szCs w:val="20"/>
          <w:lang w:eastAsia="ru-RU"/>
        </w:rPr>
        <w:drawing>
          <wp:inline distT="0" distB="0" distL="0" distR="0" wp14:anchorId="4F47EBC4" wp14:editId="152C98F2">
            <wp:extent cx="113030" cy="56515"/>
            <wp:effectExtent l="0" t="0" r="1270" b="635"/>
            <wp:docPr id="282" name="Рисунок 282" descr="\l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not"/>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13030" cy="56515"/>
                    </a:xfrm>
                    <a:prstGeom prst="rect">
                      <a:avLst/>
                    </a:prstGeom>
                    <a:noFill/>
                    <a:ln>
                      <a:noFill/>
                    </a:ln>
                  </pic:spPr>
                </pic:pic>
              </a:graphicData>
            </a:graphic>
          </wp:inline>
        </w:drawing>
      </w:r>
      <w:r w:rsidRPr="004C548D">
        <w:rPr>
          <w:rFonts w:eastAsia="Calibri" w:cs="Times New Roman"/>
          <w:szCs w:val="20"/>
        </w:rPr>
        <w:t xml:space="preserve">    </w:t>
      </w:r>
      <w:r w:rsidRPr="004C548D">
        <w:rPr>
          <w:rFonts w:eastAsia="Calibri" w:cs="Times New Roman"/>
          <w:i/>
          <w:szCs w:val="20"/>
        </w:rPr>
        <w:t xml:space="preserve">отрицание </w:t>
      </w:r>
      <w:r w:rsidRPr="004C548D">
        <w:rPr>
          <w:rFonts w:eastAsia="Calibri" w:cs="Times New Roman"/>
          <w:szCs w:val="20"/>
        </w:rPr>
        <w:t xml:space="preserve">(операция </w:t>
      </w:r>
      <w:r w:rsidRPr="004C548D">
        <w:rPr>
          <w:rFonts w:eastAsia="Calibri" w:cs="Times New Roman"/>
          <w:b/>
          <w:szCs w:val="20"/>
        </w:rPr>
        <w:t>НЕ</w:t>
      </w:r>
      <w:r w:rsidRPr="004C548D">
        <w:rPr>
          <w:rFonts w:eastAsia="Calibri" w:cs="Times New Roman"/>
          <w:szCs w:val="20"/>
        </w:rPr>
        <w:t>),</w:t>
      </w:r>
    </w:p>
    <w:p w:rsidR="004C548D" w:rsidRPr="004C548D" w:rsidRDefault="004C548D" w:rsidP="004C548D">
      <w:pPr>
        <w:ind w:firstLine="567"/>
        <w:jc w:val="both"/>
        <w:rPr>
          <w:rFonts w:eastAsia="Calibri" w:cs="Times New Roman"/>
          <w:szCs w:val="20"/>
        </w:rPr>
      </w:pPr>
      <w:r w:rsidRPr="004C548D">
        <w:rPr>
          <w:rFonts w:eastAsia="Calibri" w:cs="Times New Roman"/>
          <w:szCs w:val="20"/>
        </w:rPr>
        <w:t xml:space="preserve">&amp;    конъюнкция (операция </w:t>
      </w:r>
      <w:r w:rsidRPr="004C548D">
        <w:rPr>
          <w:rFonts w:eastAsia="Calibri" w:cs="Times New Roman"/>
          <w:b/>
          <w:szCs w:val="20"/>
        </w:rPr>
        <w:t>И</w:t>
      </w:r>
      <w:r w:rsidRPr="004C548D">
        <w:rPr>
          <w:rFonts w:eastAsia="Calibri" w:cs="Times New Roman"/>
          <w:szCs w:val="20"/>
        </w:rPr>
        <w:t>),</w:t>
      </w:r>
    </w:p>
    <w:p w:rsidR="004C548D" w:rsidRPr="004C548D" w:rsidRDefault="004C548D" w:rsidP="004C548D">
      <w:pPr>
        <w:ind w:firstLine="567"/>
        <w:jc w:val="both"/>
        <w:rPr>
          <w:rFonts w:eastAsia="Calibri" w:cs="Times New Roman"/>
          <w:szCs w:val="20"/>
        </w:rPr>
      </w:pPr>
      <w:r w:rsidRPr="004C548D">
        <w:rPr>
          <w:rFonts w:eastAsia="Calibri" w:cs="Times New Roman"/>
          <w:noProof/>
          <w:szCs w:val="20"/>
          <w:lang w:eastAsia="ru-RU"/>
        </w:rPr>
        <w:drawing>
          <wp:inline distT="0" distB="0" distL="0" distR="0" wp14:anchorId="6AF42E1D" wp14:editId="349A0333">
            <wp:extent cx="113030" cy="122555"/>
            <wp:effectExtent l="0" t="0" r="1270" b="0"/>
            <wp:docPr id="257" name="Рисунок 257" descr="\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3030" cy="122555"/>
                    </a:xfrm>
                    <a:prstGeom prst="rect">
                      <a:avLst/>
                    </a:prstGeom>
                    <a:noFill/>
                    <a:ln>
                      <a:noFill/>
                    </a:ln>
                  </pic:spPr>
                </pic:pic>
              </a:graphicData>
            </a:graphic>
          </wp:inline>
        </w:drawing>
      </w:r>
      <w:r w:rsidRPr="004C548D">
        <w:rPr>
          <w:rFonts w:eastAsia="Calibri" w:cs="Times New Roman"/>
          <w:szCs w:val="20"/>
        </w:rPr>
        <w:t xml:space="preserve">    дизъюнкция (операция </w:t>
      </w:r>
      <w:r w:rsidRPr="004C548D">
        <w:rPr>
          <w:rFonts w:eastAsia="Calibri" w:cs="Times New Roman"/>
          <w:b/>
          <w:szCs w:val="20"/>
        </w:rPr>
        <w:t>ИЛИ</w:t>
      </w:r>
      <w:r w:rsidRPr="004C548D">
        <w:rPr>
          <w:rFonts w:eastAsia="Calibri" w:cs="Times New Roman"/>
          <w:szCs w:val="20"/>
        </w:rPr>
        <w:t>),</w:t>
      </w:r>
    </w:p>
    <w:p w:rsidR="004C548D" w:rsidRPr="004C548D" w:rsidRDefault="004C548D" w:rsidP="004C548D">
      <w:pPr>
        <w:ind w:firstLine="567"/>
        <w:jc w:val="both"/>
        <w:rPr>
          <w:rFonts w:eastAsia="Calibri" w:cs="Times New Roman"/>
          <w:szCs w:val="20"/>
        </w:rPr>
      </w:pPr>
      <w:r w:rsidRPr="004C548D">
        <w:rPr>
          <w:rFonts w:eastAsia="Calibri" w:cs="Times New Roman"/>
          <w:szCs w:val="20"/>
        </w:rPr>
        <w:t xml:space="preserve">а логический ноль </w:t>
      </w:r>
      <w:r w:rsidRPr="004C548D">
        <w:rPr>
          <w:rFonts w:eastAsia="Calibri" w:cs="Times New Roman"/>
          <w:b/>
          <w:szCs w:val="20"/>
        </w:rPr>
        <w:t>0</w:t>
      </w:r>
      <w:r w:rsidRPr="004C548D">
        <w:rPr>
          <w:rFonts w:eastAsia="Calibri" w:cs="Times New Roman"/>
          <w:szCs w:val="20"/>
        </w:rPr>
        <w:t xml:space="preserve"> и логическая единица </w:t>
      </w:r>
      <w:r w:rsidRPr="004C548D">
        <w:rPr>
          <w:rFonts w:eastAsia="Calibri" w:cs="Times New Roman"/>
          <w:b/>
          <w:szCs w:val="20"/>
        </w:rPr>
        <w:t>1</w:t>
      </w:r>
      <w:r w:rsidRPr="004C548D">
        <w:rPr>
          <w:rFonts w:eastAsia="Calibri" w:cs="Times New Roman"/>
          <w:szCs w:val="20"/>
        </w:rPr>
        <w:t xml:space="preserve"> — константы.</w:t>
      </w:r>
    </w:p>
    <w:p w:rsidR="004C548D" w:rsidRPr="004C548D" w:rsidRDefault="004C548D" w:rsidP="004C548D">
      <w:pPr>
        <w:ind w:firstLine="567"/>
        <w:jc w:val="both"/>
        <w:rPr>
          <w:rFonts w:eastAsia="Calibri" w:cs="Times New Roman"/>
          <w:szCs w:val="20"/>
        </w:rPr>
      </w:pPr>
      <w:r w:rsidRPr="004C548D">
        <w:rPr>
          <w:rFonts w:eastAsia="Calibri" w:cs="Times New Roman"/>
          <w:szCs w:val="20"/>
        </w:rPr>
        <w:t xml:space="preserve">Как правило, в математических выражениях </w:t>
      </w:r>
      <w:r w:rsidRPr="004C548D">
        <w:rPr>
          <w:rFonts w:eastAsia="Calibri" w:cs="Times New Roman"/>
          <w:b/>
          <w:bCs/>
          <w:szCs w:val="20"/>
        </w:rPr>
        <w:t xml:space="preserve">Истина </w:t>
      </w:r>
      <w:r w:rsidRPr="004C548D">
        <w:rPr>
          <w:rFonts w:eastAsia="Calibri" w:cs="Times New Roman"/>
          <w:szCs w:val="20"/>
        </w:rPr>
        <w:t xml:space="preserve">отождествляется с логической единицей </w:t>
      </w:r>
      <w:r w:rsidRPr="004C548D">
        <w:rPr>
          <w:rFonts w:eastAsia="Calibri" w:cs="Times New Roman"/>
          <w:b/>
          <w:szCs w:val="20"/>
        </w:rPr>
        <w:t>1</w:t>
      </w:r>
      <w:r w:rsidRPr="004C548D">
        <w:rPr>
          <w:rFonts w:eastAsia="Calibri" w:cs="Times New Roman"/>
          <w:szCs w:val="20"/>
        </w:rPr>
        <w:t xml:space="preserve">, а </w:t>
      </w:r>
      <w:r w:rsidRPr="004C548D">
        <w:rPr>
          <w:rFonts w:eastAsia="Calibri" w:cs="Times New Roman"/>
          <w:b/>
          <w:bCs/>
          <w:szCs w:val="20"/>
        </w:rPr>
        <w:t>Ложь</w:t>
      </w:r>
      <w:r w:rsidRPr="004C548D">
        <w:rPr>
          <w:rFonts w:eastAsia="Calibri" w:cs="Times New Roman"/>
          <w:szCs w:val="20"/>
        </w:rPr>
        <w:t xml:space="preserve"> — с логическим нулём </w:t>
      </w:r>
      <w:r w:rsidRPr="004C548D">
        <w:rPr>
          <w:rFonts w:eastAsia="Calibri" w:cs="Times New Roman"/>
          <w:b/>
          <w:szCs w:val="20"/>
        </w:rPr>
        <w:t>0</w:t>
      </w:r>
      <w:r w:rsidRPr="004C548D">
        <w:rPr>
          <w:rFonts w:eastAsia="Calibri" w:cs="Times New Roman"/>
          <w:szCs w:val="20"/>
        </w:rPr>
        <w:t>.</w:t>
      </w:r>
    </w:p>
    <w:p w:rsidR="004C548D" w:rsidRPr="004C548D" w:rsidRDefault="004C548D" w:rsidP="004C548D">
      <w:pPr>
        <w:spacing w:before="360" w:after="120"/>
        <w:rPr>
          <w:rFonts w:eastAsia="Calibri" w:cs="Times New Roman"/>
          <w:b/>
          <w:caps/>
          <w:sz w:val="28"/>
          <w:szCs w:val="28"/>
        </w:rPr>
      </w:pPr>
      <w:r w:rsidRPr="004C548D">
        <w:rPr>
          <w:rFonts w:eastAsia="Calibri" w:cs="Times New Roman"/>
          <w:b/>
          <w:caps/>
          <w:sz w:val="28"/>
          <w:szCs w:val="28"/>
        </w:rPr>
        <w:t>В белом плаще с кровавым подбоем…</w:t>
      </w:r>
      <w:r w:rsidRPr="004C548D">
        <w:rPr>
          <w:rFonts w:eastAsia="Calibri" w:cs="Times New Roman"/>
          <w:b/>
          <w:caps/>
          <w:sz w:val="28"/>
          <w:szCs w:val="28"/>
        </w:rPr>
        <w:br/>
        <w:t>Понтий пилат и истина</w:t>
      </w:r>
    </w:p>
    <w:p w:rsidR="004C548D" w:rsidRPr="004C548D" w:rsidRDefault="004C548D" w:rsidP="004C548D">
      <w:pPr>
        <w:ind w:firstLine="567"/>
        <w:jc w:val="both"/>
        <w:rPr>
          <w:rFonts w:eastAsia="Calibri" w:cs="Times New Roman"/>
          <w:szCs w:val="20"/>
        </w:rPr>
      </w:pPr>
      <w:r w:rsidRPr="004C548D">
        <w:rPr>
          <w:rFonts w:eastAsia="Calibri" w:cs="Times New Roman"/>
          <w:szCs w:val="20"/>
        </w:rPr>
        <w:t>Истина сложное понятие. Понтий Пилат был первым, кто понял это. Беседуя с живым Богом, он поставил вопрос ребром: «Что есть истина?»</w:t>
      </w:r>
      <w:sdt>
        <w:sdtPr>
          <w:rPr>
            <w:rFonts w:eastAsia="Calibri" w:cs="Times New Roman"/>
            <w:szCs w:val="20"/>
          </w:rPr>
          <w:id w:val="-1282878515"/>
          <w:citation/>
        </w:sdtPr>
        <w:sdtContent>
          <w:r w:rsidRPr="004C548D">
            <w:rPr>
              <w:rFonts w:eastAsia="Calibri" w:cs="Times New Roman"/>
              <w:szCs w:val="20"/>
            </w:rPr>
            <w:fldChar w:fldCharType="begin"/>
          </w:r>
          <w:r w:rsidR="00090B3E">
            <w:rPr>
              <w:rFonts w:eastAsia="Calibri" w:cs="Times New Roman"/>
              <w:szCs w:val="20"/>
            </w:rPr>
            <w:instrText xml:space="preserve">CITATION Биб \l 1049 </w:instrText>
          </w:r>
          <w:r w:rsidRPr="004C548D">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[297]</w:t>
          </w:r>
          <w:r w:rsidRPr="004C548D">
            <w:rPr>
              <w:rFonts w:eastAsia="Calibri" w:cs="Times New Roman"/>
              <w:szCs w:val="20"/>
            </w:rPr>
            <w:fldChar w:fldCharType="end"/>
          </w:r>
        </w:sdtContent>
      </w:sdt>
      <w:r w:rsidRPr="004C548D">
        <w:rPr>
          <w:rFonts w:eastAsia="Calibri" w:cs="Times New Roman"/>
          <w:szCs w:val="20"/>
        </w:rPr>
        <w:t>.</w:t>
      </w:r>
    </w:p>
    <w:p w:rsidR="004C548D" w:rsidRPr="004C548D" w:rsidRDefault="004C548D" w:rsidP="004C548D">
      <w:pPr>
        <w:ind w:firstLine="567"/>
        <w:jc w:val="both"/>
        <w:rPr>
          <w:rFonts w:eastAsia="Calibri" w:cs="Times New Roman"/>
          <w:szCs w:val="20"/>
        </w:rPr>
      </w:pPr>
      <w:r w:rsidRPr="004C548D">
        <w:rPr>
          <w:rFonts w:eastAsia="Calibri" w:cs="Times New Roman"/>
          <w:szCs w:val="20"/>
        </w:rPr>
        <w:t xml:space="preserve">Михаил Булгаков в «Мастере и Маргарите» не согласился с евангелистом Иоанном и придумал сказание об </w:t>
      </w:r>
      <w:proofErr w:type="spellStart"/>
      <w:r w:rsidRPr="004C548D">
        <w:rPr>
          <w:rFonts w:eastAsia="Calibri" w:cs="Times New Roman"/>
          <w:szCs w:val="20"/>
        </w:rPr>
        <w:t>Иешуа</w:t>
      </w:r>
      <w:proofErr w:type="spellEnd"/>
      <w:r w:rsidRPr="004C548D">
        <w:rPr>
          <w:rFonts w:eastAsia="Calibri" w:cs="Times New Roman"/>
          <w:szCs w:val="20"/>
        </w:rPr>
        <w:t xml:space="preserve"> Га-</w:t>
      </w:r>
      <w:proofErr w:type="spellStart"/>
      <w:r w:rsidRPr="004C548D">
        <w:rPr>
          <w:rFonts w:eastAsia="Calibri" w:cs="Times New Roman"/>
          <w:szCs w:val="20"/>
        </w:rPr>
        <w:t>Ноцри</w:t>
      </w:r>
      <w:proofErr w:type="spellEnd"/>
      <w:r w:rsidRPr="004C548D">
        <w:rPr>
          <w:rFonts w:eastAsia="Calibri" w:cs="Times New Roman"/>
          <w:szCs w:val="20"/>
        </w:rPr>
        <w:t>, где Понтий Пилат обсуждает проблему истины на бытовом уровне:</w:t>
      </w:r>
    </w:p>
    <w:p w:rsidR="004C548D" w:rsidRPr="004C548D" w:rsidRDefault="004C548D" w:rsidP="008760CE">
      <w:pPr>
        <w:pStyle w:val="a8"/>
      </w:pPr>
      <w:r w:rsidRPr="004C548D">
        <w:t xml:space="preserve">— Зачем же ты, бродяга, на базаре смущал народ, рассказывая про истину, о которой ты не имеешь представления? Что такое истина? </w:t>
      </w:r>
      <w:sdt>
        <w:sdtPr>
          <w:id w:val="-730307734"/>
          <w:citation/>
        </w:sdtPr>
        <w:sdtContent>
          <w:r w:rsidRPr="004C548D">
            <w:fldChar w:fldCharType="begin"/>
          </w:r>
          <w:r w:rsidRPr="004C548D">
            <w:instrText xml:space="preserve"> CITATION Бул \l 1049 </w:instrText>
          </w:r>
          <w:r w:rsidRPr="004C548D">
            <w:fldChar w:fldCharType="separate"/>
          </w:r>
          <w:r w:rsidR="00801DA1" w:rsidRPr="00801DA1">
            <w:rPr>
              <w:noProof/>
            </w:rPr>
            <w:t>[298]</w:t>
          </w:r>
          <w:r w:rsidRPr="004C548D">
            <w:fldChar w:fldCharType="end"/>
          </w:r>
        </w:sdtContent>
      </w:sdt>
      <w:r w:rsidRPr="004C548D">
        <w:t>.</w:t>
      </w:r>
    </w:p>
    <w:p w:rsidR="004C548D" w:rsidRPr="004C548D" w:rsidRDefault="004C548D" w:rsidP="004C548D">
      <w:pPr>
        <w:ind w:firstLine="567"/>
        <w:jc w:val="both"/>
        <w:rPr>
          <w:rFonts w:eastAsia="Calibri" w:cs="Times New Roman"/>
          <w:szCs w:val="20"/>
        </w:rPr>
      </w:pPr>
      <w:r w:rsidRPr="004C548D">
        <w:rPr>
          <w:rFonts w:eastAsia="Calibri" w:cs="Times New Roman"/>
          <w:szCs w:val="20"/>
        </w:rPr>
        <w:t xml:space="preserve">С тех </w:t>
      </w:r>
      <w:r w:rsidR="00090B3E">
        <w:rPr>
          <w:rFonts w:eastAsia="Calibri" w:cs="Times New Roman"/>
          <w:szCs w:val="20"/>
        </w:rPr>
        <w:t>пор прошло две тысячи лет, но</w:t>
      </w:r>
      <w:r w:rsidRPr="004C548D">
        <w:rPr>
          <w:rFonts w:eastAsia="Calibri" w:cs="Times New Roman"/>
          <w:szCs w:val="20"/>
        </w:rPr>
        <w:t xml:space="preserve"> вопрос Пилата </w:t>
      </w:r>
      <w:r w:rsidR="00090B3E">
        <w:rPr>
          <w:rFonts w:eastAsia="Calibri" w:cs="Times New Roman"/>
          <w:szCs w:val="20"/>
        </w:rPr>
        <w:t>остался без ответа</w:t>
      </w:r>
      <w:r w:rsidRPr="004C548D">
        <w:rPr>
          <w:rFonts w:eastAsia="Calibri" w:cs="Times New Roman"/>
          <w:szCs w:val="20"/>
        </w:rPr>
        <w:t>.</w:t>
      </w:r>
    </w:p>
    <w:p w:rsidR="004C548D" w:rsidRPr="004C548D" w:rsidRDefault="004C548D" w:rsidP="004C548D">
      <w:pPr>
        <w:ind w:firstLine="567"/>
        <w:jc w:val="both"/>
        <w:rPr>
          <w:rFonts w:eastAsia="Calibri" w:cs="Times New Roman"/>
          <w:szCs w:val="20"/>
        </w:rPr>
      </w:pPr>
      <w:r w:rsidRPr="004C548D">
        <w:rPr>
          <w:rFonts w:eastAsia="Calibri" w:cs="Times New Roman"/>
          <w:szCs w:val="20"/>
        </w:rPr>
        <w:t>Математическая трактовка истины, принятая в алгебре логики, где истина объявляется логической единицей, слишком сложна и доступна далеко не всем.</w:t>
      </w:r>
    </w:p>
    <w:p w:rsidR="004C548D" w:rsidRPr="004C548D" w:rsidRDefault="004C548D" w:rsidP="00827F7A">
      <w:pPr>
        <w:spacing w:before="120"/>
        <w:ind w:left="1134" w:firstLine="454"/>
        <w:jc w:val="both"/>
        <w:rPr>
          <w:rFonts w:eastAsia="Calibri" w:cs="Times New Roman"/>
          <w:szCs w:val="20"/>
        </w:rPr>
      </w:pPr>
      <w:r w:rsidRPr="004C548D">
        <w:rPr>
          <w:rFonts w:eastAsia="Calibri" w:cs="Times New Roman"/>
          <w:szCs w:val="20"/>
        </w:rPr>
        <w:t xml:space="preserve">Большинство людей, отвечая на </w:t>
      </w:r>
      <w:proofErr w:type="spellStart"/>
      <w:r w:rsidRPr="004C548D">
        <w:rPr>
          <w:rFonts w:eastAsia="Calibri" w:cs="Times New Roman"/>
          <w:szCs w:val="20"/>
        </w:rPr>
        <w:t>на</w:t>
      </w:r>
      <w:proofErr w:type="spellEnd"/>
      <w:r w:rsidRPr="004C548D">
        <w:rPr>
          <w:rFonts w:eastAsia="Calibri" w:cs="Times New Roman"/>
          <w:szCs w:val="20"/>
        </w:rPr>
        <w:t xml:space="preserve"> вопрос «У тебя деньги есть?», говорят «Да» или «Нет». И это правильно.</w:t>
      </w:r>
    </w:p>
    <w:p w:rsidR="004C548D" w:rsidRPr="004C548D" w:rsidRDefault="004C548D" w:rsidP="00827F7A">
      <w:pPr>
        <w:spacing w:after="120"/>
        <w:ind w:left="1134" w:firstLine="454"/>
        <w:jc w:val="both"/>
        <w:rPr>
          <w:rFonts w:eastAsia="Calibri" w:cs="Times New Roman"/>
          <w:szCs w:val="20"/>
        </w:rPr>
      </w:pPr>
      <w:r w:rsidRPr="004C548D">
        <w:rPr>
          <w:rFonts w:eastAsia="Calibri" w:cs="Times New Roman"/>
          <w:szCs w:val="20"/>
        </w:rPr>
        <w:t>Однако программисты и другие специалисты, следуя правилам математической логики, поступают по-другому. Отвечая на тот же самый вопрос, они говорят: «Истина» или «Ложь». В данном случае термины «Истина», «Ложь» слишком трудны и запутывают дело.</w:t>
      </w:r>
    </w:p>
    <w:p w:rsidR="004C548D" w:rsidRPr="004C548D" w:rsidRDefault="004C548D" w:rsidP="00827F7A">
      <w:pPr>
        <w:ind w:firstLine="567"/>
        <w:jc w:val="both"/>
        <w:rPr>
          <w:rFonts w:eastAsia="Calibri" w:cs="Times New Roman"/>
          <w:szCs w:val="20"/>
        </w:rPr>
      </w:pPr>
      <w:r w:rsidRPr="004C548D">
        <w:rPr>
          <w:rFonts w:eastAsia="Calibri" w:cs="Times New Roman"/>
          <w:szCs w:val="20"/>
        </w:rPr>
        <w:t>В языке ДРАКОН этот недостаток устранен. И принято правило: логические понятия «Истина» и «Ложь» заменены на «Да» и «Нет»</w:t>
      </w:r>
      <w:sdt>
        <w:sdtPr>
          <w:rPr>
            <w:rFonts w:eastAsia="Calibri" w:cs="Times New Roman"/>
            <w:szCs w:val="20"/>
          </w:rPr>
          <w:id w:val="-2045052345"/>
          <w:citation/>
        </w:sdtPr>
        <w:sdtContent>
          <w:r w:rsidRPr="004C548D">
            <w:rPr>
              <w:rFonts w:eastAsia="Calibri" w:cs="Times New Roman"/>
              <w:szCs w:val="20"/>
            </w:rPr>
            <w:fldChar w:fldCharType="begin"/>
          </w:r>
          <w:r w:rsidRPr="004C548D">
            <w:rPr>
              <w:rFonts w:eastAsia="Calibri" w:cs="Times New Roman"/>
              <w:szCs w:val="20"/>
            </w:rPr>
            <w:instrText xml:space="preserve"> CITATION Пар19 \l 1049 </w:instrText>
          </w:r>
          <w:r w:rsidRPr="004C548D">
            <w:rPr>
              <w:rFonts w:eastAsia="Calibri" w:cs="Times New Roman"/>
              <w:szCs w:val="20"/>
            </w:rPr>
            <w:fldChar w:fldCharType="separate"/>
          </w:r>
          <w:r w:rsidR="00801DA1">
            <w:rPr>
              <w:rFonts w:eastAsia="Calibri" w:cs="Times New Roman"/>
              <w:noProof/>
              <w:szCs w:val="20"/>
            </w:rPr>
            <w:t xml:space="preserve"> </w:t>
          </w:r>
          <w:r w:rsidR="00801DA1" w:rsidRPr="00801DA1">
            <w:rPr>
              <w:rFonts w:eastAsia="Calibri" w:cs="Times New Roman"/>
              <w:noProof/>
              <w:szCs w:val="20"/>
            </w:rPr>
            <w:t>[299]</w:t>
          </w:r>
          <w:r w:rsidRPr="004C548D">
            <w:rPr>
              <w:rFonts w:eastAsia="Calibri" w:cs="Times New Roman"/>
              <w:szCs w:val="20"/>
            </w:rPr>
            <w:fldChar w:fldCharType="end"/>
          </w:r>
        </w:sdtContent>
      </w:sdt>
      <w:r w:rsidRPr="004C548D">
        <w:rPr>
          <w:rFonts w:eastAsia="Calibri" w:cs="Times New Roman"/>
          <w:szCs w:val="20"/>
        </w:rPr>
        <w:t xml:space="preserve">. </w:t>
      </w:r>
    </w:p>
    <w:p w:rsidR="004C548D" w:rsidRDefault="004C548D" w:rsidP="004C548D">
      <w:pPr>
        <w:ind w:firstLine="567"/>
        <w:jc w:val="both"/>
        <w:rPr>
          <w:rFonts w:eastAsia="Calibri" w:cs="Times New Roman"/>
          <w:szCs w:val="20"/>
        </w:rPr>
      </w:pPr>
      <w:r w:rsidRPr="004C548D">
        <w:rPr>
          <w:rFonts w:eastAsia="Calibri" w:cs="Times New Roman"/>
          <w:szCs w:val="20"/>
        </w:rPr>
        <w:t>Слова Да и Нет намного проще и всем понятны. Они хорошо известны даже детям дошкольного возраста.</w:t>
      </w:r>
    </w:p>
    <w:p w:rsidR="00827F7A" w:rsidRPr="004C548D" w:rsidRDefault="00645764" w:rsidP="00843458">
      <w:pPr>
        <w:pStyle w:val="a6"/>
      </w:pPr>
      <w:r>
        <w:t xml:space="preserve">логическая </w:t>
      </w:r>
      <w:r w:rsidR="00843458">
        <w:t>Формула Гиппократа</w:t>
      </w:r>
    </w:p>
    <w:p w:rsidR="00BA1CBF" w:rsidRDefault="00843458" w:rsidP="00BA1CBF">
      <w:pPr>
        <w:ind w:firstLine="567"/>
        <w:jc w:val="both"/>
        <w:rPr>
          <w:rFonts w:eastAsia="Calibri" w:cs="Times New Roman"/>
          <w:szCs w:val="20"/>
        </w:rPr>
      </w:pPr>
      <w:r>
        <w:rPr>
          <w:rFonts w:eastAsia="Calibri" w:cs="Times New Roman"/>
          <w:szCs w:val="20"/>
        </w:rPr>
        <w:t>Вспомним теперь «</w:t>
      </w:r>
      <w:r w:rsidRPr="00BA1CBF">
        <w:rPr>
          <w:rFonts w:eastAsia="Calibri" w:cs="Times New Roman"/>
          <w:szCs w:val="20"/>
        </w:rPr>
        <w:t xml:space="preserve">Логическое </w:t>
      </w:r>
      <w:r w:rsidR="00BA1CBF" w:rsidRPr="00BA1CBF">
        <w:rPr>
          <w:rFonts w:eastAsia="Calibri" w:cs="Times New Roman"/>
          <w:szCs w:val="20"/>
        </w:rPr>
        <w:t>рассуждение Гиппократа</w:t>
      </w:r>
      <w:r w:rsidR="00645764">
        <w:rPr>
          <w:rFonts w:eastAsia="Calibri" w:cs="Times New Roman"/>
          <w:szCs w:val="20"/>
        </w:rPr>
        <w:t>»,</w:t>
      </w:r>
      <w:r w:rsidR="00BA1CBF" w:rsidRPr="00BA1CBF">
        <w:rPr>
          <w:rFonts w:eastAsia="Calibri" w:cs="Times New Roman"/>
          <w:szCs w:val="20"/>
        </w:rPr>
        <w:t xml:space="preserve"> которое мы описали </w:t>
      </w:r>
      <w:r w:rsidR="00645764">
        <w:rPr>
          <w:rFonts w:eastAsia="Calibri" w:cs="Times New Roman"/>
          <w:szCs w:val="20"/>
        </w:rPr>
        <w:t xml:space="preserve">дважды: сначала как текст </w:t>
      </w:r>
      <w:r w:rsidR="00BA1CBF" w:rsidRPr="00BA1CBF">
        <w:rPr>
          <w:rFonts w:eastAsia="Calibri" w:cs="Times New Roman"/>
          <w:szCs w:val="20"/>
        </w:rPr>
        <w:t xml:space="preserve">в </w:t>
      </w:r>
      <w:r w:rsidR="00645764">
        <w:rPr>
          <w:rFonts w:eastAsia="Calibri" w:cs="Times New Roman"/>
          <w:szCs w:val="20"/>
        </w:rPr>
        <w:t xml:space="preserve">рамке, а затем на рис. 150. Используя формализм Джона </w:t>
      </w:r>
      <w:proofErr w:type="spellStart"/>
      <w:r w:rsidR="00645764">
        <w:rPr>
          <w:rFonts w:eastAsia="Calibri" w:cs="Times New Roman"/>
          <w:szCs w:val="20"/>
        </w:rPr>
        <w:t>МакКарти</w:t>
      </w:r>
      <w:proofErr w:type="spellEnd"/>
      <w:r w:rsidR="00645764">
        <w:rPr>
          <w:rFonts w:eastAsia="Calibri" w:cs="Times New Roman"/>
          <w:szCs w:val="20"/>
        </w:rPr>
        <w:t xml:space="preserve">, этот фрагмент </w:t>
      </w:r>
      <w:r w:rsidR="00BA1CBF" w:rsidRPr="00BA1CBF">
        <w:rPr>
          <w:rFonts w:eastAsia="Calibri" w:cs="Times New Roman"/>
          <w:szCs w:val="20"/>
        </w:rPr>
        <w:t>можно записать в виде формулы (1):</w:t>
      </w:r>
    </w:p>
    <w:p w:rsidR="00843458" w:rsidRPr="00BA1CBF" w:rsidRDefault="00645764" w:rsidP="00BA1CBF">
      <w:pPr>
        <w:ind w:firstLine="567"/>
        <w:jc w:val="both"/>
        <w:rPr>
          <w:rFonts w:eastAsia="Calibri" w:cs="Times New Roman"/>
          <w:szCs w:val="20"/>
        </w:rPr>
      </w:pPr>
      <w:r w:rsidRPr="00BA1CBF">
        <w:rPr>
          <w:rFonts w:eastAsia="Calibri" w:cs="Times New Roman"/>
          <w:noProof/>
          <w:lang w:eastAsia="ru-RU"/>
        </w:rPr>
        <mc:AlternateContent>
          <mc:Choice Requires="wps">
            <w:drawing>
              <wp:anchor distT="0" distB="0" distL="71755" distR="114300" simplePos="0" relativeHeight="251772928" behindDoc="0" locked="0" layoutInCell="1" allowOverlap="1" wp14:anchorId="0BC1E618" wp14:editId="42C24EAF">
                <wp:simplePos x="0" y="0"/>
                <wp:positionH relativeFrom="margin">
                  <wp:align>center</wp:align>
                </wp:positionH>
                <wp:positionV relativeFrom="paragraph">
                  <wp:posOffset>111548</wp:posOffset>
                </wp:positionV>
                <wp:extent cx="3225800" cy="706120"/>
                <wp:effectExtent l="0" t="0" r="12700" b="17780"/>
                <wp:wrapNone/>
                <wp:docPr id="381" name="Rectangl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5800" cy="706120"/>
                        </a:xfrm>
                        <a:prstGeom prst="rect">
                          <a:avLst/>
                        </a:prstGeom>
                        <a:solidFill>
                          <a:srgbClr val="FFFF99"/>
                        </a:solidFill>
                        <a:ln w="1270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843458">
                            <w:pPr>
                              <w:spacing w:before="120"/>
                              <w:jc w:val="center"/>
                              <w:rPr>
                                <w:b/>
                              </w:rPr>
                            </w:pPr>
                            <w:r>
                              <w:rPr>
                                <w:b/>
                              </w:rPr>
                              <w:t>Логическая формула Гиппократа</w:t>
                            </w:r>
                          </w:p>
                          <w:p w:rsidR="0045171B" w:rsidRDefault="0045171B" w:rsidP="00843458">
                            <w:pPr>
                              <w:rPr>
                                <w:sz w:val="12"/>
                                <w:szCs w:val="12"/>
                              </w:rPr>
                            </w:pPr>
                          </w:p>
                          <w:p w:rsidR="0045171B" w:rsidRDefault="0045171B" w:rsidP="00BA1CBF">
                            <w:pPr>
                              <w:pStyle w:val="a4"/>
                              <w:ind w:firstLine="0"/>
                              <w:jc w:val="center"/>
                              <w:rPr>
                                <w:b/>
                              </w:rPr>
                            </w:pPr>
                            <w:r>
                              <w:rPr>
                                <w:b/>
                              </w:rPr>
                              <w:t xml:space="preserve">Если (А </w:t>
                            </w:r>
                            <w:r>
                              <w:rPr>
                                <w:rFonts w:cs="Arial"/>
                                <w:b/>
                                <w:lang w:val="en-US"/>
                              </w:rPr>
                              <w:t>V</w:t>
                            </w:r>
                            <w:r w:rsidRPr="00BA1CBF">
                              <w:rPr>
                                <w:b/>
                              </w:rPr>
                              <w:t xml:space="preserve"> </w:t>
                            </w:r>
                            <w:r>
                              <w:rPr>
                                <w:b/>
                                <w:lang w:val="en-US"/>
                              </w:rPr>
                              <w:t>B</w:t>
                            </w:r>
                            <w:r>
                              <w:rPr>
                                <w:b/>
                              </w:rPr>
                              <w:t xml:space="preserve"> = да)</w:t>
                            </w:r>
                            <w:r>
                              <w:rPr>
                                <w:rFonts w:cs="Arial"/>
                                <w:b/>
                              </w:rPr>
                              <w:t xml:space="preserve"> то</w:t>
                            </w:r>
                            <w:r>
                              <w:rPr>
                                <w:rFonts w:ascii="Cambria Math" w:hAnsi="Cambria Math" w:cs="Cambria Math"/>
                                <w:b/>
                              </w:rPr>
                              <w:t xml:space="preserve"> </w:t>
                            </w:r>
                            <w:r>
                              <w:rPr>
                                <w:rFonts w:cs="Arial"/>
                                <w:b/>
                                <w:lang w:val="en-US"/>
                              </w:rPr>
                              <w:t>C</w:t>
                            </w:r>
                            <w:r w:rsidRPr="00BA1CBF">
                              <w:rPr>
                                <w:rFonts w:cs="Arial"/>
                                <w:b/>
                              </w:rPr>
                              <w:t xml:space="preserve"> </w:t>
                            </w:r>
                            <w:r>
                              <w:rPr>
                                <w:rFonts w:cs="Arial"/>
                                <w:b/>
                              </w:rPr>
                              <w:t xml:space="preserve">затем </w:t>
                            </w:r>
                            <w:r>
                              <w:rPr>
                                <w:rFonts w:cs="Arial"/>
                                <w:b/>
                                <w:lang w:val="en-US"/>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C1E618" id="_x0000_s3528" style="position:absolute;left:0;text-align:left;margin-left:0;margin-top:8.8pt;width:254pt;height:55.6pt;z-index:251772928;visibility:visible;mso-wrap-style:square;mso-width-percent:0;mso-height-percent:0;mso-wrap-distance-left:5.65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" fillcolor="#ff9" strokecolor="#930" strokeweight="1pt">
                <v:textbox>
                  <w:txbxContent>
                    <w:p w:rsidR="0045171B" w:rsidRDefault="0045171B" w:rsidP="00843458">
                      <w:pPr>
                        <w:spacing w:before="120"/>
                        <w:jc w:val="center"/>
                        <w:rPr>
                          <w:b/>
                        </w:rPr>
                      </w:pPr>
                      <w:r>
                        <w:rPr>
                          <w:b/>
                        </w:rPr>
                        <w:t>Логическая формула Гиппократа</w:t>
                      </w:r>
                    </w:p>
                    <w:p w:rsidR="0045171B" w:rsidRDefault="0045171B" w:rsidP="00843458">
                      <w:pPr>
                        <w:rPr>
                          <w:sz w:val="12"/>
                          <w:szCs w:val="12"/>
                        </w:rPr>
                      </w:pPr>
                    </w:p>
                    <w:p w:rsidR="0045171B" w:rsidRDefault="0045171B" w:rsidP="00BA1CBF">
                      <w:pPr>
                        <w:pStyle w:val="a4"/>
                        <w:ind w:firstLine="0"/>
                        <w:jc w:val="center"/>
                        <w:rPr>
                          <w:b/>
                        </w:rPr>
                      </w:pPr>
                      <w:r>
                        <w:rPr>
                          <w:b/>
                        </w:rPr>
                        <w:t xml:space="preserve">Если (А </w:t>
                      </w:r>
                      <w:r>
                        <w:rPr>
                          <w:rFonts w:cs="Arial"/>
                          <w:b/>
                          <w:lang w:val="en-US"/>
                        </w:rPr>
                        <w:t>V</w:t>
                      </w:r>
                      <w:r w:rsidRPr="00BA1CBF">
                        <w:rPr>
                          <w:b/>
                        </w:rPr>
                        <w:t xml:space="preserve"> </w:t>
                      </w:r>
                      <w:r>
                        <w:rPr>
                          <w:b/>
                          <w:lang w:val="en-US"/>
                        </w:rPr>
                        <w:t>B</w:t>
                      </w:r>
                      <w:r>
                        <w:rPr>
                          <w:b/>
                        </w:rPr>
                        <w:t xml:space="preserve"> = да)</w:t>
                      </w:r>
                      <w:r>
                        <w:rPr>
                          <w:rFonts w:cs="Arial"/>
                          <w:b/>
                        </w:rPr>
                        <w:t xml:space="preserve"> то</w:t>
                      </w:r>
                      <w:r>
                        <w:rPr>
                          <w:rFonts w:ascii="Cambria Math" w:hAnsi="Cambria Math" w:cs="Cambria Math"/>
                          <w:b/>
                        </w:rPr>
                        <w:t xml:space="preserve"> </w:t>
                      </w:r>
                      <w:r>
                        <w:rPr>
                          <w:rFonts w:cs="Arial"/>
                          <w:b/>
                          <w:lang w:val="en-US"/>
                        </w:rPr>
                        <w:t>C</w:t>
                      </w:r>
                      <w:r w:rsidRPr="00BA1CBF">
                        <w:rPr>
                          <w:rFonts w:cs="Arial"/>
                          <w:b/>
                        </w:rPr>
                        <w:t xml:space="preserve"> </w:t>
                      </w:r>
                      <w:r>
                        <w:rPr>
                          <w:rFonts w:cs="Arial"/>
                          <w:b/>
                        </w:rPr>
                        <w:t xml:space="preserve">затем </w:t>
                      </w:r>
                      <w:r>
                        <w:rPr>
                          <w:rFonts w:cs="Arial"/>
                          <w:b/>
                          <w:lang w:val="en-US"/>
                        </w:rPr>
                        <w:t>D</w:t>
                      </w:r>
                    </w:p>
                  </w:txbxContent>
                </v:textbox>
                <w10:wrap anchorx="margin"/>
              </v:rect>
            </w:pict>
          </mc:Fallback>
        </mc:AlternateContent>
      </w:r>
    </w:p>
    <w:p w:rsidR="00BA1CBF" w:rsidRPr="00BA1CBF" w:rsidRDefault="00BA1CBF" w:rsidP="00BA1CBF">
      <w:pPr>
        <w:ind w:firstLine="567"/>
        <w:jc w:val="both"/>
        <w:rPr>
          <w:rFonts w:eastAsia="Calibri" w:cs="Times New Roman"/>
          <w:szCs w:val="20"/>
        </w:rPr>
      </w:pPr>
    </w:p>
    <w:p w:rsidR="00BA1CBF" w:rsidRPr="00BA1CBF" w:rsidRDefault="00BA1CBF" w:rsidP="00BA1CBF">
      <w:pPr>
        <w:ind w:firstLine="567"/>
        <w:jc w:val="both"/>
        <w:rPr>
          <w:rFonts w:eastAsia="Calibri" w:cs="Times New Roman"/>
          <w:szCs w:val="20"/>
        </w:rPr>
      </w:pPr>
      <w:r w:rsidRPr="00BA1CBF">
        <w:rPr>
          <w:rFonts w:eastAsia="Calibri" w:cs="Times New Roman"/>
          <w:szCs w:val="20"/>
        </w:rPr>
        <w:t xml:space="preserve">                                                                                                                    (1)</w:t>
      </w:r>
    </w:p>
    <w:p w:rsidR="00BA1CBF" w:rsidRDefault="00BA1CBF" w:rsidP="00BA1CBF">
      <w:pPr>
        <w:ind w:firstLine="567"/>
        <w:jc w:val="both"/>
        <w:rPr>
          <w:rFonts w:eastAsia="Calibri" w:cs="Times New Roman"/>
          <w:szCs w:val="20"/>
        </w:rPr>
      </w:pPr>
    </w:p>
    <w:p w:rsidR="00645764" w:rsidRDefault="00645764" w:rsidP="00BA1CBF">
      <w:pPr>
        <w:ind w:firstLine="567"/>
        <w:jc w:val="both"/>
        <w:rPr>
          <w:rFonts w:eastAsia="Calibri" w:cs="Times New Roman"/>
          <w:szCs w:val="20"/>
        </w:rPr>
      </w:pPr>
    </w:p>
    <w:p w:rsidR="00645764" w:rsidRDefault="00645764" w:rsidP="00BA1CBF">
      <w:pPr>
        <w:ind w:firstLine="567"/>
        <w:jc w:val="both"/>
        <w:rPr>
          <w:rFonts w:eastAsia="Calibri" w:cs="Times New Roman"/>
          <w:szCs w:val="20"/>
        </w:rPr>
      </w:pPr>
    </w:p>
    <w:p w:rsidR="00BA1CBF" w:rsidRPr="00BA1CBF" w:rsidRDefault="00BA1CBF" w:rsidP="00BA1CBF">
      <w:pPr>
        <w:ind w:firstLine="567"/>
        <w:rPr>
          <w:rFonts w:eastAsia="Calibri" w:cs="Times New Roman"/>
          <w:szCs w:val="20"/>
        </w:rPr>
      </w:pPr>
      <w:r w:rsidRPr="00BA1CBF">
        <w:rPr>
          <w:rFonts w:eastAsia="Calibri" w:cs="Times New Roman"/>
          <w:szCs w:val="20"/>
        </w:rPr>
        <w:lastRenderedPageBreak/>
        <w:t xml:space="preserve">где </w:t>
      </w:r>
      <w:r w:rsidRPr="00BA1CBF">
        <w:rPr>
          <w:rFonts w:eastAsia="Calibri" w:cs="Times New Roman"/>
          <w:b/>
          <w:szCs w:val="20"/>
        </w:rPr>
        <w:t>А</w:t>
      </w:r>
      <w:r w:rsidRPr="00BA1CBF">
        <w:rPr>
          <w:rFonts w:eastAsia="Calibri" w:cs="Times New Roman"/>
          <w:szCs w:val="20"/>
        </w:rPr>
        <w:t xml:space="preserve">  — да-</w:t>
      </w:r>
      <w:proofErr w:type="spellStart"/>
      <w:r w:rsidRPr="00BA1CBF">
        <w:rPr>
          <w:rFonts w:eastAsia="Calibri" w:cs="Times New Roman"/>
          <w:szCs w:val="20"/>
        </w:rPr>
        <w:t>нетный</w:t>
      </w:r>
      <w:proofErr w:type="spellEnd"/>
      <w:r w:rsidRPr="00BA1CBF">
        <w:rPr>
          <w:rFonts w:eastAsia="Calibri" w:cs="Times New Roman"/>
          <w:szCs w:val="20"/>
        </w:rPr>
        <w:t xml:space="preserve"> вопрос «Месячные совершенно уничтожены вследствие</w:t>
      </w:r>
      <w:r w:rsidRPr="00BA1CBF">
        <w:rPr>
          <w:rFonts w:eastAsia="Calibri" w:cs="Times New Roman"/>
          <w:szCs w:val="20"/>
        </w:rPr>
        <w:br/>
        <w:t xml:space="preserve">                       какой-нибудь болезни?» </w:t>
      </w:r>
    </w:p>
    <w:p w:rsidR="00BA1CBF" w:rsidRPr="00BA1CBF" w:rsidRDefault="00BA1CBF" w:rsidP="00BA1CBF">
      <w:pPr>
        <w:ind w:firstLine="567"/>
        <w:jc w:val="both"/>
        <w:rPr>
          <w:rFonts w:eastAsia="Calibri" w:cs="Times New Roman"/>
          <w:szCs w:val="20"/>
        </w:rPr>
      </w:pPr>
      <w:r w:rsidRPr="00BA1CBF">
        <w:rPr>
          <w:rFonts w:eastAsia="Calibri" w:cs="Times New Roman"/>
          <w:szCs w:val="20"/>
        </w:rPr>
        <w:t xml:space="preserve">       </w:t>
      </w:r>
      <w:r w:rsidRPr="00BA1CBF">
        <w:rPr>
          <w:rFonts w:eastAsia="Calibri" w:cs="Times New Roman"/>
          <w:b/>
          <w:szCs w:val="20"/>
          <w:lang w:val="en-US"/>
        </w:rPr>
        <w:t>B</w:t>
      </w:r>
      <w:r w:rsidRPr="00BA1CBF">
        <w:rPr>
          <w:rFonts w:eastAsia="Calibri" w:cs="Times New Roman"/>
          <w:szCs w:val="20"/>
        </w:rPr>
        <w:t xml:space="preserve">  — да-</w:t>
      </w:r>
      <w:proofErr w:type="spellStart"/>
      <w:r w:rsidRPr="00BA1CBF">
        <w:rPr>
          <w:rFonts w:eastAsia="Calibri" w:cs="Times New Roman"/>
          <w:szCs w:val="20"/>
        </w:rPr>
        <w:t>нетный</w:t>
      </w:r>
      <w:proofErr w:type="spellEnd"/>
      <w:r w:rsidRPr="00BA1CBF">
        <w:rPr>
          <w:rFonts w:eastAsia="Calibri" w:cs="Times New Roman"/>
          <w:szCs w:val="20"/>
        </w:rPr>
        <w:t xml:space="preserve"> вопрос «Месячные густы, вязки, клейки?»</w:t>
      </w:r>
    </w:p>
    <w:p w:rsidR="00BA1CBF" w:rsidRPr="00BA1CBF" w:rsidRDefault="00BA1CBF" w:rsidP="00BA1CBF">
      <w:pPr>
        <w:ind w:firstLine="567"/>
        <w:jc w:val="both"/>
        <w:rPr>
          <w:rFonts w:eastAsia="Calibri" w:cs="Times New Roman"/>
          <w:szCs w:val="20"/>
        </w:rPr>
      </w:pPr>
      <w:r w:rsidRPr="00BA1CBF">
        <w:rPr>
          <w:rFonts w:eastAsia="Calibri" w:cs="Times New Roman"/>
          <w:szCs w:val="20"/>
        </w:rPr>
        <w:t xml:space="preserve">       </w:t>
      </w:r>
      <w:r w:rsidRPr="00BA1CBF">
        <w:rPr>
          <w:rFonts w:eastAsia="Calibri" w:cs="Times New Roman"/>
          <w:b/>
          <w:szCs w:val="20"/>
        </w:rPr>
        <w:t>С</w:t>
      </w:r>
      <w:r w:rsidRPr="00BA1CBF">
        <w:rPr>
          <w:rFonts w:eastAsia="Calibri" w:cs="Times New Roman"/>
          <w:szCs w:val="20"/>
        </w:rPr>
        <w:t xml:space="preserve">  — действие «Очисти желудок верхом и низом».</w:t>
      </w:r>
    </w:p>
    <w:p w:rsidR="00BA1CBF" w:rsidRPr="00BA1CBF" w:rsidRDefault="00BA1CBF" w:rsidP="00BA1CBF">
      <w:pPr>
        <w:ind w:firstLine="567"/>
        <w:jc w:val="both"/>
        <w:rPr>
          <w:rFonts w:eastAsia="Calibri" w:cs="Times New Roman"/>
          <w:szCs w:val="20"/>
        </w:rPr>
      </w:pPr>
      <w:r w:rsidRPr="00BA1CBF">
        <w:rPr>
          <w:rFonts w:eastAsia="Calibri" w:cs="Times New Roman"/>
          <w:szCs w:val="20"/>
        </w:rPr>
        <w:t xml:space="preserve">       </w:t>
      </w:r>
      <w:r w:rsidRPr="00BA1CBF">
        <w:rPr>
          <w:rFonts w:eastAsia="Calibri" w:cs="Times New Roman"/>
          <w:b/>
          <w:szCs w:val="20"/>
          <w:lang w:val="en-US"/>
        </w:rPr>
        <w:t>D</w:t>
      </w:r>
      <w:r w:rsidRPr="00BA1CBF">
        <w:rPr>
          <w:rFonts w:eastAsia="Calibri" w:cs="Times New Roman"/>
          <w:szCs w:val="20"/>
        </w:rPr>
        <w:t xml:space="preserve">  — действие «Очисти матку при помощи пессария, извлекающего кровь».</w:t>
      </w:r>
    </w:p>
    <w:p w:rsidR="00BA1CBF" w:rsidRPr="00BA1CBF" w:rsidRDefault="00BA1CBF" w:rsidP="00BA1CBF">
      <w:pPr>
        <w:ind w:firstLine="567"/>
        <w:rPr>
          <w:rFonts w:eastAsia="Calibri" w:cs="Times New Roman"/>
          <w:szCs w:val="20"/>
        </w:rPr>
      </w:pPr>
      <w:r w:rsidRPr="00BA1CBF">
        <w:rPr>
          <w:rFonts w:eastAsia="Calibri" w:cs="Times New Roman"/>
          <w:szCs w:val="20"/>
        </w:rPr>
        <w:t xml:space="preserve">       </w:t>
      </w:r>
      <w:r w:rsidRPr="00BA1CBF">
        <w:rPr>
          <w:rFonts w:eastAsia="Calibri" w:cs="Times New Roman"/>
          <w:b/>
          <w:szCs w:val="20"/>
          <w:lang w:val="en-US"/>
        </w:rPr>
        <w:t>V</w:t>
      </w:r>
      <w:r w:rsidRPr="00BA1CBF">
        <w:rPr>
          <w:rFonts w:eastAsia="Calibri" w:cs="Times New Roman"/>
          <w:szCs w:val="20"/>
        </w:rPr>
        <w:t xml:space="preserve">  — знак логической операции </w:t>
      </w:r>
      <w:r w:rsidRPr="00BA1CBF">
        <w:rPr>
          <w:rFonts w:eastAsia="Calibri" w:cs="Times New Roman"/>
          <w:b/>
          <w:szCs w:val="20"/>
        </w:rPr>
        <w:t>ИЛИ</w:t>
      </w:r>
      <w:r w:rsidRPr="00BA1CBF">
        <w:rPr>
          <w:rFonts w:eastAsia="Calibri" w:cs="Times New Roman"/>
          <w:szCs w:val="20"/>
        </w:rPr>
        <w:t xml:space="preserve"> (дизъюнкция).</w:t>
      </w:r>
    </w:p>
    <w:p w:rsidR="00BA1CBF" w:rsidRPr="00BA1CBF" w:rsidRDefault="00BA1CBF" w:rsidP="00BA1CBF">
      <w:pPr>
        <w:ind w:firstLine="567"/>
        <w:rPr>
          <w:rFonts w:eastAsia="Calibri" w:cs="Times New Roman"/>
          <w:szCs w:val="20"/>
        </w:rPr>
      </w:pPr>
      <w:r w:rsidRPr="00BA1CBF">
        <w:rPr>
          <w:rFonts w:eastAsia="Calibri" w:cs="Times New Roman"/>
          <w:szCs w:val="20"/>
        </w:rPr>
        <w:t xml:space="preserve">       </w:t>
      </w:r>
      <w:r w:rsidRPr="00BA1CBF">
        <w:rPr>
          <w:rFonts w:eastAsia="Calibri" w:cs="Arial"/>
          <w:b/>
          <w:szCs w:val="20"/>
        </w:rPr>
        <w:t>то</w:t>
      </w:r>
      <w:r w:rsidRPr="00BA1CBF">
        <w:rPr>
          <w:rFonts w:ascii="Cambria Math" w:eastAsia="Calibri" w:hAnsi="Cambria Math" w:cs="Cambria Math"/>
          <w:szCs w:val="20"/>
        </w:rPr>
        <w:t xml:space="preserve">  </w:t>
      </w:r>
      <w:r w:rsidRPr="00BA1CBF">
        <w:rPr>
          <w:rFonts w:eastAsia="Calibri" w:cs="Arial"/>
          <w:szCs w:val="20"/>
        </w:rPr>
        <w:t xml:space="preserve">— </w:t>
      </w:r>
      <w:r w:rsidRPr="00BA1CBF">
        <w:rPr>
          <w:rFonts w:eastAsia="Calibri" w:cs="Times New Roman"/>
          <w:szCs w:val="20"/>
        </w:rPr>
        <w:t xml:space="preserve">логическое следование. </w:t>
      </w:r>
    </w:p>
    <w:p w:rsidR="00BA1CBF" w:rsidRPr="00BA1CBF" w:rsidRDefault="00BA1CBF" w:rsidP="00BA1CBF">
      <w:pPr>
        <w:ind w:firstLine="567"/>
        <w:rPr>
          <w:rFonts w:eastAsia="Calibri" w:cs="Times New Roman"/>
          <w:szCs w:val="20"/>
        </w:rPr>
      </w:pPr>
      <w:r w:rsidRPr="00BA1CBF">
        <w:rPr>
          <w:rFonts w:eastAsia="Calibri" w:cs="Times New Roman"/>
          <w:szCs w:val="20"/>
        </w:rPr>
        <w:t xml:space="preserve">       </w:t>
      </w:r>
      <w:r w:rsidRPr="00BA1CBF">
        <w:rPr>
          <w:rFonts w:eastAsia="Calibri" w:cs="Times New Roman"/>
          <w:b/>
          <w:szCs w:val="20"/>
        </w:rPr>
        <w:t>затем</w:t>
      </w:r>
      <w:r w:rsidRPr="00BA1CBF">
        <w:rPr>
          <w:rFonts w:eastAsia="Calibri" w:cs="Times New Roman"/>
          <w:szCs w:val="20"/>
        </w:rPr>
        <w:t xml:space="preserve">  — знак последовательности действий. </w:t>
      </w:r>
    </w:p>
    <w:p w:rsidR="00BA1CBF" w:rsidRPr="00BA1CBF" w:rsidRDefault="00BA1CBF" w:rsidP="00BA1CBF">
      <w:pPr>
        <w:ind w:firstLine="567"/>
        <w:jc w:val="both"/>
        <w:rPr>
          <w:rFonts w:eastAsia="Calibri" w:cs="Times New Roman"/>
          <w:szCs w:val="20"/>
        </w:rPr>
      </w:pPr>
      <w:r w:rsidRPr="00BA1CBF">
        <w:rPr>
          <w:rFonts w:eastAsia="Calibri" w:cs="Times New Roman"/>
          <w:i/>
          <w:iCs/>
          <w:szCs w:val="20"/>
        </w:rPr>
        <w:t>Пояснение.</w:t>
      </w:r>
      <w:r w:rsidRPr="00BA1CBF">
        <w:rPr>
          <w:rFonts w:eastAsia="Calibri" w:cs="Times New Roman"/>
          <w:szCs w:val="20"/>
        </w:rPr>
        <w:t xml:space="preserve"> Формула </w:t>
      </w:r>
      <w:r w:rsidRPr="00BA1CBF">
        <w:rPr>
          <w:rFonts w:eastAsia="Calibri" w:cs="Times New Roman"/>
          <w:b/>
          <w:szCs w:val="20"/>
        </w:rPr>
        <w:t xml:space="preserve">С затем </w:t>
      </w:r>
      <w:r w:rsidRPr="00BA1CBF">
        <w:rPr>
          <w:rFonts w:eastAsia="Calibri" w:cs="Times New Roman"/>
          <w:b/>
          <w:szCs w:val="20"/>
          <w:lang w:val="en-US"/>
        </w:rPr>
        <w:t>D</w:t>
      </w:r>
      <w:r w:rsidRPr="00BA1CBF">
        <w:rPr>
          <w:rFonts w:eastAsia="Calibri" w:cs="Times New Roman"/>
          <w:szCs w:val="20"/>
        </w:rPr>
        <w:t xml:space="preserve"> означает следующее: сначала выполняется действие </w:t>
      </w:r>
      <w:r w:rsidRPr="00BA1CBF">
        <w:rPr>
          <w:rFonts w:eastAsia="Calibri" w:cs="Times New Roman"/>
          <w:b/>
          <w:szCs w:val="20"/>
        </w:rPr>
        <w:t>С</w:t>
      </w:r>
      <w:r w:rsidRPr="00BA1CBF">
        <w:rPr>
          <w:rFonts w:eastAsia="Calibri" w:cs="Times New Roman"/>
          <w:szCs w:val="20"/>
        </w:rPr>
        <w:t xml:space="preserve">, затем выполняется действие </w:t>
      </w:r>
      <w:r w:rsidRPr="00BA1CBF">
        <w:rPr>
          <w:rFonts w:eastAsia="Calibri" w:cs="Times New Roman"/>
          <w:b/>
          <w:szCs w:val="20"/>
          <w:lang w:val="en-US"/>
        </w:rPr>
        <w:t>D</w:t>
      </w:r>
      <w:r w:rsidRPr="00BA1CBF">
        <w:rPr>
          <w:rFonts w:eastAsia="Calibri" w:cs="Times New Roman"/>
          <w:szCs w:val="20"/>
        </w:rPr>
        <w:t>.</w:t>
      </w:r>
    </w:p>
    <w:p w:rsidR="00BA1CBF" w:rsidRPr="00BA1CBF" w:rsidRDefault="00BA1CBF" w:rsidP="00BA1CBF">
      <w:pPr>
        <w:ind w:firstLine="567"/>
        <w:jc w:val="both"/>
        <w:rPr>
          <w:rFonts w:eastAsia="Calibri" w:cs="Times New Roman"/>
          <w:szCs w:val="20"/>
        </w:rPr>
      </w:pPr>
      <w:r w:rsidRPr="00BA1CBF">
        <w:rPr>
          <w:rFonts w:eastAsia="Calibri" w:cs="Times New Roman"/>
          <w:szCs w:val="20"/>
        </w:rPr>
        <w:t xml:space="preserve">Мы убедились, что </w:t>
      </w:r>
      <w:r w:rsidR="00EA6FB8">
        <w:rPr>
          <w:rFonts w:eastAsia="Calibri" w:cs="Times New Roman"/>
          <w:szCs w:val="20"/>
        </w:rPr>
        <w:t>«</w:t>
      </w:r>
      <w:r w:rsidR="00EA6FB8" w:rsidRPr="00BA1CBF">
        <w:rPr>
          <w:rFonts w:eastAsia="Calibri" w:cs="Times New Roman"/>
          <w:szCs w:val="20"/>
        </w:rPr>
        <w:t xml:space="preserve">Логическое </w:t>
      </w:r>
      <w:r w:rsidRPr="00BA1CBF">
        <w:rPr>
          <w:rFonts w:eastAsia="Calibri" w:cs="Times New Roman"/>
          <w:szCs w:val="20"/>
        </w:rPr>
        <w:t>рассуждение Гиппократа</w:t>
      </w:r>
      <w:r w:rsidR="00D3721E">
        <w:rPr>
          <w:rFonts w:eastAsia="Calibri" w:cs="Times New Roman"/>
          <w:szCs w:val="20"/>
        </w:rPr>
        <w:t>»</w:t>
      </w:r>
      <w:r w:rsidRPr="00BA1CBF">
        <w:rPr>
          <w:rFonts w:eastAsia="Calibri" w:cs="Times New Roman"/>
          <w:szCs w:val="20"/>
        </w:rPr>
        <w:t xml:space="preserve"> обладает </w:t>
      </w:r>
      <w:r w:rsidR="00645764">
        <w:rPr>
          <w:rFonts w:eastAsia="Calibri" w:cs="Times New Roman"/>
          <w:szCs w:val="20"/>
        </w:rPr>
        <w:t xml:space="preserve">строгой </w:t>
      </w:r>
      <w:r w:rsidRPr="00BA1CBF">
        <w:rPr>
          <w:rFonts w:eastAsia="Calibri" w:cs="Times New Roman"/>
          <w:szCs w:val="20"/>
        </w:rPr>
        <w:t xml:space="preserve"> логикой и может быть представлено в виде математической формулы</w:t>
      </w:r>
      <w:r w:rsidR="00706A60">
        <w:rPr>
          <w:rFonts w:eastAsia="Calibri" w:cs="Times New Roman"/>
          <w:szCs w:val="20"/>
        </w:rPr>
        <w:t xml:space="preserve"> (1)</w:t>
      </w:r>
      <w:r w:rsidRPr="00BA1CBF">
        <w:rPr>
          <w:rFonts w:eastAsia="Calibri" w:cs="Times New Roman"/>
          <w:szCs w:val="20"/>
        </w:rPr>
        <w:t xml:space="preserve">. </w:t>
      </w:r>
    </w:p>
    <w:p w:rsidR="00BA1CBF" w:rsidRPr="00BA1CBF" w:rsidRDefault="00BA1CBF" w:rsidP="00BA1CBF">
      <w:pPr>
        <w:spacing w:before="480" w:after="240"/>
        <w:rPr>
          <w:rFonts w:eastAsia="Calibri" w:cs="Times New Roman"/>
          <w:b/>
          <w:caps/>
          <w:sz w:val="28"/>
          <w:szCs w:val="28"/>
        </w:rPr>
      </w:pPr>
      <w:r w:rsidRPr="00BA1CBF">
        <w:rPr>
          <w:rFonts w:eastAsia="Calibri" w:cs="Times New Roman"/>
          <w:b/>
          <w:caps/>
          <w:sz w:val="28"/>
          <w:szCs w:val="28"/>
        </w:rPr>
        <w:t xml:space="preserve">невидимая математика </w:t>
      </w:r>
      <w:r w:rsidRPr="00BA1CBF">
        <w:rPr>
          <w:rFonts w:eastAsia="Calibri" w:cs="Times New Roman"/>
          <w:b/>
          <w:caps/>
          <w:sz w:val="28"/>
          <w:szCs w:val="28"/>
        </w:rPr>
        <w:br/>
        <w:t>творит чудеса</w:t>
      </w:r>
    </w:p>
    <w:p w:rsidR="00BA1CBF" w:rsidRPr="00BA1CBF" w:rsidRDefault="00BA1CBF" w:rsidP="00BA1CBF">
      <w:pPr>
        <w:ind w:firstLine="567"/>
        <w:jc w:val="both"/>
        <w:rPr>
          <w:rFonts w:eastAsia="Calibri" w:cs="Times New Roman"/>
          <w:szCs w:val="20"/>
        </w:rPr>
      </w:pPr>
      <w:r w:rsidRPr="00BA1CBF">
        <w:rPr>
          <w:rFonts w:eastAsia="Calibri" w:cs="Times New Roman"/>
          <w:szCs w:val="20"/>
        </w:rPr>
        <w:t>В языке ДРАКОН используется принцип «невидимой» математики</w:t>
      </w:r>
      <w:r w:rsidR="00D3721E">
        <w:rPr>
          <w:rFonts w:eastAsia="Calibri" w:cs="Times New Roman"/>
          <w:szCs w:val="20"/>
        </w:rPr>
        <w:t>»</w:t>
      </w:r>
      <w:r w:rsidRPr="00BA1CBF">
        <w:rPr>
          <w:rFonts w:eastAsia="Calibri" w:cs="Times New Roman"/>
          <w:szCs w:val="20"/>
        </w:rPr>
        <w:t>, котор</w:t>
      </w:r>
      <w:r w:rsidR="00D3721E">
        <w:rPr>
          <w:rFonts w:eastAsia="Calibri" w:cs="Times New Roman"/>
          <w:szCs w:val="20"/>
        </w:rPr>
        <w:t>ый</w:t>
      </w:r>
      <w:r w:rsidRPr="00BA1CBF">
        <w:rPr>
          <w:rFonts w:eastAsia="Calibri" w:cs="Times New Roman"/>
          <w:szCs w:val="20"/>
        </w:rPr>
        <w:t xml:space="preserve"> позволяет:</w:t>
      </w:r>
    </w:p>
    <w:p w:rsidR="00BA1CBF" w:rsidRPr="00D3721E" w:rsidRDefault="00BA1CBF" w:rsidP="00F56444">
      <w:pPr>
        <w:pStyle w:val="af"/>
        <w:numPr>
          <w:ilvl w:val="0"/>
          <w:numId w:val="82"/>
        </w:numPr>
        <w:ind w:left="1491" w:hanging="357"/>
        <w:jc w:val="both"/>
        <w:rPr>
          <w:rFonts w:eastAsia="Calibri" w:cs="Times New Roman"/>
          <w:szCs w:val="20"/>
        </w:rPr>
      </w:pPr>
      <w:r w:rsidRPr="00D3721E">
        <w:rPr>
          <w:rFonts w:eastAsia="Calibri" w:cs="Times New Roman"/>
          <w:szCs w:val="20"/>
        </w:rPr>
        <w:t xml:space="preserve">использовать логическую формулу Гиппократа (1) в медицинском алгоритме Гиппократа </w:t>
      </w:r>
      <w:r w:rsidR="00D3721E">
        <w:rPr>
          <w:rFonts w:eastAsia="Calibri" w:cs="Times New Roman"/>
          <w:szCs w:val="20"/>
        </w:rPr>
        <w:t xml:space="preserve">(рис. 150) </w:t>
      </w:r>
      <w:r w:rsidRPr="00D3721E">
        <w:rPr>
          <w:rFonts w:eastAsia="Calibri" w:cs="Times New Roman"/>
          <w:szCs w:val="20"/>
        </w:rPr>
        <w:t xml:space="preserve">с целью </w:t>
      </w:r>
      <w:r w:rsidR="009D7402">
        <w:rPr>
          <w:rFonts w:eastAsia="Calibri" w:cs="Times New Roman"/>
          <w:szCs w:val="20"/>
        </w:rPr>
        <w:t xml:space="preserve">облегчения понимания и </w:t>
      </w:r>
      <w:r w:rsidRPr="00D3721E">
        <w:rPr>
          <w:rFonts w:eastAsia="Calibri" w:cs="Times New Roman"/>
          <w:szCs w:val="20"/>
        </w:rPr>
        <w:t>предотвращения врачебных ошибок;</w:t>
      </w:r>
    </w:p>
    <w:p w:rsidR="00BA1CBF" w:rsidRPr="00D3721E" w:rsidRDefault="001108C0" w:rsidP="00F56444">
      <w:pPr>
        <w:pStyle w:val="af"/>
        <w:numPr>
          <w:ilvl w:val="0"/>
          <w:numId w:val="82"/>
        </w:numPr>
        <w:ind w:left="1491" w:hanging="357"/>
        <w:jc w:val="both"/>
        <w:rPr>
          <w:rFonts w:eastAsia="Calibri" w:cs="Times New Roman"/>
          <w:szCs w:val="20"/>
        </w:rPr>
      </w:pPr>
      <w:r>
        <w:rPr>
          <w:rFonts w:eastAsia="Calibri" w:cs="Times New Roman"/>
          <w:szCs w:val="20"/>
        </w:rPr>
        <w:t>на рисунке 150</w:t>
      </w:r>
      <w:r w:rsidR="00BA1CBF" w:rsidRPr="00D3721E">
        <w:rPr>
          <w:rFonts w:eastAsia="Calibri" w:cs="Times New Roman"/>
          <w:szCs w:val="20"/>
        </w:rPr>
        <w:t xml:space="preserve"> формула (1) становится полностью невидимой;</w:t>
      </w:r>
    </w:p>
    <w:p w:rsidR="001108C0" w:rsidRPr="00D3721E" w:rsidRDefault="001108C0" w:rsidP="00F56444">
      <w:pPr>
        <w:pStyle w:val="af"/>
        <w:numPr>
          <w:ilvl w:val="0"/>
          <w:numId w:val="82"/>
        </w:numPr>
        <w:ind w:left="1491" w:hanging="357"/>
        <w:jc w:val="both"/>
        <w:rPr>
          <w:rFonts w:eastAsia="Calibri" w:cs="Times New Roman"/>
          <w:szCs w:val="20"/>
        </w:rPr>
      </w:pPr>
      <w:r w:rsidRPr="00D3721E">
        <w:rPr>
          <w:rFonts w:eastAsia="Calibri" w:cs="Times New Roman"/>
          <w:szCs w:val="20"/>
        </w:rPr>
        <w:t>формула (1) убрана с глаз долой и «спрятана» в графичес</w:t>
      </w:r>
      <w:r>
        <w:rPr>
          <w:rFonts w:eastAsia="Calibri" w:cs="Times New Roman"/>
          <w:szCs w:val="20"/>
        </w:rPr>
        <w:t>ких линиях алгоритма Гиппократа;</w:t>
      </w:r>
    </w:p>
    <w:p w:rsidR="00BA1CBF" w:rsidRPr="00D3721E" w:rsidRDefault="00BA1CBF" w:rsidP="00F56444">
      <w:pPr>
        <w:pStyle w:val="af"/>
        <w:numPr>
          <w:ilvl w:val="0"/>
          <w:numId w:val="82"/>
        </w:numPr>
        <w:ind w:left="1491" w:hanging="357"/>
        <w:jc w:val="both"/>
        <w:rPr>
          <w:rFonts w:eastAsia="Calibri" w:cs="Times New Roman"/>
          <w:szCs w:val="20"/>
        </w:rPr>
      </w:pPr>
      <w:r w:rsidRPr="00D3721E">
        <w:rPr>
          <w:rFonts w:eastAsia="Calibri" w:cs="Times New Roman"/>
          <w:szCs w:val="20"/>
        </w:rPr>
        <w:t>алгоритм Гиппократа работает в точном соответствии с формулой (1), несмотря на то, что увидеть</w:t>
      </w:r>
      <w:r w:rsidR="001108C0">
        <w:rPr>
          <w:rFonts w:eastAsia="Calibri" w:cs="Times New Roman"/>
          <w:szCs w:val="20"/>
        </w:rPr>
        <w:t xml:space="preserve"> эту формулу глазами невозможно.</w:t>
      </w:r>
    </w:p>
    <w:p w:rsidR="00BA1CBF" w:rsidRPr="00BA1CBF" w:rsidRDefault="001108C0" w:rsidP="00BA1CBF">
      <w:pPr>
        <w:ind w:firstLine="567"/>
        <w:jc w:val="both"/>
        <w:rPr>
          <w:rFonts w:eastAsia="Calibri" w:cs="Times New Roman"/>
          <w:szCs w:val="20"/>
        </w:rPr>
      </w:pPr>
      <w:r>
        <w:rPr>
          <w:rFonts w:eastAsia="Calibri" w:cs="Times New Roman"/>
          <w:szCs w:val="20"/>
        </w:rPr>
        <w:t>Мы убедились</w:t>
      </w:r>
      <w:r w:rsidR="00BA1CBF" w:rsidRPr="00BA1CBF">
        <w:rPr>
          <w:rFonts w:eastAsia="Calibri" w:cs="Times New Roman"/>
          <w:szCs w:val="20"/>
        </w:rPr>
        <w:t>, что графика алгоритма Гиппократа на рис. 1</w:t>
      </w:r>
      <w:r w:rsidR="00D3721E">
        <w:rPr>
          <w:rFonts w:eastAsia="Calibri" w:cs="Times New Roman"/>
          <w:szCs w:val="20"/>
        </w:rPr>
        <w:t>50</w:t>
      </w:r>
      <w:r w:rsidR="00BA1CBF" w:rsidRPr="00BA1CBF">
        <w:rPr>
          <w:rFonts w:eastAsia="Calibri" w:cs="Times New Roman"/>
          <w:szCs w:val="20"/>
        </w:rPr>
        <w:t xml:space="preserve"> построена по строгим математическим законам в соответствии с логической формулой Гиппократа (1).</w:t>
      </w:r>
    </w:p>
    <w:p w:rsidR="00BA1CBF" w:rsidRPr="00BA1CBF" w:rsidRDefault="00BA1CBF" w:rsidP="00BA1CBF">
      <w:pPr>
        <w:spacing w:before="480" w:after="240"/>
        <w:rPr>
          <w:rFonts w:eastAsia="Calibri" w:cs="Times New Roman"/>
          <w:b/>
          <w:caps/>
          <w:sz w:val="28"/>
          <w:szCs w:val="28"/>
        </w:rPr>
      </w:pPr>
      <w:r w:rsidRPr="00BA1CBF">
        <w:rPr>
          <w:rFonts w:eastAsia="Calibri" w:cs="Times New Roman"/>
          <w:b/>
          <w:caps/>
          <w:sz w:val="28"/>
          <w:szCs w:val="28"/>
        </w:rPr>
        <w:t>преимущество</w:t>
      </w:r>
    </w:p>
    <w:p w:rsidR="00BA1CBF" w:rsidRPr="00BA1CBF" w:rsidRDefault="00BA1CBF" w:rsidP="00BA1CBF">
      <w:pPr>
        <w:ind w:firstLine="567"/>
        <w:jc w:val="both"/>
        <w:rPr>
          <w:rFonts w:eastAsia="Calibri" w:cs="Times New Roman"/>
          <w:szCs w:val="20"/>
        </w:rPr>
      </w:pPr>
      <w:r w:rsidRPr="00BA1CBF">
        <w:rPr>
          <w:rFonts w:eastAsia="Calibri" w:cs="Times New Roman"/>
          <w:szCs w:val="20"/>
        </w:rPr>
        <w:t xml:space="preserve">Мы объяснили </w:t>
      </w:r>
      <w:r w:rsidRPr="00BA1CBF">
        <w:rPr>
          <w:rFonts w:eastAsia="Calibri" w:cs="Times New Roman"/>
          <w:i/>
          <w:szCs w:val="20"/>
        </w:rPr>
        <w:t>принцип невидимой математики</w:t>
      </w:r>
      <w:r w:rsidRPr="00BA1CBF">
        <w:rPr>
          <w:rFonts w:eastAsia="Calibri" w:cs="Times New Roman"/>
          <w:szCs w:val="20"/>
        </w:rPr>
        <w:t xml:space="preserve"> на конкретно</w:t>
      </w:r>
      <w:r w:rsidR="009D7402">
        <w:rPr>
          <w:rFonts w:eastAsia="Calibri" w:cs="Times New Roman"/>
          <w:szCs w:val="20"/>
        </w:rPr>
        <w:t>м примере, показанном на рис. 150</w:t>
      </w:r>
      <w:r w:rsidRPr="00BA1CBF">
        <w:rPr>
          <w:rFonts w:eastAsia="Calibri" w:cs="Times New Roman"/>
          <w:szCs w:val="20"/>
        </w:rPr>
        <w:t>. Этот принцип обладает большими возможностями.</w:t>
      </w:r>
    </w:p>
    <w:p w:rsidR="00BA1CBF" w:rsidRPr="00BA1CBF" w:rsidRDefault="00BA1CBF" w:rsidP="00BA1CBF">
      <w:pPr>
        <w:ind w:firstLine="567"/>
        <w:jc w:val="both"/>
        <w:rPr>
          <w:rFonts w:eastAsia="Calibri" w:cs="Times New Roman"/>
          <w:szCs w:val="20"/>
        </w:rPr>
      </w:pPr>
      <w:r w:rsidRPr="00BA1CBF">
        <w:rPr>
          <w:rFonts w:eastAsia="Calibri" w:cs="Times New Roman"/>
          <w:szCs w:val="20"/>
        </w:rPr>
        <w:t xml:space="preserve">Преимущество в том, что при чтении ДРАКОН-алгоритма можно забыть о математических тонкостях. </w:t>
      </w:r>
      <w:r w:rsidR="0028186C">
        <w:rPr>
          <w:rFonts w:eastAsia="Calibri" w:cs="Times New Roman"/>
          <w:szCs w:val="20"/>
        </w:rPr>
        <w:t xml:space="preserve">Невидимая математика позволяет читателю </w:t>
      </w:r>
      <w:r w:rsidRPr="00BA1CBF">
        <w:rPr>
          <w:rFonts w:eastAsia="Calibri" w:cs="Times New Roman"/>
          <w:szCs w:val="20"/>
        </w:rPr>
        <w:t xml:space="preserve"> забыть алгебру логики и ничего о ней не знать.</w:t>
      </w:r>
    </w:p>
    <w:p w:rsidR="00BA1CBF" w:rsidRPr="00BA1CBF" w:rsidRDefault="009D7402" w:rsidP="00BA1CBF">
      <w:pPr>
        <w:ind w:firstLine="567"/>
        <w:jc w:val="both"/>
        <w:rPr>
          <w:rFonts w:eastAsia="Calibri" w:cs="Times New Roman"/>
          <w:szCs w:val="20"/>
        </w:rPr>
      </w:pPr>
      <w:r>
        <w:rPr>
          <w:rFonts w:eastAsia="Calibri" w:cs="Times New Roman"/>
          <w:szCs w:val="20"/>
        </w:rPr>
        <w:t>Чтобы понять алгоритм на рис.150</w:t>
      </w:r>
      <w:r w:rsidR="00BA1CBF" w:rsidRPr="00BA1CBF">
        <w:rPr>
          <w:rFonts w:eastAsia="Calibri" w:cs="Times New Roman"/>
          <w:szCs w:val="20"/>
        </w:rPr>
        <w:t xml:space="preserve"> нужно совсем немного:</w:t>
      </w:r>
    </w:p>
    <w:p w:rsidR="00BA1CBF" w:rsidRPr="00BA1CBF" w:rsidRDefault="00BA1CBF" w:rsidP="00BA1CBF">
      <w:pPr>
        <w:numPr>
          <w:ilvl w:val="0"/>
          <w:numId w:val="77"/>
        </w:numPr>
        <w:ind w:left="1491" w:hanging="357"/>
        <w:jc w:val="both"/>
        <w:rPr>
          <w:rFonts w:eastAsia="Calibri" w:cs="Times New Roman"/>
          <w:szCs w:val="20"/>
        </w:rPr>
      </w:pPr>
      <w:r w:rsidRPr="00BA1CBF">
        <w:rPr>
          <w:rFonts w:eastAsia="Calibri" w:cs="Times New Roman"/>
          <w:szCs w:val="20"/>
        </w:rPr>
        <w:t>уметь проводить пальцем или карандашом по линии</w:t>
      </w:r>
      <w:r w:rsidR="0028186C">
        <w:rPr>
          <w:rFonts w:eastAsia="Calibri" w:cs="Times New Roman"/>
          <w:szCs w:val="20"/>
        </w:rPr>
        <w:t>, идущей</w:t>
      </w:r>
      <w:r w:rsidRPr="00BA1CBF">
        <w:rPr>
          <w:rFonts w:eastAsia="Calibri" w:cs="Times New Roman"/>
          <w:szCs w:val="20"/>
        </w:rPr>
        <w:t xml:space="preserve"> от начала до конца алгоритма;</w:t>
      </w:r>
    </w:p>
    <w:p w:rsidR="00BA1CBF" w:rsidRDefault="00BA1CBF" w:rsidP="00BA1CBF">
      <w:pPr>
        <w:numPr>
          <w:ilvl w:val="0"/>
          <w:numId w:val="77"/>
        </w:numPr>
        <w:ind w:left="1491" w:hanging="357"/>
        <w:jc w:val="both"/>
        <w:rPr>
          <w:rFonts w:eastAsia="Calibri" w:cs="Times New Roman"/>
          <w:szCs w:val="20"/>
        </w:rPr>
      </w:pPr>
      <w:r w:rsidRPr="00BA1CBF">
        <w:rPr>
          <w:rFonts w:eastAsia="Calibri" w:cs="Times New Roman"/>
          <w:szCs w:val="20"/>
        </w:rPr>
        <w:t>уметь отвечать Да или Нет на простые вопросы.</w:t>
      </w:r>
    </w:p>
    <w:p w:rsidR="00460C90" w:rsidRDefault="009D7402" w:rsidP="009D7402">
      <w:pPr>
        <w:pStyle w:val="a4"/>
      </w:pPr>
      <w:r>
        <w:t>Язык ДРАКОН заботится о вас и не позволяет вам допус</w:t>
      </w:r>
      <w:r w:rsidR="00AA6430">
        <w:t>кать</w:t>
      </w:r>
      <w:r>
        <w:t xml:space="preserve"> графическ</w:t>
      </w:r>
      <w:r w:rsidR="005A3A5A">
        <w:t>ие</w:t>
      </w:r>
      <w:r>
        <w:t xml:space="preserve"> ошибк</w:t>
      </w:r>
      <w:r w:rsidR="005A3A5A">
        <w:t>и</w:t>
      </w:r>
      <w:r w:rsidR="00C512F0">
        <w:t xml:space="preserve"> при вычерчивании дракон-алгоритма.</w:t>
      </w:r>
      <w:r w:rsidR="007D0B18">
        <w:t xml:space="preserve"> Графический узор алгоритма </w:t>
      </w:r>
      <w:r w:rsidR="00C512F0">
        <w:t xml:space="preserve">на языке ДРАКОН </w:t>
      </w:r>
      <w:r w:rsidR="007D0B18">
        <w:t>представляет собой строгую математическую структуру, построенную из визуальных аксиом методом визуального логического вывода</w:t>
      </w:r>
      <w:r w:rsidR="00192EB9">
        <w:t>. Подробнее см.</w:t>
      </w:r>
      <w:sdt>
        <w:sdtPr>
          <w:id w:val="-1123303306"/>
          <w:citation/>
        </w:sdtPr>
        <w:sdtContent>
          <w:r w:rsidR="00192EB9">
            <w:fldChar w:fldCharType="begin"/>
          </w:r>
          <w:r w:rsidR="00D36B3A">
            <w:instrText xml:space="preserve">CITATION Пар48 \l 1049 </w:instrText>
          </w:r>
          <w:r w:rsidR="00192EB9">
            <w:fldChar w:fldCharType="separate"/>
          </w:r>
          <w:r w:rsidR="00801DA1">
            <w:rPr>
              <w:noProof/>
            </w:rPr>
            <w:t xml:space="preserve"> </w:t>
          </w:r>
          <w:r w:rsidR="00801DA1" w:rsidRPr="00801DA1">
            <w:rPr>
              <w:noProof/>
            </w:rPr>
            <w:t>[300]</w:t>
          </w:r>
          <w:r w:rsidR="00192EB9">
            <w:fldChar w:fldCharType="end"/>
          </w:r>
        </w:sdtContent>
      </w:sdt>
      <w:r w:rsidR="007D0B18">
        <w:t>.</w:t>
      </w:r>
    </w:p>
    <w:p w:rsidR="00460C90" w:rsidRDefault="00460C90" w:rsidP="009D7402">
      <w:pPr>
        <w:pStyle w:val="a4"/>
      </w:pPr>
    </w:p>
    <w:p w:rsidR="00460C90" w:rsidRDefault="00460C90" w:rsidP="009D7402">
      <w:pPr>
        <w:pStyle w:val="a4"/>
      </w:pPr>
    </w:p>
    <w:p w:rsidR="00460C90" w:rsidRDefault="00460C90" w:rsidP="009D7402">
      <w:pPr>
        <w:pStyle w:val="a4"/>
      </w:pPr>
    </w:p>
    <w:p w:rsidR="00460C90" w:rsidRDefault="00460C90" w:rsidP="009D7402">
      <w:pPr>
        <w:pStyle w:val="a4"/>
      </w:pPr>
    </w:p>
    <w:p w:rsidR="00460C90" w:rsidRDefault="00460C90" w:rsidP="009D7402">
      <w:pPr>
        <w:pStyle w:val="a4"/>
      </w:pPr>
    </w:p>
    <w:p w:rsidR="00460C90" w:rsidRDefault="00DE6AAA" w:rsidP="00192EB9">
      <w:pPr>
        <w:pStyle w:val="a6"/>
      </w:pPr>
      <w:r>
        <w:lastRenderedPageBreak/>
        <w:t xml:space="preserve">неклассическая </w:t>
      </w:r>
      <w:r w:rsidR="00460C90">
        <w:t>логика высказываний</w:t>
      </w:r>
    </w:p>
    <w:p w:rsidR="00DE6AAA" w:rsidRDefault="00DE6AAA" w:rsidP="00DE6AAA">
      <w:pPr>
        <w:pStyle w:val="a4"/>
      </w:pPr>
      <w:r>
        <w:t xml:space="preserve">В языке ДРАКОН используется неклассическая логика высказываний. Классическая </w:t>
      </w:r>
      <w:r w:rsidR="00C847F3">
        <w:t xml:space="preserve">логика </w:t>
      </w:r>
      <w:r>
        <w:t>является текстовой (линейной), а неклассическая — визуальной (пространственной).</w:t>
      </w:r>
    </w:p>
    <w:p w:rsidR="00DE6AAA" w:rsidRDefault="00DE6AAA" w:rsidP="00DE6AAA">
      <w:pPr>
        <w:pStyle w:val="a4"/>
      </w:pPr>
      <w:r>
        <w:t>Неклассическая логика высказываний имеет следующие отличия:</w:t>
      </w:r>
    </w:p>
    <w:p w:rsidR="00DE6AAA" w:rsidRDefault="00C847F3" w:rsidP="00C847F3">
      <w:pPr>
        <w:pStyle w:val="a4"/>
        <w:numPr>
          <w:ilvl w:val="0"/>
          <w:numId w:val="83"/>
        </w:numPr>
        <w:ind w:left="1491" w:hanging="357"/>
      </w:pPr>
      <w:r>
        <w:t>запрещается использовать пропозициональные переменные;</w:t>
      </w:r>
    </w:p>
    <w:p w:rsidR="00DE6AAA" w:rsidRDefault="00C847F3" w:rsidP="00C847F3">
      <w:pPr>
        <w:pStyle w:val="a4"/>
        <w:numPr>
          <w:ilvl w:val="0"/>
          <w:numId w:val="83"/>
        </w:numPr>
        <w:ind w:left="1491" w:hanging="357"/>
      </w:pPr>
      <w:r>
        <w:t>запрещается использовать: знак отрицания</w:t>
      </w:r>
      <w:r w:rsidRPr="00027377">
        <w:t xml:space="preserve"> (</w:t>
      </w:r>
      <w:r w:rsidR="00027377">
        <w:rPr>
          <w:noProof/>
          <w:lang w:eastAsia="ru-RU"/>
        </w:rPr>
        <w:drawing>
          <wp:inline distT="0" distB="0" distL="0" distR="0" wp14:anchorId="31C77660">
            <wp:extent cx="115570" cy="54610"/>
            <wp:effectExtent l="0" t="0" r="0" b="2540"/>
            <wp:docPr id="2063"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5570" cy="54610"/>
                    </a:xfrm>
                    <a:prstGeom prst="rect">
                      <a:avLst/>
                    </a:prstGeom>
                    <a:noFill/>
                  </pic:spPr>
                </pic:pic>
              </a:graphicData>
            </a:graphic>
          </wp:inline>
        </w:drawing>
      </w:r>
      <w:r w:rsidRPr="00027377">
        <w:t>)</w:t>
      </w:r>
      <w:r>
        <w:t>, знак</w:t>
      </w:r>
      <w:r w:rsidRPr="00027377">
        <w:t xml:space="preserve"> </w:t>
      </w:r>
      <w:r>
        <w:t>конъюнкции</w:t>
      </w:r>
      <w:r w:rsidRPr="00027377">
        <w:t xml:space="preserve"> (&amp;)</w:t>
      </w:r>
      <w:r>
        <w:t>, знак дизъюнкции (</w:t>
      </w:r>
      <w:r>
        <w:rPr>
          <w:lang w:val="en-US"/>
        </w:rPr>
        <w:t>v</w:t>
      </w:r>
      <w:r>
        <w:t>);</w:t>
      </w:r>
    </w:p>
    <w:p w:rsidR="000A37A4" w:rsidRDefault="000A37A4" w:rsidP="00C847F3">
      <w:pPr>
        <w:pStyle w:val="a4"/>
        <w:numPr>
          <w:ilvl w:val="0"/>
          <w:numId w:val="83"/>
        </w:numPr>
        <w:ind w:left="1491" w:hanging="357"/>
      </w:pPr>
      <w:r>
        <w:t>вместо повествовательных предложений используются вопросительные.</w:t>
      </w:r>
    </w:p>
    <w:p w:rsidR="00C847F3" w:rsidRDefault="00C847F3" w:rsidP="00C847F3">
      <w:pPr>
        <w:pStyle w:val="a4"/>
        <w:numPr>
          <w:ilvl w:val="0"/>
          <w:numId w:val="83"/>
        </w:numPr>
        <w:ind w:left="1491" w:hanging="357"/>
      </w:pPr>
      <w:r>
        <w:t>запрещается использовать условные предложения и слово «если».</w:t>
      </w:r>
    </w:p>
    <w:p w:rsidR="000A37A4" w:rsidRDefault="000A37A4" w:rsidP="00192EB9">
      <w:pPr>
        <w:pStyle w:val="a6"/>
      </w:pPr>
      <w:r>
        <w:t>запрет пропозициональных переменных</w:t>
      </w:r>
    </w:p>
    <w:p w:rsidR="005569E2" w:rsidRDefault="000A37A4" w:rsidP="000A37A4">
      <w:pPr>
        <w:pStyle w:val="a4"/>
      </w:pPr>
      <w:r>
        <w:t xml:space="preserve">Чтобы обнажить логическую суть мышления, </w:t>
      </w:r>
      <w:r w:rsidR="005569E2">
        <w:t xml:space="preserve">содержательные </w:t>
      </w:r>
      <w:r>
        <w:t xml:space="preserve">понятия и предложения </w:t>
      </w:r>
      <w:r w:rsidR="005569E2">
        <w:t xml:space="preserve">принято заменять на бессодержательные символы (буквы). Такая практика известна с глубокой древности. </w:t>
      </w:r>
      <w:r w:rsidR="000A7C3D">
        <w:t xml:space="preserve">Например, </w:t>
      </w:r>
      <w:r w:rsidR="005569E2">
        <w:t xml:space="preserve">Аристотель пишет: </w:t>
      </w:r>
    </w:p>
    <w:p w:rsidR="003B05F3" w:rsidRDefault="005569E2" w:rsidP="00DF0053">
      <w:pPr>
        <w:pStyle w:val="a8"/>
        <w:spacing w:after="0"/>
        <w:ind w:firstLine="454"/>
      </w:pPr>
      <w:r>
        <w:t>«</w:t>
      </w:r>
      <w:r w:rsidR="009F73D7">
        <w:t xml:space="preserve">…пусть А обозначает зло, Б — начинать войну с соседями, В — войну афинян с </w:t>
      </w:r>
      <w:proofErr w:type="spellStart"/>
      <w:r w:rsidR="009F73D7">
        <w:t>фиванцами</w:t>
      </w:r>
      <w:proofErr w:type="spellEnd"/>
      <w:r w:rsidR="009F73D7">
        <w:t xml:space="preserve">, Д — войну </w:t>
      </w:r>
      <w:proofErr w:type="spellStart"/>
      <w:r w:rsidR="009F73D7">
        <w:t>фиванцев</w:t>
      </w:r>
      <w:proofErr w:type="spellEnd"/>
      <w:r w:rsidR="009F73D7">
        <w:t xml:space="preserve"> с </w:t>
      </w:r>
      <w:proofErr w:type="spellStart"/>
      <w:r w:rsidR="009F73D7">
        <w:t>фокейцами</w:t>
      </w:r>
      <w:proofErr w:type="spellEnd"/>
      <w:r w:rsidR="009F73D7">
        <w:t>…</w:t>
      </w:r>
    </w:p>
    <w:p w:rsidR="00DF0053" w:rsidRDefault="00DF0053" w:rsidP="00DF0053">
      <w:pPr>
        <w:pStyle w:val="a8"/>
        <w:spacing w:before="0" w:after="0"/>
        <w:ind w:firstLine="454"/>
      </w:pPr>
      <w:r>
        <w:t>«</w:t>
      </w:r>
      <w:r w:rsidR="009F73D7">
        <w:t xml:space="preserve">Пусть </w:t>
      </w:r>
      <w:r w:rsidR="005569E2">
        <w:t>А обозначает быть беременной</w:t>
      </w:r>
      <w:r>
        <w:t>, Б — иметь молоко, В — женщина…</w:t>
      </w:r>
    </w:p>
    <w:p w:rsidR="002C2D61" w:rsidRDefault="005569E2" w:rsidP="00DF0053">
      <w:pPr>
        <w:pStyle w:val="a8"/>
        <w:spacing w:before="0"/>
        <w:ind w:firstLine="454"/>
      </w:pPr>
      <w:r>
        <w:t xml:space="preserve"> </w:t>
      </w:r>
      <w:r w:rsidR="00DF0053">
        <w:t>«…</w:t>
      </w:r>
      <w:r w:rsidR="009F73D7">
        <w:t>пусть А означает смелость, Б — большие конечности, В — льва»</w:t>
      </w:r>
      <w:sdt>
        <w:sdtPr>
          <w:id w:val="1595672522"/>
          <w:citation/>
        </w:sdtPr>
        <w:sdtContent>
          <w:r w:rsidR="002C2D61">
            <w:fldChar w:fldCharType="begin"/>
          </w:r>
          <w:r w:rsidR="002C2D61">
            <w:instrText xml:space="preserve"> CITATION Ари2 \l 1049 </w:instrText>
          </w:r>
          <w:r w:rsidR="002C2D61">
            <w:fldChar w:fldCharType="separate"/>
          </w:r>
          <w:r w:rsidR="00801DA1">
            <w:rPr>
              <w:noProof/>
            </w:rPr>
            <w:t xml:space="preserve"> </w:t>
          </w:r>
          <w:r w:rsidR="00801DA1" w:rsidRPr="00801DA1">
            <w:rPr>
              <w:noProof/>
            </w:rPr>
            <w:t>[301]</w:t>
          </w:r>
          <w:r w:rsidR="002C2D61">
            <w:fldChar w:fldCharType="end"/>
          </w:r>
        </w:sdtContent>
      </w:sdt>
      <w:r w:rsidR="009F73D7">
        <w:t>.</w:t>
      </w:r>
    </w:p>
    <w:p w:rsidR="00F12315" w:rsidRDefault="00F12315" w:rsidP="002C2D61">
      <w:pPr>
        <w:pStyle w:val="a4"/>
      </w:pPr>
      <w:r>
        <w:t>Здесь буквы А, Б, В, Д — это  бессодержательные символы, пропозициональные переменные. Замена содержательных понятий на такие символы лежит в основе метода формализации</w:t>
      </w:r>
      <w:r w:rsidR="009E1A2C">
        <w:t xml:space="preserve"> и приносит </w:t>
      </w:r>
      <w:r w:rsidR="005173DD">
        <w:t>большие</w:t>
      </w:r>
      <w:r w:rsidR="009E1A2C">
        <w:t xml:space="preserve"> выгоды</w:t>
      </w:r>
      <w:r>
        <w:t xml:space="preserve">. Как пишет </w:t>
      </w:r>
      <w:proofErr w:type="spellStart"/>
      <w:r>
        <w:t>Стефен</w:t>
      </w:r>
      <w:proofErr w:type="spellEnd"/>
      <w:r>
        <w:t xml:space="preserve"> Клини: </w:t>
      </w:r>
    </w:p>
    <w:p w:rsidR="002C2D61" w:rsidRDefault="00F12315" w:rsidP="00FF7C39">
      <w:pPr>
        <w:pStyle w:val="a8"/>
      </w:pPr>
      <w:r>
        <w:t>«Открытие простых символических обозначений, которые сами приводят к манипуляциям по формальным правилам, явилось одним из путей, по которым развивалась мощь современной математики</w:t>
      </w:r>
      <w:r w:rsidR="00FF7C39">
        <w:t>»</w:t>
      </w:r>
      <w:sdt>
        <w:sdtPr>
          <w:id w:val="1938179623"/>
          <w:citation/>
        </w:sdtPr>
        <w:sdtContent>
          <w:r w:rsidR="00FF7C39">
            <w:fldChar w:fldCharType="begin"/>
          </w:r>
          <w:r w:rsidR="00FF7C39">
            <w:instrText xml:space="preserve"> CITATION Кли14 \l 1049 </w:instrText>
          </w:r>
          <w:r w:rsidR="00FF7C39">
            <w:fldChar w:fldCharType="separate"/>
          </w:r>
          <w:r w:rsidR="00801DA1">
            <w:rPr>
              <w:noProof/>
            </w:rPr>
            <w:t xml:space="preserve"> </w:t>
          </w:r>
          <w:r w:rsidR="00801DA1" w:rsidRPr="00801DA1">
            <w:rPr>
              <w:noProof/>
            </w:rPr>
            <w:t>[302]</w:t>
          </w:r>
          <w:r w:rsidR="00FF7C39">
            <w:fldChar w:fldCharType="end"/>
          </w:r>
        </w:sdtContent>
      </w:sdt>
      <w:r w:rsidR="00FF7C39">
        <w:t>.</w:t>
      </w:r>
    </w:p>
    <w:p w:rsidR="009E1A2C" w:rsidRDefault="00722D69" w:rsidP="00722D69">
      <w:pPr>
        <w:pStyle w:val="a4"/>
      </w:pPr>
      <w:r>
        <w:t xml:space="preserve">Символизация — чрезвычайно важный и эффективный метод, однако он не свободен от недостатков и полезен не всегда. </w:t>
      </w:r>
      <w:r w:rsidR="0003018C">
        <w:t>Проблема</w:t>
      </w:r>
      <w:r>
        <w:t xml:space="preserve"> в том, что специалисты по предметной области в большинстве случа</w:t>
      </w:r>
      <w:r w:rsidR="00A8294C">
        <w:t>ев</w:t>
      </w:r>
      <w:r>
        <w:t xml:space="preserve"> предпочитают использовать содержательную терминологию. Для таких специалистов замена </w:t>
      </w:r>
      <w:r w:rsidR="00195BC0">
        <w:t xml:space="preserve">привычных </w:t>
      </w:r>
      <w:r>
        <w:t xml:space="preserve">содержательных профессиональных терминов на </w:t>
      </w:r>
      <w:r w:rsidR="00404272">
        <w:t xml:space="preserve">«слепые» </w:t>
      </w:r>
      <w:r>
        <w:t xml:space="preserve">абстрактные символы, полностью лишенные содержания, означает резкое возрастание нагрузки на память головного мозга. </w:t>
      </w:r>
      <w:r w:rsidR="00C356B4">
        <w:t xml:space="preserve">Им </w:t>
      </w:r>
      <w:r>
        <w:t xml:space="preserve">приходится одновременно помнить  </w:t>
      </w:r>
      <w:r w:rsidR="009E1A2C">
        <w:t xml:space="preserve">огромное количество </w:t>
      </w:r>
      <w:r>
        <w:t>содержательн</w:t>
      </w:r>
      <w:r w:rsidR="009E1A2C">
        <w:t>ых</w:t>
      </w:r>
      <w:r>
        <w:t xml:space="preserve"> </w:t>
      </w:r>
      <w:r w:rsidR="00585C4E">
        <w:t>названий</w:t>
      </w:r>
      <w:r w:rsidR="009E1A2C">
        <w:t xml:space="preserve"> и </w:t>
      </w:r>
      <w:r>
        <w:t xml:space="preserve">дублирующие </w:t>
      </w:r>
      <w:r w:rsidR="009E1A2C">
        <w:t>их</w:t>
      </w:r>
      <w:r>
        <w:t xml:space="preserve"> абстрактные символы.</w:t>
      </w:r>
      <w:r w:rsidR="009E1A2C">
        <w:t xml:space="preserve"> Во многих случаях под</w:t>
      </w:r>
      <w:r w:rsidR="0003018C">
        <w:t>обное удвоение нагрузки на мозг</w:t>
      </w:r>
      <w:r w:rsidR="009E1A2C">
        <w:t xml:space="preserve"> превышает человеческие возможности и порождает массу ошибок.</w:t>
      </w:r>
    </w:p>
    <w:p w:rsidR="00722D69" w:rsidRDefault="009E1A2C" w:rsidP="00722D69">
      <w:pPr>
        <w:pStyle w:val="a4"/>
      </w:pPr>
      <w:r>
        <w:t xml:space="preserve">А нельзя ли облегчить жизнь специалистов предметной области? Нельзя ли усовершенствовать метод формализации? Нельзя ли в нужных случаях запретить использование бессодержательных символов и </w:t>
      </w:r>
      <w:r w:rsidR="00C356B4">
        <w:t xml:space="preserve">— </w:t>
      </w:r>
      <w:r>
        <w:t>вместо них</w:t>
      </w:r>
      <w:r w:rsidR="00C356B4">
        <w:t xml:space="preserve"> —</w:t>
      </w:r>
      <w:r>
        <w:t xml:space="preserve"> использовать содержательные понятия и выражения</w:t>
      </w:r>
      <w:r w:rsidR="00585C4E">
        <w:t>? Причина проста: специалисты всю жизнь используют содержательную профессиональную терминологию</w:t>
      </w:r>
      <w:r>
        <w:t>, к котор</w:t>
      </w:r>
      <w:r w:rsidR="00585C4E">
        <w:t xml:space="preserve">ой все привыкли. Ведь родные и знакомые </w:t>
      </w:r>
      <w:r w:rsidR="004637FA">
        <w:t xml:space="preserve">понятия и </w:t>
      </w:r>
      <w:r w:rsidR="00585C4E">
        <w:t xml:space="preserve">термины </w:t>
      </w:r>
      <w:r w:rsidR="00A8294C">
        <w:t xml:space="preserve">воспринимаются намного легче, они </w:t>
      </w:r>
      <w:r w:rsidR="00585C4E">
        <w:t xml:space="preserve">радуют глаз и </w:t>
      </w:r>
      <w:r w:rsidR="004637FA">
        <w:t xml:space="preserve">способствуют работе </w:t>
      </w:r>
      <w:r>
        <w:t>каждого</w:t>
      </w:r>
      <w:r w:rsidR="00F73101">
        <w:t xml:space="preserve"> специалиста</w:t>
      </w:r>
      <w:r w:rsidR="00585C4E">
        <w:t>.</w:t>
      </w:r>
      <w:r w:rsidR="000D2591">
        <w:t xml:space="preserve"> </w:t>
      </w:r>
    </w:p>
    <w:p w:rsidR="0003018C" w:rsidRDefault="004637FA" w:rsidP="00215E6F">
      <w:pPr>
        <w:pStyle w:val="a4"/>
        <w:spacing w:after="120"/>
      </w:pPr>
      <w:r>
        <w:t>Принцип использования</w:t>
      </w:r>
      <w:r w:rsidRPr="004637FA">
        <w:t xml:space="preserve"> </w:t>
      </w:r>
      <w:r>
        <w:t xml:space="preserve">содержательных понятий при формализации давно доказал свою эффективность. Такой </w:t>
      </w:r>
      <w:r w:rsidR="0003018C">
        <w:t xml:space="preserve">принцип заложен во встроенный язык системы </w:t>
      </w:r>
      <w:r w:rsidR="0003018C">
        <w:lastRenderedPageBreak/>
        <w:t xml:space="preserve">«1С:Предприятие», который </w:t>
      </w:r>
      <w:r w:rsidR="00215E6F">
        <w:t>широко применяется в России и странах СНГ.</w:t>
      </w:r>
      <w:r w:rsidR="0003018C">
        <w:t xml:space="preserve">  Близкая по смыслу</w:t>
      </w:r>
      <w:r w:rsidR="005F1282">
        <w:t xml:space="preserve"> идея используется </w:t>
      </w:r>
      <w:r w:rsidR="005173DD">
        <w:t xml:space="preserve">и </w:t>
      </w:r>
      <w:r w:rsidR="005F1282">
        <w:t>в языке ДРАКОН, что заметно повышает продуктивность труда специалистов предметной области.</w:t>
      </w:r>
    </w:p>
    <w:p w:rsidR="000A7C3D" w:rsidRDefault="000A7C3D" w:rsidP="00722D69">
      <w:pPr>
        <w:pStyle w:val="a4"/>
      </w:pPr>
      <w:r>
        <w:rPr>
          <w:noProof/>
          <w:lang w:eastAsia="ru-RU"/>
        </w:rPr>
        <mc:AlternateContent>
          <mc:Choice Requires="wpg">
            <w:drawing>
              <wp:anchor distT="0" distB="0" distL="114300" distR="114300" simplePos="0" relativeHeight="251797504" behindDoc="0" locked="0" layoutInCell="1" allowOverlap="1">
                <wp:simplePos x="0" y="0"/>
                <wp:positionH relativeFrom="margin">
                  <wp:align>right</wp:align>
                </wp:positionH>
                <wp:positionV relativeFrom="paragraph">
                  <wp:posOffset>6138</wp:posOffset>
                </wp:positionV>
                <wp:extent cx="6120100" cy="668866"/>
                <wp:effectExtent l="0" t="0" r="14605" b="17145"/>
                <wp:wrapNone/>
                <wp:docPr id="272" name="Группа 272"/>
                <wp:cNvGraphicFramePr/>
                <a:graphic xmlns:a="http://schemas.openxmlformats.org/drawingml/2006/main">
                  <a:graphicData uri="http://schemas.microsoft.com/office/word/2010/wordprocessingGroup">
                    <wpg:wgp>
                      <wpg:cNvGrpSpPr/>
                      <wpg:grpSpPr>
                        <a:xfrm>
                          <a:off x="0" y="0"/>
                          <a:ext cx="6120100" cy="668866"/>
                          <a:chOff x="0" y="0"/>
                          <a:chExt cx="6120100" cy="668866"/>
                        </a:xfrm>
                      </wpg:grpSpPr>
                      <wps:wsp>
                        <wps:cNvPr id="270" name="Прямоугольник 270"/>
                        <wps:cNvSpPr/>
                        <wps:spPr>
                          <a:xfrm>
                            <a:off x="1612900" y="0"/>
                            <a:ext cx="4507200" cy="668866"/>
                          </a:xfrm>
                          <a:prstGeom prst="rect">
                            <a:avLst/>
                          </a:prstGeom>
                          <a:solidFill>
                            <a:srgbClr val="FFFF99"/>
                          </a:solidFill>
                          <a:ln w="19050" cap="flat" cmpd="sng" algn="ctr">
                            <a:solidFill>
                              <a:srgbClr val="993300"/>
                            </a:solidFill>
                            <a:prstDash val="solid"/>
                            <a:miter lim="800000"/>
                          </a:ln>
                          <a:effectLst/>
                        </wps:spPr>
                        <wps:txbx>
                          <w:txbxContent>
                            <w:p w:rsidR="0045171B" w:rsidRPr="00FB19DD" w:rsidRDefault="0045171B" w:rsidP="00F62E65">
                              <w:pPr>
                                <w:pStyle w:val="00usa12"/>
                                <w:numPr>
                                  <w:ilvl w:val="0"/>
                                  <w:numId w:val="0"/>
                                </w:numPr>
                                <w:rPr>
                                  <w:lang w:val="ru-RU"/>
                                </w:rPr>
                              </w:pPr>
                              <w:r>
                                <w:rPr>
                                  <w:lang w:val="ru-RU"/>
                                </w:rPr>
                                <w:t xml:space="preserve">В языке ДРАКОН в нужных случаях </w:t>
                              </w:r>
                              <w:r w:rsidRPr="00F62E65">
                                <w:rPr>
                                  <w:lang w:val="ru-RU"/>
                                </w:rPr>
                                <w:t>запрещ</w:t>
                              </w:r>
                              <w:r>
                                <w:rPr>
                                  <w:lang w:val="ru-RU"/>
                                </w:rPr>
                                <w:t>ено</w:t>
                              </w:r>
                              <w:r w:rsidRPr="00F62E65">
                                <w:rPr>
                                  <w:lang w:val="ru-RU"/>
                                </w:rPr>
                                <w:t xml:space="preserve"> заменять содержательные термины предметной области на абстрактные буквенные обозначения.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Пятиугольник 306"/>
                        <wps:cNvSpPr/>
                        <wps:spPr>
                          <a:xfrm>
                            <a:off x="0" y="173567"/>
                            <a:ext cx="1468800" cy="327600"/>
                          </a:xfrm>
                          <a:prstGeom prst="homePlate">
                            <a:avLst>
                              <a:gd name="adj" fmla="val 39631"/>
                            </a:avLst>
                          </a:prstGeom>
                          <a:solidFill>
                            <a:srgbClr val="FFFF99"/>
                          </a:solidFill>
                          <a:ln w="19050" cap="flat" cmpd="sng" algn="ctr">
                            <a:solidFill>
                              <a:srgbClr val="993300"/>
                            </a:solidFill>
                            <a:prstDash val="solid"/>
                            <a:miter lim="800000"/>
                          </a:ln>
                          <a:effectLst/>
                        </wps:spPr>
                        <wps:txbx>
                          <w:txbxContent>
                            <w:p w:rsidR="0045171B" w:rsidRPr="007E3BDB" w:rsidRDefault="0045171B" w:rsidP="00F62E65">
                              <w:pPr>
                                <w:pStyle w:val="a4"/>
                                <w:spacing w:before="20"/>
                                <w:ind w:firstLine="0"/>
                                <w:jc w:val="center"/>
                              </w:pPr>
                              <w:r>
                                <w:t>Правило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272" o:spid="_x0000_s3529" style="position:absolute;left:0;text-align:left;margin-left:430.7pt;margin-top:.5pt;width:481.9pt;height:52.65pt;z-index:251797504;mso-position-horizontal:right;mso-position-horizontal-relative:margin;mso-position-vertical-relative:text" coordsize="61201,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">
                <v:rect id="Прямоугольник 270" o:spid="_x0000_s3530" style="position:absolute;left:16129;width:45072;height:6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" fillcolor="#ff9" strokecolor="#930" strokeweight="1.5pt">
                  <v:textbox>
                    <w:txbxContent>
                      <w:p w:rsidR="0045171B" w:rsidRPr="00FB19DD" w:rsidRDefault="0045171B" w:rsidP="00F62E65">
                        <w:pPr>
                          <w:pStyle w:val="00usa12"/>
                          <w:numPr>
                            <w:ilvl w:val="0"/>
                            <w:numId w:val="0"/>
                          </w:numPr>
                          <w:rPr>
                            <w:lang w:val="ru-RU"/>
                          </w:rPr>
                        </w:pPr>
                        <w:r>
                          <w:rPr>
                            <w:lang w:val="ru-RU"/>
                          </w:rPr>
                          <w:t xml:space="preserve">В языке ДРАКОН в нужных случаях </w:t>
                        </w:r>
                        <w:r w:rsidRPr="00F62E65">
                          <w:rPr>
                            <w:lang w:val="ru-RU"/>
                          </w:rPr>
                          <w:t>запрещ</w:t>
                        </w:r>
                        <w:r>
                          <w:rPr>
                            <w:lang w:val="ru-RU"/>
                          </w:rPr>
                          <w:t>ено</w:t>
                        </w:r>
                        <w:r w:rsidRPr="00F62E65">
                          <w:rPr>
                            <w:lang w:val="ru-RU"/>
                          </w:rPr>
                          <w:t xml:space="preserve"> заменять содержательные термины предметной области на абстрактные буквенные обозначения.</w:t>
                        </w:r>
                      </w:p>
                    </w:txbxContent>
                  </v:textbox>
                </v:rect>
                <v:shape id="Пятиугольник 306" o:spid="_x0000_s3531" type="#_x0000_t15" style="position:absolute;top:1735;width:14688;height:3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" adj="19691" fillcolor="#ff9" strokecolor="#930" strokeweight="1.5pt">
                  <v:textbox>
                    <w:txbxContent>
                      <w:p w:rsidR="0045171B" w:rsidRPr="007E3BDB" w:rsidRDefault="0045171B" w:rsidP="00F62E65">
                        <w:pPr>
                          <w:pStyle w:val="a4"/>
                          <w:spacing w:before="20"/>
                          <w:ind w:firstLine="0"/>
                          <w:jc w:val="center"/>
                        </w:pPr>
                        <w:r>
                          <w:t>Правило 3</w:t>
                        </w:r>
                      </w:p>
                    </w:txbxContent>
                  </v:textbox>
                </v:shape>
                <w10:wrap anchorx="margin"/>
              </v:group>
            </w:pict>
          </mc:Fallback>
        </mc:AlternateContent>
      </w:r>
    </w:p>
    <w:p w:rsidR="005F1282" w:rsidRDefault="005F1282" w:rsidP="00722D69">
      <w:pPr>
        <w:pStyle w:val="a4"/>
      </w:pPr>
    </w:p>
    <w:p w:rsidR="00F62E65" w:rsidRDefault="00F62E65" w:rsidP="00722D69">
      <w:pPr>
        <w:pStyle w:val="a4"/>
      </w:pPr>
    </w:p>
    <w:p w:rsidR="00F62E65" w:rsidRDefault="00F62E65" w:rsidP="00F62E65">
      <w:pPr>
        <w:pStyle w:val="a4"/>
      </w:pPr>
    </w:p>
    <w:p w:rsidR="005F1282" w:rsidRDefault="005F1282" w:rsidP="005F1282">
      <w:pPr>
        <w:pStyle w:val="a6"/>
      </w:pPr>
      <w:bookmarkStart w:id="14" w:name="_Hlk479852811"/>
      <w:r>
        <w:t xml:space="preserve">Запрет знаков отрицания, </w:t>
      </w:r>
      <w:r>
        <w:br/>
        <w:t>конъюнкции и дизъюнкции</w:t>
      </w:r>
    </w:p>
    <w:bookmarkEnd w:id="14"/>
    <w:p w:rsidR="001C5A15" w:rsidRDefault="001C5A15" w:rsidP="005F1282">
      <w:pPr>
        <w:pStyle w:val="a4"/>
      </w:pPr>
      <w:r>
        <w:t>Запрет знаков логических операций означает, что запрещены логические связки</w:t>
      </w:r>
      <w:r w:rsidR="001C3AEC">
        <w:rPr>
          <w:noProof/>
          <w:lang w:eastAsia="ru-RU"/>
        </w:rPr>
        <w:drawing>
          <wp:inline distT="0" distB="0" distL="0" distR="0" wp14:anchorId="634CF84E" wp14:editId="1ADEAE51">
            <wp:extent cx="115570" cy="54610"/>
            <wp:effectExtent l="0" t="0" r="0" b="254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5570" cy="54610"/>
                    </a:xfrm>
                    <a:prstGeom prst="rect">
                      <a:avLst/>
                    </a:prstGeom>
                    <a:noFill/>
                  </pic:spPr>
                </pic:pic>
              </a:graphicData>
            </a:graphic>
          </wp:inline>
        </w:drawing>
      </w:r>
      <w:r w:rsidR="001C3AEC">
        <w:t xml:space="preserve"> (НЕ</w:t>
      </w:r>
      <w:r w:rsidR="001C3AEC" w:rsidRPr="00027377">
        <w:t>)</w:t>
      </w:r>
      <w:r w:rsidR="001C3AEC">
        <w:t xml:space="preserve">, </w:t>
      </w:r>
      <w:r w:rsidR="001C3AEC" w:rsidRPr="00027377">
        <w:t>&amp;</w:t>
      </w:r>
      <w:r w:rsidR="001C3AEC">
        <w:t xml:space="preserve"> (И</w:t>
      </w:r>
      <w:r w:rsidR="001C3AEC" w:rsidRPr="00027377">
        <w:t>)</w:t>
      </w:r>
      <w:r w:rsidR="001C3AEC">
        <w:t xml:space="preserve">, </w:t>
      </w:r>
      <w:r w:rsidR="001C3AEC">
        <w:rPr>
          <w:lang w:val="en-US"/>
        </w:rPr>
        <w:t>v</w:t>
      </w:r>
      <w:r w:rsidR="001C3AEC">
        <w:t xml:space="preserve"> (ИЛИ).</w:t>
      </w:r>
      <w:r>
        <w:t xml:space="preserve"> Однако это вовсе не значит, что в языке ДРАКОН запрещены сами логические операции. </w:t>
      </w:r>
      <w:r w:rsidR="00404272">
        <w:t xml:space="preserve">Наоборот, логические </w:t>
      </w:r>
      <w:r>
        <w:t>операции продолжают жить</w:t>
      </w:r>
      <w:r w:rsidR="001C3AEC">
        <w:t xml:space="preserve"> </w:t>
      </w:r>
      <w:r>
        <w:t xml:space="preserve">и использоваться. </w:t>
      </w:r>
    </w:p>
    <w:p w:rsidR="00605FA6" w:rsidRPr="004C548D" w:rsidRDefault="001C5A15" w:rsidP="008217C6">
      <w:pPr>
        <w:pStyle w:val="a4"/>
        <w:rPr>
          <w:rFonts w:eastAsia="Calibri" w:cs="Times New Roman"/>
          <w:szCs w:val="20"/>
        </w:rPr>
      </w:pPr>
      <w:r>
        <w:t xml:space="preserve">Дело в том, что в языке ДРАКОН </w:t>
      </w:r>
      <w:r w:rsidR="001C3AEC">
        <w:t>указанные</w:t>
      </w:r>
      <w:r>
        <w:t xml:space="preserve"> </w:t>
      </w:r>
      <w:r w:rsidR="000A7C3D">
        <w:t xml:space="preserve">логические </w:t>
      </w:r>
      <w:r>
        <w:t>операции выполняются методом «</w:t>
      </w:r>
      <w:r w:rsidR="00605FA6">
        <w:t>Разрежь великана</w:t>
      </w:r>
      <w:r>
        <w:t xml:space="preserve">». </w:t>
      </w:r>
      <w:r w:rsidR="008217C6">
        <w:t xml:space="preserve">Это </w:t>
      </w:r>
      <w:r w:rsidR="000A7C3D">
        <w:t xml:space="preserve">облегчает </w:t>
      </w:r>
      <w:r w:rsidR="00605FA6">
        <w:t>мышлени</w:t>
      </w:r>
      <w:r w:rsidR="000A7C3D">
        <w:t>е</w:t>
      </w:r>
      <w:r w:rsidR="00605FA6">
        <w:t xml:space="preserve"> </w:t>
      </w:r>
      <w:r w:rsidR="00605FA6" w:rsidRPr="004C548D">
        <w:t>и с</w:t>
      </w:r>
      <w:r w:rsidR="008217C6">
        <w:t>окра</w:t>
      </w:r>
      <w:r w:rsidR="000A7C3D">
        <w:t>щает</w:t>
      </w:r>
      <w:r w:rsidR="008217C6">
        <w:t xml:space="preserve"> число </w:t>
      </w:r>
      <w:r w:rsidR="00605FA6" w:rsidRPr="004C548D">
        <w:t>ошиб</w:t>
      </w:r>
      <w:r w:rsidR="00605FA6">
        <w:t>о</w:t>
      </w:r>
      <w:r w:rsidR="00605FA6" w:rsidRPr="004C548D">
        <w:t>к за сч</w:t>
      </w:r>
      <w:r w:rsidR="008217C6">
        <w:t xml:space="preserve">ет </w:t>
      </w:r>
      <w:r w:rsidR="008217C6">
        <w:rPr>
          <w:rFonts w:eastAsia="Calibri" w:cs="Times New Roman"/>
          <w:szCs w:val="20"/>
        </w:rPr>
        <w:t>разбиения</w:t>
      </w:r>
      <w:r w:rsidR="00605FA6" w:rsidRPr="004C548D">
        <w:rPr>
          <w:rFonts w:eastAsia="Calibri" w:cs="Times New Roman"/>
          <w:szCs w:val="20"/>
        </w:rPr>
        <w:t xml:space="preserve"> текста на </w:t>
      </w:r>
      <w:r w:rsidR="008217C6">
        <w:rPr>
          <w:rFonts w:eastAsia="Calibri" w:cs="Times New Roman"/>
          <w:szCs w:val="20"/>
        </w:rPr>
        <w:t>части</w:t>
      </w:r>
      <w:r w:rsidR="00605FA6" w:rsidRPr="004C548D">
        <w:rPr>
          <w:rFonts w:eastAsia="Calibri" w:cs="Times New Roman"/>
          <w:szCs w:val="20"/>
        </w:rPr>
        <w:t>,</w:t>
      </w:r>
      <w:r w:rsidR="008217C6">
        <w:rPr>
          <w:rFonts w:eastAsia="Calibri" w:cs="Times New Roman"/>
          <w:szCs w:val="20"/>
        </w:rPr>
        <w:t xml:space="preserve"> превращения </w:t>
      </w:r>
      <w:r w:rsidR="00605FA6">
        <w:rPr>
          <w:rFonts w:eastAsia="Calibri" w:cs="Times New Roman"/>
          <w:szCs w:val="20"/>
        </w:rPr>
        <w:t>условий в вопросы</w:t>
      </w:r>
      <w:r w:rsidR="008217C6">
        <w:rPr>
          <w:rFonts w:eastAsia="Calibri" w:cs="Times New Roman"/>
          <w:szCs w:val="20"/>
        </w:rPr>
        <w:t xml:space="preserve"> и активного применения </w:t>
      </w:r>
      <w:r w:rsidR="00605FA6" w:rsidRPr="004C548D">
        <w:rPr>
          <w:rFonts w:eastAsia="Calibri" w:cs="Times New Roman"/>
          <w:szCs w:val="20"/>
        </w:rPr>
        <w:t>график</w:t>
      </w:r>
      <w:r w:rsidR="008217C6">
        <w:rPr>
          <w:rFonts w:eastAsia="Calibri" w:cs="Times New Roman"/>
          <w:szCs w:val="20"/>
        </w:rPr>
        <w:t>и</w:t>
      </w:r>
      <w:r w:rsidR="00605FA6" w:rsidRPr="004C548D">
        <w:rPr>
          <w:rFonts w:eastAsia="Calibri" w:cs="Times New Roman"/>
          <w:szCs w:val="20"/>
        </w:rPr>
        <w:t>.</w:t>
      </w:r>
    </w:p>
    <w:p w:rsidR="005F1282" w:rsidRDefault="001C5A15" w:rsidP="005F1282">
      <w:pPr>
        <w:pStyle w:val="a4"/>
      </w:pPr>
      <w:r>
        <w:t>Для это</w:t>
      </w:r>
      <w:r w:rsidR="000A7C3D">
        <w:t>й цели</w:t>
      </w:r>
      <w:r>
        <w:t xml:space="preserve"> логические связки </w:t>
      </w:r>
      <w:r w:rsidR="00004815">
        <w:rPr>
          <w:noProof/>
          <w:lang w:eastAsia="ru-RU"/>
        </w:rPr>
        <w:drawing>
          <wp:inline distT="0" distB="0" distL="0" distR="0" wp14:anchorId="7CA0181E" wp14:editId="24CA256B">
            <wp:extent cx="115570" cy="54610"/>
            <wp:effectExtent l="0" t="0" r="0" b="254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5570" cy="54610"/>
                    </a:xfrm>
                    <a:prstGeom prst="rect">
                      <a:avLst/>
                    </a:prstGeom>
                    <a:noFill/>
                  </pic:spPr>
                </pic:pic>
              </a:graphicData>
            </a:graphic>
          </wp:inline>
        </w:drawing>
      </w:r>
      <w:r w:rsidR="00004815">
        <w:t xml:space="preserve"> (НЕ</w:t>
      </w:r>
      <w:r w:rsidR="00004815" w:rsidRPr="00027377">
        <w:t>)</w:t>
      </w:r>
      <w:r w:rsidR="00004815">
        <w:t xml:space="preserve">, </w:t>
      </w:r>
      <w:r w:rsidR="00004815" w:rsidRPr="00027377">
        <w:t>&amp;</w:t>
      </w:r>
      <w:r w:rsidR="00004815">
        <w:t xml:space="preserve"> (И</w:t>
      </w:r>
      <w:r w:rsidR="00004815" w:rsidRPr="00027377">
        <w:t>)</w:t>
      </w:r>
      <w:r w:rsidR="00004815">
        <w:t xml:space="preserve">, </w:t>
      </w:r>
      <w:r w:rsidR="00004815">
        <w:rPr>
          <w:lang w:val="en-US"/>
        </w:rPr>
        <w:t>v</w:t>
      </w:r>
      <w:r w:rsidR="00004815">
        <w:t xml:space="preserve"> (ИЛИ)</w:t>
      </w:r>
      <w:r>
        <w:t xml:space="preserve"> совершенно не нужны. Более того, во многих случаях </w:t>
      </w:r>
      <w:r w:rsidR="00404272">
        <w:t>связки</w:t>
      </w:r>
      <w:r>
        <w:t xml:space="preserve"> по</w:t>
      </w:r>
      <w:r w:rsidR="007B4797">
        <w:t xml:space="preserve">просту </w:t>
      </w:r>
      <w:r>
        <w:t>вредны</w:t>
      </w:r>
      <w:r w:rsidR="009A6941">
        <w:t xml:space="preserve"> —  </w:t>
      </w:r>
      <w:r w:rsidR="001C3AEC">
        <w:t>они трудны для понимания</w:t>
      </w:r>
      <w:r w:rsidR="00404272">
        <w:t>,</w:t>
      </w:r>
      <w:r w:rsidR="001C3AEC">
        <w:t xml:space="preserve"> требуют повышенного внимания</w:t>
      </w:r>
      <w:r w:rsidR="00404272">
        <w:t xml:space="preserve"> и знания алгебры логики.</w:t>
      </w:r>
      <w:r w:rsidR="009A6941">
        <w:t xml:space="preserve"> Без них дракон-алгоритм </w:t>
      </w:r>
      <w:r>
        <w:t xml:space="preserve"> </w:t>
      </w:r>
      <w:r w:rsidR="009A6941">
        <w:t xml:space="preserve">выглядит проще и читается легче. По этой причине логические </w:t>
      </w:r>
      <w:r w:rsidR="00004815">
        <w:t xml:space="preserve">связки рассматриваются как лишние и паразитные элементы. </w:t>
      </w:r>
    </w:p>
    <w:p w:rsidR="00004815" w:rsidRDefault="00004815" w:rsidP="00404272">
      <w:pPr>
        <w:pStyle w:val="a4"/>
        <w:spacing w:after="120"/>
      </w:pPr>
      <w:r>
        <w:t>Если кто-то по недосмотру вставит указанные связки в дракон-алгоритм</w:t>
      </w:r>
      <w:r w:rsidR="009B7E56">
        <w:t>, их необходимо сразу же удалить, как показано на рис. 151.</w:t>
      </w:r>
    </w:p>
    <w:p w:rsidR="00404272" w:rsidRDefault="00404272" w:rsidP="00FE7BB7">
      <w:pPr>
        <w:pStyle w:val="a4"/>
      </w:pPr>
      <w:r>
        <w:rPr>
          <w:noProof/>
          <w:lang w:eastAsia="ru-RU"/>
        </w:rPr>
        <mc:AlternateContent>
          <mc:Choice Requires="wpg">
            <w:drawing>
              <wp:anchor distT="0" distB="0" distL="114300" distR="114300" simplePos="0" relativeHeight="251799552" behindDoc="0" locked="0" layoutInCell="1" allowOverlap="1" wp14:anchorId="0E1DAD60" wp14:editId="2391066E">
                <wp:simplePos x="0" y="0"/>
                <wp:positionH relativeFrom="margin">
                  <wp:posOffset>-30057</wp:posOffset>
                </wp:positionH>
                <wp:positionV relativeFrom="paragraph">
                  <wp:posOffset>3598</wp:posOffset>
                </wp:positionV>
                <wp:extent cx="6120100" cy="504000"/>
                <wp:effectExtent l="0" t="0" r="14605" b="10795"/>
                <wp:wrapNone/>
                <wp:docPr id="273" name="Группа 273"/>
                <wp:cNvGraphicFramePr/>
                <a:graphic xmlns:a="http://schemas.openxmlformats.org/drawingml/2006/main">
                  <a:graphicData uri="http://schemas.microsoft.com/office/word/2010/wordprocessingGroup">
                    <wpg:wgp>
                      <wpg:cNvGrpSpPr/>
                      <wpg:grpSpPr>
                        <a:xfrm>
                          <a:off x="0" y="0"/>
                          <a:ext cx="6120100" cy="504000"/>
                          <a:chOff x="0" y="0"/>
                          <a:chExt cx="6120100" cy="504000"/>
                        </a:xfrm>
                      </wpg:grpSpPr>
                      <wps:wsp>
                        <wps:cNvPr id="274" name="Прямоугольник 274"/>
                        <wps:cNvSpPr/>
                        <wps:spPr>
                          <a:xfrm>
                            <a:off x="1612900" y="0"/>
                            <a:ext cx="4507200" cy="504000"/>
                          </a:xfrm>
                          <a:prstGeom prst="rect">
                            <a:avLst/>
                          </a:prstGeom>
                          <a:solidFill>
                            <a:srgbClr val="FFFF99"/>
                          </a:solidFill>
                          <a:ln w="19050" cap="flat" cmpd="sng" algn="ctr">
                            <a:solidFill>
                              <a:srgbClr val="993300"/>
                            </a:solidFill>
                            <a:prstDash val="solid"/>
                            <a:miter lim="800000"/>
                          </a:ln>
                          <a:effectLst/>
                        </wps:spPr>
                        <wps:txbx>
                          <w:txbxContent>
                            <w:p w:rsidR="0045171B" w:rsidRPr="00FB19DD" w:rsidRDefault="0045171B" w:rsidP="00FE7BB7">
                              <w:pPr>
                                <w:pStyle w:val="00usa12"/>
                                <w:numPr>
                                  <w:ilvl w:val="0"/>
                                  <w:numId w:val="0"/>
                                </w:numPr>
                                <w:rPr>
                                  <w:lang w:val="ru-RU"/>
                                </w:rPr>
                              </w:pPr>
                              <w:r>
                                <w:rPr>
                                  <w:lang w:val="ru-RU"/>
                                </w:rPr>
                                <w:t xml:space="preserve">В языке ДРАКОН </w:t>
                              </w:r>
                              <w:r w:rsidRPr="00F62E65">
                                <w:rPr>
                                  <w:lang w:val="ru-RU"/>
                                </w:rPr>
                                <w:t>запрещ</w:t>
                              </w:r>
                              <w:r>
                                <w:rPr>
                                  <w:lang w:val="ru-RU"/>
                                </w:rPr>
                                <w:t>ено</w:t>
                              </w:r>
                              <w:r w:rsidRPr="00F62E65">
                                <w:rPr>
                                  <w:lang w:val="ru-RU"/>
                                </w:rPr>
                                <w:t xml:space="preserve"> </w:t>
                              </w:r>
                              <w:r>
                                <w:rPr>
                                  <w:lang w:val="ru-RU"/>
                                </w:rPr>
                                <w:t xml:space="preserve">использовать </w:t>
                              </w:r>
                              <w:r w:rsidRPr="00FE7BB7">
                                <w:rPr>
                                  <w:lang w:val="ru-RU"/>
                                </w:rPr>
                                <w:t xml:space="preserve">логические связки </w:t>
                              </w:r>
                              <w:r>
                                <w:rPr>
                                  <w:lang w:val="ru-RU"/>
                                </w:rPr>
                                <w:t xml:space="preserve"> </w:t>
                              </w:r>
                              <w:r w:rsidRPr="00404272">
                                <w:rPr>
                                  <w:noProof/>
                                  <w:lang w:val="ru-RU" w:eastAsia="ru-RU"/>
                                </w:rPr>
                                <w:drawing>
                                  <wp:inline distT="0" distB="0" distL="0" distR="0">
                                    <wp:extent cx="109855" cy="50800"/>
                                    <wp:effectExtent l="0" t="0" r="4445" b="635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9855" cy="50800"/>
                                            </a:xfrm>
                                            <a:prstGeom prst="rect">
                                              <a:avLst/>
                                            </a:prstGeom>
                                            <a:noFill/>
                                            <a:ln>
                                              <a:noFill/>
                                            </a:ln>
                                          </pic:spPr>
                                        </pic:pic>
                                      </a:graphicData>
                                    </a:graphic>
                                  </wp:inline>
                                </w:drawing>
                              </w:r>
                              <w:r w:rsidRPr="00FE7BB7">
                                <w:rPr>
                                  <w:lang w:val="ru-RU"/>
                                </w:rPr>
                                <w:t xml:space="preserve"> (НЕ), &amp; (И), v (ИЛИ).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Пятиугольник 306"/>
                        <wps:cNvSpPr/>
                        <wps:spPr>
                          <a:xfrm>
                            <a:off x="0" y="88477"/>
                            <a:ext cx="1468800" cy="327600"/>
                          </a:xfrm>
                          <a:prstGeom prst="homePlate">
                            <a:avLst>
                              <a:gd name="adj" fmla="val 39631"/>
                            </a:avLst>
                          </a:prstGeom>
                          <a:solidFill>
                            <a:srgbClr val="FFFF99"/>
                          </a:solidFill>
                          <a:ln w="19050" cap="flat" cmpd="sng" algn="ctr">
                            <a:solidFill>
                              <a:srgbClr val="993300"/>
                            </a:solidFill>
                            <a:prstDash val="solid"/>
                            <a:miter lim="800000"/>
                          </a:ln>
                          <a:effectLst/>
                        </wps:spPr>
                        <wps:txbx>
                          <w:txbxContent>
                            <w:p w:rsidR="0045171B" w:rsidRPr="007E3BDB" w:rsidRDefault="0045171B" w:rsidP="00FE7BB7">
                              <w:pPr>
                                <w:pStyle w:val="a4"/>
                                <w:spacing w:before="20"/>
                                <w:ind w:firstLine="0"/>
                                <w:jc w:val="center"/>
                              </w:pPr>
                              <w:r>
                                <w:t>Правило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E1DAD60" id="Группа 273" o:spid="_x0000_s3532" style="position:absolute;left:0;text-align:left;margin-left:-2.35pt;margin-top:.3pt;width:481.9pt;height:39.7pt;z-index:251799552;mso-position-horizontal-relative:margin;mso-position-vertical-relative:text;mso-height-relative:margin" coordsize="61201,5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">
                <v:rect id="Прямоугольник 274" o:spid="_x0000_s3533" style="position:absolute;left:16129;width:45072;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" fillcolor="#ff9" strokecolor="#930" strokeweight="1.5pt">
                  <v:textbox>
                    <w:txbxContent>
                      <w:p w:rsidR="0045171B" w:rsidRPr="00FB19DD" w:rsidRDefault="0045171B" w:rsidP="00FE7BB7">
                        <w:pPr>
                          <w:pStyle w:val="00usa12"/>
                          <w:numPr>
                            <w:ilvl w:val="0"/>
                            <w:numId w:val="0"/>
                          </w:numPr>
                          <w:rPr>
                            <w:lang w:val="ru-RU"/>
                          </w:rPr>
                        </w:pPr>
                        <w:r>
                          <w:rPr>
                            <w:lang w:val="ru-RU"/>
                          </w:rPr>
                          <w:t xml:space="preserve">В языке ДРАКОН </w:t>
                        </w:r>
                        <w:r w:rsidRPr="00F62E65">
                          <w:rPr>
                            <w:lang w:val="ru-RU"/>
                          </w:rPr>
                          <w:t>запрещ</w:t>
                        </w:r>
                        <w:r>
                          <w:rPr>
                            <w:lang w:val="ru-RU"/>
                          </w:rPr>
                          <w:t>ено</w:t>
                        </w:r>
                        <w:r w:rsidRPr="00F62E65">
                          <w:rPr>
                            <w:lang w:val="ru-RU"/>
                          </w:rPr>
                          <w:t xml:space="preserve"> </w:t>
                        </w:r>
                        <w:r>
                          <w:rPr>
                            <w:lang w:val="ru-RU"/>
                          </w:rPr>
                          <w:t xml:space="preserve">использовать </w:t>
                        </w:r>
                        <w:r w:rsidRPr="00FE7BB7">
                          <w:rPr>
                            <w:lang w:val="ru-RU"/>
                          </w:rPr>
                          <w:t xml:space="preserve">логические связки </w:t>
                        </w:r>
                        <w:r>
                          <w:rPr>
                            <w:lang w:val="ru-RU"/>
                          </w:rPr>
                          <w:t xml:space="preserve"> </w:t>
                        </w:r>
                        <w:r w:rsidRPr="00404272">
                          <w:rPr>
                            <w:noProof/>
                            <w:lang w:val="ru-RU" w:eastAsia="ru-RU"/>
                          </w:rPr>
                          <w:drawing>
                            <wp:inline distT="0" distB="0" distL="0" distR="0">
                              <wp:extent cx="109855" cy="50800"/>
                              <wp:effectExtent l="0" t="0" r="4445" b="635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9855" cy="50800"/>
                                      </a:xfrm>
                                      <a:prstGeom prst="rect">
                                        <a:avLst/>
                                      </a:prstGeom>
                                      <a:noFill/>
                                      <a:ln>
                                        <a:noFill/>
                                      </a:ln>
                                    </pic:spPr>
                                  </pic:pic>
                                </a:graphicData>
                              </a:graphic>
                            </wp:inline>
                          </w:drawing>
                        </w:r>
                        <w:r w:rsidRPr="00FE7BB7">
                          <w:rPr>
                            <w:lang w:val="ru-RU"/>
                          </w:rPr>
                          <w:t xml:space="preserve"> (НЕ), &amp; (И), v (ИЛИ).</w:t>
                        </w:r>
                      </w:p>
                    </w:txbxContent>
                  </v:textbox>
                </v:rect>
                <v:shape id="Пятиугольник 306" o:spid="_x0000_s3534" type="#_x0000_t15" style="position:absolute;top:884;width:14688;height:3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" adj="19691" fillcolor="#ff9" strokecolor="#930" strokeweight="1.5pt">
                  <v:textbox>
                    <w:txbxContent>
                      <w:p w:rsidR="0045171B" w:rsidRPr="007E3BDB" w:rsidRDefault="0045171B" w:rsidP="00FE7BB7">
                        <w:pPr>
                          <w:pStyle w:val="a4"/>
                          <w:spacing w:before="20"/>
                          <w:ind w:firstLine="0"/>
                          <w:jc w:val="center"/>
                        </w:pPr>
                        <w:r>
                          <w:t>Правило 4</w:t>
                        </w:r>
                      </w:p>
                    </w:txbxContent>
                  </v:textbox>
                </v:shape>
                <w10:wrap anchorx="margin"/>
              </v:group>
            </w:pict>
          </mc:Fallback>
        </mc:AlternateContent>
      </w:r>
    </w:p>
    <w:p w:rsidR="00404272" w:rsidRDefault="00404272" w:rsidP="00FE7BB7">
      <w:pPr>
        <w:pStyle w:val="a4"/>
      </w:pPr>
    </w:p>
    <w:p w:rsidR="00FE7BB7" w:rsidRDefault="00FE7BB7" w:rsidP="00FE7BB7">
      <w:pPr>
        <w:pStyle w:val="a4"/>
      </w:pPr>
    </w:p>
    <w:p w:rsidR="000A7C3D" w:rsidRDefault="00DA25E4" w:rsidP="00A03808">
      <w:pPr>
        <w:pStyle w:val="a6"/>
      </w:pPr>
      <w:r>
        <w:t xml:space="preserve">отказ от </w:t>
      </w:r>
      <w:r w:rsidR="006C0B62">
        <w:t xml:space="preserve">повествовательных </w:t>
      </w:r>
      <w:r w:rsidR="006C0B62">
        <w:br/>
        <w:t xml:space="preserve">предложений </w:t>
      </w:r>
      <w:r>
        <w:t>в пользу вопросов</w:t>
      </w:r>
    </w:p>
    <w:p w:rsidR="00564924" w:rsidRDefault="00B065EB" w:rsidP="00DA25E4">
      <w:pPr>
        <w:pStyle w:val="a4"/>
      </w:pPr>
      <w:r>
        <w:t>Неклассическая логика высказываний, в отличие от классической,</w:t>
      </w:r>
      <w:r w:rsidR="00564924">
        <w:t xml:space="preserve"> заменяет </w:t>
      </w:r>
      <w:r w:rsidR="00A21D16">
        <w:t>повествовательные предложения</w:t>
      </w:r>
      <w:r w:rsidR="00564924">
        <w:t xml:space="preserve"> на вопросы. </w:t>
      </w:r>
      <w:r w:rsidR="00A21D16">
        <w:t xml:space="preserve">Данное отличие является </w:t>
      </w:r>
      <w:r>
        <w:t>существенным</w:t>
      </w:r>
      <w:r w:rsidR="00A21D16">
        <w:t xml:space="preserve">. Действительно, в </w:t>
      </w:r>
      <w:r w:rsidR="00564924">
        <w:t xml:space="preserve">учебнике </w:t>
      </w:r>
      <w:r w:rsidR="006E58F2">
        <w:t xml:space="preserve">классической </w:t>
      </w:r>
      <w:r w:rsidR="00564924">
        <w:t xml:space="preserve">математической логики </w:t>
      </w:r>
      <w:r w:rsidR="006E58F2">
        <w:t xml:space="preserve">акцент </w:t>
      </w:r>
      <w:r w:rsidR="00172FA7">
        <w:t xml:space="preserve">ставится </w:t>
      </w:r>
      <w:r w:rsidR="006E58F2">
        <w:t>на слове «повествовательное»</w:t>
      </w:r>
      <w:r w:rsidR="00564924">
        <w:t>:</w:t>
      </w:r>
    </w:p>
    <w:p w:rsidR="006C0B62" w:rsidRDefault="00564924" w:rsidP="00261D95">
      <w:pPr>
        <w:pStyle w:val="a8"/>
      </w:pPr>
      <w:r>
        <w:t>«Высказыванием в русском языке мы называем повествователь</w:t>
      </w:r>
      <w:r w:rsidR="00261D95">
        <w:t>н</w:t>
      </w:r>
      <w:r>
        <w:t xml:space="preserve">ое </w:t>
      </w:r>
      <w:r w:rsidR="00261D95">
        <w:t>предложение, про которое можно утверждать, что оно истинно или ложно»</w:t>
      </w:r>
      <w:sdt>
        <w:sdtPr>
          <w:id w:val="-1609971860"/>
          <w:citation/>
        </w:sdtPr>
        <w:sdtContent>
          <w:r w:rsidR="00A21D16">
            <w:fldChar w:fldCharType="begin"/>
          </w:r>
          <w:r w:rsidR="00A21D16">
            <w:instrText xml:space="preserve"> CITATION Ерш \l 1049 </w:instrText>
          </w:r>
          <w:r w:rsidR="00A21D16">
            <w:fldChar w:fldCharType="separate"/>
          </w:r>
          <w:r w:rsidR="00801DA1">
            <w:rPr>
              <w:noProof/>
            </w:rPr>
            <w:t xml:space="preserve"> </w:t>
          </w:r>
          <w:r w:rsidR="00801DA1" w:rsidRPr="00801DA1">
            <w:rPr>
              <w:noProof/>
            </w:rPr>
            <w:t>[303]</w:t>
          </w:r>
          <w:r w:rsidR="00A21D16">
            <w:fldChar w:fldCharType="end"/>
          </w:r>
        </w:sdtContent>
      </w:sdt>
      <w:r w:rsidR="00261D95">
        <w:t>.</w:t>
      </w:r>
      <w:r w:rsidR="006E58F2">
        <w:t xml:space="preserve"> </w:t>
      </w:r>
    </w:p>
    <w:p w:rsidR="006C0B62" w:rsidRDefault="006C0B62" w:rsidP="00E43630">
      <w:pPr>
        <w:pStyle w:val="a4"/>
      </w:pPr>
      <w:r>
        <w:t xml:space="preserve">То же самое говорится в </w:t>
      </w:r>
      <w:r w:rsidR="00E43630">
        <w:t>«Лекциях по мат</w:t>
      </w:r>
      <w:r>
        <w:t>ематической логике</w:t>
      </w:r>
      <w:r w:rsidR="00E43630">
        <w:t>»</w:t>
      </w:r>
      <w:r>
        <w:t>:</w:t>
      </w:r>
    </w:p>
    <w:p w:rsidR="00215E6F" w:rsidRDefault="00E43630" w:rsidP="00E43630">
      <w:pPr>
        <w:pStyle w:val="a8"/>
      </w:pPr>
      <w:r>
        <w:t>«Под высказыванием понимают повествовательное предложение, о котором можно сказать одно из двух: истинно оно или ложно»</w:t>
      </w:r>
      <w:sdt>
        <w:sdtPr>
          <w:id w:val="1119643390"/>
          <w:citation/>
        </w:sdtPr>
        <w:sdtContent>
          <w:r w:rsidR="006E58F2">
            <w:fldChar w:fldCharType="begin"/>
          </w:r>
          <w:r w:rsidR="006E58F2">
            <w:instrText xml:space="preserve"> CITATION Лек1 \l 1049 </w:instrText>
          </w:r>
          <w:r w:rsidR="006E58F2">
            <w:fldChar w:fldCharType="separate"/>
          </w:r>
          <w:r w:rsidR="00801DA1">
            <w:rPr>
              <w:noProof/>
            </w:rPr>
            <w:t xml:space="preserve"> </w:t>
          </w:r>
          <w:r w:rsidR="00801DA1" w:rsidRPr="00801DA1">
            <w:rPr>
              <w:noProof/>
            </w:rPr>
            <w:t>[304]</w:t>
          </w:r>
          <w:r w:rsidR="006E58F2">
            <w:fldChar w:fldCharType="end"/>
          </w:r>
        </w:sdtContent>
      </w:sdt>
      <w:r w:rsidR="006E58F2">
        <w:t>.</w:t>
      </w:r>
    </w:p>
    <w:p w:rsidR="00215E6F" w:rsidRDefault="00215E6F" w:rsidP="00F95488">
      <w:pPr>
        <w:pStyle w:val="a4"/>
      </w:pPr>
      <w:r>
        <w:t>В современно</w:t>
      </w:r>
      <w:r w:rsidR="00F95488">
        <w:t>м курсе математической логики</w:t>
      </w:r>
      <w:r>
        <w:t xml:space="preserve"> </w:t>
      </w:r>
      <w:r w:rsidR="00F95488">
        <w:t xml:space="preserve">один к одному </w:t>
      </w:r>
      <w:r>
        <w:t>повторяется мысль</w:t>
      </w:r>
      <w:r w:rsidR="00F95488">
        <w:t xml:space="preserve"> о </w:t>
      </w:r>
      <w:r w:rsidR="00F95488" w:rsidRPr="00F95488">
        <w:rPr>
          <w:i/>
        </w:rPr>
        <w:t>повествовательном</w:t>
      </w:r>
      <w:r w:rsidR="00F95488">
        <w:t xml:space="preserve"> предложении</w:t>
      </w:r>
      <w:r>
        <w:t>:</w:t>
      </w:r>
    </w:p>
    <w:p w:rsidR="00B431A8" w:rsidRDefault="00691E84" w:rsidP="00B431A8">
      <w:pPr>
        <w:pStyle w:val="a4"/>
        <w:ind w:firstLine="0"/>
        <w:jc w:val="center"/>
        <w:rPr>
          <w:b/>
        </w:rPr>
      </w:pPr>
      <w:r>
        <w:rPr>
          <w:b/>
          <w:noProof/>
          <w:lang w:eastAsia="ru-RU"/>
        </w:rPr>
        <w:lastRenderedPageBreak/>
        <w:drawing>
          <wp:inline distT="0" distB="0" distL="0" distR="0">
            <wp:extent cx="6121400" cy="8737600"/>
            <wp:effectExtent l="0" t="0" r="0" b="635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21400" cy="8737600"/>
                    </a:xfrm>
                    <a:prstGeom prst="rect">
                      <a:avLst/>
                    </a:prstGeom>
                    <a:noFill/>
                    <a:ln>
                      <a:noFill/>
                    </a:ln>
                  </pic:spPr>
                </pic:pic>
              </a:graphicData>
            </a:graphic>
          </wp:inline>
        </w:drawing>
      </w:r>
    </w:p>
    <w:p w:rsidR="00B431A8" w:rsidRDefault="00B431A8" w:rsidP="00B431A8">
      <w:pPr>
        <w:pStyle w:val="a4"/>
        <w:ind w:firstLine="0"/>
        <w:jc w:val="center"/>
        <w:rPr>
          <w:b/>
        </w:rPr>
      </w:pPr>
    </w:p>
    <w:p w:rsidR="006F3D1E" w:rsidRDefault="00B431A8" w:rsidP="00B431A8">
      <w:pPr>
        <w:pStyle w:val="a4"/>
        <w:ind w:firstLine="0"/>
        <w:jc w:val="center"/>
      </w:pPr>
      <w:r w:rsidRPr="00B431A8">
        <w:rPr>
          <w:b/>
        </w:rPr>
        <w:t>Рис. 151.</w:t>
      </w:r>
      <w:r>
        <w:t xml:space="preserve"> Как удалить из иконы </w:t>
      </w:r>
      <w:r w:rsidRPr="00B431A8">
        <w:t>Вопрос</w:t>
      </w:r>
      <w:r>
        <w:t xml:space="preserve"> логические связки</w:t>
      </w:r>
      <w:r w:rsidRPr="00B431A8">
        <w:t xml:space="preserve"> НЕ, И, ИЛИ?</w:t>
      </w:r>
    </w:p>
    <w:p w:rsidR="00DE1894" w:rsidRDefault="00DE1894" w:rsidP="00DE1894">
      <w:pPr>
        <w:pStyle w:val="a8"/>
      </w:pPr>
      <w:r>
        <w:lastRenderedPageBreak/>
        <w:t>«Под высказыванием мы понимаем повествовательное предложение, которое является либо истинным, либо ложным, но не тем и другим сразу»</w:t>
      </w:r>
      <w:sdt>
        <w:sdtPr>
          <w:id w:val="-1630624543"/>
          <w:citation/>
        </w:sdtPr>
        <w:sdtContent>
          <w:r>
            <w:fldChar w:fldCharType="begin"/>
          </w:r>
          <w:r>
            <w:instrText xml:space="preserve"> CITATION Гер \l 1049 </w:instrText>
          </w:r>
          <w:r>
            <w:fldChar w:fldCharType="separate"/>
          </w:r>
          <w:r w:rsidR="00801DA1">
            <w:rPr>
              <w:noProof/>
            </w:rPr>
            <w:t xml:space="preserve"> </w:t>
          </w:r>
          <w:r w:rsidR="00801DA1" w:rsidRPr="00801DA1">
            <w:rPr>
              <w:noProof/>
            </w:rPr>
            <w:t>[305]</w:t>
          </w:r>
          <w:r>
            <w:fldChar w:fldCharType="end"/>
          </w:r>
        </w:sdtContent>
      </w:sdt>
      <w:r>
        <w:t>.</w:t>
      </w:r>
    </w:p>
    <w:p w:rsidR="00DE1894" w:rsidRDefault="00DE1894" w:rsidP="00DE1894">
      <w:pPr>
        <w:pStyle w:val="a4"/>
      </w:pPr>
      <w:r>
        <w:t>Известный специалист по логике Борис Бирюков в Большой советской энциклопедии идет еще дальше и заявляет о невозможности использовать вопросы в качестве высказываний:</w:t>
      </w:r>
    </w:p>
    <w:p w:rsidR="00DE1894" w:rsidRDefault="00DE1894" w:rsidP="00DE1894">
      <w:pPr>
        <w:pStyle w:val="a8"/>
      </w:pPr>
      <w:r>
        <w:t>«</w:t>
      </w:r>
      <w:r w:rsidRPr="00E15854">
        <w:t>Высказывание</w:t>
      </w:r>
      <w:r>
        <w:t xml:space="preserve"> —</w:t>
      </w:r>
      <w:r w:rsidRPr="00E15854">
        <w:t xml:space="preserve"> повествовательное предложение, рассматриваемое вместе с его содержанием (смыслом) как истинное или ложное. Так понимаемые </w:t>
      </w:r>
      <w:r>
        <w:t xml:space="preserve">высказывания </w:t>
      </w:r>
      <w:r w:rsidRPr="00E15854">
        <w:t>противопоставляются обычно повелительным, вопросительным и вообще любым предложениям, оценка истинности или ложности которых невозможна</w:t>
      </w:r>
      <w:r>
        <w:t>»</w:t>
      </w:r>
      <w:sdt>
        <w:sdtPr>
          <w:id w:val="1474552684"/>
          <w:citation/>
        </w:sdtPr>
        <w:sdtContent>
          <w:r>
            <w:fldChar w:fldCharType="begin"/>
          </w:r>
          <w:r>
            <w:instrText xml:space="preserve"> CITATION Выс \l 1049 </w:instrText>
          </w:r>
          <w:r>
            <w:fldChar w:fldCharType="separate"/>
          </w:r>
          <w:r w:rsidR="00801DA1">
            <w:rPr>
              <w:noProof/>
            </w:rPr>
            <w:t xml:space="preserve"> </w:t>
          </w:r>
          <w:r w:rsidR="00801DA1" w:rsidRPr="00801DA1">
            <w:rPr>
              <w:noProof/>
            </w:rPr>
            <w:t>[306]</w:t>
          </w:r>
          <w:r>
            <w:fldChar w:fldCharType="end"/>
          </w:r>
        </w:sdtContent>
      </w:sdt>
      <w:r w:rsidRPr="00E15854">
        <w:t>.</w:t>
      </w:r>
    </w:p>
    <w:p w:rsidR="00DE1894" w:rsidRDefault="00DE1894" w:rsidP="00DE1894">
      <w:pPr>
        <w:pStyle w:val="a4"/>
      </w:pPr>
      <w:r>
        <w:t xml:space="preserve">Таким образом, с точки зрения </w:t>
      </w:r>
      <w:r w:rsidRPr="00B065EB">
        <w:t>классическ</w:t>
      </w:r>
      <w:r>
        <w:t>ой</w:t>
      </w:r>
      <w:r w:rsidRPr="00B065EB">
        <w:t xml:space="preserve"> логик</w:t>
      </w:r>
      <w:r>
        <w:t>и</w:t>
      </w:r>
      <w:r w:rsidRPr="00B065EB">
        <w:t xml:space="preserve"> высказываний</w:t>
      </w:r>
      <w:r>
        <w:t xml:space="preserve">, вопросительное предложение совершенно не пригодно для оценки истинности. Так ли это? </w:t>
      </w:r>
    </w:p>
    <w:p w:rsidR="00DE1894" w:rsidRDefault="00DE1894" w:rsidP="00DE1894">
      <w:pPr>
        <w:pStyle w:val="a4"/>
      </w:pPr>
      <w:r>
        <w:t>В качестве возражения отметим, что да-</w:t>
      </w:r>
      <w:proofErr w:type="spellStart"/>
      <w:r>
        <w:t>нетный</w:t>
      </w:r>
      <w:proofErr w:type="spellEnd"/>
      <w:r>
        <w:t xml:space="preserve"> вопрос, перемещенный из линейного текста в икону Вопрос, приобретает качественно иные свойства, потому что он превращается в новый объект, который называется </w:t>
      </w:r>
      <w:r w:rsidRPr="00C45D26">
        <w:rPr>
          <w:i/>
        </w:rPr>
        <w:t>решение.</w:t>
      </w:r>
    </w:p>
    <w:p w:rsidR="00DE1894" w:rsidRDefault="00DE1894" w:rsidP="00DE1894">
      <w:pPr>
        <w:pStyle w:val="a4"/>
      </w:pPr>
      <w:bookmarkStart w:id="15" w:name="_Hlk479854318"/>
      <w:r>
        <w:rPr>
          <w:noProof/>
          <w:lang w:eastAsia="ru-RU"/>
        </w:rPr>
        <mc:AlternateContent>
          <mc:Choice Requires="wpg">
            <w:drawing>
              <wp:anchor distT="0" distB="0" distL="114300" distR="114300" simplePos="0" relativeHeight="251803648" behindDoc="0" locked="0" layoutInCell="1" allowOverlap="1" wp14:anchorId="4ABFBB75" wp14:editId="38874AE6">
                <wp:simplePos x="0" y="0"/>
                <wp:positionH relativeFrom="margin">
                  <wp:align>right</wp:align>
                </wp:positionH>
                <wp:positionV relativeFrom="paragraph">
                  <wp:posOffset>88900</wp:posOffset>
                </wp:positionV>
                <wp:extent cx="6119495" cy="504190"/>
                <wp:effectExtent l="0" t="0" r="14605" b="10160"/>
                <wp:wrapNone/>
                <wp:docPr id="280" name="Группа 280"/>
                <wp:cNvGraphicFramePr/>
                <a:graphic xmlns:a="http://schemas.openxmlformats.org/drawingml/2006/main">
                  <a:graphicData uri="http://schemas.microsoft.com/office/word/2010/wordprocessingGroup">
                    <wpg:wgp>
                      <wpg:cNvGrpSpPr/>
                      <wpg:grpSpPr>
                        <a:xfrm>
                          <a:off x="0" y="0"/>
                          <a:ext cx="6119495" cy="504190"/>
                          <a:chOff x="0" y="44450"/>
                          <a:chExt cx="6120100" cy="504212"/>
                        </a:xfrm>
                      </wpg:grpSpPr>
                      <wps:wsp>
                        <wps:cNvPr id="281" name="Прямоугольник 281"/>
                        <wps:cNvSpPr/>
                        <wps:spPr>
                          <a:xfrm>
                            <a:off x="1612900" y="44450"/>
                            <a:ext cx="4507200" cy="504000"/>
                          </a:xfrm>
                          <a:prstGeom prst="rect">
                            <a:avLst/>
                          </a:prstGeom>
                          <a:solidFill>
                            <a:srgbClr val="FFFF99"/>
                          </a:solidFill>
                          <a:ln w="19050" cap="flat" cmpd="sng" algn="ctr">
                            <a:solidFill>
                              <a:srgbClr val="993300"/>
                            </a:solidFill>
                            <a:prstDash val="solid"/>
                            <a:miter lim="800000"/>
                          </a:ln>
                          <a:effectLst/>
                        </wps:spPr>
                        <wps:txbx>
                          <w:txbxContent>
                            <w:p w:rsidR="0045171B" w:rsidRPr="00FB19DD" w:rsidRDefault="0045171B" w:rsidP="00DE1894">
                              <w:pPr>
                                <w:pStyle w:val="00usa12"/>
                                <w:numPr>
                                  <w:ilvl w:val="0"/>
                                  <w:numId w:val="0"/>
                                </w:numPr>
                                <w:spacing w:line="240" w:lineRule="exact"/>
                                <w:rPr>
                                  <w:lang w:val="ru-RU"/>
                                </w:rPr>
                              </w:pPr>
                              <w:r>
                                <w:rPr>
                                  <w:lang w:val="ru-RU"/>
                                </w:rPr>
                                <w:t>Это икона Вопрос, содержащая текст да-</w:t>
                              </w:r>
                              <w:proofErr w:type="spellStart"/>
                              <w:r>
                                <w:rPr>
                                  <w:lang w:val="ru-RU"/>
                                </w:rPr>
                                <w:t>нетного</w:t>
                              </w:r>
                              <w:proofErr w:type="spellEnd"/>
                              <w:r>
                                <w:rPr>
                                  <w:lang w:val="ru-RU"/>
                                </w:rPr>
                                <w:t xml:space="preserve"> вопроса, вместе с ответами Да и Нет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Пятиугольник 306"/>
                        <wps:cNvSpPr/>
                        <wps:spPr>
                          <a:xfrm>
                            <a:off x="0" y="44662"/>
                            <a:ext cx="1468800" cy="504000"/>
                          </a:xfrm>
                          <a:prstGeom prst="homePlate">
                            <a:avLst>
                              <a:gd name="adj" fmla="val 39631"/>
                            </a:avLst>
                          </a:prstGeom>
                          <a:solidFill>
                            <a:srgbClr val="FFFF99"/>
                          </a:solidFill>
                          <a:ln w="19050" cap="flat" cmpd="sng" algn="ctr">
                            <a:solidFill>
                              <a:srgbClr val="993300"/>
                            </a:solidFill>
                            <a:prstDash val="solid"/>
                            <a:miter lim="800000"/>
                          </a:ln>
                          <a:effectLst/>
                        </wps:spPr>
                        <wps:txbx>
                          <w:txbxContent>
                            <w:p w:rsidR="0045171B" w:rsidRPr="007E3BDB" w:rsidRDefault="0045171B" w:rsidP="00DE1894">
                              <w:pPr>
                                <w:pStyle w:val="00usa12"/>
                                <w:numPr>
                                  <w:ilvl w:val="0"/>
                                  <w:numId w:val="0"/>
                                </w:numPr>
                                <w:spacing w:line="240" w:lineRule="exact"/>
                                <w:jc w:val="center"/>
                              </w:pPr>
                              <w:proofErr w:type="spellStart"/>
                              <w:r>
                                <w:t>Что</w:t>
                              </w:r>
                              <w:proofErr w:type="spellEnd"/>
                              <w:r>
                                <w:t xml:space="preserve"> </w:t>
                              </w:r>
                              <w:r w:rsidRPr="00734402">
                                <w:rPr>
                                  <w:lang w:val="ru-RU"/>
                                </w:rPr>
                                <w:t>такое</w:t>
                              </w:r>
                              <w:r>
                                <w:t xml:space="preserve"> </w:t>
                              </w:r>
                              <w:proofErr w:type="spellStart"/>
                              <w:r>
                                <w:t>решение</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ABFBB75" id="Группа 280" o:spid="_x0000_s3535" style="position:absolute;left:0;text-align:left;margin-left:430.65pt;margin-top:7pt;width:481.85pt;height:39.7pt;z-index:251803648;mso-position-horizontal:right;mso-position-horizontal-relative:margin;mso-position-vertical-relative:text;mso-height-relative:margin" coordorigin=",444" coordsize="61201,5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">
                <v:rect id="Прямоугольник 281" o:spid="_x0000_s3536" style="position:absolute;left:16129;top:444;width:45072;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" fillcolor="#ff9" strokecolor="#930" strokeweight="1.5pt">
                  <v:textbox>
                    <w:txbxContent>
                      <w:p w:rsidR="0045171B" w:rsidRPr="00FB19DD" w:rsidRDefault="0045171B" w:rsidP="00DE1894">
                        <w:pPr>
                          <w:pStyle w:val="00usa12"/>
                          <w:numPr>
                            <w:ilvl w:val="0"/>
                            <w:numId w:val="0"/>
                          </w:numPr>
                          <w:spacing w:line="240" w:lineRule="exact"/>
                          <w:rPr>
                            <w:lang w:val="ru-RU"/>
                          </w:rPr>
                        </w:pPr>
                        <w:r>
                          <w:rPr>
                            <w:lang w:val="ru-RU"/>
                          </w:rPr>
                          <w:t>Это икона Вопрос, содержащая текст да-</w:t>
                        </w:r>
                        <w:proofErr w:type="spellStart"/>
                        <w:r>
                          <w:rPr>
                            <w:lang w:val="ru-RU"/>
                          </w:rPr>
                          <w:t>нетного</w:t>
                        </w:r>
                        <w:proofErr w:type="spellEnd"/>
                        <w:r>
                          <w:rPr>
                            <w:lang w:val="ru-RU"/>
                          </w:rPr>
                          <w:t xml:space="preserve"> вопроса, вместе с ответами Да и Нет</w:t>
                        </w:r>
                      </w:p>
                    </w:txbxContent>
                  </v:textbox>
                </v:rect>
                <v:shape id="Пятиугольник 306" o:spid="_x0000_s3537" type="#_x0000_t15" style="position:absolute;top:446;width:14688;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" adj="18663" fillcolor="#ff9" strokecolor="#930" strokeweight="1.5pt">
                  <v:textbox>
                    <w:txbxContent>
                      <w:p w:rsidR="0045171B" w:rsidRPr="007E3BDB" w:rsidRDefault="0045171B" w:rsidP="00DE1894">
                        <w:pPr>
                          <w:pStyle w:val="00usa12"/>
                          <w:numPr>
                            <w:ilvl w:val="0"/>
                            <w:numId w:val="0"/>
                          </w:numPr>
                          <w:spacing w:line="240" w:lineRule="exact"/>
                          <w:jc w:val="center"/>
                        </w:pPr>
                        <w:proofErr w:type="spellStart"/>
                        <w:r>
                          <w:t>Что</w:t>
                        </w:r>
                        <w:proofErr w:type="spellEnd"/>
                        <w:r>
                          <w:t xml:space="preserve"> </w:t>
                        </w:r>
                        <w:r w:rsidRPr="00734402">
                          <w:rPr>
                            <w:lang w:val="ru-RU"/>
                          </w:rPr>
                          <w:t>такое</w:t>
                        </w:r>
                        <w:r>
                          <w:t xml:space="preserve"> </w:t>
                        </w:r>
                        <w:proofErr w:type="spellStart"/>
                        <w:r>
                          <w:t>решение</w:t>
                        </w:r>
                        <w:proofErr w:type="spellEnd"/>
                      </w:p>
                    </w:txbxContent>
                  </v:textbox>
                </v:shape>
                <w10:wrap anchorx="margin"/>
              </v:group>
            </w:pict>
          </mc:Fallback>
        </mc:AlternateContent>
      </w:r>
    </w:p>
    <w:p w:rsidR="00DE1894" w:rsidRDefault="00DE1894" w:rsidP="00DE1894">
      <w:pPr>
        <w:pStyle w:val="a4"/>
      </w:pPr>
    </w:p>
    <w:p w:rsidR="00DE1894" w:rsidRDefault="00DE1894" w:rsidP="00DE1894">
      <w:pPr>
        <w:pStyle w:val="a4"/>
      </w:pPr>
    </w:p>
    <w:p w:rsidR="00DE1894" w:rsidRDefault="00DE1894" w:rsidP="00DE1894">
      <w:pPr>
        <w:pStyle w:val="a4"/>
      </w:pPr>
    </w:p>
    <w:bookmarkEnd w:id="15"/>
    <w:p w:rsidR="00DE1894" w:rsidRDefault="00DE1894" w:rsidP="00DE1894">
      <w:pPr>
        <w:pStyle w:val="a4"/>
      </w:pPr>
      <w:r>
        <w:t>Учитывая определение понятия «решение», интересующее нас отличие  состоит в следующем:</w:t>
      </w:r>
    </w:p>
    <w:p w:rsidR="00DE1894" w:rsidRDefault="00DE1894" w:rsidP="000309EE">
      <w:pPr>
        <w:pStyle w:val="a4"/>
        <w:numPr>
          <w:ilvl w:val="0"/>
          <w:numId w:val="84"/>
        </w:numPr>
        <w:ind w:left="1491" w:hanging="357"/>
      </w:pPr>
      <w:r>
        <w:t>пара логических констант (Истина и Ложь) заменяется на равнозначную пару констант: Да и Нет;</w:t>
      </w:r>
    </w:p>
    <w:p w:rsidR="00DE1894" w:rsidRDefault="00DE1894" w:rsidP="000309EE">
      <w:pPr>
        <w:pStyle w:val="a4"/>
        <w:numPr>
          <w:ilvl w:val="0"/>
          <w:numId w:val="84"/>
        </w:numPr>
        <w:ind w:left="1491" w:hanging="357"/>
      </w:pPr>
      <w:r>
        <w:t>икона Вопрос вместе с ответами Да и Нет превращается в решение;</w:t>
      </w:r>
    </w:p>
    <w:p w:rsidR="00DE1894" w:rsidRDefault="00DE1894" w:rsidP="000309EE">
      <w:pPr>
        <w:pStyle w:val="a4"/>
        <w:numPr>
          <w:ilvl w:val="0"/>
          <w:numId w:val="84"/>
        </w:numPr>
        <w:ind w:left="1491" w:hanging="357"/>
      </w:pPr>
      <w:r>
        <w:t>да-</w:t>
      </w:r>
      <w:proofErr w:type="spellStart"/>
      <w:r>
        <w:t>нетный</w:t>
      </w:r>
      <w:proofErr w:type="spellEnd"/>
      <w:r>
        <w:t xml:space="preserve"> вопрос, дополненный до решения, превращается в два взаимно инверсных повествовательных предложения (обозначим их </w:t>
      </w:r>
      <w:r>
        <w:rPr>
          <w:lang w:val="en-US"/>
        </w:rPr>
        <w:t>Z</w:t>
      </w:r>
      <w:r w:rsidRPr="004C29D2">
        <w:t xml:space="preserve"> </w:t>
      </w:r>
      <w:r>
        <w:t xml:space="preserve">и </w:t>
      </w:r>
      <w:r>
        <w:rPr>
          <w:lang w:val="en-US"/>
        </w:rPr>
        <w:t>Z</w:t>
      </w:r>
      <w:r w:rsidRPr="004C29D2">
        <w:t>)</w:t>
      </w:r>
      <w:r w:rsidRPr="005A6B7F">
        <w:t xml:space="preserve">, о </w:t>
      </w:r>
      <w:r>
        <w:t>каждом из которых</w:t>
      </w:r>
      <w:r w:rsidRPr="005A6B7F">
        <w:t xml:space="preserve"> можно сказать одно из двух: истинно оно или ложно</w:t>
      </w:r>
      <w:r>
        <w:t>.</w:t>
      </w:r>
    </w:p>
    <w:p w:rsidR="00DE1894" w:rsidRDefault="00DE1894" w:rsidP="00DE1894">
      <w:pPr>
        <w:pStyle w:val="a6"/>
      </w:pPr>
      <w:r>
        <w:t xml:space="preserve">Принципиальное отличие неклассической </w:t>
      </w:r>
      <w:r>
        <w:br/>
        <w:t>логики высказываний от классической</w:t>
      </w:r>
    </w:p>
    <w:p w:rsidR="00DE1894" w:rsidRDefault="00DE1894" w:rsidP="00DE1894">
      <w:pPr>
        <w:pStyle w:val="a4"/>
      </w:pPr>
      <w:r>
        <w:t>Отличие заключается в следующем:</w:t>
      </w:r>
    </w:p>
    <w:p w:rsidR="00DE1894" w:rsidRDefault="00DE1894" w:rsidP="000309EE">
      <w:pPr>
        <w:pStyle w:val="00usa12"/>
        <w:numPr>
          <w:ilvl w:val="0"/>
          <w:numId w:val="85"/>
        </w:numPr>
        <w:ind w:left="1491" w:hanging="357"/>
        <w:rPr>
          <w:lang w:val="ru-RU"/>
        </w:rPr>
      </w:pPr>
      <w:r>
        <w:rPr>
          <w:lang w:val="ru-RU"/>
        </w:rPr>
        <w:t>Характерной особенностью классической (линейной, текстовой) логики высказываний является недостаток выразительных средств.</w:t>
      </w:r>
    </w:p>
    <w:p w:rsidR="00DE1894" w:rsidRDefault="00DE1894" w:rsidP="000309EE">
      <w:pPr>
        <w:pStyle w:val="00usa12"/>
        <w:numPr>
          <w:ilvl w:val="0"/>
          <w:numId w:val="85"/>
        </w:numPr>
        <w:ind w:left="1491" w:hanging="357"/>
        <w:rPr>
          <w:lang w:val="ru-RU"/>
        </w:rPr>
      </w:pPr>
      <w:r>
        <w:rPr>
          <w:lang w:val="ru-RU"/>
        </w:rPr>
        <w:t xml:space="preserve">Недостаток в том, что любая формула классической логики высказываний демонстрирует лишь одно высказывание из инверсной пары высказываний и </w:t>
      </w:r>
      <w:r w:rsidR="000C62C4">
        <w:rPr>
          <w:lang w:val="ru-RU"/>
        </w:rPr>
        <w:t xml:space="preserve">игнорирует </w:t>
      </w:r>
      <w:r>
        <w:rPr>
          <w:lang w:val="ru-RU"/>
        </w:rPr>
        <w:t>парное (инверсное к нему) высказывание.</w:t>
      </w:r>
    </w:p>
    <w:p w:rsidR="00DE1894" w:rsidRPr="00FB19DD" w:rsidRDefault="00DE1894" w:rsidP="000309EE">
      <w:pPr>
        <w:pStyle w:val="00usa12"/>
        <w:numPr>
          <w:ilvl w:val="0"/>
          <w:numId w:val="85"/>
        </w:numPr>
        <w:ind w:left="1491" w:hanging="357"/>
        <w:rPr>
          <w:lang w:val="ru-RU"/>
        </w:rPr>
      </w:pPr>
      <w:r>
        <w:rPr>
          <w:lang w:val="ru-RU"/>
        </w:rPr>
        <w:t xml:space="preserve">Неклассическая (двумерная, визуальная) логика высказываний устраняет этот недостаток и всегда одновременно демонстрирует оба высказывания, составляющие инверсную пару, причем делает это в удобной и эргономичной графической форме. </w:t>
      </w:r>
    </w:p>
    <w:p w:rsidR="00DE1894" w:rsidRDefault="00DE1894" w:rsidP="00DE1894">
      <w:pPr>
        <w:pStyle w:val="a4"/>
      </w:pPr>
      <w:r>
        <w:t>Преимущества неклассической логики высказываний наглядно показаны при выводе законов Августа де Моргана на рисунках 144, 145, 147, 148.</w:t>
      </w:r>
    </w:p>
    <w:p w:rsidR="00D5211F" w:rsidRDefault="00D5211F" w:rsidP="00DE1894">
      <w:pPr>
        <w:pStyle w:val="a4"/>
      </w:pPr>
    </w:p>
    <w:p w:rsidR="00D5211F" w:rsidRDefault="00D5211F" w:rsidP="00DE1894">
      <w:pPr>
        <w:pStyle w:val="a4"/>
      </w:pPr>
    </w:p>
    <w:p w:rsidR="00D5211F" w:rsidRDefault="00D5211F" w:rsidP="00DE1894">
      <w:pPr>
        <w:pStyle w:val="a4"/>
      </w:pPr>
    </w:p>
    <w:p w:rsidR="00DE1894" w:rsidRDefault="00281865" w:rsidP="006727E0">
      <w:pPr>
        <w:pStyle w:val="a4"/>
        <w:ind w:firstLine="0"/>
        <w:jc w:val="center"/>
      </w:pPr>
      <w:r>
        <w:rPr>
          <w:noProof/>
          <w:lang w:eastAsia="ru-RU"/>
        </w:rPr>
        <w:lastRenderedPageBreak/>
        <w:drawing>
          <wp:inline distT="0" distB="0" distL="0" distR="0">
            <wp:extent cx="6121400" cy="8754745"/>
            <wp:effectExtent l="0" t="0" r="0" b="825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21400" cy="8754745"/>
                    </a:xfrm>
                    <a:prstGeom prst="rect">
                      <a:avLst/>
                    </a:prstGeom>
                    <a:noFill/>
                    <a:ln>
                      <a:noFill/>
                    </a:ln>
                  </pic:spPr>
                </pic:pic>
              </a:graphicData>
            </a:graphic>
          </wp:inline>
        </w:drawing>
      </w:r>
    </w:p>
    <w:p w:rsidR="000C62C4" w:rsidRPr="000C62C4" w:rsidRDefault="000C62C4" w:rsidP="000C62C4">
      <w:pPr>
        <w:pStyle w:val="a4"/>
        <w:spacing w:before="240"/>
        <w:ind w:firstLine="0"/>
        <w:jc w:val="center"/>
      </w:pPr>
      <w:r w:rsidRPr="000C62C4">
        <w:rPr>
          <w:b/>
        </w:rPr>
        <w:t xml:space="preserve">Рис. 152. </w:t>
      </w:r>
      <w:r w:rsidRPr="000C62C4">
        <w:t>Как нарисовать дракон-алгоритм для сложной логической функции</w:t>
      </w:r>
      <w:r>
        <w:t>?</w:t>
      </w:r>
    </w:p>
    <w:p w:rsidR="00B772D0" w:rsidRPr="00D5211F" w:rsidRDefault="00B772D0" w:rsidP="00B772D0">
      <w:pPr>
        <w:pStyle w:val="a6"/>
      </w:pPr>
      <w:bookmarkStart w:id="16" w:name="_Hlk479839191"/>
      <w:r w:rsidRPr="00D5211F">
        <w:lastRenderedPageBreak/>
        <w:t>ЛОГИЧЕСКИЙ ФРАГМЕНТ ДРАКОН-алгоритма</w:t>
      </w:r>
    </w:p>
    <w:p w:rsidR="00B772D0" w:rsidRDefault="00B772D0" w:rsidP="00B772D0">
      <w:pPr>
        <w:pStyle w:val="a4"/>
      </w:pPr>
      <w:r>
        <w:t>Фрагмент дракон-алгоритма называется логическим, если он имеет один вход, два выхода и содержит только иконы Вопрос.</w:t>
      </w:r>
    </w:p>
    <w:p w:rsidR="00B772D0" w:rsidRPr="000C62C4" w:rsidRDefault="00B772D0" w:rsidP="00B772D0">
      <w:pPr>
        <w:pStyle w:val="a4"/>
      </w:pPr>
      <w:r>
        <w:t>Примеры логических фрагментов показаны на рис. 130-133, 142, 144, 145, 147, 148, 151.</w:t>
      </w:r>
    </w:p>
    <w:p w:rsidR="00B772D0" w:rsidRDefault="00B772D0" w:rsidP="00B772D0">
      <w:pPr>
        <w:pStyle w:val="a4"/>
      </w:pPr>
      <w:r>
        <w:rPr>
          <w:noProof/>
          <w:lang w:eastAsia="ru-RU"/>
        </w:rPr>
        <mc:AlternateContent>
          <mc:Choice Requires="wpg">
            <w:drawing>
              <wp:anchor distT="0" distB="0" distL="114300" distR="114300" simplePos="0" relativeHeight="251807744" behindDoc="0" locked="0" layoutInCell="1" allowOverlap="1" wp14:anchorId="5DFA9E78" wp14:editId="729E5009">
                <wp:simplePos x="0" y="0"/>
                <wp:positionH relativeFrom="margin">
                  <wp:align>right</wp:align>
                </wp:positionH>
                <wp:positionV relativeFrom="paragraph">
                  <wp:posOffset>88900</wp:posOffset>
                </wp:positionV>
                <wp:extent cx="6119495" cy="612000"/>
                <wp:effectExtent l="0" t="0" r="14605" b="17145"/>
                <wp:wrapNone/>
                <wp:docPr id="264" name="Группа 264"/>
                <wp:cNvGraphicFramePr/>
                <a:graphic xmlns:a="http://schemas.openxmlformats.org/drawingml/2006/main">
                  <a:graphicData uri="http://schemas.microsoft.com/office/word/2010/wordprocessingGroup">
                    <wpg:wgp>
                      <wpg:cNvGrpSpPr/>
                      <wpg:grpSpPr>
                        <a:xfrm>
                          <a:off x="0" y="0"/>
                          <a:ext cx="6119495" cy="612000"/>
                          <a:chOff x="0" y="44450"/>
                          <a:chExt cx="6120100" cy="893624"/>
                        </a:xfrm>
                      </wpg:grpSpPr>
                      <wps:wsp>
                        <wps:cNvPr id="266" name="Прямоугольник 266"/>
                        <wps:cNvSpPr/>
                        <wps:spPr>
                          <a:xfrm>
                            <a:off x="1612900" y="44450"/>
                            <a:ext cx="4507200" cy="893624"/>
                          </a:xfrm>
                          <a:prstGeom prst="rect">
                            <a:avLst/>
                          </a:prstGeom>
                          <a:solidFill>
                            <a:srgbClr val="FFFF99"/>
                          </a:solidFill>
                          <a:ln w="19050" cap="flat" cmpd="sng" algn="ctr">
                            <a:solidFill>
                              <a:srgbClr val="993300"/>
                            </a:solidFill>
                            <a:prstDash val="solid"/>
                            <a:miter lim="800000"/>
                          </a:ln>
                          <a:effectLst/>
                        </wps:spPr>
                        <wps:txbx>
                          <w:txbxContent>
                            <w:p w:rsidR="0045171B" w:rsidRPr="00FB19DD" w:rsidRDefault="0045171B" w:rsidP="00B772D0">
                              <w:pPr>
                                <w:pStyle w:val="00usa12"/>
                                <w:numPr>
                                  <w:ilvl w:val="0"/>
                                  <w:numId w:val="0"/>
                                </w:numPr>
                                <w:spacing w:line="260" w:lineRule="exact"/>
                                <w:rPr>
                                  <w:lang w:val="ru-RU"/>
                                </w:rPr>
                              </w:pPr>
                              <w:r w:rsidRPr="001448D1">
                                <w:rPr>
                                  <w:lang w:val="ru-RU"/>
                                </w:rPr>
                                <w:t xml:space="preserve">Если </w:t>
                              </w:r>
                              <w:r>
                                <w:rPr>
                                  <w:lang w:val="ru-RU"/>
                                </w:rPr>
                                <w:t>один</w:t>
                              </w:r>
                              <w:r w:rsidRPr="001448D1">
                                <w:rPr>
                                  <w:lang w:val="ru-RU"/>
                                </w:rPr>
                                <w:t xml:space="preserve"> выход логического фрагмента есть результат вычисления логической функции Z, то инверсный выход вычисляет логическое отрицание 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Пятиугольник 306"/>
                        <wps:cNvSpPr/>
                        <wps:spPr>
                          <a:xfrm>
                            <a:off x="0" y="239375"/>
                            <a:ext cx="1468800" cy="504000"/>
                          </a:xfrm>
                          <a:prstGeom prst="homePlate">
                            <a:avLst>
                              <a:gd name="adj" fmla="val 39631"/>
                            </a:avLst>
                          </a:prstGeom>
                          <a:solidFill>
                            <a:srgbClr val="FFFF99"/>
                          </a:solidFill>
                          <a:ln w="19050" cap="flat" cmpd="sng" algn="ctr">
                            <a:solidFill>
                              <a:srgbClr val="993300"/>
                            </a:solidFill>
                            <a:prstDash val="solid"/>
                            <a:miter lim="800000"/>
                          </a:ln>
                          <a:effectLst/>
                        </wps:spPr>
                        <wps:txbx>
                          <w:txbxContent>
                            <w:p w:rsidR="0045171B" w:rsidRPr="007E3BDB" w:rsidRDefault="0045171B" w:rsidP="00B772D0">
                              <w:pPr>
                                <w:pStyle w:val="00usa12"/>
                                <w:numPr>
                                  <w:ilvl w:val="0"/>
                                  <w:numId w:val="0"/>
                                </w:numPr>
                                <w:spacing w:line="240" w:lineRule="exact"/>
                                <w:jc w:val="center"/>
                              </w:pPr>
                              <w:r>
                                <w:rPr>
                                  <w:lang w:val="ru-RU"/>
                                </w:rPr>
                                <w:t>Теорема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DFA9E78" id="Группа 264" o:spid="_x0000_s3538" style="position:absolute;left:0;text-align:left;margin-left:430.65pt;margin-top:7pt;width:481.85pt;height:48.2pt;z-index:251807744;mso-position-horizontal:right;mso-position-horizontal-relative:margin;mso-position-vertical-relative:text;mso-height-relative:margin" coordorigin=",444" coordsize="61201,8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">
                <v:rect id="Прямоугольник 266" o:spid="_x0000_s3539" style="position:absolute;left:16129;top:444;width:45072;height:89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" fillcolor="#ff9" strokecolor="#930" strokeweight="1.5pt">
                  <v:textbox>
                    <w:txbxContent>
                      <w:p w:rsidR="0045171B" w:rsidRPr="00FB19DD" w:rsidRDefault="0045171B" w:rsidP="00B772D0">
                        <w:pPr>
                          <w:pStyle w:val="00usa12"/>
                          <w:numPr>
                            <w:ilvl w:val="0"/>
                            <w:numId w:val="0"/>
                          </w:numPr>
                          <w:spacing w:line="260" w:lineRule="exact"/>
                          <w:rPr>
                            <w:lang w:val="ru-RU"/>
                          </w:rPr>
                        </w:pPr>
                        <w:r w:rsidRPr="001448D1">
                          <w:rPr>
                            <w:lang w:val="ru-RU"/>
                          </w:rPr>
                          <w:t xml:space="preserve">Если </w:t>
                        </w:r>
                        <w:r>
                          <w:rPr>
                            <w:lang w:val="ru-RU"/>
                          </w:rPr>
                          <w:t>один</w:t>
                        </w:r>
                        <w:r w:rsidRPr="001448D1">
                          <w:rPr>
                            <w:lang w:val="ru-RU"/>
                          </w:rPr>
                          <w:t xml:space="preserve"> выход логического фрагмента есть результат вычисления логической функции Z, то инверсный выход вычисляет логическое отрицание Z</w:t>
                        </w:r>
                      </w:p>
                    </w:txbxContent>
                  </v:textbox>
                </v:rect>
                <v:shape id="Пятиугольник 306" o:spid="_x0000_s3540" type="#_x0000_t15" style="position:absolute;top:2393;width:14688;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" adj="18663" fillcolor="#ff9" strokecolor="#930" strokeweight="1.5pt">
                  <v:textbox>
                    <w:txbxContent>
                      <w:p w:rsidR="0045171B" w:rsidRPr="007E3BDB" w:rsidRDefault="0045171B" w:rsidP="00B772D0">
                        <w:pPr>
                          <w:pStyle w:val="00usa12"/>
                          <w:numPr>
                            <w:ilvl w:val="0"/>
                            <w:numId w:val="0"/>
                          </w:numPr>
                          <w:spacing w:line="240" w:lineRule="exact"/>
                          <w:jc w:val="center"/>
                        </w:pPr>
                        <w:r>
                          <w:rPr>
                            <w:lang w:val="ru-RU"/>
                          </w:rPr>
                          <w:t>Теорема</w:t>
                        </w:r>
                      </w:p>
                    </w:txbxContent>
                  </v:textbox>
                </v:shape>
                <w10:wrap anchorx="margin"/>
              </v:group>
            </w:pict>
          </mc:Fallback>
        </mc:AlternateContent>
      </w:r>
    </w:p>
    <w:p w:rsidR="00B772D0" w:rsidRDefault="00B772D0" w:rsidP="00B772D0">
      <w:pPr>
        <w:pStyle w:val="a4"/>
      </w:pPr>
    </w:p>
    <w:p w:rsidR="00B772D0" w:rsidRDefault="00B772D0" w:rsidP="00B772D0">
      <w:pPr>
        <w:pStyle w:val="a4"/>
      </w:pPr>
    </w:p>
    <w:p w:rsidR="00B772D0" w:rsidRDefault="00B772D0" w:rsidP="00B772D0">
      <w:pPr>
        <w:pStyle w:val="a4"/>
      </w:pPr>
    </w:p>
    <w:p w:rsidR="00B772D0" w:rsidRDefault="00B772D0" w:rsidP="00B772D0">
      <w:pPr>
        <w:pStyle w:val="a4"/>
      </w:pPr>
    </w:p>
    <w:p w:rsidR="00B772D0" w:rsidRDefault="00B772D0" w:rsidP="00B772D0">
      <w:pPr>
        <w:pStyle w:val="a4"/>
      </w:pPr>
      <w:r>
        <w:t xml:space="preserve">Логическая функция </w:t>
      </w:r>
      <w:r>
        <w:rPr>
          <w:lang w:val="en-US"/>
        </w:rPr>
        <w:t>Z</w:t>
      </w:r>
      <w:r w:rsidRPr="006727E0">
        <w:t xml:space="preserve"> </w:t>
      </w:r>
      <w:r>
        <w:t>логического фрагмента может быть сложной — см. пример на рис. 152.</w:t>
      </w:r>
      <w:r w:rsidRPr="006727E0">
        <w:t xml:space="preserve"> </w:t>
      </w:r>
    </w:p>
    <w:p w:rsidR="00B772D0" w:rsidRDefault="00B772D0" w:rsidP="00B772D0">
      <w:pPr>
        <w:pStyle w:val="a4"/>
      </w:pPr>
      <w:r>
        <w:t>Пред</w:t>
      </w:r>
      <w:r w:rsidR="0016002A">
        <w:t>положим</w:t>
      </w:r>
      <w:r>
        <w:t xml:space="preserve">, что на рис. 152 показан алгоритм действий врача при диагностике и лечении какого-либо заболевания. Понравится ли врачам такой алгоритм? </w:t>
      </w:r>
    </w:p>
    <w:p w:rsidR="00B772D0" w:rsidRDefault="00B772D0" w:rsidP="00B772D0">
      <w:pPr>
        <w:pStyle w:val="a4"/>
      </w:pPr>
      <w:r>
        <w:t>Нет, не понравится! Потому что он представляет собой не полезную вещь, а шараду, которую надо долго и мучительно разгадывать.</w:t>
      </w:r>
      <w:r w:rsidR="0016002A">
        <w:t xml:space="preserve"> В самом деле, что такое символы </w:t>
      </w:r>
      <w:r w:rsidR="0016002A">
        <w:rPr>
          <w:lang w:val="en-US"/>
        </w:rPr>
        <w:t>A</w:t>
      </w:r>
      <w:r w:rsidR="0016002A">
        <w:t>,</w:t>
      </w:r>
      <w:r w:rsidR="0016002A" w:rsidRPr="0016002A">
        <w:t xml:space="preserve"> </w:t>
      </w:r>
      <w:r w:rsidR="0016002A">
        <w:rPr>
          <w:lang w:val="en-US"/>
        </w:rPr>
        <w:t>B</w:t>
      </w:r>
      <w:r w:rsidR="0016002A" w:rsidRPr="0016002A">
        <w:t xml:space="preserve">, </w:t>
      </w:r>
      <w:r w:rsidR="0016002A">
        <w:rPr>
          <w:lang w:val="en-US"/>
        </w:rPr>
        <w:t>C</w:t>
      </w:r>
      <w:r w:rsidR="0016002A" w:rsidRPr="0016002A">
        <w:t xml:space="preserve">, </w:t>
      </w:r>
      <w:r w:rsidR="0016002A">
        <w:rPr>
          <w:lang w:val="en-US"/>
        </w:rPr>
        <w:t>D</w:t>
      </w:r>
      <w:r w:rsidR="0016002A" w:rsidRPr="0016002A">
        <w:t xml:space="preserve">, </w:t>
      </w:r>
      <w:r w:rsidR="0016002A">
        <w:rPr>
          <w:lang w:val="en-US"/>
        </w:rPr>
        <w:t>E</w:t>
      </w:r>
      <w:r w:rsidR="0016002A" w:rsidRPr="0016002A">
        <w:t xml:space="preserve">, </w:t>
      </w:r>
      <w:r w:rsidR="0016002A">
        <w:rPr>
          <w:lang w:val="en-US"/>
        </w:rPr>
        <w:t>F</w:t>
      </w:r>
      <w:r w:rsidR="0016002A" w:rsidRPr="0016002A">
        <w:t xml:space="preserve">? </w:t>
      </w:r>
      <w:r w:rsidR="0016002A">
        <w:t xml:space="preserve">Это </w:t>
      </w:r>
      <w:r w:rsidR="0016002A" w:rsidRPr="0016002A">
        <w:t>бессодержательные символы</w:t>
      </w:r>
      <w:r w:rsidR="0016002A">
        <w:t xml:space="preserve">, которые </w:t>
      </w:r>
      <w:r w:rsidR="002C0AE7">
        <w:t>придется</w:t>
      </w:r>
      <w:r w:rsidR="0016002A">
        <w:t xml:space="preserve"> обязательно переводить на медицинский язык. Захотят ли врачи выполнять этот </w:t>
      </w:r>
      <w:r w:rsidR="00977687">
        <w:t>никому не нужный</w:t>
      </w:r>
      <w:r w:rsidR="0016002A">
        <w:t xml:space="preserve"> перевод? Конечно, нет!</w:t>
      </w:r>
    </w:p>
    <w:p w:rsidR="0016002A" w:rsidRPr="0016002A" w:rsidRDefault="0016002A" w:rsidP="00B772D0">
      <w:pPr>
        <w:pStyle w:val="a4"/>
      </w:pPr>
      <w:r>
        <w:t xml:space="preserve">Врачам нужны не шарады, а точные указания. Вместо бессодержательного символа А </w:t>
      </w:r>
      <w:r w:rsidR="00C90EB4">
        <w:t xml:space="preserve">на рис. </w:t>
      </w:r>
      <w:r w:rsidR="00727766">
        <w:t>153</w:t>
      </w:r>
      <w:r w:rsidR="00C90EB4">
        <w:t xml:space="preserve"> </w:t>
      </w:r>
      <w:r>
        <w:t>врачи хотят вид</w:t>
      </w:r>
      <w:r w:rsidR="00977687">
        <w:t>еть</w:t>
      </w:r>
      <w:r>
        <w:t xml:space="preserve"> понятный медицинский</w:t>
      </w:r>
      <w:r w:rsidR="00C90EB4">
        <w:t xml:space="preserve"> текст в иконе Вопрос, например:</w:t>
      </w:r>
    </w:p>
    <w:bookmarkEnd w:id="16"/>
    <w:p w:rsidR="00DE1894" w:rsidRDefault="002C137D" w:rsidP="00DE1894">
      <w:pPr>
        <w:pStyle w:val="a4"/>
      </w:pPr>
      <w:r>
        <w:rPr>
          <w:noProof/>
        </w:rPr>
        <mc:AlternateContent>
          <mc:Choice Requires="wpg">
            <w:drawing>
              <wp:anchor distT="0" distB="0" distL="114300" distR="114300" simplePos="0" relativeHeight="252385280" behindDoc="0" locked="0" layoutInCell="1" allowOverlap="1">
                <wp:simplePos x="0" y="0"/>
                <wp:positionH relativeFrom="column">
                  <wp:posOffset>1922838</wp:posOffset>
                </wp:positionH>
                <wp:positionV relativeFrom="paragraph">
                  <wp:posOffset>89983</wp:posOffset>
                </wp:positionV>
                <wp:extent cx="2772000" cy="956310"/>
                <wp:effectExtent l="0" t="0" r="28575" b="34290"/>
                <wp:wrapNone/>
                <wp:docPr id="324" name="Группа 324"/>
                <wp:cNvGraphicFramePr/>
                <a:graphic xmlns:a="http://schemas.openxmlformats.org/drawingml/2006/main">
                  <a:graphicData uri="http://schemas.microsoft.com/office/word/2010/wordprocessingGroup">
                    <wpg:wgp>
                      <wpg:cNvGrpSpPr/>
                      <wpg:grpSpPr>
                        <a:xfrm>
                          <a:off x="0" y="0"/>
                          <a:ext cx="2772000" cy="956310"/>
                          <a:chOff x="0" y="0"/>
                          <a:chExt cx="2772000" cy="956310"/>
                        </a:xfrm>
                      </wpg:grpSpPr>
                      <wpg:grpSp>
                        <wpg:cNvPr id="322" name="Группа 322"/>
                        <wpg:cNvGrpSpPr/>
                        <wpg:grpSpPr>
                          <a:xfrm>
                            <a:off x="0" y="0"/>
                            <a:ext cx="2772000" cy="956310"/>
                            <a:chOff x="0" y="0"/>
                            <a:chExt cx="2772000" cy="956310"/>
                          </a:xfrm>
                        </wpg:grpSpPr>
                        <wpg:grpSp>
                          <wpg:cNvPr id="2568" name="Группа 2568"/>
                          <wpg:cNvGrpSpPr/>
                          <wpg:grpSpPr>
                            <a:xfrm>
                              <a:off x="0" y="0"/>
                              <a:ext cx="2772000" cy="956310"/>
                              <a:chOff x="0" y="0"/>
                              <a:chExt cx="2772000" cy="956310"/>
                            </a:xfrm>
                          </wpg:grpSpPr>
                          <wps:wsp>
                            <wps:cNvPr id="276" name="Надпись 276"/>
                            <wps:cNvSpPr txBox="1"/>
                            <wps:spPr>
                              <a:xfrm>
                                <a:off x="0" y="0"/>
                                <a:ext cx="2772000" cy="956310"/>
                              </a:xfrm>
                              <a:prstGeom prst="rect">
                                <a:avLst/>
                              </a:prstGeom>
                              <a:solidFill>
                                <a:srgbClr val="FFFF99"/>
                              </a:solidFill>
                              <a:ln w="9525">
                                <a:solidFill>
                                  <a:srgbClr val="993300"/>
                                </a:solidFill>
                              </a:ln>
                            </wps:spPr>
                            <wps:txbx>
                              <w:txbxContent>
                                <w:p w:rsidR="0045171B" w:rsidRDefault="0045171B" w:rsidP="00DE18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69" name="Группа 269"/>
                            <wpg:cNvGrpSpPr/>
                            <wpg:grpSpPr>
                              <a:xfrm>
                                <a:off x="174423" y="10571"/>
                                <a:ext cx="2336800" cy="943610"/>
                                <a:chOff x="0" y="0"/>
                                <a:chExt cx="2336800" cy="944456"/>
                              </a:xfrm>
                            </wpg:grpSpPr>
                            <wps:wsp>
                              <wps:cNvPr id="277" name="Прямая соединительная линия 276"/>
                              <wps:cNvCnPr/>
                              <wps:spPr>
                                <a:xfrm>
                                  <a:off x="1121834" y="0"/>
                                  <a:ext cx="0" cy="944033"/>
                                </a:xfrm>
                                <a:prstGeom prst="line">
                                  <a:avLst/>
                                </a:prstGeom>
                                <a:noFill/>
                                <a:ln w="12700" cap="flat" cmpd="sng" algn="ctr">
                                  <a:solidFill>
                                    <a:sysClr val="windowText" lastClr="000000"/>
                                  </a:solidFill>
                                  <a:prstDash val="solid"/>
                                  <a:miter lim="800000"/>
                                </a:ln>
                                <a:effectLst/>
                              </wps:spPr>
                              <wps:bodyPr/>
                            </wps:wsp>
                            <wps:wsp>
                              <wps:cNvPr id="278" name="Прямая соединительная линия 277"/>
                              <wps:cNvCnPr/>
                              <wps:spPr>
                                <a:xfrm>
                                  <a:off x="2336800" y="414867"/>
                                  <a:ext cx="0" cy="529589"/>
                                </a:xfrm>
                                <a:prstGeom prst="line">
                                  <a:avLst/>
                                </a:prstGeom>
                                <a:noFill/>
                                <a:ln w="12700" cap="flat" cmpd="sng" algn="ctr">
                                  <a:solidFill>
                                    <a:sysClr val="windowText" lastClr="000000"/>
                                  </a:solidFill>
                                  <a:prstDash val="solid"/>
                                  <a:miter lim="800000"/>
                                </a:ln>
                                <a:effectLst/>
                              </wps:spPr>
                              <wps:bodyPr/>
                            </wps:wsp>
                            <wps:wsp>
                              <wps:cNvPr id="279" name="Прямая соединительная линия 278"/>
                              <wps:cNvCnPr/>
                              <wps:spPr>
                                <a:xfrm>
                                  <a:off x="1998134" y="423333"/>
                                  <a:ext cx="338666" cy="0"/>
                                </a:xfrm>
                                <a:prstGeom prst="line">
                                  <a:avLst/>
                                </a:prstGeom>
                                <a:noFill/>
                                <a:ln w="12700" cap="flat" cmpd="sng" algn="ctr">
                                  <a:solidFill>
                                    <a:sysClr val="windowText" lastClr="000000"/>
                                  </a:solidFill>
                                  <a:prstDash val="solid"/>
                                  <a:miter lim="800000"/>
                                </a:ln>
                                <a:effectLst/>
                              </wps:spPr>
                              <wps:bodyPr/>
                            </wps:wsp>
                            <wps:wsp>
                              <wps:cNvPr id="285" name="Шестиугольник 279"/>
                              <wps:cNvSpPr/>
                              <wps:spPr>
                                <a:xfrm>
                                  <a:off x="0" y="224367"/>
                                  <a:ext cx="2205567" cy="393700"/>
                                </a:xfrm>
                                <a:prstGeom prst="hexagon">
                                  <a:avLst/>
                                </a:prstGeom>
                                <a:solidFill>
                                  <a:srgbClr val="FFFFFF"/>
                                </a:solidFill>
                                <a:ln w="12700" cap="flat" cmpd="sng" algn="ctr">
                                  <a:solidFill>
                                    <a:sysClr val="windowText" lastClr="000000"/>
                                  </a:solidFill>
                                  <a:prstDash val="solid"/>
                                  <a:miter lim="800000"/>
                                </a:ln>
                                <a:effectLst/>
                              </wps:spPr>
                              <wps:txbx>
                                <w:txbxContent>
                                  <w:p w:rsidR="0045171B" w:rsidRPr="00FD2BB2" w:rsidRDefault="0045171B" w:rsidP="00DE1894">
                                    <w:pPr>
                                      <w:spacing w:line="160" w:lineRule="exact"/>
                                      <w:jc w:val="center"/>
                                      <w:rPr>
                                        <w:sz w:val="18"/>
                                        <w:szCs w:val="18"/>
                                      </w:rPr>
                                    </w:pPr>
                                    <w:r w:rsidRPr="00FD2BB2">
                                      <w:rPr>
                                        <w:sz w:val="18"/>
                                        <w:szCs w:val="18"/>
                                      </w:rPr>
                                      <w:t xml:space="preserve">Есть прогрессирующая </w:t>
                                    </w:r>
                                    <w:r w:rsidRPr="00FD2BB2">
                                      <w:rPr>
                                        <w:sz w:val="18"/>
                                        <w:szCs w:val="18"/>
                                      </w:rPr>
                                      <w:br/>
                                      <w:t xml:space="preserve">сердечная недостаточность?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431" name="Надпись 431"/>
                          <wps:cNvSpPr txBox="1"/>
                          <wps:spPr>
                            <a:xfrm>
                              <a:off x="2362641" y="184994"/>
                              <a:ext cx="389467" cy="194522"/>
                            </a:xfrm>
                            <a:prstGeom prst="rect">
                              <a:avLst/>
                            </a:prstGeom>
                            <a:solidFill>
                              <a:srgbClr val="FFFF99"/>
                            </a:solidFill>
                            <a:ln w="6350">
                              <a:noFill/>
                            </a:ln>
                          </wps:spPr>
                          <wps:txbx>
                            <w:txbxContent>
                              <w:p w:rsidR="0045171B" w:rsidRPr="001449EF" w:rsidRDefault="0045171B">
                                <w:pPr>
                                  <w:rPr>
                                    <w:sz w:val="18"/>
                                    <w:szCs w:val="18"/>
                                  </w:rPr>
                                </w:pPr>
                                <w:r w:rsidRPr="001449EF">
                                  <w:rPr>
                                    <w:sz w:val="16"/>
                                    <w:szCs w:val="16"/>
                                  </w:rPr>
                                  <w:t>Нет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25" name="Надпись 425"/>
                        <wps:cNvSpPr txBox="1"/>
                        <wps:spPr>
                          <a:xfrm>
                            <a:off x="1390099" y="687121"/>
                            <a:ext cx="347134" cy="215900"/>
                          </a:xfrm>
                          <a:prstGeom prst="rect">
                            <a:avLst/>
                          </a:prstGeom>
                          <a:solidFill>
                            <a:srgbClr val="FFFF99"/>
                          </a:solidFill>
                          <a:ln w="6350">
                            <a:noFill/>
                          </a:ln>
                        </wps:spPr>
                        <wps:txbx>
                          <w:txbxContent>
                            <w:p w:rsidR="0045171B" w:rsidRPr="00C90EB4" w:rsidRDefault="0045171B" w:rsidP="00C90EB4">
                              <w:pPr>
                                <w:spacing w:line="200" w:lineRule="exact"/>
                                <w:rPr>
                                  <w:sz w:val="16"/>
                                  <w:szCs w:val="16"/>
                                </w:rPr>
                              </w:pPr>
                              <w:r w:rsidRPr="00C90EB4">
                                <w:rPr>
                                  <w:sz w:val="16"/>
                                  <w:szCs w:val="16"/>
                                </w:rPr>
                                <w:t>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324" o:spid="_x0000_s3541" style="position:absolute;left:0;text-align:left;margin-left:151.4pt;margin-top:7.1pt;width:218.25pt;height:75.3pt;z-index:252385280;mso-position-horizontal-relative:text;mso-position-vertical-relative:text" coordsize="27720,9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">
                <v:group id="Группа 322" o:spid="_x0000_s3542" style="position:absolute;width:27720;height:9563" coordsize="27720,9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group id="Группа 2568" o:spid="_x0000_s3543" style="position:absolute;width:27720;height:9563" coordsize="27720,9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">
                    <v:shape id="Надпись 276" o:spid="_x0000_s3544" type="#_x0000_t202" style="position:absolute;width:27720;height:9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" fillcolor="#ff9" strokecolor="#930">
                      <v:textbox>
                        <w:txbxContent>
                          <w:p w:rsidR="0045171B" w:rsidRDefault="0045171B" w:rsidP="00DE1894"/>
                        </w:txbxContent>
                      </v:textbox>
                    </v:shape>
                    <v:group id="Группа 269" o:spid="_x0000_s3545" style="position:absolute;left:1744;top:105;width:23368;height:9436" coordsize="23368,9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line id="Прямая соединительная линия 276" o:spid="_x0000_s3546" style="position:absolute;visibility:visible;mso-wrap-style:square" from="11218,0" to="11218,9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" strokecolor="windowText" strokeweight="1pt">
                        <v:stroke joinstyle="miter"/>
                      </v:line>
                      <v:line id="Прямая соединительная линия 277" o:spid="_x0000_s3547" style="position:absolute;visibility:visible;mso-wrap-style:square" from="23368,4148" to="23368,9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" strokecolor="windowText" strokeweight="1pt">
                        <v:stroke joinstyle="miter"/>
                      </v:line>
                      <v:line id="Прямая соединительная линия 278" o:spid="_x0000_s3548" style="position:absolute;visibility:visible;mso-wrap-style:square" from="19981,4233" to="23368,4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" strokecolor="windowText" strokeweight="1pt">
                        <v:stroke joinstyle="miter"/>
                      </v:lin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Шестиугольник 279" o:spid="_x0000_s3549" type="#_x0000_t9" style="position:absolute;top:2243;width:22055;height:3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" adj="964" strokecolor="windowText" strokeweight="1pt">
                        <v:textbox>
                          <w:txbxContent>
                            <w:p w:rsidR="0045171B" w:rsidRPr="00FD2BB2" w:rsidRDefault="0045171B" w:rsidP="00DE1894">
                              <w:pPr>
                                <w:spacing w:line="160" w:lineRule="exact"/>
                                <w:jc w:val="center"/>
                                <w:rPr>
                                  <w:sz w:val="18"/>
                                  <w:szCs w:val="18"/>
                                </w:rPr>
                              </w:pPr>
                              <w:r w:rsidRPr="00FD2BB2">
                                <w:rPr>
                                  <w:sz w:val="18"/>
                                  <w:szCs w:val="18"/>
                                </w:rPr>
                                <w:t xml:space="preserve">Есть прогрессирующая </w:t>
                              </w:r>
                              <w:r w:rsidRPr="00FD2BB2">
                                <w:rPr>
                                  <w:sz w:val="18"/>
                                  <w:szCs w:val="18"/>
                                </w:rPr>
                                <w:br/>
                                <w:t xml:space="preserve">сердечная недостаточность? </w:t>
                              </w:r>
                            </w:p>
                          </w:txbxContent>
                        </v:textbox>
                      </v:shape>
                    </v:group>
                  </v:group>
                  <v:shape id="Надпись 431" o:spid="_x0000_s3550" type="#_x0000_t202" style="position:absolute;left:23626;top:1849;width:3895;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" fillcolor="#ff9" stroked="f" strokeweight=".5pt">
                    <v:textbox>
                      <w:txbxContent>
                        <w:p w:rsidR="0045171B" w:rsidRPr="001449EF" w:rsidRDefault="0045171B">
                          <w:pPr>
                            <w:rPr>
                              <w:sz w:val="18"/>
                              <w:szCs w:val="18"/>
                            </w:rPr>
                          </w:pPr>
                          <w:r w:rsidRPr="001449EF">
                            <w:rPr>
                              <w:sz w:val="16"/>
                              <w:szCs w:val="16"/>
                            </w:rPr>
                            <w:t>Нет</w:t>
                          </w:r>
                        </w:p>
                      </w:txbxContent>
                    </v:textbox>
                  </v:shape>
                </v:group>
                <v:shape id="Надпись 425" o:spid="_x0000_s3551" type="#_x0000_t202" style="position:absolute;left:13900;top:6871;width:3472;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" fillcolor="#ff9" stroked="f" strokeweight=".5pt">
                  <v:textbox>
                    <w:txbxContent>
                      <w:p w:rsidR="0045171B" w:rsidRPr="00C90EB4" w:rsidRDefault="0045171B" w:rsidP="00C90EB4">
                        <w:pPr>
                          <w:spacing w:line="200" w:lineRule="exact"/>
                          <w:rPr>
                            <w:sz w:val="16"/>
                            <w:szCs w:val="16"/>
                          </w:rPr>
                        </w:pPr>
                        <w:r w:rsidRPr="00C90EB4">
                          <w:rPr>
                            <w:sz w:val="16"/>
                            <w:szCs w:val="16"/>
                          </w:rPr>
                          <w:t>Да</w:t>
                        </w:r>
                      </w:p>
                    </w:txbxContent>
                  </v:textbox>
                </v:shape>
              </v:group>
            </w:pict>
          </mc:Fallback>
        </mc:AlternateContent>
      </w:r>
    </w:p>
    <w:p w:rsidR="00DE1894" w:rsidRDefault="00DE1894" w:rsidP="00DE1894">
      <w:pPr>
        <w:pStyle w:val="a4"/>
      </w:pPr>
    </w:p>
    <w:p w:rsidR="00DE1894" w:rsidRDefault="00DE1894" w:rsidP="00DE1894">
      <w:pPr>
        <w:pStyle w:val="a4"/>
      </w:pPr>
    </w:p>
    <w:p w:rsidR="00DE1894" w:rsidRDefault="00DE1894" w:rsidP="00DE1894">
      <w:pPr>
        <w:pStyle w:val="a4"/>
      </w:pPr>
    </w:p>
    <w:p w:rsidR="00DE1894" w:rsidRDefault="00DE1894" w:rsidP="00DE1894">
      <w:pPr>
        <w:pStyle w:val="a4"/>
        <w:rPr>
          <w:i/>
        </w:rPr>
      </w:pPr>
    </w:p>
    <w:p w:rsidR="00DE1894" w:rsidRDefault="00DE1894" w:rsidP="00DE1894">
      <w:pPr>
        <w:pStyle w:val="a4"/>
        <w:rPr>
          <w:i/>
        </w:rPr>
      </w:pPr>
    </w:p>
    <w:p w:rsidR="00C90EB4" w:rsidRPr="006469B0" w:rsidRDefault="00C90EB4" w:rsidP="00DE1894">
      <w:pPr>
        <w:pStyle w:val="a4"/>
        <w:rPr>
          <w:i/>
          <w:sz w:val="16"/>
          <w:szCs w:val="16"/>
        </w:rPr>
      </w:pPr>
    </w:p>
    <w:p w:rsidR="00C90EB4" w:rsidRPr="00977687" w:rsidRDefault="00184FC6" w:rsidP="006469B0">
      <w:pPr>
        <w:pStyle w:val="a4"/>
        <w:jc w:val="center"/>
        <w:rPr>
          <w:b/>
        </w:rPr>
      </w:pPr>
      <w:r>
        <w:rPr>
          <w:b/>
        </w:rPr>
        <w:t>Рис. 153</w:t>
      </w:r>
      <w:r w:rsidR="00977687" w:rsidRPr="00977687">
        <w:rPr>
          <w:b/>
        </w:rPr>
        <w:t>.</w:t>
      </w:r>
      <w:r w:rsidR="006469B0">
        <w:rPr>
          <w:b/>
        </w:rPr>
        <w:t xml:space="preserve"> </w:t>
      </w:r>
      <w:r w:rsidR="006469B0" w:rsidRPr="006469B0">
        <w:t>Содержательный медицинский текст</w:t>
      </w:r>
    </w:p>
    <w:p w:rsidR="000439F7" w:rsidRDefault="00D50D2C" w:rsidP="006469B0">
      <w:pPr>
        <w:pStyle w:val="a6"/>
      </w:pPr>
      <w:r w:rsidRPr="00E8689B">
        <w:rPr>
          <w:noProof/>
        </w:rPr>
        <mc:AlternateContent>
          <mc:Choice Requires="wpg">
            <w:drawing>
              <wp:anchor distT="0" distB="0" distL="114300" distR="114300" simplePos="0" relativeHeight="252387328" behindDoc="0" locked="0" layoutInCell="1" allowOverlap="1">
                <wp:simplePos x="0" y="0"/>
                <wp:positionH relativeFrom="column">
                  <wp:posOffset>3873052</wp:posOffset>
                </wp:positionH>
                <wp:positionV relativeFrom="paragraph">
                  <wp:posOffset>305641</wp:posOffset>
                </wp:positionV>
                <wp:extent cx="2249170" cy="3303468"/>
                <wp:effectExtent l="0" t="0" r="0" b="0"/>
                <wp:wrapSquare wrapText="bothSides"/>
                <wp:docPr id="545" name="Группа 545"/>
                <wp:cNvGraphicFramePr/>
                <a:graphic xmlns:a="http://schemas.openxmlformats.org/drawingml/2006/main">
                  <a:graphicData uri="http://schemas.microsoft.com/office/word/2010/wordprocessingGroup">
                    <wpg:wgp>
                      <wpg:cNvGrpSpPr/>
                      <wpg:grpSpPr>
                        <a:xfrm>
                          <a:off x="0" y="0"/>
                          <a:ext cx="2249170" cy="3303468"/>
                          <a:chOff x="0" y="0"/>
                          <a:chExt cx="2249170" cy="3303468"/>
                        </a:xfrm>
                      </wpg:grpSpPr>
                      <pic:pic xmlns:pic="http://schemas.openxmlformats.org/drawingml/2006/picture">
                        <pic:nvPicPr>
                          <pic:cNvPr id="287" name="Рисунок 287"/>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49170" cy="2823210"/>
                          </a:xfrm>
                          <a:prstGeom prst="rect">
                            <a:avLst/>
                          </a:prstGeom>
                          <a:noFill/>
                          <a:ln>
                            <a:noFill/>
                          </a:ln>
                        </pic:spPr>
                      </pic:pic>
                      <wps:wsp>
                        <wps:cNvPr id="384" name="Надпись 384"/>
                        <wps:cNvSpPr txBox="1"/>
                        <wps:spPr>
                          <a:xfrm>
                            <a:off x="31713" y="2843625"/>
                            <a:ext cx="2214646" cy="459843"/>
                          </a:xfrm>
                          <a:prstGeom prst="rect">
                            <a:avLst/>
                          </a:prstGeom>
                          <a:solidFill>
                            <a:schemeClr val="lt1"/>
                          </a:solidFill>
                          <a:ln w="6350">
                            <a:noFill/>
                          </a:ln>
                        </wps:spPr>
                        <wps:txbx>
                          <w:txbxContent>
                            <w:p w:rsidR="0045171B" w:rsidRDefault="0045171B" w:rsidP="00D50D2C">
                              <w:pPr>
                                <w:jc w:val="center"/>
                              </w:pPr>
                              <w:r w:rsidRPr="00D50D2C">
                                <w:rPr>
                                  <w:b/>
                                </w:rPr>
                                <w:t>Рис. 154.</w:t>
                              </w:r>
                              <w:r>
                                <w:t xml:space="preserve"> Невидимая математика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545" o:spid="_x0000_s3552" style="position:absolute;margin-left:304.95pt;margin-top:24.05pt;width:177.1pt;height:260.1pt;z-index:252387328;mso-position-horizontal-relative:text;mso-position-vertical-relative:text" coordsize="22491,33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">
                <v:shape id="Рисунок 287" o:spid="_x0000_s3553" type="#_x0000_t75" style="position:absolute;width:22491;height:28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">
                  <v:imagedata r:id="rId114" o:title=""/>
                </v:shape>
                <v:shape id="Надпись 384" o:spid="_x0000_s3554" type="#_x0000_t202" style="position:absolute;left:317;top:28436;width:22146;height:4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" fillcolor="white [3201]" stroked="f" strokeweight=".5pt">
                  <v:textbox>
                    <w:txbxContent>
                      <w:p w:rsidR="0045171B" w:rsidRDefault="0045171B" w:rsidP="00D50D2C">
                        <w:pPr>
                          <w:jc w:val="center"/>
                        </w:pPr>
                        <w:r w:rsidRPr="00D50D2C">
                          <w:rPr>
                            <w:b/>
                          </w:rPr>
                          <w:t>Рис. 154.</w:t>
                        </w:r>
                        <w:r>
                          <w:t xml:space="preserve"> Невидимая математика</w:t>
                        </w:r>
                      </w:p>
                    </w:txbxContent>
                  </v:textbox>
                </v:shape>
                <w10:wrap type="square"/>
              </v:group>
            </w:pict>
          </mc:Fallback>
        </mc:AlternateContent>
      </w:r>
      <w:r w:rsidRPr="00E8689B">
        <w:t xml:space="preserve">как выглядит </w:t>
      </w:r>
      <w:r w:rsidR="00E8689B" w:rsidRPr="00E8689B">
        <w:br/>
        <w:t>«</w:t>
      </w:r>
      <w:r w:rsidR="00D427E3" w:rsidRPr="00E8689B">
        <w:t>Невидимая математика</w:t>
      </w:r>
      <w:r w:rsidR="00E8689B" w:rsidRPr="00E8689B">
        <w:t>»</w:t>
      </w:r>
    </w:p>
    <w:p w:rsidR="00E8689B" w:rsidRDefault="00E8689B" w:rsidP="00E8689B">
      <w:pPr>
        <w:pStyle w:val="a4"/>
      </w:pPr>
      <w:r>
        <w:t xml:space="preserve">«Невидимая математика» — это инструмент, позволяющий включить в работу интуицию. Давайте посмотрим, в чем здесь секрет. Если говорить упрощенно, невидимая математика — это самый обычный слепыш, то есть чертеж, из которого полностью удален текст. Пример слепыша показан на рис. 154. </w:t>
      </w:r>
    </w:p>
    <w:p w:rsidR="00DB45C3" w:rsidRDefault="00E8689B" w:rsidP="00D427E3">
      <w:pPr>
        <w:pStyle w:val="a4"/>
      </w:pPr>
      <w:r>
        <w:t>Каким образом он получен?</w:t>
      </w:r>
      <w:r w:rsidR="00BA11D2">
        <w:t xml:space="preserve"> Посмотрите на рис. 117, где изображен </w:t>
      </w:r>
      <w:r w:rsidR="00E976A4">
        <w:t xml:space="preserve">некий </w:t>
      </w:r>
      <w:r w:rsidR="00BA11D2">
        <w:t xml:space="preserve">алгоритм. </w:t>
      </w:r>
      <w:r w:rsidR="00A355A8">
        <w:t xml:space="preserve">Мысленно удалите из алгоритма все надписи — </w:t>
      </w:r>
      <w:r w:rsidR="007135DE">
        <w:t>останутся лишь фигуры и линии, образующие</w:t>
      </w:r>
      <w:r w:rsidR="00466F8B">
        <w:t xml:space="preserve"> графический</w:t>
      </w:r>
      <w:r w:rsidR="007135DE">
        <w:t xml:space="preserve"> узор. Легко видеть, что этот узор в точности совпадает со </w:t>
      </w:r>
      <w:r w:rsidR="00A355A8">
        <w:t>слепыш</w:t>
      </w:r>
      <w:r w:rsidR="007135DE">
        <w:t>ом</w:t>
      </w:r>
      <w:r w:rsidR="00E976A4">
        <w:t xml:space="preserve"> на рисунке 154</w:t>
      </w:r>
      <w:r w:rsidR="00A355A8">
        <w:t xml:space="preserve">. </w:t>
      </w:r>
      <w:r w:rsidR="00DB45C3">
        <w:t xml:space="preserve">Проще говоря, невидимая математика на рис. 154 получена из рисунка 117 путем удаления текста. </w:t>
      </w:r>
    </w:p>
    <w:p w:rsidR="00BA11D2" w:rsidRDefault="00A355A8" w:rsidP="00D427E3">
      <w:pPr>
        <w:pStyle w:val="a4"/>
      </w:pPr>
      <w:r>
        <w:t xml:space="preserve">Это значит, что </w:t>
      </w:r>
      <w:r w:rsidR="00DB45C3">
        <w:t xml:space="preserve">визуальный </w:t>
      </w:r>
      <w:r>
        <w:t>алгоритм содержит две част</w:t>
      </w:r>
      <w:r w:rsidR="00E95F31">
        <w:t>и</w:t>
      </w:r>
      <w:r>
        <w:t>:</w:t>
      </w:r>
    </w:p>
    <w:p w:rsidR="00E95F31" w:rsidRDefault="00E95F31" w:rsidP="00DA5E1B">
      <w:pPr>
        <w:pStyle w:val="a4"/>
        <w:numPr>
          <w:ilvl w:val="0"/>
          <w:numId w:val="227"/>
        </w:numPr>
      </w:pPr>
      <w:r>
        <w:lastRenderedPageBreak/>
        <w:t>надписи;</w:t>
      </w:r>
    </w:p>
    <w:p w:rsidR="00E95F31" w:rsidRDefault="00E95F31" w:rsidP="00DA5E1B">
      <w:pPr>
        <w:pStyle w:val="a4"/>
        <w:numPr>
          <w:ilvl w:val="0"/>
          <w:numId w:val="227"/>
        </w:numPr>
      </w:pPr>
      <w:r>
        <w:t>графическ</w:t>
      </w:r>
      <w:r w:rsidR="00E976A4">
        <w:t>ий узор, т.е. слепыш на рис. 154</w:t>
      </w:r>
      <w:r>
        <w:t>.</w:t>
      </w:r>
    </w:p>
    <w:p w:rsidR="00DB45C3" w:rsidRDefault="00DB45C3" w:rsidP="00DB45C3">
      <w:pPr>
        <w:pStyle w:val="a4"/>
      </w:pPr>
      <w:r>
        <w:t xml:space="preserve">Каждая часть сама по себе </w:t>
      </w:r>
      <w:r w:rsidR="005C79CE">
        <w:t>не дает полной картины</w:t>
      </w:r>
      <w:r w:rsidR="00C612B2">
        <w:t xml:space="preserve"> и является</w:t>
      </w:r>
      <w:r w:rsidR="005C79CE">
        <w:t xml:space="preserve"> </w:t>
      </w:r>
      <w:r w:rsidR="00AC4838">
        <w:t>неполноценн</w:t>
      </w:r>
      <w:r w:rsidR="00C612B2">
        <w:t>ой</w:t>
      </w:r>
      <w:r>
        <w:t xml:space="preserve">. Но, соединившись вместе, они образуют </w:t>
      </w:r>
      <w:r w:rsidR="00AC4838">
        <w:t xml:space="preserve">визуальный </w:t>
      </w:r>
      <w:r>
        <w:t>АЛГОРИТМ</w:t>
      </w:r>
      <w:r w:rsidR="00264A5A">
        <w:t xml:space="preserve"> на рис. 117</w:t>
      </w:r>
      <w:r>
        <w:t>, который имеет важный смысл.</w:t>
      </w:r>
    </w:p>
    <w:p w:rsidR="00AC4838" w:rsidRDefault="00AC4838" w:rsidP="00DB45C3">
      <w:pPr>
        <w:pStyle w:val="a4"/>
      </w:pPr>
      <w:r>
        <w:t xml:space="preserve">Чтобы понять </w:t>
      </w:r>
      <w:r w:rsidR="003306AB">
        <w:t>визуальный</w:t>
      </w:r>
      <w:r>
        <w:t xml:space="preserve"> алгоритм, читатель использует два типа мышления:</w:t>
      </w:r>
    </w:p>
    <w:p w:rsidR="00AC4838" w:rsidRDefault="00466F8B" w:rsidP="00DA5E1B">
      <w:pPr>
        <w:pStyle w:val="a4"/>
        <w:numPr>
          <w:ilvl w:val="0"/>
          <w:numId w:val="228"/>
        </w:numPr>
      </w:pPr>
      <w:r>
        <w:t xml:space="preserve">рациональное </w:t>
      </w:r>
      <w:r w:rsidR="00AC4838">
        <w:t>(словесно-логическое)</w:t>
      </w:r>
      <w:r w:rsidR="003306AB">
        <w:t>. Оно используется</w:t>
      </w:r>
      <w:r w:rsidR="00AC4838">
        <w:t xml:space="preserve"> </w:t>
      </w:r>
      <w:r w:rsidR="003306AB">
        <w:t>при чтении надписей;</w:t>
      </w:r>
    </w:p>
    <w:p w:rsidR="00466F8B" w:rsidRDefault="003306AB" w:rsidP="00DA5E1B">
      <w:pPr>
        <w:pStyle w:val="a4"/>
        <w:numPr>
          <w:ilvl w:val="0"/>
          <w:numId w:val="228"/>
        </w:numPr>
      </w:pPr>
      <w:r>
        <w:t xml:space="preserve">интуитивное мышление. Оно применяется при </w:t>
      </w:r>
      <w:r w:rsidR="00AC4838">
        <w:t>чтении слепыша.</w:t>
      </w:r>
    </w:p>
    <w:p w:rsidR="0093785D" w:rsidRDefault="0093785D" w:rsidP="0093785D">
      <w:pPr>
        <w:pStyle w:val="a4"/>
      </w:pPr>
      <w:r>
        <w:t xml:space="preserve">Мы рассмотрели свыше тридцати примеров, которые выполняют различные, преимущественно логические функции (рис. 118 – 152). Во всех случаях логические функции реализованы с помощью «невидимой математики», то есть с помощью </w:t>
      </w:r>
      <w:r w:rsidR="00AA2E2E">
        <w:t>линий и фигур</w:t>
      </w:r>
      <w:r w:rsidR="007A5723">
        <w:t>.</w:t>
      </w:r>
      <w:r>
        <w:t xml:space="preserve"> Графика языка ДРАКОН хороша тем, что позволяет полностью отказаться от логических математических формул.</w:t>
      </w:r>
    </w:p>
    <w:p w:rsidR="007A5723" w:rsidRDefault="00660EE5" w:rsidP="00466F8B">
      <w:pPr>
        <w:pStyle w:val="a4"/>
      </w:pPr>
      <w:r>
        <w:t xml:space="preserve">В этой главе мы показали, что графика </w:t>
      </w:r>
      <w:proofErr w:type="spellStart"/>
      <w:r>
        <w:t>ДРАКОН</w:t>
      </w:r>
      <w:r w:rsidR="003306AB">
        <w:t>а</w:t>
      </w:r>
      <w:proofErr w:type="spellEnd"/>
      <w:r>
        <w:t xml:space="preserve"> построена по строгим математическим законам. Изюминка в том, что </w:t>
      </w:r>
      <w:r w:rsidR="00AA2E2E">
        <w:t>ажурное кружево такой графики кажется очень простым</w:t>
      </w:r>
      <w:r>
        <w:t xml:space="preserve"> и </w:t>
      </w:r>
      <w:r w:rsidR="007A5723">
        <w:t xml:space="preserve">совсем </w:t>
      </w:r>
      <w:r>
        <w:t>не связанными с математикой.</w:t>
      </w:r>
      <w:r w:rsidR="007A5723">
        <w:t xml:space="preserve"> На самом деле, математика, разумеется, не исчезла. Она лишь сменила </w:t>
      </w:r>
      <w:r w:rsidR="00AA2E2E">
        <w:t>платье</w:t>
      </w:r>
      <w:r w:rsidR="007A5723">
        <w:t>: формулы превратились в графику.</w:t>
      </w:r>
    </w:p>
    <w:p w:rsidR="004264E9" w:rsidRDefault="004264E9" w:rsidP="00466F8B">
      <w:pPr>
        <w:pStyle w:val="a4"/>
      </w:pPr>
      <w:r>
        <w:t>Язык ДРАКОН удаляет математику (математические формулы) с глаз долой</w:t>
      </w:r>
      <w:r w:rsidR="0093785D">
        <w:t>, заменяя ее математически строгой графикой.</w:t>
      </w:r>
      <w:r>
        <w:t xml:space="preserve"> </w:t>
      </w:r>
      <w:r w:rsidR="0093785D">
        <w:t xml:space="preserve">И </w:t>
      </w:r>
      <w:r>
        <w:t>за счет этого ОБЛЕГЧАЕТ работу с алгоритмами. Это означает, что обычная (видимая) математика заменяется на графическую (невидимую) математику, что создает значительные удобства при работе с визуальным языком ДРАКОН</w:t>
      </w:r>
      <w:r w:rsidR="003306AB">
        <w:t xml:space="preserve"> и визуальными алгоритмами</w:t>
      </w:r>
      <w:r>
        <w:t>.</w:t>
      </w:r>
    </w:p>
    <w:p w:rsidR="00E850FA" w:rsidRPr="00E850FA" w:rsidRDefault="006469B0" w:rsidP="00E850FA">
      <w:pPr>
        <w:pStyle w:val="a6"/>
        <w:rPr>
          <w:rFonts w:eastAsia="Calibri" w:cs="Times New Roman"/>
          <w:szCs w:val="20"/>
        </w:rPr>
      </w:pPr>
      <w:r>
        <w:t>Выводы</w:t>
      </w:r>
    </w:p>
    <w:p w:rsidR="0019522C" w:rsidRDefault="0019522C" w:rsidP="000309EE">
      <w:pPr>
        <w:numPr>
          <w:ilvl w:val="0"/>
          <w:numId w:val="86"/>
        </w:numPr>
        <w:spacing w:before="40"/>
        <w:ind w:left="357" w:hanging="357"/>
        <w:jc w:val="both"/>
      </w:pPr>
      <w:r>
        <w:t>Язык ДРАКОН предназначен для записи алгоритмов в ясном и доходчивом виде, наиболее удобном для чтения и понимания человеком.</w:t>
      </w:r>
    </w:p>
    <w:p w:rsidR="001D1326" w:rsidRDefault="001D1326" w:rsidP="000309EE">
      <w:pPr>
        <w:numPr>
          <w:ilvl w:val="0"/>
          <w:numId w:val="86"/>
        </w:numPr>
        <w:spacing w:before="40"/>
        <w:ind w:left="357" w:hanging="357"/>
        <w:jc w:val="both"/>
      </w:pPr>
      <w:r w:rsidRPr="001D1326">
        <w:t>Графика языка ДРАКОН есть средство управления интуитивным восприятием и мышлением.</w:t>
      </w:r>
    </w:p>
    <w:p w:rsidR="00A060D7" w:rsidRDefault="00A060D7" w:rsidP="000309EE">
      <w:pPr>
        <w:numPr>
          <w:ilvl w:val="0"/>
          <w:numId w:val="86"/>
        </w:numPr>
        <w:spacing w:before="40"/>
        <w:ind w:left="357" w:hanging="357"/>
        <w:jc w:val="both"/>
      </w:pPr>
      <w:r>
        <w:t xml:space="preserve">В языке ДРАКОН используются </w:t>
      </w:r>
      <w:r w:rsidR="00D13397">
        <w:t xml:space="preserve">специальные </w:t>
      </w:r>
      <w:r w:rsidR="00D47A1F">
        <w:t>средства</w:t>
      </w:r>
      <w:r>
        <w:t xml:space="preserve"> (визуальная логика и невидимая математика), которые существенно облегчают понимание алгоритмов.</w:t>
      </w:r>
    </w:p>
    <w:p w:rsidR="00B00AFC" w:rsidRDefault="006F3C58" w:rsidP="000309EE">
      <w:pPr>
        <w:numPr>
          <w:ilvl w:val="0"/>
          <w:numId w:val="86"/>
        </w:numPr>
        <w:spacing w:before="40"/>
        <w:ind w:left="357" w:hanging="357"/>
        <w:jc w:val="both"/>
      </w:pPr>
      <w:r>
        <w:t>Визуальная логика — это неклассическая логика высказываний,</w:t>
      </w:r>
      <w:r w:rsidR="00B00AFC">
        <w:t xml:space="preserve"> представленная в графическом алгоритмическом виде, причем:</w:t>
      </w:r>
    </w:p>
    <w:p w:rsidR="0056019B" w:rsidRDefault="00B00AFC" w:rsidP="000309EE">
      <w:pPr>
        <w:numPr>
          <w:ilvl w:val="0"/>
          <w:numId w:val="88"/>
        </w:numPr>
        <w:spacing w:before="40"/>
        <w:ind w:left="1491" w:hanging="357"/>
        <w:jc w:val="both"/>
      </w:pPr>
      <w:r>
        <w:t xml:space="preserve">Логические операции НЕ, И, ИЛИ реализуются </w:t>
      </w:r>
      <w:r w:rsidR="0051333A">
        <w:t xml:space="preserve">чисто </w:t>
      </w:r>
      <w:r w:rsidR="0056019B">
        <w:t>графически,</w:t>
      </w:r>
      <w:r>
        <w:t xml:space="preserve"> без использования знаков</w:t>
      </w:r>
      <w:r w:rsidR="0056019B">
        <w:t xml:space="preserve"> логических связок </w:t>
      </w:r>
      <w:r w:rsidR="00DB54E1" w:rsidRPr="00DB54E1">
        <w:t>¬</w:t>
      </w:r>
      <w:r w:rsidR="00DB54E1">
        <w:t xml:space="preserve">, </w:t>
      </w:r>
      <w:r w:rsidR="0056019B" w:rsidRPr="0056019B">
        <w:t xml:space="preserve">&amp;, </w:t>
      </w:r>
      <w:r w:rsidR="0056019B">
        <w:rPr>
          <w:lang w:val="en-US"/>
        </w:rPr>
        <w:t>v</w:t>
      </w:r>
      <w:r w:rsidR="0056019B" w:rsidRPr="0056019B">
        <w:t>.</w:t>
      </w:r>
    </w:p>
    <w:p w:rsidR="0056019B" w:rsidRDefault="0056019B" w:rsidP="000309EE">
      <w:pPr>
        <w:numPr>
          <w:ilvl w:val="0"/>
          <w:numId w:val="88"/>
        </w:numPr>
        <w:spacing w:before="40"/>
        <w:ind w:left="1491" w:hanging="357"/>
        <w:jc w:val="both"/>
      </w:pPr>
      <w:r>
        <w:t>Содержательные понятия и термины предметной области, как правило, запрещ</w:t>
      </w:r>
      <w:r w:rsidR="00D13397">
        <w:t>ено</w:t>
      </w:r>
      <w:r>
        <w:t xml:space="preserve"> заменять на бессодержательные символы (пропозициональные переменные).</w:t>
      </w:r>
    </w:p>
    <w:p w:rsidR="0056019B" w:rsidRDefault="0056019B" w:rsidP="000309EE">
      <w:pPr>
        <w:numPr>
          <w:ilvl w:val="0"/>
          <w:numId w:val="88"/>
        </w:numPr>
        <w:spacing w:before="40"/>
        <w:ind w:left="1491" w:hanging="357"/>
        <w:jc w:val="both"/>
      </w:pPr>
      <w:r>
        <w:t xml:space="preserve">Запись </w:t>
      </w:r>
      <w:r w:rsidR="00A71237">
        <w:t>визуальной логики осуществляется по правилам когнитивной эргономики в соответствии с картографическим принципом языка ДРАКОН.</w:t>
      </w:r>
      <w:r>
        <w:t xml:space="preserve"> </w:t>
      </w:r>
    </w:p>
    <w:p w:rsidR="00A060D7" w:rsidRDefault="00A060D7" w:rsidP="000309EE">
      <w:pPr>
        <w:numPr>
          <w:ilvl w:val="0"/>
          <w:numId w:val="86"/>
        </w:numPr>
        <w:spacing w:before="40"/>
        <w:ind w:left="357" w:hanging="357"/>
        <w:jc w:val="both"/>
      </w:pPr>
      <w:r>
        <w:t>Невидимая математика — это эргономический прием, позволяющий заменить некоторые математи</w:t>
      </w:r>
      <w:r w:rsidR="000B21D4">
        <w:t>ч</w:t>
      </w:r>
      <w:r>
        <w:t>еские</w:t>
      </w:r>
      <w:r w:rsidR="000B21D4">
        <w:t xml:space="preserve"> обозначения (формализм Мак-</w:t>
      </w:r>
      <w:proofErr w:type="spellStart"/>
      <w:r w:rsidR="000B21D4">
        <w:t>Карти</w:t>
      </w:r>
      <w:proofErr w:type="spellEnd"/>
      <w:r w:rsidR="000B21D4">
        <w:t>, операции алгебры логики)</w:t>
      </w:r>
      <w:r>
        <w:t xml:space="preserve"> </w:t>
      </w:r>
      <w:r w:rsidR="000B21D4">
        <w:t xml:space="preserve">на </w:t>
      </w:r>
      <w:r w:rsidR="00D13397">
        <w:t xml:space="preserve">математически строгую </w:t>
      </w:r>
      <w:r w:rsidR="000B21D4">
        <w:t>графику, в результате чего у читателя создается впечатление, что математика «исчезла» и трудности позади.</w:t>
      </w:r>
    </w:p>
    <w:p w:rsidR="00353ACD" w:rsidRDefault="00353ACD" w:rsidP="000309EE">
      <w:pPr>
        <w:numPr>
          <w:ilvl w:val="0"/>
          <w:numId w:val="86"/>
        </w:numPr>
        <w:spacing w:before="40"/>
        <w:ind w:left="357" w:hanging="357"/>
        <w:jc w:val="both"/>
      </w:pPr>
      <w:r>
        <w:t>Визуальная логика</w:t>
      </w:r>
      <w:r w:rsidR="000B21D4">
        <w:t>, невидимая математика и язык ДРАКОН</w:t>
      </w:r>
      <w:r>
        <w:t xml:space="preserve"> предназначен</w:t>
      </w:r>
      <w:r w:rsidR="000B21D4">
        <w:t>ы</w:t>
      </w:r>
      <w:r w:rsidR="0019522C">
        <w:t>, в частности,</w:t>
      </w:r>
      <w:r>
        <w:t xml:space="preserve"> для использования в медицине для </w:t>
      </w:r>
      <w:r w:rsidR="000B21D4">
        <w:t xml:space="preserve">облегчения жизни врачей, для </w:t>
      </w:r>
      <w:r w:rsidR="0019522C">
        <w:t>удобного представления</w:t>
      </w:r>
      <w:r>
        <w:t xml:space="preserve"> алгоритмов профилактики, диагностики и лечения</w:t>
      </w:r>
      <w:r w:rsidR="0019522C">
        <w:t>.</w:t>
      </w:r>
    </w:p>
    <w:p w:rsidR="00E850FA" w:rsidRPr="00E850FA" w:rsidRDefault="00E850FA" w:rsidP="000309EE">
      <w:pPr>
        <w:numPr>
          <w:ilvl w:val="0"/>
          <w:numId w:val="86"/>
        </w:numPr>
        <w:spacing w:before="40"/>
        <w:ind w:left="357" w:hanging="357"/>
        <w:jc w:val="both"/>
        <w:rPr>
          <w:rFonts w:eastAsia="Calibri" w:cs="Times New Roman"/>
          <w:szCs w:val="20"/>
        </w:rPr>
      </w:pPr>
      <w:r w:rsidRPr="00E850FA">
        <w:rPr>
          <w:rFonts w:eastAsia="Calibri" w:cs="Times New Roman"/>
          <w:szCs w:val="20"/>
        </w:rPr>
        <w:lastRenderedPageBreak/>
        <w:t xml:space="preserve">Язык ДРАКОН позволяет существенно упростить сложную логику алгоритмов и представить ее в виде наглядных зрительных образов. </w:t>
      </w:r>
    </w:p>
    <w:p w:rsidR="00E850FA" w:rsidRPr="00E850FA" w:rsidRDefault="00E850FA" w:rsidP="000309EE">
      <w:pPr>
        <w:numPr>
          <w:ilvl w:val="0"/>
          <w:numId w:val="86"/>
        </w:numPr>
        <w:spacing w:before="40"/>
        <w:ind w:left="357" w:hanging="357"/>
        <w:jc w:val="both"/>
        <w:rPr>
          <w:rFonts w:eastAsia="Calibri" w:cs="Times New Roman"/>
          <w:szCs w:val="20"/>
        </w:rPr>
      </w:pPr>
      <w:r w:rsidRPr="00E850FA">
        <w:rPr>
          <w:rFonts w:eastAsia="Calibri" w:cs="Times New Roman"/>
          <w:szCs w:val="20"/>
        </w:rPr>
        <w:t>Вместо утомительной работы с логическими формулами достаточно запомнить два мнемонических понятия (Мачта и Лестница) и соответствующие им зрительные образы.</w:t>
      </w:r>
    </w:p>
    <w:p w:rsidR="00E850FA" w:rsidRPr="00E850FA" w:rsidRDefault="00E850FA" w:rsidP="000309EE">
      <w:pPr>
        <w:numPr>
          <w:ilvl w:val="0"/>
          <w:numId w:val="86"/>
        </w:numPr>
        <w:spacing w:before="40"/>
        <w:ind w:left="357" w:hanging="357"/>
        <w:jc w:val="both"/>
        <w:rPr>
          <w:rFonts w:eastAsia="Calibri" w:cs="Times New Roman"/>
          <w:szCs w:val="20"/>
        </w:rPr>
      </w:pPr>
      <w:r w:rsidRPr="00E850FA">
        <w:rPr>
          <w:rFonts w:eastAsia="Calibri" w:cs="Times New Roman"/>
          <w:szCs w:val="20"/>
        </w:rPr>
        <w:t xml:space="preserve">Графические логические схемы подчиняются следующим закономерностям: </w:t>
      </w:r>
    </w:p>
    <w:p w:rsidR="00E850FA" w:rsidRPr="00E850FA" w:rsidRDefault="00E850FA" w:rsidP="000309EE">
      <w:pPr>
        <w:numPr>
          <w:ilvl w:val="0"/>
          <w:numId w:val="87"/>
        </w:numPr>
        <w:spacing w:before="40"/>
        <w:ind w:left="2058" w:hanging="357"/>
        <w:jc w:val="both"/>
        <w:rPr>
          <w:rFonts w:eastAsia="Calibri" w:cs="Times New Roman"/>
          <w:szCs w:val="20"/>
        </w:rPr>
      </w:pPr>
      <w:r w:rsidRPr="00E850FA">
        <w:rPr>
          <w:rFonts w:eastAsia="Calibri" w:cs="Times New Roman"/>
          <w:szCs w:val="20"/>
        </w:rPr>
        <w:t xml:space="preserve">Стандартная схема ИЛИ (лестница) служит для представления двух и более позитивных вопросов. Шампур помечают словом Да. </w:t>
      </w:r>
    </w:p>
    <w:p w:rsidR="00E850FA" w:rsidRPr="00E850FA" w:rsidRDefault="00E850FA" w:rsidP="000309EE">
      <w:pPr>
        <w:numPr>
          <w:ilvl w:val="0"/>
          <w:numId w:val="87"/>
        </w:numPr>
        <w:kinsoku w:val="0"/>
        <w:overflowPunct w:val="0"/>
        <w:autoSpaceDE w:val="0"/>
        <w:autoSpaceDN w:val="0"/>
        <w:spacing w:before="40"/>
        <w:ind w:left="2058" w:hanging="357"/>
        <w:jc w:val="both"/>
        <w:rPr>
          <w:rFonts w:eastAsia="Arial" w:cs="Arial"/>
          <w:color w:val="000000"/>
          <w:szCs w:val="28"/>
          <w:lang w:eastAsia="ru-RU"/>
        </w:rPr>
      </w:pPr>
      <w:r w:rsidRPr="00E850FA">
        <w:rPr>
          <w:rFonts w:eastAsia="Arial" w:cs="Arial"/>
          <w:color w:val="000000"/>
          <w:szCs w:val="28"/>
          <w:lang w:eastAsia="ru-RU"/>
        </w:rPr>
        <w:t xml:space="preserve">Нестандартная схема ИЛИ (мачта) предназначена для изображения двух и более негативных вопросов. Шампур маркируют словом Нет. </w:t>
      </w:r>
    </w:p>
    <w:p w:rsidR="00E850FA" w:rsidRPr="00E850FA" w:rsidRDefault="00E850FA" w:rsidP="000309EE">
      <w:pPr>
        <w:numPr>
          <w:ilvl w:val="0"/>
          <w:numId w:val="87"/>
        </w:numPr>
        <w:spacing w:before="40"/>
        <w:ind w:left="2058" w:hanging="357"/>
        <w:jc w:val="both"/>
        <w:rPr>
          <w:rFonts w:eastAsia="Calibri" w:cs="Times New Roman"/>
          <w:szCs w:val="20"/>
        </w:rPr>
      </w:pPr>
      <w:r w:rsidRPr="00E850FA">
        <w:rPr>
          <w:rFonts w:eastAsia="Calibri" w:cs="Times New Roman"/>
          <w:szCs w:val="20"/>
        </w:rPr>
        <w:t xml:space="preserve">Стандартную схему И (мачту) используют, чтобы показать два и более позитивных вопроса. Возле шампура пишут Да. </w:t>
      </w:r>
    </w:p>
    <w:p w:rsidR="00E850FA" w:rsidRPr="00E850FA" w:rsidRDefault="00E850FA" w:rsidP="000309EE">
      <w:pPr>
        <w:numPr>
          <w:ilvl w:val="0"/>
          <w:numId w:val="87"/>
        </w:numPr>
        <w:kinsoku w:val="0"/>
        <w:overflowPunct w:val="0"/>
        <w:autoSpaceDE w:val="0"/>
        <w:autoSpaceDN w:val="0"/>
        <w:spacing w:before="40"/>
        <w:ind w:left="2058" w:hanging="357"/>
        <w:jc w:val="both"/>
        <w:rPr>
          <w:rFonts w:eastAsia="Arial" w:cs="Arial"/>
          <w:color w:val="000000"/>
          <w:szCs w:val="28"/>
          <w:lang w:eastAsia="ru-RU"/>
        </w:rPr>
      </w:pPr>
      <w:r w:rsidRPr="00E850FA">
        <w:rPr>
          <w:rFonts w:eastAsia="Arial" w:cs="Arial"/>
          <w:color w:val="000000"/>
          <w:szCs w:val="28"/>
          <w:lang w:eastAsia="ru-RU"/>
        </w:rPr>
        <w:t>Нестандартную схему И (лестницу) применяют, чтобы изобразить два и более негативных вопроса. Рядом с шампуром пишут Нет.</w:t>
      </w:r>
    </w:p>
    <w:p w:rsidR="00E850FA" w:rsidRPr="00E850FA" w:rsidRDefault="00E850FA" w:rsidP="000309EE">
      <w:pPr>
        <w:numPr>
          <w:ilvl w:val="0"/>
          <w:numId w:val="86"/>
        </w:numPr>
        <w:spacing w:before="40"/>
        <w:ind w:left="357" w:hanging="357"/>
        <w:jc w:val="both"/>
        <w:rPr>
          <w:rFonts w:eastAsia="Calibri" w:cs="Times New Roman"/>
          <w:szCs w:val="20"/>
        </w:rPr>
      </w:pPr>
      <w:r w:rsidRPr="00E850FA">
        <w:rPr>
          <w:rFonts w:eastAsia="Calibri" w:cs="Times New Roman"/>
          <w:szCs w:val="20"/>
        </w:rPr>
        <w:t xml:space="preserve">Графическая схема логического отрицания позволяет изменять и варьировать логические условия в схемах ИЛИ и </w:t>
      </w:r>
      <w:proofErr w:type="spellStart"/>
      <w:r w:rsidRPr="00E850FA">
        <w:rPr>
          <w:rFonts w:eastAsia="Calibri" w:cs="Times New Roman"/>
          <w:szCs w:val="20"/>
        </w:rPr>
        <w:t>И</w:t>
      </w:r>
      <w:proofErr w:type="spellEnd"/>
      <w:r w:rsidRPr="00E850FA">
        <w:rPr>
          <w:rFonts w:eastAsia="Calibri" w:cs="Times New Roman"/>
          <w:szCs w:val="20"/>
        </w:rPr>
        <w:t xml:space="preserve">, обогащая выразительные возможности графической логики. </w:t>
      </w:r>
    </w:p>
    <w:p w:rsidR="00E850FA" w:rsidRPr="00E850FA" w:rsidRDefault="00E850FA" w:rsidP="000309EE">
      <w:pPr>
        <w:numPr>
          <w:ilvl w:val="0"/>
          <w:numId w:val="86"/>
        </w:numPr>
        <w:spacing w:before="40"/>
        <w:ind w:left="357" w:hanging="357"/>
        <w:jc w:val="both"/>
        <w:rPr>
          <w:rFonts w:eastAsia="Calibri" w:cs="Times New Roman"/>
          <w:szCs w:val="20"/>
        </w:rPr>
      </w:pPr>
      <w:r w:rsidRPr="00E850FA">
        <w:rPr>
          <w:rFonts w:eastAsia="Calibri" w:cs="Times New Roman"/>
          <w:szCs w:val="20"/>
        </w:rPr>
        <w:t>Рокировка — равносильное преобразование алгоритма, которое видоизменяет внешний графический облик алгоритма, не меняя его сути. При рокировке смысл алгоритма не меняется.</w:t>
      </w:r>
    </w:p>
    <w:p w:rsidR="00E850FA" w:rsidRPr="00E850FA" w:rsidRDefault="00E850FA" w:rsidP="000309EE">
      <w:pPr>
        <w:numPr>
          <w:ilvl w:val="0"/>
          <w:numId w:val="86"/>
        </w:numPr>
        <w:spacing w:before="40"/>
        <w:ind w:left="357" w:hanging="357"/>
        <w:jc w:val="both"/>
        <w:rPr>
          <w:rFonts w:eastAsia="Calibri" w:cs="Times New Roman"/>
          <w:szCs w:val="20"/>
        </w:rPr>
      </w:pPr>
      <w:r w:rsidRPr="00E850FA">
        <w:rPr>
          <w:rFonts w:eastAsia="Calibri" w:cs="Times New Roman"/>
          <w:szCs w:val="20"/>
        </w:rPr>
        <w:t>Рокировка позволяет улучшить наглядность и эргономичность алгоритмов и устранить нарушение картографического принципа.</w:t>
      </w:r>
    </w:p>
    <w:p w:rsidR="00E850FA" w:rsidRPr="00E850FA" w:rsidRDefault="00E850FA" w:rsidP="000309EE">
      <w:pPr>
        <w:numPr>
          <w:ilvl w:val="0"/>
          <w:numId w:val="86"/>
        </w:numPr>
        <w:spacing w:before="40"/>
        <w:ind w:left="357" w:hanging="357"/>
        <w:jc w:val="both"/>
        <w:rPr>
          <w:rFonts w:eastAsia="Times New Roman" w:cs="Times New Roman"/>
          <w:color w:val="000000"/>
          <w:lang w:eastAsia="ru-RU"/>
        </w:rPr>
      </w:pPr>
      <w:r w:rsidRPr="00E850FA">
        <w:rPr>
          <w:rFonts w:eastAsia="Times New Roman" w:cs="Times New Roman"/>
          <w:color w:val="000000"/>
          <w:lang w:eastAsia="ru-RU"/>
        </w:rPr>
        <w:t xml:space="preserve">Закон </w:t>
      </w:r>
      <w:r w:rsidRPr="00E850FA">
        <w:rPr>
          <w:rFonts w:eastAsia="Calibri" w:cs="Times New Roman"/>
          <w:szCs w:val="20"/>
        </w:rPr>
        <w:t>рокировки</w:t>
      </w:r>
      <w:r w:rsidRPr="00E850FA">
        <w:rPr>
          <w:rFonts w:eastAsia="Times New Roman" w:cs="Times New Roman"/>
          <w:color w:val="000000"/>
          <w:lang w:eastAsia="ru-RU"/>
        </w:rPr>
        <w:t xml:space="preserve"> придает эргономическим действиям разработчика алгоритма (направленным на соблюдение картографического принципа) математическую строгость и точность.</w:t>
      </w:r>
    </w:p>
    <w:p w:rsidR="00E850FA" w:rsidRDefault="00E850FA" w:rsidP="000309EE">
      <w:pPr>
        <w:numPr>
          <w:ilvl w:val="0"/>
          <w:numId w:val="86"/>
        </w:numPr>
        <w:spacing w:before="40"/>
        <w:ind w:left="357" w:hanging="357"/>
        <w:jc w:val="both"/>
        <w:rPr>
          <w:rFonts w:eastAsia="Calibri" w:cs="Times New Roman"/>
          <w:szCs w:val="20"/>
        </w:rPr>
      </w:pPr>
      <w:r w:rsidRPr="00E850FA">
        <w:rPr>
          <w:rFonts w:eastAsia="Calibri" w:cs="Times New Roman"/>
          <w:szCs w:val="20"/>
        </w:rPr>
        <w:t xml:space="preserve">В языке ДРАКОН реализован принцип невидимой математики. Это значит, что логические операции дизъюнкции </w:t>
      </w:r>
      <w:r w:rsidRPr="00E850FA">
        <w:rPr>
          <w:rFonts w:eastAsia="Calibri" w:cs="Times New Roman"/>
          <w:szCs w:val="20"/>
          <w:lang w:val="en-US"/>
        </w:rPr>
        <w:t>V</w:t>
      </w:r>
      <w:r w:rsidRPr="00E850FA">
        <w:rPr>
          <w:rFonts w:eastAsia="Calibri" w:cs="Times New Roman"/>
          <w:szCs w:val="20"/>
        </w:rPr>
        <w:t xml:space="preserve">, конъюнкции &amp;, отрицания </w:t>
      </w:r>
      <w:r w:rsidRPr="00E850FA">
        <w:rPr>
          <w:rFonts w:ascii="Verdana" w:eastAsia="Calibri" w:hAnsi="Verdana" w:cs="Times New Roman"/>
          <w:szCs w:val="20"/>
        </w:rPr>
        <w:t>¬</w:t>
      </w:r>
      <w:r w:rsidRPr="00E850FA">
        <w:rPr>
          <w:rFonts w:eastAsia="Calibri" w:cs="Times New Roman"/>
          <w:szCs w:val="20"/>
        </w:rPr>
        <w:t xml:space="preserve"> и законы Августа де Моргана становятся полностью «невидимыми» и реализуются в алгоритмах с помощью интуитивно понятной графики, что значительно облегчает работу персонала.</w:t>
      </w:r>
    </w:p>
    <w:p w:rsidR="00113596" w:rsidRDefault="00113596" w:rsidP="00113596">
      <w:pPr>
        <w:spacing w:before="40"/>
        <w:jc w:val="both"/>
        <w:rPr>
          <w:rFonts w:eastAsia="Calibri" w:cs="Times New Roman"/>
          <w:szCs w:val="20"/>
        </w:rPr>
      </w:pPr>
    </w:p>
    <w:p w:rsidR="00BC6E9B" w:rsidRPr="009F4843" w:rsidRDefault="00BC6E9B" w:rsidP="00BC6E9B">
      <w:pPr>
        <w:pStyle w:val="a4"/>
        <w:ind w:left="357" w:firstLine="0"/>
        <w:rPr>
          <w:iCs/>
        </w:rPr>
      </w:pPr>
    </w:p>
    <w:p w:rsidR="00BC6E9B" w:rsidRDefault="00BC6E9B" w:rsidP="00BC6E9B">
      <w:pPr>
        <w:pStyle w:val="a4"/>
      </w:pPr>
    </w:p>
    <w:p w:rsidR="00BC6E9B" w:rsidRDefault="00BC6E9B" w:rsidP="00BC6E9B">
      <w:pPr>
        <w:pStyle w:val="a4"/>
        <w:ind w:firstLine="0"/>
        <w:jc w:val="right"/>
      </w:pPr>
      <w:r w:rsidRPr="00E95CC1">
        <w:rPr>
          <w:rFonts w:eastAsia="Times New Roman" w:cs="Arial"/>
          <w:noProof/>
          <w:color w:val="000000" w:themeColor="text1"/>
          <w:szCs w:val="20"/>
          <w:lang w:eastAsia="ru-RU"/>
        </w:rPr>
        <mc:AlternateContent>
          <mc:Choice Requires="wps">
            <w:drawing>
              <wp:inline distT="0" distB="0" distL="0" distR="0" wp14:anchorId="60480653" wp14:editId="462792F7">
                <wp:extent cx="5232620" cy="2116667"/>
                <wp:effectExtent l="19050" t="19050" r="25400" b="17145"/>
                <wp:docPr id="477" name="Надпись 477"/>
                <wp:cNvGraphicFramePr/>
                <a:graphic xmlns:a="http://schemas.openxmlformats.org/drawingml/2006/main">
                  <a:graphicData uri="http://schemas.microsoft.com/office/word/2010/wordprocessingShape">
                    <wps:wsp>
                      <wps:cNvSpPr txBox="1"/>
                      <wps:spPr>
                        <a:xfrm>
                          <a:off x="0" y="0"/>
                          <a:ext cx="5232620" cy="2116667"/>
                        </a:xfrm>
                        <a:prstGeom prst="rect">
                          <a:avLst/>
                        </a:prstGeom>
                        <a:solidFill>
                          <a:srgbClr val="FFFF99"/>
                        </a:solidFill>
                        <a:ln w="28575">
                          <a:solidFill>
                            <a:srgbClr val="993300"/>
                          </a:solidFill>
                        </a:ln>
                      </wps:spPr>
                      <wps:txbx>
                        <w:txbxContent>
                          <w:p w:rsidR="0045171B" w:rsidRDefault="0045171B" w:rsidP="00A16AFF">
                            <w:pPr>
                              <w:pStyle w:val="a4"/>
                              <w:spacing w:before="240"/>
                            </w:pPr>
                            <w:r w:rsidRPr="009F4843">
                              <w:t xml:space="preserve">В </w:t>
                            </w:r>
                            <w:r>
                              <w:t xml:space="preserve">данной </w:t>
                            </w:r>
                            <w:r w:rsidRPr="009F4843">
                              <w:t>глав</w:t>
                            </w:r>
                            <w:r>
                              <w:t xml:space="preserve">е мы рассказали о некоторых особенностях языка ДРАКОН. Однако наш рассказ не полон. Мы лишь прошлись по краешку темы, не заглядывая вглубь. </w:t>
                            </w:r>
                          </w:p>
                          <w:p w:rsidR="0045171B" w:rsidRDefault="0045171B" w:rsidP="00BC6E9B">
                            <w:pPr>
                              <w:pStyle w:val="a4"/>
                            </w:pPr>
                            <w:r>
                              <w:t>Для тех читателей, кто захочет подробнее познакомиться с языком ДРАКОН, можно рекомендовать книгу:</w:t>
                            </w:r>
                          </w:p>
                          <w:p w:rsidR="0045171B" w:rsidRPr="005D4283" w:rsidRDefault="0045171B" w:rsidP="00BC6E9B">
                            <w:pPr>
                              <w:pStyle w:val="a4"/>
                              <w:rPr>
                                <w:color w:val="000000" w:themeColor="text1"/>
                                <w:sz w:val="20"/>
                                <w:szCs w:val="20"/>
                              </w:rPr>
                            </w:pPr>
                            <w:proofErr w:type="spellStart"/>
                            <w:r w:rsidRPr="00BC6E9B">
                              <w:t>Паронджанов</w:t>
                            </w:r>
                            <w:proofErr w:type="spellEnd"/>
                            <w:r w:rsidRPr="00BC6E9B">
                              <w:t xml:space="preserve"> В.Д. Учись писать, читать и понимать алгоритмы. Алгоритмы для правильного мышления. Основы алгоритмизации. — М.: ДМК Пресс, 2012, 2014, 2016. — 520</w:t>
                            </w:r>
                            <w:r>
                              <w:t xml:space="preserve"> </w:t>
                            </w:r>
                            <w:r w:rsidRPr="00BC6E9B">
                              <w:t>с. —</w:t>
                            </w:r>
                            <w:r>
                              <w:t xml:space="preserve"> </w:t>
                            </w:r>
                            <w:r w:rsidRPr="005D4283">
                              <w:rPr>
                                <w:sz w:val="20"/>
                                <w:szCs w:val="20"/>
                              </w:rPr>
                              <w:t>http://drakon.su/_media/01._parondzhanov_uchis_pisat_chitat_i_ponimat_algoritmy.pdf</w:t>
                            </w:r>
                          </w:p>
                          <w:p w:rsidR="0045171B" w:rsidRPr="009F4843" w:rsidRDefault="0045171B" w:rsidP="00BC6E9B">
                            <w:pPr>
                              <w:pStyle w:val="a4"/>
                            </w:pPr>
                            <w:sdt>
                              <w:sdtPr>
                                <w:id w:val="1737593083"/>
                                <w:citation/>
                              </w:sdtPr>
                              <w:sdtContent>
                                <w:r>
                                  <w:fldChar w:fldCharType="begin"/>
                                </w:r>
                                <w:r>
                                  <w:instrText xml:space="preserve"> CITATION Пар38 \l 1049 </w:instrText>
                                </w:r>
                                <w:r>
                                  <w:fldChar w:fldCharType="separate"/>
                                </w:r>
                                <w:r w:rsidRPr="00801DA1">
                                  <w:rPr>
                                    <w:noProof/>
                                  </w:rPr>
                                  <w:t>[14]</w:t>
                                </w:r>
                                <w:r>
                                  <w:fldChar w:fldCharType="end"/>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0480653" id="Надпись 477" o:spid="_x0000_s3555" type="#_x0000_t202" style="width:412pt;height:16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" fillcolor="#ff9" strokecolor="#930" strokeweight="2.25pt">
                <v:textbox>
                  <w:txbxContent>
                    <w:p w:rsidR="0045171B" w:rsidRDefault="0045171B" w:rsidP="00A16AFF">
                      <w:pPr>
                        <w:pStyle w:val="a4"/>
                        <w:spacing w:before="240"/>
                      </w:pPr>
                      <w:r w:rsidRPr="009F4843">
                        <w:t xml:space="preserve">В </w:t>
                      </w:r>
                      <w:r>
                        <w:t xml:space="preserve">данной </w:t>
                      </w:r>
                      <w:r w:rsidRPr="009F4843">
                        <w:t>глав</w:t>
                      </w:r>
                      <w:r>
                        <w:t xml:space="preserve">е мы рассказали о некоторых особенностях языка ДРАКОН. Однако наш рассказ не полон. Мы лишь прошлись по краешку темы, не заглядывая вглубь. </w:t>
                      </w:r>
                    </w:p>
                    <w:p w:rsidR="0045171B" w:rsidRDefault="0045171B" w:rsidP="00BC6E9B">
                      <w:pPr>
                        <w:pStyle w:val="a4"/>
                      </w:pPr>
                      <w:r>
                        <w:t>Для тех читателей, кто захочет подробнее познакомиться с языком ДРАКОН, можно рекомендовать книгу:</w:t>
                      </w:r>
                    </w:p>
                    <w:p w:rsidR="0045171B" w:rsidRPr="005D4283" w:rsidRDefault="0045171B" w:rsidP="00BC6E9B">
                      <w:pPr>
                        <w:pStyle w:val="a4"/>
                        <w:rPr>
                          <w:color w:val="000000" w:themeColor="text1"/>
                          <w:sz w:val="20"/>
                          <w:szCs w:val="20"/>
                        </w:rPr>
                      </w:pPr>
                      <w:proofErr w:type="spellStart"/>
                      <w:r w:rsidRPr="00BC6E9B">
                        <w:t>Паронджанов</w:t>
                      </w:r>
                      <w:proofErr w:type="spellEnd"/>
                      <w:r w:rsidRPr="00BC6E9B">
                        <w:t xml:space="preserve"> В.Д. Учись писать, читать и понимать алгоритмы. Алгоритмы для правильного мышления. Основы алгоритмизации. — М.: ДМК Пресс, 2012, 2014, 2016. — 520</w:t>
                      </w:r>
                      <w:r>
                        <w:t xml:space="preserve"> </w:t>
                      </w:r>
                      <w:r w:rsidRPr="00BC6E9B">
                        <w:t>с. —</w:t>
                      </w:r>
                      <w:r>
                        <w:t xml:space="preserve"> </w:t>
                      </w:r>
                      <w:r w:rsidRPr="005D4283">
                        <w:rPr>
                          <w:sz w:val="20"/>
                          <w:szCs w:val="20"/>
                        </w:rPr>
                        <w:t>http://drakon.su/_media/01._parondzhanov_uchis_pisat_chitat_i_ponimat_algoritmy.pdf</w:t>
                      </w:r>
                    </w:p>
                    <w:p w:rsidR="0045171B" w:rsidRPr="009F4843" w:rsidRDefault="0045171B" w:rsidP="00BC6E9B">
                      <w:pPr>
                        <w:pStyle w:val="a4"/>
                      </w:pPr>
                      <w:sdt>
                        <w:sdtPr>
                          <w:id w:val="1737593083"/>
                          <w:citation/>
                        </w:sdtPr>
                        <w:sdtContent>
                          <w:r>
                            <w:fldChar w:fldCharType="begin"/>
                          </w:r>
                          <w:r>
                            <w:instrText xml:space="preserve"> CITATION Пар38 \l 1049 </w:instrText>
                          </w:r>
                          <w:r>
                            <w:fldChar w:fldCharType="separate"/>
                          </w:r>
                          <w:r w:rsidRPr="00801DA1">
                            <w:rPr>
                              <w:noProof/>
                            </w:rPr>
                            <w:t>[14]</w:t>
                          </w:r>
                          <w:r>
                            <w:fldChar w:fldCharType="end"/>
                          </w:r>
                        </w:sdtContent>
                      </w:sdt>
                    </w:p>
                  </w:txbxContent>
                </v:textbox>
                <w10:anchorlock/>
              </v:shape>
            </w:pict>
          </mc:Fallback>
        </mc:AlternateContent>
      </w:r>
    </w:p>
    <w:p w:rsidR="00113596" w:rsidRDefault="00113596" w:rsidP="00113596">
      <w:pPr>
        <w:spacing w:before="40"/>
        <w:jc w:val="both"/>
        <w:rPr>
          <w:rFonts w:eastAsia="Calibri" w:cs="Times New Roman"/>
          <w:szCs w:val="20"/>
        </w:rPr>
      </w:pPr>
    </w:p>
    <w:p w:rsidR="00E850FA" w:rsidRDefault="00E850FA" w:rsidP="00E850FA">
      <w:pPr>
        <w:jc w:val="both"/>
        <w:rPr>
          <w:rFonts w:eastAsia="Calibri" w:cs="Times New Roman"/>
          <w:szCs w:val="20"/>
        </w:rPr>
      </w:pPr>
    </w:p>
    <w:p w:rsidR="00055EC8" w:rsidRDefault="00055EC8" w:rsidP="00E850FA">
      <w:pPr>
        <w:jc w:val="both"/>
        <w:rPr>
          <w:rFonts w:eastAsia="Calibri" w:cs="Times New Roman"/>
          <w:szCs w:val="20"/>
        </w:rPr>
      </w:pPr>
    </w:p>
    <w:p w:rsidR="00B539DB" w:rsidRPr="00B539DB" w:rsidRDefault="00B539DB" w:rsidP="00B539DB">
      <w:pPr>
        <w:pageBreakBefore/>
        <w:spacing w:after="340"/>
        <w:jc w:val="center"/>
        <w:rPr>
          <w:rFonts w:eastAsia="SimSun" w:cs="Arial"/>
          <w:color w:val="000000" w:themeColor="text1"/>
          <w:kern w:val="28"/>
          <w:sz w:val="40"/>
          <w:szCs w:val="40"/>
          <w:lang w:eastAsia="ru-RU"/>
        </w:rPr>
      </w:pPr>
      <w:r w:rsidRPr="00B539DB">
        <w:rPr>
          <w:rFonts w:eastAsia="SimSun" w:cs="Arial"/>
          <w:color w:val="000000" w:themeColor="text1"/>
          <w:kern w:val="28"/>
          <w:sz w:val="36"/>
          <w:szCs w:val="36"/>
          <w:lang w:eastAsia="ru-RU"/>
        </w:rPr>
        <w:lastRenderedPageBreak/>
        <w:t>Глава</w:t>
      </w:r>
      <w:r w:rsidRPr="00B539DB">
        <w:rPr>
          <w:rFonts w:eastAsia="SimSun" w:cs="Arial"/>
          <w:color w:val="000000" w:themeColor="text1"/>
          <w:kern w:val="28"/>
          <w:sz w:val="40"/>
          <w:szCs w:val="40"/>
          <w:lang w:eastAsia="ru-RU"/>
        </w:rPr>
        <w:t xml:space="preserve"> 22</w:t>
      </w:r>
    </w:p>
    <w:p w:rsidR="00B539DB" w:rsidRPr="00B539DB" w:rsidRDefault="00B539DB" w:rsidP="00B539DB">
      <w:pPr>
        <w:spacing w:before="120" w:after="360"/>
        <w:jc w:val="center"/>
        <w:rPr>
          <w:rFonts w:eastAsia="SimSun" w:cs="Arial"/>
          <w:b/>
          <w:bCs/>
          <w:caps/>
          <w:color w:val="000000" w:themeColor="text1"/>
          <w:sz w:val="40"/>
          <w:szCs w:val="40"/>
          <w:lang w:eastAsia="ru-RU"/>
        </w:rPr>
      </w:pPr>
      <w:r w:rsidRPr="00B539DB">
        <w:rPr>
          <w:rFonts w:eastAsia="SimSun" w:cs="Arial"/>
          <w:b/>
          <w:bCs/>
          <w:caps/>
          <w:color w:val="000000" w:themeColor="text1"/>
          <w:sz w:val="40"/>
          <w:szCs w:val="40"/>
          <w:lang w:eastAsia="ru-RU"/>
        </w:rPr>
        <w:t xml:space="preserve">послание к миру. </w:t>
      </w:r>
      <w:r w:rsidRPr="00B539DB">
        <w:rPr>
          <w:rFonts w:eastAsia="SimSun" w:cs="Arial"/>
          <w:b/>
          <w:bCs/>
          <w:caps/>
          <w:color w:val="000000" w:themeColor="text1"/>
          <w:sz w:val="40"/>
          <w:szCs w:val="40"/>
          <w:lang w:eastAsia="ru-RU"/>
        </w:rPr>
        <w:br/>
        <w:t>как улучшить работу ума</w:t>
      </w:r>
      <w:r w:rsidRPr="00B539DB">
        <w:rPr>
          <w:rFonts w:eastAsia="SimSun" w:cs="Arial"/>
          <w:b/>
          <w:bCs/>
          <w:caps/>
          <w:color w:val="000000" w:themeColor="text1"/>
          <w:sz w:val="40"/>
          <w:szCs w:val="40"/>
          <w:lang w:eastAsia="ru-RU"/>
        </w:rPr>
        <w:br/>
      </w:r>
      <w:r w:rsidRPr="00B539DB">
        <w:rPr>
          <w:rFonts w:eastAsia="SimSun" w:cs="Arial"/>
          <w:b/>
          <w:bCs/>
          <w:caps/>
          <w:color w:val="000000" w:themeColor="text1"/>
          <w:sz w:val="40"/>
          <w:szCs w:val="40"/>
          <w:lang w:eastAsia="ru-RU"/>
        </w:rPr>
        <w:br/>
      </w:r>
    </w:p>
    <w:p w:rsidR="00B539DB" w:rsidRPr="00B539DB" w:rsidRDefault="00B539DB" w:rsidP="00B539DB">
      <w:pPr>
        <w:ind w:left="6067"/>
        <w:jc w:val="both"/>
        <w:rPr>
          <w:rFonts w:eastAsia="Times New Roman" w:cs="Arial"/>
          <w:color w:val="000000" w:themeColor="text1"/>
          <w:sz w:val="18"/>
          <w:szCs w:val="18"/>
          <w:lang w:eastAsia="ru-RU"/>
        </w:rPr>
      </w:pPr>
      <w:r w:rsidRPr="00B539DB">
        <w:rPr>
          <w:rFonts w:eastAsia="Times New Roman" w:cs="Arial"/>
          <w:color w:val="000000" w:themeColor="text1"/>
          <w:sz w:val="18"/>
          <w:szCs w:val="18"/>
          <w:lang w:eastAsia="ru-RU"/>
        </w:rPr>
        <w:t>Нужно, как то свойственно сильным, отдавать предпочтение вопросам, которые никто не осмеливается ставить…</w:t>
      </w:r>
    </w:p>
    <w:p w:rsidR="00B539DB" w:rsidRPr="00B539DB" w:rsidRDefault="00B539DB" w:rsidP="00B539DB">
      <w:pPr>
        <w:spacing w:after="1200"/>
        <w:jc w:val="right"/>
        <w:rPr>
          <w:rFonts w:eastAsia="Times New Roman" w:cs="Arial"/>
          <w:i/>
          <w:iCs/>
          <w:color w:val="000000" w:themeColor="text1"/>
          <w:sz w:val="18"/>
          <w:szCs w:val="18"/>
          <w:lang w:eastAsia="ru-RU"/>
        </w:rPr>
      </w:pPr>
      <w:r w:rsidRPr="00B539DB">
        <w:rPr>
          <w:rFonts w:eastAsia="Times New Roman" w:cs="Arial"/>
          <w:i/>
          <w:iCs/>
          <w:color w:val="000000" w:themeColor="text1"/>
          <w:sz w:val="18"/>
          <w:szCs w:val="18"/>
          <w:lang w:eastAsia="ru-RU"/>
        </w:rPr>
        <w:t>Фридрих</w:t>
      </w:r>
      <w:r w:rsidRPr="00B539DB">
        <w:rPr>
          <w:rFonts w:eastAsia="Times New Roman" w:cs="Arial"/>
          <w:color w:val="000000" w:themeColor="text1"/>
          <w:sz w:val="18"/>
          <w:szCs w:val="18"/>
          <w:lang w:eastAsia="ru-RU"/>
        </w:rPr>
        <w:t xml:space="preserve"> </w:t>
      </w:r>
      <w:r w:rsidRPr="00B539DB">
        <w:rPr>
          <w:rFonts w:eastAsia="Times New Roman" w:cs="Arial"/>
          <w:i/>
          <w:iCs/>
          <w:color w:val="000000" w:themeColor="text1"/>
          <w:sz w:val="18"/>
          <w:szCs w:val="18"/>
          <w:lang w:eastAsia="ru-RU"/>
        </w:rPr>
        <w:t>Ницше</w:t>
      </w:r>
    </w:p>
    <w:p w:rsidR="00B539DB" w:rsidRPr="00B539DB" w:rsidRDefault="00B539DB" w:rsidP="00B539DB">
      <w:pPr>
        <w:spacing w:before="480" w:after="240"/>
        <w:rPr>
          <w:b/>
          <w:caps/>
          <w:sz w:val="28"/>
          <w:lang w:eastAsia="ru-RU"/>
        </w:rPr>
      </w:pPr>
      <w:r w:rsidRPr="00B539DB">
        <w:rPr>
          <w:b/>
          <w:caps/>
          <w:sz w:val="28"/>
          <w:lang w:eastAsia="ru-RU"/>
        </w:rPr>
        <w:t>какова Цель?</w:t>
      </w:r>
    </w:p>
    <w:p w:rsidR="00B539DB" w:rsidRPr="00B539DB" w:rsidRDefault="00B539DB" w:rsidP="00E80E53">
      <w:pPr>
        <w:pStyle w:val="a4"/>
        <w:rPr>
          <w:lang w:eastAsia="ru-RU"/>
        </w:rPr>
      </w:pPr>
      <w:r w:rsidRPr="00B539DB">
        <w:rPr>
          <w:lang w:eastAsia="ru-RU"/>
        </w:rPr>
        <w:t xml:space="preserve">Цель данной книги — опубликовать послание миру в виде Стратегической интеллектуальной инициативы. Инициатива направлена на </w:t>
      </w:r>
      <w:r w:rsidRPr="00B539DB">
        <w:rPr>
          <w:b/>
          <w:i/>
          <w:lang w:eastAsia="ru-RU"/>
        </w:rPr>
        <w:t>улучшение работы ума</w:t>
      </w:r>
      <w:r w:rsidRPr="00B539DB">
        <w:rPr>
          <w:lang w:eastAsia="ru-RU"/>
        </w:rPr>
        <w:t xml:space="preserve"> </w:t>
      </w:r>
      <w:r w:rsidRPr="00B539DB">
        <w:rPr>
          <w:b/>
          <w:i/>
          <w:lang w:eastAsia="ru-RU"/>
        </w:rPr>
        <w:t>и совершенствование интеллекта</w:t>
      </w:r>
      <w:r w:rsidRPr="00B539DB">
        <w:rPr>
          <w:lang w:eastAsia="ru-RU"/>
        </w:rPr>
        <w:t xml:space="preserve"> через улучшение письменности. Под улучшением письменности понимается изобретение и совершенствование зрительно-письменных формальных, частично-формальных и неформальных языков. С особым акцентом на графические языки: языки чертежей, схем, карт, визуальные алгоритмические языки, инфографику и пр. </w:t>
      </w:r>
    </w:p>
    <w:p w:rsidR="00B539DB" w:rsidRPr="00B539DB" w:rsidRDefault="00B539DB" w:rsidP="00E80E53">
      <w:pPr>
        <w:pStyle w:val="a4"/>
        <w:rPr>
          <w:lang w:eastAsia="ru-RU"/>
        </w:rPr>
      </w:pPr>
      <w:r w:rsidRPr="00B539DB">
        <w:rPr>
          <w:lang w:eastAsia="ru-RU"/>
        </w:rPr>
        <w:t xml:space="preserve">Учебную литературу можно рассматривать как архимедов рычаг, призванный перевернуть, облагородить и перестроить мир. Однако существующие учебники, как справедливо заметил Бернард Шоу, для этого не подходят. Поскольку они, увы, «непригодны для чтения». Наши оппоненты усмотрят в этом преувеличение и будут отчасти правы. Вместе с тем, мы считаем, что подобная «правота» носит охранительный характер, направленный на защиту устаревших традиций, стереотипов  и предрассудков в образовании. Подобные предрассудки препятствуют проведению назревшей когнитивно-эргономической Реформы. </w:t>
      </w:r>
    </w:p>
    <w:p w:rsidR="00B539DB" w:rsidRPr="00B539DB" w:rsidRDefault="00B539DB" w:rsidP="00B539DB">
      <w:pPr>
        <w:spacing w:before="480" w:after="240"/>
        <w:rPr>
          <w:b/>
          <w:caps/>
          <w:sz w:val="28"/>
          <w:lang w:eastAsia="ru-RU"/>
        </w:rPr>
      </w:pPr>
      <w:r w:rsidRPr="00B539DB">
        <w:rPr>
          <w:b/>
          <w:caps/>
          <w:sz w:val="28"/>
          <w:lang w:eastAsia="ru-RU"/>
        </w:rPr>
        <w:t xml:space="preserve">Новые средства </w:t>
      </w:r>
      <w:r w:rsidRPr="00B539DB">
        <w:rPr>
          <w:b/>
          <w:caps/>
          <w:sz w:val="28"/>
          <w:lang w:eastAsia="ru-RU"/>
        </w:rPr>
        <w:br/>
        <w:t>и стратегическая инициатива</w:t>
      </w:r>
    </w:p>
    <w:p w:rsidR="00B539DB" w:rsidRPr="00B539DB" w:rsidRDefault="00B539DB" w:rsidP="00B539DB">
      <w:pPr>
        <w:ind w:firstLine="567"/>
        <w:jc w:val="both"/>
        <w:rPr>
          <w:lang w:eastAsia="ru-RU"/>
        </w:rPr>
      </w:pPr>
      <w:r w:rsidRPr="00B539DB">
        <w:rPr>
          <w:lang w:eastAsia="ru-RU"/>
        </w:rPr>
        <w:t xml:space="preserve">Послание, которое мы хотим донести — призыв взглянуть на мировую учебную литературу въедливым критическим оком. Чтобы </w:t>
      </w:r>
      <w:r w:rsidR="00861B3D">
        <w:rPr>
          <w:lang w:eastAsia="ru-RU"/>
        </w:rPr>
        <w:t>выявить</w:t>
      </w:r>
      <w:r w:rsidRPr="00B539DB">
        <w:rPr>
          <w:lang w:eastAsia="ru-RU"/>
        </w:rPr>
        <w:t xml:space="preserve"> слабые места, недочеты и недостатки. Не только мелкие погрешности, но и неприступные барьеры, возведенные на пути учащихся и затрудняющие процесс учения и познания. А также многочисленные препоны, колдобины, рытвины, огрехи и прорехи, тормозящие развитие человеческого интеллекта.</w:t>
      </w:r>
    </w:p>
    <w:p w:rsidR="00B539DB" w:rsidRPr="00B539DB" w:rsidRDefault="00B539DB" w:rsidP="00B539DB">
      <w:pPr>
        <w:ind w:firstLine="567"/>
        <w:jc w:val="both"/>
        <w:rPr>
          <w:lang w:eastAsia="ru-RU"/>
        </w:rPr>
      </w:pPr>
      <w:r w:rsidRPr="00B539DB">
        <w:rPr>
          <w:lang w:eastAsia="ru-RU"/>
        </w:rPr>
        <w:t xml:space="preserve">Необходимо создать новые средства и инструменты, чтобы школьники и студенты и иже с ними приобретали сокровища знаний </w:t>
      </w:r>
      <w:r w:rsidRPr="00B539DB">
        <w:rPr>
          <w:b/>
          <w:i/>
          <w:lang w:eastAsia="ru-RU"/>
        </w:rPr>
        <w:t>быстрее и с меньшими умственными усилиями.</w:t>
      </w:r>
      <w:r w:rsidRPr="00B539DB">
        <w:rPr>
          <w:lang w:eastAsia="ru-RU"/>
        </w:rPr>
        <w:t xml:space="preserve"> Чтобы они могли читать учебные и научные тексты не с огромным трудом, как сейчас, а наоборот, с необыкновенной интеллектуальной легкостью и даже с удовольствием.</w:t>
      </w:r>
    </w:p>
    <w:p w:rsidR="00B539DB" w:rsidRPr="00B539DB" w:rsidRDefault="00B539DB" w:rsidP="00B539DB">
      <w:pPr>
        <w:ind w:firstLine="567"/>
        <w:jc w:val="both"/>
        <w:rPr>
          <w:lang w:eastAsia="ru-RU"/>
        </w:rPr>
      </w:pPr>
      <w:r w:rsidRPr="00B539DB">
        <w:rPr>
          <w:lang w:eastAsia="ru-RU"/>
        </w:rPr>
        <w:lastRenderedPageBreak/>
        <w:t xml:space="preserve">Инициатива называется </w:t>
      </w:r>
      <w:r w:rsidRPr="00B539DB">
        <w:rPr>
          <w:i/>
          <w:lang w:eastAsia="ru-RU"/>
        </w:rPr>
        <w:t>стратегической</w:t>
      </w:r>
      <w:r w:rsidRPr="00B539DB">
        <w:rPr>
          <w:lang w:eastAsia="ru-RU"/>
        </w:rPr>
        <w:t>, поскольку не ограничивается учебниками и в полной мере охватывает все виды интеллектуальных публикаций, включая профессиональную и научную литературу и документацию.</w:t>
      </w:r>
    </w:p>
    <w:p w:rsidR="00B539DB" w:rsidRPr="00B539DB" w:rsidRDefault="00B539DB" w:rsidP="00B539DB">
      <w:pPr>
        <w:ind w:firstLine="567"/>
        <w:jc w:val="both"/>
        <w:rPr>
          <w:lang w:eastAsia="ru-RU"/>
        </w:rPr>
      </w:pPr>
      <w:r w:rsidRPr="00B539DB">
        <w:rPr>
          <w:lang w:eastAsia="ru-RU"/>
        </w:rPr>
        <w:t>Стратегическая инициатива призвана преобразить интеллектуальную жизнь и овладеть могуществом мышления как орудием улучшения жизни и совершенствования цивилизации. Первый (черновой) вариант Инициативы опубликован десять лет назад в моей книге «Почему мудрец похож на обезьяну, или Парадоксальная энциклопедия современной мудрости»</w:t>
      </w:r>
      <w:sdt>
        <w:sdtPr>
          <w:rPr>
            <w:lang w:eastAsia="ru-RU"/>
          </w:rPr>
          <w:id w:val="-521476918"/>
          <w:citation/>
        </w:sdtPr>
        <w:sdtContent>
          <w:r w:rsidR="006E0D55">
            <w:rPr>
              <w:lang w:eastAsia="ru-RU"/>
            </w:rPr>
            <w:fldChar w:fldCharType="begin"/>
          </w:r>
          <w:r w:rsidR="006E0D55" w:rsidRPr="006E0D55">
            <w:rPr>
              <w:lang w:eastAsia="ru-RU"/>
            </w:rPr>
            <w:instrText xml:space="preserve"> </w:instrText>
          </w:r>
          <w:r w:rsidR="006E0D55">
            <w:rPr>
              <w:lang w:val="en-US" w:eastAsia="ru-RU"/>
            </w:rPr>
            <w:instrText>CITATION</w:instrText>
          </w:r>
          <w:r w:rsidR="006E0D55" w:rsidRPr="006E0D55">
            <w:rPr>
              <w:lang w:eastAsia="ru-RU"/>
            </w:rPr>
            <w:instrText xml:space="preserve"> Пар46 \</w:instrText>
          </w:r>
          <w:r w:rsidR="006E0D55">
            <w:rPr>
              <w:lang w:val="en-US" w:eastAsia="ru-RU"/>
            </w:rPr>
            <w:instrText>l</w:instrText>
          </w:r>
          <w:r w:rsidR="006E0D55" w:rsidRPr="006E0D55">
            <w:rPr>
              <w:lang w:eastAsia="ru-RU"/>
            </w:rPr>
            <w:instrText xml:space="preserve"> 1033 </w:instrText>
          </w:r>
          <w:r w:rsidR="006E0D55">
            <w:rPr>
              <w:lang w:eastAsia="ru-RU"/>
            </w:rPr>
            <w:fldChar w:fldCharType="separate"/>
          </w:r>
          <w:r w:rsidR="00801DA1" w:rsidRPr="008B25CF">
            <w:rPr>
              <w:noProof/>
              <w:lang w:eastAsia="ru-RU"/>
            </w:rPr>
            <w:t xml:space="preserve"> [17]</w:t>
          </w:r>
          <w:r w:rsidR="006E0D55">
            <w:rPr>
              <w:lang w:eastAsia="ru-RU"/>
            </w:rPr>
            <w:fldChar w:fldCharType="end"/>
          </w:r>
        </w:sdtContent>
      </w:sdt>
      <w:r w:rsidRPr="00B539DB">
        <w:rPr>
          <w:lang w:eastAsia="ru-RU"/>
        </w:rPr>
        <w:t>.</w:t>
      </w:r>
    </w:p>
    <w:p w:rsidR="00B539DB" w:rsidRPr="00B539DB" w:rsidRDefault="00B539DB" w:rsidP="00B539DB">
      <w:pPr>
        <w:spacing w:before="480" w:after="240"/>
        <w:rPr>
          <w:b/>
          <w:caps/>
          <w:sz w:val="28"/>
          <w:lang w:eastAsia="ru-RU"/>
        </w:rPr>
      </w:pPr>
      <w:r w:rsidRPr="00B539DB">
        <w:rPr>
          <w:b/>
          <w:caps/>
          <w:sz w:val="28"/>
          <w:lang w:eastAsia="ru-RU"/>
        </w:rPr>
        <w:t>научное обоснование</w:t>
      </w:r>
      <w:r w:rsidRPr="00B539DB">
        <w:rPr>
          <w:b/>
          <w:caps/>
          <w:sz w:val="28"/>
          <w:lang w:eastAsia="ru-RU"/>
        </w:rPr>
        <w:br/>
        <w:t>и Когнитивная эргономика</w:t>
      </w:r>
    </w:p>
    <w:p w:rsidR="00B539DB" w:rsidRPr="00B539DB" w:rsidRDefault="00B539DB" w:rsidP="00B539DB">
      <w:pPr>
        <w:ind w:firstLine="567"/>
        <w:jc w:val="both"/>
        <w:rPr>
          <w:lang w:eastAsia="ru-RU"/>
        </w:rPr>
      </w:pPr>
      <w:r w:rsidRPr="00B539DB">
        <w:rPr>
          <w:lang w:eastAsia="ru-RU"/>
        </w:rPr>
        <w:t xml:space="preserve">Наши предложения не сводятся к незначительным улучшениям и латанию мелких дыр. Речь идет о крупномасштабном проекте, об эргономической Реформе, затрагивающей  </w:t>
      </w:r>
      <w:proofErr w:type="spellStart"/>
      <w:r w:rsidRPr="00B539DB">
        <w:rPr>
          <w:lang w:eastAsia="ru-RU"/>
        </w:rPr>
        <w:t>ДИОинформацию</w:t>
      </w:r>
      <w:proofErr w:type="spellEnd"/>
      <w:r w:rsidRPr="00B539DB">
        <w:rPr>
          <w:lang w:eastAsia="ru-RU"/>
        </w:rPr>
        <w:t xml:space="preserve"> всего мира. Это значит, что предлагаемая Реформа подразумевает преобразование и обновление учебной, </w:t>
      </w:r>
      <w:r w:rsidR="00E80E53" w:rsidRPr="00B539DB">
        <w:rPr>
          <w:lang w:eastAsia="ru-RU"/>
        </w:rPr>
        <w:t xml:space="preserve">научной </w:t>
      </w:r>
      <w:r w:rsidR="00E80E53">
        <w:rPr>
          <w:lang w:eastAsia="ru-RU"/>
        </w:rPr>
        <w:t xml:space="preserve">и </w:t>
      </w:r>
      <w:r w:rsidRPr="00B539DB">
        <w:rPr>
          <w:lang w:eastAsia="ru-RU"/>
        </w:rPr>
        <w:t>профессиональной литературы многих стран (тех, которые пожелают присоединиться).</w:t>
      </w:r>
    </w:p>
    <w:p w:rsidR="00B539DB" w:rsidRPr="00B539DB" w:rsidRDefault="00B539DB" w:rsidP="00B539DB">
      <w:pPr>
        <w:ind w:firstLine="567"/>
        <w:jc w:val="both"/>
        <w:rPr>
          <w:lang w:eastAsia="ru-RU"/>
        </w:rPr>
      </w:pPr>
      <w:r w:rsidRPr="00B539DB">
        <w:rPr>
          <w:lang w:eastAsia="ru-RU"/>
        </w:rPr>
        <w:t xml:space="preserve">Столь крупный проект нуждается в тщательном научном обосновании. Таким обоснованием, по моему мнению, может служить когнитивная эргономика (эргономика интеллекта), контуры которой  обрисованы во второй и третьей части книги. </w:t>
      </w:r>
    </w:p>
    <w:p w:rsidR="00B539DB" w:rsidRPr="00B539DB" w:rsidRDefault="00B539DB" w:rsidP="00B539DB">
      <w:pPr>
        <w:spacing w:before="480" w:after="240"/>
        <w:rPr>
          <w:b/>
          <w:i/>
          <w:caps/>
          <w:sz w:val="20"/>
          <w:szCs w:val="20"/>
          <w:lang w:eastAsia="ru-RU"/>
        </w:rPr>
      </w:pPr>
      <w:r w:rsidRPr="00B539DB">
        <w:rPr>
          <w:b/>
          <w:caps/>
          <w:sz w:val="28"/>
          <w:lang w:eastAsia="ru-RU"/>
        </w:rPr>
        <w:t>как улучшить работу ума</w:t>
      </w:r>
    </w:p>
    <w:p w:rsidR="00B539DB" w:rsidRPr="00B539DB" w:rsidRDefault="00B539DB" w:rsidP="00B539DB">
      <w:pPr>
        <w:ind w:firstLine="567"/>
        <w:jc w:val="both"/>
        <w:rPr>
          <w:lang w:eastAsia="ru-RU"/>
        </w:rPr>
      </w:pPr>
      <w:r w:rsidRPr="00B539DB">
        <w:rPr>
          <w:lang w:eastAsia="ru-RU"/>
        </w:rPr>
        <w:t>Я написал несколько книг на эту трудную и важную тему. Одна из них, изданная в двух издательствах, так и называется: «Как улучшить работу ума»</w:t>
      </w:r>
      <w:sdt>
        <w:sdtPr>
          <w:rPr>
            <w:lang w:eastAsia="ru-RU"/>
          </w:rPr>
          <w:id w:val="470178672"/>
          <w:citation/>
        </w:sdtPr>
        <w:sdtContent>
          <w:r w:rsidRPr="00B539DB">
            <w:rPr>
              <w:lang w:eastAsia="ru-RU"/>
            </w:rPr>
            <w:fldChar w:fldCharType="begin"/>
          </w:r>
          <w:r w:rsidRPr="00B539DB">
            <w:rPr>
              <w:lang w:eastAsia="ru-RU"/>
            </w:rPr>
            <w:instrText xml:space="preserve"> CITATION Пар4 \l 1049 </w:instrText>
          </w:r>
          <w:r w:rsidRPr="00B539DB">
            <w:rPr>
              <w:lang w:eastAsia="ru-RU"/>
            </w:rPr>
            <w:fldChar w:fldCharType="separate"/>
          </w:r>
          <w:r w:rsidR="00801DA1">
            <w:rPr>
              <w:noProof/>
              <w:lang w:eastAsia="ru-RU"/>
            </w:rPr>
            <w:t xml:space="preserve"> </w:t>
          </w:r>
          <w:r w:rsidR="00801DA1" w:rsidRPr="00801DA1">
            <w:rPr>
              <w:noProof/>
              <w:lang w:eastAsia="ru-RU"/>
            </w:rPr>
            <w:t>[307]</w:t>
          </w:r>
          <w:r w:rsidRPr="00B539DB">
            <w:rPr>
              <w:lang w:eastAsia="ru-RU"/>
            </w:rPr>
            <w:fldChar w:fldCharType="end"/>
          </w:r>
        </w:sdtContent>
      </w:sdt>
      <w:r w:rsidR="00FB1AA9" w:rsidRPr="00FB1AA9">
        <w:rPr>
          <w:lang w:eastAsia="ru-RU"/>
        </w:rPr>
        <w:t xml:space="preserve"> </w:t>
      </w:r>
      <w:sdt>
        <w:sdtPr>
          <w:rPr>
            <w:lang w:val="en-US" w:eastAsia="ru-RU"/>
          </w:rPr>
          <w:id w:val="-2142565209"/>
          <w:citation/>
        </w:sdtPr>
        <w:sdtContent>
          <w:r w:rsidR="00FB1AA9">
            <w:rPr>
              <w:lang w:val="en-US" w:eastAsia="ru-RU"/>
            </w:rPr>
            <w:fldChar w:fldCharType="begin"/>
          </w:r>
          <w:r w:rsidR="00CE3DE3">
            <w:rPr>
              <w:lang w:eastAsia="ru-RU"/>
            </w:rPr>
            <w:instrText xml:space="preserve">CITATION Пар3 \l 1033 </w:instrText>
          </w:r>
          <w:r w:rsidR="00FB1AA9">
            <w:rPr>
              <w:lang w:val="en-US" w:eastAsia="ru-RU"/>
            </w:rPr>
            <w:fldChar w:fldCharType="separate"/>
          </w:r>
          <w:r w:rsidR="00801DA1" w:rsidRPr="00801DA1">
            <w:rPr>
              <w:noProof/>
              <w:lang w:eastAsia="ru-RU"/>
            </w:rPr>
            <w:t>[16]</w:t>
          </w:r>
          <w:r w:rsidR="00FB1AA9">
            <w:rPr>
              <w:lang w:val="en-US" w:eastAsia="ru-RU"/>
            </w:rPr>
            <w:fldChar w:fldCharType="end"/>
          </w:r>
        </w:sdtContent>
      </w:sdt>
      <w:r w:rsidRPr="00B539DB">
        <w:rPr>
          <w:lang w:eastAsia="ru-RU"/>
        </w:rPr>
        <w:t>. Другая имеет подзаголовок «Как улучшить работу ума без лишних хлопот»</w:t>
      </w:r>
      <w:sdt>
        <w:sdtPr>
          <w:rPr>
            <w:lang w:eastAsia="ru-RU"/>
          </w:rPr>
          <w:id w:val="-1237470967"/>
          <w:citation/>
        </w:sdtPr>
        <w:sdtContent>
          <w:r w:rsidR="009F0AF3">
            <w:rPr>
              <w:lang w:eastAsia="ru-RU"/>
            </w:rPr>
            <w:fldChar w:fldCharType="begin"/>
          </w:r>
          <w:r w:rsidR="009F0AF3">
            <w:rPr>
              <w:lang w:eastAsia="ru-RU"/>
            </w:rPr>
            <w:instrText xml:space="preserve"> CITATION Пар39 \l 1049 </w:instrText>
          </w:r>
          <w:r w:rsidR="009F0AF3">
            <w:rPr>
              <w:lang w:eastAsia="ru-RU"/>
            </w:rPr>
            <w:fldChar w:fldCharType="separate"/>
          </w:r>
          <w:r w:rsidR="00801DA1">
            <w:rPr>
              <w:noProof/>
              <w:lang w:eastAsia="ru-RU"/>
            </w:rPr>
            <w:t xml:space="preserve"> </w:t>
          </w:r>
          <w:r w:rsidR="00801DA1" w:rsidRPr="00801DA1">
            <w:rPr>
              <w:noProof/>
              <w:lang w:eastAsia="ru-RU"/>
            </w:rPr>
            <w:t>[15]</w:t>
          </w:r>
          <w:r w:rsidR="009F0AF3">
            <w:rPr>
              <w:lang w:eastAsia="ru-RU"/>
            </w:rPr>
            <w:fldChar w:fldCharType="end"/>
          </w:r>
        </w:sdtContent>
      </w:sdt>
      <w:r w:rsidRPr="00B539DB">
        <w:rPr>
          <w:lang w:eastAsia="ru-RU"/>
        </w:rPr>
        <w:t>. Целью книги, которую вы держите в руках, является дальнейшее развитие темы и практическое улучшение человеческого интеллекта с помощью новых инструментов и новых теоретических средств. Что имеется в виду?</w:t>
      </w:r>
    </w:p>
    <w:p w:rsidR="00B539DB" w:rsidRPr="00B539DB" w:rsidRDefault="00B539DB" w:rsidP="00B539DB">
      <w:pPr>
        <w:ind w:firstLine="567"/>
        <w:jc w:val="both"/>
        <w:rPr>
          <w:lang w:eastAsia="ru-RU"/>
        </w:rPr>
      </w:pPr>
      <w:r w:rsidRPr="00B539DB">
        <w:rPr>
          <w:lang w:eastAsia="ru-RU"/>
        </w:rPr>
        <w:t xml:space="preserve">В главе 8 уже говорилось, что </w:t>
      </w:r>
      <w:r w:rsidRPr="00B539DB">
        <w:rPr>
          <w:b/>
          <w:i/>
          <w:lang w:eastAsia="ru-RU"/>
        </w:rPr>
        <w:t>практическое улучшение интеллекта</w:t>
      </w:r>
      <w:r w:rsidRPr="00B539DB">
        <w:rPr>
          <w:lang w:eastAsia="ru-RU"/>
        </w:rPr>
        <w:t xml:space="preserve"> достигается за счет повышения эргономичности изучаемой литературы. Результатом является: </w:t>
      </w:r>
    </w:p>
    <w:p w:rsidR="00B539DB" w:rsidRPr="00B539DB" w:rsidRDefault="00B539DB" w:rsidP="00B539DB">
      <w:pPr>
        <w:numPr>
          <w:ilvl w:val="0"/>
          <w:numId w:val="244"/>
        </w:numPr>
        <w:ind w:left="1491" w:hanging="357"/>
        <w:contextualSpacing/>
        <w:jc w:val="both"/>
        <w:rPr>
          <w:lang w:eastAsia="ru-RU"/>
        </w:rPr>
      </w:pPr>
      <w:r w:rsidRPr="00B539DB">
        <w:rPr>
          <w:lang w:eastAsia="ru-RU"/>
        </w:rPr>
        <w:t>повышение производительности труда интеллектуальных работников и учащихся (достигаемое за счет увеличения скорости работы человеческого мозга, а не за счет автоматизации);</w:t>
      </w:r>
    </w:p>
    <w:p w:rsidR="00B539DB" w:rsidRPr="00B539DB" w:rsidRDefault="00B539DB" w:rsidP="00B539DB">
      <w:pPr>
        <w:numPr>
          <w:ilvl w:val="0"/>
          <w:numId w:val="244"/>
        </w:numPr>
        <w:ind w:left="1491" w:hanging="357"/>
        <w:contextualSpacing/>
        <w:jc w:val="both"/>
        <w:rPr>
          <w:lang w:eastAsia="ru-RU"/>
        </w:rPr>
      </w:pPr>
      <w:r w:rsidRPr="00B539DB">
        <w:rPr>
          <w:lang w:eastAsia="ru-RU"/>
        </w:rPr>
        <w:t>улучшение интеллектуального взаимопонимания и взаимодействия специалистов;</w:t>
      </w:r>
    </w:p>
    <w:p w:rsidR="00B539DB" w:rsidRPr="00B539DB" w:rsidRDefault="00B539DB" w:rsidP="00B539DB">
      <w:pPr>
        <w:numPr>
          <w:ilvl w:val="0"/>
          <w:numId w:val="244"/>
        </w:numPr>
        <w:ind w:left="1491" w:hanging="357"/>
        <w:contextualSpacing/>
        <w:jc w:val="both"/>
        <w:rPr>
          <w:lang w:eastAsia="ru-RU"/>
        </w:rPr>
      </w:pPr>
      <w:r w:rsidRPr="00B539DB">
        <w:rPr>
          <w:lang w:eastAsia="ru-RU"/>
        </w:rPr>
        <w:t>ускорение темпов решения интеллектуальных задач;</w:t>
      </w:r>
    </w:p>
    <w:p w:rsidR="00B539DB" w:rsidRPr="00B539DB" w:rsidRDefault="00B539DB" w:rsidP="00B539DB">
      <w:pPr>
        <w:numPr>
          <w:ilvl w:val="0"/>
          <w:numId w:val="244"/>
        </w:numPr>
        <w:ind w:left="1491" w:hanging="357"/>
        <w:contextualSpacing/>
        <w:jc w:val="both"/>
        <w:rPr>
          <w:lang w:eastAsia="ru-RU"/>
        </w:rPr>
      </w:pPr>
      <w:r w:rsidRPr="00B539DB">
        <w:rPr>
          <w:lang w:eastAsia="ru-RU"/>
        </w:rPr>
        <w:t>внедрение новых, более эффективных методов интеллектуальной деятельности в науке, технике, образовании, экономике, других сферах жизни общества.</w:t>
      </w:r>
    </w:p>
    <w:p w:rsidR="00B539DB" w:rsidRPr="00B539DB" w:rsidRDefault="00B539DB" w:rsidP="00B539DB">
      <w:pPr>
        <w:ind w:firstLine="567"/>
        <w:jc w:val="both"/>
        <w:rPr>
          <w:lang w:eastAsia="ru-RU"/>
        </w:rPr>
      </w:pPr>
      <w:r w:rsidRPr="00B539DB">
        <w:rPr>
          <w:lang w:eastAsia="ru-RU"/>
        </w:rPr>
        <w:t xml:space="preserve">Под </w:t>
      </w:r>
      <w:r w:rsidRPr="00B539DB">
        <w:rPr>
          <w:b/>
          <w:i/>
          <w:lang w:eastAsia="ru-RU"/>
        </w:rPr>
        <w:t>созданием новых инструментов</w:t>
      </w:r>
      <w:r w:rsidRPr="00B539DB">
        <w:rPr>
          <w:lang w:eastAsia="ru-RU"/>
        </w:rPr>
        <w:t xml:space="preserve"> будем понимать улучшение качества профессиональных языков, разработку новых и совершенствование имеющихся искусственных языков и знаковых систем, повышение эргономичности профессиональных зрительно-письменных языков. </w:t>
      </w:r>
    </w:p>
    <w:p w:rsidR="00B539DB" w:rsidRPr="00B539DB" w:rsidRDefault="00B539DB" w:rsidP="00B539DB">
      <w:pPr>
        <w:ind w:firstLine="567"/>
        <w:jc w:val="both"/>
        <w:rPr>
          <w:lang w:eastAsia="ru-RU"/>
        </w:rPr>
      </w:pPr>
      <w:r w:rsidRPr="00B539DB">
        <w:rPr>
          <w:lang w:eastAsia="ru-RU"/>
        </w:rPr>
        <w:t xml:space="preserve">Под </w:t>
      </w:r>
      <w:r w:rsidRPr="00B539DB">
        <w:rPr>
          <w:b/>
          <w:i/>
          <w:lang w:eastAsia="ru-RU"/>
        </w:rPr>
        <w:t>разработкой новых теоретических средств</w:t>
      </w:r>
      <w:r w:rsidRPr="00B539DB">
        <w:rPr>
          <w:lang w:eastAsia="ru-RU"/>
        </w:rPr>
        <w:t xml:space="preserve"> понимается создание новой научной дисциплины — когнитивной эргономики, наиболее полный проект которой представлен в данной книге. При этом следует учесть имеющиеся и опубликованные в литературе исследования и наработки.</w:t>
      </w:r>
    </w:p>
    <w:p w:rsidR="00B539DB" w:rsidRPr="00B539DB" w:rsidRDefault="00B539DB" w:rsidP="00B539DB">
      <w:pPr>
        <w:ind w:firstLine="567"/>
        <w:jc w:val="both"/>
        <w:rPr>
          <w:lang w:eastAsia="ru-RU"/>
        </w:rPr>
      </w:pPr>
      <w:r w:rsidRPr="00B539DB">
        <w:rPr>
          <w:lang w:eastAsia="ru-RU"/>
        </w:rPr>
        <w:lastRenderedPageBreak/>
        <w:t xml:space="preserve">Список замыкает создание </w:t>
      </w:r>
      <w:r w:rsidRPr="00B539DB">
        <w:rPr>
          <w:b/>
          <w:i/>
          <w:lang w:eastAsia="ru-RU"/>
        </w:rPr>
        <w:t>средств автоматизации творческих элементов интеллектуальной деятельности</w:t>
      </w:r>
      <w:r w:rsidRPr="00B539DB">
        <w:rPr>
          <w:lang w:eastAsia="ru-RU"/>
        </w:rPr>
        <w:t xml:space="preserve"> (имеются в виду те средства, которые сегодня отсутствуют и которые необходимо создать заново).</w:t>
      </w:r>
    </w:p>
    <w:p w:rsidR="00B539DB" w:rsidRPr="00B539DB" w:rsidRDefault="00B539DB" w:rsidP="00B539DB">
      <w:pPr>
        <w:spacing w:before="480" w:after="240"/>
        <w:rPr>
          <w:b/>
          <w:caps/>
          <w:sz w:val="28"/>
          <w:lang w:eastAsia="ru-RU"/>
        </w:rPr>
      </w:pPr>
      <w:r w:rsidRPr="00B539DB">
        <w:rPr>
          <w:b/>
          <w:caps/>
          <w:sz w:val="28"/>
          <w:lang w:eastAsia="ru-RU"/>
        </w:rPr>
        <w:t>поглощение знаний</w:t>
      </w:r>
    </w:p>
    <w:p w:rsidR="00B539DB" w:rsidRPr="00B539DB" w:rsidRDefault="00B539DB" w:rsidP="00B539DB">
      <w:pPr>
        <w:ind w:firstLine="567"/>
        <w:jc w:val="both"/>
        <w:rPr>
          <w:lang w:eastAsia="ru-RU"/>
        </w:rPr>
      </w:pPr>
      <w:r w:rsidRPr="00B539DB">
        <w:rPr>
          <w:lang w:eastAsia="ru-RU"/>
        </w:rPr>
        <w:t>Наше исследование нуждается в четкой терминологии. В качестве кандидата на роль основного термина рассмотрим несколько близких по смыслу выражений:</w:t>
      </w:r>
    </w:p>
    <w:p w:rsidR="00B539DB" w:rsidRPr="00B539DB" w:rsidRDefault="00B539DB" w:rsidP="00B539DB">
      <w:pPr>
        <w:numPr>
          <w:ilvl w:val="0"/>
          <w:numId w:val="246"/>
        </w:numPr>
        <w:ind w:left="3759" w:hanging="357"/>
        <w:contextualSpacing/>
        <w:rPr>
          <w:lang w:eastAsia="ru-RU"/>
        </w:rPr>
      </w:pPr>
      <w:r w:rsidRPr="00B539DB">
        <w:rPr>
          <w:lang w:eastAsia="ru-RU"/>
        </w:rPr>
        <w:t>получение знаний,</w:t>
      </w:r>
    </w:p>
    <w:p w:rsidR="00B539DB" w:rsidRPr="00B539DB" w:rsidRDefault="00B539DB" w:rsidP="00B539DB">
      <w:pPr>
        <w:numPr>
          <w:ilvl w:val="0"/>
          <w:numId w:val="246"/>
        </w:numPr>
        <w:ind w:left="3759" w:hanging="357"/>
        <w:contextualSpacing/>
        <w:rPr>
          <w:lang w:eastAsia="ru-RU"/>
        </w:rPr>
      </w:pPr>
      <w:r w:rsidRPr="00B539DB">
        <w:rPr>
          <w:lang w:eastAsia="ru-RU"/>
        </w:rPr>
        <w:t>приобретение знаний,</w:t>
      </w:r>
    </w:p>
    <w:p w:rsidR="00B539DB" w:rsidRPr="00B539DB" w:rsidRDefault="00B539DB" w:rsidP="00B539DB">
      <w:pPr>
        <w:numPr>
          <w:ilvl w:val="0"/>
          <w:numId w:val="246"/>
        </w:numPr>
        <w:ind w:left="3759" w:hanging="357"/>
        <w:contextualSpacing/>
        <w:rPr>
          <w:lang w:eastAsia="ru-RU"/>
        </w:rPr>
      </w:pPr>
      <w:r w:rsidRPr="00B539DB">
        <w:rPr>
          <w:lang w:eastAsia="ru-RU"/>
        </w:rPr>
        <w:t>поглощение знаний.</w:t>
      </w:r>
    </w:p>
    <w:p w:rsidR="00B539DB" w:rsidRPr="00B539DB" w:rsidRDefault="00B539DB" w:rsidP="00B539DB">
      <w:pPr>
        <w:ind w:firstLine="567"/>
        <w:jc w:val="both"/>
        <w:rPr>
          <w:color w:val="000000" w:themeColor="text1"/>
          <w:lang w:eastAsia="ru-RU"/>
        </w:rPr>
      </w:pPr>
      <w:r w:rsidRPr="00B539DB">
        <w:rPr>
          <w:color w:val="000000" w:themeColor="text1"/>
          <w:lang w:eastAsia="ru-RU"/>
        </w:rPr>
        <w:t>Первые два хорошо известны и перегружены различными значениями. Вот пример из области экспертных систем:</w:t>
      </w:r>
    </w:p>
    <w:p w:rsidR="00B539DB" w:rsidRPr="00B539DB" w:rsidRDefault="00B539DB" w:rsidP="00B539DB">
      <w:pPr>
        <w:spacing w:before="120" w:after="120"/>
        <w:ind w:left="1134"/>
        <w:jc w:val="both"/>
        <w:rPr>
          <w:color w:val="000000" w:themeColor="text1"/>
          <w:lang w:eastAsia="ru-RU"/>
        </w:rPr>
      </w:pPr>
      <w:r w:rsidRPr="00B539DB">
        <w:rPr>
          <w:color w:val="000000" w:themeColor="text1"/>
          <w:lang w:eastAsia="ru-RU"/>
        </w:rPr>
        <w:t xml:space="preserve">«Получение знаний — это процесс приобретения </w:t>
      </w:r>
      <w:proofErr w:type="spellStart"/>
      <w:r w:rsidRPr="00B539DB">
        <w:rPr>
          <w:color w:val="000000" w:themeColor="text1"/>
          <w:lang w:eastAsia="ru-RU"/>
        </w:rPr>
        <w:t>вербализуемых</w:t>
      </w:r>
      <w:proofErr w:type="spellEnd"/>
      <w:r w:rsidRPr="00B539DB">
        <w:rPr>
          <w:color w:val="000000" w:themeColor="text1"/>
          <w:lang w:eastAsia="ru-RU"/>
        </w:rPr>
        <w:t xml:space="preserve"> и </w:t>
      </w:r>
      <w:proofErr w:type="spellStart"/>
      <w:r w:rsidRPr="00B539DB">
        <w:rPr>
          <w:color w:val="000000" w:themeColor="text1"/>
          <w:lang w:eastAsia="ru-RU"/>
        </w:rPr>
        <w:t>невербализуемых</w:t>
      </w:r>
      <w:proofErr w:type="spellEnd"/>
      <w:r w:rsidRPr="00B539DB">
        <w:rPr>
          <w:color w:val="000000" w:themeColor="text1"/>
          <w:lang w:eastAsia="ru-RU"/>
        </w:rPr>
        <w:t xml:space="preserve"> знаний эксперта, основанный на использовании непосредственно им самим или инженером по знаниям приемов, процедур, методов и инструментальных средств»</w:t>
      </w:r>
      <w:sdt>
        <w:sdtPr>
          <w:rPr>
            <w:color w:val="000000" w:themeColor="text1"/>
            <w:lang w:eastAsia="ru-RU"/>
          </w:rPr>
          <w:id w:val="-833298101"/>
          <w:citation/>
        </w:sdtPr>
        <w:sdtContent>
          <w:r w:rsidRPr="00B539DB">
            <w:rPr>
              <w:color w:val="000000" w:themeColor="text1"/>
              <w:lang w:eastAsia="ru-RU"/>
            </w:rPr>
            <w:fldChar w:fldCharType="begin"/>
          </w:r>
          <w:r w:rsidRPr="00B539DB">
            <w:rPr>
              <w:color w:val="000000" w:themeColor="text1"/>
              <w:lang w:eastAsia="ru-RU"/>
            </w:rPr>
            <w:instrText xml:space="preserve"> CITATION Авт2 \l 1049 </w:instrText>
          </w:r>
          <w:r w:rsidRPr="00B539DB">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[308]</w:t>
          </w:r>
          <w:r w:rsidRPr="00B539DB">
            <w:rPr>
              <w:color w:val="000000" w:themeColor="text1"/>
              <w:lang w:eastAsia="ru-RU"/>
            </w:rPr>
            <w:fldChar w:fldCharType="end"/>
          </w:r>
        </w:sdtContent>
      </w:sdt>
      <w:r w:rsidRPr="00B539DB">
        <w:rPr>
          <w:color w:val="000000" w:themeColor="text1"/>
          <w:lang w:eastAsia="ru-RU"/>
        </w:rPr>
        <w:t>.</w:t>
      </w:r>
    </w:p>
    <w:p w:rsidR="00B539DB" w:rsidRPr="00B539DB" w:rsidRDefault="00B539DB" w:rsidP="00B539DB">
      <w:pPr>
        <w:ind w:firstLine="567"/>
        <w:jc w:val="both"/>
        <w:rPr>
          <w:lang w:eastAsia="ru-RU"/>
        </w:rPr>
      </w:pPr>
      <w:r w:rsidRPr="00B539DB">
        <w:rPr>
          <w:lang w:eastAsia="ru-RU"/>
        </w:rPr>
        <w:t>Вот пример из религиозного учения:</w:t>
      </w:r>
    </w:p>
    <w:p w:rsidR="00B539DB" w:rsidRPr="00B539DB" w:rsidRDefault="00B539DB" w:rsidP="00B539DB">
      <w:pPr>
        <w:spacing w:before="120" w:after="120"/>
        <w:ind w:left="1134"/>
        <w:jc w:val="both"/>
        <w:rPr>
          <w:color w:val="000000" w:themeColor="text1"/>
          <w:lang w:eastAsia="ru-RU"/>
        </w:rPr>
      </w:pPr>
      <w:r w:rsidRPr="00B539DB">
        <w:rPr>
          <w:color w:val="000000" w:themeColor="text1"/>
          <w:lang w:eastAsia="ru-RU"/>
        </w:rPr>
        <w:t>«Получение знаний — это передача знаний от учителя к ученику… Многие из ошибок в убеждениях человека появляются из-за самостоятельной работы по изучению книг… Многие из тех, кто пребывает в заблуждении, отклонились от пути правдивости из-за того, что не приобрели знания от учителей, а занимались самостоятельным изучением книг».</w:t>
      </w:r>
    </w:p>
    <w:p w:rsidR="00B539DB" w:rsidRPr="00B539DB" w:rsidRDefault="00B539DB" w:rsidP="00B539DB">
      <w:pPr>
        <w:ind w:firstLine="567"/>
        <w:jc w:val="both"/>
        <w:rPr>
          <w:lang w:eastAsia="ru-RU"/>
        </w:rPr>
      </w:pPr>
      <w:r w:rsidRPr="00B539DB">
        <w:rPr>
          <w:lang w:eastAsia="ru-RU"/>
        </w:rPr>
        <w:t>Подобное различие в толкованиях для наших целей не подходит. Поэтому в качестве основного мы выбираем термин «поглощение знаний» и определяем его следующим образом:</w:t>
      </w:r>
    </w:p>
    <w:p w:rsidR="00B539DB" w:rsidRPr="00B539DB" w:rsidRDefault="00B539DB" w:rsidP="00B539DB">
      <w:pPr>
        <w:ind w:firstLine="567"/>
        <w:jc w:val="both"/>
        <w:rPr>
          <w:color w:val="000000" w:themeColor="text1"/>
        </w:rPr>
      </w:pPr>
    </w:p>
    <w:p w:rsidR="00B539DB" w:rsidRPr="00B539DB" w:rsidRDefault="00B539DB" w:rsidP="00B539DB">
      <w:pPr>
        <w:ind w:firstLine="567"/>
        <w:jc w:val="both"/>
        <w:rPr>
          <w:color w:val="000000" w:themeColor="text1"/>
        </w:rPr>
      </w:pPr>
      <w:r w:rsidRPr="00B539DB">
        <w:rPr>
          <w:rFonts w:eastAsia="Times New Roman" w:cs="Arial"/>
          <w:noProof/>
          <w:color w:val="000000" w:themeColor="text1"/>
          <w:lang w:eastAsia="ru-RU"/>
        </w:rPr>
        <mc:AlternateContent>
          <mc:Choice Requires="wpg">
            <w:drawing>
              <wp:anchor distT="0" distB="0" distL="114300" distR="114300" simplePos="0" relativeHeight="252422144" behindDoc="0" locked="0" layoutInCell="1" allowOverlap="1" wp14:anchorId="58D079F6" wp14:editId="50E3B2F3">
                <wp:simplePos x="0" y="0"/>
                <wp:positionH relativeFrom="margin">
                  <wp:align>left</wp:align>
                </wp:positionH>
                <wp:positionV relativeFrom="paragraph">
                  <wp:posOffset>20955</wp:posOffset>
                </wp:positionV>
                <wp:extent cx="6142355" cy="1062567"/>
                <wp:effectExtent l="0" t="0" r="10795" b="23495"/>
                <wp:wrapNone/>
                <wp:docPr id="1110" name="Группа 1110"/>
                <wp:cNvGraphicFramePr/>
                <a:graphic xmlns:a="http://schemas.openxmlformats.org/drawingml/2006/main">
                  <a:graphicData uri="http://schemas.microsoft.com/office/word/2010/wordprocessingGroup">
                    <wpg:wgp>
                      <wpg:cNvGrpSpPr/>
                      <wpg:grpSpPr>
                        <a:xfrm>
                          <a:off x="0" y="0"/>
                          <a:ext cx="6142355" cy="1062567"/>
                          <a:chOff x="-1" y="572385"/>
                          <a:chExt cx="6142458" cy="1064365"/>
                        </a:xfrm>
                      </wpg:grpSpPr>
                      <wps:wsp>
                        <wps:cNvPr id="1119" name="Rectangle 731"/>
                        <wps:cNvSpPr>
                          <a:spLocks noChangeArrowheads="1"/>
                        </wps:cNvSpPr>
                        <wps:spPr bwMode="auto">
                          <a:xfrm>
                            <a:off x="1439356" y="572385"/>
                            <a:ext cx="4703101" cy="1064365"/>
                          </a:xfrm>
                          <a:prstGeom prst="rect">
                            <a:avLst/>
                          </a:prstGeom>
                          <a:solidFill>
                            <a:srgbClr val="FFFF99"/>
                          </a:solidFill>
                          <a:ln w="19050">
                            <a:solidFill>
                              <a:srgbClr val="993300"/>
                            </a:solidFill>
                            <a:miter lim="800000"/>
                            <a:headEnd/>
                            <a:tailEnd/>
                          </a:ln>
                        </wps:spPr>
                        <wps:txbx>
                          <w:txbxContent>
                            <w:p w:rsidR="0045171B" w:rsidRDefault="0045171B" w:rsidP="00B539DB">
                              <w:pPr>
                                <w:pStyle w:val="a4"/>
                                <w:spacing w:before="120" w:line="220" w:lineRule="exact"/>
                                <w:ind w:left="170" w:right="113" w:firstLine="0"/>
                                <w:rPr>
                                  <w:sz w:val="22"/>
                                  <w:szCs w:val="22"/>
                                </w:rPr>
                              </w:pPr>
                              <w:r w:rsidRPr="009707D4">
                                <w:rPr>
                                  <w:sz w:val="22"/>
                                  <w:szCs w:val="22"/>
                                </w:rPr>
                                <w:t xml:space="preserve">Поглощение знаний есть: </w:t>
                              </w:r>
                            </w:p>
                            <w:p w:rsidR="0045171B" w:rsidRDefault="0045171B" w:rsidP="00B539DB">
                              <w:pPr>
                                <w:pStyle w:val="a4"/>
                                <w:numPr>
                                  <w:ilvl w:val="0"/>
                                  <w:numId w:val="105"/>
                                </w:numPr>
                                <w:spacing w:before="60" w:line="220" w:lineRule="exact"/>
                                <w:ind w:left="924" w:right="113" w:hanging="357"/>
                                <w:rPr>
                                  <w:sz w:val="22"/>
                                  <w:szCs w:val="22"/>
                                </w:rPr>
                              </w:pPr>
                              <w:r w:rsidRPr="009707D4">
                                <w:rPr>
                                  <w:sz w:val="22"/>
                                  <w:szCs w:val="22"/>
                                </w:rPr>
                                <w:t xml:space="preserve">эффективное извлечение знаний из </w:t>
                              </w:r>
                              <w:r>
                                <w:rPr>
                                  <w:sz w:val="22"/>
                                  <w:szCs w:val="22"/>
                                </w:rPr>
                                <w:t xml:space="preserve">эргономичной </w:t>
                              </w:r>
                              <w:r w:rsidRPr="009707D4">
                                <w:rPr>
                                  <w:sz w:val="22"/>
                                  <w:szCs w:val="22"/>
                                </w:rPr>
                                <w:t xml:space="preserve">учебной, научной </w:t>
                              </w:r>
                              <w:r>
                                <w:rPr>
                                  <w:sz w:val="22"/>
                                  <w:szCs w:val="22"/>
                                </w:rPr>
                                <w:t xml:space="preserve">и </w:t>
                              </w:r>
                              <w:r w:rsidRPr="009707D4">
                                <w:rPr>
                                  <w:sz w:val="22"/>
                                  <w:szCs w:val="22"/>
                                </w:rPr>
                                <w:t xml:space="preserve">профессиональной литературы в процессе зрительного восприятия </w:t>
                              </w:r>
                              <w:r>
                                <w:rPr>
                                  <w:sz w:val="22"/>
                                  <w:szCs w:val="22"/>
                                </w:rPr>
                                <w:t>(</w:t>
                              </w:r>
                              <w:r w:rsidRPr="009707D4">
                                <w:rPr>
                                  <w:sz w:val="22"/>
                                  <w:szCs w:val="22"/>
                                </w:rPr>
                                <w:t>чтения</w:t>
                              </w:r>
                              <w:r>
                                <w:rPr>
                                  <w:sz w:val="22"/>
                                  <w:szCs w:val="22"/>
                                </w:rPr>
                                <w:t>)</w:t>
                              </w:r>
                            </w:p>
                            <w:p w:rsidR="0045171B" w:rsidRPr="006E386A" w:rsidRDefault="0045171B" w:rsidP="00B539DB">
                              <w:pPr>
                                <w:pStyle w:val="a4"/>
                                <w:numPr>
                                  <w:ilvl w:val="0"/>
                                  <w:numId w:val="105"/>
                                </w:numPr>
                                <w:spacing w:before="60" w:line="220" w:lineRule="exact"/>
                                <w:ind w:left="924" w:right="113" w:hanging="357"/>
                                <w:rPr>
                                  <w:rFonts w:cs="Arial"/>
                                  <w:bCs/>
                                  <w:sz w:val="22"/>
                                </w:rPr>
                              </w:pPr>
                              <w:r w:rsidRPr="009707D4">
                                <w:rPr>
                                  <w:sz w:val="22"/>
                                  <w:szCs w:val="22"/>
                                </w:rPr>
                                <w:t>и передача их в мозг читателя с целью глубокого понимания, осмысления, усвоения и прочного закрепления знаний</w:t>
                              </w:r>
                            </w:p>
                          </w:txbxContent>
                        </wps:txbx>
                        <wps:bodyPr rot="0" vert="horz" wrap="square" lIns="0" tIns="0" rIns="0" bIns="0" anchor="t" anchorCtr="0" upright="1">
                          <a:noAutofit/>
                        </wps:bodyPr>
                      </wps:wsp>
                      <wps:wsp>
                        <wps:cNvPr id="1122" name="AutoShape 732"/>
                        <wps:cNvSpPr>
                          <a:spLocks noChangeArrowheads="1"/>
                        </wps:cNvSpPr>
                        <wps:spPr bwMode="auto">
                          <a:xfrm>
                            <a:off x="-1" y="813087"/>
                            <a:ext cx="1308122" cy="583228"/>
                          </a:xfrm>
                          <a:prstGeom prst="homePlate">
                            <a:avLst>
                              <a:gd name="adj" fmla="val 31632"/>
                            </a:avLst>
                          </a:prstGeom>
                          <a:solidFill>
                            <a:srgbClr val="FFFF99"/>
                          </a:solidFill>
                          <a:ln w="19050">
                            <a:solidFill>
                              <a:srgbClr val="993300"/>
                            </a:solidFill>
                            <a:miter lim="800000"/>
                            <a:headEnd/>
                            <a:tailEnd/>
                          </a:ln>
                        </wps:spPr>
                        <wps:txbx>
                          <w:txbxContent>
                            <w:p w:rsidR="0045171B" w:rsidRPr="00E87FF1" w:rsidRDefault="0045171B" w:rsidP="00B539DB">
                              <w:pPr>
                                <w:spacing w:before="120" w:line="220" w:lineRule="exact"/>
                                <w:jc w:val="center"/>
                                <w:rPr>
                                  <w:rFonts w:cs="Arial"/>
                                  <w:sz w:val="22"/>
                                </w:rPr>
                              </w:pPr>
                              <w:r>
                                <w:rPr>
                                  <w:rFonts w:cs="Arial"/>
                                  <w:sz w:val="22"/>
                                </w:rPr>
                                <w:t>Что такое поглощение знаний</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8D079F6" id="Группа 1110" o:spid="_x0000_s3556" style="position:absolute;left:0;text-align:left;margin-left:0;margin-top:1.65pt;width:483.65pt;height:83.65pt;z-index:252422144;mso-position-horizontal:left;mso-position-horizontal-relative:margin;mso-position-vertical-relative:text;mso-width-relative:margin;mso-height-relative:margin" coordorigin=",5723" coordsize="61424,10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">
                <v:rect id="_x0000_s3557" style="position:absolute;left:14393;top:5723;width:47031;height:10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" fillcolor="#ff9" strokecolor="#930" strokeweight="1.5pt">
                  <v:textbox inset="0,0,0,0">
                    <w:txbxContent>
                      <w:p w:rsidR="0045171B" w:rsidRDefault="0045171B" w:rsidP="00B539DB">
                        <w:pPr>
                          <w:pStyle w:val="a4"/>
                          <w:spacing w:before="120" w:line="220" w:lineRule="exact"/>
                          <w:ind w:left="170" w:right="113" w:firstLine="0"/>
                          <w:rPr>
                            <w:sz w:val="22"/>
                            <w:szCs w:val="22"/>
                          </w:rPr>
                        </w:pPr>
                        <w:r w:rsidRPr="009707D4">
                          <w:rPr>
                            <w:sz w:val="22"/>
                            <w:szCs w:val="22"/>
                          </w:rPr>
                          <w:t xml:space="preserve">Поглощение знаний есть: </w:t>
                        </w:r>
                      </w:p>
                      <w:p w:rsidR="0045171B" w:rsidRDefault="0045171B" w:rsidP="00B539DB">
                        <w:pPr>
                          <w:pStyle w:val="a4"/>
                          <w:numPr>
                            <w:ilvl w:val="0"/>
                            <w:numId w:val="105"/>
                          </w:numPr>
                          <w:spacing w:before="60" w:line="220" w:lineRule="exact"/>
                          <w:ind w:left="924" w:right="113" w:hanging="357"/>
                          <w:rPr>
                            <w:sz w:val="22"/>
                            <w:szCs w:val="22"/>
                          </w:rPr>
                        </w:pPr>
                        <w:r w:rsidRPr="009707D4">
                          <w:rPr>
                            <w:sz w:val="22"/>
                            <w:szCs w:val="22"/>
                          </w:rPr>
                          <w:t xml:space="preserve">эффективное извлечение знаний из </w:t>
                        </w:r>
                        <w:r>
                          <w:rPr>
                            <w:sz w:val="22"/>
                            <w:szCs w:val="22"/>
                          </w:rPr>
                          <w:t xml:space="preserve">эргономичной </w:t>
                        </w:r>
                        <w:r w:rsidRPr="009707D4">
                          <w:rPr>
                            <w:sz w:val="22"/>
                            <w:szCs w:val="22"/>
                          </w:rPr>
                          <w:t xml:space="preserve">учебной, научной </w:t>
                        </w:r>
                        <w:r>
                          <w:rPr>
                            <w:sz w:val="22"/>
                            <w:szCs w:val="22"/>
                          </w:rPr>
                          <w:t xml:space="preserve">и </w:t>
                        </w:r>
                        <w:r w:rsidRPr="009707D4">
                          <w:rPr>
                            <w:sz w:val="22"/>
                            <w:szCs w:val="22"/>
                          </w:rPr>
                          <w:t xml:space="preserve">профессиональной литературы в процессе зрительного восприятия </w:t>
                        </w:r>
                        <w:r>
                          <w:rPr>
                            <w:sz w:val="22"/>
                            <w:szCs w:val="22"/>
                          </w:rPr>
                          <w:t>(</w:t>
                        </w:r>
                        <w:r w:rsidRPr="009707D4">
                          <w:rPr>
                            <w:sz w:val="22"/>
                            <w:szCs w:val="22"/>
                          </w:rPr>
                          <w:t>чтения</w:t>
                        </w:r>
                        <w:r>
                          <w:rPr>
                            <w:sz w:val="22"/>
                            <w:szCs w:val="22"/>
                          </w:rPr>
                          <w:t>)</w:t>
                        </w:r>
                      </w:p>
                      <w:p w:rsidR="0045171B" w:rsidRPr="006E386A" w:rsidRDefault="0045171B" w:rsidP="00B539DB">
                        <w:pPr>
                          <w:pStyle w:val="a4"/>
                          <w:numPr>
                            <w:ilvl w:val="0"/>
                            <w:numId w:val="105"/>
                          </w:numPr>
                          <w:spacing w:before="60" w:line="220" w:lineRule="exact"/>
                          <w:ind w:left="924" w:right="113" w:hanging="357"/>
                          <w:rPr>
                            <w:rFonts w:cs="Arial"/>
                            <w:bCs/>
                            <w:sz w:val="22"/>
                          </w:rPr>
                        </w:pPr>
                        <w:r w:rsidRPr="009707D4">
                          <w:rPr>
                            <w:sz w:val="22"/>
                            <w:szCs w:val="22"/>
                          </w:rPr>
                          <w:t>и передача их в мозг читателя с целью глубокого понимания, осмысления, усвоения и прочного закрепления знаний</w:t>
                        </w:r>
                      </w:p>
                    </w:txbxContent>
                  </v:textbox>
                </v:rect>
                <v:shape id="AutoShape 732" o:spid="_x0000_s3558" type="#_x0000_t15" style="position:absolute;top:8130;width:13081;height:5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" adj="18554" fillcolor="#ff9" strokecolor="#930" strokeweight="1.5pt">
                  <v:textbox inset="0,0,0,0">
                    <w:txbxContent>
                      <w:p w:rsidR="0045171B" w:rsidRPr="00E87FF1" w:rsidRDefault="0045171B" w:rsidP="00B539DB">
                        <w:pPr>
                          <w:spacing w:before="120" w:line="220" w:lineRule="exact"/>
                          <w:jc w:val="center"/>
                          <w:rPr>
                            <w:rFonts w:cs="Arial"/>
                            <w:sz w:val="22"/>
                          </w:rPr>
                        </w:pPr>
                        <w:r>
                          <w:rPr>
                            <w:rFonts w:cs="Arial"/>
                            <w:sz w:val="22"/>
                          </w:rPr>
                          <w:t>Что такое поглощение знаний</w:t>
                        </w:r>
                      </w:p>
                    </w:txbxContent>
                  </v:textbox>
                </v:shape>
                <w10:wrap anchorx="margin"/>
              </v:group>
            </w:pict>
          </mc:Fallback>
        </mc:AlternateContent>
      </w:r>
    </w:p>
    <w:p w:rsidR="00B539DB" w:rsidRPr="00B539DB" w:rsidRDefault="00B539DB" w:rsidP="00B539DB">
      <w:pPr>
        <w:ind w:firstLine="567"/>
        <w:jc w:val="both"/>
        <w:rPr>
          <w:color w:val="000000" w:themeColor="text1"/>
        </w:rPr>
      </w:pPr>
    </w:p>
    <w:p w:rsidR="00B539DB" w:rsidRPr="00B539DB" w:rsidRDefault="00B539DB" w:rsidP="00B539DB">
      <w:pPr>
        <w:ind w:firstLine="567"/>
        <w:jc w:val="both"/>
        <w:rPr>
          <w:color w:val="000000" w:themeColor="text1"/>
        </w:rPr>
      </w:pPr>
    </w:p>
    <w:p w:rsidR="00B539DB" w:rsidRPr="00B539DB" w:rsidRDefault="00B539DB" w:rsidP="00B539DB">
      <w:pPr>
        <w:ind w:firstLine="567"/>
        <w:jc w:val="both"/>
        <w:rPr>
          <w:color w:val="000000" w:themeColor="text1"/>
        </w:rPr>
      </w:pPr>
    </w:p>
    <w:p w:rsidR="00B539DB" w:rsidRPr="00B539DB" w:rsidRDefault="00B539DB" w:rsidP="00B539DB">
      <w:pPr>
        <w:ind w:firstLine="567"/>
        <w:jc w:val="both"/>
        <w:rPr>
          <w:color w:val="000000" w:themeColor="text1"/>
        </w:rPr>
      </w:pPr>
    </w:p>
    <w:p w:rsidR="00B539DB" w:rsidRPr="00B539DB" w:rsidRDefault="00B539DB" w:rsidP="00B539DB">
      <w:pPr>
        <w:ind w:firstLine="567"/>
        <w:jc w:val="both"/>
        <w:rPr>
          <w:color w:val="000000" w:themeColor="text1"/>
        </w:rPr>
      </w:pPr>
    </w:p>
    <w:p w:rsidR="00B539DB" w:rsidRPr="00B539DB" w:rsidRDefault="00B539DB" w:rsidP="00B539DB">
      <w:pPr>
        <w:ind w:firstLine="567"/>
        <w:jc w:val="both"/>
        <w:rPr>
          <w:color w:val="000000" w:themeColor="text1"/>
          <w:sz w:val="16"/>
          <w:szCs w:val="16"/>
        </w:rPr>
      </w:pPr>
    </w:p>
    <w:p w:rsidR="00B539DB" w:rsidRPr="00B539DB" w:rsidRDefault="00B539DB" w:rsidP="00B539DB">
      <w:pPr>
        <w:spacing w:before="480" w:after="240"/>
        <w:rPr>
          <w:b/>
          <w:caps/>
          <w:sz w:val="28"/>
          <w:lang w:eastAsia="ru-RU"/>
        </w:rPr>
      </w:pPr>
      <w:r w:rsidRPr="00B539DB">
        <w:rPr>
          <w:b/>
          <w:caps/>
          <w:sz w:val="28"/>
          <w:lang w:eastAsia="ru-RU"/>
        </w:rPr>
        <w:t>пояснение</w:t>
      </w:r>
    </w:p>
    <w:p w:rsidR="00B539DB" w:rsidRPr="00B539DB" w:rsidRDefault="00B539DB" w:rsidP="00B539DB">
      <w:pPr>
        <w:ind w:firstLine="567"/>
        <w:jc w:val="both"/>
        <w:rPr>
          <w:lang w:eastAsia="ru-RU"/>
        </w:rPr>
      </w:pPr>
      <w:r w:rsidRPr="00B539DB">
        <w:rPr>
          <w:lang w:eastAsia="ru-RU"/>
        </w:rPr>
        <w:t>Кто поглощает знания? Кто угодно: школьники, студенты, специалисты, ученые, просто любопытные и любознательные люди.</w:t>
      </w:r>
    </w:p>
    <w:p w:rsidR="00B539DB" w:rsidRPr="00B539DB" w:rsidRDefault="00B539DB" w:rsidP="00B539DB">
      <w:pPr>
        <w:ind w:firstLine="567"/>
        <w:jc w:val="both"/>
        <w:rPr>
          <w:lang w:eastAsia="ru-RU"/>
        </w:rPr>
      </w:pPr>
      <w:r w:rsidRPr="00B539DB">
        <w:rPr>
          <w:lang w:eastAsia="ru-RU"/>
        </w:rPr>
        <w:t>Процесс поглощения знаний сопровождает человека при чтении, когда он:</w:t>
      </w:r>
    </w:p>
    <w:p w:rsidR="00B539DB" w:rsidRPr="00B539DB" w:rsidRDefault="00B539DB" w:rsidP="00B539DB">
      <w:pPr>
        <w:numPr>
          <w:ilvl w:val="0"/>
          <w:numId w:val="247"/>
        </w:numPr>
        <w:ind w:left="3532" w:hanging="357"/>
        <w:contextualSpacing/>
        <w:rPr>
          <w:lang w:eastAsia="ru-RU"/>
        </w:rPr>
      </w:pPr>
      <w:r w:rsidRPr="00B539DB">
        <w:rPr>
          <w:lang w:eastAsia="ru-RU"/>
        </w:rPr>
        <w:t>решает задачу,</w:t>
      </w:r>
    </w:p>
    <w:p w:rsidR="00B539DB" w:rsidRPr="00B539DB" w:rsidRDefault="00B539DB" w:rsidP="00B539DB">
      <w:pPr>
        <w:numPr>
          <w:ilvl w:val="0"/>
          <w:numId w:val="247"/>
        </w:numPr>
        <w:ind w:left="3532" w:hanging="357"/>
        <w:contextualSpacing/>
        <w:rPr>
          <w:lang w:eastAsia="ru-RU"/>
        </w:rPr>
      </w:pPr>
      <w:r w:rsidRPr="00B539DB">
        <w:rPr>
          <w:lang w:eastAsia="ru-RU"/>
        </w:rPr>
        <w:t>читает чужой труд,</w:t>
      </w:r>
    </w:p>
    <w:p w:rsidR="00B539DB" w:rsidRPr="00B539DB" w:rsidRDefault="00B539DB" w:rsidP="00B539DB">
      <w:pPr>
        <w:numPr>
          <w:ilvl w:val="0"/>
          <w:numId w:val="247"/>
        </w:numPr>
        <w:ind w:left="3532" w:hanging="357"/>
        <w:contextualSpacing/>
        <w:rPr>
          <w:lang w:eastAsia="ru-RU"/>
        </w:rPr>
      </w:pPr>
      <w:r w:rsidRPr="00B539DB">
        <w:rPr>
          <w:lang w:eastAsia="ru-RU"/>
        </w:rPr>
        <w:t>создает свой собственный.</w:t>
      </w:r>
    </w:p>
    <w:p w:rsidR="00B539DB" w:rsidRPr="00B539DB" w:rsidRDefault="00B539DB" w:rsidP="00B539DB">
      <w:pPr>
        <w:ind w:firstLine="567"/>
        <w:jc w:val="both"/>
        <w:rPr>
          <w:lang w:eastAsia="ru-RU"/>
        </w:rPr>
      </w:pPr>
      <w:r w:rsidRPr="00B539DB">
        <w:rPr>
          <w:lang w:eastAsia="ru-RU"/>
        </w:rPr>
        <w:t xml:space="preserve">Часто говорят: мало прочитать учебник математики, надо действовать, чтобы набить руку и научиться самостоятельно решать задачи. Все правильно. Однако следует учесть — никто не решает трудную задачу с закрытыми глазами. </w:t>
      </w:r>
    </w:p>
    <w:p w:rsidR="00B539DB" w:rsidRPr="00B539DB" w:rsidRDefault="00B539DB" w:rsidP="00B539DB">
      <w:pPr>
        <w:ind w:firstLine="567"/>
        <w:jc w:val="both"/>
        <w:rPr>
          <w:b/>
          <w:i/>
          <w:lang w:eastAsia="ru-RU"/>
        </w:rPr>
      </w:pPr>
      <w:r w:rsidRPr="00B539DB">
        <w:rPr>
          <w:lang w:eastAsia="ru-RU"/>
        </w:rPr>
        <w:t xml:space="preserve">Что происходит, когда вы записываете решение задачи и проверяете его? Вы непрерывно </w:t>
      </w:r>
      <w:r w:rsidRPr="00B539DB">
        <w:rPr>
          <w:i/>
          <w:lang w:eastAsia="ru-RU"/>
        </w:rPr>
        <w:t xml:space="preserve">смотрите </w:t>
      </w:r>
      <w:r w:rsidRPr="00B539DB">
        <w:rPr>
          <w:lang w:eastAsia="ru-RU"/>
        </w:rPr>
        <w:t xml:space="preserve">на получаемые вами промежуточные результаты, тут же исправляете их, шаг за шагом преодолеваете трудности и продвигаетесь к </w:t>
      </w:r>
      <w:r w:rsidRPr="00B539DB">
        <w:rPr>
          <w:lang w:eastAsia="ru-RU"/>
        </w:rPr>
        <w:lastRenderedPageBreak/>
        <w:t>намеченной цели. Таким образом вы осуществляете</w:t>
      </w:r>
      <w:r w:rsidRPr="00B539DB">
        <w:rPr>
          <w:i/>
          <w:lang w:eastAsia="ru-RU"/>
        </w:rPr>
        <w:t xml:space="preserve"> </w:t>
      </w:r>
      <w:r w:rsidRPr="00B539DB">
        <w:rPr>
          <w:lang w:eastAsia="ru-RU"/>
        </w:rPr>
        <w:t xml:space="preserve">постоянный </w:t>
      </w:r>
      <w:r w:rsidRPr="00B539DB">
        <w:rPr>
          <w:i/>
          <w:lang w:eastAsia="ru-RU"/>
        </w:rPr>
        <w:t xml:space="preserve">зрительный контроль </w:t>
      </w:r>
      <w:r w:rsidRPr="00B539DB">
        <w:rPr>
          <w:lang w:eastAsia="ru-RU"/>
        </w:rPr>
        <w:t xml:space="preserve">за ходом решения вплоть до победного конца. Это означает, что практическое решение задач непременно сопровождается зрительным </w:t>
      </w:r>
      <w:r w:rsidRPr="00B539DB">
        <w:rPr>
          <w:b/>
          <w:i/>
          <w:lang w:eastAsia="ru-RU"/>
        </w:rPr>
        <w:t>поглощением знаний.</w:t>
      </w:r>
    </w:p>
    <w:p w:rsidR="00B539DB" w:rsidRPr="00B539DB" w:rsidRDefault="00B539DB" w:rsidP="00B539DB">
      <w:pPr>
        <w:ind w:firstLine="567"/>
        <w:jc w:val="both"/>
        <w:rPr>
          <w:lang w:eastAsia="ru-RU"/>
        </w:rPr>
      </w:pPr>
      <w:r w:rsidRPr="00B539DB">
        <w:rPr>
          <w:lang w:eastAsia="ru-RU"/>
        </w:rPr>
        <w:t>Другой пример</w:t>
      </w:r>
      <w:r w:rsidRPr="00B539DB">
        <w:rPr>
          <w:i/>
          <w:lang w:eastAsia="ru-RU"/>
        </w:rPr>
        <w:t xml:space="preserve">. </w:t>
      </w:r>
      <w:r w:rsidRPr="00B539DB">
        <w:rPr>
          <w:lang w:eastAsia="ru-RU"/>
        </w:rPr>
        <w:t>Ученый сделал важное открытие. Он провел тончайшие эксперименты и создал потрясающую теорию. Его золотая голова похожа на клокочущий вулкан — из нее так и брызжут яркие, ослепительные идеи.</w:t>
      </w:r>
    </w:p>
    <w:p w:rsidR="00B539DB" w:rsidRPr="00B539DB" w:rsidRDefault="00B539DB" w:rsidP="00B539DB">
      <w:pPr>
        <w:ind w:firstLine="567"/>
        <w:jc w:val="both"/>
        <w:rPr>
          <w:lang w:eastAsia="ru-RU"/>
        </w:rPr>
      </w:pPr>
      <w:r w:rsidRPr="00B539DB">
        <w:rPr>
          <w:lang w:eastAsia="ru-RU"/>
        </w:rPr>
        <w:t>Что дальше? Надо поведать восхищенному миру об этой замечательной находке. Ведь она перевернет прежние представления и облагодетельствует человечество. Не теряя времени, ученый садится за компьютер и начинает вдохновенно творить. Он пишет книгу, спеша ошеломить коллег красотой и мощью своих восхитительных идей.</w:t>
      </w:r>
    </w:p>
    <w:p w:rsidR="00B539DB" w:rsidRPr="00B539DB" w:rsidRDefault="00B539DB" w:rsidP="00B539DB">
      <w:pPr>
        <w:ind w:firstLine="567"/>
        <w:jc w:val="both"/>
        <w:rPr>
          <w:lang w:eastAsia="ru-RU"/>
        </w:rPr>
      </w:pPr>
      <w:r w:rsidRPr="00B539DB">
        <w:rPr>
          <w:lang w:eastAsia="ru-RU"/>
        </w:rPr>
        <w:t xml:space="preserve">Но. Никто не пишет научные трактаты, выключив свет и закрыв глаза черной повязкой. Почему? Потому что зрение и в этом случае оказывает автору огромную помощь. Творческий труд ученого по созданию научной монографии сопровождается зрительным </w:t>
      </w:r>
      <w:r w:rsidRPr="00B539DB">
        <w:rPr>
          <w:b/>
          <w:i/>
          <w:lang w:eastAsia="ru-RU"/>
        </w:rPr>
        <w:t xml:space="preserve">поглощением знаний. </w:t>
      </w:r>
      <w:r w:rsidRPr="00B539DB">
        <w:rPr>
          <w:lang w:eastAsia="ru-RU"/>
        </w:rPr>
        <w:t>Бывают, конечно, исключения, но они лишь подтверждают правило.</w:t>
      </w:r>
    </w:p>
    <w:p w:rsidR="00B539DB" w:rsidRPr="00B539DB" w:rsidRDefault="00B539DB" w:rsidP="00B539DB">
      <w:pPr>
        <w:spacing w:before="480" w:after="240"/>
        <w:rPr>
          <w:b/>
          <w:caps/>
          <w:sz w:val="28"/>
          <w:lang w:eastAsia="ru-RU"/>
        </w:rPr>
      </w:pPr>
      <w:r w:rsidRPr="00B539DB">
        <w:rPr>
          <w:b/>
          <w:caps/>
          <w:sz w:val="28"/>
          <w:lang w:eastAsia="ru-RU"/>
        </w:rPr>
        <w:t>Будущее планеты и знания</w:t>
      </w:r>
    </w:p>
    <w:p w:rsidR="00B539DB" w:rsidRPr="00B539DB" w:rsidRDefault="00B539DB" w:rsidP="00B539DB">
      <w:pPr>
        <w:ind w:firstLine="567"/>
        <w:jc w:val="both"/>
        <w:rPr>
          <w:lang w:eastAsia="ru-RU"/>
        </w:rPr>
      </w:pPr>
      <w:r w:rsidRPr="00B539DB">
        <w:rPr>
          <w:lang w:eastAsia="ru-RU"/>
        </w:rPr>
        <w:t xml:space="preserve">Будущее планеты, будущее человечества зависит от знаний, от разума, от интеллекта людей. А от чего зависят знания и интеллект? В значительной степени — от доступности, доходчивости и наглядности учебной и научной литературы. </w:t>
      </w:r>
    </w:p>
    <w:p w:rsidR="00B539DB" w:rsidRPr="00B539DB" w:rsidRDefault="00B539DB" w:rsidP="00B539DB">
      <w:pPr>
        <w:ind w:firstLine="567"/>
        <w:jc w:val="both"/>
        <w:rPr>
          <w:lang w:eastAsia="ru-RU"/>
        </w:rPr>
      </w:pPr>
      <w:r w:rsidRPr="00B539DB">
        <w:rPr>
          <w:lang w:eastAsia="ru-RU"/>
        </w:rPr>
        <w:t xml:space="preserve">Знания, спрятанные внутри книг, — это результат самоотверженного труда авторов, педагогов и ученых. Однако сами по себе знания, представленные в виде букв, цифр и линий, мертвы. Они оживают лишь тогда, когда к ним прикасаются глаза читателей. Когда происходит впитывание, поглощение знаний.  </w:t>
      </w:r>
    </w:p>
    <w:p w:rsidR="00B539DB" w:rsidRPr="00B539DB" w:rsidRDefault="00B539DB" w:rsidP="00B539DB">
      <w:pPr>
        <w:ind w:firstLine="567"/>
        <w:jc w:val="both"/>
        <w:rPr>
          <w:lang w:eastAsia="ru-RU"/>
        </w:rPr>
      </w:pPr>
      <w:r w:rsidRPr="00B539DB">
        <w:rPr>
          <w:lang w:eastAsia="ru-RU"/>
        </w:rPr>
        <w:t xml:space="preserve">Сегодня на передний план выходит скорость </w:t>
      </w:r>
      <w:r w:rsidRPr="00B539DB">
        <w:rPr>
          <w:i/>
          <w:lang w:eastAsia="ru-RU"/>
        </w:rPr>
        <w:t>восприятия, понимания, запоминания, закрепления и глубокого усвоения знаний ЧЕЛОВЕКОМ.</w:t>
      </w:r>
      <w:r w:rsidRPr="00B539DB">
        <w:rPr>
          <w:lang w:eastAsia="ru-RU"/>
        </w:rPr>
        <w:t xml:space="preserve"> Термин «поглощение знаний» вводится для того, чтобы охватить, выразить в краткой форме и заменить всю эту последовательность слов.</w:t>
      </w:r>
    </w:p>
    <w:p w:rsidR="00B539DB" w:rsidRPr="00B539DB" w:rsidRDefault="00B539DB" w:rsidP="00B539DB">
      <w:pPr>
        <w:spacing w:before="480" w:after="240"/>
        <w:rPr>
          <w:b/>
          <w:caps/>
          <w:sz w:val="28"/>
          <w:lang w:eastAsia="ru-RU"/>
        </w:rPr>
      </w:pPr>
      <w:r w:rsidRPr="00B539DB">
        <w:rPr>
          <w:b/>
          <w:caps/>
          <w:sz w:val="28"/>
          <w:lang w:eastAsia="ru-RU"/>
        </w:rPr>
        <w:t>Скорость поглощения знаний</w:t>
      </w:r>
    </w:p>
    <w:p w:rsidR="00B539DB" w:rsidRPr="00B539DB" w:rsidRDefault="00B539DB" w:rsidP="00B539DB">
      <w:pPr>
        <w:ind w:firstLine="567"/>
        <w:jc w:val="both"/>
      </w:pPr>
      <w:r w:rsidRPr="00B539DB">
        <w:t xml:space="preserve">Зачем нужны знания? Знания помогают </w:t>
      </w:r>
      <w:r w:rsidRPr="00B539DB">
        <w:rPr>
          <w:b/>
          <w:i/>
        </w:rPr>
        <w:t xml:space="preserve">улучшить работу ума. </w:t>
      </w:r>
      <w:r w:rsidRPr="00B539DB">
        <w:t xml:space="preserve">Учебники и научные труды нужны вовсе не для того, чтобы красоваться на полках. А для того, чтобы </w:t>
      </w:r>
      <w:r w:rsidRPr="00B539DB">
        <w:rPr>
          <w:i/>
        </w:rPr>
        <w:t>эффективно</w:t>
      </w:r>
      <w:r w:rsidRPr="00B539DB">
        <w:t xml:space="preserve"> передавать знания в мозг и совершенствовать работу ума.</w:t>
      </w:r>
    </w:p>
    <w:p w:rsidR="00B539DB" w:rsidRPr="00B539DB" w:rsidRDefault="00B539DB" w:rsidP="00B539DB">
      <w:pPr>
        <w:ind w:firstLine="567"/>
        <w:jc w:val="both"/>
      </w:pPr>
      <w:r w:rsidRPr="00B539DB">
        <w:t>В самом начале книги, во Введении была сформулирована проблема:</w:t>
      </w:r>
    </w:p>
    <w:p w:rsidR="00B539DB" w:rsidRPr="00B539DB" w:rsidRDefault="00B539DB" w:rsidP="00B539DB">
      <w:pPr>
        <w:ind w:firstLine="567"/>
        <w:rPr>
          <w:rFonts w:eastAsia="Times New Roman" w:cs="Arial"/>
          <w:color w:val="000000" w:themeColor="text1"/>
          <w:lang w:eastAsia="ru-RU"/>
        </w:rPr>
      </w:pPr>
      <w:r w:rsidRPr="00B539DB">
        <w:rPr>
          <w:rFonts w:eastAsia="Times New Roman" w:cs="Arial"/>
          <w:noProof/>
          <w:color w:val="000000" w:themeColor="text1"/>
          <w:lang w:eastAsia="ru-RU"/>
        </w:rPr>
        <mc:AlternateContent>
          <mc:Choice Requires="wps">
            <w:drawing>
              <wp:anchor distT="0" distB="0" distL="114300" distR="114300" simplePos="0" relativeHeight="252421120" behindDoc="0" locked="0" layoutInCell="1" allowOverlap="1" wp14:anchorId="4A54F349" wp14:editId="38061DA6">
                <wp:simplePos x="0" y="0"/>
                <wp:positionH relativeFrom="margin">
                  <wp:posOffset>765810</wp:posOffset>
                </wp:positionH>
                <wp:positionV relativeFrom="paragraph">
                  <wp:posOffset>111125</wp:posOffset>
                </wp:positionV>
                <wp:extent cx="5331460" cy="792000"/>
                <wp:effectExtent l="0" t="0" r="21590" b="27305"/>
                <wp:wrapNone/>
                <wp:docPr id="1123"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1460" cy="792000"/>
                        </a:xfrm>
                        <a:prstGeom prst="rect">
                          <a:avLst/>
                        </a:prstGeom>
                        <a:solidFill>
                          <a:srgbClr val="FFFF99"/>
                        </a:solidFill>
                        <a:ln w="19050">
                          <a:solidFill>
                            <a:srgbClr val="993300"/>
                          </a:solidFill>
                          <a:miter lim="800000"/>
                          <a:headEnd/>
                          <a:tailEnd/>
                        </a:ln>
                      </wps:spPr>
                      <wps:txbx>
                        <w:txbxContent>
                          <w:p w:rsidR="0045171B" w:rsidRPr="00E61E86" w:rsidRDefault="0045171B" w:rsidP="00B539DB">
                            <w:pPr>
                              <w:numPr>
                                <w:ilvl w:val="0"/>
                                <w:numId w:val="221"/>
                              </w:numPr>
                              <w:spacing w:before="60" w:line="240" w:lineRule="exact"/>
                              <w:ind w:left="584" w:hanging="357"/>
                              <w:jc w:val="both"/>
                            </w:pPr>
                            <w:r w:rsidRPr="00E61E86">
                              <w:t xml:space="preserve">С какой скоростью знания поступают в мозг человека? </w:t>
                            </w:r>
                          </w:p>
                          <w:p w:rsidR="0045171B" w:rsidRPr="00E61E86" w:rsidRDefault="0045171B" w:rsidP="00B539DB">
                            <w:pPr>
                              <w:numPr>
                                <w:ilvl w:val="0"/>
                                <w:numId w:val="221"/>
                              </w:numPr>
                              <w:spacing w:line="240" w:lineRule="exact"/>
                              <w:ind w:left="584" w:hanging="357"/>
                              <w:jc w:val="both"/>
                            </w:pPr>
                            <w:r w:rsidRPr="00E61E86">
                              <w:t>Можно ли увеличить эту скорость?</w:t>
                            </w:r>
                          </w:p>
                          <w:p w:rsidR="0045171B" w:rsidRPr="00E61E86" w:rsidRDefault="0045171B" w:rsidP="00B539DB">
                            <w:pPr>
                              <w:numPr>
                                <w:ilvl w:val="0"/>
                                <w:numId w:val="221"/>
                              </w:numPr>
                              <w:spacing w:line="240" w:lineRule="exact"/>
                              <w:ind w:left="584" w:hanging="357"/>
                              <w:jc w:val="both"/>
                            </w:pPr>
                            <w:r w:rsidRPr="00E61E86">
                              <w:t xml:space="preserve">Если да, как это сделать? </w:t>
                            </w:r>
                          </w:p>
                          <w:p w:rsidR="0045171B" w:rsidRPr="00E61E86" w:rsidRDefault="0045171B" w:rsidP="00B539DB">
                            <w:pPr>
                              <w:numPr>
                                <w:ilvl w:val="0"/>
                                <w:numId w:val="221"/>
                              </w:numPr>
                              <w:spacing w:line="240" w:lineRule="exact"/>
                              <w:ind w:left="584" w:hanging="357"/>
                              <w:jc w:val="both"/>
                            </w:pPr>
                            <w:r w:rsidRPr="00E61E86">
                              <w:t>Возможно ли скоростное образование?</w:t>
                            </w:r>
                          </w:p>
                          <w:p w:rsidR="0045171B" w:rsidRPr="0014083B" w:rsidRDefault="0045171B" w:rsidP="00B539DB">
                            <w:pPr>
                              <w:pStyle w:val="a0"/>
                              <w:spacing w:before="60" w:line="240" w:lineRule="exact"/>
                              <w:jc w:val="both"/>
                              <w:rPr>
                                <w:rFonts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54F349" id="_x0000_s3559" style="position:absolute;left:0;text-align:left;margin-left:60.3pt;margin-top:8.75pt;width:419.8pt;height:62.35pt;z-index:25242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" fillcolor="#ff9" strokecolor="#930" strokeweight="1.5pt">
                <v:textbox>
                  <w:txbxContent>
                    <w:p w:rsidR="0045171B" w:rsidRPr="00E61E86" w:rsidRDefault="0045171B" w:rsidP="00B539DB">
                      <w:pPr>
                        <w:numPr>
                          <w:ilvl w:val="0"/>
                          <w:numId w:val="221"/>
                        </w:numPr>
                        <w:spacing w:before="60" w:line="240" w:lineRule="exact"/>
                        <w:ind w:left="584" w:hanging="357"/>
                        <w:jc w:val="both"/>
                      </w:pPr>
                      <w:r w:rsidRPr="00E61E86">
                        <w:t xml:space="preserve">С какой скоростью знания поступают в мозг человека? </w:t>
                      </w:r>
                    </w:p>
                    <w:p w:rsidR="0045171B" w:rsidRPr="00E61E86" w:rsidRDefault="0045171B" w:rsidP="00B539DB">
                      <w:pPr>
                        <w:numPr>
                          <w:ilvl w:val="0"/>
                          <w:numId w:val="221"/>
                        </w:numPr>
                        <w:spacing w:line="240" w:lineRule="exact"/>
                        <w:ind w:left="584" w:hanging="357"/>
                        <w:jc w:val="both"/>
                      </w:pPr>
                      <w:r w:rsidRPr="00E61E86">
                        <w:t>Можно ли увеличить эту скорость?</w:t>
                      </w:r>
                    </w:p>
                    <w:p w:rsidR="0045171B" w:rsidRPr="00E61E86" w:rsidRDefault="0045171B" w:rsidP="00B539DB">
                      <w:pPr>
                        <w:numPr>
                          <w:ilvl w:val="0"/>
                          <w:numId w:val="221"/>
                        </w:numPr>
                        <w:spacing w:line="240" w:lineRule="exact"/>
                        <w:ind w:left="584" w:hanging="357"/>
                        <w:jc w:val="both"/>
                      </w:pPr>
                      <w:r w:rsidRPr="00E61E86">
                        <w:t xml:space="preserve">Если да, как это сделать? </w:t>
                      </w:r>
                    </w:p>
                    <w:p w:rsidR="0045171B" w:rsidRPr="00E61E86" w:rsidRDefault="0045171B" w:rsidP="00B539DB">
                      <w:pPr>
                        <w:numPr>
                          <w:ilvl w:val="0"/>
                          <w:numId w:val="221"/>
                        </w:numPr>
                        <w:spacing w:line="240" w:lineRule="exact"/>
                        <w:ind w:left="584" w:hanging="357"/>
                        <w:jc w:val="both"/>
                      </w:pPr>
                      <w:r w:rsidRPr="00E61E86">
                        <w:t>Возможно ли скоростное образование?</w:t>
                      </w:r>
                    </w:p>
                    <w:p w:rsidR="0045171B" w:rsidRPr="0014083B" w:rsidRDefault="0045171B" w:rsidP="00B539DB">
                      <w:pPr>
                        <w:pStyle w:val="a0"/>
                        <w:spacing w:before="60" w:line="240" w:lineRule="exact"/>
                        <w:jc w:val="both"/>
                        <w:rPr>
                          <w:rFonts w:cs="Arial"/>
                        </w:rPr>
                      </w:pPr>
                    </w:p>
                  </w:txbxContent>
                </v:textbox>
                <w10:wrap anchorx="margin"/>
              </v:rect>
            </w:pict>
          </mc:Fallback>
        </mc:AlternateContent>
      </w:r>
    </w:p>
    <w:p w:rsidR="00B539DB" w:rsidRPr="00B539DB" w:rsidRDefault="00B539DB" w:rsidP="00B539DB">
      <w:pPr>
        <w:ind w:firstLine="567"/>
        <w:rPr>
          <w:rFonts w:eastAsia="Times New Roman" w:cs="Arial"/>
          <w:color w:val="000000" w:themeColor="text1"/>
          <w:lang w:eastAsia="ru-RU"/>
        </w:rPr>
      </w:pPr>
    </w:p>
    <w:p w:rsidR="00B539DB" w:rsidRPr="00B539DB" w:rsidRDefault="00B539DB" w:rsidP="00B539DB">
      <w:pPr>
        <w:ind w:firstLine="567"/>
        <w:rPr>
          <w:rFonts w:eastAsia="Times New Roman" w:cs="Arial"/>
          <w:color w:val="000000" w:themeColor="text1"/>
          <w:lang w:eastAsia="ru-RU"/>
        </w:rPr>
      </w:pPr>
    </w:p>
    <w:p w:rsidR="00B539DB" w:rsidRPr="00B539DB" w:rsidRDefault="00B539DB" w:rsidP="00B539DB">
      <w:pPr>
        <w:ind w:firstLine="567"/>
        <w:rPr>
          <w:rFonts w:eastAsia="Times New Roman" w:cs="Arial"/>
          <w:color w:val="000000" w:themeColor="text1"/>
          <w:lang w:eastAsia="ru-RU"/>
        </w:rPr>
      </w:pPr>
    </w:p>
    <w:p w:rsidR="00B539DB" w:rsidRPr="00B539DB" w:rsidRDefault="00B539DB" w:rsidP="00B539DB">
      <w:pPr>
        <w:ind w:firstLine="567"/>
        <w:rPr>
          <w:rFonts w:eastAsia="Times New Roman" w:cs="Arial"/>
          <w:color w:val="000000" w:themeColor="text1"/>
          <w:lang w:eastAsia="ru-RU"/>
        </w:rPr>
      </w:pPr>
    </w:p>
    <w:p w:rsidR="00B539DB" w:rsidRPr="00B539DB" w:rsidRDefault="00B539DB" w:rsidP="00B539DB">
      <w:pPr>
        <w:ind w:firstLine="567"/>
        <w:rPr>
          <w:rFonts w:eastAsia="Times New Roman" w:cs="Arial"/>
          <w:color w:val="000000" w:themeColor="text1"/>
          <w:lang w:eastAsia="ru-RU"/>
        </w:rPr>
      </w:pPr>
    </w:p>
    <w:p w:rsidR="00B539DB" w:rsidRPr="00B539DB" w:rsidRDefault="00B539DB" w:rsidP="00B539DB">
      <w:pPr>
        <w:ind w:firstLine="567"/>
        <w:jc w:val="both"/>
        <w:rPr>
          <w:color w:val="000000" w:themeColor="text1"/>
          <w:lang w:eastAsia="ru-RU"/>
        </w:rPr>
      </w:pPr>
      <w:r w:rsidRPr="00B539DB">
        <w:rPr>
          <w:color w:val="000000" w:themeColor="text1"/>
          <w:lang w:eastAsia="ru-RU"/>
        </w:rPr>
        <w:t xml:space="preserve">В книге мы попытались обосновать положительный ответ и предложить большое количество  практических приемов, помогающих успешно решить заявленную проблему. Мы постарались также провести теоретический анализ и выдвинуть ряд </w:t>
      </w:r>
      <w:r w:rsidR="00641601">
        <w:rPr>
          <w:color w:val="000000" w:themeColor="text1"/>
          <w:lang w:eastAsia="ru-RU"/>
        </w:rPr>
        <w:t>предположений (</w:t>
      </w:r>
      <w:r w:rsidRPr="00B539DB">
        <w:rPr>
          <w:color w:val="000000" w:themeColor="text1"/>
          <w:lang w:eastAsia="ru-RU"/>
        </w:rPr>
        <w:t>гипотез</w:t>
      </w:r>
      <w:r w:rsidR="00641601">
        <w:rPr>
          <w:color w:val="000000" w:themeColor="text1"/>
          <w:lang w:eastAsia="ru-RU"/>
        </w:rPr>
        <w:t>)</w:t>
      </w:r>
      <w:r w:rsidRPr="00B539DB">
        <w:rPr>
          <w:color w:val="000000" w:themeColor="text1"/>
          <w:lang w:eastAsia="ru-RU"/>
        </w:rPr>
        <w:t>.</w:t>
      </w:r>
    </w:p>
    <w:p w:rsidR="00B539DB" w:rsidRPr="00B539DB" w:rsidRDefault="00B539DB" w:rsidP="00B539DB">
      <w:pPr>
        <w:ind w:firstLine="567"/>
        <w:jc w:val="both"/>
        <w:rPr>
          <w:color w:val="000000" w:themeColor="text1"/>
          <w:lang w:eastAsia="ru-RU"/>
        </w:rPr>
      </w:pPr>
    </w:p>
    <w:p w:rsidR="00B539DB" w:rsidRPr="00B539DB" w:rsidRDefault="00B539DB" w:rsidP="00B539DB">
      <w:pPr>
        <w:ind w:firstLine="567"/>
        <w:jc w:val="both"/>
        <w:rPr>
          <w:color w:val="000000" w:themeColor="text1"/>
          <w:lang w:eastAsia="ru-RU"/>
        </w:rPr>
      </w:pPr>
    </w:p>
    <w:p w:rsidR="00B539DB" w:rsidRPr="00B539DB" w:rsidRDefault="00B539DB" w:rsidP="00B539DB">
      <w:pPr>
        <w:ind w:firstLine="567"/>
        <w:jc w:val="both"/>
        <w:rPr>
          <w:color w:val="000000" w:themeColor="text1"/>
          <w:lang w:eastAsia="ru-RU"/>
        </w:rPr>
      </w:pPr>
    </w:p>
    <w:p w:rsidR="00B539DB" w:rsidRPr="00B539DB" w:rsidRDefault="00B539DB" w:rsidP="00B539DB">
      <w:pPr>
        <w:spacing w:before="480" w:after="240"/>
        <w:rPr>
          <w:color w:val="000000" w:themeColor="text1"/>
        </w:rPr>
      </w:pPr>
      <w:r w:rsidRPr="00B539DB">
        <w:rPr>
          <w:b/>
          <w:caps/>
          <w:sz w:val="28"/>
          <w:lang w:eastAsia="ru-RU"/>
        </w:rPr>
        <w:lastRenderedPageBreak/>
        <w:t>гипотеза о сверхсильном воздействии</w:t>
      </w:r>
    </w:p>
    <w:p w:rsidR="00B539DB" w:rsidRPr="00B539DB" w:rsidRDefault="00B539DB" w:rsidP="00B539DB">
      <w:pPr>
        <w:ind w:firstLine="567"/>
        <w:jc w:val="both"/>
        <w:rPr>
          <w:color w:val="000000" w:themeColor="text1"/>
        </w:rPr>
      </w:pPr>
      <w:r w:rsidRPr="00B539DB">
        <w:rPr>
          <w:color w:val="000000" w:themeColor="text1"/>
        </w:rPr>
        <w:t>Гипотеза устанавливает связь между знанием в знаковой форме, то есть между знаками и интеллектом. Она подробно изложена в главе 15. Здесь мы приводим лишь краткую формулировку.</w:t>
      </w:r>
    </w:p>
    <w:p w:rsidR="00B539DB" w:rsidRPr="00B539DB" w:rsidRDefault="00B539DB" w:rsidP="00B539DB">
      <w:pPr>
        <w:ind w:firstLine="567"/>
        <w:jc w:val="both"/>
        <w:rPr>
          <w:color w:val="000000" w:themeColor="text1"/>
        </w:rPr>
      </w:pPr>
      <w:bookmarkStart w:id="17" w:name="_Hlk488307018"/>
    </w:p>
    <w:p w:rsidR="00B539DB" w:rsidRPr="00B539DB" w:rsidRDefault="00B539DB" w:rsidP="00B539DB">
      <w:pPr>
        <w:ind w:firstLine="567"/>
        <w:jc w:val="both"/>
        <w:rPr>
          <w:color w:val="000000" w:themeColor="text1"/>
        </w:rPr>
      </w:pPr>
      <w:r w:rsidRPr="00B539DB">
        <w:rPr>
          <w:rFonts w:eastAsia="Times New Roman" w:cs="Arial"/>
          <w:noProof/>
          <w:color w:val="000000" w:themeColor="text1"/>
          <w:lang w:eastAsia="ru-RU"/>
        </w:rPr>
        <mc:AlternateContent>
          <mc:Choice Requires="wpg">
            <w:drawing>
              <wp:anchor distT="0" distB="0" distL="114300" distR="114300" simplePos="0" relativeHeight="252420096" behindDoc="0" locked="0" layoutInCell="1" allowOverlap="1" wp14:anchorId="5DAC32E2" wp14:editId="3228F02E">
                <wp:simplePos x="0" y="0"/>
                <wp:positionH relativeFrom="margin">
                  <wp:align>left</wp:align>
                </wp:positionH>
                <wp:positionV relativeFrom="paragraph">
                  <wp:posOffset>20955</wp:posOffset>
                </wp:positionV>
                <wp:extent cx="6142355" cy="1506855"/>
                <wp:effectExtent l="0" t="0" r="10795" b="17145"/>
                <wp:wrapNone/>
                <wp:docPr id="2100" name="Группа 2100"/>
                <wp:cNvGraphicFramePr/>
                <a:graphic xmlns:a="http://schemas.openxmlformats.org/drawingml/2006/main">
                  <a:graphicData uri="http://schemas.microsoft.com/office/word/2010/wordprocessingGroup">
                    <wpg:wgp>
                      <wpg:cNvGrpSpPr/>
                      <wpg:grpSpPr>
                        <a:xfrm>
                          <a:off x="0" y="0"/>
                          <a:ext cx="6142355" cy="1506855"/>
                          <a:chOff x="-1" y="572385"/>
                          <a:chExt cx="6142458" cy="1509405"/>
                        </a:xfrm>
                      </wpg:grpSpPr>
                      <wps:wsp>
                        <wps:cNvPr id="2101" name="Rectangle 731"/>
                        <wps:cNvSpPr>
                          <a:spLocks noChangeArrowheads="1"/>
                        </wps:cNvSpPr>
                        <wps:spPr bwMode="auto">
                          <a:xfrm>
                            <a:off x="1439356" y="572385"/>
                            <a:ext cx="4703101" cy="1509405"/>
                          </a:xfrm>
                          <a:prstGeom prst="rect">
                            <a:avLst/>
                          </a:prstGeom>
                          <a:solidFill>
                            <a:srgbClr val="FFFF99"/>
                          </a:solidFill>
                          <a:ln w="19050">
                            <a:solidFill>
                              <a:srgbClr val="993300"/>
                            </a:solidFill>
                            <a:miter lim="800000"/>
                            <a:headEnd/>
                            <a:tailEnd/>
                          </a:ln>
                        </wps:spPr>
                        <wps:txbx>
                          <w:txbxContent>
                            <w:p w:rsidR="0045171B" w:rsidRPr="00DA75DB" w:rsidRDefault="0045171B" w:rsidP="00B539DB">
                              <w:pPr>
                                <w:pStyle w:val="a4"/>
                                <w:numPr>
                                  <w:ilvl w:val="0"/>
                                  <w:numId w:val="105"/>
                                </w:numPr>
                                <w:spacing w:before="120" w:line="220" w:lineRule="exact"/>
                                <w:ind w:left="470" w:right="113" w:hanging="357"/>
                                <w:rPr>
                                  <w:sz w:val="22"/>
                                  <w:szCs w:val="22"/>
                                </w:rPr>
                              </w:pPr>
                              <w:r w:rsidRPr="00DA75DB">
                                <w:rPr>
                                  <w:sz w:val="22"/>
                                  <w:szCs w:val="22"/>
                                </w:rPr>
                                <w:t xml:space="preserve">Знаки не просто воздействуют на мозг, они преобразуют и переделывают его. Знаки </w:t>
                              </w:r>
                              <w:r>
                                <w:rPr>
                                  <w:sz w:val="22"/>
                                  <w:szCs w:val="22"/>
                                </w:rPr>
                                <w:t xml:space="preserve">и их комбинации </w:t>
                              </w:r>
                              <w:r w:rsidRPr="00DA75DB">
                                <w:rPr>
                                  <w:sz w:val="22"/>
                                  <w:szCs w:val="22"/>
                                </w:rPr>
                                <w:t>— инструменты для переделки мозга и усиления интеллекта.</w:t>
                              </w:r>
                            </w:p>
                            <w:p w:rsidR="0045171B" w:rsidRPr="00DA75DB" w:rsidRDefault="0045171B" w:rsidP="00B539DB">
                              <w:pPr>
                                <w:pStyle w:val="a4"/>
                                <w:numPr>
                                  <w:ilvl w:val="0"/>
                                  <w:numId w:val="105"/>
                                </w:numPr>
                                <w:spacing w:before="80" w:line="220" w:lineRule="exact"/>
                                <w:ind w:left="470" w:right="113" w:hanging="357"/>
                                <w:rPr>
                                  <w:sz w:val="22"/>
                                  <w:szCs w:val="22"/>
                                </w:rPr>
                              </w:pPr>
                              <w:r w:rsidRPr="00DA75DB">
                                <w:rPr>
                                  <w:sz w:val="22"/>
                                  <w:szCs w:val="22"/>
                                </w:rPr>
                                <w:t>Научившись конструировать, изменять, дорабатывать и улучшать знаки, человек тем самым научился конструировать, изменять, дорабатывать и улучшать свой собственный мозг и интеллект.</w:t>
                              </w:r>
                            </w:p>
                            <w:p w:rsidR="0045171B" w:rsidRPr="00DA75DB" w:rsidRDefault="0045171B" w:rsidP="00B539DB">
                              <w:pPr>
                                <w:pStyle w:val="a4"/>
                                <w:numPr>
                                  <w:ilvl w:val="0"/>
                                  <w:numId w:val="105"/>
                                </w:numPr>
                                <w:spacing w:before="80" w:line="220" w:lineRule="exact"/>
                                <w:ind w:left="470" w:right="113" w:hanging="357"/>
                                <w:rPr>
                                  <w:sz w:val="22"/>
                                  <w:szCs w:val="22"/>
                                </w:rPr>
                              </w:pPr>
                              <w:r w:rsidRPr="00DA75DB">
                                <w:rPr>
                                  <w:sz w:val="22"/>
                                  <w:szCs w:val="22"/>
                                </w:rPr>
                                <w:t>Подобного рода «операции на мозге» не требуют ни скальпеля, ни вскрытия черепа, ибо совершаются информационным путем — путем воздействия знаков на рецепторы органов чувств.</w:t>
                              </w:r>
                            </w:p>
                            <w:p w:rsidR="0045171B" w:rsidRPr="006E386A" w:rsidRDefault="0045171B" w:rsidP="00B539DB">
                              <w:pPr>
                                <w:pStyle w:val="a0"/>
                                <w:spacing w:before="80" w:after="0" w:line="240" w:lineRule="exact"/>
                                <w:ind w:left="470" w:right="113" w:hanging="357"/>
                                <w:jc w:val="both"/>
                                <w:rPr>
                                  <w:rFonts w:cs="Arial"/>
                                  <w:bCs/>
                                  <w:sz w:val="22"/>
                                </w:rPr>
                              </w:pPr>
                            </w:p>
                          </w:txbxContent>
                        </wps:txbx>
                        <wps:bodyPr rot="0" vert="horz" wrap="square" lIns="0" tIns="0" rIns="0" bIns="0" anchor="t" anchorCtr="0" upright="1">
                          <a:noAutofit/>
                        </wps:bodyPr>
                      </wps:wsp>
                      <wps:wsp>
                        <wps:cNvPr id="2102" name="AutoShape 732"/>
                        <wps:cNvSpPr>
                          <a:spLocks noChangeArrowheads="1"/>
                        </wps:cNvSpPr>
                        <wps:spPr bwMode="auto">
                          <a:xfrm>
                            <a:off x="-1" y="913712"/>
                            <a:ext cx="1308122" cy="826937"/>
                          </a:xfrm>
                          <a:prstGeom prst="homePlate">
                            <a:avLst>
                              <a:gd name="adj" fmla="val 31632"/>
                            </a:avLst>
                          </a:prstGeom>
                          <a:solidFill>
                            <a:srgbClr val="FFFF99"/>
                          </a:solidFill>
                          <a:ln w="19050">
                            <a:solidFill>
                              <a:srgbClr val="993300"/>
                            </a:solidFill>
                            <a:miter lim="800000"/>
                            <a:headEnd/>
                            <a:tailEnd/>
                          </a:ln>
                        </wps:spPr>
                        <wps:txbx>
                          <w:txbxContent>
                            <w:p w:rsidR="0045171B" w:rsidRPr="00E87FF1" w:rsidRDefault="0045171B" w:rsidP="00B539DB">
                              <w:pPr>
                                <w:spacing w:before="120" w:line="220" w:lineRule="exact"/>
                                <w:ind w:left="170"/>
                                <w:rPr>
                                  <w:rFonts w:cs="Arial"/>
                                  <w:sz w:val="22"/>
                                </w:rPr>
                              </w:pPr>
                              <w:r w:rsidRPr="00DA75DB">
                                <w:rPr>
                                  <w:rFonts w:cs="Arial"/>
                                  <w:sz w:val="22"/>
                                </w:rPr>
                                <w:t xml:space="preserve">Гипотеза </w:t>
                              </w:r>
                              <w:r>
                                <w:rPr>
                                  <w:rFonts w:cs="Arial"/>
                                  <w:sz w:val="22"/>
                                </w:rPr>
                                <w:br/>
                              </w:r>
                              <w:r w:rsidRPr="00DA75DB">
                                <w:rPr>
                                  <w:rFonts w:cs="Arial"/>
                                  <w:sz w:val="22"/>
                                </w:rPr>
                                <w:t>о сверхсильном воздействии знаков на мозг и интеллект</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DAC32E2" id="Группа 2100" o:spid="_x0000_s3560" style="position:absolute;left:0;text-align:left;margin-left:0;margin-top:1.65pt;width:483.65pt;height:118.65pt;z-index:252420096;mso-position-horizontal:left;mso-position-horizontal-relative:margin;mso-position-vertical-relative:text;mso-width-relative:margin;mso-height-relative:margin" coordorigin=",5723" coordsize="61424,15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">
                <v:rect id="_x0000_s3561" style="position:absolute;left:14393;top:5723;width:47031;height:15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" fillcolor="#ff9" strokecolor="#930" strokeweight="1.5pt">
                  <v:textbox inset="0,0,0,0">
                    <w:txbxContent>
                      <w:p w:rsidR="0045171B" w:rsidRPr="00DA75DB" w:rsidRDefault="0045171B" w:rsidP="00B539DB">
                        <w:pPr>
                          <w:pStyle w:val="a4"/>
                          <w:numPr>
                            <w:ilvl w:val="0"/>
                            <w:numId w:val="105"/>
                          </w:numPr>
                          <w:spacing w:before="120" w:line="220" w:lineRule="exact"/>
                          <w:ind w:left="470" w:right="113" w:hanging="357"/>
                          <w:rPr>
                            <w:sz w:val="22"/>
                            <w:szCs w:val="22"/>
                          </w:rPr>
                        </w:pPr>
                        <w:r w:rsidRPr="00DA75DB">
                          <w:rPr>
                            <w:sz w:val="22"/>
                            <w:szCs w:val="22"/>
                          </w:rPr>
                          <w:t xml:space="preserve">Знаки не просто воздействуют на мозг, они преобразуют и переделывают его. Знаки </w:t>
                        </w:r>
                        <w:r>
                          <w:rPr>
                            <w:sz w:val="22"/>
                            <w:szCs w:val="22"/>
                          </w:rPr>
                          <w:t xml:space="preserve">и их комбинации </w:t>
                        </w:r>
                        <w:r w:rsidRPr="00DA75DB">
                          <w:rPr>
                            <w:sz w:val="22"/>
                            <w:szCs w:val="22"/>
                          </w:rPr>
                          <w:t>— инструменты для переделки мозга и усиления интеллекта.</w:t>
                        </w:r>
                      </w:p>
                      <w:p w:rsidR="0045171B" w:rsidRPr="00DA75DB" w:rsidRDefault="0045171B" w:rsidP="00B539DB">
                        <w:pPr>
                          <w:pStyle w:val="a4"/>
                          <w:numPr>
                            <w:ilvl w:val="0"/>
                            <w:numId w:val="105"/>
                          </w:numPr>
                          <w:spacing w:before="80" w:line="220" w:lineRule="exact"/>
                          <w:ind w:left="470" w:right="113" w:hanging="357"/>
                          <w:rPr>
                            <w:sz w:val="22"/>
                            <w:szCs w:val="22"/>
                          </w:rPr>
                        </w:pPr>
                        <w:r w:rsidRPr="00DA75DB">
                          <w:rPr>
                            <w:sz w:val="22"/>
                            <w:szCs w:val="22"/>
                          </w:rPr>
                          <w:t>Научившись конструировать, изменять, дорабатывать и улучшать знаки, человек тем самым научился конструировать, изменять, дорабатывать и улучшать свой собственный мозг и интеллект.</w:t>
                        </w:r>
                      </w:p>
                      <w:p w:rsidR="0045171B" w:rsidRPr="00DA75DB" w:rsidRDefault="0045171B" w:rsidP="00B539DB">
                        <w:pPr>
                          <w:pStyle w:val="a4"/>
                          <w:numPr>
                            <w:ilvl w:val="0"/>
                            <w:numId w:val="105"/>
                          </w:numPr>
                          <w:spacing w:before="80" w:line="220" w:lineRule="exact"/>
                          <w:ind w:left="470" w:right="113" w:hanging="357"/>
                          <w:rPr>
                            <w:sz w:val="22"/>
                            <w:szCs w:val="22"/>
                          </w:rPr>
                        </w:pPr>
                        <w:r w:rsidRPr="00DA75DB">
                          <w:rPr>
                            <w:sz w:val="22"/>
                            <w:szCs w:val="22"/>
                          </w:rPr>
                          <w:t>Подобного рода «операции на мозге» не требуют ни скальпеля, ни вскрытия черепа, ибо совершаются информационным путем — путем воздействия знаков на рецепторы органов чувств.</w:t>
                        </w:r>
                      </w:p>
                      <w:p w:rsidR="0045171B" w:rsidRPr="006E386A" w:rsidRDefault="0045171B" w:rsidP="00B539DB">
                        <w:pPr>
                          <w:pStyle w:val="a0"/>
                          <w:spacing w:before="80" w:after="0" w:line="240" w:lineRule="exact"/>
                          <w:ind w:left="470" w:right="113" w:hanging="357"/>
                          <w:jc w:val="both"/>
                          <w:rPr>
                            <w:rFonts w:cs="Arial"/>
                            <w:bCs/>
                            <w:sz w:val="22"/>
                          </w:rPr>
                        </w:pPr>
                      </w:p>
                    </w:txbxContent>
                  </v:textbox>
                </v:rect>
                <v:shape id="AutoShape 732" o:spid="_x0000_s3562" type="#_x0000_t15" style="position:absolute;top:9137;width:13081;height:8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" adj="17281" fillcolor="#ff9" strokecolor="#930" strokeweight="1.5pt">
                  <v:textbox inset="0,0,0,0">
                    <w:txbxContent>
                      <w:p w:rsidR="0045171B" w:rsidRPr="00E87FF1" w:rsidRDefault="0045171B" w:rsidP="00B539DB">
                        <w:pPr>
                          <w:spacing w:before="120" w:line="220" w:lineRule="exact"/>
                          <w:ind w:left="170"/>
                          <w:rPr>
                            <w:rFonts w:cs="Arial"/>
                            <w:sz w:val="22"/>
                          </w:rPr>
                        </w:pPr>
                        <w:r w:rsidRPr="00DA75DB">
                          <w:rPr>
                            <w:rFonts w:cs="Arial"/>
                            <w:sz w:val="22"/>
                          </w:rPr>
                          <w:t xml:space="preserve">Гипотеза </w:t>
                        </w:r>
                        <w:r>
                          <w:rPr>
                            <w:rFonts w:cs="Arial"/>
                            <w:sz w:val="22"/>
                          </w:rPr>
                          <w:br/>
                        </w:r>
                        <w:r w:rsidRPr="00DA75DB">
                          <w:rPr>
                            <w:rFonts w:cs="Arial"/>
                            <w:sz w:val="22"/>
                          </w:rPr>
                          <w:t>о сверхсильном воздействии знаков на мозг и интеллект</w:t>
                        </w:r>
                      </w:p>
                    </w:txbxContent>
                  </v:textbox>
                </v:shape>
                <w10:wrap anchorx="margin"/>
              </v:group>
            </w:pict>
          </mc:Fallback>
        </mc:AlternateContent>
      </w:r>
    </w:p>
    <w:p w:rsidR="00B539DB" w:rsidRPr="00B539DB" w:rsidRDefault="00B539DB" w:rsidP="00B539DB">
      <w:pPr>
        <w:ind w:firstLine="567"/>
        <w:jc w:val="both"/>
        <w:rPr>
          <w:color w:val="000000" w:themeColor="text1"/>
        </w:rPr>
      </w:pPr>
    </w:p>
    <w:p w:rsidR="00B539DB" w:rsidRPr="00B539DB" w:rsidRDefault="00B539DB" w:rsidP="00B539DB">
      <w:pPr>
        <w:ind w:firstLine="567"/>
        <w:jc w:val="both"/>
        <w:rPr>
          <w:color w:val="000000" w:themeColor="text1"/>
        </w:rPr>
      </w:pPr>
    </w:p>
    <w:p w:rsidR="00B539DB" w:rsidRPr="00B539DB" w:rsidRDefault="00B539DB" w:rsidP="00B539DB">
      <w:pPr>
        <w:ind w:firstLine="567"/>
        <w:jc w:val="both"/>
        <w:rPr>
          <w:color w:val="000000" w:themeColor="text1"/>
        </w:rPr>
      </w:pPr>
    </w:p>
    <w:p w:rsidR="00B539DB" w:rsidRPr="00B539DB" w:rsidRDefault="00B539DB" w:rsidP="00B539DB">
      <w:pPr>
        <w:ind w:firstLine="567"/>
        <w:jc w:val="both"/>
        <w:rPr>
          <w:color w:val="000000" w:themeColor="text1"/>
        </w:rPr>
      </w:pPr>
    </w:p>
    <w:p w:rsidR="00B539DB" w:rsidRPr="00B539DB" w:rsidRDefault="00B539DB" w:rsidP="00B539DB">
      <w:pPr>
        <w:ind w:firstLine="567"/>
        <w:jc w:val="both"/>
        <w:rPr>
          <w:color w:val="000000" w:themeColor="text1"/>
        </w:rPr>
      </w:pPr>
    </w:p>
    <w:p w:rsidR="00B539DB" w:rsidRPr="00B539DB" w:rsidRDefault="00B539DB" w:rsidP="00B539DB">
      <w:pPr>
        <w:ind w:firstLine="567"/>
        <w:jc w:val="both"/>
        <w:rPr>
          <w:color w:val="000000" w:themeColor="text1"/>
        </w:rPr>
      </w:pPr>
    </w:p>
    <w:p w:rsidR="00B539DB" w:rsidRPr="00B539DB" w:rsidRDefault="00B539DB" w:rsidP="00B539DB">
      <w:pPr>
        <w:ind w:firstLine="567"/>
        <w:jc w:val="both"/>
        <w:rPr>
          <w:color w:val="000000" w:themeColor="text1"/>
        </w:rPr>
      </w:pPr>
    </w:p>
    <w:p w:rsidR="00B539DB" w:rsidRPr="00B539DB" w:rsidRDefault="00B539DB" w:rsidP="00B539DB">
      <w:pPr>
        <w:ind w:firstLine="567"/>
        <w:jc w:val="both"/>
        <w:rPr>
          <w:color w:val="000000" w:themeColor="text1"/>
        </w:rPr>
      </w:pPr>
    </w:p>
    <w:p w:rsidR="00B539DB" w:rsidRPr="00B539DB" w:rsidRDefault="00B539DB" w:rsidP="00B539DB">
      <w:pPr>
        <w:ind w:firstLine="567"/>
        <w:jc w:val="both"/>
        <w:rPr>
          <w:color w:val="000000" w:themeColor="text1"/>
        </w:rPr>
      </w:pPr>
    </w:p>
    <w:p w:rsidR="00B539DB" w:rsidRPr="00B539DB" w:rsidRDefault="00B539DB" w:rsidP="00B539DB">
      <w:pPr>
        <w:ind w:firstLine="567"/>
        <w:jc w:val="both"/>
        <w:rPr>
          <w:color w:val="000000" w:themeColor="text1"/>
        </w:rPr>
      </w:pPr>
      <w:r w:rsidRPr="00B539DB">
        <w:rPr>
          <w:color w:val="000000" w:themeColor="text1"/>
        </w:rPr>
        <w:t>Данная гипотеза полностью согласуется со знаковой теорией выдающегося психолога Льва Выготского, которого я считаю своим учителем.  Вместе с тем, гипотеза нуждается в дальнейшем экспериментальном подтверждении.</w:t>
      </w:r>
    </w:p>
    <w:bookmarkEnd w:id="17"/>
    <w:p w:rsidR="00B539DB" w:rsidRPr="00B539DB" w:rsidRDefault="00B539DB" w:rsidP="00B539DB">
      <w:pPr>
        <w:spacing w:before="480" w:after="240"/>
        <w:rPr>
          <w:i/>
          <w:caps/>
          <w:sz w:val="20"/>
          <w:szCs w:val="20"/>
          <w:lang w:eastAsia="ru-RU"/>
        </w:rPr>
      </w:pPr>
      <w:r w:rsidRPr="00B539DB">
        <w:rPr>
          <w:b/>
          <w:caps/>
          <w:sz w:val="28"/>
          <w:lang w:eastAsia="ru-RU"/>
        </w:rPr>
        <w:t>гибкие связи и гипотеза ускорения</w:t>
      </w:r>
    </w:p>
    <w:p w:rsidR="00B539DB" w:rsidRPr="00B539DB" w:rsidRDefault="00B539DB" w:rsidP="00B539DB">
      <w:pPr>
        <w:ind w:firstLine="567"/>
        <w:jc w:val="both"/>
        <w:rPr>
          <w:lang w:eastAsia="ru-RU"/>
        </w:rPr>
      </w:pPr>
      <w:r w:rsidRPr="00B539DB">
        <w:rPr>
          <w:lang w:eastAsia="ru-RU"/>
        </w:rPr>
        <w:t>Гипотеза ускорения утверждает, что скорость работы человеческого мозга, изучающего учебную, научную и профессиональную литературу, можно заметно увеличить, изменив форму представления знаний в этой литературе и сделав ее (форму) эргономичной. В результате происходит следующее:</w:t>
      </w:r>
    </w:p>
    <w:p w:rsidR="00B539DB" w:rsidRPr="00B539DB" w:rsidRDefault="00B539DB" w:rsidP="00B539DB">
      <w:pPr>
        <w:numPr>
          <w:ilvl w:val="0"/>
          <w:numId w:val="245"/>
        </w:numPr>
        <w:ind w:left="1491" w:hanging="357"/>
        <w:contextualSpacing/>
        <w:jc w:val="both"/>
        <w:rPr>
          <w:lang w:eastAsia="ru-RU"/>
        </w:rPr>
      </w:pPr>
      <w:r w:rsidRPr="00B539DB">
        <w:rPr>
          <w:lang w:eastAsia="ru-RU"/>
        </w:rPr>
        <w:t>Текст в учебнике становится более доступным, доходчивым, понятным и потому легче воспринимается читателями.</w:t>
      </w:r>
    </w:p>
    <w:p w:rsidR="00B539DB" w:rsidRPr="00B539DB" w:rsidRDefault="00B539DB" w:rsidP="00B539DB">
      <w:pPr>
        <w:numPr>
          <w:ilvl w:val="0"/>
          <w:numId w:val="245"/>
        </w:numPr>
        <w:ind w:left="1491" w:hanging="357"/>
        <w:contextualSpacing/>
        <w:jc w:val="both"/>
        <w:rPr>
          <w:lang w:eastAsia="ru-RU"/>
        </w:rPr>
      </w:pPr>
      <w:r w:rsidRPr="00B539DB">
        <w:rPr>
          <w:lang w:eastAsia="ru-RU"/>
        </w:rPr>
        <w:t xml:space="preserve">В голове читателей изменяются гибкие межнейронные связи в благоприятном направлении. Поэтому изучаемые знания постигаются и усваиваются быстрее. </w:t>
      </w:r>
    </w:p>
    <w:p w:rsidR="00B539DB" w:rsidRPr="00B539DB" w:rsidRDefault="00B539DB" w:rsidP="00B539DB">
      <w:pPr>
        <w:ind w:firstLine="567"/>
        <w:jc w:val="both"/>
        <w:rPr>
          <w:lang w:eastAsia="ru-RU"/>
        </w:rPr>
      </w:pPr>
      <w:r w:rsidRPr="00B539DB">
        <w:rPr>
          <w:lang w:eastAsia="ru-RU"/>
        </w:rPr>
        <w:t>Гипотеза описана в главе 8. Здесь даны дополнительные пояснения.</w:t>
      </w:r>
    </w:p>
    <w:p w:rsidR="00B539DB" w:rsidRPr="00B539DB" w:rsidRDefault="00B539DB" w:rsidP="00B539DB">
      <w:pPr>
        <w:ind w:firstLine="567"/>
        <w:jc w:val="both"/>
        <w:rPr>
          <w:lang w:eastAsia="ru-RU"/>
        </w:rPr>
      </w:pPr>
      <w:r w:rsidRPr="00B539DB">
        <w:rPr>
          <w:lang w:eastAsia="ru-RU"/>
        </w:rPr>
        <w:t>Гибкие межнейронные связи обеспечивают длительное запоминание существенной информации и хранение прижизненного опыта. Кроме того, они определяют маршруты, по которым в мозгу передаются потоки важной информации.</w:t>
      </w:r>
    </w:p>
    <w:p w:rsidR="00B539DB" w:rsidRPr="00B539DB" w:rsidRDefault="00B539DB" w:rsidP="00B539DB">
      <w:pPr>
        <w:ind w:firstLine="567"/>
        <w:jc w:val="both"/>
        <w:rPr>
          <w:lang w:eastAsia="ru-RU"/>
        </w:rPr>
      </w:pPr>
      <w:r w:rsidRPr="00B539DB">
        <w:rPr>
          <w:lang w:eastAsia="ru-RU"/>
        </w:rPr>
        <w:t>Маршрут — цепочка связанных между собой нейронов, по которой движется информация в процессе решения задачи. Длина маршрута — число поочередно срабатывающих нейронов в нейронной цепи. Чем больше длина маршрута, тем больше времени требуется для последовательного срабатывания входящих в него нейронов.</w:t>
      </w:r>
    </w:p>
    <w:p w:rsidR="00B539DB" w:rsidRPr="00B539DB" w:rsidRDefault="00B539DB" w:rsidP="00B539DB">
      <w:pPr>
        <w:ind w:firstLine="567"/>
        <w:jc w:val="both"/>
        <w:rPr>
          <w:lang w:eastAsia="ru-RU"/>
        </w:rPr>
      </w:pPr>
      <w:r w:rsidRPr="00B539DB">
        <w:rPr>
          <w:lang w:eastAsia="ru-RU"/>
        </w:rPr>
        <w:t xml:space="preserve">Скорость работы мозга зависит от длины внутримозговых маршрутов. Если маршрут длинный (в цепочке много нейронов), мозг решает задачу медленно, если короткий, быстро. Чтобы увеличить скорость работы мозга, нужно заменить длинные маршруты (когда информация проходит по цепочке из многих нейронов) на короткие. При поступлении в мозг новой информации гибкие межнейронные связи могут перестраиваться. </w:t>
      </w:r>
    </w:p>
    <w:p w:rsidR="00B539DB" w:rsidRPr="00B539DB" w:rsidRDefault="00B539DB" w:rsidP="00B539DB">
      <w:pPr>
        <w:ind w:firstLine="567"/>
        <w:jc w:val="both"/>
        <w:rPr>
          <w:i/>
          <w:lang w:eastAsia="ru-RU"/>
        </w:rPr>
      </w:pPr>
      <w:r w:rsidRPr="00B539DB">
        <w:rPr>
          <w:lang w:eastAsia="ru-RU"/>
        </w:rPr>
        <w:t xml:space="preserve">Гипотеза ускорения состоит в следующем. </w:t>
      </w:r>
      <w:r w:rsidRPr="00B539DB">
        <w:rPr>
          <w:i/>
          <w:lang w:eastAsia="ru-RU"/>
        </w:rPr>
        <w:t>В ходе перестройки длинные гибкие связи (проходящие через много нейронов) могут замещаться короткими (содержащими мало нейронов). Вследствие этого скорость работы мозга увеличивается.</w:t>
      </w:r>
    </w:p>
    <w:p w:rsidR="00B539DB" w:rsidRPr="00B539DB" w:rsidRDefault="00B539DB" w:rsidP="00B539DB">
      <w:pPr>
        <w:ind w:firstLine="567"/>
        <w:jc w:val="both"/>
        <w:rPr>
          <w:lang w:eastAsia="ru-RU"/>
        </w:rPr>
      </w:pPr>
      <w:r w:rsidRPr="00B539DB">
        <w:rPr>
          <w:lang w:eastAsia="ru-RU"/>
        </w:rPr>
        <w:lastRenderedPageBreak/>
        <w:t>Согласно «гипотезе ускорения», повышение скорости выполнения умственных операций объясняется тем, что в мозгу работника образуются новые, более короткие (состоящие из меньшего количества нейронов) маршруты передачи информации.</w:t>
      </w:r>
    </w:p>
    <w:p w:rsidR="00B539DB" w:rsidRPr="00B539DB" w:rsidRDefault="00B539DB" w:rsidP="00B539DB">
      <w:pPr>
        <w:ind w:firstLine="567"/>
        <w:jc w:val="both"/>
        <w:rPr>
          <w:lang w:eastAsia="ru-RU"/>
        </w:rPr>
      </w:pPr>
      <w:r w:rsidRPr="00B539DB">
        <w:rPr>
          <w:lang w:eastAsia="ru-RU"/>
        </w:rPr>
        <w:t>Данная гипотеза имеет спекулятивный характер и также выносится на суд читателей.</w:t>
      </w:r>
    </w:p>
    <w:p w:rsidR="00B539DB" w:rsidRPr="00B539DB" w:rsidRDefault="00B539DB" w:rsidP="00B539DB">
      <w:pPr>
        <w:spacing w:before="480" w:after="240"/>
        <w:rPr>
          <w:b/>
          <w:caps/>
          <w:sz w:val="28"/>
          <w:lang w:eastAsia="ru-RU"/>
        </w:rPr>
      </w:pPr>
      <w:r w:rsidRPr="00B539DB">
        <w:rPr>
          <w:b/>
          <w:caps/>
          <w:sz w:val="28"/>
          <w:lang w:eastAsia="ru-RU"/>
        </w:rPr>
        <w:t>противоречие</w:t>
      </w:r>
    </w:p>
    <w:p w:rsidR="00B539DB" w:rsidRPr="00B539DB" w:rsidRDefault="00B539DB" w:rsidP="00B539DB">
      <w:pPr>
        <w:ind w:firstLine="567"/>
        <w:jc w:val="both"/>
        <w:rPr>
          <w:color w:val="000000" w:themeColor="text1"/>
          <w:lang w:eastAsia="ru-RU"/>
        </w:rPr>
      </w:pPr>
      <w:r w:rsidRPr="00B539DB">
        <w:rPr>
          <w:color w:val="000000" w:themeColor="text1"/>
          <w:lang w:eastAsia="ru-RU"/>
        </w:rPr>
        <w:t>Предлагаемые нами изменения вступают в острое противоречие со взглядами многих уважаемых и пользующихся заслуженным авторитетом ученых. Имеется в виду восходящая к Аристотелю так называемая научная, академическая, профессорская манера письма, с помощью которой принято создавать научные  публикации. Проблема заключается в том, что подобный стиль письма воздвигает многочисленные трудности, препоны и помехи при чтении научных трудов, что неблагоприятно отражается на читательской аудитории.</w:t>
      </w:r>
    </w:p>
    <w:p w:rsidR="00B539DB" w:rsidRPr="00B539DB" w:rsidRDefault="00B539DB" w:rsidP="00B539DB">
      <w:pPr>
        <w:ind w:firstLine="567"/>
        <w:jc w:val="both"/>
        <w:rPr>
          <w:color w:val="000000" w:themeColor="text1"/>
          <w:lang w:eastAsia="ru-RU"/>
        </w:rPr>
      </w:pPr>
      <w:r w:rsidRPr="00B539DB">
        <w:rPr>
          <w:color w:val="000000" w:themeColor="text1"/>
          <w:lang w:eastAsia="ru-RU"/>
        </w:rPr>
        <w:t>Указанная манера письма считается священной коровой науки, непогрешимым эталоном и стандартом на все времена. Она защищена от критики древними привычками и поддержкой знаменитых и влиятельных ученых, под научной редакцией которых в мире издается подавляющее большинство научных трудов и научных журналов.</w:t>
      </w:r>
    </w:p>
    <w:p w:rsidR="00B539DB" w:rsidRPr="00B539DB" w:rsidRDefault="00B539DB" w:rsidP="00B539DB">
      <w:pPr>
        <w:ind w:firstLine="567"/>
        <w:jc w:val="both"/>
        <w:rPr>
          <w:color w:val="000000" w:themeColor="text1"/>
          <w:lang w:eastAsia="ru-RU"/>
        </w:rPr>
      </w:pPr>
      <w:r w:rsidRPr="00B539DB">
        <w:rPr>
          <w:color w:val="000000" w:themeColor="text1"/>
          <w:lang w:eastAsia="ru-RU"/>
        </w:rPr>
        <w:t>Подобные тексты сумеют прочесть только искушенные люди, которые много лет работают в науке. Большинство же пытливых и неопытных умов, желающих вникнуть в суть, но располагающих ограниченным временем, почти ничего не поймут. И любознательная молодежь будет отсечена от сокровищницы знаний.</w:t>
      </w:r>
    </w:p>
    <w:p w:rsidR="00B539DB" w:rsidRPr="00B539DB" w:rsidRDefault="00B539DB" w:rsidP="00B539DB">
      <w:pPr>
        <w:ind w:firstLine="567"/>
        <w:jc w:val="both"/>
        <w:rPr>
          <w:color w:val="000000" w:themeColor="text1"/>
          <w:lang w:eastAsia="ru-RU"/>
        </w:rPr>
      </w:pPr>
      <w:r w:rsidRPr="00B539DB">
        <w:rPr>
          <w:color w:val="000000" w:themeColor="text1"/>
          <w:lang w:eastAsia="ru-RU"/>
        </w:rPr>
        <w:t>Разве это хорошо?</w:t>
      </w:r>
    </w:p>
    <w:p w:rsidR="00B539DB" w:rsidRPr="00B539DB" w:rsidRDefault="00B539DB" w:rsidP="00B539DB">
      <w:pPr>
        <w:spacing w:before="480" w:after="240"/>
        <w:rPr>
          <w:b/>
          <w:caps/>
          <w:sz w:val="28"/>
          <w:lang w:eastAsia="ru-RU"/>
        </w:rPr>
      </w:pPr>
      <w:r w:rsidRPr="00B539DB">
        <w:rPr>
          <w:b/>
          <w:caps/>
          <w:sz w:val="28"/>
          <w:lang w:eastAsia="ru-RU"/>
        </w:rPr>
        <w:t>рыба гниет с головы</w:t>
      </w:r>
    </w:p>
    <w:p w:rsidR="00B539DB" w:rsidRPr="00B539DB" w:rsidRDefault="00B539DB" w:rsidP="00B539DB">
      <w:pPr>
        <w:ind w:firstLine="567"/>
        <w:jc w:val="both"/>
        <w:rPr>
          <w:color w:val="000000" w:themeColor="text1"/>
          <w:lang w:eastAsia="ru-RU"/>
        </w:rPr>
      </w:pPr>
      <w:r w:rsidRPr="00B539DB">
        <w:rPr>
          <w:color w:val="000000" w:themeColor="text1"/>
          <w:lang w:eastAsia="ru-RU"/>
        </w:rPr>
        <w:t>Получается, что наука — это междусобойчик для элиты, успешно овладевшей только ей понятным птичьим языком и потратившей на это изрядный отрезок жизни. Все остальные — незваные гости на празднике науки и должны быть изгнаны из ее храма.</w:t>
      </w:r>
    </w:p>
    <w:p w:rsidR="00B539DB" w:rsidRPr="00B539DB" w:rsidRDefault="00B539DB" w:rsidP="00B539DB">
      <w:pPr>
        <w:ind w:firstLine="567"/>
        <w:jc w:val="both"/>
        <w:rPr>
          <w:color w:val="000000" w:themeColor="text1"/>
          <w:lang w:eastAsia="ru-RU"/>
        </w:rPr>
      </w:pPr>
      <w:r w:rsidRPr="00B539DB">
        <w:rPr>
          <w:color w:val="000000" w:themeColor="text1"/>
          <w:lang w:eastAsia="ru-RU"/>
        </w:rPr>
        <w:t>Кто установил такие суровые порядки? А никто! Они сложились стихийно в результате длительного исторического развития науки и научного мышления, в процессе формирования норм и идеалов науки.</w:t>
      </w:r>
    </w:p>
    <w:p w:rsidR="00B539DB" w:rsidRPr="00B539DB" w:rsidRDefault="00B539DB" w:rsidP="00B539DB">
      <w:pPr>
        <w:ind w:firstLine="567"/>
        <w:jc w:val="both"/>
        <w:rPr>
          <w:color w:val="000000" w:themeColor="text1"/>
          <w:szCs w:val="20"/>
          <w:lang w:eastAsia="ru-RU"/>
        </w:rPr>
      </w:pPr>
      <w:r w:rsidRPr="00B539DB">
        <w:rPr>
          <w:color w:val="000000" w:themeColor="text1"/>
          <w:szCs w:val="20"/>
          <w:lang w:eastAsia="ru-RU"/>
        </w:rPr>
        <w:t>Трагедия в том, что подобный стиль по инерции поддерживают светочи мировой науки, гении и корифеи, лучшие мыслители мира. Равняясь на них, рядовые ученые, авторы научной, профессиональной и учебной литературы, усваивают ту же «профессорскую» манеру письма — чем непонятнее, тем лучше!</w:t>
      </w:r>
    </w:p>
    <w:p w:rsidR="00B539DB" w:rsidRPr="00B539DB" w:rsidRDefault="00B539DB" w:rsidP="00B539DB">
      <w:pPr>
        <w:ind w:firstLine="567"/>
        <w:jc w:val="both"/>
        <w:rPr>
          <w:color w:val="000000" w:themeColor="text1"/>
          <w:szCs w:val="20"/>
          <w:lang w:eastAsia="ru-RU"/>
        </w:rPr>
      </w:pPr>
      <w:r w:rsidRPr="00B539DB">
        <w:rPr>
          <w:color w:val="000000" w:themeColor="text1"/>
          <w:szCs w:val="20"/>
          <w:lang w:eastAsia="ru-RU"/>
        </w:rPr>
        <w:t>Рыба гниет с головы. Стекая с самой вершины научной пирамиды, интеллектуальная чума проникает в систему образования. Она заражает учебную литературу, делая ее малопонятной и нередко превращая драгоценные и нужные обществу знания в горы непостижимых иероглифов и никому не понятной макулатуры. Хлесткое выражение «грызть гранит науки» возникло отнюдь не случайно.</w:t>
      </w:r>
    </w:p>
    <w:p w:rsidR="00B539DB" w:rsidRPr="00B539DB" w:rsidRDefault="00B539DB" w:rsidP="00B539DB">
      <w:pPr>
        <w:ind w:firstLine="567"/>
        <w:jc w:val="both"/>
        <w:rPr>
          <w:color w:val="000000" w:themeColor="text1"/>
          <w:szCs w:val="20"/>
          <w:lang w:eastAsia="ru-RU"/>
        </w:rPr>
      </w:pPr>
      <w:r w:rsidRPr="00B539DB">
        <w:rPr>
          <w:color w:val="000000" w:themeColor="text1"/>
          <w:szCs w:val="20"/>
          <w:lang w:eastAsia="ru-RU"/>
        </w:rPr>
        <w:t>Не выдерживая непосильных нагрузок, часть школьников вынуждена бросать школу. Они не могут понять запутанный материал и не желают терпеть ежедневных унижений. Будучи выброшенными на обочину, они нередко попадают в объятия криминальной среды, где могут самоутвердиться.  По той же причине студенты покидают вузы. Отсев превышает все разумные пределы. Интеллектуальный потенциал общества и показатели человеческого капитала заметно снижаются.</w:t>
      </w:r>
    </w:p>
    <w:p w:rsidR="00B539DB" w:rsidRPr="00B539DB" w:rsidRDefault="00B539DB" w:rsidP="00B539DB">
      <w:pPr>
        <w:ind w:firstLine="567"/>
        <w:jc w:val="both"/>
        <w:rPr>
          <w:color w:val="000000" w:themeColor="text1"/>
          <w:szCs w:val="20"/>
          <w:lang w:eastAsia="ru-RU"/>
        </w:rPr>
      </w:pPr>
      <w:r w:rsidRPr="00B539DB">
        <w:rPr>
          <w:color w:val="000000" w:themeColor="text1"/>
          <w:szCs w:val="20"/>
          <w:lang w:eastAsia="ru-RU"/>
        </w:rPr>
        <w:lastRenderedPageBreak/>
        <w:t xml:space="preserve"> Бывший руководитель Европы (Председатель Европейской комиссии) Жак </w:t>
      </w:r>
      <w:proofErr w:type="spellStart"/>
      <w:r w:rsidRPr="00B539DB">
        <w:rPr>
          <w:color w:val="000000" w:themeColor="text1"/>
          <w:szCs w:val="20"/>
          <w:lang w:eastAsia="ru-RU"/>
        </w:rPr>
        <w:t>Делор</w:t>
      </w:r>
      <w:proofErr w:type="spellEnd"/>
      <w:r w:rsidRPr="00B539DB">
        <w:rPr>
          <w:color w:val="000000" w:themeColor="text1"/>
          <w:szCs w:val="20"/>
          <w:lang w:eastAsia="ru-RU"/>
        </w:rPr>
        <w:t xml:space="preserve"> справедливо отмечает: «Каждый должен отдавать себе отчет в том, что подобный отсев представляет собой расточительство людских ресурсов»</w:t>
      </w:r>
      <w:sdt>
        <w:sdtPr>
          <w:rPr>
            <w:color w:val="000000" w:themeColor="text1"/>
            <w:szCs w:val="20"/>
            <w:lang w:eastAsia="ru-RU"/>
          </w:rPr>
          <w:id w:val="-571965819"/>
          <w:citation/>
        </w:sdtPr>
        <w:sdtContent>
          <w:r w:rsidRPr="00B539DB">
            <w:rPr>
              <w:color w:val="000000" w:themeColor="text1"/>
              <w:szCs w:val="20"/>
              <w:lang w:eastAsia="ru-RU"/>
            </w:rPr>
            <w:fldChar w:fldCharType="begin"/>
          </w:r>
          <w:r w:rsidRPr="00B539DB">
            <w:rPr>
              <w:color w:val="000000" w:themeColor="text1"/>
              <w:szCs w:val="20"/>
              <w:lang w:eastAsia="ru-RU"/>
            </w:rPr>
            <w:instrText xml:space="preserve"> CITATION Дел \l 1049 </w:instrText>
          </w:r>
          <w:r w:rsidRPr="00B539DB">
            <w:rPr>
              <w:color w:val="000000" w:themeColor="text1"/>
              <w:szCs w:val="20"/>
              <w:lang w:eastAsia="ru-RU"/>
            </w:rPr>
            <w:fldChar w:fldCharType="separate"/>
          </w:r>
          <w:r w:rsidR="00801DA1">
            <w:rPr>
              <w:noProof/>
              <w:color w:val="000000" w:themeColor="text1"/>
              <w:szCs w:val="20"/>
              <w:lang w:eastAsia="ru-RU"/>
            </w:rPr>
            <w:t xml:space="preserve"> </w:t>
          </w:r>
          <w:r w:rsidR="00801DA1" w:rsidRPr="00801DA1">
            <w:rPr>
              <w:noProof/>
              <w:color w:val="000000" w:themeColor="text1"/>
              <w:szCs w:val="20"/>
              <w:lang w:eastAsia="ru-RU"/>
            </w:rPr>
            <w:t>[309]</w:t>
          </w:r>
          <w:r w:rsidRPr="00B539DB">
            <w:rPr>
              <w:color w:val="000000" w:themeColor="text1"/>
              <w:szCs w:val="20"/>
              <w:lang w:eastAsia="ru-RU"/>
            </w:rPr>
            <w:fldChar w:fldCharType="end"/>
          </w:r>
        </w:sdtContent>
      </w:sdt>
      <w:r w:rsidRPr="00B539DB">
        <w:rPr>
          <w:color w:val="000000" w:themeColor="text1"/>
          <w:szCs w:val="20"/>
          <w:lang w:eastAsia="ru-RU"/>
        </w:rPr>
        <w:t xml:space="preserve">. </w:t>
      </w:r>
    </w:p>
    <w:p w:rsidR="00B539DB" w:rsidRPr="00B539DB" w:rsidRDefault="00B539DB" w:rsidP="00B539DB">
      <w:pPr>
        <w:ind w:firstLine="567"/>
        <w:jc w:val="both"/>
        <w:rPr>
          <w:color w:val="000000" w:themeColor="text1"/>
          <w:szCs w:val="20"/>
          <w:lang w:eastAsia="ru-RU"/>
        </w:rPr>
      </w:pPr>
      <w:r w:rsidRPr="00B539DB">
        <w:rPr>
          <w:color w:val="000000" w:themeColor="text1"/>
          <w:szCs w:val="20"/>
          <w:lang w:eastAsia="ru-RU"/>
        </w:rPr>
        <w:t>А ведь все могло быть иначе, если бы эргономичный принцип «Взглянул — и сразу понял!» восторжествовал и в науке, и в образовании. Но сегодня интеллектуальная чума плотной пеленой окутала города, страны и континенты. Подчеркнем еще раз: разносчиками чумы является не какой-то неграмотный сброд, а лучшие умы планеты, светочи разума, интеллектуальная элита, наиболее талантливая часть населения.</w:t>
      </w:r>
    </w:p>
    <w:p w:rsidR="00B539DB" w:rsidRPr="00B539DB" w:rsidRDefault="00B539DB" w:rsidP="00B539DB">
      <w:pPr>
        <w:spacing w:before="480" w:after="240"/>
        <w:rPr>
          <w:b/>
          <w:caps/>
          <w:sz w:val="28"/>
          <w:lang w:eastAsia="ru-RU"/>
        </w:rPr>
      </w:pPr>
      <w:r w:rsidRPr="00B539DB">
        <w:rPr>
          <w:b/>
          <w:caps/>
          <w:sz w:val="28"/>
          <w:lang w:eastAsia="ru-RU"/>
        </w:rPr>
        <w:t xml:space="preserve">Если нет восприятия, </w:t>
      </w:r>
      <w:r w:rsidRPr="00B539DB">
        <w:rPr>
          <w:b/>
          <w:caps/>
          <w:sz w:val="28"/>
          <w:lang w:eastAsia="ru-RU"/>
        </w:rPr>
        <w:br/>
        <w:t>значит, нет и содержания</w:t>
      </w:r>
    </w:p>
    <w:p w:rsidR="00B539DB" w:rsidRPr="00B539DB" w:rsidRDefault="00B539DB" w:rsidP="00B539DB">
      <w:pPr>
        <w:ind w:firstLine="567"/>
        <w:jc w:val="both"/>
        <w:rPr>
          <w:color w:val="000000" w:themeColor="text1"/>
          <w:szCs w:val="20"/>
          <w:lang w:eastAsia="ru-RU"/>
        </w:rPr>
      </w:pPr>
      <w:r w:rsidRPr="00B539DB">
        <w:rPr>
          <w:color w:val="000000" w:themeColor="text1"/>
          <w:szCs w:val="20"/>
          <w:lang w:eastAsia="ru-RU"/>
        </w:rPr>
        <w:t xml:space="preserve">Обучение по книгам (по </w:t>
      </w:r>
      <w:proofErr w:type="spellStart"/>
      <w:r w:rsidRPr="00B539DB">
        <w:rPr>
          <w:color w:val="000000" w:themeColor="text1"/>
          <w:szCs w:val="20"/>
          <w:lang w:eastAsia="ru-RU"/>
        </w:rPr>
        <w:t>ДИОматериалам</w:t>
      </w:r>
      <w:proofErr w:type="spellEnd"/>
      <w:r w:rsidRPr="00B539DB">
        <w:rPr>
          <w:color w:val="000000" w:themeColor="text1"/>
          <w:szCs w:val="20"/>
          <w:lang w:eastAsia="ru-RU"/>
        </w:rPr>
        <w:t>) отнимает у человека значительную часть его индивидуальной жизни, так как учебные и научные тексты слишком трудны для понимания. Установлено, что объем знаний, которые нужно усвоить, превышает возможности учащихся, состояние их здоровья ухудшается</w:t>
      </w:r>
      <w:sdt>
        <w:sdtPr>
          <w:rPr>
            <w:color w:val="000000" w:themeColor="text1"/>
            <w:szCs w:val="20"/>
            <w:lang w:eastAsia="ru-RU"/>
          </w:rPr>
          <w:id w:val="488378501"/>
          <w:citation/>
        </w:sdtPr>
        <w:sdtContent>
          <w:r w:rsidRPr="00B539DB">
            <w:rPr>
              <w:color w:val="000000" w:themeColor="text1"/>
              <w:szCs w:val="20"/>
              <w:lang w:eastAsia="ru-RU"/>
            </w:rPr>
            <w:fldChar w:fldCharType="begin"/>
          </w:r>
          <w:r w:rsidRPr="00B539DB">
            <w:rPr>
              <w:color w:val="000000" w:themeColor="text1"/>
              <w:szCs w:val="20"/>
              <w:lang w:eastAsia="ru-RU"/>
            </w:rPr>
            <w:instrText xml:space="preserve"> CITATION Пед \l 1049 </w:instrText>
          </w:r>
          <w:r w:rsidRPr="00B539DB">
            <w:rPr>
              <w:color w:val="000000" w:themeColor="text1"/>
              <w:szCs w:val="20"/>
              <w:lang w:eastAsia="ru-RU"/>
            </w:rPr>
            <w:fldChar w:fldCharType="separate"/>
          </w:r>
          <w:r w:rsidR="00801DA1">
            <w:rPr>
              <w:noProof/>
              <w:color w:val="000000" w:themeColor="text1"/>
              <w:szCs w:val="20"/>
              <w:lang w:eastAsia="ru-RU"/>
            </w:rPr>
            <w:t xml:space="preserve"> </w:t>
          </w:r>
          <w:r w:rsidR="00801DA1" w:rsidRPr="00801DA1">
            <w:rPr>
              <w:noProof/>
              <w:color w:val="000000" w:themeColor="text1"/>
              <w:szCs w:val="20"/>
              <w:lang w:eastAsia="ru-RU"/>
            </w:rPr>
            <w:t>[310]</w:t>
          </w:r>
          <w:r w:rsidRPr="00B539DB">
            <w:rPr>
              <w:color w:val="000000" w:themeColor="text1"/>
              <w:szCs w:val="20"/>
              <w:lang w:eastAsia="ru-RU"/>
            </w:rPr>
            <w:fldChar w:fldCharType="end"/>
          </w:r>
        </w:sdtContent>
      </w:sdt>
      <w:r w:rsidRPr="00B539DB">
        <w:rPr>
          <w:color w:val="000000" w:themeColor="text1"/>
          <w:szCs w:val="20"/>
          <w:lang w:eastAsia="ru-RU"/>
        </w:rPr>
        <w:t>.</w:t>
      </w:r>
    </w:p>
    <w:p w:rsidR="00B539DB" w:rsidRPr="00B539DB" w:rsidRDefault="00B539DB" w:rsidP="00B539DB">
      <w:pPr>
        <w:ind w:firstLine="567"/>
        <w:jc w:val="both"/>
        <w:rPr>
          <w:color w:val="000000" w:themeColor="text1"/>
          <w:szCs w:val="20"/>
          <w:lang w:eastAsia="ru-RU"/>
        </w:rPr>
      </w:pPr>
      <w:r w:rsidRPr="00B539DB">
        <w:rPr>
          <w:color w:val="000000" w:themeColor="text1"/>
          <w:szCs w:val="20"/>
          <w:lang w:eastAsia="ru-RU"/>
        </w:rPr>
        <w:t>Несмотря на это, современные учебники считаются научными. Так ли это? Ведь</w:t>
      </w:r>
    </w:p>
    <w:p w:rsidR="00B539DB" w:rsidRPr="00B539DB" w:rsidRDefault="00B539DB" w:rsidP="00B539DB">
      <w:pPr>
        <w:spacing w:before="120" w:after="120"/>
        <w:ind w:left="1134"/>
        <w:jc w:val="both"/>
        <w:rPr>
          <w:color w:val="000000" w:themeColor="text1"/>
          <w:lang w:eastAsia="ru-RU"/>
        </w:rPr>
      </w:pPr>
      <w:r w:rsidRPr="00B539DB">
        <w:rPr>
          <w:color w:val="000000" w:themeColor="text1"/>
          <w:lang w:eastAsia="ru-RU"/>
        </w:rPr>
        <w:t>«научность без доступности теряет смысл... Непонятные сведения загромождают ум, ибо человек не может ими пользоваться. Непонимание учебного материала вызывает чувство бесполезности учебы»</w:t>
      </w:r>
      <w:sdt>
        <w:sdtPr>
          <w:rPr>
            <w:color w:val="000000" w:themeColor="text1"/>
            <w:lang w:eastAsia="ru-RU"/>
          </w:rPr>
          <w:id w:val="-599724628"/>
          <w:citation/>
        </w:sdtPr>
        <w:sdtContent>
          <w:r w:rsidRPr="00B539DB">
            <w:rPr>
              <w:color w:val="000000" w:themeColor="text1"/>
              <w:lang w:eastAsia="ru-RU"/>
            </w:rPr>
            <w:fldChar w:fldCharType="begin"/>
          </w:r>
          <w:r w:rsidRPr="00B539DB">
            <w:rPr>
              <w:color w:val="000000" w:themeColor="text1"/>
              <w:lang w:eastAsia="ru-RU"/>
            </w:rPr>
            <w:instrText xml:space="preserve"> CITATION Мик10 \l 1049 </w:instrText>
          </w:r>
          <w:r w:rsidRPr="00B539DB">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[311]</w:t>
          </w:r>
          <w:r w:rsidRPr="00B539DB">
            <w:rPr>
              <w:color w:val="000000" w:themeColor="text1"/>
              <w:lang w:eastAsia="ru-RU"/>
            </w:rPr>
            <w:fldChar w:fldCharType="end"/>
          </w:r>
        </w:sdtContent>
      </w:sdt>
      <w:r w:rsidRPr="00B539DB">
        <w:rPr>
          <w:color w:val="000000" w:themeColor="text1"/>
          <w:lang w:eastAsia="ru-RU"/>
        </w:rPr>
        <w:t xml:space="preserve">. </w:t>
      </w:r>
    </w:p>
    <w:p w:rsidR="00B539DB" w:rsidRPr="00B539DB" w:rsidRDefault="00B539DB" w:rsidP="00B539DB">
      <w:pPr>
        <w:ind w:firstLine="567"/>
        <w:jc w:val="both"/>
        <w:rPr>
          <w:color w:val="000000" w:themeColor="text1"/>
          <w:szCs w:val="20"/>
          <w:lang w:eastAsia="ru-RU"/>
        </w:rPr>
      </w:pPr>
      <w:r w:rsidRPr="00B539DB">
        <w:rPr>
          <w:color w:val="000000" w:themeColor="text1"/>
          <w:szCs w:val="20"/>
          <w:lang w:eastAsia="ru-RU"/>
        </w:rPr>
        <w:t>Еще в 1929 году Николай Рубакин писал: поскольку нет восприятия, постольку нет и содержания. Не понимая этого, авторы книг тратят впустую 9/10 своих сил, труда и времени:</w:t>
      </w:r>
    </w:p>
    <w:p w:rsidR="00B539DB" w:rsidRPr="00B539DB" w:rsidRDefault="00B539DB" w:rsidP="00B539DB">
      <w:pPr>
        <w:spacing w:before="120" w:after="120"/>
        <w:ind w:left="1134"/>
        <w:jc w:val="both"/>
        <w:rPr>
          <w:color w:val="000000" w:themeColor="text1"/>
          <w:lang w:eastAsia="ru-RU"/>
        </w:rPr>
      </w:pPr>
      <w:r w:rsidRPr="00B539DB">
        <w:rPr>
          <w:color w:val="000000" w:themeColor="text1"/>
          <w:lang w:eastAsia="ru-RU"/>
        </w:rPr>
        <w:t xml:space="preserve">«…мы старались доказать… тот непреложный факт, что слово, книга имеют содержание лишь постольку, поскольку они влияют на тех, кто их воспринимает. </w:t>
      </w:r>
      <w:r w:rsidRPr="00B539DB">
        <w:rPr>
          <w:b/>
          <w:i/>
          <w:color w:val="000000" w:themeColor="text1"/>
          <w:lang w:eastAsia="ru-RU"/>
        </w:rPr>
        <w:t>Поскольку нет восприятия, постольку нет и содержания</w:t>
      </w:r>
      <w:r w:rsidRPr="00B539DB">
        <w:rPr>
          <w:i/>
          <w:color w:val="000000" w:themeColor="text1"/>
          <w:vertAlign w:val="superscript"/>
          <w:lang w:eastAsia="ru-RU"/>
        </w:rPr>
        <w:footnoteReference w:id="11"/>
      </w:r>
      <w:r w:rsidRPr="00B539DB">
        <w:rPr>
          <w:i/>
          <w:color w:val="000000" w:themeColor="text1"/>
          <w:lang w:eastAsia="ru-RU"/>
        </w:rPr>
        <w:t>.</w:t>
      </w:r>
      <w:r w:rsidRPr="00B539DB">
        <w:rPr>
          <w:color w:val="000000" w:themeColor="text1"/>
          <w:lang w:eastAsia="ru-RU"/>
        </w:rPr>
        <w:t xml:space="preserve"> Эта, в сущности, азбучная истина до сих пор еще неясна многим и многим. Мы утверждаем: до тех пор, пока она не станет безусловно ясной, вплоть до самой своей глубины и во всех деталях и со всеми выводами из нее, книжное дело не будет стоять на твердой почве, и масса сил, труда и времени будет затрачиваться работниками книжного дела непроизводительно»</w:t>
      </w:r>
      <w:sdt>
        <w:sdtPr>
          <w:rPr>
            <w:color w:val="000000" w:themeColor="text1"/>
            <w:lang w:eastAsia="ru-RU"/>
          </w:rPr>
          <w:id w:val="-171567804"/>
          <w:citation/>
        </w:sdtPr>
        <w:sdtContent>
          <w:r w:rsidRPr="00B539DB">
            <w:rPr>
              <w:color w:val="000000" w:themeColor="text1"/>
              <w:lang w:eastAsia="ru-RU"/>
            </w:rPr>
            <w:fldChar w:fldCharType="begin"/>
          </w:r>
          <w:r w:rsidRPr="00B539DB">
            <w:rPr>
              <w:color w:val="000000" w:themeColor="text1"/>
              <w:lang w:eastAsia="ru-RU"/>
            </w:rPr>
            <w:instrText xml:space="preserve"> CITATION Руб1 \l 1049 </w:instrText>
          </w:r>
          <w:r w:rsidRPr="00B539DB">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[312]</w:t>
          </w:r>
          <w:r w:rsidRPr="00B539DB">
            <w:rPr>
              <w:color w:val="000000" w:themeColor="text1"/>
              <w:lang w:eastAsia="ru-RU"/>
            </w:rPr>
            <w:fldChar w:fldCharType="end"/>
          </w:r>
        </w:sdtContent>
      </w:sdt>
      <w:r w:rsidRPr="00B539DB">
        <w:rPr>
          <w:color w:val="000000" w:themeColor="text1"/>
          <w:lang w:eastAsia="ru-RU"/>
        </w:rPr>
        <w:t>.</w:t>
      </w:r>
    </w:p>
    <w:p w:rsidR="00B539DB" w:rsidRPr="00B539DB" w:rsidRDefault="00B539DB" w:rsidP="00B539DB">
      <w:pPr>
        <w:spacing w:before="480" w:after="240"/>
        <w:rPr>
          <w:b/>
          <w:caps/>
          <w:sz w:val="28"/>
          <w:lang w:eastAsia="ru-RU"/>
        </w:rPr>
      </w:pPr>
      <w:r w:rsidRPr="00B539DB">
        <w:rPr>
          <w:b/>
          <w:caps/>
          <w:sz w:val="28"/>
          <w:lang w:eastAsia="ru-RU"/>
        </w:rPr>
        <w:t>чтобы не попасть в ад,</w:t>
      </w:r>
      <w:r w:rsidRPr="00B539DB">
        <w:rPr>
          <w:b/>
          <w:caps/>
          <w:sz w:val="28"/>
          <w:lang w:eastAsia="ru-RU"/>
        </w:rPr>
        <w:br/>
        <w:t>нужно тщательно изучить ведущую туда дорогу</w:t>
      </w:r>
    </w:p>
    <w:p w:rsidR="00B539DB" w:rsidRPr="00B539DB" w:rsidRDefault="00B539DB" w:rsidP="00B539DB">
      <w:pPr>
        <w:ind w:firstLine="567"/>
        <w:jc w:val="both"/>
        <w:rPr>
          <w:color w:val="000000" w:themeColor="text1"/>
          <w:lang w:eastAsia="ru-RU"/>
        </w:rPr>
      </w:pPr>
      <w:r w:rsidRPr="00B539DB">
        <w:rPr>
          <w:color w:val="000000" w:themeColor="text1"/>
          <w:lang w:eastAsia="ru-RU"/>
        </w:rPr>
        <w:t xml:space="preserve">Рубакин высказал поразительную по глубине мысль. Что значит «нет и содержания»? Это значит, что </w:t>
      </w:r>
      <w:r w:rsidRPr="00B539DB">
        <w:rPr>
          <w:b/>
          <w:i/>
          <w:color w:val="000000" w:themeColor="text1"/>
          <w:lang w:eastAsia="ru-RU"/>
        </w:rPr>
        <w:t>непонимание</w:t>
      </w:r>
      <w:r w:rsidRPr="00B539DB">
        <w:rPr>
          <w:color w:val="000000" w:themeColor="text1"/>
          <w:lang w:eastAsia="ru-RU"/>
        </w:rPr>
        <w:t xml:space="preserve"> приводит к драматическим последствиям, причем проблема непонимания, как правило, недооценивается. Непрерывно действующий вулкан образования извергает непонимание, снижая уровень интеллекта и отупляя общество.</w:t>
      </w:r>
    </w:p>
    <w:p w:rsidR="00B539DB" w:rsidRPr="00B539DB" w:rsidRDefault="00B539DB" w:rsidP="00B539DB">
      <w:pPr>
        <w:ind w:firstLine="567"/>
        <w:jc w:val="both"/>
        <w:rPr>
          <w:color w:val="000000" w:themeColor="text1"/>
          <w:lang w:eastAsia="ru-RU"/>
        </w:rPr>
      </w:pPr>
      <w:r w:rsidRPr="00B539DB">
        <w:rPr>
          <w:color w:val="000000" w:themeColor="text1"/>
          <w:lang w:eastAsia="ru-RU"/>
        </w:rPr>
        <w:t xml:space="preserve">Кстати, эта мысль не нова. Мишель Монтень еще в </w:t>
      </w:r>
      <w:r w:rsidRPr="00B539DB">
        <w:rPr>
          <w:color w:val="000000" w:themeColor="text1"/>
          <w:lang w:val="en-US" w:eastAsia="ru-RU"/>
        </w:rPr>
        <w:t>XVI</w:t>
      </w:r>
      <w:r w:rsidRPr="00B539DB">
        <w:rPr>
          <w:color w:val="000000" w:themeColor="text1"/>
          <w:lang w:eastAsia="ru-RU"/>
        </w:rPr>
        <w:t xml:space="preserve"> веке назвал колледжи причиной отупения учеников, настоящими тюрьмами для заключенной в них молодежи</w:t>
      </w:r>
      <w:sdt>
        <w:sdtPr>
          <w:rPr>
            <w:color w:val="000000" w:themeColor="text1"/>
            <w:lang w:eastAsia="ru-RU"/>
          </w:rPr>
          <w:id w:val="-169183537"/>
          <w:citation/>
        </w:sdtPr>
        <w:sdtContent>
          <w:r w:rsidRPr="00B539DB">
            <w:rPr>
              <w:color w:val="000000" w:themeColor="text1"/>
              <w:lang w:eastAsia="ru-RU"/>
            </w:rPr>
            <w:fldChar w:fldCharType="begin"/>
          </w:r>
          <w:r w:rsidRPr="00B539DB">
            <w:rPr>
              <w:color w:val="000000" w:themeColor="text1"/>
              <w:lang w:eastAsia="ru-RU"/>
            </w:rPr>
            <w:instrText xml:space="preserve"> CITATION Мон2 \l 1049 </w:instrText>
          </w:r>
          <w:r w:rsidRPr="00B539DB">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[313]</w:t>
          </w:r>
          <w:r w:rsidRPr="00B539DB">
            <w:rPr>
              <w:color w:val="000000" w:themeColor="text1"/>
              <w:lang w:eastAsia="ru-RU"/>
            </w:rPr>
            <w:fldChar w:fldCharType="end"/>
          </w:r>
        </w:sdtContent>
      </w:sdt>
      <w:r w:rsidRPr="00B539DB">
        <w:rPr>
          <w:color w:val="000000" w:themeColor="text1"/>
          <w:lang w:eastAsia="ru-RU"/>
        </w:rPr>
        <w:t>. Бернард Шоу не скрывает сарказма: «Учебник можно определить как книгу, непригодную для чтения». Современный эксперт Юрий Чайковский столь же беспощаден:</w:t>
      </w:r>
    </w:p>
    <w:p w:rsidR="00B539DB" w:rsidRPr="00B539DB" w:rsidRDefault="00B539DB" w:rsidP="00B539DB">
      <w:pPr>
        <w:spacing w:before="120"/>
        <w:ind w:left="1134" w:firstLine="454"/>
        <w:jc w:val="both"/>
        <w:rPr>
          <w:color w:val="000000" w:themeColor="text1"/>
          <w:lang w:eastAsia="ru-RU"/>
        </w:rPr>
      </w:pPr>
      <w:r w:rsidRPr="00B539DB">
        <w:rPr>
          <w:color w:val="000000" w:themeColor="text1"/>
          <w:lang w:eastAsia="ru-RU"/>
        </w:rPr>
        <w:lastRenderedPageBreak/>
        <w:t>«Скучный и непонятный предмет отбивает у студентов всякий интерес. Известные мне учебники скучны и непонятны. Мне всегда было жаль студентов, которые заучивают непонятные, заумные для них фразы. Они даже не подозревают, что речь идет о вещах, которые — если рассказать по-человечески — будут для них и понятными, и интересными.</w:t>
      </w:r>
    </w:p>
    <w:p w:rsidR="00B539DB" w:rsidRPr="00B539DB" w:rsidRDefault="00B539DB" w:rsidP="00B539DB">
      <w:pPr>
        <w:spacing w:after="120"/>
        <w:ind w:left="1134" w:firstLine="454"/>
        <w:jc w:val="both"/>
        <w:rPr>
          <w:color w:val="000000" w:themeColor="text1"/>
          <w:lang w:eastAsia="ru-RU"/>
        </w:rPr>
      </w:pPr>
      <w:r w:rsidRPr="00B539DB">
        <w:rPr>
          <w:color w:val="000000" w:themeColor="text1"/>
          <w:lang w:eastAsia="ru-RU"/>
        </w:rPr>
        <w:t>«Почему учебники так скучны и непонятны? Потому что их пишут профессора вовсе не для студентов. А для кого? Для рецензентов! Ибо автора обычно больше заботит одобрение коллег и начальства, нежели пригодность учебника для целей обучения. К сожалению, это принято — наполнять учебники недосказанным и прямо непонятным. Традиция более ориентировать учебники на ученых коллег, чем на учеников, очень стара и касается всех предметов»</w:t>
      </w:r>
      <w:sdt>
        <w:sdtPr>
          <w:rPr>
            <w:color w:val="000000" w:themeColor="text1"/>
            <w:lang w:eastAsia="ru-RU"/>
          </w:rPr>
          <w:id w:val="-16320928"/>
          <w:citation/>
        </w:sdtPr>
        <w:sdtContent>
          <w:r w:rsidRPr="00B539DB">
            <w:rPr>
              <w:color w:val="000000" w:themeColor="text1"/>
              <w:lang w:eastAsia="ru-RU"/>
            </w:rPr>
            <w:fldChar w:fldCharType="begin"/>
          </w:r>
          <w:r w:rsidRPr="00B539DB">
            <w:rPr>
              <w:color w:val="000000" w:themeColor="text1"/>
              <w:lang w:eastAsia="ru-RU"/>
            </w:rPr>
            <w:instrText xml:space="preserve"> CITATION Чай \l 1049 </w:instrText>
          </w:r>
          <w:r w:rsidRPr="00B539DB">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[314]</w:t>
          </w:r>
          <w:r w:rsidRPr="00B539DB">
            <w:rPr>
              <w:color w:val="000000" w:themeColor="text1"/>
              <w:lang w:eastAsia="ru-RU"/>
            </w:rPr>
            <w:fldChar w:fldCharType="end"/>
          </w:r>
        </w:sdtContent>
      </w:sdt>
      <w:r w:rsidRPr="00B539DB">
        <w:rPr>
          <w:color w:val="000000" w:themeColor="text1"/>
          <w:lang w:eastAsia="ru-RU"/>
        </w:rPr>
        <w:t>.</w:t>
      </w:r>
    </w:p>
    <w:p w:rsidR="00B539DB" w:rsidRPr="00B539DB" w:rsidRDefault="00B539DB" w:rsidP="002F12DB">
      <w:pPr>
        <w:ind w:firstLine="567"/>
        <w:jc w:val="both"/>
        <w:rPr>
          <w:color w:val="000000" w:themeColor="text1"/>
          <w:lang w:eastAsia="ru-RU"/>
        </w:rPr>
      </w:pPr>
      <w:r w:rsidRPr="00B539DB">
        <w:rPr>
          <w:color w:val="000000" w:themeColor="text1"/>
          <w:lang w:eastAsia="ru-RU"/>
        </w:rPr>
        <w:t xml:space="preserve">Обрисуем еще раз выявленную нами неприглядную картину. </w:t>
      </w:r>
      <w:r w:rsidR="002F12DB" w:rsidRPr="004F4B13">
        <w:rPr>
          <w:color w:val="000000" w:themeColor="text1"/>
          <w:lang w:eastAsia="ru-RU"/>
        </w:rPr>
        <w:t>Мы не</w:t>
      </w:r>
      <w:r w:rsidR="002F12DB">
        <w:rPr>
          <w:color w:val="000000" w:themeColor="text1"/>
          <w:lang w:eastAsia="ru-RU"/>
        </w:rPr>
        <w:t xml:space="preserve"> обладаем тем, чего не понимаем, сетовал Иоганн </w:t>
      </w:r>
      <w:r w:rsidR="002F12DB" w:rsidRPr="004F4B13">
        <w:rPr>
          <w:color w:val="000000" w:themeColor="text1"/>
          <w:lang w:eastAsia="ru-RU"/>
        </w:rPr>
        <w:t>Гёте</w:t>
      </w:r>
      <w:r w:rsidR="002F12DB">
        <w:rPr>
          <w:color w:val="000000" w:themeColor="text1"/>
          <w:lang w:eastAsia="ru-RU"/>
        </w:rPr>
        <w:t xml:space="preserve">. </w:t>
      </w:r>
      <w:r w:rsidRPr="00B539DB">
        <w:rPr>
          <w:color w:val="000000" w:themeColor="text1"/>
          <w:lang w:eastAsia="ru-RU"/>
        </w:rPr>
        <w:t xml:space="preserve">Непонимание учебного материала — извечный спутник мировой системы образования. Проблема непонимания имеет глобальный характер и тем не менее остается почти незамеченной. Она похожа на заброшенную нищенку у входа в сверкающий дворец современного образования. </w:t>
      </w:r>
    </w:p>
    <w:p w:rsidR="00B539DB" w:rsidRPr="00B539DB" w:rsidRDefault="00B539DB" w:rsidP="00B539DB">
      <w:pPr>
        <w:spacing w:before="480" w:after="240"/>
        <w:rPr>
          <w:b/>
          <w:caps/>
          <w:sz w:val="28"/>
          <w:lang w:eastAsia="ru-RU"/>
        </w:rPr>
      </w:pPr>
      <w:r w:rsidRPr="00B539DB">
        <w:rPr>
          <w:b/>
          <w:caps/>
          <w:sz w:val="28"/>
          <w:lang w:eastAsia="ru-RU"/>
        </w:rPr>
        <w:t>откуда взялась интеллектуальная чума</w:t>
      </w:r>
    </w:p>
    <w:p w:rsidR="00B539DB" w:rsidRPr="00B539DB" w:rsidRDefault="00B539DB" w:rsidP="00B539DB">
      <w:pPr>
        <w:ind w:firstLine="567"/>
        <w:jc w:val="both"/>
        <w:rPr>
          <w:color w:val="000000" w:themeColor="text1"/>
          <w:lang w:eastAsia="ru-RU"/>
        </w:rPr>
      </w:pPr>
      <w:r w:rsidRPr="00B539DB">
        <w:rPr>
          <w:color w:val="000000" w:themeColor="text1"/>
          <w:lang w:eastAsia="ru-RU"/>
        </w:rPr>
        <w:t>Интеллектуальная чума опасна тем, что является проблемой-невидимкой. Многие замечательные и авторитетные ученые либо не догадываются о ее существовании, либо считают ее незначительной, не заслуживающей серьезного внимания.</w:t>
      </w:r>
    </w:p>
    <w:p w:rsidR="00B539DB" w:rsidRPr="00B539DB" w:rsidRDefault="00B539DB" w:rsidP="00B539DB">
      <w:pPr>
        <w:ind w:firstLine="567"/>
        <w:jc w:val="both"/>
        <w:rPr>
          <w:color w:val="000000" w:themeColor="text1"/>
          <w:lang w:eastAsia="ru-RU"/>
        </w:rPr>
      </w:pPr>
      <w:r w:rsidRPr="00B539DB">
        <w:rPr>
          <w:color w:val="000000" w:themeColor="text1"/>
          <w:lang w:eastAsia="ru-RU"/>
        </w:rPr>
        <w:t>Стоит заметить, что чума распространяется как бы на «ничейной территории», куда еще не ступала нога вдумчивого исследователя. А ученые, которые день и ночь топчут эту «дикую местность», страдают своеобразной слепотой, мешающей им осознать истинные масштабы бедствия.</w:t>
      </w:r>
    </w:p>
    <w:p w:rsidR="00B539DB" w:rsidRPr="00B539DB" w:rsidRDefault="00B539DB" w:rsidP="00B539DB">
      <w:pPr>
        <w:ind w:firstLine="567"/>
        <w:jc w:val="both"/>
        <w:rPr>
          <w:color w:val="000000" w:themeColor="text1"/>
          <w:lang w:eastAsia="ru-RU"/>
        </w:rPr>
      </w:pPr>
      <w:r w:rsidRPr="00B539DB">
        <w:rPr>
          <w:color w:val="000000" w:themeColor="text1"/>
          <w:lang w:eastAsia="ru-RU"/>
        </w:rPr>
        <w:t>Вот типичный пример. Заслуженный профессор МГУ Анатолий Зотов пишет:</w:t>
      </w:r>
    </w:p>
    <w:p w:rsidR="00B539DB" w:rsidRPr="00B539DB" w:rsidRDefault="00B539DB" w:rsidP="00B539DB">
      <w:pPr>
        <w:spacing w:before="120" w:after="120"/>
        <w:ind w:left="1134"/>
        <w:jc w:val="both"/>
        <w:rPr>
          <w:color w:val="000000" w:themeColor="text1"/>
          <w:lang w:eastAsia="ru-RU"/>
        </w:rPr>
      </w:pPr>
      <w:r w:rsidRPr="00B539DB">
        <w:rPr>
          <w:color w:val="000000" w:themeColor="text1"/>
          <w:lang w:eastAsia="ru-RU"/>
        </w:rPr>
        <w:t>«Я признаю, что многие студенты не понимают учебный материал. Но! Если мы будем стремиться ко всеобщему пониманию как высшей цели своей преподавательской деятельности, то “на выходе” получим всеобщую деградацию мышления. К счастью, некоторые</w:t>
      </w:r>
      <w:r w:rsidRPr="00B539DB">
        <w:rPr>
          <w:i/>
          <w:color w:val="000000" w:themeColor="text1"/>
          <w:lang w:eastAsia="ru-RU"/>
        </w:rPr>
        <w:t xml:space="preserve"> </w:t>
      </w:r>
      <w:r w:rsidRPr="00B539DB">
        <w:rPr>
          <w:color w:val="000000" w:themeColor="text1"/>
          <w:lang w:eastAsia="ru-RU"/>
        </w:rPr>
        <w:t>студенты (пусть даже немногие) понимают материал. А это куда важнее того, что другие (пусть даже многие) ничего не понимают. Учение, как известно, всегда трудно»</w:t>
      </w:r>
      <w:sdt>
        <w:sdtPr>
          <w:rPr>
            <w:color w:val="000000" w:themeColor="text1"/>
            <w:lang w:eastAsia="ru-RU"/>
          </w:rPr>
          <w:id w:val="-1906907832"/>
          <w:citation/>
        </w:sdtPr>
        <w:sdtContent>
          <w:r w:rsidRPr="00B539DB">
            <w:rPr>
              <w:color w:val="000000" w:themeColor="text1"/>
              <w:lang w:eastAsia="ru-RU"/>
            </w:rPr>
            <w:fldChar w:fldCharType="begin"/>
          </w:r>
          <w:r w:rsidRPr="00B539DB">
            <w:rPr>
              <w:color w:val="000000" w:themeColor="text1"/>
              <w:lang w:eastAsia="ru-RU"/>
            </w:rPr>
            <w:instrText xml:space="preserve"> CITATION Фил2 \l 1049 </w:instrText>
          </w:r>
          <w:r w:rsidRPr="00B539DB">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[315]</w:t>
          </w:r>
          <w:r w:rsidRPr="00B539DB">
            <w:rPr>
              <w:color w:val="000000" w:themeColor="text1"/>
              <w:lang w:eastAsia="ru-RU"/>
            </w:rPr>
            <w:fldChar w:fldCharType="end"/>
          </w:r>
        </w:sdtContent>
      </w:sdt>
      <w:r w:rsidRPr="00B539DB">
        <w:rPr>
          <w:color w:val="000000" w:themeColor="text1"/>
          <w:lang w:eastAsia="ru-RU"/>
        </w:rPr>
        <w:t>.</w:t>
      </w:r>
    </w:p>
    <w:p w:rsidR="00B539DB" w:rsidRPr="00B539DB" w:rsidRDefault="00B539DB" w:rsidP="00B539DB">
      <w:pPr>
        <w:ind w:firstLine="567"/>
        <w:jc w:val="both"/>
        <w:rPr>
          <w:color w:val="000000" w:themeColor="text1"/>
          <w:lang w:eastAsia="ru-RU"/>
        </w:rPr>
      </w:pPr>
      <w:r w:rsidRPr="00B539DB">
        <w:rPr>
          <w:color w:val="000000" w:themeColor="text1"/>
          <w:lang w:eastAsia="ru-RU"/>
        </w:rPr>
        <w:t>Мнение Зотова не просто ошибочно, оно крайне опасно! Поэтому необходимо рассмотреть его доводы подробно.</w:t>
      </w:r>
    </w:p>
    <w:p w:rsidR="00B539DB" w:rsidRPr="00B539DB" w:rsidRDefault="00B539DB" w:rsidP="00B539DB">
      <w:pPr>
        <w:ind w:left="2620" w:hanging="2620"/>
        <w:contextualSpacing/>
        <w:jc w:val="both"/>
        <w:rPr>
          <w:b/>
          <w:i/>
          <w:color w:val="000000" w:themeColor="text1"/>
          <w:lang w:eastAsia="ru-RU"/>
        </w:rPr>
      </w:pPr>
      <w:r w:rsidRPr="00B539DB">
        <w:rPr>
          <w:b/>
          <w:i/>
          <w:color w:val="000000" w:themeColor="text1"/>
          <w:lang w:eastAsia="ru-RU"/>
        </w:rPr>
        <w:t>Профессор Зотов.</w:t>
      </w:r>
      <w:r w:rsidRPr="00B539DB">
        <w:rPr>
          <w:b/>
          <w:i/>
          <w:color w:val="000000" w:themeColor="text1"/>
          <w:lang w:eastAsia="ru-RU"/>
        </w:rPr>
        <w:tab/>
      </w:r>
      <w:r w:rsidRPr="00B539DB">
        <w:rPr>
          <w:rFonts w:cs="Arial"/>
          <w:color w:val="000000" w:themeColor="text1"/>
        </w:rPr>
        <w:t>Не надо стремиться ко всеобщему пониманию учебного материала всеми студентами. Такое стремление не должно быть высшей целью преподавательской деятельности.</w:t>
      </w:r>
    </w:p>
    <w:p w:rsidR="00B539DB" w:rsidRPr="00B539DB" w:rsidRDefault="00B539DB" w:rsidP="00B539DB">
      <w:pPr>
        <w:spacing w:after="240"/>
        <w:ind w:left="2620" w:hanging="2620"/>
        <w:contextualSpacing/>
        <w:jc w:val="both"/>
        <w:rPr>
          <w:rFonts w:cs="Arial"/>
          <w:color w:val="000000" w:themeColor="text1"/>
        </w:rPr>
      </w:pPr>
      <w:r w:rsidRPr="00B539DB">
        <w:rPr>
          <w:b/>
          <w:i/>
          <w:color w:val="000000" w:themeColor="text1"/>
          <w:lang w:eastAsia="ru-RU"/>
        </w:rPr>
        <w:t>Возражение.</w:t>
      </w:r>
      <w:r w:rsidRPr="00B539DB">
        <w:rPr>
          <w:rFonts w:cs="Arial"/>
          <w:color w:val="000000" w:themeColor="text1"/>
        </w:rPr>
        <w:tab/>
        <w:t>Это не так. Стремление ко всеобщему пониманию учебного материала есть высшая цель преподавательской деятельности.</w:t>
      </w:r>
    </w:p>
    <w:p w:rsidR="00B539DB" w:rsidRPr="00B539DB" w:rsidRDefault="00B539DB" w:rsidP="00B539DB">
      <w:pPr>
        <w:spacing w:after="240"/>
        <w:ind w:left="2620" w:hanging="2620"/>
        <w:contextualSpacing/>
        <w:jc w:val="both"/>
        <w:rPr>
          <w:color w:val="000000" w:themeColor="text1"/>
          <w:sz w:val="8"/>
          <w:szCs w:val="8"/>
          <w:lang w:eastAsia="ru-RU"/>
        </w:rPr>
      </w:pPr>
    </w:p>
    <w:p w:rsidR="00B539DB" w:rsidRPr="00B539DB" w:rsidRDefault="00B539DB" w:rsidP="00B539DB">
      <w:pPr>
        <w:spacing w:before="120"/>
        <w:ind w:left="2620" w:hanging="2620"/>
        <w:contextualSpacing/>
        <w:jc w:val="both"/>
        <w:rPr>
          <w:b/>
          <w:i/>
          <w:color w:val="000000" w:themeColor="text1"/>
          <w:lang w:eastAsia="ru-RU"/>
        </w:rPr>
      </w:pPr>
      <w:r w:rsidRPr="00B539DB">
        <w:rPr>
          <w:b/>
          <w:i/>
          <w:color w:val="000000" w:themeColor="text1"/>
          <w:lang w:eastAsia="ru-RU"/>
        </w:rPr>
        <w:t>Профессор Зотов.</w:t>
      </w:r>
      <w:r w:rsidRPr="00B539DB">
        <w:rPr>
          <w:rFonts w:cs="Arial"/>
          <w:color w:val="000000" w:themeColor="text1"/>
        </w:rPr>
        <w:tab/>
        <w:t>Стремление преподавателя ко всеобщему пониманию приведет к всеобщей деградации мышления учащихся.</w:t>
      </w:r>
    </w:p>
    <w:p w:rsidR="00B539DB" w:rsidRPr="00B539DB" w:rsidRDefault="00B539DB" w:rsidP="00B539DB">
      <w:pPr>
        <w:ind w:left="2620" w:hanging="2620"/>
        <w:contextualSpacing/>
        <w:jc w:val="both"/>
        <w:rPr>
          <w:rFonts w:cs="Arial"/>
          <w:color w:val="000000" w:themeColor="text1"/>
        </w:rPr>
      </w:pPr>
      <w:r w:rsidRPr="00B539DB">
        <w:rPr>
          <w:b/>
          <w:i/>
          <w:color w:val="000000" w:themeColor="text1"/>
          <w:lang w:eastAsia="ru-RU"/>
        </w:rPr>
        <w:t>Возражение.</w:t>
      </w:r>
      <w:r w:rsidRPr="00B539DB">
        <w:rPr>
          <w:rFonts w:cs="Arial"/>
          <w:color w:val="000000" w:themeColor="text1"/>
        </w:rPr>
        <w:tab/>
        <w:t>Как раз наоборот. Стремление ко всеобщему пониманию приведет к повышению качества обучения. Поэтому учебники и учебные пособия следует создавать, исходя из этой благородной цели.</w:t>
      </w:r>
    </w:p>
    <w:p w:rsidR="00B539DB" w:rsidRPr="00B539DB" w:rsidRDefault="00B539DB" w:rsidP="00B539DB">
      <w:pPr>
        <w:ind w:left="2620" w:hanging="2620"/>
        <w:contextualSpacing/>
        <w:jc w:val="both"/>
        <w:rPr>
          <w:rFonts w:cs="Arial"/>
          <w:color w:val="000000" w:themeColor="text1"/>
          <w:sz w:val="8"/>
          <w:szCs w:val="8"/>
        </w:rPr>
      </w:pPr>
    </w:p>
    <w:p w:rsidR="00B539DB" w:rsidRPr="00B539DB" w:rsidRDefault="00B539DB" w:rsidP="00B539DB">
      <w:pPr>
        <w:ind w:left="2620" w:hanging="2620"/>
        <w:contextualSpacing/>
        <w:jc w:val="both"/>
        <w:rPr>
          <w:b/>
          <w:i/>
          <w:color w:val="000000" w:themeColor="text1"/>
          <w:lang w:eastAsia="ru-RU"/>
        </w:rPr>
      </w:pPr>
      <w:r w:rsidRPr="00B539DB">
        <w:rPr>
          <w:b/>
          <w:i/>
          <w:color w:val="000000" w:themeColor="text1"/>
          <w:lang w:eastAsia="ru-RU"/>
        </w:rPr>
        <w:lastRenderedPageBreak/>
        <w:t>Профессор Зотов.</w:t>
      </w:r>
      <w:r w:rsidRPr="00B539DB">
        <w:rPr>
          <w:rFonts w:cs="Arial"/>
          <w:color w:val="000000" w:themeColor="text1"/>
        </w:rPr>
        <w:tab/>
        <w:t>Учение, как известно, всегда трудно.</w:t>
      </w:r>
    </w:p>
    <w:p w:rsidR="00B539DB" w:rsidRPr="00B539DB" w:rsidRDefault="00B539DB" w:rsidP="00B539DB">
      <w:pPr>
        <w:ind w:left="2620" w:hanging="2620"/>
        <w:contextualSpacing/>
        <w:jc w:val="both"/>
        <w:rPr>
          <w:rFonts w:cs="Arial"/>
          <w:color w:val="000000" w:themeColor="text1"/>
        </w:rPr>
      </w:pPr>
      <w:r w:rsidRPr="00B539DB">
        <w:rPr>
          <w:b/>
          <w:i/>
          <w:color w:val="000000" w:themeColor="text1"/>
          <w:lang w:eastAsia="ru-RU"/>
        </w:rPr>
        <w:t>Возражение.</w:t>
      </w:r>
      <w:r w:rsidRPr="00B539DB">
        <w:rPr>
          <w:rFonts w:cs="Arial"/>
          <w:color w:val="000000" w:themeColor="text1"/>
        </w:rPr>
        <w:tab/>
        <w:t>Это верно для вчерашнего дня. Но завтра благодаря использованию новейших методов учение должно стать не трудным, а легким.</w:t>
      </w:r>
    </w:p>
    <w:p w:rsidR="00B539DB" w:rsidRPr="00B539DB" w:rsidRDefault="00B539DB" w:rsidP="00B539DB">
      <w:pPr>
        <w:ind w:firstLine="567"/>
        <w:jc w:val="both"/>
        <w:rPr>
          <w:color w:val="000000" w:themeColor="text1"/>
          <w:lang w:eastAsia="ru-RU"/>
        </w:rPr>
      </w:pPr>
      <w:r w:rsidRPr="00B539DB">
        <w:rPr>
          <w:color w:val="000000" w:themeColor="text1"/>
          <w:lang w:eastAsia="ru-RU"/>
        </w:rPr>
        <w:t>К сожалению, точка зрения профессора Зотова и его единомышленников сегодня является господствующей. Она приводит к печальным последствиям. По данным ООН, «обладатели дипломов часто не имеют нужного уровня знаний»</w:t>
      </w:r>
      <w:sdt>
        <w:sdtPr>
          <w:rPr>
            <w:color w:val="000000" w:themeColor="text1"/>
            <w:lang w:eastAsia="ru-RU"/>
          </w:rPr>
          <w:id w:val="113409451"/>
          <w:citation/>
        </w:sdtPr>
        <w:sdtContent>
          <w:r w:rsidRPr="00B539DB">
            <w:rPr>
              <w:color w:val="000000" w:themeColor="text1"/>
              <w:lang w:eastAsia="ru-RU"/>
            </w:rPr>
            <w:fldChar w:fldCharType="begin"/>
          </w:r>
          <w:r w:rsidRPr="00B539DB">
            <w:rPr>
              <w:color w:val="000000" w:themeColor="text1"/>
              <w:lang w:eastAsia="ru-RU"/>
            </w:rPr>
            <w:instrText xml:space="preserve"> CITATION Цит23 \l 1049 </w:instrText>
          </w:r>
          <w:r w:rsidRPr="00B539DB">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[316]</w:t>
          </w:r>
          <w:r w:rsidRPr="00B539DB">
            <w:rPr>
              <w:color w:val="000000" w:themeColor="text1"/>
              <w:lang w:eastAsia="ru-RU"/>
            </w:rPr>
            <w:fldChar w:fldCharType="end"/>
          </w:r>
        </w:sdtContent>
      </w:sdt>
      <w:r w:rsidRPr="00B539DB">
        <w:rPr>
          <w:color w:val="000000" w:themeColor="text1"/>
          <w:lang w:eastAsia="ru-RU"/>
        </w:rPr>
        <w:t>.</w:t>
      </w:r>
    </w:p>
    <w:p w:rsidR="00B539DB" w:rsidRPr="00B539DB" w:rsidRDefault="00B539DB" w:rsidP="00B539DB">
      <w:pPr>
        <w:ind w:firstLine="567"/>
        <w:jc w:val="both"/>
        <w:rPr>
          <w:color w:val="000000" w:themeColor="text1"/>
          <w:lang w:eastAsia="ru-RU"/>
        </w:rPr>
      </w:pPr>
      <w:r w:rsidRPr="00B539DB">
        <w:rPr>
          <w:color w:val="000000" w:themeColor="text1"/>
          <w:lang w:eastAsia="ru-RU"/>
        </w:rPr>
        <w:t>Еще один пример. Профессор Анатолий Кармин утверждает:</w:t>
      </w:r>
    </w:p>
    <w:p w:rsidR="00B539DB" w:rsidRPr="00B539DB" w:rsidRDefault="00B539DB" w:rsidP="00B539DB">
      <w:pPr>
        <w:spacing w:before="120" w:after="120"/>
        <w:ind w:left="1134"/>
        <w:jc w:val="both"/>
        <w:rPr>
          <w:color w:val="000000" w:themeColor="text1"/>
          <w:lang w:eastAsia="ru-RU"/>
        </w:rPr>
      </w:pPr>
      <w:r w:rsidRPr="00B539DB">
        <w:rPr>
          <w:color w:val="000000" w:themeColor="text1"/>
          <w:lang w:eastAsia="ru-RU"/>
        </w:rPr>
        <w:t>«Учебное пособие — отнюдь не легкое чтиво, рассчитанное на нерадивого студента, который хочет быстренько подготовиться к экзаменам. Книга требует вдумчивого чтения»</w:t>
      </w:r>
      <w:sdt>
        <w:sdtPr>
          <w:rPr>
            <w:color w:val="000000" w:themeColor="text1"/>
            <w:lang w:eastAsia="ru-RU"/>
          </w:rPr>
          <w:id w:val="-1796747563"/>
          <w:citation/>
        </w:sdtPr>
        <w:sdtContent>
          <w:r w:rsidRPr="00B539DB">
            <w:rPr>
              <w:color w:val="000000" w:themeColor="text1"/>
              <w:lang w:eastAsia="ru-RU"/>
            </w:rPr>
            <w:fldChar w:fldCharType="begin"/>
          </w:r>
          <w:r w:rsidRPr="00B539DB">
            <w:rPr>
              <w:color w:val="000000" w:themeColor="text1"/>
              <w:lang w:eastAsia="ru-RU"/>
            </w:rPr>
            <w:instrText xml:space="preserve"> CITATION Кар2 \l 1049 </w:instrText>
          </w:r>
          <w:r w:rsidRPr="00B539DB">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[317]</w:t>
          </w:r>
          <w:r w:rsidRPr="00B539DB">
            <w:rPr>
              <w:color w:val="000000" w:themeColor="text1"/>
              <w:lang w:eastAsia="ru-RU"/>
            </w:rPr>
            <w:fldChar w:fldCharType="end"/>
          </w:r>
        </w:sdtContent>
      </w:sdt>
      <w:r w:rsidRPr="00B539DB">
        <w:rPr>
          <w:color w:val="000000" w:themeColor="text1"/>
          <w:lang w:eastAsia="ru-RU"/>
        </w:rPr>
        <w:t>.</w:t>
      </w:r>
    </w:p>
    <w:p w:rsidR="00B539DB" w:rsidRPr="00B539DB" w:rsidRDefault="00B539DB" w:rsidP="00B539DB">
      <w:pPr>
        <w:ind w:firstLine="567"/>
        <w:jc w:val="both"/>
        <w:rPr>
          <w:color w:val="000000" w:themeColor="text1"/>
          <w:lang w:eastAsia="ru-RU"/>
        </w:rPr>
      </w:pPr>
      <w:r w:rsidRPr="00B539DB">
        <w:rPr>
          <w:color w:val="000000" w:themeColor="text1"/>
          <w:lang w:eastAsia="ru-RU"/>
        </w:rPr>
        <w:t>Здесь все поставлено с ног на голову. Наши возражения таковы.</w:t>
      </w:r>
    </w:p>
    <w:p w:rsidR="00B539DB" w:rsidRPr="00B539DB" w:rsidRDefault="00B539DB" w:rsidP="00B539DB">
      <w:pPr>
        <w:ind w:firstLine="567"/>
        <w:jc w:val="both"/>
        <w:rPr>
          <w:color w:val="000000" w:themeColor="text1"/>
          <w:lang w:eastAsia="ru-RU"/>
        </w:rPr>
      </w:pPr>
      <w:r w:rsidRPr="00B539DB">
        <w:rPr>
          <w:color w:val="000000" w:themeColor="text1"/>
          <w:lang w:eastAsia="ru-RU"/>
        </w:rPr>
        <w:t>Студент, который хочет быстро подготовиться к экзаменам, достоин не осуждения, а похвалы. Ведь он хочет бережливо тратить свое драгоценное время и не расходовать его впустую. Проще говоря, он хочет повысить производительность своего учебного труда. А производительность труда в любой области деятельности — вещь бесценная (при условии, что качество результата не страдает и остается высоким).</w:t>
      </w:r>
    </w:p>
    <w:p w:rsidR="00B539DB" w:rsidRPr="00B539DB" w:rsidRDefault="00B539DB" w:rsidP="00B539DB">
      <w:pPr>
        <w:ind w:firstLine="567"/>
        <w:jc w:val="both"/>
        <w:rPr>
          <w:color w:val="000000" w:themeColor="text1"/>
          <w:lang w:eastAsia="ru-RU"/>
        </w:rPr>
      </w:pPr>
      <w:r w:rsidRPr="00B539DB">
        <w:rPr>
          <w:color w:val="000000" w:themeColor="text1"/>
          <w:lang w:eastAsia="ru-RU"/>
        </w:rPr>
        <w:t>Если студент стремится повысить производительность труда, его нельзя считать нерадивым. Это ничем не заслуженное оскорбление. В этой оценке проявляется вековое неуважение профессоров к студентам.</w:t>
      </w:r>
    </w:p>
    <w:p w:rsidR="00B539DB" w:rsidRPr="00B539DB" w:rsidRDefault="00B539DB" w:rsidP="00B539DB">
      <w:pPr>
        <w:ind w:firstLine="567"/>
        <w:jc w:val="both"/>
        <w:rPr>
          <w:color w:val="000000" w:themeColor="text1"/>
          <w:lang w:eastAsia="ru-RU"/>
        </w:rPr>
      </w:pPr>
      <w:r w:rsidRPr="00B539DB">
        <w:rPr>
          <w:color w:val="000000" w:themeColor="text1"/>
          <w:lang w:eastAsia="ru-RU"/>
        </w:rPr>
        <w:t>Фраза Кармина «книга требует вдумчивого чтения» означает, что она трудна для понимания. То есть данная книга является разносчиком интеллектуальной чумы.</w:t>
      </w:r>
    </w:p>
    <w:p w:rsidR="00B539DB" w:rsidRPr="00B539DB" w:rsidRDefault="00B539DB" w:rsidP="00B539DB">
      <w:pPr>
        <w:ind w:firstLine="567"/>
        <w:jc w:val="both"/>
        <w:rPr>
          <w:color w:val="000000" w:themeColor="text1"/>
          <w:lang w:eastAsia="ru-RU"/>
        </w:rPr>
      </w:pPr>
      <w:r w:rsidRPr="00B539DB">
        <w:rPr>
          <w:color w:val="000000" w:themeColor="text1"/>
          <w:lang w:eastAsia="ru-RU"/>
        </w:rPr>
        <w:t>Новая парадигма образования требует, чтобы учебная литература была не трудной, а наоборот, легкой для чтения.</w:t>
      </w:r>
    </w:p>
    <w:p w:rsidR="00B539DB" w:rsidRPr="00B539DB" w:rsidRDefault="00B539DB" w:rsidP="00B539DB">
      <w:pPr>
        <w:ind w:firstLine="567"/>
        <w:jc w:val="both"/>
        <w:rPr>
          <w:color w:val="000000" w:themeColor="text1"/>
          <w:lang w:eastAsia="ru-RU"/>
        </w:rPr>
      </w:pPr>
      <w:r w:rsidRPr="00B539DB">
        <w:rPr>
          <w:color w:val="000000" w:themeColor="text1"/>
          <w:lang w:eastAsia="ru-RU"/>
        </w:rPr>
        <w:t>Путь к знаниям должен превратиться в комфортабельное шоссе с бархатным покрытием. По нему школьники, студенты и другие искатели бесценных сокровищ разума смогут двигаться с максимальной скоростью.</w:t>
      </w:r>
    </w:p>
    <w:p w:rsidR="00B539DB" w:rsidRPr="00B539DB" w:rsidRDefault="00B539DB" w:rsidP="00B539DB">
      <w:pPr>
        <w:spacing w:before="480" w:after="240"/>
        <w:rPr>
          <w:b/>
          <w:caps/>
          <w:sz w:val="28"/>
          <w:lang w:eastAsia="ru-RU"/>
        </w:rPr>
      </w:pPr>
      <w:r w:rsidRPr="00B539DB">
        <w:rPr>
          <w:b/>
          <w:caps/>
          <w:sz w:val="28"/>
          <w:lang w:eastAsia="ru-RU"/>
        </w:rPr>
        <w:t>Новый критерий научности</w:t>
      </w:r>
    </w:p>
    <w:p w:rsidR="00B539DB" w:rsidRPr="00B539DB" w:rsidRDefault="00B539DB" w:rsidP="00B539DB">
      <w:pPr>
        <w:ind w:firstLine="567"/>
        <w:jc w:val="both"/>
        <w:rPr>
          <w:color w:val="000000" w:themeColor="text1"/>
          <w:szCs w:val="20"/>
          <w:lang w:eastAsia="ru-RU"/>
        </w:rPr>
      </w:pPr>
      <w:r w:rsidRPr="00B539DB">
        <w:rPr>
          <w:color w:val="000000" w:themeColor="text1"/>
          <w:lang w:eastAsia="ru-RU"/>
        </w:rPr>
        <w:t xml:space="preserve">Научную книгу только тогда можно назвать подлинно научной, если научное содержание облечено в научно-обоснованную форму. </w:t>
      </w:r>
      <w:r w:rsidRPr="00B539DB">
        <w:rPr>
          <w:color w:val="000000" w:themeColor="text1"/>
          <w:szCs w:val="20"/>
          <w:lang w:eastAsia="ru-RU"/>
        </w:rPr>
        <w:t xml:space="preserve">Если наша мысль верна, придется признать, что текстовые учебники, издаваемые на всех континентах в миллионах экземпляров, устарели (не по содержанию, а по форме представления знаний). Потому что они в значительной мере игнорируют принципы </w:t>
      </w:r>
      <w:proofErr w:type="spellStart"/>
      <w:r w:rsidRPr="00B539DB">
        <w:rPr>
          <w:color w:val="000000" w:themeColor="text1"/>
          <w:szCs w:val="20"/>
          <w:lang w:eastAsia="ru-RU"/>
        </w:rPr>
        <w:t>симультанизации</w:t>
      </w:r>
      <w:proofErr w:type="spellEnd"/>
      <w:r w:rsidRPr="00B539DB">
        <w:rPr>
          <w:color w:val="000000" w:themeColor="text1"/>
          <w:szCs w:val="20"/>
          <w:lang w:eastAsia="ru-RU"/>
        </w:rPr>
        <w:t xml:space="preserve"> и когнитивного </w:t>
      </w:r>
      <w:proofErr w:type="spellStart"/>
      <w:r w:rsidRPr="00B539DB">
        <w:rPr>
          <w:color w:val="000000" w:themeColor="text1"/>
          <w:szCs w:val="20"/>
          <w:lang w:eastAsia="ru-RU"/>
        </w:rPr>
        <w:t>ДИОинтерфейса</w:t>
      </w:r>
      <w:proofErr w:type="spellEnd"/>
      <w:r w:rsidRPr="00B539DB">
        <w:rPr>
          <w:color w:val="000000" w:themeColor="text1"/>
          <w:szCs w:val="20"/>
          <w:lang w:eastAsia="ru-RU"/>
        </w:rPr>
        <w:t>, которые мы считаем научно обоснованными.</w:t>
      </w:r>
    </w:p>
    <w:p w:rsidR="00B539DB" w:rsidRPr="00B539DB" w:rsidRDefault="00B539DB" w:rsidP="00B539DB">
      <w:pPr>
        <w:ind w:firstLine="567"/>
        <w:jc w:val="both"/>
        <w:rPr>
          <w:color w:val="000000" w:themeColor="text1"/>
          <w:szCs w:val="20"/>
          <w:lang w:eastAsia="ru-RU"/>
        </w:rPr>
      </w:pPr>
      <w:r w:rsidRPr="00B539DB">
        <w:rPr>
          <w:color w:val="000000" w:themeColor="text1"/>
          <w:szCs w:val="20"/>
          <w:lang w:eastAsia="ru-RU"/>
        </w:rPr>
        <w:t xml:space="preserve">На наш взгляд, учебник </w:t>
      </w:r>
      <w:bookmarkStart w:id="18" w:name="_Hlk488436738"/>
      <w:r w:rsidRPr="00B539DB">
        <w:rPr>
          <w:color w:val="000000" w:themeColor="text1"/>
          <w:szCs w:val="20"/>
          <w:lang w:eastAsia="ru-RU"/>
        </w:rPr>
        <w:t xml:space="preserve">можно считать научным лишь при условии, если его форма имеет научное обоснование. Это значит, что </w:t>
      </w:r>
      <w:r w:rsidRPr="00B539DB">
        <w:rPr>
          <w:b/>
          <w:i/>
          <w:color w:val="000000" w:themeColor="text1"/>
          <w:szCs w:val="20"/>
          <w:lang w:eastAsia="ru-RU"/>
        </w:rPr>
        <w:t>научное содержание обязательно должно иметь научно-обоснованную форму.</w:t>
      </w:r>
      <w:r w:rsidRPr="00B539DB">
        <w:rPr>
          <w:color w:val="000000" w:themeColor="text1"/>
          <w:szCs w:val="20"/>
          <w:lang w:eastAsia="ru-RU"/>
        </w:rPr>
        <w:t xml:space="preserve"> </w:t>
      </w:r>
      <w:bookmarkEnd w:id="18"/>
      <w:r w:rsidRPr="00B539DB">
        <w:rPr>
          <w:color w:val="000000" w:themeColor="text1"/>
          <w:szCs w:val="20"/>
          <w:lang w:eastAsia="ru-RU"/>
        </w:rPr>
        <w:t>Сегодня этого, как правило, нет. Нынешняя форма представления учебных материалов слишком часто тормозит или даже препятствует усвоению знаний. И, следовательно, является скорее ненаучной (точнее, донаучной).</w:t>
      </w:r>
    </w:p>
    <w:p w:rsidR="00B539DB" w:rsidRPr="00B539DB" w:rsidRDefault="00B539DB" w:rsidP="00B539DB">
      <w:pPr>
        <w:ind w:firstLine="567"/>
        <w:jc w:val="both"/>
        <w:rPr>
          <w:color w:val="000000" w:themeColor="text1"/>
          <w:szCs w:val="20"/>
          <w:lang w:eastAsia="ru-RU"/>
        </w:rPr>
      </w:pPr>
      <w:r w:rsidRPr="00B539DB">
        <w:rPr>
          <w:color w:val="000000" w:themeColor="text1"/>
          <w:szCs w:val="20"/>
          <w:lang w:eastAsia="ru-RU"/>
        </w:rPr>
        <w:t xml:space="preserve">Если принять наше предложение и признать принцип когнитивного </w:t>
      </w:r>
      <w:proofErr w:type="spellStart"/>
      <w:r w:rsidRPr="00B539DB">
        <w:rPr>
          <w:color w:val="000000" w:themeColor="text1"/>
          <w:szCs w:val="20"/>
          <w:lang w:eastAsia="ru-RU"/>
        </w:rPr>
        <w:t>ДИОинтерфейса</w:t>
      </w:r>
      <w:proofErr w:type="spellEnd"/>
      <w:r w:rsidRPr="00B539DB">
        <w:rPr>
          <w:color w:val="000000" w:themeColor="text1"/>
          <w:szCs w:val="20"/>
          <w:lang w:eastAsia="ru-RU"/>
        </w:rPr>
        <w:t xml:space="preserve"> критерием научности, в итоге получим, что знаковое обеспечение науки во многих случаях почти полностью лишено научного обоснования. </w:t>
      </w:r>
    </w:p>
    <w:p w:rsidR="00B539DB" w:rsidRPr="00B539DB" w:rsidRDefault="00B539DB" w:rsidP="00B539DB">
      <w:pPr>
        <w:ind w:firstLine="567"/>
        <w:jc w:val="both"/>
        <w:rPr>
          <w:color w:val="000000" w:themeColor="text1"/>
          <w:szCs w:val="20"/>
          <w:lang w:eastAsia="ru-RU"/>
        </w:rPr>
      </w:pPr>
      <w:r w:rsidRPr="00B539DB">
        <w:rPr>
          <w:color w:val="000000" w:themeColor="text1"/>
          <w:szCs w:val="20"/>
          <w:lang w:eastAsia="ru-RU"/>
        </w:rPr>
        <w:t>Налицо парадокс: наука является объективным знанием в знаковой форме, однако эта форма не удовлетворяет критерию научности. Таким образом, в самом сердце науки и образования господствует ненаучный (точнее, донаучный) стиль мышления.</w:t>
      </w:r>
    </w:p>
    <w:p w:rsidR="00FC1531" w:rsidRPr="00B539DB" w:rsidRDefault="00FC1531" w:rsidP="00FC1531">
      <w:pPr>
        <w:pageBreakBefore/>
        <w:jc w:val="center"/>
        <w:rPr>
          <w:rFonts w:eastAsia="Times New Roman" w:cs="Arial"/>
          <w:color w:val="000000" w:themeColor="text1"/>
          <w:szCs w:val="20"/>
          <w:lang w:eastAsia="ru-RU"/>
        </w:rPr>
      </w:pPr>
      <w:r w:rsidRPr="00B539DB">
        <w:rPr>
          <w:rFonts w:eastAsia="Times New Roman" w:cs="Arial"/>
          <w:noProof/>
          <w:color w:val="000000" w:themeColor="text1"/>
          <w:szCs w:val="20"/>
          <w:lang w:eastAsia="ru-RU"/>
        </w:rPr>
        <w:lastRenderedPageBreak/>
        <mc:AlternateContent>
          <mc:Choice Requires="wpg">
            <w:drawing>
              <wp:anchor distT="0" distB="0" distL="114300" distR="114300" simplePos="0" relativeHeight="252424192" behindDoc="0" locked="0" layoutInCell="1" allowOverlap="1" wp14:anchorId="6BBB3EB4" wp14:editId="09616BD1">
                <wp:simplePos x="0" y="0"/>
                <wp:positionH relativeFrom="column">
                  <wp:posOffset>-19822</wp:posOffset>
                </wp:positionH>
                <wp:positionV relativeFrom="paragraph">
                  <wp:posOffset>-2460</wp:posOffset>
                </wp:positionV>
                <wp:extent cx="6145530" cy="9346557"/>
                <wp:effectExtent l="19050" t="19050" r="26670" b="26670"/>
                <wp:wrapNone/>
                <wp:docPr id="1127" name="Группа 1127"/>
                <wp:cNvGraphicFramePr/>
                <a:graphic xmlns:a="http://schemas.openxmlformats.org/drawingml/2006/main">
                  <a:graphicData uri="http://schemas.microsoft.com/office/word/2010/wordprocessingGroup">
                    <wpg:wgp>
                      <wpg:cNvGrpSpPr/>
                      <wpg:grpSpPr>
                        <a:xfrm>
                          <a:off x="0" y="0"/>
                          <a:ext cx="6145530" cy="9346557"/>
                          <a:chOff x="-18107" y="-18107"/>
                          <a:chExt cx="6146157" cy="9845644"/>
                        </a:xfrm>
                      </wpg:grpSpPr>
                      <wps:wsp>
                        <wps:cNvPr id="1132" name="Надпись 1132"/>
                        <wps:cNvSpPr txBox="1"/>
                        <wps:spPr>
                          <a:xfrm>
                            <a:off x="-18107" y="-18107"/>
                            <a:ext cx="6146157" cy="9845644"/>
                          </a:xfrm>
                          <a:prstGeom prst="rect">
                            <a:avLst/>
                          </a:prstGeom>
                          <a:solidFill>
                            <a:srgbClr val="FFFF99"/>
                          </a:solidFill>
                          <a:ln w="38100">
                            <a:solidFill>
                              <a:srgbClr val="993300"/>
                            </a:solidFill>
                          </a:ln>
                        </wps:spPr>
                        <wps:txbx>
                          <w:txbxContent>
                            <w:p w:rsidR="0045171B" w:rsidRPr="00F8721B" w:rsidRDefault="0045171B" w:rsidP="00FC1531">
                              <w:pPr>
                                <w:pStyle w:val="33"/>
                                <w:spacing w:before="80"/>
                                <w:jc w:val="center"/>
                                <w:rPr>
                                  <w:rFonts w:ascii="Times New Roman" w:hAnsi="Times New Roman"/>
                                  <w:i/>
                                  <w:color w:val="000000" w:themeColor="text1"/>
                                  <w:sz w:val="24"/>
                                  <w:szCs w:val="24"/>
                                </w:rPr>
                              </w:pPr>
                              <w:r w:rsidRPr="00F8721B">
                                <w:rPr>
                                  <w:rFonts w:ascii="Times New Roman" w:hAnsi="Times New Roman"/>
                                  <w:i/>
                                  <w:color w:val="000000" w:themeColor="text1"/>
                                  <w:sz w:val="24"/>
                                  <w:szCs w:val="24"/>
                                </w:rPr>
                                <w:t>ВЕСТНИК РОССИЙСКОЙ АКАДЕМИИ НАУК, 2003, том 73, № 4, с. 363-365</w:t>
                              </w:r>
                            </w:p>
                            <w:p w:rsidR="0045171B" w:rsidRPr="00F8721B" w:rsidRDefault="0045171B" w:rsidP="00FC1531">
                              <w:pPr>
                                <w:pStyle w:val="33"/>
                                <w:spacing w:before="80"/>
                                <w:jc w:val="center"/>
                                <w:rPr>
                                  <w:rFonts w:ascii="Times New Roman" w:hAnsi="Times New Roman"/>
                                  <w:b/>
                                  <w:color w:val="008000"/>
                                  <w:sz w:val="24"/>
                                  <w:szCs w:val="24"/>
                                </w:rPr>
                              </w:pPr>
                              <w:r w:rsidRPr="00F8721B">
                                <w:rPr>
                                  <w:rFonts w:ascii="Times New Roman" w:hAnsi="Times New Roman"/>
                                  <w:b/>
                                  <w:color w:val="008000"/>
                                  <w:sz w:val="24"/>
                                  <w:szCs w:val="24"/>
                                </w:rPr>
                                <w:t xml:space="preserve"> </w:t>
                              </w:r>
                            </w:p>
                            <w:p w:rsidR="0045171B" w:rsidRPr="00F8721B" w:rsidRDefault="0045171B" w:rsidP="00FC1531">
                              <w:pPr>
                                <w:pStyle w:val="33"/>
                                <w:spacing w:before="80"/>
                                <w:jc w:val="center"/>
                                <w:rPr>
                                  <w:rFonts w:ascii="Times New Roman" w:hAnsi="Times New Roman"/>
                                  <w:b/>
                                  <w:color w:val="008000"/>
                                  <w:sz w:val="24"/>
                                  <w:szCs w:val="24"/>
                                </w:rPr>
                              </w:pPr>
                              <w:r w:rsidRPr="00F8721B">
                                <w:rPr>
                                  <w:rFonts w:ascii="Times New Roman" w:hAnsi="Times New Roman"/>
                                  <w:b/>
                                  <w:color w:val="008000"/>
                                  <w:sz w:val="24"/>
                                  <w:szCs w:val="24"/>
                                </w:rPr>
                                <w:t xml:space="preserve"> </w:t>
                              </w:r>
                            </w:p>
                            <w:p w:rsidR="0045171B" w:rsidRPr="00F8721B" w:rsidRDefault="0045171B" w:rsidP="00FC1531">
                              <w:pPr>
                                <w:pStyle w:val="33"/>
                                <w:spacing w:before="80"/>
                                <w:jc w:val="center"/>
                                <w:rPr>
                                  <w:rFonts w:cs="Arial"/>
                                  <w:b/>
                                  <w:color w:val="000000" w:themeColor="text1"/>
                                  <w:sz w:val="24"/>
                                  <w:szCs w:val="24"/>
                                </w:rPr>
                              </w:pPr>
                              <w:r w:rsidRPr="00F8721B">
                                <w:rPr>
                                  <w:rFonts w:cs="Arial"/>
                                  <w:b/>
                                  <w:color w:val="000000" w:themeColor="text1"/>
                                  <w:sz w:val="24"/>
                                  <w:szCs w:val="24"/>
                                </w:rPr>
                                <w:t>МОЖНО ЛИ УЛУЧШИТЬ РАБОТУ УМА?</w:t>
                              </w:r>
                              <w:r>
                                <w:rPr>
                                  <w:rFonts w:cs="Arial"/>
                                  <w:b/>
                                  <w:color w:val="000000" w:themeColor="text1"/>
                                  <w:sz w:val="24"/>
                                  <w:szCs w:val="24"/>
                                </w:rPr>
                                <w:t xml:space="preserve"> </w:t>
                              </w:r>
                              <w:r>
                                <w:rPr>
                                  <w:rFonts w:cs="Arial"/>
                                  <w:b/>
                                  <w:color w:val="000000" w:themeColor="text1"/>
                                  <w:sz w:val="24"/>
                                  <w:szCs w:val="24"/>
                                </w:rPr>
                                <w:br/>
                                <w:t>Н</w:t>
                              </w:r>
                              <w:r w:rsidRPr="00F8721B">
                                <w:rPr>
                                  <w:rFonts w:cs="Arial"/>
                                  <w:b/>
                                  <w:color w:val="000000" w:themeColor="text1"/>
                                  <w:sz w:val="24"/>
                                  <w:szCs w:val="24"/>
                                </w:rPr>
                                <w:t>ОВЫЙ ВЗГЛЯД НА ПРОБЛЕМУ</w:t>
                              </w:r>
                            </w:p>
                            <w:p w:rsidR="0045171B" w:rsidRPr="00F8721B" w:rsidRDefault="0045171B" w:rsidP="00FC1531">
                              <w:pPr>
                                <w:pStyle w:val="a4"/>
                              </w:pPr>
                              <w:r w:rsidRPr="00F8721B">
                                <w:rPr>
                                  <w:rFonts w:ascii="Times New Roman" w:hAnsi="Times New Roman"/>
                                  <w:b/>
                                  <w:color w:val="008000"/>
                                </w:rPr>
                                <w:t xml:space="preserve"> </w:t>
                              </w:r>
                              <w:r w:rsidRPr="00F8721B">
                                <w:t>Уже само название "Как улучшить работу ума"?* приглаш</w:t>
                              </w:r>
                              <w:r>
                                <w:t>ает читателя к серьезному разго</w:t>
                              </w:r>
                              <w:r w:rsidRPr="00F8721B">
                                <w:t xml:space="preserve">вору о тайнах </w:t>
                              </w:r>
                              <w:r>
                                <w:t>человеческого интеллекта и одно</w:t>
                              </w:r>
                              <w:r w:rsidRPr="00F8721B">
                                <w:t>временно озадачивает: почему "работа ума", а не привычное "м</w:t>
                              </w:r>
                              <w:r>
                                <w:t>ышление" или, скажем, "активиза</w:t>
                              </w:r>
                              <w:r w:rsidRPr="00F8721B">
                                <w:t>ция работы механизмов памяти"? Впрочем, речь идет отнюдь не об отвлеченных материях. Автора волнует сугубо</w:t>
                              </w:r>
                              <w:r>
                                <w:t xml:space="preserve"> практический вопрос: как увели</w:t>
                              </w:r>
                              <w:r w:rsidRPr="00F8721B">
                                <w:t>чить скорость работы мозга интеллектуальных работников и у</w:t>
                              </w:r>
                              <w:r>
                                <w:t>чащихся? Как повысить производи</w:t>
                              </w:r>
                              <w:r w:rsidRPr="00F8721B">
                                <w:t>тельность сложного интеллектуального труда?</w:t>
                              </w:r>
                            </w:p>
                            <w:p w:rsidR="0045171B" w:rsidRPr="00F8721B" w:rsidRDefault="0045171B" w:rsidP="00FC1531">
                              <w:pPr>
                                <w:pStyle w:val="a4"/>
                              </w:pPr>
                              <w:r w:rsidRPr="00F8721B">
                                <w:t>Книга представляет собой развернутый ответ на этот важный вопрос. Перед нами новаторское междисципл</w:t>
                              </w:r>
                              <w:r>
                                <w:t>инарное исследование, охватываю</w:t>
                              </w:r>
                              <w:r w:rsidRPr="00F8721B">
                                <w:t>щее такие области, как алгоритмические языки, формализация знаний, математическая логика, когнитивная психология, эргономика и др., но рассматриваемые не порознь, а объединенные в единый сплав. В совокупности выдвигаемые идеи обра</w:t>
                              </w:r>
                              <w:r>
                                <w:t xml:space="preserve">зуют новое научное направление — </w:t>
                              </w:r>
                              <w:proofErr w:type="spellStart"/>
                              <w:r>
                                <w:t>проекто</w:t>
                              </w:r>
                              <w:r w:rsidRPr="00F8721B">
                                <w:t>нику</w:t>
                              </w:r>
                              <w:proofErr w:type="spellEnd"/>
                              <w:r w:rsidRPr="00F8721B">
                                <w:t>, или теорию интенсификации интеллекта.</w:t>
                              </w:r>
                            </w:p>
                            <w:p w:rsidR="0045171B" w:rsidRPr="00F8721B" w:rsidRDefault="0045171B" w:rsidP="00FC1531">
                              <w:pPr>
                                <w:pStyle w:val="a4"/>
                              </w:pPr>
                              <w:r w:rsidRPr="00F8721B">
                                <w:t xml:space="preserve">Пытаясь заглянуть в будущее, автор полагает, что развитие идей </w:t>
                              </w:r>
                              <w:proofErr w:type="spellStart"/>
                              <w:r w:rsidRPr="00F8721B">
                                <w:t>проектоники</w:t>
                              </w:r>
                              <w:proofErr w:type="spellEnd"/>
                              <w:r w:rsidRPr="00F8721B">
                                <w:t xml:space="preserve"> создает условия и стимулы для осуществления крупномасштабной реформы интел</w:t>
                              </w:r>
                              <w:r>
                                <w:t>лектуального труда "Стратегичес</w:t>
                              </w:r>
                              <w:r w:rsidRPr="00F8721B">
                                <w:t>кая интеллектуальная инициатива". Реформа должна быть комплексной и всеобщей, охватывая интеллектуальный труд в области науки, техники, образования, управления, экономики, политики, идеологии, а также в армии, служб</w:t>
                              </w:r>
                              <w:r>
                                <w:t>ах безопасности и т.д. Ее цель —</w:t>
                              </w:r>
                              <w:r w:rsidRPr="00F8721B">
                                <w:t xml:space="preserve"> качественным образом улучшить мощь и могущ</w:t>
                              </w:r>
                              <w:r>
                                <w:t xml:space="preserve">ество </w:t>
                              </w:r>
                              <w:proofErr w:type="spellStart"/>
                              <w:r>
                                <w:t>мироинтеллекта</w:t>
                              </w:r>
                              <w:proofErr w:type="spellEnd"/>
                              <w:r>
                                <w:t xml:space="preserve"> (коллектив</w:t>
                              </w:r>
                              <w:r w:rsidRPr="00F8721B">
                                <w:t>ного интеллекта человечества), резко увеличить его возможности. Ск</w:t>
                              </w:r>
                              <w:r>
                                <w:t>ептически настроенный чита</w:t>
                              </w:r>
                              <w:r w:rsidRPr="00F8721B">
                                <w:t>тель вправе спросить: можно ли решить столь сложную задачу? Может быть, она в принципе не поддается реше</w:t>
                              </w:r>
                              <w:r>
                                <w:t>нию? Не является ли "Стратегиче</w:t>
                              </w:r>
                              <w:r w:rsidRPr="00F8721B">
                                <w:t>ская интеллектуальная инициатива" голословным заявлением, пустой фантазией, маниловщиной?</w:t>
                              </w:r>
                            </w:p>
                            <w:p w:rsidR="0045171B" w:rsidRPr="00F8721B" w:rsidRDefault="0045171B" w:rsidP="00FC1531">
                              <w:pPr>
                                <w:pStyle w:val="a4"/>
                              </w:pPr>
                              <w:r w:rsidRPr="00F8721B">
                                <w:t>Автор предвидел подобные вопросы и хорошо подготовился к об</w:t>
                              </w:r>
                              <w:r>
                                <w:t>ороне, выстроив вокруг своей те</w:t>
                              </w:r>
                              <w:r w:rsidRPr="00F8721B">
                                <w:t>ории глубоко</w:t>
                              </w:r>
                              <w:r>
                                <w:t xml:space="preserve"> эшелонированную систему доказа</w:t>
                              </w:r>
                              <w:r w:rsidRPr="00F8721B">
                                <w:t>тельств. Он ра</w:t>
                              </w:r>
                              <w:r>
                                <w:t>зличает экстенсивную и интенсив</w:t>
                              </w:r>
                              <w:r w:rsidRPr="00F8721B">
                                <w:t>ную умственную д</w:t>
                              </w:r>
                              <w:r>
                                <w:t>еятельность. В первом случае че</w:t>
                              </w:r>
                              <w:r w:rsidRPr="00F8721B">
                                <w:t>ловек выполняет увеличенный объем работы за счет дополнител</w:t>
                              </w:r>
                              <w:r>
                                <w:t xml:space="preserve">ьных затрат времени, во втором  — </w:t>
                              </w:r>
                              <w:r w:rsidRPr="00F8721B">
                                <w:t>за счет увеличен</w:t>
                              </w:r>
                              <w:r>
                                <w:t>ия скорости мыслительных процес</w:t>
                              </w:r>
                              <w:r w:rsidRPr="00F8721B">
                                <w:t>сов. Это различие позволяет ввести важное понят</w:t>
                              </w:r>
                              <w:r>
                                <w:t>ие "интенсификация интеллекта" —</w:t>
                              </w:r>
                              <w:r w:rsidRPr="00F8721B">
                                <w:t xml:space="preserve"> совокупность интеллектуальных п</w:t>
                              </w:r>
                              <w:r>
                                <w:t>риемов и средств, которые специ</w:t>
                              </w:r>
                              <w:r w:rsidRPr="00F8721B">
                                <w:t>ально конструир</w:t>
                              </w:r>
                              <w:r>
                                <w:t>уются таким образом, чтобы изме</w:t>
                              </w:r>
                              <w:r w:rsidRPr="00F8721B">
                                <w:t>нить режим фун</w:t>
                              </w:r>
                              <w:r>
                                <w:t>кционирования человеческого моз</w:t>
                              </w:r>
                              <w:r w:rsidRPr="00F8721B">
                                <w:t>га в благоприятном направлении, использовать его возможности "на полную проектную мощность".</w:t>
                              </w:r>
                            </w:p>
                            <w:p w:rsidR="0045171B" w:rsidRDefault="0045171B" w:rsidP="00FC1531">
                              <w:pPr>
                                <w:pStyle w:val="a4"/>
                              </w:pPr>
                              <w:r w:rsidRPr="00F8721B">
                                <w:t>Позволю се</w:t>
                              </w:r>
                              <w:r>
                                <w:t>бе изложить заповедную мысль ав</w:t>
                              </w:r>
                              <w:r w:rsidRPr="00F8721B">
                                <w:t>тора в нарочи</w:t>
                              </w:r>
                              <w:r>
                                <w:t>то утрированном и упрощенном ви</w:t>
                              </w:r>
                              <w:r w:rsidRPr="00F8721B">
                                <w:t xml:space="preserve">де. Мы неправильно эксплуатируем собственные глаза и мозг. </w:t>
                              </w:r>
                              <w:r>
                                <w:t>Это прецизионные физические при</w:t>
                              </w:r>
                              <w:r w:rsidRPr="00F8721B">
                                <w:t>боры, которые имеют точно определенные "эксплуатационны</w:t>
                              </w:r>
                              <w:r>
                                <w:t>е" характеристики. Но мы не учи</w:t>
                              </w:r>
                              <w:r w:rsidRPr="00F8721B">
                                <w:t>тываем эти характеристики, заставляя глаз и мозг работать</w:t>
                              </w:r>
                              <w:r>
                                <w:t xml:space="preserve"> в чрезвычайно тяжелом, противо</w:t>
                              </w:r>
                              <w:r w:rsidRPr="00F8721B">
                                <w:t>естественном, невыгодном и нелепом режиме.</w:t>
                              </w:r>
                            </w:p>
                            <w:p w:rsidR="0045171B" w:rsidRDefault="0045171B" w:rsidP="00FC1531">
                              <w:pPr>
                                <w:pStyle w:val="a4"/>
                              </w:pPr>
                            </w:p>
                            <w:p w:rsidR="0045171B" w:rsidRPr="00F55158" w:rsidRDefault="0045171B" w:rsidP="00FC1531">
                              <w:pPr>
                                <w:pStyle w:val="a4"/>
                                <w:rPr>
                                  <w:sz w:val="20"/>
                                  <w:szCs w:val="20"/>
                                </w:rPr>
                              </w:pPr>
                              <w:r>
                                <w:t>*</w:t>
                              </w:r>
                              <w:r w:rsidRPr="00F55158">
                                <w:t xml:space="preserve"> </w:t>
                              </w:r>
                              <w:proofErr w:type="spellStart"/>
                              <w:r w:rsidRPr="00F55158">
                                <w:rPr>
                                  <w:sz w:val="20"/>
                                  <w:szCs w:val="20"/>
                                </w:rPr>
                                <w:t>Паронджанов</w:t>
                              </w:r>
                              <w:proofErr w:type="spellEnd"/>
                              <w:r w:rsidRPr="00F55158">
                                <w:rPr>
                                  <w:sz w:val="20"/>
                                  <w:szCs w:val="20"/>
                                </w:rPr>
                                <w:t xml:space="preserve"> В.Д. Как улучшить работу ум</w:t>
                              </w:r>
                              <w:r>
                                <w:rPr>
                                  <w:sz w:val="20"/>
                                  <w:szCs w:val="20"/>
                                </w:rPr>
                                <w:t>а? Алгоритмы без программистов —</w:t>
                              </w:r>
                              <w:r w:rsidRPr="00F55158">
                                <w:rPr>
                                  <w:sz w:val="20"/>
                                  <w:szCs w:val="20"/>
                                </w:rPr>
                                <w:t xml:space="preserve"> это очень просто! М.: Дело, 2001. 360 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36" name="Группа 1136"/>
                        <wpg:cNvGrpSpPr/>
                        <wpg:grpSpPr>
                          <a:xfrm>
                            <a:off x="144856" y="502468"/>
                            <a:ext cx="5852795" cy="43200"/>
                            <a:chOff x="0" y="0"/>
                            <a:chExt cx="5853066" cy="63374"/>
                          </a:xfrm>
                        </wpg:grpSpPr>
                        <wps:wsp>
                          <wps:cNvPr id="1137" name="Прямая соединительная линия 1137"/>
                          <wps:cNvCnPr/>
                          <wps:spPr>
                            <a:xfrm>
                              <a:off x="0" y="0"/>
                              <a:ext cx="5853065" cy="0"/>
                            </a:xfrm>
                            <a:prstGeom prst="line">
                              <a:avLst/>
                            </a:prstGeom>
                            <a:noFill/>
                            <a:ln w="9525" cap="flat" cmpd="sng" algn="ctr">
                              <a:solidFill>
                                <a:sysClr val="windowText" lastClr="000000"/>
                              </a:solidFill>
                              <a:prstDash val="solid"/>
                              <a:miter lim="800000"/>
                            </a:ln>
                            <a:effectLst/>
                          </wps:spPr>
                          <wps:bodyPr/>
                        </wps:wsp>
                        <wps:wsp>
                          <wps:cNvPr id="1138" name="Прямая соединительная линия 1138"/>
                          <wps:cNvCnPr/>
                          <wps:spPr>
                            <a:xfrm>
                              <a:off x="0" y="63374"/>
                              <a:ext cx="5853066" cy="0"/>
                            </a:xfrm>
                            <a:prstGeom prst="line">
                              <a:avLst/>
                            </a:prstGeom>
                            <a:noFill/>
                            <a:ln w="9525" cap="flat" cmpd="sng" algn="ctr">
                              <a:solidFill>
                                <a:sysClr val="windowText" lastClr="000000"/>
                              </a:solidFill>
                              <a:prstDash val="solid"/>
                              <a:miter lim="800000"/>
                            </a:ln>
                            <a:effectLst/>
                          </wps:spPr>
                          <wps:bodyPr/>
                        </wps:wsp>
                      </wpg:grpSp>
                      <wps:wsp>
                        <wps:cNvPr id="1142" name="Надпись 1142"/>
                        <wps:cNvSpPr txBox="1"/>
                        <wps:spPr>
                          <a:xfrm>
                            <a:off x="2154725" y="348559"/>
                            <a:ext cx="1872000" cy="411933"/>
                          </a:xfrm>
                          <a:prstGeom prst="rect">
                            <a:avLst/>
                          </a:prstGeom>
                          <a:solidFill>
                            <a:srgbClr val="FFFF99"/>
                          </a:solidFill>
                          <a:ln w="6350">
                            <a:noFill/>
                          </a:ln>
                        </wps:spPr>
                        <wps:txbx>
                          <w:txbxContent>
                            <w:p w:rsidR="0045171B" w:rsidRPr="007575E1" w:rsidRDefault="0045171B" w:rsidP="00FC1531">
                              <w:pPr>
                                <w:spacing w:line="240" w:lineRule="exact"/>
                                <w:jc w:val="center"/>
                                <w:rPr>
                                  <w:rFonts w:ascii="Times New Roman" w:hAnsi="Times New Roman" w:cs="Times New Roman"/>
                                  <w:b/>
                                </w:rPr>
                              </w:pPr>
                              <w:r w:rsidRPr="007575E1">
                                <w:rPr>
                                  <w:rFonts w:ascii="Times New Roman" w:hAnsi="Times New Roman" w:cs="Times New Roman"/>
                                  <w:b/>
                                </w:rPr>
                                <w:t>РАЗМЫШЛЕНИЯ</w:t>
                              </w:r>
                              <w:r w:rsidRPr="007575E1">
                                <w:rPr>
                                  <w:rFonts w:ascii="Times New Roman" w:hAnsi="Times New Roman" w:cs="Times New Roman"/>
                                  <w:b/>
                                </w:rPr>
                                <w:br/>
                                <w:t>НАД НОВОЙ КНИГОЙ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BB3EB4" id="Группа 1127" o:spid="_x0000_s3563" style="position:absolute;left:0;text-align:left;margin-left:-1.55pt;margin-top:-.2pt;width:483.9pt;height:735.95pt;z-index:252424192;mso-position-horizontal-relative:text;mso-position-vertical-relative:text;mso-width-relative:margin;mso-height-relative:margin" coordorigin="-181,-181" coordsize="61461,98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">
                <v:shape id="Надпись 1132" o:spid="_x0000_s3564" type="#_x0000_t202" style="position:absolute;left:-181;top:-181;width:61461;height:98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" fillcolor="#ff9" strokecolor="#930" strokeweight="3pt">
                  <v:textbox>
                    <w:txbxContent>
                      <w:p w:rsidR="0045171B" w:rsidRPr="00F8721B" w:rsidRDefault="0045171B" w:rsidP="00FC1531">
                        <w:pPr>
                          <w:pStyle w:val="33"/>
                          <w:spacing w:before="80"/>
                          <w:jc w:val="center"/>
                          <w:rPr>
                            <w:rFonts w:ascii="Times New Roman" w:hAnsi="Times New Roman"/>
                            <w:i/>
                            <w:color w:val="000000" w:themeColor="text1"/>
                            <w:sz w:val="24"/>
                            <w:szCs w:val="24"/>
                          </w:rPr>
                        </w:pPr>
                        <w:r w:rsidRPr="00F8721B">
                          <w:rPr>
                            <w:rFonts w:ascii="Times New Roman" w:hAnsi="Times New Roman"/>
                            <w:i/>
                            <w:color w:val="000000" w:themeColor="text1"/>
                            <w:sz w:val="24"/>
                            <w:szCs w:val="24"/>
                          </w:rPr>
                          <w:t>ВЕСТНИК РОССИЙСКОЙ АКАДЕМИИ НАУК, 2003, том 73, № 4, с. 363-365</w:t>
                        </w:r>
                      </w:p>
                      <w:p w:rsidR="0045171B" w:rsidRPr="00F8721B" w:rsidRDefault="0045171B" w:rsidP="00FC1531">
                        <w:pPr>
                          <w:pStyle w:val="33"/>
                          <w:spacing w:before="80"/>
                          <w:jc w:val="center"/>
                          <w:rPr>
                            <w:rFonts w:ascii="Times New Roman" w:hAnsi="Times New Roman"/>
                            <w:b/>
                            <w:color w:val="008000"/>
                            <w:sz w:val="24"/>
                            <w:szCs w:val="24"/>
                          </w:rPr>
                        </w:pPr>
                        <w:r w:rsidRPr="00F8721B">
                          <w:rPr>
                            <w:rFonts w:ascii="Times New Roman" w:hAnsi="Times New Roman"/>
                            <w:b/>
                            <w:color w:val="008000"/>
                            <w:sz w:val="24"/>
                            <w:szCs w:val="24"/>
                          </w:rPr>
                          <w:t xml:space="preserve"> </w:t>
                        </w:r>
                      </w:p>
                      <w:p w:rsidR="0045171B" w:rsidRPr="00F8721B" w:rsidRDefault="0045171B" w:rsidP="00FC1531">
                        <w:pPr>
                          <w:pStyle w:val="33"/>
                          <w:spacing w:before="80"/>
                          <w:jc w:val="center"/>
                          <w:rPr>
                            <w:rFonts w:ascii="Times New Roman" w:hAnsi="Times New Roman"/>
                            <w:b/>
                            <w:color w:val="008000"/>
                            <w:sz w:val="24"/>
                            <w:szCs w:val="24"/>
                          </w:rPr>
                        </w:pPr>
                        <w:r w:rsidRPr="00F8721B">
                          <w:rPr>
                            <w:rFonts w:ascii="Times New Roman" w:hAnsi="Times New Roman"/>
                            <w:b/>
                            <w:color w:val="008000"/>
                            <w:sz w:val="24"/>
                            <w:szCs w:val="24"/>
                          </w:rPr>
                          <w:t xml:space="preserve"> </w:t>
                        </w:r>
                      </w:p>
                      <w:p w:rsidR="0045171B" w:rsidRPr="00F8721B" w:rsidRDefault="0045171B" w:rsidP="00FC1531">
                        <w:pPr>
                          <w:pStyle w:val="33"/>
                          <w:spacing w:before="80"/>
                          <w:jc w:val="center"/>
                          <w:rPr>
                            <w:rFonts w:cs="Arial"/>
                            <w:b/>
                            <w:color w:val="000000" w:themeColor="text1"/>
                            <w:sz w:val="24"/>
                            <w:szCs w:val="24"/>
                          </w:rPr>
                        </w:pPr>
                        <w:r w:rsidRPr="00F8721B">
                          <w:rPr>
                            <w:rFonts w:cs="Arial"/>
                            <w:b/>
                            <w:color w:val="000000" w:themeColor="text1"/>
                            <w:sz w:val="24"/>
                            <w:szCs w:val="24"/>
                          </w:rPr>
                          <w:t>МОЖНО ЛИ УЛУЧШИТЬ РАБОТУ УМА?</w:t>
                        </w:r>
                        <w:r>
                          <w:rPr>
                            <w:rFonts w:cs="Arial"/>
                            <w:b/>
                            <w:color w:val="000000" w:themeColor="text1"/>
                            <w:sz w:val="24"/>
                            <w:szCs w:val="24"/>
                          </w:rPr>
                          <w:t xml:space="preserve"> </w:t>
                        </w:r>
                        <w:r>
                          <w:rPr>
                            <w:rFonts w:cs="Arial"/>
                            <w:b/>
                            <w:color w:val="000000" w:themeColor="text1"/>
                            <w:sz w:val="24"/>
                            <w:szCs w:val="24"/>
                          </w:rPr>
                          <w:br/>
                          <w:t>Н</w:t>
                        </w:r>
                        <w:r w:rsidRPr="00F8721B">
                          <w:rPr>
                            <w:rFonts w:cs="Arial"/>
                            <w:b/>
                            <w:color w:val="000000" w:themeColor="text1"/>
                            <w:sz w:val="24"/>
                            <w:szCs w:val="24"/>
                          </w:rPr>
                          <w:t>ОВЫЙ ВЗГЛЯД НА ПРОБЛЕМУ</w:t>
                        </w:r>
                      </w:p>
                      <w:p w:rsidR="0045171B" w:rsidRPr="00F8721B" w:rsidRDefault="0045171B" w:rsidP="00FC1531">
                        <w:pPr>
                          <w:pStyle w:val="a4"/>
                        </w:pPr>
                        <w:r w:rsidRPr="00F8721B">
                          <w:rPr>
                            <w:rFonts w:ascii="Times New Roman" w:hAnsi="Times New Roman"/>
                            <w:b/>
                            <w:color w:val="008000"/>
                          </w:rPr>
                          <w:t xml:space="preserve"> </w:t>
                        </w:r>
                        <w:r w:rsidRPr="00F8721B">
                          <w:t>Уже само название "Как улучшить работу ума"?* приглаш</w:t>
                        </w:r>
                        <w:r>
                          <w:t>ает читателя к серьезному разго</w:t>
                        </w:r>
                        <w:r w:rsidRPr="00F8721B">
                          <w:t xml:space="preserve">вору о тайнах </w:t>
                        </w:r>
                        <w:r>
                          <w:t>человеческого интеллекта и одно</w:t>
                        </w:r>
                        <w:r w:rsidRPr="00F8721B">
                          <w:t>временно озадачивает: почему "работа ума", а не привычное "м</w:t>
                        </w:r>
                        <w:r>
                          <w:t>ышление" или, скажем, "активиза</w:t>
                        </w:r>
                        <w:r w:rsidRPr="00F8721B">
                          <w:t>ция работы механизмов памяти"? Впрочем, речь идет отнюдь не об отвлеченных материях. Автора волнует сугубо</w:t>
                        </w:r>
                        <w:r>
                          <w:t xml:space="preserve"> практический вопрос: как увели</w:t>
                        </w:r>
                        <w:r w:rsidRPr="00F8721B">
                          <w:t>чить скорость работы мозга интеллектуальных работников и у</w:t>
                        </w:r>
                        <w:r>
                          <w:t>чащихся? Как повысить производи</w:t>
                        </w:r>
                        <w:r w:rsidRPr="00F8721B">
                          <w:t>тельность сложного интеллектуального труда?</w:t>
                        </w:r>
                      </w:p>
                      <w:p w:rsidR="0045171B" w:rsidRPr="00F8721B" w:rsidRDefault="0045171B" w:rsidP="00FC1531">
                        <w:pPr>
                          <w:pStyle w:val="a4"/>
                        </w:pPr>
                        <w:r w:rsidRPr="00F8721B">
                          <w:t>Книга представляет собой развернутый ответ на этот важный вопрос. Перед нами новаторское междисципл</w:t>
                        </w:r>
                        <w:r>
                          <w:t>инарное исследование, охватываю</w:t>
                        </w:r>
                        <w:r w:rsidRPr="00F8721B">
                          <w:t>щее такие области, как алгоритмические языки, формализация знаний, математическая логика, когнитивная психология, эргономика и др., но рассматриваемые не порознь, а объединенные в единый сплав. В совокупности выдвигаемые идеи обра</w:t>
                        </w:r>
                        <w:r>
                          <w:t xml:space="preserve">зуют новое научное направление — </w:t>
                        </w:r>
                        <w:proofErr w:type="spellStart"/>
                        <w:r>
                          <w:t>проекто</w:t>
                        </w:r>
                        <w:r w:rsidRPr="00F8721B">
                          <w:t>нику</w:t>
                        </w:r>
                        <w:proofErr w:type="spellEnd"/>
                        <w:r w:rsidRPr="00F8721B">
                          <w:t>, или теорию интенсификации интеллекта.</w:t>
                        </w:r>
                      </w:p>
                      <w:p w:rsidR="0045171B" w:rsidRPr="00F8721B" w:rsidRDefault="0045171B" w:rsidP="00FC1531">
                        <w:pPr>
                          <w:pStyle w:val="a4"/>
                        </w:pPr>
                        <w:r w:rsidRPr="00F8721B">
                          <w:t xml:space="preserve">Пытаясь заглянуть в будущее, автор полагает, что развитие идей </w:t>
                        </w:r>
                        <w:proofErr w:type="spellStart"/>
                        <w:r w:rsidRPr="00F8721B">
                          <w:t>проектоники</w:t>
                        </w:r>
                        <w:proofErr w:type="spellEnd"/>
                        <w:r w:rsidRPr="00F8721B">
                          <w:t xml:space="preserve"> создает условия и стимулы для осуществления крупномасштабной реформы интел</w:t>
                        </w:r>
                        <w:r>
                          <w:t>лектуального труда "Стратегичес</w:t>
                        </w:r>
                        <w:r w:rsidRPr="00F8721B">
                          <w:t>кая интеллектуальная инициатива". Реформа должна быть комплексной и всеобщей, охватывая интеллектуальный труд в области науки, техники, образования, управления, экономики, политики, идеологии, а также в армии, служб</w:t>
                        </w:r>
                        <w:r>
                          <w:t>ах безопасности и т.д. Ее цель —</w:t>
                        </w:r>
                        <w:r w:rsidRPr="00F8721B">
                          <w:t xml:space="preserve"> качественным образом улучшить мощь и могущ</w:t>
                        </w:r>
                        <w:r>
                          <w:t xml:space="preserve">ество </w:t>
                        </w:r>
                        <w:proofErr w:type="spellStart"/>
                        <w:r>
                          <w:t>мироинтеллекта</w:t>
                        </w:r>
                        <w:proofErr w:type="spellEnd"/>
                        <w:r>
                          <w:t xml:space="preserve"> (коллектив</w:t>
                        </w:r>
                        <w:r w:rsidRPr="00F8721B">
                          <w:t>ного интеллекта человечества), резко увеличить его возможности. Ск</w:t>
                        </w:r>
                        <w:r>
                          <w:t>ептически настроенный чита</w:t>
                        </w:r>
                        <w:r w:rsidRPr="00F8721B">
                          <w:t>тель вправе спросить: можно ли решить столь сложную задачу? Может быть, она в принципе не поддается реше</w:t>
                        </w:r>
                        <w:r>
                          <w:t>нию? Не является ли "Стратегиче</w:t>
                        </w:r>
                        <w:r w:rsidRPr="00F8721B">
                          <w:t>ская интеллектуальная инициатива" голословным заявлением, пустой фантазией, маниловщиной?</w:t>
                        </w:r>
                      </w:p>
                      <w:p w:rsidR="0045171B" w:rsidRPr="00F8721B" w:rsidRDefault="0045171B" w:rsidP="00FC1531">
                        <w:pPr>
                          <w:pStyle w:val="a4"/>
                        </w:pPr>
                        <w:r w:rsidRPr="00F8721B">
                          <w:t>Автор предвидел подобные вопросы и хорошо подготовился к об</w:t>
                        </w:r>
                        <w:r>
                          <w:t>ороне, выстроив вокруг своей те</w:t>
                        </w:r>
                        <w:r w:rsidRPr="00F8721B">
                          <w:t>ории глубоко</w:t>
                        </w:r>
                        <w:r>
                          <w:t xml:space="preserve"> эшелонированную систему доказа</w:t>
                        </w:r>
                        <w:r w:rsidRPr="00F8721B">
                          <w:t>тельств. Он ра</w:t>
                        </w:r>
                        <w:r>
                          <w:t>зличает экстенсивную и интенсив</w:t>
                        </w:r>
                        <w:r w:rsidRPr="00F8721B">
                          <w:t>ную умственную д</w:t>
                        </w:r>
                        <w:r>
                          <w:t>еятельность. В первом случае че</w:t>
                        </w:r>
                        <w:r w:rsidRPr="00F8721B">
                          <w:t>ловек выполняет увеличенный объем работы за счет дополнител</w:t>
                        </w:r>
                        <w:r>
                          <w:t xml:space="preserve">ьных затрат времени, во втором  — </w:t>
                        </w:r>
                        <w:r w:rsidRPr="00F8721B">
                          <w:t>за счет увеличен</w:t>
                        </w:r>
                        <w:r>
                          <w:t>ия скорости мыслительных процес</w:t>
                        </w:r>
                        <w:r w:rsidRPr="00F8721B">
                          <w:t>сов. Это различие позволяет ввести важное понят</w:t>
                        </w:r>
                        <w:r>
                          <w:t>ие "интенсификация интеллекта" —</w:t>
                        </w:r>
                        <w:r w:rsidRPr="00F8721B">
                          <w:t xml:space="preserve"> совокупность интеллектуальных п</w:t>
                        </w:r>
                        <w:r>
                          <w:t>риемов и средств, которые специ</w:t>
                        </w:r>
                        <w:r w:rsidRPr="00F8721B">
                          <w:t>ально конструир</w:t>
                        </w:r>
                        <w:r>
                          <w:t>уются таким образом, чтобы изме</w:t>
                        </w:r>
                        <w:r w:rsidRPr="00F8721B">
                          <w:t>нить режим фун</w:t>
                        </w:r>
                        <w:r>
                          <w:t>кционирования человеческого моз</w:t>
                        </w:r>
                        <w:r w:rsidRPr="00F8721B">
                          <w:t>га в благоприятном направлении, использовать его возможности "на полную проектную мощность".</w:t>
                        </w:r>
                      </w:p>
                      <w:p w:rsidR="0045171B" w:rsidRDefault="0045171B" w:rsidP="00FC1531">
                        <w:pPr>
                          <w:pStyle w:val="a4"/>
                        </w:pPr>
                        <w:r w:rsidRPr="00F8721B">
                          <w:t>Позволю се</w:t>
                        </w:r>
                        <w:r>
                          <w:t>бе изложить заповедную мысль ав</w:t>
                        </w:r>
                        <w:r w:rsidRPr="00F8721B">
                          <w:t>тора в нарочи</w:t>
                        </w:r>
                        <w:r>
                          <w:t>то утрированном и упрощенном ви</w:t>
                        </w:r>
                        <w:r w:rsidRPr="00F8721B">
                          <w:t xml:space="preserve">де. Мы неправильно эксплуатируем собственные глаза и мозг. </w:t>
                        </w:r>
                        <w:r>
                          <w:t>Это прецизионные физические при</w:t>
                        </w:r>
                        <w:r w:rsidRPr="00F8721B">
                          <w:t>боры, которые имеют точно определенные "эксплуатационны</w:t>
                        </w:r>
                        <w:r>
                          <w:t>е" характеристики. Но мы не учи</w:t>
                        </w:r>
                        <w:r w:rsidRPr="00F8721B">
                          <w:t>тываем эти характеристики, заставляя глаз и мозг работать</w:t>
                        </w:r>
                        <w:r>
                          <w:t xml:space="preserve"> в чрезвычайно тяжелом, противо</w:t>
                        </w:r>
                        <w:r w:rsidRPr="00F8721B">
                          <w:t>естественном, невыгодном и нелепом режиме.</w:t>
                        </w:r>
                      </w:p>
                      <w:p w:rsidR="0045171B" w:rsidRDefault="0045171B" w:rsidP="00FC1531">
                        <w:pPr>
                          <w:pStyle w:val="a4"/>
                        </w:pPr>
                      </w:p>
                      <w:p w:rsidR="0045171B" w:rsidRPr="00F55158" w:rsidRDefault="0045171B" w:rsidP="00FC1531">
                        <w:pPr>
                          <w:pStyle w:val="a4"/>
                          <w:rPr>
                            <w:sz w:val="20"/>
                            <w:szCs w:val="20"/>
                          </w:rPr>
                        </w:pPr>
                        <w:r>
                          <w:t>*</w:t>
                        </w:r>
                        <w:r w:rsidRPr="00F55158">
                          <w:t xml:space="preserve"> </w:t>
                        </w:r>
                        <w:proofErr w:type="spellStart"/>
                        <w:r w:rsidRPr="00F55158">
                          <w:rPr>
                            <w:sz w:val="20"/>
                            <w:szCs w:val="20"/>
                          </w:rPr>
                          <w:t>Паронджанов</w:t>
                        </w:r>
                        <w:proofErr w:type="spellEnd"/>
                        <w:r w:rsidRPr="00F55158">
                          <w:rPr>
                            <w:sz w:val="20"/>
                            <w:szCs w:val="20"/>
                          </w:rPr>
                          <w:t xml:space="preserve"> В.Д. Как улучшить работу ум</w:t>
                        </w:r>
                        <w:r>
                          <w:rPr>
                            <w:sz w:val="20"/>
                            <w:szCs w:val="20"/>
                          </w:rPr>
                          <w:t>а? Алгоритмы без программистов —</w:t>
                        </w:r>
                        <w:r w:rsidRPr="00F55158">
                          <w:rPr>
                            <w:sz w:val="20"/>
                            <w:szCs w:val="20"/>
                          </w:rPr>
                          <w:t xml:space="preserve"> это очень просто! М.: Дело, 2001. 360 с.</w:t>
                        </w:r>
                      </w:p>
                    </w:txbxContent>
                  </v:textbox>
                </v:shape>
                <v:group id="Группа 1136" o:spid="_x0000_s3565" style="position:absolute;left:1448;top:5024;width:58528;height:432" coordsize="5853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">
                  <v:line id="Прямая соединительная линия 1137" o:spid="_x0000_s3566" style="position:absolute;visibility:visible;mso-wrap-style:square" from="0,0" to="58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" strokecolor="windowText">
                    <v:stroke joinstyle="miter"/>
                  </v:line>
                  <v:line id="Прямая соединительная линия 1138" o:spid="_x0000_s3567" style="position:absolute;visibility:visible;mso-wrap-style:square" from="0,633" to="58530,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" strokecolor="windowText">
                    <v:stroke joinstyle="miter"/>
                  </v:line>
                </v:group>
                <v:shape id="Надпись 1142" o:spid="_x0000_s3568" type="#_x0000_t202" style="position:absolute;left:21547;top:3485;width:18720;height:4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" fillcolor="#ff9" stroked="f" strokeweight=".5pt">
                  <v:textbox>
                    <w:txbxContent>
                      <w:p w:rsidR="0045171B" w:rsidRPr="007575E1" w:rsidRDefault="0045171B" w:rsidP="00FC1531">
                        <w:pPr>
                          <w:spacing w:line="240" w:lineRule="exact"/>
                          <w:jc w:val="center"/>
                          <w:rPr>
                            <w:rFonts w:ascii="Times New Roman" w:hAnsi="Times New Roman" w:cs="Times New Roman"/>
                            <w:b/>
                          </w:rPr>
                        </w:pPr>
                        <w:r w:rsidRPr="007575E1">
                          <w:rPr>
                            <w:rFonts w:ascii="Times New Roman" w:hAnsi="Times New Roman" w:cs="Times New Roman"/>
                            <w:b/>
                          </w:rPr>
                          <w:t>РАЗМЫШЛЕНИЯ</w:t>
                        </w:r>
                        <w:r w:rsidRPr="007575E1">
                          <w:rPr>
                            <w:rFonts w:ascii="Times New Roman" w:hAnsi="Times New Roman" w:cs="Times New Roman"/>
                            <w:b/>
                          </w:rPr>
                          <w:br/>
                          <w:t>НАД НОВОЙ КНИГОЙ</w:t>
                        </w:r>
                      </w:p>
                    </w:txbxContent>
                  </v:textbox>
                </v:shape>
              </v:group>
            </w:pict>
          </mc:Fallback>
        </mc:AlternateContent>
      </w:r>
      <w:r w:rsidRPr="00B539DB">
        <w:rPr>
          <w:rFonts w:eastAsia="Times New Roman" w:cs="Arial"/>
          <w:noProof/>
          <w:color w:val="000000" w:themeColor="text1"/>
          <w:szCs w:val="20"/>
          <w:lang w:eastAsia="ru-RU"/>
        </w:rPr>
        <mc:AlternateContent>
          <mc:Choice Requires="wps">
            <w:drawing>
              <wp:anchor distT="0" distB="0" distL="114300" distR="114300" simplePos="0" relativeHeight="252426240" behindDoc="0" locked="0" layoutInCell="1" allowOverlap="1" wp14:anchorId="7971DE1B" wp14:editId="20629FF5">
                <wp:simplePos x="0" y="0"/>
                <wp:positionH relativeFrom="column">
                  <wp:posOffset>298450</wp:posOffset>
                </wp:positionH>
                <wp:positionV relativeFrom="paragraph">
                  <wp:posOffset>8828405</wp:posOffset>
                </wp:positionV>
                <wp:extent cx="914400" cy="0"/>
                <wp:effectExtent l="0" t="0" r="0" b="0"/>
                <wp:wrapNone/>
                <wp:docPr id="1146" name="Прямая соединительная линия 1146"/>
                <wp:cNvGraphicFramePr/>
                <a:graphic xmlns:a="http://schemas.openxmlformats.org/drawingml/2006/main">
                  <a:graphicData uri="http://schemas.microsoft.com/office/word/2010/wordprocessingShape">
                    <wps:wsp>
                      <wps:cNvCnPr/>
                      <wps:spPr>
                        <a:xfrm>
                          <a:off x="0" y="0"/>
                          <a:ext cx="914400" cy="0"/>
                        </a:xfrm>
                        <a:prstGeom prst="line">
                          <a:avLst/>
                        </a:prstGeom>
                        <a:noFill/>
                        <a:ln w="9525"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52268503" id="Прямая соединительная линия 1146" o:spid="_x0000_s1026" style="position:absolute;z-index:25242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5pt,695.15pt" to="95.5pt,69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" strokecolor="windowText">
                <v:stroke joinstyle="miter"/>
              </v:line>
            </w:pict>
          </mc:Fallback>
        </mc:AlternateContent>
      </w:r>
    </w:p>
    <w:p w:rsidR="00FC1531" w:rsidRPr="00B539DB" w:rsidRDefault="00FC1531" w:rsidP="00FC1531">
      <w:pPr>
        <w:pageBreakBefore/>
        <w:jc w:val="center"/>
        <w:rPr>
          <w:rFonts w:eastAsia="Times New Roman" w:cs="Arial"/>
          <w:color w:val="000000" w:themeColor="text1"/>
          <w:szCs w:val="20"/>
          <w:lang w:eastAsia="ru-RU"/>
        </w:rPr>
      </w:pPr>
      <w:r w:rsidRPr="00B539DB">
        <w:rPr>
          <w:rFonts w:eastAsia="Times New Roman" w:cs="Arial"/>
          <w:noProof/>
          <w:color w:val="000000" w:themeColor="text1"/>
          <w:szCs w:val="20"/>
          <w:lang w:eastAsia="ru-RU"/>
        </w:rPr>
        <w:lastRenderedPageBreak/>
        <mc:AlternateContent>
          <mc:Choice Requires="wps">
            <w:drawing>
              <wp:anchor distT="0" distB="0" distL="114300" distR="114300" simplePos="0" relativeHeight="252425216" behindDoc="0" locked="0" layoutInCell="1" allowOverlap="1" wp14:anchorId="029F2E15" wp14:editId="2FB79852">
                <wp:simplePos x="0" y="0"/>
                <wp:positionH relativeFrom="column">
                  <wp:posOffset>-8890</wp:posOffset>
                </wp:positionH>
                <wp:positionV relativeFrom="paragraph">
                  <wp:posOffset>3810</wp:posOffset>
                </wp:positionV>
                <wp:extent cx="6146157" cy="5384800"/>
                <wp:effectExtent l="19050" t="19050" r="26670" b="25400"/>
                <wp:wrapNone/>
                <wp:docPr id="1150" name="Надпись 1150"/>
                <wp:cNvGraphicFramePr/>
                <a:graphic xmlns:a="http://schemas.openxmlformats.org/drawingml/2006/main">
                  <a:graphicData uri="http://schemas.microsoft.com/office/word/2010/wordprocessingShape">
                    <wps:wsp>
                      <wps:cNvSpPr txBox="1"/>
                      <wps:spPr>
                        <a:xfrm>
                          <a:off x="0" y="0"/>
                          <a:ext cx="6146157" cy="5384800"/>
                        </a:xfrm>
                        <a:prstGeom prst="rect">
                          <a:avLst/>
                        </a:prstGeom>
                        <a:solidFill>
                          <a:srgbClr val="FFFF99"/>
                        </a:solidFill>
                        <a:ln w="38100">
                          <a:solidFill>
                            <a:srgbClr val="993300"/>
                          </a:solidFill>
                        </a:ln>
                      </wps:spPr>
                      <wps:txbx>
                        <w:txbxContent>
                          <w:p w:rsidR="0045171B" w:rsidRPr="00F8721B" w:rsidRDefault="0045171B" w:rsidP="00FC1531">
                            <w:pPr>
                              <w:pStyle w:val="a4"/>
                              <w:spacing w:before="240"/>
                            </w:pPr>
                            <w:r w:rsidRPr="00F8721B">
                              <w:t>Чтобы улу</w:t>
                            </w:r>
                            <w:r>
                              <w:t>чшить работу ума, обеспечить ин</w:t>
                            </w:r>
                            <w:r w:rsidRPr="00F8721B">
                              <w:t>тенсификацию интеллекта, нео</w:t>
                            </w:r>
                            <w:r>
                              <w:t>бходимо устра</w:t>
                            </w:r>
                            <w:r w:rsidRPr="00F8721B">
                              <w:t>нить рассогласо</w:t>
                            </w:r>
                            <w:r>
                              <w:t>вание, то есть изменить характе</w:t>
                            </w:r>
                            <w:r w:rsidRPr="00F8721B">
                              <w:t xml:space="preserve">ристики </w:t>
                            </w:r>
                            <w:proofErr w:type="spellStart"/>
                            <w:r w:rsidRPr="00F8721B">
                              <w:t>ми</w:t>
                            </w:r>
                            <w:r>
                              <w:t>роинформации</w:t>
                            </w:r>
                            <w:proofErr w:type="spellEnd"/>
                            <w:r>
                              <w:t xml:space="preserve"> (полный объем науч</w:t>
                            </w:r>
                            <w:r w:rsidRPr="00F8721B">
                              <w:t>ной, профессиональной и учебной информации, созданной всем человечеством и предъявляемой человеку в зрительно-письменном виде на бумаге или на экране компьютера), привести их в точное соответствие с характеристиками глаза и мозга. Чтобы повысит</w:t>
                            </w:r>
                            <w:r>
                              <w:t>ь продуктивность мозга при рабо</w:t>
                            </w:r>
                            <w:r w:rsidRPr="00F8721B">
                              <w:t>те с текстами и чертежами, необходимо изменить и улучшить их форму (форму фиксации знаний).</w:t>
                            </w:r>
                          </w:p>
                          <w:p w:rsidR="0045171B" w:rsidRPr="00F8721B" w:rsidRDefault="0045171B" w:rsidP="00FC1531">
                            <w:pPr>
                              <w:pStyle w:val="a4"/>
                            </w:pPr>
                            <w:r w:rsidRPr="00F8721B">
                              <w:t>Автор кри</w:t>
                            </w:r>
                            <w:r>
                              <w:t>тикует систему образования и со</w:t>
                            </w:r>
                            <w:r w:rsidRPr="00F8721B">
                              <w:t>временные способы подачи учебного материала, которые, по его мнению, чрезвычайно трудны для восприяти</w:t>
                            </w:r>
                            <w:r>
                              <w:t>я и понимания. Объем знаний, ко</w:t>
                            </w:r>
                            <w:r w:rsidRPr="00F8721B">
                              <w:t>торые нужно усвоить, превышает возможности учащихся; сос</w:t>
                            </w:r>
                            <w:r>
                              <w:t>тояние их здоровья нередко ухуд</w:t>
                            </w:r>
                            <w:r w:rsidRPr="00F8721B">
                              <w:t xml:space="preserve">шается. Несмотря на это, современные учебники считаются научными. Так ли это? Ведь научность без доступности теряет смысл. С наступлением нового века </w:t>
                            </w:r>
                            <w:r>
                              <w:t>отчетливой становится острая по</w:t>
                            </w:r>
                            <w:r w:rsidRPr="00F8721B">
                              <w:t xml:space="preserve">требность в </w:t>
                            </w:r>
                            <w:r>
                              <w:t>овладении большим объемом разно</w:t>
                            </w:r>
                            <w:r w:rsidRPr="00F8721B">
                              <w:t>плановых знани</w:t>
                            </w:r>
                            <w:r>
                              <w:t>й. Удовлетворить ее в полной ме</w:t>
                            </w:r>
                            <w:r w:rsidRPr="00F8721B">
                              <w:t>ре не позволяют ограниченные возможности человеческого мозга, низкая производительность труда учащихся. Человеку зачастую не хватает жизни, чтобы приобрести необходимый запас профессиональных и общекультурных знаний.</w:t>
                            </w:r>
                          </w:p>
                          <w:p w:rsidR="0045171B" w:rsidRPr="0089368B" w:rsidRDefault="0045171B" w:rsidP="00FC1531">
                            <w:pPr>
                              <w:pStyle w:val="a4"/>
                            </w:pPr>
                            <w:r w:rsidRPr="00F8721B">
                              <w:t>Новый критери</w:t>
                            </w:r>
                            <w:r>
                              <w:t>й научности нужен для того, что</w:t>
                            </w:r>
                            <w:r w:rsidRPr="00F8721B">
                              <w:t>бы привлечь вни</w:t>
                            </w:r>
                            <w:r>
                              <w:t>мание к проблеме понимания науч</w:t>
                            </w:r>
                            <w:r w:rsidRPr="00F8721B">
                              <w:t>ных, профессио</w:t>
                            </w:r>
                            <w:r>
                              <w:t>нальных и учебных текстов и при</w:t>
                            </w:r>
                            <w:r w:rsidRPr="00F8721B">
                              <w:t>дать ей (проблем</w:t>
                            </w:r>
                            <w:r>
                              <w:t>е понимания) более высокий науч</w:t>
                            </w:r>
                            <w:r w:rsidRPr="00F8721B">
                              <w:t>ный статус. Он призван стимулировать разработку методов создани</w:t>
                            </w:r>
                            <w:r>
                              <w:t>я более понятных текстов. Приме</w:t>
                            </w:r>
                            <w:r w:rsidRPr="00F8721B">
                              <w:t>нительно к образованию это означает следующее: чем понятнее тексты учебников, тем легче учиться, тем больше скорость приобретения знаний</w:t>
                            </w:r>
                            <w:r>
                              <w:t xml:space="preserve">… </w:t>
                            </w:r>
                          </w:p>
                          <w:p w:rsidR="0045171B" w:rsidRDefault="0045171B" w:rsidP="00FC1531">
                            <w:pPr>
                              <w:pStyle w:val="a4"/>
                            </w:pPr>
                          </w:p>
                          <w:p w:rsidR="0045171B" w:rsidRDefault="0045171B" w:rsidP="00FC1531">
                            <w:pPr>
                              <w:pStyle w:val="a4"/>
                              <w:rPr>
                                <w:i/>
                              </w:rPr>
                            </w:pPr>
                            <w:r>
                              <w:rPr>
                                <w:i/>
                              </w:rPr>
                              <w:t xml:space="preserve">Продолжение рецензии </w:t>
                            </w:r>
                            <w:r w:rsidRPr="00613E4E">
                              <w:rPr>
                                <w:i/>
                              </w:rPr>
                              <w:t xml:space="preserve">Я.В. </w:t>
                            </w:r>
                            <w:proofErr w:type="spellStart"/>
                            <w:r w:rsidRPr="00613E4E">
                              <w:rPr>
                                <w:i/>
                              </w:rPr>
                              <w:t>Безеля</w:t>
                            </w:r>
                            <w:proofErr w:type="spellEnd"/>
                            <w:sdt>
                              <w:sdtPr>
                                <w:rPr>
                                  <w:i/>
                                </w:rPr>
                                <w:id w:val="465638845"/>
                                <w:citation/>
                              </w:sdtPr>
                              <w:sdtContent>
                                <w:r>
                                  <w:rPr>
                                    <w:i/>
                                  </w:rPr>
                                  <w:fldChar w:fldCharType="begin"/>
                                </w:r>
                                <w:r>
                                  <w:rPr>
                                    <w:i/>
                                  </w:rPr>
                                  <w:instrText xml:space="preserve"> CITATION Без2 \l 1049 </w:instrText>
                                </w:r>
                                <w:r>
                                  <w:rPr>
                                    <w:i/>
                                  </w:rPr>
                                  <w:fldChar w:fldCharType="separate"/>
                                </w:r>
                                <w:r>
                                  <w:rPr>
                                    <w:i/>
                                    <w:noProof/>
                                  </w:rPr>
                                  <w:t xml:space="preserve"> </w:t>
                                </w:r>
                                <w:r w:rsidRPr="00801DA1">
                                  <w:rPr>
                                    <w:noProof/>
                                  </w:rPr>
                                  <w:t>[355]</w:t>
                                </w:r>
                                <w:r>
                                  <w:rPr>
                                    <w:i/>
                                  </w:rPr>
                                  <w:fldChar w:fldCharType="end"/>
                                </w:r>
                              </w:sdtContent>
                            </w:sdt>
                            <w:r>
                              <w:rPr>
                                <w:i/>
                              </w:rPr>
                              <w:t xml:space="preserve"> см.:</w:t>
                            </w:r>
                          </w:p>
                          <w:p w:rsidR="0045171B" w:rsidRPr="006673FF" w:rsidRDefault="0045171B" w:rsidP="00FC1531">
                            <w:pPr>
                              <w:pStyle w:val="a4"/>
                              <w:ind w:firstLine="0"/>
                              <w:rPr>
                                <w:i/>
                              </w:rPr>
                            </w:pPr>
                            <w:hyperlink r:id="rId115" w:history="1">
                              <w:r w:rsidRPr="006673FF">
                                <w:rPr>
                                  <w:rStyle w:val="af4"/>
                                  <w:color w:val="000000" w:themeColor="text1"/>
                                </w:rPr>
                                <w:t>http://www.ras.ru/publishing/rasherald/rasherald_articleinfo.aspx?articleid=2d72d257-e526-4678-bfbd-fee2fd61f6fa</w:t>
                              </w:r>
                            </w:hyperlink>
                            <w:r w:rsidRPr="006673FF">
                              <w:rPr>
                                <w:i/>
                              </w:rPr>
                              <w:t xml:space="preserve"> </w:t>
                            </w:r>
                          </w:p>
                          <w:p w:rsidR="0045171B" w:rsidRDefault="0045171B" w:rsidP="00FC15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9F2E15" id="Надпись 1150" o:spid="_x0000_s3569" type="#_x0000_t202" style="position:absolute;left:0;text-align:left;margin-left:-.7pt;margin-top:.3pt;width:483.95pt;height:424pt;z-index:25242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" fillcolor="#ff9" strokecolor="#930" strokeweight="3pt">
                <v:textbox>
                  <w:txbxContent>
                    <w:p w:rsidR="0045171B" w:rsidRPr="00F8721B" w:rsidRDefault="0045171B" w:rsidP="00FC1531">
                      <w:pPr>
                        <w:pStyle w:val="a4"/>
                        <w:spacing w:before="240"/>
                      </w:pPr>
                      <w:r w:rsidRPr="00F8721B">
                        <w:t>Чтобы улу</w:t>
                      </w:r>
                      <w:r>
                        <w:t>чшить работу ума, обеспечить ин</w:t>
                      </w:r>
                      <w:r w:rsidRPr="00F8721B">
                        <w:t>тенсификацию интеллекта, нео</w:t>
                      </w:r>
                      <w:r>
                        <w:t>бходимо устра</w:t>
                      </w:r>
                      <w:r w:rsidRPr="00F8721B">
                        <w:t>нить рассогласо</w:t>
                      </w:r>
                      <w:r>
                        <w:t>вание, то есть изменить характе</w:t>
                      </w:r>
                      <w:r w:rsidRPr="00F8721B">
                        <w:t xml:space="preserve">ристики </w:t>
                      </w:r>
                      <w:proofErr w:type="spellStart"/>
                      <w:r w:rsidRPr="00F8721B">
                        <w:t>ми</w:t>
                      </w:r>
                      <w:r>
                        <w:t>роинформации</w:t>
                      </w:r>
                      <w:proofErr w:type="spellEnd"/>
                      <w:r>
                        <w:t xml:space="preserve"> (полный объем науч</w:t>
                      </w:r>
                      <w:r w:rsidRPr="00F8721B">
                        <w:t>ной, профессиональной и учебной информации, созданной всем человечеством и предъявляемой человеку в зрительно-письменном виде на бумаге или на экране компьютера), привести их в точное соответствие с характеристиками глаза и мозга. Чтобы повысит</w:t>
                      </w:r>
                      <w:r>
                        <w:t>ь продуктивность мозга при рабо</w:t>
                      </w:r>
                      <w:r w:rsidRPr="00F8721B">
                        <w:t>те с текстами и чертежами, необходимо изменить и улучшить их форму (форму фиксации знаний).</w:t>
                      </w:r>
                    </w:p>
                    <w:p w:rsidR="0045171B" w:rsidRPr="00F8721B" w:rsidRDefault="0045171B" w:rsidP="00FC1531">
                      <w:pPr>
                        <w:pStyle w:val="a4"/>
                      </w:pPr>
                      <w:r w:rsidRPr="00F8721B">
                        <w:t>Автор кри</w:t>
                      </w:r>
                      <w:r>
                        <w:t>тикует систему образования и со</w:t>
                      </w:r>
                      <w:r w:rsidRPr="00F8721B">
                        <w:t>временные способы подачи учебного материала, которые, по его мнению, чрезвычайно трудны для восприяти</w:t>
                      </w:r>
                      <w:r>
                        <w:t>я и понимания. Объем знаний, ко</w:t>
                      </w:r>
                      <w:r w:rsidRPr="00F8721B">
                        <w:t>торые нужно усвоить, превышает возможности учащихся; сос</w:t>
                      </w:r>
                      <w:r>
                        <w:t>тояние их здоровья нередко ухуд</w:t>
                      </w:r>
                      <w:r w:rsidRPr="00F8721B">
                        <w:t xml:space="preserve">шается. Несмотря на это, современные учебники считаются научными. Так ли это? Ведь научность без доступности теряет смысл. С наступлением нового века </w:t>
                      </w:r>
                      <w:r>
                        <w:t>отчетливой становится острая по</w:t>
                      </w:r>
                      <w:r w:rsidRPr="00F8721B">
                        <w:t xml:space="preserve">требность в </w:t>
                      </w:r>
                      <w:r>
                        <w:t>овладении большим объемом разно</w:t>
                      </w:r>
                      <w:r w:rsidRPr="00F8721B">
                        <w:t>плановых знани</w:t>
                      </w:r>
                      <w:r>
                        <w:t>й. Удовлетворить ее в полной ме</w:t>
                      </w:r>
                      <w:r w:rsidRPr="00F8721B">
                        <w:t>ре не позволяют ограниченные возможности человеческого мозга, низкая производительность труда учащихся. Человеку зачастую не хватает жизни, чтобы приобрести необходимый запас профессиональных и общекультурных знаний.</w:t>
                      </w:r>
                    </w:p>
                    <w:p w:rsidR="0045171B" w:rsidRPr="0089368B" w:rsidRDefault="0045171B" w:rsidP="00FC1531">
                      <w:pPr>
                        <w:pStyle w:val="a4"/>
                      </w:pPr>
                      <w:r w:rsidRPr="00F8721B">
                        <w:t>Новый критери</w:t>
                      </w:r>
                      <w:r>
                        <w:t>й научности нужен для того, что</w:t>
                      </w:r>
                      <w:r w:rsidRPr="00F8721B">
                        <w:t>бы привлечь вни</w:t>
                      </w:r>
                      <w:r>
                        <w:t>мание к проблеме понимания науч</w:t>
                      </w:r>
                      <w:r w:rsidRPr="00F8721B">
                        <w:t>ных, профессио</w:t>
                      </w:r>
                      <w:r>
                        <w:t>нальных и учебных текстов и при</w:t>
                      </w:r>
                      <w:r w:rsidRPr="00F8721B">
                        <w:t>дать ей (проблем</w:t>
                      </w:r>
                      <w:r>
                        <w:t>е понимания) более высокий науч</w:t>
                      </w:r>
                      <w:r w:rsidRPr="00F8721B">
                        <w:t>ный статус. Он призван стимулировать разработку методов создани</w:t>
                      </w:r>
                      <w:r>
                        <w:t>я более понятных текстов. Приме</w:t>
                      </w:r>
                      <w:r w:rsidRPr="00F8721B">
                        <w:t>нительно к образованию это означает следующее: чем понятнее тексты учебников, тем легче учиться, тем больше скорость приобретения знаний</w:t>
                      </w:r>
                      <w:r>
                        <w:t xml:space="preserve">… </w:t>
                      </w:r>
                    </w:p>
                    <w:p w:rsidR="0045171B" w:rsidRDefault="0045171B" w:rsidP="00FC1531">
                      <w:pPr>
                        <w:pStyle w:val="a4"/>
                      </w:pPr>
                    </w:p>
                    <w:p w:rsidR="0045171B" w:rsidRDefault="0045171B" w:rsidP="00FC1531">
                      <w:pPr>
                        <w:pStyle w:val="a4"/>
                        <w:rPr>
                          <w:i/>
                        </w:rPr>
                      </w:pPr>
                      <w:r>
                        <w:rPr>
                          <w:i/>
                        </w:rPr>
                        <w:t xml:space="preserve">Продолжение рецензии </w:t>
                      </w:r>
                      <w:r w:rsidRPr="00613E4E">
                        <w:rPr>
                          <w:i/>
                        </w:rPr>
                        <w:t xml:space="preserve">Я.В. </w:t>
                      </w:r>
                      <w:proofErr w:type="spellStart"/>
                      <w:r w:rsidRPr="00613E4E">
                        <w:rPr>
                          <w:i/>
                        </w:rPr>
                        <w:t>Безеля</w:t>
                      </w:r>
                      <w:proofErr w:type="spellEnd"/>
                      <w:sdt>
                        <w:sdtPr>
                          <w:rPr>
                            <w:i/>
                          </w:rPr>
                          <w:id w:val="465638845"/>
                          <w:citation/>
                        </w:sdtPr>
                        <w:sdtContent>
                          <w:r>
                            <w:rPr>
                              <w:i/>
                            </w:rPr>
                            <w:fldChar w:fldCharType="begin"/>
                          </w:r>
                          <w:r>
                            <w:rPr>
                              <w:i/>
                            </w:rPr>
                            <w:instrText xml:space="preserve"> CITATION Без2 \l 1049 </w:instrText>
                          </w:r>
                          <w:r>
                            <w:rPr>
                              <w:i/>
                            </w:rPr>
                            <w:fldChar w:fldCharType="separate"/>
                          </w:r>
                          <w:r>
                            <w:rPr>
                              <w:i/>
                              <w:noProof/>
                            </w:rPr>
                            <w:t xml:space="preserve"> </w:t>
                          </w:r>
                          <w:r w:rsidRPr="00801DA1">
                            <w:rPr>
                              <w:noProof/>
                            </w:rPr>
                            <w:t>[355]</w:t>
                          </w:r>
                          <w:r>
                            <w:rPr>
                              <w:i/>
                            </w:rPr>
                            <w:fldChar w:fldCharType="end"/>
                          </w:r>
                        </w:sdtContent>
                      </w:sdt>
                      <w:r>
                        <w:rPr>
                          <w:i/>
                        </w:rPr>
                        <w:t xml:space="preserve"> см.:</w:t>
                      </w:r>
                    </w:p>
                    <w:p w:rsidR="0045171B" w:rsidRPr="006673FF" w:rsidRDefault="0045171B" w:rsidP="00FC1531">
                      <w:pPr>
                        <w:pStyle w:val="a4"/>
                        <w:ind w:firstLine="0"/>
                        <w:rPr>
                          <w:i/>
                        </w:rPr>
                      </w:pPr>
                      <w:hyperlink r:id="rId116" w:history="1">
                        <w:r w:rsidRPr="006673FF">
                          <w:rPr>
                            <w:rStyle w:val="af4"/>
                            <w:color w:val="000000" w:themeColor="text1"/>
                          </w:rPr>
                          <w:t>http://www.ras.ru/publishing/rasherald/rasherald_articleinfo.aspx?articleid=2d72d257-e526-4678-bfbd-fee2fd61f6fa</w:t>
                        </w:r>
                      </w:hyperlink>
                      <w:r w:rsidRPr="006673FF">
                        <w:rPr>
                          <w:i/>
                        </w:rPr>
                        <w:t xml:space="preserve"> </w:t>
                      </w:r>
                    </w:p>
                    <w:p w:rsidR="0045171B" w:rsidRDefault="0045171B" w:rsidP="00FC1531"/>
                  </w:txbxContent>
                </v:textbox>
              </v:shape>
            </w:pict>
          </mc:Fallback>
        </mc:AlternateContent>
      </w: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FC1531" w:rsidRPr="00B539DB" w:rsidRDefault="00FC1531" w:rsidP="00FC1531">
      <w:pPr>
        <w:jc w:val="center"/>
        <w:rPr>
          <w:rFonts w:eastAsia="Times New Roman" w:cs="Arial"/>
          <w:color w:val="000000" w:themeColor="text1"/>
          <w:szCs w:val="20"/>
          <w:lang w:eastAsia="ru-RU"/>
        </w:rPr>
      </w:pPr>
    </w:p>
    <w:p w:rsidR="00B539DB" w:rsidRPr="00B539DB" w:rsidRDefault="00B539DB" w:rsidP="00B539DB">
      <w:pPr>
        <w:ind w:firstLine="567"/>
        <w:jc w:val="both"/>
        <w:rPr>
          <w:color w:val="000000" w:themeColor="text1"/>
          <w:szCs w:val="20"/>
          <w:lang w:eastAsia="ru-RU"/>
        </w:rPr>
      </w:pPr>
      <w:r w:rsidRPr="00B539DB">
        <w:rPr>
          <w:color w:val="000000" w:themeColor="text1"/>
          <w:szCs w:val="20"/>
          <w:lang w:eastAsia="ru-RU"/>
        </w:rPr>
        <w:t>Новый критерий научности вводится для того, чтобы  привлечь внимание к проблеме непонимания, повысить ее научный статус и содействовать устранению недостатка.</w:t>
      </w:r>
    </w:p>
    <w:p w:rsidR="008D5A40" w:rsidRDefault="00024038" w:rsidP="00B539DB">
      <w:pPr>
        <w:spacing w:before="480" w:after="240"/>
        <w:rPr>
          <w:b/>
          <w:caps/>
          <w:sz w:val="28"/>
          <w:lang w:eastAsia="ru-RU"/>
        </w:rPr>
      </w:pPr>
      <w:r>
        <w:rPr>
          <w:b/>
          <w:caps/>
          <w:sz w:val="28"/>
          <w:lang w:eastAsia="ru-RU"/>
        </w:rPr>
        <w:t>интеллектуальны</w:t>
      </w:r>
      <w:r w:rsidR="006F324B">
        <w:rPr>
          <w:b/>
          <w:caps/>
          <w:sz w:val="28"/>
          <w:lang w:eastAsia="ru-RU"/>
        </w:rPr>
        <w:t>е</w:t>
      </w:r>
      <w:r>
        <w:rPr>
          <w:b/>
          <w:caps/>
          <w:sz w:val="28"/>
          <w:lang w:eastAsia="ru-RU"/>
        </w:rPr>
        <w:t xml:space="preserve"> затруднени</w:t>
      </w:r>
      <w:r w:rsidR="006F324B">
        <w:rPr>
          <w:b/>
          <w:caps/>
          <w:sz w:val="28"/>
          <w:lang w:eastAsia="ru-RU"/>
        </w:rPr>
        <w:t>я как проблема</w:t>
      </w:r>
    </w:p>
    <w:p w:rsidR="00024038" w:rsidRDefault="00024038" w:rsidP="00024038">
      <w:pPr>
        <w:pStyle w:val="a4"/>
        <w:rPr>
          <w:lang w:eastAsia="ru-RU"/>
        </w:rPr>
      </w:pPr>
      <w:r>
        <w:rPr>
          <w:lang w:eastAsia="ru-RU"/>
        </w:rPr>
        <w:t>Данная проблема хорошо известна и неоднократно затрагивалась в педагогической литературе. Вот</w:t>
      </w:r>
      <w:r w:rsidR="00C84176">
        <w:rPr>
          <w:lang w:eastAsia="ru-RU"/>
        </w:rPr>
        <w:t xml:space="preserve"> пример</w:t>
      </w:r>
      <w:r>
        <w:rPr>
          <w:lang w:eastAsia="ru-RU"/>
        </w:rPr>
        <w:t>:</w:t>
      </w:r>
    </w:p>
    <w:p w:rsidR="006F324B" w:rsidRDefault="006F324B" w:rsidP="00C84176">
      <w:pPr>
        <w:pStyle w:val="a8"/>
        <w:spacing w:after="0"/>
        <w:ind w:firstLine="454"/>
        <w:rPr>
          <w:lang w:eastAsia="ru-RU"/>
        </w:rPr>
      </w:pPr>
      <w:r>
        <w:rPr>
          <w:lang w:eastAsia="ru-RU"/>
        </w:rPr>
        <w:t>«Что такое познавательные затруднения и как их преодолеть? Этот вопрос стал притчей во языцех…, неразрешимой подчас проблемой, еще недостаточно разработанной, требующей исследования…</w:t>
      </w:r>
    </w:p>
    <w:p w:rsidR="00C84176" w:rsidRDefault="006F324B" w:rsidP="00C84176">
      <w:pPr>
        <w:pStyle w:val="a8"/>
        <w:spacing w:before="0"/>
        <w:ind w:firstLine="454"/>
        <w:rPr>
          <w:lang w:eastAsia="ru-RU"/>
        </w:rPr>
      </w:pPr>
      <w:r>
        <w:rPr>
          <w:lang w:eastAsia="ru-RU"/>
        </w:rPr>
        <w:t>«… познавательные затруднения можно определить как препятствие, возникающее у учащихся в процессе учебной деятельности, барьер, мешающий пониманию, осознанному усвоению, воспроизведению и продуктивному использованию различных фрагментов учебного материала</w:t>
      </w:r>
      <w:r w:rsidR="00C84176">
        <w:rPr>
          <w:lang w:eastAsia="ru-RU"/>
        </w:rPr>
        <w:t>, установлению сущностных связей между изучаемыми объектами и явлениями»</w:t>
      </w:r>
      <w:sdt>
        <w:sdtPr>
          <w:rPr>
            <w:lang w:eastAsia="ru-RU"/>
          </w:rPr>
          <w:id w:val="1736964816"/>
          <w:citation/>
        </w:sdtPr>
        <w:sdtContent>
          <w:r w:rsidR="00C84176">
            <w:rPr>
              <w:lang w:eastAsia="ru-RU"/>
            </w:rPr>
            <w:fldChar w:fldCharType="begin"/>
          </w:r>
          <w:r w:rsidR="00C84176">
            <w:rPr>
              <w:lang w:eastAsia="ru-RU"/>
            </w:rPr>
            <w:instrText xml:space="preserve"> CITATION Кор1 \l 1049 </w:instrText>
          </w:r>
          <w:r w:rsidR="00C84176">
            <w:rPr>
              <w:lang w:eastAsia="ru-RU"/>
            </w:rPr>
            <w:fldChar w:fldCharType="separate"/>
          </w:r>
          <w:r w:rsidR="00801DA1">
            <w:rPr>
              <w:noProof/>
              <w:lang w:eastAsia="ru-RU"/>
            </w:rPr>
            <w:t xml:space="preserve"> </w:t>
          </w:r>
          <w:r w:rsidR="00801DA1" w:rsidRPr="00801DA1">
            <w:rPr>
              <w:noProof/>
              <w:lang w:eastAsia="ru-RU"/>
            </w:rPr>
            <w:t>[318]</w:t>
          </w:r>
          <w:r w:rsidR="00C84176">
            <w:rPr>
              <w:lang w:eastAsia="ru-RU"/>
            </w:rPr>
            <w:fldChar w:fldCharType="end"/>
          </w:r>
        </w:sdtContent>
      </w:sdt>
      <w:r w:rsidR="00C84176">
        <w:rPr>
          <w:lang w:eastAsia="ru-RU"/>
        </w:rPr>
        <w:t>.</w:t>
      </w:r>
    </w:p>
    <w:p w:rsidR="00827D15" w:rsidRDefault="00057933" w:rsidP="00C4170B">
      <w:pPr>
        <w:pStyle w:val="a4"/>
        <w:rPr>
          <w:lang w:eastAsia="ru-RU"/>
        </w:rPr>
      </w:pPr>
      <w:r>
        <w:rPr>
          <w:lang w:eastAsia="ru-RU"/>
        </w:rPr>
        <w:t xml:space="preserve">В докторской диссертации Андрея Пилипенко </w:t>
      </w:r>
      <w:r w:rsidR="00E538AD">
        <w:rPr>
          <w:lang w:eastAsia="ru-RU"/>
        </w:rPr>
        <w:t>«</w:t>
      </w:r>
      <w:r w:rsidR="008F4DAF">
        <w:rPr>
          <w:lang w:eastAsia="ru-RU"/>
        </w:rPr>
        <w:t>Познавательные барьеры в обучении физике и методические принципы их преодоления</w:t>
      </w:r>
      <w:r w:rsidR="00E538AD">
        <w:rPr>
          <w:lang w:eastAsia="ru-RU"/>
        </w:rPr>
        <w:t>»</w:t>
      </w:r>
      <w:r w:rsidR="008F4DAF">
        <w:rPr>
          <w:lang w:eastAsia="ru-RU"/>
        </w:rPr>
        <w:t xml:space="preserve"> </w:t>
      </w:r>
      <w:r w:rsidR="00E538AD">
        <w:rPr>
          <w:lang w:eastAsia="ru-RU"/>
        </w:rPr>
        <w:t xml:space="preserve">рассматриваются </w:t>
      </w:r>
      <w:r w:rsidR="00E538AD">
        <w:rPr>
          <w:lang w:eastAsia="ru-RU"/>
        </w:rPr>
        <w:lastRenderedPageBreak/>
        <w:t>психолого-</w:t>
      </w:r>
      <w:r>
        <w:rPr>
          <w:lang w:eastAsia="ru-RU"/>
        </w:rPr>
        <w:t>познавательные барьеры в обучении</w:t>
      </w:r>
      <w:r w:rsidR="00E538AD">
        <w:rPr>
          <w:lang w:eastAsia="ru-RU"/>
        </w:rPr>
        <w:t>,</w:t>
      </w:r>
      <w:r>
        <w:rPr>
          <w:lang w:eastAsia="ru-RU"/>
        </w:rPr>
        <w:t xml:space="preserve"> </w:t>
      </w:r>
      <w:r w:rsidR="007A2660">
        <w:rPr>
          <w:lang w:eastAsia="ru-RU"/>
        </w:rPr>
        <w:t>порождающие типичные ошибки и характерные заблуждения в системе знаний учащихся</w:t>
      </w:r>
      <w:sdt>
        <w:sdtPr>
          <w:rPr>
            <w:lang w:eastAsia="ru-RU"/>
          </w:rPr>
          <w:id w:val="951285174"/>
          <w:citation/>
        </w:sdtPr>
        <w:sdtContent>
          <w:r w:rsidR="007A2660">
            <w:rPr>
              <w:lang w:eastAsia="ru-RU"/>
            </w:rPr>
            <w:fldChar w:fldCharType="begin"/>
          </w:r>
          <w:r w:rsidR="007A2660">
            <w:rPr>
              <w:lang w:eastAsia="ru-RU"/>
            </w:rPr>
            <w:instrText xml:space="preserve">CITATION Пил \l 1049 </w:instrText>
          </w:r>
          <w:r w:rsidR="007A2660">
            <w:rPr>
              <w:lang w:eastAsia="ru-RU"/>
            </w:rPr>
            <w:fldChar w:fldCharType="separate"/>
          </w:r>
          <w:r w:rsidR="00801DA1">
            <w:rPr>
              <w:noProof/>
              <w:lang w:eastAsia="ru-RU"/>
            </w:rPr>
            <w:t xml:space="preserve"> </w:t>
          </w:r>
          <w:r w:rsidR="00801DA1" w:rsidRPr="00801DA1">
            <w:rPr>
              <w:noProof/>
              <w:lang w:eastAsia="ru-RU"/>
            </w:rPr>
            <w:t>[319]</w:t>
          </w:r>
          <w:r w:rsidR="007A2660">
            <w:rPr>
              <w:lang w:eastAsia="ru-RU"/>
            </w:rPr>
            <w:fldChar w:fldCharType="end"/>
          </w:r>
        </w:sdtContent>
      </w:sdt>
      <w:r w:rsidR="007A2660">
        <w:rPr>
          <w:lang w:eastAsia="ru-RU"/>
        </w:rPr>
        <w:t>. Барьеры — это</w:t>
      </w:r>
      <w:r w:rsidR="001B3504">
        <w:rPr>
          <w:lang w:eastAsia="ru-RU"/>
        </w:rPr>
        <w:t xml:space="preserve"> </w:t>
      </w:r>
      <w:r w:rsidR="00827D15" w:rsidRPr="00827D15">
        <w:rPr>
          <w:lang w:eastAsia="ru-RU"/>
        </w:rPr>
        <w:t>трудности на пути мысли обучаемого в его попытках освоить и использовать научные знания</w:t>
      </w:r>
      <w:r w:rsidR="007A2660">
        <w:rPr>
          <w:lang w:eastAsia="ru-RU"/>
        </w:rPr>
        <w:t xml:space="preserve">. Отмечается, что </w:t>
      </w:r>
      <w:r w:rsidR="007A2660" w:rsidRPr="007A2660">
        <w:rPr>
          <w:lang w:eastAsia="ru-RU"/>
        </w:rPr>
        <w:t>переусложненный материал губит познавательный интерес и познавательную уверенность.</w:t>
      </w:r>
      <w:r w:rsidR="009C7017">
        <w:rPr>
          <w:lang w:eastAsia="ru-RU"/>
        </w:rPr>
        <w:t xml:space="preserve"> В диссертации ставится задача выявления и изучения</w:t>
      </w:r>
      <w:r w:rsidR="009C7017" w:rsidRPr="009C7017">
        <w:rPr>
          <w:lang w:eastAsia="ru-RU"/>
        </w:rPr>
        <w:t xml:space="preserve"> источника массовых познавательных трудностей обучаемых и поиск методических приемов его нейтрализации</w:t>
      </w:r>
      <w:r w:rsidR="009C7017">
        <w:rPr>
          <w:lang w:eastAsia="ru-RU"/>
        </w:rPr>
        <w:t>:</w:t>
      </w:r>
      <w:r w:rsidR="009C7017" w:rsidRPr="009C7017">
        <w:rPr>
          <w:lang w:eastAsia="ru-RU"/>
        </w:rPr>
        <w:t xml:space="preserve"> </w:t>
      </w:r>
      <w:r w:rsidR="009C7017">
        <w:rPr>
          <w:lang w:eastAsia="ru-RU"/>
        </w:rPr>
        <w:t xml:space="preserve"> </w:t>
      </w:r>
    </w:p>
    <w:p w:rsidR="009D16F2" w:rsidRDefault="009C7017" w:rsidP="009C7017">
      <w:pPr>
        <w:pStyle w:val="a8"/>
        <w:spacing w:after="0"/>
        <w:ind w:firstLine="454"/>
        <w:rPr>
          <w:lang w:eastAsia="ru-RU"/>
        </w:rPr>
      </w:pPr>
      <w:r>
        <w:rPr>
          <w:lang w:eastAsia="ru-RU"/>
        </w:rPr>
        <w:t xml:space="preserve"> </w:t>
      </w:r>
      <w:r w:rsidR="009D16F2">
        <w:rPr>
          <w:lang w:eastAsia="ru-RU"/>
        </w:rPr>
        <w:t>«</w:t>
      </w:r>
      <w:r w:rsidRPr="009D16F2">
        <w:rPr>
          <w:lang w:eastAsia="ru-RU"/>
        </w:rPr>
        <w:t xml:space="preserve">Исследование </w:t>
      </w:r>
      <w:r w:rsidR="009D16F2" w:rsidRPr="009D16F2">
        <w:rPr>
          <w:lang w:eastAsia="ru-RU"/>
        </w:rPr>
        <w:t>причин мыслительных трудностей (познавательных барьеров), проявляющихся у больших контингентов обучаемых при изучении физики, и разработка принципов преодоления этих барьеров является весьма актуальной проблемой</w:t>
      </w:r>
      <w:r w:rsidR="009D16F2">
        <w:rPr>
          <w:lang w:eastAsia="ru-RU"/>
        </w:rPr>
        <w:t>…</w:t>
      </w:r>
    </w:p>
    <w:p w:rsidR="00FD6976" w:rsidRDefault="009C7017" w:rsidP="009C7017">
      <w:pPr>
        <w:pStyle w:val="a8"/>
        <w:spacing w:before="0" w:after="0"/>
        <w:ind w:firstLine="454"/>
        <w:rPr>
          <w:lang w:eastAsia="ru-RU"/>
        </w:rPr>
      </w:pPr>
      <w:r>
        <w:rPr>
          <w:lang w:eastAsia="ru-RU"/>
        </w:rPr>
        <w:t>«</w:t>
      </w:r>
      <w:r w:rsidR="00FD6976" w:rsidRPr="00FD6976">
        <w:rPr>
          <w:lang w:eastAsia="ru-RU"/>
        </w:rPr>
        <w:t>Существующие подходы к выявлению факторов, способствующих снижению трудности учебного материала по физике для усвоения его большим контингентом учащихся без снижения уровня научности и строгости курса, не затрагивают тех особенностей восприятия физики обучаемыми, которые ответственны за устойчивые массовые мыслительные затруднения, типичные ошибки, распространенные заблуждения.</w:t>
      </w:r>
    </w:p>
    <w:p w:rsidR="00FD6976" w:rsidRDefault="009C7017" w:rsidP="009C7017">
      <w:pPr>
        <w:pStyle w:val="a8"/>
        <w:spacing w:before="0"/>
        <w:ind w:firstLine="454"/>
        <w:rPr>
          <w:lang w:eastAsia="ru-RU"/>
        </w:rPr>
      </w:pPr>
      <w:r>
        <w:rPr>
          <w:lang w:eastAsia="ru-RU"/>
        </w:rPr>
        <w:t>«Объектом</w:t>
      </w:r>
      <w:r w:rsidR="00FD6976" w:rsidRPr="00FD6976">
        <w:rPr>
          <w:lang w:eastAsia="ru-RU"/>
        </w:rPr>
        <w:t xml:space="preserve"> исследования выбран реальный процесс обучения физике, сопровождаемый устойчивым и массовым воспроизводством учащимися и студентами типичных ошибок и мыслительных затруднений</w:t>
      </w:r>
      <w:r>
        <w:rPr>
          <w:lang w:eastAsia="ru-RU"/>
        </w:rPr>
        <w:t>»</w:t>
      </w:r>
      <w:sdt>
        <w:sdtPr>
          <w:rPr>
            <w:lang w:eastAsia="ru-RU"/>
          </w:rPr>
          <w:id w:val="1312836202"/>
          <w:citation/>
        </w:sdtPr>
        <w:sdtContent>
          <w:r w:rsidR="00FC1531">
            <w:rPr>
              <w:lang w:eastAsia="ru-RU"/>
            </w:rPr>
            <w:fldChar w:fldCharType="begin"/>
          </w:r>
          <w:r w:rsidR="00FC1531">
            <w:rPr>
              <w:lang w:eastAsia="ru-RU"/>
            </w:rPr>
            <w:instrText xml:space="preserve"> CITATION Пил \l 1049 </w:instrText>
          </w:r>
          <w:r w:rsidR="00FC1531">
            <w:rPr>
              <w:lang w:eastAsia="ru-RU"/>
            </w:rPr>
            <w:fldChar w:fldCharType="separate"/>
          </w:r>
          <w:r w:rsidR="00801DA1">
            <w:rPr>
              <w:noProof/>
              <w:lang w:eastAsia="ru-RU"/>
            </w:rPr>
            <w:t xml:space="preserve"> </w:t>
          </w:r>
          <w:r w:rsidR="00801DA1" w:rsidRPr="00801DA1">
            <w:rPr>
              <w:noProof/>
              <w:lang w:eastAsia="ru-RU"/>
            </w:rPr>
            <w:t>[319]</w:t>
          </w:r>
          <w:r w:rsidR="00FC1531">
            <w:rPr>
              <w:lang w:eastAsia="ru-RU"/>
            </w:rPr>
            <w:fldChar w:fldCharType="end"/>
          </w:r>
        </w:sdtContent>
      </w:sdt>
      <w:r w:rsidR="00FD6976" w:rsidRPr="00FD6976">
        <w:rPr>
          <w:lang w:eastAsia="ru-RU"/>
        </w:rPr>
        <w:t>.</w:t>
      </w:r>
    </w:p>
    <w:p w:rsidR="00D6015C" w:rsidRDefault="00D6015C" w:rsidP="00C4170B">
      <w:pPr>
        <w:pStyle w:val="a4"/>
        <w:rPr>
          <w:lang w:eastAsia="ru-RU"/>
        </w:rPr>
      </w:pPr>
      <w:r>
        <w:rPr>
          <w:lang w:eastAsia="ru-RU"/>
        </w:rPr>
        <w:t xml:space="preserve">Указанные </w:t>
      </w:r>
      <w:r w:rsidR="00DD4996">
        <w:rPr>
          <w:lang w:eastAsia="ru-RU"/>
        </w:rPr>
        <w:t xml:space="preserve">и иные </w:t>
      </w:r>
      <w:r>
        <w:rPr>
          <w:lang w:eastAsia="ru-RU"/>
        </w:rPr>
        <w:t>работы по методике обучения, несомненно, являются полезными</w:t>
      </w:r>
      <w:r w:rsidR="00FC1531">
        <w:rPr>
          <w:lang w:eastAsia="ru-RU"/>
        </w:rPr>
        <w:t>.</w:t>
      </w:r>
      <w:r>
        <w:rPr>
          <w:lang w:eastAsia="ru-RU"/>
        </w:rPr>
        <w:t xml:space="preserve"> </w:t>
      </w:r>
      <w:r w:rsidR="00FC1531">
        <w:rPr>
          <w:lang w:eastAsia="ru-RU"/>
        </w:rPr>
        <w:t xml:space="preserve">Однако </w:t>
      </w:r>
      <w:r w:rsidR="000C5343">
        <w:rPr>
          <w:lang w:eastAsia="ru-RU"/>
        </w:rPr>
        <w:t>их следует применять в сочетании с пре</w:t>
      </w:r>
      <w:r w:rsidR="00E538AD">
        <w:rPr>
          <w:lang w:eastAsia="ru-RU"/>
        </w:rPr>
        <w:t>д</w:t>
      </w:r>
      <w:r w:rsidR="000C5343">
        <w:rPr>
          <w:lang w:eastAsia="ru-RU"/>
        </w:rPr>
        <w:t xml:space="preserve">лагаемой </w:t>
      </w:r>
      <w:r w:rsidR="00E538AD">
        <w:rPr>
          <w:lang w:eastAsia="ru-RU"/>
        </w:rPr>
        <w:t>нами ког</w:t>
      </w:r>
      <w:r w:rsidR="00DD4996">
        <w:rPr>
          <w:lang w:eastAsia="ru-RU"/>
        </w:rPr>
        <w:t xml:space="preserve">нитивно-эргономической реформой, поскольку </w:t>
      </w:r>
      <w:r w:rsidR="00FC1531">
        <w:rPr>
          <w:lang w:eastAsia="ru-RU"/>
        </w:rPr>
        <w:t xml:space="preserve">главной болевой точкой и </w:t>
      </w:r>
      <w:r w:rsidR="00DD4996">
        <w:rPr>
          <w:lang w:eastAsia="ru-RU"/>
        </w:rPr>
        <w:t>первопричиной трудностей являются эргономические недостатки научной и учебной литературы.</w:t>
      </w:r>
    </w:p>
    <w:p w:rsidR="00B539DB" w:rsidRPr="00B539DB" w:rsidRDefault="00B539DB" w:rsidP="00B539DB">
      <w:pPr>
        <w:spacing w:before="480" w:after="240"/>
        <w:rPr>
          <w:b/>
          <w:caps/>
          <w:sz w:val="28"/>
          <w:lang w:eastAsia="ru-RU"/>
        </w:rPr>
      </w:pPr>
      <w:r w:rsidRPr="00B539DB">
        <w:rPr>
          <w:b/>
          <w:caps/>
          <w:sz w:val="28"/>
          <w:lang w:eastAsia="ru-RU"/>
        </w:rPr>
        <w:t>Реформа интеллектуального труда</w:t>
      </w:r>
    </w:p>
    <w:p w:rsidR="00B539DB" w:rsidRPr="00B539DB" w:rsidRDefault="00B539DB" w:rsidP="00B539DB">
      <w:pPr>
        <w:ind w:firstLine="567"/>
        <w:jc w:val="both"/>
        <w:rPr>
          <w:color w:val="000000" w:themeColor="text1"/>
          <w:szCs w:val="20"/>
          <w:lang w:eastAsia="ru-RU"/>
        </w:rPr>
      </w:pPr>
      <w:r w:rsidRPr="00B539DB">
        <w:rPr>
          <w:color w:val="000000" w:themeColor="text1"/>
          <w:szCs w:val="20"/>
          <w:lang w:eastAsia="ru-RU"/>
        </w:rPr>
        <w:t xml:space="preserve">Материалы и предложения, изложенные в данной книге, а также в работах </w:t>
      </w:r>
      <w:sdt>
        <w:sdtPr>
          <w:rPr>
            <w:color w:val="000000" w:themeColor="text1"/>
            <w:szCs w:val="20"/>
            <w:lang w:eastAsia="ru-RU"/>
          </w:rPr>
          <w:id w:val="1294409757"/>
          <w:citation/>
        </w:sdtPr>
        <w:sdtContent>
          <w:r w:rsidRPr="00B539DB">
            <w:rPr>
              <w:color w:val="000000" w:themeColor="text1"/>
              <w:szCs w:val="20"/>
              <w:lang w:eastAsia="ru-RU"/>
            </w:rPr>
            <w:fldChar w:fldCharType="begin"/>
          </w:r>
          <w:r w:rsidRPr="00B539DB">
            <w:rPr>
              <w:color w:val="000000" w:themeColor="text1"/>
              <w:szCs w:val="20"/>
              <w:lang w:eastAsia="ru-RU"/>
            </w:rPr>
            <w:instrText xml:space="preserve"> CITATION Пар4 \l 1049 </w:instrText>
          </w:r>
          <w:r w:rsidRPr="00B539DB">
            <w:rPr>
              <w:color w:val="000000" w:themeColor="text1"/>
              <w:szCs w:val="20"/>
              <w:lang w:eastAsia="ru-RU"/>
            </w:rPr>
            <w:fldChar w:fldCharType="separate"/>
          </w:r>
          <w:r w:rsidR="00801DA1" w:rsidRPr="00801DA1">
            <w:rPr>
              <w:noProof/>
              <w:color w:val="000000" w:themeColor="text1"/>
              <w:szCs w:val="20"/>
              <w:lang w:eastAsia="ru-RU"/>
            </w:rPr>
            <w:t>[307]</w:t>
          </w:r>
          <w:r w:rsidRPr="00B539DB">
            <w:rPr>
              <w:color w:val="000000" w:themeColor="text1"/>
              <w:szCs w:val="20"/>
              <w:lang w:eastAsia="ru-RU"/>
            </w:rPr>
            <w:fldChar w:fldCharType="end"/>
          </w:r>
        </w:sdtContent>
      </w:sdt>
      <w:r w:rsidRPr="00B539DB">
        <w:rPr>
          <w:color w:val="000000" w:themeColor="text1"/>
          <w:szCs w:val="20"/>
          <w:lang w:eastAsia="ru-RU"/>
        </w:rPr>
        <w:t xml:space="preserve"> </w:t>
      </w:r>
      <w:r w:rsidR="00FB1AA9" w:rsidRPr="00FB1AA9">
        <w:rPr>
          <w:color w:val="000000" w:themeColor="text1"/>
          <w:szCs w:val="20"/>
          <w:lang w:eastAsia="ru-RU"/>
        </w:rPr>
        <w:t xml:space="preserve"> </w:t>
      </w:r>
      <w:sdt>
        <w:sdtPr>
          <w:rPr>
            <w:color w:val="000000" w:themeColor="text1"/>
            <w:szCs w:val="20"/>
            <w:lang w:val="en-US" w:eastAsia="ru-RU"/>
          </w:rPr>
          <w:id w:val="1929836254"/>
          <w:citation/>
        </w:sdtPr>
        <w:sdtContent>
          <w:r w:rsidR="00FB1AA9">
            <w:rPr>
              <w:color w:val="000000" w:themeColor="text1"/>
              <w:szCs w:val="20"/>
              <w:lang w:val="en-US" w:eastAsia="ru-RU"/>
            </w:rPr>
            <w:fldChar w:fldCharType="begin"/>
          </w:r>
          <w:r w:rsidR="00CE3DE3">
            <w:rPr>
              <w:color w:val="000000" w:themeColor="text1"/>
              <w:szCs w:val="20"/>
              <w:lang w:eastAsia="ru-RU"/>
            </w:rPr>
            <w:instrText xml:space="preserve">CITATION Пар3 \l 1033 </w:instrText>
          </w:r>
          <w:r w:rsidR="00FB1AA9">
            <w:rPr>
              <w:color w:val="000000" w:themeColor="text1"/>
              <w:szCs w:val="20"/>
              <w:lang w:val="en-US" w:eastAsia="ru-RU"/>
            </w:rPr>
            <w:fldChar w:fldCharType="separate"/>
          </w:r>
          <w:r w:rsidR="00801DA1" w:rsidRPr="00801DA1">
            <w:rPr>
              <w:noProof/>
              <w:color w:val="000000" w:themeColor="text1"/>
              <w:szCs w:val="20"/>
              <w:lang w:eastAsia="ru-RU"/>
            </w:rPr>
            <w:t>[16]</w:t>
          </w:r>
          <w:r w:rsidR="00FB1AA9">
            <w:rPr>
              <w:color w:val="000000" w:themeColor="text1"/>
              <w:szCs w:val="20"/>
              <w:lang w:val="en-US" w:eastAsia="ru-RU"/>
            </w:rPr>
            <w:fldChar w:fldCharType="end"/>
          </w:r>
        </w:sdtContent>
      </w:sdt>
      <w:r w:rsidRPr="00B539DB">
        <w:rPr>
          <w:color w:val="000000" w:themeColor="text1"/>
          <w:szCs w:val="20"/>
          <w:lang w:eastAsia="ru-RU"/>
        </w:rPr>
        <w:t xml:space="preserve">  </w:t>
      </w:r>
      <w:r w:rsidR="00E851DE">
        <w:rPr>
          <w:color w:val="000000" w:themeColor="text1"/>
          <w:szCs w:val="20"/>
          <w:lang w:eastAsia="ru-RU"/>
        </w:rPr>
        <w:t xml:space="preserve"> </w:t>
      </w:r>
      <w:sdt>
        <w:sdtPr>
          <w:rPr>
            <w:color w:val="000000" w:themeColor="text1"/>
            <w:szCs w:val="20"/>
            <w:lang w:eastAsia="ru-RU"/>
          </w:rPr>
          <w:id w:val="209842319"/>
          <w:citation/>
        </w:sdtPr>
        <w:sdtContent>
          <w:r w:rsidR="00E851DE">
            <w:rPr>
              <w:color w:val="000000" w:themeColor="text1"/>
              <w:szCs w:val="20"/>
              <w:lang w:eastAsia="ru-RU"/>
            </w:rPr>
            <w:fldChar w:fldCharType="begin"/>
          </w:r>
          <w:r w:rsidR="00E851DE">
            <w:rPr>
              <w:color w:val="000000" w:themeColor="text1"/>
              <w:szCs w:val="20"/>
              <w:lang w:eastAsia="ru-RU"/>
            </w:rPr>
            <w:instrText xml:space="preserve"> CITATION Пар39 \l 1049 </w:instrText>
          </w:r>
          <w:r w:rsidR="00E851DE">
            <w:rPr>
              <w:color w:val="000000" w:themeColor="text1"/>
              <w:szCs w:val="20"/>
              <w:lang w:eastAsia="ru-RU"/>
            </w:rPr>
            <w:fldChar w:fldCharType="separate"/>
          </w:r>
          <w:r w:rsidR="00801DA1" w:rsidRPr="00801DA1">
            <w:rPr>
              <w:noProof/>
              <w:color w:val="000000" w:themeColor="text1"/>
              <w:szCs w:val="20"/>
              <w:lang w:eastAsia="ru-RU"/>
            </w:rPr>
            <w:t>[15]</w:t>
          </w:r>
          <w:r w:rsidR="00E851DE">
            <w:rPr>
              <w:color w:val="000000" w:themeColor="text1"/>
              <w:szCs w:val="20"/>
              <w:lang w:eastAsia="ru-RU"/>
            </w:rPr>
            <w:fldChar w:fldCharType="end"/>
          </w:r>
        </w:sdtContent>
      </w:sdt>
      <w:r w:rsidR="006E0D55" w:rsidRPr="006E0D55">
        <w:rPr>
          <w:color w:val="000000" w:themeColor="text1"/>
          <w:szCs w:val="20"/>
          <w:lang w:eastAsia="ru-RU"/>
        </w:rPr>
        <w:t xml:space="preserve"> </w:t>
      </w:r>
      <w:sdt>
        <w:sdtPr>
          <w:rPr>
            <w:color w:val="000000" w:themeColor="text1"/>
            <w:szCs w:val="20"/>
            <w:lang w:eastAsia="ru-RU"/>
          </w:rPr>
          <w:id w:val="-723218083"/>
          <w:citation/>
        </w:sdtPr>
        <w:sdtContent>
          <w:r w:rsidR="006E0D55">
            <w:rPr>
              <w:color w:val="000000" w:themeColor="text1"/>
              <w:szCs w:val="20"/>
              <w:lang w:eastAsia="ru-RU"/>
            </w:rPr>
            <w:fldChar w:fldCharType="begin"/>
          </w:r>
          <w:r w:rsidR="006E0D55" w:rsidRPr="006E0D55">
            <w:rPr>
              <w:color w:val="000000" w:themeColor="text1"/>
              <w:szCs w:val="20"/>
              <w:lang w:eastAsia="ru-RU"/>
            </w:rPr>
            <w:instrText xml:space="preserve"> </w:instrText>
          </w:r>
          <w:r w:rsidR="006E0D55">
            <w:rPr>
              <w:color w:val="000000" w:themeColor="text1"/>
              <w:szCs w:val="20"/>
              <w:lang w:val="en-US" w:eastAsia="ru-RU"/>
            </w:rPr>
            <w:instrText>CITATION</w:instrText>
          </w:r>
          <w:r w:rsidR="006E0D55" w:rsidRPr="006E0D55">
            <w:rPr>
              <w:color w:val="000000" w:themeColor="text1"/>
              <w:szCs w:val="20"/>
              <w:lang w:eastAsia="ru-RU"/>
            </w:rPr>
            <w:instrText xml:space="preserve"> Пар46 \</w:instrText>
          </w:r>
          <w:r w:rsidR="006E0D55">
            <w:rPr>
              <w:color w:val="000000" w:themeColor="text1"/>
              <w:szCs w:val="20"/>
              <w:lang w:val="en-US" w:eastAsia="ru-RU"/>
            </w:rPr>
            <w:instrText>l</w:instrText>
          </w:r>
          <w:r w:rsidR="006E0D55" w:rsidRPr="006E0D55">
            <w:rPr>
              <w:color w:val="000000" w:themeColor="text1"/>
              <w:szCs w:val="20"/>
              <w:lang w:eastAsia="ru-RU"/>
            </w:rPr>
            <w:instrText xml:space="preserve"> 1033 </w:instrText>
          </w:r>
          <w:r w:rsidR="006E0D55">
            <w:rPr>
              <w:color w:val="000000" w:themeColor="text1"/>
              <w:szCs w:val="20"/>
              <w:lang w:eastAsia="ru-RU"/>
            </w:rPr>
            <w:fldChar w:fldCharType="separate"/>
          </w:r>
          <w:r w:rsidR="00801DA1" w:rsidRPr="00801DA1">
            <w:rPr>
              <w:noProof/>
              <w:color w:val="000000" w:themeColor="text1"/>
              <w:szCs w:val="20"/>
              <w:lang w:eastAsia="ru-RU"/>
            </w:rPr>
            <w:t>[17]</w:t>
          </w:r>
          <w:r w:rsidR="006E0D55">
            <w:rPr>
              <w:color w:val="000000" w:themeColor="text1"/>
              <w:szCs w:val="20"/>
              <w:lang w:eastAsia="ru-RU"/>
            </w:rPr>
            <w:fldChar w:fldCharType="end"/>
          </w:r>
        </w:sdtContent>
      </w:sdt>
      <w:r w:rsidR="006E0D55">
        <w:rPr>
          <w:noProof/>
          <w:color w:val="000000" w:themeColor="text1"/>
          <w:szCs w:val="20"/>
          <w:lang w:eastAsia="ru-RU"/>
        </w:rPr>
        <w:t xml:space="preserve"> </w:t>
      </w:r>
      <w:sdt>
        <w:sdtPr>
          <w:rPr>
            <w:noProof/>
            <w:color w:val="000000" w:themeColor="text1"/>
            <w:szCs w:val="20"/>
            <w:lang w:eastAsia="ru-RU"/>
          </w:rPr>
          <w:id w:val="1095523992"/>
          <w:citation/>
        </w:sdtPr>
        <w:sdtContent>
          <w:r w:rsidR="006E0D55">
            <w:rPr>
              <w:noProof/>
              <w:color w:val="000000" w:themeColor="text1"/>
              <w:szCs w:val="20"/>
              <w:lang w:eastAsia="ru-RU"/>
            </w:rPr>
            <w:fldChar w:fldCharType="begin"/>
          </w:r>
          <w:r w:rsidR="006E0D55" w:rsidRPr="006E0D55">
            <w:rPr>
              <w:noProof/>
              <w:color w:val="000000" w:themeColor="text1"/>
              <w:szCs w:val="20"/>
              <w:lang w:eastAsia="ru-RU"/>
            </w:rPr>
            <w:instrText xml:space="preserve"> </w:instrText>
          </w:r>
          <w:r w:rsidR="006E0D55">
            <w:rPr>
              <w:noProof/>
              <w:color w:val="000000" w:themeColor="text1"/>
              <w:szCs w:val="20"/>
              <w:lang w:val="en-US" w:eastAsia="ru-RU"/>
            </w:rPr>
            <w:instrText>CITATION</w:instrText>
          </w:r>
          <w:r w:rsidR="006E0D55" w:rsidRPr="006E0D55">
            <w:rPr>
              <w:noProof/>
              <w:color w:val="000000" w:themeColor="text1"/>
              <w:szCs w:val="20"/>
              <w:lang w:eastAsia="ru-RU"/>
            </w:rPr>
            <w:instrText xml:space="preserve"> Пар38 \</w:instrText>
          </w:r>
          <w:r w:rsidR="006E0D55">
            <w:rPr>
              <w:noProof/>
              <w:color w:val="000000" w:themeColor="text1"/>
              <w:szCs w:val="20"/>
              <w:lang w:val="en-US" w:eastAsia="ru-RU"/>
            </w:rPr>
            <w:instrText>l</w:instrText>
          </w:r>
          <w:r w:rsidR="006E0D55" w:rsidRPr="006E0D55">
            <w:rPr>
              <w:noProof/>
              <w:color w:val="000000" w:themeColor="text1"/>
              <w:szCs w:val="20"/>
              <w:lang w:eastAsia="ru-RU"/>
            </w:rPr>
            <w:instrText xml:space="preserve"> 1033 </w:instrText>
          </w:r>
          <w:r w:rsidR="006E0D55">
            <w:rPr>
              <w:noProof/>
              <w:color w:val="000000" w:themeColor="text1"/>
              <w:szCs w:val="20"/>
              <w:lang w:eastAsia="ru-RU"/>
            </w:rPr>
            <w:fldChar w:fldCharType="separate"/>
          </w:r>
          <w:r w:rsidR="00801DA1" w:rsidRPr="00801DA1">
            <w:rPr>
              <w:noProof/>
              <w:color w:val="000000" w:themeColor="text1"/>
              <w:szCs w:val="20"/>
              <w:lang w:eastAsia="ru-RU"/>
            </w:rPr>
            <w:t>[14]</w:t>
          </w:r>
          <w:r w:rsidR="006E0D55">
            <w:rPr>
              <w:noProof/>
              <w:color w:val="000000" w:themeColor="text1"/>
              <w:szCs w:val="20"/>
              <w:lang w:eastAsia="ru-RU"/>
            </w:rPr>
            <w:fldChar w:fldCharType="end"/>
          </w:r>
        </w:sdtContent>
      </w:sdt>
      <w:r w:rsidRPr="00B539DB">
        <w:rPr>
          <w:color w:val="000000" w:themeColor="text1"/>
          <w:szCs w:val="20"/>
          <w:lang w:eastAsia="ru-RU"/>
        </w:rPr>
        <w:t xml:space="preserve"> </w:t>
      </w:r>
      <w:sdt>
        <w:sdtPr>
          <w:rPr>
            <w:color w:val="000000" w:themeColor="text1"/>
            <w:szCs w:val="20"/>
            <w:lang w:eastAsia="ru-RU"/>
          </w:rPr>
          <w:id w:val="122509295"/>
          <w:citation/>
        </w:sdtPr>
        <w:sdtContent>
          <w:r w:rsidRPr="00B539DB">
            <w:rPr>
              <w:color w:val="000000" w:themeColor="text1"/>
              <w:szCs w:val="20"/>
              <w:lang w:eastAsia="ru-RU"/>
            </w:rPr>
            <w:fldChar w:fldCharType="begin"/>
          </w:r>
          <w:r w:rsidRPr="00B539DB">
            <w:rPr>
              <w:color w:val="000000" w:themeColor="text1"/>
              <w:szCs w:val="20"/>
              <w:lang w:eastAsia="ru-RU"/>
            </w:rPr>
            <w:instrText xml:space="preserve"> CITATION Пар52 \l 1049 </w:instrText>
          </w:r>
          <w:r w:rsidRPr="00B539DB">
            <w:rPr>
              <w:color w:val="000000" w:themeColor="text1"/>
              <w:szCs w:val="20"/>
              <w:lang w:eastAsia="ru-RU"/>
            </w:rPr>
            <w:fldChar w:fldCharType="separate"/>
          </w:r>
          <w:r w:rsidR="00801DA1" w:rsidRPr="00801DA1">
            <w:rPr>
              <w:noProof/>
              <w:color w:val="000000" w:themeColor="text1"/>
              <w:szCs w:val="20"/>
              <w:lang w:eastAsia="ru-RU"/>
            </w:rPr>
            <w:t>[320]</w:t>
          </w:r>
          <w:r w:rsidRPr="00B539DB">
            <w:rPr>
              <w:color w:val="000000" w:themeColor="text1"/>
              <w:szCs w:val="20"/>
              <w:lang w:eastAsia="ru-RU"/>
            </w:rPr>
            <w:fldChar w:fldCharType="end"/>
          </w:r>
        </w:sdtContent>
      </w:sdt>
      <w:r w:rsidRPr="00B539DB">
        <w:rPr>
          <w:color w:val="000000" w:themeColor="text1"/>
          <w:szCs w:val="20"/>
          <w:lang w:eastAsia="ru-RU"/>
        </w:rPr>
        <w:t xml:space="preserve"> — результат 50-летних интенсивных исследований, которые показали, что человеческий интеллект действительно можно улучшить. Применяя описанные в книге и другие аналогичные методы на практике, автор многократно убеждался, что они работают, причем работают эффективно. Размышления об этом и привели к выводу о необходимости крупномасштабной реформы интеллектуального труда.</w:t>
      </w:r>
    </w:p>
    <w:p w:rsidR="00B539DB" w:rsidRPr="00B539DB" w:rsidRDefault="00B539DB" w:rsidP="00B539DB">
      <w:pPr>
        <w:ind w:firstLine="567"/>
        <w:jc w:val="both"/>
        <w:rPr>
          <w:color w:val="000000" w:themeColor="text1"/>
          <w:szCs w:val="20"/>
          <w:lang w:eastAsia="ru-RU"/>
        </w:rPr>
      </w:pPr>
      <w:r w:rsidRPr="00B539DB">
        <w:rPr>
          <w:color w:val="000000" w:themeColor="text1"/>
          <w:szCs w:val="20"/>
          <w:lang w:eastAsia="ru-RU"/>
        </w:rPr>
        <w:t xml:space="preserve">К сожалению, сегодня проблема улучшения интеллекта находится в тени. Современное общество фактически </w:t>
      </w:r>
      <w:r w:rsidR="001908CF">
        <w:rPr>
          <w:color w:val="000000" w:themeColor="text1"/>
          <w:szCs w:val="20"/>
          <w:lang w:eastAsia="ru-RU"/>
        </w:rPr>
        <w:t>пренебрегает</w:t>
      </w:r>
      <w:r w:rsidR="001908CF" w:rsidRPr="00B539DB">
        <w:rPr>
          <w:color w:val="000000" w:themeColor="text1"/>
          <w:szCs w:val="20"/>
          <w:lang w:eastAsia="ru-RU"/>
        </w:rPr>
        <w:t xml:space="preserve"> </w:t>
      </w:r>
      <w:r w:rsidR="001908CF">
        <w:rPr>
          <w:color w:val="000000" w:themeColor="text1"/>
          <w:szCs w:val="20"/>
          <w:lang w:eastAsia="ru-RU"/>
        </w:rPr>
        <w:t>ею</w:t>
      </w:r>
      <w:r w:rsidRPr="00B539DB">
        <w:rPr>
          <w:color w:val="000000" w:themeColor="text1"/>
          <w:szCs w:val="20"/>
          <w:lang w:eastAsia="ru-RU"/>
        </w:rPr>
        <w:t>, не рассматривая вопрос об улучшении интеллекта в числе приоритетных. Еще вчера такое положение, вероятно, было оправданно, так как надежного метода улучшения интеллекта просто не было.</w:t>
      </w:r>
    </w:p>
    <w:p w:rsidR="00B539DB" w:rsidRPr="00B539DB" w:rsidRDefault="00B539DB" w:rsidP="00B539DB">
      <w:pPr>
        <w:ind w:firstLine="567"/>
        <w:jc w:val="both"/>
        <w:rPr>
          <w:color w:val="000000" w:themeColor="text1"/>
          <w:szCs w:val="20"/>
          <w:lang w:eastAsia="ru-RU"/>
        </w:rPr>
      </w:pPr>
      <w:r w:rsidRPr="00B539DB">
        <w:rPr>
          <w:color w:val="000000" w:themeColor="text1"/>
          <w:szCs w:val="20"/>
          <w:lang w:eastAsia="ru-RU"/>
        </w:rPr>
        <w:t xml:space="preserve"> Но ситуация изменилась — в данной книге  и других работах удалось сделать важный шаг к его созданию. Опираясь на достижения многих ученых, автор разработал теорию эргономичных алгоритмов и на конкретных примерах показал, что такие алгоритмы действительно позволяют улучшить работу ума</w:t>
      </w:r>
      <w:sdt>
        <w:sdtPr>
          <w:rPr>
            <w:color w:val="000000" w:themeColor="text1"/>
            <w:szCs w:val="20"/>
            <w:lang w:eastAsia="ru-RU"/>
          </w:rPr>
          <w:id w:val="-519546590"/>
          <w:citation/>
        </w:sdtPr>
        <w:sdtContent>
          <w:r w:rsidR="0050319F">
            <w:rPr>
              <w:color w:val="000000" w:themeColor="text1"/>
              <w:szCs w:val="20"/>
              <w:lang w:eastAsia="ru-RU"/>
            </w:rPr>
            <w:fldChar w:fldCharType="begin"/>
          </w:r>
          <w:r w:rsidR="0050319F" w:rsidRPr="0050319F">
            <w:rPr>
              <w:color w:val="000000" w:themeColor="text1"/>
              <w:szCs w:val="20"/>
              <w:lang w:eastAsia="ru-RU"/>
            </w:rPr>
            <w:instrText xml:space="preserve"> </w:instrText>
          </w:r>
          <w:r w:rsidR="0050319F">
            <w:rPr>
              <w:color w:val="000000" w:themeColor="text1"/>
              <w:szCs w:val="20"/>
              <w:lang w:val="en-US" w:eastAsia="ru-RU"/>
            </w:rPr>
            <w:instrText>CITATION</w:instrText>
          </w:r>
          <w:r w:rsidR="0050319F" w:rsidRPr="0050319F">
            <w:rPr>
              <w:color w:val="000000" w:themeColor="text1"/>
              <w:szCs w:val="20"/>
              <w:lang w:eastAsia="ru-RU"/>
            </w:rPr>
            <w:instrText xml:space="preserve"> </w:instrText>
          </w:r>
          <w:r w:rsidR="0050319F">
            <w:rPr>
              <w:color w:val="000000" w:themeColor="text1"/>
              <w:szCs w:val="20"/>
              <w:lang w:val="en-US" w:eastAsia="ru-RU"/>
            </w:rPr>
            <w:instrText>SMO</w:instrText>
          </w:r>
          <w:r w:rsidR="0050319F" w:rsidRPr="0050319F">
            <w:rPr>
              <w:color w:val="000000" w:themeColor="text1"/>
              <w:szCs w:val="20"/>
              <w:lang w:eastAsia="ru-RU"/>
            </w:rPr>
            <w:instrText xml:space="preserve"> \</w:instrText>
          </w:r>
          <w:r w:rsidR="0050319F">
            <w:rPr>
              <w:color w:val="000000" w:themeColor="text1"/>
              <w:szCs w:val="20"/>
              <w:lang w:val="en-US" w:eastAsia="ru-RU"/>
            </w:rPr>
            <w:instrText>l</w:instrText>
          </w:r>
          <w:r w:rsidR="0050319F" w:rsidRPr="0050319F">
            <w:rPr>
              <w:color w:val="000000" w:themeColor="text1"/>
              <w:szCs w:val="20"/>
              <w:lang w:eastAsia="ru-RU"/>
            </w:rPr>
            <w:instrText xml:space="preserve"> 1033 </w:instrText>
          </w:r>
          <w:r w:rsidR="0050319F">
            <w:rPr>
              <w:color w:val="000000" w:themeColor="text1"/>
              <w:szCs w:val="20"/>
              <w:lang w:eastAsia="ru-RU"/>
            </w:rPr>
            <w:fldChar w:fldCharType="separate"/>
          </w:r>
          <w:r w:rsidR="00801DA1" w:rsidRPr="00801DA1">
            <w:rPr>
              <w:noProof/>
              <w:color w:val="000000" w:themeColor="text1"/>
              <w:szCs w:val="20"/>
              <w:lang w:eastAsia="ru-RU"/>
            </w:rPr>
            <w:t xml:space="preserve"> [73]</w:t>
          </w:r>
          <w:r w:rsidR="0050319F">
            <w:rPr>
              <w:color w:val="000000" w:themeColor="text1"/>
              <w:szCs w:val="20"/>
              <w:lang w:eastAsia="ru-RU"/>
            </w:rPr>
            <w:fldChar w:fldCharType="end"/>
          </w:r>
        </w:sdtContent>
      </w:sdt>
      <w:sdt>
        <w:sdtPr>
          <w:rPr>
            <w:color w:val="000000" w:themeColor="text1"/>
            <w:szCs w:val="20"/>
            <w:lang w:eastAsia="ru-RU"/>
          </w:rPr>
          <w:id w:val="-1631158226"/>
          <w:citation/>
        </w:sdtPr>
        <w:sdtContent>
          <w:r w:rsidR="0050319F">
            <w:rPr>
              <w:color w:val="000000" w:themeColor="text1"/>
              <w:szCs w:val="20"/>
              <w:lang w:eastAsia="ru-RU"/>
            </w:rPr>
            <w:fldChar w:fldCharType="begin"/>
          </w:r>
          <w:r w:rsidR="00CE3DE3">
            <w:rPr>
              <w:color w:val="000000" w:themeColor="text1"/>
              <w:szCs w:val="20"/>
              <w:lang w:eastAsia="ru-RU"/>
            </w:rPr>
            <w:instrText xml:space="preserve">CITATION Пар3 \l 1033 </w:instrText>
          </w:r>
          <w:r w:rsidR="0050319F">
            <w:rPr>
              <w:color w:val="000000" w:themeColor="text1"/>
              <w:szCs w:val="20"/>
              <w:lang w:eastAsia="ru-RU"/>
            </w:rPr>
            <w:fldChar w:fldCharType="separate"/>
          </w:r>
          <w:r w:rsidR="00801DA1">
            <w:rPr>
              <w:noProof/>
              <w:color w:val="000000" w:themeColor="text1"/>
              <w:szCs w:val="20"/>
              <w:lang w:eastAsia="ru-RU"/>
            </w:rPr>
            <w:t xml:space="preserve"> </w:t>
          </w:r>
          <w:r w:rsidR="00801DA1" w:rsidRPr="00801DA1">
            <w:rPr>
              <w:noProof/>
              <w:color w:val="000000" w:themeColor="text1"/>
              <w:szCs w:val="20"/>
              <w:lang w:eastAsia="ru-RU"/>
            </w:rPr>
            <w:t>[16]</w:t>
          </w:r>
          <w:r w:rsidR="0050319F">
            <w:rPr>
              <w:color w:val="000000" w:themeColor="text1"/>
              <w:szCs w:val="20"/>
              <w:lang w:eastAsia="ru-RU"/>
            </w:rPr>
            <w:fldChar w:fldCharType="end"/>
          </w:r>
        </w:sdtContent>
      </w:sdt>
      <w:r w:rsidR="00FB1AA9" w:rsidRPr="00FB1AA9">
        <w:rPr>
          <w:color w:val="000000" w:themeColor="text1"/>
          <w:szCs w:val="20"/>
          <w:lang w:eastAsia="ru-RU"/>
        </w:rPr>
        <w:t xml:space="preserve"> </w:t>
      </w:r>
      <w:r w:rsidRPr="00B539DB">
        <w:rPr>
          <w:color w:val="000000" w:themeColor="text1"/>
          <w:szCs w:val="20"/>
          <w:lang w:eastAsia="ru-RU"/>
        </w:rPr>
        <w:t xml:space="preserve"> </w:t>
      </w:r>
      <w:sdt>
        <w:sdtPr>
          <w:rPr>
            <w:color w:val="000000" w:themeColor="text1"/>
            <w:szCs w:val="20"/>
            <w:lang w:eastAsia="ru-RU"/>
          </w:rPr>
          <w:id w:val="1366256476"/>
          <w:citation/>
        </w:sdtPr>
        <w:sdtContent>
          <w:r w:rsidR="00E851DE">
            <w:rPr>
              <w:color w:val="000000" w:themeColor="text1"/>
              <w:szCs w:val="20"/>
              <w:lang w:eastAsia="ru-RU"/>
            </w:rPr>
            <w:fldChar w:fldCharType="begin"/>
          </w:r>
          <w:r w:rsidR="00E851DE">
            <w:rPr>
              <w:color w:val="000000" w:themeColor="text1"/>
              <w:szCs w:val="20"/>
              <w:lang w:eastAsia="ru-RU"/>
            </w:rPr>
            <w:instrText xml:space="preserve"> CITATION Пар39 \l 1049 </w:instrText>
          </w:r>
          <w:r w:rsidR="00E851DE">
            <w:rPr>
              <w:color w:val="000000" w:themeColor="text1"/>
              <w:szCs w:val="20"/>
              <w:lang w:eastAsia="ru-RU"/>
            </w:rPr>
            <w:fldChar w:fldCharType="separate"/>
          </w:r>
          <w:r w:rsidR="00801DA1" w:rsidRPr="00801DA1">
            <w:rPr>
              <w:noProof/>
              <w:color w:val="000000" w:themeColor="text1"/>
              <w:szCs w:val="20"/>
              <w:lang w:eastAsia="ru-RU"/>
            </w:rPr>
            <w:t>[15]</w:t>
          </w:r>
          <w:r w:rsidR="00E851DE">
            <w:rPr>
              <w:color w:val="000000" w:themeColor="text1"/>
              <w:szCs w:val="20"/>
              <w:lang w:eastAsia="ru-RU"/>
            </w:rPr>
            <w:fldChar w:fldCharType="end"/>
          </w:r>
        </w:sdtContent>
      </w:sdt>
      <w:sdt>
        <w:sdtPr>
          <w:rPr>
            <w:color w:val="000000" w:themeColor="text1"/>
            <w:szCs w:val="20"/>
            <w:lang w:eastAsia="ru-RU"/>
          </w:rPr>
          <w:id w:val="361181026"/>
          <w:citation/>
        </w:sdtPr>
        <w:sdtContent>
          <w:r w:rsidRPr="00B539DB">
            <w:rPr>
              <w:color w:val="000000" w:themeColor="text1"/>
              <w:szCs w:val="20"/>
              <w:lang w:eastAsia="ru-RU"/>
            </w:rPr>
            <w:fldChar w:fldCharType="begin"/>
          </w:r>
          <w:r>
            <w:rPr>
              <w:color w:val="000000" w:themeColor="text1"/>
              <w:szCs w:val="20"/>
              <w:lang w:eastAsia="ru-RU"/>
            </w:rPr>
            <w:instrText xml:space="preserve">CITATION Заполнитель8 \l 1049 </w:instrText>
          </w:r>
          <w:r w:rsidRPr="00B539DB">
            <w:rPr>
              <w:color w:val="000000" w:themeColor="text1"/>
              <w:szCs w:val="20"/>
              <w:lang w:eastAsia="ru-RU"/>
            </w:rPr>
            <w:fldChar w:fldCharType="separate"/>
          </w:r>
          <w:r w:rsidR="00801DA1">
            <w:rPr>
              <w:noProof/>
              <w:color w:val="000000" w:themeColor="text1"/>
              <w:szCs w:val="20"/>
              <w:lang w:eastAsia="ru-RU"/>
            </w:rPr>
            <w:t xml:space="preserve"> </w:t>
          </w:r>
          <w:r w:rsidR="00801DA1" w:rsidRPr="00801DA1">
            <w:rPr>
              <w:noProof/>
              <w:color w:val="000000" w:themeColor="text1"/>
              <w:szCs w:val="20"/>
              <w:lang w:eastAsia="ru-RU"/>
            </w:rPr>
            <w:t>[321]</w:t>
          </w:r>
          <w:r w:rsidRPr="00B539DB">
            <w:rPr>
              <w:color w:val="000000" w:themeColor="text1"/>
              <w:szCs w:val="20"/>
              <w:lang w:eastAsia="ru-RU"/>
            </w:rPr>
            <w:fldChar w:fldCharType="end"/>
          </w:r>
        </w:sdtContent>
      </w:sdt>
      <w:r w:rsidRPr="00B539DB">
        <w:rPr>
          <w:color w:val="000000" w:themeColor="text1"/>
          <w:szCs w:val="20"/>
          <w:lang w:eastAsia="ru-RU"/>
        </w:rPr>
        <w:t>. Конечно, это всего лишь частный случай. Однако есть уверенность, что предлагаемый подход окажется эффективным и в других случаях. Например, в медицине</w:t>
      </w:r>
      <w:sdt>
        <w:sdtPr>
          <w:rPr>
            <w:color w:val="000000" w:themeColor="text1"/>
            <w:szCs w:val="20"/>
            <w:lang w:eastAsia="ru-RU"/>
          </w:rPr>
          <w:id w:val="-1703628049"/>
          <w:citation/>
        </w:sdtPr>
        <w:sdtContent>
          <w:r w:rsidRPr="00B539DB">
            <w:rPr>
              <w:color w:val="000000" w:themeColor="text1"/>
              <w:szCs w:val="20"/>
              <w:lang w:eastAsia="ru-RU"/>
            </w:rPr>
            <w:fldChar w:fldCharType="begin"/>
          </w:r>
          <w:r w:rsidRPr="00B539DB">
            <w:rPr>
              <w:color w:val="000000" w:themeColor="text1"/>
              <w:szCs w:val="20"/>
              <w:lang w:eastAsia="ru-RU"/>
            </w:rPr>
            <w:instrText xml:space="preserve"> CITATION Пар52 \l 1049 </w:instrText>
          </w:r>
          <w:r w:rsidRPr="00B539DB">
            <w:rPr>
              <w:color w:val="000000" w:themeColor="text1"/>
              <w:szCs w:val="20"/>
              <w:lang w:eastAsia="ru-RU"/>
            </w:rPr>
            <w:fldChar w:fldCharType="separate"/>
          </w:r>
          <w:r w:rsidR="00801DA1">
            <w:rPr>
              <w:noProof/>
              <w:color w:val="000000" w:themeColor="text1"/>
              <w:szCs w:val="20"/>
              <w:lang w:eastAsia="ru-RU"/>
            </w:rPr>
            <w:t xml:space="preserve"> </w:t>
          </w:r>
          <w:r w:rsidR="00801DA1" w:rsidRPr="00801DA1">
            <w:rPr>
              <w:noProof/>
              <w:color w:val="000000" w:themeColor="text1"/>
              <w:szCs w:val="20"/>
              <w:lang w:eastAsia="ru-RU"/>
            </w:rPr>
            <w:t>[320]</w:t>
          </w:r>
          <w:r w:rsidRPr="00B539DB">
            <w:rPr>
              <w:color w:val="000000" w:themeColor="text1"/>
              <w:szCs w:val="20"/>
              <w:lang w:eastAsia="ru-RU"/>
            </w:rPr>
            <w:fldChar w:fldCharType="end"/>
          </w:r>
        </w:sdtContent>
      </w:sdt>
      <w:r w:rsidRPr="00B539DB">
        <w:rPr>
          <w:color w:val="000000" w:themeColor="text1"/>
          <w:szCs w:val="20"/>
          <w:lang w:eastAsia="ru-RU"/>
        </w:rPr>
        <w:t>.</w:t>
      </w:r>
    </w:p>
    <w:p w:rsidR="00B539DB" w:rsidRPr="00B539DB" w:rsidRDefault="00B539DB" w:rsidP="00B539DB">
      <w:pPr>
        <w:ind w:firstLine="567"/>
        <w:jc w:val="both"/>
        <w:rPr>
          <w:color w:val="000000" w:themeColor="text1"/>
          <w:szCs w:val="20"/>
          <w:lang w:eastAsia="ru-RU"/>
        </w:rPr>
      </w:pPr>
      <w:r w:rsidRPr="00B539DB">
        <w:rPr>
          <w:color w:val="000000" w:themeColor="text1"/>
          <w:szCs w:val="20"/>
          <w:lang w:eastAsia="ru-RU"/>
        </w:rPr>
        <w:t xml:space="preserve"> Еще пример. В работе</w:t>
      </w:r>
      <w:sdt>
        <w:sdtPr>
          <w:rPr>
            <w:color w:val="000000" w:themeColor="text1"/>
            <w:szCs w:val="20"/>
            <w:lang w:eastAsia="ru-RU"/>
          </w:rPr>
          <w:id w:val="372203189"/>
          <w:citation/>
        </w:sdtPr>
        <w:sdtContent>
          <w:r w:rsidR="00E851DE">
            <w:rPr>
              <w:color w:val="000000" w:themeColor="text1"/>
              <w:szCs w:val="20"/>
              <w:lang w:eastAsia="ru-RU"/>
            </w:rPr>
            <w:fldChar w:fldCharType="begin"/>
          </w:r>
          <w:r w:rsidR="00E851DE">
            <w:rPr>
              <w:color w:val="000000" w:themeColor="text1"/>
              <w:szCs w:val="20"/>
              <w:lang w:eastAsia="ru-RU"/>
            </w:rPr>
            <w:instrText xml:space="preserve"> CITATION Пар41 \l 1049 </w:instrText>
          </w:r>
          <w:r w:rsidR="00E851DE">
            <w:rPr>
              <w:color w:val="000000" w:themeColor="text1"/>
              <w:szCs w:val="20"/>
              <w:lang w:eastAsia="ru-RU"/>
            </w:rPr>
            <w:fldChar w:fldCharType="separate"/>
          </w:r>
          <w:r w:rsidR="00801DA1">
            <w:rPr>
              <w:noProof/>
              <w:color w:val="000000" w:themeColor="text1"/>
              <w:szCs w:val="20"/>
              <w:lang w:eastAsia="ru-RU"/>
            </w:rPr>
            <w:t xml:space="preserve"> </w:t>
          </w:r>
          <w:r w:rsidR="00801DA1" w:rsidRPr="00801DA1">
            <w:rPr>
              <w:noProof/>
              <w:color w:val="000000" w:themeColor="text1"/>
              <w:szCs w:val="20"/>
              <w:lang w:eastAsia="ru-RU"/>
            </w:rPr>
            <w:t>[35]</w:t>
          </w:r>
          <w:r w:rsidR="00E851DE">
            <w:rPr>
              <w:color w:val="000000" w:themeColor="text1"/>
              <w:szCs w:val="20"/>
              <w:lang w:eastAsia="ru-RU"/>
            </w:rPr>
            <w:fldChar w:fldCharType="end"/>
          </w:r>
        </w:sdtContent>
      </w:sdt>
      <w:r w:rsidRPr="00B539DB">
        <w:rPr>
          <w:color w:val="000000" w:themeColor="text1"/>
          <w:szCs w:val="20"/>
          <w:lang w:eastAsia="ru-RU"/>
        </w:rPr>
        <w:t xml:space="preserve"> автор подверг критике когнитивно-эргономические основания математики и показал возможность ее </w:t>
      </w:r>
      <w:proofErr w:type="spellStart"/>
      <w:r w:rsidRPr="00B539DB">
        <w:rPr>
          <w:color w:val="000000" w:themeColor="text1"/>
          <w:szCs w:val="20"/>
          <w:lang w:eastAsia="ru-RU"/>
        </w:rPr>
        <w:t>эргономизации</w:t>
      </w:r>
      <w:proofErr w:type="spellEnd"/>
      <w:r w:rsidRPr="00B539DB">
        <w:rPr>
          <w:color w:val="000000" w:themeColor="text1"/>
          <w:szCs w:val="20"/>
          <w:lang w:eastAsia="ru-RU"/>
        </w:rPr>
        <w:t>, т. е. улучшения работы ума при решении математических проблем и задач.</w:t>
      </w:r>
    </w:p>
    <w:p w:rsidR="00B539DB" w:rsidRPr="00B539DB" w:rsidRDefault="00B539DB" w:rsidP="00B539DB">
      <w:pPr>
        <w:ind w:firstLine="567"/>
        <w:jc w:val="both"/>
        <w:rPr>
          <w:color w:val="000000" w:themeColor="text1"/>
          <w:szCs w:val="20"/>
          <w:lang w:eastAsia="ru-RU"/>
        </w:rPr>
      </w:pPr>
      <w:r w:rsidRPr="00B539DB">
        <w:rPr>
          <w:color w:val="000000" w:themeColor="text1"/>
          <w:szCs w:val="20"/>
          <w:lang w:eastAsia="ru-RU"/>
        </w:rPr>
        <w:t xml:space="preserve">Проблема улучшения интеллекта созрела для практического решения. Пришла пора поместить ее в центр внимания, привлечь к обсуждению не только ученых, но и </w:t>
      </w:r>
      <w:r w:rsidRPr="00B539DB">
        <w:rPr>
          <w:color w:val="000000" w:themeColor="text1"/>
          <w:szCs w:val="20"/>
          <w:lang w:eastAsia="ru-RU"/>
        </w:rPr>
        <w:lastRenderedPageBreak/>
        <w:t>общественность, а также политиков, так как успех крупномасштабных преобразований во многом зависит от общественного одобрения и политической воли.</w:t>
      </w:r>
    </w:p>
    <w:p w:rsidR="00B539DB" w:rsidRPr="00B539DB" w:rsidRDefault="00B539DB" w:rsidP="00B539DB">
      <w:pPr>
        <w:spacing w:before="480" w:after="240"/>
        <w:rPr>
          <w:b/>
          <w:caps/>
          <w:sz w:val="28"/>
          <w:lang w:eastAsia="ru-RU"/>
        </w:rPr>
      </w:pPr>
      <w:r w:rsidRPr="00B539DB">
        <w:rPr>
          <w:b/>
          <w:caps/>
          <w:sz w:val="28"/>
          <w:lang w:eastAsia="ru-RU"/>
        </w:rPr>
        <w:t>Переоценка ценностей</w:t>
      </w:r>
    </w:p>
    <w:p w:rsidR="00B539DB" w:rsidRPr="00B539DB" w:rsidRDefault="00B539DB" w:rsidP="00B539DB">
      <w:pPr>
        <w:ind w:firstLine="567"/>
        <w:jc w:val="both"/>
        <w:rPr>
          <w:color w:val="000000" w:themeColor="text1"/>
          <w:szCs w:val="20"/>
          <w:lang w:eastAsia="ru-RU"/>
        </w:rPr>
      </w:pPr>
      <w:r w:rsidRPr="00B539DB">
        <w:rPr>
          <w:color w:val="000000" w:themeColor="text1"/>
          <w:szCs w:val="20"/>
          <w:lang w:eastAsia="ru-RU"/>
        </w:rPr>
        <w:t xml:space="preserve">И последнее. Вести работу по улучшению интеллекта чрезвычайно трудно. Но трудность эта особого рода. Она связана с необходимостью болезненной ломки устаревших представлений, которые до сих пор владеют умами многих уважаемых ученых. Речь идет о серьезной переоценке ценностей, так как предлагаемый </w:t>
      </w:r>
      <w:r w:rsidRPr="00B539DB">
        <w:rPr>
          <w:i/>
          <w:color w:val="000000" w:themeColor="text1"/>
          <w:szCs w:val="20"/>
          <w:lang w:eastAsia="ru-RU"/>
        </w:rPr>
        <w:t xml:space="preserve">принцип </w:t>
      </w:r>
      <w:proofErr w:type="spellStart"/>
      <w:r w:rsidRPr="00B539DB">
        <w:rPr>
          <w:i/>
          <w:color w:val="000000" w:themeColor="text1"/>
          <w:szCs w:val="20"/>
          <w:lang w:eastAsia="ru-RU"/>
        </w:rPr>
        <w:t>эргономизации</w:t>
      </w:r>
      <w:proofErr w:type="spellEnd"/>
      <w:r w:rsidRPr="00B539DB">
        <w:rPr>
          <w:i/>
          <w:color w:val="000000" w:themeColor="text1"/>
          <w:szCs w:val="20"/>
          <w:lang w:eastAsia="ru-RU"/>
        </w:rPr>
        <w:t xml:space="preserve"> науки</w:t>
      </w:r>
      <w:r w:rsidRPr="00B539DB">
        <w:rPr>
          <w:color w:val="000000" w:themeColor="text1"/>
          <w:szCs w:val="20"/>
          <w:lang w:eastAsia="ru-RU"/>
        </w:rPr>
        <w:t xml:space="preserve"> требует изменения взглядов на саму сущность науки, пересмотра критериев научности. </w:t>
      </w:r>
    </w:p>
    <w:p w:rsidR="00B539DB" w:rsidRPr="00B539DB" w:rsidRDefault="00B539DB" w:rsidP="00B539DB">
      <w:pPr>
        <w:ind w:firstLine="567"/>
        <w:jc w:val="both"/>
        <w:rPr>
          <w:color w:val="000000" w:themeColor="text1"/>
          <w:szCs w:val="20"/>
          <w:lang w:eastAsia="ru-RU"/>
        </w:rPr>
      </w:pPr>
      <w:r w:rsidRPr="00B539DB">
        <w:rPr>
          <w:color w:val="000000" w:themeColor="text1"/>
          <w:szCs w:val="20"/>
          <w:lang w:eastAsia="ru-RU"/>
        </w:rPr>
        <w:t xml:space="preserve">Данная работа представляет собой осторожную и вместе с тем решительную попытку поставить под сомнение господствующие, повсеместно распространенные, но устаревшие стереотипы научного мышления. И предложить альтернативный, </w:t>
      </w:r>
      <w:r w:rsidRPr="00B539DB">
        <w:rPr>
          <w:b/>
          <w:i/>
          <w:color w:val="000000" w:themeColor="text1"/>
          <w:szCs w:val="20"/>
          <w:lang w:eastAsia="ru-RU"/>
        </w:rPr>
        <w:t>когнитивно-эргономический</w:t>
      </w:r>
      <w:r w:rsidRPr="00B539DB">
        <w:rPr>
          <w:color w:val="000000" w:themeColor="text1"/>
          <w:szCs w:val="20"/>
          <w:lang w:eastAsia="ru-RU"/>
        </w:rPr>
        <w:t xml:space="preserve"> подход к решению проблемы, который можно охарактеризовать как </w:t>
      </w:r>
      <w:r w:rsidRPr="00B539DB">
        <w:rPr>
          <w:b/>
          <w:i/>
          <w:color w:val="000000" w:themeColor="text1"/>
          <w:szCs w:val="20"/>
          <w:lang w:eastAsia="ru-RU"/>
        </w:rPr>
        <w:t>теорию интенсификации интеллекта.</w:t>
      </w:r>
    </w:p>
    <w:p w:rsidR="00B539DB" w:rsidRPr="00B539DB" w:rsidRDefault="00B539DB" w:rsidP="00B539DB">
      <w:pPr>
        <w:ind w:firstLine="567"/>
        <w:jc w:val="both"/>
        <w:rPr>
          <w:color w:val="000000" w:themeColor="text1"/>
          <w:szCs w:val="20"/>
          <w:lang w:eastAsia="ru-RU"/>
        </w:rPr>
      </w:pPr>
      <w:r w:rsidRPr="00B539DB">
        <w:rPr>
          <w:color w:val="000000" w:themeColor="text1"/>
          <w:szCs w:val="20"/>
          <w:lang w:eastAsia="ru-RU"/>
        </w:rPr>
        <w:t>Но главная цель книги лежит не в области теории, а в области практики. Нужно во много раз увеличить продуктивность человеческого ума в реальной жизни — в условиях каждодневной умственной работы в организациях, фирмах, офисах, научных центрах, учебных заведениях и т. д. Это можно и обязательно нужно сделать.</w:t>
      </w:r>
    </w:p>
    <w:p w:rsidR="00B539DB" w:rsidRPr="00B539DB" w:rsidRDefault="00B539DB" w:rsidP="00B539DB">
      <w:pPr>
        <w:ind w:firstLine="567"/>
        <w:jc w:val="both"/>
        <w:rPr>
          <w:color w:val="000000" w:themeColor="text1"/>
          <w:szCs w:val="20"/>
          <w:lang w:eastAsia="ru-RU"/>
        </w:rPr>
      </w:pPr>
    </w:p>
    <w:p w:rsidR="00B539DB" w:rsidRPr="00B539DB" w:rsidRDefault="00B539DB" w:rsidP="00B539DB">
      <w:pPr>
        <w:jc w:val="center"/>
        <w:rPr>
          <w:rFonts w:eastAsia="Times New Roman" w:cs="Arial"/>
          <w:color w:val="000000" w:themeColor="text1"/>
          <w:szCs w:val="20"/>
          <w:lang w:eastAsia="ru-RU"/>
        </w:rPr>
      </w:pPr>
    </w:p>
    <w:p w:rsidR="00B539DB" w:rsidRPr="00B539DB" w:rsidRDefault="00B539DB" w:rsidP="00B539DB">
      <w:pPr>
        <w:jc w:val="center"/>
        <w:rPr>
          <w:rFonts w:eastAsia="Times New Roman" w:cs="Arial"/>
          <w:color w:val="000000" w:themeColor="text1"/>
          <w:szCs w:val="20"/>
          <w:lang w:eastAsia="ru-RU"/>
        </w:rPr>
      </w:pPr>
    </w:p>
    <w:p w:rsidR="00B539DB" w:rsidRPr="00B539DB" w:rsidRDefault="00B539DB" w:rsidP="00B539DB">
      <w:pPr>
        <w:jc w:val="center"/>
        <w:rPr>
          <w:rFonts w:eastAsia="Times New Roman" w:cs="Arial"/>
          <w:color w:val="000000" w:themeColor="text1"/>
          <w:szCs w:val="20"/>
          <w:lang w:eastAsia="ru-RU"/>
        </w:rPr>
      </w:pPr>
    </w:p>
    <w:p w:rsidR="00B539DB" w:rsidRPr="00B539DB" w:rsidRDefault="00B539DB" w:rsidP="00B539DB">
      <w:pPr>
        <w:jc w:val="center"/>
        <w:rPr>
          <w:rFonts w:eastAsia="Times New Roman" w:cs="Arial"/>
          <w:color w:val="000000" w:themeColor="text1"/>
          <w:szCs w:val="20"/>
          <w:lang w:eastAsia="ru-RU"/>
        </w:rPr>
      </w:pPr>
    </w:p>
    <w:p w:rsidR="00B539DB" w:rsidRPr="00B539DB" w:rsidRDefault="00B539DB" w:rsidP="00B539DB">
      <w:pPr>
        <w:jc w:val="center"/>
        <w:rPr>
          <w:rFonts w:eastAsia="Times New Roman" w:cs="Arial"/>
          <w:color w:val="000000" w:themeColor="text1"/>
          <w:szCs w:val="20"/>
          <w:lang w:eastAsia="ru-RU"/>
        </w:rPr>
      </w:pPr>
    </w:p>
    <w:p w:rsidR="00055EC8" w:rsidRDefault="00055EC8" w:rsidP="00E850FA">
      <w:pPr>
        <w:jc w:val="both"/>
        <w:rPr>
          <w:rFonts w:eastAsia="Calibri" w:cs="Times New Roman"/>
          <w:szCs w:val="20"/>
        </w:rPr>
      </w:pPr>
    </w:p>
    <w:p w:rsidR="002B348B" w:rsidRPr="002B348B" w:rsidRDefault="002B348B" w:rsidP="002B348B">
      <w:pPr>
        <w:keepNext/>
        <w:pageBreakBefore/>
        <w:spacing w:before="4200"/>
        <w:jc w:val="center"/>
        <w:rPr>
          <w:rFonts w:eastAsia="SimSun" w:cs="Arial"/>
          <w:color w:val="000000" w:themeColor="text1"/>
          <w:kern w:val="28"/>
          <w:lang w:eastAsia="ru-RU"/>
        </w:rPr>
      </w:pPr>
    </w:p>
    <w:p w:rsidR="00304559" w:rsidRPr="004405A9" w:rsidRDefault="00304559" w:rsidP="002B348B">
      <w:pPr>
        <w:keepNext/>
        <w:spacing w:before="4200" w:after="340"/>
        <w:jc w:val="center"/>
        <w:rPr>
          <w:rFonts w:eastAsia="SimSun" w:cs="Arial"/>
          <w:color w:val="000000" w:themeColor="text1"/>
          <w:kern w:val="28"/>
          <w:sz w:val="40"/>
          <w:szCs w:val="40"/>
          <w:lang w:eastAsia="ru-RU"/>
        </w:rPr>
      </w:pPr>
      <w:r w:rsidRPr="004405A9">
        <w:rPr>
          <w:rFonts w:eastAsia="SimSun" w:cs="Arial"/>
          <w:color w:val="000000" w:themeColor="text1"/>
          <w:kern w:val="28"/>
          <w:sz w:val="36"/>
          <w:szCs w:val="36"/>
          <w:lang w:eastAsia="ru-RU"/>
        </w:rPr>
        <w:t>Часть</w:t>
      </w:r>
      <w:r>
        <w:rPr>
          <w:rFonts w:eastAsia="SimSun" w:cs="Arial"/>
          <w:color w:val="000000" w:themeColor="text1"/>
          <w:kern w:val="28"/>
          <w:sz w:val="40"/>
          <w:szCs w:val="40"/>
          <w:lang w:eastAsia="ru-RU"/>
        </w:rPr>
        <w:t xml:space="preserve"> 4</w:t>
      </w:r>
    </w:p>
    <w:p w:rsidR="002B348B" w:rsidRDefault="00923A2C" w:rsidP="00304559">
      <w:pPr>
        <w:spacing w:before="120" w:after="2040"/>
        <w:jc w:val="center"/>
        <w:rPr>
          <w:rFonts w:eastAsia="SimSun" w:cs="Arial"/>
          <w:b/>
          <w:bCs/>
          <w:caps/>
          <w:color w:val="000000" w:themeColor="text1"/>
          <w:sz w:val="56"/>
          <w:szCs w:val="56"/>
          <w:lang w:eastAsia="ru-RU"/>
        </w:rPr>
      </w:pPr>
      <w:r>
        <w:rPr>
          <w:rFonts w:eastAsia="SimSun" w:cs="Arial"/>
          <w:b/>
          <w:bCs/>
          <w:caps/>
          <w:color w:val="000000" w:themeColor="text1"/>
          <w:sz w:val="56"/>
          <w:szCs w:val="56"/>
          <w:lang w:eastAsia="ru-RU"/>
        </w:rPr>
        <w:t>когнитивная эргономика</w:t>
      </w:r>
      <w:r>
        <w:rPr>
          <w:rFonts w:eastAsia="SimSun" w:cs="Arial"/>
          <w:b/>
          <w:bCs/>
          <w:caps/>
          <w:color w:val="000000" w:themeColor="text1"/>
          <w:sz w:val="56"/>
          <w:szCs w:val="56"/>
          <w:lang w:eastAsia="ru-RU"/>
        </w:rPr>
        <w:br/>
        <w:t>книжного дела</w:t>
      </w:r>
      <w:r w:rsidR="00EF76BD">
        <w:rPr>
          <w:rFonts w:eastAsia="SimSun" w:cs="Arial"/>
          <w:b/>
          <w:bCs/>
          <w:caps/>
          <w:color w:val="000000" w:themeColor="text1"/>
          <w:sz w:val="56"/>
          <w:szCs w:val="56"/>
          <w:lang w:eastAsia="ru-RU"/>
        </w:rPr>
        <w:t>.</w:t>
      </w:r>
    </w:p>
    <w:p w:rsidR="005363CD" w:rsidRDefault="005363CD" w:rsidP="002B348B">
      <w:pPr>
        <w:ind w:firstLine="567"/>
        <w:jc w:val="both"/>
        <w:rPr>
          <w:rFonts w:eastAsia="SimSun" w:cs="Arial"/>
          <w:b/>
          <w:bCs/>
          <w:caps/>
          <w:color w:val="000000" w:themeColor="text1"/>
          <w:sz w:val="56"/>
          <w:szCs w:val="56"/>
          <w:lang w:eastAsia="ru-RU"/>
        </w:rPr>
      </w:pPr>
      <w:r w:rsidRPr="00022B5B">
        <w:rPr>
          <w:noProof/>
          <w:color w:val="000000" w:themeColor="text1"/>
          <w:lang w:eastAsia="ru-RU"/>
        </w:rPr>
        <mc:AlternateContent>
          <mc:Choice Requires="wps">
            <w:drawing>
              <wp:anchor distT="0" distB="0" distL="114300" distR="114300" simplePos="0" relativeHeight="252428288" behindDoc="0" locked="0" layoutInCell="1" allowOverlap="1" wp14:anchorId="075E4B4E" wp14:editId="477BA3DC">
                <wp:simplePos x="0" y="0"/>
                <wp:positionH relativeFrom="margin">
                  <wp:align>right</wp:align>
                </wp:positionH>
                <wp:positionV relativeFrom="paragraph">
                  <wp:posOffset>26758</wp:posOffset>
                </wp:positionV>
                <wp:extent cx="6073140" cy="1659255"/>
                <wp:effectExtent l="19050" t="19050" r="22860" b="17145"/>
                <wp:wrapNone/>
                <wp:docPr id="1151" name="Надпись 1151"/>
                <wp:cNvGraphicFramePr/>
                <a:graphic xmlns:a="http://schemas.openxmlformats.org/drawingml/2006/main">
                  <a:graphicData uri="http://schemas.microsoft.com/office/word/2010/wordprocessingShape">
                    <wps:wsp>
                      <wps:cNvSpPr txBox="1"/>
                      <wps:spPr>
                        <a:xfrm>
                          <a:off x="0" y="0"/>
                          <a:ext cx="6073140" cy="1659255"/>
                        </a:xfrm>
                        <a:prstGeom prst="rect">
                          <a:avLst/>
                        </a:prstGeom>
                        <a:solidFill>
                          <a:srgbClr val="FFFF99"/>
                        </a:solidFill>
                        <a:ln w="38100">
                          <a:solidFill>
                            <a:srgbClr val="993300"/>
                          </a:solidFill>
                        </a:ln>
                      </wps:spPr>
                      <wps:txbx>
                        <w:txbxContent>
                          <w:p w:rsidR="0045171B" w:rsidRPr="005363CD" w:rsidRDefault="0045171B" w:rsidP="005363CD">
                            <w:pPr>
                              <w:spacing w:before="360"/>
                              <w:jc w:val="center"/>
                              <w:rPr>
                                <w:rFonts w:eastAsia="SimSun" w:cs="Arial"/>
                                <w:b/>
                                <w:bCs/>
                                <w:caps/>
                                <w:color w:val="000000" w:themeColor="text1"/>
                                <w:sz w:val="72"/>
                                <w:szCs w:val="72"/>
                                <w:lang w:eastAsia="ru-RU"/>
                              </w:rPr>
                            </w:pPr>
                            <w:r w:rsidRPr="005363CD">
                              <w:rPr>
                                <w:rFonts w:eastAsia="SimSun" w:cs="Arial"/>
                                <w:b/>
                                <w:bCs/>
                                <w:caps/>
                                <w:color w:val="000000" w:themeColor="text1"/>
                                <w:sz w:val="72"/>
                                <w:szCs w:val="72"/>
                                <w:lang w:eastAsia="ru-RU"/>
                              </w:rPr>
                              <w:t>п</w:t>
                            </w:r>
                            <w:r w:rsidRPr="005363CD">
                              <w:rPr>
                                <w:rFonts w:eastAsia="SimSun" w:cs="Arial"/>
                                <w:b/>
                                <w:bCs/>
                                <w:color w:val="000000" w:themeColor="text1"/>
                                <w:sz w:val="72"/>
                                <w:szCs w:val="72"/>
                                <w:lang w:eastAsia="ru-RU"/>
                              </w:rPr>
                              <w:t xml:space="preserve">амятка владельцу </w:t>
                            </w:r>
                            <w:r w:rsidRPr="005363CD">
                              <w:rPr>
                                <w:rFonts w:eastAsia="SimSun" w:cs="Arial"/>
                                <w:b/>
                                <w:bCs/>
                                <w:color w:val="000000" w:themeColor="text1"/>
                                <w:sz w:val="72"/>
                                <w:szCs w:val="72"/>
                                <w:lang w:eastAsia="ru-RU"/>
                              </w:rPr>
                              <w:br/>
                              <w:t>книжного издательства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E4B4E" id="Надпись 1151" o:spid="_x0000_s3570" type="#_x0000_t202" style="position:absolute;left:0;text-align:left;margin-left:427pt;margin-top:2.1pt;width:478.2pt;height:130.65pt;z-index:252428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" fillcolor="#ff9" strokecolor="#930" strokeweight="3pt">
                <v:textbox>
                  <w:txbxContent>
                    <w:p w:rsidR="0045171B" w:rsidRPr="005363CD" w:rsidRDefault="0045171B" w:rsidP="005363CD">
                      <w:pPr>
                        <w:spacing w:before="360"/>
                        <w:jc w:val="center"/>
                        <w:rPr>
                          <w:rFonts w:eastAsia="SimSun" w:cs="Arial"/>
                          <w:b/>
                          <w:bCs/>
                          <w:caps/>
                          <w:color w:val="000000" w:themeColor="text1"/>
                          <w:sz w:val="72"/>
                          <w:szCs w:val="72"/>
                          <w:lang w:eastAsia="ru-RU"/>
                        </w:rPr>
                      </w:pPr>
                      <w:r w:rsidRPr="005363CD">
                        <w:rPr>
                          <w:rFonts w:eastAsia="SimSun" w:cs="Arial"/>
                          <w:b/>
                          <w:bCs/>
                          <w:caps/>
                          <w:color w:val="000000" w:themeColor="text1"/>
                          <w:sz w:val="72"/>
                          <w:szCs w:val="72"/>
                          <w:lang w:eastAsia="ru-RU"/>
                        </w:rPr>
                        <w:t>п</w:t>
                      </w:r>
                      <w:r w:rsidRPr="005363CD">
                        <w:rPr>
                          <w:rFonts w:eastAsia="SimSun" w:cs="Arial"/>
                          <w:b/>
                          <w:bCs/>
                          <w:color w:val="000000" w:themeColor="text1"/>
                          <w:sz w:val="72"/>
                          <w:szCs w:val="72"/>
                          <w:lang w:eastAsia="ru-RU"/>
                        </w:rPr>
                        <w:t xml:space="preserve">амятка владельцу </w:t>
                      </w:r>
                      <w:r w:rsidRPr="005363CD">
                        <w:rPr>
                          <w:rFonts w:eastAsia="SimSun" w:cs="Arial"/>
                          <w:b/>
                          <w:bCs/>
                          <w:color w:val="000000" w:themeColor="text1"/>
                          <w:sz w:val="72"/>
                          <w:szCs w:val="72"/>
                          <w:lang w:eastAsia="ru-RU"/>
                        </w:rPr>
                        <w:br/>
                        <w:t>книжного издательства</w:t>
                      </w:r>
                    </w:p>
                  </w:txbxContent>
                </v:textbox>
                <w10:wrap anchorx="margin"/>
              </v:shape>
            </w:pict>
          </mc:Fallback>
        </mc:AlternateContent>
      </w:r>
    </w:p>
    <w:p w:rsidR="002B348B" w:rsidRPr="00022B5B" w:rsidRDefault="002B348B" w:rsidP="002B348B">
      <w:pPr>
        <w:ind w:firstLine="567"/>
        <w:jc w:val="both"/>
        <w:rPr>
          <w:color w:val="000000" w:themeColor="text1"/>
          <w:lang w:eastAsia="ru-RU"/>
        </w:rPr>
      </w:pPr>
      <w:r w:rsidRPr="00022B5B">
        <w:rPr>
          <w:color w:val="000000" w:themeColor="text1"/>
          <w:lang w:eastAsia="ru-RU"/>
        </w:rPr>
        <w:t xml:space="preserve"> </w:t>
      </w:r>
    </w:p>
    <w:p w:rsidR="002B348B" w:rsidRPr="00022B5B" w:rsidRDefault="002B348B" w:rsidP="002B348B">
      <w:pPr>
        <w:ind w:firstLine="567"/>
        <w:rPr>
          <w:rFonts w:eastAsia="Times New Roman" w:cs="Arial"/>
          <w:color w:val="000000" w:themeColor="text1"/>
          <w:szCs w:val="20"/>
          <w:lang w:eastAsia="ru-RU"/>
        </w:rPr>
      </w:pPr>
    </w:p>
    <w:p w:rsidR="002B348B" w:rsidRPr="00022B5B" w:rsidRDefault="002B348B" w:rsidP="002B348B">
      <w:pPr>
        <w:ind w:firstLine="567"/>
        <w:rPr>
          <w:rFonts w:eastAsia="Times New Roman" w:cs="Arial"/>
          <w:color w:val="000000" w:themeColor="text1"/>
          <w:szCs w:val="20"/>
          <w:lang w:eastAsia="ru-RU"/>
        </w:rPr>
      </w:pPr>
    </w:p>
    <w:p w:rsidR="002B348B" w:rsidRPr="00022B5B" w:rsidRDefault="002B348B" w:rsidP="002B348B">
      <w:pPr>
        <w:ind w:firstLine="567"/>
        <w:rPr>
          <w:rFonts w:eastAsia="Times New Roman" w:cs="Arial"/>
          <w:color w:val="000000" w:themeColor="text1"/>
          <w:szCs w:val="20"/>
          <w:lang w:eastAsia="ru-RU"/>
        </w:rPr>
      </w:pPr>
    </w:p>
    <w:p w:rsidR="002B348B" w:rsidRPr="00022B5B" w:rsidRDefault="002B348B" w:rsidP="002B348B">
      <w:pPr>
        <w:ind w:firstLine="567"/>
        <w:rPr>
          <w:rFonts w:eastAsia="Times New Roman" w:cs="Arial"/>
          <w:color w:val="000000" w:themeColor="text1"/>
          <w:szCs w:val="20"/>
          <w:lang w:eastAsia="ru-RU"/>
        </w:rPr>
      </w:pPr>
    </w:p>
    <w:p w:rsidR="002B348B" w:rsidRPr="00022B5B" w:rsidRDefault="002B348B" w:rsidP="002B348B">
      <w:pPr>
        <w:ind w:firstLine="567"/>
        <w:rPr>
          <w:rFonts w:eastAsia="Times New Roman" w:cs="Arial"/>
          <w:color w:val="000000" w:themeColor="text1"/>
          <w:szCs w:val="20"/>
          <w:lang w:eastAsia="ru-RU"/>
        </w:rPr>
      </w:pPr>
    </w:p>
    <w:p w:rsidR="002B348B" w:rsidRPr="00022B5B" w:rsidRDefault="002B348B" w:rsidP="002B348B">
      <w:pPr>
        <w:ind w:firstLine="567"/>
        <w:rPr>
          <w:rFonts w:eastAsia="Times New Roman" w:cs="Arial"/>
          <w:color w:val="000000" w:themeColor="text1"/>
          <w:szCs w:val="20"/>
          <w:lang w:eastAsia="ru-RU"/>
        </w:rPr>
      </w:pPr>
    </w:p>
    <w:p w:rsidR="00304559" w:rsidRPr="00711FE2" w:rsidRDefault="00304559" w:rsidP="00304559">
      <w:pPr>
        <w:pStyle w:val="a4"/>
      </w:pPr>
    </w:p>
    <w:p w:rsidR="00304559" w:rsidRDefault="00304559" w:rsidP="00304559"/>
    <w:p w:rsidR="00DD366D" w:rsidRPr="00DD366D" w:rsidRDefault="00DD366D" w:rsidP="00DD366D">
      <w:pPr>
        <w:pageBreakBefore/>
        <w:spacing w:after="340"/>
        <w:jc w:val="center"/>
        <w:rPr>
          <w:rFonts w:eastAsia="SimSun" w:cs="Arial"/>
          <w:color w:val="000000" w:themeColor="text1"/>
          <w:kern w:val="28"/>
          <w:sz w:val="40"/>
          <w:szCs w:val="40"/>
          <w:lang w:eastAsia="ru-RU"/>
        </w:rPr>
      </w:pPr>
      <w:r w:rsidRPr="00DD366D">
        <w:rPr>
          <w:rFonts w:eastAsia="SimSun" w:cs="Arial"/>
          <w:color w:val="000000" w:themeColor="text1"/>
          <w:kern w:val="28"/>
          <w:sz w:val="36"/>
          <w:szCs w:val="36"/>
          <w:lang w:eastAsia="ru-RU"/>
        </w:rPr>
        <w:lastRenderedPageBreak/>
        <w:t>Глава</w:t>
      </w:r>
      <w:r w:rsidRPr="00DD366D">
        <w:rPr>
          <w:rFonts w:eastAsia="SimSun" w:cs="Arial"/>
          <w:color w:val="000000" w:themeColor="text1"/>
          <w:kern w:val="28"/>
          <w:sz w:val="40"/>
          <w:szCs w:val="40"/>
          <w:lang w:eastAsia="ru-RU"/>
        </w:rPr>
        <w:t xml:space="preserve"> 23</w:t>
      </w:r>
    </w:p>
    <w:p w:rsidR="00DD366D" w:rsidRPr="00DD366D" w:rsidRDefault="00DD366D" w:rsidP="00DD366D">
      <w:pPr>
        <w:spacing w:before="120" w:after="360"/>
        <w:jc w:val="center"/>
        <w:rPr>
          <w:rFonts w:eastAsia="SimSun" w:cs="Arial"/>
          <w:b/>
          <w:bCs/>
          <w:caps/>
          <w:color w:val="000000" w:themeColor="text1"/>
          <w:sz w:val="40"/>
          <w:szCs w:val="40"/>
          <w:lang w:eastAsia="ru-RU"/>
        </w:rPr>
      </w:pPr>
      <w:bookmarkStart w:id="19" w:name="_Hlk486936553"/>
      <w:r w:rsidRPr="00DD366D">
        <w:rPr>
          <w:rFonts w:eastAsia="SimSun" w:cs="Arial"/>
          <w:b/>
          <w:bCs/>
          <w:caps/>
          <w:color w:val="000000" w:themeColor="text1"/>
          <w:sz w:val="40"/>
          <w:szCs w:val="40"/>
          <w:lang w:eastAsia="ru-RU"/>
        </w:rPr>
        <w:t xml:space="preserve">увольте старых редакторов, </w:t>
      </w:r>
      <w:r w:rsidRPr="00DD366D">
        <w:rPr>
          <w:rFonts w:eastAsia="SimSun" w:cs="Arial"/>
          <w:b/>
          <w:bCs/>
          <w:caps/>
          <w:color w:val="000000" w:themeColor="text1"/>
          <w:sz w:val="40"/>
          <w:szCs w:val="40"/>
          <w:lang w:eastAsia="ru-RU"/>
        </w:rPr>
        <w:br/>
        <w:t>наберите новых</w:t>
      </w:r>
      <w:bookmarkEnd w:id="19"/>
      <w:r w:rsidRPr="00DD366D">
        <w:rPr>
          <w:rFonts w:eastAsia="SimSun" w:cs="Arial"/>
          <w:b/>
          <w:bCs/>
          <w:caps/>
          <w:color w:val="000000" w:themeColor="text1"/>
          <w:sz w:val="40"/>
          <w:szCs w:val="40"/>
          <w:lang w:eastAsia="ru-RU"/>
        </w:rPr>
        <w:t xml:space="preserve"> </w:t>
      </w:r>
    </w:p>
    <w:p w:rsidR="00FA2F5A" w:rsidRPr="00FA2F5A" w:rsidRDefault="00FA2F5A" w:rsidP="00202458">
      <w:pPr>
        <w:ind w:left="5897"/>
        <w:jc w:val="both"/>
        <w:rPr>
          <w:rFonts w:eastAsia="Times New Roman" w:cs="Arial"/>
          <w:color w:val="000000" w:themeColor="text1"/>
          <w:sz w:val="18"/>
          <w:szCs w:val="18"/>
          <w:lang w:eastAsia="ru-RU"/>
        </w:rPr>
      </w:pPr>
      <w:r w:rsidRPr="00FA2F5A">
        <w:rPr>
          <w:rFonts w:eastAsia="Times New Roman" w:cs="Arial"/>
          <w:color w:val="000000" w:themeColor="text1"/>
          <w:sz w:val="18"/>
          <w:szCs w:val="18"/>
          <w:lang w:eastAsia="ru-RU"/>
        </w:rPr>
        <w:t>Книги —</w:t>
      </w:r>
      <w:r w:rsidR="00764D08">
        <w:rPr>
          <w:rFonts w:eastAsia="Times New Roman" w:cs="Arial"/>
          <w:color w:val="000000" w:themeColor="text1"/>
          <w:sz w:val="18"/>
          <w:szCs w:val="18"/>
          <w:lang w:eastAsia="ru-RU"/>
        </w:rPr>
        <w:t xml:space="preserve"> </w:t>
      </w:r>
      <w:r w:rsidRPr="00FA2F5A">
        <w:rPr>
          <w:rFonts w:eastAsia="Times New Roman" w:cs="Arial"/>
          <w:color w:val="000000" w:themeColor="text1"/>
          <w:sz w:val="18"/>
          <w:szCs w:val="18"/>
          <w:lang w:eastAsia="ru-RU"/>
        </w:rPr>
        <w:t>корабли мысли, странствующие по волнам времени и бережно</w:t>
      </w:r>
      <w:r w:rsidR="00764D08">
        <w:rPr>
          <w:rFonts w:eastAsia="Times New Roman" w:cs="Arial"/>
          <w:color w:val="000000" w:themeColor="text1"/>
          <w:sz w:val="18"/>
          <w:szCs w:val="18"/>
          <w:lang w:eastAsia="ru-RU"/>
        </w:rPr>
        <w:t xml:space="preserve"> </w:t>
      </w:r>
      <w:r w:rsidRPr="00FA2F5A">
        <w:rPr>
          <w:rFonts w:eastAsia="Times New Roman" w:cs="Arial"/>
          <w:color w:val="000000" w:themeColor="text1"/>
          <w:sz w:val="18"/>
          <w:szCs w:val="18"/>
          <w:lang w:eastAsia="ru-RU"/>
        </w:rPr>
        <w:t>несущие свой драгоценный груз от поколения к поколению.</w:t>
      </w:r>
    </w:p>
    <w:p w:rsidR="00DD366D" w:rsidRPr="00DD366D" w:rsidRDefault="00764D08" w:rsidP="00764D08">
      <w:pPr>
        <w:spacing w:after="840"/>
        <w:jc w:val="right"/>
        <w:rPr>
          <w:rFonts w:eastAsia="Times New Roman" w:cs="Arial"/>
          <w:i/>
          <w:iCs/>
          <w:color w:val="000000" w:themeColor="text1"/>
          <w:sz w:val="18"/>
          <w:szCs w:val="18"/>
          <w:lang w:eastAsia="ru-RU"/>
        </w:rPr>
      </w:pPr>
      <w:r w:rsidRPr="00764D08">
        <w:rPr>
          <w:rFonts w:eastAsia="Times New Roman" w:cs="Arial"/>
          <w:i/>
          <w:color w:val="000000" w:themeColor="text1"/>
          <w:sz w:val="18"/>
          <w:szCs w:val="18"/>
          <w:lang w:eastAsia="ru-RU"/>
        </w:rPr>
        <w:t>Френсис Бэкон</w:t>
      </w:r>
      <w:r w:rsidRPr="00DD366D">
        <w:rPr>
          <w:rFonts w:eastAsia="Times New Roman" w:cs="Arial"/>
          <w:i/>
          <w:iCs/>
          <w:color w:val="000000" w:themeColor="text1"/>
          <w:sz w:val="18"/>
          <w:szCs w:val="18"/>
          <w:lang w:eastAsia="ru-RU"/>
        </w:rPr>
        <w:t xml:space="preserve"> </w:t>
      </w:r>
    </w:p>
    <w:p w:rsidR="00DD366D" w:rsidRPr="00DD366D" w:rsidRDefault="008772BB" w:rsidP="00DD366D">
      <w:pPr>
        <w:spacing w:before="480" w:after="240"/>
        <w:rPr>
          <w:rFonts w:eastAsia="Calibri" w:cs="Times New Roman"/>
          <w:b/>
          <w:caps/>
          <w:sz w:val="28"/>
          <w:lang w:eastAsia="ru-RU"/>
        </w:rPr>
      </w:pPr>
      <w:r>
        <w:rPr>
          <w:rFonts w:eastAsia="Calibri" w:cs="Times New Roman"/>
          <w:b/>
          <w:caps/>
          <w:sz w:val="28"/>
          <w:lang w:eastAsia="ru-RU"/>
        </w:rPr>
        <w:t>скрытые пожелания и запросы</w:t>
      </w:r>
      <w:r w:rsidR="00F91054">
        <w:rPr>
          <w:rFonts w:eastAsia="Calibri" w:cs="Times New Roman"/>
          <w:b/>
          <w:caps/>
          <w:sz w:val="28"/>
          <w:lang w:eastAsia="ru-RU"/>
        </w:rPr>
        <w:t xml:space="preserve"> потребител</w:t>
      </w:r>
      <w:r w:rsidR="005E4E4C">
        <w:rPr>
          <w:rFonts w:eastAsia="Calibri" w:cs="Times New Roman"/>
          <w:b/>
          <w:caps/>
          <w:sz w:val="28"/>
          <w:lang w:eastAsia="ru-RU"/>
        </w:rPr>
        <w:t>ей</w:t>
      </w:r>
    </w:p>
    <w:p w:rsidR="00DD366D" w:rsidRPr="00DD366D" w:rsidRDefault="00DD366D" w:rsidP="00DD366D">
      <w:pPr>
        <w:ind w:firstLine="567"/>
        <w:jc w:val="both"/>
        <w:rPr>
          <w:rFonts w:eastAsia="Calibri" w:cs="Times New Roman"/>
          <w:lang w:eastAsia="ru-RU"/>
        </w:rPr>
      </w:pPr>
      <w:r w:rsidRPr="00DD366D">
        <w:rPr>
          <w:rFonts w:eastAsia="Calibri" w:cs="Times New Roman"/>
          <w:lang w:eastAsia="ru-RU"/>
        </w:rPr>
        <w:t xml:space="preserve">На книжном рынке главенствует потребительский спрос, а основным стимулом выступает прибыль. Кто же получит наибольшую прибыль в обозримом будущем? </w:t>
      </w:r>
    </w:p>
    <w:p w:rsidR="00DD366D" w:rsidRPr="00DD366D" w:rsidRDefault="00DD366D" w:rsidP="00DD366D">
      <w:pPr>
        <w:ind w:firstLine="567"/>
        <w:jc w:val="both"/>
        <w:rPr>
          <w:rFonts w:eastAsia="Calibri" w:cs="Times New Roman"/>
          <w:lang w:eastAsia="ru-RU"/>
        </w:rPr>
      </w:pPr>
      <w:r w:rsidRPr="00DD366D">
        <w:rPr>
          <w:rFonts w:eastAsia="Calibri" w:cs="Times New Roman"/>
          <w:lang w:eastAsia="ru-RU"/>
        </w:rPr>
        <w:t>По-видимому, тот, кто своим чутким ухом угадает, распознает или каким-то чудом сумеет вычислить одну важную вещь — тенденцию потребительского спроса. Выявление вектора развития позволит лидерам отрасли заблаговременно перестроиться, подготовиться к внезапным переменам и во всеоружии встретить изменившуюся конъюнктуру и грядущие потрясения и катаклизмы.</w:t>
      </w:r>
    </w:p>
    <w:p w:rsidR="00DD366D" w:rsidRPr="00DD366D" w:rsidRDefault="00DD366D" w:rsidP="00DD366D">
      <w:pPr>
        <w:ind w:firstLine="567"/>
        <w:jc w:val="both"/>
        <w:rPr>
          <w:rFonts w:eastAsia="Calibri" w:cs="Times New Roman"/>
          <w:lang w:eastAsia="ru-RU"/>
        </w:rPr>
      </w:pPr>
      <w:r w:rsidRPr="00DD366D">
        <w:rPr>
          <w:rFonts w:eastAsia="Calibri" w:cs="Times New Roman"/>
          <w:lang w:eastAsia="ru-RU"/>
        </w:rPr>
        <w:t xml:space="preserve">Рассмотрим </w:t>
      </w:r>
      <w:r w:rsidR="00F91054">
        <w:rPr>
          <w:rFonts w:eastAsia="Calibri" w:cs="Times New Roman"/>
          <w:lang w:eastAsia="ru-RU"/>
        </w:rPr>
        <w:t>конкретный</w:t>
      </w:r>
      <w:r w:rsidRPr="00DD366D">
        <w:rPr>
          <w:rFonts w:eastAsia="Calibri" w:cs="Times New Roman"/>
          <w:lang w:eastAsia="ru-RU"/>
        </w:rPr>
        <w:t xml:space="preserve"> сегмент спроса — рынок учебной, научной и профессиональной литературы (как печатной, так и электронной). Какова же тенденция потребительского спроса на этом рынке? Чего хочет потребитель? Чего он ждет, на кого молится, о чем мечтает?</w:t>
      </w:r>
    </w:p>
    <w:p w:rsidR="00DD366D" w:rsidRPr="00DD366D" w:rsidRDefault="00DD366D" w:rsidP="00DD366D">
      <w:pPr>
        <w:ind w:firstLine="567"/>
        <w:jc w:val="both"/>
        <w:rPr>
          <w:rFonts w:eastAsia="Calibri" w:cs="Times New Roman"/>
          <w:lang w:eastAsia="ru-RU"/>
        </w:rPr>
      </w:pPr>
      <w:r w:rsidRPr="00DD366D">
        <w:rPr>
          <w:rFonts w:eastAsia="Calibri" w:cs="Times New Roman"/>
          <w:lang w:eastAsia="ru-RU"/>
        </w:rPr>
        <w:t xml:space="preserve">Увы, большинство владельцев книжного бизнеса сладко спит и не держит руку на пульсе завтрашнего дня. Все думают, что рынок стабилен и опасаться нечего. </w:t>
      </w:r>
      <w:r w:rsidR="00EA03BD">
        <w:rPr>
          <w:rFonts w:eastAsia="Calibri" w:cs="Times New Roman"/>
          <w:lang w:eastAsia="ru-RU"/>
        </w:rPr>
        <w:t>Так ли это?</w:t>
      </w:r>
      <w:r w:rsidRPr="00DD366D">
        <w:rPr>
          <w:rFonts w:eastAsia="Calibri" w:cs="Times New Roman"/>
          <w:lang w:eastAsia="ru-RU"/>
        </w:rPr>
        <w:t xml:space="preserve"> </w:t>
      </w:r>
    </w:p>
    <w:p w:rsidR="00DD366D" w:rsidRPr="00DD366D" w:rsidRDefault="00DD366D" w:rsidP="00DD366D">
      <w:pPr>
        <w:spacing w:before="480" w:after="240"/>
        <w:rPr>
          <w:rFonts w:eastAsia="Calibri" w:cs="Times New Roman"/>
          <w:b/>
          <w:caps/>
          <w:sz w:val="28"/>
          <w:lang w:eastAsia="ru-RU"/>
        </w:rPr>
      </w:pPr>
      <w:r w:rsidRPr="00DD366D">
        <w:rPr>
          <w:rFonts w:eastAsia="Calibri" w:cs="Times New Roman"/>
          <w:b/>
          <w:caps/>
          <w:sz w:val="28"/>
          <w:lang w:eastAsia="ru-RU"/>
        </w:rPr>
        <w:t>неудовлетворенная потребность</w:t>
      </w:r>
      <w:r w:rsidRPr="00DD366D">
        <w:rPr>
          <w:rFonts w:eastAsia="Calibri" w:cs="Times New Roman"/>
          <w:b/>
          <w:caps/>
          <w:sz w:val="28"/>
          <w:lang w:eastAsia="ru-RU"/>
        </w:rPr>
        <w:br/>
        <w:t>и великий перелом</w:t>
      </w:r>
    </w:p>
    <w:p w:rsidR="00DD366D" w:rsidRPr="00DD366D" w:rsidRDefault="00DD366D" w:rsidP="00801748">
      <w:pPr>
        <w:pStyle w:val="a4"/>
        <w:rPr>
          <w:lang w:eastAsia="ru-RU"/>
        </w:rPr>
      </w:pPr>
      <w:r w:rsidRPr="00DD366D">
        <w:rPr>
          <w:lang w:eastAsia="ru-RU"/>
        </w:rPr>
        <w:t>На рынке вот-вот наступит переломный момент, точка невозврата. Предпочтения читателей изменились, причем не сегодня и не вчера, а гораздо раньше. Книжный мир ждут серьезные перемены и даже потрясения. Все предпосылки для этого созрели.</w:t>
      </w:r>
    </w:p>
    <w:p w:rsidR="00DD366D" w:rsidRPr="00DD366D" w:rsidRDefault="00DD366D" w:rsidP="00801748">
      <w:pPr>
        <w:pStyle w:val="a4"/>
        <w:rPr>
          <w:lang w:eastAsia="ru-RU"/>
        </w:rPr>
      </w:pPr>
      <w:r w:rsidRPr="00DD366D">
        <w:rPr>
          <w:lang w:eastAsia="ru-RU"/>
        </w:rPr>
        <w:t xml:space="preserve">Потребитель уже давно сердится, возмущается, чертыхается и проклинает судьбу. Правда, пока еще не вслух, а про себя или вполголоса и в узком кругу. </w:t>
      </w:r>
    </w:p>
    <w:p w:rsidR="00DD366D" w:rsidRPr="00DD366D" w:rsidRDefault="00DD366D" w:rsidP="00801748">
      <w:pPr>
        <w:pStyle w:val="a4"/>
        <w:rPr>
          <w:lang w:eastAsia="ru-RU"/>
        </w:rPr>
      </w:pPr>
      <w:r w:rsidRPr="00DD366D">
        <w:rPr>
          <w:lang w:eastAsia="ru-RU"/>
        </w:rPr>
        <w:t xml:space="preserve">Суть в том, что в обществе изменилось отношение к знаниям и образованию. </w:t>
      </w:r>
      <w:bookmarkStart w:id="20" w:name="_Hlk487020802"/>
      <w:r w:rsidRPr="00DD366D">
        <w:rPr>
          <w:lang w:eastAsia="ru-RU"/>
        </w:rPr>
        <w:t>Знания, спрятанные в книгах, вознеслись на недосягаемую высоту и стали высшей ценностью, притягательной мечтой миллионов. Но как достать их оттуда</w:t>
      </w:r>
      <w:bookmarkEnd w:id="20"/>
      <w:r w:rsidRPr="00DD366D">
        <w:rPr>
          <w:lang w:eastAsia="ru-RU"/>
        </w:rPr>
        <w:t xml:space="preserve">? Как вытащить знания из книг и переместить в мозг читателей? </w:t>
      </w:r>
    </w:p>
    <w:p w:rsidR="00DD366D" w:rsidRPr="00DD366D" w:rsidRDefault="00DD366D" w:rsidP="00801748">
      <w:pPr>
        <w:pStyle w:val="a4"/>
        <w:rPr>
          <w:lang w:eastAsia="ru-RU"/>
        </w:rPr>
      </w:pPr>
      <w:r w:rsidRPr="00DD366D">
        <w:rPr>
          <w:lang w:eastAsia="ru-RU"/>
        </w:rPr>
        <w:t xml:space="preserve">Наивный ответ «возьми книжку и </w:t>
      </w:r>
      <w:r w:rsidR="002828F9">
        <w:rPr>
          <w:lang w:eastAsia="ru-RU"/>
        </w:rPr>
        <w:t>про</w:t>
      </w:r>
      <w:r w:rsidRPr="00DD366D">
        <w:rPr>
          <w:lang w:eastAsia="ru-RU"/>
        </w:rPr>
        <w:t xml:space="preserve">читай» не годится, так как книги стали слишком трудными. Выход один: убрать трудности, выкинуть головоломные книги и заменить их доходчивыми. Разумеется, не теряя ни качества, ни полноты содержания, ни строгости изложения. </w:t>
      </w:r>
      <w:r w:rsidR="00E21346">
        <w:rPr>
          <w:lang w:eastAsia="ru-RU"/>
        </w:rPr>
        <w:t>Зачем это нужно?</w:t>
      </w:r>
    </w:p>
    <w:p w:rsidR="00DD366D" w:rsidRPr="00DD366D" w:rsidRDefault="00DD366D" w:rsidP="00801748">
      <w:pPr>
        <w:pStyle w:val="a4"/>
        <w:rPr>
          <w:b/>
          <w:i/>
          <w:lang w:eastAsia="ru-RU"/>
        </w:rPr>
      </w:pPr>
      <w:r w:rsidRPr="00DD366D">
        <w:rPr>
          <w:lang w:eastAsia="ru-RU"/>
        </w:rPr>
        <w:t xml:space="preserve"> Потребитель стал другим. Он хочет получать профессиональные и иные знания быстро, намного быстрее, чем вчера и сегодня. Читатель не доволен тем, что есть, и хочет перемен. Он желает овладеть нужными знаниями не дедовским способом, а иначе — </w:t>
      </w:r>
      <w:r w:rsidRPr="00DD366D">
        <w:rPr>
          <w:b/>
          <w:i/>
          <w:lang w:eastAsia="ru-RU"/>
        </w:rPr>
        <w:t>не медленно и с большим трудом, а быстро и с наименьшими затратами.</w:t>
      </w:r>
    </w:p>
    <w:p w:rsidR="00DD366D" w:rsidRPr="00DD366D" w:rsidRDefault="00DD366D" w:rsidP="00801748">
      <w:pPr>
        <w:pStyle w:val="a4"/>
        <w:rPr>
          <w:lang w:eastAsia="ru-RU"/>
        </w:rPr>
      </w:pPr>
      <w:r w:rsidRPr="00DD366D">
        <w:rPr>
          <w:lang w:eastAsia="ru-RU"/>
        </w:rPr>
        <w:lastRenderedPageBreak/>
        <w:t xml:space="preserve">Может ли современный книжный бизнес предложить такую услугу? Увы, не может. Непосильная задача. Кишка тонка. </w:t>
      </w:r>
    </w:p>
    <w:p w:rsidR="00DD366D" w:rsidRPr="00DD366D" w:rsidRDefault="00DD366D" w:rsidP="00801748">
      <w:pPr>
        <w:pStyle w:val="a4"/>
        <w:rPr>
          <w:lang w:eastAsia="ru-RU"/>
        </w:rPr>
      </w:pPr>
      <w:r w:rsidRPr="00DD366D">
        <w:rPr>
          <w:lang w:eastAsia="ru-RU"/>
        </w:rPr>
        <w:t>Оговоримся: пока не может. А что будет завтра? Кто-то из самых шустрых уже готовится вырваться вперед, опередить всех на победной дистанции и грудью порвать заветную ленточку на финишной прямой.</w:t>
      </w:r>
    </w:p>
    <w:p w:rsidR="00DD366D" w:rsidRPr="00DD366D" w:rsidRDefault="00DD366D" w:rsidP="00801748">
      <w:pPr>
        <w:pStyle w:val="a4"/>
        <w:rPr>
          <w:lang w:eastAsia="ru-RU"/>
        </w:rPr>
      </w:pPr>
      <w:r w:rsidRPr="00DD366D">
        <w:rPr>
          <w:lang w:eastAsia="ru-RU"/>
        </w:rPr>
        <w:t>В этой и следующей главах представлена дорожная карта для будущих лидеров книжного бизнеса, которые ищут новые пути, не боятся рисковать и рвутся к победе.</w:t>
      </w:r>
    </w:p>
    <w:p w:rsidR="00DD366D" w:rsidRPr="00DD366D" w:rsidRDefault="00DD366D" w:rsidP="00DD366D">
      <w:pPr>
        <w:spacing w:before="480" w:after="240"/>
        <w:rPr>
          <w:rFonts w:eastAsia="Calibri" w:cs="Times New Roman"/>
          <w:b/>
          <w:caps/>
          <w:sz w:val="28"/>
          <w:lang w:eastAsia="ru-RU"/>
        </w:rPr>
      </w:pPr>
      <w:r w:rsidRPr="00DD366D">
        <w:rPr>
          <w:rFonts w:eastAsia="Calibri" w:cs="Times New Roman"/>
          <w:b/>
          <w:caps/>
          <w:sz w:val="28"/>
          <w:lang w:eastAsia="ru-RU"/>
        </w:rPr>
        <w:t xml:space="preserve">Чтобы все это выучить, </w:t>
      </w:r>
      <w:r w:rsidRPr="00DD366D">
        <w:rPr>
          <w:rFonts w:eastAsia="Calibri" w:cs="Times New Roman"/>
          <w:b/>
          <w:caps/>
          <w:sz w:val="28"/>
          <w:lang w:eastAsia="ru-RU"/>
        </w:rPr>
        <w:br/>
        <w:t>никакой жизни не хватит</w:t>
      </w:r>
    </w:p>
    <w:p w:rsidR="00DD366D" w:rsidRPr="00DD366D" w:rsidRDefault="00DD366D" w:rsidP="00DD366D">
      <w:pPr>
        <w:ind w:firstLine="567"/>
        <w:jc w:val="both"/>
        <w:rPr>
          <w:rFonts w:eastAsia="Calibri" w:cs="Times New Roman"/>
          <w:color w:val="000000" w:themeColor="text1"/>
          <w:lang w:eastAsia="ru-RU"/>
        </w:rPr>
      </w:pPr>
      <w:r w:rsidRPr="00DD366D">
        <w:rPr>
          <w:rFonts w:eastAsia="Calibri" w:cs="Times New Roman"/>
          <w:color w:val="000000" w:themeColor="text1"/>
          <w:lang w:eastAsia="ru-RU"/>
        </w:rPr>
        <w:t xml:space="preserve">На наших глазах происходят драматические потрясения и планетарные изменения человеческой жизни. В </w:t>
      </w:r>
      <w:r w:rsidRPr="00DD366D">
        <w:rPr>
          <w:rFonts w:eastAsia="Calibri" w:cs="Times New Roman"/>
          <w:color w:val="000000" w:themeColor="text1"/>
          <w:lang w:val="en-US" w:eastAsia="ru-RU"/>
        </w:rPr>
        <w:t>XXI</w:t>
      </w:r>
      <w:r w:rsidRPr="00DD366D">
        <w:rPr>
          <w:rFonts w:eastAsia="Calibri" w:cs="Times New Roman"/>
          <w:color w:val="000000" w:themeColor="text1"/>
          <w:lang w:eastAsia="ru-RU"/>
        </w:rPr>
        <w:t xml:space="preserve"> веке отчетливо сформировалась новая и во многом неожиданная тенденция. Процесс приобретения знаний начал занимать значительную и все возрастающую долю индивидуальной жизни людей, в особенности специалистов. Драматизм ситуации вызван тем, что одновременно действуют три группы конфликтующих факторов:</w:t>
      </w:r>
    </w:p>
    <w:p w:rsidR="00DD366D" w:rsidRPr="00DD366D" w:rsidRDefault="00DD366D" w:rsidP="00DA5E1B">
      <w:pPr>
        <w:numPr>
          <w:ilvl w:val="0"/>
          <w:numId w:val="230"/>
        </w:numPr>
        <w:tabs>
          <w:tab w:val="num" w:pos="851"/>
          <w:tab w:val="num" w:pos="1353"/>
        </w:tabs>
        <w:spacing w:after="160" w:line="292" w:lineRule="exact"/>
        <w:ind w:left="1491" w:hanging="357"/>
        <w:contextualSpacing/>
        <w:jc w:val="both"/>
        <w:rPr>
          <w:rFonts w:eastAsia="Times New Roman" w:cs="Times New Roman"/>
          <w:color w:val="000000" w:themeColor="text1"/>
          <w:lang w:eastAsia="ru-RU"/>
        </w:rPr>
      </w:pPr>
      <w:r w:rsidRPr="00DD366D">
        <w:rPr>
          <w:rFonts w:eastAsia="Times New Roman" w:cs="Times New Roman"/>
          <w:color w:val="000000" w:themeColor="text1"/>
          <w:lang w:eastAsia="ru-RU"/>
        </w:rPr>
        <w:t xml:space="preserve">стремительное и повсеместное усложнение профессиональной деятельности; </w:t>
      </w:r>
    </w:p>
    <w:p w:rsidR="00DD366D" w:rsidRPr="00DD366D" w:rsidRDefault="00DD366D" w:rsidP="00DA5E1B">
      <w:pPr>
        <w:numPr>
          <w:ilvl w:val="0"/>
          <w:numId w:val="230"/>
        </w:numPr>
        <w:tabs>
          <w:tab w:val="num" w:pos="851"/>
          <w:tab w:val="num" w:pos="1353"/>
        </w:tabs>
        <w:spacing w:after="160" w:line="292" w:lineRule="exact"/>
        <w:ind w:left="1491" w:hanging="357"/>
        <w:contextualSpacing/>
        <w:jc w:val="both"/>
        <w:rPr>
          <w:rFonts w:eastAsia="Times New Roman" w:cs="Times New Roman"/>
          <w:color w:val="000000" w:themeColor="text1"/>
          <w:lang w:eastAsia="ru-RU"/>
        </w:rPr>
      </w:pPr>
      <w:r w:rsidRPr="00DD366D">
        <w:rPr>
          <w:rFonts w:eastAsia="Times New Roman" w:cs="Times New Roman"/>
          <w:color w:val="000000" w:themeColor="text1"/>
          <w:lang w:eastAsia="ru-RU"/>
        </w:rPr>
        <w:t>острая потребность в овладении большим объемом разноплановых знаний;</w:t>
      </w:r>
    </w:p>
    <w:p w:rsidR="00DD366D" w:rsidRPr="00DD366D" w:rsidRDefault="00DD366D" w:rsidP="00DA5E1B">
      <w:pPr>
        <w:numPr>
          <w:ilvl w:val="0"/>
          <w:numId w:val="230"/>
        </w:numPr>
        <w:tabs>
          <w:tab w:val="num" w:pos="851"/>
          <w:tab w:val="num" w:pos="1353"/>
        </w:tabs>
        <w:spacing w:after="120" w:line="292" w:lineRule="exact"/>
        <w:ind w:left="1491" w:hanging="357"/>
        <w:contextualSpacing/>
        <w:jc w:val="both"/>
        <w:rPr>
          <w:rFonts w:eastAsia="Times New Roman" w:cs="Times New Roman"/>
          <w:color w:val="000000" w:themeColor="text1"/>
          <w:lang w:eastAsia="ru-RU"/>
        </w:rPr>
      </w:pPr>
      <w:r w:rsidRPr="00DD366D">
        <w:rPr>
          <w:rFonts w:eastAsia="Times New Roman" w:cs="Times New Roman"/>
          <w:color w:val="000000" w:themeColor="text1"/>
          <w:lang w:eastAsia="ru-RU"/>
        </w:rPr>
        <w:t>ограниченные возможности человеческого мозга, низкая производительность труда учащихся.</w:t>
      </w:r>
    </w:p>
    <w:p w:rsidR="00DD366D" w:rsidRPr="00DD366D" w:rsidRDefault="00DD366D" w:rsidP="00DD366D">
      <w:pPr>
        <w:ind w:firstLine="567"/>
        <w:jc w:val="both"/>
        <w:rPr>
          <w:rFonts w:eastAsia="Calibri" w:cs="Times New Roman"/>
          <w:color w:val="000000" w:themeColor="text1"/>
          <w:lang w:eastAsia="ru-RU"/>
        </w:rPr>
      </w:pPr>
      <w:r w:rsidRPr="00DD366D">
        <w:rPr>
          <w:rFonts w:eastAsia="Calibri" w:cs="Times New Roman"/>
          <w:color w:val="000000" w:themeColor="text1"/>
          <w:lang w:eastAsia="ru-RU"/>
        </w:rPr>
        <w:t>Сочетание этих факторов приводит к парадоксальной ситуации. Человеку зачастую не хватает жизни, чтобы приобрести такой запас профессиональных и общекультурных знаний, какой необходим с точки зрения объективных потребностей общества.</w:t>
      </w:r>
    </w:p>
    <w:p w:rsidR="00DD366D" w:rsidRPr="00DD366D" w:rsidRDefault="00DD366D" w:rsidP="00DD366D">
      <w:pPr>
        <w:spacing w:before="480" w:after="240"/>
        <w:rPr>
          <w:rFonts w:eastAsia="Calibri" w:cs="Times New Roman"/>
          <w:b/>
          <w:caps/>
          <w:sz w:val="28"/>
          <w:lang w:eastAsia="ru-RU"/>
        </w:rPr>
      </w:pPr>
      <w:r w:rsidRPr="00DD366D">
        <w:rPr>
          <w:rFonts w:eastAsia="Calibri" w:cs="Times New Roman"/>
          <w:b/>
          <w:caps/>
          <w:sz w:val="28"/>
          <w:lang w:eastAsia="ru-RU"/>
        </w:rPr>
        <w:t>общество полузнаек</w:t>
      </w:r>
    </w:p>
    <w:p w:rsidR="00DD366D" w:rsidRDefault="00DD366D" w:rsidP="00DD366D">
      <w:pPr>
        <w:ind w:firstLine="567"/>
        <w:jc w:val="both"/>
        <w:rPr>
          <w:color w:val="000000" w:themeColor="text1"/>
          <w:lang w:eastAsia="ru-RU"/>
        </w:rPr>
      </w:pPr>
      <w:r w:rsidRPr="00DD366D">
        <w:rPr>
          <w:color w:val="000000" w:themeColor="text1"/>
          <w:lang w:eastAsia="ru-RU"/>
        </w:rPr>
        <w:t xml:space="preserve">Известно, что коэффициент личной образованности слагается из объема существующих знаний о мире в </w:t>
      </w:r>
      <w:r w:rsidRPr="00DD366D">
        <w:rPr>
          <w:i/>
          <w:color w:val="000000" w:themeColor="text1"/>
          <w:lang w:eastAsia="ru-RU"/>
        </w:rPr>
        <w:t>знаменателе</w:t>
      </w:r>
      <w:r w:rsidRPr="00DD366D">
        <w:rPr>
          <w:color w:val="000000" w:themeColor="text1"/>
          <w:lang w:eastAsia="ru-RU"/>
        </w:rPr>
        <w:t xml:space="preserve"> и индивидуальных знаний личности в </w:t>
      </w:r>
      <w:r w:rsidRPr="00DD366D">
        <w:rPr>
          <w:i/>
          <w:color w:val="000000" w:themeColor="text1"/>
          <w:lang w:eastAsia="ru-RU"/>
        </w:rPr>
        <w:t>числителе</w:t>
      </w:r>
      <w:r w:rsidRPr="00DD366D">
        <w:rPr>
          <w:color w:val="000000" w:themeColor="text1"/>
          <w:lang w:eastAsia="ru-RU"/>
        </w:rPr>
        <w:t>. Поскольку знаменатель растет, величина подобной дроби имеет тенденцию к уменьшению</w:t>
      </w:r>
      <w:sdt>
        <w:sdtPr>
          <w:rPr>
            <w:color w:val="000000" w:themeColor="text1"/>
            <w:lang w:eastAsia="ru-RU"/>
          </w:rPr>
          <w:id w:val="-1554305490"/>
          <w:citation/>
        </w:sdtPr>
        <w:sdtContent>
          <w:r w:rsidR="00BA3758">
            <w:rPr>
              <w:color w:val="000000" w:themeColor="text1"/>
              <w:lang w:eastAsia="ru-RU"/>
            </w:rPr>
            <w:fldChar w:fldCharType="begin"/>
          </w:r>
          <w:r w:rsidR="00BA3758">
            <w:rPr>
              <w:color w:val="000000" w:themeColor="text1"/>
              <w:lang w:eastAsia="ru-RU"/>
            </w:rPr>
            <w:instrText xml:space="preserve"> CITATION Фор3 \l 1049 </w:instrText>
          </w:r>
          <w:r w:rsidR="00BA3758">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[322]</w:t>
          </w:r>
          <w:r w:rsidR="00BA3758">
            <w:rPr>
              <w:color w:val="000000" w:themeColor="text1"/>
              <w:lang w:eastAsia="ru-RU"/>
            </w:rPr>
            <w:fldChar w:fldCharType="end"/>
          </w:r>
        </w:sdtContent>
      </w:sdt>
      <w:r w:rsidR="00BA3758">
        <w:rPr>
          <w:color w:val="000000" w:themeColor="text1"/>
          <w:lang w:eastAsia="ru-RU"/>
        </w:rPr>
        <w:t>.</w:t>
      </w:r>
    </w:p>
    <w:p w:rsidR="00DD366D" w:rsidRPr="00DD366D" w:rsidRDefault="00DD366D" w:rsidP="00DD366D">
      <w:pPr>
        <w:ind w:firstLine="567"/>
        <w:jc w:val="both"/>
        <w:rPr>
          <w:color w:val="000000" w:themeColor="text1"/>
          <w:lang w:eastAsia="ru-RU"/>
        </w:rPr>
      </w:pPr>
      <w:r w:rsidRPr="00DD366D">
        <w:rPr>
          <w:color w:val="000000" w:themeColor="text1"/>
          <w:lang w:eastAsia="ru-RU"/>
        </w:rPr>
        <w:t xml:space="preserve">В результате современное общество все больше превращается в общество полузнаек, балансируя на угрожающем обрыве недостатка знаний и деградации. Кризис цивилизации — это кризис общества узких специалистов, имеющих недостаточный кругозор, не обладающих необходимыми знаниями. В силу этого полузнайки зачастую принимают неоптимальные, недальновидные и ошибочные решения. </w:t>
      </w:r>
    </w:p>
    <w:p w:rsidR="00DD366D" w:rsidRPr="00DD366D" w:rsidRDefault="00DD366D" w:rsidP="00DD366D">
      <w:pPr>
        <w:ind w:firstLine="567"/>
        <w:jc w:val="both"/>
        <w:rPr>
          <w:color w:val="000000" w:themeColor="text1"/>
          <w:lang w:eastAsia="ru-RU"/>
        </w:rPr>
      </w:pPr>
      <w:r w:rsidRPr="00DD366D">
        <w:rPr>
          <w:color w:val="000000" w:themeColor="text1"/>
          <w:lang w:eastAsia="ru-RU"/>
        </w:rPr>
        <w:t xml:space="preserve">Знание — единственная сила, способная помочь человечеству предвидеть ход событий. Новым поколениям жителей планеты потребуется качественно новый уровень знаний и образования. Им придется овладеть громадным — несоизмеримым с прежними стандартами — объемом знаний во всех областях естественных, технических и социально-гуманитарных наук. </w:t>
      </w:r>
    </w:p>
    <w:p w:rsidR="00DD366D" w:rsidRPr="00DD366D" w:rsidRDefault="00DD366D" w:rsidP="00DD366D">
      <w:pPr>
        <w:ind w:firstLine="567"/>
        <w:jc w:val="both"/>
        <w:rPr>
          <w:color w:val="000000" w:themeColor="text1"/>
          <w:lang w:eastAsia="ru-RU"/>
        </w:rPr>
      </w:pPr>
      <w:r w:rsidRPr="00DD366D">
        <w:rPr>
          <w:color w:val="000000" w:themeColor="text1"/>
          <w:lang w:eastAsia="ru-RU"/>
        </w:rPr>
        <w:t>Новые технологии образования должны значительно увеличить скорость изучения, восприятия, понимания и глубокого усвоения знаний. Знаний,</w:t>
      </w:r>
      <w:r w:rsidRPr="00DD366D">
        <w:rPr>
          <w:color w:val="000000" w:themeColor="text1"/>
          <w:spacing w:val="40"/>
          <w:lang w:eastAsia="ru-RU"/>
        </w:rPr>
        <w:t xml:space="preserve"> </w:t>
      </w:r>
      <w:r w:rsidRPr="00DD366D">
        <w:rPr>
          <w:color w:val="000000" w:themeColor="text1"/>
          <w:lang w:eastAsia="ru-RU"/>
        </w:rPr>
        <w:t xml:space="preserve">необходимых человечеству на новом витке цивилизационного развития в </w:t>
      </w:r>
      <w:r w:rsidRPr="00DD366D">
        <w:rPr>
          <w:color w:val="000000" w:themeColor="text1"/>
          <w:lang w:val="en-US" w:eastAsia="ru-RU"/>
        </w:rPr>
        <w:t>III</w:t>
      </w:r>
      <w:r w:rsidRPr="00DD366D">
        <w:rPr>
          <w:color w:val="000000" w:themeColor="text1"/>
          <w:lang w:eastAsia="ru-RU"/>
        </w:rPr>
        <w:t xml:space="preserve"> тысячелетии.</w:t>
      </w:r>
    </w:p>
    <w:p w:rsidR="00DD366D" w:rsidRPr="00DD366D" w:rsidRDefault="00DD366D" w:rsidP="00DD366D">
      <w:pPr>
        <w:ind w:firstLine="567"/>
        <w:jc w:val="both"/>
        <w:rPr>
          <w:color w:val="000000" w:themeColor="text1"/>
          <w:lang w:eastAsia="ru-RU"/>
        </w:rPr>
      </w:pPr>
    </w:p>
    <w:p w:rsidR="00DD366D" w:rsidRPr="00DD366D" w:rsidRDefault="00DD366D" w:rsidP="00DD366D">
      <w:pPr>
        <w:ind w:firstLine="567"/>
        <w:jc w:val="both"/>
        <w:rPr>
          <w:color w:val="000000" w:themeColor="text1"/>
          <w:lang w:eastAsia="ru-RU"/>
        </w:rPr>
      </w:pPr>
    </w:p>
    <w:p w:rsidR="00DD366D" w:rsidRPr="00DD366D" w:rsidRDefault="00DD366D" w:rsidP="00DD366D">
      <w:pPr>
        <w:spacing w:before="480" w:after="240"/>
        <w:rPr>
          <w:rFonts w:eastAsia="Calibri" w:cs="Times New Roman"/>
          <w:b/>
          <w:caps/>
          <w:sz w:val="28"/>
        </w:rPr>
      </w:pPr>
      <w:r w:rsidRPr="00DD366D">
        <w:rPr>
          <w:rFonts w:eastAsia="Calibri" w:cs="Times New Roman"/>
          <w:b/>
          <w:caps/>
          <w:sz w:val="28"/>
        </w:rPr>
        <w:lastRenderedPageBreak/>
        <w:t>Трудный и малопонятный язык</w:t>
      </w:r>
    </w:p>
    <w:p w:rsidR="00DD366D" w:rsidRPr="00DD366D" w:rsidRDefault="00DD366D" w:rsidP="00DD366D">
      <w:pPr>
        <w:ind w:firstLine="567"/>
        <w:jc w:val="both"/>
        <w:rPr>
          <w:rFonts w:eastAsia="Calibri" w:cs="Times New Roman"/>
        </w:rPr>
      </w:pPr>
      <w:r w:rsidRPr="00DD366D">
        <w:rPr>
          <w:rFonts w:eastAsia="Calibri" w:cs="Times New Roman"/>
        </w:rPr>
        <w:t xml:space="preserve">В главе 18 мы напомнили слова педагога Яна Коменского. Отмечая «тяготы и трудности учения» и подчеркивая, что «школы превратились в места мучений», Коменский говорит, что система образования «устрашает своими хитросплетениями» и «предлагает человеку хлеб из камня, который ломает зубы и утомляет умы», причем «уму приходится идти не последовательными ступенями, не по ровному пути, его тащат по кочкам, ямам, пещерам и расселинам». </w:t>
      </w:r>
    </w:p>
    <w:p w:rsidR="00DD366D" w:rsidRPr="00DD366D" w:rsidRDefault="00DD366D" w:rsidP="00DD366D">
      <w:pPr>
        <w:ind w:firstLine="567"/>
        <w:jc w:val="both"/>
        <w:rPr>
          <w:rFonts w:eastAsia="Calibri" w:cs="Times New Roman"/>
        </w:rPr>
      </w:pPr>
      <w:r w:rsidRPr="00DD366D">
        <w:rPr>
          <w:rFonts w:eastAsia="Calibri" w:cs="Times New Roman"/>
        </w:rPr>
        <w:t>С тех пор тяготы и трудности учения нисколько не уменьшились и порою заметно возросли.</w:t>
      </w:r>
    </w:p>
    <w:p w:rsidR="00DD366D" w:rsidRPr="00DD366D" w:rsidRDefault="00DD366D" w:rsidP="00DD366D">
      <w:pPr>
        <w:ind w:firstLine="567"/>
        <w:jc w:val="both"/>
        <w:rPr>
          <w:rFonts w:eastAsia="Calibri" w:cs="Times New Roman"/>
        </w:rPr>
      </w:pPr>
      <w:r w:rsidRPr="00DD366D">
        <w:rPr>
          <w:rFonts w:eastAsia="Calibri" w:cs="Times New Roman"/>
        </w:rPr>
        <w:t xml:space="preserve">Причину мы видим в том, что учебная и научная литература написана чрезмерно трудным и малопонятным языком. На читателей возлагается сложная и зачастую непосильная задача расшифровывать и декодировать головоломные тексты, с огромным трудом извлекая спрятанный в них смысл. На подобное декодирование и непродуктивную зубрежку учащиеся тратят неоправданно много времени. Это приводит к невольному и бездумному разбазариванию драгоценного времени школьников, студентов и </w:t>
      </w:r>
      <w:proofErr w:type="spellStart"/>
      <w:r w:rsidRPr="00DD366D">
        <w:rPr>
          <w:rFonts w:eastAsia="Calibri" w:cs="Times New Roman"/>
        </w:rPr>
        <w:t>последипломников</w:t>
      </w:r>
      <w:proofErr w:type="spellEnd"/>
      <w:r w:rsidRPr="00DD366D">
        <w:rPr>
          <w:rFonts w:eastAsia="Calibri" w:cs="Times New Roman"/>
        </w:rPr>
        <w:t>. С этой порочной практикой нужно решительно покончить.</w:t>
      </w:r>
    </w:p>
    <w:p w:rsidR="00DD366D" w:rsidRPr="00DD366D" w:rsidRDefault="00DD366D" w:rsidP="00DD366D">
      <w:pPr>
        <w:rPr>
          <w:rFonts w:eastAsia="Calibri" w:cs="Times New Roman"/>
          <w:sz w:val="6"/>
        </w:rPr>
      </w:pPr>
    </w:p>
    <w:p w:rsidR="00DD366D" w:rsidRPr="00DD366D" w:rsidRDefault="00DD366D" w:rsidP="00DD366D">
      <w:pPr>
        <w:ind w:firstLine="567"/>
        <w:rPr>
          <w:rFonts w:eastAsia="Times New Roman" w:cs="Times New Roman"/>
          <w:color w:val="000000" w:themeColor="text1"/>
          <w:lang w:eastAsia="ru-RU"/>
        </w:rPr>
      </w:pPr>
      <w:r w:rsidRPr="00DD366D">
        <w:rPr>
          <w:rFonts w:eastAsia="Times New Roman" w:cs="Arial"/>
          <w:noProof/>
          <w:color w:val="000000" w:themeColor="text1"/>
          <w:sz w:val="20"/>
          <w:szCs w:val="20"/>
          <w:lang w:eastAsia="ru-RU"/>
        </w:rPr>
        <w:drawing>
          <wp:inline distT="0" distB="0" distL="0" distR="0" wp14:anchorId="2B32826C" wp14:editId="0A8CC2CB">
            <wp:extent cx="1524000" cy="2197100"/>
            <wp:effectExtent l="0" t="0" r="0" b="0"/>
            <wp:docPr id="585"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524000" cy="2197100"/>
                    </a:xfrm>
                    <a:prstGeom prst="rect">
                      <a:avLst/>
                    </a:prstGeom>
                    <a:noFill/>
                    <a:ln>
                      <a:noFill/>
                    </a:ln>
                  </pic:spPr>
                </pic:pic>
              </a:graphicData>
            </a:graphic>
          </wp:inline>
        </w:drawing>
      </w:r>
    </w:p>
    <w:p w:rsidR="00DD366D" w:rsidRPr="00DD366D" w:rsidRDefault="00DD366D" w:rsidP="00DD366D">
      <w:pPr>
        <w:rPr>
          <w:rFonts w:eastAsia="Times New Roman" w:cs="Times New Roman"/>
          <w:color w:val="000000" w:themeColor="text1"/>
          <w:sz w:val="12"/>
          <w:szCs w:val="12"/>
          <w:lang w:eastAsia="ru-RU"/>
        </w:rPr>
      </w:pPr>
    </w:p>
    <w:p w:rsidR="00DD366D" w:rsidRPr="00DD366D" w:rsidRDefault="00DD366D" w:rsidP="00DD366D">
      <w:pPr>
        <w:ind w:left="2211" w:hanging="1644"/>
        <w:jc w:val="both"/>
        <w:rPr>
          <w:rFonts w:eastAsia="Times New Roman" w:cs="Times New Roman"/>
          <w:color w:val="000000" w:themeColor="text1"/>
          <w:sz w:val="22"/>
          <w:szCs w:val="22"/>
          <w:lang w:eastAsia="ru-RU"/>
        </w:rPr>
      </w:pPr>
      <w:r w:rsidRPr="00DD366D">
        <w:rPr>
          <w:rFonts w:eastAsia="Times New Roman" w:cs="Times New Roman"/>
          <w:color w:val="000000" w:themeColor="text1"/>
          <w:sz w:val="22"/>
          <w:szCs w:val="22"/>
          <w:lang w:eastAsia="ru-RU"/>
        </w:rPr>
        <w:t>— Пихай-пихай! Утрамбовывай!</w:t>
      </w:r>
    </w:p>
    <w:p w:rsidR="00DD366D" w:rsidRPr="00DD366D" w:rsidRDefault="00DD366D" w:rsidP="00DD366D">
      <w:pPr>
        <w:ind w:left="2211" w:hanging="1644"/>
        <w:rPr>
          <w:rFonts w:eastAsia="Times New Roman" w:cs="Times New Roman"/>
          <w:color w:val="000000" w:themeColor="text1"/>
          <w:sz w:val="22"/>
          <w:szCs w:val="22"/>
          <w:lang w:eastAsia="ru-RU"/>
        </w:rPr>
      </w:pPr>
      <w:r w:rsidRPr="00DD366D">
        <w:rPr>
          <w:rFonts w:eastAsia="Times New Roman" w:cs="Times New Roman"/>
          <w:color w:val="000000" w:themeColor="text1"/>
          <w:sz w:val="22"/>
          <w:szCs w:val="22"/>
          <w:lang w:eastAsia="ru-RU"/>
        </w:rPr>
        <w:t>— А он не помрет? Слышишь, как вопит.</w:t>
      </w:r>
    </w:p>
    <w:p w:rsidR="00DD366D" w:rsidRPr="00DD366D" w:rsidRDefault="00DD366D" w:rsidP="00DD366D">
      <w:pPr>
        <w:ind w:left="2211" w:hanging="1644"/>
        <w:rPr>
          <w:rFonts w:eastAsia="Times New Roman" w:cs="Times New Roman"/>
          <w:color w:val="000000" w:themeColor="text1"/>
          <w:sz w:val="22"/>
          <w:szCs w:val="22"/>
          <w:lang w:eastAsia="ru-RU"/>
        </w:rPr>
      </w:pPr>
      <w:r w:rsidRPr="00DD366D">
        <w:rPr>
          <w:rFonts w:eastAsia="Times New Roman" w:cs="Times New Roman"/>
          <w:color w:val="000000" w:themeColor="text1"/>
          <w:spacing w:val="4"/>
          <w:sz w:val="22"/>
          <w:szCs w:val="22"/>
          <w:lang w:eastAsia="ru-RU"/>
        </w:rPr>
        <w:t xml:space="preserve">— Ничего. Родине нужны </w:t>
      </w:r>
      <w:r w:rsidRPr="00DD366D">
        <w:rPr>
          <w:rFonts w:eastAsia="Times New Roman" w:cs="Times New Roman"/>
          <w:color w:val="000000" w:themeColor="text1"/>
          <w:sz w:val="22"/>
          <w:szCs w:val="22"/>
          <w:lang w:eastAsia="ru-RU"/>
        </w:rPr>
        <w:t>образованные люди.</w:t>
      </w:r>
    </w:p>
    <w:p w:rsidR="00DD366D" w:rsidRPr="00DD366D" w:rsidRDefault="00DD366D" w:rsidP="00DD366D">
      <w:pPr>
        <w:spacing w:before="480" w:after="240"/>
        <w:rPr>
          <w:rFonts w:eastAsia="Calibri" w:cs="Times New Roman"/>
          <w:b/>
          <w:caps/>
          <w:sz w:val="28"/>
        </w:rPr>
      </w:pPr>
      <w:r w:rsidRPr="00DD366D">
        <w:rPr>
          <w:rFonts w:eastAsia="Calibri" w:cs="Times New Roman"/>
          <w:b/>
          <w:caps/>
          <w:sz w:val="28"/>
        </w:rPr>
        <w:t>Скорость получения знаний</w:t>
      </w:r>
    </w:p>
    <w:p w:rsidR="00DD366D" w:rsidRPr="00DD366D" w:rsidRDefault="00DD366D" w:rsidP="00DD366D">
      <w:pPr>
        <w:ind w:firstLine="567"/>
        <w:jc w:val="both"/>
        <w:rPr>
          <w:rFonts w:eastAsia="Calibri" w:cs="Times New Roman"/>
          <w:szCs w:val="20"/>
        </w:rPr>
      </w:pPr>
      <w:r w:rsidRPr="00DD366D">
        <w:rPr>
          <w:rFonts w:eastAsia="Calibri" w:cs="Times New Roman"/>
          <w:szCs w:val="20"/>
        </w:rPr>
        <w:t>Чтобы повысить эффективность образования и науки, нужно резко увеличить скорость получения знаний читателями. Нужно облегчить и ускорить процесс извлечения знаний из книг и передачи их в мозг. Речь идет о большом скачке, о действительно крупных изменениях.</w:t>
      </w:r>
    </w:p>
    <w:p w:rsidR="00DD366D" w:rsidRPr="00DD366D" w:rsidRDefault="00DD366D" w:rsidP="00DD366D">
      <w:pPr>
        <w:ind w:firstLine="567"/>
        <w:jc w:val="both"/>
        <w:rPr>
          <w:rFonts w:eastAsia="Calibri" w:cs="Times New Roman"/>
          <w:szCs w:val="20"/>
        </w:rPr>
      </w:pPr>
      <w:r w:rsidRPr="00DD366D">
        <w:rPr>
          <w:rFonts w:eastAsia="Calibri" w:cs="Times New Roman"/>
          <w:szCs w:val="20"/>
        </w:rPr>
        <w:t>Чем выше скорость, тем больше полезных знаний получит человечество. И наоборот, низкая скорость ведет к недобору и острой нехватке знаний. В итоге происходит снижение интеллектуального потенциала общества.</w:t>
      </w:r>
    </w:p>
    <w:p w:rsidR="00DD366D" w:rsidRPr="00DD366D" w:rsidRDefault="00DD366D" w:rsidP="00DD366D">
      <w:pPr>
        <w:ind w:firstLine="567"/>
        <w:jc w:val="both"/>
        <w:rPr>
          <w:rFonts w:eastAsia="Calibri" w:cs="Times New Roman"/>
          <w:b/>
          <w:i/>
          <w:szCs w:val="20"/>
        </w:rPr>
      </w:pPr>
      <w:r w:rsidRPr="00DD366D">
        <w:rPr>
          <w:rFonts w:eastAsia="Calibri" w:cs="Times New Roman"/>
          <w:szCs w:val="20"/>
        </w:rPr>
        <w:t xml:space="preserve">Следовательно, скорость приобретения знаний — важнейшая характеристика цивилизации. Повышение скорости обещает дать значимые преимущества. При заданном времени обучения выпускники получат больше знаний. При заданном объеме получаемых знаний сократится время обучения и уменьшатся расходы на систему образования. Отсюда проистекает вывод: </w:t>
      </w:r>
      <w:bookmarkStart w:id="21" w:name="_Hlk487193816"/>
      <w:r w:rsidRPr="00DD366D">
        <w:rPr>
          <w:rFonts w:eastAsia="Calibri" w:cs="Times New Roman"/>
          <w:b/>
          <w:i/>
          <w:szCs w:val="20"/>
        </w:rPr>
        <w:t>увеличение скорости по</w:t>
      </w:r>
      <w:r w:rsidR="00B01424">
        <w:rPr>
          <w:rFonts w:eastAsia="Calibri" w:cs="Times New Roman"/>
          <w:b/>
          <w:i/>
          <w:szCs w:val="20"/>
        </w:rPr>
        <w:t>глощения</w:t>
      </w:r>
      <w:r w:rsidRPr="00DD366D">
        <w:rPr>
          <w:rFonts w:eastAsia="Calibri" w:cs="Times New Roman"/>
          <w:b/>
          <w:i/>
          <w:szCs w:val="20"/>
        </w:rPr>
        <w:t xml:space="preserve"> знаний </w:t>
      </w:r>
      <w:bookmarkEnd w:id="21"/>
      <w:r w:rsidRPr="00DD366D">
        <w:rPr>
          <w:rFonts w:eastAsia="Calibri" w:cs="Times New Roman"/>
          <w:b/>
          <w:i/>
          <w:szCs w:val="20"/>
        </w:rPr>
        <w:t>есть приоритетная задача общества.</w:t>
      </w:r>
    </w:p>
    <w:p w:rsidR="00DD366D" w:rsidRPr="00DD366D" w:rsidRDefault="00DD366D" w:rsidP="00DD366D">
      <w:pPr>
        <w:spacing w:before="480" w:after="240"/>
        <w:rPr>
          <w:rFonts w:eastAsia="Calibri" w:cs="Times New Roman"/>
          <w:b/>
          <w:caps/>
          <w:sz w:val="28"/>
        </w:rPr>
      </w:pPr>
      <w:r w:rsidRPr="00DD366D">
        <w:rPr>
          <w:rFonts w:eastAsia="Calibri" w:cs="Times New Roman"/>
          <w:b/>
          <w:caps/>
          <w:sz w:val="28"/>
        </w:rPr>
        <w:lastRenderedPageBreak/>
        <w:t xml:space="preserve">Нужна качественно новая учебная, </w:t>
      </w:r>
      <w:r w:rsidRPr="00DD366D">
        <w:rPr>
          <w:rFonts w:eastAsia="Calibri" w:cs="Times New Roman"/>
          <w:b/>
          <w:caps/>
          <w:sz w:val="28"/>
        </w:rPr>
        <w:br/>
        <w:t>научная и профессиональная литература</w:t>
      </w:r>
    </w:p>
    <w:p w:rsidR="00DD366D" w:rsidRPr="00DD366D" w:rsidRDefault="00DD366D" w:rsidP="00DD366D">
      <w:pPr>
        <w:ind w:firstLine="567"/>
        <w:jc w:val="both"/>
        <w:rPr>
          <w:color w:val="000000" w:themeColor="text1"/>
        </w:rPr>
      </w:pPr>
      <w:r w:rsidRPr="00DD366D">
        <w:rPr>
          <w:color w:val="000000" w:themeColor="text1"/>
        </w:rPr>
        <w:t>Чтобы повысить скорость получения знаний, нужно многое изменить. Прежде всего, нужно изменить учебники и научные книги, сделать их более доступными и пригодными для ускоренного по</w:t>
      </w:r>
      <w:r w:rsidR="00B01424">
        <w:rPr>
          <w:color w:val="000000" w:themeColor="text1"/>
        </w:rPr>
        <w:t>глощения</w:t>
      </w:r>
      <w:r w:rsidRPr="00DD366D">
        <w:rPr>
          <w:color w:val="000000" w:themeColor="text1"/>
        </w:rPr>
        <w:t xml:space="preserve"> знаний. Словом, нужна крупномасштабная реформа учебного, научного и профессионального книгоиздания. В этой работе книжному бизнесу отводится важная и порою решающая роль.</w:t>
      </w:r>
    </w:p>
    <w:p w:rsidR="00DD366D" w:rsidRPr="00DD366D" w:rsidRDefault="00DD366D" w:rsidP="00DD366D">
      <w:pPr>
        <w:ind w:firstLine="567"/>
        <w:jc w:val="both"/>
        <w:rPr>
          <w:rFonts w:eastAsia="Calibri" w:cs="Times New Roman"/>
        </w:rPr>
      </w:pPr>
      <w:r w:rsidRPr="00DD366D">
        <w:rPr>
          <w:rFonts w:eastAsia="Calibri" w:cs="Times New Roman"/>
        </w:rPr>
        <w:t>Цель реформы — повысить дружелюбность (эргономичность) книг и облегчить жизнь читателей. Вот основные участники предполагаемого проекта:</w:t>
      </w:r>
    </w:p>
    <w:p w:rsidR="00DD366D" w:rsidRPr="00DD366D" w:rsidRDefault="00DD366D" w:rsidP="00DA5E1B">
      <w:pPr>
        <w:numPr>
          <w:ilvl w:val="0"/>
          <w:numId w:val="231"/>
        </w:numPr>
        <w:ind w:left="1485" w:hanging="357"/>
        <w:jc w:val="both"/>
        <w:rPr>
          <w:rFonts w:eastAsia="Calibri" w:cs="Times New Roman"/>
        </w:rPr>
      </w:pPr>
      <w:r w:rsidRPr="00DD366D">
        <w:rPr>
          <w:rFonts w:eastAsia="Calibri" w:cs="Times New Roman"/>
        </w:rPr>
        <w:t xml:space="preserve">авторы учебников, научных работ и профессиональных изданий </w:t>
      </w:r>
      <w:r w:rsidRPr="00DD366D">
        <w:rPr>
          <w:rFonts w:eastAsia="Calibri" w:cs="Times New Roman"/>
          <w:i/>
        </w:rPr>
        <w:t xml:space="preserve">(далее, для краткости, </w:t>
      </w:r>
      <w:r w:rsidRPr="00DD366D">
        <w:rPr>
          <w:rFonts w:eastAsia="Calibri" w:cs="Times New Roman"/>
          <w:b/>
          <w:i/>
        </w:rPr>
        <w:t>авторы</w:t>
      </w:r>
      <w:r w:rsidRPr="00DD366D">
        <w:rPr>
          <w:rFonts w:eastAsia="Calibri" w:cs="Times New Roman"/>
          <w:i/>
        </w:rPr>
        <w:t>);</w:t>
      </w:r>
    </w:p>
    <w:p w:rsidR="00DD366D" w:rsidRPr="00DD366D" w:rsidRDefault="00DD366D" w:rsidP="00DA5E1B">
      <w:pPr>
        <w:numPr>
          <w:ilvl w:val="0"/>
          <w:numId w:val="231"/>
        </w:numPr>
        <w:ind w:left="1485" w:hanging="357"/>
        <w:jc w:val="both"/>
        <w:rPr>
          <w:rFonts w:eastAsia="Calibri" w:cs="Times New Roman"/>
          <w:i/>
        </w:rPr>
      </w:pPr>
      <w:r w:rsidRPr="00DD366D">
        <w:rPr>
          <w:rFonts w:eastAsia="Calibri" w:cs="Times New Roman"/>
        </w:rPr>
        <w:t xml:space="preserve">редакционно-издательские работники </w:t>
      </w:r>
      <w:r w:rsidRPr="00DD366D">
        <w:rPr>
          <w:rFonts w:eastAsia="Calibri" w:cs="Times New Roman"/>
          <w:i/>
        </w:rPr>
        <w:t>(</w:t>
      </w:r>
      <w:r w:rsidRPr="00DD366D">
        <w:rPr>
          <w:rFonts w:eastAsia="Calibri" w:cs="Times New Roman"/>
          <w:b/>
          <w:i/>
        </w:rPr>
        <w:t>редакторы</w:t>
      </w:r>
      <w:r w:rsidRPr="00DD366D">
        <w:rPr>
          <w:rFonts w:eastAsia="Calibri" w:cs="Times New Roman"/>
          <w:i/>
        </w:rPr>
        <w:t>);</w:t>
      </w:r>
    </w:p>
    <w:p w:rsidR="00DD366D" w:rsidRPr="00DD366D" w:rsidRDefault="00DD366D" w:rsidP="00DA5E1B">
      <w:pPr>
        <w:numPr>
          <w:ilvl w:val="0"/>
          <w:numId w:val="231"/>
        </w:numPr>
        <w:ind w:left="1485" w:hanging="357"/>
        <w:jc w:val="both"/>
        <w:rPr>
          <w:rFonts w:eastAsia="Calibri" w:cs="Times New Roman"/>
          <w:i/>
        </w:rPr>
      </w:pPr>
      <w:r w:rsidRPr="00DD366D">
        <w:rPr>
          <w:rFonts w:eastAsia="Calibri" w:cs="Times New Roman"/>
        </w:rPr>
        <w:t xml:space="preserve">разработчики настольных издательских систем и специальных графических редакторов, обеспечивающие новые когнитивно-эргономические возможности, значительно облегчающие труд авторов учебной и научной литературы </w:t>
      </w:r>
      <w:r w:rsidRPr="00DD366D">
        <w:rPr>
          <w:rFonts w:eastAsia="Calibri" w:cs="Times New Roman"/>
          <w:i/>
        </w:rPr>
        <w:t>(</w:t>
      </w:r>
      <w:r w:rsidRPr="00DD366D">
        <w:rPr>
          <w:rFonts w:eastAsia="Calibri" w:cs="Times New Roman"/>
          <w:b/>
          <w:i/>
        </w:rPr>
        <w:t>программисты</w:t>
      </w:r>
      <w:r w:rsidRPr="00DD366D">
        <w:rPr>
          <w:rFonts w:eastAsia="Calibri" w:cs="Times New Roman"/>
          <w:i/>
        </w:rPr>
        <w:t>);</w:t>
      </w:r>
    </w:p>
    <w:p w:rsidR="00DD366D" w:rsidRPr="00DD366D" w:rsidRDefault="00DD366D" w:rsidP="00DA5E1B">
      <w:pPr>
        <w:numPr>
          <w:ilvl w:val="0"/>
          <w:numId w:val="231"/>
        </w:numPr>
        <w:ind w:left="1485" w:hanging="357"/>
        <w:jc w:val="both"/>
        <w:rPr>
          <w:rFonts w:eastAsia="Calibri" w:cs="Times New Roman"/>
          <w:i/>
        </w:rPr>
      </w:pPr>
      <w:r w:rsidRPr="00DD366D">
        <w:rPr>
          <w:rFonts w:eastAsia="Calibri" w:cs="Times New Roman"/>
        </w:rPr>
        <w:t xml:space="preserve">специалисты по когнитивной эргономике в области книгоиздательского бизнеса </w:t>
      </w:r>
      <w:r w:rsidRPr="00DD366D">
        <w:rPr>
          <w:rFonts w:eastAsia="Calibri" w:cs="Times New Roman"/>
          <w:b/>
          <w:i/>
        </w:rPr>
        <w:t>(</w:t>
      </w:r>
      <w:proofErr w:type="spellStart"/>
      <w:r w:rsidRPr="00DD366D">
        <w:rPr>
          <w:rFonts w:eastAsia="Calibri" w:cs="Times New Roman"/>
          <w:b/>
          <w:i/>
        </w:rPr>
        <w:t>эргономисты</w:t>
      </w:r>
      <w:proofErr w:type="spellEnd"/>
      <w:r w:rsidRPr="00DD366D">
        <w:rPr>
          <w:rFonts w:eastAsia="Calibri" w:cs="Times New Roman"/>
          <w:b/>
          <w:i/>
        </w:rPr>
        <w:t>).</w:t>
      </w:r>
    </w:p>
    <w:p w:rsidR="00DD366D" w:rsidRPr="00DD366D" w:rsidRDefault="00DD366D" w:rsidP="00DD366D">
      <w:pPr>
        <w:spacing w:before="480" w:after="240"/>
        <w:rPr>
          <w:rFonts w:eastAsia="Calibri" w:cs="Times New Roman"/>
          <w:b/>
          <w:caps/>
          <w:sz w:val="28"/>
        </w:rPr>
      </w:pPr>
      <w:r w:rsidRPr="00DD366D">
        <w:rPr>
          <w:rFonts w:eastAsia="Calibri" w:cs="Times New Roman"/>
          <w:b/>
          <w:caps/>
          <w:sz w:val="28"/>
        </w:rPr>
        <w:t>клубок неразрешимых проблем</w:t>
      </w:r>
    </w:p>
    <w:p w:rsidR="00DD366D" w:rsidRPr="00DD366D" w:rsidRDefault="00DD366D" w:rsidP="00DD366D">
      <w:pPr>
        <w:ind w:firstLine="567"/>
        <w:jc w:val="both"/>
        <w:rPr>
          <w:color w:val="000000" w:themeColor="text1"/>
        </w:rPr>
      </w:pPr>
      <w:r w:rsidRPr="00DD366D">
        <w:rPr>
          <w:color w:val="000000" w:themeColor="text1"/>
        </w:rPr>
        <w:t xml:space="preserve">Легко сказать — «давайте улучшим учебники и научные книги, давайте облагородим профессиональные руководства». А что за этим кроется? </w:t>
      </w:r>
    </w:p>
    <w:p w:rsidR="00DD366D" w:rsidRPr="00DD366D" w:rsidRDefault="00DD366D" w:rsidP="00DD366D">
      <w:pPr>
        <w:ind w:firstLine="567"/>
        <w:jc w:val="both"/>
        <w:rPr>
          <w:color w:val="000000" w:themeColor="text1"/>
        </w:rPr>
      </w:pPr>
      <w:r w:rsidRPr="00DD366D">
        <w:rPr>
          <w:color w:val="000000" w:themeColor="text1"/>
        </w:rPr>
        <w:t xml:space="preserve">Чтобы создать прекрасные учебники и облегчить жизнь читателей, нужно </w:t>
      </w:r>
      <w:r w:rsidR="00B01424">
        <w:rPr>
          <w:color w:val="000000" w:themeColor="text1"/>
        </w:rPr>
        <w:t xml:space="preserve">резко </w:t>
      </w:r>
      <w:r w:rsidRPr="00DD366D">
        <w:rPr>
          <w:color w:val="000000" w:themeColor="text1"/>
        </w:rPr>
        <w:t>увеличить нагрузку на авторов и редакторов книг. Облегчение жизни студентов и школьников достигается отнюдь не бесплатно, приходится платить дорогую цену. Облегчение возможно только путем перекладывания утомительной умственной работы на плечи писателей и редакторов.</w:t>
      </w:r>
    </w:p>
    <w:p w:rsidR="00DD366D" w:rsidRPr="00DD366D" w:rsidRDefault="00DD366D" w:rsidP="00DD366D">
      <w:pPr>
        <w:ind w:firstLine="567"/>
        <w:jc w:val="both"/>
        <w:rPr>
          <w:color w:val="000000" w:themeColor="text1"/>
        </w:rPr>
      </w:pPr>
      <w:r w:rsidRPr="00DD366D">
        <w:rPr>
          <w:color w:val="000000" w:themeColor="text1"/>
        </w:rPr>
        <w:t>Чтобы сделать книги более доходчивыми и удобными для читателей, создатели книг должны взвалить на себя нес</w:t>
      </w:r>
      <w:r w:rsidR="00F2567B">
        <w:rPr>
          <w:color w:val="000000" w:themeColor="text1"/>
        </w:rPr>
        <w:t>л</w:t>
      </w:r>
      <w:r w:rsidRPr="00DD366D">
        <w:rPr>
          <w:color w:val="000000" w:themeColor="text1"/>
        </w:rPr>
        <w:t xml:space="preserve">ыханные новые обязанности. И выполнить дополнительную работу, которую они раньше никогда не делали. Они должны овладеть принципиально новым искусством — когнитивно-эргономическим методом создания книг. При этом трудоемкость работы авторов и редакторов значительно возрастает. </w:t>
      </w:r>
    </w:p>
    <w:p w:rsidR="00DD366D" w:rsidRPr="00DD366D" w:rsidRDefault="00DD366D" w:rsidP="00DD366D">
      <w:pPr>
        <w:ind w:firstLine="567"/>
        <w:jc w:val="both"/>
        <w:rPr>
          <w:color w:val="000000" w:themeColor="text1"/>
        </w:rPr>
      </w:pPr>
      <w:r w:rsidRPr="00DD366D">
        <w:rPr>
          <w:color w:val="000000" w:themeColor="text1"/>
        </w:rPr>
        <w:t>Сегодня авторы книг поставлены в сложное положение: они очень заняты, им катастрофически не хватает времени. И никто не обращает внимания на их невидимые слезы.</w:t>
      </w:r>
    </w:p>
    <w:p w:rsidR="00DD366D" w:rsidRPr="00DD366D" w:rsidRDefault="00DD366D" w:rsidP="00DD366D">
      <w:pPr>
        <w:ind w:firstLine="567"/>
        <w:jc w:val="both"/>
        <w:rPr>
          <w:color w:val="000000" w:themeColor="text1"/>
        </w:rPr>
      </w:pPr>
      <w:r w:rsidRPr="00DD366D">
        <w:rPr>
          <w:color w:val="000000" w:themeColor="text1"/>
        </w:rPr>
        <w:t xml:space="preserve">Современный автор — мученик науки. Он работает в труднейших условиях. Ведь чтобы написать хорошую книгу, надо иметь хорошие инструменты, облегчающие творческий труд. Но таких инструментов у автора нет. </w:t>
      </w:r>
    </w:p>
    <w:p w:rsidR="00DD366D" w:rsidRPr="00DD366D" w:rsidRDefault="00DD366D" w:rsidP="00DD366D">
      <w:pPr>
        <w:ind w:firstLine="567"/>
        <w:jc w:val="both"/>
        <w:rPr>
          <w:color w:val="000000" w:themeColor="text1"/>
        </w:rPr>
      </w:pPr>
      <w:r w:rsidRPr="00DD366D">
        <w:rPr>
          <w:color w:val="000000" w:themeColor="text1"/>
        </w:rPr>
        <w:t>Чтобы уменьшить нагрузку на авторов и облегчить их жизнь, нужно создать принципиально новые средства автоматизации — автоматизации вдохновенного творческого труда авторов.</w:t>
      </w:r>
    </w:p>
    <w:p w:rsidR="00DD366D" w:rsidRPr="00DD366D" w:rsidRDefault="00DD366D" w:rsidP="00DD366D">
      <w:pPr>
        <w:spacing w:before="480" w:after="240"/>
        <w:rPr>
          <w:rFonts w:eastAsia="Calibri" w:cs="Times New Roman"/>
          <w:b/>
          <w:caps/>
          <w:sz w:val="28"/>
        </w:rPr>
      </w:pPr>
      <w:r w:rsidRPr="00DD366D">
        <w:rPr>
          <w:rFonts w:eastAsia="Calibri" w:cs="Times New Roman"/>
          <w:b/>
          <w:caps/>
          <w:sz w:val="28"/>
        </w:rPr>
        <w:t>оранжерея дикорастущих авторов</w:t>
      </w:r>
    </w:p>
    <w:p w:rsidR="00DD366D" w:rsidRPr="00DD366D" w:rsidRDefault="00DD366D" w:rsidP="00DD366D">
      <w:pPr>
        <w:ind w:firstLine="567"/>
        <w:jc w:val="both"/>
        <w:rPr>
          <w:color w:val="000000" w:themeColor="text1"/>
        </w:rPr>
      </w:pPr>
      <w:r w:rsidRPr="00DD366D">
        <w:rPr>
          <w:color w:val="000000" w:themeColor="text1"/>
        </w:rPr>
        <w:t xml:space="preserve">Союз между авторами и редакторами существует давно и, казалось бы, выдержал испытание временем. Но жизнь, как всегда, задает неожиданные вопросы. Интернет поставил под сомнение незыблемые устои прошлого. </w:t>
      </w:r>
    </w:p>
    <w:p w:rsidR="00DD366D" w:rsidRPr="00DD366D" w:rsidRDefault="00DD366D" w:rsidP="00DD366D">
      <w:pPr>
        <w:ind w:firstLine="567"/>
        <w:jc w:val="both"/>
        <w:rPr>
          <w:color w:val="000000" w:themeColor="text1"/>
        </w:rPr>
      </w:pPr>
      <w:r w:rsidRPr="00DD366D">
        <w:rPr>
          <w:color w:val="000000" w:themeColor="text1"/>
        </w:rPr>
        <w:lastRenderedPageBreak/>
        <w:t xml:space="preserve">Сегодня любой желающий может запросто издать свою собственную электронную книгу. И украсить ее великолепными иллюстрациями, нарисовав собственноручно, скачав из Википедии или Бог знает откуда. И выложить свое детище на всеобщее обозрение для обсуждения и критики. Причем сделать это в одиночку, самостоятельно, не тратя ни копейки на услуги редакторов и издательств. </w:t>
      </w:r>
    </w:p>
    <w:p w:rsidR="00DD366D" w:rsidRPr="00DD366D" w:rsidRDefault="00DD366D" w:rsidP="00DD366D">
      <w:pPr>
        <w:ind w:firstLine="567"/>
        <w:jc w:val="both"/>
        <w:rPr>
          <w:color w:val="000000" w:themeColor="text1"/>
        </w:rPr>
      </w:pPr>
      <w:r w:rsidRPr="00DD366D">
        <w:rPr>
          <w:color w:val="000000" w:themeColor="text1"/>
        </w:rPr>
        <w:t xml:space="preserve">Интернет — царство Самиздата. Речь, разумеется, идет не о бездарях и графоманах, а о дельных людях. </w:t>
      </w:r>
    </w:p>
    <w:p w:rsidR="00DD366D" w:rsidRPr="00DD366D" w:rsidRDefault="00DD366D" w:rsidP="00DD366D">
      <w:pPr>
        <w:ind w:firstLine="567"/>
        <w:jc w:val="both"/>
        <w:rPr>
          <w:color w:val="000000" w:themeColor="text1"/>
        </w:rPr>
      </w:pPr>
      <w:r w:rsidRPr="00DD366D">
        <w:rPr>
          <w:color w:val="000000" w:themeColor="text1"/>
        </w:rPr>
        <w:t xml:space="preserve">Авторы учебных и научных книг не рождаются в готовом виде седовласыми Эйнштейнами. Они появляются на свет обычными младенцами, которые ничего не </w:t>
      </w:r>
      <w:r w:rsidR="00801748">
        <w:rPr>
          <w:color w:val="000000" w:themeColor="text1"/>
        </w:rPr>
        <w:t xml:space="preserve">смыслят и </w:t>
      </w:r>
      <w:r w:rsidR="00B01424">
        <w:rPr>
          <w:color w:val="000000" w:themeColor="text1"/>
        </w:rPr>
        <w:t xml:space="preserve">ничего </w:t>
      </w:r>
      <w:r w:rsidR="00801748">
        <w:rPr>
          <w:color w:val="000000" w:themeColor="text1"/>
        </w:rPr>
        <w:t xml:space="preserve">не </w:t>
      </w:r>
      <w:r w:rsidRPr="00DD366D">
        <w:rPr>
          <w:color w:val="000000" w:themeColor="text1"/>
        </w:rPr>
        <w:t>умеют. Их надо брать за ручку, лелеять, пестовать и учить делать первые шаги. Интернет — лучшее место для этого. Стихийный сетевой Самиздат — питомник для выращивания талантов. И первоклассный бесплатный тренажер для оттачивания писательского мастерства дикорастущих авторов.</w:t>
      </w:r>
    </w:p>
    <w:p w:rsidR="00DD366D" w:rsidRPr="00DD366D" w:rsidRDefault="00DD366D" w:rsidP="00DD366D">
      <w:pPr>
        <w:ind w:firstLine="567"/>
        <w:jc w:val="both"/>
        <w:rPr>
          <w:color w:val="000000" w:themeColor="text1"/>
        </w:rPr>
      </w:pPr>
      <w:r w:rsidRPr="00DD366D">
        <w:rPr>
          <w:color w:val="000000" w:themeColor="text1"/>
        </w:rPr>
        <w:t xml:space="preserve">Однако проблема поглощения знаний слишком серьезна, чтобы пускать </w:t>
      </w:r>
      <w:r w:rsidR="00801748">
        <w:rPr>
          <w:color w:val="000000" w:themeColor="text1"/>
        </w:rPr>
        <w:t xml:space="preserve">ее </w:t>
      </w:r>
      <w:r w:rsidRPr="00DD366D">
        <w:rPr>
          <w:color w:val="000000" w:themeColor="text1"/>
        </w:rPr>
        <w:t>на самотек</w:t>
      </w:r>
      <w:r w:rsidR="00801748">
        <w:rPr>
          <w:color w:val="000000" w:themeColor="text1"/>
        </w:rPr>
        <w:t xml:space="preserve">. </w:t>
      </w:r>
      <w:r w:rsidRPr="00DD366D">
        <w:rPr>
          <w:color w:val="000000" w:themeColor="text1"/>
        </w:rPr>
        <w:t xml:space="preserve"> </w:t>
      </w:r>
      <w:r w:rsidR="00801748" w:rsidRPr="00DD366D">
        <w:rPr>
          <w:color w:val="000000" w:themeColor="text1"/>
        </w:rPr>
        <w:t xml:space="preserve">Дело </w:t>
      </w:r>
      <w:r w:rsidRPr="00DD366D">
        <w:rPr>
          <w:color w:val="000000" w:themeColor="text1"/>
        </w:rPr>
        <w:t xml:space="preserve">оранжерейного выращивания </w:t>
      </w:r>
      <w:r w:rsidR="00AC2885">
        <w:rPr>
          <w:color w:val="000000" w:themeColor="text1"/>
        </w:rPr>
        <w:t xml:space="preserve">дикорастущих </w:t>
      </w:r>
      <w:r w:rsidRPr="00DD366D">
        <w:rPr>
          <w:color w:val="000000" w:themeColor="text1"/>
        </w:rPr>
        <w:t>авторов</w:t>
      </w:r>
      <w:r w:rsidR="00801748">
        <w:rPr>
          <w:color w:val="000000" w:themeColor="text1"/>
        </w:rPr>
        <w:t xml:space="preserve"> нужно умело организовать.</w:t>
      </w:r>
      <w:r w:rsidRPr="00DD366D">
        <w:rPr>
          <w:color w:val="000000" w:themeColor="text1"/>
        </w:rPr>
        <w:t xml:space="preserve"> Авторам нужна разнообразная помощь и поддержка. Нужны эргономичные средства автоматизации тяжелого,  нет, тяжелейшего авторского труда.</w:t>
      </w:r>
    </w:p>
    <w:p w:rsidR="00DD366D" w:rsidRPr="00DD366D" w:rsidRDefault="00DD366D" w:rsidP="00DD366D">
      <w:pPr>
        <w:ind w:firstLine="567"/>
        <w:jc w:val="both"/>
        <w:rPr>
          <w:color w:val="000000" w:themeColor="text1"/>
        </w:rPr>
      </w:pPr>
      <w:r w:rsidRPr="00DD366D">
        <w:rPr>
          <w:color w:val="000000" w:themeColor="text1"/>
        </w:rPr>
        <w:t xml:space="preserve">Кто должен этим заниматься? </w:t>
      </w:r>
    </w:p>
    <w:p w:rsidR="00DD366D" w:rsidRPr="00DD366D" w:rsidRDefault="00DD366D" w:rsidP="00DD366D">
      <w:pPr>
        <w:ind w:firstLine="567"/>
        <w:jc w:val="both"/>
        <w:rPr>
          <w:color w:val="000000" w:themeColor="text1"/>
        </w:rPr>
      </w:pPr>
      <w:r w:rsidRPr="00DD366D">
        <w:rPr>
          <w:color w:val="000000" w:themeColor="text1"/>
        </w:rPr>
        <w:t>Владельцы книжного бизнеса скажут: это не наше дело и будут, наверно, правы. А чье же это дело?   Кто сможет ускорить получение знаний? Кто готов взвалить себе на горб эту неподъемную проблему? Кто предложит средства и создаст условия для ее решения?</w:t>
      </w:r>
    </w:p>
    <w:p w:rsidR="00DD366D" w:rsidRPr="00DD366D" w:rsidRDefault="00DD366D" w:rsidP="00DD366D">
      <w:pPr>
        <w:ind w:firstLine="567"/>
        <w:jc w:val="both"/>
        <w:rPr>
          <w:color w:val="000000" w:themeColor="text1"/>
        </w:rPr>
      </w:pPr>
      <w:r w:rsidRPr="00DD366D">
        <w:rPr>
          <w:color w:val="000000" w:themeColor="text1"/>
        </w:rPr>
        <w:t xml:space="preserve">На ум приходят слова </w:t>
      </w:r>
      <w:proofErr w:type="spellStart"/>
      <w:r w:rsidRPr="00DD366D">
        <w:rPr>
          <w:color w:val="000000" w:themeColor="text1"/>
        </w:rPr>
        <w:t>булгаковского</w:t>
      </w:r>
      <w:proofErr w:type="spellEnd"/>
      <w:r w:rsidRPr="00DD366D">
        <w:rPr>
          <w:color w:val="000000" w:themeColor="text1"/>
        </w:rPr>
        <w:t xml:space="preserve"> </w:t>
      </w:r>
      <w:proofErr w:type="spellStart"/>
      <w:r w:rsidRPr="00DD366D">
        <w:rPr>
          <w:color w:val="000000" w:themeColor="text1"/>
        </w:rPr>
        <w:t>Воланда</w:t>
      </w:r>
      <w:proofErr w:type="spellEnd"/>
      <w:r w:rsidRPr="00DD366D">
        <w:rPr>
          <w:color w:val="000000" w:themeColor="text1"/>
        </w:rPr>
        <w:t>: «Что же это  у  вас,  чего  ни  хватишься, ничего нет!»</w:t>
      </w:r>
    </w:p>
    <w:p w:rsidR="00DD366D" w:rsidRPr="00DD366D" w:rsidRDefault="00DD366D" w:rsidP="00DD366D">
      <w:pPr>
        <w:spacing w:before="480" w:after="240"/>
        <w:rPr>
          <w:rFonts w:eastAsia="Calibri" w:cs="Times New Roman"/>
          <w:b/>
          <w:caps/>
          <w:sz w:val="28"/>
          <w:lang w:eastAsia="ru-RU"/>
        </w:rPr>
      </w:pPr>
      <w:r w:rsidRPr="00DD366D">
        <w:rPr>
          <w:rFonts w:eastAsia="Calibri" w:cs="Times New Roman"/>
          <w:b/>
          <w:caps/>
          <w:sz w:val="28"/>
          <w:lang w:eastAsia="ru-RU"/>
        </w:rPr>
        <w:t>Компьютерные программы для помощи авторам</w:t>
      </w:r>
    </w:p>
    <w:p w:rsidR="00DD366D" w:rsidRPr="00DD366D" w:rsidRDefault="00DD366D" w:rsidP="00DD366D">
      <w:pPr>
        <w:ind w:firstLine="567"/>
        <w:jc w:val="both"/>
        <w:rPr>
          <w:color w:val="000000" w:themeColor="text1"/>
          <w:lang w:eastAsia="ru-RU"/>
        </w:rPr>
      </w:pPr>
      <w:r w:rsidRPr="00DD366D">
        <w:rPr>
          <w:color w:val="000000" w:themeColor="text1"/>
          <w:lang w:eastAsia="ru-RU"/>
        </w:rPr>
        <w:t xml:space="preserve">Чтобы учебная и научная книга стала (наконец-то!) легкой для понимания, ее надо писать по определенным правилам, которые существенно облегчают труд учащихся. Правилам когнитивной эргономики. </w:t>
      </w:r>
    </w:p>
    <w:p w:rsidR="00DD366D" w:rsidRPr="00DD366D" w:rsidRDefault="00DD366D" w:rsidP="00DD366D">
      <w:pPr>
        <w:ind w:firstLine="567"/>
        <w:jc w:val="both"/>
        <w:rPr>
          <w:color w:val="000000" w:themeColor="text1"/>
          <w:lang w:eastAsia="ru-RU"/>
        </w:rPr>
      </w:pPr>
      <w:r w:rsidRPr="00DD366D">
        <w:rPr>
          <w:color w:val="000000" w:themeColor="text1"/>
          <w:lang w:eastAsia="ru-RU"/>
        </w:rPr>
        <w:t>Таких правил очень много, но умный компьютер будет знать их назубок. Компьютер станет магом и волшебником, делающим труд автора необременительным. В нужный момент он будет подсказывать все, что необходимо. Для этого можно и нужно разработать соответствующие программы, облегчающие благородный труд авторов.</w:t>
      </w:r>
    </w:p>
    <w:p w:rsidR="00DD366D" w:rsidRPr="00DD366D" w:rsidRDefault="00DD366D" w:rsidP="00DD366D">
      <w:pPr>
        <w:ind w:firstLine="567"/>
        <w:jc w:val="both"/>
        <w:rPr>
          <w:color w:val="000000" w:themeColor="text1"/>
          <w:lang w:eastAsia="ru-RU"/>
        </w:rPr>
      </w:pPr>
      <w:r w:rsidRPr="00DD366D">
        <w:rPr>
          <w:color w:val="000000" w:themeColor="text1"/>
          <w:lang w:eastAsia="ru-RU"/>
        </w:rPr>
        <w:t>Поэтому автор будет трудиться не напрягаясь, легко и с удовольствием. Он будет творить свои нетленные труды играючи, создавать книги наивысшего качества не потом и кровью, а ценой минимальных усилий.</w:t>
      </w:r>
    </w:p>
    <w:p w:rsidR="00DD366D" w:rsidRPr="00DD366D" w:rsidRDefault="00DD366D" w:rsidP="00DD366D">
      <w:pPr>
        <w:spacing w:before="480" w:after="240"/>
        <w:rPr>
          <w:rFonts w:eastAsia="Calibri" w:cs="Times New Roman"/>
          <w:b/>
          <w:caps/>
          <w:sz w:val="28"/>
          <w:lang w:eastAsia="ru-RU"/>
        </w:rPr>
      </w:pPr>
      <w:r w:rsidRPr="00DD366D">
        <w:rPr>
          <w:rFonts w:eastAsia="Calibri" w:cs="Times New Roman"/>
          <w:b/>
          <w:caps/>
          <w:sz w:val="28"/>
          <w:lang w:eastAsia="ru-RU"/>
        </w:rPr>
        <w:t>выводы</w:t>
      </w:r>
    </w:p>
    <w:p w:rsidR="00DD366D" w:rsidRPr="00DD366D" w:rsidRDefault="00DD366D" w:rsidP="00DA5E1B">
      <w:pPr>
        <w:numPr>
          <w:ilvl w:val="0"/>
          <w:numId w:val="232"/>
        </w:numPr>
        <w:tabs>
          <w:tab w:val="clear" w:pos="360"/>
          <w:tab w:val="num" w:pos="851"/>
        </w:tabs>
        <w:jc w:val="both"/>
        <w:rPr>
          <w:rFonts w:eastAsia="Times New Roman" w:cs="Arial"/>
          <w:color w:val="000000" w:themeColor="text1"/>
          <w:szCs w:val="20"/>
          <w:lang w:eastAsia="ru-RU"/>
        </w:rPr>
      </w:pPr>
      <w:r w:rsidRPr="00DD366D">
        <w:rPr>
          <w:rFonts w:eastAsia="Times New Roman" w:cs="Arial"/>
          <w:color w:val="000000" w:themeColor="text1"/>
          <w:szCs w:val="20"/>
          <w:lang w:eastAsia="ru-RU"/>
        </w:rPr>
        <w:t>Существующие способы создания учебной, научной и профессиональной литературы устарели. Они порождают массовое производство трудных и малопонятных книг, что препятствует повышению коллективного интеллекта человечества.</w:t>
      </w:r>
    </w:p>
    <w:p w:rsidR="00DD366D" w:rsidRPr="00DD366D" w:rsidRDefault="00CD327A" w:rsidP="00DA5E1B">
      <w:pPr>
        <w:numPr>
          <w:ilvl w:val="0"/>
          <w:numId w:val="232"/>
        </w:numPr>
        <w:tabs>
          <w:tab w:val="clear" w:pos="360"/>
          <w:tab w:val="num" w:pos="851"/>
        </w:tabs>
        <w:jc w:val="both"/>
        <w:rPr>
          <w:rFonts w:eastAsia="Times New Roman" w:cs="Arial"/>
          <w:color w:val="000000" w:themeColor="text1"/>
          <w:szCs w:val="20"/>
          <w:lang w:eastAsia="ru-RU"/>
        </w:rPr>
      </w:pPr>
      <w:r w:rsidRPr="00DD366D">
        <w:rPr>
          <w:rFonts w:eastAsia="Times New Roman" w:cs="Arial"/>
          <w:color w:val="000000" w:themeColor="text1"/>
          <w:szCs w:val="20"/>
          <w:lang w:eastAsia="ru-RU"/>
        </w:rPr>
        <w:t>Необходимо</w:t>
      </w:r>
      <w:r w:rsidR="00DD366D" w:rsidRPr="00DD366D">
        <w:rPr>
          <w:rFonts w:eastAsia="Times New Roman" w:cs="Arial"/>
          <w:color w:val="000000" w:themeColor="text1"/>
          <w:szCs w:val="20"/>
          <w:lang w:eastAsia="ru-RU"/>
        </w:rPr>
        <w:t>:</w:t>
      </w:r>
    </w:p>
    <w:p w:rsidR="00DD366D" w:rsidRPr="00DD366D" w:rsidRDefault="00DD366D" w:rsidP="00DA5E1B">
      <w:pPr>
        <w:numPr>
          <w:ilvl w:val="0"/>
          <w:numId w:val="233"/>
        </w:numPr>
        <w:ind w:left="1491" w:hanging="357"/>
        <w:jc w:val="both"/>
        <w:rPr>
          <w:rFonts w:eastAsia="Times New Roman" w:cs="Arial"/>
          <w:color w:val="000000" w:themeColor="text1"/>
          <w:szCs w:val="20"/>
          <w:lang w:eastAsia="ru-RU"/>
        </w:rPr>
      </w:pPr>
      <w:r w:rsidRPr="00DD366D">
        <w:rPr>
          <w:rFonts w:eastAsia="Times New Roman" w:cs="Arial"/>
          <w:color w:val="000000" w:themeColor="text1"/>
          <w:szCs w:val="20"/>
          <w:lang w:eastAsia="ru-RU"/>
        </w:rPr>
        <w:t>коренным образом изменить подготовку авторов и редакторов, перестроив ее на основе идей когнитивной эргономики;</w:t>
      </w:r>
    </w:p>
    <w:p w:rsidR="00DD366D" w:rsidRPr="00DD366D" w:rsidRDefault="00DD366D" w:rsidP="00DA5E1B">
      <w:pPr>
        <w:numPr>
          <w:ilvl w:val="0"/>
          <w:numId w:val="233"/>
        </w:numPr>
        <w:tabs>
          <w:tab w:val="num" w:pos="851"/>
        </w:tabs>
        <w:ind w:left="1491" w:hanging="357"/>
        <w:jc w:val="both"/>
        <w:rPr>
          <w:rFonts w:eastAsia="Times New Roman" w:cs="Arial"/>
          <w:color w:val="000000" w:themeColor="text1"/>
          <w:szCs w:val="20"/>
          <w:lang w:eastAsia="ru-RU"/>
        </w:rPr>
      </w:pPr>
      <w:r w:rsidRPr="00DD366D">
        <w:rPr>
          <w:rFonts w:eastAsia="Times New Roman" w:cs="Arial"/>
          <w:color w:val="000000" w:themeColor="text1"/>
          <w:szCs w:val="20"/>
          <w:lang w:eastAsia="ru-RU"/>
        </w:rPr>
        <w:lastRenderedPageBreak/>
        <w:t>создать общедоступную систему раннего выявления, обучения и поддержки потенциальных авторов учебной, научной и  профессиональной литературы.</w:t>
      </w:r>
    </w:p>
    <w:p w:rsidR="00DD366D" w:rsidRPr="00DD366D" w:rsidRDefault="00DD366D" w:rsidP="00DA5E1B">
      <w:pPr>
        <w:numPr>
          <w:ilvl w:val="0"/>
          <w:numId w:val="232"/>
        </w:numPr>
        <w:tabs>
          <w:tab w:val="clear" w:pos="360"/>
          <w:tab w:val="num" w:pos="851"/>
        </w:tabs>
        <w:jc w:val="both"/>
        <w:rPr>
          <w:rFonts w:eastAsia="Calibri" w:cs="Times New Roman"/>
          <w:lang w:eastAsia="ru-RU"/>
        </w:rPr>
      </w:pPr>
      <w:r w:rsidRPr="00DD366D">
        <w:rPr>
          <w:rFonts w:eastAsia="Times New Roman" w:cs="Arial"/>
          <w:color w:val="000000" w:themeColor="text1"/>
          <w:szCs w:val="20"/>
          <w:lang w:eastAsia="ru-RU"/>
        </w:rPr>
        <w:t>Реализация</w:t>
      </w:r>
      <w:r w:rsidRPr="00DD366D">
        <w:rPr>
          <w:rFonts w:eastAsia="Calibri" w:cs="Times New Roman"/>
          <w:lang w:eastAsia="ru-RU"/>
        </w:rPr>
        <w:t xml:space="preserve"> указанных </w:t>
      </w:r>
      <w:r w:rsidR="00CD327A">
        <w:rPr>
          <w:rFonts w:eastAsia="Calibri" w:cs="Times New Roman"/>
          <w:lang w:eastAsia="ru-RU"/>
        </w:rPr>
        <w:t xml:space="preserve">и иных </w:t>
      </w:r>
      <w:r w:rsidRPr="00DD366D">
        <w:rPr>
          <w:rFonts w:eastAsia="Calibri" w:cs="Times New Roman"/>
          <w:lang w:eastAsia="ru-RU"/>
        </w:rPr>
        <w:t>мер позволит облегчить и ускорить важный и сложный творческий труд авторов печатных и электронных книг.</w:t>
      </w:r>
    </w:p>
    <w:p w:rsidR="00DD366D" w:rsidRPr="00DD366D" w:rsidRDefault="00DD366D" w:rsidP="00DA5E1B">
      <w:pPr>
        <w:numPr>
          <w:ilvl w:val="0"/>
          <w:numId w:val="232"/>
        </w:numPr>
        <w:tabs>
          <w:tab w:val="clear" w:pos="360"/>
          <w:tab w:val="num" w:pos="851"/>
        </w:tabs>
        <w:jc w:val="both"/>
        <w:rPr>
          <w:rFonts w:eastAsia="Times New Roman" w:cs="Arial"/>
          <w:color w:val="000000" w:themeColor="text1"/>
          <w:szCs w:val="20"/>
          <w:lang w:eastAsia="ru-RU"/>
        </w:rPr>
      </w:pPr>
      <w:r w:rsidRPr="00DD366D">
        <w:rPr>
          <w:rFonts w:eastAsia="Times New Roman" w:cs="Arial"/>
          <w:color w:val="000000" w:themeColor="text1"/>
          <w:szCs w:val="20"/>
          <w:lang w:eastAsia="ru-RU"/>
        </w:rPr>
        <w:t>В итоге учебная, профессиональная и научная литература приобретет новое качество. Впервые в истории она станет легкой для понимания.</w:t>
      </w:r>
    </w:p>
    <w:p w:rsidR="00DD366D" w:rsidRPr="00DD366D" w:rsidRDefault="00DD366D" w:rsidP="00DA5E1B">
      <w:pPr>
        <w:numPr>
          <w:ilvl w:val="0"/>
          <w:numId w:val="232"/>
        </w:numPr>
        <w:tabs>
          <w:tab w:val="clear" w:pos="360"/>
          <w:tab w:val="num" w:pos="851"/>
        </w:tabs>
        <w:jc w:val="both"/>
        <w:rPr>
          <w:rFonts w:eastAsia="Calibri" w:cs="Times New Roman"/>
          <w:lang w:eastAsia="ru-RU"/>
        </w:rPr>
      </w:pPr>
      <w:r w:rsidRPr="00DD366D">
        <w:rPr>
          <w:rFonts w:eastAsia="Times New Roman" w:cs="Arial"/>
          <w:color w:val="000000" w:themeColor="text1"/>
          <w:szCs w:val="20"/>
          <w:lang w:eastAsia="ru-RU"/>
        </w:rPr>
        <w:t>Это значит, что сокровища знаний будут открыты для населения планеты по принципу «Наибольшее понимание и усвоение знаний (любой сложности) для наибольшего числа людей».</w:t>
      </w:r>
    </w:p>
    <w:p w:rsidR="00055EC8" w:rsidRDefault="00055EC8" w:rsidP="00E850FA">
      <w:pPr>
        <w:jc w:val="both"/>
        <w:rPr>
          <w:rFonts w:eastAsia="Calibri" w:cs="Times New Roman"/>
          <w:szCs w:val="20"/>
        </w:rPr>
      </w:pPr>
    </w:p>
    <w:p w:rsidR="00022B5B" w:rsidRDefault="00022B5B" w:rsidP="00E850FA">
      <w:pPr>
        <w:jc w:val="both"/>
        <w:rPr>
          <w:rFonts w:eastAsia="Calibri" w:cs="Times New Roman"/>
          <w:szCs w:val="20"/>
        </w:rPr>
      </w:pPr>
    </w:p>
    <w:p w:rsidR="00022B5B" w:rsidRPr="00022B5B" w:rsidRDefault="00022B5B" w:rsidP="00022B5B">
      <w:pPr>
        <w:pageBreakBefore/>
        <w:spacing w:after="340"/>
        <w:jc w:val="center"/>
        <w:rPr>
          <w:rFonts w:eastAsia="SimSun" w:cs="Arial"/>
          <w:color w:val="000000" w:themeColor="text1"/>
          <w:kern w:val="28"/>
          <w:sz w:val="40"/>
          <w:szCs w:val="40"/>
          <w:lang w:eastAsia="ru-RU"/>
        </w:rPr>
      </w:pPr>
      <w:r w:rsidRPr="00022B5B">
        <w:rPr>
          <w:rFonts w:eastAsia="SimSun" w:cs="Arial"/>
          <w:color w:val="000000" w:themeColor="text1"/>
          <w:kern w:val="28"/>
          <w:sz w:val="36"/>
          <w:szCs w:val="36"/>
          <w:lang w:eastAsia="ru-RU"/>
        </w:rPr>
        <w:lastRenderedPageBreak/>
        <w:t>Глава</w:t>
      </w:r>
      <w:r w:rsidRPr="00022B5B">
        <w:rPr>
          <w:rFonts w:eastAsia="SimSun" w:cs="Arial"/>
          <w:color w:val="000000" w:themeColor="text1"/>
          <w:kern w:val="28"/>
          <w:sz w:val="40"/>
          <w:szCs w:val="40"/>
          <w:lang w:eastAsia="ru-RU"/>
        </w:rPr>
        <w:t xml:space="preserve"> 24</w:t>
      </w:r>
    </w:p>
    <w:p w:rsidR="00022B5B" w:rsidRPr="00022B5B" w:rsidRDefault="00022B5B" w:rsidP="00022B5B">
      <w:pPr>
        <w:spacing w:before="120" w:after="240"/>
        <w:jc w:val="center"/>
        <w:rPr>
          <w:rFonts w:eastAsia="SimSun" w:cs="Arial"/>
          <w:b/>
          <w:bCs/>
          <w:caps/>
          <w:color w:val="000000" w:themeColor="text1"/>
          <w:sz w:val="16"/>
          <w:szCs w:val="40"/>
          <w:lang w:eastAsia="ru-RU"/>
        </w:rPr>
      </w:pPr>
      <w:r w:rsidRPr="00022B5B">
        <w:rPr>
          <w:rFonts w:eastAsia="SimSun" w:cs="Arial"/>
          <w:b/>
          <w:bCs/>
          <w:caps/>
          <w:color w:val="000000" w:themeColor="text1"/>
          <w:sz w:val="40"/>
          <w:szCs w:val="40"/>
          <w:lang w:eastAsia="ru-RU"/>
        </w:rPr>
        <w:t xml:space="preserve">десять советов </w:t>
      </w:r>
      <w:r w:rsidRPr="00022B5B">
        <w:rPr>
          <w:rFonts w:eastAsia="SimSun" w:cs="Arial"/>
          <w:b/>
          <w:bCs/>
          <w:caps/>
          <w:color w:val="000000" w:themeColor="text1"/>
          <w:sz w:val="40"/>
          <w:szCs w:val="40"/>
          <w:lang w:eastAsia="ru-RU"/>
        </w:rPr>
        <w:br/>
        <w:t xml:space="preserve">руководителям книжного бизнеса </w:t>
      </w:r>
      <w:r w:rsidRPr="00022B5B">
        <w:rPr>
          <w:rFonts w:eastAsia="SimSun" w:cs="Arial"/>
          <w:b/>
          <w:bCs/>
          <w:caps/>
          <w:color w:val="000000" w:themeColor="text1"/>
          <w:sz w:val="40"/>
          <w:szCs w:val="40"/>
          <w:lang w:eastAsia="ru-RU"/>
        </w:rPr>
        <w:br/>
      </w:r>
    </w:p>
    <w:p w:rsidR="00022B5B" w:rsidRPr="00022B5B" w:rsidRDefault="00022B5B" w:rsidP="00022B5B">
      <w:pPr>
        <w:ind w:left="6067"/>
        <w:jc w:val="both"/>
        <w:rPr>
          <w:rFonts w:eastAsia="Times New Roman" w:cs="Arial"/>
          <w:color w:val="000000" w:themeColor="text1"/>
          <w:sz w:val="18"/>
          <w:szCs w:val="18"/>
          <w:lang w:eastAsia="ru-RU"/>
        </w:rPr>
      </w:pPr>
      <w:r w:rsidRPr="00022B5B">
        <w:rPr>
          <w:rFonts w:eastAsia="Times New Roman" w:cs="Arial"/>
          <w:color w:val="000000" w:themeColor="text1"/>
          <w:sz w:val="18"/>
          <w:szCs w:val="18"/>
          <w:lang w:eastAsia="ru-RU"/>
        </w:rPr>
        <w:t>Лично меня этот мир не устраивает.</w:t>
      </w:r>
    </w:p>
    <w:p w:rsidR="00022B5B" w:rsidRPr="00022B5B" w:rsidRDefault="00553195" w:rsidP="00022B5B">
      <w:pPr>
        <w:ind w:left="6067"/>
        <w:jc w:val="both"/>
        <w:rPr>
          <w:rFonts w:eastAsia="Times New Roman" w:cs="Arial"/>
          <w:color w:val="000000" w:themeColor="text1"/>
          <w:sz w:val="18"/>
          <w:szCs w:val="18"/>
          <w:lang w:eastAsia="ru-RU"/>
        </w:rPr>
      </w:pPr>
      <w:r>
        <w:rPr>
          <w:rFonts w:eastAsia="Times New Roman" w:cs="Arial"/>
          <w:color w:val="000000" w:themeColor="text1"/>
          <w:sz w:val="18"/>
          <w:szCs w:val="18"/>
          <w:lang w:eastAsia="ru-RU"/>
        </w:rPr>
        <w:t>Я пришел, чтобы изменить его</w:t>
      </w:r>
      <w:sdt>
        <w:sdtPr>
          <w:rPr>
            <w:rFonts w:eastAsia="Times New Roman" w:cs="Arial"/>
            <w:color w:val="000000" w:themeColor="text1"/>
            <w:sz w:val="18"/>
            <w:szCs w:val="18"/>
            <w:lang w:eastAsia="ru-RU"/>
          </w:rPr>
          <w:id w:val="-1518837349"/>
          <w:citation/>
        </w:sdtPr>
        <w:sdtContent>
          <w:r w:rsidR="005F41D2">
            <w:rPr>
              <w:rFonts w:eastAsia="Times New Roman" w:cs="Arial"/>
              <w:color w:val="000000" w:themeColor="text1"/>
              <w:sz w:val="18"/>
              <w:szCs w:val="18"/>
              <w:lang w:eastAsia="ru-RU"/>
            </w:rPr>
            <w:fldChar w:fldCharType="begin"/>
          </w:r>
          <w:r w:rsidR="005F41D2">
            <w:rPr>
              <w:rFonts w:eastAsia="Times New Roman" w:cs="Arial"/>
              <w:color w:val="000000" w:themeColor="text1"/>
              <w:sz w:val="18"/>
              <w:szCs w:val="18"/>
              <w:lang w:eastAsia="ru-RU"/>
            </w:rPr>
            <w:instrText xml:space="preserve"> CITATION Цит25 \l 1049 </w:instrText>
          </w:r>
          <w:r w:rsidR="005F41D2">
            <w:rPr>
              <w:rFonts w:eastAsia="Times New Roman" w:cs="Arial"/>
              <w:color w:val="000000" w:themeColor="text1"/>
              <w:sz w:val="18"/>
              <w:szCs w:val="18"/>
              <w:lang w:eastAsia="ru-RU"/>
            </w:rPr>
            <w:fldChar w:fldCharType="separate"/>
          </w:r>
          <w:r w:rsidR="00801DA1">
            <w:rPr>
              <w:rFonts w:eastAsia="Times New Roman" w:cs="Arial"/>
              <w:noProof/>
              <w:color w:val="000000" w:themeColor="text1"/>
              <w:sz w:val="18"/>
              <w:szCs w:val="18"/>
              <w:lang w:eastAsia="ru-RU"/>
            </w:rPr>
            <w:t xml:space="preserve"> </w:t>
          </w:r>
          <w:r w:rsidR="00801DA1" w:rsidRPr="00801DA1">
            <w:rPr>
              <w:rFonts w:eastAsia="Times New Roman" w:cs="Arial"/>
              <w:noProof/>
              <w:color w:val="000000" w:themeColor="text1"/>
              <w:sz w:val="18"/>
              <w:szCs w:val="18"/>
              <w:lang w:eastAsia="ru-RU"/>
            </w:rPr>
            <w:t>[323]</w:t>
          </w:r>
          <w:r w:rsidR="005F41D2">
            <w:rPr>
              <w:rFonts w:eastAsia="Times New Roman" w:cs="Arial"/>
              <w:color w:val="000000" w:themeColor="text1"/>
              <w:sz w:val="18"/>
              <w:szCs w:val="18"/>
              <w:lang w:eastAsia="ru-RU"/>
            </w:rPr>
            <w:fldChar w:fldCharType="end"/>
          </w:r>
        </w:sdtContent>
      </w:sdt>
      <w:r w:rsidR="00022B5B" w:rsidRPr="00022B5B">
        <w:rPr>
          <w:rFonts w:eastAsia="Times New Roman" w:cs="Arial"/>
          <w:color w:val="000000" w:themeColor="text1"/>
          <w:sz w:val="18"/>
          <w:szCs w:val="18"/>
          <w:lang w:eastAsia="ru-RU"/>
        </w:rPr>
        <w:t xml:space="preserve">. </w:t>
      </w:r>
    </w:p>
    <w:p w:rsidR="00022B5B" w:rsidRPr="00022B5B" w:rsidRDefault="00022B5B" w:rsidP="00731A71">
      <w:pPr>
        <w:spacing w:after="480"/>
        <w:jc w:val="right"/>
        <w:rPr>
          <w:rFonts w:eastAsia="Times New Roman" w:cs="Arial"/>
          <w:i/>
          <w:iCs/>
          <w:color w:val="000000" w:themeColor="text1"/>
          <w:sz w:val="18"/>
          <w:szCs w:val="18"/>
          <w:lang w:eastAsia="ru-RU"/>
        </w:rPr>
      </w:pPr>
      <w:r w:rsidRPr="00022B5B">
        <w:rPr>
          <w:rFonts w:eastAsia="Times New Roman" w:cs="Arial"/>
          <w:i/>
          <w:iCs/>
          <w:color w:val="000000" w:themeColor="text1"/>
          <w:sz w:val="18"/>
          <w:szCs w:val="18"/>
          <w:lang w:eastAsia="ru-RU"/>
        </w:rPr>
        <w:t>Георгий Щедровицкий</w:t>
      </w:r>
    </w:p>
    <w:p w:rsidR="00022B5B" w:rsidRPr="00022B5B" w:rsidRDefault="00022B5B" w:rsidP="00022B5B">
      <w:pPr>
        <w:spacing w:before="480" w:after="240"/>
        <w:rPr>
          <w:b/>
          <w:caps/>
          <w:sz w:val="28"/>
          <w:lang w:eastAsia="ru-RU"/>
        </w:rPr>
      </w:pPr>
      <w:r w:rsidRPr="00022B5B">
        <w:rPr>
          <w:b/>
          <w:caps/>
          <w:sz w:val="28"/>
          <w:lang w:eastAsia="ru-RU"/>
        </w:rPr>
        <w:t>СОЗДАЙТЕ новые ПРАВИЛА ДЛЯ РЕДАКТОРОВ</w:t>
      </w:r>
    </w:p>
    <w:p w:rsidR="00022B5B" w:rsidRPr="00022B5B" w:rsidRDefault="00022B5B" w:rsidP="00022B5B">
      <w:pPr>
        <w:ind w:firstLine="567"/>
        <w:jc w:val="both"/>
        <w:rPr>
          <w:color w:val="000000" w:themeColor="text1"/>
          <w:lang w:eastAsia="ru-RU"/>
        </w:rPr>
      </w:pPr>
      <w:r w:rsidRPr="00022B5B">
        <w:rPr>
          <w:color w:val="000000" w:themeColor="text1"/>
          <w:lang w:eastAsia="ru-RU"/>
        </w:rPr>
        <w:t>Вы держите в руках первый и пока что единственный учебник по</w:t>
      </w:r>
      <w:r w:rsidRPr="00022B5B">
        <w:rPr>
          <w:color w:val="000000" w:themeColor="text1"/>
        </w:rPr>
        <w:t xml:space="preserve"> </w:t>
      </w:r>
      <w:r w:rsidRPr="00022B5B">
        <w:rPr>
          <w:color w:val="000000" w:themeColor="text1"/>
          <w:lang w:eastAsia="ru-RU"/>
        </w:rPr>
        <w:t xml:space="preserve">когнитивной эргономике книжного дела (эргономике интеллекта). Он предназначен для подготовки редакционно-издательских работников в области учебной, научной и профессиональной литературы. </w:t>
      </w:r>
    </w:p>
    <w:p w:rsidR="00022B5B" w:rsidRPr="00022B5B" w:rsidRDefault="00022B5B" w:rsidP="00022B5B">
      <w:pPr>
        <w:ind w:firstLine="567"/>
        <w:jc w:val="both"/>
        <w:rPr>
          <w:color w:val="000000" w:themeColor="text1"/>
          <w:lang w:eastAsia="ru-RU"/>
        </w:rPr>
      </w:pPr>
      <w:r w:rsidRPr="00022B5B">
        <w:rPr>
          <w:color w:val="000000" w:themeColor="text1"/>
          <w:lang w:eastAsia="ru-RU"/>
        </w:rPr>
        <w:t>Этот вид литературы существенно отличается от художественных, религиозных, мистических, развлекательных и т. п. публикаций тем, что опирается на науку и предназначен для развития науки. А также для развития образования и повышения квалификации и профессионального мастерства любых специалистов и населения в целом. Поэтому он нуждается в особых, специальных, научно обоснованных и тщательно выверенных правилах, нацеленных на повышение эффективности. Миссия указанной литературы исключительно важна и состоит в следующем:</w:t>
      </w:r>
    </w:p>
    <w:p w:rsidR="00022B5B" w:rsidRPr="00022B5B" w:rsidRDefault="00022B5B" w:rsidP="00022B5B">
      <w:pPr>
        <w:numPr>
          <w:ilvl w:val="0"/>
          <w:numId w:val="236"/>
        </w:numPr>
        <w:ind w:left="1491" w:hanging="357"/>
        <w:jc w:val="both"/>
        <w:rPr>
          <w:color w:val="000000" w:themeColor="text1"/>
          <w:lang w:eastAsia="ru-RU"/>
        </w:rPr>
      </w:pPr>
      <w:r w:rsidRPr="00022B5B">
        <w:rPr>
          <w:color w:val="000000" w:themeColor="text1"/>
          <w:lang w:eastAsia="ru-RU"/>
        </w:rPr>
        <w:t>создание, развитие и приобретение базовых и профессиональных знаний, умений, навыков в различных областях деятельности;</w:t>
      </w:r>
    </w:p>
    <w:p w:rsidR="00022B5B" w:rsidRPr="00022B5B" w:rsidRDefault="00022B5B" w:rsidP="00022B5B">
      <w:pPr>
        <w:numPr>
          <w:ilvl w:val="0"/>
          <w:numId w:val="236"/>
        </w:numPr>
        <w:ind w:left="1491" w:hanging="357"/>
        <w:jc w:val="both"/>
        <w:rPr>
          <w:color w:val="000000" w:themeColor="text1"/>
          <w:lang w:eastAsia="ru-RU"/>
        </w:rPr>
      </w:pPr>
      <w:r w:rsidRPr="00022B5B">
        <w:rPr>
          <w:color w:val="000000" w:themeColor="text1"/>
          <w:lang w:eastAsia="ru-RU"/>
        </w:rPr>
        <w:t>содействие инновациям и креативным начинаниям;</w:t>
      </w:r>
    </w:p>
    <w:p w:rsidR="00022B5B" w:rsidRPr="00022B5B" w:rsidRDefault="00022B5B" w:rsidP="00022B5B">
      <w:pPr>
        <w:numPr>
          <w:ilvl w:val="0"/>
          <w:numId w:val="236"/>
        </w:numPr>
        <w:ind w:left="1491" w:hanging="357"/>
        <w:jc w:val="both"/>
        <w:rPr>
          <w:color w:val="000000" w:themeColor="text1"/>
          <w:lang w:eastAsia="ru-RU"/>
        </w:rPr>
      </w:pPr>
      <w:r w:rsidRPr="00022B5B">
        <w:rPr>
          <w:color w:val="000000" w:themeColor="text1"/>
          <w:lang w:eastAsia="ru-RU"/>
        </w:rPr>
        <w:t>создание научных трудов и интеллектуальной литературы;</w:t>
      </w:r>
    </w:p>
    <w:p w:rsidR="00022B5B" w:rsidRPr="00022B5B" w:rsidRDefault="00022B5B" w:rsidP="00022B5B">
      <w:pPr>
        <w:numPr>
          <w:ilvl w:val="0"/>
          <w:numId w:val="236"/>
        </w:numPr>
        <w:ind w:left="1491" w:hanging="357"/>
        <w:jc w:val="both"/>
        <w:rPr>
          <w:color w:val="000000" w:themeColor="text1"/>
          <w:lang w:eastAsia="ru-RU"/>
        </w:rPr>
      </w:pPr>
      <w:r w:rsidRPr="00022B5B">
        <w:rPr>
          <w:color w:val="000000" w:themeColor="text1"/>
          <w:lang w:eastAsia="ru-RU"/>
        </w:rPr>
        <w:t>развитие и совершенствование человеческого разума.</w:t>
      </w:r>
    </w:p>
    <w:p w:rsidR="00022B5B" w:rsidRPr="00022B5B" w:rsidRDefault="00022B5B" w:rsidP="00022B5B">
      <w:pPr>
        <w:ind w:firstLine="567"/>
        <w:jc w:val="both"/>
        <w:rPr>
          <w:color w:val="000000" w:themeColor="text1"/>
          <w:lang w:eastAsia="ru-RU"/>
        </w:rPr>
      </w:pPr>
      <w:r w:rsidRPr="00022B5B">
        <w:rPr>
          <w:color w:val="000000" w:themeColor="text1"/>
          <w:lang w:eastAsia="ru-RU"/>
        </w:rPr>
        <w:t>Учебник позволяет руководителям издательств ввести НОВЫЕ правила для редакторов — правила создания учебных, научных и профессиональных книг, основанные на принципах когнитивной эргономики.</w:t>
      </w:r>
    </w:p>
    <w:p w:rsidR="00022B5B" w:rsidRPr="00022B5B" w:rsidRDefault="00022B5B" w:rsidP="00022B5B">
      <w:pPr>
        <w:spacing w:before="480" w:after="240"/>
        <w:rPr>
          <w:b/>
          <w:caps/>
          <w:sz w:val="28"/>
          <w:lang w:eastAsia="ru-RU"/>
        </w:rPr>
      </w:pPr>
      <w:r w:rsidRPr="00022B5B">
        <w:rPr>
          <w:b/>
          <w:caps/>
          <w:sz w:val="28"/>
          <w:lang w:eastAsia="ru-RU"/>
        </w:rPr>
        <w:t>С</w:t>
      </w:r>
      <w:r w:rsidRPr="00022B5B">
        <w:rPr>
          <w:b/>
          <w:sz w:val="28"/>
          <w:lang w:eastAsia="ru-RU"/>
        </w:rPr>
        <w:t xml:space="preserve">овет </w:t>
      </w:r>
      <w:r w:rsidRPr="00022B5B">
        <w:rPr>
          <w:b/>
          <w:caps/>
          <w:sz w:val="28"/>
          <w:lang w:eastAsia="ru-RU"/>
        </w:rPr>
        <w:t xml:space="preserve">1. </w:t>
      </w:r>
      <w:r w:rsidRPr="00022B5B">
        <w:rPr>
          <w:b/>
          <w:caps/>
          <w:sz w:val="28"/>
          <w:lang w:eastAsia="ru-RU"/>
        </w:rPr>
        <w:br/>
        <w:t>Уберите длинные предложения</w:t>
      </w:r>
    </w:p>
    <w:p w:rsidR="00022B5B" w:rsidRPr="00022B5B" w:rsidRDefault="00022B5B" w:rsidP="00022B5B">
      <w:pPr>
        <w:ind w:firstLine="567"/>
        <w:jc w:val="both"/>
        <w:rPr>
          <w:color w:val="000000" w:themeColor="text1"/>
          <w:lang w:eastAsia="ru-RU"/>
        </w:rPr>
      </w:pPr>
      <w:proofErr w:type="spellStart"/>
      <w:r w:rsidRPr="00022B5B">
        <w:rPr>
          <w:color w:val="000000" w:themeColor="text1"/>
          <w:lang w:eastAsia="ru-RU"/>
        </w:rPr>
        <w:t>Точкобоязнь</w:t>
      </w:r>
      <w:proofErr w:type="spellEnd"/>
      <w:r w:rsidRPr="00022B5B">
        <w:rPr>
          <w:color w:val="000000" w:themeColor="text1"/>
          <w:lang w:eastAsia="ru-RU"/>
        </w:rPr>
        <w:t xml:space="preserve"> — это боязнь поставить точку. Профессиональное заболевание. Все авторы поражены этой неприятной болезнью. Они не в состоянии во время кончить. Начав писать предложение, они растекаются мыслью по древу и ставят точку лишь тогда, когда у них в голове что-то щелкнет. А надо гораздо раньше. Поэтому предложения получаются сверхдлинными. И запутанными до безобразия.</w:t>
      </w:r>
    </w:p>
    <w:p w:rsidR="00022B5B" w:rsidRPr="00022B5B" w:rsidRDefault="00022B5B" w:rsidP="00022B5B">
      <w:pPr>
        <w:ind w:firstLine="567"/>
        <w:jc w:val="both"/>
        <w:rPr>
          <w:color w:val="000000" w:themeColor="text1"/>
          <w:lang w:eastAsia="ru-RU"/>
        </w:rPr>
      </w:pPr>
      <w:r w:rsidRPr="00022B5B">
        <w:rPr>
          <w:color w:val="000000" w:themeColor="text1"/>
          <w:lang w:eastAsia="ru-RU"/>
        </w:rPr>
        <w:t>Читатели любят короткие предложения (короткие легче понять и легче усвоить), а авторы предпочитают длинные. Издатель должен деликатно, но твердо поправить авторов. И напомнить, что книги предназначены все-таки не для авторов, а для читателей, то есть для потребителей. А потребитель всегда прав.</w:t>
      </w:r>
    </w:p>
    <w:p w:rsidR="00022B5B" w:rsidRPr="00022B5B" w:rsidRDefault="00022B5B" w:rsidP="00022B5B">
      <w:pPr>
        <w:ind w:firstLine="567"/>
        <w:jc w:val="both"/>
        <w:rPr>
          <w:color w:val="000000" w:themeColor="text1"/>
          <w:lang w:eastAsia="ru-RU"/>
        </w:rPr>
      </w:pPr>
      <w:r w:rsidRPr="00022B5B">
        <w:rPr>
          <w:color w:val="000000" w:themeColor="text1"/>
          <w:lang w:eastAsia="ru-RU"/>
        </w:rPr>
        <w:t>Подробности см. в главе 5.</w:t>
      </w:r>
    </w:p>
    <w:p w:rsidR="00397073" w:rsidRDefault="00397073" w:rsidP="00022B5B">
      <w:pPr>
        <w:ind w:firstLine="567"/>
        <w:jc w:val="both"/>
        <w:rPr>
          <w:color w:val="000000" w:themeColor="text1"/>
          <w:lang w:eastAsia="ru-RU"/>
        </w:rPr>
      </w:pPr>
      <w:r w:rsidRPr="00022B5B">
        <w:rPr>
          <w:rFonts w:eastAsia="Times New Roman" w:cs="Arial"/>
          <w:noProof/>
          <w:color w:val="000000" w:themeColor="text1"/>
          <w:lang w:eastAsia="ru-RU"/>
        </w:rPr>
        <mc:AlternateContent>
          <mc:Choice Requires="wpg">
            <w:drawing>
              <wp:anchor distT="0" distB="0" distL="114300" distR="114300" simplePos="0" relativeHeight="252394496" behindDoc="0" locked="0" layoutInCell="1" allowOverlap="1" wp14:anchorId="28973B57" wp14:editId="4CCC38D2">
                <wp:simplePos x="0" y="0"/>
                <wp:positionH relativeFrom="margin">
                  <wp:posOffset>0</wp:posOffset>
                </wp:positionH>
                <wp:positionV relativeFrom="paragraph">
                  <wp:posOffset>130126</wp:posOffset>
                </wp:positionV>
                <wp:extent cx="6142355" cy="787400"/>
                <wp:effectExtent l="0" t="0" r="10795" b="12700"/>
                <wp:wrapNone/>
                <wp:docPr id="572" name="Группа 572"/>
                <wp:cNvGraphicFramePr/>
                <a:graphic xmlns:a="http://schemas.openxmlformats.org/drawingml/2006/main">
                  <a:graphicData uri="http://schemas.microsoft.com/office/word/2010/wordprocessingGroup">
                    <wpg:wgp>
                      <wpg:cNvGrpSpPr/>
                      <wpg:grpSpPr>
                        <a:xfrm>
                          <a:off x="0" y="0"/>
                          <a:ext cx="6142355" cy="787400"/>
                          <a:chOff x="-1" y="769593"/>
                          <a:chExt cx="6142458" cy="828387"/>
                        </a:xfrm>
                      </wpg:grpSpPr>
                      <wps:wsp>
                        <wps:cNvPr id="946" name="Rectangle 731"/>
                        <wps:cNvSpPr>
                          <a:spLocks noChangeArrowheads="1"/>
                        </wps:cNvSpPr>
                        <wps:spPr bwMode="auto">
                          <a:xfrm>
                            <a:off x="1439356" y="769593"/>
                            <a:ext cx="4703101" cy="828387"/>
                          </a:xfrm>
                          <a:prstGeom prst="rect">
                            <a:avLst/>
                          </a:prstGeom>
                          <a:solidFill>
                            <a:srgbClr val="FFFF99"/>
                          </a:solidFill>
                          <a:ln w="19050">
                            <a:solidFill>
                              <a:srgbClr val="993300"/>
                            </a:solidFill>
                            <a:miter lim="800000"/>
                            <a:headEnd/>
                            <a:tailEnd/>
                          </a:ln>
                        </wps:spPr>
                        <wps:txbx>
                          <w:txbxContent>
                            <w:p w:rsidR="0045171B" w:rsidRDefault="0045171B" w:rsidP="00022B5B">
                              <w:pPr>
                                <w:pStyle w:val="a0"/>
                                <w:numPr>
                                  <w:ilvl w:val="0"/>
                                  <w:numId w:val="241"/>
                                </w:numPr>
                                <w:spacing w:before="120" w:after="0" w:line="240" w:lineRule="exact"/>
                                <w:ind w:left="470" w:right="113" w:hanging="357"/>
                                <w:jc w:val="both"/>
                                <w:rPr>
                                  <w:rFonts w:cs="Arial"/>
                                  <w:bCs/>
                                  <w:sz w:val="22"/>
                                </w:rPr>
                              </w:pPr>
                              <w:r w:rsidRPr="00B25076">
                                <w:rPr>
                                  <w:rFonts w:cs="Arial"/>
                                  <w:bCs/>
                                  <w:sz w:val="22"/>
                                </w:rPr>
                                <w:t xml:space="preserve">Средняя длина предложений </w:t>
                              </w:r>
                              <w:r>
                                <w:rPr>
                                  <w:rFonts w:cs="Arial"/>
                                  <w:bCs/>
                                  <w:sz w:val="22"/>
                                </w:rPr>
                                <w:t xml:space="preserve">в каждой главе вашей книги не должна </w:t>
                              </w:r>
                              <w:r w:rsidRPr="00B25076">
                                <w:rPr>
                                  <w:rFonts w:cs="Arial"/>
                                  <w:bCs/>
                                  <w:sz w:val="22"/>
                                </w:rPr>
                                <w:t>превышать 10</w:t>
                              </w:r>
                              <w:r>
                                <w:rPr>
                                  <w:rFonts w:cs="Arial"/>
                                  <w:bCs/>
                                  <w:sz w:val="22"/>
                                </w:rPr>
                                <w:t xml:space="preserve"> </w:t>
                              </w:r>
                              <w:r w:rsidRPr="00B25076">
                                <w:rPr>
                                  <w:rFonts w:cs="Arial"/>
                                  <w:bCs/>
                                  <w:sz w:val="22"/>
                                </w:rPr>
                                <w:t>–15 слов</w:t>
                              </w:r>
                              <w:r>
                                <w:rPr>
                                  <w:rFonts w:cs="Arial"/>
                                  <w:bCs/>
                                  <w:sz w:val="22"/>
                                </w:rPr>
                                <w:t>.</w:t>
                              </w:r>
                            </w:p>
                            <w:p w:rsidR="0045171B" w:rsidRDefault="0045171B" w:rsidP="00022B5B">
                              <w:pPr>
                                <w:pStyle w:val="a0"/>
                                <w:numPr>
                                  <w:ilvl w:val="0"/>
                                  <w:numId w:val="241"/>
                                </w:numPr>
                                <w:spacing w:before="60" w:after="0" w:line="240" w:lineRule="exact"/>
                                <w:ind w:left="470" w:right="113" w:hanging="357"/>
                                <w:jc w:val="both"/>
                                <w:rPr>
                                  <w:rFonts w:cs="Arial"/>
                                  <w:bCs/>
                                  <w:sz w:val="22"/>
                                </w:rPr>
                              </w:pPr>
                              <w:r>
                                <w:rPr>
                                  <w:rFonts w:cs="Arial"/>
                                  <w:bCs/>
                                  <w:sz w:val="22"/>
                                </w:rPr>
                                <w:t>Контроль за соблюдением правила следует осуществлять автоматически с помощью компьютерной программы.</w:t>
                              </w:r>
                            </w:p>
                            <w:p w:rsidR="0045171B" w:rsidRPr="006E386A" w:rsidRDefault="0045171B" w:rsidP="00022B5B">
                              <w:pPr>
                                <w:pStyle w:val="a0"/>
                                <w:spacing w:before="120" w:after="0" w:line="240" w:lineRule="exact"/>
                                <w:ind w:left="113" w:right="113"/>
                                <w:jc w:val="both"/>
                                <w:rPr>
                                  <w:rFonts w:cs="Arial"/>
                                  <w:bCs/>
                                  <w:sz w:val="22"/>
                                </w:rPr>
                              </w:pPr>
                            </w:p>
                          </w:txbxContent>
                        </wps:txbx>
                        <wps:bodyPr rot="0" vert="horz" wrap="square" lIns="0" tIns="0" rIns="0" bIns="0" anchor="t" anchorCtr="0" upright="1">
                          <a:noAutofit/>
                        </wps:bodyPr>
                      </wps:wsp>
                      <wps:wsp>
                        <wps:cNvPr id="951" name="AutoShape 732"/>
                        <wps:cNvSpPr>
                          <a:spLocks noChangeArrowheads="1"/>
                        </wps:cNvSpPr>
                        <wps:spPr bwMode="auto">
                          <a:xfrm>
                            <a:off x="-1" y="949042"/>
                            <a:ext cx="1308122" cy="469241"/>
                          </a:xfrm>
                          <a:prstGeom prst="homePlate">
                            <a:avLst>
                              <a:gd name="adj" fmla="val 31632"/>
                            </a:avLst>
                          </a:prstGeom>
                          <a:solidFill>
                            <a:srgbClr val="FFFF99"/>
                          </a:solidFill>
                          <a:ln w="19050">
                            <a:solidFill>
                              <a:srgbClr val="993300"/>
                            </a:solidFill>
                            <a:miter lim="800000"/>
                            <a:headEnd/>
                            <a:tailEnd/>
                          </a:ln>
                        </wps:spPr>
                        <wps:txbx>
                          <w:txbxContent>
                            <w:p w:rsidR="0045171B" w:rsidRPr="00E87FF1" w:rsidRDefault="0045171B" w:rsidP="00022B5B">
                              <w:pPr>
                                <w:spacing w:before="240" w:after="120" w:line="220" w:lineRule="exact"/>
                                <w:jc w:val="center"/>
                                <w:rPr>
                                  <w:rFonts w:cs="Arial"/>
                                  <w:sz w:val="22"/>
                                </w:rPr>
                              </w:pPr>
                              <w:r>
                                <w:rPr>
                                  <w:rFonts w:cs="Arial"/>
                                  <w:sz w:val="22"/>
                                </w:rPr>
                                <w:t>Правило</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8973B57" id="Группа 572" o:spid="_x0000_s3571" style="position:absolute;left:0;text-align:left;margin-left:0;margin-top:10.25pt;width:483.65pt;height:62pt;z-index:252394496;mso-position-horizontal-relative:margin;mso-position-vertical-relative:text;mso-width-relative:margin;mso-height-relative:margin" coordorigin=",7695" coordsize="61424,8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">
                <v:rect id="_x0000_s3572" style="position:absolute;left:14393;top:7695;width:47031;height:8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" fillcolor="#ff9" strokecolor="#930" strokeweight="1.5pt">
                  <v:textbox inset="0,0,0,0">
                    <w:txbxContent>
                      <w:p w:rsidR="0045171B" w:rsidRDefault="0045171B" w:rsidP="00022B5B">
                        <w:pPr>
                          <w:pStyle w:val="a0"/>
                          <w:numPr>
                            <w:ilvl w:val="0"/>
                            <w:numId w:val="241"/>
                          </w:numPr>
                          <w:spacing w:before="120" w:after="0" w:line="240" w:lineRule="exact"/>
                          <w:ind w:left="470" w:right="113" w:hanging="357"/>
                          <w:jc w:val="both"/>
                          <w:rPr>
                            <w:rFonts w:cs="Arial"/>
                            <w:bCs/>
                            <w:sz w:val="22"/>
                          </w:rPr>
                        </w:pPr>
                        <w:r w:rsidRPr="00B25076">
                          <w:rPr>
                            <w:rFonts w:cs="Arial"/>
                            <w:bCs/>
                            <w:sz w:val="22"/>
                          </w:rPr>
                          <w:t xml:space="preserve">Средняя длина предложений </w:t>
                        </w:r>
                        <w:r>
                          <w:rPr>
                            <w:rFonts w:cs="Arial"/>
                            <w:bCs/>
                            <w:sz w:val="22"/>
                          </w:rPr>
                          <w:t xml:space="preserve">в каждой главе вашей книги не должна </w:t>
                        </w:r>
                        <w:r w:rsidRPr="00B25076">
                          <w:rPr>
                            <w:rFonts w:cs="Arial"/>
                            <w:bCs/>
                            <w:sz w:val="22"/>
                          </w:rPr>
                          <w:t>превышать 10</w:t>
                        </w:r>
                        <w:r>
                          <w:rPr>
                            <w:rFonts w:cs="Arial"/>
                            <w:bCs/>
                            <w:sz w:val="22"/>
                          </w:rPr>
                          <w:t xml:space="preserve"> </w:t>
                        </w:r>
                        <w:r w:rsidRPr="00B25076">
                          <w:rPr>
                            <w:rFonts w:cs="Arial"/>
                            <w:bCs/>
                            <w:sz w:val="22"/>
                          </w:rPr>
                          <w:t>–15 слов</w:t>
                        </w:r>
                        <w:r>
                          <w:rPr>
                            <w:rFonts w:cs="Arial"/>
                            <w:bCs/>
                            <w:sz w:val="22"/>
                          </w:rPr>
                          <w:t>.</w:t>
                        </w:r>
                      </w:p>
                      <w:p w:rsidR="0045171B" w:rsidRDefault="0045171B" w:rsidP="00022B5B">
                        <w:pPr>
                          <w:pStyle w:val="a0"/>
                          <w:numPr>
                            <w:ilvl w:val="0"/>
                            <w:numId w:val="241"/>
                          </w:numPr>
                          <w:spacing w:before="60" w:after="0" w:line="240" w:lineRule="exact"/>
                          <w:ind w:left="470" w:right="113" w:hanging="357"/>
                          <w:jc w:val="both"/>
                          <w:rPr>
                            <w:rFonts w:cs="Arial"/>
                            <w:bCs/>
                            <w:sz w:val="22"/>
                          </w:rPr>
                        </w:pPr>
                        <w:r>
                          <w:rPr>
                            <w:rFonts w:cs="Arial"/>
                            <w:bCs/>
                            <w:sz w:val="22"/>
                          </w:rPr>
                          <w:t>Контроль за соблюдением правила следует осуществлять автоматически с помощью компьютерной программы.</w:t>
                        </w:r>
                      </w:p>
                      <w:p w:rsidR="0045171B" w:rsidRPr="006E386A" w:rsidRDefault="0045171B" w:rsidP="00022B5B">
                        <w:pPr>
                          <w:pStyle w:val="a0"/>
                          <w:spacing w:before="120" w:after="0" w:line="240" w:lineRule="exact"/>
                          <w:ind w:left="113" w:right="113"/>
                          <w:jc w:val="both"/>
                          <w:rPr>
                            <w:rFonts w:cs="Arial"/>
                            <w:bCs/>
                            <w:sz w:val="22"/>
                          </w:rPr>
                        </w:pPr>
                      </w:p>
                    </w:txbxContent>
                  </v:textbox>
                </v:rect>
                <v:shape id="AutoShape 732" o:spid="_x0000_s3573" type="#_x0000_t15" style="position:absolute;top:9490;width:13081;height:4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" adj="19149" fillcolor="#ff9" strokecolor="#930" strokeweight="1.5pt">
                  <v:textbox inset="0,0,0,0">
                    <w:txbxContent>
                      <w:p w:rsidR="0045171B" w:rsidRPr="00E87FF1" w:rsidRDefault="0045171B" w:rsidP="00022B5B">
                        <w:pPr>
                          <w:spacing w:before="240" w:after="120" w:line="220" w:lineRule="exact"/>
                          <w:jc w:val="center"/>
                          <w:rPr>
                            <w:rFonts w:cs="Arial"/>
                            <w:sz w:val="22"/>
                          </w:rPr>
                        </w:pPr>
                        <w:r>
                          <w:rPr>
                            <w:rFonts w:cs="Arial"/>
                            <w:sz w:val="22"/>
                          </w:rPr>
                          <w:t>Правило</w:t>
                        </w:r>
                      </w:p>
                    </w:txbxContent>
                  </v:textbox>
                </v:shape>
                <w10:wrap anchorx="margin"/>
              </v:group>
            </w:pict>
          </mc:Fallback>
        </mc:AlternateContent>
      </w:r>
    </w:p>
    <w:p w:rsidR="00022B5B" w:rsidRPr="00022B5B" w:rsidRDefault="00022B5B" w:rsidP="00022B5B">
      <w:pPr>
        <w:ind w:firstLine="567"/>
        <w:jc w:val="both"/>
        <w:rPr>
          <w:color w:val="000000" w:themeColor="text1"/>
          <w:lang w:eastAsia="ru-RU"/>
        </w:rPr>
      </w:pPr>
    </w:p>
    <w:p w:rsidR="00022B5B" w:rsidRPr="00022B5B" w:rsidRDefault="00022B5B" w:rsidP="00022B5B">
      <w:pPr>
        <w:ind w:firstLine="567"/>
        <w:jc w:val="both"/>
        <w:rPr>
          <w:color w:val="000000" w:themeColor="text1"/>
          <w:lang w:eastAsia="ru-RU"/>
        </w:rPr>
      </w:pPr>
      <w:bookmarkStart w:id="22" w:name="_Hlk487828697"/>
    </w:p>
    <w:p w:rsidR="00022B5B" w:rsidRPr="00022B5B" w:rsidRDefault="00022B5B" w:rsidP="00022B5B">
      <w:pPr>
        <w:ind w:firstLine="567"/>
        <w:jc w:val="both"/>
        <w:rPr>
          <w:color w:val="000000" w:themeColor="text1"/>
          <w:lang w:eastAsia="ru-RU"/>
        </w:rPr>
      </w:pPr>
    </w:p>
    <w:p w:rsidR="00022B5B" w:rsidRPr="00022B5B" w:rsidRDefault="00022B5B" w:rsidP="00022B5B">
      <w:pPr>
        <w:ind w:firstLine="567"/>
        <w:rPr>
          <w:rFonts w:eastAsia="Times New Roman" w:cs="Arial"/>
          <w:color w:val="000000" w:themeColor="text1"/>
          <w:szCs w:val="20"/>
          <w:lang w:eastAsia="ru-RU"/>
        </w:rPr>
      </w:pPr>
      <w:bookmarkStart w:id="23" w:name="_Hlk487985683"/>
      <w:bookmarkEnd w:id="22"/>
      <w:r w:rsidRPr="00022B5B">
        <w:rPr>
          <w:rFonts w:eastAsia="Times New Roman" w:cs="Arial"/>
          <w:noProof/>
          <w:color w:val="000000" w:themeColor="text1"/>
          <w:szCs w:val="20"/>
          <w:lang w:eastAsia="ru-RU"/>
        </w:rPr>
        <w:lastRenderedPageBreak/>
        <mc:AlternateContent>
          <mc:Choice Requires="wps">
            <w:drawing>
              <wp:anchor distT="0" distB="0" distL="114300" distR="114300" simplePos="0" relativeHeight="252392448" behindDoc="0" locked="0" layoutInCell="1" allowOverlap="1" wp14:anchorId="51AC9D51" wp14:editId="661BFBC6">
                <wp:simplePos x="0" y="0"/>
                <wp:positionH relativeFrom="margin">
                  <wp:posOffset>29210</wp:posOffset>
                </wp:positionH>
                <wp:positionV relativeFrom="paragraph">
                  <wp:posOffset>57573</wp:posOffset>
                </wp:positionV>
                <wp:extent cx="6146157" cy="7683500"/>
                <wp:effectExtent l="19050" t="19050" r="26670" b="12700"/>
                <wp:wrapNone/>
                <wp:docPr id="952" name="Надпись 952"/>
                <wp:cNvGraphicFramePr/>
                <a:graphic xmlns:a="http://schemas.openxmlformats.org/drawingml/2006/main">
                  <a:graphicData uri="http://schemas.microsoft.com/office/word/2010/wordprocessingShape">
                    <wps:wsp>
                      <wps:cNvSpPr txBox="1"/>
                      <wps:spPr>
                        <a:xfrm>
                          <a:off x="0" y="0"/>
                          <a:ext cx="6146157" cy="7683500"/>
                        </a:xfrm>
                        <a:prstGeom prst="rect">
                          <a:avLst/>
                        </a:prstGeom>
                        <a:solidFill>
                          <a:srgbClr val="FFFF99"/>
                        </a:solidFill>
                        <a:ln w="38100">
                          <a:solidFill>
                            <a:srgbClr val="993300"/>
                          </a:solidFill>
                        </a:ln>
                      </wps:spPr>
                      <wps:txbx>
                        <w:txbxContent>
                          <w:p w:rsidR="0045171B" w:rsidRPr="00022B5B" w:rsidRDefault="0045171B" w:rsidP="00022B5B">
                            <w:pPr>
                              <w:pStyle w:val="33"/>
                              <w:spacing w:before="720" w:after="60"/>
                              <w:jc w:val="center"/>
                              <w:rPr>
                                <w:rFonts w:cs="Arial"/>
                                <w:b/>
                                <w:outline/>
                                <w:color w:val="5B9BD5" w:themeColor="accent5"/>
                                <w:sz w:val="66"/>
                                <w:szCs w:val="6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pPr>
                            <w:r w:rsidRPr="00022B5B">
                              <w:rPr>
                                <w:rFonts w:cs="Arial"/>
                                <w:b/>
                                <w:outline/>
                                <w:color w:val="5B9BD5" w:themeColor="accent5"/>
                                <w:sz w:val="66"/>
                                <w:szCs w:val="6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xml:space="preserve">Господа гении и корифеи, </w:t>
                            </w:r>
                            <w:r w:rsidRPr="00022B5B">
                              <w:rPr>
                                <w:rFonts w:cs="Arial"/>
                                <w:b/>
                                <w:outline/>
                                <w:color w:val="5B9BD5" w:themeColor="accent5"/>
                                <w:sz w:val="66"/>
                                <w:szCs w:val="6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br/>
                              <w:t>светочи мировой науки,</w:t>
                            </w:r>
                            <w:r w:rsidRPr="00022B5B">
                              <w:rPr>
                                <w:rFonts w:cs="Arial"/>
                                <w:b/>
                                <w:outline/>
                                <w:color w:val="5B9BD5" w:themeColor="accent5"/>
                                <w:sz w:val="66"/>
                                <w:szCs w:val="6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br/>
                              <w:t xml:space="preserve"> лучшие мыслители </w:t>
                            </w:r>
                            <w:r w:rsidRPr="00022B5B">
                              <w:rPr>
                                <w:rFonts w:cs="Arial"/>
                                <w:b/>
                                <w:outline/>
                                <w:color w:val="5B9BD5" w:themeColor="accent5"/>
                                <w:sz w:val="66"/>
                                <w:szCs w:val="6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br/>
                              <w:t>всех времен и народов!</w:t>
                            </w:r>
                          </w:p>
                          <w:p w:rsidR="0045171B" w:rsidRDefault="0045171B" w:rsidP="00022B5B">
                            <w:pPr>
                              <w:pStyle w:val="33"/>
                              <w:spacing w:before="80"/>
                              <w:jc w:val="center"/>
                              <w:rPr>
                                <w:rFonts w:ascii="Times New Roman" w:hAnsi="Times New Roman"/>
                                <w:b/>
                                <w:color w:val="008000"/>
                                <w:sz w:val="24"/>
                                <w:szCs w:val="24"/>
                              </w:rPr>
                            </w:pPr>
                          </w:p>
                          <w:p w:rsidR="0045171B" w:rsidRDefault="0045171B" w:rsidP="00022B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AC9D51" id="Надпись 952" o:spid="_x0000_s3574" type="#_x0000_t202" style="position:absolute;left:0;text-align:left;margin-left:2.3pt;margin-top:4.55pt;width:483.95pt;height:605pt;z-index:2523924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" fillcolor="#ff9" strokecolor="#930" strokeweight="3pt">
                <v:textbox>
                  <w:txbxContent>
                    <w:p w:rsidR="0045171B" w:rsidRPr="00022B5B" w:rsidRDefault="0045171B" w:rsidP="00022B5B">
                      <w:pPr>
                        <w:pStyle w:val="33"/>
                        <w:spacing w:before="720" w:after="60"/>
                        <w:jc w:val="center"/>
                        <w:rPr>
                          <w:rFonts w:cs="Arial"/>
                          <w:b/>
                          <w:outline/>
                          <w:color w:val="5B9BD5" w:themeColor="accent5"/>
                          <w:sz w:val="66"/>
                          <w:szCs w:val="6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pPr>
                      <w:r w:rsidRPr="00022B5B">
                        <w:rPr>
                          <w:rFonts w:cs="Arial"/>
                          <w:b/>
                          <w:outline/>
                          <w:color w:val="5B9BD5" w:themeColor="accent5"/>
                          <w:sz w:val="66"/>
                          <w:szCs w:val="6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xml:space="preserve">Господа гении и корифеи, </w:t>
                      </w:r>
                      <w:r w:rsidRPr="00022B5B">
                        <w:rPr>
                          <w:rFonts w:cs="Arial"/>
                          <w:b/>
                          <w:outline/>
                          <w:color w:val="5B9BD5" w:themeColor="accent5"/>
                          <w:sz w:val="66"/>
                          <w:szCs w:val="6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br/>
                        <w:t>светочи мировой науки,</w:t>
                      </w:r>
                      <w:r w:rsidRPr="00022B5B">
                        <w:rPr>
                          <w:rFonts w:cs="Arial"/>
                          <w:b/>
                          <w:outline/>
                          <w:color w:val="5B9BD5" w:themeColor="accent5"/>
                          <w:sz w:val="66"/>
                          <w:szCs w:val="6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br/>
                        <w:t xml:space="preserve"> лучшие мыслители </w:t>
                      </w:r>
                      <w:r w:rsidRPr="00022B5B">
                        <w:rPr>
                          <w:rFonts w:cs="Arial"/>
                          <w:b/>
                          <w:outline/>
                          <w:color w:val="5B9BD5" w:themeColor="accent5"/>
                          <w:sz w:val="66"/>
                          <w:szCs w:val="6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br/>
                        <w:t>всех времен и народов!</w:t>
                      </w:r>
                    </w:p>
                    <w:p w:rsidR="0045171B" w:rsidRDefault="0045171B" w:rsidP="00022B5B">
                      <w:pPr>
                        <w:pStyle w:val="33"/>
                        <w:spacing w:before="80"/>
                        <w:jc w:val="center"/>
                        <w:rPr>
                          <w:rFonts w:ascii="Times New Roman" w:hAnsi="Times New Roman"/>
                          <w:b/>
                          <w:color w:val="008000"/>
                          <w:sz w:val="24"/>
                          <w:szCs w:val="24"/>
                        </w:rPr>
                      </w:pPr>
                    </w:p>
                    <w:p w:rsidR="0045171B" w:rsidRDefault="0045171B" w:rsidP="00022B5B"/>
                  </w:txbxContent>
                </v:textbox>
                <w10:wrap anchorx="margin"/>
              </v:shape>
            </w:pict>
          </mc:Fallback>
        </mc:AlternateContent>
      </w: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jc w:val="both"/>
        <w:rPr>
          <w:color w:val="000000" w:themeColor="text1"/>
          <w:lang w:eastAsia="ru-RU"/>
        </w:rPr>
      </w:pPr>
    </w:p>
    <w:p w:rsidR="00022B5B" w:rsidRPr="00022B5B" w:rsidRDefault="00022B5B" w:rsidP="00022B5B">
      <w:pPr>
        <w:ind w:firstLine="567"/>
        <w:jc w:val="both"/>
        <w:rPr>
          <w:color w:val="000000" w:themeColor="text1"/>
          <w:lang w:eastAsia="ru-RU"/>
        </w:rPr>
      </w:pPr>
    </w:p>
    <w:p w:rsidR="00022B5B" w:rsidRPr="00022B5B" w:rsidRDefault="00022B5B" w:rsidP="00022B5B">
      <w:pPr>
        <w:ind w:firstLine="567"/>
        <w:jc w:val="both"/>
        <w:rPr>
          <w:color w:val="000000" w:themeColor="text1"/>
          <w:lang w:eastAsia="ru-RU"/>
        </w:rPr>
      </w:pPr>
      <w:r w:rsidRPr="00022B5B">
        <w:rPr>
          <w:noProof/>
          <w:lang w:eastAsia="ru-RU"/>
        </w:rPr>
        <mc:AlternateContent>
          <mc:Choice Requires="wps">
            <w:drawing>
              <wp:anchor distT="0" distB="0" distL="114300" distR="114300" simplePos="0" relativeHeight="252393472" behindDoc="0" locked="0" layoutInCell="1" allowOverlap="1" wp14:anchorId="5A96C27B" wp14:editId="64AFC392">
                <wp:simplePos x="0" y="0"/>
                <wp:positionH relativeFrom="margin">
                  <wp:align>right</wp:align>
                </wp:positionH>
                <wp:positionV relativeFrom="paragraph">
                  <wp:posOffset>1043940</wp:posOffset>
                </wp:positionV>
                <wp:extent cx="5950935" cy="4552315"/>
                <wp:effectExtent l="0" t="0" r="0" b="6350"/>
                <wp:wrapNone/>
                <wp:docPr id="953" name="Надпись 953"/>
                <wp:cNvGraphicFramePr/>
                <a:graphic xmlns:a="http://schemas.openxmlformats.org/drawingml/2006/main">
                  <a:graphicData uri="http://schemas.microsoft.com/office/word/2010/wordprocessingShape">
                    <wps:wsp>
                      <wps:cNvSpPr txBox="1"/>
                      <wps:spPr>
                        <a:xfrm>
                          <a:off x="0" y="0"/>
                          <a:ext cx="5950935" cy="4552315"/>
                        </a:xfrm>
                        <a:prstGeom prst="rect">
                          <a:avLst/>
                        </a:prstGeom>
                        <a:noFill/>
                        <a:ln>
                          <a:noFill/>
                        </a:ln>
                      </wps:spPr>
                      <wps:txbx>
                        <w:txbxContent>
                          <w:p w:rsidR="0045171B" w:rsidRDefault="0045171B" w:rsidP="00022B5B">
                            <w:pPr>
                              <w:pStyle w:val="33"/>
                              <w:spacing w:before="480" w:after="60"/>
                              <w:ind w:left="284"/>
                              <w:rPr>
                                <w:rFonts w:eastAsia="Times New Roman" w:cs="Arial"/>
                                <w:b/>
                                <w:noProof/>
                                <w:color w:val="5B9BD5" w:themeColor="accent5"/>
                                <w:sz w:val="60"/>
                                <w:szCs w:val="6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Запомните,</w:t>
                            </w:r>
                            <w:r w:rsidRPr="000A36C1">
                              <w:rPr>
                                <w:rFonts w:eastAsia="Times New Roman" w:cs="Arial"/>
                                <w:b/>
                                <w:noProof/>
                                <w:color w:val="5B9BD5" w:themeColor="accent5"/>
                                <w:sz w:val="60"/>
                                <w:szCs w:val="6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Христа</w:t>
                            </w:r>
                            <w:r w:rsidRPr="000A36C1">
                              <w:rPr>
                                <w:rFonts w:eastAsia="Times New Roman" w:cs="Arial"/>
                                <w:b/>
                                <w:noProof/>
                                <w:color w:val="5B9BD5" w:themeColor="accent5"/>
                                <w:sz w:val="60"/>
                                <w:szCs w:val="6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ради!</w:t>
                            </w:r>
                          </w:p>
                          <w:p w:rsidR="0045171B" w:rsidRPr="000A36C1" w:rsidRDefault="0045171B" w:rsidP="00022B5B">
                            <w:pPr>
                              <w:pStyle w:val="33"/>
                              <w:spacing w:after="60"/>
                              <w:ind w:left="284"/>
                              <w:rPr>
                                <w:rFonts w:eastAsia="Times New Roman" w:cs="Arial"/>
                                <w:b/>
                                <w:noProof/>
                                <w:color w:val="5B9BD5" w:themeColor="accent5"/>
                                <w:sz w:val="60"/>
                                <w:szCs w:val="6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Зарубите</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на</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своем</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br/>
                            </w:r>
                            <w:r>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гениальном</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носу!</w:t>
                            </w:r>
                          </w:p>
                          <w:p w:rsidR="0045171B" w:rsidRPr="00C60CEB" w:rsidRDefault="0045171B" w:rsidP="00022B5B">
                            <w:pPr>
                              <w:pStyle w:val="33"/>
                              <w:spacing w:after="60"/>
                              <w:ind w:left="284"/>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Средняя</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длина</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предложений</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
                          <w:p w:rsidR="0045171B" w:rsidRPr="00C60CEB" w:rsidRDefault="0045171B" w:rsidP="00022B5B">
                            <w:pPr>
                              <w:pStyle w:val="33"/>
                              <w:spacing w:after="60"/>
                              <w:ind w:left="284"/>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в ваших бесценных трудах</w:t>
                            </w:r>
                          </w:p>
                          <w:p w:rsidR="0045171B" w:rsidRPr="00C60CEB" w:rsidRDefault="0045171B" w:rsidP="00022B5B">
                            <w:pPr>
                              <w:pStyle w:val="33"/>
                              <w:spacing w:after="60"/>
                              <w:ind w:left="284"/>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не</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должна</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превышать</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br/>
                              <w:t xml:space="preserve">                             10–15 слов.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A96C27B" id="Надпись 953" o:spid="_x0000_s3575" type="#_x0000_t202" style="position:absolute;left:0;text-align:left;margin-left:417.4pt;margin-top:82.2pt;width:468.6pt;height:358.45pt;z-index:2523934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" filled="f" stroked="f">
                <v:textbox style="mso-fit-shape-to-text:t">
                  <w:txbxContent>
                    <w:p w:rsidR="0045171B" w:rsidRDefault="0045171B" w:rsidP="00022B5B">
                      <w:pPr>
                        <w:pStyle w:val="33"/>
                        <w:spacing w:before="480" w:after="60"/>
                        <w:ind w:left="284"/>
                        <w:rPr>
                          <w:rFonts w:eastAsia="Times New Roman" w:cs="Arial"/>
                          <w:b/>
                          <w:noProof/>
                          <w:color w:val="5B9BD5" w:themeColor="accent5"/>
                          <w:sz w:val="60"/>
                          <w:szCs w:val="6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Запомните,</w:t>
                      </w:r>
                      <w:r w:rsidRPr="000A36C1">
                        <w:rPr>
                          <w:rFonts w:eastAsia="Times New Roman" w:cs="Arial"/>
                          <w:b/>
                          <w:noProof/>
                          <w:color w:val="5B9BD5" w:themeColor="accent5"/>
                          <w:sz w:val="60"/>
                          <w:szCs w:val="6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Христа</w:t>
                      </w:r>
                      <w:r w:rsidRPr="000A36C1">
                        <w:rPr>
                          <w:rFonts w:eastAsia="Times New Roman" w:cs="Arial"/>
                          <w:b/>
                          <w:noProof/>
                          <w:color w:val="5B9BD5" w:themeColor="accent5"/>
                          <w:sz w:val="60"/>
                          <w:szCs w:val="6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ради!</w:t>
                      </w:r>
                    </w:p>
                    <w:p w:rsidR="0045171B" w:rsidRPr="000A36C1" w:rsidRDefault="0045171B" w:rsidP="00022B5B">
                      <w:pPr>
                        <w:pStyle w:val="33"/>
                        <w:spacing w:after="60"/>
                        <w:ind w:left="284"/>
                        <w:rPr>
                          <w:rFonts w:eastAsia="Times New Roman" w:cs="Arial"/>
                          <w:b/>
                          <w:noProof/>
                          <w:color w:val="5B9BD5" w:themeColor="accent5"/>
                          <w:sz w:val="60"/>
                          <w:szCs w:val="6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Зарубите</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на</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своем</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br/>
                      </w:r>
                      <w:r>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гениальном</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носу!</w:t>
                      </w:r>
                    </w:p>
                    <w:p w:rsidR="0045171B" w:rsidRPr="00C60CEB" w:rsidRDefault="0045171B" w:rsidP="00022B5B">
                      <w:pPr>
                        <w:pStyle w:val="33"/>
                        <w:spacing w:after="60"/>
                        <w:ind w:left="284"/>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Средняя</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длина</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предложений</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
                    <w:p w:rsidR="0045171B" w:rsidRPr="00C60CEB" w:rsidRDefault="0045171B" w:rsidP="00022B5B">
                      <w:pPr>
                        <w:pStyle w:val="33"/>
                        <w:spacing w:after="60"/>
                        <w:ind w:left="284"/>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в ваших бесценных трудах</w:t>
                      </w:r>
                    </w:p>
                    <w:p w:rsidR="0045171B" w:rsidRPr="00C60CEB" w:rsidRDefault="0045171B" w:rsidP="00022B5B">
                      <w:pPr>
                        <w:pStyle w:val="33"/>
                        <w:spacing w:after="60"/>
                        <w:ind w:left="284"/>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не</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должна</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превышать</w:t>
                      </w:r>
                      <w:r w:rsidRPr="00022B5B">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br/>
                        <w:t xml:space="preserve">                             10–15 слов.</w:t>
                      </w:r>
                    </w:p>
                  </w:txbxContent>
                </v:textbox>
                <w10:wrap anchorx="margin"/>
              </v:shape>
            </w:pict>
          </mc:Fallback>
        </mc:AlternateContent>
      </w:r>
    </w:p>
    <w:bookmarkEnd w:id="23"/>
    <w:p w:rsidR="00022B5B" w:rsidRPr="00022B5B" w:rsidRDefault="00022B5B" w:rsidP="00022B5B">
      <w:pPr>
        <w:pageBreakBefore/>
        <w:spacing w:before="480" w:after="240"/>
        <w:rPr>
          <w:b/>
          <w:caps/>
          <w:sz w:val="28"/>
          <w:lang w:eastAsia="ru-RU"/>
        </w:rPr>
      </w:pPr>
      <w:r w:rsidRPr="00022B5B">
        <w:rPr>
          <w:b/>
          <w:caps/>
          <w:sz w:val="28"/>
          <w:lang w:eastAsia="ru-RU"/>
        </w:rPr>
        <w:lastRenderedPageBreak/>
        <w:t>С</w:t>
      </w:r>
      <w:r w:rsidRPr="00022B5B">
        <w:rPr>
          <w:b/>
          <w:sz w:val="28"/>
          <w:lang w:eastAsia="ru-RU"/>
        </w:rPr>
        <w:t>овет</w:t>
      </w:r>
      <w:r w:rsidRPr="00022B5B">
        <w:rPr>
          <w:b/>
          <w:caps/>
          <w:sz w:val="28"/>
          <w:lang w:eastAsia="ru-RU"/>
        </w:rPr>
        <w:t xml:space="preserve"> 2. </w:t>
      </w:r>
      <w:r w:rsidRPr="00022B5B">
        <w:rPr>
          <w:b/>
          <w:caps/>
          <w:sz w:val="28"/>
          <w:lang w:eastAsia="ru-RU"/>
        </w:rPr>
        <w:br/>
        <w:t>выберите структуру книги</w:t>
      </w:r>
    </w:p>
    <w:p w:rsidR="00022B5B" w:rsidRPr="00022B5B" w:rsidRDefault="00022B5B" w:rsidP="00022B5B">
      <w:pPr>
        <w:ind w:firstLine="567"/>
        <w:jc w:val="both"/>
        <w:rPr>
          <w:color w:val="000000" w:themeColor="text1"/>
          <w:lang w:eastAsia="ru-RU"/>
        </w:rPr>
      </w:pPr>
      <w:r w:rsidRPr="00022B5B">
        <w:rPr>
          <w:color w:val="000000" w:themeColor="text1"/>
          <w:lang w:eastAsia="ru-RU"/>
        </w:rPr>
        <w:t>Книга должна быть похожа на изящную пирамиду, построенную по законам гармонии, и быть приятной для чтения (рис. 155). Это значит, что:</w:t>
      </w:r>
    </w:p>
    <w:p w:rsidR="00022B5B" w:rsidRPr="00022B5B" w:rsidRDefault="00022B5B" w:rsidP="00397073">
      <w:pPr>
        <w:numPr>
          <w:ilvl w:val="0"/>
          <w:numId w:val="234"/>
        </w:numPr>
        <w:ind w:left="1491" w:hanging="357"/>
        <w:jc w:val="both"/>
        <w:rPr>
          <w:color w:val="000000" w:themeColor="text1"/>
          <w:lang w:eastAsia="ru-RU"/>
        </w:rPr>
      </w:pPr>
      <w:r w:rsidRPr="00022B5B">
        <w:rPr>
          <w:noProof/>
          <w:color w:val="000000" w:themeColor="text1"/>
          <w:lang w:eastAsia="ru-RU"/>
        </w:rPr>
        <mc:AlternateContent>
          <mc:Choice Requires="wpg">
            <w:drawing>
              <wp:anchor distT="0" distB="0" distL="114300" distR="114300" simplePos="0" relativeHeight="252391424" behindDoc="1" locked="0" layoutInCell="1" allowOverlap="1" wp14:anchorId="45EE9E8A" wp14:editId="6E45008D">
                <wp:simplePos x="0" y="0"/>
                <wp:positionH relativeFrom="column">
                  <wp:posOffset>2247265</wp:posOffset>
                </wp:positionH>
                <wp:positionV relativeFrom="paragraph">
                  <wp:posOffset>41698</wp:posOffset>
                </wp:positionV>
                <wp:extent cx="3859530" cy="2891155"/>
                <wp:effectExtent l="0" t="0" r="7620" b="4445"/>
                <wp:wrapNone/>
                <wp:docPr id="954" name="Группа 954"/>
                <wp:cNvGraphicFramePr/>
                <a:graphic xmlns:a="http://schemas.openxmlformats.org/drawingml/2006/main">
                  <a:graphicData uri="http://schemas.microsoft.com/office/word/2010/wordprocessingGroup">
                    <wpg:wgp>
                      <wpg:cNvGrpSpPr/>
                      <wpg:grpSpPr>
                        <a:xfrm>
                          <a:off x="0" y="0"/>
                          <a:ext cx="3859530" cy="2891155"/>
                          <a:chOff x="0" y="0"/>
                          <a:chExt cx="3859530" cy="2891366"/>
                        </a:xfrm>
                      </wpg:grpSpPr>
                      <pic:pic xmlns:pic="http://schemas.openxmlformats.org/drawingml/2006/picture">
                        <pic:nvPicPr>
                          <pic:cNvPr id="1009" name="Рисунок 1009"/>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859530" cy="2606040"/>
                          </a:xfrm>
                          <a:prstGeom prst="rect">
                            <a:avLst/>
                          </a:prstGeom>
                          <a:noFill/>
                          <a:ln>
                            <a:noFill/>
                          </a:ln>
                        </pic:spPr>
                      </pic:pic>
                      <wps:wsp>
                        <wps:cNvPr id="1010" name="Надпись 1010"/>
                        <wps:cNvSpPr txBox="1"/>
                        <wps:spPr>
                          <a:xfrm>
                            <a:off x="97366" y="2637366"/>
                            <a:ext cx="3712634" cy="254000"/>
                          </a:xfrm>
                          <a:prstGeom prst="rect">
                            <a:avLst/>
                          </a:prstGeom>
                          <a:solidFill>
                            <a:sysClr val="window" lastClr="FFFFFF"/>
                          </a:solidFill>
                          <a:ln w="6350">
                            <a:noFill/>
                          </a:ln>
                        </wps:spPr>
                        <wps:txbx>
                          <w:txbxContent>
                            <w:p w:rsidR="0045171B" w:rsidRPr="009C75BE" w:rsidRDefault="0045171B" w:rsidP="00022B5B">
                              <w:pPr>
                                <w:jc w:val="center"/>
                                <w:rPr>
                                  <w:b/>
                                  <w:sz w:val="22"/>
                                  <w:szCs w:val="22"/>
                                </w:rPr>
                              </w:pPr>
                              <w:r w:rsidRPr="009C75BE">
                                <w:rPr>
                                  <w:b/>
                                  <w:sz w:val="22"/>
                                  <w:szCs w:val="22"/>
                                </w:rPr>
                                <w:t xml:space="preserve">Рис. 155. </w:t>
                              </w:r>
                              <w:r w:rsidRPr="009C75BE">
                                <w:rPr>
                                  <w:sz w:val="22"/>
                                  <w:szCs w:val="22"/>
                                </w:rPr>
                                <w:t>Структура книги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5EE9E8A" id="Группа 954" o:spid="_x0000_s3576" style="position:absolute;left:0;text-align:left;margin-left:176.95pt;margin-top:3.3pt;width:303.9pt;height:227.65pt;z-index:-250925056;mso-position-horizontal-relative:text;mso-position-vertical-relative:text" coordsize="38595,28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">
                <v:shape id="Рисунок 1009" o:spid="_x0000_s3577" type="#_x0000_t75" style="position:absolute;width:38595;height:26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">
                  <v:imagedata r:id="rId119" o:title=""/>
                </v:shape>
                <v:shape id="Надпись 1010" o:spid="_x0000_s3578" type="#_x0000_t202" style="position:absolute;left:973;top:26373;width:37127;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" fillcolor="window" stroked="f" strokeweight=".5pt">
                  <v:textbox>
                    <w:txbxContent>
                      <w:p w:rsidR="0045171B" w:rsidRPr="009C75BE" w:rsidRDefault="0045171B" w:rsidP="00022B5B">
                        <w:pPr>
                          <w:jc w:val="center"/>
                          <w:rPr>
                            <w:b/>
                            <w:sz w:val="22"/>
                            <w:szCs w:val="22"/>
                          </w:rPr>
                        </w:pPr>
                        <w:r w:rsidRPr="009C75BE">
                          <w:rPr>
                            <w:b/>
                            <w:sz w:val="22"/>
                            <w:szCs w:val="22"/>
                          </w:rPr>
                          <w:t xml:space="preserve">Рис. 155. </w:t>
                        </w:r>
                        <w:r w:rsidRPr="009C75BE">
                          <w:rPr>
                            <w:sz w:val="22"/>
                            <w:szCs w:val="22"/>
                          </w:rPr>
                          <w:t>Структура книги</w:t>
                        </w:r>
                      </w:p>
                    </w:txbxContent>
                  </v:textbox>
                </v:shape>
              </v:group>
            </w:pict>
          </mc:Fallback>
        </mc:AlternateContent>
      </w:r>
      <w:r w:rsidRPr="00022B5B">
        <w:rPr>
          <w:color w:val="000000" w:themeColor="text1"/>
          <w:lang w:eastAsia="ru-RU"/>
        </w:rPr>
        <w:t>книга делится на части (</w:t>
      </w:r>
      <w:r w:rsidRPr="00022B5B">
        <w:rPr>
          <w:color w:val="000000" w:themeColor="text1"/>
          <w:lang w:val="en-US" w:eastAsia="ru-RU"/>
        </w:rPr>
        <w:t>parts</w:t>
      </w:r>
      <w:r w:rsidRPr="00022B5B">
        <w:rPr>
          <w:color w:val="000000" w:themeColor="text1"/>
          <w:lang w:eastAsia="ru-RU"/>
        </w:rPr>
        <w:t>);</w:t>
      </w:r>
    </w:p>
    <w:p w:rsidR="00022B5B" w:rsidRPr="00022B5B" w:rsidRDefault="00022B5B" w:rsidP="00397073">
      <w:pPr>
        <w:numPr>
          <w:ilvl w:val="0"/>
          <w:numId w:val="234"/>
        </w:numPr>
        <w:ind w:left="1491" w:hanging="357"/>
        <w:jc w:val="both"/>
        <w:rPr>
          <w:color w:val="000000" w:themeColor="text1"/>
          <w:lang w:eastAsia="ru-RU"/>
        </w:rPr>
      </w:pPr>
      <w:r w:rsidRPr="00022B5B">
        <w:rPr>
          <w:color w:val="000000" w:themeColor="text1"/>
          <w:lang w:eastAsia="ru-RU"/>
        </w:rPr>
        <w:t>части на главы (</w:t>
      </w:r>
      <w:r w:rsidRPr="00022B5B">
        <w:rPr>
          <w:color w:val="000000" w:themeColor="text1"/>
          <w:lang w:val="en-US" w:eastAsia="ru-RU"/>
        </w:rPr>
        <w:t>chapters</w:t>
      </w:r>
      <w:r w:rsidRPr="00022B5B">
        <w:rPr>
          <w:color w:val="000000" w:themeColor="text1"/>
          <w:lang w:eastAsia="ru-RU"/>
        </w:rPr>
        <w:t>);</w:t>
      </w:r>
    </w:p>
    <w:p w:rsidR="00022B5B" w:rsidRPr="00022B5B" w:rsidRDefault="00022B5B" w:rsidP="00397073">
      <w:pPr>
        <w:numPr>
          <w:ilvl w:val="0"/>
          <w:numId w:val="234"/>
        </w:numPr>
        <w:ind w:left="1491" w:hanging="357"/>
        <w:jc w:val="both"/>
        <w:rPr>
          <w:color w:val="000000" w:themeColor="text1"/>
          <w:lang w:eastAsia="ru-RU"/>
        </w:rPr>
      </w:pPr>
      <w:r w:rsidRPr="00022B5B">
        <w:rPr>
          <w:color w:val="000000" w:themeColor="text1"/>
          <w:lang w:eastAsia="ru-RU"/>
        </w:rPr>
        <w:t>главы на параграфы (</w:t>
      </w:r>
      <w:r w:rsidRPr="00022B5B">
        <w:rPr>
          <w:color w:val="000000" w:themeColor="text1"/>
          <w:lang w:val="en-US" w:eastAsia="ru-RU"/>
        </w:rPr>
        <w:t>sections</w:t>
      </w:r>
      <w:r w:rsidRPr="00022B5B">
        <w:rPr>
          <w:color w:val="000000" w:themeColor="text1"/>
          <w:lang w:eastAsia="ru-RU"/>
        </w:rPr>
        <w:t>);</w:t>
      </w:r>
    </w:p>
    <w:p w:rsidR="00022B5B" w:rsidRPr="00022B5B" w:rsidRDefault="00022B5B" w:rsidP="00397073">
      <w:pPr>
        <w:numPr>
          <w:ilvl w:val="0"/>
          <w:numId w:val="234"/>
        </w:numPr>
        <w:ind w:left="1491" w:hanging="357"/>
        <w:jc w:val="both"/>
        <w:rPr>
          <w:color w:val="000000" w:themeColor="text1"/>
          <w:lang w:eastAsia="ru-RU"/>
        </w:rPr>
      </w:pPr>
      <w:r w:rsidRPr="00022B5B">
        <w:rPr>
          <w:color w:val="000000" w:themeColor="text1"/>
          <w:lang w:eastAsia="ru-RU"/>
        </w:rPr>
        <w:t>параграфы на абзацы (</w:t>
      </w:r>
      <w:proofErr w:type="spellStart"/>
      <w:r w:rsidRPr="00022B5B">
        <w:rPr>
          <w:color w:val="000000" w:themeColor="text1"/>
          <w:lang w:eastAsia="ru-RU"/>
        </w:rPr>
        <w:t>paragraph</w:t>
      </w:r>
      <w:proofErr w:type="spellEnd"/>
      <w:r w:rsidRPr="00022B5B">
        <w:rPr>
          <w:color w:val="000000" w:themeColor="text1"/>
          <w:lang w:val="en-US" w:eastAsia="ru-RU"/>
        </w:rPr>
        <w:t>s</w:t>
      </w:r>
      <w:r w:rsidRPr="00022B5B">
        <w:rPr>
          <w:color w:val="000000" w:themeColor="text1"/>
          <w:lang w:eastAsia="ru-RU"/>
        </w:rPr>
        <w:t>);</w:t>
      </w:r>
    </w:p>
    <w:p w:rsidR="00022B5B" w:rsidRPr="00022B5B" w:rsidRDefault="00022B5B" w:rsidP="00397073">
      <w:pPr>
        <w:numPr>
          <w:ilvl w:val="0"/>
          <w:numId w:val="234"/>
        </w:numPr>
        <w:ind w:left="1491" w:hanging="357"/>
        <w:jc w:val="both"/>
        <w:rPr>
          <w:color w:val="000000" w:themeColor="text1"/>
          <w:lang w:eastAsia="ru-RU"/>
        </w:rPr>
      </w:pPr>
      <w:r w:rsidRPr="00022B5B">
        <w:rPr>
          <w:color w:val="000000" w:themeColor="text1"/>
          <w:lang w:eastAsia="ru-RU"/>
        </w:rPr>
        <w:t xml:space="preserve">абзацы на предложения </w:t>
      </w:r>
      <w:r w:rsidRPr="00022B5B">
        <w:rPr>
          <w:color w:val="000000" w:themeColor="text1"/>
          <w:lang w:val="en-US" w:eastAsia="ru-RU"/>
        </w:rPr>
        <w:t>(sentences)</w:t>
      </w:r>
      <w:r w:rsidRPr="00022B5B">
        <w:rPr>
          <w:color w:val="000000" w:themeColor="text1"/>
          <w:lang w:eastAsia="ru-RU"/>
        </w:rPr>
        <w:t>.</w:t>
      </w:r>
    </w:p>
    <w:p w:rsidR="00022B5B" w:rsidRPr="00022B5B" w:rsidRDefault="00022B5B" w:rsidP="00022B5B">
      <w:pPr>
        <w:ind w:right="6237" w:firstLine="567"/>
        <w:jc w:val="both"/>
        <w:rPr>
          <w:color w:val="000000" w:themeColor="text1"/>
          <w:lang w:eastAsia="ru-RU"/>
        </w:rPr>
      </w:pPr>
      <w:r w:rsidRPr="00022B5B">
        <w:rPr>
          <w:color w:val="000000" w:themeColor="text1"/>
          <w:lang w:eastAsia="ru-RU"/>
        </w:rPr>
        <w:t>Модель книги на рис. 155, имеет пять этажей, или ярусов. Ярусы называются так:</w:t>
      </w:r>
    </w:p>
    <w:p w:rsidR="00022B5B" w:rsidRPr="00022B5B" w:rsidRDefault="00022B5B" w:rsidP="00397073">
      <w:pPr>
        <w:numPr>
          <w:ilvl w:val="0"/>
          <w:numId w:val="234"/>
        </w:numPr>
        <w:ind w:left="1491" w:hanging="357"/>
        <w:jc w:val="both"/>
        <w:rPr>
          <w:color w:val="000000" w:themeColor="text1"/>
          <w:lang w:eastAsia="ru-RU"/>
        </w:rPr>
      </w:pPr>
      <w:r w:rsidRPr="00022B5B">
        <w:rPr>
          <w:color w:val="000000" w:themeColor="text1"/>
          <w:lang w:eastAsia="ru-RU"/>
        </w:rPr>
        <w:t>части;</w:t>
      </w:r>
    </w:p>
    <w:p w:rsidR="00022B5B" w:rsidRPr="00022B5B" w:rsidRDefault="00022B5B" w:rsidP="00397073">
      <w:pPr>
        <w:numPr>
          <w:ilvl w:val="0"/>
          <w:numId w:val="234"/>
        </w:numPr>
        <w:ind w:left="1491" w:hanging="357"/>
        <w:jc w:val="both"/>
        <w:rPr>
          <w:color w:val="000000" w:themeColor="text1"/>
          <w:lang w:eastAsia="ru-RU"/>
        </w:rPr>
      </w:pPr>
      <w:r w:rsidRPr="00022B5B">
        <w:rPr>
          <w:color w:val="000000" w:themeColor="text1"/>
          <w:lang w:eastAsia="ru-RU"/>
        </w:rPr>
        <w:t>главы;</w:t>
      </w:r>
    </w:p>
    <w:p w:rsidR="00022B5B" w:rsidRPr="00022B5B" w:rsidRDefault="00022B5B" w:rsidP="00397073">
      <w:pPr>
        <w:numPr>
          <w:ilvl w:val="0"/>
          <w:numId w:val="234"/>
        </w:numPr>
        <w:ind w:left="1491" w:hanging="357"/>
        <w:jc w:val="both"/>
        <w:rPr>
          <w:color w:val="000000" w:themeColor="text1"/>
          <w:lang w:eastAsia="ru-RU"/>
        </w:rPr>
      </w:pPr>
      <w:r w:rsidRPr="00022B5B">
        <w:rPr>
          <w:color w:val="000000" w:themeColor="text1"/>
          <w:lang w:eastAsia="ru-RU"/>
        </w:rPr>
        <w:t>параграфы;</w:t>
      </w:r>
    </w:p>
    <w:p w:rsidR="00022B5B" w:rsidRPr="00022B5B" w:rsidRDefault="00022B5B" w:rsidP="00397073">
      <w:pPr>
        <w:numPr>
          <w:ilvl w:val="0"/>
          <w:numId w:val="234"/>
        </w:numPr>
        <w:ind w:left="1491" w:hanging="357"/>
        <w:jc w:val="both"/>
        <w:rPr>
          <w:color w:val="000000" w:themeColor="text1"/>
          <w:lang w:eastAsia="ru-RU"/>
        </w:rPr>
      </w:pPr>
      <w:r w:rsidRPr="00022B5B">
        <w:rPr>
          <w:color w:val="000000" w:themeColor="text1"/>
          <w:lang w:eastAsia="ru-RU"/>
        </w:rPr>
        <w:t>абзацы;</w:t>
      </w:r>
    </w:p>
    <w:p w:rsidR="00022B5B" w:rsidRPr="00022B5B" w:rsidRDefault="00022B5B" w:rsidP="00397073">
      <w:pPr>
        <w:numPr>
          <w:ilvl w:val="0"/>
          <w:numId w:val="234"/>
        </w:numPr>
        <w:ind w:left="1491" w:hanging="357"/>
        <w:jc w:val="both"/>
        <w:rPr>
          <w:color w:val="000000" w:themeColor="text1"/>
          <w:lang w:eastAsia="ru-RU"/>
        </w:rPr>
      </w:pPr>
      <w:r w:rsidRPr="00022B5B">
        <w:rPr>
          <w:color w:val="000000" w:themeColor="text1"/>
          <w:lang w:eastAsia="ru-RU"/>
        </w:rPr>
        <w:t xml:space="preserve">предложения. </w:t>
      </w:r>
    </w:p>
    <w:p w:rsidR="00022B5B" w:rsidRPr="00022B5B" w:rsidRDefault="00022B5B" w:rsidP="00022B5B">
      <w:pPr>
        <w:spacing w:before="480" w:after="240"/>
        <w:rPr>
          <w:b/>
          <w:caps/>
          <w:sz w:val="28"/>
          <w:lang w:eastAsia="ru-RU"/>
        </w:rPr>
      </w:pPr>
      <w:bookmarkStart w:id="24" w:name="_Hlk487789165"/>
      <w:r w:rsidRPr="00022B5B">
        <w:rPr>
          <w:b/>
          <w:caps/>
          <w:sz w:val="28"/>
          <w:lang w:eastAsia="ru-RU"/>
        </w:rPr>
        <w:t>С</w:t>
      </w:r>
      <w:r w:rsidRPr="00022B5B">
        <w:rPr>
          <w:b/>
          <w:sz w:val="28"/>
          <w:lang w:eastAsia="ru-RU"/>
        </w:rPr>
        <w:t>овет</w:t>
      </w:r>
      <w:r w:rsidRPr="00022B5B">
        <w:rPr>
          <w:b/>
          <w:caps/>
          <w:sz w:val="28"/>
          <w:lang w:eastAsia="ru-RU"/>
        </w:rPr>
        <w:t xml:space="preserve"> 3. </w:t>
      </w:r>
      <w:r w:rsidRPr="00022B5B">
        <w:rPr>
          <w:b/>
          <w:caps/>
          <w:sz w:val="28"/>
          <w:lang w:eastAsia="ru-RU"/>
        </w:rPr>
        <w:br/>
        <w:t>озаглавьте верхние ярусы</w:t>
      </w:r>
    </w:p>
    <w:bookmarkEnd w:id="24"/>
    <w:p w:rsidR="00022B5B" w:rsidRPr="00022B5B" w:rsidRDefault="00022B5B" w:rsidP="00022B5B">
      <w:pPr>
        <w:ind w:firstLine="567"/>
        <w:jc w:val="both"/>
        <w:rPr>
          <w:color w:val="000000" w:themeColor="text1"/>
          <w:lang w:eastAsia="ru-RU"/>
        </w:rPr>
      </w:pPr>
      <w:r w:rsidRPr="00022B5B">
        <w:rPr>
          <w:color w:val="000000" w:themeColor="text1"/>
          <w:lang w:eastAsia="ru-RU"/>
        </w:rPr>
        <w:t xml:space="preserve">Части, главы и параграфы должны иметь содержательные заголовки (названия). </w:t>
      </w:r>
    </w:p>
    <w:p w:rsidR="00022B5B" w:rsidRPr="00022B5B" w:rsidRDefault="00022B5B" w:rsidP="00022B5B">
      <w:pPr>
        <w:ind w:firstLine="567"/>
        <w:jc w:val="both"/>
        <w:rPr>
          <w:color w:val="000000" w:themeColor="text1"/>
          <w:lang w:eastAsia="ru-RU"/>
        </w:rPr>
      </w:pPr>
      <w:r w:rsidRPr="00022B5B">
        <w:rPr>
          <w:color w:val="000000" w:themeColor="text1"/>
          <w:lang w:eastAsia="ru-RU"/>
        </w:rPr>
        <w:t>Части и главы имеют два атрибута:</w:t>
      </w:r>
    </w:p>
    <w:p w:rsidR="00022B5B" w:rsidRPr="00022B5B" w:rsidRDefault="00022B5B" w:rsidP="00397073">
      <w:pPr>
        <w:numPr>
          <w:ilvl w:val="0"/>
          <w:numId w:val="235"/>
        </w:numPr>
        <w:ind w:left="1491" w:hanging="357"/>
        <w:jc w:val="both"/>
        <w:rPr>
          <w:color w:val="000000" w:themeColor="text1"/>
          <w:lang w:eastAsia="ru-RU"/>
        </w:rPr>
      </w:pPr>
      <w:r w:rsidRPr="00022B5B">
        <w:rPr>
          <w:color w:val="000000" w:themeColor="text1"/>
          <w:lang w:eastAsia="ru-RU"/>
        </w:rPr>
        <w:t>имя яруса (Часть или Глава) и порядковый номер,</w:t>
      </w:r>
    </w:p>
    <w:p w:rsidR="00022B5B" w:rsidRPr="00022B5B" w:rsidRDefault="00022B5B" w:rsidP="00397073">
      <w:pPr>
        <w:numPr>
          <w:ilvl w:val="0"/>
          <w:numId w:val="235"/>
        </w:numPr>
        <w:ind w:left="1491" w:hanging="357"/>
        <w:jc w:val="both"/>
        <w:rPr>
          <w:color w:val="000000" w:themeColor="text1"/>
          <w:lang w:eastAsia="ru-RU"/>
        </w:rPr>
      </w:pPr>
      <w:r w:rsidRPr="00022B5B">
        <w:rPr>
          <w:color w:val="000000" w:themeColor="text1"/>
          <w:lang w:eastAsia="ru-RU"/>
        </w:rPr>
        <w:t>название в вопросительной или утвердительной форме.</w:t>
      </w:r>
    </w:p>
    <w:p w:rsidR="00022B5B" w:rsidRPr="00022B5B" w:rsidRDefault="00022B5B" w:rsidP="00022B5B">
      <w:pPr>
        <w:ind w:firstLine="567"/>
        <w:jc w:val="both"/>
        <w:rPr>
          <w:color w:val="000000" w:themeColor="text1"/>
          <w:lang w:eastAsia="ru-RU"/>
        </w:rPr>
      </w:pPr>
      <w:r w:rsidRPr="00022B5B">
        <w:rPr>
          <w:color w:val="000000" w:themeColor="text1"/>
          <w:lang w:eastAsia="ru-RU"/>
        </w:rPr>
        <w:t>Примеры:</w:t>
      </w:r>
    </w:p>
    <w:p w:rsidR="00022B5B" w:rsidRPr="00022B5B" w:rsidRDefault="00022B5B" w:rsidP="00397073">
      <w:pPr>
        <w:numPr>
          <w:ilvl w:val="0"/>
          <w:numId w:val="235"/>
        </w:numPr>
        <w:ind w:left="1491" w:hanging="357"/>
        <w:jc w:val="both"/>
        <w:rPr>
          <w:color w:val="000000" w:themeColor="text1"/>
          <w:lang w:eastAsia="ru-RU"/>
        </w:rPr>
      </w:pPr>
      <w:r w:rsidRPr="00022B5B">
        <w:rPr>
          <w:color w:val="000000" w:themeColor="text1"/>
          <w:lang w:eastAsia="ru-RU"/>
        </w:rPr>
        <w:t>Часть 1. Как написать хороший текст и украсить его хорошей графикой.</w:t>
      </w:r>
    </w:p>
    <w:p w:rsidR="00022B5B" w:rsidRPr="00022B5B" w:rsidRDefault="00022B5B" w:rsidP="00397073">
      <w:pPr>
        <w:numPr>
          <w:ilvl w:val="0"/>
          <w:numId w:val="235"/>
        </w:numPr>
        <w:ind w:left="1491" w:hanging="357"/>
        <w:jc w:val="both"/>
        <w:rPr>
          <w:color w:val="000000" w:themeColor="text1"/>
          <w:lang w:eastAsia="ru-RU"/>
        </w:rPr>
      </w:pPr>
      <w:r w:rsidRPr="00022B5B">
        <w:rPr>
          <w:color w:val="000000" w:themeColor="text1"/>
          <w:lang w:eastAsia="ru-RU"/>
        </w:rPr>
        <w:t>Глава 18. Уроки истории. Развитие письменности и когнитивная эргономика</w:t>
      </w:r>
    </w:p>
    <w:p w:rsidR="00022B5B" w:rsidRPr="00022B5B" w:rsidRDefault="00022B5B" w:rsidP="00022B5B">
      <w:pPr>
        <w:ind w:firstLine="567"/>
        <w:jc w:val="both"/>
        <w:rPr>
          <w:color w:val="000000" w:themeColor="text1"/>
          <w:lang w:eastAsia="ru-RU"/>
        </w:rPr>
      </w:pPr>
      <w:r w:rsidRPr="00022B5B">
        <w:rPr>
          <w:color w:val="000000" w:themeColor="text1"/>
          <w:lang w:eastAsia="ru-RU"/>
        </w:rPr>
        <w:t xml:space="preserve">Для параграфа можно ограничиться названием. Номер и знак § не обязательны, но допустимы, например: </w:t>
      </w:r>
    </w:p>
    <w:p w:rsidR="00022B5B" w:rsidRDefault="00022B5B" w:rsidP="00397073">
      <w:pPr>
        <w:numPr>
          <w:ilvl w:val="0"/>
          <w:numId w:val="235"/>
        </w:numPr>
        <w:ind w:left="1491" w:hanging="357"/>
        <w:jc w:val="both"/>
        <w:rPr>
          <w:color w:val="000000" w:themeColor="text1"/>
          <w:lang w:eastAsia="ru-RU"/>
        </w:rPr>
      </w:pPr>
      <w:r w:rsidRPr="00022B5B">
        <w:rPr>
          <w:color w:val="000000" w:themeColor="text1"/>
          <w:lang w:eastAsia="ru-RU"/>
        </w:rPr>
        <w:t>Как исправить ошибки рассеянного автора?</w:t>
      </w:r>
    </w:p>
    <w:p w:rsidR="000C3557" w:rsidRPr="00022B5B" w:rsidRDefault="000C3557" w:rsidP="00397073">
      <w:pPr>
        <w:numPr>
          <w:ilvl w:val="0"/>
          <w:numId w:val="235"/>
        </w:numPr>
        <w:ind w:left="1491" w:hanging="357"/>
        <w:jc w:val="both"/>
        <w:rPr>
          <w:color w:val="000000" w:themeColor="text1"/>
          <w:lang w:eastAsia="ru-RU"/>
        </w:rPr>
      </w:pPr>
      <w:r w:rsidRPr="00022B5B">
        <w:rPr>
          <w:color w:val="000000" w:themeColor="text1"/>
          <w:lang w:eastAsia="ru-RU"/>
        </w:rPr>
        <w:t>§</w:t>
      </w:r>
      <w:r>
        <w:rPr>
          <w:color w:val="000000" w:themeColor="text1"/>
          <w:lang w:eastAsia="ru-RU"/>
        </w:rPr>
        <w:t>5. Квадратное уравнение</w:t>
      </w:r>
    </w:p>
    <w:p w:rsidR="00022B5B" w:rsidRPr="00022B5B" w:rsidRDefault="00022B5B" w:rsidP="00022B5B">
      <w:pPr>
        <w:spacing w:before="480" w:after="240"/>
        <w:rPr>
          <w:b/>
          <w:caps/>
          <w:sz w:val="28"/>
          <w:lang w:eastAsia="ru-RU"/>
        </w:rPr>
      </w:pPr>
      <w:r w:rsidRPr="00022B5B">
        <w:rPr>
          <w:b/>
          <w:caps/>
          <w:sz w:val="28"/>
          <w:lang w:eastAsia="ru-RU"/>
        </w:rPr>
        <w:t>С</w:t>
      </w:r>
      <w:r w:rsidRPr="00022B5B">
        <w:rPr>
          <w:b/>
          <w:sz w:val="28"/>
          <w:lang w:eastAsia="ru-RU"/>
        </w:rPr>
        <w:t>овет</w:t>
      </w:r>
      <w:r w:rsidRPr="00022B5B">
        <w:rPr>
          <w:b/>
          <w:caps/>
          <w:sz w:val="28"/>
          <w:lang w:eastAsia="ru-RU"/>
        </w:rPr>
        <w:t xml:space="preserve"> 4. </w:t>
      </w:r>
      <w:r w:rsidRPr="00022B5B">
        <w:rPr>
          <w:b/>
          <w:caps/>
          <w:sz w:val="28"/>
          <w:lang w:eastAsia="ru-RU"/>
        </w:rPr>
        <w:br/>
        <w:t>Раздробите текст на мелкие параграфы</w:t>
      </w:r>
    </w:p>
    <w:p w:rsidR="00315650" w:rsidRPr="00022B5B" w:rsidRDefault="008D0271" w:rsidP="00315650">
      <w:pPr>
        <w:ind w:firstLine="567"/>
        <w:jc w:val="both"/>
        <w:rPr>
          <w:color w:val="000000" w:themeColor="text1"/>
          <w:lang w:eastAsia="ru-RU"/>
        </w:rPr>
      </w:pPr>
      <w:r w:rsidRPr="00022B5B">
        <w:rPr>
          <w:noProof/>
          <w:color w:val="000000" w:themeColor="text1"/>
          <w:lang w:eastAsia="ru-RU"/>
        </w:rPr>
        <mc:AlternateContent>
          <mc:Choice Requires="wps">
            <w:drawing>
              <wp:anchor distT="0" distB="0" distL="114300" distR="114300" simplePos="0" relativeHeight="252405760" behindDoc="0" locked="0" layoutInCell="1" allowOverlap="1" wp14:anchorId="5EC48991" wp14:editId="34DE75EA">
                <wp:simplePos x="0" y="0"/>
                <wp:positionH relativeFrom="column">
                  <wp:posOffset>3203575</wp:posOffset>
                </wp:positionH>
                <wp:positionV relativeFrom="paragraph">
                  <wp:posOffset>33020</wp:posOffset>
                </wp:positionV>
                <wp:extent cx="2901950" cy="1341755"/>
                <wp:effectExtent l="0" t="0" r="12700" b="10795"/>
                <wp:wrapSquare wrapText="bothSides"/>
                <wp:docPr id="1101" name="Rectangle 7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1950" cy="1341755"/>
                        </a:xfrm>
                        <a:prstGeom prst="rect">
                          <a:avLst/>
                        </a:prstGeom>
                        <a:solidFill>
                          <a:srgbClr val="FFFF99"/>
                        </a:solidFill>
                        <a:ln w="19050">
                          <a:solidFill>
                            <a:srgbClr val="993300"/>
                          </a:solidFill>
                          <a:miter lim="800000"/>
                          <a:headEnd/>
                          <a:tailEnd/>
                        </a:ln>
                      </wps:spPr>
                      <wps:txbx>
                        <w:txbxContent>
                          <w:p w:rsidR="0045171B" w:rsidRDefault="0045171B" w:rsidP="00C822B8">
                            <w:pPr>
                              <w:pStyle w:val="a0"/>
                              <w:numPr>
                                <w:ilvl w:val="0"/>
                                <w:numId w:val="243"/>
                              </w:numPr>
                              <w:spacing w:before="120" w:after="0" w:line="240" w:lineRule="exact"/>
                              <w:ind w:left="527" w:right="113" w:hanging="357"/>
                              <w:jc w:val="both"/>
                              <w:rPr>
                                <w:rFonts w:cs="Arial"/>
                                <w:bCs/>
                                <w:sz w:val="22"/>
                              </w:rPr>
                            </w:pPr>
                            <w:r>
                              <w:rPr>
                                <w:rFonts w:cs="Arial"/>
                                <w:bCs/>
                                <w:sz w:val="22"/>
                              </w:rPr>
                              <w:t>Уберите сплошной текст!</w:t>
                            </w:r>
                          </w:p>
                          <w:p w:rsidR="0045171B" w:rsidRDefault="0045171B" w:rsidP="008D0271">
                            <w:pPr>
                              <w:pStyle w:val="a0"/>
                              <w:numPr>
                                <w:ilvl w:val="0"/>
                                <w:numId w:val="243"/>
                              </w:numPr>
                              <w:spacing w:before="60" w:after="0" w:line="240" w:lineRule="exact"/>
                              <w:ind w:left="527" w:right="113" w:hanging="357"/>
                              <w:jc w:val="both"/>
                              <w:rPr>
                                <w:rFonts w:cs="Arial"/>
                                <w:bCs/>
                                <w:sz w:val="22"/>
                              </w:rPr>
                            </w:pPr>
                            <w:r>
                              <w:rPr>
                                <w:rFonts w:cs="Arial"/>
                                <w:bCs/>
                                <w:sz w:val="22"/>
                              </w:rPr>
                              <w:t xml:space="preserve">Замените его на мелкие параграфы с хорошими заголовками. </w:t>
                            </w:r>
                          </w:p>
                          <w:p w:rsidR="0045171B" w:rsidRDefault="0045171B" w:rsidP="008D0271">
                            <w:pPr>
                              <w:pStyle w:val="a0"/>
                              <w:numPr>
                                <w:ilvl w:val="0"/>
                                <w:numId w:val="243"/>
                              </w:numPr>
                              <w:spacing w:before="60" w:after="0" w:line="240" w:lineRule="exact"/>
                              <w:ind w:left="527" w:right="113" w:hanging="357"/>
                              <w:jc w:val="both"/>
                              <w:rPr>
                                <w:rFonts w:cs="Arial"/>
                                <w:bCs/>
                                <w:sz w:val="22"/>
                              </w:rPr>
                            </w:pPr>
                            <w:r>
                              <w:rPr>
                                <w:rFonts w:cs="Arial"/>
                                <w:bCs/>
                                <w:sz w:val="22"/>
                              </w:rPr>
                              <w:t>Мелкие параграфы украшают вашу книгу.</w:t>
                            </w:r>
                          </w:p>
                          <w:p w:rsidR="0045171B" w:rsidRDefault="0045171B" w:rsidP="008D0271">
                            <w:pPr>
                              <w:pStyle w:val="a0"/>
                              <w:numPr>
                                <w:ilvl w:val="0"/>
                                <w:numId w:val="243"/>
                              </w:numPr>
                              <w:spacing w:before="60" w:after="0" w:line="240" w:lineRule="exact"/>
                              <w:ind w:left="527" w:right="113" w:hanging="357"/>
                              <w:jc w:val="both"/>
                              <w:rPr>
                                <w:rFonts w:cs="Arial"/>
                                <w:bCs/>
                                <w:sz w:val="22"/>
                              </w:rPr>
                            </w:pPr>
                            <w:r>
                              <w:rPr>
                                <w:rFonts w:cs="Arial"/>
                                <w:bCs/>
                                <w:sz w:val="22"/>
                              </w:rPr>
                              <w:t xml:space="preserve">И значительно облегчают жизнь </w:t>
                            </w:r>
                            <w:proofErr w:type="spellStart"/>
                            <w:r>
                              <w:rPr>
                                <w:rFonts w:cs="Arial"/>
                                <w:bCs/>
                                <w:sz w:val="22"/>
                              </w:rPr>
                              <w:t>чита-телей</w:t>
                            </w:r>
                            <w:proofErr w:type="spellEnd"/>
                            <w:r>
                              <w:rPr>
                                <w:rFonts w:cs="Arial"/>
                                <w:bCs/>
                                <w:sz w:val="22"/>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EC48991" id="_x0000_s3579" style="position:absolute;left:0;text-align:left;margin-left:252.25pt;margin-top:2.6pt;width:228.5pt;height:105.65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" fillcolor="#ff9" strokecolor="#930" strokeweight="1.5pt">
                <v:textbox inset="0,0,0,0">
                  <w:txbxContent>
                    <w:p w:rsidR="0045171B" w:rsidRDefault="0045171B" w:rsidP="00C822B8">
                      <w:pPr>
                        <w:pStyle w:val="a0"/>
                        <w:numPr>
                          <w:ilvl w:val="0"/>
                          <w:numId w:val="243"/>
                        </w:numPr>
                        <w:spacing w:before="120" w:after="0" w:line="240" w:lineRule="exact"/>
                        <w:ind w:left="527" w:right="113" w:hanging="357"/>
                        <w:jc w:val="both"/>
                        <w:rPr>
                          <w:rFonts w:cs="Arial"/>
                          <w:bCs/>
                          <w:sz w:val="22"/>
                        </w:rPr>
                      </w:pPr>
                      <w:r>
                        <w:rPr>
                          <w:rFonts w:cs="Arial"/>
                          <w:bCs/>
                          <w:sz w:val="22"/>
                        </w:rPr>
                        <w:t>Уберите сплошной текст!</w:t>
                      </w:r>
                    </w:p>
                    <w:p w:rsidR="0045171B" w:rsidRDefault="0045171B" w:rsidP="008D0271">
                      <w:pPr>
                        <w:pStyle w:val="a0"/>
                        <w:numPr>
                          <w:ilvl w:val="0"/>
                          <w:numId w:val="243"/>
                        </w:numPr>
                        <w:spacing w:before="60" w:after="0" w:line="240" w:lineRule="exact"/>
                        <w:ind w:left="527" w:right="113" w:hanging="357"/>
                        <w:jc w:val="both"/>
                        <w:rPr>
                          <w:rFonts w:cs="Arial"/>
                          <w:bCs/>
                          <w:sz w:val="22"/>
                        </w:rPr>
                      </w:pPr>
                      <w:r>
                        <w:rPr>
                          <w:rFonts w:cs="Arial"/>
                          <w:bCs/>
                          <w:sz w:val="22"/>
                        </w:rPr>
                        <w:t xml:space="preserve">Замените его на мелкие параграфы с хорошими заголовками. </w:t>
                      </w:r>
                    </w:p>
                    <w:p w:rsidR="0045171B" w:rsidRDefault="0045171B" w:rsidP="008D0271">
                      <w:pPr>
                        <w:pStyle w:val="a0"/>
                        <w:numPr>
                          <w:ilvl w:val="0"/>
                          <w:numId w:val="243"/>
                        </w:numPr>
                        <w:spacing w:before="60" w:after="0" w:line="240" w:lineRule="exact"/>
                        <w:ind w:left="527" w:right="113" w:hanging="357"/>
                        <w:jc w:val="both"/>
                        <w:rPr>
                          <w:rFonts w:cs="Arial"/>
                          <w:bCs/>
                          <w:sz w:val="22"/>
                        </w:rPr>
                      </w:pPr>
                      <w:r>
                        <w:rPr>
                          <w:rFonts w:cs="Arial"/>
                          <w:bCs/>
                          <w:sz w:val="22"/>
                        </w:rPr>
                        <w:t>Мелкие параграфы украшают вашу книгу.</w:t>
                      </w:r>
                    </w:p>
                    <w:p w:rsidR="0045171B" w:rsidRDefault="0045171B" w:rsidP="008D0271">
                      <w:pPr>
                        <w:pStyle w:val="a0"/>
                        <w:numPr>
                          <w:ilvl w:val="0"/>
                          <w:numId w:val="243"/>
                        </w:numPr>
                        <w:spacing w:before="60" w:after="0" w:line="240" w:lineRule="exact"/>
                        <w:ind w:left="527" w:right="113" w:hanging="357"/>
                        <w:jc w:val="both"/>
                        <w:rPr>
                          <w:rFonts w:cs="Arial"/>
                          <w:bCs/>
                          <w:sz w:val="22"/>
                        </w:rPr>
                      </w:pPr>
                      <w:r>
                        <w:rPr>
                          <w:rFonts w:cs="Arial"/>
                          <w:bCs/>
                          <w:sz w:val="22"/>
                        </w:rPr>
                        <w:t xml:space="preserve">И значительно облегчают жизнь </w:t>
                      </w:r>
                      <w:proofErr w:type="spellStart"/>
                      <w:r>
                        <w:rPr>
                          <w:rFonts w:cs="Arial"/>
                          <w:bCs/>
                          <w:sz w:val="22"/>
                        </w:rPr>
                        <w:t>чита-телей</w:t>
                      </w:r>
                      <w:proofErr w:type="spellEnd"/>
                      <w:r>
                        <w:rPr>
                          <w:rFonts w:cs="Arial"/>
                          <w:bCs/>
                          <w:sz w:val="22"/>
                        </w:rPr>
                        <w:t>.</w:t>
                      </w:r>
                    </w:p>
                  </w:txbxContent>
                </v:textbox>
                <w10:wrap type="square"/>
              </v:rect>
            </w:pict>
          </mc:Fallback>
        </mc:AlternateContent>
      </w:r>
      <w:r w:rsidR="00022B5B" w:rsidRPr="00022B5B">
        <w:rPr>
          <w:color w:val="000000" w:themeColor="text1"/>
          <w:lang w:eastAsia="ru-RU"/>
        </w:rPr>
        <w:t xml:space="preserve">Предположим, в книге есть две или даже три страницы </w:t>
      </w:r>
      <w:r w:rsidR="00022B5B" w:rsidRPr="00022B5B">
        <w:rPr>
          <w:b/>
          <w:i/>
          <w:color w:val="000000" w:themeColor="text1"/>
          <w:lang w:eastAsia="ru-RU"/>
        </w:rPr>
        <w:t>сплошного</w:t>
      </w:r>
      <w:r w:rsidR="00022B5B" w:rsidRPr="00022B5B">
        <w:rPr>
          <w:color w:val="000000" w:themeColor="text1"/>
          <w:lang w:eastAsia="ru-RU"/>
        </w:rPr>
        <w:t xml:space="preserve"> текста. Причем на всех трех страницах нет ни одного заголовка. О чем это говорит? </w:t>
      </w:r>
    </w:p>
    <w:p w:rsidR="00022B5B" w:rsidRPr="00022B5B" w:rsidRDefault="00022B5B" w:rsidP="00022B5B">
      <w:pPr>
        <w:ind w:firstLine="567"/>
        <w:jc w:val="both"/>
        <w:rPr>
          <w:color w:val="000000" w:themeColor="text1"/>
          <w:lang w:eastAsia="ru-RU"/>
        </w:rPr>
      </w:pPr>
      <w:r w:rsidRPr="00022B5B">
        <w:rPr>
          <w:color w:val="000000" w:themeColor="text1"/>
          <w:lang w:eastAsia="ru-RU"/>
        </w:rPr>
        <w:t xml:space="preserve">Дело плохо. Автор допустил эргономическую ошибку. Он пытается скормить читателю огромные куски несъедобного текста, наивно полагая, что тот все проглотит. Он не догадывается, что подобная провокация вызывает </w:t>
      </w:r>
      <w:r w:rsidRPr="00022B5B">
        <w:rPr>
          <w:color w:val="000000" w:themeColor="text1"/>
          <w:lang w:eastAsia="ru-RU"/>
        </w:rPr>
        <w:lastRenderedPageBreak/>
        <w:t>раздражение и рвотный рефлекс. Читать такой</w:t>
      </w:r>
      <w:r w:rsidRPr="00022B5B">
        <w:rPr>
          <w:b/>
          <w:i/>
          <w:color w:val="000000" w:themeColor="text1"/>
          <w:lang w:eastAsia="ru-RU"/>
        </w:rPr>
        <w:t xml:space="preserve"> </w:t>
      </w:r>
      <w:r w:rsidRPr="00022B5B">
        <w:rPr>
          <w:color w:val="000000" w:themeColor="text1"/>
          <w:lang w:eastAsia="ru-RU"/>
        </w:rPr>
        <w:t xml:space="preserve">текст современному студенту, у которого нет ни одной лишней минуты, согласитесь, неприятно. </w:t>
      </w:r>
    </w:p>
    <w:p w:rsidR="00022B5B" w:rsidRPr="00022B5B" w:rsidRDefault="00022B5B" w:rsidP="00022B5B">
      <w:pPr>
        <w:ind w:firstLine="567"/>
        <w:jc w:val="both"/>
        <w:rPr>
          <w:color w:val="000000" w:themeColor="text1"/>
          <w:lang w:eastAsia="ru-RU"/>
        </w:rPr>
      </w:pPr>
      <w:r w:rsidRPr="00022B5B">
        <w:rPr>
          <w:color w:val="000000" w:themeColor="text1"/>
          <w:lang w:eastAsia="ru-RU"/>
        </w:rPr>
        <w:t>Что же делать? Редактор должен пресечь безобразие и деликатно спросить у автора, что тот хотел сказать своей косноязычной белибердой. Опираясь на авторский ответ, надо разбить сплошной текст на три или четыре небольших параграфа. Но перед этим следует выявить смысловую структуру этих трех страниц. Понять, где заканчивается одна мысль и начинается другая. В таких местах (перед каждой новой мыслью) надо решительно разорвать текст. И вставить Заголовок нового параграфа, который вносит полную ясность.</w:t>
      </w:r>
    </w:p>
    <w:p w:rsidR="00022B5B" w:rsidRPr="00022B5B" w:rsidRDefault="00022B5B" w:rsidP="00022B5B">
      <w:pPr>
        <w:ind w:firstLine="567"/>
        <w:jc w:val="both"/>
        <w:rPr>
          <w:color w:val="000000" w:themeColor="text1"/>
          <w:lang w:eastAsia="ru-RU"/>
        </w:rPr>
      </w:pPr>
      <w:r w:rsidRPr="00022B5B">
        <w:rPr>
          <w:color w:val="000000" w:themeColor="text1"/>
          <w:lang w:eastAsia="ru-RU"/>
        </w:rPr>
        <w:t>А если это невозможно? Если три страницы не имеют никакой структуры? Если на бумагу из авторской головы выползла какая-то невразумительная каша? Такое бывает, и очень часто.</w:t>
      </w:r>
    </w:p>
    <w:p w:rsidR="00022B5B" w:rsidRPr="00022B5B" w:rsidRDefault="00022B5B" w:rsidP="00022B5B">
      <w:pPr>
        <w:ind w:firstLine="567"/>
        <w:jc w:val="both"/>
        <w:rPr>
          <w:color w:val="000000" w:themeColor="text1"/>
          <w:lang w:eastAsia="ru-RU"/>
        </w:rPr>
      </w:pPr>
      <w:r w:rsidRPr="00022B5B">
        <w:rPr>
          <w:color w:val="000000" w:themeColor="text1"/>
          <w:lang w:eastAsia="ru-RU"/>
        </w:rPr>
        <w:t>Ничего страшного. Надо с пристрастием снова допросить автора.  Затем насильственно разбить три страницы по СМЫСЛУ на три или четыре куска. Придумать к безымянным кускам хорошие названия, облегчающие понимание. Дальше начинается самое трудное. Надо перетасовать предложения, перетаскивая их из одного куска в другой, чтобы они попали куда надо. И соответствовали придуманным названиям. Если не получится, повторить попытку еще раз вместе с автором.</w:t>
      </w:r>
    </w:p>
    <w:p w:rsidR="00022B5B" w:rsidRPr="00022B5B" w:rsidRDefault="00022B5B" w:rsidP="00022B5B">
      <w:pPr>
        <w:ind w:firstLine="567"/>
        <w:jc w:val="both"/>
        <w:rPr>
          <w:color w:val="000000" w:themeColor="text1"/>
          <w:lang w:eastAsia="ru-RU"/>
        </w:rPr>
      </w:pPr>
      <w:r w:rsidRPr="00022B5B">
        <w:rPr>
          <w:color w:val="000000" w:themeColor="text1"/>
          <w:lang w:eastAsia="ru-RU"/>
        </w:rPr>
        <w:t xml:space="preserve">Описанные действия направлены на улучшение структуры текста и облегчение чтения. Можно назвать их </w:t>
      </w:r>
      <w:r w:rsidRPr="00022B5B">
        <w:rPr>
          <w:b/>
          <w:i/>
          <w:color w:val="000000" w:themeColor="text1"/>
          <w:lang w:eastAsia="ru-RU"/>
        </w:rPr>
        <w:t>структурным редактированием.</w:t>
      </w:r>
      <w:r w:rsidRPr="00022B5B">
        <w:rPr>
          <w:color w:val="000000" w:themeColor="text1"/>
          <w:lang w:eastAsia="ru-RU"/>
        </w:rPr>
        <w:t xml:space="preserve">  </w:t>
      </w:r>
    </w:p>
    <w:p w:rsidR="00022B5B" w:rsidRPr="00022B5B" w:rsidRDefault="00022B5B" w:rsidP="00022B5B">
      <w:pPr>
        <w:spacing w:before="480" w:after="240"/>
        <w:rPr>
          <w:b/>
          <w:caps/>
          <w:sz w:val="28"/>
          <w:lang w:eastAsia="ru-RU"/>
        </w:rPr>
      </w:pPr>
      <w:r w:rsidRPr="00022B5B">
        <w:rPr>
          <w:b/>
          <w:caps/>
          <w:sz w:val="28"/>
          <w:lang w:eastAsia="ru-RU"/>
        </w:rPr>
        <w:t>исправьте безымянные части текста</w:t>
      </w:r>
    </w:p>
    <w:p w:rsidR="00022B5B" w:rsidRPr="00022B5B" w:rsidRDefault="00022B5B" w:rsidP="00022B5B">
      <w:pPr>
        <w:ind w:firstLine="567"/>
        <w:jc w:val="both"/>
        <w:rPr>
          <w:color w:val="000000" w:themeColor="text1"/>
          <w:lang w:eastAsia="ru-RU"/>
        </w:rPr>
      </w:pPr>
      <w:r w:rsidRPr="00022B5B">
        <w:rPr>
          <w:color w:val="000000" w:themeColor="text1"/>
          <w:lang w:eastAsia="ru-RU"/>
        </w:rPr>
        <w:t>Безымянные участки текста портят книгу, дезориентируют читателя и затрудняют чтение.</w:t>
      </w:r>
      <w:r w:rsidR="009B04E7">
        <w:rPr>
          <w:color w:val="000000" w:themeColor="text1"/>
          <w:lang w:eastAsia="ru-RU"/>
        </w:rPr>
        <w:t xml:space="preserve"> Рассмотрим правила структурного редактирования параграфов и укажем три шага по </w:t>
      </w:r>
      <w:r w:rsidR="009B04E7" w:rsidRPr="00022B5B">
        <w:rPr>
          <w:color w:val="000000" w:themeColor="text1"/>
          <w:lang w:eastAsia="ru-RU"/>
        </w:rPr>
        <w:t>исправлени</w:t>
      </w:r>
      <w:r w:rsidR="009B04E7">
        <w:rPr>
          <w:color w:val="000000" w:themeColor="text1"/>
          <w:lang w:eastAsia="ru-RU"/>
        </w:rPr>
        <w:t>ю</w:t>
      </w:r>
      <w:r w:rsidR="009B04E7" w:rsidRPr="00022B5B">
        <w:rPr>
          <w:color w:val="000000" w:themeColor="text1"/>
          <w:lang w:eastAsia="ru-RU"/>
        </w:rPr>
        <w:t xml:space="preserve"> </w:t>
      </w:r>
      <w:r w:rsidRPr="00022B5B">
        <w:rPr>
          <w:color w:val="000000" w:themeColor="text1"/>
          <w:lang w:eastAsia="ru-RU"/>
        </w:rPr>
        <w:t>недочетов:</w:t>
      </w:r>
    </w:p>
    <w:p w:rsidR="00022B5B" w:rsidRPr="00022B5B" w:rsidRDefault="00022B5B" w:rsidP="00397073">
      <w:pPr>
        <w:numPr>
          <w:ilvl w:val="0"/>
          <w:numId w:val="237"/>
        </w:numPr>
        <w:ind w:left="1491" w:hanging="357"/>
        <w:jc w:val="both"/>
        <w:rPr>
          <w:color w:val="000000" w:themeColor="text1"/>
          <w:lang w:eastAsia="ru-RU"/>
        </w:rPr>
      </w:pPr>
      <w:r w:rsidRPr="00022B5B">
        <w:rPr>
          <w:color w:val="000000" w:themeColor="text1"/>
          <w:lang w:eastAsia="ru-RU"/>
        </w:rPr>
        <w:t>выявляют безымянные участки сплошного текста, превышающие установленную норму;</w:t>
      </w:r>
    </w:p>
    <w:p w:rsidR="00022B5B" w:rsidRPr="00022B5B" w:rsidRDefault="00022B5B" w:rsidP="00397073">
      <w:pPr>
        <w:numPr>
          <w:ilvl w:val="0"/>
          <w:numId w:val="237"/>
        </w:numPr>
        <w:ind w:left="1491" w:hanging="357"/>
        <w:jc w:val="both"/>
        <w:rPr>
          <w:color w:val="000000" w:themeColor="text1"/>
          <w:lang w:eastAsia="ru-RU"/>
        </w:rPr>
      </w:pPr>
      <w:r w:rsidRPr="00022B5B">
        <w:rPr>
          <w:color w:val="000000" w:themeColor="text1"/>
          <w:lang w:eastAsia="ru-RU"/>
        </w:rPr>
        <w:t>дробят сплошной текст на смысловые порции (параграфы);</w:t>
      </w:r>
    </w:p>
    <w:p w:rsidR="00022B5B" w:rsidRPr="00022B5B" w:rsidRDefault="00022B5B" w:rsidP="00397073">
      <w:pPr>
        <w:numPr>
          <w:ilvl w:val="0"/>
          <w:numId w:val="237"/>
        </w:numPr>
        <w:ind w:left="1491" w:hanging="357"/>
        <w:jc w:val="both"/>
        <w:rPr>
          <w:color w:val="000000" w:themeColor="text1"/>
          <w:lang w:eastAsia="ru-RU"/>
        </w:rPr>
      </w:pPr>
      <w:r w:rsidRPr="00022B5B">
        <w:rPr>
          <w:color w:val="000000" w:themeColor="text1"/>
          <w:lang w:eastAsia="ru-RU"/>
        </w:rPr>
        <w:t>для каждого вновь созданного параграфа придумывают хорошее название.</w:t>
      </w:r>
    </w:p>
    <w:p w:rsidR="00022B5B" w:rsidRPr="00022B5B" w:rsidRDefault="00022B5B" w:rsidP="00022B5B">
      <w:pPr>
        <w:ind w:firstLine="567"/>
        <w:jc w:val="both"/>
        <w:rPr>
          <w:color w:val="000000" w:themeColor="text1"/>
          <w:lang w:eastAsia="ru-RU"/>
        </w:rPr>
      </w:pPr>
      <w:r w:rsidRPr="00022B5B">
        <w:rPr>
          <w:color w:val="000000" w:themeColor="text1"/>
          <w:lang w:eastAsia="ru-RU"/>
        </w:rPr>
        <w:t>Подробности см. в главе 5.</w:t>
      </w:r>
    </w:p>
    <w:p w:rsidR="00022B5B" w:rsidRPr="00022B5B" w:rsidRDefault="00022B5B" w:rsidP="00022B5B">
      <w:pPr>
        <w:ind w:firstLine="567"/>
        <w:jc w:val="both"/>
        <w:rPr>
          <w:color w:val="000000" w:themeColor="text1"/>
          <w:lang w:eastAsia="ru-RU"/>
        </w:rPr>
      </w:pPr>
      <w:r w:rsidRPr="00022B5B">
        <w:rPr>
          <w:rFonts w:eastAsia="Times New Roman" w:cs="Arial"/>
          <w:noProof/>
          <w:color w:val="000000" w:themeColor="text1"/>
          <w:lang w:eastAsia="ru-RU"/>
        </w:rPr>
        <mc:AlternateContent>
          <mc:Choice Requires="wpg">
            <w:drawing>
              <wp:anchor distT="0" distB="0" distL="114300" distR="114300" simplePos="0" relativeHeight="252395520" behindDoc="0" locked="0" layoutInCell="1" allowOverlap="1" wp14:anchorId="68331B0E" wp14:editId="0BA1CF6A">
                <wp:simplePos x="0" y="0"/>
                <wp:positionH relativeFrom="margin">
                  <wp:align>left</wp:align>
                </wp:positionH>
                <wp:positionV relativeFrom="paragraph">
                  <wp:posOffset>169545</wp:posOffset>
                </wp:positionV>
                <wp:extent cx="6142355" cy="1456266"/>
                <wp:effectExtent l="0" t="0" r="10795" b="10795"/>
                <wp:wrapNone/>
                <wp:docPr id="1011" name="Группа 1011"/>
                <wp:cNvGraphicFramePr/>
                <a:graphic xmlns:a="http://schemas.openxmlformats.org/drawingml/2006/main">
                  <a:graphicData uri="http://schemas.microsoft.com/office/word/2010/wordprocessingGroup">
                    <wpg:wgp>
                      <wpg:cNvGrpSpPr/>
                      <wpg:grpSpPr>
                        <a:xfrm>
                          <a:off x="0" y="0"/>
                          <a:ext cx="6142355" cy="1456266"/>
                          <a:chOff x="-1" y="769595"/>
                          <a:chExt cx="6142458" cy="1461358"/>
                        </a:xfrm>
                      </wpg:grpSpPr>
                      <wps:wsp>
                        <wps:cNvPr id="1014" name="Rectangle 731"/>
                        <wps:cNvSpPr>
                          <a:spLocks noChangeArrowheads="1"/>
                        </wps:cNvSpPr>
                        <wps:spPr bwMode="auto">
                          <a:xfrm>
                            <a:off x="1439356" y="769595"/>
                            <a:ext cx="4703101" cy="1461358"/>
                          </a:xfrm>
                          <a:prstGeom prst="rect">
                            <a:avLst/>
                          </a:prstGeom>
                          <a:solidFill>
                            <a:srgbClr val="FFFF99"/>
                          </a:solidFill>
                          <a:ln w="19050">
                            <a:solidFill>
                              <a:srgbClr val="993300"/>
                            </a:solidFill>
                            <a:miter lim="800000"/>
                            <a:headEnd/>
                            <a:tailEnd/>
                          </a:ln>
                        </wps:spPr>
                        <wps:txbx>
                          <w:txbxContent>
                            <w:p w:rsidR="0045171B" w:rsidRDefault="0045171B" w:rsidP="00022B5B">
                              <w:pPr>
                                <w:pStyle w:val="a0"/>
                                <w:numPr>
                                  <w:ilvl w:val="0"/>
                                  <w:numId w:val="238"/>
                                </w:numPr>
                                <w:spacing w:before="120" w:after="0" w:line="240" w:lineRule="exact"/>
                                <w:ind w:left="470" w:right="113" w:hanging="357"/>
                                <w:jc w:val="both"/>
                                <w:rPr>
                                  <w:rFonts w:cs="Arial"/>
                                  <w:bCs/>
                                  <w:sz w:val="22"/>
                                </w:rPr>
                              </w:pPr>
                              <w:r>
                                <w:rPr>
                                  <w:rFonts w:cs="Arial"/>
                                  <w:bCs/>
                                  <w:sz w:val="22"/>
                                </w:rPr>
                                <w:t>На каждой странице вашей книги должен быть хотя бы один заголовок.</w:t>
                              </w:r>
                            </w:p>
                            <w:p w:rsidR="0045171B" w:rsidRDefault="0045171B" w:rsidP="00022B5B">
                              <w:pPr>
                                <w:pStyle w:val="a0"/>
                                <w:numPr>
                                  <w:ilvl w:val="0"/>
                                  <w:numId w:val="238"/>
                                </w:numPr>
                                <w:spacing w:before="40" w:after="0" w:line="240" w:lineRule="exact"/>
                                <w:ind w:left="470" w:right="113" w:hanging="357"/>
                                <w:jc w:val="both"/>
                                <w:rPr>
                                  <w:rFonts w:cs="Arial"/>
                                  <w:bCs/>
                                  <w:sz w:val="22"/>
                                </w:rPr>
                              </w:pPr>
                              <w:r>
                                <w:rPr>
                                  <w:rFonts w:cs="Arial"/>
                                  <w:bCs/>
                                  <w:sz w:val="22"/>
                                </w:rPr>
                                <w:t>Страница без заголовка — всадник без головы.</w:t>
                              </w:r>
                            </w:p>
                            <w:p w:rsidR="0045171B" w:rsidRDefault="0045171B" w:rsidP="00022B5B">
                              <w:pPr>
                                <w:pStyle w:val="a0"/>
                                <w:numPr>
                                  <w:ilvl w:val="0"/>
                                  <w:numId w:val="238"/>
                                </w:numPr>
                                <w:spacing w:before="40" w:after="0" w:line="240" w:lineRule="exact"/>
                                <w:ind w:left="470" w:right="113" w:hanging="357"/>
                                <w:jc w:val="both"/>
                                <w:rPr>
                                  <w:rFonts w:cs="Arial"/>
                                  <w:bCs/>
                                  <w:sz w:val="22"/>
                                </w:rPr>
                              </w:pPr>
                              <w:r w:rsidRPr="00725A10">
                                <w:rPr>
                                  <w:rFonts w:cs="Arial"/>
                                  <w:bCs/>
                                  <w:sz w:val="22"/>
                                </w:rPr>
                                <w:t xml:space="preserve">Параграф должен быть коротким — не длиннее страницы. </w:t>
                              </w:r>
                              <w:r>
                                <w:rPr>
                                  <w:rFonts w:cs="Arial"/>
                                  <w:bCs/>
                                  <w:sz w:val="22"/>
                                </w:rPr>
                                <w:t xml:space="preserve">Можно меньше: </w:t>
                              </w:r>
                              <w:r w:rsidRPr="00725A10">
                                <w:rPr>
                                  <w:rFonts w:cs="Arial"/>
                                  <w:bCs/>
                                  <w:sz w:val="22"/>
                                </w:rPr>
                                <w:t>полстраницы и даже трет</w:t>
                              </w:r>
                              <w:r>
                                <w:rPr>
                                  <w:rFonts w:cs="Arial"/>
                                  <w:bCs/>
                                  <w:sz w:val="22"/>
                                </w:rPr>
                                <w:t>ь.</w:t>
                              </w:r>
                              <w:r w:rsidRPr="00725A10">
                                <w:rPr>
                                  <w:rFonts w:cs="Arial"/>
                                  <w:bCs/>
                                  <w:sz w:val="22"/>
                                </w:rPr>
                                <w:t xml:space="preserve"> </w:t>
                              </w:r>
                            </w:p>
                            <w:p w:rsidR="0045171B" w:rsidRDefault="0045171B" w:rsidP="00022B5B">
                              <w:pPr>
                                <w:pStyle w:val="a0"/>
                                <w:numPr>
                                  <w:ilvl w:val="0"/>
                                  <w:numId w:val="238"/>
                                </w:numPr>
                                <w:spacing w:before="40" w:after="0" w:line="240" w:lineRule="exact"/>
                                <w:ind w:left="470" w:right="113" w:hanging="357"/>
                                <w:jc w:val="both"/>
                                <w:rPr>
                                  <w:rFonts w:cs="Arial"/>
                                  <w:bCs/>
                                  <w:sz w:val="22"/>
                                </w:rPr>
                              </w:pPr>
                              <w:bookmarkStart w:id="25" w:name="_Hlk488045079"/>
                              <w:r w:rsidRPr="00725A10">
                                <w:rPr>
                                  <w:rFonts w:cs="Arial"/>
                                  <w:bCs/>
                                  <w:sz w:val="22"/>
                                </w:rPr>
                                <w:t>Короткие параграфы</w:t>
                              </w:r>
                              <w:r>
                                <w:rPr>
                                  <w:rFonts w:cs="Arial"/>
                                  <w:bCs/>
                                  <w:sz w:val="22"/>
                                </w:rPr>
                                <w:t xml:space="preserve"> лучше, чем длинные.</w:t>
                              </w:r>
                              <w:bookmarkEnd w:id="25"/>
                            </w:p>
                            <w:p w:rsidR="0045171B" w:rsidRPr="006E386A" w:rsidRDefault="0045171B" w:rsidP="00022B5B">
                              <w:pPr>
                                <w:pStyle w:val="a0"/>
                                <w:numPr>
                                  <w:ilvl w:val="0"/>
                                  <w:numId w:val="238"/>
                                </w:numPr>
                                <w:spacing w:before="40" w:after="0" w:line="240" w:lineRule="exact"/>
                                <w:ind w:left="470" w:right="113" w:hanging="357"/>
                                <w:jc w:val="both"/>
                                <w:rPr>
                                  <w:rFonts w:cs="Arial"/>
                                  <w:bCs/>
                                  <w:sz w:val="22"/>
                                </w:rPr>
                              </w:pPr>
                              <w:r>
                                <w:rPr>
                                  <w:rFonts w:cs="Arial"/>
                                  <w:bCs/>
                                  <w:sz w:val="22"/>
                                </w:rPr>
                                <w:t>Заголовки параграфов должны быть крупными и сразу бросаться в глаза.</w:t>
                              </w:r>
                            </w:p>
                            <w:p w:rsidR="0045171B" w:rsidRDefault="0045171B" w:rsidP="00022B5B"/>
                          </w:txbxContent>
                        </wps:txbx>
                        <wps:bodyPr rot="0" vert="horz" wrap="square" lIns="0" tIns="0" rIns="0" bIns="0" anchor="t" anchorCtr="0" upright="1">
                          <a:noAutofit/>
                        </wps:bodyPr>
                      </wps:wsp>
                      <wps:wsp>
                        <wps:cNvPr id="1015" name="AutoShape 732"/>
                        <wps:cNvSpPr>
                          <a:spLocks noChangeArrowheads="1"/>
                        </wps:cNvSpPr>
                        <wps:spPr bwMode="auto">
                          <a:xfrm>
                            <a:off x="-1" y="1265741"/>
                            <a:ext cx="1308122" cy="469241"/>
                          </a:xfrm>
                          <a:prstGeom prst="homePlate">
                            <a:avLst>
                              <a:gd name="adj" fmla="val 31632"/>
                            </a:avLst>
                          </a:prstGeom>
                          <a:solidFill>
                            <a:srgbClr val="FFFF99"/>
                          </a:solidFill>
                          <a:ln w="19050">
                            <a:solidFill>
                              <a:srgbClr val="993300"/>
                            </a:solidFill>
                            <a:miter lim="800000"/>
                            <a:headEnd/>
                            <a:tailEnd/>
                          </a:ln>
                        </wps:spPr>
                        <wps:txbx>
                          <w:txbxContent>
                            <w:p w:rsidR="0045171B" w:rsidRPr="00E87FF1" w:rsidRDefault="0045171B" w:rsidP="00022B5B">
                              <w:pPr>
                                <w:spacing w:before="240" w:after="120" w:line="220" w:lineRule="exact"/>
                                <w:jc w:val="center"/>
                                <w:rPr>
                                  <w:rFonts w:cs="Arial"/>
                                  <w:sz w:val="22"/>
                                </w:rPr>
                              </w:pPr>
                              <w:r>
                                <w:rPr>
                                  <w:rFonts w:cs="Arial"/>
                                  <w:sz w:val="22"/>
                                </w:rPr>
                                <w:t>Правило</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8331B0E" id="Группа 1011" o:spid="_x0000_s3580" style="position:absolute;left:0;text-align:left;margin-left:0;margin-top:13.35pt;width:483.65pt;height:114.65pt;z-index:252395520;mso-position-horizontal:left;mso-position-horizontal-relative:margin;mso-position-vertical-relative:text;mso-width-relative:margin;mso-height-relative:margin" coordorigin=",7695" coordsize="61424,14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">
                <v:rect id="_x0000_s3581" style="position:absolute;left:14393;top:7695;width:47031;height:14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" fillcolor="#ff9" strokecolor="#930" strokeweight="1.5pt">
                  <v:textbox inset="0,0,0,0">
                    <w:txbxContent>
                      <w:p w:rsidR="0045171B" w:rsidRDefault="0045171B" w:rsidP="00022B5B">
                        <w:pPr>
                          <w:pStyle w:val="a0"/>
                          <w:numPr>
                            <w:ilvl w:val="0"/>
                            <w:numId w:val="238"/>
                          </w:numPr>
                          <w:spacing w:before="120" w:after="0" w:line="240" w:lineRule="exact"/>
                          <w:ind w:left="470" w:right="113" w:hanging="357"/>
                          <w:jc w:val="both"/>
                          <w:rPr>
                            <w:rFonts w:cs="Arial"/>
                            <w:bCs/>
                            <w:sz w:val="22"/>
                          </w:rPr>
                        </w:pPr>
                        <w:r>
                          <w:rPr>
                            <w:rFonts w:cs="Arial"/>
                            <w:bCs/>
                            <w:sz w:val="22"/>
                          </w:rPr>
                          <w:t>На каждой странице вашей книги должен быть хотя бы один заголовок.</w:t>
                        </w:r>
                      </w:p>
                      <w:p w:rsidR="0045171B" w:rsidRDefault="0045171B" w:rsidP="00022B5B">
                        <w:pPr>
                          <w:pStyle w:val="a0"/>
                          <w:numPr>
                            <w:ilvl w:val="0"/>
                            <w:numId w:val="238"/>
                          </w:numPr>
                          <w:spacing w:before="40" w:after="0" w:line="240" w:lineRule="exact"/>
                          <w:ind w:left="470" w:right="113" w:hanging="357"/>
                          <w:jc w:val="both"/>
                          <w:rPr>
                            <w:rFonts w:cs="Arial"/>
                            <w:bCs/>
                            <w:sz w:val="22"/>
                          </w:rPr>
                        </w:pPr>
                        <w:r>
                          <w:rPr>
                            <w:rFonts w:cs="Arial"/>
                            <w:bCs/>
                            <w:sz w:val="22"/>
                          </w:rPr>
                          <w:t>Страница без заголовка — всадник без головы.</w:t>
                        </w:r>
                      </w:p>
                      <w:p w:rsidR="0045171B" w:rsidRDefault="0045171B" w:rsidP="00022B5B">
                        <w:pPr>
                          <w:pStyle w:val="a0"/>
                          <w:numPr>
                            <w:ilvl w:val="0"/>
                            <w:numId w:val="238"/>
                          </w:numPr>
                          <w:spacing w:before="40" w:after="0" w:line="240" w:lineRule="exact"/>
                          <w:ind w:left="470" w:right="113" w:hanging="357"/>
                          <w:jc w:val="both"/>
                          <w:rPr>
                            <w:rFonts w:cs="Arial"/>
                            <w:bCs/>
                            <w:sz w:val="22"/>
                          </w:rPr>
                        </w:pPr>
                        <w:r w:rsidRPr="00725A10">
                          <w:rPr>
                            <w:rFonts w:cs="Arial"/>
                            <w:bCs/>
                            <w:sz w:val="22"/>
                          </w:rPr>
                          <w:t xml:space="preserve">Параграф должен быть коротким — не длиннее страницы. </w:t>
                        </w:r>
                        <w:r>
                          <w:rPr>
                            <w:rFonts w:cs="Arial"/>
                            <w:bCs/>
                            <w:sz w:val="22"/>
                          </w:rPr>
                          <w:t xml:space="preserve">Можно меньше: </w:t>
                        </w:r>
                        <w:r w:rsidRPr="00725A10">
                          <w:rPr>
                            <w:rFonts w:cs="Arial"/>
                            <w:bCs/>
                            <w:sz w:val="22"/>
                          </w:rPr>
                          <w:t>полстраницы и даже трет</w:t>
                        </w:r>
                        <w:r>
                          <w:rPr>
                            <w:rFonts w:cs="Arial"/>
                            <w:bCs/>
                            <w:sz w:val="22"/>
                          </w:rPr>
                          <w:t>ь.</w:t>
                        </w:r>
                        <w:r w:rsidRPr="00725A10">
                          <w:rPr>
                            <w:rFonts w:cs="Arial"/>
                            <w:bCs/>
                            <w:sz w:val="22"/>
                          </w:rPr>
                          <w:t xml:space="preserve"> </w:t>
                        </w:r>
                      </w:p>
                      <w:p w:rsidR="0045171B" w:rsidRDefault="0045171B" w:rsidP="00022B5B">
                        <w:pPr>
                          <w:pStyle w:val="a0"/>
                          <w:numPr>
                            <w:ilvl w:val="0"/>
                            <w:numId w:val="238"/>
                          </w:numPr>
                          <w:spacing w:before="40" w:after="0" w:line="240" w:lineRule="exact"/>
                          <w:ind w:left="470" w:right="113" w:hanging="357"/>
                          <w:jc w:val="both"/>
                          <w:rPr>
                            <w:rFonts w:cs="Arial"/>
                            <w:bCs/>
                            <w:sz w:val="22"/>
                          </w:rPr>
                        </w:pPr>
                        <w:bookmarkStart w:id="26" w:name="_Hlk488045079"/>
                        <w:r w:rsidRPr="00725A10">
                          <w:rPr>
                            <w:rFonts w:cs="Arial"/>
                            <w:bCs/>
                            <w:sz w:val="22"/>
                          </w:rPr>
                          <w:t>Короткие параграфы</w:t>
                        </w:r>
                        <w:r>
                          <w:rPr>
                            <w:rFonts w:cs="Arial"/>
                            <w:bCs/>
                            <w:sz w:val="22"/>
                          </w:rPr>
                          <w:t xml:space="preserve"> лучше, чем длинные.</w:t>
                        </w:r>
                        <w:bookmarkEnd w:id="26"/>
                      </w:p>
                      <w:p w:rsidR="0045171B" w:rsidRPr="006E386A" w:rsidRDefault="0045171B" w:rsidP="00022B5B">
                        <w:pPr>
                          <w:pStyle w:val="a0"/>
                          <w:numPr>
                            <w:ilvl w:val="0"/>
                            <w:numId w:val="238"/>
                          </w:numPr>
                          <w:spacing w:before="40" w:after="0" w:line="240" w:lineRule="exact"/>
                          <w:ind w:left="470" w:right="113" w:hanging="357"/>
                          <w:jc w:val="both"/>
                          <w:rPr>
                            <w:rFonts w:cs="Arial"/>
                            <w:bCs/>
                            <w:sz w:val="22"/>
                          </w:rPr>
                        </w:pPr>
                        <w:r>
                          <w:rPr>
                            <w:rFonts w:cs="Arial"/>
                            <w:bCs/>
                            <w:sz w:val="22"/>
                          </w:rPr>
                          <w:t>Заголовки параграфов должны быть крупными и сразу бросаться в глаза.</w:t>
                        </w:r>
                      </w:p>
                      <w:p w:rsidR="0045171B" w:rsidRDefault="0045171B" w:rsidP="00022B5B"/>
                    </w:txbxContent>
                  </v:textbox>
                </v:rect>
                <v:shape id="AutoShape 732" o:spid="_x0000_s3582" type="#_x0000_t15" style="position:absolute;top:12657;width:13081;height:4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" adj="19149" fillcolor="#ff9" strokecolor="#930" strokeweight="1.5pt">
                  <v:textbox inset="0,0,0,0">
                    <w:txbxContent>
                      <w:p w:rsidR="0045171B" w:rsidRPr="00E87FF1" w:rsidRDefault="0045171B" w:rsidP="00022B5B">
                        <w:pPr>
                          <w:spacing w:before="240" w:after="120" w:line="220" w:lineRule="exact"/>
                          <w:jc w:val="center"/>
                          <w:rPr>
                            <w:rFonts w:cs="Arial"/>
                            <w:sz w:val="22"/>
                          </w:rPr>
                        </w:pPr>
                        <w:r>
                          <w:rPr>
                            <w:rFonts w:cs="Arial"/>
                            <w:sz w:val="22"/>
                          </w:rPr>
                          <w:t>Правило</w:t>
                        </w:r>
                      </w:p>
                    </w:txbxContent>
                  </v:textbox>
                </v:shape>
                <w10:wrap anchorx="margin"/>
              </v:group>
            </w:pict>
          </mc:Fallback>
        </mc:AlternateContent>
      </w:r>
    </w:p>
    <w:p w:rsidR="00022B5B" w:rsidRPr="00022B5B" w:rsidRDefault="00022B5B" w:rsidP="00022B5B">
      <w:pPr>
        <w:ind w:firstLine="567"/>
        <w:jc w:val="both"/>
        <w:rPr>
          <w:color w:val="000000" w:themeColor="text1"/>
          <w:lang w:eastAsia="ru-RU"/>
        </w:rPr>
      </w:pPr>
    </w:p>
    <w:p w:rsidR="00022B5B" w:rsidRPr="00022B5B" w:rsidRDefault="00022B5B" w:rsidP="00022B5B">
      <w:pPr>
        <w:ind w:firstLine="567"/>
        <w:jc w:val="both"/>
        <w:rPr>
          <w:color w:val="000000" w:themeColor="text1"/>
          <w:lang w:eastAsia="ru-RU"/>
        </w:rPr>
      </w:pPr>
    </w:p>
    <w:p w:rsidR="00022B5B" w:rsidRPr="00022B5B" w:rsidRDefault="00022B5B" w:rsidP="00022B5B">
      <w:pPr>
        <w:ind w:firstLine="567"/>
        <w:jc w:val="both"/>
        <w:rPr>
          <w:color w:val="000000" w:themeColor="text1"/>
          <w:lang w:eastAsia="ru-RU"/>
        </w:rPr>
      </w:pPr>
    </w:p>
    <w:p w:rsidR="00022B5B" w:rsidRPr="00022B5B" w:rsidRDefault="00022B5B" w:rsidP="00022B5B">
      <w:pPr>
        <w:ind w:firstLine="567"/>
        <w:jc w:val="both"/>
        <w:rPr>
          <w:color w:val="000000" w:themeColor="text1"/>
          <w:lang w:eastAsia="ru-RU"/>
        </w:rPr>
      </w:pPr>
    </w:p>
    <w:p w:rsidR="00022B5B" w:rsidRPr="00022B5B" w:rsidRDefault="00022B5B" w:rsidP="00022B5B">
      <w:pPr>
        <w:ind w:firstLine="567"/>
        <w:jc w:val="both"/>
        <w:rPr>
          <w:color w:val="000000" w:themeColor="text1"/>
          <w:lang w:eastAsia="ru-RU"/>
        </w:rPr>
      </w:pPr>
    </w:p>
    <w:p w:rsidR="00022B5B" w:rsidRPr="00022B5B" w:rsidRDefault="00022B5B" w:rsidP="00022B5B">
      <w:pPr>
        <w:ind w:firstLine="567"/>
        <w:jc w:val="both"/>
        <w:rPr>
          <w:color w:val="000000" w:themeColor="text1"/>
          <w:lang w:eastAsia="ru-RU"/>
        </w:rPr>
      </w:pPr>
    </w:p>
    <w:p w:rsidR="00022B5B" w:rsidRPr="00022B5B" w:rsidRDefault="00022B5B" w:rsidP="00022B5B">
      <w:pPr>
        <w:ind w:firstLine="567"/>
        <w:jc w:val="both"/>
        <w:rPr>
          <w:color w:val="000000" w:themeColor="text1"/>
          <w:lang w:eastAsia="ru-RU"/>
        </w:rPr>
      </w:pPr>
    </w:p>
    <w:p w:rsidR="00022B5B" w:rsidRPr="00022B5B" w:rsidRDefault="00022B5B" w:rsidP="00022B5B">
      <w:pPr>
        <w:ind w:firstLine="567"/>
        <w:jc w:val="both"/>
        <w:rPr>
          <w:color w:val="000000" w:themeColor="text1"/>
          <w:lang w:eastAsia="ru-RU"/>
        </w:rPr>
      </w:pPr>
    </w:p>
    <w:p w:rsidR="00022B5B" w:rsidRPr="00022B5B" w:rsidRDefault="00022B5B" w:rsidP="00022B5B">
      <w:pPr>
        <w:ind w:firstLine="567"/>
        <w:jc w:val="both"/>
        <w:rPr>
          <w:color w:val="000000" w:themeColor="text1"/>
          <w:lang w:eastAsia="ru-RU"/>
        </w:rPr>
      </w:pPr>
      <w:bookmarkStart w:id="27" w:name="_Hlk488065687"/>
    </w:p>
    <w:p w:rsidR="00022B5B" w:rsidRPr="00022B5B" w:rsidRDefault="00022B5B" w:rsidP="00022B5B">
      <w:pPr>
        <w:ind w:firstLine="567"/>
        <w:jc w:val="both"/>
        <w:rPr>
          <w:color w:val="000000" w:themeColor="text1"/>
          <w:lang w:eastAsia="ru-RU"/>
        </w:rPr>
      </w:pPr>
      <w:r w:rsidRPr="00022B5B">
        <w:rPr>
          <w:noProof/>
          <w:color w:val="000000" w:themeColor="text1"/>
          <w:lang w:eastAsia="ru-RU"/>
        </w:rPr>
        <mc:AlternateContent>
          <mc:Choice Requires="wps">
            <w:drawing>
              <wp:anchor distT="0" distB="0" distL="114300" distR="114300" simplePos="0" relativeHeight="252401664" behindDoc="0" locked="0" layoutInCell="1" allowOverlap="1" wp14:anchorId="599EDB7D" wp14:editId="3E573D47">
                <wp:simplePos x="0" y="0"/>
                <wp:positionH relativeFrom="margin">
                  <wp:posOffset>77047</wp:posOffset>
                </wp:positionH>
                <wp:positionV relativeFrom="paragraph">
                  <wp:posOffset>75565</wp:posOffset>
                </wp:positionV>
                <wp:extent cx="6073140" cy="1659255"/>
                <wp:effectExtent l="19050" t="19050" r="22860" b="17145"/>
                <wp:wrapNone/>
                <wp:docPr id="1034" name="Надпись 1034"/>
                <wp:cNvGraphicFramePr/>
                <a:graphic xmlns:a="http://schemas.openxmlformats.org/drawingml/2006/main">
                  <a:graphicData uri="http://schemas.microsoft.com/office/word/2010/wordprocessingShape">
                    <wps:wsp>
                      <wps:cNvSpPr txBox="1"/>
                      <wps:spPr>
                        <a:xfrm>
                          <a:off x="0" y="0"/>
                          <a:ext cx="6073140" cy="1659255"/>
                        </a:xfrm>
                        <a:prstGeom prst="rect">
                          <a:avLst/>
                        </a:prstGeom>
                        <a:solidFill>
                          <a:srgbClr val="FFFF99"/>
                        </a:solidFill>
                        <a:ln w="38100">
                          <a:solidFill>
                            <a:srgbClr val="993300"/>
                          </a:solidFill>
                        </a:ln>
                      </wps:spPr>
                      <wps:txbx>
                        <w:txbxContent>
                          <w:p w:rsidR="0045171B" w:rsidRPr="005B77BD" w:rsidRDefault="0045171B" w:rsidP="00022B5B">
                            <w:pPr>
                              <w:pStyle w:val="33"/>
                              <w:spacing w:before="120" w:after="60"/>
                              <w:ind w:left="170" w:right="170"/>
                              <w:jc w:val="both"/>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22B5B">
                              <w:rPr>
                                <w:rFonts w:cs="Arial"/>
                                <w:b/>
                                <w:outline/>
                                <w:color w:val="5B9BD5"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xml:space="preserve">Короткие параграфы, имеющие заголовок, увеличивают </w:t>
                            </w:r>
                            <w:proofErr w:type="spellStart"/>
                            <w:r w:rsidRPr="00022B5B">
                              <w:rPr>
                                <w:rFonts w:cs="Arial"/>
                                <w:b/>
                                <w:outline/>
                                <w:color w:val="5B9BD5"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ско-рость</w:t>
                            </w:r>
                            <w:proofErr w:type="spellEnd"/>
                            <w:r w:rsidRPr="00022B5B">
                              <w:rPr>
                                <w:rFonts w:cs="Arial"/>
                                <w:b/>
                                <w:outline/>
                                <w:color w:val="5B9BD5"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xml:space="preserve"> поглощения знаний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EDB7D" id="Надпись 1034" o:spid="_x0000_s3583" type="#_x0000_t202" style="position:absolute;left:0;text-align:left;margin-left:6.05pt;margin-top:5.95pt;width:478.2pt;height:130.65pt;z-index:25240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" fillcolor="#ff9" strokecolor="#930" strokeweight="3pt">
                <v:textbox>
                  <w:txbxContent>
                    <w:p w:rsidR="0045171B" w:rsidRPr="005B77BD" w:rsidRDefault="0045171B" w:rsidP="00022B5B">
                      <w:pPr>
                        <w:pStyle w:val="33"/>
                        <w:spacing w:before="120" w:after="60"/>
                        <w:ind w:left="170" w:right="170"/>
                        <w:jc w:val="both"/>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22B5B">
                        <w:rPr>
                          <w:rFonts w:cs="Arial"/>
                          <w:b/>
                          <w:outline/>
                          <w:color w:val="5B9BD5"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xml:space="preserve">Короткие параграфы, имеющие заголовок, увеличивают </w:t>
                      </w:r>
                      <w:proofErr w:type="spellStart"/>
                      <w:r w:rsidRPr="00022B5B">
                        <w:rPr>
                          <w:rFonts w:cs="Arial"/>
                          <w:b/>
                          <w:outline/>
                          <w:color w:val="5B9BD5"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ско-рость</w:t>
                      </w:r>
                      <w:proofErr w:type="spellEnd"/>
                      <w:r w:rsidRPr="00022B5B">
                        <w:rPr>
                          <w:rFonts w:cs="Arial"/>
                          <w:b/>
                          <w:outline/>
                          <w:color w:val="5B9BD5"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xml:space="preserve"> поглощения знаний </w:t>
                      </w:r>
                    </w:p>
                  </w:txbxContent>
                </v:textbox>
                <w10:wrap anchorx="margin"/>
              </v:shape>
            </w:pict>
          </mc:Fallback>
        </mc:AlternateContent>
      </w:r>
    </w:p>
    <w:p w:rsidR="00022B5B" w:rsidRPr="00022B5B" w:rsidRDefault="00022B5B" w:rsidP="00022B5B">
      <w:pPr>
        <w:ind w:firstLine="567"/>
        <w:jc w:val="both"/>
        <w:rPr>
          <w:color w:val="000000" w:themeColor="text1"/>
          <w:lang w:eastAsia="ru-RU"/>
        </w:rPr>
      </w:pPr>
      <w:r w:rsidRPr="00022B5B">
        <w:rPr>
          <w:color w:val="000000" w:themeColor="text1"/>
          <w:lang w:eastAsia="ru-RU"/>
        </w:rPr>
        <w:t xml:space="preserve"> </w:t>
      </w: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5128B4" w:rsidRPr="00022B5B" w:rsidRDefault="005128B4" w:rsidP="005128B4">
      <w:pPr>
        <w:ind w:firstLine="567"/>
        <w:jc w:val="both"/>
        <w:rPr>
          <w:color w:val="000000" w:themeColor="text1"/>
          <w:lang w:eastAsia="ru-RU"/>
        </w:rPr>
      </w:pPr>
      <w:r w:rsidRPr="00022B5B">
        <w:rPr>
          <w:noProof/>
          <w:color w:val="000000" w:themeColor="text1"/>
          <w:lang w:eastAsia="ru-RU"/>
        </w:rPr>
        <w:lastRenderedPageBreak/>
        <mc:AlternateContent>
          <mc:Choice Requires="wps">
            <w:drawing>
              <wp:anchor distT="0" distB="0" distL="114300" distR="114300" simplePos="0" relativeHeight="252407808" behindDoc="0" locked="0" layoutInCell="1" allowOverlap="1" wp14:anchorId="20D77A55" wp14:editId="057CD4B7">
                <wp:simplePos x="0" y="0"/>
                <wp:positionH relativeFrom="margin">
                  <wp:align>left</wp:align>
                </wp:positionH>
                <wp:positionV relativeFrom="paragraph">
                  <wp:posOffset>-21590</wp:posOffset>
                </wp:positionV>
                <wp:extent cx="6073140" cy="1676400"/>
                <wp:effectExtent l="19050" t="19050" r="22860" b="19050"/>
                <wp:wrapNone/>
                <wp:docPr id="1105" name="Надпись 1105"/>
                <wp:cNvGraphicFramePr/>
                <a:graphic xmlns:a="http://schemas.openxmlformats.org/drawingml/2006/main">
                  <a:graphicData uri="http://schemas.microsoft.com/office/word/2010/wordprocessingShape">
                    <wps:wsp>
                      <wps:cNvSpPr txBox="1"/>
                      <wps:spPr>
                        <a:xfrm>
                          <a:off x="0" y="0"/>
                          <a:ext cx="6073140" cy="1676400"/>
                        </a:xfrm>
                        <a:prstGeom prst="rect">
                          <a:avLst/>
                        </a:prstGeom>
                        <a:solidFill>
                          <a:srgbClr val="FFFF99"/>
                        </a:solidFill>
                        <a:ln w="38100">
                          <a:solidFill>
                            <a:srgbClr val="993300"/>
                          </a:solidFill>
                        </a:ln>
                      </wps:spPr>
                      <wps:txbx>
                        <w:txbxContent>
                          <w:p w:rsidR="0045171B" w:rsidRPr="005B77BD" w:rsidRDefault="0045171B" w:rsidP="005128B4">
                            <w:pPr>
                              <w:pStyle w:val="33"/>
                              <w:spacing w:after="60"/>
                              <w:ind w:left="284"/>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5128B4">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Средняя</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5128B4">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длина</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5128B4">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п</w:t>
                            </w:r>
                            <w:r>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араграфов</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br/>
                            </w:r>
                            <w:r w:rsidRPr="005128B4">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в ваш</w:t>
                            </w:r>
                            <w:r>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xml:space="preserve">ей книге </w:t>
                            </w:r>
                            <w:r w:rsidRPr="005128B4">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не</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5128B4">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должна</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5128B4">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превышат</w:t>
                            </w:r>
                            <w:r>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xml:space="preserve">ь одной </w:t>
                            </w:r>
                            <w:r w:rsidRPr="005128B4">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с</w:t>
                            </w:r>
                            <w:r>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траницы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77A55" id="Надпись 1105" o:spid="_x0000_s3584" type="#_x0000_t202" style="position:absolute;left:0;text-align:left;margin-left:0;margin-top:-1.7pt;width:478.2pt;height:132pt;z-index:252407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" fillcolor="#ff9" strokecolor="#930" strokeweight="3pt">
                <v:textbox>
                  <w:txbxContent>
                    <w:p w:rsidR="0045171B" w:rsidRPr="005B77BD" w:rsidRDefault="0045171B" w:rsidP="005128B4">
                      <w:pPr>
                        <w:pStyle w:val="33"/>
                        <w:spacing w:after="60"/>
                        <w:ind w:left="284"/>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5128B4">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Средняя</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5128B4">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длина</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5128B4">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п</w:t>
                      </w:r>
                      <w:r>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араграфов</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br/>
                      </w:r>
                      <w:r w:rsidRPr="005128B4">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в ваш</w:t>
                      </w:r>
                      <w:r>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xml:space="preserve">ей книге </w:t>
                      </w:r>
                      <w:r w:rsidRPr="005128B4">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не</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5128B4">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должна</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5128B4">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превышат</w:t>
                      </w:r>
                      <w:r>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xml:space="preserve">ь одной </w:t>
                      </w:r>
                      <w:r w:rsidRPr="005128B4">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с</w:t>
                      </w:r>
                      <w:r>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траницы</w:t>
                      </w:r>
                    </w:p>
                  </w:txbxContent>
                </v:textbox>
                <w10:wrap anchorx="margin"/>
              </v:shape>
            </w:pict>
          </mc:Fallback>
        </mc:AlternateContent>
      </w:r>
    </w:p>
    <w:p w:rsidR="005128B4" w:rsidRPr="00022B5B" w:rsidRDefault="005128B4" w:rsidP="005128B4">
      <w:pPr>
        <w:ind w:firstLine="567"/>
        <w:jc w:val="both"/>
        <w:rPr>
          <w:color w:val="000000" w:themeColor="text1"/>
          <w:lang w:eastAsia="ru-RU"/>
        </w:rPr>
      </w:pPr>
    </w:p>
    <w:p w:rsidR="005128B4" w:rsidRPr="00022B5B" w:rsidRDefault="005128B4" w:rsidP="005128B4">
      <w:pPr>
        <w:ind w:firstLine="567"/>
        <w:jc w:val="both"/>
        <w:rPr>
          <w:color w:val="000000" w:themeColor="text1"/>
          <w:lang w:eastAsia="ru-RU"/>
        </w:rPr>
      </w:pPr>
      <w:r w:rsidRPr="00022B5B">
        <w:rPr>
          <w:color w:val="000000" w:themeColor="text1"/>
          <w:lang w:eastAsia="ru-RU"/>
        </w:rPr>
        <w:t xml:space="preserve"> </w:t>
      </w:r>
    </w:p>
    <w:p w:rsidR="005128B4" w:rsidRPr="00022B5B" w:rsidRDefault="005128B4" w:rsidP="005128B4">
      <w:pPr>
        <w:ind w:firstLine="567"/>
        <w:rPr>
          <w:rFonts w:eastAsia="Times New Roman" w:cs="Arial"/>
          <w:color w:val="000000" w:themeColor="text1"/>
          <w:szCs w:val="20"/>
          <w:lang w:eastAsia="ru-RU"/>
        </w:rPr>
      </w:pPr>
    </w:p>
    <w:p w:rsidR="005128B4" w:rsidRPr="00022B5B" w:rsidRDefault="005128B4" w:rsidP="005128B4">
      <w:pPr>
        <w:ind w:firstLine="567"/>
        <w:rPr>
          <w:rFonts w:eastAsia="Times New Roman" w:cs="Arial"/>
          <w:color w:val="000000" w:themeColor="text1"/>
          <w:szCs w:val="20"/>
          <w:lang w:eastAsia="ru-RU"/>
        </w:rPr>
      </w:pPr>
    </w:p>
    <w:p w:rsidR="005128B4" w:rsidRPr="00022B5B" w:rsidRDefault="005128B4" w:rsidP="005128B4">
      <w:pPr>
        <w:ind w:firstLine="567"/>
        <w:rPr>
          <w:rFonts w:eastAsia="Times New Roman" w:cs="Arial"/>
          <w:color w:val="000000" w:themeColor="text1"/>
          <w:szCs w:val="20"/>
          <w:lang w:eastAsia="ru-RU"/>
        </w:rPr>
      </w:pPr>
    </w:p>
    <w:p w:rsidR="005128B4" w:rsidRPr="00022B5B" w:rsidRDefault="005128B4" w:rsidP="005128B4">
      <w:pPr>
        <w:ind w:firstLine="567"/>
        <w:rPr>
          <w:rFonts w:eastAsia="Times New Roman" w:cs="Arial"/>
          <w:color w:val="000000" w:themeColor="text1"/>
          <w:szCs w:val="20"/>
          <w:lang w:eastAsia="ru-RU"/>
        </w:rPr>
      </w:pPr>
    </w:p>
    <w:p w:rsidR="005128B4" w:rsidRPr="00022B5B" w:rsidRDefault="005128B4" w:rsidP="005128B4">
      <w:pPr>
        <w:ind w:firstLine="567"/>
        <w:rPr>
          <w:rFonts w:eastAsia="Times New Roman" w:cs="Arial"/>
          <w:color w:val="000000" w:themeColor="text1"/>
          <w:szCs w:val="20"/>
          <w:lang w:eastAsia="ru-RU"/>
        </w:rPr>
      </w:pPr>
    </w:p>
    <w:p w:rsidR="005128B4" w:rsidRPr="00022B5B" w:rsidRDefault="005128B4" w:rsidP="005128B4">
      <w:pPr>
        <w:ind w:firstLine="567"/>
        <w:rPr>
          <w:rFonts w:eastAsia="Times New Roman" w:cs="Arial"/>
          <w:color w:val="000000" w:themeColor="text1"/>
          <w:szCs w:val="20"/>
          <w:lang w:eastAsia="ru-RU"/>
        </w:rPr>
      </w:pPr>
    </w:p>
    <w:p w:rsidR="005128B4" w:rsidRPr="00022B5B" w:rsidRDefault="005128B4" w:rsidP="005128B4">
      <w:pPr>
        <w:ind w:firstLine="567"/>
        <w:rPr>
          <w:rFonts w:eastAsia="Times New Roman" w:cs="Arial"/>
          <w:color w:val="000000" w:themeColor="text1"/>
          <w:szCs w:val="20"/>
          <w:lang w:eastAsia="ru-RU"/>
        </w:rPr>
      </w:pPr>
    </w:p>
    <w:p w:rsidR="00AA197C" w:rsidRPr="00022B5B" w:rsidRDefault="00AA197C" w:rsidP="00AA197C">
      <w:pPr>
        <w:spacing w:before="480" w:after="240"/>
        <w:rPr>
          <w:b/>
          <w:caps/>
          <w:sz w:val="28"/>
          <w:lang w:eastAsia="ru-RU"/>
        </w:rPr>
      </w:pPr>
      <w:r w:rsidRPr="00022B5B">
        <w:rPr>
          <w:b/>
          <w:caps/>
          <w:sz w:val="28"/>
          <w:lang w:eastAsia="ru-RU"/>
        </w:rPr>
        <w:t>С</w:t>
      </w:r>
      <w:r w:rsidRPr="00022B5B">
        <w:rPr>
          <w:b/>
          <w:sz w:val="28"/>
          <w:lang w:eastAsia="ru-RU"/>
        </w:rPr>
        <w:t xml:space="preserve">овет </w:t>
      </w:r>
      <w:r w:rsidR="000B11AC">
        <w:rPr>
          <w:b/>
          <w:caps/>
          <w:sz w:val="28"/>
          <w:lang w:eastAsia="ru-RU"/>
        </w:rPr>
        <w:t>5</w:t>
      </w:r>
      <w:r w:rsidRPr="00022B5B">
        <w:rPr>
          <w:b/>
          <w:caps/>
          <w:sz w:val="28"/>
          <w:lang w:eastAsia="ru-RU"/>
        </w:rPr>
        <w:t xml:space="preserve">. </w:t>
      </w:r>
      <w:r w:rsidRPr="00022B5B">
        <w:rPr>
          <w:b/>
          <w:caps/>
          <w:sz w:val="28"/>
          <w:lang w:eastAsia="ru-RU"/>
        </w:rPr>
        <w:br/>
        <w:t>Покажите самое главное</w:t>
      </w:r>
    </w:p>
    <w:p w:rsidR="00AA197C" w:rsidRPr="00022B5B" w:rsidRDefault="00AA197C" w:rsidP="00AA197C">
      <w:pPr>
        <w:ind w:firstLine="567"/>
        <w:jc w:val="both"/>
        <w:rPr>
          <w:color w:val="000000" w:themeColor="text1"/>
          <w:lang w:eastAsia="ru-RU"/>
        </w:rPr>
      </w:pPr>
      <w:r w:rsidRPr="00022B5B">
        <w:rPr>
          <w:color w:val="000000" w:themeColor="text1"/>
          <w:lang w:eastAsia="ru-RU"/>
        </w:rPr>
        <w:t xml:space="preserve">Самое главное должно сразу бросаться в глаза. </w:t>
      </w:r>
      <w:r>
        <w:rPr>
          <w:color w:val="000000" w:themeColor="text1"/>
          <w:lang w:eastAsia="ru-RU"/>
        </w:rPr>
        <w:t>Обычный текст для этого не годится. Следует использовать</w:t>
      </w:r>
      <w:r w:rsidRPr="00022B5B">
        <w:rPr>
          <w:color w:val="000000" w:themeColor="text1"/>
          <w:lang w:eastAsia="ru-RU"/>
        </w:rPr>
        <w:t xml:space="preserve"> </w:t>
      </w:r>
      <w:r w:rsidR="000B11AC">
        <w:rPr>
          <w:color w:val="000000" w:themeColor="text1"/>
          <w:lang w:eastAsia="ru-RU"/>
        </w:rPr>
        <w:t xml:space="preserve">специальные </w:t>
      </w:r>
      <w:r w:rsidRPr="00022B5B">
        <w:rPr>
          <w:color w:val="000000" w:themeColor="text1"/>
          <w:lang w:eastAsia="ru-RU"/>
        </w:rPr>
        <w:t>графические фигуры</w:t>
      </w:r>
      <w:r w:rsidR="000B11AC">
        <w:rPr>
          <w:color w:val="000000" w:themeColor="text1"/>
          <w:lang w:eastAsia="ru-RU"/>
        </w:rPr>
        <w:t xml:space="preserve"> с нежной заливкой</w:t>
      </w:r>
      <w:r w:rsidRPr="00022B5B">
        <w:rPr>
          <w:color w:val="000000" w:themeColor="text1"/>
          <w:lang w:eastAsia="ru-RU"/>
        </w:rPr>
        <w:t xml:space="preserve">: рамки и </w:t>
      </w:r>
      <w:proofErr w:type="spellStart"/>
      <w:r w:rsidRPr="00022B5B">
        <w:rPr>
          <w:color w:val="000000" w:themeColor="text1"/>
          <w:lang w:eastAsia="ru-RU"/>
        </w:rPr>
        <w:t>запоминатели</w:t>
      </w:r>
      <w:proofErr w:type="spellEnd"/>
      <w:r w:rsidR="000B11AC">
        <w:rPr>
          <w:color w:val="000000" w:themeColor="text1"/>
          <w:lang w:eastAsia="ru-RU"/>
        </w:rPr>
        <w:t>.</w:t>
      </w:r>
      <w:r w:rsidRPr="00022B5B">
        <w:rPr>
          <w:color w:val="000000" w:themeColor="text1"/>
          <w:lang w:eastAsia="ru-RU"/>
        </w:rPr>
        <w:t xml:space="preserve"> </w:t>
      </w:r>
    </w:p>
    <w:p w:rsidR="00AA197C" w:rsidRPr="00022B5B" w:rsidRDefault="00AA197C" w:rsidP="00AA197C">
      <w:pPr>
        <w:ind w:firstLine="567"/>
        <w:jc w:val="both"/>
        <w:rPr>
          <w:color w:val="000000" w:themeColor="text1"/>
          <w:lang w:eastAsia="ru-RU"/>
        </w:rPr>
      </w:pPr>
      <w:r w:rsidRPr="00022B5B">
        <w:rPr>
          <w:noProof/>
          <w:color w:val="000000" w:themeColor="text1"/>
          <w:lang w:eastAsia="ru-RU"/>
        </w:rPr>
        <mc:AlternateContent>
          <mc:Choice Requires="wps">
            <w:drawing>
              <wp:anchor distT="0" distB="0" distL="114300" distR="114300" simplePos="0" relativeHeight="252409856" behindDoc="0" locked="0" layoutInCell="1" allowOverlap="1" wp14:anchorId="7924302A" wp14:editId="7C58A667">
                <wp:simplePos x="0" y="0"/>
                <wp:positionH relativeFrom="column">
                  <wp:posOffset>786977</wp:posOffset>
                </wp:positionH>
                <wp:positionV relativeFrom="paragraph">
                  <wp:posOffset>101812</wp:posOffset>
                </wp:positionV>
                <wp:extent cx="5401310" cy="1003300"/>
                <wp:effectExtent l="0" t="0" r="27940" b="25400"/>
                <wp:wrapNone/>
                <wp:docPr id="1072" name="Rectangle 7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1310" cy="1003300"/>
                        </a:xfrm>
                        <a:prstGeom prst="rect">
                          <a:avLst/>
                        </a:prstGeom>
                        <a:solidFill>
                          <a:srgbClr val="FFFF99"/>
                        </a:solidFill>
                        <a:ln w="19050">
                          <a:solidFill>
                            <a:srgbClr val="993300"/>
                          </a:solidFill>
                          <a:miter lim="800000"/>
                          <a:headEnd/>
                          <a:tailEnd/>
                        </a:ln>
                      </wps:spPr>
                      <wps:txbx>
                        <w:txbxContent>
                          <w:p w:rsidR="0045171B" w:rsidRDefault="0045171B" w:rsidP="00AA197C">
                            <w:pPr>
                              <w:pStyle w:val="a0"/>
                              <w:numPr>
                                <w:ilvl w:val="0"/>
                                <w:numId w:val="238"/>
                              </w:numPr>
                              <w:spacing w:before="120" w:after="0" w:line="240" w:lineRule="exact"/>
                              <w:ind w:left="470" w:right="113" w:hanging="357"/>
                              <w:jc w:val="both"/>
                              <w:rPr>
                                <w:rFonts w:cs="Arial"/>
                                <w:bCs/>
                                <w:sz w:val="22"/>
                              </w:rPr>
                            </w:pPr>
                            <w:r w:rsidRPr="001C7111">
                              <w:rPr>
                                <w:rFonts w:cs="Arial"/>
                                <w:bCs/>
                                <w:sz w:val="22"/>
                              </w:rPr>
                              <w:t xml:space="preserve">Это и есть </w:t>
                            </w:r>
                            <w:r w:rsidRPr="00D37414">
                              <w:rPr>
                                <w:rFonts w:cs="Arial"/>
                                <w:b/>
                                <w:bCs/>
                                <w:i/>
                                <w:sz w:val="22"/>
                              </w:rPr>
                              <w:t>рамка</w:t>
                            </w:r>
                            <w:r w:rsidRPr="001C7111">
                              <w:rPr>
                                <w:rFonts w:cs="Arial"/>
                                <w:bCs/>
                                <w:sz w:val="22"/>
                              </w:rPr>
                              <w:t>. Она служит для выделения самого главного.</w:t>
                            </w:r>
                          </w:p>
                          <w:p w:rsidR="0045171B" w:rsidRDefault="0045171B" w:rsidP="00AA197C">
                            <w:pPr>
                              <w:pStyle w:val="a0"/>
                              <w:numPr>
                                <w:ilvl w:val="0"/>
                                <w:numId w:val="238"/>
                              </w:numPr>
                              <w:spacing w:before="40" w:after="0" w:line="240" w:lineRule="exact"/>
                              <w:ind w:left="470" w:right="113" w:hanging="357"/>
                              <w:jc w:val="both"/>
                              <w:rPr>
                                <w:rFonts w:cs="Arial"/>
                                <w:bCs/>
                                <w:sz w:val="22"/>
                              </w:rPr>
                            </w:pPr>
                            <w:r>
                              <w:rPr>
                                <w:rFonts w:cs="Arial"/>
                                <w:bCs/>
                                <w:sz w:val="22"/>
                              </w:rPr>
                              <w:t>Желательно на каждой странице использовать одну рамку.</w:t>
                            </w:r>
                          </w:p>
                          <w:p w:rsidR="0045171B" w:rsidRDefault="0045171B" w:rsidP="00AA197C">
                            <w:pPr>
                              <w:pStyle w:val="a0"/>
                              <w:numPr>
                                <w:ilvl w:val="0"/>
                                <w:numId w:val="238"/>
                              </w:numPr>
                              <w:spacing w:before="40" w:after="0" w:line="240" w:lineRule="exact"/>
                              <w:ind w:left="470" w:right="113" w:hanging="357"/>
                              <w:jc w:val="both"/>
                              <w:rPr>
                                <w:rFonts w:cs="Arial"/>
                                <w:bCs/>
                                <w:sz w:val="22"/>
                              </w:rPr>
                            </w:pPr>
                            <w:r>
                              <w:rPr>
                                <w:rFonts w:cs="Arial"/>
                                <w:bCs/>
                                <w:sz w:val="22"/>
                              </w:rPr>
                              <w:t>Только не надо перебарщивать.</w:t>
                            </w:r>
                          </w:p>
                          <w:p w:rsidR="0045171B" w:rsidRDefault="0045171B" w:rsidP="00AA197C">
                            <w:pPr>
                              <w:pStyle w:val="a0"/>
                              <w:numPr>
                                <w:ilvl w:val="0"/>
                                <w:numId w:val="238"/>
                              </w:numPr>
                              <w:spacing w:before="40" w:after="0" w:line="240" w:lineRule="exact"/>
                              <w:ind w:left="470" w:right="113" w:hanging="357"/>
                              <w:jc w:val="both"/>
                              <w:rPr>
                                <w:rFonts w:cs="Arial"/>
                                <w:bCs/>
                                <w:sz w:val="22"/>
                              </w:rPr>
                            </w:pPr>
                            <w:r>
                              <w:rPr>
                                <w:rFonts w:cs="Arial"/>
                                <w:bCs/>
                                <w:sz w:val="22"/>
                              </w:rPr>
                              <w:t>Рамка выровнена по правому краю. Слева она имеет отступ, вдвое превышающий абзацный отступ.</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924302A" id="_x0000_s3585" style="position:absolute;left:0;text-align:left;margin-left:61.95pt;margin-top:8pt;width:425.3pt;height:79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" fillcolor="#ff9" strokecolor="#930" strokeweight="1.5pt">
                <v:textbox inset="0,0,0,0">
                  <w:txbxContent>
                    <w:p w:rsidR="0045171B" w:rsidRDefault="0045171B" w:rsidP="00AA197C">
                      <w:pPr>
                        <w:pStyle w:val="a0"/>
                        <w:numPr>
                          <w:ilvl w:val="0"/>
                          <w:numId w:val="238"/>
                        </w:numPr>
                        <w:spacing w:before="120" w:after="0" w:line="240" w:lineRule="exact"/>
                        <w:ind w:left="470" w:right="113" w:hanging="357"/>
                        <w:jc w:val="both"/>
                        <w:rPr>
                          <w:rFonts w:cs="Arial"/>
                          <w:bCs/>
                          <w:sz w:val="22"/>
                        </w:rPr>
                      </w:pPr>
                      <w:r w:rsidRPr="001C7111">
                        <w:rPr>
                          <w:rFonts w:cs="Arial"/>
                          <w:bCs/>
                          <w:sz w:val="22"/>
                        </w:rPr>
                        <w:t xml:space="preserve">Это и есть </w:t>
                      </w:r>
                      <w:r w:rsidRPr="00D37414">
                        <w:rPr>
                          <w:rFonts w:cs="Arial"/>
                          <w:b/>
                          <w:bCs/>
                          <w:i/>
                          <w:sz w:val="22"/>
                        </w:rPr>
                        <w:t>рамка</w:t>
                      </w:r>
                      <w:r w:rsidRPr="001C7111">
                        <w:rPr>
                          <w:rFonts w:cs="Arial"/>
                          <w:bCs/>
                          <w:sz w:val="22"/>
                        </w:rPr>
                        <w:t>. Она служит для выделения самого главного.</w:t>
                      </w:r>
                    </w:p>
                    <w:p w:rsidR="0045171B" w:rsidRDefault="0045171B" w:rsidP="00AA197C">
                      <w:pPr>
                        <w:pStyle w:val="a0"/>
                        <w:numPr>
                          <w:ilvl w:val="0"/>
                          <w:numId w:val="238"/>
                        </w:numPr>
                        <w:spacing w:before="40" w:after="0" w:line="240" w:lineRule="exact"/>
                        <w:ind w:left="470" w:right="113" w:hanging="357"/>
                        <w:jc w:val="both"/>
                        <w:rPr>
                          <w:rFonts w:cs="Arial"/>
                          <w:bCs/>
                          <w:sz w:val="22"/>
                        </w:rPr>
                      </w:pPr>
                      <w:r>
                        <w:rPr>
                          <w:rFonts w:cs="Arial"/>
                          <w:bCs/>
                          <w:sz w:val="22"/>
                        </w:rPr>
                        <w:t>Желательно на каждой странице использовать одну рамку.</w:t>
                      </w:r>
                    </w:p>
                    <w:p w:rsidR="0045171B" w:rsidRDefault="0045171B" w:rsidP="00AA197C">
                      <w:pPr>
                        <w:pStyle w:val="a0"/>
                        <w:numPr>
                          <w:ilvl w:val="0"/>
                          <w:numId w:val="238"/>
                        </w:numPr>
                        <w:spacing w:before="40" w:after="0" w:line="240" w:lineRule="exact"/>
                        <w:ind w:left="470" w:right="113" w:hanging="357"/>
                        <w:jc w:val="both"/>
                        <w:rPr>
                          <w:rFonts w:cs="Arial"/>
                          <w:bCs/>
                          <w:sz w:val="22"/>
                        </w:rPr>
                      </w:pPr>
                      <w:r>
                        <w:rPr>
                          <w:rFonts w:cs="Arial"/>
                          <w:bCs/>
                          <w:sz w:val="22"/>
                        </w:rPr>
                        <w:t>Только не надо перебарщивать.</w:t>
                      </w:r>
                    </w:p>
                    <w:p w:rsidR="0045171B" w:rsidRDefault="0045171B" w:rsidP="00AA197C">
                      <w:pPr>
                        <w:pStyle w:val="a0"/>
                        <w:numPr>
                          <w:ilvl w:val="0"/>
                          <w:numId w:val="238"/>
                        </w:numPr>
                        <w:spacing w:before="40" w:after="0" w:line="240" w:lineRule="exact"/>
                        <w:ind w:left="470" w:right="113" w:hanging="357"/>
                        <w:jc w:val="both"/>
                        <w:rPr>
                          <w:rFonts w:cs="Arial"/>
                          <w:bCs/>
                          <w:sz w:val="22"/>
                        </w:rPr>
                      </w:pPr>
                      <w:r>
                        <w:rPr>
                          <w:rFonts w:cs="Arial"/>
                          <w:bCs/>
                          <w:sz w:val="22"/>
                        </w:rPr>
                        <w:t>Рамка выровнена по правому краю. Слева она имеет отступ, вдвое превышающий абзацный отступ.</w:t>
                      </w:r>
                    </w:p>
                  </w:txbxContent>
                </v:textbox>
              </v:rect>
            </w:pict>
          </mc:Fallback>
        </mc:AlternateContent>
      </w:r>
    </w:p>
    <w:p w:rsidR="00AA197C" w:rsidRPr="00022B5B" w:rsidRDefault="00AA197C" w:rsidP="00AA197C">
      <w:pPr>
        <w:ind w:firstLine="567"/>
        <w:jc w:val="both"/>
        <w:rPr>
          <w:color w:val="000000" w:themeColor="text1"/>
          <w:lang w:eastAsia="ru-RU"/>
        </w:rPr>
      </w:pPr>
    </w:p>
    <w:p w:rsidR="00AA197C" w:rsidRPr="00022B5B" w:rsidRDefault="00AA197C" w:rsidP="00AA197C">
      <w:pPr>
        <w:ind w:firstLine="567"/>
        <w:jc w:val="both"/>
        <w:rPr>
          <w:color w:val="000000" w:themeColor="text1"/>
          <w:lang w:eastAsia="ru-RU"/>
        </w:rPr>
      </w:pPr>
    </w:p>
    <w:p w:rsidR="00AA197C" w:rsidRPr="00022B5B" w:rsidRDefault="00AA197C" w:rsidP="00AA197C">
      <w:pPr>
        <w:ind w:firstLine="567"/>
        <w:jc w:val="both"/>
        <w:rPr>
          <w:color w:val="000000" w:themeColor="text1"/>
          <w:lang w:eastAsia="ru-RU"/>
        </w:rPr>
      </w:pPr>
    </w:p>
    <w:p w:rsidR="00AA197C" w:rsidRPr="00022B5B" w:rsidRDefault="00AA197C" w:rsidP="00AA197C">
      <w:pPr>
        <w:ind w:firstLine="567"/>
        <w:jc w:val="both"/>
        <w:rPr>
          <w:color w:val="000000" w:themeColor="text1"/>
          <w:lang w:eastAsia="ru-RU"/>
        </w:rPr>
      </w:pPr>
    </w:p>
    <w:p w:rsidR="00AA197C" w:rsidRPr="00022B5B" w:rsidRDefault="00AA197C" w:rsidP="00AA197C">
      <w:pPr>
        <w:ind w:firstLine="567"/>
        <w:jc w:val="both"/>
        <w:rPr>
          <w:color w:val="000000" w:themeColor="text1"/>
          <w:lang w:eastAsia="ru-RU"/>
        </w:rPr>
      </w:pPr>
    </w:p>
    <w:p w:rsidR="00AA197C" w:rsidRPr="00022B5B" w:rsidRDefault="00AA197C" w:rsidP="00AA197C">
      <w:pPr>
        <w:ind w:firstLine="567"/>
        <w:jc w:val="both"/>
        <w:rPr>
          <w:color w:val="000000" w:themeColor="text1"/>
          <w:lang w:eastAsia="ru-RU"/>
        </w:rPr>
      </w:pPr>
    </w:p>
    <w:p w:rsidR="00AA197C" w:rsidRPr="00022B5B" w:rsidRDefault="00AA197C" w:rsidP="00AA197C">
      <w:pPr>
        <w:ind w:firstLine="567"/>
        <w:jc w:val="both"/>
        <w:rPr>
          <w:color w:val="000000" w:themeColor="text1"/>
          <w:lang w:eastAsia="ru-RU"/>
        </w:rPr>
      </w:pPr>
      <w:r w:rsidRPr="00022B5B">
        <w:rPr>
          <w:noProof/>
          <w:color w:val="000000" w:themeColor="text1"/>
          <w:lang w:eastAsia="ru-RU"/>
        </w:rPr>
        <mc:AlternateContent>
          <mc:Choice Requires="wpg">
            <w:drawing>
              <wp:anchor distT="0" distB="0" distL="114300" distR="114300" simplePos="0" relativeHeight="252410880" behindDoc="0" locked="0" layoutInCell="1" allowOverlap="1" wp14:anchorId="6FF4B407" wp14:editId="19AB5F11">
                <wp:simplePos x="0" y="0"/>
                <wp:positionH relativeFrom="column">
                  <wp:posOffset>29210</wp:posOffset>
                </wp:positionH>
                <wp:positionV relativeFrom="paragraph">
                  <wp:posOffset>100542</wp:posOffset>
                </wp:positionV>
                <wp:extent cx="6171565" cy="1172210"/>
                <wp:effectExtent l="0" t="0" r="19685" b="27940"/>
                <wp:wrapNone/>
                <wp:docPr id="1076" name="Группа 1076"/>
                <wp:cNvGraphicFramePr/>
                <a:graphic xmlns:a="http://schemas.openxmlformats.org/drawingml/2006/main">
                  <a:graphicData uri="http://schemas.microsoft.com/office/word/2010/wordprocessingGroup">
                    <wpg:wgp>
                      <wpg:cNvGrpSpPr/>
                      <wpg:grpSpPr>
                        <a:xfrm>
                          <a:off x="0" y="0"/>
                          <a:ext cx="6171565" cy="1172210"/>
                          <a:chOff x="0" y="0"/>
                          <a:chExt cx="6171989" cy="1172210"/>
                        </a:xfrm>
                      </wpg:grpSpPr>
                      <wpg:grpSp>
                        <wpg:cNvPr id="1080" name="Группа 1080"/>
                        <wpg:cNvGrpSpPr/>
                        <wpg:grpSpPr>
                          <a:xfrm>
                            <a:off x="0" y="0"/>
                            <a:ext cx="6171989" cy="467995"/>
                            <a:chOff x="-1" y="888749"/>
                            <a:chExt cx="6172092" cy="469636"/>
                          </a:xfrm>
                        </wpg:grpSpPr>
                        <wps:wsp>
                          <wps:cNvPr id="1084" name="Rectangle 731"/>
                          <wps:cNvSpPr>
                            <a:spLocks noChangeArrowheads="1"/>
                          </wps:cNvSpPr>
                          <wps:spPr bwMode="auto">
                            <a:xfrm>
                              <a:off x="1468990" y="888749"/>
                              <a:ext cx="4703101" cy="469636"/>
                            </a:xfrm>
                            <a:prstGeom prst="rect">
                              <a:avLst/>
                            </a:prstGeom>
                            <a:solidFill>
                              <a:srgbClr val="FFFF99"/>
                            </a:solidFill>
                            <a:ln w="19050">
                              <a:solidFill>
                                <a:srgbClr val="993300"/>
                              </a:solidFill>
                              <a:miter lim="800000"/>
                              <a:headEnd/>
                              <a:tailEnd/>
                            </a:ln>
                          </wps:spPr>
                          <wps:txbx>
                            <w:txbxContent>
                              <w:p w:rsidR="0045171B" w:rsidRPr="006E386A" w:rsidRDefault="0045171B" w:rsidP="00AA197C">
                                <w:pPr>
                                  <w:pStyle w:val="a0"/>
                                  <w:spacing w:before="120" w:after="0" w:line="240" w:lineRule="exact"/>
                                  <w:ind w:left="170" w:right="113"/>
                                  <w:jc w:val="both"/>
                                  <w:rPr>
                                    <w:rFonts w:cs="Arial"/>
                                    <w:bCs/>
                                    <w:sz w:val="22"/>
                                  </w:rPr>
                                </w:pPr>
                                <w:r>
                                  <w:rPr>
                                    <w:rFonts w:cs="Arial"/>
                                    <w:bCs/>
                                    <w:sz w:val="22"/>
                                  </w:rPr>
                                  <w:t>Это животное, у которого по углам четыре ноги. Из нее делают котлеты, а картошка растет отдельно</w:t>
                                </w:r>
                              </w:p>
                            </w:txbxContent>
                          </wps:txbx>
                          <wps:bodyPr rot="0" vert="horz" wrap="square" lIns="0" tIns="0" rIns="0" bIns="0" anchor="t" anchorCtr="0" upright="1">
                            <a:noAutofit/>
                          </wps:bodyPr>
                        </wps:wsp>
                        <wps:wsp>
                          <wps:cNvPr id="1085" name="AutoShape 732"/>
                          <wps:cNvSpPr>
                            <a:spLocks noChangeArrowheads="1"/>
                          </wps:cNvSpPr>
                          <wps:spPr bwMode="auto">
                            <a:xfrm>
                              <a:off x="-1" y="889143"/>
                              <a:ext cx="1308122" cy="469241"/>
                            </a:xfrm>
                            <a:prstGeom prst="homePlate">
                              <a:avLst>
                                <a:gd name="adj" fmla="val 31632"/>
                              </a:avLst>
                            </a:prstGeom>
                            <a:solidFill>
                              <a:srgbClr val="FFFF99"/>
                            </a:solidFill>
                            <a:ln w="19050">
                              <a:solidFill>
                                <a:srgbClr val="993300"/>
                              </a:solidFill>
                              <a:miter lim="800000"/>
                              <a:headEnd/>
                              <a:tailEnd/>
                            </a:ln>
                          </wps:spPr>
                          <wps:txbx>
                            <w:txbxContent>
                              <w:p w:rsidR="0045171B" w:rsidRPr="00E87FF1" w:rsidRDefault="0045171B" w:rsidP="00AA197C">
                                <w:pPr>
                                  <w:spacing w:before="160" w:line="220" w:lineRule="exact"/>
                                  <w:jc w:val="center"/>
                                  <w:rPr>
                                    <w:rFonts w:cs="Arial"/>
                                    <w:sz w:val="22"/>
                                  </w:rPr>
                                </w:pPr>
                                <w:r>
                                  <w:rPr>
                                    <w:rFonts w:cs="Arial"/>
                                    <w:sz w:val="22"/>
                                  </w:rPr>
                                  <w:t xml:space="preserve">Что такое </w:t>
                                </w:r>
                                <w:r>
                                  <w:rPr>
                                    <w:rFonts w:cs="Arial"/>
                                    <w:sz w:val="22"/>
                                  </w:rPr>
                                  <w:br/>
                                  <w:t>корова</w:t>
                                </w:r>
                              </w:p>
                            </w:txbxContent>
                          </wps:txbx>
                          <wps:bodyPr rot="0" vert="horz" wrap="square" lIns="0" tIns="0" rIns="0" bIns="0" anchor="t" anchorCtr="0" upright="1">
                            <a:noAutofit/>
                          </wps:bodyPr>
                        </wps:wsp>
                      </wpg:grpSp>
                      <wpg:grpSp>
                        <wpg:cNvPr id="1086" name="Группа 1086"/>
                        <wpg:cNvGrpSpPr/>
                        <wpg:grpSpPr>
                          <a:xfrm>
                            <a:off x="495266" y="486833"/>
                            <a:ext cx="2036267" cy="685377"/>
                            <a:chOff x="-34" y="0"/>
                            <a:chExt cx="2036267" cy="685377"/>
                          </a:xfrm>
                        </wpg:grpSpPr>
                        <wps:wsp>
                          <wps:cNvPr id="1087" name="Овал 1087"/>
                          <wps:cNvSpPr/>
                          <wps:spPr>
                            <a:xfrm>
                              <a:off x="-34" y="275167"/>
                              <a:ext cx="2036267" cy="410210"/>
                            </a:xfrm>
                            <a:prstGeom prst="ellipse">
                              <a:avLst/>
                            </a:prstGeom>
                            <a:solidFill>
                              <a:srgbClr val="CCFFCC"/>
                            </a:solidFill>
                            <a:ln w="12700" cap="flat" cmpd="sng" algn="ctr">
                              <a:solidFill>
                                <a:srgbClr val="009900"/>
                              </a:solidFill>
                              <a:prstDash val="solid"/>
                              <a:miter lim="800000"/>
                            </a:ln>
                            <a:effectLst/>
                          </wps:spPr>
                          <wps:txbx>
                            <w:txbxContent>
                              <w:p w:rsidR="0045171B" w:rsidRPr="00103C2B" w:rsidRDefault="0045171B" w:rsidP="00AA197C">
                                <w:pPr>
                                  <w:jc w:val="center"/>
                                  <w:rPr>
                                    <w:b/>
                                    <w:i/>
                                    <w:color w:val="000000" w:themeColor="text1"/>
                                    <w:sz w:val="20"/>
                                    <w:szCs w:val="20"/>
                                  </w:rPr>
                                </w:pPr>
                                <w:r w:rsidRPr="00103C2B">
                                  <w:rPr>
                                    <w:color w:val="000000" w:themeColor="text1"/>
                                    <w:sz w:val="20"/>
                                    <w:szCs w:val="20"/>
                                  </w:rPr>
                                  <w:t>Это</w:t>
                                </w:r>
                                <w:r w:rsidRPr="00501010">
                                  <w:rPr>
                                    <w:b/>
                                    <w:color w:val="000000" w:themeColor="text1"/>
                                    <w:sz w:val="20"/>
                                    <w:szCs w:val="20"/>
                                  </w:rPr>
                                  <w:t xml:space="preserve"> </w:t>
                                </w:r>
                                <w:proofErr w:type="spellStart"/>
                                <w:r w:rsidRPr="00103C2B">
                                  <w:rPr>
                                    <w:b/>
                                    <w:i/>
                                    <w:color w:val="000000" w:themeColor="text1"/>
                                    <w:sz w:val="20"/>
                                    <w:szCs w:val="20"/>
                                  </w:rPr>
                                  <w:t>запоминатель</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9" name="Прямая со стрелкой 1089"/>
                          <wps:cNvCnPr/>
                          <wps:spPr>
                            <a:xfrm flipV="1">
                              <a:off x="1384300" y="8467"/>
                              <a:ext cx="182033" cy="275167"/>
                            </a:xfrm>
                            <a:prstGeom prst="straightConnector1">
                              <a:avLst/>
                            </a:prstGeom>
                            <a:noFill/>
                            <a:ln w="12700" cap="flat" cmpd="sng" algn="ctr">
                              <a:solidFill>
                                <a:srgbClr val="009900"/>
                              </a:solidFill>
                              <a:prstDash val="solid"/>
                              <a:miter lim="800000"/>
                              <a:tailEnd type="triangle"/>
                            </a:ln>
                            <a:effectLst/>
                          </wps:spPr>
                          <wps:bodyPr/>
                        </wps:wsp>
                        <wps:wsp>
                          <wps:cNvPr id="1090" name="Прямая со стрелкой 1090"/>
                          <wps:cNvCnPr/>
                          <wps:spPr>
                            <a:xfrm flipH="1" flipV="1">
                              <a:off x="364067" y="0"/>
                              <a:ext cx="224366" cy="283422"/>
                            </a:xfrm>
                            <a:prstGeom prst="straightConnector1">
                              <a:avLst/>
                            </a:prstGeom>
                            <a:noFill/>
                            <a:ln w="12700" cap="flat" cmpd="sng" algn="ctr">
                              <a:solidFill>
                                <a:srgbClr val="009900"/>
                              </a:solidFill>
                              <a:prstDash val="solid"/>
                              <a:miter lim="800000"/>
                              <a:tailEnd type="triangle"/>
                            </a:ln>
                            <a:effectLst/>
                          </wps:spPr>
                          <wps:bodyPr/>
                        </wps:wsp>
                      </wpg:grpSp>
                    </wpg:wgp>
                  </a:graphicData>
                </a:graphic>
              </wp:anchor>
            </w:drawing>
          </mc:Choice>
          <mc:Fallback>
            <w:pict>
              <v:group w14:anchorId="6FF4B407" id="Группа 1076" o:spid="_x0000_s3586" style="position:absolute;left:0;text-align:left;margin-left:2.3pt;margin-top:7.9pt;width:485.95pt;height:92.3pt;z-index:252410880;mso-position-horizontal-relative:text;mso-position-vertical-relative:text" coordsize="61719,11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">
                <v:group id="Группа 1080" o:spid="_x0000_s3587" style="position:absolute;width:61719;height:4679" coordorigin=",8887" coordsize="61720,4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">
                  <v:rect id="_x0000_s3588" style="position:absolute;left:14689;top:8887;width:47031;height:4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" fillcolor="#ff9" strokecolor="#930" strokeweight="1.5pt">
                    <v:textbox inset="0,0,0,0">
                      <w:txbxContent>
                        <w:p w:rsidR="0045171B" w:rsidRPr="006E386A" w:rsidRDefault="0045171B" w:rsidP="00AA197C">
                          <w:pPr>
                            <w:pStyle w:val="a0"/>
                            <w:spacing w:before="120" w:after="0" w:line="240" w:lineRule="exact"/>
                            <w:ind w:left="170" w:right="113"/>
                            <w:jc w:val="both"/>
                            <w:rPr>
                              <w:rFonts w:cs="Arial"/>
                              <w:bCs/>
                              <w:sz w:val="22"/>
                            </w:rPr>
                          </w:pPr>
                          <w:r>
                            <w:rPr>
                              <w:rFonts w:cs="Arial"/>
                              <w:bCs/>
                              <w:sz w:val="22"/>
                            </w:rPr>
                            <w:t>Это животное, у которого по углам четыре ноги. Из нее делают котлеты, а картошка растет отдельно</w:t>
                          </w:r>
                        </w:p>
                      </w:txbxContent>
                    </v:textbox>
                  </v:rect>
                  <v:shape id="AutoShape 732" o:spid="_x0000_s3589" type="#_x0000_t15" style="position:absolute;top:8891;width:13081;height:4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" adj="19149" fillcolor="#ff9" strokecolor="#930" strokeweight="1.5pt">
                    <v:textbox inset="0,0,0,0">
                      <w:txbxContent>
                        <w:p w:rsidR="0045171B" w:rsidRPr="00E87FF1" w:rsidRDefault="0045171B" w:rsidP="00AA197C">
                          <w:pPr>
                            <w:spacing w:before="160" w:line="220" w:lineRule="exact"/>
                            <w:jc w:val="center"/>
                            <w:rPr>
                              <w:rFonts w:cs="Arial"/>
                              <w:sz w:val="22"/>
                            </w:rPr>
                          </w:pPr>
                          <w:r>
                            <w:rPr>
                              <w:rFonts w:cs="Arial"/>
                              <w:sz w:val="22"/>
                            </w:rPr>
                            <w:t xml:space="preserve">Что такое </w:t>
                          </w:r>
                          <w:r>
                            <w:rPr>
                              <w:rFonts w:cs="Arial"/>
                              <w:sz w:val="22"/>
                            </w:rPr>
                            <w:br/>
                            <w:t>корова</w:t>
                          </w:r>
                        </w:p>
                      </w:txbxContent>
                    </v:textbox>
                  </v:shape>
                </v:group>
                <v:group id="Группа 1086" o:spid="_x0000_s3590" style="position:absolute;left:4952;top:4868;width:20363;height:6854" coordorigin="" coordsize="20362,6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">
                  <v:oval id="Овал 1087" o:spid="_x0000_s3591" style="position:absolute;top:2751;width:20362;height:41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" fillcolor="#cfc" strokecolor="#090" strokeweight="1pt">
                    <v:stroke joinstyle="miter"/>
                    <v:textbox>
                      <w:txbxContent>
                        <w:p w:rsidR="0045171B" w:rsidRPr="00103C2B" w:rsidRDefault="0045171B" w:rsidP="00AA197C">
                          <w:pPr>
                            <w:jc w:val="center"/>
                            <w:rPr>
                              <w:b/>
                              <w:i/>
                              <w:color w:val="000000" w:themeColor="text1"/>
                              <w:sz w:val="20"/>
                              <w:szCs w:val="20"/>
                            </w:rPr>
                          </w:pPr>
                          <w:r w:rsidRPr="00103C2B">
                            <w:rPr>
                              <w:color w:val="000000" w:themeColor="text1"/>
                              <w:sz w:val="20"/>
                              <w:szCs w:val="20"/>
                            </w:rPr>
                            <w:t>Это</w:t>
                          </w:r>
                          <w:r w:rsidRPr="00501010">
                            <w:rPr>
                              <w:b/>
                              <w:color w:val="000000" w:themeColor="text1"/>
                              <w:sz w:val="20"/>
                              <w:szCs w:val="20"/>
                            </w:rPr>
                            <w:t xml:space="preserve"> </w:t>
                          </w:r>
                          <w:proofErr w:type="spellStart"/>
                          <w:r w:rsidRPr="00103C2B">
                            <w:rPr>
                              <w:b/>
                              <w:i/>
                              <w:color w:val="000000" w:themeColor="text1"/>
                              <w:sz w:val="20"/>
                              <w:szCs w:val="20"/>
                            </w:rPr>
                            <w:t>запоминатель</w:t>
                          </w:r>
                          <w:proofErr w:type="spellEnd"/>
                        </w:p>
                      </w:txbxContent>
                    </v:textbox>
                  </v:oval>
                  <v:shapetype id="_x0000_t32" coordsize="21600,21600" o:spt="32" o:oned="t" path="m,l21600,21600e" filled="f">
                    <v:path arrowok="t" fillok="f" o:connecttype="none"/>
                    <o:lock v:ext="edit" shapetype="t"/>
                  </v:shapetype>
                  <v:shape id="Прямая со стрелкой 1089" o:spid="_x0000_s3592" type="#_x0000_t32" style="position:absolute;left:13843;top:84;width:1820;height:27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" strokecolor="#090" strokeweight="1pt">
                    <v:stroke endarrow="block" joinstyle="miter"/>
                  </v:shape>
                  <v:shape id="Прямая со стрелкой 1090" o:spid="_x0000_s3593" type="#_x0000_t32" style="position:absolute;left:3640;width:2244;height:283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" strokecolor="#090" strokeweight="1pt">
                    <v:stroke endarrow="block" joinstyle="miter"/>
                  </v:shape>
                </v:group>
              </v:group>
            </w:pict>
          </mc:Fallback>
        </mc:AlternateContent>
      </w:r>
    </w:p>
    <w:p w:rsidR="00AA197C" w:rsidRPr="00022B5B" w:rsidRDefault="00AA197C" w:rsidP="00AA197C">
      <w:pPr>
        <w:ind w:firstLine="567"/>
        <w:jc w:val="both"/>
        <w:rPr>
          <w:color w:val="000000" w:themeColor="text1"/>
          <w:lang w:eastAsia="ru-RU"/>
        </w:rPr>
      </w:pPr>
    </w:p>
    <w:p w:rsidR="00AA197C" w:rsidRPr="00022B5B" w:rsidRDefault="00AA197C" w:rsidP="00AA197C">
      <w:pPr>
        <w:ind w:firstLine="567"/>
        <w:jc w:val="both"/>
        <w:rPr>
          <w:color w:val="000000" w:themeColor="text1"/>
          <w:lang w:eastAsia="ru-RU"/>
        </w:rPr>
      </w:pPr>
    </w:p>
    <w:p w:rsidR="00AA197C" w:rsidRPr="00022B5B" w:rsidRDefault="00AA197C" w:rsidP="00AA197C">
      <w:pPr>
        <w:ind w:firstLine="567"/>
        <w:jc w:val="both"/>
        <w:rPr>
          <w:color w:val="000000" w:themeColor="text1"/>
          <w:lang w:eastAsia="ru-RU"/>
        </w:rPr>
      </w:pPr>
    </w:p>
    <w:p w:rsidR="00AA197C" w:rsidRPr="00022B5B" w:rsidRDefault="00AA197C" w:rsidP="00AA197C">
      <w:pPr>
        <w:ind w:firstLine="567"/>
        <w:jc w:val="both"/>
        <w:rPr>
          <w:color w:val="000000" w:themeColor="text1"/>
          <w:lang w:eastAsia="ru-RU"/>
        </w:rPr>
      </w:pPr>
    </w:p>
    <w:p w:rsidR="00AA197C" w:rsidRPr="00022B5B" w:rsidRDefault="00AA197C" w:rsidP="00AA197C">
      <w:pPr>
        <w:ind w:firstLine="567"/>
        <w:jc w:val="both"/>
        <w:rPr>
          <w:color w:val="000000" w:themeColor="text1"/>
          <w:lang w:eastAsia="ru-RU"/>
        </w:rPr>
      </w:pPr>
    </w:p>
    <w:p w:rsidR="00AA197C" w:rsidRPr="00022B5B" w:rsidRDefault="00AA197C" w:rsidP="00AA197C">
      <w:pPr>
        <w:ind w:firstLine="567"/>
        <w:jc w:val="both"/>
        <w:rPr>
          <w:color w:val="000000" w:themeColor="text1"/>
          <w:lang w:eastAsia="ru-RU"/>
        </w:rPr>
      </w:pPr>
    </w:p>
    <w:p w:rsidR="000B11AC" w:rsidRPr="00022B5B" w:rsidRDefault="000B11AC" w:rsidP="000B11AC">
      <w:pPr>
        <w:spacing w:before="480" w:after="240"/>
        <w:rPr>
          <w:b/>
          <w:caps/>
          <w:sz w:val="28"/>
          <w:lang w:eastAsia="ru-RU"/>
        </w:rPr>
      </w:pPr>
      <w:bookmarkStart w:id="28" w:name="_Hlk487872574"/>
      <w:r w:rsidRPr="00022B5B">
        <w:rPr>
          <w:b/>
          <w:caps/>
          <w:sz w:val="28"/>
          <w:lang w:eastAsia="ru-RU"/>
        </w:rPr>
        <w:t>С</w:t>
      </w:r>
      <w:r w:rsidRPr="00022B5B">
        <w:rPr>
          <w:b/>
          <w:sz w:val="28"/>
          <w:lang w:eastAsia="ru-RU"/>
        </w:rPr>
        <w:t xml:space="preserve">овет </w:t>
      </w:r>
      <w:r>
        <w:rPr>
          <w:b/>
          <w:caps/>
          <w:sz w:val="28"/>
          <w:lang w:eastAsia="ru-RU"/>
        </w:rPr>
        <w:t>6</w:t>
      </w:r>
      <w:r w:rsidRPr="00022B5B">
        <w:rPr>
          <w:b/>
          <w:caps/>
          <w:sz w:val="28"/>
          <w:lang w:eastAsia="ru-RU"/>
        </w:rPr>
        <w:t xml:space="preserve">. </w:t>
      </w:r>
      <w:r w:rsidRPr="00022B5B">
        <w:rPr>
          <w:b/>
          <w:caps/>
          <w:sz w:val="28"/>
          <w:lang w:eastAsia="ru-RU"/>
        </w:rPr>
        <w:br/>
        <w:t>Увеличьте число умных иллюстраций</w:t>
      </w:r>
    </w:p>
    <w:bookmarkEnd w:id="28"/>
    <w:p w:rsidR="000B11AC" w:rsidRPr="00022B5B" w:rsidRDefault="000B11AC" w:rsidP="000B11AC">
      <w:pPr>
        <w:ind w:firstLine="567"/>
        <w:jc w:val="both"/>
        <w:rPr>
          <w:color w:val="000000" w:themeColor="text1"/>
          <w:lang w:eastAsia="ru-RU"/>
        </w:rPr>
      </w:pPr>
      <w:r w:rsidRPr="00022B5B">
        <w:rPr>
          <w:color w:val="000000" w:themeColor="text1"/>
          <w:lang w:eastAsia="ru-RU"/>
        </w:rPr>
        <w:t>Дети любят книжки с картинками. Читатели тоже. Но авторы, к сожалению, не  всегда чувствуют настроение читателей и не спешат сделать им приятное. Многие авторы, особенно гуманитарии, не умеют и не любят пояснять свои мысли с помощью графических иллюстраций. Они отстали от жизни, со страхом взирают на чертежи и схемы и чураются инфографики.</w:t>
      </w:r>
    </w:p>
    <w:p w:rsidR="000B11AC" w:rsidRPr="00022B5B" w:rsidRDefault="000B11AC" w:rsidP="000B11AC">
      <w:pPr>
        <w:ind w:firstLine="567"/>
        <w:jc w:val="both"/>
        <w:rPr>
          <w:color w:val="000000" w:themeColor="text1"/>
          <w:lang w:eastAsia="ru-RU"/>
        </w:rPr>
      </w:pPr>
      <w:r w:rsidRPr="00022B5B">
        <w:rPr>
          <w:color w:val="000000" w:themeColor="text1"/>
          <w:lang w:eastAsia="ru-RU"/>
        </w:rPr>
        <w:t xml:space="preserve">Жизнь идет вперед. Требования растут.  Обычные рисунки — это уже вчерашний день. Сегодня нужны не любые, а именно </w:t>
      </w:r>
      <w:r w:rsidRPr="00022B5B">
        <w:rPr>
          <w:b/>
          <w:i/>
          <w:color w:val="000000" w:themeColor="text1"/>
          <w:lang w:eastAsia="ru-RU"/>
        </w:rPr>
        <w:t>эргономичные</w:t>
      </w:r>
      <w:r w:rsidRPr="00022B5B">
        <w:rPr>
          <w:color w:val="000000" w:themeColor="text1"/>
          <w:lang w:eastAsia="ru-RU"/>
        </w:rPr>
        <w:t xml:space="preserve"> рисунки, обеспечивающие максимальную скорость поглощения знаний. </w:t>
      </w:r>
    </w:p>
    <w:p w:rsidR="000B11AC" w:rsidRPr="00022B5B" w:rsidRDefault="000B11AC" w:rsidP="000B11AC">
      <w:pPr>
        <w:ind w:firstLine="567"/>
        <w:jc w:val="both"/>
        <w:rPr>
          <w:color w:val="000000" w:themeColor="text1"/>
          <w:lang w:eastAsia="ru-RU"/>
        </w:rPr>
      </w:pPr>
      <w:bookmarkStart w:id="29" w:name="_Hlk487877006"/>
      <w:r w:rsidRPr="00022B5B">
        <w:rPr>
          <w:rFonts w:eastAsia="Times New Roman" w:cs="Arial"/>
          <w:noProof/>
          <w:color w:val="000000" w:themeColor="text1"/>
          <w:lang w:eastAsia="ru-RU"/>
        </w:rPr>
        <mc:AlternateContent>
          <mc:Choice Requires="wpg">
            <w:drawing>
              <wp:anchor distT="0" distB="0" distL="114300" distR="114300" simplePos="0" relativeHeight="252412928" behindDoc="0" locked="0" layoutInCell="1" allowOverlap="1" wp14:anchorId="7A7630A5" wp14:editId="23352307">
                <wp:simplePos x="0" y="0"/>
                <wp:positionH relativeFrom="margin">
                  <wp:posOffset>29210</wp:posOffset>
                </wp:positionH>
                <wp:positionV relativeFrom="paragraph">
                  <wp:posOffset>104987</wp:posOffset>
                </wp:positionV>
                <wp:extent cx="6142355" cy="935355"/>
                <wp:effectExtent l="0" t="0" r="10795" b="17145"/>
                <wp:wrapNone/>
                <wp:docPr id="1036" name="Группа 1036"/>
                <wp:cNvGraphicFramePr/>
                <a:graphic xmlns:a="http://schemas.openxmlformats.org/drawingml/2006/main">
                  <a:graphicData uri="http://schemas.microsoft.com/office/word/2010/wordprocessingGroup">
                    <wpg:wgp>
                      <wpg:cNvGrpSpPr/>
                      <wpg:grpSpPr>
                        <a:xfrm>
                          <a:off x="0" y="0"/>
                          <a:ext cx="6142355" cy="935355"/>
                          <a:chOff x="-1" y="769593"/>
                          <a:chExt cx="6142458" cy="938838"/>
                        </a:xfrm>
                      </wpg:grpSpPr>
                      <wps:wsp>
                        <wps:cNvPr id="1047" name="Rectangle 731"/>
                        <wps:cNvSpPr>
                          <a:spLocks noChangeArrowheads="1"/>
                        </wps:cNvSpPr>
                        <wps:spPr bwMode="auto">
                          <a:xfrm>
                            <a:off x="1439356" y="769593"/>
                            <a:ext cx="4703101" cy="938838"/>
                          </a:xfrm>
                          <a:prstGeom prst="rect">
                            <a:avLst/>
                          </a:prstGeom>
                          <a:solidFill>
                            <a:srgbClr val="FFFF99"/>
                          </a:solidFill>
                          <a:ln w="19050">
                            <a:solidFill>
                              <a:srgbClr val="993300"/>
                            </a:solidFill>
                            <a:miter lim="800000"/>
                            <a:headEnd/>
                            <a:tailEnd/>
                          </a:ln>
                        </wps:spPr>
                        <wps:txbx>
                          <w:txbxContent>
                            <w:p w:rsidR="0045171B" w:rsidRDefault="0045171B" w:rsidP="000B11AC">
                              <w:pPr>
                                <w:pStyle w:val="a0"/>
                                <w:numPr>
                                  <w:ilvl w:val="0"/>
                                  <w:numId w:val="238"/>
                                </w:numPr>
                                <w:spacing w:before="120" w:after="0" w:line="240" w:lineRule="exact"/>
                                <w:ind w:left="470" w:right="113" w:hanging="357"/>
                                <w:jc w:val="both"/>
                                <w:rPr>
                                  <w:rFonts w:cs="Arial"/>
                                  <w:bCs/>
                                  <w:sz w:val="22"/>
                                </w:rPr>
                              </w:pPr>
                              <w:r>
                                <w:rPr>
                                  <w:rFonts w:cs="Arial"/>
                                  <w:bCs/>
                                  <w:sz w:val="22"/>
                                </w:rPr>
                                <w:t>Книга без иллюстраций  — это слепая книга. Сегодня ценятся книги с эргономичными иллюстрациями.</w:t>
                              </w:r>
                            </w:p>
                            <w:p w:rsidR="0045171B" w:rsidRDefault="0045171B" w:rsidP="000B11AC">
                              <w:pPr>
                                <w:pStyle w:val="a0"/>
                                <w:numPr>
                                  <w:ilvl w:val="0"/>
                                  <w:numId w:val="238"/>
                                </w:numPr>
                                <w:spacing w:before="40" w:after="0" w:line="240" w:lineRule="exact"/>
                                <w:ind w:left="470" w:right="113" w:hanging="357"/>
                                <w:jc w:val="both"/>
                                <w:rPr>
                                  <w:rFonts w:cs="Arial"/>
                                  <w:bCs/>
                                  <w:sz w:val="22"/>
                                </w:rPr>
                              </w:pPr>
                              <w:r>
                                <w:rPr>
                                  <w:rFonts w:cs="Arial"/>
                                  <w:bCs/>
                                  <w:sz w:val="22"/>
                                </w:rPr>
                                <w:t>В книге должно быть не меньше 100 рисунков, чертежей и схем.</w:t>
                              </w:r>
                            </w:p>
                            <w:p w:rsidR="0045171B" w:rsidRPr="006E386A" w:rsidRDefault="0045171B" w:rsidP="000B11AC">
                              <w:pPr>
                                <w:pStyle w:val="a0"/>
                                <w:numPr>
                                  <w:ilvl w:val="0"/>
                                  <w:numId w:val="238"/>
                                </w:numPr>
                                <w:spacing w:before="40" w:after="0" w:line="240" w:lineRule="exact"/>
                                <w:ind w:left="470" w:right="113" w:hanging="357"/>
                                <w:jc w:val="both"/>
                                <w:rPr>
                                  <w:rFonts w:cs="Arial"/>
                                  <w:bCs/>
                                  <w:sz w:val="22"/>
                                </w:rPr>
                              </w:pPr>
                              <w:r>
                                <w:rPr>
                                  <w:rFonts w:cs="Arial"/>
                                  <w:bCs/>
                                  <w:sz w:val="22"/>
                                </w:rPr>
                                <w:t>Если в вашей книге меньше 100 иллюстраций, значит, это плохая книга.</w:t>
                              </w:r>
                            </w:p>
                          </w:txbxContent>
                        </wps:txbx>
                        <wps:bodyPr rot="0" vert="horz" wrap="square" lIns="0" tIns="0" rIns="0" bIns="0" anchor="t" anchorCtr="0" upright="1">
                          <a:noAutofit/>
                        </wps:bodyPr>
                      </wps:wsp>
                      <wps:wsp>
                        <wps:cNvPr id="1051" name="AutoShape 732"/>
                        <wps:cNvSpPr>
                          <a:spLocks noChangeArrowheads="1"/>
                        </wps:cNvSpPr>
                        <wps:spPr bwMode="auto">
                          <a:xfrm>
                            <a:off x="-1" y="1004481"/>
                            <a:ext cx="1308122" cy="469241"/>
                          </a:xfrm>
                          <a:prstGeom prst="homePlate">
                            <a:avLst>
                              <a:gd name="adj" fmla="val 31632"/>
                            </a:avLst>
                          </a:prstGeom>
                          <a:solidFill>
                            <a:srgbClr val="FFFF99"/>
                          </a:solidFill>
                          <a:ln w="19050">
                            <a:solidFill>
                              <a:srgbClr val="993300"/>
                            </a:solidFill>
                            <a:miter lim="800000"/>
                            <a:headEnd/>
                            <a:tailEnd/>
                          </a:ln>
                        </wps:spPr>
                        <wps:txbx>
                          <w:txbxContent>
                            <w:p w:rsidR="0045171B" w:rsidRPr="00E87FF1" w:rsidRDefault="0045171B" w:rsidP="000B11AC">
                              <w:pPr>
                                <w:spacing w:before="240" w:after="120" w:line="220" w:lineRule="exact"/>
                                <w:jc w:val="center"/>
                                <w:rPr>
                                  <w:rFonts w:cs="Arial"/>
                                  <w:sz w:val="22"/>
                                </w:rPr>
                              </w:pPr>
                              <w:r>
                                <w:rPr>
                                  <w:rFonts w:cs="Arial"/>
                                  <w:sz w:val="22"/>
                                </w:rPr>
                                <w:t>Правило</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A7630A5" id="Группа 1036" o:spid="_x0000_s3594" style="position:absolute;left:0;text-align:left;margin-left:2.3pt;margin-top:8.25pt;width:483.65pt;height:73.65pt;z-index:252412928;mso-position-horizontal-relative:margin;mso-position-vertical-relative:text;mso-width-relative:margin;mso-height-relative:margin" coordorigin=",7695" coordsize="61424,9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">
                <v:rect id="_x0000_s3595" style="position:absolute;left:14393;top:7695;width:47031;height:9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" fillcolor="#ff9" strokecolor="#930" strokeweight="1.5pt">
                  <v:textbox inset="0,0,0,0">
                    <w:txbxContent>
                      <w:p w:rsidR="0045171B" w:rsidRDefault="0045171B" w:rsidP="000B11AC">
                        <w:pPr>
                          <w:pStyle w:val="a0"/>
                          <w:numPr>
                            <w:ilvl w:val="0"/>
                            <w:numId w:val="238"/>
                          </w:numPr>
                          <w:spacing w:before="120" w:after="0" w:line="240" w:lineRule="exact"/>
                          <w:ind w:left="470" w:right="113" w:hanging="357"/>
                          <w:jc w:val="both"/>
                          <w:rPr>
                            <w:rFonts w:cs="Arial"/>
                            <w:bCs/>
                            <w:sz w:val="22"/>
                          </w:rPr>
                        </w:pPr>
                        <w:r>
                          <w:rPr>
                            <w:rFonts w:cs="Arial"/>
                            <w:bCs/>
                            <w:sz w:val="22"/>
                          </w:rPr>
                          <w:t>Книга без иллюстраций  — это слепая книга. Сегодня ценятся книги с эргономичными иллюстрациями.</w:t>
                        </w:r>
                      </w:p>
                      <w:p w:rsidR="0045171B" w:rsidRDefault="0045171B" w:rsidP="000B11AC">
                        <w:pPr>
                          <w:pStyle w:val="a0"/>
                          <w:numPr>
                            <w:ilvl w:val="0"/>
                            <w:numId w:val="238"/>
                          </w:numPr>
                          <w:spacing w:before="40" w:after="0" w:line="240" w:lineRule="exact"/>
                          <w:ind w:left="470" w:right="113" w:hanging="357"/>
                          <w:jc w:val="both"/>
                          <w:rPr>
                            <w:rFonts w:cs="Arial"/>
                            <w:bCs/>
                            <w:sz w:val="22"/>
                          </w:rPr>
                        </w:pPr>
                        <w:r>
                          <w:rPr>
                            <w:rFonts w:cs="Arial"/>
                            <w:bCs/>
                            <w:sz w:val="22"/>
                          </w:rPr>
                          <w:t>В книге должно быть не меньше 100 рисунков, чертежей и схем.</w:t>
                        </w:r>
                      </w:p>
                      <w:p w:rsidR="0045171B" w:rsidRPr="006E386A" w:rsidRDefault="0045171B" w:rsidP="000B11AC">
                        <w:pPr>
                          <w:pStyle w:val="a0"/>
                          <w:numPr>
                            <w:ilvl w:val="0"/>
                            <w:numId w:val="238"/>
                          </w:numPr>
                          <w:spacing w:before="40" w:after="0" w:line="240" w:lineRule="exact"/>
                          <w:ind w:left="470" w:right="113" w:hanging="357"/>
                          <w:jc w:val="both"/>
                          <w:rPr>
                            <w:rFonts w:cs="Arial"/>
                            <w:bCs/>
                            <w:sz w:val="22"/>
                          </w:rPr>
                        </w:pPr>
                        <w:r>
                          <w:rPr>
                            <w:rFonts w:cs="Arial"/>
                            <w:bCs/>
                            <w:sz w:val="22"/>
                          </w:rPr>
                          <w:t>Если в вашей книге меньше 100 иллюстраций, значит, это плохая книга.</w:t>
                        </w:r>
                      </w:p>
                    </w:txbxContent>
                  </v:textbox>
                </v:rect>
                <v:shape id="AutoShape 732" o:spid="_x0000_s3596" type="#_x0000_t15" style="position:absolute;top:10044;width:13081;height:4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" adj="19149" fillcolor="#ff9" strokecolor="#930" strokeweight="1.5pt">
                  <v:textbox inset="0,0,0,0">
                    <w:txbxContent>
                      <w:p w:rsidR="0045171B" w:rsidRPr="00E87FF1" w:rsidRDefault="0045171B" w:rsidP="000B11AC">
                        <w:pPr>
                          <w:spacing w:before="240" w:after="120" w:line="220" w:lineRule="exact"/>
                          <w:jc w:val="center"/>
                          <w:rPr>
                            <w:rFonts w:cs="Arial"/>
                            <w:sz w:val="22"/>
                          </w:rPr>
                        </w:pPr>
                        <w:r>
                          <w:rPr>
                            <w:rFonts w:cs="Arial"/>
                            <w:sz w:val="22"/>
                          </w:rPr>
                          <w:t>Правило</w:t>
                        </w:r>
                      </w:p>
                    </w:txbxContent>
                  </v:textbox>
                </v:shape>
                <w10:wrap anchorx="margin"/>
              </v:group>
            </w:pict>
          </mc:Fallback>
        </mc:AlternateContent>
      </w:r>
    </w:p>
    <w:p w:rsidR="000B11AC" w:rsidRPr="00022B5B" w:rsidRDefault="000B11AC" w:rsidP="000B11AC">
      <w:pPr>
        <w:ind w:firstLine="567"/>
        <w:jc w:val="both"/>
        <w:rPr>
          <w:color w:val="000000" w:themeColor="text1"/>
          <w:lang w:eastAsia="ru-RU"/>
        </w:rPr>
      </w:pPr>
    </w:p>
    <w:p w:rsidR="000B11AC" w:rsidRPr="00022B5B" w:rsidRDefault="000B11AC" w:rsidP="000B11AC">
      <w:pPr>
        <w:ind w:firstLine="567"/>
        <w:jc w:val="both"/>
        <w:rPr>
          <w:color w:val="000000" w:themeColor="text1"/>
          <w:lang w:eastAsia="ru-RU"/>
        </w:rPr>
      </w:pPr>
    </w:p>
    <w:p w:rsidR="000B11AC" w:rsidRPr="00022B5B" w:rsidRDefault="000B11AC" w:rsidP="000B11AC">
      <w:pPr>
        <w:ind w:firstLine="567"/>
        <w:jc w:val="both"/>
        <w:rPr>
          <w:color w:val="000000" w:themeColor="text1"/>
          <w:lang w:eastAsia="ru-RU"/>
        </w:rPr>
      </w:pPr>
    </w:p>
    <w:p w:rsidR="000B11AC" w:rsidRPr="00022B5B" w:rsidRDefault="000B11AC" w:rsidP="000B11AC">
      <w:pPr>
        <w:ind w:firstLine="567"/>
        <w:jc w:val="both"/>
        <w:rPr>
          <w:color w:val="000000" w:themeColor="text1"/>
          <w:lang w:eastAsia="ru-RU"/>
        </w:rPr>
      </w:pPr>
    </w:p>
    <w:p w:rsidR="000B11AC" w:rsidRPr="00022B5B" w:rsidRDefault="000B11AC" w:rsidP="000B11AC">
      <w:pPr>
        <w:ind w:firstLine="567"/>
        <w:jc w:val="both"/>
        <w:rPr>
          <w:color w:val="000000" w:themeColor="text1"/>
          <w:lang w:eastAsia="ru-RU"/>
        </w:rPr>
      </w:pPr>
    </w:p>
    <w:bookmarkEnd w:id="29"/>
    <w:p w:rsidR="005128B4" w:rsidRPr="00022B5B" w:rsidRDefault="005128B4" w:rsidP="005128B4">
      <w:pPr>
        <w:ind w:firstLine="567"/>
        <w:rPr>
          <w:rFonts w:eastAsia="Times New Roman" w:cs="Arial"/>
          <w:color w:val="000000" w:themeColor="text1"/>
          <w:szCs w:val="20"/>
          <w:lang w:eastAsia="ru-RU"/>
        </w:rPr>
      </w:pPr>
    </w:p>
    <w:p w:rsidR="00BC710D" w:rsidRPr="00022B5B" w:rsidRDefault="00BC710D" w:rsidP="00BC710D">
      <w:pPr>
        <w:spacing w:before="480" w:after="120"/>
        <w:rPr>
          <w:b/>
          <w:caps/>
          <w:sz w:val="28"/>
          <w:lang w:eastAsia="ru-RU"/>
        </w:rPr>
      </w:pPr>
      <w:r w:rsidRPr="00022B5B">
        <w:rPr>
          <w:b/>
          <w:caps/>
          <w:sz w:val="28"/>
          <w:lang w:eastAsia="ru-RU"/>
        </w:rPr>
        <w:lastRenderedPageBreak/>
        <w:t>С</w:t>
      </w:r>
      <w:r w:rsidRPr="00022B5B">
        <w:rPr>
          <w:b/>
          <w:sz w:val="28"/>
          <w:lang w:eastAsia="ru-RU"/>
        </w:rPr>
        <w:t xml:space="preserve">овет </w:t>
      </w:r>
      <w:r>
        <w:rPr>
          <w:b/>
          <w:caps/>
          <w:sz w:val="28"/>
          <w:lang w:eastAsia="ru-RU"/>
        </w:rPr>
        <w:t>7</w:t>
      </w:r>
      <w:r w:rsidRPr="00022B5B">
        <w:rPr>
          <w:b/>
          <w:caps/>
          <w:sz w:val="28"/>
          <w:lang w:eastAsia="ru-RU"/>
        </w:rPr>
        <w:t xml:space="preserve">. </w:t>
      </w:r>
      <w:r w:rsidRPr="00022B5B">
        <w:rPr>
          <w:b/>
          <w:caps/>
          <w:sz w:val="28"/>
          <w:lang w:eastAsia="ru-RU"/>
        </w:rPr>
        <w:br/>
        <w:t>помогите читателю</w:t>
      </w:r>
    </w:p>
    <w:p w:rsidR="00BC710D" w:rsidRPr="00022B5B" w:rsidRDefault="00BC710D" w:rsidP="00BC710D">
      <w:pPr>
        <w:ind w:firstLine="567"/>
        <w:jc w:val="both"/>
        <w:rPr>
          <w:color w:val="000000" w:themeColor="text1"/>
          <w:lang w:eastAsia="ru-RU"/>
        </w:rPr>
      </w:pPr>
      <w:r w:rsidRPr="00022B5B">
        <w:rPr>
          <w:color w:val="000000" w:themeColor="text1"/>
          <w:lang w:eastAsia="ru-RU"/>
        </w:rPr>
        <w:t xml:space="preserve">Современный человек всегда спешит. Он обожает скорость. Увидев новую книгу, он желает тут же </w:t>
      </w:r>
      <w:r>
        <w:rPr>
          <w:color w:val="000000" w:themeColor="text1"/>
          <w:lang w:eastAsia="ru-RU"/>
        </w:rPr>
        <w:t xml:space="preserve">произвести экспресс-просмотр и </w:t>
      </w:r>
      <w:r w:rsidRPr="00022B5B">
        <w:rPr>
          <w:color w:val="000000" w:themeColor="text1"/>
          <w:lang w:eastAsia="ru-RU"/>
        </w:rPr>
        <w:t>понять: представляет она интерес или нет.</w:t>
      </w:r>
    </w:p>
    <w:p w:rsidR="00BC710D" w:rsidRPr="00022B5B" w:rsidRDefault="00BC710D" w:rsidP="00BC710D">
      <w:pPr>
        <w:ind w:firstLine="567"/>
        <w:jc w:val="both"/>
        <w:rPr>
          <w:color w:val="000000" w:themeColor="text1"/>
          <w:lang w:eastAsia="ru-RU"/>
        </w:rPr>
      </w:pPr>
      <w:r w:rsidRPr="00022B5B">
        <w:rPr>
          <w:color w:val="000000" w:themeColor="text1"/>
          <w:lang w:eastAsia="ru-RU"/>
        </w:rPr>
        <w:t>Что же он будет делать? Пробежит глазами переднюю и заднюю обложку, затем прочитает аннотацию (</w:t>
      </w:r>
      <w:r w:rsidRPr="00022B5B">
        <w:rPr>
          <w:color w:val="000000" w:themeColor="text1"/>
          <w:lang w:val="en-US" w:eastAsia="ru-RU"/>
        </w:rPr>
        <w:t>abstract</w:t>
      </w:r>
      <w:r w:rsidRPr="00022B5B">
        <w:rPr>
          <w:color w:val="000000" w:themeColor="text1"/>
          <w:lang w:eastAsia="ru-RU"/>
        </w:rPr>
        <w:t xml:space="preserve">) и оглавление. А дальше? </w:t>
      </w:r>
    </w:p>
    <w:p w:rsidR="00BC710D" w:rsidRPr="00022B5B" w:rsidRDefault="00BC710D" w:rsidP="00BC710D">
      <w:pPr>
        <w:ind w:firstLine="567"/>
        <w:jc w:val="both"/>
        <w:rPr>
          <w:color w:val="000000" w:themeColor="text1"/>
          <w:lang w:eastAsia="ru-RU"/>
        </w:rPr>
      </w:pPr>
      <w:r w:rsidRPr="00022B5B">
        <w:rPr>
          <w:color w:val="000000" w:themeColor="text1"/>
          <w:lang w:eastAsia="ru-RU"/>
        </w:rPr>
        <w:t>Пролистывая книгу, он ищет картинки и читает подрисуночные подписи (пояснения). Картинки и пояснения играют очень важную роль. Они позволяют занятому человеку БЫСТРО составить впечатление о книге.</w:t>
      </w:r>
      <w:bookmarkStart w:id="30" w:name="_Hlk487896379"/>
      <w:r w:rsidR="00D517DA">
        <w:rPr>
          <w:color w:val="000000" w:themeColor="text1"/>
          <w:lang w:eastAsia="ru-RU"/>
        </w:rPr>
        <w:t xml:space="preserve"> И не только.</w:t>
      </w:r>
    </w:p>
    <w:p w:rsidR="00BC710D" w:rsidRPr="00022B5B" w:rsidRDefault="00BC710D" w:rsidP="00BC710D">
      <w:pPr>
        <w:ind w:firstLine="567"/>
        <w:jc w:val="both"/>
        <w:rPr>
          <w:color w:val="000000" w:themeColor="text1"/>
          <w:lang w:eastAsia="ru-RU"/>
        </w:rPr>
      </w:pPr>
      <w:r w:rsidRPr="00022B5B">
        <w:rPr>
          <w:rFonts w:eastAsia="Times New Roman" w:cs="Arial"/>
          <w:noProof/>
          <w:color w:val="000000" w:themeColor="text1"/>
          <w:lang w:eastAsia="ru-RU"/>
        </w:rPr>
        <mc:AlternateContent>
          <mc:Choice Requires="wpg">
            <w:drawing>
              <wp:anchor distT="0" distB="0" distL="114300" distR="114300" simplePos="0" relativeHeight="252414976" behindDoc="0" locked="0" layoutInCell="1" allowOverlap="1" wp14:anchorId="34C0EA6D" wp14:editId="67EE2EE3">
                <wp:simplePos x="0" y="0"/>
                <wp:positionH relativeFrom="margin">
                  <wp:posOffset>29210</wp:posOffset>
                </wp:positionH>
                <wp:positionV relativeFrom="paragraph">
                  <wp:posOffset>102023</wp:posOffset>
                </wp:positionV>
                <wp:extent cx="6142355" cy="1282700"/>
                <wp:effectExtent l="0" t="0" r="10795" b="12700"/>
                <wp:wrapNone/>
                <wp:docPr id="1055" name="Группа 1055"/>
                <wp:cNvGraphicFramePr/>
                <a:graphic xmlns:a="http://schemas.openxmlformats.org/drawingml/2006/main">
                  <a:graphicData uri="http://schemas.microsoft.com/office/word/2010/wordprocessingGroup">
                    <wpg:wgp>
                      <wpg:cNvGrpSpPr/>
                      <wpg:grpSpPr>
                        <a:xfrm>
                          <a:off x="0" y="0"/>
                          <a:ext cx="6142355" cy="1282700"/>
                          <a:chOff x="-1" y="769588"/>
                          <a:chExt cx="6142458" cy="1287186"/>
                        </a:xfrm>
                      </wpg:grpSpPr>
                      <wps:wsp>
                        <wps:cNvPr id="1064" name="Rectangle 731"/>
                        <wps:cNvSpPr>
                          <a:spLocks noChangeArrowheads="1"/>
                        </wps:cNvSpPr>
                        <wps:spPr bwMode="auto">
                          <a:xfrm>
                            <a:off x="1439356" y="769588"/>
                            <a:ext cx="4703101" cy="1287186"/>
                          </a:xfrm>
                          <a:prstGeom prst="rect">
                            <a:avLst/>
                          </a:prstGeom>
                          <a:solidFill>
                            <a:srgbClr val="FFFF99"/>
                          </a:solidFill>
                          <a:ln w="19050">
                            <a:solidFill>
                              <a:srgbClr val="993300"/>
                            </a:solidFill>
                            <a:miter lim="800000"/>
                            <a:headEnd/>
                            <a:tailEnd/>
                          </a:ln>
                        </wps:spPr>
                        <wps:txbx>
                          <w:txbxContent>
                            <w:p w:rsidR="0045171B" w:rsidRDefault="0045171B" w:rsidP="00BC710D">
                              <w:pPr>
                                <w:pStyle w:val="a0"/>
                                <w:numPr>
                                  <w:ilvl w:val="0"/>
                                  <w:numId w:val="238"/>
                                </w:numPr>
                                <w:spacing w:before="120" w:after="0" w:line="240" w:lineRule="exact"/>
                                <w:ind w:left="470" w:right="113" w:hanging="357"/>
                                <w:jc w:val="both"/>
                                <w:rPr>
                                  <w:rFonts w:cs="Arial"/>
                                  <w:bCs/>
                                  <w:sz w:val="22"/>
                                </w:rPr>
                              </w:pPr>
                              <w:r>
                                <w:rPr>
                                  <w:rFonts w:cs="Arial"/>
                                  <w:bCs/>
                                  <w:sz w:val="22"/>
                                </w:rPr>
                                <w:t>Подрисуночные подписи помогают читателям экономить время и содействуют успеху вашей книги.</w:t>
                              </w:r>
                            </w:p>
                            <w:p w:rsidR="0045171B" w:rsidRDefault="0045171B" w:rsidP="00BC710D">
                              <w:pPr>
                                <w:pStyle w:val="a0"/>
                                <w:numPr>
                                  <w:ilvl w:val="0"/>
                                  <w:numId w:val="238"/>
                                </w:numPr>
                                <w:spacing w:before="40" w:after="0" w:line="240" w:lineRule="exact"/>
                                <w:ind w:left="470" w:right="113" w:hanging="357"/>
                                <w:jc w:val="both"/>
                                <w:rPr>
                                  <w:rFonts w:cs="Arial"/>
                                  <w:bCs/>
                                  <w:sz w:val="22"/>
                                </w:rPr>
                              </w:pPr>
                              <w:r>
                                <w:rPr>
                                  <w:rFonts w:cs="Arial"/>
                                  <w:bCs/>
                                  <w:sz w:val="22"/>
                                </w:rPr>
                                <w:t>Они должны быть точными, полными и эргономичными.</w:t>
                              </w:r>
                            </w:p>
                            <w:p w:rsidR="0045171B" w:rsidRDefault="0045171B" w:rsidP="00BC710D">
                              <w:pPr>
                                <w:pStyle w:val="a0"/>
                                <w:numPr>
                                  <w:ilvl w:val="0"/>
                                  <w:numId w:val="238"/>
                                </w:numPr>
                                <w:spacing w:before="40" w:after="0" w:line="240" w:lineRule="exact"/>
                                <w:ind w:left="470" w:right="113" w:hanging="357"/>
                                <w:jc w:val="both"/>
                                <w:rPr>
                                  <w:rFonts w:cs="Arial"/>
                                  <w:bCs/>
                                  <w:sz w:val="22"/>
                                </w:rPr>
                              </w:pPr>
                              <w:r>
                                <w:rPr>
                                  <w:rFonts w:cs="Arial"/>
                                  <w:bCs/>
                                  <w:sz w:val="22"/>
                                </w:rPr>
                                <w:t>Плохая подрисуночная подпись делает рисунок немым, слепым и неполноценным.</w:t>
                              </w:r>
                            </w:p>
                            <w:p w:rsidR="0045171B" w:rsidRPr="006E386A" w:rsidRDefault="0045171B" w:rsidP="00BC710D">
                              <w:pPr>
                                <w:pStyle w:val="a0"/>
                                <w:numPr>
                                  <w:ilvl w:val="0"/>
                                  <w:numId w:val="238"/>
                                </w:numPr>
                                <w:spacing w:before="40" w:after="0" w:line="240" w:lineRule="exact"/>
                                <w:ind w:left="470" w:right="113" w:hanging="357"/>
                                <w:jc w:val="both"/>
                                <w:rPr>
                                  <w:rFonts w:cs="Arial"/>
                                  <w:bCs/>
                                  <w:sz w:val="22"/>
                                </w:rPr>
                              </w:pPr>
                              <w:r>
                                <w:rPr>
                                  <w:rFonts w:cs="Arial"/>
                                  <w:bCs/>
                                  <w:sz w:val="22"/>
                                </w:rPr>
                                <w:t>И наоборот, хорошую подпись можно сравнить с прелестным цветком.</w:t>
                              </w:r>
                            </w:p>
                          </w:txbxContent>
                        </wps:txbx>
                        <wps:bodyPr rot="0" vert="horz" wrap="square" lIns="0" tIns="0" rIns="0" bIns="0" anchor="t" anchorCtr="0" upright="1">
                          <a:noAutofit/>
                        </wps:bodyPr>
                      </wps:wsp>
                      <wps:wsp>
                        <wps:cNvPr id="1068" name="AutoShape 732"/>
                        <wps:cNvSpPr>
                          <a:spLocks noChangeArrowheads="1"/>
                        </wps:cNvSpPr>
                        <wps:spPr bwMode="auto">
                          <a:xfrm>
                            <a:off x="-1" y="1178442"/>
                            <a:ext cx="1308122" cy="469241"/>
                          </a:xfrm>
                          <a:prstGeom prst="homePlate">
                            <a:avLst>
                              <a:gd name="adj" fmla="val 31632"/>
                            </a:avLst>
                          </a:prstGeom>
                          <a:solidFill>
                            <a:srgbClr val="FFFF99"/>
                          </a:solidFill>
                          <a:ln w="19050">
                            <a:solidFill>
                              <a:srgbClr val="993300"/>
                            </a:solidFill>
                            <a:miter lim="800000"/>
                            <a:headEnd/>
                            <a:tailEnd/>
                          </a:ln>
                        </wps:spPr>
                        <wps:txbx>
                          <w:txbxContent>
                            <w:p w:rsidR="0045171B" w:rsidRPr="00E87FF1" w:rsidRDefault="0045171B" w:rsidP="00BC710D">
                              <w:pPr>
                                <w:spacing w:before="240" w:after="120" w:line="220" w:lineRule="exact"/>
                                <w:jc w:val="center"/>
                                <w:rPr>
                                  <w:rFonts w:cs="Arial"/>
                                  <w:sz w:val="22"/>
                                </w:rPr>
                              </w:pPr>
                              <w:r>
                                <w:rPr>
                                  <w:rFonts w:cs="Arial"/>
                                  <w:sz w:val="22"/>
                                </w:rPr>
                                <w:t>Правило</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4C0EA6D" id="Группа 1055" o:spid="_x0000_s3597" style="position:absolute;left:0;text-align:left;margin-left:2.3pt;margin-top:8.05pt;width:483.65pt;height:101pt;z-index:252414976;mso-position-horizontal-relative:margin;mso-position-vertical-relative:text;mso-width-relative:margin;mso-height-relative:margin" coordorigin=",7695" coordsize="61424,12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">
                <v:rect id="_x0000_s3598" style="position:absolute;left:14393;top:7695;width:47031;height:12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" fillcolor="#ff9" strokecolor="#930" strokeweight="1.5pt">
                  <v:textbox inset="0,0,0,0">
                    <w:txbxContent>
                      <w:p w:rsidR="0045171B" w:rsidRDefault="0045171B" w:rsidP="00BC710D">
                        <w:pPr>
                          <w:pStyle w:val="a0"/>
                          <w:numPr>
                            <w:ilvl w:val="0"/>
                            <w:numId w:val="238"/>
                          </w:numPr>
                          <w:spacing w:before="120" w:after="0" w:line="240" w:lineRule="exact"/>
                          <w:ind w:left="470" w:right="113" w:hanging="357"/>
                          <w:jc w:val="both"/>
                          <w:rPr>
                            <w:rFonts w:cs="Arial"/>
                            <w:bCs/>
                            <w:sz w:val="22"/>
                          </w:rPr>
                        </w:pPr>
                        <w:r>
                          <w:rPr>
                            <w:rFonts w:cs="Arial"/>
                            <w:bCs/>
                            <w:sz w:val="22"/>
                          </w:rPr>
                          <w:t>Подрисуночные подписи помогают читателям экономить время и содействуют успеху вашей книги.</w:t>
                        </w:r>
                      </w:p>
                      <w:p w:rsidR="0045171B" w:rsidRDefault="0045171B" w:rsidP="00BC710D">
                        <w:pPr>
                          <w:pStyle w:val="a0"/>
                          <w:numPr>
                            <w:ilvl w:val="0"/>
                            <w:numId w:val="238"/>
                          </w:numPr>
                          <w:spacing w:before="40" w:after="0" w:line="240" w:lineRule="exact"/>
                          <w:ind w:left="470" w:right="113" w:hanging="357"/>
                          <w:jc w:val="both"/>
                          <w:rPr>
                            <w:rFonts w:cs="Arial"/>
                            <w:bCs/>
                            <w:sz w:val="22"/>
                          </w:rPr>
                        </w:pPr>
                        <w:r>
                          <w:rPr>
                            <w:rFonts w:cs="Arial"/>
                            <w:bCs/>
                            <w:sz w:val="22"/>
                          </w:rPr>
                          <w:t>Они должны быть точными, полными и эргономичными.</w:t>
                        </w:r>
                      </w:p>
                      <w:p w:rsidR="0045171B" w:rsidRDefault="0045171B" w:rsidP="00BC710D">
                        <w:pPr>
                          <w:pStyle w:val="a0"/>
                          <w:numPr>
                            <w:ilvl w:val="0"/>
                            <w:numId w:val="238"/>
                          </w:numPr>
                          <w:spacing w:before="40" w:after="0" w:line="240" w:lineRule="exact"/>
                          <w:ind w:left="470" w:right="113" w:hanging="357"/>
                          <w:jc w:val="both"/>
                          <w:rPr>
                            <w:rFonts w:cs="Arial"/>
                            <w:bCs/>
                            <w:sz w:val="22"/>
                          </w:rPr>
                        </w:pPr>
                        <w:r>
                          <w:rPr>
                            <w:rFonts w:cs="Arial"/>
                            <w:bCs/>
                            <w:sz w:val="22"/>
                          </w:rPr>
                          <w:t>Плохая подрисуночная подпись делает рисунок немым, слепым и неполноценным.</w:t>
                        </w:r>
                      </w:p>
                      <w:p w:rsidR="0045171B" w:rsidRPr="006E386A" w:rsidRDefault="0045171B" w:rsidP="00BC710D">
                        <w:pPr>
                          <w:pStyle w:val="a0"/>
                          <w:numPr>
                            <w:ilvl w:val="0"/>
                            <w:numId w:val="238"/>
                          </w:numPr>
                          <w:spacing w:before="40" w:after="0" w:line="240" w:lineRule="exact"/>
                          <w:ind w:left="470" w:right="113" w:hanging="357"/>
                          <w:jc w:val="both"/>
                          <w:rPr>
                            <w:rFonts w:cs="Arial"/>
                            <w:bCs/>
                            <w:sz w:val="22"/>
                          </w:rPr>
                        </w:pPr>
                        <w:r>
                          <w:rPr>
                            <w:rFonts w:cs="Arial"/>
                            <w:bCs/>
                            <w:sz w:val="22"/>
                          </w:rPr>
                          <w:t>И наоборот, хорошую подпись можно сравнить с прелестным цветком.</w:t>
                        </w:r>
                      </w:p>
                    </w:txbxContent>
                  </v:textbox>
                </v:rect>
                <v:shape id="AutoShape 732" o:spid="_x0000_s3599" type="#_x0000_t15" style="position:absolute;top:11784;width:13081;height:4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" adj="19149" fillcolor="#ff9" strokecolor="#930" strokeweight="1.5pt">
                  <v:textbox inset="0,0,0,0">
                    <w:txbxContent>
                      <w:p w:rsidR="0045171B" w:rsidRPr="00E87FF1" w:rsidRDefault="0045171B" w:rsidP="00BC710D">
                        <w:pPr>
                          <w:spacing w:before="240" w:after="120" w:line="220" w:lineRule="exact"/>
                          <w:jc w:val="center"/>
                          <w:rPr>
                            <w:rFonts w:cs="Arial"/>
                            <w:sz w:val="22"/>
                          </w:rPr>
                        </w:pPr>
                        <w:r>
                          <w:rPr>
                            <w:rFonts w:cs="Arial"/>
                            <w:sz w:val="22"/>
                          </w:rPr>
                          <w:t>Правило</w:t>
                        </w:r>
                      </w:p>
                    </w:txbxContent>
                  </v:textbox>
                </v:shape>
                <w10:wrap anchorx="margin"/>
              </v:group>
            </w:pict>
          </mc:Fallback>
        </mc:AlternateContent>
      </w:r>
    </w:p>
    <w:p w:rsidR="00BC710D" w:rsidRPr="00022B5B" w:rsidRDefault="00BC710D" w:rsidP="00BC710D">
      <w:pPr>
        <w:ind w:firstLine="567"/>
        <w:jc w:val="both"/>
        <w:rPr>
          <w:color w:val="000000" w:themeColor="text1"/>
          <w:lang w:eastAsia="ru-RU"/>
        </w:rPr>
      </w:pPr>
    </w:p>
    <w:p w:rsidR="00BC710D" w:rsidRDefault="00BC710D" w:rsidP="00BC710D">
      <w:pPr>
        <w:ind w:firstLine="567"/>
        <w:jc w:val="both"/>
        <w:rPr>
          <w:color w:val="000000" w:themeColor="text1"/>
          <w:lang w:eastAsia="ru-RU"/>
        </w:rPr>
      </w:pPr>
    </w:p>
    <w:p w:rsidR="00BC710D" w:rsidRDefault="00BC710D" w:rsidP="00BC710D">
      <w:pPr>
        <w:ind w:firstLine="567"/>
        <w:jc w:val="both"/>
        <w:rPr>
          <w:color w:val="000000" w:themeColor="text1"/>
          <w:lang w:eastAsia="ru-RU"/>
        </w:rPr>
      </w:pPr>
    </w:p>
    <w:p w:rsidR="00BC710D" w:rsidRDefault="00BC710D" w:rsidP="00BC710D">
      <w:pPr>
        <w:ind w:firstLine="567"/>
        <w:jc w:val="both"/>
        <w:rPr>
          <w:color w:val="000000" w:themeColor="text1"/>
          <w:lang w:eastAsia="ru-RU"/>
        </w:rPr>
      </w:pPr>
    </w:p>
    <w:p w:rsidR="00BC710D" w:rsidRDefault="00BC710D" w:rsidP="00BC710D">
      <w:pPr>
        <w:ind w:firstLine="567"/>
        <w:jc w:val="both"/>
        <w:rPr>
          <w:color w:val="000000" w:themeColor="text1"/>
          <w:lang w:eastAsia="ru-RU"/>
        </w:rPr>
      </w:pPr>
    </w:p>
    <w:p w:rsidR="00AE3D83" w:rsidRDefault="00AE3D83" w:rsidP="00BC710D">
      <w:pPr>
        <w:ind w:firstLine="567"/>
        <w:jc w:val="both"/>
        <w:rPr>
          <w:color w:val="000000" w:themeColor="text1"/>
          <w:lang w:eastAsia="ru-RU"/>
        </w:rPr>
      </w:pPr>
    </w:p>
    <w:p w:rsidR="00D517DA" w:rsidRDefault="00D517DA" w:rsidP="00BC710D">
      <w:pPr>
        <w:ind w:firstLine="567"/>
        <w:jc w:val="both"/>
        <w:rPr>
          <w:color w:val="000000" w:themeColor="text1"/>
          <w:lang w:eastAsia="ru-RU"/>
        </w:rPr>
      </w:pPr>
    </w:p>
    <w:p w:rsidR="00D517DA" w:rsidRPr="00022B5B" w:rsidRDefault="00D517DA" w:rsidP="00BC710D">
      <w:pPr>
        <w:ind w:firstLine="567"/>
        <w:jc w:val="both"/>
        <w:rPr>
          <w:color w:val="000000" w:themeColor="text1"/>
          <w:lang w:eastAsia="ru-RU"/>
        </w:rPr>
      </w:pPr>
    </w:p>
    <w:bookmarkEnd w:id="30"/>
    <w:p w:rsidR="00BC710D" w:rsidRPr="00022B5B" w:rsidRDefault="00BC710D" w:rsidP="00BC710D">
      <w:pPr>
        <w:spacing w:before="480" w:after="240"/>
        <w:rPr>
          <w:b/>
          <w:caps/>
          <w:sz w:val="28"/>
          <w:lang w:eastAsia="ru-RU"/>
        </w:rPr>
      </w:pPr>
      <w:r w:rsidRPr="00022B5B">
        <w:rPr>
          <w:b/>
          <w:caps/>
          <w:noProof/>
          <w:sz w:val="28"/>
          <w:lang w:eastAsia="ru-RU"/>
        </w:rPr>
        <mc:AlternateContent>
          <mc:Choice Requires="wps">
            <w:drawing>
              <wp:anchor distT="0" distB="0" distL="114300" distR="114300" simplePos="0" relativeHeight="252416000" behindDoc="0" locked="0" layoutInCell="1" allowOverlap="1" wp14:anchorId="3789ABC2" wp14:editId="378EFD88">
                <wp:simplePos x="0" y="0"/>
                <wp:positionH relativeFrom="column">
                  <wp:posOffset>2780665</wp:posOffset>
                </wp:positionH>
                <wp:positionV relativeFrom="paragraph">
                  <wp:posOffset>238760</wp:posOffset>
                </wp:positionV>
                <wp:extent cx="3364865" cy="3589655"/>
                <wp:effectExtent l="0" t="0" r="26035" b="10795"/>
                <wp:wrapSquare wrapText="bothSides"/>
                <wp:docPr id="1091" name="Надпись 1091"/>
                <wp:cNvGraphicFramePr/>
                <a:graphic xmlns:a="http://schemas.openxmlformats.org/drawingml/2006/main">
                  <a:graphicData uri="http://schemas.microsoft.com/office/word/2010/wordprocessingShape">
                    <wps:wsp>
                      <wps:cNvSpPr txBox="1"/>
                      <wps:spPr>
                        <a:xfrm>
                          <a:off x="0" y="0"/>
                          <a:ext cx="3364865" cy="3589655"/>
                        </a:xfrm>
                        <a:prstGeom prst="rect">
                          <a:avLst/>
                        </a:prstGeom>
                        <a:solidFill>
                          <a:srgbClr val="FFFF99"/>
                        </a:solidFill>
                        <a:ln w="19050">
                          <a:solidFill>
                            <a:srgbClr val="993300"/>
                          </a:solidFill>
                        </a:ln>
                      </wps:spPr>
                      <wps:txbx>
                        <w:txbxContent>
                          <w:p w:rsidR="0045171B" w:rsidRPr="007A203B" w:rsidRDefault="0045171B" w:rsidP="00BC710D">
                            <w:pPr>
                              <w:spacing w:before="240" w:after="120" w:line="200" w:lineRule="exact"/>
                              <w:jc w:val="center"/>
                              <w:rPr>
                                <w:b/>
                              </w:rPr>
                            </w:pPr>
                            <w:r>
                              <w:rPr>
                                <w:b/>
                              </w:rPr>
                              <w:t>Не перевелись на свете добрые люди</w:t>
                            </w:r>
                          </w:p>
                          <w:p w:rsidR="0045171B" w:rsidRDefault="0045171B" w:rsidP="00BC710D">
                            <w:pPr>
                              <w:jc w:val="both"/>
                              <w:rPr>
                                <w:sz w:val="22"/>
                                <w:szCs w:val="22"/>
                              </w:rPr>
                            </w:pPr>
                            <w:r w:rsidRPr="007A203B">
                              <w:rPr>
                                <w:sz w:val="22"/>
                                <w:szCs w:val="22"/>
                              </w:rPr>
                              <w:t xml:space="preserve">Американское </w:t>
                            </w:r>
                            <w:r>
                              <w:rPr>
                                <w:sz w:val="22"/>
                                <w:szCs w:val="22"/>
                              </w:rPr>
                              <w:t xml:space="preserve">академическое </w:t>
                            </w:r>
                            <w:r w:rsidRPr="007A203B">
                              <w:rPr>
                                <w:sz w:val="22"/>
                                <w:szCs w:val="22"/>
                              </w:rPr>
                              <w:t>издательство (</w:t>
                            </w:r>
                            <w:proofErr w:type="spellStart"/>
                            <w:r w:rsidRPr="007A203B">
                              <w:rPr>
                                <w:sz w:val="22"/>
                                <w:szCs w:val="22"/>
                              </w:rPr>
                              <w:t>The</w:t>
                            </w:r>
                            <w:proofErr w:type="spellEnd"/>
                            <w:r w:rsidRPr="007A203B">
                              <w:rPr>
                                <w:sz w:val="22"/>
                                <w:szCs w:val="22"/>
                              </w:rPr>
                              <w:t xml:space="preserve"> </w:t>
                            </w:r>
                            <w:proofErr w:type="spellStart"/>
                            <w:r w:rsidRPr="007A203B">
                              <w:rPr>
                                <w:sz w:val="22"/>
                                <w:szCs w:val="22"/>
                              </w:rPr>
                              <w:t>National</w:t>
                            </w:r>
                            <w:proofErr w:type="spellEnd"/>
                            <w:r w:rsidRPr="007A203B">
                              <w:rPr>
                                <w:sz w:val="22"/>
                                <w:szCs w:val="22"/>
                              </w:rPr>
                              <w:t xml:space="preserve"> </w:t>
                            </w:r>
                            <w:proofErr w:type="spellStart"/>
                            <w:r w:rsidRPr="007A203B">
                              <w:rPr>
                                <w:sz w:val="22"/>
                                <w:szCs w:val="22"/>
                              </w:rPr>
                              <w:t>Academies</w:t>
                            </w:r>
                            <w:proofErr w:type="spellEnd"/>
                            <w:r w:rsidRPr="007A203B">
                              <w:rPr>
                                <w:sz w:val="22"/>
                                <w:szCs w:val="22"/>
                              </w:rPr>
                              <w:t xml:space="preserve"> </w:t>
                            </w:r>
                            <w:proofErr w:type="spellStart"/>
                            <w:r w:rsidRPr="007A203B">
                              <w:rPr>
                                <w:sz w:val="22"/>
                                <w:szCs w:val="22"/>
                              </w:rPr>
                              <w:t>Press</w:t>
                            </w:r>
                            <w:proofErr w:type="spellEnd"/>
                            <w:r w:rsidRPr="007A203B">
                              <w:rPr>
                                <w:sz w:val="22"/>
                                <w:szCs w:val="22"/>
                              </w:rPr>
                              <w:t>) разрешает всем желающим бесплатно скачать электронную копию PDF любых своих книг. Регистрироваться не нужно. Просто нажмите кнопку «</w:t>
                            </w:r>
                            <w:proofErr w:type="spellStart"/>
                            <w:r w:rsidRPr="007A203B">
                              <w:rPr>
                                <w:sz w:val="22"/>
                                <w:szCs w:val="22"/>
                              </w:rPr>
                              <w:t>Download</w:t>
                            </w:r>
                            <w:proofErr w:type="spellEnd"/>
                            <w:r w:rsidRPr="007A203B">
                              <w:rPr>
                                <w:sz w:val="22"/>
                                <w:szCs w:val="22"/>
                              </w:rPr>
                              <w:t xml:space="preserve"> </w:t>
                            </w:r>
                            <w:proofErr w:type="spellStart"/>
                            <w:r w:rsidRPr="007A203B">
                              <w:rPr>
                                <w:sz w:val="22"/>
                                <w:szCs w:val="22"/>
                              </w:rPr>
                              <w:t>free</w:t>
                            </w:r>
                            <w:proofErr w:type="spellEnd"/>
                            <w:r w:rsidRPr="007A203B">
                              <w:rPr>
                                <w:sz w:val="22"/>
                                <w:szCs w:val="22"/>
                              </w:rPr>
                              <w:t xml:space="preserve"> PDF». Впрочем, </w:t>
                            </w:r>
                            <w:proofErr w:type="spellStart"/>
                            <w:r w:rsidRPr="007A203B">
                              <w:rPr>
                                <w:sz w:val="22"/>
                                <w:szCs w:val="22"/>
                              </w:rPr>
                              <w:t>eBook</w:t>
                            </w:r>
                            <w:proofErr w:type="spellEnd"/>
                            <w:r w:rsidRPr="007A203B">
                              <w:rPr>
                                <w:sz w:val="22"/>
                                <w:szCs w:val="22"/>
                              </w:rPr>
                              <w:t xml:space="preserve"> они продают за деньги. </w:t>
                            </w:r>
                          </w:p>
                          <w:p w:rsidR="0045171B" w:rsidRPr="00DC1E67" w:rsidRDefault="0045171B" w:rsidP="00BC710D">
                            <w:pPr>
                              <w:jc w:val="both"/>
                              <w:rPr>
                                <w:sz w:val="22"/>
                                <w:szCs w:val="22"/>
                              </w:rPr>
                            </w:pPr>
                            <w:hyperlink r:id="rId120" w:history="1">
                              <w:r w:rsidRPr="00C77524">
                                <w:rPr>
                                  <w:rStyle w:val="af4"/>
                                  <w:sz w:val="22"/>
                                  <w:szCs w:val="22"/>
                                </w:rPr>
                                <w:t>https://www.nap.edu/content/about-pdfs</w:t>
                              </w:r>
                            </w:hyperlink>
                            <w:r w:rsidRPr="00DC1E67">
                              <w:rPr>
                                <w:sz w:val="22"/>
                                <w:szCs w:val="22"/>
                              </w:rPr>
                              <w:t xml:space="preserve"> </w:t>
                            </w:r>
                          </w:p>
                          <w:p w:rsidR="0045171B" w:rsidRPr="00050B5A" w:rsidRDefault="0045171B" w:rsidP="00BC710D">
                            <w:pPr>
                              <w:spacing w:before="120" w:after="60" w:line="200" w:lineRule="exact"/>
                              <w:jc w:val="center"/>
                              <w:rPr>
                                <w:b/>
                                <w:sz w:val="20"/>
                                <w:szCs w:val="20"/>
                                <w:lang w:val="en-US"/>
                              </w:rPr>
                            </w:pPr>
                            <w:r w:rsidRPr="00050B5A">
                              <w:rPr>
                                <w:b/>
                                <w:sz w:val="20"/>
                                <w:szCs w:val="20"/>
                                <w:lang w:val="en-US"/>
                              </w:rPr>
                              <w:t>What is an eBook?</w:t>
                            </w:r>
                          </w:p>
                          <w:p w:rsidR="0045171B" w:rsidRPr="00157AA7" w:rsidRDefault="0045171B" w:rsidP="00BC710D">
                            <w:pPr>
                              <w:jc w:val="both"/>
                              <w:rPr>
                                <w:sz w:val="20"/>
                                <w:szCs w:val="20"/>
                                <w:lang w:val="en-US"/>
                              </w:rPr>
                            </w:pPr>
                            <w:r w:rsidRPr="00157AA7">
                              <w:rPr>
                                <w:sz w:val="20"/>
                                <w:szCs w:val="20"/>
                                <w:lang w:val="en-US"/>
                              </w:rPr>
                              <w:t xml:space="preserve">An </w:t>
                            </w:r>
                            <w:proofErr w:type="spellStart"/>
                            <w:r w:rsidRPr="00157AA7">
                              <w:rPr>
                                <w:sz w:val="20"/>
                                <w:szCs w:val="20"/>
                                <w:lang w:val="en-US"/>
                              </w:rPr>
                              <w:t>ebook</w:t>
                            </w:r>
                            <w:proofErr w:type="spellEnd"/>
                            <w:r w:rsidRPr="00157AA7">
                              <w:rPr>
                                <w:sz w:val="20"/>
                                <w:szCs w:val="20"/>
                                <w:lang w:val="en-US"/>
                              </w:rPr>
                              <w:t xml:space="preserve"> is one of two file formats that are intended to be used with e-reader devices and apps such as Amazon Kindle or Apple </w:t>
                            </w:r>
                            <w:proofErr w:type="spellStart"/>
                            <w:r w:rsidRPr="00157AA7">
                              <w:rPr>
                                <w:sz w:val="20"/>
                                <w:szCs w:val="20"/>
                                <w:lang w:val="en-US"/>
                              </w:rPr>
                              <w:t>iBooks</w:t>
                            </w:r>
                            <w:proofErr w:type="spellEnd"/>
                            <w:r w:rsidRPr="00157AA7">
                              <w:rPr>
                                <w:sz w:val="20"/>
                                <w:szCs w:val="20"/>
                                <w:lang w:val="en-US"/>
                              </w:rPr>
                              <w:t>.</w:t>
                            </w:r>
                          </w:p>
                          <w:p w:rsidR="0045171B" w:rsidRPr="00157AA7" w:rsidRDefault="0045171B" w:rsidP="00BC710D">
                            <w:pPr>
                              <w:spacing w:before="120" w:after="60" w:line="200" w:lineRule="exact"/>
                              <w:jc w:val="center"/>
                              <w:rPr>
                                <w:b/>
                                <w:sz w:val="20"/>
                                <w:szCs w:val="20"/>
                                <w:lang w:val="en-US"/>
                              </w:rPr>
                            </w:pPr>
                            <w:r w:rsidRPr="00157AA7">
                              <w:rPr>
                                <w:b/>
                                <w:sz w:val="20"/>
                                <w:szCs w:val="20"/>
                                <w:lang w:val="en-US"/>
                              </w:rPr>
                              <w:t>Why is an eBook better than a PDF?</w:t>
                            </w:r>
                          </w:p>
                          <w:p w:rsidR="0045171B" w:rsidRPr="00157AA7" w:rsidRDefault="0045171B" w:rsidP="00BC710D">
                            <w:pPr>
                              <w:jc w:val="both"/>
                              <w:rPr>
                                <w:sz w:val="20"/>
                                <w:szCs w:val="20"/>
                                <w:lang w:val="en-US"/>
                              </w:rPr>
                            </w:pPr>
                            <w:r w:rsidRPr="00157AA7">
                              <w:rPr>
                                <w:sz w:val="20"/>
                                <w:szCs w:val="20"/>
                                <w:lang w:val="en-US"/>
                              </w:rPr>
                              <w:t>A PDF is a digital representation of the print book, so while it can be loaded into most e-reader programs, it doesn't allow for resizable text or advanced, interactive functionality. The eBook is optimized for e-reader devices and apps, which means that it offers a much better digital reading experience than a PDF, including resizable text and interactive features (when available).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9ABC2" id="Надпись 1091" o:spid="_x0000_s3600" type="#_x0000_t202" style="position:absolute;margin-left:218.95pt;margin-top:18.8pt;width:264.95pt;height:282.6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" fillcolor="#ff9" strokecolor="#930" strokeweight="1.5pt">
                <v:textbox>
                  <w:txbxContent>
                    <w:p w:rsidR="0045171B" w:rsidRPr="007A203B" w:rsidRDefault="0045171B" w:rsidP="00BC710D">
                      <w:pPr>
                        <w:spacing w:before="240" w:after="120" w:line="200" w:lineRule="exact"/>
                        <w:jc w:val="center"/>
                        <w:rPr>
                          <w:b/>
                        </w:rPr>
                      </w:pPr>
                      <w:r>
                        <w:rPr>
                          <w:b/>
                        </w:rPr>
                        <w:t>Не перевелись на свете добрые люди</w:t>
                      </w:r>
                    </w:p>
                    <w:p w:rsidR="0045171B" w:rsidRDefault="0045171B" w:rsidP="00BC710D">
                      <w:pPr>
                        <w:jc w:val="both"/>
                        <w:rPr>
                          <w:sz w:val="22"/>
                          <w:szCs w:val="22"/>
                        </w:rPr>
                      </w:pPr>
                      <w:r w:rsidRPr="007A203B">
                        <w:rPr>
                          <w:sz w:val="22"/>
                          <w:szCs w:val="22"/>
                        </w:rPr>
                        <w:t xml:space="preserve">Американское </w:t>
                      </w:r>
                      <w:r>
                        <w:rPr>
                          <w:sz w:val="22"/>
                          <w:szCs w:val="22"/>
                        </w:rPr>
                        <w:t xml:space="preserve">академическое </w:t>
                      </w:r>
                      <w:r w:rsidRPr="007A203B">
                        <w:rPr>
                          <w:sz w:val="22"/>
                          <w:szCs w:val="22"/>
                        </w:rPr>
                        <w:t>издательство (</w:t>
                      </w:r>
                      <w:proofErr w:type="spellStart"/>
                      <w:r w:rsidRPr="007A203B">
                        <w:rPr>
                          <w:sz w:val="22"/>
                          <w:szCs w:val="22"/>
                        </w:rPr>
                        <w:t>The</w:t>
                      </w:r>
                      <w:proofErr w:type="spellEnd"/>
                      <w:r w:rsidRPr="007A203B">
                        <w:rPr>
                          <w:sz w:val="22"/>
                          <w:szCs w:val="22"/>
                        </w:rPr>
                        <w:t xml:space="preserve"> </w:t>
                      </w:r>
                      <w:proofErr w:type="spellStart"/>
                      <w:r w:rsidRPr="007A203B">
                        <w:rPr>
                          <w:sz w:val="22"/>
                          <w:szCs w:val="22"/>
                        </w:rPr>
                        <w:t>National</w:t>
                      </w:r>
                      <w:proofErr w:type="spellEnd"/>
                      <w:r w:rsidRPr="007A203B">
                        <w:rPr>
                          <w:sz w:val="22"/>
                          <w:szCs w:val="22"/>
                        </w:rPr>
                        <w:t xml:space="preserve"> </w:t>
                      </w:r>
                      <w:proofErr w:type="spellStart"/>
                      <w:r w:rsidRPr="007A203B">
                        <w:rPr>
                          <w:sz w:val="22"/>
                          <w:szCs w:val="22"/>
                        </w:rPr>
                        <w:t>Academies</w:t>
                      </w:r>
                      <w:proofErr w:type="spellEnd"/>
                      <w:r w:rsidRPr="007A203B">
                        <w:rPr>
                          <w:sz w:val="22"/>
                          <w:szCs w:val="22"/>
                        </w:rPr>
                        <w:t xml:space="preserve"> </w:t>
                      </w:r>
                      <w:proofErr w:type="spellStart"/>
                      <w:r w:rsidRPr="007A203B">
                        <w:rPr>
                          <w:sz w:val="22"/>
                          <w:szCs w:val="22"/>
                        </w:rPr>
                        <w:t>Press</w:t>
                      </w:r>
                      <w:proofErr w:type="spellEnd"/>
                      <w:r w:rsidRPr="007A203B">
                        <w:rPr>
                          <w:sz w:val="22"/>
                          <w:szCs w:val="22"/>
                        </w:rPr>
                        <w:t>) разрешает всем желающим бесплатно скачать электронную копию PDF любых своих книг. Регистрироваться не нужно. Просто нажмите кнопку «</w:t>
                      </w:r>
                      <w:proofErr w:type="spellStart"/>
                      <w:r w:rsidRPr="007A203B">
                        <w:rPr>
                          <w:sz w:val="22"/>
                          <w:szCs w:val="22"/>
                        </w:rPr>
                        <w:t>Download</w:t>
                      </w:r>
                      <w:proofErr w:type="spellEnd"/>
                      <w:r w:rsidRPr="007A203B">
                        <w:rPr>
                          <w:sz w:val="22"/>
                          <w:szCs w:val="22"/>
                        </w:rPr>
                        <w:t xml:space="preserve"> </w:t>
                      </w:r>
                      <w:proofErr w:type="spellStart"/>
                      <w:r w:rsidRPr="007A203B">
                        <w:rPr>
                          <w:sz w:val="22"/>
                          <w:szCs w:val="22"/>
                        </w:rPr>
                        <w:t>free</w:t>
                      </w:r>
                      <w:proofErr w:type="spellEnd"/>
                      <w:r w:rsidRPr="007A203B">
                        <w:rPr>
                          <w:sz w:val="22"/>
                          <w:szCs w:val="22"/>
                        </w:rPr>
                        <w:t xml:space="preserve"> PDF». Впрочем, </w:t>
                      </w:r>
                      <w:proofErr w:type="spellStart"/>
                      <w:r w:rsidRPr="007A203B">
                        <w:rPr>
                          <w:sz w:val="22"/>
                          <w:szCs w:val="22"/>
                        </w:rPr>
                        <w:t>eBook</w:t>
                      </w:r>
                      <w:proofErr w:type="spellEnd"/>
                      <w:r w:rsidRPr="007A203B">
                        <w:rPr>
                          <w:sz w:val="22"/>
                          <w:szCs w:val="22"/>
                        </w:rPr>
                        <w:t xml:space="preserve"> они продают за деньги. </w:t>
                      </w:r>
                    </w:p>
                    <w:p w:rsidR="0045171B" w:rsidRPr="00DC1E67" w:rsidRDefault="0045171B" w:rsidP="00BC710D">
                      <w:pPr>
                        <w:jc w:val="both"/>
                        <w:rPr>
                          <w:sz w:val="22"/>
                          <w:szCs w:val="22"/>
                        </w:rPr>
                      </w:pPr>
                      <w:hyperlink r:id="rId121" w:history="1">
                        <w:r w:rsidRPr="00C77524">
                          <w:rPr>
                            <w:rStyle w:val="af4"/>
                            <w:sz w:val="22"/>
                            <w:szCs w:val="22"/>
                          </w:rPr>
                          <w:t>https://www.nap.edu/content/about-pdfs</w:t>
                        </w:r>
                      </w:hyperlink>
                      <w:r w:rsidRPr="00DC1E67">
                        <w:rPr>
                          <w:sz w:val="22"/>
                          <w:szCs w:val="22"/>
                        </w:rPr>
                        <w:t xml:space="preserve"> </w:t>
                      </w:r>
                    </w:p>
                    <w:p w:rsidR="0045171B" w:rsidRPr="00050B5A" w:rsidRDefault="0045171B" w:rsidP="00BC710D">
                      <w:pPr>
                        <w:spacing w:before="120" w:after="60" w:line="200" w:lineRule="exact"/>
                        <w:jc w:val="center"/>
                        <w:rPr>
                          <w:b/>
                          <w:sz w:val="20"/>
                          <w:szCs w:val="20"/>
                          <w:lang w:val="en-US"/>
                        </w:rPr>
                      </w:pPr>
                      <w:r w:rsidRPr="00050B5A">
                        <w:rPr>
                          <w:b/>
                          <w:sz w:val="20"/>
                          <w:szCs w:val="20"/>
                          <w:lang w:val="en-US"/>
                        </w:rPr>
                        <w:t>What is an eBook?</w:t>
                      </w:r>
                    </w:p>
                    <w:p w:rsidR="0045171B" w:rsidRPr="00157AA7" w:rsidRDefault="0045171B" w:rsidP="00BC710D">
                      <w:pPr>
                        <w:jc w:val="both"/>
                        <w:rPr>
                          <w:sz w:val="20"/>
                          <w:szCs w:val="20"/>
                          <w:lang w:val="en-US"/>
                        </w:rPr>
                      </w:pPr>
                      <w:r w:rsidRPr="00157AA7">
                        <w:rPr>
                          <w:sz w:val="20"/>
                          <w:szCs w:val="20"/>
                          <w:lang w:val="en-US"/>
                        </w:rPr>
                        <w:t xml:space="preserve">An </w:t>
                      </w:r>
                      <w:proofErr w:type="spellStart"/>
                      <w:r w:rsidRPr="00157AA7">
                        <w:rPr>
                          <w:sz w:val="20"/>
                          <w:szCs w:val="20"/>
                          <w:lang w:val="en-US"/>
                        </w:rPr>
                        <w:t>ebook</w:t>
                      </w:r>
                      <w:proofErr w:type="spellEnd"/>
                      <w:r w:rsidRPr="00157AA7">
                        <w:rPr>
                          <w:sz w:val="20"/>
                          <w:szCs w:val="20"/>
                          <w:lang w:val="en-US"/>
                        </w:rPr>
                        <w:t xml:space="preserve"> is one of two file formats that are intended to be used with e-reader devices and apps such as Amazon Kindle or Apple </w:t>
                      </w:r>
                      <w:proofErr w:type="spellStart"/>
                      <w:r w:rsidRPr="00157AA7">
                        <w:rPr>
                          <w:sz w:val="20"/>
                          <w:szCs w:val="20"/>
                          <w:lang w:val="en-US"/>
                        </w:rPr>
                        <w:t>iBooks</w:t>
                      </w:r>
                      <w:proofErr w:type="spellEnd"/>
                      <w:r w:rsidRPr="00157AA7">
                        <w:rPr>
                          <w:sz w:val="20"/>
                          <w:szCs w:val="20"/>
                          <w:lang w:val="en-US"/>
                        </w:rPr>
                        <w:t>.</w:t>
                      </w:r>
                    </w:p>
                    <w:p w:rsidR="0045171B" w:rsidRPr="00157AA7" w:rsidRDefault="0045171B" w:rsidP="00BC710D">
                      <w:pPr>
                        <w:spacing w:before="120" w:after="60" w:line="200" w:lineRule="exact"/>
                        <w:jc w:val="center"/>
                        <w:rPr>
                          <w:b/>
                          <w:sz w:val="20"/>
                          <w:szCs w:val="20"/>
                          <w:lang w:val="en-US"/>
                        </w:rPr>
                      </w:pPr>
                      <w:r w:rsidRPr="00157AA7">
                        <w:rPr>
                          <w:b/>
                          <w:sz w:val="20"/>
                          <w:szCs w:val="20"/>
                          <w:lang w:val="en-US"/>
                        </w:rPr>
                        <w:t>Why is an eBook better than a PDF?</w:t>
                      </w:r>
                    </w:p>
                    <w:p w:rsidR="0045171B" w:rsidRPr="00157AA7" w:rsidRDefault="0045171B" w:rsidP="00BC710D">
                      <w:pPr>
                        <w:jc w:val="both"/>
                        <w:rPr>
                          <w:sz w:val="20"/>
                          <w:szCs w:val="20"/>
                          <w:lang w:val="en-US"/>
                        </w:rPr>
                      </w:pPr>
                      <w:r w:rsidRPr="00157AA7">
                        <w:rPr>
                          <w:sz w:val="20"/>
                          <w:szCs w:val="20"/>
                          <w:lang w:val="en-US"/>
                        </w:rPr>
                        <w:t>A PDF is a digital representation of the print book, so while it can be loaded into most e-reader programs, it doesn't allow for resizable text or advanced, interactive functionality. The eBook is optimized for e-reader devices and apps, which means that it offers a much better digital reading experience than a PDF, including resizable text and interactive features (when available).</w:t>
                      </w:r>
                    </w:p>
                  </w:txbxContent>
                </v:textbox>
                <w10:wrap type="square"/>
              </v:shape>
            </w:pict>
          </mc:Fallback>
        </mc:AlternateContent>
      </w:r>
      <w:r w:rsidRPr="00022B5B">
        <w:rPr>
          <w:b/>
          <w:caps/>
          <w:sz w:val="28"/>
          <w:lang w:eastAsia="ru-RU"/>
        </w:rPr>
        <w:t>С</w:t>
      </w:r>
      <w:r w:rsidRPr="00022B5B">
        <w:rPr>
          <w:b/>
          <w:sz w:val="28"/>
          <w:lang w:eastAsia="ru-RU"/>
        </w:rPr>
        <w:t xml:space="preserve">овет </w:t>
      </w:r>
      <w:r>
        <w:rPr>
          <w:b/>
          <w:caps/>
          <w:sz w:val="28"/>
          <w:lang w:eastAsia="ru-RU"/>
        </w:rPr>
        <w:t>8</w:t>
      </w:r>
      <w:r w:rsidRPr="00022B5B">
        <w:rPr>
          <w:b/>
          <w:caps/>
          <w:sz w:val="28"/>
          <w:lang w:eastAsia="ru-RU"/>
        </w:rPr>
        <w:t xml:space="preserve">. </w:t>
      </w:r>
      <w:r w:rsidRPr="00022B5B">
        <w:rPr>
          <w:b/>
          <w:caps/>
          <w:sz w:val="28"/>
          <w:lang w:eastAsia="ru-RU"/>
        </w:rPr>
        <w:br/>
        <w:t>Сделайте электронную книгу цветной</w:t>
      </w:r>
    </w:p>
    <w:p w:rsidR="00BC710D" w:rsidRPr="00022B5B" w:rsidRDefault="00BC710D" w:rsidP="00BC710D">
      <w:pPr>
        <w:ind w:firstLine="567"/>
        <w:jc w:val="both"/>
        <w:rPr>
          <w:color w:val="000000" w:themeColor="text1"/>
          <w:lang w:eastAsia="ru-RU"/>
        </w:rPr>
      </w:pPr>
      <w:r w:rsidRPr="00022B5B">
        <w:rPr>
          <w:color w:val="000000" w:themeColor="text1"/>
          <w:lang w:eastAsia="ru-RU"/>
        </w:rPr>
        <w:t xml:space="preserve">Цветная книга намного лучше, привлекательнее и выразительнее, чем обычная черно-белая с оттенками серого. </w:t>
      </w:r>
    </w:p>
    <w:p w:rsidR="00BC710D" w:rsidRPr="00022B5B" w:rsidRDefault="00BC710D" w:rsidP="00BC710D">
      <w:pPr>
        <w:ind w:firstLine="567"/>
        <w:jc w:val="both"/>
        <w:rPr>
          <w:color w:val="000000" w:themeColor="text1"/>
          <w:lang w:eastAsia="ru-RU"/>
        </w:rPr>
      </w:pPr>
      <w:r w:rsidRPr="00022B5B">
        <w:rPr>
          <w:color w:val="000000" w:themeColor="text1"/>
          <w:lang w:eastAsia="ru-RU"/>
        </w:rPr>
        <w:t xml:space="preserve">Увидеть свою книгу в цвете — огромное счастье. Почти каждый автор тайком грезит об этом в своих </w:t>
      </w:r>
      <w:r w:rsidR="00D517DA">
        <w:rPr>
          <w:color w:val="000000" w:themeColor="text1"/>
          <w:lang w:eastAsia="ru-RU"/>
        </w:rPr>
        <w:t>заветных</w:t>
      </w:r>
      <w:r w:rsidRPr="00022B5B">
        <w:rPr>
          <w:color w:val="000000" w:themeColor="text1"/>
          <w:lang w:eastAsia="ru-RU"/>
        </w:rPr>
        <w:t xml:space="preserve"> снах. Можно ли воплотить мечту в жизнь? </w:t>
      </w:r>
    </w:p>
    <w:p w:rsidR="00BC710D" w:rsidRPr="00022B5B" w:rsidRDefault="00BC710D" w:rsidP="00BC710D">
      <w:pPr>
        <w:ind w:firstLine="567"/>
        <w:jc w:val="both"/>
        <w:rPr>
          <w:color w:val="000000" w:themeColor="text1"/>
          <w:lang w:eastAsia="ru-RU"/>
        </w:rPr>
      </w:pPr>
      <w:r w:rsidRPr="00022B5B">
        <w:rPr>
          <w:color w:val="000000" w:themeColor="text1"/>
          <w:lang w:eastAsia="ru-RU"/>
        </w:rPr>
        <w:t>К счастью, это вполне возможно, но только в электронном виде. Бумажная цветная книга получается слишком дорогой, что не выгодно для издательства.</w:t>
      </w:r>
    </w:p>
    <w:p w:rsidR="00BC710D" w:rsidRPr="00022B5B" w:rsidRDefault="00D517DA" w:rsidP="00BC710D">
      <w:pPr>
        <w:ind w:firstLine="567"/>
        <w:jc w:val="both"/>
        <w:rPr>
          <w:color w:val="000000" w:themeColor="text1"/>
          <w:lang w:eastAsia="ru-RU"/>
        </w:rPr>
      </w:pPr>
      <w:r>
        <w:rPr>
          <w:color w:val="000000" w:themeColor="text1"/>
          <w:lang w:eastAsia="ru-RU"/>
        </w:rPr>
        <w:t>Кое-кто предпочитае</w:t>
      </w:r>
      <w:r w:rsidR="00BC710D" w:rsidRPr="00022B5B">
        <w:rPr>
          <w:color w:val="000000" w:themeColor="text1"/>
          <w:lang w:eastAsia="ru-RU"/>
        </w:rPr>
        <w:t xml:space="preserve">т иметь два экземпляра </w:t>
      </w:r>
      <w:r>
        <w:rPr>
          <w:color w:val="000000" w:themeColor="text1"/>
          <w:lang w:eastAsia="ru-RU"/>
        </w:rPr>
        <w:t xml:space="preserve">нужной </w:t>
      </w:r>
      <w:r w:rsidR="00BC710D" w:rsidRPr="00022B5B">
        <w:rPr>
          <w:color w:val="000000" w:themeColor="text1"/>
          <w:lang w:eastAsia="ru-RU"/>
        </w:rPr>
        <w:t xml:space="preserve">книги: и бумажный, и электронный. Для чтения удобнее бумажная книга, для быстрого поиска нужных слов и выражений — электронная. </w:t>
      </w:r>
    </w:p>
    <w:p w:rsidR="00BC710D" w:rsidRPr="00022B5B" w:rsidRDefault="00D517DA" w:rsidP="00BC710D">
      <w:pPr>
        <w:ind w:firstLine="567"/>
        <w:jc w:val="both"/>
        <w:rPr>
          <w:color w:val="000000" w:themeColor="text1"/>
          <w:lang w:eastAsia="ru-RU"/>
        </w:rPr>
      </w:pPr>
      <w:r>
        <w:rPr>
          <w:color w:val="000000" w:themeColor="text1"/>
          <w:lang w:eastAsia="ru-RU"/>
        </w:rPr>
        <w:t xml:space="preserve">Часто </w:t>
      </w:r>
      <w:r w:rsidR="00584863">
        <w:rPr>
          <w:color w:val="000000" w:themeColor="text1"/>
          <w:lang w:eastAsia="ru-RU"/>
        </w:rPr>
        <w:t xml:space="preserve">спрашивают: </w:t>
      </w:r>
      <w:r w:rsidR="002E7F50" w:rsidRPr="002E7F50">
        <w:rPr>
          <w:b/>
          <w:color w:val="000000" w:themeColor="text1"/>
          <w:lang w:eastAsia="ru-RU"/>
        </w:rPr>
        <w:t>Можно ли</w:t>
      </w:r>
      <w:r w:rsidR="00BC710D" w:rsidRPr="00D517DA">
        <w:rPr>
          <w:b/>
          <w:color w:val="000000" w:themeColor="text1"/>
          <w:lang w:eastAsia="ru-RU"/>
        </w:rPr>
        <w:t xml:space="preserve"> сделать цветную книгу без увеличения издательской цены?</w:t>
      </w:r>
      <w:r w:rsidR="00BC710D" w:rsidRPr="00022B5B">
        <w:rPr>
          <w:color w:val="000000" w:themeColor="text1"/>
          <w:lang w:eastAsia="ru-RU"/>
        </w:rPr>
        <w:t xml:space="preserve"> </w:t>
      </w:r>
      <w:r w:rsidR="002E7F50">
        <w:rPr>
          <w:color w:val="000000" w:themeColor="text1"/>
          <w:lang w:eastAsia="ru-RU"/>
        </w:rPr>
        <w:t xml:space="preserve">Можно, если автор готов взять часть работы на себя. </w:t>
      </w:r>
      <w:r w:rsidR="00BC710D" w:rsidRPr="00022B5B">
        <w:rPr>
          <w:color w:val="000000" w:themeColor="text1"/>
          <w:lang w:eastAsia="ru-RU"/>
        </w:rPr>
        <w:t>Для этого</w:t>
      </w:r>
      <w:r w:rsidR="002E7F50">
        <w:rPr>
          <w:color w:val="000000" w:themeColor="text1"/>
          <w:lang w:eastAsia="ru-RU"/>
        </w:rPr>
        <w:t xml:space="preserve"> он</w:t>
      </w:r>
      <w:r w:rsidR="00BC710D" w:rsidRPr="00022B5B">
        <w:rPr>
          <w:color w:val="000000" w:themeColor="text1"/>
          <w:lang w:eastAsia="ru-RU"/>
        </w:rPr>
        <w:t xml:space="preserve"> должен самостоятельно создать цветную рукопись в электронном виде и представить ее в издательство. </w:t>
      </w:r>
    </w:p>
    <w:p w:rsidR="00BC710D" w:rsidRPr="00022B5B" w:rsidRDefault="00BC710D" w:rsidP="00BC710D">
      <w:pPr>
        <w:ind w:firstLine="567"/>
        <w:jc w:val="both"/>
        <w:rPr>
          <w:color w:val="000000" w:themeColor="text1"/>
          <w:lang w:eastAsia="ru-RU"/>
        </w:rPr>
      </w:pPr>
      <w:r w:rsidRPr="00022B5B">
        <w:rPr>
          <w:color w:val="000000" w:themeColor="text1"/>
          <w:lang w:eastAsia="ru-RU"/>
        </w:rPr>
        <w:t xml:space="preserve">Вот один из возможных вариантов. Расскажу, как я готовил книгу, которую вы сейчас читаете. </w:t>
      </w:r>
    </w:p>
    <w:p w:rsidR="00BC710D" w:rsidRPr="00022B5B" w:rsidRDefault="00BC710D" w:rsidP="00BC710D">
      <w:pPr>
        <w:ind w:firstLine="567"/>
        <w:jc w:val="both"/>
        <w:rPr>
          <w:color w:val="000000" w:themeColor="text1"/>
          <w:lang w:eastAsia="ru-RU"/>
        </w:rPr>
      </w:pPr>
      <w:r w:rsidRPr="00022B5B">
        <w:rPr>
          <w:color w:val="000000" w:themeColor="text1"/>
          <w:lang w:eastAsia="ru-RU"/>
        </w:rPr>
        <w:t>Мой метод довольно прост и по силам почти каждому. Я использую две компьютерных программы:</w:t>
      </w:r>
    </w:p>
    <w:p w:rsidR="00BC710D" w:rsidRPr="00022B5B" w:rsidRDefault="00BC710D" w:rsidP="00BC710D">
      <w:pPr>
        <w:numPr>
          <w:ilvl w:val="0"/>
          <w:numId w:val="239"/>
        </w:numPr>
        <w:ind w:left="1491" w:hanging="357"/>
        <w:jc w:val="both"/>
        <w:rPr>
          <w:color w:val="000000" w:themeColor="text1"/>
          <w:lang w:eastAsia="ru-RU"/>
        </w:rPr>
      </w:pPr>
      <w:r w:rsidRPr="00022B5B">
        <w:rPr>
          <w:color w:val="000000" w:themeColor="text1"/>
          <w:lang w:eastAsia="ru-RU"/>
        </w:rPr>
        <w:lastRenderedPageBreak/>
        <w:t xml:space="preserve">Приложение </w:t>
      </w:r>
      <w:r w:rsidRPr="00022B5B">
        <w:rPr>
          <w:color w:val="000000" w:themeColor="text1"/>
          <w:lang w:val="en-US" w:eastAsia="ru-RU"/>
        </w:rPr>
        <w:t>Microsoft</w:t>
      </w:r>
      <w:r w:rsidRPr="00022B5B">
        <w:rPr>
          <w:color w:val="000000" w:themeColor="text1"/>
          <w:lang w:eastAsia="ru-RU"/>
        </w:rPr>
        <w:t xml:space="preserve"> </w:t>
      </w:r>
      <w:r w:rsidRPr="00022B5B">
        <w:rPr>
          <w:color w:val="000000" w:themeColor="text1"/>
          <w:lang w:val="en-US" w:eastAsia="ru-RU"/>
        </w:rPr>
        <w:t>Word</w:t>
      </w:r>
      <w:r w:rsidRPr="00022B5B">
        <w:rPr>
          <w:color w:val="000000" w:themeColor="text1"/>
          <w:lang w:eastAsia="ru-RU"/>
        </w:rPr>
        <w:t xml:space="preserve"> 2016 для набивки текста и создания простых цветных рисунков.</w:t>
      </w:r>
    </w:p>
    <w:p w:rsidR="00BC710D" w:rsidRPr="00022B5B" w:rsidRDefault="00BC710D" w:rsidP="00BC710D">
      <w:pPr>
        <w:numPr>
          <w:ilvl w:val="0"/>
          <w:numId w:val="239"/>
        </w:numPr>
        <w:ind w:left="1491" w:hanging="357"/>
        <w:jc w:val="both"/>
        <w:rPr>
          <w:color w:val="000000" w:themeColor="text1"/>
          <w:lang w:eastAsia="ru-RU"/>
        </w:rPr>
      </w:pPr>
      <w:r w:rsidRPr="00022B5B">
        <w:rPr>
          <w:color w:val="000000" w:themeColor="text1"/>
          <w:lang w:eastAsia="ru-RU"/>
        </w:rPr>
        <w:t xml:space="preserve">Приложение </w:t>
      </w:r>
      <w:proofErr w:type="spellStart"/>
      <w:r w:rsidRPr="00022B5B">
        <w:rPr>
          <w:color w:val="000000" w:themeColor="text1"/>
          <w:lang w:val="en-US" w:eastAsia="ru-RU"/>
        </w:rPr>
        <w:t>CorelDRAW</w:t>
      </w:r>
      <w:proofErr w:type="spellEnd"/>
      <w:r w:rsidRPr="00022B5B">
        <w:rPr>
          <w:color w:val="000000" w:themeColor="text1"/>
          <w:lang w:eastAsia="ru-RU"/>
        </w:rPr>
        <w:t xml:space="preserve"> </w:t>
      </w:r>
      <w:r w:rsidRPr="00022B5B">
        <w:rPr>
          <w:color w:val="000000" w:themeColor="text1"/>
          <w:lang w:val="en-US" w:eastAsia="ru-RU"/>
        </w:rPr>
        <w:t>X</w:t>
      </w:r>
      <w:r w:rsidRPr="00022B5B">
        <w:rPr>
          <w:color w:val="000000" w:themeColor="text1"/>
          <w:lang w:eastAsia="ru-RU"/>
        </w:rPr>
        <w:t>8 — для сложных цветных иллюстраций.</w:t>
      </w:r>
    </w:p>
    <w:p w:rsidR="00BC710D" w:rsidRPr="00022B5B" w:rsidRDefault="00BC710D" w:rsidP="00BC710D">
      <w:pPr>
        <w:ind w:firstLine="567"/>
        <w:jc w:val="both"/>
        <w:rPr>
          <w:color w:val="000000" w:themeColor="text1"/>
          <w:lang w:eastAsia="ru-RU"/>
        </w:rPr>
      </w:pPr>
      <w:r w:rsidRPr="00022B5B">
        <w:rPr>
          <w:color w:val="000000" w:themeColor="text1"/>
          <w:lang w:eastAsia="ru-RU"/>
        </w:rPr>
        <w:t>Получив мои файлы, издательство «ДМК-пресс» выпустило два варианта книги:</w:t>
      </w:r>
    </w:p>
    <w:p w:rsidR="00BC710D" w:rsidRPr="00022B5B" w:rsidRDefault="00BC710D" w:rsidP="00BC710D">
      <w:pPr>
        <w:numPr>
          <w:ilvl w:val="0"/>
          <w:numId w:val="239"/>
        </w:numPr>
        <w:ind w:left="1491" w:hanging="357"/>
        <w:jc w:val="both"/>
        <w:rPr>
          <w:color w:val="000000" w:themeColor="text1"/>
          <w:lang w:eastAsia="ru-RU"/>
        </w:rPr>
      </w:pPr>
      <w:r w:rsidRPr="00022B5B">
        <w:rPr>
          <w:color w:val="000000" w:themeColor="text1"/>
          <w:lang w:eastAsia="ru-RU"/>
        </w:rPr>
        <w:t>черно-белую на бумаге,</w:t>
      </w:r>
    </w:p>
    <w:p w:rsidR="00BC710D" w:rsidRPr="00022B5B" w:rsidRDefault="00BC710D" w:rsidP="00BC710D">
      <w:pPr>
        <w:numPr>
          <w:ilvl w:val="0"/>
          <w:numId w:val="239"/>
        </w:numPr>
        <w:ind w:left="1491" w:hanging="357"/>
        <w:jc w:val="both"/>
        <w:rPr>
          <w:color w:val="000000" w:themeColor="text1"/>
          <w:lang w:eastAsia="ru-RU"/>
        </w:rPr>
      </w:pPr>
      <w:r w:rsidRPr="00022B5B">
        <w:rPr>
          <w:color w:val="000000" w:themeColor="text1"/>
          <w:lang w:eastAsia="ru-RU"/>
        </w:rPr>
        <w:t>электронную в цвете.</w:t>
      </w:r>
    </w:p>
    <w:bookmarkEnd w:id="27"/>
    <w:p w:rsidR="00420178" w:rsidRPr="00022B5B" w:rsidRDefault="00D96D09" w:rsidP="00420178">
      <w:pPr>
        <w:pStyle w:val="a6"/>
        <w:rPr>
          <w:color w:val="000000" w:themeColor="text1"/>
          <w:lang w:eastAsia="ru-RU"/>
        </w:rPr>
      </w:pPr>
      <w:r w:rsidRPr="00D96D09">
        <w:rPr>
          <w:lang w:eastAsia="ru-RU"/>
        </w:rPr>
        <w:t xml:space="preserve">Совет 9. </w:t>
      </w:r>
      <w:r w:rsidRPr="00D96D09">
        <w:rPr>
          <w:lang w:eastAsia="ru-RU"/>
        </w:rPr>
        <w:br/>
      </w:r>
      <w:r w:rsidR="00CC1829">
        <w:rPr>
          <w:lang w:eastAsia="ru-RU"/>
        </w:rPr>
        <w:t>сделайте абзацы красивыми</w:t>
      </w:r>
      <w:r w:rsidR="00420178" w:rsidRPr="00022B5B">
        <w:rPr>
          <w:color w:val="000000" w:themeColor="text1"/>
          <w:lang w:eastAsia="ru-RU"/>
        </w:rPr>
        <w:t xml:space="preserve"> </w:t>
      </w:r>
    </w:p>
    <w:p w:rsidR="00420178" w:rsidRPr="00022B5B" w:rsidRDefault="00420178" w:rsidP="00420178">
      <w:pPr>
        <w:ind w:firstLine="567"/>
        <w:jc w:val="both"/>
        <w:rPr>
          <w:color w:val="000000" w:themeColor="text1"/>
          <w:lang w:eastAsia="ru-RU"/>
        </w:rPr>
      </w:pPr>
      <w:r w:rsidRPr="00022B5B">
        <w:rPr>
          <w:noProof/>
          <w:color w:val="000000" w:themeColor="text1"/>
          <w:lang w:eastAsia="ru-RU"/>
        </w:rPr>
        <mc:AlternateContent>
          <mc:Choice Requires="wps">
            <w:drawing>
              <wp:anchor distT="0" distB="0" distL="114300" distR="114300" simplePos="0" relativeHeight="252430336" behindDoc="0" locked="0" layoutInCell="1" allowOverlap="1" wp14:anchorId="0EECAA7E" wp14:editId="28556590">
                <wp:simplePos x="0" y="0"/>
                <wp:positionH relativeFrom="column">
                  <wp:posOffset>3634740</wp:posOffset>
                </wp:positionH>
                <wp:positionV relativeFrom="paragraph">
                  <wp:posOffset>100965</wp:posOffset>
                </wp:positionV>
                <wp:extent cx="2552065" cy="1257935"/>
                <wp:effectExtent l="0" t="0" r="19685" b="18415"/>
                <wp:wrapSquare wrapText="bothSides"/>
                <wp:docPr id="1155" name="Rectangle 7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065" cy="1257935"/>
                        </a:xfrm>
                        <a:prstGeom prst="rect">
                          <a:avLst/>
                        </a:prstGeom>
                        <a:solidFill>
                          <a:srgbClr val="FFFF99"/>
                        </a:solidFill>
                        <a:ln w="19050">
                          <a:solidFill>
                            <a:srgbClr val="993300"/>
                          </a:solidFill>
                          <a:miter lim="800000"/>
                          <a:headEnd/>
                          <a:tailEnd/>
                        </a:ln>
                      </wps:spPr>
                      <wps:txbx>
                        <w:txbxContent>
                          <w:p w:rsidR="0045171B" w:rsidRDefault="0045171B" w:rsidP="00420178">
                            <w:pPr>
                              <w:pStyle w:val="a0"/>
                              <w:spacing w:before="140" w:after="0" w:line="240" w:lineRule="exact"/>
                              <w:ind w:left="170" w:right="170"/>
                              <w:jc w:val="both"/>
                              <w:rPr>
                                <w:rFonts w:cs="Arial"/>
                                <w:bCs/>
                                <w:sz w:val="22"/>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EECAA7E" id="_x0000_s3601" style="position:absolute;left:0;text-align:left;margin-left:286.2pt;margin-top:7.95pt;width:200.95pt;height:99.05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" fillcolor="#ff9" strokecolor="#930" strokeweight="1.5pt">
                <v:textbox inset="0,0,0,0">
                  <w:txbxContent>
                    <w:p w:rsidR="0045171B" w:rsidRDefault="0045171B" w:rsidP="00420178">
                      <w:pPr>
                        <w:pStyle w:val="a0"/>
                        <w:spacing w:before="140" w:after="0" w:line="240" w:lineRule="exact"/>
                        <w:ind w:left="170" w:right="170"/>
                        <w:jc w:val="both"/>
                        <w:rPr>
                          <w:rFonts w:cs="Arial"/>
                          <w:bCs/>
                          <w:sz w:val="22"/>
                        </w:rPr>
                      </w:pPr>
                    </w:p>
                  </w:txbxContent>
                </v:textbox>
                <w10:wrap type="square"/>
              </v:rect>
            </w:pict>
          </mc:Fallback>
        </mc:AlternateContent>
      </w:r>
    </w:p>
    <w:p w:rsidR="00420178" w:rsidRPr="00022B5B" w:rsidRDefault="00420178" w:rsidP="00420178">
      <w:pPr>
        <w:ind w:firstLine="567"/>
        <w:jc w:val="both"/>
        <w:rPr>
          <w:color w:val="000000" w:themeColor="text1"/>
          <w:lang w:eastAsia="ru-RU"/>
        </w:rPr>
      </w:pPr>
    </w:p>
    <w:p w:rsidR="00420178" w:rsidRPr="00022B5B" w:rsidRDefault="00420178" w:rsidP="00420178">
      <w:pPr>
        <w:ind w:firstLine="567"/>
        <w:jc w:val="both"/>
        <w:rPr>
          <w:color w:val="000000" w:themeColor="text1"/>
          <w:lang w:eastAsia="ru-RU"/>
        </w:rPr>
      </w:pPr>
    </w:p>
    <w:p w:rsidR="00420178" w:rsidRPr="00022B5B" w:rsidRDefault="00420178" w:rsidP="00420178">
      <w:pPr>
        <w:ind w:firstLine="567"/>
        <w:jc w:val="both"/>
        <w:rPr>
          <w:color w:val="000000" w:themeColor="text1"/>
          <w:lang w:eastAsia="ru-RU"/>
        </w:rPr>
      </w:pPr>
    </w:p>
    <w:p w:rsidR="00420178" w:rsidRPr="00022B5B" w:rsidRDefault="00420178" w:rsidP="00420178">
      <w:pPr>
        <w:ind w:firstLine="567"/>
        <w:jc w:val="both"/>
        <w:rPr>
          <w:color w:val="000000" w:themeColor="text1"/>
          <w:lang w:eastAsia="ru-RU"/>
        </w:rPr>
      </w:pPr>
    </w:p>
    <w:p w:rsidR="00420178" w:rsidRPr="00022B5B" w:rsidRDefault="00420178" w:rsidP="00420178">
      <w:pPr>
        <w:ind w:firstLine="567"/>
        <w:jc w:val="both"/>
        <w:rPr>
          <w:color w:val="000000" w:themeColor="text1"/>
          <w:lang w:eastAsia="ru-RU"/>
        </w:rPr>
      </w:pPr>
    </w:p>
    <w:p w:rsidR="00420178" w:rsidRPr="00022B5B" w:rsidRDefault="00420178" w:rsidP="00420178">
      <w:pPr>
        <w:ind w:firstLine="567"/>
        <w:jc w:val="both"/>
        <w:rPr>
          <w:color w:val="000000" w:themeColor="text1"/>
          <w:lang w:eastAsia="ru-RU"/>
        </w:rPr>
      </w:pPr>
    </w:p>
    <w:p w:rsidR="00D96D09" w:rsidRPr="00D96D09" w:rsidRDefault="00D96D09" w:rsidP="00D96D09">
      <w:pPr>
        <w:pStyle w:val="a6"/>
        <w:rPr>
          <w:lang w:eastAsia="ru-RU"/>
        </w:rPr>
      </w:pPr>
    </w:p>
    <w:p w:rsidR="00D96D09" w:rsidRDefault="00051319" w:rsidP="00B5412D">
      <w:pPr>
        <w:pStyle w:val="a4"/>
        <w:rPr>
          <w:b/>
          <w:i/>
          <w:lang w:eastAsia="ru-RU"/>
        </w:rPr>
      </w:pPr>
      <w:r>
        <w:rPr>
          <w:lang w:eastAsia="ru-RU"/>
        </w:rPr>
        <w:t>В старину абзацев не было</w:t>
      </w:r>
      <w:r w:rsidR="00B5412D" w:rsidRPr="00B5412D">
        <w:rPr>
          <w:lang w:eastAsia="ru-RU"/>
        </w:rPr>
        <w:t xml:space="preserve"> </w:t>
      </w:r>
      <w:r w:rsidR="00B5412D">
        <w:rPr>
          <w:lang w:eastAsia="ru-RU"/>
        </w:rPr>
        <w:t>совсем</w:t>
      </w:r>
      <w:r>
        <w:rPr>
          <w:lang w:eastAsia="ru-RU"/>
        </w:rPr>
        <w:t>. Все писали без абзацев. Потом появился абзацный отступ</w:t>
      </w:r>
      <w:r w:rsidR="00156F58">
        <w:rPr>
          <w:lang w:eastAsia="ru-RU"/>
        </w:rPr>
        <w:t xml:space="preserve"> (</w:t>
      </w:r>
      <w:r w:rsidR="00B5412D">
        <w:rPr>
          <w:lang w:val="en-US" w:eastAsia="ru-RU"/>
        </w:rPr>
        <w:t>indentation</w:t>
      </w:r>
      <w:r w:rsidR="00156F58">
        <w:rPr>
          <w:lang w:eastAsia="ru-RU"/>
        </w:rPr>
        <w:t>)</w:t>
      </w:r>
      <w:r>
        <w:rPr>
          <w:lang w:eastAsia="ru-RU"/>
        </w:rPr>
        <w:t xml:space="preserve">, </w:t>
      </w:r>
      <w:r w:rsidR="00B5412D">
        <w:rPr>
          <w:lang w:eastAsia="ru-RU"/>
        </w:rPr>
        <w:t xml:space="preserve">но абзацы оставались чрезмерно большими и могли занимать целую страницу и даже больше. </w:t>
      </w:r>
      <w:r w:rsidR="006F1166">
        <w:rPr>
          <w:lang w:eastAsia="ru-RU"/>
        </w:rPr>
        <w:t xml:space="preserve">Это значит, что абзацный отступ не выполняет свою функцию. Ведь он служит </w:t>
      </w:r>
      <w:r w:rsidR="006F1166" w:rsidRPr="006F1166">
        <w:rPr>
          <w:lang w:eastAsia="ru-RU"/>
        </w:rPr>
        <w:t xml:space="preserve">для </w:t>
      </w:r>
      <w:r w:rsidR="006F1166" w:rsidRPr="00065311">
        <w:rPr>
          <w:b/>
          <w:i/>
          <w:lang w:eastAsia="ru-RU"/>
        </w:rPr>
        <w:t>логического разделения текста на части, объединённые единой мыслью</w:t>
      </w:r>
      <w:r w:rsidR="00065311" w:rsidRPr="00065311">
        <w:rPr>
          <w:b/>
          <w:i/>
          <w:lang w:eastAsia="ru-RU"/>
        </w:rPr>
        <w:t>.</w:t>
      </w:r>
    </w:p>
    <w:p w:rsidR="00016871" w:rsidRPr="00065311" w:rsidRDefault="00016871" w:rsidP="00016871">
      <w:pPr>
        <w:pStyle w:val="a4"/>
        <w:rPr>
          <w:lang w:eastAsia="ru-RU"/>
        </w:rPr>
      </w:pPr>
      <w:r w:rsidRPr="00016871">
        <w:rPr>
          <w:lang w:eastAsia="ru-RU"/>
        </w:rPr>
        <w:t>Абзац самая мелкая структурно-композиционная единица текста, связанная смысловым единством</w:t>
      </w:r>
      <w:r w:rsidR="00E86426" w:rsidRPr="00E86426">
        <w:t xml:space="preserve"> </w:t>
      </w:r>
      <w:r w:rsidR="00E86426" w:rsidRPr="00E86426">
        <w:rPr>
          <w:lang w:eastAsia="ru-RU"/>
        </w:rPr>
        <w:t>композиционно-стилистическая</w:t>
      </w:r>
    </w:p>
    <w:p w:rsidR="00494EA5" w:rsidRDefault="00E86426" w:rsidP="00D96D09">
      <w:pPr>
        <w:pStyle w:val="a4"/>
        <w:rPr>
          <w:lang w:eastAsia="ru-RU"/>
        </w:rPr>
      </w:pPr>
      <w:r w:rsidRPr="00E86426">
        <w:rPr>
          <w:lang w:eastAsia="ru-RU"/>
        </w:rPr>
        <w:t>композиционно-стилистическая</w:t>
      </w:r>
    </w:p>
    <w:p w:rsidR="003A2523" w:rsidRDefault="003A2523" w:rsidP="00D96D09">
      <w:pPr>
        <w:pStyle w:val="a4"/>
        <w:rPr>
          <w:lang w:eastAsia="ru-RU"/>
        </w:rPr>
      </w:pPr>
      <w:r>
        <w:rPr>
          <w:lang w:eastAsia="ru-RU"/>
        </w:rPr>
        <w:t>Число самостоятельных предложений в абзаце различно и колеблется в очень широких пределах, определяемой сложностью передаваемой мысли. Также различно и число абзацев на одной странице. Нужно следовать принципу: каждая законченная мысль — абзац. Но тем не менее «мельчить» не нужно: более 5-6 абзацев на страницу создают впечатление, что автор отличает некоторое легкомыслие</w:t>
      </w:r>
    </w:p>
    <w:p w:rsidR="002909D7" w:rsidRDefault="002909D7" w:rsidP="00D96D09">
      <w:pPr>
        <w:pStyle w:val="a4"/>
        <w:rPr>
          <w:lang w:eastAsia="ru-RU"/>
        </w:rPr>
      </w:pPr>
    </w:p>
    <w:p w:rsidR="00494EA5" w:rsidRDefault="002909D7" w:rsidP="002909D7">
      <w:pPr>
        <w:pStyle w:val="a4"/>
        <w:rPr>
          <w:lang w:eastAsia="ru-RU"/>
        </w:rPr>
      </w:pPr>
      <w:r>
        <w:rPr>
          <w:lang w:eastAsia="ru-RU"/>
        </w:rPr>
        <w:t>Комарова З.И. Методология, метод, методика и технология научных исследований в лингвистике. Учебное пособие / 3-е изд. стереотип. — М.: ФЛИНТА, 20</w:t>
      </w:r>
      <w:r w:rsidR="00714513">
        <w:rPr>
          <w:lang w:eastAsia="ru-RU"/>
        </w:rPr>
        <w:t>1</w:t>
      </w:r>
      <w:r>
        <w:rPr>
          <w:lang w:eastAsia="ru-RU"/>
        </w:rPr>
        <w:t xml:space="preserve">4. — </w:t>
      </w:r>
      <w:r w:rsidR="00714513">
        <w:rPr>
          <w:lang w:eastAsia="ru-RU"/>
        </w:rPr>
        <w:t>820 с. — С. 703</w:t>
      </w:r>
      <w:r>
        <w:rPr>
          <w:lang w:eastAsia="ru-RU"/>
        </w:rPr>
        <w:t xml:space="preserve">   </w:t>
      </w:r>
    </w:p>
    <w:p w:rsidR="002909D7" w:rsidRDefault="002909D7" w:rsidP="002909D7">
      <w:pPr>
        <w:pStyle w:val="a4"/>
        <w:rPr>
          <w:lang w:eastAsia="ru-RU"/>
        </w:rPr>
      </w:pPr>
    </w:p>
    <w:p w:rsidR="00494EA5" w:rsidRPr="00022B5B" w:rsidRDefault="00494EA5" w:rsidP="00494EA5">
      <w:pPr>
        <w:ind w:firstLine="567"/>
        <w:jc w:val="both"/>
        <w:rPr>
          <w:color w:val="000000" w:themeColor="text1"/>
          <w:lang w:eastAsia="ru-RU"/>
        </w:rPr>
      </w:pPr>
      <w:r w:rsidRPr="00022B5B">
        <w:rPr>
          <w:noProof/>
          <w:color w:val="000000" w:themeColor="text1"/>
          <w:lang w:eastAsia="ru-RU"/>
        </w:rPr>
        <mc:AlternateContent>
          <mc:Choice Requires="wps">
            <w:drawing>
              <wp:anchor distT="0" distB="0" distL="114300" distR="114300" simplePos="0" relativeHeight="252418048" behindDoc="0" locked="0" layoutInCell="1" allowOverlap="1" wp14:anchorId="24C21D67" wp14:editId="45EECF1C">
                <wp:simplePos x="0" y="0"/>
                <wp:positionH relativeFrom="margin">
                  <wp:align>left</wp:align>
                </wp:positionH>
                <wp:positionV relativeFrom="paragraph">
                  <wp:posOffset>-21590</wp:posOffset>
                </wp:positionV>
                <wp:extent cx="6073140" cy="1676400"/>
                <wp:effectExtent l="19050" t="19050" r="22860" b="19050"/>
                <wp:wrapNone/>
                <wp:docPr id="1106" name="Надпись 1106"/>
                <wp:cNvGraphicFramePr/>
                <a:graphic xmlns:a="http://schemas.openxmlformats.org/drawingml/2006/main">
                  <a:graphicData uri="http://schemas.microsoft.com/office/word/2010/wordprocessingShape">
                    <wps:wsp>
                      <wps:cNvSpPr txBox="1"/>
                      <wps:spPr>
                        <a:xfrm>
                          <a:off x="0" y="0"/>
                          <a:ext cx="6073140" cy="1676400"/>
                        </a:xfrm>
                        <a:prstGeom prst="rect">
                          <a:avLst/>
                        </a:prstGeom>
                        <a:solidFill>
                          <a:srgbClr val="FFFF99"/>
                        </a:solidFill>
                        <a:ln w="38100">
                          <a:solidFill>
                            <a:srgbClr val="993300"/>
                          </a:solidFill>
                        </a:ln>
                      </wps:spPr>
                      <wps:txbx>
                        <w:txbxContent>
                          <w:p w:rsidR="0045171B" w:rsidRPr="005B77BD" w:rsidRDefault="0045171B" w:rsidP="00494EA5">
                            <w:pPr>
                              <w:pStyle w:val="33"/>
                              <w:spacing w:after="60"/>
                              <w:ind w:left="964"/>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94EA5">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Средняя</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494EA5">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длина</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494EA5">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абзацев</w:t>
                            </w:r>
                            <w:r>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br/>
                            </w:r>
                            <w:r w:rsidRPr="00494EA5">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в вашей книге не</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494EA5">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должна</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494EA5">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xml:space="preserve">превышать </w:t>
                            </w:r>
                            <w:r>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4–7 строк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21D67" id="Надпись 1106" o:spid="_x0000_s3602" type="#_x0000_t202" style="position:absolute;left:0;text-align:left;margin-left:0;margin-top:-1.7pt;width:478.2pt;height:132pt;z-index:2524180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" fillcolor="#ff9" strokecolor="#930" strokeweight="3pt">
                <v:textbox>
                  <w:txbxContent>
                    <w:p w:rsidR="0045171B" w:rsidRPr="005B77BD" w:rsidRDefault="0045171B" w:rsidP="00494EA5">
                      <w:pPr>
                        <w:pStyle w:val="33"/>
                        <w:spacing w:after="60"/>
                        <w:ind w:left="964"/>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94EA5">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Средняя</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494EA5">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длина</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494EA5">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абзацев</w:t>
                      </w:r>
                      <w:r>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br/>
                      </w:r>
                      <w:r w:rsidRPr="00494EA5">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в вашей книге не</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494EA5">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должна</w:t>
                      </w:r>
                      <w:r w:rsidRPr="00C60CEB">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494EA5">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xml:space="preserve">превышать </w:t>
                      </w:r>
                      <w:r>
                        <w:rPr>
                          <w:rFonts w:cs="Arial"/>
                          <w:b/>
                          <w:outline/>
                          <w:color w:val="5B9BD5" w:themeColor="accent5"/>
                          <w:sz w:val="60"/>
                          <w:szCs w:val="6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4–7 строк</w:t>
                      </w:r>
                    </w:p>
                  </w:txbxContent>
                </v:textbox>
                <w10:wrap anchorx="margin"/>
              </v:shape>
            </w:pict>
          </mc:Fallback>
        </mc:AlternateContent>
      </w:r>
    </w:p>
    <w:p w:rsidR="00494EA5" w:rsidRPr="00022B5B" w:rsidRDefault="00494EA5" w:rsidP="00494EA5">
      <w:pPr>
        <w:ind w:firstLine="567"/>
        <w:jc w:val="both"/>
        <w:rPr>
          <w:color w:val="000000" w:themeColor="text1"/>
          <w:lang w:eastAsia="ru-RU"/>
        </w:rPr>
      </w:pPr>
    </w:p>
    <w:p w:rsidR="00494EA5" w:rsidRPr="00022B5B" w:rsidRDefault="00494EA5" w:rsidP="00494EA5">
      <w:pPr>
        <w:ind w:firstLine="567"/>
        <w:jc w:val="both"/>
        <w:rPr>
          <w:color w:val="000000" w:themeColor="text1"/>
          <w:lang w:eastAsia="ru-RU"/>
        </w:rPr>
      </w:pPr>
      <w:r w:rsidRPr="00022B5B">
        <w:rPr>
          <w:color w:val="000000" w:themeColor="text1"/>
          <w:lang w:eastAsia="ru-RU"/>
        </w:rPr>
        <w:t xml:space="preserve"> </w:t>
      </w:r>
    </w:p>
    <w:p w:rsidR="00494EA5" w:rsidRPr="00022B5B" w:rsidRDefault="00494EA5" w:rsidP="00494EA5">
      <w:pPr>
        <w:ind w:firstLine="567"/>
        <w:rPr>
          <w:rFonts w:eastAsia="Times New Roman" w:cs="Arial"/>
          <w:color w:val="000000" w:themeColor="text1"/>
          <w:szCs w:val="20"/>
          <w:lang w:eastAsia="ru-RU"/>
        </w:rPr>
      </w:pPr>
    </w:p>
    <w:p w:rsidR="00494EA5" w:rsidRPr="00022B5B" w:rsidRDefault="00494EA5" w:rsidP="00494EA5">
      <w:pPr>
        <w:ind w:firstLine="567"/>
        <w:rPr>
          <w:rFonts w:eastAsia="Times New Roman" w:cs="Arial"/>
          <w:color w:val="000000" w:themeColor="text1"/>
          <w:szCs w:val="20"/>
          <w:lang w:eastAsia="ru-RU"/>
        </w:rPr>
      </w:pPr>
    </w:p>
    <w:p w:rsidR="00494EA5" w:rsidRPr="00022B5B" w:rsidRDefault="00494EA5" w:rsidP="00494EA5">
      <w:pPr>
        <w:ind w:firstLine="567"/>
        <w:rPr>
          <w:rFonts w:eastAsia="Times New Roman" w:cs="Arial"/>
          <w:color w:val="000000" w:themeColor="text1"/>
          <w:szCs w:val="20"/>
          <w:lang w:eastAsia="ru-RU"/>
        </w:rPr>
      </w:pPr>
    </w:p>
    <w:p w:rsidR="00494EA5" w:rsidRPr="00022B5B" w:rsidRDefault="00494EA5" w:rsidP="00494EA5">
      <w:pPr>
        <w:ind w:firstLine="567"/>
        <w:rPr>
          <w:rFonts w:eastAsia="Times New Roman" w:cs="Arial"/>
          <w:color w:val="000000" w:themeColor="text1"/>
          <w:szCs w:val="20"/>
          <w:lang w:eastAsia="ru-RU"/>
        </w:rPr>
      </w:pPr>
    </w:p>
    <w:p w:rsidR="00494EA5" w:rsidRPr="00022B5B" w:rsidRDefault="00494EA5" w:rsidP="00494EA5">
      <w:pPr>
        <w:ind w:firstLine="567"/>
        <w:rPr>
          <w:rFonts w:eastAsia="Times New Roman" w:cs="Arial"/>
          <w:color w:val="000000" w:themeColor="text1"/>
          <w:szCs w:val="20"/>
          <w:lang w:eastAsia="ru-RU"/>
        </w:rPr>
      </w:pPr>
    </w:p>
    <w:p w:rsidR="00494EA5" w:rsidRPr="00022B5B" w:rsidRDefault="00494EA5" w:rsidP="00494EA5">
      <w:pPr>
        <w:ind w:firstLine="567"/>
        <w:rPr>
          <w:rFonts w:eastAsia="Times New Roman" w:cs="Arial"/>
          <w:color w:val="000000" w:themeColor="text1"/>
          <w:szCs w:val="20"/>
          <w:lang w:eastAsia="ru-RU"/>
        </w:rPr>
      </w:pPr>
    </w:p>
    <w:p w:rsidR="00494EA5" w:rsidRPr="00022B5B" w:rsidRDefault="00494EA5" w:rsidP="00494EA5">
      <w:pPr>
        <w:ind w:firstLine="567"/>
        <w:rPr>
          <w:rFonts w:eastAsia="Times New Roman" w:cs="Arial"/>
          <w:color w:val="000000" w:themeColor="text1"/>
          <w:szCs w:val="20"/>
          <w:lang w:eastAsia="ru-RU"/>
        </w:rPr>
      </w:pPr>
    </w:p>
    <w:p w:rsidR="00494EA5" w:rsidRDefault="00494EA5" w:rsidP="00D96D09">
      <w:pPr>
        <w:pStyle w:val="a4"/>
        <w:rPr>
          <w:lang w:eastAsia="ru-RU"/>
        </w:rPr>
      </w:pPr>
    </w:p>
    <w:p w:rsidR="00022B5B" w:rsidRPr="00022B5B" w:rsidRDefault="00022B5B" w:rsidP="00022B5B">
      <w:pPr>
        <w:spacing w:before="480" w:after="240"/>
        <w:rPr>
          <w:b/>
          <w:caps/>
          <w:sz w:val="28"/>
          <w:lang w:eastAsia="ru-RU"/>
        </w:rPr>
      </w:pPr>
      <w:r w:rsidRPr="00022B5B">
        <w:rPr>
          <w:b/>
          <w:sz w:val="28"/>
          <w:lang w:eastAsia="ru-RU"/>
        </w:rPr>
        <w:lastRenderedPageBreak/>
        <w:t xml:space="preserve">Совет </w:t>
      </w:r>
      <w:r w:rsidR="00D96D09">
        <w:rPr>
          <w:b/>
          <w:caps/>
          <w:sz w:val="28"/>
          <w:lang w:eastAsia="ru-RU"/>
        </w:rPr>
        <w:t>10</w:t>
      </w:r>
      <w:r w:rsidRPr="00022B5B">
        <w:rPr>
          <w:b/>
          <w:caps/>
          <w:sz w:val="28"/>
          <w:lang w:eastAsia="ru-RU"/>
        </w:rPr>
        <w:t xml:space="preserve">. </w:t>
      </w:r>
      <w:r w:rsidRPr="00022B5B">
        <w:rPr>
          <w:b/>
          <w:caps/>
          <w:sz w:val="28"/>
          <w:lang w:eastAsia="ru-RU"/>
        </w:rPr>
        <w:br/>
        <w:t>Задавайте вопросы</w:t>
      </w:r>
    </w:p>
    <w:p w:rsidR="00022B5B" w:rsidRPr="00022B5B" w:rsidRDefault="00022B5B" w:rsidP="00022B5B">
      <w:pPr>
        <w:ind w:firstLine="567"/>
        <w:jc w:val="both"/>
        <w:rPr>
          <w:color w:val="000000" w:themeColor="text1"/>
          <w:lang w:eastAsia="ru-RU"/>
        </w:rPr>
      </w:pPr>
      <w:r w:rsidRPr="00022B5B">
        <w:rPr>
          <w:color w:val="000000" w:themeColor="text1"/>
          <w:lang w:eastAsia="ru-RU"/>
        </w:rPr>
        <w:t>Вопросительные предложения облегчают труд читателей и улучшают понимание. Они полезны как в заголовках, так и в тексте.</w:t>
      </w:r>
    </w:p>
    <w:p w:rsidR="00022B5B" w:rsidRPr="00022B5B" w:rsidRDefault="00022B5B" w:rsidP="00022B5B">
      <w:pPr>
        <w:ind w:firstLine="567"/>
        <w:jc w:val="both"/>
        <w:rPr>
          <w:color w:val="000000" w:themeColor="text1"/>
          <w:lang w:eastAsia="ru-RU"/>
        </w:rPr>
      </w:pPr>
      <w:r w:rsidRPr="00022B5B">
        <w:rPr>
          <w:color w:val="000000" w:themeColor="text1"/>
          <w:lang w:eastAsia="ru-RU"/>
        </w:rPr>
        <w:t xml:space="preserve">Здесь есть препятствие. Существует широко распространенный обычай, привычка или даже традиция, требующие устранить или свести к минимуму вопросы в  научных и учебных книгах. Считается, что академический стиль изложения подразумевает отсутствие вопросительных предложений. Подобный обычай не имеет научного обоснования и приносит вред. Тем не менее, негласный запрет на вопросы поддерживают многие уважаемые ученые.  </w:t>
      </w:r>
    </w:p>
    <w:p w:rsidR="00022B5B" w:rsidRPr="00022B5B" w:rsidRDefault="00022B5B" w:rsidP="00022B5B">
      <w:pPr>
        <w:ind w:firstLine="567"/>
        <w:jc w:val="both"/>
        <w:rPr>
          <w:color w:val="000000" w:themeColor="text1"/>
          <w:lang w:eastAsia="ru-RU"/>
        </w:rPr>
      </w:pPr>
      <w:r w:rsidRPr="00022B5B">
        <w:rPr>
          <w:color w:val="000000" w:themeColor="text1"/>
          <w:lang w:eastAsia="ru-RU"/>
        </w:rPr>
        <w:t>Чем хороши вопросы? Они похожи на целеуказатели на запутанной дороге. Словно подсказка в трудных местах, они помогают расставить акценты и направить внимание читателей в нужную сторону.</w:t>
      </w:r>
    </w:p>
    <w:p w:rsidR="00022B5B" w:rsidRPr="00022B5B" w:rsidRDefault="00022B5B" w:rsidP="00022B5B">
      <w:pPr>
        <w:ind w:firstLine="567"/>
        <w:jc w:val="both"/>
        <w:rPr>
          <w:color w:val="000000" w:themeColor="text1"/>
          <w:lang w:eastAsia="ru-RU"/>
        </w:rPr>
      </w:pPr>
      <w:r w:rsidRPr="00022B5B">
        <w:rPr>
          <w:color w:val="000000" w:themeColor="text1"/>
          <w:lang w:eastAsia="ru-RU"/>
        </w:rPr>
        <w:t xml:space="preserve">Посмотрите, как элегантно использует вопросы нидерландский ученый </w:t>
      </w:r>
      <w:proofErr w:type="spellStart"/>
      <w:r w:rsidRPr="00022B5B">
        <w:rPr>
          <w:color w:val="000000" w:themeColor="text1"/>
          <w:lang w:eastAsia="ru-RU"/>
        </w:rPr>
        <w:t>Эдсгер</w:t>
      </w:r>
      <w:proofErr w:type="spellEnd"/>
      <w:r w:rsidRPr="00022B5B">
        <w:rPr>
          <w:color w:val="000000" w:themeColor="text1"/>
          <w:lang w:eastAsia="ru-RU"/>
        </w:rPr>
        <w:t xml:space="preserve"> </w:t>
      </w:r>
      <w:proofErr w:type="spellStart"/>
      <w:r w:rsidRPr="00022B5B">
        <w:rPr>
          <w:color w:val="000000" w:themeColor="text1"/>
          <w:lang w:eastAsia="ru-RU"/>
        </w:rPr>
        <w:t>Дейкстра</w:t>
      </w:r>
      <w:proofErr w:type="spellEnd"/>
      <w:r w:rsidR="00AD1B0A">
        <w:rPr>
          <w:color w:val="000000" w:themeColor="text1"/>
          <w:lang w:eastAsia="ru-RU"/>
        </w:rPr>
        <w:t>, автор структурного программирования</w:t>
      </w:r>
      <w:r w:rsidRPr="00022B5B">
        <w:rPr>
          <w:color w:val="000000" w:themeColor="text1"/>
          <w:lang w:eastAsia="ru-RU"/>
        </w:rPr>
        <w:t xml:space="preserve">: </w:t>
      </w:r>
    </w:p>
    <w:p w:rsidR="00022B5B" w:rsidRPr="00022B5B" w:rsidRDefault="00022B5B" w:rsidP="00022B5B">
      <w:pPr>
        <w:spacing w:before="120" w:after="120"/>
        <w:ind w:left="1134"/>
        <w:jc w:val="both"/>
        <w:rPr>
          <w:color w:val="000000" w:themeColor="text1"/>
          <w:lang w:eastAsia="ru-RU"/>
        </w:rPr>
      </w:pPr>
      <w:r w:rsidRPr="00022B5B">
        <w:rPr>
          <w:color w:val="000000" w:themeColor="text1"/>
          <w:lang w:eastAsia="ru-RU"/>
        </w:rPr>
        <w:t>«Но как же мы убеждаем? И как мы убеждаемся? Как мы достигаем понимания? Общему обсуждению именно таких вопросов посвящен этот раздел»</w:t>
      </w:r>
      <w:sdt>
        <w:sdtPr>
          <w:rPr>
            <w:color w:val="000000" w:themeColor="text1"/>
            <w:lang w:eastAsia="ru-RU"/>
          </w:rPr>
          <w:id w:val="-1060716224"/>
          <w:citation/>
        </w:sdtPr>
        <w:sdtContent>
          <w:r w:rsidR="00BA3758">
            <w:rPr>
              <w:color w:val="000000" w:themeColor="text1"/>
              <w:lang w:eastAsia="ru-RU"/>
            </w:rPr>
            <w:fldChar w:fldCharType="begin"/>
          </w:r>
          <w:r w:rsidR="00BA3758">
            <w:rPr>
              <w:color w:val="000000" w:themeColor="text1"/>
              <w:lang w:eastAsia="ru-RU"/>
            </w:rPr>
            <w:instrText xml:space="preserve"> CITATION Дей1 \l 1049 </w:instrText>
          </w:r>
          <w:r w:rsidR="00BA3758">
            <w:rPr>
              <w:color w:val="000000" w:themeColor="text1"/>
              <w:lang w:eastAsia="ru-RU"/>
            </w:rPr>
            <w:fldChar w:fldCharType="separate"/>
          </w:r>
          <w:r w:rsidR="00801DA1">
            <w:rPr>
              <w:noProof/>
              <w:color w:val="000000" w:themeColor="text1"/>
              <w:lang w:eastAsia="ru-RU"/>
            </w:rPr>
            <w:t xml:space="preserve"> </w:t>
          </w:r>
          <w:r w:rsidR="00801DA1" w:rsidRPr="00801DA1">
            <w:rPr>
              <w:noProof/>
              <w:color w:val="000000" w:themeColor="text1"/>
              <w:lang w:eastAsia="ru-RU"/>
            </w:rPr>
            <w:t>[324]</w:t>
          </w:r>
          <w:r w:rsidR="00BA3758">
            <w:rPr>
              <w:color w:val="000000" w:themeColor="text1"/>
              <w:lang w:eastAsia="ru-RU"/>
            </w:rPr>
            <w:fldChar w:fldCharType="end"/>
          </w:r>
        </w:sdtContent>
      </w:sdt>
      <w:r w:rsidR="007E4A0C">
        <w:rPr>
          <w:color w:val="000000" w:themeColor="text1"/>
          <w:lang w:eastAsia="ru-RU"/>
        </w:rPr>
        <w:t>.</w:t>
      </w:r>
    </w:p>
    <w:p w:rsidR="00022B5B" w:rsidRPr="00022B5B" w:rsidRDefault="00022B5B" w:rsidP="00022B5B">
      <w:pPr>
        <w:ind w:firstLine="567"/>
        <w:jc w:val="both"/>
        <w:rPr>
          <w:color w:val="000000" w:themeColor="text1"/>
          <w:lang w:eastAsia="ru-RU"/>
        </w:rPr>
      </w:pPr>
      <w:r w:rsidRPr="00022B5B">
        <w:rPr>
          <w:color w:val="000000" w:themeColor="text1"/>
          <w:lang w:eastAsia="ru-RU"/>
        </w:rPr>
        <w:t xml:space="preserve">В данном учебнике вопросы широко используются. Их можно найти в заголовках всех ярусов. Кроме того, они повсюду рассыпаны в тексте (в разумной пропорции). Всего в книге 620 вопросительных знаков. Число вопросительных предложений больше, так как в ряде случаев, особенно в заголовках, знак вопроса опускается. </w:t>
      </w:r>
    </w:p>
    <w:p w:rsidR="00022B5B" w:rsidRPr="00022B5B" w:rsidRDefault="00022B5B" w:rsidP="00022B5B">
      <w:pPr>
        <w:spacing w:after="120"/>
        <w:ind w:firstLine="567"/>
        <w:jc w:val="both"/>
        <w:rPr>
          <w:color w:val="000000" w:themeColor="text1"/>
          <w:lang w:eastAsia="ru-RU"/>
        </w:rPr>
      </w:pPr>
      <w:r w:rsidRPr="00022B5B">
        <w:rPr>
          <w:color w:val="000000" w:themeColor="text1"/>
          <w:lang w:eastAsia="ru-RU"/>
        </w:rPr>
        <w:t>В качестве пояснения приведем отрывок из Пушкина:</w:t>
      </w:r>
    </w:p>
    <w:p w:rsidR="00022B5B" w:rsidRPr="00022B5B" w:rsidRDefault="00022B5B" w:rsidP="00022B5B">
      <w:pPr>
        <w:ind w:left="2835" w:firstLine="567"/>
        <w:jc w:val="both"/>
        <w:rPr>
          <w:color w:val="000000" w:themeColor="text1"/>
          <w:lang w:eastAsia="ru-RU"/>
        </w:rPr>
      </w:pPr>
      <w:r w:rsidRPr="00022B5B">
        <w:rPr>
          <w:color w:val="000000" w:themeColor="text1"/>
          <w:lang w:eastAsia="ru-RU"/>
        </w:rPr>
        <w:t>Горемыка ли несчастный</w:t>
      </w:r>
    </w:p>
    <w:p w:rsidR="00022B5B" w:rsidRPr="00022B5B" w:rsidRDefault="00022B5B" w:rsidP="00022B5B">
      <w:pPr>
        <w:ind w:left="2835" w:firstLine="567"/>
        <w:jc w:val="both"/>
        <w:rPr>
          <w:color w:val="000000" w:themeColor="text1"/>
          <w:lang w:eastAsia="ru-RU"/>
        </w:rPr>
      </w:pPr>
      <w:r w:rsidRPr="00022B5B">
        <w:rPr>
          <w:color w:val="000000" w:themeColor="text1"/>
          <w:lang w:eastAsia="ru-RU"/>
        </w:rPr>
        <w:t>Погубил свой грешный дух,</w:t>
      </w:r>
    </w:p>
    <w:p w:rsidR="00022B5B" w:rsidRPr="00022B5B" w:rsidRDefault="00022B5B" w:rsidP="00022B5B">
      <w:pPr>
        <w:ind w:left="2835" w:firstLine="567"/>
        <w:jc w:val="both"/>
        <w:rPr>
          <w:color w:val="000000" w:themeColor="text1"/>
          <w:lang w:eastAsia="ru-RU"/>
        </w:rPr>
      </w:pPr>
      <w:r w:rsidRPr="00022B5B">
        <w:rPr>
          <w:color w:val="000000" w:themeColor="text1"/>
          <w:lang w:eastAsia="ru-RU"/>
        </w:rPr>
        <w:t>Рыболов ли взят волнами,</w:t>
      </w:r>
    </w:p>
    <w:p w:rsidR="00022B5B" w:rsidRPr="00022B5B" w:rsidRDefault="00022B5B" w:rsidP="00022B5B">
      <w:pPr>
        <w:ind w:left="2835" w:firstLine="567"/>
        <w:jc w:val="both"/>
        <w:rPr>
          <w:color w:val="000000" w:themeColor="text1"/>
          <w:lang w:eastAsia="ru-RU"/>
        </w:rPr>
      </w:pPr>
      <w:r w:rsidRPr="00022B5B">
        <w:rPr>
          <w:color w:val="000000" w:themeColor="text1"/>
          <w:lang w:eastAsia="ru-RU"/>
        </w:rPr>
        <w:t>Али хмельный молодец,</w:t>
      </w:r>
    </w:p>
    <w:p w:rsidR="00022B5B" w:rsidRPr="00022B5B" w:rsidRDefault="00022B5B" w:rsidP="00022B5B">
      <w:pPr>
        <w:ind w:left="2835" w:firstLine="567"/>
        <w:jc w:val="both"/>
        <w:rPr>
          <w:color w:val="000000" w:themeColor="text1"/>
          <w:lang w:eastAsia="ru-RU"/>
        </w:rPr>
      </w:pPr>
      <w:r w:rsidRPr="00022B5B">
        <w:rPr>
          <w:color w:val="000000" w:themeColor="text1"/>
          <w:lang w:eastAsia="ru-RU"/>
        </w:rPr>
        <w:t>Аль ограбленный ворами</w:t>
      </w:r>
    </w:p>
    <w:p w:rsidR="00022B5B" w:rsidRPr="00022B5B" w:rsidRDefault="00022B5B" w:rsidP="00022B5B">
      <w:pPr>
        <w:spacing w:after="120"/>
        <w:ind w:left="2835" w:firstLine="567"/>
        <w:jc w:val="both"/>
        <w:rPr>
          <w:color w:val="000000" w:themeColor="text1"/>
          <w:lang w:eastAsia="ru-RU"/>
        </w:rPr>
      </w:pPr>
      <w:r w:rsidRPr="00022B5B">
        <w:rPr>
          <w:color w:val="000000" w:themeColor="text1"/>
          <w:lang w:eastAsia="ru-RU"/>
        </w:rPr>
        <w:t>Недогадливый купец?</w:t>
      </w:r>
    </w:p>
    <w:p w:rsidR="00022B5B" w:rsidRDefault="00022B5B" w:rsidP="00022B5B">
      <w:pPr>
        <w:ind w:firstLine="567"/>
        <w:jc w:val="both"/>
        <w:rPr>
          <w:color w:val="000000" w:themeColor="text1"/>
          <w:lang w:eastAsia="ru-RU"/>
        </w:rPr>
      </w:pPr>
      <w:r w:rsidRPr="00022B5B">
        <w:rPr>
          <w:color w:val="000000" w:themeColor="text1"/>
          <w:lang w:eastAsia="ru-RU"/>
        </w:rPr>
        <w:t xml:space="preserve"> Фактически здесь четыре вопроса, но вопросительный знак только один, а три предыдущих заменены запятыми.</w:t>
      </w:r>
    </w:p>
    <w:p w:rsidR="00E63E0B" w:rsidRDefault="00E63E0B" w:rsidP="00022B5B">
      <w:pPr>
        <w:ind w:firstLine="567"/>
        <w:jc w:val="both"/>
        <w:rPr>
          <w:color w:val="000000" w:themeColor="text1"/>
          <w:lang w:eastAsia="ru-RU"/>
        </w:rPr>
      </w:pPr>
    </w:p>
    <w:p w:rsidR="00E63E0B" w:rsidRDefault="00E63E0B" w:rsidP="00022B5B">
      <w:pPr>
        <w:ind w:firstLine="567"/>
        <w:jc w:val="both"/>
        <w:rPr>
          <w:color w:val="000000" w:themeColor="text1"/>
          <w:lang w:eastAsia="ru-RU"/>
        </w:rPr>
      </w:pPr>
    </w:p>
    <w:p w:rsidR="00E63E0B" w:rsidRDefault="00E63E0B" w:rsidP="00022B5B">
      <w:pPr>
        <w:ind w:firstLine="567"/>
        <w:jc w:val="both"/>
        <w:rPr>
          <w:color w:val="000000" w:themeColor="text1"/>
          <w:lang w:eastAsia="ru-RU"/>
        </w:rPr>
      </w:pPr>
    </w:p>
    <w:p w:rsidR="00E63E0B" w:rsidRPr="00022B5B" w:rsidRDefault="00E63E0B" w:rsidP="00022B5B">
      <w:pPr>
        <w:ind w:firstLine="567"/>
        <w:jc w:val="both"/>
        <w:rPr>
          <w:color w:val="000000" w:themeColor="text1"/>
          <w:lang w:eastAsia="ru-RU"/>
        </w:rPr>
      </w:pPr>
    </w:p>
    <w:p w:rsidR="00022B5B" w:rsidRPr="00022B5B" w:rsidRDefault="00022B5B" w:rsidP="00022B5B">
      <w:pPr>
        <w:ind w:firstLine="567"/>
        <w:rPr>
          <w:rFonts w:eastAsia="Times New Roman" w:cs="Arial"/>
          <w:color w:val="000000" w:themeColor="text1"/>
          <w:szCs w:val="20"/>
          <w:lang w:eastAsia="ru-RU"/>
        </w:rPr>
      </w:pPr>
      <w:r w:rsidRPr="00022B5B">
        <w:rPr>
          <w:noProof/>
          <w:lang w:eastAsia="ru-RU"/>
        </w:rPr>
        <mc:AlternateContent>
          <mc:Choice Requires="wps">
            <w:drawing>
              <wp:anchor distT="0" distB="0" distL="114300" distR="114300" simplePos="0" relativeHeight="252402688" behindDoc="0" locked="0" layoutInCell="1" allowOverlap="1" wp14:anchorId="33D691BA" wp14:editId="49A16A9B">
                <wp:simplePos x="0" y="0"/>
                <wp:positionH relativeFrom="margin">
                  <wp:align>right</wp:align>
                </wp:positionH>
                <wp:positionV relativeFrom="paragraph">
                  <wp:posOffset>25080</wp:posOffset>
                </wp:positionV>
                <wp:extent cx="6073140" cy="2112010"/>
                <wp:effectExtent l="19050" t="19050" r="22860" b="21590"/>
                <wp:wrapNone/>
                <wp:docPr id="1035" name="Надпись 1035"/>
                <wp:cNvGraphicFramePr/>
                <a:graphic xmlns:a="http://schemas.openxmlformats.org/drawingml/2006/main">
                  <a:graphicData uri="http://schemas.microsoft.com/office/word/2010/wordprocessingShape">
                    <wps:wsp>
                      <wps:cNvSpPr txBox="1"/>
                      <wps:spPr>
                        <a:xfrm>
                          <a:off x="0" y="0"/>
                          <a:ext cx="6073140" cy="2112010"/>
                        </a:xfrm>
                        <a:prstGeom prst="rect">
                          <a:avLst/>
                        </a:prstGeom>
                        <a:solidFill>
                          <a:srgbClr val="FFFF99"/>
                        </a:solidFill>
                        <a:ln w="38100">
                          <a:solidFill>
                            <a:srgbClr val="993300"/>
                          </a:solidFill>
                        </a:ln>
                      </wps:spPr>
                      <wps:txbx>
                        <w:txbxContent>
                          <w:p w:rsidR="0045171B" w:rsidRPr="005B77BD" w:rsidRDefault="0045171B" w:rsidP="00022B5B">
                            <w:pPr>
                              <w:pStyle w:val="33"/>
                              <w:spacing w:before="120" w:after="60"/>
                              <w:ind w:left="170" w:right="170"/>
                              <w:jc w:val="both"/>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22B5B">
                              <w:rPr>
                                <w:rFonts w:cs="Arial"/>
                                <w:b/>
                                <w:outline/>
                                <w:color w:val="5B9BD5"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xml:space="preserve">Вопросительные предложения облегчают чтение трудного тек-ста и увеличивают скорость </w:t>
                            </w:r>
                            <w:proofErr w:type="spellStart"/>
                            <w:r w:rsidRPr="00022B5B">
                              <w:rPr>
                                <w:rFonts w:cs="Arial"/>
                                <w:b/>
                                <w:outline/>
                                <w:color w:val="5B9BD5"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по-глощения</w:t>
                            </w:r>
                            <w:proofErr w:type="spellEnd"/>
                            <w:r w:rsidRPr="00022B5B">
                              <w:rPr>
                                <w:rFonts w:cs="Arial"/>
                                <w:b/>
                                <w:outline/>
                                <w:color w:val="5B9BD5"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xml:space="preserve"> знаний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691BA" id="Надпись 1035" o:spid="_x0000_s3603" type="#_x0000_t202" style="position:absolute;left:0;text-align:left;margin-left:427pt;margin-top:1.95pt;width:478.2pt;height:166.3pt;z-index:252402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" fillcolor="#ff9" strokecolor="#930" strokeweight="3pt">
                <v:textbox>
                  <w:txbxContent>
                    <w:p w:rsidR="0045171B" w:rsidRPr="005B77BD" w:rsidRDefault="0045171B" w:rsidP="00022B5B">
                      <w:pPr>
                        <w:pStyle w:val="33"/>
                        <w:spacing w:before="120" w:after="60"/>
                        <w:ind w:left="170" w:right="170"/>
                        <w:jc w:val="both"/>
                        <w:rPr>
                          <w:rFonts w:eastAsia="Times New Roman" w:cs="Arial"/>
                          <w:b/>
                          <w:noProof/>
                          <w:color w:val="5B9BD5" w:themeColor="accent5"/>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22B5B">
                        <w:rPr>
                          <w:rFonts w:cs="Arial"/>
                          <w:b/>
                          <w:outline/>
                          <w:color w:val="5B9BD5"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xml:space="preserve">Вопросительные предложения облегчают чтение трудного тек-ста и увеличивают скорость </w:t>
                      </w:r>
                      <w:proofErr w:type="spellStart"/>
                      <w:r w:rsidRPr="00022B5B">
                        <w:rPr>
                          <w:rFonts w:cs="Arial"/>
                          <w:b/>
                          <w:outline/>
                          <w:color w:val="5B9BD5"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по-глощения</w:t>
                      </w:r>
                      <w:proofErr w:type="spellEnd"/>
                      <w:r w:rsidRPr="00022B5B">
                        <w:rPr>
                          <w:rFonts w:cs="Arial"/>
                          <w:b/>
                          <w:outline/>
                          <w:color w:val="5B9BD5"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xml:space="preserve"> знаний </w:t>
                      </w:r>
                    </w:p>
                  </w:txbxContent>
                </v:textbox>
                <w10:wrap anchorx="margin"/>
              </v:shape>
            </w:pict>
          </mc:Fallback>
        </mc:AlternateContent>
      </w: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jc w:val="both"/>
        <w:rPr>
          <w:color w:val="000000" w:themeColor="text1"/>
          <w:lang w:eastAsia="ru-RU"/>
        </w:rPr>
      </w:pPr>
    </w:p>
    <w:p w:rsidR="00022B5B" w:rsidRPr="00022B5B" w:rsidRDefault="00022B5B" w:rsidP="00022B5B">
      <w:pPr>
        <w:ind w:firstLine="567"/>
        <w:jc w:val="both"/>
        <w:rPr>
          <w:color w:val="000000" w:themeColor="text1"/>
          <w:lang w:eastAsia="ru-RU"/>
        </w:rPr>
      </w:pPr>
    </w:p>
    <w:p w:rsidR="00022B5B" w:rsidRPr="00022B5B" w:rsidRDefault="00022B5B" w:rsidP="00022B5B">
      <w:pPr>
        <w:ind w:firstLine="567"/>
        <w:jc w:val="both"/>
        <w:rPr>
          <w:color w:val="000000" w:themeColor="text1"/>
          <w:lang w:eastAsia="ru-RU"/>
        </w:rPr>
      </w:pPr>
    </w:p>
    <w:p w:rsidR="00022B5B" w:rsidRPr="00022B5B" w:rsidRDefault="00022B5B" w:rsidP="00022B5B">
      <w:pPr>
        <w:ind w:firstLine="567"/>
        <w:jc w:val="both"/>
        <w:rPr>
          <w:color w:val="000000" w:themeColor="text1"/>
          <w:lang w:eastAsia="ru-RU"/>
        </w:rPr>
      </w:pPr>
    </w:p>
    <w:p w:rsidR="00022B5B" w:rsidRPr="00022B5B" w:rsidRDefault="00022B5B" w:rsidP="00022B5B">
      <w:pPr>
        <w:ind w:firstLine="567"/>
        <w:jc w:val="both"/>
        <w:rPr>
          <w:color w:val="000000" w:themeColor="text1"/>
          <w:lang w:eastAsia="ru-RU"/>
        </w:rPr>
      </w:pPr>
    </w:p>
    <w:p w:rsidR="00022B5B" w:rsidRPr="00022B5B" w:rsidRDefault="00022B5B" w:rsidP="00022B5B">
      <w:pPr>
        <w:ind w:firstLine="567"/>
        <w:jc w:val="both"/>
        <w:rPr>
          <w:color w:val="000000" w:themeColor="text1"/>
          <w:lang w:eastAsia="ru-RU"/>
        </w:rPr>
      </w:pPr>
    </w:p>
    <w:p w:rsidR="00022B5B" w:rsidRPr="00022B5B" w:rsidRDefault="00022B5B" w:rsidP="00022B5B">
      <w:pPr>
        <w:ind w:firstLine="567"/>
        <w:jc w:val="both"/>
        <w:rPr>
          <w:color w:val="000000" w:themeColor="text1"/>
          <w:lang w:eastAsia="ru-RU"/>
        </w:rPr>
      </w:pPr>
    </w:p>
    <w:p w:rsidR="00022B5B" w:rsidRPr="00022B5B" w:rsidRDefault="00022B5B" w:rsidP="00022B5B">
      <w:pPr>
        <w:spacing w:before="480" w:after="240"/>
        <w:rPr>
          <w:b/>
          <w:caps/>
          <w:sz w:val="28"/>
          <w:lang w:eastAsia="ru-RU"/>
        </w:rPr>
      </w:pPr>
      <w:bookmarkStart w:id="31" w:name="_Hlk487309657"/>
      <w:r w:rsidRPr="00022B5B">
        <w:rPr>
          <w:b/>
          <w:caps/>
          <w:sz w:val="28"/>
          <w:lang w:eastAsia="ru-RU"/>
        </w:rPr>
        <w:t>о чем мечтает читатель</w:t>
      </w:r>
      <w:bookmarkEnd w:id="31"/>
    </w:p>
    <w:p w:rsidR="00022B5B" w:rsidRPr="00022B5B" w:rsidRDefault="00022B5B" w:rsidP="00022B5B">
      <w:pPr>
        <w:ind w:firstLine="567"/>
        <w:jc w:val="both"/>
        <w:rPr>
          <w:color w:val="000000" w:themeColor="text1"/>
          <w:lang w:eastAsia="ru-RU"/>
        </w:rPr>
      </w:pPr>
      <w:r w:rsidRPr="00022B5B">
        <w:rPr>
          <w:color w:val="000000" w:themeColor="text1"/>
          <w:lang w:eastAsia="ru-RU"/>
        </w:rPr>
        <w:t>В этой книге мы попытались выявить ожидания и потребности читателей. Угадать их заветные желания. Понять их чувства, тревоги и опасения. Читатель устал от трудностей. Ему надоело спотыкаться на каждой строчке учебника. Он больше не желает годами жевать хлеб из камня. Ему надоело грызть гранит и известняк науки. Он хочет, чтобы процесс поглощения знаний был не нудным, тернистым и мучительным, а легким, пушистым и приятным.</w:t>
      </w:r>
    </w:p>
    <w:p w:rsidR="00022B5B" w:rsidRPr="00022B5B" w:rsidRDefault="00022B5B" w:rsidP="00022B5B">
      <w:pPr>
        <w:ind w:firstLine="567"/>
        <w:jc w:val="both"/>
        <w:rPr>
          <w:color w:val="000000" w:themeColor="text1"/>
          <w:lang w:eastAsia="ru-RU"/>
        </w:rPr>
      </w:pPr>
      <w:r w:rsidRPr="00022B5B">
        <w:rPr>
          <w:color w:val="000000" w:themeColor="text1"/>
          <w:lang w:eastAsia="ru-RU"/>
        </w:rPr>
        <w:t xml:space="preserve">Потребитель всегда прав. Действуя в интересах школьников, студентов, специалистов и просто любознательных людей, мы тщательно изучили надежды и потребности читателей. И постарались перевести их вековые чаяния на язык четких требований. </w:t>
      </w:r>
    </w:p>
    <w:p w:rsidR="00022B5B" w:rsidRPr="00022B5B" w:rsidRDefault="00022B5B" w:rsidP="00022B5B">
      <w:pPr>
        <w:ind w:firstLine="567"/>
        <w:jc w:val="both"/>
        <w:rPr>
          <w:color w:val="000000" w:themeColor="text1"/>
          <w:lang w:eastAsia="ru-RU"/>
        </w:rPr>
      </w:pPr>
      <w:r w:rsidRPr="00022B5B">
        <w:rPr>
          <w:color w:val="000000" w:themeColor="text1"/>
          <w:lang w:eastAsia="ru-RU"/>
        </w:rPr>
        <w:t>Требований, обращенных к тем, от кого зависит их судьба. Кто воздвигает бесчисленные трудности и обрекает любителей книги на неоправданные страдания. То есть к авторам и редакторам учебной, научной и профессиональной литературы.</w:t>
      </w:r>
    </w:p>
    <w:p w:rsidR="00022B5B" w:rsidRPr="00022B5B" w:rsidRDefault="00022B5B" w:rsidP="00022B5B">
      <w:pPr>
        <w:ind w:firstLine="567"/>
        <w:jc w:val="both"/>
        <w:rPr>
          <w:color w:val="000000" w:themeColor="text1"/>
          <w:lang w:eastAsia="ru-RU"/>
        </w:rPr>
      </w:pPr>
      <w:r w:rsidRPr="00022B5B">
        <w:rPr>
          <w:color w:val="000000" w:themeColor="text1"/>
          <w:lang w:eastAsia="ru-RU"/>
        </w:rPr>
        <w:t>Выше мы выбрали наиболее важные требования и оформили их как десять заповедей. Ниже представлено итоговое пожелание, обращенное к владельцам и руководителям книжного бизнеса:</w:t>
      </w:r>
    </w:p>
    <w:p w:rsidR="00022B5B" w:rsidRPr="00022B5B" w:rsidRDefault="00022B5B" w:rsidP="00022B5B">
      <w:pPr>
        <w:ind w:firstLine="567"/>
        <w:jc w:val="both"/>
        <w:rPr>
          <w:color w:val="000000" w:themeColor="text1"/>
          <w:lang w:eastAsia="ru-RU"/>
        </w:rPr>
      </w:pPr>
      <w:r w:rsidRPr="00022B5B">
        <w:rPr>
          <w:color w:val="000000" w:themeColor="text1"/>
          <w:lang w:eastAsia="ru-RU"/>
        </w:rPr>
        <w:t xml:space="preserve"> </w:t>
      </w:r>
    </w:p>
    <w:p w:rsidR="00022B5B" w:rsidRPr="00022B5B" w:rsidRDefault="00022B5B" w:rsidP="00022B5B">
      <w:pPr>
        <w:ind w:firstLine="567"/>
        <w:rPr>
          <w:rFonts w:eastAsia="Times New Roman" w:cs="Arial"/>
          <w:color w:val="000000" w:themeColor="text1"/>
          <w:szCs w:val="20"/>
          <w:lang w:eastAsia="ru-RU"/>
        </w:rPr>
      </w:pPr>
      <w:r w:rsidRPr="00022B5B">
        <w:rPr>
          <w:noProof/>
          <w:lang w:eastAsia="ru-RU"/>
        </w:rPr>
        <mc:AlternateContent>
          <mc:Choice Requires="wps">
            <w:drawing>
              <wp:anchor distT="0" distB="0" distL="114300" distR="114300" simplePos="0" relativeHeight="252400640" behindDoc="0" locked="0" layoutInCell="1" allowOverlap="1" wp14:anchorId="26F6BF5C" wp14:editId="6317F28E">
                <wp:simplePos x="0" y="0"/>
                <wp:positionH relativeFrom="margin">
                  <wp:posOffset>88477</wp:posOffset>
                </wp:positionH>
                <wp:positionV relativeFrom="paragraph">
                  <wp:posOffset>15875</wp:posOffset>
                </wp:positionV>
                <wp:extent cx="5950585" cy="2861733"/>
                <wp:effectExtent l="19050" t="19050" r="12065" b="15240"/>
                <wp:wrapNone/>
                <wp:docPr id="1092" name="Надпись 1092"/>
                <wp:cNvGraphicFramePr/>
                <a:graphic xmlns:a="http://schemas.openxmlformats.org/drawingml/2006/main">
                  <a:graphicData uri="http://schemas.microsoft.com/office/word/2010/wordprocessingShape">
                    <wps:wsp>
                      <wps:cNvSpPr txBox="1"/>
                      <wps:spPr>
                        <a:xfrm>
                          <a:off x="0" y="0"/>
                          <a:ext cx="5950585" cy="2861733"/>
                        </a:xfrm>
                        <a:prstGeom prst="rect">
                          <a:avLst/>
                        </a:prstGeom>
                        <a:solidFill>
                          <a:srgbClr val="FFFF99"/>
                        </a:solidFill>
                        <a:ln w="38100">
                          <a:solidFill>
                            <a:srgbClr val="993300"/>
                          </a:solidFill>
                        </a:ln>
                      </wps:spPr>
                      <wps:txbx>
                        <w:txbxContent>
                          <w:p w:rsidR="0045171B" w:rsidRPr="00923E79" w:rsidRDefault="0045171B" w:rsidP="00022B5B">
                            <w:pPr>
                              <w:pStyle w:val="33"/>
                              <w:spacing w:before="120" w:after="60"/>
                              <w:ind w:left="227" w:right="170"/>
                              <w:jc w:val="both"/>
                              <w:rPr>
                                <w:rFonts w:eastAsia="Times New Roman" w:cs="Arial"/>
                                <w:b/>
                                <w:noProof/>
                                <w:color w:val="5B9BD5"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22B5B">
                              <w:rPr>
                                <w:rFonts w:cs="Arial"/>
                                <w:b/>
                                <w:outline/>
                                <w:color w:val="5B9BD5" w:themeColor="accent5"/>
                                <w:sz w:val="40"/>
                                <w:szCs w:val="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Нужны новые правила для редакторов.</w:t>
                            </w:r>
                            <w:r>
                              <w:rPr>
                                <w:rFonts w:cs="Arial"/>
                                <w:b/>
                                <w:outline/>
                                <w:color w:val="5B9BD5" w:themeColor="accent5"/>
                                <w:sz w:val="40"/>
                                <w:szCs w:val="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br/>
                              <w:t xml:space="preserve">И новые ориентиры для авторов книг. </w:t>
                            </w:r>
                            <w:r w:rsidRPr="00022B5B">
                              <w:rPr>
                                <w:rFonts w:cs="Arial"/>
                                <w:b/>
                                <w:outline/>
                                <w:color w:val="5B9BD5" w:themeColor="accent5"/>
                                <w:sz w:val="40"/>
                                <w:szCs w:val="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xml:space="preserve"> Прежние правила не учитывают чаяния, ожидания и потребности читателей. Они устарели и нуждаются в </w:t>
                            </w:r>
                            <w:proofErr w:type="spellStart"/>
                            <w:r w:rsidRPr="00022B5B">
                              <w:rPr>
                                <w:rFonts w:cs="Arial"/>
                                <w:b/>
                                <w:outline/>
                                <w:color w:val="5B9BD5" w:themeColor="accent5"/>
                                <w:sz w:val="40"/>
                                <w:szCs w:val="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совершенствова-нии</w:t>
                            </w:r>
                            <w:proofErr w:type="spellEnd"/>
                            <w:r w:rsidRPr="00022B5B">
                              <w:rPr>
                                <w:rFonts w:cs="Arial"/>
                                <w:b/>
                                <w:outline/>
                                <w:color w:val="5B9BD5" w:themeColor="accent5"/>
                                <w:sz w:val="40"/>
                                <w:szCs w:val="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На страницах данного учебника пред-</w:t>
                            </w:r>
                            <w:proofErr w:type="spellStart"/>
                            <w:r w:rsidRPr="00022B5B">
                              <w:rPr>
                                <w:rFonts w:cs="Arial"/>
                                <w:b/>
                                <w:outline/>
                                <w:color w:val="5B9BD5" w:themeColor="accent5"/>
                                <w:sz w:val="40"/>
                                <w:szCs w:val="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ставлен</w:t>
                            </w:r>
                            <w:proofErr w:type="spellEnd"/>
                            <w:r w:rsidRPr="00022B5B">
                              <w:rPr>
                                <w:rFonts w:cs="Arial"/>
                                <w:b/>
                                <w:outline/>
                                <w:color w:val="5B9BD5" w:themeColor="accent5"/>
                                <w:sz w:val="40"/>
                                <w:szCs w:val="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xml:space="preserve"> обширный материал, помогающий составить комплекс НОВЫХ правил.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6BF5C" id="Надпись 1092" o:spid="_x0000_s3604" type="#_x0000_t202" style="position:absolute;left:0;text-align:left;margin-left:6.95pt;margin-top:1.25pt;width:468.55pt;height:225.35pt;z-index:25240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" fillcolor="#ff9" strokecolor="#930" strokeweight="3pt">
                <v:textbox>
                  <w:txbxContent>
                    <w:p w:rsidR="0045171B" w:rsidRPr="00923E79" w:rsidRDefault="0045171B" w:rsidP="00022B5B">
                      <w:pPr>
                        <w:pStyle w:val="33"/>
                        <w:spacing w:before="120" w:after="60"/>
                        <w:ind w:left="227" w:right="170"/>
                        <w:jc w:val="both"/>
                        <w:rPr>
                          <w:rFonts w:eastAsia="Times New Roman" w:cs="Arial"/>
                          <w:b/>
                          <w:noProof/>
                          <w:color w:val="5B9BD5"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22B5B">
                        <w:rPr>
                          <w:rFonts w:cs="Arial"/>
                          <w:b/>
                          <w:outline/>
                          <w:color w:val="5B9BD5" w:themeColor="accent5"/>
                          <w:sz w:val="40"/>
                          <w:szCs w:val="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Нужны новые правила для редакторов.</w:t>
                      </w:r>
                      <w:r>
                        <w:rPr>
                          <w:rFonts w:cs="Arial"/>
                          <w:b/>
                          <w:outline/>
                          <w:color w:val="5B9BD5" w:themeColor="accent5"/>
                          <w:sz w:val="40"/>
                          <w:szCs w:val="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br/>
                        <w:t xml:space="preserve">И новые ориентиры для авторов книг. </w:t>
                      </w:r>
                      <w:r w:rsidRPr="00022B5B">
                        <w:rPr>
                          <w:rFonts w:cs="Arial"/>
                          <w:b/>
                          <w:outline/>
                          <w:color w:val="5B9BD5" w:themeColor="accent5"/>
                          <w:sz w:val="40"/>
                          <w:szCs w:val="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xml:space="preserve"> Прежние правила не учитывают чаяния, ожидания и потребности читателей. Они устарели и нуждаются в </w:t>
                      </w:r>
                      <w:proofErr w:type="spellStart"/>
                      <w:r w:rsidRPr="00022B5B">
                        <w:rPr>
                          <w:rFonts w:cs="Arial"/>
                          <w:b/>
                          <w:outline/>
                          <w:color w:val="5B9BD5" w:themeColor="accent5"/>
                          <w:sz w:val="40"/>
                          <w:szCs w:val="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совершенствова-нии</w:t>
                      </w:r>
                      <w:proofErr w:type="spellEnd"/>
                      <w:r w:rsidRPr="00022B5B">
                        <w:rPr>
                          <w:rFonts w:cs="Arial"/>
                          <w:b/>
                          <w:outline/>
                          <w:color w:val="5B9BD5" w:themeColor="accent5"/>
                          <w:sz w:val="40"/>
                          <w:szCs w:val="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На страницах данного учебника пред-</w:t>
                      </w:r>
                      <w:proofErr w:type="spellStart"/>
                      <w:r w:rsidRPr="00022B5B">
                        <w:rPr>
                          <w:rFonts w:cs="Arial"/>
                          <w:b/>
                          <w:outline/>
                          <w:color w:val="5B9BD5" w:themeColor="accent5"/>
                          <w:sz w:val="40"/>
                          <w:szCs w:val="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ставлен</w:t>
                      </w:r>
                      <w:proofErr w:type="spellEnd"/>
                      <w:r w:rsidRPr="00022B5B">
                        <w:rPr>
                          <w:rFonts w:cs="Arial"/>
                          <w:b/>
                          <w:outline/>
                          <w:color w:val="5B9BD5" w:themeColor="accent5"/>
                          <w:sz w:val="40"/>
                          <w:szCs w:val="40"/>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14:props3d w14:extrusionH="57150" w14:contourW="0" w14:prstMaterial="warmMatte">
                            <w14:bevelT w14:w="38100" w14:h="38100" w14:prst="angle"/>
                          </w14:props3d>
                        </w:rPr>
                        <w:t xml:space="preserve"> обширный материал, помогающий составить комплекс НОВЫХ правил. </w:t>
                      </w:r>
                    </w:p>
                  </w:txbxContent>
                </v:textbox>
                <w10:wrap anchorx="margin"/>
              </v:shape>
            </w:pict>
          </mc:Fallback>
        </mc:AlternateContent>
      </w: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rPr>
          <w:rFonts w:eastAsia="Times New Roman" w:cs="Arial"/>
          <w:color w:val="000000" w:themeColor="text1"/>
          <w:szCs w:val="20"/>
          <w:lang w:eastAsia="ru-RU"/>
        </w:rPr>
      </w:pPr>
    </w:p>
    <w:p w:rsidR="00022B5B" w:rsidRPr="00022B5B" w:rsidRDefault="00022B5B" w:rsidP="00022B5B">
      <w:pPr>
        <w:ind w:firstLine="567"/>
        <w:jc w:val="both"/>
        <w:rPr>
          <w:color w:val="000000" w:themeColor="text1"/>
          <w:lang w:eastAsia="ru-RU"/>
        </w:rPr>
      </w:pPr>
    </w:p>
    <w:p w:rsidR="00022B5B" w:rsidRPr="00022B5B" w:rsidRDefault="00022B5B" w:rsidP="00022B5B">
      <w:pPr>
        <w:ind w:firstLine="567"/>
        <w:jc w:val="both"/>
        <w:rPr>
          <w:color w:val="000000" w:themeColor="text1"/>
          <w:lang w:eastAsia="ru-RU"/>
        </w:rPr>
      </w:pPr>
    </w:p>
    <w:p w:rsidR="00022B5B" w:rsidRPr="00022B5B" w:rsidRDefault="00022B5B" w:rsidP="00022B5B">
      <w:pPr>
        <w:ind w:firstLine="567"/>
        <w:jc w:val="both"/>
        <w:rPr>
          <w:color w:val="000000" w:themeColor="text1"/>
          <w:lang w:eastAsia="ru-RU"/>
        </w:rPr>
      </w:pPr>
    </w:p>
    <w:p w:rsidR="00022B5B" w:rsidRDefault="00022B5B" w:rsidP="00022B5B">
      <w:pPr>
        <w:spacing w:before="480" w:after="240"/>
        <w:rPr>
          <w:b/>
          <w:caps/>
          <w:sz w:val="28"/>
          <w:lang w:eastAsia="ru-RU"/>
        </w:rPr>
      </w:pPr>
    </w:p>
    <w:p w:rsidR="00022B5B" w:rsidRPr="00022B5B" w:rsidRDefault="00022B5B" w:rsidP="00022B5B">
      <w:pPr>
        <w:spacing w:before="480" w:after="240"/>
        <w:rPr>
          <w:b/>
          <w:caps/>
          <w:sz w:val="28"/>
          <w:lang w:eastAsia="ru-RU"/>
        </w:rPr>
      </w:pPr>
      <w:r w:rsidRPr="00022B5B">
        <w:rPr>
          <w:b/>
          <w:caps/>
          <w:sz w:val="28"/>
          <w:lang w:eastAsia="ru-RU"/>
        </w:rPr>
        <w:t>выводы</w:t>
      </w:r>
    </w:p>
    <w:p w:rsidR="00022B5B" w:rsidRPr="00022B5B" w:rsidRDefault="00022B5B" w:rsidP="00397073">
      <w:pPr>
        <w:numPr>
          <w:ilvl w:val="0"/>
          <w:numId w:val="240"/>
        </w:numPr>
        <w:ind w:left="357" w:hanging="357"/>
        <w:jc w:val="both"/>
        <w:rPr>
          <w:color w:val="000000" w:themeColor="text1"/>
          <w:lang w:eastAsia="ru-RU"/>
        </w:rPr>
      </w:pPr>
      <w:r w:rsidRPr="00022B5B">
        <w:rPr>
          <w:color w:val="000000" w:themeColor="text1"/>
          <w:lang w:eastAsia="ru-RU"/>
        </w:rPr>
        <w:t>Читатели учебных, научных и профессиональных книг ожидают от издателей появления книг нового поколения и повышенного качества, позволяющих получить больше знаний за меньшее время и ценою меньших усилий.</w:t>
      </w:r>
    </w:p>
    <w:p w:rsidR="00022B5B" w:rsidRPr="00022B5B" w:rsidRDefault="00022B5B" w:rsidP="00397073">
      <w:pPr>
        <w:numPr>
          <w:ilvl w:val="0"/>
          <w:numId w:val="240"/>
        </w:numPr>
        <w:ind w:left="357" w:hanging="357"/>
        <w:jc w:val="both"/>
        <w:rPr>
          <w:color w:val="000000" w:themeColor="text1"/>
          <w:lang w:eastAsia="ru-RU"/>
        </w:rPr>
      </w:pPr>
      <w:r w:rsidRPr="00022B5B">
        <w:rPr>
          <w:color w:val="000000" w:themeColor="text1"/>
          <w:lang w:eastAsia="ru-RU"/>
        </w:rPr>
        <w:t>Эти пожелания читателей остаются невыполненными.</w:t>
      </w:r>
    </w:p>
    <w:p w:rsidR="00022B5B" w:rsidRPr="00022B5B" w:rsidRDefault="00022B5B" w:rsidP="00397073">
      <w:pPr>
        <w:numPr>
          <w:ilvl w:val="0"/>
          <w:numId w:val="240"/>
        </w:numPr>
        <w:ind w:left="357" w:hanging="357"/>
        <w:jc w:val="both"/>
        <w:rPr>
          <w:color w:val="000000" w:themeColor="text1"/>
          <w:lang w:eastAsia="ru-RU"/>
        </w:rPr>
      </w:pPr>
      <w:r w:rsidRPr="00022B5B">
        <w:rPr>
          <w:color w:val="000000" w:themeColor="text1"/>
          <w:lang w:eastAsia="ru-RU"/>
        </w:rPr>
        <w:t>В настоящее время издание учебной, научной и профессиональной литературы осуществляется без учета указанных пожеланий читателей.</w:t>
      </w:r>
    </w:p>
    <w:p w:rsidR="00022B5B" w:rsidRPr="00022B5B" w:rsidRDefault="00022B5B" w:rsidP="00397073">
      <w:pPr>
        <w:numPr>
          <w:ilvl w:val="0"/>
          <w:numId w:val="240"/>
        </w:numPr>
        <w:ind w:left="357" w:hanging="357"/>
        <w:jc w:val="both"/>
        <w:rPr>
          <w:color w:val="000000" w:themeColor="text1"/>
          <w:lang w:eastAsia="ru-RU"/>
        </w:rPr>
      </w:pPr>
      <w:r w:rsidRPr="00022B5B">
        <w:rPr>
          <w:color w:val="000000" w:themeColor="text1"/>
          <w:lang w:eastAsia="ru-RU"/>
        </w:rPr>
        <w:t xml:space="preserve">Чтобы поправить дело, необходимо: </w:t>
      </w:r>
    </w:p>
    <w:p w:rsidR="00022B5B" w:rsidRPr="00022B5B" w:rsidRDefault="00022B5B" w:rsidP="00397073">
      <w:pPr>
        <w:numPr>
          <w:ilvl w:val="0"/>
          <w:numId w:val="242"/>
        </w:numPr>
        <w:ind w:left="1491" w:hanging="357"/>
        <w:jc w:val="both"/>
        <w:rPr>
          <w:color w:val="000000" w:themeColor="text1"/>
          <w:lang w:eastAsia="ru-RU"/>
        </w:rPr>
      </w:pPr>
      <w:r w:rsidRPr="00022B5B">
        <w:rPr>
          <w:color w:val="000000" w:themeColor="text1"/>
          <w:lang w:eastAsia="ru-RU"/>
        </w:rPr>
        <w:lastRenderedPageBreak/>
        <w:t>убедить научную элиту и авторов книг в необходимости повернуться лицом к когнитивно-эргономическим потребностям читателей;</w:t>
      </w:r>
    </w:p>
    <w:p w:rsidR="00022B5B" w:rsidRDefault="00022B5B" w:rsidP="00397073">
      <w:pPr>
        <w:numPr>
          <w:ilvl w:val="0"/>
          <w:numId w:val="242"/>
        </w:numPr>
        <w:ind w:left="1491" w:hanging="357"/>
        <w:jc w:val="both"/>
        <w:rPr>
          <w:color w:val="000000" w:themeColor="text1"/>
          <w:lang w:eastAsia="ru-RU"/>
        </w:rPr>
      </w:pPr>
      <w:r w:rsidRPr="00022B5B">
        <w:rPr>
          <w:color w:val="000000" w:themeColor="text1"/>
          <w:lang w:eastAsia="ru-RU"/>
        </w:rPr>
        <w:t>научить авторов и редакторов писать книги, опираясь на научно-обоснованные рекомендации когнитивной эргономики;</w:t>
      </w:r>
    </w:p>
    <w:p w:rsidR="00CD327A" w:rsidRPr="00022B5B" w:rsidRDefault="00DB6A46" w:rsidP="00CD327A">
      <w:pPr>
        <w:numPr>
          <w:ilvl w:val="0"/>
          <w:numId w:val="242"/>
        </w:numPr>
        <w:ind w:left="1491" w:hanging="357"/>
        <w:jc w:val="both"/>
        <w:rPr>
          <w:color w:val="000000" w:themeColor="text1"/>
          <w:lang w:eastAsia="ru-RU"/>
        </w:rPr>
      </w:pPr>
      <w:r w:rsidRPr="00022B5B">
        <w:rPr>
          <w:color w:val="000000" w:themeColor="text1"/>
          <w:lang w:eastAsia="ru-RU"/>
        </w:rPr>
        <w:t xml:space="preserve">оказать авторам серьезную помощь, предоставив в их распоряжение </w:t>
      </w:r>
      <w:r w:rsidR="00CD327A" w:rsidRPr="00CD327A">
        <w:rPr>
          <w:color w:val="000000" w:themeColor="text1"/>
          <w:lang w:eastAsia="ru-RU"/>
        </w:rPr>
        <w:t xml:space="preserve">принципиально новые средства автоматизации труда авторов, обеспечивающие значительное повышение продуктивности </w:t>
      </w:r>
      <w:r>
        <w:rPr>
          <w:color w:val="000000" w:themeColor="text1"/>
          <w:lang w:eastAsia="ru-RU"/>
        </w:rPr>
        <w:t xml:space="preserve">их </w:t>
      </w:r>
      <w:r w:rsidR="00CD327A" w:rsidRPr="00CD327A">
        <w:rPr>
          <w:color w:val="000000" w:themeColor="text1"/>
          <w:lang w:eastAsia="ru-RU"/>
        </w:rPr>
        <w:t>творческого труда</w:t>
      </w:r>
      <w:r w:rsidR="00CD327A">
        <w:rPr>
          <w:color w:val="000000" w:themeColor="text1"/>
          <w:lang w:eastAsia="ru-RU"/>
        </w:rPr>
        <w:t>;</w:t>
      </w:r>
    </w:p>
    <w:p w:rsidR="00022B5B" w:rsidRPr="00022B5B" w:rsidRDefault="00DB6A46" w:rsidP="00397073">
      <w:pPr>
        <w:numPr>
          <w:ilvl w:val="0"/>
          <w:numId w:val="242"/>
        </w:numPr>
        <w:ind w:left="1491" w:hanging="357"/>
        <w:jc w:val="both"/>
        <w:rPr>
          <w:color w:val="000000" w:themeColor="text1"/>
          <w:lang w:eastAsia="ru-RU"/>
        </w:rPr>
      </w:pPr>
      <w:r>
        <w:rPr>
          <w:color w:val="000000" w:themeColor="text1"/>
          <w:lang w:eastAsia="ru-RU"/>
        </w:rPr>
        <w:t>ориентировать</w:t>
      </w:r>
      <w:r w:rsidR="00022B5B" w:rsidRPr="00022B5B">
        <w:rPr>
          <w:color w:val="000000" w:themeColor="text1"/>
          <w:lang w:eastAsia="ru-RU"/>
        </w:rPr>
        <w:t xml:space="preserve"> компьютерную и программную индустрию для решения последней задачи и нацелить специалистов ИТ-отрасли на решение проблемы автоматизации творческого труда авторов (в пределах возможного);</w:t>
      </w:r>
    </w:p>
    <w:p w:rsidR="00022B5B" w:rsidRPr="00022B5B" w:rsidRDefault="00022B5B" w:rsidP="00397073">
      <w:pPr>
        <w:numPr>
          <w:ilvl w:val="0"/>
          <w:numId w:val="242"/>
        </w:numPr>
        <w:ind w:left="1491" w:hanging="357"/>
        <w:jc w:val="both"/>
        <w:rPr>
          <w:color w:val="000000" w:themeColor="text1"/>
          <w:lang w:eastAsia="ru-RU"/>
        </w:rPr>
      </w:pPr>
      <w:r w:rsidRPr="00022B5B">
        <w:rPr>
          <w:color w:val="000000" w:themeColor="text1"/>
          <w:lang w:eastAsia="ru-RU"/>
        </w:rPr>
        <w:t>перестроить книгоиздательское дело, научив редакции учебной, научной и профессиональной литературы осуществлять когнитивно-эргономическое редактирование (</w:t>
      </w:r>
      <w:proofErr w:type="spellStart"/>
      <w:r w:rsidRPr="00022B5B">
        <w:rPr>
          <w:i/>
          <w:color w:val="000000" w:themeColor="text1"/>
          <w:lang w:eastAsia="ru-RU"/>
        </w:rPr>
        <w:t>эргоредактирование</w:t>
      </w:r>
      <w:proofErr w:type="spellEnd"/>
      <w:r w:rsidRPr="00022B5B">
        <w:rPr>
          <w:color w:val="000000" w:themeColor="text1"/>
          <w:lang w:eastAsia="ru-RU"/>
        </w:rPr>
        <w:t>) издаваемых книг;</w:t>
      </w:r>
    </w:p>
    <w:p w:rsidR="00022B5B" w:rsidRPr="00022B5B" w:rsidRDefault="00022B5B" w:rsidP="00397073">
      <w:pPr>
        <w:numPr>
          <w:ilvl w:val="0"/>
          <w:numId w:val="242"/>
        </w:numPr>
        <w:ind w:left="1491" w:hanging="357"/>
        <w:jc w:val="both"/>
        <w:rPr>
          <w:color w:val="000000" w:themeColor="text1"/>
          <w:lang w:eastAsia="ru-RU"/>
        </w:rPr>
      </w:pPr>
      <w:r w:rsidRPr="00022B5B">
        <w:rPr>
          <w:color w:val="000000" w:themeColor="text1"/>
          <w:lang w:eastAsia="ru-RU"/>
        </w:rPr>
        <w:t>изменить и усовершенствовать систему обучения в вузах, готовящих редакционно-издательских работников для создания учебной, научной и профессиональной литературы.</w:t>
      </w:r>
    </w:p>
    <w:p w:rsidR="00241173" w:rsidRPr="004405A9" w:rsidRDefault="00241173" w:rsidP="00241173">
      <w:pPr>
        <w:pageBreakBefore/>
        <w:spacing w:before="960" w:after="340"/>
        <w:jc w:val="center"/>
        <w:rPr>
          <w:rFonts w:eastAsia="SimSun" w:cs="Arial"/>
          <w:color w:val="000000" w:themeColor="text1"/>
          <w:kern w:val="28"/>
          <w:sz w:val="40"/>
          <w:szCs w:val="40"/>
          <w:lang w:eastAsia="ru-RU"/>
        </w:rPr>
      </w:pPr>
      <w:r>
        <w:rPr>
          <w:rFonts w:eastAsia="SimSun" w:cs="Arial"/>
          <w:color w:val="000000" w:themeColor="text1"/>
          <w:kern w:val="28"/>
          <w:sz w:val="36"/>
          <w:szCs w:val="36"/>
          <w:lang w:eastAsia="ru-RU"/>
        </w:rPr>
        <w:lastRenderedPageBreak/>
        <w:t>Заключение</w:t>
      </w:r>
    </w:p>
    <w:p w:rsidR="00241173" w:rsidRDefault="00241173" w:rsidP="007318F0">
      <w:pPr>
        <w:spacing w:before="120" w:after="360"/>
        <w:jc w:val="center"/>
        <w:rPr>
          <w:rFonts w:eastAsia="SimSun" w:cs="Arial"/>
          <w:b/>
          <w:bCs/>
          <w:caps/>
          <w:color w:val="000000" w:themeColor="text1"/>
          <w:sz w:val="40"/>
          <w:szCs w:val="40"/>
          <w:lang w:eastAsia="ru-RU"/>
        </w:rPr>
      </w:pPr>
      <w:r>
        <w:rPr>
          <w:rFonts w:eastAsia="SimSun" w:cs="Arial"/>
          <w:b/>
          <w:bCs/>
          <w:caps/>
          <w:color w:val="000000" w:themeColor="text1"/>
          <w:sz w:val="40"/>
          <w:szCs w:val="40"/>
          <w:lang w:eastAsia="ru-RU"/>
        </w:rPr>
        <w:t>Учебники, о которых мечтают школьники</w:t>
      </w:r>
      <w:r w:rsidR="006A6369">
        <w:rPr>
          <w:rFonts w:eastAsia="SimSun" w:cs="Arial"/>
          <w:b/>
          <w:bCs/>
          <w:caps/>
          <w:color w:val="000000" w:themeColor="text1"/>
          <w:sz w:val="40"/>
          <w:szCs w:val="40"/>
          <w:lang w:eastAsia="ru-RU"/>
        </w:rPr>
        <w:t>,</w:t>
      </w:r>
      <w:r>
        <w:rPr>
          <w:rFonts w:eastAsia="SimSun" w:cs="Arial"/>
          <w:b/>
          <w:bCs/>
          <w:caps/>
          <w:color w:val="000000" w:themeColor="text1"/>
          <w:sz w:val="40"/>
          <w:szCs w:val="40"/>
          <w:lang w:eastAsia="ru-RU"/>
        </w:rPr>
        <w:t xml:space="preserve"> студенты</w:t>
      </w:r>
      <w:r w:rsidR="00B41C37">
        <w:rPr>
          <w:rFonts w:eastAsia="SimSun" w:cs="Arial"/>
          <w:b/>
          <w:bCs/>
          <w:caps/>
          <w:color w:val="000000" w:themeColor="text1"/>
          <w:sz w:val="40"/>
          <w:szCs w:val="40"/>
          <w:lang w:eastAsia="ru-RU"/>
        </w:rPr>
        <w:t xml:space="preserve"> </w:t>
      </w:r>
      <w:r w:rsidR="00927468">
        <w:rPr>
          <w:rFonts w:eastAsia="SimSun" w:cs="Arial"/>
          <w:b/>
          <w:bCs/>
          <w:caps/>
          <w:color w:val="000000" w:themeColor="text1"/>
          <w:sz w:val="40"/>
          <w:szCs w:val="40"/>
          <w:lang w:eastAsia="ru-RU"/>
        </w:rPr>
        <w:t>и профессионалы</w:t>
      </w:r>
    </w:p>
    <w:p w:rsidR="007318F0" w:rsidRPr="004405A9" w:rsidRDefault="007318F0" w:rsidP="007318F0">
      <w:pPr>
        <w:ind w:left="6521"/>
        <w:jc w:val="both"/>
        <w:rPr>
          <w:rFonts w:eastAsia="Times New Roman" w:cs="Arial"/>
          <w:color w:val="000000" w:themeColor="text1"/>
          <w:sz w:val="18"/>
          <w:szCs w:val="18"/>
          <w:lang w:eastAsia="ru-RU"/>
        </w:rPr>
      </w:pPr>
      <w:r w:rsidRPr="007318F0">
        <w:rPr>
          <w:rFonts w:eastAsia="Times New Roman" w:cs="Arial"/>
          <w:color w:val="000000" w:themeColor="text1"/>
          <w:sz w:val="18"/>
          <w:szCs w:val="18"/>
          <w:lang w:eastAsia="ru-RU"/>
        </w:rPr>
        <w:t>Добросовестный ученый обязан задумываться</w:t>
      </w:r>
      <w:r>
        <w:rPr>
          <w:rFonts w:eastAsia="Times New Roman" w:cs="Arial"/>
          <w:color w:val="000000" w:themeColor="text1"/>
          <w:sz w:val="18"/>
          <w:szCs w:val="18"/>
          <w:lang w:eastAsia="ru-RU"/>
        </w:rPr>
        <w:t xml:space="preserve"> </w:t>
      </w:r>
      <w:r w:rsidRPr="007318F0">
        <w:rPr>
          <w:rFonts w:eastAsia="Times New Roman" w:cs="Arial"/>
          <w:color w:val="000000" w:themeColor="text1"/>
          <w:sz w:val="18"/>
          <w:szCs w:val="18"/>
          <w:lang w:eastAsia="ru-RU"/>
        </w:rPr>
        <w:t>над будущим и высказывать свои соображения, даже когда он обречен на роль Кассандры</w:t>
      </w:r>
      <w:r>
        <w:rPr>
          <w:rFonts w:eastAsia="Times New Roman" w:cs="Arial"/>
          <w:color w:val="000000" w:themeColor="text1"/>
          <w:sz w:val="18"/>
          <w:szCs w:val="18"/>
          <w:lang w:eastAsia="ru-RU"/>
        </w:rPr>
        <w:t xml:space="preserve"> </w:t>
      </w:r>
      <w:r w:rsidRPr="007318F0">
        <w:rPr>
          <w:rFonts w:eastAsia="Times New Roman" w:cs="Arial"/>
          <w:color w:val="000000" w:themeColor="text1"/>
          <w:sz w:val="18"/>
          <w:szCs w:val="18"/>
          <w:lang w:eastAsia="ru-RU"/>
        </w:rPr>
        <w:t>и ему все равно никто не верит.</w:t>
      </w:r>
      <w:r>
        <w:rPr>
          <w:rFonts w:eastAsia="Times New Roman" w:cs="Arial"/>
          <w:color w:val="000000" w:themeColor="text1"/>
          <w:sz w:val="18"/>
          <w:szCs w:val="18"/>
          <w:lang w:eastAsia="ru-RU"/>
        </w:rPr>
        <w:t xml:space="preserve"> </w:t>
      </w:r>
    </w:p>
    <w:p w:rsidR="007318F0" w:rsidRPr="004405A9" w:rsidRDefault="007318F0" w:rsidP="007318F0">
      <w:pPr>
        <w:spacing w:after="1200"/>
        <w:jc w:val="right"/>
        <w:rPr>
          <w:rFonts w:eastAsia="Times New Roman" w:cs="Arial"/>
          <w:i/>
          <w:iCs/>
          <w:color w:val="000000" w:themeColor="text1"/>
          <w:sz w:val="18"/>
          <w:szCs w:val="18"/>
          <w:lang w:eastAsia="ru-RU"/>
        </w:rPr>
      </w:pPr>
      <w:proofErr w:type="spellStart"/>
      <w:r>
        <w:rPr>
          <w:rFonts w:eastAsia="Times New Roman" w:cs="Arial"/>
          <w:i/>
          <w:iCs/>
          <w:color w:val="000000" w:themeColor="text1"/>
          <w:sz w:val="18"/>
          <w:szCs w:val="18"/>
          <w:lang w:eastAsia="ru-RU"/>
        </w:rPr>
        <w:t>Норберт</w:t>
      </w:r>
      <w:proofErr w:type="spellEnd"/>
      <w:r>
        <w:rPr>
          <w:rFonts w:eastAsia="Times New Roman" w:cs="Arial"/>
          <w:i/>
          <w:iCs/>
          <w:color w:val="000000" w:themeColor="text1"/>
          <w:sz w:val="18"/>
          <w:szCs w:val="18"/>
          <w:lang w:eastAsia="ru-RU"/>
        </w:rPr>
        <w:t xml:space="preserve"> Винер</w:t>
      </w:r>
    </w:p>
    <w:p w:rsidR="00370467" w:rsidRDefault="00370467" w:rsidP="00370467">
      <w:pPr>
        <w:pStyle w:val="a6"/>
      </w:pPr>
      <w:r>
        <w:t>Скорость получения знаний</w:t>
      </w:r>
    </w:p>
    <w:p w:rsidR="00EC4EFA" w:rsidRPr="008B28C5" w:rsidRDefault="00130380" w:rsidP="00130380">
      <w:pPr>
        <w:ind w:firstLine="567"/>
        <w:jc w:val="both"/>
        <w:rPr>
          <w:rFonts w:eastAsia="Calibri" w:cs="Times New Roman"/>
          <w:szCs w:val="20"/>
          <w:highlight w:val="magenta"/>
        </w:rPr>
      </w:pPr>
      <w:r w:rsidRPr="008B28C5">
        <w:rPr>
          <w:rFonts w:eastAsia="Calibri" w:cs="Times New Roman"/>
          <w:szCs w:val="20"/>
          <w:highlight w:val="magenta"/>
        </w:rPr>
        <w:t>Чтобы повысить эффективность образования и науки, нужно резко увеличить скорость получения знаний учащимися. Речь идет о большом скачке, о действительно крупных изменениях.</w:t>
      </w:r>
    </w:p>
    <w:p w:rsidR="00130380" w:rsidRPr="008B28C5" w:rsidRDefault="00130380" w:rsidP="00130380">
      <w:pPr>
        <w:ind w:firstLine="567"/>
        <w:jc w:val="both"/>
        <w:rPr>
          <w:rFonts w:eastAsia="Calibri" w:cs="Times New Roman"/>
          <w:szCs w:val="20"/>
          <w:highlight w:val="magenta"/>
        </w:rPr>
      </w:pPr>
      <w:r w:rsidRPr="008B28C5">
        <w:rPr>
          <w:rFonts w:eastAsia="Calibri" w:cs="Times New Roman"/>
          <w:szCs w:val="20"/>
          <w:highlight w:val="magenta"/>
        </w:rPr>
        <w:t>Чем выше скорость, тем больше полезных знаний получит человечество. И, наоборот, низкая скорость ведет к недобору и острой нехватке знаний. В итоге происходит снижение интеллектуального потенциала общества.</w:t>
      </w:r>
    </w:p>
    <w:p w:rsidR="00E07A1A" w:rsidRPr="00E07A1A" w:rsidRDefault="00130380" w:rsidP="00130380">
      <w:pPr>
        <w:ind w:firstLine="567"/>
        <w:jc w:val="both"/>
        <w:rPr>
          <w:rFonts w:eastAsia="Calibri" w:cs="Times New Roman"/>
          <w:szCs w:val="20"/>
        </w:rPr>
      </w:pPr>
      <w:r w:rsidRPr="008B28C5">
        <w:rPr>
          <w:rFonts w:eastAsia="Calibri" w:cs="Times New Roman"/>
          <w:szCs w:val="20"/>
          <w:highlight w:val="magenta"/>
        </w:rPr>
        <w:t xml:space="preserve">Следовательно, скорость приобретения знаний — важнейшая характеристика цивилизации. Повышение скорости обещает дать </w:t>
      </w:r>
      <w:r w:rsidR="00370467" w:rsidRPr="008B28C5">
        <w:rPr>
          <w:rFonts w:eastAsia="Calibri" w:cs="Times New Roman"/>
          <w:szCs w:val="20"/>
          <w:highlight w:val="magenta"/>
        </w:rPr>
        <w:t>значимые</w:t>
      </w:r>
      <w:r w:rsidRPr="008B28C5">
        <w:rPr>
          <w:rFonts w:eastAsia="Calibri" w:cs="Times New Roman"/>
          <w:szCs w:val="20"/>
          <w:highlight w:val="magenta"/>
        </w:rPr>
        <w:t xml:space="preserve"> преимуществ</w:t>
      </w:r>
      <w:r w:rsidR="00370467" w:rsidRPr="008B28C5">
        <w:rPr>
          <w:rFonts w:eastAsia="Calibri" w:cs="Times New Roman"/>
          <w:szCs w:val="20"/>
          <w:highlight w:val="magenta"/>
        </w:rPr>
        <w:t>а</w:t>
      </w:r>
      <w:r w:rsidRPr="008B28C5">
        <w:rPr>
          <w:rFonts w:eastAsia="Calibri" w:cs="Times New Roman"/>
          <w:szCs w:val="20"/>
          <w:highlight w:val="magenta"/>
        </w:rPr>
        <w:t xml:space="preserve">. При заданном времени обучения выпускники получат больше знаний. При заданном объеме </w:t>
      </w:r>
      <w:r w:rsidR="00E945E8" w:rsidRPr="008B28C5">
        <w:rPr>
          <w:rFonts w:eastAsia="Calibri" w:cs="Times New Roman"/>
          <w:szCs w:val="20"/>
          <w:highlight w:val="magenta"/>
        </w:rPr>
        <w:t xml:space="preserve">получаемых </w:t>
      </w:r>
      <w:r w:rsidRPr="008B28C5">
        <w:rPr>
          <w:rFonts w:eastAsia="Calibri" w:cs="Times New Roman"/>
          <w:szCs w:val="20"/>
          <w:highlight w:val="magenta"/>
        </w:rPr>
        <w:t>знаний сократится время обучения и уменьшатся расходы на систему образования.</w:t>
      </w:r>
      <w:r w:rsidR="00370467" w:rsidRPr="008B28C5">
        <w:rPr>
          <w:rFonts w:eastAsia="Calibri" w:cs="Times New Roman"/>
          <w:szCs w:val="20"/>
          <w:highlight w:val="magenta"/>
        </w:rPr>
        <w:t xml:space="preserve"> </w:t>
      </w:r>
      <w:r w:rsidRPr="008B28C5">
        <w:rPr>
          <w:rFonts w:eastAsia="Calibri" w:cs="Times New Roman"/>
          <w:szCs w:val="20"/>
          <w:highlight w:val="magenta"/>
        </w:rPr>
        <w:t xml:space="preserve">Отсюда проистекает вывод: </w:t>
      </w:r>
      <w:r w:rsidRPr="008B28C5">
        <w:rPr>
          <w:rFonts w:eastAsia="Calibri" w:cs="Times New Roman"/>
          <w:b/>
          <w:i/>
          <w:szCs w:val="20"/>
          <w:highlight w:val="magenta"/>
        </w:rPr>
        <w:t>увеличение скорости получения знаний есть приоритетная задача общества.</w:t>
      </w:r>
    </w:p>
    <w:p w:rsidR="00927468" w:rsidRPr="00927468" w:rsidRDefault="00927468" w:rsidP="00927468">
      <w:pPr>
        <w:ind w:firstLine="567"/>
        <w:jc w:val="both"/>
        <w:rPr>
          <w:rFonts w:eastAsia="Calibri" w:cs="Times New Roman"/>
          <w:szCs w:val="20"/>
        </w:rPr>
      </w:pPr>
      <w:r w:rsidRPr="00927468">
        <w:rPr>
          <w:rFonts w:eastAsia="Calibri" w:cs="Times New Roman"/>
          <w:i/>
          <w:noProof/>
          <w:szCs w:val="20"/>
          <w:lang w:eastAsia="ru-RU"/>
        </w:rPr>
        <mc:AlternateContent>
          <mc:Choice Requires="wps">
            <w:drawing>
              <wp:anchor distT="0" distB="0" distL="71755" distR="114300" simplePos="0" relativeHeight="252377088" behindDoc="0" locked="0" layoutInCell="1" allowOverlap="1" wp14:anchorId="73D61C85" wp14:editId="7811150C">
                <wp:simplePos x="0" y="0"/>
                <wp:positionH relativeFrom="column">
                  <wp:posOffset>727710</wp:posOffset>
                </wp:positionH>
                <wp:positionV relativeFrom="paragraph">
                  <wp:posOffset>112607</wp:posOffset>
                </wp:positionV>
                <wp:extent cx="5357495" cy="1219200"/>
                <wp:effectExtent l="0" t="0" r="14605" b="19050"/>
                <wp:wrapNone/>
                <wp:docPr id="2980" name="Rectangl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7495" cy="1219200"/>
                        </a:xfrm>
                        <a:prstGeom prst="rect">
                          <a:avLst/>
                        </a:prstGeom>
                        <a:solidFill>
                          <a:srgbClr val="FFFF99"/>
                        </a:solidFill>
                        <a:ln w="1270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927468">
                            <w:pPr>
                              <w:pStyle w:val="usa12"/>
                              <w:spacing w:line="240" w:lineRule="auto"/>
                              <w:ind w:firstLine="0"/>
                              <w:rPr>
                                <w:lang w:val="ru-RU"/>
                              </w:rPr>
                            </w:pPr>
                            <w:r w:rsidRPr="009201AB">
                              <w:rPr>
                                <w:lang w:val="ru-RU"/>
                              </w:rPr>
                              <w:t>В книге мы попытались доказать, что</w:t>
                            </w:r>
                            <w:r>
                              <w:rPr>
                                <w:lang w:val="ru-RU"/>
                              </w:rPr>
                              <w:t>:</w:t>
                            </w:r>
                            <w:r w:rsidRPr="009201AB">
                              <w:rPr>
                                <w:lang w:val="ru-RU"/>
                              </w:rPr>
                              <w:t xml:space="preserve"> </w:t>
                            </w:r>
                          </w:p>
                          <w:p w:rsidR="0045171B" w:rsidRDefault="0045171B" w:rsidP="00DA5E1B">
                            <w:pPr>
                              <w:pStyle w:val="usa12"/>
                              <w:numPr>
                                <w:ilvl w:val="0"/>
                                <w:numId w:val="225"/>
                              </w:numPr>
                              <w:spacing w:line="240" w:lineRule="auto"/>
                              <w:ind w:left="1208" w:hanging="357"/>
                              <w:rPr>
                                <w:lang w:val="ru-RU"/>
                              </w:rPr>
                            </w:pPr>
                            <w:r>
                              <w:rPr>
                                <w:lang w:val="ru-RU"/>
                              </w:rPr>
                              <w:t>эргономическое качество учебной, научной и профессиональной литературы  является недостаточным;</w:t>
                            </w:r>
                          </w:p>
                          <w:p w:rsidR="0045171B" w:rsidRDefault="0045171B" w:rsidP="00DA5E1B">
                            <w:pPr>
                              <w:pStyle w:val="usa12"/>
                              <w:numPr>
                                <w:ilvl w:val="0"/>
                                <w:numId w:val="225"/>
                              </w:numPr>
                              <w:spacing w:after="60" w:line="240" w:lineRule="auto"/>
                              <w:ind w:left="1208" w:hanging="357"/>
                              <w:rPr>
                                <w:lang w:val="ru-RU"/>
                              </w:rPr>
                            </w:pPr>
                            <w:r>
                              <w:rPr>
                                <w:lang w:val="ru-RU"/>
                              </w:rPr>
                              <w:t xml:space="preserve">чтобы поправить дело, нужна глубокая реформа системы образования и науки, а также книжного дела. </w:t>
                            </w:r>
                          </w:p>
                          <w:p w:rsidR="0045171B" w:rsidRPr="009201AB" w:rsidRDefault="0045171B" w:rsidP="00927468">
                            <w:pPr>
                              <w:pStyle w:val="usa12"/>
                              <w:spacing w:line="240" w:lineRule="auto"/>
                              <w:ind w:firstLine="0"/>
                              <w:rPr>
                                <w:lang w:val="ru-RU"/>
                              </w:rPr>
                            </w:pPr>
                            <w:r w:rsidRPr="009201AB">
                              <w:rPr>
                                <w:lang w:val="ru-RU"/>
                              </w:rPr>
                              <w:t>Наши доказательства и предположения выносятся на суд читателей.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D61C85" id="_x0000_s3605" style="position:absolute;left:0;text-align:left;margin-left:57.3pt;margin-top:8.85pt;width:421.85pt;height:96pt;z-index:252377088;visibility:visible;mso-wrap-style:square;mso-width-percent:0;mso-height-percent:0;mso-wrap-distance-left:5.65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" fillcolor="#ff9" strokecolor="#930" strokeweight="1pt">
                <v:textbox>
                  <w:txbxContent>
                    <w:p w:rsidR="0045171B" w:rsidRDefault="0045171B" w:rsidP="00927468">
                      <w:pPr>
                        <w:pStyle w:val="usa12"/>
                        <w:spacing w:line="240" w:lineRule="auto"/>
                        <w:ind w:firstLine="0"/>
                        <w:rPr>
                          <w:lang w:val="ru-RU"/>
                        </w:rPr>
                      </w:pPr>
                      <w:r w:rsidRPr="009201AB">
                        <w:rPr>
                          <w:lang w:val="ru-RU"/>
                        </w:rPr>
                        <w:t>В книге мы попытались доказать, что</w:t>
                      </w:r>
                      <w:r>
                        <w:rPr>
                          <w:lang w:val="ru-RU"/>
                        </w:rPr>
                        <w:t>:</w:t>
                      </w:r>
                      <w:r w:rsidRPr="009201AB">
                        <w:rPr>
                          <w:lang w:val="ru-RU"/>
                        </w:rPr>
                        <w:t xml:space="preserve"> </w:t>
                      </w:r>
                    </w:p>
                    <w:p w:rsidR="0045171B" w:rsidRDefault="0045171B" w:rsidP="00DA5E1B">
                      <w:pPr>
                        <w:pStyle w:val="usa12"/>
                        <w:numPr>
                          <w:ilvl w:val="0"/>
                          <w:numId w:val="225"/>
                        </w:numPr>
                        <w:spacing w:line="240" w:lineRule="auto"/>
                        <w:ind w:left="1208" w:hanging="357"/>
                        <w:rPr>
                          <w:lang w:val="ru-RU"/>
                        </w:rPr>
                      </w:pPr>
                      <w:r>
                        <w:rPr>
                          <w:lang w:val="ru-RU"/>
                        </w:rPr>
                        <w:t>эргономическое качество учебной, научной и профессиональной литературы  является недостаточным;</w:t>
                      </w:r>
                    </w:p>
                    <w:p w:rsidR="0045171B" w:rsidRDefault="0045171B" w:rsidP="00DA5E1B">
                      <w:pPr>
                        <w:pStyle w:val="usa12"/>
                        <w:numPr>
                          <w:ilvl w:val="0"/>
                          <w:numId w:val="225"/>
                        </w:numPr>
                        <w:spacing w:after="60" w:line="240" w:lineRule="auto"/>
                        <w:ind w:left="1208" w:hanging="357"/>
                        <w:rPr>
                          <w:lang w:val="ru-RU"/>
                        </w:rPr>
                      </w:pPr>
                      <w:r>
                        <w:rPr>
                          <w:lang w:val="ru-RU"/>
                        </w:rPr>
                        <w:t xml:space="preserve">чтобы поправить дело, нужна глубокая реформа системы образования и науки, а также книжного дела. </w:t>
                      </w:r>
                    </w:p>
                    <w:p w:rsidR="0045171B" w:rsidRPr="009201AB" w:rsidRDefault="0045171B" w:rsidP="00927468">
                      <w:pPr>
                        <w:pStyle w:val="usa12"/>
                        <w:spacing w:line="240" w:lineRule="auto"/>
                        <w:ind w:firstLine="0"/>
                        <w:rPr>
                          <w:lang w:val="ru-RU"/>
                        </w:rPr>
                      </w:pPr>
                      <w:r w:rsidRPr="009201AB">
                        <w:rPr>
                          <w:lang w:val="ru-RU"/>
                        </w:rPr>
                        <w:t>Наши доказательства и предположения выносятся на суд читателей.</w:t>
                      </w:r>
                    </w:p>
                  </w:txbxContent>
                </v:textbox>
              </v:rect>
            </w:pict>
          </mc:Fallback>
        </mc:AlternateContent>
      </w:r>
    </w:p>
    <w:p w:rsidR="00927468" w:rsidRPr="00927468" w:rsidRDefault="00927468" w:rsidP="00927468">
      <w:pPr>
        <w:ind w:firstLine="567"/>
        <w:jc w:val="both"/>
        <w:rPr>
          <w:rFonts w:eastAsia="Calibri" w:cs="Times New Roman"/>
          <w:szCs w:val="20"/>
        </w:rPr>
      </w:pPr>
    </w:p>
    <w:p w:rsidR="00927468" w:rsidRPr="00927468" w:rsidRDefault="00927468" w:rsidP="00927468">
      <w:pPr>
        <w:spacing w:after="60"/>
        <w:ind w:firstLine="567"/>
        <w:jc w:val="both"/>
        <w:rPr>
          <w:rFonts w:eastAsia="Calibri" w:cs="Times New Roman"/>
          <w:szCs w:val="20"/>
        </w:rPr>
      </w:pPr>
    </w:p>
    <w:p w:rsidR="00927468" w:rsidRDefault="00927468" w:rsidP="00927468">
      <w:pPr>
        <w:ind w:firstLine="567"/>
        <w:jc w:val="both"/>
        <w:rPr>
          <w:rFonts w:eastAsia="Calibri" w:cs="Times New Roman"/>
          <w:szCs w:val="20"/>
        </w:rPr>
      </w:pPr>
    </w:p>
    <w:p w:rsidR="00927468" w:rsidRDefault="00927468" w:rsidP="00927468">
      <w:pPr>
        <w:ind w:firstLine="567"/>
        <w:jc w:val="both"/>
        <w:rPr>
          <w:rFonts w:eastAsia="Calibri" w:cs="Times New Roman"/>
          <w:szCs w:val="20"/>
        </w:rPr>
      </w:pPr>
    </w:p>
    <w:p w:rsidR="00927468" w:rsidRDefault="00927468" w:rsidP="00927468">
      <w:pPr>
        <w:ind w:firstLine="567"/>
        <w:jc w:val="both"/>
        <w:rPr>
          <w:rFonts w:eastAsia="Calibri" w:cs="Times New Roman"/>
          <w:szCs w:val="20"/>
        </w:rPr>
      </w:pPr>
    </w:p>
    <w:p w:rsidR="00927468" w:rsidRDefault="00927468" w:rsidP="00927468">
      <w:pPr>
        <w:ind w:firstLine="567"/>
        <w:jc w:val="both"/>
        <w:rPr>
          <w:rFonts w:eastAsia="Calibri" w:cs="Times New Roman"/>
          <w:szCs w:val="20"/>
        </w:rPr>
      </w:pPr>
    </w:p>
    <w:p w:rsidR="00927468" w:rsidRPr="00927468" w:rsidRDefault="00927468" w:rsidP="00927468">
      <w:pPr>
        <w:ind w:firstLine="567"/>
        <w:jc w:val="both"/>
        <w:rPr>
          <w:rFonts w:eastAsia="Calibri" w:cs="Times New Roman"/>
          <w:szCs w:val="20"/>
        </w:rPr>
      </w:pPr>
    </w:p>
    <w:p w:rsidR="00927468" w:rsidRPr="00927468" w:rsidRDefault="00927468" w:rsidP="00256947">
      <w:pPr>
        <w:pStyle w:val="a6"/>
      </w:pPr>
      <w:r w:rsidRPr="00927468">
        <w:t xml:space="preserve">КРИТИКА ТРАДИЦИОННЫХ ПОДХОДОВ </w:t>
      </w:r>
    </w:p>
    <w:p w:rsidR="00927468" w:rsidRPr="00927468" w:rsidRDefault="00A842E6" w:rsidP="00256947">
      <w:pPr>
        <w:pStyle w:val="a4"/>
      </w:pPr>
      <w:r>
        <w:t xml:space="preserve">С точки зрения представления зрительной информации, </w:t>
      </w:r>
      <w:r w:rsidRPr="00927468">
        <w:t xml:space="preserve">все </w:t>
      </w:r>
      <w:r w:rsidR="00927468" w:rsidRPr="00927468">
        <w:t xml:space="preserve">виды </w:t>
      </w:r>
      <w:r w:rsidR="00927468">
        <w:t xml:space="preserve">учебной, профессиональной и научной </w:t>
      </w:r>
      <w:r w:rsidR="00927468" w:rsidRPr="00927468">
        <w:t>литературы</w:t>
      </w:r>
      <w:r>
        <w:t xml:space="preserve"> отстали от жизни и </w:t>
      </w:r>
      <w:r w:rsidR="00927468" w:rsidRPr="00927468">
        <w:t>устарели. Это означает, что в той или иной степени устарели и нуждаются в совершенствовании:</w:t>
      </w:r>
    </w:p>
    <w:p w:rsidR="00927468" w:rsidRPr="00927468" w:rsidRDefault="00A842E6" w:rsidP="00DA5E1B">
      <w:pPr>
        <w:numPr>
          <w:ilvl w:val="0"/>
          <w:numId w:val="222"/>
        </w:numPr>
        <w:ind w:left="1491" w:hanging="357"/>
        <w:jc w:val="both"/>
        <w:rPr>
          <w:rFonts w:eastAsia="Calibri" w:cs="Times New Roman"/>
          <w:szCs w:val="20"/>
          <w:lang w:eastAsia="ru-RU"/>
        </w:rPr>
      </w:pPr>
      <w:r w:rsidRPr="009B4A82">
        <w:rPr>
          <w:rFonts w:eastAsia="Calibri" w:cs="Times New Roman"/>
          <w:szCs w:val="20"/>
          <w:lang w:eastAsia="ru-RU"/>
        </w:rPr>
        <w:t xml:space="preserve">печатная и электронная </w:t>
      </w:r>
      <w:r w:rsidRPr="00494D28">
        <w:rPr>
          <w:rFonts w:eastAsia="Calibri" w:cs="Times New Roman"/>
          <w:b/>
          <w:i/>
          <w:szCs w:val="20"/>
          <w:lang w:eastAsia="ru-RU"/>
        </w:rPr>
        <w:t>учебная</w:t>
      </w:r>
      <w:r w:rsidRPr="009B4A82">
        <w:rPr>
          <w:rFonts w:eastAsia="Calibri" w:cs="Times New Roman"/>
          <w:szCs w:val="20"/>
          <w:lang w:eastAsia="ru-RU"/>
        </w:rPr>
        <w:t xml:space="preserve"> литература и документация;</w:t>
      </w:r>
      <w:r w:rsidR="00927468" w:rsidRPr="00927468">
        <w:rPr>
          <w:rFonts w:eastAsia="Calibri" w:cs="Times New Roman"/>
          <w:szCs w:val="20"/>
          <w:lang w:eastAsia="ru-RU"/>
        </w:rPr>
        <w:t xml:space="preserve"> </w:t>
      </w:r>
    </w:p>
    <w:p w:rsidR="00A842E6" w:rsidRPr="00927468" w:rsidRDefault="00A842E6" w:rsidP="00DA5E1B">
      <w:pPr>
        <w:numPr>
          <w:ilvl w:val="0"/>
          <w:numId w:val="222"/>
        </w:numPr>
        <w:ind w:left="1491" w:hanging="357"/>
        <w:jc w:val="both"/>
        <w:rPr>
          <w:rFonts w:eastAsia="Calibri" w:cs="Times New Roman"/>
          <w:szCs w:val="20"/>
          <w:lang w:eastAsia="ru-RU"/>
        </w:rPr>
      </w:pPr>
      <w:r w:rsidRPr="009B4A82">
        <w:rPr>
          <w:rFonts w:eastAsia="Calibri" w:cs="Times New Roman"/>
          <w:szCs w:val="20"/>
          <w:lang w:eastAsia="ru-RU"/>
        </w:rPr>
        <w:t xml:space="preserve">печатная и электронная </w:t>
      </w:r>
      <w:r w:rsidRPr="00494D28">
        <w:rPr>
          <w:rFonts w:eastAsia="Calibri" w:cs="Times New Roman"/>
          <w:b/>
          <w:i/>
          <w:szCs w:val="20"/>
          <w:lang w:eastAsia="ru-RU"/>
        </w:rPr>
        <w:t>профессиональная</w:t>
      </w:r>
      <w:r w:rsidRPr="009B4A82">
        <w:rPr>
          <w:rFonts w:eastAsia="Calibri" w:cs="Times New Roman"/>
          <w:szCs w:val="20"/>
          <w:lang w:eastAsia="ru-RU"/>
        </w:rPr>
        <w:t xml:space="preserve"> литература и документация;</w:t>
      </w:r>
      <w:r w:rsidRPr="00927468">
        <w:rPr>
          <w:rFonts w:eastAsia="Calibri" w:cs="Times New Roman"/>
          <w:szCs w:val="20"/>
          <w:lang w:eastAsia="ru-RU"/>
        </w:rPr>
        <w:t xml:space="preserve"> </w:t>
      </w:r>
    </w:p>
    <w:p w:rsidR="00A842E6" w:rsidRPr="00927468" w:rsidRDefault="00A842E6" w:rsidP="00DA5E1B">
      <w:pPr>
        <w:numPr>
          <w:ilvl w:val="0"/>
          <w:numId w:val="222"/>
        </w:numPr>
        <w:ind w:left="1491" w:hanging="357"/>
        <w:jc w:val="both"/>
        <w:rPr>
          <w:rFonts w:eastAsia="Calibri" w:cs="Times New Roman"/>
          <w:szCs w:val="20"/>
          <w:lang w:eastAsia="ru-RU"/>
        </w:rPr>
      </w:pPr>
      <w:r w:rsidRPr="009B4A82">
        <w:rPr>
          <w:rFonts w:eastAsia="Calibri" w:cs="Times New Roman"/>
          <w:szCs w:val="20"/>
          <w:lang w:eastAsia="ru-RU"/>
        </w:rPr>
        <w:t xml:space="preserve">печатная и электронная </w:t>
      </w:r>
      <w:r w:rsidRPr="00494D28">
        <w:rPr>
          <w:rFonts w:eastAsia="Calibri" w:cs="Times New Roman"/>
          <w:b/>
          <w:i/>
          <w:szCs w:val="20"/>
          <w:lang w:eastAsia="ru-RU"/>
        </w:rPr>
        <w:t>научная</w:t>
      </w:r>
      <w:r w:rsidR="004F46F3" w:rsidRPr="009B4A82">
        <w:rPr>
          <w:rFonts w:eastAsia="Calibri" w:cs="Times New Roman"/>
          <w:szCs w:val="20"/>
          <w:lang w:eastAsia="ru-RU"/>
        </w:rPr>
        <w:t xml:space="preserve"> литература и документация.</w:t>
      </w:r>
      <w:r w:rsidRPr="00927468">
        <w:rPr>
          <w:rFonts w:eastAsia="Calibri" w:cs="Times New Roman"/>
          <w:szCs w:val="20"/>
          <w:lang w:eastAsia="ru-RU"/>
        </w:rPr>
        <w:t xml:space="preserve"> </w:t>
      </w:r>
    </w:p>
    <w:p w:rsidR="00927468" w:rsidRPr="00927468" w:rsidRDefault="00927468" w:rsidP="00256947">
      <w:pPr>
        <w:pStyle w:val="a4"/>
      </w:pPr>
      <w:r w:rsidRPr="00927468">
        <w:t xml:space="preserve">Суть в том, что устарело прежнее понимание и прежние способы записи </w:t>
      </w:r>
      <w:r w:rsidR="00A842E6">
        <w:t>зрительной информации и зрител</w:t>
      </w:r>
      <w:r w:rsidR="00447C62">
        <w:t>ьного представлени</w:t>
      </w:r>
      <w:r w:rsidR="00A842E6">
        <w:t xml:space="preserve">я знаний. </w:t>
      </w:r>
      <w:r w:rsidRPr="00927468">
        <w:t xml:space="preserve">Они должны уступить </w:t>
      </w:r>
      <w:r w:rsidRPr="00927468">
        <w:lastRenderedPageBreak/>
        <w:t xml:space="preserve">место </w:t>
      </w:r>
      <w:r w:rsidR="00256947">
        <w:t>дружелюбным (</w:t>
      </w:r>
      <w:r w:rsidR="00256947">
        <w:rPr>
          <w:lang w:val="en-US"/>
        </w:rPr>
        <w:t>people</w:t>
      </w:r>
      <w:r w:rsidR="00256947" w:rsidRPr="00256947">
        <w:t>-</w:t>
      </w:r>
      <w:r w:rsidR="00256947">
        <w:rPr>
          <w:lang w:val="en-US"/>
        </w:rPr>
        <w:t>friendly</w:t>
      </w:r>
      <w:r w:rsidR="00256947" w:rsidRPr="00256947">
        <w:t xml:space="preserve">) </w:t>
      </w:r>
      <w:r w:rsidR="00256947">
        <w:t xml:space="preserve">способам </w:t>
      </w:r>
      <w:r w:rsidR="004F46F3">
        <w:t>записи</w:t>
      </w:r>
      <w:r w:rsidR="00256947">
        <w:t xml:space="preserve"> зрительной информации, основанным на принципах когнитивной эргономики.</w:t>
      </w:r>
    </w:p>
    <w:p w:rsidR="00927468" w:rsidRPr="00927468" w:rsidRDefault="00927468" w:rsidP="00256947">
      <w:pPr>
        <w:pStyle w:val="a4"/>
      </w:pPr>
      <w:r w:rsidRPr="00927468">
        <w:t xml:space="preserve">Древние, но живучие привычки ставят барьер для большинства </w:t>
      </w:r>
      <w:r w:rsidR="00256947">
        <w:t>специалистов и ученых</w:t>
      </w:r>
      <w:r w:rsidRPr="00927468">
        <w:t>, которые хотят научиться выражать свои знания</w:t>
      </w:r>
      <w:r w:rsidR="00256947">
        <w:t xml:space="preserve"> в удобной для читателей форме.</w:t>
      </w:r>
      <w:r w:rsidRPr="00927468">
        <w:t xml:space="preserve"> </w:t>
      </w:r>
    </w:p>
    <w:p w:rsidR="00927468" w:rsidRPr="00927468" w:rsidRDefault="00927468" w:rsidP="00927468">
      <w:pPr>
        <w:ind w:firstLine="567"/>
        <w:jc w:val="both"/>
        <w:rPr>
          <w:rFonts w:eastAsia="Calibri" w:cs="Times New Roman"/>
          <w:szCs w:val="20"/>
        </w:rPr>
      </w:pPr>
      <w:r w:rsidRPr="00927468">
        <w:rPr>
          <w:rFonts w:eastAsia="Calibri" w:cs="Times New Roman"/>
          <w:i/>
          <w:noProof/>
          <w:szCs w:val="20"/>
          <w:lang w:eastAsia="ru-RU"/>
        </w:rPr>
        <mc:AlternateContent>
          <mc:Choice Requires="wps">
            <w:drawing>
              <wp:anchor distT="0" distB="0" distL="71755" distR="114300" simplePos="0" relativeHeight="252375040" behindDoc="0" locked="0" layoutInCell="1" allowOverlap="1" wp14:anchorId="42617282" wp14:editId="2F72B686">
                <wp:simplePos x="0" y="0"/>
                <wp:positionH relativeFrom="column">
                  <wp:posOffset>776201</wp:posOffset>
                </wp:positionH>
                <wp:positionV relativeFrom="paragraph">
                  <wp:posOffset>93460</wp:posOffset>
                </wp:positionV>
                <wp:extent cx="5357495" cy="1149113"/>
                <wp:effectExtent l="0" t="0" r="14605" b="13335"/>
                <wp:wrapNone/>
                <wp:docPr id="2988" name="Rectangl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7495" cy="1149113"/>
                        </a:xfrm>
                        <a:prstGeom prst="rect">
                          <a:avLst/>
                        </a:prstGeom>
                        <a:solidFill>
                          <a:srgbClr val="FFFF99"/>
                        </a:solidFill>
                        <a:ln w="1270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927468">
                            <w:pPr>
                              <w:pStyle w:val="a4"/>
                              <w:ind w:firstLine="0"/>
                            </w:pPr>
                            <w:r w:rsidRPr="00B074D8">
                              <w:t xml:space="preserve">Традиционные формы представления </w:t>
                            </w:r>
                            <w:r>
                              <w:t>знаний</w:t>
                            </w:r>
                            <w:r w:rsidRPr="00B074D8">
                              <w:t xml:space="preserve"> отжили свой век и должны сойт</w:t>
                            </w:r>
                            <w:r>
                              <w:t>и со сцены. Именно они несут от</w:t>
                            </w:r>
                            <w:r w:rsidRPr="00B074D8">
                              <w:t xml:space="preserve">ветственность за господствующую </w:t>
                            </w:r>
                            <w:r>
                              <w:t xml:space="preserve">на нашей планете неоправданно медленную скорость получения знаний в системе образования, низкую производительность умственного труда при работе со знаниями, а также </w:t>
                            </w:r>
                            <w:r w:rsidRPr="000A4564">
                              <w:t xml:space="preserve">значительную часть </w:t>
                            </w:r>
                            <w:r>
                              <w:t xml:space="preserve">профессиональных </w:t>
                            </w:r>
                            <w:r w:rsidRPr="000A4564">
                              <w:t>ошибок</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617282" id="_x0000_s3606" style="position:absolute;left:0;text-align:left;margin-left:61.1pt;margin-top:7.35pt;width:421.85pt;height:90.5pt;z-index:252375040;visibility:visible;mso-wrap-style:square;mso-width-percent:0;mso-height-percent:0;mso-wrap-distance-left:5.65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" fillcolor="#ff9" strokecolor="#930" strokeweight="1pt">
                <v:textbox>
                  <w:txbxContent>
                    <w:p w:rsidR="0045171B" w:rsidRDefault="0045171B" w:rsidP="00927468">
                      <w:pPr>
                        <w:pStyle w:val="a4"/>
                        <w:ind w:firstLine="0"/>
                      </w:pPr>
                      <w:r w:rsidRPr="00B074D8">
                        <w:t xml:space="preserve">Традиционные формы представления </w:t>
                      </w:r>
                      <w:r>
                        <w:t>знаний</w:t>
                      </w:r>
                      <w:r w:rsidRPr="00B074D8">
                        <w:t xml:space="preserve"> отжили свой век и должны сойт</w:t>
                      </w:r>
                      <w:r>
                        <w:t>и со сцены. Именно они несут от</w:t>
                      </w:r>
                      <w:r w:rsidRPr="00B074D8">
                        <w:t xml:space="preserve">ветственность за господствующую </w:t>
                      </w:r>
                      <w:r>
                        <w:t xml:space="preserve">на нашей планете неоправданно медленную скорость получения знаний в системе образования, низкую производительность умственного труда при работе со знаниями, а также </w:t>
                      </w:r>
                      <w:r w:rsidRPr="000A4564">
                        <w:t xml:space="preserve">значительную часть </w:t>
                      </w:r>
                      <w:r>
                        <w:t xml:space="preserve">профессиональных </w:t>
                      </w:r>
                      <w:r w:rsidRPr="000A4564">
                        <w:t>ошибок</w:t>
                      </w:r>
                      <w:r>
                        <w:t>.</w:t>
                      </w:r>
                    </w:p>
                  </w:txbxContent>
                </v:textbox>
              </v:rect>
            </w:pict>
          </mc:Fallback>
        </mc:AlternateContent>
      </w:r>
    </w:p>
    <w:p w:rsidR="00927468" w:rsidRPr="00927468" w:rsidRDefault="00927468" w:rsidP="00927468">
      <w:pPr>
        <w:ind w:firstLine="567"/>
        <w:jc w:val="both"/>
        <w:rPr>
          <w:rFonts w:eastAsia="Calibri" w:cs="Times New Roman"/>
          <w:szCs w:val="20"/>
        </w:rPr>
      </w:pPr>
    </w:p>
    <w:p w:rsidR="00927468" w:rsidRPr="00927468" w:rsidRDefault="00927468" w:rsidP="00927468">
      <w:pPr>
        <w:ind w:firstLine="567"/>
        <w:jc w:val="both"/>
        <w:rPr>
          <w:rFonts w:eastAsia="Calibri" w:cs="Times New Roman"/>
          <w:szCs w:val="20"/>
        </w:rPr>
      </w:pPr>
    </w:p>
    <w:p w:rsidR="00927468" w:rsidRPr="00927468" w:rsidRDefault="00927468" w:rsidP="00927468">
      <w:pPr>
        <w:ind w:firstLine="567"/>
        <w:jc w:val="both"/>
        <w:rPr>
          <w:rFonts w:eastAsia="Calibri" w:cs="Times New Roman"/>
          <w:szCs w:val="20"/>
        </w:rPr>
      </w:pPr>
    </w:p>
    <w:p w:rsidR="00927468" w:rsidRDefault="00927468" w:rsidP="00927468">
      <w:pPr>
        <w:ind w:firstLine="567"/>
        <w:jc w:val="both"/>
        <w:rPr>
          <w:rFonts w:eastAsia="Calibri" w:cs="Times New Roman"/>
          <w:szCs w:val="20"/>
        </w:rPr>
      </w:pPr>
    </w:p>
    <w:p w:rsidR="000A4564" w:rsidRDefault="000A4564" w:rsidP="00927468">
      <w:pPr>
        <w:ind w:firstLine="567"/>
        <w:jc w:val="both"/>
        <w:rPr>
          <w:rFonts w:eastAsia="Calibri" w:cs="Times New Roman"/>
          <w:szCs w:val="20"/>
        </w:rPr>
      </w:pPr>
    </w:p>
    <w:p w:rsidR="000A4564" w:rsidRDefault="000A4564" w:rsidP="00927468">
      <w:pPr>
        <w:ind w:firstLine="567"/>
        <w:jc w:val="both"/>
        <w:rPr>
          <w:rFonts w:eastAsia="Calibri" w:cs="Times New Roman"/>
          <w:szCs w:val="20"/>
        </w:rPr>
      </w:pPr>
    </w:p>
    <w:p w:rsidR="0060779B" w:rsidRDefault="0060779B" w:rsidP="00927468">
      <w:pPr>
        <w:ind w:firstLine="567"/>
        <w:jc w:val="both"/>
        <w:rPr>
          <w:rFonts w:eastAsia="Calibri" w:cs="Times New Roman"/>
          <w:szCs w:val="20"/>
        </w:rPr>
      </w:pPr>
    </w:p>
    <w:p w:rsidR="00927468" w:rsidRPr="00927468" w:rsidRDefault="00927468" w:rsidP="00927468">
      <w:pPr>
        <w:spacing w:before="480" w:after="240"/>
        <w:rPr>
          <w:rFonts w:eastAsia="Calibri" w:cs="Times New Roman"/>
          <w:b/>
          <w:caps/>
          <w:sz w:val="28"/>
          <w:szCs w:val="28"/>
        </w:rPr>
      </w:pPr>
      <w:r w:rsidRPr="00927468">
        <w:rPr>
          <w:rFonts w:eastAsia="Calibri" w:cs="Times New Roman"/>
          <w:b/>
          <w:caps/>
          <w:sz w:val="28"/>
          <w:szCs w:val="28"/>
        </w:rPr>
        <w:t xml:space="preserve">КАКИЕ РЕЗУЛЬТАТЫ ПОЛУЧЕНЫ </w:t>
      </w:r>
    </w:p>
    <w:p w:rsidR="00927468" w:rsidRPr="00927468" w:rsidRDefault="009B4A82" w:rsidP="00DA5E1B">
      <w:pPr>
        <w:numPr>
          <w:ilvl w:val="0"/>
          <w:numId w:val="224"/>
        </w:numPr>
        <w:ind w:left="1491" w:hanging="357"/>
        <w:jc w:val="both"/>
        <w:rPr>
          <w:rFonts w:eastAsia="Calibri" w:cs="Times New Roman"/>
          <w:szCs w:val="20"/>
        </w:rPr>
      </w:pPr>
      <w:r>
        <w:rPr>
          <w:rFonts w:eastAsia="Calibri" w:cs="Times New Roman"/>
          <w:szCs w:val="20"/>
        </w:rPr>
        <w:t>Предложен</w:t>
      </w:r>
      <w:r w:rsidR="00B13325">
        <w:rPr>
          <w:rFonts w:eastAsia="Calibri" w:cs="Times New Roman"/>
          <w:szCs w:val="20"/>
        </w:rPr>
        <w:t>ы</w:t>
      </w:r>
      <w:r>
        <w:rPr>
          <w:rFonts w:eastAsia="Calibri" w:cs="Times New Roman"/>
          <w:szCs w:val="20"/>
        </w:rPr>
        <w:t xml:space="preserve"> новые, более эффективные</w:t>
      </w:r>
      <w:r w:rsidR="00927468" w:rsidRPr="00927468">
        <w:rPr>
          <w:rFonts w:eastAsia="Calibri" w:cs="Times New Roman"/>
          <w:szCs w:val="20"/>
        </w:rPr>
        <w:t xml:space="preserve"> способ</w:t>
      </w:r>
      <w:r>
        <w:rPr>
          <w:rFonts w:eastAsia="Calibri" w:cs="Times New Roman"/>
          <w:szCs w:val="20"/>
        </w:rPr>
        <w:t>ы</w:t>
      </w:r>
      <w:r w:rsidR="00927468" w:rsidRPr="00927468">
        <w:rPr>
          <w:rFonts w:eastAsia="Calibri" w:cs="Times New Roman"/>
          <w:szCs w:val="20"/>
        </w:rPr>
        <w:t xml:space="preserve"> записи </w:t>
      </w:r>
      <w:r>
        <w:rPr>
          <w:rFonts w:eastAsia="Calibri" w:cs="Times New Roman"/>
          <w:szCs w:val="20"/>
        </w:rPr>
        <w:t>зрительной информации</w:t>
      </w:r>
      <w:r w:rsidR="00B13325">
        <w:rPr>
          <w:rFonts w:eastAsia="Calibri" w:cs="Times New Roman"/>
          <w:szCs w:val="20"/>
        </w:rPr>
        <w:t>, удовлетворяющие правилам и критериям когнитивной эргономики</w:t>
      </w:r>
      <w:r>
        <w:rPr>
          <w:rFonts w:eastAsia="Calibri" w:cs="Times New Roman"/>
          <w:szCs w:val="20"/>
        </w:rPr>
        <w:t>.</w:t>
      </w:r>
    </w:p>
    <w:p w:rsidR="00927468" w:rsidRPr="00927468" w:rsidRDefault="00927468" w:rsidP="00DA5E1B">
      <w:pPr>
        <w:numPr>
          <w:ilvl w:val="0"/>
          <w:numId w:val="224"/>
        </w:numPr>
        <w:ind w:left="1491" w:hanging="357"/>
        <w:jc w:val="both"/>
        <w:rPr>
          <w:rFonts w:eastAsia="Calibri" w:cs="Times New Roman"/>
          <w:szCs w:val="20"/>
        </w:rPr>
      </w:pPr>
      <w:r w:rsidRPr="00927468">
        <w:rPr>
          <w:rFonts w:eastAsia="Calibri" w:cs="Times New Roman"/>
          <w:szCs w:val="20"/>
        </w:rPr>
        <w:t xml:space="preserve">Благодаря этому новшеству </w:t>
      </w:r>
      <w:r w:rsidR="009B4A82">
        <w:rPr>
          <w:rFonts w:eastAsia="Calibri" w:cs="Times New Roman"/>
          <w:szCs w:val="20"/>
        </w:rPr>
        <w:t xml:space="preserve">учебная, профессиональная и научная литература и документация </w:t>
      </w:r>
      <w:r w:rsidRPr="00927468">
        <w:rPr>
          <w:rFonts w:eastAsia="Calibri" w:cs="Times New Roman"/>
          <w:szCs w:val="20"/>
        </w:rPr>
        <w:t xml:space="preserve">становятся значительно более понятными, </w:t>
      </w:r>
      <w:r w:rsidR="009B4A82">
        <w:rPr>
          <w:rFonts w:eastAsia="Calibri" w:cs="Times New Roman"/>
          <w:szCs w:val="20"/>
        </w:rPr>
        <w:t>доходчивыми</w:t>
      </w:r>
      <w:r w:rsidRPr="00927468">
        <w:rPr>
          <w:rFonts w:eastAsia="Calibri" w:cs="Times New Roman"/>
          <w:szCs w:val="20"/>
        </w:rPr>
        <w:t xml:space="preserve">, удобочитаемыми, кристально ясными. </w:t>
      </w:r>
    </w:p>
    <w:p w:rsidR="00B13325" w:rsidRDefault="00927468" w:rsidP="00DA5E1B">
      <w:pPr>
        <w:numPr>
          <w:ilvl w:val="0"/>
          <w:numId w:val="224"/>
        </w:numPr>
        <w:ind w:left="1491" w:hanging="357"/>
        <w:jc w:val="both"/>
        <w:rPr>
          <w:rFonts w:eastAsia="Calibri" w:cs="Times New Roman"/>
          <w:szCs w:val="20"/>
        </w:rPr>
      </w:pPr>
      <w:r w:rsidRPr="00927468">
        <w:rPr>
          <w:rFonts w:eastAsia="Calibri" w:cs="Times New Roman"/>
          <w:szCs w:val="20"/>
        </w:rPr>
        <w:t xml:space="preserve">Использование </w:t>
      </w:r>
      <w:r w:rsidR="009B4A82">
        <w:rPr>
          <w:rFonts w:eastAsia="Calibri" w:cs="Times New Roman"/>
          <w:szCs w:val="20"/>
        </w:rPr>
        <w:t xml:space="preserve">эргономичных </w:t>
      </w:r>
      <w:r w:rsidR="00B13325">
        <w:rPr>
          <w:rFonts w:eastAsia="Calibri" w:cs="Times New Roman"/>
          <w:szCs w:val="20"/>
        </w:rPr>
        <w:t xml:space="preserve">способов представления знаний </w:t>
      </w:r>
      <w:r w:rsidRPr="00927468">
        <w:rPr>
          <w:rFonts w:eastAsia="Calibri" w:cs="Times New Roman"/>
          <w:szCs w:val="20"/>
        </w:rPr>
        <w:t xml:space="preserve">позволяет повысить производительность труда при </w:t>
      </w:r>
      <w:r w:rsidR="00B13325">
        <w:rPr>
          <w:rFonts w:eastAsia="Calibri" w:cs="Times New Roman"/>
          <w:szCs w:val="20"/>
        </w:rPr>
        <w:t>получении знаний в системе образования.</w:t>
      </w:r>
    </w:p>
    <w:p w:rsidR="00B13325" w:rsidRDefault="00B13325" w:rsidP="00DA5E1B">
      <w:pPr>
        <w:numPr>
          <w:ilvl w:val="0"/>
          <w:numId w:val="224"/>
        </w:numPr>
        <w:ind w:left="1491" w:hanging="357"/>
        <w:jc w:val="both"/>
        <w:rPr>
          <w:rFonts w:eastAsia="Calibri" w:cs="Times New Roman"/>
          <w:szCs w:val="20"/>
        </w:rPr>
      </w:pPr>
      <w:r>
        <w:rPr>
          <w:rFonts w:eastAsia="Calibri" w:cs="Times New Roman"/>
          <w:szCs w:val="20"/>
        </w:rPr>
        <w:t>Эргономичное представление знаний увеличивает</w:t>
      </w:r>
      <w:r w:rsidRPr="00B13325">
        <w:rPr>
          <w:rFonts w:eastAsia="Calibri" w:cs="Times New Roman"/>
          <w:szCs w:val="20"/>
        </w:rPr>
        <w:t xml:space="preserve"> производительность умственного труда при работе со знаниями, а также значительн</w:t>
      </w:r>
      <w:r>
        <w:rPr>
          <w:rFonts w:eastAsia="Calibri" w:cs="Times New Roman"/>
          <w:szCs w:val="20"/>
        </w:rPr>
        <w:t>о сокращает</w:t>
      </w:r>
      <w:r w:rsidRPr="00B13325">
        <w:rPr>
          <w:rFonts w:eastAsia="Calibri" w:cs="Times New Roman"/>
          <w:szCs w:val="20"/>
        </w:rPr>
        <w:t xml:space="preserve"> профессиональны</w:t>
      </w:r>
      <w:r>
        <w:rPr>
          <w:rFonts w:eastAsia="Calibri" w:cs="Times New Roman"/>
          <w:szCs w:val="20"/>
        </w:rPr>
        <w:t>е</w:t>
      </w:r>
      <w:r w:rsidRPr="00B13325">
        <w:rPr>
          <w:rFonts w:eastAsia="Calibri" w:cs="Times New Roman"/>
          <w:szCs w:val="20"/>
        </w:rPr>
        <w:t xml:space="preserve"> ошиб</w:t>
      </w:r>
      <w:r>
        <w:rPr>
          <w:rFonts w:eastAsia="Calibri" w:cs="Times New Roman"/>
          <w:szCs w:val="20"/>
        </w:rPr>
        <w:t>ки</w:t>
      </w:r>
      <w:r w:rsidRPr="00B13325">
        <w:rPr>
          <w:rFonts w:eastAsia="Calibri" w:cs="Times New Roman"/>
          <w:szCs w:val="20"/>
        </w:rPr>
        <w:t>.</w:t>
      </w:r>
    </w:p>
    <w:p w:rsidR="00927468" w:rsidRPr="00927468" w:rsidRDefault="00927468" w:rsidP="00DA5E1B">
      <w:pPr>
        <w:numPr>
          <w:ilvl w:val="0"/>
          <w:numId w:val="224"/>
        </w:numPr>
        <w:ind w:left="1491" w:hanging="357"/>
        <w:jc w:val="both"/>
        <w:rPr>
          <w:rFonts w:eastAsia="Calibri" w:cs="Times New Roman"/>
          <w:szCs w:val="20"/>
        </w:rPr>
      </w:pPr>
      <w:r w:rsidRPr="00927468">
        <w:rPr>
          <w:rFonts w:eastAsia="Calibri" w:cs="Times New Roman"/>
          <w:szCs w:val="20"/>
        </w:rPr>
        <w:t xml:space="preserve">Новый способ записи </w:t>
      </w:r>
      <w:r w:rsidR="00154247">
        <w:rPr>
          <w:rFonts w:eastAsia="Calibri" w:cs="Times New Roman"/>
          <w:szCs w:val="20"/>
        </w:rPr>
        <w:t>знаний</w:t>
      </w:r>
      <w:r w:rsidRPr="00927468">
        <w:rPr>
          <w:rFonts w:eastAsia="Calibri" w:cs="Times New Roman"/>
          <w:szCs w:val="20"/>
        </w:rPr>
        <w:t xml:space="preserve"> дает возможность коренным образом изменить систему образования </w:t>
      </w:r>
      <w:r w:rsidR="00154247">
        <w:rPr>
          <w:rFonts w:eastAsia="Calibri" w:cs="Times New Roman"/>
          <w:szCs w:val="20"/>
        </w:rPr>
        <w:t>и повысить ее эффективность.</w:t>
      </w:r>
    </w:p>
    <w:p w:rsidR="00927468" w:rsidRPr="00927468" w:rsidRDefault="00927468" w:rsidP="00927468">
      <w:pPr>
        <w:ind w:firstLine="567"/>
        <w:jc w:val="both"/>
        <w:rPr>
          <w:rFonts w:eastAsia="Calibri" w:cs="Times New Roman"/>
          <w:szCs w:val="20"/>
        </w:rPr>
      </w:pPr>
      <w:r w:rsidRPr="00927468">
        <w:rPr>
          <w:rFonts w:eastAsia="Calibri" w:cs="Times New Roman"/>
          <w:i/>
          <w:noProof/>
          <w:szCs w:val="20"/>
          <w:lang w:eastAsia="ru-RU"/>
        </w:rPr>
        <mc:AlternateContent>
          <mc:Choice Requires="wps">
            <w:drawing>
              <wp:anchor distT="0" distB="0" distL="71755" distR="114300" simplePos="0" relativeHeight="252376064" behindDoc="0" locked="0" layoutInCell="1" allowOverlap="1" wp14:anchorId="5ED10F97" wp14:editId="154FF6B0">
                <wp:simplePos x="0" y="0"/>
                <wp:positionH relativeFrom="column">
                  <wp:posOffset>771311</wp:posOffset>
                </wp:positionH>
                <wp:positionV relativeFrom="paragraph">
                  <wp:posOffset>130739</wp:posOffset>
                </wp:positionV>
                <wp:extent cx="5357495" cy="831272"/>
                <wp:effectExtent l="0" t="0" r="14605" b="26035"/>
                <wp:wrapNone/>
                <wp:docPr id="2989" name="Rectangl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7495" cy="831272"/>
                        </a:xfrm>
                        <a:prstGeom prst="rect">
                          <a:avLst/>
                        </a:prstGeom>
                        <a:solidFill>
                          <a:srgbClr val="FFFF99"/>
                        </a:solidFill>
                        <a:ln w="1270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Default="0045171B" w:rsidP="00927468">
                            <w:pPr>
                              <w:pStyle w:val="a4"/>
                              <w:ind w:firstLine="0"/>
                            </w:pPr>
                            <w:r w:rsidRPr="00B074D8">
                              <w:t>Можно предположить, чт</w:t>
                            </w:r>
                            <w:r>
                              <w:t>о внедрение эргономичных знаний в массо</w:t>
                            </w:r>
                            <w:r w:rsidRPr="00B074D8">
                              <w:t xml:space="preserve">вую практику поможет </w:t>
                            </w:r>
                            <w:r>
                              <w:t>ликвидировать когнитивно-эргономическую неграмотность общества, повысить качество человеческого капитала и общественное благосостояние</w:t>
                            </w:r>
                            <w:r w:rsidRPr="00B074D8">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D10F97" id="_x0000_s3607" style="position:absolute;left:0;text-align:left;margin-left:60.75pt;margin-top:10.3pt;width:421.85pt;height:65.45pt;z-index:252376064;visibility:visible;mso-wrap-style:square;mso-width-percent:0;mso-height-percent:0;mso-wrap-distance-left:5.65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" fillcolor="#ff9" strokecolor="#930" strokeweight="1pt">
                <v:textbox>
                  <w:txbxContent>
                    <w:p w:rsidR="0045171B" w:rsidRDefault="0045171B" w:rsidP="00927468">
                      <w:pPr>
                        <w:pStyle w:val="a4"/>
                        <w:ind w:firstLine="0"/>
                      </w:pPr>
                      <w:r w:rsidRPr="00B074D8">
                        <w:t>Можно предположить, чт</w:t>
                      </w:r>
                      <w:r>
                        <w:t>о внедрение эргономичных знаний в массо</w:t>
                      </w:r>
                      <w:r w:rsidRPr="00B074D8">
                        <w:t xml:space="preserve">вую практику поможет </w:t>
                      </w:r>
                      <w:r>
                        <w:t>ликвидировать когнитивно-эргономическую неграмотность общества, повысить качество человеческого капитала и общественное благосостояние</w:t>
                      </w:r>
                      <w:r w:rsidRPr="00B074D8">
                        <w:t xml:space="preserve"> </w:t>
                      </w:r>
                    </w:p>
                  </w:txbxContent>
                </v:textbox>
              </v:rect>
            </w:pict>
          </mc:Fallback>
        </mc:AlternateContent>
      </w:r>
    </w:p>
    <w:p w:rsidR="00927468" w:rsidRPr="00927468" w:rsidRDefault="00927468" w:rsidP="00927468">
      <w:pPr>
        <w:ind w:firstLine="567"/>
        <w:jc w:val="both"/>
        <w:rPr>
          <w:rFonts w:eastAsia="Calibri" w:cs="Times New Roman"/>
          <w:szCs w:val="20"/>
        </w:rPr>
      </w:pPr>
    </w:p>
    <w:p w:rsidR="00927468" w:rsidRPr="00927468" w:rsidRDefault="00927468" w:rsidP="00927468">
      <w:pPr>
        <w:ind w:firstLine="567"/>
        <w:jc w:val="both"/>
        <w:rPr>
          <w:rFonts w:eastAsia="Calibri" w:cs="Times New Roman"/>
          <w:szCs w:val="20"/>
        </w:rPr>
      </w:pPr>
    </w:p>
    <w:p w:rsidR="00927468" w:rsidRPr="00927468" w:rsidRDefault="00927468" w:rsidP="00927468">
      <w:pPr>
        <w:ind w:firstLine="567"/>
        <w:jc w:val="both"/>
        <w:rPr>
          <w:rFonts w:eastAsia="Calibri" w:cs="Times New Roman"/>
          <w:szCs w:val="20"/>
        </w:rPr>
      </w:pPr>
    </w:p>
    <w:p w:rsidR="00927468" w:rsidRPr="00927468" w:rsidRDefault="00927468" w:rsidP="00927468">
      <w:pPr>
        <w:ind w:firstLine="567"/>
        <w:jc w:val="both"/>
        <w:rPr>
          <w:rFonts w:eastAsia="Calibri" w:cs="Times New Roman"/>
          <w:szCs w:val="20"/>
        </w:rPr>
      </w:pPr>
    </w:p>
    <w:p w:rsidR="00927468" w:rsidRDefault="00927468" w:rsidP="00927468">
      <w:pPr>
        <w:ind w:firstLine="567"/>
        <w:jc w:val="both"/>
        <w:rPr>
          <w:rFonts w:eastAsia="Calibri" w:cs="Times New Roman"/>
          <w:szCs w:val="20"/>
        </w:rPr>
      </w:pPr>
    </w:p>
    <w:p w:rsidR="004C1A34" w:rsidRDefault="00D80860" w:rsidP="00927468">
      <w:pPr>
        <w:spacing w:before="480" w:after="240"/>
        <w:rPr>
          <w:rFonts w:eastAsia="Calibri" w:cs="Times New Roman"/>
          <w:b/>
          <w:caps/>
          <w:sz w:val="28"/>
          <w:szCs w:val="28"/>
        </w:rPr>
      </w:pPr>
      <w:r>
        <w:rPr>
          <w:rFonts w:eastAsia="Calibri" w:cs="Times New Roman"/>
          <w:b/>
          <w:caps/>
          <w:sz w:val="28"/>
          <w:szCs w:val="28"/>
        </w:rPr>
        <w:t>Что препятствует созданию</w:t>
      </w:r>
      <w:r>
        <w:rPr>
          <w:rFonts w:eastAsia="Calibri" w:cs="Times New Roman"/>
          <w:b/>
          <w:caps/>
          <w:sz w:val="28"/>
          <w:szCs w:val="28"/>
        </w:rPr>
        <w:br/>
        <w:t>эргономичн</w:t>
      </w:r>
      <w:r w:rsidR="007C2F6D">
        <w:rPr>
          <w:rFonts w:eastAsia="Calibri" w:cs="Times New Roman"/>
          <w:b/>
          <w:caps/>
          <w:sz w:val="28"/>
          <w:szCs w:val="28"/>
        </w:rPr>
        <w:t>ой</w:t>
      </w:r>
      <w:r>
        <w:rPr>
          <w:rFonts w:eastAsia="Calibri" w:cs="Times New Roman"/>
          <w:b/>
          <w:caps/>
          <w:sz w:val="28"/>
          <w:szCs w:val="28"/>
        </w:rPr>
        <w:t xml:space="preserve"> учебн</w:t>
      </w:r>
      <w:r w:rsidR="007C2F6D">
        <w:rPr>
          <w:rFonts w:eastAsia="Calibri" w:cs="Times New Roman"/>
          <w:b/>
          <w:caps/>
          <w:sz w:val="28"/>
          <w:szCs w:val="28"/>
        </w:rPr>
        <w:t>ой</w:t>
      </w:r>
      <w:r w:rsidR="007C2F6D">
        <w:rPr>
          <w:rFonts w:eastAsia="Calibri" w:cs="Times New Roman"/>
          <w:b/>
          <w:caps/>
          <w:sz w:val="28"/>
          <w:szCs w:val="28"/>
        </w:rPr>
        <w:br/>
        <w:t>и научной литературы</w:t>
      </w:r>
    </w:p>
    <w:p w:rsidR="003A293D" w:rsidRPr="003A293D" w:rsidRDefault="004C1A34" w:rsidP="004C1A34">
      <w:pPr>
        <w:pStyle w:val="a4"/>
      </w:pPr>
      <w:r>
        <w:t xml:space="preserve">Создать эргономичный учебник </w:t>
      </w:r>
      <w:r w:rsidR="00F124D2">
        <w:t xml:space="preserve">непросто, </w:t>
      </w:r>
      <w:r>
        <w:t xml:space="preserve">намного труднее, чем обычный. Нагрузка на авторов </w:t>
      </w:r>
      <w:r w:rsidRPr="00CB4239">
        <w:rPr>
          <w:i/>
        </w:rPr>
        <w:t>эргономичной</w:t>
      </w:r>
      <w:r>
        <w:t xml:space="preserve"> учебной и научной литературы </w:t>
      </w:r>
      <w:r w:rsidR="003A293D">
        <w:t xml:space="preserve">значительно или даже </w:t>
      </w:r>
      <w:r>
        <w:t xml:space="preserve">многократно </w:t>
      </w:r>
      <w:r w:rsidR="00CB4239">
        <w:t>возрастает</w:t>
      </w:r>
      <w:r>
        <w:t xml:space="preserve">. Чтобы </w:t>
      </w:r>
      <w:r w:rsidR="00CB4239">
        <w:t xml:space="preserve">облегчить </w:t>
      </w:r>
      <w:r w:rsidR="000A79A0">
        <w:t>жизнь</w:t>
      </w:r>
      <w:r w:rsidR="00CB4239">
        <w:t xml:space="preserve"> </w:t>
      </w:r>
      <w:r w:rsidR="000A79A0">
        <w:t>авторов</w:t>
      </w:r>
      <w:r w:rsidR="00CB4239">
        <w:t xml:space="preserve"> и </w:t>
      </w:r>
      <w:r>
        <w:t xml:space="preserve">избежать перегрузки, необходимо разработать принципиально новые средства автоматизации </w:t>
      </w:r>
      <w:r w:rsidR="003A293D">
        <w:t xml:space="preserve">творческого труда </w:t>
      </w:r>
      <w:r w:rsidR="003D22FB">
        <w:t>писателей</w:t>
      </w:r>
      <w:r w:rsidR="003A293D">
        <w:t>.</w:t>
      </w:r>
      <w:r w:rsidR="003A293D" w:rsidRPr="003A293D">
        <w:t xml:space="preserve"> </w:t>
      </w:r>
      <w:r w:rsidR="003A293D">
        <w:t xml:space="preserve">Сегодня такие средства на рынке отсутствуют. А те, что есть, </w:t>
      </w:r>
      <w:r w:rsidR="007C2F6D">
        <w:t>не удовлетворяют даже минимальным требованиям</w:t>
      </w:r>
      <w:r w:rsidR="003A293D">
        <w:t>.</w:t>
      </w:r>
    </w:p>
    <w:p w:rsidR="003A293D" w:rsidRDefault="003A293D" w:rsidP="004C1A34">
      <w:pPr>
        <w:pStyle w:val="a4"/>
      </w:pPr>
      <w:r>
        <w:t xml:space="preserve">Нужны </w:t>
      </w:r>
      <w:r w:rsidR="00CB4239">
        <w:t xml:space="preserve">умелые помощники авторов (имеются в виду </w:t>
      </w:r>
      <w:r>
        <w:t xml:space="preserve">мощные </w:t>
      </w:r>
      <w:r w:rsidR="004C1A34">
        <w:t xml:space="preserve">интеллектуальные </w:t>
      </w:r>
      <w:r w:rsidR="00836318">
        <w:t xml:space="preserve">программные </w:t>
      </w:r>
      <w:r>
        <w:t>роботы</w:t>
      </w:r>
      <w:r w:rsidR="00836318">
        <w:t>, или боты</w:t>
      </w:r>
      <w:r w:rsidR="00CB4239">
        <w:t>)</w:t>
      </w:r>
      <w:r>
        <w:t xml:space="preserve">, способные </w:t>
      </w:r>
      <w:r w:rsidR="00CB4239">
        <w:t xml:space="preserve">взять на себя </w:t>
      </w:r>
      <w:r w:rsidR="00141EB2">
        <w:t>рутинную работу</w:t>
      </w:r>
      <w:r w:rsidR="00CB4239">
        <w:t xml:space="preserve"> </w:t>
      </w:r>
      <w:r w:rsidR="00836318">
        <w:t xml:space="preserve">человека-творца </w:t>
      </w:r>
      <w:r w:rsidR="00CB4239">
        <w:t>и</w:t>
      </w:r>
      <w:r w:rsidR="00926462">
        <w:t xml:space="preserve"> существенно</w:t>
      </w:r>
      <w:r w:rsidR="00836318">
        <w:t xml:space="preserve"> </w:t>
      </w:r>
      <w:r>
        <w:t>облегчить нелегкий труд</w:t>
      </w:r>
      <w:r w:rsidR="00CB4239">
        <w:t xml:space="preserve"> </w:t>
      </w:r>
      <w:r w:rsidR="0080498D">
        <w:t>писателей</w:t>
      </w:r>
      <w:r>
        <w:t xml:space="preserve">. Прообразами таких </w:t>
      </w:r>
      <w:r w:rsidR="00836318">
        <w:lastRenderedPageBreak/>
        <w:t>программ-</w:t>
      </w:r>
      <w:r>
        <w:t xml:space="preserve">ботов </w:t>
      </w:r>
      <w:r w:rsidR="00926462">
        <w:t>можно считать, например,</w:t>
      </w:r>
      <w:r>
        <w:t xml:space="preserve"> современные </w:t>
      </w:r>
      <w:r w:rsidR="005A6D27">
        <w:t>текстовые</w:t>
      </w:r>
      <w:r w:rsidR="00926462">
        <w:t xml:space="preserve"> процессоры (</w:t>
      </w:r>
      <w:r w:rsidR="00926462">
        <w:rPr>
          <w:lang w:val="en-US"/>
        </w:rPr>
        <w:t>Word</w:t>
      </w:r>
      <w:r w:rsidR="00926462" w:rsidRPr="00926462">
        <w:t xml:space="preserve">), </w:t>
      </w:r>
      <w:r>
        <w:t xml:space="preserve">графические редакторы </w:t>
      </w:r>
      <w:r w:rsidR="00926462" w:rsidRPr="00926462">
        <w:t>(</w:t>
      </w:r>
      <w:proofErr w:type="spellStart"/>
      <w:r>
        <w:rPr>
          <w:lang w:val="en-US"/>
        </w:rPr>
        <w:t>CorelDRAW</w:t>
      </w:r>
      <w:proofErr w:type="spellEnd"/>
      <w:r w:rsidR="00926462" w:rsidRPr="00926462">
        <w:t xml:space="preserve">), </w:t>
      </w:r>
      <w:r w:rsidR="00926462">
        <w:t>программы набора математических текстов (</w:t>
      </w:r>
      <w:proofErr w:type="spellStart"/>
      <w:r w:rsidR="00926462">
        <w:rPr>
          <w:lang w:val="en-US"/>
        </w:rPr>
        <w:t>TeX</w:t>
      </w:r>
      <w:proofErr w:type="spellEnd"/>
      <w:r w:rsidR="00926462" w:rsidRPr="00926462">
        <w:t xml:space="preserve">, </w:t>
      </w:r>
      <w:proofErr w:type="spellStart"/>
      <w:r w:rsidR="00926462">
        <w:rPr>
          <w:lang w:val="en-US"/>
        </w:rPr>
        <w:t>LaTeX</w:t>
      </w:r>
      <w:proofErr w:type="spellEnd"/>
      <w:r w:rsidR="00926462" w:rsidRPr="00926462">
        <w:t>)</w:t>
      </w:r>
      <w:r>
        <w:t>.</w:t>
      </w:r>
    </w:p>
    <w:p w:rsidR="00926462" w:rsidRDefault="0080498D" w:rsidP="004C1A34">
      <w:pPr>
        <w:pStyle w:val="a4"/>
      </w:pPr>
      <w:r>
        <w:t xml:space="preserve">Не следует преувеличивать возникающую проблему. Она сложна, но вполне поддается решению. </w:t>
      </w:r>
      <w:r w:rsidR="007C2F6D">
        <w:t>Н</w:t>
      </w:r>
      <w:r w:rsidR="00926462">
        <w:t>еобходимо:</w:t>
      </w:r>
    </w:p>
    <w:p w:rsidR="00926462" w:rsidRDefault="007C2F6D" w:rsidP="00DA5E1B">
      <w:pPr>
        <w:pStyle w:val="a4"/>
        <w:numPr>
          <w:ilvl w:val="0"/>
          <w:numId w:val="226"/>
        </w:numPr>
      </w:pPr>
      <w:r>
        <w:t xml:space="preserve">объединить </w:t>
      </w:r>
      <w:r w:rsidR="00926462">
        <w:t xml:space="preserve">полностью или частично </w:t>
      </w:r>
      <w:r>
        <w:t xml:space="preserve">программы </w:t>
      </w:r>
      <w:r>
        <w:rPr>
          <w:lang w:val="en-US"/>
        </w:rPr>
        <w:t>Word</w:t>
      </w:r>
      <w:r w:rsidR="00926462">
        <w:t>,</w:t>
      </w:r>
      <w:r>
        <w:t xml:space="preserve"> </w:t>
      </w:r>
      <w:proofErr w:type="spellStart"/>
      <w:r>
        <w:rPr>
          <w:lang w:val="en-US"/>
        </w:rPr>
        <w:t>CorelDRAW</w:t>
      </w:r>
      <w:proofErr w:type="spellEnd"/>
      <w:r w:rsidR="00926462">
        <w:t>,</w:t>
      </w:r>
      <w:r w:rsidR="00926462" w:rsidRPr="00926462">
        <w:t xml:space="preserve"> </w:t>
      </w:r>
      <w:proofErr w:type="spellStart"/>
      <w:r w:rsidR="00926462">
        <w:rPr>
          <w:lang w:val="en-US"/>
        </w:rPr>
        <w:t>TeX</w:t>
      </w:r>
      <w:proofErr w:type="spellEnd"/>
      <w:r w:rsidR="00926462" w:rsidRPr="00926462">
        <w:t xml:space="preserve">, </w:t>
      </w:r>
      <w:proofErr w:type="spellStart"/>
      <w:r w:rsidR="00926462">
        <w:rPr>
          <w:lang w:val="en-US"/>
        </w:rPr>
        <w:t>LaTeX</w:t>
      </w:r>
      <w:proofErr w:type="spellEnd"/>
      <w:r w:rsidR="00141EB2">
        <w:t xml:space="preserve"> и пр.;</w:t>
      </w:r>
      <w:r>
        <w:t xml:space="preserve"> </w:t>
      </w:r>
    </w:p>
    <w:p w:rsidR="007C2F6D" w:rsidRDefault="007C2F6D" w:rsidP="00DA5E1B">
      <w:pPr>
        <w:pStyle w:val="a4"/>
        <w:numPr>
          <w:ilvl w:val="0"/>
          <w:numId w:val="226"/>
        </w:numPr>
      </w:pPr>
      <w:r>
        <w:t>убрать лишн</w:t>
      </w:r>
      <w:r w:rsidR="0080498D">
        <w:t>ие функции</w:t>
      </w:r>
      <w:r>
        <w:t xml:space="preserve"> (не ну</w:t>
      </w:r>
      <w:r w:rsidR="0080498D">
        <w:t>жны</w:t>
      </w:r>
      <w:r>
        <w:t xml:space="preserve">е авторам), добавить недостающие </w:t>
      </w:r>
      <w:r w:rsidR="0080498D">
        <w:t xml:space="preserve">операции </w:t>
      </w:r>
      <w:r>
        <w:t xml:space="preserve">(например, </w:t>
      </w:r>
      <w:r w:rsidR="0080498D">
        <w:t>быстродействующий</w:t>
      </w:r>
      <w:r>
        <w:t xml:space="preserve"> контроль средней длины предложений</w:t>
      </w:r>
      <w:r w:rsidR="00141EB2">
        <w:t>, который должен почти постоянно, но ненавязчиво высвечиваться на экране в специальном окне</w:t>
      </w:r>
      <w:r>
        <w:t>) и т.д.</w:t>
      </w:r>
      <w:r w:rsidR="00141EB2">
        <w:t>;</w:t>
      </w:r>
    </w:p>
    <w:p w:rsidR="00926462" w:rsidRDefault="00926462" w:rsidP="00DA5E1B">
      <w:pPr>
        <w:pStyle w:val="a4"/>
        <w:numPr>
          <w:ilvl w:val="0"/>
          <w:numId w:val="226"/>
        </w:numPr>
      </w:pPr>
      <w:r>
        <w:t>на порядок улучшить эргономическое качество конечного продукта.</w:t>
      </w:r>
    </w:p>
    <w:p w:rsidR="007C2F6D" w:rsidRDefault="007C2F6D" w:rsidP="004C1A34">
      <w:pPr>
        <w:pStyle w:val="a4"/>
      </w:pPr>
      <w:r>
        <w:t xml:space="preserve">Но это не все. Нужна перестройка </w:t>
      </w:r>
      <w:r w:rsidR="00CB4239">
        <w:t>книго</w:t>
      </w:r>
      <w:r w:rsidR="005B0A97">
        <w:t xml:space="preserve">издательской отрасли </w:t>
      </w:r>
      <w:r>
        <w:t>и переподготовка редакционно-издательских работников в области когнитивной эргономики.</w:t>
      </w:r>
    </w:p>
    <w:p w:rsidR="00AA6C1D" w:rsidRDefault="0080498D" w:rsidP="004C1A34">
      <w:pPr>
        <w:pStyle w:val="a4"/>
      </w:pPr>
      <w:r>
        <w:t>И наконец, самое трудное. Нужно</w:t>
      </w:r>
      <w:r w:rsidR="0049265E">
        <w:t xml:space="preserve"> </w:t>
      </w:r>
      <w:r w:rsidR="00CB4239">
        <w:t xml:space="preserve">произвести переобучение авторов, </w:t>
      </w:r>
      <w:r w:rsidR="0049265E">
        <w:t>переподготовк</w:t>
      </w:r>
      <w:r w:rsidR="00CB4239">
        <w:t>у</w:t>
      </w:r>
      <w:r w:rsidR="0049265E">
        <w:t xml:space="preserve"> </w:t>
      </w:r>
      <w:r w:rsidR="0049265E" w:rsidRPr="0049265E">
        <w:t>профессорско-преподавательского состава</w:t>
      </w:r>
      <w:r w:rsidR="0049265E">
        <w:t xml:space="preserve"> университетов,. А также </w:t>
      </w:r>
      <w:r w:rsidR="00CB4239">
        <w:t xml:space="preserve">реализовать </w:t>
      </w:r>
      <w:r w:rsidR="0049265E">
        <w:t>специальные меры, стимулирующие авторов к отказу от работы по старинке и добровольно-принудительный переход к использованию когнитивно-эргономической технологии творчества.</w:t>
      </w:r>
    </w:p>
    <w:p w:rsidR="00927468" w:rsidRPr="00927468" w:rsidRDefault="00927468" w:rsidP="00836318">
      <w:pPr>
        <w:pStyle w:val="a6"/>
      </w:pPr>
      <w:r w:rsidRPr="00927468">
        <w:t xml:space="preserve">ЗАЧЕМ НАПИСАНА ЭТА КНИГА </w:t>
      </w:r>
    </w:p>
    <w:p w:rsidR="00927468" w:rsidRPr="00927468" w:rsidRDefault="00927468" w:rsidP="00927468">
      <w:pPr>
        <w:ind w:firstLine="567"/>
        <w:jc w:val="both"/>
        <w:rPr>
          <w:rFonts w:eastAsia="Calibri" w:cs="Times New Roman"/>
          <w:szCs w:val="20"/>
        </w:rPr>
      </w:pPr>
      <w:r w:rsidRPr="00927468">
        <w:rPr>
          <w:rFonts w:eastAsia="Calibri" w:cs="Times New Roman"/>
          <w:szCs w:val="20"/>
        </w:rPr>
        <w:t xml:space="preserve">В этой книге мы попытались: </w:t>
      </w:r>
    </w:p>
    <w:p w:rsidR="00927468" w:rsidRPr="00927468" w:rsidRDefault="00927468" w:rsidP="00DA5E1B">
      <w:pPr>
        <w:numPr>
          <w:ilvl w:val="0"/>
          <w:numId w:val="223"/>
        </w:numPr>
        <w:ind w:left="1491" w:hanging="357"/>
        <w:jc w:val="both"/>
        <w:rPr>
          <w:rFonts w:eastAsia="Calibri" w:cs="Times New Roman"/>
          <w:szCs w:val="20"/>
        </w:rPr>
      </w:pPr>
      <w:r w:rsidRPr="00927468">
        <w:rPr>
          <w:rFonts w:eastAsia="Calibri" w:cs="Times New Roman"/>
          <w:szCs w:val="20"/>
        </w:rPr>
        <w:t>Показать, что профессиональны</w:t>
      </w:r>
      <w:r w:rsidR="00FE5E07">
        <w:rPr>
          <w:rFonts w:eastAsia="Calibri" w:cs="Times New Roman"/>
          <w:szCs w:val="20"/>
        </w:rPr>
        <w:t>е</w:t>
      </w:r>
      <w:r w:rsidRPr="00927468">
        <w:rPr>
          <w:rFonts w:eastAsia="Calibri" w:cs="Times New Roman"/>
          <w:szCs w:val="20"/>
        </w:rPr>
        <w:t xml:space="preserve"> язык</w:t>
      </w:r>
      <w:r w:rsidR="00FE5E07">
        <w:rPr>
          <w:rFonts w:eastAsia="Calibri" w:cs="Times New Roman"/>
          <w:szCs w:val="20"/>
        </w:rPr>
        <w:t>и, используемые в различных научных и учебных дисциплинах, имею</w:t>
      </w:r>
      <w:r w:rsidRPr="00927468">
        <w:rPr>
          <w:rFonts w:eastAsia="Calibri" w:cs="Times New Roman"/>
          <w:szCs w:val="20"/>
        </w:rPr>
        <w:t xml:space="preserve">т дефекты, </w:t>
      </w:r>
      <w:r w:rsidR="00FE5E07">
        <w:rPr>
          <w:rFonts w:eastAsia="Calibri" w:cs="Times New Roman"/>
          <w:szCs w:val="20"/>
        </w:rPr>
        <w:t xml:space="preserve">замедляющие восприятие знаний и </w:t>
      </w:r>
      <w:r w:rsidRPr="00927468">
        <w:rPr>
          <w:rFonts w:eastAsia="Calibri" w:cs="Times New Roman"/>
          <w:szCs w:val="20"/>
        </w:rPr>
        <w:t xml:space="preserve">порождающие </w:t>
      </w:r>
      <w:r w:rsidR="001754B2">
        <w:rPr>
          <w:rFonts w:eastAsia="Calibri" w:cs="Times New Roman"/>
          <w:szCs w:val="20"/>
        </w:rPr>
        <w:t xml:space="preserve">профессиональные </w:t>
      </w:r>
      <w:r w:rsidRPr="00927468">
        <w:rPr>
          <w:rFonts w:eastAsia="Calibri" w:cs="Times New Roman"/>
          <w:szCs w:val="20"/>
        </w:rPr>
        <w:t>ошибки.</w:t>
      </w:r>
    </w:p>
    <w:p w:rsidR="00927468" w:rsidRPr="00927468" w:rsidRDefault="00927468" w:rsidP="00DA5E1B">
      <w:pPr>
        <w:numPr>
          <w:ilvl w:val="0"/>
          <w:numId w:val="223"/>
        </w:numPr>
        <w:ind w:left="1491" w:hanging="357"/>
        <w:jc w:val="both"/>
        <w:rPr>
          <w:rFonts w:eastAsia="Calibri" w:cs="Times New Roman"/>
          <w:szCs w:val="20"/>
        </w:rPr>
      </w:pPr>
      <w:r w:rsidRPr="00927468">
        <w:rPr>
          <w:rFonts w:eastAsia="Calibri" w:cs="Times New Roman"/>
          <w:szCs w:val="20"/>
        </w:rPr>
        <w:t xml:space="preserve">Наметить контуры настоятельных преобразований, в которых нуждается современная </w:t>
      </w:r>
      <w:r w:rsidR="001754B2">
        <w:rPr>
          <w:rFonts w:eastAsia="Calibri" w:cs="Times New Roman"/>
          <w:szCs w:val="20"/>
        </w:rPr>
        <w:t xml:space="preserve">учебная, профессиональная и научная </w:t>
      </w:r>
      <w:r w:rsidRPr="00927468">
        <w:rPr>
          <w:rFonts w:eastAsia="Calibri" w:cs="Times New Roman"/>
          <w:szCs w:val="20"/>
        </w:rPr>
        <w:t>литература</w:t>
      </w:r>
      <w:r w:rsidR="001754B2">
        <w:rPr>
          <w:rFonts w:eastAsia="Calibri" w:cs="Times New Roman"/>
          <w:szCs w:val="20"/>
        </w:rPr>
        <w:t xml:space="preserve"> и документация</w:t>
      </w:r>
      <w:r w:rsidRPr="00927468">
        <w:rPr>
          <w:rFonts w:eastAsia="Calibri" w:cs="Times New Roman"/>
          <w:szCs w:val="20"/>
        </w:rPr>
        <w:t>.</w:t>
      </w:r>
    </w:p>
    <w:p w:rsidR="00927468" w:rsidRPr="00727E3D" w:rsidRDefault="00927468" w:rsidP="00DA5E1B">
      <w:pPr>
        <w:numPr>
          <w:ilvl w:val="0"/>
          <w:numId w:val="223"/>
        </w:numPr>
        <w:ind w:left="1491" w:hanging="357"/>
        <w:jc w:val="both"/>
        <w:rPr>
          <w:rFonts w:eastAsia="Calibri" w:cs="Times New Roman"/>
          <w:szCs w:val="20"/>
        </w:rPr>
      </w:pPr>
      <w:r w:rsidRPr="00727E3D">
        <w:rPr>
          <w:rFonts w:eastAsia="Calibri" w:cs="Times New Roman"/>
          <w:szCs w:val="20"/>
        </w:rPr>
        <w:t xml:space="preserve">Сосредоточить внимание на </w:t>
      </w:r>
      <w:r w:rsidR="00727E3D" w:rsidRPr="00727E3D">
        <w:rPr>
          <w:rFonts w:eastAsia="Calibri" w:cs="Times New Roman"/>
          <w:szCs w:val="20"/>
        </w:rPr>
        <w:t xml:space="preserve">ключевых вопросах, от которых зависит </w:t>
      </w:r>
      <w:r w:rsidR="00BC135D">
        <w:rPr>
          <w:rFonts w:eastAsia="Calibri" w:cs="Times New Roman"/>
          <w:szCs w:val="20"/>
        </w:rPr>
        <w:t xml:space="preserve">теоретическое обоснование и </w:t>
      </w:r>
      <w:r w:rsidR="00727E3D" w:rsidRPr="00727E3D">
        <w:rPr>
          <w:rFonts w:eastAsia="Calibri" w:cs="Times New Roman"/>
          <w:szCs w:val="20"/>
        </w:rPr>
        <w:t>практическая реализация когнитивно-эргономическ</w:t>
      </w:r>
      <w:r w:rsidR="00BC135D">
        <w:rPr>
          <w:rFonts w:eastAsia="Calibri" w:cs="Times New Roman"/>
          <w:szCs w:val="20"/>
        </w:rPr>
        <w:t>ой реформы</w:t>
      </w:r>
      <w:r w:rsidR="00727E3D" w:rsidRPr="00727E3D">
        <w:rPr>
          <w:rFonts w:eastAsia="Calibri" w:cs="Times New Roman"/>
          <w:szCs w:val="20"/>
        </w:rPr>
        <w:t xml:space="preserve"> образования и науки.</w:t>
      </w:r>
    </w:p>
    <w:p w:rsidR="00927468" w:rsidRPr="00927468" w:rsidRDefault="00927468" w:rsidP="00DA5E1B">
      <w:pPr>
        <w:numPr>
          <w:ilvl w:val="0"/>
          <w:numId w:val="223"/>
        </w:numPr>
        <w:ind w:left="1491" w:hanging="357"/>
        <w:jc w:val="both"/>
        <w:rPr>
          <w:rFonts w:eastAsia="Calibri" w:cs="Times New Roman"/>
          <w:szCs w:val="20"/>
        </w:rPr>
      </w:pPr>
      <w:r w:rsidRPr="00927468">
        <w:rPr>
          <w:rFonts w:eastAsia="Calibri" w:cs="Times New Roman"/>
          <w:szCs w:val="20"/>
        </w:rPr>
        <w:t xml:space="preserve">Создать </w:t>
      </w:r>
      <w:r w:rsidR="001754B2">
        <w:rPr>
          <w:rFonts w:eastAsia="Calibri" w:cs="Times New Roman"/>
          <w:szCs w:val="20"/>
        </w:rPr>
        <w:t xml:space="preserve">эргономичные </w:t>
      </w:r>
      <w:r w:rsidRPr="00927468">
        <w:rPr>
          <w:rFonts w:eastAsia="Calibri" w:cs="Times New Roman"/>
          <w:szCs w:val="20"/>
        </w:rPr>
        <w:t xml:space="preserve">языковые </w:t>
      </w:r>
      <w:r w:rsidR="001754B2">
        <w:rPr>
          <w:rFonts w:eastAsia="Calibri" w:cs="Times New Roman"/>
          <w:szCs w:val="20"/>
        </w:rPr>
        <w:t xml:space="preserve">(знаково-символические) </w:t>
      </w:r>
      <w:r w:rsidRPr="00927468">
        <w:rPr>
          <w:rFonts w:eastAsia="Calibri" w:cs="Times New Roman"/>
          <w:szCs w:val="20"/>
        </w:rPr>
        <w:t xml:space="preserve">средства, обеспечивающие максимально возможную </w:t>
      </w:r>
      <w:r w:rsidR="001754B2">
        <w:rPr>
          <w:rFonts w:eastAsia="Calibri" w:cs="Times New Roman"/>
          <w:szCs w:val="20"/>
        </w:rPr>
        <w:t xml:space="preserve">скорость восприятия, понимания, усвоения и закрепления знаний. </w:t>
      </w:r>
      <w:r w:rsidRPr="00927468">
        <w:rPr>
          <w:rFonts w:eastAsia="Calibri" w:cs="Times New Roman"/>
          <w:szCs w:val="20"/>
        </w:rPr>
        <w:t xml:space="preserve">И за счет этого сократить число </w:t>
      </w:r>
      <w:r w:rsidR="001754B2">
        <w:rPr>
          <w:rFonts w:eastAsia="Calibri" w:cs="Times New Roman"/>
          <w:szCs w:val="20"/>
        </w:rPr>
        <w:t xml:space="preserve">профессиональных </w:t>
      </w:r>
      <w:r w:rsidRPr="00927468">
        <w:rPr>
          <w:rFonts w:eastAsia="Calibri" w:cs="Times New Roman"/>
          <w:szCs w:val="20"/>
        </w:rPr>
        <w:t>ошибок</w:t>
      </w:r>
      <w:r w:rsidR="001754B2">
        <w:rPr>
          <w:rFonts w:eastAsia="Calibri" w:cs="Times New Roman"/>
          <w:szCs w:val="20"/>
        </w:rPr>
        <w:t xml:space="preserve"> при работе со знаниями</w:t>
      </w:r>
      <w:r w:rsidRPr="00927468">
        <w:rPr>
          <w:rFonts w:eastAsia="Calibri" w:cs="Times New Roman"/>
          <w:szCs w:val="20"/>
        </w:rPr>
        <w:t xml:space="preserve">. </w:t>
      </w:r>
    </w:p>
    <w:p w:rsidR="00927468" w:rsidRPr="00927468" w:rsidRDefault="00927468" w:rsidP="00DA5E1B">
      <w:pPr>
        <w:numPr>
          <w:ilvl w:val="0"/>
          <w:numId w:val="223"/>
        </w:numPr>
        <w:ind w:left="1491" w:hanging="357"/>
        <w:jc w:val="both"/>
        <w:rPr>
          <w:rFonts w:eastAsia="Calibri" w:cs="Times New Roman"/>
          <w:szCs w:val="20"/>
        </w:rPr>
      </w:pPr>
      <w:r w:rsidRPr="00927468">
        <w:rPr>
          <w:rFonts w:eastAsia="Calibri" w:cs="Times New Roman"/>
          <w:szCs w:val="20"/>
        </w:rPr>
        <w:t xml:space="preserve">Разъяснить и подробно описать </w:t>
      </w:r>
      <w:r w:rsidR="001754B2">
        <w:rPr>
          <w:rFonts w:eastAsia="Calibri" w:cs="Times New Roman"/>
          <w:szCs w:val="20"/>
        </w:rPr>
        <w:t xml:space="preserve">на ряде убедительных примеров преимущества эргономичных </w:t>
      </w:r>
      <w:r w:rsidR="0033774D">
        <w:rPr>
          <w:rFonts w:eastAsia="Calibri" w:cs="Times New Roman"/>
          <w:szCs w:val="20"/>
        </w:rPr>
        <w:t>средств представления визуальных знаний</w:t>
      </w:r>
      <w:r w:rsidRPr="00927468">
        <w:rPr>
          <w:rFonts w:eastAsia="Calibri" w:cs="Times New Roman"/>
          <w:szCs w:val="20"/>
        </w:rPr>
        <w:t>.</w:t>
      </w:r>
    </w:p>
    <w:p w:rsidR="00193735" w:rsidRDefault="00927468" w:rsidP="00DA5E1B">
      <w:pPr>
        <w:numPr>
          <w:ilvl w:val="0"/>
          <w:numId w:val="223"/>
        </w:numPr>
        <w:ind w:left="1491" w:hanging="357"/>
        <w:jc w:val="both"/>
        <w:rPr>
          <w:rFonts w:eastAsia="Calibri" w:cs="Times New Roman"/>
          <w:szCs w:val="20"/>
        </w:rPr>
      </w:pPr>
      <w:r w:rsidRPr="00927468">
        <w:rPr>
          <w:rFonts w:eastAsia="Calibri" w:cs="Times New Roman"/>
          <w:szCs w:val="20"/>
        </w:rPr>
        <w:t xml:space="preserve">Обосновать необходимость реформы </w:t>
      </w:r>
      <w:r w:rsidR="00193735">
        <w:rPr>
          <w:rFonts w:eastAsia="Calibri" w:cs="Times New Roman"/>
          <w:szCs w:val="20"/>
        </w:rPr>
        <w:t xml:space="preserve">глобальной </w:t>
      </w:r>
      <w:r w:rsidRPr="00927468">
        <w:rPr>
          <w:rFonts w:eastAsia="Calibri" w:cs="Times New Roman"/>
          <w:szCs w:val="20"/>
        </w:rPr>
        <w:t>системы образования</w:t>
      </w:r>
      <w:r w:rsidR="00193735">
        <w:rPr>
          <w:rFonts w:eastAsia="Calibri" w:cs="Times New Roman"/>
          <w:szCs w:val="20"/>
        </w:rPr>
        <w:t>,</w:t>
      </w:r>
      <w:r w:rsidR="0033774D">
        <w:rPr>
          <w:rFonts w:eastAsia="Calibri" w:cs="Times New Roman"/>
          <w:szCs w:val="20"/>
        </w:rPr>
        <w:t xml:space="preserve"> науки </w:t>
      </w:r>
      <w:r w:rsidR="00193735">
        <w:rPr>
          <w:rFonts w:eastAsia="Calibri" w:cs="Times New Roman"/>
          <w:szCs w:val="20"/>
        </w:rPr>
        <w:t xml:space="preserve">и технологии </w:t>
      </w:r>
      <w:r w:rsidRPr="00927468">
        <w:rPr>
          <w:rFonts w:eastAsia="Calibri" w:cs="Times New Roman"/>
          <w:szCs w:val="20"/>
        </w:rPr>
        <w:t xml:space="preserve">на основе </w:t>
      </w:r>
      <w:r w:rsidR="0033774D">
        <w:rPr>
          <w:rFonts w:eastAsia="Calibri" w:cs="Times New Roman"/>
          <w:szCs w:val="20"/>
        </w:rPr>
        <w:t>принципов когнитивной эргономики, включая:</w:t>
      </w:r>
    </w:p>
    <w:p w:rsidR="00193735" w:rsidRDefault="00D258CE" w:rsidP="00E8765A">
      <w:pPr>
        <w:ind w:left="2625" w:hanging="357"/>
        <w:jc w:val="both"/>
        <w:rPr>
          <w:rFonts w:eastAsia="Calibri" w:cs="Times New Roman"/>
          <w:szCs w:val="20"/>
        </w:rPr>
      </w:pPr>
      <w:r>
        <w:rPr>
          <w:rFonts w:eastAsia="Calibri" w:cs="Times New Roman"/>
          <w:szCs w:val="20"/>
        </w:rPr>
        <w:t>— </w:t>
      </w:r>
      <w:r w:rsidR="00193735">
        <w:rPr>
          <w:rFonts w:eastAsia="Calibri" w:cs="Times New Roman"/>
          <w:szCs w:val="20"/>
        </w:rPr>
        <w:t xml:space="preserve">создание принципиально новых </w:t>
      </w:r>
      <w:r w:rsidR="00E8765A">
        <w:rPr>
          <w:rFonts w:eastAsia="Calibri" w:cs="Times New Roman"/>
          <w:szCs w:val="20"/>
        </w:rPr>
        <w:t>интеллектуальных автоматических средств</w:t>
      </w:r>
      <w:r w:rsidR="00193735">
        <w:rPr>
          <w:rFonts w:eastAsia="Calibri" w:cs="Times New Roman"/>
          <w:szCs w:val="20"/>
        </w:rPr>
        <w:t xml:space="preserve">, облегчающих труд авторов </w:t>
      </w:r>
      <w:r w:rsidR="00D80860">
        <w:rPr>
          <w:rFonts w:eastAsia="Calibri" w:cs="Times New Roman"/>
          <w:szCs w:val="20"/>
        </w:rPr>
        <w:t>учебной и научной литературы</w:t>
      </w:r>
      <w:r w:rsidR="00E8765A">
        <w:rPr>
          <w:rFonts w:eastAsia="Calibri" w:cs="Times New Roman"/>
          <w:szCs w:val="20"/>
        </w:rPr>
        <w:t>;</w:t>
      </w:r>
      <w:r w:rsidR="00193735">
        <w:rPr>
          <w:rFonts w:eastAsia="Calibri" w:cs="Times New Roman"/>
          <w:szCs w:val="20"/>
        </w:rPr>
        <w:t xml:space="preserve"> </w:t>
      </w:r>
    </w:p>
    <w:p w:rsidR="00E8765A" w:rsidRDefault="0033774D" w:rsidP="00E8765A">
      <w:pPr>
        <w:ind w:left="2625" w:hanging="357"/>
        <w:jc w:val="both"/>
        <w:rPr>
          <w:rFonts w:eastAsia="Calibri" w:cs="Times New Roman"/>
          <w:szCs w:val="20"/>
        </w:rPr>
      </w:pPr>
      <w:r>
        <w:rPr>
          <w:rFonts w:eastAsia="Calibri" w:cs="Times New Roman"/>
          <w:szCs w:val="20"/>
        </w:rPr>
        <w:t xml:space="preserve">— </w:t>
      </w:r>
      <w:r w:rsidR="00193735">
        <w:rPr>
          <w:rFonts w:eastAsia="Calibri" w:cs="Times New Roman"/>
          <w:szCs w:val="20"/>
        </w:rPr>
        <w:t>переподготовку</w:t>
      </w:r>
      <w:r>
        <w:rPr>
          <w:rFonts w:eastAsia="Calibri" w:cs="Times New Roman"/>
          <w:szCs w:val="20"/>
        </w:rPr>
        <w:t xml:space="preserve"> профе</w:t>
      </w:r>
      <w:r w:rsidR="00193735">
        <w:rPr>
          <w:rFonts w:eastAsia="Calibri" w:cs="Times New Roman"/>
          <w:szCs w:val="20"/>
        </w:rPr>
        <w:t>ссо</w:t>
      </w:r>
      <w:r>
        <w:rPr>
          <w:rFonts w:eastAsia="Calibri" w:cs="Times New Roman"/>
          <w:szCs w:val="20"/>
        </w:rPr>
        <w:t>рско</w:t>
      </w:r>
      <w:r w:rsidR="00193735">
        <w:rPr>
          <w:rFonts w:eastAsia="Calibri" w:cs="Times New Roman"/>
          <w:szCs w:val="20"/>
        </w:rPr>
        <w:t>-преподавательского</w:t>
      </w:r>
      <w:r w:rsidR="00E8765A">
        <w:rPr>
          <w:rFonts w:eastAsia="Calibri" w:cs="Times New Roman"/>
          <w:szCs w:val="20"/>
        </w:rPr>
        <w:t xml:space="preserve"> состава </w:t>
      </w:r>
      <w:r w:rsidR="00193735">
        <w:rPr>
          <w:rFonts w:eastAsia="Calibri" w:cs="Times New Roman"/>
          <w:szCs w:val="20"/>
        </w:rPr>
        <w:t>в области когнитивной эргономики</w:t>
      </w:r>
      <w:r w:rsidR="00E8765A">
        <w:rPr>
          <w:rFonts w:eastAsia="Calibri" w:cs="Times New Roman"/>
          <w:szCs w:val="20"/>
        </w:rPr>
        <w:t>;</w:t>
      </w:r>
    </w:p>
    <w:p w:rsidR="0033774D" w:rsidRDefault="0033774D" w:rsidP="00E8765A">
      <w:pPr>
        <w:ind w:left="2625" w:hanging="357"/>
        <w:jc w:val="both"/>
        <w:rPr>
          <w:rFonts w:eastAsia="Calibri" w:cs="Times New Roman"/>
          <w:szCs w:val="20"/>
        </w:rPr>
      </w:pPr>
      <w:r>
        <w:rPr>
          <w:rFonts w:eastAsia="Calibri" w:cs="Times New Roman"/>
          <w:szCs w:val="20"/>
        </w:rPr>
        <w:t xml:space="preserve">— </w:t>
      </w:r>
      <w:r w:rsidR="00E8765A">
        <w:rPr>
          <w:rFonts w:eastAsia="Calibri" w:cs="Times New Roman"/>
          <w:szCs w:val="20"/>
        </w:rPr>
        <w:t xml:space="preserve">переподготовку </w:t>
      </w:r>
      <w:r>
        <w:rPr>
          <w:rFonts w:eastAsia="Calibri" w:cs="Times New Roman"/>
          <w:szCs w:val="20"/>
        </w:rPr>
        <w:t>редакционно-издательск</w:t>
      </w:r>
      <w:r w:rsidR="00E8765A">
        <w:rPr>
          <w:rFonts w:eastAsia="Calibri" w:cs="Times New Roman"/>
          <w:szCs w:val="20"/>
        </w:rPr>
        <w:t>их работников</w:t>
      </w:r>
      <w:r>
        <w:rPr>
          <w:rFonts w:eastAsia="Calibri" w:cs="Times New Roman"/>
          <w:szCs w:val="20"/>
        </w:rPr>
        <w:t>.</w:t>
      </w:r>
    </w:p>
    <w:p w:rsidR="00927468" w:rsidRPr="00927468" w:rsidRDefault="00927468" w:rsidP="00927468">
      <w:pPr>
        <w:spacing w:before="480" w:after="240"/>
        <w:rPr>
          <w:rFonts w:eastAsia="Calibri" w:cs="Times New Roman"/>
          <w:b/>
          <w:caps/>
          <w:sz w:val="28"/>
          <w:szCs w:val="28"/>
        </w:rPr>
      </w:pPr>
      <w:r w:rsidRPr="00927468">
        <w:rPr>
          <w:rFonts w:eastAsia="Calibri" w:cs="Times New Roman"/>
          <w:b/>
          <w:caps/>
          <w:sz w:val="28"/>
          <w:szCs w:val="28"/>
        </w:rPr>
        <w:t xml:space="preserve">доступность, ПОНЯТНОСТЬ, удобочитаемость </w:t>
      </w:r>
    </w:p>
    <w:p w:rsidR="00927468" w:rsidRPr="00927468" w:rsidRDefault="00927468" w:rsidP="00927468">
      <w:pPr>
        <w:ind w:firstLine="567"/>
        <w:jc w:val="both"/>
        <w:rPr>
          <w:rFonts w:eastAsia="Calibri" w:cs="Times New Roman"/>
          <w:szCs w:val="20"/>
        </w:rPr>
      </w:pPr>
      <w:r w:rsidRPr="00927468">
        <w:rPr>
          <w:rFonts w:eastAsia="Calibri" w:cs="Times New Roman"/>
          <w:szCs w:val="20"/>
        </w:rPr>
        <w:lastRenderedPageBreak/>
        <w:t xml:space="preserve">При разработке способов записи </w:t>
      </w:r>
      <w:r w:rsidR="00D258CE">
        <w:rPr>
          <w:rFonts w:eastAsia="Calibri" w:cs="Times New Roman"/>
          <w:szCs w:val="20"/>
        </w:rPr>
        <w:t>зрительной информации и знаний</w:t>
      </w:r>
      <w:r w:rsidRPr="00927468">
        <w:rPr>
          <w:rFonts w:eastAsia="Calibri" w:cs="Times New Roman"/>
          <w:szCs w:val="20"/>
        </w:rPr>
        <w:t xml:space="preserve"> обычно выдвигается ряд требований. К сожалению, </w:t>
      </w:r>
      <w:r w:rsidR="00D258CE">
        <w:rPr>
          <w:rFonts w:eastAsia="Calibri" w:cs="Times New Roman"/>
          <w:szCs w:val="20"/>
        </w:rPr>
        <w:t>среди них, как прави</w:t>
      </w:r>
      <w:r w:rsidRPr="00927468">
        <w:rPr>
          <w:rFonts w:eastAsia="Calibri" w:cs="Times New Roman"/>
          <w:szCs w:val="20"/>
        </w:rPr>
        <w:t>ло, отсутствует самое важное для человека:</w:t>
      </w:r>
    </w:p>
    <w:p w:rsidR="00927468" w:rsidRPr="00927468" w:rsidRDefault="00927468" w:rsidP="00927468">
      <w:pPr>
        <w:ind w:firstLine="567"/>
        <w:jc w:val="both"/>
        <w:rPr>
          <w:rFonts w:eastAsia="Calibri" w:cs="Times New Roman"/>
          <w:szCs w:val="20"/>
        </w:rPr>
      </w:pPr>
      <w:r w:rsidRPr="00927468">
        <w:rPr>
          <w:rFonts w:eastAsia="Calibri" w:cs="Times New Roman"/>
          <w:i/>
          <w:noProof/>
          <w:szCs w:val="20"/>
          <w:lang w:eastAsia="ru-RU"/>
        </w:rPr>
        <mc:AlternateContent>
          <mc:Choice Requires="wps">
            <w:drawing>
              <wp:anchor distT="0" distB="0" distL="71755" distR="114300" simplePos="0" relativeHeight="252378112" behindDoc="0" locked="0" layoutInCell="1" allowOverlap="1" wp14:anchorId="37B787D1" wp14:editId="16E23A84">
                <wp:simplePos x="0" y="0"/>
                <wp:positionH relativeFrom="column">
                  <wp:posOffset>770890</wp:posOffset>
                </wp:positionH>
                <wp:positionV relativeFrom="paragraph">
                  <wp:posOffset>70802</wp:posOffset>
                </wp:positionV>
                <wp:extent cx="5357495" cy="805543"/>
                <wp:effectExtent l="0" t="0" r="14605" b="13970"/>
                <wp:wrapNone/>
                <wp:docPr id="2990" name="Rectangl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7495" cy="805543"/>
                        </a:xfrm>
                        <a:prstGeom prst="rect">
                          <a:avLst/>
                        </a:prstGeom>
                        <a:solidFill>
                          <a:srgbClr val="FFFF99"/>
                        </a:solidFill>
                        <a:ln w="1270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B074D8" w:rsidRDefault="0045171B" w:rsidP="00927468">
                            <w:pPr>
                              <w:pStyle w:val="a8"/>
                              <w:spacing w:before="0"/>
                              <w:ind w:left="0"/>
                            </w:pPr>
                            <w:r>
                              <w:t xml:space="preserve">Учебные, профессиональные и научные знания </w:t>
                            </w:r>
                            <w:r w:rsidRPr="00B074D8">
                              <w:t xml:space="preserve">должны быть </w:t>
                            </w:r>
                            <w:r>
                              <w:t>удобными</w:t>
                            </w:r>
                            <w:r w:rsidRPr="00B074D8">
                              <w:t xml:space="preserve"> дл</w:t>
                            </w:r>
                            <w:r>
                              <w:t>я человеческого зрительного вос</w:t>
                            </w:r>
                            <w:r w:rsidRPr="00B074D8">
                              <w:t>приятия</w:t>
                            </w:r>
                            <w:r>
                              <w:t>, легкими для запоминания и</w:t>
                            </w:r>
                            <w:r w:rsidRPr="00B074D8">
                              <w:t xml:space="preserve"> </w:t>
                            </w:r>
                            <w:r>
                              <w:t>комфортными для человеческого мышления</w:t>
                            </w:r>
                            <w:r w:rsidRPr="00B074D8">
                              <w:t>.</w:t>
                            </w:r>
                            <w:r>
                              <w:t xml:space="preserve"> Они должны быть понятными, доступными и </w:t>
                            </w:r>
                            <w:r w:rsidRPr="00A74DE7">
                              <w:t>удобочитаем</w:t>
                            </w:r>
                            <w:r>
                              <w:t>ыми.</w:t>
                            </w:r>
                          </w:p>
                          <w:p w:rsidR="0045171B" w:rsidRPr="00C90D2C" w:rsidRDefault="0045171B" w:rsidP="00927468">
                            <w:pPr>
                              <w:pStyle w:val="usa12"/>
                              <w:ind w:firstLine="0"/>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B787D1" id="_x0000_s3608" style="position:absolute;left:0;text-align:left;margin-left:60.7pt;margin-top:5.55pt;width:421.85pt;height:63.45pt;z-index:252378112;visibility:visible;mso-wrap-style:square;mso-width-percent:0;mso-height-percent:0;mso-wrap-distance-left:5.65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" fillcolor="#ff9" strokecolor="#930" strokeweight="1pt">
                <v:textbox>
                  <w:txbxContent>
                    <w:p w:rsidR="0045171B" w:rsidRPr="00B074D8" w:rsidRDefault="0045171B" w:rsidP="00927468">
                      <w:pPr>
                        <w:pStyle w:val="a8"/>
                        <w:spacing w:before="0"/>
                        <w:ind w:left="0"/>
                      </w:pPr>
                      <w:r>
                        <w:t xml:space="preserve">Учебные, профессиональные и научные знания </w:t>
                      </w:r>
                      <w:r w:rsidRPr="00B074D8">
                        <w:t xml:space="preserve">должны быть </w:t>
                      </w:r>
                      <w:r>
                        <w:t>удобными</w:t>
                      </w:r>
                      <w:r w:rsidRPr="00B074D8">
                        <w:t xml:space="preserve"> дл</w:t>
                      </w:r>
                      <w:r>
                        <w:t>я человеческого зрительного вос</w:t>
                      </w:r>
                      <w:r w:rsidRPr="00B074D8">
                        <w:t>приятия</w:t>
                      </w:r>
                      <w:r>
                        <w:t>, легкими для запоминания и</w:t>
                      </w:r>
                      <w:r w:rsidRPr="00B074D8">
                        <w:t xml:space="preserve"> </w:t>
                      </w:r>
                      <w:r>
                        <w:t>комфортными для человеческого мышления</w:t>
                      </w:r>
                      <w:r w:rsidRPr="00B074D8">
                        <w:t>.</w:t>
                      </w:r>
                      <w:r>
                        <w:t xml:space="preserve"> Они должны быть понятными, доступными и </w:t>
                      </w:r>
                      <w:r w:rsidRPr="00A74DE7">
                        <w:t>удобочитаем</w:t>
                      </w:r>
                      <w:r>
                        <w:t>ыми.</w:t>
                      </w:r>
                    </w:p>
                    <w:p w:rsidR="0045171B" w:rsidRPr="00C90D2C" w:rsidRDefault="0045171B" w:rsidP="00927468">
                      <w:pPr>
                        <w:pStyle w:val="usa12"/>
                        <w:ind w:firstLine="0"/>
                        <w:rPr>
                          <w:lang w:val="ru-RU"/>
                        </w:rPr>
                      </w:pPr>
                    </w:p>
                  </w:txbxContent>
                </v:textbox>
              </v:rect>
            </w:pict>
          </mc:Fallback>
        </mc:AlternateContent>
      </w:r>
    </w:p>
    <w:p w:rsidR="00927468" w:rsidRPr="00927468" w:rsidRDefault="00927468" w:rsidP="00927468">
      <w:pPr>
        <w:ind w:firstLine="567"/>
        <w:jc w:val="both"/>
        <w:rPr>
          <w:rFonts w:eastAsia="Calibri" w:cs="Times New Roman"/>
          <w:szCs w:val="20"/>
        </w:rPr>
      </w:pPr>
    </w:p>
    <w:p w:rsidR="00927468" w:rsidRPr="00927468" w:rsidRDefault="00927468" w:rsidP="00927468">
      <w:pPr>
        <w:ind w:firstLine="567"/>
        <w:jc w:val="both"/>
        <w:rPr>
          <w:rFonts w:eastAsia="Calibri" w:cs="Times New Roman"/>
          <w:szCs w:val="20"/>
        </w:rPr>
      </w:pPr>
    </w:p>
    <w:p w:rsidR="00927468" w:rsidRPr="00927468" w:rsidRDefault="00927468" w:rsidP="00927468">
      <w:pPr>
        <w:ind w:firstLine="567"/>
        <w:jc w:val="both"/>
        <w:rPr>
          <w:rFonts w:eastAsia="Calibri" w:cs="Times New Roman"/>
          <w:szCs w:val="20"/>
        </w:rPr>
      </w:pPr>
    </w:p>
    <w:p w:rsidR="00927468" w:rsidRPr="00927468" w:rsidRDefault="00927468" w:rsidP="00927468">
      <w:pPr>
        <w:ind w:firstLine="567"/>
        <w:jc w:val="both"/>
        <w:rPr>
          <w:rFonts w:eastAsia="Calibri" w:cs="Times New Roman"/>
          <w:szCs w:val="20"/>
        </w:rPr>
      </w:pPr>
    </w:p>
    <w:p w:rsidR="00927468" w:rsidRPr="00927468" w:rsidRDefault="00927468" w:rsidP="00927468">
      <w:pPr>
        <w:spacing w:before="240"/>
        <w:ind w:firstLine="567"/>
        <w:jc w:val="both"/>
        <w:rPr>
          <w:rFonts w:eastAsia="Calibri" w:cs="Times New Roman"/>
          <w:szCs w:val="20"/>
        </w:rPr>
      </w:pPr>
      <w:r w:rsidRPr="00927468">
        <w:rPr>
          <w:rFonts w:eastAsia="Calibri" w:cs="Times New Roman"/>
          <w:szCs w:val="20"/>
        </w:rPr>
        <w:t xml:space="preserve">Слово «понятные» следует пояснить. Нужны не просто понятные, а </w:t>
      </w:r>
      <w:r w:rsidRPr="00927468">
        <w:rPr>
          <w:rFonts w:eastAsia="Calibri" w:cs="Times New Roman"/>
          <w:i/>
          <w:iCs/>
          <w:szCs w:val="20"/>
        </w:rPr>
        <w:t xml:space="preserve">в высшей степени </w:t>
      </w:r>
      <w:r w:rsidRPr="00927468">
        <w:rPr>
          <w:rFonts w:eastAsia="Calibri" w:cs="Times New Roman"/>
          <w:szCs w:val="20"/>
        </w:rPr>
        <w:t xml:space="preserve">понятные </w:t>
      </w:r>
      <w:r w:rsidR="00D258CE">
        <w:rPr>
          <w:rFonts w:eastAsia="Calibri" w:cs="Times New Roman"/>
          <w:szCs w:val="20"/>
        </w:rPr>
        <w:t>знания</w:t>
      </w:r>
      <w:r w:rsidRPr="00927468">
        <w:rPr>
          <w:rFonts w:eastAsia="Calibri" w:cs="Times New Roman"/>
          <w:szCs w:val="20"/>
        </w:rPr>
        <w:t>. Э</w:t>
      </w:r>
      <w:r w:rsidR="00D258CE">
        <w:rPr>
          <w:rFonts w:eastAsia="Calibri" w:cs="Times New Roman"/>
          <w:szCs w:val="20"/>
        </w:rPr>
        <w:t>то значит, что должен выполнять</w:t>
      </w:r>
      <w:r w:rsidRPr="00927468">
        <w:rPr>
          <w:rFonts w:eastAsia="Calibri" w:cs="Times New Roman"/>
          <w:szCs w:val="20"/>
        </w:rPr>
        <w:t xml:space="preserve">ся принцип: «Взглянул — и сразу понял!», «Посмотрел — и мигом во всем разобрался!». </w:t>
      </w:r>
    </w:p>
    <w:p w:rsidR="00927468" w:rsidRPr="00927468" w:rsidRDefault="00927468" w:rsidP="00927468">
      <w:pPr>
        <w:ind w:firstLine="567"/>
        <w:jc w:val="both"/>
        <w:rPr>
          <w:rFonts w:eastAsia="Calibri" w:cs="Times New Roman"/>
          <w:szCs w:val="20"/>
        </w:rPr>
      </w:pPr>
      <w:r w:rsidRPr="00927468">
        <w:rPr>
          <w:rFonts w:eastAsia="Calibri" w:cs="Times New Roman"/>
          <w:szCs w:val="20"/>
        </w:rPr>
        <w:t xml:space="preserve">С учетом этих пояснений вводится термин «критерий </w:t>
      </w:r>
      <w:r w:rsidR="00D258CE">
        <w:rPr>
          <w:rFonts w:eastAsia="Calibri" w:cs="Times New Roman"/>
          <w:szCs w:val="20"/>
        </w:rPr>
        <w:t>сверх</w:t>
      </w:r>
      <w:r w:rsidRPr="00927468">
        <w:rPr>
          <w:rFonts w:eastAsia="Calibri" w:cs="Times New Roman"/>
          <w:szCs w:val="20"/>
        </w:rPr>
        <w:t xml:space="preserve">высокой </w:t>
      </w:r>
      <w:proofErr w:type="spellStart"/>
      <w:r w:rsidRPr="00927468">
        <w:rPr>
          <w:rFonts w:eastAsia="Calibri" w:cs="Times New Roman"/>
          <w:szCs w:val="20"/>
        </w:rPr>
        <w:t>пон</w:t>
      </w:r>
      <w:r w:rsidR="00075972">
        <w:rPr>
          <w:rFonts w:eastAsia="Calibri" w:cs="Times New Roman"/>
          <w:szCs w:val="20"/>
        </w:rPr>
        <w:t>имаемости</w:t>
      </w:r>
      <w:proofErr w:type="spellEnd"/>
      <w:r w:rsidRPr="00927468">
        <w:rPr>
          <w:rFonts w:eastAsia="Calibri" w:cs="Times New Roman"/>
          <w:szCs w:val="20"/>
        </w:rPr>
        <w:t xml:space="preserve">». </w:t>
      </w:r>
    </w:p>
    <w:p w:rsidR="00927468" w:rsidRPr="00927468" w:rsidRDefault="00927468" w:rsidP="00927468">
      <w:pPr>
        <w:ind w:firstLine="567"/>
        <w:jc w:val="both"/>
        <w:rPr>
          <w:rFonts w:eastAsia="Calibri" w:cs="Times New Roman"/>
          <w:szCs w:val="20"/>
        </w:rPr>
      </w:pPr>
      <w:r w:rsidRPr="00927468">
        <w:rPr>
          <w:rFonts w:eastAsia="Calibri" w:cs="Times New Roman"/>
          <w:szCs w:val="20"/>
        </w:rPr>
        <w:t xml:space="preserve">Отличие </w:t>
      </w:r>
      <w:r w:rsidR="00D258CE">
        <w:rPr>
          <w:rFonts w:eastAsia="Calibri" w:cs="Times New Roman"/>
          <w:szCs w:val="20"/>
        </w:rPr>
        <w:t>эргономичных знаний</w:t>
      </w:r>
      <w:r w:rsidRPr="00927468">
        <w:rPr>
          <w:rFonts w:eastAsia="Calibri" w:cs="Times New Roman"/>
          <w:szCs w:val="20"/>
        </w:rPr>
        <w:t xml:space="preserve"> состоит в том, что язык</w:t>
      </w:r>
      <w:r w:rsidR="00D258CE">
        <w:rPr>
          <w:rFonts w:eastAsia="Calibri" w:cs="Times New Roman"/>
          <w:szCs w:val="20"/>
        </w:rPr>
        <w:t>и представления визуальных знаний</w:t>
      </w:r>
      <w:r w:rsidRPr="00927468">
        <w:rPr>
          <w:rFonts w:eastAsia="Calibri" w:cs="Times New Roman"/>
          <w:szCs w:val="20"/>
        </w:rPr>
        <w:t xml:space="preserve"> долж</w:t>
      </w:r>
      <w:r w:rsidR="00D258CE">
        <w:rPr>
          <w:rFonts w:eastAsia="Calibri" w:cs="Times New Roman"/>
          <w:szCs w:val="20"/>
        </w:rPr>
        <w:t>ны удовлетво</w:t>
      </w:r>
      <w:r w:rsidRPr="00927468">
        <w:rPr>
          <w:rFonts w:eastAsia="Calibri" w:cs="Times New Roman"/>
          <w:szCs w:val="20"/>
        </w:rPr>
        <w:t xml:space="preserve">рять данному критерию. Это значит, что требование восприимчивости и удобопонятности </w:t>
      </w:r>
      <w:r w:rsidR="00D258CE">
        <w:rPr>
          <w:rFonts w:eastAsia="Calibri" w:cs="Times New Roman"/>
          <w:szCs w:val="20"/>
        </w:rPr>
        <w:t>знаний</w:t>
      </w:r>
      <w:r w:rsidRPr="00927468">
        <w:rPr>
          <w:rFonts w:eastAsia="Calibri" w:cs="Times New Roman"/>
          <w:szCs w:val="20"/>
        </w:rPr>
        <w:t xml:space="preserve"> рассматривается как </w:t>
      </w:r>
      <w:r w:rsidRPr="00927468">
        <w:rPr>
          <w:rFonts w:eastAsia="Calibri" w:cs="Times New Roman"/>
          <w:i/>
          <w:iCs/>
          <w:szCs w:val="20"/>
        </w:rPr>
        <w:t>главное, приоритетное, наиболее важное</w:t>
      </w:r>
      <w:r w:rsidRPr="00927468">
        <w:rPr>
          <w:rFonts w:eastAsia="Calibri" w:cs="Times New Roman"/>
          <w:szCs w:val="20"/>
        </w:rPr>
        <w:t xml:space="preserve">. </w:t>
      </w:r>
    </w:p>
    <w:p w:rsidR="00FC2421" w:rsidRPr="00641601" w:rsidRDefault="00FC2421" w:rsidP="00927468">
      <w:pPr>
        <w:ind w:firstLine="567"/>
        <w:jc w:val="both"/>
        <w:rPr>
          <w:rFonts w:eastAsia="Calibri" w:cs="Times New Roman"/>
          <w:szCs w:val="20"/>
        </w:rPr>
      </w:pPr>
    </w:p>
    <w:p w:rsidR="00FC2421" w:rsidRDefault="00FC2421" w:rsidP="00927468">
      <w:pPr>
        <w:ind w:firstLine="567"/>
        <w:jc w:val="both"/>
        <w:rPr>
          <w:rFonts w:eastAsia="Calibri" w:cs="Times New Roman"/>
          <w:szCs w:val="20"/>
        </w:rPr>
      </w:pPr>
    </w:p>
    <w:p w:rsidR="00B41C37" w:rsidRDefault="00B41C37" w:rsidP="00927468">
      <w:pPr>
        <w:ind w:firstLine="567"/>
        <w:jc w:val="both"/>
        <w:rPr>
          <w:rFonts w:eastAsia="Calibri" w:cs="Times New Roman"/>
          <w:szCs w:val="20"/>
        </w:rPr>
      </w:pPr>
    </w:p>
    <w:p w:rsidR="00B41C37" w:rsidRDefault="00B41C37" w:rsidP="00927468">
      <w:pPr>
        <w:ind w:firstLine="567"/>
        <w:jc w:val="both"/>
        <w:rPr>
          <w:rFonts w:eastAsia="Calibri" w:cs="Times New Roman"/>
          <w:szCs w:val="20"/>
        </w:rPr>
      </w:pPr>
    </w:p>
    <w:p w:rsidR="00B41C37" w:rsidRPr="00906C26" w:rsidRDefault="00B41C37" w:rsidP="00927468">
      <w:pPr>
        <w:ind w:firstLine="567"/>
        <w:jc w:val="both"/>
        <w:rPr>
          <w:rFonts w:eastAsia="Calibri" w:cs="Times New Roman"/>
          <w:szCs w:val="20"/>
        </w:rPr>
      </w:pPr>
    </w:p>
    <w:p w:rsidR="00FC2421" w:rsidRDefault="00FC2421" w:rsidP="00FC2421">
      <w:pPr>
        <w:autoSpaceDE w:val="0"/>
        <w:autoSpaceDN w:val="0"/>
        <w:adjustRightInd w:val="0"/>
        <w:rPr>
          <w:rFonts w:cs="Arial"/>
        </w:rPr>
      </w:pPr>
      <w:r w:rsidRPr="001A5FE4">
        <w:rPr>
          <w:i/>
          <w:noProof/>
          <w:lang w:eastAsia="ru-RU"/>
        </w:rPr>
        <mc:AlternateContent>
          <mc:Choice Requires="wps">
            <w:drawing>
              <wp:anchor distT="0" distB="0" distL="71755" distR="114300" simplePos="0" relativeHeight="252382208" behindDoc="0" locked="0" layoutInCell="1" allowOverlap="1" wp14:anchorId="7539A46C" wp14:editId="3F65C084">
                <wp:simplePos x="0" y="0"/>
                <wp:positionH relativeFrom="margin">
                  <wp:posOffset>1620231</wp:posOffset>
                </wp:positionH>
                <wp:positionV relativeFrom="paragraph">
                  <wp:posOffset>3678</wp:posOffset>
                </wp:positionV>
                <wp:extent cx="2863850" cy="1874067"/>
                <wp:effectExtent l="0" t="0" r="12700" b="12065"/>
                <wp:wrapNone/>
                <wp:docPr id="1008" name="Rectangl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0" cy="1874067"/>
                        </a:xfrm>
                        <a:prstGeom prst="rect">
                          <a:avLst/>
                        </a:prstGeom>
                        <a:solidFill>
                          <a:srgbClr val="FFFF99"/>
                        </a:solidFill>
                        <a:ln w="12700" algn="ctr">
                          <a:solidFill>
                            <a:srgbClr val="9933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5171B" w:rsidRPr="00684D53" w:rsidRDefault="0045171B" w:rsidP="00FC2421">
                            <w:pPr>
                              <w:pStyle w:val="a4"/>
                              <w:spacing w:before="60" w:after="120"/>
                              <w:ind w:firstLine="0"/>
                              <w:jc w:val="center"/>
                              <w:rPr>
                                <w:b/>
                                <w:color w:val="000000" w:themeColor="text1"/>
                                <w:lang w:eastAsia="ru-RU"/>
                              </w:rPr>
                            </w:pPr>
                            <w:r w:rsidRPr="00684D53">
                              <w:rPr>
                                <w:b/>
                                <w:color w:val="000000" w:themeColor="text1"/>
                                <w:lang w:eastAsia="ru-RU"/>
                              </w:rPr>
                              <w:t>Как связаться с автором?</w:t>
                            </w:r>
                          </w:p>
                          <w:p w:rsidR="0045171B" w:rsidRPr="00A83181" w:rsidRDefault="0045171B" w:rsidP="00FC2421">
                            <w:pPr>
                              <w:pStyle w:val="a4"/>
                              <w:ind w:firstLine="113"/>
                              <w:rPr>
                                <w:color w:val="000000" w:themeColor="text1"/>
                              </w:rPr>
                            </w:pPr>
                            <w:r w:rsidRPr="00A83181">
                              <w:rPr>
                                <w:color w:val="000000" w:themeColor="text1"/>
                              </w:rPr>
                              <w:t xml:space="preserve">Владимир Данилович </w:t>
                            </w:r>
                            <w:proofErr w:type="spellStart"/>
                            <w:r w:rsidRPr="00A83181">
                              <w:rPr>
                                <w:color w:val="000000" w:themeColor="text1"/>
                              </w:rPr>
                              <w:t>Паронджанов</w:t>
                            </w:r>
                            <w:proofErr w:type="spellEnd"/>
                            <w:r w:rsidRPr="00A83181">
                              <w:rPr>
                                <w:color w:val="000000" w:themeColor="text1"/>
                              </w:rPr>
                              <w:t xml:space="preserve"> </w:t>
                            </w:r>
                          </w:p>
                          <w:p w:rsidR="0045171B" w:rsidRPr="00CB7A69" w:rsidRDefault="0045171B" w:rsidP="00FC2421">
                            <w:pPr>
                              <w:pStyle w:val="a4"/>
                              <w:ind w:firstLine="113"/>
                              <w:rPr>
                                <w:color w:val="000000" w:themeColor="text1"/>
                                <w:lang w:eastAsia="ru-RU"/>
                              </w:rPr>
                            </w:pPr>
                            <w:r>
                              <w:rPr>
                                <w:color w:val="000000" w:themeColor="text1"/>
                                <w:lang w:eastAsia="ru-RU"/>
                              </w:rPr>
                              <w:t>Тел</w:t>
                            </w:r>
                            <w:r w:rsidRPr="00CB7A69">
                              <w:rPr>
                                <w:color w:val="000000" w:themeColor="text1"/>
                                <w:lang w:eastAsia="ru-RU"/>
                              </w:rPr>
                              <w:t>:</w:t>
                            </w:r>
                            <w:r w:rsidRPr="00CB7A69">
                              <w:rPr>
                                <w:color w:val="000000" w:themeColor="text1"/>
                                <w:lang w:eastAsia="ru-RU"/>
                              </w:rPr>
                              <w:tab/>
                            </w:r>
                            <w:r w:rsidRPr="00CB7A69">
                              <w:rPr>
                                <w:color w:val="000000" w:themeColor="text1"/>
                                <w:lang w:eastAsia="ru-RU"/>
                              </w:rPr>
                              <w:tab/>
                              <w:t>8 (495) 331-50-72</w:t>
                            </w:r>
                          </w:p>
                          <w:p w:rsidR="0045171B" w:rsidRPr="00CB7A69" w:rsidRDefault="0045171B" w:rsidP="00FC2421">
                            <w:pPr>
                              <w:pStyle w:val="a4"/>
                              <w:ind w:firstLine="113"/>
                              <w:rPr>
                                <w:color w:val="000000" w:themeColor="text1"/>
                              </w:rPr>
                            </w:pPr>
                            <w:r>
                              <w:rPr>
                                <w:color w:val="000000" w:themeColor="text1"/>
                                <w:lang w:val="en-US"/>
                              </w:rPr>
                              <w:t>Mobile</w:t>
                            </w:r>
                            <w:r w:rsidRPr="00CB7A69">
                              <w:rPr>
                                <w:color w:val="000000" w:themeColor="text1"/>
                              </w:rPr>
                              <w:t>:</w:t>
                            </w:r>
                            <w:r w:rsidRPr="00CB7A69">
                              <w:rPr>
                                <w:color w:val="000000" w:themeColor="text1"/>
                              </w:rPr>
                              <w:tab/>
                              <w:t>+7-916-111-91-57</w:t>
                            </w:r>
                          </w:p>
                          <w:p w:rsidR="0045171B" w:rsidRPr="00CB7A69" w:rsidRDefault="0045171B" w:rsidP="00FC2421">
                            <w:pPr>
                              <w:pStyle w:val="a4"/>
                              <w:ind w:firstLine="113"/>
                              <w:rPr>
                                <w:color w:val="000000" w:themeColor="text1"/>
                              </w:rPr>
                            </w:pPr>
                            <w:r w:rsidRPr="00A83181">
                              <w:rPr>
                                <w:color w:val="000000" w:themeColor="text1"/>
                                <w:lang w:val="en-US"/>
                              </w:rPr>
                              <w:t>Viber</w:t>
                            </w:r>
                            <w:r w:rsidRPr="00CB7A69">
                              <w:rPr>
                                <w:color w:val="000000" w:themeColor="text1"/>
                              </w:rPr>
                              <w:t>:</w:t>
                            </w:r>
                            <w:r w:rsidRPr="00CB7A69">
                              <w:rPr>
                                <w:color w:val="000000" w:themeColor="text1"/>
                              </w:rPr>
                              <w:tab/>
                              <w:t>+7-916-111-91-57</w:t>
                            </w:r>
                          </w:p>
                          <w:p w:rsidR="0045171B" w:rsidRPr="00CB7A69" w:rsidRDefault="0045171B" w:rsidP="00075972">
                            <w:pPr>
                              <w:pStyle w:val="a4"/>
                              <w:ind w:firstLine="113"/>
                              <w:rPr>
                                <w:color w:val="000000" w:themeColor="text1"/>
                                <w:lang w:eastAsia="ru-RU"/>
                              </w:rPr>
                            </w:pPr>
                            <w:r>
                              <w:rPr>
                                <w:color w:val="000000" w:themeColor="text1"/>
                                <w:lang w:val="en-US" w:eastAsia="ru-RU"/>
                              </w:rPr>
                              <w:t>E</w:t>
                            </w:r>
                            <w:r w:rsidRPr="00CB7A69">
                              <w:rPr>
                                <w:color w:val="000000" w:themeColor="text1"/>
                                <w:lang w:eastAsia="ru-RU"/>
                              </w:rPr>
                              <w:t>-</w:t>
                            </w:r>
                            <w:r>
                              <w:rPr>
                                <w:color w:val="000000" w:themeColor="text1"/>
                                <w:lang w:val="en-US" w:eastAsia="ru-RU"/>
                              </w:rPr>
                              <w:t>mail</w:t>
                            </w:r>
                            <w:r w:rsidRPr="00CB7A69">
                              <w:rPr>
                                <w:color w:val="000000" w:themeColor="text1"/>
                                <w:lang w:eastAsia="ru-RU"/>
                              </w:rPr>
                              <w:t>:</w:t>
                            </w:r>
                            <w:r w:rsidRPr="00CB7A69">
                              <w:rPr>
                                <w:color w:val="000000" w:themeColor="text1"/>
                                <w:lang w:eastAsia="ru-RU"/>
                              </w:rPr>
                              <w:tab/>
                            </w:r>
                            <w:hyperlink r:id="rId122" w:history="1">
                              <w:r w:rsidRPr="00075972">
                                <w:rPr>
                                  <w:rStyle w:val="af4"/>
                                  <w:color w:val="000000" w:themeColor="text1"/>
                                  <w:u w:val="none"/>
                                  <w:lang w:val="en-US" w:eastAsia="ru-RU"/>
                                </w:rPr>
                                <w:t>vdp</w:t>
                              </w:r>
                              <w:r w:rsidRPr="00CB7A69">
                                <w:rPr>
                                  <w:rStyle w:val="af4"/>
                                  <w:color w:val="000000" w:themeColor="text1"/>
                                  <w:u w:val="none"/>
                                  <w:lang w:eastAsia="ru-RU"/>
                                </w:rPr>
                                <w:t>2007@</w:t>
                              </w:r>
                              <w:r w:rsidRPr="00075972">
                                <w:rPr>
                                  <w:rStyle w:val="af4"/>
                                  <w:color w:val="000000" w:themeColor="text1"/>
                                  <w:u w:val="none"/>
                                  <w:lang w:val="en-US" w:eastAsia="ru-RU"/>
                                </w:rPr>
                                <w:t>bk</w:t>
                              </w:r>
                              <w:r w:rsidRPr="00CB7A69">
                                <w:rPr>
                                  <w:rStyle w:val="af4"/>
                                  <w:color w:val="000000" w:themeColor="text1"/>
                                  <w:u w:val="none"/>
                                  <w:lang w:eastAsia="ru-RU"/>
                                </w:rPr>
                                <w:t>.</w:t>
                              </w:r>
                              <w:proofErr w:type="spellStart"/>
                              <w:r w:rsidRPr="00075972">
                                <w:rPr>
                                  <w:rStyle w:val="af4"/>
                                  <w:color w:val="000000" w:themeColor="text1"/>
                                  <w:u w:val="none"/>
                                  <w:lang w:val="en-US" w:eastAsia="ru-RU"/>
                                </w:rPr>
                                <w:t>ru</w:t>
                              </w:r>
                              <w:proofErr w:type="spellEnd"/>
                            </w:hyperlink>
                            <w:r w:rsidRPr="00CB7A69">
                              <w:rPr>
                                <w:color w:val="000000" w:themeColor="text1"/>
                                <w:lang w:eastAsia="ru-RU"/>
                              </w:rPr>
                              <w:t xml:space="preserve"> </w:t>
                            </w:r>
                          </w:p>
                          <w:p w:rsidR="0045171B" w:rsidRPr="00CB7A69" w:rsidRDefault="0045171B" w:rsidP="00FC2421">
                            <w:pPr>
                              <w:pStyle w:val="a4"/>
                              <w:ind w:firstLine="113"/>
                              <w:rPr>
                                <w:color w:val="000000" w:themeColor="text1"/>
                              </w:rPr>
                            </w:pPr>
                            <w:r>
                              <w:rPr>
                                <w:color w:val="000000" w:themeColor="text1"/>
                                <w:lang w:val="en-US"/>
                              </w:rPr>
                              <w:t>Skype</w:t>
                            </w:r>
                            <w:r w:rsidRPr="00CB7A69">
                              <w:rPr>
                                <w:color w:val="000000" w:themeColor="text1"/>
                              </w:rPr>
                              <w:t>:</w:t>
                            </w:r>
                            <w:r w:rsidRPr="00CB7A69">
                              <w:rPr>
                                <w:color w:val="000000" w:themeColor="text1"/>
                              </w:rPr>
                              <w:tab/>
                            </w:r>
                            <w:proofErr w:type="spellStart"/>
                            <w:r w:rsidRPr="00075972">
                              <w:rPr>
                                <w:color w:val="000000" w:themeColor="text1"/>
                                <w:lang w:val="en-US"/>
                              </w:rPr>
                              <w:t>vdp</w:t>
                            </w:r>
                            <w:proofErr w:type="spellEnd"/>
                            <w:r w:rsidRPr="00CB7A69">
                              <w:rPr>
                                <w:color w:val="000000" w:themeColor="text1"/>
                              </w:rPr>
                              <w:t>2007@</w:t>
                            </w:r>
                            <w:proofErr w:type="spellStart"/>
                            <w:r>
                              <w:rPr>
                                <w:color w:val="000000" w:themeColor="text1"/>
                                <w:lang w:val="en-US"/>
                              </w:rPr>
                              <w:t>bk</w:t>
                            </w:r>
                            <w:proofErr w:type="spellEnd"/>
                            <w:r w:rsidRPr="00CB7A69">
                              <w:rPr>
                                <w:color w:val="000000" w:themeColor="text1"/>
                              </w:rPr>
                              <w:t>.</w:t>
                            </w:r>
                            <w:proofErr w:type="spellStart"/>
                            <w:r>
                              <w:rPr>
                                <w:color w:val="000000" w:themeColor="text1"/>
                                <w:lang w:val="en-US"/>
                              </w:rPr>
                              <w:t>ru</w:t>
                            </w:r>
                            <w:proofErr w:type="spellEnd"/>
                          </w:p>
                          <w:p w:rsidR="0045171B" w:rsidRPr="00CB7A69" w:rsidRDefault="0045171B" w:rsidP="00FC2421">
                            <w:pPr>
                              <w:pStyle w:val="a4"/>
                              <w:ind w:firstLine="113"/>
                              <w:rPr>
                                <w:color w:val="000000" w:themeColor="text1"/>
                              </w:rPr>
                            </w:pPr>
                            <w:r>
                              <w:rPr>
                                <w:color w:val="000000" w:themeColor="text1"/>
                                <w:lang w:val="en-US"/>
                              </w:rPr>
                              <w:t>Website</w:t>
                            </w:r>
                            <w:r w:rsidRPr="00CB7A69">
                              <w:rPr>
                                <w:color w:val="000000" w:themeColor="text1"/>
                              </w:rPr>
                              <w:t>:</w:t>
                            </w:r>
                            <w:r w:rsidRPr="00CB7A69">
                              <w:rPr>
                                <w:color w:val="000000" w:themeColor="text1"/>
                              </w:rPr>
                              <w:tab/>
                            </w:r>
                            <w:hyperlink r:id="rId123" w:history="1">
                              <w:r w:rsidRPr="00075972">
                                <w:rPr>
                                  <w:rStyle w:val="af4"/>
                                  <w:color w:val="000000" w:themeColor="text1"/>
                                  <w:u w:val="none"/>
                                  <w:lang w:val="en-US"/>
                                </w:rPr>
                                <w:t>http</w:t>
                              </w:r>
                              <w:r w:rsidRPr="00CB7A69">
                                <w:rPr>
                                  <w:rStyle w:val="af4"/>
                                  <w:color w:val="000000" w:themeColor="text1"/>
                                  <w:u w:val="none"/>
                                </w:rPr>
                                <w:t>://</w:t>
                              </w:r>
                              <w:proofErr w:type="spellStart"/>
                              <w:r w:rsidRPr="00075972">
                                <w:rPr>
                                  <w:rStyle w:val="af4"/>
                                  <w:color w:val="000000" w:themeColor="text1"/>
                                  <w:u w:val="none"/>
                                  <w:lang w:val="en-US"/>
                                </w:rPr>
                                <w:t>drakon</w:t>
                              </w:r>
                              <w:proofErr w:type="spellEnd"/>
                              <w:r w:rsidRPr="00CB7A69">
                                <w:rPr>
                                  <w:rStyle w:val="af4"/>
                                  <w:color w:val="000000" w:themeColor="text1"/>
                                  <w:u w:val="none"/>
                                </w:rPr>
                                <w:t>.</w:t>
                              </w:r>
                              <w:proofErr w:type="spellStart"/>
                              <w:r w:rsidRPr="00075972">
                                <w:rPr>
                                  <w:rStyle w:val="af4"/>
                                  <w:color w:val="000000" w:themeColor="text1"/>
                                  <w:u w:val="none"/>
                                  <w:lang w:val="en-US"/>
                                </w:rPr>
                                <w:t>su</w:t>
                              </w:r>
                              <w:proofErr w:type="spellEnd"/>
                              <w:r w:rsidRPr="00CB7A69">
                                <w:rPr>
                                  <w:rStyle w:val="af4"/>
                                  <w:color w:val="000000" w:themeColor="text1"/>
                                  <w:u w:val="none"/>
                                </w:rPr>
                                <w:t>/</w:t>
                              </w:r>
                            </w:hyperlink>
                          </w:p>
                          <w:p w:rsidR="0045171B" w:rsidRPr="00075972" w:rsidRDefault="0045171B" w:rsidP="00FC2421">
                            <w:pPr>
                              <w:pStyle w:val="a4"/>
                              <w:ind w:firstLine="113"/>
                              <w:rPr>
                                <w:color w:val="000000" w:themeColor="text1"/>
                                <w:lang w:val="en-US"/>
                              </w:rPr>
                            </w:pPr>
                            <w:proofErr w:type="spellStart"/>
                            <w:r>
                              <w:rPr>
                                <w:color w:val="000000" w:themeColor="text1"/>
                                <w:lang w:val="en-US"/>
                              </w:rPr>
                              <w:t>Webforum</w:t>
                            </w:r>
                            <w:proofErr w:type="spellEnd"/>
                            <w:r w:rsidRPr="00075972">
                              <w:rPr>
                                <w:color w:val="000000" w:themeColor="text1"/>
                                <w:lang w:val="en-US"/>
                              </w:rPr>
                              <w:t>:</w:t>
                            </w:r>
                            <w:r>
                              <w:rPr>
                                <w:color w:val="000000" w:themeColor="text1"/>
                                <w:lang w:val="en-US"/>
                              </w:rPr>
                              <w:tab/>
                            </w:r>
                            <w:hyperlink r:id="rId124" w:history="1">
                              <w:r w:rsidRPr="00075972">
                                <w:rPr>
                                  <w:rStyle w:val="af4"/>
                                  <w:color w:val="000000" w:themeColor="text1"/>
                                  <w:u w:val="none"/>
                                  <w:lang w:val="en-US"/>
                                </w:rPr>
                                <w:t>http://forum.drakon.su/</w:t>
                              </w:r>
                            </w:hyperlink>
                            <w:r w:rsidRPr="00075972">
                              <w:rPr>
                                <w:color w:val="000000" w:themeColor="text1"/>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39A46C" id="_x0000_s3609" style="position:absolute;margin-left:127.6pt;margin-top:.3pt;width:225.5pt;height:147.55pt;z-index:252382208;visibility:visible;mso-wrap-style:square;mso-width-percent:0;mso-height-percent:0;mso-wrap-distance-left:5.65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" fillcolor="#ff9" strokecolor="#930" strokeweight="1pt">
                <v:textbox>
                  <w:txbxContent>
                    <w:p w:rsidR="0045171B" w:rsidRPr="00684D53" w:rsidRDefault="0045171B" w:rsidP="00FC2421">
                      <w:pPr>
                        <w:pStyle w:val="a4"/>
                        <w:spacing w:before="60" w:after="120"/>
                        <w:ind w:firstLine="0"/>
                        <w:jc w:val="center"/>
                        <w:rPr>
                          <w:b/>
                          <w:color w:val="000000" w:themeColor="text1"/>
                          <w:lang w:eastAsia="ru-RU"/>
                        </w:rPr>
                      </w:pPr>
                      <w:r w:rsidRPr="00684D53">
                        <w:rPr>
                          <w:b/>
                          <w:color w:val="000000" w:themeColor="text1"/>
                          <w:lang w:eastAsia="ru-RU"/>
                        </w:rPr>
                        <w:t>Как связаться с автором?</w:t>
                      </w:r>
                    </w:p>
                    <w:p w:rsidR="0045171B" w:rsidRPr="00A83181" w:rsidRDefault="0045171B" w:rsidP="00FC2421">
                      <w:pPr>
                        <w:pStyle w:val="a4"/>
                        <w:ind w:firstLine="113"/>
                        <w:rPr>
                          <w:color w:val="000000" w:themeColor="text1"/>
                        </w:rPr>
                      </w:pPr>
                      <w:r w:rsidRPr="00A83181">
                        <w:rPr>
                          <w:color w:val="000000" w:themeColor="text1"/>
                        </w:rPr>
                        <w:t xml:space="preserve">Владимир Данилович </w:t>
                      </w:r>
                      <w:proofErr w:type="spellStart"/>
                      <w:r w:rsidRPr="00A83181">
                        <w:rPr>
                          <w:color w:val="000000" w:themeColor="text1"/>
                        </w:rPr>
                        <w:t>Паронджанов</w:t>
                      </w:r>
                      <w:proofErr w:type="spellEnd"/>
                      <w:r w:rsidRPr="00A83181">
                        <w:rPr>
                          <w:color w:val="000000" w:themeColor="text1"/>
                        </w:rPr>
                        <w:t xml:space="preserve"> </w:t>
                      </w:r>
                    </w:p>
                    <w:p w:rsidR="0045171B" w:rsidRPr="00CB7A69" w:rsidRDefault="0045171B" w:rsidP="00FC2421">
                      <w:pPr>
                        <w:pStyle w:val="a4"/>
                        <w:ind w:firstLine="113"/>
                        <w:rPr>
                          <w:color w:val="000000" w:themeColor="text1"/>
                          <w:lang w:eastAsia="ru-RU"/>
                        </w:rPr>
                      </w:pPr>
                      <w:r>
                        <w:rPr>
                          <w:color w:val="000000" w:themeColor="text1"/>
                          <w:lang w:eastAsia="ru-RU"/>
                        </w:rPr>
                        <w:t>Тел</w:t>
                      </w:r>
                      <w:r w:rsidRPr="00CB7A69">
                        <w:rPr>
                          <w:color w:val="000000" w:themeColor="text1"/>
                          <w:lang w:eastAsia="ru-RU"/>
                        </w:rPr>
                        <w:t>:</w:t>
                      </w:r>
                      <w:r w:rsidRPr="00CB7A69">
                        <w:rPr>
                          <w:color w:val="000000" w:themeColor="text1"/>
                          <w:lang w:eastAsia="ru-RU"/>
                        </w:rPr>
                        <w:tab/>
                      </w:r>
                      <w:r w:rsidRPr="00CB7A69">
                        <w:rPr>
                          <w:color w:val="000000" w:themeColor="text1"/>
                          <w:lang w:eastAsia="ru-RU"/>
                        </w:rPr>
                        <w:tab/>
                        <w:t>8 (495) 331-50-72</w:t>
                      </w:r>
                    </w:p>
                    <w:p w:rsidR="0045171B" w:rsidRPr="00CB7A69" w:rsidRDefault="0045171B" w:rsidP="00FC2421">
                      <w:pPr>
                        <w:pStyle w:val="a4"/>
                        <w:ind w:firstLine="113"/>
                        <w:rPr>
                          <w:color w:val="000000" w:themeColor="text1"/>
                        </w:rPr>
                      </w:pPr>
                      <w:r>
                        <w:rPr>
                          <w:color w:val="000000" w:themeColor="text1"/>
                          <w:lang w:val="en-US"/>
                        </w:rPr>
                        <w:t>Mobile</w:t>
                      </w:r>
                      <w:r w:rsidRPr="00CB7A69">
                        <w:rPr>
                          <w:color w:val="000000" w:themeColor="text1"/>
                        </w:rPr>
                        <w:t>:</w:t>
                      </w:r>
                      <w:r w:rsidRPr="00CB7A69">
                        <w:rPr>
                          <w:color w:val="000000" w:themeColor="text1"/>
                        </w:rPr>
                        <w:tab/>
                        <w:t>+7-916-111-91-57</w:t>
                      </w:r>
                    </w:p>
                    <w:p w:rsidR="0045171B" w:rsidRPr="00CB7A69" w:rsidRDefault="0045171B" w:rsidP="00FC2421">
                      <w:pPr>
                        <w:pStyle w:val="a4"/>
                        <w:ind w:firstLine="113"/>
                        <w:rPr>
                          <w:color w:val="000000" w:themeColor="text1"/>
                        </w:rPr>
                      </w:pPr>
                      <w:r w:rsidRPr="00A83181">
                        <w:rPr>
                          <w:color w:val="000000" w:themeColor="text1"/>
                          <w:lang w:val="en-US"/>
                        </w:rPr>
                        <w:t>Viber</w:t>
                      </w:r>
                      <w:r w:rsidRPr="00CB7A69">
                        <w:rPr>
                          <w:color w:val="000000" w:themeColor="text1"/>
                        </w:rPr>
                        <w:t>:</w:t>
                      </w:r>
                      <w:r w:rsidRPr="00CB7A69">
                        <w:rPr>
                          <w:color w:val="000000" w:themeColor="text1"/>
                        </w:rPr>
                        <w:tab/>
                        <w:t>+7-916-111-91-57</w:t>
                      </w:r>
                    </w:p>
                    <w:p w:rsidR="0045171B" w:rsidRPr="00CB7A69" w:rsidRDefault="0045171B" w:rsidP="00075972">
                      <w:pPr>
                        <w:pStyle w:val="a4"/>
                        <w:ind w:firstLine="113"/>
                        <w:rPr>
                          <w:color w:val="000000" w:themeColor="text1"/>
                          <w:lang w:eastAsia="ru-RU"/>
                        </w:rPr>
                      </w:pPr>
                      <w:r>
                        <w:rPr>
                          <w:color w:val="000000" w:themeColor="text1"/>
                          <w:lang w:val="en-US" w:eastAsia="ru-RU"/>
                        </w:rPr>
                        <w:t>E</w:t>
                      </w:r>
                      <w:r w:rsidRPr="00CB7A69">
                        <w:rPr>
                          <w:color w:val="000000" w:themeColor="text1"/>
                          <w:lang w:eastAsia="ru-RU"/>
                        </w:rPr>
                        <w:t>-</w:t>
                      </w:r>
                      <w:r>
                        <w:rPr>
                          <w:color w:val="000000" w:themeColor="text1"/>
                          <w:lang w:val="en-US" w:eastAsia="ru-RU"/>
                        </w:rPr>
                        <w:t>mail</w:t>
                      </w:r>
                      <w:r w:rsidRPr="00CB7A69">
                        <w:rPr>
                          <w:color w:val="000000" w:themeColor="text1"/>
                          <w:lang w:eastAsia="ru-RU"/>
                        </w:rPr>
                        <w:t>:</w:t>
                      </w:r>
                      <w:r w:rsidRPr="00CB7A69">
                        <w:rPr>
                          <w:color w:val="000000" w:themeColor="text1"/>
                          <w:lang w:eastAsia="ru-RU"/>
                        </w:rPr>
                        <w:tab/>
                      </w:r>
                      <w:hyperlink r:id="rId125" w:history="1">
                        <w:r w:rsidRPr="00075972">
                          <w:rPr>
                            <w:rStyle w:val="af4"/>
                            <w:color w:val="000000" w:themeColor="text1"/>
                            <w:u w:val="none"/>
                            <w:lang w:val="en-US" w:eastAsia="ru-RU"/>
                          </w:rPr>
                          <w:t>vdp</w:t>
                        </w:r>
                        <w:r w:rsidRPr="00CB7A69">
                          <w:rPr>
                            <w:rStyle w:val="af4"/>
                            <w:color w:val="000000" w:themeColor="text1"/>
                            <w:u w:val="none"/>
                            <w:lang w:eastAsia="ru-RU"/>
                          </w:rPr>
                          <w:t>2007@</w:t>
                        </w:r>
                        <w:r w:rsidRPr="00075972">
                          <w:rPr>
                            <w:rStyle w:val="af4"/>
                            <w:color w:val="000000" w:themeColor="text1"/>
                            <w:u w:val="none"/>
                            <w:lang w:val="en-US" w:eastAsia="ru-RU"/>
                          </w:rPr>
                          <w:t>bk</w:t>
                        </w:r>
                        <w:r w:rsidRPr="00CB7A69">
                          <w:rPr>
                            <w:rStyle w:val="af4"/>
                            <w:color w:val="000000" w:themeColor="text1"/>
                            <w:u w:val="none"/>
                            <w:lang w:eastAsia="ru-RU"/>
                          </w:rPr>
                          <w:t>.</w:t>
                        </w:r>
                        <w:proofErr w:type="spellStart"/>
                        <w:r w:rsidRPr="00075972">
                          <w:rPr>
                            <w:rStyle w:val="af4"/>
                            <w:color w:val="000000" w:themeColor="text1"/>
                            <w:u w:val="none"/>
                            <w:lang w:val="en-US" w:eastAsia="ru-RU"/>
                          </w:rPr>
                          <w:t>ru</w:t>
                        </w:r>
                        <w:proofErr w:type="spellEnd"/>
                      </w:hyperlink>
                      <w:r w:rsidRPr="00CB7A69">
                        <w:rPr>
                          <w:color w:val="000000" w:themeColor="text1"/>
                          <w:lang w:eastAsia="ru-RU"/>
                        </w:rPr>
                        <w:t xml:space="preserve"> </w:t>
                      </w:r>
                    </w:p>
                    <w:p w:rsidR="0045171B" w:rsidRPr="00CB7A69" w:rsidRDefault="0045171B" w:rsidP="00FC2421">
                      <w:pPr>
                        <w:pStyle w:val="a4"/>
                        <w:ind w:firstLine="113"/>
                        <w:rPr>
                          <w:color w:val="000000" w:themeColor="text1"/>
                        </w:rPr>
                      </w:pPr>
                      <w:r>
                        <w:rPr>
                          <w:color w:val="000000" w:themeColor="text1"/>
                          <w:lang w:val="en-US"/>
                        </w:rPr>
                        <w:t>Skype</w:t>
                      </w:r>
                      <w:r w:rsidRPr="00CB7A69">
                        <w:rPr>
                          <w:color w:val="000000" w:themeColor="text1"/>
                        </w:rPr>
                        <w:t>:</w:t>
                      </w:r>
                      <w:r w:rsidRPr="00CB7A69">
                        <w:rPr>
                          <w:color w:val="000000" w:themeColor="text1"/>
                        </w:rPr>
                        <w:tab/>
                      </w:r>
                      <w:proofErr w:type="spellStart"/>
                      <w:r w:rsidRPr="00075972">
                        <w:rPr>
                          <w:color w:val="000000" w:themeColor="text1"/>
                          <w:lang w:val="en-US"/>
                        </w:rPr>
                        <w:t>vdp</w:t>
                      </w:r>
                      <w:proofErr w:type="spellEnd"/>
                      <w:r w:rsidRPr="00CB7A69">
                        <w:rPr>
                          <w:color w:val="000000" w:themeColor="text1"/>
                        </w:rPr>
                        <w:t>2007@</w:t>
                      </w:r>
                      <w:proofErr w:type="spellStart"/>
                      <w:r>
                        <w:rPr>
                          <w:color w:val="000000" w:themeColor="text1"/>
                          <w:lang w:val="en-US"/>
                        </w:rPr>
                        <w:t>bk</w:t>
                      </w:r>
                      <w:proofErr w:type="spellEnd"/>
                      <w:r w:rsidRPr="00CB7A69">
                        <w:rPr>
                          <w:color w:val="000000" w:themeColor="text1"/>
                        </w:rPr>
                        <w:t>.</w:t>
                      </w:r>
                      <w:proofErr w:type="spellStart"/>
                      <w:r>
                        <w:rPr>
                          <w:color w:val="000000" w:themeColor="text1"/>
                          <w:lang w:val="en-US"/>
                        </w:rPr>
                        <w:t>ru</w:t>
                      </w:r>
                      <w:proofErr w:type="spellEnd"/>
                    </w:p>
                    <w:p w:rsidR="0045171B" w:rsidRPr="00CB7A69" w:rsidRDefault="0045171B" w:rsidP="00FC2421">
                      <w:pPr>
                        <w:pStyle w:val="a4"/>
                        <w:ind w:firstLine="113"/>
                        <w:rPr>
                          <w:color w:val="000000" w:themeColor="text1"/>
                        </w:rPr>
                      </w:pPr>
                      <w:r>
                        <w:rPr>
                          <w:color w:val="000000" w:themeColor="text1"/>
                          <w:lang w:val="en-US"/>
                        </w:rPr>
                        <w:t>Website</w:t>
                      </w:r>
                      <w:r w:rsidRPr="00CB7A69">
                        <w:rPr>
                          <w:color w:val="000000" w:themeColor="text1"/>
                        </w:rPr>
                        <w:t>:</w:t>
                      </w:r>
                      <w:r w:rsidRPr="00CB7A69">
                        <w:rPr>
                          <w:color w:val="000000" w:themeColor="text1"/>
                        </w:rPr>
                        <w:tab/>
                      </w:r>
                      <w:hyperlink r:id="rId126" w:history="1">
                        <w:r w:rsidRPr="00075972">
                          <w:rPr>
                            <w:rStyle w:val="af4"/>
                            <w:color w:val="000000" w:themeColor="text1"/>
                            <w:u w:val="none"/>
                            <w:lang w:val="en-US"/>
                          </w:rPr>
                          <w:t>http</w:t>
                        </w:r>
                        <w:r w:rsidRPr="00CB7A69">
                          <w:rPr>
                            <w:rStyle w:val="af4"/>
                            <w:color w:val="000000" w:themeColor="text1"/>
                            <w:u w:val="none"/>
                          </w:rPr>
                          <w:t>://</w:t>
                        </w:r>
                        <w:proofErr w:type="spellStart"/>
                        <w:r w:rsidRPr="00075972">
                          <w:rPr>
                            <w:rStyle w:val="af4"/>
                            <w:color w:val="000000" w:themeColor="text1"/>
                            <w:u w:val="none"/>
                            <w:lang w:val="en-US"/>
                          </w:rPr>
                          <w:t>drakon</w:t>
                        </w:r>
                        <w:proofErr w:type="spellEnd"/>
                        <w:r w:rsidRPr="00CB7A69">
                          <w:rPr>
                            <w:rStyle w:val="af4"/>
                            <w:color w:val="000000" w:themeColor="text1"/>
                            <w:u w:val="none"/>
                          </w:rPr>
                          <w:t>.</w:t>
                        </w:r>
                        <w:proofErr w:type="spellStart"/>
                        <w:r w:rsidRPr="00075972">
                          <w:rPr>
                            <w:rStyle w:val="af4"/>
                            <w:color w:val="000000" w:themeColor="text1"/>
                            <w:u w:val="none"/>
                            <w:lang w:val="en-US"/>
                          </w:rPr>
                          <w:t>su</w:t>
                        </w:r>
                        <w:proofErr w:type="spellEnd"/>
                        <w:r w:rsidRPr="00CB7A69">
                          <w:rPr>
                            <w:rStyle w:val="af4"/>
                            <w:color w:val="000000" w:themeColor="text1"/>
                            <w:u w:val="none"/>
                          </w:rPr>
                          <w:t>/</w:t>
                        </w:r>
                      </w:hyperlink>
                    </w:p>
                    <w:p w:rsidR="0045171B" w:rsidRPr="00075972" w:rsidRDefault="0045171B" w:rsidP="00FC2421">
                      <w:pPr>
                        <w:pStyle w:val="a4"/>
                        <w:ind w:firstLine="113"/>
                        <w:rPr>
                          <w:color w:val="000000" w:themeColor="text1"/>
                          <w:lang w:val="en-US"/>
                        </w:rPr>
                      </w:pPr>
                      <w:proofErr w:type="spellStart"/>
                      <w:r>
                        <w:rPr>
                          <w:color w:val="000000" w:themeColor="text1"/>
                          <w:lang w:val="en-US"/>
                        </w:rPr>
                        <w:t>Webforum</w:t>
                      </w:r>
                      <w:proofErr w:type="spellEnd"/>
                      <w:r w:rsidRPr="00075972">
                        <w:rPr>
                          <w:color w:val="000000" w:themeColor="text1"/>
                          <w:lang w:val="en-US"/>
                        </w:rPr>
                        <w:t>:</w:t>
                      </w:r>
                      <w:r>
                        <w:rPr>
                          <w:color w:val="000000" w:themeColor="text1"/>
                          <w:lang w:val="en-US"/>
                        </w:rPr>
                        <w:tab/>
                      </w:r>
                      <w:hyperlink r:id="rId127" w:history="1">
                        <w:r w:rsidRPr="00075972">
                          <w:rPr>
                            <w:rStyle w:val="af4"/>
                            <w:color w:val="000000" w:themeColor="text1"/>
                            <w:u w:val="none"/>
                            <w:lang w:val="en-US"/>
                          </w:rPr>
                          <w:t>http://forum.drakon.su/</w:t>
                        </w:r>
                      </w:hyperlink>
                      <w:r w:rsidRPr="00075972">
                        <w:rPr>
                          <w:color w:val="000000" w:themeColor="text1"/>
                          <w:lang w:val="en-US"/>
                        </w:rPr>
                        <w:t xml:space="preserve">   </w:t>
                      </w:r>
                    </w:p>
                  </w:txbxContent>
                </v:textbox>
                <w10:wrap anchorx="margin"/>
              </v:rect>
            </w:pict>
          </mc:Fallback>
        </mc:AlternateContent>
      </w:r>
    </w:p>
    <w:p w:rsidR="00FC2421" w:rsidRDefault="00FC2421" w:rsidP="00FC2421">
      <w:pPr>
        <w:autoSpaceDE w:val="0"/>
        <w:autoSpaceDN w:val="0"/>
        <w:adjustRightInd w:val="0"/>
        <w:rPr>
          <w:rFonts w:cs="Arial"/>
        </w:rPr>
      </w:pPr>
    </w:p>
    <w:p w:rsidR="00FC2421" w:rsidRDefault="00FC2421" w:rsidP="00FC2421">
      <w:pPr>
        <w:autoSpaceDE w:val="0"/>
        <w:autoSpaceDN w:val="0"/>
        <w:adjustRightInd w:val="0"/>
        <w:rPr>
          <w:rFonts w:cs="Arial"/>
        </w:rPr>
      </w:pPr>
    </w:p>
    <w:p w:rsidR="00FC2421" w:rsidRDefault="00FC2421" w:rsidP="00FC2421">
      <w:pPr>
        <w:autoSpaceDE w:val="0"/>
        <w:autoSpaceDN w:val="0"/>
        <w:adjustRightInd w:val="0"/>
        <w:rPr>
          <w:rFonts w:cs="Arial"/>
        </w:rPr>
      </w:pPr>
    </w:p>
    <w:p w:rsidR="00FC2421" w:rsidRDefault="00FC2421" w:rsidP="00FC2421">
      <w:pPr>
        <w:autoSpaceDE w:val="0"/>
        <w:autoSpaceDN w:val="0"/>
        <w:adjustRightInd w:val="0"/>
        <w:rPr>
          <w:rFonts w:cs="Arial"/>
        </w:rPr>
      </w:pPr>
    </w:p>
    <w:p w:rsidR="00FC2421" w:rsidRDefault="00FC2421" w:rsidP="00FC2421">
      <w:pPr>
        <w:autoSpaceDE w:val="0"/>
        <w:autoSpaceDN w:val="0"/>
        <w:adjustRightInd w:val="0"/>
        <w:rPr>
          <w:rFonts w:cs="Arial"/>
        </w:rPr>
      </w:pPr>
    </w:p>
    <w:p w:rsidR="00FC2421" w:rsidRDefault="00FC2421" w:rsidP="00FC2421">
      <w:pPr>
        <w:autoSpaceDE w:val="0"/>
        <w:autoSpaceDN w:val="0"/>
        <w:adjustRightInd w:val="0"/>
        <w:rPr>
          <w:rFonts w:cs="Arial"/>
        </w:rPr>
      </w:pPr>
    </w:p>
    <w:p w:rsidR="00FC2421" w:rsidRDefault="00FC2421" w:rsidP="00FC2421">
      <w:pPr>
        <w:autoSpaceDE w:val="0"/>
        <w:autoSpaceDN w:val="0"/>
        <w:adjustRightInd w:val="0"/>
        <w:rPr>
          <w:rFonts w:cs="Arial"/>
        </w:rPr>
      </w:pPr>
    </w:p>
    <w:p w:rsidR="00FC2421" w:rsidRDefault="00FC2421" w:rsidP="00FC2421">
      <w:pPr>
        <w:autoSpaceDE w:val="0"/>
        <w:autoSpaceDN w:val="0"/>
        <w:adjustRightInd w:val="0"/>
        <w:rPr>
          <w:rFonts w:cs="Arial"/>
        </w:rPr>
      </w:pPr>
    </w:p>
    <w:p w:rsidR="00FC2421" w:rsidRDefault="00FC2421" w:rsidP="00FC2421">
      <w:pPr>
        <w:autoSpaceDE w:val="0"/>
        <w:autoSpaceDN w:val="0"/>
        <w:adjustRightInd w:val="0"/>
        <w:rPr>
          <w:rFonts w:cs="Arial"/>
        </w:rPr>
      </w:pPr>
    </w:p>
    <w:p w:rsidR="00FC2421" w:rsidRDefault="00FC2421" w:rsidP="00FC2421">
      <w:pPr>
        <w:autoSpaceDE w:val="0"/>
        <w:autoSpaceDN w:val="0"/>
        <w:adjustRightInd w:val="0"/>
        <w:rPr>
          <w:rFonts w:cs="Arial"/>
        </w:rPr>
      </w:pPr>
    </w:p>
    <w:p w:rsidR="00FC2421" w:rsidRDefault="00FC2421" w:rsidP="00FC2421">
      <w:pPr>
        <w:autoSpaceDE w:val="0"/>
        <w:autoSpaceDN w:val="0"/>
        <w:adjustRightInd w:val="0"/>
        <w:rPr>
          <w:rFonts w:cs="Arial"/>
        </w:rPr>
      </w:pPr>
    </w:p>
    <w:p w:rsidR="00BD64C4" w:rsidRDefault="00304559" w:rsidP="005643F4">
      <w:pPr>
        <w:pageBreakBefore/>
        <w:autoSpaceDE w:val="0"/>
        <w:autoSpaceDN w:val="0"/>
        <w:adjustRightInd w:val="0"/>
        <w:jc w:val="center"/>
        <w:rPr>
          <w:rFonts w:cs="Arial"/>
          <w:b/>
          <w:sz w:val="40"/>
          <w:szCs w:val="40"/>
        </w:rPr>
      </w:pPr>
      <w:r>
        <w:rPr>
          <w:rFonts w:cs="Arial"/>
          <w:b/>
          <w:sz w:val="40"/>
          <w:szCs w:val="40"/>
        </w:rPr>
        <w:lastRenderedPageBreak/>
        <w:t>СПИСОК ЛИТЕРАТУРЫ</w:t>
      </w:r>
    </w:p>
    <w:p w:rsidR="00801DA1" w:rsidRDefault="00BD64C4" w:rsidP="00940FF3">
      <w:pPr>
        <w:pStyle w:val="a4"/>
        <w:rPr>
          <w:noProof/>
        </w:rPr>
      </w:pPr>
      <w:r>
        <w:rPr>
          <w:rFonts w:cs="Arial"/>
          <w:b/>
          <w:sz w:val="40"/>
          <w:szCs w:val="40"/>
        </w:rPr>
        <w:fldChar w:fldCharType="begin"/>
      </w:r>
      <w:r>
        <w:rPr>
          <w:rFonts w:cs="Arial"/>
          <w:b/>
          <w:sz w:val="40"/>
          <w:szCs w:val="40"/>
        </w:rPr>
        <w:instrText xml:space="preserve"> BIBLIOGRAPHY  \l 1049 </w:instrText>
      </w:r>
      <w:r>
        <w:rPr>
          <w:rFonts w:cs="Arial"/>
          <w:b/>
          <w:sz w:val="40"/>
          <w:szCs w:val="40"/>
        </w:rP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04"/>
        <w:gridCol w:w="9134"/>
      </w:tblGrid>
      <w:tr w:rsidR="00801DA1">
        <w:trPr>
          <w:divId w:val="881598105"/>
          <w:tblCellSpacing w:w="15" w:type="dxa"/>
        </w:trPr>
        <w:tc>
          <w:tcPr>
            <w:tcW w:w="50" w:type="pct"/>
            <w:hideMark/>
          </w:tcPr>
          <w:p w:rsidR="00801DA1" w:rsidRDefault="00801DA1">
            <w:pPr>
              <w:pStyle w:val="afffa"/>
              <w:rPr>
                <w:noProof/>
              </w:rPr>
            </w:pPr>
            <w:r>
              <w:rPr>
                <w:noProof/>
              </w:rPr>
              <w:t xml:space="preserve">[1] </w:t>
            </w:r>
          </w:p>
        </w:tc>
        <w:tc>
          <w:tcPr>
            <w:tcW w:w="0" w:type="auto"/>
            <w:hideMark/>
          </w:tcPr>
          <w:p w:rsidR="00801DA1" w:rsidRDefault="00801DA1">
            <w:pPr>
              <w:pStyle w:val="afffa"/>
              <w:rPr>
                <w:noProof/>
              </w:rPr>
            </w:pPr>
            <w:r>
              <w:rPr>
                <w:noProof/>
              </w:rPr>
              <w:t xml:space="preserve">Дубровинская Н. В. Фарбер Д. А., Безруких М. М. Психофизиология ребенка: Психофизиологические основы детской валеологии: Учеб. пособие для студ. высш. учеб. заведений. — М.: ВЛАДОС, 2000. — 144 с. — С. 126-127. </w:t>
            </w:r>
          </w:p>
        </w:tc>
      </w:tr>
      <w:tr w:rsidR="00801DA1">
        <w:trPr>
          <w:divId w:val="881598105"/>
          <w:tblCellSpacing w:w="15" w:type="dxa"/>
        </w:trPr>
        <w:tc>
          <w:tcPr>
            <w:tcW w:w="50" w:type="pct"/>
            <w:hideMark/>
          </w:tcPr>
          <w:p w:rsidR="00801DA1" w:rsidRDefault="00801DA1">
            <w:pPr>
              <w:pStyle w:val="afffa"/>
              <w:rPr>
                <w:noProof/>
              </w:rPr>
            </w:pPr>
            <w:r>
              <w:rPr>
                <w:noProof/>
              </w:rPr>
              <w:t xml:space="preserve">[2] </w:t>
            </w:r>
          </w:p>
        </w:tc>
        <w:tc>
          <w:tcPr>
            <w:tcW w:w="0" w:type="auto"/>
            <w:hideMark/>
          </w:tcPr>
          <w:p w:rsidR="00801DA1" w:rsidRDefault="00801DA1">
            <w:pPr>
              <w:pStyle w:val="afffa"/>
              <w:rPr>
                <w:noProof/>
              </w:rPr>
            </w:pPr>
            <w:r>
              <w:rPr>
                <w:noProof/>
              </w:rPr>
              <w:t xml:space="preserve">Паркер Р. Как сделать красиво на бумаге. Пер. с англ. — СПб.: Символ Плюс, 1998. — 336 с. — С. 29. </w:t>
            </w:r>
          </w:p>
        </w:tc>
      </w:tr>
      <w:tr w:rsidR="00801DA1">
        <w:trPr>
          <w:divId w:val="881598105"/>
          <w:tblCellSpacing w:w="15" w:type="dxa"/>
        </w:trPr>
        <w:tc>
          <w:tcPr>
            <w:tcW w:w="50" w:type="pct"/>
            <w:hideMark/>
          </w:tcPr>
          <w:p w:rsidR="00801DA1" w:rsidRDefault="00801DA1">
            <w:pPr>
              <w:pStyle w:val="afffa"/>
              <w:rPr>
                <w:noProof/>
              </w:rPr>
            </w:pPr>
            <w:r>
              <w:rPr>
                <w:noProof/>
              </w:rPr>
              <w:t xml:space="preserve">[3] </w:t>
            </w:r>
          </w:p>
        </w:tc>
        <w:tc>
          <w:tcPr>
            <w:tcW w:w="0" w:type="auto"/>
            <w:hideMark/>
          </w:tcPr>
          <w:p w:rsidR="00801DA1" w:rsidRDefault="00801DA1">
            <w:pPr>
              <w:pStyle w:val="afffa"/>
              <w:rPr>
                <w:noProof/>
              </w:rPr>
            </w:pPr>
            <w:r>
              <w:rPr>
                <w:noProof/>
              </w:rPr>
              <w:t xml:space="preserve">Боумен. У. Графическое представление информации. Пер. с англ. — М.: Мир, 1971. — 225 с. — С. 15. </w:t>
            </w:r>
          </w:p>
        </w:tc>
      </w:tr>
      <w:tr w:rsidR="00801DA1">
        <w:trPr>
          <w:divId w:val="881598105"/>
          <w:tblCellSpacing w:w="15" w:type="dxa"/>
        </w:trPr>
        <w:tc>
          <w:tcPr>
            <w:tcW w:w="50" w:type="pct"/>
            <w:hideMark/>
          </w:tcPr>
          <w:p w:rsidR="00801DA1" w:rsidRDefault="00801DA1">
            <w:pPr>
              <w:pStyle w:val="afffa"/>
              <w:rPr>
                <w:noProof/>
              </w:rPr>
            </w:pPr>
            <w:r>
              <w:rPr>
                <w:noProof/>
              </w:rPr>
              <w:t xml:space="preserve">[4] </w:t>
            </w:r>
          </w:p>
        </w:tc>
        <w:tc>
          <w:tcPr>
            <w:tcW w:w="0" w:type="auto"/>
            <w:hideMark/>
          </w:tcPr>
          <w:p w:rsidR="00801DA1" w:rsidRDefault="00801DA1">
            <w:pPr>
              <w:pStyle w:val="afffa"/>
              <w:rPr>
                <w:noProof/>
              </w:rPr>
            </w:pPr>
            <w:r>
              <w:rPr>
                <w:noProof/>
              </w:rPr>
              <w:t xml:space="preserve">Граник Г. Г., Бондаренко С. М., Концевая Л. А. Как учить работать с книгой. — М.: НПО «Образование», 1995. — С. 161—162. </w:t>
            </w:r>
          </w:p>
        </w:tc>
      </w:tr>
      <w:tr w:rsidR="00801DA1">
        <w:trPr>
          <w:divId w:val="881598105"/>
          <w:tblCellSpacing w:w="15" w:type="dxa"/>
        </w:trPr>
        <w:tc>
          <w:tcPr>
            <w:tcW w:w="50" w:type="pct"/>
            <w:hideMark/>
          </w:tcPr>
          <w:p w:rsidR="00801DA1" w:rsidRDefault="00801DA1">
            <w:pPr>
              <w:pStyle w:val="afffa"/>
              <w:rPr>
                <w:noProof/>
              </w:rPr>
            </w:pPr>
            <w:r>
              <w:rPr>
                <w:noProof/>
              </w:rPr>
              <w:t xml:space="preserve">[5] </w:t>
            </w:r>
          </w:p>
        </w:tc>
        <w:tc>
          <w:tcPr>
            <w:tcW w:w="0" w:type="auto"/>
            <w:hideMark/>
          </w:tcPr>
          <w:p w:rsidR="00801DA1" w:rsidRDefault="00801DA1">
            <w:pPr>
              <w:pStyle w:val="afffa"/>
              <w:rPr>
                <w:noProof/>
              </w:rPr>
            </w:pPr>
            <w:r>
              <w:rPr>
                <w:noProof/>
              </w:rPr>
              <w:t xml:space="preserve">Белинский В.Г. Полное собрание сочинений: В 13 томах. — М.: ГИХЛ, 1956. — Т. 8. — С. 253. </w:t>
            </w:r>
          </w:p>
        </w:tc>
      </w:tr>
      <w:tr w:rsidR="00801DA1">
        <w:trPr>
          <w:divId w:val="881598105"/>
          <w:tblCellSpacing w:w="15" w:type="dxa"/>
        </w:trPr>
        <w:tc>
          <w:tcPr>
            <w:tcW w:w="50" w:type="pct"/>
            <w:hideMark/>
          </w:tcPr>
          <w:p w:rsidR="00801DA1" w:rsidRDefault="00801DA1">
            <w:pPr>
              <w:pStyle w:val="afffa"/>
              <w:rPr>
                <w:noProof/>
              </w:rPr>
            </w:pPr>
            <w:r>
              <w:rPr>
                <w:noProof/>
              </w:rPr>
              <w:t xml:space="preserve">[6] </w:t>
            </w:r>
          </w:p>
        </w:tc>
        <w:tc>
          <w:tcPr>
            <w:tcW w:w="0" w:type="auto"/>
            <w:hideMark/>
          </w:tcPr>
          <w:p w:rsidR="00801DA1" w:rsidRDefault="00801DA1">
            <w:pPr>
              <w:pStyle w:val="afffa"/>
              <w:rPr>
                <w:noProof/>
              </w:rPr>
            </w:pPr>
            <w:r>
              <w:rPr>
                <w:noProof/>
              </w:rPr>
              <w:t xml:space="preserve">Учебник русского языка для VII—VIII классов. — М., 1976. — С. 140. </w:t>
            </w:r>
          </w:p>
        </w:tc>
      </w:tr>
      <w:tr w:rsidR="00801DA1">
        <w:trPr>
          <w:divId w:val="881598105"/>
          <w:tblCellSpacing w:w="15" w:type="dxa"/>
        </w:trPr>
        <w:tc>
          <w:tcPr>
            <w:tcW w:w="50" w:type="pct"/>
            <w:hideMark/>
          </w:tcPr>
          <w:p w:rsidR="00801DA1" w:rsidRDefault="00801DA1">
            <w:pPr>
              <w:pStyle w:val="afffa"/>
              <w:rPr>
                <w:noProof/>
              </w:rPr>
            </w:pPr>
            <w:r>
              <w:rPr>
                <w:noProof/>
              </w:rPr>
              <w:t xml:space="preserve">[7] </w:t>
            </w:r>
          </w:p>
        </w:tc>
        <w:tc>
          <w:tcPr>
            <w:tcW w:w="0" w:type="auto"/>
            <w:hideMark/>
          </w:tcPr>
          <w:p w:rsidR="00801DA1" w:rsidRDefault="00801DA1">
            <w:pPr>
              <w:pStyle w:val="afffa"/>
              <w:rPr>
                <w:noProof/>
              </w:rPr>
            </w:pPr>
            <w:r>
              <w:rPr>
                <w:noProof/>
              </w:rPr>
              <w:t xml:space="preserve">Микк Я. А. Оптимизация сложности учебного текста. — М.: Просвещение, 1981. — С. 70. </w:t>
            </w:r>
          </w:p>
        </w:tc>
      </w:tr>
      <w:tr w:rsidR="00801DA1">
        <w:trPr>
          <w:divId w:val="881598105"/>
          <w:tblCellSpacing w:w="15" w:type="dxa"/>
        </w:trPr>
        <w:tc>
          <w:tcPr>
            <w:tcW w:w="50" w:type="pct"/>
            <w:hideMark/>
          </w:tcPr>
          <w:p w:rsidR="00801DA1" w:rsidRDefault="00801DA1">
            <w:pPr>
              <w:pStyle w:val="afffa"/>
              <w:rPr>
                <w:noProof/>
              </w:rPr>
            </w:pPr>
            <w:r>
              <w:rPr>
                <w:noProof/>
              </w:rPr>
              <w:t xml:space="preserve">[8] </w:t>
            </w:r>
          </w:p>
        </w:tc>
        <w:tc>
          <w:tcPr>
            <w:tcW w:w="0" w:type="auto"/>
            <w:hideMark/>
          </w:tcPr>
          <w:p w:rsidR="00801DA1" w:rsidRDefault="00801DA1">
            <w:pPr>
              <w:pStyle w:val="afffa"/>
              <w:rPr>
                <w:noProof/>
              </w:rPr>
            </w:pPr>
            <w:r>
              <w:rPr>
                <w:noProof/>
              </w:rPr>
              <w:t xml:space="preserve">Русский язык: Учебник для 8 класса общеобразовательных учреждений / С. Г. Бархударов, С. Е. Крючков, Л. Ю. Максимов и др. — 25-е изд. — М.: Просвещение, 2002. — С. 176—178. </w:t>
            </w:r>
          </w:p>
        </w:tc>
      </w:tr>
      <w:tr w:rsidR="00801DA1">
        <w:trPr>
          <w:divId w:val="881598105"/>
          <w:tblCellSpacing w:w="15" w:type="dxa"/>
        </w:trPr>
        <w:tc>
          <w:tcPr>
            <w:tcW w:w="50" w:type="pct"/>
            <w:hideMark/>
          </w:tcPr>
          <w:p w:rsidR="00801DA1" w:rsidRDefault="00801DA1">
            <w:pPr>
              <w:pStyle w:val="afffa"/>
              <w:rPr>
                <w:noProof/>
              </w:rPr>
            </w:pPr>
            <w:r>
              <w:rPr>
                <w:noProof/>
              </w:rPr>
              <w:t xml:space="preserve">[9] </w:t>
            </w:r>
          </w:p>
        </w:tc>
        <w:tc>
          <w:tcPr>
            <w:tcW w:w="0" w:type="auto"/>
            <w:hideMark/>
          </w:tcPr>
          <w:p w:rsidR="00801DA1" w:rsidRDefault="00801DA1">
            <w:pPr>
              <w:pStyle w:val="afffa"/>
              <w:rPr>
                <w:noProof/>
              </w:rPr>
            </w:pPr>
            <w:r>
              <w:rPr>
                <w:noProof/>
              </w:rPr>
              <w:t xml:space="preserve">Тоффлер А. Футурошок. — СПб.: Лань, 1997. — 464 с. — С. 21. </w:t>
            </w:r>
          </w:p>
        </w:tc>
      </w:tr>
      <w:tr w:rsidR="00801DA1">
        <w:trPr>
          <w:divId w:val="881598105"/>
          <w:tblCellSpacing w:w="15" w:type="dxa"/>
        </w:trPr>
        <w:tc>
          <w:tcPr>
            <w:tcW w:w="50" w:type="pct"/>
            <w:hideMark/>
          </w:tcPr>
          <w:p w:rsidR="00801DA1" w:rsidRDefault="00801DA1">
            <w:pPr>
              <w:pStyle w:val="afffa"/>
              <w:rPr>
                <w:noProof/>
              </w:rPr>
            </w:pPr>
            <w:r>
              <w:rPr>
                <w:noProof/>
              </w:rPr>
              <w:t xml:space="preserve">[10] </w:t>
            </w:r>
          </w:p>
        </w:tc>
        <w:tc>
          <w:tcPr>
            <w:tcW w:w="0" w:type="auto"/>
            <w:hideMark/>
          </w:tcPr>
          <w:p w:rsidR="00801DA1" w:rsidRDefault="00801DA1">
            <w:pPr>
              <w:pStyle w:val="afffa"/>
              <w:rPr>
                <w:noProof/>
              </w:rPr>
            </w:pPr>
            <w:r>
              <w:rPr>
                <w:noProof/>
              </w:rPr>
              <w:t xml:space="preserve">Толстой Л.Н. Собрание сочинений в 22 томах. – М.: Художественная литература, 1984. — Т. 21. Дневники 1847—1894. – 1847 год. — С. 20. </w:t>
            </w:r>
          </w:p>
        </w:tc>
      </w:tr>
      <w:tr w:rsidR="00801DA1">
        <w:trPr>
          <w:divId w:val="881598105"/>
          <w:tblCellSpacing w:w="15" w:type="dxa"/>
        </w:trPr>
        <w:tc>
          <w:tcPr>
            <w:tcW w:w="50" w:type="pct"/>
            <w:hideMark/>
          </w:tcPr>
          <w:p w:rsidR="00801DA1" w:rsidRDefault="00801DA1">
            <w:pPr>
              <w:pStyle w:val="afffa"/>
              <w:rPr>
                <w:noProof/>
              </w:rPr>
            </w:pPr>
            <w:r>
              <w:rPr>
                <w:noProof/>
              </w:rPr>
              <w:t xml:space="preserve">[11] </w:t>
            </w:r>
          </w:p>
        </w:tc>
        <w:tc>
          <w:tcPr>
            <w:tcW w:w="0" w:type="auto"/>
            <w:hideMark/>
          </w:tcPr>
          <w:p w:rsidR="00801DA1" w:rsidRDefault="00801DA1">
            <w:pPr>
              <w:pStyle w:val="afffa"/>
              <w:rPr>
                <w:noProof/>
              </w:rPr>
            </w:pPr>
            <w:r>
              <w:rPr>
                <w:noProof/>
              </w:rPr>
              <w:t xml:space="preserve">Локшина С.М. Краткий словарь иностранных слов / 7-е изд., испр. — М.: Русский язык, 1984. — 352 с. — С. 124. </w:t>
            </w:r>
          </w:p>
        </w:tc>
      </w:tr>
      <w:tr w:rsidR="00801DA1">
        <w:trPr>
          <w:divId w:val="881598105"/>
          <w:tblCellSpacing w:w="15" w:type="dxa"/>
        </w:trPr>
        <w:tc>
          <w:tcPr>
            <w:tcW w:w="50" w:type="pct"/>
            <w:hideMark/>
          </w:tcPr>
          <w:p w:rsidR="00801DA1" w:rsidRDefault="00801DA1">
            <w:pPr>
              <w:pStyle w:val="afffa"/>
              <w:rPr>
                <w:noProof/>
              </w:rPr>
            </w:pPr>
            <w:r>
              <w:rPr>
                <w:noProof/>
              </w:rPr>
              <w:t xml:space="preserve">[12] </w:t>
            </w:r>
          </w:p>
        </w:tc>
        <w:tc>
          <w:tcPr>
            <w:tcW w:w="0" w:type="auto"/>
            <w:hideMark/>
          </w:tcPr>
          <w:p w:rsidR="00801DA1" w:rsidRDefault="00801DA1">
            <w:pPr>
              <w:pStyle w:val="afffa"/>
              <w:rPr>
                <w:noProof/>
              </w:rPr>
            </w:pPr>
            <w:r>
              <w:rPr>
                <w:noProof/>
              </w:rPr>
              <w:t xml:space="preserve">Микк Я. А. Оптимизация сложности учебного текста. В помощь авторам и редакторам. — М.: Просвещение, 1981. — 119 с. — С. 69—73. </w:t>
            </w:r>
          </w:p>
        </w:tc>
      </w:tr>
      <w:tr w:rsidR="00801DA1">
        <w:trPr>
          <w:divId w:val="881598105"/>
          <w:tblCellSpacing w:w="15" w:type="dxa"/>
        </w:trPr>
        <w:tc>
          <w:tcPr>
            <w:tcW w:w="50" w:type="pct"/>
            <w:hideMark/>
          </w:tcPr>
          <w:p w:rsidR="00801DA1" w:rsidRDefault="00801DA1">
            <w:pPr>
              <w:pStyle w:val="afffa"/>
              <w:rPr>
                <w:noProof/>
              </w:rPr>
            </w:pPr>
            <w:r>
              <w:rPr>
                <w:noProof/>
              </w:rPr>
              <w:t xml:space="preserve">[13] </w:t>
            </w:r>
          </w:p>
        </w:tc>
        <w:tc>
          <w:tcPr>
            <w:tcW w:w="0" w:type="auto"/>
            <w:hideMark/>
          </w:tcPr>
          <w:p w:rsidR="00801DA1" w:rsidRDefault="00801DA1">
            <w:pPr>
              <w:pStyle w:val="afffa"/>
              <w:rPr>
                <w:noProof/>
              </w:rPr>
            </w:pPr>
            <w:r>
              <w:rPr>
                <w:noProof/>
              </w:rPr>
              <w:t xml:space="preserve">Паркер Р. Как сделать красиво на бумаге. Пер. с англ. — СПб.: Символ-Плюс, 1998. — 336 с. — С. 104. </w:t>
            </w:r>
          </w:p>
        </w:tc>
      </w:tr>
      <w:tr w:rsidR="00801DA1">
        <w:trPr>
          <w:divId w:val="881598105"/>
          <w:tblCellSpacing w:w="15" w:type="dxa"/>
        </w:trPr>
        <w:tc>
          <w:tcPr>
            <w:tcW w:w="50" w:type="pct"/>
            <w:hideMark/>
          </w:tcPr>
          <w:p w:rsidR="00801DA1" w:rsidRDefault="00801DA1">
            <w:pPr>
              <w:pStyle w:val="afffa"/>
              <w:rPr>
                <w:noProof/>
              </w:rPr>
            </w:pPr>
            <w:r>
              <w:rPr>
                <w:noProof/>
              </w:rPr>
              <w:t xml:space="preserve">[14] </w:t>
            </w:r>
          </w:p>
        </w:tc>
        <w:tc>
          <w:tcPr>
            <w:tcW w:w="0" w:type="auto"/>
            <w:hideMark/>
          </w:tcPr>
          <w:p w:rsidR="00801DA1" w:rsidRDefault="00801DA1">
            <w:pPr>
              <w:pStyle w:val="afffa"/>
              <w:rPr>
                <w:noProof/>
              </w:rPr>
            </w:pPr>
            <w:r>
              <w:rPr>
                <w:noProof/>
              </w:rPr>
              <w:t xml:space="preserve">Паронджанов В. Д. Учись писать, читать и понимать алгоритмы. Алгоритмы для правильного мышления. Основы алгоритмизации. – М.: ДМК Пресс, 2012, 2014, 2016. – 520 с. — http://drakon.su/_media/01._parondzhanov_uchis_pisat_chitat_i_ponimat_algoritmy.pdf. </w:t>
            </w:r>
          </w:p>
        </w:tc>
      </w:tr>
      <w:tr w:rsidR="00801DA1">
        <w:trPr>
          <w:divId w:val="881598105"/>
          <w:tblCellSpacing w:w="15" w:type="dxa"/>
        </w:trPr>
        <w:tc>
          <w:tcPr>
            <w:tcW w:w="50" w:type="pct"/>
            <w:hideMark/>
          </w:tcPr>
          <w:p w:rsidR="00801DA1" w:rsidRDefault="00801DA1">
            <w:pPr>
              <w:pStyle w:val="afffa"/>
              <w:rPr>
                <w:noProof/>
              </w:rPr>
            </w:pPr>
            <w:r>
              <w:rPr>
                <w:noProof/>
              </w:rPr>
              <w:t xml:space="preserve">[15] </w:t>
            </w:r>
          </w:p>
        </w:tc>
        <w:tc>
          <w:tcPr>
            <w:tcW w:w="0" w:type="auto"/>
            <w:hideMark/>
          </w:tcPr>
          <w:p w:rsidR="00801DA1" w:rsidRDefault="00801DA1">
            <w:pPr>
              <w:pStyle w:val="afffa"/>
              <w:rPr>
                <w:noProof/>
              </w:rPr>
            </w:pPr>
            <w:r>
              <w:rPr>
                <w:noProof/>
              </w:rPr>
              <w:t xml:space="preserve">Паронджанов В. Д. Дружелюбные алгоритмы, понятные каждому. Как улучшить работу ума без лишних хлопот. – М.: ДМК-пресс, 2010, 2014, 2016. – 464 с. </w:t>
            </w:r>
          </w:p>
        </w:tc>
      </w:tr>
      <w:tr w:rsidR="00801DA1">
        <w:trPr>
          <w:divId w:val="881598105"/>
          <w:tblCellSpacing w:w="15" w:type="dxa"/>
        </w:trPr>
        <w:tc>
          <w:tcPr>
            <w:tcW w:w="50" w:type="pct"/>
            <w:hideMark/>
          </w:tcPr>
          <w:p w:rsidR="00801DA1" w:rsidRDefault="00801DA1">
            <w:pPr>
              <w:pStyle w:val="afffa"/>
              <w:rPr>
                <w:noProof/>
              </w:rPr>
            </w:pPr>
            <w:r>
              <w:rPr>
                <w:noProof/>
              </w:rPr>
              <w:t xml:space="preserve">[16] </w:t>
            </w:r>
          </w:p>
        </w:tc>
        <w:tc>
          <w:tcPr>
            <w:tcW w:w="0" w:type="auto"/>
            <w:hideMark/>
          </w:tcPr>
          <w:p w:rsidR="00801DA1" w:rsidRDefault="00801DA1">
            <w:pPr>
              <w:pStyle w:val="afffa"/>
              <w:rPr>
                <w:noProof/>
              </w:rPr>
            </w:pPr>
            <w:r>
              <w:rPr>
                <w:noProof/>
              </w:rPr>
              <w:t xml:space="preserve">Паронджанов В.Д. Как улучшить работу ума. Алгоритмы без программистов — это очень просто! — М.: Дело, 2001. — 360 с. — http://drakon.su/_media/biblioteka_1/parondzhanov_v.d._kak_uluchshit_rabotu_uma_.pdf. </w:t>
            </w:r>
          </w:p>
        </w:tc>
      </w:tr>
      <w:tr w:rsidR="00801DA1">
        <w:trPr>
          <w:divId w:val="881598105"/>
          <w:tblCellSpacing w:w="15" w:type="dxa"/>
        </w:trPr>
        <w:tc>
          <w:tcPr>
            <w:tcW w:w="50" w:type="pct"/>
            <w:hideMark/>
          </w:tcPr>
          <w:p w:rsidR="00801DA1" w:rsidRDefault="00801DA1">
            <w:pPr>
              <w:pStyle w:val="afffa"/>
              <w:rPr>
                <w:noProof/>
              </w:rPr>
            </w:pPr>
            <w:r>
              <w:rPr>
                <w:noProof/>
              </w:rPr>
              <w:t xml:space="preserve">[17] </w:t>
            </w:r>
          </w:p>
        </w:tc>
        <w:tc>
          <w:tcPr>
            <w:tcW w:w="0" w:type="auto"/>
            <w:hideMark/>
          </w:tcPr>
          <w:p w:rsidR="00801DA1" w:rsidRDefault="00801DA1">
            <w:pPr>
              <w:pStyle w:val="afffa"/>
              <w:rPr>
                <w:noProof/>
              </w:rPr>
            </w:pPr>
            <w:r>
              <w:rPr>
                <w:noProof/>
              </w:rPr>
              <w:t xml:space="preserve">Паронджанов В.Д. Почему мудрец похож на обезьяну, или Парадоксальная энциклопедия современной мудрости. — М.: РИПОЛ Классик, 2007. — 1154с. — http://drakon.su/knigi_vladimira_parondzhanova._skachat. </w:t>
            </w:r>
          </w:p>
        </w:tc>
      </w:tr>
      <w:tr w:rsidR="00801DA1">
        <w:trPr>
          <w:divId w:val="881598105"/>
          <w:tblCellSpacing w:w="15" w:type="dxa"/>
        </w:trPr>
        <w:tc>
          <w:tcPr>
            <w:tcW w:w="50" w:type="pct"/>
            <w:hideMark/>
          </w:tcPr>
          <w:p w:rsidR="00801DA1" w:rsidRDefault="00801DA1">
            <w:pPr>
              <w:pStyle w:val="afffa"/>
              <w:rPr>
                <w:noProof/>
              </w:rPr>
            </w:pPr>
            <w:r>
              <w:rPr>
                <w:noProof/>
              </w:rPr>
              <w:t xml:space="preserve">[18] </w:t>
            </w:r>
          </w:p>
        </w:tc>
        <w:tc>
          <w:tcPr>
            <w:tcW w:w="0" w:type="auto"/>
            <w:hideMark/>
          </w:tcPr>
          <w:p w:rsidR="00801DA1" w:rsidRDefault="00801DA1">
            <w:pPr>
              <w:pStyle w:val="afffa"/>
              <w:rPr>
                <w:noProof/>
              </w:rPr>
            </w:pPr>
            <w:r>
              <w:rPr>
                <w:noProof/>
              </w:rPr>
              <w:t xml:space="preserve">Паронджанов В. Д. Занимательная информатика. Для школьного возраста. — М.: Росмэн, 1998. — 152 с. </w:t>
            </w:r>
          </w:p>
        </w:tc>
      </w:tr>
      <w:tr w:rsidR="00801DA1">
        <w:trPr>
          <w:divId w:val="881598105"/>
          <w:tblCellSpacing w:w="15" w:type="dxa"/>
        </w:trPr>
        <w:tc>
          <w:tcPr>
            <w:tcW w:w="50" w:type="pct"/>
            <w:hideMark/>
          </w:tcPr>
          <w:p w:rsidR="00801DA1" w:rsidRDefault="00801DA1">
            <w:pPr>
              <w:pStyle w:val="afffa"/>
              <w:rPr>
                <w:noProof/>
              </w:rPr>
            </w:pPr>
            <w:r>
              <w:rPr>
                <w:noProof/>
              </w:rPr>
              <w:t xml:space="preserve">[19] </w:t>
            </w:r>
          </w:p>
        </w:tc>
        <w:tc>
          <w:tcPr>
            <w:tcW w:w="0" w:type="auto"/>
            <w:hideMark/>
          </w:tcPr>
          <w:p w:rsidR="00801DA1" w:rsidRDefault="00801DA1">
            <w:pPr>
              <w:pStyle w:val="afffa"/>
              <w:rPr>
                <w:noProof/>
              </w:rPr>
            </w:pPr>
            <w:r>
              <w:rPr>
                <w:noProof/>
              </w:rPr>
              <w:t xml:space="preserve">Паронджанов В. Д. Занимательная информатика, или Волшебный Дракон в гостях у Мурзика. — М.: Росмэн, 2000. — 160 с. — http://drakon.su/_media/biblioteka_1/zanim_inf_optimizacija1_.pdf. </w:t>
            </w:r>
          </w:p>
        </w:tc>
      </w:tr>
      <w:tr w:rsidR="00801DA1">
        <w:trPr>
          <w:divId w:val="881598105"/>
          <w:tblCellSpacing w:w="15" w:type="dxa"/>
        </w:trPr>
        <w:tc>
          <w:tcPr>
            <w:tcW w:w="50" w:type="pct"/>
            <w:hideMark/>
          </w:tcPr>
          <w:p w:rsidR="00801DA1" w:rsidRDefault="00801DA1">
            <w:pPr>
              <w:pStyle w:val="afffa"/>
              <w:rPr>
                <w:noProof/>
              </w:rPr>
            </w:pPr>
            <w:r>
              <w:rPr>
                <w:noProof/>
              </w:rPr>
              <w:lastRenderedPageBreak/>
              <w:t xml:space="preserve">[20] </w:t>
            </w:r>
          </w:p>
        </w:tc>
        <w:tc>
          <w:tcPr>
            <w:tcW w:w="0" w:type="auto"/>
            <w:hideMark/>
          </w:tcPr>
          <w:p w:rsidR="00801DA1" w:rsidRDefault="00801DA1">
            <w:pPr>
              <w:pStyle w:val="afffa"/>
              <w:rPr>
                <w:noProof/>
              </w:rPr>
            </w:pPr>
            <w:r>
              <w:rPr>
                <w:noProof/>
              </w:rPr>
              <w:t xml:space="preserve">Паронджанов В. Д. Занимательная информатика. Для учащихся 5—9 классов. — М.: Дрофа, 2007. — 192 с. — Серия: Познавательно! Занимательно!. </w:t>
            </w:r>
          </w:p>
        </w:tc>
      </w:tr>
      <w:tr w:rsidR="00801DA1">
        <w:trPr>
          <w:divId w:val="881598105"/>
          <w:tblCellSpacing w:w="15" w:type="dxa"/>
        </w:trPr>
        <w:tc>
          <w:tcPr>
            <w:tcW w:w="50" w:type="pct"/>
            <w:hideMark/>
          </w:tcPr>
          <w:p w:rsidR="00801DA1" w:rsidRDefault="00801DA1">
            <w:pPr>
              <w:pStyle w:val="afffa"/>
              <w:rPr>
                <w:noProof/>
              </w:rPr>
            </w:pPr>
            <w:r>
              <w:rPr>
                <w:noProof/>
              </w:rPr>
              <w:t xml:space="preserve">[21] </w:t>
            </w:r>
          </w:p>
        </w:tc>
        <w:tc>
          <w:tcPr>
            <w:tcW w:w="0" w:type="auto"/>
            <w:hideMark/>
          </w:tcPr>
          <w:p w:rsidR="00801DA1" w:rsidRDefault="00801DA1">
            <w:pPr>
              <w:pStyle w:val="afffa"/>
              <w:rPr>
                <w:noProof/>
              </w:rPr>
            </w:pPr>
            <w:r>
              <w:rPr>
                <w:noProof/>
              </w:rPr>
              <w:t xml:space="preserve">Глезер В. Д. Зрение и мышление. Изд. 2-е, испр. и доп. — СПб.: Наука, 1993. — 284 с. — С. 14. </w:t>
            </w:r>
          </w:p>
        </w:tc>
      </w:tr>
      <w:tr w:rsidR="00801DA1">
        <w:trPr>
          <w:divId w:val="881598105"/>
          <w:tblCellSpacing w:w="15" w:type="dxa"/>
        </w:trPr>
        <w:tc>
          <w:tcPr>
            <w:tcW w:w="50" w:type="pct"/>
            <w:hideMark/>
          </w:tcPr>
          <w:p w:rsidR="00801DA1" w:rsidRDefault="00801DA1">
            <w:pPr>
              <w:pStyle w:val="afffa"/>
              <w:rPr>
                <w:noProof/>
              </w:rPr>
            </w:pPr>
            <w:r>
              <w:rPr>
                <w:noProof/>
              </w:rPr>
              <w:t xml:space="preserve">[22] </w:t>
            </w:r>
          </w:p>
        </w:tc>
        <w:tc>
          <w:tcPr>
            <w:tcW w:w="0" w:type="auto"/>
            <w:hideMark/>
          </w:tcPr>
          <w:p w:rsidR="00801DA1" w:rsidRDefault="00801DA1">
            <w:pPr>
              <w:pStyle w:val="afffa"/>
              <w:rPr>
                <w:noProof/>
              </w:rPr>
            </w:pPr>
            <w:r>
              <w:rPr>
                <w:noProof/>
              </w:rPr>
              <w:t xml:space="preserve">Гомоюнов К.К. Совершенствование преподавания технических дисциплин. Методологические аспекты анализа учебных текстов. — Л.: Изд.-во Ленинград. ун-та, 1983. — 206 с. — С. 52. </w:t>
            </w:r>
          </w:p>
        </w:tc>
      </w:tr>
      <w:tr w:rsidR="00801DA1">
        <w:trPr>
          <w:divId w:val="881598105"/>
          <w:tblCellSpacing w:w="15" w:type="dxa"/>
        </w:trPr>
        <w:tc>
          <w:tcPr>
            <w:tcW w:w="50" w:type="pct"/>
            <w:hideMark/>
          </w:tcPr>
          <w:p w:rsidR="00801DA1" w:rsidRDefault="00801DA1">
            <w:pPr>
              <w:pStyle w:val="afffa"/>
              <w:rPr>
                <w:noProof/>
              </w:rPr>
            </w:pPr>
            <w:r>
              <w:rPr>
                <w:noProof/>
              </w:rPr>
              <w:t xml:space="preserve">[23] </w:t>
            </w:r>
          </w:p>
        </w:tc>
        <w:tc>
          <w:tcPr>
            <w:tcW w:w="0" w:type="auto"/>
            <w:hideMark/>
          </w:tcPr>
          <w:p w:rsidR="00801DA1" w:rsidRDefault="00801DA1">
            <w:pPr>
              <w:pStyle w:val="afffa"/>
              <w:rPr>
                <w:noProof/>
              </w:rPr>
            </w:pPr>
            <w:r>
              <w:rPr>
                <w:noProof/>
              </w:rPr>
              <w:t xml:space="preserve">Выготский Л. С. Воображение и творчество в детском возрасте. — М., 1967. — С. 37. </w:t>
            </w:r>
          </w:p>
        </w:tc>
      </w:tr>
      <w:tr w:rsidR="00801DA1">
        <w:trPr>
          <w:divId w:val="881598105"/>
          <w:tblCellSpacing w:w="15" w:type="dxa"/>
        </w:trPr>
        <w:tc>
          <w:tcPr>
            <w:tcW w:w="50" w:type="pct"/>
            <w:hideMark/>
          </w:tcPr>
          <w:p w:rsidR="00801DA1" w:rsidRDefault="00801DA1">
            <w:pPr>
              <w:pStyle w:val="afffa"/>
              <w:rPr>
                <w:noProof/>
              </w:rPr>
            </w:pPr>
            <w:r>
              <w:rPr>
                <w:noProof/>
              </w:rPr>
              <w:t xml:space="preserve">[24] </w:t>
            </w:r>
          </w:p>
        </w:tc>
        <w:tc>
          <w:tcPr>
            <w:tcW w:w="0" w:type="auto"/>
            <w:hideMark/>
          </w:tcPr>
          <w:p w:rsidR="00801DA1" w:rsidRDefault="00801DA1">
            <w:pPr>
              <w:pStyle w:val="afffa"/>
              <w:rPr>
                <w:noProof/>
              </w:rPr>
            </w:pPr>
            <w:r>
              <w:rPr>
                <w:noProof/>
              </w:rPr>
              <w:t xml:space="preserve">Граник Г. Г., Бондаренко С. М., Концевая Л. А. Как учить работать с книгой. — М.: НПО «Образование», 1995. — 256 с. — С. 148. </w:t>
            </w:r>
          </w:p>
        </w:tc>
      </w:tr>
      <w:tr w:rsidR="00801DA1">
        <w:trPr>
          <w:divId w:val="881598105"/>
          <w:tblCellSpacing w:w="15" w:type="dxa"/>
        </w:trPr>
        <w:tc>
          <w:tcPr>
            <w:tcW w:w="50" w:type="pct"/>
            <w:hideMark/>
          </w:tcPr>
          <w:p w:rsidR="00801DA1" w:rsidRDefault="00801DA1">
            <w:pPr>
              <w:pStyle w:val="afffa"/>
              <w:rPr>
                <w:noProof/>
              </w:rPr>
            </w:pPr>
            <w:r>
              <w:rPr>
                <w:noProof/>
              </w:rPr>
              <w:t xml:space="preserve">[25] </w:t>
            </w:r>
          </w:p>
        </w:tc>
        <w:tc>
          <w:tcPr>
            <w:tcW w:w="0" w:type="auto"/>
            <w:hideMark/>
          </w:tcPr>
          <w:p w:rsidR="00801DA1" w:rsidRDefault="00801DA1">
            <w:pPr>
              <w:pStyle w:val="afffa"/>
              <w:rPr>
                <w:noProof/>
              </w:rPr>
            </w:pPr>
            <w:r>
              <w:rPr>
                <w:noProof/>
              </w:rPr>
              <w:t xml:space="preserve">Граник, Бондаренко, Концевая, 1995. — С. 151. </w:t>
            </w:r>
          </w:p>
        </w:tc>
      </w:tr>
      <w:tr w:rsidR="00801DA1">
        <w:trPr>
          <w:divId w:val="881598105"/>
          <w:tblCellSpacing w:w="15" w:type="dxa"/>
        </w:trPr>
        <w:tc>
          <w:tcPr>
            <w:tcW w:w="50" w:type="pct"/>
            <w:hideMark/>
          </w:tcPr>
          <w:p w:rsidR="00801DA1" w:rsidRDefault="00801DA1">
            <w:pPr>
              <w:pStyle w:val="afffa"/>
              <w:rPr>
                <w:noProof/>
              </w:rPr>
            </w:pPr>
            <w:r>
              <w:rPr>
                <w:noProof/>
              </w:rPr>
              <w:t xml:space="preserve">[26] </w:t>
            </w:r>
          </w:p>
        </w:tc>
        <w:tc>
          <w:tcPr>
            <w:tcW w:w="0" w:type="auto"/>
            <w:hideMark/>
          </w:tcPr>
          <w:p w:rsidR="00801DA1" w:rsidRDefault="00801DA1">
            <w:pPr>
              <w:pStyle w:val="afffa"/>
              <w:rPr>
                <w:noProof/>
              </w:rPr>
            </w:pPr>
            <w:r>
              <w:rPr>
                <w:noProof/>
              </w:rPr>
              <w:t xml:space="preserve">Граник, Бондаренко, Концевая, 1995. — С. 150. </w:t>
            </w:r>
          </w:p>
        </w:tc>
      </w:tr>
      <w:tr w:rsidR="00801DA1">
        <w:trPr>
          <w:divId w:val="881598105"/>
          <w:tblCellSpacing w:w="15" w:type="dxa"/>
        </w:trPr>
        <w:tc>
          <w:tcPr>
            <w:tcW w:w="50" w:type="pct"/>
            <w:hideMark/>
          </w:tcPr>
          <w:p w:rsidR="00801DA1" w:rsidRDefault="00801DA1">
            <w:pPr>
              <w:pStyle w:val="afffa"/>
              <w:rPr>
                <w:noProof/>
              </w:rPr>
            </w:pPr>
            <w:r>
              <w:rPr>
                <w:noProof/>
              </w:rPr>
              <w:t xml:space="preserve">[27] </w:t>
            </w:r>
          </w:p>
        </w:tc>
        <w:tc>
          <w:tcPr>
            <w:tcW w:w="0" w:type="auto"/>
            <w:hideMark/>
          </w:tcPr>
          <w:p w:rsidR="00801DA1" w:rsidRDefault="00801DA1">
            <w:pPr>
              <w:pStyle w:val="afffa"/>
              <w:rPr>
                <w:noProof/>
              </w:rPr>
            </w:pPr>
            <w:r>
              <w:rPr>
                <w:noProof/>
              </w:rPr>
              <w:t xml:space="preserve">Граник, Бондаренко, Концевая, 1995. — С. 160, 161. </w:t>
            </w:r>
          </w:p>
        </w:tc>
      </w:tr>
      <w:tr w:rsidR="00801DA1">
        <w:trPr>
          <w:divId w:val="881598105"/>
          <w:tblCellSpacing w:w="15" w:type="dxa"/>
        </w:trPr>
        <w:tc>
          <w:tcPr>
            <w:tcW w:w="50" w:type="pct"/>
            <w:hideMark/>
          </w:tcPr>
          <w:p w:rsidR="00801DA1" w:rsidRDefault="00801DA1">
            <w:pPr>
              <w:pStyle w:val="afffa"/>
              <w:rPr>
                <w:noProof/>
              </w:rPr>
            </w:pPr>
            <w:r>
              <w:rPr>
                <w:noProof/>
              </w:rPr>
              <w:t xml:space="preserve">[28] </w:t>
            </w:r>
          </w:p>
        </w:tc>
        <w:tc>
          <w:tcPr>
            <w:tcW w:w="0" w:type="auto"/>
            <w:hideMark/>
          </w:tcPr>
          <w:p w:rsidR="00801DA1" w:rsidRDefault="00801DA1">
            <w:pPr>
              <w:pStyle w:val="afffa"/>
              <w:rPr>
                <w:noProof/>
              </w:rPr>
            </w:pPr>
            <w:r>
              <w:rPr>
                <w:noProof/>
              </w:rPr>
              <w:t xml:space="preserve">Граник, Бондаренко, Концевая, 1995. — С. 168. </w:t>
            </w:r>
          </w:p>
        </w:tc>
      </w:tr>
      <w:tr w:rsidR="00801DA1">
        <w:trPr>
          <w:divId w:val="881598105"/>
          <w:tblCellSpacing w:w="15" w:type="dxa"/>
        </w:trPr>
        <w:tc>
          <w:tcPr>
            <w:tcW w:w="50" w:type="pct"/>
            <w:hideMark/>
          </w:tcPr>
          <w:p w:rsidR="00801DA1" w:rsidRDefault="00801DA1">
            <w:pPr>
              <w:pStyle w:val="afffa"/>
              <w:rPr>
                <w:noProof/>
              </w:rPr>
            </w:pPr>
            <w:r>
              <w:rPr>
                <w:noProof/>
              </w:rPr>
              <w:t xml:space="preserve">[29] </w:t>
            </w:r>
          </w:p>
        </w:tc>
        <w:tc>
          <w:tcPr>
            <w:tcW w:w="0" w:type="auto"/>
            <w:hideMark/>
          </w:tcPr>
          <w:p w:rsidR="00801DA1" w:rsidRDefault="00801DA1">
            <w:pPr>
              <w:pStyle w:val="afffa"/>
              <w:rPr>
                <w:noProof/>
              </w:rPr>
            </w:pPr>
            <w:r>
              <w:rPr>
                <w:noProof/>
              </w:rPr>
              <w:t xml:space="preserve">Хоруженко К. М. Мировая художественная культура. Структурно-логические схемы. — М.: ВЛАДОС, 1999. — С. 27. </w:t>
            </w:r>
          </w:p>
        </w:tc>
      </w:tr>
      <w:tr w:rsidR="00801DA1">
        <w:trPr>
          <w:divId w:val="881598105"/>
          <w:tblCellSpacing w:w="15" w:type="dxa"/>
        </w:trPr>
        <w:tc>
          <w:tcPr>
            <w:tcW w:w="50" w:type="pct"/>
            <w:hideMark/>
          </w:tcPr>
          <w:p w:rsidR="00801DA1" w:rsidRDefault="00801DA1">
            <w:pPr>
              <w:pStyle w:val="afffa"/>
              <w:rPr>
                <w:noProof/>
              </w:rPr>
            </w:pPr>
            <w:r>
              <w:rPr>
                <w:noProof/>
              </w:rPr>
              <w:t xml:space="preserve">[30] </w:t>
            </w:r>
          </w:p>
        </w:tc>
        <w:tc>
          <w:tcPr>
            <w:tcW w:w="0" w:type="auto"/>
            <w:hideMark/>
          </w:tcPr>
          <w:p w:rsidR="00801DA1" w:rsidRDefault="00801DA1">
            <w:pPr>
              <w:pStyle w:val="afffa"/>
              <w:rPr>
                <w:noProof/>
              </w:rPr>
            </w:pPr>
            <w:r>
              <w:rPr>
                <w:noProof/>
              </w:rPr>
              <w:t xml:space="preserve">Радугин А. А. Философия. Курс лекций. — М.: Центр, 1996. — С. 30—31. </w:t>
            </w:r>
          </w:p>
        </w:tc>
      </w:tr>
      <w:tr w:rsidR="00801DA1">
        <w:trPr>
          <w:divId w:val="881598105"/>
          <w:tblCellSpacing w:w="15" w:type="dxa"/>
        </w:trPr>
        <w:tc>
          <w:tcPr>
            <w:tcW w:w="50" w:type="pct"/>
            <w:hideMark/>
          </w:tcPr>
          <w:p w:rsidR="00801DA1" w:rsidRDefault="00801DA1">
            <w:pPr>
              <w:pStyle w:val="afffa"/>
              <w:rPr>
                <w:noProof/>
              </w:rPr>
            </w:pPr>
            <w:r>
              <w:rPr>
                <w:noProof/>
              </w:rPr>
              <w:t xml:space="preserve">[31] </w:t>
            </w:r>
          </w:p>
        </w:tc>
        <w:tc>
          <w:tcPr>
            <w:tcW w:w="0" w:type="auto"/>
            <w:hideMark/>
          </w:tcPr>
          <w:p w:rsidR="00801DA1" w:rsidRDefault="00801DA1">
            <w:pPr>
              <w:pStyle w:val="afffa"/>
              <w:rPr>
                <w:noProof/>
              </w:rPr>
            </w:pPr>
            <w:r>
              <w:rPr>
                <w:noProof/>
              </w:rPr>
              <w:t xml:space="preserve">Бондарев П. А., Колганов С. К. Основы искусственного интеллекта. – М.: Радио и связь, 1998. – 128с. – С. 65. </w:t>
            </w:r>
          </w:p>
        </w:tc>
      </w:tr>
      <w:tr w:rsidR="00801DA1">
        <w:trPr>
          <w:divId w:val="881598105"/>
          <w:tblCellSpacing w:w="15" w:type="dxa"/>
        </w:trPr>
        <w:tc>
          <w:tcPr>
            <w:tcW w:w="50" w:type="pct"/>
            <w:hideMark/>
          </w:tcPr>
          <w:p w:rsidR="00801DA1" w:rsidRDefault="00801DA1">
            <w:pPr>
              <w:pStyle w:val="afffa"/>
              <w:rPr>
                <w:noProof/>
              </w:rPr>
            </w:pPr>
            <w:r>
              <w:rPr>
                <w:noProof/>
              </w:rPr>
              <w:t xml:space="preserve">[32] </w:t>
            </w:r>
          </w:p>
        </w:tc>
        <w:tc>
          <w:tcPr>
            <w:tcW w:w="0" w:type="auto"/>
            <w:hideMark/>
          </w:tcPr>
          <w:p w:rsidR="00801DA1" w:rsidRDefault="00801DA1">
            <w:pPr>
              <w:pStyle w:val="afffa"/>
              <w:rPr>
                <w:noProof/>
              </w:rPr>
            </w:pPr>
            <w:r>
              <w:rPr>
                <w:noProof/>
              </w:rPr>
              <w:t xml:space="preserve">Цит. по: Гусев В. А. Психолого-педагогические основы обучения математике. — М.: Вербум-М, ИЦ Академия, 2003. — С. 41. </w:t>
            </w:r>
          </w:p>
        </w:tc>
      </w:tr>
      <w:tr w:rsidR="00801DA1">
        <w:trPr>
          <w:divId w:val="881598105"/>
          <w:tblCellSpacing w:w="15" w:type="dxa"/>
        </w:trPr>
        <w:tc>
          <w:tcPr>
            <w:tcW w:w="50" w:type="pct"/>
            <w:hideMark/>
          </w:tcPr>
          <w:p w:rsidR="00801DA1" w:rsidRDefault="00801DA1">
            <w:pPr>
              <w:pStyle w:val="afffa"/>
              <w:rPr>
                <w:noProof/>
              </w:rPr>
            </w:pPr>
            <w:r>
              <w:rPr>
                <w:noProof/>
              </w:rPr>
              <w:t xml:space="preserve">[33] </w:t>
            </w:r>
          </w:p>
        </w:tc>
        <w:tc>
          <w:tcPr>
            <w:tcW w:w="0" w:type="auto"/>
            <w:hideMark/>
          </w:tcPr>
          <w:p w:rsidR="00801DA1" w:rsidRDefault="00801DA1">
            <w:pPr>
              <w:pStyle w:val="afffa"/>
              <w:rPr>
                <w:noProof/>
              </w:rPr>
            </w:pPr>
            <w:r>
              <w:rPr>
                <w:noProof/>
              </w:rPr>
              <w:t xml:space="preserve">ДРАКОН // Википедия. [2008—2017]. http://ru.wikipedia.org/?oldid=70108211. </w:t>
            </w:r>
          </w:p>
        </w:tc>
      </w:tr>
      <w:tr w:rsidR="00801DA1" w:rsidRPr="007F5D14">
        <w:trPr>
          <w:divId w:val="881598105"/>
          <w:tblCellSpacing w:w="15" w:type="dxa"/>
        </w:trPr>
        <w:tc>
          <w:tcPr>
            <w:tcW w:w="50" w:type="pct"/>
            <w:hideMark/>
          </w:tcPr>
          <w:p w:rsidR="00801DA1" w:rsidRDefault="00801DA1">
            <w:pPr>
              <w:pStyle w:val="afffa"/>
              <w:rPr>
                <w:noProof/>
              </w:rPr>
            </w:pPr>
            <w:r>
              <w:rPr>
                <w:noProof/>
              </w:rPr>
              <w:t xml:space="preserve">[34] </w:t>
            </w:r>
          </w:p>
        </w:tc>
        <w:tc>
          <w:tcPr>
            <w:tcW w:w="0" w:type="auto"/>
            <w:hideMark/>
          </w:tcPr>
          <w:p w:rsidR="00801DA1" w:rsidRPr="001908CF" w:rsidRDefault="00801DA1">
            <w:pPr>
              <w:pStyle w:val="afffa"/>
              <w:rPr>
                <w:noProof/>
                <w:lang w:val="en-US"/>
              </w:rPr>
            </w:pPr>
            <w:r w:rsidRPr="001908CF">
              <w:rPr>
                <w:noProof/>
                <w:lang w:val="en-US"/>
              </w:rPr>
              <w:t xml:space="preserve">DRAKON // Wikipedia. [2007 – 2017]. — https://en.wikipedia.org/wiki/DRAKON. </w:t>
            </w:r>
          </w:p>
        </w:tc>
      </w:tr>
      <w:tr w:rsidR="00801DA1">
        <w:trPr>
          <w:divId w:val="881598105"/>
          <w:tblCellSpacing w:w="15" w:type="dxa"/>
        </w:trPr>
        <w:tc>
          <w:tcPr>
            <w:tcW w:w="50" w:type="pct"/>
            <w:hideMark/>
          </w:tcPr>
          <w:p w:rsidR="00801DA1" w:rsidRDefault="00801DA1">
            <w:pPr>
              <w:pStyle w:val="afffa"/>
              <w:rPr>
                <w:noProof/>
              </w:rPr>
            </w:pPr>
            <w:r>
              <w:rPr>
                <w:noProof/>
              </w:rPr>
              <w:t xml:space="preserve">[35] </w:t>
            </w:r>
          </w:p>
        </w:tc>
        <w:tc>
          <w:tcPr>
            <w:tcW w:w="0" w:type="auto"/>
            <w:hideMark/>
          </w:tcPr>
          <w:p w:rsidR="00801DA1" w:rsidRDefault="00801DA1">
            <w:pPr>
              <w:pStyle w:val="afffa"/>
              <w:rPr>
                <w:noProof/>
              </w:rPr>
            </w:pPr>
            <w:r>
              <w:rPr>
                <w:noProof/>
              </w:rPr>
              <w:t xml:space="preserve">Паронджанов В.Д. Дружелюбные алгоритмы, понятные каждому. Как улучшить работу ума без лишних хлопот. — М.: ДМК-пресс, 2016. — 464 с. — С. 405-446. </w:t>
            </w:r>
          </w:p>
        </w:tc>
      </w:tr>
      <w:tr w:rsidR="00801DA1">
        <w:trPr>
          <w:divId w:val="881598105"/>
          <w:tblCellSpacing w:w="15" w:type="dxa"/>
        </w:trPr>
        <w:tc>
          <w:tcPr>
            <w:tcW w:w="50" w:type="pct"/>
            <w:hideMark/>
          </w:tcPr>
          <w:p w:rsidR="00801DA1" w:rsidRDefault="00801DA1">
            <w:pPr>
              <w:pStyle w:val="afffa"/>
              <w:rPr>
                <w:noProof/>
              </w:rPr>
            </w:pPr>
            <w:r>
              <w:rPr>
                <w:noProof/>
              </w:rPr>
              <w:t xml:space="preserve">[36] </w:t>
            </w:r>
          </w:p>
        </w:tc>
        <w:tc>
          <w:tcPr>
            <w:tcW w:w="0" w:type="auto"/>
            <w:hideMark/>
          </w:tcPr>
          <w:p w:rsidR="00801DA1" w:rsidRDefault="00801DA1">
            <w:pPr>
              <w:pStyle w:val="afffa"/>
              <w:rPr>
                <w:noProof/>
              </w:rPr>
            </w:pPr>
            <w:r>
              <w:rPr>
                <w:noProof/>
              </w:rPr>
              <w:t xml:space="preserve">Паронджанов В.Д. Почему мудрец похож на обезьяну, или Парадоксальная энциклопедия современной мудрости. — М.: РИПОЛ Классик, 2007. — 1154с. — C. 435-474. — http://drakon.su/knigi_vladimira_parondzhanova._skachat. </w:t>
            </w:r>
          </w:p>
        </w:tc>
      </w:tr>
      <w:tr w:rsidR="00801DA1">
        <w:trPr>
          <w:divId w:val="881598105"/>
          <w:tblCellSpacing w:w="15" w:type="dxa"/>
        </w:trPr>
        <w:tc>
          <w:tcPr>
            <w:tcW w:w="50" w:type="pct"/>
            <w:hideMark/>
          </w:tcPr>
          <w:p w:rsidR="00801DA1" w:rsidRDefault="00801DA1">
            <w:pPr>
              <w:pStyle w:val="afffa"/>
              <w:rPr>
                <w:noProof/>
              </w:rPr>
            </w:pPr>
            <w:r>
              <w:rPr>
                <w:noProof/>
              </w:rPr>
              <w:t xml:space="preserve">[37] </w:t>
            </w:r>
          </w:p>
        </w:tc>
        <w:tc>
          <w:tcPr>
            <w:tcW w:w="0" w:type="auto"/>
            <w:hideMark/>
          </w:tcPr>
          <w:p w:rsidR="00801DA1" w:rsidRDefault="00801DA1">
            <w:pPr>
              <w:pStyle w:val="afffa"/>
              <w:rPr>
                <w:noProof/>
              </w:rPr>
            </w:pPr>
            <w:r>
              <w:rPr>
                <w:noProof/>
              </w:rPr>
              <w:t xml:space="preserve">Паронджанов В.Д. Почему врачи убивают и калечат пациентов, или Зачем врачу блок-схемы алгоритмов? Иллюстрированные алгоритмы диагностики и лечения — перспективный путь развития медицины. Клиническое мышление высокой точности и безопасность пациентов. /, Предисловие члена-корреспондента РАН Г.В. Порядина. — М.: ДМК Пресс, 2017. — 340 с. — Иллюстраций: 130. — http://drakon.su/_media/1_pochemu_vrachi_ubivajut_i_kalechat_pacientov_.pdf. </w:t>
            </w:r>
          </w:p>
        </w:tc>
      </w:tr>
      <w:tr w:rsidR="00801DA1">
        <w:trPr>
          <w:divId w:val="881598105"/>
          <w:tblCellSpacing w:w="15" w:type="dxa"/>
        </w:trPr>
        <w:tc>
          <w:tcPr>
            <w:tcW w:w="50" w:type="pct"/>
            <w:hideMark/>
          </w:tcPr>
          <w:p w:rsidR="00801DA1" w:rsidRDefault="00801DA1">
            <w:pPr>
              <w:pStyle w:val="afffa"/>
              <w:rPr>
                <w:noProof/>
              </w:rPr>
            </w:pPr>
            <w:r>
              <w:rPr>
                <w:noProof/>
              </w:rPr>
              <w:t xml:space="preserve">[38] </w:t>
            </w:r>
          </w:p>
        </w:tc>
        <w:tc>
          <w:tcPr>
            <w:tcW w:w="0" w:type="auto"/>
            <w:hideMark/>
          </w:tcPr>
          <w:p w:rsidR="00801DA1" w:rsidRDefault="00801DA1">
            <w:pPr>
              <w:pStyle w:val="afffa"/>
              <w:rPr>
                <w:noProof/>
              </w:rPr>
            </w:pPr>
            <w:r>
              <w:rPr>
                <w:noProof/>
              </w:rPr>
              <w:t xml:space="preserve">Мак-Люэн М. Галактика Гутенберга. Сотворение человека печатной культуры. — Киев: Ника-центр, 2003. — С. 348. </w:t>
            </w:r>
          </w:p>
        </w:tc>
      </w:tr>
      <w:tr w:rsidR="00801DA1">
        <w:trPr>
          <w:divId w:val="881598105"/>
          <w:tblCellSpacing w:w="15" w:type="dxa"/>
        </w:trPr>
        <w:tc>
          <w:tcPr>
            <w:tcW w:w="50" w:type="pct"/>
            <w:hideMark/>
          </w:tcPr>
          <w:p w:rsidR="00801DA1" w:rsidRDefault="00801DA1">
            <w:pPr>
              <w:pStyle w:val="afffa"/>
              <w:rPr>
                <w:noProof/>
              </w:rPr>
            </w:pPr>
            <w:r>
              <w:rPr>
                <w:noProof/>
              </w:rPr>
              <w:t xml:space="preserve">[39] </w:t>
            </w:r>
          </w:p>
        </w:tc>
        <w:tc>
          <w:tcPr>
            <w:tcW w:w="0" w:type="auto"/>
            <w:hideMark/>
          </w:tcPr>
          <w:p w:rsidR="00801DA1" w:rsidRDefault="00801DA1">
            <w:pPr>
              <w:pStyle w:val="afffa"/>
              <w:rPr>
                <w:noProof/>
              </w:rPr>
            </w:pPr>
            <w:r>
              <w:rPr>
                <w:noProof/>
              </w:rPr>
              <w:t xml:space="preserve">Шуклина Е. А. Технологии самообразования: социологический аспект // Общественные науки и современность. — 1999. №5. — С. 147, 149. </w:t>
            </w:r>
          </w:p>
        </w:tc>
      </w:tr>
      <w:tr w:rsidR="00801DA1">
        <w:trPr>
          <w:divId w:val="881598105"/>
          <w:tblCellSpacing w:w="15" w:type="dxa"/>
        </w:trPr>
        <w:tc>
          <w:tcPr>
            <w:tcW w:w="50" w:type="pct"/>
            <w:hideMark/>
          </w:tcPr>
          <w:p w:rsidR="00801DA1" w:rsidRDefault="00801DA1">
            <w:pPr>
              <w:pStyle w:val="afffa"/>
              <w:rPr>
                <w:noProof/>
              </w:rPr>
            </w:pPr>
            <w:r>
              <w:rPr>
                <w:noProof/>
              </w:rPr>
              <w:t xml:space="preserve">[40] </w:t>
            </w:r>
          </w:p>
        </w:tc>
        <w:tc>
          <w:tcPr>
            <w:tcW w:w="0" w:type="auto"/>
            <w:hideMark/>
          </w:tcPr>
          <w:p w:rsidR="00801DA1" w:rsidRDefault="00801DA1">
            <w:pPr>
              <w:pStyle w:val="afffa"/>
              <w:rPr>
                <w:noProof/>
              </w:rPr>
            </w:pPr>
            <w:r>
              <w:rPr>
                <w:noProof/>
              </w:rPr>
              <w:t xml:space="preserve">Рубакин Н.А. Как заниматься самообразованием. — М.: Советская Россия, 1962. — 127 с. — С. 52, 53. </w:t>
            </w:r>
          </w:p>
        </w:tc>
      </w:tr>
      <w:tr w:rsidR="00801DA1">
        <w:trPr>
          <w:divId w:val="881598105"/>
          <w:tblCellSpacing w:w="15" w:type="dxa"/>
        </w:trPr>
        <w:tc>
          <w:tcPr>
            <w:tcW w:w="50" w:type="pct"/>
            <w:hideMark/>
          </w:tcPr>
          <w:p w:rsidR="00801DA1" w:rsidRDefault="00801DA1">
            <w:pPr>
              <w:pStyle w:val="afffa"/>
              <w:rPr>
                <w:noProof/>
              </w:rPr>
            </w:pPr>
            <w:r>
              <w:rPr>
                <w:noProof/>
              </w:rPr>
              <w:t xml:space="preserve">[41] </w:t>
            </w:r>
          </w:p>
        </w:tc>
        <w:tc>
          <w:tcPr>
            <w:tcW w:w="0" w:type="auto"/>
            <w:hideMark/>
          </w:tcPr>
          <w:p w:rsidR="00801DA1" w:rsidRDefault="00801DA1">
            <w:pPr>
              <w:pStyle w:val="afffa"/>
              <w:rPr>
                <w:noProof/>
              </w:rPr>
            </w:pPr>
            <w:r>
              <w:rPr>
                <w:noProof/>
              </w:rPr>
              <w:t xml:space="preserve">Зинченко В. П. Дистанционное образование: к постановке проблемы // Педагогика, 2000, № 2. — С. 23. </w:t>
            </w:r>
          </w:p>
        </w:tc>
      </w:tr>
      <w:tr w:rsidR="00801DA1">
        <w:trPr>
          <w:divId w:val="881598105"/>
          <w:tblCellSpacing w:w="15" w:type="dxa"/>
        </w:trPr>
        <w:tc>
          <w:tcPr>
            <w:tcW w:w="50" w:type="pct"/>
            <w:hideMark/>
          </w:tcPr>
          <w:p w:rsidR="00801DA1" w:rsidRDefault="00801DA1">
            <w:pPr>
              <w:pStyle w:val="afffa"/>
              <w:rPr>
                <w:noProof/>
              </w:rPr>
            </w:pPr>
            <w:r>
              <w:rPr>
                <w:noProof/>
              </w:rPr>
              <w:t xml:space="preserve">[42] </w:t>
            </w:r>
          </w:p>
        </w:tc>
        <w:tc>
          <w:tcPr>
            <w:tcW w:w="0" w:type="auto"/>
            <w:hideMark/>
          </w:tcPr>
          <w:p w:rsidR="00801DA1" w:rsidRDefault="00801DA1">
            <w:pPr>
              <w:pStyle w:val="afffa"/>
              <w:rPr>
                <w:noProof/>
              </w:rPr>
            </w:pPr>
            <w:r>
              <w:rPr>
                <w:noProof/>
              </w:rPr>
              <w:t xml:space="preserve">Саранцев Г. И., Якунчев М. А., Десяева Н. Д. Самостоятельная работа учащихся в малокомплектной школе // Педагогика. 1996. № 3. — С. 40. </w:t>
            </w:r>
          </w:p>
        </w:tc>
      </w:tr>
      <w:tr w:rsidR="00801DA1">
        <w:trPr>
          <w:divId w:val="881598105"/>
          <w:tblCellSpacing w:w="15" w:type="dxa"/>
        </w:trPr>
        <w:tc>
          <w:tcPr>
            <w:tcW w:w="50" w:type="pct"/>
            <w:hideMark/>
          </w:tcPr>
          <w:p w:rsidR="00801DA1" w:rsidRDefault="00801DA1">
            <w:pPr>
              <w:pStyle w:val="afffa"/>
              <w:rPr>
                <w:noProof/>
              </w:rPr>
            </w:pPr>
            <w:r>
              <w:rPr>
                <w:noProof/>
              </w:rPr>
              <w:lastRenderedPageBreak/>
              <w:t xml:space="preserve">[43] </w:t>
            </w:r>
          </w:p>
        </w:tc>
        <w:tc>
          <w:tcPr>
            <w:tcW w:w="0" w:type="auto"/>
            <w:hideMark/>
          </w:tcPr>
          <w:p w:rsidR="00801DA1" w:rsidRDefault="00801DA1">
            <w:pPr>
              <w:pStyle w:val="afffa"/>
              <w:rPr>
                <w:noProof/>
              </w:rPr>
            </w:pPr>
            <w:r>
              <w:rPr>
                <w:noProof/>
              </w:rPr>
              <w:t xml:space="preserve">Орлов В. И. Активность и самостоятельность учащихся // Педагогика. 1998. № 3. — С. 47. </w:t>
            </w:r>
          </w:p>
        </w:tc>
      </w:tr>
      <w:tr w:rsidR="00801DA1">
        <w:trPr>
          <w:divId w:val="881598105"/>
          <w:tblCellSpacing w:w="15" w:type="dxa"/>
        </w:trPr>
        <w:tc>
          <w:tcPr>
            <w:tcW w:w="50" w:type="pct"/>
            <w:hideMark/>
          </w:tcPr>
          <w:p w:rsidR="00801DA1" w:rsidRDefault="00801DA1">
            <w:pPr>
              <w:pStyle w:val="afffa"/>
              <w:rPr>
                <w:noProof/>
              </w:rPr>
            </w:pPr>
            <w:r>
              <w:rPr>
                <w:noProof/>
              </w:rPr>
              <w:t xml:space="preserve">[44] </w:t>
            </w:r>
          </w:p>
        </w:tc>
        <w:tc>
          <w:tcPr>
            <w:tcW w:w="0" w:type="auto"/>
            <w:hideMark/>
          </w:tcPr>
          <w:p w:rsidR="00801DA1" w:rsidRDefault="00801DA1">
            <w:pPr>
              <w:pStyle w:val="afffa"/>
              <w:rPr>
                <w:noProof/>
              </w:rPr>
            </w:pPr>
            <w:r>
              <w:rPr>
                <w:noProof/>
              </w:rPr>
              <w:t xml:space="preserve">Гусев В. А. Психолого-педагогические основы обучения математике. — М.: Вербум-М, ИЦ Академия, 2003. — С. 92. </w:t>
            </w:r>
          </w:p>
        </w:tc>
      </w:tr>
      <w:tr w:rsidR="00801DA1">
        <w:trPr>
          <w:divId w:val="881598105"/>
          <w:tblCellSpacing w:w="15" w:type="dxa"/>
        </w:trPr>
        <w:tc>
          <w:tcPr>
            <w:tcW w:w="50" w:type="pct"/>
            <w:hideMark/>
          </w:tcPr>
          <w:p w:rsidR="00801DA1" w:rsidRDefault="00801DA1">
            <w:pPr>
              <w:pStyle w:val="afffa"/>
              <w:rPr>
                <w:noProof/>
              </w:rPr>
            </w:pPr>
            <w:r>
              <w:rPr>
                <w:noProof/>
              </w:rPr>
              <w:t xml:space="preserve">[45] </w:t>
            </w:r>
          </w:p>
        </w:tc>
        <w:tc>
          <w:tcPr>
            <w:tcW w:w="0" w:type="auto"/>
            <w:hideMark/>
          </w:tcPr>
          <w:p w:rsidR="00801DA1" w:rsidRDefault="00801DA1">
            <w:pPr>
              <w:pStyle w:val="afffa"/>
              <w:rPr>
                <w:noProof/>
              </w:rPr>
            </w:pPr>
            <w:r>
              <w:rPr>
                <w:noProof/>
              </w:rPr>
              <w:t xml:space="preserve">Гусев, 2003. — С. 93. </w:t>
            </w:r>
          </w:p>
        </w:tc>
      </w:tr>
      <w:tr w:rsidR="00801DA1">
        <w:trPr>
          <w:divId w:val="881598105"/>
          <w:tblCellSpacing w:w="15" w:type="dxa"/>
        </w:trPr>
        <w:tc>
          <w:tcPr>
            <w:tcW w:w="50" w:type="pct"/>
            <w:hideMark/>
          </w:tcPr>
          <w:p w:rsidR="00801DA1" w:rsidRDefault="00801DA1">
            <w:pPr>
              <w:pStyle w:val="afffa"/>
              <w:rPr>
                <w:noProof/>
              </w:rPr>
            </w:pPr>
            <w:r>
              <w:rPr>
                <w:noProof/>
              </w:rPr>
              <w:t xml:space="preserve">[46] </w:t>
            </w:r>
          </w:p>
        </w:tc>
        <w:tc>
          <w:tcPr>
            <w:tcW w:w="0" w:type="auto"/>
            <w:hideMark/>
          </w:tcPr>
          <w:p w:rsidR="00801DA1" w:rsidRDefault="00801DA1">
            <w:pPr>
              <w:pStyle w:val="afffa"/>
              <w:rPr>
                <w:noProof/>
              </w:rPr>
            </w:pPr>
            <w:r>
              <w:rPr>
                <w:noProof/>
              </w:rPr>
              <w:t xml:space="preserve">Усова А. В. Чтобы учение стало интересным и успешным // Педагогика. — 2000. — № 4. — С. 31—32. </w:t>
            </w:r>
          </w:p>
        </w:tc>
      </w:tr>
      <w:tr w:rsidR="00801DA1">
        <w:trPr>
          <w:divId w:val="881598105"/>
          <w:tblCellSpacing w:w="15" w:type="dxa"/>
        </w:trPr>
        <w:tc>
          <w:tcPr>
            <w:tcW w:w="50" w:type="pct"/>
            <w:hideMark/>
          </w:tcPr>
          <w:p w:rsidR="00801DA1" w:rsidRDefault="00801DA1">
            <w:pPr>
              <w:pStyle w:val="afffa"/>
              <w:rPr>
                <w:noProof/>
              </w:rPr>
            </w:pPr>
            <w:r>
              <w:rPr>
                <w:noProof/>
              </w:rPr>
              <w:t xml:space="preserve">[47] </w:t>
            </w:r>
          </w:p>
        </w:tc>
        <w:tc>
          <w:tcPr>
            <w:tcW w:w="0" w:type="auto"/>
            <w:hideMark/>
          </w:tcPr>
          <w:p w:rsidR="00801DA1" w:rsidRDefault="00801DA1">
            <w:pPr>
              <w:pStyle w:val="afffa"/>
              <w:rPr>
                <w:noProof/>
              </w:rPr>
            </w:pPr>
            <w:r>
              <w:rPr>
                <w:noProof/>
              </w:rPr>
              <w:t xml:space="preserve">Холодная М. А., Гельфман Э. Г. Интеллектуальное воспитание личности // Педагогика. — 1998. — № 1. — С. 55, 59. </w:t>
            </w:r>
          </w:p>
        </w:tc>
      </w:tr>
      <w:tr w:rsidR="00801DA1">
        <w:trPr>
          <w:divId w:val="881598105"/>
          <w:tblCellSpacing w:w="15" w:type="dxa"/>
        </w:trPr>
        <w:tc>
          <w:tcPr>
            <w:tcW w:w="50" w:type="pct"/>
            <w:hideMark/>
          </w:tcPr>
          <w:p w:rsidR="00801DA1" w:rsidRDefault="00801DA1">
            <w:pPr>
              <w:pStyle w:val="afffa"/>
              <w:rPr>
                <w:noProof/>
              </w:rPr>
            </w:pPr>
            <w:r>
              <w:rPr>
                <w:noProof/>
              </w:rPr>
              <w:t xml:space="preserve">[48] </w:t>
            </w:r>
          </w:p>
        </w:tc>
        <w:tc>
          <w:tcPr>
            <w:tcW w:w="0" w:type="auto"/>
            <w:hideMark/>
          </w:tcPr>
          <w:p w:rsidR="00801DA1" w:rsidRDefault="00801DA1">
            <w:pPr>
              <w:pStyle w:val="afffa"/>
              <w:rPr>
                <w:noProof/>
              </w:rPr>
            </w:pPr>
            <w:r>
              <w:rPr>
                <w:noProof/>
              </w:rPr>
              <w:t xml:space="preserve">Проблемы школьного учебника. (Круглый стол) // Педагогика, 1999, № 4. — С. 53—55, 63. </w:t>
            </w:r>
          </w:p>
        </w:tc>
      </w:tr>
      <w:tr w:rsidR="00801DA1">
        <w:trPr>
          <w:divId w:val="881598105"/>
          <w:tblCellSpacing w:w="15" w:type="dxa"/>
        </w:trPr>
        <w:tc>
          <w:tcPr>
            <w:tcW w:w="50" w:type="pct"/>
            <w:hideMark/>
          </w:tcPr>
          <w:p w:rsidR="00801DA1" w:rsidRDefault="00801DA1">
            <w:pPr>
              <w:pStyle w:val="afffa"/>
              <w:rPr>
                <w:noProof/>
              </w:rPr>
            </w:pPr>
            <w:r>
              <w:rPr>
                <w:noProof/>
              </w:rPr>
              <w:t xml:space="preserve">[49] </w:t>
            </w:r>
          </w:p>
        </w:tc>
        <w:tc>
          <w:tcPr>
            <w:tcW w:w="0" w:type="auto"/>
            <w:hideMark/>
          </w:tcPr>
          <w:p w:rsidR="00801DA1" w:rsidRDefault="00801DA1">
            <w:pPr>
              <w:pStyle w:val="afffa"/>
              <w:rPr>
                <w:noProof/>
              </w:rPr>
            </w:pPr>
            <w:r>
              <w:rPr>
                <w:noProof/>
              </w:rPr>
              <w:t xml:space="preserve">Проблемы школьного учебника, 1999. — С. 53—55, 63. </w:t>
            </w:r>
          </w:p>
        </w:tc>
      </w:tr>
      <w:tr w:rsidR="00801DA1">
        <w:trPr>
          <w:divId w:val="881598105"/>
          <w:tblCellSpacing w:w="15" w:type="dxa"/>
        </w:trPr>
        <w:tc>
          <w:tcPr>
            <w:tcW w:w="50" w:type="pct"/>
            <w:hideMark/>
          </w:tcPr>
          <w:p w:rsidR="00801DA1" w:rsidRDefault="00801DA1">
            <w:pPr>
              <w:pStyle w:val="afffa"/>
              <w:rPr>
                <w:noProof/>
              </w:rPr>
            </w:pPr>
            <w:r>
              <w:rPr>
                <w:noProof/>
              </w:rPr>
              <w:t xml:space="preserve">[50] </w:t>
            </w:r>
          </w:p>
        </w:tc>
        <w:tc>
          <w:tcPr>
            <w:tcW w:w="0" w:type="auto"/>
            <w:hideMark/>
          </w:tcPr>
          <w:p w:rsidR="00801DA1" w:rsidRDefault="00801DA1">
            <w:pPr>
              <w:pStyle w:val="afffa"/>
              <w:rPr>
                <w:noProof/>
              </w:rPr>
            </w:pPr>
            <w:r>
              <w:rPr>
                <w:noProof/>
              </w:rPr>
              <w:t xml:space="preserve">Зборовский Г. Е., Шуклина Е. А. Самообразование как социологическая проблема // Социологические исследования. — 1997. — № 10. </w:t>
            </w:r>
          </w:p>
        </w:tc>
      </w:tr>
      <w:tr w:rsidR="00801DA1">
        <w:trPr>
          <w:divId w:val="881598105"/>
          <w:tblCellSpacing w:w="15" w:type="dxa"/>
        </w:trPr>
        <w:tc>
          <w:tcPr>
            <w:tcW w:w="50" w:type="pct"/>
            <w:hideMark/>
          </w:tcPr>
          <w:p w:rsidR="00801DA1" w:rsidRDefault="00801DA1">
            <w:pPr>
              <w:pStyle w:val="afffa"/>
              <w:rPr>
                <w:noProof/>
              </w:rPr>
            </w:pPr>
            <w:r>
              <w:rPr>
                <w:noProof/>
              </w:rPr>
              <w:t xml:space="preserve">[51] </w:t>
            </w:r>
          </w:p>
        </w:tc>
        <w:tc>
          <w:tcPr>
            <w:tcW w:w="0" w:type="auto"/>
            <w:hideMark/>
          </w:tcPr>
          <w:p w:rsidR="00801DA1" w:rsidRDefault="00801DA1">
            <w:pPr>
              <w:pStyle w:val="afffa"/>
              <w:rPr>
                <w:noProof/>
              </w:rPr>
            </w:pPr>
            <w:r>
              <w:rPr>
                <w:noProof/>
              </w:rPr>
              <w:t xml:space="preserve">Паркер Р. Как сделать красиво на бумаге. Пер. с англ. — СПб.: Символ Плюс, 1998. — 336 с. — С. 95. </w:t>
            </w:r>
          </w:p>
        </w:tc>
      </w:tr>
      <w:tr w:rsidR="00801DA1">
        <w:trPr>
          <w:divId w:val="881598105"/>
          <w:tblCellSpacing w:w="15" w:type="dxa"/>
        </w:trPr>
        <w:tc>
          <w:tcPr>
            <w:tcW w:w="50" w:type="pct"/>
            <w:hideMark/>
          </w:tcPr>
          <w:p w:rsidR="00801DA1" w:rsidRDefault="00801DA1">
            <w:pPr>
              <w:pStyle w:val="afffa"/>
              <w:rPr>
                <w:noProof/>
              </w:rPr>
            </w:pPr>
            <w:r>
              <w:rPr>
                <w:noProof/>
              </w:rPr>
              <w:t xml:space="preserve">[52] </w:t>
            </w:r>
          </w:p>
        </w:tc>
        <w:tc>
          <w:tcPr>
            <w:tcW w:w="0" w:type="auto"/>
            <w:hideMark/>
          </w:tcPr>
          <w:p w:rsidR="00801DA1" w:rsidRDefault="00801DA1">
            <w:pPr>
              <w:pStyle w:val="afffa"/>
              <w:rPr>
                <w:noProof/>
              </w:rPr>
            </w:pPr>
            <w:r>
              <w:rPr>
                <w:noProof/>
              </w:rPr>
              <w:t xml:space="preserve">Коменский Я. А. Сочинения. — М.: Наука, 1997. — С. 135. </w:t>
            </w:r>
          </w:p>
        </w:tc>
      </w:tr>
      <w:tr w:rsidR="00801DA1">
        <w:trPr>
          <w:divId w:val="881598105"/>
          <w:tblCellSpacing w:w="15" w:type="dxa"/>
        </w:trPr>
        <w:tc>
          <w:tcPr>
            <w:tcW w:w="50" w:type="pct"/>
            <w:hideMark/>
          </w:tcPr>
          <w:p w:rsidR="00801DA1" w:rsidRDefault="00801DA1">
            <w:pPr>
              <w:pStyle w:val="afffa"/>
              <w:rPr>
                <w:noProof/>
              </w:rPr>
            </w:pPr>
            <w:r>
              <w:rPr>
                <w:noProof/>
              </w:rPr>
              <w:t xml:space="preserve">[53] </w:t>
            </w:r>
          </w:p>
        </w:tc>
        <w:tc>
          <w:tcPr>
            <w:tcW w:w="0" w:type="auto"/>
            <w:hideMark/>
          </w:tcPr>
          <w:p w:rsidR="00801DA1" w:rsidRDefault="00801DA1">
            <w:pPr>
              <w:pStyle w:val="afffa"/>
              <w:rPr>
                <w:noProof/>
              </w:rPr>
            </w:pPr>
            <w:r>
              <w:rPr>
                <w:noProof/>
              </w:rPr>
              <w:t xml:space="preserve">Валгина Н. С. Трудные вопросы пунктуации. — М.: Просвещение, 1983. — С. 29. </w:t>
            </w:r>
          </w:p>
        </w:tc>
      </w:tr>
      <w:tr w:rsidR="00801DA1">
        <w:trPr>
          <w:divId w:val="881598105"/>
          <w:tblCellSpacing w:w="15" w:type="dxa"/>
        </w:trPr>
        <w:tc>
          <w:tcPr>
            <w:tcW w:w="50" w:type="pct"/>
            <w:hideMark/>
          </w:tcPr>
          <w:p w:rsidR="00801DA1" w:rsidRDefault="00801DA1">
            <w:pPr>
              <w:pStyle w:val="afffa"/>
              <w:rPr>
                <w:noProof/>
              </w:rPr>
            </w:pPr>
            <w:r>
              <w:rPr>
                <w:noProof/>
              </w:rPr>
              <w:t xml:space="preserve">[54] </w:t>
            </w:r>
          </w:p>
        </w:tc>
        <w:tc>
          <w:tcPr>
            <w:tcW w:w="0" w:type="auto"/>
            <w:hideMark/>
          </w:tcPr>
          <w:p w:rsidR="00801DA1" w:rsidRDefault="00801DA1">
            <w:pPr>
              <w:pStyle w:val="afffa"/>
              <w:rPr>
                <w:noProof/>
              </w:rPr>
            </w:pPr>
            <w:r>
              <w:rPr>
                <w:noProof/>
              </w:rPr>
              <w:t xml:space="preserve">Валгина 1983. — С. 30. </w:t>
            </w:r>
          </w:p>
        </w:tc>
      </w:tr>
      <w:tr w:rsidR="00801DA1">
        <w:trPr>
          <w:divId w:val="881598105"/>
          <w:tblCellSpacing w:w="15" w:type="dxa"/>
        </w:trPr>
        <w:tc>
          <w:tcPr>
            <w:tcW w:w="50" w:type="pct"/>
            <w:hideMark/>
          </w:tcPr>
          <w:p w:rsidR="00801DA1" w:rsidRDefault="00801DA1">
            <w:pPr>
              <w:pStyle w:val="afffa"/>
              <w:rPr>
                <w:noProof/>
              </w:rPr>
            </w:pPr>
            <w:r>
              <w:rPr>
                <w:noProof/>
              </w:rPr>
              <w:t xml:space="preserve">[55] </w:t>
            </w:r>
          </w:p>
        </w:tc>
        <w:tc>
          <w:tcPr>
            <w:tcW w:w="0" w:type="auto"/>
            <w:hideMark/>
          </w:tcPr>
          <w:p w:rsidR="00801DA1" w:rsidRDefault="00801DA1">
            <w:pPr>
              <w:pStyle w:val="afffa"/>
              <w:rPr>
                <w:noProof/>
              </w:rPr>
            </w:pPr>
            <w:r>
              <w:rPr>
                <w:noProof/>
              </w:rPr>
              <w:t xml:space="preserve">Валгина 1983. — С. 34. </w:t>
            </w:r>
          </w:p>
        </w:tc>
      </w:tr>
      <w:tr w:rsidR="00801DA1">
        <w:trPr>
          <w:divId w:val="881598105"/>
          <w:tblCellSpacing w:w="15" w:type="dxa"/>
        </w:trPr>
        <w:tc>
          <w:tcPr>
            <w:tcW w:w="50" w:type="pct"/>
            <w:hideMark/>
          </w:tcPr>
          <w:p w:rsidR="00801DA1" w:rsidRDefault="00801DA1">
            <w:pPr>
              <w:pStyle w:val="afffa"/>
              <w:rPr>
                <w:noProof/>
              </w:rPr>
            </w:pPr>
            <w:r>
              <w:rPr>
                <w:noProof/>
              </w:rPr>
              <w:t xml:space="preserve">[56] </w:t>
            </w:r>
          </w:p>
        </w:tc>
        <w:tc>
          <w:tcPr>
            <w:tcW w:w="0" w:type="auto"/>
            <w:hideMark/>
          </w:tcPr>
          <w:p w:rsidR="00801DA1" w:rsidRDefault="00801DA1">
            <w:pPr>
              <w:pStyle w:val="afffa"/>
              <w:rPr>
                <w:noProof/>
              </w:rPr>
            </w:pPr>
            <w:r>
              <w:rPr>
                <w:noProof/>
              </w:rPr>
              <w:t xml:space="preserve">Паустовский К. Г. Близкие и далекие. — М.: Молодая гвардия, 1967. — С. 357. </w:t>
            </w:r>
          </w:p>
        </w:tc>
      </w:tr>
      <w:tr w:rsidR="00801DA1">
        <w:trPr>
          <w:divId w:val="881598105"/>
          <w:tblCellSpacing w:w="15" w:type="dxa"/>
        </w:trPr>
        <w:tc>
          <w:tcPr>
            <w:tcW w:w="50" w:type="pct"/>
            <w:hideMark/>
          </w:tcPr>
          <w:p w:rsidR="00801DA1" w:rsidRDefault="00801DA1">
            <w:pPr>
              <w:pStyle w:val="afffa"/>
              <w:rPr>
                <w:noProof/>
              </w:rPr>
            </w:pPr>
            <w:r>
              <w:rPr>
                <w:noProof/>
              </w:rPr>
              <w:t xml:space="preserve">[57] </w:t>
            </w:r>
          </w:p>
        </w:tc>
        <w:tc>
          <w:tcPr>
            <w:tcW w:w="0" w:type="auto"/>
            <w:hideMark/>
          </w:tcPr>
          <w:p w:rsidR="00801DA1" w:rsidRDefault="00801DA1">
            <w:pPr>
              <w:pStyle w:val="afffa"/>
              <w:rPr>
                <w:noProof/>
              </w:rPr>
            </w:pPr>
            <w:r>
              <w:rPr>
                <w:noProof/>
              </w:rPr>
              <w:t xml:space="preserve">Цит. по: Валгина 1983. — С. 34. </w:t>
            </w:r>
          </w:p>
        </w:tc>
      </w:tr>
      <w:tr w:rsidR="00801DA1">
        <w:trPr>
          <w:divId w:val="881598105"/>
          <w:tblCellSpacing w:w="15" w:type="dxa"/>
        </w:trPr>
        <w:tc>
          <w:tcPr>
            <w:tcW w:w="50" w:type="pct"/>
            <w:hideMark/>
          </w:tcPr>
          <w:p w:rsidR="00801DA1" w:rsidRDefault="00801DA1">
            <w:pPr>
              <w:pStyle w:val="afffa"/>
              <w:rPr>
                <w:noProof/>
              </w:rPr>
            </w:pPr>
            <w:r>
              <w:rPr>
                <w:noProof/>
              </w:rPr>
              <w:t xml:space="preserve">[58] </w:t>
            </w:r>
          </w:p>
        </w:tc>
        <w:tc>
          <w:tcPr>
            <w:tcW w:w="0" w:type="auto"/>
            <w:hideMark/>
          </w:tcPr>
          <w:p w:rsidR="00801DA1" w:rsidRDefault="00801DA1">
            <w:pPr>
              <w:pStyle w:val="afffa"/>
              <w:rPr>
                <w:noProof/>
              </w:rPr>
            </w:pPr>
            <w:r>
              <w:rPr>
                <w:noProof/>
              </w:rPr>
              <w:t xml:space="preserve">Микк 1981. — С. 69. </w:t>
            </w:r>
          </w:p>
        </w:tc>
      </w:tr>
      <w:tr w:rsidR="00801DA1">
        <w:trPr>
          <w:divId w:val="881598105"/>
          <w:tblCellSpacing w:w="15" w:type="dxa"/>
        </w:trPr>
        <w:tc>
          <w:tcPr>
            <w:tcW w:w="50" w:type="pct"/>
            <w:hideMark/>
          </w:tcPr>
          <w:p w:rsidR="00801DA1" w:rsidRDefault="00801DA1">
            <w:pPr>
              <w:pStyle w:val="afffa"/>
              <w:rPr>
                <w:noProof/>
              </w:rPr>
            </w:pPr>
            <w:r>
              <w:rPr>
                <w:noProof/>
              </w:rPr>
              <w:t xml:space="preserve">[59] </w:t>
            </w:r>
          </w:p>
        </w:tc>
        <w:tc>
          <w:tcPr>
            <w:tcW w:w="0" w:type="auto"/>
            <w:hideMark/>
          </w:tcPr>
          <w:p w:rsidR="00801DA1" w:rsidRDefault="00801DA1">
            <w:pPr>
              <w:pStyle w:val="afffa"/>
              <w:rPr>
                <w:noProof/>
              </w:rPr>
            </w:pPr>
            <w:r>
              <w:rPr>
                <w:noProof/>
              </w:rPr>
              <w:t xml:space="preserve">Микк 1981. — С. 58. </w:t>
            </w:r>
          </w:p>
        </w:tc>
      </w:tr>
      <w:tr w:rsidR="00801DA1">
        <w:trPr>
          <w:divId w:val="881598105"/>
          <w:tblCellSpacing w:w="15" w:type="dxa"/>
        </w:trPr>
        <w:tc>
          <w:tcPr>
            <w:tcW w:w="50" w:type="pct"/>
            <w:hideMark/>
          </w:tcPr>
          <w:p w:rsidR="00801DA1" w:rsidRDefault="00801DA1">
            <w:pPr>
              <w:pStyle w:val="afffa"/>
              <w:rPr>
                <w:noProof/>
              </w:rPr>
            </w:pPr>
            <w:r>
              <w:rPr>
                <w:noProof/>
              </w:rPr>
              <w:t xml:space="preserve">[60] </w:t>
            </w:r>
          </w:p>
        </w:tc>
        <w:tc>
          <w:tcPr>
            <w:tcW w:w="0" w:type="auto"/>
            <w:hideMark/>
          </w:tcPr>
          <w:p w:rsidR="00801DA1" w:rsidRDefault="00801DA1">
            <w:pPr>
              <w:pStyle w:val="afffa"/>
              <w:rPr>
                <w:noProof/>
              </w:rPr>
            </w:pPr>
            <w:r>
              <w:rPr>
                <w:noProof/>
              </w:rPr>
              <w:t xml:space="preserve">Микк 1981. — С. 86. </w:t>
            </w:r>
          </w:p>
        </w:tc>
      </w:tr>
      <w:tr w:rsidR="00801DA1" w:rsidRPr="007F5D14">
        <w:trPr>
          <w:divId w:val="881598105"/>
          <w:tblCellSpacing w:w="15" w:type="dxa"/>
        </w:trPr>
        <w:tc>
          <w:tcPr>
            <w:tcW w:w="50" w:type="pct"/>
            <w:hideMark/>
          </w:tcPr>
          <w:p w:rsidR="00801DA1" w:rsidRDefault="00801DA1">
            <w:pPr>
              <w:pStyle w:val="afffa"/>
              <w:rPr>
                <w:noProof/>
              </w:rPr>
            </w:pPr>
            <w:r>
              <w:rPr>
                <w:noProof/>
              </w:rPr>
              <w:t xml:space="preserve">[61] </w:t>
            </w:r>
          </w:p>
        </w:tc>
        <w:tc>
          <w:tcPr>
            <w:tcW w:w="0" w:type="auto"/>
            <w:hideMark/>
          </w:tcPr>
          <w:p w:rsidR="00801DA1" w:rsidRPr="001908CF" w:rsidRDefault="00801DA1">
            <w:pPr>
              <w:pStyle w:val="afffa"/>
              <w:rPr>
                <w:noProof/>
                <w:lang w:val="en-US"/>
              </w:rPr>
            </w:pPr>
            <w:r w:rsidRPr="001908CF">
              <w:rPr>
                <w:noProof/>
                <w:lang w:val="en-US"/>
              </w:rPr>
              <w:t xml:space="preserve">Coleman E. B. Improving Comprehensibility by Shortening Sentences // Journal of Applied Psychology. — 1962. — V. 45. — P. 131—134. </w:t>
            </w:r>
          </w:p>
        </w:tc>
      </w:tr>
      <w:tr w:rsidR="00801DA1">
        <w:trPr>
          <w:divId w:val="881598105"/>
          <w:tblCellSpacing w:w="15" w:type="dxa"/>
        </w:trPr>
        <w:tc>
          <w:tcPr>
            <w:tcW w:w="50" w:type="pct"/>
            <w:hideMark/>
          </w:tcPr>
          <w:p w:rsidR="00801DA1" w:rsidRDefault="00801DA1">
            <w:pPr>
              <w:pStyle w:val="afffa"/>
              <w:rPr>
                <w:noProof/>
              </w:rPr>
            </w:pPr>
            <w:r>
              <w:rPr>
                <w:noProof/>
              </w:rPr>
              <w:t xml:space="preserve">[62] </w:t>
            </w:r>
          </w:p>
        </w:tc>
        <w:tc>
          <w:tcPr>
            <w:tcW w:w="0" w:type="auto"/>
            <w:hideMark/>
          </w:tcPr>
          <w:p w:rsidR="00801DA1" w:rsidRDefault="00801DA1">
            <w:pPr>
              <w:pStyle w:val="afffa"/>
              <w:rPr>
                <w:noProof/>
              </w:rPr>
            </w:pPr>
            <w:r>
              <w:rPr>
                <w:noProof/>
              </w:rPr>
              <w:t xml:space="preserve">Микк 1981. — С. 95, 96. </w:t>
            </w:r>
          </w:p>
        </w:tc>
      </w:tr>
      <w:tr w:rsidR="00801DA1">
        <w:trPr>
          <w:divId w:val="881598105"/>
          <w:tblCellSpacing w:w="15" w:type="dxa"/>
        </w:trPr>
        <w:tc>
          <w:tcPr>
            <w:tcW w:w="50" w:type="pct"/>
            <w:hideMark/>
          </w:tcPr>
          <w:p w:rsidR="00801DA1" w:rsidRDefault="00801DA1">
            <w:pPr>
              <w:pStyle w:val="afffa"/>
              <w:rPr>
                <w:noProof/>
              </w:rPr>
            </w:pPr>
            <w:r>
              <w:rPr>
                <w:noProof/>
              </w:rPr>
              <w:t xml:space="preserve">[63] </w:t>
            </w:r>
          </w:p>
        </w:tc>
        <w:tc>
          <w:tcPr>
            <w:tcW w:w="0" w:type="auto"/>
            <w:hideMark/>
          </w:tcPr>
          <w:p w:rsidR="00801DA1" w:rsidRDefault="00801DA1">
            <w:pPr>
              <w:pStyle w:val="afffa"/>
              <w:rPr>
                <w:noProof/>
              </w:rPr>
            </w:pPr>
            <w:r>
              <w:rPr>
                <w:noProof/>
              </w:rPr>
              <w:t xml:space="preserve">Сенкевич М. П. Стилистика научной речи и литературное редактирование научных произведений. — М.: Высшая школа, 1984. — С. 248. </w:t>
            </w:r>
          </w:p>
        </w:tc>
      </w:tr>
      <w:tr w:rsidR="00801DA1">
        <w:trPr>
          <w:divId w:val="881598105"/>
          <w:tblCellSpacing w:w="15" w:type="dxa"/>
        </w:trPr>
        <w:tc>
          <w:tcPr>
            <w:tcW w:w="50" w:type="pct"/>
            <w:hideMark/>
          </w:tcPr>
          <w:p w:rsidR="00801DA1" w:rsidRDefault="00801DA1">
            <w:pPr>
              <w:pStyle w:val="afffa"/>
              <w:rPr>
                <w:noProof/>
              </w:rPr>
            </w:pPr>
            <w:r>
              <w:rPr>
                <w:noProof/>
              </w:rPr>
              <w:t xml:space="preserve">[64] </w:t>
            </w:r>
          </w:p>
        </w:tc>
        <w:tc>
          <w:tcPr>
            <w:tcW w:w="0" w:type="auto"/>
            <w:hideMark/>
          </w:tcPr>
          <w:p w:rsidR="00801DA1" w:rsidRDefault="00801DA1">
            <w:pPr>
              <w:pStyle w:val="afffa"/>
              <w:rPr>
                <w:noProof/>
              </w:rPr>
            </w:pPr>
            <w:r>
              <w:rPr>
                <w:noProof/>
              </w:rPr>
              <w:t xml:space="preserve">Сенкевич Стилистика 1984. — С. 253. </w:t>
            </w:r>
          </w:p>
        </w:tc>
      </w:tr>
      <w:tr w:rsidR="00801DA1">
        <w:trPr>
          <w:divId w:val="881598105"/>
          <w:tblCellSpacing w:w="15" w:type="dxa"/>
        </w:trPr>
        <w:tc>
          <w:tcPr>
            <w:tcW w:w="50" w:type="pct"/>
            <w:hideMark/>
          </w:tcPr>
          <w:p w:rsidR="00801DA1" w:rsidRDefault="00801DA1">
            <w:pPr>
              <w:pStyle w:val="afffa"/>
              <w:rPr>
                <w:noProof/>
              </w:rPr>
            </w:pPr>
            <w:r>
              <w:rPr>
                <w:noProof/>
              </w:rPr>
              <w:t xml:space="preserve">[65] </w:t>
            </w:r>
          </w:p>
        </w:tc>
        <w:tc>
          <w:tcPr>
            <w:tcW w:w="0" w:type="auto"/>
            <w:hideMark/>
          </w:tcPr>
          <w:p w:rsidR="00801DA1" w:rsidRDefault="00801DA1">
            <w:pPr>
              <w:pStyle w:val="afffa"/>
              <w:rPr>
                <w:noProof/>
              </w:rPr>
            </w:pPr>
            <w:r>
              <w:rPr>
                <w:noProof/>
              </w:rPr>
              <w:t xml:space="preserve">Сенкевич Стилистика 1984. — С. 303. </w:t>
            </w:r>
          </w:p>
        </w:tc>
      </w:tr>
      <w:tr w:rsidR="00801DA1">
        <w:trPr>
          <w:divId w:val="881598105"/>
          <w:tblCellSpacing w:w="15" w:type="dxa"/>
        </w:trPr>
        <w:tc>
          <w:tcPr>
            <w:tcW w:w="50" w:type="pct"/>
            <w:hideMark/>
          </w:tcPr>
          <w:p w:rsidR="00801DA1" w:rsidRDefault="00801DA1">
            <w:pPr>
              <w:pStyle w:val="afffa"/>
              <w:rPr>
                <w:noProof/>
              </w:rPr>
            </w:pPr>
            <w:r>
              <w:rPr>
                <w:noProof/>
              </w:rPr>
              <w:t xml:space="preserve">[66] </w:t>
            </w:r>
          </w:p>
        </w:tc>
        <w:tc>
          <w:tcPr>
            <w:tcW w:w="0" w:type="auto"/>
            <w:hideMark/>
          </w:tcPr>
          <w:p w:rsidR="00801DA1" w:rsidRDefault="00801DA1">
            <w:pPr>
              <w:pStyle w:val="afffa"/>
              <w:rPr>
                <w:noProof/>
              </w:rPr>
            </w:pPr>
            <w:r>
              <w:rPr>
                <w:noProof/>
              </w:rPr>
              <w:t xml:space="preserve">Валгина 1983. — С. 159. </w:t>
            </w:r>
          </w:p>
        </w:tc>
      </w:tr>
      <w:tr w:rsidR="00801DA1">
        <w:trPr>
          <w:divId w:val="881598105"/>
          <w:tblCellSpacing w:w="15" w:type="dxa"/>
        </w:trPr>
        <w:tc>
          <w:tcPr>
            <w:tcW w:w="50" w:type="pct"/>
            <w:hideMark/>
          </w:tcPr>
          <w:p w:rsidR="00801DA1" w:rsidRDefault="00801DA1">
            <w:pPr>
              <w:pStyle w:val="afffa"/>
              <w:rPr>
                <w:noProof/>
              </w:rPr>
            </w:pPr>
            <w:r>
              <w:rPr>
                <w:noProof/>
              </w:rPr>
              <w:t xml:space="preserve">[67] </w:t>
            </w:r>
          </w:p>
        </w:tc>
        <w:tc>
          <w:tcPr>
            <w:tcW w:w="0" w:type="auto"/>
            <w:hideMark/>
          </w:tcPr>
          <w:p w:rsidR="00801DA1" w:rsidRDefault="00801DA1">
            <w:pPr>
              <w:pStyle w:val="afffa"/>
              <w:rPr>
                <w:noProof/>
              </w:rPr>
            </w:pPr>
            <w:r>
              <w:rPr>
                <w:noProof/>
              </w:rPr>
              <w:t xml:space="preserve">Меры читаемости (reading measures) // Психологическая энциклопедия. 2-е изд. / Под ред. Р. Корсини, А. Ауэрбаха. — СПб: Питер, 2003. — 1096 с. — С. 382, 383. </w:t>
            </w:r>
          </w:p>
        </w:tc>
      </w:tr>
      <w:tr w:rsidR="00801DA1" w:rsidRPr="007F5D14">
        <w:trPr>
          <w:divId w:val="881598105"/>
          <w:tblCellSpacing w:w="15" w:type="dxa"/>
        </w:trPr>
        <w:tc>
          <w:tcPr>
            <w:tcW w:w="50" w:type="pct"/>
            <w:hideMark/>
          </w:tcPr>
          <w:p w:rsidR="00801DA1" w:rsidRDefault="00801DA1">
            <w:pPr>
              <w:pStyle w:val="afffa"/>
              <w:rPr>
                <w:noProof/>
              </w:rPr>
            </w:pPr>
            <w:r>
              <w:rPr>
                <w:noProof/>
              </w:rPr>
              <w:t xml:space="preserve">[68] </w:t>
            </w:r>
          </w:p>
        </w:tc>
        <w:tc>
          <w:tcPr>
            <w:tcW w:w="0" w:type="auto"/>
            <w:hideMark/>
          </w:tcPr>
          <w:p w:rsidR="00801DA1" w:rsidRPr="001908CF" w:rsidRDefault="00801DA1">
            <w:pPr>
              <w:pStyle w:val="afffa"/>
              <w:rPr>
                <w:noProof/>
                <w:lang w:val="en-US"/>
              </w:rPr>
            </w:pPr>
            <w:r w:rsidRPr="001908CF">
              <w:rPr>
                <w:noProof/>
                <w:lang w:val="en-US"/>
              </w:rPr>
              <w:t xml:space="preserve">Readability, https://en.wikipedia.org/w/index.php?title=Readability&amp;oldid=758755299 (last visited Jan. 27, 2017). </w:t>
            </w:r>
          </w:p>
        </w:tc>
      </w:tr>
      <w:tr w:rsidR="00801DA1">
        <w:trPr>
          <w:divId w:val="881598105"/>
          <w:tblCellSpacing w:w="15" w:type="dxa"/>
        </w:trPr>
        <w:tc>
          <w:tcPr>
            <w:tcW w:w="50" w:type="pct"/>
            <w:hideMark/>
          </w:tcPr>
          <w:p w:rsidR="00801DA1" w:rsidRDefault="00801DA1">
            <w:pPr>
              <w:pStyle w:val="afffa"/>
              <w:rPr>
                <w:noProof/>
              </w:rPr>
            </w:pPr>
            <w:r>
              <w:rPr>
                <w:noProof/>
              </w:rPr>
              <w:t xml:space="preserve">[69] </w:t>
            </w:r>
          </w:p>
        </w:tc>
        <w:tc>
          <w:tcPr>
            <w:tcW w:w="0" w:type="auto"/>
            <w:hideMark/>
          </w:tcPr>
          <w:p w:rsidR="00801DA1" w:rsidRDefault="00801DA1">
            <w:pPr>
              <w:pStyle w:val="afffa"/>
              <w:rPr>
                <w:noProof/>
              </w:rPr>
            </w:pPr>
            <w:r>
              <w:rPr>
                <w:noProof/>
              </w:rPr>
              <w:t xml:space="preserve">Формула Флеша // Психологическая энциклопедия. 2-е изд. / Под ред. Р. Корсини, А. Ауэрбаха. — СПб: Питер, 2003. — 1096 с. — С. 968, 969. </w:t>
            </w:r>
          </w:p>
        </w:tc>
      </w:tr>
      <w:tr w:rsidR="00801DA1" w:rsidRPr="007F5D14">
        <w:trPr>
          <w:divId w:val="881598105"/>
          <w:tblCellSpacing w:w="15" w:type="dxa"/>
        </w:trPr>
        <w:tc>
          <w:tcPr>
            <w:tcW w:w="50" w:type="pct"/>
            <w:hideMark/>
          </w:tcPr>
          <w:p w:rsidR="00801DA1" w:rsidRDefault="00801DA1">
            <w:pPr>
              <w:pStyle w:val="afffa"/>
              <w:rPr>
                <w:noProof/>
              </w:rPr>
            </w:pPr>
            <w:r>
              <w:rPr>
                <w:noProof/>
              </w:rPr>
              <w:t xml:space="preserve">[70] </w:t>
            </w:r>
          </w:p>
        </w:tc>
        <w:tc>
          <w:tcPr>
            <w:tcW w:w="0" w:type="auto"/>
            <w:hideMark/>
          </w:tcPr>
          <w:p w:rsidR="00801DA1" w:rsidRPr="001908CF" w:rsidRDefault="00801DA1">
            <w:pPr>
              <w:pStyle w:val="afffa"/>
              <w:rPr>
                <w:noProof/>
                <w:lang w:val="en-US"/>
              </w:rPr>
            </w:pPr>
            <w:r w:rsidRPr="001908CF">
              <w:rPr>
                <w:noProof/>
                <w:lang w:val="en-US"/>
              </w:rPr>
              <w:t xml:space="preserve">Flesch–Kincaid readability tests, https://en.wikipedia.org/w/index.php?title=Flesch%E2%80%93Kincaid_readability_tests&amp;oldid=761607834 (last visited Jan. 27, 2017). </w:t>
            </w:r>
          </w:p>
        </w:tc>
      </w:tr>
      <w:tr w:rsidR="00801DA1" w:rsidRPr="007F5D14">
        <w:trPr>
          <w:divId w:val="881598105"/>
          <w:tblCellSpacing w:w="15" w:type="dxa"/>
        </w:trPr>
        <w:tc>
          <w:tcPr>
            <w:tcW w:w="50" w:type="pct"/>
            <w:hideMark/>
          </w:tcPr>
          <w:p w:rsidR="00801DA1" w:rsidRDefault="00801DA1">
            <w:pPr>
              <w:pStyle w:val="afffa"/>
              <w:rPr>
                <w:noProof/>
              </w:rPr>
            </w:pPr>
            <w:r>
              <w:rPr>
                <w:noProof/>
              </w:rPr>
              <w:lastRenderedPageBreak/>
              <w:t xml:space="preserve">[71] </w:t>
            </w:r>
          </w:p>
        </w:tc>
        <w:tc>
          <w:tcPr>
            <w:tcW w:w="0" w:type="auto"/>
            <w:hideMark/>
          </w:tcPr>
          <w:p w:rsidR="00801DA1" w:rsidRPr="001908CF" w:rsidRDefault="00801DA1">
            <w:pPr>
              <w:pStyle w:val="afffa"/>
              <w:rPr>
                <w:noProof/>
                <w:lang w:val="en-US"/>
              </w:rPr>
            </w:pPr>
            <w:r w:rsidRPr="001908CF">
              <w:rPr>
                <w:noProof/>
                <w:lang w:val="en-US"/>
              </w:rPr>
              <w:t xml:space="preserve">Dale–Chall readability formula, https://en.wikipedia.org/w/index.php?title=Dale%E2%80%93Chall_readability_formula&amp;oldid=758676378 (last visited Jan. 27, 2017). </w:t>
            </w:r>
          </w:p>
        </w:tc>
      </w:tr>
      <w:tr w:rsidR="00801DA1" w:rsidRPr="007F5D14">
        <w:trPr>
          <w:divId w:val="881598105"/>
          <w:tblCellSpacing w:w="15" w:type="dxa"/>
        </w:trPr>
        <w:tc>
          <w:tcPr>
            <w:tcW w:w="50" w:type="pct"/>
            <w:hideMark/>
          </w:tcPr>
          <w:p w:rsidR="00801DA1" w:rsidRDefault="00801DA1">
            <w:pPr>
              <w:pStyle w:val="afffa"/>
              <w:rPr>
                <w:noProof/>
              </w:rPr>
            </w:pPr>
            <w:r>
              <w:rPr>
                <w:noProof/>
              </w:rPr>
              <w:t xml:space="preserve">[72] </w:t>
            </w:r>
          </w:p>
        </w:tc>
        <w:tc>
          <w:tcPr>
            <w:tcW w:w="0" w:type="auto"/>
            <w:hideMark/>
          </w:tcPr>
          <w:p w:rsidR="00801DA1" w:rsidRPr="001908CF" w:rsidRDefault="00801DA1">
            <w:pPr>
              <w:pStyle w:val="afffa"/>
              <w:rPr>
                <w:noProof/>
                <w:lang w:val="en-US"/>
              </w:rPr>
            </w:pPr>
            <w:r w:rsidRPr="001908CF">
              <w:rPr>
                <w:noProof/>
                <w:lang w:val="en-US"/>
              </w:rPr>
              <w:t xml:space="preserve">Gunning fog index, https://en.wikipedia.org/w/index.php?title=Gunning_fog_index&amp;oldid=758677587 (last visited Jan. 27, 2017). </w:t>
            </w:r>
          </w:p>
        </w:tc>
      </w:tr>
      <w:tr w:rsidR="00801DA1" w:rsidRPr="007F5D14">
        <w:trPr>
          <w:divId w:val="881598105"/>
          <w:tblCellSpacing w:w="15" w:type="dxa"/>
        </w:trPr>
        <w:tc>
          <w:tcPr>
            <w:tcW w:w="50" w:type="pct"/>
            <w:hideMark/>
          </w:tcPr>
          <w:p w:rsidR="00801DA1" w:rsidRDefault="00801DA1">
            <w:pPr>
              <w:pStyle w:val="afffa"/>
              <w:rPr>
                <w:noProof/>
              </w:rPr>
            </w:pPr>
            <w:r>
              <w:rPr>
                <w:noProof/>
              </w:rPr>
              <w:t xml:space="preserve">[73] </w:t>
            </w:r>
          </w:p>
        </w:tc>
        <w:tc>
          <w:tcPr>
            <w:tcW w:w="0" w:type="auto"/>
            <w:hideMark/>
          </w:tcPr>
          <w:p w:rsidR="00801DA1" w:rsidRPr="001908CF" w:rsidRDefault="00801DA1">
            <w:pPr>
              <w:pStyle w:val="afffa"/>
              <w:rPr>
                <w:noProof/>
                <w:lang w:val="en-US"/>
              </w:rPr>
            </w:pPr>
            <w:r w:rsidRPr="001908CF">
              <w:rPr>
                <w:noProof/>
                <w:lang w:val="en-US"/>
              </w:rPr>
              <w:t xml:space="preserve">SMOG, https://en.wikipedia.org/w/index.php?title=SMOG&amp;oldid=758677845 (last visited Jan. 27, 2017). </w:t>
            </w:r>
          </w:p>
        </w:tc>
      </w:tr>
      <w:tr w:rsidR="00801DA1">
        <w:trPr>
          <w:divId w:val="881598105"/>
          <w:tblCellSpacing w:w="15" w:type="dxa"/>
        </w:trPr>
        <w:tc>
          <w:tcPr>
            <w:tcW w:w="50" w:type="pct"/>
            <w:hideMark/>
          </w:tcPr>
          <w:p w:rsidR="00801DA1" w:rsidRDefault="00801DA1">
            <w:pPr>
              <w:pStyle w:val="afffa"/>
              <w:rPr>
                <w:noProof/>
              </w:rPr>
            </w:pPr>
            <w:r>
              <w:rPr>
                <w:noProof/>
              </w:rPr>
              <w:t xml:space="preserve">[74] </w:t>
            </w:r>
          </w:p>
        </w:tc>
        <w:tc>
          <w:tcPr>
            <w:tcW w:w="0" w:type="auto"/>
            <w:hideMark/>
          </w:tcPr>
          <w:p w:rsidR="00801DA1" w:rsidRDefault="00801DA1">
            <w:pPr>
              <w:pStyle w:val="afffa"/>
              <w:rPr>
                <w:noProof/>
              </w:rPr>
            </w:pPr>
            <w:r>
              <w:rPr>
                <w:noProof/>
              </w:rPr>
              <w:t xml:space="preserve">Микк 1981. — С. 66. </w:t>
            </w:r>
          </w:p>
        </w:tc>
      </w:tr>
      <w:tr w:rsidR="00801DA1">
        <w:trPr>
          <w:divId w:val="881598105"/>
          <w:tblCellSpacing w:w="15" w:type="dxa"/>
        </w:trPr>
        <w:tc>
          <w:tcPr>
            <w:tcW w:w="50" w:type="pct"/>
            <w:hideMark/>
          </w:tcPr>
          <w:p w:rsidR="00801DA1" w:rsidRDefault="00801DA1">
            <w:pPr>
              <w:pStyle w:val="afffa"/>
              <w:rPr>
                <w:noProof/>
              </w:rPr>
            </w:pPr>
            <w:r>
              <w:rPr>
                <w:noProof/>
              </w:rPr>
              <w:t xml:space="preserve">[75] </w:t>
            </w:r>
          </w:p>
        </w:tc>
        <w:tc>
          <w:tcPr>
            <w:tcW w:w="0" w:type="auto"/>
            <w:hideMark/>
          </w:tcPr>
          <w:p w:rsidR="00801DA1" w:rsidRDefault="00801DA1">
            <w:pPr>
              <w:pStyle w:val="afffa"/>
              <w:rPr>
                <w:noProof/>
              </w:rPr>
            </w:pPr>
            <w:r>
              <w:rPr>
                <w:noProof/>
              </w:rPr>
              <w:t xml:space="preserve">Маркс К., Энгельс Ф. Сочинения. — 2-е изд. — М.: Политиздат, 1963. — Т. 31. — С. 257. </w:t>
            </w:r>
          </w:p>
        </w:tc>
      </w:tr>
      <w:tr w:rsidR="00801DA1">
        <w:trPr>
          <w:divId w:val="881598105"/>
          <w:tblCellSpacing w:w="15" w:type="dxa"/>
        </w:trPr>
        <w:tc>
          <w:tcPr>
            <w:tcW w:w="50" w:type="pct"/>
            <w:hideMark/>
          </w:tcPr>
          <w:p w:rsidR="00801DA1" w:rsidRDefault="00801DA1">
            <w:pPr>
              <w:pStyle w:val="afffa"/>
              <w:rPr>
                <w:noProof/>
              </w:rPr>
            </w:pPr>
            <w:r>
              <w:rPr>
                <w:noProof/>
              </w:rPr>
              <w:t xml:space="preserve">[76] </w:t>
            </w:r>
          </w:p>
        </w:tc>
        <w:tc>
          <w:tcPr>
            <w:tcW w:w="0" w:type="auto"/>
            <w:hideMark/>
          </w:tcPr>
          <w:p w:rsidR="00801DA1" w:rsidRDefault="00801DA1">
            <w:pPr>
              <w:pStyle w:val="afffa"/>
              <w:rPr>
                <w:noProof/>
              </w:rPr>
            </w:pPr>
            <w:r>
              <w:rPr>
                <w:noProof/>
              </w:rPr>
              <w:t xml:space="preserve">Микк 1981. — С. 77. </w:t>
            </w:r>
          </w:p>
        </w:tc>
      </w:tr>
      <w:tr w:rsidR="00801DA1">
        <w:trPr>
          <w:divId w:val="881598105"/>
          <w:tblCellSpacing w:w="15" w:type="dxa"/>
        </w:trPr>
        <w:tc>
          <w:tcPr>
            <w:tcW w:w="50" w:type="pct"/>
            <w:hideMark/>
          </w:tcPr>
          <w:p w:rsidR="00801DA1" w:rsidRDefault="00801DA1">
            <w:pPr>
              <w:pStyle w:val="afffa"/>
              <w:rPr>
                <w:noProof/>
              </w:rPr>
            </w:pPr>
            <w:r>
              <w:rPr>
                <w:noProof/>
              </w:rPr>
              <w:t xml:space="preserve">[77] </w:t>
            </w:r>
          </w:p>
        </w:tc>
        <w:tc>
          <w:tcPr>
            <w:tcW w:w="0" w:type="auto"/>
            <w:hideMark/>
          </w:tcPr>
          <w:p w:rsidR="00801DA1" w:rsidRDefault="00801DA1">
            <w:pPr>
              <w:pStyle w:val="afffa"/>
              <w:rPr>
                <w:noProof/>
              </w:rPr>
            </w:pPr>
            <w:r>
              <w:rPr>
                <w:noProof/>
              </w:rPr>
              <w:t xml:space="preserve">Заглавие, заголовок // Книговедение. Энциклопедический словарь. — М.: Сов. Энциклопедия, 1981. — С. 184. </w:t>
            </w:r>
          </w:p>
        </w:tc>
      </w:tr>
      <w:tr w:rsidR="00801DA1">
        <w:trPr>
          <w:divId w:val="881598105"/>
          <w:tblCellSpacing w:w="15" w:type="dxa"/>
        </w:trPr>
        <w:tc>
          <w:tcPr>
            <w:tcW w:w="50" w:type="pct"/>
            <w:hideMark/>
          </w:tcPr>
          <w:p w:rsidR="00801DA1" w:rsidRDefault="00801DA1">
            <w:pPr>
              <w:pStyle w:val="afffa"/>
              <w:rPr>
                <w:noProof/>
              </w:rPr>
            </w:pPr>
            <w:r>
              <w:rPr>
                <w:noProof/>
              </w:rPr>
              <w:t xml:space="preserve">[78] </w:t>
            </w:r>
          </w:p>
        </w:tc>
        <w:tc>
          <w:tcPr>
            <w:tcW w:w="0" w:type="auto"/>
            <w:hideMark/>
          </w:tcPr>
          <w:p w:rsidR="00801DA1" w:rsidRDefault="00801DA1">
            <w:pPr>
              <w:pStyle w:val="afffa"/>
              <w:rPr>
                <w:noProof/>
              </w:rPr>
            </w:pPr>
            <w:r>
              <w:rPr>
                <w:noProof/>
              </w:rPr>
              <w:t xml:space="preserve">Инициал // Книговедение. Энциклопедический словарь. — М.: Сов. Энциклопедия, 1981. — С. 213. </w:t>
            </w:r>
          </w:p>
        </w:tc>
      </w:tr>
      <w:tr w:rsidR="00801DA1">
        <w:trPr>
          <w:divId w:val="881598105"/>
          <w:tblCellSpacing w:w="15" w:type="dxa"/>
        </w:trPr>
        <w:tc>
          <w:tcPr>
            <w:tcW w:w="50" w:type="pct"/>
            <w:hideMark/>
          </w:tcPr>
          <w:p w:rsidR="00801DA1" w:rsidRDefault="00801DA1">
            <w:pPr>
              <w:pStyle w:val="afffa"/>
              <w:rPr>
                <w:noProof/>
              </w:rPr>
            </w:pPr>
            <w:r>
              <w:rPr>
                <w:noProof/>
              </w:rPr>
              <w:t xml:space="preserve">[79] </w:t>
            </w:r>
          </w:p>
        </w:tc>
        <w:tc>
          <w:tcPr>
            <w:tcW w:w="0" w:type="auto"/>
            <w:hideMark/>
          </w:tcPr>
          <w:p w:rsidR="00801DA1" w:rsidRDefault="00801DA1">
            <w:pPr>
              <w:pStyle w:val="afffa"/>
              <w:rPr>
                <w:noProof/>
              </w:rPr>
            </w:pPr>
            <w:r>
              <w:rPr>
                <w:noProof/>
              </w:rPr>
              <w:t xml:space="preserve">Ницше Ф. По ту сторону добра и зла. Казус Вагнер. Антихрист. Ecce Homo. — Минск: Попурри, 1997. — 544 с. — С. 297-371. </w:t>
            </w:r>
          </w:p>
        </w:tc>
      </w:tr>
      <w:tr w:rsidR="00801DA1">
        <w:trPr>
          <w:divId w:val="881598105"/>
          <w:tblCellSpacing w:w="15" w:type="dxa"/>
        </w:trPr>
        <w:tc>
          <w:tcPr>
            <w:tcW w:w="50" w:type="pct"/>
            <w:hideMark/>
          </w:tcPr>
          <w:p w:rsidR="00801DA1" w:rsidRDefault="00801DA1">
            <w:pPr>
              <w:pStyle w:val="afffa"/>
              <w:rPr>
                <w:noProof/>
              </w:rPr>
            </w:pPr>
            <w:r>
              <w:rPr>
                <w:noProof/>
              </w:rPr>
              <w:t xml:space="preserve">[80] </w:t>
            </w:r>
          </w:p>
        </w:tc>
        <w:tc>
          <w:tcPr>
            <w:tcW w:w="0" w:type="auto"/>
            <w:hideMark/>
          </w:tcPr>
          <w:p w:rsidR="00801DA1" w:rsidRDefault="00801DA1">
            <w:pPr>
              <w:pStyle w:val="afffa"/>
              <w:rPr>
                <w:noProof/>
              </w:rPr>
            </w:pPr>
            <w:r>
              <w:rPr>
                <w:noProof/>
              </w:rPr>
              <w:t xml:space="preserve">Свасьян К.А. Фридрих Ницше: мученик познания // Ницше Ф. По ту сторону добра и зла. Казус Вагнер. Антихрист. Ecce Homo. Сборник. Пер. с нем. — Минск: Попурри, 1997. — С. 7. </w:t>
            </w:r>
          </w:p>
        </w:tc>
      </w:tr>
      <w:tr w:rsidR="00801DA1">
        <w:trPr>
          <w:divId w:val="881598105"/>
          <w:tblCellSpacing w:w="15" w:type="dxa"/>
        </w:trPr>
        <w:tc>
          <w:tcPr>
            <w:tcW w:w="50" w:type="pct"/>
            <w:hideMark/>
          </w:tcPr>
          <w:p w:rsidR="00801DA1" w:rsidRDefault="00801DA1">
            <w:pPr>
              <w:pStyle w:val="afffa"/>
              <w:rPr>
                <w:noProof/>
              </w:rPr>
            </w:pPr>
            <w:r>
              <w:rPr>
                <w:noProof/>
              </w:rPr>
              <w:t xml:space="preserve">[81] </w:t>
            </w:r>
          </w:p>
        </w:tc>
        <w:tc>
          <w:tcPr>
            <w:tcW w:w="0" w:type="auto"/>
            <w:hideMark/>
          </w:tcPr>
          <w:p w:rsidR="00801DA1" w:rsidRDefault="00801DA1">
            <w:pPr>
              <w:pStyle w:val="afffa"/>
              <w:rPr>
                <w:noProof/>
              </w:rPr>
            </w:pPr>
            <w:r>
              <w:rPr>
                <w:noProof/>
              </w:rPr>
              <w:t xml:space="preserve">Граник, Бондаренко, Концевая, 1995. — С. 31. </w:t>
            </w:r>
          </w:p>
        </w:tc>
      </w:tr>
      <w:tr w:rsidR="00801DA1">
        <w:trPr>
          <w:divId w:val="881598105"/>
          <w:tblCellSpacing w:w="15" w:type="dxa"/>
        </w:trPr>
        <w:tc>
          <w:tcPr>
            <w:tcW w:w="50" w:type="pct"/>
            <w:hideMark/>
          </w:tcPr>
          <w:p w:rsidR="00801DA1" w:rsidRDefault="00801DA1">
            <w:pPr>
              <w:pStyle w:val="afffa"/>
              <w:rPr>
                <w:noProof/>
              </w:rPr>
            </w:pPr>
            <w:r>
              <w:rPr>
                <w:noProof/>
              </w:rPr>
              <w:t xml:space="preserve">[82] </w:t>
            </w:r>
          </w:p>
        </w:tc>
        <w:tc>
          <w:tcPr>
            <w:tcW w:w="0" w:type="auto"/>
            <w:hideMark/>
          </w:tcPr>
          <w:p w:rsidR="00801DA1" w:rsidRDefault="00801DA1">
            <w:pPr>
              <w:pStyle w:val="afffa"/>
              <w:rPr>
                <w:noProof/>
              </w:rPr>
            </w:pPr>
            <w:r>
              <w:rPr>
                <w:noProof/>
              </w:rPr>
              <w:t xml:space="preserve">Граник, Бондаренко, Концевая, 1995. — С. 33. </w:t>
            </w:r>
          </w:p>
        </w:tc>
      </w:tr>
      <w:tr w:rsidR="00801DA1">
        <w:trPr>
          <w:divId w:val="881598105"/>
          <w:tblCellSpacing w:w="15" w:type="dxa"/>
        </w:trPr>
        <w:tc>
          <w:tcPr>
            <w:tcW w:w="50" w:type="pct"/>
            <w:hideMark/>
          </w:tcPr>
          <w:p w:rsidR="00801DA1" w:rsidRDefault="00801DA1">
            <w:pPr>
              <w:pStyle w:val="afffa"/>
              <w:rPr>
                <w:noProof/>
              </w:rPr>
            </w:pPr>
            <w:r>
              <w:rPr>
                <w:noProof/>
              </w:rPr>
              <w:t xml:space="preserve">[83] </w:t>
            </w:r>
          </w:p>
        </w:tc>
        <w:tc>
          <w:tcPr>
            <w:tcW w:w="0" w:type="auto"/>
            <w:hideMark/>
          </w:tcPr>
          <w:p w:rsidR="00801DA1" w:rsidRDefault="00801DA1">
            <w:pPr>
              <w:pStyle w:val="afffa"/>
              <w:rPr>
                <w:noProof/>
              </w:rPr>
            </w:pPr>
            <w:r>
              <w:rPr>
                <w:noProof/>
              </w:rPr>
              <w:t xml:space="preserve">Граник, Бондаренко, Концевая, 1995. — С. 110. </w:t>
            </w:r>
          </w:p>
        </w:tc>
      </w:tr>
      <w:tr w:rsidR="00801DA1">
        <w:trPr>
          <w:divId w:val="881598105"/>
          <w:tblCellSpacing w:w="15" w:type="dxa"/>
        </w:trPr>
        <w:tc>
          <w:tcPr>
            <w:tcW w:w="50" w:type="pct"/>
            <w:hideMark/>
          </w:tcPr>
          <w:p w:rsidR="00801DA1" w:rsidRDefault="00801DA1">
            <w:pPr>
              <w:pStyle w:val="afffa"/>
              <w:rPr>
                <w:noProof/>
              </w:rPr>
            </w:pPr>
            <w:r>
              <w:rPr>
                <w:noProof/>
              </w:rPr>
              <w:t xml:space="preserve">[84] </w:t>
            </w:r>
          </w:p>
        </w:tc>
        <w:tc>
          <w:tcPr>
            <w:tcW w:w="0" w:type="auto"/>
            <w:hideMark/>
          </w:tcPr>
          <w:p w:rsidR="00801DA1" w:rsidRDefault="00801DA1">
            <w:pPr>
              <w:pStyle w:val="afffa"/>
              <w:rPr>
                <w:noProof/>
              </w:rPr>
            </w:pPr>
            <w:r>
              <w:rPr>
                <w:noProof/>
              </w:rPr>
              <w:t xml:space="preserve">Мильчин А. Э. Издательский словарь-справочник. — М.: Юрист, 1998. — С. 123. </w:t>
            </w:r>
          </w:p>
        </w:tc>
      </w:tr>
      <w:tr w:rsidR="00801DA1">
        <w:trPr>
          <w:divId w:val="881598105"/>
          <w:tblCellSpacing w:w="15" w:type="dxa"/>
        </w:trPr>
        <w:tc>
          <w:tcPr>
            <w:tcW w:w="50" w:type="pct"/>
            <w:hideMark/>
          </w:tcPr>
          <w:p w:rsidR="00801DA1" w:rsidRDefault="00801DA1">
            <w:pPr>
              <w:pStyle w:val="afffa"/>
              <w:rPr>
                <w:noProof/>
              </w:rPr>
            </w:pPr>
            <w:r>
              <w:rPr>
                <w:noProof/>
              </w:rPr>
              <w:t xml:space="preserve">[85] </w:t>
            </w:r>
          </w:p>
        </w:tc>
        <w:tc>
          <w:tcPr>
            <w:tcW w:w="0" w:type="auto"/>
            <w:hideMark/>
          </w:tcPr>
          <w:p w:rsidR="00801DA1" w:rsidRDefault="00801DA1">
            <w:pPr>
              <w:pStyle w:val="afffa"/>
              <w:rPr>
                <w:noProof/>
              </w:rPr>
            </w:pPr>
            <w:r>
              <w:rPr>
                <w:noProof/>
              </w:rPr>
              <w:t xml:space="preserve">Августин А. Исповедь. — М.: АСТ, 2003. — С. 214-215, 441-447. </w:t>
            </w:r>
          </w:p>
        </w:tc>
      </w:tr>
      <w:tr w:rsidR="00801DA1">
        <w:trPr>
          <w:divId w:val="881598105"/>
          <w:tblCellSpacing w:w="15" w:type="dxa"/>
        </w:trPr>
        <w:tc>
          <w:tcPr>
            <w:tcW w:w="50" w:type="pct"/>
            <w:hideMark/>
          </w:tcPr>
          <w:p w:rsidR="00801DA1" w:rsidRDefault="00801DA1">
            <w:pPr>
              <w:pStyle w:val="afffa"/>
              <w:rPr>
                <w:noProof/>
              </w:rPr>
            </w:pPr>
            <w:r>
              <w:rPr>
                <w:noProof/>
              </w:rPr>
              <w:t xml:space="preserve">[86] </w:t>
            </w:r>
          </w:p>
        </w:tc>
        <w:tc>
          <w:tcPr>
            <w:tcW w:w="0" w:type="auto"/>
            <w:hideMark/>
          </w:tcPr>
          <w:p w:rsidR="00801DA1" w:rsidRDefault="00801DA1">
            <w:pPr>
              <w:pStyle w:val="afffa"/>
              <w:rPr>
                <w:noProof/>
              </w:rPr>
            </w:pPr>
            <w:r>
              <w:rPr>
                <w:noProof/>
              </w:rPr>
              <w:t xml:space="preserve">Цузмер А. М., Петришина О. Л. Человек. Анатомия, физиология, гигиена: Учебник для VIII класса. — М.: Просвещение, 1973. — С. 74. </w:t>
            </w:r>
          </w:p>
        </w:tc>
      </w:tr>
      <w:tr w:rsidR="00801DA1">
        <w:trPr>
          <w:divId w:val="881598105"/>
          <w:tblCellSpacing w:w="15" w:type="dxa"/>
        </w:trPr>
        <w:tc>
          <w:tcPr>
            <w:tcW w:w="50" w:type="pct"/>
            <w:hideMark/>
          </w:tcPr>
          <w:p w:rsidR="00801DA1" w:rsidRDefault="00801DA1">
            <w:pPr>
              <w:pStyle w:val="afffa"/>
              <w:rPr>
                <w:noProof/>
              </w:rPr>
            </w:pPr>
            <w:r>
              <w:rPr>
                <w:noProof/>
              </w:rPr>
              <w:t xml:space="preserve">[87] </w:t>
            </w:r>
          </w:p>
        </w:tc>
        <w:tc>
          <w:tcPr>
            <w:tcW w:w="0" w:type="auto"/>
            <w:hideMark/>
          </w:tcPr>
          <w:p w:rsidR="00801DA1" w:rsidRDefault="00801DA1">
            <w:pPr>
              <w:pStyle w:val="afffa"/>
              <w:rPr>
                <w:noProof/>
              </w:rPr>
            </w:pPr>
            <w:r>
              <w:rPr>
                <w:noProof/>
              </w:rPr>
              <w:t xml:space="preserve">Монтень М. Э. Опыты. — М.: Правда, 1991. — С. 138, 140. </w:t>
            </w:r>
          </w:p>
        </w:tc>
      </w:tr>
      <w:tr w:rsidR="00801DA1">
        <w:trPr>
          <w:divId w:val="881598105"/>
          <w:tblCellSpacing w:w="15" w:type="dxa"/>
        </w:trPr>
        <w:tc>
          <w:tcPr>
            <w:tcW w:w="50" w:type="pct"/>
            <w:hideMark/>
          </w:tcPr>
          <w:p w:rsidR="00801DA1" w:rsidRDefault="00801DA1">
            <w:pPr>
              <w:pStyle w:val="afffa"/>
              <w:rPr>
                <w:noProof/>
              </w:rPr>
            </w:pPr>
            <w:r>
              <w:rPr>
                <w:noProof/>
              </w:rPr>
              <w:t xml:space="preserve">[88] </w:t>
            </w:r>
          </w:p>
        </w:tc>
        <w:tc>
          <w:tcPr>
            <w:tcW w:w="0" w:type="auto"/>
            <w:hideMark/>
          </w:tcPr>
          <w:p w:rsidR="00801DA1" w:rsidRDefault="00801DA1">
            <w:pPr>
              <w:pStyle w:val="afffa"/>
              <w:rPr>
                <w:noProof/>
              </w:rPr>
            </w:pPr>
            <w:r>
              <w:rPr>
                <w:noProof/>
              </w:rPr>
              <w:t xml:space="preserve">Коменский Я. А. Избранные педагогические сочинения: В 2 т. — М.: Педагогика, 1982. — Т. 2. — С. 52. </w:t>
            </w:r>
          </w:p>
        </w:tc>
      </w:tr>
      <w:tr w:rsidR="00801DA1">
        <w:trPr>
          <w:divId w:val="881598105"/>
          <w:tblCellSpacing w:w="15" w:type="dxa"/>
        </w:trPr>
        <w:tc>
          <w:tcPr>
            <w:tcW w:w="50" w:type="pct"/>
            <w:hideMark/>
          </w:tcPr>
          <w:p w:rsidR="00801DA1" w:rsidRDefault="00801DA1">
            <w:pPr>
              <w:pStyle w:val="afffa"/>
              <w:rPr>
                <w:noProof/>
              </w:rPr>
            </w:pPr>
            <w:r>
              <w:rPr>
                <w:noProof/>
              </w:rPr>
              <w:t xml:space="preserve">[89] </w:t>
            </w:r>
          </w:p>
        </w:tc>
        <w:tc>
          <w:tcPr>
            <w:tcW w:w="0" w:type="auto"/>
            <w:hideMark/>
          </w:tcPr>
          <w:p w:rsidR="00801DA1" w:rsidRDefault="00801DA1">
            <w:pPr>
              <w:pStyle w:val="afffa"/>
              <w:rPr>
                <w:noProof/>
              </w:rPr>
            </w:pPr>
            <w:r>
              <w:rPr>
                <w:noProof/>
              </w:rPr>
              <w:t xml:space="preserve">Зенкин А. А. Когнитивная компьютерная графика и научное творчество // Будущее искусственного интеллекта. — М.: Наука, 1991. — С. 271. </w:t>
            </w:r>
          </w:p>
        </w:tc>
      </w:tr>
      <w:tr w:rsidR="00801DA1">
        <w:trPr>
          <w:divId w:val="881598105"/>
          <w:tblCellSpacing w:w="15" w:type="dxa"/>
        </w:trPr>
        <w:tc>
          <w:tcPr>
            <w:tcW w:w="50" w:type="pct"/>
            <w:hideMark/>
          </w:tcPr>
          <w:p w:rsidR="00801DA1" w:rsidRDefault="00801DA1">
            <w:pPr>
              <w:pStyle w:val="afffa"/>
              <w:rPr>
                <w:noProof/>
              </w:rPr>
            </w:pPr>
            <w:r>
              <w:rPr>
                <w:noProof/>
              </w:rPr>
              <w:t xml:space="preserve">[90] </w:t>
            </w:r>
          </w:p>
        </w:tc>
        <w:tc>
          <w:tcPr>
            <w:tcW w:w="0" w:type="auto"/>
            <w:hideMark/>
          </w:tcPr>
          <w:p w:rsidR="00801DA1" w:rsidRDefault="00801DA1">
            <w:pPr>
              <w:pStyle w:val="afffa"/>
              <w:rPr>
                <w:noProof/>
              </w:rPr>
            </w:pPr>
            <w:r>
              <w:rPr>
                <w:noProof/>
              </w:rPr>
              <w:t xml:space="preserve">Колеватов В. А. Социальная память и познание. — М.: Мысль, 1984. — С. 124—125. </w:t>
            </w:r>
          </w:p>
        </w:tc>
      </w:tr>
      <w:tr w:rsidR="00801DA1">
        <w:trPr>
          <w:divId w:val="881598105"/>
          <w:tblCellSpacing w:w="15" w:type="dxa"/>
        </w:trPr>
        <w:tc>
          <w:tcPr>
            <w:tcW w:w="50" w:type="pct"/>
            <w:hideMark/>
          </w:tcPr>
          <w:p w:rsidR="00801DA1" w:rsidRDefault="00801DA1">
            <w:pPr>
              <w:pStyle w:val="afffa"/>
              <w:rPr>
                <w:noProof/>
              </w:rPr>
            </w:pPr>
            <w:r>
              <w:rPr>
                <w:noProof/>
              </w:rPr>
              <w:t xml:space="preserve">[91] </w:t>
            </w:r>
          </w:p>
        </w:tc>
        <w:tc>
          <w:tcPr>
            <w:tcW w:w="0" w:type="auto"/>
            <w:hideMark/>
          </w:tcPr>
          <w:p w:rsidR="00801DA1" w:rsidRDefault="00801DA1">
            <w:pPr>
              <w:pStyle w:val="afffa"/>
              <w:rPr>
                <w:noProof/>
              </w:rPr>
            </w:pPr>
            <w:r>
              <w:rPr>
                <w:noProof/>
              </w:rPr>
              <w:t xml:space="preserve">Колеватов 1984. — С. 126. </w:t>
            </w:r>
          </w:p>
        </w:tc>
      </w:tr>
      <w:tr w:rsidR="00801DA1">
        <w:trPr>
          <w:divId w:val="881598105"/>
          <w:tblCellSpacing w:w="15" w:type="dxa"/>
        </w:trPr>
        <w:tc>
          <w:tcPr>
            <w:tcW w:w="50" w:type="pct"/>
            <w:hideMark/>
          </w:tcPr>
          <w:p w:rsidR="00801DA1" w:rsidRDefault="00801DA1">
            <w:pPr>
              <w:pStyle w:val="afffa"/>
              <w:rPr>
                <w:noProof/>
              </w:rPr>
            </w:pPr>
            <w:r>
              <w:rPr>
                <w:noProof/>
              </w:rPr>
              <w:t xml:space="preserve">[92] </w:t>
            </w:r>
          </w:p>
        </w:tc>
        <w:tc>
          <w:tcPr>
            <w:tcW w:w="0" w:type="auto"/>
            <w:hideMark/>
          </w:tcPr>
          <w:p w:rsidR="00801DA1" w:rsidRDefault="00801DA1">
            <w:pPr>
              <w:pStyle w:val="afffa"/>
              <w:rPr>
                <w:noProof/>
              </w:rPr>
            </w:pPr>
            <w:r>
              <w:rPr>
                <w:noProof/>
              </w:rPr>
              <w:t xml:space="preserve">Мечковская Н. Б. Социальная лингвистика. Пособие для студентов гуманит. вузов и учащихся лицеев. 2-е изд., испр. — М.: Аспект Пресс, 1996. — 207 с. — С. 12. </w:t>
            </w:r>
          </w:p>
        </w:tc>
      </w:tr>
      <w:tr w:rsidR="00801DA1">
        <w:trPr>
          <w:divId w:val="881598105"/>
          <w:tblCellSpacing w:w="15" w:type="dxa"/>
        </w:trPr>
        <w:tc>
          <w:tcPr>
            <w:tcW w:w="50" w:type="pct"/>
            <w:hideMark/>
          </w:tcPr>
          <w:p w:rsidR="00801DA1" w:rsidRDefault="00801DA1">
            <w:pPr>
              <w:pStyle w:val="afffa"/>
              <w:rPr>
                <w:noProof/>
              </w:rPr>
            </w:pPr>
            <w:r>
              <w:rPr>
                <w:noProof/>
              </w:rPr>
              <w:t xml:space="preserve">[93] </w:t>
            </w:r>
          </w:p>
        </w:tc>
        <w:tc>
          <w:tcPr>
            <w:tcW w:w="0" w:type="auto"/>
            <w:hideMark/>
          </w:tcPr>
          <w:p w:rsidR="00801DA1" w:rsidRDefault="00801DA1">
            <w:pPr>
              <w:pStyle w:val="afffa"/>
              <w:rPr>
                <w:noProof/>
              </w:rPr>
            </w:pPr>
            <w:r>
              <w:rPr>
                <w:noProof/>
              </w:rPr>
              <w:t xml:space="preserve">Маслов Ю. С. Введение в языкознание. Учебник для филол. спец. вузов. 3-е изд., испр. — М.: Высшая школа, 1997. — 272 с. — С. 7. </w:t>
            </w:r>
          </w:p>
        </w:tc>
      </w:tr>
      <w:tr w:rsidR="00801DA1">
        <w:trPr>
          <w:divId w:val="881598105"/>
          <w:tblCellSpacing w:w="15" w:type="dxa"/>
        </w:trPr>
        <w:tc>
          <w:tcPr>
            <w:tcW w:w="50" w:type="pct"/>
            <w:hideMark/>
          </w:tcPr>
          <w:p w:rsidR="00801DA1" w:rsidRDefault="00801DA1">
            <w:pPr>
              <w:pStyle w:val="afffa"/>
              <w:rPr>
                <w:noProof/>
              </w:rPr>
            </w:pPr>
            <w:r>
              <w:rPr>
                <w:noProof/>
              </w:rPr>
              <w:t xml:space="preserve">[94] </w:t>
            </w:r>
          </w:p>
        </w:tc>
        <w:tc>
          <w:tcPr>
            <w:tcW w:w="0" w:type="auto"/>
            <w:hideMark/>
          </w:tcPr>
          <w:p w:rsidR="00801DA1" w:rsidRDefault="00801DA1">
            <w:pPr>
              <w:pStyle w:val="afffa"/>
              <w:rPr>
                <w:noProof/>
              </w:rPr>
            </w:pPr>
            <w:r>
              <w:rPr>
                <w:noProof/>
              </w:rPr>
              <w:t xml:space="preserve">Краткая философская энциклопедия. — М.: Прогресс-Энциклопедия, 1994. — С. 554. </w:t>
            </w:r>
          </w:p>
        </w:tc>
      </w:tr>
      <w:tr w:rsidR="00801DA1">
        <w:trPr>
          <w:divId w:val="881598105"/>
          <w:tblCellSpacing w:w="15" w:type="dxa"/>
        </w:trPr>
        <w:tc>
          <w:tcPr>
            <w:tcW w:w="50" w:type="pct"/>
            <w:hideMark/>
          </w:tcPr>
          <w:p w:rsidR="00801DA1" w:rsidRDefault="00801DA1">
            <w:pPr>
              <w:pStyle w:val="afffa"/>
              <w:rPr>
                <w:noProof/>
              </w:rPr>
            </w:pPr>
            <w:r>
              <w:rPr>
                <w:noProof/>
              </w:rPr>
              <w:t xml:space="preserve">[95] </w:t>
            </w:r>
          </w:p>
        </w:tc>
        <w:tc>
          <w:tcPr>
            <w:tcW w:w="0" w:type="auto"/>
            <w:hideMark/>
          </w:tcPr>
          <w:p w:rsidR="00801DA1" w:rsidRDefault="00801DA1">
            <w:pPr>
              <w:pStyle w:val="afffa"/>
              <w:rPr>
                <w:noProof/>
              </w:rPr>
            </w:pPr>
            <w:r>
              <w:rPr>
                <w:noProof/>
              </w:rPr>
              <w:t xml:space="preserve">Цит. по: Мечковская 1996. — С. 12. </w:t>
            </w:r>
          </w:p>
        </w:tc>
      </w:tr>
      <w:tr w:rsidR="00801DA1">
        <w:trPr>
          <w:divId w:val="881598105"/>
          <w:tblCellSpacing w:w="15" w:type="dxa"/>
        </w:trPr>
        <w:tc>
          <w:tcPr>
            <w:tcW w:w="50" w:type="pct"/>
            <w:hideMark/>
          </w:tcPr>
          <w:p w:rsidR="00801DA1" w:rsidRDefault="00801DA1">
            <w:pPr>
              <w:pStyle w:val="afffa"/>
              <w:rPr>
                <w:noProof/>
              </w:rPr>
            </w:pPr>
            <w:r>
              <w:rPr>
                <w:noProof/>
              </w:rPr>
              <w:t xml:space="preserve">[96] </w:t>
            </w:r>
          </w:p>
        </w:tc>
        <w:tc>
          <w:tcPr>
            <w:tcW w:w="0" w:type="auto"/>
            <w:hideMark/>
          </w:tcPr>
          <w:p w:rsidR="00801DA1" w:rsidRDefault="00801DA1">
            <w:pPr>
              <w:pStyle w:val="afffa"/>
              <w:rPr>
                <w:noProof/>
              </w:rPr>
            </w:pPr>
            <w:r>
              <w:rPr>
                <w:noProof/>
              </w:rPr>
              <w:t xml:space="preserve">Гомоюнов К. К. Совершенствование преподавания технических дисциплин. Методологические аспекты анализа учебных текстов. — Л.: Изд-во Ленингр. ун-та, 1983. — 206 с. — С. 52. </w:t>
            </w:r>
          </w:p>
        </w:tc>
      </w:tr>
      <w:tr w:rsidR="00801DA1">
        <w:trPr>
          <w:divId w:val="881598105"/>
          <w:tblCellSpacing w:w="15" w:type="dxa"/>
        </w:trPr>
        <w:tc>
          <w:tcPr>
            <w:tcW w:w="50" w:type="pct"/>
            <w:hideMark/>
          </w:tcPr>
          <w:p w:rsidR="00801DA1" w:rsidRDefault="00801DA1">
            <w:pPr>
              <w:pStyle w:val="afffa"/>
              <w:rPr>
                <w:noProof/>
              </w:rPr>
            </w:pPr>
            <w:r>
              <w:rPr>
                <w:noProof/>
              </w:rPr>
              <w:lastRenderedPageBreak/>
              <w:t xml:space="preserve">[97] </w:t>
            </w:r>
          </w:p>
        </w:tc>
        <w:tc>
          <w:tcPr>
            <w:tcW w:w="0" w:type="auto"/>
            <w:hideMark/>
          </w:tcPr>
          <w:p w:rsidR="00801DA1" w:rsidRDefault="00801DA1">
            <w:pPr>
              <w:pStyle w:val="afffa"/>
              <w:rPr>
                <w:noProof/>
              </w:rPr>
            </w:pPr>
            <w:r>
              <w:rPr>
                <w:noProof/>
              </w:rPr>
              <w:t xml:space="preserve">Боумен У. Графическое представление информации. Перевод с англ. Под ред. канд. техн. наук В.Ф. Венда — М.: Мир, 1971. — 225 с. — С. 15. </w:t>
            </w:r>
          </w:p>
        </w:tc>
      </w:tr>
      <w:tr w:rsidR="00801DA1">
        <w:trPr>
          <w:divId w:val="881598105"/>
          <w:tblCellSpacing w:w="15" w:type="dxa"/>
        </w:trPr>
        <w:tc>
          <w:tcPr>
            <w:tcW w:w="50" w:type="pct"/>
            <w:hideMark/>
          </w:tcPr>
          <w:p w:rsidR="00801DA1" w:rsidRDefault="00801DA1">
            <w:pPr>
              <w:pStyle w:val="afffa"/>
              <w:rPr>
                <w:noProof/>
              </w:rPr>
            </w:pPr>
            <w:r>
              <w:rPr>
                <w:noProof/>
              </w:rPr>
              <w:t xml:space="preserve">[98] </w:t>
            </w:r>
          </w:p>
        </w:tc>
        <w:tc>
          <w:tcPr>
            <w:tcW w:w="0" w:type="auto"/>
            <w:hideMark/>
          </w:tcPr>
          <w:p w:rsidR="00801DA1" w:rsidRDefault="00801DA1">
            <w:pPr>
              <w:pStyle w:val="afffa"/>
              <w:rPr>
                <w:noProof/>
              </w:rPr>
            </w:pPr>
            <w:r>
              <w:rPr>
                <w:noProof/>
              </w:rPr>
              <w:t xml:space="preserve">Речь H.И. Лобачевского «О важнейших предметах воспитания» на торжественном собрании Казанского Императорского университета 5 июля 1828 г., в 1-ю годовщину его пребывания на посту ректора. — http://old.kpfu.ru/infres/nikolaev/kniga/gl1.htm. </w:t>
            </w:r>
          </w:p>
        </w:tc>
      </w:tr>
      <w:tr w:rsidR="00801DA1" w:rsidRPr="007F5D14">
        <w:trPr>
          <w:divId w:val="881598105"/>
          <w:tblCellSpacing w:w="15" w:type="dxa"/>
        </w:trPr>
        <w:tc>
          <w:tcPr>
            <w:tcW w:w="50" w:type="pct"/>
            <w:hideMark/>
          </w:tcPr>
          <w:p w:rsidR="00801DA1" w:rsidRDefault="00801DA1">
            <w:pPr>
              <w:pStyle w:val="afffa"/>
              <w:rPr>
                <w:noProof/>
              </w:rPr>
            </w:pPr>
            <w:r>
              <w:rPr>
                <w:noProof/>
              </w:rPr>
              <w:t xml:space="preserve">[99] </w:t>
            </w:r>
          </w:p>
        </w:tc>
        <w:tc>
          <w:tcPr>
            <w:tcW w:w="0" w:type="auto"/>
            <w:hideMark/>
          </w:tcPr>
          <w:p w:rsidR="00801DA1" w:rsidRPr="001908CF" w:rsidRDefault="00801DA1">
            <w:pPr>
              <w:pStyle w:val="afffa"/>
              <w:rPr>
                <w:noProof/>
                <w:lang w:val="en-US"/>
              </w:rPr>
            </w:pPr>
            <w:r w:rsidRPr="001908CF">
              <w:rPr>
                <w:noProof/>
                <w:lang w:val="en-US"/>
              </w:rPr>
              <w:t xml:space="preserve">Martin J., McClure C. Diagramming Technique for Analysts and Programmers. — N. Y.: Prentice Hall Inc., 1985. — 396 p. — P. 1. </w:t>
            </w:r>
          </w:p>
        </w:tc>
      </w:tr>
      <w:tr w:rsidR="00801DA1">
        <w:trPr>
          <w:divId w:val="881598105"/>
          <w:tblCellSpacing w:w="15" w:type="dxa"/>
        </w:trPr>
        <w:tc>
          <w:tcPr>
            <w:tcW w:w="50" w:type="pct"/>
            <w:hideMark/>
          </w:tcPr>
          <w:p w:rsidR="00801DA1" w:rsidRDefault="00801DA1">
            <w:pPr>
              <w:pStyle w:val="afffa"/>
              <w:rPr>
                <w:noProof/>
              </w:rPr>
            </w:pPr>
            <w:r>
              <w:rPr>
                <w:noProof/>
              </w:rPr>
              <w:t xml:space="preserve">[100] </w:t>
            </w:r>
          </w:p>
        </w:tc>
        <w:tc>
          <w:tcPr>
            <w:tcW w:w="0" w:type="auto"/>
            <w:hideMark/>
          </w:tcPr>
          <w:p w:rsidR="00801DA1" w:rsidRDefault="00801DA1">
            <w:pPr>
              <w:pStyle w:val="afffa"/>
              <w:rPr>
                <w:noProof/>
              </w:rPr>
            </w:pPr>
            <w:r>
              <w:rPr>
                <w:noProof/>
              </w:rPr>
              <w:t xml:space="preserve">Беляков Е. Новый алгоритм: раздевайся и быстро ложись спать! Диалог на языке «Дракон» // Учительская газета. — 2001. — 13 марта. — С. 16. </w:t>
            </w:r>
          </w:p>
        </w:tc>
      </w:tr>
      <w:tr w:rsidR="00801DA1">
        <w:trPr>
          <w:divId w:val="881598105"/>
          <w:tblCellSpacing w:w="15" w:type="dxa"/>
        </w:trPr>
        <w:tc>
          <w:tcPr>
            <w:tcW w:w="50" w:type="pct"/>
            <w:hideMark/>
          </w:tcPr>
          <w:p w:rsidR="00801DA1" w:rsidRDefault="00801DA1">
            <w:pPr>
              <w:pStyle w:val="afffa"/>
              <w:rPr>
                <w:noProof/>
              </w:rPr>
            </w:pPr>
            <w:r>
              <w:rPr>
                <w:noProof/>
              </w:rPr>
              <w:t xml:space="preserve">[101] </w:t>
            </w:r>
          </w:p>
        </w:tc>
        <w:tc>
          <w:tcPr>
            <w:tcW w:w="0" w:type="auto"/>
            <w:hideMark/>
          </w:tcPr>
          <w:p w:rsidR="00801DA1" w:rsidRDefault="00801DA1">
            <w:pPr>
              <w:pStyle w:val="afffa"/>
              <w:rPr>
                <w:noProof/>
              </w:rPr>
            </w:pPr>
            <w:r>
              <w:rPr>
                <w:noProof/>
              </w:rPr>
              <w:t xml:space="preserve">Глезер 1993. — С. 3. </w:t>
            </w:r>
          </w:p>
        </w:tc>
      </w:tr>
      <w:tr w:rsidR="00801DA1">
        <w:trPr>
          <w:divId w:val="881598105"/>
          <w:tblCellSpacing w:w="15" w:type="dxa"/>
        </w:trPr>
        <w:tc>
          <w:tcPr>
            <w:tcW w:w="50" w:type="pct"/>
            <w:hideMark/>
          </w:tcPr>
          <w:p w:rsidR="00801DA1" w:rsidRDefault="00801DA1">
            <w:pPr>
              <w:pStyle w:val="afffa"/>
              <w:rPr>
                <w:noProof/>
              </w:rPr>
            </w:pPr>
            <w:r>
              <w:rPr>
                <w:noProof/>
              </w:rPr>
              <w:t xml:space="preserve">[102] </w:t>
            </w:r>
          </w:p>
        </w:tc>
        <w:tc>
          <w:tcPr>
            <w:tcW w:w="0" w:type="auto"/>
            <w:hideMark/>
          </w:tcPr>
          <w:p w:rsidR="00801DA1" w:rsidRDefault="00801DA1">
            <w:pPr>
              <w:pStyle w:val="afffa"/>
              <w:rPr>
                <w:noProof/>
              </w:rPr>
            </w:pPr>
            <w:r>
              <w:rPr>
                <w:noProof/>
              </w:rPr>
              <w:t xml:space="preserve">Цит. по: Каратини Р. Введение в философию. Пер. с франц. — М.: Эксмо, 2003. — 736 с. — С. 50. </w:t>
            </w:r>
          </w:p>
        </w:tc>
      </w:tr>
      <w:tr w:rsidR="00801DA1">
        <w:trPr>
          <w:divId w:val="881598105"/>
          <w:tblCellSpacing w:w="15" w:type="dxa"/>
        </w:trPr>
        <w:tc>
          <w:tcPr>
            <w:tcW w:w="50" w:type="pct"/>
            <w:hideMark/>
          </w:tcPr>
          <w:p w:rsidR="00801DA1" w:rsidRDefault="00801DA1">
            <w:pPr>
              <w:pStyle w:val="afffa"/>
              <w:rPr>
                <w:noProof/>
              </w:rPr>
            </w:pPr>
            <w:r>
              <w:rPr>
                <w:noProof/>
              </w:rPr>
              <w:t xml:space="preserve">[103] </w:t>
            </w:r>
          </w:p>
        </w:tc>
        <w:tc>
          <w:tcPr>
            <w:tcW w:w="0" w:type="auto"/>
            <w:hideMark/>
          </w:tcPr>
          <w:p w:rsidR="00801DA1" w:rsidRDefault="00801DA1">
            <w:pPr>
              <w:pStyle w:val="afffa"/>
              <w:rPr>
                <w:noProof/>
              </w:rPr>
            </w:pPr>
            <w:r>
              <w:rPr>
                <w:noProof/>
              </w:rPr>
              <w:t xml:space="preserve">Паронджанов В. Д. Учебник XXI века // Управление школой. — 1999. Сент. № 36. — С. 5-6. </w:t>
            </w:r>
          </w:p>
        </w:tc>
      </w:tr>
      <w:tr w:rsidR="00801DA1">
        <w:trPr>
          <w:divId w:val="881598105"/>
          <w:tblCellSpacing w:w="15" w:type="dxa"/>
        </w:trPr>
        <w:tc>
          <w:tcPr>
            <w:tcW w:w="50" w:type="pct"/>
            <w:hideMark/>
          </w:tcPr>
          <w:p w:rsidR="00801DA1" w:rsidRDefault="00801DA1">
            <w:pPr>
              <w:pStyle w:val="afffa"/>
              <w:rPr>
                <w:noProof/>
              </w:rPr>
            </w:pPr>
            <w:r>
              <w:rPr>
                <w:noProof/>
              </w:rPr>
              <w:t xml:space="preserve">[104] </w:t>
            </w:r>
          </w:p>
        </w:tc>
        <w:tc>
          <w:tcPr>
            <w:tcW w:w="0" w:type="auto"/>
            <w:hideMark/>
          </w:tcPr>
          <w:p w:rsidR="00801DA1" w:rsidRDefault="00801DA1">
            <w:pPr>
              <w:pStyle w:val="afffa"/>
              <w:rPr>
                <w:noProof/>
              </w:rPr>
            </w:pPr>
            <w:r>
              <w:rPr>
                <w:noProof/>
              </w:rPr>
              <w:t xml:space="preserve">Грин Н., Стаут У., Тейлор Д. Биология. В З т. Том 2. Пер. с англ. / Под ред. Р. Сопера. — М.: Мир, 1990. — 327 с. — С. 278. </w:t>
            </w:r>
          </w:p>
        </w:tc>
      </w:tr>
      <w:tr w:rsidR="00801DA1">
        <w:trPr>
          <w:divId w:val="881598105"/>
          <w:tblCellSpacing w:w="15" w:type="dxa"/>
        </w:trPr>
        <w:tc>
          <w:tcPr>
            <w:tcW w:w="50" w:type="pct"/>
            <w:hideMark/>
          </w:tcPr>
          <w:p w:rsidR="00801DA1" w:rsidRDefault="00801DA1">
            <w:pPr>
              <w:pStyle w:val="afffa"/>
              <w:rPr>
                <w:noProof/>
              </w:rPr>
            </w:pPr>
            <w:r>
              <w:rPr>
                <w:noProof/>
              </w:rPr>
              <w:t xml:space="preserve">[105] </w:t>
            </w:r>
          </w:p>
        </w:tc>
        <w:tc>
          <w:tcPr>
            <w:tcW w:w="0" w:type="auto"/>
            <w:hideMark/>
          </w:tcPr>
          <w:p w:rsidR="00801DA1" w:rsidRDefault="00801DA1">
            <w:pPr>
              <w:pStyle w:val="afffa"/>
              <w:rPr>
                <w:noProof/>
              </w:rPr>
            </w:pPr>
            <w:r>
              <w:rPr>
                <w:noProof/>
              </w:rPr>
              <w:t xml:space="preserve">Хухо Ф. Нейрохимия. Основы и принципы. — М.: Мир, 1990. — С. 9—14. </w:t>
            </w:r>
          </w:p>
        </w:tc>
      </w:tr>
      <w:tr w:rsidR="00801DA1">
        <w:trPr>
          <w:divId w:val="881598105"/>
          <w:tblCellSpacing w:w="15" w:type="dxa"/>
        </w:trPr>
        <w:tc>
          <w:tcPr>
            <w:tcW w:w="50" w:type="pct"/>
            <w:hideMark/>
          </w:tcPr>
          <w:p w:rsidR="00801DA1" w:rsidRDefault="00801DA1">
            <w:pPr>
              <w:pStyle w:val="afffa"/>
              <w:rPr>
                <w:noProof/>
              </w:rPr>
            </w:pPr>
            <w:r>
              <w:rPr>
                <w:noProof/>
              </w:rPr>
              <w:t xml:space="preserve">[106] </w:t>
            </w:r>
          </w:p>
        </w:tc>
        <w:tc>
          <w:tcPr>
            <w:tcW w:w="0" w:type="auto"/>
            <w:hideMark/>
          </w:tcPr>
          <w:p w:rsidR="00801DA1" w:rsidRDefault="00801DA1">
            <w:pPr>
              <w:pStyle w:val="afffa"/>
              <w:rPr>
                <w:noProof/>
              </w:rPr>
            </w:pPr>
            <w:r>
              <w:rPr>
                <w:noProof/>
              </w:rPr>
              <w:t xml:space="preserve">Паронджанов В. Д. Возможна ли новая революция в образовании? // Высшее образование в России. — 1997. — № 2. — С. 9-18. </w:t>
            </w:r>
          </w:p>
        </w:tc>
      </w:tr>
      <w:tr w:rsidR="00801DA1">
        <w:trPr>
          <w:divId w:val="881598105"/>
          <w:tblCellSpacing w:w="15" w:type="dxa"/>
        </w:trPr>
        <w:tc>
          <w:tcPr>
            <w:tcW w:w="50" w:type="pct"/>
            <w:hideMark/>
          </w:tcPr>
          <w:p w:rsidR="00801DA1" w:rsidRDefault="00801DA1">
            <w:pPr>
              <w:pStyle w:val="afffa"/>
              <w:rPr>
                <w:noProof/>
              </w:rPr>
            </w:pPr>
            <w:r>
              <w:rPr>
                <w:noProof/>
              </w:rPr>
              <w:t xml:space="preserve">[107] </w:t>
            </w:r>
          </w:p>
        </w:tc>
        <w:tc>
          <w:tcPr>
            <w:tcW w:w="0" w:type="auto"/>
            <w:hideMark/>
          </w:tcPr>
          <w:p w:rsidR="00801DA1" w:rsidRDefault="00801DA1">
            <w:pPr>
              <w:pStyle w:val="afffa"/>
              <w:rPr>
                <w:noProof/>
              </w:rPr>
            </w:pPr>
            <w:r>
              <w:rPr>
                <w:noProof/>
              </w:rPr>
              <w:t xml:space="preserve">Грюссер О.-Й., Грюссер-Корнельс У. Зрение // Физиология человека: В 3 т. Том 1. Пер с англ. / Под ред. Р. Шмидта и Г. Тевса. — М.: Мир, 1996. — 323 с. — С. 235—276. </w:t>
            </w:r>
          </w:p>
        </w:tc>
      </w:tr>
      <w:tr w:rsidR="00801DA1">
        <w:trPr>
          <w:divId w:val="881598105"/>
          <w:tblCellSpacing w:w="15" w:type="dxa"/>
        </w:trPr>
        <w:tc>
          <w:tcPr>
            <w:tcW w:w="50" w:type="pct"/>
            <w:hideMark/>
          </w:tcPr>
          <w:p w:rsidR="00801DA1" w:rsidRDefault="00801DA1">
            <w:pPr>
              <w:pStyle w:val="afffa"/>
              <w:rPr>
                <w:noProof/>
              </w:rPr>
            </w:pPr>
            <w:r>
              <w:rPr>
                <w:noProof/>
              </w:rPr>
              <w:t xml:space="preserve">[108] </w:t>
            </w:r>
          </w:p>
        </w:tc>
        <w:tc>
          <w:tcPr>
            <w:tcW w:w="0" w:type="auto"/>
            <w:hideMark/>
          </w:tcPr>
          <w:p w:rsidR="00801DA1" w:rsidRDefault="00801DA1">
            <w:pPr>
              <w:pStyle w:val="afffa"/>
              <w:rPr>
                <w:noProof/>
              </w:rPr>
            </w:pPr>
            <w:r>
              <w:rPr>
                <w:noProof/>
              </w:rPr>
              <w:t xml:space="preserve">Митькин А. А. Системная организация зрительных функций. — М.: Наука, 1988. — 200 с. — С. 46. </w:t>
            </w:r>
          </w:p>
        </w:tc>
      </w:tr>
      <w:tr w:rsidR="00801DA1">
        <w:trPr>
          <w:divId w:val="881598105"/>
          <w:tblCellSpacing w:w="15" w:type="dxa"/>
        </w:trPr>
        <w:tc>
          <w:tcPr>
            <w:tcW w:w="50" w:type="pct"/>
            <w:hideMark/>
          </w:tcPr>
          <w:p w:rsidR="00801DA1" w:rsidRDefault="00801DA1">
            <w:pPr>
              <w:pStyle w:val="afffa"/>
              <w:rPr>
                <w:noProof/>
              </w:rPr>
            </w:pPr>
            <w:r>
              <w:rPr>
                <w:noProof/>
              </w:rPr>
              <w:t xml:space="preserve">[109] </w:t>
            </w:r>
          </w:p>
        </w:tc>
        <w:tc>
          <w:tcPr>
            <w:tcW w:w="0" w:type="auto"/>
            <w:hideMark/>
          </w:tcPr>
          <w:p w:rsidR="00801DA1" w:rsidRDefault="00801DA1">
            <w:pPr>
              <w:pStyle w:val="afffa"/>
              <w:rPr>
                <w:noProof/>
              </w:rPr>
            </w:pPr>
            <w:r>
              <w:rPr>
                <w:noProof/>
              </w:rPr>
              <w:t xml:space="preserve">Суворова В. В., Матова М. А., Туровская З. Г. Асимметрия зрительного восприятия: Психофизиологическое исследование. — М.: Педагогика, 1988. — С. 6. </w:t>
            </w:r>
          </w:p>
        </w:tc>
      </w:tr>
      <w:tr w:rsidR="00801DA1">
        <w:trPr>
          <w:divId w:val="881598105"/>
          <w:tblCellSpacing w:w="15" w:type="dxa"/>
        </w:trPr>
        <w:tc>
          <w:tcPr>
            <w:tcW w:w="50" w:type="pct"/>
            <w:hideMark/>
          </w:tcPr>
          <w:p w:rsidR="00801DA1" w:rsidRDefault="00801DA1">
            <w:pPr>
              <w:pStyle w:val="afffa"/>
              <w:rPr>
                <w:noProof/>
              </w:rPr>
            </w:pPr>
            <w:r>
              <w:rPr>
                <w:noProof/>
              </w:rPr>
              <w:t xml:space="preserve">[110] </w:t>
            </w:r>
          </w:p>
        </w:tc>
        <w:tc>
          <w:tcPr>
            <w:tcW w:w="0" w:type="auto"/>
            <w:hideMark/>
          </w:tcPr>
          <w:p w:rsidR="00801DA1" w:rsidRDefault="00801DA1">
            <w:pPr>
              <w:pStyle w:val="afffa"/>
              <w:rPr>
                <w:noProof/>
              </w:rPr>
            </w:pPr>
            <w:r>
              <w:rPr>
                <w:noProof/>
              </w:rPr>
              <w:t xml:space="preserve">Грановская Р. М., Березная И. Я., Григорьева А. Н. Восприятие и признаки формы. — М.: Наука, 1981. — 208 с. — С. 80—165. </w:t>
            </w:r>
          </w:p>
        </w:tc>
      </w:tr>
      <w:tr w:rsidR="00801DA1">
        <w:trPr>
          <w:divId w:val="881598105"/>
          <w:tblCellSpacing w:w="15" w:type="dxa"/>
        </w:trPr>
        <w:tc>
          <w:tcPr>
            <w:tcW w:w="50" w:type="pct"/>
            <w:hideMark/>
          </w:tcPr>
          <w:p w:rsidR="00801DA1" w:rsidRDefault="00801DA1">
            <w:pPr>
              <w:pStyle w:val="afffa"/>
              <w:rPr>
                <w:noProof/>
              </w:rPr>
            </w:pPr>
            <w:r>
              <w:rPr>
                <w:noProof/>
              </w:rPr>
              <w:t xml:space="preserve">[111] </w:t>
            </w:r>
          </w:p>
        </w:tc>
        <w:tc>
          <w:tcPr>
            <w:tcW w:w="0" w:type="auto"/>
            <w:hideMark/>
          </w:tcPr>
          <w:p w:rsidR="00801DA1" w:rsidRDefault="00801DA1">
            <w:pPr>
              <w:pStyle w:val="afffa"/>
              <w:rPr>
                <w:noProof/>
              </w:rPr>
            </w:pPr>
            <w:r>
              <w:rPr>
                <w:noProof/>
              </w:rPr>
              <w:t xml:space="preserve">Вельбицкий И. В., Ковалев А. Л., Лизенко С. Л. Графический интерфейс представления алгоритмов и программ // Управляющие системы и машины. — №4 (96). 1988. — С. 42. </w:t>
            </w:r>
          </w:p>
        </w:tc>
      </w:tr>
      <w:tr w:rsidR="00801DA1">
        <w:trPr>
          <w:divId w:val="881598105"/>
          <w:tblCellSpacing w:w="15" w:type="dxa"/>
        </w:trPr>
        <w:tc>
          <w:tcPr>
            <w:tcW w:w="50" w:type="pct"/>
            <w:hideMark/>
          </w:tcPr>
          <w:p w:rsidR="00801DA1" w:rsidRDefault="00801DA1">
            <w:pPr>
              <w:pStyle w:val="afffa"/>
              <w:rPr>
                <w:noProof/>
              </w:rPr>
            </w:pPr>
            <w:r>
              <w:rPr>
                <w:noProof/>
              </w:rPr>
              <w:t xml:space="preserve">[112] </w:t>
            </w:r>
          </w:p>
        </w:tc>
        <w:tc>
          <w:tcPr>
            <w:tcW w:w="0" w:type="auto"/>
            <w:hideMark/>
          </w:tcPr>
          <w:p w:rsidR="00801DA1" w:rsidRDefault="00801DA1">
            <w:pPr>
              <w:pStyle w:val="afffa"/>
              <w:rPr>
                <w:noProof/>
              </w:rPr>
            </w:pPr>
            <w:r>
              <w:rPr>
                <w:noProof/>
              </w:rPr>
              <w:t xml:space="preserve">Митькин 1988. — С. 117. </w:t>
            </w:r>
          </w:p>
        </w:tc>
      </w:tr>
      <w:tr w:rsidR="00801DA1">
        <w:trPr>
          <w:divId w:val="881598105"/>
          <w:tblCellSpacing w:w="15" w:type="dxa"/>
        </w:trPr>
        <w:tc>
          <w:tcPr>
            <w:tcW w:w="50" w:type="pct"/>
            <w:hideMark/>
          </w:tcPr>
          <w:p w:rsidR="00801DA1" w:rsidRDefault="00801DA1">
            <w:pPr>
              <w:pStyle w:val="afffa"/>
              <w:rPr>
                <w:noProof/>
              </w:rPr>
            </w:pPr>
            <w:r>
              <w:rPr>
                <w:noProof/>
              </w:rPr>
              <w:t xml:space="preserve">[113] </w:t>
            </w:r>
          </w:p>
        </w:tc>
        <w:tc>
          <w:tcPr>
            <w:tcW w:w="0" w:type="auto"/>
            <w:hideMark/>
          </w:tcPr>
          <w:p w:rsidR="00801DA1" w:rsidRDefault="00801DA1">
            <w:pPr>
              <w:pStyle w:val="afffa"/>
              <w:rPr>
                <w:noProof/>
              </w:rPr>
            </w:pPr>
            <w:r>
              <w:rPr>
                <w:noProof/>
              </w:rPr>
              <w:t xml:space="preserve">Митькин А.А. Системная организация процессов зрения. Диссертация на соискание степ. доктор психол. наук. — Москва, 1984. — 494 с. — http://www.dissercat.com/content/sistemnaya-organizatsiya-protsessov-zreniya. </w:t>
            </w:r>
          </w:p>
        </w:tc>
      </w:tr>
      <w:tr w:rsidR="00801DA1">
        <w:trPr>
          <w:divId w:val="881598105"/>
          <w:tblCellSpacing w:w="15" w:type="dxa"/>
        </w:trPr>
        <w:tc>
          <w:tcPr>
            <w:tcW w:w="50" w:type="pct"/>
            <w:hideMark/>
          </w:tcPr>
          <w:p w:rsidR="00801DA1" w:rsidRDefault="00801DA1">
            <w:pPr>
              <w:pStyle w:val="afffa"/>
              <w:rPr>
                <w:noProof/>
              </w:rPr>
            </w:pPr>
            <w:r>
              <w:rPr>
                <w:noProof/>
              </w:rPr>
              <w:t xml:space="preserve">[114] </w:t>
            </w:r>
          </w:p>
        </w:tc>
        <w:tc>
          <w:tcPr>
            <w:tcW w:w="0" w:type="auto"/>
            <w:hideMark/>
          </w:tcPr>
          <w:p w:rsidR="00801DA1" w:rsidRDefault="00801DA1">
            <w:pPr>
              <w:pStyle w:val="afffa"/>
              <w:rPr>
                <w:noProof/>
              </w:rPr>
            </w:pPr>
            <w:r>
              <w:rPr>
                <w:noProof/>
              </w:rPr>
              <w:t xml:space="preserve">Центральное и периферическое зрение // Glaza.by 16.05.2013 — http://glaza.by/fakty/620/Tsentralnoe_i_perifericheskoe_zrenie.html. </w:t>
            </w:r>
          </w:p>
        </w:tc>
      </w:tr>
      <w:tr w:rsidR="00801DA1">
        <w:trPr>
          <w:divId w:val="881598105"/>
          <w:tblCellSpacing w:w="15" w:type="dxa"/>
        </w:trPr>
        <w:tc>
          <w:tcPr>
            <w:tcW w:w="50" w:type="pct"/>
            <w:hideMark/>
          </w:tcPr>
          <w:p w:rsidR="00801DA1" w:rsidRDefault="00801DA1">
            <w:pPr>
              <w:pStyle w:val="afffa"/>
              <w:rPr>
                <w:noProof/>
              </w:rPr>
            </w:pPr>
            <w:r>
              <w:rPr>
                <w:noProof/>
              </w:rPr>
              <w:t xml:space="preserve">[115] </w:t>
            </w:r>
          </w:p>
        </w:tc>
        <w:tc>
          <w:tcPr>
            <w:tcW w:w="0" w:type="auto"/>
            <w:hideMark/>
          </w:tcPr>
          <w:p w:rsidR="00801DA1" w:rsidRDefault="00801DA1">
            <w:pPr>
              <w:pStyle w:val="afffa"/>
              <w:rPr>
                <w:noProof/>
              </w:rPr>
            </w:pPr>
            <w:r>
              <w:rPr>
                <w:noProof/>
              </w:rPr>
              <w:t xml:space="preserve">Цит. по: Гончаров Н. К. Наглядность как дидактический прием // Сов. педагогика, 1937, № 5-6. — С. 54. </w:t>
            </w:r>
          </w:p>
        </w:tc>
      </w:tr>
      <w:tr w:rsidR="00801DA1">
        <w:trPr>
          <w:divId w:val="881598105"/>
          <w:tblCellSpacing w:w="15" w:type="dxa"/>
        </w:trPr>
        <w:tc>
          <w:tcPr>
            <w:tcW w:w="50" w:type="pct"/>
            <w:hideMark/>
          </w:tcPr>
          <w:p w:rsidR="00801DA1" w:rsidRDefault="00801DA1">
            <w:pPr>
              <w:pStyle w:val="afffa"/>
              <w:rPr>
                <w:noProof/>
              </w:rPr>
            </w:pPr>
            <w:r>
              <w:rPr>
                <w:noProof/>
              </w:rPr>
              <w:t xml:space="preserve">[116] </w:t>
            </w:r>
          </w:p>
        </w:tc>
        <w:tc>
          <w:tcPr>
            <w:tcW w:w="0" w:type="auto"/>
            <w:hideMark/>
          </w:tcPr>
          <w:p w:rsidR="00801DA1" w:rsidRDefault="00801DA1">
            <w:pPr>
              <w:pStyle w:val="afffa"/>
              <w:rPr>
                <w:noProof/>
              </w:rPr>
            </w:pPr>
            <w:r>
              <w:rPr>
                <w:noProof/>
              </w:rPr>
              <w:t xml:space="preserve">Антонов А. В. Формы фиксации научно-технических знаний. (Психологический анализ). — Рига: Авотс, 1981. — С. 9. </w:t>
            </w:r>
          </w:p>
        </w:tc>
      </w:tr>
      <w:tr w:rsidR="00801DA1">
        <w:trPr>
          <w:divId w:val="881598105"/>
          <w:tblCellSpacing w:w="15" w:type="dxa"/>
        </w:trPr>
        <w:tc>
          <w:tcPr>
            <w:tcW w:w="50" w:type="pct"/>
            <w:hideMark/>
          </w:tcPr>
          <w:p w:rsidR="00801DA1" w:rsidRDefault="00801DA1">
            <w:pPr>
              <w:pStyle w:val="afffa"/>
              <w:rPr>
                <w:noProof/>
              </w:rPr>
            </w:pPr>
            <w:r>
              <w:rPr>
                <w:noProof/>
              </w:rPr>
              <w:t xml:space="preserve">[117] </w:t>
            </w:r>
          </w:p>
        </w:tc>
        <w:tc>
          <w:tcPr>
            <w:tcW w:w="0" w:type="auto"/>
            <w:hideMark/>
          </w:tcPr>
          <w:p w:rsidR="00801DA1" w:rsidRDefault="00801DA1">
            <w:pPr>
              <w:pStyle w:val="afffa"/>
              <w:rPr>
                <w:noProof/>
              </w:rPr>
            </w:pPr>
            <w:r>
              <w:rPr>
                <w:noProof/>
              </w:rPr>
              <w:t xml:space="preserve">Штофф В. А. Моделирование и философия. — М.; Л.: Наука, 1966. </w:t>
            </w:r>
          </w:p>
        </w:tc>
      </w:tr>
      <w:tr w:rsidR="00801DA1">
        <w:trPr>
          <w:divId w:val="881598105"/>
          <w:tblCellSpacing w:w="15" w:type="dxa"/>
        </w:trPr>
        <w:tc>
          <w:tcPr>
            <w:tcW w:w="50" w:type="pct"/>
            <w:hideMark/>
          </w:tcPr>
          <w:p w:rsidR="00801DA1" w:rsidRDefault="00801DA1">
            <w:pPr>
              <w:pStyle w:val="afffa"/>
              <w:rPr>
                <w:noProof/>
              </w:rPr>
            </w:pPr>
            <w:r>
              <w:rPr>
                <w:noProof/>
              </w:rPr>
              <w:lastRenderedPageBreak/>
              <w:t xml:space="preserve">[118] </w:t>
            </w:r>
          </w:p>
        </w:tc>
        <w:tc>
          <w:tcPr>
            <w:tcW w:w="0" w:type="auto"/>
            <w:hideMark/>
          </w:tcPr>
          <w:p w:rsidR="00801DA1" w:rsidRDefault="00801DA1">
            <w:pPr>
              <w:pStyle w:val="afffa"/>
              <w:rPr>
                <w:noProof/>
              </w:rPr>
            </w:pPr>
            <w:r>
              <w:rPr>
                <w:noProof/>
              </w:rPr>
              <w:t xml:space="preserve">Гомоюнов К.К. Совершенствование преподавания технических дисциплин. Методологические аспекты анализа учебных текстов. — Л.: Изд.-во Ленинград. ун-та, 1983. — 206 с. — С. 54. </w:t>
            </w:r>
          </w:p>
        </w:tc>
      </w:tr>
      <w:tr w:rsidR="00801DA1">
        <w:trPr>
          <w:divId w:val="881598105"/>
          <w:tblCellSpacing w:w="15" w:type="dxa"/>
        </w:trPr>
        <w:tc>
          <w:tcPr>
            <w:tcW w:w="50" w:type="pct"/>
            <w:hideMark/>
          </w:tcPr>
          <w:p w:rsidR="00801DA1" w:rsidRDefault="00801DA1">
            <w:pPr>
              <w:pStyle w:val="afffa"/>
              <w:rPr>
                <w:noProof/>
              </w:rPr>
            </w:pPr>
            <w:r>
              <w:rPr>
                <w:noProof/>
              </w:rPr>
              <w:t xml:space="preserve">[119] </w:t>
            </w:r>
          </w:p>
        </w:tc>
        <w:tc>
          <w:tcPr>
            <w:tcW w:w="0" w:type="auto"/>
            <w:hideMark/>
          </w:tcPr>
          <w:p w:rsidR="00801DA1" w:rsidRDefault="00801DA1">
            <w:pPr>
              <w:pStyle w:val="afffa"/>
              <w:rPr>
                <w:noProof/>
              </w:rPr>
            </w:pPr>
            <w:r>
              <w:rPr>
                <w:noProof/>
              </w:rPr>
              <w:t xml:space="preserve">История человечества: В 7 т. — Т. 2: III тысячелетие до н. э. — VII век до н. э. — М.: ЮНЕСКО: Магистр-Пресс, 2003. — С. 94. </w:t>
            </w:r>
          </w:p>
        </w:tc>
      </w:tr>
      <w:tr w:rsidR="00801DA1">
        <w:trPr>
          <w:divId w:val="881598105"/>
          <w:tblCellSpacing w:w="15" w:type="dxa"/>
        </w:trPr>
        <w:tc>
          <w:tcPr>
            <w:tcW w:w="50" w:type="pct"/>
            <w:hideMark/>
          </w:tcPr>
          <w:p w:rsidR="00801DA1" w:rsidRDefault="00801DA1">
            <w:pPr>
              <w:pStyle w:val="afffa"/>
              <w:rPr>
                <w:noProof/>
              </w:rPr>
            </w:pPr>
            <w:r>
              <w:rPr>
                <w:noProof/>
              </w:rPr>
              <w:t xml:space="preserve">[120] </w:t>
            </w:r>
          </w:p>
        </w:tc>
        <w:tc>
          <w:tcPr>
            <w:tcW w:w="0" w:type="auto"/>
            <w:hideMark/>
          </w:tcPr>
          <w:p w:rsidR="00801DA1" w:rsidRDefault="00801DA1">
            <w:pPr>
              <w:pStyle w:val="afffa"/>
              <w:rPr>
                <w:noProof/>
              </w:rPr>
            </w:pPr>
            <w:r>
              <w:rPr>
                <w:noProof/>
              </w:rPr>
              <w:t xml:space="preserve">Гельб И. Е. Опыт изучения письма. (Основы грамматологии). — М.: Радуга, 1982. — С. 219—220. </w:t>
            </w:r>
          </w:p>
        </w:tc>
      </w:tr>
      <w:tr w:rsidR="00801DA1">
        <w:trPr>
          <w:divId w:val="881598105"/>
          <w:tblCellSpacing w:w="15" w:type="dxa"/>
        </w:trPr>
        <w:tc>
          <w:tcPr>
            <w:tcW w:w="50" w:type="pct"/>
            <w:hideMark/>
          </w:tcPr>
          <w:p w:rsidR="00801DA1" w:rsidRDefault="00801DA1">
            <w:pPr>
              <w:pStyle w:val="afffa"/>
              <w:rPr>
                <w:noProof/>
              </w:rPr>
            </w:pPr>
            <w:r>
              <w:rPr>
                <w:noProof/>
              </w:rPr>
              <w:t xml:space="preserve">[121] </w:t>
            </w:r>
          </w:p>
        </w:tc>
        <w:tc>
          <w:tcPr>
            <w:tcW w:w="0" w:type="auto"/>
            <w:hideMark/>
          </w:tcPr>
          <w:p w:rsidR="00801DA1" w:rsidRDefault="00801DA1">
            <w:pPr>
              <w:pStyle w:val="afffa"/>
              <w:rPr>
                <w:noProof/>
              </w:rPr>
            </w:pPr>
            <w:r>
              <w:rPr>
                <w:noProof/>
              </w:rPr>
              <w:t xml:space="preserve">История человечества: В 7 т. — Т. 2: III тысячелетие до н. э. — VII век до н. э. — М.: ЮНЕСКО: Магистр-Пресс, 2003. — С. 95.. </w:t>
            </w:r>
          </w:p>
        </w:tc>
      </w:tr>
      <w:tr w:rsidR="00801DA1">
        <w:trPr>
          <w:divId w:val="881598105"/>
          <w:tblCellSpacing w:w="15" w:type="dxa"/>
        </w:trPr>
        <w:tc>
          <w:tcPr>
            <w:tcW w:w="50" w:type="pct"/>
            <w:hideMark/>
          </w:tcPr>
          <w:p w:rsidR="00801DA1" w:rsidRDefault="00801DA1">
            <w:pPr>
              <w:pStyle w:val="afffa"/>
              <w:rPr>
                <w:noProof/>
              </w:rPr>
            </w:pPr>
            <w:r>
              <w:rPr>
                <w:noProof/>
              </w:rPr>
              <w:t xml:space="preserve">[122] </w:t>
            </w:r>
          </w:p>
        </w:tc>
        <w:tc>
          <w:tcPr>
            <w:tcW w:w="0" w:type="auto"/>
            <w:hideMark/>
          </w:tcPr>
          <w:p w:rsidR="00801DA1" w:rsidRDefault="00801DA1">
            <w:pPr>
              <w:pStyle w:val="afffa"/>
              <w:rPr>
                <w:noProof/>
              </w:rPr>
            </w:pPr>
            <w:r>
              <w:rPr>
                <w:noProof/>
              </w:rPr>
              <w:t xml:space="preserve">Кликс Ф. Пробуждающееся мышление. История развития человеческого интеллекта. 2-е изд., пер. и дополн. / Пер. с нем. — Киев: Вища школа, 1985. — 296 с. — С. 180. </w:t>
            </w:r>
          </w:p>
        </w:tc>
      </w:tr>
      <w:tr w:rsidR="00801DA1">
        <w:trPr>
          <w:divId w:val="881598105"/>
          <w:tblCellSpacing w:w="15" w:type="dxa"/>
        </w:trPr>
        <w:tc>
          <w:tcPr>
            <w:tcW w:w="50" w:type="pct"/>
            <w:hideMark/>
          </w:tcPr>
          <w:p w:rsidR="00801DA1" w:rsidRDefault="00801DA1">
            <w:pPr>
              <w:pStyle w:val="afffa"/>
              <w:rPr>
                <w:noProof/>
              </w:rPr>
            </w:pPr>
            <w:r>
              <w:rPr>
                <w:noProof/>
              </w:rPr>
              <w:t xml:space="preserve">[123] </w:t>
            </w:r>
          </w:p>
        </w:tc>
        <w:tc>
          <w:tcPr>
            <w:tcW w:w="0" w:type="auto"/>
            <w:hideMark/>
          </w:tcPr>
          <w:p w:rsidR="00801DA1" w:rsidRDefault="00801DA1">
            <w:pPr>
              <w:pStyle w:val="afffa"/>
              <w:rPr>
                <w:noProof/>
              </w:rPr>
            </w:pPr>
            <w:r>
              <w:rPr>
                <w:noProof/>
              </w:rPr>
              <w:t xml:space="preserve">Каптелинин В.Н. Психологические проблемы разработки пользовательских интерфейсов // Психологический журнал, 1992. Том 13. №5. 1992. — С. 37-47. </w:t>
            </w:r>
          </w:p>
        </w:tc>
      </w:tr>
      <w:tr w:rsidR="00801DA1">
        <w:trPr>
          <w:divId w:val="881598105"/>
          <w:tblCellSpacing w:w="15" w:type="dxa"/>
        </w:trPr>
        <w:tc>
          <w:tcPr>
            <w:tcW w:w="50" w:type="pct"/>
            <w:hideMark/>
          </w:tcPr>
          <w:p w:rsidR="00801DA1" w:rsidRDefault="00801DA1">
            <w:pPr>
              <w:pStyle w:val="afffa"/>
              <w:rPr>
                <w:noProof/>
              </w:rPr>
            </w:pPr>
            <w:r>
              <w:rPr>
                <w:noProof/>
              </w:rPr>
              <w:t xml:space="preserve">[124] </w:t>
            </w:r>
          </w:p>
        </w:tc>
        <w:tc>
          <w:tcPr>
            <w:tcW w:w="0" w:type="auto"/>
            <w:hideMark/>
          </w:tcPr>
          <w:p w:rsidR="00801DA1" w:rsidRDefault="00801DA1">
            <w:pPr>
              <w:pStyle w:val="afffa"/>
              <w:rPr>
                <w:noProof/>
              </w:rPr>
            </w:pPr>
            <w:r w:rsidRPr="001908CF">
              <w:rPr>
                <w:noProof/>
                <w:lang w:val="en-US"/>
              </w:rPr>
              <w:t xml:space="preserve">Van der Veer G.C., Tauber M.G., Green T.R.G., Gorny P. (eds). Readings on Cognitive Ergonomics — Mind and Computers // Proceeding of the 2nd European Conference (Gmunden, Austria, September 1984): Lecture Notes in Computer Science N 178. </w:t>
            </w:r>
            <w:r>
              <w:rPr>
                <w:noProof/>
              </w:rPr>
              <w:t xml:space="preserve">Berlin etc.:, Springer – Verlag, 1984. </w:t>
            </w:r>
          </w:p>
        </w:tc>
      </w:tr>
      <w:tr w:rsidR="00801DA1">
        <w:trPr>
          <w:divId w:val="881598105"/>
          <w:tblCellSpacing w:w="15" w:type="dxa"/>
        </w:trPr>
        <w:tc>
          <w:tcPr>
            <w:tcW w:w="50" w:type="pct"/>
            <w:hideMark/>
          </w:tcPr>
          <w:p w:rsidR="00801DA1" w:rsidRDefault="00801DA1">
            <w:pPr>
              <w:pStyle w:val="afffa"/>
              <w:rPr>
                <w:noProof/>
              </w:rPr>
            </w:pPr>
            <w:r>
              <w:rPr>
                <w:noProof/>
              </w:rPr>
              <w:t xml:space="preserve">[125] </w:t>
            </w:r>
          </w:p>
        </w:tc>
        <w:tc>
          <w:tcPr>
            <w:tcW w:w="0" w:type="auto"/>
            <w:hideMark/>
          </w:tcPr>
          <w:p w:rsidR="00801DA1" w:rsidRDefault="00801DA1">
            <w:pPr>
              <w:pStyle w:val="afffa"/>
              <w:rPr>
                <w:noProof/>
              </w:rPr>
            </w:pPr>
            <w:r>
              <w:rPr>
                <w:noProof/>
              </w:rPr>
              <w:t xml:space="preserve">Каптелинин В.Н. Психологические проблемы разработки пользовательских интерфейсов // Психологический журнал, 1992. Том 13. №5. 1992. — С. 38. </w:t>
            </w:r>
          </w:p>
        </w:tc>
      </w:tr>
      <w:tr w:rsidR="00801DA1">
        <w:trPr>
          <w:divId w:val="881598105"/>
          <w:tblCellSpacing w:w="15" w:type="dxa"/>
        </w:trPr>
        <w:tc>
          <w:tcPr>
            <w:tcW w:w="50" w:type="pct"/>
            <w:hideMark/>
          </w:tcPr>
          <w:p w:rsidR="00801DA1" w:rsidRDefault="00801DA1">
            <w:pPr>
              <w:pStyle w:val="afffa"/>
              <w:rPr>
                <w:noProof/>
              </w:rPr>
            </w:pPr>
            <w:r>
              <w:rPr>
                <w:noProof/>
              </w:rPr>
              <w:t xml:space="preserve">[126] </w:t>
            </w:r>
          </w:p>
        </w:tc>
        <w:tc>
          <w:tcPr>
            <w:tcW w:w="0" w:type="auto"/>
            <w:hideMark/>
          </w:tcPr>
          <w:p w:rsidR="00801DA1" w:rsidRDefault="00801DA1">
            <w:pPr>
              <w:pStyle w:val="afffa"/>
              <w:rPr>
                <w:noProof/>
              </w:rPr>
            </w:pPr>
            <w:r>
              <w:rPr>
                <w:noProof/>
              </w:rPr>
              <w:t xml:space="preserve">Человеческий фактор. В 6 томах. — М.: Мир, 1992. — Том 5. Эргономические основы проектирования рабочих мест. Пер. с англ. / К. Крёмер, Д. Чэффин, М. айюб и др. — 390 с. — С. 49-50. </w:t>
            </w:r>
          </w:p>
        </w:tc>
      </w:tr>
      <w:tr w:rsidR="00801DA1">
        <w:trPr>
          <w:divId w:val="881598105"/>
          <w:tblCellSpacing w:w="15" w:type="dxa"/>
        </w:trPr>
        <w:tc>
          <w:tcPr>
            <w:tcW w:w="50" w:type="pct"/>
            <w:hideMark/>
          </w:tcPr>
          <w:p w:rsidR="00801DA1" w:rsidRDefault="00801DA1">
            <w:pPr>
              <w:pStyle w:val="afffa"/>
              <w:rPr>
                <w:noProof/>
              </w:rPr>
            </w:pPr>
            <w:r>
              <w:rPr>
                <w:noProof/>
              </w:rPr>
              <w:t xml:space="preserve">[127] </w:t>
            </w:r>
          </w:p>
        </w:tc>
        <w:tc>
          <w:tcPr>
            <w:tcW w:w="0" w:type="auto"/>
            <w:hideMark/>
          </w:tcPr>
          <w:p w:rsidR="00801DA1" w:rsidRDefault="00801DA1">
            <w:pPr>
              <w:pStyle w:val="afffa"/>
              <w:rPr>
                <w:noProof/>
              </w:rPr>
            </w:pPr>
            <w:r>
              <w:rPr>
                <w:noProof/>
              </w:rPr>
              <w:t xml:space="preserve">Человеческий фактор. В 6 томах. — М.: Мир, 1992. — Том 5. Эргономические основы проектирования рабочих мест. Пер. с англ. / К. Крёмер, Д. Чэффин, М. айюб и др. — 390 с. — С. 56-59. </w:t>
            </w:r>
          </w:p>
        </w:tc>
      </w:tr>
      <w:tr w:rsidR="00801DA1">
        <w:trPr>
          <w:divId w:val="881598105"/>
          <w:tblCellSpacing w:w="15" w:type="dxa"/>
        </w:trPr>
        <w:tc>
          <w:tcPr>
            <w:tcW w:w="50" w:type="pct"/>
            <w:hideMark/>
          </w:tcPr>
          <w:p w:rsidR="00801DA1" w:rsidRDefault="00801DA1">
            <w:pPr>
              <w:pStyle w:val="afffa"/>
              <w:rPr>
                <w:noProof/>
              </w:rPr>
            </w:pPr>
            <w:r>
              <w:rPr>
                <w:noProof/>
              </w:rPr>
              <w:t xml:space="preserve">[128] </w:t>
            </w:r>
          </w:p>
        </w:tc>
        <w:tc>
          <w:tcPr>
            <w:tcW w:w="0" w:type="auto"/>
            <w:hideMark/>
          </w:tcPr>
          <w:p w:rsidR="00801DA1" w:rsidRDefault="00801DA1">
            <w:pPr>
              <w:pStyle w:val="afffa"/>
              <w:rPr>
                <w:noProof/>
              </w:rPr>
            </w:pPr>
            <w:r>
              <w:rPr>
                <w:noProof/>
              </w:rPr>
              <w:t xml:space="preserve">Человеческий фактор. В 6 томах. — М.: Мир, 1991. — Том 1. Эргономика — комплексная научно-техническая дисциплина. Пер. с англ. / Ж. Кристенсен, Д. Мейстер, П. Фоули и др. — 599 с. — С. 360. </w:t>
            </w:r>
          </w:p>
        </w:tc>
      </w:tr>
      <w:tr w:rsidR="00801DA1">
        <w:trPr>
          <w:divId w:val="881598105"/>
          <w:tblCellSpacing w:w="15" w:type="dxa"/>
        </w:trPr>
        <w:tc>
          <w:tcPr>
            <w:tcW w:w="50" w:type="pct"/>
            <w:hideMark/>
          </w:tcPr>
          <w:p w:rsidR="00801DA1" w:rsidRDefault="00801DA1">
            <w:pPr>
              <w:pStyle w:val="afffa"/>
              <w:rPr>
                <w:noProof/>
              </w:rPr>
            </w:pPr>
            <w:r>
              <w:rPr>
                <w:noProof/>
              </w:rPr>
              <w:t xml:space="preserve">[129] </w:t>
            </w:r>
          </w:p>
        </w:tc>
        <w:tc>
          <w:tcPr>
            <w:tcW w:w="0" w:type="auto"/>
            <w:hideMark/>
          </w:tcPr>
          <w:p w:rsidR="00801DA1" w:rsidRDefault="00801DA1">
            <w:pPr>
              <w:pStyle w:val="afffa"/>
              <w:rPr>
                <w:noProof/>
              </w:rPr>
            </w:pPr>
            <w:r>
              <w:rPr>
                <w:noProof/>
              </w:rPr>
              <w:t xml:space="preserve">Человеческий фактор. В 6 томах. — М.: Мир, 1991. — Том 1. Эргономика — комплексная научно-техническая дисциплина. Пер. с англ. / Ж. Кристенсен, Д. Мейстер, П. Фоули и др. — 599 с. — С. 364. </w:t>
            </w:r>
          </w:p>
        </w:tc>
      </w:tr>
      <w:tr w:rsidR="00801DA1">
        <w:trPr>
          <w:divId w:val="881598105"/>
          <w:tblCellSpacing w:w="15" w:type="dxa"/>
        </w:trPr>
        <w:tc>
          <w:tcPr>
            <w:tcW w:w="50" w:type="pct"/>
            <w:hideMark/>
          </w:tcPr>
          <w:p w:rsidR="00801DA1" w:rsidRDefault="00801DA1">
            <w:pPr>
              <w:pStyle w:val="afffa"/>
              <w:rPr>
                <w:noProof/>
              </w:rPr>
            </w:pPr>
            <w:r>
              <w:rPr>
                <w:noProof/>
              </w:rPr>
              <w:t xml:space="preserve">[130] </w:t>
            </w:r>
          </w:p>
        </w:tc>
        <w:tc>
          <w:tcPr>
            <w:tcW w:w="0" w:type="auto"/>
            <w:hideMark/>
          </w:tcPr>
          <w:p w:rsidR="00801DA1" w:rsidRDefault="00801DA1">
            <w:pPr>
              <w:pStyle w:val="afffa"/>
              <w:rPr>
                <w:noProof/>
              </w:rPr>
            </w:pPr>
            <w:r>
              <w:rPr>
                <w:noProof/>
              </w:rPr>
              <w:t xml:space="preserve">Человеческий фактор. В 6 томах. — М.: Мир, 1991. — Том 1. Эргономика — комплексная научно-техническая дисциплина. Пер. с англ. / Ж. Кристенсен, Д. Мейстер, П. Фоули и др. — 599 с. — С. 368, 369, 371. </w:t>
            </w:r>
          </w:p>
        </w:tc>
      </w:tr>
      <w:tr w:rsidR="00801DA1">
        <w:trPr>
          <w:divId w:val="881598105"/>
          <w:tblCellSpacing w:w="15" w:type="dxa"/>
        </w:trPr>
        <w:tc>
          <w:tcPr>
            <w:tcW w:w="50" w:type="pct"/>
            <w:hideMark/>
          </w:tcPr>
          <w:p w:rsidR="00801DA1" w:rsidRDefault="00801DA1">
            <w:pPr>
              <w:pStyle w:val="afffa"/>
              <w:rPr>
                <w:noProof/>
              </w:rPr>
            </w:pPr>
            <w:r>
              <w:rPr>
                <w:noProof/>
              </w:rPr>
              <w:t xml:space="preserve">[131] </w:t>
            </w:r>
          </w:p>
        </w:tc>
        <w:tc>
          <w:tcPr>
            <w:tcW w:w="0" w:type="auto"/>
            <w:hideMark/>
          </w:tcPr>
          <w:p w:rsidR="00801DA1" w:rsidRDefault="00801DA1">
            <w:pPr>
              <w:pStyle w:val="afffa"/>
              <w:rPr>
                <w:noProof/>
              </w:rPr>
            </w:pPr>
            <w:r>
              <w:rPr>
                <w:noProof/>
              </w:rPr>
              <w:t xml:space="preserve">Applied Ergonomics. — 1982. — № 3. — P. 73—74. </w:t>
            </w:r>
          </w:p>
        </w:tc>
      </w:tr>
      <w:tr w:rsidR="00801DA1">
        <w:trPr>
          <w:divId w:val="881598105"/>
          <w:tblCellSpacing w:w="15" w:type="dxa"/>
        </w:trPr>
        <w:tc>
          <w:tcPr>
            <w:tcW w:w="50" w:type="pct"/>
            <w:hideMark/>
          </w:tcPr>
          <w:p w:rsidR="00801DA1" w:rsidRDefault="00801DA1">
            <w:pPr>
              <w:pStyle w:val="afffa"/>
              <w:rPr>
                <w:noProof/>
              </w:rPr>
            </w:pPr>
            <w:r>
              <w:rPr>
                <w:noProof/>
              </w:rPr>
              <w:t xml:space="preserve">[132] </w:t>
            </w:r>
          </w:p>
        </w:tc>
        <w:tc>
          <w:tcPr>
            <w:tcW w:w="0" w:type="auto"/>
            <w:hideMark/>
          </w:tcPr>
          <w:p w:rsidR="00801DA1" w:rsidRDefault="00801DA1">
            <w:pPr>
              <w:pStyle w:val="afffa"/>
              <w:rPr>
                <w:noProof/>
              </w:rPr>
            </w:pPr>
            <w:r>
              <w:rPr>
                <w:noProof/>
              </w:rPr>
              <w:t xml:space="preserve">Мунипов В. М. Эргономика (техника и человеческий фактор) // США: экономика, политика, идеология. — 1986. — № 10. — С. 101. </w:t>
            </w:r>
          </w:p>
        </w:tc>
      </w:tr>
      <w:tr w:rsidR="00801DA1">
        <w:trPr>
          <w:divId w:val="881598105"/>
          <w:tblCellSpacing w:w="15" w:type="dxa"/>
        </w:trPr>
        <w:tc>
          <w:tcPr>
            <w:tcW w:w="50" w:type="pct"/>
            <w:hideMark/>
          </w:tcPr>
          <w:p w:rsidR="00801DA1" w:rsidRDefault="00801DA1">
            <w:pPr>
              <w:pStyle w:val="afffa"/>
              <w:rPr>
                <w:noProof/>
              </w:rPr>
            </w:pPr>
            <w:r>
              <w:rPr>
                <w:noProof/>
              </w:rPr>
              <w:t xml:space="preserve">[133] </w:t>
            </w:r>
          </w:p>
        </w:tc>
        <w:tc>
          <w:tcPr>
            <w:tcW w:w="0" w:type="auto"/>
            <w:hideMark/>
          </w:tcPr>
          <w:p w:rsidR="00801DA1" w:rsidRDefault="00801DA1">
            <w:pPr>
              <w:pStyle w:val="afffa"/>
              <w:rPr>
                <w:noProof/>
              </w:rPr>
            </w:pPr>
            <w:r>
              <w:rPr>
                <w:noProof/>
              </w:rPr>
              <w:t xml:space="preserve">Аристотель. Сочинения в 4 томах. Том 4. / Пер. с древнегреч; Общ. ред. А.И. Доватура. — М.: Мысль, 1984. — 830 с. — Политика. — С. 384. </w:t>
            </w:r>
          </w:p>
        </w:tc>
      </w:tr>
      <w:tr w:rsidR="00801DA1">
        <w:trPr>
          <w:divId w:val="881598105"/>
          <w:tblCellSpacing w:w="15" w:type="dxa"/>
        </w:trPr>
        <w:tc>
          <w:tcPr>
            <w:tcW w:w="50" w:type="pct"/>
            <w:hideMark/>
          </w:tcPr>
          <w:p w:rsidR="00801DA1" w:rsidRDefault="00801DA1">
            <w:pPr>
              <w:pStyle w:val="afffa"/>
              <w:rPr>
                <w:noProof/>
              </w:rPr>
            </w:pPr>
            <w:r>
              <w:rPr>
                <w:noProof/>
              </w:rPr>
              <w:t xml:space="preserve">[134] </w:t>
            </w:r>
          </w:p>
        </w:tc>
        <w:tc>
          <w:tcPr>
            <w:tcW w:w="0" w:type="auto"/>
            <w:hideMark/>
          </w:tcPr>
          <w:p w:rsidR="00801DA1" w:rsidRDefault="00801DA1">
            <w:pPr>
              <w:pStyle w:val="afffa"/>
              <w:rPr>
                <w:noProof/>
              </w:rPr>
            </w:pPr>
            <w:r>
              <w:rPr>
                <w:noProof/>
              </w:rPr>
              <w:t xml:space="preserve">Ясперс К. Смысл и назначение истории. — М.: Республика, 1994. — С. 129. </w:t>
            </w:r>
          </w:p>
        </w:tc>
      </w:tr>
      <w:tr w:rsidR="00801DA1">
        <w:trPr>
          <w:divId w:val="881598105"/>
          <w:tblCellSpacing w:w="15" w:type="dxa"/>
        </w:trPr>
        <w:tc>
          <w:tcPr>
            <w:tcW w:w="50" w:type="pct"/>
            <w:hideMark/>
          </w:tcPr>
          <w:p w:rsidR="00801DA1" w:rsidRDefault="00801DA1">
            <w:pPr>
              <w:pStyle w:val="afffa"/>
              <w:rPr>
                <w:noProof/>
              </w:rPr>
            </w:pPr>
            <w:r>
              <w:rPr>
                <w:noProof/>
              </w:rPr>
              <w:t xml:space="preserve">[135] </w:t>
            </w:r>
          </w:p>
        </w:tc>
        <w:tc>
          <w:tcPr>
            <w:tcW w:w="0" w:type="auto"/>
            <w:hideMark/>
          </w:tcPr>
          <w:p w:rsidR="00801DA1" w:rsidRDefault="00801DA1">
            <w:pPr>
              <w:pStyle w:val="afffa"/>
              <w:rPr>
                <w:noProof/>
              </w:rPr>
            </w:pPr>
            <w:r>
              <w:rPr>
                <w:noProof/>
              </w:rPr>
              <w:t xml:space="preserve">Цит по: Михайлова Т. М. Труд как историко-философская проблема. — М.: Academia, 1998. — 96 с. — С. 31. </w:t>
            </w:r>
          </w:p>
        </w:tc>
      </w:tr>
      <w:tr w:rsidR="00801DA1">
        <w:trPr>
          <w:divId w:val="881598105"/>
          <w:tblCellSpacing w:w="15" w:type="dxa"/>
        </w:trPr>
        <w:tc>
          <w:tcPr>
            <w:tcW w:w="50" w:type="pct"/>
            <w:hideMark/>
          </w:tcPr>
          <w:p w:rsidR="00801DA1" w:rsidRDefault="00801DA1">
            <w:pPr>
              <w:pStyle w:val="afffa"/>
              <w:rPr>
                <w:noProof/>
              </w:rPr>
            </w:pPr>
            <w:r>
              <w:rPr>
                <w:noProof/>
              </w:rPr>
              <w:t xml:space="preserve">[136] </w:t>
            </w:r>
          </w:p>
        </w:tc>
        <w:tc>
          <w:tcPr>
            <w:tcW w:w="0" w:type="auto"/>
            <w:hideMark/>
          </w:tcPr>
          <w:p w:rsidR="00801DA1" w:rsidRDefault="00801DA1">
            <w:pPr>
              <w:pStyle w:val="afffa"/>
              <w:rPr>
                <w:noProof/>
              </w:rPr>
            </w:pPr>
            <w:r>
              <w:rPr>
                <w:noProof/>
              </w:rPr>
              <w:t xml:space="preserve">Вебер М. Протестантская этика и дух капитализма / Пер. с нем. — Ивано-Франковск: Ист-Вью, 2002. — 352 с. — С. 109, 111. </w:t>
            </w:r>
          </w:p>
        </w:tc>
      </w:tr>
      <w:tr w:rsidR="00801DA1">
        <w:trPr>
          <w:divId w:val="881598105"/>
          <w:tblCellSpacing w:w="15" w:type="dxa"/>
        </w:trPr>
        <w:tc>
          <w:tcPr>
            <w:tcW w:w="50" w:type="pct"/>
            <w:hideMark/>
          </w:tcPr>
          <w:p w:rsidR="00801DA1" w:rsidRDefault="00801DA1">
            <w:pPr>
              <w:pStyle w:val="afffa"/>
              <w:rPr>
                <w:noProof/>
              </w:rPr>
            </w:pPr>
            <w:r>
              <w:rPr>
                <w:noProof/>
              </w:rPr>
              <w:lastRenderedPageBreak/>
              <w:t xml:space="preserve">[137] </w:t>
            </w:r>
          </w:p>
        </w:tc>
        <w:tc>
          <w:tcPr>
            <w:tcW w:w="0" w:type="auto"/>
            <w:hideMark/>
          </w:tcPr>
          <w:p w:rsidR="00801DA1" w:rsidRDefault="00801DA1">
            <w:pPr>
              <w:pStyle w:val="afffa"/>
              <w:rPr>
                <w:noProof/>
              </w:rPr>
            </w:pPr>
            <w:r>
              <w:rPr>
                <w:noProof/>
              </w:rPr>
              <w:t xml:space="preserve">Вебер М. Протестантская этика и дух капитализма / Пер. с нем. — Ивано-Франковск: Ист-Вью, 2002. — 352 с. — С. 116, 118. </w:t>
            </w:r>
          </w:p>
        </w:tc>
      </w:tr>
      <w:tr w:rsidR="00801DA1">
        <w:trPr>
          <w:divId w:val="881598105"/>
          <w:tblCellSpacing w:w="15" w:type="dxa"/>
        </w:trPr>
        <w:tc>
          <w:tcPr>
            <w:tcW w:w="50" w:type="pct"/>
            <w:hideMark/>
          </w:tcPr>
          <w:p w:rsidR="00801DA1" w:rsidRDefault="00801DA1">
            <w:pPr>
              <w:pStyle w:val="afffa"/>
              <w:rPr>
                <w:noProof/>
              </w:rPr>
            </w:pPr>
            <w:r>
              <w:rPr>
                <w:noProof/>
              </w:rPr>
              <w:t xml:space="preserve">[138] </w:t>
            </w:r>
          </w:p>
        </w:tc>
        <w:tc>
          <w:tcPr>
            <w:tcW w:w="0" w:type="auto"/>
            <w:hideMark/>
          </w:tcPr>
          <w:p w:rsidR="00801DA1" w:rsidRDefault="00801DA1">
            <w:pPr>
              <w:pStyle w:val="afffa"/>
              <w:rPr>
                <w:noProof/>
              </w:rPr>
            </w:pPr>
            <w:r>
              <w:rPr>
                <w:noProof/>
              </w:rPr>
              <w:t xml:space="preserve">Вебер М. Протестантская этика и дух капитализма / Пер. с нем. — Ивано-Франковск: Ист-Вью, 2002. — 352 с. — С. 156. </w:t>
            </w:r>
          </w:p>
        </w:tc>
      </w:tr>
      <w:tr w:rsidR="00801DA1">
        <w:trPr>
          <w:divId w:val="881598105"/>
          <w:tblCellSpacing w:w="15" w:type="dxa"/>
        </w:trPr>
        <w:tc>
          <w:tcPr>
            <w:tcW w:w="50" w:type="pct"/>
            <w:hideMark/>
          </w:tcPr>
          <w:p w:rsidR="00801DA1" w:rsidRDefault="00801DA1">
            <w:pPr>
              <w:pStyle w:val="afffa"/>
              <w:rPr>
                <w:noProof/>
              </w:rPr>
            </w:pPr>
            <w:r>
              <w:rPr>
                <w:noProof/>
              </w:rPr>
              <w:t xml:space="preserve">[139] </w:t>
            </w:r>
          </w:p>
        </w:tc>
        <w:tc>
          <w:tcPr>
            <w:tcW w:w="0" w:type="auto"/>
            <w:hideMark/>
          </w:tcPr>
          <w:p w:rsidR="00801DA1" w:rsidRDefault="00801DA1">
            <w:pPr>
              <w:pStyle w:val="afffa"/>
              <w:rPr>
                <w:noProof/>
              </w:rPr>
            </w:pPr>
            <w:r>
              <w:rPr>
                <w:noProof/>
              </w:rPr>
              <w:t xml:space="preserve">Вебер М. Протестантская этика и дух капитализма / Пер. с нем. — Ивано-Франковск: Ист-Вью, 2002. — 352 с. — С. 159, 160, 170, 171. </w:t>
            </w:r>
          </w:p>
        </w:tc>
      </w:tr>
      <w:tr w:rsidR="00801DA1">
        <w:trPr>
          <w:divId w:val="881598105"/>
          <w:tblCellSpacing w:w="15" w:type="dxa"/>
        </w:trPr>
        <w:tc>
          <w:tcPr>
            <w:tcW w:w="50" w:type="pct"/>
            <w:hideMark/>
          </w:tcPr>
          <w:p w:rsidR="00801DA1" w:rsidRDefault="00801DA1">
            <w:pPr>
              <w:pStyle w:val="afffa"/>
              <w:rPr>
                <w:noProof/>
              </w:rPr>
            </w:pPr>
            <w:r>
              <w:rPr>
                <w:noProof/>
              </w:rPr>
              <w:t xml:space="preserve">[140] </w:t>
            </w:r>
          </w:p>
        </w:tc>
        <w:tc>
          <w:tcPr>
            <w:tcW w:w="0" w:type="auto"/>
            <w:hideMark/>
          </w:tcPr>
          <w:p w:rsidR="00801DA1" w:rsidRDefault="00801DA1">
            <w:pPr>
              <w:pStyle w:val="afffa"/>
              <w:rPr>
                <w:noProof/>
              </w:rPr>
            </w:pPr>
            <w:r>
              <w:rPr>
                <w:noProof/>
              </w:rPr>
              <w:t xml:space="preserve">Вебер М. Протестантская этика и дух капитализма / Пер. с нем. — Ивано-Франковск: Ист-Вью, 2002. — 352 с. — С. 167. </w:t>
            </w:r>
          </w:p>
        </w:tc>
      </w:tr>
      <w:tr w:rsidR="00801DA1">
        <w:trPr>
          <w:divId w:val="881598105"/>
          <w:tblCellSpacing w:w="15" w:type="dxa"/>
        </w:trPr>
        <w:tc>
          <w:tcPr>
            <w:tcW w:w="50" w:type="pct"/>
            <w:hideMark/>
          </w:tcPr>
          <w:p w:rsidR="00801DA1" w:rsidRDefault="00801DA1">
            <w:pPr>
              <w:pStyle w:val="afffa"/>
              <w:rPr>
                <w:noProof/>
              </w:rPr>
            </w:pPr>
            <w:r>
              <w:rPr>
                <w:noProof/>
              </w:rPr>
              <w:t xml:space="preserve">[141] </w:t>
            </w:r>
          </w:p>
        </w:tc>
        <w:tc>
          <w:tcPr>
            <w:tcW w:w="0" w:type="auto"/>
            <w:hideMark/>
          </w:tcPr>
          <w:p w:rsidR="00801DA1" w:rsidRDefault="00801DA1">
            <w:pPr>
              <w:pStyle w:val="afffa"/>
              <w:rPr>
                <w:noProof/>
              </w:rPr>
            </w:pPr>
            <w:r>
              <w:rPr>
                <w:noProof/>
              </w:rPr>
              <w:t xml:space="preserve">Философия техники в ФРГ: Пер. с нем. и англ. / Составл. и предисл. Ц.Г. Арзаканяна и В.Г. Горохова. — М.: Прогресс, 1989. — 528 с. — С. 226. </w:t>
            </w:r>
          </w:p>
        </w:tc>
      </w:tr>
      <w:tr w:rsidR="00801DA1">
        <w:trPr>
          <w:divId w:val="881598105"/>
          <w:tblCellSpacing w:w="15" w:type="dxa"/>
        </w:trPr>
        <w:tc>
          <w:tcPr>
            <w:tcW w:w="50" w:type="pct"/>
            <w:hideMark/>
          </w:tcPr>
          <w:p w:rsidR="00801DA1" w:rsidRDefault="00801DA1">
            <w:pPr>
              <w:pStyle w:val="afffa"/>
              <w:rPr>
                <w:noProof/>
              </w:rPr>
            </w:pPr>
            <w:r>
              <w:rPr>
                <w:noProof/>
              </w:rPr>
              <w:t xml:space="preserve">[142] </w:t>
            </w:r>
          </w:p>
        </w:tc>
        <w:tc>
          <w:tcPr>
            <w:tcW w:w="0" w:type="auto"/>
            <w:hideMark/>
          </w:tcPr>
          <w:p w:rsidR="00801DA1" w:rsidRDefault="00801DA1">
            <w:pPr>
              <w:pStyle w:val="afffa"/>
              <w:rPr>
                <w:noProof/>
              </w:rPr>
            </w:pPr>
            <w:r>
              <w:rPr>
                <w:noProof/>
              </w:rPr>
              <w:t xml:space="preserve">Тоффлер А. Футурошок. — СПб.: Лань, 1997. — 464 с. — С. 21. </w:t>
            </w:r>
          </w:p>
        </w:tc>
      </w:tr>
      <w:tr w:rsidR="00801DA1">
        <w:trPr>
          <w:divId w:val="881598105"/>
          <w:tblCellSpacing w:w="15" w:type="dxa"/>
        </w:trPr>
        <w:tc>
          <w:tcPr>
            <w:tcW w:w="50" w:type="pct"/>
            <w:hideMark/>
          </w:tcPr>
          <w:p w:rsidR="00801DA1" w:rsidRDefault="00801DA1">
            <w:pPr>
              <w:pStyle w:val="afffa"/>
              <w:rPr>
                <w:noProof/>
              </w:rPr>
            </w:pPr>
            <w:r>
              <w:rPr>
                <w:noProof/>
              </w:rPr>
              <w:t xml:space="preserve">[143] </w:t>
            </w:r>
          </w:p>
        </w:tc>
        <w:tc>
          <w:tcPr>
            <w:tcW w:w="0" w:type="auto"/>
            <w:hideMark/>
          </w:tcPr>
          <w:p w:rsidR="00801DA1" w:rsidRDefault="00801DA1">
            <w:pPr>
              <w:pStyle w:val="afffa"/>
              <w:rPr>
                <w:noProof/>
              </w:rPr>
            </w:pPr>
            <w:r>
              <w:rPr>
                <w:noProof/>
              </w:rPr>
              <w:t xml:space="preserve">Воронин А. А. Периодизация истории и проблема определения техники // Вопросы философии, 2001, № 8. — С. 26. </w:t>
            </w:r>
          </w:p>
        </w:tc>
      </w:tr>
      <w:tr w:rsidR="00801DA1">
        <w:trPr>
          <w:divId w:val="881598105"/>
          <w:tblCellSpacing w:w="15" w:type="dxa"/>
        </w:trPr>
        <w:tc>
          <w:tcPr>
            <w:tcW w:w="50" w:type="pct"/>
            <w:hideMark/>
          </w:tcPr>
          <w:p w:rsidR="00801DA1" w:rsidRDefault="00801DA1">
            <w:pPr>
              <w:pStyle w:val="afffa"/>
              <w:rPr>
                <w:noProof/>
              </w:rPr>
            </w:pPr>
            <w:r>
              <w:rPr>
                <w:noProof/>
              </w:rPr>
              <w:t xml:space="preserve">[144] </w:t>
            </w:r>
          </w:p>
        </w:tc>
        <w:tc>
          <w:tcPr>
            <w:tcW w:w="0" w:type="auto"/>
            <w:hideMark/>
          </w:tcPr>
          <w:p w:rsidR="00801DA1" w:rsidRDefault="00801DA1">
            <w:pPr>
              <w:pStyle w:val="afffa"/>
              <w:rPr>
                <w:noProof/>
              </w:rPr>
            </w:pPr>
            <w:r>
              <w:rPr>
                <w:noProof/>
              </w:rPr>
              <w:t xml:space="preserve">Ясперс К. Смысл и назначение истории: Пер. с нем. 2-е изд.— М.: Республика, 1994. — 527 с. — С. 125. </w:t>
            </w:r>
          </w:p>
        </w:tc>
      </w:tr>
      <w:tr w:rsidR="00801DA1">
        <w:trPr>
          <w:divId w:val="881598105"/>
          <w:tblCellSpacing w:w="15" w:type="dxa"/>
        </w:trPr>
        <w:tc>
          <w:tcPr>
            <w:tcW w:w="50" w:type="pct"/>
            <w:hideMark/>
          </w:tcPr>
          <w:p w:rsidR="00801DA1" w:rsidRDefault="00801DA1">
            <w:pPr>
              <w:pStyle w:val="afffa"/>
              <w:rPr>
                <w:noProof/>
              </w:rPr>
            </w:pPr>
            <w:r>
              <w:rPr>
                <w:noProof/>
              </w:rPr>
              <w:t xml:space="preserve">[145] </w:t>
            </w:r>
          </w:p>
        </w:tc>
        <w:tc>
          <w:tcPr>
            <w:tcW w:w="0" w:type="auto"/>
            <w:hideMark/>
          </w:tcPr>
          <w:p w:rsidR="00801DA1" w:rsidRDefault="00801DA1">
            <w:pPr>
              <w:pStyle w:val="afffa"/>
              <w:rPr>
                <w:noProof/>
              </w:rPr>
            </w:pPr>
            <w:r>
              <w:rPr>
                <w:noProof/>
              </w:rPr>
              <w:t xml:space="preserve">Климов Е. А. Введение в психологию труда. — М.: Изд-во Московского ун-та, 1988. — 200 с. — С. 9-10. </w:t>
            </w:r>
          </w:p>
        </w:tc>
      </w:tr>
      <w:tr w:rsidR="00801DA1">
        <w:trPr>
          <w:divId w:val="881598105"/>
          <w:tblCellSpacing w:w="15" w:type="dxa"/>
        </w:trPr>
        <w:tc>
          <w:tcPr>
            <w:tcW w:w="50" w:type="pct"/>
            <w:hideMark/>
          </w:tcPr>
          <w:p w:rsidR="00801DA1" w:rsidRDefault="00801DA1">
            <w:pPr>
              <w:pStyle w:val="afffa"/>
              <w:rPr>
                <w:noProof/>
              </w:rPr>
            </w:pPr>
            <w:r>
              <w:rPr>
                <w:noProof/>
              </w:rPr>
              <w:t xml:space="preserve">[146] </w:t>
            </w:r>
          </w:p>
        </w:tc>
        <w:tc>
          <w:tcPr>
            <w:tcW w:w="0" w:type="auto"/>
            <w:hideMark/>
          </w:tcPr>
          <w:p w:rsidR="00801DA1" w:rsidRDefault="00801DA1">
            <w:pPr>
              <w:pStyle w:val="afffa"/>
              <w:rPr>
                <w:noProof/>
              </w:rPr>
            </w:pPr>
            <w:r>
              <w:rPr>
                <w:noProof/>
              </w:rPr>
              <w:t xml:space="preserve">Философия техники в ФРГ: Пер. с нем. и англ. / Составл. и предисл. Ц.Г. Арзаканяна и В.Г. Горохова. — М.: Прогресс, 1989. — 528 с. — С. 166. </w:t>
            </w:r>
          </w:p>
        </w:tc>
      </w:tr>
      <w:tr w:rsidR="00801DA1">
        <w:trPr>
          <w:divId w:val="881598105"/>
          <w:tblCellSpacing w:w="15" w:type="dxa"/>
        </w:trPr>
        <w:tc>
          <w:tcPr>
            <w:tcW w:w="50" w:type="pct"/>
            <w:hideMark/>
          </w:tcPr>
          <w:p w:rsidR="00801DA1" w:rsidRDefault="00801DA1">
            <w:pPr>
              <w:pStyle w:val="afffa"/>
              <w:rPr>
                <w:noProof/>
              </w:rPr>
            </w:pPr>
            <w:r>
              <w:rPr>
                <w:noProof/>
              </w:rPr>
              <w:t xml:space="preserve">[147] </w:t>
            </w:r>
          </w:p>
        </w:tc>
        <w:tc>
          <w:tcPr>
            <w:tcW w:w="0" w:type="auto"/>
            <w:hideMark/>
          </w:tcPr>
          <w:p w:rsidR="00801DA1" w:rsidRDefault="00801DA1">
            <w:pPr>
              <w:pStyle w:val="afffa"/>
              <w:rPr>
                <w:noProof/>
              </w:rPr>
            </w:pPr>
            <w:r>
              <w:rPr>
                <w:noProof/>
              </w:rPr>
              <w:t xml:space="preserve">Декарт Р. Сочинения в 2 т. Том 1. / Пер. с лат. и франц. / Сост., ред., вступ. ст. В.В. Степанова — М.: Мысль, 1989. — 654 с. — С. 84. </w:t>
            </w:r>
          </w:p>
        </w:tc>
      </w:tr>
      <w:tr w:rsidR="00801DA1">
        <w:trPr>
          <w:divId w:val="881598105"/>
          <w:tblCellSpacing w:w="15" w:type="dxa"/>
        </w:trPr>
        <w:tc>
          <w:tcPr>
            <w:tcW w:w="50" w:type="pct"/>
            <w:hideMark/>
          </w:tcPr>
          <w:p w:rsidR="00801DA1" w:rsidRDefault="00801DA1">
            <w:pPr>
              <w:pStyle w:val="afffa"/>
              <w:rPr>
                <w:noProof/>
              </w:rPr>
            </w:pPr>
            <w:r>
              <w:rPr>
                <w:noProof/>
              </w:rPr>
              <w:t xml:space="preserve">[148] </w:t>
            </w:r>
          </w:p>
        </w:tc>
        <w:tc>
          <w:tcPr>
            <w:tcW w:w="0" w:type="auto"/>
            <w:hideMark/>
          </w:tcPr>
          <w:p w:rsidR="00801DA1" w:rsidRDefault="00801DA1">
            <w:pPr>
              <w:pStyle w:val="afffa"/>
              <w:rPr>
                <w:noProof/>
              </w:rPr>
            </w:pPr>
            <w:r>
              <w:rPr>
                <w:noProof/>
              </w:rPr>
              <w:t xml:space="preserve">Панов М. И. Математическое открытие: специфика проявления интуиции // Природа научного открытия: Философско-методологический анализ. — М.: Наука, 1986. — С. 171, 182. </w:t>
            </w:r>
          </w:p>
        </w:tc>
      </w:tr>
      <w:tr w:rsidR="00801DA1">
        <w:trPr>
          <w:divId w:val="881598105"/>
          <w:tblCellSpacing w:w="15" w:type="dxa"/>
        </w:trPr>
        <w:tc>
          <w:tcPr>
            <w:tcW w:w="50" w:type="pct"/>
            <w:hideMark/>
          </w:tcPr>
          <w:p w:rsidR="00801DA1" w:rsidRDefault="00801DA1">
            <w:pPr>
              <w:pStyle w:val="afffa"/>
              <w:rPr>
                <w:noProof/>
              </w:rPr>
            </w:pPr>
            <w:r>
              <w:rPr>
                <w:noProof/>
              </w:rPr>
              <w:t xml:space="preserve">[149] </w:t>
            </w:r>
          </w:p>
        </w:tc>
        <w:tc>
          <w:tcPr>
            <w:tcW w:w="0" w:type="auto"/>
            <w:hideMark/>
          </w:tcPr>
          <w:p w:rsidR="00801DA1" w:rsidRDefault="00801DA1">
            <w:pPr>
              <w:pStyle w:val="afffa"/>
              <w:rPr>
                <w:noProof/>
              </w:rPr>
            </w:pPr>
            <w:r>
              <w:rPr>
                <w:noProof/>
              </w:rPr>
              <w:t xml:space="preserve">Кедров Б. М. Научное открытие и информация о нем // Научное открытие и его восприятие. — М.: Наука, 1971. — С. 22. </w:t>
            </w:r>
          </w:p>
        </w:tc>
      </w:tr>
      <w:tr w:rsidR="00801DA1">
        <w:trPr>
          <w:divId w:val="881598105"/>
          <w:tblCellSpacing w:w="15" w:type="dxa"/>
        </w:trPr>
        <w:tc>
          <w:tcPr>
            <w:tcW w:w="50" w:type="pct"/>
            <w:hideMark/>
          </w:tcPr>
          <w:p w:rsidR="00801DA1" w:rsidRDefault="00801DA1">
            <w:pPr>
              <w:pStyle w:val="afffa"/>
              <w:rPr>
                <w:noProof/>
              </w:rPr>
            </w:pPr>
            <w:r>
              <w:rPr>
                <w:noProof/>
              </w:rPr>
              <w:t xml:space="preserve">[150] </w:t>
            </w:r>
          </w:p>
        </w:tc>
        <w:tc>
          <w:tcPr>
            <w:tcW w:w="0" w:type="auto"/>
            <w:hideMark/>
          </w:tcPr>
          <w:p w:rsidR="00801DA1" w:rsidRDefault="00801DA1">
            <w:pPr>
              <w:pStyle w:val="afffa"/>
              <w:rPr>
                <w:noProof/>
              </w:rPr>
            </w:pPr>
            <w:r>
              <w:rPr>
                <w:noProof/>
              </w:rPr>
              <w:t xml:space="preserve">Эйнштейн А. Физика и реальность. — М.: Наука, 1965. — С. 337. </w:t>
            </w:r>
          </w:p>
        </w:tc>
      </w:tr>
      <w:tr w:rsidR="00801DA1">
        <w:trPr>
          <w:divId w:val="881598105"/>
          <w:tblCellSpacing w:w="15" w:type="dxa"/>
        </w:trPr>
        <w:tc>
          <w:tcPr>
            <w:tcW w:w="50" w:type="pct"/>
            <w:hideMark/>
          </w:tcPr>
          <w:p w:rsidR="00801DA1" w:rsidRDefault="00801DA1">
            <w:pPr>
              <w:pStyle w:val="afffa"/>
              <w:rPr>
                <w:noProof/>
              </w:rPr>
            </w:pPr>
            <w:r>
              <w:rPr>
                <w:noProof/>
              </w:rPr>
              <w:t xml:space="preserve">[151] </w:t>
            </w:r>
          </w:p>
        </w:tc>
        <w:tc>
          <w:tcPr>
            <w:tcW w:w="0" w:type="auto"/>
            <w:hideMark/>
          </w:tcPr>
          <w:p w:rsidR="00801DA1" w:rsidRDefault="00801DA1">
            <w:pPr>
              <w:pStyle w:val="afffa"/>
              <w:rPr>
                <w:noProof/>
              </w:rPr>
            </w:pPr>
            <w:r>
              <w:rPr>
                <w:noProof/>
              </w:rPr>
              <w:t xml:space="preserve">Кармин А. С. Научные открытия и интуиция // Природа научного открытия. Философско-методологический анализ. — М.: Наука, 1986. — С. 157-158. </w:t>
            </w:r>
          </w:p>
        </w:tc>
      </w:tr>
      <w:tr w:rsidR="00801DA1">
        <w:trPr>
          <w:divId w:val="881598105"/>
          <w:tblCellSpacing w:w="15" w:type="dxa"/>
        </w:trPr>
        <w:tc>
          <w:tcPr>
            <w:tcW w:w="50" w:type="pct"/>
            <w:hideMark/>
          </w:tcPr>
          <w:p w:rsidR="00801DA1" w:rsidRDefault="00801DA1">
            <w:pPr>
              <w:pStyle w:val="afffa"/>
              <w:rPr>
                <w:noProof/>
              </w:rPr>
            </w:pPr>
            <w:r>
              <w:rPr>
                <w:noProof/>
              </w:rPr>
              <w:t xml:space="preserve">[152] </w:t>
            </w:r>
          </w:p>
        </w:tc>
        <w:tc>
          <w:tcPr>
            <w:tcW w:w="0" w:type="auto"/>
            <w:hideMark/>
          </w:tcPr>
          <w:p w:rsidR="00801DA1" w:rsidRDefault="00801DA1">
            <w:pPr>
              <w:pStyle w:val="afffa"/>
              <w:rPr>
                <w:noProof/>
              </w:rPr>
            </w:pPr>
            <w:r>
              <w:rPr>
                <w:noProof/>
              </w:rPr>
              <w:t xml:space="preserve">Бунге М. Интуиция и наука. — М.: Прогресс, 1967. — С. 93. </w:t>
            </w:r>
          </w:p>
        </w:tc>
      </w:tr>
      <w:tr w:rsidR="00801DA1">
        <w:trPr>
          <w:divId w:val="881598105"/>
          <w:tblCellSpacing w:w="15" w:type="dxa"/>
        </w:trPr>
        <w:tc>
          <w:tcPr>
            <w:tcW w:w="50" w:type="pct"/>
            <w:hideMark/>
          </w:tcPr>
          <w:p w:rsidR="00801DA1" w:rsidRDefault="00801DA1">
            <w:pPr>
              <w:pStyle w:val="afffa"/>
              <w:rPr>
                <w:noProof/>
              </w:rPr>
            </w:pPr>
            <w:r>
              <w:rPr>
                <w:noProof/>
              </w:rPr>
              <w:t xml:space="preserve">[153] </w:t>
            </w:r>
          </w:p>
        </w:tc>
        <w:tc>
          <w:tcPr>
            <w:tcW w:w="0" w:type="auto"/>
            <w:hideMark/>
          </w:tcPr>
          <w:p w:rsidR="00801DA1" w:rsidRDefault="00801DA1">
            <w:pPr>
              <w:pStyle w:val="afffa"/>
              <w:rPr>
                <w:noProof/>
              </w:rPr>
            </w:pPr>
            <w:r>
              <w:rPr>
                <w:noProof/>
              </w:rPr>
              <w:t xml:space="preserve">Баженов Л. Б. Теория и опыт в научном познании // Теоретическое и эмпирическое в современном научном познании. — М.: Наука, 1984. — С. 15-16. </w:t>
            </w:r>
          </w:p>
        </w:tc>
      </w:tr>
      <w:tr w:rsidR="00801DA1">
        <w:trPr>
          <w:divId w:val="881598105"/>
          <w:tblCellSpacing w:w="15" w:type="dxa"/>
        </w:trPr>
        <w:tc>
          <w:tcPr>
            <w:tcW w:w="50" w:type="pct"/>
            <w:hideMark/>
          </w:tcPr>
          <w:p w:rsidR="00801DA1" w:rsidRDefault="00801DA1">
            <w:pPr>
              <w:pStyle w:val="afffa"/>
              <w:rPr>
                <w:noProof/>
              </w:rPr>
            </w:pPr>
            <w:r>
              <w:rPr>
                <w:noProof/>
              </w:rPr>
              <w:t xml:space="preserve">[154] </w:t>
            </w:r>
          </w:p>
        </w:tc>
        <w:tc>
          <w:tcPr>
            <w:tcW w:w="0" w:type="auto"/>
            <w:hideMark/>
          </w:tcPr>
          <w:p w:rsidR="00801DA1" w:rsidRDefault="00801DA1">
            <w:pPr>
              <w:pStyle w:val="afffa"/>
              <w:rPr>
                <w:noProof/>
              </w:rPr>
            </w:pPr>
            <w:r>
              <w:rPr>
                <w:noProof/>
              </w:rPr>
              <w:t xml:space="preserve">Саган К. Драконы Эдема. Рассуждения об эволюции человеческого разума. Пер. с англ.— М.: Знание, 1986. — 256 с. — С. 162-163. </w:t>
            </w:r>
          </w:p>
        </w:tc>
      </w:tr>
      <w:tr w:rsidR="00801DA1">
        <w:trPr>
          <w:divId w:val="881598105"/>
          <w:tblCellSpacing w:w="15" w:type="dxa"/>
        </w:trPr>
        <w:tc>
          <w:tcPr>
            <w:tcW w:w="50" w:type="pct"/>
            <w:hideMark/>
          </w:tcPr>
          <w:p w:rsidR="00801DA1" w:rsidRDefault="00801DA1">
            <w:pPr>
              <w:pStyle w:val="afffa"/>
              <w:rPr>
                <w:noProof/>
              </w:rPr>
            </w:pPr>
            <w:r>
              <w:rPr>
                <w:noProof/>
              </w:rPr>
              <w:t xml:space="preserve">[155] </w:t>
            </w:r>
          </w:p>
        </w:tc>
        <w:tc>
          <w:tcPr>
            <w:tcW w:w="0" w:type="auto"/>
            <w:hideMark/>
          </w:tcPr>
          <w:p w:rsidR="00801DA1" w:rsidRDefault="00801DA1">
            <w:pPr>
              <w:pStyle w:val="afffa"/>
              <w:rPr>
                <w:noProof/>
              </w:rPr>
            </w:pPr>
            <w:r>
              <w:rPr>
                <w:noProof/>
              </w:rPr>
              <w:t xml:space="preserve">Пушкин В., Фетисов В. Интуиция и ее экспериментальное изучение // Наука и жизнь. 1969, №1. — С. 29. </w:t>
            </w:r>
          </w:p>
        </w:tc>
      </w:tr>
      <w:tr w:rsidR="00801DA1">
        <w:trPr>
          <w:divId w:val="881598105"/>
          <w:tblCellSpacing w:w="15" w:type="dxa"/>
        </w:trPr>
        <w:tc>
          <w:tcPr>
            <w:tcW w:w="50" w:type="pct"/>
            <w:hideMark/>
          </w:tcPr>
          <w:p w:rsidR="00801DA1" w:rsidRDefault="00801DA1">
            <w:pPr>
              <w:pStyle w:val="afffa"/>
              <w:rPr>
                <w:noProof/>
              </w:rPr>
            </w:pPr>
            <w:r>
              <w:rPr>
                <w:noProof/>
              </w:rPr>
              <w:t xml:space="preserve">[156] </w:t>
            </w:r>
          </w:p>
        </w:tc>
        <w:tc>
          <w:tcPr>
            <w:tcW w:w="0" w:type="auto"/>
            <w:hideMark/>
          </w:tcPr>
          <w:p w:rsidR="00801DA1" w:rsidRDefault="00801DA1">
            <w:pPr>
              <w:pStyle w:val="afffa"/>
              <w:rPr>
                <w:noProof/>
              </w:rPr>
            </w:pPr>
            <w:r>
              <w:rPr>
                <w:noProof/>
              </w:rPr>
              <w:t xml:space="preserve">Зенкин А.А. Когнитивная компьютерная графика. / Под ред. Д.А. Поспелова. — М.: Наука, 1991. — 192 с. </w:t>
            </w:r>
          </w:p>
        </w:tc>
      </w:tr>
      <w:tr w:rsidR="00801DA1">
        <w:trPr>
          <w:divId w:val="881598105"/>
          <w:tblCellSpacing w:w="15" w:type="dxa"/>
        </w:trPr>
        <w:tc>
          <w:tcPr>
            <w:tcW w:w="50" w:type="pct"/>
            <w:hideMark/>
          </w:tcPr>
          <w:p w:rsidR="00801DA1" w:rsidRDefault="00801DA1">
            <w:pPr>
              <w:pStyle w:val="afffa"/>
              <w:rPr>
                <w:noProof/>
              </w:rPr>
            </w:pPr>
            <w:r>
              <w:rPr>
                <w:noProof/>
              </w:rPr>
              <w:t xml:space="preserve">[157] </w:t>
            </w:r>
          </w:p>
        </w:tc>
        <w:tc>
          <w:tcPr>
            <w:tcW w:w="0" w:type="auto"/>
            <w:hideMark/>
          </w:tcPr>
          <w:p w:rsidR="00801DA1" w:rsidRDefault="00801DA1">
            <w:pPr>
              <w:pStyle w:val="afffa"/>
              <w:rPr>
                <w:noProof/>
              </w:rPr>
            </w:pPr>
            <w:r>
              <w:rPr>
                <w:noProof/>
              </w:rPr>
              <w:t xml:space="preserve">Зенкин А. А. Когнитивная компьютерная графика и научное творчество // Будущее искусственного интеллекта. — М.: Наука, 1991. — 302 с. — С. 271. </w:t>
            </w:r>
          </w:p>
        </w:tc>
      </w:tr>
      <w:tr w:rsidR="00801DA1">
        <w:trPr>
          <w:divId w:val="881598105"/>
          <w:tblCellSpacing w:w="15" w:type="dxa"/>
        </w:trPr>
        <w:tc>
          <w:tcPr>
            <w:tcW w:w="50" w:type="pct"/>
            <w:hideMark/>
          </w:tcPr>
          <w:p w:rsidR="00801DA1" w:rsidRDefault="00801DA1">
            <w:pPr>
              <w:pStyle w:val="afffa"/>
              <w:rPr>
                <w:noProof/>
              </w:rPr>
            </w:pPr>
            <w:r>
              <w:rPr>
                <w:noProof/>
              </w:rPr>
              <w:t xml:space="preserve">[158] </w:t>
            </w:r>
          </w:p>
        </w:tc>
        <w:tc>
          <w:tcPr>
            <w:tcW w:w="0" w:type="auto"/>
            <w:hideMark/>
          </w:tcPr>
          <w:p w:rsidR="00801DA1" w:rsidRDefault="00801DA1">
            <w:pPr>
              <w:pStyle w:val="afffa"/>
              <w:rPr>
                <w:noProof/>
              </w:rPr>
            </w:pPr>
            <w:r>
              <w:rPr>
                <w:noProof/>
              </w:rPr>
              <w:t xml:space="preserve">Роуз С. Устройство памяти. От молекул к сознанию. — М.: Мир, 1995. — С. 272-322. </w:t>
            </w:r>
          </w:p>
        </w:tc>
      </w:tr>
      <w:tr w:rsidR="00801DA1">
        <w:trPr>
          <w:divId w:val="881598105"/>
          <w:tblCellSpacing w:w="15" w:type="dxa"/>
        </w:trPr>
        <w:tc>
          <w:tcPr>
            <w:tcW w:w="50" w:type="pct"/>
            <w:hideMark/>
          </w:tcPr>
          <w:p w:rsidR="00801DA1" w:rsidRDefault="00801DA1">
            <w:pPr>
              <w:pStyle w:val="afffa"/>
              <w:rPr>
                <w:noProof/>
              </w:rPr>
            </w:pPr>
            <w:r>
              <w:rPr>
                <w:noProof/>
              </w:rPr>
              <w:t xml:space="preserve">[159] </w:t>
            </w:r>
          </w:p>
        </w:tc>
        <w:tc>
          <w:tcPr>
            <w:tcW w:w="0" w:type="auto"/>
            <w:hideMark/>
          </w:tcPr>
          <w:p w:rsidR="00801DA1" w:rsidRDefault="00801DA1">
            <w:pPr>
              <w:pStyle w:val="afffa"/>
              <w:rPr>
                <w:noProof/>
              </w:rPr>
            </w:pPr>
            <w:r>
              <w:rPr>
                <w:noProof/>
              </w:rPr>
              <w:t xml:space="preserve">Кэндел Э. Р., Хокинс Р. Д. Биологические основы обучения и индивидуальности // В мире науки. — 1992. — № 11-12. — С. 51. </w:t>
            </w:r>
          </w:p>
        </w:tc>
      </w:tr>
      <w:tr w:rsidR="00801DA1">
        <w:trPr>
          <w:divId w:val="881598105"/>
          <w:tblCellSpacing w:w="15" w:type="dxa"/>
        </w:trPr>
        <w:tc>
          <w:tcPr>
            <w:tcW w:w="50" w:type="pct"/>
            <w:hideMark/>
          </w:tcPr>
          <w:p w:rsidR="00801DA1" w:rsidRDefault="00801DA1">
            <w:pPr>
              <w:pStyle w:val="afffa"/>
              <w:rPr>
                <w:noProof/>
              </w:rPr>
            </w:pPr>
            <w:r>
              <w:rPr>
                <w:noProof/>
              </w:rPr>
              <w:lastRenderedPageBreak/>
              <w:t xml:space="preserve">[160] </w:t>
            </w:r>
          </w:p>
        </w:tc>
        <w:tc>
          <w:tcPr>
            <w:tcW w:w="0" w:type="auto"/>
            <w:hideMark/>
          </w:tcPr>
          <w:p w:rsidR="00801DA1" w:rsidRDefault="00801DA1">
            <w:pPr>
              <w:pStyle w:val="afffa"/>
              <w:rPr>
                <w:noProof/>
              </w:rPr>
            </w:pPr>
            <w:r>
              <w:rPr>
                <w:noProof/>
              </w:rPr>
              <w:t xml:space="preserve">Селко Д. Дж. Стареющий мозг // В мире науки. — 1992. — № 11-12. — С. 94. </w:t>
            </w:r>
          </w:p>
        </w:tc>
      </w:tr>
      <w:tr w:rsidR="00801DA1">
        <w:trPr>
          <w:divId w:val="881598105"/>
          <w:tblCellSpacing w:w="15" w:type="dxa"/>
        </w:trPr>
        <w:tc>
          <w:tcPr>
            <w:tcW w:w="50" w:type="pct"/>
            <w:hideMark/>
          </w:tcPr>
          <w:p w:rsidR="00801DA1" w:rsidRDefault="00801DA1">
            <w:pPr>
              <w:pStyle w:val="afffa"/>
              <w:rPr>
                <w:noProof/>
              </w:rPr>
            </w:pPr>
            <w:r>
              <w:rPr>
                <w:noProof/>
              </w:rPr>
              <w:t xml:space="preserve">[161] </w:t>
            </w:r>
          </w:p>
        </w:tc>
        <w:tc>
          <w:tcPr>
            <w:tcW w:w="0" w:type="auto"/>
            <w:hideMark/>
          </w:tcPr>
          <w:p w:rsidR="00801DA1" w:rsidRDefault="00801DA1">
            <w:pPr>
              <w:pStyle w:val="afffa"/>
              <w:rPr>
                <w:noProof/>
              </w:rPr>
            </w:pPr>
            <w:r>
              <w:rPr>
                <w:noProof/>
              </w:rPr>
              <w:t xml:space="preserve">Гольдман-Ракич П. С. Оперативная память и разум // В мире науки. — 1992. — № 11-12. — С. 63. </w:t>
            </w:r>
          </w:p>
        </w:tc>
      </w:tr>
      <w:tr w:rsidR="00801DA1">
        <w:trPr>
          <w:divId w:val="881598105"/>
          <w:tblCellSpacing w:w="15" w:type="dxa"/>
        </w:trPr>
        <w:tc>
          <w:tcPr>
            <w:tcW w:w="50" w:type="pct"/>
            <w:hideMark/>
          </w:tcPr>
          <w:p w:rsidR="00801DA1" w:rsidRDefault="00801DA1">
            <w:pPr>
              <w:pStyle w:val="afffa"/>
              <w:rPr>
                <w:noProof/>
              </w:rPr>
            </w:pPr>
            <w:r>
              <w:rPr>
                <w:noProof/>
              </w:rPr>
              <w:t xml:space="preserve">[162] </w:t>
            </w:r>
          </w:p>
        </w:tc>
        <w:tc>
          <w:tcPr>
            <w:tcW w:w="0" w:type="auto"/>
            <w:hideMark/>
          </w:tcPr>
          <w:p w:rsidR="00801DA1" w:rsidRDefault="00801DA1">
            <w:pPr>
              <w:pStyle w:val="afffa"/>
              <w:rPr>
                <w:noProof/>
              </w:rPr>
            </w:pPr>
            <w:r>
              <w:rPr>
                <w:noProof/>
              </w:rPr>
              <w:t xml:space="preserve">Фишбах Дж. Д. Психика и мозг // В мире науки. — 1992. — № 11-12. — С. 13, 17. </w:t>
            </w:r>
          </w:p>
        </w:tc>
      </w:tr>
      <w:tr w:rsidR="00801DA1">
        <w:trPr>
          <w:divId w:val="881598105"/>
          <w:tblCellSpacing w:w="15" w:type="dxa"/>
        </w:trPr>
        <w:tc>
          <w:tcPr>
            <w:tcW w:w="50" w:type="pct"/>
            <w:hideMark/>
          </w:tcPr>
          <w:p w:rsidR="00801DA1" w:rsidRDefault="00801DA1">
            <w:pPr>
              <w:pStyle w:val="afffa"/>
              <w:rPr>
                <w:noProof/>
              </w:rPr>
            </w:pPr>
            <w:r>
              <w:rPr>
                <w:noProof/>
              </w:rPr>
              <w:t xml:space="preserve">[163] </w:t>
            </w:r>
          </w:p>
        </w:tc>
        <w:tc>
          <w:tcPr>
            <w:tcW w:w="0" w:type="auto"/>
            <w:hideMark/>
          </w:tcPr>
          <w:p w:rsidR="00801DA1" w:rsidRDefault="00801DA1">
            <w:pPr>
              <w:pStyle w:val="afffa"/>
              <w:rPr>
                <w:noProof/>
              </w:rPr>
            </w:pPr>
            <w:r>
              <w:rPr>
                <w:noProof/>
              </w:rPr>
              <w:t xml:space="preserve">Калил Р. Э. Формирование синапсов в развивающемся мозге // В мире науки. — 1990. — № 3. — С. 33. </w:t>
            </w:r>
          </w:p>
        </w:tc>
      </w:tr>
      <w:tr w:rsidR="00801DA1">
        <w:trPr>
          <w:divId w:val="881598105"/>
          <w:tblCellSpacing w:w="15" w:type="dxa"/>
        </w:trPr>
        <w:tc>
          <w:tcPr>
            <w:tcW w:w="50" w:type="pct"/>
            <w:hideMark/>
          </w:tcPr>
          <w:p w:rsidR="00801DA1" w:rsidRDefault="00801DA1">
            <w:pPr>
              <w:pStyle w:val="afffa"/>
              <w:rPr>
                <w:noProof/>
              </w:rPr>
            </w:pPr>
            <w:r>
              <w:rPr>
                <w:noProof/>
              </w:rPr>
              <w:t xml:space="preserve">[164] </w:t>
            </w:r>
          </w:p>
        </w:tc>
        <w:tc>
          <w:tcPr>
            <w:tcW w:w="0" w:type="auto"/>
            <w:hideMark/>
          </w:tcPr>
          <w:p w:rsidR="00801DA1" w:rsidRDefault="00801DA1">
            <w:pPr>
              <w:pStyle w:val="afffa"/>
              <w:rPr>
                <w:noProof/>
              </w:rPr>
            </w:pPr>
            <w:r>
              <w:rPr>
                <w:noProof/>
              </w:rPr>
              <w:t xml:space="preserve">Дорфман Я. Г., Сергеев В. М. Нейроморфогенез и модели мира в сетях нейронных процессоров. В кн.: Интеллектуальные процессы и их моделирование. — М.: Наука, 1987. — С. 47-56. </w:t>
            </w:r>
          </w:p>
        </w:tc>
      </w:tr>
      <w:tr w:rsidR="00801DA1">
        <w:trPr>
          <w:divId w:val="881598105"/>
          <w:tblCellSpacing w:w="15" w:type="dxa"/>
        </w:trPr>
        <w:tc>
          <w:tcPr>
            <w:tcW w:w="50" w:type="pct"/>
            <w:hideMark/>
          </w:tcPr>
          <w:p w:rsidR="00801DA1" w:rsidRDefault="00801DA1">
            <w:pPr>
              <w:pStyle w:val="afffa"/>
              <w:rPr>
                <w:noProof/>
              </w:rPr>
            </w:pPr>
            <w:r>
              <w:rPr>
                <w:noProof/>
              </w:rPr>
              <w:t xml:space="preserve">[165] </w:t>
            </w:r>
          </w:p>
        </w:tc>
        <w:tc>
          <w:tcPr>
            <w:tcW w:w="0" w:type="auto"/>
            <w:hideMark/>
          </w:tcPr>
          <w:p w:rsidR="00801DA1" w:rsidRDefault="00801DA1">
            <w:pPr>
              <w:pStyle w:val="afffa"/>
              <w:rPr>
                <w:noProof/>
              </w:rPr>
            </w:pPr>
            <w:r>
              <w:rPr>
                <w:noProof/>
              </w:rPr>
              <w:t xml:space="preserve">Шатц К. Дж. Развивающийся мозг // В мире науки. — 1992. — № 11-12. — С. 23. </w:t>
            </w:r>
          </w:p>
        </w:tc>
      </w:tr>
      <w:tr w:rsidR="00801DA1">
        <w:trPr>
          <w:divId w:val="881598105"/>
          <w:tblCellSpacing w:w="15" w:type="dxa"/>
        </w:trPr>
        <w:tc>
          <w:tcPr>
            <w:tcW w:w="50" w:type="pct"/>
            <w:hideMark/>
          </w:tcPr>
          <w:p w:rsidR="00801DA1" w:rsidRDefault="00801DA1">
            <w:pPr>
              <w:pStyle w:val="afffa"/>
              <w:rPr>
                <w:noProof/>
              </w:rPr>
            </w:pPr>
            <w:r>
              <w:rPr>
                <w:noProof/>
              </w:rPr>
              <w:t xml:space="preserve">[166] </w:t>
            </w:r>
          </w:p>
        </w:tc>
        <w:tc>
          <w:tcPr>
            <w:tcW w:w="0" w:type="auto"/>
            <w:hideMark/>
          </w:tcPr>
          <w:p w:rsidR="00801DA1" w:rsidRDefault="00801DA1">
            <w:pPr>
              <w:pStyle w:val="afffa"/>
              <w:rPr>
                <w:noProof/>
              </w:rPr>
            </w:pPr>
            <w:r>
              <w:rPr>
                <w:noProof/>
              </w:rPr>
              <w:t xml:space="preserve">Кемп П., Армс К. Введение в биологию. Пер. с англ. — М.: Мир, 1988. — 671 с. — С. 605—612. </w:t>
            </w:r>
          </w:p>
        </w:tc>
      </w:tr>
      <w:tr w:rsidR="00801DA1">
        <w:trPr>
          <w:divId w:val="881598105"/>
          <w:tblCellSpacing w:w="15" w:type="dxa"/>
        </w:trPr>
        <w:tc>
          <w:tcPr>
            <w:tcW w:w="50" w:type="pct"/>
            <w:hideMark/>
          </w:tcPr>
          <w:p w:rsidR="00801DA1" w:rsidRDefault="00801DA1">
            <w:pPr>
              <w:pStyle w:val="afffa"/>
              <w:rPr>
                <w:noProof/>
              </w:rPr>
            </w:pPr>
            <w:r>
              <w:rPr>
                <w:noProof/>
              </w:rPr>
              <w:t xml:space="preserve">[167] </w:t>
            </w:r>
          </w:p>
        </w:tc>
        <w:tc>
          <w:tcPr>
            <w:tcW w:w="0" w:type="auto"/>
            <w:hideMark/>
          </w:tcPr>
          <w:p w:rsidR="00801DA1" w:rsidRDefault="00801DA1">
            <w:pPr>
              <w:pStyle w:val="afffa"/>
              <w:rPr>
                <w:noProof/>
              </w:rPr>
            </w:pPr>
            <w:r>
              <w:rPr>
                <w:noProof/>
              </w:rPr>
              <w:t xml:space="preserve">Блум Ф., Лейзерсон А., Хофстедтер Л. Мозг, разум и поведение. Пер. с англ. — М.: Мир, 1988. — 248 с. — С. 73, 80. </w:t>
            </w:r>
          </w:p>
        </w:tc>
      </w:tr>
      <w:tr w:rsidR="00801DA1">
        <w:trPr>
          <w:divId w:val="881598105"/>
          <w:tblCellSpacing w:w="15" w:type="dxa"/>
        </w:trPr>
        <w:tc>
          <w:tcPr>
            <w:tcW w:w="50" w:type="pct"/>
            <w:hideMark/>
          </w:tcPr>
          <w:p w:rsidR="00801DA1" w:rsidRDefault="00801DA1">
            <w:pPr>
              <w:pStyle w:val="afffa"/>
              <w:rPr>
                <w:noProof/>
              </w:rPr>
            </w:pPr>
            <w:r>
              <w:rPr>
                <w:noProof/>
              </w:rPr>
              <w:t xml:space="preserve">[168] </w:t>
            </w:r>
          </w:p>
        </w:tc>
        <w:tc>
          <w:tcPr>
            <w:tcW w:w="0" w:type="auto"/>
            <w:hideMark/>
          </w:tcPr>
          <w:p w:rsidR="00801DA1" w:rsidRDefault="00801DA1">
            <w:pPr>
              <w:pStyle w:val="afffa"/>
              <w:rPr>
                <w:noProof/>
              </w:rPr>
            </w:pPr>
            <w:r>
              <w:rPr>
                <w:noProof/>
              </w:rPr>
              <w:t xml:space="preserve">Физиология человека: В 3 т. Том 1. Пер с англ. / Под ред. Р. Шмидта и Г. Тевса. — М.: Мир, 1996. — 323 с. — С. 222-320. </w:t>
            </w:r>
          </w:p>
        </w:tc>
      </w:tr>
      <w:tr w:rsidR="00801DA1">
        <w:trPr>
          <w:divId w:val="881598105"/>
          <w:tblCellSpacing w:w="15" w:type="dxa"/>
        </w:trPr>
        <w:tc>
          <w:tcPr>
            <w:tcW w:w="50" w:type="pct"/>
            <w:hideMark/>
          </w:tcPr>
          <w:p w:rsidR="00801DA1" w:rsidRDefault="00801DA1">
            <w:pPr>
              <w:pStyle w:val="afffa"/>
              <w:rPr>
                <w:noProof/>
              </w:rPr>
            </w:pPr>
            <w:r>
              <w:rPr>
                <w:noProof/>
              </w:rPr>
              <w:t xml:space="preserve">[169] </w:t>
            </w:r>
          </w:p>
        </w:tc>
        <w:tc>
          <w:tcPr>
            <w:tcW w:w="0" w:type="auto"/>
            <w:hideMark/>
          </w:tcPr>
          <w:p w:rsidR="00801DA1" w:rsidRDefault="00801DA1">
            <w:pPr>
              <w:pStyle w:val="afffa"/>
              <w:rPr>
                <w:noProof/>
              </w:rPr>
            </w:pPr>
            <w:r>
              <w:rPr>
                <w:noProof/>
              </w:rPr>
              <w:t xml:space="preserve">Роль сенсорного притока в созревании функций мозга. — М.: Наука, 1987. — 237 с. </w:t>
            </w:r>
          </w:p>
        </w:tc>
      </w:tr>
      <w:tr w:rsidR="00801DA1">
        <w:trPr>
          <w:divId w:val="881598105"/>
          <w:tblCellSpacing w:w="15" w:type="dxa"/>
        </w:trPr>
        <w:tc>
          <w:tcPr>
            <w:tcW w:w="50" w:type="pct"/>
            <w:hideMark/>
          </w:tcPr>
          <w:p w:rsidR="00801DA1" w:rsidRDefault="00801DA1">
            <w:pPr>
              <w:pStyle w:val="afffa"/>
              <w:rPr>
                <w:noProof/>
              </w:rPr>
            </w:pPr>
            <w:r>
              <w:rPr>
                <w:noProof/>
              </w:rPr>
              <w:t xml:space="preserve">[170] </w:t>
            </w:r>
          </w:p>
        </w:tc>
        <w:tc>
          <w:tcPr>
            <w:tcW w:w="0" w:type="auto"/>
            <w:hideMark/>
          </w:tcPr>
          <w:p w:rsidR="00801DA1" w:rsidRDefault="00801DA1">
            <w:pPr>
              <w:pStyle w:val="afffa"/>
              <w:rPr>
                <w:noProof/>
              </w:rPr>
            </w:pPr>
            <w:r>
              <w:rPr>
                <w:noProof/>
              </w:rPr>
              <w:t xml:space="preserve">Винер Н. Кибернетика, или Управление и связь в животном и машине. / Пер. с англ. Под ред. Г.Н. Поварова. – 2-е изд.. – М.: Наука; Главная редакция изданий для зарубежных стран, 1983. – 344 с. </w:t>
            </w:r>
          </w:p>
        </w:tc>
      </w:tr>
      <w:tr w:rsidR="00801DA1">
        <w:trPr>
          <w:divId w:val="881598105"/>
          <w:tblCellSpacing w:w="15" w:type="dxa"/>
        </w:trPr>
        <w:tc>
          <w:tcPr>
            <w:tcW w:w="50" w:type="pct"/>
            <w:hideMark/>
          </w:tcPr>
          <w:p w:rsidR="00801DA1" w:rsidRDefault="00801DA1">
            <w:pPr>
              <w:pStyle w:val="afffa"/>
              <w:rPr>
                <w:noProof/>
              </w:rPr>
            </w:pPr>
            <w:r>
              <w:rPr>
                <w:noProof/>
              </w:rPr>
              <w:t xml:space="preserve">[171] </w:t>
            </w:r>
          </w:p>
        </w:tc>
        <w:tc>
          <w:tcPr>
            <w:tcW w:w="0" w:type="auto"/>
            <w:hideMark/>
          </w:tcPr>
          <w:p w:rsidR="00801DA1" w:rsidRDefault="00801DA1">
            <w:pPr>
              <w:pStyle w:val="afffa"/>
              <w:rPr>
                <w:noProof/>
              </w:rPr>
            </w:pPr>
            <w:r>
              <w:rPr>
                <w:noProof/>
              </w:rPr>
              <w:t xml:space="preserve">Кемп П., Армс К. Введение в биологию. Пер. с англ. — М.: Мир, 1988. — 671 с. — С. 603. </w:t>
            </w:r>
          </w:p>
        </w:tc>
      </w:tr>
      <w:tr w:rsidR="00801DA1">
        <w:trPr>
          <w:divId w:val="881598105"/>
          <w:tblCellSpacing w:w="15" w:type="dxa"/>
        </w:trPr>
        <w:tc>
          <w:tcPr>
            <w:tcW w:w="50" w:type="pct"/>
            <w:hideMark/>
          </w:tcPr>
          <w:p w:rsidR="00801DA1" w:rsidRDefault="00801DA1">
            <w:pPr>
              <w:pStyle w:val="afffa"/>
              <w:rPr>
                <w:noProof/>
              </w:rPr>
            </w:pPr>
            <w:r>
              <w:rPr>
                <w:noProof/>
              </w:rPr>
              <w:t xml:space="preserve">[172] </w:t>
            </w:r>
          </w:p>
        </w:tc>
        <w:tc>
          <w:tcPr>
            <w:tcW w:w="0" w:type="auto"/>
            <w:hideMark/>
          </w:tcPr>
          <w:p w:rsidR="00801DA1" w:rsidRDefault="00801DA1">
            <w:pPr>
              <w:pStyle w:val="afffa"/>
              <w:rPr>
                <w:noProof/>
              </w:rPr>
            </w:pPr>
            <w:r>
              <w:rPr>
                <w:noProof/>
              </w:rPr>
              <w:t xml:space="preserve">Блум Ф., Лейзерсон А., Хофстедтер Л. Мозг, разум и поведение. Пер. с англ. — М.: Мир, 1988. — 248 с. — С. 46. </w:t>
            </w:r>
          </w:p>
        </w:tc>
      </w:tr>
      <w:tr w:rsidR="00801DA1">
        <w:trPr>
          <w:divId w:val="881598105"/>
          <w:tblCellSpacing w:w="15" w:type="dxa"/>
        </w:trPr>
        <w:tc>
          <w:tcPr>
            <w:tcW w:w="50" w:type="pct"/>
            <w:hideMark/>
          </w:tcPr>
          <w:p w:rsidR="00801DA1" w:rsidRDefault="00801DA1">
            <w:pPr>
              <w:pStyle w:val="afffa"/>
              <w:rPr>
                <w:noProof/>
              </w:rPr>
            </w:pPr>
            <w:r>
              <w:rPr>
                <w:noProof/>
              </w:rPr>
              <w:t xml:space="preserve">[173] </w:t>
            </w:r>
          </w:p>
        </w:tc>
        <w:tc>
          <w:tcPr>
            <w:tcW w:w="0" w:type="auto"/>
            <w:hideMark/>
          </w:tcPr>
          <w:p w:rsidR="00801DA1" w:rsidRDefault="00801DA1">
            <w:pPr>
              <w:pStyle w:val="afffa"/>
              <w:rPr>
                <w:noProof/>
              </w:rPr>
            </w:pPr>
            <w:r>
              <w:rPr>
                <w:noProof/>
              </w:rPr>
              <w:t xml:space="preserve">Вартанян Г. А., Пирогов А. А. Нейробиологические основы высшей нервной деятельности. — Л.: Наука, 1991. — 168 с. — С. 131—156. </w:t>
            </w:r>
          </w:p>
        </w:tc>
      </w:tr>
      <w:tr w:rsidR="00801DA1">
        <w:trPr>
          <w:divId w:val="881598105"/>
          <w:tblCellSpacing w:w="15" w:type="dxa"/>
        </w:trPr>
        <w:tc>
          <w:tcPr>
            <w:tcW w:w="50" w:type="pct"/>
            <w:hideMark/>
          </w:tcPr>
          <w:p w:rsidR="00801DA1" w:rsidRDefault="00801DA1">
            <w:pPr>
              <w:pStyle w:val="afffa"/>
              <w:rPr>
                <w:noProof/>
              </w:rPr>
            </w:pPr>
            <w:r>
              <w:rPr>
                <w:noProof/>
              </w:rPr>
              <w:t xml:space="preserve">[174] </w:t>
            </w:r>
          </w:p>
        </w:tc>
        <w:tc>
          <w:tcPr>
            <w:tcW w:w="0" w:type="auto"/>
            <w:hideMark/>
          </w:tcPr>
          <w:p w:rsidR="00801DA1" w:rsidRDefault="00801DA1">
            <w:pPr>
              <w:pStyle w:val="afffa"/>
              <w:rPr>
                <w:noProof/>
              </w:rPr>
            </w:pPr>
            <w:r>
              <w:rPr>
                <w:noProof/>
              </w:rPr>
              <w:t xml:space="preserve">Вартанян Г. А., Пирогов А. А. Механизмы памяти центральной нервной системы. — Л.: Наука, 1988. — 181 с. </w:t>
            </w:r>
          </w:p>
        </w:tc>
      </w:tr>
      <w:tr w:rsidR="00801DA1">
        <w:trPr>
          <w:divId w:val="881598105"/>
          <w:tblCellSpacing w:w="15" w:type="dxa"/>
        </w:trPr>
        <w:tc>
          <w:tcPr>
            <w:tcW w:w="50" w:type="pct"/>
            <w:hideMark/>
          </w:tcPr>
          <w:p w:rsidR="00801DA1" w:rsidRDefault="00801DA1">
            <w:pPr>
              <w:pStyle w:val="afffa"/>
              <w:rPr>
                <w:noProof/>
              </w:rPr>
            </w:pPr>
            <w:r>
              <w:rPr>
                <w:noProof/>
              </w:rPr>
              <w:t xml:space="preserve">[175] </w:t>
            </w:r>
          </w:p>
        </w:tc>
        <w:tc>
          <w:tcPr>
            <w:tcW w:w="0" w:type="auto"/>
            <w:hideMark/>
          </w:tcPr>
          <w:p w:rsidR="00801DA1" w:rsidRDefault="00801DA1">
            <w:pPr>
              <w:pStyle w:val="afffa"/>
              <w:rPr>
                <w:noProof/>
              </w:rPr>
            </w:pPr>
            <w:r>
              <w:rPr>
                <w:noProof/>
              </w:rPr>
              <w:t xml:space="preserve">Вартанян, Пирогов 1991. — С. 131. </w:t>
            </w:r>
          </w:p>
        </w:tc>
      </w:tr>
      <w:tr w:rsidR="00801DA1">
        <w:trPr>
          <w:divId w:val="881598105"/>
          <w:tblCellSpacing w:w="15" w:type="dxa"/>
        </w:trPr>
        <w:tc>
          <w:tcPr>
            <w:tcW w:w="50" w:type="pct"/>
            <w:hideMark/>
          </w:tcPr>
          <w:p w:rsidR="00801DA1" w:rsidRDefault="00801DA1">
            <w:pPr>
              <w:pStyle w:val="afffa"/>
              <w:rPr>
                <w:noProof/>
              </w:rPr>
            </w:pPr>
            <w:r>
              <w:rPr>
                <w:noProof/>
              </w:rPr>
              <w:t xml:space="preserve">[176] </w:t>
            </w:r>
          </w:p>
        </w:tc>
        <w:tc>
          <w:tcPr>
            <w:tcW w:w="0" w:type="auto"/>
            <w:hideMark/>
          </w:tcPr>
          <w:p w:rsidR="00801DA1" w:rsidRDefault="00801DA1">
            <w:pPr>
              <w:pStyle w:val="afffa"/>
              <w:rPr>
                <w:noProof/>
              </w:rPr>
            </w:pPr>
            <w:r>
              <w:rPr>
                <w:noProof/>
              </w:rPr>
              <w:t xml:space="preserve">Сергеев Б. Ф. Ступени эволюции интеллекта. — Л.: Наука, 1986. — С. 179. </w:t>
            </w:r>
          </w:p>
        </w:tc>
      </w:tr>
      <w:tr w:rsidR="00801DA1">
        <w:trPr>
          <w:divId w:val="881598105"/>
          <w:tblCellSpacing w:w="15" w:type="dxa"/>
        </w:trPr>
        <w:tc>
          <w:tcPr>
            <w:tcW w:w="50" w:type="pct"/>
            <w:hideMark/>
          </w:tcPr>
          <w:p w:rsidR="00801DA1" w:rsidRDefault="00801DA1">
            <w:pPr>
              <w:pStyle w:val="afffa"/>
              <w:rPr>
                <w:noProof/>
              </w:rPr>
            </w:pPr>
            <w:r>
              <w:rPr>
                <w:noProof/>
              </w:rPr>
              <w:t xml:space="preserve">[177] </w:t>
            </w:r>
          </w:p>
        </w:tc>
        <w:tc>
          <w:tcPr>
            <w:tcW w:w="0" w:type="auto"/>
            <w:hideMark/>
          </w:tcPr>
          <w:p w:rsidR="00801DA1" w:rsidRDefault="00801DA1">
            <w:pPr>
              <w:pStyle w:val="afffa"/>
              <w:rPr>
                <w:noProof/>
              </w:rPr>
            </w:pPr>
            <w:r>
              <w:rPr>
                <w:noProof/>
              </w:rPr>
              <w:t xml:space="preserve">Адамар Ж. Исследование психологии процесса изобретения в области математики. — М.: Сов. радио, 1970. — С. 138-139. </w:t>
            </w:r>
          </w:p>
        </w:tc>
      </w:tr>
      <w:tr w:rsidR="00801DA1">
        <w:trPr>
          <w:divId w:val="881598105"/>
          <w:tblCellSpacing w:w="15" w:type="dxa"/>
        </w:trPr>
        <w:tc>
          <w:tcPr>
            <w:tcW w:w="50" w:type="pct"/>
            <w:hideMark/>
          </w:tcPr>
          <w:p w:rsidR="00801DA1" w:rsidRDefault="00801DA1">
            <w:pPr>
              <w:pStyle w:val="afffa"/>
              <w:rPr>
                <w:noProof/>
              </w:rPr>
            </w:pPr>
            <w:r>
              <w:rPr>
                <w:noProof/>
              </w:rPr>
              <w:t xml:space="preserve">[178] </w:t>
            </w:r>
          </w:p>
        </w:tc>
        <w:tc>
          <w:tcPr>
            <w:tcW w:w="0" w:type="auto"/>
            <w:hideMark/>
          </w:tcPr>
          <w:p w:rsidR="00801DA1" w:rsidRDefault="00801DA1">
            <w:pPr>
              <w:pStyle w:val="afffa"/>
              <w:rPr>
                <w:noProof/>
              </w:rPr>
            </w:pPr>
            <w:r>
              <w:rPr>
                <w:noProof/>
              </w:rPr>
              <w:t xml:space="preserve">Келер В. Исследование интеллекта человекоподобных обезьян // Основные направления психологии в классических трудах. Гештальт-психология. В. Келер. Исследование интеллекта человекоподобных обезьян. К. Коффка. Основы психического развития., — М.: Издательство АСТ-ЛТД, 1998. — 704 с. — С. 5-268. </w:t>
            </w:r>
          </w:p>
        </w:tc>
      </w:tr>
      <w:tr w:rsidR="00801DA1">
        <w:trPr>
          <w:divId w:val="881598105"/>
          <w:tblCellSpacing w:w="15" w:type="dxa"/>
        </w:trPr>
        <w:tc>
          <w:tcPr>
            <w:tcW w:w="50" w:type="pct"/>
            <w:hideMark/>
          </w:tcPr>
          <w:p w:rsidR="00801DA1" w:rsidRDefault="00801DA1">
            <w:pPr>
              <w:pStyle w:val="afffa"/>
              <w:rPr>
                <w:noProof/>
              </w:rPr>
            </w:pPr>
            <w:r>
              <w:rPr>
                <w:noProof/>
              </w:rPr>
              <w:t xml:space="preserve">[179] </w:t>
            </w:r>
          </w:p>
        </w:tc>
        <w:tc>
          <w:tcPr>
            <w:tcW w:w="0" w:type="auto"/>
            <w:hideMark/>
          </w:tcPr>
          <w:p w:rsidR="00801DA1" w:rsidRDefault="00801DA1">
            <w:pPr>
              <w:pStyle w:val="afffa"/>
              <w:rPr>
                <w:noProof/>
              </w:rPr>
            </w:pPr>
            <w:r>
              <w:rPr>
                <w:noProof/>
              </w:rPr>
              <w:t xml:space="preserve">Келер В. Исследование интеллекта человекообразных обезьян. — М.: Коммунистическая академия, 1930. — 216 с. </w:t>
            </w:r>
          </w:p>
        </w:tc>
      </w:tr>
      <w:tr w:rsidR="00801DA1">
        <w:trPr>
          <w:divId w:val="881598105"/>
          <w:tblCellSpacing w:w="15" w:type="dxa"/>
        </w:trPr>
        <w:tc>
          <w:tcPr>
            <w:tcW w:w="50" w:type="pct"/>
            <w:hideMark/>
          </w:tcPr>
          <w:p w:rsidR="00801DA1" w:rsidRDefault="00801DA1">
            <w:pPr>
              <w:pStyle w:val="afffa"/>
              <w:rPr>
                <w:noProof/>
              </w:rPr>
            </w:pPr>
            <w:r>
              <w:rPr>
                <w:noProof/>
              </w:rPr>
              <w:t xml:space="preserve">[180] </w:t>
            </w:r>
          </w:p>
        </w:tc>
        <w:tc>
          <w:tcPr>
            <w:tcW w:w="0" w:type="auto"/>
            <w:hideMark/>
          </w:tcPr>
          <w:p w:rsidR="00801DA1" w:rsidRDefault="00801DA1">
            <w:pPr>
              <w:pStyle w:val="afffa"/>
              <w:rPr>
                <w:noProof/>
              </w:rPr>
            </w:pPr>
            <w:r>
              <w:rPr>
                <w:noProof/>
              </w:rPr>
              <w:t xml:space="preserve">Выготский Л. С. Мышление и речь // Выготский Л. С. Собрание сочинений: В 6 т. — М.: Педагогика, 1982. — Т. 2. — С. 98. </w:t>
            </w:r>
          </w:p>
        </w:tc>
      </w:tr>
      <w:tr w:rsidR="00801DA1">
        <w:trPr>
          <w:divId w:val="881598105"/>
          <w:tblCellSpacing w:w="15" w:type="dxa"/>
        </w:trPr>
        <w:tc>
          <w:tcPr>
            <w:tcW w:w="50" w:type="pct"/>
            <w:hideMark/>
          </w:tcPr>
          <w:p w:rsidR="00801DA1" w:rsidRDefault="00801DA1">
            <w:pPr>
              <w:pStyle w:val="afffa"/>
              <w:rPr>
                <w:noProof/>
              </w:rPr>
            </w:pPr>
            <w:r>
              <w:rPr>
                <w:noProof/>
              </w:rPr>
              <w:lastRenderedPageBreak/>
              <w:t xml:space="preserve">[181] </w:t>
            </w:r>
          </w:p>
        </w:tc>
        <w:tc>
          <w:tcPr>
            <w:tcW w:w="0" w:type="auto"/>
            <w:hideMark/>
          </w:tcPr>
          <w:p w:rsidR="00801DA1" w:rsidRDefault="00801DA1">
            <w:pPr>
              <w:pStyle w:val="afffa"/>
              <w:rPr>
                <w:noProof/>
              </w:rPr>
            </w:pPr>
            <w:r>
              <w:rPr>
                <w:noProof/>
              </w:rPr>
              <w:t xml:space="preserve">Шульц Д.П., Шульц С.Э. История современной психологии. / Пер. с англ. — СПб.: Изд-во Евразия, 1998. — 528 с. — С. 357. </w:t>
            </w:r>
          </w:p>
        </w:tc>
      </w:tr>
      <w:tr w:rsidR="00801DA1">
        <w:trPr>
          <w:divId w:val="881598105"/>
          <w:tblCellSpacing w:w="15" w:type="dxa"/>
        </w:trPr>
        <w:tc>
          <w:tcPr>
            <w:tcW w:w="50" w:type="pct"/>
            <w:hideMark/>
          </w:tcPr>
          <w:p w:rsidR="00801DA1" w:rsidRDefault="00801DA1">
            <w:pPr>
              <w:pStyle w:val="afffa"/>
              <w:rPr>
                <w:noProof/>
              </w:rPr>
            </w:pPr>
            <w:r>
              <w:rPr>
                <w:noProof/>
              </w:rPr>
              <w:t xml:space="preserve">[182] </w:t>
            </w:r>
          </w:p>
        </w:tc>
        <w:tc>
          <w:tcPr>
            <w:tcW w:w="0" w:type="auto"/>
            <w:hideMark/>
          </w:tcPr>
          <w:p w:rsidR="00801DA1" w:rsidRDefault="00801DA1">
            <w:pPr>
              <w:pStyle w:val="afffa"/>
              <w:rPr>
                <w:noProof/>
              </w:rPr>
            </w:pPr>
            <w:r>
              <w:rPr>
                <w:noProof/>
              </w:rPr>
              <w:t xml:space="preserve">Кёлер В. Исследование интеллекта человекоподобных обезьян // Основные направления психологии в классических трудах. Гештальт-психология. В. Келер. Исследование интеллекта человекоподобных обезьян. К. Коффка. Основы психического развития., — М.: Издательство АСТ-ЛТД, 1998. — 704 с. — С. 66-68. </w:t>
            </w:r>
          </w:p>
        </w:tc>
      </w:tr>
      <w:tr w:rsidR="00801DA1">
        <w:trPr>
          <w:divId w:val="881598105"/>
          <w:tblCellSpacing w:w="15" w:type="dxa"/>
        </w:trPr>
        <w:tc>
          <w:tcPr>
            <w:tcW w:w="50" w:type="pct"/>
            <w:hideMark/>
          </w:tcPr>
          <w:p w:rsidR="00801DA1" w:rsidRDefault="00801DA1">
            <w:pPr>
              <w:pStyle w:val="afffa"/>
              <w:rPr>
                <w:noProof/>
              </w:rPr>
            </w:pPr>
            <w:r>
              <w:rPr>
                <w:noProof/>
              </w:rPr>
              <w:t xml:space="preserve">[183] </w:t>
            </w:r>
          </w:p>
        </w:tc>
        <w:tc>
          <w:tcPr>
            <w:tcW w:w="0" w:type="auto"/>
            <w:hideMark/>
          </w:tcPr>
          <w:p w:rsidR="00801DA1" w:rsidRDefault="00801DA1">
            <w:pPr>
              <w:pStyle w:val="afffa"/>
              <w:rPr>
                <w:noProof/>
              </w:rPr>
            </w:pPr>
            <w:r>
              <w:rPr>
                <w:noProof/>
              </w:rPr>
              <w:t xml:space="preserve">Выготский Л. С. Мышление и речь // Выготский Л. С. Собрание сочинений: В 6 т. — М.: Педагогика, 1982. — Т. 2. — С. 90. </w:t>
            </w:r>
          </w:p>
        </w:tc>
      </w:tr>
      <w:tr w:rsidR="00801DA1">
        <w:trPr>
          <w:divId w:val="881598105"/>
          <w:tblCellSpacing w:w="15" w:type="dxa"/>
        </w:trPr>
        <w:tc>
          <w:tcPr>
            <w:tcW w:w="50" w:type="pct"/>
            <w:hideMark/>
          </w:tcPr>
          <w:p w:rsidR="00801DA1" w:rsidRDefault="00801DA1">
            <w:pPr>
              <w:pStyle w:val="afffa"/>
              <w:rPr>
                <w:noProof/>
              </w:rPr>
            </w:pPr>
            <w:r>
              <w:rPr>
                <w:noProof/>
              </w:rPr>
              <w:t xml:space="preserve">[184] </w:t>
            </w:r>
          </w:p>
        </w:tc>
        <w:tc>
          <w:tcPr>
            <w:tcW w:w="0" w:type="auto"/>
            <w:hideMark/>
          </w:tcPr>
          <w:p w:rsidR="00801DA1" w:rsidRDefault="00801DA1">
            <w:pPr>
              <w:pStyle w:val="afffa"/>
              <w:rPr>
                <w:noProof/>
              </w:rPr>
            </w:pPr>
            <w:r>
              <w:rPr>
                <w:noProof/>
              </w:rPr>
              <w:t xml:space="preserve">Выготский Л. С. Мышление и речь // Выготский Л. С. Собрание сочинений: В 6 т. — М.: Педагогика, 1982. — Т. 2. — С. 94. </w:t>
            </w:r>
          </w:p>
        </w:tc>
      </w:tr>
      <w:tr w:rsidR="00801DA1">
        <w:trPr>
          <w:divId w:val="881598105"/>
          <w:tblCellSpacing w:w="15" w:type="dxa"/>
        </w:trPr>
        <w:tc>
          <w:tcPr>
            <w:tcW w:w="50" w:type="pct"/>
            <w:hideMark/>
          </w:tcPr>
          <w:p w:rsidR="00801DA1" w:rsidRDefault="00801DA1">
            <w:pPr>
              <w:pStyle w:val="afffa"/>
              <w:rPr>
                <w:noProof/>
              </w:rPr>
            </w:pPr>
            <w:r>
              <w:rPr>
                <w:noProof/>
              </w:rPr>
              <w:t xml:space="preserve">[185] </w:t>
            </w:r>
          </w:p>
        </w:tc>
        <w:tc>
          <w:tcPr>
            <w:tcW w:w="0" w:type="auto"/>
            <w:hideMark/>
          </w:tcPr>
          <w:p w:rsidR="00801DA1" w:rsidRDefault="00801DA1">
            <w:pPr>
              <w:pStyle w:val="afffa"/>
              <w:rPr>
                <w:noProof/>
              </w:rPr>
            </w:pPr>
            <w:r>
              <w:rPr>
                <w:noProof/>
              </w:rPr>
              <w:t xml:space="preserve">Выготский Л. С. Мышление и речь // Выготский Л. С. Собрание сочинений: В 6 т. — М.: Педагогика, 1982. — Т. 2. — С. 94, 95. </w:t>
            </w:r>
          </w:p>
        </w:tc>
      </w:tr>
      <w:tr w:rsidR="00801DA1">
        <w:trPr>
          <w:divId w:val="881598105"/>
          <w:tblCellSpacing w:w="15" w:type="dxa"/>
        </w:trPr>
        <w:tc>
          <w:tcPr>
            <w:tcW w:w="50" w:type="pct"/>
            <w:hideMark/>
          </w:tcPr>
          <w:p w:rsidR="00801DA1" w:rsidRDefault="00801DA1">
            <w:pPr>
              <w:pStyle w:val="afffa"/>
              <w:rPr>
                <w:noProof/>
              </w:rPr>
            </w:pPr>
            <w:r>
              <w:rPr>
                <w:noProof/>
              </w:rPr>
              <w:t xml:space="preserve">[186] </w:t>
            </w:r>
          </w:p>
        </w:tc>
        <w:tc>
          <w:tcPr>
            <w:tcW w:w="0" w:type="auto"/>
            <w:hideMark/>
          </w:tcPr>
          <w:p w:rsidR="00801DA1" w:rsidRDefault="00801DA1">
            <w:pPr>
              <w:pStyle w:val="afffa"/>
              <w:rPr>
                <w:noProof/>
              </w:rPr>
            </w:pPr>
            <w:r>
              <w:rPr>
                <w:noProof/>
              </w:rPr>
              <w:t xml:space="preserve">Колеватов В. А. Социальная память и познание. — М.: Мысль, 1984. — 190 с. — С. 86—87. </w:t>
            </w:r>
          </w:p>
        </w:tc>
      </w:tr>
      <w:tr w:rsidR="00801DA1">
        <w:trPr>
          <w:divId w:val="881598105"/>
          <w:tblCellSpacing w:w="15" w:type="dxa"/>
        </w:trPr>
        <w:tc>
          <w:tcPr>
            <w:tcW w:w="50" w:type="pct"/>
            <w:hideMark/>
          </w:tcPr>
          <w:p w:rsidR="00801DA1" w:rsidRDefault="00801DA1">
            <w:pPr>
              <w:pStyle w:val="afffa"/>
              <w:rPr>
                <w:noProof/>
              </w:rPr>
            </w:pPr>
            <w:r>
              <w:rPr>
                <w:noProof/>
              </w:rPr>
              <w:t xml:space="preserve">[187] </w:t>
            </w:r>
          </w:p>
        </w:tc>
        <w:tc>
          <w:tcPr>
            <w:tcW w:w="0" w:type="auto"/>
            <w:hideMark/>
          </w:tcPr>
          <w:p w:rsidR="00801DA1" w:rsidRDefault="00801DA1">
            <w:pPr>
              <w:pStyle w:val="afffa"/>
              <w:rPr>
                <w:noProof/>
              </w:rPr>
            </w:pPr>
            <w:r>
              <w:rPr>
                <w:noProof/>
              </w:rPr>
              <w:t xml:space="preserve">Полторацкий А., Швырев В. Знак и деятельность. — М.: Политиздат, 1970. — С. 6, 55. </w:t>
            </w:r>
          </w:p>
        </w:tc>
      </w:tr>
      <w:tr w:rsidR="00801DA1">
        <w:trPr>
          <w:divId w:val="881598105"/>
          <w:tblCellSpacing w:w="15" w:type="dxa"/>
        </w:trPr>
        <w:tc>
          <w:tcPr>
            <w:tcW w:w="50" w:type="pct"/>
            <w:hideMark/>
          </w:tcPr>
          <w:p w:rsidR="00801DA1" w:rsidRDefault="00801DA1">
            <w:pPr>
              <w:pStyle w:val="afffa"/>
              <w:rPr>
                <w:noProof/>
              </w:rPr>
            </w:pPr>
            <w:r>
              <w:rPr>
                <w:noProof/>
              </w:rPr>
              <w:t xml:space="preserve">[188] </w:t>
            </w:r>
          </w:p>
        </w:tc>
        <w:tc>
          <w:tcPr>
            <w:tcW w:w="0" w:type="auto"/>
            <w:hideMark/>
          </w:tcPr>
          <w:p w:rsidR="00801DA1" w:rsidRDefault="00801DA1">
            <w:pPr>
              <w:pStyle w:val="afffa"/>
              <w:rPr>
                <w:noProof/>
              </w:rPr>
            </w:pPr>
            <w:r>
              <w:rPr>
                <w:noProof/>
              </w:rPr>
              <w:t xml:space="preserve">Паронджанов В. Д. Знаковая революция как движущая сила НТР // Теоретические вопросы истории техники и научно-технического прогресса. — М.: Наука. 1994. — 344 с. — С. 278. </w:t>
            </w:r>
          </w:p>
        </w:tc>
      </w:tr>
      <w:tr w:rsidR="00801DA1">
        <w:trPr>
          <w:divId w:val="881598105"/>
          <w:tblCellSpacing w:w="15" w:type="dxa"/>
        </w:trPr>
        <w:tc>
          <w:tcPr>
            <w:tcW w:w="50" w:type="pct"/>
            <w:hideMark/>
          </w:tcPr>
          <w:p w:rsidR="00801DA1" w:rsidRDefault="00801DA1">
            <w:pPr>
              <w:pStyle w:val="afffa"/>
              <w:rPr>
                <w:noProof/>
              </w:rPr>
            </w:pPr>
            <w:r>
              <w:rPr>
                <w:noProof/>
              </w:rPr>
              <w:t xml:space="preserve">[189] </w:t>
            </w:r>
          </w:p>
        </w:tc>
        <w:tc>
          <w:tcPr>
            <w:tcW w:w="0" w:type="auto"/>
            <w:hideMark/>
          </w:tcPr>
          <w:p w:rsidR="00801DA1" w:rsidRDefault="00801DA1">
            <w:pPr>
              <w:pStyle w:val="afffa"/>
              <w:rPr>
                <w:noProof/>
              </w:rPr>
            </w:pPr>
            <w:r>
              <w:rPr>
                <w:noProof/>
              </w:rPr>
              <w:t xml:space="preserve">Античные теории языка и стиля. — М.; Л.: ОГИЗ: Соцэкгиз, 1936. — С. 40. </w:t>
            </w:r>
          </w:p>
        </w:tc>
      </w:tr>
      <w:tr w:rsidR="00801DA1">
        <w:trPr>
          <w:divId w:val="881598105"/>
          <w:tblCellSpacing w:w="15" w:type="dxa"/>
        </w:trPr>
        <w:tc>
          <w:tcPr>
            <w:tcW w:w="50" w:type="pct"/>
            <w:hideMark/>
          </w:tcPr>
          <w:p w:rsidR="00801DA1" w:rsidRDefault="00801DA1">
            <w:pPr>
              <w:pStyle w:val="afffa"/>
              <w:rPr>
                <w:noProof/>
              </w:rPr>
            </w:pPr>
            <w:r>
              <w:rPr>
                <w:noProof/>
              </w:rPr>
              <w:t xml:space="preserve">[190] </w:t>
            </w:r>
          </w:p>
        </w:tc>
        <w:tc>
          <w:tcPr>
            <w:tcW w:w="0" w:type="auto"/>
            <w:hideMark/>
          </w:tcPr>
          <w:p w:rsidR="00801DA1" w:rsidRDefault="00801DA1">
            <w:pPr>
              <w:pStyle w:val="afffa"/>
              <w:rPr>
                <w:noProof/>
              </w:rPr>
            </w:pPr>
            <w:r>
              <w:rPr>
                <w:noProof/>
              </w:rPr>
              <w:t xml:space="preserve">Ярошевский М. Г. Л. С. Выготский: в поисках новой психологии. — СПб.: Международ. фонд истории науки, 1993. — С. 25. </w:t>
            </w:r>
          </w:p>
        </w:tc>
      </w:tr>
      <w:tr w:rsidR="00801DA1">
        <w:trPr>
          <w:divId w:val="881598105"/>
          <w:tblCellSpacing w:w="15" w:type="dxa"/>
        </w:trPr>
        <w:tc>
          <w:tcPr>
            <w:tcW w:w="50" w:type="pct"/>
            <w:hideMark/>
          </w:tcPr>
          <w:p w:rsidR="00801DA1" w:rsidRDefault="00801DA1">
            <w:pPr>
              <w:pStyle w:val="afffa"/>
              <w:rPr>
                <w:noProof/>
              </w:rPr>
            </w:pPr>
            <w:r>
              <w:rPr>
                <w:noProof/>
              </w:rPr>
              <w:t xml:space="preserve">[191] </w:t>
            </w:r>
          </w:p>
        </w:tc>
        <w:tc>
          <w:tcPr>
            <w:tcW w:w="0" w:type="auto"/>
            <w:hideMark/>
          </w:tcPr>
          <w:p w:rsidR="00801DA1" w:rsidRDefault="00801DA1">
            <w:pPr>
              <w:pStyle w:val="afffa"/>
              <w:rPr>
                <w:noProof/>
              </w:rPr>
            </w:pPr>
            <w:r>
              <w:rPr>
                <w:noProof/>
              </w:rPr>
              <w:t xml:space="preserve">Спиноза Б. Избранные произведения: В 2 т. — М.: Госполитиздат, 1957. — Т. 1. — С. 328—329. </w:t>
            </w:r>
          </w:p>
        </w:tc>
      </w:tr>
      <w:tr w:rsidR="00801DA1">
        <w:trPr>
          <w:divId w:val="881598105"/>
          <w:tblCellSpacing w:w="15" w:type="dxa"/>
        </w:trPr>
        <w:tc>
          <w:tcPr>
            <w:tcW w:w="50" w:type="pct"/>
            <w:hideMark/>
          </w:tcPr>
          <w:p w:rsidR="00801DA1" w:rsidRDefault="00801DA1">
            <w:pPr>
              <w:pStyle w:val="afffa"/>
              <w:rPr>
                <w:noProof/>
              </w:rPr>
            </w:pPr>
            <w:r>
              <w:rPr>
                <w:noProof/>
              </w:rPr>
              <w:t xml:space="preserve">[192] </w:t>
            </w:r>
          </w:p>
        </w:tc>
        <w:tc>
          <w:tcPr>
            <w:tcW w:w="0" w:type="auto"/>
            <w:hideMark/>
          </w:tcPr>
          <w:p w:rsidR="00801DA1" w:rsidRDefault="00801DA1">
            <w:pPr>
              <w:pStyle w:val="afffa"/>
              <w:rPr>
                <w:noProof/>
              </w:rPr>
            </w:pPr>
            <w:r>
              <w:rPr>
                <w:noProof/>
              </w:rPr>
              <w:t xml:space="preserve">Гумбольдт В. фон. Избранные труды по языкознанию: Пер. с нем. / Общ. ред. Г.В. Рамишвили. Послесл. А.В. Гулыги и В.А. Звегинцева. — М.: Прогресс, 2001. — 400 с. — С. 230. </w:t>
            </w:r>
          </w:p>
        </w:tc>
      </w:tr>
      <w:tr w:rsidR="00801DA1">
        <w:trPr>
          <w:divId w:val="881598105"/>
          <w:tblCellSpacing w:w="15" w:type="dxa"/>
        </w:trPr>
        <w:tc>
          <w:tcPr>
            <w:tcW w:w="50" w:type="pct"/>
            <w:hideMark/>
          </w:tcPr>
          <w:p w:rsidR="00801DA1" w:rsidRDefault="00801DA1">
            <w:pPr>
              <w:pStyle w:val="afffa"/>
              <w:rPr>
                <w:noProof/>
              </w:rPr>
            </w:pPr>
            <w:r>
              <w:rPr>
                <w:noProof/>
              </w:rPr>
              <w:t xml:space="preserve">[193] </w:t>
            </w:r>
          </w:p>
        </w:tc>
        <w:tc>
          <w:tcPr>
            <w:tcW w:w="0" w:type="auto"/>
            <w:hideMark/>
          </w:tcPr>
          <w:p w:rsidR="00801DA1" w:rsidRDefault="00801DA1">
            <w:pPr>
              <w:pStyle w:val="afffa"/>
              <w:rPr>
                <w:noProof/>
              </w:rPr>
            </w:pPr>
            <w:r>
              <w:rPr>
                <w:noProof/>
              </w:rPr>
              <w:t xml:space="preserve">Гумбольдт 2001. — С. 75. </w:t>
            </w:r>
          </w:p>
        </w:tc>
      </w:tr>
      <w:tr w:rsidR="00801DA1">
        <w:trPr>
          <w:divId w:val="881598105"/>
          <w:tblCellSpacing w:w="15" w:type="dxa"/>
        </w:trPr>
        <w:tc>
          <w:tcPr>
            <w:tcW w:w="50" w:type="pct"/>
            <w:hideMark/>
          </w:tcPr>
          <w:p w:rsidR="00801DA1" w:rsidRDefault="00801DA1">
            <w:pPr>
              <w:pStyle w:val="afffa"/>
              <w:rPr>
                <w:noProof/>
              </w:rPr>
            </w:pPr>
            <w:r>
              <w:rPr>
                <w:noProof/>
              </w:rPr>
              <w:t xml:space="preserve">[194] </w:t>
            </w:r>
          </w:p>
        </w:tc>
        <w:tc>
          <w:tcPr>
            <w:tcW w:w="0" w:type="auto"/>
            <w:hideMark/>
          </w:tcPr>
          <w:p w:rsidR="00801DA1" w:rsidRDefault="00801DA1">
            <w:pPr>
              <w:pStyle w:val="afffa"/>
              <w:rPr>
                <w:noProof/>
              </w:rPr>
            </w:pPr>
            <w:r>
              <w:rPr>
                <w:noProof/>
              </w:rPr>
              <w:t xml:space="preserve">Гумбольдт 2001. — С. 77. </w:t>
            </w:r>
          </w:p>
        </w:tc>
      </w:tr>
      <w:tr w:rsidR="00801DA1">
        <w:trPr>
          <w:divId w:val="881598105"/>
          <w:tblCellSpacing w:w="15" w:type="dxa"/>
        </w:trPr>
        <w:tc>
          <w:tcPr>
            <w:tcW w:w="50" w:type="pct"/>
            <w:hideMark/>
          </w:tcPr>
          <w:p w:rsidR="00801DA1" w:rsidRDefault="00801DA1">
            <w:pPr>
              <w:pStyle w:val="afffa"/>
              <w:rPr>
                <w:noProof/>
              </w:rPr>
            </w:pPr>
            <w:r>
              <w:rPr>
                <w:noProof/>
              </w:rPr>
              <w:t xml:space="preserve">[195] </w:t>
            </w:r>
          </w:p>
        </w:tc>
        <w:tc>
          <w:tcPr>
            <w:tcW w:w="0" w:type="auto"/>
            <w:hideMark/>
          </w:tcPr>
          <w:p w:rsidR="00801DA1" w:rsidRDefault="00801DA1">
            <w:pPr>
              <w:pStyle w:val="afffa"/>
              <w:rPr>
                <w:noProof/>
              </w:rPr>
            </w:pPr>
            <w:r>
              <w:rPr>
                <w:noProof/>
              </w:rPr>
              <w:t xml:space="preserve">Гумбольдт 2001. — С. 99. </w:t>
            </w:r>
          </w:p>
        </w:tc>
      </w:tr>
      <w:tr w:rsidR="00801DA1">
        <w:trPr>
          <w:divId w:val="881598105"/>
          <w:tblCellSpacing w:w="15" w:type="dxa"/>
        </w:trPr>
        <w:tc>
          <w:tcPr>
            <w:tcW w:w="50" w:type="pct"/>
            <w:hideMark/>
          </w:tcPr>
          <w:p w:rsidR="00801DA1" w:rsidRDefault="00801DA1">
            <w:pPr>
              <w:pStyle w:val="afffa"/>
              <w:rPr>
                <w:noProof/>
              </w:rPr>
            </w:pPr>
            <w:r>
              <w:rPr>
                <w:noProof/>
              </w:rPr>
              <w:t xml:space="preserve">[196] </w:t>
            </w:r>
          </w:p>
        </w:tc>
        <w:tc>
          <w:tcPr>
            <w:tcW w:w="0" w:type="auto"/>
            <w:hideMark/>
          </w:tcPr>
          <w:p w:rsidR="00801DA1" w:rsidRDefault="00801DA1">
            <w:pPr>
              <w:pStyle w:val="afffa"/>
              <w:rPr>
                <w:noProof/>
              </w:rPr>
            </w:pPr>
            <w:r>
              <w:rPr>
                <w:noProof/>
              </w:rPr>
              <w:t xml:space="preserve">Гумбольдт 2001. — С. 161. </w:t>
            </w:r>
          </w:p>
        </w:tc>
      </w:tr>
      <w:tr w:rsidR="00801DA1">
        <w:trPr>
          <w:divId w:val="881598105"/>
          <w:tblCellSpacing w:w="15" w:type="dxa"/>
        </w:trPr>
        <w:tc>
          <w:tcPr>
            <w:tcW w:w="50" w:type="pct"/>
            <w:hideMark/>
          </w:tcPr>
          <w:p w:rsidR="00801DA1" w:rsidRDefault="00801DA1">
            <w:pPr>
              <w:pStyle w:val="afffa"/>
              <w:rPr>
                <w:noProof/>
              </w:rPr>
            </w:pPr>
            <w:r>
              <w:rPr>
                <w:noProof/>
              </w:rPr>
              <w:t xml:space="preserve">[197] </w:t>
            </w:r>
          </w:p>
        </w:tc>
        <w:tc>
          <w:tcPr>
            <w:tcW w:w="0" w:type="auto"/>
            <w:hideMark/>
          </w:tcPr>
          <w:p w:rsidR="00801DA1" w:rsidRDefault="00801DA1">
            <w:pPr>
              <w:pStyle w:val="afffa"/>
              <w:rPr>
                <w:noProof/>
              </w:rPr>
            </w:pPr>
            <w:r>
              <w:rPr>
                <w:noProof/>
              </w:rPr>
              <w:t xml:space="preserve">Милль Д.С. Система логики силлогистической и индуктивной: Изложение принципов доказательства в связи с методами научного исследования. Пер. с англ. / Предисл. и прил. В. К. Финна. Изд. 5-е, испр. и доп. — М.: ЛЕНАНД, 2011. — 832 с. — С. 72. </w:t>
            </w:r>
          </w:p>
        </w:tc>
      </w:tr>
      <w:tr w:rsidR="00801DA1">
        <w:trPr>
          <w:divId w:val="881598105"/>
          <w:tblCellSpacing w:w="15" w:type="dxa"/>
        </w:trPr>
        <w:tc>
          <w:tcPr>
            <w:tcW w:w="50" w:type="pct"/>
            <w:hideMark/>
          </w:tcPr>
          <w:p w:rsidR="00801DA1" w:rsidRDefault="00801DA1">
            <w:pPr>
              <w:pStyle w:val="afffa"/>
              <w:rPr>
                <w:noProof/>
              </w:rPr>
            </w:pPr>
            <w:r>
              <w:rPr>
                <w:noProof/>
              </w:rPr>
              <w:t xml:space="preserve">[198] </w:t>
            </w:r>
          </w:p>
        </w:tc>
        <w:tc>
          <w:tcPr>
            <w:tcW w:w="0" w:type="auto"/>
            <w:hideMark/>
          </w:tcPr>
          <w:p w:rsidR="00801DA1" w:rsidRDefault="00801DA1">
            <w:pPr>
              <w:pStyle w:val="afffa"/>
              <w:rPr>
                <w:noProof/>
              </w:rPr>
            </w:pPr>
            <w:r>
              <w:rPr>
                <w:noProof/>
              </w:rPr>
              <w:t xml:space="preserve">Милль Д.С. Система логики силлогистической и индуктивной: Изложение принципов доказательства в связи с методами научного исследования. Пер. с англ. / Предисл. и прил. В. К. Финна. Изд. 5-е, испр. и доп. — М.: ЛЕНАНД, 2011. — 832 с. — С. 173. </w:t>
            </w:r>
          </w:p>
        </w:tc>
      </w:tr>
      <w:tr w:rsidR="00801DA1">
        <w:trPr>
          <w:divId w:val="881598105"/>
          <w:tblCellSpacing w:w="15" w:type="dxa"/>
        </w:trPr>
        <w:tc>
          <w:tcPr>
            <w:tcW w:w="50" w:type="pct"/>
            <w:hideMark/>
          </w:tcPr>
          <w:p w:rsidR="00801DA1" w:rsidRDefault="00801DA1">
            <w:pPr>
              <w:pStyle w:val="afffa"/>
              <w:rPr>
                <w:noProof/>
              </w:rPr>
            </w:pPr>
            <w:r>
              <w:rPr>
                <w:noProof/>
              </w:rPr>
              <w:t xml:space="preserve">[199] </w:t>
            </w:r>
          </w:p>
        </w:tc>
        <w:tc>
          <w:tcPr>
            <w:tcW w:w="0" w:type="auto"/>
            <w:hideMark/>
          </w:tcPr>
          <w:p w:rsidR="00801DA1" w:rsidRDefault="00801DA1">
            <w:pPr>
              <w:pStyle w:val="afffa"/>
              <w:rPr>
                <w:noProof/>
              </w:rPr>
            </w:pPr>
            <w:r>
              <w:rPr>
                <w:noProof/>
              </w:rPr>
              <w:t xml:space="preserve">Милль Д.С. Система логики силлогистической и индуктивной: Изложение принципов доказательства в связи с методами научного исследования. Пер. с </w:t>
            </w:r>
            <w:r>
              <w:rPr>
                <w:noProof/>
              </w:rPr>
              <w:lastRenderedPageBreak/>
              <w:t xml:space="preserve">англ. / Предисл. и прил. В. К. Финна. Изд. 5-е, испр. и доп. — М.: ЛЕНАНД, 2011. — 832 с. — С. 93. </w:t>
            </w:r>
          </w:p>
        </w:tc>
      </w:tr>
      <w:tr w:rsidR="00801DA1">
        <w:trPr>
          <w:divId w:val="881598105"/>
          <w:tblCellSpacing w:w="15" w:type="dxa"/>
        </w:trPr>
        <w:tc>
          <w:tcPr>
            <w:tcW w:w="50" w:type="pct"/>
            <w:hideMark/>
          </w:tcPr>
          <w:p w:rsidR="00801DA1" w:rsidRDefault="00801DA1">
            <w:pPr>
              <w:pStyle w:val="afffa"/>
              <w:rPr>
                <w:noProof/>
              </w:rPr>
            </w:pPr>
            <w:r>
              <w:rPr>
                <w:noProof/>
              </w:rPr>
              <w:lastRenderedPageBreak/>
              <w:t xml:space="preserve">[200] </w:t>
            </w:r>
          </w:p>
        </w:tc>
        <w:tc>
          <w:tcPr>
            <w:tcW w:w="0" w:type="auto"/>
            <w:hideMark/>
          </w:tcPr>
          <w:p w:rsidR="00801DA1" w:rsidRDefault="00801DA1">
            <w:pPr>
              <w:pStyle w:val="afffa"/>
              <w:rPr>
                <w:noProof/>
              </w:rPr>
            </w:pPr>
            <w:r>
              <w:rPr>
                <w:noProof/>
              </w:rPr>
              <w:t xml:space="preserve">Флоренский Павел, священник. Из богословского наследия // Богословские труды. — Сб. 17. — М.: Изд. Московской патриархии, 1977. — С. 102. </w:t>
            </w:r>
          </w:p>
        </w:tc>
      </w:tr>
      <w:tr w:rsidR="00801DA1">
        <w:trPr>
          <w:divId w:val="881598105"/>
          <w:tblCellSpacing w:w="15" w:type="dxa"/>
        </w:trPr>
        <w:tc>
          <w:tcPr>
            <w:tcW w:w="50" w:type="pct"/>
            <w:hideMark/>
          </w:tcPr>
          <w:p w:rsidR="00801DA1" w:rsidRDefault="00801DA1">
            <w:pPr>
              <w:pStyle w:val="afffa"/>
              <w:rPr>
                <w:noProof/>
              </w:rPr>
            </w:pPr>
            <w:r>
              <w:rPr>
                <w:noProof/>
              </w:rPr>
              <w:t xml:space="preserve">[201] </w:t>
            </w:r>
          </w:p>
        </w:tc>
        <w:tc>
          <w:tcPr>
            <w:tcW w:w="0" w:type="auto"/>
            <w:hideMark/>
          </w:tcPr>
          <w:p w:rsidR="00801DA1" w:rsidRDefault="00801DA1">
            <w:pPr>
              <w:pStyle w:val="afffa"/>
              <w:rPr>
                <w:noProof/>
              </w:rPr>
            </w:pPr>
            <w:r>
              <w:rPr>
                <w:noProof/>
              </w:rPr>
              <w:t xml:space="preserve">Выготский Л. С. Инструментальный метод в психологии // Выготский Л. С. Собрание сочинений: В 6 т. — М.: Педагогика, 1982. — Т. 1. — 488 с. — С. 103. </w:t>
            </w:r>
          </w:p>
        </w:tc>
      </w:tr>
      <w:tr w:rsidR="00801DA1">
        <w:trPr>
          <w:divId w:val="881598105"/>
          <w:tblCellSpacing w:w="15" w:type="dxa"/>
        </w:trPr>
        <w:tc>
          <w:tcPr>
            <w:tcW w:w="50" w:type="pct"/>
            <w:hideMark/>
          </w:tcPr>
          <w:p w:rsidR="00801DA1" w:rsidRDefault="00801DA1">
            <w:pPr>
              <w:pStyle w:val="afffa"/>
              <w:rPr>
                <w:noProof/>
              </w:rPr>
            </w:pPr>
            <w:r>
              <w:rPr>
                <w:noProof/>
              </w:rPr>
              <w:t xml:space="preserve">[202] </w:t>
            </w:r>
          </w:p>
        </w:tc>
        <w:tc>
          <w:tcPr>
            <w:tcW w:w="0" w:type="auto"/>
            <w:hideMark/>
          </w:tcPr>
          <w:p w:rsidR="00801DA1" w:rsidRDefault="00801DA1">
            <w:pPr>
              <w:pStyle w:val="afffa"/>
              <w:rPr>
                <w:noProof/>
              </w:rPr>
            </w:pPr>
            <w:r>
              <w:rPr>
                <w:noProof/>
              </w:rPr>
              <w:t xml:space="preserve">Тульвисте П. Э.-Й. Обсуждение трудов Л. С. Выготского в США // Вопр. философии. — 1986. — № 6. — С. 145, 147. </w:t>
            </w:r>
          </w:p>
        </w:tc>
      </w:tr>
      <w:tr w:rsidR="00801DA1">
        <w:trPr>
          <w:divId w:val="881598105"/>
          <w:tblCellSpacing w:w="15" w:type="dxa"/>
        </w:trPr>
        <w:tc>
          <w:tcPr>
            <w:tcW w:w="50" w:type="pct"/>
            <w:hideMark/>
          </w:tcPr>
          <w:p w:rsidR="00801DA1" w:rsidRDefault="00801DA1">
            <w:pPr>
              <w:pStyle w:val="afffa"/>
              <w:rPr>
                <w:noProof/>
              </w:rPr>
            </w:pPr>
            <w:r>
              <w:rPr>
                <w:noProof/>
              </w:rPr>
              <w:t xml:space="preserve">[203] </w:t>
            </w:r>
          </w:p>
        </w:tc>
        <w:tc>
          <w:tcPr>
            <w:tcW w:w="0" w:type="auto"/>
            <w:hideMark/>
          </w:tcPr>
          <w:p w:rsidR="00801DA1" w:rsidRDefault="00801DA1">
            <w:pPr>
              <w:pStyle w:val="afffa"/>
              <w:rPr>
                <w:noProof/>
              </w:rPr>
            </w:pPr>
            <w:r>
              <w:rPr>
                <w:noProof/>
              </w:rPr>
              <w:t xml:space="preserve">Мак-Фарленд Д. Поведение животных: Психобиология, этология, и эволюция. Пер с англ. — М.: Мир, 1988. — 520 с. — С. 343-372. </w:t>
            </w:r>
          </w:p>
        </w:tc>
      </w:tr>
      <w:tr w:rsidR="00801DA1">
        <w:trPr>
          <w:divId w:val="881598105"/>
          <w:tblCellSpacing w:w="15" w:type="dxa"/>
        </w:trPr>
        <w:tc>
          <w:tcPr>
            <w:tcW w:w="50" w:type="pct"/>
            <w:hideMark/>
          </w:tcPr>
          <w:p w:rsidR="00801DA1" w:rsidRDefault="00801DA1">
            <w:pPr>
              <w:pStyle w:val="afffa"/>
              <w:rPr>
                <w:noProof/>
              </w:rPr>
            </w:pPr>
            <w:r>
              <w:rPr>
                <w:noProof/>
              </w:rPr>
              <w:t xml:space="preserve">[204] </w:t>
            </w:r>
          </w:p>
        </w:tc>
        <w:tc>
          <w:tcPr>
            <w:tcW w:w="0" w:type="auto"/>
            <w:hideMark/>
          </w:tcPr>
          <w:p w:rsidR="00801DA1" w:rsidRDefault="00801DA1">
            <w:pPr>
              <w:pStyle w:val="afffa"/>
              <w:rPr>
                <w:noProof/>
              </w:rPr>
            </w:pPr>
            <w:r>
              <w:rPr>
                <w:noProof/>
              </w:rPr>
              <w:t xml:space="preserve">Выготский Л.С. История развития высших психических функций // Выготский Л. С. Собрание сочинений: В 6 т. — М.: Педагогика, 1983. — Т. 3. — 358 с. — С. 82. </w:t>
            </w:r>
          </w:p>
        </w:tc>
      </w:tr>
      <w:tr w:rsidR="00801DA1">
        <w:trPr>
          <w:divId w:val="881598105"/>
          <w:tblCellSpacing w:w="15" w:type="dxa"/>
        </w:trPr>
        <w:tc>
          <w:tcPr>
            <w:tcW w:w="50" w:type="pct"/>
            <w:hideMark/>
          </w:tcPr>
          <w:p w:rsidR="00801DA1" w:rsidRDefault="00801DA1">
            <w:pPr>
              <w:pStyle w:val="afffa"/>
              <w:rPr>
                <w:noProof/>
              </w:rPr>
            </w:pPr>
            <w:r>
              <w:rPr>
                <w:noProof/>
              </w:rPr>
              <w:t xml:space="preserve">[205] </w:t>
            </w:r>
          </w:p>
        </w:tc>
        <w:tc>
          <w:tcPr>
            <w:tcW w:w="0" w:type="auto"/>
            <w:hideMark/>
          </w:tcPr>
          <w:p w:rsidR="00801DA1" w:rsidRDefault="00801DA1">
            <w:pPr>
              <w:pStyle w:val="afffa"/>
              <w:rPr>
                <w:noProof/>
              </w:rPr>
            </w:pPr>
            <w:r>
              <w:rPr>
                <w:noProof/>
              </w:rPr>
              <w:t xml:space="preserve">Выготский Л.С. История развития высших психических функций // Выготский Л. С. Собрание сочинений: В 6 т. — М.: Педагогика, 1983. — Т. 3. — 358 с. — С. 90. </w:t>
            </w:r>
          </w:p>
        </w:tc>
      </w:tr>
      <w:tr w:rsidR="00801DA1">
        <w:trPr>
          <w:divId w:val="881598105"/>
          <w:tblCellSpacing w:w="15" w:type="dxa"/>
        </w:trPr>
        <w:tc>
          <w:tcPr>
            <w:tcW w:w="50" w:type="pct"/>
            <w:hideMark/>
          </w:tcPr>
          <w:p w:rsidR="00801DA1" w:rsidRDefault="00801DA1">
            <w:pPr>
              <w:pStyle w:val="afffa"/>
              <w:rPr>
                <w:noProof/>
              </w:rPr>
            </w:pPr>
            <w:r>
              <w:rPr>
                <w:noProof/>
              </w:rPr>
              <w:t xml:space="preserve">[206] </w:t>
            </w:r>
          </w:p>
        </w:tc>
        <w:tc>
          <w:tcPr>
            <w:tcW w:w="0" w:type="auto"/>
            <w:hideMark/>
          </w:tcPr>
          <w:p w:rsidR="00801DA1" w:rsidRDefault="00801DA1">
            <w:pPr>
              <w:pStyle w:val="afffa"/>
              <w:rPr>
                <w:noProof/>
              </w:rPr>
            </w:pPr>
            <w:r>
              <w:rPr>
                <w:noProof/>
              </w:rPr>
              <w:t xml:space="preserve">Лекции лауреатов премии Тьюринга: Пер. с англ. / Под ред. Э. Эшенхёрста. — М.: Мир, 1993. — 560 с. — С. 393. </w:t>
            </w:r>
          </w:p>
        </w:tc>
      </w:tr>
      <w:tr w:rsidR="00801DA1">
        <w:trPr>
          <w:divId w:val="881598105"/>
          <w:tblCellSpacing w:w="15" w:type="dxa"/>
        </w:trPr>
        <w:tc>
          <w:tcPr>
            <w:tcW w:w="50" w:type="pct"/>
            <w:hideMark/>
          </w:tcPr>
          <w:p w:rsidR="00801DA1" w:rsidRDefault="00801DA1">
            <w:pPr>
              <w:pStyle w:val="afffa"/>
              <w:rPr>
                <w:noProof/>
              </w:rPr>
            </w:pPr>
            <w:r>
              <w:rPr>
                <w:noProof/>
              </w:rPr>
              <w:t xml:space="preserve">[207] </w:t>
            </w:r>
          </w:p>
        </w:tc>
        <w:tc>
          <w:tcPr>
            <w:tcW w:w="0" w:type="auto"/>
            <w:hideMark/>
          </w:tcPr>
          <w:p w:rsidR="00801DA1" w:rsidRDefault="00801DA1">
            <w:pPr>
              <w:pStyle w:val="afffa"/>
              <w:rPr>
                <w:noProof/>
              </w:rPr>
            </w:pPr>
            <w:r>
              <w:rPr>
                <w:noProof/>
              </w:rPr>
              <w:t xml:space="preserve">Моррис. Ч.У. Основания теории знаков // Семиотика. Сост., вступ. статья и общая ред. Ю.С. Степанова. — М.: Радуга, 1983. — 627 c. — С. 38. </w:t>
            </w:r>
          </w:p>
        </w:tc>
      </w:tr>
      <w:tr w:rsidR="00801DA1">
        <w:trPr>
          <w:divId w:val="881598105"/>
          <w:tblCellSpacing w:w="15" w:type="dxa"/>
        </w:trPr>
        <w:tc>
          <w:tcPr>
            <w:tcW w:w="50" w:type="pct"/>
            <w:hideMark/>
          </w:tcPr>
          <w:p w:rsidR="00801DA1" w:rsidRDefault="00801DA1">
            <w:pPr>
              <w:pStyle w:val="afffa"/>
              <w:rPr>
                <w:noProof/>
              </w:rPr>
            </w:pPr>
            <w:r>
              <w:rPr>
                <w:noProof/>
              </w:rPr>
              <w:t xml:space="preserve">[208] </w:t>
            </w:r>
          </w:p>
        </w:tc>
        <w:tc>
          <w:tcPr>
            <w:tcW w:w="0" w:type="auto"/>
            <w:hideMark/>
          </w:tcPr>
          <w:p w:rsidR="00801DA1" w:rsidRDefault="00801DA1">
            <w:pPr>
              <w:pStyle w:val="afffa"/>
              <w:rPr>
                <w:noProof/>
              </w:rPr>
            </w:pPr>
            <w:r>
              <w:rPr>
                <w:noProof/>
              </w:rPr>
              <w:t xml:space="preserve">Цит по: Мельвиль Ю. К. Чарльз Пирс и прагматизм. (У истоков американской философии XX века). — М.: МГУ, 1968. — С. 89. </w:t>
            </w:r>
          </w:p>
        </w:tc>
      </w:tr>
      <w:tr w:rsidR="00801DA1">
        <w:trPr>
          <w:divId w:val="881598105"/>
          <w:tblCellSpacing w:w="15" w:type="dxa"/>
        </w:trPr>
        <w:tc>
          <w:tcPr>
            <w:tcW w:w="50" w:type="pct"/>
            <w:hideMark/>
          </w:tcPr>
          <w:p w:rsidR="00801DA1" w:rsidRDefault="00801DA1">
            <w:pPr>
              <w:pStyle w:val="afffa"/>
              <w:rPr>
                <w:noProof/>
              </w:rPr>
            </w:pPr>
            <w:r>
              <w:rPr>
                <w:noProof/>
              </w:rPr>
              <w:t xml:space="preserve">[209] </w:t>
            </w:r>
          </w:p>
        </w:tc>
        <w:tc>
          <w:tcPr>
            <w:tcW w:w="0" w:type="auto"/>
            <w:hideMark/>
          </w:tcPr>
          <w:p w:rsidR="00801DA1" w:rsidRDefault="00801DA1">
            <w:pPr>
              <w:pStyle w:val="afffa"/>
              <w:rPr>
                <w:noProof/>
              </w:rPr>
            </w:pPr>
            <w:r>
              <w:rPr>
                <w:noProof/>
              </w:rPr>
              <w:t xml:space="preserve">Цит по: Бирюков Б. В., Туровцева А. Ю. Логико-гносеологические взгляды Эрнста Шредера // Кибернетика и логика. Математико-логические аспекты становления идей кибернетики и развития вычислительной техники. — М.: Наука, 1978. — С. 192-193. </w:t>
            </w:r>
          </w:p>
        </w:tc>
      </w:tr>
      <w:tr w:rsidR="00801DA1">
        <w:trPr>
          <w:divId w:val="881598105"/>
          <w:tblCellSpacing w:w="15" w:type="dxa"/>
        </w:trPr>
        <w:tc>
          <w:tcPr>
            <w:tcW w:w="50" w:type="pct"/>
            <w:hideMark/>
          </w:tcPr>
          <w:p w:rsidR="00801DA1" w:rsidRDefault="00801DA1">
            <w:pPr>
              <w:pStyle w:val="afffa"/>
              <w:rPr>
                <w:noProof/>
              </w:rPr>
            </w:pPr>
            <w:r>
              <w:rPr>
                <w:noProof/>
              </w:rPr>
              <w:t xml:space="preserve">[210] </w:t>
            </w:r>
          </w:p>
        </w:tc>
        <w:tc>
          <w:tcPr>
            <w:tcW w:w="0" w:type="auto"/>
            <w:hideMark/>
          </w:tcPr>
          <w:p w:rsidR="00801DA1" w:rsidRDefault="00801DA1">
            <w:pPr>
              <w:pStyle w:val="afffa"/>
              <w:rPr>
                <w:noProof/>
              </w:rPr>
            </w:pPr>
            <w:r>
              <w:rPr>
                <w:noProof/>
              </w:rPr>
              <w:t xml:space="preserve">Моррис. Ч.У. Основания теории знаков // Семиотика. Сост., вступ. статья и общая ред. Ю.С. Степанова. — М.: Радуга, 1983. — 627 c. — С. 37, 38. </w:t>
            </w:r>
          </w:p>
        </w:tc>
      </w:tr>
      <w:tr w:rsidR="00801DA1">
        <w:trPr>
          <w:divId w:val="881598105"/>
          <w:tblCellSpacing w:w="15" w:type="dxa"/>
        </w:trPr>
        <w:tc>
          <w:tcPr>
            <w:tcW w:w="50" w:type="pct"/>
            <w:hideMark/>
          </w:tcPr>
          <w:p w:rsidR="00801DA1" w:rsidRDefault="00801DA1">
            <w:pPr>
              <w:pStyle w:val="afffa"/>
              <w:rPr>
                <w:noProof/>
              </w:rPr>
            </w:pPr>
            <w:r>
              <w:rPr>
                <w:noProof/>
              </w:rPr>
              <w:t xml:space="preserve">[211] </w:t>
            </w:r>
          </w:p>
        </w:tc>
        <w:tc>
          <w:tcPr>
            <w:tcW w:w="0" w:type="auto"/>
            <w:hideMark/>
          </w:tcPr>
          <w:p w:rsidR="00801DA1" w:rsidRDefault="00801DA1">
            <w:pPr>
              <w:pStyle w:val="afffa"/>
              <w:rPr>
                <w:noProof/>
              </w:rPr>
            </w:pPr>
            <w:r>
              <w:rPr>
                <w:noProof/>
              </w:rPr>
              <w:t xml:space="preserve">Знак // Новая философская энциклопедия: В 4т. / Ин-т философии РАН. Под ред. В.С. Степина и др.— Том 2. — 637 с. — С. 50. </w:t>
            </w:r>
          </w:p>
        </w:tc>
      </w:tr>
      <w:tr w:rsidR="00801DA1">
        <w:trPr>
          <w:divId w:val="881598105"/>
          <w:tblCellSpacing w:w="15" w:type="dxa"/>
        </w:trPr>
        <w:tc>
          <w:tcPr>
            <w:tcW w:w="50" w:type="pct"/>
            <w:hideMark/>
          </w:tcPr>
          <w:p w:rsidR="00801DA1" w:rsidRDefault="00801DA1">
            <w:pPr>
              <w:pStyle w:val="afffa"/>
              <w:rPr>
                <w:noProof/>
              </w:rPr>
            </w:pPr>
            <w:r>
              <w:rPr>
                <w:noProof/>
              </w:rPr>
              <w:t xml:space="preserve">[212] </w:t>
            </w:r>
          </w:p>
        </w:tc>
        <w:tc>
          <w:tcPr>
            <w:tcW w:w="0" w:type="auto"/>
            <w:hideMark/>
          </w:tcPr>
          <w:p w:rsidR="00801DA1" w:rsidRDefault="00801DA1">
            <w:pPr>
              <w:pStyle w:val="afffa"/>
              <w:rPr>
                <w:noProof/>
              </w:rPr>
            </w:pPr>
            <w:r>
              <w:rPr>
                <w:noProof/>
              </w:rPr>
              <w:t xml:space="preserve">Моррис. Ч.У. Основания теории знаков // Семиотика. Сост., вступ. статья и общая ред. Ю.С. Степанова. — М.: Радуга, 1983. — 627 c. — С. 74. </w:t>
            </w:r>
          </w:p>
        </w:tc>
      </w:tr>
      <w:tr w:rsidR="00801DA1">
        <w:trPr>
          <w:divId w:val="881598105"/>
          <w:tblCellSpacing w:w="15" w:type="dxa"/>
        </w:trPr>
        <w:tc>
          <w:tcPr>
            <w:tcW w:w="50" w:type="pct"/>
            <w:hideMark/>
          </w:tcPr>
          <w:p w:rsidR="00801DA1" w:rsidRDefault="00801DA1">
            <w:pPr>
              <w:pStyle w:val="afffa"/>
              <w:rPr>
                <w:noProof/>
              </w:rPr>
            </w:pPr>
            <w:r>
              <w:rPr>
                <w:noProof/>
              </w:rPr>
              <w:t xml:space="preserve">[213] </w:t>
            </w:r>
          </w:p>
        </w:tc>
        <w:tc>
          <w:tcPr>
            <w:tcW w:w="0" w:type="auto"/>
            <w:hideMark/>
          </w:tcPr>
          <w:p w:rsidR="00801DA1" w:rsidRDefault="00801DA1">
            <w:pPr>
              <w:pStyle w:val="afffa"/>
              <w:rPr>
                <w:noProof/>
              </w:rPr>
            </w:pPr>
            <w:r>
              <w:rPr>
                <w:noProof/>
              </w:rPr>
              <w:t xml:space="preserve">Доналдсон М. Мыслительная деятельность детей: Пер. с англ. — М.: Педагогика, 1985. — 192 с. — С. 102. </w:t>
            </w:r>
          </w:p>
        </w:tc>
      </w:tr>
      <w:tr w:rsidR="00801DA1">
        <w:trPr>
          <w:divId w:val="881598105"/>
          <w:tblCellSpacing w:w="15" w:type="dxa"/>
        </w:trPr>
        <w:tc>
          <w:tcPr>
            <w:tcW w:w="50" w:type="pct"/>
            <w:hideMark/>
          </w:tcPr>
          <w:p w:rsidR="00801DA1" w:rsidRDefault="00801DA1">
            <w:pPr>
              <w:pStyle w:val="afffa"/>
              <w:rPr>
                <w:noProof/>
              </w:rPr>
            </w:pPr>
            <w:r>
              <w:rPr>
                <w:noProof/>
              </w:rPr>
              <w:t xml:space="preserve">[214] </w:t>
            </w:r>
          </w:p>
        </w:tc>
        <w:tc>
          <w:tcPr>
            <w:tcW w:w="0" w:type="auto"/>
            <w:hideMark/>
          </w:tcPr>
          <w:p w:rsidR="00801DA1" w:rsidRDefault="00801DA1">
            <w:pPr>
              <w:pStyle w:val="afffa"/>
              <w:rPr>
                <w:noProof/>
              </w:rPr>
            </w:pPr>
            <w:r>
              <w:rPr>
                <w:noProof/>
              </w:rPr>
              <w:t xml:space="preserve">Иванов Вяч. Вс. Комментарий // Выготский Л. С. Психология искусства. — М.: Искусство, 1965. — С. 352, 354—355. </w:t>
            </w:r>
          </w:p>
        </w:tc>
      </w:tr>
      <w:tr w:rsidR="00801DA1">
        <w:trPr>
          <w:divId w:val="881598105"/>
          <w:tblCellSpacing w:w="15" w:type="dxa"/>
        </w:trPr>
        <w:tc>
          <w:tcPr>
            <w:tcW w:w="50" w:type="pct"/>
            <w:hideMark/>
          </w:tcPr>
          <w:p w:rsidR="00801DA1" w:rsidRDefault="00801DA1">
            <w:pPr>
              <w:pStyle w:val="afffa"/>
              <w:rPr>
                <w:noProof/>
              </w:rPr>
            </w:pPr>
            <w:r>
              <w:rPr>
                <w:noProof/>
              </w:rPr>
              <w:t xml:space="preserve">[215] </w:t>
            </w:r>
          </w:p>
        </w:tc>
        <w:tc>
          <w:tcPr>
            <w:tcW w:w="0" w:type="auto"/>
            <w:hideMark/>
          </w:tcPr>
          <w:p w:rsidR="00801DA1" w:rsidRDefault="00801DA1">
            <w:pPr>
              <w:pStyle w:val="afffa"/>
              <w:rPr>
                <w:noProof/>
              </w:rPr>
            </w:pPr>
            <w:r>
              <w:rPr>
                <w:noProof/>
              </w:rPr>
              <w:t xml:space="preserve">Тулмин С. Моцарт в психологии // Вопросы философии — 1981. — № 10. — С. 129. </w:t>
            </w:r>
          </w:p>
        </w:tc>
      </w:tr>
      <w:tr w:rsidR="00801DA1">
        <w:trPr>
          <w:divId w:val="881598105"/>
          <w:tblCellSpacing w:w="15" w:type="dxa"/>
        </w:trPr>
        <w:tc>
          <w:tcPr>
            <w:tcW w:w="50" w:type="pct"/>
            <w:hideMark/>
          </w:tcPr>
          <w:p w:rsidR="00801DA1" w:rsidRDefault="00801DA1">
            <w:pPr>
              <w:pStyle w:val="afffa"/>
              <w:rPr>
                <w:noProof/>
              </w:rPr>
            </w:pPr>
            <w:r>
              <w:rPr>
                <w:noProof/>
              </w:rPr>
              <w:t xml:space="preserve">[216] </w:t>
            </w:r>
          </w:p>
        </w:tc>
        <w:tc>
          <w:tcPr>
            <w:tcW w:w="0" w:type="auto"/>
            <w:hideMark/>
          </w:tcPr>
          <w:p w:rsidR="00801DA1" w:rsidRDefault="00801DA1">
            <w:pPr>
              <w:pStyle w:val="afffa"/>
              <w:rPr>
                <w:noProof/>
              </w:rPr>
            </w:pPr>
            <w:r>
              <w:rPr>
                <w:noProof/>
              </w:rPr>
              <w:t xml:space="preserve">Сеченов И.М. Рефлексы головного мозга. // В кн.: Сеченов И.М., Павлов И.П., Введенский Н.Е. Физиология нервной системы. Избранные труды. Выпуск 1. Под общей редакцией академика К.М. Быкова. Москва: Гос. изд-во медицинской литературы., 1952. с. 143 – 211. </w:t>
            </w:r>
          </w:p>
        </w:tc>
      </w:tr>
      <w:tr w:rsidR="00801DA1">
        <w:trPr>
          <w:divId w:val="881598105"/>
          <w:tblCellSpacing w:w="15" w:type="dxa"/>
        </w:trPr>
        <w:tc>
          <w:tcPr>
            <w:tcW w:w="50" w:type="pct"/>
            <w:hideMark/>
          </w:tcPr>
          <w:p w:rsidR="00801DA1" w:rsidRDefault="00801DA1">
            <w:pPr>
              <w:pStyle w:val="afffa"/>
              <w:rPr>
                <w:noProof/>
              </w:rPr>
            </w:pPr>
            <w:r>
              <w:rPr>
                <w:noProof/>
              </w:rPr>
              <w:t xml:space="preserve">[217] </w:t>
            </w:r>
          </w:p>
        </w:tc>
        <w:tc>
          <w:tcPr>
            <w:tcW w:w="0" w:type="auto"/>
            <w:hideMark/>
          </w:tcPr>
          <w:p w:rsidR="00801DA1" w:rsidRDefault="00801DA1">
            <w:pPr>
              <w:pStyle w:val="afffa"/>
              <w:rPr>
                <w:noProof/>
              </w:rPr>
            </w:pPr>
            <w:r>
              <w:rPr>
                <w:noProof/>
              </w:rPr>
              <w:t xml:space="preserve">Бэкон, Ф. Сочинения в двух томах. Сост., общая ред. и вст. статья А. Л. Субботина. Том 2. — М.: Мысль, 1972. — 582 с. — С. 289. </w:t>
            </w:r>
          </w:p>
        </w:tc>
      </w:tr>
      <w:tr w:rsidR="00801DA1">
        <w:trPr>
          <w:divId w:val="881598105"/>
          <w:tblCellSpacing w:w="15" w:type="dxa"/>
        </w:trPr>
        <w:tc>
          <w:tcPr>
            <w:tcW w:w="50" w:type="pct"/>
            <w:hideMark/>
          </w:tcPr>
          <w:p w:rsidR="00801DA1" w:rsidRDefault="00801DA1">
            <w:pPr>
              <w:pStyle w:val="afffa"/>
              <w:rPr>
                <w:noProof/>
              </w:rPr>
            </w:pPr>
            <w:r>
              <w:rPr>
                <w:noProof/>
              </w:rPr>
              <w:t xml:space="preserve">[218] </w:t>
            </w:r>
          </w:p>
        </w:tc>
        <w:tc>
          <w:tcPr>
            <w:tcW w:w="0" w:type="auto"/>
            <w:hideMark/>
          </w:tcPr>
          <w:p w:rsidR="00801DA1" w:rsidRDefault="00801DA1">
            <w:pPr>
              <w:pStyle w:val="afffa"/>
              <w:rPr>
                <w:noProof/>
              </w:rPr>
            </w:pPr>
            <w:r>
              <w:rPr>
                <w:noProof/>
              </w:rPr>
              <w:t xml:space="preserve">Ветров А. А. Семиотика как дедуктивная система // Системный анализ и научное знание. — М.: Наука, 1978. — С. 208. </w:t>
            </w:r>
          </w:p>
        </w:tc>
      </w:tr>
      <w:tr w:rsidR="00801DA1">
        <w:trPr>
          <w:divId w:val="881598105"/>
          <w:tblCellSpacing w:w="15" w:type="dxa"/>
        </w:trPr>
        <w:tc>
          <w:tcPr>
            <w:tcW w:w="50" w:type="pct"/>
            <w:hideMark/>
          </w:tcPr>
          <w:p w:rsidR="00801DA1" w:rsidRDefault="00801DA1">
            <w:pPr>
              <w:pStyle w:val="afffa"/>
              <w:rPr>
                <w:noProof/>
              </w:rPr>
            </w:pPr>
            <w:r>
              <w:rPr>
                <w:noProof/>
              </w:rPr>
              <w:t xml:space="preserve">[219] </w:t>
            </w:r>
          </w:p>
        </w:tc>
        <w:tc>
          <w:tcPr>
            <w:tcW w:w="0" w:type="auto"/>
            <w:hideMark/>
          </w:tcPr>
          <w:p w:rsidR="00801DA1" w:rsidRDefault="00801DA1">
            <w:pPr>
              <w:pStyle w:val="afffa"/>
              <w:rPr>
                <w:noProof/>
              </w:rPr>
            </w:pPr>
            <w:r>
              <w:rPr>
                <w:noProof/>
              </w:rPr>
              <w:t xml:space="preserve">Соковнин В. М. О природе человеческого общения. (Опыт философского анализа). — Фрунзе: Мектеп, 1973. — С. 17—20. </w:t>
            </w:r>
          </w:p>
        </w:tc>
      </w:tr>
      <w:tr w:rsidR="00801DA1">
        <w:trPr>
          <w:divId w:val="881598105"/>
          <w:tblCellSpacing w:w="15" w:type="dxa"/>
        </w:trPr>
        <w:tc>
          <w:tcPr>
            <w:tcW w:w="50" w:type="pct"/>
            <w:hideMark/>
          </w:tcPr>
          <w:p w:rsidR="00801DA1" w:rsidRDefault="00801DA1">
            <w:pPr>
              <w:pStyle w:val="afffa"/>
              <w:rPr>
                <w:noProof/>
              </w:rPr>
            </w:pPr>
            <w:r>
              <w:rPr>
                <w:noProof/>
              </w:rPr>
              <w:lastRenderedPageBreak/>
              <w:t xml:space="preserve">[220] </w:t>
            </w:r>
          </w:p>
        </w:tc>
        <w:tc>
          <w:tcPr>
            <w:tcW w:w="0" w:type="auto"/>
            <w:hideMark/>
          </w:tcPr>
          <w:p w:rsidR="00801DA1" w:rsidRDefault="00801DA1">
            <w:pPr>
              <w:pStyle w:val="afffa"/>
              <w:rPr>
                <w:noProof/>
              </w:rPr>
            </w:pPr>
            <w:r>
              <w:rPr>
                <w:noProof/>
              </w:rPr>
              <w:t xml:space="preserve">Резников Л. О. Гносеологические вопросы семиотики. — Л.: ЛГУ, 1964. — С. 35—36, 39, 94—95. </w:t>
            </w:r>
          </w:p>
        </w:tc>
      </w:tr>
      <w:tr w:rsidR="00801DA1">
        <w:trPr>
          <w:divId w:val="881598105"/>
          <w:tblCellSpacing w:w="15" w:type="dxa"/>
        </w:trPr>
        <w:tc>
          <w:tcPr>
            <w:tcW w:w="50" w:type="pct"/>
            <w:hideMark/>
          </w:tcPr>
          <w:p w:rsidR="00801DA1" w:rsidRDefault="00801DA1">
            <w:pPr>
              <w:pStyle w:val="afffa"/>
              <w:rPr>
                <w:noProof/>
              </w:rPr>
            </w:pPr>
            <w:r>
              <w:rPr>
                <w:noProof/>
              </w:rPr>
              <w:t xml:space="preserve">[221] </w:t>
            </w:r>
          </w:p>
        </w:tc>
        <w:tc>
          <w:tcPr>
            <w:tcW w:w="0" w:type="auto"/>
            <w:hideMark/>
          </w:tcPr>
          <w:p w:rsidR="00801DA1" w:rsidRDefault="00801DA1">
            <w:pPr>
              <w:pStyle w:val="afffa"/>
              <w:rPr>
                <w:noProof/>
              </w:rPr>
            </w:pPr>
            <w:r>
              <w:rPr>
                <w:noProof/>
              </w:rPr>
              <w:t xml:space="preserve">Нарский И. С. Проблема значения «значения» в теории познания // Проблема знака и значения. — М.: МГУ, 1969. — С. 47. </w:t>
            </w:r>
          </w:p>
        </w:tc>
      </w:tr>
      <w:tr w:rsidR="00801DA1">
        <w:trPr>
          <w:divId w:val="881598105"/>
          <w:tblCellSpacing w:w="15" w:type="dxa"/>
        </w:trPr>
        <w:tc>
          <w:tcPr>
            <w:tcW w:w="50" w:type="pct"/>
            <w:hideMark/>
          </w:tcPr>
          <w:p w:rsidR="00801DA1" w:rsidRDefault="00801DA1">
            <w:pPr>
              <w:pStyle w:val="afffa"/>
              <w:rPr>
                <w:noProof/>
              </w:rPr>
            </w:pPr>
            <w:r>
              <w:rPr>
                <w:noProof/>
              </w:rPr>
              <w:t xml:space="preserve">[222] </w:t>
            </w:r>
          </w:p>
        </w:tc>
        <w:tc>
          <w:tcPr>
            <w:tcW w:w="0" w:type="auto"/>
            <w:hideMark/>
          </w:tcPr>
          <w:p w:rsidR="00801DA1" w:rsidRDefault="00801DA1">
            <w:pPr>
              <w:pStyle w:val="afffa"/>
              <w:rPr>
                <w:noProof/>
              </w:rPr>
            </w:pPr>
            <w:r>
              <w:rPr>
                <w:noProof/>
              </w:rPr>
              <w:t xml:space="preserve">Гамезо М. В., Ломов Б. Ф., Рубахин В. Ф. Психологические аспекты методологии и общей теории знаков и знаковых систем // Психологические проблемы переработки знаковой информации. — М.: Наука, 1977. — С. 7. </w:t>
            </w:r>
          </w:p>
        </w:tc>
      </w:tr>
      <w:tr w:rsidR="00801DA1">
        <w:trPr>
          <w:divId w:val="881598105"/>
          <w:tblCellSpacing w:w="15" w:type="dxa"/>
        </w:trPr>
        <w:tc>
          <w:tcPr>
            <w:tcW w:w="50" w:type="pct"/>
            <w:hideMark/>
          </w:tcPr>
          <w:p w:rsidR="00801DA1" w:rsidRDefault="00801DA1">
            <w:pPr>
              <w:pStyle w:val="afffa"/>
              <w:rPr>
                <w:noProof/>
              </w:rPr>
            </w:pPr>
            <w:r>
              <w:rPr>
                <w:noProof/>
              </w:rPr>
              <w:t xml:space="preserve">[223] </w:t>
            </w:r>
          </w:p>
        </w:tc>
        <w:tc>
          <w:tcPr>
            <w:tcW w:w="0" w:type="auto"/>
            <w:hideMark/>
          </w:tcPr>
          <w:p w:rsidR="00801DA1" w:rsidRDefault="00801DA1">
            <w:pPr>
              <w:pStyle w:val="afffa"/>
              <w:rPr>
                <w:noProof/>
              </w:rPr>
            </w:pPr>
            <w:r>
              <w:rPr>
                <w:noProof/>
              </w:rPr>
              <w:t xml:space="preserve">Цит по: Ирина В.Р., Новиков А.А. В мире научной интуиции. Интуиция и разум. — М.: Наука, 1978. — 191 с. — С. 37. </w:t>
            </w:r>
          </w:p>
        </w:tc>
      </w:tr>
      <w:tr w:rsidR="00801DA1">
        <w:trPr>
          <w:divId w:val="881598105"/>
          <w:tblCellSpacing w:w="15" w:type="dxa"/>
        </w:trPr>
        <w:tc>
          <w:tcPr>
            <w:tcW w:w="50" w:type="pct"/>
            <w:hideMark/>
          </w:tcPr>
          <w:p w:rsidR="00801DA1" w:rsidRDefault="00801DA1">
            <w:pPr>
              <w:pStyle w:val="afffa"/>
              <w:rPr>
                <w:noProof/>
              </w:rPr>
            </w:pPr>
            <w:r>
              <w:rPr>
                <w:noProof/>
              </w:rPr>
              <w:t xml:space="preserve">[224] </w:t>
            </w:r>
          </w:p>
        </w:tc>
        <w:tc>
          <w:tcPr>
            <w:tcW w:w="0" w:type="auto"/>
            <w:hideMark/>
          </w:tcPr>
          <w:p w:rsidR="00801DA1" w:rsidRDefault="00801DA1">
            <w:pPr>
              <w:pStyle w:val="afffa"/>
              <w:rPr>
                <w:noProof/>
              </w:rPr>
            </w:pPr>
            <w:r>
              <w:rPr>
                <w:noProof/>
              </w:rPr>
              <w:t xml:space="preserve">Зенкин А. А. Когнитивная компьютерная графика и научное творчество // Будущее искусственного интеллекта. — М.: Наука, 1991. — 302 с. — С. 270. </w:t>
            </w:r>
          </w:p>
        </w:tc>
      </w:tr>
      <w:tr w:rsidR="00801DA1">
        <w:trPr>
          <w:divId w:val="881598105"/>
          <w:tblCellSpacing w:w="15" w:type="dxa"/>
        </w:trPr>
        <w:tc>
          <w:tcPr>
            <w:tcW w:w="50" w:type="pct"/>
            <w:hideMark/>
          </w:tcPr>
          <w:p w:rsidR="00801DA1" w:rsidRDefault="00801DA1">
            <w:pPr>
              <w:pStyle w:val="afffa"/>
              <w:rPr>
                <w:noProof/>
              </w:rPr>
            </w:pPr>
            <w:r>
              <w:rPr>
                <w:noProof/>
              </w:rPr>
              <w:t xml:space="preserve">[225] </w:t>
            </w:r>
          </w:p>
        </w:tc>
        <w:tc>
          <w:tcPr>
            <w:tcW w:w="0" w:type="auto"/>
            <w:hideMark/>
          </w:tcPr>
          <w:p w:rsidR="00801DA1" w:rsidRDefault="00801DA1">
            <w:pPr>
              <w:pStyle w:val="afffa"/>
              <w:rPr>
                <w:noProof/>
              </w:rPr>
            </w:pPr>
            <w:r>
              <w:rPr>
                <w:noProof/>
              </w:rPr>
              <w:t xml:space="preserve">Паронджанов В. Д. Возможна ли новая революция в образовании? // Высшее образование в России. — 1997. № 2. — С. 9-18. </w:t>
            </w:r>
          </w:p>
        </w:tc>
      </w:tr>
      <w:tr w:rsidR="00801DA1">
        <w:trPr>
          <w:divId w:val="881598105"/>
          <w:tblCellSpacing w:w="15" w:type="dxa"/>
        </w:trPr>
        <w:tc>
          <w:tcPr>
            <w:tcW w:w="50" w:type="pct"/>
            <w:hideMark/>
          </w:tcPr>
          <w:p w:rsidR="00801DA1" w:rsidRDefault="00801DA1">
            <w:pPr>
              <w:pStyle w:val="afffa"/>
              <w:rPr>
                <w:noProof/>
              </w:rPr>
            </w:pPr>
            <w:r>
              <w:rPr>
                <w:noProof/>
              </w:rPr>
              <w:t xml:space="preserve">[226] </w:t>
            </w:r>
          </w:p>
        </w:tc>
        <w:tc>
          <w:tcPr>
            <w:tcW w:w="0" w:type="auto"/>
            <w:hideMark/>
          </w:tcPr>
          <w:p w:rsidR="00801DA1" w:rsidRDefault="00801DA1">
            <w:pPr>
              <w:pStyle w:val="afffa"/>
              <w:rPr>
                <w:noProof/>
              </w:rPr>
            </w:pPr>
            <w:r>
              <w:rPr>
                <w:noProof/>
              </w:rPr>
              <w:t xml:space="preserve">Гиппократ. Избранные книги. Перевод с греч. проф. В. И. Руднева. — М.: Биомедгиз, 1936. — 736 с. </w:t>
            </w:r>
          </w:p>
        </w:tc>
      </w:tr>
      <w:tr w:rsidR="00801DA1">
        <w:trPr>
          <w:divId w:val="881598105"/>
          <w:tblCellSpacing w:w="15" w:type="dxa"/>
        </w:trPr>
        <w:tc>
          <w:tcPr>
            <w:tcW w:w="50" w:type="pct"/>
            <w:hideMark/>
          </w:tcPr>
          <w:p w:rsidR="00801DA1" w:rsidRDefault="00801DA1">
            <w:pPr>
              <w:pStyle w:val="afffa"/>
              <w:rPr>
                <w:noProof/>
              </w:rPr>
            </w:pPr>
            <w:r>
              <w:rPr>
                <w:noProof/>
              </w:rPr>
              <w:t xml:space="preserve">[227] </w:t>
            </w:r>
          </w:p>
        </w:tc>
        <w:tc>
          <w:tcPr>
            <w:tcW w:w="0" w:type="auto"/>
            <w:hideMark/>
          </w:tcPr>
          <w:p w:rsidR="00801DA1" w:rsidRDefault="00801DA1">
            <w:pPr>
              <w:pStyle w:val="afffa"/>
              <w:rPr>
                <w:noProof/>
              </w:rPr>
            </w:pPr>
            <w:r>
              <w:rPr>
                <w:noProof/>
              </w:rPr>
              <w:t xml:space="preserve">Гиппократ // Новая философская энциклопедия. В 4-х томах. Том 1. — Ин-т философии РАН, Нац. общ.-научн. фонд. Под ред. В.С. Степина, А.А. Гусейнова. — М.: Мысль, 2010. — 744 с. — С. 531. — ISBN 978-2-244-01116-6. </w:t>
            </w:r>
          </w:p>
        </w:tc>
      </w:tr>
      <w:tr w:rsidR="00801DA1" w:rsidRPr="007F5D14">
        <w:trPr>
          <w:divId w:val="881598105"/>
          <w:tblCellSpacing w:w="15" w:type="dxa"/>
        </w:trPr>
        <w:tc>
          <w:tcPr>
            <w:tcW w:w="50" w:type="pct"/>
            <w:hideMark/>
          </w:tcPr>
          <w:p w:rsidR="00801DA1" w:rsidRDefault="00801DA1">
            <w:pPr>
              <w:pStyle w:val="afffa"/>
              <w:rPr>
                <w:noProof/>
              </w:rPr>
            </w:pPr>
            <w:r>
              <w:rPr>
                <w:noProof/>
              </w:rPr>
              <w:t xml:space="preserve">[228] </w:t>
            </w:r>
          </w:p>
        </w:tc>
        <w:tc>
          <w:tcPr>
            <w:tcW w:w="0" w:type="auto"/>
            <w:hideMark/>
          </w:tcPr>
          <w:p w:rsidR="00801DA1" w:rsidRPr="001908CF" w:rsidRDefault="00801DA1">
            <w:pPr>
              <w:pStyle w:val="afffa"/>
              <w:rPr>
                <w:noProof/>
                <w:lang w:val="en-US"/>
              </w:rPr>
            </w:pPr>
            <w:r w:rsidRPr="001908CF">
              <w:rPr>
                <w:noProof/>
                <w:lang w:val="en-US"/>
              </w:rPr>
              <w:t xml:space="preserve">Scriptio continua // Wikipedia. [2002—2015]. — https://en.wikipedia.org/wiki/Scriptio_continua. </w:t>
            </w:r>
          </w:p>
        </w:tc>
      </w:tr>
      <w:tr w:rsidR="00801DA1">
        <w:trPr>
          <w:divId w:val="881598105"/>
          <w:tblCellSpacing w:w="15" w:type="dxa"/>
        </w:trPr>
        <w:tc>
          <w:tcPr>
            <w:tcW w:w="50" w:type="pct"/>
            <w:hideMark/>
          </w:tcPr>
          <w:p w:rsidR="00801DA1" w:rsidRDefault="00801DA1">
            <w:pPr>
              <w:pStyle w:val="afffa"/>
              <w:rPr>
                <w:noProof/>
              </w:rPr>
            </w:pPr>
            <w:r>
              <w:rPr>
                <w:noProof/>
              </w:rPr>
              <w:t xml:space="preserve">[229] </w:t>
            </w:r>
          </w:p>
        </w:tc>
        <w:tc>
          <w:tcPr>
            <w:tcW w:w="0" w:type="auto"/>
            <w:hideMark/>
          </w:tcPr>
          <w:p w:rsidR="00801DA1" w:rsidRDefault="00801DA1">
            <w:pPr>
              <w:pStyle w:val="afffa"/>
              <w:rPr>
                <w:noProof/>
              </w:rPr>
            </w:pPr>
            <w:r>
              <w:rPr>
                <w:noProof/>
              </w:rPr>
              <w:t xml:space="preserve">Гиппократ 1936. — С. 50. </w:t>
            </w:r>
          </w:p>
        </w:tc>
      </w:tr>
      <w:tr w:rsidR="00801DA1">
        <w:trPr>
          <w:divId w:val="881598105"/>
          <w:tblCellSpacing w:w="15" w:type="dxa"/>
        </w:trPr>
        <w:tc>
          <w:tcPr>
            <w:tcW w:w="50" w:type="pct"/>
            <w:hideMark/>
          </w:tcPr>
          <w:p w:rsidR="00801DA1" w:rsidRDefault="00801DA1">
            <w:pPr>
              <w:pStyle w:val="afffa"/>
              <w:rPr>
                <w:noProof/>
              </w:rPr>
            </w:pPr>
            <w:r>
              <w:rPr>
                <w:noProof/>
              </w:rPr>
              <w:t xml:space="preserve">[230] </w:t>
            </w:r>
          </w:p>
        </w:tc>
        <w:tc>
          <w:tcPr>
            <w:tcW w:w="0" w:type="auto"/>
            <w:hideMark/>
          </w:tcPr>
          <w:p w:rsidR="00801DA1" w:rsidRDefault="00801DA1">
            <w:pPr>
              <w:pStyle w:val="afffa"/>
              <w:rPr>
                <w:noProof/>
              </w:rPr>
            </w:pPr>
            <w:r>
              <w:rPr>
                <w:noProof/>
              </w:rPr>
              <w:t xml:space="preserve">Гиппократ. Избранные книги. Перевод с греч. проф. В.И. Руднева. — М.: Биомедгиз, 1936. — 736 с. — С. 87. </w:t>
            </w:r>
          </w:p>
        </w:tc>
      </w:tr>
      <w:tr w:rsidR="00801DA1">
        <w:trPr>
          <w:divId w:val="881598105"/>
          <w:tblCellSpacing w:w="15" w:type="dxa"/>
        </w:trPr>
        <w:tc>
          <w:tcPr>
            <w:tcW w:w="50" w:type="pct"/>
            <w:hideMark/>
          </w:tcPr>
          <w:p w:rsidR="00801DA1" w:rsidRDefault="00801DA1">
            <w:pPr>
              <w:pStyle w:val="afffa"/>
              <w:rPr>
                <w:noProof/>
              </w:rPr>
            </w:pPr>
            <w:r>
              <w:rPr>
                <w:noProof/>
              </w:rPr>
              <w:t xml:space="preserve">[231] </w:t>
            </w:r>
          </w:p>
        </w:tc>
        <w:tc>
          <w:tcPr>
            <w:tcW w:w="0" w:type="auto"/>
            <w:hideMark/>
          </w:tcPr>
          <w:p w:rsidR="00801DA1" w:rsidRDefault="00801DA1">
            <w:pPr>
              <w:pStyle w:val="afffa"/>
              <w:rPr>
                <w:noProof/>
              </w:rPr>
            </w:pPr>
            <w:r>
              <w:rPr>
                <w:noProof/>
              </w:rPr>
              <w:t xml:space="preserve">Гиппократ 1936. — С. 695. </w:t>
            </w:r>
          </w:p>
        </w:tc>
      </w:tr>
      <w:tr w:rsidR="00801DA1">
        <w:trPr>
          <w:divId w:val="881598105"/>
          <w:tblCellSpacing w:w="15" w:type="dxa"/>
        </w:trPr>
        <w:tc>
          <w:tcPr>
            <w:tcW w:w="50" w:type="pct"/>
            <w:hideMark/>
          </w:tcPr>
          <w:p w:rsidR="00801DA1" w:rsidRDefault="00801DA1">
            <w:pPr>
              <w:pStyle w:val="afffa"/>
              <w:rPr>
                <w:noProof/>
              </w:rPr>
            </w:pPr>
            <w:r>
              <w:rPr>
                <w:noProof/>
              </w:rPr>
              <w:t xml:space="preserve">[232] </w:t>
            </w:r>
          </w:p>
        </w:tc>
        <w:tc>
          <w:tcPr>
            <w:tcW w:w="0" w:type="auto"/>
            <w:hideMark/>
          </w:tcPr>
          <w:p w:rsidR="00801DA1" w:rsidRDefault="00801DA1">
            <w:pPr>
              <w:pStyle w:val="afffa"/>
              <w:rPr>
                <w:noProof/>
              </w:rPr>
            </w:pPr>
            <w:r>
              <w:rPr>
                <w:noProof/>
              </w:rPr>
              <w:t xml:space="preserve">Монтень Мишель. Опыты. Том 2. — С. 72. </w:t>
            </w:r>
          </w:p>
        </w:tc>
      </w:tr>
      <w:tr w:rsidR="00801DA1">
        <w:trPr>
          <w:divId w:val="881598105"/>
          <w:tblCellSpacing w:w="15" w:type="dxa"/>
        </w:trPr>
        <w:tc>
          <w:tcPr>
            <w:tcW w:w="50" w:type="pct"/>
            <w:hideMark/>
          </w:tcPr>
          <w:p w:rsidR="00801DA1" w:rsidRDefault="00801DA1">
            <w:pPr>
              <w:pStyle w:val="afffa"/>
              <w:rPr>
                <w:noProof/>
              </w:rPr>
            </w:pPr>
            <w:r>
              <w:rPr>
                <w:noProof/>
              </w:rPr>
              <w:t xml:space="preserve">[233] </w:t>
            </w:r>
          </w:p>
        </w:tc>
        <w:tc>
          <w:tcPr>
            <w:tcW w:w="0" w:type="auto"/>
            <w:hideMark/>
          </w:tcPr>
          <w:p w:rsidR="00801DA1" w:rsidRDefault="00801DA1">
            <w:pPr>
              <w:pStyle w:val="afffa"/>
              <w:rPr>
                <w:noProof/>
              </w:rPr>
            </w:pPr>
            <w:r>
              <w:rPr>
                <w:noProof/>
              </w:rPr>
              <w:t xml:space="preserve">Коменский Я. А. Великая дидактика. — СПб: Типография А. М. Котомина, 1875. — Приложение к журналу «Наша Начальная Школа» на 1875 год. — Глава XIV. — С. 71, 72. — Викитека. — Великая дидактика (Коменский 1875)/Глава XIV. </w:t>
            </w:r>
          </w:p>
        </w:tc>
      </w:tr>
      <w:tr w:rsidR="00801DA1">
        <w:trPr>
          <w:divId w:val="881598105"/>
          <w:tblCellSpacing w:w="15" w:type="dxa"/>
        </w:trPr>
        <w:tc>
          <w:tcPr>
            <w:tcW w:w="50" w:type="pct"/>
            <w:hideMark/>
          </w:tcPr>
          <w:p w:rsidR="00801DA1" w:rsidRDefault="00801DA1">
            <w:pPr>
              <w:pStyle w:val="afffa"/>
              <w:rPr>
                <w:noProof/>
              </w:rPr>
            </w:pPr>
            <w:r>
              <w:rPr>
                <w:noProof/>
              </w:rPr>
              <w:t xml:space="preserve">[234] </w:t>
            </w:r>
          </w:p>
        </w:tc>
        <w:tc>
          <w:tcPr>
            <w:tcW w:w="0" w:type="auto"/>
            <w:hideMark/>
          </w:tcPr>
          <w:p w:rsidR="00801DA1" w:rsidRDefault="00801DA1">
            <w:pPr>
              <w:pStyle w:val="afffa"/>
              <w:rPr>
                <w:noProof/>
              </w:rPr>
            </w:pPr>
            <w:r>
              <w:rPr>
                <w:noProof/>
              </w:rPr>
              <w:t xml:space="preserve">Коменский Я. А. Сочинения. Перевод с чешского и латинского / Ин-т философии. — М.: Наука, 1997. — 476 с. — С. 432. </w:t>
            </w:r>
          </w:p>
        </w:tc>
      </w:tr>
      <w:tr w:rsidR="00801DA1">
        <w:trPr>
          <w:divId w:val="881598105"/>
          <w:tblCellSpacing w:w="15" w:type="dxa"/>
        </w:trPr>
        <w:tc>
          <w:tcPr>
            <w:tcW w:w="50" w:type="pct"/>
            <w:hideMark/>
          </w:tcPr>
          <w:p w:rsidR="00801DA1" w:rsidRDefault="00801DA1">
            <w:pPr>
              <w:pStyle w:val="afffa"/>
              <w:rPr>
                <w:noProof/>
              </w:rPr>
            </w:pPr>
            <w:r>
              <w:rPr>
                <w:noProof/>
              </w:rPr>
              <w:t xml:space="preserve">[235] </w:t>
            </w:r>
          </w:p>
        </w:tc>
        <w:tc>
          <w:tcPr>
            <w:tcW w:w="0" w:type="auto"/>
            <w:hideMark/>
          </w:tcPr>
          <w:p w:rsidR="00801DA1" w:rsidRDefault="00801DA1">
            <w:pPr>
              <w:pStyle w:val="afffa"/>
              <w:rPr>
                <w:noProof/>
              </w:rPr>
            </w:pPr>
            <w:r>
              <w:rPr>
                <w:noProof/>
              </w:rPr>
              <w:t xml:space="preserve">Коменский 1875. — С. 72. </w:t>
            </w:r>
          </w:p>
        </w:tc>
      </w:tr>
      <w:tr w:rsidR="00801DA1">
        <w:trPr>
          <w:divId w:val="881598105"/>
          <w:tblCellSpacing w:w="15" w:type="dxa"/>
        </w:trPr>
        <w:tc>
          <w:tcPr>
            <w:tcW w:w="50" w:type="pct"/>
            <w:hideMark/>
          </w:tcPr>
          <w:p w:rsidR="00801DA1" w:rsidRDefault="00801DA1">
            <w:pPr>
              <w:pStyle w:val="afffa"/>
              <w:rPr>
                <w:noProof/>
              </w:rPr>
            </w:pPr>
            <w:r>
              <w:rPr>
                <w:noProof/>
              </w:rPr>
              <w:t xml:space="preserve">[236] </w:t>
            </w:r>
          </w:p>
        </w:tc>
        <w:tc>
          <w:tcPr>
            <w:tcW w:w="0" w:type="auto"/>
            <w:hideMark/>
          </w:tcPr>
          <w:p w:rsidR="00801DA1" w:rsidRDefault="00801DA1">
            <w:pPr>
              <w:pStyle w:val="afffa"/>
              <w:rPr>
                <w:noProof/>
              </w:rPr>
            </w:pPr>
            <w:r>
              <w:rPr>
                <w:noProof/>
              </w:rPr>
              <w:t xml:space="preserve">Коменский 1875. — С. 73. </w:t>
            </w:r>
          </w:p>
        </w:tc>
      </w:tr>
      <w:tr w:rsidR="00801DA1">
        <w:trPr>
          <w:divId w:val="881598105"/>
          <w:tblCellSpacing w:w="15" w:type="dxa"/>
        </w:trPr>
        <w:tc>
          <w:tcPr>
            <w:tcW w:w="50" w:type="pct"/>
            <w:hideMark/>
          </w:tcPr>
          <w:p w:rsidR="00801DA1" w:rsidRDefault="00801DA1">
            <w:pPr>
              <w:pStyle w:val="afffa"/>
              <w:rPr>
                <w:noProof/>
              </w:rPr>
            </w:pPr>
            <w:r>
              <w:rPr>
                <w:noProof/>
              </w:rPr>
              <w:t xml:space="preserve">[237] </w:t>
            </w:r>
          </w:p>
        </w:tc>
        <w:tc>
          <w:tcPr>
            <w:tcW w:w="0" w:type="auto"/>
            <w:hideMark/>
          </w:tcPr>
          <w:p w:rsidR="00801DA1" w:rsidRDefault="00801DA1">
            <w:pPr>
              <w:pStyle w:val="afffa"/>
              <w:rPr>
                <w:noProof/>
              </w:rPr>
            </w:pPr>
            <w:r>
              <w:rPr>
                <w:noProof/>
              </w:rPr>
              <w:t xml:space="preserve">Чижевский Д.И. Ян Амос Коменский и западная философия. // Коменский Я. А. Сочинения. Перевод с чешского и латинского / Ин-т философии. — М.: Наука, 1997. — 476 с. — С. 7, 8. — ISBN 5-02-013554-2. </w:t>
            </w:r>
          </w:p>
        </w:tc>
      </w:tr>
      <w:tr w:rsidR="00801DA1">
        <w:trPr>
          <w:divId w:val="881598105"/>
          <w:tblCellSpacing w:w="15" w:type="dxa"/>
        </w:trPr>
        <w:tc>
          <w:tcPr>
            <w:tcW w:w="50" w:type="pct"/>
            <w:hideMark/>
          </w:tcPr>
          <w:p w:rsidR="00801DA1" w:rsidRDefault="00801DA1">
            <w:pPr>
              <w:pStyle w:val="afffa"/>
              <w:rPr>
                <w:noProof/>
              </w:rPr>
            </w:pPr>
            <w:r>
              <w:rPr>
                <w:noProof/>
              </w:rPr>
              <w:t xml:space="preserve">[238] </w:t>
            </w:r>
          </w:p>
        </w:tc>
        <w:tc>
          <w:tcPr>
            <w:tcW w:w="0" w:type="auto"/>
            <w:hideMark/>
          </w:tcPr>
          <w:p w:rsidR="00801DA1" w:rsidRDefault="00801DA1">
            <w:pPr>
              <w:pStyle w:val="afffa"/>
              <w:rPr>
                <w:noProof/>
              </w:rPr>
            </w:pPr>
            <w:r>
              <w:rPr>
                <w:noProof/>
              </w:rPr>
              <w:t xml:space="preserve">Коменский 1997. — С. 133. </w:t>
            </w:r>
          </w:p>
        </w:tc>
      </w:tr>
      <w:tr w:rsidR="00801DA1">
        <w:trPr>
          <w:divId w:val="881598105"/>
          <w:tblCellSpacing w:w="15" w:type="dxa"/>
        </w:trPr>
        <w:tc>
          <w:tcPr>
            <w:tcW w:w="50" w:type="pct"/>
            <w:hideMark/>
          </w:tcPr>
          <w:p w:rsidR="00801DA1" w:rsidRDefault="00801DA1">
            <w:pPr>
              <w:pStyle w:val="afffa"/>
              <w:rPr>
                <w:noProof/>
              </w:rPr>
            </w:pPr>
            <w:r>
              <w:rPr>
                <w:noProof/>
              </w:rPr>
              <w:t xml:space="preserve">[239] </w:t>
            </w:r>
          </w:p>
        </w:tc>
        <w:tc>
          <w:tcPr>
            <w:tcW w:w="0" w:type="auto"/>
            <w:hideMark/>
          </w:tcPr>
          <w:p w:rsidR="00801DA1" w:rsidRDefault="00801DA1">
            <w:pPr>
              <w:pStyle w:val="afffa"/>
              <w:rPr>
                <w:noProof/>
              </w:rPr>
            </w:pPr>
            <w:r>
              <w:rPr>
                <w:noProof/>
              </w:rPr>
              <w:t xml:space="preserve">Декарт Р. Избранные произведения. — М.-Л.: Госполитиздат, 1950. — 712 с. — С. 80, 89. </w:t>
            </w:r>
          </w:p>
        </w:tc>
      </w:tr>
      <w:tr w:rsidR="00801DA1">
        <w:trPr>
          <w:divId w:val="881598105"/>
          <w:tblCellSpacing w:w="15" w:type="dxa"/>
        </w:trPr>
        <w:tc>
          <w:tcPr>
            <w:tcW w:w="50" w:type="pct"/>
            <w:hideMark/>
          </w:tcPr>
          <w:p w:rsidR="00801DA1" w:rsidRDefault="00801DA1">
            <w:pPr>
              <w:pStyle w:val="afffa"/>
              <w:rPr>
                <w:noProof/>
              </w:rPr>
            </w:pPr>
            <w:r>
              <w:rPr>
                <w:noProof/>
              </w:rPr>
              <w:t xml:space="preserve">[240] </w:t>
            </w:r>
          </w:p>
        </w:tc>
        <w:tc>
          <w:tcPr>
            <w:tcW w:w="0" w:type="auto"/>
            <w:hideMark/>
          </w:tcPr>
          <w:p w:rsidR="00801DA1" w:rsidRDefault="00801DA1">
            <w:pPr>
              <w:pStyle w:val="afffa"/>
              <w:rPr>
                <w:noProof/>
              </w:rPr>
            </w:pPr>
            <w:r>
              <w:rPr>
                <w:noProof/>
              </w:rPr>
              <w:t xml:space="preserve">Коменский 1997. — С. 134. </w:t>
            </w:r>
          </w:p>
        </w:tc>
      </w:tr>
      <w:tr w:rsidR="00801DA1">
        <w:trPr>
          <w:divId w:val="881598105"/>
          <w:tblCellSpacing w:w="15" w:type="dxa"/>
        </w:trPr>
        <w:tc>
          <w:tcPr>
            <w:tcW w:w="50" w:type="pct"/>
            <w:hideMark/>
          </w:tcPr>
          <w:p w:rsidR="00801DA1" w:rsidRDefault="00801DA1">
            <w:pPr>
              <w:pStyle w:val="afffa"/>
              <w:rPr>
                <w:noProof/>
              </w:rPr>
            </w:pPr>
            <w:r>
              <w:rPr>
                <w:noProof/>
              </w:rPr>
              <w:t xml:space="preserve">[241] </w:t>
            </w:r>
          </w:p>
        </w:tc>
        <w:tc>
          <w:tcPr>
            <w:tcW w:w="0" w:type="auto"/>
            <w:hideMark/>
          </w:tcPr>
          <w:p w:rsidR="00801DA1" w:rsidRDefault="00801DA1">
            <w:pPr>
              <w:pStyle w:val="afffa"/>
              <w:rPr>
                <w:noProof/>
              </w:rPr>
            </w:pPr>
            <w:r>
              <w:rPr>
                <w:noProof/>
              </w:rPr>
              <w:t xml:space="preserve">Коменский 1997. — С. 141. </w:t>
            </w:r>
          </w:p>
        </w:tc>
      </w:tr>
      <w:tr w:rsidR="00801DA1">
        <w:trPr>
          <w:divId w:val="881598105"/>
          <w:tblCellSpacing w:w="15" w:type="dxa"/>
        </w:trPr>
        <w:tc>
          <w:tcPr>
            <w:tcW w:w="50" w:type="pct"/>
            <w:hideMark/>
          </w:tcPr>
          <w:p w:rsidR="00801DA1" w:rsidRDefault="00801DA1">
            <w:pPr>
              <w:pStyle w:val="afffa"/>
              <w:rPr>
                <w:noProof/>
              </w:rPr>
            </w:pPr>
            <w:r>
              <w:rPr>
                <w:noProof/>
              </w:rPr>
              <w:lastRenderedPageBreak/>
              <w:t xml:space="preserve">[242] </w:t>
            </w:r>
          </w:p>
        </w:tc>
        <w:tc>
          <w:tcPr>
            <w:tcW w:w="0" w:type="auto"/>
            <w:hideMark/>
          </w:tcPr>
          <w:p w:rsidR="00801DA1" w:rsidRDefault="00801DA1">
            <w:pPr>
              <w:pStyle w:val="afffa"/>
              <w:rPr>
                <w:noProof/>
              </w:rPr>
            </w:pPr>
            <w:r>
              <w:rPr>
                <w:noProof/>
              </w:rPr>
              <w:t xml:space="preserve">Коменский 1997. — С. 136, 137. </w:t>
            </w:r>
          </w:p>
        </w:tc>
      </w:tr>
      <w:tr w:rsidR="00801DA1">
        <w:trPr>
          <w:divId w:val="881598105"/>
          <w:tblCellSpacing w:w="15" w:type="dxa"/>
        </w:trPr>
        <w:tc>
          <w:tcPr>
            <w:tcW w:w="50" w:type="pct"/>
            <w:hideMark/>
          </w:tcPr>
          <w:p w:rsidR="00801DA1" w:rsidRDefault="00801DA1">
            <w:pPr>
              <w:pStyle w:val="afffa"/>
              <w:rPr>
                <w:noProof/>
              </w:rPr>
            </w:pPr>
            <w:r>
              <w:rPr>
                <w:noProof/>
              </w:rPr>
              <w:t xml:space="preserve">[243] </w:t>
            </w:r>
          </w:p>
        </w:tc>
        <w:tc>
          <w:tcPr>
            <w:tcW w:w="0" w:type="auto"/>
            <w:hideMark/>
          </w:tcPr>
          <w:p w:rsidR="00801DA1" w:rsidRDefault="00801DA1">
            <w:pPr>
              <w:pStyle w:val="afffa"/>
              <w:rPr>
                <w:noProof/>
              </w:rPr>
            </w:pPr>
            <w:r>
              <w:rPr>
                <w:noProof/>
              </w:rPr>
              <w:t xml:space="preserve">Мак-Люэн М. Галактика Гутенберга: сотворение человека печатной культуры. — Киев: Ника-Центр, 2003. — 432 с. — С. 122. </w:t>
            </w:r>
          </w:p>
        </w:tc>
      </w:tr>
      <w:tr w:rsidR="00801DA1">
        <w:trPr>
          <w:divId w:val="881598105"/>
          <w:tblCellSpacing w:w="15" w:type="dxa"/>
        </w:trPr>
        <w:tc>
          <w:tcPr>
            <w:tcW w:w="50" w:type="pct"/>
            <w:hideMark/>
          </w:tcPr>
          <w:p w:rsidR="00801DA1" w:rsidRDefault="00801DA1">
            <w:pPr>
              <w:pStyle w:val="afffa"/>
              <w:rPr>
                <w:noProof/>
              </w:rPr>
            </w:pPr>
            <w:r>
              <w:rPr>
                <w:noProof/>
              </w:rPr>
              <w:t xml:space="preserve">[244] </w:t>
            </w:r>
          </w:p>
        </w:tc>
        <w:tc>
          <w:tcPr>
            <w:tcW w:w="0" w:type="auto"/>
            <w:hideMark/>
          </w:tcPr>
          <w:p w:rsidR="00801DA1" w:rsidRDefault="00801DA1">
            <w:pPr>
              <w:pStyle w:val="afffa"/>
              <w:rPr>
                <w:noProof/>
              </w:rPr>
            </w:pPr>
            <w:r>
              <w:rPr>
                <w:noProof/>
              </w:rPr>
              <w:t xml:space="preserve">Абеляр // Новая философская энциклопедия: В 4-х т. / Ин-т философии РАН. / Под. ред Степина В. С., Гусейнова А. А. и др. – М.: Мысль, 2010. – Том 1. – 744 с. – С. 10. </w:t>
            </w:r>
          </w:p>
        </w:tc>
      </w:tr>
      <w:tr w:rsidR="00801DA1">
        <w:trPr>
          <w:divId w:val="881598105"/>
          <w:tblCellSpacing w:w="15" w:type="dxa"/>
        </w:trPr>
        <w:tc>
          <w:tcPr>
            <w:tcW w:w="50" w:type="pct"/>
            <w:hideMark/>
          </w:tcPr>
          <w:p w:rsidR="00801DA1" w:rsidRDefault="00801DA1">
            <w:pPr>
              <w:pStyle w:val="afffa"/>
              <w:rPr>
                <w:noProof/>
              </w:rPr>
            </w:pPr>
            <w:r>
              <w:rPr>
                <w:noProof/>
              </w:rPr>
              <w:t xml:space="preserve">[245] </w:t>
            </w:r>
          </w:p>
        </w:tc>
        <w:tc>
          <w:tcPr>
            <w:tcW w:w="0" w:type="auto"/>
            <w:hideMark/>
          </w:tcPr>
          <w:p w:rsidR="00801DA1" w:rsidRDefault="00801DA1">
            <w:pPr>
              <w:pStyle w:val="afffa"/>
              <w:rPr>
                <w:noProof/>
              </w:rPr>
            </w:pPr>
            <w:r>
              <w:rPr>
                <w:noProof/>
              </w:rPr>
              <w:t xml:space="preserve">Цит. по: Мак-Люэн М. Галактика Гутенберга: сотворение человека печатной культуры. — Киев: Ника-Центр, 2003. — 432 с. — С. 126. </w:t>
            </w:r>
          </w:p>
        </w:tc>
      </w:tr>
      <w:tr w:rsidR="00801DA1">
        <w:trPr>
          <w:divId w:val="881598105"/>
          <w:tblCellSpacing w:w="15" w:type="dxa"/>
        </w:trPr>
        <w:tc>
          <w:tcPr>
            <w:tcW w:w="50" w:type="pct"/>
            <w:hideMark/>
          </w:tcPr>
          <w:p w:rsidR="00801DA1" w:rsidRDefault="00801DA1">
            <w:pPr>
              <w:pStyle w:val="afffa"/>
              <w:rPr>
                <w:noProof/>
              </w:rPr>
            </w:pPr>
            <w:r>
              <w:rPr>
                <w:noProof/>
              </w:rPr>
              <w:t xml:space="preserve">[246] </w:t>
            </w:r>
          </w:p>
        </w:tc>
        <w:tc>
          <w:tcPr>
            <w:tcW w:w="0" w:type="auto"/>
            <w:hideMark/>
          </w:tcPr>
          <w:p w:rsidR="00801DA1" w:rsidRDefault="00801DA1">
            <w:pPr>
              <w:pStyle w:val="afffa"/>
              <w:rPr>
                <w:noProof/>
              </w:rPr>
            </w:pPr>
            <w:r>
              <w:rPr>
                <w:noProof/>
              </w:rPr>
              <w:t xml:space="preserve">Цит. по: Мак-Люэн М. Галактика Гутенберга: сотворение человека печатной культуры. — Киев: Ника-Центр, 2003. — 432 с. — С. 133. </w:t>
            </w:r>
          </w:p>
        </w:tc>
      </w:tr>
      <w:tr w:rsidR="00801DA1">
        <w:trPr>
          <w:divId w:val="881598105"/>
          <w:tblCellSpacing w:w="15" w:type="dxa"/>
        </w:trPr>
        <w:tc>
          <w:tcPr>
            <w:tcW w:w="50" w:type="pct"/>
            <w:hideMark/>
          </w:tcPr>
          <w:p w:rsidR="00801DA1" w:rsidRDefault="00801DA1">
            <w:pPr>
              <w:pStyle w:val="afffa"/>
              <w:rPr>
                <w:noProof/>
              </w:rPr>
            </w:pPr>
            <w:r>
              <w:rPr>
                <w:noProof/>
              </w:rPr>
              <w:t xml:space="preserve">[247] </w:t>
            </w:r>
          </w:p>
        </w:tc>
        <w:tc>
          <w:tcPr>
            <w:tcW w:w="0" w:type="auto"/>
            <w:hideMark/>
          </w:tcPr>
          <w:p w:rsidR="00801DA1" w:rsidRDefault="00801DA1">
            <w:pPr>
              <w:pStyle w:val="afffa"/>
              <w:rPr>
                <w:noProof/>
              </w:rPr>
            </w:pPr>
            <w:r>
              <w:rPr>
                <w:noProof/>
              </w:rPr>
              <w:t xml:space="preserve">Цит. по: Мак-Люэн М. Галактика Гутенберга: сотворение человека печатной культуры. — Киев: Ника-Центр, 2003. — 432 с. — С. 138, 139. </w:t>
            </w:r>
          </w:p>
        </w:tc>
      </w:tr>
      <w:tr w:rsidR="00801DA1">
        <w:trPr>
          <w:divId w:val="881598105"/>
          <w:tblCellSpacing w:w="15" w:type="dxa"/>
        </w:trPr>
        <w:tc>
          <w:tcPr>
            <w:tcW w:w="50" w:type="pct"/>
            <w:hideMark/>
          </w:tcPr>
          <w:p w:rsidR="00801DA1" w:rsidRDefault="00801DA1">
            <w:pPr>
              <w:pStyle w:val="afffa"/>
              <w:rPr>
                <w:noProof/>
              </w:rPr>
            </w:pPr>
            <w:r>
              <w:rPr>
                <w:noProof/>
              </w:rPr>
              <w:t xml:space="preserve">[248] </w:t>
            </w:r>
          </w:p>
        </w:tc>
        <w:tc>
          <w:tcPr>
            <w:tcW w:w="0" w:type="auto"/>
            <w:hideMark/>
          </w:tcPr>
          <w:p w:rsidR="00801DA1" w:rsidRDefault="00801DA1">
            <w:pPr>
              <w:pStyle w:val="afffa"/>
              <w:rPr>
                <w:noProof/>
              </w:rPr>
            </w:pPr>
            <w:r>
              <w:rPr>
                <w:noProof/>
              </w:rPr>
              <w:t xml:space="preserve">Цит. по: Мак-Люэн М. Галактика Гутенберга: сотворение человека печатной культуры. — Киев: Ника-Центр, 2003. — 432 с. — С. 134. </w:t>
            </w:r>
          </w:p>
        </w:tc>
      </w:tr>
      <w:tr w:rsidR="00801DA1">
        <w:trPr>
          <w:divId w:val="881598105"/>
          <w:tblCellSpacing w:w="15" w:type="dxa"/>
        </w:trPr>
        <w:tc>
          <w:tcPr>
            <w:tcW w:w="50" w:type="pct"/>
            <w:hideMark/>
          </w:tcPr>
          <w:p w:rsidR="00801DA1" w:rsidRDefault="00801DA1">
            <w:pPr>
              <w:pStyle w:val="afffa"/>
              <w:rPr>
                <w:noProof/>
              </w:rPr>
            </w:pPr>
            <w:r>
              <w:rPr>
                <w:noProof/>
              </w:rPr>
              <w:t xml:space="preserve">[249] </w:t>
            </w:r>
          </w:p>
        </w:tc>
        <w:tc>
          <w:tcPr>
            <w:tcW w:w="0" w:type="auto"/>
            <w:hideMark/>
          </w:tcPr>
          <w:p w:rsidR="00801DA1" w:rsidRDefault="00801DA1">
            <w:pPr>
              <w:pStyle w:val="afffa"/>
              <w:rPr>
                <w:noProof/>
              </w:rPr>
            </w:pPr>
            <w:r>
              <w:rPr>
                <w:noProof/>
              </w:rPr>
              <w:t xml:space="preserve">Мак-Люэн М. Галактика Гутенберга: сотворение человека печатной культуры. — Киев: Ника-Центр, 2003. — 432 с. — С. 187. </w:t>
            </w:r>
          </w:p>
        </w:tc>
      </w:tr>
      <w:tr w:rsidR="00801DA1">
        <w:trPr>
          <w:divId w:val="881598105"/>
          <w:tblCellSpacing w:w="15" w:type="dxa"/>
        </w:trPr>
        <w:tc>
          <w:tcPr>
            <w:tcW w:w="50" w:type="pct"/>
            <w:hideMark/>
          </w:tcPr>
          <w:p w:rsidR="00801DA1" w:rsidRDefault="00801DA1">
            <w:pPr>
              <w:pStyle w:val="afffa"/>
              <w:rPr>
                <w:noProof/>
              </w:rPr>
            </w:pPr>
            <w:r>
              <w:rPr>
                <w:noProof/>
              </w:rPr>
              <w:t xml:space="preserve">[250] </w:t>
            </w:r>
          </w:p>
        </w:tc>
        <w:tc>
          <w:tcPr>
            <w:tcW w:w="0" w:type="auto"/>
            <w:hideMark/>
          </w:tcPr>
          <w:p w:rsidR="00801DA1" w:rsidRDefault="00801DA1">
            <w:pPr>
              <w:pStyle w:val="afffa"/>
              <w:rPr>
                <w:noProof/>
              </w:rPr>
            </w:pPr>
            <w:r>
              <w:rPr>
                <w:noProof/>
              </w:rPr>
              <w:t xml:space="preserve">Цит. по: Мак-Люэн М. Галактика Гутенберга: сотворение человека печатной культуры. — Киев: Ника-Центр, 2003. — 432 с. — С. 36. </w:t>
            </w:r>
          </w:p>
        </w:tc>
      </w:tr>
      <w:tr w:rsidR="00801DA1">
        <w:trPr>
          <w:divId w:val="881598105"/>
          <w:tblCellSpacing w:w="15" w:type="dxa"/>
        </w:trPr>
        <w:tc>
          <w:tcPr>
            <w:tcW w:w="50" w:type="pct"/>
            <w:hideMark/>
          </w:tcPr>
          <w:p w:rsidR="00801DA1" w:rsidRDefault="00801DA1">
            <w:pPr>
              <w:pStyle w:val="afffa"/>
              <w:rPr>
                <w:noProof/>
              </w:rPr>
            </w:pPr>
            <w:r>
              <w:rPr>
                <w:noProof/>
              </w:rPr>
              <w:t xml:space="preserve">[251] </w:t>
            </w:r>
          </w:p>
        </w:tc>
        <w:tc>
          <w:tcPr>
            <w:tcW w:w="0" w:type="auto"/>
            <w:hideMark/>
          </w:tcPr>
          <w:p w:rsidR="00801DA1" w:rsidRDefault="00801DA1">
            <w:pPr>
              <w:pStyle w:val="afffa"/>
              <w:rPr>
                <w:noProof/>
              </w:rPr>
            </w:pPr>
            <w:r>
              <w:rPr>
                <w:noProof/>
              </w:rPr>
              <w:t xml:space="preserve">Мак-Люэн М. Галактика Гутенберга: сотворение человека печатной культуры. — Киев: Ника-Центр, 2003. — 432 с. — С. 35. </w:t>
            </w:r>
          </w:p>
        </w:tc>
      </w:tr>
      <w:tr w:rsidR="00801DA1">
        <w:trPr>
          <w:divId w:val="881598105"/>
          <w:tblCellSpacing w:w="15" w:type="dxa"/>
        </w:trPr>
        <w:tc>
          <w:tcPr>
            <w:tcW w:w="50" w:type="pct"/>
            <w:hideMark/>
          </w:tcPr>
          <w:p w:rsidR="00801DA1" w:rsidRDefault="00801DA1">
            <w:pPr>
              <w:pStyle w:val="afffa"/>
              <w:rPr>
                <w:noProof/>
              </w:rPr>
            </w:pPr>
            <w:r>
              <w:rPr>
                <w:noProof/>
              </w:rPr>
              <w:t xml:space="preserve">[252] </w:t>
            </w:r>
          </w:p>
        </w:tc>
        <w:tc>
          <w:tcPr>
            <w:tcW w:w="0" w:type="auto"/>
            <w:hideMark/>
          </w:tcPr>
          <w:p w:rsidR="00801DA1" w:rsidRDefault="00801DA1">
            <w:pPr>
              <w:pStyle w:val="afffa"/>
              <w:rPr>
                <w:noProof/>
              </w:rPr>
            </w:pPr>
            <w:r>
              <w:rPr>
                <w:noProof/>
              </w:rPr>
              <w:t xml:space="preserve">Цит. по: Мак-Люэн М. Галактика Гутенберга: сотворение человека печатной культуры. — Киев: Ника-Центр, 2003. — 432 с. — С. 36-37. </w:t>
            </w:r>
          </w:p>
        </w:tc>
      </w:tr>
      <w:tr w:rsidR="00801DA1">
        <w:trPr>
          <w:divId w:val="881598105"/>
          <w:tblCellSpacing w:w="15" w:type="dxa"/>
        </w:trPr>
        <w:tc>
          <w:tcPr>
            <w:tcW w:w="50" w:type="pct"/>
            <w:hideMark/>
          </w:tcPr>
          <w:p w:rsidR="00801DA1" w:rsidRDefault="00801DA1">
            <w:pPr>
              <w:pStyle w:val="afffa"/>
              <w:rPr>
                <w:noProof/>
              </w:rPr>
            </w:pPr>
            <w:r>
              <w:rPr>
                <w:noProof/>
              </w:rPr>
              <w:t xml:space="preserve">[253] </w:t>
            </w:r>
          </w:p>
        </w:tc>
        <w:tc>
          <w:tcPr>
            <w:tcW w:w="0" w:type="auto"/>
            <w:hideMark/>
          </w:tcPr>
          <w:p w:rsidR="00801DA1" w:rsidRDefault="00801DA1">
            <w:pPr>
              <w:pStyle w:val="afffa"/>
              <w:rPr>
                <w:noProof/>
              </w:rPr>
            </w:pPr>
            <w:r>
              <w:rPr>
                <w:noProof/>
              </w:rPr>
              <w:t xml:space="preserve">Мак-Люэн М. Галактика Гутенберга: сотворение человека печатной культуры. — Киев: Ника-Центр, 2003. — 432 с. — С. 239. </w:t>
            </w:r>
          </w:p>
        </w:tc>
      </w:tr>
      <w:tr w:rsidR="00801DA1">
        <w:trPr>
          <w:divId w:val="881598105"/>
          <w:tblCellSpacing w:w="15" w:type="dxa"/>
        </w:trPr>
        <w:tc>
          <w:tcPr>
            <w:tcW w:w="50" w:type="pct"/>
            <w:hideMark/>
          </w:tcPr>
          <w:p w:rsidR="00801DA1" w:rsidRDefault="00801DA1">
            <w:pPr>
              <w:pStyle w:val="afffa"/>
              <w:rPr>
                <w:noProof/>
              </w:rPr>
            </w:pPr>
            <w:r>
              <w:rPr>
                <w:noProof/>
              </w:rPr>
              <w:t xml:space="preserve">[254] </w:t>
            </w:r>
          </w:p>
        </w:tc>
        <w:tc>
          <w:tcPr>
            <w:tcW w:w="0" w:type="auto"/>
            <w:hideMark/>
          </w:tcPr>
          <w:p w:rsidR="00801DA1" w:rsidRDefault="00801DA1">
            <w:pPr>
              <w:pStyle w:val="afffa"/>
              <w:rPr>
                <w:noProof/>
              </w:rPr>
            </w:pPr>
            <w:r>
              <w:rPr>
                <w:noProof/>
              </w:rPr>
              <w:t xml:space="preserve">Платон. Сочинения в четырех томах. Том 2. / Под общ. ред. А. Ф. Лосева и В. Ф. Асмуса. Пер. с древнегреч. — СПб.: Изд-во С.-Петерб. ун-та: «Изд-во Олега Абышко», 2007. — 626 с. — С. 222. </w:t>
            </w:r>
          </w:p>
        </w:tc>
      </w:tr>
      <w:tr w:rsidR="00801DA1">
        <w:trPr>
          <w:divId w:val="881598105"/>
          <w:tblCellSpacing w:w="15" w:type="dxa"/>
        </w:trPr>
        <w:tc>
          <w:tcPr>
            <w:tcW w:w="50" w:type="pct"/>
            <w:hideMark/>
          </w:tcPr>
          <w:p w:rsidR="00801DA1" w:rsidRDefault="00801DA1">
            <w:pPr>
              <w:pStyle w:val="afffa"/>
              <w:rPr>
                <w:noProof/>
              </w:rPr>
            </w:pPr>
            <w:r>
              <w:rPr>
                <w:noProof/>
              </w:rPr>
              <w:t xml:space="preserve">[255] </w:t>
            </w:r>
          </w:p>
        </w:tc>
        <w:tc>
          <w:tcPr>
            <w:tcW w:w="0" w:type="auto"/>
            <w:hideMark/>
          </w:tcPr>
          <w:p w:rsidR="00801DA1" w:rsidRDefault="00801DA1">
            <w:pPr>
              <w:pStyle w:val="afffa"/>
              <w:rPr>
                <w:noProof/>
              </w:rPr>
            </w:pPr>
            <w:r>
              <w:rPr>
                <w:noProof/>
              </w:rPr>
              <w:t xml:space="preserve">Медицина в афоризмах и крылатых выражениях от истоков до наших дней. / Ачкасов Е.Е., Мискарян И. А. — M.: «Профиль – 2С», 2009. — 448с. — С. 196. — ISBN 978-5-903950-02-7. </w:t>
            </w:r>
          </w:p>
        </w:tc>
      </w:tr>
      <w:tr w:rsidR="00801DA1">
        <w:trPr>
          <w:divId w:val="881598105"/>
          <w:tblCellSpacing w:w="15" w:type="dxa"/>
        </w:trPr>
        <w:tc>
          <w:tcPr>
            <w:tcW w:w="50" w:type="pct"/>
            <w:hideMark/>
          </w:tcPr>
          <w:p w:rsidR="00801DA1" w:rsidRDefault="00801DA1">
            <w:pPr>
              <w:pStyle w:val="afffa"/>
              <w:rPr>
                <w:noProof/>
              </w:rPr>
            </w:pPr>
            <w:r>
              <w:rPr>
                <w:noProof/>
              </w:rPr>
              <w:t xml:space="preserve">[256] </w:t>
            </w:r>
          </w:p>
        </w:tc>
        <w:tc>
          <w:tcPr>
            <w:tcW w:w="0" w:type="auto"/>
            <w:hideMark/>
          </w:tcPr>
          <w:p w:rsidR="00801DA1" w:rsidRDefault="00801DA1">
            <w:pPr>
              <w:pStyle w:val="afffa"/>
              <w:rPr>
                <w:noProof/>
              </w:rPr>
            </w:pPr>
            <w:r>
              <w:rPr>
                <w:noProof/>
              </w:rPr>
              <w:t xml:space="preserve">Медицина, 2009. — С. 198. </w:t>
            </w:r>
          </w:p>
        </w:tc>
      </w:tr>
      <w:tr w:rsidR="00801DA1">
        <w:trPr>
          <w:divId w:val="881598105"/>
          <w:tblCellSpacing w:w="15" w:type="dxa"/>
        </w:trPr>
        <w:tc>
          <w:tcPr>
            <w:tcW w:w="50" w:type="pct"/>
            <w:hideMark/>
          </w:tcPr>
          <w:p w:rsidR="00801DA1" w:rsidRDefault="00801DA1">
            <w:pPr>
              <w:pStyle w:val="afffa"/>
              <w:rPr>
                <w:noProof/>
              </w:rPr>
            </w:pPr>
            <w:r>
              <w:rPr>
                <w:noProof/>
              </w:rPr>
              <w:t xml:space="preserve">[257] </w:t>
            </w:r>
          </w:p>
        </w:tc>
        <w:tc>
          <w:tcPr>
            <w:tcW w:w="0" w:type="auto"/>
            <w:hideMark/>
          </w:tcPr>
          <w:p w:rsidR="00801DA1" w:rsidRDefault="00801DA1">
            <w:pPr>
              <w:pStyle w:val="afffa"/>
              <w:rPr>
                <w:noProof/>
              </w:rPr>
            </w:pPr>
            <w:r>
              <w:rPr>
                <w:noProof/>
              </w:rPr>
              <w:t xml:space="preserve">Медицина, 2009. — С. 366. </w:t>
            </w:r>
          </w:p>
        </w:tc>
      </w:tr>
      <w:tr w:rsidR="00801DA1">
        <w:trPr>
          <w:divId w:val="881598105"/>
          <w:tblCellSpacing w:w="15" w:type="dxa"/>
        </w:trPr>
        <w:tc>
          <w:tcPr>
            <w:tcW w:w="50" w:type="pct"/>
            <w:hideMark/>
          </w:tcPr>
          <w:p w:rsidR="00801DA1" w:rsidRDefault="00801DA1">
            <w:pPr>
              <w:pStyle w:val="afffa"/>
              <w:rPr>
                <w:noProof/>
              </w:rPr>
            </w:pPr>
            <w:r>
              <w:rPr>
                <w:noProof/>
              </w:rPr>
              <w:t xml:space="preserve">[258] </w:t>
            </w:r>
          </w:p>
        </w:tc>
        <w:tc>
          <w:tcPr>
            <w:tcW w:w="0" w:type="auto"/>
            <w:hideMark/>
          </w:tcPr>
          <w:p w:rsidR="00801DA1" w:rsidRDefault="00801DA1">
            <w:pPr>
              <w:pStyle w:val="afffa"/>
              <w:rPr>
                <w:noProof/>
              </w:rPr>
            </w:pPr>
            <w:r>
              <w:rPr>
                <w:noProof/>
              </w:rPr>
              <w:t xml:space="preserve">Медицина, 2009. — С. 369. </w:t>
            </w:r>
          </w:p>
        </w:tc>
      </w:tr>
      <w:tr w:rsidR="00801DA1" w:rsidRPr="007F5D14">
        <w:trPr>
          <w:divId w:val="881598105"/>
          <w:tblCellSpacing w:w="15" w:type="dxa"/>
        </w:trPr>
        <w:tc>
          <w:tcPr>
            <w:tcW w:w="50" w:type="pct"/>
            <w:hideMark/>
          </w:tcPr>
          <w:p w:rsidR="00801DA1" w:rsidRDefault="00801DA1">
            <w:pPr>
              <w:pStyle w:val="afffa"/>
              <w:rPr>
                <w:noProof/>
              </w:rPr>
            </w:pPr>
            <w:r>
              <w:rPr>
                <w:noProof/>
              </w:rPr>
              <w:t xml:space="preserve">[259] </w:t>
            </w:r>
          </w:p>
        </w:tc>
        <w:tc>
          <w:tcPr>
            <w:tcW w:w="0" w:type="auto"/>
            <w:hideMark/>
          </w:tcPr>
          <w:p w:rsidR="00801DA1" w:rsidRPr="001908CF" w:rsidRDefault="00801DA1">
            <w:pPr>
              <w:pStyle w:val="afffa"/>
              <w:rPr>
                <w:noProof/>
                <w:lang w:val="en-US"/>
              </w:rPr>
            </w:pPr>
            <w:r w:rsidRPr="001908CF">
              <w:rPr>
                <w:noProof/>
                <w:lang w:val="en-US"/>
              </w:rPr>
              <w:t xml:space="preserve">Medical errors // Wikipedia. [2004—2015]. https://en.wikipedia.org/wiki/Medical_error. </w:t>
            </w:r>
          </w:p>
        </w:tc>
      </w:tr>
      <w:tr w:rsidR="00801DA1">
        <w:trPr>
          <w:divId w:val="881598105"/>
          <w:tblCellSpacing w:w="15" w:type="dxa"/>
        </w:trPr>
        <w:tc>
          <w:tcPr>
            <w:tcW w:w="50" w:type="pct"/>
            <w:hideMark/>
          </w:tcPr>
          <w:p w:rsidR="00801DA1" w:rsidRDefault="00801DA1">
            <w:pPr>
              <w:pStyle w:val="afffa"/>
              <w:rPr>
                <w:noProof/>
              </w:rPr>
            </w:pPr>
            <w:r>
              <w:rPr>
                <w:noProof/>
              </w:rPr>
              <w:t xml:space="preserve">[260] </w:t>
            </w:r>
          </w:p>
        </w:tc>
        <w:tc>
          <w:tcPr>
            <w:tcW w:w="0" w:type="auto"/>
            <w:hideMark/>
          </w:tcPr>
          <w:p w:rsidR="00801DA1" w:rsidRDefault="00801DA1">
            <w:pPr>
              <w:pStyle w:val="afffa"/>
              <w:rPr>
                <w:noProof/>
              </w:rPr>
            </w:pPr>
            <w:r>
              <w:rPr>
                <w:noProof/>
              </w:rPr>
              <w:t xml:space="preserve">Медицина, 2009. — С. 366.. </w:t>
            </w:r>
          </w:p>
        </w:tc>
      </w:tr>
      <w:tr w:rsidR="00801DA1">
        <w:trPr>
          <w:divId w:val="881598105"/>
          <w:tblCellSpacing w:w="15" w:type="dxa"/>
        </w:trPr>
        <w:tc>
          <w:tcPr>
            <w:tcW w:w="50" w:type="pct"/>
            <w:hideMark/>
          </w:tcPr>
          <w:p w:rsidR="00801DA1" w:rsidRDefault="00801DA1">
            <w:pPr>
              <w:pStyle w:val="afffa"/>
              <w:rPr>
                <w:noProof/>
              </w:rPr>
            </w:pPr>
            <w:r>
              <w:rPr>
                <w:noProof/>
              </w:rPr>
              <w:t xml:space="preserve">[261] </w:t>
            </w:r>
          </w:p>
        </w:tc>
        <w:tc>
          <w:tcPr>
            <w:tcW w:w="0" w:type="auto"/>
            <w:hideMark/>
          </w:tcPr>
          <w:p w:rsidR="00801DA1" w:rsidRDefault="00801DA1">
            <w:pPr>
              <w:pStyle w:val="afffa"/>
              <w:rPr>
                <w:noProof/>
              </w:rPr>
            </w:pPr>
            <w:r>
              <w:rPr>
                <w:noProof/>
              </w:rPr>
              <w:t xml:space="preserve">Медицина, 2009. — С. 369. </w:t>
            </w:r>
          </w:p>
        </w:tc>
      </w:tr>
      <w:tr w:rsidR="00801DA1" w:rsidRPr="007F5D14">
        <w:trPr>
          <w:divId w:val="881598105"/>
          <w:tblCellSpacing w:w="15" w:type="dxa"/>
        </w:trPr>
        <w:tc>
          <w:tcPr>
            <w:tcW w:w="50" w:type="pct"/>
            <w:hideMark/>
          </w:tcPr>
          <w:p w:rsidR="00801DA1" w:rsidRDefault="00801DA1">
            <w:pPr>
              <w:pStyle w:val="afffa"/>
              <w:rPr>
                <w:noProof/>
              </w:rPr>
            </w:pPr>
            <w:r>
              <w:rPr>
                <w:noProof/>
              </w:rPr>
              <w:t xml:space="preserve">[262] </w:t>
            </w:r>
          </w:p>
        </w:tc>
        <w:tc>
          <w:tcPr>
            <w:tcW w:w="0" w:type="auto"/>
            <w:hideMark/>
          </w:tcPr>
          <w:p w:rsidR="00801DA1" w:rsidRPr="001908CF" w:rsidRDefault="00801DA1">
            <w:pPr>
              <w:pStyle w:val="afffa"/>
              <w:rPr>
                <w:noProof/>
                <w:lang w:val="en-US"/>
              </w:rPr>
            </w:pPr>
            <w:r w:rsidRPr="001908CF">
              <w:rPr>
                <w:noProof/>
                <w:lang w:val="en-US"/>
              </w:rPr>
              <w:t xml:space="preserve">About the Institute of Medicine. http://iom.nationalacademies.org/About-IOM.aspx. </w:t>
            </w:r>
          </w:p>
        </w:tc>
      </w:tr>
      <w:tr w:rsidR="00801DA1">
        <w:trPr>
          <w:divId w:val="881598105"/>
          <w:tblCellSpacing w:w="15" w:type="dxa"/>
        </w:trPr>
        <w:tc>
          <w:tcPr>
            <w:tcW w:w="50" w:type="pct"/>
            <w:hideMark/>
          </w:tcPr>
          <w:p w:rsidR="00801DA1" w:rsidRDefault="00801DA1">
            <w:pPr>
              <w:pStyle w:val="afffa"/>
              <w:rPr>
                <w:noProof/>
              </w:rPr>
            </w:pPr>
            <w:r>
              <w:rPr>
                <w:noProof/>
              </w:rPr>
              <w:t xml:space="preserve">[263] </w:t>
            </w:r>
          </w:p>
        </w:tc>
        <w:tc>
          <w:tcPr>
            <w:tcW w:w="0" w:type="auto"/>
            <w:hideMark/>
          </w:tcPr>
          <w:p w:rsidR="00801DA1" w:rsidRDefault="00801DA1">
            <w:pPr>
              <w:pStyle w:val="afffa"/>
              <w:rPr>
                <w:noProof/>
              </w:rPr>
            </w:pPr>
            <w:r w:rsidRPr="001908CF">
              <w:rPr>
                <w:noProof/>
                <w:lang w:val="en-US"/>
              </w:rPr>
              <w:t xml:space="preserve">To Err is Human: Building a Safer Health System / Linda T. Kohn, Janet M. Corrigan, and Molla S. Donaldson, editors. — Committee on Quality of Health Care in America, </w:t>
            </w:r>
            <w:r w:rsidRPr="001908CF">
              <w:rPr>
                <w:noProof/>
                <w:lang w:val="en-US"/>
              </w:rPr>
              <w:lastRenderedPageBreak/>
              <w:t xml:space="preserve">Institute of Medicine. </w:t>
            </w:r>
            <w:r>
              <w:rPr>
                <w:noProof/>
              </w:rPr>
              <w:t xml:space="preserve">2000. — 312p. — ISBN 0-309-06837-1 —, http://www.nap.edu/catalog/9728.html. </w:t>
            </w:r>
          </w:p>
        </w:tc>
      </w:tr>
      <w:tr w:rsidR="00801DA1">
        <w:trPr>
          <w:divId w:val="881598105"/>
          <w:tblCellSpacing w:w="15" w:type="dxa"/>
        </w:trPr>
        <w:tc>
          <w:tcPr>
            <w:tcW w:w="50" w:type="pct"/>
            <w:hideMark/>
          </w:tcPr>
          <w:p w:rsidR="00801DA1" w:rsidRDefault="00801DA1">
            <w:pPr>
              <w:pStyle w:val="afffa"/>
              <w:rPr>
                <w:noProof/>
              </w:rPr>
            </w:pPr>
            <w:r>
              <w:rPr>
                <w:noProof/>
              </w:rPr>
              <w:lastRenderedPageBreak/>
              <w:t xml:space="preserve">[264] </w:t>
            </w:r>
          </w:p>
        </w:tc>
        <w:tc>
          <w:tcPr>
            <w:tcW w:w="0" w:type="auto"/>
            <w:hideMark/>
          </w:tcPr>
          <w:p w:rsidR="00801DA1" w:rsidRDefault="00801DA1">
            <w:pPr>
              <w:pStyle w:val="afffa"/>
              <w:rPr>
                <w:noProof/>
              </w:rPr>
            </w:pPr>
            <w:r>
              <w:rPr>
                <w:noProof/>
              </w:rPr>
              <w:t xml:space="preserve">Там же. С. 1, 26, 31. </w:t>
            </w:r>
          </w:p>
        </w:tc>
      </w:tr>
      <w:tr w:rsidR="00801DA1" w:rsidRPr="007F5D14">
        <w:trPr>
          <w:divId w:val="881598105"/>
          <w:tblCellSpacing w:w="15" w:type="dxa"/>
        </w:trPr>
        <w:tc>
          <w:tcPr>
            <w:tcW w:w="50" w:type="pct"/>
            <w:hideMark/>
          </w:tcPr>
          <w:p w:rsidR="00801DA1" w:rsidRDefault="00801DA1">
            <w:pPr>
              <w:pStyle w:val="afffa"/>
              <w:rPr>
                <w:noProof/>
              </w:rPr>
            </w:pPr>
            <w:r>
              <w:rPr>
                <w:noProof/>
              </w:rPr>
              <w:t xml:space="preserve">[265] </w:t>
            </w:r>
          </w:p>
        </w:tc>
        <w:tc>
          <w:tcPr>
            <w:tcW w:w="0" w:type="auto"/>
            <w:hideMark/>
          </w:tcPr>
          <w:p w:rsidR="00801DA1" w:rsidRPr="001908CF" w:rsidRDefault="00801DA1">
            <w:pPr>
              <w:pStyle w:val="afffa"/>
              <w:rPr>
                <w:noProof/>
                <w:lang w:val="en-US"/>
              </w:rPr>
            </w:pPr>
            <w:r w:rsidRPr="001908CF">
              <w:rPr>
                <w:noProof/>
                <w:lang w:val="en-US"/>
              </w:rPr>
              <w:t xml:space="preserve">Hayward R.A., Hofer T.P. Estimating Hospital Deaths Due to Medical Errors: Preventability Is in the Eye of the Reviewer // JAMA: the Journal of the American Medical Association. — July 25, 2001, Vol. 286, No. 4. — pp. 415–420. —, http://jama.jamanetwork.com/article.aspx?articleid=194039. </w:t>
            </w:r>
          </w:p>
        </w:tc>
      </w:tr>
      <w:tr w:rsidR="00801DA1">
        <w:trPr>
          <w:divId w:val="881598105"/>
          <w:tblCellSpacing w:w="15" w:type="dxa"/>
        </w:trPr>
        <w:tc>
          <w:tcPr>
            <w:tcW w:w="50" w:type="pct"/>
            <w:hideMark/>
          </w:tcPr>
          <w:p w:rsidR="00801DA1" w:rsidRDefault="00801DA1">
            <w:pPr>
              <w:pStyle w:val="afffa"/>
              <w:rPr>
                <w:noProof/>
              </w:rPr>
            </w:pPr>
            <w:r>
              <w:rPr>
                <w:noProof/>
              </w:rPr>
              <w:t xml:space="preserve">[266] </w:t>
            </w:r>
          </w:p>
        </w:tc>
        <w:tc>
          <w:tcPr>
            <w:tcW w:w="0" w:type="auto"/>
            <w:hideMark/>
          </w:tcPr>
          <w:p w:rsidR="00801DA1" w:rsidRDefault="00801DA1">
            <w:pPr>
              <w:pStyle w:val="afffa"/>
              <w:rPr>
                <w:noProof/>
              </w:rPr>
            </w:pPr>
            <w:r>
              <w:rPr>
                <w:noProof/>
              </w:rPr>
              <w:t xml:space="preserve">Антонова С.Г., Васильев В.И., Жарков И.О., Коланькова О.В., Ленский Б.В., Рябинина Н.З., Соловьева В.И. Редакторская подготовка изданий. Учебник. \ Под ред. проф. С.Г. Антоновой. — М.: МГУП, 2002. — 468с. — С. 371. — ISBN 5-8122-0285-0. </w:t>
            </w:r>
          </w:p>
        </w:tc>
      </w:tr>
      <w:tr w:rsidR="00801DA1">
        <w:trPr>
          <w:divId w:val="881598105"/>
          <w:tblCellSpacing w:w="15" w:type="dxa"/>
        </w:trPr>
        <w:tc>
          <w:tcPr>
            <w:tcW w:w="50" w:type="pct"/>
            <w:hideMark/>
          </w:tcPr>
          <w:p w:rsidR="00801DA1" w:rsidRDefault="00801DA1">
            <w:pPr>
              <w:pStyle w:val="afffa"/>
              <w:rPr>
                <w:noProof/>
              </w:rPr>
            </w:pPr>
            <w:r>
              <w:rPr>
                <w:noProof/>
              </w:rPr>
              <w:t xml:space="preserve">[267] </w:t>
            </w:r>
          </w:p>
        </w:tc>
        <w:tc>
          <w:tcPr>
            <w:tcW w:w="0" w:type="auto"/>
            <w:hideMark/>
          </w:tcPr>
          <w:p w:rsidR="00801DA1" w:rsidRDefault="00801DA1">
            <w:pPr>
              <w:pStyle w:val="afffa"/>
              <w:rPr>
                <w:noProof/>
              </w:rPr>
            </w:pPr>
            <w:r>
              <w:rPr>
                <w:noProof/>
              </w:rPr>
              <w:t xml:space="preserve">Гиппократ 1936. — С. 624. </w:t>
            </w:r>
          </w:p>
        </w:tc>
      </w:tr>
      <w:tr w:rsidR="00801DA1">
        <w:trPr>
          <w:divId w:val="881598105"/>
          <w:tblCellSpacing w:w="15" w:type="dxa"/>
        </w:trPr>
        <w:tc>
          <w:tcPr>
            <w:tcW w:w="50" w:type="pct"/>
            <w:hideMark/>
          </w:tcPr>
          <w:p w:rsidR="00801DA1" w:rsidRDefault="00801DA1">
            <w:pPr>
              <w:pStyle w:val="afffa"/>
              <w:rPr>
                <w:noProof/>
              </w:rPr>
            </w:pPr>
            <w:r>
              <w:rPr>
                <w:noProof/>
              </w:rPr>
              <w:t xml:space="preserve">[268] </w:t>
            </w:r>
          </w:p>
        </w:tc>
        <w:tc>
          <w:tcPr>
            <w:tcW w:w="0" w:type="auto"/>
            <w:hideMark/>
          </w:tcPr>
          <w:p w:rsidR="00801DA1" w:rsidRDefault="00801DA1">
            <w:pPr>
              <w:pStyle w:val="afffa"/>
              <w:rPr>
                <w:noProof/>
              </w:rPr>
            </w:pPr>
            <w:r>
              <w:rPr>
                <w:noProof/>
              </w:rPr>
              <w:t xml:space="preserve">Поликлиническая терапия. Учебник. / под ред. И. Л. Давыдкина, Ю. В. Щукина. — М.: ГЭОТАР-Медиа, 2013. — 688 с. — С. 623. — ISBN 978-5-9704-2396-7. </w:t>
            </w:r>
          </w:p>
        </w:tc>
      </w:tr>
      <w:tr w:rsidR="00801DA1">
        <w:trPr>
          <w:divId w:val="881598105"/>
          <w:tblCellSpacing w:w="15" w:type="dxa"/>
        </w:trPr>
        <w:tc>
          <w:tcPr>
            <w:tcW w:w="50" w:type="pct"/>
            <w:hideMark/>
          </w:tcPr>
          <w:p w:rsidR="00801DA1" w:rsidRDefault="00801DA1">
            <w:pPr>
              <w:pStyle w:val="afffa"/>
              <w:rPr>
                <w:noProof/>
              </w:rPr>
            </w:pPr>
            <w:r>
              <w:rPr>
                <w:noProof/>
              </w:rPr>
              <w:t xml:space="preserve">[269] </w:t>
            </w:r>
          </w:p>
        </w:tc>
        <w:tc>
          <w:tcPr>
            <w:tcW w:w="0" w:type="auto"/>
            <w:hideMark/>
          </w:tcPr>
          <w:p w:rsidR="00801DA1" w:rsidRDefault="00801DA1">
            <w:pPr>
              <w:pStyle w:val="afffa"/>
              <w:rPr>
                <w:noProof/>
              </w:rPr>
            </w:pPr>
            <w:r>
              <w:rPr>
                <w:noProof/>
              </w:rPr>
              <w:t xml:space="preserve">Чугров С. В. Научная статья: плод творчества, ремесла или озарения? // Полис. Политические исследования. — 2015. № 3. — C. 160-176. — С. 174. </w:t>
            </w:r>
          </w:p>
        </w:tc>
      </w:tr>
      <w:tr w:rsidR="00801DA1">
        <w:trPr>
          <w:divId w:val="881598105"/>
          <w:tblCellSpacing w:w="15" w:type="dxa"/>
        </w:trPr>
        <w:tc>
          <w:tcPr>
            <w:tcW w:w="50" w:type="pct"/>
            <w:hideMark/>
          </w:tcPr>
          <w:p w:rsidR="00801DA1" w:rsidRDefault="00801DA1">
            <w:pPr>
              <w:pStyle w:val="afffa"/>
              <w:rPr>
                <w:noProof/>
              </w:rPr>
            </w:pPr>
            <w:r>
              <w:rPr>
                <w:noProof/>
              </w:rPr>
              <w:t xml:space="preserve">[270] </w:t>
            </w:r>
          </w:p>
        </w:tc>
        <w:tc>
          <w:tcPr>
            <w:tcW w:w="0" w:type="auto"/>
            <w:hideMark/>
          </w:tcPr>
          <w:p w:rsidR="00801DA1" w:rsidRDefault="00801DA1">
            <w:pPr>
              <w:pStyle w:val="afffa"/>
              <w:rPr>
                <w:noProof/>
              </w:rPr>
            </w:pPr>
            <w:r>
              <w:rPr>
                <w:noProof/>
              </w:rPr>
              <w:t xml:space="preserve">Феофанов А. Н., Скопич Т. И. О часто встречающихся ошибках при написании научной статьи. // Наукові праці УкрНДМІ НАН України. Випуск 12 / Під заг. ред. чл.-кор. НАН України А. В. Анциферов. — Донецьк, УкрНДМІ НАН України, 2013. — 390 с.— С. 16. </w:t>
            </w:r>
          </w:p>
        </w:tc>
      </w:tr>
      <w:tr w:rsidR="00801DA1">
        <w:trPr>
          <w:divId w:val="881598105"/>
          <w:tblCellSpacing w:w="15" w:type="dxa"/>
        </w:trPr>
        <w:tc>
          <w:tcPr>
            <w:tcW w:w="50" w:type="pct"/>
            <w:hideMark/>
          </w:tcPr>
          <w:p w:rsidR="00801DA1" w:rsidRDefault="00801DA1">
            <w:pPr>
              <w:pStyle w:val="afffa"/>
              <w:rPr>
                <w:noProof/>
              </w:rPr>
            </w:pPr>
            <w:r>
              <w:rPr>
                <w:noProof/>
              </w:rPr>
              <w:t xml:space="preserve">[271] </w:t>
            </w:r>
          </w:p>
        </w:tc>
        <w:tc>
          <w:tcPr>
            <w:tcW w:w="0" w:type="auto"/>
            <w:hideMark/>
          </w:tcPr>
          <w:p w:rsidR="00801DA1" w:rsidRDefault="00801DA1">
            <w:pPr>
              <w:pStyle w:val="afffa"/>
              <w:rPr>
                <w:noProof/>
              </w:rPr>
            </w:pPr>
            <w:r>
              <w:rPr>
                <w:noProof/>
              </w:rPr>
              <w:t xml:space="preserve">Как писать курсовую работу по истории древнего мира. Учебно-методическое пособие для вузов. Составитель Н.П. Писаревский. — Воронеж: Воронежский гос. университет, 2007. — 15 с. </w:t>
            </w:r>
          </w:p>
        </w:tc>
      </w:tr>
      <w:tr w:rsidR="00801DA1">
        <w:trPr>
          <w:divId w:val="881598105"/>
          <w:tblCellSpacing w:w="15" w:type="dxa"/>
        </w:trPr>
        <w:tc>
          <w:tcPr>
            <w:tcW w:w="50" w:type="pct"/>
            <w:hideMark/>
          </w:tcPr>
          <w:p w:rsidR="00801DA1" w:rsidRDefault="00801DA1">
            <w:pPr>
              <w:pStyle w:val="afffa"/>
              <w:rPr>
                <w:noProof/>
              </w:rPr>
            </w:pPr>
            <w:r>
              <w:rPr>
                <w:noProof/>
              </w:rPr>
              <w:t xml:space="preserve">[272] </w:t>
            </w:r>
          </w:p>
        </w:tc>
        <w:tc>
          <w:tcPr>
            <w:tcW w:w="0" w:type="auto"/>
            <w:hideMark/>
          </w:tcPr>
          <w:p w:rsidR="00801DA1" w:rsidRDefault="00801DA1">
            <w:pPr>
              <w:pStyle w:val="afffa"/>
              <w:rPr>
                <w:noProof/>
              </w:rPr>
            </w:pPr>
            <w:r>
              <w:rPr>
                <w:noProof/>
              </w:rPr>
              <w:t xml:space="preserve">Клаус Мозер. Психология маркетинга и рекламы / Пер. с немецкого. — Xарьков: Изд-во Гуманитарный Центр, 2004. — 380 с. — С. 278. — ISBN 966-8324-02-1. </w:t>
            </w:r>
          </w:p>
        </w:tc>
      </w:tr>
      <w:tr w:rsidR="00801DA1" w:rsidRPr="007F5D14">
        <w:trPr>
          <w:divId w:val="881598105"/>
          <w:tblCellSpacing w:w="15" w:type="dxa"/>
        </w:trPr>
        <w:tc>
          <w:tcPr>
            <w:tcW w:w="50" w:type="pct"/>
            <w:hideMark/>
          </w:tcPr>
          <w:p w:rsidR="00801DA1" w:rsidRDefault="00801DA1">
            <w:pPr>
              <w:pStyle w:val="afffa"/>
              <w:rPr>
                <w:noProof/>
              </w:rPr>
            </w:pPr>
            <w:r>
              <w:rPr>
                <w:noProof/>
              </w:rPr>
              <w:t xml:space="preserve">[273] </w:t>
            </w:r>
          </w:p>
        </w:tc>
        <w:tc>
          <w:tcPr>
            <w:tcW w:w="0" w:type="auto"/>
            <w:hideMark/>
          </w:tcPr>
          <w:p w:rsidR="00801DA1" w:rsidRPr="001908CF" w:rsidRDefault="00801DA1">
            <w:pPr>
              <w:pStyle w:val="afffa"/>
              <w:rPr>
                <w:noProof/>
                <w:lang w:val="en-US"/>
              </w:rPr>
            </w:pPr>
            <w:r w:rsidRPr="001908CF">
              <w:rPr>
                <w:noProof/>
                <w:lang w:val="en-US"/>
              </w:rPr>
              <w:t xml:space="preserve">Ridpath J.R., Greene S.M., Wiese C.J. PRISM Readability Toolkit. 3rd edition. — Seattle: Group Health Research Institute, 2007. — 79 </w:t>
            </w:r>
            <w:r>
              <w:rPr>
                <w:noProof/>
              </w:rPr>
              <w:t>р</w:t>
            </w:r>
            <w:r w:rsidRPr="001908CF">
              <w:rPr>
                <w:noProof/>
                <w:lang w:val="en-US"/>
              </w:rPr>
              <w:t xml:space="preserve">. — P. 8. — https://www.nhlbi.nih.gov/files/docs/ghchs_readability_toolkit.pdf. </w:t>
            </w:r>
          </w:p>
        </w:tc>
      </w:tr>
      <w:tr w:rsidR="00801DA1">
        <w:trPr>
          <w:divId w:val="881598105"/>
          <w:tblCellSpacing w:w="15" w:type="dxa"/>
        </w:trPr>
        <w:tc>
          <w:tcPr>
            <w:tcW w:w="50" w:type="pct"/>
            <w:hideMark/>
          </w:tcPr>
          <w:p w:rsidR="00801DA1" w:rsidRDefault="00801DA1">
            <w:pPr>
              <w:pStyle w:val="afffa"/>
              <w:rPr>
                <w:noProof/>
              </w:rPr>
            </w:pPr>
            <w:r>
              <w:rPr>
                <w:noProof/>
              </w:rPr>
              <w:t xml:space="preserve">[274] </w:t>
            </w:r>
          </w:p>
        </w:tc>
        <w:tc>
          <w:tcPr>
            <w:tcW w:w="0" w:type="auto"/>
            <w:hideMark/>
          </w:tcPr>
          <w:p w:rsidR="00801DA1" w:rsidRDefault="00801DA1">
            <w:pPr>
              <w:pStyle w:val="afffa"/>
              <w:rPr>
                <w:noProof/>
              </w:rPr>
            </w:pPr>
            <w:r>
              <w:rPr>
                <w:noProof/>
              </w:rPr>
              <w:t xml:space="preserve">Теория познания // Новая философская энциклопедия. В 4-х томах. Том 4. — Ин-т философии РАН, Нац. общ.-научн. фонд. Под ред. В.С. Степина, А.А. Гусейнова. — М.: Мысль, 2010. — 736 с. — С. 47. </w:t>
            </w:r>
          </w:p>
        </w:tc>
      </w:tr>
      <w:tr w:rsidR="00801DA1">
        <w:trPr>
          <w:divId w:val="881598105"/>
          <w:tblCellSpacing w:w="15" w:type="dxa"/>
        </w:trPr>
        <w:tc>
          <w:tcPr>
            <w:tcW w:w="50" w:type="pct"/>
            <w:hideMark/>
          </w:tcPr>
          <w:p w:rsidR="00801DA1" w:rsidRDefault="00801DA1">
            <w:pPr>
              <w:pStyle w:val="afffa"/>
              <w:rPr>
                <w:noProof/>
              </w:rPr>
            </w:pPr>
            <w:r>
              <w:rPr>
                <w:noProof/>
              </w:rPr>
              <w:t xml:space="preserve">[275] </w:t>
            </w:r>
          </w:p>
        </w:tc>
        <w:tc>
          <w:tcPr>
            <w:tcW w:w="0" w:type="auto"/>
            <w:hideMark/>
          </w:tcPr>
          <w:p w:rsidR="00801DA1" w:rsidRDefault="00801DA1">
            <w:pPr>
              <w:pStyle w:val="afffa"/>
              <w:rPr>
                <w:noProof/>
              </w:rPr>
            </w:pPr>
            <w:r>
              <w:rPr>
                <w:noProof/>
              </w:rPr>
              <w:t xml:space="preserve">Карабыков А.В. Между «Кратилом» и Каббалой: проблема возникновения языка в «Вавилонской башне» Афанасия Кирхера (1679) // Вопросы философии. — 2015. №6. — С. 156. </w:t>
            </w:r>
          </w:p>
        </w:tc>
      </w:tr>
      <w:tr w:rsidR="00801DA1">
        <w:trPr>
          <w:divId w:val="881598105"/>
          <w:tblCellSpacing w:w="15" w:type="dxa"/>
        </w:trPr>
        <w:tc>
          <w:tcPr>
            <w:tcW w:w="50" w:type="pct"/>
            <w:hideMark/>
          </w:tcPr>
          <w:p w:rsidR="00801DA1" w:rsidRDefault="00801DA1">
            <w:pPr>
              <w:pStyle w:val="afffa"/>
              <w:rPr>
                <w:noProof/>
              </w:rPr>
            </w:pPr>
            <w:r>
              <w:rPr>
                <w:noProof/>
              </w:rPr>
              <w:t xml:space="preserve">[276] </w:t>
            </w:r>
          </w:p>
        </w:tc>
        <w:tc>
          <w:tcPr>
            <w:tcW w:w="0" w:type="auto"/>
            <w:hideMark/>
          </w:tcPr>
          <w:p w:rsidR="00801DA1" w:rsidRDefault="00801DA1">
            <w:pPr>
              <w:pStyle w:val="afffa"/>
              <w:rPr>
                <w:noProof/>
              </w:rPr>
            </w:pPr>
            <w:r>
              <w:rPr>
                <w:noProof/>
              </w:rPr>
              <w:t xml:space="preserve">Теория познания // Новая философская энциклопедия. В 4-х томах. Том 3. — Ин-т философии РАН, Нац. общ.-научн. фонд. Под ред. В.С. Степина, А.А. Гусейнова. — М.: Мысль, 2010. — 694 с. — С. 259. </w:t>
            </w:r>
          </w:p>
        </w:tc>
      </w:tr>
      <w:tr w:rsidR="00801DA1">
        <w:trPr>
          <w:divId w:val="881598105"/>
          <w:tblCellSpacing w:w="15" w:type="dxa"/>
        </w:trPr>
        <w:tc>
          <w:tcPr>
            <w:tcW w:w="50" w:type="pct"/>
            <w:hideMark/>
          </w:tcPr>
          <w:p w:rsidR="00801DA1" w:rsidRDefault="00801DA1">
            <w:pPr>
              <w:pStyle w:val="afffa"/>
              <w:rPr>
                <w:noProof/>
              </w:rPr>
            </w:pPr>
            <w:r>
              <w:rPr>
                <w:noProof/>
              </w:rPr>
              <w:t xml:space="preserve">[277] </w:t>
            </w:r>
          </w:p>
        </w:tc>
        <w:tc>
          <w:tcPr>
            <w:tcW w:w="0" w:type="auto"/>
            <w:hideMark/>
          </w:tcPr>
          <w:p w:rsidR="00801DA1" w:rsidRDefault="00801DA1">
            <w:pPr>
              <w:pStyle w:val="afffa"/>
              <w:rPr>
                <w:noProof/>
              </w:rPr>
            </w:pPr>
            <w:r>
              <w:rPr>
                <w:noProof/>
              </w:rPr>
              <w:t xml:space="preserve">Кликс Ф. Пробуждающееся мышление. История развития человеческого интеллекта. / Пер. с нем. 2-е изд., переработ. и доп. — Киев: Вища школа, 1985. — С. 121. </w:t>
            </w:r>
          </w:p>
        </w:tc>
      </w:tr>
      <w:tr w:rsidR="00801DA1">
        <w:trPr>
          <w:divId w:val="881598105"/>
          <w:tblCellSpacing w:w="15" w:type="dxa"/>
        </w:trPr>
        <w:tc>
          <w:tcPr>
            <w:tcW w:w="50" w:type="pct"/>
            <w:hideMark/>
          </w:tcPr>
          <w:p w:rsidR="00801DA1" w:rsidRDefault="00801DA1">
            <w:pPr>
              <w:pStyle w:val="afffa"/>
              <w:rPr>
                <w:noProof/>
              </w:rPr>
            </w:pPr>
            <w:r>
              <w:rPr>
                <w:noProof/>
              </w:rPr>
              <w:t xml:space="preserve">[278] </w:t>
            </w:r>
          </w:p>
        </w:tc>
        <w:tc>
          <w:tcPr>
            <w:tcW w:w="0" w:type="auto"/>
            <w:hideMark/>
          </w:tcPr>
          <w:p w:rsidR="00801DA1" w:rsidRDefault="00801DA1">
            <w:pPr>
              <w:pStyle w:val="afffa"/>
              <w:rPr>
                <w:noProof/>
              </w:rPr>
            </w:pPr>
            <w:r>
              <w:rPr>
                <w:noProof/>
              </w:rPr>
              <w:t xml:space="preserve">Кликс Ф. Пробуждающееся мышление. История развития человеческого интеллекта. / Пер. с нем. 2-е изд., переработ. и доп. — Киев: Вища школа, 1985. — С. 5, 9, 10. </w:t>
            </w:r>
          </w:p>
        </w:tc>
      </w:tr>
      <w:tr w:rsidR="00801DA1">
        <w:trPr>
          <w:divId w:val="881598105"/>
          <w:tblCellSpacing w:w="15" w:type="dxa"/>
        </w:trPr>
        <w:tc>
          <w:tcPr>
            <w:tcW w:w="50" w:type="pct"/>
            <w:hideMark/>
          </w:tcPr>
          <w:p w:rsidR="00801DA1" w:rsidRDefault="00801DA1">
            <w:pPr>
              <w:pStyle w:val="afffa"/>
              <w:rPr>
                <w:noProof/>
              </w:rPr>
            </w:pPr>
            <w:r>
              <w:rPr>
                <w:noProof/>
              </w:rPr>
              <w:t xml:space="preserve">[279] </w:t>
            </w:r>
          </w:p>
        </w:tc>
        <w:tc>
          <w:tcPr>
            <w:tcW w:w="0" w:type="auto"/>
            <w:hideMark/>
          </w:tcPr>
          <w:p w:rsidR="00801DA1" w:rsidRDefault="00801DA1">
            <w:pPr>
              <w:pStyle w:val="afffa"/>
              <w:rPr>
                <w:noProof/>
              </w:rPr>
            </w:pPr>
            <w:r>
              <w:rPr>
                <w:noProof/>
              </w:rPr>
              <w:t xml:space="preserve">Кликс Ф. Пробуждающееся мышление. История развития человеческого интеллекта. / Пер. с нем. 2-е изд., переработ. и доп. — Киев: Вища школа, 1985. — С. 237. </w:t>
            </w:r>
          </w:p>
        </w:tc>
      </w:tr>
      <w:tr w:rsidR="00801DA1">
        <w:trPr>
          <w:divId w:val="881598105"/>
          <w:tblCellSpacing w:w="15" w:type="dxa"/>
        </w:trPr>
        <w:tc>
          <w:tcPr>
            <w:tcW w:w="50" w:type="pct"/>
            <w:hideMark/>
          </w:tcPr>
          <w:p w:rsidR="00801DA1" w:rsidRDefault="00801DA1">
            <w:pPr>
              <w:pStyle w:val="afffa"/>
              <w:rPr>
                <w:noProof/>
              </w:rPr>
            </w:pPr>
            <w:r>
              <w:rPr>
                <w:noProof/>
              </w:rPr>
              <w:lastRenderedPageBreak/>
              <w:t xml:space="preserve">[280] </w:t>
            </w:r>
          </w:p>
        </w:tc>
        <w:tc>
          <w:tcPr>
            <w:tcW w:w="0" w:type="auto"/>
            <w:hideMark/>
          </w:tcPr>
          <w:p w:rsidR="00801DA1" w:rsidRDefault="00801DA1">
            <w:pPr>
              <w:pStyle w:val="afffa"/>
              <w:rPr>
                <w:noProof/>
              </w:rPr>
            </w:pPr>
            <w:r>
              <w:rPr>
                <w:noProof/>
              </w:rPr>
              <w:t xml:space="preserve">Кликс Ф. Пробуждающееся мышление. История развития человеческого интеллекта. / Пер. с нем. 2-е изд., переработ. и доп. — Киев: Вища школа, 1985. — С. 278. </w:t>
            </w:r>
          </w:p>
        </w:tc>
      </w:tr>
      <w:tr w:rsidR="00801DA1">
        <w:trPr>
          <w:divId w:val="881598105"/>
          <w:tblCellSpacing w:w="15" w:type="dxa"/>
        </w:trPr>
        <w:tc>
          <w:tcPr>
            <w:tcW w:w="50" w:type="pct"/>
            <w:hideMark/>
          </w:tcPr>
          <w:p w:rsidR="00801DA1" w:rsidRDefault="00801DA1">
            <w:pPr>
              <w:pStyle w:val="afffa"/>
              <w:rPr>
                <w:noProof/>
              </w:rPr>
            </w:pPr>
            <w:r>
              <w:rPr>
                <w:noProof/>
              </w:rPr>
              <w:t xml:space="preserve">[281] </w:t>
            </w:r>
          </w:p>
        </w:tc>
        <w:tc>
          <w:tcPr>
            <w:tcW w:w="0" w:type="auto"/>
            <w:hideMark/>
          </w:tcPr>
          <w:p w:rsidR="00801DA1" w:rsidRDefault="00801DA1">
            <w:pPr>
              <w:pStyle w:val="afffa"/>
              <w:rPr>
                <w:noProof/>
              </w:rPr>
            </w:pPr>
            <w:r>
              <w:rPr>
                <w:noProof/>
              </w:rPr>
              <w:t xml:space="preserve">Кликс Ф. Пробуждающееся мышление. История развития человеческого интеллекта. / Пер. с нем. 2-е изд., переработ. и доп. — Киев: Вища школа, 1985. — С. 211. </w:t>
            </w:r>
          </w:p>
        </w:tc>
      </w:tr>
      <w:tr w:rsidR="00801DA1">
        <w:trPr>
          <w:divId w:val="881598105"/>
          <w:tblCellSpacing w:w="15" w:type="dxa"/>
        </w:trPr>
        <w:tc>
          <w:tcPr>
            <w:tcW w:w="50" w:type="pct"/>
            <w:hideMark/>
          </w:tcPr>
          <w:p w:rsidR="00801DA1" w:rsidRDefault="00801DA1">
            <w:pPr>
              <w:pStyle w:val="afffa"/>
              <w:rPr>
                <w:noProof/>
              </w:rPr>
            </w:pPr>
            <w:r>
              <w:rPr>
                <w:noProof/>
              </w:rPr>
              <w:t xml:space="preserve">[282] </w:t>
            </w:r>
          </w:p>
        </w:tc>
        <w:tc>
          <w:tcPr>
            <w:tcW w:w="0" w:type="auto"/>
            <w:hideMark/>
          </w:tcPr>
          <w:p w:rsidR="00801DA1" w:rsidRDefault="00801DA1">
            <w:pPr>
              <w:pStyle w:val="afffa"/>
              <w:rPr>
                <w:noProof/>
              </w:rPr>
            </w:pPr>
            <w:r>
              <w:rPr>
                <w:noProof/>
              </w:rPr>
              <w:t xml:space="preserve">Кликс Ф. Пробуждающееся мышление. История развития человеческого интеллекта. / Пер. с нем. 2-е изд., переработ. и доп. — Киев: Вища школа, 1985. — С. 241. </w:t>
            </w:r>
          </w:p>
        </w:tc>
      </w:tr>
      <w:tr w:rsidR="00801DA1">
        <w:trPr>
          <w:divId w:val="881598105"/>
          <w:tblCellSpacing w:w="15" w:type="dxa"/>
        </w:trPr>
        <w:tc>
          <w:tcPr>
            <w:tcW w:w="50" w:type="pct"/>
            <w:hideMark/>
          </w:tcPr>
          <w:p w:rsidR="00801DA1" w:rsidRDefault="00801DA1">
            <w:pPr>
              <w:pStyle w:val="afffa"/>
              <w:rPr>
                <w:noProof/>
              </w:rPr>
            </w:pPr>
            <w:r>
              <w:rPr>
                <w:noProof/>
              </w:rPr>
              <w:t xml:space="preserve">[283] </w:t>
            </w:r>
          </w:p>
        </w:tc>
        <w:tc>
          <w:tcPr>
            <w:tcW w:w="0" w:type="auto"/>
            <w:hideMark/>
          </w:tcPr>
          <w:p w:rsidR="00801DA1" w:rsidRDefault="00801DA1">
            <w:pPr>
              <w:pStyle w:val="afffa"/>
              <w:rPr>
                <w:noProof/>
              </w:rPr>
            </w:pPr>
            <w:r>
              <w:rPr>
                <w:noProof/>
              </w:rPr>
              <w:t xml:space="preserve">Кликс Ф. Пробуждающееся мышление. История развития человеческого интеллекта. / Пер. с нем. 2-е изд., переработ. и доп. — Киев: Вища школа, 1985. — С. 195. </w:t>
            </w:r>
          </w:p>
        </w:tc>
      </w:tr>
      <w:tr w:rsidR="00801DA1">
        <w:trPr>
          <w:divId w:val="881598105"/>
          <w:tblCellSpacing w:w="15" w:type="dxa"/>
        </w:trPr>
        <w:tc>
          <w:tcPr>
            <w:tcW w:w="50" w:type="pct"/>
            <w:hideMark/>
          </w:tcPr>
          <w:p w:rsidR="00801DA1" w:rsidRDefault="00801DA1">
            <w:pPr>
              <w:pStyle w:val="afffa"/>
              <w:rPr>
                <w:noProof/>
              </w:rPr>
            </w:pPr>
            <w:r>
              <w:rPr>
                <w:noProof/>
              </w:rPr>
              <w:t xml:space="preserve">[284] </w:t>
            </w:r>
          </w:p>
        </w:tc>
        <w:tc>
          <w:tcPr>
            <w:tcW w:w="0" w:type="auto"/>
            <w:hideMark/>
          </w:tcPr>
          <w:p w:rsidR="00801DA1" w:rsidRDefault="00801DA1">
            <w:pPr>
              <w:pStyle w:val="afffa"/>
              <w:rPr>
                <w:noProof/>
              </w:rPr>
            </w:pPr>
            <w:r>
              <w:rPr>
                <w:noProof/>
              </w:rPr>
              <w:t xml:space="preserve">Кликс Ф. Пробуждающееся мышление. История развития человеческого интеллекта. / Пер. с нем. 2-е изд., переработ. и доп. — Киев: Вища школа, 1985. — С. 193. </w:t>
            </w:r>
          </w:p>
        </w:tc>
      </w:tr>
      <w:tr w:rsidR="00801DA1">
        <w:trPr>
          <w:divId w:val="881598105"/>
          <w:tblCellSpacing w:w="15" w:type="dxa"/>
        </w:trPr>
        <w:tc>
          <w:tcPr>
            <w:tcW w:w="50" w:type="pct"/>
            <w:hideMark/>
          </w:tcPr>
          <w:p w:rsidR="00801DA1" w:rsidRDefault="00801DA1">
            <w:pPr>
              <w:pStyle w:val="afffa"/>
              <w:rPr>
                <w:noProof/>
              </w:rPr>
            </w:pPr>
            <w:r>
              <w:rPr>
                <w:noProof/>
              </w:rPr>
              <w:t xml:space="preserve">[285] </w:t>
            </w:r>
          </w:p>
        </w:tc>
        <w:tc>
          <w:tcPr>
            <w:tcW w:w="0" w:type="auto"/>
            <w:hideMark/>
          </w:tcPr>
          <w:p w:rsidR="00801DA1" w:rsidRDefault="00801DA1">
            <w:pPr>
              <w:pStyle w:val="afffa"/>
              <w:rPr>
                <w:noProof/>
              </w:rPr>
            </w:pPr>
            <w:r>
              <w:rPr>
                <w:noProof/>
              </w:rPr>
              <w:t xml:space="preserve">Кликс Ф. Пробуждающееся мышление. История развития человеческого интеллекта. / Пер. с нем. 2-е изд., переработ. и доп. — Киев: Вища школа, 1985. — С. 198. </w:t>
            </w:r>
          </w:p>
        </w:tc>
      </w:tr>
      <w:tr w:rsidR="00801DA1">
        <w:trPr>
          <w:divId w:val="881598105"/>
          <w:tblCellSpacing w:w="15" w:type="dxa"/>
        </w:trPr>
        <w:tc>
          <w:tcPr>
            <w:tcW w:w="50" w:type="pct"/>
            <w:hideMark/>
          </w:tcPr>
          <w:p w:rsidR="00801DA1" w:rsidRDefault="00801DA1">
            <w:pPr>
              <w:pStyle w:val="afffa"/>
              <w:rPr>
                <w:noProof/>
              </w:rPr>
            </w:pPr>
            <w:r>
              <w:rPr>
                <w:noProof/>
              </w:rPr>
              <w:t xml:space="preserve">[286] </w:t>
            </w:r>
          </w:p>
        </w:tc>
        <w:tc>
          <w:tcPr>
            <w:tcW w:w="0" w:type="auto"/>
            <w:hideMark/>
          </w:tcPr>
          <w:p w:rsidR="00801DA1" w:rsidRDefault="00801DA1">
            <w:pPr>
              <w:pStyle w:val="afffa"/>
              <w:rPr>
                <w:noProof/>
              </w:rPr>
            </w:pPr>
            <w:r>
              <w:rPr>
                <w:noProof/>
              </w:rPr>
              <w:t xml:space="preserve">Кликс Ф. Пробуждающееся мышление. История развития человеческого интеллекта. / Пер. с нем. 2-е изд., переработ. и доп. — Киев: Вища школа, 1985. — С. 207. </w:t>
            </w:r>
          </w:p>
        </w:tc>
      </w:tr>
      <w:tr w:rsidR="00801DA1">
        <w:trPr>
          <w:divId w:val="881598105"/>
          <w:tblCellSpacing w:w="15" w:type="dxa"/>
        </w:trPr>
        <w:tc>
          <w:tcPr>
            <w:tcW w:w="50" w:type="pct"/>
            <w:hideMark/>
          </w:tcPr>
          <w:p w:rsidR="00801DA1" w:rsidRDefault="00801DA1">
            <w:pPr>
              <w:pStyle w:val="afffa"/>
              <w:rPr>
                <w:noProof/>
              </w:rPr>
            </w:pPr>
            <w:r>
              <w:rPr>
                <w:noProof/>
              </w:rPr>
              <w:t xml:space="preserve">[287] </w:t>
            </w:r>
          </w:p>
        </w:tc>
        <w:tc>
          <w:tcPr>
            <w:tcW w:w="0" w:type="auto"/>
            <w:hideMark/>
          </w:tcPr>
          <w:p w:rsidR="00801DA1" w:rsidRDefault="00801DA1">
            <w:pPr>
              <w:pStyle w:val="afffa"/>
              <w:rPr>
                <w:noProof/>
              </w:rPr>
            </w:pPr>
            <w:r>
              <w:rPr>
                <w:noProof/>
              </w:rPr>
              <w:t xml:space="preserve">Кликс Ф. Пробуждающееся мышление. История развития человеческого интеллекта. / Пер. с нем. 2-е изд., переработ. и доп. — Киев: Вища школа, 1985. — С. 223. </w:t>
            </w:r>
          </w:p>
        </w:tc>
      </w:tr>
      <w:tr w:rsidR="00801DA1">
        <w:trPr>
          <w:divId w:val="881598105"/>
          <w:tblCellSpacing w:w="15" w:type="dxa"/>
        </w:trPr>
        <w:tc>
          <w:tcPr>
            <w:tcW w:w="50" w:type="pct"/>
            <w:hideMark/>
          </w:tcPr>
          <w:p w:rsidR="00801DA1" w:rsidRDefault="00801DA1">
            <w:pPr>
              <w:pStyle w:val="afffa"/>
              <w:rPr>
                <w:noProof/>
              </w:rPr>
            </w:pPr>
            <w:r>
              <w:rPr>
                <w:noProof/>
              </w:rPr>
              <w:t xml:space="preserve">[288] </w:t>
            </w:r>
          </w:p>
        </w:tc>
        <w:tc>
          <w:tcPr>
            <w:tcW w:w="0" w:type="auto"/>
            <w:hideMark/>
          </w:tcPr>
          <w:p w:rsidR="00801DA1" w:rsidRDefault="00801DA1">
            <w:pPr>
              <w:pStyle w:val="afffa"/>
              <w:rPr>
                <w:noProof/>
              </w:rPr>
            </w:pPr>
            <w:r>
              <w:rPr>
                <w:noProof/>
              </w:rPr>
              <w:t xml:space="preserve">"Опыт о человеческом разумении" // Новая философская энциклопедия. В 4-х томах. Том 3. — Ин-т философии РАН, Нац. общ.-научн. фонд. Под ред. В.С. Степина, А.А. Гусейнова. — М.: Мысль, 2010. — 694 с. — С. 161. </w:t>
            </w:r>
          </w:p>
        </w:tc>
      </w:tr>
      <w:tr w:rsidR="00801DA1">
        <w:trPr>
          <w:divId w:val="881598105"/>
          <w:tblCellSpacing w:w="15" w:type="dxa"/>
        </w:trPr>
        <w:tc>
          <w:tcPr>
            <w:tcW w:w="50" w:type="pct"/>
            <w:hideMark/>
          </w:tcPr>
          <w:p w:rsidR="00801DA1" w:rsidRDefault="00801DA1">
            <w:pPr>
              <w:pStyle w:val="afffa"/>
              <w:rPr>
                <w:noProof/>
              </w:rPr>
            </w:pPr>
            <w:r>
              <w:rPr>
                <w:noProof/>
              </w:rPr>
              <w:t xml:space="preserve">[289] </w:t>
            </w:r>
          </w:p>
        </w:tc>
        <w:tc>
          <w:tcPr>
            <w:tcW w:w="0" w:type="auto"/>
            <w:hideMark/>
          </w:tcPr>
          <w:p w:rsidR="00801DA1" w:rsidRDefault="00801DA1">
            <w:pPr>
              <w:pStyle w:val="afffa"/>
              <w:rPr>
                <w:noProof/>
              </w:rPr>
            </w:pPr>
            <w:r>
              <w:rPr>
                <w:noProof/>
              </w:rPr>
              <w:t xml:space="preserve">Мах Э. Механика. Историко-критический очерк её развития. / Пер. с нем. — Ижевск: Ижевская республиканская типография, 2000. — 456 с. — С. 419. </w:t>
            </w:r>
          </w:p>
        </w:tc>
      </w:tr>
      <w:tr w:rsidR="00801DA1">
        <w:trPr>
          <w:divId w:val="881598105"/>
          <w:tblCellSpacing w:w="15" w:type="dxa"/>
        </w:trPr>
        <w:tc>
          <w:tcPr>
            <w:tcW w:w="50" w:type="pct"/>
            <w:hideMark/>
          </w:tcPr>
          <w:p w:rsidR="00801DA1" w:rsidRDefault="00801DA1">
            <w:pPr>
              <w:pStyle w:val="afffa"/>
              <w:rPr>
                <w:noProof/>
              </w:rPr>
            </w:pPr>
            <w:r>
              <w:rPr>
                <w:noProof/>
              </w:rPr>
              <w:t xml:space="preserve">[290] </w:t>
            </w:r>
          </w:p>
        </w:tc>
        <w:tc>
          <w:tcPr>
            <w:tcW w:w="0" w:type="auto"/>
            <w:hideMark/>
          </w:tcPr>
          <w:p w:rsidR="00801DA1" w:rsidRDefault="00801DA1">
            <w:pPr>
              <w:pStyle w:val="afffa"/>
              <w:rPr>
                <w:noProof/>
              </w:rPr>
            </w:pPr>
            <w:r>
              <w:rPr>
                <w:noProof/>
              </w:rPr>
              <w:t xml:space="preserve">Мах Э. Механика. Историко-критический очерк её развития. / Пер. с нем. — Ижевск: Ижевская республиканская типография, 2000. — 456 с. — С. 416. </w:t>
            </w:r>
          </w:p>
        </w:tc>
      </w:tr>
      <w:tr w:rsidR="00801DA1">
        <w:trPr>
          <w:divId w:val="881598105"/>
          <w:tblCellSpacing w:w="15" w:type="dxa"/>
        </w:trPr>
        <w:tc>
          <w:tcPr>
            <w:tcW w:w="50" w:type="pct"/>
            <w:hideMark/>
          </w:tcPr>
          <w:p w:rsidR="00801DA1" w:rsidRDefault="00801DA1">
            <w:pPr>
              <w:pStyle w:val="afffa"/>
              <w:rPr>
                <w:noProof/>
              </w:rPr>
            </w:pPr>
            <w:r>
              <w:rPr>
                <w:noProof/>
              </w:rPr>
              <w:t xml:space="preserve">[291] </w:t>
            </w:r>
          </w:p>
        </w:tc>
        <w:tc>
          <w:tcPr>
            <w:tcW w:w="0" w:type="auto"/>
            <w:hideMark/>
          </w:tcPr>
          <w:p w:rsidR="00801DA1" w:rsidRDefault="00801DA1">
            <w:pPr>
              <w:pStyle w:val="afffa"/>
              <w:rPr>
                <w:noProof/>
              </w:rPr>
            </w:pPr>
            <w:r>
              <w:rPr>
                <w:noProof/>
              </w:rPr>
              <w:t xml:space="preserve">Мах Э. Механика. Историко-критический очерк её развития. / Пер. с нем. — Ижевск: Ижевская республиканская типография, 2000. — 456 с. — С. 13, 14. </w:t>
            </w:r>
          </w:p>
        </w:tc>
      </w:tr>
      <w:tr w:rsidR="00801DA1">
        <w:trPr>
          <w:divId w:val="881598105"/>
          <w:tblCellSpacing w:w="15" w:type="dxa"/>
        </w:trPr>
        <w:tc>
          <w:tcPr>
            <w:tcW w:w="50" w:type="pct"/>
            <w:hideMark/>
          </w:tcPr>
          <w:p w:rsidR="00801DA1" w:rsidRDefault="00801DA1">
            <w:pPr>
              <w:pStyle w:val="afffa"/>
              <w:rPr>
                <w:noProof/>
              </w:rPr>
            </w:pPr>
            <w:r>
              <w:rPr>
                <w:noProof/>
              </w:rPr>
              <w:t xml:space="preserve">[292] </w:t>
            </w:r>
          </w:p>
        </w:tc>
        <w:tc>
          <w:tcPr>
            <w:tcW w:w="0" w:type="auto"/>
            <w:hideMark/>
          </w:tcPr>
          <w:p w:rsidR="00801DA1" w:rsidRDefault="00801DA1">
            <w:pPr>
              <w:pStyle w:val="afffa"/>
              <w:rPr>
                <w:noProof/>
              </w:rPr>
            </w:pPr>
            <w:r>
              <w:rPr>
                <w:noProof/>
              </w:rPr>
              <w:t xml:space="preserve">Жеребин А.И. Эрнст Мах и проблема разрушения личности // Вопросы философии, 2013, №1. — С. 139. </w:t>
            </w:r>
          </w:p>
        </w:tc>
      </w:tr>
      <w:tr w:rsidR="00801DA1">
        <w:trPr>
          <w:divId w:val="881598105"/>
          <w:tblCellSpacing w:w="15" w:type="dxa"/>
        </w:trPr>
        <w:tc>
          <w:tcPr>
            <w:tcW w:w="50" w:type="pct"/>
            <w:hideMark/>
          </w:tcPr>
          <w:p w:rsidR="00801DA1" w:rsidRDefault="00801DA1">
            <w:pPr>
              <w:pStyle w:val="afffa"/>
              <w:rPr>
                <w:noProof/>
              </w:rPr>
            </w:pPr>
            <w:r>
              <w:rPr>
                <w:noProof/>
              </w:rPr>
              <w:t xml:space="preserve">[293] </w:t>
            </w:r>
          </w:p>
        </w:tc>
        <w:tc>
          <w:tcPr>
            <w:tcW w:w="0" w:type="auto"/>
            <w:hideMark/>
          </w:tcPr>
          <w:p w:rsidR="00801DA1" w:rsidRDefault="00801DA1">
            <w:pPr>
              <w:pStyle w:val="afffa"/>
              <w:rPr>
                <w:noProof/>
              </w:rPr>
            </w:pPr>
            <w:r>
              <w:rPr>
                <w:noProof/>
              </w:rPr>
              <w:t xml:space="preserve">Гуссерль Э. Логические исследования. Том 1 // Гуссерль Э. Философия как строгая наука. / Пер. с нем. — Новочеркасск: Сагуна, 1994. — 357 с. — С. 312. </w:t>
            </w:r>
          </w:p>
        </w:tc>
      </w:tr>
      <w:tr w:rsidR="00801DA1">
        <w:trPr>
          <w:divId w:val="881598105"/>
          <w:tblCellSpacing w:w="15" w:type="dxa"/>
        </w:trPr>
        <w:tc>
          <w:tcPr>
            <w:tcW w:w="50" w:type="pct"/>
            <w:hideMark/>
          </w:tcPr>
          <w:p w:rsidR="00801DA1" w:rsidRDefault="00801DA1">
            <w:pPr>
              <w:pStyle w:val="afffa"/>
              <w:rPr>
                <w:noProof/>
              </w:rPr>
            </w:pPr>
            <w:r>
              <w:rPr>
                <w:noProof/>
              </w:rPr>
              <w:t xml:space="preserve">[294] </w:t>
            </w:r>
          </w:p>
        </w:tc>
        <w:tc>
          <w:tcPr>
            <w:tcW w:w="0" w:type="auto"/>
            <w:hideMark/>
          </w:tcPr>
          <w:p w:rsidR="00801DA1" w:rsidRDefault="00801DA1">
            <w:pPr>
              <w:pStyle w:val="afffa"/>
              <w:rPr>
                <w:noProof/>
              </w:rPr>
            </w:pPr>
            <w:r>
              <w:rPr>
                <w:noProof/>
              </w:rPr>
              <w:t xml:space="preserve">Гуссерль Э. Логические исследования. Том 1 // Гуссерль Э. Философия как строгая наука. / Пер. с нем. — Новочеркасск: Сагуна, 1994. — 357 с. — С. 313, 314. </w:t>
            </w:r>
          </w:p>
        </w:tc>
      </w:tr>
      <w:tr w:rsidR="00801DA1">
        <w:trPr>
          <w:divId w:val="881598105"/>
          <w:tblCellSpacing w:w="15" w:type="dxa"/>
        </w:trPr>
        <w:tc>
          <w:tcPr>
            <w:tcW w:w="50" w:type="pct"/>
            <w:hideMark/>
          </w:tcPr>
          <w:p w:rsidR="00801DA1" w:rsidRDefault="00801DA1">
            <w:pPr>
              <w:pStyle w:val="afffa"/>
              <w:rPr>
                <w:noProof/>
              </w:rPr>
            </w:pPr>
            <w:r>
              <w:rPr>
                <w:noProof/>
              </w:rPr>
              <w:t xml:space="preserve">[295] </w:t>
            </w:r>
          </w:p>
        </w:tc>
        <w:tc>
          <w:tcPr>
            <w:tcW w:w="0" w:type="auto"/>
            <w:hideMark/>
          </w:tcPr>
          <w:p w:rsidR="00801DA1" w:rsidRDefault="00801DA1">
            <w:pPr>
              <w:pStyle w:val="afffa"/>
              <w:rPr>
                <w:noProof/>
              </w:rPr>
            </w:pPr>
            <w:r>
              <w:rPr>
                <w:noProof/>
              </w:rPr>
              <w:t xml:space="preserve">Гуссерль Э. Логические исследования. Том 1 // Гуссерль Э. Философия как строгая наука. / Пер. с нем. — Новочеркасск: Сагуна, 1994. — 357 с. — С. 316. </w:t>
            </w:r>
          </w:p>
        </w:tc>
      </w:tr>
      <w:tr w:rsidR="00801DA1" w:rsidRPr="007F5D14">
        <w:trPr>
          <w:divId w:val="881598105"/>
          <w:tblCellSpacing w:w="15" w:type="dxa"/>
        </w:trPr>
        <w:tc>
          <w:tcPr>
            <w:tcW w:w="50" w:type="pct"/>
            <w:hideMark/>
          </w:tcPr>
          <w:p w:rsidR="00801DA1" w:rsidRDefault="00801DA1">
            <w:pPr>
              <w:pStyle w:val="afffa"/>
              <w:rPr>
                <w:noProof/>
              </w:rPr>
            </w:pPr>
            <w:r>
              <w:rPr>
                <w:noProof/>
              </w:rPr>
              <w:t xml:space="preserve">[296] </w:t>
            </w:r>
          </w:p>
        </w:tc>
        <w:tc>
          <w:tcPr>
            <w:tcW w:w="0" w:type="auto"/>
            <w:hideMark/>
          </w:tcPr>
          <w:p w:rsidR="00801DA1" w:rsidRPr="001908CF" w:rsidRDefault="00801DA1">
            <w:pPr>
              <w:pStyle w:val="afffa"/>
              <w:rPr>
                <w:noProof/>
                <w:lang w:val="en-US"/>
              </w:rPr>
            </w:pPr>
            <w:r w:rsidRPr="001908CF">
              <w:rPr>
                <w:noProof/>
                <w:lang w:val="en-US"/>
              </w:rPr>
              <w:t xml:space="preserve">De Morgan's laws // Wikipedia [2002 – 2016]. — https://en.wikipedia.org/wiki/De_Morgan%27s_laws. </w:t>
            </w:r>
          </w:p>
        </w:tc>
      </w:tr>
      <w:tr w:rsidR="00801DA1">
        <w:trPr>
          <w:divId w:val="881598105"/>
          <w:tblCellSpacing w:w="15" w:type="dxa"/>
        </w:trPr>
        <w:tc>
          <w:tcPr>
            <w:tcW w:w="50" w:type="pct"/>
            <w:hideMark/>
          </w:tcPr>
          <w:p w:rsidR="00801DA1" w:rsidRDefault="00801DA1">
            <w:pPr>
              <w:pStyle w:val="afffa"/>
              <w:rPr>
                <w:noProof/>
              </w:rPr>
            </w:pPr>
            <w:r>
              <w:rPr>
                <w:noProof/>
              </w:rPr>
              <w:t xml:space="preserve">[297] </w:t>
            </w:r>
          </w:p>
        </w:tc>
        <w:tc>
          <w:tcPr>
            <w:tcW w:w="0" w:type="auto"/>
            <w:hideMark/>
          </w:tcPr>
          <w:p w:rsidR="00801DA1" w:rsidRDefault="00801DA1">
            <w:pPr>
              <w:pStyle w:val="afffa"/>
              <w:rPr>
                <w:noProof/>
              </w:rPr>
            </w:pPr>
            <w:r>
              <w:rPr>
                <w:noProof/>
              </w:rPr>
              <w:t xml:space="preserve">Библия. Новый завет господа нашего Иисуса Христа. От Иоанна святое благовествование. — Глава 18 : 38.. </w:t>
            </w:r>
          </w:p>
        </w:tc>
      </w:tr>
      <w:tr w:rsidR="00801DA1">
        <w:trPr>
          <w:divId w:val="881598105"/>
          <w:tblCellSpacing w:w="15" w:type="dxa"/>
        </w:trPr>
        <w:tc>
          <w:tcPr>
            <w:tcW w:w="50" w:type="pct"/>
            <w:hideMark/>
          </w:tcPr>
          <w:p w:rsidR="00801DA1" w:rsidRDefault="00801DA1">
            <w:pPr>
              <w:pStyle w:val="afffa"/>
              <w:rPr>
                <w:noProof/>
              </w:rPr>
            </w:pPr>
            <w:r>
              <w:rPr>
                <w:noProof/>
              </w:rPr>
              <w:t xml:space="preserve">[298] </w:t>
            </w:r>
          </w:p>
        </w:tc>
        <w:tc>
          <w:tcPr>
            <w:tcW w:w="0" w:type="auto"/>
            <w:hideMark/>
          </w:tcPr>
          <w:p w:rsidR="00801DA1" w:rsidRDefault="00801DA1">
            <w:pPr>
              <w:pStyle w:val="afffa"/>
              <w:rPr>
                <w:noProof/>
              </w:rPr>
            </w:pPr>
            <w:r>
              <w:rPr>
                <w:noProof/>
              </w:rPr>
              <w:t xml:space="preserve">Булгаков М. Мастер и Маргарита. М.: Эксмо, 2015. — 640 с. — Часть первая. Глава 2. Понтий Пилат.. </w:t>
            </w:r>
          </w:p>
        </w:tc>
      </w:tr>
      <w:tr w:rsidR="00801DA1">
        <w:trPr>
          <w:divId w:val="881598105"/>
          <w:tblCellSpacing w:w="15" w:type="dxa"/>
        </w:trPr>
        <w:tc>
          <w:tcPr>
            <w:tcW w:w="50" w:type="pct"/>
            <w:hideMark/>
          </w:tcPr>
          <w:p w:rsidR="00801DA1" w:rsidRDefault="00801DA1">
            <w:pPr>
              <w:pStyle w:val="afffa"/>
              <w:rPr>
                <w:noProof/>
              </w:rPr>
            </w:pPr>
            <w:r>
              <w:rPr>
                <w:noProof/>
              </w:rPr>
              <w:lastRenderedPageBreak/>
              <w:t xml:space="preserve">[299] </w:t>
            </w:r>
          </w:p>
        </w:tc>
        <w:tc>
          <w:tcPr>
            <w:tcW w:w="0" w:type="auto"/>
            <w:hideMark/>
          </w:tcPr>
          <w:p w:rsidR="00801DA1" w:rsidRDefault="00801DA1">
            <w:pPr>
              <w:pStyle w:val="afffa"/>
              <w:rPr>
                <w:noProof/>
              </w:rPr>
            </w:pPr>
            <w:r>
              <w:rPr>
                <w:noProof/>
              </w:rPr>
              <w:t xml:space="preserve">Паронджанов Учись 2014. — С. 154. </w:t>
            </w:r>
          </w:p>
        </w:tc>
      </w:tr>
      <w:tr w:rsidR="00801DA1">
        <w:trPr>
          <w:divId w:val="881598105"/>
          <w:tblCellSpacing w:w="15" w:type="dxa"/>
        </w:trPr>
        <w:tc>
          <w:tcPr>
            <w:tcW w:w="50" w:type="pct"/>
            <w:hideMark/>
          </w:tcPr>
          <w:p w:rsidR="00801DA1" w:rsidRDefault="00801DA1">
            <w:pPr>
              <w:pStyle w:val="afffa"/>
              <w:rPr>
                <w:noProof/>
              </w:rPr>
            </w:pPr>
            <w:r>
              <w:rPr>
                <w:noProof/>
              </w:rPr>
              <w:t xml:space="preserve">[300] </w:t>
            </w:r>
          </w:p>
        </w:tc>
        <w:tc>
          <w:tcPr>
            <w:tcW w:w="0" w:type="auto"/>
            <w:hideMark/>
          </w:tcPr>
          <w:p w:rsidR="00801DA1" w:rsidRDefault="00801DA1">
            <w:pPr>
              <w:pStyle w:val="afffa"/>
              <w:rPr>
                <w:noProof/>
              </w:rPr>
            </w:pPr>
            <w:r>
              <w:rPr>
                <w:noProof/>
              </w:rPr>
              <w:t xml:space="preserve">Паронджанов В.Д. Учись писать, читать и понимать алгоритмы. Алгоритмы для правильного мышления. Основы алгоритмизации. — М.: ДМК Пресс, 2012, 2014, 2016. — 520с. — С. 393-472. —. </w:t>
            </w:r>
          </w:p>
        </w:tc>
      </w:tr>
      <w:tr w:rsidR="00801DA1">
        <w:trPr>
          <w:divId w:val="881598105"/>
          <w:tblCellSpacing w:w="15" w:type="dxa"/>
        </w:trPr>
        <w:tc>
          <w:tcPr>
            <w:tcW w:w="50" w:type="pct"/>
            <w:hideMark/>
          </w:tcPr>
          <w:p w:rsidR="00801DA1" w:rsidRDefault="00801DA1">
            <w:pPr>
              <w:pStyle w:val="afffa"/>
              <w:rPr>
                <w:noProof/>
              </w:rPr>
            </w:pPr>
            <w:r>
              <w:rPr>
                <w:noProof/>
              </w:rPr>
              <w:t xml:space="preserve">[301] </w:t>
            </w:r>
          </w:p>
        </w:tc>
        <w:tc>
          <w:tcPr>
            <w:tcW w:w="0" w:type="auto"/>
            <w:hideMark/>
          </w:tcPr>
          <w:p w:rsidR="00801DA1" w:rsidRDefault="00801DA1">
            <w:pPr>
              <w:pStyle w:val="afffa"/>
              <w:rPr>
                <w:noProof/>
              </w:rPr>
            </w:pPr>
            <w:r>
              <w:rPr>
                <w:noProof/>
              </w:rPr>
              <w:t xml:space="preserve">Аристотель. Сочинения в четырех томах. Том 2. Ред. З.Н. Микеладзе. — М.: Мысль, 1978. — 687 с. — С. 248, 252, 254. </w:t>
            </w:r>
          </w:p>
        </w:tc>
      </w:tr>
      <w:tr w:rsidR="00801DA1">
        <w:trPr>
          <w:divId w:val="881598105"/>
          <w:tblCellSpacing w:w="15" w:type="dxa"/>
        </w:trPr>
        <w:tc>
          <w:tcPr>
            <w:tcW w:w="50" w:type="pct"/>
            <w:hideMark/>
          </w:tcPr>
          <w:p w:rsidR="00801DA1" w:rsidRDefault="00801DA1">
            <w:pPr>
              <w:pStyle w:val="afffa"/>
              <w:rPr>
                <w:noProof/>
              </w:rPr>
            </w:pPr>
            <w:r>
              <w:rPr>
                <w:noProof/>
              </w:rPr>
              <w:t xml:space="preserve">[302] </w:t>
            </w:r>
          </w:p>
        </w:tc>
        <w:tc>
          <w:tcPr>
            <w:tcW w:w="0" w:type="auto"/>
            <w:hideMark/>
          </w:tcPr>
          <w:p w:rsidR="00801DA1" w:rsidRDefault="00801DA1">
            <w:pPr>
              <w:pStyle w:val="afffa"/>
              <w:rPr>
                <w:noProof/>
              </w:rPr>
            </w:pPr>
            <w:r>
              <w:rPr>
                <w:noProof/>
              </w:rPr>
              <w:t xml:space="preserve">Клини С.К. Введение в метаматематику. / Пер. с англ. Под ред. В.А. Успенского. — М.: Изд. иностр. лит., 1957. —526 с. — С. 60. </w:t>
            </w:r>
          </w:p>
        </w:tc>
      </w:tr>
      <w:tr w:rsidR="00801DA1">
        <w:trPr>
          <w:divId w:val="881598105"/>
          <w:tblCellSpacing w:w="15" w:type="dxa"/>
        </w:trPr>
        <w:tc>
          <w:tcPr>
            <w:tcW w:w="50" w:type="pct"/>
            <w:hideMark/>
          </w:tcPr>
          <w:p w:rsidR="00801DA1" w:rsidRDefault="00801DA1">
            <w:pPr>
              <w:pStyle w:val="afffa"/>
              <w:rPr>
                <w:noProof/>
              </w:rPr>
            </w:pPr>
            <w:r>
              <w:rPr>
                <w:noProof/>
              </w:rPr>
              <w:t xml:space="preserve">[303] </w:t>
            </w:r>
          </w:p>
        </w:tc>
        <w:tc>
          <w:tcPr>
            <w:tcW w:w="0" w:type="auto"/>
            <w:hideMark/>
          </w:tcPr>
          <w:p w:rsidR="00801DA1" w:rsidRDefault="00801DA1">
            <w:pPr>
              <w:pStyle w:val="afffa"/>
              <w:rPr>
                <w:noProof/>
              </w:rPr>
            </w:pPr>
            <w:r>
              <w:rPr>
                <w:noProof/>
              </w:rPr>
              <w:t xml:space="preserve">Ершов Ю.Л., Палютин Е.А. Математическая логика. — М.: Наука, 1979. — 320 с. — С. 23. </w:t>
            </w:r>
          </w:p>
        </w:tc>
      </w:tr>
      <w:tr w:rsidR="00801DA1">
        <w:trPr>
          <w:divId w:val="881598105"/>
          <w:tblCellSpacing w:w="15" w:type="dxa"/>
        </w:trPr>
        <w:tc>
          <w:tcPr>
            <w:tcW w:w="50" w:type="pct"/>
            <w:hideMark/>
          </w:tcPr>
          <w:p w:rsidR="00801DA1" w:rsidRDefault="00801DA1">
            <w:pPr>
              <w:pStyle w:val="afffa"/>
              <w:rPr>
                <w:noProof/>
              </w:rPr>
            </w:pPr>
            <w:r>
              <w:rPr>
                <w:noProof/>
              </w:rPr>
              <w:t xml:space="preserve">[304] </w:t>
            </w:r>
          </w:p>
        </w:tc>
        <w:tc>
          <w:tcPr>
            <w:tcW w:w="0" w:type="auto"/>
            <w:hideMark/>
          </w:tcPr>
          <w:p w:rsidR="00801DA1" w:rsidRDefault="00801DA1">
            <w:pPr>
              <w:pStyle w:val="afffa"/>
              <w:rPr>
                <w:noProof/>
              </w:rPr>
            </w:pPr>
            <w:r>
              <w:rPr>
                <w:noProof/>
              </w:rPr>
              <w:t xml:space="preserve">Лекции по математической логике / Мощенский В.А. — Минск: Изд-во Белорус. Ун-та, 1973. — 160 с. — С. 13. </w:t>
            </w:r>
          </w:p>
        </w:tc>
      </w:tr>
      <w:tr w:rsidR="00801DA1">
        <w:trPr>
          <w:divId w:val="881598105"/>
          <w:tblCellSpacing w:w="15" w:type="dxa"/>
        </w:trPr>
        <w:tc>
          <w:tcPr>
            <w:tcW w:w="50" w:type="pct"/>
            <w:hideMark/>
          </w:tcPr>
          <w:p w:rsidR="00801DA1" w:rsidRDefault="00801DA1">
            <w:pPr>
              <w:pStyle w:val="afffa"/>
              <w:rPr>
                <w:noProof/>
              </w:rPr>
            </w:pPr>
            <w:r>
              <w:rPr>
                <w:noProof/>
              </w:rPr>
              <w:t xml:space="preserve">[305] </w:t>
            </w:r>
          </w:p>
        </w:tc>
        <w:tc>
          <w:tcPr>
            <w:tcW w:w="0" w:type="auto"/>
            <w:hideMark/>
          </w:tcPr>
          <w:p w:rsidR="00801DA1" w:rsidRDefault="00801DA1">
            <w:pPr>
              <w:pStyle w:val="afffa"/>
              <w:rPr>
                <w:noProof/>
              </w:rPr>
            </w:pPr>
            <w:r>
              <w:rPr>
                <w:noProof/>
              </w:rPr>
              <w:t xml:space="preserve">Герасимов А.С. Курс математической логики и теории вычислимости: Учебное пособие. 3-е изд., испр. и доп. — СПб.: Изд-во ЛЕМА, 2011. — 284 с. — С. 11. </w:t>
            </w:r>
          </w:p>
        </w:tc>
      </w:tr>
      <w:tr w:rsidR="00801DA1">
        <w:trPr>
          <w:divId w:val="881598105"/>
          <w:tblCellSpacing w:w="15" w:type="dxa"/>
        </w:trPr>
        <w:tc>
          <w:tcPr>
            <w:tcW w:w="50" w:type="pct"/>
            <w:hideMark/>
          </w:tcPr>
          <w:p w:rsidR="00801DA1" w:rsidRDefault="00801DA1">
            <w:pPr>
              <w:pStyle w:val="afffa"/>
              <w:rPr>
                <w:noProof/>
              </w:rPr>
            </w:pPr>
            <w:r>
              <w:rPr>
                <w:noProof/>
              </w:rPr>
              <w:t xml:space="preserve">[306] </w:t>
            </w:r>
          </w:p>
        </w:tc>
        <w:tc>
          <w:tcPr>
            <w:tcW w:w="0" w:type="auto"/>
            <w:hideMark/>
          </w:tcPr>
          <w:p w:rsidR="00801DA1" w:rsidRDefault="00801DA1">
            <w:pPr>
              <w:pStyle w:val="afffa"/>
              <w:rPr>
                <w:noProof/>
              </w:rPr>
            </w:pPr>
            <w:r>
              <w:rPr>
                <w:noProof/>
              </w:rPr>
              <w:t xml:space="preserve">Высказывание // Большая советская энциклопедия. В 30 томах. 3-е изд. — Том 5. Часть 3. — М.: Советская энциклопедия, 1969 –1978. </w:t>
            </w:r>
          </w:p>
        </w:tc>
      </w:tr>
      <w:tr w:rsidR="00801DA1">
        <w:trPr>
          <w:divId w:val="881598105"/>
          <w:tblCellSpacing w:w="15" w:type="dxa"/>
        </w:trPr>
        <w:tc>
          <w:tcPr>
            <w:tcW w:w="50" w:type="pct"/>
            <w:hideMark/>
          </w:tcPr>
          <w:p w:rsidR="00801DA1" w:rsidRDefault="00801DA1">
            <w:pPr>
              <w:pStyle w:val="afffa"/>
              <w:rPr>
                <w:noProof/>
              </w:rPr>
            </w:pPr>
            <w:r>
              <w:rPr>
                <w:noProof/>
              </w:rPr>
              <w:t xml:space="preserve">[307] </w:t>
            </w:r>
          </w:p>
        </w:tc>
        <w:tc>
          <w:tcPr>
            <w:tcW w:w="0" w:type="auto"/>
            <w:hideMark/>
          </w:tcPr>
          <w:p w:rsidR="00801DA1" w:rsidRDefault="00801DA1">
            <w:pPr>
              <w:pStyle w:val="afffa"/>
              <w:rPr>
                <w:noProof/>
              </w:rPr>
            </w:pPr>
            <w:r>
              <w:rPr>
                <w:noProof/>
              </w:rPr>
              <w:t xml:space="preserve">Паронджанов В. Д. Как улучшить работу ума. (Новые средства для образного представления знаний, развития интеллекта и взаимопонимания). — М.: Радио и связь, 1998, 1999. — 352 с. — ISBN 5-256-01211-8. </w:t>
            </w:r>
          </w:p>
        </w:tc>
      </w:tr>
      <w:tr w:rsidR="00801DA1">
        <w:trPr>
          <w:divId w:val="881598105"/>
          <w:tblCellSpacing w:w="15" w:type="dxa"/>
        </w:trPr>
        <w:tc>
          <w:tcPr>
            <w:tcW w:w="50" w:type="pct"/>
            <w:hideMark/>
          </w:tcPr>
          <w:p w:rsidR="00801DA1" w:rsidRDefault="00801DA1">
            <w:pPr>
              <w:pStyle w:val="afffa"/>
              <w:rPr>
                <w:noProof/>
              </w:rPr>
            </w:pPr>
            <w:r>
              <w:rPr>
                <w:noProof/>
              </w:rPr>
              <w:t xml:space="preserve">[308] </w:t>
            </w:r>
          </w:p>
        </w:tc>
        <w:tc>
          <w:tcPr>
            <w:tcW w:w="0" w:type="auto"/>
            <w:hideMark/>
          </w:tcPr>
          <w:p w:rsidR="00801DA1" w:rsidRDefault="00801DA1">
            <w:pPr>
              <w:pStyle w:val="afffa"/>
              <w:rPr>
                <w:noProof/>
              </w:rPr>
            </w:pPr>
            <w:r>
              <w:rPr>
                <w:noProof/>
              </w:rPr>
              <w:t xml:space="preserve">Автоматизированные информационные технологии в экономике: Учебник / М.И. Семенов, И.Т. Трубилин, В.И. Лойко, Т.П. Барановская. Под общ. ред. И.Т. Трубилина. — М.: Финансы и статистика, 2003. — 416 с. — С. 258. </w:t>
            </w:r>
          </w:p>
        </w:tc>
      </w:tr>
      <w:tr w:rsidR="00801DA1">
        <w:trPr>
          <w:divId w:val="881598105"/>
          <w:tblCellSpacing w:w="15" w:type="dxa"/>
        </w:trPr>
        <w:tc>
          <w:tcPr>
            <w:tcW w:w="50" w:type="pct"/>
            <w:hideMark/>
          </w:tcPr>
          <w:p w:rsidR="00801DA1" w:rsidRDefault="00801DA1">
            <w:pPr>
              <w:pStyle w:val="afffa"/>
              <w:rPr>
                <w:noProof/>
              </w:rPr>
            </w:pPr>
            <w:r>
              <w:rPr>
                <w:noProof/>
              </w:rPr>
              <w:t xml:space="preserve">[309] </w:t>
            </w:r>
          </w:p>
        </w:tc>
        <w:tc>
          <w:tcPr>
            <w:tcW w:w="0" w:type="auto"/>
            <w:hideMark/>
          </w:tcPr>
          <w:p w:rsidR="00801DA1" w:rsidRDefault="00801DA1">
            <w:pPr>
              <w:pStyle w:val="afffa"/>
              <w:rPr>
                <w:noProof/>
              </w:rPr>
            </w:pPr>
            <w:r>
              <w:rPr>
                <w:noProof/>
              </w:rPr>
              <w:t xml:space="preserve">Делор Ж. Образование: необходимая утопия // Педагогика. 1998. № 5. — С. 7. </w:t>
            </w:r>
          </w:p>
        </w:tc>
      </w:tr>
      <w:tr w:rsidR="00801DA1">
        <w:trPr>
          <w:divId w:val="881598105"/>
          <w:tblCellSpacing w:w="15" w:type="dxa"/>
        </w:trPr>
        <w:tc>
          <w:tcPr>
            <w:tcW w:w="50" w:type="pct"/>
            <w:hideMark/>
          </w:tcPr>
          <w:p w:rsidR="00801DA1" w:rsidRDefault="00801DA1">
            <w:pPr>
              <w:pStyle w:val="afffa"/>
              <w:rPr>
                <w:noProof/>
              </w:rPr>
            </w:pPr>
            <w:r>
              <w:rPr>
                <w:noProof/>
              </w:rPr>
              <w:t xml:space="preserve">[310] </w:t>
            </w:r>
          </w:p>
        </w:tc>
        <w:tc>
          <w:tcPr>
            <w:tcW w:w="0" w:type="auto"/>
            <w:hideMark/>
          </w:tcPr>
          <w:p w:rsidR="00801DA1" w:rsidRDefault="00801DA1">
            <w:pPr>
              <w:pStyle w:val="afffa"/>
              <w:rPr>
                <w:noProof/>
              </w:rPr>
            </w:pPr>
            <w:r>
              <w:rPr>
                <w:noProof/>
              </w:rPr>
              <w:t xml:space="preserve">Педагогика, 1996. № 5. — С. 20, 21. </w:t>
            </w:r>
          </w:p>
        </w:tc>
      </w:tr>
      <w:tr w:rsidR="00801DA1">
        <w:trPr>
          <w:divId w:val="881598105"/>
          <w:tblCellSpacing w:w="15" w:type="dxa"/>
        </w:trPr>
        <w:tc>
          <w:tcPr>
            <w:tcW w:w="50" w:type="pct"/>
            <w:hideMark/>
          </w:tcPr>
          <w:p w:rsidR="00801DA1" w:rsidRDefault="00801DA1">
            <w:pPr>
              <w:pStyle w:val="afffa"/>
              <w:rPr>
                <w:noProof/>
              </w:rPr>
            </w:pPr>
            <w:r>
              <w:rPr>
                <w:noProof/>
              </w:rPr>
              <w:t xml:space="preserve">[311] </w:t>
            </w:r>
          </w:p>
        </w:tc>
        <w:tc>
          <w:tcPr>
            <w:tcW w:w="0" w:type="auto"/>
            <w:hideMark/>
          </w:tcPr>
          <w:p w:rsidR="00801DA1" w:rsidRDefault="00801DA1">
            <w:pPr>
              <w:pStyle w:val="afffa"/>
              <w:rPr>
                <w:noProof/>
              </w:rPr>
            </w:pPr>
            <w:r>
              <w:rPr>
                <w:noProof/>
              </w:rPr>
              <w:t xml:space="preserve">Микк Я. А. Оптимизация сложности учебного текста. — М.: Просвещение, 1991. — С. 3, 9. </w:t>
            </w:r>
          </w:p>
        </w:tc>
      </w:tr>
      <w:tr w:rsidR="00801DA1">
        <w:trPr>
          <w:divId w:val="881598105"/>
          <w:tblCellSpacing w:w="15" w:type="dxa"/>
        </w:trPr>
        <w:tc>
          <w:tcPr>
            <w:tcW w:w="50" w:type="pct"/>
            <w:hideMark/>
          </w:tcPr>
          <w:p w:rsidR="00801DA1" w:rsidRDefault="00801DA1">
            <w:pPr>
              <w:pStyle w:val="afffa"/>
              <w:rPr>
                <w:noProof/>
              </w:rPr>
            </w:pPr>
            <w:r>
              <w:rPr>
                <w:noProof/>
              </w:rPr>
              <w:t xml:space="preserve">[312] </w:t>
            </w:r>
          </w:p>
        </w:tc>
        <w:tc>
          <w:tcPr>
            <w:tcW w:w="0" w:type="auto"/>
            <w:hideMark/>
          </w:tcPr>
          <w:p w:rsidR="00801DA1" w:rsidRDefault="00801DA1">
            <w:pPr>
              <w:pStyle w:val="afffa"/>
              <w:rPr>
                <w:noProof/>
              </w:rPr>
            </w:pPr>
            <w:r>
              <w:rPr>
                <w:noProof/>
              </w:rPr>
              <w:t xml:space="preserve">Рубакин Н.А. Психология читателя и книги. Краткое введение в библиологическую психологию. — М.: Книга, 1977. — 263 с. — С. 229. </w:t>
            </w:r>
          </w:p>
        </w:tc>
      </w:tr>
      <w:tr w:rsidR="00801DA1">
        <w:trPr>
          <w:divId w:val="881598105"/>
          <w:tblCellSpacing w:w="15" w:type="dxa"/>
        </w:trPr>
        <w:tc>
          <w:tcPr>
            <w:tcW w:w="50" w:type="pct"/>
            <w:hideMark/>
          </w:tcPr>
          <w:p w:rsidR="00801DA1" w:rsidRDefault="00801DA1">
            <w:pPr>
              <w:pStyle w:val="afffa"/>
              <w:rPr>
                <w:noProof/>
              </w:rPr>
            </w:pPr>
            <w:r>
              <w:rPr>
                <w:noProof/>
              </w:rPr>
              <w:t xml:space="preserve">[313] </w:t>
            </w:r>
          </w:p>
        </w:tc>
        <w:tc>
          <w:tcPr>
            <w:tcW w:w="0" w:type="auto"/>
            <w:hideMark/>
          </w:tcPr>
          <w:p w:rsidR="00801DA1" w:rsidRDefault="00801DA1">
            <w:pPr>
              <w:pStyle w:val="afffa"/>
              <w:rPr>
                <w:noProof/>
              </w:rPr>
            </w:pPr>
            <w:r>
              <w:rPr>
                <w:noProof/>
              </w:rPr>
              <w:t xml:space="preserve">Монтень М. Э. Опыты. — М.: Правда, 1991. — С. 138, 140. </w:t>
            </w:r>
          </w:p>
        </w:tc>
      </w:tr>
      <w:tr w:rsidR="00801DA1">
        <w:trPr>
          <w:divId w:val="881598105"/>
          <w:tblCellSpacing w:w="15" w:type="dxa"/>
        </w:trPr>
        <w:tc>
          <w:tcPr>
            <w:tcW w:w="50" w:type="pct"/>
            <w:hideMark/>
          </w:tcPr>
          <w:p w:rsidR="00801DA1" w:rsidRDefault="00801DA1">
            <w:pPr>
              <w:pStyle w:val="afffa"/>
              <w:rPr>
                <w:noProof/>
              </w:rPr>
            </w:pPr>
            <w:r>
              <w:rPr>
                <w:noProof/>
              </w:rPr>
              <w:t xml:space="preserve">[314] </w:t>
            </w:r>
          </w:p>
        </w:tc>
        <w:tc>
          <w:tcPr>
            <w:tcW w:w="0" w:type="auto"/>
            <w:hideMark/>
          </w:tcPr>
          <w:p w:rsidR="00801DA1" w:rsidRDefault="00801DA1">
            <w:pPr>
              <w:pStyle w:val="afffa"/>
              <w:rPr>
                <w:noProof/>
              </w:rPr>
            </w:pPr>
            <w:r>
              <w:rPr>
                <w:noProof/>
              </w:rPr>
              <w:t xml:space="preserve">Чайковский Ю. В. Античная философия как общеобразовательный предмет // Вопросы философии. 2002. № 9. — С. 157-160. </w:t>
            </w:r>
          </w:p>
        </w:tc>
      </w:tr>
      <w:tr w:rsidR="00801DA1">
        <w:trPr>
          <w:divId w:val="881598105"/>
          <w:tblCellSpacing w:w="15" w:type="dxa"/>
        </w:trPr>
        <w:tc>
          <w:tcPr>
            <w:tcW w:w="50" w:type="pct"/>
            <w:hideMark/>
          </w:tcPr>
          <w:p w:rsidR="00801DA1" w:rsidRDefault="00801DA1">
            <w:pPr>
              <w:pStyle w:val="afffa"/>
              <w:rPr>
                <w:noProof/>
              </w:rPr>
            </w:pPr>
            <w:r>
              <w:rPr>
                <w:noProof/>
              </w:rPr>
              <w:t xml:space="preserve">[315] </w:t>
            </w:r>
          </w:p>
        </w:tc>
        <w:tc>
          <w:tcPr>
            <w:tcW w:w="0" w:type="auto"/>
            <w:hideMark/>
          </w:tcPr>
          <w:p w:rsidR="00801DA1" w:rsidRDefault="00801DA1">
            <w:pPr>
              <w:pStyle w:val="afffa"/>
              <w:rPr>
                <w:noProof/>
              </w:rPr>
            </w:pPr>
            <w:r>
              <w:rPr>
                <w:noProof/>
              </w:rPr>
              <w:t xml:space="preserve">Философия как история философии. (Круглый стол в связи с книгой В. В. Соколова «Историческое введение в философию») // Вопросы философии. 2006. № 3. — С. 11. </w:t>
            </w:r>
          </w:p>
        </w:tc>
      </w:tr>
      <w:tr w:rsidR="00801DA1">
        <w:trPr>
          <w:divId w:val="881598105"/>
          <w:tblCellSpacing w:w="15" w:type="dxa"/>
        </w:trPr>
        <w:tc>
          <w:tcPr>
            <w:tcW w:w="50" w:type="pct"/>
            <w:hideMark/>
          </w:tcPr>
          <w:p w:rsidR="00801DA1" w:rsidRDefault="00801DA1">
            <w:pPr>
              <w:pStyle w:val="afffa"/>
              <w:rPr>
                <w:noProof/>
              </w:rPr>
            </w:pPr>
            <w:r>
              <w:rPr>
                <w:noProof/>
              </w:rPr>
              <w:t xml:space="preserve">[316] </w:t>
            </w:r>
          </w:p>
        </w:tc>
        <w:tc>
          <w:tcPr>
            <w:tcW w:w="0" w:type="auto"/>
            <w:hideMark/>
          </w:tcPr>
          <w:p w:rsidR="00801DA1" w:rsidRDefault="00801DA1">
            <w:pPr>
              <w:pStyle w:val="afffa"/>
              <w:rPr>
                <w:noProof/>
              </w:rPr>
            </w:pPr>
            <w:r>
              <w:rPr>
                <w:noProof/>
              </w:rPr>
              <w:t xml:space="preserve">Цит. по: Шупер В. А. Размышление о книгах А. Г. Вишневского // Вопросы философии. 2006. № 3. — С. 186. </w:t>
            </w:r>
          </w:p>
        </w:tc>
      </w:tr>
      <w:tr w:rsidR="00801DA1">
        <w:trPr>
          <w:divId w:val="881598105"/>
          <w:tblCellSpacing w:w="15" w:type="dxa"/>
        </w:trPr>
        <w:tc>
          <w:tcPr>
            <w:tcW w:w="50" w:type="pct"/>
            <w:hideMark/>
          </w:tcPr>
          <w:p w:rsidR="00801DA1" w:rsidRDefault="00801DA1">
            <w:pPr>
              <w:pStyle w:val="afffa"/>
              <w:rPr>
                <w:noProof/>
              </w:rPr>
            </w:pPr>
            <w:r>
              <w:rPr>
                <w:noProof/>
              </w:rPr>
              <w:t xml:space="preserve">[317] </w:t>
            </w:r>
          </w:p>
        </w:tc>
        <w:tc>
          <w:tcPr>
            <w:tcW w:w="0" w:type="auto"/>
            <w:hideMark/>
          </w:tcPr>
          <w:p w:rsidR="00801DA1" w:rsidRDefault="00801DA1">
            <w:pPr>
              <w:pStyle w:val="afffa"/>
              <w:rPr>
                <w:noProof/>
              </w:rPr>
            </w:pPr>
            <w:r>
              <w:rPr>
                <w:noProof/>
              </w:rPr>
              <w:t xml:space="preserve">Кармин А. С. Рецензия на книгу «Л. А. Микешина. Философия науки: Современная эпистемология...». — М.: Прогресс-Традиция; МПСИ: Флинта, 2005 // Вопросы философии. 2006. № 5. — С. 178. </w:t>
            </w:r>
          </w:p>
        </w:tc>
      </w:tr>
      <w:tr w:rsidR="00801DA1">
        <w:trPr>
          <w:divId w:val="881598105"/>
          <w:tblCellSpacing w:w="15" w:type="dxa"/>
        </w:trPr>
        <w:tc>
          <w:tcPr>
            <w:tcW w:w="50" w:type="pct"/>
            <w:hideMark/>
          </w:tcPr>
          <w:p w:rsidR="00801DA1" w:rsidRDefault="00801DA1">
            <w:pPr>
              <w:pStyle w:val="afffa"/>
              <w:rPr>
                <w:noProof/>
              </w:rPr>
            </w:pPr>
            <w:r>
              <w:rPr>
                <w:noProof/>
              </w:rPr>
              <w:t xml:space="preserve">[318] </w:t>
            </w:r>
          </w:p>
        </w:tc>
        <w:tc>
          <w:tcPr>
            <w:tcW w:w="0" w:type="auto"/>
            <w:hideMark/>
          </w:tcPr>
          <w:p w:rsidR="00801DA1" w:rsidRDefault="00801DA1">
            <w:pPr>
              <w:pStyle w:val="afffa"/>
              <w:rPr>
                <w:noProof/>
              </w:rPr>
            </w:pPr>
            <w:r>
              <w:rPr>
                <w:noProof/>
              </w:rPr>
              <w:t xml:space="preserve">Коржуев А.В. Познавательные затруднения в учении школьников // Педагогика. 2000. №1. – С. 27. </w:t>
            </w:r>
          </w:p>
        </w:tc>
      </w:tr>
      <w:tr w:rsidR="00801DA1">
        <w:trPr>
          <w:divId w:val="881598105"/>
          <w:tblCellSpacing w:w="15" w:type="dxa"/>
        </w:trPr>
        <w:tc>
          <w:tcPr>
            <w:tcW w:w="50" w:type="pct"/>
            <w:hideMark/>
          </w:tcPr>
          <w:p w:rsidR="00801DA1" w:rsidRDefault="00801DA1">
            <w:pPr>
              <w:pStyle w:val="afffa"/>
              <w:rPr>
                <w:noProof/>
              </w:rPr>
            </w:pPr>
            <w:r>
              <w:rPr>
                <w:noProof/>
              </w:rPr>
              <w:t xml:space="preserve">[319] </w:t>
            </w:r>
          </w:p>
        </w:tc>
        <w:tc>
          <w:tcPr>
            <w:tcW w:w="0" w:type="auto"/>
            <w:hideMark/>
          </w:tcPr>
          <w:p w:rsidR="00801DA1" w:rsidRDefault="00801DA1">
            <w:pPr>
              <w:pStyle w:val="afffa"/>
              <w:rPr>
                <w:noProof/>
              </w:rPr>
            </w:pPr>
            <w:r>
              <w:rPr>
                <w:noProof/>
              </w:rPr>
              <w:t xml:space="preserve">Пилипенко А.И. Познавательные барьеры в обучении физике и методические принципы их преодоления. Диссертация на соискание… докт. пед. наук.— Курск, 1997. [Электронный ресурс]. —, </w:t>
            </w:r>
            <w:r>
              <w:rPr>
                <w:noProof/>
              </w:rPr>
              <w:lastRenderedPageBreak/>
              <w:t xml:space="preserve">http://www.dissercat.com/content/poznavatelnye-barery-v-obuchenii-fizike-i-metodicheskie-printsipy-ikh-preodoleniya. </w:t>
            </w:r>
          </w:p>
        </w:tc>
      </w:tr>
      <w:tr w:rsidR="00801DA1">
        <w:trPr>
          <w:divId w:val="881598105"/>
          <w:tblCellSpacing w:w="15" w:type="dxa"/>
        </w:trPr>
        <w:tc>
          <w:tcPr>
            <w:tcW w:w="50" w:type="pct"/>
            <w:hideMark/>
          </w:tcPr>
          <w:p w:rsidR="00801DA1" w:rsidRDefault="00801DA1">
            <w:pPr>
              <w:pStyle w:val="afffa"/>
              <w:rPr>
                <w:noProof/>
              </w:rPr>
            </w:pPr>
            <w:r>
              <w:rPr>
                <w:noProof/>
              </w:rPr>
              <w:lastRenderedPageBreak/>
              <w:t xml:space="preserve">[320] </w:t>
            </w:r>
          </w:p>
        </w:tc>
        <w:tc>
          <w:tcPr>
            <w:tcW w:w="0" w:type="auto"/>
            <w:hideMark/>
          </w:tcPr>
          <w:p w:rsidR="00801DA1" w:rsidRDefault="00801DA1">
            <w:pPr>
              <w:pStyle w:val="afffa"/>
              <w:rPr>
                <w:noProof/>
              </w:rPr>
            </w:pPr>
            <w:r>
              <w:rPr>
                <w:noProof/>
              </w:rPr>
              <w:t xml:space="preserve">Паронджанов В.Д. Почему врачи убивают и калечат пациентов, или Зачем врачу блок-схемы алгоритмов? Иллюстрированные алгоритмы диагностики и лечения — перспективный путь развития медицины. Клиническое мышление высокой точности и безопасность пациентов. /, Предисловие члена-корр. РАН Г.В. Порядина. — М.: ДМК Пресс, 2017. — 340 с. — http://drakon.su/_media/1_pochemu_vrachi_ubivajut_i_kalechat_pacientov_.pdf. </w:t>
            </w:r>
          </w:p>
        </w:tc>
      </w:tr>
      <w:tr w:rsidR="00801DA1">
        <w:trPr>
          <w:divId w:val="881598105"/>
          <w:tblCellSpacing w:w="15" w:type="dxa"/>
        </w:trPr>
        <w:tc>
          <w:tcPr>
            <w:tcW w:w="50" w:type="pct"/>
            <w:hideMark/>
          </w:tcPr>
          <w:p w:rsidR="00801DA1" w:rsidRDefault="00801DA1">
            <w:pPr>
              <w:pStyle w:val="afffa"/>
              <w:rPr>
                <w:noProof/>
              </w:rPr>
            </w:pPr>
            <w:r>
              <w:rPr>
                <w:noProof/>
              </w:rPr>
              <w:t xml:space="preserve">[321] </w:t>
            </w:r>
          </w:p>
        </w:tc>
        <w:tc>
          <w:tcPr>
            <w:tcW w:w="0" w:type="auto"/>
            <w:hideMark/>
          </w:tcPr>
          <w:p w:rsidR="00801DA1" w:rsidRDefault="00801DA1">
            <w:pPr>
              <w:pStyle w:val="afffa"/>
              <w:rPr>
                <w:noProof/>
              </w:rPr>
            </w:pPr>
            <w:r>
              <w:rPr>
                <w:noProof/>
              </w:rPr>
              <w:t xml:space="preserve">Паронджанов В.Д. Учись писать, читать и понимать алгоритмы. Алгоритмы для правильного мышления. Основы алгоритмизации. — М.: ДМК Пресс, 2012, 2014, 2016. — 520 с. —, http://drakon.su/_media/01._parondzhanov_uchis_pisat_chitat_i_ponimat_algoritmy.pdf. </w:t>
            </w:r>
          </w:p>
        </w:tc>
      </w:tr>
      <w:tr w:rsidR="00801DA1">
        <w:trPr>
          <w:divId w:val="881598105"/>
          <w:tblCellSpacing w:w="15" w:type="dxa"/>
        </w:trPr>
        <w:tc>
          <w:tcPr>
            <w:tcW w:w="50" w:type="pct"/>
            <w:hideMark/>
          </w:tcPr>
          <w:p w:rsidR="00801DA1" w:rsidRDefault="00801DA1">
            <w:pPr>
              <w:pStyle w:val="afffa"/>
              <w:rPr>
                <w:noProof/>
              </w:rPr>
            </w:pPr>
            <w:r>
              <w:rPr>
                <w:noProof/>
              </w:rPr>
              <w:t xml:space="preserve">[322] </w:t>
            </w:r>
          </w:p>
        </w:tc>
        <w:tc>
          <w:tcPr>
            <w:tcW w:w="0" w:type="auto"/>
            <w:hideMark/>
          </w:tcPr>
          <w:p w:rsidR="00801DA1" w:rsidRDefault="00801DA1">
            <w:pPr>
              <w:pStyle w:val="afffa"/>
              <w:rPr>
                <w:noProof/>
              </w:rPr>
            </w:pPr>
            <w:r>
              <w:rPr>
                <w:noProof/>
              </w:rPr>
              <w:t xml:space="preserve">Фортунатова В. В. В мировоззренческом контексте // Высшее образование в России. — 1996. №4. — С. 151. </w:t>
            </w:r>
          </w:p>
        </w:tc>
      </w:tr>
      <w:tr w:rsidR="00801DA1">
        <w:trPr>
          <w:divId w:val="881598105"/>
          <w:tblCellSpacing w:w="15" w:type="dxa"/>
        </w:trPr>
        <w:tc>
          <w:tcPr>
            <w:tcW w:w="50" w:type="pct"/>
            <w:hideMark/>
          </w:tcPr>
          <w:p w:rsidR="00801DA1" w:rsidRDefault="00801DA1">
            <w:pPr>
              <w:pStyle w:val="afffa"/>
              <w:rPr>
                <w:noProof/>
              </w:rPr>
            </w:pPr>
            <w:r>
              <w:rPr>
                <w:noProof/>
              </w:rPr>
              <w:t xml:space="preserve">[323] </w:t>
            </w:r>
          </w:p>
        </w:tc>
        <w:tc>
          <w:tcPr>
            <w:tcW w:w="0" w:type="auto"/>
            <w:hideMark/>
          </w:tcPr>
          <w:p w:rsidR="00801DA1" w:rsidRDefault="00801DA1">
            <w:pPr>
              <w:pStyle w:val="afffa"/>
              <w:rPr>
                <w:noProof/>
              </w:rPr>
            </w:pPr>
            <w:r>
              <w:rPr>
                <w:noProof/>
              </w:rPr>
              <w:t xml:space="preserve">Цит. по: Розин В. М. Становление личности и время. (Г. П. Щедровицкий и его воспоминания). // Вопросы философии. 2002. № 7. — С. 171. </w:t>
            </w:r>
          </w:p>
        </w:tc>
      </w:tr>
      <w:tr w:rsidR="00801DA1">
        <w:trPr>
          <w:divId w:val="881598105"/>
          <w:tblCellSpacing w:w="15" w:type="dxa"/>
        </w:trPr>
        <w:tc>
          <w:tcPr>
            <w:tcW w:w="50" w:type="pct"/>
            <w:hideMark/>
          </w:tcPr>
          <w:p w:rsidR="00801DA1" w:rsidRDefault="00801DA1">
            <w:pPr>
              <w:pStyle w:val="afffa"/>
              <w:rPr>
                <w:noProof/>
              </w:rPr>
            </w:pPr>
            <w:r>
              <w:rPr>
                <w:noProof/>
              </w:rPr>
              <w:t xml:space="preserve">[324] </w:t>
            </w:r>
          </w:p>
        </w:tc>
        <w:tc>
          <w:tcPr>
            <w:tcW w:w="0" w:type="auto"/>
            <w:hideMark/>
          </w:tcPr>
          <w:p w:rsidR="00801DA1" w:rsidRDefault="00801DA1">
            <w:pPr>
              <w:pStyle w:val="afffa"/>
              <w:rPr>
                <w:noProof/>
              </w:rPr>
            </w:pPr>
            <w:r>
              <w:rPr>
                <w:noProof/>
              </w:rPr>
              <w:t xml:space="preserve">Дейкстра Э. Заметки по структурному программированию. // Дал У., Дейкстра Э., Хоор К. Структурное программирование. — М.: Мир, 1975. — С. 7–97. </w:t>
            </w:r>
          </w:p>
        </w:tc>
      </w:tr>
      <w:tr w:rsidR="00801DA1">
        <w:trPr>
          <w:divId w:val="881598105"/>
          <w:tblCellSpacing w:w="15" w:type="dxa"/>
        </w:trPr>
        <w:tc>
          <w:tcPr>
            <w:tcW w:w="50" w:type="pct"/>
            <w:hideMark/>
          </w:tcPr>
          <w:p w:rsidR="00801DA1" w:rsidRDefault="00801DA1">
            <w:pPr>
              <w:pStyle w:val="afffa"/>
              <w:rPr>
                <w:noProof/>
              </w:rPr>
            </w:pPr>
            <w:r>
              <w:rPr>
                <w:noProof/>
              </w:rPr>
              <w:t xml:space="preserve">[325] </w:t>
            </w:r>
          </w:p>
        </w:tc>
        <w:tc>
          <w:tcPr>
            <w:tcW w:w="0" w:type="auto"/>
            <w:hideMark/>
          </w:tcPr>
          <w:p w:rsidR="00801DA1" w:rsidRDefault="00801DA1">
            <w:pPr>
              <w:pStyle w:val="afffa"/>
              <w:rPr>
                <w:noProof/>
              </w:rPr>
            </w:pPr>
            <w:r>
              <w:rPr>
                <w:noProof/>
              </w:rPr>
              <w:t xml:space="preserve">Глезер В. Д. Зрение и мышление. Изд. 2-е, испр. и доп. — СПб.: Наука, 1993. — 284 с. — С. 253. </w:t>
            </w:r>
          </w:p>
        </w:tc>
      </w:tr>
      <w:tr w:rsidR="00801DA1">
        <w:trPr>
          <w:divId w:val="881598105"/>
          <w:tblCellSpacing w:w="15" w:type="dxa"/>
        </w:trPr>
        <w:tc>
          <w:tcPr>
            <w:tcW w:w="50" w:type="pct"/>
            <w:hideMark/>
          </w:tcPr>
          <w:p w:rsidR="00801DA1" w:rsidRDefault="00801DA1">
            <w:pPr>
              <w:pStyle w:val="afffa"/>
              <w:rPr>
                <w:noProof/>
              </w:rPr>
            </w:pPr>
            <w:r>
              <w:rPr>
                <w:noProof/>
              </w:rPr>
              <w:t xml:space="preserve">[326] </w:t>
            </w:r>
          </w:p>
        </w:tc>
        <w:tc>
          <w:tcPr>
            <w:tcW w:w="0" w:type="auto"/>
            <w:hideMark/>
          </w:tcPr>
          <w:p w:rsidR="00801DA1" w:rsidRDefault="00801DA1">
            <w:pPr>
              <w:pStyle w:val="afffa"/>
              <w:rPr>
                <w:noProof/>
              </w:rPr>
            </w:pPr>
            <w:r>
              <w:rPr>
                <w:noProof/>
              </w:rPr>
              <w:t xml:space="preserve">Митькин 1988. — С. 140. </w:t>
            </w:r>
          </w:p>
        </w:tc>
      </w:tr>
      <w:tr w:rsidR="00801DA1">
        <w:trPr>
          <w:divId w:val="881598105"/>
          <w:tblCellSpacing w:w="15" w:type="dxa"/>
        </w:trPr>
        <w:tc>
          <w:tcPr>
            <w:tcW w:w="50" w:type="pct"/>
            <w:hideMark/>
          </w:tcPr>
          <w:p w:rsidR="00801DA1" w:rsidRDefault="00801DA1">
            <w:pPr>
              <w:pStyle w:val="afffa"/>
              <w:rPr>
                <w:noProof/>
              </w:rPr>
            </w:pPr>
            <w:r>
              <w:rPr>
                <w:noProof/>
              </w:rPr>
              <w:t xml:space="preserve">[327] </w:t>
            </w:r>
          </w:p>
        </w:tc>
        <w:tc>
          <w:tcPr>
            <w:tcW w:w="0" w:type="auto"/>
            <w:hideMark/>
          </w:tcPr>
          <w:p w:rsidR="00801DA1" w:rsidRDefault="00801DA1">
            <w:pPr>
              <w:pStyle w:val="afffa"/>
              <w:rPr>
                <w:noProof/>
              </w:rPr>
            </w:pPr>
            <w:r>
              <w:rPr>
                <w:noProof/>
              </w:rPr>
              <w:t xml:space="preserve">Система управления орбитального корабля // Многоразовый орбитальный корабль «Буран» / Под ред. Ю. П. Семенова и др. — М.: Машиностроение, 1995. — С. 254-269. </w:t>
            </w:r>
          </w:p>
        </w:tc>
      </w:tr>
      <w:tr w:rsidR="00801DA1">
        <w:trPr>
          <w:divId w:val="881598105"/>
          <w:tblCellSpacing w:w="15" w:type="dxa"/>
        </w:trPr>
        <w:tc>
          <w:tcPr>
            <w:tcW w:w="50" w:type="pct"/>
            <w:hideMark/>
          </w:tcPr>
          <w:p w:rsidR="00801DA1" w:rsidRDefault="00801DA1">
            <w:pPr>
              <w:pStyle w:val="afffa"/>
              <w:rPr>
                <w:noProof/>
              </w:rPr>
            </w:pPr>
            <w:r>
              <w:rPr>
                <w:noProof/>
              </w:rPr>
              <w:t xml:space="preserve">[328] </w:t>
            </w:r>
          </w:p>
        </w:tc>
        <w:tc>
          <w:tcPr>
            <w:tcW w:w="0" w:type="auto"/>
            <w:hideMark/>
          </w:tcPr>
          <w:p w:rsidR="00801DA1" w:rsidRDefault="00801DA1">
            <w:pPr>
              <w:pStyle w:val="afffa"/>
              <w:rPr>
                <w:noProof/>
              </w:rPr>
            </w:pPr>
            <w:r>
              <w:rPr>
                <w:noProof/>
              </w:rPr>
              <w:t xml:space="preserve">Крючков С. Е., Федоренко Л. П., Чешко Л. А. Грамматика и правописание. Пособие для V—VIII классов вечерней (сменной) средней общеобразовательной школы. — М., 1967. — С. 321. </w:t>
            </w:r>
          </w:p>
        </w:tc>
      </w:tr>
      <w:tr w:rsidR="00801DA1">
        <w:trPr>
          <w:divId w:val="881598105"/>
          <w:tblCellSpacing w:w="15" w:type="dxa"/>
        </w:trPr>
        <w:tc>
          <w:tcPr>
            <w:tcW w:w="50" w:type="pct"/>
            <w:hideMark/>
          </w:tcPr>
          <w:p w:rsidR="00801DA1" w:rsidRDefault="00801DA1">
            <w:pPr>
              <w:pStyle w:val="afffa"/>
              <w:rPr>
                <w:noProof/>
              </w:rPr>
            </w:pPr>
            <w:r>
              <w:rPr>
                <w:noProof/>
              </w:rPr>
              <w:t xml:space="preserve">[329] </w:t>
            </w:r>
          </w:p>
        </w:tc>
        <w:tc>
          <w:tcPr>
            <w:tcW w:w="0" w:type="auto"/>
            <w:hideMark/>
          </w:tcPr>
          <w:p w:rsidR="00801DA1" w:rsidRDefault="00801DA1">
            <w:pPr>
              <w:pStyle w:val="afffa"/>
              <w:rPr>
                <w:noProof/>
              </w:rPr>
            </w:pPr>
            <w:r>
              <w:rPr>
                <w:noProof/>
              </w:rPr>
              <w:t xml:space="preserve">Гуленков Г. А. Дистанционное обучение в госслужбе. — М.: Центр ИСТИНА, 2001. — 88 с. </w:t>
            </w:r>
          </w:p>
        </w:tc>
      </w:tr>
      <w:tr w:rsidR="00801DA1">
        <w:trPr>
          <w:divId w:val="881598105"/>
          <w:tblCellSpacing w:w="15" w:type="dxa"/>
        </w:trPr>
        <w:tc>
          <w:tcPr>
            <w:tcW w:w="50" w:type="pct"/>
            <w:hideMark/>
          </w:tcPr>
          <w:p w:rsidR="00801DA1" w:rsidRDefault="00801DA1">
            <w:pPr>
              <w:pStyle w:val="afffa"/>
              <w:rPr>
                <w:noProof/>
              </w:rPr>
            </w:pPr>
            <w:r>
              <w:rPr>
                <w:noProof/>
              </w:rPr>
              <w:t xml:space="preserve">[330] </w:t>
            </w:r>
          </w:p>
        </w:tc>
        <w:tc>
          <w:tcPr>
            <w:tcW w:w="0" w:type="auto"/>
            <w:hideMark/>
          </w:tcPr>
          <w:p w:rsidR="00801DA1" w:rsidRDefault="00801DA1">
            <w:pPr>
              <w:pStyle w:val="afffa"/>
              <w:rPr>
                <w:noProof/>
              </w:rPr>
            </w:pPr>
            <w:r>
              <w:rPr>
                <w:noProof/>
              </w:rPr>
              <w:t xml:space="preserve">Кадровое обеспечение муниципальной службы. Схемокурс. Учебно-методическое пособие. Науч. рук. проекта проф. Демидов Ф.Д. — М.: РАГС, Хабаровск—ДвАГС Центр печати и прессы, 2004. — 294 с. — Тираж 500 экз. </w:t>
            </w:r>
          </w:p>
        </w:tc>
      </w:tr>
      <w:tr w:rsidR="00801DA1">
        <w:trPr>
          <w:divId w:val="881598105"/>
          <w:tblCellSpacing w:w="15" w:type="dxa"/>
        </w:trPr>
        <w:tc>
          <w:tcPr>
            <w:tcW w:w="50" w:type="pct"/>
            <w:hideMark/>
          </w:tcPr>
          <w:p w:rsidR="00801DA1" w:rsidRDefault="00801DA1">
            <w:pPr>
              <w:pStyle w:val="afffa"/>
              <w:rPr>
                <w:noProof/>
              </w:rPr>
            </w:pPr>
            <w:r>
              <w:rPr>
                <w:noProof/>
              </w:rPr>
              <w:t xml:space="preserve">[331] </w:t>
            </w:r>
          </w:p>
        </w:tc>
        <w:tc>
          <w:tcPr>
            <w:tcW w:w="0" w:type="auto"/>
            <w:hideMark/>
          </w:tcPr>
          <w:p w:rsidR="00801DA1" w:rsidRDefault="00801DA1">
            <w:pPr>
              <w:pStyle w:val="afffa"/>
              <w:rPr>
                <w:noProof/>
              </w:rPr>
            </w:pPr>
            <w:r>
              <w:rPr>
                <w:noProof/>
              </w:rPr>
              <w:t xml:space="preserve">Экономика в муниципальных образованиях. Схемокурс. (Учебно-методическое пособие). Науч. рук. проекта проф. Демидов Ф.Д. — М.: РАГС, Ростов-на-Дону—СКАГС Центр печати и прессы, 2004. — 336 с. — Тираж 500 экз. </w:t>
            </w:r>
          </w:p>
        </w:tc>
      </w:tr>
      <w:tr w:rsidR="00801DA1">
        <w:trPr>
          <w:divId w:val="881598105"/>
          <w:tblCellSpacing w:w="15" w:type="dxa"/>
        </w:trPr>
        <w:tc>
          <w:tcPr>
            <w:tcW w:w="50" w:type="pct"/>
            <w:hideMark/>
          </w:tcPr>
          <w:p w:rsidR="00801DA1" w:rsidRDefault="00801DA1">
            <w:pPr>
              <w:pStyle w:val="afffa"/>
              <w:rPr>
                <w:noProof/>
              </w:rPr>
            </w:pPr>
            <w:r>
              <w:rPr>
                <w:noProof/>
              </w:rPr>
              <w:t xml:space="preserve">[332] </w:t>
            </w:r>
          </w:p>
        </w:tc>
        <w:tc>
          <w:tcPr>
            <w:tcW w:w="0" w:type="auto"/>
            <w:hideMark/>
          </w:tcPr>
          <w:p w:rsidR="00801DA1" w:rsidRDefault="00801DA1">
            <w:pPr>
              <w:pStyle w:val="afffa"/>
              <w:rPr>
                <w:noProof/>
              </w:rPr>
            </w:pPr>
            <w:r>
              <w:rPr>
                <w:noProof/>
              </w:rPr>
              <w:t xml:space="preserve">Правовое обеспечение муниципальной службы. Схемокурс. Учебно-методическое пособие. Науч. рук. проекта проф. Демидов Ф.Д. — М.: РАГС, Саратов—ПАГС Центр печати и прессы, 2004. — 296 с. — Тираж 500 экз. </w:t>
            </w:r>
          </w:p>
        </w:tc>
      </w:tr>
      <w:tr w:rsidR="00801DA1">
        <w:trPr>
          <w:divId w:val="881598105"/>
          <w:tblCellSpacing w:w="15" w:type="dxa"/>
        </w:trPr>
        <w:tc>
          <w:tcPr>
            <w:tcW w:w="50" w:type="pct"/>
            <w:hideMark/>
          </w:tcPr>
          <w:p w:rsidR="00801DA1" w:rsidRDefault="00801DA1">
            <w:pPr>
              <w:pStyle w:val="afffa"/>
              <w:rPr>
                <w:noProof/>
              </w:rPr>
            </w:pPr>
            <w:r>
              <w:rPr>
                <w:noProof/>
              </w:rPr>
              <w:t xml:space="preserve">[333] </w:t>
            </w:r>
          </w:p>
        </w:tc>
        <w:tc>
          <w:tcPr>
            <w:tcW w:w="0" w:type="auto"/>
            <w:hideMark/>
          </w:tcPr>
          <w:p w:rsidR="00801DA1" w:rsidRDefault="00801DA1">
            <w:pPr>
              <w:pStyle w:val="afffa"/>
              <w:rPr>
                <w:noProof/>
              </w:rPr>
            </w:pPr>
            <w:r>
              <w:rPr>
                <w:noProof/>
              </w:rPr>
              <w:t xml:space="preserve">Бабель И. Избранное. — М.: ГИХЛ, 1957. — С. 148-150. </w:t>
            </w:r>
          </w:p>
        </w:tc>
      </w:tr>
      <w:tr w:rsidR="00801DA1">
        <w:trPr>
          <w:divId w:val="881598105"/>
          <w:tblCellSpacing w:w="15" w:type="dxa"/>
        </w:trPr>
        <w:tc>
          <w:tcPr>
            <w:tcW w:w="50" w:type="pct"/>
            <w:hideMark/>
          </w:tcPr>
          <w:p w:rsidR="00801DA1" w:rsidRDefault="00801DA1">
            <w:pPr>
              <w:pStyle w:val="afffa"/>
              <w:rPr>
                <w:noProof/>
              </w:rPr>
            </w:pPr>
            <w:r>
              <w:rPr>
                <w:noProof/>
              </w:rPr>
              <w:t xml:space="preserve">[334] </w:t>
            </w:r>
          </w:p>
        </w:tc>
        <w:tc>
          <w:tcPr>
            <w:tcW w:w="0" w:type="auto"/>
            <w:hideMark/>
          </w:tcPr>
          <w:p w:rsidR="00801DA1" w:rsidRDefault="00801DA1">
            <w:pPr>
              <w:pStyle w:val="afffa"/>
              <w:rPr>
                <w:noProof/>
              </w:rPr>
            </w:pPr>
            <w:r>
              <w:rPr>
                <w:noProof/>
              </w:rPr>
              <w:t xml:space="preserve">Микк Я. А. Оптимизация сложности учебного текста. — М.: Просвещение, 1981. — С. 73. </w:t>
            </w:r>
          </w:p>
        </w:tc>
      </w:tr>
      <w:tr w:rsidR="00801DA1">
        <w:trPr>
          <w:divId w:val="881598105"/>
          <w:tblCellSpacing w:w="15" w:type="dxa"/>
        </w:trPr>
        <w:tc>
          <w:tcPr>
            <w:tcW w:w="50" w:type="pct"/>
            <w:hideMark/>
          </w:tcPr>
          <w:p w:rsidR="00801DA1" w:rsidRDefault="00801DA1">
            <w:pPr>
              <w:pStyle w:val="afffa"/>
              <w:rPr>
                <w:noProof/>
              </w:rPr>
            </w:pPr>
            <w:r>
              <w:rPr>
                <w:noProof/>
              </w:rPr>
              <w:t xml:space="preserve">[335] </w:t>
            </w:r>
          </w:p>
        </w:tc>
        <w:tc>
          <w:tcPr>
            <w:tcW w:w="0" w:type="auto"/>
            <w:hideMark/>
          </w:tcPr>
          <w:p w:rsidR="00801DA1" w:rsidRDefault="00801DA1">
            <w:pPr>
              <w:pStyle w:val="afffa"/>
              <w:rPr>
                <w:noProof/>
              </w:rPr>
            </w:pPr>
            <w:r>
              <w:rPr>
                <w:noProof/>
              </w:rPr>
              <w:t xml:space="preserve">Микк 1981. — С. 76. </w:t>
            </w:r>
          </w:p>
        </w:tc>
      </w:tr>
      <w:tr w:rsidR="00801DA1">
        <w:trPr>
          <w:divId w:val="881598105"/>
          <w:tblCellSpacing w:w="15" w:type="dxa"/>
        </w:trPr>
        <w:tc>
          <w:tcPr>
            <w:tcW w:w="50" w:type="pct"/>
            <w:hideMark/>
          </w:tcPr>
          <w:p w:rsidR="00801DA1" w:rsidRDefault="00801DA1">
            <w:pPr>
              <w:pStyle w:val="afffa"/>
              <w:rPr>
                <w:noProof/>
              </w:rPr>
            </w:pPr>
            <w:r>
              <w:rPr>
                <w:noProof/>
              </w:rPr>
              <w:t xml:space="preserve">[336] </w:t>
            </w:r>
          </w:p>
        </w:tc>
        <w:tc>
          <w:tcPr>
            <w:tcW w:w="0" w:type="auto"/>
            <w:hideMark/>
          </w:tcPr>
          <w:p w:rsidR="00801DA1" w:rsidRDefault="00801DA1">
            <w:pPr>
              <w:pStyle w:val="afffa"/>
              <w:rPr>
                <w:noProof/>
              </w:rPr>
            </w:pPr>
            <w:r>
              <w:rPr>
                <w:noProof/>
              </w:rPr>
              <w:t xml:space="preserve">Физическая география СССР: Учебник для VII класса. — М., 1979. — С. 158. </w:t>
            </w:r>
          </w:p>
        </w:tc>
      </w:tr>
      <w:tr w:rsidR="00801DA1">
        <w:trPr>
          <w:divId w:val="881598105"/>
          <w:tblCellSpacing w:w="15" w:type="dxa"/>
        </w:trPr>
        <w:tc>
          <w:tcPr>
            <w:tcW w:w="50" w:type="pct"/>
            <w:hideMark/>
          </w:tcPr>
          <w:p w:rsidR="00801DA1" w:rsidRDefault="00801DA1">
            <w:pPr>
              <w:pStyle w:val="afffa"/>
              <w:rPr>
                <w:noProof/>
              </w:rPr>
            </w:pPr>
            <w:r>
              <w:rPr>
                <w:noProof/>
              </w:rPr>
              <w:lastRenderedPageBreak/>
              <w:t xml:space="preserve">[337] </w:t>
            </w:r>
          </w:p>
        </w:tc>
        <w:tc>
          <w:tcPr>
            <w:tcW w:w="0" w:type="auto"/>
            <w:hideMark/>
          </w:tcPr>
          <w:p w:rsidR="00801DA1" w:rsidRDefault="00801DA1">
            <w:pPr>
              <w:pStyle w:val="afffa"/>
              <w:rPr>
                <w:noProof/>
              </w:rPr>
            </w:pPr>
            <w:r>
              <w:rPr>
                <w:noProof/>
              </w:rPr>
              <w:t xml:space="preserve">Колмогоров А. Н., Семенович А. Ф., Черкасов Р. С. Геометрия: Учебное пособие для VI—VIII классов. — М.: Просвещение, 1979. — С. 117. </w:t>
            </w:r>
          </w:p>
        </w:tc>
      </w:tr>
      <w:tr w:rsidR="00801DA1">
        <w:trPr>
          <w:divId w:val="881598105"/>
          <w:tblCellSpacing w:w="15" w:type="dxa"/>
        </w:trPr>
        <w:tc>
          <w:tcPr>
            <w:tcW w:w="50" w:type="pct"/>
            <w:hideMark/>
          </w:tcPr>
          <w:p w:rsidR="00801DA1" w:rsidRDefault="00801DA1">
            <w:pPr>
              <w:pStyle w:val="afffa"/>
              <w:rPr>
                <w:noProof/>
              </w:rPr>
            </w:pPr>
            <w:r>
              <w:rPr>
                <w:noProof/>
              </w:rPr>
              <w:t xml:space="preserve">[338] </w:t>
            </w:r>
          </w:p>
        </w:tc>
        <w:tc>
          <w:tcPr>
            <w:tcW w:w="0" w:type="auto"/>
            <w:hideMark/>
          </w:tcPr>
          <w:p w:rsidR="00801DA1" w:rsidRDefault="00801DA1">
            <w:pPr>
              <w:pStyle w:val="afffa"/>
              <w:rPr>
                <w:noProof/>
              </w:rPr>
            </w:pPr>
            <w:r>
              <w:rPr>
                <w:noProof/>
              </w:rPr>
              <w:t xml:space="preserve">Сенкевич Стилистика 1984. — С. 249. </w:t>
            </w:r>
          </w:p>
        </w:tc>
      </w:tr>
      <w:tr w:rsidR="00801DA1">
        <w:trPr>
          <w:divId w:val="881598105"/>
          <w:tblCellSpacing w:w="15" w:type="dxa"/>
        </w:trPr>
        <w:tc>
          <w:tcPr>
            <w:tcW w:w="50" w:type="pct"/>
            <w:hideMark/>
          </w:tcPr>
          <w:p w:rsidR="00801DA1" w:rsidRDefault="00801DA1">
            <w:pPr>
              <w:pStyle w:val="afffa"/>
              <w:rPr>
                <w:noProof/>
              </w:rPr>
            </w:pPr>
            <w:r>
              <w:rPr>
                <w:noProof/>
              </w:rPr>
              <w:t xml:space="preserve">[339] </w:t>
            </w:r>
          </w:p>
        </w:tc>
        <w:tc>
          <w:tcPr>
            <w:tcW w:w="0" w:type="auto"/>
            <w:hideMark/>
          </w:tcPr>
          <w:p w:rsidR="00801DA1" w:rsidRDefault="00801DA1">
            <w:pPr>
              <w:pStyle w:val="afffa"/>
              <w:rPr>
                <w:noProof/>
              </w:rPr>
            </w:pPr>
            <w:r>
              <w:rPr>
                <w:noProof/>
              </w:rPr>
              <w:t xml:space="preserve">Люсов Е.А., Колпаков Е.В. Аритмии сердца. Теоретические и хирургические аспекты. М.: ГЭОТАР-Медиа, 2009. — 400 с. — С. 194. — ISBN 978-5-9704-1032-5. </w:t>
            </w:r>
          </w:p>
        </w:tc>
      </w:tr>
      <w:tr w:rsidR="00801DA1">
        <w:trPr>
          <w:divId w:val="881598105"/>
          <w:tblCellSpacing w:w="15" w:type="dxa"/>
        </w:trPr>
        <w:tc>
          <w:tcPr>
            <w:tcW w:w="50" w:type="pct"/>
            <w:hideMark/>
          </w:tcPr>
          <w:p w:rsidR="00801DA1" w:rsidRDefault="00801DA1">
            <w:pPr>
              <w:pStyle w:val="afffa"/>
              <w:rPr>
                <w:noProof/>
              </w:rPr>
            </w:pPr>
            <w:r>
              <w:rPr>
                <w:noProof/>
              </w:rPr>
              <w:t xml:space="preserve">[340] </w:t>
            </w:r>
          </w:p>
        </w:tc>
        <w:tc>
          <w:tcPr>
            <w:tcW w:w="0" w:type="auto"/>
            <w:hideMark/>
          </w:tcPr>
          <w:p w:rsidR="00801DA1" w:rsidRDefault="00801DA1">
            <w:pPr>
              <w:pStyle w:val="afffa"/>
              <w:rPr>
                <w:noProof/>
              </w:rPr>
            </w:pPr>
            <w:r>
              <w:rPr>
                <w:noProof/>
              </w:rPr>
              <w:t xml:space="preserve">Ильясов И.И. Структура процесса учения. — М.: Издательство Московского университета, 1986. — 200 с. — С. 6-7. </w:t>
            </w:r>
          </w:p>
        </w:tc>
      </w:tr>
      <w:tr w:rsidR="00801DA1">
        <w:trPr>
          <w:divId w:val="881598105"/>
          <w:tblCellSpacing w:w="15" w:type="dxa"/>
        </w:trPr>
        <w:tc>
          <w:tcPr>
            <w:tcW w:w="50" w:type="pct"/>
            <w:hideMark/>
          </w:tcPr>
          <w:p w:rsidR="00801DA1" w:rsidRDefault="00801DA1">
            <w:pPr>
              <w:pStyle w:val="afffa"/>
              <w:rPr>
                <w:noProof/>
              </w:rPr>
            </w:pPr>
            <w:r>
              <w:rPr>
                <w:noProof/>
              </w:rPr>
              <w:t xml:space="preserve">[341] </w:t>
            </w:r>
          </w:p>
        </w:tc>
        <w:tc>
          <w:tcPr>
            <w:tcW w:w="0" w:type="auto"/>
            <w:hideMark/>
          </w:tcPr>
          <w:p w:rsidR="00801DA1" w:rsidRDefault="00801DA1">
            <w:pPr>
              <w:pStyle w:val="afffa"/>
              <w:rPr>
                <w:noProof/>
              </w:rPr>
            </w:pPr>
            <w:r>
              <w:rPr>
                <w:noProof/>
              </w:rPr>
              <w:t xml:space="preserve">Граник, Бондаренко, Концевая, 1995. — С. 162. </w:t>
            </w:r>
          </w:p>
        </w:tc>
      </w:tr>
      <w:tr w:rsidR="00801DA1">
        <w:trPr>
          <w:divId w:val="881598105"/>
          <w:tblCellSpacing w:w="15" w:type="dxa"/>
        </w:trPr>
        <w:tc>
          <w:tcPr>
            <w:tcW w:w="50" w:type="pct"/>
            <w:hideMark/>
          </w:tcPr>
          <w:p w:rsidR="00801DA1" w:rsidRDefault="00801DA1">
            <w:pPr>
              <w:pStyle w:val="afffa"/>
              <w:rPr>
                <w:noProof/>
              </w:rPr>
            </w:pPr>
            <w:r>
              <w:rPr>
                <w:noProof/>
              </w:rPr>
              <w:t xml:space="preserve">[342] </w:t>
            </w:r>
          </w:p>
        </w:tc>
        <w:tc>
          <w:tcPr>
            <w:tcW w:w="0" w:type="auto"/>
            <w:hideMark/>
          </w:tcPr>
          <w:p w:rsidR="00801DA1" w:rsidRDefault="00801DA1">
            <w:pPr>
              <w:pStyle w:val="afffa"/>
              <w:rPr>
                <w:noProof/>
              </w:rPr>
            </w:pPr>
            <w:r>
              <w:rPr>
                <w:noProof/>
              </w:rPr>
              <w:t xml:space="preserve">Сенкевич М. П. Стилистика научной речи и литературное редактирование научных произведений. — М.: Высшая школа, 1984. — С. 248—249. </w:t>
            </w:r>
          </w:p>
        </w:tc>
      </w:tr>
      <w:tr w:rsidR="00801DA1">
        <w:trPr>
          <w:divId w:val="881598105"/>
          <w:tblCellSpacing w:w="15" w:type="dxa"/>
        </w:trPr>
        <w:tc>
          <w:tcPr>
            <w:tcW w:w="50" w:type="pct"/>
            <w:hideMark/>
          </w:tcPr>
          <w:p w:rsidR="00801DA1" w:rsidRDefault="00801DA1">
            <w:pPr>
              <w:pStyle w:val="afffa"/>
              <w:rPr>
                <w:noProof/>
              </w:rPr>
            </w:pPr>
            <w:r>
              <w:rPr>
                <w:noProof/>
              </w:rPr>
              <w:t xml:space="preserve">[343] </w:t>
            </w:r>
          </w:p>
        </w:tc>
        <w:tc>
          <w:tcPr>
            <w:tcW w:w="0" w:type="auto"/>
            <w:hideMark/>
          </w:tcPr>
          <w:p w:rsidR="00801DA1" w:rsidRDefault="00801DA1">
            <w:pPr>
              <w:pStyle w:val="afffa"/>
              <w:rPr>
                <w:noProof/>
              </w:rPr>
            </w:pPr>
            <w:r>
              <w:rPr>
                <w:noProof/>
              </w:rPr>
              <w:t xml:space="preserve">Выготский Л.С. История развития высших психических функций // Выготский Л. С. Собрание сочинений: В 6 т. — М.: Педагогика, 1983. — Т. 3. — 358 с. — С. 4. </w:t>
            </w:r>
          </w:p>
        </w:tc>
      </w:tr>
      <w:tr w:rsidR="00801DA1">
        <w:trPr>
          <w:divId w:val="881598105"/>
          <w:tblCellSpacing w:w="15" w:type="dxa"/>
        </w:trPr>
        <w:tc>
          <w:tcPr>
            <w:tcW w:w="50" w:type="pct"/>
            <w:hideMark/>
          </w:tcPr>
          <w:p w:rsidR="00801DA1" w:rsidRDefault="00801DA1">
            <w:pPr>
              <w:pStyle w:val="afffa"/>
              <w:rPr>
                <w:noProof/>
              </w:rPr>
            </w:pPr>
            <w:r>
              <w:rPr>
                <w:noProof/>
              </w:rPr>
              <w:t xml:space="preserve">[344] </w:t>
            </w:r>
          </w:p>
        </w:tc>
        <w:tc>
          <w:tcPr>
            <w:tcW w:w="0" w:type="auto"/>
            <w:hideMark/>
          </w:tcPr>
          <w:p w:rsidR="00801DA1" w:rsidRDefault="00801DA1">
            <w:pPr>
              <w:pStyle w:val="afffa"/>
              <w:rPr>
                <w:noProof/>
              </w:rPr>
            </w:pPr>
            <w:r>
              <w:rPr>
                <w:noProof/>
              </w:rPr>
              <w:t xml:space="preserve">Выготский Л.С. Проблема высших интеллектуальных функций в системе психотехнического исследования // Культурно-историческая психология. 2007. №3. — С.105-111. </w:t>
            </w:r>
          </w:p>
        </w:tc>
      </w:tr>
      <w:tr w:rsidR="00801DA1">
        <w:trPr>
          <w:divId w:val="881598105"/>
          <w:tblCellSpacing w:w="15" w:type="dxa"/>
        </w:trPr>
        <w:tc>
          <w:tcPr>
            <w:tcW w:w="50" w:type="pct"/>
            <w:hideMark/>
          </w:tcPr>
          <w:p w:rsidR="00801DA1" w:rsidRDefault="00801DA1">
            <w:pPr>
              <w:pStyle w:val="afffa"/>
              <w:rPr>
                <w:noProof/>
              </w:rPr>
            </w:pPr>
            <w:r>
              <w:rPr>
                <w:noProof/>
              </w:rPr>
              <w:t xml:space="preserve">[345] </w:t>
            </w:r>
          </w:p>
        </w:tc>
        <w:tc>
          <w:tcPr>
            <w:tcW w:w="0" w:type="auto"/>
            <w:hideMark/>
          </w:tcPr>
          <w:p w:rsidR="00801DA1" w:rsidRDefault="00801DA1">
            <w:pPr>
              <w:pStyle w:val="afffa"/>
              <w:rPr>
                <w:noProof/>
              </w:rPr>
            </w:pPr>
            <w:r>
              <w:rPr>
                <w:noProof/>
              </w:rPr>
              <w:t xml:space="preserve">Выготский Л.С. История развития высших психических функций // Выготский Л. С. Собрание сочинений: В 6 т. — М.: Педагогика, 1983. — Т. 3. — 358 с. — С. 79, 80. </w:t>
            </w:r>
          </w:p>
        </w:tc>
      </w:tr>
      <w:tr w:rsidR="00801DA1">
        <w:trPr>
          <w:divId w:val="881598105"/>
          <w:tblCellSpacing w:w="15" w:type="dxa"/>
        </w:trPr>
        <w:tc>
          <w:tcPr>
            <w:tcW w:w="50" w:type="pct"/>
            <w:hideMark/>
          </w:tcPr>
          <w:p w:rsidR="00801DA1" w:rsidRDefault="00801DA1">
            <w:pPr>
              <w:pStyle w:val="afffa"/>
              <w:rPr>
                <w:noProof/>
              </w:rPr>
            </w:pPr>
            <w:r>
              <w:rPr>
                <w:noProof/>
              </w:rPr>
              <w:t xml:space="preserve">[346] </w:t>
            </w:r>
          </w:p>
        </w:tc>
        <w:tc>
          <w:tcPr>
            <w:tcW w:w="0" w:type="auto"/>
            <w:hideMark/>
          </w:tcPr>
          <w:p w:rsidR="00801DA1" w:rsidRDefault="00801DA1">
            <w:pPr>
              <w:pStyle w:val="afffa"/>
              <w:rPr>
                <w:noProof/>
              </w:rPr>
            </w:pPr>
            <w:r>
              <w:rPr>
                <w:noProof/>
              </w:rPr>
              <w:t xml:space="preserve">Выготский Л. С. Инструментальный метод в психологии // Выготский Л. С. Собрание сочинений: В 6 т. — М.: Педагогика, 1982. — Т. 1. — 488 с. — С. 107. </w:t>
            </w:r>
          </w:p>
        </w:tc>
      </w:tr>
      <w:tr w:rsidR="00801DA1">
        <w:trPr>
          <w:divId w:val="881598105"/>
          <w:tblCellSpacing w:w="15" w:type="dxa"/>
        </w:trPr>
        <w:tc>
          <w:tcPr>
            <w:tcW w:w="50" w:type="pct"/>
            <w:hideMark/>
          </w:tcPr>
          <w:p w:rsidR="00801DA1" w:rsidRDefault="00801DA1">
            <w:pPr>
              <w:pStyle w:val="afffa"/>
              <w:rPr>
                <w:noProof/>
              </w:rPr>
            </w:pPr>
            <w:r>
              <w:rPr>
                <w:noProof/>
              </w:rPr>
              <w:t xml:space="preserve">[347] </w:t>
            </w:r>
          </w:p>
        </w:tc>
        <w:tc>
          <w:tcPr>
            <w:tcW w:w="0" w:type="auto"/>
            <w:hideMark/>
          </w:tcPr>
          <w:p w:rsidR="00801DA1" w:rsidRDefault="00801DA1">
            <w:pPr>
              <w:pStyle w:val="afffa"/>
              <w:rPr>
                <w:noProof/>
              </w:rPr>
            </w:pPr>
            <w:r>
              <w:rPr>
                <w:noProof/>
              </w:rPr>
              <w:t xml:space="preserve">Выготский Л.С. История развития высших психических функций // Выготский Л. С. Собрание сочинений: В 6 т. — М.: Педагогика, 1983. — Т. 3. — 358 с. — С. 80. </w:t>
            </w:r>
          </w:p>
        </w:tc>
      </w:tr>
      <w:tr w:rsidR="00801DA1">
        <w:trPr>
          <w:divId w:val="881598105"/>
          <w:tblCellSpacing w:w="15" w:type="dxa"/>
        </w:trPr>
        <w:tc>
          <w:tcPr>
            <w:tcW w:w="50" w:type="pct"/>
            <w:hideMark/>
          </w:tcPr>
          <w:p w:rsidR="00801DA1" w:rsidRDefault="00801DA1">
            <w:pPr>
              <w:pStyle w:val="afffa"/>
              <w:rPr>
                <w:noProof/>
              </w:rPr>
            </w:pPr>
            <w:r>
              <w:rPr>
                <w:noProof/>
              </w:rPr>
              <w:t xml:space="preserve">[348] </w:t>
            </w:r>
          </w:p>
        </w:tc>
        <w:tc>
          <w:tcPr>
            <w:tcW w:w="0" w:type="auto"/>
            <w:hideMark/>
          </w:tcPr>
          <w:p w:rsidR="00801DA1" w:rsidRDefault="00801DA1">
            <w:pPr>
              <w:pStyle w:val="afffa"/>
              <w:rPr>
                <w:noProof/>
              </w:rPr>
            </w:pPr>
            <w:r>
              <w:rPr>
                <w:noProof/>
              </w:rPr>
              <w:t xml:space="preserve">Выготский Л.С. История развития высших психических функций // Выготский Л. С. Собрание сочинений: В 6 т. — М.: Педагогика, 1983. — Т. 3. — 358 с. — С. 78. </w:t>
            </w:r>
          </w:p>
        </w:tc>
      </w:tr>
      <w:tr w:rsidR="00801DA1">
        <w:trPr>
          <w:divId w:val="881598105"/>
          <w:tblCellSpacing w:w="15" w:type="dxa"/>
        </w:trPr>
        <w:tc>
          <w:tcPr>
            <w:tcW w:w="50" w:type="pct"/>
            <w:hideMark/>
          </w:tcPr>
          <w:p w:rsidR="00801DA1" w:rsidRDefault="00801DA1">
            <w:pPr>
              <w:pStyle w:val="afffa"/>
              <w:rPr>
                <w:noProof/>
              </w:rPr>
            </w:pPr>
            <w:r>
              <w:rPr>
                <w:noProof/>
              </w:rPr>
              <w:t xml:space="preserve">[349] </w:t>
            </w:r>
          </w:p>
        </w:tc>
        <w:tc>
          <w:tcPr>
            <w:tcW w:w="0" w:type="auto"/>
            <w:hideMark/>
          </w:tcPr>
          <w:p w:rsidR="00801DA1" w:rsidRDefault="00801DA1">
            <w:pPr>
              <w:pStyle w:val="afffa"/>
              <w:rPr>
                <w:noProof/>
              </w:rPr>
            </w:pPr>
            <w:r>
              <w:rPr>
                <w:noProof/>
              </w:rPr>
              <w:t xml:space="preserve">Выготский Л. С. Инструментальный метод в психологии // Выготский Л. С. Собрание сочинений: В 6 т. — М.: Педагогика, 1982. — Т. 1. — 488 с. — С. 103-106. </w:t>
            </w:r>
          </w:p>
        </w:tc>
      </w:tr>
      <w:tr w:rsidR="00801DA1">
        <w:trPr>
          <w:divId w:val="881598105"/>
          <w:tblCellSpacing w:w="15" w:type="dxa"/>
        </w:trPr>
        <w:tc>
          <w:tcPr>
            <w:tcW w:w="50" w:type="pct"/>
            <w:hideMark/>
          </w:tcPr>
          <w:p w:rsidR="00801DA1" w:rsidRDefault="00801DA1">
            <w:pPr>
              <w:pStyle w:val="afffa"/>
              <w:rPr>
                <w:noProof/>
              </w:rPr>
            </w:pPr>
            <w:r>
              <w:rPr>
                <w:noProof/>
              </w:rPr>
              <w:t xml:space="preserve">[350] </w:t>
            </w:r>
          </w:p>
        </w:tc>
        <w:tc>
          <w:tcPr>
            <w:tcW w:w="0" w:type="auto"/>
            <w:hideMark/>
          </w:tcPr>
          <w:p w:rsidR="00801DA1" w:rsidRDefault="00801DA1">
            <w:pPr>
              <w:pStyle w:val="afffa"/>
              <w:rPr>
                <w:noProof/>
              </w:rPr>
            </w:pPr>
            <w:r>
              <w:rPr>
                <w:noProof/>
              </w:rPr>
              <w:t xml:space="preserve">Выготский Л.С. История развития высших психических функций // Выготский Л. С. Собрание сочинений: В 6 т. — М.: Педагогика, 1983. — Т. 3. — 358 с. — С. 78, 80, 90, 118. </w:t>
            </w:r>
          </w:p>
        </w:tc>
      </w:tr>
      <w:tr w:rsidR="00801DA1" w:rsidRPr="007F5D14">
        <w:trPr>
          <w:divId w:val="881598105"/>
          <w:tblCellSpacing w:w="15" w:type="dxa"/>
        </w:trPr>
        <w:tc>
          <w:tcPr>
            <w:tcW w:w="50" w:type="pct"/>
            <w:hideMark/>
          </w:tcPr>
          <w:p w:rsidR="00801DA1" w:rsidRDefault="00801DA1">
            <w:pPr>
              <w:pStyle w:val="afffa"/>
              <w:rPr>
                <w:noProof/>
              </w:rPr>
            </w:pPr>
            <w:r>
              <w:rPr>
                <w:noProof/>
              </w:rPr>
              <w:t xml:space="preserve">[351] </w:t>
            </w:r>
          </w:p>
        </w:tc>
        <w:tc>
          <w:tcPr>
            <w:tcW w:w="0" w:type="auto"/>
            <w:hideMark/>
          </w:tcPr>
          <w:p w:rsidR="00801DA1" w:rsidRPr="001908CF" w:rsidRDefault="00801DA1">
            <w:pPr>
              <w:pStyle w:val="afffa"/>
              <w:rPr>
                <w:noProof/>
                <w:lang w:val="en-US"/>
              </w:rPr>
            </w:pPr>
            <w:r w:rsidRPr="001908CF">
              <w:rPr>
                <w:noProof/>
                <w:lang w:val="en-US"/>
              </w:rPr>
              <w:t xml:space="preserve">Palaeography // Wikipedia. [2001—2015]. — https://en.wikipedia.org/wiki/Palaeography. </w:t>
            </w:r>
          </w:p>
        </w:tc>
      </w:tr>
      <w:tr w:rsidR="00801DA1">
        <w:trPr>
          <w:divId w:val="881598105"/>
          <w:tblCellSpacing w:w="15" w:type="dxa"/>
        </w:trPr>
        <w:tc>
          <w:tcPr>
            <w:tcW w:w="50" w:type="pct"/>
            <w:hideMark/>
          </w:tcPr>
          <w:p w:rsidR="00801DA1" w:rsidRDefault="00801DA1">
            <w:pPr>
              <w:pStyle w:val="afffa"/>
              <w:rPr>
                <w:noProof/>
              </w:rPr>
            </w:pPr>
            <w:r>
              <w:rPr>
                <w:noProof/>
              </w:rPr>
              <w:t xml:space="preserve">[352] </w:t>
            </w:r>
          </w:p>
        </w:tc>
        <w:tc>
          <w:tcPr>
            <w:tcW w:w="0" w:type="auto"/>
            <w:hideMark/>
          </w:tcPr>
          <w:p w:rsidR="00801DA1" w:rsidRDefault="00801DA1">
            <w:pPr>
              <w:pStyle w:val="afffa"/>
              <w:rPr>
                <w:noProof/>
              </w:rPr>
            </w:pPr>
            <w:r>
              <w:rPr>
                <w:noProof/>
              </w:rPr>
              <w:t xml:space="preserve">Начальная неотложная акушерская помощь. Учебник. / Под ред. Р. Й. Надишаускене. — Литва: Центр исследования кризисов, Университет наук здоровья Литвы, 2012. — 204с. — С. 190. </w:t>
            </w:r>
          </w:p>
        </w:tc>
      </w:tr>
      <w:tr w:rsidR="00801DA1">
        <w:trPr>
          <w:divId w:val="881598105"/>
          <w:tblCellSpacing w:w="15" w:type="dxa"/>
        </w:trPr>
        <w:tc>
          <w:tcPr>
            <w:tcW w:w="50" w:type="pct"/>
            <w:hideMark/>
          </w:tcPr>
          <w:p w:rsidR="00801DA1" w:rsidRDefault="00801DA1">
            <w:pPr>
              <w:pStyle w:val="afffa"/>
              <w:rPr>
                <w:noProof/>
              </w:rPr>
            </w:pPr>
            <w:r>
              <w:rPr>
                <w:noProof/>
              </w:rPr>
              <w:t xml:space="preserve">[353] </w:t>
            </w:r>
          </w:p>
        </w:tc>
        <w:tc>
          <w:tcPr>
            <w:tcW w:w="0" w:type="auto"/>
            <w:hideMark/>
          </w:tcPr>
          <w:p w:rsidR="00801DA1" w:rsidRDefault="00801DA1">
            <w:pPr>
              <w:pStyle w:val="afffa"/>
              <w:rPr>
                <w:noProof/>
              </w:rPr>
            </w:pPr>
            <w:r>
              <w:rPr>
                <w:noProof/>
              </w:rPr>
              <w:t xml:space="preserve">Цит. по: Мак-Люэн М. Галактика Гутенберга: сотворение человека печатной культуры. — Киев: Ника-Центр, 2003. — 432 с. — С. 146. </w:t>
            </w:r>
          </w:p>
        </w:tc>
      </w:tr>
      <w:tr w:rsidR="00801DA1">
        <w:trPr>
          <w:divId w:val="881598105"/>
          <w:tblCellSpacing w:w="15" w:type="dxa"/>
        </w:trPr>
        <w:tc>
          <w:tcPr>
            <w:tcW w:w="50" w:type="pct"/>
            <w:hideMark/>
          </w:tcPr>
          <w:p w:rsidR="00801DA1" w:rsidRDefault="00801DA1">
            <w:pPr>
              <w:pStyle w:val="afffa"/>
              <w:rPr>
                <w:noProof/>
              </w:rPr>
            </w:pPr>
            <w:r>
              <w:rPr>
                <w:noProof/>
              </w:rPr>
              <w:t xml:space="preserve">[354] </w:t>
            </w:r>
          </w:p>
        </w:tc>
        <w:tc>
          <w:tcPr>
            <w:tcW w:w="0" w:type="auto"/>
            <w:hideMark/>
          </w:tcPr>
          <w:p w:rsidR="00801DA1" w:rsidRDefault="00801DA1">
            <w:pPr>
              <w:pStyle w:val="afffa"/>
              <w:rPr>
                <w:noProof/>
              </w:rPr>
            </w:pPr>
            <w:r>
              <w:rPr>
                <w:noProof/>
              </w:rPr>
              <w:t xml:space="preserve">Комарова З.И. Методология, метод, методика и технология научных исследований в лингвистике. Учебное пособие / 3-е изд. стереотип. — М.: ФЛИНТА, 2014. — 820 с. — С. 703. </w:t>
            </w:r>
          </w:p>
        </w:tc>
      </w:tr>
      <w:tr w:rsidR="00801DA1">
        <w:trPr>
          <w:divId w:val="881598105"/>
          <w:tblCellSpacing w:w="15" w:type="dxa"/>
        </w:trPr>
        <w:tc>
          <w:tcPr>
            <w:tcW w:w="50" w:type="pct"/>
            <w:hideMark/>
          </w:tcPr>
          <w:p w:rsidR="00801DA1" w:rsidRDefault="00801DA1">
            <w:pPr>
              <w:pStyle w:val="afffa"/>
              <w:rPr>
                <w:noProof/>
              </w:rPr>
            </w:pPr>
            <w:r>
              <w:rPr>
                <w:noProof/>
              </w:rPr>
              <w:t xml:space="preserve">[355] </w:t>
            </w:r>
          </w:p>
        </w:tc>
        <w:tc>
          <w:tcPr>
            <w:tcW w:w="0" w:type="auto"/>
            <w:hideMark/>
          </w:tcPr>
          <w:p w:rsidR="00801DA1" w:rsidRDefault="00801DA1">
            <w:pPr>
              <w:pStyle w:val="afffa"/>
              <w:rPr>
                <w:noProof/>
              </w:rPr>
            </w:pPr>
            <w:r>
              <w:rPr>
                <w:noProof/>
              </w:rPr>
              <w:t xml:space="preserve">Безель Я. Б. Можно ли улучшить работу ума? Новый взгляд на проблему. Размышления над новой книгой // Вестник Российской академии наук, том 73, № 4, 2003. — С. 365. </w:t>
            </w:r>
          </w:p>
        </w:tc>
      </w:tr>
    </w:tbl>
    <w:p w:rsidR="00801DA1" w:rsidRDefault="00801DA1">
      <w:pPr>
        <w:divId w:val="881598105"/>
        <w:rPr>
          <w:rFonts w:eastAsia="Times New Roman"/>
          <w:noProof/>
        </w:rPr>
      </w:pPr>
    </w:p>
    <w:p w:rsidR="005643F4" w:rsidRDefault="00BD64C4" w:rsidP="00940FF3">
      <w:pPr>
        <w:pStyle w:val="a4"/>
      </w:pPr>
      <w:r>
        <w:fldChar w:fldCharType="end"/>
      </w:r>
    </w:p>
    <w:p w:rsidR="005643F4" w:rsidRPr="005643F4" w:rsidRDefault="005643F4" w:rsidP="005643F4">
      <w:pPr>
        <w:pageBreakBefore/>
        <w:autoSpaceDE w:val="0"/>
        <w:autoSpaceDN w:val="0"/>
        <w:adjustRightInd w:val="0"/>
        <w:jc w:val="center"/>
        <w:rPr>
          <w:rFonts w:cs="Arial"/>
          <w:b/>
          <w:sz w:val="40"/>
          <w:szCs w:val="40"/>
        </w:rPr>
      </w:pPr>
      <w:r w:rsidRPr="005643F4">
        <w:rPr>
          <w:rFonts w:cs="Arial"/>
          <w:b/>
          <w:sz w:val="40"/>
          <w:szCs w:val="40"/>
        </w:rPr>
        <w:lastRenderedPageBreak/>
        <w:t>ПРЕДМЕТНЫЙ УКАЗАТЕЛЬ</w:t>
      </w:r>
      <w:r w:rsidR="00E26892">
        <w:rPr>
          <w:rFonts w:cs="Arial"/>
          <w:b/>
          <w:sz w:val="40"/>
          <w:szCs w:val="40"/>
        </w:rPr>
        <w:softHyphen/>
      </w:r>
    </w:p>
    <w:sectPr w:rsidR="005643F4" w:rsidRPr="005643F4" w:rsidSect="00BB6D1E">
      <w:headerReference w:type="default" r:id="rId128"/>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763B4" w:rsidRDefault="003763B4" w:rsidP="00711FE2">
      <w:r>
        <w:separator/>
      </w:r>
    </w:p>
  </w:endnote>
  <w:endnote w:type="continuationSeparator" w:id="0">
    <w:p w:rsidR="003763B4" w:rsidRDefault="003763B4" w:rsidP="00711F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Impact">
    <w:panose1 w:val="020B080603090205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imes-Roman">
    <w:altName w:val="MS Mincho"/>
    <w:panose1 w:val="00000000000000000000"/>
    <w:charset w:val="80"/>
    <w:family w:val="roman"/>
    <w:notTrueType/>
    <w:pitch w:val="default"/>
    <w:sig w:usb0="00000001" w:usb1="08070000" w:usb2="00000010" w:usb3="00000000" w:csb0="00020000" w:csb1="00000000"/>
  </w:font>
  <w:font w:name="OfficinaSansC-Bold">
    <w:altName w:val="Calibri"/>
    <w:panose1 w:val="00000000000000000000"/>
    <w:charset w:val="CC"/>
    <w:family w:val="auto"/>
    <w:notTrueType/>
    <w:pitch w:val="default"/>
    <w:sig w:usb0="00000201" w:usb1="00000000" w:usb2="00000000" w:usb3="00000000" w:csb0="00000004"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17576839"/>
      <w:docPartObj>
        <w:docPartGallery w:val="Page Numbers (Bottom of Page)"/>
        <w:docPartUnique/>
      </w:docPartObj>
    </w:sdtPr>
    <w:sdtContent>
      <w:p w:rsidR="0045171B" w:rsidRDefault="0045171B">
        <w:pPr>
          <w:pStyle w:val="af2"/>
          <w:jc w:val="right"/>
        </w:pPr>
        <w:r>
          <w:fldChar w:fldCharType="begin"/>
        </w:r>
        <w:r>
          <w:instrText>PAGE   \* MERGEFORMAT</w:instrText>
        </w:r>
        <w:r>
          <w:fldChar w:fldCharType="separate"/>
        </w:r>
        <w:r w:rsidR="00CB72A0">
          <w:rPr>
            <w:noProof/>
          </w:rPr>
          <w:t>170</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763B4" w:rsidRDefault="003763B4" w:rsidP="00711FE2">
      <w:r>
        <w:separator/>
      </w:r>
    </w:p>
  </w:footnote>
  <w:footnote w:type="continuationSeparator" w:id="0">
    <w:p w:rsidR="003763B4" w:rsidRDefault="003763B4" w:rsidP="00711FE2">
      <w:r>
        <w:continuationSeparator/>
      </w:r>
    </w:p>
  </w:footnote>
  <w:footnote w:id="1">
    <w:p w:rsidR="0045171B" w:rsidRDefault="0045171B" w:rsidP="000A1163">
      <w:pPr>
        <w:pStyle w:val="ac"/>
        <w:ind w:left="142" w:hanging="142"/>
        <w:jc w:val="both"/>
      </w:pPr>
      <w:r>
        <w:rPr>
          <w:rStyle w:val="ae"/>
        </w:rPr>
        <w:footnoteRef/>
      </w:r>
      <w:r>
        <w:t xml:space="preserve"> </w:t>
      </w:r>
      <w:r>
        <w:rPr>
          <w:rFonts w:cs="Arial"/>
        </w:rPr>
        <w:t>Разбиение текста на зрительно-смысловые зоны связано с тем, что в мозгу имеются нейронные механизмы «для сегментации поля зрения, т. е. для разбиения его на участки, имеющие зрительно-смысловое значение»</w:t>
      </w:r>
      <w:sdt>
        <w:sdtPr>
          <w:rPr>
            <w:rFonts w:cs="Arial"/>
          </w:rPr>
          <w:id w:val="1666436901"/>
          <w:citation/>
        </w:sdtPr>
        <w:sdtContent>
          <w:r>
            <w:rPr>
              <w:rFonts w:cs="Arial"/>
            </w:rPr>
            <w:fldChar w:fldCharType="begin"/>
          </w:r>
          <w:r>
            <w:rPr>
              <w:rFonts w:cs="Arial"/>
            </w:rPr>
            <w:instrText xml:space="preserve">CITATION Гле \l 1033 </w:instrText>
          </w:r>
          <w:r>
            <w:rPr>
              <w:rFonts w:cs="Arial"/>
            </w:rPr>
            <w:fldChar w:fldCharType="separate"/>
          </w:r>
          <w:r>
            <w:rPr>
              <w:rFonts w:cs="Arial"/>
              <w:noProof/>
            </w:rPr>
            <w:t xml:space="preserve"> </w:t>
          </w:r>
          <w:r w:rsidRPr="00801DA1">
            <w:rPr>
              <w:rFonts w:cs="Arial"/>
              <w:noProof/>
            </w:rPr>
            <w:t>[21]</w:t>
          </w:r>
          <w:r>
            <w:rPr>
              <w:rFonts w:cs="Arial"/>
            </w:rPr>
            <w:fldChar w:fldCharType="end"/>
          </w:r>
        </w:sdtContent>
      </w:sdt>
      <w:r>
        <w:rPr>
          <w:rFonts w:cs="Arial"/>
        </w:rPr>
        <w:t>.</w:t>
      </w:r>
    </w:p>
  </w:footnote>
  <w:footnote w:id="2">
    <w:p w:rsidR="0045171B" w:rsidRDefault="0045171B" w:rsidP="00C37FF0">
      <w:pPr>
        <w:pStyle w:val="ac"/>
        <w:ind w:left="142" w:hanging="142"/>
      </w:pPr>
      <w:r>
        <w:rPr>
          <w:rStyle w:val="ae"/>
        </w:rPr>
        <w:footnoteRef/>
      </w:r>
      <w:r>
        <w:t xml:space="preserve"> Язык ГРАФ разработан по инициативе и при активном участии Геннадия </w:t>
      </w:r>
      <w:proofErr w:type="spellStart"/>
      <w:r>
        <w:t>Гуленкова</w:t>
      </w:r>
      <w:proofErr w:type="spellEnd"/>
      <w:r>
        <w:t>, сотрудника Российской академии государственной службы при Президенте РФ</w:t>
      </w:r>
      <w:sdt>
        <w:sdtPr>
          <w:id w:val="1943646529"/>
          <w:citation/>
        </w:sdtPr>
        <w:sdtContent>
          <w:r>
            <w:fldChar w:fldCharType="begin"/>
          </w:r>
          <w:r>
            <w:instrText xml:space="preserve">CITATION Гул \l 1049 </w:instrText>
          </w:r>
          <w:r>
            <w:fldChar w:fldCharType="separate"/>
          </w:r>
          <w:r>
            <w:rPr>
              <w:noProof/>
            </w:rPr>
            <w:t xml:space="preserve"> [329]</w:t>
          </w:r>
          <w:r>
            <w:fldChar w:fldCharType="end"/>
          </w:r>
        </w:sdtContent>
      </w:sdt>
      <w:r>
        <w:t>.</w:t>
      </w:r>
    </w:p>
  </w:footnote>
  <w:footnote w:id="3">
    <w:p w:rsidR="0045171B" w:rsidRDefault="0045171B" w:rsidP="0087118D">
      <w:pPr>
        <w:pStyle w:val="ac"/>
        <w:ind w:left="142" w:hanging="142"/>
        <w:jc w:val="both"/>
        <w:rPr>
          <w:rFonts w:cs="Arial"/>
        </w:rPr>
      </w:pPr>
      <w:r>
        <w:rPr>
          <w:rStyle w:val="ae"/>
        </w:rPr>
        <w:footnoteRef/>
      </w:r>
      <w:r>
        <w:t xml:space="preserve"> </w:t>
      </w:r>
      <w:r>
        <w:rPr>
          <w:rFonts w:cs="Arial"/>
        </w:rPr>
        <w:t>Конечно, бывают исключения. Как говорил римский писатель Плиний Младший (62—114), «и радость и утешение — в науках». А французский биолог и писатель Жан Ростан (1894—1977) во всяком деле видит прелести жизни: «Удовольствие исследователя — задирать юбки природе».</w:t>
      </w:r>
    </w:p>
  </w:footnote>
  <w:footnote w:id="4">
    <w:p w:rsidR="0045171B" w:rsidRDefault="0045171B" w:rsidP="0087118D">
      <w:pPr>
        <w:pStyle w:val="ac"/>
        <w:ind w:left="142" w:hanging="142"/>
        <w:jc w:val="both"/>
      </w:pPr>
      <w:r>
        <w:rPr>
          <w:rStyle w:val="ae"/>
        </w:rPr>
        <w:footnoteRef/>
      </w:r>
      <w:r>
        <w:t xml:space="preserve"> Слово «мышление» добавлено неслучайно. Как показал Вадим Глезер, можно «отождествить зрительное восприятие с конкретным предметным мышлением»</w:t>
      </w:r>
      <w:sdt>
        <w:sdtPr>
          <w:id w:val="-514229596"/>
          <w:citation/>
        </w:sdtPr>
        <w:sdtContent>
          <w:r>
            <w:fldChar w:fldCharType="begin"/>
          </w:r>
          <w:r>
            <w:instrText xml:space="preserve"> CITATION Гле1 \l 1049 </w:instrText>
          </w:r>
          <w:r>
            <w:fldChar w:fldCharType="separate"/>
          </w:r>
          <w:r>
            <w:rPr>
              <w:noProof/>
            </w:rPr>
            <w:t xml:space="preserve"> [325]</w:t>
          </w:r>
          <w:r>
            <w:fldChar w:fldCharType="end"/>
          </w:r>
        </w:sdtContent>
      </w:sdt>
      <w:r>
        <w:t>.</w:t>
      </w:r>
    </w:p>
  </w:footnote>
  <w:footnote w:id="5">
    <w:p w:rsidR="0045171B" w:rsidRDefault="0045171B" w:rsidP="0087118D">
      <w:pPr>
        <w:pStyle w:val="ac"/>
        <w:ind w:left="142" w:hanging="142"/>
        <w:jc w:val="both"/>
        <w:rPr>
          <w:rFonts w:cs="Arial"/>
        </w:rPr>
      </w:pPr>
      <w:r>
        <w:rPr>
          <w:rStyle w:val="ae"/>
        </w:rPr>
        <w:footnoteRef/>
      </w:r>
      <w:r>
        <w:t xml:space="preserve"> </w:t>
      </w:r>
      <w:r>
        <w:rPr>
          <w:rFonts w:cs="Arial"/>
        </w:rPr>
        <w:t xml:space="preserve">Мы нарочно выбрали сложный научный текст, изложенный к тому же архаичным и трудным для понимания языком. В этом отрывке излагаются мысли известного педагога Иоганна Фридриха </w:t>
      </w:r>
      <w:proofErr w:type="spellStart"/>
      <w:r>
        <w:rPr>
          <w:rFonts w:cs="Arial"/>
        </w:rPr>
        <w:t>Гербарта</w:t>
      </w:r>
      <w:proofErr w:type="spellEnd"/>
      <w:r>
        <w:rPr>
          <w:rFonts w:cs="Arial"/>
        </w:rPr>
        <w:t xml:space="preserve"> (1746—1841). Текст заимствован из книги</w:t>
      </w:r>
      <w:sdt>
        <w:sdtPr>
          <w:rPr>
            <w:rFonts w:cs="Arial"/>
          </w:rPr>
          <w:id w:val="1677928394"/>
          <w:citation/>
        </w:sdtPr>
        <w:sdtContent>
          <w:r>
            <w:rPr>
              <w:rFonts w:cs="Arial"/>
            </w:rPr>
            <w:fldChar w:fldCharType="begin"/>
          </w:r>
          <w:r>
            <w:rPr>
              <w:rFonts w:cs="Arial"/>
            </w:rPr>
            <w:instrText xml:space="preserve"> CITATION Иль1 \l 1049 </w:instrText>
          </w:r>
          <w:r>
            <w:rPr>
              <w:rFonts w:cs="Arial"/>
            </w:rPr>
            <w:fldChar w:fldCharType="separate"/>
          </w:r>
          <w:r>
            <w:rPr>
              <w:rFonts w:cs="Arial"/>
              <w:noProof/>
            </w:rPr>
            <w:t xml:space="preserve"> </w:t>
          </w:r>
          <w:r w:rsidRPr="00801DA1">
            <w:rPr>
              <w:rFonts w:cs="Arial"/>
              <w:noProof/>
            </w:rPr>
            <w:t>[340]</w:t>
          </w:r>
          <w:r>
            <w:rPr>
              <w:rFonts w:cs="Arial"/>
            </w:rPr>
            <w:fldChar w:fldCharType="end"/>
          </w:r>
        </w:sdtContent>
      </w:sdt>
      <w:r>
        <w:rPr>
          <w:rFonts w:cs="Arial"/>
        </w:rPr>
        <w:t>. Следует подчеркнуть, что в данном примере содержание текста нас не интересует. Наша цель — выявить логическую структуру текста и показать, что ее можно изобразить графически в виде наглядной блок-схемы.</w:t>
      </w:r>
    </w:p>
  </w:footnote>
  <w:footnote w:id="6">
    <w:p w:rsidR="0045171B" w:rsidRDefault="0045171B" w:rsidP="00DF05C3">
      <w:pPr>
        <w:pStyle w:val="ac"/>
      </w:pPr>
      <w:r>
        <w:rPr>
          <w:rStyle w:val="ae"/>
        </w:rPr>
        <w:footnoteRef/>
      </w:r>
      <w:r>
        <w:rPr>
          <w:rStyle w:val="ae"/>
        </w:rPr>
        <w:footnoteRef/>
      </w:r>
      <w:r>
        <w:t xml:space="preserve"> </w:t>
      </w:r>
      <w:r w:rsidRPr="00802123">
        <w:t>В данном случае ошибкой считался каждый случай, когда оператор пропускал (не выполнял) одно из пяти заданий.</w:t>
      </w:r>
    </w:p>
  </w:footnote>
  <w:footnote w:id="7">
    <w:p w:rsidR="0045171B" w:rsidRPr="00592C8A" w:rsidRDefault="0045171B" w:rsidP="00DF05C3">
      <w:pPr>
        <w:pStyle w:val="ac"/>
        <w:ind w:left="142" w:hanging="142"/>
        <w:jc w:val="both"/>
        <w:rPr>
          <w:rFonts w:cs="Arial"/>
        </w:rPr>
      </w:pPr>
      <w:r>
        <w:rPr>
          <w:rStyle w:val="ae"/>
        </w:rPr>
        <w:footnoteRef/>
      </w:r>
      <w:r>
        <w:t xml:space="preserve"> </w:t>
      </w:r>
      <w:r w:rsidRPr="00592C8A">
        <w:rPr>
          <w:rFonts w:cs="Arial"/>
        </w:rPr>
        <w:t>Важную роль в возвеличивании труда сыграли гуманисты эпохи Возрождения. Недаром одному из титанов Возрождения — Леонардо да Винчи — приписывают афоризм: «Счастье достается тому, кто много трудится».</w:t>
      </w:r>
    </w:p>
  </w:footnote>
  <w:footnote w:id="8">
    <w:p w:rsidR="0045171B" w:rsidRDefault="0045171B">
      <w:pPr>
        <w:pStyle w:val="ac"/>
      </w:pPr>
      <w:r>
        <w:rPr>
          <w:rStyle w:val="ae"/>
        </w:rPr>
        <w:footnoteRef/>
      </w:r>
      <w:r>
        <w:t xml:space="preserve"> </w:t>
      </w:r>
      <w:r w:rsidRPr="00EC61D6">
        <w:t>Согласно другой гипотезе, нервные связи не образуются, а активизируются.</w:t>
      </w:r>
    </w:p>
  </w:footnote>
  <w:footnote w:id="9">
    <w:p w:rsidR="0045171B" w:rsidRDefault="0045171B" w:rsidP="00D51BE1">
      <w:pPr>
        <w:pStyle w:val="ac"/>
      </w:pPr>
      <w:r>
        <w:rPr>
          <w:rStyle w:val="ae"/>
        </w:rPr>
        <w:footnoteRef/>
      </w:r>
      <w:r>
        <w:t xml:space="preserve"> </w:t>
      </w:r>
      <w:proofErr w:type="spellStart"/>
      <w:r>
        <w:t>Цит</w:t>
      </w:r>
      <w:proofErr w:type="spellEnd"/>
      <w:r>
        <w:t xml:space="preserve"> по: Семечкин Н.И. Психологические координаты рая // Вопросы философии. 2015. № 8. — С. 71. </w:t>
      </w:r>
    </w:p>
  </w:footnote>
  <w:footnote w:id="10">
    <w:p w:rsidR="0045171B" w:rsidRPr="00FD3B31" w:rsidRDefault="0045171B" w:rsidP="00F656E0">
      <w:pPr>
        <w:pStyle w:val="ac"/>
      </w:pPr>
      <w:r>
        <w:rPr>
          <w:rStyle w:val="ae"/>
        </w:rPr>
        <w:footnoteRef/>
      </w:r>
      <w:r w:rsidRPr="00FD3B31">
        <w:t xml:space="preserve"> </w:t>
      </w:r>
      <w:r>
        <w:t>Программа</w:t>
      </w:r>
      <w:r w:rsidRPr="00FD3B31">
        <w:t xml:space="preserve"> </w:t>
      </w:r>
      <w:r>
        <w:t>улучшения</w:t>
      </w:r>
      <w:r w:rsidRPr="00FD3B31">
        <w:t xml:space="preserve"> </w:t>
      </w:r>
      <w:r>
        <w:t>удобочитаемости</w:t>
      </w:r>
      <w:r w:rsidRPr="00FD3B31">
        <w:t xml:space="preserve"> </w:t>
      </w:r>
      <w:r>
        <w:t>текстов в</w:t>
      </w:r>
      <w:r w:rsidRPr="00FD3B31">
        <w:t xml:space="preserve"> </w:t>
      </w:r>
      <w:r>
        <w:t>науке</w:t>
      </w:r>
      <w:r w:rsidRPr="00FD3B31">
        <w:t xml:space="preserve"> </w:t>
      </w:r>
      <w:r>
        <w:t>и</w:t>
      </w:r>
      <w:r w:rsidRPr="00FD3B31">
        <w:t xml:space="preserve"> </w:t>
      </w:r>
      <w:r>
        <w:t>медицине</w:t>
      </w:r>
      <w:r w:rsidRPr="00FD3B31">
        <w:t xml:space="preserve"> </w:t>
      </w:r>
      <w:r>
        <w:rPr>
          <w:lang w:val="en-US"/>
        </w:rPr>
        <w:t>PRISM</w:t>
      </w:r>
      <w:r w:rsidRPr="00FD3B31">
        <w:t xml:space="preserve"> (</w:t>
      </w:r>
      <w:r w:rsidRPr="00554E35">
        <w:rPr>
          <w:lang w:val="en-US"/>
        </w:rPr>
        <w:t>Program</w:t>
      </w:r>
      <w:r w:rsidRPr="00FD3B31">
        <w:t xml:space="preserve"> </w:t>
      </w:r>
      <w:r w:rsidRPr="00554E35">
        <w:rPr>
          <w:lang w:val="en-US"/>
        </w:rPr>
        <w:t>for</w:t>
      </w:r>
      <w:r w:rsidRPr="00FD3B31">
        <w:t xml:space="preserve"> </w:t>
      </w:r>
      <w:r w:rsidRPr="00554E35">
        <w:rPr>
          <w:lang w:val="en-US"/>
        </w:rPr>
        <w:t>Readability</w:t>
      </w:r>
      <w:r w:rsidRPr="00FD3B31">
        <w:t xml:space="preserve"> </w:t>
      </w:r>
      <w:r w:rsidRPr="00554E35">
        <w:rPr>
          <w:lang w:val="en-US"/>
        </w:rPr>
        <w:t>In</w:t>
      </w:r>
      <w:r w:rsidRPr="00FD3B31">
        <w:t xml:space="preserve"> </w:t>
      </w:r>
      <w:r w:rsidRPr="00554E35">
        <w:rPr>
          <w:lang w:val="en-US"/>
        </w:rPr>
        <w:t>Science</w:t>
      </w:r>
      <w:r w:rsidRPr="00FD3B31">
        <w:t xml:space="preserve"> </w:t>
      </w:r>
      <w:r w:rsidRPr="00554E35">
        <w:rPr>
          <w:lang w:val="en-US"/>
        </w:rPr>
        <w:t>and</w:t>
      </w:r>
      <w:r w:rsidRPr="00FD3B31">
        <w:t xml:space="preserve"> </w:t>
      </w:r>
      <w:r w:rsidRPr="00554E35">
        <w:rPr>
          <w:lang w:val="en-US"/>
        </w:rPr>
        <w:t>Medicine</w:t>
      </w:r>
      <w:r w:rsidRPr="00FD3B31">
        <w:t>)</w:t>
      </w:r>
      <w:sdt>
        <w:sdtPr>
          <w:rPr>
            <w:lang w:val="en-US"/>
          </w:rPr>
          <w:id w:val="-1621291173"/>
          <w:citation/>
        </w:sdtPr>
        <w:sdtContent>
          <w:r>
            <w:rPr>
              <w:lang w:val="en-US"/>
            </w:rPr>
            <w:fldChar w:fldCharType="begin"/>
          </w:r>
          <w:r w:rsidRPr="00FD3B31">
            <w:instrText xml:space="preserve"> </w:instrText>
          </w:r>
          <w:r>
            <w:rPr>
              <w:lang w:val="en-US"/>
            </w:rPr>
            <w:instrText>CITATION</w:instrText>
          </w:r>
          <w:r w:rsidRPr="00FD3B31">
            <w:instrText xml:space="preserve"> </w:instrText>
          </w:r>
          <w:r>
            <w:rPr>
              <w:lang w:val="en-US"/>
            </w:rPr>
            <w:instrText>Rid</w:instrText>
          </w:r>
          <w:r w:rsidRPr="00FD3B31">
            <w:instrText xml:space="preserve"> \</w:instrText>
          </w:r>
          <w:r>
            <w:rPr>
              <w:lang w:val="en-US"/>
            </w:rPr>
            <w:instrText>l</w:instrText>
          </w:r>
          <w:r w:rsidRPr="00FD3B31">
            <w:instrText xml:space="preserve"> 1033 </w:instrText>
          </w:r>
          <w:r>
            <w:rPr>
              <w:lang w:val="en-US"/>
            </w:rPr>
            <w:fldChar w:fldCharType="separate"/>
          </w:r>
          <w:r w:rsidRPr="00D408E1">
            <w:rPr>
              <w:noProof/>
            </w:rPr>
            <w:t xml:space="preserve"> [273]</w:t>
          </w:r>
          <w:r>
            <w:rPr>
              <w:lang w:val="en-US"/>
            </w:rPr>
            <w:fldChar w:fldCharType="end"/>
          </w:r>
        </w:sdtContent>
      </w:sdt>
      <w:r w:rsidRPr="00FD3B31">
        <w:t xml:space="preserve">.  </w:t>
      </w:r>
    </w:p>
  </w:footnote>
  <w:footnote w:id="11">
    <w:p w:rsidR="0045171B" w:rsidRDefault="0045171B" w:rsidP="00B539DB">
      <w:pPr>
        <w:pStyle w:val="ac"/>
      </w:pPr>
      <w:r>
        <w:rPr>
          <w:rStyle w:val="ae"/>
        </w:rPr>
        <w:footnoteRef/>
      </w:r>
      <w:r>
        <w:t xml:space="preserve"> Выделено мною.</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98154079"/>
      <w:docPartObj>
        <w:docPartGallery w:val="Page Numbers (Top of Page)"/>
        <w:docPartUnique/>
      </w:docPartObj>
    </w:sdtPr>
    <w:sdtContent>
      <w:p w:rsidR="0045171B" w:rsidRDefault="0045171B">
        <w:pPr>
          <w:pStyle w:val="af0"/>
          <w:jc w:val="right"/>
        </w:pPr>
        <w:r>
          <w:fldChar w:fldCharType="begin"/>
        </w:r>
        <w:r>
          <w:instrText>PAGE   \* MERGEFORMAT</w:instrText>
        </w:r>
        <w:r>
          <w:fldChar w:fldCharType="separate"/>
        </w:r>
        <w:r w:rsidR="00CB72A0">
          <w:rPr>
            <w:noProof/>
          </w:rPr>
          <w:t>170</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E0942"/>
    <w:multiLevelType w:val="hybridMultilevel"/>
    <w:tmpl w:val="CEAE85C4"/>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1971EE5"/>
    <w:multiLevelType w:val="hybridMultilevel"/>
    <w:tmpl w:val="00F289E6"/>
    <w:lvl w:ilvl="0" w:tplc="B07AC736">
      <w:start w:val="1"/>
      <w:numFmt w:val="decimal"/>
      <w:lvlText w:val="%1."/>
      <w:lvlJc w:val="left"/>
      <w:pPr>
        <w:tabs>
          <w:tab w:val="num" w:pos="360"/>
        </w:tabs>
        <w:ind w:left="357" w:hanging="357"/>
      </w:pPr>
      <w:rPr>
        <w:rFonts w:ascii="Arial" w:hAnsi="Arial" w:cs="Arial"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1F705A7"/>
    <w:multiLevelType w:val="hybridMultilevel"/>
    <w:tmpl w:val="0846E766"/>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2A51930"/>
    <w:multiLevelType w:val="hybridMultilevel"/>
    <w:tmpl w:val="EEA49BF2"/>
    <w:lvl w:ilvl="0" w:tplc="FFFFFFFF">
      <w:start w:val="1"/>
      <w:numFmt w:val="decimal"/>
      <w:lvlText w:val="%1."/>
      <w:lvlJc w:val="left"/>
      <w:pPr>
        <w:tabs>
          <w:tab w:val="num" w:pos="360"/>
        </w:tabs>
        <w:ind w:left="360" w:hanging="360"/>
      </w:pPr>
    </w:lvl>
    <w:lvl w:ilvl="1" w:tplc="B6F66A52">
      <w:start w:val="1"/>
      <w:numFmt w:val="bullet"/>
      <w:lvlText w:val=""/>
      <w:lvlJc w:val="left"/>
      <w:pPr>
        <w:tabs>
          <w:tab w:val="num" w:pos="720"/>
        </w:tabs>
        <w:ind w:left="890" w:hanging="170"/>
      </w:pPr>
      <w:rPr>
        <w:rFonts w:ascii="Wingdings" w:hAnsi="Wingdings" w:hint="default"/>
        <w:color w:val="CC6600"/>
        <w:position w:val="-4"/>
        <w:sz w:val="32"/>
      </w:r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4" w15:restartNumberingAfterBreak="0">
    <w:nsid w:val="02E112A7"/>
    <w:multiLevelType w:val="hybridMultilevel"/>
    <w:tmpl w:val="6CB6F224"/>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2FA4E55"/>
    <w:multiLevelType w:val="hybridMultilevel"/>
    <w:tmpl w:val="A96296CA"/>
    <w:lvl w:ilvl="0" w:tplc="B6F66A52">
      <w:start w:val="1"/>
      <w:numFmt w:val="bullet"/>
      <w:lvlText w:val=""/>
      <w:lvlJc w:val="left"/>
      <w:pPr>
        <w:ind w:left="1287" w:hanging="360"/>
      </w:pPr>
      <w:rPr>
        <w:rFonts w:ascii="Wingdings" w:hAnsi="Wingdings" w:hint="default"/>
        <w:color w:val="CC6600"/>
        <w:position w:val="-4"/>
        <w:sz w:val="32"/>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6" w15:restartNumberingAfterBreak="0">
    <w:nsid w:val="0432288B"/>
    <w:multiLevelType w:val="singleLevel"/>
    <w:tmpl w:val="C4325952"/>
    <w:lvl w:ilvl="0">
      <w:start w:val="1"/>
      <w:numFmt w:val="decimal"/>
      <w:lvlText w:val="%1)"/>
      <w:lvlJc w:val="left"/>
      <w:pPr>
        <w:tabs>
          <w:tab w:val="num" w:pos="360"/>
        </w:tabs>
        <w:ind w:left="360" w:hanging="360"/>
      </w:pPr>
    </w:lvl>
  </w:abstractNum>
  <w:abstractNum w:abstractNumId="7" w15:restartNumberingAfterBreak="0">
    <w:nsid w:val="04AC6C42"/>
    <w:multiLevelType w:val="hybridMultilevel"/>
    <w:tmpl w:val="C7C6A2C4"/>
    <w:lvl w:ilvl="0" w:tplc="B6F66A52">
      <w:start w:val="1"/>
      <w:numFmt w:val="bullet"/>
      <w:lvlText w:val=""/>
      <w:lvlJc w:val="left"/>
      <w:pPr>
        <w:tabs>
          <w:tab w:val="num" w:pos="567"/>
        </w:tabs>
        <w:ind w:left="737" w:hanging="170"/>
      </w:pPr>
      <w:rPr>
        <w:rFonts w:ascii="Wingdings" w:hAnsi="Wingdings" w:hint="default"/>
        <w:color w:val="CC6600"/>
        <w:position w:val="-4"/>
        <w:sz w:val="32"/>
        <w:szCs w:val="28"/>
      </w:rPr>
    </w:lvl>
    <w:lvl w:ilvl="1" w:tplc="FFFFFFFF">
      <w:start w:val="1"/>
      <w:numFmt w:val="bullet"/>
      <w:lvlText w:val="o"/>
      <w:lvlJc w:val="left"/>
      <w:pPr>
        <w:tabs>
          <w:tab w:val="num" w:pos="2007"/>
        </w:tabs>
        <w:ind w:left="2007" w:hanging="360"/>
      </w:pPr>
      <w:rPr>
        <w:rFonts w:ascii="Courier New" w:hAnsi="Courier New" w:cs="Courier New" w:hint="default"/>
      </w:rPr>
    </w:lvl>
    <w:lvl w:ilvl="2" w:tplc="FFFFFFFF">
      <w:start w:val="1"/>
      <w:numFmt w:val="bullet"/>
      <w:lvlText w:val=""/>
      <w:lvlJc w:val="left"/>
      <w:pPr>
        <w:tabs>
          <w:tab w:val="num" w:pos="2727"/>
        </w:tabs>
        <w:ind w:left="2727" w:hanging="360"/>
      </w:pPr>
      <w:rPr>
        <w:rFonts w:ascii="Wingdings" w:hAnsi="Wingdings" w:cs="Wingdings" w:hint="default"/>
      </w:rPr>
    </w:lvl>
    <w:lvl w:ilvl="3" w:tplc="FFFFFFFF">
      <w:start w:val="1"/>
      <w:numFmt w:val="bullet"/>
      <w:lvlText w:val=""/>
      <w:lvlJc w:val="left"/>
      <w:pPr>
        <w:tabs>
          <w:tab w:val="num" w:pos="3447"/>
        </w:tabs>
        <w:ind w:left="3447" w:hanging="360"/>
      </w:pPr>
      <w:rPr>
        <w:rFonts w:ascii="Symbol" w:hAnsi="Symbol" w:cs="Symbol" w:hint="default"/>
      </w:rPr>
    </w:lvl>
    <w:lvl w:ilvl="4" w:tplc="FFFFFFFF">
      <w:start w:val="1"/>
      <w:numFmt w:val="bullet"/>
      <w:lvlText w:val="o"/>
      <w:lvlJc w:val="left"/>
      <w:pPr>
        <w:tabs>
          <w:tab w:val="num" w:pos="4167"/>
        </w:tabs>
        <w:ind w:left="4167" w:hanging="360"/>
      </w:pPr>
      <w:rPr>
        <w:rFonts w:ascii="Courier New" w:hAnsi="Courier New" w:cs="Courier New" w:hint="default"/>
      </w:rPr>
    </w:lvl>
    <w:lvl w:ilvl="5" w:tplc="FFFFFFFF">
      <w:start w:val="1"/>
      <w:numFmt w:val="bullet"/>
      <w:lvlText w:val=""/>
      <w:lvlJc w:val="left"/>
      <w:pPr>
        <w:tabs>
          <w:tab w:val="num" w:pos="4887"/>
        </w:tabs>
        <w:ind w:left="4887" w:hanging="360"/>
      </w:pPr>
      <w:rPr>
        <w:rFonts w:ascii="Wingdings" w:hAnsi="Wingdings" w:cs="Wingdings" w:hint="default"/>
      </w:rPr>
    </w:lvl>
    <w:lvl w:ilvl="6" w:tplc="FFFFFFFF">
      <w:start w:val="1"/>
      <w:numFmt w:val="bullet"/>
      <w:lvlText w:val=""/>
      <w:lvlJc w:val="left"/>
      <w:pPr>
        <w:tabs>
          <w:tab w:val="num" w:pos="5607"/>
        </w:tabs>
        <w:ind w:left="5607" w:hanging="360"/>
      </w:pPr>
      <w:rPr>
        <w:rFonts w:ascii="Symbol" w:hAnsi="Symbol" w:cs="Symbol" w:hint="default"/>
      </w:rPr>
    </w:lvl>
    <w:lvl w:ilvl="7" w:tplc="FFFFFFFF">
      <w:start w:val="1"/>
      <w:numFmt w:val="bullet"/>
      <w:lvlText w:val="o"/>
      <w:lvlJc w:val="left"/>
      <w:pPr>
        <w:tabs>
          <w:tab w:val="num" w:pos="6327"/>
        </w:tabs>
        <w:ind w:left="6327" w:hanging="360"/>
      </w:pPr>
      <w:rPr>
        <w:rFonts w:ascii="Courier New" w:hAnsi="Courier New" w:cs="Courier New" w:hint="default"/>
      </w:rPr>
    </w:lvl>
    <w:lvl w:ilvl="8" w:tplc="FFFFFFFF">
      <w:start w:val="1"/>
      <w:numFmt w:val="bullet"/>
      <w:lvlText w:val=""/>
      <w:lvlJc w:val="left"/>
      <w:pPr>
        <w:tabs>
          <w:tab w:val="num" w:pos="7047"/>
        </w:tabs>
        <w:ind w:left="7047" w:hanging="360"/>
      </w:pPr>
      <w:rPr>
        <w:rFonts w:ascii="Wingdings" w:hAnsi="Wingdings" w:cs="Wingdings" w:hint="default"/>
      </w:rPr>
    </w:lvl>
  </w:abstractNum>
  <w:abstractNum w:abstractNumId="8" w15:restartNumberingAfterBreak="0">
    <w:nsid w:val="050B242B"/>
    <w:multiLevelType w:val="hybridMultilevel"/>
    <w:tmpl w:val="61E4E9C0"/>
    <w:lvl w:ilvl="0" w:tplc="B6F66A52">
      <w:start w:val="1"/>
      <w:numFmt w:val="bullet"/>
      <w:lvlText w:val=""/>
      <w:lvlJc w:val="left"/>
      <w:pPr>
        <w:ind w:left="473" w:hanging="360"/>
      </w:pPr>
      <w:rPr>
        <w:rFonts w:ascii="Wingdings" w:hAnsi="Wingdings" w:hint="default"/>
        <w:color w:val="CC6600"/>
        <w:position w:val="-4"/>
        <w:sz w:val="32"/>
      </w:rPr>
    </w:lvl>
    <w:lvl w:ilvl="1" w:tplc="04190003">
      <w:start w:val="1"/>
      <w:numFmt w:val="bullet"/>
      <w:lvlText w:val="o"/>
      <w:lvlJc w:val="left"/>
      <w:pPr>
        <w:ind w:left="1193" w:hanging="360"/>
      </w:pPr>
      <w:rPr>
        <w:rFonts w:ascii="Courier New" w:hAnsi="Courier New" w:cs="Courier New" w:hint="default"/>
      </w:rPr>
    </w:lvl>
    <w:lvl w:ilvl="2" w:tplc="04190005">
      <w:start w:val="1"/>
      <w:numFmt w:val="bullet"/>
      <w:lvlText w:val=""/>
      <w:lvlJc w:val="left"/>
      <w:pPr>
        <w:ind w:left="1913" w:hanging="360"/>
      </w:pPr>
      <w:rPr>
        <w:rFonts w:ascii="Wingdings" w:hAnsi="Wingdings" w:hint="default"/>
      </w:rPr>
    </w:lvl>
    <w:lvl w:ilvl="3" w:tplc="04190001">
      <w:start w:val="1"/>
      <w:numFmt w:val="bullet"/>
      <w:lvlText w:val=""/>
      <w:lvlJc w:val="left"/>
      <w:pPr>
        <w:ind w:left="2633" w:hanging="360"/>
      </w:pPr>
      <w:rPr>
        <w:rFonts w:ascii="Symbol" w:hAnsi="Symbol" w:hint="default"/>
      </w:rPr>
    </w:lvl>
    <w:lvl w:ilvl="4" w:tplc="04190003">
      <w:start w:val="1"/>
      <w:numFmt w:val="bullet"/>
      <w:lvlText w:val="o"/>
      <w:lvlJc w:val="left"/>
      <w:pPr>
        <w:ind w:left="3353" w:hanging="360"/>
      </w:pPr>
      <w:rPr>
        <w:rFonts w:ascii="Courier New" w:hAnsi="Courier New" w:cs="Courier New" w:hint="default"/>
      </w:rPr>
    </w:lvl>
    <w:lvl w:ilvl="5" w:tplc="04190005">
      <w:start w:val="1"/>
      <w:numFmt w:val="bullet"/>
      <w:lvlText w:val=""/>
      <w:lvlJc w:val="left"/>
      <w:pPr>
        <w:ind w:left="4073" w:hanging="360"/>
      </w:pPr>
      <w:rPr>
        <w:rFonts w:ascii="Wingdings" w:hAnsi="Wingdings" w:hint="default"/>
      </w:rPr>
    </w:lvl>
    <w:lvl w:ilvl="6" w:tplc="04190001">
      <w:start w:val="1"/>
      <w:numFmt w:val="bullet"/>
      <w:lvlText w:val=""/>
      <w:lvlJc w:val="left"/>
      <w:pPr>
        <w:ind w:left="4793" w:hanging="360"/>
      </w:pPr>
      <w:rPr>
        <w:rFonts w:ascii="Symbol" w:hAnsi="Symbol" w:hint="default"/>
      </w:rPr>
    </w:lvl>
    <w:lvl w:ilvl="7" w:tplc="04190003">
      <w:start w:val="1"/>
      <w:numFmt w:val="bullet"/>
      <w:lvlText w:val="o"/>
      <w:lvlJc w:val="left"/>
      <w:pPr>
        <w:ind w:left="5513" w:hanging="360"/>
      </w:pPr>
      <w:rPr>
        <w:rFonts w:ascii="Courier New" w:hAnsi="Courier New" w:cs="Courier New" w:hint="default"/>
      </w:rPr>
    </w:lvl>
    <w:lvl w:ilvl="8" w:tplc="04190005">
      <w:start w:val="1"/>
      <w:numFmt w:val="bullet"/>
      <w:lvlText w:val=""/>
      <w:lvlJc w:val="left"/>
      <w:pPr>
        <w:ind w:left="6233" w:hanging="360"/>
      </w:pPr>
      <w:rPr>
        <w:rFonts w:ascii="Wingdings" w:hAnsi="Wingdings" w:hint="default"/>
      </w:rPr>
    </w:lvl>
  </w:abstractNum>
  <w:abstractNum w:abstractNumId="9" w15:restartNumberingAfterBreak="0">
    <w:nsid w:val="06B331C1"/>
    <w:multiLevelType w:val="hybridMultilevel"/>
    <w:tmpl w:val="ECE25830"/>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07270514"/>
    <w:multiLevelType w:val="hybridMultilevel"/>
    <w:tmpl w:val="0024B498"/>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07322DF6"/>
    <w:multiLevelType w:val="hybridMultilevel"/>
    <w:tmpl w:val="D6FC4424"/>
    <w:lvl w:ilvl="0" w:tplc="B6F66A52">
      <w:start w:val="1"/>
      <w:numFmt w:val="bullet"/>
      <w:lvlText w:val=""/>
      <w:lvlJc w:val="left"/>
      <w:pPr>
        <w:ind w:left="1287" w:hanging="360"/>
      </w:pPr>
      <w:rPr>
        <w:rFonts w:ascii="Wingdings" w:hAnsi="Wingdings" w:hint="default"/>
        <w:color w:val="CC6600"/>
        <w:position w:val="-4"/>
        <w:sz w:val="32"/>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2" w15:restartNumberingAfterBreak="0">
    <w:nsid w:val="08317C28"/>
    <w:multiLevelType w:val="hybridMultilevel"/>
    <w:tmpl w:val="E062A90C"/>
    <w:lvl w:ilvl="0" w:tplc="B6F66A52">
      <w:start w:val="1"/>
      <w:numFmt w:val="bullet"/>
      <w:lvlText w:val=""/>
      <w:lvlJc w:val="left"/>
      <w:pPr>
        <w:tabs>
          <w:tab w:val="num" w:pos="924"/>
        </w:tabs>
        <w:ind w:left="1094" w:hanging="170"/>
      </w:pPr>
      <w:rPr>
        <w:rFonts w:ascii="Wingdings" w:hAnsi="Wingdings" w:hint="default"/>
        <w:color w:val="CC6600"/>
        <w:position w:val="-4"/>
        <w:sz w:val="32"/>
      </w:rPr>
    </w:lvl>
    <w:lvl w:ilvl="1" w:tplc="FFFFFFFF">
      <w:start w:val="1"/>
      <w:numFmt w:val="bullet"/>
      <w:lvlText w:val="o"/>
      <w:lvlJc w:val="left"/>
      <w:pPr>
        <w:tabs>
          <w:tab w:val="num" w:pos="2364"/>
        </w:tabs>
        <w:ind w:left="2364" w:hanging="360"/>
      </w:pPr>
      <w:rPr>
        <w:rFonts w:ascii="Courier New" w:hAnsi="Courier New" w:cs="Courier New" w:hint="default"/>
      </w:rPr>
    </w:lvl>
    <w:lvl w:ilvl="2" w:tplc="FFFFFFFF">
      <w:start w:val="1"/>
      <w:numFmt w:val="bullet"/>
      <w:lvlText w:val=""/>
      <w:lvlJc w:val="left"/>
      <w:pPr>
        <w:tabs>
          <w:tab w:val="num" w:pos="3084"/>
        </w:tabs>
        <w:ind w:left="3084" w:hanging="360"/>
      </w:pPr>
      <w:rPr>
        <w:rFonts w:ascii="Wingdings" w:hAnsi="Wingdings" w:cs="Wingdings" w:hint="default"/>
      </w:rPr>
    </w:lvl>
    <w:lvl w:ilvl="3" w:tplc="FFFFFFFF">
      <w:start w:val="1"/>
      <w:numFmt w:val="bullet"/>
      <w:lvlText w:val=""/>
      <w:lvlJc w:val="left"/>
      <w:pPr>
        <w:tabs>
          <w:tab w:val="num" w:pos="3804"/>
        </w:tabs>
        <w:ind w:left="3804" w:hanging="360"/>
      </w:pPr>
      <w:rPr>
        <w:rFonts w:ascii="Symbol" w:hAnsi="Symbol" w:cs="Symbol" w:hint="default"/>
      </w:rPr>
    </w:lvl>
    <w:lvl w:ilvl="4" w:tplc="FFFFFFFF">
      <w:start w:val="1"/>
      <w:numFmt w:val="bullet"/>
      <w:lvlText w:val="o"/>
      <w:lvlJc w:val="left"/>
      <w:pPr>
        <w:tabs>
          <w:tab w:val="num" w:pos="4524"/>
        </w:tabs>
        <w:ind w:left="4524" w:hanging="360"/>
      </w:pPr>
      <w:rPr>
        <w:rFonts w:ascii="Courier New" w:hAnsi="Courier New" w:cs="Courier New" w:hint="default"/>
      </w:rPr>
    </w:lvl>
    <w:lvl w:ilvl="5" w:tplc="FFFFFFFF">
      <w:start w:val="1"/>
      <w:numFmt w:val="bullet"/>
      <w:lvlText w:val=""/>
      <w:lvlJc w:val="left"/>
      <w:pPr>
        <w:tabs>
          <w:tab w:val="num" w:pos="5244"/>
        </w:tabs>
        <w:ind w:left="5244" w:hanging="360"/>
      </w:pPr>
      <w:rPr>
        <w:rFonts w:ascii="Wingdings" w:hAnsi="Wingdings" w:cs="Wingdings" w:hint="default"/>
      </w:rPr>
    </w:lvl>
    <w:lvl w:ilvl="6" w:tplc="FFFFFFFF">
      <w:start w:val="1"/>
      <w:numFmt w:val="bullet"/>
      <w:lvlText w:val=""/>
      <w:lvlJc w:val="left"/>
      <w:pPr>
        <w:tabs>
          <w:tab w:val="num" w:pos="5964"/>
        </w:tabs>
        <w:ind w:left="5964" w:hanging="360"/>
      </w:pPr>
      <w:rPr>
        <w:rFonts w:ascii="Symbol" w:hAnsi="Symbol" w:cs="Symbol" w:hint="default"/>
      </w:rPr>
    </w:lvl>
    <w:lvl w:ilvl="7" w:tplc="FFFFFFFF">
      <w:start w:val="1"/>
      <w:numFmt w:val="bullet"/>
      <w:lvlText w:val="o"/>
      <w:lvlJc w:val="left"/>
      <w:pPr>
        <w:tabs>
          <w:tab w:val="num" w:pos="6684"/>
        </w:tabs>
        <w:ind w:left="6684" w:hanging="360"/>
      </w:pPr>
      <w:rPr>
        <w:rFonts w:ascii="Courier New" w:hAnsi="Courier New" w:cs="Courier New" w:hint="default"/>
      </w:rPr>
    </w:lvl>
    <w:lvl w:ilvl="8" w:tplc="FFFFFFFF">
      <w:start w:val="1"/>
      <w:numFmt w:val="bullet"/>
      <w:lvlText w:val=""/>
      <w:lvlJc w:val="left"/>
      <w:pPr>
        <w:tabs>
          <w:tab w:val="num" w:pos="7404"/>
        </w:tabs>
        <w:ind w:left="7404" w:hanging="360"/>
      </w:pPr>
      <w:rPr>
        <w:rFonts w:ascii="Wingdings" w:hAnsi="Wingdings" w:cs="Wingdings" w:hint="default"/>
      </w:rPr>
    </w:lvl>
  </w:abstractNum>
  <w:abstractNum w:abstractNumId="13" w15:restartNumberingAfterBreak="0">
    <w:nsid w:val="08B774A0"/>
    <w:multiLevelType w:val="hybridMultilevel"/>
    <w:tmpl w:val="DEFCFD52"/>
    <w:lvl w:ilvl="0" w:tplc="B6F66A52">
      <w:start w:val="1"/>
      <w:numFmt w:val="bullet"/>
      <w:lvlText w:val=""/>
      <w:lvlJc w:val="left"/>
      <w:pPr>
        <w:ind w:left="1287" w:hanging="360"/>
      </w:pPr>
      <w:rPr>
        <w:rFonts w:ascii="Wingdings" w:hAnsi="Wingdings" w:hint="default"/>
        <w:color w:val="CC6600"/>
        <w:position w:val="-4"/>
        <w:sz w:val="32"/>
        <w:szCs w:val="40"/>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4" w15:restartNumberingAfterBreak="0">
    <w:nsid w:val="091C2033"/>
    <w:multiLevelType w:val="hybridMultilevel"/>
    <w:tmpl w:val="E04EB9F4"/>
    <w:lvl w:ilvl="0" w:tplc="B6F66A52">
      <w:start w:val="1"/>
      <w:numFmt w:val="bullet"/>
      <w:lvlText w:val=""/>
      <w:lvlJc w:val="left"/>
      <w:pPr>
        <w:ind w:left="1287" w:hanging="360"/>
      </w:pPr>
      <w:rPr>
        <w:rFonts w:ascii="Wingdings" w:hAnsi="Wingdings" w:hint="default"/>
        <w:color w:val="CC6600"/>
        <w:position w:val="-4"/>
        <w:sz w:val="32"/>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5" w15:restartNumberingAfterBreak="0">
    <w:nsid w:val="09455E1A"/>
    <w:multiLevelType w:val="hybridMultilevel"/>
    <w:tmpl w:val="90ACAEF0"/>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097329CC"/>
    <w:multiLevelType w:val="hybridMultilevel"/>
    <w:tmpl w:val="5DA4E264"/>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09F11942"/>
    <w:multiLevelType w:val="hybridMultilevel"/>
    <w:tmpl w:val="39445E42"/>
    <w:lvl w:ilvl="0" w:tplc="B6F66A52">
      <w:start w:val="1"/>
      <w:numFmt w:val="bullet"/>
      <w:lvlText w:val=""/>
      <w:lvlJc w:val="left"/>
      <w:pPr>
        <w:ind w:left="1287" w:hanging="360"/>
      </w:pPr>
      <w:rPr>
        <w:rFonts w:ascii="Wingdings" w:hAnsi="Wingdings" w:hint="default"/>
        <w:color w:val="CC6600"/>
        <w:position w:val="-4"/>
        <w:sz w:val="32"/>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8" w15:restartNumberingAfterBreak="0">
    <w:nsid w:val="0AF22996"/>
    <w:multiLevelType w:val="hybridMultilevel"/>
    <w:tmpl w:val="434AE570"/>
    <w:lvl w:ilvl="0" w:tplc="B6F66A52">
      <w:start w:val="1"/>
      <w:numFmt w:val="bullet"/>
      <w:lvlText w:val=""/>
      <w:lvlJc w:val="left"/>
      <w:pPr>
        <w:ind w:left="2563" w:hanging="360"/>
      </w:pPr>
      <w:rPr>
        <w:rFonts w:ascii="Wingdings" w:hAnsi="Wingdings" w:hint="default"/>
        <w:color w:val="CC6600"/>
        <w:position w:val="-4"/>
        <w:sz w:val="32"/>
        <w:szCs w:val="40"/>
      </w:rPr>
    </w:lvl>
    <w:lvl w:ilvl="1" w:tplc="04190003">
      <w:start w:val="1"/>
      <w:numFmt w:val="bullet"/>
      <w:lvlText w:val="o"/>
      <w:lvlJc w:val="left"/>
      <w:pPr>
        <w:ind w:left="3283" w:hanging="360"/>
      </w:pPr>
      <w:rPr>
        <w:rFonts w:ascii="Courier New" w:hAnsi="Courier New" w:cs="Courier New" w:hint="default"/>
      </w:rPr>
    </w:lvl>
    <w:lvl w:ilvl="2" w:tplc="04190005">
      <w:start w:val="1"/>
      <w:numFmt w:val="bullet"/>
      <w:lvlText w:val=""/>
      <w:lvlJc w:val="left"/>
      <w:pPr>
        <w:ind w:left="4003" w:hanging="360"/>
      </w:pPr>
      <w:rPr>
        <w:rFonts w:ascii="Wingdings" w:hAnsi="Wingdings" w:hint="default"/>
      </w:rPr>
    </w:lvl>
    <w:lvl w:ilvl="3" w:tplc="04190001">
      <w:start w:val="1"/>
      <w:numFmt w:val="bullet"/>
      <w:lvlText w:val=""/>
      <w:lvlJc w:val="left"/>
      <w:pPr>
        <w:ind w:left="4723" w:hanging="360"/>
      </w:pPr>
      <w:rPr>
        <w:rFonts w:ascii="Symbol" w:hAnsi="Symbol" w:hint="default"/>
      </w:rPr>
    </w:lvl>
    <w:lvl w:ilvl="4" w:tplc="04190003">
      <w:start w:val="1"/>
      <w:numFmt w:val="bullet"/>
      <w:lvlText w:val="o"/>
      <w:lvlJc w:val="left"/>
      <w:pPr>
        <w:ind w:left="5443" w:hanging="360"/>
      </w:pPr>
      <w:rPr>
        <w:rFonts w:ascii="Courier New" w:hAnsi="Courier New" w:cs="Courier New" w:hint="default"/>
      </w:rPr>
    </w:lvl>
    <w:lvl w:ilvl="5" w:tplc="04190005">
      <w:start w:val="1"/>
      <w:numFmt w:val="bullet"/>
      <w:lvlText w:val=""/>
      <w:lvlJc w:val="left"/>
      <w:pPr>
        <w:ind w:left="6163" w:hanging="360"/>
      </w:pPr>
      <w:rPr>
        <w:rFonts w:ascii="Wingdings" w:hAnsi="Wingdings" w:hint="default"/>
      </w:rPr>
    </w:lvl>
    <w:lvl w:ilvl="6" w:tplc="04190001">
      <w:start w:val="1"/>
      <w:numFmt w:val="bullet"/>
      <w:lvlText w:val=""/>
      <w:lvlJc w:val="left"/>
      <w:pPr>
        <w:ind w:left="6883" w:hanging="360"/>
      </w:pPr>
      <w:rPr>
        <w:rFonts w:ascii="Symbol" w:hAnsi="Symbol" w:hint="default"/>
      </w:rPr>
    </w:lvl>
    <w:lvl w:ilvl="7" w:tplc="04190003">
      <w:start w:val="1"/>
      <w:numFmt w:val="bullet"/>
      <w:lvlText w:val="o"/>
      <w:lvlJc w:val="left"/>
      <w:pPr>
        <w:ind w:left="7603" w:hanging="360"/>
      </w:pPr>
      <w:rPr>
        <w:rFonts w:ascii="Courier New" w:hAnsi="Courier New" w:cs="Courier New" w:hint="default"/>
      </w:rPr>
    </w:lvl>
    <w:lvl w:ilvl="8" w:tplc="04190005">
      <w:start w:val="1"/>
      <w:numFmt w:val="bullet"/>
      <w:lvlText w:val=""/>
      <w:lvlJc w:val="left"/>
      <w:pPr>
        <w:ind w:left="8323" w:hanging="360"/>
      </w:pPr>
      <w:rPr>
        <w:rFonts w:ascii="Wingdings" w:hAnsi="Wingdings" w:hint="default"/>
      </w:rPr>
    </w:lvl>
  </w:abstractNum>
  <w:abstractNum w:abstractNumId="19" w15:restartNumberingAfterBreak="0">
    <w:nsid w:val="0C4B57A7"/>
    <w:multiLevelType w:val="hybridMultilevel"/>
    <w:tmpl w:val="DAE4E464"/>
    <w:lvl w:ilvl="0" w:tplc="18D4CDA6">
      <w:start w:val="1"/>
      <w:numFmt w:val="decimal"/>
      <w:lvlText w:val="%1."/>
      <w:lvlJc w:val="left"/>
      <w:pPr>
        <w:tabs>
          <w:tab w:val="num" w:pos="360"/>
        </w:tabs>
        <w:ind w:left="357" w:hanging="357"/>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C722D30"/>
    <w:multiLevelType w:val="hybridMultilevel"/>
    <w:tmpl w:val="70700D54"/>
    <w:lvl w:ilvl="0" w:tplc="B6F66A52">
      <w:start w:val="1"/>
      <w:numFmt w:val="bullet"/>
      <w:lvlText w:val=""/>
      <w:lvlJc w:val="left"/>
      <w:pPr>
        <w:ind w:left="1174" w:hanging="360"/>
      </w:pPr>
      <w:rPr>
        <w:rFonts w:ascii="Wingdings" w:hAnsi="Wingdings" w:hint="default"/>
        <w:color w:val="CC6600"/>
        <w:position w:val="-4"/>
        <w:sz w:val="32"/>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1" w15:restartNumberingAfterBreak="0">
    <w:nsid w:val="0CA12E6B"/>
    <w:multiLevelType w:val="hybridMultilevel"/>
    <w:tmpl w:val="F63C10A6"/>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0CEF4CE7"/>
    <w:multiLevelType w:val="hybridMultilevel"/>
    <w:tmpl w:val="6568A788"/>
    <w:lvl w:ilvl="0" w:tplc="FFFFFFFF">
      <w:start w:val="1"/>
      <w:numFmt w:val="decimal"/>
      <w:lvlText w:val="%1."/>
      <w:lvlJc w:val="left"/>
      <w:pPr>
        <w:tabs>
          <w:tab w:val="num" w:pos="360"/>
        </w:tabs>
        <w:ind w:left="360" w:hanging="360"/>
      </w:pPr>
    </w:lvl>
    <w:lvl w:ilvl="1" w:tplc="FFFFFFFF">
      <w:start w:val="1"/>
      <w:numFmt w:val="bullet"/>
      <w:lvlText w:val=""/>
      <w:lvlJc w:val="left"/>
      <w:pPr>
        <w:tabs>
          <w:tab w:val="num" w:pos="720"/>
        </w:tabs>
        <w:ind w:left="890" w:hanging="170"/>
      </w:pPr>
      <w:rPr>
        <w:rFonts w:ascii="Symbol" w:hAnsi="Symbol" w:cs="Symbol" w:hint="default"/>
      </w:r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23" w15:restartNumberingAfterBreak="0">
    <w:nsid w:val="0D2038EE"/>
    <w:multiLevelType w:val="hybridMultilevel"/>
    <w:tmpl w:val="7B863190"/>
    <w:lvl w:ilvl="0" w:tplc="B6F66A52">
      <w:start w:val="1"/>
      <w:numFmt w:val="bullet"/>
      <w:lvlText w:val=""/>
      <w:lvlJc w:val="left"/>
      <w:pPr>
        <w:ind w:left="1287" w:hanging="360"/>
      </w:pPr>
      <w:rPr>
        <w:rFonts w:ascii="Wingdings" w:hAnsi="Wingdings" w:hint="default"/>
        <w:color w:val="CC6600"/>
        <w:position w:val="-4"/>
        <w:sz w:val="32"/>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0D5F38F2"/>
    <w:multiLevelType w:val="hybridMultilevel"/>
    <w:tmpl w:val="C8F27676"/>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0D760A4D"/>
    <w:multiLevelType w:val="hybridMultilevel"/>
    <w:tmpl w:val="D83C109C"/>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0E7C5440"/>
    <w:multiLevelType w:val="hybridMultilevel"/>
    <w:tmpl w:val="CFD81BE6"/>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0E8949B5"/>
    <w:multiLevelType w:val="hybridMultilevel"/>
    <w:tmpl w:val="D75EDD12"/>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0F002F30"/>
    <w:multiLevelType w:val="hybridMultilevel"/>
    <w:tmpl w:val="FA52A142"/>
    <w:lvl w:ilvl="0" w:tplc="B6F66A52">
      <w:start w:val="1"/>
      <w:numFmt w:val="bullet"/>
      <w:lvlText w:val=""/>
      <w:lvlJc w:val="left"/>
      <w:pPr>
        <w:ind w:left="1287" w:hanging="360"/>
      </w:pPr>
      <w:rPr>
        <w:rFonts w:ascii="Wingdings" w:hAnsi="Wingdings" w:hint="default"/>
        <w:color w:val="CC6600"/>
        <w:position w:val="-4"/>
        <w:sz w:val="32"/>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9" w15:restartNumberingAfterBreak="0">
    <w:nsid w:val="0F171FD7"/>
    <w:multiLevelType w:val="hybridMultilevel"/>
    <w:tmpl w:val="6CC653FE"/>
    <w:lvl w:ilvl="0" w:tplc="B6F66A52">
      <w:start w:val="1"/>
      <w:numFmt w:val="bullet"/>
      <w:lvlText w:val=""/>
      <w:lvlJc w:val="left"/>
      <w:pPr>
        <w:ind w:left="1174" w:hanging="360"/>
      </w:pPr>
      <w:rPr>
        <w:rFonts w:ascii="Wingdings" w:hAnsi="Wingdings" w:hint="default"/>
        <w:color w:val="CC6600"/>
        <w:position w:val="-4"/>
        <w:sz w:val="32"/>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30" w15:restartNumberingAfterBreak="0">
    <w:nsid w:val="10C45221"/>
    <w:multiLevelType w:val="hybridMultilevel"/>
    <w:tmpl w:val="1E6A1032"/>
    <w:lvl w:ilvl="0" w:tplc="B6F66A52">
      <w:start w:val="1"/>
      <w:numFmt w:val="bullet"/>
      <w:lvlText w:val=""/>
      <w:lvlJc w:val="left"/>
      <w:pPr>
        <w:ind w:left="1304" w:hanging="360"/>
      </w:pPr>
      <w:rPr>
        <w:rFonts w:ascii="Wingdings" w:hAnsi="Wingdings" w:hint="default"/>
        <w:color w:val="CC6600"/>
        <w:position w:val="-4"/>
        <w:sz w:val="32"/>
        <w:szCs w:val="28"/>
      </w:rPr>
    </w:lvl>
    <w:lvl w:ilvl="1" w:tplc="04190003" w:tentative="1">
      <w:start w:val="1"/>
      <w:numFmt w:val="bullet"/>
      <w:lvlText w:val="o"/>
      <w:lvlJc w:val="left"/>
      <w:pPr>
        <w:ind w:left="2024" w:hanging="360"/>
      </w:pPr>
      <w:rPr>
        <w:rFonts w:ascii="Courier New" w:hAnsi="Courier New" w:cs="Courier New" w:hint="default"/>
      </w:rPr>
    </w:lvl>
    <w:lvl w:ilvl="2" w:tplc="04190005" w:tentative="1">
      <w:start w:val="1"/>
      <w:numFmt w:val="bullet"/>
      <w:lvlText w:val=""/>
      <w:lvlJc w:val="left"/>
      <w:pPr>
        <w:ind w:left="2744" w:hanging="360"/>
      </w:pPr>
      <w:rPr>
        <w:rFonts w:ascii="Wingdings" w:hAnsi="Wingdings" w:hint="default"/>
      </w:rPr>
    </w:lvl>
    <w:lvl w:ilvl="3" w:tplc="04190001" w:tentative="1">
      <w:start w:val="1"/>
      <w:numFmt w:val="bullet"/>
      <w:lvlText w:val=""/>
      <w:lvlJc w:val="left"/>
      <w:pPr>
        <w:ind w:left="3464" w:hanging="360"/>
      </w:pPr>
      <w:rPr>
        <w:rFonts w:ascii="Symbol" w:hAnsi="Symbol" w:hint="default"/>
      </w:rPr>
    </w:lvl>
    <w:lvl w:ilvl="4" w:tplc="04190003" w:tentative="1">
      <w:start w:val="1"/>
      <w:numFmt w:val="bullet"/>
      <w:lvlText w:val="o"/>
      <w:lvlJc w:val="left"/>
      <w:pPr>
        <w:ind w:left="4184" w:hanging="360"/>
      </w:pPr>
      <w:rPr>
        <w:rFonts w:ascii="Courier New" w:hAnsi="Courier New" w:cs="Courier New" w:hint="default"/>
      </w:rPr>
    </w:lvl>
    <w:lvl w:ilvl="5" w:tplc="04190005" w:tentative="1">
      <w:start w:val="1"/>
      <w:numFmt w:val="bullet"/>
      <w:lvlText w:val=""/>
      <w:lvlJc w:val="left"/>
      <w:pPr>
        <w:ind w:left="4904" w:hanging="360"/>
      </w:pPr>
      <w:rPr>
        <w:rFonts w:ascii="Wingdings" w:hAnsi="Wingdings" w:hint="default"/>
      </w:rPr>
    </w:lvl>
    <w:lvl w:ilvl="6" w:tplc="04190001" w:tentative="1">
      <w:start w:val="1"/>
      <w:numFmt w:val="bullet"/>
      <w:lvlText w:val=""/>
      <w:lvlJc w:val="left"/>
      <w:pPr>
        <w:ind w:left="5624" w:hanging="360"/>
      </w:pPr>
      <w:rPr>
        <w:rFonts w:ascii="Symbol" w:hAnsi="Symbol" w:hint="default"/>
      </w:rPr>
    </w:lvl>
    <w:lvl w:ilvl="7" w:tplc="04190003" w:tentative="1">
      <w:start w:val="1"/>
      <w:numFmt w:val="bullet"/>
      <w:lvlText w:val="o"/>
      <w:lvlJc w:val="left"/>
      <w:pPr>
        <w:ind w:left="6344" w:hanging="360"/>
      </w:pPr>
      <w:rPr>
        <w:rFonts w:ascii="Courier New" w:hAnsi="Courier New" w:cs="Courier New" w:hint="default"/>
      </w:rPr>
    </w:lvl>
    <w:lvl w:ilvl="8" w:tplc="04190005" w:tentative="1">
      <w:start w:val="1"/>
      <w:numFmt w:val="bullet"/>
      <w:lvlText w:val=""/>
      <w:lvlJc w:val="left"/>
      <w:pPr>
        <w:ind w:left="7064" w:hanging="360"/>
      </w:pPr>
      <w:rPr>
        <w:rFonts w:ascii="Wingdings" w:hAnsi="Wingdings" w:hint="default"/>
      </w:rPr>
    </w:lvl>
  </w:abstractNum>
  <w:abstractNum w:abstractNumId="31" w15:restartNumberingAfterBreak="0">
    <w:nsid w:val="121A18BB"/>
    <w:multiLevelType w:val="hybridMultilevel"/>
    <w:tmpl w:val="DCDA2CE6"/>
    <w:lvl w:ilvl="0" w:tplc="B6F66A52">
      <w:start w:val="1"/>
      <w:numFmt w:val="bullet"/>
      <w:lvlText w:val=""/>
      <w:lvlJc w:val="left"/>
      <w:pPr>
        <w:ind w:left="1287" w:hanging="360"/>
      </w:pPr>
      <w:rPr>
        <w:rFonts w:ascii="Wingdings" w:hAnsi="Wingdings" w:hint="default"/>
        <w:color w:val="CC6600"/>
        <w:position w:val="-4"/>
        <w:sz w:val="32"/>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2" w15:restartNumberingAfterBreak="0">
    <w:nsid w:val="12266F59"/>
    <w:multiLevelType w:val="hybridMultilevel"/>
    <w:tmpl w:val="0694A844"/>
    <w:lvl w:ilvl="0" w:tplc="B6F66A52">
      <w:start w:val="1"/>
      <w:numFmt w:val="bullet"/>
      <w:lvlText w:val=""/>
      <w:lvlJc w:val="left"/>
      <w:pPr>
        <w:tabs>
          <w:tab w:val="num" w:pos="587"/>
        </w:tabs>
        <w:ind w:left="587" w:hanging="360"/>
      </w:pPr>
      <w:rPr>
        <w:rFonts w:ascii="Wingdings" w:hAnsi="Wingdings" w:hint="default"/>
        <w:color w:val="CC6600"/>
        <w:position w:val="-4"/>
        <w:sz w:val="32"/>
        <w:szCs w:val="28"/>
      </w:rPr>
    </w:lvl>
    <w:lvl w:ilvl="1" w:tplc="04090019">
      <w:start w:val="1"/>
      <w:numFmt w:val="lowerLetter"/>
      <w:lvlText w:val="%2."/>
      <w:lvlJc w:val="left"/>
      <w:pPr>
        <w:tabs>
          <w:tab w:val="num" w:pos="1307"/>
        </w:tabs>
        <w:ind w:left="1307" w:hanging="360"/>
      </w:pPr>
    </w:lvl>
    <w:lvl w:ilvl="2" w:tplc="0409001B">
      <w:start w:val="1"/>
      <w:numFmt w:val="lowerRoman"/>
      <w:lvlText w:val="%3."/>
      <w:lvlJc w:val="right"/>
      <w:pPr>
        <w:tabs>
          <w:tab w:val="num" w:pos="2027"/>
        </w:tabs>
        <w:ind w:left="2027" w:hanging="180"/>
      </w:pPr>
    </w:lvl>
    <w:lvl w:ilvl="3" w:tplc="0409000F">
      <w:start w:val="1"/>
      <w:numFmt w:val="decimal"/>
      <w:lvlText w:val="%4."/>
      <w:lvlJc w:val="left"/>
      <w:pPr>
        <w:tabs>
          <w:tab w:val="num" w:pos="2747"/>
        </w:tabs>
        <w:ind w:left="2747" w:hanging="360"/>
      </w:pPr>
    </w:lvl>
    <w:lvl w:ilvl="4" w:tplc="04090019">
      <w:start w:val="1"/>
      <w:numFmt w:val="lowerLetter"/>
      <w:lvlText w:val="%5."/>
      <w:lvlJc w:val="left"/>
      <w:pPr>
        <w:tabs>
          <w:tab w:val="num" w:pos="3467"/>
        </w:tabs>
        <w:ind w:left="3467" w:hanging="360"/>
      </w:pPr>
    </w:lvl>
    <w:lvl w:ilvl="5" w:tplc="0409001B">
      <w:start w:val="1"/>
      <w:numFmt w:val="lowerRoman"/>
      <w:lvlText w:val="%6."/>
      <w:lvlJc w:val="right"/>
      <w:pPr>
        <w:tabs>
          <w:tab w:val="num" w:pos="4187"/>
        </w:tabs>
        <w:ind w:left="4187" w:hanging="180"/>
      </w:pPr>
    </w:lvl>
    <w:lvl w:ilvl="6" w:tplc="0409000F">
      <w:start w:val="1"/>
      <w:numFmt w:val="decimal"/>
      <w:lvlText w:val="%7."/>
      <w:lvlJc w:val="left"/>
      <w:pPr>
        <w:tabs>
          <w:tab w:val="num" w:pos="4907"/>
        </w:tabs>
        <w:ind w:left="4907" w:hanging="360"/>
      </w:pPr>
    </w:lvl>
    <w:lvl w:ilvl="7" w:tplc="04090019">
      <w:start w:val="1"/>
      <w:numFmt w:val="lowerLetter"/>
      <w:lvlText w:val="%8."/>
      <w:lvlJc w:val="left"/>
      <w:pPr>
        <w:tabs>
          <w:tab w:val="num" w:pos="5627"/>
        </w:tabs>
        <w:ind w:left="5627" w:hanging="360"/>
      </w:pPr>
    </w:lvl>
    <w:lvl w:ilvl="8" w:tplc="0409001B">
      <w:start w:val="1"/>
      <w:numFmt w:val="lowerRoman"/>
      <w:lvlText w:val="%9."/>
      <w:lvlJc w:val="right"/>
      <w:pPr>
        <w:tabs>
          <w:tab w:val="num" w:pos="6347"/>
        </w:tabs>
        <w:ind w:left="6347" w:hanging="180"/>
      </w:pPr>
    </w:lvl>
  </w:abstractNum>
  <w:abstractNum w:abstractNumId="33" w15:restartNumberingAfterBreak="0">
    <w:nsid w:val="12590AF7"/>
    <w:multiLevelType w:val="singleLevel"/>
    <w:tmpl w:val="A434DEE2"/>
    <w:lvl w:ilvl="0">
      <w:start w:val="1"/>
      <w:numFmt w:val="decimal"/>
      <w:lvlText w:val="%1."/>
      <w:lvlJc w:val="left"/>
      <w:pPr>
        <w:tabs>
          <w:tab w:val="num" w:pos="360"/>
        </w:tabs>
        <w:ind w:left="357" w:hanging="357"/>
      </w:pPr>
      <w:rPr>
        <w:rFonts w:ascii="Arial" w:hAnsi="Arial" w:cs="Arial" w:hint="default"/>
        <w:sz w:val="24"/>
        <w:szCs w:val="24"/>
      </w:rPr>
    </w:lvl>
  </w:abstractNum>
  <w:abstractNum w:abstractNumId="34" w15:restartNumberingAfterBreak="0">
    <w:nsid w:val="126865D5"/>
    <w:multiLevelType w:val="hybridMultilevel"/>
    <w:tmpl w:val="DEA4D69C"/>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138A4D19"/>
    <w:multiLevelType w:val="hybridMultilevel"/>
    <w:tmpl w:val="EB5A8434"/>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13915F2C"/>
    <w:multiLevelType w:val="hybridMultilevel"/>
    <w:tmpl w:val="A9745F74"/>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13C80994"/>
    <w:multiLevelType w:val="hybridMultilevel"/>
    <w:tmpl w:val="5F34BBE2"/>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140D6E11"/>
    <w:multiLevelType w:val="hybridMultilevel"/>
    <w:tmpl w:val="95A0BEC0"/>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144C5181"/>
    <w:multiLevelType w:val="hybridMultilevel"/>
    <w:tmpl w:val="1D7EEACC"/>
    <w:lvl w:ilvl="0" w:tplc="B6F66A52">
      <w:start w:val="1"/>
      <w:numFmt w:val="bullet"/>
      <w:lvlText w:val=""/>
      <w:lvlJc w:val="left"/>
      <w:pPr>
        <w:ind w:left="473" w:hanging="360"/>
      </w:pPr>
      <w:rPr>
        <w:rFonts w:ascii="Wingdings" w:hAnsi="Wingdings" w:hint="default"/>
        <w:color w:val="CC6600"/>
        <w:position w:val="-4"/>
        <w:sz w:val="32"/>
      </w:rPr>
    </w:lvl>
    <w:lvl w:ilvl="1" w:tplc="04190003">
      <w:start w:val="1"/>
      <w:numFmt w:val="bullet"/>
      <w:lvlText w:val="o"/>
      <w:lvlJc w:val="left"/>
      <w:pPr>
        <w:ind w:left="1193" w:hanging="360"/>
      </w:pPr>
      <w:rPr>
        <w:rFonts w:ascii="Courier New" w:hAnsi="Courier New" w:cs="Courier New" w:hint="default"/>
      </w:rPr>
    </w:lvl>
    <w:lvl w:ilvl="2" w:tplc="04190005">
      <w:start w:val="1"/>
      <w:numFmt w:val="bullet"/>
      <w:lvlText w:val=""/>
      <w:lvlJc w:val="left"/>
      <w:pPr>
        <w:ind w:left="1913" w:hanging="360"/>
      </w:pPr>
      <w:rPr>
        <w:rFonts w:ascii="Wingdings" w:hAnsi="Wingdings" w:hint="default"/>
      </w:rPr>
    </w:lvl>
    <w:lvl w:ilvl="3" w:tplc="04190001">
      <w:start w:val="1"/>
      <w:numFmt w:val="bullet"/>
      <w:lvlText w:val=""/>
      <w:lvlJc w:val="left"/>
      <w:pPr>
        <w:ind w:left="2633" w:hanging="360"/>
      </w:pPr>
      <w:rPr>
        <w:rFonts w:ascii="Symbol" w:hAnsi="Symbol" w:hint="default"/>
      </w:rPr>
    </w:lvl>
    <w:lvl w:ilvl="4" w:tplc="04190003">
      <w:start w:val="1"/>
      <w:numFmt w:val="bullet"/>
      <w:lvlText w:val="o"/>
      <w:lvlJc w:val="left"/>
      <w:pPr>
        <w:ind w:left="3353" w:hanging="360"/>
      </w:pPr>
      <w:rPr>
        <w:rFonts w:ascii="Courier New" w:hAnsi="Courier New" w:cs="Courier New" w:hint="default"/>
      </w:rPr>
    </w:lvl>
    <w:lvl w:ilvl="5" w:tplc="04190005">
      <w:start w:val="1"/>
      <w:numFmt w:val="bullet"/>
      <w:lvlText w:val=""/>
      <w:lvlJc w:val="left"/>
      <w:pPr>
        <w:ind w:left="4073" w:hanging="360"/>
      </w:pPr>
      <w:rPr>
        <w:rFonts w:ascii="Wingdings" w:hAnsi="Wingdings" w:hint="default"/>
      </w:rPr>
    </w:lvl>
    <w:lvl w:ilvl="6" w:tplc="04190001">
      <w:start w:val="1"/>
      <w:numFmt w:val="bullet"/>
      <w:lvlText w:val=""/>
      <w:lvlJc w:val="left"/>
      <w:pPr>
        <w:ind w:left="4793" w:hanging="360"/>
      </w:pPr>
      <w:rPr>
        <w:rFonts w:ascii="Symbol" w:hAnsi="Symbol" w:hint="default"/>
      </w:rPr>
    </w:lvl>
    <w:lvl w:ilvl="7" w:tplc="04190003">
      <w:start w:val="1"/>
      <w:numFmt w:val="bullet"/>
      <w:lvlText w:val="o"/>
      <w:lvlJc w:val="left"/>
      <w:pPr>
        <w:ind w:left="5513" w:hanging="360"/>
      </w:pPr>
      <w:rPr>
        <w:rFonts w:ascii="Courier New" w:hAnsi="Courier New" w:cs="Courier New" w:hint="default"/>
      </w:rPr>
    </w:lvl>
    <w:lvl w:ilvl="8" w:tplc="04190005">
      <w:start w:val="1"/>
      <w:numFmt w:val="bullet"/>
      <w:lvlText w:val=""/>
      <w:lvlJc w:val="left"/>
      <w:pPr>
        <w:ind w:left="6233" w:hanging="360"/>
      </w:pPr>
      <w:rPr>
        <w:rFonts w:ascii="Wingdings" w:hAnsi="Wingdings" w:hint="default"/>
      </w:rPr>
    </w:lvl>
  </w:abstractNum>
  <w:abstractNum w:abstractNumId="40" w15:restartNumberingAfterBreak="0">
    <w:nsid w:val="145E11D2"/>
    <w:multiLevelType w:val="hybridMultilevel"/>
    <w:tmpl w:val="B2641FB2"/>
    <w:lvl w:ilvl="0" w:tplc="B6F66A52">
      <w:start w:val="1"/>
      <w:numFmt w:val="bullet"/>
      <w:lvlText w:val=""/>
      <w:lvlJc w:val="left"/>
      <w:pPr>
        <w:tabs>
          <w:tab w:val="num" w:pos="360"/>
        </w:tabs>
        <w:ind w:left="360" w:hanging="360"/>
      </w:pPr>
      <w:rPr>
        <w:rFonts w:ascii="Wingdings" w:hAnsi="Wingdings" w:hint="default"/>
        <w:color w:val="CC6600"/>
        <w:position w:val="-4"/>
        <w:sz w:val="32"/>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41" w15:restartNumberingAfterBreak="0">
    <w:nsid w:val="14D55B4B"/>
    <w:multiLevelType w:val="hybridMultilevel"/>
    <w:tmpl w:val="401CC9D4"/>
    <w:lvl w:ilvl="0" w:tplc="B6F66A52">
      <w:start w:val="1"/>
      <w:numFmt w:val="bullet"/>
      <w:lvlText w:val=""/>
      <w:lvlJc w:val="left"/>
      <w:pPr>
        <w:tabs>
          <w:tab w:val="num" w:pos="1040"/>
        </w:tabs>
        <w:ind w:left="964" w:hanging="284"/>
      </w:pPr>
      <w:rPr>
        <w:rFonts w:ascii="Wingdings" w:hAnsi="Wingdings" w:hint="default"/>
        <w:color w:val="CC6600"/>
        <w:position w:val="-4"/>
        <w:sz w:val="32"/>
        <w:szCs w:val="40"/>
      </w:rPr>
    </w:lvl>
    <w:lvl w:ilvl="1" w:tplc="04190003">
      <w:start w:val="1"/>
      <w:numFmt w:val="bullet"/>
      <w:lvlText w:val="o"/>
      <w:lvlJc w:val="left"/>
      <w:pPr>
        <w:tabs>
          <w:tab w:val="num" w:pos="1950"/>
        </w:tabs>
        <w:ind w:left="1950" w:hanging="360"/>
      </w:pPr>
      <w:rPr>
        <w:rFonts w:ascii="Courier New" w:hAnsi="Courier New" w:cs="Courier New" w:hint="default"/>
      </w:rPr>
    </w:lvl>
    <w:lvl w:ilvl="2" w:tplc="04190005">
      <w:start w:val="1"/>
      <w:numFmt w:val="bullet"/>
      <w:lvlText w:val=""/>
      <w:lvlJc w:val="left"/>
      <w:pPr>
        <w:tabs>
          <w:tab w:val="num" w:pos="2670"/>
        </w:tabs>
        <w:ind w:left="2670" w:hanging="360"/>
      </w:pPr>
      <w:rPr>
        <w:rFonts w:ascii="Wingdings" w:hAnsi="Wingdings" w:cs="Wingdings" w:hint="default"/>
      </w:rPr>
    </w:lvl>
    <w:lvl w:ilvl="3" w:tplc="04190001">
      <w:start w:val="1"/>
      <w:numFmt w:val="bullet"/>
      <w:lvlText w:val=""/>
      <w:lvlJc w:val="left"/>
      <w:pPr>
        <w:tabs>
          <w:tab w:val="num" w:pos="3390"/>
        </w:tabs>
        <w:ind w:left="3390" w:hanging="360"/>
      </w:pPr>
      <w:rPr>
        <w:rFonts w:ascii="Symbol" w:hAnsi="Symbol" w:cs="Symbol" w:hint="default"/>
      </w:rPr>
    </w:lvl>
    <w:lvl w:ilvl="4" w:tplc="04190003">
      <w:start w:val="1"/>
      <w:numFmt w:val="bullet"/>
      <w:lvlText w:val="o"/>
      <w:lvlJc w:val="left"/>
      <w:pPr>
        <w:tabs>
          <w:tab w:val="num" w:pos="4110"/>
        </w:tabs>
        <w:ind w:left="4110" w:hanging="360"/>
      </w:pPr>
      <w:rPr>
        <w:rFonts w:ascii="Courier New" w:hAnsi="Courier New" w:cs="Courier New" w:hint="default"/>
      </w:rPr>
    </w:lvl>
    <w:lvl w:ilvl="5" w:tplc="04190005">
      <w:start w:val="1"/>
      <w:numFmt w:val="bullet"/>
      <w:lvlText w:val=""/>
      <w:lvlJc w:val="left"/>
      <w:pPr>
        <w:tabs>
          <w:tab w:val="num" w:pos="4830"/>
        </w:tabs>
        <w:ind w:left="4830" w:hanging="360"/>
      </w:pPr>
      <w:rPr>
        <w:rFonts w:ascii="Wingdings" w:hAnsi="Wingdings" w:cs="Wingdings" w:hint="default"/>
      </w:rPr>
    </w:lvl>
    <w:lvl w:ilvl="6" w:tplc="04190001">
      <w:start w:val="1"/>
      <w:numFmt w:val="bullet"/>
      <w:lvlText w:val=""/>
      <w:lvlJc w:val="left"/>
      <w:pPr>
        <w:tabs>
          <w:tab w:val="num" w:pos="5550"/>
        </w:tabs>
        <w:ind w:left="5550" w:hanging="360"/>
      </w:pPr>
      <w:rPr>
        <w:rFonts w:ascii="Symbol" w:hAnsi="Symbol" w:cs="Symbol" w:hint="default"/>
      </w:rPr>
    </w:lvl>
    <w:lvl w:ilvl="7" w:tplc="04190003">
      <w:start w:val="1"/>
      <w:numFmt w:val="bullet"/>
      <w:lvlText w:val="o"/>
      <w:lvlJc w:val="left"/>
      <w:pPr>
        <w:tabs>
          <w:tab w:val="num" w:pos="6270"/>
        </w:tabs>
        <w:ind w:left="6270" w:hanging="360"/>
      </w:pPr>
      <w:rPr>
        <w:rFonts w:ascii="Courier New" w:hAnsi="Courier New" w:cs="Courier New" w:hint="default"/>
      </w:rPr>
    </w:lvl>
    <w:lvl w:ilvl="8" w:tplc="04190005">
      <w:start w:val="1"/>
      <w:numFmt w:val="bullet"/>
      <w:lvlText w:val=""/>
      <w:lvlJc w:val="left"/>
      <w:pPr>
        <w:tabs>
          <w:tab w:val="num" w:pos="6990"/>
        </w:tabs>
        <w:ind w:left="6990" w:hanging="360"/>
      </w:pPr>
      <w:rPr>
        <w:rFonts w:ascii="Wingdings" w:hAnsi="Wingdings" w:cs="Wingdings" w:hint="default"/>
      </w:rPr>
    </w:lvl>
  </w:abstractNum>
  <w:abstractNum w:abstractNumId="42" w15:restartNumberingAfterBreak="0">
    <w:nsid w:val="15047795"/>
    <w:multiLevelType w:val="singleLevel"/>
    <w:tmpl w:val="B956B834"/>
    <w:lvl w:ilvl="0">
      <w:start w:val="1"/>
      <w:numFmt w:val="bullet"/>
      <w:pStyle w:val="16"/>
      <w:lvlText w:val=""/>
      <w:lvlJc w:val="left"/>
      <w:pPr>
        <w:tabs>
          <w:tab w:val="num" w:pos="360"/>
        </w:tabs>
        <w:ind w:left="357" w:hanging="357"/>
      </w:pPr>
      <w:rPr>
        <w:rFonts w:ascii="Symbol" w:hAnsi="Symbol" w:hint="default"/>
        <w:sz w:val="32"/>
      </w:rPr>
    </w:lvl>
  </w:abstractNum>
  <w:abstractNum w:abstractNumId="43" w15:restartNumberingAfterBreak="0">
    <w:nsid w:val="1595298C"/>
    <w:multiLevelType w:val="hybridMultilevel"/>
    <w:tmpl w:val="196E0FCE"/>
    <w:lvl w:ilvl="0" w:tplc="B6F66A52">
      <w:start w:val="1"/>
      <w:numFmt w:val="bullet"/>
      <w:lvlText w:val=""/>
      <w:lvlJc w:val="left"/>
      <w:pPr>
        <w:ind w:left="833" w:hanging="360"/>
      </w:pPr>
      <w:rPr>
        <w:rFonts w:ascii="Wingdings" w:hAnsi="Wingdings" w:hint="default"/>
        <w:color w:val="CC6600"/>
        <w:position w:val="-4"/>
        <w:sz w:val="32"/>
        <w:szCs w:val="28"/>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44" w15:restartNumberingAfterBreak="0">
    <w:nsid w:val="164D335D"/>
    <w:multiLevelType w:val="hybridMultilevel"/>
    <w:tmpl w:val="4C08344E"/>
    <w:lvl w:ilvl="0" w:tplc="B6F66A52">
      <w:start w:val="1"/>
      <w:numFmt w:val="bullet"/>
      <w:lvlText w:val=""/>
      <w:lvlJc w:val="left"/>
      <w:pPr>
        <w:ind w:left="720" w:hanging="360"/>
      </w:pPr>
      <w:rPr>
        <w:rFonts w:ascii="Wingdings" w:hAnsi="Wingdings" w:hint="default"/>
        <w:color w:val="CC6600"/>
        <w:position w:val="-4"/>
        <w:sz w:val="32"/>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16A5691C"/>
    <w:multiLevelType w:val="hybridMultilevel"/>
    <w:tmpl w:val="6D4EAB70"/>
    <w:lvl w:ilvl="0" w:tplc="B6F66A52">
      <w:start w:val="1"/>
      <w:numFmt w:val="bullet"/>
      <w:lvlText w:val=""/>
      <w:lvlJc w:val="left"/>
      <w:pPr>
        <w:tabs>
          <w:tab w:val="num" w:pos="924"/>
        </w:tabs>
        <w:ind w:left="1094" w:hanging="170"/>
      </w:pPr>
      <w:rPr>
        <w:rFonts w:ascii="Wingdings" w:hAnsi="Wingdings" w:hint="default"/>
        <w:color w:val="CC6600"/>
        <w:position w:val="-4"/>
        <w:sz w:val="32"/>
      </w:rPr>
    </w:lvl>
    <w:lvl w:ilvl="1" w:tplc="04190003">
      <w:start w:val="1"/>
      <w:numFmt w:val="bullet"/>
      <w:lvlText w:val="o"/>
      <w:lvlJc w:val="left"/>
      <w:pPr>
        <w:tabs>
          <w:tab w:val="num" w:pos="2364"/>
        </w:tabs>
        <w:ind w:left="2364" w:hanging="360"/>
      </w:pPr>
      <w:rPr>
        <w:rFonts w:ascii="Courier New" w:hAnsi="Courier New" w:cs="Courier New" w:hint="default"/>
      </w:rPr>
    </w:lvl>
    <w:lvl w:ilvl="2" w:tplc="04190005">
      <w:start w:val="1"/>
      <w:numFmt w:val="bullet"/>
      <w:lvlText w:val=""/>
      <w:lvlJc w:val="left"/>
      <w:pPr>
        <w:tabs>
          <w:tab w:val="num" w:pos="3084"/>
        </w:tabs>
        <w:ind w:left="3084" w:hanging="360"/>
      </w:pPr>
      <w:rPr>
        <w:rFonts w:ascii="Wingdings" w:hAnsi="Wingdings" w:cs="Wingdings" w:hint="default"/>
      </w:rPr>
    </w:lvl>
    <w:lvl w:ilvl="3" w:tplc="04190001">
      <w:start w:val="1"/>
      <w:numFmt w:val="bullet"/>
      <w:lvlText w:val=""/>
      <w:lvlJc w:val="left"/>
      <w:pPr>
        <w:tabs>
          <w:tab w:val="num" w:pos="3804"/>
        </w:tabs>
        <w:ind w:left="3804" w:hanging="360"/>
      </w:pPr>
      <w:rPr>
        <w:rFonts w:ascii="Symbol" w:hAnsi="Symbol" w:cs="Symbol" w:hint="default"/>
      </w:rPr>
    </w:lvl>
    <w:lvl w:ilvl="4" w:tplc="04190003">
      <w:start w:val="1"/>
      <w:numFmt w:val="bullet"/>
      <w:lvlText w:val="o"/>
      <w:lvlJc w:val="left"/>
      <w:pPr>
        <w:tabs>
          <w:tab w:val="num" w:pos="4524"/>
        </w:tabs>
        <w:ind w:left="4524" w:hanging="360"/>
      </w:pPr>
      <w:rPr>
        <w:rFonts w:ascii="Courier New" w:hAnsi="Courier New" w:cs="Courier New" w:hint="default"/>
      </w:rPr>
    </w:lvl>
    <w:lvl w:ilvl="5" w:tplc="04190005">
      <w:start w:val="1"/>
      <w:numFmt w:val="bullet"/>
      <w:lvlText w:val=""/>
      <w:lvlJc w:val="left"/>
      <w:pPr>
        <w:tabs>
          <w:tab w:val="num" w:pos="5244"/>
        </w:tabs>
        <w:ind w:left="5244" w:hanging="360"/>
      </w:pPr>
      <w:rPr>
        <w:rFonts w:ascii="Wingdings" w:hAnsi="Wingdings" w:cs="Wingdings" w:hint="default"/>
      </w:rPr>
    </w:lvl>
    <w:lvl w:ilvl="6" w:tplc="04190001">
      <w:start w:val="1"/>
      <w:numFmt w:val="bullet"/>
      <w:lvlText w:val=""/>
      <w:lvlJc w:val="left"/>
      <w:pPr>
        <w:tabs>
          <w:tab w:val="num" w:pos="5964"/>
        </w:tabs>
        <w:ind w:left="5964" w:hanging="360"/>
      </w:pPr>
      <w:rPr>
        <w:rFonts w:ascii="Symbol" w:hAnsi="Symbol" w:cs="Symbol" w:hint="default"/>
      </w:rPr>
    </w:lvl>
    <w:lvl w:ilvl="7" w:tplc="04190003">
      <w:start w:val="1"/>
      <w:numFmt w:val="bullet"/>
      <w:lvlText w:val="o"/>
      <w:lvlJc w:val="left"/>
      <w:pPr>
        <w:tabs>
          <w:tab w:val="num" w:pos="6684"/>
        </w:tabs>
        <w:ind w:left="6684" w:hanging="360"/>
      </w:pPr>
      <w:rPr>
        <w:rFonts w:ascii="Courier New" w:hAnsi="Courier New" w:cs="Courier New" w:hint="default"/>
      </w:rPr>
    </w:lvl>
    <w:lvl w:ilvl="8" w:tplc="04190005">
      <w:start w:val="1"/>
      <w:numFmt w:val="bullet"/>
      <w:lvlText w:val=""/>
      <w:lvlJc w:val="left"/>
      <w:pPr>
        <w:tabs>
          <w:tab w:val="num" w:pos="7404"/>
        </w:tabs>
        <w:ind w:left="7404" w:hanging="360"/>
      </w:pPr>
      <w:rPr>
        <w:rFonts w:ascii="Wingdings" w:hAnsi="Wingdings" w:cs="Wingdings" w:hint="default"/>
      </w:rPr>
    </w:lvl>
  </w:abstractNum>
  <w:abstractNum w:abstractNumId="46" w15:restartNumberingAfterBreak="0">
    <w:nsid w:val="1723541B"/>
    <w:multiLevelType w:val="hybridMultilevel"/>
    <w:tmpl w:val="8B1E6DA0"/>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15:restartNumberingAfterBreak="0">
    <w:nsid w:val="17EB4C4E"/>
    <w:multiLevelType w:val="multilevel"/>
    <w:tmpl w:val="A178F8EA"/>
    <w:lvl w:ilvl="0">
      <w:start w:val="1"/>
      <w:numFmt w:val="decimal"/>
      <w:lvlText w:val="%1)"/>
      <w:lvlJc w:val="left"/>
      <w:pPr>
        <w:tabs>
          <w:tab w:val="num" w:pos="927"/>
        </w:tabs>
        <w:ind w:left="907" w:hanging="340"/>
      </w:pPr>
      <w:rPr>
        <w:rFonts w:ascii="Times New Roman" w:hAnsi="Times New Roman" w:cs="Times New Roman" w:hint="default"/>
        <w:b/>
        <w:i w:val="0"/>
      </w:rPr>
    </w:lvl>
    <w:lvl w:ilvl="1">
      <w:start w:val="2"/>
      <w:numFmt w:val="none"/>
      <w:lvlRestart w:val="0"/>
      <w:pStyle w:val="2022"/>
      <w:lvlText w:val="%2"/>
      <w:lvlJc w:val="left"/>
      <w:pPr>
        <w:tabs>
          <w:tab w:val="num" w:pos="1267"/>
        </w:tabs>
        <w:ind w:left="1264" w:hanging="357"/>
      </w:pPr>
      <w:rPr>
        <w:rFonts w:ascii="Times New Roman" w:hAnsi="Times New Roman" w:cs="Times New Roman" w:hint="default"/>
        <w:b w:val="0"/>
        <w:i w:val="0"/>
        <w:sz w:val="22"/>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8" w15:restartNumberingAfterBreak="0">
    <w:nsid w:val="187C04E1"/>
    <w:multiLevelType w:val="hybridMultilevel"/>
    <w:tmpl w:val="A088FEB0"/>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15:restartNumberingAfterBreak="0">
    <w:nsid w:val="18C03A60"/>
    <w:multiLevelType w:val="hybridMultilevel"/>
    <w:tmpl w:val="5890119C"/>
    <w:lvl w:ilvl="0" w:tplc="B6F66A52">
      <w:start w:val="1"/>
      <w:numFmt w:val="bullet"/>
      <w:lvlText w:val=""/>
      <w:lvlJc w:val="left"/>
      <w:pPr>
        <w:ind w:left="1287" w:hanging="360"/>
      </w:pPr>
      <w:rPr>
        <w:rFonts w:ascii="Wingdings" w:hAnsi="Wingdings" w:hint="default"/>
        <w:color w:val="CC6600"/>
        <w:position w:val="-4"/>
        <w:sz w:val="32"/>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50" w15:restartNumberingAfterBreak="0">
    <w:nsid w:val="1977125D"/>
    <w:multiLevelType w:val="hybridMultilevel"/>
    <w:tmpl w:val="34E6B828"/>
    <w:lvl w:ilvl="0" w:tplc="B6F66A52">
      <w:start w:val="1"/>
      <w:numFmt w:val="bullet"/>
      <w:lvlText w:val=""/>
      <w:lvlJc w:val="left"/>
      <w:pPr>
        <w:ind w:left="786" w:hanging="360"/>
      </w:pPr>
      <w:rPr>
        <w:rFonts w:ascii="Wingdings" w:hAnsi="Wingdings" w:hint="default"/>
        <w:color w:val="CC6600"/>
        <w:position w:val="-4"/>
        <w:sz w:val="32"/>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51" w15:restartNumberingAfterBreak="0">
    <w:nsid w:val="1A4C0815"/>
    <w:multiLevelType w:val="multilevel"/>
    <w:tmpl w:val="B6A0A0DE"/>
    <w:lvl w:ilvl="0">
      <w:start w:val="1"/>
      <w:numFmt w:val="decimal"/>
      <w:pStyle w:val="1413"/>
      <w:lvlText w:val="%1)"/>
      <w:lvlJc w:val="left"/>
      <w:pPr>
        <w:tabs>
          <w:tab w:val="num" w:pos="927"/>
        </w:tabs>
        <w:ind w:left="924" w:hanging="357"/>
      </w:pPr>
      <w:rPr>
        <w:rFonts w:ascii="Times New Roman" w:hAnsi="Times New Roman" w:cs="Times New Roman" w:hint="default"/>
        <w:b/>
        <w:i w:val="0"/>
      </w:rPr>
    </w:lvl>
    <w:lvl w:ilvl="1">
      <w:start w:val="2"/>
      <w:numFmt w:val="none"/>
      <w:lvlRestart w:val="0"/>
      <w:lvlText w:val="%2"/>
      <w:lvlJc w:val="left"/>
      <w:pPr>
        <w:tabs>
          <w:tab w:val="num" w:pos="1267"/>
        </w:tabs>
        <w:ind w:left="1247" w:hanging="34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2" w15:restartNumberingAfterBreak="0">
    <w:nsid w:val="1AC1036E"/>
    <w:multiLevelType w:val="hybridMultilevel"/>
    <w:tmpl w:val="A8C62E5A"/>
    <w:lvl w:ilvl="0" w:tplc="BA18C1CE">
      <w:start w:val="1"/>
      <w:numFmt w:val="decimal"/>
      <w:lvlText w:val="%1."/>
      <w:lvlJc w:val="left"/>
      <w:pPr>
        <w:ind w:left="720" w:hanging="360"/>
      </w:pPr>
      <w:rPr>
        <w:sz w:val="24"/>
      </w:rPr>
    </w:lvl>
    <w:lvl w:ilvl="1" w:tplc="B6F66A52">
      <w:start w:val="1"/>
      <w:numFmt w:val="bullet"/>
      <w:lvlText w:val=""/>
      <w:lvlJc w:val="left"/>
      <w:pPr>
        <w:ind w:left="1440" w:hanging="360"/>
      </w:pPr>
      <w:rPr>
        <w:rFonts w:ascii="Wingdings" w:hAnsi="Wingdings" w:hint="default"/>
        <w:color w:val="CC6600"/>
        <w:position w:val="-4"/>
        <w:sz w:val="32"/>
        <w:szCs w:val="28"/>
      </w:r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3" w15:restartNumberingAfterBreak="0">
    <w:nsid w:val="1C53446C"/>
    <w:multiLevelType w:val="hybridMultilevel"/>
    <w:tmpl w:val="A57C1A04"/>
    <w:lvl w:ilvl="0" w:tplc="B6F66A52">
      <w:start w:val="1"/>
      <w:numFmt w:val="bullet"/>
      <w:lvlText w:val=""/>
      <w:lvlJc w:val="left"/>
      <w:pPr>
        <w:ind w:left="720" w:hanging="360"/>
      </w:pPr>
      <w:rPr>
        <w:rFonts w:ascii="Wingdings" w:hAnsi="Wingdings" w:hint="default"/>
        <w:color w:val="CC6600"/>
        <w:position w:val="-4"/>
        <w:sz w:val="32"/>
      </w:rPr>
    </w:lvl>
    <w:lvl w:ilvl="1" w:tplc="63341676">
      <w:numFmt w:val="bullet"/>
      <w:lvlText w:val="•"/>
      <w:lvlJc w:val="left"/>
      <w:pPr>
        <w:ind w:left="1440" w:hanging="360"/>
      </w:pPr>
      <w:rPr>
        <w:rFonts w:ascii="Arial" w:eastAsiaTheme="minorHAnsi" w:hAnsi="Arial" w:cs="Aria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1C8A0664"/>
    <w:multiLevelType w:val="hybridMultilevel"/>
    <w:tmpl w:val="CD0CBD9A"/>
    <w:lvl w:ilvl="0" w:tplc="B6F66A52">
      <w:start w:val="1"/>
      <w:numFmt w:val="bullet"/>
      <w:lvlText w:val=""/>
      <w:lvlJc w:val="left"/>
      <w:pPr>
        <w:ind w:left="1287" w:hanging="360"/>
      </w:pPr>
      <w:rPr>
        <w:rFonts w:ascii="Wingdings" w:hAnsi="Wingdings" w:hint="default"/>
        <w:color w:val="CC6600"/>
        <w:position w:val="-4"/>
        <w:sz w:val="32"/>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55" w15:restartNumberingAfterBreak="0">
    <w:nsid w:val="1DD36890"/>
    <w:multiLevelType w:val="hybridMultilevel"/>
    <w:tmpl w:val="33604DC4"/>
    <w:lvl w:ilvl="0" w:tplc="B6F66A52">
      <w:start w:val="1"/>
      <w:numFmt w:val="bullet"/>
      <w:lvlText w:val=""/>
      <w:lvlJc w:val="left"/>
      <w:pPr>
        <w:ind w:left="1287" w:hanging="360"/>
      </w:pPr>
      <w:rPr>
        <w:rFonts w:ascii="Wingdings" w:hAnsi="Wingdings" w:hint="default"/>
        <w:color w:val="CC6600"/>
        <w:position w:val="-4"/>
        <w:sz w:val="32"/>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56" w15:restartNumberingAfterBreak="0">
    <w:nsid w:val="1E305CC1"/>
    <w:multiLevelType w:val="hybridMultilevel"/>
    <w:tmpl w:val="68E807E4"/>
    <w:lvl w:ilvl="0" w:tplc="B6F66A52">
      <w:start w:val="1"/>
      <w:numFmt w:val="bullet"/>
      <w:lvlText w:val=""/>
      <w:lvlJc w:val="left"/>
      <w:pPr>
        <w:ind w:left="720" w:hanging="360"/>
      </w:pPr>
      <w:rPr>
        <w:rFonts w:ascii="Wingdings" w:hAnsi="Wingdings" w:hint="default"/>
        <w:color w:val="CC6600"/>
        <w:position w:val="-4"/>
        <w:sz w:val="3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1E781B1D"/>
    <w:multiLevelType w:val="hybridMultilevel"/>
    <w:tmpl w:val="95DE0CD0"/>
    <w:lvl w:ilvl="0" w:tplc="B6F66A52">
      <w:start w:val="1"/>
      <w:numFmt w:val="bullet"/>
      <w:lvlText w:val=""/>
      <w:lvlJc w:val="left"/>
      <w:pPr>
        <w:ind w:left="1287" w:hanging="360"/>
      </w:pPr>
      <w:rPr>
        <w:rFonts w:ascii="Wingdings" w:hAnsi="Wingdings" w:hint="default"/>
        <w:color w:val="CC6600"/>
        <w:position w:val="-4"/>
        <w:sz w:val="32"/>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58" w15:restartNumberingAfterBreak="0">
    <w:nsid w:val="1FA70528"/>
    <w:multiLevelType w:val="hybridMultilevel"/>
    <w:tmpl w:val="03122912"/>
    <w:lvl w:ilvl="0" w:tplc="B6F66A52">
      <w:start w:val="1"/>
      <w:numFmt w:val="bullet"/>
      <w:lvlText w:val=""/>
      <w:lvlJc w:val="left"/>
      <w:pPr>
        <w:ind w:left="1287" w:hanging="360"/>
      </w:pPr>
      <w:rPr>
        <w:rFonts w:ascii="Wingdings" w:hAnsi="Wingdings" w:hint="default"/>
        <w:color w:val="CC6600"/>
        <w:position w:val="-4"/>
        <w:sz w:val="32"/>
        <w:szCs w:val="40"/>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59" w15:restartNumberingAfterBreak="0">
    <w:nsid w:val="1FAA6ED4"/>
    <w:multiLevelType w:val="hybridMultilevel"/>
    <w:tmpl w:val="13F27334"/>
    <w:lvl w:ilvl="0" w:tplc="3E6ABDD6">
      <w:start w:val="1"/>
      <w:numFmt w:val="decimal"/>
      <w:lvlText w:val="%1."/>
      <w:lvlJc w:val="left"/>
      <w:pPr>
        <w:tabs>
          <w:tab w:val="num" w:pos="360"/>
        </w:tabs>
        <w:ind w:left="357" w:hanging="357"/>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21BA12EB"/>
    <w:multiLevelType w:val="hybridMultilevel"/>
    <w:tmpl w:val="DF06624E"/>
    <w:lvl w:ilvl="0" w:tplc="B6F66A52">
      <w:start w:val="1"/>
      <w:numFmt w:val="bullet"/>
      <w:lvlText w:val=""/>
      <w:lvlJc w:val="left"/>
      <w:pPr>
        <w:ind w:left="473" w:hanging="360"/>
      </w:pPr>
      <w:rPr>
        <w:rFonts w:ascii="Wingdings" w:hAnsi="Wingdings" w:hint="default"/>
        <w:color w:val="CC6600"/>
        <w:position w:val="-4"/>
        <w:sz w:val="32"/>
        <w:szCs w:val="40"/>
      </w:rPr>
    </w:lvl>
    <w:lvl w:ilvl="1" w:tplc="04190003">
      <w:start w:val="1"/>
      <w:numFmt w:val="bullet"/>
      <w:lvlText w:val="o"/>
      <w:lvlJc w:val="left"/>
      <w:pPr>
        <w:ind w:left="1193" w:hanging="360"/>
      </w:pPr>
      <w:rPr>
        <w:rFonts w:ascii="Courier New" w:hAnsi="Courier New" w:cs="Courier New" w:hint="default"/>
      </w:rPr>
    </w:lvl>
    <w:lvl w:ilvl="2" w:tplc="04190005">
      <w:start w:val="1"/>
      <w:numFmt w:val="bullet"/>
      <w:lvlText w:val=""/>
      <w:lvlJc w:val="left"/>
      <w:pPr>
        <w:ind w:left="1913" w:hanging="360"/>
      </w:pPr>
      <w:rPr>
        <w:rFonts w:ascii="Wingdings" w:hAnsi="Wingdings" w:hint="default"/>
      </w:rPr>
    </w:lvl>
    <w:lvl w:ilvl="3" w:tplc="04190001">
      <w:start w:val="1"/>
      <w:numFmt w:val="bullet"/>
      <w:lvlText w:val=""/>
      <w:lvlJc w:val="left"/>
      <w:pPr>
        <w:ind w:left="2633" w:hanging="360"/>
      </w:pPr>
      <w:rPr>
        <w:rFonts w:ascii="Symbol" w:hAnsi="Symbol" w:hint="default"/>
      </w:rPr>
    </w:lvl>
    <w:lvl w:ilvl="4" w:tplc="04190003">
      <w:start w:val="1"/>
      <w:numFmt w:val="bullet"/>
      <w:lvlText w:val="o"/>
      <w:lvlJc w:val="left"/>
      <w:pPr>
        <w:ind w:left="3353" w:hanging="360"/>
      </w:pPr>
      <w:rPr>
        <w:rFonts w:ascii="Courier New" w:hAnsi="Courier New" w:cs="Courier New" w:hint="default"/>
      </w:rPr>
    </w:lvl>
    <w:lvl w:ilvl="5" w:tplc="04190005">
      <w:start w:val="1"/>
      <w:numFmt w:val="bullet"/>
      <w:lvlText w:val=""/>
      <w:lvlJc w:val="left"/>
      <w:pPr>
        <w:ind w:left="4073" w:hanging="360"/>
      </w:pPr>
      <w:rPr>
        <w:rFonts w:ascii="Wingdings" w:hAnsi="Wingdings" w:hint="default"/>
      </w:rPr>
    </w:lvl>
    <w:lvl w:ilvl="6" w:tplc="04190001">
      <w:start w:val="1"/>
      <w:numFmt w:val="bullet"/>
      <w:lvlText w:val=""/>
      <w:lvlJc w:val="left"/>
      <w:pPr>
        <w:ind w:left="4793" w:hanging="360"/>
      </w:pPr>
      <w:rPr>
        <w:rFonts w:ascii="Symbol" w:hAnsi="Symbol" w:hint="default"/>
      </w:rPr>
    </w:lvl>
    <w:lvl w:ilvl="7" w:tplc="04190003">
      <w:start w:val="1"/>
      <w:numFmt w:val="bullet"/>
      <w:lvlText w:val="o"/>
      <w:lvlJc w:val="left"/>
      <w:pPr>
        <w:ind w:left="5513" w:hanging="360"/>
      </w:pPr>
      <w:rPr>
        <w:rFonts w:ascii="Courier New" w:hAnsi="Courier New" w:cs="Courier New" w:hint="default"/>
      </w:rPr>
    </w:lvl>
    <w:lvl w:ilvl="8" w:tplc="04190005">
      <w:start w:val="1"/>
      <w:numFmt w:val="bullet"/>
      <w:lvlText w:val=""/>
      <w:lvlJc w:val="left"/>
      <w:pPr>
        <w:ind w:left="6233" w:hanging="360"/>
      </w:pPr>
      <w:rPr>
        <w:rFonts w:ascii="Wingdings" w:hAnsi="Wingdings" w:hint="default"/>
      </w:rPr>
    </w:lvl>
  </w:abstractNum>
  <w:abstractNum w:abstractNumId="61" w15:restartNumberingAfterBreak="0">
    <w:nsid w:val="21CE030B"/>
    <w:multiLevelType w:val="hybridMultilevel"/>
    <w:tmpl w:val="D28AA46A"/>
    <w:lvl w:ilvl="0" w:tplc="B6F66A52">
      <w:start w:val="1"/>
      <w:numFmt w:val="bullet"/>
      <w:lvlText w:val=""/>
      <w:lvlJc w:val="left"/>
      <w:pPr>
        <w:tabs>
          <w:tab w:val="num" w:pos="720"/>
        </w:tabs>
        <w:ind w:left="720" w:hanging="360"/>
      </w:pPr>
      <w:rPr>
        <w:rFonts w:ascii="Wingdings" w:hAnsi="Wingdings" w:hint="default"/>
        <w:color w:val="CC6600"/>
        <w:position w:val="-4"/>
        <w:sz w:val="32"/>
        <w:szCs w:val="28"/>
      </w:r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62" w15:restartNumberingAfterBreak="0">
    <w:nsid w:val="21D47219"/>
    <w:multiLevelType w:val="singleLevel"/>
    <w:tmpl w:val="B6F66A52"/>
    <w:lvl w:ilvl="0">
      <w:start w:val="1"/>
      <w:numFmt w:val="bullet"/>
      <w:lvlText w:val=""/>
      <w:lvlJc w:val="left"/>
      <w:pPr>
        <w:ind w:left="473" w:hanging="360"/>
      </w:pPr>
      <w:rPr>
        <w:rFonts w:ascii="Wingdings" w:hAnsi="Wingdings" w:hint="default"/>
        <w:color w:val="CC6600"/>
        <w:position w:val="-4"/>
        <w:sz w:val="32"/>
        <w:szCs w:val="28"/>
      </w:rPr>
    </w:lvl>
  </w:abstractNum>
  <w:abstractNum w:abstractNumId="63" w15:restartNumberingAfterBreak="0">
    <w:nsid w:val="23384FAC"/>
    <w:multiLevelType w:val="hybridMultilevel"/>
    <w:tmpl w:val="6ED087DC"/>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4" w15:restartNumberingAfterBreak="0">
    <w:nsid w:val="23966422"/>
    <w:multiLevelType w:val="hybridMultilevel"/>
    <w:tmpl w:val="4C7EECD8"/>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5" w15:restartNumberingAfterBreak="0">
    <w:nsid w:val="23E66DD1"/>
    <w:multiLevelType w:val="hybridMultilevel"/>
    <w:tmpl w:val="4F328D84"/>
    <w:lvl w:ilvl="0" w:tplc="B6F66A52">
      <w:start w:val="1"/>
      <w:numFmt w:val="bullet"/>
      <w:lvlText w:val=""/>
      <w:lvlJc w:val="left"/>
      <w:pPr>
        <w:ind w:left="1287" w:hanging="360"/>
      </w:pPr>
      <w:rPr>
        <w:rFonts w:ascii="Wingdings" w:hAnsi="Wingdings" w:hint="default"/>
        <w:color w:val="CC6600"/>
        <w:position w:val="-4"/>
        <w:sz w:val="32"/>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66" w15:restartNumberingAfterBreak="0">
    <w:nsid w:val="25515571"/>
    <w:multiLevelType w:val="hybridMultilevel"/>
    <w:tmpl w:val="1DFEEFEE"/>
    <w:lvl w:ilvl="0" w:tplc="B6F66A52">
      <w:start w:val="1"/>
      <w:numFmt w:val="bullet"/>
      <w:lvlText w:val=""/>
      <w:lvlJc w:val="left"/>
      <w:pPr>
        <w:ind w:left="2705" w:hanging="360"/>
      </w:pPr>
      <w:rPr>
        <w:rFonts w:ascii="Wingdings" w:hAnsi="Wingdings" w:hint="default"/>
        <w:color w:val="CC6600"/>
        <w:position w:val="-4"/>
        <w:sz w:val="32"/>
        <w:szCs w:val="40"/>
      </w:rPr>
    </w:lvl>
    <w:lvl w:ilvl="1" w:tplc="04190003">
      <w:start w:val="1"/>
      <w:numFmt w:val="bullet"/>
      <w:lvlText w:val="o"/>
      <w:lvlJc w:val="left"/>
      <w:pPr>
        <w:ind w:left="3425" w:hanging="360"/>
      </w:pPr>
      <w:rPr>
        <w:rFonts w:ascii="Courier New" w:hAnsi="Courier New" w:cs="Courier New" w:hint="default"/>
      </w:rPr>
    </w:lvl>
    <w:lvl w:ilvl="2" w:tplc="04190005">
      <w:start w:val="1"/>
      <w:numFmt w:val="bullet"/>
      <w:lvlText w:val=""/>
      <w:lvlJc w:val="left"/>
      <w:pPr>
        <w:ind w:left="4145" w:hanging="360"/>
      </w:pPr>
      <w:rPr>
        <w:rFonts w:ascii="Wingdings" w:hAnsi="Wingdings" w:hint="default"/>
      </w:rPr>
    </w:lvl>
    <w:lvl w:ilvl="3" w:tplc="04190001">
      <w:start w:val="1"/>
      <w:numFmt w:val="bullet"/>
      <w:lvlText w:val=""/>
      <w:lvlJc w:val="left"/>
      <w:pPr>
        <w:ind w:left="4865" w:hanging="360"/>
      </w:pPr>
      <w:rPr>
        <w:rFonts w:ascii="Symbol" w:hAnsi="Symbol" w:hint="default"/>
      </w:rPr>
    </w:lvl>
    <w:lvl w:ilvl="4" w:tplc="04190003">
      <w:start w:val="1"/>
      <w:numFmt w:val="bullet"/>
      <w:lvlText w:val="o"/>
      <w:lvlJc w:val="left"/>
      <w:pPr>
        <w:ind w:left="5585" w:hanging="360"/>
      </w:pPr>
      <w:rPr>
        <w:rFonts w:ascii="Courier New" w:hAnsi="Courier New" w:cs="Courier New" w:hint="default"/>
      </w:rPr>
    </w:lvl>
    <w:lvl w:ilvl="5" w:tplc="04190005">
      <w:start w:val="1"/>
      <w:numFmt w:val="bullet"/>
      <w:lvlText w:val=""/>
      <w:lvlJc w:val="left"/>
      <w:pPr>
        <w:ind w:left="6305" w:hanging="360"/>
      </w:pPr>
      <w:rPr>
        <w:rFonts w:ascii="Wingdings" w:hAnsi="Wingdings" w:hint="default"/>
      </w:rPr>
    </w:lvl>
    <w:lvl w:ilvl="6" w:tplc="04190001">
      <w:start w:val="1"/>
      <w:numFmt w:val="bullet"/>
      <w:lvlText w:val=""/>
      <w:lvlJc w:val="left"/>
      <w:pPr>
        <w:ind w:left="7025" w:hanging="360"/>
      </w:pPr>
      <w:rPr>
        <w:rFonts w:ascii="Symbol" w:hAnsi="Symbol" w:hint="default"/>
      </w:rPr>
    </w:lvl>
    <w:lvl w:ilvl="7" w:tplc="04190003">
      <w:start w:val="1"/>
      <w:numFmt w:val="bullet"/>
      <w:lvlText w:val="o"/>
      <w:lvlJc w:val="left"/>
      <w:pPr>
        <w:ind w:left="7745" w:hanging="360"/>
      </w:pPr>
      <w:rPr>
        <w:rFonts w:ascii="Courier New" w:hAnsi="Courier New" w:cs="Courier New" w:hint="default"/>
      </w:rPr>
    </w:lvl>
    <w:lvl w:ilvl="8" w:tplc="04190005">
      <w:start w:val="1"/>
      <w:numFmt w:val="bullet"/>
      <w:lvlText w:val=""/>
      <w:lvlJc w:val="left"/>
      <w:pPr>
        <w:ind w:left="8465" w:hanging="360"/>
      </w:pPr>
      <w:rPr>
        <w:rFonts w:ascii="Wingdings" w:hAnsi="Wingdings" w:hint="default"/>
      </w:rPr>
    </w:lvl>
  </w:abstractNum>
  <w:abstractNum w:abstractNumId="67" w15:restartNumberingAfterBreak="0">
    <w:nsid w:val="267E7A1A"/>
    <w:multiLevelType w:val="hybridMultilevel"/>
    <w:tmpl w:val="15A6D2CE"/>
    <w:lvl w:ilvl="0" w:tplc="B6F66A52">
      <w:start w:val="1"/>
      <w:numFmt w:val="bullet"/>
      <w:lvlText w:val=""/>
      <w:lvlJc w:val="left"/>
      <w:pPr>
        <w:ind w:left="2563" w:hanging="360"/>
      </w:pPr>
      <w:rPr>
        <w:rFonts w:ascii="Wingdings" w:hAnsi="Wingdings" w:hint="default"/>
        <w:color w:val="CC6600"/>
        <w:position w:val="-4"/>
        <w:sz w:val="32"/>
        <w:szCs w:val="40"/>
      </w:rPr>
    </w:lvl>
    <w:lvl w:ilvl="1" w:tplc="04190003">
      <w:start w:val="1"/>
      <w:numFmt w:val="bullet"/>
      <w:lvlText w:val="o"/>
      <w:lvlJc w:val="left"/>
      <w:pPr>
        <w:ind w:left="3283" w:hanging="360"/>
      </w:pPr>
      <w:rPr>
        <w:rFonts w:ascii="Courier New" w:hAnsi="Courier New" w:cs="Courier New" w:hint="default"/>
      </w:rPr>
    </w:lvl>
    <w:lvl w:ilvl="2" w:tplc="04190005">
      <w:start w:val="1"/>
      <w:numFmt w:val="bullet"/>
      <w:lvlText w:val=""/>
      <w:lvlJc w:val="left"/>
      <w:pPr>
        <w:ind w:left="4003" w:hanging="360"/>
      </w:pPr>
      <w:rPr>
        <w:rFonts w:ascii="Wingdings" w:hAnsi="Wingdings" w:hint="default"/>
      </w:rPr>
    </w:lvl>
    <w:lvl w:ilvl="3" w:tplc="04190001">
      <w:start w:val="1"/>
      <w:numFmt w:val="bullet"/>
      <w:lvlText w:val=""/>
      <w:lvlJc w:val="left"/>
      <w:pPr>
        <w:ind w:left="4723" w:hanging="360"/>
      </w:pPr>
      <w:rPr>
        <w:rFonts w:ascii="Symbol" w:hAnsi="Symbol" w:hint="default"/>
      </w:rPr>
    </w:lvl>
    <w:lvl w:ilvl="4" w:tplc="04190003">
      <w:start w:val="1"/>
      <w:numFmt w:val="bullet"/>
      <w:lvlText w:val="o"/>
      <w:lvlJc w:val="left"/>
      <w:pPr>
        <w:ind w:left="5443" w:hanging="360"/>
      </w:pPr>
      <w:rPr>
        <w:rFonts w:ascii="Courier New" w:hAnsi="Courier New" w:cs="Courier New" w:hint="default"/>
      </w:rPr>
    </w:lvl>
    <w:lvl w:ilvl="5" w:tplc="04190005">
      <w:start w:val="1"/>
      <w:numFmt w:val="bullet"/>
      <w:lvlText w:val=""/>
      <w:lvlJc w:val="left"/>
      <w:pPr>
        <w:ind w:left="6163" w:hanging="360"/>
      </w:pPr>
      <w:rPr>
        <w:rFonts w:ascii="Wingdings" w:hAnsi="Wingdings" w:hint="default"/>
      </w:rPr>
    </w:lvl>
    <w:lvl w:ilvl="6" w:tplc="04190001">
      <w:start w:val="1"/>
      <w:numFmt w:val="bullet"/>
      <w:lvlText w:val=""/>
      <w:lvlJc w:val="left"/>
      <w:pPr>
        <w:ind w:left="6883" w:hanging="360"/>
      </w:pPr>
      <w:rPr>
        <w:rFonts w:ascii="Symbol" w:hAnsi="Symbol" w:hint="default"/>
      </w:rPr>
    </w:lvl>
    <w:lvl w:ilvl="7" w:tplc="04190003">
      <w:start w:val="1"/>
      <w:numFmt w:val="bullet"/>
      <w:lvlText w:val="o"/>
      <w:lvlJc w:val="left"/>
      <w:pPr>
        <w:ind w:left="7603" w:hanging="360"/>
      </w:pPr>
      <w:rPr>
        <w:rFonts w:ascii="Courier New" w:hAnsi="Courier New" w:cs="Courier New" w:hint="default"/>
      </w:rPr>
    </w:lvl>
    <w:lvl w:ilvl="8" w:tplc="04190005">
      <w:start w:val="1"/>
      <w:numFmt w:val="bullet"/>
      <w:lvlText w:val=""/>
      <w:lvlJc w:val="left"/>
      <w:pPr>
        <w:ind w:left="8323" w:hanging="360"/>
      </w:pPr>
      <w:rPr>
        <w:rFonts w:ascii="Wingdings" w:hAnsi="Wingdings" w:hint="default"/>
      </w:rPr>
    </w:lvl>
  </w:abstractNum>
  <w:abstractNum w:abstractNumId="68" w15:restartNumberingAfterBreak="0">
    <w:nsid w:val="272B518D"/>
    <w:multiLevelType w:val="hybridMultilevel"/>
    <w:tmpl w:val="7DEC43E8"/>
    <w:lvl w:ilvl="0" w:tplc="B6F66A52">
      <w:start w:val="1"/>
      <w:numFmt w:val="bullet"/>
      <w:lvlText w:val=""/>
      <w:lvlJc w:val="left"/>
      <w:pPr>
        <w:ind w:left="720" w:hanging="360"/>
      </w:pPr>
      <w:rPr>
        <w:rFonts w:ascii="Wingdings" w:hAnsi="Wingdings" w:hint="default"/>
        <w:color w:val="CC6600"/>
        <w:position w:val="-4"/>
        <w:sz w:val="32"/>
      </w:rPr>
    </w:lvl>
    <w:lvl w:ilvl="1" w:tplc="A38CE564">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27A77BEE"/>
    <w:multiLevelType w:val="hybridMultilevel"/>
    <w:tmpl w:val="33824FF2"/>
    <w:lvl w:ilvl="0" w:tplc="B6F66A52">
      <w:start w:val="1"/>
      <w:numFmt w:val="bullet"/>
      <w:lvlText w:val=""/>
      <w:lvlJc w:val="left"/>
      <w:pPr>
        <w:ind w:left="530" w:hanging="360"/>
      </w:pPr>
      <w:rPr>
        <w:rFonts w:ascii="Wingdings" w:hAnsi="Wingdings" w:hint="default"/>
        <w:color w:val="CC6600"/>
        <w:position w:val="-4"/>
        <w:sz w:val="32"/>
        <w:szCs w:val="40"/>
      </w:rPr>
    </w:lvl>
    <w:lvl w:ilvl="1" w:tplc="04190003">
      <w:start w:val="1"/>
      <w:numFmt w:val="bullet"/>
      <w:lvlText w:val="o"/>
      <w:lvlJc w:val="left"/>
      <w:pPr>
        <w:ind w:left="1250" w:hanging="360"/>
      </w:pPr>
      <w:rPr>
        <w:rFonts w:ascii="Courier New" w:hAnsi="Courier New" w:cs="Courier New" w:hint="default"/>
      </w:rPr>
    </w:lvl>
    <w:lvl w:ilvl="2" w:tplc="04190005">
      <w:start w:val="1"/>
      <w:numFmt w:val="bullet"/>
      <w:lvlText w:val=""/>
      <w:lvlJc w:val="left"/>
      <w:pPr>
        <w:ind w:left="1970" w:hanging="360"/>
      </w:pPr>
      <w:rPr>
        <w:rFonts w:ascii="Wingdings" w:hAnsi="Wingdings" w:hint="default"/>
      </w:rPr>
    </w:lvl>
    <w:lvl w:ilvl="3" w:tplc="04190001">
      <w:start w:val="1"/>
      <w:numFmt w:val="bullet"/>
      <w:lvlText w:val=""/>
      <w:lvlJc w:val="left"/>
      <w:pPr>
        <w:ind w:left="2690" w:hanging="360"/>
      </w:pPr>
      <w:rPr>
        <w:rFonts w:ascii="Symbol" w:hAnsi="Symbol" w:hint="default"/>
      </w:rPr>
    </w:lvl>
    <w:lvl w:ilvl="4" w:tplc="04190003">
      <w:start w:val="1"/>
      <w:numFmt w:val="bullet"/>
      <w:lvlText w:val="o"/>
      <w:lvlJc w:val="left"/>
      <w:pPr>
        <w:ind w:left="3410" w:hanging="360"/>
      </w:pPr>
      <w:rPr>
        <w:rFonts w:ascii="Courier New" w:hAnsi="Courier New" w:cs="Courier New" w:hint="default"/>
      </w:rPr>
    </w:lvl>
    <w:lvl w:ilvl="5" w:tplc="04190005">
      <w:start w:val="1"/>
      <w:numFmt w:val="bullet"/>
      <w:lvlText w:val=""/>
      <w:lvlJc w:val="left"/>
      <w:pPr>
        <w:ind w:left="4130" w:hanging="360"/>
      </w:pPr>
      <w:rPr>
        <w:rFonts w:ascii="Wingdings" w:hAnsi="Wingdings" w:hint="default"/>
      </w:rPr>
    </w:lvl>
    <w:lvl w:ilvl="6" w:tplc="04190001">
      <w:start w:val="1"/>
      <w:numFmt w:val="bullet"/>
      <w:lvlText w:val=""/>
      <w:lvlJc w:val="left"/>
      <w:pPr>
        <w:ind w:left="4850" w:hanging="360"/>
      </w:pPr>
      <w:rPr>
        <w:rFonts w:ascii="Symbol" w:hAnsi="Symbol" w:hint="default"/>
      </w:rPr>
    </w:lvl>
    <w:lvl w:ilvl="7" w:tplc="04190003">
      <w:start w:val="1"/>
      <w:numFmt w:val="bullet"/>
      <w:lvlText w:val="o"/>
      <w:lvlJc w:val="left"/>
      <w:pPr>
        <w:ind w:left="5570" w:hanging="360"/>
      </w:pPr>
      <w:rPr>
        <w:rFonts w:ascii="Courier New" w:hAnsi="Courier New" w:cs="Courier New" w:hint="default"/>
      </w:rPr>
    </w:lvl>
    <w:lvl w:ilvl="8" w:tplc="04190005">
      <w:start w:val="1"/>
      <w:numFmt w:val="bullet"/>
      <w:lvlText w:val=""/>
      <w:lvlJc w:val="left"/>
      <w:pPr>
        <w:ind w:left="6290" w:hanging="360"/>
      </w:pPr>
      <w:rPr>
        <w:rFonts w:ascii="Wingdings" w:hAnsi="Wingdings" w:hint="default"/>
      </w:rPr>
    </w:lvl>
  </w:abstractNum>
  <w:abstractNum w:abstractNumId="70" w15:restartNumberingAfterBreak="0">
    <w:nsid w:val="27EB0A62"/>
    <w:multiLevelType w:val="hybridMultilevel"/>
    <w:tmpl w:val="28522CF0"/>
    <w:lvl w:ilvl="0" w:tplc="402AECEA">
      <w:start w:val="1"/>
      <w:numFmt w:val="decimal"/>
      <w:pStyle w:val="00usa12"/>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15:restartNumberingAfterBreak="0">
    <w:nsid w:val="287E16C5"/>
    <w:multiLevelType w:val="hybridMultilevel"/>
    <w:tmpl w:val="5B2E5734"/>
    <w:lvl w:ilvl="0" w:tplc="E7041000">
      <w:start w:val="1"/>
      <w:numFmt w:val="decimal"/>
      <w:lvlText w:val="%1."/>
      <w:lvlJc w:val="left"/>
      <w:pPr>
        <w:tabs>
          <w:tab w:val="num" w:pos="360"/>
        </w:tabs>
        <w:ind w:left="357" w:hanging="357"/>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28975E45"/>
    <w:multiLevelType w:val="hybridMultilevel"/>
    <w:tmpl w:val="8AAEC832"/>
    <w:lvl w:ilvl="0" w:tplc="B6F66A52">
      <w:start w:val="1"/>
      <w:numFmt w:val="bullet"/>
      <w:lvlText w:val=""/>
      <w:lvlJc w:val="left"/>
      <w:pPr>
        <w:tabs>
          <w:tab w:val="num" w:pos="360"/>
        </w:tabs>
        <w:ind w:left="360" w:hanging="360"/>
      </w:pPr>
      <w:rPr>
        <w:rFonts w:ascii="Wingdings" w:hAnsi="Wingdings" w:hint="default"/>
        <w:color w:val="CC6600"/>
        <w:position w:val="-4"/>
        <w:sz w:val="32"/>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73" w15:restartNumberingAfterBreak="0">
    <w:nsid w:val="29182E9D"/>
    <w:multiLevelType w:val="hybridMultilevel"/>
    <w:tmpl w:val="A6A4724C"/>
    <w:lvl w:ilvl="0" w:tplc="5EF4258E">
      <w:start w:val="1"/>
      <w:numFmt w:val="decimal"/>
      <w:lvlText w:val="Этап %1."/>
      <w:lvlJc w:val="left"/>
      <w:pPr>
        <w:tabs>
          <w:tab w:val="num" w:pos="1021"/>
        </w:tabs>
        <w:ind w:left="1021" w:hanging="1021"/>
      </w:pPr>
      <w:rPr>
        <w:b/>
        <w:bCs/>
        <w:i/>
        <w:iCs/>
        <w:color w:val="000000" w:themeColor="text1"/>
      </w:r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74" w15:restartNumberingAfterBreak="0">
    <w:nsid w:val="29B52DA6"/>
    <w:multiLevelType w:val="hybridMultilevel"/>
    <w:tmpl w:val="ED5459FA"/>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5" w15:restartNumberingAfterBreak="0">
    <w:nsid w:val="29E74138"/>
    <w:multiLevelType w:val="hybridMultilevel"/>
    <w:tmpl w:val="62D4B498"/>
    <w:lvl w:ilvl="0" w:tplc="B6F66A52">
      <w:start w:val="1"/>
      <w:numFmt w:val="bullet"/>
      <w:lvlText w:val=""/>
      <w:lvlJc w:val="left"/>
      <w:pPr>
        <w:tabs>
          <w:tab w:val="num" w:pos="567"/>
        </w:tabs>
        <w:ind w:left="737" w:hanging="170"/>
      </w:pPr>
      <w:rPr>
        <w:rFonts w:ascii="Wingdings" w:hAnsi="Wingdings" w:hint="default"/>
        <w:color w:val="CC6600"/>
        <w:position w:val="-4"/>
        <w:sz w:val="32"/>
      </w:rPr>
    </w:lvl>
    <w:lvl w:ilvl="1" w:tplc="04190003">
      <w:start w:val="1"/>
      <w:numFmt w:val="bullet"/>
      <w:lvlText w:val="o"/>
      <w:lvlJc w:val="left"/>
      <w:pPr>
        <w:tabs>
          <w:tab w:val="num" w:pos="2007"/>
        </w:tabs>
        <w:ind w:left="2007" w:hanging="360"/>
      </w:pPr>
      <w:rPr>
        <w:rFonts w:ascii="Courier New" w:hAnsi="Courier New" w:cs="Courier New" w:hint="default"/>
      </w:rPr>
    </w:lvl>
    <w:lvl w:ilvl="2" w:tplc="04190005">
      <w:start w:val="1"/>
      <w:numFmt w:val="bullet"/>
      <w:lvlText w:val=""/>
      <w:lvlJc w:val="left"/>
      <w:pPr>
        <w:tabs>
          <w:tab w:val="num" w:pos="2727"/>
        </w:tabs>
        <w:ind w:left="2727" w:hanging="360"/>
      </w:pPr>
      <w:rPr>
        <w:rFonts w:ascii="Wingdings" w:hAnsi="Wingdings" w:cs="Wingdings" w:hint="default"/>
      </w:rPr>
    </w:lvl>
    <w:lvl w:ilvl="3" w:tplc="04190001">
      <w:start w:val="1"/>
      <w:numFmt w:val="bullet"/>
      <w:lvlText w:val=""/>
      <w:lvlJc w:val="left"/>
      <w:pPr>
        <w:tabs>
          <w:tab w:val="num" w:pos="3447"/>
        </w:tabs>
        <w:ind w:left="3447" w:hanging="360"/>
      </w:pPr>
      <w:rPr>
        <w:rFonts w:ascii="Symbol" w:hAnsi="Symbol" w:cs="Symbol" w:hint="default"/>
      </w:rPr>
    </w:lvl>
    <w:lvl w:ilvl="4" w:tplc="04190003">
      <w:start w:val="1"/>
      <w:numFmt w:val="bullet"/>
      <w:lvlText w:val="o"/>
      <w:lvlJc w:val="left"/>
      <w:pPr>
        <w:tabs>
          <w:tab w:val="num" w:pos="4167"/>
        </w:tabs>
        <w:ind w:left="4167" w:hanging="360"/>
      </w:pPr>
      <w:rPr>
        <w:rFonts w:ascii="Courier New" w:hAnsi="Courier New" w:cs="Courier New" w:hint="default"/>
      </w:rPr>
    </w:lvl>
    <w:lvl w:ilvl="5" w:tplc="04190005">
      <w:start w:val="1"/>
      <w:numFmt w:val="bullet"/>
      <w:lvlText w:val=""/>
      <w:lvlJc w:val="left"/>
      <w:pPr>
        <w:tabs>
          <w:tab w:val="num" w:pos="4887"/>
        </w:tabs>
        <w:ind w:left="4887" w:hanging="360"/>
      </w:pPr>
      <w:rPr>
        <w:rFonts w:ascii="Wingdings" w:hAnsi="Wingdings" w:cs="Wingdings" w:hint="default"/>
      </w:rPr>
    </w:lvl>
    <w:lvl w:ilvl="6" w:tplc="04190001">
      <w:start w:val="1"/>
      <w:numFmt w:val="bullet"/>
      <w:lvlText w:val=""/>
      <w:lvlJc w:val="left"/>
      <w:pPr>
        <w:tabs>
          <w:tab w:val="num" w:pos="5607"/>
        </w:tabs>
        <w:ind w:left="5607" w:hanging="360"/>
      </w:pPr>
      <w:rPr>
        <w:rFonts w:ascii="Symbol" w:hAnsi="Symbol" w:cs="Symbol" w:hint="default"/>
      </w:rPr>
    </w:lvl>
    <w:lvl w:ilvl="7" w:tplc="04190003">
      <w:start w:val="1"/>
      <w:numFmt w:val="bullet"/>
      <w:lvlText w:val="o"/>
      <w:lvlJc w:val="left"/>
      <w:pPr>
        <w:tabs>
          <w:tab w:val="num" w:pos="6327"/>
        </w:tabs>
        <w:ind w:left="6327" w:hanging="360"/>
      </w:pPr>
      <w:rPr>
        <w:rFonts w:ascii="Courier New" w:hAnsi="Courier New" w:cs="Courier New" w:hint="default"/>
      </w:rPr>
    </w:lvl>
    <w:lvl w:ilvl="8" w:tplc="04190005">
      <w:start w:val="1"/>
      <w:numFmt w:val="bullet"/>
      <w:lvlText w:val=""/>
      <w:lvlJc w:val="left"/>
      <w:pPr>
        <w:tabs>
          <w:tab w:val="num" w:pos="7047"/>
        </w:tabs>
        <w:ind w:left="7047" w:hanging="360"/>
      </w:pPr>
      <w:rPr>
        <w:rFonts w:ascii="Wingdings" w:hAnsi="Wingdings" w:cs="Wingdings" w:hint="default"/>
      </w:rPr>
    </w:lvl>
  </w:abstractNum>
  <w:abstractNum w:abstractNumId="76" w15:restartNumberingAfterBreak="0">
    <w:nsid w:val="2AD150BA"/>
    <w:multiLevelType w:val="hybridMultilevel"/>
    <w:tmpl w:val="8716C2F8"/>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7" w15:restartNumberingAfterBreak="0">
    <w:nsid w:val="2AD60D7A"/>
    <w:multiLevelType w:val="hybridMultilevel"/>
    <w:tmpl w:val="67C8DBD6"/>
    <w:lvl w:ilvl="0" w:tplc="B6F66A52">
      <w:start w:val="1"/>
      <w:numFmt w:val="bullet"/>
      <w:lvlText w:val=""/>
      <w:lvlJc w:val="left"/>
      <w:pPr>
        <w:ind w:left="833" w:hanging="360"/>
      </w:pPr>
      <w:rPr>
        <w:rFonts w:ascii="Wingdings" w:hAnsi="Wingdings" w:hint="default"/>
        <w:color w:val="CC6600"/>
        <w:position w:val="-4"/>
        <w:sz w:val="32"/>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78" w15:restartNumberingAfterBreak="0">
    <w:nsid w:val="2B191039"/>
    <w:multiLevelType w:val="hybridMultilevel"/>
    <w:tmpl w:val="08421D8A"/>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9" w15:restartNumberingAfterBreak="0">
    <w:nsid w:val="2C8E7CD3"/>
    <w:multiLevelType w:val="hybridMultilevel"/>
    <w:tmpl w:val="EE86351A"/>
    <w:lvl w:ilvl="0" w:tplc="B6F66A52">
      <w:start w:val="1"/>
      <w:numFmt w:val="bullet"/>
      <w:lvlText w:val=""/>
      <w:lvlJc w:val="left"/>
      <w:pPr>
        <w:ind w:left="720" w:hanging="360"/>
      </w:pPr>
      <w:rPr>
        <w:rFonts w:ascii="Wingdings" w:hAnsi="Wingdings" w:hint="default"/>
        <w:color w:val="CC6600"/>
        <w:position w:val="-4"/>
        <w:sz w:val="3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2CD779FC"/>
    <w:multiLevelType w:val="hybridMultilevel"/>
    <w:tmpl w:val="F4F05EEC"/>
    <w:lvl w:ilvl="0" w:tplc="B6F66A52">
      <w:start w:val="1"/>
      <w:numFmt w:val="bullet"/>
      <w:lvlText w:val=""/>
      <w:lvlJc w:val="left"/>
      <w:pPr>
        <w:ind w:left="1287" w:hanging="360"/>
      </w:pPr>
      <w:rPr>
        <w:rFonts w:ascii="Wingdings" w:hAnsi="Wingdings" w:hint="default"/>
        <w:color w:val="CC6600"/>
        <w:position w:val="-4"/>
        <w:sz w:val="32"/>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81" w15:restartNumberingAfterBreak="0">
    <w:nsid w:val="2D6A727A"/>
    <w:multiLevelType w:val="singleLevel"/>
    <w:tmpl w:val="57D2A16C"/>
    <w:lvl w:ilvl="0">
      <w:start w:val="1"/>
      <w:numFmt w:val="bullet"/>
      <w:pStyle w:val="202"/>
      <w:lvlText w:val=""/>
      <w:lvlJc w:val="left"/>
      <w:pPr>
        <w:tabs>
          <w:tab w:val="num" w:pos="360"/>
        </w:tabs>
        <w:ind w:left="357" w:hanging="357"/>
      </w:pPr>
      <w:rPr>
        <w:rFonts w:ascii="Symbol" w:hAnsi="Symbol" w:hint="default"/>
        <w:color w:val="auto"/>
        <w:position w:val="-4"/>
        <w:sz w:val="40"/>
      </w:rPr>
    </w:lvl>
  </w:abstractNum>
  <w:abstractNum w:abstractNumId="82" w15:restartNumberingAfterBreak="0">
    <w:nsid w:val="2E147869"/>
    <w:multiLevelType w:val="hybridMultilevel"/>
    <w:tmpl w:val="6164B662"/>
    <w:lvl w:ilvl="0" w:tplc="B6F66A52">
      <w:start w:val="1"/>
      <w:numFmt w:val="bullet"/>
      <w:lvlText w:val=""/>
      <w:lvlJc w:val="left"/>
      <w:pPr>
        <w:ind w:left="720" w:hanging="360"/>
      </w:pPr>
      <w:rPr>
        <w:rFonts w:ascii="Wingdings" w:hAnsi="Wingdings" w:hint="default"/>
        <w:color w:val="CC6600"/>
        <w:position w:val="-4"/>
        <w:sz w:val="32"/>
        <w:szCs w:val="28"/>
      </w:rPr>
    </w:lvl>
    <w:lvl w:ilvl="1" w:tplc="B6F66A52">
      <w:start w:val="1"/>
      <w:numFmt w:val="bullet"/>
      <w:lvlText w:val=""/>
      <w:lvlJc w:val="left"/>
      <w:pPr>
        <w:ind w:left="1440" w:hanging="360"/>
      </w:pPr>
      <w:rPr>
        <w:rFonts w:ascii="Wingdings" w:hAnsi="Wingdings" w:hint="default"/>
        <w:color w:val="CC6600"/>
        <w:position w:val="-4"/>
        <w:sz w:val="32"/>
        <w:szCs w:val="40"/>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3" w15:restartNumberingAfterBreak="0">
    <w:nsid w:val="2E453DB7"/>
    <w:multiLevelType w:val="hybridMultilevel"/>
    <w:tmpl w:val="AFDC38DC"/>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4" w15:restartNumberingAfterBreak="0">
    <w:nsid w:val="2E650241"/>
    <w:multiLevelType w:val="singleLevel"/>
    <w:tmpl w:val="865E41D0"/>
    <w:lvl w:ilvl="0">
      <w:start w:val="1"/>
      <w:numFmt w:val="decimal"/>
      <w:lvlText w:val="%1."/>
      <w:lvlJc w:val="left"/>
      <w:pPr>
        <w:tabs>
          <w:tab w:val="num" w:pos="360"/>
        </w:tabs>
        <w:ind w:left="360" w:hanging="360"/>
      </w:pPr>
    </w:lvl>
  </w:abstractNum>
  <w:abstractNum w:abstractNumId="85" w15:restartNumberingAfterBreak="0">
    <w:nsid w:val="2E7158F3"/>
    <w:multiLevelType w:val="hybridMultilevel"/>
    <w:tmpl w:val="66149AD4"/>
    <w:lvl w:ilvl="0" w:tplc="BA18C1CE">
      <w:start w:val="1"/>
      <w:numFmt w:val="decimal"/>
      <w:lvlText w:val="%1."/>
      <w:lvlJc w:val="left"/>
      <w:pPr>
        <w:tabs>
          <w:tab w:val="num" w:pos="567"/>
        </w:tabs>
        <w:ind w:left="737" w:hanging="170"/>
      </w:pPr>
      <w:rPr>
        <w:rFonts w:hint="default"/>
        <w:sz w:val="24"/>
      </w:rPr>
    </w:lvl>
    <w:lvl w:ilvl="1" w:tplc="D3DE9B72" w:tentative="1">
      <w:start w:val="1"/>
      <w:numFmt w:val="bullet"/>
      <w:lvlText w:val="o"/>
      <w:lvlJc w:val="left"/>
      <w:pPr>
        <w:tabs>
          <w:tab w:val="num" w:pos="2007"/>
        </w:tabs>
        <w:ind w:left="2007" w:hanging="360"/>
      </w:pPr>
      <w:rPr>
        <w:rFonts w:ascii="Courier New" w:hAnsi="Courier New" w:cs="Courier New" w:hint="default"/>
      </w:rPr>
    </w:lvl>
    <w:lvl w:ilvl="2" w:tplc="FEB03E42" w:tentative="1">
      <w:start w:val="1"/>
      <w:numFmt w:val="bullet"/>
      <w:lvlText w:val=""/>
      <w:lvlJc w:val="left"/>
      <w:pPr>
        <w:tabs>
          <w:tab w:val="num" w:pos="2727"/>
        </w:tabs>
        <w:ind w:left="2727" w:hanging="360"/>
      </w:pPr>
      <w:rPr>
        <w:rFonts w:ascii="Wingdings" w:hAnsi="Wingdings" w:hint="default"/>
      </w:rPr>
    </w:lvl>
    <w:lvl w:ilvl="3" w:tplc="F1E2F27E" w:tentative="1">
      <w:start w:val="1"/>
      <w:numFmt w:val="bullet"/>
      <w:lvlText w:val=""/>
      <w:lvlJc w:val="left"/>
      <w:pPr>
        <w:tabs>
          <w:tab w:val="num" w:pos="3447"/>
        </w:tabs>
        <w:ind w:left="3447" w:hanging="360"/>
      </w:pPr>
      <w:rPr>
        <w:rFonts w:ascii="Symbol" w:hAnsi="Symbol" w:hint="default"/>
      </w:rPr>
    </w:lvl>
    <w:lvl w:ilvl="4" w:tplc="92A66D26" w:tentative="1">
      <w:start w:val="1"/>
      <w:numFmt w:val="bullet"/>
      <w:lvlText w:val="o"/>
      <w:lvlJc w:val="left"/>
      <w:pPr>
        <w:tabs>
          <w:tab w:val="num" w:pos="4167"/>
        </w:tabs>
        <w:ind w:left="4167" w:hanging="360"/>
      </w:pPr>
      <w:rPr>
        <w:rFonts w:ascii="Courier New" w:hAnsi="Courier New" w:cs="Courier New" w:hint="default"/>
      </w:rPr>
    </w:lvl>
    <w:lvl w:ilvl="5" w:tplc="CB203320" w:tentative="1">
      <w:start w:val="1"/>
      <w:numFmt w:val="bullet"/>
      <w:lvlText w:val=""/>
      <w:lvlJc w:val="left"/>
      <w:pPr>
        <w:tabs>
          <w:tab w:val="num" w:pos="4887"/>
        </w:tabs>
        <w:ind w:left="4887" w:hanging="360"/>
      </w:pPr>
      <w:rPr>
        <w:rFonts w:ascii="Wingdings" w:hAnsi="Wingdings" w:hint="default"/>
      </w:rPr>
    </w:lvl>
    <w:lvl w:ilvl="6" w:tplc="BF1AE930" w:tentative="1">
      <w:start w:val="1"/>
      <w:numFmt w:val="bullet"/>
      <w:lvlText w:val=""/>
      <w:lvlJc w:val="left"/>
      <w:pPr>
        <w:tabs>
          <w:tab w:val="num" w:pos="5607"/>
        </w:tabs>
        <w:ind w:left="5607" w:hanging="360"/>
      </w:pPr>
      <w:rPr>
        <w:rFonts w:ascii="Symbol" w:hAnsi="Symbol" w:hint="default"/>
      </w:rPr>
    </w:lvl>
    <w:lvl w:ilvl="7" w:tplc="8BFE3184" w:tentative="1">
      <w:start w:val="1"/>
      <w:numFmt w:val="bullet"/>
      <w:lvlText w:val="o"/>
      <w:lvlJc w:val="left"/>
      <w:pPr>
        <w:tabs>
          <w:tab w:val="num" w:pos="6327"/>
        </w:tabs>
        <w:ind w:left="6327" w:hanging="360"/>
      </w:pPr>
      <w:rPr>
        <w:rFonts w:ascii="Courier New" w:hAnsi="Courier New" w:cs="Courier New" w:hint="default"/>
      </w:rPr>
    </w:lvl>
    <w:lvl w:ilvl="8" w:tplc="EB20E064" w:tentative="1">
      <w:start w:val="1"/>
      <w:numFmt w:val="bullet"/>
      <w:lvlText w:val=""/>
      <w:lvlJc w:val="left"/>
      <w:pPr>
        <w:tabs>
          <w:tab w:val="num" w:pos="7047"/>
        </w:tabs>
        <w:ind w:left="7047" w:hanging="360"/>
      </w:pPr>
      <w:rPr>
        <w:rFonts w:ascii="Wingdings" w:hAnsi="Wingdings" w:hint="default"/>
      </w:rPr>
    </w:lvl>
  </w:abstractNum>
  <w:abstractNum w:abstractNumId="86" w15:restartNumberingAfterBreak="0">
    <w:nsid w:val="2E7A27BC"/>
    <w:multiLevelType w:val="hybridMultilevel"/>
    <w:tmpl w:val="1476536E"/>
    <w:lvl w:ilvl="0" w:tplc="B6F66A52">
      <w:start w:val="1"/>
      <w:numFmt w:val="bullet"/>
      <w:lvlText w:val=""/>
      <w:lvlJc w:val="left"/>
      <w:pPr>
        <w:ind w:left="720" w:hanging="360"/>
      </w:pPr>
      <w:rPr>
        <w:rFonts w:ascii="Wingdings" w:hAnsi="Wingdings" w:hint="default"/>
        <w:color w:val="CC6600"/>
        <w:position w:val="-4"/>
        <w:sz w:val="32"/>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30392A7B"/>
    <w:multiLevelType w:val="hybridMultilevel"/>
    <w:tmpl w:val="F7A8A7BE"/>
    <w:lvl w:ilvl="0" w:tplc="B6F66A52">
      <w:start w:val="1"/>
      <w:numFmt w:val="bullet"/>
      <w:lvlText w:val=""/>
      <w:lvlJc w:val="left"/>
      <w:pPr>
        <w:tabs>
          <w:tab w:val="num" w:pos="360"/>
        </w:tabs>
        <w:ind w:left="360" w:hanging="360"/>
      </w:pPr>
      <w:rPr>
        <w:rFonts w:ascii="Wingdings" w:hAnsi="Wingdings" w:hint="default"/>
        <w:color w:val="CC6600"/>
        <w:position w:val="-4"/>
        <w:sz w:val="32"/>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88" w15:restartNumberingAfterBreak="0">
    <w:nsid w:val="313865EB"/>
    <w:multiLevelType w:val="hybridMultilevel"/>
    <w:tmpl w:val="7EDE97C6"/>
    <w:lvl w:ilvl="0" w:tplc="B6F66A52">
      <w:start w:val="1"/>
      <w:numFmt w:val="bullet"/>
      <w:lvlText w:val=""/>
      <w:lvlJc w:val="left"/>
      <w:pPr>
        <w:ind w:left="1174" w:hanging="360"/>
      </w:pPr>
      <w:rPr>
        <w:rFonts w:ascii="Wingdings" w:hAnsi="Wingdings" w:hint="default"/>
        <w:color w:val="CC6600"/>
        <w:position w:val="-4"/>
        <w:sz w:val="32"/>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89" w15:restartNumberingAfterBreak="0">
    <w:nsid w:val="31E265C0"/>
    <w:multiLevelType w:val="hybridMultilevel"/>
    <w:tmpl w:val="EF6A6DF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0" w15:restartNumberingAfterBreak="0">
    <w:nsid w:val="32FF27F0"/>
    <w:multiLevelType w:val="hybridMultilevel"/>
    <w:tmpl w:val="A516EC40"/>
    <w:lvl w:ilvl="0" w:tplc="B6F66A52">
      <w:start w:val="1"/>
      <w:numFmt w:val="bullet"/>
      <w:lvlText w:val=""/>
      <w:lvlJc w:val="left"/>
      <w:pPr>
        <w:ind w:left="890" w:hanging="360"/>
      </w:pPr>
      <w:rPr>
        <w:rFonts w:ascii="Wingdings" w:hAnsi="Wingdings" w:hint="default"/>
        <w:color w:val="CC6600"/>
        <w:position w:val="-4"/>
        <w:sz w:val="32"/>
      </w:rPr>
    </w:lvl>
    <w:lvl w:ilvl="1" w:tplc="04190003" w:tentative="1">
      <w:start w:val="1"/>
      <w:numFmt w:val="bullet"/>
      <w:lvlText w:val="o"/>
      <w:lvlJc w:val="left"/>
      <w:pPr>
        <w:ind w:left="1610" w:hanging="360"/>
      </w:pPr>
      <w:rPr>
        <w:rFonts w:ascii="Courier New" w:hAnsi="Courier New" w:cs="Courier New" w:hint="default"/>
      </w:rPr>
    </w:lvl>
    <w:lvl w:ilvl="2" w:tplc="04190005" w:tentative="1">
      <w:start w:val="1"/>
      <w:numFmt w:val="bullet"/>
      <w:lvlText w:val=""/>
      <w:lvlJc w:val="left"/>
      <w:pPr>
        <w:ind w:left="2330" w:hanging="360"/>
      </w:pPr>
      <w:rPr>
        <w:rFonts w:ascii="Wingdings" w:hAnsi="Wingdings" w:hint="default"/>
      </w:rPr>
    </w:lvl>
    <w:lvl w:ilvl="3" w:tplc="04190001" w:tentative="1">
      <w:start w:val="1"/>
      <w:numFmt w:val="bullet"/>
      <w:lvlText w:val=""/>
      <w:lvlJc w:val="left"/>
      <w:pPr>
        <w:ind w:left="3050" w:hanging="360"/>
      </w:pPr>
      <w:rPr>
        <w:rFonts w:ascii="Symbol" w:hAnsi="Symbol" w:hint="default"/>
      </w:rPr>
    </w:lvl>
    <w:lvl w:ilvl="4" w:tplc="04190003" w:tentative="1">
      <w:start w:val="1"/>
      <w:numFmt w:val="bullet"/>
      <w:lvlText w:val="o"/>
      <w:lvlJc w:val="left"/>
      <w:pPr>
        <w:ind w:left="3770" w:hanging="360"/>
      </w:pPr>
      <w:rPr>
        <w:rFonts w:ascii="Courier New" w:hAnsi="Courier New" w:cs="Courier New" w:hint="default"/>
      </w:rPr>
    </w:lvl>
    <w:lvl w:ilvl="5" w:tplc="04190005" w:tentative="1">
      <w:start w:val="1"/>
      <w:numFmt w:val="bullet"/>
      <w:lvlText w:val=""/>
      <w:lvlJc w:val="left"/>
      <w:pPr>
        <w:ind w:left="4490" w:hanging="360"/>
      </w:pPr>
      <w:rPr>
        <w:rFonts w:ascii="Wingdings" w:hAnsi="Wingdings" w:hint="default"/>
      </w:rPr>
    </w:lvl>
    <w:lvl w:ilvl="6" w:tplc="04190001" w:tentative="1">
      <w:start w:val="1"/>
      <w:numFmt w:val="bullet"/>
      <w:lvlText w:val=""/>
      <w:lvlJc w:val="left"/>
      <w:pPr>
        <w:ind w:left="5210" w:hanging="360"/>
      </w:pPr>
      <w:rPr>
        <w:rFonts w:ascii="Symbol" w:hAnsi="Symbol" w:hint="default"/>
      </w:rPr>
    </w:lvl>
    <w:lvl w:ilvl="7" w:tplc="04190003" w:tentative="1">
      <w:start w:val="1"/>
      <w:numFmt w:val="bullet"/>
      <w:lvlText w:val="o"/>
      <w:lvlJc w:val="left"/>
      <w:pPr>
        <w:ind w:left="5930" w:hanging="360"/>
      </w:pPr>
      <w:rPr>
        <w:rFonts w:ascii="Courier New" w:hAnsi="Courier New" w:cs="Courier New" w:hint="default"/>
      </w:rPr>
    </w:lvl>
    <w:lvl w:ilvl="8" w:tplc="04190005" w:tentative="1">
      <w:start w:val="1"/>
      <w:numFmt w:val="bullet"/>
      <w:lvlText w:val=""/>
      <w:lvlJc w:val="left"/>
      <w:pPr>
        <w:ind w:left="6650" w:hanging="360"/>
      </w:pPr>
      <w:rPr>
        <w:rFonts w:ascii="Wingdings" w:hAnsi="Wingdings" w:hint="default"/>
      </w:rPr>
    </w:lvl>
  </w:abstractNum>
  <w:abstractNum w:abstractNumId="91" w15:restartNumberingAfterBreak="0">
    <w:nsid w:val="334761C4"/>
    <w:multiLevelType w:val="hybridMultilevel"/>
    <w:tmpl w:val="E9808A98"/>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2" w15:restartNumberingAfterBreak="0">
    <w:nsid w:val="33810B01"/>
    <w:multiLevelType w:val="multilevel"/>
    <w:tmpl w:val="B22E2B20"/>
    <w:lvl w:ilvl="0">
      <w:start w:val="1"/>
      <w:numFmt w:val="decimal"/>
      <w:lvlText w:val="%1)"/>
      <w:lvlJc w:val="left"/>
      <w:pPr>
        <w:tabs>
          <w:tab w:val="num" w:pos="927"/>
        </w:tabs>
        <w:ind w:left="907" w:hanging="340"/>
      </w:pPr>
      <w:rPr>
        <w:rFonts w:ascii="Times New Roman" w:hAnsi="Times New Roman" w:cs="Times New Roman" w:hint="default"/>
        <w:b/>
        <w:i w:val="0"/>
      </w:rPr>
    </w:lvl>
    <w:lvl w:ilvl="1">
      <w:start w:val="2"/>
      <w:numFmt w:val="none"/>
      <w:lvlRestart w:val="0"/>
      <w:pStyle w:val="2"/>
      <w:lvlText w:val="%2"/>
      <w:lvlJc w:val="left"/>
      <w:pPr>
        <w:tabs>
          <w:tab w:val="num" w:pos="1267"/>
        </w:tabs>
        <w:ind w:left="1264" w:hanging="357"/>
      </w:pPr>
      <w:rPr>
        <w:rFonts w:ascii="Times New Roman" w:hAnsi="Times New Roman" w:cs="Times New Roman" w:hint="default"/>
        <w:b w:val="0"/>
        <w:i w:val="0"/>
        <w:sz w:val="22"/>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3" w15:restartNumberingAfterBreak="0">
    <w:nsid w:val="33A91F21"/>
    <w:multiLevelType w:val="hybridMultilevel"/>
    <w:tmpl w:val="B768C2E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4" w15:restartNumberingAfterBreak="0">
    <w:nsid w:val="340147D0"/>
    <w:multiLevelType w:val="hybridMultilevel"/>
    <w:tmpl w:val="81A65338"/>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5" w15:restartNumberingAfterBreak="0">
    <w:nsid w:val="350B2306"/>
    <w:multiLevelType w:val="hybridMultilevel"/>
    <w:tmpl w:val="B6BCBE1C"/>
    <w:lvl w:ilvl="0" w:tplc="B6F66A52">
      <w:start w:val="1"/>
      <w:numFmt w:val="bullet"/>
      <w:lvlText w:val=""/>
      <w:lvlJc w:val="left"/>
      <w:pPr>
        <w:ind w:left="720" w:hanging="360"/>
      </w:pPr>
      <w:rPr>
        <w:rFonts w:ascii="Wingdings" w:hAnsi="Wingdings" w:hint="default"/>
        <w:color w:val="CC6600"/>
        <w:position w:val="-4"/>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351649E9"/>
    <w:multiLevelType w:val="hybridMultilevel"/>
    <w:tmpl w:val="43C0916A"/>
    <w:lvl w:ilvl="0" w:tplc="B6F66A52">
      <w:start w:val="1"/>
      <w:numFmt w:val="bullet"/>
      <w:lvlText w:val=""/>
      <w:lvlJc w:val="left"/>
      <w:pPr>
        <w:ind w:left="1304" w:hanging="360"/>
      </w:pPr>
      <w:rPr>
        <w:rFonts w:ascii="Wingdings" w:hAnsi="Wingdings" w:hint="default"/>
        <w:color w:val="CC6600"/>
        <w:position w:val="-4"/>
        <w:sz w:val="32"/>
        <w:szCs w:val="28"/>
      </w:rPr>
    </w:lvl>
    <w:lvl w:ilvl="1" w:tplc="04190003" w:tentative="1">
      <w:start w:val="1"/>
      <w:numFmt w:val="bullet"/>
      <w:lvlText w:val="o"/>
      <w:lvlJc w:val="left"/>
      <w:pPr>
        <w:ind w:left="2024" w:hanging="360"/>
      </w:pPr>
      <w:rPr>
        <w:rFonts w:ascii="Courier New" w:hAnsi="Courier New" w:cs="Courier New" w:hint="default"/>
      </w:rPr>
    </w:lvl>
    <w:lvl w:ilvl="2" w:tplc="04190005" w:tentative="1">
      <w:start w:val="1"/>
      <w:numFmt w:val="bullet"/>
      <w:lvlText w:val=""/>
      <w:lvlJc w:val="left"/>
      <w:pPr>
        <w:ind w:left="2744" w:hanging="360"/>
      </w:pPr>
      <w:rPr>
        <w:rFonts w:ascii="Wingdings" w:hAnsi="Wingdings" w:hint="default"/>
      </w:rPr>
    </w:lvl>
    <w:lvl w:ilvl="3" w:tplc="04190001" w:tentative="1">
      <w:start w:val="1"/>
      <w:numFmt w:val="bullet"/>
      <w:lvlText w:val=""/>
      <w:lvlJc w:val="left"/>
      <w:pPr>
        <w:ind w:left="3464" w:hanging="360"/>
      </w:pPr>
      <w:rPr>
        <w:rFonts w:ascii="Symbol" w:hAnsi="Symbol" w:hint="default"/>
      </w:rPr>
    </w:lvl>
    <w:lvl w:ilvl="4" w:tplc="04190003" w:tentative="1">
      <w:start w:val="1"/>
      <w:numFmt w:val="bullet"/>
      <w:lvlText w:val="o"/>
      <w:lvlJc w:val="left"/>
      <w:pPr>
        <w:ind w:left="4184" w:hanging="360"/>
      </w:pPr>
      <w:rPr>
        <w:rFonts w:ascii="Courier New" w:hAnsi="Courier New" w:cs="Courier New" w:hint="default"/>
      </w:rPr>
    </w:lvl>
    <w:lvl w:ilvl="5" w:tplc="04190005" w:tentative="1">
      <w:start w:val="1"/>
      <w:numFmt w:val="bullet"/>
      <w:lvlText w:val=""/>
      <w:lvlJc w:val="left"/>
      <w:pPr>
        <w:ind w:left="4904" w:hanging="360"/>
      </w:pPr>
      <w:rPr>
        <w:rFonts w:ascii="Wingdings" w:hAnsi="Wingdings" w:hint="default"/>
      </w:rPr>
    </w:lvl>
    <w:lvl w:ilvl="6" w:tplc="04190001" w:tentative="1">
      <w:start w:val="1"/>
      <w:numFmt w:val="bullet"/>
      <w:lvlText w:val=""/>
      <w:lvlJc w:val="left"/>
      <w:pPr>
        <w:ind w:left="5624" w:hanging="360"/>
      </w:pPr>
      <w:rPr>
        <w:rFonts w:ascii="Symbol" w:hAnsi="Symbol" w:hint="default"/>
      </w:rPr>
    </w:lvl>
    <w:lvl w:ilvl="7" w:tplc="04190003" w:tentative="1">
      <w:start w:val="1"/>
      <w:numFmt w:val="bullet"/>
      <w:lvlText w:val="o"/>
      <w:lvlJc w:val="left"/>
      <w:pPr>
        <w:ind w:left="6344" w:hanging="360"/>
      </w:pPr>
      <w:rPr>
        <w:rFonts w:ascii="Courier New" w:hAnsi="Courier New" w:cs="Courier New" w:hint="default"/>
      </w:rPr>
    </w:lvl>
    <w:lvl w:ilvl="8" w:tplc="04190005" w:tentative="1">
      <w:start w:val="1"/>
      <w:numFmt w:val="bullet"/>
      <w:lvlText w:val=""/>
      <w:lvlJc w:val="left"/>
      <w:pPr>
        <w:ind w:left="7064" w:hanging="360"/>
      </w:pPr>
      <w:rPr>
        <w:rFonts w:ascii="Wingdings" w:hAnsi="Wingdings" w:hint="default"/>
      </w:rPr>
    </w:lvl>
  </w:abstractNum>
  <w:abstractNum w:abstractNumId="97" w15:restartNumberingAfterBreak="0">
    <w:nsid w:val="35803DA7"/>
    <w:multiLevelType w:val="hybridMultilevel"/>
    <w:tmpl w:val="F8581124"/>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8" w15:restartNumberingAfterBreak="0">
    <w:nsid w:val="35EF4EC2"/>
    <w:multiLevelType w:val="hybridMultilevel"/>
    <w:tmpl w:val="9A4261B2"/>
    <w:lvl w:ilvl="0" w:tplc="B6F66A52">
      <w:start w:val="1"/>
      <w:numFmt w:val="bullet"/>
      <w:lvlText w:val=""/>
      <w:lvlJc w:val="left"/>
      <w:pPr>
        <w:ind w:left="1757" w:hanging="360"/>
      </w:pPr>
      <w:rPr>
        <w:rFonts w:ascii="Wingdings" w:hAnsi="Wingdings" w:hint="default"/>
        <w:color w:val="CC6600"/>
        <w:position w:val="-4"/>
        <w:sz w:val="32"/>
        <w:szCs w:val="40"/>
      </w:rPr>
    </w:lvl>
    <w:lvl w:ilvl="1" w:tplc="04190003">
      <w:start w:val="1"/>
      <w:numFmt w:val="bullet"/>
      <w:lvlText w:val="o"/>
      <w:lvlJc w:val="left"/>
      <w:pPr>
        <w:ind w:left="2477" w:hanging="360"/>
      </w:pPr>
      <w:rPr>
        <w:rFonts w:ascii="Courier New" w:hAnsi="Courier New" w:cs="Courier New" w:hint="default"/>
      </w:rPr>
    </w:lvl>
    <w:lvl w:ilvl="2" w:tplc="04190005">
      <w:start w:val="1"/>
      <w:numFmt w:val="bullet"/>
      <w:lvlText w:val=""/>
      <w:lvlJc w:val="left"/>
      <w:pPr>
        <w:ind w:left="3197" w:hanging="360"/>
      </w:pPr>
      <w:rPr>
        <w:rFonts w:ascii="Wingdings" w:hAnsi="Wingdings" w:hint="default"/>
      </w:rPr>
    </w:lvl>
    <w:lvl w:ilvl="3" w:tplc="04190001">
      <w:start w:val="1"/>
      <w:numFmt w:val="bullet"/>
      <w:lvlText w:val=""/>
      <w:lvlJc w:val="left"/>
      <w:pPr>
        <w:ind w:left="3917" w:hanging="360"/>
      </w:pPr>
      <w:rPr>
        <w:rFonts w:ascii="Symbol" w:hAnsi="Symbol" w:hint="default"/>
      </w:rPr>
    </w:lvl>
    <w:lvl w:ilvl="4" w:tplc="04190003">
      <w:start w:val="1"/>
      <w:numFmt w:val="bullet"/>
      <w:lvlText w:val="o"/>
      <w:lvlJc w:val="left"/>
      <w:pPr>
        <w:ind w:left="4637" w:hanging="360"/>
      </w:pPr>
      <w:rPr>
        <w:rFonts w:ascii="Courier New" w:hAnsi="Courier New" w:cs="Courier New" w:hint="default"/>
      </w:rPr>
    </w:lvl>
    <w:lvl w:ilvl="5" w:tplc="04190005">
      <w:start w:val="1"/>
      <w:numFmt w:val="bullet"/>
      <w:lvlText w:val=""/>
      <w:lvlJc w:val="left"/>
      <w:pPr>
        <w:ind w:left="5357" w:hanging="360"/>
      </w:pPr>
      <w:rPr>
        <w:rFonts w:ascii="Wingdings" w:hAnsi="Wingdings" w:hint="default"/>
      </w:rPr>
    </w:lvl>
    <w:lvl w:ilvl="6" w:tplc="04190001">
      <w:start w:val="1"/>
      <w:numFmt w:val="bullet"/>
      <w:lvlText w:val=""/>
      <w:lvlJc w:val="left"/>
      <w:pPr>
        <w:ind w:left="6077" w:hanging="360"/>
      </w:pPr>
      <w:rPr>
        <w:rFonts w:ascii="Symbol" w:hAnsi="Symbol" w:hint="default"/>
      </w:rPr>
    </w:lvl>
    <w:lvl w:ilvl="7" w:tplc="04190003">
      <w:start w:val="1"/>
      <w:numFmt w:val="bullet"/>
      <w:lvlText w:val="o"/>
      <w:lvlJc w:val="left"/>
      <w:pPr>
        <w:ind w:left="6797" w:hanging="360"/>
      </w:pPr>
      <w:rPr>
        <w:rFonts w:ascii="Courier New" w:hAnsi="Courier New" w:cs="Courier New" w:hint="default"/>
      </w:rPr>
    </w:lvl>
    <w:lvl w:ilvl="8" w:tplc="04190005">
      <w:start w:val="1"/>
      <w:numFmt w:val="bullet"/>
      <w:lvlText w:val=""/>
      <w:lvlJc w:val="left"/>
      <w:pPr>
        <w:ind w:left="7517" w:hanging="360"/>
      </w:pPr>
      <w:rPr>
        <w:rFonts w:ascii="Wingdings" w:hAnsi="Wingdings" w:hint="default"/>
      </w:rPr>
    </w:lvl>
  </w:abstractNum>
  <w:abstractNum w:abstractNumId="99" w15:restartNumberingAfterBreak="0">
    <w:nsid w:val="362F69D1"/>
    <w:multiLevelType w:val="hybridMultilevel"/>
    <w:tmpl w:val="80A0EBA0"/>
    <w:lvl w:ilvl="0" w:tplc="B6F66A52">
      <w:start w:val="1"/>
      <w:numFmt w:val="bullet"/>
      <w:lvlText w:val=""/>
      <w:lvlJc w:val="left"/>
      <w:pPr>
        <w:ind w:left="1571" w:hanging="360"/>
      </w:pPr>
      <w:rPr>
        <w:rFonts w:ascii="Wingdings" w:hAnsi="Wingdings" w:hint="default"/>
        <w:color w:val="CC6600"/>
        <w:position w:val="-4"/>
        <w:sz w:val="32"/>
        <w:szCs w:val="40"/>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100" w15:restartNumberingAfterBreak="0">
    <w:nsid w:val="38A66769"/>
    <w:multiLevelType w:val="hybridMultilevel"/>
    <w:tmpl w:val="FB3CBD60"/>
    <w:lvl w:ilvl="0" w:tplc="B6F66A52">
      <w:start w:val="1"/>
      <w:numFmt w:val="bullet"/>
      <w:lvlText w:val=""/>
      <w:lvlJc w:val="left"/>
      <w:pPr>
        <w:ind w:left="1287" w:hanging="360"/>
      </w:pPr>
      <w:rPr>
        <w:rFonts w:ascii="Wingdings" w:hAnsi="Wingdings" w:hint="default"/>
        <w:color w:val="CC6600"/>
        <w:position w:val="-4"/>
        <w:sz w:val="32"/>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01" w15:restartNumberingAfterBreak="0">
    <w:nsid w:val="39233AB1"/>
    <w:multiLevelType w:val="hybridMultilevel"/>
    <w:tmpl w:val="BB1A7F4C"/>
    <w:lvl w:ilvl="0" w:tplc="B6F66A52">
      <w:start w:val="1"/>
      <w:numFmt w:val="bullet"/>
      <w:lvlText w:val=""/>
      <w:lvlJc w:val="left"/>
      <w:pPr>
        <w:ind w:left="2563" w:hanging="360"/>
      </w:pPr>
      <w:rPr>
        <w:rFonts w:ascii="Wingdings" w:hAnsi="Wingdings" w:hint="default"/>
        <w:color w:val="CC6600"/>
        <w:position w:val="-4"/>
        <w:sz w:val="32"/>
      </w:rPr>
    </w:lvl>
    <w:lvl w:ilvl="1" w:tplc="04190003">
      <w:start w:val="1"/>
      <w:numFmt w:val="bullet"/>
      <w:lvlText w:val="o"/>
      <w:lvlJc w:val="left"/>
      <w:pPr>
        <w:ind w:left="3283" w:hanging="360"/>
      </w:pPr>
      <w:rPr>
        <w:rFonts w:ascii="Courier New" w:hAnsi="Courier New" w:cs="Courier New" w:hint="default"/>
      </w:rPr>
    </w:lvl>
    <w:lvl w:ilvl="2" w:tplc="04190005">
      <w:start w:val="1"/>
      <w:numFmt w:val="bullet"/>
      <w:lvlText w:val=""/>
      <w:lvlJc w:val="left"/>
      <w:pPr>
        <w:ind w:left="4003" w:hanging="360"/>
      </w:pPr>
      <w:rPr>
        <w:rFonts w:ascii="Wingdings" w:hAnsi="Wingdings" w:hint="default"/>
      </w:rPr>
    </w:lvl>
    <w:lvl w:ilvl="3" w:tplc="04190001">
      <w:start w:val="1"/>
      <w:numFmt w:val="bullet"/>
      <w:lvlText w:val=""/>
      <w:lvlJc w:val="left"/>
      <w:pPr>
        <w:ind w:left="4723" w:hanging="360"/>
      </w:pPr>
      <w:rPr>
        <w:rFonts w:ascii="Symbol" w:hAnsi="Symbol" w:hint="default"/>
      </w:rPr>
    </w:lvl>
    <w:lvl w:ilvl="4" w:tplc="04190003">
      <w:start w:val="1"/>
      <w:numFmt w:val="bullet"/>
      <w:lvlText w:val="o"/>
      <w:lvlJc w:val="left"/>
      <w:pPr>
        <w:ind w:left="5443" w:hanging="360"/>
      </w:pPr>
      <w:rPr>
        <w:rFonts w:ascii="Courier New" w:hAnsi="Courier New" w:cs="Courier New" w:hint="default"/>
      </w:rPr>
    </w:lvl>
    <w:lvl w:ilvl="5" w:tplc="04190005">
      <w:start w:val="1"/>
      <w:numFmt w:val="bullet"/>
      <w:lvlText w:val=""/>
      <w:lvlJc w:val="left"/>
      <w:pPr>
        <w:ind w:left="6163" w:hanging="360"/>
      </w:pPr>
      <w:rPr>
        <w:rFonts w:ascii="Wingdings" w:hAnsi="Wingdings" w:hint="default"/>
      </w:rPr>
    </w:lvl>
    <w:lvl w:ilvl="6" w:tplc="04190001">
      <w:start w:val="1"/>
      <w:numFmt w:val="bullet"/>
      <w:lvlText w:val=""/>
      <w:lvlJc w:val="left"/>
      <w:pPr>
        <w:ind w:left="6883" w:hanging="360"/>
      </w:pPr>
      <w:rPr>
        <w:rFonts w:ascii="Symbol" w:hAnsi="Symbol" w:hint="default"/>
      </w:rPr>
    </w:lvl>
    <w:lvl w:ilvl="7" w:tplc="04190003">
      <w:start w:val="1"/>
      <w:numFmt w:val="bullet"/>
      <w:lvlText w:val="o"/>
      <w:lvlJc w:val="left"/>
      <w:pPr>
        <w:ind w:left="7603" w:hanging="360"/>
      </w:pPr>
      <w:rPr>
        <w:rFonts w:ascii="Courier New" w:hAnsi="Courier New" w:cs="Courier New" w:hint="default"/>
      </w:rPr>
    </w:lvl>
    <w:lvl w:ilvl="8" w:tplc="04190005">
      <w:start w:val="1"/>
      <w:numFmt w:val="bullet"/>
      <w:lvlText w:val=""/>
      <w:lvlJc w:val="left"/>
      <w:pPr>
        <w:ind w:left="8323" w:hanging="360"/>
      </w:pPr>
      <w:rPr>
        <w:rFonts w:ascii="Wingdings" w:hAnsi="Wingdings" w:hint="default"/>
      </w:rPr>
    </w:lvl>
  </w:abstractNum>
  <w:abstractNum w:abstractNumId="102" w15:restartNumberingAfterBreak="0">
    <w:nsid w:val="39AC2DFA"/>
    <w:multiLevelType w:val="hybridMultilevel"/>
    <w:tmpl w:val="14D8EB64"/>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3" w15:restartNumberingAfterBreak="0">
    <w:nsid w:val="3A6B5931"/>
    <w:multiLevelType w:val="hybridMultilevel"/>
    <w:tmpl w:val="E9E8FB32"/>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4" w15:restartNumberingAfterBreak="0">
    <w:nsid w:val="3AA51B53"/>
    <w:multiLevelType w:val="hybridMultilevel"/>
    <w:tmpl w:val="0ED4613E"/>
    <w:lvl w:ilvl="0" w:tplc="B6F66A52">
      <w:start w:val="1"/>
      <w:numFmt w:val="bullet"/>
      <w:lvlText w:val=""/>
      <w:lvlJc w:val="left"/>
      <w:pPr>
        <w:ind w:left="2705" w:hanging="360"/>
      </w:pPr>
      <w:rPr>
        <w:rFonts w:ascii="Wingdings" w:hAnsi="Wingdings" w:hint="default"/>
        <w:color w:val="CC6600"/>
        <w:position w:val="-4"/>
        <w:sz w:val="32"/>
        <w:szCs w:val="40"/>
      </w:rPr>
    </w:lvl>
    <w:lvl w:ilvl="1" w:tplc="04190003">
      <w:start w:val="1"/>
      <w:numFmt w:val="bullet"/>
      <w:lvlText w:val="o"/>
      <w:lvlJc w:val="left"/>
      <w:pPr>
        <w:ind w:left="3425" w:hanging="360"/>
      </w:pPr>
      <w:rPr>
        <w:rFonts w:ascii="Courier New" w:hAnsi="Courier New" w:cs="Courier New" w:hint="default"/>
      </w:rPr>
    </w:lvl>
    <w:lvl w:ilvl="2" w:tplc="04190005">
      <w:start w:val="1"/>
      <w:numFmt w:val="bullet"/>
      <w:lvlText w:val=""/>
      <w:lvlJc w:val="left"/>
      <w:pPr>
        <w:ind w:left="4145" w:hanging="360"/>
      </w:pPr>
      <w:rPr>
        <w:rFonts w:ascii="Wingdings" w:hAnsi="Wingdings" w:hint="default"/>
      </w:rPr>
    </w:lvl>
    <w:lvl w:ilvl="3" w:tplc="04190001">
      <w:start w:val="1"/>
      <w:numFmt w:val="bullet"/>
      <w:lvlText w:val=""/>
      <w:lvlJc w:val="left"/>
      <w:pPr>
        <w:ind w:left="4865" w:hanging="360"/>
      </w:pPr>
      <w:rPr>
        <w:rFonts w:ascii="Symbol" w:hAnsi="Symbol" w:hint="default"/>
      </w:rPr>
    </w:lvl>
    <w:lvl w:ilvl="4" w:tplc="04190003">
      <w:start w:val="1"/>
      <w:numFmt w:val="bullet"/>
      <w:lvlText w:val="o"/>
      <w:lvlJc w:val="left"/>
      <w:pPr>
        <w:ind w:left="5585" w:hanging="360"/>
      </w:pPr>
      <w:rPr>
        <w:rFonts w:ascii="Courier New" w:hAnsi="Courier New" w:cs="Courier New" w:hint="default"/>
      </w:rPr>
    </w:lvl>
    <w:lvl w:ilvl="5" w:tplc="04190005">
      <w:start w:val="1"/>
      <w:numFmt w:val="bullet"/>
      <w:lvlText w:val=""/>
      <w:lvlJc w:val="left"/>
      <w:pPr>
        <w:ind w:left="6305" w:hanging="360"/>
      </w:pPr>
      <w:rPr>
        <w:rFonts w:ascii="Wingdings" w:hAnsi="Wingdings" w:hint="default"/>
      </w:rPr>
    </w:lvl>
    <w:lvl w:ilvl="6" w:tplc="04190001">
      <w:start w:val="1"/>
      <w:numFmt w:val="bullet"/>
      <w:lvlText w:val=""/>
      <w:lvlJc w:val="left"/>
      <w:pPr>
        <w:ind w:left="7025" w:hanging="360"/>
      </w:pPr>
      <w:rPr>
        <w:rFonts w:ascii="Symbol" w:hAnsi="Symbol" w:hint="default"/>
      </w:rPr>
    </w:lvl>
    <w:lvl w:ilvl="7" w:tplc="04190003">
      <w:start w:val="1"/>
      <w:numFmt w:val="bullet"/>
      <w:lvlText w:val="o"/>
      <w:lvlJc w:val="left"/>
      <w:pPr>
        <w:ind w:left="7745" w:hanging="360"/>
      </w:pPr>
      <w:rPr>
        <w:rFonts w:ascii="Courier New" w:hAnsi="Courier New" w:cs="Courier New" w:hint="default"/>
      </w:rPr>
    </w:lvl>
    <w:lvl w:ilvl="8" w:tplc="04190005">
      <w:start w:val="1"/>
      <w:numFmt w:val="bullet"/>
      <w:lvlText w:val=""/>
      <w:lvlJc w:val="left"/>
      <w:pPr>
        <w:ind w:left="8465" w:hanging="360"/>
      </w:pPr>
      <w:rPr>
        <w:rFonts w:ascii="Wingdings" w:hAnsi="Wingdings" w:hint="default"/>
      </w:rPr>
    </w:lvl>
  </w:abstractNum>
  <w:abstractNum w:abstractNumId="105" w15:restartNumberingAfterBreak="0">
    <w:nsid w:val="3B137F2D"/>
    <w:multiLevelType w:val="hybridMultilevel"/>
    <w:tmpl w:val="50A64892"/>
    <w:lvl w:ilvl="0" w:tplc="B6F66A52">
      <w:start w:val="1"/>
      <w:numFmt w:val="bullet"/>
      <w:lvlText w:val=""/>
      <w:lvlJc w:val="left"/>
      <w:pPr>
        <w:ind w:left="1287" w:hanging="360"/>
      </w:pPr>
      <w:rPr>
        <w:rFonts w:ascii="Wingdings" w:hAnsi="Wingdings" w:hint="default"/>
        <w:color w:val="CC6600"/>
        <w:position w:val="-4"/>
        <w:sz w:val="32"/>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06" w15:restartNumberingAfterBreak="0">
    <w:nsid w:val="3B992876"/>
    <w:multiLevelType w:val="hybridMultilevel"/>
    <w:tmpl w:val="0456BD54"/>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7" w15:restartNumberingAfterBreak="0">
    <w:nsid w:val="3C6D6656"/>
    <w:multiLevelType w:val="hybridMultilevel"/>
    <w:tmpl w:val="6582C6DA"/>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8" w15:restartNumberingAfterBreak="0">
    <w:nsid w:val="3CDC0199"/>
    <w:multiLevelType w:val="hybridMultilevel"/>
    <w:tmpl w:val="E7C2936C"/>
    <w:lvl w:ilvl="0" w:tplc="B6F66A52">
      <w:start w:val="1"/>
      <w:numFmt w:val="bullet"/>
      <w:lvlText w:val=""/>
      <w:lvlJc w:val="left"/>
      <w:pPr>
        <w:tabs>
          <w:tab w:val="num" w:pos="1040"/>
        </w:tabs>
        <w:ind w:left="964" w:hanging="284"/>
      </w:pPr>
      <w:rPr>
        <w:rFonts w:ascii="Wingdings" w:hAnsi="Wingdings" w:hint="default"/>
        <w:color w:val="CC6600"/>
        <w:position w:val="-4"/>
        <w:sz w:val="32"/>
        <w:szCs w:val="40"/>
      </w:rPr>
    </w:lvl>
    <w:lvl w:ilvl="1" w:tplc="04190003">
      <w:start w:val="1"/>
      <w:numFmt w:val="bullet"/>
      <w:lvlText w:val="o"/>
      <w:lvlJc w:val="left"/>
      <w:pPr>
        <w:tabs>
          <w:tab w:val="num" w:pos="1950"/>
        </w:tabs>
        <w:ind w:left="1950" w:hanging="360"/>
      </w:pPr>
      <w:rPr>
        <w:rFonts w:ascii="Courier New" w:hAnsi="Courier New" w:cs="Courier New" w:hint="default"/>
      </w:rPr>
    </w:lvl>
    <w:lvl w:ilvl="2" w:tplc="04190005">
      <w:start w:val="1"/>
      <w:numFmt w:val="bullet"/>
      <w:lvlText w:val=""/>
      <w:lvlJc w:val="left"/>
      <w:pPr>
        <w:tabs>
          <w:tab w:val="num" w:pos="2670"/>
        </w:tabs>
        <w:ind w:left="2670" w:hanging="360"/>
      </w:pPr>
      <w:rPr>
        <w:rFonts w:ascii="Wingdings" w:hAnsi="Wingdings" w:cs="Wingdings" w:hint="default"/>
      </w:rPr>
    </w:lvl>
    <w:lvl w:ilvl="3" w:tplc="04190001">
      <w:start w:val="1"/>
      <w:numFmt w:val="bullet"/>
      <w:lvlText w:val=""/>
      <w:lvlJc w:val="left"/>
      <w:pPr>
        <w:tabs>
          <w:tab w:val="num" w:pos="3390"/>
        </w:tabs>
        <w:ind w:left="3390" w:hanging="360"/>
      </w:pPr>
      <w:rPr>
        <w:rFonts w:ascii="Symbol" w:hAnsi="Symbol" w:cs="Symbol" w:hint="default"/>
      </w:rPr>
    </w:lvl>
    <w:lvl w:ilvl="4" w:tplc="04190003">
      <w:start w:val="1"/>
      <w:numFmt w:val="bullet"/>
      <w:lvlText w:val="o"/>
      <w:lvlJc w:val="left"/>
      <w:pPr>
        <w:tabs>
          <w:tab w:val="num" w:pos="4110"/>
        </w:tabs>
        <w:ind w:left="4110" w:hanging="360"/>
      </w:pPr>
      <w:rPr>
        <w:rFonts w:ascii="Courier New" w:hAnsi="Courier New" w:cs="Courier New" w:hint="default"/>
      </w:rPr>
    </w:lvl>
    <w:lvl w:ilvl="5" w:tplc="04190005">
      <w:start w:val="1"/>
      <w:numFmt w:val="bullet"/>
      <w:lvlText w:val=""/>
      <w:lvlJc w:val="left"/>
      <w:pPr>
        <w:tabs>
          <w:tab w:val="num" w:pos="4830"/>
        </w:tabs>
        <w:ind w:left="4830" w:hanging="360"/>
      </w:pPr>
      <w:rPr>
        <w:rFonts w:ascii="Wingdings" w:hAnsi="Wingdings" w:cs="Wingdings" w:hint="default"/>
      </w:rPr>
    </w:lvl>
    <w:lvl w:ilvl="6" w:tplc="04190001">
      <w:start w:val="1"/>
      <w:numFmt w:val="bullet"/>
      <w:lvlText w:val=""/>
      <w:lvlJc w:val="left"/>
      <w:pPr>
        <w:tabs>
          <w:tab w:val="num" w:pos="5550"/>
        </w:tabs>
        <w:ind w:left="5550" w:hanging="360"/>
      </w:pPr>
      <w:rPr>
        <w:rFonts w:ascii="Symbol" w:hAnsi="Symbol" w:cs="Symbol" w:hint="default"/>
      </w:rPr>
    </w:lvl>
    <w:lvl w:ilvl="7" w:tplc="04190003">
      <w:start w:val="1"/>
      <w:numFmt w:val="bullet"/>
      <w:lvlText w:val="o"/>
      <w:lvlJc w:val="left"/>
      <w:pPr>
        <w:tabs>
          <w:tab w:val="num" w:pos="6270"/>
        </w:tabs>
        <w:ind w:left="6270" w:hanging="360"/>
      </w:pPr>
      <w:rPr>
        <w:rFonts w:ascii="Courier New" w:hAnsi="Courier New" w:cs="Courier New" w:hint="default"/>
      </w:rPr>
    </w:lvl>
    <w:lvl w:ilvl="8" w:tplc="04190005">
      <w:start w:val="1"/>
      <w:numFmt w:val="bullet"/>
      <w:lvlText w:val=""/>
      <w:lvlJc w:val="left"/>
      <w:pPr>
        <w:tabs>
          <w:tab w:val="num" w:pos="6990"/>
        </w:tabs>
        <w:ind w:left="6990" w:hanging="360"/>
      </w:pPr>
      <w:rPr>
        <w:rFonts w:ascii="Wingdings" w:hAnsi="Wingdings" w:cs="Wingdings" w:hint="default"/>
      </w:rPr>
    </w:lvl>
  </w:abstractNum>
  <w:abstractNum w:abstractNumId="109" w15:restartNumberingAfterBreak="0">
    <w:nsid w:val="3D634FAA"/>
    <w:multiLevelType w:val="hybridMultilevel"/>
    <w:tmpl w:val="EC921C2E"/>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0" w15:restartNumberingAfterBreak="0">
    <w:nsid w:val="3DEF445D"/>
    <w:multiLevelType w:val="hybridMultilevel"/>
    <w:tmpl w:val="BAB4398A"/>
    <w:lvl w:ilvl="0" w:tplc="B6F66A52">
      <w:start w:val="1"/>
      <w:numFmt w:val="bullet"/>
      <w:lvlText w:val=""/>
      <w:lvlJc w:val="left"/>
      <w:pPr>
        <w:tabs>
          <w:tab w:val="num" w:pos="360"/>
        </w:tabs>
        <w:ind w:left="360" w:hanging="360"/>
      </w:pPr>
      <w:rPr>
        <w:rFonts w:ascii="Wingdings" w:hAnsi="Wingdings" w:hint="default"/>
        <w:color w:val="CC6600"/>
        <w:position w:val="-4"/>
        <w:sz w:val="32"/>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111" w15:restartNumberingAfterBreak="0">
    <w:nsid w:val="3E225298"/>
    <w:multiLevelType w:val="hybridMultilevel"/>
    <w:tmpl w:val="AB66E580"/>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2" w15:restartNumberingAfterBreak="0">
    <w:nsid w:val="3EF615BD"/>
    <w:multiLevelType w:val="hybridMultilevel"/>
    <w:tmpl w:val="37C6FFC6"/>
    <w:lvl w:ilvl="0" w:tplc="B6F66A52">
      <w:start w:val="1"/>
      <w:numFmt w:val="bullet"/>
      <w:lvlText w:val=""/>
      <w:lvlJc w:val="left"/>
      <w:pPr>
        <w:ind w:left="1287" w:hanging="360"/>
      </w:pPr>
      <w:rPr>
        <w:rFonts w:ascii="Wingdings" w:hAnsi="Wingdings" w:hint="default"/>
        <w:color w:val="CC6600"/>
        <w:position w:val="-4"/>
        <w:sz w:val="32"/>
        <w:szCs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3" w15:restartNumberingAfterBreak="0">
    <w:nsid w:val="3EF6247F"/>
    <w:multiLevelType w:val="multilevel"/>
    <w:tmpl w:val="816807FE"/>
    <w:lvl w:ilvl="0">
      <w:start w:val="1"/>
      <w:numFmt w:val="decimal"/>
      <w:pStyle w:val="17115"/>
      <w:lvlText w:val="%1)"/>
      <w:lvlJc w:val="left"/>
      <w:pPr>
        <w:tabs>
          <w:tab w:val="num" w:pos="927"/>
        </w:tabs>
        <w:ind w:left="924" w:hanging="357"/>
      </w:pPr>
      <w:rPr>
        <w:rFonts w:ascii="Times New Roman" w:hAnsi="Times New Roman" w:cs="Times New Roman" w:hint="default"/>
        <w:b/>
        <w:i w:val="0"/>
      </w:rPr>
    </w:lvl>
    <w:lvl w:ilvl="1">
      <w:start w:val="2"/>
      <w:numFmt w:val="none"/>
      <w:lvlRestart w:val="0"/>
      <w:lvlText w:val="%2"/>
      <w:lvlJc w:val="left"/>
      <w:pPr>
        <w:tabs>
          <w:tab w:val="num" w:pos="1267"/>
        </w:tabs>
        <w:ind w:left="1247" w:hanging="34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4" w15:restartNumberingAfterBreak="0">
    <w:nsid w:val="406C3965"/>
    <w:multiLevelType w:val="hybridMultilevel"/>
    <w:tmpl w:val="270A2E30"/>
    <w:lvl w:ilvl="0" w:tplc="B6F66A52">
      <w:start w:val="1"/>
      <w:numFmt w:val="bullet"/>
      <w:lvlText w:val=""/>
      <w:lvlJc w:val="left"/>
      <w:pPr>
        <w:tabs>
          <w:tab w:val="num" w:pos="360"/>
        </w:tabs>
        <w:ind w:left="360" w:hanging="360"/>
      </w:pPr>
      <w:rPr>
        <w:rFonts w:ascii="Wingdings" w:hAnsi="Wingdings" w:hint="default"/>
        <w:color w:val="CC6600"/>
        <w:position w:val="-4"/>
        <w:sz w:val="32"/>
        <w:szCs w:val="40"/>
      </w:rPr>
    </w:lvl>
    <w:lvl w:ilvl="1" w:tplc="04190003">
      <w:start w:val="1"/>
      <w:numFmt w:val="lowerLetter"/>
      <w:lvlText w:val="%2."/>
      <w:lvlJc w:val="left"/>
      <w:pPr>
        <w:tabs>
          <w:tab w:val="num" w:pos="1080"/>
        </w:tabs>
        <w:ind w:left="1080" w:hanging="360"/>
      </w:pPr>
    </w:lvl>
    <w:lvl w:ilvl="2" w:tplc="04190005">
      <w:start w:val="1"/>
      <w:numFmt w:val="lowerRoman"/>
      <w:lvlText w:val="%3."/>
      <w:lvlJc w:val="right"/>
      <w:pPr>
        <w:tabs>
          <w:tab w:val="num" w:pos="1800"/>
        </w:tabs>
        <w:ind w:left="1800" w:hanging="180"/>
      </w:pPr>
    </w:lvl>
    <w:lvl w:ilvl="3" w:tplc="04190001">
      <w:start w:val="1"/>
      <w:numFmt w:val="decimal"/>
      <w:lvlText w:val="%4."/>
      <w:lvlJc w:val="left"/>
      <w:pPr>
        <w:tabs>
          <w:tab w:val="num" w:pos="2520"/>
        </w:tabs>
        <w:ind w:left="2520" w:hanging="360"/>
      </w:pPr>
    </w:lvl>
    <w:lvl w:ilvl="4" w:tplc="04190003">
      <w:start w:val="1"/>
      <w:numFmt w:val="lowerLetter"/>
      <w:lvlText w:val="%5."/>
      <w:lvlJc w:val="left"/>
      <w:pPr>
        <w:tabs>
          <w:tab w:val="num" w:pos="3240"/>
        </w:tabs>
        <w:ind w:left="3240" w:hanging="360"/>
      </w:pPr>
    </w:lvl>
    <w:lvl w:ilvl="5" w:tplc="04190005">
      <w:start w:val="1"/>
      <w:numFmt w:val="lowerRoman"/>
      <w:lvlText w:val="%6."/>
      <w:lvlJc w:val="right"/>
      <w:pPr>
        <w:tabs>
          <w:tab w:val="num" w:pos="3960"/>
        </w:tabs>
        <w:ind w:left="3960" w:hanging="180"/>
      </w:pPr>
    </w:lvl>
    <w:lvl w:ilvl="6" w:tplc="04190001">
      <w:start w:val="1"/>
      <w:numFmt w:val="decimal"/>
      <w:lvlText w:val="%7."/>
      <w:lvlJc w:val="left"/>
      <w:pPr>
        <w:tabs>
          <w:tab w:val="num" w:pos="4680"/>
        </w:tabs>
        <w:ind w:left="4680" w:hanging="360"/>
      </w:pPr>
    </w:lvl>
    <w:lvl w:ilvl="7" w:tplc="04190003">
      <w:start w:val="1"/>
      <w:numFmt w:val="lowerLetter"/>
      <w:lvlText w:val="%8."/>
      <w:lvlJc w:val="left"/>
      <w:pPr>
        <w:tabs>
          <w:tab w:val="num" w:pos="5400"/>
        </w:tabs>
        <w:ind w:left="5400" w:hanging="360"/>
      </w:pPr>
    </w:lvl>
    <w:lvl w:ilvl="8" w:tplc="04190005">
      <w:start w:val="1"/>
      <w:numFmt w:val="lowerRoman"/>
      <w:lvlText w:val="%9."/>
      <w:lvlJc w:val="right"/>
      <w:pPr>
        <w:tabs>
          <w:tab w:val="num" w:pos="6120"/>
        </w:tabs>
        <w:ind w:left="6120" w:hanging="180"/>
      </w:pPr>
    </w:lvl>
  </w:abstractNum>
  <w:abstractNum w:abstractNumId="115" w15:restartNumberingAfterBreak="0">
    <w:nsid w:val="409A134D"/>
    <w:multiLevelType w:val="singleLevel"/>
    <w:tmpl w:val="2C4CB244"/>
    <w:lvl w:ilvl="0">
      <w:start w:val="1"/>
      <w:numFmt w:val="bullet"/>
      <w:lvlText w:val=""/>
      <w:lvlJc w:val="left"/>
      <w:pPr>
        <w:tabs>
          <w:tab w:val="num" w:pos="530"/>
        </w:tabs>
        <w:ind w:left="454" w:hanging="284"/>
      </w:pPr>
      <w:rPr>
        <w:rFonts w:ascii="Symbol" w:hAnsi="Symbol" w:cs="Symbol" w:hint="default"/>
        <w:color w:val="auto"/>
        <w:position w:val="-4"/>
        <w:sz w:val="29"/>
        <w:szCs w:val="29"/>
      </w:rPr>
    </w:lvl>
  </w:abstractNum>
  <w:abstractNum w:abstractNumId="116" w15:restartNumberingAfterBreak="0">
    <w:nsid w:val="41A21D72"/>
    <w:multiLevelType w:val="hybridMultilevel"/>
    <w:tmpl w:val="9CA877FC"/>
    <w:lvl w:ilvl="0" w:tplc="B6F66A52">
      <w:start w:val="1"/>
      <w:numFmt w:val="bullet"/>
      <w:lvlText w:val=""/>
      <w:lvlJc w:val="left"/>
      <w:pPr>
        <w:ind w:left="720" w:hanging="360"/>
      </w:pPr>
      <w:rPr>
        <w:rFonts w:ascii="Wingdings" w:hAnsi="Wingdings" w:hint="default"/>
        <w:color w:val="CC6600"/>
        <w:position w:val="-4"/>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41FB0E16"/>
    <w:multiLevelType w:val="hybridMultilevel"/>
    <w:tmpl w:val="0FC8BDAC"/>
    <w:lvl w:ilvl="0" w:tplc="B6F66A52">
      <w:start w:val="1"/>
      <w:numFmt w:val="bullet"/>
      <w:lvlText w:val=""/>
      <w:lvlJc w:val="left"/>
      <w:pPr>
        <w:tabs>
          <w:tab w:val="num" w:pos="567"/>
        </w:tabs>
        <w:ind w:left="737" w:hanging="170"/>
      </w:pPr>
      <w:rPr>
        <w:rFonts w:ascii="Wingdings" w:hAnsi="Wingdings" w:hint="default"/>
        <w:color w:val="CC6600"/>
        <w:position w:val="-4"/>
        <w:sz w:val="32"/>
      </w:rPr>
    </w:lvl>
    <w:lvl w:ilvl="1" w:tplc="D3DE9B72" w:tentative="1">
      <w:start w:val="1"/>
      <w:numFmt w:val="bullet"/>
      <w:lvlText w:val="o"/>
      <w:lvlJc w:val="left"/>
      <w:pPr>
        <w:tabs>
          <w:tab w:val="num" w:pos="2007"/>
        </w:tabs>
        <w:ind w:left="2007" w:hanging="360"/>
      </w:pPr>
      <w:rPr>
        <w:rFonts w:ascii="Courier New" w:hAnsi="Courier New" w:cs="Courier New" w:hint="default"/>
      </w:rPr>
    </w:lvl>
    <w:lvl w:ilvl="2" w:tplc="FEB03E42" w:tentative="1">
      <w:start w:val="1"/>
      <w:numFmt w:val="bullet"/>
      <w:lvlText w:val=""/>
      <w:lvlJc w:val="left"/>
      <w:pPr>
        <w:tabs>
          <w:tab w:val="num" w:pos="2727"/>
        </w:tabs>
        <w:ind w:left="2727" w:hanging="360"/>
      </w:pPr>
      <w:rPr>
        <w:rFonts w:ascii="Wingdings" w:hAnsi="Wingdings" w:hint="default"/>
      </w:rPr>
    </w:lvl>
    <w:lvl w:ilvl="3" w:tplc="F1E2F27E" w:tentative="1">
      <w:start w:val="1"/>
      <w:numFmt w:val="bullet"/>
      <w:lvlText w:val=""/>
      <w:lvlJc w:val="left"/>
      <w:pPr>
        <w:tabs>
          <w:tab w:val="num" w:pos="3447"/>
        </w:tabs>
        <w:ind w:left="3447" w:hanging="360"/>
      </w:pPr>
      <w:rPr>
        <w:rFonts w:ascii="Symbol" w:hAnsi="Symbol" w:hint="default"/>
      </w:rPr>
    </w:lvl>
    <w:lvl w:ilvl="4" w:tplc="92A66D26" w:tentative="1">
      <w:start w:val="1"/>
      <w:numFmt w:val="bullet"/>
      <w:lvlText w:val="o"/>
      <w:lvlJc w:val="left"/>
      <w:pPr>
        <w:tabs>
          <w:tab w:val="num" w:pos="4167"/>
        </w:tabs>
        <w:ind w:left="4167" w:hanging="360"/>
      </w:pPr>
      <w:rPr>
        <w:rFonts w:ascii="Courier New" w:hAnsi="Courier New" w:cs="Courier New" w:hint="default"/>
      </w:rPr>
    </w:lvl>
    <w:lvl w:ilvl="5" w:tplc="CB203320" w:tentative="1">
      <w:start w:val="1"/>
      <w:numFmt w:val="bullet"/>
      <w:lvlText w:val=""/>
      <w:lvlJc w:val="left"/>
      <w:pPr>
        <w:tabs>
          <w:tab w:val="num" w:pos="4887"/>
        </w:tabs>
        <w:ind w:left="4887" w:hanging="360"/>
      </w:pPr>
      <w:rPr>
        <w:rFonts w:ascii="Wingdings" w:hAnsi="Wingdings" w:hint="default"/>
      </w:rPr>
    </w:lvl>
    <w:lvl w:ilvl="6" w:tplc="BF1AE930" w:tentative="1">
      <w:start w:val="1"/>
      <w:numFmt w:val="bullet"/>
      <w:lvlText w:val=""/>
      <w:lvlJc w:val="left"/>
      <w:pPr>
        <w:tabs>
          <w:tab w:val="num" w:pos="5607"/>
        </w:tabs>
        <w:ind w:left="5607" w:hanging="360"/>
      </w:pPr>
      <w:rPr>
        <w:rFonts w:ascii="Symbol" w:hAnsi="Symbol" w:hint="default"/>
      </w:rPr>
    </w:lvl>
    <w:lvl w:ilvl="7" w:tplc="8BFE3184" w:tentative="1">
      <w:start w:val="1"/>
      <w:numFmt w:val="bullet"/>
      <w:lvlText w:val="o"/>
      <w:lvlJc w:val="left"/>
      <w:pPr>
        <w:tabs>
          <w:tab w:val="num" w:pos="6327"/>
        </w:tabs>
        <w:ind w:left="6327" w:hanging="360"/>
      </w:pPr>
      <w:rPr>
        <w:rFonts w:ascii="Courier New" w:hAnsi="Courier New" w:cs="Courier New" w:hint="default"/>
      </w:rPr>
    </w:lvl>
    <w:lvl w:ilvl="8" w:tplc="EB20E064" w:tentative="1">
      <w:start w:val="1"/>
      <w:numFmt w:val="bullet"/>
      <w:lvlText w:val=""/>
      <w:lvlJc w:val="left"/>
      <w:pPr>
        <w:tabs>
          <w:tab w:val="num" w:pos="7047"/>
        </w:tabs>
        <w:ind w:left="7047" w:hanging="360"/>
      </w:pPr>
      <w:rPr>
        <w:rFonts w:ascii="Wingdings" w:hAnsi="Wingdings" w:hint="default"/>
      </w:rPr>
    </w:lvl>
  </w:abstractNum>
  <w:abstractNum w:abstractNumId="118" w15:restartNumberingAfterBreak="0">
    <w:nsid w:val="42377961"/>
    <w:multiLevelType w:val="hybridMultilevel"/>
    <w:tmpl w:val="A1E42BA0"/>
    <w:lvl w:ilvl="0" w:tplc="B6F66A52">
      <w:start w:val="1"/>
      <w:numFmt w:val="bullet"/>
      <w:lvlText w:val=""/>
      <w:lvlJc w:val="left"/>
      <w:pPr>
        <w:tabs>
          <w:tab w:val="num" w:pos="360"/>
        </w:tabs>
        <w:ind w:left="360" w:hanging="360"/>
      </w:pPr>
      <w:rPr>
        <w:rFonts w:ascii="Wingdings" w:hAnsi="Wingdings" w:hint="default"/>
        <w:color w:val="CC6600"/>
        <w:position w:val="-4"/>
        <w:sz w:val="32"/>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119" w15:restartNumberingAfterBreak="0">
    <w:nsid w:val="423B06AB"/>
    <w:multiLevelType w:val="hybridMultilevel"/>
    <w:tmpl w:val="E67EEDD2"/>
    <w:lvl w:ilvl="0" w:tplc="B6F66A52">
      <w:start w:val="1"/>
      <w:numFmt w:val="bullet"/>
      <w:lvlText w:val=""/>
      <w:lvlJc w:val="left"/>
      <w:pPr>
        <w:ind w:left="2705" w:hanging="360"/>
      </w:pPr>
      <w:rPr>
        <w:rFonts w:ascii="Wingdings" w:hAnsi="Wingdings" w:hint="default"/>
        <w:color w:val="CC6600"/>
        <w:position w:val="-4"/>
        <w:sz w:val="32"/>
        <w:szCs w:val="40"/>
      </w:rPr>
    </w:lvl>
    <w:lvl w:ilvl="1" w:tplc="04190003">
      <w:start w:val="1"/>
      <w:numFmt w:val="bullet"/>
      <w:lvlText w:val="o"/>
      <w:lvlJc w:val="left"/>
      <w:pPr>
        <w:ind w:left="3425" w:hanging="360"/>
      </w:pPr>
      <w:rPr>
        <w:rFonts w:ascii="Courier New" w:hAnsi="Courier New" w:cs="Courier New" w:hint="default"/>
      </w:rPr>
    </w:lvl>
    <w:lvl w:ilvl="2" w:tplc="04190005">
      <w:start w:val="1"/>
      <w:numFmt w:val="bullet"/>
      <w:lvlText w:val=""/>
      <w:lvlJc w:val="left"/>
      <w:pPr>
        <w:ind w:left="4145" w:hanging="360"/>
      </w:pPr>
      <w:rPr>
        <w:rFonts w:ascii="Wingdings" w:hAnsi="Wingdings" w:hint="default"/>
      </w:rPr>
    </w:lvl>
    <w:lvl w:ilvl="3" w:tplc="04190001">
      <w:start w:val="1"/>
      <w:numFmt w:val="bullet"/>
      <w:lvlText w:val=""/>
      <w:lvlJc w:val="left"/>
      <w:pPr>
        <w:ind w:left="4865" w:hanging="360"/>
      </w:pPr>
      <w:rPr>
        <w:rFonts w:ascii="Symbol" w:hAnsi="Symbol" w:hint="default"/>
      </w:rPr>
    </w:lvl>
    <w:lvl w:ilvl="4" w:tplc="04190003">
      <w:start w:val="1"/>
      <w:numFmt w:val="bullet"/>
      <w:lvlText w:val="o"/>
      <w:lvlJc w:val="left"/>
      <w:pPr>
        <w:ind w:left="5585" w:hanging="360"/>
      </w:pPr>
      <w:rPr>
        <w:rFonts w:ascii="Courier New" w:hAnsi="Courier New" w:cs="Courier New" w:hint="default"/>
      </w:rPr>
    </w:lvl>
    <w:lvl w:ilvl="5" w:tplc="04190005">
      <w:start w:val="1"/>
      <w:numFmt w:val="bullet"/>
      <w:lvlText w:val=""/>
      <w:lvlJc w:val="left"/>
      <w:pPr>
        <w:ind w:left="6305" w:hanging="360"/>
      </w:pPr>
      <w:rPr>
        <w:rFonts w:ascii="Wingdings" w:hAnsi="Wingdings" w:hint="default"/>
      </w:rPr>
    </w:lvl>
    <w:lvl w:ilvl="6" w:tplc="04190001">
      <w:start w:val="1"/>
      <w:numFmt w:val="bullet"/>
      <w:lvlText w:val=""/>
      <w:lvlJc w:val="left"/>
      <w:pPr>
        <w:ind w:left="7025" w:hanging="360"/>
      </w:pPr>
      <w:rPr>
        <w:rFonts w:ascii="Symbol" w:hAnsi="Symbol" w:hint="default"/>
      </w:rPr>
    </w:lvl>
    <w:lvl w:ilvl="7" w:tplc="04190003">
      <w:start w:val="1"/>
      <w:numFmt w:val="bullet"/>
      <w:lvlText w:val="o"/>
      <w:lvlJc w:val="left"/>
      <w:pPr>
        <w:ind w:left="7745" w:hanging="360"/>
      </w:pPr>
      <w:rPr>
        <w:rFonts w:ascii="Courier New" w:hAnsi="Courier New" w:cs="Courier New" w:hint="default"/>
      </w:rPr>
    </w:lvl>
    <w:lvl w:ilvl="8" w:tplc="04190005">
      <w:start w:val="1"/>
      <w:numFmt w:val="bullet"/>
      <w:lvlText w:val=""/>
      <w:lvlJc w:val="left"/>
      <w:pPr>
        <w:ind w:left="8465" w:hanging="360"/>
      </w:pPr>
      <w:rPr>
        <w:rFonts w:ascii="Wingdings" w:hAnsi="Wingdings" w:hint="default"/>
      </w:rPr>
    </w:lvl>
  </w:abstractNum>
  <w:abstractNum w:abstractNumId="120" w15:restartNumberingAfterBreak="0">
    <w:nsid w:val="4264428D"/>
    <w:multiLevelType w:val="hybridMultilevel"/>
    <w:tmpl w:val="A61CEEF4"/>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1" w15:restartNumberingAfterBreak="0">
    <w:nsid w:val="434E4DD3"/>
    <w:multiLevelType w:val="hybridMultilevel"/>
    <w:tmpl w:val="CF466622"/>
    <w:lvl w:ilvl="0" w:tplc="A6660FEE">
      <w:start w:val="1"/>
      <w:numFmt w:val="decimal"/>
      <w:lvlText w:val="%1."/>
      <w:lvlJc w:val="left"/>
      <w:pPr>
        <w:tabs>
          <w:tab w:val="num" w:pos="360"/>
        </w:tabs>
        <w:ind w:left="357" w:hanging="357"/>
      </w:pPr>
      <w:rPr>
        <w:rFonts w:ascii="Arial" w:hAnsi="Arial" w:cs="Arial"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435E247B"/>
    <w:multiLevelType w:val="hybridMultilevel"/>
    <w:tmpl w:val="6DAE2160"/>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3" w15:restartNumberingAfterBreak="0">
    <w:nsid w:val="43904094"/>
    <w:multiLevelType w:val="hybridMultilevel"/>
    <w:tmpl w:val="6B0042B0"/>
    <w:lvl w:ilvl="0" w:tplc="B6F66A52">
      <w:start w:val="1"/>
      <w:numFmt w:val="bullet"/>
      <w:lvlText w:val=""/>
      <w:lvlJc w:val="left"/>
      <w:pPr>
        <w:ind w:left="417" w:hanging="360"/>
      </w:pPr>
      <w:rPr>
        <w:rFonts w:ascii="Wingdings" w:hAnsi="Wingdings" w:hint="default"/>
        <w:color w:val="CC6600"/>
        <w:position w:val="-4"/>
        <w:sz w:val="32"/>
        <w:szCs w:val="40"/>
      </w:rPr>
    </w:lvl>
    <w:lvl w:ilvl="1" w:tplc="04190003">
      <w:start w:val="1"/>
      <w:numFmt w:val="bullet"/>
      <w:lvlText w:val="o"/>
      <w:lvlJc w:val="left"/>
      <w:pPr>
        <w:ind w:left="1137" w:hanging="360"/>
      </w:pPr>
      <w:rPr>
        <w:rFonts w:ascii="Courier New" w:hAnsi="Courier New" w:cs="Courier New" w:hint="default"/>
      </w:rPr>
    </w:lvl>
    <w:lvl w:ilvl="2" w:tplc="04190005">
      <w:start w:val="1"/>
      <w:numFmt w:val="bullet"/>
      <w:lvlText w:val=""/>
      <w:lvlJc w:val="left"/>
      <w:pPr>
        <w:ind w:left="1857" w:hanging="360"/>
      </w:pPr>
      <w:rPr>
        <w:rFonts w:ascii="Wingdings" w:hAnsi="Wingdings" w:hint="default"/>
      </w:rPr>
    </w:lvl>
    <w:lvl w:ilvl="3" w:tplc="04190001">
      <w:start w:val="1"/>
      <w:numFmt w:val="bullet"/>
      <w:lvlText w:val=""/>
      <w:lvlJc w:val="left"/>
      <w:pPr>
        <w:ind w:left="2577" w:hanging="360"/>
      </w:pPr>
      <w:rPr>
        <w:rFonts w:ascii="Symbol" w:hAnsi="Symbol" w:hint="default"/>
      </w:rPr>
    </w:lvl>
    <w:lvl w:ilvl="4" w:tplc="04190003">
      <w:start w:val="1"/>
      <w:numFmt w:val="bullet"/>
      <w:lvlText w:val="o"/>
      <w:lvlJc w:val="left"/>
      <w:pPr>
        <w:ind w:left="3297" w:hanging="360"/>
      </w:pPr>
      <w:rPr>
        <w:rFonts w:ascii="Courier New" w:hAnsi="Courier New" w:cs="Courier New" w:hint="default"/>
      </w:rPr>
    </w:lvl>
    <w:lvl w:ilvl="5" w:tplc="04190005">
      <w:start w:val="1"/>
      <w:numFmt w:val="bullet"/>
      <w:lvlText w:val=""/>
      <w:lvlJc w:val="left"/>
      <w:pPr>
        <w:ind w:left="4017" w:hanging="360"/>
      </w:pPr>
      <w:rPr>
        <w:rFonts w:ascii="Wingdings" w:hAnsi="Wingdings" w:hint="default"/>
      </w:rPr>
    </w:lvl>
    <w:lvl w:ilvl="6" w:tplc="04190001">
      <w:start w:val="1"/>
      <w:numFmt w:val="bullet"/>
      <w:lvlText w:val=""/>
      <w:lvlJc w:val="left"/>
      <w:pPr>
        <w:ind w:left="4737" w:hanging="360"/>
      </w:pPr>
      <w:rPr>
        <w:rFonts w:ascii="Symbol" w:hAnsi="Symbol" w:hint="default"/>
      </w:rPr>
    </w:lvl>
    <w:lvl w:ilvl="7" w:tplc="04190003">
      <w:start w:val="1"/>
      <w:numFmt w:val="bullet"/>
      <w:lvlText w:val="o"/>
      <w:lvlJc w:val="left"/>
      <w:pPr>
        <w:ind w:left="5457" w:hanging="360"/>
      </w:pPr>
      <w:rPr>
        <w:rFonts w:ascii="Courier New" w:hAnsi="Courier New" w:cs="Courier New" w:hint="default"/>
      </w:rPr>
    </w:lvl>
    <w:lvl w:ilvl="8" w:tplc="04190005">
      <w:start w:val="1"/>
      <w:numFmt w:val="bullet"/>
      <w:lvlText w:val=""/>
      <w:lvlJc w:val="left"/>
      <w:pPr>
        <w:ind w:left="6177" w:hanging="360"/>
      </w:pPr>
      <w:rPr>
        <w:rFonts w:ascii="Wingdings" w:hAnsi="Wingdings" w:hint="default"/>
      </w:rPr>
    </w:lvl>
  </w:abstractNum>
  <w:abstractNum w:abstractNumId="124" w15:restartNumberingAfterBreak="0">
    <w:nsid w:val="43E561E7"/>
    <w:multiLevelType w:val="hybridMultilevel"/>
    <w:tmpl w:val="29A29C76"/>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5" w15:restartNumberingAfterBreak="0">
    <w:nsid w:val="44110BCA"/>
    <w:multiLevelType w:val="singleLevel"/>
    <w:tmpl w:val="7100A56E"/>
    <w:lvl w:ilvl="0">
      <w:start w:val="1"/>
      <w:numFmt w:val="bullet"/>
      <w:pStyle w:val="11"/>
      <w:lvlText w:val=""/>
      <w:lvlJc w:val="left"/>
      <w:pPr>
        <w:tabs>
          <w:tab w:val="num" w:pos="3762"/>
        </w:tabs>
        <w:ind w:left="3759" w:hanging="357"/>
      </w:pPr>
      <w:rPr>
        <w:rFonts w:ascii="Wingdings" w:hAnsi="Wingdings" w:cs="Wingdings" w:hint="default"/>
        <w:sz w:val="22"/>
        <w:szCs w:val="22"/>
      </w:rPr>
    </w:lvl>
  </w:abstractNum>
  <w:abstractNum w:abstractNumId="126" w15:restartNumberingAfterBreak="0">
    <w:nsid w:val="441A6E2A"/>
    <w:multiLevelType w:val="hybridMultilevel"/>
    <w:tmpl w:val="428AFC40"/>
    <w:lvl w:ilvl="0" w:tplc="0419000F">
      <w:start w:val="1"/>
      <w:numFmt w:val="decimal"/>
      <w:lvlText w:val="%1."/>
      <w:lvlJc w:val="left"/>
      <w:pPr>
        <w:ind w:left="1077" w:hanging="360"/>
      </w:pPr>
    </w:lvl>
    <w:lvl w:ilvl="1" w:tplc="04190019" w:tentative="1">
      <w:start w:val="1"/>
      <w:numFmt w:val="lowerLetter"/>
      <w:lvlText w:val="%2."/>
      <w:lvlJc w:val="left"/>
      <w:pPr>
        <w:ind w:left="1797" w:hanging="360"/>
      </w:pPr>
    </w:lvl>
    <w:lvl w:ilvl="2" w:tplc="0419001B" w:tentative="1">
      <w:start w:val="1"/>
      <w:numFmt w:val="lowerRoman"/>
      <w:lvlText w:val="%3."/>
      <w:lvlJc w:val="right"/>
      <w:pPr>
        <w:ind w:left="2517" w:hanging="180"/>
      </w:pPr>
    </w:lvl>
    <w:lvl w:ilvl="3" w:tplc="0419000F" w:tentative="1">
      <w:start w:val="1"/>
      <w:numFmt w:val="decimal"/>
      <w:lvlText w:val="%4."/>
      <w:lvlJc w:val="left"/>
      <w:pPr>
        <w:ind w:left="3237" w:hanging="360"/>
      </w:pPr>
    </w:lvl>
    <w:lvl w:ilvl="4" w:tplc="04190019" w:tentative="1">
      <w:start w:val="1"/>
      <w:numFmt w:val="lowerLetter"/>
      <w:lvlText w:val="%5."/>
      <w:lvlJc w:val="left"/>
      <w:pPr>
        <w:ind w:left="3957" w:hanging="360"/>
      </w:pPr>
    </w:lvl>
    <w:lvl w:ilvl="5" w:tplc="0419001B" w:tentative="1">
      <w:start w:val="1"/>
      <w:numFmt w:val="lowerRoman"/>
      <w:lvlText w:val="%6."/>
      <w:lvlJc w:val="right"/>
      <w:pPr>
        <w:ind w:left="4677" w:hanging="180"/>
      </w:pPr>
    </w:lvl>
    <w:lvl w:ilvl="6" w:tplc="0419000F" w:tentative="1">
      <w:start w:val="1"/>
      <w:numFmt w:val="decimal"/>
      <w:lvlText w:val="%7."/>
      <w:lvlJc w:val="left"/>
      <w:pPr>
        <w:ind w:left="5397" w:hanging="360"/>
      </w:pPr>
    </w:lvl>
    <w:lvl w:ilvl="7" w:tplc="04190019" w:tentative="1">
      <w:start w:val="1"/>
      <w:numFmt w:val="lowerLetter"/>
      <w:lvlText w:val="%8."/>
      <w:lvlJc w:val="left"/>
      <w:pPr>
        <w:ind w:left="6117" w:hanging="360"/>
      </w:pPr>
    </w:lvl>
    <w:lvl w:ilvl="8" w:tplc="0419001B" w:tentative="1">
      <w:start w:val="1"/>
      <w:numFmt w:val="lowerRoman"/>
      <w:lvlText w:val="%9."/>
      <w:lvlJc w:val="right"/>
      <w:pPr>
        <w:ind w:left="6837" w:hanging="180"/>
      </w:pPr>
    </w:lvl>
  </w:abstractNum>
  <w:abstractNum w:abstractNumId="127" w15:restartNumberingAfterBreak="0">
    <w:nsid w:val="449139C9"/>
    <w:multiLevelType w:val="hybridMultilevel"/>
    <w:tmpl w:val="1662047C"/>
    <w:lvl w:ilvl="0" w:tplc="B6F66A52">
      <w:start w:val="1"/>
      <w:numFmt w:val="bullet"/>
      <w:lvlText w:val=""/>
      <w:lvlJc w:val="left"/>
      <w:pPr>
        <w:ind w:left="1287" w:hanging="360"/>
      </w:pPr>
      <w:rPr>
        <w:rFonts w:ascii="Wingdings" w:hAnsi="Wingdings" w:hint="default"/>
        <w:color w:val="CC6600"/>
        <w:position w:val="-4"/>
        <w:sz w:val="32"/>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28" w15:restartNumberingAfterBreak="0">
    <w:nsid w:val="449421F2"/>
    <w:multiLevelType w:val="hybridMultilevel"/>
    <w:tmpl w:val="0952D3F4"/>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9" w15:restartNumberingAfterBreak="0">
    <w:nsid w:val="455627D5"/>
    <w:multiLevelType w:val="hybridMultilevel"/>
    <w:tmpl w:val="80B4FB58"/>
    <w:lvl w:ilvl="0" w:tplc="B6F66A52">
      <w:start w:val="1"/>
      <w:numFmt w:val="bullet"/>
      <w:lvlText w:val=""/>
      <w:lvlJc w:val="left"/>
      <w:pPr>
        <w:tabs>
          <w:tab w:val="num" w:pos="360"/>
        </w:tabs>
        <w:ind w:left="360" w:hanging="360"/>
      </w:pPr>
      <w:rPr>
        <w:rFonts w:ascii="Wingdings" w:hAnsi="Wingdings" w:hint="default"/>
        <w:color w:val="CC6600"/>
        <w:position w:val="-4"/>
        <w:sz w:val="32"/>
        <w:szCs w:val="40"/>
      </w:rPr>
    </w:lvl>
    <w:lvl w:ilvl="1" w:tplc="78BC2AE6">
      <w:start w:val="1"/>
      <w:numFmt w:val="lowerLetter"/>
      <w:lvlText w:val="%2."/>
      <w:lvlJc w:val="left"/>
      <w:pPr>
        <w:tabs>
          <w:tab w:val="num" w:pos="1440"/>
        </w:tabs>
        <w:ind w:left="1440" w:hanging="360"/>
      </w:pPr>
    </w:lvl>
    <w:lvl w:ilvl="2" w:tplc="0DA6F2A0">
      <w:start w:val="1"/>
      <w:numFmt w:val="lowerRoman"/>
      <w:lvlText w:val="%3."/>
      <w:lvlJc w:val="right"/>
      <w:pPr>
        <w:tabs>
          <w:tab w:val="num" w:pos="2160"/>
        </w:tabs>
        <w:ind w:left="2160" w:hanging="180"/>
      </w:pPr>
    </w:lvl>
    <w:lvl w:ilvl="3" w:tplc="A81CB41A">
      <w:start w:val="1"/>
      <w:numFmt w:val="decimal"/>
      <w:lvlText w:val="%4."/>
      <w:lvlJc w:val="left"/>
      <w:pPr>
        <w:tabs>
          <w:tab w:val="num" w:pos="2880"/>
        </w:tabs>
        <w:ind w:left="2880" w:hanging="360"/>
      </w:pPr>
    </w:lvl>
    <w:lvl w:ilvl="4" w:tplc="D89C8338">
      <w:start w:val="1"/>
      <w:numFmt w:val="lowerLetter"/>
      <w:lvlText w:val="%5."/>
      <w:lvlJc w:val="left"/>
      <w:pPr>
        <w:tabs>
          <w:tab w:val="num" w:pos="3600"/>
        </w:tabs>
        <w:ind w:left="3600" w:hanging="360"/>
      </w:pPr>
    </w:lvl>
    <w:lvl w:ilvl="5" w:tplc="9300F9CC">
      <w:start w:val="1"/>
      <w:numFmt w:val="lowerRoman"/>
      <w:lvlText w:val="%6."/>
      <w:lvlJc w:val="right"/>
      <w:pPr>
        <w:tabs>
          <w:tab w:val="num" w:pos="4320"/>
        </w:tabs>
        <w:ind w:left="4320" w:hanging="180"/>
      </w:pPr>
    </w:lvl>
    <w:lvl w:ilvl="6" w:tplc="9EF247F2">
      <w:start w:val="1"/>
      <w:numFmt w:val="decimal"/>
      <w:lvlText w:val="%7."/>
      <w:lvlJc w:val="left"/>
      <w:pPr>
        <w:tabs>
          <w:tab w:val="num" w:pos="5040"/>
        </w:tabs>
        <w:ind w:left="5040" w:hanging="360"/>
      </w:pPr>
    </w:lvl>
    <w:lvl w:ilvl="7" w:tplc="976227D4">
      <w:start w:val="1"/>
      <w:numFmt w:val="lowerLetter"/>
      <w:lvlText w:val="%8."/>
      <w:lvlJc w:val="left"/>
      <w:pPr>
        <w:tabs>
          <w:tab w:val="num" w:pos="5760"/>
        </w:tabs>
        <w:ind w:left="5760" w:hanging="360"/>
      </w:pPr>
    </w:lvl>
    <w:lvl w:ilvl="8" w:tplc="394098EC">
      <w:start w:val="1"/>
      <w:numFmt w:val="lowerRoman"/>
      <w:lvlText w:val="%9."/>
      <w:lvlJc w:val="right"/>
      <w:pPr>
        <w:tabs>
          <w:tab w:val="num" w:pos="6480"/>
        </w:tabs>
        <w:ind w:left="6480" w:hanging="180"/>
      </w:pPr>
    </w:lvl>
  </w:abstractNum>
  <w:abstractNum w:abstractNumId="130" w15:restartNumberingAfterBreak="0">
    <w:nsid w:val="461D0225"/>
    <w:multiLevelType w:val="hybridMultilevel"/>
    <w:tmpl w:val="F8BAAF28"/>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1" w15:restartNumberingAfterBreak="0">
    <w:nsid w:val="4806412F"/>
    <w:multiLevelType w:val="hybridMultilevel"/>
    <w:tmpl w:val="F44A3A90"/>
    <w:lvl w:ilvl="0" w:tplc="B6F66A52">
      <w:start w:val="1"/>
      <w:numFmt w:val="bullet"/>
      <w:lvlText w:val=""/>
      <w:lvlJc w:val="left"/>
      <w:pPr>
        <w:tabs>
          <w:tab w:val="num" w:pos="360"/>
        </w:tabs>
        <w:ind w:left="360" w:hanging="360"/>
      </w:pPr>
      <w:rPr>
        <w:rFonts w:ascii="Wingdings" w:hAnsi="Wingdings" w:hint="default"/>
        <w:color w:val="CC6600"/>
        <w:position w:val="-4"/>
        <w:sz w:val="32"/>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132" w15:restartNumberingAfterBreak="0">
    <w:nsid w:val="48581A54"/>
    <w:multiLevelType w:val="hybridMultilevel"/>
    <w:tmpl w:val="7ABE31EA"/>
    <w:lvl w:ilvl="0" w:tplc="B6F66A52">
      <w:start w:val="1"/>
      <w:numFmt w:val="bullet"/>
      <w:lvlText w:val=""/>
      <w:lvlJc w:val="left"/>
      <w:pPr>
        <w:ind w:left="2563" w:hanging="360"/>
      </w:pPr>
      <w:rPr>
        <w:rFonts w:ascii="Wingdings" w:hAnsi="Wingdings" w:hint="default"/>
        <w:color w:val="CC6600"/>
        <w:position w:val="-4"/>
        <w:sz w:val="32"/>
        <w:szCs w:val="40"/>
      </w:rPr>
    </w:lvl>
    <w:lvl w:ilvl="1" w:tplc="04190003">
      <w:start w:val="1"/>
      <w:numFmt w:val="bullet"/>
      <w:lvlText w:val="o"/>
      <w:lvlJc w:val="left"/>
      <w:pPr>
        <w:ind w:left="3283" w:hanging="360"/>
      </w:pPr>
      <w:rPr>
        <w:rFonts w:ascii="Courier New" w:hAnsi="Courier New" w:cs="Courier New" w:hint="default"/>
      </w:rPr>
    </w:lvl>
    <w:lvl w:ilvl="2" w:tplc="04190005">
      <w:start w:val="1"/>
      <w:numFmt w:val="bullet"/>
      <w:lvlText w:val=""/>
      <w:lvlJc w:val="left"/>
      <w:pPr>
        <w:ind w:left="4003" w:hanging="360"/>
      </w:pPr>
      <w:rPr>
        <w:rFonts w:ascii="Wingdings" w:hAnsi="Wingdings" w:hint="default"/>
      </w:rPr>
    </w:lvl>
    <w:lvl w:ilvl="3" w:tplc="04190001">
      <w:start w:val="1"/>
      <w:numFmt w:val="bullet"/>
      <w:lvlText w:val=""/>
      <w:lvlJc w:val="left"/>
      <w:pPr>
        <w:ind w:left="4723" w:hanging="360"/>
      </w:pPr>
      <w:rPr>
        <w:rFonts w:ascii="Symbol" w:hAnsi="Symbol" w:hint="default"/>
      </w:rPr>
    </w:lvl>
    <w:lvl w:ilvl="4" w:tplc="04190003">
      <w:start w:val="1"/>
      <w:numFmt w:val="bullet"/>
      <w:lvlText w:val="o"/>
      <w:lvlJc w:val="left"/>
      <w:pPr>
        <w:ind w:left="5443" w:hanging="360"/>
      </w:pPr>
      <w:rPr>
        <w:rFonts w:ascii="Courier New" w:hAnsi="Courier New" w:cs="Courier New" w:hint="default"/>
      </w:rPr>
    </w:lvl>
    <w:lvl w:ilvl="5" w:tplc="04190005">
      <w:start w:val="1"/>
      <w:numFmt w:val="bullet"/>
      <w:lvlText w:val=""/>
      <w:lvlJc w:val="left"/>
      <w:pPr>
        <w:ind w:left="6163" w:hanging="360"/>
      </w:pPr>
      <w:rPr>
        <w:rFonts w:ascii="Wingdings" w:hAnsi="Wingdings" w:hint="default"/>
      </w:rPr>
    </w:lvl>
    <w:lvl w:ilvl="6" w:tplc="04190001">
      <w:start w:val="1"/>
      <w:numFmt w:val="bullet"/>
      <w:lvlText w:val=""/>
      <w:lvlJc w:val="left"/>
      <w:pPr>
        <w:ind w:left="6883" w:hanging="360"/>
      </w:pPr>
      <w:rPr>
        <w:rFonts w:ascii="Symbol" w:hAnsi="Symbol" w:hint="default"/>
      </w:rPr>
    </w:lvl>
    <w:lvl w:ilvl="7" w:tplc="04190003">
      <w:start w:val="1"/>
      <w:numFmt w:val="bullet"/>
      <w:lvlText w:val="o"/>
      <w:lvlJc w:val="left"/>
      <w:pPr>
        <w:ind w:left="7603" w:hanging="360"/>
      </w:pPr>
      <w:rPr>
        <w:rFonts w:ascii="Courier New" w:hAnsi="Courier New" w:cs="Courier New" w:hint="default"/>
      </w:rPr>
    </w:lvl>
    <w:lvl w:ilvl="8" w:tplc="04190005">
      <w:start w:val="1"/>
      <w:numFmt w:val="bullet"/>
      <w:lvlText w:val=""/>
      <w:lvlJc w:val="left"/>
      <w:pPr>
        <w:ind w:left="8323" w:hanging="360"/>
      </w:pPr>
      <w:rPr>
        <w:rFonts w:ascii="Wingdings" w:hAnsi="Wingdings" w:hint="default"/>
      </w:rPr>
    </w:lvl>
  </w:abstractNum>
  <w:abstractNum w:abstractNumId="133" w15:restartNumberingAfterBreak="0">
    <w:nsid w:val="48A770D2"/>
    <w:multiLevelType w:val="hybridMultilevel"/>
    <w:tmpl w:val="DAE4D676"/>
    <w:lvl w:ilvl="0" w:tplc="B6F66A52">
      <w:start w:val="1"/>
      <w:numFmt w:val="bullet"/>
      <w:lvlText w:val=""/>
      <w:lvlJc w:val="left"/>
      <w:pPr>
        <w:ind w:left="2563" w:hanging="360"/>
      </w:pPr>
      <w:rPr>
        <w:rFonts w:ascii="Wingdings" w:hAnsi="Wingdings" w:hint="default"/>
        <w:color w:val="CC6600"/>
        <w:position w:val="-4"/>
        <w:sz w:val="32"/>
        <w:szCs w:val="40"/>
      </w:rPr>
    </w:lvl>
    <w:lvl w:ilvl="1" w:tplc="04190003">
      <w:start w:val="1"/>
      <w:numFmt w:val="bullet"/>
      <w:lvlText w:val="o"/>
      <w:lvlJc w:val="left"/>
      <w:pPr>
        <w:ind w:left="3283" w:hanging="360"/>
      </w:pPr>
      <w:rPr>
        <w:rFonts w:ascii="Courier New" w:hAnsi="Courier New" w:cs="Courier New" w:hint="default"/>
      </w:rPr>
    </w:lvl>
    <w:lvl w:ilvl="2" w:tplc="04190005">
      <w:start w:val="1"/>
      <w:numFmt w:val="bullet"/>
      <w:lvlText w:val=""/>
      <w:lvlJc w:val="left"/>
      <w:pPr>
        <w:ind w:left="4003" w:hanging="360"/>
      </w:pPr>
      <w:rPr>
        <w:rFonts w:ascii="Wingdings" w:hAnsi="Wingdings" w:hint="default"/>
      </w:rPr>
    </w:lvl>
    <w:lvl w:ilvl="3" w:tplc="04190001">
      <w:start w:val="1"/>
      <w:numFmt w:val="bullet"/>
      <w:lvlText w:val=""/>
      <w:lvlJc w:val="left"/>
      <w:pPr>
        <w:ind w:left="4723" w:hanging="360"/>
      </w:pPr>
      <w:rPr>
        <w:rFonts w:ascii="Symbol" w:hAnsi="Symbol" w:hint="default"/>
      </w:rPr>
    </w:lvl>
    <w:lvl w:ilvl="4" w:tplc="04190003">
      <w:start w:val="1"/>
      <w:numFmt w:val="bullet"/>
      <w:lvlText w:val="o"/>
      <w:lvlJc w:val="left"/>
      <w:pPr>
        <w:ind w:left="5443" w:hanging="360"/>
      </w:pPr>
      <w:rPr>
        <w:rFonts w:ascii="Courier New" w:hAnsi="Courier New" w:cs="Courier New" w:hint="default"/>
      </w:rPr>
    </w:lvl>
    <w:lvl w:ilvl="5" w:tplc="04190005">
      <w:start w:val="1"/>
      <w:numFmt w:val="bullet"/>
      <w:lvlText w:val=""/>
      <w:lvlJc w:val="left"/>
      <w:pPr>
        <w:ind w:left="6163" w:hanging="360"/>
      </w:pPr>
      <w:rPr>
        <w:rFonts w:ascii="Wingdings" w:hAnsi="Wingdings" w:hint="default"/>
      </w:rPr>
    </w:lvl>
    <w:lvl w:ilvl="6" w:tplc="04190001">
      <w:start w:val="1"/>
      <w:numFmt w:val="bullet"/>
      <w:lvlText w:val=""/>
      <w:lvlJc w:val="left"/>
      <w:pPr>
        <w:ind w:left="6883" w:hanging="360"/>
      </w:pPr>
      <w:rPr>
        <w:rFonts w:ascii="Symbol" w:hAnsi="Symbol" w:hint="default"/>
      </w:rPr>
    </w:lvl>
    <w:lvl w:ilvl="7" w:tplc="04190003">
      <w:start w:val="1"/>
      <w:numFmt w:val="bullet"/>
      <w:lvlText w:val="o"/>
      <w:lvlJc w:val="left"/>
      <w:pPr>
        <w:ind w:left="7603" w:hanging="360"/>
      </w:pPr>
      <w:rPr>
        <w:rFonts w:ascii="Courier New" w:hAnsi="Courier New" w:cs="Courier New" w:hint="default"/>
      </w:rPr>
    </w:lvl>
    <w:lvl w:ilvl="8" w:tplc="04190005">
      <w:start w:val="1"/>
      <w:numFmt w:val="bullet"/>
      <w:lvlText w:val=""/>
      <w:lvlJc w:val="left"/>
      <w:pPr>
        <w:ind w:left="8323" w:hanging="360"/>
      </w:pPr>
      <w:rPr>
        <w:rFonts w:ascii="Wingdings" w:hAnsi="Wingdings" w:hint="default"/>
      </w:rPr>
    </w:lvl>
  </w:abstractNum>
  <w:abstractNum w:abstractNumId="134" w15:restartNumberingAfterBreak="0">
    <w:nsid w:val="48A8248B"/>
    <w:multiLevelType w:val="hybridMultilevel"/>
    <w:tmpl w:val="660409B0"/>
    <w:lvl w:ilvl="0" w:tplc="B6F66A52">
      <w:start w:val="1"/>
      <w:numFmt w:val="bullet"/>
      <w:lvlText w:val=""/>
      <w:lvlJc w:val="left"/>
      <w:pPr>
        <w:ind w:left="786" w:hanging="360"/>
      </w:pPr>
      <w:rPr>
        <w:rFonts w:ascii="Wingdings" w:hAnsi="Wingdings" w:hint="default"/>
        <w:color w:val="CC6600"/>
        <w:position w:val="-4"/>
        <w:sz w:val="32"/>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35" w15:restartNumberingAfterBreak="0">
    <w:nsid w:val="48C3320D"/>
    <w:multiLevelType w:val="singleLevel"/>
    <w:tmpl w:val="0419000F"/>
    <w:lvl w:ilvl="0">
      <w:start w:val="1"/>
      <w:numFmt w:val="decimal"/>
      <w:lvlText w:val="%1."/>
      <w:lvlJc w:val="left"/>
      <w:pPr>
        <w:tabs>
          <w:tab w:val="num" w:pos="360"/>
        </w:tabs>
        <w:ind w:left="360" w:hanging="360"/>
      </w:pPr>
    </w:lvl>
  </w:abstractNum>
  <w:abstractNum w:abstractNumId="136" w15:restartNumberingAfterBreak="0">
    <w:nsid w:val="48DE411D"/>
    <w:multiLevelType w:val="hybridMultilevel"/>
    <w:tmpl w:val="502AC16C"/>
    <w:lvl w:ilvl="0" w:tplc="BA18C1CE">
      <w:start w:val="1"/>
      <w:numFmt w:val="decimal"/>
      <w:lvlText w:val="%1."/>
      <w:lvlJc w:val="left"/>
      <w:pPr>
        <w:ind w:left="360" w:hanging="360"/>
      </w:pPr>
      <w:rPr>
        <w:sz w:val="24"/>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137" w15:restartNumberingAfterBreak="0">
    <w:nsid w:val="49080795"/>
    <w:multiLevelType w:val="hybridMultilevel"/>
    <w:tmpl w:val="3330FF12"/>
    <w:lvl w:ilvl="0" w:tplc="B6F66A52">
      <w:start w:val="1"/>
      <w:numFmt w:val="bullet"/>
      <w:lvlText w:val=""/>
      <w:lvlJc w:val="left"/>
      <w:pPr>
        <w:ind w:left="720" w:hanging="360"/>
      </w:pPr>
      <w:rPr>
        <w:rFonts w:ascii="Wingdings" w:hAnsi="Wingdings" w:hint="default"/>
        <w:color w:val="CC6600"/>
        <w:position w:val="-4"/>
        <w:sz w:val="3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8" w15:restartNumberingAfterBreak="0">
    <w:nsid w:val="4973151E"/>
    <w:multiLevelType w:val="hybridMultilevel"/>
    <w:tmpl w:val="92BA5A82"/>
    <w:lvl w:ilvl="0" w:tplc="B6F66A52">
      <w:start w:val="1"/>
      <w:numFmt w:val="bullet"/>
      <w:lvlText w:val=""/>
      <w:lvlJc w:val="left"/>
      <w:pPr>
        <w:ind w:left="720" w:hanging="360"/>
      </w:pPr>
      <w:rPr>
        <w:rFonts w:ascii="Wingdings" w:hAnsi="Wingdings" w:hint="default"/>
        <w:color w:val="CC6600"/>
        <w:position w:val="-4"/>
        <w:sz w:val="32"/>
      </w:rPr>
    </w:lvl>
    <w:lvl w:ilvl="1" w:tplc="B6F66A52">
      <w:start w:val="1"/>
      <w:numFmt w:val="bullet"/>
      <w:lvlText w:val=""/>
      <w:lvlJc w:val="left"/>
      <w:pPr>
        <w:ind w:left="1440" w:hanging="360"/>
      </w:pPr>
      <w:rPr>
        <w:rFonts w:ascii="Wingdings" w:hAnsi="Wingdings" w:hint="default"/>
        <w:color w:val="CC6600"/>
        <w:position w:val="-4"/>
        <w:sz w:val="32"/>
        <w:szCs w:val="28"/>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9" w15:restartNumberingAfterBreak="0">
    <w:nsid w:val="49D3641C"/>
    <w:multiLevelType w:val="hybridMultilevel"/>
    <w:tmpl w:val="A0D6E338"/>
    <w:lvl w:ilvl="0" w:tplc="B6F66A52">
      <w:start w:val="1"/>
      <w:numFmt w:val="bullet"/>
      <w:lvlText w:val=""/>
      <w:lvlJc w:val="left"/>
      <w:pPr>
        <w:ind w:left="720" w:hanging="360"/>
      </w:pPr>
      <w:rPr>
        <w:rFonts w:ascii="Wingdings" w:hAnsi="Wingdings" w:hint="default"/>
        <w:color w:val="CC6600"/>
        <w:position w:val="-4"/>
        <w:sz w:val="3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15:restartNumberingAfterBreak="0">
    <w:nsid w:val="49E80429"/>
    <w:multiLevelType w:val="hybridMultilevel"/>
    <w:tmpl w:val="9AE833C2"/>
    <w:lvl w:ilvl="0" w:tplc="B6F66A52">
      <w:start w:val="1"/>
      <w:numFmt w:val="bullet"/>
      <w:lvlText w:val=""/>
      <w:lvlJc w:val="left"/>
      <w:pPr>
        <w:ind w:left="1287" w:hanging="360"/>
      </w:pPr>
      <w:rPr>
        <w:rFonts w:ascii="Wingdings" w:hAnsi="Wingdings" w:hint="default"/>
        <w:color w:val="CC6600"/>
        <w:position w:val="-4"/>
        <w:sz w:val="32"/>
        <w:szCs w:val="40"/>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41" w15:restartNumberingAfterBreak="0">
    <w:nsid w:val="4AE870F9"/>
    <w:multiLevelType w:val="hybridMultilevel"/>
    <w:tmpl w:val="8D6CC8EC"/>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2" w15:restartNumberingAfterBreak="0">
    <w:nsid w:val="4BF40D01"/>
    <w:multiLevelType w:val="singleLevel"/>
    <w:tmpl w:val="65945CD4"/>
    <w:lvl w:ilvl="0">
      <w:start w:val="1"/>
      <w:numFmt w:val="decimal"/>
      <w:lvlText w:val="%1."/>
      <w:lvlJc w:val="left"/>
      <w:pPr>
        <w:tabs>
          <w:tab w:val="num" w:pos="360"/>
        </w:tabs>
        <w:ind w:left="360" w:hanging="360"/>
      </w:pPr>
    </w:lvl>
  </w:abstractNum>
  <w:abstractNum w:abstractNumId="143" w15:restartNumberingAfterBreak="0">
    <w:nsid w:val="4C00700C"/>
    <w:multiLevelType w:val="hybridMultilevel"/>
    <w:tmpl w:val="BD2A96C2"/>
    <w:lvl w:ilvl="0" w:tplc="BA18C1CE">
      <w:start w:val="1"/>
      <w:numFmt w:val="decimal"/>
      <w:lvlText w:val="%1."/>
      <w:lvlJc w:val="left"/>
      <w:pPr>
        <w:ind w:left="720" w:hanging="360"/>
      </w:pPr>
      <w:rPr>
        <w:sz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4" w15:restartNumberingAfterBreak="0">
    <w:nsid w:val="4C2905D7"/>
    <w:multiLevelType w:val="hybridMultilevel"/>
    <w:tmpl w:val="8676FF84"/>
    <w:lvl w:ilvl="0" w:tplc="B6F66A52">
      <w:start w:val="1"/>
      <w:numFmt w:val="bullet"/>
      <w:lvlText w:val=""/>
      <w:lvlJc w:val="left"/>
      <w:pPr>
        <w:ind w:left="1287" w:hanging="360"/>
      </w:pPr>
      <w:rPr>
        <w:rFonts w:ascii="Wingdings" w:hAnsi="Wingdings" w:hint="default"/>
        <w:color w:val="CC6600"/>
        <w:position w:val="-4"/>
        <w:sz w:val="32"/>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45" w15:restartNumberingAfterBreak="0">
    <w:nsid w:val="4C423451"/>
    <w:multiLevelType w:val="hybridMultilevel"/>
    <w:tmpl w:val="77627EA4"/>
    <w:lvl w:ilvl="0" w:tplc="B6F66A52">
      <w:start w:val="1"/>
      <w:numFmt w:val="bullet"/>
      <w:lvlText w:val=""/>
      <w:lvlJc w:val="left"/>
      <w:pPr>
        <w:ind w:left="1287" w:hanging="360"/>
      </w:pPr>
      <w:rPr>
        <w:rFonts w:ascii="Wingdings" w:hAnsi="Wingdings" w:hint="default"/>
        <w:color w:val="CC6600"/>
        <w:position w:val="-4"/>
        <w:sz w:val="32"/>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46" w15:restartNumberingAfterBreak="0">
    <w:nsid w:val="4CD377B5"/>
    <w:multiLevelType w:val="hybridMultilevel"/>
    <w:tmpl w:val="53C64110"/>
    <w:lvl w:ilvl="0" w:tplc="B6F66A52">
      <w:start w:val="1"/>
      <w:numFmt w:val="bullet"/>
      <w:lvlText w:val=""/>
      <w:lvlJc w:val="left"/>
      <w:pPr>
        <w:ind w:left="720" w:hanging="360"/>
      </w:pPr>
      <w:rPr>
        <w:rFonts w:ascii="Wingdings" w:hAnsi="Wingdings" w:hint="default"/>
        <w:color w:val="CC6600"/>
        <w:position w:val="-4"/>
        <w:sz w:val="32"/>
        <w:szCs w:val="28"/>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7" w15:restartNumberingAfterBreak="0">
    <w:nsid w:val="4D2842B5"/>
    <w:multiLevelType w:val="hybridMultilevel"/>
    <w:tmpl w:val="AD528EC4"/>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8" w15:restartNumberingAfterBreak="0">
    <w:nsid w:val="4D6F6198"/>
    <w:multiLevelType w:val="singleLevel"/>
    <w:tmpl w:val="6AEA0B26"/>
    <w:lvl w:ilvl="0">
      <w:start w:val="1"/>
      <w:numFmt w:val="decimal"/>
      <w:lvlText w:val="%1."/>
      <w:lvlJc w:val="left"/>
      <w:pPr>
        <w:tabs>
          <w:tab w:val="num" w:pos="360"/>
        </w:tabs>
        <w:ind w:left="357" w:hanging="357"/>
      </w:pPr>
    </w:lvl>
  </w:abstractNum>
  <w:abstractNum w:abstractNumId="149" w15:restartNumberingAfterBreak="0">
    <w:nsid w:val="4EA30BCC"/>
    <w:multiLevelType w:val="singleLevel"/>
    <w:tmpl w:val="10F037B0"/>
    <w:lvl w:ilvl="0">
      <w:start w:val="1"/>
      <w:numFmt w:val="bullet"/>
      <w:pStyle w:val="110"/>
      <w:lvlText w:val=""/>
      <w:lvlJc w:val="left"/>
      <w:pPr>
        <w:tabs>
          <w:tab w:val="num" w:pos="360"/>
        </w:tabs>
        <w:ind w:left="360" w:hanging="360"/>
      </w:pPr>
      <w:rPr>
        <w:rFonts w:ascii="Wingdings" w:hAnsi="Wingdings" w:hint="default"/>
        <w:sz w:val="16"/>
      </w:rPr>
    </w:lvl>
  </w:abstractNum>
  <w:abstractNum w:abstractNumId="150" w15:restartNumberingAfterBreak="0">
    <w:nsid w:val="4FC2152C"/>
    <w:multiLevelType w:val="multilevel"/>
    <w:tmpl w:val="FEEA20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1" w15:restartNumberingAfterBreak="0">
    <w:nsid w:val="501336B0"/>
    <w:multiLevelType w:val="hybridMultilevel"/>
    <w:tmpl w:val="9D9C101E"/>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2" w15:restartNumberingAfterBreak="0">
    <w:nsid w:val="50533ADB"/>
    <w:multiLevelType w:val="hybridMultilevel"/>
    <w:tmpl w:val="59325A1A"/>
    <w:lvl w:ilvl="0" w:tplc="B6F66A52">
      <w:start w:val="1"/>
      <w:numFmt w:val="bullet"/>
      <w:lvlText w:val=""/>
      <w:lvlJc w:val="left"/>
      <w:pPr>
        <w:ind w:left="1287" w:hanging="360"/>
      </w:pPr>
      <w:rPr>
        <w:rFonts w:ascii="Wingdings" w:hAnsi="Wingdings" w:hint="default"/>
        <w:color w:val="CC6600"/>
        <w:position w:val="-4"/>
        <w:sz w:val="32"/>
        <w:szCs w:val="4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3" w15:restartNumberingAfterBreak="0">
    <w:nsid w:val="50E2343C"/>
    <w:multiLevelType w:val="hybridMultilevel"/>
    <w:tmpl w:val="2A5EA29E"/>
    <w:lvl w:ilvl="0" w:tplc="B6F66A52">
      <w:start w:val="1"/>
      <w:numFmt w:val="bullet"/>
      <w:lvlText w:val=""/>
      <w:lvlJc w:val="left"/>
      <w:pPr>
        <w:ind w:left="473" w:hanging="360"/>
      </w:pPr>
      <w:rPr>
        <w:rFonts w:ascii="Wingdings" w:hAnsi="Wingdings" w:hint="default"/>
        <w:color w:val="CC6600"/>
        <w:position w:val="-4"/>
        <w:sz w:val="32"/>
        <w:szCs w:val="40"/>
      </w:rPr>
    </w:lvl>
    <w:lvl w:ilvl="1" w:tplc="04190003">
      <w:start w:val="1"/>
      <w:numFmt w:val="bullet"/>
      <w:lvlText w:val="o"/>
      <w:lvlJc w:val="left"/>
      <w:pPr>
        <w:ind w:left="1193" w:hanging="360"/>
      </w:pPr>
      <w:rPr>
        <w:rFonts w:ascii="Courier New" w:hAnsi="Courier New" w:cs="Courier New" w:hint="default"/>
      </w:rPr>
    </w:lvl>
    <w:lvl w:ilvl="2" w:tplc="04190005">
      <w:start w:val="1"/>
      <w:numFmt w:val="bullet"/>
      <w:lvlText w:val=""/>
      <w:lvlJc w:val="left"/>
      <w:pPr>
        <w:ind w:left="1913" w:hanging="360"/>
      </w:pPr>
      <w:rPr>
        <w:rFonts w:ascii="Wingdings" w:hAnsi="Wingdings" w:hint="default"/>
      </w:rPr>
    </w:lvl>
    <w:lvl w:ilvl="3" w:tplc="04190001">
      <w:start w:val="1"/>
      <w:numFmt w:val="bullet"/>
      <w:lvlText w:val=""/>
      <w:lvlJc w:val="left"/>
      <w:pPr>
        <w:ind w:left="2633" w:hanging="360"/>
      </w:pPr>
      <w:rPr>
        <w:rFonts w:ascii="Symbol" w:hAnsi="Symbol" w:hint="default"/>
      </w:rPr>
    </w:lvl>
    <w:lvl w:ilvl="4" w:tplc="04190003">
      <w:start w:val="1"/>
      <w:numFmt w:val="bullet"/>
      <w:lvlText w:val="o"/>
      <w:lvlJc w:val="left"/>
      <w:pPr>
        <w:ind w:left="3353" w:hanging="360"/>
      </w:pPr>
      <w:rPr>
        <w:rFonts w:ascii="Courier New" w:hAnsi="Courier New" w:cs="Courier New" w:hint="default"/>
      </w:rPr>
    </w:lvl>
    <w:lvl w:ilvl="5" w:tplc="04190005">
      <w:start w:val="1"/>
      <w:numFmt w:val="bullet"/>
      <w:lvlText w:val=""/>
      <w:lvlJc w:val="left"/>
      <w:pPr>
        <w:ind w:left="4073" w:hanging="360"/>
      </w:pPr>
      <w:rPr>
        <w:rFonts w:ascii="Wingdings" w:hAnsi="Wingdings" w:hint="default"/>
      </w:rPr>
    </w:lvl>
    <w:lvl w:ilvl="6" w:tplc="04190001">
      <w:start w:val="1"/>
      <w:numFmt w:val="bullet"/>
      <w:lvlText w:val=""/>
      <w:lvlJc w:val="left"/>
      <w:pPr>
        <w:ind w:left="4793" w:hanging="360"/>
      </w:pPr>
      <w:rPr>
        <w:rFonts w:ascii="Symbol" w:hAnsi="Symbol" w:hint="default"/>
      </w:rPr>
    </w:lvl>
    <w:lvl w:ilvl="7" w:tplc="04190003">
      <w:start w:val="1"/>
      <w:numFmt w:val="bullet"/>
      <w:lvlText w:val="o"/>
      <w:lvlJc w:val="left"/>
      <w:pPr>
        <w:ind w:left="5513" w:hanging="360"/>
      </w:pPr>
      <w:rPr>
        <w:rFonts w:ascii="Courier New" w:hAnsi="Courier New" w:cs="Courier New" w:hint="default"/>
      </w:rPr>
    </w:lvl>
    <w:lvl w:ilvl="8" w:tplc="04190005">
      <w:start w:val="1"/>
      <w:numFmt w:val="bullet"/>
      <w:lvlText w:val=""/>
      <w:lvlJc w:val="left"/>
      <w:pPr>
        <w:ind w:left="6233" w:hanging="360"/>
      </w:pPr>
      <w:rPr>
        <w:rFonts w:ascii="Wingdings" w:hAnsi="Wingdings" w:hint="default"/>
      </w:rPr>
    </w:lvl>
  </w:abstractNum>
  <w:abstractNum w:abstractNumId="154" w15:restartNumberingAfterBreak="0">
    <w:nsid w:val="51015A9E"/>
    <w:multiLevelType w:val="hybridMultilevel"/>
    <w:tmpl w:val="512C6ECC"/>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5" w15:restartNumberingAfterBreak="0">
    <w:nsid w:val="523B554E"/>
    <w:multiLevelType w:val="hybridMultilevel"/>
    <w:tmpl w:val="B88091C4"/>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6" w15:restartNumberingAfterBreak="0">
    <w:nsid w:val="523D393B"/>
    <w:multiLevelType w:val="hybridMultilevel"/>
    <w:tmpl w:val="76680EC8"/>
    <w:lvl w:ilvl="0" w:tplc="B6F66A52">
      <w:start w:val="1"/>
      <w:numFmt w:val="bullet"/>
      <w:lvlText w:val=""/>
      <w:lvlJc w:val="left"/>
      <w:pPr>
        <w:tabs>
          <w:tab w:val="num" w:pos="360"/>
        </w:tabs>
        <w:ind w:left="360" w:hanging="360"/>
      </w:pPr>
      <w:rPr>
        <w:rFonts w:ascii="Wingdings" w:hAnsi="Wingdings" w:hint="default"/>
        <w:color w:val="CC6600"/>
        <w:position w:val="-4"/>
        <w:sz w:val="32"/>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157" w15:restartNumberingAfterBreak="0">
    <w:nsid w:val="529853CF"/>
    <w:multiLevelType w:val="hybridMultilevel"/>
    <w:tmpl w:val="E5F690DA"/>
    <w:lvl w:ilvl="0" w:tplc="B6F66A52">
      <w:start w:val="1"/>
      <w:numFmt w:val="bullet"/>
      <w:lvlText w:val=""/>
      <w:lvlJc w:val="left"/>
      <w:pPr>
        <w:tabs>
          <w:tab w:val="num" w:pos="360"/>
        </w:tabs>
        <w:ind w:left="360" w:hanging="360"/>
      </w:pPr>
      <w:rPr>
        <w:rFonts w:ascii="Wingdings" w:hAnsi="Wingdings" w:hint="default"/>
        <w:color w:val="CC6600"/>
        <w:position w:val="-4"/>
        <w:sz w:val="32"/>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158" w15:restartNumberingAfterBreak="0">
    <w:nsid w:val="543D5F6E"/>
    <w:multiLevelType w:val="hybridMultilevel"/>
    <w:tmpl w:val="7D1C0B16"/>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9" w15:restartNumberingAfterBreak="0">
    <w:nsid w:val="54D416C0"/>
    <w:multiLevelType w:val="multilevel"/>
    <w:tmpl w:val="E34A2BD4"/>
    <w:lvl w:ilvl="0">
      <w:start w:val="1"/>
      <w:numFmt w:val="decimal"/>
      <w:lvlText w:val="%1)"/>
      <w:lvlJc w:val="left"/>
      <w:pPr>
        <w:tabs>
          <w:tab w:val="num" w:pos="927"/>
        </w:tabs>
        <w:ind w:left="907" w:hanging="340"/>
      </w:pPr>
      <w:rPr>
        <w:rFonts w:ascii="Times New Roman" w:hAnsi="Times New Roman" w:cs="Times New Roman" w:hint="default"/>
        <w:b/>
        <w:i w:val="0"/>
      </w:rPr>
    </w:lvl>
    <w:lvl w:ilvl="1">
      <w:start w:val="2"/>
      <w:numFmt w:val="none"/>
      <w:lvlRestart w:val="0"/>
      <w:pStyle w:val="21215"/>
      <w:lvlText w:val="%2"/>
      <w:lvlJc w:val="left"/>
      <w:pPr>
        <w:tabs>
          <w:tab w:val="num" w:pos="1267"/>
        </w:tabs>
        <w:ind w:left="1264" w:hanging="357"/>
      </w:pPr>
      <w:rPr>
        <w:rFonts w:ascii="Times New Roman" w:hAnsi="Times New Roman" w:cs="Times New Roman" w:hint="default"/>
        <w:b w:val="0"/>
        <w:i w:val="0"/>
        <w:sz w:val="22"/>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0" w15:restartNumberingAfterBreak="0">
    <w:nsid w:val="558B0341"/>
    <w:multiLevelType w:val="hybridMultilevel"/>
    <w:tmpl w:val="F90ABBA8"/>
    <w:lvl w:ilvl="0" w:tplc="B6F66A52">
      <w:start w:val="1"/>
      <w:numFmt w:val="bullet"/>
      <w:lvlText w:val=""/>
      <w:lvlJc w:val="left"/>
      <w:pPr>
        <w:ind w:left="1287" w:hanging="360"/>
      </w:pPr>
      <w:rPr>
        <w:rFonts w:ascii="Wingdings" w:hAnsi="Wingdings" w:hint="default"/>
        <w:color w:val="CC6600"/>
        <w:position w:val="-4"/>
        <w:sz w:val="32"/>
        <w:szCs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1" w15:restartNumberingAfterBreak="0">
    <w:nsid w:val="5714712E"/>
    <w:multiLevelType w:val="hybridMultilevel"/>
    <w:tmpl w:val="8B5002B4"/>
    <w:lvl w:ilvl="0" w:tplc="B6F66A52">
      <w:start w:val="1"/>
      <w:numFmt w:val="bullet"/>
      <w:lvlText w:val=""/>
      <w:lvlJc w:val="left"/>
      <w:pPr>
        <w:tabs>
          <w:tab w:val="num" w:pos="360"/>
        </w:tabs>
        <w:ind w:left="360" w:hanging="360"/>
      </w:pPr>
      <w:rPr>
        <w:rFonts w:ascii="Wingdings" w:hAnsi="Wingdings" w:hint="default"/>
        <w:color w:val="CC6600"/>
        <w:position w:val="-4"/>
        <w:sz w:val="32"/>
        <w:szCs w:val="40"/>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162" w15:restartNumberingAfterBreak="0">
    <w:nsid w:val="5794238A"/>
    <w:multiLevelType w:val="hybridMultilevel"/>
    <w:tmpl w:val="5934A8AC"/>
    <w:lvl w:ilvl="0" w:tplc="B6F66A52">
      <w:start w:val="1"/>
      <w:numFmt w:val="bullet"/>
      <w:lvlText w:val=""/>
      <w:lvlJc w:val="left"/>
      <w:pPr>
        <w:ind w:left="720" w:hanging="360"/>
      </w:pPr>
      <w:rPr>
        <w:rFonts w:ascii="Wingdings" w:hAnsi="Wingdings" w:hint="default"/>
        <w:color w:val="CC6600"/>
        <w:position w:val="-4"/>
        <w:sz w:val="3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3" w15:restartNumberingAfterBreak="0">
    <w:nsid w:val="57D55C3F"/>
    <w:multiLevelType w:val="hybridMultilevel"/>
    <w:tmpl w:val="6284E2A6"/>
    <w:lvl w:ilvl="0" w:tplc="B6F66A52">
      <w:start w:val="1"/>
      <w:numFmt w:val="bullet"/>
      <w:lvlText w:val=""/>
      <w:lvlJc w:val="left"/>
      <w:pPr>
        <w:ind w:left="1287" w:hanging="360"/>
      </w:pPr>
      <w:rPr>
        <w:rFonts w:ascii="Wingdings" w:hAnsi="Wingdings" w:hint="default"/>
        <w:color w:val="CC6600"/>
        <w:position w:val="-4"/>
        <w:sz w:val="32"/>
        <w:szCs w:val="4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4" w15:restartNumberingAfterBreak="0">
    <w:nsid w:val="585F735A"/>
    <w:multiLevelType w:val="hybridMultilevel"/>
    <w:tmpl w:val="4664DE1A"/>
    <w:lvl w:ilvl="0" w:tplc="B6F66A52">
      <w:start w:val="1"/>
      <w:numFmt w:val="bullet"/>
      <w:lvlText w:val=""/>
      <w:lvlJc w:val="left"/>
      <w:pPr>
        <w:tabs>
          <w:tab w:val="num" w:pos="360"/>
        </w:tabs>
        <w:ind w:left="360" w:hanging="360"/>
      </w:pPr>
      <w:rPr>
        <w:rFonts w:ascii="Wingdings" w:hAnsi="Wingdings" w:hint="default"/>
        <w:color w:val="CC6600"/>
        <w:position w:val="-4"/>
        <w:sz w:val="32"/>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165" w15:restartNumberingAfterBreak="0">
    <w:nsid w:val="587710F2"/>
    <w:multiLevelType w:val="hybridMultilevel"/>
    <w:tmpl w:val="7A22C634"/>
    <w:lvl w:ilvl="0" w:tplc="B6F66A52">
      <w:start w:val="1"/>
      <w:numFmt w:val="bullet"/>
      <w:lvlText w:val=""/>
      <w:lvlJc w:val="left"/>
      <w:pPr>
        <w:ind w:left="1287" w:hanging="360"/>
      </w:pPr>
      <w:rPr>
        <w:rFonts w:ascii="Wingdings" w:hAnsi="Wingdings" w:hint="default"/>
        <w:color w:val="CC6600"/>
        <w:position w:val="-4"/>
        <w:sz w:val="32"/>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66" w15:restartNumberingAfterBreak="0">
    <w:nsid w:val="590604F7"/>
    <w:multiLevelType w:val="hybridMultilevel"/>
    <w:tmpl w:val="50FE82B4"/>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7" w15:restartNumberingAfterBreak="0">
    <w:nsid w:val="59875B84"/>
    <w:multiLevelType w:val="hybridMultilevel"/>
    <w:tmpl w:val="5442E318"/>
    <w:lvl w:ilvl="0" w:tplc="B6F66A52">
      <w:start w:val="1"/>
      <w:numFmt w:val="bullet"/>
      <w:lvlText w:val=""/>
      <w:lvlJc w:val="left"/>
      <w:pPr>
        <w:tabs>
          <w:tab w:val="num" w:pos="567"/>
        </w:tabs>
        <w:ind w:left="737" w:hanging="170"/>
      </w:pPr>
      <w:rPr>
        <w:rFonts w:ascii="Wingdings" w:hAnsi="Wingdings" w:hint="default"/>
        <w:color w:val="CC6600"/>
        <w:position w:val="-4"/>
        <w:sz w:val="32"/>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68" w15:restartNumberingAfterBreak="0">
    <w:nsid w:val="59E74887"/>
    <w:multiLevelType w:val="hybridMultilevel"/>
    <w:tmpl w:val="6EB0BD3C"/>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9" w15:restartNumberingAfterBreak="0">
    <w:nsid w:val="5AFA7376"/>
    <w:multiLevelType w:val="hybridMultilevel"/>
    <w:tmpl w:val="8CE4B232"/>
    <w:lvl w:ilvl="0" w:tplc="4D0C5816">
      <w:start w:val="1"/>
      <w:numFmt w:val="decimal"/>
      <w:lvlText w:val="%1."/>
      <w:lvlJc w:val="left"/>
      <w:pPr>
        <w:tabs>
          <w:tab w:val="num" w:pos="360"/>
        </w:tabs>
        <w:ind w:left="357" w:hanging="357"/>
      </w:pPr>
      <w:rPr>
        <w:rFonts w:ascii="Arial" w:hAnsi="Arial" w:cs="Arial"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15:restartNumberingAfterBreak="0">
    <w:nsid w:val="5B7A32B8"/>
    <w:multiLevelType w:val="hybridMultilevel"/>
    <w:tmpl w:val="ED50C1C2"/>
    <w:lvl w:ilvl="0" w:tplc="B6F66A52">
      <w:start w:val="1"/>
      <w:numFmt w:val="bullet"/>
      <w:lvlText w:val=""/>
      <w:lvlJc w:val="left"/>
      <w:pPr>
        <w:ind w:left="890" w:hanging="360"/>
      </w:pPr>
      <w:rPr>
        <w:rFonts w:ascii="Wingdings" w:hAnsi="Wingdings" w:hint="default"/>
        <w:color w:val="CC6600"/>
        <w:position w:val="-4"/>
        <w:sz w:val="32"/>
        <w:szCs w:val="28"/>
      </w:rPr>
    </w:lvl>
    <w:lvl w:ilvl="1" w:tplc="04190003" w:tentative="1">
      <w:start w:val="1"/>
      <w:numFmt w:val="bullet"/>
      <w:lvlText w:val="o"/>
      <w:lvlJc w:val="left"/>
      <w:pPr>
        <w:ind w:left="1610" w:hanging="360"/>
      </w:pPr>
      <w:rPr>
        <w:rFonts w:ascii="Courier New" w:hAnsi="Courier New" w:cs="Courier New" w:hint="default"/>
      </w:rPr>
    </w:lvl>
    <w:lvl w:ilvl="2" w:tplc="04190005" w:tentative="1">
      <w:start w:val="1"/>
      <w:numFmt w:val="bullet"/>
      <w:lvlText w:val=""/>
      <w:lvlJc w:val="left"/>
      <w:pPr>
        <w:ind w:left="2330" w:hanging="360"/>
      </w:pPr>
      <w:rPr>
        <w:rFonts w:ascii="Wingdings" w:hAnsi="Wingdings" w:hint="default"/>
      </w:rPr>
    </w:lvl>
    <w:lvl w:ilvl="3" w:tplc="04190001" w:tentative="1">
      <w:start w:val="1"/>
      <w:numFmt w:val="bullet"/>
      <w:lvlText w:val=""/>
      <w:lvlJc w:val="left"/>
      <w:pPr>
        <w:ind w:left="3050" w:hanging="360"/>
      </w:pPr>
      <w:rPr>
        <w:rFonts w:ascii="Symbol" w:hAnsi="Symbol" w:hint="default"/>
      </w:rPr>
    </w:lvl>
    <w:lvl w:ilvl="4" w:tplc="04190003" w:tentative="1">
      <w:start w:val="1"/>
      <w:numFmt w:val="bullet"/>
      <w:lvlText w:val="o"/>
      <w:lvlJc w:val="left"/>
      <w:pPr>
        <w:ind w:left="3770" w:hanging="360"/>
      </w:pPr>
      <w:rPr>
        <w:rFonts w:ascii="Courier New" w:hAnsi="Courier New" w:cs="Courier New" w:hint="default"/>
      </w:rPr>
    </w:lvl>
    <w:lvl w:ilvl="5" w:tplc="04190005" w:tentative="1">
      <w:start w:val="1"/>
      <w:numFmt w:val="bullet"/>
      <w:lvlText w:val=""/>
      <w:lvlJc w:val="left"/>
      <w:pPr>
        <w:ind w:left="4490" w:hanging="360"/>
      </w:pPr>
      <w:rPr>
        <w:rFonts w:ascii="Wingdings" w:hAnsi="Wingdings" w:hint="default"/>
      </w:rPr>
    </w:lvl>
    <w:lvl w:ilvl="6" w:tplc="04190001" w:tentative="1">
      <w:start w:val="1"/>
      <w:numFmt w:val="bullet"/>
      <w:lvlText w:val=""/>
      <w:lvlJc w:val="left"/>
      <w:pPr>
        <w:ind w:left="5210" w:hanging="360"/>
      </w:pPr>
      <w:rPr>
        <w:rFonts w:ascii="Symbol" w:hAnsi="Symbol" w:hint="default"/>
      </w:rPr>
    </w:lvl>
    <w:lvl w:ilvl="7" w:tplc="04190003" w:tentative="1">
      <w:start w:val="1"/>
      <w:numFmt w:val="bullet"/>
      <w:lvlText w:val="o"/>
      <w:lvlJc w:val="left"/>
      <w:pPr>
        <w:ind w:left="5930" w:hanging="360"/>
      </w:pPr>
      <w:rPr>
        <w:rFonts w:ascii="Courier New" w:hAnsi="Courier New" w:cs="Courier New" w:hint="default"/>
      </w:rPr>
    </w:lvl>
    <w:lvl w:ilvl="8" w:tplc="04190005" w:tentative="1">
      <w:start w:val="1"/>
      <w:numFmt w:val="bullet"/>
      <w:lvlText w:val=""/>
      <w:lvlJc w:val="left"/>
      <w:pPr>
        <w:ind w:left="6650" w:hanging="360"/>
      </w:pPr>
      <w:rPr>
        <w:rFonts w:ascii="Wingdings" w:hAnsi="Wingdings" w:hint="default"/>
      </w:rPr>
    </w:lvl>
  </w:abstractNum>
  <w:abstractNum w:abstractNumId="171" w15:restartNumberingAfterBreak="0">
    <w:nsid w:val="5C044946"/>
    <w:multiLevelType w:val="hybridMultilevel"/>
    <w:tmpl w:val="A7F4D738"/>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2" w15:restartNumberingAfterBreak="0">
    <w:nsid w:val="5CF324C8"/>
    <w:multiLevelType w:val="hybridMultilevel"/>
    <w:tmpl w:val="A386F790"/>
    <w:lvl w:ilvl="0" w:tplc="B6F66A52">
      <w:start w:val="1"/>
      <w:numFmt w:val="bullet"/>
      <w:lvlText w:val=""/>
      <w:lvlJc w:val="left"/>
      <w:pPr>
        <w:ind w:left="890" w:hanging="360"/>
      </w:pPr>
      <w:rPr>
        <w:rFonts w:ascii="Wingdings" w:hAnsi="Wingdings" w:hint="default"/>
        <w:color w:val="CC6600"/>
        <w:position w:val="-4"/>
        <w:sz w:val="32"/>
      </w:rPr>
    </w:lvl>
    <w:lvl w:ilvl="1" w:tplc="04190003" w:tentative="1">
      <w:start w:val="1"/>
      <w:numFmt w:val="bullet"/>
      <w:lvlText w:val="o"/>
      <w:lvlJc w:val="left"/>
      <w:pPr>
        <w:ind w:left="1610" w:hanging="360"/>
      </w:pPr>
      <w:rPr>
        <w:rFonts w:ascii="Courier New" w:hAnsi="Courier New" w:cs="Courier New" w:hint="default"/>
      </w:rPr>
    </w:lvl>
    <w:lvl w:ilvl="2" w:tplc="04190005" w:tentative="1">
      <w:start w:val="1"/>
      <w:numFmt w:val="bullet"/>
      <w:lvlText w:val=""/>
      <w:lvlJc w:val="left"/>
      <w:pPr>
        <w:ind w:left="2330" w:hanging="360"/>
      </w:pPr>
      <w:rPr>
        <w:rFonts w:ascii="Wingdings" w:hAnsi="Wingdings" w:hint="default"/>
      </w:rPr>
    </w:lvl>
    <w:lvl w:ilvl="3" w:tplc="04190001" w:tentative="1">
      <w:start w:val="1"/>
      <w:numFmt w:val="bullet"/>
      <w:lvlText w:val=""/>
      <w:lvlJc w:val="left"/>
      <w:pPr>
        <w:ind w:left="3050" w:hanging="360"/>
      </w:pPr>
      <w:rPr>
        <w:rFonts w:ascii="Symbol" w:hAnsi="Symbol" w:hint="default"/>
      </w:rPr>
    </w:lvl>
    <w:lvl w:ilvl="4" w:tplc="04190003" w:tentative="1">
      <w:start w:val="1"/>
      <w:numFmt w:val="bullet"/>
      <w:lvlText w:val="o"/>
      <w:lvlJc w:val="left"/>
      <w:pPr>
        <w:ind w:left="3770" w:hanging="360"/>
      </w:pPr>
      <w:rPr>
        <w:rFonts w:ascii="Courier New" w:hAnsi="Courier New" w:cs="Courier New" w:hint="default"/>
      </w:rPr>
    </w:lvl>
    <w:lvl w:ilvl="5" w:tplc="04190005" w:tentative="1">
      <w:start w:val="1"/>
      <w:numFmt w:val="bullet"/>
      <w:lvlText w:val=""/>
      <w:lvlJc w:val="left"/>
      <w:pPr>
        <w:ind w:left="4490" w:hanging="360"/>
      </w:pPr>
      <w:rPr>
        <w:rFonts w:ascii="Wingdings" w:hAnsi="Wingdings" w:hint="default"/>
      </w:rPr>
    </w:lvl>
    <w:lvl w:ilvl="6" w:tplc="04190001" w:tentative="1">
      <w:start w:val="1"/>
      <w:numFmt w:val="bullet"/>
      <w:lvlText w:val=""/>
      <w:lvlJc w:val="left"/>
      <w:pPr>
        <w:ind w:left="5210" w:hanging="360"/>
      </w:pPr>
      <w:rPr>
        <w:rFonts w:ascii="Symbol" w:hAnsi="Symbol" w:hint="default"/>
      </w:rPr>
    </w:lvl>
    <w:lvl w:ilvl="7" w:tplc="04190003" w:tentative="1">
      <w:start w:val="1"/>
      <w:numFmt w:val="bullet"/>
      <w:lvlText w:val="o"/>
      <w:lvlJc w:val="left"/>
      <w:pPr>
        <w:ind w:left="5930" w:hanging="360"/>
      </w:pPr>
      <w:rPr>
        <w:rFonts w:ascii="Courier New" w:hAnsi="Courier New" w:cs="Courier New" w:hint="default"/>
      </w:rPr>
    </w:lvl>
    <w:lvl w:ilvl="8" w:tplc="04190005" w:tentative="1">
      <w:start w:val="1"/>
      <w:numFmt w:val="bullet"/>
      <w:lvlText w:val=""/>
      <w:lvlJc w:val="left"/>
      <w:pPr>
        <w:ind w:left="6650" w:hanging="360"/>
      </w:pPr>
      <w:rPr>
        <w:rFonts w:ascii="Wingdings" w:hAnsi="Wingdings" w:hint="default"/>
      </w:rPr>
    </w:lvl>
  </w:abstractNum>
  <w:abstractNum w:abstractNumId="173" w15:restartNumberingAfterBreak="0">
    <w:nsid w:val="5D3035A8"/>
    <w:multiLevelType w:val="hybridMultilevel"/>
    <w:tmpl w:val="73C6E9E6"/>
    <w:lvl w:ilvl="0" w:tplc="B6F66A52">
      <w:start w:val="1"/>
      <w:numFmt w:val="bullet"/>
      <w:lvlText w:val=""/>
      <w:lvlJc w:val="left"/>
      <w:pPr>
        <w:tabs>
          <w:tab w:val="num" w:pos="360"/>
        </w:tabs>
        <w:ind w:left="360" w:hanging="360"/>
      </w:pPr>
      <w:rPr>
        <w:rFonts w:ascii="Wingdings" w:hAnsi="Wingdings" w:hint="default"/>
        <w:color w:val="CC6600"/>
        <w:position w:val="-4"/>
        <w:sz w:val="32"/>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174" w15:restartNumberingAfterBreak="0">
    <w:nsid w:val="5D8D43D2"/>
    <w:multiLevelType w:val="hybridMultilevel"/>
    <w:tmpl w:val="9864B9E8"/>
    <w:lvl w:ilvl="0" w:tplc="D9CAD740">
      <w:start w:val="1"/>
      <w:numFmt w:val="decimal"/>
      <w:lvlText w:val="Шаг %1."/>
      <w:lvlJc w:val="left"/>
      <w:pPr>
        <w:ind w:left="890" w:hanging="360"/>
      </w:pPr>
      <w:rPr>
        <w:rFonts w:hint="default"/>
        <w:b w:val="0"/>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5E325DA8"/>
    <w:multiLevelType w:val="hybridMultilevel"/>
    <w:tmpl w:val="8CE0F28C"/>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6" w15:restartNumberingAfterBreak="0">
    <w:nsid w:val="5E330942"/>
    <w:multiLevelType w:val="hybridMultilevel"/>
    <w:tmpl w:val="AAE6DFDE"/>
    <w:lvl w:ilvl="0" w:tplc="55065822">
      <w:start w:val="1"/>
      <w:numFmt w:val="decimal"/>
      <w:lvlText w:val="%1."/>
      <w:lvlJc w:val="left"/>
      <w:pPr>
        <w:tabs>
          <w:tab w:val="num" w:pos="360"/>
        </w:tabs>
        <w:ind w:left="360" w:hanging="360"/>
      </w:pPr>
      <w:rPr>
        <w:rFonts w:hint="default"/>
      </w:rPr>
    </w:lvl>
    <w:lvl w:ilvl="1" w:tplc="78BC2AE6" w:tentative="1">
      <w:start w:val="1"/>
      <w:numFmt w:val="lowerLetter"/>
      <w:lvlText w:val="%2."/>
      <w:lvlJc w:val="left"/>
      <w:pPr>
        <w:tabs>
          <w:tab w:val="num" w:pos="1440"/>
        </w:tabs>
        <w:ind w:left="1440" w:hanging="360"/>
      </w:pPr>
    </w:lvl>
    <w:lvl w:ilvl="2" w:tplc="0DA6F2A0" w:tentative="1">
      <w:start w:val="1"/>
      <w:numFmt w:val="lowerRoman"/>
      <w:lvlText w:val="%3."/>
      <w:lvlJc w:val="right"/>
      <w:pPr>
        <w:tabs>
          <w:tab w:val="num" w:pos="2160"/>
        </w:tabs>
        <w:ind w:left="2160" w:hanging="180"/>
      </w:pPr>
    </w:lvl>
    <w:lvl w:ilvl="3" w:tplc="A81CB41A" w:tentative="1">
      <w:start w:val="1"/>
      <w:numFmt w:val="decimal"/>
      <w:lvlText w:val="%4."/>
      <w:lvlJc w:val="left"/>
      <w:pPr>
        <w:tabs>
          <w:tab w:val="num" w:pos="2880"/>
        </w:tabs>
        <w:ind w:left="2880" w:hanging="360"/>
      </w:pPr>
    </w:lvl>
    <w:lvl w:ilvl="4" w:tplc="D89C8338" w:tentative="1">
      <w:start w:val="1"/>
      <w:numFmt w:val="lowerLetter"/>
      <w:lvlText w:val="%5."/>
      <w:lvlJc w:val="left"/>
      <w:pPr>
        <w:tabs>
          <w:tab w:val="num" w:pos="3600"/>
        </w:tabs>
        <w:ind w:left="3600" w:hanging="360"/>
      </w:pPr>
    </w:lvl>
    <w:lvl w:ilvl="5" w:tplc="9300F9CC" w:tentative="1">
      <w:start w:val="1"/>
      <w:numFmt w:val="lowerRoman"/>
      <w:lvlText w:val="%6."/>
      <w:lvlJc w:val="right"/>
      <w:pPr>
        <w:tabs>
          <w:tab w:val="num" w:pos="4320"/>
        </w:tabs>
        <w:ind w:left="4320" w:hanging="180"/>
      </w:pPr>
    </w:lvl>
    <w:lvl w:ilvl="6" w:tplc="9EF247F2" w:tentative="1">
      <w:start w:val="1"/>
      <w:numFmt w:val="decimal"/>
      <w:lvlText w:val="%7."/>
      <w:lvlJc w:val="left"/>
      <w:pPr>
        <w:tabs>
          <w:tab w:val="num" w:pos="5040"/>
        </w:tabs>
        <w:ind w:left="5040" w:hanging="360"/>
      </w:pPr>
    </w:lvl>
    <w:lvl w:ilvl="7" w:tplc="976227D4" w:tentative="1">
      <w:start w:val="1"/>
      <w:numFmt w:val="lowerLetter"/>
      <w:lvlText w:val="%8."/>
      <w:lvlJc w:val="left"/>
      <w:pPr>
        <w:tabs>
          <w:tab w:val="num" w:pos="5760"/>
        </w:tabs>
        <w:ind w:left="5760" w:hanging="360"/>
      </w:pPr>
    </w:lvl>
    <w:lvl w:ilvl="8" w:tplc="394098EC" w:tentative="1">
      <w:start w:val="1"/>
      <w:numFmt w:val="lowerRoman"/>
      <w:lvlText w:val="%9."/>
      <w:lvlJc w:val="right"/>
      <w:pPr>
        <w:tabs>
          <w:tab w:val="num" w:pos="6480"/>
        </w:tabs>
        <w:ind w:left="6480" w:hanging="180"/>
      </w:pPr>
    </w:lvl>
  </w:abstractNum>
  <w:abstractNum w:abstractNumId="177" w15:restartNumberingAfterBreak="0">
    <w:nsid w:val="5EB80550"/>
    <w:multiLevelType w:val="hybridMultilevel"/>
    <w:tmpl w:val="03D8DFBA"/>
    <w:lvl w:ilvl="0" w:tplc="B6F66A52">
      <w:start w:val="1"/>
      <w:numFmt w:val="bullet"/>
      <w:lvlText w:val=""/>
      <w:lvlJc w:val="left"/>
      <w:pPr>
        <w:tabs>
          <w:tab w:val="num" w:pos="360"/>
        </w:tabs>
        <w:ind w:left="360" w:hanging="360"/>
      </w:pPr>
      <w:rPr>
        <w:rFonts w:ascii="Wingdings" w:hAnsi="Wingdings" w:hint="default"/>
        <w:color w:val="CC6600"/>
        <w:position w:val="-4"/>
        <w:sz w:val="32"/>
        <w:szCs w:val="40"/>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178" w15:restartNumberingAfterBreak="0">
    <w:nsid w:val="5F5D4AD7"/>
    <w:multiLevelType w:val="hybridMultilevel"/>
    <w:tmpl w:val="BB38D05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9" w15:restartNumberingAfterBreak="0">
    <w:nsid w:val="60B95689"/>
    <w:multiLevelType w:val="hybridMultilevel"/>
    <w:tmpl w:val="23DADED6"/>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0" w15:restartNumberingAfterBreak="0">
    <w:nsid w:val="60E3330C"/>
    <w:multiLevelType w:val="hybridMultilevel"/>
    <w:tmpl w:val="2018A03E"/>
    <w:lvl w:ilvl="0" w:tplc="B6F66A52">
      <w:start w:val="1"/>
      <w:numFmt w:val="bullet"/>
      <w:lvlText w:val=""/>
      <w:lvlJc w:val="left"/>
      <w:pPr>
        <w:ind w:left="720" w:hanging="360"/>
      </w:pPr>
      <w:rPr>
        <w:rFonts w:ascii="Wingdings" w:hAnsi="Wingdings" w:hint="default"/>
        <w:color w:val="CC6600"/>
        <w:position w:val="-4"/>
        <w:sz w:val="32"/>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1" w15:restartNumberingAfterBreak="0">
    <w:nsid w:val="610663D1"/>
    <w:multiLevelType w:val="hybridMultilevel"/>
    <w:tmpl w:val="1FDE092E"/>
    <w:lvl w:ilvl="0" w:tplc="B6F66A52">
      <w:start w:val="1"/>
      <w:numFmt w:val="bullet"/>
      <w:lvlText w:val=""/>
      <w:lvlJc w:val="left"/>
      <w:pPr>
        <w:ind w:left="2705" w:hanging="360"/>
      </w:pPr>
      <w:rPr>
        <w:rFonts w:ascii="Wingdings" w:hAnsi="Wingdings" w:hint="default"/>
        <w:color w:val="CC6600"/>
        <w:position w:val="-4"/>
        <w:sz w:val="32"/>
        <w:szCs w:val="40"/>
      </w:rPr>
    </w:lvl>
    <w:lvl w:ilvl="1" w:tplc="04190003">
      <w:start w:val="1"/>
      <w:numFmt w:val="bullet"/>
      <w:lvlText w:val="o"/>
      <w:lvlJc w:val="left"/>
      <w:pPr>
        <w:ind w:left="3425" w:hanging="360"/>
      </w:pPr>
      <w:rPr>
        <w:rFonts w:ascii="Courier New" w:hAnsi="Courier New" w:cs="Courier New" w:hint="default"/>
      </w:rPr>
    </w:lvl>
    <w:lvl w:ilvl="2" w:tplc="04190005">
      <w:start w:val="1"/>
      <w:numFmt w:val="bullet"/>
      <w:lvlText w:val=""/>
      <w:lvlJc w:val="left"/>
      <w:pPr>
        <w:ind w:left="4145" w:hanging="360"/>
      </w:pPr>
      <w:rPr>
        <w:rFonts w:ascii="Wingdings" w:hAnsi="Wingdings" w:hint="default"/>
      </w:rPr>
    </w:lvl>
    <w:lvl w:ilvl="3" w:tplc="04190001">
      <w:start w:val="1"/>
      <w:numFmt w:val="bullet"/>
      <w:lvlText w:val=""/>
      <w:lvlJc w:val="left"/>
      <w:pPr>
        <w:ind w:left="4865" w:hanging="360"/>
      </w:pPr>
      <w:rPr>
        <w:rFonts w:ascii="Symbol" w:hAnsi="Symbol" w:hint="default"/>
      </w:rPr>
    </w:lvl>
    <w:lvl w:ilvl="4" w:tplc="04190003">
      <w:start w:val="1"/>
      <w:numFmt w:val="bullet"/>
      <w:lvlText w:val="o"/>
      <w:lvlJc w:val="left"/>
      <w:pPr>
        <w:ind w:left="5585" w:hanging="360"/>
      </w:pPr>
      <w:rPr>
        <w:rFonts w:ascii="Courier New" w:hAnsi="Courier New" w:cs="Courier New" w:hint="default"/>
      </w:rPr>
    </w:lvl>
    <w:lvl w:ilvl="5" w:tplc="04190005">
      <w:start w:val="1"/>
      <w:numFmt w:val="bullet"/>
      <w:lvlText w:val=""/>
      <w:lvlJc w:val="left"/>
      <w:pPr>
        <w:ind w:left="6305" w:hanging="360"/>
      </w:pPr>
      <w:rPr>
        <w:rFonts w:ascii="Wingdings" w:hAnsi="Wingdings" w:hint="default"/>
      </w:rPr>
    </w:lvl>
    <w:lvl w:ilvl="6" w:tplc="04190001">
      <w:start w:val="1"/>
      <w:numFmt w:val="bullet"/>
      <w:lvlText w:val=""/>
      <w:lvlJc w:val="left"/>
      <w:pPr>
        <w:ind w:left="7025" w:hanging="360"/>
      </w:pPr>
      <w:rPr>
        <w:rFonts w:ascii="Symbol" w:hAnsi="Symbol" w:hint="default"/>
      </w:rPr>
    </w:lvl>
    <w:lvl w:ilvl="7" w:tplc="04190003">
      <w:start w:val="1"/>
      <w:numFmt w:val="bullet"/>
      <w:lvlText w:val="o"/>
      <w:lvlJc w:val="left"/>
      <w:pPr>
        <w:ind w:left="7745" w:hanging="360"/>
      </w:pPr>
      <w:rPr>
        <w:rFonts w:ascii="Courier New" w:hAnsi="Courier New" w:cs="Courier New" w:hint="default"/>
      </w:rPr>
    </w:lvl>
    <w:lvl w:ilvl="8" w:tplc="04190005">
      <w:start w:val="1"/>
      <w:numFmt w:val="bullet"/>
      <w:lvlText w:val=""/>
      <w:lvlJc w:val="left"/>
      <w:pPr>
        <w:ind w:left="8465" w:hanging="360"/>
      </w:pPr>
      <w:rPr>
        <w:rFonts w:ascii="Wingdings" w:hAnsi="Wingdings" w:hint="default"/>
      </w:rPr>
    </w:lvl>
  </w:abstractNum>
  <w:abstractNum w:abstractNumId="182" w15:restartNumberingAfterBreak="0">
    <w:nsid w:val="610E111F"/>
    <w:multiLevelType w:val="hybridMultilevel"/>
    <w:tmpl w:val="2E18ADE6"/>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3" w15:restartNumberingAfterBreak="0">
    <w:nsid w:val="613F6ADE"/>
    <w:multiLevelType w:val="hybridMultilevel"/>
    <w:tmpl w:val="0BB47A82"/>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4" w15:restartNumberingAfterBreak="0">
    <w:nsid w:val="625D46AF"/>
    <w:multiLevelType w:val="hybridMultilevel"/>
    <w:tmpl w:val="E9307546"/>
    <w:lvl w:ilvl="0" w:tplc="9F388EFC">
      <w:start w:val="1"/>
      <w:numFmt w:val="decimal"/>
      <w:lvlText w:val="%1."/>
      <w:lvlJc w:val="left"/>
      <w:pPr>
        <w:tabs>
          <w:tab w:val="num" w:pos="360"/>
        </w:tabs>
        <w:ind w:left="357" w:hanging="357"/>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62BF05D5"/>
    <w:multiLevelType w:val="hybridMultilevel"/>
    <w:tmpl w:val="B810D92C"/>
    <w:lvl w:ilvl="0" w:tplc="B6F66A52">
      <w:start w:val="1"/>
      <w:numFmt w:val="bullet"/>
      <w:lvlText w:val=""/>
      <w:lvlJc w:val="left"/>
      <w:pPr>
        <w:ind w:left="2563" w:hanging="360"/>
      </w:pPr>
      <w:rPr>
        <w:rFonts w:ascii="Wingdings" w:hAnsi="Wingdings" w:hint="default"/>
        <w:color w:val="CC6600"/>
        <w:position w:val="-4"/>
        <w:sz w:val="32"/>
        <w:szCs w:val="40"/>
      </w:rPr>
    </w:lvl>
    <w:lvl w:ilvl="1" w:tplc="04190003">
      <w:start w:val="1"/>
      <w:numFmt w:val="bullet"/>
      <w:lvlText w:val="o"/>
      <w:lvlJc w:val="left"/>
      <w:pPr>
        <w:ind w:left="3283" w:hanging="360"/>
      </w:pPr>
      <w:rPr>
        <w:rFonts w:ascii="Courier New" w:hAnsi="Courier New" w:cs="Courier New" w:hint="default"/>
      </w:rPr>
    </w:lvl>
    <w:lvl w:ilvl="2" w:tplc="04190005">
      <w:start w:val="1"/>
      <w:numFmt w:val="bullet"/>
      <w:lvlText w:val=""/>
      <w:lvlJc w:val="left"/>
      <w:pPr>
        <w:ind w:left="4003" w:hanging="360"/>
      </w:pPr>
      <w:rPr>
        <w:rFonts w:ascii="Wingdings" w:hAnsi="Wingdings" w:hint="default"/>
      </w:rPr>
    </w:lvl>
    <w:lvl w:ilvl="3" w:tplc="04190001">
      <w:start w:val="1"/>
      <w:numFmt w:val="bullet"/>
      <w:lvlText w:val=""/>
      <w:lvlJc w:val="left"/>
      <w:pPr>
        <w:ind w:left="4723" w:hanging="360"/>
      </w:pPr>
      <w:rPr>
        <w:rFonts w:ascii="Symbol" w:hAnsi="Symbol" w:hint="default"/>
      </w:rPr>
    </w:lvl>
    <w:lvl w:ilvl="4" w:tplc="04190003">
      <w:start w:val="1"/>
      <w:numFmt w:val="bullet"/>
      <w:lvlText w:val="o"/>
      <w:lvlJc w:val="left"/>
      <w:pPr>
        <w:ind w:left="5443" w:hanging="360"/>
      </w:pPr>
      <w:rPr>
        <w:rFonts w:ascii="Courier New" w:hAnsi="Courier New" w:cs="Courier New" w:hint="default"/>
      </w:rPr>
    </w:lvl>
    <w:lvl w:ilvl="5" w:tplc="04190005">
      <w:start w:val="1"/>
      <w:numFmt w:val="bullet"/>
      <w:lvlText w:val=""/>
      <w:lvlJc w:val="left"/>
      <w:pPr>
        <w:ind w:left="6163" w:hanging="360"/>
      </w:pPr>
      <w:rPr>
        <w:rFonts w:ascii="Wingdings" w:hAnsi="Wingdings" w:hint="default"/>
      </w:rPr>
    </w:lvl>
    <w:lvl w:ilvl="6" w:tplc="04190001">
      <w:start w:val="1"/>
      <w:numFmt w:val="bullet"/>
      <w:lvlText w:val=""/>
      <w:lvlJc w:val="left"/>
      <w:pPr>
        <w:ind w:left="6883" w:hanging="360"/>
      </w:pPr>
      <w:rPr>
        <w:rFonts w:ascii="Symbol" w:hAnsi="Symbol" w:hint="default"/>
      </w:rPr>
    </w:lvl>
    <w:lvl w:ilvl="7" w:tplc="04190003">
      <w:start w:val="1"/>
      <w:numFmt w:val="bullet"/>
      <w:lvlText w:val="o"/>
      <w:lvlJc w:val="left"/>
      <w:pPr>
        <w:ind w:left="7603" w:hanging="360"/>
      </w:pPr>
      <w:rPr>
        <w:rFonts w:ascii="Courier New" w:hAnsi="Courier New" w:cs="Courier New" w:hint="default"/>
      </w:rPr>
    </w:lvl>
    <w:lvl w:ilvl="8" w:tplc="04190005">
      <w:start w:val="1"/>
      <w:numFmt w:val="bullet"/>
      <w:lvlText w:val=""/>
      <w:lvlJc w:val="left"/>
      <w:pPr>
        <w:ind w:left="8323" w:hanging="360"/>
      </w:pPr>
      <w:rPr>
        <w:rFonts w:ascii="Wingdings" w:hAnsi="Wingdings" w:hint="default"/>
      </w:rPr>
    </w:lvl>
  </w:abstractNum>
  <w:abstractNum w:abstractNumId="186" w15:restartNumberingAfterBreak="0">
    <w:nsid w:val="63877AF5"/>
    <w:multiLevelType w:val="hybridMultilevel"/>
    <w:tmpl w:val="DAF20DBA"/>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7" w15:restartNumberingAfterBreak="0">
    <w:nsid w:val="63DF1CA6"/>
    <w:multiLevelType w:val="hybridMultilevel"/>
    <w:tmpl w:val="73DAFEEA"/>
    <w:lvl w:ilvl="0" w:tplc="B6F66A52">
      <w:start w:val="1"/>
      <w:numFmt w:val="bullet"/>
      <w:lvlText w:val=""/>
      <w:lvlJc w:val="left"/>
      <w:pPr>
        <w:ind w:left="720" w:hanging="360"/>
      </w:pPr>
      <w:rPr>
        <w:rFonts w:ascii="Wingdings" w:hAnsi="Wingdings" w:hint="default"/>
        <w:color w:val="CC6600"/>
        <w:position w:val="-4"/>
        <w:sz w:val="32"/>
        <w:szCs w:val="28"/>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8" w15:restartNumberingAfterBreak="0">
    <w:nsid w:val="644C147F"/>
    <w:multiLevelType w:val="hybridMultilevel"/>
    <w:tmpl w:val="F9222180"/>
    <w:lvl w:ilvl="0" w:tplc="B6F66A52">
      <w:start w:val="1"/>
      <w:numFmt w:val="bullet"/>
      <w:lvlText w:val=""/>
      <w:lvlJc w:val="left"/>
      <w:pPr>
        <w:tabs>
          <w:tab w:val="num" w:pos="924"/>
        </w:tabs>
        <w:ind w:left="1094" w:hanging="170"/>
      </w:pPr>
      <w:rPr>
        <w:rFonts w:ascii="Wingdings" w:hAnsi="Wingdings" w:hint="default"/>
        <w:color w:val="CC6600"/>
        <w:position w:val="-4"/>
        <w:sz w:val="32"/>
      </w:rPr>
    </w:lvl>
    <w:lvl w:ilvl="1" w:tplc="04190003">
      <w:start w:val="1"/>
      <w:numFmt w:val="bullet"/>
      <w:lvlText w:val="o"/>
      <w:lvlJc w:val="left"/>
      <w:pPr>
        <w:tabs>
          <w:tab w:val="num" w:pos="2364"/>
        </w:tabs>
        <w:ind w:left="2364" w:hanging="360"/>
      </w:pPr>
      <w:rPr>
        <w:rFonts w:ascii="Courier New" w:hAnsi="Courier New" w:cs="Courier New" w:hint="default"/>
      </w:rPr>
    </w:lvl>
    <w:lvl w:ilvl="2" w:tplc="04190005">
      <w:start w:val="1"/>
      <w:numFmt w:val="bullet"/>
      <w:lvlText w:val=""/>
      <w:lvlJc w:val="left"/>
      <w:pPr>
        <w:tabs>
          <w:tab w:val="num" w:pos="3084"/>
        </w:tabs>
        <w:ind w:left="3084" w:hanging="360"/>
      </w:pPr>
      <w:rPr>
        <w:rFonts w:ascii="Wingdings" w:hAnsi="Wingdings" w:cs="Wingdings" w:hint="default"/>
      </w:rPr>
    </w:lvl>
    <w:lvl w:ilvl="3" w:tplc="04190001">
      <w:start w:val="1"/>
      <w:numFmt w:val="bullet"/>
      <w:lvlText w:val=""/>
      <w:lvlJc w:val="left"/>
      <w:pPr>
        <w:tabs>
          <w:tab w:val="num" w:pos="3804"/>
        </w:tabs>
        <w:ind w:left="3804" w:hanging="360"/>
      </w:pPr>
      <w:rPr>
        <w:rFonts w:ascii="Symbol" w:hAnsi="Symbol" w:cs="Symbol" w:hint="default"/>
      </w:rPr>
    </w:lvl>
    <w:lvl w:ilvl="4" w:tplc="04190003">
      <w:start w:val="1"/>
      <w:numFmt w:val="bullet"/>
      <w:lvlText w:val="o"/>
      <w:lvlJc w:val="left"/>
      <w:pPr>
        <w:tabs>
          <w:tab w:val="num" w:pos="4524"/>
        </w:tabs>
        <w:ind w:left="4524" w:hanging="360"/>
      </w:pPr>
      <w:rPr>
        <w:rFonts w:ascii="Courier New" w:hAnsi="Courier New" w:cs="Courier New" w:hint="default"/>
      </w:rPr>
    </w:lvl>
    <w:lvl w:ilvl="5" w:tplc="04190005">
      <w:start w:val="1"/>
      <w:numFmt w:val="bullet"/>
      <w:lvlText w:val=""/>
      <w:lvlJc w:val="left"/>
      <w:pPr>
        <w:tabs>
          <w:tab w:val="num" w:pos="5244"/>
        </w:tabs>
        <w:ind w:left="5244" w:hanging="360"/>
      </w:pPr>
      <w:rPr>
        <w:rFonts w:ascii="Wingdings" w:hAnsi="Wingdings" w:cs="Wingdings" w:hint="default"/>
      </w:rPr>
    </w:lvl>
    <w:lvl w:ilvl="6" w:tplc="04190001">
      <w:start w:val="1"/>
      <w:numFmt w:val="bullet"/>
      <w:lvlText w:val=""/>
      <w:lvlJc w:val="left"/>
      <w:pPr>
        <w:tabs>
          <w:tab w:val="num" w:pos="5964"/>
        </w:tabs>
        <w:ind w:left="5964" w:hanging="360"/>
      </w:pPr>
      <w:rPr>
        <w:rFonts w:ascii="Symbol" w:hAnsi="Symbol" w:cs="Symbol" w:hint="default"/>
      </w:rPr>
    </w:lvl>
    <w:lvl w:ilvl="7" w:tplc="04190003">
      <w:start w:val="1"/>
      <w:numFmt w:val="bullet"/>
      <w:lvlText w:val="o"/>
      <w:lvlJc w:val="left"/>
      <w:pPr>
        <w:tabs>
          <w:tab w:val="num" w:pos="6684"/>
        </w:tabs>
        <w:ind w:left="6684" w:hanging="360"/>
      </w:pPr>
      <w:rPr>
        <w:rFonts w:ascii="Courier New" w:hAnsi="Courier New" w:cs="Courier New" w:hint="default"/>
      </w:rPr>
    </w:lvl>
    <w:lvl w:ilvl="8" w:tplc="04190005">
      <w:start w:val="1"/>
      <w:numFmt w:val="bullet"/>
      <w:lvlText w:val=""/>
      <w:lvlJc w:val="left"/>
      <w:pPr>
        <w:tabs>
          <w:tab w:val="num" w:pos="7404"/>
        </w:tabs>
        <w:ind w:left="7404" w:hanging="360"/>
      </w:pPr>
      <w:rPr>
        <w:rFonts w:ascii="Wingdings" w:hAnsi="Wingdings" w:cs="Wingdings" w:hint="default"/>
      </w:rPr>
    </w:lvl>
  </w:abstractNum>
  <w:abstractNum w:abstractNumId="189" w15:restartNumberingAfterBreak="0">
    <w:nsid w:val="64C93180"/>
    <w:multiLevelType w:val="hybridMultilevel"/>
    <w:tmpl w:val="657474CA"/>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0" w15:restartNumberingAfterBreak="0">
    <w:nsid w:val="6507176A"/>
    <w:multiLevelType w:val="hybridMultilevel"/>
    <w:tmpl w:val="CAEEA83E"/>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1" w15:restartNumberingAfterBreak="0">
    <w:nsid w:val="653C6CE5"/>
    <w:multiLevelType w:val="hybridMultilevel"/>
    <w:tmpl w:val="DB32C88C"/>
    <w:lvl w:ilvl="0" w:tplc="B6F66A52">
      <w:start w:val="1"/>
      <w:numFmt w:val="bullet"/>
      <w:lvlText w:val=""/>
      <w:lvlJc w:val="left"/>
      <w:pPr>
        <w:ind w:left="1287" w:hanging="360"/>
      </w:pPr>
      <w:rPr>
        <w:rFonts w:ascii="Wingdings" w:hAnsi="Wingdings" w:hint="default"/>
        <w:color w:val="CC6600"/>
        <w:position w:val="-4"/>
        <w:sz w:val="32"/>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92" w15:restartNumberingAfterBreak="0">
    <w:nsid w:val="668702F3"/>
    <w:multiLevelType w:val="hybridMultilevel"/>
    <w:tmpl w:val="BC76843C"/>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3" w15:restartNumberingAfterBreak="0">
    <w:nsid w:val="670A42A7"/>
    <w:multiLevelType w:val="hybridMultilevel"/>
    <w:tmpl w:val="6C2C377A"/>
    <w:lvl w:ilvl="0" w:tplc="BA18C1CE">
      <w:start w:val="1"/>
      <w:numFmt w:val="decimal"/>
      <w:lvlText w:val="%1."/>
      <w:lvlJc w:val="left"/>
      <w:pPr>
        <w:ind w:left="720" w:hanging="360"/>
      </w:pPr>
      <w:rPr>
        <w:sz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4" w15:restartNumberingAfterBreak="0">
    <w:nsid w:val="67241320"/>
    <w:multiLevelType w:val="hybridMultilevel"/>
    <w:tmpl w:val="C0DC5B92"/>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5" w15:restartNumberingAfterBreak="0">
    <w:nsid w:val="67FF662B"/>
    <w:multiLevelType w:val="hybridMultilevel"/>
    <w:tmpl w:val="9998FCD2"/>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6" w15:restartNumberingAfterBreak="0">
    <w:nsid w:val="69441E54"/>
    <w:multiLevelType w:val="hybridMultilevel"/>
    <w:tmpl w:val="65921116"/>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7" w15:restartNumberingAfterBreak="0">
    <w:nsid w:val="6A214F98"/>
    <w:multiLevelType w:val="hybridMultilevel"/>
    <w:tmpl w:val="5D1C9520"/>
    <w:lvl w:ilvl="0" w:tplc="B6F66A52">
      <w:start w:val="1"/>
      <w:numFmt w:val="bullet"/>
      <w:lvlText w:val=""/>
      <w:lvlJc w:val="left"/>
      <w:pPr>
        <w:ind w:left="1287" w:hanging="360"/>
      </w:pPr>
      <w:rPr>
        <w:rFonts w:ascii="Wingdings" w:hAnsi="Wingdings" w:hint="default"/>
        <w:color w:val="CC6600"/>
        <w:position w:val="-4"/>
        <w:sz w:val="32"/>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98" w15:restartNumberingAfterBreak="0">
    <w:nsid w:val="6A255577"/>
    <w:multiLevelType w:val="hybridMultilevel"/>
    <w:tmpl w:val="E9783740"/>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9" w15:restartNumberingAfterBreak="0">
    <w:nsid w:val="6A6746FB"/>
    <w:multiLevelType w:val="hybridMultilevel"/>
    <w:tmpl w:val="9760E694"/>
    <w:lvl w:ilvl="0" w:tplc="B6F66A52">
      <w:start w:val="1"/>
      <w:numFmt w:val="bullet"/>
      <w:lvlText w:val=""/>
      <w:lvlJc w:val="left"/>
      <w:pPr>
        <w:tabs>
          <w:tab w:val="num" w:pos="360"/>
        </w:tabs>
        <w:ind w:left="360" w:hanging="360"/>
      </w:pPr>
      <w:rPr>
        <w:rFonts w:ascii="Wingdings" w:hAnsi="Wingdings" w:hint="default"/>
        <w:color w:val="CC6600"/>
        <w:position w:val="-4"/>
        <w:sz w:val="32"/>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200" w15:restartNumberingAfterBreak="0">
    <w:nsid w:val="6B7000F4"/>
    <w:multiLevelType w:val="hybridMultilevel"/>
    <w:tmpl w:val="632ABEFC"/>
    <w:lvl w:ilvl="0" w:tplc="B6F66A52">
      <w:start w:val="1"/>
      <w:numFmt w:val="bullet"/>
      <w:lvlText w:val=""/>
      <w:lvlJc w:val="left"/>
      <w:pPr>
        <w:ind w:left="1353" w:hanging="360"/>
      </w:pPr>
      <w:rPr>
        <w:rFonts w:ascii="Wingdings" w:hAnsi="Wingdings" w:hint="default"/>
        <w:color w:val="CC6600"/>
        <w:position w:val="-4"/>
        <w:sz w:val="32"/>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201" w15:restartNumberingAfterBreak="0">
    <w:nsid w:val="6BA721EA"/>
    <w:multiLevelType w:val="hybridMultilevel"/>
    <w:tmpl w:val="82D00F76"/>
    <w:lvl w:ilvl="0" w:tplc="B6F66A52">
      <w:start w:val="1"/>
      <w:numFmt w:val="bullet"/>
      <w:lvlText w:val=""/>
      <w:lvlJc w:val="left"/>
      <w:pPr>
        <w:ind w:left="360" w:hanging="360"/>
      </w:pPr>
      <w:rPr>
        <w:rFonts w:ascii="Wingdings" w:hAnsi="Wingdings" w:hint="default"/>
        <w:color w:val="CC6600"/>
        <w:position w:val="-4"/>
        <w:sz w:val="32"/>
        <w:szCs w:val="28"/>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2" w15:restartNumberingAfterBreak="0">
    <w:nsid w:val="6BD76699"/>
    <w:multiLevelType w:val="hybridMultilevel"/>
    <w:tmpl w:val="7A9AD66C"/>
    <w:lvl w:ilvl="0" w:tplc="B6F66A52">
      <w:start w:val="1"/>
      <w:numFmt w:val="bullet"/>
      <w:lvlText w:val=""/>
      <w:lvlJc w:val="left"/>
      <w:pPr>
        <w:ind w:left="890" w:hanging="360"/>
      </w:pPr>
      <w:rPr>
        <w:rFonts w:ascii="Wingdings" w:hAnsi="Wingdings" w:hint="default"/>
        <w:color w:val="CC6600"/>
        <w:position w:val="-4"/>
        <w:sz w:val="32"/>
      </w:rPr>
    </w:lvl>
    <w:lvl w:ilvl="1" w:tplc="04190003" w:tentative="1">
      <w:start w:val="1"/>
      <w:numFmt w:val="bullet"/>
      <w:lvlText w:val="o"/>
      <w:lvlJc w:val="left"/>
      <w:pPr>
        <w:ind w:left="1610" w:hanging="360"/>
      </w:pPr>
      <w:rPr>
        <w:rFonts w:ascii="Courier New" w:hAnsi="Courier New" w:cs="Courier New" w:hint="default"/>
      </w:rPr>
    </w:lvl>
    <w:lvl w:ilvl="2" w:tplc="04190005" w:tentative="1">
      <w:start w:val="1"/>
      <w:numFmt w:val="bullet"/>
      <w:lvlText w:val=""/>
      <w:lvlJc w:val="left"/>
      <w:pPr>
        <w:ind w:left="2330" w:hanging="360"/>
      </w:pPr>
      <w:rPr>
        <w:rFonts w:ascii="Wingdings" w:hAnsi="Wingdings" w:hint="default"/>
      </w:rPr>
    </w:lvl>
    <w:lvl w:ilvl="3" w:tplc="04190001" w:tentative="1">
      <w:start w:val="1"/>
      <w:numFmt w:val="bullet"/>
      <w:lvlText w:val=""/>
      <w:lvlJc w:val="left"/>
      <w:pPr>
        <w:ind w:left="3050" w:hanging="360"/>
      </w:pPr>
      <w:rPr>
        <w:rFonts w:ascii="Symbol" w:hAnsi="Symbol" w:hint="default"/>
      </w:rPr>
    </w:lvl>
    <w:lvl w:ilvl="4" w:tplc="04190003" w:tentative="1">
      <w:start w:val="1"/>
      <w:numFmt w:val="bullet"/>
      <w:lvlText w:val="o"/>
      <w:lvlJc w:val="left"/>
      <w:pPr>
        <w:ind w:left="3770" w:hanging="360"/>
      </w:pPr>
      <w:rPr>
        <w:rFonts w:ascii="Courier New" w:hAnsi="Courier New" w:cs="Courier New" w:hint="default"/>
      </w:rPr>
    </w:lvl>
    <w:lvl w:ilvl="5" w:tplc="04190005" w:tentative="1">
      <w:start w:val="1"/>
      <w:numFmt w:val="bullet"/>
      <w:lvlText w:val=""/>
      <w:lvlJc w:val="left"/>
      <w:pPr>
        <w:ind w:left="4490" w:hanging="360"/>
      </w:pPr>
      <w:rPr>
        <w:rFonts w:ascii="Wingdings" w:hAnsi="Wingdings" w:hint="default"/>
      </w:rPr>
    </w:lvl>
    <w:lvl w:ilvl="6" w:tplc="04190001" w:tentative="1">
      <w:start w:val="1"/>
      <w:numFmt w:val="bullet"/>
      <w:lvlText w:val=""/>
      <w:lvlJc w:val="left"/>
      <w:pPr>
        <w:ind w:left="5210" w:hanging="360"/>
      </w:pPr>
      <w:rPr>
        <w:rFonts w:ascii="Symbol" w:hAnsi="Symbol" w:hint="default"/>
      </w:rPr>
    </w:lvl>
    <w:lvl w:ilvl="7" w:tplc="04190003" w:tentative="1">
      <w:start w:val="1"/>
      <w:numFmt w:val="bullet"/>
      <w:lvlText w:val="o"/>
      <w:lvlJc w:val="left"/>
      <w:pPr>
        <w:ind w:left="5930" w:hanging="360"/>
      </w:pPr>
      <w:rPr>
        <w:rFonts w:ascii="Courier New" w:hAnsi="Courier New" w:cs="Courier New" w:hint="default"/>
      </w:rPr>
    </w:lvl>
    <w:lvl w:ilvl="8" w:tplc="04190005" w:tentative="1">
      <w:start w:val="1"/>
      <w:numFmt w:val="bullet"/>
      <w:lvlText w:val=""/>
      <w:lvlJc w:val="left"/>
      <w:pPr>
        <w:ind w:left="6650" w:hanging="360"/>
      </w:pPr>
      <w:rPr>
        <w:rFonts w:ascii="Wingdings" w:hAnsi="Wingdings" w:hint="default"/>
      </w:rPr>
    </w:lvl>
  </w:abstractNum>
  <w:abstractNum w:abstractNumId="203" w15:restartNumberingAfterBreak="0">
    <w:nsid w:val="6BEE61D8"/>
    <w:multiLevelType w:val="hybridMultilevel"/>
    <w:tmpl w:val="B99AC516"/>
    <w:lvl w:ilvl="0" w:tplc="B6F66A52">
      <w:start w:val="1"/>
      <w:numFmt w:val="bullet"/>
      <w:lvlText w:val=""/>
      <w:lvlJc w:val="left"/>
      <w:pPr>
        <w:ind w:left="1287" w:hanging="360"/>
      </w:pPr>
      <w:rPr>
        <w:rFonts w:ascii="Wingdings" w:hAnsi="Wingdings" w:hint="default"/>
        <w:color w:val="CC6600"/>
        <w:position w:val="-4"/>
        <w:sz w:val="32"/>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04" w15:restartNumberingAfterBreak="0">
    <w:nsid w:val="6C566BF5"/>
    <w:multiLevelType w:val="hybridMultilevel"/>
    <w:tmpl w:val="C21AE418"/>
    <w:lvl w:ilvl="0" w:tplc="B6F66A52">
      <w:start w:val="1"/>
      <w:numFmt w:val="bullet"/>
      <w:lvlText w:val=""/>
      <w:lvlJc w:val="left"/>
      <w:pPr>
        <w:ind w:left="530" w:hanging="360"/>
      </w:pPr>
      <w:rPr>
        <w:rFonts w:ascii="Wingdings" w:hAnsi="Wingdings" w:hint="default"/>
        <w:color w:val="CC6600"/>
        <w:position w:val="-4"/>
        <w:sz w:val="32"/>
      </w:rPr>
    </w:lvl>
    <w:lvl w:ilvl="1" w:tplc="04190003">
      <w:start w:val="1"/>
      <w:numFmt w:val="bullet"/>
      <w:lvlText w:val="o"/>
      <w:lvlJc w:val="left"/>
      <w:pPr>
        <w:ind w:left="1250" w:hanging="360"/>
      </w:pPr>
      <w:rPr>
        <w:rFonts w:ascii="Courier New" w:hAnsi="Courier New" w:cs="Courier New" w:hint="default"/>
      </w:rPr>
    </w:lvl>
    <w:lvl w:ilvl="2" w:tplc="04190005">
      <w:start w:val="1"/>
      <w:numFmt w:val="bullet"/>
      <w:lvlText w:val=""/>
      <w:lvlJc w:val="left"/>
      <w:pPr>
        <w:ind w:left="1970" w:hanging="360"/>
      </w:pPr>
      <w:rPr>
        <w:rFonts w:ascii="Wingdings" w:hAnsi="Wingdings" w:hint="default"/>
      </w:rPr>
    </w:lvl>
    <w:lvl w:ilvl="3" w:tplc="04190001">
      <w:start w:val="1"/>
      <w:numFmt w:val="bullet"/>
      <w:lvlText w:val=""/>
      <w:lvlJc w:val="left"/>
      <w:pPr>
        <w:ind w:left="2690" w:hanging="360"/>
      </w:pPr>
      <w:rPr>
        <w:rFonts w:ascii="Symbol" w:hAnsi="Symbol" w:hint="default"/>
      </w:rPr>
    </w:lvl>
    <w:lvl w:ilvl="4" w:tplc="04190003">
      <w:start w:val="1"/>
      <w:numFmt w:val="bullet"/>
      <w:lvlText w:val="o"/>
      <w:lvlJc w:val="left"/>
      <w:pPr>
        <w:ind w:left="3410" w:hanging="360"/>
      </w:pPr>
      <w:rPr>
        <w:rFonts w:ascii="Courier New" w:hAnsi="Courier New" w:cs="Courier New" w:hint="default"/>
      </w:rPr>
    </w:lvl>
    <w:lvl w:ilvl="5" w:tplc="04190005">
      <w:start w:val="1"/>
      <w:numFmt w:val="bullet"/>
      <w:lvlText w:val=""/>
      <w:lvlJc w:val="left"/>
      <w:pPr>
        <w:ind w:left="4130" w:hanging="360"/>
      </w:pPr>
      <w:rPr>
        <w:rFonts w:ascii="Wingdings" w:hAnsi="Wingdings" w:hint="default"/>
      </w:rPr>
    </w:lvl>
    <w:lvl w:ilvl="6" w:tplc="04190001">
      <w:start w:val="1"/>
      <w:numFmt w:val="bullet"/>
      <w:lvlText w:val=""/>
      <w:lvlJc w:val="left"/>
      <w:pPr>
        <w:ind w:left="4850" w:hanging="360"/>
      </w:pPr>
      <w:rPr>
        <w:rFonts w:ascii="Symbol" w:hAnsi="Symbol" w:hint="default"/>
      </w:rPr>
    </w:lvl>
    <w:lvl w:ilvl="7" w:tplc="04190003">
      <w:start w:val="1"/>
      <w:numFmt w:val="bullet"/>
      <w:lvlText w:val="o"/>
      <w:lvlJc w:val="left"/>
      <w:pPr>
        <w:ind w:left="5570" w:hanging="360"/>
      </w:pPr>
      <w:rPr>
        <w:rFonts w:ascii="Courier New" w:hAnsi="Courier New" w:cs="Courier New" w:hint="default"/>
      </w:rPr>
    </w:lvl>
    <w:lvl w:ilvl="8" w:tplc="04190005">
      <w:start w:val="1"/>
      <w:numFmt w:val="bullet"/>
      <w:lvlText w:val=""/>
      <w:lvlJc w:val="left"/>
      <w:pPr>
        <w:ind w:left="6290" w:hanging="360"/>
      </w:pPr>
      <w:rPr>
        <w:rFonts w:ascii="Wingdings" w:hAnsi="Wingdings" w:hint="default"/>
      </w:rPr>
    </w:lvl>
  </w:abstractNum>
  <w:abstractNum w:abstractNumId="205" w15:restartNumberingAfterBreak="0">
    <w:nsid w:val="6CAE28B7"/>
    <w:multiLevelType w:val="hybridMultilevel"/>
    <w:tmpl w:val="7DA6E100"/>
    <w:lvl w:ilvl="0" w:tplc="B6F66A52">
      <w:start w:val="1"/>
      <w:numFmt w:val="bullet"/>
      <w:lvlText w:val=""/>
      <w:lvlJc w:val="left"/>
      <w:pPr>
        <w:ind w:left="417" w:hanging="360"/>
      </w:pPr>
      <w:rPr>
        <w:rFonts w:ascii="Wingdings" w:hAnsi="Wingdings" w:hint="default"/>
        <w:color w:val="CC6600"/>
        <w:position w:val="-4"/>
        <w:sz w:val="32"/>
        <w:szCs w:val="40"/>
      </w:rPr>
    </w:lvl>
    <w:lvl w:ilvl="1" w:tplc="04190003">
      <w:start w:val="1"/>
      <w:numFmt w:val="bullet"/>
      <w:lvlText w:val="o"/>
      <w:lvlJc w:val="left"/>
      <w:pPr>
        <w:ind w:left="1137" w:hanging="360"/>
      </w:pPr>
      <w:rPr>
        <w:rFonts w:ascii="Courier New" w:hAnsi="Courier New" w:cs="Courier New" w:hint="default"/>
      </w:rPr>
    </w:lvl>
    <w:lvl w:ilvl="2" w:tplc="04190005">
      <w:start w:val="1"/>
      <w:numFmt w:val="bullet"/>
      <w:lvlText w:val=""/>
      <w:lvlJc w:val="left"/>
      <w:pPr>
        <w:ind w:left="1857" w:hanging="360"/>
      </w:pPr>
      <w:rPr>
        <w:rFonts w:ascii="Wingdings" w:hAnsi="Wingdings" w:hint="default"/>
      </w:rPr>
    </w:lvl>
    <w:lvl w:ilvl="3" w:tplc="04190001">
      <w:start w:val="1"/>
      <w:numFmt w:val="bullet"/>
      <w:lvlText w:val=""/>
      <w:lvlJc w:val="left"/>
      <w:pPr>
        <w:ind w:left="2577" w:hanging="360"/>
      </w:pPr>
      <w:rPr>
        <w:rFonts w:ascii="Symbol" w:hAnsi="Symbol" w:hint="default"/>
      </w:rPr>
    </w:lvl>
    <w:lvl w:ilvl="4" w:tplc="04190003">
      <w:start w:val="1"/>
      <w:numFmt w:val="bullet"/>
      <w:lvlText w:val="o"/>
      <w:lvlJc w:val="left"/>
      <w:pPr>
        <w:ind w:left="3297" w:hanging="360"/>
      </w:pPr>
      <w:rPr>
        <w:rFonts w:ascii="Courier New" w:hAnsi="Courier New" w:cs="Courier New" w:hint="default"/>
      </w:rPr>
    </w:lvl>
    <w:lvl w:ilvl="5" w:tplc="04190005">
      <w:start w:val="1"/>
      <w:numFmt w:val="bullet"/>
      <w:lvlText w:val=""/>
      <w:lvlJc w:val="left"/>
      <w:pPr>
        <w:ind w:left="4017" w:hanging="360"/>
      </w:pPr>
      <w:rPr>
        <w:rFonts w:ascii="Wingdings" w:hAnsi="Wingdings" w:hint="default"/>
      </w:rPr>
    </w:lvl>
    <w:lvl w:ilvl="6" w:tplc="04190001">
      <w:start w:val="1"/>
      <w:numFmt w:val="bullet"/>
      <w:lvlText w:val=""/>
      <w:lvlJc w:val="left"/>
      <w:pPr>
        <w:ind w:left="4737" w:hanging="360"/>
      </w:pPr>
      <w:rPr>
        <w:rFonts w:ascii="Symbol" w:hAnsi="Symbol" w:hint="default"/>
      </w:rPr>
    </w:lvl>
    <w:lvl w:ilvl="7" w:tplc="04190003">
      <w:start w:val="1"/>
      <w:numFmt w:val="bullet"/>
      <w:lvlText w:val="o"/>
      <w:lvlJc w:val="left"/>
      <w:pPr>
        <w:ind w:left="5457" w:hanging="360"/>
      </w:pPr>
      <w:rPr>
        <w:rFonts w:ascii="Courier New" w:hAnsi="Courier New" w:cs="Courier New" w:hint="default"/>
      </w:rPr>
    </w:lvl>
    <w:lvl w:ilvl="8" w:tplc="04190005">
      <w:start w:val="1"/>
      <w:numFmt w:val="bullet"/>
      <w:lvlText w:val=""/>
      <w:lvlJc w:val="left"/>
      <w:pPr>
        <w:ind w:left="6177" w:hanging="360"/>
      </w:pPr>
      <w:rPr>
        <w:rFonts w:ascii="Wingdings" w:hAnsi="Wingdings" w:hint="default"/>
      </w:rPr>
    </w:lvl>
  </w:abstractNum>
  <w:abstractNum w:abstractNumId="206" w15:restartNumberingAfterBreak="0">
    <w:nsid w:val="6DD557B2"/>
    <w:multiLevelType w:val="singleLevel"/>
    <w:tmpl w:val="F668985C"/>
    <w:lvl w:ilvl="0">
      <w:start w:val="1"/>
      <w:numFmt w:val="decimal"/>
      <w:lvlText w:val="%1."/>
      <w:lvlJc w:val="left"/>
      <w:pPr>
        <w:tabs>
          <w:tab w:val="num" w:pos="360"/>
        </w:tabs>
        <w:ind w:left="357" w:hanging="357"/>
      </w:pPr>
    </w:lvl>
  </w:abstractNum>
  <w:abstractNum w:abstractNumId="207" w15:restartNumberingAfterBreak="0">
    <w:nsid w:val="6E143E78"/>
    <w:multiLevelType w:val="hybridMultilevel"/>
    <w:tmpl w:val="8D0EF8DC"/>
    <w:lvl w:ilvl="0" w:tplc="B6F66A52">
      <w:start w:val="1"/>
      <w:numFmt w:val="bullet"/>
      <w:lvlText w:val=""/>
      <w:lvlJc w:val="left"/>
      <w:pPr>
        <w:ind w:left="1287" w:hanging="360"/>
      </w:pPr>
      <w:rPr>
        <w:rFonts w:ascii="Wingdings" w:hAnsi="Wingdings" w:hint="default"/>
        <w:color w:val="CC6600"/>
        <w:position w:val="-4"/>
        <w:sz w:val="3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8" w15:restartNumberingAfterBreak="0">
    <w:nsid w:val="6EE2167B"/>
    <w:multiLevelType w:val="hybridMultilevel"/>
    <w:tmpl w:val="34C0194A"/>
    <w:lvl w:ilvl="0" w:tplc="B6F66A52">
      <w:start w:val="1"/>
      <w:numFmt w:val="bullet"/>
      <w:lvlText w:val=""/>
      <w:lvlJc w:val="left"/>
      <w:pPr>
        <w:tabs>
          <w:tab w:val="num" w:pos="360"/>
        </w:tabs>
        <w:ind w:left="360" w:hanging="360"/>
      </w:pPr>
      <w:rPr>
        <w:rFonts w:ascii="Wingdings" w:hAnsi="Wingdings" w:hint="default"/>
        <w:color w:val="CC6600"/>
        <w:position w:val="-4"/>
        <w:sz w:val="32"/>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209" w15:restartNumberingAfterBreak="0">
    <w:nsid w:val="6EE76FEE"/>
    <w:multiLevelType w:val="multilevel"/>
    <w:tmpl w:val="FD3A4924"/>
    <w:lvl w:ilvl="0">
      <w:start w:val="1"/>
      <w:numFmt w:val="decimal"/>
      <w:pStyle w:val="1612"/>
      <w:lvlText w:val="%1)"/>
      <w:lvlJc w:val="left"/>
      <w:pPr>
        <w:tabs>
          <w:tab w:val="num" w:pos="927"/>
        </w:tabs>
        <w:ind w:left="924" w:hanging="357"/>
      </w:pPr>
      <w:rPr>
        <w:rFonts w:ascii="Times New Roman" w:hAnsi="Times New Roman" w:cs="Times New Roman" w:hint="default"/>
        <w:b/>
        <w:i w:val="0"/>
      </w:rPr>
    </w:lvl>
    <w:lvl w:ilvl="1">
      <w:start w:val="2"/>
      <w:numFmt w:val="none"/>
      <w:lvlRestart w:val="0"/>
      <w:lvlText w:val="%2"/>
      <w:lvlJc w:val="left"/>
      <w:pPr>
        <w:tabs>
          <w:tab w:val="num" w:pos="1267"/>
        </w:tabs>
        <w:ind w:left="1247" w:hanging="34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0" w15:restartNumberingAfterBreak="0">
    <w:nsid w:val="6FCF1B48"/>
    <w:multiLevelType w:val="hybridMultilevel"/>
    <w:tmpl w:val="989AF758"/>
    <w:lvl w:ilvl="0" w:tplc="B6F66A52">
      <w:start w:val="1"/>
      <w:numFmt w:val="bullet"/>
      <w:lvlText w:val=""/>
      <w:lvlJc w:val="left"/>
      <w:pPr>
        <w:ind w:left="2818" w:hanging="360"/>
      </w:pPr>
      <w:rPr>
        <w:rFonts w:ascii="Wingdings" w:hAnsi="Wingdings" w:hint="default"/>
        <w:color w:val="CC6600"/>
        <w:position w:val="-4"/>
        <w:sz w:val="32"/>
      </w:rPr>
    </w:lvl>
    <w:lvl w:ilvl="1" w:tplc="04190003" w:tentative="1">
      <w:start w:val="1"/>
      <w:numFmt w:val="bullet"/>
      <w:lvlText w:val="o"/>
      <w:lvlJc w:val="left"/>
      <w:pPr>
        <w:ind w:left="3538" w:hanging="360"/>
      </w:pPr>
      <w:rPr>
        <w:rFonts w:ascii="Courier New" w:hAnsi="Courier New" w:cs="Courier New" w:hint="default"/>
      </w:rPr>
    </w:lvl>
    <w:lvl w:ilvl="2" w:tplc="04190005" w:tentative="1">
      <w:start w:val="1"/>
      <w:numFmt w:val="bullet"/>
      <w:lvlText w:val=""/>
      <w:lvlJc w:val="left"/>
      <w:pPr>
        <w:ind w:left="4258" w:hanging="360"/>
      </w:pPr>
      <w:rPr>
        <w:rFonts w:ascii="Wingdings" w:hAnsi="Wingdings" w:hint="default"/>
      </w:rPr>
    </w:lvl>
    <w:lvl w:ilvl="3" w:tplc="04190001" w:tentative="1">
      <w:start w:val="1"/>
      <w:numFmt w:val="bullet"/>
      <w:lvlText w:val=""/>
      <w:lvlJc w:val="left"/>
      <w:pPr>
        <w:ind w:left="4978" w:hanging="360"/>
      </w:pPr>
      <w:rPr>
        <w:rFonts w:ascii="Symbol" w:hAnsi="Symbol" w:hint="default"/>
      </w:rPr>
    </w:lvl>
    <w:lvl w:ilvl="4" w:tplc="04190003" w:tentative="1">
      <w:start w:val="1"/>
      <w:numFmt w:val="bullet"/>
      <w:lvlText w:val="o"/>
      <w:lvlJc w:val="left"/>
      <w:pPr>
        <w:ind w:left="5698" w:hanging="360"/>
      </w:pPr>
      <w:rPr>
        <w:rFonts w:ascii="Courier New" w:hAnsi="Courier New" w:cs="Courier New" w:hint="default"/>
      </w:rPr>
    </w:lvl>
    <w:lvl w:ilvl="5" w:tplc="04190005" w:tentative="1">
      <w:start w:val="1"/>
      <w:numFmt w:val="bullet"/>
      <w:lvlText w:val=""/>
      <w:lvlJc w:val="left"/>
      <w:pPr>
        <w:ind w:left="6418" w:hanging="360"/>
      </w:pPr>
      <w:rPr>
        <w:rFonts w:ascii="Wingdings" w:hAnsi="Wingdings" w:hint="default"/>
      </w:rPr>
    </w:lvl>
    <w:lvl w:ilvl="6" w:tplc="04190001" w:tentative="1">
      <w:start w:val="1"/>
      <w:numFmt w:val="bullet"/>
      <w:lvlText w:val=""/>
      <w:lvlJc w:val="left"/>
      <w:pPr>
        <w:ind w:left="7138" w:hanging="360"/>
      </w:pPr>
      <w:rPr>
        <w:rFonts w:ascii="Symbol" w:hAnsi="Symbol" w:hint="default"/>
      </w:rPr>
    </w:lvl>
    <w:lvl w:ilvl="7" w:tplc="04190003" w:tentative="1">
      <w:start w:val="1"/>
      <w:numFmt w:val="bullet"/>
      <w:lvlText w:val="o"/>
      <w:lvlJc w:val="left"/>
      <w:pPr>
        <w:ind w:left="7858" w:hanging="360"/>
      </w:pPr>
      <w:rPr>
        <w:rFonts w:ascii="Courier New" w:hAnsi="Courier New" w:cs="Courier New" w:hint="default"/>
      </w:rPr>
    </w:lvl>
    <w:lvl w:ilvl="8" w:tplc="04190005" w:tentative="1">
      <w:start w:val="1"/>
      <w:numFmt w:val="bullet"/>
      <w:lvlText w:val=""/>
      <w:lvlJc w:val="left"/>
      <w:pPr>
        <w:ind w:left="8578" w:hanging="360"/>
      </w:pPr>
      <w:rPr>
        <w:rFonts w:ascii="Wingdings" w:hAnsi="Wingdings" w:hint="default"/>
      </w:rPr>
    </w:lvl>
  </w:abstractNum>
  <w:abstractNum w:abstractNumId="211" w15:restartNumberingAfterBreak="0">
    <w:nsid w:val="6FEA221D"/>
    <w:multiLevelType w:val="hybridMultilevel"/>
    <w:tmpl w:val="FB9E7AF2"/>
    <w:lvl w:ilvl="0" w:tplc="B6F66A52">
      <w:start w:val="1"/>
      <w:numFmt w:val="bullet"/>
      <w:lvlText w:val=""/>
      <w:lvlJc w:val="left"/>
      <w:pPr>
        <w:tabs>
          <w:tab w:val="num" w:pos="360"/>
        </w:tabs>
        <w:ind w:left="360" w:hanging="360"/>
      </w:pPr>
      <w:rPr>
        <w:rFonts w:ascii="Wingdings" w:hAnsi="Wingdings" w:hint="default"/>
        <w:color w:val="CC6600"/>
        <w:position w:val="-4"/>
        <w:sz w:val="32"/>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212" w15:restartNumberingAfterBreak="0">
    <w:nsid w:val="70344FE0"/>
    <w:multiLevelType w:val="hybridMultilevel"/>
    <w:tmpl w:val="16D06B02"/>
    <w:lvl w:ilvl="0" w:tplc="B6F66A52">
      <w:start w:val="1"/>
      <w:numFmt w:val="bullet"/>
      <w:lvlText w:val=""/>
      <w:lvlJc w:val="left"/>
      <w:pPr>
        <w:ind w:left="1287" w:hanging="360"/>
      </w:pPr>
      <w:rPr>
        <w:rFonts w:ascii="Wingdings" w:hAnsi="Wingdings" w:hint="default"/>
        <w:color w:val="CC6600"/>
        <w:position w:val="-4"/>
        <w:sz w:val="32"/>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3" w15:restartNumberingAfterBreak="0">
    <w:nsid w:val="715C17C7"/>
    <w:multiLevelType w:val="hybridMultilevel"/>
    <w:tmpl w:val="C366C844"/>
    <w:lvl w:ilvl="0" w:tplc="7248AEF6">
      <w:start w:val="1"/>
      <w:numFmt w:val="decimal"/>
      <w:lvlText w:val="%1."/>
      <w:lvlJc w:val="left"/>
      <w:pPr>
        <w:tabs>
          <w:tab w:val="num" w:pos="360"/>
        </w:tabs>
        <w:ind w:left="360" w:hanging="360"/>
      </w:pPr>
    </w:lvl>
    <w:lvl w:ilvl="1" w:tplc="04190003">
      <w:start w:val="1"/>
      <w:numFmt w:val="lowerLetter"/>
      <w:lvlText w:val="%2."/>
      <w:lvlJc w:val="left"/>
      <w:pPr>
        <w:tabs>
          <w:tab w:val="num" w:pos="1080"/>
        </w:tabs>
        <w:ind w:left="1080" w:hanging="360"/>
      </w:pPr>
    </w:lvl>
    <w:lvl w:ilvl="2" w:tplc="04190005">
      <w:start w:val="1"/>
      <w:numFmt w:val="lowerRoman"/>
      <w:lvlText w:val="%3."/>
      <w:lvlJc w:val="right"/>
      <w:pPr>
        <w:tabs>
          <w:tab w:val="num" w:pos="1800"/>
        </w:tabs>
        <w:ind w:left="1800" w:hanging="180"/>
      </w:pPr>
    </w:lvl>
    <w:lvl w:ilvl="3" w:tplc="04190001">
      <w:start w:val="1"/>
      <w:numFmt w:val="decimal"/>
      <w:lvlText w:val="%4."/>
      <w:lvlJc w:val="left"/>
      <w:pPr>
        <w:tabs>
          <w:tab w:val="num" w:pos="2520"/>
        </w:tabs>
        <w:ind w:left="2520" w:hanging="360"/>
      </w:pPr>
    </w:lvl>
    <w:lvl w:ilvl="4" w:tplc="04190003">
      <w:start w:val="1"/>
      <w:numFmt w:val="lowerLetter"/>
      <w:lvlText w:val="%5."/>
      <w:lvlJc w:val="left"/>
      <w:pPr>
        <w:tabs>
          <w:tab w:val="num" w:pos="3240"/>
        </w:tabs>
        <w:ind w:left="3240" w:hanging="360"/>
      </w:pPr>
    </w:lvl>
    <w:lvl w:ilvl="5" w:tplc="04190005">
      <w:start w:val="1"/>
      <w:numFmt w:val="lowerRoman"/>
      <w:lvlText w:val="%6."/>
      <w:lvlJc w:val="right"/>
      <w:pPr>
        <w:tabs>
          <w:tab w:val="num" w:pos="3960"/>
        </w:tabs>
        <w:ind w:left="3960" w:hanging="180"/>
      </w:pPr>
    </w:lvl>
    <w:lvl w:ilvl="6" w:tplc="04190001">
      <w:start w:val="1"/>
      <w:numFmt w:val="decimal"/>
      <w:lvlText w:val="%7."/>
      <w:lvlJc w:val="left"/>
      <w:pPr>
        <w:tabs>
          <w:tab w:val="num" w:pos="4680"/>
        </w:tabs>
        <w:ind w:left="4680" w:hanging="360"/>
      </w:pPr>
    </w:lvl>
    <w:lvl w:ilvl="7" w:tplc="04190003">
      <w:start w:val="1"/>
      <w:numFmt w:val="lowerLetter"/>
      <w:lvlText w:val="%8."/>
      <w:lvlJc w:val="left"/>
      <w:pPr>
        <w:tabs>
          <w:tab w:val="num" w:pos="5400"/>
        </w:tabs>
        <w:ind w:left="5400" w:hanging="360"/>
      </w:pPr>
    </w:lvl>
    <w:lvl w:ilvl="8" w:tplc="04190005">
      <w:start w:val="1"/>
      <w:numFmt w:val="lowerRoman"/>
      <w:lvlText w:val="%9."/>
      <w:lvlJc w:val="right"/>
      <w:pPr>
        <w:tabs>
          <w:tab w:val="num" w:pos="6120"/>
        </w:tabs>
        <w:ind w:left="6120" w:hanging="180"/>
      </w:pPr>
    </w:lvl>
  </w:abstractNum>
  <w:abstractNum w:abstractNumId="214" w15:restartNumberingAfterBreak="0">
    <w:nsid w:val="71C73591"/>
    <w:multiLevelType w:val="hybridMultilevel"/>
    <w:tmpl w:val="94F2886E"/>
    <w:lvl w:ilvl="0" w:tplc="B6F66A52">
      <w:start w:val="1"/>
      <w:numFmt w:val="bullet"/>
      <w:lvlText w:val=""/>
      <w:lvlJc w:val="left"/>
      <w:pPr>
        <w:ind w:left="720" w:hanging="360"/>
      </w:pPr>
      <w:rPr>
        <w:rFonts w:ascii="Wingdings" w:hAnsi="Wingdings" w:hint="default"/>
        <w:color w:val="CC6600"/>
        <w:position w:val="-4"/>
        <w:sz w:val="3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5" w15:restartNumberingAfterBreak="0">
    <w:nsid w:val="72991A74"/>
    <w:multiLevelType w:val="hybridMultilevel"/>
    <w:tmpl w:val="F0603EEA"/>
    <w:lvl w:ilvl="0" w:tplc="BED8F684">
      <w:start w:val="1"/>
      <w:numFmt w:val="decimal"/>
      <w:lvlText w:val="%1."/>
      <w:lvlJc w:val="left"/>
      <w:pPr>
        <w:tabs>
          <w:tab w:val="num" w:pos="720"/>
        </w:tabs>
        <w:ind w:left="720" w:hanging="360"/>
      </w:p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216" w15:restartNumberingAfterBreak="0">
    <w:nsid w:val="731D6A17"/>
    <w:multiLevelType w:val="hybridMultilevel"/>
    <w:tmpl w:val="78B2D1F8"/>
    <w:lvl w:ilvl="0" w:tplc="B6F66A52">
      <w:start w:val="1"/>
      <w:numFmt w:val="bullet"/>
      <w:lvlText w:val=""/>
      <w:lvlJc w:val="left"/>
      <w:pPr>
        <w:ind w:left="2563" w:hanging="360"/>
      </w:pPr>
      <w:rPr>
        <w:rFonts w:ascii="Wingdings" w:hAnsi="Wingdings" w:hint="default"/>
        <w:color w:val="CC6600"/>
        <w:position w:val="-4"/>
        <w:sz w:val="32"/>
        <w:szCs w:val="40"/>
      </w:rPr>
    </w:lvl>
    <w:lvl w:ilvl="1" w:tplc="04190003">
      <w:start w:val="1"/>
      <w:numFmt w:val="bullet"/>
      <w:lvlText w:val="o"/>
      <w:lvlJc w:val="left"/>
      <w:pPr>
        <w:ind w:left="3283" w:hanging="360"/>
      </w:pPr>
      <w:rPr>
        <w:rFonts w:ascii="Courier New" w:hAnsi="Courier New" w:cs="Courier New" w:hint="default"/>
      </w:rPr>
    </w:lvl>
    <w:lvl w:ilvl="2" w:tplc="04190005">
      <w:start w:val="1"/>
      <w:numFmt w:val="bullet"/>
      <w:lvlText w:val=""/>
      <w:lvlJc w:val="left"/>
      <w:pPr>
        <w:ind w:left="4003" w:hanging="360"/>
      </w:pPr>
      <w:rPr>
        <w:rFonts w:ascii="Wingdings" w:hAnsi="Wingdings" w:hint="default"/>
      </w:rPr>
    </w:lvl>
    <w:lvl w:ilvl="3" w:tplc="04190001">
      <w:start w:val="1"/>
      <w:numFmt w:val="bullet"/>
      <w:lvlText w:val=""/>
      <w:lvlJc w:val="left"/>
      <w:pPr>
        <w:ind w:left="4723" w:hanging="360"/>
      </w:pPr>
      <w:rPr>
        <w:rFonts w:ascii="Symbol" w:hAnsi="Symbol" w:hint="default"/>
      </w:rPr>
    </w:lvl>
    <w:lvl w:ilvl="4" w:tplc="04190003">
      <w:start w:val="1"/>
      <w:numFmt w:val="bullet"/>
      <w:lvlText w:val="o"/>
      <w:lvlJc w:val="left"/>
      <w:pPr>
        <w:ind w:left="5443" w:hanging="360"/>
      </w:pPr>
      <w:rPr>
        <w:rFonts w:ascii="Courier New" w:hAnsi="Courier New" w:cs="Courier New" w:hint="default"/>
      </w:rPr>
    </w:lvl>
    <w:lvl w:ilvl="5" w:tplc="04190005">
      <w:start w:val="1"/>
      <w:numFmt w:val="bullet"/>
      <w:lvlText w:val=""/>
      <w:lvlJc w:val="left"/>
      <w:pPr>
        <w:ind w:left="6163" w:hanging="360"/>
      </w:pPr>
      <w:rPr>
        <w:rFonts w:ascii="Wingdings" w:hAnsi="Wingdings" w:hint="default"/>
      </w:rPr>
    </w:lvl>
    <w:lvl w:ilvl="6" w:tplc="04190001">
      <w:start w:val="1"/>
      <w:numFmt w:val="bullet"/>
      <w:lvlText w:val=""/>
      <w:lvlJc w:val="left"/>
      <w:pPr>
        <w:ind w:left="6883" w:hanging="360"/>
      </w:pPr>
      <w:rPr>
        <w:rFonts w:ascii="Symbol" w:hAnsi="Symbol" w:hint="default"/>
      </w:rPr>
    </w:lvl>
    <w:lvl w:ilvl="7" w:tplc="04190003">
      <w:start w:val="1"/>
      <w:numFmt w:val="bullet"/>
      <w:lvlText w:val="o"/>
      <w:lvlJc w:val="left"/>
      <w:pPr>
        <w:ind w:left="7603" w:hanging="360"/>
      </w:pPr>
      <w:rPr>
        <w:rFonts w:ascii="Courier New" w:hAnsi="Courier New" w:cs="Courier New" w:hint="default"/>
      </w:rPr>
    </w:lvl>
    <w:lvl w:ilvl="8" w:tplc="04190005">
      <w:start w:val="1"/>
      <w:numFmt w:val="bullet"/>
      <w:lvlText w:val=""/>
      <w:lvlJc w:val="left"/>
      <w:pPr>
        <w:ind w:left="8323" w:hanging="360"/>
      </w:pPr>
      <w:rPr>
        <w:rFonts w:ascii="Wingdings" w:hAnsi="Wingdings" w:hint="default"/>
      </w:rPr>
    </w:lvl>
  </w:abstractNum>
  <w:abstractNum w:abstractNumId="217" w15:restartNumberingAfterBreak="0">
    <w:nsid w:val="748313F3"/>
    <w:multiLevelType w:val="hybridMultilevel"/>
    <w:tmpl w:val="EBA0EE30"/>
    <w:lvl w:ilvl="0" w:tplc="B6F66A52">
      <w:start w:val="1"/>
      <w:numFmt w:val="bullet"/>
      <w:lvlText w:val=""/>
      <w:lvlJc w:val="left"/>
      <w:pPr>
        <w:tabs>
          <w:tab w:val="num" w:pos="567"/>
        </w:tabs>
        <w:ind w:left="737" w:hanging="170"/>
      </w:pPr>
      <w:rPr>
        <w:rFonts w:ascii="Wingdings" w:hAnsi="Wingdings" w:hint="default"/>
        <w:color w:val="CC6600"/>
        <w:position w:val="-4"/>
        <w:sz w:val="32"/>
      </w:rPr>
    </w:lvl>
    <w:lvl w:ilvl="1" w:tplc="FFFFFFFF">
      <w:start w:val="1"/>
      <w:numFmt w:val="bullet"/>
      <w:lvlText w:val="o"/>
      <w:lvlJc w:val="left"/>
      <w:pPr>
        <w:tabs>
          <w:tab w:val="num" w:pos="2007"/>
        </w:tabs>
        <w:ind w:left="2007" w:hanging="360"/>
      </w:pPr>
      <w:rPr>
        <w:rFonts w:ascii="Courier New" w:hAnsi="Courier New" w:cs="Courier New" w:hint="default"/>
      </w:rPr>
    </w:lvl>
    <w:lvl w:ilvl="2" w:tplc="FFFFFFFF">
      <w:start w:val="1"/>
      <w:numFmt w:val="bullet"/>
      <w:lvlText w:val=""/>
      <w:lvlJc w:val="left"/>
      <w:pPr>
        <w:tabs>
          <w:tab w:val="num" w:pos="2727"/>
        </w:tabs>
        <w:ind w:left="2727" w:hanging="360"/>
      </w:pPr>
      <w:rPr>
        <w:rFonts w:ascii="Wingdings" w:hAnsi="Wingdings" w:cs="Wingdings" w:hint="default"/>
      </w:rPr>
    </w:lvl>
    <w:lvl w:ilvl="3" w:tplc="FFFFFFFF">
      <w:start w:val="1"/>
      <w:numFmt w:val="bullet"/>
      <w:lvlText w:val=""/>
      <w:lvlJc w:val="left"/>
      <w:pPr>
        <w:tabs>
          <w:tab w:val="num" w:pos="3447"/>
        </w:tabs>
        <w:ind w:left="3447" w:hanging="360"/>
      </w:pPr>
      <w:rPr>
        <w:rFonts w:ascii="Symbol" w:hAnsi="Symbol" w:cs="Symbol" w:hint="default"/>
      </w:rPr>
    </w:lvl>
    <w:lvl w:ilvl="4" w:tplc="FFFFFFFF">
      <w:start w:val="1"/>
      <w:numFmt w:val="bullet"/>
      <w:lvlText w:val="o"/>
      <w:lvlJc w:val="left"/>
      <w:pPr>
        <w:tabs>
          <w:tab w:val="num" w:pos="4167"/>
        </w:tabs>
        <w:ind w:left="4167" w:hanging="360"/>
      </w:pPr>
      <w:rPr>
        <w:rFonts w:ascii="Courier New" w:hAnsi="Courier New" w:cs="Courier New" w:hint="default"/>
      </w:rPr>
    </w:lvl>
    <w:lvl w:ilvl="5" w:tplc="FFFFFFFF">
      <w:start w:val="1"/>
      <w:numFmt w:val="bullet"/>
      <w:lvlText w:val=""/>
      <w:lvlJc w:val="left"/>
      <w:pPr>
        <w:tabs>
          <w:tab w:val="num" w:pos="4887"/>
        </w:tabs>
        <w:ind w:left="4887" w:hanging="360"/>
      </w:pPr>
      <w:rPr>
        <w:rFonts w:ascii="Wingdings" w:hAnsi="Wingdings" w:cs="Wingdings" w:hint="default"/>
      </w:rPr>
    </w:lvl>
    <w:lvl w:ilvl="6" w:tplc="FFFFFFFF">
      <w:start w:val="1"/>
      <w:numFmt w:val="bullet"/>
      <w:lvlText w:val=""/>
      <w:lvlJc w:val="left"/>
      <w:pPr>
        <w:tabs>
          <w:tab w:val="num" w:pos="5607"/>
        </w:tabs>
        <w:ind w:left="5607" w:hanging="360"/>
      </w:pPr>
      <w:rPr>
        <w:rFonts w:ascii="Symbol" w:hAnsi="Symbol" w:cs="Symbol" w:hint="default"/>
      </w:rPr>
    </w:lvl>
    <w:lvl w:ilvl="7" w:tplc="FFFFFFFF">
      <w:start w:val="1"/>
      <w:numFmt w:val="bullet"/>
      <w:lvlText w:val="o"/>
      <w:lvlJc w:val="left"/>
      <w:pPr>
        <w:tabs>
          <w:tab w:val="num" w:pos="6327"/>
        </w:tabs>
        <w:ind w:left="6327" w:hanging="360"/>
      </w:pPr>
      <w:rPr>
        <w:rFonts w:ascii="Courier New" w:hAnsi="Courier New" w:cs="Courier New" w:hint="default"/>
      </w:rPr>
    </w:lvl>
    <w:lvl w:ilvl="8" w:tplc="FFFFFFFF">
      <w:start w:val="1"/>
      <w:numFmt w:val="bullet"/>
      <w:lvlText w:val=""/>
      <w:lvlJc w:val="left"/>
      <w:pPr>
        <w:tabs>
          <w:tab w:val="num" w:pos="7047"/>
        </w:tabs>
        <w:ind w:left="7047" w:hanging="360"/>
      </w:pPr>
      <w:rPr>
        <w:rFonts w:ascii="Wingdings" w:hAnsi="Wingdings" w:cs="Wingdings" w:hint="default"/>
      </w:rPr>
    </w:lvl>
  </w:abstractNum>
  <w:abstractNum w:abstractNumId="218" w15:restartNumberingAfterBreak="0">
    <w:nsid w:val="752E3CB7"/>
    <w:multiLevelType w:val="multilevel"/>
    <w:tmpl w:val="3E3CE634"/>
    <w:lvl w:ilvl="0">
      <w:start w:val="1"/>
      <w:numFmt w:val="decimal"/>
      <w:pStyle w:val="1"/>
      <w:lvlText w:val="%1)"/>
      <w:lvlJc w:val="left"/>
      <w:pPr>
        <w:tabs>
          <w:tab w:val="num" w:pos="927"/>
        </w:tabs>
        <w:ind w:left="907" w:hanging="340"/>
      </w:pPr>
      <w:rPr>
        <w:rFonts w:ascii="Times New Roman" w:hAnsi="Times New Roman" w:cs="Times New Roman" w:hint="default"/>
        <w:b/>
        <w:i w:val="0"/>
      </w:rPr>
    </w:lvl>
    <w:lvl w:ilvl="1">
      <w:start w:val="2"/>
      <w:numFmt w:val="none"/>
      <w:lvlRestart w:val="0"/>
      <w:lvlText w:val="%2"/>
      <w:lvlJc w:val="left"/>
      <w:pPr>
        <w:tabs>
          <w:tab w:val="num" w:pos="1267"/>
        </w:tabs>
        <w:ind w:left="1247" w:hanging="34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9" w15:restartNumberingAfterBreak="0">
    <w:nsid w:val="762F3BC3"/>
    <w:multiLevelType w:val="hybridMultilevel"/>
    <w:tmpl w:val="AF561BC2"/>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0" w15:restartNumberingAfterBreak="0">
    <w:nsid w:val="76C66874"/>
    <w:multiLevelType w:val="hybridMultilevel"/>
    <w:tmpl w:val="F8964694"/>
    <w:lvl w:ilvl="0" w:tplc="B6F66A52">
      <w:start w:val="1"/>
      <w:numFmt w:val="bullet"/>
      <w:lvlText w:val=""/>
      <w:lvlJc w:val="left"/>
      <w:pPr>
        <w:ind w:left="2705" w:hanging="360"/>
      </w:pPr>
      <w:rPr>
        <w:rFonts w:ascii="Wingdings" w:hAnsi="Wingdings" w:hint="default"/>
        <w:color w:val="CC6600"/>
        <w:position w:val="-4"/>
        <w:sz w:val="32"/>
        <w:szCs w:val="40"/>
      </w:rPr>
    </w:lvl>
    <w:lvl w:ilvl="1" w:tplc="04190003">
      <w:start w:val="1"/>
      <w:numFmt w:val="bullet"/>
      <w:lvlText w:val="o"/>
      <w:lvlJc w:val="left"/>
      <w:pPr>
        <w:ind w:left="3425" w:hanging="360"/>
      </w:pPr>
      <w:rPr>
        <w:rFonts w:ascii="Courier New" w:hAnsi="Courier New" w:cs="Courier New" w:hint="default"/>
      </w:rPr>
    </w:lvl>
    <w:lvl w:ilvl="2" w:tplc="04190005">
      <w:start w:val="1"/>
      <w:numFmt w:val="bullet"/>
      <w:lvlText w:val=""/>
      <w:lvlJc w:val="left"/>
      <w:pPr>
        <w:ind w:left="4145" w:hanging="360"/>
      </w:pPr>
      <w:rPr>
        <w:rFonts w:ascii="Wingdings" w:hAnsi="Wingdings" w:hint="default"/>
      </w:rPr>
    </w:lvl>
    <w:lvl w:ilvl="3" w:tplc="04190001">
      <w:start w:val="1"/>
      <w:numFmt w:val="bullet"/>
      <w:lvlText w:val=""/>
      <w:lvlJc w:val="left"/>
      <w:pPr>
        <w:ind w:left="4865" w:hanging="360"/>
      </w:pPr>
      <w:rPr>
        <w:rFonts w:ascii="Symbol" w:hAnsi="Symbol" w:hint="default"/>
      </w:rPr>
    </w:lvl>
    <w:lvl w:ilvl="4" w:tplc="04190003">
      <w:start w:val="1"/>
      <w:numFmt w:val="bullet"/>
      <w:lvlText w:val="o"/>
      <w:lvlJc w:val="left"/>
      <w:pPr>
        <w:ind w:left="5585" w:hanging="360"/>
      </w:pPr>
      <w:rPr>
        <w:rFonts w:ascii="Courier New" w:hAnsi="Courier New" w:cs="Courier New" w:hint="default"/>
      </w:rPr>
    </w:lvl>
    <w:lvl w:ilvl="5" w:tplc="04190005">
      <w:start w:val="1"/>
      <w:numFmt w:val="bullet"/>
      <w:lvlText w:val=""/>
      <w:lvlJc w:val="left"/>
      <w:pPr>
        <w:ind w:left="6305" w:hanging="360"/>
      </w:pPr>
      <w:rPr>
        <w:rFonts w:ascii="Wingdings" w:hAnsi="Wingdings" w:hint="default"/>
      </w:rPr>
    </w:lvl>
    <w:lvl w:ilvl="6" w:tplc="04190001">
      <w:start w:val="1"/>
      <w:numFmt w:val="bullet"/>
      <w:lvlText w:val=""/>
      <w:lvlJc w:val="left"/>
      <w:pPr>
        <w:ind w:left="7025" w:hanging="360"/>
      </w:pPr>
      <w:rPr>
        <w:rFonts w:ascii="Symbol" w:hAnsi="Symbol" w:hint="default"/>
      </w:rPr>
    </w:lvl>
    <w:lvl w:ilvl="7" w:tplc="04190003">
      <w:start w:val="1"/>
      <w:numFmt w:val="bullet"/>
      <w:lvlText w:val="o"/>
      <w:lvlJc w:val="left"/>
      <w:pPr>
        <w:ind w:left="7745" w:hanging="360"/>
      </w:pPr>
      <w:rPr>
        <w:rFonts w:ascii="Courier New" w:hAnsi="Courier New" w:cs="Courier New" w:hint="default"/>
      </w:rPr>
    </w:lvl>
    <w:lvl w:ilvl="8" w:tplc="04190005">
      <w:start w:val="1"/>
      <w:numFmt w:val="bullet"/>
      <w:lvlText w:val=""/>
      <w:lvlJc w:val="left"/>
      <w:pPr>
        <w:ind w:left="8465" w:hanging="360"/>
      </w:pPr>
      <w:rPr>
        <w:rFonts w:ascii="Wingdings" w:hAnsi="Wingdings" w:hint="default"/>
      </w:rPr>
    </w:lvl>
  </w:abstractNum>
  <w:abstractNum w:abstractNumId="221" w15:restartNumberingAfterBreak="0">
    <w:nsid w:val="77246952"/>
    <w:multiLevelType w:val="hybridMultilevel"/>
    <w:tmpl w:val="5554E682"/>
    <w:lvl w:ilvl="0" w:tplc="B6F66A52">
      <w:start w:val="1"/>
      <w:numFmt w:val="bullet"/>
      <w:lvlText w:val=""/>
      <w:lvlJc w:val="left"/>
      <w:pPr>
        <w:ind w:left="2563" w:hanging="360"/>
      </w:pPr>
      <w:rPr>
        <w:rFonts w:ascii="Wingdings" w:hAnsi="Wingdings" w:hint="default"/>
        <w:color w:val="CC6600"/>
        <w:position w:val="-4"/>
        <w:sz w:val="32"/>
      </w:rPr>
    </w:lvl>
    <w:lvl w:ilvl="1" w:tplc="04190003">
      <w:start w:val="1"/>
      <w:numFmt w:val="bullet"/>
      <w:lvlText w:val="o"/>
      <w:lvlJc w:val="left"/>
      <w:pPr>
        <w:ind w:left="3283" w:hanging="360"/>
      </w:pPr>
      <w:rPr>
        <w:rFonts w:ascii="Courier New" w:hAnsi="Courier New" w:cs="Courier New" w:hint="default"/>
      </w:rPr>
    </w:lvl>
    <w:lvl w:ilvl="2" w:tplc="04190005">
      <w:start w:val="1"/>
      <w:numFmt w:val="bullet"/>
      <w:lvlText w:val=""/>
      <w:lvlJc w:val="left"/>
      <w:pPr>
        <w:ind w:left="4003" w:hanging="360"/>
      </w:pPr>
      <w:rPr>
        <w:rFonts w:ascii="Wingdings" w:hAnsi="Wingdings" w:hint="default"/>
      </w:rPr>
    </w:lvl>
    <w:lvl w:ilvl="3" w:tplc="04190001">
      <w:start w:val="1"/>
      <w:numFmt w:val="bullet"/>
      <w:lvlText w:val=""/>
      <w:lvlJc w:val="left"/>
      <w:pPr>
        <w:ind w:left="4723" w:hanging="360"/>
      </w:pPr>
      <w:rPr>
        <w:rFonts w:ascii="Symbol" w:hAnsi="Symbol" w:hint="default"/>
      </w:rPr>
    </w:lvl>
    <w:lvl w:ilvl="4" w:tplc="04190003">
      <w:start w:val="1"/>
      <w:numFmt w:val="bullet"/>
      <w:lvlText w:val="o"/>
      <w:lvlJc w:val="left"/>
      <w:pPr>
        <w:ind w:left="5443" w:hanging="360"/>
      </w:pPr>
      <w:rPr>
        <w:rFonts w:ascii="Courier New" w:hAnsi="Courier New" w:cs="Courier New" w:hint="default"/>
      </w:rPr>
    </w:lvl>
    <w:lvl w:ilvl="5" w:tplc="04190005">
      <w:start w:val="1"/>
      <w:numFmt w:val="bullet"/>
      <w:lvlText w:val=""/>
      <w:lvlJc w:val="left"/>
      <w:pPr>
        <w:ind w:left="6163" w:hanging="360"/>
      </w:pPr>
      <w:rPr>
        <w:rFonts w:ascii="Wingdings" w:hAnsi="Wingdings" w:hint="default"/>
      </w:rPr>
    </w:lvl>
    <w:lvl w:ilvl="6" w:tplc="04190001">
      <w:start w:val="1"/>
      <w:numFmt w:val="bullet"/>
      <w:lvlText w:val=""/>
      <w:lvlJc w:val="left"/>
      <w:pPr>
        <w:ind w:left="6883" w:hanging="360"/>
      </w:pPr>
      <w:rPr>
        <w:rFonts w:ascii="Symbol" w:hAnsi="Symbol" w:hint="default"/>
      </w:rPr>
    </w:lvl>
    <w:lvl w:ilvl="7" w:tplc="04190003">
      <w:start w:val="1"/>
      <w:numFmt w:val="bullet"/>
      <w:lvlText w:val="o"/>
      <w:lvlJc w:val="left"/>
      <w:pPr>
        <w:ind w:left="7603" w:hanging="360"/>
      </w:pPr>
      <w:rPr>
        <w:rFonts w:ascii="Courier New" w:hAnsi="Courier New" w:cs="Courier New" w:hint="default"/>
      </w:rPr>
    </w:lvl>
    <w:lvl w:ilvl="8" w:tplc="04190005">
      <w:start w:val="1"/>
      <w:numFmt w:val="bullet"/>
      <w:lvlText w:val=""/>
      <w:lvlJc w:val="left"/>
      <w:pPr>
        <w:ind w:left="8323" w:hanging="360"/>
      </w:pPr>
      <w:rPr>
        <w:rFonts w:ascii="Wingdings" w:hAnsi="Wingdings" w:hint="default"/>
      </w:rPr>
    </w:lvl>
  </w:abstractNum>
  <w:abstractNum w:abstractNumId="222" w15:restartNumberingAfterBreak="0">
    <w:nsid w:val="7808248A"/>
    <w:multiLevelType w:val="hybridMultilevel"/>
    <w:tmpl w:val="FF7E121C"/>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3" w15:restartNumberingAfterBreak="0">
    <w:nsid w:val="782875DF"/>
    <w:multiLevelType w:val="hybridMultilevel"/>
    <w:tmpl w:val="6C3E1486"/>
    <w:lvl w:ilvl="0" w:tplc="B6F66A52">
      <w:start w:val="1"/>
      <w:numFmt w:val="bullet"/>
      <w:lvlText w:val=""/>
      <w:lvlJc w:val="left"/>
      <w:pPr>
        <w:tabs>
          <w:tab w:val="num" w:pos="567"/>
        </w:tabs>
        <w:ind w:left="737" w:hanging="170"/>
      </w:pPr>
      <w:rPr>
        <w:rFonts w:ascii="Wingdings" w:hAnsi="Wingdings" w:hint="default"/>
        <w:color w:val="CC6600"/>
        <w:position w:val="-4"/>
        <w:sz w:val="32"/>
      </w:rPr>
    </w:lvl>
    <w:lvl w:ilvl="1" w:tplc="FFFFFFFF">
      <w:start w:val="1"/>
      <w:numFmt w:val="bullet"/>
      <w:lvlText w:val="o"/>
      <w:lvlJc w:val="left"/>
      <w:pPr>
        <w:tabs>
          <w:tab w:val="num" w:pos="2007"/>
        </w:tabs>
        <w:ind w:left="2007" w:hanging="360"/>
      </w:pPr>
      <w:rPr>
        <w:rFonts w:ascii="Courier New" w:hAnsi="Courier New" w:cs="Courier New" w:hint="default"/>
      </w:rPr>
    </w:lvl>
    <w:lvl w:ilvl="2" w:tplc="FFFFFFFF">
      <w:start w:val="1"/>
      <w:numFmt w:val="bullet"/>
      <w:lvlText w:val=""/>
      <w:lvlJc w:val="left"/>
      <w:pPr>
        <w:tabs>
          <w:tab w:val="num" w:pos="2727"/>
        </w:tabs>
        <w:ind w:left="2727" w:hanging="360"/>
      </w:pPr>
      <w:rPr>
        <w:rFonts w:ascii="Wingdings" w:hAnsi="Wingdings" w:cs="Wingdings" w:hint="default"/>
      </w:rPr>
    </w:lvl>
    <w:lvl w:ilvl="3" w:tplc="FFFFFFFF">
      <w:start w:val="1"/>
      <w:numFmt w:val="bullet"/>
      <w:lvlText w:val=""/>
      <w:lvlJc w:val="left"/>
      <w:pPr>
        <w:tabs>
          <w:tab w:val="num" w:pos="3447"/>
        </w:tabs>
        <w:ind w:left="3447" w:hanging="360"/>
      </w:pPr>
      <w:rPr>
        <w:rFonts w:ascii="Symbol" w:hAnsi="Symbol" w:cs="Symbol" w:hint="default"/>
      </w:rPr>
    </w:lvl>
    <w:lvl w:ilvl="4" w:tplc="FFFFFFFF">
      <w:start w:val="1"/>
      <w:numFmt w:val="bullet"/>
      <w:lvlText w:val="o"/>
      <w:lvlJc w:val="left"/>
      <w:pPr>
        <w:tabs>
          <w:tab w:val="num" w:pos="4167"/>
        </w:tabs>
        <w:ind w:left="4167" w:hanging="360"/>
      </w:pPr>
      <w:rPr>
        <w:rFonts w:ascii="Courier New" w:hAnsi="Courier New" w:cs="Courier New" w:hint="default"/>
      </w:rPr>
    </w:lvl>
    <w:lvl w:ilvl="5" w:tplc="FFFFFFFF">
      <w:start w:val="1"/>
      <w:numFmt w:val="bullet"/>
      <w:lvlText w:val=""/>
      <w:lvlJc w:val="left"/>
      <w:pPr>
        <w:tabs>
          <w:tab w:val="num" w:pos="4887"/>
        </w:tabs>
        <w:ind w:left="4887" w:hanging="360"/>
      </w:pPr>
      <w:rPr>
        <w:rFonts w:ascii="Wingdings" w:hAnsi="Wingdings" w:cs="Wingdings" w:hint="default"/>
      </w:rPr>
    </w:lvl>
    <w:lvl w:ilvl="6" w:tplc="FFFFFFFF">
      <w:start w:val="1"/>
      <w:numFmt w:val="bullet"/>
      <w:lvlText w:val=""/>
      <w:lvlJc w:val="left"/>
      <w:pPr>
        <w:tabs>
          <w:tab w:val="num" w:pos="5607"/>
        </w:tabs>
        <w:ind w:left="5607" w:hanging="360"/>
      </w:pPr>
      <w:rPr>
        <w:rFonts w:ascii="Symbol" w:hAnsi="Symbol" w:cs="Symbol" w:hint="default"/>
      </w:rPr>
    </w:lvl>
    <w:lvl w:ilvl="7" w:tplc="FFFFFFFF">
      <w:start w:val="1"/>
      <w:numFmt w:val="bullet"/>
      <w:lvlText w:val="o"/>
      <w:lvlJc w:val="left"/>
      <w:pPr>
        <w:tabs>
          <w:tab w:val="num" w:pos="6327"/>
        </w:tabs>
        <w:ind w:left="6327" w:hanging="360"/>
      </w:pPr>
      <w:rPr>
        <w:rFonts w:ascii="Courier New" w:hAnsi="Courier New" w:cs="Courier New" w:hint="default"/>
      </w:rPr>
    </w:lvl>
    <w:lvl w:ilvl="8" w:tplc="FFFFFFFF">
      <w:start w:val="1"/>
      <w:numFmt w:val="bullet"/>
      <w:lvlText w:val=""/>
      <w:lvlJc w:val="left"/>
      <w:pPr>
        <w:tabs>
          <w:tab w:val="num" w:pos="7047"/>
        </w:tabs>
        <w:ind w:left="7047" w:hanging="360"/>
      </w:pPr>
      <w:rPr>
        <w:rFonts w:ascii="Wingdings" w:hAnsi="Wingdings" w:cs="Wingdings" w:hint="default"/>
      </w:rPr>
    </w:lvl>
  </w:abstractNum>
  <w:abstractNum w:abstractNumId="224" w15:restartNumberingAfterBreak="0">
    <w:nsid w:val="78B21788"/>
    <w:multiLevelType w:val="hybridMultilevel"/>
    <w:tmpl w:val="BFC0E41E"/>
    <w:lvl w:ilvl="0" w:tplc="B6F66A52">
      <w:start w:val="1"/>
      <w:numFmt w:val="bullet"/>
      <w:lvlText w:val=""/>
      <w:lvlJc w:val="left"/>
      <w:pPr>
        <w:ind w:left="2194" w:hanging="360"/>
      </w:pPr>
      <w:rPr>
        <w:rFonts w:ascii="Wingdings" w:hAnsi="Wingdings" w:hint="default"/>
        <w:color w:val="CC6600"/>
        <w:position w:val="-4"/>
        <w:sz w:val="32"/>
      </w:rPr>
    </w:lvl>
    <w:lvl w:ilvl="1" w:tplc="04190003">
      <w:start w:val="1"/>
      <w:numFmt w:val="bullet"/>
      <w:lvlText w:val="o"/>
      <w:lvlJc w:val="left"/>
      <w:pPr>
        <w:ind w:left="2914" w:hanging="360"/>
      </w:pPr>
      <w:rPr>
        <w:rFonts w:ascii="Courier New" w:hAnsi="Courier New" w:cs="Courier New" w:hint="default"/>
      </w:rPr>
    </w:lvl>
    <w:lvl w:ilvl="2" w:tplc="04190005">
      <w:start w:val="1"/>
      <w:numFmt w:val="bullet"/>
      <w:lvlText w:val=""/>
      <w:lvlJc w:val="left"/>
      <w:pPr>
        <w:ind w:left="3634" w:hanging="360"/>
      </w:pPr>
      <w:rPr>
        <w:rFonts w:ascii="Wingdings" w:hAnsi="Wingdings" w:hint="default"/>
      </w:rPr>
    </w:lvl>
    <w:lvl w:ilvl="3" w:tplc="04190001">
      <w:start w:val="1"/>
      <w:numFmt w:val="bullet"/>
      <w:lvlText w:val=""/>
      <w:lvlJc w:val="left"/>
      <w:pPr>
        <w:ind w:left="4354" w:hanging="360"/>
      </w:pPr>
      <w:rPr>
        <w:rFonts w:ascii="Symbol" w:hAnsi="Symbol" w:hint="default"/>
      </w:rPr>
    </w:lvl>
    <w:lvl w:ilvl="4" w:tplc="04190003">
      <w:start w:val="1"/>
      <w:numFmt w:val="bullet"/>
      <w:lvlText w:val="o"/>
      <w:lvlJc w:val="left"/>
      <w:pPr>
        <w:ind w:left="5074" w:hanging="360"/>
      </w:pPr>
      <w:rPr>
        <w:rFonts w:ascii="Courier New" w:hAnsi="Courier New" w:cs="Courier New" w:hint="default"/>
      </w:rPr>
    </w:lvl>
    <w:lvl w:ilvl="5" w:tplc="04190005">
      <w:start w:val="1"/>
      <w:numFmt w:val="bullet"/>
      <w:lvlText w:val=""/>
      <w:lvlJc w:val="left"/>
      <w:pPr>
        <w:ind w:left="5794" w:hanging="360"/>
      </w:pPr>
      <w:rPr>
        <w:rFonts w:ascii="Wingdings" w:hAnsi="Wingdings" w:hint="default"/>
      </w:rPr>
    </w:lvl>
    <w:lvl w:ilvl="6" w:tplc="04190001">
      <w:start w:val="1"/>
      <w:numFmt w:val="bullet"/>
      <w:lvlText w:val=""/>
      <w:lvlJc w:val="left"/>
      <w:pPr>
        <w:ind w:left="6514" w:hanging="360"/>
      </w:pPr>
      <w:rPr>
        <w:rFonts w:ascii="Symbol" w:hAnsi="Symbol" w:hint="default"/>
      </w:rPr>
    </w:lvl>
    <w:lvl w:ilvl="7" w:tplc="04190003">
      <w:start w:val="1"/>
      <w:numFmt w:val="bullet"/>
      <w:lvlText w:val="o"/>
      <w:lvlJc w:val="left"/>
      <w:pPr>
        <w:ind w:left="7234" w:hanging="360"/>
      </w:pPr>
      <w:rPr>
        <w:rFonts w:ascii="Courier New" w:hAnsi="Courier New" w:cs="Courier New" w:hint="default"/>
      </w:rPr>
    </w:lvl>
    <w:lvl w:ilvl="8" w:tplc="04190005">
      <w:start w:val="1"/>
      <w:numFmt w:val="bullet"/>
      <w:lvlText w:val=""/>
      <w:lvlJc w:val="left"/>
      <w:pPr>
        <w:ind w:left="7954" w:hanging="360"/>
      </w:pPr>
      <w:rPr>
        <w:rFonts w:ascii="Wingdings" w:hAnsi="Wingdings" w:hint="default"/>
      </w:rPr>
    </w:lvl>
  </w:abstractNum>
  <w:abstractNum w:abstractNumId="225" w15:restartNumberingAfterBreak="0">
    <w:nsid w:val="791C7234"/>
    <w:multiLevelType w:val="hybridMultilevel"/>
    <w:tmpl w:val="E4A0815A"/>
    <w:lvl w:ilvl="0" w:tplc="B6F66A52">
      <w:start w:val="1"/>
      <w:numFmt w:val="bullet"/>
      <w:lvlText w:val=""/>
      <w:lvlJc w:val="left"/>
      <w:pPr>
        <w:ind w:left="1353" w:hanging="360"/>
      </w:pPr>
      <w:rPr>
        <w:rFonts w:ascii="Wingdings" w:hAnsi="Wingdings" w:hint="default"/>
        <w:color w:val="CC6600"/>
        <w:position w:val="-4"/>
        <w:sz w:val="32"/>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226" w15:restartNumberingAfterBreak="0">
    <w:nsid w:val="796322C6"/>
    <w:multiLevelType w:val="multilevel"/>
    <w:tmpl w:val="F4C82CD8"/>
    <w:lvl w:ilvl="0">
      <w:start w:val="1"/>
      <w:numFmt w:val="decimal"/>
      <w:lvlText w:val="%1)"/>
      <w:lvlJc w:val="left"/>
      <w:pPr>
        <w:tabs>
          <w:tab w:val="num" w:pos="1264"/>
        </w:tabs>
        <w:ind w:left="1264" w:hanging="697"/>
      </w:pPr>
      <w:rPr>
        <w:rFonts w:ascii="Times New Roman" w:hAnsi="Times New Roman" w:cs="Times New Roman" w:hint="default"/>
        <w:b/>
        <w:i w:val="0"/>
      </w:rPr>
    </w:lvl>
    <w:lvl w:ilvl="1">
      <w:start w:val="2"/>
      <w:numFmt w:val="none"/>
      <w:lvlRestart w:val="0"/>
      <w:pStyle w:val="1823"/>
      <w:lvlText w:val="%2"/>
      <w:lvlJc w:val="left"/>
      <w:pPr>
        <w:tabs>
          <w:tab w:val="num" w:pos="1267"/>
        </w:tabs>
        <w:ind w:left="1264" w:hanging="357"/>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7" w15:restartNumberingAfterBreak="0">
    <w:nsid w:val="797013BC"/>
    <w:multiLevelType w:val="hybridMultilevel"/>
    <w:tmpl w:val="7E18ED62"/>
    <w:lvl w:ilvl="0" w:tplc="B6F66A52">
      <w:start w:val="1"/>
      <w:numFmt w:val="bullet"/>
      <w:lvlText w:val=""/>
      <w:lvlJc w:val="left"/>
      <w:pPr>
        <w:ind w:left="1287" w:hanging="360"/>
      </w:pPr>
      <w:rPr>
        <w:rFonts w:ascii="Wingdings" w:hAnsi="Wingdings" w:hint="default"/>
        <w:color w:val="CC6600"/>
        <w:position w:val="-4"/>
        <w:sz w:val="32"/>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28" w15:restartNumberingAfterBreak="0">
    <w:nsid w:val="79C71869"/>
    <w:multiLevelType w:val="hybridMultilevel"/>
    <w:tmpl w:val="48C40304"/>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9" w15:restartNumberingAfterBreak="0">
    <w:nsid w:val="7A7530CB"/>
    <w:multiLevelType w:val="hybridMultilevel"/>
    <w:tmpl w:val="102E2D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15:restartNumberingAfterBreak="0">
    <w:nsid w:val="7ADF04F1"/>
    <w:multiLevelType w:val="hybridMultilevel"/>
    <w:tmpl w:val="8A3469FA"/>
    <w:lvl w:ilvl="0" w:tplc="0419000F">
      <w:start w:val="1"/>
      <w:numFmt w:val="decimal"/>
      <w:lvlText w:val="%1."/>
      <w:lvlJc w:val="left"/>
      <w:pPr>
        <w:ind w:left="1854" w:hanging="360"/>
      </w:p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231" w15:restartNumberingAfterBreak="0">
    <w:nsid w:val="7B216419"/>
    <w:multiLevelType w:val="multilevel"/>
    <w:tmpl w:val="F9E45DA6"/>
    <w:lvl w:ilvl="0">
      <w:start w:val="1"/>
      <w:numFmt w:val="decimal"/>
      <w:pStyle w:val="1512"/>
      <w:lvlText w:val="%1)"/>
      <w:lvlJc w:val="left"/>
      <w:pPr>
        <w:tabs>
          <w:tab w:val="num" w:pos="927"/>
        </w:tabs>
        <w:ind w:left="924" w:hanging="357"/>
      </w:pPr>
      <w:rPr>
        <w:rFonts w:ascii="Times New Roman" w:hAnsi="Times New Roman" w:cs="Times New Roman" w:hint="default"/>
        <w:b/>
        <w:i w:val="0"/>
      </w:rPr>
    </w:lvl>
    <w:lvl w:ilvl="1">
      <w:start w:val="2"/>
      <w:numFmt w:val="none"/>
      <w:lvlRestart w:val="0"/>
      <w:lvlText w:val="%2"/>
      <w:lvlJc w:val="left"/>
      <w:pPr>
        <w:tabs>
          <w:tab w:val="num" w:pos="1267"/>
        </w:tabs>
        <w:ind w:left="1247" w:hanging="34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2" w15:restartNumberingAfterBreak="0">
    <w:nsid w:val="7BD57ADF"/>
    <w:multiLevelType w:val="hybridMultilevel"/>
    <w:tmpl w:val="1870F9C4"/>
    <w:lvl w:ilvl="0" w:tplc="B6F66A52">
      <w:start w:val="1"/>
      <w:numFmt w:val="bullet"/>
      <w:lvlText w:val=""/>
      <w:lvlJc w:val="left"/>
      <w:pPr>
        <w:ind w:left="1854" w:hanging="360"/>
      </w:pPr>
      <w:rPr>
        <w:rFonts w:ascii="Wingdings" w:hAnsi="Wingdings" w:hint="default"/>
        <w:color w:val="CC6600"/>
        <w:position w:val="-4"/>
        <w:sz w:val="32"/>
        <w:szCs w:val="40"/>
      </w:rPr>
    </w:lvl>
    <w:lvl w:ilvl="1" w:tplc="04190003">
      <w:start w:val="1"/>
      <w:numFmt w:val="bullet"/>
      <w:lvlText w:val="o"/>
      <w:lvlJc w:val="left"/>
      <w:pPr>
        <w:ind w:left="2574" w:hanging="360"/>
      </w:pPr>
      <w:rPr>
        <w:rFonts w:ascii="Courier New" w:hAnsi="Courier New" w:cs="Courier New" w:hint="default"/>
      </w:rPr>
    </w:lvl>
    <w:lvl w:ilvl="2" w:tplc="04190005">
      <w:start w:val="1"/>
      <w:numFmt w:val="bullet"/>
      <w:lvlText w:val=""/>
      <w:lvlJc w:val="left"/>
      <w:pPr>
        <w:ind w:left="3294" w:hanging="360"/>
      </w:pPr>
      <w:rPr>
        <w:rFonts w:ascii="Wingdings" w:hAnsi="Wingdings" w:hint="default"/>
      </w:rPr>
    </w:lvl>
    <w:lvl w:ilvl="3" w:tplc="04190001">
      <w:start w:val="1"/>
      <w:numFmt w:val="bullet"/>
      <w:lvlText w:val=""/>
      <w:lvlJc w:val="left"/>
      <w:pPr>
        <w:ind w:left="4014" w:hanging="360"/>
      </w:pPr>
      <w:rPr>
        <w:rFonts w:ascii="Symbol" w:hAnsi="Symbol" w:hint="default"/>
      </w:rPr>
    </w:lvl>
    <w:lvl w:ilvl="4" w:tplc="04190003">
      <w:start w:val="1"/>
      <w:numFmt w:val="bullet"/>
      <w:lvlText w:val="o"/>
      <w:lvlJc w:val="left"/>
      <w:pPr>
        <w:ind w:left="4734" w:hanging="360"/>
      </w:pPr>
      <w:rPr>
        <w:rFonts w:ascii="Courier New" w:hAnsi="Courier New" w:cs="Courier New" w:hint="default"/>
      </w:rPr>
    </w:lvl>
    <w:lvl w:ilvl="5" w:tplc="04190005">
      <w:start w:val="1"/>
      <w:numFmt w:val="bullet"/>
      <w:lvlText w:val=""/>
      <w:lvlJc w:val="left"/>
      <w:pPr>
        <w:ind w:left="5454" w:hanging="360"/>
      </w:pPr>
      <w:rPr>
        <w:rFonts w:ascii="Wingdings" w:hAnsi="Wingdings" w:hint="default"/>
      </w:rPr>
    </w:lvl>
    <w:lvl w:ilvl="6" w:tplc="04190001">
      <w:start w:val="1"/>
      <w:numFmt w:val="bullet"/>
      <w:lvlText w:val=""/>
      <w:lvlJc w:val="left"/>
      <w:pPr>
        <w:ind w:left="6174" w:hanging="360"/>
      </w:pPr>
      <w:rPr>
        <w:rFonts w:ascii="Symbol" w:hAnsi="Symbol" w:hint="default"/>
      </w:rPr>
    </w:lvl>
    <w:lvl w:ilvl="7" w:tplc="04190003">
      <w:start w:val="1"/>
      <w:numFmt w:val="bullet"/>
      <w:lvlText w:val="o"/>
      <w:lvlJc w:val="left"/>
      <w:pPr>
        <w:ind w:left="6894" w:hanging="360"/>
      </w:pPr>
      <w:rPr>
        <w:rFonts w:ascii="Courier New" w:hAnsi="Courier New" w:cs="Courier New" w:hint="default"/>
      </w:rPr>
    </w:lvl>
    <w:lvl w:ilvl="8" w:tplc="04190005">
      <w:start w:val="1"/>
      <w:numFmt w:val="bullet"/>
      <w:lvlText w:val=""/>
      <w:lvlJc w:val="left"/>
      <w:pPr>
        <w:ind w:left="7614" w:hanging="360"/>
      </w:pPr>
      <w:rPr>
        <w:rFonts w:ascii="Wingdings" w:hAnsi="Wingdings" w:hint="default"/>
      </w:rPr>
    </w:lvl>
  </w:abstractNum>
  <w:abstractNum w:abstractNumId="233" w15:restartNumberingAfterBreak="0">
    <w:nsid w:val="7C035E02"/>
    <w:multiLevelType w:val="hybridMultilevel"/>
    <w:tmpl w:val="850EF084"/>
    <w:lvl w:ilvl="0" w:tplc="B6F66A52">
      <w:start w:val="1"/>
      <w:numFmt w:val="bullet"/>
      <w:lvlText w:val=""/>
      <w:lvlJc w:val="left"/>
      <w:pPr>
        <w:ind w:left="1287" w:hanging="360"/>
      </w:pPr>
      <w:rPr>
        <w:rFonts w:ascii="Wingdings" w:hAnsi="Wingdings" w:hint="default"/>
        <w:color w:val="CC6600"/>
        <w:position w:val="-4"/>
        <w:sz w:val="32"/>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34" w15:restartNumberingAfterBreak="0">
    <w:nsid w:val="7C0A6070"/>
    <w:multiLevelType w:val="hybridMultilevel"/>
    <w:tmpl w:val="41B8C41C"/>
    <w:lvl w:ilvl="0" w:tplc="BA18C1CE">
      <w:start w:val="1"/>
      <w:numFmt w:val="decimal"/>
      <w:lvlText w:val="%1."/>
      <w:lvlJc w:val="left"/>
      <w:pPr>
        <w:ind w:left="1287" w:hanging="360"/>
      </w:pPr>
      <w:rPr>
        <w:rFonts w:hint="default"/>
        <w:sz w:val="24"/>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5" w15:restartNumberingAfterBreak="0">
    <w:nsid w:val="7C732C55"/>
    <w:multiLevelType w:val="hybridMultilevel"/>
    <w:tmpl w:val="CBB6A4EE"/>
    <w:lvl w:ilvl="0" w:tplc="BA18C1CE">
      <w:start w:val="1"/>
      <w:numFmt w:val="decimal"/>
      <w:lvlText w:val="%1."/>
      <w:lvlJc w:val="left"/>
      <w:pPr>
        <w:ind w:left="1287" w:hanging="360"/>
      </w:pPr>
      <w:rPr>
        <w:rFonts w:hint="default"/>
        <w:sz w:val="24"/>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6" w15:restartNumberingAfterBreak="0">
    <w:nsid w:val="7CC44E43"/>
    <w:multiLevelType w:val="hybridMultilevel"/>
    <w:tmpl w:val="44468DB2"/>
    <w:lvl w:ilvl="0" w:tplc="B6F66A52">
      <w:start w:val="1"/>
      <w:numFmt w:val="bullet"/>
      <w:lvlText w:val=""/>
      <w:lvlJc w:val="left"/>
      <w:pPr>
        <w:ind w:left="720" w:hanging="360"/>
      </w:pPr>
      <w:rPr>
        <w:rFonts w:ascii="Wingdings" w:hAnsi="Wingdings" w:hint="default"/>
        <w:color w:val="CC6600"/>
        <w:position w:val="-4"/>
        <w:sz w:val="3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7" w15:restartNumberingAfterBreak="0">
    <w:nsid w:val="7D0465DF"/>
    <w:multiLevelType w:val="hybridMultilevel"/>
    <w:tmpl w:val="C57CD78E"/>
    <w:lvl w:ilvl="0" w:tplc="B6F66A52">
      <w:start w:val="1"/>
      <w:numFmt w:val="bullet"/>
      <w:lvlText w:val=""/>
      <w:lvlJc w:val="left"/>
      <w:pPr>
        <w:ind w:left="720" w:hanging="360"/>
      </w:pPr>
      <w:rPr>
        <w:rFonts w:ascii="Wingdings" w:hAnsi="Wingdings" w:hint="default"/>
        <w:color w:val="CC6600"/>
        <w:position w:val="-4"/>
        <w:sz w:val="3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8" w15:restartNumberingAfterBreak="0">
    <w:nsid w:val="7D434AE4"/>
    <w:multiLevelType w:val="hybridMultilevel"/>
    <w:tmpl w:val="8EEEDE38"/>
    <w:lvl w:ilvl="0" w:tplc="B6F66A52">
      <w:start w:val="1"/>
      <w:numFmt w:val="bullet"/>
      <w:lvlText w:val=""/>
      <w:lvlJc w:val="left"/>
      <w:pPr>
        <w:ind w:left="473" w:hanging="360"/>
      </w:pPr>
      <w:rPr>
        <w:rFonts w:ascii="Wingdings" w:hAnsi="Wingdings" w:hint="default"/>
        <w:color w:val="CC6600"/>
        <w:position w:val="-4"/>
        <w:sz w:val="32"/>
        <w:szCs w:val="40"/>
      </w:rPr>
    </w:lvl>
    <w:lvl w:ilvl="1" w:tplc="04190003">
      <w:start w:val="1"/>
      <w:numFmt w:val="bullet"/>
      <w:lvlText w:val="o"/>
      <w:lvlJc w:val="left"/>
      <w:pPr>
        <w:ind w:left="1193" w:hanging="360"/>
      </w:pPr>
      <w:rPr>
        <w:rFonts w:ascii="Courier New" w:hAnsi="Courier New" w:cs="Courier New" w:hint="default"/>
      </w:rPr>
    </w:lvl>
    <w:lvl w:ilvl="2" w:tplc="04190005">
      <w:start w:val="1"/>
      <w:numFmt w:val="bullet"/>
      <w:lvlText w:val=""/>
      <w:lvlJc w:val="left"/>
      <w:pPr>
        <w:ind w:left="1913" w:hanging="360"/>
      </w:pPr>
      <w:rPr>
        <w:rFonts w:ascii="Wingdings" w:hAnsi="Wingdings" w:hint="default"/>
      </w:rPr>
    </w:lvl>
    <w:lvl w:ilvl="3" w:tplc="04190001">
      <w:start w:val="1"/>
      <w:numFmt w:val="bullet"/>
      <w:lvlText w:val=""/>
      <w:lvlJc w:val="left"/>
      <w:pPr>
        <w:ind w:left="2633" w:hanging="360"/>
      </w:pPr>
      <w:rPr>
        <w:rFonts w:ascii="Symbol" w:hAnsi="Symbol" w:hint="default"/>
      </w:rPr>
    </w:lvl>
    <w:lvl w:ilvl="4" w:tplc="04190003">
      <w:start w:val="1"/>
      <w:numFmt w:val="bullet"/>
      <w:lvlText w:val="o"/>
      <w:lvlJc w:val="left"/>
      <w:pPr>
        <w:ind w:left="3353" w:hanging="360"/>
      </w:pPr>
      <w:rPr>
        <w:rFonts w:ascii="Courier New" w:hAnsi="Courier New" w:cs="Courier New" w:hint="default"/>
      </w:rPr>
    </w:lvl>
    <w:lvl w:ilvl="5" w:tplc="04190005">
      <w:start w:val="1"/>
      <w:numFmt w:val="bullet"/>
      <w:lvlText w:val=""/>
      <w:lvlJc w:val="left"/>
      <w:pPr>
        <w:ind w:left="4073" w:hanging="360"/>
      </w:pPr>
      <w:rPr>
        <w:rFonts w:ascii="Wingdings" w:hAnsi="Wingdings" w:hint="default"/>
      </w:rPr>
    </w:lvl>
    <w:lvl w:ilvl="6" w:tplc="04190001">
      <w:start w:val="1"/>
      <w:numFmt w:val="bullet"/>
      <w:lvlText w:val=""/>
      <w:lvlJc w:val="left"/>
      <w:pPr>
        <w:ind w:left="4793" w:hanging="360"/>
      </w:pPr>
      <w:rPr>
        <w:rFonts w:ascii="Symbol" w:hAnsi="Symbol" w:hint="default"/>
      </w:rPr>
    </w:lvl>
    <w:lvl w:ilvl="7" w:tplc="04190003">
      <w:start w:val="1"/>
      <w:numFmt w:val="bullet"/>
      <w:lvlText w:val="o"/>
      <w:lvlJc w:val="left"/>
      <w:pPr>
        <w:ind w:left="5513" w:hanging="360"/>
      </w:pPr>
      <w:rPr>
        <w:rFonts w:ascii="Courier New" w:hAnsi="Courier New" w:cs="Courier New" w:hint="default"/>
      </w:rPr>
    </w:lvl>
    <w:lvl w:ilvl="8" w:tplc="04190005">
      <w:start w:val="1"/>
      <w:numFmt w:val="bullet"/>
      <w:lvlText w:val=""/>
      <w:lvlJc w:val="left"/>
      <w:pPr>
        <w:ind w:left="6233" w:hanging="360"/>
      </w:pPr>
      <w:rPr>
        <w:rFonts w:ascii="Wingdings" w:hAnsi="Wingdings" w:hint="default"/>
      </w:rPr>
    </w:lvl>
  </w:abstractNum>
  <w:abstractNum w:abstractNumId="239" w15:restartNumberingAfterBreak="0">
    <w:nsid w:val="7D767E3C"/>
    <w:multiLevelType w:val="hybridMultilevel"/>
    <w:tmpl w:val="41B8C41C"/>
    <w:lvl w:ilvl="0" w:tplc="BA18C1CE">
      <w:start w:val="1"/>
      <w:numFmt w:val="decimal"/>
      <w:lvlText w:val="%1."/>
      <w:lvlJc w:val="left"/>
      <w:pPr>
        <w:ind w:left="1287" w:hanging="360"/>
      </w:pPr>
      <w:rPr>
        <w:rFonts w:hint="default"/>
        <w:sz w:val="24"/>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0" w15:restartNumberingAfterBreak="0">
    <w:nsid w:val="7D8D4EBC"/>
    <w:multiLevelType w:val="multilevel"/>
    <w:tmpl w:val="E6E802A4"/>
    <w:lvl w:ilvl="0">
      <w:start w:val="1"/>
      <w:numFmt w:val="decimal"/>
      <w:lvlText w:val="%1)"/>
      <w:lvlJc w:val="left"/>
      <w:pPr>
        <w:tabs>
          <w:tab w:val="num" w:pos="927"/>
        </w:tabs>
        <w:ind w:left="924" w:hanging="357"/>
      </w:pPr>
      <w:rPr>
        <w:rFonts w:ascii="Times New Roman" w:hAnsi="Times New Roman" w:cs="Times New Roman" w:hint="default"/>
        <w:b/>
        <w:i w:val="0"/>
      </w:rPr>
    </w:lvl>
    <w:lvl w:ilvl="1">
      <w:start w:val="2"/>
      <w:numFmt w:val="none"/>
      <w:lvlRestart w:val="0"/>
      <w:pStyle w:val="19225"/>
      <w:lvlText w:val="%2"/>
      <w:lvlJc w:val="left"/>
      <w:pPr>
        <w:tabs>
          <w:tab w:val="num" w:pos="1267"/>
        </w:tabs>
        <w:ind w:left="1264" w:hanging="357"/>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1" w15:restartNumberingAfterBreak="0">
    <w:nsid w:val="7DE46A9F"/>
    <w:multiLevelType w:val="singleLevel"/>
    <w:tmpl w:val="B930DA9A"/>
    <w:lvl w:ilvl="0">
      <w:start w:val="1"/>
      <w:numFmt w:val="decimal"/>
      <w:lvlText w:val="%1."/>
      <w:lvlJc w:val="left"/>
      <w:pPr>
        <w:tabs>
          <w:tab w:val="num" w:pos="360"/>
        </w:tabs>
        <w:ind w:left="357" w:hanging="357"/>
      </w:pPr>
      <w:rPr>
        <w:rFonts w:ascii="Arial" w:hAnsi="Arial" w:cs="Arial" w:hint="default"/>
        <w:sz w:val="24"/>
        <w:szCs w:val="24"/>
      </w:rPr>
    </w:lvl>
  </w:abstractNum>
  <w:abstractNum w:abstractNumId="242" w15:restartNumberingAfterBreak="0">
    <w:nsid w:val="7EB00A20"/>
    <w:multiLevelType w:val="hybridMultilevel"/>
    <w:tmpl w:val="2410D6D2"/>
    <w:lvl w:ilvl="0" w:tplc="B6F66A52">
      <w:start w:val="1"/>
      <w:numFmt w:val="bullet"/>
      <w:lvlText w:val=""/>
      <w:lvlJc w:val="left"/>
      <w:pPr>
        <w:ind w:left="720" w:hanging="360"/>
      </w:pPr>
      <w:rPr>
        <w:rFonts w:ascii="Wingdings" w:hAnsi="Wingdings" w:hint="default"/>
        <w:color w:val="CC6600"/>
        <w:position w:val="-4"/>
        <w:sz w:val="32"/>
        <w:szCs w:val="28"/>
      </w:rPr>
    </w:lvl>
    <w:lvl w:ilvl="1" w:tplc="04190003">
      <w:start w:val="1"/>
      <w:numFmt w:val="bullet"/>
      <w:lvlText w:val="o"/>
      <w:lvlJc w:val="left"/>
      <w:pPr>
        <w:ind w:left="1440" w:hanging="360"/>
      </w:pPr>
      <w:rPr>
        <w:rFonts w:ascii="Courier New" w:hAnsi="Courier New" w:cs="Courier New" w:hint="default"/>
      </w:rPr>
    </w:lvl>
    <w:lvl w:ilvl="2" w:tplc="B6F66A52">
      <w:start w:val="1"/>
      <w:numFmt w:val="bullet"/>
      <w:lvlText w:val=""/>
      <w:lvlJc w:val="left"/>
      <w:pPr>
        <w:ind w:left="2160" w:hanging="360"/>
      </w:pPr>
      <w:rPr>
        <w:rFonts w:ascii="Wingdings" w:hAnsi="Wingdings" w:hint="default"/>
        <w:color w:val="CC6600"/>
        <w:position w:val="-4"/>
        <w:sz w:val="32"/>
        <w:szCs w:val="28"/>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3" w15:restartNumberingAfterBreak="0">
    <w:nsid w:val="7F605515"/>
    <w:multiLevelType w:val="hybridMultilevel"/>
    <w:tmpl w:val="A5A413E2"/>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4" w15:restartNumberingAfterBreak="0">
    <w:nsid w:val="7F831FA4"/>
    <w:multiLevelType w:val="singleLevel"/>
    <w:tmpl w:val="F668985C"/>
    <w:lvl w:ilvl="0">
      <w:start w:val="1"/>
      <w:numFmt w:val="decimal"/>
      <w:lvlText w:val="%1."/>
      <w:lvlJc w:val="left"/>
      <w:pPr>
        <w:tabs>
          <w:tab w:val="num" w:pos="360"/>
        </w:tabs>
        <w:ind w:left="357" w:hanging="357"/>
      </w:pPr>
    </w:lvl>
  </w:abstractNum>
  <w:abstractNum w:abstractNumId="245" w15:restartNumberingAfterBreak="0">
    <w:nsid w:val="7FD01E08"/>
    <w:multiLevelType w:val="hybridMultilevel"/>
    <w:tmpl w:val="B7BA120E"/>
    <w:lvl w:ilvl="0" w:tplc="B6F66A52">
      <w:start w:val="1"/>
      <w:numFmt w:val="bullet"/>
      <w:lvlText w:val=""/>
      <w:lvlJc w:val="left"/>
      <w:pPr>
        <w:ind w:left="1287" w:hanging="360"/>
      </w:pPr>
      <w:rPr>
        <w:rFonts w:ascii="Wingdings" w:hAnsi="Wingdings" w:hint="default"/>
        <w:color w:val="CC6600"/>
        <w:position w:val="-4"/>
        <w:sz w:val="3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2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44"/>
    <w:lvlOverride w:ilvl="0">
      <w:startOverride w:val="1"/>
    </w:lvlOverride>
  </w:num>
  <w:num w:numId="3">
    <w:abstractNumId w:val="206"/>
    <w:lvlOverride w:ilvl="0">
      <w:startOverride w:val="1"/>
    </w:lvlOverride>
  </w:num>
  <w:num w:numId="4">
    <w:abstractNumId w:val="243"/>
  </w:num>
  <w:num w:numId="5">
    <w:abstractNumId w:val="75"/>
  </w:num>
  <w:num w:numId="6">
    <w:abstractNumId w:val="53"/>
  </w:num>
  <w:num w:numId="7">
    <w:abstractNumId w:val="219"/>
  </w:num>
  <w:num w:numId="8">
    <w:abstractNumId w:val="25"/>
  </w:num>
  <w:num w:numId="9">
    <w:abstractNumId w:val="223"/>
  </w:num>
  <w:num w:numId="10">
    <w:abstractNumId w:val="122"/>
  </w:num>
  <w:num w:numId="11">
    <w:abstractNumId w:val="32"/>
  </w:num>
  <w:num w:numId="12">
    <w:abstractNumId w:val="3"/>
  </w:num>
  <w:num w:numId="13">
    <w:abstractNumId w:val="237"/>
  </w:num>
  <w:num w:numId="14">
    <w:abstractNumId w:val="217"/>
  </w:num>
  <w:num w:numId="15">
    <w:abstractNumId w:val="48"/>
  </w:num>
  <w:num w:numId="16">
    <w:abstractNumId w:val="10"/>
  </w:num>
  <w:num w:numId="17">
    <w:abstractNumId w:val="160"/>
  </w:num>
  <w:num w:numId="18">
    <w:abstractNumId w:val="33"/>
  </w:num>
  <w:num w:numId="19">
    <w:abstractNumId w:val="9"/>
  </w:num>
  <w:num w:numId="20">
    <w:abstractNumId w:val="83"/>
  </w:num>
  <w:num w:numId="21">
    <w:abstractNumId w:val="111"/>
  </w:num>
  <w:num w:numId="22">
    <w:abstractNumId w:val="195"/>
  </w:num>
  <w:num w:numId="23">
    <w:abstractNumId w:val="97"/>
  </w:num>
  <w:num w:numId="24">
    <w:abstractNumId w:val="158"/>
  </w:num>
  <w:num w:numId="25">
    <w:abstractNumId w:val="196"/>
  </w:num>
  <w:num w:numId="26">
    <w:abstractNumId w:val="27"/>
  </w:num>
  <w:num w:numId="27">
    <w:abstractNumId w:val="212"/>
  </w:num>
  <w:num w:numId="28">
    <w:abstractNumId w:val="30"/>
  </w:num>
  <w:num w:numId="29">
    <w:abstractNumId w:val="37"/>
  </w:num>
  <w:num w:numId="30">
    <w:abstractNumId w:val="168"/>
  </w:num>
  <w:num w:numId="31">
    <w:abstractNumId w:val="154"/>
  </w:num>
  <w:num w:numId="32">
    <w:abstractNumId w:val="186"/>
  </w:num>
  <w:num w:numId="33">
    <w:abstractNumId w:val="44"/>
  </w:num>
  <w:num w:numId="34">
    <w:abstractNumId w:val="141"/>
  </w:num>
  <w:num w:numId="35">
    <w:abstractNumId w:val="7"/>
  </w:num>
  <w:num w:numId="36">
    <w:abstractNumId w:val="120"/>
  </w:num>
  <w:num w:numId="37">
    <w:abstractNumId w:val="56"/>
  </w:num>
  <w:num w:numId="38">
    <w:abstractNumId w:val="103"/>
  </w:num>
  <w:num w:numId="39">
    <w:abstractNumId w:val="194"/>
  </w:num>
  <w:num w:numId="40">
    <w:abstractNumId w:val="142"/>
  </w:num>
  <w:num w:numId="41">
    <w:abstractNumId w:val="50"/>
  </w:num>
  <w:num w:numId="42">
    <w:abstractNumId w:val="134"/>
  </w:num>
  <w:num w:numId="43">
    <w:abstractNumId w:val="167"/>
  </w:num>
  <w:num w:numId="44">
    <w:abstractNumId w:val="19"/>
  </w:num>
  <w:num w:numId="45">
    <w:abstractNumId w:val="239"/>
  </w:num>
  <w:num w:numId="46">
    <w:abstractNumId w:val="234"/>
  </w:num>
  <w:num w:numId="47">
    <w:abstractNumId w:val="207"/>
  </w:num>
  <w:num w:numId="48">
    <w:abstractNumId w:val="59"/>
  </w:num>
  <w:num w:numId="49">
    <w:abstractNumId w:val="90"/>
  </w:num>
  <w:num w:numId="50">
    <w:abstractNumId w:val="169"/>
  </w:num>
  <w:num w:numId="51">
    <w:abstractNumId w:val="96"/>
  </w:num>
  <w:num w:numId="52">
    <w:abstractNumId w:val="86"/>
  </w:num>
  <w:num w:numId="53">
    <w:abstractNumId w:val="174"/>
  </w:num>
  <w:num w:numId="54">
    <w:abstractNumId w:val="189"/>
  </w:num>
  <w:num w:numId="55">
    <w:abstractNumId w:val="4"/>
  </w:num>
  <w:num w:numId="56">
    <w:abstractNumId w:val="71"/>
  </w:num>
  <w:num w:numId="57">
    <w:abstractNumId w:val="91"/>
  </w:num>
  <w:num w:numId="58">
    <w:abstractNumId w:val="130"/>
  </w:num>
  <w:num w:numId="59">
    <w:abstractNumId w:val="1"/>
  </w:num>
  <w:num w:numId="60">
    <w:abstractNumId w:val="88"/>
  </w:num>
  <w:num w:numId="61">
    <w:abstractNumId w:val="29"/>
  </w:num>
  <w:num w:numId="62">
    <w:abstractNumId w:val="137"/>
  </w:num>
  <w:num w:numId="63">
    <w:abstractNumId w:val="93"/>
  </w:num>
  <w:num w:numId="64">
    <w:abstractNumId w:val="70"/>
  </w:num>
  <w:num w:numId="65">
    <w:abstractNumId w:val="79"/>
  </w:num>
  <w:num w:numId="66">
    <w:abstractNumId w:val="126"/>
  </w:num>
  <w:num w:numId="67">
    <w:abstractNumId w:val="94"/>
  </w:num>
  <w:num w:numId="68">
    <w:abstractNumId w:val="171"/>
  </w:num>
  <w:num w:numId="69">
    <w:abstractNumId w:val="222"/>
  </w:num>
  <w:num w:numId="70">
    <w:abstractNumId w:val="178"/>
  </w:num>
  <w:num w:numId="71">
    <w:abstractNumId w:val="179"/>
  </w:num>
  <w:num w:numId="72">
    <w:abstractNumId w:val="20"/>
  </w:num>
  <w:num w:numId="73">
    <w:abstractNumId w:val="192"/>
  </w:num>
  <w:num w:numId="74">
    <w:abstractNumId w:val="102"/>
  </w:num>
  <w:num w:numId="75">
    <w:abstractNumId w:val="175"/>
  </w:num>
  <w:num w:numId="76">
    <w:abstractNumId w:val="182"/>
  </w:num>
  <w:num w:numId="77">
    <w:abstractNumId w:val="23"/>
  </w:num>
  <w:num w:numId="78">
    <w:abstractNumId w:val="107"/>
  </w:num>
  <w:num w:numId="79">
    <w:abstractNumId w:val="230"/>
  </w:num>
  <w:num w:numId="80">
    <w:abstractNumId w:val="236"/>
  </w:num>
  <w:num w:numId="81">
    <w:abstractNumId w:val="210"/>
  </w:num>
  <w:num w:numId="82">
    <w:abstractNumId w:val="124"/>
  </w:num>
  <w:num w:numId="83">
    <w:abstractNumId w:val="36"/>
  </w:num>
  <w:num w:numId="84">
    <w:abstractNumId w:val="35"/>
  </w:num>
  <w:num w:numId="85">
    <w:abstractNumId w:val="214"/>
  </w:num>
  <w:num w:numId="86">
    <w:abstractNumId w:val="229"/>
  </w:num>
  <w:num w:numId="87">
    <w:abstractNumId w:val="68"/>
  </w:num>
  <w:num w:numId="88">
    <w:abstractNumId w:val="116"/>
  </w:num>
  <w:num w:numId="89">
    <w:abstractNumId w:val="106"/>
  </w:num>
  <w:num w:numId="90">
    <w:abstractNumId w:val="151"/>
  </w:num>
  <w:num w:numId="91">
    <w:abstractNumId w:val="183"/>
  </w:num>
  <w:num w:numId="92">
    <w:abstractNumId w:val="172"/>
  </w:num>
  <w:num w:numId="93">
    <w:abstractNumId w:val="89"/>
  </w:num>
  <w:num w:numId="94">
    <w:abstractNumId w:val="95"/>
  </w:num>
  <w:num w:numId="95">
    <w:abstractNumId w:val="166"/>
  </w:num>
  <w:num w:numId="96">
    <w:abstractNumId w:val="64"/>
  </w:num>
  <w:num w:numId="97">
    <w:abstractNumId w:val="170"/>
  </w:num>
  <w:num w:numId="98">
    <w:abstractNumId w:val="241"/>
  </w:num>
  <w:num w:numId="99">
    <w:abstractNumId w:val="76"/>
  </w:num>
  <w:num w:numId="100">
    <w:abstractNumId w:val="201"/>
  </w:num>
  <w:num w:numId="101">
    <w:abstractNumId w:val="24"/>
  </w:num>
  <w:num w:numId="102">
    <w:abstractNumId w:val="26"/>
  </w:num>
  <w:num w:numId="103">
    <w:abstractNumId w:val="74"/>
  </w:num>
  <w:num w:numId="104">
    <w:abstractNumId w:val="198"/>
  </w:num>
  <w:num w:numId="105">
    <w:abstractNumId w:val="190"/>
  </w:num>
  <w:num w:numId="106">
    <w:abstractNumId w:val="12"/>
  </w:num>
  <w:num w:numId="107">
    <w:abstractNumId w:val="235"/>
  </w:num>
  <w:num w:numId="108">
    <w:abstractNumId w:val="112"/>
  </w:num>
  <w:num w:numId="109">
    <w:abstractNumId w:val="45"/>
  </w:num>
  <w:num w:numId="110">
    <w:abstractNumId w:val="78"/>
  </w:num>
  <w:num w:numId="111">
    <w:abstractNumId w:val="121"/>
  </w:num>
  <w:num w:numId="112">
    <w:abstractNumId w:val="1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45"/>
  </w:num>
  <w:num w:numId="115">
    <w:abstractNumId w:val="227"/>
  </w:num>
  <w:num w:numId="116">
    <w:abstractNumId w:val="148"/>
    <w:lvlOverride w:ilvl="0">
      <w:startOverride w:val="1"/>
    </w:lvlOverride>
  </w:num>
  <w:num w:numId="117">
    <w:abstractNumId w:val="65"/>
  </w:num>
  <w:num w:numId="118">
    <w:abstractNumId w:val="17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20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41"/>
  </w:num>
  <w:num w:numId="123">
    <w:abstractNumId w:val="7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08"/>
  </w:num>
  <w:num w:numId="125">
    <w:abstractNumId w:val="1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69"/>
  </w:num>
  <w:num w:numId="127">
    <w:abstractNumId w:val="204"/>
  </w:num>
  <w:num w:numId="128">
    <w:abstractNumId w:val="115"/>
  </w:num>
  <w:num w:numId="129">
    <w:abstractNumId w:val="98"/>
  </w:num>
  <w:num w:numId="130">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224"/>
  </w:num>
  <w:num w:numId="133">
    <w:abstractNumId w:val="1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5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6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35"/>
    <w:lvlOverride w:ilvl="0">
      <w:startOverride w:val="1"/>
    </w:lvlOverride>
  </w:num>
  <w:num w:numId="137">
    <w:abstractNumId w:val="84"/>
    <w:lvlOverride w:ilvl="0">
      <w:startOverride w:val="1"/>
    </w:lvlOverride>
  </w:num>
  <w:num w:numId="138">
    <w:abstractNumId w:val="1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2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39"/>
  </w:num>
  <w:num w:numId="142">
    <w:abstractNumId w:val="221"/>
  </w:num>
  <w:num w:numId="143">
    <w:abstractNumId w:val="101"/>
  </w:num>
  <w:num w:numId="144">
    <w:abstractNumId w:val="180"/>
  </w:num>
  <w:num w:numId="145">
    <w:abstractNumId w:val="140"/>
  </w:num>
  <w:num w:numId="146">
    <w:abstractNumId w:val="99"/>
  </w:num>
  <w:num w:numId="147">
    <w:abstractNumId w:val="153"/>
  </w:num>
  <w:num w:numId="148">
    <w:abstractNumId w:val="13"/>
  </w:num>
  <w:num w:numId="149">
    <w:abstractNumId w:val="185"/>
  </w:num>
  <w:num w:numId="150">
    <w:abstractNumId w:val="216"/>
  </w:num>
  <w:num w:numId="151">
    <w:abstractNumId w:val="60"/>
  </w:num>
  <w:num w:numId="152">
    <w:abstractNumId w:val="181"/>
  </w:num>
  <w:num w:numId="153">
    <w:abstractNumId w:val="119"/>
  </w:num>
  <w:num w:numId="154">
    <w:abstractNumId w:val="232"/>
  </w:num>
  <w:num w:numId="155">
    <w:abstractNumId w:val="132"/>
  </w:num>
  <w:num w:numId="156">
    <w:abstractNumId w:val="238"/>
  </w:num>
  <w:num w:numId="157">
    <w:abstractNumId w:val="67"/>
  </w:num>
  <w:num w:numId="158">
    <w:abstractNumId w:val="18"/>
  </w:num>
  <w:num w:numId="159">
    <w:abstractNumId w:val="104"/>
  </w:num>
  <w:num w:numId="160">
    <w:abstractNumId w:val="123"/>
  </w:num>
  <w:num w:numId="161">
    <w:abstractNumId w:val="205"/>
  </w:num>
  <w:num w:numId="162">
    <w:abstractNumId w:val="220"/>
  </w:num>
  <w:num w:numId="163">
    <w:abstractNumId w:val="66"/>
  </w:num>
  <w:num w:numId="164">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8"/>
  </w:num>
  <w:num w:numId="166">
    <w:abstractNumId w:val="62"/>
  </w:num>
  <w:num w:numId="167">
    <w:abstractNumId w:val="133"/>
  </w:num>
  <w:num w:numId="168">
    <w:abstractNumId w:val="105"/>
  </w:num>
  <w:num w:numId="169">
    <w:abstractNumId w:val="100"/>
  </w:num>
  <w:num w:numId="170">
    <w:abstractNumId w:val="58"/>
  </w:num>
  <w:num w:numId="171">
    <w:abstractNumId w:val="191"/>
  </w:num>
  <w:num w:numId="172">
    <w:abstractNumId w:val="57"/>
  </w:num>
  <w:num w:numId="173">
    <w:abstractNumId w:val="1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2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138"/>
  </w:num>
  <w:num w:numId="176">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197"/>
  </w:num>
  <w:num w:numId="178">
    <w:abstractNumId w:val="28"/>
  </w:num>
  <w:num w:numId="179">
    <w:abstractNumId w:val="17"/>
  </w:num>
  <w:num w:numId="180">
    <w:abstractNumId w:val="1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5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81"/>
  </w:num>
  <w:num w:numId="183">
    <w:abstractNumId w:val="42"/>
  </w:num>
  <w:num w:numId="184">
    <w:abstractNumId w:val="125"/>
  </w:num>
  <w:num w:numId="185">
    <w:abstractNumId w:val="218"/>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9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149"/>
  </w:num>
  <w:num w:numId="188">
    <w:abstractNumId w:val="23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209"/>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5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13"/>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24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47"/>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159"/>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22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49"/>
  </w:num>
  <w:num w:numId="197">
    <w:abstractNumId w:val="6"/>
    <w:lvlOverride w:ilvl="0">
      <w:startOverride w:val="1"/>
    </w:lvlOverride>
  </w:num>
  <w:num w:numId="198">
    <w:abstractNumId w:val="82"/>
  </w:num>
  <w:num w:numId="199">
    <w:abstractNumId w:val="31"/>
  </w:num>
  <w:num w:numId="200">
    <w:abstractNumId w:val="146"/>
  </w:num>
  <w:num w:numId="201">
    <w:abstractNumId w:val="233"/>
  </w:num>
  <w:num w:numId="202">
    <w:abstractNumId w:val="80"/>
  </w:num>
  <w:num w:numId="203">
    <w:abstractNumId w:val="11"/>
  </w:num>
  <w:num w:numId="204">
    <w:abstractNumId w:val="55"/>
  </w:num>
  <w:num w:numId="205">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54"/>
  </w:num>
  <w:num w:numId="207">
    <w:abstractNumId w:val="14"/>
  </w:num>
  <w:num w:numId="208">
    <w:abstractNumId w:val="242"/>
  </w:num>
  <w:num w:numId="209">
    <w:abstractNumId w:val="203"/>
  </w:num>
  <w:num w:numId="210">
    <w:abstractNumId w:val="2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87"/>
  </w:num>
  <w:num w:numId="213">
    <w:abstractNumId w:val="144"/>
  </w:num>
  <w:num w:numId="214">
    <w:abstractNumId w:val="127"/>
  </w:num>
  <w:num w:numId="215">
    <w:abstractNumId w:val="165"/>
  </w:num>
  <w:num w:numId="216">
    <w:abstractNumId w:val="5"/>
  </w:num>
  <w:num w:numId="217">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62"/>
  </w:num>
  <w:num w:numId="219">
    <w:abstractNumId w:val="184"/>
  </w:num>
  <w:num w:numId="220">
    <w:abstractNumId w:val="188"/>
  </w:num>
  <w:num w:numId="221">
    <w:abstractNumId w:val="128"/>
  </w:num>
  <w:num w:numId="222">
    <w:abstractNumId w:val="109"/>
  </w:num>
  <w:num w:numId="223">
    <w:abstractNumId w:val="147"/>
  </w:num>
  <w:num w:numId="224">
    <w:abstractNumId w:val="228"/>
  </w:num>
  <w:num w:numId="225">
    <w:abstractNumId w:val="139"/>
  </w:num>
  <w:num w:numId="226">
    <w:abstractNumId w:val="225"/>
  </w:num>
  <w:num w:numId="227">
    <w:abstractNumId w:val="152"/>
  </w:num>
  <w:num w:numId="228">
    <w:abstractNumId w:val="21"/>
  </w:num>
  <w:num w:numId="229">
    <w:abstractNumId w:val="200"/>
  </w:num>
  <w:num w:numId="230">
    <w:abstractNumId w:val="163"/>
  </w:num>
  <w:num w:numId="231">
    <w:abstractNumId w:val="130"/>
  </w:num>
  <w:num w:numId="232">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1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15"/>
  </w:num>
  <w:num w:numId="235">
    <w:abstractNumId w:val="63"/>
  </w:num>
  <w:num w:numId="236">
    <w:abstractNumId w:val="245"/>
  </w:num>
  <w:num w:numId="237">
    <w:abstractNumId w:val="16"/>
  </w:num>
  <w:num w:numId="238">
    <w:abstractNumId w:val="43"/>
  </w:num>
  <w:num w:numId="239">
    <w:abstractNumId w:val="34"/>
  </w:num>
  <w:num w:numId="240">
    <w:abstractNumId w:val="85"/>
  </w:num>
  <w:num w:numId="241">
    <w:abstractNumId w:val="77"/>
  </w:num>
  <w:num w:numId="242">
    <w:abstractNumId w:val="117"/>
  </w:num>
  <w:num w:numId="243">
    <w:abstractNumId w:val="202"/>
  </w:num>
  <w:num w:numId="244">
    <w:abstractNumId w:val="38"/>
  </w:num>
  <w:num w:numId="245">
    <w:abstractNumId w:val="0"/>
  </w:num>
  <w:num w:numId="246">
    <w:abstractNumId w:val="46"/>
  </w:num>
  <w:num w:numId="247">
    <w:abstractNumId w:val="155"/>
  </w:num>
  <w:num w:numId="248">
    <w:abstractNumId w:val="2"/>
  </w:num>
  <w:numIdMacAtCleanup w:val="2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defaultTabStop w:val="708"/>
  <w:drawingGridHorizontalSpacing w:val="181"/>
  <w:drawingGridVerticalSpacing w:val="18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6310"/>
    <w:rsid w:val="0000028B"/>
    <w:rsid w:val="00000478"/>
    <w:rsid w:val="000004A5"/>
    <w:rsid w:val="00002B7D"/>
    <w:rsid w:val="000031AF"/>
    <w:rsid w:val="00003AC2"/>
    <w:rsid w:val="00003D08"/>
    <w:rsid w:val="000043CC"/>
    <w:rsid w:val="00004787"/>
    <w:rsid w:val="00004815"/>
    <w:rsid w:val="00004E32"/>
    <w:rsid w:val="00005666"/>
    <w:rsid w:val="00005CD9"/>
    <w:rsid w:val="00006073"/>
    <w:rsid w:val="000065C3"/>
    <w:rsid w:val="0001034A"/>
    <w:rsid w:val="0001231F"/>
    <w:rsid w:val="00012F8C"/>
    <w:rsid w:val="00013DF0"/>
    <w:rsid w:val="00014C3A"/>
    <w:rsid w:val="00016871"/>
    <w:rsid w:val="000176DD"/>
    <w:rsid w:val="000207B0"/>
    <w:rsid w:val="00020833"/>
    <w:rsid w:val="0002136A"/>
    <w:rsid w:val="00021675"/>
    <w:rsid w:val="000218E8"/>
    <w:rsid w:val="0002236B"/>
    <w:rsid w:val="000227CC"/>
    <w:rsid w:val="00022B5B"/>
    <w:rsid w:val="0002326E"/>
    <w:rsid w:val="00023564"/>
    <w:rsid w:val="00024038"/>
    <w:rsid w:val="00024AB8"/>
    <w:rsid w:val="00024B0D"/>
    <w:rsid w:val="00024B33"/>
    <w:rsid w:val="00025547"/>
    <w:rsid w:val="00027377"/>
    <w:rsid w:val="0002764C"/>
    <w:rsid w:val="0003018C"/>
    <w:rsid w:val="000309EE"/>
    <w:rsid w:val="00030B92"/>
    <w:rsid w:val="000314DA"/>
    <w:rsid w:val="0003173B"/>
    <w:rsid w:val="000325C8"/>
    <w:rsid w:val="0003290A"/>
    <w:rsid w:val="00033E9D"/>
    <w:rsid w:val="000346C3"/>
    <w:rsid w:val="000359DC"/>
    <w:rsid w:val="00035AF4"/>
    <w:rsid w:val="00035BB0"/>
    <w:rsid w:val="0003620F"/>
    <w:rsid w:val="000370B4"/>
    <w:rsid w:val="000375D4"/>
    <w:rsid w:val="00040B99"/>
    <w:rsid w:val="00041114"/>
    <w:rsid w:val="0004221A"/>
    <w:rsid w:val="000430DF"/>
    <w:rsid w:val="000439F7"/>
    <w:rsid w:val="00047FE5"/>
    <w:rsid w:val="000504FF"/>
    <w:rsid w:val="00051003"/>
    <w:rsid w:val="00051319"/>
    <w:rsid w:val="00051349"/>
    <w:rsid w:val="00051B74"/>
    <w:rsid w:val="00052CEC"/>
    <w:rsid w:val="00052E5E"/>
    <w:rsid w:val="0005453A"/>
    <w:rsid w:val="00055EC8"/>
    <w:rsid w:val="00055EFA"/>
    <w:rsid w:val="00057184"/>
    <w:rsid w:val="00057933"/>
    <w:rsid w:val="00057ACD"/>
    <w:rsid w:val="00060757"/>
    <w:rsid w:val="00061D31"/>
    <w:rsid w:val="00061DCD"/>
    <w:rsid w:val="0006238E"/>
    <w:rsid w:val="000636BB"/>
    <w:rsid w:val="000637C1"/>
    <w:rsid w:val="00063B7D"/>
    <w:rsid w:val="00064F99"/>
    <w:rsid w:val="00065311"/>
    <w:rsid w:val="000660DC"/>
    <w:rsid w:val="00067212"/>
    <w:rsid w:val="000701E6"/>
    <w:rsid w:val="00070382"/>
    <w:rsid w:val="00070728"/>
    <w:rsid w:val="00070BB6"/>
    <w:rsid w:val="000714A2"/>
    <w:rsid w:val="000715BC"/>
    <w:rsid w:val="00071FB8"/>
    <w:rsid w:val="00072671"/>
    <w:rsid w:val="00074E53"/>
    <w:rsid w:val="00074FAA"/>
    <w:rsid w:val="00075465"/>
    <w:rsid w:val="00075972"/>
    <w:rsid w:val="00080090"/>
    <w:rsid w:val="00080266"/>
    <w:rsid w:val="000816D6"/>
    <w:rsid w:val="00082242"/>
    <w:rsid w:val="00082C26"/>
    <w:rsid w:val="00082D06"/>
    <w:rsid w:val="000841BD"/>
    <w:rsid w:val="00084627"/>
    <w:rsid w:val="00085C97"/>
    <w:rsid w:val="000861BE"/>
    <w:rsid w:val="0009004C"/>
    <w:rsid w:val="00090B3E"/>
    <w:rsid w:val="00091BF7"/>
    <w:rsid w:val="00092BAF"/>
    <w:rsid w:val="0009554F"/>
    <w:rsid w:val="00095A7C"/>
    <w:rsid w:val="00095A96"/>
    <w:rsid w:val="00096013"/>
    <w:rsid w:val="00096310"/>
    <w:rsid w:val="00097C9B"/>
    <w:rsid w:val="000A0459"/>
    <w:rsid w:val="000A0A3C"/>
    <w:rsid w:val="000A1163"/>
    <w:rsid w:val="000A2E3D"/>
    <w:rsid w:val="000A36C1"/>
    <w:rsid w:val="000A37A4"/>
    <w:rsid w:val="000A37B3"/>
    <w:rsid w:val="000A4076"/>
    <w:rsid w:val="000A4564"/>
    <w:rsid w:val="000A4E05"/>
    <w:rsid w:val="000A614A"/>
    <w:rsid w:val="000A6614"/>
    <w:rsid w:val="000A79A0"/>
    <w:rsid w:val="000A7C3D"/>
    <w:rsid w:val="000B0074"/>
    <w:rsid w:val="000B11AC"/>
    <w:rsid w:val="000B1DAF"/>
    <w:rsid w:val="000B21D4"/>
    <w:rsid w:val="000B231B"/>
    <w:rsid w:val="000B44A1"/>
    <w:rsid w:val="000B4DE7"/>
    <w:rsid w:val="000B767B"/>
    <w:rsid w:val="000C0DC1"/>
    <w:rsid w:val="000C177C"/>
    <w:rsid w:val="000C2807"/>
    <w:rsid w:val="000C2DDF"/>
    <w:rsid w:val="000C2FAA"/>
    <w:rsid w:val="000C3083"/>
    <w:rsid w:val="000C329F"/>
    <w:rsid w:val="000C3557"/>
    <w:rsid w:val="000C3B34"/>
    <w:rsid w:val="000C3E6E"/>
    <w:rsid w:val="000C4595"/>
    <w:rsid w:val="000C4761"/>
    <w:rsid w:val="000C47AF"/>
    <w:rsid w:val="000C5135"/>
    <w:rsid w:val="000C51FA"/>
    <w:rsid w:val="000C5343"/>
    <w:rsid w:val="000C62C4"/>
    <w:rsid w:val="000C6908"/>
    <w:rsid w:val="000C6D68"/>
    <w:rsid w:val="000D0308"/>
    <w:rsid w:val="000D0556"/>
    <w:rsid w:val="000D245C"/>
    <w:rsid w:val="000D2591"/>
    <w:rsid w:val="000D2BD1"/>
    <w:rsid w:val="000D2F68"/>
    <w:rsid w:val="000D36AC"/>
    <w:rsid w:val="000D49D2"/>
    <w:rsid w:val="000D5704"/>
    <w:rsid w:val="000D5961"/>
    <w:rsid w:val="000D5E98"/>
    <w:rsid w:val="000D5F96"/>
    <w:rsid w:val="000D7140"/>
    <w:rsid w:val="000D77D6"/>
    <w:rsid w:val="000E126E"/>
    <w:rsid w:val="000E4522"/>
    <w:rsid w:val="000E5373"/>
    <w:rsid w:val="000E5E5D"/>
    <w:rsid w:val="000F0676"/>
    <w:rsid w:val="000F0A29"/>
    <w:rsid w:val="000F11B8"/>
    <w:rsid w:val="000F1598"/>
    <w:rsid w:val="000F1AB0"/>
    <w:rsid w:val="000F2240"/>
    <w:rsid w:val="000F3796"/>
    <w:rsid w:val="000F3858"/>
    <w:rsid w:val="000F50B9"/>
    <w:rsid w:val="000F5881"/>
    <w:rsid w:val="000F6E07"/>
    <w:rsid w:val="000F77EA"/>
    <w:rsid w:val="00101BF7"/>
    <w:rsid w:val="00103027"/>
    <w:rsid w:val="001036AC"/>
    <w:rsid w:val="00105F9E"/>
    <w:rsid w:val="001066FF"/>
    <w:rsid w:val="00106E01"/>
    <w:rsid w:val="00106EC3"/>
    <w:rsid w:val="0010701A"/>
    <w:rsid w:val="00107F8C"/>
    <w:rsid w:val="0011066A"/>
    <w:rsid w:val="001108C0"/>
    <w:rsid w:val="00112682"/>
    <w:rsid w:val="0011310F"/>
    <w:rsid w:val="00113169"/>
    <w:rsid w:val="00113596"/>
    <w:rsid w:val="0011406F"/>
    <w:rsid w:val="00114474"/>
    <w:rsid w:val="00114748"/>
    <w:rsid w:val="00114C65"/>
    <w:rsid w:val="00114F48"/>
    <w:rsid w:val="00115343"/>
    <w:rsid w:val="00117121"/>
    <w:rsid w:val="00117600"/>
    <w:rsid w:val="0011792E"/>
    <w:rsid w:val="00117D8D"/>
    <w:rsid w:val="001206D3"/>
    <w:rsid w:val="0012096F"/>
    <w:rsid w:val="00120CD7"/>
    <w:rsid w:val="00120F86"/>
    <w:rsid w:val="00121526"/>
    <w:rsid w:val="00121B2B"/>
    <w:rsid w:val="00123412"/>
    <w:rsid w:val="00123846"/>
    <w:rsid w:val="00124B6C"/>
    <w:rsid w:val="00125034"/>
    <w:rsid w:val="0012721A"/>
    <w:rsid w:val="00127659"/>
    <w:rsid w:val="00130380"/>
    <w:rsid w:val="00130853"/>
    <w:rsid w:val="00130C0C"/>
    <w:rsid w:val="00131755"/>
    <w:rsid w:val="001326B3"/>
    <w:rsid w:val="001331AD"/>
    <w:rsid w:val="00134723"/>
    <w:rsid w:val="0013475A"/>
    <w:rsid w:val="0013505E"/>
    <w:rsid w:val="00136AF4"/>
    <w:rsid w:val="00136ED0"/>
    <w:rsid w:val="0013754A"/>
    <w:rsid w:val="00137750"/>
    <w:rsid w:val="00137B34"/>
    <w:rsid w:val="00140002"/>
    <w:rsid w:val="0014083B"/>
    <w:rsid w:val="00140922"/>
    <w:rsid w:val="00141DD8"/>
    <w:rsid w:val="00141EB2"/>
    <w:rsid w:val="0014259F"/>
    <w:rsid w:val="0014324D"/>
    <w:rsid w:val="00143A76"/>
    <w:rsid w:val="001448D1"/>
    <w:rsid w:val="001449EF"/>
    <w:rsid w:val="00144E8A"/>
    <w:rsid w:val="0014515F"/>
    <w:rsid w:val="00146621"/>
    <w:rsid w:val="00146E3B"/>
    <w:rsid w:val="0015056A"/>
    <w:rsid w:val="001509B3"/>
    <w:rsid w:val="00151003"/>
    <w:rsid w:val="00152D11"/>
    <w:rsid w:val="00154247"/>
    <w:rsid w:val="00154C1F"/>
    <w:rsid w:val="0015559F"/>
    <w:rsid w:val="0015613F"/>
    <w:rsid w:val="00156F58"/>
    <w:rsid w:val="0016002A"/>
    <w:rsid w:val="001624D9"/>
    <w:rsid w:val="0016254B"/>
    <w:rsid w:val="00162731"/>
    <w:rsid w:val="0016361B"/>
    <w:rsid w:val="00163DCE"/>
    <w:rsid w:val="00163E6E"/>
    <w:rsid w:val="001642C9"/>
    <w:rsid w:val="00164A1F"/>
    <w:rsid w:val="00164D04"/>
    <w:rsid w:val="00165262"/>
    <w:rsid w:val="001665D2"/>
    <w:rsid w:val="00166B92"/>
    <w:rsid w:val="00171763"/>
    <w:rsid w:val="00171CA2"/>
    <w:rsid w:val="001722EF"/>
    <w:rsid w:val="00172FA7"/>
    <w:rsid w:val="00174B9F"/>
    <w:rsid w:val="001754B2"/>
    <w:rsid w:val="00175834"/>
    <w:rsid w:val="00176A69"/>
    <w:rsid w:val="00177529"/>
    <w:rsid w:val="00177BBA"/>
    <w:rsid w:val="00177F9B"/>
    <w:rsid w:val="0018117D"/>
    <w:rsid w:val="00181704"/>
    <w:rsid w:val="0018243A"/>
    <w:rsid w:val="00182938"/>
    <w:rsid w:val="00182C13"/>
    <w:rsid w:val="0018364E"/>
    <w:rsid w:val="00183ADE"/>
    <w:rsid w:val="00183B1D"/>
    <w:rsid w:val="00183D7A"/>
    <w:rsid w:val="00183F1E"/>
    <w:rsid w:val="00184FC6"/>
    <w:rsid w:val="00187501"/>
    <w:rsid w:val="00187DD9"/>
    <w:rsid w:val="00190680"/>
    <w:rsid w:val="001908CF"/>
    <w:rsid w:val="0019147A"/>
    <w:rsid w:val="00192EB9"/>
    <w:rsid w:val="00193735"/>
    <w:rsid w:val="001949B0"/>
    <w:rsid w:val="001949FF"/>
    <w:rsid w:val="00194E68"/>
    <w:rsid w:val="0019522C"/>
    <w:rsid w:val="00195BC0"/>
    <w:rsid w:val="001961D6"/>
    <w:rsid w:val="0019656E"/>
    <w:rsid w:val="00197102"/>
    <w:rsid w:val="001A019D"/>
    <w:rsid w:val="001A231D"/>
    <w:rsid w:val="001A26D8"/>
    <w:rsid w:val="001A32C5"/>
    <w:rsid w:val="001A33FD"/>
    <w:rsid w:val="001A4C41"/>
    <w:rsid w:val="001A4F01"/>
    <w:rsid w:val="001A5DA9"/>
    <w:rsid w:val="001A67C1"/>
    <w:rsid w:val="001B043B"/>
    <w:rsid w:val="001B092F"/>
    <w:rsid w:val="001B15C8"/>
    <w:rsid w:val="001B1640"/>
    <w:rsid w:val="001B2A18"/>
    <w:rsid w:val="001B3164"/>
    <w:rsid w:val="001B3504"/>
    <w:rsid w:val="001B4855"/>
    <w:rsid w:val="001B55E0"/>
    <w:rsid w:val="001B57A1"/>
    <w:rsid w:val="001B7064"/>
    <w:rsid w:val="001B7FC6"/>
    <w:rsid w:val="001C0953"/>
    <w:rsid w:val="001C2619"/>
    <w:rsid w:val="001C2B4C"/>
    <w:rsid w:val="001C3263"/>
    <w:rsid w:val="001C3372"/>
    <w:rsid w:val="001C350E"/>
    <w:rsid w:val="001C3AEC"/>
    <w:rsid w:val="001C3F02"/>
    <w:rsid w:val="001C4CA9"/>
    <w:rsid w:val="001C55D5"/>
    <w:rsid w:val="001C5A15"/>
    <w:rsid w:val="001C5DE2"/>
    <w:rsid w:val="001C5E01"/>
    <w:rsid w:val="001C6252"/>
    <w:rsid w:val="001C7828"/>
    <w:rsid w:val="001D1326"/>
    <w:rsid w:val="001D1518"/>
    <w:rsid w:val="001D2C5C"/>
    <w:rsid w:val="001D3F6D"/>
    <w:rsid w:val="001D4703"/>
    <w:rsid w:val="001D4851"/>
    <w:rsid w:val="001D4C13"/>
    <w:rsid w:val="001E1218"/>
    <w:rsid w:val="001E2CD2"/>
    <w:rsid w:val="001E45FE"/>
    <w:rsid w:val="001E49D8"/>
    <w:rsid w:val="001E4E97"/>
    <w:rsid w:val="001E54B7"/>
    <w:rsid w:val="001E54C6"/>
    <w:rsid w:val="001E62C8"/>
    <w:rsid w:val="001F1258"/>
    <w:rsid w:val="001F25DB"/>
    <w:rsid w:val="001F2CBE"/>
    <w:rsid w:val="001F3750"/>
    <w:rsid w:val="001F47BC"/>
    <w:rsid w:val="001F4CE6"/>
    <w:rsid w:val="001F5D30"/>
    <w:rsid w:val="001F62C7"/>
    <w:rsid w:val="001F63EC"/>
    <w:rsid w:val="0020043F"/>
    <w:rsid w:val="0020077C"/>
    <w:rsid w:val="002010D8"/>
    <w:rsid w:val="00201AE1"/>
    <w:rsid w:val="00202458"/>
    <w:rsid w:val="00203005"/>
    <w:rsid w:val="00203553"/>
    <w:rsid w:val="002036AB"/>
    <w:rsid w:val="00203E81"/>
    <w:rsid w:val="002044A3"/>
    <w:rsid w:val="00204DAC"/>
    <w:rsid w:val="002053DC"/>
    <w:rsid w:val="00207B32"/>
    <w:rsid w:val="00210729"/>
    <w:rsid w:val="00210AF5"/>
    <w:rsid w:val="002112B7"/>
    <w:rsid w:val="00212D2B"/>
    <w:rsid w:val="00212F32"/>
    <w:rsid w:val="00213237"/>
    <w:rsid w:val="00213811"/>
    <w:rsid w:val="00213E6C"/>
    <w:rsid w:val="0021461F"/>
    <w:rsid w:val="00215E6F"/>
    <w:rsid w:val="00216D4E"/>
    <w:rsid w:val="00220BFC"/>
    <w:rsid w:val="00221117"/>
    <w:rsid w:val="00221583"/>
    <w:rsid w:val="0022179D"/>
    <w:rsid w:val="00221B19"/>
    <w:rsid w:val="0022220E"/>
    <w:rsid w:val="00222C0B"/>
    <w:rsid w:val="00223666"/>
    <w:rsid w:val="0022382E"/>
    <w:rsid w:val="002258B9"/>
    <w:rsid w:val="002272E8"/>
    <w:rsid w:val="00227C6D"/>
    <w:rsid w:val="00233075"/>
    <w:rsid w:val="00235E5B"/>
    <w:rsid w:val="002379B9"/>
    <w:rsid w:val="00237A56"/>
    <w:rsid w:val="00241173"/>
    <w:rsid w:val="002417B8"/>
    <w:rsid w:val="00241B24"/>
    <w:rsid w:val="00243788"/>
    <w:rsid w:val="00244C4E"/>
    <w:rsid w:val="00245744"/>
    <w:rsid w:val="00245B3D"/>
    <w:rsid w:val="00246FBB"/>
    <w:rsid w:val="0024735A"/>
    <w:rsid w:val="0024789C"/>
    <w:rsid w:val="00250A13"/>
    <w:rsid w:val="00251D8E"/>
    <w:rsid w:val="0025225D"/>
    <w:rsid w:val="00254912"/>
    <w:rsid w:val="00254FDF"/>
    <w:rsid w:val="00255FF7"/>
    <w:rsid w:val="00256947"/>
    <w:rsid w:val="002570C5"/>
    <w:rsid w:val="00260DCE"/>
    <w:rsid w:val="00261D95"/>
    <w:rsid w:val="002625C7"/>
    <w:rsid w:val="00263701"/>
    <w:rsid w:val="00263B40"/>
    <w:rsid w:val="00264A5A"/>
    <w:rsid w:val="002651C5"/>
    <w:rsid w:val="00265A2B"/>
    <w:rsid w:val="00266123"/>
    <w:rsid w:val="002754B7"/>
    <w:rsid w:val="00275C3E"/>
    <w:rsid w:val="00276E80"/>
    <w:rsid w:val="00276EF4"/>
    <w:rsid w:val="00280925"/>
    <w:rsid w:val="00280F50"/>
    <w:rsid w:val="00281865"/>
    <w:rsid w:val="0028186C"/>
    <w:rsid w:val="00281F70"/>
    <w:rsid w:val="00281FFC"/>
    <w:rsid w:val="00282882"/>
    <w:rsid w:val="002828F9"/>
    <w:rsid w:val="0028338F"/>
    <w:rsid w:val="00283BBA"/>
    <w:rsid w:val="0028536D"/>
    <w:rsid w:val="00286B3D"/>
    <w:rsid w:val="0029068E"/>
    <w:rsid w:val="002909D7"/>
    <w:rsid w:val="00290A8D"/>
    <w:rsid w:val="00290DC0"/>
    <w:rsid w:val="002926B1"/>
    <w:rsid w:val="00294F21"/>
    <w:rsid w:val="002952A8"/>
    <w:rsid w:val="0029684A"/>
    <w:rsid w:val="002A0FFD"/>
    <w:rsid w:val="002A14B6"/>
    <w:rsid w:val="002A237C"/>
    <w:rsid w:val="002A3EEC"/>
    <w:rsid w:val="002A4051"/>
    <w:rsid w:val="002A40FD"/>
    <w:rsid w:val="002A55E4"/>
    <w:rsid w:val="002A5830"/>
    <w:rsid w:val="002A5B2D"/>
    <w:rsid w:val="002A6EBC"/>
    <w:rsid w:val="002B05DF"/>
    <w:rsid w:val="002B189E"/>
    <w:rsid w:val="002B1F3A"/>
    <w:rsid w:val="002B348B"/>
    <w:rsid w:val="002B3E34"/>
    <w:rsid w:val="002B4B31"/>
    <w:rsid w:val="002B5059"/>
    <w:rsid w:val="002B59DE"/>
    <w:rsid w:val="002B5AD9"/>
    <w:rsid w:val="002B6E1E"/>
    <w:rsid w:val="002B7636"/>
    <w:rsid w:val="002B7833"/>
    <w:rsid w:val="002C07AE"/>
    <w:rsid w:val="002C08B8"/>
    <w:rsid w:val="002C0AE7"/>
    <w:rsid w:val="002C12EE"/>
    <w:rsid w:val="002C137D"/>
    <w:rsid w:val="002C18FD"/>
    <w:rsid w:val="002C1CAA"/>
    <w:rsid w:val="002C2147"/>
    <w:rsid w:val="002C25B9"/>
    <w:rsid w:val="002C2D61"/>
    <w:rsid w:val="002C380D"/>
    <w:rsid w:val="002C4AA2"/>
    <w:rsid w:val="002C4FD3"/>
    <w:rsid w:val="002C5C7F"/>
    <w:rsid w:val="002C5FF9"/>
    <w:rsid w:val="002C6253"/>
    <w:rsid w:val="002C64AF"/>
    <w:rsid w:val="002D2198"/>
    <w:rsid w:val="002D37DF"/>
    <w:rsid w:val="002D5C18"/>
    <w:rsid w:val="002D7D57"/>
    <w:rsid w:val="002E1931"/>
    <w:rsid w:val="002E19C5"/>
    <w:rsid w:val="002E1D7C"/>
    <w:rsid w:val="002E405B"/>
    <w:rsid w:val="002E7722"/>
    <w:rsid w:val="002E7842"/>
    <w:rsid w:val="002E7F50"/>
    <w:rsid w:val="002F12DB"/>
    <w:rsid w:val="002F14F2"/>
    <w:rsid w:val="002F1F38"/>
    <w:rsid w:val="002F2043"/>
    <w:rsid w:val="002F2321"/>
    <w:rsid w:val="002F2533"/>
    <w:rsid w:val="002F5B46"/>
    <w:rsid w:val="002F67A6"/>
    <w:rsid w:val="003001BD"/>
    <w:rsid w:val="0030111E"/>
    <w:rsid w:val="00301607"/>
    <w:rsid w:val="00302581"/>
    <w:rsid w:val="003044B1"/>
    <w:rsid w:val="00304559"/>
    <w:rsid w:val="00304F88"/>
    <w:rsid w:val="003051AC"/>
    <w:rsid w:val="00305285"/>
    <w:rsid w:val="00305BDD"/>
    <w:rsid w:val="003065B8"/>
    <w:rsid w:val="00306F24"/>
    <w:rsid w:val="0030743F"/>
    <w:rsid w:val="00307DC7"/>
    <w:rsid w:val="0031105F"/>
    <w:rsid w:val="00311167"/>
    <w:rsid w:val="00312827"/>
    <w:rsid w:val="0031298A"/>
    <w:rsid w:val="00313024"/>
    <w:rsid w:val="003132C5"/>
    <w:rsid w:val="00313BB9"/>
    <w:rsid w:val="003149AD"/>
    <w:rsid w:val="00315106"/>
    <w:rsid w:val="00315650"/>
    <w:rsid w:val="00315C65"/>
    <w:rsid w:val="00316197"/>
    <w:rsid w:val="0031679F"/>
    <w:rsid w:val="003169EC"/>
    <w:rsid w:val="003174C5"/>
    <w:rsid w:val="003176C0"/>
    <w:rsid w:val="003178F7"/>
    <w:rsid w:val="00320096"/>
    <w:rsid w:val="00320FCC"/>
    <w:rsid w:val="0032190A"/>
    <w:rsid w:val="00321BFD"/>
    <w:rsid w:val="0032226B"/>
    <w:rsid w:val="003227CF"/>
    <w:rsid w:val="00323AD5"/>
    <w:rsid w:val="0032401B"/>
    <w:rsid w:val="00324589"/>
    <w:rsid w:val="00326558"/>
    <w:rsid w:val="00326610"/>
    <w:rsid w:val="003266A5"/>
    <w:rsid w:val="003266FD"/>
    <w:rsid w:val="003271DF"/>
    <w:rsid w:val="003306AB"/>
    <w:rsid w:val="00332E46"/>
    <w:rsid w:val="00333A71"/>
    <w:rsid w:val="00334891"/>
    <w:rsid w:val="00334D3F"/>
    <w:rsid w:val="00335D77"/>
    <w:rsid w:val="00336137"/>
    <w:rsid w:val="0033774D"/>
    <w:rsid w:val="0034060C"/>
    <w:rsid w:val="00340913"/>
    <w:rsid w:val="003415D2"/>
    <w:rsid w:val="00341F36"/>
    <w:rsid w:val="00342610"/>
    <w:rsid w:val="00343C01"/>
    <w:rsid w:val="00344530"/>
    <w:rsid w:val="003454F9"/>
    <w:rsid w:val="00345C0D"/>
    <w:rsid w:val="00347F19"/>
    <w:rsid w:val="00350305"/>
    <w:rsid w:val="00350A7C"/>
    <w:rsid w:val="00350A98"/>
    <w:rsid w:val="003512DB"/>
    <w:rsid w:val="00351CAE"/>
    <w:rsid w:val="00352128"/>
    <w:rsid w:val="00352316"/>
    <w:rsid w:val="00352767"/>
    <w:rsid w:val="00352823"/>
    <w:rsid w:val="00352B0D"/>
    <w:rsid w:val="00352ED2"/>
    <w:rsid w:val="003535D2"/>
    <w:rsid w:val="0035361B"/>
    <w:rsid w:val="00353ACD"/>
    <w:rsid w:val="00354EF6"/>
    <w:rsid w:val="003565CB"/>
    <w:rsid w:val="00356C60"/>
    <w:rsid w:val="00361408"/>
    <w:rsid w:val="0036247F"/>
    <w:rsid w:val="003655F6"/>
    <w:rsid w:val="003658A7"/>
    <w:rsid w:val="00366340"/>
    <w:rsid w:val="0036706C"/>
    <w:rsid w:val="0037021F"/>
    <w:rsid w:val="00370467"/>
    <w:rsid w:val="00370FE0"/>
    <w:rsid w:val="0037113E"/>
    <w:rsid w:val="00371773"/>
    <w:rsid w:val="00371AA2"/>
    <w:rsid w:val="00372D79"/>
    <w:rsid w:val="00374D0E"/>
    <w:rsid w:val="0037584A"/>
    <w:rsid w:val="00375FC6"/>
    <w:rsid w:val="00376044"/>
    <w:rsid w:val="003763B4"/>
    <w:rsid w:val="0037705E"/>
    <w:rsid w:val="00377F2A"/>
    <w:rsid w:val="00383FF2"/>
    <w:rsid w:val="003847EE"/>
    <w:rsid w:val="00384FCC"/>
    <w:rsid w:val="00385B8F"/>
    <w:rsid w:val="00385C4E"/>
    <w:rsid w:val="00386A89"/>
    <w:rsid w:val="00386D07"/>
    <w:rsid w:val="00386D86"/>
    <w:rsid w:val="00387A4E"/>
    <w:rsid w:val="00391966"/>
    <w:rsid w:val="003920BA"/>
    <w:rsid w:val="003920E7"/>
    <w:rsid w:val="00394BEA"/>
    <w:rsid w:val="003959C7"/>
    <w:rsid w:val="0039601C"/>
    <w:rsid w:val="00396188"/>
    <w:rsid w:val="003961CD"/>
    <w:rsid w:val="00397073"/>
    <w:rsid w:val="003A2523"/>
    <w:rsid w:val="003A293D"/>
    <w:rsid w:val="003A34D9"/>
    <w:rsid w:val="003A3998"/>
    <w:rsid w:val="003A5602"/>
    <w:rsid w:val="003A6396"/>
    <w:rsid w:val="003A6AB0"/>
    <w:rsid w:val="003A6AC1"/>
    <w:rsid w:val="003A7947"/>
    <w:rsid w:val="003A7FBB"/>
    <w:rsid w:val="003B05DF"/>
    <w:rsid w:val="003B05F3"/>
    <w:rsid w:val="003B4ACC"/>
    <w:rsid w:val="003B50F2"/>
    <w:rsid w:val="003B5A0E"/>
    <w:rsid w:val="003B60E1"/>
    <w:rsid w:val="003B6C7B"/>
    <w:rsid w:val="003B6CA3"/>
    <w:rsid w:val="003B7C20"/>
    <w:rsid w:val="003C298D"/>
    <w:rsid w:val="003C2C78"/>
    <w:rsid w:val="003C38EB"/>
    <w:rsid w:val="003C6A96"/>
    <w:rsid w:val="003C6B61"/>
    <w:rsid w:val="003D079C"/>
    <w:rsid w:val="003D22FB"/>
    <w:rsid w:val="003D470C"/>
    <w:rsid w:val="003D4BB0"/>
    <w:rsid w:val="003D5669"/>
    <w:rsid w:val="003D5C12"/>
    <w:rsid w:val="003D64DE"/>
    <w:rsid w:val="003D6548"/>
    <w:rsid w:val="003D6ED2"/>
    <w:rsid w:val="003D753D"/>
    <w:rsid w:val="003E090B"/>
    <w:rsid w:val="003E1FA0"/>
    <w:rsid w:val="003E376A"/>
    <w:rsid w:val="003E3D8E"/>
    <w:rsid w:val="003E634E"/>
    <w:rsid w:val="003E713B"/>
    <w:rsid w:val="003E78BB"/>
    <w:rsid w:val="003E7E82"/>
    <w:rsid w:val="003F073E"/>
    <w:rsid w:val="003F0E91"/>
    <w:rsid w:val="003F1027"/>
    <w:rsid w:val="003F1395"/>
    <w:rsid w:val="003F17A1"/>
    <w:rsid w:val="003F1924"/>
    <w:rsid w:val="003F1BCB"/>
    <w:rsid w:val="003F1DBE"/>
    <w:rsid w:val="003F2740"/>
    <w:rsid w:val="003F52D3"/>
    <w:rsid w:val="003F5FE3"/>
    <w:rsid w:val="003F6177"/>
    <w:rsid w:val="003F6520"/>
    <w:rsid w:val="003F6B9F"/>
    <w:rsid w:val="003F70D7"/>
    <w:rsid w:val="003F7E92"/>
    <w:rsid w:val="00400413"/>
    <w:rsid w:val="00401AF8"/>
    <w:rsid w:val="004029EF"/>
    <w:rsid w:val="00403FBA"/>
    <w:rsid w:val="00404272"/>
    <w:rsid w:val="00405A17"/>
    <w:rsid w:val="0040666A"/>
    <w:rsid w:val="00406AAB"/>
    <w:rsid w:val="00406BAC"/>
    <w:rsid w:val="004074D2"/>
    <w:rsid w:val="00407D3C"/>
    <w:rsid w:val="00407E72"/>
    <w:rsid w:val="00410A90"/>
    <w:rsid w:val="00410D63"/>
    <w:rsid w:val="00410DD5"/>
    <w:rsid w:val="004114FC"/>
    <w:rsid w:val="0041209E"/>
    <w:rsid w:val="00412BE8"/>
    <w:rsid w:val="00412CD0"/>
    <w:rsid w:val="00413D90"/>
    <w:rsid w:val="004145AF"/>
    <w:rsid w:val="00414B81"/>
    <w:rsid w:val="0041539F"/>
    <w:rsid w:val="00415516"/>
    <w:rsid w:val="004171F0"/>
    <w:rsid w:val="00420178"/>
    <w:rsid w:val="00422271"/>
    <w:rsid w:val="0042246C"/>
    <w:rsid w:val="00423975"/>
    <w:rsid w:val="00424C3E"/>
    <w:rsid w:val="00424FB7"/>
    <w:rsid w:val="004257EF"/>
    <w:rsid w:val="00425BD3"/>
    <w:rsid w:val="004264E9"/>
    <w:rsid w:val="00427527"/>
    <w:rsid w:val="00427A22"/>
    <w:rsid w:val="00430150"/>
    <w:rsid w:val="004309E4"/>
    <w:rsid w:val="00430EBF"/>
    <w:rsid w:val="00433F57"/>
    <w:rsid w:val="00434A6B"/>
    <w:rsid w:val="00436E07"/>
    <w:rsid w:val="00437D67"/>
    <w:rsid w:val="00437FF2"/>
    <w:rsid w:val="0044030C"/>
    <w:rsid w:val="00440B1B"/>
    <w:rsid w:val="004416A6"/>
    <w:rsid w:val="004433E4"/>
    <w:rsid w:val="00445241"/>
    <w:rsid w:val="00445C02"/>
    <w:rsid w:val="00446BA9"/>
    <w:rsid w:val="00447070"/>
    <w:rsid w:val="004472A6"/>
    <w:rsid w:val="00447C62"/>
    <w:rsid w:val="004503C8"/>
    <w:rsid w:val="0045171B"/>
    <w:rsid w:val="004537C0"/>
    <w:rsid w:val="0045400F"/>
    <w:rsid w:val="0045636F"/>
    <w:rsid w:val="00456D04"/>
    <w:rsid w:val="00457476"/>
    <w:rsid w:val="00460AF3"/>
    <w:rsid w:val="00460C6F"/>
    <w:rsid w:val="00460C90"/>
    <w:rsid w:val="00462176"/>
    <w:rsid w:val="00462222"/>
    <w:rsid w:val="004625AC"/>
    <w:rsid w:val="00463647"/>
    <w:rsid w:val="004637FA"/>
    <w:rsid w:val="00463FE2"/>
    <w:rsid w:val="0046486E"/>
    <w:rsid w:val="00466F8B"/>
    <w:rsid w:val="0047025F"/>
    <w:rsid w:val="0047125B"/>
    <w:rsid w:val="004717C4"/>
    <w:rsid w:val="00471A88"/>
    <w:rsid w:val="00472429"/>
    <w:rsid w:val="00472A88"/>
    <w:rsid w:val="004731A2"/>
    <w:rsid w:val="00473787"/>
    <w:rsid w:val="004739C7"/>
    <w:rsid w:val="004747B5"/>
    <w:rsid w:val="004810D1"/>
    <w:rsid w:val="00481351"/>
    <w:rsid w:val="004821A3"/>
    <w:rsid w:val="00484C5D"/>
    <w:rsid w:val="00484D45"/>
    <w:rsid w:val="00485F20"/>
    <w:rsid w:val="004875B3"/>
    <w:rsid w:val="00487D9A"/>
    <w:rsid w:val="00491335"/>
    <w:rsid w:val="004922E0"/>
    <w:rsid w:val="00492461"/>
    <w:rsid w:val="0049265E"/>
    <w:rsid w:val="0049284D"/>
    <w:rsid w:val="00493CD0"/>
    <w:rsid w:val="00494D28"/>
    <w:rsid w:val="00494EA5"/>
    <w:rsid w:val="004967FC"/>
    <w:rsid w:val="004A0169"/>
    <w:rsid w:val="004A05D3"/>
    <w:rsid w:val="004A0860"/>
    <w:rsid w:val="004A1FD2"/>
    <w:rsid w:val="004A2C51"/>
    <w:rsid w:val="004A2F23"/>
    <w:rsid w:val="004A3E3A"/>
    <w:rsid w:val="004A42C8"/>
    <w:rsid w:val="004A50AF"/>
    <w:rsid w:val="004A59E7"/>
    <w:rsid w:val="004A6098"/>
    <w:rsid w:val="004A6A68"/>
    <w:rsid w:val="004B0177"/>
    <w:rsid w:val="004B0360"/>
    <w:rsid w:val="004B1DFC"/>
    <w:rsid w:val="004B3297"/>
    <w:rsid w:val="004B3DEE"/>
    <w:rsid w:val="004B3E5A"/>
    <w:rsid w:val="004B4088"/>
    <w:rsid w:val="004B42B2"/>
    <w:rsid w:val="004B42F7"/>
    <w:rsid w:val="004B59A1"/>
    <w:rsid w:val="004B59A8"/>
    <w:rsid w:val="004B5C4F"/>
    <w:rsid w:val="004B5FA3"/>
    <w:rsid w:val="004B7DFE"/>
    <w:rsid w:val="004C0122"/>
    <w:rsid w:val="004C0278"/>
    <w:rsid w:val="004C07DD"/>
    <w:rsid w:val="004C0F0B"/>
    <w:rsid w:val="004C184F"/>
    <w:rsid w:val="004C19EE"/>
    <w:rsid w:val="004C1A34"/>
    <w:rsid w:val="004C29D2"/>
    <w:rsid w:val="004C4A98"/>
    <w:rsid w:val="004C4BB6"/>
    <w:rsid w:val="004C50FD"/>
    <w:rsid w:val="004C548D"/>
    <w:rsid w:val="004C5BEC"/>
    <w:rsid w:val="004C6122"/>
    <w:rsid w:val="004C64BD"/>
    <w:rsid w:val="004D2724"/>
    <w:rsid w:val="004D30B2"/>
    <w:rsid w:val="004D33CC"/>
    <w:rsid w:val="004D411C"/>
    <w:rsid w:val="004D7280"/>
    <w:rsid w:val="004E0107"/>
    <w:rsid w:val="004E16C1"/>
    <w:rsid w:val="004E3C6D"/>
    <w:rsid w:val="004E4305"/>
    <w:rsid w:val="004E4426"/>
    <w:rsid w:val="004E497B"/>
    <w:rsid w:val="004E5310"/>
    <w:rsid w:val="004E5F76"/>
    <w:rsid w:val="004E75B3"/>
    <w:rsid w:val="004E7E6A"/>
    <w:rsid w:val="004F19A3"/>
    <w:rsid w:val="004F1E2D"/>
    <w:rsid w:val="004F1F42"/>
    <w:rsid w:val="004F2573"/>
    <w:rsid w:val="004F30B8"/>
    <w:rsid w:val="004F393A"/>
    <w:rsid w:val="004F3D4C"/>
    <w:rsid w:val="004F46F3"/>
    <w:rsid w:val="004F4B13"/>
    <w:rsid w:val="004F5997"/>
    <w:rsid w:val="004F5A0A"/>
    <w:rsid w:val="004F5FD5"/>
    <w:rsid w:val="004F69EC"/>
    <w:rsid w:val="0050083A"/>
    <w:rsid w:val="00501DDA"/>
    <w:rsid w:val="00502ABC"/>
    <w:rsid w:val="0050319F"/>
    <w:rsid w:val="0050354C"/>
    <w:rsid w:val="00503AD4"/>
    <w:rsid w:val="00504CAF"/>
    <w:rsid w:val="0050723E"/>
    <w:rsid w:val="005100EA"/>
    <w:rsid w:val="00510851"/>
    <w:rsid w:val="00511065"/>
    <w:rsid w:val="00512702"/>
    <w:rsid w:val="005128B4"/>
    <w:rsid w:val="00512BD8"/>
    <w:rsid w:val="0051333A"/>
    <w:rsid w:val="00514442"/>
    <w:rsid w:val="00515DD0"/>
    <w:rsid w:val="005173DD"/>
    <w:rsid w:val="00517BCC"/>
    <w:rsid w:val="00521E02"/>
    <w:rsid w:val="0052334D"/>
    <w:rsid w:val="00523E0F"/>
    <w:rsid w:val="0052606D"/>
    <w:rsid w:val="00526470"/>
    <w:rsid w:val="00526B39"/>
    <w:rsid w:val="00527067"/>
    <w:rsid w:val="0053055C"/>
    <w:rsid w:val="00530643"/>
    <w:rsid w:val="005307EB"/>
    <w:rsid w:val="00530AB1"/>
    <w:rsid w:val="00531444"/>
    <w:rsid w:val="00532D45"/>
    <w:rsid w:val="00532FDA"/>
    <w:rsid w:val="005332B9"/>
    <w:rsid w:val="00535044"/>
    <w:rsid w:val="005352A4"/>
    <w:rsid w:val="005363CD"/>
    <w:rsid w:val="00536E1E"/>
    <w:rsid w:val="00540693"/>
    <w:rsid w:val="00540A86"/>
    <w:rsid w:val="00540DB8"/>
    <w:rsid w:val="0054189A"/>
    <w:rsid w:val="0054397A"/>
    <w:rsid w:val="00544CF1"/>
    <w:rsid w:val="005451AC"/>
    <w:rsid w:val="005458AB"/>
    <w:rsid w:val="005459F6"/>
    <w:rsid w:val="00545A88"/>
    <w:rsid w:val="00545C01"/>
    <w:rsid w:val="0054615A"/>
    <w:rsid w:val="00547177"/>
    <w:rsid w:val="0054777C"/>
    <w:rsid w:val="0055173E"/>
    <w:rsid w:val="005528C0"/>
    <w:rsid w:val="00553195"/>
    <w:rsid w:val="0055359C"/>
    <w:rsid w:val="0055442A"/>
    <w:rsid w:val="00554540"/>
    <w:rsid w:val="005569E2"/>
    <w:rsid w:val="00556ED3"/>
    <w:rsid w:val="0056019B"/>
    <w:rsid w:val="00560C01"/>
    <w:rsid w:val="00561357"/>
    <w:rsid w:val="00561AEA"/>
    <w:rsid w:val="005622C8"/>
    <w:rsid w:val="005630B9"/>
    <w:rsid w:val="00563FFF"/>
    <w:rsid w:val="005643F4"/>
    <w:rsid w:val="005645CC"/>
    <w:rsid w:val="00564924"/>
    <w:rsid w:val="005649C8"/>
    <w:rsid w:val="0056530B"/>
    <w:rsid w:val="00565833"/>
    <w:rsid w:val="00565C09"/>
    <w:rsid w:val="00566240"/>
    <w:rsid w:val="00570463"/>
    <w:rsid w:val="00572693"/>
    <w:rsid w:val="005727E4"/>
    <w:rsid w:val="00573CE9"/>
    <w:rsid w:val="00575968"/>
    <w:rsid w:val="00576521"/>
    <w:rsid w:val="00577123"/>
    <w:rsid w:val="0057795C"/>
    <w:rsid w:val="005779C0"/>
    <w:rsid w:val="00577D8F"/>
    <w:rsid w:val="00577EA7"/>
    <w:rsid w:val="00580507"/>
    <w:rsid w:val="0058155D"/>
    <w:rsid w:val="00581F8F"/>
    <w:rsid w:val="00582A94"/>
    <w:rsid w:val="00583EC9"/>
    <w:rsid w:val="005844D1"/>
    <w:rsid w:val="00584863"/>
    <w:rsid w:val="005859E3"/>
    <w:rsid w:val="00585C4E"/>
    <w:rsid w:val="005874FC"/>
    <w:rsid w:val="00590BE0"/>
    <w:rsid w:val="00591345"/>
    <w:rsid w:val="00591348"/>
    <w:rsid w:val="00591612"/>
    <w:rsid w:val="00591A13"/>
    <w:rsid w:val="00591D40"/>
    <w:rsid w:val="00592297"/>
    <w:rsid w:val="005928A5"/>
    <w:rsid w:val="0059337E"/>
    <w:rsid w:val="005949F9"/>
    <w:rsid w:val="00595D44"/>
    <w:rsid w:val="0059669A"/>
    <w:rsid w:val="005968E1"/>
    <w:rsid w:val="00596CB8"/>
    <w:rsid w:val="005979F0"/>
    <w:rsid w:val="00597E40"/>
    <w:rsid w:val="005A078A"/>
    <w:rsid w:val="005A0827"/>
    <w:rsid w:val="005A0F15"/>
    <w:rsid w:val="005A357E"/>
    <w:rsid w:val="005A3A5A"/>
    <w:rsid w:val="005A5E11"/>
    <w:rsid w:val="005A6B7F"/>
    <w:rsid w:val="005A6D27"/>
    <w:rsid w:val="005A71E4"/>
    <w:rsid w:val="005A7BAE"/>
    <w:rsid w:val="005B01AC"/>
    <w:rsid w:val="005B0A97"/>
    <w:rsid w:val="005B0FED"/>
    <w:rsid w:val="005B2165"/>
    <w:rsid w:val="005B2BA5"/>
    <w:rsid w:val="005B538E"/>
    <w:rsid w:val="005B55B7"/>
    <w:rsid w:val="005B61E9"/>
    <w:rsid w:val="005B6F22"/>
    <w:rsid w:val="005B75E4"/>
    <w:rsid w:val="005C01CE"/>
    <w:rsid w:val="005C0EF8"/>
    <w:rsid w:val="005C1EBD"/>
    <w:rsid w:val="005C34C2"/>
    <w:rsid w:val="005C42BB"/>
    <w:rsid w:val="005C5BF0"/>
    <w:rsid w:val="005C6745"/>
    <w:rsid w:val="005C67C7"/>
    <w:rsid w:val="005C6F74"/>
    <w:rsid w:val="005C77F7"/>
    <w:rsid w:val="005C79CE"/>
    <w:rsid w:val="005D1943"/>
    <w:rsid w:val="005D1B56"/>
    <w:rsid w:val="005D30D0"/>
    <w:rsid w:val="005D30DE"/>
    <w:rsid w:val="005D4283"/>
    <w:rsid w:val="005D4A1C"/>
    <w:rsid w:val="005D4FAE"/>
    <w:rsid w:val="005D5AB3"/>
    <w:rsid w:val="005D62F1"/>
    <w:rsid w:val="005D665E"/>
    <w:rsid w:val="005D71E3"/>
    <w:rsid w:val="005D7B74"/>
    <w:rsid w:val="005E0425"/>
    <w:rsid w:val="005E0C79"/>
    <w:rsid w:val="005E0E7C"/>
    <w:rsid w:val="005E100F"/>
    <w:rsid w:val="005E1FAD"/>
    <w:rsid w:val="005E26A1"/>
    <w:rsid w:val="005E360E"/>
    <w:rsid w:val="005E4B64"/>
    <w:rsid w:val="005E4E4C"/>
    <w:rsid w:val="005E6B56"/>
    <w:rsid w:val="005E7437"/>
    <w:rsid w:val="005F1282"/>
    <w:rsid w:val="005F1D3E"/>
    <w:rsid w:val="005F3147"/>
    <w:rsid w:val="005F3328"/>
    <w:rsid w:val="005F36AC"/>
    <w:rsid w:val="005F4063"/>
    <w:rsid w:val="005F41D2"/>
    <w:rsid w:val="005F4FB9"/>
    <w:rsid w:val="005F6F5F"/>
    <w:rsid w:val="005F765D"/>
    <w:rsid w:val="00600752"/>
    <w:rsid w:val="00601264"/>
    <w:rsid w:val="006035CE"/>
    <w:rsid w:val="00603984"/>
    <w:rsid w:val="00603EE1"/>
    <w:rsid w:val="0060412A"/>
    <w:rsid w:val="00604829"/>
    <w:rsid w:val="00604951"/>
    <w:rsid w:val="00605BB2"/>
    <w:rsid w:val="00605FA6"/>
    <w:rsid w:val="00606265"/>
    <w:rsid w:val="00606727"/>
    <w:rsid w:val="0060779B"/>
    <w:rsid w:val="006078B3"/>
    <w:rsid w:val="00610CB4"/>
    <w:rsid w:val="00611CB5"/>
    <w:rsid w:val="00612810"/>
    <w:rsid w:val="00612FC6"/>
    <w:rsid w:val="0061398E"/>
    <w:rsid w:val="00613CC0"/>
    <w:rsid w:val="006148DE"/>
    <w:rsid w:val="00614CAE"/>
    <w:rsid w:val="00615404"/>
    <w:rsid w:val="006157CC"/>
    <w:rsid w:val="00615CC7"/>
    <w:rsid w:val="006162F7"/>
    <w:rsid w:val="006163D9"/>
    <w:rsid w:val="0061734C"/>
    <w:rsid w:val="00617C54"/>
    <w:rsid w:val="00620502"/>
    <w:rsid w:val="0062273E"/>
    <w:rsid w:val="00623206"/>
    <w:rsid w:val="006243D7"/>
    <w:rsid w:val="00624AC6"/>
    <w:rsid w:val="006258A5"/>
    <w:rsid w:val="00630265"/>
    <w:rsid w:val="0063049A"/>
    <w:rsid w:val="00630E22"/>
    <w:rsid w:val="00631012"/>
    <w:rsid w:val="00631DEE"/>
    <w:rsid w:val="006325DA"/>
    <w:rsid w:val="00632847"/>
    <w:rsid w:val="00632D2E"/>
    <w:rsid w:val="00633C5A"/>
    <w:rsid w:val="00633D57"/>
    <w:rsid w:val="00633F1A"/>
    <w:rsid w:val="0063603F"/>
    <w:rsid w:val="00636FC9"/>
    <w:rsid w:val="00640CCB"/>
    <w:rsid w:val="00641601"/>
    <w:rsid w:val="00641F57"/>
    <w:rsid w:val="006435D9"/>
    <w:rsid w:val="00643DB3"/>
    <w:rsid w:val="00645366"/>
    <w:rsid w:val="00645764"/>
    <w:rsid w:val="00645E59"/>
    <w:rsid w:val="006469B0"/>
    <w:rsid w:val="00651299"/>
    <w:rsid w:val="006518C4"/>
    <w:rsid w:val="0065395A"/>
    <w:rsid w:val="00654582"/>
    <w:rsid w:val="00654D06"/>
    <w:rsid w:val="006555F0"/>
    <w:rsid w:val="00655EB0"/>
    <w:rsid w:val="00657880"/>
    <w:rsid w:val="00660EE5"/>
    <w:rsid w:val="0066136E"/>
    <w:rsid w:val="006617AD"/>
    <w:rsid w:val="006654D9"/>
    <w:rsid w:val="006657CD"/>
    <w:rsid w:val="006657FC"/>
    <w:rsid w:val="00667E99"/>
    <w:rsid w:val="00667EDC"/>
    <w:rsid w:val="00670AFC"/>
    <w:rsid w:val="00671316"/>
    <w:rsid w:val="00671717"/>
    <w:rsid w:val="00671D2F"/>
    <w:rsid w:val="00671D99"/>
    <w:rsid w:val="0067218E"/>
    <w:rsid w:val="006727E0"/>
    <w:rsid w:val="00676DE6"/>
    <w:rsid w:val="00677FA7"/>
    <w:rsid w:val="00680815"/>
    <w:rsid w:val="006812A4"/>
    <w:rsid w:val="006822DA"/>
    <w:rsid w:val="00682393"/>
    <w:rsid w:val="00684B0B"/>
    <w:rsid w:val="00684D53"/>
    <w:rsid w:val="00685A1F"/>
    <w:rsid w:val="006868BD"/>
    <w:rsid w:val="00686B28"/>
    <w:rsid w:val="006911A6"/>
    <w:rsid w:val="00691E84"/>
    <w:rsid w:val="00692BF3"/>
    <w:rsid w:val="00693B81"/>
    <w:rsid w:val="00695196"/>
    <w:rsid w:val="006951F4"/>
    <w:rsid w:val="00695E3F"/>
    <w:rsid w:val="00696377"/>
    <w:rsid w:val="006964DC"/>
    <w:rsid w:val="00696981"/>
    <w:rsid w:val="00696BED"/>
    <w:rsid w:val="00696F39"/>
    <w:rsid w:val="006978DC"/>
    <w:rsid w:val="00697D01"/>
    <w:rsid w:val="006A02D7"/>
    <w:rsid w:val="006A23EA"/>
    <w:rsid w:val="006A2463"/>
    <w:rsid w:val="006A2E03"/>
    <w:rsid w:val="006A2FD2"/>
    <w:rsid w:val="006A514A"/>
    <w:rsid w:val="006A56C1"/>
    <w:rsid w:val="006A6369"/>
    <w:rsid w:val="006A713E"/>
    <w:rsid w:val="006A7CE5"/>
    <w:rsid w:val="006B0248"/>
    <w:rsid w:val="006B127F"/>
    <w:rsid w:val="006B1681"/>
    <w:rsid w:val="006B22FA"/>
    <w:rsid w:val="006B2589"/>
    <w:rsid w:val="006B35F6"/>
    <w:rsid w:val="006B38E4"/>
    <w:rsid w:val="006B3B94"/>
    <w:rsid w:val="006B43FB"/>
    <w:rsid w:val="006B4CEB"/>
    <w:rsid w:val="006B520D"/>
    <w:rsid w:val="006B6F29"/>
    <w:rsid w:val="006B749A"/>
    <w:rsid w:val="006B7F9D"/>
    <w:rsid w:val="006C0B62"/>
    <w:rsid w:val="006C0BD4"/>
    <w:rsid w:val="006C1227"/>
    <w:rsid w:val="006C1B1F"/>
    <w:rsid w:val="006C1FE2"/>
    <w:rsid w:val="006C32E4"/>
    <w:rsid w:val="006C4AF0"/>
    <w:rsid w:val="006C5596"/>
    <w:rsid w:val="006C5600"/>
    <w:rsid w:val="006C56CA"/>
    <w:rsid w:val="006D095F"/>
    <w:rsid w:val="006D0C85"/>
    <w:rsid w:val="006D1C9D"/>
    <w:rsid w:val="006D1FB3"/>
    <w:rsid w:val="006D1FC7"/>
    <w:rsid w:val="006D21FC"/>
    <w:rsid w:val="006D294B"/>
    <w:rsid w:val="006D5CA5"/>
    <w:rsid w:val="006D6583"/>
    <w:rsid w:val="006D73CE"/>
    <w:rsid w:val="006D7584"/>
    <w:rsid w:val="006E0C84"/>
    <w:rsid w:val="006E0D55"/>
    <w:rsid w:val="006E1C54"/>
    <w:rsid w:val="006E2F65"/>
    <w:rsid w:val="006E3D0B"/>
    <w:rsid w:val="006E4A83"/>
    <w:rsid w:val="006E4E41"/>
    <w:rsid w:val="006E4ED3"/>
    <w:rsid w:val="006E56AC"/>
    <w:rsid w:val="006E58F2"/>
    <w:rsid w:val="006E5CE0"/>
    <w:rsid w:val="006E5D3B"/>
    <w:rsid w:val="006E6CB1"/>
    <w:rsid w:val="006E7EA0"/>
    <w:rsid w:val="006F02F6"/>
    <w:rsid w:val="006F07E2"/>
    <w:rsid w:val="006F1166"/>
    <w:rsid w:val="006F324B"/>
    <w:rsid w:val="006F3655"/>
    <w:rsid w:val="006F3C58"/>
    <w:rsid w:val="006F3D1E"/>
    <w:rsid w:val="006F51EF"/>
    <w:rsid w:val="006F54F0"/>
    <w:rsid w:val="006F5AF2"/>
    <w:rsid w:val="006F5CDF"/>
    <w:rsid w:val="006F5D90"/>
    <w:rsid w:val="006F608D"/>
    <w:rsid w:val="006F7A8F"/>
    <w:rsid w:val="0070022E"/>
    <w:rsid w:val="00700BD0"/>
    <w:rsid w:val="007013EB"/>
    <w:rsid w:val="00701D1D"/>
    <w:rsid w:val="007026B3"/>
    <w:rsid w:val="007057C1"/>
    <w:rsid w:val="00705F9D"/>
    <w:rsid w:val="00706263"/>
    <w:rsid w:val="007066F0"/>
    <w:rsid w:val="00706A60"/>
    <w:rsid w:val="0071077F"/>
    <w:rsid w:val="00711243"/>
    <w:rsid w:val="0071184E"/>
    <w:rsid w:val="00711FE2"/>
    <w:rsid w:val="00713364"/>
    <w:rsid w:val="007134C8"/>
    <w:rsid w:val="007135DE"/>
    <w:rsid w:val="00714513"/>
    <w:rsid w:val="00715666"/>
    <w:rsid w:val="007172FE"/>
    <w:rsid w:val="00717E30"/>
    <w:rsid w:val="007206B8"/>
    <w:rsid w:val="00720957"/>
    <w:rsid w:val="00722450"/>
    <w:rsid w:val="00722BE5"/>
    <w:rsid w:val="00722C6C"/>
    <w:rsid w:val="00722D69"/>
    <w:rsid w:val="007231C6"/>
    <w:rsid w:val="00723DD7"/>
    <w:rsid w:val="0072445D"/>
    <w:rsid w:val="00724CD0"/>
    <w:rsid w:val="007258EE"/>
    <w:rsid w:val="00725C72"/>
    <w:rsid w:val="00726796"/>
    <w:rsid w:val="00726FED"/>
    <w:rsid w:val="00727766"/>
    <w:rsid w:val="00727E3D"/>
    <w:rsid w:val="00730367"/>
    <w:rsid w:val="007318F0"/>
    <w:rsid w:val="00731A71"/>
    <w:rsid w:val="00734402"/>
    <w:rsid w:val="00734B77"/>
    <w:rsid w:val="007358B7"/>
    <w:rsid w:val="00735DB0"/>
    <w:rsid w:val="00735E2B"/>
    <w:rsid w:val="007374AE"/>
    <w:rsid w:val="00737D36"/>
    <w:rsid w:val="0074094D"/>
    <w:rsid w:val="00740D08"/>
    <w:rsid w:val="007410D1"/>
    <w:rsid w:val="007423A6"/>
    <w:rsid w:val="00742768"/>
    <w:rsid w:val="007428AE"/>
    <w:rsid w:val="00743E3F"/>
    <w:rsid w:val="007443DC"/>
    <w:rsid w:val="007445AD"/>
    <w:rsid w:val="00744914"/>
    <w:rsid w:val="00747C3B"/>
    <w:rsid w:val="007500DF"/>
    <w:rsid w:val="007503A9"/>
    <w:rsid w:val="00750739"/>
    <w:rsid w:val="00750D56"/>
    <w:rsid w:val="0075145A"/>
    <w:rsid w:val="00751BE2"/>
    <w:rsid w:val="00752154"/>
    <w:rsid w:val="007534E6"/>
    <w:rsid w:val="0075494F"/>
    <w:rsid w:val="007565CF"/>
    <w:rsid w:val="00760063"/>
    <w:rsid w:val="00761179"/>
    <w:rsid w:val="0076171B"/>
    <w:rsid w:val="007617DC"/>
    <w:rsid w:val="0076242C"/>
    <w:rsid w:val="00762CE0"/>
    <w:rsid w:val="00763724"/>
    <w:rsid w:val="00763E6C"/>
    <w:rsid w:val="00764D08"/>
    <w:rsid w:val="0076580A"/>
    <w:rsid w:val="0076581D"/>
    <w:rsid w:val="007658C7"/>
    <w:rsid w:val="00766733"/>
    <w:rsid w:val="00766A6D"/>
    <w:rsid w:val="00766C51"/>
    <w:rsid w:val="00766D0B"/>
    <w:rsid w:val="0076796A"/>
    <w:rsid w:val="007679E7"/>
    <w:rsid w:val="007704E4"/>
    <w:rsid w:val="00770904"/>
    <w:rsid w:val="00770BEF"/>
    <w:rsid w:val="007710F2"/>
    <w:rsid w:val="00771CC2"/>
    <w:rsid w:val="007740EA"/>
    <w:rsid w:val="007741C0"/>
    <w:rsid w:val="00774DAE"/>
    <w:rsid w:val="007750C2"/>
    <w:rsid w:val="00775FE4"/>
    <w:rsid w:val="007770A2"/>
    <w:rsid w:val="00777855"/>
    <w:rsid w:val="00777DA2"/>
    <w:rsid w:val="00777DAA"/>
    <w:rsid w:val="007804AE"/>
    <w:rsid w:val="007818F3"/>
    <w:rsid w:val="00782817"/>
    <w:rsid w:val="00782BFD"/>
    <w:rsid w:val="00783BEC"/>
    <w:rsid w:val="00784790"/>
    <w:rsid w:val="00786C71"/>
    <w:rsid w:val="007873AB"/>
    <w:rsid w:val="00787A15"/>
    <w:rsid w:val="007919FB"/>
    <w:rsid w:val="00794215"/>
    <w:rsid w:val="00794E48"/>
    <w:rsid w:val="00796D17"/>
    <w:rsid w:val="00797735"/>
    <w:rsid w:val="007A0F93"/>
    <w:rsid w:val="007A209E"/>
    <w:rsid w:val="007A2660"/>
    <w:rsid w:val="007A2CFD"/>
    <w:rsid w:val="007A2FAA"/>
    <w:rsid w:val="007A330D"/>
    <w:rsid w:val="007A3E2D"/>
    <w:rsid w:val="007A41F0"/>
    <w:rsid w:val="007A4EC3"/>
    <w:rsid w:val="007A5723"/>
    <w:rsid w:val="007A5E15"/>
    <w:rsid w:val="007A657C"/>
    <w:rsid w:val="007A710D"/>
    <w:rsid w:val="007A76BB"/>
    <w:rsid w:val="007B0364"/>
    <w:rsid w:val="007B123D"/>
    <w:rsid w:val="007B1514"/>
    <w:rsid w:val="007B26ED"/>
    <w:rsid w:val="007B3284"/>
    <w:rsid w:val="007B4368"/>
    <w:rsid w:val="007B4797"/>
    <w:rsid w:val="007B743A"/>
    <w:rsid w:val="007C00A6"/>
    <w:rsid w:val="007C0137"/>
    <w:rsid w:val="007C1FE3"/>
    <w:rsid w:val="007C2F6D"/>
    <w:rsid w:val="007C49A3"/>
    <w:rsid w:val="007C6296"/>
    <w:rsid w:val="007D009E"/>
    <w:rsid w:val="007D00C4"/>
    <w:rsid w:val="007D037C"/>
    <w:rsid w:val="007D07C6"/>
    <w:rsid w:val="007D09B7"/>
    <w:rsid w:val="007D0B18"/>
    <w:rsid w:val="007D19EA"/>
    <w:rsid w:val="007D1B85"/>
    <w:rsid w:val="007D21D1"/>
    <w:rsid w:val="007D2505"/>
    <w:rsid w:val="007D25F6"/>
    <w:rsid w:val="007D2D42"/>
    <w:rsid w:val="007D2F1D"/>
    <w:rsid w:val="007D35FE"/>
    <w:rsid w:val="007D38DD"/>
    <w:rsid w:val="007D3E53"/>
    <w:rsid w:val="007D3FBE"/>
    <w:rsid w:val="007D41E2"/>
    <w:rsid w:val="007D4995"/>
    <w:rsid w:val="007D6425"/>
    <w:rsid w:val="007D7FD8"/>
    <w:rsid w:val="007E0DB9"/>
    <w:rsid w:val="007E0F1D"/>
    <w:rsid w:val="007E1C12"/>
    <w:rsid w:val="007E234D"/>
    <w:rsid w:val="007E3259"/>
    <w:rsid w:val="007E34FD"/>
    <w:rsid w:val="007E3522"/>
    <w:rsid w:val="007E4A0C"/>
    <w:rsid w:val="007E4E23"/>
    <w:rsid w:val="007E6B81"/>
    <w:rsid w:val="007E7BD8"/>
    <w:rsid w:val="007F143B"/>
    <w:rsid w:val="007F1683"/>
    <w:rsid w:val="007F34D1"/>
    <w:rsid w:val="007F353F"/>
    <w:rsid w:val="007F4C76"/>
    <w:rsid w:val="007F5D14"/>
    <w:rsid w:val="007F5F3E"/>
    <w:rsid w:val="007F6ED4"/>
    <w:rsid w:val="007F767F"/>
    <w:rsid w:val="007F7EDE"/>
    <w:rsid w:val="008004CF"/>
    <w:rsid w:val="008006F5"/>
    <w:rsid w:val="00800AC7"/>
    <w:rsid w:val="00800DEC"/>
    <w:rsid w:val="00801748"/>
    <w:rsid w:val="00801DA1"/>
    <w:rsid w:val="00802BEC"/>
    <w:rsid w:val="008031F0"/>
    <w:rsid w:val="0080498D"/>
    <w:rsid w:val="00805DF4"/>
    <w:rsid w:val="00805E71"/>
    <w:rsid w:val="00806FD2"/>
    <w:rsid w:val="0080709F"/>
    <w:rsid w:val="0080742D"/>
    <w:rsid w:val="00807E2D"/>
    <w:rsid w:val="008104BD"/>
    <w:rsid w:val="0081087E"/>
    <w:rsid w:val="00810D14"/>
    <w:rsid w:val="0081116F"/>
    <w:rsid w:val="00811335"/>
    <w:rsid w:val="008147DF"/>
    <w:rsid w:val="00815893"/>
    <w:rsid w:val="00815B55"/>
    <w:rsid w:val="0081688E"/>
    <w:rsid w:val="00816A36"/>
    <w:rsid w:val="00817F1E"/>
    <w:rsid w:val="0082074A"/>
    <w:rsid w:val="008209E4"/>
    <w:rsid w:val="00820E12"/>
    <w:rsid w:val="008217C6"/>
    <w:rsid w:val="00821C98"/>
    <w:rsid w:val="00822475"/>
    <w:rsid w:val="00822595"/>
    <w:rsid w:val="008225F6"/>
    <w:rsid w:val="00823303"/>
    <w:rsid w:val="00823DB7"/>
    <w:rsid w:val="00824D5C"/>
    <w:rsid w:val="00825020"/>
    <w:rsid w:val="008255D5"/>
    <w:rsid w:val="0082587A"/>
    <w:rsid w:val="0082640A"/>
    <w:rsid w:val="0082661C"/>
    <w:rsid w:val="0082672C"/>
    <w:rsid w:val="00826B7B"/>
    <w:rsid w:val="0082798C"/>
    <w:rsid w:val="00827AD1"/>
    <w:rsid w:val="00827D15"/>
    <w:rsid w:val="00827F7A"/>
    <w:rsid w:val="008308AA"/>
    <w:rsid w:val="0083139E"/>
    <w:rsid w:val="008321C9"/>
    <w:rsid w:val="008324B1"/>
    <w:rsid w:val="00832C4B"/>
    <w:rsid w:val="00833075"/>
    <w:rsid w:val="00833789"/>
    <w:rsid w:val="00833BD3"/>
    <w:rsid w:val="00834AFB"/>
    <w:rsid w:val="00835822"/>
    <w:rsid w:val="00835B30"/>
    <w:rsid w:val="00836318"/>
    <w:rsid w:val="00836DF6"/>
    <w:rsid w:val="00837238"/>
    <w:rsid w:val="00837D15"/>
    <w:rsid w:val="0084107A"/>
    <w:rsid w:val="00842ACC"/>
    <w:rsid w:val="00842E3F"/>
    <w:rsid w:val="00842F97"/>
    <w:rsid w:val="00843458"/>
    <w:rsid w:val="00844037"/>
    <w:rsid w:val="0084440E"/>
    <w:rsid w:val="0084495B"/>
    <w:rsid w:val="0084496D"/>
    <w:rsid w:val="00845DD9"/>
    <w:rsid w:val="008460CF"/>
    <w:rsid w:val="008461CF"/>
    <w:rsid w:val="0084637D"/>
    <w:rsid w:val="0085162A"/>
    <w:rsid w:val="00851B4C"/>
    <w:rsid w:val="00852DCB"/>
    <w:rsid w:val="00854B57"/>
    <w:rsid w:val="00854C4B"/>
    <w:rsid w:val="00854F3B"/>
    <w:rsid w:val="00856C66"/>
    <w:rsid w:val="00856D2D"/>
    <w:rsid w:val="00857745"/>
    <w:rsid w:val="00857D99"/>
    <w:rsid w:val="00860668"/>
    <w:rsid w:val="008610C2"/>
    <w:rsid w:val="008616BC"/>
    <w:rsid w:val="00861B3D"/>
    <w:rsid w:val="00862757"/>
    <w:rsid w:val="00863030"/>
    <w:rsid w:val="00865124"/>
    <w:rsid w:val="00865A24"/>
    <w:rsid w:val="00865C75"/>
    <w:rsid w:val="00866E08"/>
    <w:rsid w:val="00867104"/>
    <w:rsid w:val="008673F8"/>
    <w:rsid w:val="008703A5"/>
    <w:rsid w:val="00870C7D"/>
    <w:rsid w:val="0087100D"/>
    <w:rsid w:val="0087118D"/>
    <w:rsid w:val="00871563"/>
    <w:rsid w:val="0087195A"/>
    <w:rsid w:val="008745C5"/>
    <w:rsid w:val="00874C14"/>
    <w:rsid w:val="00874E76"/>
    <w:rsid w:val="00874FEB"/>
    <w:rsid w:val="008760CE"/>
    <w:rsid w:val="008772BB"/>
    <w:rsid w:val="00877DD4"/>
    <w:rsid w:val="008812F9"/>
    <w:rsid w:val="00882B82"/>
    <w:rsid w:val="00882F83"/>
    <w:rsid w:val="008835FB"/>
    <w:rsid w:val="008849B7"/>
    <w:rsid w:val="00884A34"/>
    <w:rsid w:val="00884AE9"/>
    <w:rsid w:val="00884D36"/>
    <w:rsid w:val="0088524C"/>
    <w:rsid w:val="008865E9"/>
    <w:rsid w:val="00886999"/>
    <w:rsid w:val="008869A7"/>
    <w:rsid w:val="00892283"/>
    <w:rsid w:val="00892958"/>
    <w:rsid w:val="008936A5"/>
    <w:rsid w:val="00895CE2"/>
    <w:rsid w:val="008961E3"/>
    <w:rsid w:val="00896CA7"/>
    <w:rsid w:val="008A00EB"/>
    <w:rsid w:val="008A07F3"/>
    <w:rsid w:val="008A11BE"/>
    <w:rsid w:val="008A134F"/>
    <w:rsid w:val="008A1FC1"/>
    <w:rsid w:val="008A25F5"/>
    <w:rsid w:val="008A290A"/>
    <w:rsid w:val="008A29B0"/>
    <w:rsid w:val="008A3060"/>
    <w:rsid w:val="008A3C77"/>
    <w:rsid w:val="008A46F3"/>
    <w:rsid w:val="008A4743"/>
    <w:rsid w:val="008A6FCE"/>
    <w:rsid w:val="008B0774"/>
    <w:rsid w:val="008B25CF"/>
    <w:rsid w:val="008B28C5"/>
    <w:rsid w:val="008B2CFE"/>
    <w:rsid w:val="008B36BC"/>
    <w:rsid w:val="008B4926"/>
    <w:rsid w:val="008B4CDA"/>
    <w:rsid w:val="008B4F11"/>
    <w:rsid w:val="008B5201"/>
    <w:rsid w:val="008B568E"/>
    <w:rsid w:val="008B6353"/>
    <w:rsid w:val="008B64C5"/>
    <w:rsid w:val="008B6D9B"/>
    <w:rsid w:val="008B6F70"/>
    <w:rsid w:val="008B72EB"/>
    <w:rsid w:val="008B77A3"/>
    <w:rsid w:val="008C035F"/>
    <w:rsid w:val="008C1E80"/>
    <w:rsid w:val="008C2047"/>
    <w:rsid w:val="008C5088"/>
    <w:rsid w:val="008C648C"/>
    <w:rsid w:val="008D0271"/>
    <w:rsid w:val="008D0A5D"/>
    <w:rsid w:val="008D1C02"/>
    <w:rsid w:val="008D34B5"/>
    <w:rsid w:val="008D4CC3"/>
    <w:rsid w:val="008D5A40"/>
    <w:rsid w:val="008D5B5C"/>
    <w:rsid w:val="008D5E5E"/>
    <w:rsid w:val="008D6B2D"/>
    <w:rsid w:val="008D7805"/>
    <w:rsid w:val="008E0F9D"/>
    <w:rsid w:val="008E12AF"/>
    <w:rsid w:val="008E1DA8"/>
    <w:rsid w:val="008E28A3"/>
    <w:rsid w:val="008E31D8"/>
    <w:rsid w:val="008E3E2F"/>
    <w:rsid w:val="008E3F0D"/>
    <w:rsid w:val="008E4830"/>
    <w:rsid w:val="008E48B4"/>
    <w:rsid w:val="008E4BE4"/>
    <w:rsid w:val="008E4F3A"/>
    <w:rsid w:val="008E67AC"/>
    <w:rsid w:val="008E6999"/>
    <w:rsid w:val="008E6BAD"/>
    <w:rsid w:val="008E6C52"/>
    <w:rsid w:val="008F0C38"/>
    <w:rsid w:val="008F0CAF"/>
    <w:rsid w:val="008F1859"/>
    <w:rsid w:val="008F3949"/>
    <w:rsid w:val="008F41ED"/>
    <w:rsid w:val="008F4DAF"/>
    <w:rsid w:val="008F703F"/>
    <w:rsid w:val="008F706C"/>
    <w:rsid w:val="008F74AA"/>
    <w:rsid w:val="008F7BC2"/>
    <w:rsid w:val="00900632"/>
    <w:rsid w:val="00901153"/>
    <w:rsid w:val="00901F31"/>
    <w:rsid w:val="009038D8"/>
    <w:rsid w:val="00903F10"/>
    <w:rsid w:val="0090416C"/>
    <w:rsid w:val="00904443"/>
    <w:rsid w:val="00904666"/>
    <w:rsid w:val="00905161"/>
    <w:rsid w:val="009059A5"/>
    <w:rsid w:val="00906C26"/>
    <w:rsid w:val="00910C66"/>
    <w:rsid w:val="0091161E"/>
    <w:rsid w:val="0091166A"/>
    <w:rsid w:val="009118EC"/>
    <w:rsid w:val="00911E66"/>
    <w:rsid w:val="00911F6E"/>
    <w:rsid w:val="00912259"/>
    <w:rsid w:val="00912716"/>
    <w:rsid w:val="00912BA0"/>
    <w:rsid w:val="009138B6"/>
    <w:rsid w:val="009145F7"/>
    <w:rsid w:val="0091461C"/>
    <w:rsid w:val="00914812"/>
    <w:rsid w:val="00914902"/>
    <w:rsid w:val="00914DDA"/>
    <w:rsid w:val="009158C2"/>
    <w:rsid w:val="009161D9"/>
    <w:rsid w:val="0091627F"/>
    <w:rsid w:val="009176DC"/>
    <w:rsid w:val="009176DE"/>
    <w:rsid w:val="00917DB8"/>
    <w:rsid w:val="00920F63"/>
    <w:rsid w:val="00920FB4"/>
    <w:rsid w:val="00921618"/>
    <w:rsid w:val="009221EB"/>
    <w:rsid w:val="009223BF"/>
    <w:rsid w:val="009234D1"/>
    <w:rsid w:val="00923736"/>
    <w:rsid w:val="0092386C"/>
    <w:rsid w:val="00923A2C"/>
    <w:rsid w:val="00923A42"/>
    <w:rsid w:val="00923E4A"/>
    <w:rsid w:val="0092466F"/>
    <w:rsid w:val="009250F5"/>
    <w:rsid w:val="0092544B"/>
    <w:rsid w:val="009259C9"/>
    <w:rsid w:val="00925FF4"/>
    <w:rsid w:val="00926462"/>
    <w:rsid w:val="009267F1"/>
    <w:rsid w:val="00926DEA"/>
    <w:rsid w:val="0092705F"/>
    <w:rsid w:val="00927468"/>
    <w:rsid w:val="00927DE2"/>
    <w:rsid w:val="00931DE1"/>
    <w:rsid w:val="0093433F"/>
    <w:rsid w:val="009346ED"/>
    <w:rsid w:val="00935482"/>
    <w:rsid w:val="00935DFF"/>
    <w:rsid w:val="0093785D"/>
    <w:rsid w:val="00937EC0"/>
    <w:rsid w:val="0094047C"/>
    <w:rsid w:val="0094052F"/>
    <w:rsid w:val="00940B7B"/>
    <w:rsid w:val="00940D52"/>
    <w:rsid w:val="00940FF3"/>
    <w:rsid w:val="00942072"/>
    <w:rsid w:val="00943746"/>
    <w:rsid w:val="00943D95"/>
    <w:rsid w:val="00944FEC"/>
    <w:rsid w:val="0094535B"/>
    <w:rsid w:val="009457B0"/>
    <w:rsid w:val="00945B34"/>
    <w:rsid w:val="009477E9"/>
    <w:rsid w:val="00947D80"/>
    <w:rsid w:val="0095199D"/>
    <w:rsid w:val="00952767"/>
    <w:rsid w:val="00952814"/>
    <w:rsid w:val="0095377D"/>
    <w:rsid w:val="00954331"/>
    <w:rsid w:val="009545D9"/>
    <w:rsid w:val="0095667F"/>
    <w:rsid w:val="00956819"/>
    <w:rsid w:val="0095699F"/>
    <w:rsid w:val="00960820"/>
    <w:rsid w:val="009629C0"/>
    <w:rsid w:val="00962D19"/>
    <w:rsid w:val="00962E38"/>
    <w:rsid w:val="00962F54"/>
    <w:rsid w:val="0096346A"/>
    <w:rsid w:val="009636C9"/>
    <w:rsid w:val="00963A9E"/>
    <w:rsid w:val="009659EE"/>
    <w:rsid w:val="00965BB3"/>
    <w:rsid w:val="00966AD8"/>
    <w:rsid w:val="00967279"/>
    <w:rsid w:val="009672AC"/>
    <w:rsid w:val="00970679"/>
    <w:rsid w:val="00971119"/>
    <w:rsid w:val="00972357"/>
    <w:rsid w:val="00972946"/>
    <w:rsid w:val="00972C39"/>
    <w:rsid w:val="00972FB0"/>
    <w:rsid w:val="0097522C"/>
    <w:rsid w:val="009764C8"/>
    <w:rsid w:val="00977687"/>
    <w:rsid w:val="00980568"/>
    <w:rsid w:val="0098150C"/>
    <w:rsid w:val="00981CA3"/>
    <w:rsid w:val="0098242A"/>
    <w:rsid w:val="00982EFB"/>
    <w:rsid w:val="0098334C"/>
    <w:rsid w:val="009833EC"/>
    <w:rsid w:val="00985715"/>
    <w:rsid w:val="009864FC"/>
    <w:rsid w:val="0098736A"/>
    <w:rsid w:val="00987565"/>
    <w:rsid w:val="009905D8"/>
    <w:rsid w:val="00991313"/>
    <w:rsid w:val="0099169C"/>
    <w:rsid w:val="00991AFC"/>
    <w:rsid w:val="009929FC"/>
    <w:rsid w:val="009931DF"/>
    <w:rsid w:val="009933E1"/>
    <w:rsid w:val="00993DD2"/>
    <w:rsid w:val="00994806"/>
    <w:rsid w:val="009961A8"/>
    <w:rsid w:val="00996BE8"/>
    <w:rsid w:val="00996F04"/>
    <w:rsid w:val="009A1E4E"/>
    <w:rsid w:val="009A2078"/>
    <w:rsid w:val="009A20F0"/>
    <w:rsid w:val="009A25CB"/>
    <w:rsid w:val="009A28F7"/>
    <w:rsid w:val="009A2D4A"/>
    <w:rsid w:val="009A4DE8"/>
    <w:rsid w:val="009A5219"/>
    <w:rsid w:val="009A64F1"/>
    <w:rsid w:val="009A6600"/>
    <w:rsid w:val="009A6941"/>
    <w:rsid w:val="009A6ACA"/>
    <w:rsid w:val="009A7E3D"/>
    <w:rsid w:val="009B04E7"/>
    <w:rsid w:val="009B3C02"/>
    <w:rsid w:val="009B457D"/>
    <w:rsid w:val="009B4A82"/>
    <w:rsid w:val="009B5EDF"/>
    <w:rsid w:val="009B60B3"/>
    <w:rsid w:val="009B6F30"/>
    <w:rsid w:val="009B7B9D"/>
    <w:rsid w:val="009B7E56"/>
    <w:rsid w:val="009C10F3"/>
    <w:rsid w:val="009C1595"/>
    <w:rsid w:val="009C168D"/>
    <w:rsid w:val="009C2F5C"/>
    <w:rsid w:val="009C4578"/>
    <w:rsid w:val="009C4602"/>
    <w:rsid w:val="009C4854"/>
    <w:rsid w:val="009C4F3A"/>
    <w:rsid w:val="009C5510"/>
    <w:rsid w:val="009C5603"/>
    <w:rsid w:val="009C5BAD"/>
    <w:rsid w:val="009C5C8A"/>
    <w:rsid w:val="009C7017"/>
    <w:rsid w:val="009C7626"/>
    <w:rsid w:val="009C7A93"/>
    <w:rsid w:val="009D16F2"/>
    <w:rsid w:val="009D2F7A"/>
    <w:rsid w:val="009D3326"/>
    <w:rsid w:val="009D47EA"/>
    <w:rsid w:val="009D4FE6"/>
    <w:rsid w:val="009D53BB"/>
    <w:rsid w:val="009D5980"/>
    <w:rsid w:val="009D64FB"/>
    <w:rsid w:val="009D6545"/>
    <w:rsid w:val="009D7402"/>
    <w:rsid w:val="009D7501"/>
    <w:rsid w:val="009E029B"/>
    <w:rsid w:val="009E0988"/>
    <w:rsid w:val="009E1A2C"/>
    <w:rsid w:val="009E228F"/>
    <w:rsid w:val="009E2F51"/>
    <w:rsid w:val="009E45C9"/>
    <w:rsid w:val="009E4D4D"/>
    <w:rsid w:val="009E57C7"/>
    <w:rsid w:val="009E6B18"/>
    <w:rsid w:val="009E71EE"/>
    <w:rsid w:val="009E739E"/>
    <w:rsid w:val="009E7F5E"/>
    <w:rsid w:val="009F0AF3"/>
    <w:rsid w:val="009F19BD"/>
    <w:rsid w:val="009F1BA7"/>
    <w:rsid w:val="009F234E"/>
    <w:rsid w:val="009F292B"/>
    <w:rsid w:val="009F4203"/>
    <w:rsid w:val="009F4843"/>
    <w:rsid w:val="009F5EB7"/>
    <w:rsid w:val="009F5F32"/>
    <w:rsid w:val="009F73D7"/>
    <w:rsid w:val="00A02A9F"/>
    <w:rsid w:val="00A03808"/>
    <w:rsid w:val="00A03D30"/>
    <w:rsid w:val="00A03EF5"/>
    <w:rsid w:val="00A040AC"/>
    <w:rsid w:val="00A060D7"/>
    <w:rsid w:val="00A07CFC"/>
    <w:rsid w:val="00A10A90"/>
    <w:rsid w:val="00A124E2"/>
    <w:rsid w:val="00A13B75"/>
    <w:rsid w:val="00A14252"/>
    <w:rsid w:val="00A15252"/>
    <w:rsid w:val="00A15ECA"/>
    <w:rsid w:val="00A16AFF"/>
    <w:rsid w:val="00A172B0"/>
    <w:rsid w:val="00A21D16"/>
    <w:rsid w:val="00A221C3"/>
    <w:rsid w:val="00A2289F"/>
    <w:rsid w:val="00A2312C"/>
    <w:rsid w:val="00A237BE"/>
    <w:rsid w:val="00A25930"/>
    <w:rsid w:val="00A27886"/>
    <w:rsid w:val="00A3001D"/>
    <w:rsid w:val="00A31250"/>
    <w:rsid w:val="00A318DE"/>
    <w:rsid w:val="00A3245C"/>
    <w:rsid w:val="00A328B6"/>
    <w:rsid w:val="00A32B99"/>
    <w:rsid w:val="00A32DE7"/>
    <w:rsid w:val="00A32ED0"/>
    <w:rsid w:val="00A32FCE"/>
    <w:rsid w:val="00A33372"/>
    <w:rsid w:val="00A345CE"/>
    <w:rsid w:val="00A355A8"/>
    <w:rsid w:val="00A3628A"/>
    <w:rsid w:val="00A367A4"/>
    <w:rsid w:val="00A372EA"/>
    <w:rsid w:val="00A40113"/>
    <w:rsid w:val="00A40651"/>
    <w:rsid w:val="00A40C0B"/>
    <w:rsid w:val="00A41A98"/>
    <w:rsid w:val="00A421D8"/>
    <w:rsid w:val="00A44AA4"/>
    <w:rsid w:val="00A44B3F"/>
    <w:rsid w:val="00A45EAE"/>
    <w:rsid w:val="00A468CA"/>
    <w:rsid w:val="00A46BF5"/>
    <w:rsid w:val="00A46C4A"/>
    <w:rsid w:val="00A473D8"/>
    <w:rsid w:val="00A502CE"/>
    <w:rsid w:val="00A50527"/>
    <w:rsid w:val="00A51D10"/>
    <w:rsid w:val="00A51E0E"/>
    <w:rsid w:val="00A51EA9"/>
    <w:rsid w:val="00A52FFA"/>
    <w:rsid w:val="00A532CE"/>
    <w:rsid w:val="00A53D30"/>
    <w:rsid w:val="00A55471"/>
    <w:rsid w:val="00A55B17"/>
    <w:rsid w:val="00A56CA1"/>
    <w:rsid w:val="00A56E54"/>
    <w:rsid w:val="00A574B2"/>
    <w:rsid w:val="00A602DB"/>
    <w:rsid w:val="00A62E5C"/>
    <w:rsid w:val="00A63AA8"/>
    <w:rsid w:val="00A63EFB"/>
    <w:rsid w:val="00A64E3C"/>
    <w:rsid w:val="00A65215"/>
    <w:rsid w:val="00A6611B"/>
    <w:rsid w:val="00A662E1"/>
    <w:rsid w:val="00A66565"/>
    <w:rsid w:val="00A67B7D"/>
    <w:rsid w:val="00A71237"/>
    <w:rsid w:val="00A73B63"/>
    <w:rsid w:val="00A73D50"/>
    <w:rsid w:val="00A750B9"/>
    <w:rsid w:val="00A76C93"/>
    <w:rsid w:val="00A77095"/>
    <w:rsid w:val="00A7757A"/>
    <w:rsid w:val="00A80277"/>
    <w:rsid w:val="00A802DC"/>
    <w:rsid w:val="00A80CA4"/>
    <w:rsid w:val="00A8294C"/>
    <w:rsid w:val="00A83181"/>
    <w:rsid w:val="00A834B5"/>
    <w:rsid w:val="00A842E6"/>
    <w:rsid w:val="00A84E17"/>
    <w:rsid w:val="00A852E8"/>
    <w:rsid w:val="00A8613E"/>
    <w:rsid w:val="00A902C5"/>
    <w:rsid w:val="00A904C7"/>
    <w:rsid w:val="00A91A2A"/>
    <w:rsid w:val="00A9242E"/>
    <w:rsid w:val="00A926A3"/>
    <w:rsid w:val="00A92BDE"/>
    <w:rsid w:val="00A93E2D"/>
    <w:rsid w:val="00A94272"/>
    <w:rsid w:val="00A950B0"/>
    <w:rsid w:val="00A9583C"/>
    <w:rsid w:val="00A964DE"/>
    <w:rsid w:val="00A9654F"/>
    <w:rsid w:val="00A9670C"/>
    <w:rsid w:val="00A97CF3"/>
    <w:rsid w:val="00AA08F7"/>
    <w:rsid w:val="00AA100A"/>
    <w:rsid w:val="00AA190E"/>
    <w:rsid w:val="00AA197C"/>
    <w:rsid w:val="00AA2E2E"/>
    <w:rsid w:val="00AA401B"/>
    <w:rsid w:val="00AA4DE0"/>
    <w:rsid w:val="00AA5EE9"/>
    <w:rsid w:val="00AA6430"/>
    <w:rsid w:val="00AA6C1D"/>
    <w:rsid w:val="00AA6CA0"/>
    <w:rsid w:val="00AA7622"/>
    <w:rsid w:val="00AA7F42"/>
    <w:rsid w:val="00AB0F0C"/>
    <w:rsid w:val="00AB14F2"/>
    <w:rsid w:val="00AB1A32"/>
    <w:rsid w:val="00AB1AD1"/>
    <w:rsid w:val="00AB3027"/>
    <w:rsid w:val="00AB389E"/>
    <w:rsid w:val="00AB45BC"/>
    <w:rsid w:val="00AB4742"/>
    <w:rsid w:val="00AB4B58"/>
    <w:rsid w:val="00AB4FEF"/>
    <w:rsid w:val="00AB55BC"/>
    <w:rsid w:val="00AB5BC3"/>
    <w:rsid w:val="00AB6722"/>
    <w:rsid w:val="00AB68AC"/>
    <w:rsid w:val="00AB6B3A"/>
    <w:rsid w:val="00AB6B66"/>
    <w:rsid w:val="00AB743A"/>
    <w:rsid w:val="00AB7D97"/>
    <w:rsid w:val="00AB7FC8"/>
    <w:rsid w:val="00AC07D2"/>
    <w:rsid w:val="00AC0BB6"/>
    <w:rsid w:val="00AC0EA0"/>
    <w:rsid w:val="00AC10B4"/>
    <w:rsid w:val="00AC10FE"/>
    <w:rsid w:val="00AC1542"/>
    <w:rsid w:val="00AC1CDA"/>
    <w:rsid w:val="00AC1F2A"/>
    <w:rsid w:val="00AC27E7"/>
    <w:rsid w:val="00AC2885"/>
    <w:rsid w:val="00AC2964"/>
    <w:rsid w:val="00AC36D2"/>
    <w:rsid w:val="00AC3AA5"/>
    <w:rsid w:val="00AC4838"/>
    <w:rsid w:val="00AC5BE6"/>
    <w:rsid w:val="00AC6456"/>
    <w:rsid w:val="00AC7E0B"/>
    <w:rsid w:val="00AD06FB"/>
    <w:rsid w:val="00AD0B1B"/>
    <w:rsid w:val="00AD1B0A"/>
    <w:rsid w:val="00AD27F0"/>
    <w:rsid w:val="00AD2896"/>
    <w:rsid w:val="00AD2DA1"/>
    <w:rsid w:val="00AD3CB7"/>
    <w:rsid w:val="00AD6D9B"/>
    <w:rsid w:val="00AD7C52"/>
    <w:rsid w:val="00AE0220"/>
    <w:rsid w:val="00AE0292"/>
    <w:rsid w:val="00AE1680"/>
    <w:rsid w:val="00AE3060"/>
    <w:rsid w:val="00AE3D83"/>
    <w:rsid w:val="00AE42E6"/>
    <w:rsid w:val="00AE6261"/>
    <w:rsid w:val="00AE75A8"/>
    <w:rsid w:val="00AE7CA5"/>
    <w:rsid w:val="00AF16CA"/>
    <w:rsid w:val="00AF2248"/>
    <w:rsid w:val="00AF2A06"/>
    <w:rsid w:val="00AF2BAD"/>
    <w:rsid w:val="00AF3976"/>
    <w:rsid w:val="00AF40AF"/>
    <w:rsid w:val="00AF44BE"/>
    <w:rsid w:val="00AF563D"/>
    <w:rsid w:val="00AF5641"/>
    <w:rsid w:val="00AF56F0"/>
    <w:rsid w:val="00AF6CAB"/>
    <w:rsid w:val="00B00AFC"/>
    <w:rsid w:val="00B00B06"/>
    <w:rsid w:val="00B00CA8"/>
    <w:rsid w:val="00B01424"/>
    <w:rsid w:val="00B03474"/>
    <w:rsid w:val="00B0357A"/>
    <w:rsid w:val="00B04293"/>
    <w:rsid w:val="00B045A7"/>
    <w:rsid w:val="00B05340"/>
    <w:rsid w:val="00B05B87"/>
    <w:rsid w:val="00B062C0"/>
    <w:rsid w:val="00B06343"/>
    <w:rsid w:val="00B065EB"/>
    <w:rsid w:val="00B066DD"/>
    <w:rsid w:val="00B06FCF"/>
    <w:rsid w:val="00B115DA"/>
    <w:rsid w:val="00B12537"/>
    <w:rsid w:val="00B129DD"/>
    <w:rsid w:val="00B13325"/>
    <w:rsid w:val="00B14443"/>
    <w:rsid w:val="00B14DB7"/>
    <w:rsid w:val="00B15B23"/>
    <w:rsid w:val="00B1636F"/>
    <w:rsid w:val="00B16D43"/>
    <w:rsid w:val="00B211D4"/>
    <w:rsid w:val="00B21F89"/>
    <w:rsid w:val="00B21F9B"/>
    <w:rsid w:val="00B22258"/>
    <w:rsid w:val="00B22839"/>
    <w:rsid w:val="00B23043"/>
    <w:rsid w:val="00B239A8"/>
    <w:rsid w:val="00B24FE7"/>
    <w:rsid w:val="00B260C3"/>
    <w:rsid w:val="00B268B1"/>
    <w:rsid w:val="00B27188"/>
    <w:rsid w:val="00B27251"/>
    <w:rsid w:val="00B27D54"/>
    <w:rsid w:val="00B30A1E"/>
    <w:rsid w:val="00B31750"/>
    <w:rsid w:val="00B32FE1"/>
    <w:rsid w:val="00B34F01"/>
    <w:rsid w:val="00B351E0"/>
    <w:rsid w:val="00B35210"/>
    <w:rsid w:val="00B370EC"/>
    <w:rsid w:val="00B37C95"/>
    <w:rsid w:val="00B41C37"/>
    <w:rsid w:val="00B431A8"/>
    <w:rsid w:val="00B432F4"/>
    <w:rsid w:val="00B43D58"/>
    <w:rsid w:val="00B43E1A"/>
    <w:rsid w:val="00B449C4"/>
    <w:rsid w:val="00B47851"/>
    <w:rsid w:val="00B478B7"/>
    <w:rsid w:val="00B47BC4"/>
    <w:rsid w:val="00B47CC9"/>
    <w:rsid w:val="00B47F25"/>
    <w:rsid w:val="00B5028C"/>
    <w:rsid w:val="00B50A1D"/>
    <w:rsid w:val="00B51357"/>
    <w:rsid w:val="00B51648"/>
    <w:rsid w:val="00B51C40"/>
    <w:rsid w:val="00B51F6A"/>
    <w:rsid w:val="00B531A9"/>
    <w:rsid w:val="00B532E4"/>
    <w:rsid w:val="00B533A1"/>
    <w:rsid w:val="00B53860"/>
    <w:rsid w:val="00B539DB"/>
    <w:rsid w:val="00B5412D"/>
    <w:rsid w:val="00B543F3"/>
    <w:rsid w:val="00B548A2"/>
    <w:rsid w:val="00B560F5"/>
    <w:rsid w:val="00B56BE9"/>
    <w:rsid w:val="00B56D11"/>
    <w:rsid w:val="00B57C8A"/>
    <w:rsid w:val="00B60C3F"/>
    <w:rsid w:val="00B619EC"/>
    <w:rsid w:val="00B61D8D"/>
    <w:rsid w:val="00B64DBB"/>
    <w:rsid w:val="00B64F82"/>
    <w:rsid w:val="00B65296"/>
    <w:rsid w:val="00B65A7E"/>
    <w:rsid w:val="00B66085"/>
    <w:rsid w:val="00B662F7"/>
    <w:rsid w:val="00B66443"/>
    <w:rsid w:val="00B67845"/>
    <w:rsid w:val="00B678DD"/>
    <w:rsid w:val="00B67A43"/>
    <w:rsid w:val="00B67EF6"/>
    <w:rsid w:val="00B67F88"/>
    <w:rsid w:val="00B7090D"/>
    <w:rsid w:val="00B71106"/>
    <w:rsid w:val="00B71B85"/>
    <w:rsid w:val="00B72161"/>
    <w:rsid w:val="00B7293C"/>
    <w:rsid w:val="00B72F3F"/>
    <w:rsid w:val="00B73A59"/>
    <w:rsid w:val="00B74F67"/>
    <w:rsid w:val="00B75ACD"/>
    <w:rsid w:val="00B75EE1"/>
    <w:rsid w:val="00B76319"/>
    <w:rsid w:val="00B772D0"/>
    <w:rsid w:val="00B81143"/>
    <w:rsid w:val="00B844EF"/>
    <w:rsid w:val="00B86562"/>
    <w:rsid w:val="00B86F91"/>
    <w:rsid w:val="00B900BC"/>
    <w:rsid w:val="00B9034C"/>
    <w:rsid w:val="00B9155B"/>
    <w:rsid w:val="00B917F4"/>
    <w:rsid w:val="00B91A9D"/>
    <w:rsid w:val="00B91C36"/>
    <w:rsid w:val="00B9338E"/>
    <w:rsid w:val="00B934FA"/>
    <w:rsid w:val="00B9399F"/>
    <w:rsid w:val="00B9447C"/>
    <w:rsid w:val="00B948A8"/>
    <w:rsid w:val="00B960B9"/>
    <w:rsid w:val="00B97644"/>
    <w:rsid w:val="00B977B6"/>
    <w:rsid w:val="00BA11D2"/>
    <w:rsid w:val="00BA15F2"/>
    <w:rsid w:val="00BA1962"/>
    <w:rsid w:val="00BA1CBF"/>
    <w:rsid w:val="00BA3758"/>
    <w:rsid w:val="00BA4585"/>
    <w:rsid w:val="00BA4836"/>
    <w:rsid w:val="00BA4C15"/>
    <w:rsid w:val="00BA5288"/>
    <w:rsid w:val="00BA6E82"/>
    <w:rsid w:val="00BB06A5"/>
    <w:rsid w:val="00BB0FC2"/>
    <w:rsid w:val="00BB2373"/>
    <w:rsid w:val="00BB2998"/>
    <w:rsid w:val="00BB2BED"/>
    <w:rsid w:val="00BB3458"/>
    <w:rsid w:val="00BB37B1"/>
    <w:rsid w:val="00BB4EC6"/>
    <w:rsid w:val="00BB5049"/>
    <w:rsid w:val="00BB6D1E"/>
    <w:rsid w:val="00BC02B9"/>
    <w:rsid w:val="00BC058B"/>
    <w:rsid w:val="00BC0631"/>
    <w:rsid w:val="00BC09F6"/>
    <w:rsid w:val="00BC135D"/>
    <w:rsid w:val="00BC18E1"/>
    <w:rsid w:val="00BC2663"/>
    <w:rsid w:val="00BC2CAE"/>
    <w:rsid w:val="00BC302E"/>
    <w:rsid w:val="00BC36FF"/>
    <w:rsid w:val="00BC38FA"/>
    <w:rsid w:val="00BC39C6"/>
    <w:rsid w:val="00BC3E23"/>
    <w:rsid w:val="00BC5336"/>
    <w:rsid w:val="00BC54A0"/>
    <w:rsid w:val="00BC6E9B"/>
    <w:rsid w:val="00BC710D"/>
    <w:rsid w:val="00BD0525"/>
    <w:rsid w:val="00BD19AD"/>
    <w:rsid w:val="00BD300C"/>
    <w:rsid w:val="00BD5200"/>
    <w:rsid w:val="00BD5756"/>
    <w:rsid w:val="00BD64C4"/>
    <w:rsid w:val="00BD6964"/>
    <w:rsid w:val="00BD69BE"/>
    <w:rsid w:val="00BD756B"/>
    <w:rsid w:val="00BE0937"/>
    <w:rsid w:val="00BE0F69"/>
    <w:rsid w:val="00BE1685"/>
    <w:rsid w:val="00BE3CC4"/>
    <w:rsid w:val="00BE3CF6"/>
    <w:rsid w:val="00BE5251"/>
    <w:rsid w:val="00BE5751"/>
    <w:rsid w:val="00BE6F7D"/>
    <w:rsid w:val="00BE7E59"/>
    <w:rsid w:val="00BF0507"/>
    <w:rsid w:val="00BF0793"/>
    <w:rsid w:val="00BF3312"/>
    <w:rsid w:val="00BF4547"/>
    <w:rsid w:val="00BF4D8C"/>
    <w:rsid w:val="00BF7E0E"/>
    <w:rsid w:val="00C00B92"/>
    <w:rsid w:val="00C012E9"/>
    <w:rsid w:val="00C01800"/>
    <w:rsid w:val="00C021C4"/>
    <w:rsid w:val="00C029B1"/>
    <w:rsid w:val="00C02C23"/>
    <w:rsid w:val="00C0312A"/>
    <w:rsid w:val="00C04583"/>
    <w:rsid w:val="00C04F9A"/>
    <w:rsid w:val="00C05610"/>
    <w:rsid w:val="00C05B77"/>
    <w:rsid w:val="00C05FE9"/>
    <w:rsid w:val="00C111F7"/>
    <w:rsid w:val="00C1170C"/>
    <w:rsid w:val="00C123FF"/>
    <w:rsid w:val="00C13F48"/>
    <w:rsid w:val="00C15406"/>
    <w:rsid w:val="00C15756"/>
    <w:rsid w:val="00C15785"/>
    <w:rsid w:val="00C15BFC"/>
    <w:rsid w:val="00C16C71"/>
    <w:rsid w:val="00C1730E"/>
    <w:rsid w:val="00C178F0"/>
    <w:rsid w:val="00C201D7"/>
    <w:rsid w:val="00C20EA5"/>
    <w:rsid w:val="00C20F1B"/>
    <w:rsid w:val="00C22C2C"/>
    <w:rsid w:val="00C22D6C"/>
    <w:rsid w:val="00C230B1"/>
    <w:rsid w:val="00C23318"/>
    <w:rsid w:val="00C23DC4"/>
    <w:rsid w:val="00C24233"/>
    <w:rsid w:val="00C25E02"/>
    <w:rsid w:val="00C25EE1"/>
    <w:rsid w:val="00C25F69"/>
    <w:rsid w:val="00C2784A"/>
    <w:rsid w:val="00C27B53"/>
    <w:rsid w:val="00C304CC"/>
    <w:rsid w:val="00C31F8F"/>
    <w:rsid w:val="00C335E0"/>
    <w:rsid w:val="00C356B4"/>
    <w:rsid w:val="00C37FF0"/>
    <w:rsid w:val="00C4170B"/>
    <w:rsid w:val="00C41B52"/>
    <w:rsid w:val="00C43432"/>
    <w:rsid w:val="00C44A9E"/>
    <w:rsid w:val="00C454ED"/>
    <w:rsid w:val="00C45A47"/>
    <w:rsid w:val="00C45D26"/>
    <w:rsid w:val="00C462AF"/>
    <w:rsid w:val="00C46817"/>
    <w:rsid w:val="00C50799"/>
    <w:rsid w:val="00C512F0"/>
    <w:rsid w:val="00C515DE"/>
    <w:rsid w:val="00C5515E"/>
    <w:rsid w:val="00C55F3D"/>
    <w:rsid w:val="00C56A23"/>
    <w:rsid w:val="00C574E9"/>
    <w:rsid w:val="00C57A9B"/>
    <w:rsid w:val="00C60CEB"/>
    <w:rsid w:val="00C612B2"/>
    <w:rsid w:val="00C623AF"/>
    <w:rsid w:val="00C625DA"/>
    <w:rsid w:val="00C62A62"/>
    <w:rsid w:val="00C63440"/>
    <w:rsid w:val="00C636B3"/>
    <w:rsid w:val="00C64141"/>
    <w:rsid w:val="00C647DF"/>
    <w:rsid w:val="00C6486B"/>
    <w:rsid w:val="00C65137"/>
    <w:rsid w:val="00C66366"/>
    <w:rsid w:val="00C66EC8"/>
    <w:rsid w:val="00C701BE"/>
    <w:rsid w:val="00C704F5"/>
    <w:rsid w:val="00C71A27"/>
    <w:rsid w:val="00C71C99"/>
    <w:rsid w:val="00C723FA"/>
    <w:rsid w:val="00C73ABA"/>
    <w:rsid w:val="00C74664"/>
    <w:rsid w:val="00C7494B"/>
    <w:rsid w:val="00C74A6E"/>
    <w:rsid w:val="00C75B5C"/>
    <w:rsid w:val="00C76500"/>
    <w:rsid w:val="00C76FC2"/>
    <w:rsid w:val="00C77D3D"/>
    <w:rsid w:val="00C822B8"/>
    <w:rsid w:val="00C84176"/>
    <w:rsid w:val="00C847F3"/>
    <w:rsid w:val="00C84D9C"/>
    <w:rsid w:val="00C86174"/>
    <w:rsid w:val="00C873C2"/>
    <w:rsid w:val="00C90305"/>
    <w:rsid w:val="00C90C35"/>
    <w:rsid w:val="00C90EB4"/>
    <w:rsid w:val="00C9180E"/>
    <w:rsid w:val="00C9277C"/>
    <w:rsid w:val="00C92C13"/>
    <w:rsid w:val="00C9378F"/>
    <w:rsid w:val="00C95571"/>
    <w:rsid w:val="00C955CE"/>
    <w:rsid w:val="00C95C31"/>
    <w:rsid w:val="00C96480"/>
    <w:rsid w:val="00C96CC7"/>
    <w:rsid w:val="00C97402"/>
    <w:rsid w:val="00C974B4"/>
    <w:rsid w:val="00C97733"/>
    <w:rsid w:val="00C97846"/>
    <w:rsid w:val="00C97D6F"/>
    <w:rsid w:val="00CA386D"/>
    <w:rsid w:val="00CA3B10"/>
    <w:rsid w:val="00CA3F97"/>
    <w:rsid w:val="00CA4136"/>
    <w:rsid w:val="00CA4CDC"/>
    <w:rsid w:val="00CA5059"/>
    <w:rsid w:val="00CA67E0"/>
    <w:rsid w:val="00CB0DF2"/>
    <w:rsid w:val="00CB2AB5"/>
    <w:rsid w:val="00CB2D16"/>
    <w:rsid w:val="00CB3F6E"/>
    <w:rsid w:val="00CB4239"/>
    <w:rsid w:val="00CB453D"/>
    <w:rsid w:val="00CB634E"/>
    <w:rsid w:val="00CB72A0"/>
    <w:rsid w:val="00CB74BC"/>
    <w:rsid w:val="00CB7894"/>
    <w:rsid w:val="00CB7A69"/>
    <w:rsid w:val="00CC1829"/>
    <w:rsid w:val="00CC2DF2"/>
    <w:rsid w:val="00CC39D5"/>
    <w:rsid w:val="00CC44C7"/>
    <w:rsid w:val="00CC4C39"/>
    <w:rsid w:val="00CC769C"/>
    <w:rsid w:val="00CD05BD"/>
    <w:rsid w:val="00CD0722"/>
    <w:rsid w:val="00CD1D71"/>
    <w:rsid w:val="00CD327A"/>
    <w:rsid w:val="00CD39C9"/>
    <w:rsid w:val="00CD4B3E"/>
    <w:rsid w:val="00CD6479"/>
    <w:rsid w:val="00CD7AFB"/>
    <w:rsid w:val="00CD7DF4"/>
    <w:rsid w:val="00CE035C"/>
    <w:rsid w:val="00CE0687"/>
    <w:rsid w:val="00CE20AE"/>
    <w:rsid w:val="00CE2D34"/>
    <w:rsid w:val="00CE30A2"/>
    <w:rsid w:val="00CE3DE3"/>
    <w:rsid w:val="00CE441C"/>
    <w:rsid w:val="00CE47F1"/>
    <w:rsid w:val="00CE514F"/>
    <w:rsid w:val="00CE5C1D"/>
    <w:rsid w:val="00CE5E4C"/>
    <w:rsid w:val="00CE6408"/>
    <w:rsid w:val="00CE6532"/>
    <w:rsid w:val="00CE6EEF"/>
    <w:rsid w:val="00CE7069"/>
    <w:rsid w:val="00CE781D"/>
    <w:rsid w:val="00CE7DA0"/>
    <w:rsid w:val="00CF0229"/>
    <w:rsid w:val="00CF04B7"/>
    <w:rsid w:val="00CF0BE2"/>
    <w:rsid w:val="00CF10BC"/>
    <w:rsid w:val="00CF20F4"/>
    <w:rsid w:val="00CF21DC"/>
    <w:rsid w:val="00CF4475"/>
    <w:rsid w:val="00CF501E"/>
    <w:rsid w:val="00CF5B0B"/>
    <w:rsid w:val="00CF5C61"/>
    <w:rsid w:val="00CF6DE5"/>
    <w:rsid w:val="00CF7394"/>
    <w:rsid w:val="00D01599"/>
    <w:rsid w:val="00D016C5"/>
    <w:rsid w:val="00D026B8"/>
    <w:rsid w:val="00D03BAA"/>
    <w:rsid w:val="00D04C59"/>
    <w:rsid w:val="00D05CA3"/>
    <w:rsid w:val="00D06796"/>
    <w:rsid w:val="00D06FED"/>
    <w:rsid w:val="00D101CE"/>
    <w:rsid w:val="00D10664"/>
    <w:rsid w:val="00D10F43"/>
    <w:rsid w:val="00D115F4"/>
    <w:rsid w:val="00D126EC"/>
    <w:rsid w:val="00D1310D"/>
    <w:rsid w:val="00D13397"/>
    <w:rsid w:val="00D13AC3"/>
    <w:rsid w:val="00D14640"/>
    <w:rsid w:val="00D14674"/>
    <w:rsid w:val="00D14E44"/>
    <w:rsid w:val="00D15C42"/>
    <w:rsid w:val="00D17F12"/>
    <w:rsid w:val="00D2052A"/>
    <w:rsid w:val="00D2058C"/>
    <w:rsid w:val="00D20880"/>
    <w:rsid w:val="00D2098F"/>
    <w:rsid w:val="00D21900"/>
    <w:rsid w:val="00D2228A"/>
    <w:rsid w:val="00D22303"/>
    <w:rsid w:val="00D2295A"/>
    <w:rsid w:val="00D22AF9"/>
    <w:rsid w:val="00D232CE"/>
    <w:rsid w:val="00D23FB5"/>
    <w:rsid w:val="00D25655"/>
    <w:rsid w:val="00D258CE"/>
    <w:rsid w:val="00D25ACE"/>
    <w:rsid w:val="00D2620B"/>
    <w:rsid w:val="00D26A78"/>
    <w:rsid w:val="00D27139"/>
    <w:rsid w:val="00D30D11"/>
    <w:rsid w:val="00D31883"/>
    <w:rsid w:val="00D32D45"/>
    <w:rsid w:val="00D3339F"/>
    <w:rsid w:val="00D338C9"/>
    <w:rsid w:val="00D345A4"/>
    <w:rsid w:val="00D35B8F"/>
    <w:rsid w:val="00D36B3A"/>
    <w:rsid w:val="00D36FC4"/>
    <w:rsid w:val="00D3721E"/>
    <w:rsid w:val="00D37B25"/>
    <w:rsid w:val="00D408E1"/>
    <w:rsid w:val="00D40B44"/>
    <w:rsid w:val="00D41881"/>
    <w:rsid w:val="00D4258D"/>
    <w:rsid w:val="00D427E3"/>
    <w:rsid w:val="00D43DF7"/>
    <w:rsid w:val="00D44954"/>
    <w:rsid w:val="00D45072"/>
    <w:rsid w:val="00D45092"/>
    <w:rsid w:val="00D4510D"/>
    <w:rsid w:val="00D45A9C"/>
    <w:rsid w:val="00D464B3"/>
    <w:rsid w:val="00D47A1F"/>
    <w:rsid w:val="00D47AD8"/>
    <w:rsid w:val="00D47FB6"/>
    <w:rsid w:val="00D50026"/>
    <w:rsid w:val="00D500F8"/>
    <w:rsid w:val="00D50D0F"/>
    <w:rsid w:val="00D50D2C"/>
    <w:rsid w:val="00D517DA"/>
    <w:rsid w:val="00D51B79"/>
    <w:rsid w:val="00D51BE1"/>
    <w:rsid w:val="00D51EF0"/>
    <w:rsid w:val="00D5211F"/>
    <w:rsid w:val="00D52734"/>
    <w:rsid w:val="00D5273E"/>
    <w:rsid w:val="00D52C11"/>
    <w:rsid w:val="00D52D66"/>
    <w:rsid w:val="00D539AE"/>
    <w:rsid w:val="00D53F76"/>
    <w:rsid w:val="00D55513"/>
    <w:rsid w:val="00D5556D"/>
    <w:rsid w:val="00D55658"/>
    <w:rsid w:val="00D55AAA"/>
    <w:rsid w:val="00D55C3D"/>
    <w:rsid w:val="00D55E37"/>
    <w:rsid w:val="00D5672C"/>
    <w:rsid w:val="00D576BA"/>
    <w:rsid w:val="00D6015C"/>
    <w:rsid w:val="00D60652"/>
    <w:rsid w:val="00D622ED"/>
    <w:rsid w:val="00D62847"/>
    <w:rsid w:val="00D62E88"/>
    <w:rsid w:val="00D6387D"/>
    <w:rsid w:val="00D63C8C"/>
    <w:rsid w:val="00D64E12"/>
    <w:rsid w:val="00D64F91"/>
    <w:rsid w:val="00D65D9D"/>
    <w:rsid w:val="00D6604E"/>
    <w:rsid w:val="00D67681"/>
    <w:rsid w:val="00D67F9C"/>
    <w:rsid w:val="00D7086C"/>
    <w:rsid w:val="00D72A3B"/>
    <w:rsid w:val="00D73411"/>
    <w:rsid w:val="00D7602D"/>
    <w:rsid w:val="00D775DA"/>
    <w:rsid w:val="00D802FC"/>
    <w:rsid w:val="00D8057B"/>
    <w:rsid w:val="00D80588"/>
    <w:rsid w:val="00D80860"/>
    <w:rsid w:val="00D8122C"/>
    <w:rsid w:val="00D816C7"/>
    <w:rsid w:val="00D818E7"/>
    <w:rsid w:val="00D81E21"/>
    <w:rsid w:val="00D8364A"/>
    <w:rsid w:val="00D84539"/>
    <w:rsid w:val="00D848A2"/>
    <w:rsid w:val="00D8514D"/>
    <w:rsid w:val="00D85B9B"/>
    <w:rsid w:val="00D87E16"/>
    <w:rsid w:val="00D90486"/>
    <w:rsid w:val="00D90771"/>
    <w:rsid w:val="00D90DFD"/>
    <w:rsid w:val="00D9113C"/>
    <w:rsid w:val="00D92164"/>
    <w:rsid w:val="00D92223"/>
    <w:rsid w:val="00D930C7"/>
    <w:rsid w:val="00D9320B"/>
    <w:rsid w:val="00D93936"/>
    <w:rsid w:val="00D94469"/>
    <w:rsid w:val="00D944CE"/>
    <w:rsid w:val="00D96476"/>
    <w:rsid w:val="00D9687D"/>
    <w:rsid w:val="00D96D09"/>
    <w:rsid w:val="00D97CD2"/>
    <w:rsid w:val="00DA12A6"/>
    <w:rsid w:val="00DA25E4"/>
    <w:rsid w:val="00DA2A32"/>
    <w:rsid w:val="00DA3841"/>
    <w:rsid w:val="00DA4334"/>
    <w:rsid w:val="00DA43E6"/>
    <w:rsid w:val="00DA5E1B"/>
    <w:rsid w:val="00DA63A5"/>
    <w:rsid w:val="00DA74F6"/>
    <w:rsid w:val="00DA772F"/>
    <w:rsid w:val="00DB0134"/>
    <w:rsid w:val="00DB070E"/>
    <w:rsid w:val="00DB0811"/>
    <w:rsid w:val="00DB09C0"/>
    <w:rsid w:val="00DB12E5"/>
    <w:rsid w:val="00DB148C"/>
    <w:rsid w:val="00DB14D5"/>
    <w:rsid w:val="00DB1A5D"/>
    <w:rsid w:val="00DB2F42"/>
    <w:rsid w:val="00DB45C3"/>
    <w:rsid w:val="00DB54E1"/>
    <w:rsid w:val="00DB5741"/>
    <w:rsid w:val="00DB610F"/>
    <w:rsid w:val="00DB6394"/>
    <w:rsid w:val="00DB67D5"/>
    <w:rsid w:val="00DB6A46"/>
    <w:rsid w:val="00DB7980"/>
    <w:rsid w:val="00DB7BA3"/>
    <w:rsid w:val="00DC2155"/>
    <w:rsid w:val="00DC2407"/>
    <w:rsid w:val="00DC406C"/>
    <w:rsid w:val="00DC49D5"/>
    <w:rsid w:val="00DC4F08"/>
    <w:rsid w:val="00DC57B7"/>
    <w:rsid w:val="00DC5C42"/>
    <w:rsid w:val="00DD0BC3"/>
    <w:rsid w:val="00DD0C46"/>
    <w:rsid w:val="00DD1F51"/>
    <w:rsid w:val="00DD366D"/>
    <w:rsid w:val="00DD3F69"/>
    <w:rsid w:val="00DD4996"/>
    <w:rsid w:val="00DD53D5"/>
    <w:rsid w:val="00DD5C39"/>
    <w:rsid w:val="00DD764E"/>
    <w:rsid w:val="00DD774C"/>
    <w:rsid w:val="00DD7C0E"/>
    <w:rsid w:val="00DD7E56"/>
    <w:rsid w:val="00DE031A"/>
    <w:rsid w:val="00DE051D"/>
    <w:rsid w:val="00DE0923"/>
    <w:rsid w:val="00DE0E99"/>
    <w:rsid w:val="00DE12AA"/>
    <w:rsid w:val="00DE1894"/>
    <w:rsid w:val="00DE2068"/>
    <w:rsid w:val="00DE2F81"/>
    <w:rsid w:val="00DE5F17"/>
    <w:rsid w:val="00DE6AAA"/>
    <w:rsid w:val="00DE721A"/>
    <w:rsid w:val="00DE73C5"/>
    <w:rsid w:val="00DF0053"/>
    <w:rsid w:val="00DF0370"/>
    <w:rsid w:val="00DF05C3"/>
    <w:rsid w:val="00DF0E6B"/>
    <w:rsid w:val="00DF2167"/>
    <w:rsid w:val="00DF462E"/>
    <w:rsid w:val="00DF5429"/>
    <w:rsid w:val="00DF5545"/>
    <w:rsid w:val="00DF5555"/>
    <w:rsid w:val="00DF5857"/>
    <w:rsid w:val="00DF60D5"/>
    <w:rsid w:val="00DF77BC"/>
    <w:rsid w:val="00E003EB"/>
    <w:rsid w:val="00E01A5B"/>
    <w:rsid w:val="00E03561"/>
    <w:rsid w:val="00E04CAB"/>
    <w:rsid w:val="00E05149"/>
    <w:rsid w:val="00E05792"/>
    <w:rsid w:val="00E071B2"/>
    <w:rsid w:val="00E0787A"/>
    <w:rsid w:val="00E07A1A"/>
    <w:rsid w:val="00E07A4B"/>
    <w:rsid w:val="00E12D15"/>
    <w:rsid w:val="00E14252"/>
    <w:rsid w:val="00E15854"/>
    <w:rsid w:val="00E159C9"/>
    <w:rsid w:val="00E161E9"/>
    <w:rsid w:val="00E21346"/>
    <w:rsid w:val="00E21399"/>
    <w:rsid w:val="00E22F8E"/>
    <w:rsid w:val="00E23693"/>
    <w:rsid w:val="00E23D3C"/>
    <w:rsid w:val="00E23D5F"/>
    <w:rsid w:val="00E2409B"/>
    <w:rsid w:val="00E24C58"/>
    <w:rsid w:val="00E24FBB"/>
    <w:rsid w:val="00E25C1A"/>
    <w:rsid w:val="00E25E71"/>
    <w:rsid w:val="00E26763"/>
    <w:rsid w:val="00E26892"/>
    <w:rsid w:val="00E27E56"/>
    <w:rsid w:val="00E31129"/>
    <w:rsid w:val="00E32064"/>
    <w:rsid w:val="00E335BB"/>
    <w:rsid w:val="00E33E9B"/>
    <w:rsid w:val="00E33F0F"/>
    <w:rsid w:val="00E33FE3"/>
    <w:rsid w:val="00E34520"/>
    <w:rsid w:val="00E3504A"/>
    <w:rsid w:val="00E35692"/>
    <w:rsid w:val="00E35F23"/>
    <w:rsid w:val="00E36790"/>
    <w:rsid w:val="00E378B9"/>
    <w:rsid w:val="00E40E69"/>
    <w:rsid w:val="00E43317"/>
    <w:rsid w:val="00E4361C"/>
    <w:rsid w:val="00E43630"/>
    <w:rsid w:val="00E449F9"/>
    <w:rsid w:val="00E44BC4"/>
    <w:rsid w:val="00E45388"/>
    <w:rsid w:val="00E503E8"/>
    <w:rsid w:val="00E51E59"/>
    <w:rsid w:val="00E522A0"/>
    <w:rsid w:val="00E538AD"/>
    <w:rsid w:val="00E544E0"/>
    <w:rsid w:val="00E54AE2"/>
    <w:rsid w:val="00E54C16"/>
    <w:rsid w:val="00E55A60"/>
    <w:rsid w:val="00E561B1"/>
    <w:rsid w:val="00E56871"/>
    <w:rsid w:val="00E5738D"/>
    <w:rsid w:val="00E57849"/>
    <w:rsid w:val="00E57C73"/>
    <w:rsid w:val="00E602EB"/>
    <w:rsid w:val="00E61E0B"/>
    <w:rsid w:val="00E61E86"/>
    <w:rsid w:val="00E63E0B"/>
    <w:rsid w:val="00E65205"/>
    <w:rsid w:val="00E65897"/>
    <w:rsid w:val="00E65B5D"/>
    <w:rsid w:val="00E663F6"/>
    <w:rsid w:val="00E664CA"/>
    <w:rsid w:val="00E66BB8"/>
    <w:rsid w:val="00E6745B"/>
    <w:rsid w:val="00E6786C"/>
    <w:rsid w:val="00E67912"/>
    <w:rsid w:val="00E679C7"/>
    <w:rsid w:val="00E701B6"/>
    <w:rsid w:val="00E722A0"/>
    <w:rsid w:val="00E750A4"/>
    <w:rsid w:val="00E7541A"/>
    <w:rsid w:val="00E76569"/>
    <w:rsid w:val="00E773E8"/>
    <w:rsid w:val="00E80E53"/>
    <w:rsid w:val="00E81109"/>
    <w:rsid w:val="00E81462"/>
    <w:rsid w:val="00E816FC"/>
    <w:rsid w:val="00E82093"/>
    <w:rsid w:val="00E83E0E"/>
    <w:rsid w:val="00E8492A"/>
    <w:rsid w:val="00E85057"/>
    <w:rsid w:val="00E850FA"/>
    <w:rsid w:val="00E851DE"/>
    <w:rsid w:val="00E86426"/>
    <w:rsid w:val="00E86642"/>
    <w:rsid w:val="00E8689B"/>
    <w:rsid w:val="00E86DFB"/>
    <w:rsid w:val="00E8765A"/>
    <w:rsid w:val="00E87DA2"/>
    <w:rsid w:val="00E87FF1"/>
    <w:rsid w:val="00E904DD"/>
    <w:rsid w:val="00E90741"/>
    <w:rsid w:val="00E92C74"/>
    <w:rsid w:val="00E93E2F"/>
    <w:rsid w:val="00E94353"/>
    <w:rsid w:val="00E945E8"/>
    <w:rsid w:val="00E94775"/>
    <w:rsid w:val="00E95CC1"/>
    <w:rsid w:val="00E95F31"/>
    <w:rsid w:val="00E96184"/>
    <w:rsid w:val="00E9629A"/>
    <w:rsid w:val="00E976A4"/>
    <w:rsid w:val="00E979D3"/>
    <w:rsid w:val="00EA03BD"/>
    <w:rsid w:val="00EA05E6"/>
    <w:rsid w:val="00EA0901"/>
    <w:rsid w:val="00EA0E49"/>
    <w:rsid w:val="00EA18A5"/>
    <w:rsid w:val="00EA2BA3"/>
    <w:rsid w:val="00EA3F6D"/>
    <w:rsid w:val="00EA462B"/>
    <w:rsid w:val="00EA5A1D"/>
    <w:rsid w:val="00EA6122"/>
    <w:rsid w:val="00EA6FB8"/>
    <w:rsid w:val="00EB14EC"/>
    <w:rsid w:val="00EB31EE"/>
    <w:rsid w:val="00EB330C"/>
    <w:rsid w:val="00EB4572"/>
    <w:rsid w:val="00EB4BED"/>
    <w:rsid w:val="00EB60A5"/>
    <w:rsid w:val="00EB6A9F"/>
    <w:rsid w:val="00EB73AE"/>
    <w:rsid w:val="00EC0242"/>
    <w:rsid w:val="00EC02A4"/>
    <w:rsid w:val="00EC0515"/>
    <w:rsid w:val="00EC1C52"/>
    <w:rsid w:val="00EC30CE"/>
    <w:rsid w:val="00EC342E"/>
    <w:rsid w:val="00EC4EFA"/>
    <w:rsid w:val="00EC54F8"/>
    <w:rsid w:val="00EC5967"/>
    <w:rsid w:val="00EC6100"/>
    <w:rsid w:val="00EC61B2"/>
    <w:rsid w:val="00EC61D6"/>
    <w:rsid w:val="00ED362A"/>
    <w:rsid w:val="00ED48E6"/>
    <w:rsid w:val="00ED4DA1"/>
    <w:rsid w:val="00ED4F53"/>
    <w:rsid w:val="00ED6181"/>
    <w:rsid w:val="00ED6CA6"/>
    <w:rsid w:val="00ED6FA7"/>
    <w:rsid w:val="00EE3DB3"/>
    <w:rsid w:val="00EE3E3C"/>
    <w:rsid w:val="00EE4123"/>
    <w:rsid w:val="00EE5EF3"/>
    <w:rsid w:val="00EF0828"/>
    <w:rsid w:val="00EF0926"/>
    <w:rsid w:val="00EF1DC9"/>
    <w:rsid w:val="00EF30B9"/>
    <w:rsid w:val="00EF3A60"/>
    <w:rsid w:val="00EF3C71"/>
    <w:rsid w:val="00EF4639"/>
    <w:rsid w:val="00EF4931"/>
    <w:rsid w:val="00EF7501"/>
    <w:rsid w:val="00EF76BD"/>
    <w:rsid w:val="00EF7DC1"/>
    <w:rsid w:val="00F041C8"/>
    <w:rsid w:val="00F04EEE"/>
    <w:rsid w:val="00F0597B"/>
    <w:rsid w:val="00F05A7F"/>
    <w:rsid w:val="00F06DD9"/>
    <w:rsid w:val="00F0739D"/>
    <w:rsid w:val="00F07D73"/>
    <w:rsid w:val="00F116DD"/>
    <w:rsid w:val="00F11C3D"/>
    <w:rsid w:val="00F1224C"/>
    <w:rsid w:val="00F12315"/>
    <w:rsid w:val="00F124D2"/>
    <w:rsid w:val="00F13FD4"/>
    <w:rsid w:val="00F146D6"/>
    <w:rsid w:val="00F149DC"/>
    <w:rsid w:val="00F14E1B"/>
    <w:rsid w:val="00F15AA8"/>
    <w:rsid w:val="00F16268"/>
    <w:rsid w:val="00F16643"/>
    <w:rsid w:val="00F167B2"/>
    <w:rsid w:val="00F16CCE"/>
    <w:rsid w:val="00F16D08"/>
    <w:rsid w:val="00F1798E"/>
    <w:rsid w:val="00F21EE9"/>
    <w:rsid w:val="00F22131"/>
    <w:rsid w:val="00F223C5"/>
    <w:rsid w:val="00F235E6"/>
    <w:rsid w:val="00F2567B"/>
    <w:rsid w:val="00F2579C"/>
    <w:rsid w:val="00F257A7"/>
    <w:rsid w:val="00F26856"/>
    <w:rsid w:val="00F26A23"/>
    <w:rsid w:val="00F2767E"/>
    <w:rsid w:val="00F3001A"/>
    <w:rsid w:val="00F31E9E"/>
    <w:rsid w:val="00F33176"/>
    <w:rsid w:val="00F34717"/>
    <w:rsid w:val="00F34D51"/>
    <w:rsid w:val="00F357CA"/>
    <w:rsid w:val="00F35A5E"/>
    <w:rsid w:val="00F37357"/>
    <w:rsid w:val="00F40B17"/>
    <w:rsid w:val="00F40CED"/>
    <w:rsid w:val="00F40E83"/>
    <w:rsid w:val="00F414F8"/>
    <w:rsid w:val="00F415EF"/>
    <w:rsid w:val="00F41F8A"/>
    <w:rsid w:val="00F422B7"/>
    <w:rsid w:val="00F4260F"/>
    <w:rsid w:val="00F42810"/>
    <w:rsid w:val="00F43233"/>
    <w:rsid w:val="00F43997"/>
    <w:rsid w:val="00F44F9E"/>
    <w:rsid w:val="00F4553D"/>
    <w:rsid w:val="00F458F2"/>
    <w:rsid w:val="00F47C44"/>
    <w:rsid w:val="00F51B1B"/>
    <w:rsid w:val="00F51F42"/>
    <w:rsid w:val="00F52C4A"/>
    <w:rsid w:val="00F53927"/>
    <w:rsid w:val="00F545F2"/>
    <w:rsid w:val="00F546C2"/>
    <w:rsid w:val="00F54D1C"/>
    <w:rsid w:val="00F56444"/>
    <w:rsid w:val="00F56E15"/>
    <w:rsid w:val="00F5770F"/>
    <w:rsid w:val="00F6184B"/>
    <w:rsid w:val="00F61B95"/>
    <w:rsid w:val="00F62E65"/>
    <w:rsid w:val="00F6495B"/>
    <w:rsid w:val="00F65002"/>
    <w:rsid w:val="00F6559C"/>
    <w:rsid w:val="00F656E0"/>
    <w:rsid w:val="00F65E2D"/>
    <w:rsid w:val="00F66202"/>
    <w:rsid w:val="00F702AD"/>
    <w:rsid w:val="00F73101"/>
    <w:rsid w:val="00F736FC"/>
    <w:rsid w:val="00F73D97"/>
    <w:rsid w:val="00F754BF"/>
    <w:rsid w:val="00F75609"/>
    <w:rsid w:val="00F7565B"/>
    <w:rsid w:val="00F779E6"/>
    <w:rsid w:val="00F80167"/>
    <w:rsid w:val="00F8239C"/>
    <w:rsid w:val="00F8468C"/>
    <w:rsid w:val="00F8584D"/>
    <w:rsid w:val="00F86307"/>
    <w:rsid w:val="00F86BDF"/>
    <w:rsid w:val="00F87EE2"/>
    <w:rsid w:val="00F91054"/>
    <w:rsid w:val="00F91702"/>
    <w:rsid w:val="00F94ACB"/>
    <w:rsid w:val="00F94B81"/>
    <w:rsid w:val="00F9519C"/>
    <w:rsid w:val="00F95488"/>
    <w:rsid w:val="00F965D3"/>
    <w:rsid w:val="00F9745E"/>
    <w:rsid w:val="00FA1069"/>
    <w:rsid w:val="00FA2AB6"/>
    <w:rsid w:val="00FA2F5A"/>
    <w:rsid w:val="00FA3FB5"/>
    <w:rsid w:val="00FA4882"/>
    <w:rsid w:val="00FA621E"/>
    <w:rsid w:val="00FA6779"/>
    <w:rsid w:val="00FB059D"/>
    <w:rsid w:val="00FB11C7"/>
    <w:rsid w:val="00FB1AA9"/>
    <w:rsid w:val="00FB32A1"/>
    <w:rsid w:val="00FB4C18"/>
    <w:rsid w:val="00FB4F75"/>
    <w:rsid w:val="00FB6C6D"/>
    <w:rsid w:val="00FB6F77"/>
    <w:rsid w:val="00FB7542"/>
    <w:rsid w:val="00FB75CA"/>
    <w:rsid w:val="00FC0115"/>
    <w:rsid w:val="00FC0E42"/>
    <w:rsid w:val="00FC105C"/>
    <w:rsid w:val="00FC1531"/>
    <w:rsid w:val="00FC1880"/>
    <w:rsid w:val="00FC1A6B"/>
    <w:rsid w:val="00FC1FD5"/>
    <w:rsid w:val="00FC2421"/>
    <w:rsid w:val="00FC3535"/>
    <w:rsid w:val="00FC3C79"/>
    <w:rsid w:val="00FC5CED"/>
    <w:rsid w:val="00FC678E"/>
    <w:rsid w:val="00FC706F"/>
    <w:rsid w:val="00FD0C10"/>
    <w:rsid w:val="00FD0F59"/>
    <w:rsid w:val="00FD132B"/>
    <w:rsid w:val="00FD1B66"/>
    <w:rsid w:val="00FD2BB2"/>
    <w:rsid w:val="00FD3291"/>
    <w:rsid w:val="00FD3336"/>
    <w:rsid w:val="00FD3A44"/>
    <w:rsid w:val="00FD4365"/>
    <w:rsid w:val="00FD4B37"/>
    <w:rsid w:val="00FD5E3A"/>
    <w:rsid w:val="00FD6976"/>
    <w:rsid w:val="00FD6EB8"/>
    <w:rsid w:val="00FE11AE"/>
    <w:rsid w:val="00FE18EA"/>
    <w:rsid w:val="00FE1973"/>
    <w:rsid w:val="00FE1D46"/>
    <w:rsid w:val="00FE26D6"/>
    <w:rsid w:val="00FE31A9"/>
    <w:rsid w:val="00FE5E07"/>
    <w:rsid w:val="00FE638C"/>
    <w:rsid w:val="00FE6514"/>
    <w:rsid w:val="00FE7099"/>
    <w:rsid w:val="00FE7BB7"/>
    <w:rsid w:val="00FF06EB"/>
    <w:rsid w:val="00FF11BB"/>
    <w:rsid w:val="00FF2B0E"/>
    <w:rsid w:val="00FF2F2D"/>
    <w:rsid w:val="00FF492F"/>
    <w:rsid w:val="00FF49D2"/>
    <w:rsid w:val="00FF5291"/>
    <w:rsid w:val="00FF549A"/>
    <w:rsid w:val="00FF5B85"/>
    <w:rsid w:val="00FF61E4"/>
    <w:rsid w:val="00FF6528"/>
    <w:rsid w:val="00FF661E"/>
    <w:rsid w:val="00FF7666"/>
    <w:rsid w:val="00FF7C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8B93C2"/>
  <w15:chartTrackingRefBased/>
  <w15:docId w15:val="{8E9A4004-4B26-44D3-A414-E1E37521FA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24"/>
        <w:szCs w:val="24"/>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AB6B3A"/>
    <w:pPr>
      <w:spacing w:after="0" w:line="240" w:lineRule="auto"/>
    </w:pPr>
  </w:style>
  <w:style w:type="paragraph" w:styleId="10">
    <w:name w:val="heading 1"/>
    <w:basedOn w:val="a"/>
    <w:next w:val="a"/>
    <w:link w:val="12"/>
    <w:qFormat/>
    <w:rsid w:val="003D079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0">
    <w:name w:val="heading 2"/>
    <w:basedOn w:val="a"/>
    <w:next w:val="a"/>
    <w:link w:val="21"/>
    <w:unhideWhenUsed/>
    <w:qFormat/>
    <w:rsid w:val="0087118D"/>
    <w:pPr>
      <w:keepNext/>
      <w:keepLines/>
      <w:spacing w:before="40" w:line="256" w:lineRule="auto"/>
      <w:outlineLvl w:val="1"/>
    </w:pPr>
    <w:rPr>
      <w:rFonts w:asciiTheme="majorHAnsi" w:eastAsiaTheme="majorEastAsia" w:hAnsiTheme="majorHAnsi" w:cstheme="majorBidi"/>
      <w:color w:val="2F5496" w:themeColor="accent1" w:themeShade="BF"/>
      <w:sz w:val="26"/>
      <w:szCs w:val="26"/>
    </w:rPr>
  </w:style>
  <w:style w:type="paragraph" w:styleId="3">
    <w:name w:val="heading 3"/>
    <w:aliases w:val="Заголовок 3 Знак Знак"/>
    <w:basedOn w:val="a"/>
    <w:next w:val="a"/>
    <w:link w:val="30"/>
    <w:semiHidden/>
    <w:unhideWhenUsed/>
    <w:qFormat/>
    <w:rsid w:val="00711FE2"/>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0"/>
    <w:link w:val="40"/>
    <w:semiHidden/>
    <w:unhideWhenUsed/>
    <w:qFormat/>
    <w:rsid w:val="0087118D"/>
    <w:pPr>
      <w:keepNext/>
      <w:keepLines/>
      <w:spacing w:before="280" w:after="160"/>
      <w:jc w:val="center"/>
      <w:outlineLvl w:val="3"/>
    </w:pPr>
    <w:rPr>
      <w:rFonts w:eastAsia="Times New Roman" w:cs="Arial"/>
      <w:b/>
      <w:bCs/>
      <w:caps/>
      <w:lang w:eastAsia="ru-RU"/>
    </w:rPr>
  </w:style>
  <w:style w:type="paragraph" w:styleId="5">
    <w:name w:val="heading 5"/>
    <w:basedOn w:val="a"/>
    <w:next w:val="a0"/>
    <w:link w:val="50"/>
    <w:semiHidden/>
    <w:unhideWhenUsed/>
    <w:qFormat/>
    <w:rsid w:val="0087118D"/>
    <w:pPr>
      <w:keepNext/>
      <w:keepLines/>
      <w:spacing w:before="300" w:after="180"/>
      <w:jc w:val="center"/>
      <w:outlineLvl w:val="4"/>
    </w:pPr>
    <w:rPr>
      <w:rFonts w:eastAsia="Times New Roman" w:cs="Arial"/>
      <w:b/>
      <w:bCs/>
      <w:caps/>
      <w:lang w:eastAsia="ru-RU"/>
    </w:rPr>
  </w:style>
  <w:style w:type="paragraph" w:styleId="6">
    <w:name w:val="heading 6"/>
    <w:basedOn w:val="a"/>
    <w:next w:val="a0"/>
    <w:link w:val="60"/>
    <w:semiHidden/>
    <w:unhideWhenUsed/>
    <w:qFormat/>
    <w:rsid w:val="0087118D"/>
    <w:pPr>
      <w:keepNext/>
      <w:keepLines/>
      <w:spacing w:before="360" w:after="240"/>
      <w:jc w:val="center"/>
      <w:outlineLvl w:val="5"/>
    </w:pPr>
    <w:rPr>
      <w:rFonts w:eastAsia="Times New Roman" w:cs="Arial"/>
      <w:b/>
      <w:bCs/>
      <w:caps/>
      <w:lang w:eastAsia="ru-RU"/>
    </w:rPr>
  </w:style>
  <w:style w:type="paragraph" w:styleId="7">
    <w:name w:val="heading 7"/>
    <w:basedOn w:val="a"/>
    <w:next w:val="a"/>
    <w:link w:val="70"/>
    <w:semiHidden/>
    <w:unhideWhenUsed/>
    <w:qFormat/>
    <w:rsid w:val="0087118D"/>
    <w:pPr>
      <w:keepNext/>
      <w:spacing w:before="240"/>
      <w:ind w:left="4593"/>
      <w:outlineLvl w:val="6"/>
    </w:pPr>
    <w:rPr>
      <w:rFonts w:eastAsia="Times New Roman" w:cs="Arial"/>
      <w:i/>
      <w:iCs/>
      <w:sz w:val="22"/>
      <w:szCs w:val="22"/>
      <w:lang w:eastAsia="ru-RU"/>
    </w:rPr>
  </w:style>
  <w:style w:type="paragraph" w:styleId="8">
    <w:name w:val="heading 8"/>
    <w:basedOn w:val="a"/>
    <w:next w:val="a"/>
    <w:link w:val="80"/>
    <w:semiHidden/>
    <w:unhideWhenUsed/>
    <w:qFormat/>
    <w:rsid w:val="00711FE2"/>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semiHidden/>
    <w:unhideWhenUsed/>
    <w:qFormat/>
    <w:rsid w:val="0087118D"/>
    <w:pPr>
      <w:keepNext/>
      <w:keepLines/>
      <w:spacing w:before="40" w:line="256" w:lineRule="auto"/>
      <w:outlineLvl w:val="8"/>
    </w:pPr>
    <w:rPr>
      <w:rFonts w:asciiTheme="majorHAnsi" w:eastAsiaTheme="majorEastAsia" w:hAnsiTheme="majorHAnsi" w:cstheme="majorBidi"/>
      <w:i/>
      <w:iCs/>
      <w:color w:val="272727" w:themeColor="text1" w:themeTint="D8"/>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basedOn w:val="a1"/>
    <w:link w:val="10"/>
    <w:rsid w:val="003D079C"/>
    <w:rPr>
      <w:rFonts w:asciiTheme="majorHAnsi" w:eastAsiaTheme="majorEastAsia" w:hAnsiTheme="majorHAnsi" w:cstheme="majorBidi"/>
      <w:color w:val="2F5496" w:themeColor="accent1" w:themeShade="BF"/>
      <w:sz w:val="32"/>
      <w:szCs w:val="32"/>
    </w:rPr>
  </w:style>
  <w:style w:type="character" w:customStyle="1" w:styleId="21">
    <w:name w:val="Заголовок 2 Знак"/>
    <w:basedOn w:val="a1"/>
    <w:link w:val="20"/>
    <w:rsid w:val="0087118D"/>
    <w:rPr>
      <w:rFonts w:asciiTheme="majorHAnsi" w:eastAsiaTheme="majorEastAsia" w:hAnsiTheme="majorHAnsi" w:cstheme="majorBidi"/>
      <w:color w:val="2F5496" w:themeColor="accent1" w:themeShade="BF"/>
      <w:sz w:val="26"/>
      <w:szCs w:val="26"/>
    </w:rPr>
  </w:style>
  <w:style w:type="character" w:customStyle="1" w:styleId="30">
    <w:name w:val="Заголовок 3 Знак"/>
    <w:aliases w:val="Заголовок 3 Знак Знак Знак"/>
    <w:basedOn w:val="a1"/>
    <w:link w:val="3"/>
    <w:semiHidden/>
    <w:rsid w:val="00711FE2"/>
    <w:rPr>
      <w:rFonts w:asciiTheme="majorHAnsi" w:eastAsiaTheme="majorEastAsia" w:hAnsiTheme="majorHAnsi" w:cstheme="majorBidi"/>
      <w:color w:val="1F3763" w:themeColor="accent1" w:themeShade="7F"/>
      <w:szCs w:val="24"/>
    </w:rPr>
  </w:style>
  <w:style w:type="character" w:customStyle="1" w:styleId="80">
    <w:name w:val="Заголовок 8 Знак"/>
    <w:basedOn w:val="a1"/>
    <w:link w:val="8"/>
    <w:semiHidden/>
    <w:rsid w:val="00711FE2"/>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1"/>
    <w:link w:val="9"/>
    <w:semiHidden/>
    <w:rsid w:val="0087118D"/>
    <w:rPr>
      <w:rFonts w:asciiTheme="majorHAnsi" w:eastAsiaTheme="majorEastAsia" w:hAnsiTheme="majorHAnsi" w:cstheme="majorBidi"/>
      <w:i/>
      <w:iCs/>
      <w:color w:val="272727" w:themeColor="text1" w:themeTint="D8"/>
      <w:sz w:val="21"/>
      <w:szCs w:val="21"/>
    </w:rPr>
  </w:style>
  <w:style w:type="paragraph" w:customStyle="1" w:styleId="a4">
    <w:name w:val="Обычный мед"/>
    <w:basedOn w:val="a"/>
    <w:link w:val="a5"/>
    <w:qFormat/>
    <w:rsid w:val="00386D07"/>
    <w:pPr>
      <w:ind w:firstLine="567"/>
      <w:jc w:val="both"/>
    </w:pPr>
  </w:style>
  <w:style w:type="character" w:customStyle="1" w:styleId="a5">
    <w:name w:val="Обычный мед Знак"/>
    <w:link w:val="a4"/>
    <w:rsid w:val="00203005"/>
  </w:style>
  <w:style w:type="paragraph" w:customStyle="1" w:styleId="a6">
    <w:name w:val="Обычный мед Пар"/>
    <w:basedOn w:val="a"/>
    <w:next w:val="a4"/>
    <w:link w:val="a7"/>
    <w:qFormat/>
    <w:rsid w:val="00386D07"/>
    <w:pPr>
      <w:spacing w:before="480" w:after="240"/>
    </w:pPr>
    <w:rPr>
      <w:b/>
      <w:caps/>
      <w:sz w:val="28"/>
    </w:rPr>
  </w:style>
  <w:style w:type="character" w:customStyle="1" w:styleId="a7">
    <w:name w:val="Обычный мед Пар Знак"/>
    <w:link w:val="a6"/>
    <w:rsid w:val="00FC1FD5"/>
    <w:rPr>
      <w:b/>
      <w:caps/>
      <w:sz w:val="28"/>
    </w:rPr>
  </w:style>
  <w:style w:type="paragraph" w:customStyle="1" w:styleId="a8">
    <w:name w:val="Обычный медЦит"/>
    <w:basedOn w:val="a4"/>
    <w:next w:val="a4"/>
    <w:link w:val="a9"/>
    <w:qFormat/>
    <w:rsid w:val="00386D07"/>
    <w:pPr>
      <w:spacing w:before="120" w:after="120"/>
      <w:ind w:left="1134" w:firstLine="0"/>
    </w:pPr>
  </w:style>
  <w:style w:type="paragraph" w:customStyle="1" w:styleId="13">
    <w:name w:val="Заг1"/>
    <w:basedOn w:val="10"/>
    <w:rsid w:val="003D079C"/>
    <w:pPr>
      <w:keepLines w:val="0"/>
      <w:spacing w:before="3360" w:after="340"/>
      <w:jc w:val="center"/>
      <w:outlineLvl w:val="9"/>
    </w:pPr>
    <w:rPr>
      <w:rFonts w:ascii="Arial" w:eastAsia="Times New Roman" w:hAnsi="Arial" w:cs="Times New Roman"/>
      <w:color w:val="auto"/>
      <w:kern w:val="28"/>
      <w:sz w:val="36"/>
      <w:szCs w:val="20"/>
      <w:lang w:eastAsia="ru-RU"/>
    </w:rPr>
  </w:style>
  <w:style w:type="paragraph" w:styleId="a0">
    <w:name w:val="Body Text"/>
    <w:aliases w:val="Знак Знак,Основной текст Знак Знак,Основной текст Знак1 Знак Знак,Основной текст Знак Знак Знак Знак,Основной текст Знак1 Знак Знак Знак Знак Знак,Основной текст Знак Знак Знак Знак Знак Знак Знак"/>
    <w:basedOn w:val="a"/>
    <w:link w:val="aa"/>
    <w:unhideWhenUsed/>
    <w:rsid w:val="00711FE2"/>
    <w:pPr>
      <w:spacing w:after="120"/>
    </w:pPr>
  </w:style>
  <w:style w:type="character" w:customStyle="1" w:styleId="aa">
    <w:name w:val="Основной текст Знак"/>
    <w:aliases w:val="Знак Знак Знак,Основной текст Знак Знак Знак,Основной текст Знак1 Знак Знак Знак,Основной текст Знак Знак Знак Знак Знак,Основной текст Знак1 Знак Знак Знак Знак Знак Знак,Основной текст Знак Знак Знак Знак Знак Знак Знак Знак"/>
    <w:basedOn w:val="a1"/>
    <w:link w:val="a0"/>
    <w:rsid w:val="00711FE2"/>
  </w:style>
  <w:style w:type="paragraph" w:styleId="ab">
    <w:name w:val="Block Text"/>
    <w:basedOn w:val="a"/>
    <w:semiHidden/>
    <w:unhideWhenUsed/>
    <w:rsid w:val="00711FE2"/>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i/>
      <w:iCs/>
      <w:color w:val="4472C4" w:themeColor="accent1"/>
    </w:rPr>
  </w:style>
  <w:style w:type="paragraph" w:styleId="ac">
    <w:name w:val="footnote text"/>
    <w:basedOn w:val="a"/>
    <w:link w:val="ad"/>
    <w:semiHidden/>
    <w:rsid w:val="00711FE2"/>
    <w:rPr>
      <w:rFonts w:eastAsia="Times New Roman" w:cs="Times New Roman"/>
      <w:sz w:val="20"/>
      <w:szCs w:val="20"/>
      <w:lang w:eastAsia="ru-RU"/>
    </w:rPr>
  </w:style>
  <w:style w:type="character" w:customStyle="1" w:styleId="ad">
    <w:name w:val="Текст сноски Знак"/>
    <w:basedOn w:val="a1"/>
    <w:link w:val="ac"/>
    <w:semiHidden/>
    <w:rsid w:val="00711FE2"/>
    <w:rPr>
      <w:rFonts w:eastAsia="Times New Roman" w:cs="Times New Roman"/>
      <w:sz w:val="20"/>
      <w:szCs w:val="20"/>
      <w:lang w:eastAsia="ru-RU"/>
    </w:rPr>
  </w:style>
  <w:style w:type="character" w:styleId="ae">
    <w:name w:val="footnote reference"/>
    <w:basedOn w:val="a1"/>
    <w:semiHidden/>
    <w:rsid w:val="00711FE2"/>
    <w:rPr>
      <w:vertAlign w:val="superscript"/>
    </w:rPr>
  </w:style>
  <w:style w:type="paragraph" w:styleId="af">
    <w:name w:val="List Paragraph"/>
    <w:basedOn w:val="a"/>
    <w:uiPriority w:val="34"/>
    <w:qFormat/>
    <w:rsid w:val="00B73A59"/>
    <w:pPr>
      <w:ind w:left="720"/>
      <w:contextualSpacing/>
    </w:pPr>
  </w:style>
  <w:style w:type="paragraph" w:customStyle="1" w:styleId="14">
    <w:name w:val="Основной текст с отступом1"/>
    <w:basedOn w:val="a"/>
    <w:rsid w:val="00874E76"/>
    <w:pPr>
      <w:ind w:left="4536" w:firstLine="284"/>
    </w:pPr>
    <w:rPr>
      <w:rFonts w:eastAsia="Times New Roman" w:cs="Arial"/>
      <w:sz w:val="22"/>
      <w:lang w:eastAsia="ru-RU"/>
    </w:rPr>
  </w:style>
  <w:style w:type="paragraph" w:styleId="af0">
    <w:name w:val="header"/>
    <w:basedOn w:val="a"/>
    <w:link w:val="af1"/>
    <w:uiPriority w:val="99"/>
    <w:unhideWhenUsed/>
    <w:rsid w:val="00E94775"/>
    <w:pPr>
      <w:tabs>
        <w:tab w:val="center" w:pos="4677"/>
        <w:tab w:val="right" w:pos="9355"/>
      </w:tabs>
    </w:pPr>
  </w:style>
  <w:style w:type="character" w:customStyle="1" w:styleId="af1">
    <w:name w:val="Верхний колонтитул Знак"/>
    <w:basedOn w:val="a1"/>
    <w:link w:val="af0"/>
    <w:uiPriority w:val="99"/>
    <w:rsid w:val="00E94775"/>
  </w:style>
  <w:style w:type="paragraph" w:styleId="af2">
    <w:name w:val="footer"/>
    <w:basedOn w:val="a"/>
    <w:link w:val="af3"/>
    <w:uiPriority w:val="99"/>
    <w:unhideWhenUsed/>
    <w:rsid w:val="00E94775"/>
    <w:pPr>
      <w:tabs>
        <w:tab w:val="center" w:pos="4677"/>
        <w:tab w:val="right" w:pos="9355"/>
      </w:tabs>
    </w:pPr>
  </w:style>
  <w:style w:type="character" w:customStyle="1" w:styleId="af3">
    <w:name w:val="Нижний колонтитул Знак"/>
    <w:basedOn w:val="a1"/>
    <w:link w:val="af2"/>
    <w:uiPriority w:val="99"/>
    <w:rsid w:val="00E94775"/>
  </w:style>
  <w:style w:type="character" w:styleId="af4">
    <w:name w:val="Hyperlink"/>
    <w:basedOn w:val="a1"/>
    <w:uiPriority w:val="99"/>
    <w:unhideWhenUsed/>
    <w:rsid w:val="00DF60D5"/>
    <w:rPr>
      <w:color w:val="0563C1" w:themeColor="hyperlink"/>
      <w:u w:val="single"/>
    </w:rPr>
  </w:style>
  <w:style w:type="character" w:styleId="af5">
    <w:name w:val="annotation reference"/>
    <w:basedOn w:val="a1"/>
    <w:uiPriority w:val="99"/>
    <w:semiHidden/>
    <w:unhideWhenUsed/>
    <w:rsid w:val="005E0425"/>
    <w:rPr>
      <w:sz w:val="16"/>
      <w:szCs w:val="16"/>
    </w:rPr>
  </w:style>
  <w:style w:type="paragraph" w:styleId="af6">
    <w:name w:val="annotation text"/>
    <w:basedOn w:val="a"/>
    <w:link w:val="af7"/>
    <w:uiPriority w:val="99"/>
    <w:semiHidden/>
    <w:unhideWhenUsed/>
    <w:rsid w:val="005E0425"/>
    <w:rPr>
      <w:sz w:val="20"/>
      <w:szCs w:val="20"/>
    </w:rPr>
  </w:style>
  <w:style w:type="character" w:customStyle="1" w:styleId="af7">
    <w:name w:val="Текст примечания Знак"/>
    <w:basedOn w:val="a1"/>
    <w:link w:val="af6"/>
    <w:uiPriority w:val="99"/>
    <w:semiHidden/>
    <w:rsid w:val="005E0425"/>
    <w:rPr>
      <w:sz w:val="20"/>
      <w:szCs w:val="20"/>
    </w:rPr>
  </w:style>
  <w:style w:type="paragraph" w:styleId="af8">
    <w:name w:val="annotation subject"/>
    <w:basedOn w:val="af6"/>
    <w:next w:val="af6"/>
    <w:link w:val="af9"/>
    <w:uiPriority w:val="99"/>
    <w:semiHidden/>
    <w:unhideWhenUsed/>
    <w:rsid w:val="005E0425"/>
    <w:rPr>
      <w:b/>
      <w:bCs/>
    </w:rPr>
  </w:style>
  <w:style w:type="character" w:customStyle="1" w:styleId="af9">
    <w:name w:val="Тема примечания Знак"/>
    <w:basedOn w:val="af7"/>
    <w:link w:val="af8"/>
    <w:uiPriority w:val="99"/>
    <w:semiHidden/>
    <w:rsid w:val="005E0425"/>
    <w:rPr>
      <w:b/>
      <w:bCs/>
      <w:sz w:val="20"/>
      <w:szCs w:val="20"/>
    </w:rPr>
  </w:style>
  <w:style w:type="paragraph" w:styleId="afa">
    <w:name w:val="Balloon Text"/>
    <w:basedOn w:val="a"/>
    <w:link w:val="afb"/>
    <w:uiPriority w:val="99"/>
    <w:semiHidden/>
    <w:unhideWhenUsed/>
    <w:rsid w:val="005E0425"/>
    <w:rPr>
      <w:rFonts w:ascii="Segoe UI" w:hAnsi="Segoe UI" w:cs="Segoe UI"/>
      <w:sz w:val="18"/>
      <w:szCs w:val="18"/>
    </w:rPr>
  </w:style>
  <w:style w:type="character" w:customStyle="1" w:styleId="afb">
    <w:name w:val="Текст выноски Знак"/>
    <w:basedOn w:val="a1"/>
    <w:link w:val="afa"/>
    <w:uiPriority w:val="99"/>
    <w:semiHidden/>
    <w:rsid w:val="005E0425"/>
    <w:rPr>
      <w:rFonts w:ascii="Segoe UI" w:hAnsi="Segoe UI" w:cs="Segoe UI"/>
      <w:sz w:val="18"/>
      <w:szCs w:val="18"/>
    </w:rPr>
  </w:style>
  <w:style w:type="character" w:customStyle="1" w:styleId="31">
    <w:name w:val="Заголовок 3 мед Знак"/>
    <w:link w:val="32"/>
    <w:rsid w:val="00203005"/>
    <w:rPr>
      <w:b/>
      <w:caps/>
      <w:snapToGrid w:val="0"/>
      <w:color w:val="000000"/>
      <w:sz w:val="28"/>
      <w:szCs w:val="28"/>
      <w:lang w:eastAsia="ru-RU"/>
    </w:rPr>
  </w:style>
  <w:style w:type="paragraph" w:customStyle="1" w:styleId="32">
    <w:name w:val="Заголовок 3 мед"/>
    <w:basedOn w:val="a"/>
    <w:next w:val="a4"/>
    <w:link w:val="31"/>
    <w:rsid w:val="00203005"/>
    <w:pPr>
      <w:spacing w:before="480" w:after="240"/>
    </w:pPr>
    <w:rPr>
      <w:b/>
      <w:caps/>
      <w:snapToGrid w:val="0"/>
      <w:color w:val="000000"/>
      <w:sz w:val="28"/>
      <w:szCs w:val="28"/>
      <w:lang w:eastAsia="ru-RU"/>
    </w:rPr>
  </w:style>
  <w:style w:type="paragraph" w:customStyle="1" w:styleId="usa12">
    <w:name w:val="Основной текст usa 12"/>
    <w:basedOn w:val="a"/>
    <w:rsid w:val="000439F7"/>
    <w:pPr>
      <w:kinsoku w:val="0"/>
      <w:overflowPunct w:val="0"/>
      <w:autoSpaceDE w:val="0"/>
      <w:autoSpaceDN w:val="0"/>
      <w:spacing w:line="276" w:lineRule="auto"/>
      <w:ind w:firstLine="397"/>
      <w:jc w:val="both"/>
    </w:pPr>
    <w:rPr>
      <w:rFonts w:eastAsia="Arial" w:cs="Arial"/>
      <w:color w:val="000000"/>
      <w:szCs w:val="28"/>
      <w:lang w:val="en-US" w:eastAsia="ru-RU"/>
    </w:rPr>
  </w:style>
  <w:style w:type="paragraph" w:customStyle="1" w:styleId="00usa12">
    <w:name w:val="Список 00 нум выводы usa 12"/>
    <w:basedOn w:val="a"/>
    <w:rsid w:val="00F62E65"/>
    <w:pPr>
      <w:numPr>
        <w:numId w:val="64"/>
      </w:numPr>
      <w:suppressAutoHyphens/>
      <w:kinsoku w:val="0"/>
      <w:overflowPunct w:val="0"/>
      <w:autoSpaceDE w:val="0"/>
      <w:autoSpaceDN w:val="0"/>
      <w:jc w:val="both"/>
    </w:pPr>
    <w:rPr>
      <w:rFonts w:eastAsia="Times New Roman" w:cs="Arial"/>
      <w:color w:val="000000"/>
      <w:szCs w:val="28"/>
      <w:lang w:val="en-US" w:eastAsia="ar-SA"/>
    </w:rPr>
  </w:style>
  <w:style w:type="table" w:styleId="afc">
    <w:name w:val="Table Grid"/>
    <w:basedOn w:val="a2"/>
    <w:rsid w:val="006A2F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Mention"/>
    <w:basedOn w:val="a1"/>
    <w:uiPriority w:val="99"/>
    <w:semiHidden/>
    <w:unhideWhenUsed/>
    <w:rsid w:val="004A1FD2"/>
    <w:rPr>
      <w:color w:val="2B579A"/>
      <w:shd w:val="clear" w:color="auto" w:fill="E6E6E6"/>
    </w:rPr>
  </w:style>
  <w:style w:type="table" w:customStyle="1" w:styleId="15">
    <w:name w:val="Сетка таблицы1"/>
    <w:basedOn w:val="a2"/>
    <w:next w:val="afc"/>
    <w:rsid w:val="00AB6B3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3">
    <w:name w:val="Body Text 3"/>
    <w:basedOn w:val="a"/>
    <w:link w:val="34"/>
    <w:unhideWhenUsed/>
    <w:rsid w:val="007A41F0"/>
    <w:pPr>
      <w:spacing w:after="120"/>
    </w:pPr>
    <w:rPr>
      <w:sz w:val="16"/>
      <w:szCs w:val="16"/>
    </w:rPr>
  </w:style>
  <w:style w:type="character" w:customStyle="1" w:styleId="34">
    <w:name w:val="Основной текст 3 Знак"/>
    <w:basedOn w:val="a1"/>
    <w:link w:val="33"/>
    <w:rsid w:val="007A41F0"/>
    <w:rPr>
      <w:sz w:val="16"/>
      <w:szCs w:val="16"/>
    </w:rPr>
  </w:style>
  <w:style w:type="paragraph" w:customStyle="1" w:styleId="afe">
    <w:name w:val="ав параграф одна строка"/>
    <w:basedOn w:val="a"/>
    <w:rsid w:val="00FA6779"/>
    <w:pPr>
      <w:spacing w:before="240" w:after="140"/>
      <w:jc w:val="center"/>
      <w:outlineLvl w:val="0"/>
    </w:pPr>
    <w:rPr>
      <w:rFonts w:eastAsia="Times New Roman" w:cs="Arial"/>
      <w:b/>
      <w:bCs/>
      <w:lang w:eastAsia="ru-RU"/>
    </w:rPr>
  </w:style>
  <w:style w:type="paragraph" w:customStyle="1" w:styleId="2usa20">
    <w:name w:val="Заголовок 2 usa 20"/>
    <w:basedOn w:val="a"/>
    <w:rsid w:val="000A1163"/>
    <w:pPr>
      <w:suppressAutoHyphens/>
      <w:kinsoku w:val="0"/>
      <w:overflowPunct w:val="0"/>
      <w:autoSpaceDE w:val="0"/>
      <w:autoSpaceDN w:val="0"/>
      <w:spacing w:after="1440"/>
      <w:ind w:firstLine="567"/>
      <w:jc w:val="center"/>
    </w:pPr>
    <w:rPr>
      <w:rFonts w:eastAsia="Times New Roman" w:cs="Arial"/>
      <w:b/>
      <w:caps/>
      <w:color w:val="000000"/>
      <w:sz w:val="40"/>
      <w:szCs w:val="36"/>
      <w:lang w:val="en-US" w:eastAsia="ar-SA"/>
    </w:rPr>
  </w:style>
  <w:style w:type="paragraph" w:customStyle="1" w:styleId="-">
    <w:name w:val="Рис.-б/подп"/>
    <w:basedOn w:val="a"/>
    <w:rsid w:val="00C37FF0"/>
    <w:pPr>
      <w:spacing w:line="190" w:lineRule="exact"/>
      <w:ind w:firstLine="227"/>
      <w:jc w:val="both"/>
    </w:pPr>
    <w:rPr>
      <w:rFonts w:eastAsia="Times New Roman" w:cs="Times New Roman"/>
      <w:i/>
      <w:iCs/>
      <w:sz w:val="17"/>
      <w:szCs w:val="17"/>
      <w:lang w:eastAsia="ru-RU"/>
    </w:rPr>
  </w:style>
  <w:style w:type="character" w:customStyle="1" w:styleId="40">
    <w:name w:val="Заголовок 4 Знак"/>
    <w:basedOn w:val="a1"/>
    <w:link w:val="4"/>
    <w:semiHidden/>
    <w:rsid w:val="0087118D"/>
    <w:rPr>
      <w:rFonts w:eastAsia="Times New Roman" w:cs="Arial"/>
      <w:b/>
      <w:bCs/>
      <w:caps/>
      <w:lang w:eastAsia="ru-RU"/>
    </w:rPr>
  </w:style>
  <w:style w:type="character" w:customStyle="1" w:styleId="50">
    <w:name w:val="Заголовок 5 Знак"/>
    <w:basedOn w:val="a1"/>
    <w:link w:val="5"/>
    <w:semiHidden/>
    <w:rsid w:val="0087118D"/>
    <w:rPr>
      <w:rFonts w:eastAsia="Times New Roman" w:cs="Arial"/>
      <w:b/>
      <w:bCs/>
      <w:caps/>
      <w:lang w:eastAsia="ru-RU"/>
    </w:rPr>
  </w:style>
  <w:style w:type="character" w:customStyle="1" w:styleId="60">
    <w:name w:val="Заголовок 6 Знак"/>
    <w:basedOn w:val="a1"/>
    <w:link w:val="6"/>
    <w:semiHidden/>
    <w:rsid w:val="0087118D"/>
    <w:rPr>
      <w:rFonts w:eastAsia="Times New Roman" w:cs="Arial"/>
      <w:b/>
      <w:bCs/>
      <w:caps/>
      <w:lang w:eastAsia="ru-RU"/>
    </w:rPr>
  </w:style>
  <w:style w:type="character" w:customStyle="1" w:styleId="70">
    <w:name w:val="Заголовок 7 Знак"/>
    <w:basedOn w:val="a1"/>
    <w:link w:val="7"/>
    <w:semiHidden/>
    <w:rsid w:val="0087118D"/>
    <w:rPr>
      <w:rFonts w:eastAsia="Times New Roman" w:cs="Arial"/>
      <w:i/>
      <w:iCs/>
      <w:sz w:val="22"/>
      <w:szCs w:val="22"/>
      <w:lang w:eastAsia="ru-RU"/>
    </w:rPr>
  </w:style>
  <w:style w:type="character" w:customStyle="1" w:styleId="310">
    <w:name w:val="Заголовок 3 Знак1"/>
    <w:aliases w:val="Заголовок 3 Знак Знак Знак1"/>
    <w:basedOn w:val="a1"/>
    <w:semiHidden/>
    <w:rsid w:val="0087118D"/>
    <w:rPr>
      <w:rFonts w:asciiTheme="majorHAnsi" w:eastAsiaTheme="majorEastAsia" w:hAnsiTheme="majorHAnsi" w:cstheme="majorBidi"/>
      <w:color w:val="1F3763" w:themeColor="accent1" w:themeShade="7F"/>
    </w:rPr>
  </w:style>
  <w:style w:type="paragraph" w:customStyle="1" w:styleId="msonormal0">
    <w:name w:val="msonormal"/>
    <w:basedOn w:val="a"/>
    <w:rsid w:val="0087118D"/>
    <w:pPr>
      <w:spacing w:before="100" w:beforeAutospacing="1" w:after="100" w:afterAutospacing="1"/>
    </w:pPr>
    <w:rPr>
      <w:rFonts w:ascii="Times New Roman" w:eastAsia="Times New Roman" w:hAnsi="Times New Roman" w:cs="Times New Roman"/>
      <w:lang w:eastAsia="ru-RU"/>
    </w:rPr>
  </w:style>
  <w:style w:type="paragraph" w:styleId="aff">
    <w:name w:val="Title"/>
    <w:basedOn w:val="a"/>
    <w:link w:val="aff0"/>
    <w:qFormat/>
    <w:rsid w:val="0087118D"/>
    <w:pPr>
      <w:spacing w:before="240" w:after="60"/>
      <w:jc w:val="center"/>
      <w:outlineLvl w:val="0"/>
    </w:pPr>
    <w:rPr>
      <w:rFonts w:eastAsia="Times New Roman" w:cs="Arial"/>
      <w:b/>
      <w:bCs/>
      <w:kern w:val="28"/>
      <w:sz w:val="32"/>
      <w:szCs w:val="32"/>
      <w:lang w:eastAsia="ru-RU"/>
    </w:rPr>
  </w:style>
  <w:style w:type="character" w:customStyle="1" w:styleId="aff0">
    <w:name w:val="Заголовок Знак"/>
    <w:basedOn w:val="a1"/>
    <w:link w:val="aff"/>
    <w:rsid w:val="0087118D"/>
    <w:rPr>
      <w:rFonts w:eastAsia="Times New Roman" w:cs="Arial"/>
      <w:b/>
      <w:bCs/>
      <w:kern w:val="28"/>
      <w:sz w:val="32"/>
      <w:szCs w:val="32"/>
      <w:lang w:eastAsia="ru-RU"/>
    </w:rPr>
  </w:style>
  <w:style w:type="paragraph" w:styleId="aff1">
    <w:name w:val="Body Text Indent"/>
    <w:basedOn w:val="a"/>
    <w:link w:val="aff2"/>
    <w:semiHidden/>
    <w:unhideWhenUsed/>
    <w:rsid w:val="0087118D"/>
    <w:pPr>
      <w:spacing w:after="120" w:line="256" w:lineRule="auto"/>
      <w:ind w:left="283"/>
    </w:pPr>
    <w:rPr>
      <w:szCs w:val="22"/>
    </w:rPr>
  </w:style>
  <w:style w:type="character" w:customStyle="1" w:styleId="aff2">
    <w:name w:val="Основной текст с отступом Знак"/>
    <w:basedOn w:val="a1"/>
    <w:link w:val="aff1"/>
    <w:semiHidden/>
    <w:rsid w:val="0087118D"/>
    <w:rPr>
      <w:szCs w:val="22"/>
    </w:rPr>
  </w:style>
  <w:style w:type="character" w:customStyle="1" w:styleId="22">
    <w:name w:val="Основной текст 2 Знак"/>
    <w:basedOn w:val="a1"/>
    <w:link w:val="23"/>
    <w:semiHidden/>
    <w:rsid w:val="0087118D"/>
    <w:rPr>
      <w:rFonts w:eastAsia="Times New Roman" w:cs="Times New Roman"/>
      <w:szCs w:val="20"/>
      <w:lang w:eastAsia="ru-RU"/>
    </w:rPr>
  </w:style>
  <w:style w:type="paragraph" w:styleId="23">
    <w:name w:val="Body Text 2"/>
    <w:basedOn w:val="a"/>
    <w:next w:val="a0"/>
    <w:link w:val="22"/>
    <w:semiHidden/>
    <w:unhideWhenUsed/>
    <w:rsid w:val="0087118D"/>
    <w:pPr>
      <w:ind w:firstLine="397"/>
      <w:jc w:val="both"/>
    </w:pPr>
    <w:rPr>
      <w:rFonts w:eastAsia="Times New Roman" w:cs="Times New Roman"/>
      <w:szCs w:val="20"/>
      <w:lang w:eastAsia="ru-RU"/>
    </w:rPr>
  </w:style>
  <w:style w:type="character" w:customStyle="1" w:styleId="24">
    <w:name w:val="Основной текст с отступом 2 Знак"/>
    <w:basedOn w:val="a1"/>
    <w:link w:val="25"/>
    <w:semiHidden/>
    <w:rsid w:val="0087118D"/>
    <w:rPr>
      <w:rFonts w:eastAsia="Times New Roman" w:cs="Arial"/>
      <w:b/>
      <w:bCs/>
      <w:sz w:val="22"/>
      <w:szCs w:val="22"/>
      <w:lang w:eastAsia="ru-RU"/>
    </w:rPr>
  </w:style>
  <w:style w:type="paragraph" w:styleId="25">
    <w:name w:val="Body Text Indent 2"/>
    <w:basedOn w:val="a"/>
    <w:link w:val="24"/>
    <w:semiHidden/>
    <w:unhideWhenUsed/>
    <w:rsid w:val="0087118D"/>
    <w:pPr>
      <w:spacing w:before="240"/>
      <w:ind w:left="4593"/>
    </w:pPr>
    <w:rPr>
      <w:rFonts w:eastAsia="Times New Roman" w:cs="Arial"/>
      <w:b/>
      <w:bCs/>
      <w:sz w:val="22"/>
      <w:szCs w:val="22"/>
      <w:lang w:eastAsia="ru-RU"/>
    </w:rPr>
  </w:style>
  <w:style w:type="character" w:customStyle="1" w:styleId="35">
    <w:name w:val="Основной текст с отступом 3 Знак"/>
    <w:basedOn w:val="a1"/>
    <w:link w:val="36"/>
    <w:semiHidden/>
    <w:rsid w:val="0087118D"/>
    <w:rPr>
      <w:rFonts w:eastAsia="Times New Roman" w:cs="Arial"/>
      <w:b/>
      <w:bCs/>
      <w:lang w:eastAsia="ru-RU"/>
    </w:rPr>
  </w:style>
  <w:style w:type="paragraph" w:styleId="36">
    <w:name w:val="Body Text Indent 3"/>
    <w:basedOn w:val="a"/>
    <w:link w:val="35"/>
    <w:semiHidden/>
    <w:unhideWhenUsed/>
    <w:rsid w:val="0087118D"/>
    <w:pPr>
      <w:ind w:firstLine="397"/>
      <w:jc w:val="both"/>
    </w:pPr>
    <w:rPr>
      <w:rFonts w:eastAsia="Times New Roman" w:cs="Arial"/>
      <w:b/>
      <w:bCs/>
      <w:lang w:eastAsia="ru-RU"/>
    </w:rPr>
  </w:style>
  <w:style w:type="character" w:customStyle="1" w:styleId="2020">
    <w:name w:val="список марк 20 смещ 2 Знак Знак"/>
    <w:basedOn w:val="a1"/>
    <w:link w:val="202"/>
    <w:locked/>
    <w:rsid w:val="0087118D"/>
    <w:rPr>
      <w:rFonts w:eastAsia="Times New Roman" w:cs="Times New Roman"/>
      <w:szCs w:val="20"/>
      <w:lang w:eastAsia="ru-RU"/>
    </w:rPr>
  </w:style>
  <w:style w:type="paragraph" w:customStyle="1" w:styleId="202">
    <w:name w:val="список марк 20 смещ 2 Знак"/>
    <w:basedOn w:val="a0"/>
    <w:link w:val="2020"/>
    <w:rsid w:val="0087118D"/>
    <w:pPr>
      <w:numPr>
        <w:numId w:val="182"/>
      </w:numPr>
      <w:spacing w:after="0" w:line="292" w:lineRule="exact"/>
      <w:jc w:val="both"/>
    </w:pPr>
    <w:rPr>
      <w:rFonts w:eastAsia="Times New Roman" w:cs="Times New Roman"/>
      <w:szCs w:val="20"/>
      <w:lang w:eastAsia="ru-RU"/>
    </w:rPr>
  </w:style>
  <w:style w:type="character" w:customStyle="1" w:styleId="aff3">
    <w:name w:val="Цитат Знак Знак"/>
    <w:basedOn w:val="a1"/>
    <w:link w:val="aff4"/>
    <w:locked/>
    <w:rsid w:val="0087118D"/>
    <w:rPr>
      <w:rFonts w:cs="Arial"/>
    </w:rPr>
  </w:style>
  <w:style w:type="paragraph" w:customStyle="1" w:styleId="aff4">
    <w:name w:val="Цитат Знак"/>
    <w:basedOn w:val="a0"/>
    <w:next w:val="a0"/>
    <w:link w:val="aff3"/>
    <w:rsid w:val="0087118D"/>
    <w:pPr>
      <w:spacing w:before="120"/>
      <w:ind w:left="680"/>
      <w:jc w:val="both"/>
    </w:pPr>
    <w:rPr>
      <w:rFonts w:cs="Arial"/>
    </w:rPr>
  </w:style>
  <w:style w:type="paragraph" w:customStyle="1" w:styleId="16">
    <w:name w:val="список марк 16"/>
    <w:basedOn w:val="a0"/>
    <w:rsid w:val="0087118D"/>
    <w:pPr>
      <w:numPr>
        <w:numId w:val="183"/>
      </w:numPr>
      <w:spacing w:after="0" w:line="292" w:lineRule="exact"/>
      <w:ind w:left="0" w:firstLine="340"/>
      <w:jc w:val="both"/>
    </w:pPr>
    <w:rPr>
      <w:rFonts w:eastAsia="Times New Roman" w:cs="Times New Roman"/>
      <w:szCs w:val="20"/>
      <w:lang w:eastAsia="ru-RU"/>
    </w:rPr>
  </w:style>
  <w:style w:type="paragraph" w:customStyle="1" w:styleId="11">
    <w:name w:val="список марк кв центр ш11"/>
    <w:basedOn w:val="a"/>
    <w:rsid w:val="0087118D"/>
    <w:pPr>
      <w:numPr>
        <w:numId w:val="184"/>
      </w:numPr>
      <w:tabs>
        <w:tab w:val="left" w:pos="1134"/>
      </w:tabs>
      <w:spacing w:line="292" w:lineRule="exact"/>
      <w:jc w:val="both"/>
    </w:pPr>
    <w:rPr>
      <w:rFonts w:eastAsia="Times New Roman" w:cs="Arial"/>
      <w:lang w:eastAsia="ru-RU"/>
    </w:rPr>
  </w:style>
  <w:style w:type="paragraph" w:customStyle="1" w:styleId="aff5">
    <w:name w:val="Цитат"/>
    <w:basedOn w:val="a0"/>
    <w:next w:val="a0"/>
    <w:rsid w:val="0087118D"/>
    <w:pPr>
      <w:spacing w:before="120"/>
      <w:ind w:left="680"/>
      <w:jc w:val="both"/>
    </w:pPr>
    <w:rPr>
      <w:rFonts w:eastAsia="Times New Roman" w:cs="Arial"/>
      <w:lang w:eastAsia="ru-RU"/>
    </w:rPr>
  </w:style>
  <w:style w:type="paragraph" w:customStyle="1" w:styleId="aff6">
    <w:name w:val="ао выноска"/>
    <w:basedOn w:val="a"/>
    <w:rsid w:val="0087118D"/>
    <w:rPr>
      <w:rFonts w:eastAsia="Times New Roman" w:cs="Arial"/>
      <w:b/>
      <w:bCs/>
      <w:sz w:val="18"/>
      <w:szCs w:val="18"/>
      <w:lang w:eastAsia="ru-RU"/>
    </w:rPr>
  </w:style>
  <w:style w:type="paragraph" w:customStyle="1" w:styleId="aff7">
    <w:name w:val="марк"/>
    <w:basedOn w:val="a"/>
    <w:rsid w:val="0087118D"/>
    <w:pPr>
      <w:tabs>
        <w:tab w:val="num" w:pos="360"/>
        <w:tab w:val="left" w:pos="1134"/>
      </w:tabs>
      <w:spacing w:line="292" w:lineRule="exact"/>
      <w:ind w:left="357" w:hanging="357"/>
      <w:jc w:val="both"/>
    </w:pPr>
    <w:rPr>
      <w:rFonts w:eastAsia="Times New Roman" w:cs="Arial"/>
      <w:lang w:eastAsia="ru-RU"/>
    </w:rPr>
  </w:style>
  <w:style w:type="paragraph" w:customStyle="1" w:styleId="17">
    <w:name w:val="Стиль1"/>
    <w:basedOn w:val="14"/>
    <w:rsid w:val="0087118D"/>
    <w:pPr>
      <w:spacing w:before="60" w:after="60"/>
      <w:ind w:left="0"/>
    </w:pPr>
    <w:rPr>
      <w:sz w:val="20"/>
      <w:szCs w:val="20"/>
    </w:rPr>
  </w:style>
  <w:style w:type="paragraph" w:customStyle="1" w:styleId="37">
    <w:name w:val="Заг 3"/>
    <w:basedOn w:val="aff"/>
    <w:next w:val="a"/>
    <w:rsid w:val="0087118D"/>
    <w:pPr>
      <w:pageBreakBefore/>
      <w:spacing w:before="1440" w:after="160"/>
      <w:outlineLvl w:val="9"/>
    </w:pPr>
    <w:rPr>
      <w:caps/>
      <w:kern w:val="0"/>
      <w:sz w:val="28"/>
      <w:szCs w:val="28"/>
    </w:rPr>
  </w:style>
  <w:style w:type="paragraph" w:customStyle="1" w:styleId="41">
    <w:name w:val="Заг 4"/>
    <w:basedOn w:val="14"/>
    <w:next w:val="a"/>
    <w:rsid w:val="0087118D"/>
    <w:pPr>
      <w:spacing w:before="480" w:after="160"/>
      <w:ind w:left="0" w:firstLine="0"/>
      <w:jc w:val="center"/>
    </w:pPr>
    <w:rPr>
      <w:b/>
      <w:bCs/>
      <w:caps/>
      <w:sz w:val="28"/>
      <w:szCs w:val="28"/>
    </w:rPr>
  </w:style>
  <w:style w:type="paragraph" w:customStyle="1" w:styleId="aff8">
    <w:name w:val="Основн текст"/>
    <w:basedOn w:val="a0"/>
    <w:rsid w:val="0087118D"/>
    <w:pPr>
      <w:tabs>
        <w:tab w:val="left" w:pos="1134"/>
      </w:tabs>
      <w:ind w:firstLine="397"/>
      <w:jc w:val="both"/>
    </w:pPr>
    <w:rPr>
      <w:rFonts w:eastAsia="Times New Roman" w:cs="Arial"/>
      <w:lang w:eastAsia="ru-RU"/>
    </w:rPr>
  </w:style>
  <w:style w:type="paragraph" w:customStyle="1" w:styleId="26">
    <w:name w:val="Стиль2"/>
    <w:basedOn w:val="17"/>
    <w:rsid w:val="0087118D"/>
    <w:pPr>
      <w:spacing w:before="240" w:after="200"/>
      <w:ind w:firstLine="0"/>
      <w:jc w:val="center"/>
      <w:outlineLvl w:val="1"/>
    </w:pPr>
    <w:rPr>
      <w:b/>
      <w:bCs/>
      <w:caps/>
      <w:kern w:val="36"/>
      <w:sz w:val="36"/>
      <w:szCs w:val="36"/>
    </w:rPr>
  </w:style>
  <w:style w:type="paragraph" w:customStyle="1" w:styleId="38">
    <w:name w:val="Стиль3"/>
    <w:basedOn w:val="26"/>
    <w:rsid w:val="0087118D"/>
  </w:style>
  <w:style w:type="paragraph" w:customStyle="1" w:styleId="42">
    <w:name w:val="Стиль4"/>
    <w:basedOn w:val="38"/>
    <w:rsid w:val="0087118D"/>
  </w:style>
  <w:style w:type="paragraph" w:customStyle="1" w:styleId="51">
    <w:name w:val="Стиль5"/>
    <w:basedOn w:val="42"/>
    <w:rsid w:val="0087118D"/>
  </w:style>
  <w:style w:type="paragraph" w:customStyle="1" w:styleId="aff9">
    <w:name w:val="Без абз."/>
    <w:basedOn w:val="a"/>
    <w:rsid w:val="0087118D"/>
    <w:pPr>
      <w:spacing w:line="224" w:lineRule="exact"/>
      <w:jc w:val="both"/>
    </w:pPr>
    <w:rPr>
      <w:rFonts w:ascii="Times New Roman" w:eastAsia="MS Mincho" w:hAnsi="Times New Roman" w:cs="Times New Roman"/>
      <w:sz w:val="20"/>
      <w:szCs w:val="20"/>
      <w:lang w:eastAsia="ru-RU"/>
    </w:rPr>
  </w:style>
  <w:style w:type="paragraph" w:customStyle="1" w:styleId="2021">
    <w:name w:val="список марк 20 смещ 2"/>
    <w:basedOn w:val="a0"/>
    <w:rsid w:val="0087118D"/>
    <w:pPr>
      <w:tabs>
        <w:tab w:val="num" w:pos="357"/>
        <w:tab w:val="num" w:pos="924"/>
      </w:tabs>
      <w:spacing w:after="0" w:line="292" w:lineRule="exact"/>
      <w:ind w:left="357" w:hanging="357"/>
      <w:jc w:val="both"/>
    </w:pPr>
    <w:rPr>
      <w:rFonts w:eastAsia="Times New Roman" w:cs="Arial"/>
      <w:lang w:eastAsia="ru-RU"/>
    </w:rPr>
  </w:style>
  <w:style w:type="paragraph" w:customStyle="1" w:styleId="61">
    <w:name w:val="Стиль6"/>
    <w:basedOn w:val="a"/>
    <w:rsid w:val="0087118D"/>
    <w:pPr>
      <w:jc w:val="center"/>
      <w:outlineLvl w:val="0"/>
    </w:pPr>
    <w:rPr>
      <w:rFonts w:eastAsia="Times New Roman" w:cs="Times New Roman"/>
      <w:kern w:val="28"/>
      <w:szCs w:val="20"/>
      <w:lang w:eastAsia="ru-RU"/>
    </w:rPr>
  </w:style>
  <w:style w:type="paragraph" w:customStyle="1" w:styleId="71">
    <w:name w:val="Стиль7"/>
    <w:basedOn w:val="61"/>
    <w:rsid w:val="0087118D"/>
  </w:style>
  <w:style w:type="paragraph" w:customStyle="1" w:styleId="81">
    <w:name w:val="Стиль8"/>
    <w:basedOn w:val="71"/>
    <w:rsid w:val="0087118D"/>
  </w:style>
  <w:style w:type="paragraph" w:customStyle="1" w:styleId="91">
    <w:name w:val="Стиль9"/>
    <w:basedOn w:val="81"/>
    <w:rsid w:val="0087118D"/>
  </w:style>
  <w:style w:type="paragraph" w:customStyle="1" w:styleId="100">
    <w:name w:val="Стиль10"/>
    <w:basedOn w:val="91"/>
    <w:rsid w:val="0087118D"/>
  </w:style>
  <w:style w:type="paragraph" w:customStyle="1" w:styleId="-04">
    <w:name w:val="Заг.-04"/>
    <w:basedOn w:val="a"/>
    <w:rsid w:val="0087118D"/>
    <w:pPr>
      <w:keepNext/>
      <w:suppressAutoHyphens/>
      <w:spacing w:before="300" w:after="140"/>
      <w:jc w:val="center"/>
    </w:pPr>
    <w:rPr>
      <w:rFonts w:eastAsia="Times New Roman" w:cs="Times New Roman"/>
      <w:b/>
      <w:sz w:val="20"/>
      <w:lang w:eastAsia="ru-RU"/>
    </w:rPr>
  </w:style>
  <w:style w:type="paragraph" w:customStyle="1" w:styleId="-03">
    <w:name w:val="Заг.-03"/>
    <w:basedOn w:val="a"/>
    <w:rsid w:val="0087118D"/>
    <w:pPr>
      <w:keepNext/>
      <w:spacing w:before="360" w:after="180"/>
      <w:jc w:val="center"/>
    </w:pPr>
    <w:rPr>
      <w:rFonts w:eastAsia="Times New Roman" w:cs="Times New Roman"/>
      <w:b/>
      <w:caps/>
      <w:sz w:val="20"/>
      <w:lang w:eastAsia="ru-RU"/>
    </w:rPr>
  </w:style>
  <w:style w:type="paragraph" w:customStyle="1" w:styleId="-0">
    <w:name w:val="Заг.-Огл."/>
    <w:basedOn w:val="a"/>
    <w:rsid w:val="0087118D"/>
    <w:pPr>
      <w:pageBreakBefore/>
      <w:jc w:val="center"/>
    </w:pPr>
    <w:rPr>
      <w:rFonts w:ascii="Times New Roman" w:eastAsia="MS Mincho" w:hAnsi="Times New Roman" w:cs="Times New Roman"/>
      <w:b/>
      <w:caps/>
      <w:w w:val="80"/>
      <w:sz w:val="28"/>
      <w:lang w:eastAsia="ru-RU"/>
    </w:rPr>
  </w:style>
  <w:style w:type="paragraph" w:customStyle="1" w:styleId="-1">
    <w:name w:val="Рис.-надпись"/>
    <w:basedOn w:val="a"/>
    <w:rsid w:val="0087118D"/>
    <w:pPr>
      <w:spacing w:before="60" w:line="170" w:lineRule="exact"/>
      <w:ind w:left="142"/>
    </w:pPr>
    <w:rPr>
      <w:rFonts w:eastAsia="Times New Roman" w:cs="Times New Roman"/>
      <w:sz w:val="15"/>
      <w:lang w:eastAsia="ru-RU"/>
    </w:rPr>
  </w:style>
  <w:style w:type="paragraph" w:customStyle="1" w:styleId="affa">
    <w:name w:val="Литер."/>
    <w:basedOn w:val="a"/>
    <w:rsid w:val="0087118D"/>
    <w:pPr>
      <w:tabs>
        <w:tab w:val="left" w:pos="284"/>
      </w:tabs>
      <w:spacing w:line="190" w:lineRule="exact"/>
      <w:ind w:left="284" w:hanging="284"/>
      <w:jc w:val="both"/>
    </w:pPr>
    <w:rPr>
      <w:rFonts w:ascii="Times New Roman" w:eastAsia="MS Mincho" w:hAnsi="Times New Roman" w:cs="Times New Roman"/>
      <w:sz w:val="17"/>
      <w:lang w:eastAsia="ru-RU"/>
    </w:rPr>
  </w:style>
  <w:style w:type="paragraph" w:customStyle="1" w:styleId="-2">
    <w:name w:val="Литер -гл."/>
    <w:basedOn w:val="a"/>
    <w:rsid w:val="0087118D"/>
    <w:pPr>
      <w:keepNext/>
      <w:spacing w:before="240" w:after="90"/>
      <w:jc w:val="center"/>
    </w:pPr>
    <w:rPr>
      <w:rFonts w:eastAsia="MS Mincho" w:cs="Times New Roman"/>
      <w:b/>
      <w:caps/>
      <w:spacing w:val="20"/>
      <w:sz w:val="16"/>
      <w:lang w:eastAsia="ru-RU"/>
    </w:rPr>
  </w:style>
  <w:style w:type="paragraph" w:customStyle="1" w:styleId="affb">
    <w:name w:val="аз рисунок одна строка"/>
    <w:basedOn w:val="aff1"/>
    <w:rsid w:val="0087118D"/>
    <w:pPr>
      <w:spacing w:before="120" w:after="140" w:line="240" w:lineRule="auto"/>
      <w:ind w:left="0"/>
      <w:jc w:val="center"/>
    </w:pPr>
    <w:rPr>
      <w:rFonts w:eastAsia="Times New Roman" w:cs="Times New Roman"/>
      <w:sz w:val="20"/>
      <w:szCs w:val="20"/>
      <w:lang w:eastAsia="ru-RU"/>
    </w:rPr>
  </w:style>
  <w:style w:type="paragraph" w:customStyle="1" w:styleId="1">
    <w:name w:val="ап инструкция 1уровень середин"/>
    <w:basedOn w:val="aff1"/>
    <w:rsid w:val="0087118D"/>
    <w:pPr>
      <w:numPr>
        <w:numId w:val="185"/>
      </w:numPr>
      <w:suppressAutoHyphens/>
      <w:spacing w:before="60" w:after="60" w:line="240" w:lineRule="auto"/>
    </w:pPr>
    <w:rPr>
      <w:rFonts w:ascii="Times New Roman" w:eastAsia="Times New Roman" w:hAnsi="Times New Roman" w:cs="Times New Roman"/>
      <w:b/>
      <w:sz w:val="22"/>
      <w:szCs w:val="20"/>
      <w:lang w:eastAsia="ru-RU"/>
    </w:rPr>
  </w:style>
  <w:style w:type="paragraph" w:customStyle="1" w:styleId="2">
    <w:name w:val="ар инструкция 2уровень середина"/>
    <w:basedOn w:val="aff1"/>
    <w:rsid w:val="0087118D"/>
    <w:pPr>
      <w:numPr>
        <w:ilvl w:val="1"/>
        <w:numId w:val="186"/>
      </w:numPr>
      <w:suppressAutoHyphens/>
      <w:spacing w:before="60" w:after="60" w:line="240" w:lineRule="auto"/>
    </w:pPr>
    <w:rPr>
      <w:rFonts w:ascii="Times New Roman" w:eastAsia="Times New Roman" w:hAnsi="Times New Roman" w:cs="Times New Roman"/>
      <w:sz w:val="22"/>
      <w:szCs w:val="20"/>
      <w:lang w:eastAsia="ru-RU"/>
    </w:rPr>
  </w:style>
  <w:style w:type="paragraph" w:customStyle="1" w:styleId="110">
    <w:name w:val="а11 список в край"/>
    <w:basedOn w:val="a"/>
    <w:next w:val="a"/>
    <w:rsid w:val="0087118D"/>
    <w:pPr>
      <w:numPr>
        <w:numId w:val="187"/>
      </w:numPr>
      <w:ind w:left="357" w:hanging="357"/>
    </w:pPr>
    <w:rPr>
      <w:rFonts w:ascii="Times New Roman" w:eastAsia="Times New Roman" w:hAnsi="Times New Roman" w:cs="Times New Roman"/>
      <w:sz w:val="22"/>
      <w:szCs w:val="20"/>
      <w:lang w:eastAsia="ru-RU"/>
    </w:rPr>
  </w:style>
  <w:style w:type="paragraph" w:customStyle="1" w:styleId="affc">
    <w:name w:val="ае параграф конец"/>
    <w:basedOn w:val="aff1"/>
    <w:rsid w:val="0087118D"/>
    <w:pPr>
      <w:spacing w:after="140" w:line="240" w:lineRule="auto"/>
      <w:ind w:left="0"/>
      <w:jc w:val="center"/>
    </w:pPr>
    <w:rPr>
      <w:rFonts w:eastAsia="Times New Roman" w:cs="Times New Roman"/>
      <w:b/>
      <w:szCs w:val="20"/>
      <w:lang w:eastAsia="ru-RU"/>
    </w:rPr>
  </w:style>
  <w:style w:type="paragraph" w:customStyle="1" w:styleId="affd">
    <w:name w:val="аи рисунок начало"/>
    <w:basedOn w:val="affb"/>
    <w:rsid w:val="0087118D"/>
    <w:pPr>
      <w:spacing w:after="0"/>
    </w:pPr>
  </w:style>
  <w:style w:type="paragraph" w:customStyle="1" w:styleId="affe">
    <w:name w:val="ак рисунок середина"/>
    <w:basedOn w:val="affb"/>
    <w:rsid w:val="0087118D"/>
    <w:pPr>
      <w:spacing w:before="0" w:after="0"/>
    </w:pPr>
  </w:style>
  <w:style w:type="paragraph" w:customStyle="1" w:styleId="afff">
    <w:name w:val="ал рисунок конец"/>
    <w:basedOn w:val="affb"/>
    <w:rsid w:val="0087118D"/>
    <w:pPr>
      <w:spacing w:before="0"/>
    </w:pPr>
  </w:style>
  <w:style w:type="paragraph" w:customStyle="1" w:styleId="afff0">
    <w:name w:val="аг параграф начало"/>
    <w:basedOn w:val="aff1"/>
    <w:rsid w:val="0087118D"/>
    <w:pPr>
      <w:spacing w:before="240" w:after="0" w:line="240" w:lineRule="auto"/>
      <w:ind w:left="0"/>
      <w:jc w:val="center"/>
    </w:pPr>
    <w:rPr>
      <w:rFonts w:eastAsia="Times New Roman" w:cs="Times New Roman"/>
      <w:b/>
      <w:szCs w:val="20"/>
      <w:lang w:eastAsia="ru-RU"/>
    </w:rPr>
  </w:style>
  <w:style w:type="paragraph" w:customStyle="1" w:styleId="18">
    <w:name w:val="а1 назв главы одна строка"/>
    <w:basedOn w:val="a"/>
    <w:rsid w:val="0087118D"/>
    <w:pPr>
      <w:spacing w:after="140"/>
      <w:jc w:val="center"/>
      <w:outlineLvl w:val="0"/>
    </w:pPr>
    <w:rPr>
      <w:rFonts w:ascii="Impact" w:eastAsia="Times New Roman" w:hAnsi="Impact" w:cs="Times New Roman"/>
      <w:spacing w:val="20"/>
      <w:kern w:val="40"/>
      <w:sz w:val="40"/>
      <w:szCs w:val="20"/>
      <w:lang w:eastAsia="ru-RU"/>
    </w:rPr>
  </w:style>
  <w:style w:type="paragraph" w:customStyle="1" w:styleId="afff1">
    <w:name w:val="аа назв главы середина"/>
    <w:basedOn w:val="aff"/>
    <w:rsid w:val="0087118D"/>
    <w:pPr>
      <w:spacing w:before="0" w:after="0"/>
    </w:pPr>
    <w:rPr>
      <w:rFonts w:ascii="Impact" w:hAnsi="Impact" w:cs="Times New Roman"/>
      <w:b w:val="0"/>
      <w:bCs w:val="0"/>
      <w:spacing w:val="20"/>
      <w:kern w:val="40"/>
      <w:sz w:val="40"/>
      <w:szCs w:val="20"/>
    </w:rPr>
  </w:style>
  <w:style w:type="paragraph" w:customStyle="1" w:styleId="afff2">
    <w:name w:val="аб назв главы конец"/>
    <w:basedOn w:val="afff1"/>
    <w:rsid w:val="0087118D"/>
    <w:pPr>
      <w:spacing w:after="140"/>
    </w:pPr>
  </w:style>
  <w:style w:type="paragraph" w:customStyle="1" w:styleId="afff3">
    <w:name w:val="ад параграф середина"/>
    <w:basedOn w:val="affc"/>
    <w:rsid w:val="0087118D"/>
    <w:pPr>
      <w:spacing w:after="0"/>
    </w:pPr>
  </w:style>
  <w:style w:type="paragraph" w:customStyle="1" w:styleId="afff4">
    <w:name w:val="аж текст абзаца"/>
    <w:basedOn w:val="aff1"/>
    <w:rsid w:val="0087118D"/>
    <w:pPr>
      <w:spacing w:after="0" w:line="240" w:lineRule="auto"/>
      <w:ind w:left="0" w:firstLine="340"/>
      <w:jc w:val="both"/>
    </w:pPr>
    <w:rPr>
      <w:rFonts w:ascii="Times New Roman" w:eastAsia="Times New Roman" w:hAnsi="Times New Roman" w:cs="Times New Roman"/>
      <w:sz w:val="22"/>
      <w:szCs w:val="20"/>
      <w:lang w:eastAsia="ru-RU"/>
    </w:rPr>
  </w:style>
  <w:style w:type="paragraph" w:customStyle="1" w:styleId="afff5">
    <w:name w:val="ан белая рамка"/>
    <w:basedOn w:val="a"/>
    <w:rsid w:val="0087118D"/>
    <w:rPr>
      <w:rFonts w:ascii="Times New Roman" w:eastAsia="Times New Roman" w:hAnsi="Times New Roman" w:cs="Times New Roman"/>
      <w:b/>
      <w:sz w:val="20"/>
      <w:szCs w:val="20"/>
      <w:lang w:eastAsia="ru-RU"/>
    </w:rPr>
  </w:style>
  <w:style w:type="paragraph" w:customStyle="1" w:styleId="07120">
    <w:name w:val="а07 рисунок 12. 0"/>
    <w:basedOn w:val="a"/>
    <w:rsid w:val="0087118D"/>
    <w:pPr>
      <w:spacing w:before="240"/>
      <w:jc w:val="center"/>
    </w:pPr>
    <w:rPr>
      <w:rFonts w:eastAsia="Times New Roman" w:cs="Times New Roman"/>
      <w:sz w:val="20"/>
      <w:szCs w:val="20"/>
      <w:lang w:eastAsia="ru-RU"/>
    </w:rPr>
  </w:style>
  <w:style w:type="paragraph" w:customStyle="1" w:styleId="068">
    <w:name w:val="а06 рисунок 8"/>
    <w:aliases w:val="0"/>
    <w:basedOn w:val="a"/>
    <w:rsid w:val="0087118D"/>
    <w:pPr>
      <w:spacing w:before="160"/>
      <w:jc w:val="center"/>
    </w:pPr>
    <w:rPr>
      <w:rFonts w:eastAsia="Times New Roman" w:cs="Times New Roman"/>
      <w:sz w:val="20"/>
      <w:szCs w:val="20"/>
      <w:lang w:eastAsia="ru-RU"/>
    </w:rPr>
  </w:style>
  <w:style w:type="paragraph" w:customStyle="1" w:styleId="08814">
    <w:name w:val="а08 рисунок 8. 14"/>
    <w:basedOn w:val="a"/>
    <w:rsid w:val="0087118D"/>
    <w:pPr>
      <w:spacing w:before="160" w:after="280"/>
      <w:jc w:val="center"/>
    </w:pPr>
    <w:rPr>
      <w:rFonts w:eastAsia="Times New Roman" w:cs="Times New Roman"/>
      <w:sz w:val="20"/>
      <w:szCs w:val="20"/>
      <w:lang w:eastAsia="ru-RU"/>
    </w:rPr>
  </w:style>
  <w:style w:type="paragraph" w:customStyle="1" w:styleId="091227">
    <w:name w:val="а09 рисунок 12. 27"/>
    <w:basedOn w:val="a"/>
    <w:rsid w:val="0087118D"/>
    <w:pPr>
      <w:spacing w:before="240" w:after="540"/>
      <w:jc w:val="center"/>
    </w:pPr>
    <w:rPr>
      <w:rFonts w:eastAsia="Times New Roman" w:cs="Times New Roman"/>
      <w:sz w:val="20"/>
      <w:szCs w:val="20"/>
      <w:lang w:eastAsia="ru-RU"/>
    </w:rPr>
  </w:style>
  <w:style w:type="paragraph" w:customStyle="1" w:styleId="120">
    <w:name w:val="а12 выноска"/>
    <w:basedOn w:val="a"/>
    <w:rsid w:val="0087118D"/>
    <w:pPr>
      <w:jc w:val="center"/>
    </w:pPr>
    <w:rPr>
      <w:rFonts w:ascii="Times New Roman" w:eastAsia="Times New Roman" w:hAnsi="Times New Roman" w:cs="Times New Roman"/>
      <w:b/>
      <w:sz w:val="18"/>
      <w:szCs w:val="20"/>
      <w:lang w:eastAsia="ru-RU"/>
    </w:rPr>
  </w:style>
  <w:style w:type="paragraph" w:customStyle="1" w:styleId="130">
    <w:name w:val="а13 белая рамка"/>
    <w:basedOn w:val="a"/>
    <w:rsid w:val="0087118D"/>
    <w:rPr>
      <w:rFonts w:ascii="Times New Roman" w:eastAsia="Times New Roman" w:hAnsi="Times New Roman" w:cs="Times New Roman"/>
      <w:sz w:val="20"/>
      <w:szCs w:val="20"/>
      <w:lang w:eastAsia="ru-RU"/>
    </w:rPr>
  </w:style>
  <w:style w:type="paragraph" w:customStyle="1" w:styleId="1512">
    <w:name w:val="а15 инстр 1 уров 2"/>
    <w:aliases w:val="5 пт"/>
    <w:basedOn w:val="aff1"/>
    <w:rsid w:val="0087118D"/>
    <w:pPr>
      <w:numPr>
        <w:numId w:val="188"/>
      </w:numPr>
      <w:spacing w:before="50" w:after="50" w:line="240" w:lineRule="auto"/>
    </w:pPr>
    <w:rPr>
      <w:rFonts w:ascii="Times New Roman" w:eastAsia="Times New Roman" w:hAnsi="Times New Roman" w:cs="Times New Roman"/>
      <w:b/>
      <w:sz w:val="22"/>
      <w:szCs w:val="20"/>
      <w:lang w:eastAsia="ru-RU"/>
    </w:rPr>
  </w:style>
  <w:style w:type="paragraph" w:customStyle="1" w:styleId="1612">
    <w:name w:val="а16 инстр 1 уров 2 пт"/>
    <w:basedOn w:val="aff1"/>
    <w:rsid w:val="0087118D"/>
    <w:pPr>
      <w:numPr>
        <w:numId w:val="189"/>
      </w:numPr>
      <w:spacing w:before="40" w:after="40" w:line="240" w:lineRule="auto"/>
    </w:pPr>
    <w:rPr>
      <w:rFonts w:ascii="Times New Roman" w:eastAsia="Times New Roman" w:hAnsi="Times New Roman" w:cs="Times New Roman"/>
      <w:b/>
      <w:sz w:val="22"/>
      <w:szCs w:val="20"/>
      <w:lang w:eastAsia="ru-RU"/>
    </w:rPr>
  </w:style>
  <w:style w:type="paragraph" w:customStyle="1" w:styleId="1413">
    <w:name w:val="а14 инстр 1 уров 3 пт"/>
    <w:basedOn w:val="aff1"/>
    <w:rsid w:val="0087118D"/>
    <w:pPr>
      <w:numPr>
        <w:numId w:val="190"/>
      </w:numPr>
      <w:spacing w:before="60" w:after="60" w:line="240" w:lineRule="auto"/>
    </w:pPr>
    <w:rPr>
      <w:rFonts w:ascii="Times New Roman" w:eastAsia="Times New Roman" w:hAnsi="Times New Roman" w:cs="Times New Roman"/>
      <w:b/>
      <w:sz w:val="22"/>
      <w:szCs w:val="20"/>
      <w:lang w:eastAsia="ru-RU"/>
    </w:rPr>
  </w:style>
  <w:style w:type="paragraph" w:customStyle="1" w:styleId="17115">
    <w:name w:val="а17 инстр 1уров 1.5 пт"/>
    <w:basedOn w:val="aff1"/>
    <w:rsid w:val="0087118D"/>
    <w:pPr>
      <w:numPr>
        <w:numId w:val="191"/>
      </w:numPr>
      <w:spacing w:before="30" w:after="30" w:line="240" w:lineRule="auto"/>
    </w:pPr>
    <w:rPr>
      <w:rFonts w:ascii="Times New Roman" w:eastAsia="Times New Roman" w:hAnsi="Times New Roman" w:cs="Times New Roman"/>
      <w:b/>
      <w:sz w:val="22"/>
      <w:szCs w:val="20"/>
      <w:lang w:eastAsia="ru-RU"/>
    </w:rPr>
  </w:style>
  <w:style w:type="paragraph" w:customStyle="1" w:styleId="19225">
    <w:name w:val="а19 инстр 2 уров 2.5 пт"/>
    <w:basedOn w:val="aff1"/>
    <w:rsid w:val="0087118D"/>
    <w:pPr>
      <w:numPr>
        <w:ilvl w:val="1"/>
        <w:numId w:val="192"/>
      </w:numPr>
      <w:spacing w:before="50" w:after="50" w:line="240" w:lineRule="auto"/>
    </w:pPr>
    <w:rPr>
      <w:rFonts w:ascii="Times New Roman" w:eastAsia="Times New Roman" w:hAnsi="Times New Roman" w:cs="Times New Roman"/>
      <w:sz w:val="22"/>
      <w:szCs w:val="20"/>
      <w:lang w:eastAsia="ru-RU"/>
    </w:rPr>
  </w:style>
  <w:style w:type="paragraph" w:customStyle="1" w:styleId="2022">
    <w:name w:val="а20 инстр 2 уров 2 пт"/>
    <w:basedOn w:val="aff1"/>
    <w:rsid w:val="0087118D"/>
    <w:pPr>
      <w:numPr>
        <w:ilvl w:val="1"/>
        <w:numId w:val="193"/>
      </w:numPr>
      <w:spacing w:before="40" w:after="40" w:line="240" w:lineRule="auto"/>
    </w:pPr>
    <w:rPr>
      <w:rFonts w:ascii="Times New Roman" w:eastAsia="Times New Roman" w:hAnsi="Times New Roman" w:cs="Times New Roman"/>
      <w:sz w:val="22"/>
      <w:szCs w:val="20"/>
      <w:lang w:eastAsia="ru-RU"/>
    </w:rPr>
  </w:style>
  <w:style w:type="paragraph" w:customStyle="1" w:styleId="21215">
    <w:name w:val="а21 инстр 2 уров 1.5 пт"/>
    <w:basedOn w:val="aff1"/>
    <w:rsid w:val="0087118D"/>
    <w:pPr>
      <w:numPr>
        <w:ilvl w:val="1"/>
        <w:numId w:val="194"/>
      </w:numPr>
      <w:spacing w:before="30" w:after="30" w:line="240" w:lineRule="auto"/>
    </w:pPr>
    <w:rPr>
      <w:rFonts w:ascii="Times New Roman" w:eastAsia="Times New Roman" w:hAnsi="Times New Roman" w:cs="Times New Roman"/>
      <w:sz w:val="22"/>
      <w:szCs w:val="20"/>
      <w:lang w:eastAsia="ru-RU"/>
    </w:rPr>
  </w:style>
  <w:style w:type="paragraph" w:customStyle="1" w:styleId="1823">
    <w:name w:val="а18 инстр 2 уров 3 пт"/>
    <w:basedOn w:val="aff1"/>
    <w:rsid w:val="0087118D"/>
    <w:pPr>
      <w:numPr>
        <w:ilvl w:val="1"/>
        <w:numId w:val="195"/>
      </w:numPr>
      <w:spacing w:before="60" w:after="60" w:line="240" w:lineRule="auto"/>
    </w:pPr>
    <w:rPr>
      <w:rFonts w:ascii="Times New Roman" w:eastAsia="Times New Roman" w:hAnsi="Times New Roman" w:cs="Times New Roman"/>
      <w:sz w:val="22"/>
      <w:szCs w:val="20"/>
      <w:lang w:eastAsia="ru-RU"/>
    </w:rPr>
  </w:style>
  <w:style w:type="paragraph" w:customStyle="1" w:styleId="1100">
    <w:name w:val="а110 список центр"/>
    <w:basedOn w:val="110"/>
    <w:rsid w:val="0087118D"/>
    <w:pPr>
      <w:numPr>
        <w:numId w:val="0"/>
      </w:numPr>
      <w:tabs>
        <w:tab w:val="num" w:pos="2877"/>
      </w:tabs>
      <w:ind w:left="2874" w:hanging="357"/>
    </w:pPr>
  </w:style>
  <w:style w:type="character" w:customStyle="1" w:styleId="afff6">
    <w:name w:val="Цитат Знак Знак Знак"/>
    <w:rsid w:val="0087118D"/>
    <w:rPr>
      <w:rFonts w:ascii="Times New Roman" w:eastAsia="Times New Roman" w:hAnsi="Times New Roman" w:cs="Arial" w:hint="default"/>
      <w:szCs w:val="24"/>
      <w:lang w:eastAsia="ru-RU"/>
    </w:rPr>
  </w:style>
  <w:style w:type="character" w:customStyle="1" w:styleId="afff7">
    <w:name w:val="Цитат Знак Знак Знак Знак"/>
    <w:basedOn w:val="a1"/>
    <w:rsid w:val="0087118D"/>
    <w:rPr>
      <w:rFonts w:ascii="Arial" w:eastAsia="Times New Roman" w:hAnsi="Arial" w:cs="Times New Roman" w:hint="default"/>
      <w:sz w:val="24"/>
      <w:szCs w:val="20"/>
      <w:lang w:eastAsia="ru-RU"/>
    </w:rPr>
  </w:style>
  <w:style w:type="character" w:customStyle="1" w:styleId="afff8">
    <w:name w:val="Знак Знак Знак Знак Знак Знак Знак"/>
    <w:basedOn w:val="a1"/>
    <w:rsid w:val="0087118D"/>
    <w:rPr>
      <w:rFonts w:ascii="Arial" w:hAnsi="Arial" w:cs="Arial" w:hint="default"/>
      <w:sz w:val="24"/>
      <w:lang w:val="ru-RU" w:eastAsia="ru-RU" w:bidi="ar-SA"/>
    </w:rPr>
  </w:style>
  <w:style w:type="character" w:customStyle="1" w:styleId="19">
    <w:name w:val="Основной текст Знак Знак1"/>
    <w:basedOn w:val="a1"/>
    <w:rsid w:val="0087118D"/>
    <w:rPr>
      <w:rFonts w:ascii="Arial" w:hAnsi="Arial" w:cs="Arial" w:hint="default"/>
      <w:sz w:val="24"/>
      <w:lang w:val="ru-RU" w:eastAsia="ru-RU" w:bidi="ar-SA"/>
    </w:rPr>
  </w:style>
  <w:style w:type="character" w:customStyle="1" w:styleId="1a">
    <w:name w:val="Знак Знак Знак Знак Знак Знак Знак Знак Знак Знак1 Знак Знак"/>
    <w:basedOn w:val="a1"/>
    <w:rsid w:val="0087118D"/>
    <w:rPr>
      <w:rFonts w:ascii="Arial" w:hAnsi="Arial" w:cs="Arial" w:hint="default"/>
      <w:sz w:val="24"/>
      <w:szCs w:val="24"/>
      <w:lang w:val="ru-RU" w:eastAsia="ru-RU" w:bidi="ar-SA"/>
    </w:rPr>
  </w:style>
  <w:style w:type="paragraph" w:customStyle="1" w:styleId="afff9">
    <w:name w:val="ам список в край начало"/>
    <w:basedOn w:val="afff4"/>
    <w:rsid w:val="0087118D"/>
    <w:pPr>
      <w:tabs>
        <w:tab w:val="num" w:pos="360"/>
      </w:tabs>
      <w:ind w:left="357" w:hanging="357"/>
    </w:pPr>
  </w:style>
  <w:style w:type="paragraph" w:customStyle="1" w:styleId="27">
    <w:name w:val="а2 назв главы начало"/>
    <w:basedOn w:val="afff1"/>
    <w:next w:val="a"/>
    <w:rsid w:val="0087118D"/>
  </w:style>
  <w:style w:type="character" w:customStyle="1" w:styleId="a9">
    <w:name w:val="Обычный медЦит Знак"/>
    <w:basedOn w:val="a5"/>
    <w:link w:val="a8"/>
    <w:rsid w:val="00927468"/>
  </w:style>
  <w:style w:type="paragraph" w:styleId="afffa">
    <w:name w:val="Bibliography"/>
    <w:basedOn w:val="a"/>
    <w:next w:val="a"/>
    <w:uiPriority w:val="37"/>
    <w:unhideWhenUsed/>
    <w:rsid w:val="00BD64C4"/>
  </w:style>
  <w:style w:type="character" w:styleId="afffb">
    <w:name w:val="FollowedHyperlink"/>
    <w:basedOn w:val="a1"/>
    <w:semiHidden/>
    <w:unhideWhenUsed/>
    <w:rsid w:val="0005453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4539">
      <w:bodyDiv w:val="1"/>
      <w:marLeft w:val="0"/>
      <w:marRight w:val="0"/>
      <w:marTop w:val="0"/>
      <w:marBottom w:val="0"/>
      <w:divBdr>
        <w:top w:val="none" w:sz="0" w:space="0" w:color="auto"/>
        <w:left w:val="none" w:sz="0" w:space="0" w:color="auto"/>
        <w:bottom w:val="none" w:sz="0" w:space="0" w:color="auto"/>
        <w:right w:val="none" w:sz="0" w:space="0" w:color="auto"/>
      </w:divBdr>
    </w:div>
    <w:div w:id="1207260">
      <w:bodyDiv w:val="1"/>
      <w:marLeft w:val="0"/>
      <w:marRight w:val="0"/>
      <w:marTop w:val="0"/>
      <w:marBottom w:val="0"/>
      <w:divBdr>
        <w:top w:val="none" w:sz="0" w:space="0" w:color="auto"/>
        <w:left w:val="none" w:sz="0" w:space="0" w:color="auto"/>
        <w:bottom w:val="none" w:sz="0" w:space="0" w:color="auto"/>
        <w:right w:val="none" w:sz="0" w:space="0" w:color="auto"/>
      </w:divBdr>
    </w:div>
    <w:div w:id="2711221">
      <w:bodyDiv w:val="1"/>
      <w:marLeft w:val="0"/>
      <w:marRight w:val="0"/>
      <w:marTop w:val="0"/>
      <w:marBottom w:val="0"/>
      <w:divBdr>
        <w:top w:val="none" w:sz="0" w:space="0" w:color="auto"/>
        <w:left w:val="none" w:sz="0" w:space="0" w:color="auto"/>
        <w:bottom w:val="none" w:sz="0" w:space="0" w:color="auto"/>
        <w:right w:val="none" w:sz="0" w:space="0" w:color="auto"/>
      </w:divBdr>
    </w:div>
    <w:div w:id="3361187">
      <w:bodyDiv w:val="1"/>
      <w:marLeft w:val="0"/>
      <w:marRight w:val="0"/>
      <w:marTop w:val="0"/>
      <w:marBottom w:val="0"/>
      <w:divBdr>
        <w:top w:val="none" w:sz="0" w:space="0" w:color="auto"/>
        <w:left w:val="none" w:sz="0" w:space="0" w:color="auto"/>
        <w:bottom w:val="none" w:sz="0" w:space="0" w:color="auto"/>
        <w:right w:val="none" w:sz="0" w:space="0" w:color="auto"/>
      </w:divBdr>
    </w:div>
    <w:div w:id="3484217">
      <w:bodyDiv w:val="1"/>
      <w:marLeft w:val="0"/>
      <w:marRight w:val="0"/>
      <w:marTop w:val="0"/>
      <w:marBottom w:val="0"/>
      <w:divBdr>
        <w:top w:val="none" w:sz="0" w:space="0" w:color="auto"/>
        <w:left w:val="none" w:sz="0" w:space="0" w:color="auto"/>
        <w:bottom w:val="none" w:sz="0" w:space="0" w:color="auto"/>
        <w:right w:val="none" w:sz="0" w:space="0" w:color="auto"/>
      </w:divBdr>
    </w:div>
    <w:div w:id="3939977">
      <w:bodyDiv w:val="1"/>
      <w:marLeft w:val="0"/>
      <w:marRight w:val="0"/>
      <w:marTop w:val="0"/>
      <w:marBottom w:val="0"/>
      <w:divBdr>
        <w:top w:val="none" w:sz="0" w:space="0" w:color="auto"/>
        <w:left w:val="none" w:sz="0" w:space="0" w:color="auto"/>
        <w:bottom w:val="none" w:sz="0" w:space="0" w:color="auto"/>
        <w:right w:val="none" w:sz="0" w:space="0" w:color="auto"/>
      </w:divBdr>
    </w:div>
    <w:div w:id="8870615">
      <w:bodyDiv w:val="1"/>
      <w:marLeft w:val="0"/>
      <w:marRight w:val="0"/>
      <w:marTop w:val="0"/>
      <w:marBottom w:val="0"/>
      <w:divBdr>
        <w:top w:val="none" w:sz="0" w:space="0" w:color="auto"/>
        <w:left w:val="none" w:sz="0" w:space="0" w:color="auto"/>
        <w:bottom w:val="none" w:sz="0" w:space="0" w:color="auto"/>
        <w:right w:val="none" w:sz="0" w:space="0" w:color="auto"/>
      </w:divBdr>
    </w:div>
    <w:div w:id="10186977">
      <w:bodyDiv w:val="1"/>
      <w:marLeft w:val="0"/>
      <w:marRight w:val="0"/>
      <w:marTop w:val="0"/>
      <w:marBottom w:val="0"/>
      <w:divBdr>
        <w:top w:val="none" w:sz="0" w:space="0" w:color="auto"/>
        <w:left w:val="none" w:sz="0" w:space="0" w:color="auto"/>
        <w:bottom w:val="none" w:sz="0" w:space="0" w:color="auto"/>
        <w:right w:val="none" w:sz="0" w:space="0" w:color="auto"/>
      </w:divBdr>
    </w:div>
    <w:div w:id="10300944">
      <w:bodyDiv w:val="1"/>
      <w:marLeft w:val="0"/>
      <w:marRight w:val="0"/>
      <w:marTop w:val="0"/>
      <w:marBottom w:val="0"/>
      <w:divBdr>
        <w:top w:val="none" w:sz="0" w:space="0" w:color="auto"/>
        <w:left w:val="none" w:sz="0" w:space="0" w:color="auto"/>
        <w:bottom w:val="none" w:sz="0" w:space="0" w:color="auto"/>
        <w:right w:val="none" w:sz="0" w:space="0" w:color="auto"/>
      </w:divBdr>
    </w:div>
    <w:div w:id="10494970">
      <w:bodyDiv w:val="1"/>
      <w:marLeft w:val="0"/>
      <w:marRight w:val="0"/>
      <w:marTop w:val="0"/>
      <w:marBottom w:val="0"/>
      <w:divBdr>
        <w:top w:val="none" w:sz="0" w:space="0" w:color="auto"/>
        <w:left w:val="none" w:sz="0" w:space="0" w:color="auto"/>
        <w:bottom w:val="none" w:sz="0" w:space="0" w:color="auto"/>
        <w:right w:val="none" w:sz="0" w:space="0" w:color="auto"/>
      </w:divBdr>
    </w:div>
    <w:div w:id="10575731">
      <w:bodyDiv w:val="1"/>
      <w:marLeft w:val="0"/>
      <w:marRight w:val="0"/>
      <w:marTop w:val="0"/>
      <w:marBottom w:val="0"/>
      <w:divBdr>
        <w:top w:val="none" w:sz="0" w:space="0" w:color="auto"/>
        <w:left w:val="none" w:sz="0" w:space="0" w:color="auto"/>
        <w:bottom w:val="none" w:sz="0" w:space="0" w:color="auto"/>
        <w:right w:val="none" w:sz="0" w:space="0" w:color="auto"/>
      </w:divBdr>
    </w:div>
    <w:div w:id="10617643">
      <w:bodyDiv w:val="1"/>
      <w:marLeft w:val="0"/>
      <w:marRight w:val="0"/>
      <w:marTop w:val="0"/>
      <w:marBottom w:val="0"/>
      <w:divBdr>
        <w:top w:val="none" w:sz="0" w:space="0" w:color="auto"/>
        <w:left w:val="none" w:sz="0" w:space="0" w:color="auto"/>
        <w:bottom w:val="none" w:sz="0" w:space="0" w:color="auto"/>
        <w:right w:val="none" w:sz="0" w:space="0" w:color="auto"/>
      </w:divBdr>
    </w:div>
    <w:div w:id="10957373">
      <w:bodyDiv w:val="1"/>
      <w:marLeft w:val="0"/>
      <w:marRight w:val="0"/>
      <w:marTop w:val="0"/>
      <w:marBottom w:val="0"/>
      <w:divBdr>
        <w:top w:val="none" w:sz="0" w:space="0" w:color="auto"/>
        <w:left w:val="none" w:sz="0" w:space="0" w:color="auto"/>
        <w:bottom w:val="none" w:sz="0" w:space="0" w:color="auto"/>
        <w:right w:val="none" w:sz="0" w:space="0" w:color="auto"/>
      </w:divBdr>
    </w:div>
    <w:div w:id="11341955">
      <w:bodyDiv w:val="1"/>
      <w:marLeft w:val="0"/>
      <w:marRight w:val="0"/>
      <w:marTop w:val="0"/>
      <w:marBottom w:val="0"/>
      <w:divBdr>
        <w:top w:val="none" w:sz="0" w:space="0" w:color="auto"/>
        <w:left w:val="none" w:sz="0" w:space="0" w:color="auto"/>
        <w:bottom w:val="none" w:sz="0" w:space="0" w:color="auto"/>
        <w:right w:val="none" w:sz="0" w:space="0" w:color="auto"/>
      </w:divBdr>
    </w:div>
    <w:div w:id="11691284">
      <w:bodyDiv w:val="1"/>
      <w:marLeft w:val="0"/>
      <w:marRight w:val="0"/>
      <w:marTop w:val="0"/>
      <w:marBottom w:val="0"/>
      <w:divBdr>
        <w:top w:val="none" w:sz="0" w:space="0" w:color="auto"/>
        <w:left w:val="none" w:sz="0" w:space="0" w:color="auto"/>
        <w:bottom w:val="none" w:sz="0" w:space="0" w:color="auto"/>
        <w:right w:val="none" w:sz="0" w:space="0" w:color="auto"/>
      </w:divBdr>
    </w:div>
    <w:div w:id="12609390">
      <w:bodyDiv w:val="1"/>
      <w:marLeft w:val="0"/>
      <w:marRight w:val="0"/>
      <w:marTop w:val="0"/>
      <w:marBottom w:val="0"/>
      <w:divBdr>
        <w:top w:val="none" w:sz="0" w:space="0" w:color="auto"/>
        <w:left w:val="none" w:sz="0" w:space="0" w:color="auto"/>
        <w:bottom w:val="none" w:sz="0" w:space="0" w:color="auto"/>
        <w:right w:val="none" w:sz="0" w:space="0" w:color="auto"/>
      </w:divBdr>
    </w:div>
    <w:div w:id="12804768">
      <w:bodyDiv w:val="1"/>
      <w:marLeft w:val="0"/>
      <w:marRight w:val="0"/>
      <w:marTop w:val="0"/>
      <w:marBottom w:val="0"/>
      <w:divBdr>
        <w:top w:val="none" w:sz="0" w:space="0" w:color="auto"/>
        <w:left w:val="none" w:sz="0" w:space="0" w:color="auto"/>
        <w:bottom w:val="none" w:sz="0" w:space="0" w:color="auto"/>
        <w:right w:val="none" w:sz="0" w:space="0" w:color="auto"/>
      </w:divBdr>
    </w:div>
    <w:div w:id="14692805">
      <w:bodyDiv w:val="1"/>
      <w:marLeft w:val="0"/>
      <w:marRight w:val="0"/>
      <w:marTop w:val="0"/>
      <w:marBottom w:val="0"/>
      <w:divBdr>
        <w:top w:val="none" w:sz="0" w:space="0" w:color="auto"/>
        <w:left w:val="none" w:sz="0" w:space="0" w:color="auto"/>
        <w:bottom w:val="none" w:sz="0" w:space="0" w:color="auto"/>
        <w:right w:val="none" w:sz="0" w:space="0" w:color="auto"/>
      </w:divBdr>
    </w:div>
    <w:div w:id="15082956">
      <w:bodyDiv w:val="1"/>
      <w:marLeft w:val="0"/>
      <w:marRight w:val="0"/>
      <w:marTop w:val="0"/>
      <w:marBottom w:val="0"/>
      <w:divBdr>
        <w:top w:val="none" w:sz="0" w:space="0" w:color="auto"/>
        <w:left w:val="none" w:sz="0" w:space="0" w:color="auto"/>
        <w:bottom w:val="none" w:sz="0" w:space="0" w:color="auto"/>
        <w:right w:val="none" w:sz="0" w:space="0" w:color="auto"/>
      </w:divBdr>
    </w:div>
    <w:div w:id="15161053">
      <w:bodyDiv w:val="1"/>
      <w:marLeft w:val="0"/>
      <w:marRight w:val="0"/>
      <w:marTop w:val="0"/>
      <w:marBottom w:val="0"/>
      <w:divBdr>
        <w:top w:val="none" w:sz="0" w:space="0" w:color="auto"/>
        <w:left w:val="none" w:sz="0" w:space="0" w:color="auto"/>
        <w:bottom w:val="none" w:sz="0" w:space="0" w:color="auto"/>
        <w:right w:val="none" w:sz="0" w:space="0" w:color="auto"/>
      </w:divBdr>
    </w:div>
    <w:div w:id="15665998">
      <w:bodyDiv w:val="1"/>
      <w:marLeft w:val="0"/>
      <w:marRight w:val="0"/>
      <w:marTop w:val="0"/>
      <w:marBottom w:val="0"/>
      <w:divBdr>
        <w:top w:val="none" w:sz="0" w:space="0" w:color="auto"/>
        <w:left w:val="none" w:sz="0" w:space="0" w:color="auto"/>
        <w:bottom w:val="none" w:sz="0" w:space="0" w:color="auto"/>
        <w:right w:val="none" w:sz="0" w:space="0" w:color="auto"/>
      </w:divBdr>
    </w:div>
    <w:div w:id="16855413">
      <w:bodyDiv w:val="1"/>
      <w:marLeft w:val="0"/>
      <w:marRight w:val="0"/>
      <w:marTop w:val="0"/>
      <w:marBottom w:val="0"/>
      <w:divBdr>
        <w:top w:val="none" w:sz="0" w:space="0" w:color="auto"/>
        <w:left w:val="none" w:sz="0" w:space="0" w:color="auto"/>
        <w:bottom w:val="none" w:sz="0" w:space="0" w:color="auto"/>
        <w:right w:val="none" w:sz="0" w:space="0" w:color="auto"/>
      </w:divBdr>
    </w:div>
    <w:div w:id="17391946">
      <w:bodyDiv w:val="1"/>
      <w:marLeft w:val="0"/>
      <w:marRight w:val="0"/>
      <w:marTop w:val="0"/>
      <w:marBottom w:val="0"/>
      <w:divBdr>
        <w:top w:val="none" w:sz="0" w:space="0" w:color="auto"/>
        <w:left w:val="none" w:sz="0" w:space="0" w:color="auto"/>
        <w:bottom w:val="none" w:sz="0" w:space="0" w:color="auto"/>
        <w:right w:val="none" w:sz="0" w:space="0" w:color="auto"/>
      </w:divBdr>
    </w:div>
    <w:div w:id="18239022">
      <w:bodyDiv w:val="1"/>
      <w:marLeft w:val="0"/>
      <w:marRight w:val="0"/>
      <w:marTop w:val="0"/>
      <w:marBottom w:val="0"/>
      <w:divBdr>
        <w:top w:val="none" w:sz="0" w:space="0" w:color="auto"/>
        <w:left w:val="none" w:sz="0" w:space="0" w:color="auto"/>
        <w:bottom w:val="none" w:sz="0" w:space="0" w:color="auto"/>
        <w:right w:val="none" w:sz="0" w:space="0" w:color="auto"/>
      </w:divBdr>
    </w:div>
    <w:div w:id="18288388">
      <w:bodyDiv w:val="1"/>
      <w:marLeft w:val="0"/>
      <w:marRight w:val="0"/>
      <w:marTop w:val="0"/>
      <w:marBottom w:val="0"/>
      <w:divBdr>
        <w:top w:val="none" w:sz="0" w:space="0" w:color="auto"/>
        <w:left w:val="none" w:sz="0" w:space="0" w:color="auto"/>
        <w:bottom w:val="none" w:sz="0" w:space="0" w:color="auto"/>
        <w:right w:val="none" w:sz="0" w:space="0" w:color="auto"/>
      </w:divBdr>
    </w:div>
    <w:div w:id="19622499">
      <w:bodyDiv w:val="1"/>
      <w:marLeft w:val="0"/>
      <w:marRight w:val="0"/>
      <w:marTop w:val="0"/>
      <w:marBottom w:val="0"/>
      <w:divBdr>
        <w:top w:val="none" w:sz="0" w:space="0" w:color="auto"/>
        <w:left w:val="none" w:sz="0" w:space="0" w:color="auto"/>
        <w:bottom w:val="none" w:sz="0" w:space="0" w:color="auto"/>
        <w:right w:val="none" w:sz="0" w:space="0" w:color="auto"/>
      </w:divBdr>
    </w:div>
    <w:div w:id="20204238">
      <w:bodyDiv w:val="1"/>
      <w:marLeft w:val="0"/>
      <w:marRight w:val="0"/>
      <w:marTop w:val="0"/>
      <w:marBottom w:val="0"/>
      <w:divBdr>
        <w:top w:val="none" w:sz="0" w:space="0" w:color="auto"/>
        <w:left w:val="none" w:sz="0" w:space="0" w:color="auto"/>
        <w:bottom w:val="none" w:sz="0" w:space="0" w:color="auto"/>
        <w:right w:val="none" w:sz="0" w:space="0" w:color="auto"/>
      </w:divBdr>
    </w:div>
    <w:div w:id="20791573">
      <w:bodyDiv w:val="1"/>
      <w:marLeft w:val="0"/>
      <w:marRight w:val="0"/>
      <w:marTop w:val="0"/>
      <w:marBottom w:val="0"/>
      <w:divBdr>
        <w:top w:val="none" w:sz="0" w:space="0" w:color="auto"/>
        <w:left w:val="none" w:sz="0" w:space="0" w:color="auto"/>
        <w:bottom w:val="none" w:sz="0" w:space="0" w:color="auto"/>
        <w:right w:val="none" w:sz="0" w:space="0" w:color="auto"/>
      </w:divBdr>
    </w:div>
    <w:div w:id="21707567">
      <w:bodyDiv w:val="1"/>
      <w:marLeft w:val="0"/>
      <w:marRight w:val="0"/>
      <w:marTop w:val="0"/>
      <w:marBottom w:val="0"/>
      <w:divBdr>
        <w:top w:val="none" w:sz="0" w:space="0" w:color="auto"/>
        <w:left w:val="none" w:sz="0" w:space="0" w:color="auto"/>
        <w:bottom w:val="none" w:sz="0" w:space="0" w:color="auto"/>
        <w:right w:val="none" w:sz="0" w:space="0" w:color="auto"/>
      </w:divBdr>
    </w:div>
    <w:div w:id="22101589">
      <w:bodyDiv w:val="1"/>
      <w:marLeft w:val="0"/>
      <w:marRight w:val="0"/>
      <w:marTop w:val="0"/>
      <w:marBottom w:val="0"/>
      <w:divBdr>
        <w:top w:val="none" w:sz="0" w:space="0" w:color="auto"/>
        <w:left w:val="none" w:sz="0" w:space="0" w:color="auto"/>
        <w:bottom w:val="none" w:sz="0" w:space="0" w:color="auto"/>
        <w:right w:val="none" w:sz="0" w:space="0" w:color="auto"/>
      </w:divBdr>
    </w:div>
    <w:div w:id="23333775">
      <w:bodyDiv w:val="1"/>
      <w:marLeft w:val="0"/>
      <w:marRight w:val="0"/>
      <w:marTop w:val="0"/>
      <w:marBottom w:val="0"/>
      <w:divBdr>
        <w:top w:val="none" w:sz="0" w:space="0" w:color="auto"/>
        <w:left w:val="none" w:sz="0" w:space="0" w:color="auto"/>
        <w:bottom w:val="none" w:sz="0" w:space="0" w:color="auto"/>
        <w:right w:val="none" w:sz="0" w:space="0" w:color="auto"/>
      </w:divBdr>
    </w:div>
    <w:div w:id="23597150">
      <w:bodyDiv w:val="1"/>
      <w:marLeft w:val="0"/>
      <w:marRight w:val="0"/>
      <w:marTop w:val="0"/>
      <w:marBottom w:val="0"/>
      <w:divBdr>
        <w:top w:val="none" w:sz="0" w:space="0" w:color="auto"/>
        <w:left w:val="none" w:sz="0" w:space="0" w:color="auto"/>
        <w:bottom w:val="none" w:sz="0" w:space="0" w:color="auto"/>
        <w:right w:val="none" w:sz="0" w:space="0" w:color="auto"/>
      </w:divBdr>
    </w:div>
    <w:div w:id="24406027">
      <w:bodyDiv w:val="1"/>
      <w:marLeft w:val="0"/>
      <w:marRight w:val="0"/>
      <w:marTop w:val="0"/>
      <w:marBottom w:val="0"/>
      <w:divBdr>
        <w:top w:val="none" w:sz="0" w:space="0" w:color="auto"/>
        <w:left w:val="none" w:sz="0" w:space="0" w:color="auto"/>
        <w:bottom w:val="none" w:sz="0" w:space="0" w:color="auto"/>
        <w:right w:val="none" w:sz="0" w:space="0" w:color="auto"/>
      </w:divBdr>
    </w:div>
    <w:div w:id="24603094">
      <w:bodyDiv w:val="1"/>
      <w:marLeft w:val="0"/>
      <w:marRight w:val="0"/>
      <w:marTop w:val="0"/>
      <w:marBottom w:val="0"/>
      <w:divBdr>
        <w:top w:val="none" w:sz="0" w:space="0" w:color="auto"/>
        <w:left w:val="none" w:sz="0" w:space="0" w:color="auto"/>
        <w:bottom w:val="none" w:sz="0" w:space="0" w:color="auto"/>
        <w:right w:val="none" w:sz="0" w:space="0" w:color="auto"/>
      </w:divBdr>
    </w:div>
    <w:div w:id="28144377">
      <w:bodyDiv w:val="1"/>
      <w:marLeft w:val="0"/>
      <w:marRight w:val="0"/>
      <w:marTop w:val="0"/>
      <w:marBottom w:val="0"/>
      <w:divBdr>
        <w:top w:val="none" w:sz="0" w:space="0" w:color="auto"/>
        <w:left w:val="none" w:sz="0" w:space="0" w:color="auto"/>
        <w:bottom w:val="none" w:sz="0" w:space="0" w:color="auto"/>
        <w:right w:val="none" w:sz="0" w:space="0" w:color="auto"/>
      </w:divBdr>
    </w:div>
    <w:div w:id="28923856">
      <w:bodyDiv w:val="1"/>
      <w:marLeft w:val="0"/>
      <w:marRight w:val="0"/>
      <w:marTop w:val="0"/>
      <w:marBottom w:val="0"/>
      <w:divBdr>
        <w:top w:val="none" w:sz="0" w:space="0" w:color="auto"/>
        <w:left w:val="none" w:sz="0" w:space="0" w:color="auto"/>
        <w:bottom w:val="none" w:sz="0" w:space="0" w:color="auto"/>
        <w:right w:val="none" w:sz="0" w:space="0" w:color="auto"/>
      </w:divBdr>
    </w:div>
    <w:div w:id="29456615">
      <w:bodyDiv w:val="1"/>
      <w:marLeft w:val="0"/>
      <w:marRight w:val="0"/>
      <w:marTop w:val="0"/>
      <w:marBottom w:val="0"/>
      <w:divBdr>
        <w:top w:val="none" w:sz="0" w:space="0" w:color="auto"/>
        <w:left w:val="none" w:sz="0" w:space="0" w:color="auto"/>
        <w:bottom w:val="none" w:sz="0" w:space="0" w:color="auto"/>
        <w:right w:val="none" w:sz="0" w:space="0" w:color="auto"/>
      </w:divBdr>
    </w:div>
    <w:div w:id="29653598">
      <w:bodyDiv w:val="1"/>
      <w:marLeft w:val="0"/>
      <w:marRight w:val="0"/>
      <w:marTop w:val="0"/>
      <w:marBottom w:val="0"/>
      <w:divBdr>
        <w:top w:val="none" w:sz="0" w:space="0" w:color="auto"/>
        <w:left w:val="none" w:sz="0" w:space="0" w:color="auto"/>
        <w:bottom w:val="none" w:sz="0" w:space="0" w:color="auto"/>
        <w:right w:val="none" w:sz="0" w:space="0" w:color="auto"/>
      </w:divBdr>
    </w:div>
    <w:div w:id="30034347">
      <w:bodyDiv w:val="1"/>
      <w:marLeft w:val="0"/>
      <w:marRight w:val="0"/>
      <w:marTop w:val="0"/>
      <w:marBottom w:val="0"/>
      <w:divBdr>
        <w:top w:val="none" w:sz="0" w:space="0" w:color="auto"/>
        <w:left w:val="none" w:sz="0" w:space="0" w:color="auto"/>
        <w:bottom w:val="none" w:sz="0" w:space="0" w:color="auto"/>
        <w:right w:val="none" w:sz="0" w:space="0" w:color="auto"/>
      </w:divBdr>
    </w:div>
    <w:div w:id="30418380">
      <w:bodyDiv w:val="1"/>
      <w:marLeft w:val="0"/>
      <w:marRight w:val="0"/>
      <w:marTop w:val="0"/>
      <w:marBottom w:val="0"/>
      <w:divBdr>
        <w:top w:val="none" w:sz="0" w:space="0" w:color="auto"/>
        <w:left w:val="none" w:sz="0" w:space="0" w:color="auto"/>
        <w:bottom w:val="none" w:sz="0" w:space="0" w:color="auto"/>
        <w:right w:val="none" w:sz="0" w:space="0" w:color="auto"/>
      </w:divBdr>
    </w:div>
    <w:div w:id="30882335">
      <w:bodyDiv w:val="1"/>
      <w:marLeft w:val="0"/>
      <w:marRight w:val="0"/>
      <w:marTop w:val="0"/>
      <w:marBottom w:val="0"/>
      <w:divBdr>
        <w:top w:val="none" w:sz="0" w:space="0" w:color="auto"/>
        <w:left w:val="none" w:sz="0" w:space="0" w:color="auto"/>
        <w:bottom w:val="none" w:sz="0" w:space="0" w:color="auto"/>
        <w:right w:val="none" w:sz="0" w:space="0" w:color="auto"/>
      </w:divBdr>
    </w:div>
    <w:div w:id="32660851">
      <w:bodyDiv w:val="1"/>
      <w:marLeft w:val="0"/>
      <w:marRight w:val="0"/>
      <w:marTop w:val="0"/>
      <w:marBottom w:val="0"/>
      <w:divBdr>
        <w:top w:val="none" w:sz="0" w:space="0" w:color="auto"/>
        <w:left w:val="none" w:sz="0" w:space="0" w:color="auto"/>
        <w:bottom w:val="none" w:sz="0" w:space="0" w:color="auto"/>
        <w:right w:val="none" w:sz="0" w:space="0" w:color="auto"/>
      </w:divBdr>
    </w:div>
    <w:div w:id="33845508">
      <w:bodyDiv w:val="1"/>
      <w:marLeft w:val="0"/>
      <w:marRight w:val="0"/>
      <w:marTop w:val="0"/>
      <w:marBottom w:val="0"/>
      <w:divBdr>
        <w:top w:val="none" w:sz="0" w:space="0" w:color="auto"/>
        <w:left w:val="none" w:sz="0" w:space="0" w:color="auto"/>
        <w:bottom w:val="none" w:sz="0" w:space="0" w:color="auto"/>
        <w:right w:val="none" w:sz="0" w:space="0" w:color="auto"/>
      </w:divBdr>
    </w:div>
    <w:div w:id="33887918">
      <w:bodyDiv w:val="1"/>
      <w:marLeft w:val="0"/>
      <w:marRight w:val="0"/>
      <w:marTop w:val="0"/>
      <w:marBottom w:val="0"/>
      <w:divBdr>
        <w:top w:val="none" w:sz="0" w:space="0" w:color="auto"/>
        <w:left w:val="none" w:sz="0" w:space="0" w:color="auto"/>
        <w:bottom w:val="none" w:sz="0" w:space="0" w:color="auto"/>
        <w:right w:val="none" w:sz="0" w:space="0" w:color="auto"/>
      </w:divBdr>
    </w:div>
    <w:div w:id="34238859">
      <w:bodyDiv w:val="1"/>
      <w:marLeft w:val="0"/>
      <w:marRight w:val="0"/>
      <w:marTop w:val="0"/>
      <w:marBottom w:val="0"/>
      <w:divBdr>
        <w:top w:val="none" w:sz="0" w:space="0" w:color="auto"/>
        <w:left w:val="none" w:sz="0" w:space="0" w:color="auto"/>
        <w:bottom w:val="none" w:sz="0" w:space="0" w:color="auto"/>
        <w:right w:val="none" w:sz="0" w:space="0" w:color="auto"/>
      </w:divBdr>
    </w:div>
    <w:div w:id="34426268">
      <w:bodyDiv w:val="1"/>
      <w:marLeft w:val="0"/>
      <w:marRight w:val="0"/>
      <w:marTop w:val="0"/>
      <w:marBottom w:val="0"/>
      <w:divBdr>
        <w:top w:val="none" w:sz="0" w:space="0" w:color="auto"/>
        <w:left w:val="none" w:sz="0" w:space="0" w:color="auto"/>
        <w:bottom w:val="none" w:sz="0" w:space="0" w:color="auto"/>
        <w:right w:val="none" w:sz="0" w:space="0" w:color="auto"/>
      </w:divBdr>
    </w:div>
    <w:div w:id="35013666">
      <w:bodyDiv w:val="1"/>
      <w:marLeft w:val="0"/>
      <w:marRight w:val="0"/>
      <w:marTop w:val="0"/>
      <w:marBottom w:val="0"/>
      <w:divBdr>
        <w:top w:val="none" w:sz="0" w:space="0" w:color="auto"/>
        <w:left w:val="none" w:sz="0" w:space="0" w:color="auto"/>
        <w:bottom w:val="none" w:sz="0" w:space="0" w:color="auto"/>
        <w:right w:val="none" w:sz="0" w:space="0" w:color="auto"/>
      </w:divBdr>
    </w:div>
    <w:div w:id="35586846">
      <w:bodyDiv w:val="1"/>
      <w:marLeft w:val="0"/>
      <w:marRight w:val="0"/>
      <w:marTop w:val="0"/>
      <w:marBottom w:val="0"/>
      <w:divBdr>
        <w:top w:val="none" w:sz="0" w:space="0" w:color="auto"/>
        <w:left w:val="none" w:sz="0" w:space="0" w:color="auto"/>
        <w:bottom w:val="none" w:sz="0" w:space="0" w:color="auto"/>
        <w:right w:val="none" w:sz="0" w:space="0" w:color="auto"/>
      </w:divBdr>
    </w:div>
    <w:div w:id="36324053">
      <w:bodyDiv w:val="1"/>
      <w:marLeft w:val="0"/>
      <w:marRight w:val="0"/>
      <w:marTop w:val="0"/>
      <w:marBottom w:val="0"/>
      <w:divBdr>
        <w:top w:val="none" w:sz="0" w:space="0" w:color="auto"/>
        <w:left w:val="none" w:sz="0" w:space="0" w:color="auto"/>
        <w:bottom w:val="none" w:sz="0" w:space="0" w:color="auto"/>
        <w:right w:val="none" w:sz="0" w:space="0" w:color="auto"/>
      </w:divBdr>
    </w:div>
    <w:div w:id="38088588">
      <w:bodyDiv w:val="1"/>
      <w:marLeft w:val="0"/>
      <w:marRight w:val="0"/>
      <w:marTop w:val="0"/>
      <w:marBottom w:val="0"/>
      <w:divBdr>
        <w:top w:val="none" w:sz="0" w:space="0" w:color="auto"/>
        <w:left w:val="none" w:sz="0" w:space="0" w:color="auto"/>
        <w:bottom w:val="none" w:sz="0" w:space="0" w:color="auto"/>
        <w:right w:val="none" w:sz="0" w:space="0" w:color="auto"/>
      </w:divBdr>
    </w:div>
    <w:div w:id="38360641">
      <w:bodyDiv w:val="1"/>
      <w:marLeft w:val="0"/>
      <w:marRight w:val="0"/>
      <w:marTop w:val="0"/>
      <w:marBottom w:val="0"/>
      <w:divBdr>
        <w:top w:val="none" w:sz="0" w:space="0" w:color="auto"/>
        <w:left w:val="none" w:sz="0" w:space="0" w:color="auto"/>
        <w:bottom w:val="none" w:sz="0" w:space="0" w:color="auto"/>
        <w:right w:val="none" w:sz="0" w:space="0" w:color="auto"/>
      </w:divBdr>
    </w:div>
    <w:div w:id="38552791">
      <w:bodyDiv w:val="1"/>
      <w:marLeft w:val="0"/>
      <w:marRight w:val="0"/>
      <w:marTop w:val="0"/>
      <w:marBottom w:val="0"/>
      <w:divBdr>
        <w:top w:val="none" w:sz="0" w:space="0" w:color="auto"/>
        <w:left w:val="none" w:sz="0" w:space="0" w:color="auto"/>
        <w:bottom w:val="none" w:sz="0" w:space="0" w:color="auto"/>
        <w:right w:val="none" w:sz="0" w:space="0" w:color="auto"/>
      </w:divBdr>
    </w:div>
    <w:div w:id="39522450">
      <w:bodyDiv w:val="1"/>
      <w:marLeft w:val="0"/>
      <w:marRight w:val="0"/>
      <w:marTop w:val="0"/>
      <w:marBottom w:val="0"/>
      <w:divBdr>
        <w:top w:val="none" w:sz="0" w:space="0" w:color="auto"/>
        <w:left w:val="none" w:sz="0" w:space="0" w:color="auto"/>
        <w:bottom w:val="none" w:sz="0" w:space="0" w:color="auto"/>
        <w:right w:val="none" w:sz="0" w:space="0" w:color="auto"/>
      </w:divBdr>
    </w:div>
    <w:div w:id="40637874">
      <w:bodyDiv w:val="1"/>
      <w:marLeft w:val="0"/>
      <w:marRight w:val="0"/>
      <w:marTop w:val="0"/>
      <w:marBottom w:val="0"/>
      <w:divBdr>
        <w:top w:val="none" w:sz="0" w:space="0" w:color="auto"/>
        <w:left w:val="none" w:sz="0" w:space="0" w:color="auto"/>
        <w:bottom w:val="none" w:sz="0" w:space="0" w:color="auto"/>
        <w:right w:val="none" w:sz="0" w:space="0" w:color="auto"/>
      </w:divBdr>
    </w:div>
    <w:div w:id="41223139">
      <w:bodyDiv w:val="1"/>
      <w:marLeft w:val="0"/>
      <w:marRight w:val="0"/>
      <w:marTop w:val="0"/>
      <w:marBottom w:val="0"/>
      <w:divBdr>
        <w:top w:val="none" w:sz="0" w:space="0" w:color="auto"/>
        <w:left w:val="none" w:sz="0" w:space="0" w:color="auto"/>
        <w:bottom w:val="none" w:sz="0" w:space="0" w:color="auto"/>
        <w:right w:val="none" w:sz="0" w:space="0" w:color="auto"/>
      </w:divBdr>
    </w:div>
    <w:div w:id="41903491">
      <w:bodyDiv w:val="1"/>
      <w:marLeft w:val="0"/>
      <w:marRight w:val="0"/>
      <w:marTop w:val="0"/>
      <w:marBottom w:val="0"/>
      <w:divBdr>
        <w:top w:val="none" w:sz="0" w:space="0" w:color="auto"/>
        <w:left w:val="none" w:sz="0" w:space="0" w:color="auto"/>
        <w:bottom w:val="none" w:sz="0" w:space="0" w:color="auto"/>
        <w:right w:val="none" w:sz="0" w:space="0" w:color="auto"/>
      </w:divBdr>
    </w:div>
    <w:div w:id="42682123">
      <w:bodyDiv w:val="1"/>
      <w:marLeft w:val="0"/>
      <w:marRight w:val="0"/>
      <w:marTop w:val="0"/>
      <w:marBottom w:val="0"/>
      <w:divBdr>
        <w:top w:val="none" w:sz="0" w:space="0" w:color="auto"/>
        <w:left w:val="none" w:sz="0" w:space="0" w:color="auto"/>
        <w:bottom w:val="none" w:sz="0" w:space="0" w:color="auto"/>
        <w:right w:val="none" w:sz="0" w:space="0" w:color="auto"/>
      </w:divBdr>
    </w:div>
    <w:div w:id="43407171">
      <w:bodyDiv w:val="1"/>
      <w:marLeft w:val="0"/>
      <w:marRight w:val="0"/>
      <w:marTop w:val="0"/>
      <w:marBottom w:val="0"/>
      <w:divBdr>
        <w:top w:val="none" w:sz="0" w:space="0" w:color="auto"/>
        <w:left w:val="none" w:sz="0" w:space="0" w:color="auto"/>
        <w:bottom w:val="none" w:sz="0" w:space="0" w:color="auto"/>
        <w:right w:val="none" w:sz="0" w:space="0" w:color="auto"/>
      </w:divBdr>
    </w:div>
    <w:div w:id="43793334">
      <w:bodyDiv w:val="1"/>
      <w:marLeft w:val="0"/>
      <w:marRight w:val="0"/>
      <w:marTop w:val="0"/>
      <w:marBottom w:val="0"/>
      <w:divBdr>
        <w:top w:val="none" w:sz="0" w:space="0" w:color="auto"/>
        <w:left w:val="none" w:sz="0" w:space="0" w:color="auto"/>
        <w:bottom w:val="none" w:sz="0" w:space="0" w:color="auto"/>
        <w:right w:val="none" w:sz="0" w:space="0" w:color="auto"/>
      </w:divBdr>
    </w:div>
    <w:div w:id="44061152">
      <w:bodyDiv w:val="1"/>
      <w:marLeft w:val="0"/>
      <w:marRight w:val="0"/>
      <w:marTop w:val="0"/>
      <w:marBottom w:val="0"/>
      <w:divBdr>
        <w:top w:val="none" w:sz="0" w:space="0" w:color="auto"/>
        <w:left w:val="none" w:sz="0" w:space="0" w:color="auto"/>
        <w:bottom w:val="none" w:sz="0" w:space="0" w:color="auto"/>
        <w:right w:val="none" w:sz="0" w:space="0" w:color="auto"/>
      </w:divBdr>
    </w:div>
    <w:div w:id="44333075">
      <w:bodyDiv w:val="1"/>
      <w:marLeft w:val="0"/>
      <w:marRight w:val="0"/>
      <w:marTop w:val="0"/>
      <w:marBottom w:val="0"/>
      <w:divBdr>
        <w:top w:val="none" w:sz="0" w:space="0" w:color="auto"/>
        <w:left w:val="none" w:sz="0" w:space="0" w:color="auto"/>
        <w:bottom w:val="none" w:sz="0" w:space="0" w:color="auto"/>
        <w:right w:val="none" w:sz="0" w:space="0" w:color="auto"/>
      </w:divBdr>
    </w:div>
    <w:div w:id="45378090">
      <w:bodyDiv w:val="1"/>
      <w:marLeft w:val="0"/>
      <w:marRight w:val="0"/>
      <w:marTop w:val="0"/>
      <w:marBottom w:val="0"/>
      <w:divBdr>
        <w:top w:val="none" w:sz="0" w:space="0" w:color="auto"/>
        <w:left w:val="none" w:sz="0" w:space="0" w:color="auto"/>
        <w:bottom w:val="none" w:sz="0" w:space="0" w:color="auto"/>
        <w:right w:val="none" w:sz="0" w:space="0" w:color="auto"/>
      </w:divBdr>
    </w:div>
    <w:div w:id="45682593">
      <w:bodyDiv w:val="1"/>
      <w:marLeft w:val="0"/>
      <w:marRight w:val="0"/>
      <w:marTop w:val="0"/>
      <w:marBottom w:val="0"/>
      <w:divBdr>
        <w:top w:val="none" w:sz="0" w:space="0" w:color="auto"/>
        <w:left w:val="none" w:sz="0" w:space="0" w:color="auto"/>
        <w:bottom w:val="none" w:sz="0" w:space="0" w:color="auto"/>
        <w:right w:val="none" w:sz="0" w:space="0" w:color="auto"/>
      </w:divBdr>
    </w:div>
    <w:div w:id="46027045">
      <w:bodyDiv w:val="1"/>
      <w:marLeft w:val="0"/>
      <w:marRight w:val="0"/>
      <w:marTop w:val="0"/>
      <w:marBottom w:val="0"/>
      <w:divBdr>
        <w:top w:val="none" w:sz="0" w:space="0" w:color="auto"/>
        <w:left w:val="none" w:sz="0" w:space="0" w:color="auto"/>
        <w:bottom w:val="none" w:sz="0" w:space="0" w:color="auto"/>
        <w:right w:val="none" w:sz="0" w:space="0" w:color="auto"/>
      </w:divBdr>
    </w:div>
    <w:div w:id="46149283">
      <w:bodyDiv w:val="1"/>
      <w:marLeft w:val="0"/>
      <w:marRight w:val="0"/>
      <w:marTop w:val="0"/>
      <w:marBottom w:val="0"/>
      <w:divBdr>
        <w:top w:val="none" w:sz="0" w:space="0" w:color="auto"/>
        <w:left w:val="none" w:sz="0" w:space="0" w:color="auto"/>
        <w:bottom w:val="none" w:sz="0" w:space="0" w:color="auto"/>
        <w:right w:val="none" w:sz="0" w:space="0" w:color="auto"/>
      </w:divBdr>
    </w:div>
    <w:div w:id="47193991">
      <w:bodyDiv w:val="1"/>
      <w:marLeft w:val="0"/>
      <w:marRight w:val="0"/>
      <w:marTop w:val="0"/>
      <w:marBottom w:val="0"/>
      <w:divBdr>
        <w:top w:val="none" w:sz="0" w:space="0" w:color="auto"/>
        <w:left w:val="none" w:sz="0" w:space="0" w:color="auto"/>
        <w:bottom w:val="none" w:sz="0" w:space="0" w:color="auto"/>
        <w:right w:val="none" w:sz="0" w:space="0" w:color="auto"/>
      </w:divBdr>
    </w:div>
    <w:div w:id="47923588">
      <w:bodyDiv w:val="1"/>
      <w:marLeft w:val="0"/>
      <w:marRight w:val="0"/>
      <w:marTop w:val="0"/>
      <w:marBottom w:val="0"/>
      <w:divBdr>
        <w:top w:val="none" w:sz="0" w:space="0" w:color="auto"/>
        <w:left w:val="none" w:sz="0" w:space="0" w:color="auto"/>
        <w:bottom w:val="none" w:sz="0" w:space="0" w:color="auto"/>
        <w:right w:val="none" w:sz="0" w:space="0" w:color="auto"/>
      </w:divBdr>
    </w:div>
    <w:div w:id="49152483">
      <w:bodyDiv w:val="1"/>
      <w:marLeft w:val="0"/>
      <w:marRight w:val="0"/>
      <w:marTop w:val="0"/>
      <w:marBottom w:val="0"/>
      <w:divBdr>
        <w:top w:val="none" w:sz="0" w:space="0" w:color="auto"/>
        <w:left w:val="none" w:sz="0" w:space="0" w:color="auto"/>
        <w:bottom w:val="none" w:sz="0" w:space="0" w:color="auto"/>
        <w:right w:val="none" w:sz="0" w:space="0" w:color="auto"/>
      </w:divBdr>
    </w:div>
    <w:div w:id="49233277">
      <w:bodyDiv w:val="1"/>
      <w:marLeft w:val="0"/>
      <w:marRight w:val="0"/>
      <w:marTop w:val="0"/>
      <w:marBottom w:val="0"/>
      <w:divBdr>
        <w:top w:val="none" w:sz="0" w:space="0" w:color="auto"/>
        <w:left w:val="none" w:sz="0" w:space="0" w:color="auto"/>
        <w:bottom w:val="none" w:sz="0" w:space="0" w:color="auto"/>
        <w:right w:val="none" w:sz="0" w:space="0" w:color="auto"/>
      </w:divBdr>
    </w:div>
    <w:div w:id="49353393">
      <w:bodyDiv w:val="1"/>
      <w:marLeft w:val="0"/>
      <w:marRight w:val="0"/>
      <w:marTop w:val="0"/>
      <w:marBottom w:val="0"/>
      <w:divBdr>
        <w:top w:val="none" w:sz="0" w:space="0" w:color="auto"/>
        <w:left w:val="none" w:sz="0" w:space="0" w:color="auto"/>
        <w:bottom w:val="none" w:sz="0" w:space="0" w:color="auto"/>
        <w:right w:val="none" w:sz="0" w:space="0" w:color="auto"/>
      </w:divBdr>
    </w:div>
    <w:div w:id="49378195">
      <w:bodyDiv w:val="1"/>
      <w:marLeft w:val="0"/>
      <w:marRight w:val="0"/>
      <w:marTop w:val="0"/>
      <w:marBottom w:val="0"/>
      <w:divBdr>
        <w:top w:val="none" w:sz="0" w:space="0" w:color="auto"/>
        <w:left w:val="none" w:sz="0" w:space="0" w:color="auto"/>
        <w:bottom w:val="none" w:sz="0" w:space="0" w:color="auto"/>
        <w:right w:val="none" w:sz="0" w:space="0" w:color="auto"/>
      </w:divBdr>
    </w:div>
    <w:div w:id="49807860">
      <w:bodyDiv w:val="1"/>
      <w:marLeft w:val="0"/>
      <w:marRight w:val="0"/>
      <w:marTop w:val="0"/>
      <w:marBottom w:val="0"/>
      <w:divBdr>
        <w:top w:val="none" w:sz="0" w:space="0" w:color="auto"/>
        <w:left w:val="none" w:sz="0" w:space="0" w:color="auto"/>
        <w:bottom w:val="none" w:sz="0" w:space="0" w:color="auto"/>
        <w:right w:val="none" w:sz="0" w:space="0" w:color="auto"/>
      </w:divBdr>
    </w:div>
    <w:div w:id="51277926">
      <w:bodyDiv w:val="1"/>
      <w:marLeft w:val="0"/>
      <w:marRight w:val="0"/>
      <w:marTop w:val="0"/>
      <w:marBottom w:val="0"/>
      <w:divBdr>
        <w:top w:val="none" w:sz="0" w:space="0" w:color="auto"/>
        <w:left w:val="none" w:sz="0" w:space="0" w:color="auto"/>
        <w:bottom w:val="none" w:sz="0" w:space="0" w:color="auto"/>
        <w:right w:val="none" w:sz="0" w:space="0" w:color="auto"/>
      </w:divBdr>
    </w:div>
    <w:div w:id="51393508">
      <w:bodyDiv w:val="1"/>
      <w:marLeft w:val="0"/>
      <w:marRight w:val="0"/>
      <w:marTop w:val="0"/>
      <w:marBottom w:val="0"/>
      <w:divBdr>
        <w:top w:val="none" w:sz="0" w:space="0" w:color="auto"/>
        <w:left w:val="none" w:sz="0" w:space="0" w:color="auto"/>
        <w:bottom w:val="none" w:sz="0" w:space="0" w:color="auto"/>
        <w:right w:val="none" w:sz="0" w:space="0" w:color="auto"/>
      </w:divBdr>
    </w:div>
    <w:div w:id="52895838">
      <w:bodyDiv w:val="1"/>
      <w:marLeft w:val="0"/>
      <w:marRight w:val="0"/>
      <w:marTop w:val="0"/>
      <w:marBottom w:val="0"/>
      <w:divBdr>
        <w:top w:val="none" w:sz="0" w:space="0" w:color="auto"/>
        <w:left w:val="none" w:sz="0" w:space="0" w:color="auto"/>
        <w:bottom w:val="none" w:sz="0" w:space="0" w:color="auto"/>
        <w:right w:val="none" w:sz="0" w:space="0" w:color="auto"/>
      </w:divBdr>
    </w:div>
    <w:div w:id="53746840">
      <w:bodyDiv w:val="1"/>
      <w:marLeft w:val="0"/>
      <w:marRight w:val="0"/>
      <w:marTop w:val="0"/>
      <w:marBottom w:val="0"/>
      <w:divBdr>
        <w:top w:val="none" w:sz="0" w:space="0" w:color="auto"/>
        <w:left w:val="none" w:sz="0" w:space="0" w:color="auto"/>
        <w:bottom w:val="none" w:sz="0" w:space="0" w:color="auto"/>
        <w:right w:val="none" w:sz="0" w:space="0" w:color="auto"/>
      </w:divBdr>
    </w:div>
    <w:div w:id="54937369">
      <w:bodyDiv w:val="1"/>
      <w:marLeft w:val="0"/>
      <w:marRight w:val="0"/>
      <w:marTop w:val="0"/>
      <w:marBottom w:val="0"/>
      <w:divBdr>
        <w:top w:val="none" w:sz="0" w:space="0" w:color="auto"/>
        <w:left w:val="none" w:sz="0" w:space="0" w:color="auto"/>
        <w:bottom w:val="none" w:sz="0" w:space="0" w:color="auto"/>
        <w:right w:val="none" w:sz="0" w:space="0" w:color="auto"/>
      </w:divBdr>
    </w:div>
    <w:div w:id="55667377">
      <w:bodyDiv w:val="1"/>
      <w:marLeft w:val="0"/>
      <w:marRight w:val="0"/>
      <w:marTop w:val="0"/>
      <w:marBottom w:val="0"/>
      <w:divBdr>
        <w:top w:val="none" w:sz="0" w:space="0" w:color="auto"/>
        <w:left w:val="none" w:sz="0" w:space="0" w:color="auto"/>
        <w:bottom w:val="none" w:sz="0" w:space="0" w:color="auto"/>
        <w:right w:val="none" w:sz="0" w:space="0" w:color="auto"/>
      </w:divBdr>
    </w:div>
    <w:div w:id="55982406">
      <w:bodyDiv w:val="1"/>
      <w:marLeft w:val="0"/>
      <w:marRight w:val="0"/>
      <w:marTop w:val="0"/>
      <w:marBottom w:val="0"/>
      <w:divBdr>
        <w:top w:val="none" w:sz="0" w:space="0" w:color="auto"/>
        <w:left w:val="none" w:sz="0" w:space="0" w:color="auto"/>
        <w:bottom w:val="none" w:sz="0" w:space="0" w:color="auto"/>
        <w:right w:val="none" w:sz="0" w:space="0" w:color="auto"/>
      </w:divBdr>
    </w:div>
    <w:div w:id="56436422">
      <w:bodyDiv w:val="1"/>
      <w:marLeft w:val="0"/>
      <w:marRight w:val="0"/>
      <w:marTop w:val="0"/>
      <w:marBottom w:val="0"/>
      <w:divBdr>
        <w:top w:val="none" w:sz="0" w:space="0" w:color="auto"/>
        <w:left w:val="none" w:sz="0" w:space="0" w:color="auto"/>
        <w:bottom w:val="none" w:sz="0" w:space="0" w:color="auto"/>
        <w:right w:val="none" w:sz="0" w:space="0" w:color="auto"/>
      </w:divBdr>
    </w:div>
    <w:div w:id="56979980">
      <w:bodyDiv w:val="1"/>
      <w:marLeft w:val="0"/>
      <w:marRight w:val="0"/>
      <w:marTop w:val="0"/>
      <w:marBottom w:val="0"/>
      <w:divBdr>
        <w:top w:val="none" w:sz="0" w:space="0" w:color="auto"/>
        <w:left w:val="none" w:sz="0" w:space="0" w:color="auto"/>
        <w:bottom w:val="none" w:sz="0" w:space="0" w:color="auto"/>
        <w:right w:val="none" w:sz="0" w:space="0" w:color="auto"/>
      </w:divBdr>
    </w:div>
    <w:div w:id="58095036">
      <w:bodyDiv w:val="1"/>
      <w:marLeft w:val="0"/>
      <w:marRight w:val="0"/>
      <w:marTop w:val="0"/>
      <w:marBottom w:val="0"/>
      <w:divBdr>
        <w:top w:val="none" w:sz="0" w:space="0" w:color="auto"/>
        <w:left w:val="none" w:sz="0" w:space="0" w:color="auto"/>
        <w:bottom w:val="none" w:sz="0" w:space="0" w:color="auto"/>
        <w:right w:val="none" w:sz="0" w:space="0" w:color="auto"/>
      </w:divBdr>
    </w:div>
    <w:div w:id="58334008">
      <w:bodyDiv w:val="1"/>
      <w:marLeft w:val="0"/>
      <w:marRight w:val="0"/>
      <w:marTop w:val="0"/>
      <w:marBottom w:val="0"/>
      <w:divBdr>
        <w:top w:val="none" w:sz="0" w:space="0" w:color="auto"/>
        <w:left w:val="none" w:sz="0" w:space="0" w:color="auto"/>
        <w:bottom w:val="none" w:sz="0" w:space="0" w:color="auto"/>
        <w:right w:val="none" w:sz="0" w:space="0" w:color="auto"/>
      </w:divBdr>
    </w:div>
    <w:div w:id="59403666">
      <w:bodyDiv w:val="1"/>
      <w:marLeft w:val="0"/>
      <w:marRight w:val="0"/>
      <w:marTop w:val="0"/>
      <w:marBottom w:val="0"/>
      <w:divBdr>
        <w:top w:val="none" w:sz="0" w:space="0" w:color="auto"/>
        <w:left w:val="none" w:sz="0" w:space="0" w:color="auto"/>
        <w:bottom w:val="none" w:sz="0" w:space="0" w:color="auto"/>
        <w:right w:val="none" w:sz="0" w:space="0" w:color="auto"/>
      </w:divBdr>
    </w:div>
    <w:div w:id="60715242">
      <w:bodyDiv w:val="1"/>
      <w:marLeft w:val="0"/>
      <w:marRight w:val="0"/>
      <w:marTop w:val="0"/>
      <w:marBottom w:val="0"/>
      <w:divBdr>
        <w:top w:val="none" w:sz="0" w:space="0" w:color="auto"/>
        <w:left w:val="none" w:sz="0" w:space="0" w:color="auto"/>
        <w:bottom w:val="none" w:sz="0" w:space="0" w:color="auto"/>
        <w:right w:val="none" w:sz="0" w:space="0" w:color="auto"/>
      </w:divBdr>
    </w:div>
    <w:div w:id="61030053">
      <w:bodyDiv w:val="1"/>
      <w:marLeft w:val="0"/>
      <w:marRight w:val="0"/>
      <w:marTop w:val="0"/>
      <w:marBottom w:val="0"/>
      <w:divBdr>
        <w:top w:val="none" w:sz="0" w:space="0" w:color="auto"/>
        <w:left w:val="none" w:sz="0" w:space="0" w:color="auto"/>
        <w:bottom w:val="none" w:sz="0" w:space="0" w:color="auto"/>
        <w:right w:val="none" w:sz="0" w:space="0" w:color="auto"/>
      </w:divBdr>
    </w:div>
    <w:div w:id="61221613">
      <w:bodyDiv w:val="1"/>
      <w:marLeft w:val="0"/>
      <w:marRight w:val="0"/>
      <w:marTop w:val="0"/>
      <w:marBottom w:val="0"/>
      <w:divBdr>
        <w:top w:val="none" w:sz="0" w:space="0" w:color="auto"/>
        <w:left w:val="none" w:sz="0" w:space="0" w:color="auto"/>
        <w:bottom w:val="none" w:sz="0" w:space="0" w:color="auto"/>
        <w:right w:val="none" w:sz="0" w:space="0" w:color="auto"/>
      </w:divBdr>
    </w:div>
    <w:div w:id="62291440">
      <w:bodyDiv w:val="1"/>
      <w:marLeft w:val="0"/>
      <w:marRight w:val="0"/>
      <w:marTop w:val="0"/>
      <w:marBottom w:val="0"/>
      <w:divBdr>
        <w:top w:val="none" w:sz="0" w:space="0" w:color="auto"/>
        <w:left w:val="none" w:sz="0" w:space="0" w:color="auto"/>
        <w:bottom w:val="none" w:sz="0" w:space="0" w:color="auto"/>
        <w:right w:val="none" w:sz="0" w:space="0" w:color="auto"/>
      </w:divBdr>
    </w:div>
    <w:div w:id="62681201">
      <w:bodyDiv w:val="1"/>
      <w:marLeft w:val="0"/>
      <w:marRight w:val="0"/>
      <w:marTop w:val="0"/>
      <w:marBottom w:val="0"/>
      <w:divBdr>
        <w:top w:val="none" w:sz="0" w:space="0" w:color="auto"/>
        <w:left w:val="none" w:sz="0" w:space="0" w:color="auto"/>
        <w:bottom w:val="none" w:sz="0" w:space="0" w:color="auto"/>
        <w:right w:val="none" w:sz="0" w:space="0" w:color="auto"/>
      </w:divBdr>
    </w:div>
    <w:div w:id="62946928">
      <w:bodyDiv w:val="1"/>
      <w:marLeft w:val="0"/>
      <w:marRight w:val="0"/>
      <w:marTop w:val="0"/>
      <w:marBottom w:val="0"/>
      <w:divBdr>
        <w:top w:val="none" w:sz="0" w:space="0" w:color="auto"/>
        <w:left w:val="none" w:sz="0" w:space="0" w:color="auto"/>
        <w:bottom w:val="none" w:sz="0" w:space="0" w:color="auto"/>
        <w:right w:val="none" w:sz="0" w:space="0" w:color="auto"/>
      </w:divBdr>
    </w:div>
    <w:div w:id="63187246">
      <w:bodyDiv w:val="1"/>
      <w:marLeft w:val="0"/>
      <w:marRight w:val="0"/>
      <w:marTop w:val="0"/>
      <w:marBottom w:val="0"/>
      <w:divBdr>
        <w:top w:val="none" w:sz="0" w:space="0" w:color="auto"/>
        <w:left w:val="none" w:sz="0" w:space="0" w:color="auto"/>
        <w:bottom w:val="none" w:sz="0" w:space="0" w:color="auto"/>
        <w:right w:val="none" w:sz="0" w:space="0" w:color="auto"/>
      </w:divBdr>
    </w:div>
    <w:div w:id="64257290">
      <w:bodyDiv w:val="1"/>
      <w:marLeft w:val="0"/>
      <w:marRight w:val="0"/>
      <w:marTop w:val="0"/>
      <w:marBottom w:val="0"/>
      <w:divBdr>
        <w:top w:val="none" w:sz="0" w:space="0" w:color="auto"/>
        <w:left w:val="none" w:sz="0" w:space="0" w:color="auto"/>
        <w:bottom w:val="none" w:sz="0" w:space="0" w:color="auto"/>
        <w:right w:val="none" w:sz="0" w:space="0" w:color="auto"/>
      </w:divBdr>
    </w:div>
    <w:div w:id="66998096">
      <w:bodyDiv w:val="1"/>
      <w:marLeft w:val="0"/>
      <w:marRight w:val="0"/>
      <w:marTop w:val="0"/>
      <w:marBottom w:val="0"/>
      <w:divBdr>
        <w:top w:val="none" w:sz="0" w:space="0" w:color="auto"/>
        <w:left w:val="none" w:sz="0" w:space="0" w:color="auto"/>
        <w:bottom w:val="none" w:sz="0" w:space="0" w:color="auto"/>
        <w:right w:val="none" w:sz="0" w:space="0" w:color="auto"/>
      </w:divBdr>
    </w:div>
    <w:div w:id="67044220">
      <w:bodyDiv w:val="1"/>
      <w:marLeft w:val="0"/>
      <w:marRight w:val="0"/>
      <w:marTop w:val="0"/>
      <w:marBottom w:val="0"/>
      <w:divBdr>
        <w:top w:val="none" w:sz="0" w:space="0" w:color="auto"/>
        <w:left w:val="none" w:sz="0" w:space="0" w:color="auto"/>
        <w:bottom w:val="none" w:sz="0" w:space="0" w:color="auto"/>
        <w:right w:val="none" w:sz="0" w:space="0" w:color="auto"/>
      </w:divBdr>
    </w:div>
    <w:div w:id="67197772">
      <w:bodyDiv w:val="1"/>
      <w:marLeft w:val="0"/>
      <w:marRight w:val="0"/>
      <w:marTop w:val="0"/>
      <w:marBottom w:val="0"/>
      <w:divBdr>
        <w:top w:val="none" w:sz="0" w:space="0" w:color="auto"/>
        <w:left w:val="none" w:sz="0" w:space="0" w:color="auto"/>
        <w:bottom w:val="none" w:sz="0" w:space="0" w:color="auto"/>
        <w:right w:val="none" w:sz="0" w:space="0" w:color="auto"/>
      </w:divBdr>
    </w:div>
    <w:div w:id="67919727">
      <w:bodyDiv w:val="1"/>
      <w:marLeft w:val="0"/>
      <w:marRight w:val="0"/>
      <w:marTop w:val="0"/>
      <w:marBottom w:val="0"/>
      <w:divBdr>
        <w:top w:val="none" w:sz="0" w:space="0" w:color="auto"/>
        <w:left w:val="none" w:sz="0" w:space="0" w:color="auto"/>
        <w:bottom w:val="none" w:sz="0" w:space="0" w:color="auto"/>
        <w:right w:val="none" w:sz="0" w:space="0" w:color="auto"/>
      </w:divBdr>
    </w:div>
    <w:div w:id="68618518">
      <w:bodyDiv w:val="1"/>
      <w:marLeft w:val="0"/>
      <w:marRight w:val="0"/>
      <w:marTop w:val="0"/>
      <w:marBottom w:val="0"/>
      <w:divBdr>
        <w:top w:val="none" w:sz="0" w:space="0" w:color="auto"/>
        <w:left w:val="none" w:sz="0" w:space="0" w:color="auto"/>
        <w:bottom w:val="none" w:sz="0" w:space="0" w:color="auto"/>
        <w:right w:val="none" w:sz="0" w:space="0" w:color="auto"/>
      </w:divBdr>
    </w:div>
    <w:div w:id="68694403">
      <w:bodyDiv w:val="1"/>
      <w:marLeft w:val="0"/>
      <w:marRight w:val="0"/>
      <w:marTop w:val="0"/>
      <w:marBottom w:val="0"/>
      <w:divBdr>
        <w:top w:val="none" w:sz="0" w:space="0" w:color="auto"/>
        <w:left w:val="none" w:sz="0" w:space="0" w:color="auto"/>
        <w:bottom w:val="none" w:sz="0" w:space="0" w:color="auto"/>
        <w:right w:val="none" w:sz="0" w:space="0" w:color="auto"/>
      </w:divBdr>
    </w:div>
    <w:div w:id="69544247">
      <w:bodyDiv w:val="1"/>
      <w:marLeft w:val="0"/>
      <w:marRight w:val="0"/>
      <w:marTop w:val="0"/>
      <w:marBottom w:val="0"/>
      <w:divBdr>
        <w:top w:val="none" w:sz="0" w:space="0" w:color="auto"/>
        <w:left w:val="none" w:sz="0" w:space="0" w:color="auto"/>
        <w:bottom w:val="none" w:sz="0" w:space="0" w:color="auto"/>
        <w:right w:val="none" w:sz="0" w:space="0" w:color="auto"/>
      </w:divBdr>
    </w:div>
    <w:div w:id="69695681">
      <w:bodyDiv w:val="1"/>
      <w:marLeft w:val="0"/>
      <w:marRight w:val="0"/>
      <w:marTop w:val="0"/>
      <w:marBottom w:val="0"/>
      <w:divBdr>
        <w:top w:val="none" w:sz="0" w:space="0" w:color="auto"/>
        <w:left w:val="none" w:sz="0" w:space="0" w:color="auto"/>
        <w:bottom w:val="none" w:sz="0" w:space="0" w:color="auto"/>
        <w:right w:val="none" w:sz="0" w:space="0" w:color="auto"/>
      </w:divBdr>
    </w:div>
    <w:div w:id="70976785">
      <w:bodyDiv w:val="1"/>
      <w:marLeft w:val="0"/>
      <w:marRight w:val="0"/>
      <w:marTop w:val="0"/>
      <w:marBottom w:val="0"/>
      <w:divBdr>
        <w:top w:val="none" w:sz="0" w:space="0" w:color="auto"/>
        <w:left w:val="none" w:sz="0" w:space="0" w:color="auto"/>
        <w:bottom w:val="none" w:sz="0" w:space="0" w:color="auto"/>
        <w:right w:val="none" w:sz="0" w:space="0" w:color="auto"/>
      </w:divBdr>
    </w:div>
    <w:div w:id="71510662">
      <w:bodyDiv w:val="1"/>
      <w:marLeft w:val="0"/>
      <w:marRight w:val="0"/>
      <w:marTop w:val="0"/>
      <w:marBottom w:val="0"/>
      <w:divBdr>
        <w:top w:val="none" w:sz="0" w:space="0" w:color="auto"/>
        <w:left w:val="none" w:sz="0" w:space="0" w:color="auto"/>
        <w:bottom w:val="none" w:sz="0" w:space="0" w:color="auto"/>
        <w:right w:val="none" w:sz="0" w:space="0" w:color="auto"/>
      </w:divBdr>
    </w:div>
    <w:div w:id="73095168">
      <w:bodyDiv w:val="1"/>
      <w:marLeft w:val="0"/>
      <w:marRight w:val="0"/>
      <w:marTop w:val="0"/>
      <w:marBottom w:val="0"/>
      <w:divBdr>
        <w:top w:val="none" w:sz="0" w:space="0" w:color="auto"/>
        <w:left w:val="none" w:sz="0" w:space="0" w:color="auto"/>
        <w:bottom w:val="none" w:sz="0" w:space="0" w:color="auto"/>
        <w:right w:val="none" w:sz="0" w:space="0" w:color="auto"/>
      </w:divBdr>
    </w:div>
    <w:div w:id="73212032">
      <w:bodyDiv w:val="1"/>
      <w:marLeft w:val="0"/>
      <w:marRight w:val="0"/>
      <w:marTop w:val="0"/>
      <w:marBottom w:val="0"/>
      <w:divBdr>
        <w:top w:val="none" w:sz="0" w:space="0" w:color="auto"/>
        <w:left w:val="none" w:sz="0" w:space="0" w:color="auto"/>
        <w:bottom w:val="none" w:sz="0" w:space="0" w:color="auto"/>
        <w:right w:val="none" w:sz="0" w:space="0" w:color="auto"/>
      </w:divBdr>
    </w:div>
    <w:div w:id="75127065">
      <w:bodyDiv w:val="1"/>
      <w:marLeft w:val="0"/>
      <w:marRight w:val="0"/>
      <w:marTop w:val="0"/>
      <w:marBottom w:val="0"/>
      <w:divBdr>
        <w:top w:val="none" w:sz="0" w:space="0" w:color="auto"/>
        <w:left w:val="none" w:sz="0" w:space="0" w:color="auto"/>
        <w:bottom w:val="none" w:sz="0" w:space="0" w:color="auto"/>
        <w:right w:val="none" w:sz="0" w:space="0" w:color="auto"/>
      </w:divBdr>
    </w:div>
    <w:div w:id="76096546">
      <w:bodyDiv w:val="1"/>
      <w:marLeft w:val="0"/>
      <w:marRight w:val="0"/>
      <w:marTop w:val="0"/>
      <w:marBottom w:val="0"/>
      <w:divBdr>
        <w:top w:val="none" w:sz="0" w:space="0" w:color="auto"/>
        <w:left w:val="none" w:sz="0" w:space="0" w:color="auto"/>
        <w:bottom w:val="none" w:sz="0" w:space="0" w:color="auto"/>
        <w:right w:val="none" w:sz="0" w:space="0" w:color="auto"/>
      </w:divBdr>
    </w:div>
    <w:div w:id="77410669">
      <w:bodyDiv w:val="1"/>
      <w:marLeft w:val="0"/>
      <w:marRight w:val="0"/>
      <w:marTop w:val="0"/>
      <w:marBottom w:val="0"/>
      <w:divBdr>
        <w:top w:val="none" w:sz="0" w:space="0" w:color="auto"/>
        <w:left w:val="none" w:sz="0" w:space="0" w:color="auto"/>
        <w:bottom w:val="none" w:sz="0" w:space="0" w:color="auto"/>
        <w:right w:val="none" w:sz="0" w:space="0" w:color="auto"/>
      </w:divBdr>
    </w:div>
    <w:div w:id="78019141">
      <w:bodyDiv w:val="1"/>
      <w:marLeft w:val="0"/>
      <w:marRight w:val="0"/>
      <w:marTop w:val="0"/>
      <w:marBottom w:val="0"/>
      <w:divBdr>
        <w:top w:val="none" w:sz="0" w:space="0" w:color="auto"/>
        <w:left w:val="none" w:sz="0" w:space="0" w:color="auto"/>
        <w:bottom w:val="none" w:sz="0" w:space="0" w:color="auto"/>
        <w:right w:val="none" w:sz="0" w:space="0" w:color="auto"/>
      </w:divBdr>
    </w:div>
    <w:div w:id="78603780">
      <w:bodyDiv w:val="1"/>
      <w:marLeft w:val="0"/>
      <w:marRight w:val="0"/>
      <w:marTop w:val="0"/>
      <w:marBottom w:val="0"/>
      <w:divBdr>
        <w:top w:val="none" w:sz="0" w:space="0" w:color="auto"/>
        <w:left w:val="none" w:sz="0" w:space="0" w:color="auto"/>
        <w:bottom w:val="none" w:sz="0" w:space="0" w:color="auto"/>
        <w:right w:val="none" w:sz="0" w:space="0" w:color="auto"/>
      </w:divBdr>
    </w:div>
    <w:div w:id="79066725">
      <w:bodyDiv w:val="1"/>
      <w:marLeft w:val="0"/>
      <w:marRight w:val="0"/>
      <w:marTop w:val="0"/>
      <w:marBottom w:val="0"/>
      <w:divBdr>
        <w:top w:val="none" w:sz="0" w:space="0" w:color="auto"/>
        <w:left w:val="none" w:sz="0" w:space="0" w:color="auto"/>
        <w:bottom w:val="none" w:sz="0" w:space="0" w:color="auto"/>
        <w:right w:val="none" w:sz="0" w:space="0" w:color="auto"/>
      </w:divBdr>
    </w:div>
    <w:div w:id="80301742">
      <w:bodyDiv w:val="1"/>
      <w:marLeft w:val="0"/>
      <w:marRight w:val="0"/>
      <w:marTop w:val="0"/>
      <w:marBottom w:val="0"/>
      <w:divBdr>
        <w:top w:val="none" w:sz="0" w:space="0" w:color="auto"/>
        <w:left w:val="none" w:sz="0" w:space="0" w:color="auto"/>
        <w:bottom w:val="none" w:sz="0" w:space="0" w:color="auto"/>
        <w:right w:val="none" w:sz="0" w:space="0" w:color="auto"/>
      </w:divBdr>
    </w:div>
    <w:div w:id="80756895">
      <w:bodyDiv w:val="1"/>
      <w:marLeft w:val="0"/>
      <w:marRight w:val="0"/>
      <w:marTop w:val="0"/>
      <w:marBottom w:val="0"/>
      <w:divBdr>
        <w:top w:val="none" w:sz="0" w:space="0" w:color="auto"/>
        <w:left w:val="none" w:sz="0" w:space="0" w:color="auto"/>
        <w:bottom w:val="none" w:sz="0" w:space="0" w:color="auto"/>
        <w:right w:val="none" w:sz="0" w:space="0" w:color="auto"/>
      </w:divBdr>
    </w:div>
    <w:div w:id="81994217">
      <w:bodyDiv w:val="1"/>
      <w:marLeft w:val="0"/>
      <w:marRight w:val="0"/>
      <w:marTop w:val="0"/>
      <w:marBottom w:val="0"/>
      <w:divBdr>
        <w:top w:val="none" w:sz="0" w:space="0" w:color="auto"/>
        <w:left w:val="none" w:sz="0" w:space="0" w:color="auto"/>
        <w:bottom w:val="none" w:sz="0" w:space="0" w:color="auto"/>
        <w:right w:val="none" w:sz="0" w:space="0" w:color="auto"/>
      </w:divBdr>
    </w:div>
    <w:div w:id="82074762">
      <w:bodyDiv w:val="1"/>
      <w:marLeft w:val="0"/>
      <w:marRight w:val="0"/>
      <w:marTop w:val="0"/>
      <w:marBottom w:val="0"/>
      <w:divBdr>
        <w:top w:val="none" w:sz="0" w:space="0" w:color="auto"/>
        <w:left w:val="none" w:sz="0" w:space="0" w:color="auto"/>
        <w:bottom w:val="none" w:sz="0" w:space="0" w:color="auto"/>
        <w:right w:val="none" w:sz="0" w:space="0" w:color="auto"/>
      </w:divBdr>
    </w:div>
    <w:div w:id="82531825">
      <w:bodyDiv w:val="1"/>
      <w:marLeft w:val="0"/>
      <w:marRight w:val="0"/>
      <w:marTop w:val="0"/>
      <w:marBottom w:val="0"/>
      <w:divBdr>
        <w:top w:val="none" w:sz="0" w:space="0" w:color="auto"/>
        <w:left w:val="none" w:sz="0" w:space="0" w:color="auto"/>
        <w:bottom w:val="none" w:sz="0" w:space="0" w:color="auto"/>
        <w:right w:val="none" w:sz="0" w:space="0" w:color="auto"/>
      </w:divBdr>
    </w:div>
    <w:div w:id="83767393">
      <w:bodyDiv w:val="1"/>
      <w:marLeft w:val="0"/>
      <w:marRight w:val="0"/>
      <w:marTop w:val="0"/>
      <w:marBottom w:val="0"/>
      <w:divBdr>
        <w:top w:val="none" w:sz="0" w:space="0" w:color="auto"/>
        <w:left w:val="none" w:sz="0" w:space="0" w:color="auto"/>
        <w:bottom w:val="none" w:sz="0" w:space="0" w:color="auto"/>
        <w:right w:val="none" w:sz="0" w:space="0" w:color="auto"/>
      </w:divBdr>
    </w:div>
    <w:div w:id="83918719">
      <w:bodyDiv w:val="1"/>
      <w:marLeft w:val="0"/>
      <w:marRight w:val="0"/>
      <w:marTop w:val="0"/>
      <w:marBottom w:val="0"/>
      <w:divBdr>
        <w:top w:val="none" w:sz="0" w:space="0" w:color="auto"/>
        <w:left w:val="none" w:sz="0" w:space="0" w:color="auto"/>
        <w:bottom w:val="none" w:sz="0" w:space="0" w:color="auto"/>
        <w:right w:val="none" w:sz="0" w:space="0" w:color="auto"/>
      </w:divBdr>
    </w:div>
    <w:div w:id="84115219">
      <w:bodyDiv w:val="1"/>
      <w:marLeft w:val="0"/>
      <w:marRight w:val="0"/>
      <w:marTop w:val="0"/>
      <w:marBottom w:val="0"/>
      <w:divBdr>
        <w:top w:val="none" w:sz="0" w:space="0" w:color="auto"/>
        <w:left w:val="none" w:sz="0" w:space="0" w:color="auto"/>
        <w:bottom w:val="none" w:sz="0" w:space="0" w:color="auto"/>
        <w:right w:val="none" w:sz="0" w:space="0" w:color="auto"/>
      </w:divBdr>
    </w:div>
    <w:div w:id="84421158">
      <w:bodyDiv w:val="1"/>
      <w:marLeft w:val="0"/>
      <w:marRight w:val="0"/>
      <w:marTop w:val="0"/>
      <w:marBottom w:val="0"/>
      <w:divBdr>
        <w:top w:val="none" w:sz="0" w:space="0" w:color="auto"/>
        <w:left w:val="none" w:sz="0" w:space="0" w:color="auto"/>
        <w:bottom w:val="none" w:sz="0" w:space="0" w:color="auto"/>
        <w:right w:val="none" w:sz="0" w:space="0" w:color="auto"/>
      </w:divBdr>
    </w:div>
    <w:div w:id="84544730">
      <w:bodyDiv w:val="1"/>
      <w:marLeft w:val="0"/>
      <w:marRight w:val="0"/>
      <w:marTop w:val="0"/>
      <w:marBottom w:val="0"/>
      <w:divBdr>
        <w:top w:val="none" w:sz="0" w:space="0" w:color="auto"/>
        <w:left w:val="none" w:sz="0" w:space="0" w:color="auto"/>
        <w:bottom w:val="none" w:sz="0" w:space="0" w:color="auto"/>
        <w:right w:val="none" w:sz="0" w:space="0" w:color="auto"/>
      </w:divBdr>
    </w:div>
    <w:div w:id="85658444">
      <w:bodyDiv w:val="1"/>
      <w:marLeft w:val="0"/>
      <w:marRight w:val="0"/>
      <w:marTop w:val="0"/>
      <w:marBottom w:val="0"/>
      <w:divBdr>
        <w:top w:val="none" w:sz="0" w:space="0" w:color="auto"/>
        <w:left w:val="none" w:sz="0" w:space="0" w:color="auto"/>
        <w:bottom w:val="none" w:sz="0" w:space="0" w:color="auto"/>
        <w:right w:val="none" w:sz="0" w:space="0" w:color="auto"/>
      </w:divBdr>
    </w:div>
    <w:div w:id="85733739">
      <w:bodyDiv w:val="1"/>
      <w:marLeft w:val="0"/>
      <w:marRight w:val="0"/>
      <w:marTop w:val="0"/>
      <w:marBottom w:val="0"/>
      <w:divBdr>
        <w:top w:val="none" w:sz="0" w:space="0" w:color="auto"/>
        <w:left w:val="none" w:sz="0" w:space="0" w:color="auto"/>
        <w:bottom w:val="none" w:sz="0" w:space="0" w:color="auto"/>
        <w:right w:val="none" w:sz="0" w:space="0" w:color="auto"/>
      </w:divBdr>
    </w:div>
    <w:div w:id="86274829">
      <w:bodyDiv w:val="1"/>
      <w:marLeft w:val="0"/>
      <w:marRight w:val="0"/>
      <w:marTop w:val="0"/>
      <w:marBottom w:val="0"/>
      <w:divBdr>
        <w:top w:val="none" w:sz="0" w:space="0" w:color="auto"/>
        <w:left w:val="none" w:sz="0" w:space="0" w:color="auto"/>
        <w:bottom w:val="none" w:sz="0" w:space="0" w:color="auto"/>
        <w:right w:val="none" w:sz="0" w:space="0" w:color="auto"/>
      </w:divBdr>
    </w:div>
    <w:div w:id="88161122">
      <w:bodyDiv w:val="1"/>
      <w:marLeft w:val="0"/>
      <w:marRight w:val="0"/>
      <w:marTop w:val="0"/>
      <w:marBottom w:val="0"/>
      <w:divBdr>
        <w:top w:val="none" w:sz="0" w:space="0" w:color="auto"/>
        <w:left w:val="none" w:sz="0" w:space="0" w:color="auto"/>
        <w:bottom w:val="none" w:sz="0" w:space="0" w:color="auto"/>
        <w:right w:val="none" w:sz="0" w:space="0" w:color="auto"/>
      </w:divBdr>
    </w:div>
    <w:div w:id="88624010">
      <w:bodyDiv w:val="1"/>
      <w:marLeft w:val="0"/>
      <w:marRight w:val="0"/>
      <w:marTop w:val="0"/>
      <w:marBottom w:val="0"/>
      <w:divBdr>
        <w:top w:val="none" w:sz="0" w:space="0" w:color="auto"/>
        <w:left w:val="none" w:sz="0" w:space="0" w:color="auto"/>
        <w:bottom w:val="none" w:sz="0" w:space="0" w:color="auto"/>
        <w:right w:val="none" w:sz="0" w:space="0" w:color="auto"/>
      </w:divBdr>
    </w:div>
    <w:div w:id="89275466">
      <w:bodyDiv w:val="1"/>
      <w:marLeft w:val="0"/>
      <w:marRight w:val="0"/>
      <w:marTop w:val="0"/>
      <w:marBottom w:val="0"/>
      <w:divBdr>
        <w:top w:val="none" w:sz="0" w:space="0" w:color="auto"/>
        <w:left w:val="none" w:sz="0" w:space="0" w:color="auto"/>
        <w:bottom w:val="none" w:sz="0" w:space="0" w:color="auto"/>
        <w:right w:val="none" w:sz="0" w:space="0" w:color="auto"/>
      </w:divBdr>
    </w:div>
    <w:div w:id="89547755">
      <w:bodyDiv w:val="1"/>
      <w:marLeft w:val="0"/>
      <w:marRight w:val="0"/>
      <w:marTop w:val="0"/>
      <w:marBottom w:val="0"/>
      <w:divBdr>
        <w:top w:val="none" w:sz="0" w:space="0" w:color="auto"/>
        <w:left w:val="none" w:sz="0" w:space="0" w:color="auto"/>
        <w:bottom w:val="none" w:sz="0" w:space="0" w:color="auto"/>
        <w:right w:val="none" w:sz="0" w:space="0" w:color="auto"/>
      </w:divBdr>
    </w:div>
    <w:div w:id="89550145">
      <w:bodyDiv w:val="1"/>
      <w:marLeft w:val="0"/>
      <w:marRight w:val="0"/>
      <w:marTop w:val="0"/>
      <w:marBottom w:val="0"/>
      <w:divBdr>
        <w:top w:val="none" w:sz="0" w:space="0" w:color="auto"/>
        <w:left w:val="none" w:sz="0" w:space="0" w:color="auto"/>
        <w:bottom w:val="none" w:sz="0" w:space="0" w:color="auto"/>
        <w:right w:val="none" w:sz="0" w:space="0" w:color="auto"/>
      </w:divBdr>
    </w:div>
    <w:div w:id="90008292">
      <w:bodyDiv w:val="1"/>
      <w:marLeft w:val="0"/>
      <w:marRight w:val="0"/>
      <w:marTop w:val="0"/>
      <w:marBottom w:val="0"/>
      <w:divBdr>
        <w:top w:val="none" w:sz="0" w:space="0" w:color="auto"/>
        <w:left w:val="none" w:sz="0" w:space="0" w:color="auto"/>
        <w:bottom w:val="none" w:sz="0" w:space="0" w:color="auto"/>
        <w:right w:val="none" w:sz="0" w:space="0" w:color="auto"/>
      </w:divBdr>
    </w:div>
    <w:div w:id="92289709">
      <w:bodyDiv w:val="1"/>
      <w:marLeft w:val="0"/>
      <w:marRight w:val="0"/>
      <w:marTop w:val="0"/>
      <w:marBottom w:val="0"/>
      <w:divBdr>
        <w:top w:val="none" w:sz="0" w:space="0" w:color="auto"/>
        <w:left w:val="none" w:sz="0" w:space="0" w:color="auto"/>
        <w:bottom w:val="none" w:sz="0" w:space="0" w:color="auto"/>
        <w:right w:val="none" w:sz="0" w:space="0" w:color="auto"/>
      </w:divBdr>
    </w:div>
    <w:div w:id="92358981">
      <w:bodyDiv w:val="1"/>
      <w:marLeft w:val="0"/>
      <w:marRight w:val="0"/>
      <w:marTop w:val="0"/>
      <w:marBottom w:val="0"/>
      <w:divBdr>
        <w:top w:val="none" w:sz="0" w:space="0" w:color="auto"/>
        <w:left w:val="none" w:sz="0" w:space="0" w:color="auto"/>
        <w:bottom w:val="none" w:sz="0" w:space="0" w:color="auto"/>
        <w:right w:val="none" w:sz="0" w:space="0" w:color="auto"/>
      </w:divBdr>
    </w:div>
    <w:div w:id="92626644">
      <w:bodyDiv w:val="1"/>
      <w:marLeft w:val="0"/>
      <w:marRight w:val="0"/>
      <w:marTop w:val="0"/>
      <w:marBottom w:val="0"/>
      <w:divBdr>
        <w:top w:val="none" w:sz="0" w:space="0" w:color="auto"/>
        <w:left w:val="none" w:sz="0" w:space="0" w:color="auto"/>
        <w:bottom w:val="none" w:sz="0" w:space="0" w:color="auto"/>
        <w:right w:val="none" w:sz="0" w:space="0" w:color="auto"/>
      </w:divBdr>
    </w:div>
    <w:div w:id="92674000">
      <w:bodyDiv w:val="1"/>
      <w:marLeft w:val="0"/>
      <w:marRight w:val="0"/>
      <w:marTop w:val="0"/>
      <w:marBottom w:val="0"/>
      <w:divBdr>
        <w:top w:val="none" w:sz="0" w:space="0" w:color="auto"/>
        <w:left w:val="none" w:sz="0" w:space="0" w:color="auto"/>
        <w:bottom w:val="none" w:sz="0" w:space="0" w:color="auto"/>
        <w:right w:val="none" w:sz="0" w:space="0" w:color="auto"/>
      </w:divBdr>
    </w:div>
    <w:div w:id="92869086">
      <w:bodyDiv w:val="1"/>
      <w:marLeft w:val="0"/>
      <w:marRight w:val="0"/>
      <w:marTop w:val="0"/>
      <w:marBottom w:val="0"/>
      <w:divBdr>
        <w:top w:val="none" w:sz="0" w:space="0" w:color="auto"/>
        <w:left w:val="none" w:sz="0" w:space="0" w:color="auto"/>
        <w:bottom w:val="none" w:sz="0" w:space="0" w:color="auto"/>
        <w:right w:val="none" w:sz="0" w:space="0" w:color="auto"/>
      </w:divBdr>
    </w:div>
    <w:div w:id="92869492">
      <w:bodyDiv w:val="1"/>
      <w:marLeft w:val="0"/>
      <w:marRight w:val="0"/>
      <w:marTop w:val="0"/>
      <w:marBottom w:val="0"/>
      <w:divBdr>
        <w:top w:val="none" w:sz="0" w:space="0" w:color="auto"/>
        <w:left w:val="none" w:sz="0" w:space="0" w:color="auto"/>
        <w:bottom w:val="none" w:sz="0" w:space="0" w:color="auto"/>
        <w:right w:val="none" w:sz="0" w:space="0" w:color="auto"/>
      </w:divBdr>
    </w:div>
    <w:div w:id="93064659">
      <w:bodyDiv w:val="1"/>
      <w:marLeft w:val="0"/>
      <w:marRight w:val="0"/>
      <w:marTop w:val="0"/>
      <w:marBottom w:val="0"/>
      <w:divBdr>
        <w:top w:val="none" w:sz="0" w:space="0" w:color="auto"/>
        <w:left w:val="none" w:sz="0" w:space="0" w:color="auto"/>
        <w:bottom w:val="none" w:sz="0" w:space="0" w:color="auto"/>
        <w:right w:val="none" w:sz="0" w:space="0" w:color="auto"/>
      </w:divBdr>
    </w:div>
    <w:div w:id="93717651">
      <w:bodyDiv w:val="1"/>
      <w:marLeft w:val="0"/>
      <w:marRight w:val="0"/>
      <w:marTop w:val="0"/>
      <w:marBottom w:val="0"/>
      <w:divBdr>
        <w:top w:val="none" w:sz="0" w:space="0" w:color="auto"/>
        <w:left w:val="none" w:sz="0" w:space="0" w:color="auto"/>
        <w:bottom w:val="none" w:sz="0" w:space="0" w:color="auto"/>
        <w:right w:val="none" w:sz="0" w:space="0" w:color="auto"/>
      </w:divBdr>
    </w:div>
    <w:div w:id="94138458">
      <w:bodyDiv w:val="1"/>
      <w:marLeft w:val="0"/>
      <w:marRight w:val="0"/>
      <w:marTop w:val="0"/>
      <w:marBottom w:val="0"/>
      <w:divBdr>
        <w:top w:val="none" w:sz="0" w:space="0" w:color="auto"/>
        <w:left w:val="none" w:sz="0" w:space="0" w:color="auto"/>
        <w:bottom w:val="none" w:sz="0" w:space="0" w:color="auto"/>
        <w:right w:val="none" w:sz="0" w:space="0" w:color="auto"/>
      </w:divBdr>
    </w:div>
    <w:div w:id="94638233">
      <w:bodyDiv w:val="1"/>
      <w:marLeft w:val="0"/>
      <w:marRight w:val="0"/>
      <w:marTop w:val="0"/>
      <w:marBottom w:val="0"/>
      <w:divBdr>
        <w:top w:val="none" w:sz="0" w:space="0" w:color="auto"/>
        <w:left w:val="none" w:sz="0" w:space="0" w:color="auto"/>
        <w:bottom w:val="none" w:sz="0" w:space="0" w:color="auto"/>
        <w:right w:val="none" w:sz="0" w:space="0" w:color="auto"/>
      </w:divBdr>
    </w:div>
    <w:div w:id="94834241">
      <w:bodyDiv w:val="1"/>
      <w:marLeft w:val="0"/>
      <w:marRight w:val="0"/>
      <w:marTop w:val="0"/>
      <w:marBottom w:val="0"/>
      <w:divBdr>
        <w:top w:val="none" w:sz="0" w:space="0" w:color="auto"/>
        <w:left w:val="none" w:sz="0" w:space="0" w:color="auto"/>
        <w:bottom w:val="none" w:sz="0" w:space="0" w:color="auto"/>
        <w:right w:val="none" w:sz="0" w:space="0" w:color="auto"/>
      </w:divBdr>
    </w:div>
    <w:div w:id="95489360">
      <w:bodyDiv w:val="1"/>
      <w:marLeft w:val="0"/>
      <w:marRight w:val="0"/>
      <w:marTop w:val="0"/>
      <w:marBottom w:val="0"/>
      <w:divBdr>
        <w:top w:val="none" w:sz="0" w:space="0" w:color="auto"/>
        <w:left w:val="none" w:sz="0" w:space="0" w:color="auto"/>
        <w:bottom w:val="none" w:sz="0" w:space="0" w:color="auto"/>
        <w:right w:val="none" w:sz="0" w:space="0" w:color="auto"/>
      </w:divBdr>
    </w:div>
    <w:div w:id="95564291">
      <w:bodyDiv w:val="1"/>
      <w:marLeft w:val="0"/>
      <w:marRight w:val="0"/>
      <w:marTop w:val="0"/>
      <w:marBottom w:val="0"/>
      <w:divBdr>
        <w:top w:val="none" w:sz="0" w:space="0" w:color="auto"/>
        <w:left w:val="none" w:sz="0" w:space="0" w:color="auto"/>
        <w:bottom w:val="none" w:sz="0" w:space="0" w:color="auto"/>
        <w:right w:val="none" w:sz="0" w:space="0" w:color="auto"/>
      </w:divBdr>
    </w:div>
    <w:div w:id="96369942">
      <w:bodyDiv w:val="1"/>
      <w:marLeft w:val="0"/>
      <w:marRight w:val="0"/>
      <w:marTop w:val="0"/>
      <w:marBottom w:val="0"/>
      <w:divBdr>
        <w:top w:val="none" w:sz="0" w:space="0" w:color="auto"/>
        <w:left w:val="none" w:sz="0" w:space="0" w:color="auto"/>
        <w:bottom w:val="none" w:sz="0" w:space="0" w:color="auto"/>
        <w:right w:val="none" w:sz="0" w:space="0" w:color="auto"/>
      </w:divBdr>
    </w:div>
    <w:div w:id="96684195">
      <w:bodyDiv w:val="1"/>
      <w:marLeft w:val="0"/>
      <w:marRight w:val="0"/>
      <w:marTop w:val="0"/>
      <w:marBottom w:val="0"/>
      <w:divBdr>
        <w:top w:val="none" w:sz="0" w:space="0" w:color="auto"/>
        <w:left w:val="none" w:sz="0" w:space="0" w:color="auto"/>
        <w:bottom w:val="none" w:sz="0" w:space="0" w:color="auto"/>
        <w:right w:val="none" w:sz="0" w:space="0" w:color="auto"/>
      </w:divBdr>
    </w:div>
    <w:div w:id="96754673">
      <w:bodyDiv w:val="1"/>
      <w:marLeft w:val="0"/>
      <w:marRight w:val="0"/>
      <w:marTop w:val="0"/>
      <w:marBottom w:val="0"/>
      <w:divBdr>
        <w:top w:val="none" w:sz="0" w:space="0" w:color="auto"/>
        <w:left w:val="none" w:sz="0" w:space="0" w:color="auto"/>
        <w:bottom w:val="none" w:sz="0" w:space="0" w:color="auto"/>
        <w:right w:val="none" w:sz="0" w:space="0" w:color="auto"/>
      </w:divBdr>
    </w:div>
    <w:div w:id="98839248">
      <w:bodyDiv w:val="1"/>
      <w:marLeft w:val="0"/>
      <w:marRight w:val="0"/>
      <w:marTop w:val="0"/>
      <w:marBottom w:val="0"/>
      <w:divBdr>
        <w:top w:val="none" w:sz="0" w:space="0" w:color="auto"/>
        <w:left w:val="none" w:sz="0" w:space="0" w:color="auto"/>
        <w:bottom w:val="none" w:sz="0" w:space="0" w:color="auto"/>
        <w:right w:val="none" w:sz="0" w:space="0" w:color="auto"/>
      </w:divBdr>
    </w:div>
    <w:div w:id="99228859">
      <w:bodyDiv w:val="1"/>
      <w:marLeft w:val="0"/>
      <w:marRight w:val="0"/>
      <w:marTop w:val="0"/>
      <w:marBottom w:val="0"/>
      <w:divBdr>
        <w:top w:val="none" w:sz="0" w:space="0" w:color="auto"/>
        <w:left w:val="none" w:sz="0" w:space="0" w:color="auto"/>
        <w:bottom w:val="none" w:sz="0" w:space="0" w:color="auto"/>
        <w:right w:val="none" w:sz="0" w:space="0" w:color="auto"/>
      </w:divBdr>
    </w:div>
    <w:div w:id="99424174">
      <w:bodyDiv w:val="1"/>
      <w:marLeft w:val="0"/>
      <w:marRight w:val="0"/>
      <w:marTop w:val="0"/>
      <w:marBottom w:val="0"/>
      <w:divBdr>
        <w:top w:val="none" w:sz="0" w:space="0" w:color="auto"/>
        <w:left w:val="none" w:sz="0" w:space="0" w:color="auto"/>
        <w:bottom w:val="none" w:sz="0" w:space="0" w:color="auto"/>
        <w:right w:val="none" w:sz="0" w:space="0" w:color="auto"/>
      </w:divBdr>
    </w:div>
    <w:div w:id="100347376">
      <w:bodyDiv w:val="1"/>
      <w:marLeft w:val="0"/>
      <w:marRight w:val="0"/>
      <w:marTop w:val="0"/>
      <w:marBottom w:val="0"/>
      <w:divBdr>
        <w:top w:val="none" w:sz="0" w:space="0" w:color="auto"/>
        <w:left w:val="none" w:sz="0" w:space="0" w:color="auto"/>
        <w:bottom w:val="none" w:sz="0" w:space="0" w:color="auto"/>
        <w:right w:val="none" w:sz="0" w:space="0" w:color="auto"/>
      </w:divBdr>
    </w:div>
    <w:div w:id="101608894">
      <w:bodyDiv w:val="1"/>
      <w:marLeft w:val="0"/>
      <w:marRight w:val="0"/>
      <w:marTop w:val="0"/>
      <w:marBottom w:val="0"/>
      <w:divBdr>
        <w:top w:val="none" w:sz="0" w:space="0" w:color="auto"/>
        <w:left w:val="none" w:sz="0" w:space="0" w:color="auto"/>
        <w:bottom w:val="none" w:sz="0" w:space="0" w:color="auto"/>
        <w:right w:val="none" w:sz="0" w:space="0" w:color="auto"/>
      </w:divBdr>
    </w:div>
    <w:div w:id="102040644">
      <w:bodyDiv w:val="1"/>
      <w:marLeft w:val="0"/>
      <w:marRight w:val="0"/>
      <w:marTop w:val="0"/>
      <w:marBottom w:val="0"/>
      <w:divBdr>
        <w:top w:val="none" w:sz="0" w:space="0" w:color="auto"/>
        <w:left w:val="none" w:sz="0" w:space="0" w:color="auto"/>
        <w:bottom w:val="none" w:sz="0" w:space="0" w:color="auto"/>
        <w:right w:val="none" w:sz="0" w:space="0" w:color="auto"/>
      </w:divBdr>
    </w:div>
    <w:div w:id="102962948">
      <w:bodyDiv w:val="1"/>
      <w:marLeft w:val="0"/>
      <w:marRight w:val="0"/>
      <w:marTop w:val="0"/>
      <w:marBottom w:val="0"/>
      <w:divBdr>
        <w:top w:val="none" w:sz="0" w:space="0" w:color="auto"/>
        <w:left w:val="none" w:sz="0" w:space="0" w:color="auto"/>
        <w:bottom w:val="none" w:sz="0" w:space="0" w:color="auto"/>
        <w:right w:val="none" w:sz="0" w:space="0" w:color="auto"/>
      </w:divBdr>
    </w:div>
    <w:div w:id="103113403">
      <w:bodyDiv w:val="1"/>
      <w:marLeft w:val="0"/>
      <w:marRight w:val="0"/>
      <w:marTop w:val="0"/>
      <w:marBottom w:val="0"/>
      <w:divBdr>
        <w:top w:val="none" w:sz="0" w:space="0" w:color="auto"/>
        <w:left w:val="none" w:sz="0" w:space="0" w:color="auto"/>
        <w:bottom w:val="none" w:sz="0" w:space="0" w:color="auto"/>
        <w:right w:val="none" w:sz="0" w:space="0" w:color="auto"/>
      </w:divBdr>
    </w:div>
    <w:div w:id="103118599">
      <w:bodyDiv w:val="1"/>
      <w:marLeft w:val="0"/>
      <w:marRight w:val="0"/>
      <w:marTop w:val="0"/>
      <w:marBottom w:val="0"/>
      <w:divBdr>
        <w:top w:val="none" w:sz="0" w:space="0" w:color="auto"/>
        <w:left w:val="none" w:sz="0" w:space="0" w:color="auto"/>
        <w:bottom w:val="none" w:sz="0" w:space="0" w:color="auto"/>
        <w:right w:val="none" w:sz="0" w:space="0" w:color="auto"/>
      </w:divBdr>
    </w:div>
    <w:div w:id="103841720">
      <w:bodyDiv w:val="1"/>
      <w:marLeft w:val="0"/>
      <w:marRight w:val="0"/>
      <w:marTop w:val="0"/>
      <w:marBottom w:val="0"/>
      <w:divBdr>
        <w:top w:val="none" w:sz="0" w:space="0" w:color="auto"/>
        <w:left w:val="none" w:sz="0" w:space="0" w:color="auto"/>
        <w:bottom w:val="none" w:sz="0" w:space="0" w:color="auto"/>
        <w:right w:val="none" w:sz="0" w:space="0" w:color="auto"/>
      </w:divBdr>
    </w:div>
    <w:div w:id="104927162">
      <w:bodyDiv w:val="1"/>
      <w:marLeft w:val="0"/>
      <w:marRight w:val="0"/>
      <w:marTop w:val="0"/>
      <w:marBottom w:val="0"/>
      <w:divBdr>
        <w:top w:val="none" w:sz="0" w:space="0" w:color="auto"/>
        <w:left w:val="none" w:sz="0" w:space="0" w:color="auto"/>
        <w:bottom w:val="none" w:sz="0" w:space="0" w:color="auto"/>
        <w:right w:val="none" w:sz="0" w:space="0" w:color="auto"/>
      </w:divBdr>
    </w:div>
    <w:div w:id="105007592">
      <w:bodyDiv w:val="1"/>
      <w:marLeft w:val="0"/>
      <w:marRight w:val="0"/>
      <w:marTop w:val="0"/>
      <w:marBottom w:val="0"/>
      <w:divBdr>
        <w:top w:val="none" w:sz="0" w:space="0" w:color="auto"/>
        <w:left w:val="none" w:sz="0" w:space="0" w:color="auto"/>
        <w:bottom w:val="none" w:sz="0" w:space="0" w:color="auto"/>
        <w:right w:val="none" w:sz="0" w:space="0" w:color="auto"/>
      </w:divBdr>
    </w:div>
    <w:div w:id="105081253">
      <w:bodyDiv w:val="1"/>
      <w:marLeft w:val="0"/>
      <w:marRight w:val="0"/>
      <w:marTop w:val="0"/>
      <w:marBottom w:val="0"/>
      <w:divBdr>
        <w:top w:val="none" w:sz="0" w:space="0" w:color="auto"/>
        <w:left w:val="none" w:sz="0" w:space="0" w:color="auto"/>
        <w:bottom w:val="none" w:sz="0" w:space="0" w:color="auto"/>
        <w:right w:val="none" w:sz="0" w:space="0" w:color="auto"/>
      </w:divBdr>
    </w:div>
    <w:div w:id="105082645">
      <w:bodyDiv w:val="1"/>
      <w:marLeft w:val="0"/>
      <w:marRight w:val="0"/>
      <w:marTop w:val="0"/>
      <w:marBottom w:val="0"/>
      <w:divBdr>
        <w:top w:val="none" w:sz="0" w:space="0" w:color="auto"/>
        <w:left w:val="none" w:sz="0" w:space="0" w:color="auto"/>
        <w:bottom w:val="none" w:sz="0" w:space="0" w:color="auto"/>
        <w:right w:val="none" w:sz="0" w:space="0" w:color="auto"/>
      </w:divBdr>
    </w:div>
    <w:div w:id="105273133">
      <w:bodyDiv w:val="1"/>
      <w:marLeft w:val="0"/>
      <w:marRight w:val="0"/>
      <w:marTop w:val="0"/>
      <w:marBottom w:val="0"/>
      <w:divBdr>
        <w:top w:val="none" w:sz="0" w:space="0" w:color="auto"/>
        <w:left w:val="none" w:sz="0" w:space="0" w:color="auto"/>
        <w:bottom w:val="none" w:sz="0" w:space="0" w:color="auto"/>
        <w:right w:val="none" w:sz="0" w:space="0" w:color="auto"/>
      </w:divBdr>
    </w:div>
    <w:div w:id="105783164">
      <w:bodyDiv w:val="1"/>
      <w:marLeft w:val="0"/>
      <w:marRight w:val="0"/>
      <w:marTop w:val="0"/>
      <w:marBottom w:val="0"/>
      <w:divBdr>
        <w:top w:val="none" w:sz="0" w:space="0" w:color="auto"/>
        <w:left w:val="none" w:sz="0" w:space="0" w:color="auto"/>
        <w:bottom w:val="none" w:sz="0" w:space="0" w:color="auto"/>
        <w:right w:val="none" w:sz="0" w:space="0" w:color="auto"/>
      </w:divBdr>
    </w:div>
    <w:div w:id="106124697">
      <w:bodyDiv w:val="1"/>
      <w:marLeft w:val="0"/>
      <w:marRight w:val="0"/>
      <w:marTop w:val="0"/>
      <w:marBottom w:val="0"/>
      <w:divBdr>
        <w:top w:val="none" w:sz="0" w:space="0" w:color="auto"/>
        <w:left w:val="none" w:sz="0" w:space="0" w:color="auto"/>
        <w:bottom w:val="none" w:sz="0" w:space="0" w:color="auto"/>
        <w:right w:val="none" w:sz="0" w:space="0" w:color="auto"/>
      </w:divBdr>
    </w:div>
    <w:div w:id="106396369">
      <w:bodyDiv w:val="1"/>
      <w:marLeft w:val="0"/>
      <w:marRight w:val="0"/>
      <w:marTop w:val="0"/>
      <w:marBottom w:val="0"/>
      <w:divBdr>
        <w:top w:val="none" w:sz="0" w:space="0" w:color="auto"/>
        <w:left w:val="none" w:sz="0" w:space="0" w:color="auto"/>
        <w:bottom w:val="none" w:sz="0" w:space="0" w:color="auto"/>
        <w:right w:val="none" w:sz="0" w:space="0" w:color="auto"/>
      </w:divBdr>
    </w:div>
    <w:div w:id="106706170">
      <w:bodyDiv w:val="1"/>
      <w:marLeft w:val="0"/>
      <w:marRight w:val="0"/>
      <w:marTop w:val="0"/>
      <w:marBottom w:val="0"/>
      <w:divBdr>
        <w:top w:val="none" w:sz="0" w:space="0" w:color="auto"/>
        <w:left w:val="none" w:sz="0" w:space="0" w:color="auto"/>
        <w:bottom w:val="none" w:sz="0" w:space="0" w:color="auto"/>
        <w:right w:val="none" w:sz="0" w:space="0" w:color="auto"/>
      </w:divBdr>
    </w:div>
    <w:div w:id="107045460">
      <w:bodyDiv w:val="1"/>
      <w:marLeft w:val="0"/>
      <w:marRight w:val="0"/>
      <w:marTop w:val="0"/>
      <w:marBottom w:val="0"/>
      <w:divBdr>
        <w:top w:val="none" w:sz="0" w:space="0" w:color="auto"/>
        <w:left w:val="none" w:sz="0" w:space="0" w:color="auto"/>
        <w:bottom w:val="none" w:sz="0" w:space="0" w:color="auto"/>
        <w:right w:val="none" w:sz="0" w:space="0" w:color="auto"/>
      </w:divBdr>
    </w:div>
    <w:div w:id="108282455">
      <w:bodyDiv w:val="1"/>
      <w:marLeft w:val="0"/>
      <w:marRight w:val="0"/>
      <w:marTop w:val="0"/>
      <w:marBottom w:val="0"/>
      <w:divBdr>
        <w:top w:val="none" w:sz="0" w:space="0" w:color="auto"/>
        <w:left w:val="none" w:sz="0" w:space="0" w:color="auto"/>
        <w:bottom w:val="none" w:sz="0" w:space="0" w:color="auto"/>
        <w:right w:val="none" w:sz="0" w:space="0" w:color="auto"/>
      </w:divBdr>
    </w:div>
    <w:div w:id="109862819">
      <w:bodyDiv w:val="1"/>
      <w:marLeft w:val="0"/>
      <w:marRight w:val="0"/>
      <w:marTop w:val="0"/>
      <w:marBottom w:val="0"/>
      <w:divBdr>
        <w:top w:val="none" w:sz="0" w:space="0" w:color="auto"/>
        <w:left w:val="none" w:sz="0" w:space="0" w:color="auto"/>
        <w:bottom w:val="none" w:sz="0" w:space="0" w:color="auto"/>
        <w:right w:val="none" w:sz="0" w:space="0" w:color="auto"/>
      </w:divBdr>
    </w:div>
    <w:div w:id="109908602">
      <w:bodyDiv w:val="1"/>
      <w:marLeft w:val="0"/>
      <w:marRight w:val="0"/>
      <w:marTop w:val="0"/>
      <w:marBottom w:val="0"/>
      <w:divBdr>
        <w:top w:val="none" w:sz="0" w:space="0" w:color="auto"/>
        <w:left w:val="none" w:sz="0" w:space="0" w:color="auto"/>
        <w:bottom w:val="none" w:sz="0" w:space="0" w:color="auto"/>
        <w:right w:val="none" w:sz="0" w:space="0" w:color="auto"/>
      </w:divBdr>
    </w:div>
    <w:div w:id="110394819">
      <w:bodyDiv w:val="1"/>
      <w:marLeft w:val="0"/>
      <w:marRight w:val="0"/>
      <w:marTop w:val="0"/>
      <w:marBottom w:val="0"/>
      <w:divBdr>
        <w:top w:val="none" w:sz="0" w:space="0" w:color="auto"/>
        <w:left w:val="none" w:sz="0" w:space="0" w:color="auto"/>
        <w:bottom w:val="none" w:sz="0" w:space="0" w:color="auto"/>
        <w:right w:val="none" w:sz="0" w:space="0" w:color="auto"/>
      </w:divBdr>
    </w:div>
    <w:div w:id="110783306">
      <w:bodyDiv w:val="1"/>
      <w:marLeft w:val="0"/>
      <w:marRight w:val="0"/>
      <w:marTop w:val="0"/>
      <w:marBottom w:val="0"/>
      <w:divBdr>
        <w:top w:val="none" w:sz="0" w:space="0" w:color="auto"/>
        <w:left w:val="none" w:sz="0" w:space="0" w:color="auto"/>
        <w:bottom w:val="none" w:sz="0" w:space="0" w:color="auto"/>
        <w:right w:val="none" w:sz="0" w:space="0" w:color="auto"/>
      </w:divBdr>
    </w:div>
    <w:div w:id="111285166">
      <w:bodyDiv w:val="1"/>
      <w:marLeft w:val="0"/>
      <w:marRight w:val="0"/>
      <w:marTop w:val="0"/>
      <w:marBottom w:val="0"/>
      <w:divBdr>
        <w:top w:val="none" w:sz="0" w:space="0" w:color="auto"/>
        <w:left w:val="none" w:sz="0" w:space="0" w:color="auto"/>
        <w:bottom w:val="none" w:sz="0" w:space="0" w:color="auto"/>
        <w:right w:val="none" w:sz="0" w:space="0" w:color="auto"/>
      </w:divBdr>
    </w:div>
    <w:div w:id="111634390">
      <w:bodyDiv w:val="1"/>
      <w:marLeft w:val="0"/>
      <w:marRight w:val="0"/>
      <w:marTop w:val="0"/>
      <w:marBottom w:val="0"/>
      <w:divBdr>
        <w:top w:val="none" w:sz="0" w:space="0" w:color="auto"/>
        <w:left w:val="none" w:sz="0" w:space="0" w:color="auto"/>
        <w:bottom w:val="none" w:sz="0" w:space="0" w:color="auto"/>
        <w:right w:val="none" w:sz="0" w:space="0" w:color="auto"/>
      </w:divBdr>
    </w:div>
    <w:div w:id="111704904">
      <w:bodyDiv w:val="1"/>
      <w:marLeft w:val="0"/>
      <w:marRight w:val="0"/>
      <w:marTop w:val="0"/>
      <w:marBottom w:val="0"/>
      <w:divBdr>
        <w:top w:val="none" w:sz="0" w:space="0" w:color="auto"/>
        <w:left w:val="none" w:sz="0" w:space="0" w:color="auto"/>
        <w:bottom w:val="none" w:sz="0" w:space="0" w:color="auto"/>
        <w:right w:val="none" w:sz="0" w:space="0" w:color="auto"/>
      </w:divBdr>
    </w:div>
    <w:div w:id="112137364">
      <w:bodyDiv w:val="1"/>
      <w:marLeft w:val="0"/>
      <w:marRight w:val="0"/>
      <w:marTop w:val="0"/>
      <w:marBottom w:val="0"/>
      <w:divBdr>
        <w:top w:val="none" w:sz="0" w:space="0" w:color="auto"/>
        <w:left w:val="none" w:sz="0" w:space="0" w:color="auto"/>
        <w:bottom w:val="none" w:sz="0" w:space="0" w:color="auto"/>
        <w:right w:val="none" w:sz="0" w:space="0" w:color="auto"/>
      </w:divBdr>
    </w:div>
    <w:div w:id="112477651">
      <w:bodyDiv w:val="1"/>
      <w:marLeft w:val="0"/>
      <w:marRight w:val="0"/>
      <w:marTop w:val="0"/>
      <w:marBottom w:val="0"/>
      <w:divBdr>
        <w:top w:val="none" w:sz="0" w:space="0" w:color="auto"/>
        <w:left w:val="none" w:sz="0" w:space="0" w:color="auto"/>
        <w:bottom w:val="none" w:sz="0" w:space="0" w:color="auto"/>
        <w:right w:val="none" w:sz="0" w:space="0" w:color="auto"/>
      </w:divBdr>
    </w:div>
    <w:div w:id="112750409">
      <w:bodyDiv w:val="1"/>
      <w:marLeft w:val="0"/>
      <w:marRight w:val="0"/>
      <w:marTop w:val="0"/>
      <w:marBottom w:val="0"/>
      <w:divBdr>
        <w:top w:val="none" w:sz="0" w:space="0" w:color="auto"/>
        <w:left w:val="none" w:sz="0" w:space="0" w:color="auto"/>
        <w:bottom w:val="none" w:sz="0" w:space="0" w:color="auto"/>
        <w:right w:val="none" w:sz="0" w:space="0" w:color="auto"/>
      </w:divBdr>
    </w:div>
    <w:div w:id="113255733">
      <w:bodyDiv w:val="1"/>
      <w:marLeft w:val="0"/>
      <w:marRight w:val="0"/>
      <w:marTop w:val="0"/>
      <w:marBottom w:val="0"/>
      <w:divBdr>
        <w:top w:val="none" w:sz="0" w:space="0" w:color="auto"/>
        <w:left w:val="none" w:sz="0" w:space="0" w:color="auto"/>
        <w:bottom w:val="none" w:sz="0" w:space="0" w:color="auto"/>
        <w:right w:val="none" w:sz="0" w:space="0" w:color="auto"/>
      </w:divBdr>
    </w:div>
    <w:div w:id="114298340">
      <w:bodyDiv w:val="1"/>
      <w:marLeft w:val="0"/>
      <w:marRight w:val="0"/>
      <w:marTop w:val="0"/>
      <w:marBottom w:val="0"/>
      <w:divBdr>
        <w:top w:val="none" w:sz="0" w:space="0" w:color="auto"/>
        <w:left w:val="none" w:sz="0" w:space="0" w:color="auto"/>
        <w:bottom w:val="none" w:sz="0" w:space="0" w:color="auto"/>
        <w:right w:val="none" w:sz="0" w:space="0" w:color="auto"/>
      </w:divBdr>
    </w:div>
    <w:div w:id="114716698">
      <w:bodyDiv w:val="1"/>
      <w:marLeft w:val="0"/>
      <w:marRight w:val="0"/>
      <w:marTop w:val="0"/>
      <w:marBottom w:val="0"/>
      <w:divBdr>
        <w:top w:val="none" w:sz="0" w:space="0" w:color="auto"/>
        <w:left w:val="none" w:sz="0" w:space="0" w:color="auto"/>
        <w:bottom w:val="none" w:sz="0" w:space="0" w:color="auto"/>
        <w:right w:val="none" w:sz="0" w:space="0" w:color="auto"/>
      </w:divBdr>
    </w:div>
    <w:div w:id="114754922">
      <w:bodyDiv w:val="1"/>
      <w:marLeft w:val="0"/>
      <w:marRight w:val="0"/>
      <w:marTop w:val="0"/>
      <w:marBottom w:val="0"/>
      <w:divBdr>
        <w:top w:val="none" w:sz="0" w:space="0" w:color="auto"/>
        <w:left w:val="none" w:sz="0" w:space="0" w:color="auto"/>
        <w:bottom w:val="none" w:sz="0" w:space="0" w:color="auto"/>
        <w:right w:val="none" w:sz="0" w:space="0" w:color="auto"/>
      </w:divBdr>
    </w:div>
    <w:div w:id="114758172">
      <w:bodyDiv w:val="1"/>
      <w:marLeft w:val="0"/>
      <w:marRight w:val="0"/>
      <w:marTop w:val="0"/>
      <w:marBottom w:val="0"/>
      <w:divBdr>
        <w:top w:val="none" w:sz="0" w:space="0" w:color="auto"/>
        <w:left w:val="none" w:sz="0" w:space="0" w:color="auto"/>
        <w:bottom w:val="none" w:sz="0" w:space="0" w:color="auto"/>
        <w:right w:val="none" w:sz="0" w:space="0" w:color="auto"/>
      </w:divBdr>
    </w:div>
    <w:div w:id="114839288">
      <w:bodyDiv w:val="1"/>
      <w:marLeft w:val="0"/>
      <w:marRight w:val="0"/>
      <w:marTop w:val="0"/>
      <w:marBottom w:val="0"/>
      <w:divBdr>
        <w:top w:val="none" w:sz="0" w:space="0" w:color="auto"/>
        <w:left w:val="none" w:sz="0" w:space="0" w:color="auto"/>
        <w:bottom w:val="none" w:sz="0" w:space="0" w:color="auto"/>
        <w:right w:val="none" w:sz="0" w:space="0" w:color="auto"/>
      </w:divBdr>
    </w:div>
    <w:div w:id="115027156">
      <w:bodyDiv w:val="1"/>
      <w:marLeft w:val="0"/>
      <w:marRight w:val="0"/>
      <w:marTop w:val="0"/>
      <w:marBottom w:val="0"/>
      <w:divBdr>
        <w:top w:val="none" w:sz="0" w:space="0" w:color="auto"/>
        <w:left w:val="none" w:sz="0" w:space="0" w:color="auto"/>
        <w:bottom w:val="none" w:sz="0" w:space="0" w:color="auto"/>
        <w:right w:val="none" w:sz="0" w:space="0" w:color="auto"/>
      </w:divBdr>
    </w:div>
    <w:div w:id="115028513">
      <w:bodyDiv w:val="1"/>
      <w:marLeft w:val="0"/>
      <w:marRight w:val="0"/>
      <w:marTop w:val="0"/>
      <w:marBottom w:val="0"/>
      <w:divBdr>
        <w:top w:val="none" w:sz="0" w:space="0" w:color="auto"/>
        <w:left w:val="none" w:sz="0" w:space="0" w:color="auto"/>
        <w:bottom w:val="none" w:sz="0" w:space="0" w:color="auto"/>
        <w:right w:val="none" w:sz="0" w:space="0" w:color="auto"/>
      </w:divBdr>
    </w:div>
    <w:div w:id="115029686">
      <w:bodyDiv w:val="1"/>
      <w:marLeft w:val="0"/>
      <w:marRight w:val="0"/>
      <w:marTop w:val="0"/>
      <w:marBottom w:val="0"/>
      <w:divBdr>
        <w:top w:val="none" w:sz="0" w:space="0" w:color="auto"/>
        <w:left w:val="none" w:sz="0" w:space="0" w:color="auto"/>
        <w:bottom w:val="none" w:sz="0" w:space="0" w:color="auto"/>
        <w:right w:val="none" w:sz="0" w:space="0" w:color="auto"/>
      </w:divBdr>
    </w:div>
    <w:div w:id="115297523">
      <w:bodyDiv w:val="1"/>
      <w:marLeft w:val="0"/>
      <w:marRight w:val="0"/>
      <w:marTop w:val="0"/>
      <w:marBottom w:val="0"/>
      <w:divBdr>
        <w:top w:val="none" w:sz="0" w:space="0" w:color="auto"/>
        <w:left w:val="none" w:sz="0" w:space="0" w:color="auto"/>
        <w:bottom w:val="none" w:sz="0" w:space="0" w:color="auto"/>
        <w:right w:val="none" w:sz="0" w:space="0" w:color="auto"/>
      </w:divBdr>
    </w:div>
    <w:div w:id="116339519">
      <w:bodyDiv w:val="1"/>
      <w:marLeft w:val="0"/>
      <w:marRight w:val="0"/>
      <w:marTop w:val="0"/>
      <w:marBottom w:val="0"/>
      <w:divBdr>
        <w:top w:val="none" w:sz="0" w:space="0" w:color="auto"/>
        <w:left w:val="none" w:sz="0" w:space="0" w:color="auto"/>
        <w:bottom w:val="none" w:sz="0" w:space="0" w:color="auto"/>
        <w:right w:val="none" w:sz="0" w:space="0" w:color="auto"/>
      </w:divBdr>
    </w:div>
    <w:div w:id="117187096">
      <w:bodyDiv w:val="1"/>
      <w:marLeft w:val="0"/>
      <w:marRight w:val="0"/>
      <w:marTop w:val="0"/>
      <w:marBottom w:val="0"/>
      <w:divBdr>
        <w:top w:val="none" w:sz="0" w:space="0" w:color="auto"/>
        <w:left w:val="none" w:sz="0" w:space="0" w:color="auto"/>
        <w:bottom w:val="none" w:sz="0" w:space="0" w:color="auto"/>
        <w:right w:val="none" w:sz="0" w:space="0" w:color="auto"/>
      </w:divBdr>
    </w:div>
    <w:div w:id="117991251">
      <w:bodyDiv w:val="1"/>
      <w:marLeft w:val="0"/>
      <w:marRight w:val="0"/>
      <w:marTop w:val="0"/>
      <w:marBottom w:val="0"/>
      <w:divBdr>
        <w:top w:val="none" w:sz="0" w:space="0" w:color="auto"/>
        <w:left w:val="none" w:sz="0" w:space="0" w:color="auto"/>
        <w:bottom w:val="none" w:sz="0" w:space="0" w:color="auto"/>
        <w:right w:val="none" w:sz="0" w:space="0" w:color="auto"/>
      </w:divBdr>
    </w:div>
    <w:div w:id="118033332">
      <w:bodyDiv w:val="1"/>
      <w:marLeft w:val="0"/>
      <w:marRight w:val="0"/>
      <w:marTop w:val="0"/>
      <w:marBottom w:val="0"/>
      <w:divBdr>
        <w:top w:val="none" w:sz="0" w:space="0" w:color="auto"/>
        <w:left w:val="none" w:sz="0" w:space="0" w:color="auto"/>
        <w:bottom w:val="none" w:sz="0" w:space="0" w:color="auto"/>
        <w:right w:val="none" w:sz="0" w:space="0" w:color="auto"/>
      </w:divBdr>
    </w:div>
    <w:div w:id="120344156">
      <w:bodyDiv w:val="1"/>
      <w:marLeft w:val="0"/>
      <w:marRight w:val="0"/>
      <w:marTop w:val="0"/>
      <w:marBottom w:val="0"/>
      <w:divBdr>
        <w:top w:val="none" w:sz="0" w:space="0" w:color="auto"/>
        <w:left w:val="none" w:sz="0" w:space="0" w:color="auto"/>
        <w:bottom w:val="none" w:sz="0" w:space="0" w:color="auto"/>
        <w:right w:val="none" w:sz="0" w:space="0" w:color="auto"/>
      </w:divBdr>
    </w:div>
    <w:div w:id="121315982">
      <w:bodyDiv w:val="1"/>
      <w:marLeft w:val="0"/>
      <w:marRight w:val="0"/>
      <w:marTop w:val="0"/>
      <w:marBottom w:val="0"/>
      <w:divBdr>
        <w:top w:val="none" w:sz="0" w:space="0" w:color="auto"/>
        <w:left w:val="none" w:sz="0" w:space="0" w:color="auto"/>
        <w:bottom w:val="none" w:sz="0" w:space="0" w:color="auto"/>
        <w:right w:val="none" w:sz="0" w:space="0" w:color="auto"/>
      </w:divBdr>
    </w:div>
    <w:div w:id="121389696">
      <w:bodyDiv w:val="1"/>
      <w:marLeft w:val="0"/>
      <w:marRight w:val="0"/>
      <w:marTop w:val="0"/>
      <w:marBottom w:val="0"/>
      <w:divBdr>
        <w:top w:val="none" w:sz="0" w:space="0" w:color="auto"/>
        <w:left w:val="none" w:sz="0" w:space="0" w:color="auto"/>
        <w:bottom w:val="none" w:sz="0" w:space="0" w:color="auto"/>
        <w:right w:val="none" w:sz="0" w:space="0" w:color="auto"/>
      </w:divBdr>
    </w:div>
    <w:div w:id="121503936">
      <w:bodyDiv w:val="1"/>
      <w:marLeft w:val="0"/>
      <w:marRight w:val="0"/>
      <w:marTop w:val="0"/>
      <w:marBottom w:val="0"/>
      <w:divBdr>
        <w:top w:val="none" w:sz="0" w:space="0" w:color="auto"/>
        <w:left w:val="none" w:sz="0" w:space="0" w:color="auto"/>
        <w:bottom w:val="none" w:sz="0" w:space="0" w:color="auto"/>
        <w:right w:val="none" w:sz="0" w:space="0" w:color="auto"/>
      </w:divBdr>
    </w:div>
    <w:div w:id="121769161">
      <w:bodyDiv w:val="1"/>
      <w:marLeft w:val="0"/>
      <w:marRight w:val="0"/>
      <w:marTop w:val="0"/>
      <w:marBottom w:val="0"/>
      <w:divBdr>
        <w:top w:val="none" w:sz="0" w:space="0" w:color="auto"/>
        <w:left w:val="none" w:sz="0" w:space="0" w:color="auto"/>
        <w:bottom w:val="none" w:sz="0" w:space="0" w:color="auto"/>
        <w:right w:val="none" w:sz="0" w:space="0" w:color="auto"/>
      </w:divBdr>
    </w:div>
    <w:div w:id="121778811">
      <w:bodyDiv w:val="1"/>
      <w:marLeft w:val="0"/>
      <w:marRight w:val="0"/>
      <w:marTop w:val="0"/>
      <w:marBottom w:val="0"/>
      <w:divBdr>
        <w:top w:val="none" w:sz="0" w:space="0" w:color="auto"/>
        <w:left w:val="none" w:sz="0" w:space="0" w:color="auto"/>
        <w:bottom w:val="none" w:sz="0" w:space="0" w:color="auto"/>
        <w:right w:val="none" w:sz="0" w:space="0" w:color="auto"/>
      </w:divBdr>
    </w:div>
    <w:div w:id="123430450">
      <w:bodyDiv w:val="1"/>
      <w:marLeft w:val="0"/>
      <w:marRight w:val="0"/>
      <w:marTop w:val="0"/>
      <w:marBottom w:val="0"/>
      <w:divBdr>
        <w:top w:val="none" w:sz="0" w:space="0" w:color="auto"/>
        <w:left w:val="none" w:sz="0" w:space="0" w:color="auto"/>
        <w:bottom w:val="none" w:sz="0" w:space="0" w:color="auto"/>
        <w:right w:val="none" w:sz="0" w:space="0" w:color="auto"/>
      </w:divBdr>
    </w:div>
    <w:div w:id="123694005">
      <w:bodyDiv w:val="1"/>
      <w:marLeft w:val="0"/>
      <w:marRight w:val="0"/>
      <w:marTop w:val="0"/>
      <w:marBottom w:val="0"/>
      <w:divBdr>
        <w:top w:val="none" w:sz="0" w:space="0" w:color="auto"/>
        <w:left w:val="none" w:sz="0" w:space="0" w:color="auto"/>
        <w:bottom w:val="none" w:sz="0" w:space="0" w:color="auto"/>
        <w:right w:val="none" w:sz="0" w:space="0" w:color="auto"/>
      </w:divBdr>
    </w:div>
    <w:div w:id="123739985">
      <w:bodyDiv w:val="1"/>
      <w:marLeft w:val="0"/>
      <w:marRight w:val="0"/>
      <w:marTop w:val="0"/>
      <w:marBottom w:val="0"/>
      <w:divBdr>
        <w:top w:val="none" w:sz="0" w:space="0" w:color="auto"/>
        <w:left w:val="none" w:sz="0" w:space="0" w:color="auto"/>
        <w:bottom w:val="none" w:sz="0" w:space="0" w:color="auto"/>
        <w:right w:val="none" w:sz="0" w:space="0" w:color="auto"/>
      </w:divBdr>
    </w:div>
    <w:div w:id="123742222">
      <w:bodyDiv w:val="1"/>
      <w:marLeft w:val="0"/>
      <w:marRight w:val="0"/>
      <w:marTop w:val="0"/>
      <w:marBottom w:val="0"/>
      <w:divBdr>
        <w:top w:val="none" w:sz="0" w:space="0" w:color="auto"/>
        <w:left w:val="none" w:sz="0" w:space="0" w:color="auto"/>
        <w:bottom w:val="none" w:sz="0" w:space="0" w:color="auto"/>
        <w:right w:val="none" w:sz="0" w:space="0" w:color="auto"/>
      </w:divBdr>
    </w:div>
    <w:div w:id="123744511">
      <w:bodyDiv w:val="1"/>
      <w:marLeft w:val="0"/>
      <w:marRight w:val="0"/>
      <w:marTop w:val="0"/>
      <w:marBottom w:val="0"/>
      <w:divBdr>
        <w:top w:val="none" w:sz="0" w:space="0" w:color="auto"/>
        <w:left w:val="none" w:sz="0" w:space="0" w:color="auto"/>
        <w:bottom w:val="none" w:sz="0" w:space="0" w:color="auto"/>
        <w:right w:val="none" w:sz="0" w:space="0" w:color="auto"/>
      </w:divBdr>
    </w:div>
    <w:div w:id="124740666">
      <w:bodyDiv w:val="1"/>
      <w:marLeft w:val="0"/>
      <w:marRight w:val="0"/>
      <w:marTop w:val="0"/>
      <w:marBottom w:val="0"/>
      <w:divBdr>
        <w:top w:val="none" w:sz="0" w:space="0" w:color="auto"/>
        <w:left w:val="none" w:sz="0" w:space="0" w:color="auto"/>
        <w:bottom w:val="none" w:sz="0" w:space="0" w:color="auto"/>
        <w:right w:val="none" w:sz="0" w:space="0" w:color="auto"/>
      </w:divBdr>
    </w:div>
    <w:div w:id="124933162">
      <w:bodyDiv w:val="1"/>
      <w:marLeft w:val="0"/>
      <w:marRight w:val="0"/>
      <w:marTop w:val="0"/>
      <w:marBottom w:val="0"/>
      <w:divBdr>
        <w:top w:val="none" w:sz="0" w:space="0" w:color="auto"/>
        <w:left w:val="none" w:sz="0" w:space="0" w:color="auto"/>
        <w:bottom w:val="none" w:sz="0" w:space="0" w:color="auto"/>
        <w:right w:val="none" w:sz="0" w:space="0" w:color="auto"/>
      </w:divBdr>
    </w:div>
    <w:div w:id="125046611">
      <w:bodyDiv w:val="1"/>
      <w:marLeft w:val="0"/>
      <w:marRight w:val="0"/>
      <w:marTop w:val="0"/>
      <w:marBottom w:val="0"/>
      <w:divBdr>
        <w:top w:val="none" w:sz="0" w:space="0" w:color="auto"/>
        <w:left w:val="none" w:sz="0" w:space="0" w:color="auto"/>
        <w:bottom w:val="none" w:sz="0" w:space="0" w:color="auto"/>
        <w:right w:val="none" w:sz="0" w:space="0" w:color="auto"/>
      </w:divBdr>
    </w:div>
    <w:div w:id="125054354">
      <w:bodyDiv w:val="1"/>
      <w:marLeft w:val="0"/>
      <w:marRight w:val="0"/>
      <w:marTop w:val="0"/>
      <w:marBottom w:val="0"/>
      <w:divBdr>
        <w:top w:val="none" w:sz="0" w:space="0" w:color="auto"/>
        <w:left w:val="none" w:sz="0" w:space="0" w:color="auto"/>
        <w:bottom w:val="none" w:sz="0" w:space="0" w:color="auto"/>
        <w:right w:val="none" w:sz="0" w:space="0" w:color="auto"/>
      </w:divBdr>
    </w:div>
    <w:div w:id="125973130">
      <w:bodyDiv w:val="1"/>
      <w:marLeft w:val="0"/>
      <w:marRight w:val="0"/>
      <w:marTop w:val="0"/>
      <w:marBottom w:val="0"/>
      <w:divBdr>
        <w:top w:val="none" w:sz="0" w:space="0" w:color="auto"/>
        <w:left w:val="none" w:sz="0" w:space="0" w:color="auto"/>
        <w:bottom w:val="none" w:sz="0" w:space="0" w:color="auto"/>
        <w:right w:val="none" w:sz="0" w:space="0" w:color="auto"/>
      </w:divBdr>
    </w:div>
    <w:div w:id="126045486">
      <w:bodyDiv w:val="1"/>
      <w:marLeft w:val="0"/>
      <w:marRight w:val="0"/>
      <w:marTop w:val="0"/>
      <w:marBottom w:val="0"/>
      <w:divBdr>
        <w:top w:val="none" w:sz="0" w:space="0" w:color="auto"/>
        <w:left w:val="none" w:sz="0" w:space="0" w:color="auto"/>
        <w:bottom w:val="none" w:sz="0" w:space="0" w:color="auto"/>
        <w:right w:val="none" w:sz="0" w:space="0" w:color="auto"/>
      </w:divBdr>
    </w:div>
    <w:div w:id="126092937">
      <w:bodyDiv w:val="1"/>
      <w:marLeft w:val="0"/>
      <w:marRight w:val="0"/>
      <w:marTop w:val="0"/>
      <w:marBottom w:val="0"/>
      <w:divBdr>
        <w:top w:val="none" w:sz="0" w:space="0" w:color="auto"/>
        <w:left w:val="none" w:sz="0" w:space="0" w:color="auto"/>
        <w:bottom w:val="none" w:sz="0" w:space="0" w:color="auto"/>
        <w:right w:val="none" w:sz="0" w:space="0" w:color="auto"/>
      </w:divBdr>
    </w:div>
    <w:div w:id="127016374">
      <w:bodyDiv w:val="1"/>
      <w:marLeft w:val="0"/>
      <w:marRight w:val="0"/>
      <w:marTop w:val="0"/>
      <w:marBottom w:val="0"/>
      <w:divBdr>
        <w:top w:val="none" w:sz="0" w:space="0" w:color="auto"/>
        <w:left w:val="none" w:sz="0" w:space="0" w:color="auto"/>
        <w:bottom w:val="none" w:sz="0" w:space="0" w:color="auto"/>
        <w:right w:val="none" w:sz="0" w:space="0" w:color="auto"/>
      </w:divBdr>
    </w:div>
    <w:div w:id="127171337">
      <w:bodyDiv w:val="1"/>
      <w:marLeft w:val="0"/>
      <w:marRight w:val="0"/>
      <w:marTop w:val="0"/>
      <w:marBottom w:val="0"/>
      <w:divBdr>
        <w:top w:val="none" w:sz="0" w:space="0" w:color="auto"/>
        <w:left w:val="none" w:sz="0" w:space="0" w:color="auto"/>
        <w:bottom w:val="none" w:sz="0" w:space="0" w:color="auto"/>
        <w:right w:val="none" w:sz="0" w:space="0" w:color="auto"/>
      </w:divBdr>
    </w:div>
    <w:div w:id="129249402">
      <w:bodyDiv w:val="1"/>
      <w:marLeft w:val="0"/>
      <w:marRight w:val="0"/>
      <w:marTop w:val="0"/>
      <w:marBottom w:val="0"/>
      <w:divBdr>
        <w:top w:val="none" w:sz="0" w:space="0" w:color="auto"/>
        <w:left w:val="none" w:sz="0" w:space="0" w:color="auto"/>
        <w:bottom w:val="none" w:sz="0" w:space="0" w:color="auto"/>
        <w:right w:val="none" w:sz="0" w:space="0" w:color="auto"/>
      </w:divBdr>
    </w:div>
    <w:div w:id="129905142">
      <w:bodyDiv w:val="1"/>
      <w:marLeft w:val="0"/>
      <w:marRight w:val="0"/>
      <w:marTop w:val="0"/>
      <w:marBottom w:val="0"/>
      <w:divBdr>
        <w:top w:val="none" w:sz="0" w:space="0" w:color="auto"/>
        <w:left w:val="none" w:sz="0" w:space="0" w:color="auto"/>
        <w:bottom w:val="none" w:sz="0" w:space="0" w:color="auto"/>
        <w:right w:val="none" w:sz="0" w:space="0" w:color="auto"/>
      </w:divBdr>
    </w:div>
    <w:div w:id="129976596">
      <w:bodyDiv w:val="1"/>
      <w:marLeft w:val="0"/>
      <w:marRight w:val="0"/>
      <w:marTop w:val="0"/>
      <w:marBottom w:val="0"/>
      <w:divBdr>
        <w:top w:val="none" w:sz="0" w:space="0" w:color="auto"/>
        <w:left w:val="none" w:sz="0" w:space="0" w:color="auto"/>
        <w:bottom w:val="none" w:sz="0" w:space="0" w:color="auto"/>
        <w:right w:val="none" w:sz="0" w:space="0" w:color="auto"/>
      </w:divBdr>
    </w:div>
    <w:div w:id="130709103">
      <w:bodyDiv w:val="1"/>
      <w:marLeft w:val="0"/>
      <w:marRight w:val="0"/>
      <w:marTop w:val="0"/>
      <w:marBottom w:val="0"/>
      <w:divBdr>
        <w:top w:val="none" w:sz="0" w:space="0" w:color="auto"/>
        <w:left w:val="none" w:sz="0" w:space="0" w:color="auto"/>
        <w:bottom w:val="none" w:sz="0" w:space="0" w:color="auto"/>
        <w:right w:val="none" w:sz="0" w:space="0" w:color="auto"/>
      </w:divBdr>
    </w:div>
    <w:div w:id="131142801">
      <w:bodyDiv w:val="1"/>
      <w:marLeft w:val="0"/>
      <w:marRight w:val="0"/>
      <w:marTop w:val="0"/>
      <w:marBottom w:val="0"/>
      <w:divBdr>
        <w:top w:val="none" w:sz="0" w:space="0" w:color="auto"/>
        <w:left w:val="none" w:sz="0" w:space="0" w:color="auto"/>
        <w:bottom w:val="none" w:sz="0" w:space="0" w:color="auto"/>
        <w:right w:val="none" w:sz="0" w:space="0" w:color="auto"/>
      </w:divBdr>
    </w:div>
    <w:div w:id="132254392">
      <w:bodyDiv w:val="1"/>
      <w:marLeft w:val="0"/>
      <w:marRight w:val="0"/>
      <w:marTop w:val="0"/>
      <w:marBottom w:val="0"/>
      <w:divBdr>
        <w:top w:val="none" w:sz="0" w:space="0" w:color="auto"/>
        <w:left w:val="none" w:sz="0" w:space="0" w:color="auto"/>
        <w:bottom w:val="none" w:sz="0" w:space="0" w:color="auto"/>
        <w:right w:val="none" w:sz="0" w:space="0" w:color="auto"/>
      </w:divBdr>
    </w:div>
    <w:div w:id="132989783">
      <w:bodyDiv w:val="1"/>
      <w:marLeft w:val="0"/>
      <w:marRight w:val="0"/>
      <w:marTop w:val="0"/>
      <w:marBottom w:val="0"/>
      <w:divBdr>
        <w:top w:val="none" w:sz="0" w:space="0" w:color="auto"/>
        <w:left w:val="none" w:sz="0" w:space="0" w:color="auto"/>
        <w:bottom w:val="none" w:sz="0" w:space="0" w:color="auto"/>
        <w:right w:val="none" w:sz="0" w:space="0" w:color="auto"/>
      </w:divBdr>
    </w:div>
    <w:div w:id="133648273">
      <w:bodyDiv w:val="1"/>
      <w:marLeft w:val="0"/>
      <w:marRight w:val="0"/>
      <w:marTop w:val="0"/>
      <w:marBottom w:val="0"/>
      <w:divBdr>
        <w:top w:val="none" w:sz="0" w:space="0" w:color="auto"/>
        <w:left w:val="none" w:sz="0" w:space="0" w:color="auto"/>
        <w:bottom w:val="none" w:sz="0" w:space="0" w:color="auto"/>
        <w:right w:val="none" w:sz="0" w:space="0" w:color="auto"/>
      </w:divBdr>
    </w:div>
    <w:div w:id="133908022">
      <w:bodyDiv w:val="1"/>
      <w:marLeft w:val="0"/>
      <w:marRight w:val="0"/>
      <w:marTop w:val="0"/>
      <w:marBottom w:val="0"/>
      <w:divBdr>
        <w:top w:val="none" w:sz="0" w:space="0" w:color="auto"/>
        <w:left w:val="none" w:sz="0" w:space="0" w:color="auto"/>
        <w:bottom w:val="none" w:sz="0" w:space="0" w:color="auto"/>
        <w:right w:val="none" w:sz="0" w:space="0" w:color="auto"/>
      </w:divBdr>
    </w:div>
    <w:div w:id="133909357">
      <w:bodyDiv w:val="1"/>
      <w:marLeft w:val="0"/>
      <w:marRight w:val="0"/>
      <w:marTop w:val="0"/>
      <w:marBottom w:val="0"/>
      <w:divBdr>
        <w:top w:val="none" w:sz="0" w:space="0" w:color="auto"/>
        <w:left w:val="none" w:sz="0" w:space="0" w:color="auto"/>
        <w:bottom w:val="none" w:sz="0" w:space="0" w:color="auto"/>
        <w:right w:val="none" w:sz="0" w:space="0" w:color="auto"/>
      </w:divBdr>
    </w:div>
    <w:div w:id="134685147">
      <w:bodyDiv w:val="1"/>
      <w:marLeft w:val="0"/>
      <w:marRight w:val="0"/>
      <w:marTop w:val="0"/>
      <w:marBottom w:val="0"/>
      <w:divBdr>
        <w:top w:val="none" w:sz="0" w:space="0" w:color="auto"/>
        <w:left w:val="none" w:sz="0" w:space="0" w:color="auto"/>
        <w:bottom w:val="none" w:sz="0" w:space="0" w:color="auto"/>
        <w:right w:val="none" w:sz="0" w:space="0" w:color="auto"/>
      </w:divBdr>
    </w:div>
    <w:div w:id="136146999">
      <w:bodyDiv w:val="1"/>
      <w:marLeft w:val="0"/>
      <w:marRight w:val="0"/>
      <w:marTop w:val="0"/>
      <w:marBottom w:val="0"/>
      <w:divBdr>
        <w:top w:val="none" w:sz="0" w:space="0" w:color="auto"/>
        <w:left w:val="none" w:sz="0" w:space="0" w:color="auto"/>
        <w:bottom w:val="none" w:sz="0" w:space="0" w:color="auto"/>
        <w:right w:val="none" w:sz="0" w:space="0" w:color="auto"/>
      </w:divBdr>
    </w:div>
    <w:div w:id="136188807">
      <w:bodyDiv w:val="1"/>
      <w:marLeft w:val="0"/>
      <w:marRight w:val="0"/>
      <w:marTop w:val="0"/>
      <w:marBottom w:val="0"/>
      <w:divBdr>
        <w:top w:val="none" w:sz="0" w:space="0" w:color="auto"/>
        <w:left w:val="none" w:sz="0" w:space="0" w:color="auto"/>
        <w:bottom w:val="none" w:sz="0" w:space="0" w:color="auto"/>
        <w:right w:val="none" w:sz="0" w:space="0" w:color="auto"/>
      </w:divBdr>
    </w:div>
    <w:div w:id="136190071">
      <w:bodyDiv w:val="1"/>
      <w:marLeft w:val="0"/>
      <w:marRight w:val="0"/>
      <w:marTop w:val="0"/>
      <w:marBottom w:val="0"/>
      <w:divBdr>
        <w:top w:val="none" w:sz="0" w:space="0" w:color="auto"/>
        <w:left w:val="none" w:sz="0" w:space="0" w:color="auto"/>
        <w:bottom w:val="none" w:sz="0" w:space="0" w:color="auto"/>
        <w:right w:val="none" w:sz="0" w:space="0" w:color="auto"/>
      </w:divBdr>
    </w:div>
    <w:div w:id="136651306">
      <w:bodyDiv w:val="1"/>
      <w:marLeft w:val="0"/>
      <w:marRight w:val="0"/>
      <w:marTop w:val="0"/>
      <w:marBottom w:val="0"/>
      <w:divBdr>
        <w:top w:val="none" w:sz="0" w:space="0" w:color="auto"/>
        <w:left w:val="none" w:sz="0" w:space="0" w:color="auto"/>
        <w:bottom w:val="none" w:sz="0" w:space="0" w:color="auto"/>
        <w:right w:val="none" w:sz="0" w:space="0" w:color="auto"/>
      </w:divBdr>
    </w:div>
    <w:div w:id="136993235">
      <w:bodyDiv w:val="1"/>
      <w:marLeft w:val="0"/>
      <w:marRight w:val="0"/>
      <w:marTop w:val="0"/>
      <w:marBottom w:val="0"/>
      <w:divBdr>
        <w:top w:val="none" w:sz="0" w:space="0" w:color="auto"/>
        <w:left w:val="none" w:sz="0" w:space="0" w:color="auto"/>
        <w:bottom w:val="none" w:sz="0" w:space="0" w:color="auto"/>
        <w:right w:val="none" w:sz="0" w:space="0" w:color="auto"/>
      </w:divBdr>
    </w:div>
    <w:div w:id="137116216">
      <w:bodyDiv w:val="1"/>
      <w:marLeft w:val="0"/>
      <w:marRight w:val="0"/>
      <w:marTop w:val="0"/>
      <w:marBottom w:val="0"/>
      <w:divBdr>
        <w:top w:val="none" w:sz="0" w:space="0" w:color="auto"/>
        <w:left w:val="none" w:sz="0" w:space="0" w:color="auto"/>
        <w:bottom w:val="none" w:sz="0" w:space="0" w:color="auto"/>
        <w:right w:val="none" w:sz="0" w:space="0" w:color="auto"/>
      </w:divBdr>
    </w:div>
    <w:div w:id="137308983">
      <w:bodyDiv w:val="1"/>
      <w:marLeft w:val="0"/>
      <w:marRight w:val="0"/>
      <w:marTop w:val="0"/>
      <w:marBottom w:val="0"/>
      <w:divBdr>
        <w:top w:val="none" w:sz="0" w:space="0" w:color="auto"/>
        <w:left w:val="none" w:sz="0" w:space="0" w:color="auto"/>
        <w:bottom w:val="none" w:sz="0" w:space="0" w:color="auto"/>
        <w:right w:val="none" w:sz="0" w:space="0" w:color="auto"/>
      </w:divBdr>
    </w:div>
    <w:div w:id="137654205">
      <w:bodyDiv w:val="1"/>
      <w:marLeft w:val="0"/>
      <w:marRight w:val="0"/>
      <w:marTop w:val="0"/>
      <w:marBottom w:val="0"/>
      <w:divBdr>
        <w:top w:val="none" w:sz="0" w:space="0" w:color="auto"/>
        <w:left w:val="none" w:sz="0" w:space="0" w:color="auto"/>
        <w:bottom w:val="none" w:sz="0" w:space="0" w:color="auto"/>
        <w:right w:val="none" w:sz="0" w:space="0" w:color="auto"/>
      </w:divBdr>
    </w:div>
    <w:div w:id="137693332">
      <w:bodyDiv w:val="1"/>
      <w:marLeft w:val="0"/>
      <w:marRight w:val="0"/>
      <w:marTop w:val="0"/>
      <w:marBottom w:val="0"/>
      <w:divBdr>
        <w:top w:val="none" w:sz="0" w:space="0" w:color="auto"/>
        <w:left w:val="none" w:sz="0" w:space="0" w:color="auto"/>
        <w:bottom w:val="none" w:sz="0" w:space="0" w:color="auto"/>
        <w:right w:val="none" w:sz="0" w:space="0" w:color="auto"/>
      </w:divBdr>
    </w:div>
    <w:div w:id="138501108">
      <w:bodyDiv w:val="1"/>
      <w:marLeft w:val="0"/>
      <w:marRight w:val="0"/>
      <w:marTop w:val="0"/>
      <w:marBottom w:val="0"/>
      <w:divBdr>
        <w:top w:val="none" w:sz="0" w:space="0" w:color="auto"/>
        <w:left w:val="none" w:sz="0" w:space="0" w:color="auto"/>
        <w:bottom w:val="none" w:sz="0" w:space="0" w:color="auto"/>
        <w:right w:val="none" w:sz="0" w:space="0" w:color="auto"/>
      </w:divBdr>
    </w:div>
    <w:div w:id="139006096">
      <w:bodyDiv w:val="1"/>
      <w:marLeft w:val="0"/>
      <w:marRight w:val="0"/>
      <w:marTop w:val="0"/>
      <w:marBottom w:val="0"/>
      <w:divBdr>
        <w:top w:val="none" w:sz="0" w:space="0" w:color="auto"/>
        <w:left w:val="none" w:sz="0" w:space="0" w:color="auto"/>
        <w:bottom w:val="none" w:sz="0" w:space="0" w:color="auto"/>
        <w:right w:val="none" w:sz="0" w:space="0" w:color="auto"/>
      </w:divBdr>
    </w:div>
    <w:div w:id="140773794">
      <w:bodyDiv w:val="1"/>
      <w:marLeft w:val="0"/>
      <w:marRight w:val="0"/>
      <w:marTop w:val="0"/>
      <w:marBottom w:val="0"/>
      <w:divBdr>
        <w:top w:val="none" w:sz="0" w:space="0" w:color="auto"/>
        <w:left w:val="none" w:sz="0" w:space="0" w:color="auto"/>
        <w:bottom w:val="none" w:sz="0" w:space="0" w:color="auto"/>
        <w:right w:val="none" w:sz="0" w:space="0" w:color="auto"/>
      </w:divBdr>
    </w:div>
    <w:div w:id="142164824">
      <w:bodyDiv w:val="1"/>
      <w:marLeft w:val="0"/>
      <w:marRight w:val="0"/>
      <w:marTop w:val="0"/>
      <w:marBottom w:val="0"/>
      <w:divBdr>
        <w:top w:val="none" w:sz="0" w:space="0" w:color="auto"/>
        <w:left w:val="none" w:sz="0" w:space="0" w:color="auto"/>
        <w:bottom w:val="none" w:sz="0" w:space="0" w:color="auto"/>
        <w:right w:val="none" w:sz="0" w:space="0" w:color="auto"/>
      </w:divBdr>
    </w:div>
    <w:div w:id="142478014">
      <w:bodyDiv w:val="1"/>
      <w:marLeft w:val="0"/>
      <w:marRight w:val="0"/>
      <w:marTop w:val="0"/>
      <w:marBottom w:val="0"/>
      <w:divBdr>
        <w:top w:val="none" w:sz="0" w:space="0" w:color="auto"/>
        <w:left w:val="none" w:sz="0" w:space="0" w:color="auto"/>
        <w:bottom w:val="none" w:sz="0" w:space="0" w:color="auto"/>
        <w:right w:val="none" w:sz="0" w:space="0" w:color="auto"/>
      </w:divBdr>
    </w:div>
    <w:div w:id="143595241">
      <w:bodyDiv w:val="1"/>
      <w:marLeft w:val="0"/>
      <w:marRight w:val="0"/>
      <w:marTop w:val="0"/>
      <w:marBottom w:val="0"/>
      <w:divBdr>
        <w:top w:val="none" w:sz="0" w:space="0" w:color="auto"/>
        <w:left w:val="none" w:sz="0" w:space="0" w:color="auto"/>
        <w:bottom w:val="none" w:sz="0" w:space="0" w:color="auto"/>
        <w:right w:val="none" w:sz="0" w:space="0" w:color="auto"/>
      </w:divBdr>
    </w:div>
    <w:div w:id="143933413">
      <w:bodyDiv w:val="1"/>
      <w:marLeft w:val="0"/>
      <w:marRight w:val="0"/>
      <w:marTop w:val="0"/>
      <w:marBottom w:val="0"/>
      <w:divBdr>
        <w:top w:val="none" w:sz="0" w:space="0" w:color="auto"/>
        <w:left w:val="none" w:sz="0" w:space="0" w:color="auto"/>
        <w:bottom w:val="none" w:sz="0" w:space="0" w:color="auto"/>
        <w:right w:val="none" w:sz="0" w:space="0" w:color="auto"/>
      </w:divBdr>
    </w:div>
    <w:div w:id="144516525">
      <w:bodyDiv w:val="1"/>
      <w:marLeft w:val="0"/>
      <w:marRight w:val="0"/>
      <w:marTop w:val="0"/>
      <w:marBottom w:val="0"/>
      <w:divBdr>
        <w:top w:val="none" w:sz="0" w:space="0" w:color="auto"/>
        <w:left w:val="none" w:sz="0" w:space="0" w:color="auto"/>
        <w:bottom w:val="none" w:sz="0" w:space="0" w:color="auto"/>
        <w:right w:val="none" w:sz="0" w:space="0" w:color="auto"/>
      </w:divBdr>
    </w:div>
    <w:div w:id="144593913">
      <w:bodyDiv w:val="1"/>
      <w:marLeft w:val="0"/>
      <w:marRight w:val="0"/>
      <w:marTop w:val="0"/>
      <w:marBottom w:val="0"/>
      <w:divBdr>
        <w:top w:val="none" w:sz="0" w:space="0" w:color="auto"/>
        <w:left w:val="none" w:sz="0" w:space="0" w:color="auto"/>
        <w:bottom w:val="none" w:sz="0" w:space="0" w:color="auto"/>
        <w:right w:val="none" w:sz="0" w:space="0" w:color="auto"/>
      </w:divBdr>
    </w:div>
    <w:div w:id="145896396">
      <w:bodyDiv w:val="1"/>
      <w:marLeft w:val="0"/>
      <w:marRight w:val="0"/>
      <w:marTop w:val="0"/>
      <w:marBottom w:val="0"/>
      <w:divBdr>
        <w:top w:val="none" w:sz="0" w:space="0" w:color="auto"/>
        <w:left w:val="none" w:sz="0" w:space="0" w:color="auto"/>
        <w:bottom w:val="none" w:sz="0" w:space="0" w:color="auto"/>
        <w:right w:val="none" w:sz="0" w:space="0" w:color="auto"/>
      </w:divBdr>
    </w:div>
    <w:div w:id="146677123">
      <w:bodyDiv w:val="1"/>
      <w:marLeft w:val="0"/>
      <w:marRight w:val="0"/>
      <w:marTop w:val="0"/>
      <w:marBottom w:val="0"/>
      <w:divBdr>
        <w:top w:val="none" w:sz="0" w:space="0" w:color="auto"/>
        <w:left w:val="none" w:sz="0" w:space="0" w:color="auto"/>
        <w:bottom w:val="none" w:sz="0" w:space="0" w:color="auto"/>
        <w:right w:val="none" w:sz="0" w:space="0" w:color="auto"/>
      </w:divBdr>
    </w:div>
    <w:div w:id="147672241">
      <w:bodyDiv w:val="1"/>
      <w:marLeft w:val="0"/>
      <w:marRight w:val="0"/>
      <w:marTop w:val="0"/>
      <w:marBottom w:val="0"/>
      <w:divBdr>
        <w:top w:val="none" w:sz="0" w:space="0" w:color="auto"/>
        <w:left w:val="none" w:sz="0" w:space="0" w:color="auto"/>
        <w:bottom w:val="none" w:sz="0" w:space="0" w:color="auto"/>
        <w:right w:val="none" w:sz="0" w:space="0" w:color="auto"/>
      </w:divBdr>
    </w:div>
    <w:div w:id="147940022">
      <w:bodyDiv w:val="1"/>
      <w:marLeft w:val="0"/>
      <w:marRight w:val="0"/>
      <w:marTop w:val="0"/>
      <w:marBottom w:val="0"/>
      <w:divBdr>
        <w:top w:val="none" w:sz="0" w:space="0" w:color="auto"/>
        <w:left w:val="none" w:sz="0" w:space="0" w:color="auto"/>
        <w:bottom w:val="none" w:sz="0" w:space="0" w:color="auto"/>
        <w:right w:val="none" w:sz="0" w:space="0" w:color="auto"/>
      </w:divBdr>
    </w:div>
    <w:div w:id="148063775">
      <w:bodyDiv w:val="1"/>
      <w:marLeft w:val="0"/>
      <w:marRight w:val="0"/>
      <w:marTop w:val="0"/>
      <w:marBottom w:val="0"/>
      <w:divBdr>
        <w:top w:val="none" w:sz="0" w:space="0" w:color="auto"/>
        <w:left w:val="none" w:sz="0" w:space="0" w:color="auto"/>
        <w:bottom w:val="none" w:sz="0" w:space="0" w:color="auto"/>
        <w:right w:val="none" w:sz="0" w:space="0" w:color="auto"/>
      </w:divBdr>
    </w:div>
    <w:div w:id="148789486">
      <w:bodyDiv w:val="1"/>
      <w:marLeft w:val="0"/>
      <w:marRight w:val="0"/>
      <w:marTop w:val="0"/>
      <w:marBottom w:val="0"/>
      <w:divBdr>
        <w:top w:val="none" w:sz="0" w:space="0" w:color="auto"/>
        <w:left w:val="none" w:sz="0" w:space="0" w:color="auto"/>
        <w:bottom w:val="none" w:sz="0" w:space="0" w:color="auto"/>
        <w:right w:val="none" w:sz="0" w:space="0" w:color="auto"/>
      </w:divBdr>
    </w:div>
    <w:div w:id="149836705">
      <w:bodyDiv w:val="1"/>
      <w:marLeft w:val="0"/>
      <w:marRight w:val="0"/>
      <w:marTop w:val="0"/>
      <w:marBottom w:val="0"/>
      <w:divBdr>
        <w:top w:val="none" w:sz="0" w:space="0" w:color="auto"/>
        <w:left w:val="none" w:sz="0" w:space="0" w:color="auto"/>
        <w:bottom w:val="none" w:sz="0" w:space="0" w:color="auto"/>
        <w:right w:val="none" w:sz="0" w:space="0" w:color="auto"/>
      </w:divBdr>
    </w:div>
    <w:div w:id="150339784">
      <w:bodyDiv w:val="1"/>
      <w:marLeft w:val="0"/>
      <w:marRight w:val="0"/>
      <w:marTop w:val="0"/>
      <w:marBottom w:val="0"/>
      <w:divBdr>
        <w:top w:val="none" w:sz="0" w:space="0" w:color="auto"/>
        <w:left w:val="none" w:sz="0" w:space="0" w:color="auto"/>
        <w:bottom w:val="none" w:sz="0" w:space="0" w:color="auto"/>
        <w:right w:val="none" w:sz="0" w:space="0" w:color="auto"/>
      </w:divBdr>
    </w:div>
    <w:div w:id="151263733">
      <w:bodyDiv w:val="1"/>
      <w:marLeft w:val="0"/>
      <w:marRight w:val="0"/>
      <w:marTop w:val="0"/>
      <w:marBottom w:val="0"/>
      <w:divBdr>
        <w:top w:val="none" w:sz="0" w:space="0" w:color="auto"/>
        <w:left w:val="none" w:sz="0" w:space="0" w:color="auto"/>
        <w:bottom w:val="none" w:sz="0" w:space="0" w:color="auto"/>
        <w:right w:val="none" w:sz="0" w:space="0" w:color="auto"/>
      </w:divBdr>
    </w:div>
    <w:div w:id="151289782">
      <w:bodyDiv w:val="1"/>
      <w:marLeft w:val="0"/>
      <w:marRight w:val="0"/>
      <w:marTop w:val="0"/>
      <w:marBottom w:val="0"/>
      <w:divBdr>
        <w:top w:val="none" w:sz="0" w:space="0" w:color="auto"/>
        <w:left w:val="none" w:sz="0" w:space="0" w:color="auto"/>
        <w:bottom w:val="none" w:sz="0" w:space="0" w:color="auto"/>
        <w:right w:val="none" w:sz="0" w:space="0" w:color="auto"/>
      </w:divBdr>
    </w:div>
    <w:div w:id="151919533">
      <w:bodyDiv w:val="1"/>
      <w:marLeft w:val="0"/>
      <w:marRight w:val="0"/>
      <w:marTop w:val="0"/>
      <w:marBottom w:val="0"/>
      <w:divBdr>
        <w:top w:val="none" w:sz="0" w:space="0" w:color="auto"/>
        <w:left w:val="none" w:sz="0" w:space="0" w:color="auto"/>
        <w:bottom w:val="none" w:sz="0" w:space="0" w:color="auto"/>
        <w:right w:val="none" w:sz="0" w:space="0" w:color="auto"/>
      </w:divBdr>
    </w:div>
    <w:div w:id="152377404">
      <w:bodyDiv w:val="1"/>
      <w:marLeft w:val="0"/>
      <w:marRight w:val="0"/>
      <w:marTop w:val="0"/>
      <w:marBottom w:val="0"/>
      <w:divBdr>
        <w:top w:val="none" w:sz="0" w:space="0" w:color="auto"/>
        <w:left w:val="none" w:sz="0" w:space="0" w:color="auto"/>
        <w:bottom w:val="none" w:sz="0" w:space="0" w:color="auto"/>
        <w:right w:val="none" w:sz="0" w:space="0" w:color="auto"/>
      </w:divBdr>
    </w:div>
    <w:div w:id="153182143">
      <w:bodyDiv w:val="1"/>
      <w:marLeft w:val="0"/>
      <w:marRight w:val="0"/>
      <w:marTop w:val="0"/>
      <w:marBottom w:val="0"/>
      <w:divBdr>
        <w:top w:val="none" w:sz="0" w:space="0" w:color="auto"/>
        <w:left w:val="none" w:sz="0" w:space="0" w:color="auto"/>
        <w:bottom w:val="none" w:sz="0" w:space="0" w:color="auto"/>
        <w:right w:val="none" w:sz="0" w:space="0" w:color="auto"/>
      </w:divBdr>
    </w:div>
    <w:div w:id="153648509">
      <w:bodyDiv w:val="1"/>
      <w:marLeft w:val="0"/>
      <w:marRight w:val="0"/>
      <w:marTop w:val="0"/>
      <w:marBottom w:val="0"/>
      <w:divBdr>
        <w:top w:val="none" w:sz="0" w:space="0" w:color="auto"/>
        <w:left w:val="none" w:sz="0" w:space="0" w:color="auto"/>
        <w:bottom w:val="none" w:sz="0" w:space="0" w:color="auto"/>
        <w:right w:val="none" w:sz="0" w:space="0" w:color="auto"/>
      </w:divBdr>
    </w:div>
    <w:div w:id="153840064">
      <w:bodyDiv w:val="1"/>
      <w:marLeft w:val="0"/>
      <w:marRight w:val="0"/>
      <w:marTop w:val="0"/>
      <w:marBottom w:val="0"/>
      <w:divBdr>
        <w:top w:val="none" w:sz="0" w:space="0" w:color="auto"/>
        <w:left w:val="none" w:sz="0" w:space="0" w:color="auto"/>
        <w:bottom w:val="none" w:sz="0" w:space="0" w:color="auto"/>
        <w:right w:val="none" w:sz="0" w:space="0" w:color="auto"/>
      </w:divBdr>
    </w:div>
    <w:div w:id="155221032">
      <w:bodyDiv w:val="1"/>
      <w:marLeft w:val="0"/>
      <w:marRight w:val="0"/>
      <w:marTop w:val="0"/>
      <w:marBottom w:val="0"/>
      <w:divBdr>
        <w:top w:val="none" w:sz="0" w:space="0" w:color="auto"/>
        <w:left w:val="none" w:sz="0" w:space="0" w:color="auto"/>
        <w:bottom w:val="none" w:sz="0" w:space="0" w:color="auto"/>
        <w:right w:val="none" w:sz="0" w:space="0" w:color="auto"/>
      </w:divBdr>
    </w:div>
    <w:div w:id="155583420">
      <w:bodyDiv w:val="1"/>
      <w:marLeft w:val="0"/>
      <w:marRight w:val="0"/>
      <w:marTop w:val="0"/>
      <w:marBottom w:val="0"/>
      <w:divBdr>
        <w:top w:val="none" w:sz="0" w:space="0" w:color="auto"/>
        <w:left w:val="none" w:sz="0" w:space="0" w:color="auto"/>
        <w:bottom w:val="none" w:sz="0" w:space="0" w:color="auto"/>
        <w:right w:val="none" w:sz="0" w:space="0" w:color="auto"/>
      </w:divBdr>
    </w:div>
    <w:div w:id="156656710">
      <w:bodyDiv w:val="1"/>
      <w:marLeft w:val="0"/>
      <w:marRight w:val="0"/>
      <w:marTop w:val="0"/>
      <w:marBottom w:val="0"/>
      <w:divBdr>
        <w:top w:val="none" w:sz="0" w:space="0" w:color="auto"/>
        <w:left w:val="none" w:sz="0" w:space="0" w:color="auto"/>
        <w:bottom w:val="none" w:sz="0" w:space="0" w:color="auto"/>
        <w:right w:val="none" w:sz="0" w:space="0" w:color="auto"/>
      </w:divBdr>
    </w:div>
    <w:div w:id="156963271">
      <w:bodyDiv w:val="1"/>
      <w:marLeft w:val="0"/>
      <w:marRight w:val="0"/>
      <w:marTop w:val="0"/>
      <w:marBottom w:val="0"/>
      <w:divBdr>
        <w:top w:val="none" w:sz="0" w:space="0" w:color="auto"/>
        <w:left w:val="none" w:sz="0" w:space="0" w:color="auto"/>
        <w:bottom w:val="none" w:sz="0" w:space="0" w:color="auto"/>
        <w:right w:val="none" w:sz="0" w:space="0" w:color="auto"/>
      </w:divBdr>
    </w:div>
    <w:div w:id="158273900">
      <w:bodyDiv w:val="1"/>
      <w:marLeft w:val="0"/>
      <w:marRight w:val="0"/>
      <w:marTop w:val="0"/>
      <w:marBottom w:val="0"/>
      <w:divBdr>
        <w:top w:val="none" w:sz="0" w:space="0" w:color="auto"/>
        <w:left w:val="none" w:sz="0" w:space="0" w:color="auto"/>
        <w:bottom w:val="none" w:sz="0" w:space="0" w:color="auto"/>
        <w:right w:val="none" w:sz="0" w:space="0" w:color="auto"/>
      </w:divBdr>
    </w:div>
    <w:div w:id="159389602">
      <w:bodyDiv w:val="1"/>
      <w:marLeft w:val="0"/>
      <w:marRight w:val="0"/>
      <w:marTop w:val="0"/>
      <w:marBottom w:val="0"/>
      <w:divBdr>
        <w:top w:val="none" w:sz="0" w:space="0" w:color="auto"/>
        <w:left w:val="none" w:sz="0" w:space="0" w:color="auto"/>
        <w:bottom w:val="none" w:sz="0" w:space="0" w:color="auto"/>
        <w:right w:val="none" w:sz="0" w:space="0" w:color="auto"/>
      </w:divBdr>
    </w:div>
    <w:div w:id="160435709">
      <w:bodyDiv w:val="1"/>
      <w:marLeft w:val="0"/>
      <w:marRight w:val="0"/>
      <w:marTop w:val="0"/>
      <w:marBottom w:val="0"/>
      <w:divBdr>
        <w:top w:val="none" w:sz="0" w:space="0" w:color="auto"/>
        <w:left w:val="none" w:sz="0" w:space="0" w:color="auto"/>
        <w:bottom w:val="none" w:sz="0" w:space="0" w:color="auto"/>
        <w:right w:val="none" w:sz="0" w:space="0" w:color="auto"/>
      </w:divBdr>
    </w:div>
    <w:div w:id="160509781">
      <w:bodyDiv w:val="1"/>
      <w:marLeft w:val="0"/>
      <w:marRight w:val="0"/>
      <w:marTop w:val="0"/>
      <w:marBottom w:val="0"/>
      <w:divBdr>
        <w:top w:val="none" w:sz="0" w:space="0" w:color="auto"/>
        <w:left w:val="none" w:sz="0" w:space="0" w:color="auto"/>
        <w:bottom w:val="none" w:sz="0" w:space="0" w:color="auto"/>
        <w:right w:val="none" w:sz="0" w:space="0" w:color="auto"/>
      </w:divBdr>
    </w:div>
    <w:div w:id="160897675">
      <w:bodyDiv w:val="1"/>
      <w:marLeft w:val="0"/>
      <w:marRight w:val="0"/>
      <w:marTop w:val="0"/>
      <w:marBottom w:val="0"/>
      <w:divBdr>
        <w:top w:val="none" w:sz="0" w:space="0" w:color="auto"/>
        <w:left w:val="none" w:sz="0" w:space="0" w:color="auto"/>
        <w:bottom w:val="none" w:sz="0" w:space="0" w:color="auto"/>
        <w:right w:val="none" w:sz="0" w:space="0" w:color="auto"/>
      </w:divBdr>
    </w:div>
    <w:div w:id="161044875">
      <w:bodyDiv w:val="1"/>
      <w:marLeft w:val="0"/>
      <w:marRight w:val="0"/>
      <w:marTop w:val="0"/>
      <w:marBottom w:val="0"/>
      <w:divBdr>
        <w:top w:val="none" w:sz="0" w:space="0" w:color="auto"/>
        <w:left w:val="none" w:sz="0" w:space="0" w:color="auto"/>
        <w:bottom w:val="none" w:sz="0" w:space="0" w:color="auto"/>
        <w:right w:val="none" w:sz="0" w:space="0" w:color="auto"/>
      </w:divBdr>
    </w:div>
    <w:div w:id="162205957">
      <w:bodyDiv w:val="1"/>
      <w:marLeft w:val="0"/>
      <w:marRight w:val="0"/>
      <w:marTop w:val="0"/>
      <w:marBottom w:val="0"/>
      <w:divBdr>
        <w:top w:val="none" w:sz="0" w:space="0" w:color="auto"/>
        <w:left w:val="none" w:sz="0" w:space="0" w:color="auto"/>
        <w:bottom w:val="none" w:sz="0" w:space="0" w:color="auto"/>
        <w:right w:val="none" w:sz="0" w:space="0" w:color="auto"/>
      </w:divBdr>
    </w:div>
    <w:div w:id="162746693">
      <w:bodyDiv w:val="1"/>
      <w:marLeft w:val="0"/>
      <w:marRight w:val="0"/>
      <w:marTop w:val="0"/>
      <w:marBottom w:val="0"/>
      <w:divBdr>
        <w:top w:val="none" w:sz="0" w:space="0" w:color="auto"/>
        <w:left w:val="none" w:sz="0" w:space="0" w:color="auto"/>
        <w:bottom w:val="none" w:sz="0" w:space="0" w:color="auto"/>
        <w:right w:val="none" w:sz="0" w:space="0" w:color="auto"/>
      </w:divBdr>
    </w:div>
    <w:div w:id="163282086">
      <w:bodyDiv w:val="1"/>
      <w:marLeft w:val="0"/>
      <w:marRight w:val="0"/>
      <w:marTop w:val="0"/>
      <w:marBottom w:val="0"/>
      <w:divBdr>
        <w:top w:val="none" w:sz="0" w:space="0" w:color="auto"/>
        <w:left w:val="none" w:sz="0" w:space="0" w:color="auto"/>
        <w:bottom w:val="none" w:sz="0" w:space="0" w:color="auto"/>
        <w:right w:val="none" w:sz="0" w:space="0" w:color="auto"/>
      </w:divBdr>
    </w:div>
    <w:div w:id="164707100">
      <w:bodyDiv w:val="1"/>
      <w:marLeft w:val="0"/>
      <w:marRight w:val="0"/>
      <w:marTop w:val="0"/>
      <w:marBottom w:val="0"/>
      <w:divBdr>
        <w:top w:val="none" w:sz="0" w:space="0" w:color="auto"/>
        <w:left w:val="none" w:sz="0" w:space="0" w:color="auto"/>
        <w:bottom w:val="none" w:sz="0" w:space="0" w:color="auto"/>
        <w:right w:val="none" w:sz="0" w:space="0" w:color="auto"/>
      </w:divBdr>
    </w:div>
    <w:div w:id="164707362">
      <w:bodyDiv w:val="1"/>
      <w:marLeft w:val="0"/>
      <w:marRight w:val="0"/>
      <w:marTop w:val="0"/>
      <w:marBottom w:val="0"/>
      <w:divBdr>
        <w:top w:val="none" w:sz="0" w:space="0" w:color="auto"/>
        <w:left w:val="none" w:sz="0" w:space="0" w:color="auto"/>
        <w:bottom w:val="none" w:sz="0" w:space="0" w:color="auto"/>
        <w:right w:val="none" w:sz="0" w:space="0" w:color="auto"/>
      </w:divBdr>
    </w:div>
    <w:div w:id="165290996">
      <w:bodyDiv w:val="1"/>
      <w:marLeft w:val="0"/>
      <w:marRight w:val="0"/>
      <w:marTop w:val="0"/>
      <w:marBottom w:val="0"/>
      <w:divBdr>
        <w:top w:val="none" w:sz="0" w:space="0" w:color="auto"/>
        <w:left w:val="none" w:sz="0" w:space="0" w:color="auto"/>
        <w:bottom w:val="none" w:sz="0" w:space="0" w:color="auto"/>
        <w:right w:val="none" w:sz="0" w:space="0" w:color="auto"/>
      </w:divBdr>
    </w:div>
    <w:div w:id="165483105">
      <w:bodyDiv w:val="1"/>
      <w:marLeft w:val="0"/>
      <w:marRight w:val="0"/>
      <w:marTop w:val="0"/>
      <w:marBottom w:val="0"/>
      <w:divBdr>
        <w:top w:val="none" w:sz="0" w:space="0" w:color="auto"/>
        <w:left w:val="none" w:sz="0" w:space="0" w:color="auto"/>
        <w:bottom w:val="none" w:sz="0" w:space="0" w:color="auto"/>
        <w:right w:val="none" w:sz="0" w:space="0" w:color="auto"/>
      </w:divBdr>
    </w:div>
    <w:div w:id="166292691">
      <w:bodyDiv w:val="1"/>
      <w:marLeft w:val="0"/>
      <w:marRight w:val="0"/>
      <w:marTop w:val="0"/>
      <w:marBottom w:val="0"/>
      <w:divBdr>
        <w:top w:val="none" w:sz="0" w:space="0" w:color="auto"/>
        <w:left w:val="none" w:sz="0" w:space="0" w:color="auto"/>
        <w:bottom w:val="none" w:sz="0" w:space="0" w:color="auto"/>
        <w:right w:val="none" w:sz="0" w:space="0" w:color="auto"/>
      </w:divBdr>
    </w:div>
    <w:div w:id="167410143">
      <w:bodyDiv w:val="1"/>
      <w:marLeft w:val="0"/>
      <w:marRight w:val="0"/>
      <w:marTop w:val="0"/>
      <w:marBottom w:val="0"/>
      <w:divBdr>
        <w:top w:val="none" w:sz="0" w:space="0" w:color="auto"/>
        <w:left w:val="none" w:sz="0" w:space="0" w:color="auto"/>
        <w:bottom w:val="none" w:sz="0" w:space="0" w:color="auto"/>
        <w:right w:val="none" w:sz="0" w:space="0" w:color="auto"/>
      </w:divBdr>
    </w:div>
    <w:div w:id="167714692">
      <w:bodyDiv w:val="1"/>
      <w:marLeft w:val="0"/>
      <w:marRight w:val="0"/>
      <w:marTop w:val="0"/>
      <w:marBottom w:val="0"/>
      <w:divBdr>
        <w:top w:val="none" w:sz="0" w:space="0" w:color="auto"/>
        <w:left w:val="none" w:sz="0" w:space="0" w:color="auto"/>
        <w:bottom w:val="none" w:sz="0" w:space="0" w:color="auto"/>
        <w:right w:val="none" w:sz="0" w:space="0" w:color="auto"/>
      </w:divBdr>
    </w:div>
    <w:div w:id="167866421">
      <w:bodyDiv w:val="1"/>
      <w:marLeft w:val="0"/>
      <w:marRight w:val="0"/>
      <w:marTop w:val="0"/>
      <w:marBottom w:val="0"/>
      <w:divBdr>
        <w:top w:val="none" w:sz="0" w:space="0" w:color="auto"/>
        <w:left w:val="none" w:sz="0" w:space="0" w:color="auto"/>
        <w:bottom w:val="none" w:sz="0" w:space="0" w:color="auto"/>
        <w:right w:val="none" w:sz="0" w:space="0" w:color="auto"/>
      </w:divBdr>
    </w:div>
    <w:div w:id="168525624">
      <w:bodyDiv w:val="1"/>
      <w:marLeft w:val="0"/>
      <w:marRight w:val="0"/>
      <w:marTop w:val="0"/>
      <w:marBottom w:val="0"/>
      <w:divBdr>
        <w:top w:val="none" w:sz="0" w:space="0" w:color="auto"/>
        <w:left w:val="none" w:sz="0" w:space="0" w:color="auto"/>
        <w:bottom w:val="none" w:sz="0" w:space="0" w:color="auto"/>
        <w:right w:val="none" w:sz="0" w:space="0" w:color="auto"/>
      </w:divBdr>
    </w:div>
    <w:div w:id="168762145">
      <w:bodyDiv w:val="1"/>
      <w:marLeft w:val="0"/>
      <w:marRight w:val="0"/>
      <w:marTop w:val="0"/>
      <w:marBottom w:val="0"/>
      <w:divBdr>
        <w:top w:val="none" w:sz="0" w:space="0" w:color="auto"/>
        <w:left w:val="none" w:sz="0" w:space="0" w:color="auto"/>
        <w:bottom w:val="none" w:sz="0" w:space="0" w:color="auto"/>
        <w:right w:val="none" w:sz="0" w:space="0" w:color="auto"/>
      </w:divBdr>
    </w:div>
    <w:div w:id="168834992">
      <w:bodyDiv w:val="1"/>
      <w:marLeft w:val="0"/>
      <w:marRight w:val="0"/>
      <w:marTop w:val="0"/>
      <w:marBottom w:val="0"/>
      <w:divBdr>
        <w:top w:val="none" w:sz="0" w:space="0" w:color="auto"/>
        <w:left w:val="none" w:sz="0" w:space="0" w:color="auto"/>
        <w:bottom w:val="none" w:sz="0" w:space="0" w:color="auto"/>
        <w:right w:val="none" w:sz="0" w:space="0" w:color="auto"/>
      </w:divBdr>
    </w:div>
    <w:div w:id="171333811">
      <w:bodyDiv w:val="1"/>
      <w:marLeft w:val="0"/>
      <w:marRight w:val="0"/>
      <w:marTop w:val="0"/>
      <w:marBottom w:val="0"/>
      <w:divBdr>
        <w:top w:val="none" w:sz="0" w:space="0" w:color="auto"/>
        <w:left w:val="none" w:sz="0" w:space="0" w:color="auto"/>
        <w:bottom w:val="none" w:sz="0" w:space="0" w:color="auto"/>
        <w:right w:val="none" w:sz="0" w:space="0" w:color="auto"/>
      </w:divBdr>
    </w:div>
    <w:div w:id="171653119">
      <w:bodyDiv w:val="1"/>
      <w:marLeft w:val="0"/>
      <w:marRight w:val="0"/>
      <w:marTop w:val="0"/>
      <w:marBottom w:val="0"/>
      <w:divBdr>
        <w:top w:val="none" w:sz="0" w:space="0" w:color="auto"/>
        <w:left w:val="none" w:sz="0" w:space="0" w:color="auto"/>
        <w:bottom w:val="none" w:sz="0" w:space="0" w:color="auto"/>
        <w:right w:val="none" w:sz="0" w:space="0" w:color="auto"/>
      </w:divBdr>
    </w:div>
    <w:div w:id="172189119">
      <w:bodyDiv w:val="1"/>
      <w:marLeft w:val="0"/>
      <w:marRight w:val="0"/>
      <w:marTop w:val="0"/>
      <w:marBottom w:val="0"/>
      <w:divBdr>
        <w:top w:val="none" w:sz="0" w:space="0" w:color="auto"/>
        <w:left w:val="none" w:sz="0" w:space="0" w:color="auto"/>
        <w:bottom w:val="none" w:sz="0" w:space="0" w:color="auto"/>
        <w:right w:val="none" w:sz="0" w:space="0" w:color="auto"/>
      </w:divBdr>
    </w:div>
    <w:div w:id="172426791">
      <w:bodyDiv w:val="1"/>
      <w:marLeft w:val="0"/>
      <w:marRight w:val="0"/>
      <w:marTop w:val="0"/>
      <w:marBottom w:val="0"/>
      <w:divBdr>
        <w:top w:val="none" w:sz="0" w:space="0" w:color="auto"/>
        <w:left w:val="none" w:sz="0" w:space="0" w:color="auto"/>
        <w:bottom w:val="none" w:sz="0" w:space="0" w:color="auto"/>
        <w:right w:val="none" w:sz="0" w:space="0" w:color="auto"/>
      </w:divBdr>
    </w:div>
    <w:div w:id="173613094">
      <w:bodyDiv w:val="1"/>
      <w:marLeft w:val="0"/>
      <w:marRight w:val="0"/>
      <w:marTop w:val="0"/>
      <w:marBottom w:val="0"/>
      <w:divBdr>
        <w:top w:val="none" w:sz="0" w:space="0" w:color="auto"/>
        <w:left w:val="none" w:sz="0" w:space="0" w:color="auto"/>
        <w:bottom w:val="none" w:sz="0" w:space="0" w:color="auto"/>
        <w:right w:val="none" w:sz="0" w:space="0" w:color="auto"/>
      </w:divBdr>
    </w:div>
    <w:div w:id="174001329">
      <w:bodyDiv w:val="1"/>
      <w:marLeft w:val="0"/>
      <w:marRight w:val="0"/>
      <w:marTop w:val="0"/>
      <w:marBottom w:val="0"/>
      <w:divBdr>
        <w:top w:val="none" w:sz="0" w:space="0" w:color="auto"/>
        <w:left w:val="none" w:sz="0" w:space="0" w:color="auto"/>
        <w:bottom w:val="none" w:sz="0" w:space="0" w:color="auto"/>
        <w:right w:val="none" w:sz="0" w:space="0" w:color="auto"/>
      </w:divBdr>
    </w:div>
    <w:div w:id="176894879">
      <w:bodyDiv w:val="1"/>
      <w:marLeft w:val="0"/>
      <w:marRight w:val="0"/>
      <w:marTop w:val="0"/>
      <w:marBottom w:val="0"/>
      <w:divBdr>
        <w:top w:val="none" w:sz="0" w:space="0" w:color="auto"/>
        <w:left w:val="none" w:sz="0" w:space="0" w:color="auto"/>
        <w:bottom w:val="none" w:sz="0" w:space="0" w:color="auto"/>
        <w:right w:val="none" w:sz="0" w:space="0" w:color="auto"/>
      </w:divBdr>
    </w:div>
    <w:div w:id="177156161">
      <w:bodyDiv w:val="1"/>
      <w:marLeft w:val="0"/>
      <w:marRight w:val="0"/>
      <w:marTop w:val="0"/>
      <w:marBottom w:val="0"/>
      <w:divBdr>
        <w:top w:val="none" w:sz="0" w:space="0" w:color="auto"/>
        <w:left w:val="none" w:sz="0" w:space="0" w:color="auto"/>
        <w:bottom w:val="none" w:sz="0" w:space="0" w:color="auto"/>
        <w:right w:val="none" w:sz="0" w:space="0" w:color="auto"/>
      </w:divBdr>
    </w:div>
    <w:div w:id="177239805">
      <w:bodyDiv w:val="1"/>
      <w:marLeft w:val="0"/>
      <w:marRight w:val="0"/>
      <w:marTop w:val="0"/>
      <w:marBottom w:val="0"/>
      <w:divBdr>
        <w:top w:val="none" w:sz="0" w:space="0" w:color="auto"/>
        <w:left w:val="none" w:sz="0" w:space="0" w:color="auto"/>
        <w:bottom w:val="none" w:sz="0" w:space="0" w:color="auto"/>
        <w:right w:val="none" w:sz="0" w:space="0" w:color="auto"/>
      </w:divBdr>
    </w:div>
    <w:div w:id="177697706">
      <w:bodyDiv w:val="1"/>
      <w:marLeft w:val="0"/>
      <w:marRight w:val="0"/>
      <w:marTop w:val="0"/>
      <w:marBottom w:val="0"/>
      <w:divBdr>
        <w:top w:val="none" w:sz="0" w:space="0" w:color="auto"/>
        <w:left w:val="none" w:sz="0" w:space="0" w:color="auto"/>
        <w:bottom w:val="none" w:sz="0" w:space="0" w:color="auto"/>
        <w:right w:val="none" w:sz="0" w:space="0" w:color="auto"/>
      </w:divBdr>
    </w:div>
    <w:div w:id="177815434">
      <w:bodyDiv w:val="1"/>
      <w:marLeft w:val="0"/>
      <w:marRight w:val="0"/>
      <w:marTop w:val="0"/>
      <w:marBottom w:val="0"/>
      <w:divBdr>
        <w:top w:val="none" w:sz="0" w:space="0" w:color="auto"/>
        <w:left w:val="none" w:sz="0" w:space="0" w:color="auto"/>
        <w:bottom w:val="none" w:sz="0" w:space="0" w:color="auto"/>
        <w:right w:val="none" w:sz="0" w:space="0" w:color="auto"/>
      </w:divBdr>
    </w:div>
    <w:div w:id="178348585">
      <w:bodyDiv w:val="1"/>
      <w:marLeft w:val="0"/>
      <w:marRight w:val="0"/>
      <w:marTop w:val="0"/>
      <w:marBottom w:val="0"/>
      <w:divBdr>
        <w:top w:val="none" w:sz="0" w:space="0" w:color="auto"/>
        <w:left w:val="none" w:sz="0" w:space="0" w:color="auto"/>
        <w:bottom w:val="none" w:sz="0" w:space="0" w:color="auto"/>
        <w:right w:val="none" w:sz="0" w:space="0" w:color="auto"/>
      </w:divBdr>
    </w:div>
    <w:div w:id="179590442">
      <w:bodyDiv w:val="1"/>
      <w:marLeft w:val="0"/>
      <w:marRight w:val="0"/>
      <w:marTop w:val="0"/>
      <w:marBottom w:val="0"/>
      <w:divBdr>
        <w:top w:val="none" w:sz="0" w:space="0" w:color="auto"/>
        <w:left w:val="none" w:sz="0" w:space="0" w:color="auto"/>
        <w:bottom w:val="none" w:sz="0" w:space="0" w:color="auto"/>
        <w:right w:val="none" w:sz="0" w:space="0" w:color="auto"/>
      </w:divBdr>
    </w:div>
    <w:div w:id="180629555">
      <w:bodyDiv w:val="1"/>
      <w:marLeft w:val="0"/>
      <w:marRight w:val="0"/>
      <w:marTop w:val="0"/>
      <w:marBottom w:val="0"/>
      <w:divBdr>
        <w:top w:val="none" w:sz="0" w:space="0" w:color="auto"/>
        <w:left w:val="none" w:sz="0" w:space="0" w:color="auto"/>
        <w:bottom w:val="none" w:sz="0" w:space="0" w:color="auto"/>
        <w:right w:val="none" w:sz="0" w:space="0" w:color="auto"/>
      </w:divBdr>
    </w:div>
    <w:div w:id="181676799">
      <w:bodyDiv w:val="1"/>
      <w:marLeft w:val="0"/>
      <w:marRight w:val="0"/>
      <w:marTop w:val="0"/>
      <w:marBottom w:val="0"/>
      <w:divBdr>
        <w:top w:val="none" w:sz="0" w:space="0" w:color="auto"/>
        <w:left w:val="none" w:sz="0" w:space="0" w:color="auto"/>
        <w:bottom w:val="none" w:sz="0" w:space="0" w:color="auto"/>
        <w:right w:val="none" w:sz="0" w:space="0" w:color="auto"/>
      </w:divBdr>
    </w:div>
    <w:div w:id="181894421">
      <w:bodyDiv w:val="1"/>
      <w:marLeft w:val="0"/>
      <w:marRight w:val="0"/>
      <w:marTop w:val="0"/>
      <w:marBottom w:val="0"/>
      <w:divBdr>
        <w:top w:val="none" w:sz="0" w:space="0" w:color="auto"/>
        <w:left w:val="none" w:sz="0" w:space="0" w:color="auto"/>
        <w:bottom w:val="none" w:sz="0" w:space="0" w:color="auto"/>
        <w:right w:val="none" w:sz="0" w:space="0" w:color="auto"/>
      </w:divBdr>
    </w:div>
    <w:div w:id="181935918">
      <w:bodyDiv w:val="1"/>
      <w:marLeft w:val="0"/>
      <w:marRight w:val="0"/>
      <w:marTop w:val="0"/>
      <w:marBottom w:val="0"/>
      <w:divBdr>
        <w:top w:val="none" w:sz="0" w:space="0" w:color="auto"/>
        <w:left w:val="none" w:sz="0" w:space="0" w:color="auto"/>
        <w:bottom w:val="none" w:sz="0" w:space="0" w:color="auto"/>
        <w:right w:val="none" w:sz="0" w:space="0" w:color="auto"/>
      </w:divBdr>
    </w:div>
    <w:div w:id="182129289">
      <w:bodyDiv w:val="1"/>
      <w:marLeft w:val="0"/>
      <w:marRight w:val="0"/>
      <w:marTop w:val="0"/>
      <w:marBottom w:val="0"/>
      <w:divBdr>
        <w:top w:val="none" w:sz="0" w:space="0" w:color="auto"/>
        <w:left w:val="none" w:sz="0" w:space="0" w:color="auto"/>
        <w:bottom w:val="none" w:sz="0" w:space="0" w:color="auto"/>
        <w:right w:val="none" w:sz="0" w:space="0" w:color="auto"/>
      </w:divBdr>
    </w:div>
    <w:div w:id="183442399">
      <w:bodyDiv w:val="1"/>
      <w:marLeft w:val="0"/>
      <w:marRight w:val="0"/>
      <w:marTop w:val="0"/>
      <w:marBottom w:val="0"/>
      <w:divBdr>
        <w:top w:val="none" w:sz="0" w:space="0" w:color="auto"/>
        <w:left w:val="none" w:sz="0" w:space="0" w:color="auto"/>
        <w:bottom w:val="none" w:sz="0" w:space="0" w:color="auto"/>
        <w:right w:val="none" w:sz="0" w:space="0" w:color="auto"/>
      </w:divBdr>
    </w:div>
    <w:div w:id="184483985">
      <w:bodyDiv w:val="1"/>
      <w:marLeft w:val="0"/>
      <w:marRight w:val="0"/>
      <w:marTop w:val="0"/>
      <w:marBottom w:val="0"/>
      <w:divBdr>
        <w:top w:val="none" w:sz="0" w:space="0" w:color="auto"/>
        <w:left w:val="none" w:sz="0" w:space="0" w:color="auto"/>
        <w:bottom w:val="none" w:sz="0" w:space="0" w:color="auto"/>
        <w:right w:val="none" w:sz="0" w:space="0" w:color="auto"/>
      </w:divBdr>
    </w:div>
    <w:div w:id="185678598">
      <w:bodyDiv w:val="1"/>
      <w:marLeft w:val="0"/>
      <w:marRight w:val="0"/>
      <w:marTop w:val="0"/>
      <w:marBottom w:val="0"/>
      <w:divBdr>
        <w:top w:val="none" w:sz="0" w:space="0" w:color="auto"/>
        <w:left w:val="none" w:sz="0" w:space="0" w:color="auto"/>
        <w:bottom w:val="none" w:sz="0" w:space="0" w:color="auto"/>
        <w:right w:val="none" w:sz="0" w:space="0" w:color="auto"/>
      </w:divBdr>
    </w:div>
    <w:div w:id="186481786">
      <w:bodyDiv w:val="1"/>
      <w:marLeft w:val="0"/>
      <w:marRight w:val="0"/>
      <w:marTop w:val="0"/>
      <w:marBottom w:val="0"/>
      <w:divBdr>
        <w:top w:val="none" w:sz="0" w:space="0" w:color="auto"/>
        <w:left w:val="none" w:sz="0" w:space="0" w:color="auto"/>
        <w:bottom w:val="none" w:sz="0" w:space="0" w:color="auto"/>
        <w:right w:val="none" w:sz="0" w:space="0" w:color="auto"/>
      </w:divBdr>
    </w:div>
    <w:div w:id="186675862">
      <w:bodyDiv w:val="1"/>
      <w:marLeft w:val="0"/>
      <w:marRight w:val="0"/>
      <w:marTop w:val="0"/>
      <w:marBottom w:val="0"/>
      <w:divBdr>
        <w:top w:val="none" w:sz="0" w:space="0" w:color="auto"/>
        <w:left w:val="none" w:sz="0" w:space="0" w:color="auto"/>
        <w:bottom w:val="none" w:sz="0" w:space="0" w:color="auto"/>
        <w:right w:val="none" w:sz="0" w:space="0" w:color="auto"/>
      </w:divBdr>
    </w:div>
    <w:div w:id="186874201">
      <w:bodyDiv w:val="1"/>
      <w:marLeft w:val="0"/>
      <w:marRight w:val="0"/>
      <w:marTop w:val="0"/>
      <w:marBottom w:val="0"/>
      <w:divBdr>
        <w:top w:val="none" w:sz="0" w:space="0" w:color="auto"/>
        <w:left w:val="none" w:sz="0" w:space="0" w:color="auto"/>
        <w:bottom w:val="none" w:sz="0" w:space="0" w:color="auto"/>
        <w:right w:val="none" w:sz="0" w:space="0" w:color="auto"/>
      </w:divBdr>
    </w:div>
    <w:div w:id="187715855">
      <w:bodyDiv w:val="1"/>
      <w:marLeft w:val="0"/>
      <w:marRight w:val="0"/>
      <w:marTop w:val="0"/>
      <w:marBottom w:val="0"/>
      <w:divBdr>
        <w:top w:val="none" w:sz="0" w:space="0" w:color="auto"/>
        <w:left w:val="none" w:sz="0" w:space="0" w:color="auto"/>
        <w:bottom w:val="none" w:sz="0" w:space="0" w:color="auto"/>
        <w:right w:val="none" w:sz="0" w:space="0" w:color="auto"/>
      </w:divBdr>
    </w:div>
    <w:div w:id="188027527">
      <w:bodyDiv w:val="1"/>
      <w:marLeft w:val="0"/>
      <w:marRight w:val="0"/>
      <w:marTop w:val="0"/>
      <w:marBottom w:val="0"/>
      <w:divBdr>
        <w:top w:val="none" w:sz="0" w:space="0" w:color="auto"/>
        <w:left w:val="none" w:sz="0" w:space="0" w:color="auto"/>
        <w:bottom w:val="none" w:sz="0" w:space="0" w:color="auto"/>
        <w:right w:val="none" w:sz="0" w:space="0" w:color="auto"/>
      </w:divBdr>
    </w:div>
    <w:div w:id="188416366">
      <w:bodyDiv w:val="1"/>
      <w:marLeft w:val="0"/>
      <w:marRight w:val="0"/>
      <w:marTop w:val="0"/>
      <w:marBottom w:val="0"/>
      <w:divBdr>
        <w:top w:val="none" w:sz="0" w:space="0" w:color="auto"/>
        <w:left w:val="none" w:sz="0" w:space="0" w:color="auto"/>
        <w:bottom w:val="none" w:sz="0" w:space="0" w:color="auto"/>
        <w:right w:val="none" w:sz="0" w:space="0" w:color="auto"/>
      </w:divBdr>
    </w:div>
    <w:div w:id="189030667">
      <w:bodyDiv w:val="1"/>
      <w:marLeft w:val="0"/>
      <w:marRight w:val="0"/>
      <w:marTop w:val="0"/>
      <w:marBottom w:val="0"/>
      <w:divBdr>
        <w:top w:val="none" w:sz="0" w:space="0" w:color="auto"/>
        <w:left w:val="none" w:sz="0" w:space="0" w:color="auto"/>
        <w:bottom w:val="none" w:sz="0" w:space="0" w:color="auto"/>
        <w:right w:val="none" w:sz="0" w:space="0" w:color="auto"/>
      </w:divBdr>
    </w:div>
    <w:div w:id="189226771">
      <w:bodyDiv w:val="1"/>
      <w:marLeft w:val="0"/>
      <w:marRight w:val="0"/>
      <w:marTop w:val="0"/>
      <w:marBottom w:val="0"/>
      <w:divBdr>
        <w:top w:val="none" w:sz="0" w:space="0" w:color="auto"/>
        <w:left w:val="none" w:sz="0" w:space="0" w:color="auto"/>
        <w:bottom w:val="none" w:sz="0" w:space="0" w:color="auto"/>
        <w:right w:val="none" w:sz="0" w:space="0" w:color="auto"/>
      </w:divBdr>
    </w:div>
    <w:div w:id="190152227">
      <w:bodyDiv w:val="1"/>
      <w:marLeft w:val="0"/>
      <w:marRight w:val="0"/>
      <w:marTop w:val="0"/>
      <w:marBottom w:val="0"/>
      <w:divBdr>
        <w:top w:val="none" w:sz="0" w:space="0" w:color="auto"/>
        <w:left w:val="none" w:sz="0" w:space="0" w:color="auto"/>
        <w:bottom w:val="none" w:sz="0" w:space="0" w:color="auto"/>
        <w:right w:val="none" w:sz="0" w:space="0" w:color="auto"/>
      </w:divBdr>
    </w:div>
    <w:div w:id="190344160">
      <w:bodyDiv w:val="1"/>
      <w:marLeft w:val="0"/>
      <w:marRight w:val="0"/>
      <w:marTop w:val="0"/>
      <w:marBottom w:val="0"/>
      <w:divBdr>
        <w:top w:val="none" w:sz="0" w:space="0" w:color="auto"/>
        <w:left w:val="none" w:sz="0" w:space="0" w:color="auto"/>
        <w:bottom w:val="none" w:sz="0" w:space="0" w:color="auto"/>
        <w:right w:val="none" w:sz="0" w:space="0" w:color="auto"/>
      </w:divBdr>
    </w:div>
    <w:div w:id="191841806">
      <w:bodyDiv w:val="1"/>
      <w:marLeft w:val="0"/>
      <w:marRight w:val="0"/>
      <w:marTop w:val="0"/>
      <w:marBottom w:val="0"/>
      <w:divBdr>
        <w:top w:val="none" w:sz="0" w:space="0" w:color="auto"/>
        <w:left w:val="none" w:sz="0" w:space="0" w:color="auto"/>
        <w:bottom w:val="none" w:sz="0" w:space="0" w:color="auto"/>
        <w:right w:val="none" w:sz="0" w:space="0" w:color="auto"/>
      </w:divBdr>
    </w:div>
    <w:div w:id="191891448">
      <w:bodyDiv w:val="1"/>
      <w:marLeft w:val="0"/>
      <w:marRight w:val="0"/>
      <w:marTop w:val="0"/>
      <w:marBottom w:val="0"/>
      <w:divBdr>
        <w:top w:val="none" w:sz="0" w:space="0" w:color="auto"/>
        <w:left w:val="none" w:sz="0" w:space="0" w:color="auto"/>
        <w:bottom w:val="none" w:sz="0" w:space="0" w:color="auto"/>
        <w:right w:val="none" w:sz="0" w:space="0" w:color="auto"/>
      </w:divBdr>
    </w:div>
    <w:div w:id="192502462">
      <w:bodyDiv w:val="1"/>
      <w:marLeft w:val="0"/>
      <w:marRight w:val="0"/>
      <w:marTop w:val="0"/>
      <w:marBottom w:val="0"/>
      <w:divBdr>
        <w:top w:val="none" w:sz="0" w:space="0" w:color="auto"/>
        <w:left w:val="none" w:sz="0" w:space="0" w:color="auto"/>
        <w:bottom w:val="none" w:sz="0" w:space="0" w:color="auto"/>
        <w:right w:val="none" w:sz="0" w:space="0" w:color="auto"/>
      </w:divBdr>
    </w:div>
    <w:div w:id="193232364">
      <w:bodyDiv w:val="1"/>
      <w:marLeft w:val="0"/>
      <w:marRight w:val="0"/>
      <w:marTop w:val="0"/>
      <w:marBottom w:val="0"/>
      <w:divBdr>
        <w:top w:val="none" w:sz="0" w:space="0" w:color="auto"/>
        <w:left w:val="none" w:sz="0" w:space="0" w:color="auto"/>
        <w:bottom w:val="none" w:sz="0" w:space="0" w:color="auto"/>
        <w:right w:val="none" w:sz="0" w:space="0" w:color="auto"/>
      </w:divBdr>
    </w:div>
    <w:div w:id="193274708">
      <w:bodyDiv w:val="1"/>
      <w:marLeft w:val="0"/>
      <w:marRight w:val="0"/>
      <w:marTop w:val="0"/>
      <w:marBottom w:val="0"/>
      <w:divBdr>
        <w:top w:val="none" w:sz="0" w:space="0" w:color="auto"/>
        <w:left w:val="none" w:sz="0" w:space="0" w:color="auto"/>
        <w:bottom w:val="none" w:sz="0" w:space="0" w:color="auto"/>
        <w:right w:val="none" w:sz="0" w:space="0" w:color="auto"/>
      </w:divBdr>
    </w:div>
    <w:div w:id="193930022">
      <w:bodyDiv w:val="1"/>
      <w:marLeft w:val="0"/>
      <w:marRight w:val="0"/>
      <w:marTop w:val="0"/>
      <w:marBottom w:val="0"/>
      <w:divBdr>
        <w:top w:val="none" w:sz="0" w:space="0" w:color="auto"/>
        <w:left w:val="none" w:sz="0" w:space="0" w:color="auto"/>
        <w:bottom w:val="none" w:sz="0" w:space="0" w:color="auto"/>
        <w:right w:val="none" w:sz="0" w:space="0" w:color="auto"/>
      </w:divBdr>
    </w:div>
    <w:div w:id="194926043">
      <w:bodyDiv w:val="1"/>
      <w:marLeft w:val="0"/>
      <w:marRight w:val="0"/>
      <w:marTop w:val="0"/>
      <w:marBottom w:val="0"/>
      <w:divBdr>
        <w:top w:val="none" w:sz="0" w:space="0" w:color="auto"/>
        <w:left w:val="none" w:sz="0" w:space="0" w:color="auto"/>
        <w:bottom w:val="none" w:sz="0" w:space="0" w:color="auto"/>
        <w:right w:val="none" w:sz="0" w:space="0" w:color="auto"/>
      </w:divBdr>
    </w:div>
    <w:div w:id="195310452">
      <w:bodyDiv w:val="1"/>
      <w:marLeft w:val="0"/>
      <w:marRight w:val="0"/>
      <w:marTop w:val="0"/>
      <w:marBottom w:val="0"/>
      <w:divBdr>
        <w:top w:val="none" w:sz="0" w:space="0" w:color="auto"/>
        <w:left w:val="none" w:sz="0" w:space="0" w:color="auto"/>
        <w:bottom w:val="none" w:sz="0" w:space="0" w:color="auto"/>
        <w:right w:val="none" w:sz="0" w:space="0" w:color="auto"/>
      </w:divBdr>
    </w:div>
    <w:div w:id="195703116">
      <w:bodyDiv w:val="1"/>
      <w:marLeft w:val="0"/>
      <w:marRight w:val="0"/>
      <w:marTop w:val="0"/>
      <w:marBottom w:val="0"/>
      <w:divBdr>
        <w:top w:val="none" w:sz="0" w:space="0" w:color="auto"/>
        <w:left w:val="none" w:sz="0" w:space="0" w:color="auto"/>
        <w:bottom w:val="none" w:sz="0" w:space="0" w:color="auto"/>
        <w:right w:val="none" w:sz="0" w:space="0" w:color="auto"/>
      </w:divBdr>
    </w:div>
    <w:div w:id="197664848">
      <w:bodyDiv w:val="1"/>
      <w:marLeft w:val="0"/>
      <w:marRight w:val="0"/>
      <w:marTop w:val="0"/>
      <w:marBottom w:val="0"/>
      <w:divBdr>
        <w:top w:val="none" w:sz="0" w:space="0" w:color="auto"/>
        <w:left w:val="none" w:sz="0" w:space="0" w:color="auto"/>
        <w:bottom w:val="none" w:sz="0" w:space="0" w:color="auto"/>
        <w:right w:val="none" w:sz="0" w:space="0" w:color="auto"/>
      </w:divBdr>
    </w:div>
    <w:div w:id="200822568">
      <w:bodyDiv w:val="1"/>
      <w:marLeft w:val="0"/>
      <w:marRight w:val="0"/>
      <w:marTop w:val="0"/>
      <w:marBottom w:val="0"/>
      <w:divBdr>
        <w:top w:val="none" w:sz="0" w:space="0" w:color="auto"/>
        <w:left w:val="none" w:sz="0" w:space="0" w:color="auto"/>
        <w:bottom w:val="none" w:sz="0" w:space="0" w:color="auto"/>
        <w:right w:val="none" w:sz="0" w:space="0" w:color="auto"/>
      </w:divBdr>
    </w:div>
    <w:div w:id="200827538">
      <w:bodyDiv w:val="1"/>
      <w:marLeft w:val="0"/>
      <w:marRight w:val="0"/>
      <w:marTop w:val="0"/>
      <w:marBottom w:val="0"/>
      <w:divBdr>
        <w:top w:val="none" w:sz="0" w:space="0" w:color="auto"/>
        <w:left w:val="none" w:sz="0" w:space="0" w:color="auto"/>
        <w:bottom w:val="none" w:sz="0" w:space="0" w:color="auto"/>
        <w:right w:val="none" w:sz="0" w:space="0" w:color="auto"/>
      </w:divBdr>
    </w:div>
    <w:div w:id="201597028">
      <w:bodyDiv w:val="1"/>
      <w:marLeft w:val="0"/>
      <w:marRight w:val="0"/>
      <w:marTop w:val="0"/>
      <w:marBottom w:val="0"/>
      <w:divBdr>
        <w:top w:val="none" w:sz="0" w:space="0" w:color="auto"/>
        <w:left w:val="none" w:sz="0" w:space="0" w:color="auto"/>
        <w:bottom w:val="none" w:sz="0" w:space="0" w:color="auto"/>
        <w:right w:val="none" w:sz="0" w:space="0" w:color="auto"/>
      </w:divBdr>
    </w:div>
    <w:div w:id="202181327">
      <w:bodyDiv w:val="1"/>
      <w:marLeft w:val="0"/>
      <w:marRight w:val="0"/>
      <w:marTop w:val="0"/>
      <w:marBottom w:val="0"/>
      <w:divBdr>
        <w:top w:val="none" w:sz="0" w:space="0" w:color="auto"/>
        <w:left w:val="none" w:sz="0" w:space="0" w:color="auto"/>
        <w:bottom w:val="none" w:sz="0" w:space="0" w:color="auto"/>
        <w:right w:val="none" w:sz="0" w:space="0" w:color="auto"/>
      </w:divBdr>
    </w:div>
    <w:div w:id="202333932">
      <w:bodyDiv w:val="1"/>
      <w:marLeft w:val="0"/>
      <w:marRight w:val="0"/>
      <w:marTop w:val="0"/>
      <w:marBottom w:val="0"/>
      <w:divBdr>
        <w:top w:val="none" w:sz="0" w:space="0" w:color="auto"/>
        <w:left w:val="none" w:sz="0" w:space="0" w:color="auto"/>
        <w:bottom w:val="none" w:sz="0" w:space="0" w:color="auto"/>
        <w:right w:val="none" w:sz="0" w:space="0" w:color="auto"/>
      </w:divBdr>
    </w:div>
    <w:div w:id="203568287">
      <w:bodyDiv w:val="1"/>
      <w:marLeft w:val="0"/>
      <w:marRight w:val="0"/>
      <w:marTop w:val="0"/>
      <w:marBottom w:val="0"/>
      <w:divBdr>
        <w:top w:val="none" w:sz="0" w:space="0" w:color="auto"/>
        <w:left w:val="none" w:sz="0" w:space="0" w:color="auto"/>
        <w:bottom w:val="none" w:sz="0" w:space="0" w:color="auto"/>
        <w:right w:val="none" w:sz="0" w:space="0" w:color="auto"/>
      </w:divBdr>
    </w:div>
    <w:div w:id="203711321">
      <w:bodyDiv w:val="1"/>
      <w:marLeft w:val="0"/>
      <w:marRight w:val="0"/>
      <w:marTop w:val="0"/>
      <w:marBottom w:val="0"/>
      <w:divBdr>
        <w:top w:val="none" w:sz="0" w:space="0" w:color="auto"/>
        <w:left w:val="none" w:sz="0" w:space="0" w:color="auto"/>
        <w:bottom w:val="none" w:sz="0" w:space="0" w:color="auto"/>
        <w:right w:val="none" w:sz="0" w:space="0" w:color="auto"/>
      </w:divBdr>
    </w:div>
    <w:div w:id="204029707">
      <w:bodyDiv w:val="1"/>
      <w:marLeft w:val="0"/>
      <w:marRight w:val="0"/>
      <w:marTop w:val="0"/>
      <w:marBottom w:val="0"/>
      <w:divBdr>
        <w:top w:val="none" w:sz="0" w:space="0" w:color="auto"/>
        <w:left w:val="none" w:sz="0" w:space="0" w:color="auto"/>
        <w:bottom w:val="none" w:sz="0" w:space="0" w:color="auto"/>
        <w:right w:val="none" w:sz="0" w:space="0" w:color="auto"/>
      </w:divBdr>
    </w:div>
    <w:div w:id="204176992">
      <w:bodyDiv w:val="1"/>
      <w:marLeft w:val="0"/>
      <w:marRight w:val="0"/>
      <w:marTop w:val="0"/>
      <w:marBottom w:val="0"/>
      <w:divBdr>
        <w:top w:val="none" w:sz="0" w:space="0" w:color="auto"/>
        <w:left w:val="none" w:sz="0" w:space="0" w:color="auto"/>
        <w:bottom w:val="none" w:sz="0" w:space="0" w:color="auto"/>
        <w:right w:val="none" w:sz="0" w:space="0" w:color="auto"/>
      </w:divBdr>
    </w:div>
    <w:div w:id="204611158">
      <w:bodyDiv w:val="1"/>
      <w:marLeft w:val="0"/>
      <w:marRight w:val="0"/>
      <w:marTop w:val="0"/>
      <w:marBottom w:val="0"/>
      <w:divBdr>
        <w:top w:val="none" w:sz="0" w:space="0" w:color="auto"/>
        <w:left w:val="none" w:sz="0" w:space="0" w:color="auto"/>
        <w:bottom w:val="none" w:sz="0" w:space="0" w:color="auto"/>
        <w:right w:val="none" w:sz="0" w:space="0" w:color="auto"/>
      </w:divBdr>
    </w:div>
    <w:div w:id="206336478">
      <w:bodyDiv w:val="1"/>
      <w:marLeft w:val="0"/>
      <w:marRight w:val="0"/>
      <w:marTop w:val="0"/>
      <w:marBottom w:val="0"/>
      <w:divBdr>
        <w:top w:val="none" w:sz="0" w:space="0" w:color="auto"/>
        <w:left w:val="none" w:sz="0" w:space="0" w:color="auto"/>
        <w:bottom w:val="none" w:sz="0" w:space="0" w:color="auto"/>
        <w:right w:val="none" w:sz="0" w:space="0" w:color="auto"/>
      </w:divBdr>
    </w:div>
    <w:div w:id="206533567">
      <w:bodyDiv w:val="1"/>
      <w:marLeft w:val="0"/>
      <w:marRight w:val="0"/>
      <w:marTop w:val="0"/>
      <w:marBottom w:val="0"/>
      <w:divBdr>
        <w:top w:val="none" w:sz="0" w:space="0" w:color="auto"/>
        <w:left w:val="none" w:sz="0" w:space="0" w:color="auto"/>
        <w:bottom w:val="none" w:sz="0" w:space="0" w:color="auto"/>
        <w:right w:val="none" w:sz="0" w:space="0" w:color="auto"/>
      </w:divBdr>
    </w:div>
    <w:div w:id="207376611">
      <w:bodyDiv w:val="1"/>
      <w:marLeft w:val="0"/>
      <w:marRight w:val="0"/>
      <w:marTop w:val="0"/>
      <w:marBottom w:val="0"/>
      <w:divBdr>
        <w:top w:val="none" w:sz="0" w:space="0" w:color="auto"/>
        <w:left w:val="none" w:sz="0" w:space="0" w:color="auto"/>
        <w:bottom w:val="none" w:sz="0" w:space="0" w:color="auto"/>
        <w:right w:val="none" w:sz="0" w:space="0" w:color="auto"/>
      </w:divBdr>
    </w:div>
    <w:div w:id="208496815">
      <w:bodyDiv w:val="1"/>
      <w:marLeft w:val="0"/>
      <w:marRight w:val="0"/>
      <w:marTop w:val="0"/>
      <w:marBottom w:val="0"/>
      <w:divBdr>
        <w:top w:val="none" w:sz="0" w:space="0" w:color="auto"/>
        <w:left w:val="none" w:sz="0" w:space="0" w:color="auto"/>
        <w:bottom w:val="none" w:sz="0" w:space="0" w:color="auto"/>
        <w:right w:val="none" w:sz="0" w:space="0" w:color="auto"/>
      </w:divBdr>
    </w:div>
    <w:div w:id="211160629">
      <w:bodyDiv w:val="1"/>
      <w:marLeft w:val="0"/>
      <w:marRight w:val="0"/>
      <w:marTop w:val="0"/>
      <w:marBottom w:val="0"/>
      <w:divBdr>
        <w:top w:val="none" w:sz="0" w:space="0" w:color="auto"/>
        <w:left w:val="none" w:sz="0" w:space="0" w:color="auto"/>
        <w:bottom w:val="none" w:sz="0" w:space="0" w:color="auto"/>
        <w:right w:val="none" w:sz="0" w:space="0" w:color="auto"/>
      </w:divBdr>
    </w:div>
    <w:div w:id="211386250">
      <w:bodyDiv w:val="1"/>
      <w:marLeft w:val="0"/>
      <w:marRight w:val="0"/>
      <w:marTop w:val="0"/>
      <w:marBottom w:val="0"/>
      <w:divBdr>
        <w:top w:val="none" w:sz="0" w:space="0" w:color="auto"/>
        <w:left w:val="none" w:sz="0" w:space="0" w:color="auto"/>
        <w:bottom w:val="none" w:sz="0" w:space="0" w:color="auto"/>
        <w:right w:val="none" w:sz="0" w:space="0" w:color="auto"/>
      </w:divBdr>
    </w:div>
    <w:div w:id="211891692">
      <w:bodyDiv w:val="1"/>
      <w:marLeft w:val="0"/>
      <w:marRight w:val="0"/>
      <w:marTop w:val="0"/>
      <w:marBottom w:val="0"/>
      <w:divBdr>
        <w:top w:val="none" w:sz="0" w:space="0" w:color="auto"/>
        <w:left w:val="none" w:sz="0" w:space="0" w:color="auto"/>
        <w:bottom w:val="none" w:sz="0" w:space="0" w:color="auto"/>
        <w:right w:val="none" w:sz="0" w:space="0" w:color="auto"/>
      </w:divBdr>
    </w:div>
    <w:div w:id="212037567">
      <w:bodyDiv w:val="1"/>
      <w:marLeft w:val="0"/>
      <w:marRight w:val="0"/>
      <w:marTop w:val="0"/>
      <w:marBottom w:val="0"/>
      <w:divBdr>
        <w:top w:val="none" w:sz="0" w:space="0" w:color="auto"/>
        <w:left w:val="none" w:sz="0" w:space="0" w:color="auto"/>
        <w:bottom w:val="none" w:sz="0" w:space="0" w:color="auto"/>
        <w:right w:val="none" w:sz="0" w:space="0" w:color="auto"/>
      </w:divBdr>
    </w:div>
    <w:div w:id="212154988">
      <w:bodyDiv w:val="1"/>
      <w:marLeft w:val="0"/>
      <w:marRight w:val="0"/>
      <w:marTop w:val="0"/>
      <w:marBottom w:val="0"/>
      <w:divBdr>
        <w:top w:val="none" w:sz="0" w:space="0" w:color="auto"/>
        <w:left w:val="none" w:sz="0" w:space="0" w:color="auto"/>
        <w:bottom w:val="none" w:sz="0" w:space="0" w:color="auto"/>
        <w:right w:val="none" w:sz="0" w:space="0" w:color="auto"/>
      </w:divBdr>
    </w:div>
    <w:div w:id="213273706">
      <w:bodyDiv w:val="1"/>
      <w:marLeft w:val="0"/>
      <w:marRight w:val="0"/>
      <w:marTop w:val="0"/>
      <w:marBottom w:val="0"/>
      <w:divBdr>
        <w:top w:val="none" w:sz="0" w:space="0" w:color="auto"/>
        <w:left w:val="none" w:sz="0" w:space="0" w:color="auto"/>
        <w:bottom w:val="none" w:sz="0" w:space="0" w:color="auto"/>
        <w:right w:val="none" w:sz="0" w:space="0" w:color="auto"/>
      </w:divBdr>
    </w:div>
    <w:div w:id="213395712">
      <w:bodyDiv w:val="1"/>
      <w:marLeft w:val="0"/>
      <w:marRight w:val="0"/>
      <w:marTop w:val="0"/>
      <w:marBottom w:val="0"/>
      <w:divBdr>
        <w:top w:val="none" w:sz="0" w:space="0" w:color="auto"/>
        <w:left w:val="none" w:sz="0" w:space="0" w:color="auto"/>
        <w:bottom w:val="none" w:sz="0" w:space="0" w:color="auto"/>
        <w:right w:val="none" w:sz="0" w:space="0" w:color="auto"/>
      </w:divBdr>
    </w:div>
    <w:div w:id="214199425">
      <w:bodyDiv w:val="1"/>
      <w:marLeft w:val="0"/>
      <w:marRight w:val="0"/>
      <w:marTop w:val="0"/>
      <w:marBottom w:val="0"/>
      <w:divBdr>
        <w:top w:val="none" w:sz="0" w:space="0" w:color="auto"/>
        <w:left w:val="none" w:sz="0" w:space="0" w:color="auto"/>
        <w:bottom w:val="none" w:sz="0" w:space="0" w:color="auto"/>
        <w:right w:val="none" w:sz="0" w:space="0" w:color="auto"/>
      </w:divBdr>
    </w:div>
    <w:div w:id="214783548">
      <w:bodyDiv w:val="1"/>
      <w:marLeft w:val="0"/>
      <w:marRight w:val="0"/>
      <w:marTop w:val="0"/>
      <w:marBottom w:val="0"/>
      <w:divBdr>
        <w:top w:val="none" w:sz="0" w:space="0" w:color="auto"/>
        <w:left w:val="none" w:sz="0" w:space="0" w:color="auto"/>
        <w:bottom w:val="none" w:sz="0" w:space="0" w:color="auto"/>
        <w:right w:val="none" w:sz="0" w:space="0" w:color="auto"/>
      </w:divBdr>
    </w:div>
    <w:div w:id="214894588">
      <w:bodyDiv w:val="1"/>
      <w:marLeft w:val="0"/>
      <w:marRight w:val="0"/>
      <w:marTop w:val="0"/>
      <w:marBottom w:val="0"/>
      <w:divBdr>
        <w:top w:val="none" w:sz="0" w:space="0" w:color="auto"/>
        <w:left w:val="none" w:sz="0" w:space="0" w:color="auto"/>
        <w:bottom w:val="none" w:sz="0" w:space="0" w:color="auto"/>
        <w:right w:val="none" w:sz="0" w:space="0" w:color="auto"/>
      </w:divBdr>
    </w:div>
    <w:div w:id="215701382">
      <w:bodyDiv w:val="1"/>
      <w:marLeft w:val="0"/>
      <w:marRight w:val="0"/>
      <w:marTop w:val="0"/>
      <w:marBottom w:val="0"/>
      <w:divBdr>
        <w:top w:val="none" w:sz="0" w:space="0" w:color="auto"/>
        <w:left w:val="none" w:sz="0" w:space="0" w:color="auto"/>
        <w:bottom w:val="none" w:sz="0" w:space="0" w:color="auto"/>
        <w:right w:val="none" w:sz="0" w:space="0" w:color="auto"/>
      </w:divBdr>
    </w:div>
    <w:div w:id="216403499">
      <w:bodyDiv w:val="1"/>
      <w:marLeft w:val="0"/>
      <w:marRight w:val="0"/>
      <w:marTop w:val="0"/>
      <w:marBottom w:val="0"/>
      <w:divBdr>
        <w:top w:val="none" w:sz="0" w:space="0" w:color="auto"/>
        <w:left w:val="none" w:sz="0" w:space="0" w:color="auto"/>
        <w:bottom w:val="none" w:sz="0" w:space="0" w:color="auto"/>
        <w:right w:val="none" w:sz="0" w:space="0" w:color="auto"/>
      </w:divBdr>
    </w:div>
    <w:div w:id="216599370">
      <w:bodyDiv w:val="1"/>
      <w:marLeft w:val="0"/>
      <w:marRight w:val="0"/>
      <w:marTop w:val="0"/>
      <w:marBottom w:val="0"/>
      <w:divBdr>
        <w:top w:val="none" w:sz="0" w:space="0" w:color="auto"/>
        <w:left w:val="none" w:sz="0" w:space="0" w:color="auto"/>
        <w:bottom w:val="none" w:sz="0" w:space="0" w:color="auto"/>
        <w:right w:val="none" w:sz="0" w:space="0" w:color="auto"/>
      </w:divBdr>
    </w:div>
    <w:div w:id="216823576">
      <w:bodyDiv w:val="1"/>
      <w:marLeft w:val="0"/>
      <w:marRight w:val="0"/>
      <w:marTop w:val="0"/>
      <w:marBottom w:val="0"/>
      <w:divBdr>
        <w:top w:val="none" w:sz="0" w:space="0" w:color="auto"/>
        <w:left w:val="none" w:sz="0" w:space="0" w:color="auto"/>
        <w:bottom w:val="none" w:sz="0" w:space="0" w:color="auto"/>
        <w:right w:val="none" w:sz="0" w:space="0" w:color="auto"/>
      </w:divBdr>
    </w:div>
    <w:div w:id="218129824">
      <w:bodyDiv w:val="1"/>
      <w:marLeft w:val="0"/>
      <w:marRight w:val="0"/>
      <w:marTop w:val="0"/>
      <w:marBottom w:val="0"/>
      <w:divBdr>
        <w:top w:val="none" w:sz="0" w:space="0" w:color="auto"/>
        <w:left w:val="none" w:sz="0" w:space="0" w:color="auto"/>
        <w:bottom w:val="none" w:sz="0" w:space="0" w:color="auto"/>
        <w:right w:val="none" w:sz="0" w:space="0" w:color="auto"/>
      </w:divBdr>
    </w:div>
    <w:div w:id="218909245">
      <w:bodyDiv w:val="1"/>
      <w:marLeft w:val="0"/>
      <w:marRight w:val="0"/>
      <w:marTop w:val="0"/>
      <w:marBottom w:val="0"/>
      <w:divBdr>
        <w:top w:val="none" w:sz="0" w:space="0" w:color="auto"/>
        <w:left w:val="none" w:sz="0" w:space="0" w:color="auto"/>
        <w:bottom w:val="none" w:sz="0" w:space="0" w:color="auto"/>
        <w:right w:val="none" w:sz="0" w:space="0" w:color="auto"/>
      </w:divBdr>
    </w:div>
    <w:div w:id="220097591">
      <w:bodyDiv w:val="1"/>
      <w:marLeft w:val="0"/>
      <w:marRight w:val="0"/>
      <w:marTop w:val="0"/>
      <w:marBottom w:val="0"/>
      <w:divBdr>
        <w:top w:val="none" w:sz="0" w:space="0" w:color="auto"/>
        <w:left w:val="none" w:sz="0" w:space="0" w:color="auto"/>
        <w:bottom w:val="none" w:sz="0" w:space="0" w:color="auto"/>
        <w:right w:val="none" w:sz="0" w:space="0" w:color="auto"/>
      </w:divBdr>
    </w:div>
    <w:div w:id="220485469">
      <w:bodyDiv w:val="1"/>
      <w:marLeft w:val="0"/>
      <w:marRight w:val="0"/>
      <w:marTop w:val="0"/>
      <w:marBottom w:val="0"/>
      <w:divBdr>
        <w:top w:val="none" w:sz="0" w:space="0" w:color="auto"/>
        <w:left w:val="none" w:sz="0" w:space="0" w:color="auto"/>
        <w:bottom w:val="none" w:sz="0" w:space="0" w:color="auto"/>
        <w:right w:val="none" w:sz="0" w:space="0" w:color="auto"/>
      </w:divBdr>
    </w:div>
    <w:div w:id="221185803">
      <w:bodyDiv w:val="1"/>
      <w:marLeft w:val="0"/>
      <w:marRight w:val="0"/>
      <w:marTop w:val="0"/>
      <w:marBottom w:val="0"/>
      <w:divBdr>
        <w:top w:val="none" w:sz="0" w:space="0" w:color="auto"/>
        <w:left w:val="none" w:sz="0" w:space="0" w:color="auto"/>
        <w:bottom w:val="none" w:sz="0" w:space="0" w:color="auto"/>
        <w:right w:val="none" w:sz="0" w:space="0" w:color="auto"/>
      </w:divBdr>
    </w:div>
    <w:div w:id="222721764">
      <w:bodyDiv w:val="1"/>
      <w:marLeft w:val="0"/>
      <w:marRight w:val="0"/>
      <w:marTop w:val="0"/>
      <w:marBottom w:val="0"/>
      <w:divBdr>
        <w:top w:val="none" w:sz="0" w:space="0" w:color="auto"/>
        <w:left w:val="none" w:sz="0" w:space="0" w:color="auto"/>
        <w:bottom w:val="none" w:sz="0" w:space="0" w:color="auto"/>
        <w:right w:val="none" w:sz="0" w:space="0" w:color="auto"/>
      </w:divBdr>
    </w:div>
    <w:div w:id="222985694">
      <w:bodyDiv w:val="1"/>
      <w:marLeft w:val="0"/>
      <w:marRight w:val="0"/>
      <w:marTop w:val="0"/>
      <w:marBottom w:val="0"/>
      <w:divBdr>
        <w:top w:val="none" w:sz="0" w:space="0" w:color="auto"/>
        <w:left w:val="none" w:sz="0" w:space="0" w:color="auto"/>
        <w:bottom w:val="none" w:sz="0" w:space="0" w:color="auto"/>
        <w:right w:val="none" w:sz="0" w:space="0" w:color="auto"/>
      </w:divBdr>
    </w:div>
    <w:div w:id="223105162">
      <w:bodyDiv w:val="1"/>
      <w:marLeft w:val="0"/>
      <w:marRight w:val="0"/>
      <w:marTop w:val="0"/>
      <w:marBottom w:val="0"/>
      <w:divBdr>
        <w:top w:val="none" w:sz="0" w:space="0" w:color="auto"/>
        <w:left w:val="none" w:sz="0" w:space="0" w:color="auto"/>
        <w:bottom w:val="none" w:sz="0" w:space="0" w:color="auto"/>
        <w:right w:val="none" w:sz="0" w:space="0" w:color="auto"/>
      </w:divBdr>
    </w:div>
    <w:div w:id="223877631">
      <w:bodyDiv w:val="1"/>
      <w:marLeft w:val="0"/>
      <w:marRight w:val="0"/>
      <w:marTop w:val="0"/>
      <w:marBottom w:val="0"/>
      <w:divBdr>
        <w:top w:val="none" w:sz="0" w:space="0" w:color="auto"/>
        <w:left w:val="none" w:sz="0" w:space="0" w:color="auto"/>
        <w:bottom w:val="none" w:sz="0" w:space="0" w:color="auto"/>
        <w:right w:val="none" w:sz="0" w:space="0" w:color="auto"/>
      </w:divBdr>
    </w:div>
    <w:div w:id="224099850">
      <w:bodyDiv w:val="1"/>
      <w:marLeft w:val="0"/>
      <w:marRight w:val="0"/>
      <w:marTop w:val="0"/>
      <w:marBottom w:val="0"/>
      <w:divBdr>
        <w:top w:val="none" w:sz="0" w:space="0" w:color="auto"/>
        <w:left w:val="none" w:sz="0" w:space="0" w:color="auto"/>
        <w:bottom w:val="none" w:sz="0" w:space="0" w:color="auto"/>
        <w:right w:val="none" w:sz="0" w:space="0" w:color="auto"/>
      </w:divBdr>
    </w:div>
    <w:div w:id="225378797">
      <w:bodyDiv w:val="1"/>
      <w:marLeft w:val="0"/>
      <w:marRight w:val="0"/>
      <w:marTop w:val="0"/>
      <w:marBottom w:val="0"/>
      <w:divBdr>
        <w:top w:val="none" w:sz="0" w:space="0" w:color="auto"/>
        <w:left w:val="none" w:sz="0" w:space="0" w:color="auto"/>
        <w:bottom w:val="none" w:sz="0" w:space="0" w:color="auto"/>
        <w:right w:val="none" w:sz="0" w:space="0" w:color="auto"/>
      </w:divBdr>
    </w:div>
    <w:div w:id="225455894">
      <w:bodyDiv w:val="1"/>
      <w:marLeft w:val="0"/>
      <w:marRight w:val="0"/>
      <w:marTop w:val="0"/>
      <w:marBottom w:val="0"/>
      <w:divBdr>
        <w:top w:val="none" w:sz="0" w:space="0" w:color="auto"/>
        <w:left w:val="none" w:sz="0" w:space="0" w:color="auto"/>
        <w:bottom w:val="none" w:sz="0" w:space="0" w:color="auto"/>
        <w:right w:val="none" w:sz="0" w:space="0" w:color="auto"/>
      </w:divBdr>
    </w:div>
    <w:div w:id="225651723">
      <w:bodyDiv w:val="1"/>
      <w:marLeft w:val="0"/>
      <w:marRight w:val="0"/>
      <w:marTop w:val="0"/>
      <w:marBottom w:val="0"/>
      <w:divBdr>
        <w:top w:val="none" w:sz="0" w:space="0" w:color="auto"/>
        <w:left w:val="none" w:sz="0" w:space="0" w:color="auto"/>
        <w:bottom w:val="none" w:sz="0" w:space="0" w:color="auto"/>
        <w:right w:val="none" w:sz="0" w:space="0" w:color="auto"/>
      </w:divBdr>
    </w:div>
    <w:div w:id="226648166">
      <w:bodyDiv w:val="1"/>
      <w:marLeft w:val="0"/>
      <w:marRight w:val="0"/>
      <w:marTop w:val="0"/>
      <w:marBottom w:val="0"/>
      <w:divBdr>
        <w:top w:val="none" w:sz="0" w:space="0" w:color="auto"/>
        <w:left w:val="none" w:sz="0" w:space="0" w:color="auto"/>
        <w:bottom w:val="none" w:sz="0" w:space="0" w:color="auto"/>
        <w:right w:val="none" w:sz="0" w:space="0" w:color="auto"/>
      </w:divBdr>
    </w:div>
    <w:div w:id="227618800">
      <w:bodyDiv w:val="1"/>
      <w:marLeft w:val="0"/>
      <w:marRight w:val="0"/>
      <w:marTop w:val="0"/>
      <w:marBottom w:val="0"/>
      <w:divBdr>
        <w:top w:val="none" w:sz="0" w:space="0" w:color="auto"/>
        <w:left w:val="none" w:sz="0" w:space="0" w:color="auto"/>
        <w:bottom w:val="none" w:sz="0" w:space="0" w:color="auto"/>
        <w:right w:val="none" w:sz="0" w:space="0" w:color="auto"/>
      </w:divBdr>
    </w:div>
    <w:div w:id="227689611">
      <w:bodyDiv w:val="1"/>
      <w:marLeft w:val="0"/>
      <w:marRight w:val="0"/>
      <w:marTop w:val="0"/>
      <w:marBottom w:val="0"/>
      <w:divBdr>
        <w:top w:val="none" w:sz="0" w:space="0" w:color="auto"/>
        <w:left w:val="none" w:sz="0" w:space="0" w:color="auto"/>
        <w:bottom w:val="none" w:sz="0" w:space="0" w:color="auto"/>
        <w:right w:val="none" w:sz="0" w:space="0" w:color="auto"/>
      </w:divBdr>
    </w:div>
    <w:div w:id="228155321">
      <w:bodyDiv w:val="1"/>
      <w:marLeft w:val="0"/>
      <w:marRight w:val="0"/>
      <w:marTop w:val="0"/>
      <w:marBottom w:val="0"/>
      <w:divBdr>
        <w:top w:val="none" w:sz="0" w:space="0" w:color="auto"/>
        <w:left w:val="none" w:sz="0" w:space="0" w:color="auto"/>
        <w:bottom w:val="none" w:sz="0" w:space="0" w:color="auto"/>
        <w:right w:val="none" w:sz="0" w:space="0" w:color="auto"/>
      </w:divBdr>
    </w:div>
    <w:div w:id="229921897">
      <w:bodyDiv w:val="1"/>
      <w:marLeft w:val="0"/>
      <w:marRight w:val="0"/>
      <w:marTop w:val="0"/>
      <w:marBottom w:val="0"/>
      <w:divBdr>
        <w:top w:val="none" w:sz="0" w:space="0" w:color="auto"/>
        <w:left w:val="none" w:sz="0" w:space="0" w:color="auto"/>
        <w:bottom w:val="none" w:sz="0" w:space="0" w:color="auto"/>
        <w:right w:val="none" w:sz="0" w:space="0" w:color="auto"/>
      </w:divBdr>
    </w:div>
    <w:div w:id="230772653">
      <w:bodyDiv w:val="1"/>
      <w:marLeft w:val="0"/>
      <w:marRight w:val="0"/>
      <w:marTop w:val="0"/>
      <w:marBottom w:val="0"/>
      <w:divBdr>
        <w:top w:val="none" w:sz="0" w:space="0" w:color="auto"/>
        <w:left w:val="none" w:sz="0" w:space="0" w:color="auto"/>
        <w:bottom w:val="none" w:sz="0" w:space="0" w:color="auto"/>
        <w:right w:val="none" w:sz="0" w:space="0" w:color="auto"/>
      </w:divBdr>
    </w:div>
    <w:div w:id="231232647">
      <w:bodyDiv w:val="1"/>
      <w:marLeft w:val="0"/>
      <w:marRight w:val="0"/>
      <w:marTop w:val="0"/>
      <w:marBottom w:val="0"/>
      <w:divBdr>
        <w:top w:val="none" w:sz="0" w:space="0" w:color="auto"/>
        <w:left w:val="none" w:sz="0" w:space="0" w:color="auto"/>
        <w:bottom w:val="none" w:sz="0" w:space="0" w:color="auto"/>
        <w:right w:val="none" w:sz="0" w:space="0" w:color="auto"/>
      </w:divBdr>
    </w:div>
    <w:div w:id="233781165">
      <w:bodyDiv w:val="1"/>
      <w:marLeft w:val="0"/>
      <w:marRight w:val="0"/>
      <w:marTop w:val="0"/>
      <w:marBottom w:val="0"/>
      <w:divBdr>
        <w:top w:val="none" w:sz="0" w:space="0" w:color="auto"/>
        <w:left w:val="none" w:sz="0" w:space="0" w:color="auto"/>
        <w:bottom w:val="none" w:sz="0" w:space="0" w:color="auto"/>
        <w:right w:val="none" w:sz="0" w:space="0" w:color="auto"/>
      </w:divBdr>
    </w:div>
    <w:div w:id="233901782">
      <w:bodyDiv w:val="1"/>
      <w:marLeft w:val="0"/>
      <w:marRight w:val="0"/>
      <w:marTop w:val="0"/>
      <w:marBottom w:val="0"/>
      <w:divBdr>
        <w:top w:val="none" w:sz="0" w:space="0" w:color="auto"/>
        <w:left w:val="none" w:sz="0" w:space="0" w:color="auto"/>
        <w:bottom w:val="none" w:sz="0" w:space="0" w:color="auto"/>
        <w:right w:val="none" w:sz="0" w:space="0" w:color="auto"/>
      </w:divBdr>
    </w:div>
    <w:div w:id="234516958">
      <w:bodyDiv w:val="1"/>
      <w:marLeft w:val="0"/>
      <w:marRight w:val="0"/>
      <w:marTop w:val="0"/>
      <w:marBottom w:val="0"/>
      <w:divBdr>
        <w:top w:val="none" w:sz="0" w:space="0" w:color="auto"/>
        <w:left w:val="none" w:sz="0" w:space="0" w:color="auto"/>
        <w:bottom w:val="none" w:sz="0" w:space="0" w:color="auto"/>
        <w:right w:val="none" w:sz="0" w:space="0" w:color="auto"/>
      </w:divBdr>
    </w:div>
    <w:div w:id="234560400">
      <w:bodyDiv w:val="1"/>
      <w:marLeft w:val="0"/>
      <w:marRight w:val="0"/>
      <w:marTop w:val="0"/>
      <w:marBottom w:val="0"/>
      <w:divBdr>
        <w:top w:val="none" w:sz="0" w:space="0" w:color="auto"/>
        <w:left w:val="none" w:sz="0" w:space="0" w:color="auto"/>
        <w:bottom w:val="none" w:sz="0" w:space="0" w:color="auto"/>
        <w:right w:val="none" w:sz="0" w:space="0" w:color="auto"/>
      </w:divBdr>
    </w:div>
    <w:div w:id="234626004">
      <w:bodyDiv w:val="1"/>
      <w:marLeft w:val="0"/>
      <w:marRight w:val="0"/>
      <w:marTop w:val="0"/>
      <w:marBottom w:val="0"/>
      <w:divBdr>
        <w:top w:val="none" w:sz="0" w:space="0" w:color="auto"/>
        <w:left w:val="none" w:sz="0" w:space="0" w:color="auto"/>
        <w:bottom w:val="none" w:sz="0" w:space="0" w:color="auto"/>
        <w:right w:val="none" w:sz="0" w:space="0" w:color="auto"/>
      </w:divBdr>
    </w:div>
    <w:div w:id="235093281">
      <w:bodyDiv w:val="1"/>
      <w:marLeft w:val="0"/>
      <w:marRight w:val="0"/>
      <w:marTop w:val="0"/>
      <w:marBottom w:val="0"/>
      <w:divBdr>
        <w:top w:val="none" w:sz="0" w:space="0" w:color="auto"/>
        <w:left w:val="none" w:sz="0" w:space="0" w:color="auto"/>
        <w:bottom w:val="none" w:sz="0" w:space="0" w:color="auto"/>
        <w:right w:val="none" w:sz="0" w:space="0" w:color="auto"/>
      </w:divBdr>
    </w:div>
    <w:div w:id="235744098">
      <w:bodyDiv w:val="1"/>
      <w:marLeft w:val="0"/>
      <w:marRight w:val="0"/>
      <w:marTop w:val="0"/>
      <w:marBottom w:val="0"/>
      <w:divBdr>
        <w:top w:val="none" w:sz="0" w:space="0" w:color="auto"/>
        <w:left w:val="none" w:sz="0" w:space="0" w:color="auto"/>
        <w:bottom w:val="none" w:sz="0" w:space="0" w:color="auto"/>
        <w:right w:val="none" w:sz="0" w:space="0" w:color="auto"/>
      </w:divBdr>
    </w:div>
    <w:div w:id="237129384">
      <w:bodyDiv w:val="1"/>
      <w:marLeft w:val="0"/>
      <w:marRight w:val="0"/>
      <w:marTop w:val="0"/>
      <w:marBottom w:val="0"/>
      <w:divBdr>
        <w:top w:val="none" w:sz="0" w:space="0" w:color="auto"/>
        <w:left w:val="none" w:sz="0" w:space="0" w:color="auto"/>
        <w:bottom w:val="none" w:sz="0" w:space="0" w:color="auto"/>
        <w:right w:val="none" w:sz="0" w:space="0" w:color="auto"/>
      </w:divBdr>
    </w:div>
    <w:div w:id="237132814">
      <w:bodyDiv w:val="1"/>
      <w:marLeft w:val="0"/>
      <w:marRight w:val="0"/>
      <w:marTop w:val="0"/>
      <w:marBottom w:val="0"/>
      <w:divBdr>
        <w:top w:val="none" w:sz="0" w:space="0" w:color="auto"/>
        <w:left w:val="none" w:sz="0" w:space="0" w:color="auto"/>
        <w:bottom w:val="none" w:sz="0" w:space="0" w:color="auto"/>
        <w:right w:val="none" w:sz="0" w:space="0" w:color="auto"/>
      </w:divBdr>
    </w:div>
    <w:div w:id="237135920">
      <w:bodyDiv w:val="1"/>
      <w:marLeft w:val="0"/>
      <w:marRight w:val="0"/>
      <w:marTop w:val="0"/>
      <w:marBottom w:val="0"/>
      <w:divBdr>
        <w:top w:val="none" w:sz="0" w:space="0" w:color="auto"/>
        <w:left w:val="none" w:sz="0" w:space="0" w:color="auto"/>
        <w:bottom w:val="none" w:sz="0" w:space="0" w:color="auto"/>
        <w:right w:val="none" w:sz="0" w:space="0" w:color="auto"/>
      </w:divBdr>
    </w:div>
    <w:div w:id="237785446">
      <w:bodyDiv w:val="1"/>
      <w:marLeft w:val="0"/>
      <w:marRight w:val="0"/>
      <w:marTop w:val="0"/>
      <w:marBottom w:val="0"/>
      <w:divBdr>
        <w:top w:val="none" w:sz="0" w:space="0" w:color="auto"/>
        <w:left w:val="none" w:sz="0" w:space="0" w:color="auto"/>
        <w:bottom w:val="none" w:sz="0" w:space="0" w:color="auto"/>
        <w:right w:val="none" w:sz="0" w:space="0" w:color="auto"/>
      </w:divBdr>
    </w:div>
    <w:div w:id="238294490">
      <w:bodyDiv w:val="1"/>
      <w:marLeft w:val="0"/>
      <w:marRight w:val="0"/>
      <w:marTop w:val="0"/>
      <w:marBottom w:val="0"/>
      <w:divBdr>
        <w:top w:val="none" w:sz="0" w:space="0" w:color="auto"/>
        <w:left w:val="none" w:sz="0" w:space="0" w:color="auto"/>
        <w:bottom w:val="none" w:sz="0" w:space="0" w:color="auto"/>
        <w:right w:val="none" w:sz="0" w:space="0" w:color="auto"/>
      </w:divBdr>
    </w:div>
    <w:div w:id="238371441">
      <w:bodyDiv w:val="1"/>
      <w:marLeft w:val="0"/>
      <w:marRight w:val="0"/>
      <w:marTop w:val="0"/>
      <w:marBottom w:val="0"/>
      <w:divBdr>
        <w:top w:val="none" w:sz="0" w:space="0" w:color="auto"/>
        <w:left w:val="none" w:sz="0" w:space="0" w:color="auto"/>
        <w:bottom w:val="none" w:sz="0" w:space="0" w:color="auto"/>
        <w:right w:val="none" w:sz="0" w:space="0" w:color="auto"/>
      </w:divBdr>
    </w:div>
    <w:div w:id="238441350">
      <w:bodyDiv w:val="1"/>
      <w:marLeft w:val="0"/>
      <w:marRight w:val="0"/>
      <w:marTop w:val="0"/>
      <w:marBottom w:val="0"/>
      <w:divBdr>
        <w:top w:val="none" w:sz="0" w:space="0" w:color="auto"/>
        <w:left w:val="none" w:sz="0" w:space="0" w:color="auto"/>
        <w:bottom w:val="none" w:sz="0" w:space="0" w:color="auto"/>
        <w:right w:val="none" w:sz="0" w:space="0" w:color="auto"/>
      </w:divBdr>
    </w:div>
    <w:div w:id="238826323">
      <w:bodyDiv w:val="1"/>
      <w:marLeft w:val="0"/>
      <w:marRight w:val="0"/>
      <w:marTop w:val="0"/>
      <w:marBottom w:val="0"/>
      <w:divBdr>
        <w:top w:val="none" w:sz="0" w:space="0" w:color="auto"/>
        <w:left w:val="none" w:sz="0" w:space="0" w:color="auto"/>
        <w:bottom w:val="none" w:sz="0" w:space="0" w:color="auto"/>
        <w:right w:val="none" w:sz="0" w:space="0" w:color="auto"/>
      </w:divBdr>
    </w:div>
    <w:div w:id="239222468">
      <w:bodyDiv w:val="1"/>
      <w:marLeft w:val="0"/>
      <w:marRight w:val="0"/>
      <w:marTop w:val="0"/>
      <w:marBottom w:val="0"/>
      <w:divBdr>
        <w:top w:val="none" w:sz="0" w:space="0" w:color="auto"/>
        <w:left w:val="none" w:sz="0" w:space="0" w:color="auto"/>
        <w:bottom w:val="none" w:sz="0" w:space="0" w:color="auto"/>
        <w:right w:val="none" w:sz="0" w:space="0" w:color="auto"/>
      </w:divBdr>
    </w:div>
    <w:div w:id="239871739">
      <w:bodyDiv w:val="1"/>
      <w:marLeft w:val="0"/>
      <w:marRight w:val="0"/>
      <w:marTop w:val="0"/>
      <w:marBottom w:val="0"/>
      <w:divBdr>
        <w:top w:val="none" w:sz="0" w:space="0" w:color="auto"/>
        <w:left w:val="none" w:sz="0" w:space="0" w:color="auto"/>
        <w:bottom w:val="none" w:sz="0" w:space="0" w:color="auto"/>
        <w:right w:val="none" w:sz="0" w:space="0" w:color="auto"/>
      </w:divBdr>
    </w:div>
    <w:div w:id="240212352">
      <w:bodyDiv w:val="1"/>
      <w:marLeft w:val="0"/>
      <w:marRight w:val="0"/>
      <w:marTop w:val="0"/>
      <w:marBottom w:val="0"/>
      <w:divBdr>
        <w:top w:val="none" w:sz="0" w:space="0" w:color="auto"/>
        <w:left w:val="none" w:sz="0" w:space="0" w:color="auto"/>
        <w:bottom w:val="none" w:sz="0" w:space="0" w:color="auto"/>
        <w:right w:val="none" w:sz="0" w:space="0" w:color="auto"/>
      </w:divBdr>
    </w:div>
    <w:div w:id="241524449">
      <w:bodyDiv w:val="1"/>
      <w:marLeft w:val="0"/>
      <w:marRight w:val="0"/>
      <w:marTop w:val="0"/>
      <w:marBottom w:val="0"/>
      <w:divBdr>
        <w:top w:val="none" w:sz="0" w:space="0" w:color="auto"/>
        <w:left w:val="none" w:sz="0" w:space="0" w:color="auto"/>
        <w:bottom w:val="none" w:sz="0" w:space="0" w:color="auto"/>
        <w:right w:val="none" w:sz="0" w:space="0" w:color="auto"/>
      </w:divBdr>
    </w:div>
    <w:div w:id="241960378">
      <w:bodyDiv w:val="1"/>
      <w:marLeft w:val="0"/>
      <w:marRight w:val="0"/>
      <w:marTop w:val="0"/>
      <w:marBottom w:val="0"/>
      <w:divBdr>
        <w:top w:val="none" w:sz="0" w:space="0" w:color="auto"/>
        <w:left w:val="none" w:sz="0" w:space="0" w:color="auto"/>
        <w:bottom w:val="none" w:sz="0" w:space="0" w:color="auto"/>
        <w:right w:val="none" w:sz="0" w:space="0" w:color="auto"/>
      </w:divBdr>
    </w:div>
    <w:div w:id="242106414">
      <w:bodyDiv w:val="1"/>
      <w:marLeft w:val="0"/>
      <w:marRight w:val="0"/>
      <w:marTop w:val="0"/>
      <w:marBottom w:val="0"/>
      <w:divBdr>
        <w:top w:val="none" w:sz="0" w:space="0" w:color="auto"/>
        <w:left w:val="none" w:sz="0" w:space="0" w:color="auto"/>
        <w:bottom w:val="none" w:sz="0" w:space="0" w:color="auto"/>
        <w:right w:val="none" w:sz="0" w:space="0" w:color="auto"/>
      </w:divBdr>
    </w:div>
    <w:div w:id="242302367">
      <w:bodyDiv w:val="1"/>
      <w:marLeft w:val="0"/>
      <w:marRight w:val="0"/>
      <w:marTop w:val="0"/>
      <w:marBottom w:val="0"/>
      <w:divBdr>
        <w:top w:val="none" w:sz="0" w:space="0" w:color="auto"/>
        <w:left w:val="none" w:sz="0" w:space="0" w:color="auto"/>
        <w:bottom w:val="none" w:sz="0" w:space="0" w:color="auto"/>
        <w:right w:val="none" w:sz="0" w:space="0" w:color="auto"/>
      </w:divBdr>
    </w:div>
    <w:div w:id="244725520">
      <w:bodyDiv w:val="1"/>
      <w:marLeft w:val="0"/>
      <w:marRight w:val="0"/>
      <w:marTop w:val="0"/>
      <w:marBottom w:val="0"/>
      <w:divBdr>
        <w:top w:val="none" w:sz="0" w:space="0" w:color="auto"/>
        <w:left w:val="none" w:sz="0" w:space="0" w:color="auto"/>
        <w:bottom w:val="none" w:sz="0" w:space="0" w:color="auto"/>
        <w:right w:val="none" w:sz="0" w:space="0" w:color="auto"/>
      </w:divBdr>
    </w:div>
    <w:div w:id="248317555">
      <w:bodyDiv w:val="1"/>
      <w:marLeft w:val="0"/>
      <w:marRight w:val="0"/>
      <w:marTop w:val="0"/>
      <w:marBottom w:val="0"/>
      <w:divBdr>
        <w:top w:val="none" w:sz="0" w:space="0" w:color="auto"/>
        <w:left w:val="none" w:sz="0" w:space="0" w:color="auto"/>
        <w:bottom w:val="none" w:sz="0" w:space="0" w:color="auto"/>
        <w:right w:val="none" w:sz="0" w:space="0" w:color="auto"/>
      </w:divBdr>
    </w:div>
    <w:div w:id="248731730">
      <w:bodyDiv w:val="1"/>
      <w:marLeft w:val="0"/>
      <w:marRight w:val="0"/>
      <w:marTop w:val="0"/>
      <w:marBottom w:val="0"/>
      <w:divBdr>
        <w:top w:val="none" w:sz="0" w:space="0" w:color="auto"/>
        <w:left w:val="none" w:sz="0" w:space="0" w:color="auto"/>
        <w:bottom w:val="none" w:sz="0" w:space="0" w:color="auto"/>
        <w:right w:val="none" w:sz="0" w:space="0" w:color="auto"/>
      </w:divBdr>
    </w:div>
    <w:div w:id="251354145">
      <w:bodyDiv w:val="1"/>
      <w:marLeft w:val="0"/>
      <w:marRight w:val="0"/>
      <w:marTop w:val="0"/>
      <w:marBottom w:val="0"/>
      <w:divBdr>
        <w:top w:val="none" w:sz="0" w:space="0" w:color="auto"/>
        <w:left w:val="none" w:sz="0" w:space="0" w:color="auto"/>
        <w:bottom w:val="none" w:sz="0" w:space="0" w:color="auto"/>
        <w:right w:val="none" w:sz="0" w:space="0" w:color="auto"/>
      </w:divBdr>
    </w:div>
    <w:div w:id="252670184">
      <w:bodyDiv w:val="1"/>
      <w:marLeft w:val="0"/>
      <w:marRight w:val="0"/>
      <w:marTop w:val="0"/>
      <w:marBottom w:val="0"/>
      <w:divBdr>
        <w:top w:val="none" w:sz="0" w:space="0" w:color="auto"/>
        <w:left w:val="none" w:sz="0" w:space="0" w:color="auto"/>
        <w:bottom w:val="none" w:sz="0" w:space="0" w:color="auto"/>
        <w:right w:val="none" w:sz="0" w:space="0" w:color="auto"/>
      </w:divBdr>
    </w:div>
    <w:div w:id="252782884">
      <w:bodyDiv w:val="1"/>
      <w:marLeft w:val="0"/>
      <w:marRight w:val="0"/>
      <w:marTop w:val="0"/>
      <w:marBottom w:val="0"/>
      <w:divBdr>
        <w:top w:val="none" w:sz="0" w:space="0" w:color="auto"/>
        <w:left w:val="none" w:sz="0" w:space="0" w:color="auto"/>
        <w:bottom w:val="none" w:sz="0" w:space="0" w:color="auto"/>
        <w:right w:val="none" w:sz="0" w:space="0" w:color="auto"/>
      </w:divBdr>
    </w:div>
    <w:div w:id="253587218">
      <w:bodyDiv w:val="1"/>
      <w:marLeft w:val="0"/>
      <w:marRight w:val="0"/>
      <w:marTop w:val="0"/>
      <w:marBottom w:val="0"/>
      <w:divBdr>
        <w:top w:val="none" w:sz="0" w:space="0" w:color="auto"/>
        <w:left w:val="none" w:sz="0" w:space="0" w:color="auto"/>
        <w:bottom w:val="none" w:sz="0" w:space="0" w:color="auto"/>
        <w:right w:val="none" w:sz="0" w:space="0" w:color="auto"/>
      </w:divBdr>
    </w:div>
    <w:div w:id="254166356">
      <w:bodyDiv w:val="1"/>
      <w:marLeft w:val="0"/>
      <w:marRight w:val="0"/>
      <w:marTop w:val="0"/>
      <w:marBottom w:val="0"/>
      <w:divBdr>
        <w:top w:val="none" w:sz="0" w:space="0" w:color="auto"/>
        <w:left w:val="none" w:sz="0" w:space="0" w:color="auto"/>
        <w:bottom w:val="none" w:sz="0" w:space="0" w:color="auto"/>
        <w:right w:val="none" w:sz="0" w:space="0" w:color="auto"/>
      </w:divBdr>
    </w:div>
    <w:div w:id="254246516">
      <w:bodyDiv w:val="1"/>
      <w:marLeft w:val="0"/>
      <w:marRight w:val="0"/>
      <w:marTop w:val="0"/>
      <w:marBottom w:val="0"/>
      <w:divBdr>
        <w:top w:val="none" w:sz="0" w:space="0" w:color="auto"/>
        <w:left w:val="none" w:sz="0" w:space="0" w:color="auto"/>
        <w:bottom w:val="none" w:sz="0" w:space="0" w:color="auto"/>
        <w:right w:val="none" w:sz="0" w:space="0" w:color="auto"/>
      </w:divBdr>
    </w:div>
    <w:div w:id="254831201">
      <w:bodyDiv w:val="1"/>
      <w:marLeft w:val="0"/>
      <w:marRight w:val="0"/>
      <w:marTop w:val="0"/>
      <w:marBottom w:val="0"/>
      <w:divBdr>
        <w:top w:val="none" w:sz="0" w:space="0" w:color="auto"/>
        <w:left w:val="none" w:sz="0" w:space="0" w:color="auto"/>
        <w:bottom w:val="none" w:sz="0" w:space="0" w:color="auto"/>
        <w:right w:val="none" w:sz="0" w:space="0" w:color="auto"/>
      </w:divBdr>
    </w:div>
    <w:div w:id="255947182">
      <w:bodyDiv w:val="1"/>
      <w:marLeft w:val="0"/>
      <w:marRight w:val="0"/>
      <w:marTop w:val="0"/>
      <w:marBottom w:val="0"/>
      <w:divBdr>
        <w:top w:val="none" w:sz="0" w:space="0" w:color="auto"/>
        <w:left w:val="none" w:sz="0" w:space="0" w:color="auto"/>
        <w:bottom w:val="none" w:sz="0" w:space="0" w:color="auto"/>
        <w:right w:val="none" w:sz="0" w:space="0" w:color="auto"/>
      </w:divBdr>
    </w:div>
    <w:div w:id="256644778">
      <w:bodyDiv w:val="1"/>
      <w:marLeft w:val="0"/>
      <w:marRight w:val="0"/>
      <w:marTop w:val="0"/>
      <w:marBottom w:val="0"/>
      <w:divBdr>
        <w:top w:val="none" w:sz="0" w:space="0" w:color="auto"/>
        <w:left w:val="none" w:sz="0" w:space="0" w:color="auto"/>
        <w:bottom w:val="none" w:sz="0" w:space="0" w:color="auto"/>
        <w:right w:val="none" w:sz="0" w:space="0" w:color="auto"/>
      </w:divBdr>
    </w:div>
    <w:div w:id="256792863">
      <w:bodyDiv w:val="1"/>
      <w:marLeft w:val="0"/>
      <w:marRight w:val="0"/>
      <w:marTop w:val="0"/>
      <w:marBottom w:val="0"/>
      <w:divBdr>
        <w:top w:val="none" w:sz="0" w:space="0" w:color="auto"/>
        <w:left w:val="none" w:sz="0" w:space="0" w:color="auto"/>
        <w:bottom w:val="none" w:sz="0" w:space="0" w:color="auto"/>
        <w:right w:val="none" w:sz="0" w:space="0" w:color="auto"/>
      </w:divBdr>
    </w:div>
    <w:div w:id="256907057">
      <w:bodyDiv w:val="1"/>
      <w:marLeft w:val="0"/>
      <w:marRight w:val="0"/>
      <w:marTop w:val="0"/>
      <w:marBottom w:val="0"/>
      <w:divBdr>
        <w:top w:val="none" w:sz="0" w:space="0" w:color="auto"/>
        <w:left w:val="none" w:sz="0" w:space="0" w:color="auto"/>
        <w:bottom w:val="none" w:sz="0" w:space="0" w:color="auto"/>
        <w:right w:val="none" w:sz="0" w:space="0" w:color="auto"/>
      </w:divBdr>
    </w:div>
    <w:div w:id="257064921">
      <w:bodyDiv w:val="1"/>
      <w:marLeft w:val="0"/>
      <w:marRight w:val="0"/>
      <w:marTop w:val="0"/>
      <w:marBottom w:val="0"/>
      <w:divBdr>
        <w:top w:val="none" w:sz="0" w:space="0" w:color="auto"/>
        <w:left w:val="none" w:sz="0" w:space="0" w:color="auto"/>
        <w:bottom w:val="none" w:sz="0" w:space="0" w:color="auto"/>
        <w:right w:val="none" w:sz="0" w:space="0" w:color="auto"/>
      </w:divBdr>
    </w:div>
    <w:div w:id="257181065">
      <w:bodyDiv w:val="1"/>
      <w:marLeft w:val="0"/>
      <w:marRight w:val="0"/>
      <w:marTop w:val="0"/>
      <w:marBottom w:val="0"/>
      <w:divBdr>
        <w:top w:val="none" w:sz="0" w:space="0" w:color="auto"/>
        <w:left w:val="none" w:sz="0" w:space="0" w:color="auto"/>
        <w:bottom w:val="none" w:sz="0" w:space="0" w:color="auto"/>
        <w:right w:val="none" w:sz="0" w:space="0" w:color="auto"/>
      </w:divBdr>
    </w:div>
    <w:div w:id="257181072">
      <w:bodyDiv w:val="1"/>
      <w:marLeft w:val="0"/>
      <w:marRight w:val="0"/>
      <w:marTop w:val="0"/>
      <w:marBottom w:val="0"/>
      <w:divBdr>
        <w:top w:val="none" w:sz="0" w:space="0" w:color="auto"/>
        <w:left w:val="none" w:sz="0" w:space="0" w:color="auto"/>
        <w:bottom w:val="none" w:sz="0" w:space="0" w:color="auto"/>
        <w:right w:val="none" w:sz="0" w:space="0" w:color="auto"/>
      </w:divBdr>
    </w:div>
    <w:div w:id="257718401">
      <w:bodyDiv w:val="1"/>
      <w:marLeft w:val="0"/>
      <w:marRight w:val="0"/>
      <w:marTop w:val="0"/>
      <w:marBottom w:val="0"/>
      <w:divBdr>
        <w:top w:val="none" w:sz="0" w:space="0" w:color="auto"/>
        <w:left w:val="none" w:sz="0" w:space="0" w:color="auto"/>
        <w:bottom w:val="none" w:sz="0" w:space="0" w:color="auto"/>
        <w:right w:val="none" w:sz="0" w:space="0" w:color="auto"/>
      </w:divBdr>
    </w:div>
    <w:div w:id="258028572">
      <w:bodyDiv w:val="1"/>
      <w:marLeft w:val="0"/>
      <w:marRight w:val="0"/>
      <w:marTop w:val="0"/>
      <w:marBottom w:val="0"/>
      <w:divBdr>
        <w:top w:val="none" w:sz="0" w:space="0" w:color="auto"/>
        <w:left w:val="none" w:sz="0" w:space="0" w:color="auto"/>
        <w:bottom w:val="none" w:sz="0" w:space="0" w:color="auto"/>
        <w:right w:val="none" w:sz="0" w:space="0" w:color="auto"/>
      </w:divBdr>
    </w:div>
    <w:div w:id="258874745">
      <w:bodyDiv w:val="1"/>
      <w:marLeft w:val="0"/>
      <w:marRight w:val="0"/>
      <w:marTop w:val="0"/>
      <w:marBottom w:val="0"/>
      <w:divBdr>
        <w:top w:val="none" w:sz="0" w:space="0" w:color="auto"/>
        <w:left w:val="none" w:sz="0" w:space="0" w:color="auto"/>
        <w:bottom w:val="none" w:sz="0" w:space="0" w:color="auto"/>
        <w:right w:val="none" w:sz="0" w:space="0" w:color="auto"/>
      </w:divBdr>
    </w:div>
    <w:div w:id="259871159">
      <w:bodyDiv w:val="1"/>
      <w:marLeft w:val="0"/>
      <w:marRight w:val="0"/>
      <w:marTop w:val="0"/>
      <w:marBottom w:val="0"/>
      <w:divBdr>
        <w:top w:val="none" w:sz="0" w:space="0" w:color="auto"/>
        <w:left w:val="none" w:sz="0" w:space="0" w:color="auto"/>
        <w:bottom w:val="none" w:sz="0" w:space="0" w:color="auto"/>
        <w:right w:val="none" w:sz="0" w:space="0" w:color="auto"/>
      </w:divBdr>
    </w:div>
    <w:div w:id="260066907">
      <w:bodyDiv w:val="1"/>
      <w:marLeft w:val="0"/>
      <w:marRight w:val="0"/>
      <w:marTop w:val="0"/>
      <w:marBottom w:val="0"/>
      <w:divBdr>
        <w:top w:val="none" w:sz="0" w:space="0" w:color="auto"/>
        <w:left w:val="none" w:sz="0" w:space="0" w:color="auto"/>
        <w:bottom w:val="none" w:sz="0" w:space="0" w:color="auto"/>
        <w:right w:val="none" w:sz="0" w:space="0" w:color="auto"/>
      </w:divBdr>
    </w:div>
    <w:div w:id="262033646">
      <w:bodyDiv w:val="1"/>
      <w:marLeft w:val="0"/>
      <w:marRight w:val="0"/>
      <w:marTop w:val="0"/>
      <w:marBottom w:val="0"/>
      <w:divBdr>
        <w:top w:val="none" w:sz="0" w:space="0" w:color="auto"/>
        <w:left w:val="none" w:sz="0" w:space="0" w:color="auto"/>
        <w:bottom w:val="none" w:sz="0" w:space="0" w:color="auto"/>
        <w:right w:val="none" w:sz="0" w:space="0" w:color="auto"/>
      </w:divBdr>
    </w:div>
    <w:div w:id="262079071">
      <w:bodyDiv w:val="1"/>
      <w:marLeft w:val="0"/>
      <w:marRight w:val="0"/>
      <w:marTop w:val="0"/>
      <w:marBottom w:val="0"/>
      <w:divBdr>
        <w:top w:val="none" w:sz="0" w:space="0" w:color="auto"/>
        <w:left w:val="none" w:sz="0" w:space="0" w:color="auto"/>
        <w:bottom w:val="none" w:sz="0" w:space="0" w:color="auto"/>
        <w:right w:val="none" w:sz="0" w:space="0" w:color="auto"/>
      </w:divBdr>
    </w:div>
    <w:div w:id="262685131">
      <w:bodyDiv w:val="1"/>
      <w:marLeft w:val="0"/>
      <w:marRight w:val="0"/>
      <w:marTop w:val="0"/>
      <w:marBottom w:val="0"/>
      <w:divBdr>
        <w:top w:val="none" w:sz="0" w:space="0" w:color="auto"/>
        <w:left w:val="none" w:sz="0" w:space="0" w:color="auto"/>
        <w:bottom w:val="none" w:sz="0" w:space="0" w:color="auto"/>
        <w:right w:val="none" w:sz="0" w:space="0" w:color="auto"/>
      </w:divBdr>
    </w:div>
    <w:div w:id="262961742">
      <w:bodyDiv w:val="1"/>
      <w:marLeft w:val="0"/>
      <w:marRight w:val="0"/>
      <w:marTop w:val="0"/>
      <w:marBottom w:val="0"/>
      <w:divBdr>
        <w:top w:val="none" w:sz="0" w:space="0" w:color="auto"/>
        <w:left w:val="none" w:sz="0" w:space="0" w:color="auto"/>
        <w:bottom w:val="none" w:sz="0" w:space="0" w:color="auto"/>
        <w:right w:val="none" w:sz="0" w:space="0" w:color="auto"/>
      </w:divBdr>
    </w:div>
    <w:div w:id="263345335">
      <w:bodyDiv w:val="1"/>
      <w:marLeft w:val="0"/>
      <w:marRight w:val="0"/>
      <w:marTop w:val="0"/>
      <w:marBottom w:val="0"/>
      <w:divBdr>
        <w:top w:val="none" w:sz="0" w:space="0" w:color="auto"/>
        <w:left w:val="none" w:sz="0" w:space="0" w:color="auto"/>
        <w:bottom w:val="none" w:sz="0" w:space="0" w:color="auto"/>
        <w:right w:val="none" w:sz="0" w:space="0" w:color="auto"/>
      </w:divBdr>
    </w:div>
    <w:div w:id="265506229">
      <w:bodyDiv w:val="1"/>
      <w:marLeft w:val="0"/>
      <w:marRight w:val="0"/>
      <w:marTop w:val="0"/>
      <w:marBottom w:val="0"/>
      <w:divBdr>
        <w:top w:val="none" w:sz="0" w:space="0" w:color="auto"/>
        <w:left w:val="none" w:sz="0" w:space="0" w:color="auto"/>
        <w:bottom w:val="none" w:sz="0" w:space="0" w:color="auto"/>
        <w:right w:val="none" w:sz="0" w:space="0" w:color="auto"/>
      </w:divBdr>
    </w:div>
    <w:div w:id="265891753">
      <w:bodyDiv w:val="1"/>
      <w:marLeft w:val="0"/>
      <w:marRight w:val="0"/>
      <w:marTop w:val="0"/>
      <w:marBottom w:val="0"/>
      <w:divBdr>
        <w:top w:val="none" w:sz="0" w:space="0" w:color="auto"/>
        <w:left w:val="none" w:sz="0" w:space="0" w:color="auto"/>
        <w:bottom w:val="none" w:sz="0" w:space="0" w:color="auto"/>
        <w:right w:val="none" w:sz="0" w:space="0" w:color="auto"/>
      </w:divBdr>
    </w:div>
    <w:div w:id="266158520">
      <w:bodyDiv w:val="1"/>
      <w:marLeft w:val="0"/>
      <w:marRight w:val="0"/>
      <w:marTop w:val="0"/>
      <w:marBottom w:val="0"/>
      <w:divBdr>
        <w:top w:val="none" w:sz="0" w:space="0" w:color="auto"/>
        <w:left w:val="none" w:sz="0" w:space="0" w:color="auto"/>
        <w:bottom w:val="none" w:sz="0" w:space="0" w:color="auto"/>
        <w:right w:val="none" w:sz="0" w:space="0" w:color="auto"/>
      </w:divBdr>
    </w:div>
    <w:div w:id="266353067">
      <w:bodyDiv w:val="1"/>
      <w:marLeft w:val="0"/>
      <w:marRight w:val="0"/>
      <w:marTop w:val="0"/>
      <w:marBottom w:val="0"/>
      <w:divBdr>
        <w:top w:val="none" w:sz="0" w:space="0" w:color="auto"/>
        <w:left w:val="none" w:sz="0" w:space="0" w:color="auto"/>
        <w:bottom w:val="none" w:sz="0" w:space="0" w:color="auto"/>
        <w:right w:val="none" w:sz="0" w:space="0" w:color="auto"/>
      </w:divBdr>
    </w:div>
    <w:div w:id="266698523">
      <w:bodyDiv w:val="1"/>
      <w:marLeft w:val="0"/>
      <w:marRight w:val="0"/>
      <w:marTop w:val="0"/>
      <w:marBottom w:val="0"/>
      <w:divBdr>
        <w:top w:val="none" w:sz="0" w:space="0" w:color="auto"/>
        <w:left w:val="none" w:sz="0" w:space="0" w:color="auto"/>
        <w:bottom w:val="none" w:sz="0" w:space="0" w:color="auto"/>
        <w:right w:val="none" w:sz="0" w:space="0" w:color="auto"/>
      </w:divBdr>
    </w:div>
    <w:div w:id="267466135">
      <w:bodyDiv w:val="1"/>
      <w:marLeft w:val="0"/>
      <w:marRight w:val="0"/>
      <w:marTop w:val="0"/>
      <w:marBottom w:val="0"/>
      <w:divBdr>
        <w:top w:val="none" w:sz="0" w:space="0" w:color="auto"/>
        <w:left w:val="none" w:sz="0" w:space="0" w:color="auto"/>
        <w:bottom w:val="none" w:sz="0" w:space="0" w:color="auto"/>
        <w:right w:val="none" w:sz="0" w:space="0" w:color="auto"/>
      </w:divBdr>
    </w:div>
    <w:div w:id="268976875">
      <w:bodyDiv w:val="1"/>
      <w:marLeft w:val="0"/>
      <w:marRight w:val="0"/>
      <w:marTop w:val="0"/>
      <w:marBottom w:val="0"/>
      <w:divBdr>
        <w:top w:val="none" w:sz="0" w:space="0" w:color="auto"/>
        <w:left w:val="none" w:sz="0" w:space="0" w:color="auto"/>
        <w:bottom w:val="none" w:sz="0" w:space="0" w:color="auto"/>
        <w:right w:val="none" w:sz="0" w:space="0" w:color="auto"/>
      </w:divBdr>
    </w:div>
    <w:div w:id="269047032">
      <w:bodyDiv w:val="1"/>
      <w:marLeft w:val="0"/>
      <w:marRight w:val="0"/>
      <w:marTop w:val="0"/>
      <w:marBottom w:val="0"/>
      <w:divBdr>
        <w:top w:val="none" w:sz="0" w:space="0" w:color="auto"/>
        <w:left w:val="none" w:sz="0" w:space="0" w:color="auto"/>
        <w:bottom w:val="none" w:sz="0" w:space="0" w:color="auto"/>
        <w:right w:val="none" w:sz="0" w:space="0" w:color="auto"/>
      </w:divBdr>
    </w:div>
    <w:div w:id="269509866">
      <w:bodyDiv w:val="1"/>
      <w:marLeft w:val="0"/>
      <w:marRight w:val="0"/>
      <w:marTop w:val="0"/>
      <w:marBottom w:val="0"/>
      <w:divBdr>
        <w:top w:val="none" w:sz="0" w:space="0" w:color="auto"/>
        <w:left w:val="none" w:sz="0" w:space="0" w:color="auto"/>
        <w:bottom w:val="none" w:sz="0" w:space="0" w:color="auto"/>
        <w:right w:val="none" w:sz="0" w:space="0" w:color="auto"/>
      </w:divBdr>
    </w:div>
    <w:div w:id="269973566">
      <w:bodyDiv w:val="1"/>
      <w:marLeft w:val="0"/>
      <w:marRight w:val="0"/>
      <w:marTop w:val="0"/>
      <w:marBottom w:val="0"/>
      <w:divBdr>
        <w:top w:val="none" w:sz="0" w:space="0" w:color="auto"/>
        <w:left w:val="none" w:sz="0" w:space="0" w:color="auto"/>
        <w:bottom w:val="none" w:sz="0" w:space="0" w:color="auto"/>
        <w:right w:val="none" w:sz="0" w:space="0" w:color="auto"/>
      </w:divBdr>
    </w:div>
    <w:div w:id="270205189">
      <w:bodyDiv w:val="1"/>
      <w:marLeft w:val="0"/>
      <w:marRight w:val="0"/>
      <w:marTop w:val="0"/>
      <w:marBottom w:val="0"/>
      <w:divBdr>
        <w:top w:val="none" w:sz="0" w:space="0" w:color="auto"/>
        <w:left w:val="none" w:sz="0" w:space="0" w:color="auto"/>
        <w:bottom w:val="none" w:sz="0" w:space="0" w:color="auto"/>
        <w:right w:val="none" w:sz="0" w:space="0" w:color="auto"/>
      </w:divBdr>
    </w:div>
    <w:div w:id="271867677">
      <w:bodyDiv w:val="1"/>
      <w:marLeft w:val="0"/>
      <w:marRight w:val="0"/>
      <w:marTop w:val="0"/>
      <w:marBottom w:val="0"/>
      <w:divBdr>
        <w:top w:val="none" w:sz="0" w:space="0" w:color="auto"/>
        <w:left w:val="none" w:sz="0" w:space="0" w:color="auto"/>
        <w:bottom w:val="none" w:sz="0" w:space="0" w:color="auto"/>
        <w:right w:val="none" w:sz="0" w:space="0" w:color="auto"/>
      </w:divBdr>
    </w:div>
    <w:div w:id="272442141">
      <w:bodyDiv w:val="1"/>
      <w:marLeft w:val="0"/>
      <w:marRight w:val="0"/>
      <w:marTop w:val="0"/>
      <w:marBottom w:val="0"/>
      <w:divBdr>
        <w:top w:val="none" w:sz="0" w:space="0" w:color="auto"/>
        <w:left w:val="none" w:sz="0" w:space="0" w:color="auto"/>
        <w:bottom w:val="none" w:sz="0" w:space="0" w:color="auto"/>
        <w:right w:val="none" w:sz="0" w:space="0" w:color="auto"/>
      </w:divBdr>
    </w:div>
    <w:div w:id="273639084">
      <w:bodyDiv w:val="1"/>
      <w:marLeft w:val="0"/>
      <w:marRight w:val="0"/>
      <w:marTop w:val="0"/>
      <w:marBottom w:val="0"/>
      <w:divBdr>
        <w:top w:val="none" w:sz="0" w:space="0" w:color="auto"/>
        <w:left w:val="none" w:sz="0" w:space="0" w:color="auto"/>
        <w:bottom w:val="none" w:sz="0" w:space="0" w:color="auto"/>
        <w:right w:val="none" w:sz="0" w:space="0" w:color="auto"/>
      </w:divBdr>
    </w:div>
    <w:div w:id="273709936">
      <w:bodyDiv w:val="1"/>
      <w:marLeft w:val="0"/>
      <w:marRight w:val="0"/>
      <w:marTop w:val="0"/>
      <w:marBottom w:val="0"/>
      <w:divBdr>
        <w:top w:val="none" w:sz="0" w:space="0" w:color="auto"/>
        <w:left w:val="none" w:sz="0" w:space="0" w:color="auto"/>
        <w:bottom w:val="none" w:sz="0" w:space="0" w:color="auto"/>
        <w:right w:val="none" w:sz="0" w:space="0" w:color="auto"/>
      </w:divBdr>
    </w:div>
    <w:div w:id="273943788">
      <w:bodyDiv w:val="1"/>
      <w:marLeft w:val="0"/>
      <w:marRight w:val="0"/>
      <w:marTop w:val="0"/>
      <w:marBottom w:val="0"/>
      <w:divBdr>
        <w:top w:val="none" w:sz="0" w:space="0" w:color="auto"/>
        <w:left w:val="none" w:sz="0" w:space="0" w:color="auto"/>
        <w:bottom w:val="none" w:sz="0" w:space="0" w:color="auto"/>
        <w:right w:val="none" w:sz="0" w:space="0" w:color="auto"/>
      </w:divBdr>
    </w:div>
    <w:div w:id="274021677">
      <w:bodyDiv w:val="1"/>
      <w:marLeft w:val="0"/>
      <w:marRight w:val="0"/>
      <w:marTop w:val="0"/>
      <w:marBottom w:val="0"/>
      <w:divBdr>
        <w:top w:val="none" w:sz="0" w:space="0" w:color="auto"/>
        <w:left w:val="none" w:sz="0" w:space="0" w:color="auto"/>
        <w:bottom w:val="none" w:sz="0" w:space="0" w:color="auto"/>
        <w:right w:val="none" w:sz="0" w:space="0" w:color="auto"/>
      </w:divBdr>
    </w:div>
    <w:div w:id="274288050">
      <w:bodyDiv w:val="1"/>
      <w:marLeft w:val="0"/>
      <w:marRight w:val="0"/>
      <w:marTop w:val="0"/>
      <w:marBottom w:val="0"/>
      <w:divBdr>
        <w:top w:val="none" w:sz="0" w:space="0" w:color="auto"/>
        <w:left w:val="none" w:sz="0" w:space="0" w:color="auto"/>
        <w:bottom w:val="none" w:sz="0" w:space="0" w:color="auto"/>
        <w:right w:val="none" w:sz="0" w:space="0" w:color="auto"/>
      </w:divBdr>
    </w:div>
    <w:div w:id="274336100">
      <w:bodyDiv w:val="1"/>
      <w:marLeft w:val="0"/>
      <w:marRight w:val="0"/>
      <w:marTop w:val="0"/>
      <w:marBottom w:val="0"/>
      <w:divBdr>
        <w:top w:val="none" w:sz="0" w:space="0" w:color="auto"/>
        <w:left w:val="none" w:sz="0" w:space="0" w:color="auto"/>
        <w:bottom w:val="none" w:sz="0" w:space="0" w:color="auto"/>
        <w:right w:val="none" w:sz="0" w:space="0" w:color="auto"/>
      </w:divBdr>
    </w:div>
    <w:div w:id="275870736">
      <w:bodyDiv w:val="1"/>
      <w:marLeft w:val="0"/>
      <w:marRight w:val="0"/>
      <w:marTop w:val="0"/>
      <w:marBottom w:val="0"/>
      <w:divBdr>
        <w:top w:val="none" w:sz="0" w:space="0" w:color="auto"/>
        <w:left w:val="none" w:sz="0" w:space="0" w:color="auto"/>
        <w:bottom w:val="none" w:sz="0" w:space="0" w:color="auto"/>
        <w:right w:val="none" w:sz="0" w:space="0" w:color="auto"/>
      </w:divBdr>
    </w:div>
    <w:div w:id="276762754">
      <w:bodyDiv w:val="1"/>
      <w:marLeft w:val="0"/>
      <w:marRight w:val="0"/>
      <w:marTop w:val="0"/>
      <w:marBottom w:val="0"/>
      <w:divBdr>
        <w:top w:val="none" w:sz="0" w:space="0" w:color="auto"/>
        <w:left w:val="none" w:sz="0" w:space="0" w:color="auto"/>
        <w:bottom w:val="none" w:sz="0" w:space="0" w:color="auto"/>
        <w:right w:val="none" w:sz="0" w:space="0" w:color="auto"/>
      </w:divBdr>
    </w:div>
    <w:div w:id="276955177">
      <w:bodyDiv w:val="1"/>
      <w:marLeft w:val="0"/>
      <w:marRight w:val="0"/>
      <w:marTop w:val="0"/>
      <w:marBottom w:val="0"/>
      <w:divBdr>
        <w:top w:val="none" w:sz="0" w:space="0" w:color="auto"/>
        <w:left w:val="none" w:sz="0" w:space="0" w:color="auto"/>
        <w:bottom w:val="none" w:sz="0" w:space="0" w:color="auto"/>
        <w:right w:val="none" w:sz="0" w:space="0" w:color="auto"/>
      </w:divBdr>
    </w:div>
    <w:div w:id="277102473">
      <w:bodyDiv w:val="1"/>
      <w:marLeft w:val="0"/>
      <w:marRight w:val="0"/>
      <w:marTop w:val="0"/>
      <w:marBottom w:val="0"/>
      <w:divBdr>
        <w:top w:val="none" w:sz="0" w:space="0" w:color="auto"/>
        <w:left w:val="none" w:sz="0" w:space="0" w:color="auto"/>
        <w:bottom w:val="none" w:sz="0" w:space="0" w:color="auto"/>
        <w:right w:val="none" w:sz="0" w:space="0" w:color="auto"/>
      </w:divBdr>
    </w:div>
    <w:div w:id="277756495">
      <w:bodyDiv w:val="1"/>
      <w:marLeft w:val="0"/>
      <w:marRight w:val="0"/>
      <w:marTop w:val="0"/>
      <w:marBottom w:val="0"/>
      <w:divBdr>
        <w:top w:val="none" w:sz="0" w:space="0" w:color="auto"/>
        <w:left w:val="none" w:sz="0" w:space="0" w:color="auto"/>
        <w:bottom w:val="none" w:sz="0" w:space="0" w:color="auto"/>
        <w:right w:val="none" w:sz="0" w:space="0" w:color="auto"/>
      </w:divBdr>
    </w:div>
    <w:div w:id="278024623">
      <w:bodyDiv w:val="1"/>
      <w:marLeft w:val="0"/>
      <w:marRight w:val="0"/>
      <w:marTop w:val="0"/>
      <w:marBottom w:val="0"/>
      <w:divBdr>
        <w:top w:val="none" w:sz="0" w:space="0" w:color="auto"/>
        <w:left w:val="none" w:sz="0" w:space="0" w:color="auto"/>
        <w:bottom w:val="none" w:sz="0" w:space="0" w:color="auto"/>
        <w:right w:val="none" w:sz="0" w:space="0" w:color="auto"/>
      </w:divBdr>
    </w:div>
    <w:div w:id="279075422">
      <w:bodyDiv w:val="1"/>
      <w:marLeft w:val="0"/>
      <w:marRight w:val="0"/>
      <w:marTop w:val="0"/>
      <w:marBottom w:val="0"/>
      <w:divBdr>
        <w:top w:val="none" w:sz="0" w:space="0" w:color="auto"/>
        <w:left w:val="none" w:sz="0" w:space="0" w:color="auto"/>
        <w:bottom w:val="none" w:sz="0" w:space="0" w:color="auto"/>
        <w:right w:val="none" w:sz="0" w:space="0" w:color="auto"/>
      </w:divBdr>
    </w:div>
    <w:div w:id="280186995">
      <w:bodyDiv w:val="1"/>
      <w:marLeft w:val="0"/>
      <w:marRight w:val="0"/>
      <w:marTop w:val="0"/>
      <w:marBottom w:val="0"/>
      <w:divBdr>
        <w:top w:val="none" w:sz="0" w:space="0" w:color="auto"/>
        <w:left w:val="none" w:sz="0" w:space="0" w:color="auto"/>
        <w:bottom w:val="none" w:sz="0" w:space="0" w:color="auto"/>
        <w:right w:val="none" w:sz="0" w:space="0" w:color="auto"/>
      </w:divBdr>
    </w:div>
    <w:div w:id="280648808">
      <w:bodyDiv w:val="1"/>
      <w:marLeft w:val="0"/>
      <w:marRight w:val="0"/>
      <w:marTop w:val="0"/>
      <w:marBottom w:val="0"/>
      <w:divBdr>
        <w:top w:val="none" w:sz="0" w:space="0" w:color="auto"/>
        <w:left w:val="none" w:sz="0" w:space="0" w:color="auto"/>
        <w:bottom w:val="none" w:sz="0" w:space="0" w:color="auto"/>
        <w:right w:val="none" w:sz="0" w:space="0" w:color="auto"/>
      </w:divBdr>
    </w:div>
    <w:div w:id="280694151">
      <w:bodyDiv w:val="1"/>
      <w:marLeft w:val="0"/>
      <w:marRight w:val="0"/>
      <w:marTop w:val="0"/>
      <w:marBottom w:val="0"/>
      <w:divBdr>
        <w:top w:val="none" w:sz="0" w:space="0" w:color="auto"/>
        <w:left w:val="none" w:sz="0" w:space="0" w:color="auto"/>
        <w:bottom w:val="none" w:sz="0" w:space="0" w:color="auto"/>
        <w:right w:val="none" w:sz="0" w:space="0" w:color="auto"/>
      </w:divBdr>
    </w:div>
    <w:div w:id="281574068">
      <w:bodyDiv w:val="1"/>
      <w:marLeft w:val="0"/>
      <w:marRight w:val="0"/>
      <w:marTop w:val="0"/>
      <w:marBottom w:val="0"/>
      <w:divBdr>
        <w:top w:val="none" w:sz="0" w:space="0" w:color="auto"/>
        <w:left w:val="none" w:sz="0" w:space="0" w:color="auto"/>
        <w:bottom w:val="none" w:sz="0" w:space="0" w:color="auto"/>
        <w:right w:val="none" w:sz="0" w:space="0" w:color="auto"/>
      </w:divBdr>
    </w:div>
    <w:div w:id="282033590">
      <w:bodyDiv w:val="1"/>
      <w:marLeft w:val="0"/>
      <w:marRight w:val="0"/>
      <w:marTop w:val="0"/>
      <w:marBottom w:val="0"/>
      <w:divBdr>
        <w:top w:val="none" w:sz="0" w:space="0" w:color="auto"/>
        <w:left w:val="none" w:sz="0" w:space="0" w:color="auto"/>
        <w:bottom w:val="none" w:sz="0" w:space="0" w:color="auto"/>
        <w:right w:val="none" w:sz="0" w:space="0" w:color="auto"/>
      </w:divBdr>
    </w:div>
    <w:div w:id="282270409">
      <w:bodyDiv w:val="1"/>
      <w:marLeft w:val="0"/>
      <w:marRight w:val="0"/>
      <w:marTop w:val="0"/>
      <w:marBottom w:val="0"/>
      <w:divBdr>
        <w:top w:val="none" w:sz="0" w:space="0" w:color="auto"/>
        <w:left w:val="none" w:sz="0" w:space="0" w:color="auto"/>
        <w:bottom w:val="none" w:sz="0" w:space="0" w:color="auto"/>
        <w:right w:val="none" w:sz="0" w:space="0" w:color="auto"/>
      </w:divBdr>
    </w:div>
    <w:div w:id="282274649">
      <w:bodyDiv w:val="1"/>
      <w:marLeft w:val="0"/>
      <w:marRight w:val="0"/>
      <w:marTop w:val="0"/>
      <w:marBottom w:val="0"/>
      <w:divBdr>
        <w:top w:val="none" w:sz="0" w:space="0" w:color="auto"/>
        <w:left w:val="none" w:sz="0" w:space="0" w:color="auto"/>
        <w:bottom w:val="none" w:sz="0" w:space="0" w:color="auto"/>
        <w:right w:val="none" w:sz="0" w:space="0" w:color="auto"/>
      </w:divBdr>
    </w:div>
    <w:div w:id="284391823">
      <w:bodyDiv w:val="1"/>
      <w:marLeft w:val="0"/>
      <w:marRight w:val="0"/>
      <w:marTop w:val="0"/>
      <w:marBottom w:val="0"/>
      <w:divBdr>
        <w:top w:val="none" w:sz="0" w:space="0" w:color="auto"/>
        <w:left w:val="none" w:sz="0" w:space="0" w:color="auto"/>
        <w:bottom w:val="none" w:sz="0" w:space="0" w:color="auto"/>
        <w:right w:val="none" w:sz="0" w:space="0" w:color="auto"/>
      </w:divBdr>
    </w:div>
    <w:div w:id="286396320">
      <w:bodyDiv w:val="1"/>
      <w:marLeft w:val="0"/>
      <w:marRight w:val="0"/>
      <w:marTop w:val="0"/>
      <w:marBottom w:val="0"/>
      <w:divBdr>
        <w:top w:val="none" w:sz="0" w:space="0" w:color="auto"/>
        <w:left w:val="none" w:sz="0" w:space="0" w:color="auto"/>
        <w:bottom w:val="none" w:sz="0" w:space="0" w:color="auto"/>
        <w:right w:val="none" w:sz="0" w:space="0" w:color="auto"/>
      </w:divBdr>
    </w:div>
    <w:div w:id="286476354">
      <w:bodyDiv w:val="1"/>
      <w:marLeft w:val="0"/>
      <w:marRight w:val="0"/>
      <w:marTop w:val="0"/>
      <w:marBottom w:val="0"/>
      <w:divBdr>
        <w:top w:val="none" w:sz="0" w:space="0" w:color="auto"/>
        <w:left w:val="none" w:sz="0" w:space="0" w:color="auto"/>
        <w:bottom w:val="none" w:sz="0" w:space="0" w:color="auto"/>
        <w:right w:val="none" w:sz="0" w:space="0" w:color="auto"/>
      </w:divBdr>
    </w:div>
    <w:div w:id="286545115">
      <w:bodyDiv w:val="1"/>
      <w:marLeft w:val="0"/>
      <w:marRight w:val="0"/>
      <w:marTop w:val="0"/>
      <w:marBottom w:val="0"/>
      <w:divBdr>
        <w:top w:val="none" w:sz="0" w:space="0" w:color="auto"/>
        <w:left w:val="none" w:sz="0" w:space="0" w:color="auto"/>
        <w:bottom w:val="none" w:sz="0" w:space="0" w:color="auto"/>
        <w:right w:val="none" w:sz="0" w:space="0" w:color="auto"/>
      </w:divBdr>
    </w:div>
    <w:div w:id="287712024">
      <w:bodyDiv w:val="1"/>
      <w:marLeft w:val="0"/>
      <w:marRight w:val="0"/>
      <w:marTop w:val="0"/>
      <w:marBottom w:val="0"/>
      <w:divBdr>
        <w:top w:val="none" w:sz="0" w:space="0" w:color="auto"/>
        <w:left w:val="none" w:sz="0" w:space="0" w:color="auto"/>
        <w:bottom w:val="none" w:sz="0" w:space="0" w:color="auto"/>
        <w:right w:val="none" w:sz="0" w:space="0" w:color="auto"/>
      </w:divBdr>
    </w:div>
    <w:div w:id="288777630">
      <w:bodyDiv w:val="1"/>
      <w:marLeft w:val="0"/>
      <w:marRight w:val="0"/>
      <w:marTop w:val="0"/>
      <w:marBottom w:val="0"/>
      <w:divBdr>
        <w:top w:val="none" w:sz="0" w:space="0" w:color="auto"/>
        <w:left w:val="none" w:sz="0" w:space="0" w:color="auto"/>
        <w:bottom w:val="none" w:sz="0" w:space="0" w:color="auto"/>
        <w:right w:val="none" w:sz="0" w:space="0" w:color="auto"/>
      </w:divBdr>
    </w:div>
    <w:div w:id="289016855">
      <w:bodyDiv w:val="1"/>
      <w:marLeft w:val="0"/>
      <w:marRight w:val="0"/>
      <w:marTop w:val="0"/>
      <w:marBottom w:val="0"/>
      <w:divBdr>
        <w:top w:val="none" w:sz="0" w:space="0" w:color="auto"/>
        <w:left w:val="none" w:sz="0" w:space="0" w:color="auto"/>
        <w:bottom w:val="none" w:sz="0" w:space="0" w:color="auto"/>
        <w:right w:val="none" w:sz="0" w:space="0" w:color="auto"/>
      </w:divBdr>
    </w:div>
    <w:div w:id="289092201">
      <w:bodyDiv w:val="1"/>
      <w:marLeft w:val="0"/>
      <w:marRight w:val="0"/>
      <w:marTop w:val="0"/>
      <w:marBottom w:val="0"/>
      <w:divBdr>
        <w:top w:val="none" w:sz="0" w:space="0" w:color="auto"/>
        <w:left w:val="none" w:sz="0" w:space="0" w:color="auto"/>
        <w:bottom w:val="none" w:sz="0" w:space="0" w:color="auto"/>
        <w:right w:val="none" w:sz="0" w:space="0" w:color="auto"/>
      </w:divBdr>
    </w:div>
    <w:div w:id="289097619">
      <w:bodyDiv w:val="1"/>
      <w:marLeft w:val="0"/>
      <w:marRight w:val="0"/>
      <w:marTop w:val="0"/>
      <w:marBottom w:val="0"/>
      <w:divBdr>
        <w:top w:val="none" w:sz="0" w:space="0" w:color="auto"/>
        <w:left w:val="none" w:sz="0" w:space="0" w:color="auto"/>
        <w:bottom w:val="none" w:sz="0" w:space="0" w:color="auto"/>
        <w:right w:val="none" w:sz="0" w:space="0" w:color="auto"/>
      </w:divBdr>
    </w:div>
    <w:div w:id="290287218">
      <w:bodyDiv w:val="1"/>
      <w:marLeft w:val="0"/>
      <w:marRight w:val="0"/>
      <w:marTop w:val="0"/>
      <w:marBottom w:val="0"/>
      <w:divBdr>
        <w:top w:val="none" w:sz="0" w:space="0" w:color="auto"/>
        <w:left w:val="none" w:sz="0" w:space="0" w:color="auto"/>
        <w:bottom w:val="none" w:sz="0" w:space="0" w:color="auto"/>
        <w:right w:val="none" w:sz="0" w:space="0" w:color="auto"/>
      </w:divBdr>
    </w:div>
    <w:div w:id="290943267">
      <w:bodyDiv w:val="1"/>
      <w:marLeft w:val="0"/>
      <w:marRight w:val="0"/>
      <w:marTop w:val="0"/>
      <w:marBottom w:val="0"/>
      <w:divBdr>
        <w:top w:val="none" w:sz="0" w:space="0" w:color="auto"/>
        <w:left w:val="none" w:sz="0" w:space="0" w:color="auto"/>
        <w:bottom w:val="none" w:sz="0" w:space="0" w:color="auto"/>
        <w:right w:val="none" w:sz="0" w:space="0" w:color="auto"/>
      </w:divBdr>
    </w:div>
    <w:div w:id="291600873">
      <w:bodyDiv w:val="1"/>
      <w:marLeft w:val="0"/>
      <w:marRight w:val="0"/>
      <w:marTop w:val="0"/>
      <w:marBottom w:val="0"/>
      <w:divBdr>
        <w:top w:val="none" w:sz="0" w:space="0" w:color="auto"/>
        <w:left w:val="none" w:sz="0" w:space="0" w:color="auto"/>
        <w:bottom w:val="none" w:sz="0" w:space="0" w:color="auto"/>
        <w:right w:val="none" w:sz="0" w:space="0" w:color="auto"/>
      </w:divBdr>
    </w:div>
    <w:div w:id="292374172">
      <w:bodyDiv w:val="1"/>
      <w:marLeft w:val="0"/>
      <w:marRight w:val="0"/>
      <w:marTop w:val="0"/>
      <w:marBottom w:val="0"/>
      <w:divBdr>
        <w:top w:val="none" w:sz="0" w:space="0" w:color="auto"/>
        <w:left w:val="none" w:sz="0" w:space="0" w:color="auto"/>
        <w:bottom w:val="none" w:sz="0" w:space="0" w:color="auto"/>
        <w:right w:val="none" w:sz="0" w:space="0" w:color="auto"/>
      </w:divBdr>
    </w:div>
    <w:div w:id="294681739">
      <w:bodyDiv w:val="1"/>
      <w:marLeft w:val="0"/>
      <w:marRight w:val="0"/>
      <w:marTop w:val="0"/>
      <w:marBottom w:val="0"/>
      <w:divBdr>
        <w:top w:val="none" w:sz="0" w:space="0" w:color="auto"/>
        <w:left w:val="none" w:sz="0" w:space="0" w:color="auto"/>
        <w:bottom w:val="none" w:sz="0" w:space="0" w:color="auto"/>
        <w:right w:val="none" w:sz="0" w:space="0" w:color="auto"/>
      </w:divBdr>
    </w:div>
    <w:div w:id="298271908">
      <w:bodyDiv w:val="1"/>
      <w:marLeft w:val="0"/>
      <w:marRight w:val="0"/>
      <w:marTop w:val="0"/>
      <w:marBottom w:val="0"/>
      <w:divBdr>
        <w:top w:val="none" w:sz="0" w:space="0" w:color="auto"/>
        <w:left w:val="none" w:sz="0" w:space="0" w:color="auto"/>
        <w:bottom w:val="none" w:sz="0" w:space="0" w:color="auto"/>
        <w:right w:val="none" w:sz="0" w:space="0" w:color="auto"/>
      </w:divBdr>
    </w:div>
    <w:div w:id="298462918">
      <w:bodyDiv w:val="1"/>
      <w:marLeft w:val="0"/>
      <w:marRight w:val="0"/>
      <w:marTop w:val="0"/>
      <w:marBottom w:val="0"/>
      <w:divBdr>
        <w:top w:val="none" w:sz="0" w:space="0" w:color="auto"/>
        <w:left w:val="none" w:sz="0" w:space="0" w:color="auto"/>
        <w:bottom w:val="none" w:sz="0" w:space="0" w:color="auto"/>
        <w:right w:val="none" w:sz="0" w:space="0" w:color="auto"/>
      </w:divBdr>
    </w:div>
    <w:div w:id="299045123">
      <w:bodyDiv w:val="1"/>
      <w:marLeft w:val="0"/>
      <w:marRight w:val="0"/>
      <w:marTop w:val="0"/>
      <w:marBottom w:val="0"/>
      <w:divBdr>
        <w:top w:val="none" w:sz="0" w:space="0" w:color="auto"/>
        <w:left w:val="none" w:sz="0" w:space="0" w:color="auto"/>
        <w:bottom w:val="none" w:sz="0" w:space="0" w:color="auto"/>
        <w:right w:val="none" w:sz="0" w:space="0" w:color="auto"/>
      </w:divBdr>
    </w:div>
    <w:div w:id="299306039">
      <w:bodyDiv w:val="1"/>
      <w:marLeft w:val="0"/>
      <w:marRight w:val="0"/>
      <w:marTop w:val="0"/>
      <w:marBottom w:val="0"/>
      <w:divBdr>
        <w:top w:val="none" w:sz="0" w:space="0" w:color="auto"/>
        <w:left w:val="none" w:sz="0" w:space="0" w:color="auto"/>
        <w:bottom w:val="none" w:sz="0" w:space="0" w:color="auto"/>
        <w:right w:val="none" w:sz="0" w:space="0" w:color="auto"/>
      </w:divBdr>
    </w:div>
    <w:div w:id="300236573">
      <w:bodyDiv w:val="1"/>
      <w:marLeft w:val="0"/>
      <w:marRight w:val="0"/>
      <w:marTop w:val="0"/>
      <w:marBottom w:val="0"/>
      <w:divBdr>
        <w:top w:val="none" w:sz="0" w:space="0" w:color="auto"/>
        <w:left w:val="none" w:sz="0" w:space="0" w:color="auto"/>
        <w:bottom w:val="none" w:sz="0" w:space="0" w:color="auto"/>
        <w:right w:val="none" w:sz="0" w:space="0" w:color="auto"/>
      </w:divBdr>
    </w:div>
    <w:div w:id="301155506">
      <w:bodyDiv w:val="1"/>
      <w:marLeft w:val="0"/>
      <w:marRight w:val="0"/>
      <w:marTop w:val="0"/>
      <w:marBottom w:val="0"/>
      <w:divBdr>
        <w:top w:val="none" w:sz="0" w:space="0" w:color="auto"/>
        <w:left w:val="none" w:sz="0" w:space="0" w:color="auto"/>
        <w:bottom w:val="none" w:sz="0" w:space="0" w:color="auto"/>
        <w:right w:val="none" w:sz="0" w:space="0" w:color="auto"/>
      </w:divBdr>
    </w:div>
    <w:div w:id="301887242">
      <w:bodyDiv w:val="1"/>
      <w:marLeft w:val="0"/>
      <w:marRight w:val="0"/>
      <w:marTop w:val="0"/>
      <w:marBottom w:val="0"/>
      <w:divBdr>
        <w:top w:val="none" w:sz="0" w:space="0" w:color="auto"/>
        <w:left w:val="none" w:sz="0" w:space="0" w:color="auto"/>
        <w:bottom w:val="none" w:sz="0" w:space="0" w:color="auto"/>
        <w:right w:val="none" w:sz="0" w:space="0" w:color="auto"/>
      </w:divBdr>
    </w:div>
    <w:div w:id="302194664">
      <w:bodyDiv w:val="1"/>
      <w:marLeft w:val="0"/>
      <w:marRight w:val="0"/>
      <w:marTop w:val="0"/>
      <w:marBottom w:val="0"/>
      <w:divBdr>
        <w:top w:val="none" w:sz="0" w:space="0" w:color="auto"/>
        <w:left w:val="none" w:sz="0" w:space="0" w:color="auto"/>
        <w:bottom w:val="none" w:sz="0" w:space="0" w:color="auto"/>
        <w:right w:val="none" w:sz="0" w:space="0" w:color="auto"/>
      </w:divBdr>
    </w:div>
    <w:div w:id="302278844">
      <w:bodyDiv w:val="1"/>
      <w:marLeft w:val="0"/>
      <w:marRight w:val="0"/>
      <w:marTop w:val="0"/>
      <w:marBottom w:val="0"/>
      <w:divBdr>
        <w:top w:val="none" w:sz="0" w:space="0" w:color="auto"/>
        <w:left w:val="none" w:sz="0" w:space="0" w:color="auto"/>
        <w:bottom w:val="none" w:sz="0" w:space="0" w:color="auto"/>
        <w:right w:val="none" w:sz="0" w:space="0" w:color="auto"/>
      </w:divBdr>
    </w:div>
    <w:div w:id="302584694">
      <w:bodyDiv w:val="1"/>
      <w:marLeft w:val="0"/>
      <w:marRight w:val="0"/>
      <w:marTop w:val="0"/>
      <w:marBottom w:val="0"/>
      <w:divBdr>
        <w:top w:val="none" w:sz="0" w:space="0" w:color="auto"/>
        <w:left w:val="none" w:sz="0" w:space="0" w:color="auto"/>
        <w:bottom w:val="none" w:sz="0" w:space="0" w:color="auto"/>
        <w:right w:val="none" w:sz="0" w:space="0" w:color="auto"/>
      </w:divBdr>
    </w:div>
    <w:div w:id="302779265">
      <w:bodyDiv w:val="1"/>
      <w:marLeft w:val="0"/>
      <w:marRight w:val="0"/>
      <w:marTop w:val="0"/>
      <w:marBottom w:val="0"/>
      <w:divBdr>
        <w:top w:val="none" w:sz="0" w:space="0" w:color="auto"/>
        <w:left w:val="none" w:sz="0" w:space="0" w:color="auto"/>
        <w:bottom w:val="none" w:sz="0" w:space="0" w:color="auto"/>
        <w:right w:val="none" w:sz="0" w:space="0" w:color="auto"/>
      </w:divBdr>
    </w:div>
    <w:div w:id="303050461">
      <w:bodyDiv w:val="1"/>
      <w:marLeft w:val="0"/>
      <w:marRight w:val="0"/>
      <w:marTop w:val="0"/>
      <w:marBottom w:val="0"/>
      <w:divBdr>
        <w:top w:val="none" w:sz="0" w:space="0" w:color="auto"/>
        <w:left w:val="none" w:sz="0" w:space="0" w:color="auto"/>
        <w:bottom w:val="none" w:sz="0" w:space="0" w:color="auto"/>
        <w:right w:val="none" w:sz="0" w:space="0" w:color="auto"/>
      </w:divBdr>
    </w:div>
    <w:div w:id="303857507">
      <w:bodyDiv w:val="1"/>
      <w:marLeft w:val="0"/>
      <w:marRight w:val="0"/>
      <w:marTop w:val="0"/>
      <w:marBottom w:val="0"/>
      <w:divBdr>
        <w:top w:val="none" w:sz="0" w:space="0" w:color="auto"/>
        <w:left w:val="none" w:sz="0" w:space="0" w:color="auto"/>
        <w:bottom w:val="none" w:sz="0" w:space="0" w:color="auto"/>
        <w:right w:val="none" w:sz="0" w:space="0" w:color="auto"/>
      </w:divBdr>
    </w:div>
    <w:div w:id="306714792">
      <w:bodyDiv w:val="1"/>
      <w:marLeft w:val="0"/>
      <w:marRight w:val="0"/>
      <w:marTop w:val="0"/>
      <w:marBottom w:val="0"/>
      <w:divBdr>
        <w:top w:val="none" w:sz="0" w:space="0" w:color="auto"/>
        <w:left w:val="none" w:sz="0" w:space="0" w:color="auto"/>
        <w:bottom w:val="none" w:sz="0" w:space="0" w:color="auto"/>
        <w:right w:val="none" w:sz="0" w:space="0" w:color="auto"/>
      </w:divBdr>
    </w:div>
    <w:div w:id="307176873">
      <w:bodyDiv w:val="1"/>
      <w:marLeft w:val="0"/>
      <w:marRight w:val="0"/>
      <w:marTop w:val="0"/>
      <w:marBottom w:val="0"/>
      <w:divBdr>
        <w:top w:val="none" w:sz="0" w:space="0" w:color="auto"/>
        <w:left w:val="none" w:sz="0" w:space="0" w:color="auto"/>
        <w:bottom w:val="none" w:sz="0" w:space="0" w:color="auto"/>
        <w:right w:val="none" w:sz="0" w:space="0" w:color="auto"/>
      </w:divBdr>
    </w:div>
    <w:div w:id="308830467">
      <w:bodyDiv w:val="1"/>
      <w:marLeft w:val="0"/>
      <w:marRight w:val="0"/>
      <w:marTop w:val="0"/>
      <w:marBottom w:val="0"/>
      <w:divBdr>
        <w:top w:val="none" w:sz="0" w:space="0" w:color="auto"/>
        <w:left w:val="none" w:sz="0" w:space="0" w:color="auto"/>
        <w:bottom w:val="none" w:sz="0" w:space="0" w:color="auto"/>
        <w:right w:val="none" w:sz="0" w:space="0" w:color="auto"/>
      </w:divBdr>
    </w:div>
    <w:div w:id="308949848">
      <w:bodyDiv w:val="1"/>
      <w:marLeft w:val="0"/>
      <w:marRight w:val="0"/>
      <w:marTop w:val="0"/>
      <w:marBottom w:val="0"/>
      <w:divBdr>
        <w:top w:val="none" w:sz="0" w:space="0" w:color="auto"/>
        <w:left w:val="none" w:sz="0" w:space="0" w:color="auto"/>
        <w:bottom w:val="none" w:sz="0" w:space="0" w:color="auto"/>
        <w:right w:val="none" w:sz="0" w:space="0" w:color="auto"/>
      </w:divBdr>
    </w:div>
    <w:div w:id="309675995">
      <w:bodyDiv w:val="1"/>
      <w:marLeft w:val="0"/>
      <w:marRight w:val="0"/>
      <w:marTop w:val="0"/>
      <w:marBottom w:val="0"/>
      <w:divBdr>
        <w:top w:val="none" w:sz="0" w:space="0" w:color="auto"/>
        <w:left w:val="none" w:sz="0" w:space="0" w:color="auto"/>
        <w:bottom w:val="none" w:sz="0" w:space="0" w:color="auto"/>
        <w:right w:val="none" w:sz="0" w:space="0" w:color="auto"/>
      </w:divBdr>
    </w:div>
    <w:div w:id="309748936">
      <w:bodyDiv w:val="1"/>
      <w:marLeft w:val="0"/>
      <w:marRight w:val="0"/>
      <w:marTop w:val="0"/>
      <w:marBottom w:val="0"/>
      <w:divBdr>
        <w:top w:val="none" w:sz="0" w:space="0" w:color="auto"/>
        <w:left w:val="none" w:sz="0" w:space="0" w:color="auto"/>
        <w:bottom w:val="none" w:sz="0" w:space="0" w:color="auto"/>
        <w:right w:val="none" w:sz="0" w:space="0" w:color="auto"/>
      </w:divBdr>
    </w:div>
    <w:div w:id="309947359">
      <w:bodyDiv w:val="1"/>
      <w:marLeft w:val="0"/>
      <w:marRight w:val="0"/>
      <w:marTop w:val="0"/>
      <w:marBottom w:val="0"/>
      <w:divBdr>
        <w:top w:val="none" w:sz="0" w:space="0" w:color="auto"/>
        <w:left w:val="none" w:sz="0" w:space="0" w:color="auto"/>
        <w:bottom w:val="none" w:sz="0" w:space="0" w:color="auto"/>
        <w:right w:val="none" w:sz="0" w:space="0" w:color="auto"/>
      </w:divBdr>
    </w:div>
    <w:div w:id="310135706">
      <w:bodyDiv w:val="1"/>
      <w:marLeft w:val="0"/>
      <w:marRight w:val="0"/>
      <w:marTop w:val="0"/>
      <w:marBottom w:val="0"/>
      <w:divBdr>
        <w:top w:val="none" w:sz="0" w:space="0" w:color="auto"/>
        <w:left w:val="none" w:sz="0" w:space="0" w:color="auto"/>
        <w:bottom w:val="none" w:sz="0" w:space="0" w:color="auto"/>
        <w:right w:val="none" w:sz="0" w:space="0" w:color="auto"/>
      </w:divBdr>
    </w:div>
    <w:div w:id="310864235">
      <w:bodyDiv w:val="1"/>
      <w:marLeft w:val="0"/>
      <w:marRight w:val="0"/>
      <w:marTop w:val="0"/>
      <w:marBottom w:val="0"/>
      <w:divBdr>
        <w:top w:val="none" w:sz="0" w:space="0" w:color="auto"/>
        <w:left w:val="none" w:sz="0" w:space="0" w:color="auto"/>
        <w:bottom w:val="none" w:sz="0" w:space="0" w:color="auto"/>
        <w:right w:val="none" w:sz="0" w:space="0" w:color="auto"/>
      </w:divBdr>
    </w:div>
    <w:div w:id="311569060">
      <w:bodyDiv w:val="1"/>
      <w:marLeft w:val="0"/>
      <w:marRight w:val="0"/>
      <w:marTop w:val="0"/>
      <w:marBottom w:val="0"/>
      <w:divBdr>
        <w:top w:val="none" w:sz="0" w:space="0" w:color="auto"/>
        <w:left w:val="none" w:sz="0" w:space="0" w:color="auto"/>
        <w:bottom w:val="none" w:sz="0" w:space="0" w:color="auto"/>
        <w:right w:val="none" w:sz="0" w:space="0" w:color="auto"/>
      </w:divBdr>
    </w:div>
    <w:div w:id="312030663">
      <w:bodyDiv w:val="1"/>
      <w:marLeft w:val="0"/>
      <w:marRight w:val="0"/>
      <w:marTop w:val="0"/>
      <w:marBottom w:val="0"/>
      <w:divBdr>
        <w:top w:val="none" w:sz="0" w:space="0" w:color="auto"/>
        <w:left w:val="none" w:sz="0" w:space="0" w:color="auto"/>
        <w:bottom w:val="none" w:sz="0" w:space="0" w:color="auto"/>
        <w:right w:val="none" w:sz="0" w:space="0" w:color="auto"/>
      </w:divBdr>
    </w:div>
    <w:div w:id="313029654">
      <w:bodyDiv w:val="1"/>
      <w:marLeft w:val="0"/>
      <w:marRight w:val="0"/>
      <w:marTop w:val="0"/>
      <w:marBottom w:val="0"/>
      <w:divBdr>
        <w:top w:val="none" w:sz="0" w:space="0" w:color="auto"/>
        <w:left w:val="none" w:sz="0" w:space="0" w:color="auto"/>
        <w:bottom w:val="none" w:sz="0" w:space="0" w:color="auto"/>
        <w:right w:val="none" w:sz="0" w:space="0" w:color="auto"/>
      </w:divBdr>
    </w:div>
    <w:div w:id="313417558">
      <w:bodyDiv w:val="1"/>
      <w:marLeft w:val="0"/>
      <w:marRight w:val="0"/>
      <w:marTop w:val="0"/>
      <w:marBottom w:val="0"/>
      <w:divBdr>
        <w:top w:val="none" w:sz="0" w:space="0" w:color="auto"/>
        <w:left w:val="none" w:sz="0" w:space="0" w:color="auto"/>
        <w:bottom w:val="none" w:sz="0" w:space="0" w:color="auto"/>
        <w:right w:val="none" w:sz="0" w:space="0" w:color="auto"/>
      </w:divBdr>
    </w:div>
    <w:div w:id="313795832">
      <w:bodyDiv w:val="1"/>
      <w:marLeft w:val="0"/>
      <w:marRight w:val="0"/>
      <w:marTop w:val="0"/>
      <w:marBottom w:val="0"/>
      <w:divBdr>
        <w:top w:val="none" w:sz="0" w:space="0" w:color="auto"/>
        <w:left w:val="none" w:sz="0" w:space="0" w:color="auto"/>
        <w:bottom w:val="none" w:sz="0" w:space="0" w:color="auto"/>
        <w:right w:val="none" w:sz="0" w:space="0" w:color="auto"/>
      </w:divBdr>
    </w:div>
    <w:div w:id="313797693">
      <w:bodyDiv w:val="1"/>
      <w:marLeft w:val="0"/>
      <w:marRight w:val="0"/>
      <w:marTop w:val="0"/>
      <w:marBottom w:val="0"/>
      <w:divBdr>
        <w:top w:val="none" w:sz="0" w:space="0" w:color="auto"/>
        <w:left w:val="none" w:sz="0" w:space="0" w:color="auto"/>
        <w:bottom w:val="none" w:sz="0" w:space="0" w:color="auto"/>
        <w:right w:val="none" w:sz="0" w:space="0" w:color="auto"/>
      </w:divBdr>
    </w:div>
    <w:div w:id="314333239">
      <w:bodyDiv w:val="1"/>
      <w:marLeft w:val="0"/>
      <w:marRight w:val="0"/>
      <w:marTop w:val="0"/>
      <w:marBottom w:val="0"/>
      <w:divBdr>
        <w:top w:val="none" w:sz="0" w:space="0" w:color="auto"/>
        <w:left w:val="none" w:sz="0" w:space="0" w:color="auto"/>
        <w:bottom w:val="none" w:sz="0" w:space="0" w:color="auto"/>
        <w:right w:val="none" w:sz="0" w:space="0" w:color="auto"/>
      </w:divBdr>
    </w:div>
    <w:div w:id="314381572">
      <w:bodyDiv w:val="1"/>
      <w:marLeft w:val="0"/>
      <w:marRight w:val="0"/>
      <w:marTop w:val="0"/>
      <w:marBottom w:val="0"/>
      <w:divBdr>
        <w:top w:val="none" w:sz="0" w:space="0" w:color="auto"/>
        <w:left w:val="none" w:sz="0" w:space="0" w:color="auto"/>
        <w:bottom w:val="none" w:sz="0" w:space="0" w:color="auto"/>
        <w:right w:val="none" w:sz="0" w:space="0" w:color="auto"/>
      </w:divBdr>
    </w:div>
    <w:div w:id="314650467">
      <w:bodyDiv w:val="1"/>
      <w:marLeft w:val="0"/>
      <w:marRight w:val="0"/>
      <w:marTop w:val="0"/>
      <w:marBottom w:val="0"/>
      <w:divBdr>
        <w:top w:val="none" w:sz="0" w:space="0" w:color="auto"/>
        <w:left w:val="none" w:sz="0" w:space="0" w:color="auto"/>
        <w:bottom w:val="none" w:sz="0" w:space="0" w:color="auto"/>
        <w:right w:val="none" w:sz="0" w:space="0" w:color="auto"/>
      </w:divBdr>
    </w:div>
    <w:div w:id="315425640">
      <w:bodyDiv w:val="1"/>
      <w:marLeft w:val="0"/>
      <w:marRight w:val="0"/>
      <w:marTop w:val="0"/>
      <w:marBottom w:val="0"/>
      <w:divBdr>
        <w:top w:val="none" w:sz="0" w:space="0" w:color="auto"/>
        <w:left w:val="none" w:sz="0" w:space="0" w:color="auto"/>
        <w:bottom w:val="none" w:sz="0" w:space="0" w:color="auto"/>
        <w:right w:val="none" w:sz="0" w:space="0" w:color="auto"/>
      </w:divBdr>
    </w:div>
    <w:div w:id="315495949">
      <w:bodyDiv w:val="1"/>
      <w:marLeft w:val="0"/>
      <w:marRight w:val="0"/>
      <w:marTop w:val="0"/>
      <w:marBottom w:val="0"/>
      <w:divBdr>
        <w:top w:val="none" w:sz="0" w:space="0" w:color="auto"/>
        <w:left w:val="none" w:sz="0" w:space="0" w:color="auto"/>
        <w:bottom w:val="none" w:sz="0" w:space="0" w:color="auto"/>
        <w:right w:val="none" w:sz="0" w:space="0" w:color="auto"/>
      </w:divBdr>
    </w:div>
    <w:div w:id="315914975">
      <w:bodyDiv w:val="1"/>
      <w:marLeft w:val="0"/>
      <w:marRight w:val="0"/>
      <w:marTop w:val="0"/>
      <w:marBottom w:val="0"/>
      <w:divBdr>
        <w:top w:val="none" w:sz="0" w:space="0" w:color="auto"/>
        <w:left w:val="none" w:sz="0" w:space="0" w:color="auto"/>
        <w:bottom w:val="none" w:sz="0" w:space="0" w:color="auto"/>
        <w:right w:val="none" w:sz="0" w:space="0" w:color="auto"/>
      </w:divBdr>
    </w:div>
    <w:div w:id="316032768">
      <w:bodyDiv w:val="1"/>
      <w:marLeft w:val="0"/>
      <w:marRight w:val="0"/>
      <w:marTop w:val="0"/>
      <w:marBottom w:val="0"/>
      <w:divBdr>
        <w:top w:val="none" w:sz="0" w:space="0" w:color="auto"/>
        <w:left w:val="none" w:sz="0" w:space="0" w:color="auto"/>
        <w:bottom w:val="none" w:sz="0" w:space="0" w:color="auto"/>
        <w:right w:val="none" w:sz="0" w:space="0" w:color="auto"/>
      </w:divBdr>
    </w:div>
    <w:div w:id="316106169">
      <w:bodyDiv w:val="1"/>
      <w:marLeft w:val="0"/>
      <w:marRight w:val="0"/>
      <w:marTop w:val="0"/>
      <w:marBottom w:val="0"/>
      <w:divBdr>
        <w:top w:val="none" w:sz="0" w:space="0" w:color="auto"/>
        <w:left w:val="none" w:sz="0" w:space="0" w:color="auto"/>
        <w:bottom w:val="none" w:sz="0" w:space="0" w:color="auto"/>
        <w:right w:val="none" w:sz="0" w:space="0" w:color="auto"/>
      </w:divBdr>
    </w:div>
    <w:div w:id="316232146">
      <w:bodyDiv w:val="1"/>
      <w:marLeft w:val="0"/>
      <w:marRight w:val="0"/>
      <w:marTop w:val="0"/>
      <w:marBottom w:val="0"/>
      <w:divBdr>
        <w:top w:val="none" w:sz="0" w:space="0" w:color="auto"/>
        <w:left w:val="none" w:sz="0" w:space="0" w:color="auto"/>
        <w:bottom w:val="none" w:sz="0" w:space="0" w:color="auto"/>
        <w:right w:val="none" w:sz="0" w:space="0" w:color="auto"/>
      </w:divBdr>
    </w:div>
    <w:div w:id="316302191">
      <w:bodyDiv w:val="1"/>
      <w:marLeft w:val="0"/>
      <w:marRight w:val="0"/>
      <w:marTop w:val="0"/>
      <w:marBottom w:val="0"/>
      <w:divBdr>
        <w:top w:val="none" w:sz="0" w:space="0" w:color="auto"/>
        <w:left w:val="none" w:sz="0" w:space="0" w:color="auto"/>
        <w:bottom w:val="none" w:sz="0" w:space="0" w:color="auto"/>
        <w:right w:val="none" w:sz="0" w:space="0" w:color="auto"/>
      </w:divBdr>
    </w:div>
    <w:div w:id="316613066">
      <w:bodyDiv w:val="1"/>
      <w:marLeft w:val="0"/>
      <w:marRight w:val="0"/>
      <w:marTop w:val="0"/>
      <w:marBottom w:val="0"/>
      <w:divBdr>
        <w:top w:val="none" w:sz="0" w:space="0" w:color="auto"/>
        <w:left w:val="none" w:sz="0" w:space="0" w:color="auto"/>
        <w:bottom w:val="none" w:sz="0" w:space="0" w:color="auto"/>
        <w:right w:val="none" w:sz="0" w:space="0" w:color="auto"/>
      </w:divBdr>
    </w:div>
    <w:div w:id="317268880">
      <w:bodyDiv w:val="1"/>
      <w:marLeft w:val="0"/>
      <w:marRight w:val="0"/>
      <w:marTop w:val="0"/>
      <w:marBottom w:val="0"/>
      <w:divBdr>
        <w:top w:val="none" w:sz="0" w:space="0" w:color="auto"/>
        <w:left w:val="none" w:sz="0" w:space="0" w:color="auto"/>
        <w:bottom w:val="none" w:sz="0" w:space="0" w:color="auto"/>
        <w:right w:val="none" w:sz="0" w:space="0" w:color="auto"/>
      </w:divBdr>
    </w:div>
    <w:div w:id="317612925">
      <w:bodyDiv w:val="1"/>
      <w:marLeft w:val="0"/>
      <w:marRight w:val="0"/>
      <w:marTop w:val="0"/>
      <w:marBottom w:val="0"/>
      <w:divBdr>
        <w:top w:val="none" w:sz="0" w:space="0" w:color="auto"/>
        <w:left w:val="none" w:sz="0" w:space="0" w:color="auto"/>
        <w:bottom w:val="none" w:sz="0" w:space="0" w:color="auto"/>
        <w:right w:val="none" w:sz="0" w:space="0" w:color="auto"/>
      </w:divBdr>
    </w:div>
    <w:div w:id="317882298">
      <w:bodyDiv w:val="1"/>
      <w:marLeft w:val="0"/>
      <w:marRight w:val="0"/>
      <w:marTop w:val="0"/>
      <w:marBottom w:val="0"/>
      <w:divBdr>
        <w:top w:val="none" w:sz="0" w:space="0" w:color="auto"/>
        <w:left w:val="none" w:sz="0" w:space="0" w:color="auto"/>
        <w:bottom w:val="none" w:sz="0" w:space="0" w:color="auto"/>
        <w:right w:val="none" w:sz="0" w:space="0" w:color="auto"/>
      </w:divBdr>
    </w:div>
    <w:div w:id="318315213">
      <w:bodyDiv w:val="1"/>
      <w:marLeft w:val="0"/>
      <w:marRight w:val="0"/>
      <w:marTop w:val="0"/>
      <w:marBottom w:val="0"/>
      <w:divBdr>
        <w:top w:val="none" w:sz="0" w:space="0" w:color="auto"/>
        <w:left w:val="none" w:sz="0" w:space="0" w:color="auto"/>
        <w:bottom w:val="none" w:sz="0" w:space="0" w:color="auto"/>
        <w:right w:val="none" w:sz="0" w:space="0" w:color="auto"/>
      </w:divBdr>
    </w:div>
    <w:div w:id="318928709">
      <w:bodyDiv w:val="1"/>
      <w:marLeft w:val="0"/>
      <w:marRight w:val="0"/>
      <w:marTop w:val="0"/>
      <w:marBottom w:val="0"/>
      <w:divBdr>
        <w:top w:val="none" w:sz="0" w:space="0" w:color="auto"/>
        <w:left w:val="none" w:sz="0" w:space="0" w:color="auto"/>
        <w:bottom w:val="none" w:sz="0" w:space="0" w:color="auto"/>
        <w:right w:val="none" w:sz="0" w:space="0" w:color="auto"/>
      </w:divBdr>
    </w:div>
    <w:div w:id="319044672">
      <w:bodyDiv w:val="1"/>
      <w:marLeft w:val="0"/>
      <w:marRight w:val="0"/>
      <w:marTop w:val="0"/>
      <w:marBottom w:val="0"/>
      <w:divBdr>
        <w:top w:val="none" w:sz="0" w:space="0" w:color="auto"/>
        <w:left w:val="none" w:sz="0" w:space="0" w:color="auto"/>
        <w:bottom w:val="none" w:sz="0" w:space="0" w:color="auto"/>
        <w:right w:val="none" w:sz="0" w:space="0" w:color="auto"/>
      </w:divBdr>
    </w:div>
    <w:div w:id="319238428">
      <w:bodyDiv w:val="1"/>
      <w:marLeft w:val="0"/>
      <w:marRight w:val="0"/>
      <w:marTop w:val="0"/>
      <w:marBottom w:val="0"/>
      <w:divBdr>
        <w:top w:val="none" w:sz="0" w:space="0" w:color="auto"/>
        <w:left w:val="none" w:sz="0" w:space="0" w:color="auto"/>
        <w:bottom w:val="none" w:sz="0" w:space="0" w:color="auto"/>
        <w:right w:val="none" w:sz="0" w:space="0" w:color="auto"/>
      </w:divBdr>
    </w:div>
    <w:div w:id="319844828">
      <w:bodyDiv w:val="1"/>
      <w:marLeft w:val="0"/>
      <w:marRight w:val="0"/>
      <w:marTop w:val="0"/>
      <w:marBottom w:val="0"/>
      <w:divBdr>
        <w:top w:val="none" w:sz="0" w:space="0" w:color="auto"/>
        <w:left w:val="none" w:sz="0" w:space="0" w:color="auto"/>
        <w:bottom w:val="none" w:sz="0" w:space="0" w:color="auto"/>
        <w:right w:val="none" w:sz="0" w:space="0" w:color="auto"/>
      </w:divBdr>
    </w:div>
    <w:div w:id="320349553">
      <w:bodyDiv w:val="1"/>
      <w:marLeft w:val="0"/>
      <w:marRight w:val="0"/>
      <w:marTop w:val="0"/>
      <w:marBottom w:val="0"/>
      <w:divBdr>
        <w:top w:val="none" w:sz="0" w:space="0" w:color="auto"/>
        <w:left w:val="none" w:sz="0" w:space="0" w:color="auto"/>
        <w:bottom w:val="none" w:sz="0" w:space="0" w:color="auto"/>
        <w:right w:val="none" w:sz="0" w:space="0" w:color="auto"/>
      </w:divBdr>
    </w:div>
    <w:div w:id="320543654">
      <w:bodyDiv w:val="1"/>
      <w:marLeft w:val="0"/>
      <w:marRight w:val="0"/>
      <w:marTop w:val="0"/>
      <w:marBottom w:val="0"/>
      <w:divBdr>
        <w:top w:val="none" w:sz="0" w:space="0" w:color="auto"/>
        <w:left w:val="none" w:sz="0" w:space="0" w:color="auto"/>
        <w:bottom w:val="none" w:sz="0" w:space="0" w:color="auto"/>
        <w:right w:val="none" w:sz="0" w:space="0" w:color="auto"/>
      </w:divBdr>
    </w:div>
    <w:div w:id="320546017">
      <w:bodyDiv w:val="1"/>
      <w:marLeft w:val="0"/>
      <w:marRight w:val="0"/>
      <w:marTop w:val="0"/>
      <w:marBottom w:val="0"/>
      <w:divBdr>
        <w:top w:val="none" w:sz="0" w:space="0" w:color="auto"/>
        <w:left w:val="none" w:sz="0" w:space="0" w:color="auto"/>
        <w:bottom w:val="none" w:sz="0" w:space="0" w:color="auto"/>
        <w:right w:val="none" w:sz="0" w:space="0" w:color="auto"/>
      </w:divBdr>
    </w:div>
    <w:div w:id="321158146">
      <w:bodyDiv w:val="1"/>
      <w:marLeft w:val="0"/>
      <w:marRight w:val="0"/>
      <w:marTop w:val="0"/>
      <w:marBottom w:val="0"/>
      <w:divBdr>
        <w:top w:val="none" w:sz="0" w:space="0" w:color="auto"/>
        <w:left w:val="none" w:sz="0" w:space="0" w:color="auto"/>
        <w:bottom w:val="none" w:sz="0" w:space="0" w:color="auto"/>
        <w:right w:val="none" w:sz="0" w:space="0" w:color="auto"/>
      </w:divBdr>
    </w:div>
    <w:div w:id="321661224">
      <w:bodyDiv w:val="1"/>
      <w:marLeft w:val="0"/>
      <w:marRight w:val="0"/>
      <w:marTop w:val="0"/>
      <w:marBottom w:val="0"/>
      <w:divBdr>
        <w:top w:val="none" w:sz="0" w:space="0" w:color="auto"/>
        <w:left w:val="none" w:sz="0" w:space="0" w:color="auto"/>
        <w:bottom w:val="none" w:sz="0" w:space="0" w:color="auto"/>
        <w:right w:val="none" w:sz="0" w:space="0" w:color="auto"/>
      </w:divBdr>
    </w:div>
    <w:div w:id="321661422">
      <w:bodyDiv w:val="1"/>
      <w:marLeft w:val="0"/>
      <w:marRight w:val="0"/>
      <w:marTop w:val="0"/>
      <w:marBottom w:val="0"/>
      <w:divBdr>
        <w:top w:val="none" w:sz="0" w:space="0" w:color="auto"/>
        <w:left w:val="none" w:sz="0" w:space="0" w:color="auto"/>
        <w:bottom w:val="none" w:sz="0" w:space="0" w:color="auto"/>
        <w:right w:val="none" w:sz="0" w:space="0" w:color="auto"/>
      </w:divBdr>
    </w:div>
    <w:div w:id="322241514">
      <w:bodyDiv w:val="1"/>
      <w:marLeft w:val="0"/>
      <w:marRight w:val="0"/>
      <w:marTop w:val="0"/>
      <w:marBottom w:val="0"/>
      <w:divBdr>
        <w:top w:val="none" w:sz="0" w:space="0" w:color="auto"/>
        <w:left w:val="none" w:sz="0" w:space="0" w:color="auto"/>
        <w:bottom w:val="none" w:sz="0" w:space="0" w:color="auto"/>
        <w:right w:val="none" w:sz="0" w:space="0" w:color="auto"/>
      </w:divBdr>
    </w:div>
    <w:div w:id="322441518">
      <w:bodyDiv w:val="1"/>
      <w:marLeft w:val="0"/>
      <w:marRight w:val="0"/>
      <w:marTop w:val="0"/>
      <w:marBottom w:val="0"/>
      <w:divBdr>
        <w:top w:val="none" w:sz="0" w:space="0" w:color="auto"/>
        <w:left w:val="none" w:sz="0" w:space="0" w:color="auto"/>
        <w:bottom w:val="none" w:sz="0" w:space="0" w:color="auto"/>
        <w:right w:val="none" w:sz="0" w:space="0" w:color="auto"/>
      </w:divBdr>
    </w:div>
    <w:div w:id="322780048">
      <w:bodyDiv w:val="1"/>
      <w:marLeft w:val="0"/>
      <w:marRight w:val="0"/>
      <w:marTop w:val="0"/>
      <w:marBottom w:val="0"/>
      <w:divBdr>
        <w:top w:val="none" w:sz="0" w:space="0" w:color="auto"/>
        <w:left w:val="none" w:sz="0" w:space="0" w:color="auto"/>
        <w:bottom w:val="none" w:sz="0" w:space="0" w:color="auto"/>
        <w:right w:val="none" w:sz="0" w:space="0" w:color="auto"/>
      </w:divBdr>
    </w:div>
    <w:div w:id="325286155">
      <w:bodyDiv w:val="1"/>
      <w:marLeft w:val="0"/>
      <w:marRight w:val="0"/>
      <w:marTop w:val="0"/>
      <w:marBottom w:val="0"/>
      <w:divBdr>
        <w:top w:val="none" w:sz="0" w:space="0" w:color="auto"/>
        <w:left w:val="none" w:sz="0" w:space="0" w:color="auto"/>
        <w:bottom w:val="none" w:sz="0" w:space="0" w:color="auto"/>
        <w:right w:val="none" w:sz="0" w:space="0" w:color="auto"/>
      </w:divBdr>
    </w:div>
    <w:div w:id="325717316">
      <w:bodyDiv w:val="1"/>
      <w:marLeft w:val="0"/>
      <w:marRight w:val="0"/>
      <w:marTop w:val="0"/>
      <w:marBottom w:val="0"/>
      <w:divBdr>
        <w:top w:val="none" w:sz="0" w:space="0" w:color="auto"/>
        <w:left w:val="none" w:sz="0" w:space="0" w:color="auto"/>
        <w:bottom w:val="none" w:sz="0" w:space="0" w:color="auto"/>
        <w:right w:val="none" w:sz="0" w:space="0" w:color="auto"/>
      </w:divBdr>
    </w:div>
    <w:div w:id="326174907">
      <w:bodyDiv w:val="1"/>
      <w:marLeft w:val="0"/>
      <w:marRight w:val="0"/>
      <w:marTop w:val="0"/>
      <w:marBottom w:val="0"/>
      <w:divBdr>
        <w:top w:val="none" w:sz="0" w:space="0" w:color="auto"/>
        <w:left w:val="none" w:sz="0" w:space="0" w:color="auto"/>
        <w:bottom w:val="none" w:sz="0" w:space="0" w:color="auto"/>
        <w:right w:val="none" w:sz="0" w:space="0" w:color="auto"/>
      </w:divBdr>
    </w:div>
    <w:div w:id="326439182">
      <w:bodyDiv w:val="1"/>
      <w:marLeft w:val="0"/>
      <w:marRight w:val="0"/>
      <w:marTop w:val="0"/>
      <w:marBottom w:val="0"/>
      <w:divBdr>
        <w:top w:val="none" w:sz="0" w:space="0" w:color="auto"/>
        <w:left w:val="none" w:sz="0" w:space="0" w:color="auto"/>
        <w:bottom w:val="none" w:sz="0" w:space="0" w:color="auto"/>
        <w:right w:val="none" w:sz="0" w:space="0" w:color="auto"/>
      </w:divBdr>
    </w:div>
    <w:div w:id="326516702">
      <w:bodyDiv w:val="1"/>
      <w:marLeft w:val="0"/>
      <w:marRight w:val="0"/>
      <w:marTop w:val="0"/>
      <w:marBottom w:val="0"/>
      <w:divBdr>
        <w:top w:val="none" w:sz="0" w:space="0" w:color="auto"/>
        <w:left w:val="none" w:sz="0" w:space="0" w:color="auto"/>
        <w:bottom w:val="none" w:sz="0" w:space="0" w:color="auto"/>
        <w:right w:val="none" w:sz="0" w:space="0" w:color="auto"/>
      </w:divBdr>
    </w:div>
    <w:div w:id="326976384">
      <w:bodyDiv w:val="1"/>
      <w:marLeft w:val="0"/>
      <w:marRight w:val="0"/>
      <w:marTop w:val="0"/>
      <w:marBottom w:val="0"/>
      <w:divBdr>
        <w:top w:val="none" w:sz="0" w:space="0" w:color="auto"/>
        <w:left w:val="none" w:sz="0" w:space="0" w:color="auto"/>
        <w:bottom w:val="none" w:sz="0" w:space="0" w:color="auto"/>
        <w:right w:val="none" w:sz="0" w:space="0" w:color="auto"/>
      </w:divBdr>
    </w:div>
    <w:div w:id="327707184">
      <w:bodyDiv w:val="1"/>
      <w:marLeft w:val="0"/>
      <w:marRight w:val="0"/>
      <w:marTop w:val="0"/>
      <w:marBottom w:val="0"/>
      <w:divBdr>
        <w:top w:val="none" w:sz="0" w:space="0" w:color="auto"/>
        <w:left w:val="none" w:sz="0" w:space="0" w:color="auto"/>
        <w:bottom w:val="none" w:sz="0" w:space="0" w:color="auto"/>
        <w:right w:val="none" w:sz="0" w:space="0" w:color="auto"/>
      </w:divBdr>
    </w:div>
    <w:div w:id="327831103">
      <w:bodyDiv w:val="1"/>
      <w:marLeft w:val="0"/>
      <w:marRight w:val="0"/>
      <w:marTop w:val="0"/>
      <w:marBottom w:val="0"/>
      <w:divBdr>
        <w:top w:val="none" w:sz="0" w:space="0" w:color="auto"/>
        <w:left w:val="none" w:sz="0" w:space="0" w:color="auto"/>
        <w:bottom w:val="none" w:sz="0" w:space="0" w:color="auto"/>
        <w:right w:val="none" w:sz="0" w:space="0" w:color="auto"/>
      </w:divBdr>
    </w:div>
    <w:div w:id="328142153">
      <w:bodyDiv w:val="1"/>
      <w:marLeft w:val="0"/>
      <w:marRight w:val="0"/>
      <w:marTop w:val="0"/>
      <w:marBottom w:val="0"/>
      <w:divBdr>
        <w:top w:val="none" w:sz="0" w:space="0" w:color="auto"/>
        <w:left w:val="none" w:sz="0" w:space="0" w:color="auto"/>
        <w:bottom w:val="none" w:sz="0" w:space="0" w:color="auto"/>
        <w:right w:val="none" w:sz="0" w:space="0" w:color="auto"/>
      </w:divBdr>
    </w:div>
    <w:div w:id="328798849">
      <w:bodyDiv w:val="1"/>
      <w:marLeft w:val="0"/>
      <w:marRight w:val="0"/>
      <w:marTop w:val="0"/>
      <w:marBottom w:val="0"/>
      <w:divBdr>
        <w:top w:val="none" w:sz="0" w:space="0" w:color="auto"/>
        <w:left w:val="none" w:sz="0" w:space="0" w:color="auto"/>
        <w:bottom w:val="none" w:sz="0" w:space="0" w:color="auto"/>
        <w:right w:val="none" w:sz="0" w:space="0" w:color="auto"/>
      </w:divBdr>
    </w:div>
    <w:div w:id="329673553">
      <w:bodyDiv w:val="1"/>
      <w:marLeft w:val="0"/>
      <w:marRight w:val="0"/>
      <w:marTop w:val="0"/>
      <w:marBottom w:val="0"/>
      <w:divBdr>
        <w:top w:val="none" w:sz="0" w:space="0" w:color="auto"/>
        <w:left w:val="none" w:sz="0" w:space="0" w:color="auto"/>
        <w:bottom w:val="none" w:sz="0" w:space="0" w:color="auto"/>
        <w:right w:val="none" w:sz="0" w:space="0" w:color="auto"/>
      </w:divBdr>
    </w:div>
    <w:div w:id="329795521">
      <w:bodyDiv w:val="1"/>
      <w:marLeft w:val="0"/>
      <w:marRight w:val="0"/>
      <w:marTop w:val="0"/>
      <w:marBottom w:val="0"/>
      <w:divBdr>
        <w:top w:val="none" w:sz="0" w:space="0" w:color="auto"/>
        <w:left w:val="none" w:sz="0" w:space="0" w:color="auto"/>
        <w:bottom w:val="none" w:sz="0" w:space="0" w:color="auto"/>
        <w:right w:val="none" w:sz="0" w:space="0" w:color="auto"/>
      </w:divBdr>
    </w:div>
    <w:div w:id="330060190">
      <w:bodyDiv w:val="1"/>
      <w:marLeft w:val="0"/>
      <w:marRight w:val="0"/>
      <w:marTop w:val="0"/>
      <w:marBottom w:val="0"/>
      <w:divBdr>
        <w:top w:val="none" w:sz="0" w:space="0" w:color="auto"/>
        <w:left w:val="none" w:sz="0" w:space="0" w:color="auto"/>
        <w:bottom w:val="none" w:sz="0" w:space="0" w:color="auto"/>
        <w:right w:val="none" w:sz="0" w:space="0" w:color="auto"/>
      </w:divBdr>
    </w:div>
    <w:div w:id="330253055">
      <w:bodyDiv w:val="1"/>
      <w:marLeft w:val="0"/>
      <w:marRight w:val="0"/>
      <w:marTop w:val="0"/>
      <w:marBottom w:val="0"/>
      <w:divBdr>
        <w:top w:val="none" w:sz="0" w:space="0" w:color="auto"/>
        <w:left w:val="none" w:sz="0" w:space="0" w:color="auto"/>
        <w:bottom w:val="none" w:sz="0" w:space="0" w:color="auto"/>
        <w:right w:val="none" w:sz="0" w:space="0" w:color="auto"/>
      </w:divBdr>
    </w:div>
    <w:div w:id="331297107">
      <w:bodyDiv w:val="1"/>
      <w:marLeft w:val="0"/>
      <w:marRight w:val="0"/>
      <w:marTop w:val="0"/>
      <w:marBottom w:val="0"/>
      <w:divBdr>
        <w:top w:val="none" w:sz="0" w:space="0" w:color="auto"/>
        <w:left w:val="none" w:sz="0" w:space="0" w:color="auto"/>
        <w:bottom w:val="none" w:sz="0" w:space="0" w:color="auto"/>
        <w:right w:val="none" w:sz="0" w:space="0" w:color="auto"/>
      </w:divBdr>
    </w:div>
    <w:div w:id="332682527">
      <w:bodyDiv w:val="1"/>
      <w:marLeft w:val="0"/>
      <w:marRight w:val="0"/>
      <w:marTop w:val="0"/>
      <w:marBottom w:val="0"/>
      <w:divBdr>
        <w:top w:val="none" w:sz="0" w:space="0" w:color="auto"/>
        <w:left w:val="none" w:sz="0" w:space="0" w:color="auto"/>
        <w:bottom w:val="none" w:sz="0" w:space="0" w:color="auto"/>
        <w:right w:val="none" w:sz="0" w:space="0" w:color="auto"/>
      </w:divBdr>
    </w:div>
    <w:div w:id="332949122">
      <w:bodyDiv w:val="1"/>
      <w:marLeft w:val="0"/>
      <w:marRight w:val="0"/>
      <w:marTop w:val="0"/>
      <w:marBottom w:val="0"/>
      <w:divBdr>
        <w:top w:val="none" w:sz="0" w:space="0" w:color="auto"/>
        <w:left w:val="none" w:sz="0" w:space="0" w:color="auto"/>
        <w:bottom w:val="none" w:sz="0" w:space="0" w:color="auto"/>
        <w:right w:val="none" w:sz="0" w:space="0" w:color="auto"/>
      </w:divBdr>
    </w:div>
    <w:div w:id="333804412">
      <w:bodyDiv w:val="1"/>
      <w:marLeft w:val="0"/>
      <w:marRight w:val="0"/>
      <w:marTop w:val="0"/>
      <w:marBottom w:val="0"/>
      <w:divBdr>
        <w:top w:val="none" w:sz="0" w:space="0" w:color="auto"/>
        <w:left w:val="none" w:sz="0" w:space="0" w:color="auto"/>
        <w:bottom w:val="none" w:sz="0" w:space="0" w:color="auto"/>
        <w:right w:val="none" w:sz="0" w:space="0" w:color="auto"/>
      </w:divBdr>
    </w:div>
    <w:div w:id="333846483">
      <w:bodyDiv w:val="1"/>
      <w:marLeft w:val="0"/>
      <w:marRight w:val="0"/>
      <w:marTop w:val="0"/>
      <w:marBottom w:val="0"/>
      <w:divBdr>
        <w:top w:val="none" w:sz="0" w:space="0" w:color="auto"/>
        <w:left w:val="none" w:sz="0" w:space="0" w:color="auto"/>
        <w:bottom w:val="none" w:sz="0" w:space="0" w:color="auto"/>
        <w:right w:val="none" w:sz="0" w:space="0" w:color="auto"/>
      </w:divBdr>
    </w:div>
    <w:div w:id="335767080">
      <w:bodyDiv w:val="1"/>
      <w:marLeft w:val="0"/>
      <w:marRight w:val="0"/>
      <w:marTop w:val="0"/>
      <w:marBottom w:val="0"/>
      <w:divBdr>
        <w:top w:val="none" w:sz="0" w:space="0" w:color="auto"/>
        <w:left w:val="none" w:sz="0" w:space="0" w:color="auto"/>
        <w:bottom w:val="none" w:sz="0" w:space="0" w:color="auto"/>
        <w:right w:val="none" w:sz="0" w:space="0" w:color="auto"/>
      </w:divBdr>
    </w:div>
    <w:div w:id="341125738">
      <w:bodyDiv w:val="1"/>
      <w:marLeft w:val="0"/>
      <w:marRight w:val="0"/>
      <w:marTop w:val="0"/>
      <w:marBottom w:val="0"/>
      <w:divBdr>
        <w:top w:val="none" w:sz="0" w:space="0" w:color="auto"/>
        <w:left w:val="none" w:sz="0" w:space="0" w:color="auto"/>
        <w:bottom w:val="none" w:sz="0" w:space="0" w:color="auto"/>
        <w:right w:val="none" w:sz="0" w:space="0" w:color="auto"/>
      </w:divBdr>
    </w:div>
    <w:div w:id="341276813">
      <w:bodyDiv w:val="1"/>
      <w:marLeft w:val="0"/>
      <w:marRight w:val="0"/>
      <w:marTop w:val="0"/>
      <w:marBottom w:val="0"/>
      <w:divBdr>
        <w:top w:val="none" w:sz="0" w:space="0" w:color="auto"/>
        <w:left w:val="none" w:sz="0" w:space="0" w:color="auto"/>
        <w:bottom w:val="none" w:sz="0" w:space="0" w:color="auto"/>
        <w:right w:val="none" w:sz="0" w:space="0" w:color="auto"/>
      </w:divBdr>
    </w:div>
    <w:div w:id="342823798">
      <w:bodyDiv w:val="1"/>
      <w:marLeft w:val="0"/>
      <w:marRight w:val="0"/>
      <w:marTop w:val="0"/>
      <w:marBottom w:val="0"/>
      <w:divBdr>
        <w:top w:val="none" w:sz="0" w:space="0" w:color="auto"/>
        <w:left w:val="none" w:sz="0" w:space="0" w:color="auto"/>
        <w:bottom w:val="none" w:sz="0" w:space="0" w:color="auto"/>
        <w:right w:val="none" w:sz="0" w:space="0" w:color="auto"/>
      </w:divBdr>
    </w:div>
    <w:div w:id="342899875">
      <w:bodyDiv w:val="1"/>
      <w:marLeft w:val="0"/>
      <w:marRight w:val="0"/>
      <w:marTop w:val="0"/>
      <w:marBottom w:val="0"/>
      <w:divBdr>
        <w:top w:val="none" w:sz="0" w:space="0" w:color="auto"/>
        <w:left w:val="none" w:sz="0" w:space="0" w:color="auto"/>
        <w:bottom w:val="none" w:sz="0" w:space="0" w:color="auto"/>
        <w:right w:val="none" w:sz="0" w:space="0" w:color="auto"/>
      </w:divBdr>
    </w:div>
    <w:div w:id="343555950">
      <w:bodyDiv w:val="1"/>
      <w:marLeft w:val="0"/>
      <w:marRight w:val="0"/>
      <w:marTop w:val="0"/>
      <w:marBottom w:val="0"/>
      <w:divBdr>
        <w:top w:val="none" w:sz="0" w:space="0" w:color="auto"/>
        <w:left w:val="none" w:sz="0" w:space="0" w:color="auto"/>
        <w:bottom w:val="none" w:sz="0" w:space="0" w:color="auto"/>
        <w:right w:val="none" w:sz="0" w:space="0" w:color="auto"/>
      </w:divBdr>
    </w:div>
    <w:div w:id="343898458">
      <w:bodyDiv w:val="1"/>
      <w:marLeft w:val="0"/>
      <w:marRight w:val="0"/>
      <w:marTop w:val="0"/>
      <w:marBottom w:val="0"/>
      <w:divBdr>
        <w:top w:val="none" w:sz="0" w:space="0" w:color="auto"/>
        <w:left w:val="none" w:sz="0" w:space="0" w:color="auto"/>
        <w:bottom w:val="none" w:sz="0" w:space="0" w:color="auto"/>
        <w:right w:val="none" w:sz="0" w:space="0" w:color="auto"/>
      </w:divBdr>
    </w:div>
    <w:div w:id="344479440">
      <w:bodyDiv w:val="1"/>
      <w:marLeft w:val="0"/>
      <w:marRight w:val="0"/>
      <w:marTop w:val="0"/>
      <w:marBottom w:val="0"/>
      <w:divBdr>
        <w:top w:val="none" w:sz="0" w:space="0" w:color="auto"/>
        <w:left w:val="none" w:sz="0" w:space="0" w:color="auto"/>
        <w:bottom w:val="none" w:sz="0" w:space="0" w:color="auto"/>
        <w:right w:val="none" w:sz="0" w:space="0" w:color="auto"/>
      </w:divBdr>
    </w:div>
    <w:div w:id="346832474">
      <w:bodyDiv w:val="1"/>
      <w:marLeft w:val="0"/>
      <w:marRight w:val="0"/>
      <w:marTop w:val="0"/>
      <w:marBottom w:val="0"/>
      <w:divBdr>
        <w:top w:val="none" w:sz="0" w:space="0" w:color="auto"/>
        <w:left w:val="none" w:sz="0" w:space="0" w:color="auto"/>
        <w:bottom w:val="none" w:sz="0" w:space="0" w:color="auto"/>
        <w:right w:val="none" w:sz="0" w:space="0" w:color="auto"/>
      </w:divBdr>
    </w:div>
    <w:div w:id="349962744">
      <w:bodyDiv w:val="1"/>
      <w:marLeft w:val="0"/>
      <w:marRight w:val="0"/>
      <w:marTop w:val="0"/>
      <w:marBottom w:val="0"/>
      <w:divBdr>
        <w:top w:val="none" w:sz="0" w:space="0" w:color="auto"/>
        <w:left w:val="none" w:sz="0" w:space="0" w:color="auto"/>
        <w:bottom w:val="none" w:sz="0" w:space="0" w:color="auto"/>
        <w:right w:val="none" w:sz="0" w:space="0" w:color="auto"/>
      </w:divBdr>
    </w:div>
    <w:div w:id="350225144">
      <w:bodyDiv w:val="1"/>
      <w:marLeft w:val="0"/>
      <w:marRight w:val="0"/>
      <w:marTop w:val="0"/>
      <w:marBottom w:val="0"/>
      <w:divBdr>
        <w:top w:val="none" w:sz="0" w:space="0" w:color="auto"/>
        <w:left w:val="none" w:sz="0" w:space="0" w:color="auto"/>
        <w:bottom w:val="none" w:sz="0" w:space="0" w:color="auto"/>
        <w:right w:val="none" w:sz="0" w:space="0" w:color="auto"/>
      </w:divBdr>
    </w:div>
    <w:div w:id="350229116">
      <w:bodyDiv w:val="1"/>
      <w:marLeft w:val="0"/>
      <w:marRight w:val="0"/>
      <w:marTop w:val="0"/>
      <w:marBottom w:val="0"/>
      <w:divBdr>
        <w:top w:val="none" w:sz="0" w:space="0" w:color="auto"/>
        <w:left w:val="none" w:sz="0" w:space="0" w:color="auto"/>
        <w:bottom w:val="none" w:sz="0" w:space="0" w:color="auto"/>
        <w:right w:val="none" w:sz="0" w:space="0" w:color="auto"/>
      </w:divBdr>
    </w:div>
    <w:div w:id="351493971">
      <w:bodyDiv w:val="1"/>
      <w:marLeft w:val="0"/>
      <w:marRight w:val="0"/>
      <w:marTop w:val="0"/>
      <w:marBottom w:val="0"/>
      <w:divBdr>
        <w:top w:val="none" w:sz="0" w:space="0" w:color="auto"/>
        <w:left w:val="none" w:sz="0" w:space="0" w:color="auto"/>
        <w:bottom w:val="none" w:sz="0" w:space="0" w:color="auto"/>
        <w:right w:val="none" w:sz="0" w:space="0" w:color="auto"/>
      </w:divBdr>
    </w:div>
    <w:div w:id="351608570">
      <w:bodyDiv w:val="1"/>
      <w:marLeft w:val="0"/>
      <w:marRight w:val="0"/>
      <w:marTop w:val="0"/>
      <w:marBottom w:val="0"/>
      <w:divBdr>
        <w:top w:val="none" w:sz="0" w:space="0" w:color="auto"/>
        <w:left w:val="none" w:sz="0" w:space="0" w:color="auto"/>
        <w:bottom w:val="none" w:sz="0" w:space="0" w:color="auto"/>
        <w:right w:val="none" w:sz="0" w:space="0" w:color="auto"/>
      </w:divBdr>
    </w:div>
    <w:div w:id="351953178">
      <w:bodyDiv w:val="1"/>
      <w:marLeft w:val="0"/>
      <w:marRight w:val="0"/>
      <w:marTop w:val="0"/>
      <w:marBottom w:val="0"/>
      <w:divBdr>
        <w:top w:val="none" w:sz="0" w:space="0" w:color="auto"/>
        <w:left w:val="none" w:sz="0" w:space="0" w:color="auto"/>
        <w:bottom w:val="none" w:sz="0" w:space="0" w:color="auto"/>
        <w:right w:val="none" w:sz="0" w:space="0" w:color="auto"/>
      </w:divBdr>
    </w:div>
    <w:div w:id="352456792">
      <w:bodyDiv w:val="1"/>
      <w:marLeft w:val="0"/>
      <w:marRight w:val="0"/>
      <w:marTop w:val="0"/>
      <w:marBottom w:val="0"/>
      <w:divBdr>
        <w:top w:val="none" w:sz="0" w:space="0" w:color="auto"/>
        <w:left w:val="none" w:sz="0" w:space="0" w:color="auto"/>
        <w:bottom w:val="none" w:sz="0" w:space="0" w:color="auto"/>
        <w:right w:val="none" w:sz="0" w:space="0" w:color="auto"/>
      </w:divBdr>
    </w:div>
    <w:div w:id="352615036">
      <w:bodyDiv w:val="1"/>
      <w:marLeft w:val="0"/>
      <w:marRight w:val="0"/>
      <w:marTop w:val="0"/>
      <w:marBottom w:val="0"/>
      <w:divBdr>
        <w:top w:val="none" w:sz="0" w:space="0" w:color="auto"/>
        <w:left w:val="none" w:sz="0" w:space="0" w:color="auto"/>
        <w:bottom w:val="none" w:sz="0" w:space="0" w:color="auto"/>
        <w:right w:val="none" w:sz="0" w:space="0" w:color="auto"/>
      </w:divBdr>
    </w:div>
    <w:div w:id="353463853">
      <w:bodyDiv w:val="1"/>
      <w:marLeft w:val="0"/>
      <w:marRight w:val="0"/>
      <w:marTop w:val="0"/>
      <w:marBottom w:val="0"/>
      <w:divBdr>
        <w:top w:val="none" w:sz="0" w:space="0" w:color="auto"/>
        <w:left w:val="none" w:sz="0" w:space="0" w:color="auto"/>
        <w:bottom w:val="none" w:sz="0" w:space="0" w:color="auto"/>
        <w:right w:val="none" w:sz="0" w:space="0" w:color="auto"/>
      </w:divBdr>
    </w:div>
    <w:div w:id="354890475">
      <w:bodyDiv w:val="1"/>
      <w:marLeft w:val="0"/>
      <w:marRight w:val="0"/>
      <w:marTop w:val="0"/>
      <w:marBottom w:val="0"/>
      <w:divBdr>
        <w:top w:val="none" w:sz="0" w:space="0" w:color="auto"/>
        <w:left w:val="none" w:sz="0" w:space="0" w:color="auto"/>
        <w:bottom w:val="none" w:sz="0" w:space="0" w:color="auto"/>
        <w:right w:val="none" w:sz="0" w:space="0" w:color="auto"/>
      </w:divBdr>
    </w:div>
    <w:div w:id="355035847">
      <w:bodyDiv w:val="1"/>
      <w:marLeft w:val="0"/>
      <w:marRight w:val="0"/>
      <w:marTop w:val="0"/>
      <w:marBottom w:val="0"/>
      <w:divBdr>
        <w:top w:val="none" w:sz="0" w:space="0" w:color="auto"/>
        <w:left w:val="none" w:sz="0" w:space="0" w:color="auto"/>
        <w:bottom w:val="none" w:sz="0" w:space="0" w:color="auto"/>
        <w:right w:val="none" w:sz="0" w:space="0" w:color="auto"/>
      </w:divBdr>
    </w:div>
    <w:div w:id="355615497">
      <w:bodyDiv w:val="1"/>
      <w:marLeft w:val="0"/>
      <w:marRight w:val="0"/>
      <w:marTop w:val="0"/>
      <w:marBottom w:val="0"/>
      <w:divBdr>
        <w:top w:val="none" w:sz="0" w:space="0" w:color="auto"/>
        <w:left w:val="none" w:sz="0" w:space="0" w:color="auto"/>
        <w:bottom w:val="none" w:sz="0" w:space="0" w:color="auto"/>
        <w:right w:val="none" w:sz="0" w:space="0" w:color="auto"/>
      </w:divBdr>
    </w:div>
    <w:div w:id="356350160">
      <w:bodyDiv w:val="1"/>
      <w:marLeft w:val="0"/>
      <w:marRight w:val="0"/>
      <w:marTop w:val="0"/>
      <w:marBottom w:val="0"/>
      <w:divBdr>
        <w:top w:val="none" w:sz="0" w:space="0" w:color="auto"/>
        <w:left w:val="none" w:sz="0" w:space="0" w:color="auto"/>
        <w:bottom w:val="none" w:sz="0" w:space="0" w:color="auto"/>
        <w:right w:val="none" w:sz="0" w:space="0" w:color="auto"/>
      </w:divBdr>
    </w:div>
    <w:div w:id="356546034">
      <w:bodyDiv w:val="1"/>
      <w:marLeft w:val="0"/>
      <w:marRight w:val="0"/>
      <w:marTop w:val="0"/>
      <w:marBottom w:val="0"/>
      <w:divBdr>
        <w:top w:val="none" w:sz="0" w:space="0" w:color="auto"/>
        <w:left w:val="none" w:sz="0" w:space="0" w:color="auto"/>
        <w:bottom w:val="none" w:sz="0" w:space="0" w:color="auto"/>
        <w:right w:val="none" w:sz="0" w:space="0" w:color="auto"/>
      </w:divBdr>
    </w:div>
    <w:div w:id="356546217">
      <w:bodyDiv w:val="1"/>
      <w:marLeft w:val="0"/>
      <w:marRight w:val="0"/>
      <w:marTop w:val="0"/>
      <w:marBottom w:val="0"/>
      <w:divBdr>
        <w:top w:val="none" w:sz="0" w:space="0" w:color="auto"/>
        <w:left w:val="none" w:sz="0" w:space="0" w:color="auto"/>
        <w:bottom w:val="none" w:sz="0" w:space="0" w:color="auto"/>
        <w:right w:val="none" w:sz="0" w:space="0" w:color="auto"/>
      </w:divBdr>
    </w:div>
    <w:div w:id="357657204">
      <w:bodyDiv w:val="1"/>
      <w:marLeft w:val="0"/>
      <w:marRight w:val="0"/>
      <w:marTop w:val="0"/>
      <w:marBottom w:val="0"/>
      <w:divBdr>
        <w:top w:val="none" w:sz="0" w:space="0" w:color="auto"/>
        <w:left w:val="none" w:sz="0" w:space="0" w:color="auto"/>
        <w:bottom w:val="none" w:sz="0" w:space="0" w:color="auto"/>
        <w:right w:val="none" w:sz="0" w:space="0" w:color="auto"/>
      </w:divBdr>
    </w:div>
    <w:div w:id="357850428">
      <w:bodyDiv w:val="1"/>
      <w:marLeft w:val="0"/>
      <w:marRight w:val="0"/>
      <w:marTop w:val="0"/>
      <w:marBottom w:val="0"/>
      <w:divBdr>
        <w:top w:val="none" w:sz="0" w:space="0" w:color="auto"/>
        <w:left w:val="none" w:sz="0" w:space="0" w:color="auto"/>
        <w:bottom w:val="none" w:sz="0" w:space="0" w:color="auto"/>
        <w:right w:val="none" w:sz="0" w:space="0" w:color="auto"/>
      </w:divBdr>
    </w:div>
    <w:div w:id="357924697">
      <w:bodyDiv w:val="1"/>
      <w:marLeft w:val="0"/>
      <w:marRight w:val="0"/>
      <w:marTop w:val="0"/>
      <w:marBottom w:val="0"/>
      <w:divBdr>
        <w:top w:val="none" w:sz="0" w:space="0" w:color="auto"/>
        <w:left w:val="none" w:sz="0" w:space="0" w:color="auto"/>
        <w:bottom w:val="none" w:sz="0" w:space="0" w:color="auto"/>
        <w:right w:val="none" w:sz="0" w:space="0" w:color="auto"/>
      </w:divBdr>
    </w:div>
    <w:div w:id="358169466">
      <w:bodyDiv w:val="1"/>
      <w:marLeft w:val="0"/>
      <w:marRight w:val="0"/>
      <w:marTop w:val="0"/>
      <w:marBottom w:val="0"/>
      <w:divBdr>
        <w:top w:val="none" w:sz="0" w:space="0" w:color="auto"/>
        <w:left w:val="none" w:sz="0" w:space="0" w:color="auto"/>
        <w:bottom w:val="none" w:sz="0" w:space="0" w:color="auto"/>
        <w:right w:val="none" w:sz="0" w:space="0" w:color="auto"/>
      </w:divBdr>
    </w:div>
    <w:div w:id="359399639">
      <w:bodyDiv w:val="1"/>
      <w:marLeft w:val="0"/>
      <w:marRight w:val="0"/>
      <w:marTop w:val="0"/>
      <w:marBottom w:val="0"/>
      <w:divBdr>
        <w:top w:val="none" w:sz="0" w:space="0" w:color="auto"/>
        <w:left w:val="none" w:sz="0" w:space="0" w:color="auto"/>
        <w:bottom w:val="none" w:sz="0" w:space="0" w:color="auto"/>
        <w:right w:val="none" w:sz="0" w:space="0" w:color="auto"/>
      </w:divBdr>
    </w:div>
    <w:div w:id="360086038">
      <w:bodyDiv w:val="1"/>
      <w:marLeft w:val="0"/>
      <w:marRight w:val="0"/>
      <w:marTop w:val="0"/>
      <w:marBottom w:val="0"/>
      <w:divBdr>
        <w:top w:val="none" w:sz="0" w:space="0" w:color="auto"/>
        <w:left w:val="none" w:sz="0" w:space="0" w:color="auto"/>
        <w:bottom w:val="none" w:sz="0" w:space="0" w:color="auto"/>
        <w:right w:val="none" w:sz="0" w:space="0" w:color="auto"/>
      </w:divBdr>
    </w:div>
    <w:div w:id="360323392">
      <w:bodyDiv w:val="1"/>
      <w:marLeft w:val="0"/>
      <w:marRight w:val="0"/>
      <w:marTop w:val="0"/>
      <w:marBottom w:val="0"/>
      <w:divBdr>
        <w:top w:val="none" w:sz="0" w:space="0" w:color="auto"/>
        <w:left w:val="none" w:sz="0" w:space="0" w:color="auto"/>
        <w:bottom w:val="none" w:sz="0" w:space="0" w:color="auto"/>
        <w:right w:val="none" w:sz="0" w:space="0" w:color="auto"/>
      </w:divBdr>
    </w:div>
    <w:div w:id="360864367">
      <w:bodyDiv w:val="1"/>
      <w:marLeft w:val="0"/>
      <w:marRight w:val="0"/>
      <w:marTop w:val="0"/>
      <w:marBottom w:val="0"/>
      <w:divBdr>
        <w:top w:val="none" w:sz="0" w:space="0" w:color="auto"/>
        <w:left w:val="none" w:sz="0" w:space="0" w:color="auto"/>
        <w:bottom w:val="none" w:sz="0" w:space="0" w:color="auto"/>
        <w:right w:val="none" w:sz="0" w:space="0" w:color="auto"/>
      </w:divBdr>
    </w:div>
    <w:div w:id="360907052">
      <w:bodyDiv w:val="1"/>
      <w:marLeft w:val="0"/>
      <w:marRight w:val="0"/>
      <w:marTop w:val="0"/>
      <w:marBottom w:val="0"/>
      <w:divBdr>
        <w:top w:val="none" w:sz="0" w:space="0" w:color="auto"/>
        <w:left w:val="none" w:sz="0" w:space="0" w:color="auto"/>
        <w:bottom w:val="none" w:sz="0" w:space="0" w:color="auto"/>
        <w:right w:val="none" w:sz="0" w:space="0" w:color="auto"/>
      </w:divBdr>
    </w:div>
    <w:div w:id="361906428">
      <w:bodyDiv w:val="1"/>
      <w:marLeft w:val="0"/>
      <w:marRight w:val="0"/>
      <w:marTop w:val="0"/>
      <w:marBottom w:val="0"/>
      <w:divBdr>
        <w:top w:val="none" w:sz="0" w:space="0" w:color="auto"/>
        <w:left w:val="none" w:sz="0" w:space="0" w:color="auto"/>
        <w:bottom w:val="none" w:sz="0" w:space="0" w:color="auto"/>
        <w:right w:val="none" w:sz="0" w:space="0" w:color="auto"/>
      </w:divBdr>
    </w:div>
    <w:div w:id="362442472">
      <w:bodyDiv w:val="1"/>
      <w:marLeft w:val="0"/>
      <w:marRight w:val="0"/>
      <w:marTop w:val="0"/>
      <w:marBottom w:val="0"/>
      <w:divBdr>
        <w:top w:val="none" w:sz="0" w:space="0" w:color="auto"/>
        <w:left w:val="none" w:sz="0" w:space="0" w:color="auto"/>
        <w:bottom w:val="none" w:sz="0" w:space="0" w:color="auto"/>
        <w:right w:val="none" w:sz="0" w:space="0" w:color="auto"/>
      </w:divBdr>
    </w:div>
    <w:div w:id="362558505">
      <w:bodyDiv w:val="1"/>
      <w:marLeft w:val="0"/>
      <w:marRight w:val="0"/>
      <w:marTop w:val="0"/>
      <w:marBottom w:val="0"/>
      <w:divBdr>
        <w:top w:val="none" w:sz="0" w:space="0" w:color="auto"/>
        <w:left w:val="none" w:sz="0" w:space="0" w:color="auto"/>
        <w:bottom w:val="none" w:sz="0" w:space="0" w:color="auto"/>
        <w:right w:val="none" w:sz="0" w:space="0" w:color="auto"/>
      </w:divBdr>
    </w:div>
    <w:div w:id="364869712">
      <w:bodyDiv w:val="1"/>
      <w:marLeft w:val="0"/>
      <w:marRight w:val="0"/>
      <w:marTop w:val="0"/>
      <w:marBottom w:val="0"/>
      <w:divBdr>
        <w:top w:val="none" w:sz="0" w:space="0" w:color="auto"/>
        <w:left w:val="none" w:sz="0" w:space="0" w:color="auto"/>
        <w:bottom w:val="none" w:sz="0" w:space="0" w:color="auto"/>
        <w:right w:val="none" w:sz="0" w:space="0" w:color="auto"/>
      </w:divBdr>
    </w:div>
    <w:div w:id="364915299">
      <w:bodyDiv w:val="1"/>
      <w:marLeft w:val="0"/>
      <w:marRight w:val="0"/>
      <w:marTop w:val="0"/>
      <w:marBottom w:val="0"/>
      <w:divBdr>
        <w:top w:val="none" w:sz="0" w:space="0" w:color="auto"/>
        <w:left w:val="none" w:sz="0" w:space="0" w:color="auto"/>
        <w:bottom w:val="none" w:sz="0" w:space="0" w:color="auto"/>
        <w:right w:val="none" w:sz="0" w:space="0" w:color="auto"/>
      </w:divBdr>
    </w:div>
    <w:div w:id="365563122">
      <w:bodyDiv w:val="1"/>
      <w:marLeft w:val="0"/>
      <w:marRight w:val="0"/>
      <w:marTop w:val="0"/>
      <w:marBottom w:val="0"/>
      <w:divBdr>
        <w:top w:val="none" w:sz="0" w:space="0" w:color="auto"/>
        <w:left w:val="none" w:sz="0" w:space="0" w:color="auto"/>
        <w:bottom w:val="none" w:sz="0" w:space="0" w:color="auto"/>
        <w:right w:val="none" w:sz="0" w:space="0" w:color="auto"/>
      </w:divBdr>
    </w:div>
    <w:div w:id="367879818">
      <w:bodyDiv w:val="1"/>
      <w:marLeft w:val="0"/>
      <w:marRight w:val="0"/>
      <w:marTop w:val="0"/>
      <w:marBottom w:val="0"/>
      <w:divBdr>
        <w:top w:val="none" w:sz="0" w:space="0" w:color="auto"/>
        <w:left w:val="none" w:sz="0" w:space="0" w:color="auto"/>
        <w:bottom w:val="none" w:sz="0" w:space="0" w:color="auto"/>
        <w:right w:val="none" w:sz="0" w:space="0" w:color="auto"/>
      </w:divBdr>
    </w:div>
    <w:div w:id="369191406">
      <w:bodyDiv w:val="1"/>
      <w:marLeft w:val="0"/>
      <w:marRight w:val="0"/>
      <w:marTop w:val="0"/>
      <w:marBottom w:val="0"/>
      <w:divBdr>
        <w:top w:val="none" w:sz="0" w:space="0" w:color="auto"/>
        <w:left w:val="none" w:sz="0" w:space="0" w:color="auto"/>
        <w:bottom w:val="none" w:sz="0" w:space="0" w:color="auto"/>
        <w:right w:val="none" w:sz="0" w:space="0" w:color="auto"/>
      </w:divBdr>
    </w:div>
    <w:div w:id="369260810">
      <w:bodyDiv w:val="1"/>
      <w:marLeft w:val="0"/>
      <w:marRight w:val="0"/>
      <w:marTop w:val="0"/>
      <w:marBottom w:val="0"/>
      <w:divBdr>
        <w:top w:val="none" w:sz="0" w:space="0" w:color="auto"/>
        <w:left w:val="none" w:sz="0" w:space="0" w:color="auto"/>
        <w:bottom w:val="none" w:sz="0" w:space="0" w:color="auto"/>
        <w:right w:val="none" w:sz="0" w:space="0" w:color="auto"/>
      </w:divBdr>
    </w:div>
    <w:div w:id="370544267">
      <w:bodyDiv w:val="1"/>
      <w:marLeft w:val="0"/>
      <w:marRight w:val="0"/>
      <w:marTop w:val="0"/>
      <w:marBottom w:val="0"/>
      <w:divBdr>
        <w:top w:val="none" w:sz="0" w:space="0" w:color="auto"/>
        <w:left w:val="none" w:sz="0" w:space="0" w:color="auto"/>
        <w:bottom w:val="none" w:sz="0" w:space="0" w:color="auto"/>
        <w:right w:val="none" w:sz="0" w:space="0" w:color="auto"/>
      </w:divBdr>
    </w:div>
    <w:div w:id="371422819">
      <w:bodyDiv w:val="1"/>
      <w:marLeft w:val="0"/>
      <w:marRight w:val="0"/>
      <w:marTop w:val="0"/>
      <w:marBottom w:val="0"/>
      <w:divBdr>
        <w:top w:val="none" w:sz="0" w:space="0" w:color="auto"/>
        <w:left w:val="none" w:sz="0" w:space="0" w:color="auto"/>
        <w:bottom w:val="none" w:sz="0" w:space="0" w:color="auto"/>
        <w:right w:val="none" w:sz="0" w:space="0" w:color="auto"/>
      </w:divBdr>
    </w:div>
    <w:div w:id="372075649">
      <w:bodyDiv w:val="1"/>
      <w:marLeft w:val="0"/>
      <w:marRight w:val="0"/>
      <w:marTop w:val="0"/>
      <w:marBottom w:val="0"/>
      <w:divBdr>
        <w:top w:val="none" w:sz="0" w:space="0" w:color="auto"/>
        <w:left w:val="none" w:sz="0" w:space="0" w:color="auto"/>
        <w:bottom w:val="none" w:sz="0" w:space="0" w:color="auto"/>
        <w:right w:val="none" w:sz="0" w:space="0" w:color="auto"/>
      </w:divBdr>
    </w:div>
    <w:div w:id="372123403">
      <w:bodyDiv w:val="1"/>
      <w:marLeft w:val="0"/>
      <w:marRight w:val="0"/>
      <w:marTop w:val="0"/>
      <w:marBottom w:val="0"/>
      <w:divBdr>
        <w:top w:val="none" w:sz="0" w:space="0" w:color="auto"/>
        <w:left w:val="none" w:sz="0" w:space="0" w:color="auto"/>
        <w:bottom w:val="none" w:sz="0" w:space="0" w:color="auto"/>
        <w:right w:val="none" w:sz="0" w:space="0" w:color="auto"/>
      </w:divBdr>
    </w:div>
    <w:div w:id="372579133">
      <w:bodyDiv w:val="1"/>
      <w:marLeft w:val="0"/>
      <w:marRight w:val="0"/>
      <w:marTop w:val="0"/>
      <w:marBottom w:val="0"/>
      <w:divBdr>
        <w:top w:val="none" w:sz="0" w:space="0" w:color="auto"/>
        <w:left w:val="none" w:sz="0" w:space="0" w:color="auto"/>
        <w:bottom w:val="none" w:sz="0" w:space="0" w:color="auto"/>
        <w:right w:val="none" w:sz="0" w:space="0" w:color="auto"/>
      </w:divBdr>
    </w:div>
    <w:div w:id="372972599">
      <w:bodyDiv w:val="1"/>
      <w:marLeft w:val="0"/>
      <w:marRight w:val="0"/>
      <w:marTop w:val="0"/>
      <w:marBottom w:val="0"/>
      <w:divBdr>
        <w:top w:val="none" w:sz="0" w:space="0" w:color="auto"/>
        <w:left w:val="none" w:sz="0" w:space="0" w:color="auto"/>
        <w:bottom w:val="none" w:sz="0" w:space="0" w:color="auto"/>
        <w:right w:val="none" w:sz="0" w:space="0" w:color="auto"/>
      </w:divBdr>
    </w:div>
    <w:div w:id="373312011">
      <w:bodyDiv w:val="1"/>
      <w:marLeft w:val="0"/>
      <w:marRight w:val="0"/>
      <w:marTop w:val="0"/>
      <w:marBottom w:val="0"/>
      <w:divBdr>
        <w:top w:val="none" w:sz="0" w:space="0" w:color="auto"/>
        <w:left w:val="none" w:sz="0" w:space="0" w:color="auto"/>
        <w:bottom w:val="none" w:sz="0" w:space="0" w:color="auto"/>
        <w:right w:val="none" w:sz="0" w:space="0" w:color="auto"/>
      </w:divBdr>
    </w:div>
    <w:div w:id="373434029">
      <w:bodyDiv w:val="1"/>
      <w:marLeft w:val="0"/>
      <w:marRight w:val="0"/>
      <w:marTop w:val="0"/>
      <w:marBottom w:val="0"/>
      <w:divBdr>
        <w:top w:val="none" w:sz="0" w:space="0" w:color="auto"/>
        <w:left w:val="none" w:sz="0" w:space="0" w:color="auto"/>
        <w:bottom w:val="none" w:sz="0" w:space="0" w:color="auto"/>
        <w:right w:val="none" w:sz="0" w:space="0" w:color="auto"/>
      </w:divBdr>
    </w:div>
    <w:div w:id="373576953">
      <w:bodyDiv w:val="1"/>
      <w:marLeft w:val="0"/>
      <w:marRight w:val="0"/>
      <w:marTop w:val="0"/>
      <w:marBottom w:val="0"/>
      <w:divBdr>
        <w:top w:val="none" w:sz="0" w:space="0" w:color="auto"/>
        <w:left w:val="none" w:sz="0" w:space="0" w:color="auto"/>
        <w:bottom w:val="none" w:sz="0" w:space="0" w:color="auto"/>
        <w:right w:val="none" w:sz="0" w:space="0" w:color="auto"/>
      </w:divBdr>
    </w:div>
    <w:div w:id="375397757">
      <w:bodyDiv w:val="1"/>
      <w:marLeft w:val="0"/>
      <w:marRight w:val="0"/>
      <w:marTop w:val="0"/>
      <w:marBottom w:val="0"/>
      <w:divBdr>
        <w:top w:val="none" w:sz="0" w:space="0" w:color="auto"/>
        <w:left w:val="none" w:sz="0" w:space="0" w:color="auto"/>
        <w:bottom w:val="none" w:sz="0" w:space="0" w:color="auto"/>
        <w:right w:val="none" w:sz="0" w:space="0" w:color="auto"/>
      </w:divBdr>
    </w:div>
    <w:div w:id="375468684">
      <w:bodyDiv w:val="1"/>
      <w:marLeft w:val="0"/>
      <w:marRight w:val="0"/>
      <w:marTop w:val="0"/>
      <w:marBottom w:val="0"/>
      <w:divBdr>
        <w:top w:val="none" w:sz="0" w:space="0" w:color="auto"/>
        <w:left w:val="none" w:sz="0" w:space="0" w:color="auto"/>
        <w:bottom w:val="none" w:sz="0" w:space="0" w:color="auto"/>
        <w:right w:val="none" w:sz="0" w:space="0" w:color="auto"/>
      </w:divBdr>
    </w:div>
    <w:div w:id="375667248">
      <w:bodyDiv w:val="1"/>
      <w:marLeft w:val="0"/>
      <w:marRight w:val="0"/>
      <w:marTop w:val="0"/>
      <w:marBottom w:val="0"/>
      <w:divBdr>
        <w:top w:val="none" w:sz="0" w:space="0" w:color="auto"/>
        <w:left w:val="none" w:sz="0" w:space="0" w:color="auto"/>
        <w:bottom w:val="none" w:sz="0" w:space="0" w:color="auto"/>
        <w:right w:val="none" w:sz="0" w:space="0" w:color="auto"/>
      </w:divBdr>
    </w:div>
    <w:div w:id="376316720">
      <w:bodyDiv w:val="1"/>
      <w:marLeft w:val="0"/>
      <w:marRight w:val="0"/>
      <w:marTop w:val="0"/>
      <w:marBottom w:val="0"/>
      <w:divBdr>
        <w:top w:val="none" w:sz="0" w:space="0" w:color="auto"/>
        <w:left w:val="none" w:sz="0" w:space="0" w:color="auto"/>
        <w:bottom w:val="none" w:sz="0" w:space="0" w:color="auto"/>
        <w:right w:val="none" w:sz="0" w:space="0" w:color="auto"/>
      </w:divBdr>
    </w:div>
    <w:div w:id="376584267">
      <w:bodyDiv w:val="1"/>
      <w:marLeft w:val="0"/>
      <w:marRight w:val="0"/>
      <w:marTop w:val="0"/>
      <w:marBottom w:val="0"/>
      <w:divBdr>
        <w:top w:val="none" w:sz="0" w:space="0" w:color="auto"/>
        <w:left w:val="none" w:sz="0" w:space="0" w:color="auto"/>
        <w:bottom w:val="none" w:sz="0" w:space="0" w:color="auto"/>
        <w:right w:val="none" w:sz="0" w:space="0" w:color="auto"/>
      </w:divBdr>
    </w:div>
    <w:div w:id="376901975">
      <w:bodyDiv w:val="1"/>
      <w:marLeft w:val="0"/>
      <w:marRight w:val="0"/>
      <w:marTop w:val="0"/>
      <w:marBottom w:val="0"/>
      <w:divBdr>
        <w:top w:val="none" w:sz="0" w:space="0" w:color="auto"/>
        <w:left w:val="none" w:sz="0" w:space="0" w:color="auto"/>
        <w:bottom w:val="none" w:sz="0" w:space="0" w:color="auto"/>
        <w:right w:val="none" w:sz="0" w:space="0" w:color="auto"/>
      </w:divBdr>
    </w:div>
    <w:div w:id="376974265">
      <w:bodyDiv w:val="1"/>
      <w:marLeft w:val="0"/>
      <w:marRight w:val="0"/>
      <w:marTop w:val="0"/>
      <w:marBottom w:val="0"/>
      <w:divBdr>
        <w:top w:val="none" w:sz="0" w:space="0" w:color="auto"/>
        <w:left w:val="none" w:sz="0" w:space="0" w:color="auto"/>
        <w:bottom w:val="none" w:sz="0" w:space="0" w:color="auto"/>
        <w:right w:val="none" w:sz="0" w:space="0" w:color="auto"/>
      </w:divBdr>
    </w:div>
    <w:div w:id="376978472">
      <w:bodyDiv w:val="1"/>
      <w:marLeft w:val="0"/>
      <w:marRight w:val="0"/>
      <w:marTop w:val="0"/>
      <w:marBottom w:val="0"/>
      <w:divBdr>
        <w:top w:val="none" w:sz="0" w:space="0" w:color="auto"/>
        <w:left w:val="none" w:sz="0" w:space="0" w:color="auto"/>
        <w:bottom w:val="none" w:sz="0" w:space="0" w:color="auto"/>
        <w:right w:val="none" w:sz="0" w:space="0" w:color="auto"/>
      </w:divBdr>
    </w:div>
    <w:div w:id="378238730">
      <w:bodyDiv w:val="1"/>
      <w:marLeft w:val="0"/>
      <w:marRight w:val="0"/>
      <w:marTop w:val="0"/>
      <w:marBottom w:val="0"/>
      <w:divBdr>
        <w:top w:val="none" w:sz="0" w:space="0" w:color="auto"/>
        <w:left w:val="none" w:sz="0" w:space="0" w:color="auto"/>
        <w:bottom w:val="none" w:sz="0" w:space="0" w:color="auto"/>
        <w:right w:val="none" w:sz="0" w:space="0" w:color="auto"/>
      </w:divBdr>
    </w:div>
    <w:div w:id="378364525">
      <w:bodyDiv w:val="1"/>
      <w:marLeft w:val="0"/>
      <w:marRight w:val="0"/>
      <w:marTop w:val="0"/>
      <w:marBottom w:val="0"/>
      <w:divBdr>
        <w:top w:val="none" w:sz="0" w:space="0" w:color="auto"/>
        <w:left w:val="none" w:sz="0" w:space="0" w:color="auto"/>
        <w:bottom w:val="none" w:sz="0" w:space="0" w:color="auto"/>
        <w:right w:val="none" w:sz="0" w:space="0" w:color="auto"/>
      </w:divBdr>
    </w:div>
    <w:div w:id="378675554">
      <w:bodyDiv w:val="1"/>
      <w:marLeft w:val="0"/>
      <w:marRight w:val="0"/>
      <w:marTop w:val="0"/>
      <w:marBottom w:val="0"/>
      <w:divBdr>
        <w:top w:val="none" w:sz="0" w:space="0" w:color="auto"/>
        <w:left w:val="none" w:sz="0" w:space="0" w:color="auto"/>
        <w:bottom w:val="none" w:sz="0" w:space="0" w:color="auto"/>
        <w:right w:val="none" w:sz="0" w:space="0" w:color="auto"/>
      </w:divBdr>
    </w:div>
    <w:div w:id="379063656">
      <w:bodyDiv w:val="1"/>
      <w:marLeft w:val="0"/>
      <w:marRight w:val="0"/>
      <w:marTop w:val="0"/>
      <w:marBottom w:val="0"/>
      <w:divBdr>
        <w:top w:val="none" w:sz="0" w:space="0" w:color="auto"/>
        <w:left w:val="none" w:sz="0" w:space="0" w:color="auto"/>
        <w:bottom w:val="none" w:sz="0" w:space="0" w:color="auto"/>
        <w:right w:val="none" w:sz="0" w:space="0" w:color="auto"/>
      </w:divBdr>
    </w:div>
    <w:div w:id="379132518">
      <w:bodyDiv w:val="1"/>
      <w:marLeft w:val="0"/>
      <w:marRight w:val="0"/>
      <w:marTop w:val="0"/>
      <w:marBottom w:val="0"/>
      <w:divBdr>
        <w:top w:val="none" w:sz="0" w:space="0" w:color="auto"/>
        <w:left w:val="none" w:sz="0" w:space="0" w:color="auto"/>
        <w:bottom w:val="none" w:sz="0" w:space="0" w:color="auto"/>
        <w:right w:val="none" w:sz="0" w:space="0" w:color="auto"/>
      </w:divBdr>
    </w:div>
    <w:div w:id="380447578">
      <w:bodyDiv w:val="1"/>
      <w:marLeft w:val="0"/>
      <w:marRight w:val="0"/>
      <w:marTop w:val="0"/>
      <w:marBottom w:val="0"/>
      <w:divBdr>
        <w:top w:val="none" w:sz="0" w:space="0" w:color="auto"/>
        <w:left w:val="none" w:sz="0" w:space="0" w:color="auto"/>
        <w:bottom w:val="none" w:sz="0" w:space="0" w:color="auto"/>
        <w:right w:val="none" w:sz="0" w:space="0" w:color="auto"/>
      </w:divBdr>
    </w:div>
    <w:div w:id="381441340">
      <w:bodyDiv w:val="1"/>
      <w:marLeft w:val="0"/>
      <w:marRight w:val="0"/>
      <w:marTop w:val="0"/>
      <w:marBottom w:val="0"/>
      <w:divBdr>
        <w:top w:val="none" w:sz="0" w:space="0" w:color="auto"/>
        <w:left w:val="none" w:sz="0" w:space="0" w:color="auto"/>
        <w:bottom w:val="none" w:sz="0" w:space="0" w:color="auto"/>
        <w:right w:val="none" w:sz="0" w:space="0" w:color="auto"/>
      </w:divBdr>
    </w:div>
    <w:div w:id="381442090">
      <w:bodyDiv w:val="1"/>
      <w:marLeft w:val="0"/>
      <w:marRight w:val="0"/>
      <w:marTop w:val="0"/>
      <w:marBottom w:val="0"/>
      <w:divBdr>
        <w:top w:val="none" w:sz="0" w:space="0" w:color="auto"/>
        <w:left w:val="none" w:sz="0" w:space="0" w:color="auto"/>
        <w:bottom w:val="none" w:sz="0" w:space="0" w:color="auto"/>
        <w:right w:val="none" w:sz="0" w:space="0" w:color="auto"/>
      </w:divBdr>
    </w:div>
    <w:div w:id="384453502">
      <w:bodyDiv w:val="1"/>
      <w:marLeft w:val="0"/>
      <w:marRight w:val="0"/>
      <w:marTop w:val="0"/>
      <w:marBottom w:val="0"/>
      <w:divBdr>
        <w:top w:val="none" w:sz="0" w:space="0" w:color="auto"/>
        <w:left w:val="none" w:sz="0" w:space="0" w:color="auto"/>
        <w:bottom w:val="none" w:sz="0" w:space="0" w:color="auto"/>
        <w:right w:val="none" w:sz="0" w:space="0" w:color="auto"/>
      </w:divBdr>
    </w:div>
    <w:div w:id="385493410">
      <w:bodyDiv w:val="1"/>
      <w:marLeft w:val="0"/>
      <w:marRight w:val="0"/>
      <w:marTop w:val="0"/>
      <w:marBottom w:val="0"/>
      <w:divBdr>
        <w:top w:val="none" w:sz="0" w:space="0" w:color="auto"/>
        <w:left w:val="none" w:sz="0" w:space="0" w:color="auto"/>
        <w:bottom w:val="none" w:sz="0" w:space="0" w:color="auto"/>
        <w:right w:val="none" w:sz="0" w:space="0" w:color="auto"/>
      </w:divBdr>
    </w:div>
    <w:div w:id="385879909">
      <w:bodyDiv w:val="1"/>
      <w:marLeft w:val="0"/>
      <w:marRight w:val="0"/>
      <w:marTop w:val="0"/>
      <w:marBottom w:val="0"/>
      <w:divBdr>
        <w:top w:val="none" w:sz="0" w:space="0" w:color="auto"/>
        <w:left w:val="none" w:sz="0" w:space="0" w:color="auto"/>
        <w:bottom w:val="none" w:sz="0" w:space="0" w:color="auto"/>
        <w:right w:val="none" w:sz="0" w:space="0" w:color="auto"/>
      </w:divBdr>
    </w:div>
    <w:div w:id="386102892">
      <w:bodyDiv w:val="1"/>
      <w:marLeft w:val="0"/>
      <w:marRight w:val="0"/>
      <w:marTop w:val="0"/>
      <w:marBottom w:val="0"/>
      <w:divBdr>
        <w:top w:val="none" w:sz="0" w:space="0" w:color="auto"/>
        <w:left w:val="none" w:sz="0" w:space="0" w:color="auto"/>
        <w:bottom w:val="none" w:sz="0" w:space="0" w:color="auto"/>
        <w:right w:val="none" w:sz="0" w:space="0" w:color="auto"/>
      </w:divBdr>
    </w:div>
    <w:div w:id="386224244">
      <w:bodyDiv w:val="1"/>
      <w:marLeft w:val="0"/>
      <w:marRight w:val="0"/>
      <w:marTop w:val="0"/>
      <w:marBottom w:val="0"/>
      <w:divBdr>
        <w:top w:val="none" w:sz="0" w:space="0" w:color="auto"/>
        <w:left w:val="none" w:sz="0" w:space="0" w:color="auto"/>
        <w:bottom w:val="none" w:sz="0" w:space="0" w:color="auto"/>
        <w:right w:val="none" w:sz="0" w:space="0" w:color="auto"/>
      </w:divBdr>
    </w:div>
    <w:div w:id="386298816">
      <w:bodyDiv w:val="1"/>
      <w:marLeft w:val="0"/>
      <w:marRight w:val="0"/>
      <w:marTop w:val="0"/>
      <w:marBottom w:val="0"/>
      <w:divBdr>
        <w:top w:val="none" w:sz="0" w:space="0" w:color="auto"/>
        <w:left w:val="none" w:sz="0" w:space="0" w:color="auto"/>
        <w:bottom w:val="none" w:sz="0" w:space="0" w:color="auto"/>
        <w:right w:val="none" w:sz="0" w:space="0" w:color="auto"/>
      </w:divBdr>
    </w:div>
    <w:div w:id="386606140">
      <w:bodyDiv w:val="1"/>
      <w:marLeft w:val="0"/>
      <w:marRight w:val="0"/>
      <w:marTop w:val="0"/>
      <w:marBottom w:val="0"/>
      <w:divBdr>
        <w:top w:val="none" w:sz="0" w:space="0" w:color="auto"/>
        <w:left w:val="none" w:sz="0" w:space="0" w:color="auto"/>
        <w:bottom w:val="none" w:sz="0" w:space="0" w:color="auto"/>
        <w:right w:val="none" w:sz="0" w:space="0" w:color="auto"/>
      </w:divBdr>
    </w:div>
    <w:div w:id="386884069">
      <w:bodyDiv w:val="1"/>
      <w:marLeft w:val="0"/>
      <w:marRight w:val="0"/>
      <w:marTop w:val="0"/>
      <w:marBottom w:val="0"/>
      <w:divBdr>
        <w:top w:val="none" w:sz="0" w:space="0" w:color="auto"/>
        <w:left w:val="none" w:sz="0" w:space="0" w:color="auto"/>
        <w:bottom w:val="none" w:sz="0" w:space="0" w:color="auto"/>
        <w:right w:val="none" w:sz="0" w:space="0" w:color="auto"/>
      </w:divBdr>
    </w:div>
    <w:div w:id="387001390">
      <w:bodyDiv w:val="1"/>
      <w:marLeft w:val="0"/>
      <w:marRight w:val="0"/>
      <w:marTop w:val="0"/>
      <w:marBottom w:val="0"/>
      <w:divBdr>
        <w:top w:val="none" w:sz="0" w:space="0" w:color="auto"/>
        <w:left w:val="none" w:sz="0" w:space="0" w:color="auto"/>
        <w:bottom w:val="none" w:sz="0" w:space="0" w:color="auto"/>
        <w:right w:val="none" w:sz="0" w:space="0" w:color="auto"/>
      </w:divBdr>
    </w:div>
    <w:div w:id="387456679">
      <w:bodyDiv w:val="1"/>
      <w:marLeft w:val="0"/>
      <w:marRight w:val="0"/>
      <w:marTop w:val="0"/>
      <w:marBottom w:val="0"/>
      <w:divBdr>
        <w:top w:val="none" w:sz="0" w:space="0" w:color="auto"/>
        <w:left w:val="none" w:sz="0" w:space="0" w:color="auto"/>
        <w:bottom w:val="none" w:sz="0" w:space="0" w:color="auto"/>
        <w:right w:val="none" w:sz="0" w:space="0" w:color="auto"/>
      </w:divBdr>
    </w:div>
    <w:div w:id="387843014">
      <w:bodyDiv w:val="1"/>
      <w:marLeft w:val="0"/>
      <w:marRight w:val="0"/>
      <w:marTop w:val="0"/>
      <w:marBottom w:val="0"/>
      <w:divBdr>
        <w:top w:val="none" w:sz="0" w:space="0" w:color="auto"/>
        <w:left w:val="none" w:sz="0" w:space="0" w:color="auto"/>
        <w:bottom w:val="none" w:sz="0" w:space="0" w:color="auto"/>
        <w:right w:val="none" w:sz="0" w:space="0" w:color="auto"/>
      </w:divBdr>
    </w:div>
    <w:div w:id="389499964">
      <w:bodyDiv w:val="1"/>
      <w:marLeft w:val="0"/>
      <w:marRight w:val="0"/>
      <w:marTop w:val="0"/>
      <w:marBottom w:val="0"/>
      <w:divBdr>
        <w:top w:val="none" w:sz="0" w:space="0" w:color="auto"/>
        <w:left w:val="none" w:sz="0" w:space="0" w:color="auto"/>
        <w:bottom w:val="none" w:sz="0" w:space="0" w:color="auto"/>
        <w:right w:val="none" w:sz="0" w:space="0" w:color="auto"/>
      </w:divBdr>
    </w:div>
    <w:div w:id="389961791">
      <w:bodyDiv w:val="1"/>
      <w:marLeft w:val="0"/>
      <w:marRight w:val="0"/>
      <w:marTop w:val="0"/>
      <w:marBottom w:val="0"/>
      <w:divBdr>
        <w:top w:val="none" w:sz="0" w:space="0" w:color="auto"/>
        <w:left w:val="none" w:sz="0" w:space="0" w:color="auto"/>
        <w:bottom w:val="none" w:sz="0" w:space="0" w:color="auto"/>
        <w:right w:val="none" w:sz="0" w:space="0" w:color="auto"/>
      </w:divBdr>
    </w:div>
    <w:div w:id="390807094">
      <w:bodyDiv w:val="1"/>
      <w:marLeft w:val="0"/>
      <w:marRight w:val="0"/>
      <w:marTop w:val="0"/>
      <w:marBottom w:val="0"/>
      <w:divBdr>
        <w:top w:val="none" w:sz="0" w:space="0" w:color="auto"/>
        <w:left w:val="none" w:sz="0" w:space="0" w:color="auto"/>
        <w:bottom w:val="none" w:sz="0" w:space="0" w:color="auto"/>
        <w:right w:val="none" w:sz="0" w:space="0" w:color="auto"/>
      </w:divBdr>
    </w:div>
    <w:div w:id="391268348">
      <w:bodyDiv w:val="1"/>
      <w:marLeft w:val="0"/>
      <w:marRight w:val="0"/>
      <w:marTop w:val="0"/>
      <w:marBottom w:val="0"/>
      <w:divBdr>
        <w:top w:val="none" w:sz="0" w:space="0" w:color="auto"/>
        <w:left w:val="none" w:sz="0" w:space="0" w:color="auto"/>
        <w:bottom w:val="none" w:sz="0" w:space="0" w:color="auto"/>
        <w:right w:val="none" w:sz="0" w:space="0" w:color="auto"/>
      </w:divBdr>
    </w:div>
    <w:div w:id="391661157">
      <w:bodyDiv w:val="1"/>
      <w:marLeft w:val="0"/>
      <w:marRight w:val="0"/>
      <w:marTop w:val="0"/>
      <w:marBottom w:val="0"/>
      <w:divBdr>
        <w:top w:val="none" w:sz="0" w:space="0" w:color="auto"/>
        <w:left w:val="none" w:sz="0" w:space="0" w:color="auto"/>
        <w:bottom w:val="none" w:sz="0" w:space="0" w:color="auto"/>
        <w:right w:val="none" w:sz="0" w:space="0" w:color="auto"/>
      </w:divBdr>
    </w:div>
    <w:div w:id="392001494">
      <w:bodyDiv w:val="1"/>
      <w:marLeft w:val="0"/>
      <w:marRight w:val="0"/>
      <w:marTop w:val="0"/>
      <w:marBottom w:val="0"/>
      <w:divBdr>
        <w:top w:val="none" w:sz="0" w:space="0" w:color="auto"/>
        <w:left w:val="none" w:sz="0" w:space="0" w:color="auto"/>
        <w:bottom w:val="none" w:sz="0" w:space="0" w:color="auto"/>
        <w:right w:val="none" w:sz="0" w:space="0" w:color="auto"/>
      </w:divBdr>
    </w:div>
    <w:div w:id="393353375">
      <w:bodyDiv w:val="1"/>
      <w:marLeft w:val="0"/>
      <w:marRight w:val="0"/>
      <w:marTop w:val="0"/>
      <w:marBottom w:val="0"/>
      <w:divBdr>
        <w:top w:val="none" w:sz="0" w:space="0" w:color="auto"/>
        <w:left w:val="none" w:sz="0" w:space="0" w:color="auto"/>
        <w:bottom w:val="none" w:sz="0" w:space="0" w:color="auto"/>
        <w:right w:val="none" w:sz="0" w:space="0" w:color="auto"/>
      </w:divBdr>
    </w:div>
    <w:div w:id="394202727">
      <w:bodyDiv w:val="1"/>
      <w:marLeft w:val="0"/>
      <w:marRight w:val="0"/>
      <w:marTop w:val="0"/>
      <w:marBottom w:val="0"/>
      <w:divBdr>
        <w:top w:val="none" w:sz="0" w:space="0" w:color="auto"/>
        <w:left w:val="none" w:sz="0" w:space="0" w:color="auto"/>
        <w:bottom w:val="none" w:sz="0" w:space="0" w:color="auto"/>
        <w:right w:val="none" w:sz="0" w:space="0" w:color="auto"/>
      </w:divBdr>
    </w:div>
    <w:div w:id="394623679">
      <w:bodyDiv w:val="1"/>
      <w:marLeft w:val="0"/>
      <w:marRight w:val="0"/>
      <w:marTop w:val="0"/>
      <w:marBottom w:val="0"/>
      <w:divBdr>
        <w:top w:val="none" w:sz="0" w:space="0" w:color="auto"/>
        <w:left w:val="none" w:sz="0" w:space="0" w:color="auto"/>
        <w:bottom w:val="none" w:sz="0" w:space="0" w:color="auto"/>
        <w:right w:val="none" w:sz="0" w:space="0" w:color="auto"/>
      </w:divBdr>
    </w:div>
    <w:div w:id="395322149">
      <w:bodyDiv w:val="1"/>
      <w:marLeft w:val="0"/>
      <w:marRight w:val="0"/>
      <w:marTop w:val="0"/>
      <w:marBottom w:val="0"/>
      <w:divBdr>
        <w:top w:val="none" w:sz="0" w:space="0" w:color="auto"/>
        <w:left w:val="none" w:sz="0" w:space="0" w:color="auto"/>
        <w:bottom w:val="none" w:sz="0" w:space="0" w:color="auto"/>
        <w:right w:val="none" w:sz="0" w:space="0" w:color="auto"/>
      </w:divBdr>
    </w:div>
    <w:div w:id="395596004">
      <w:bodyDiv w:val="1"/>
      <w:marLeft w:val="0"/>
      <w:marRight w:val="0"/>
      <w:marTop w:val="0"/>
      <w:marBottom w:val="0"/>
      <w:divBdr>
        <w:top w:val="none" w:sz="0" w:space="0" w:color="auto"/>
        <w:left w:val="none" w:sz="0" w:space="0" w:color="auto"/>
        <w:bottom w:val="none" w:sz="0" w:space="0" w:color="auto"/>
        <w:right w:val="none" w:sz="0" w:space="0" w:color="auto"/>
      </w:divBdr>
    </w:div>
    <w:div w:id="395934058">
      <w:bodyDiv w:val="1"/>
      <w:marLeft w:val="0"/>
      <w:marRight w:val="0"/>
      <w:marTop w:val="0"/>
      <w:marBottom w:val="0"/>
      <w:divBdr>
        <w:top w:val="none" w:sz="0" w:space="0" w:color="auto"/>
        <w:left w:val="none" w:sz="0" w:space="0" w:color="auto"/>
        <w:bottom w:val="none" w:sz="0" w:space="0" w:color="auto"/>
        <w:right w:val="none" w:sz="0" w:space="0" w:color="auto"/>
      </w:divBdr>
    </w:div>
    <w:div w:id="398674489">
      <w:bodyDiv w:val="1"/>
      <w:marLeft w:val="0"/>
      <w:marRight w:val="0"/>
      <w:marTop w:val="0"/>
      <w:marBottom w:val="0"/>
      <w:divBdr>
        <w:top w:val="none" w:sz="0" w:space="0" w:color="auto"/>
        <w:left w:val="none" w:sz="0" w:space="0" w:color="auto"/>
        <w:bottom w:val="none" w:sz="0" w:space="0" w:color="auto"/>
        <w:right w:val="none" w:sz="0" w:space="0" w:color="auto"/>
      </w:divBdr>
    </w:div>
    <w:div w:id="398942010">
      <w:bodyDiv w:val="1"/>
      <w:marLeft w:val="0"/>
      <w:marRight w:val="0"/>
      <w:marTop w:val="0"/>
      <w:marBottom w:val="0"/>
      <w:divBdr>
        <w:top w:val="none" w:sz="0" w:space="0" w:color="auto"/>
        <w:left w:val="none" w:sz="0" w:space="0" w:color="auto"/>
        <w:bottom w:val="none" w:sz="0" w:space="0" w:color="auto"/>
        <w:right w:val="none" w:sz="0" w:space="0" w:color="auto"/>
      </w:divBdr>
    </w:div>
    <w:div w:id="399408890">
      <w:bodyDiv w:val="1"/>
      <w:marLeft w:val="0"/>
      <w:marRight w:val="0"/>
      <w:marTop w:val="0"/>
      <w:marBottom w:val="0"/>
      <w:divBdr>
        <w:top w:val="none" w:sz="0" w:space="0" w:color="auto"/>
        <w:left w:val="none" w:sz="0" w:space="0" w:color="auto"/>
        <w:bottom w:val="none" w:sz="0" w:space="0" w:color="auto"/>
        <w:right w:val="none" w:sz="0" w:space="0" w:color="auto"/>
      </w:divBdr>
    </w:div>
    <w:div w:id="399526157">
      <w:bodyDiv w:val="1"/>
      <w:marLeft w:val="0"/>
      <w:marRight w:val="0"/>
      <w:marTop w:val="0"/>
      <w:marBottom w:val="0"/>
      <w:divBdr>
        <w:top w:val="none" w:sz="0" w:space="0" w:color="auto"/>
        <w:left w:val="none" w:sz="0" w:space="0" w:color="auto"/>
        <w:bottom w:val="none" w:sz="0" w:space="0" w:color="auto"/>
        <w:right w:val="none" w:sz="0" w:space="0" w:color="auto"/>
      </w:divBdr>
    </w:div>
    <w:div w:id="399596212">
      <w:bodyDiv w:val="1"/>
      <w:marLeft w:val="0"/>
      <w:marRight w:val="0"/>
      <w:marTop w:val="0"/>
      <w:marBottom w:val="0"/>
      <w:divBdr>
        <w:top w:val="none" w:sz="0" w:space="0" w:color="auto"/>
        <w:left w:val="none" w:sz="0" w:space="0" w:color="auto"/>
        <w:bottom w:val="none" w:sz="0" w:space="0" w:color="auto"/>
        <w:right w:val="none" w:sz="0" w:space="0" w:color="auto"/>
      </w:divBdr>
    </w:div>
    <w:div w:id="400639558">
      <w:bodyDiv w:val="1"/>
      <w:marLeft w:val="0"/>
      <w:marRight w:val="0"/>
      <w:marTop w:val="0"/>
      <w:marBottom w:val="0"/>
      <w:divBdr>
        <w:top w:val="none" w:sz="0" w:space="0" w:color="auto"/>
        <w:left w:val="none" w:sz="0" w:space="0" w:color="auto"/>
        <w:bottom w:val="none" w:sz="0" w:space="0" w:color="auto"/>
        <w:right w:val="none" w:sz="0" w:space="0" w:color="auto"/>
      </w:divBdr>
    </w:div>
    <w:div w:id="401025016">
      <w:bodyDiv w:val="1"/>
      <w:marLeft w:val="0"/>
      <w:marRight w:val="0"/>
      <w:marTop w:val="0"/>
      <w:marBottom w:val="0"/>
      <w:divBdr>
        <w:top w:val="none" w:sz="0" w:space="0" w:color="auto"/>
        <w:left w:val="none" w:sz="0" w:space="0" w:color="auto"/>
        <w:bottom w:val="none" w:sz="0" w:space="0" w:color="auto"/>
        <w:right w:val="none" w:sz="0" w:space="0" w:color="auto"/>
      </w:divBdr>
    </w:div>
    <w:div w:id="402796312">
      <w:bodyDiv w:val="1"/>
      <w:marLeft w:val="0"/>
      <w:marRight w:val="0"/>
      <w:marTop w:val="0"/>
      <w:marBottom w:val="0"/>
      <w:divBdr>
        <w:top w:val="none" w:sz="0" w:space="0" w:color="auto"/>
        <w:left w:val="none" w:sz="0" w:space="0" w:color="auto"/>
        <w:bottom w:val="none" w:sz="0" w:space="0" w:color="auto"/>
        <w:right w:val="none" w:sz="0" w:space="0" w:color="auto"/>
      </w:divBdr>
    </w:div>
    <w:div w:id="403531888">
      <w:bodyDiv w:val="1"/>
      <w:marLeft w:val="0"/>
      <w:marRight w:val="0"/>
      <w:marTop w:val="0"/>
      <w:marBottom w:val="0"/>
      <w:divBdr>
        <w:top w:val="none" w:sz="0" w:space="0" w:color="auto"/>
        <w:left w:val="none" w:sz="0" w:space="0" w:color="auto"/>
        <w:bottom w:val="none" w:sz="0" w:space="0" w:color="auto"/>
        <w:right w:val="none" w:sz="0" w:space="0" w:color="auto"/>
      </w:divBdr>
    </w:div>
    <w:div w:id="404036379">
      <w:bodyDiv w:val="1"/>
      <w:marLeft w:val="0"/>
      <w:marRight w:val="0"/>
      <w:marTop w:val="0"/>
      <w:marBottom w:val="0"/>
      <w:divBdr>
        <w:top w:val="none" w:sz="0" w:space="0" w:color="auto"/>
        <w:left w:val="none" w:sz="0" w:space="0" w:color="auto"/>
        <w:bottom w:val="none" w:sz="0" w:space="0" w:color="auto"/>
        <w:right w:val="none" w:sz="0" w:space="0" w:color="auto"/>
      </w:divBdr>
    </w:div>
    <w:div w:id="404111431">
      <w:bodyDiv w:val="1"/>
      <w:marLeft w:val="0"/>
      <w:marRight w:val="0"/>
      <w:marTop w:val="0"/>
      <w:marBottom w:val="0"/>
      <w:divBdr>
        <w:top w:val="none" w:sz="0" w:space="0" w:color="auto"/>
        <w:left w:val="none" w:sz="0" w:space="0" w:color="auto"/>
        <w:bottom w:val="none" w:sz="0" w:space="0" w:color="auto"/>
        <w:right w:val="none" w:sz="0" w:space="0" w:color="auto"/>
      </w:divBdr>
    </w:div>
    <w:div w:id="404450233">
      <w:bodyDiv w:val="1"/>
      <w:marLeft w:val="0"/>
      <w:marRight w:val="0"/>
      <w:marTop w:val="0"/>
      <w:marBottom w:val="0"/>
      <w:divBdr>
        <w:top w:val="none" w:sz="0" w:space="0" w:color="auto"/>
        <w:left w:val="none" w:sz="0" w:space="0" w:color="auto"/>
        <w:bottom w:val="none" w:sz="0" w:space="0" w:color="auto"/>
        <w:right w:val="none" w:sz="0" w:space="0" w:color="auto"/>
      </w:divBdr>
    </w:div>
    <w:div w:id="404647515">
      <w:bodyDiv w:val="1"/>
      <w:marLeft w:val="0"/>
      <w:marRight w:val="0"/>
      <w:marTop w:val="0"/>
      <w:marBottom w:val="0"/>
      <w:divBdr>
        <w:top w:val="none" w:sz="0" w:space="0" w:color="auto"/>
        <w:left w:val="none" w:sz="0" w:space="0" w:color="auto"/>
        <w:bottom w:val="none" w:sz="0" w:space="0" w:color="auto"/>
        <w:right w:val="none" w:sz="0" w:space="0" w:color="auto"/>
      </w:divBdr>
    </w:div>
    <w:div w:id="405340760">
      <w:bodyDiv w:val="1"/>
      <w:marLeft w:val="0"/>
      <w:marRight w:val="0"/>
      <w:marTop w:val="0"/>
      <w:marBottom w:val="0"/>
      <w:divBdr>
        <w:top w:val="none" w:sz="0" w:space="0" w:color="auto"/>
        <w:left w:val="none" w:sz="0" w:space="0" w:color="auto"/>
        <w:bottom w:val="none" w:sz="0" w:space="0" w:color="auto"/>
        <w:right w:val="none" w:sz="0" w:space="0" w:color="auto"/>
      </w:divBdr>
    </w:div>
    <w:div w:id="405684261">
      <w:bodyDiv w:val="1"/>
      <w:marLeft w:val="0"/>
      <w:marRight w:val="0"/>
      <w:marTop w:val="0"/>
      <w:marBottom w:val="0"/>
      <w:divBdr>
        <w:top w:val="none" w:sz="0" w:space="0" w:color="auto"/>
        <w:left w:val="none" w:sz="0" w:space="0" w:color="auto"/>
        <w:bottom w:val="none" w:sz="0" w:space="0" w:color="auto"/>
        <w:right w:val="none" w:sz="0" w:space="0" w:color="auto"/>
      </w:divBdr>
    </w:div>
    <w:div w:id="406346136">
      <w:bodyDiv w:val="1"/>
      <w:marLeft w:val="0"/>
      <w:marRight w:val="0"/>
      <w:marTop w:val="0"/>
      <w:marBottom w:val="0"/>
      <w:divBdr>
        <w:top w:val="none" w:sz="0" w:space="0" w:color="auto"/>
        <w:left w:val="none" w:sz="0" w:space="0" w:color="auto"/>
        <w:bottom w:val="none" w:sz="0" w:space="0" w:color="auto"/>
        <w:right w:val="none" w:sz="0" w:space="0" w:color="auto"/>
      </w:divBdr>
    </w:div>
    <w:div w:id="406421240">
      <w:bodyDiv w:val="1"/>
      <w:marLeft w:val="0"/>
      <w:marRight w:val="0"/>
      <w:marTop w:val="0"/>
      <w:marBottom w:val="0"/>
      <w:divBdr>
        <w:top w:val="none" w:sz="0" w:space="0" w:color="auto"/>
        <w:left w:val="none" w:sz="0" w:space="0" w:color="auto"/>
        <w:bottom w:val="none" w:sz="0" w:space="0" w:color="auto"/>
        <w:right w:val="none" w:sz="0" w:space="0" w:color="auto"/>
      </w:divBdr>
    </w:div>
    <w:div w:id="407534439">
      <w:bodyDiv w:val="1"/>
      <w:marLeft w:val="0"/>
      <w:marRight w:val="0"/>
      <w:marTop w:val="0"/>
      <w:marBottom w:val="0"/>
      <w:divBdr>
        <w:top w:val="none" w:sz="0" w:space="0" w:color="auto"/>
        <w:left w:val="none" w:sz="0" w:space="0" w:color="auto"/>
        <w:bottom w:val="none" w:sz="0" w:space="0" w:color="auto"/>
        <w:right w:val="none" w:sz="0" w:space="0" w:color="auto"/>
      </w:divBdr>
    </w:div>
    <w:div w:id="408036502">
      <w:bodyDiv w:val="1"/>
      <w:marLeft w:val="0"/>
      <w:marRight w:val="0"/>
      <w:marTop w:val="0"/>
      <w:marBottom w:val="0"/>
      <w:divBdr>
        <w:top w:val="none" w:sz="0" w:space="0" w:color="auto"/>
        <w:left w:val="none" w:sz="0" w:space="0" w:color="auto"/>
        <w:bottom w:val="none" w:sz="0" w:space="0" w:color="auto"/>
        <w:right w:val="none" w:sz="0" w:space="0" w:color="auto"/>
      </w:divBdr>
    </w:div>
    <w:div w:id="408575624">
      <w:bodyDiv w:val="1"/>
      <w:marLeft w:val="0"/>
      <w:marRight w:val="0"/>
      <w:marTop w:val="0"/>
      <w:marBottom w:val="0"/>
      <w:divBdr>
        <w:top w:val="none" w:sz="0" w:space="0" w:color="auto"/>
        <w:left w:val="none" w:sz="0" w:space="0" w:color="auto"/>
        <w:bottom w:val="none" w:sz="0" w:space="0" w:color="auto"/>
        <w:right w:val="none" w:sz="0" w:space="0" w:color="auto"/>
      </w:divBdr>
    </w:div>
    <w:div w:id="409042603">
      <w:bodyDiv w:val="1"/>
      <w:marLeft w:val="0"/>
      <w:marRight w:val="0"/>
      <w:marTop w:val="0"/>
      <w:marBottom w:val="0"/>
      <w:divBdr>
        <w:top w:val="none" w:sz="0" w:space="0" w:color="auto"/>
        <w:left w:val="none" w:sz="0" w:space="0" w:color="auto"/>
        <w:bottom w:val="none" w:sz="0" w:space="0" w:color="auto"/>
        <w:right w:val="none" w:sz="0" w:space="0" w:color="auto"/>
      </w:divBdr>
    </w:div>
    <w:div w:id="409280280">
      <w:bodyDiv w:val="1"/>
      <w:marLeft w:val="0"/>
      <w:marRight w:val="0"/>
      <w:marTop w:val="0"/>
      <w:marBottom w:val="0"/>
      <w:divBdr>
        <w:top w:val="none" w:sz="0" w:space="0" w:color="auto"/>
        <w:left w:val="none" w:sz="0" w:space="0" w:color="auto"/>
        <w:bottom w:val="none" w:sz="0" w:space="0" w:color="auto"/>
        <w:right w:val="none" w:sz="0" w:space="0" w:color="auto"/>
      </w:divBdr>
    </w:div>
    <w:div w:id="409422685">
      <w:bodyDiv w:val="1"/>
      <w:marLeft w:val="0"/>
      <w:marRight w:val="0"/>
      <w:marTop w:val="0"/>
      <w:marBottom w:val="0"/>
      <w:divBdr>
        <w:top w:val="none" w:sz="0" w:space="0" w:color="auto"/>
        <w:left w:val="none" w:sz="0" w:space="0" w:color="auto"/>
        <w:bottom w:val="none" w:sz="0" w:space="0" w:color="auto"/>
        <w:right w:val="none" w:sz="0" w:space="0" w:color="auto"/>
      </w:divBdr>
    </w:div>
    <w:div w:id="409624791">
      <w:bodyDiv w:val="1"/>
      <w:marLeft w:val="0"/>
      <w:marRight w:val="0"/>
      <w:marTop w:val="0"/>
      <w:marBottom w:val="0"/>
      <w:divBdr>
        <w:top w:val="none" w:sz="0" w:space="0" w:color="auto"/>
        <w:left w:val="none" w:sz="0" w:space="0" w:color="auto"/>
        <w:bottom w:val="none" w:sz="0" w:space="0" w:color="auto"/>
        <w:right w:val="none" w:sz="0" w:space="0" w:color="auto"/>
      </w:divBdr>
    </w:div>
    <w:div w:id="409812910">
      <w:bodyDiv w:val="1"/>
      <w:marLeft w:val="0"/>
      <w:marRight w:val="0"/>
      <w:marTop w:val="0"/>
      <w:marBottom w:val="0"/>
      <w:divBdr>
        <w:top w:val="none" w:sz="0" w:space="0" w:color="auto"/>
        <w:left w:val="none" w:sz="0" w:space="0" w:color="auto"/>
        <w:bottom w:val="none" w:sz="0" w:space="0" w:color="auto"/>
        <w:right w:val="none" w:sz="0" w:space="0" w:color="auto"/>
      </w:divBdr>
    </w:div>
    <w:div w:id="409816979">
      <w:bodyDiv w:val="1"/>
      <w:marLeft w:val="0"/>
      <w:marRight w:val="0"/>
      <w:marTop w:val="0"/>
      <w:marBottom w:val="0"/>
      <w:divBdr>
        <w:top w:val="none" w:sz="0" w:space="0" w:color="auto"/>
        <w:left w:val="none" w:sz="0" w:space="0" w:color="auto"/>
        <w:bottom w:val="none" w:sz="0" w:space="0" w:color="auto"/>
        <w:right w:val="none" w:sz="0" w:space="0" w:color="auto"/>
      </w:divBdr>
    </w:div>
    <w:div w:id="411049055">
      <w:bodyDiv w:val="1"/>
      <w:marLeft w:val="0"/>
      <w:marRight w:val="0"/>
      <w:marTop w:val="0"/>
      <w:marBottom w:val="0"/>
      <w:divBdr>
        <w:top w:val="none" w:sz="0" w:space="0" w:color="auto"/>
        <w:left w:val="none" w:sz="0" w:space="0" w:color="auto"/>
        <w:bottom w:val="none" w:sz="0" w:space="0" w:color="auto"/>
        <w:right w:val="none" w:sz="0" w:space="0" w:color="auto"/>
      </w:divBdr>
    </w:div>
    <w:div w:id="411506232">
      <w:bodyDiv w:val="1"/>
      <w:marLeft w:val="0"/>
      <w:marRight w:val="0"/>
      <w:marTop w:val="0"/>
      <w:marBottom w:val="0"/>
      <w:divBdr>
        <w:top w:val="none" w:sz="0" w:space="0" w:color="auto"/>
        <w:left w:val="none" w:sz="0" w:space="0" w:color="auto"/>
        <w:bottom w:val="none" w:sz="0" w:space="0" w:color="auto"/>
        <w:right w:val="none" w:sz="0" w:space="0" w:color="auto"/>
      </w:divBdr>
    </w:div>
    <w:div w:id="411899876">
      <w:bodyDiv w:val="1"/>
      <w:marLeft w:val="0"/>
      <w:marRight w:val="0"/>
      <w:marTop w:val="0"/>
      <w:marBottom w:val="0"/>
      <w:divBdr>
        <w:top w:val="none" w:sz="0" w:space="0" w:color="auto"/>
        <w:left w:val="none" w:sz="0" w:space="0" w:color="auto"/>
        <w:bottom w:val="none" w:sz="0" w:space="0" w:color="auto"/>
        <w:right w:val="none" w:sz="0" w:space="0" w:color="auto"/>
      </w:divBdr>
    </w:div>
    <w:div w:id="412238947">
      <w:bodyDiv w:val="1"/>
      <w:marLeft w:val="0"/>
      <w:marRight w:val="0"/>
      <w:marTop w:val="0"/>
      <w:marBottom w:val="0"/>
      <w:divBdr>
        <w:top w:val="none" w:sz="0" w:space="0" w:color="auto"/>
        <w:left w:val="none" w:sz="0" w:space="0" w:color="auto"/>
        <w:bottom w:val="none" w:sz="0" w:space="0" w:color="auto"/>
        <w:right w:val="none" w:sz="0" w:space="0" w:color="auto"/>
      </w:divBdr>
    </w:div>
    <w:div w:id="412972826">
      <w:bodyDiv w:val="1"/>
      <w:marLeft w:val="0"/>
      <w:marRight w:val="0"/>
      <w:marTop w:val="0"/>
      <w:marBottom w:val="0"/>
      <w:divBdr>
        <w:top w:val="none" w:sz="0" w:space="0" w:color="auto"/>
        <w:left w:val="none" w:sz="0" w:space="0" w:color="auto"/>
        <w:bottom w:val="none" w:sz="0" w:space="0" w:color="auto"/>
        <w:right w:val="none" w:sz="0" w:space="0" w:color="auto"/>
      </w:divBdr>
    </w:div>
    <w:div w:id="413015529">
      <w:bodyDiv w:val="1"/>
      <w:marLeft w:val="0"/>
      <w:marRight w:val="0"/>
      <w:marTop w:val="0"/>
      <w:marBottom w:val="0"/>
      <w:divBdr>
        <w:top w:val="none" w:sz="0" w:space="0" w:color="auto"/>
        <w:left w:val="none" w:sz="0" w:space="0" w:color="auto"/>
        <w:bottom w:val="none" w:sz="0" w:space="0" w:color="auto"/>
        <w:right w:val="none" w:sz="0" w:space="0" w:color="auto"/>
      </w:divBdr>
    </w:div>
    <w:div w:id="414085677">
      <w:bodyDiv w:val="1"/>
      <w:marLeft w:val="0"/>
      <w:marRight w:val="0"/>
      <w:marTop w:val="0"/>
      <w:marBottom w:val="0"/>
      <w:divBdr>
        <w:top w:val="none" w:sz="0" w:space="0" w:color="auto"/>
        <w:left w:val="none" w:sz="0" w:space="0" w:color="auto"/>
        <w:bottom w:val="none" w:sz="0" w:space="0" w:color="auto"/>
        <w:right w:val="none" w:sz="0" w:space="0" w:color="auto"/>
      </w:divBdr>
    </w:div>
    <w:div w:id="414132504">
      <w:bodyDiv w:val="1"/>
      <w:marLeft w:val="0"/>
      <w:marRight w:val="0"/>
      <w:marTop w:val="0"/>
      <w:marBottom w:val="0"/>
      <w:divBdr>
        <w:top w:val="none" w:sz="0" w:space="0" w:color="auto"/>
        <w:left w:val="none" w:sz="0" w:space="0" w:color="auto"/>
        <w:bottom w:val="none" w:sz="0" w:space="0" w:color="auto"/>
        <w:right w:val="none" w:sz="0" w:space="0" w:color="auto"/>
      </w:divBdr>
    </w:div>
    <w:div w:id="415325469">
      <w:bodyDiv w:val="1"/>
      <w:marLeft w:val="0"/>
      <w:marRight w:val="0"/>
      <w:marTop w:val="0"/>
      <w:marBottom w:val="0"/>
      <w:divBdr>
        <w:top w:val="none" w:sz="0" w:space="0" w:color="auto"/>
        <w:left w:val="none" w:sz="0" w:space="0" w:color="auto"/>
        <w:bottom w:val="none" w:sz="0" w:space="0" w:color="auto"/>
        <w:right w:val="none" w:sz="0" w:space="0" w:color="auto"/>
      </w:divBdr>
    </w:div>
    <w:div w:id="416943361">
      <w:bodyDiv w:val="1"/>
      <w:marLeft w:val="0"/>
      <w:marRight w:val="0"/>
      <w:marTop w:val="0"/>
      <w:marBottom w:val="0"/>
      <w:divBdr>
        <w:top w:val="none" w:sz="0" w:space="0" w:color="auto"/>
        <w:left w:val="none" w:sz="0" w:space="0" w:color="auto"/>
        <w:bottom w:val="none" w:sz="0" w:space="0" w:color="auto"/>
        <w:right w:val="none" w:sz="0" w:space="0" w:color="auto"/>
      </w:divBdr>
    </w:div>
    <w:div w:id="417167616">
      <w:bodyDiv w:val="1"/>
      <w:marLeft w:val="0"/>
      <w:marRight w:val="0"/>
      <w:marTop w:val="0"/>
      <w:marBottom w:val="0"/>
      <w:divBdr>
        <w:top w:val="none" w:sz="0" w:space="0" w:color="auto"/>
        <w:left w:val="none" w:sz="0" w:space="0" w:color="auto"/>
        <w:bottom w:val="none" w:sz="0" w:space="0" w:color="auto"/>
        <w:right w:val="none" w:sz="0" w:space="0" w:color="auto"/>
      </w:divBdr>
    </w:div>
    <w:div w:id="417335032">
      <w:bodyDiv w:val="1"/>
      <w:marLeft w:val="0"/>
      <w:marRight w:val="0"/>
      <w:marTop w:val="0"/>
      <w:marBottom w:val="0"/>
      <w:divBdr>
        <w:top w:val="none" w:sz="0" w:space="0" w:color="auto"/>
        <w:left w:val="none" w:sz="0" w:space="0" w:color="auto"/>
        <w:bottom w:val="none" w:sz="0" w:space="0" w:color="auto"/>
        <w:right w:val="none" w:sz="0" w:space="0" w:color="auto"/>
      </w:divBdr>
    </w:div>
    <w:div w:id="417798891">
      <w:bodyDiv w:val="1"/>
      <w:marLeft w:val="0"/>
      <w:marRight w:val="0"/>
      <w:marTop w:val="0"/>
      <w:marBottom w:val="0"/>
      <w:divBdr>
        <w:top w:val="none" w:sz="0" w:space="0" w:color="auto"/>
        <w:left w:val="none" w:sz="0" w:space="0" w:color="auto"/>
        <w:bottom w:val="none" w:sz="0" w:space="0" w:color="auto"/>
        <w:right w:val="none" w:sz="0" w:space="0" w:color="auto"/>
      </w:divBdr>
    </w:div>
    <w:div w:id="419372034">
      <w:bodyDiv w:val="1"/>
      <w:marLeft w:val="0"/>
      <w:marRight w:val="0"/>
      <w:marTop w:val="0"/>
      <w:marBottom w:val="0"/>
      <w:divBdr>
        <w:top w:val="none" w:sz="0" w:space="0" w:color="auto"/>
        <w:left w:val="none" w:sz="0" w:space="0" w:color="auto"/>
        <w:bottom w:val="none" w:sz="0" w:space="0" w:color="auto"/>
        <w:right w:val="none" w:sz="0" w:space="0" w:color="auto"/>
      </w:divBdr>
    </w:div>
    <w:div w:id="419523215">
      <w:bodyDiv w:val="1"/>
      <w:marLeft w:val="0"/>
      <w:marRight w:val="0"/>
      <w:marTop w:val="0"/>
      <w:marBottom w:val="0"/>
      <w:divBdr>
        <w:top w:val="none" w:sz="0" w:space="0" w:color="auto"/>
        <w:left w:val="none" w:sz="0" w:space="0" w:color="auto"/>
        <w:bottom w:val="none" w:sz="0" w:space="0" w:color="auto"/>
        <w:right w:val="none" w:sz="0" w:space="0" w:color="auto"/>
      </w:divBdr>
    </w:div>
    <w:div w:id="420640952">
      <w:bodyDiv w:val="1"/>
      <w:marLeft w:val="0"/>
      <w:marRight w:val="0"/>
      <w:marTop w:val="0"/>
      <w:marBottom w:val="0"/>
      <w:divBdr>
        <w:top w:val="none" w:sz="0" w:space="0" w:color="auto"/>
        <w:left w:val="none" w:sz="0" w:space="0" w:color="auto"/>
        <w:bottom w:val="none" w:sz="0" w:space="0" w:color="auto"/>
        <w:right w:val="none" w:sz="0" w:space="0" w:color="auto"/>
      </w:divBdr>
    </w:div>
    <w:div w:id="420874551">
      <w:bodyDiv w:val="1"/>
      <w:marLeft w:val="0"/>
      <w:marRight w:val="0"/>
      <w:marTop w:val="0"/>
      <w:marBottom w:val="0"/>
      <w:divBdr>
        <w:top w:val="none" w:sz="0" w:space="0" w:color="auto"/>
        <w:left w:val="none" w:sz="0" w:space="0" w:color="auto"/>
        <w:bottom w:val="none" w:sz="0" w:space="0" w:color="auto"/>
        <w:right w:val="none" w:sz="0" w:space="0" w:color="auto"/>
      </w:divBdr>
    </w:div>
    <w:div w:id="421266836">
      <w:bodyDiv w:val="1"/>
      <w:marLeft w:val="0"/>
      <w:marRight w:val="0"/>
      <w:marTop w:val="0"/>
      <w:marBottom w:val="0"/>
      <w:divBdr>
        <w:top w:val="none" w:sz="0" w:space="0" w:color="auto"/>
        <w:left w:val="none" w:sz="0" w:space="0" w:color="auto"/>
        <w:bottom w:val="none" w:sz="0" w:space="0" w:color="auto"/>
        <w:right w:val="none" w:sz="0" w:space="0" w:color="auto"/>
      </w:divBdr>
    </w:div>
    <w:div w:id="421805767">
      <w:bodyDiv w:val="1"/>
      <w:marLeft w:val="0"/>
      <w:marRight w:val="0"/>
      <w:marTop w:val="0"/>
      <w:marBottom w:val="0"/>
      <w:divBdr>
        <w:top w:val="none" w:sz="0" w:space="0" w:color="auto"/>
        <w:left w:val="none" w:sz="0" w:space="0" w:color="auto"/>
        <w:bottom w:val="none" w:sz="0" w:space="0" w:color="auto"/>
        <w:right w:val="none" w:sz="0" w:space="0" w:color="auto"/>
      </w:divBdr>
    </w:div>
    <w:div w:id="421806762">
      <w:bodyDiv w:val="1"/>
      <w:marLeft w:val="0"/>
      <w:marRight w:val="0"/>
      <w:marTop w:val="0"/>
      <w:marBottom w:val="0"/>
      <w:divBdr>
        <w:top w:val="none" w:sz="0" w:space="0" w:color="auto"/>
        <w:left w:val="none" w:sz="0" w:space="0" w:color="auto"/>
        <w:bottom w:val="none" w:sz="0" w:space="0" w:color="auto"/>
        <w:right w:val="none" w:sz="0" w:space="0" w:color="auto"/>
      </w:divBdr>
    </w:div>
    <w:div w:id="422186296">
      <w:bodyDiv w:val="1"/>
      <w:marLeft w:val="0"/>
      <w:marRight w:val="0"/>
      <w:marTop w:val="0"/>
      <w:marBottom w:val="0"/>
      <w:divBdr>
        <w:top w:val="none" w:sz="0" w:space="0" w:color="auto"/>
        <w:left w:val="none" w:sz="0" w:space="0" w:color="auto"/>
        <w:bottom w:val="none" w:sz="0" w:space="0" w:color="auto"/>
        <w:right w:val="none" w:sz="0" w:space="0" w:color="auto"/>
      </w:divBdr>
    </w:div>
    <w:div w:id="422338873">
      <w:bodyDiv w:val="1"/>
      <w:marLeft w:val="0"/>
      <w:marRight w:val="0"/>
      <w:marTop w:val="0"/>
      <w:marBottom w:val="0"/>
      <w:divBdr>
        <w:top w:val="none" w:sz="0" w:space="0" w:color="auto"/>
        <w:left w:val="none" w:sz="0" w:space="0" w:color="auto"/>
        <w:bottom w:val="none" w:sz="0" w:space="0" w:color="auto"/>
        <w:right w:val="none" w:sz="0" w:space="0" w:color="auto"/>
      </w:divBdr>
    </w:div>
    <w:div w:id="422839558">
      <w:bodyDiv w:val="1"/>
      <w:marLeft w:val="0"/>
      <w:marRight w:val="0"/>
      <w:marTop w:val="0"/>
      <w:marBottom w:val="0"/>
      <w:divBdr>
        <w:top w:val="none" w:sz="0" w:space="0" w:color="auto"/>
        <w:left w:val="none" w:sz="0" w:space="0" w:color="auto"/>
        <w:bottom w:val="none" w:sz="0" w:space="0" w:color="auto"/>
        <w:right w:val="none" w:sz="0" w:space="0" w:color="auto"/>
      </w:divBdr>
    </w:div>
    <w:div w:id="423386027">
      <w:bodyDiv w:val="1"/>
      <w:marLeft w:val="0"/>
      <w:marRight w:val="0"/>
      <w:marTop w:val="0"/>
      <w:marBottom w:val="0"/>
      <w:divBdr>
        <w:top w:val="none" w:sz="0" w:space="0" w:color="auto"/>
        <w:left w:val="none" w:sz="0" w:space="0" w:color="auto"/>
        <w:bottom w:val="none" w:sz="0" w:space="0" w:color="auto"/>
        <w:right w:val="none" w:sz="0" w:space="0" w:color="auto"/>
      </w:divBdr>
    </w:div>
    <w:div w:id="425539425">
      <w:bodyDiv w:val="1"/>
      <w:marLeft w:val="0"/>
      <w:marRight w:val="0"/>
      <w:marTop w:val="0"/>
      <w:marBottom w:val="0"/>
      <w:divBdr>
        <w:top w:val="none" w:sz="0" w:space="0" w:color="auto"/>
        <w:left w:val="none" w:sz="0" w:space="0" w:color="auto"/>
        <w:bottom w:val="none" w:sz="0" w:space="0" w:color="auto"/>
        <w:right w:val="none" w:sz="0" w:space="0" w:color="auto"/>
      </w:divBdr>
    </w:div>
    <w:div w:id="427239037">
      <w:bodyDiv w:val="1"/>
      <w:marLeft w:val="0"/>
      <w:marRight w:val="0"/>
      <w:marTop w:val="0"/>
      <w:marBottom w:val="0"/>
      <w:divBdr>
        <w:top w:val="none" w:sz="0" w:space="0" w:color="auto"/>
        <w:left w:val="none" w:sz="0" w:space="0" w:color="auto"/>
        <w:bottom w:val="none" w:sz="0" w:space="0" w:color="auto"/>
        <w:right w:val="none" w:sz="0" w:space="0" w:color="auto"/>
      </w:divBdr>
    </w:div>
    <w:div w:id="428233226">
      <w:bodyDiv w:val="1"/>
      <w:marLeft w:val="0"/>
      <w:marRight w:val="0"/>
      <w:marTop w:val="0"/>
      <w:marBottom w:val="0"/>
      <w:divBdr>
        <w:top w:val="none" w:sz="0" w:space="0" w:color="auto"/>
        <w:left w:val="none" w:sz="0" w:space="0" w:color="auto"/>
        <w:bottom w:val="none" w:sz="0" w:space="0" w:color="auto"/>
        <w:right w:val="none" w:sz="0" w:space="0" w:color="auto"/>
      </w:divBdr>
    </w:div>
    <w:div w:id="428425272">
      <w:bodyDiv w:val="1"/>
      <w:marLeft w:val="0"/>
      <w:marRight w:val="0"/>
      <w:marTop w:val="0"/>
      <w:marBottom w:val="0"/>
      <w:divBdr>
        <w:top w:val="none" w:sz="0" w:space="0" w:color="auto"/>
        <w:left w:val="none" w:sz="0" w:space="0" w:color="auto"/>
        <w:bottom w:val="none" w:sz="0" w:space="0" w:color="auto"/>
        <w:right w:val="none" w:sz="0" w:space="0" w:color="auto"/>
      </w:divBdr>
    </w:div>
    <w:div w:id="428815064">
      <w:bodyDiv w:val="1"/>
      <w:marLeft w:val="0"/>
      <w:marRight w:val="0"/>
      <w:marTop w:val="0"/>
      <w:marBottom w:val="0"/>
      <w:divBdr>
        <w:top w:val="none" w:sz="0" w:space="0" w:color="auto"/>
        <w:left w:val="none" w:sz="0" w:space="0" w:color="auto"/>
        <w:bottom w:val="none" w:sz="0" w:space="0" w:color="auto"/>
        <w:right w:val="none" w:sz="0" w:space="0" w:color="auto"/>
      </w:divBdr>
    </w:div>
    <w:div w:id="429206824">
      <w:bodyDiv w:val="1"/>
      <w:marLeft w:val="0"/>
      <w:marRight w:val="0"/>
      <w:marTop w:val="0"/>
      <w:marBottom w:val="0"/>
      <w:divBdr>
        <w:top w:val="none" w:sz="0" w:space="0" w:color="auto"/>
        <w:left w:val="none" w:sz="0" w:space="0" w:color="auto"/>
        <w:bottom w:val="none" w:sz="0" w:space="0" w:color="auto"/>
        <w:right w:val="none" w:sz="0" w:space="0" w:color="auto"/>
      </w:divBdr>
    </w:div>
    <w:div w:id="429543803">
      <w:bodyDiv w:val="1"/>
      <w:marLeft w:val="0"/>
      <w:marRight w:val="0"/>
      <w:marTop w:val="0"/>
      <w:marBottom w:val="0"/>
      <w:divBdr>
        <w:top w:val="none" w:sz="0" w:space="0" w:color="auto"/>
        <w:left w:val="none" w:sz="0" w:space="0" w:color="auto"/>
        <w:bottom w:val="none" w:sz="0" w:space="0" w:color="auto"/>
        <w:right w:val="none" w:sz="0" w:space="0" w:color="auto"/>
      </w:divBdr>
    </w:div>
    <w:div w:id="429936394">
      <w:bodyDiv w:val="1"/>
      <w:marLeft w:val="0"/>
      <w:marRight w:val="0"/>
      <w:marTop w:val="0"/>
      <w:marBottom w:val="0"/>
      <w:divBdr>
        <w:top w:val="none" w:sz="0" w:space="0" w:color="auto"/>
        <w:left w:val="none" w:sz="0" w:space="0" w:color="auto"/>
        <w:bottom w:val="none" w:sz="0" w:space="0" w:color="auto"/>
        <w:right w:val="none" w:sz="0" w:space="0" w:color="auto"/>
      </w:divBdr>
    </w:div>
    <w:div w:id="429936544">
      <w:bodyDiv w:val="1"/>
      <w:marLeft w:val="0"/>
      <w:marRight w:val="0"/>
      <w:marTop w:val="0"/>
      <w:marBottom w:val="0"/>
      <w:divBdr>
        <w:top w:val="none" w:sz="0" w:space="0" w:color="auto"/>
        <w:left w:val="none" w:sz="0" w:space="0" w:color="auto"/>
        <w:bottom w:val="none" w:sz="0" w:space="0" w:color="auto"/>
        <w:right w:val="none" w:sz="0" w:space="0" w:color="auto"/>
      </w:divBdr>
    </w:div>
    <w:div w:id="430518372">
      <w:bodyDiv w:val="1"/>
      <w:marLeft w:val="0"/>
      <w:marRight w:val="0"/>
      <w:marTop w:val="0"/>
      <w:marBottom w:val="0"/>
      <w:divBdr>
        <w:top w:val="none" w:sz="0" w:space="0" w:color="auto"/>
        <w:left w:val="none" w:sz="0" w:space="0" w:color="auto"/>
        <w:bottom w:val="none" w:sz="0" w:space="0" w:color="auto"/>
        <w:right w:val="none" w:sz="0" w:space="0" w:color="auto"/>
      </w:divBdr>
    </w:div>
    <w:div w:id="431053321">
      <w:bodyDiv w:val="1"/>
      <w:marLeft w:val="0"/>
      <w:marRight w:val="0"/>
      <w:marTop w:val="0"/>
      <w:marBottom w:val="0"/>
      <w:divBdr>
        <w:top w:val="none" w:sz="0" w:space="0" w:color="auto"/>
        <w:left w:val="none" w:sz="0" w:space="0" w:color="auto"/>
        <w:bottom w:val="none" w:sz="0" w:space="0" w:color="auto"/>
        <w:right w:val="none" w:sz="0" w:space="0" w:color="auto"/>
      </w:divBdr>
    </w:div>
    <w:div w:id="432097278">
      <w:bodyDiv w:val="1"/>
      <w:marLeft w:val="0"/>
      <w:marRight w:val="0"/>
      <w:marTop w:val="0"/>
      <w:marBottom w:val="0"/>
      <w:divBdr>
        <w:top w:val="none" w:sz="0" w:space="0" w:color="auto"/>
        <w:left w:val="none" w:sz="0" w:space="0" w:color="auto"/>
        <w:bottom w:val="none" w:sz="0" w:space="0" w:color="auto"/>
        <w:right w:val="none" w:sz="0" w:space="0" w:color="auto"/>
      </w:divBdr>
    </w:div>
    <w:div w:id="432164112">
      <w:bodyDiv w:val="1"/>
      <w:marLeft w:val="0"/>
      <w:marRight w:val="0"/>
      <w:marTop w:val="0"/>
      <w:marBottom w:val="0"/>
      <w:divBdr>
        <w:top w:val="none" w:sz="0" w:space="0" w:color="auto"/>
        <w:left w:val="none" w:sz="0" w:space="0" w:color="auto"/>
        <w:bottom w:val="none" w:sz="0" w:space="0" w:color="auto"/>
        <w:right w:val="none" w:sz="0" w:space="0" w:color="auto"/>
      </w:divBdr>
    </w:div>
    <w:div w:id="433290353">
      <w:bodyDiv w:val="1"/>
      <w:marLeft w:val="0"/>
      <w:marRight w:val="0"/>
      <w:marTop w:val="0"/>
      <w:marBottom w:val="0"/>
      <w:divBdr>
        <w:top w:val="none" w:sz="0" w:space="0" w:color="auto"/>
        <w:left w:val="none" w:sz="0" w:space="0" w:color="auto"/>
        <w:bottom w:val="none" w:sz="0" w:space="0" w:color="auto"/>
        <w:right w:val="none" w:sz="0" w:space="0" w:color="auto"/>
      </w:divBdr>
    </w:div>
    <w:div w:id="434642796">
      <w:bodyDiv w:val="1"/>
      <w:marLeft w:val="0"/>
      <w:marRight w:val="0"/>
      <w:marTop w:val="0"/>
      <w:marBottom w:val="0"/>
      <w:divBdr>
        <w:top w:val="none" w:sz="0" w:space="0" w:color="auto"/>
        <w:left w:val="none" w:sz="0" w:space="0" w:color="auto"/>
        <w:bottom w:val="none" w:sz="0" w:space="0" w:color="auto"/>
        <w:right w:val="none" w:sz="0" w:space="0" w:color="auto"/>
      </w:divBdr>
    </w:div>
    <w:div w:id="434860055">
      <w:bodyDiv w:val="1"/>
      <w:marLeft w:val="0"/>
      <w:marRight w:val="0"/>
      <w:marTop w:val="0"/>
      <w:marBottom w:val="0"/>
      <w:divBdr>
        <w:top w:val="none" w:sz="0" w:space="0" w:color="auto"/>
        <w:left w:val="none" w:sz="0" w:space="0" w:color="auto"/>
        <w:bottom w:val="none" w:sz="0" w:space="0" w:color="auto"/>
        <w:right w:val="none" w:sz="0" w:space="0" w:color="auto"/>
      </w:divBdr>
    </w:div>
    <w:div w:id="434984868">
      <w:bodyDiv w:val="1"/>
      <w:marLeft w:val="0"/>
      <w:marRight w:val="0"/>
      <w:marTop w:val="0"/>
      <w:marBottom w:val="0"/>
      <w:divBdr>
        <w:top w:val="none" w:sz="0" w:space="0" w:color="auto"/>
        <w:left w:val="none" w:sz="0" w:space="0" w:color="auto"/>
        <w:bottom w:val="none" w:sz="0" w:space="0" w:color="auto"/>
        <w:right w:val="none" w:sz="0" w:space="0" w:color="auto"/>
      </w:divBdr>
    </w:div>
    <w:div w:id="435640786">
      <w:bodyDiv w:val="1"/>
      <w:marLeft w:val="0"/>
      <w:marRight w:val="0"/>
      <w:marTop w:val="0"/>
      <w:marBottom w:val="0"/>
      <w:divBdr>
        <w:top w:val="none" w:sz="0" w:space="0" w:color="auto"/>
        <w:left w:val="none" w:sz="0" w:space="0" w:color="auto"/>
        <w:bottom w:val="none" w:sz="0" w:space="0" w:color="auto"/>
        <w:right w:val="none" w:sz="0" w:space="0" w:color="auto"/>
      </w:divBdr>
    </w:div>
    <w:div w:id="437214327">
      <w:bodyDiv w:val="1"/>
      <w:marLeft w:val="0"/>
      <w:marRight w:val="0"/>
      <w:marTop w:val="0"/>
      <w:marBottom w:val="0"/>
      <w:divBdr>
        <w:top w:val="none" w:sz="0" w:space="0" w:color="auto"/>
        <w:left w:val="none" w:sz="0" w:space="0" w:color="auto"/>
        <w:bottom w:val="none" w:sz="0" w:space="0" w:color="auto"/>
        <w:right w:val="none" w:sz="0" w:space="0" w:color="auto"/>
      </w:divBdr>
    </w:div>
    <w:div w:id="437221800">
      <w:bodyDiv w:val="1"/>
      <w:marLeft w:val="0"/>
      <w:marRight w:val="0"/>
      <w:marTop w:val="0"/>
      <w:marBottom w:val="0"/>
      <w:divBdr>
        <w:top w:val="none" w:sz="0" w:space="0" w:color="auto"/>
        <w:left w:val="none" w:sz="0" w:space="0" w:color="auto"/>
        <w:bottom w:val="none" w:sz="0" w:space="0" w:color="auto"/>
        <w:right w:val="none" w:sz="0" w:space="0" w:color="auto"/>
      </w:divBdr>
    </w:div>
    <w:div w:id="437256698">
      <w:bodyDiv w:val="1"/>
      <w:marLeft w:val="0"/>
      <w:marRight w:val="0"/>
      <w:marTop w:val="0"/>
      <w:marBottom w:val="0"/>
      <w:divBdr>
        <w:top w:val="none" w:sz="0" w:space="0" w:color="auto"/>
        <w:left w:val="none" w:sz="0" w:space="0" w:color="auto"/>
        <w:bottom w:val="none" w:sz="0" w:space="0" w:color="auto"/>
        <w:right w:val="none" w:sz="0" w:space="0" w:color="auto"/>
      </w:divBdr>
    </w:div>
    <w:div w:id="438257586">
      <w:bodyDiv w:val="1"/>
      <w:marLeft w:val="0"/>
      <w:marRight w:val="0"/>
      <w:marTop w:val="0"/>
      <w:marBottom w:val="0"/>
      <w:divBdr>
        <w:top w:val="none" w:sz="0" w:space="0" w:color="auto"/>
        <w:left w:val="none" w:sz="0" w:space="0" w:color="auto"/>
        <w:bottom w:val="none" w:sz="0" w:space="0" w:color="auto"/>
        <w:right w:val="none" w:sz="0" w:space="0" w:color="auto"/>
      </w:divBdr>
    </w:div>
    <w:div w:id="438646667">
      <w:bodyDiv w:val="1"/>
      <w:marLeft w:val="0"/>
      <w:marRight w:val="0"/>
      <w:marTop w:val="0"/>
      <w:marBottom w:val="0"/>
      <w:divBdr>
        <w:top w:val="none" w:sz="0" w:space="0" w:color="auto"/>
        <w:left w:val="none" w:sz="0" w:space="0" w:color="auto"/>
        <w:bottom w:val="none" w:sz="0" w:space="0" w:color="auto"/>
        <w:right w:val="none" w:sz="0" w:space="0" w:color="auto"/>
      </w:divBdr>
    </w:div>
    <w:div w:id="439253457">
      <w:bodyDiv w:val="1"/>
      <w:marLeft w:val="0"/>
      <w:marRight w:val="0"/>
      <w:marTop w:val="0"/>
      <w:marBottom w:val="0"/>
      <w:divBdr>
        <w:top w:val="none" w:sz="0" w:space="0" w:color="auto"/>
        <w:left w:val="none" w:sz="0" w:space="0" w:color="auto"/>
        <w:bottom w:val="none" w:sz="0" w:space="0" w:color="auto"/>
        <w:right w:val="none" w:sz="0" w:space="0" w:color="auto"/>
      </w:divBdr>
    </w:div>
    <w:div w:id="440076282">
      <w:bodyDiv w:val="1"/>
      <w:marLeft w:val="0"/>
      <w:marRight w:val="0"/>
      <w:marTop w:val="0"/>
      <w:marBottom w:val="0"/>
      <w:divBdr>
        <w:top w:val="none" w:sz="0" w:space="0" w:color="auto"/>
        <w:left w:val="none" w:sz="0" w:space="0" w:color="auto"/>
        <w:bottom w:val="none" w:sz="0" w:space="0" w:color="auto"/>
        <w:right w:val="none" w:sz="0" w:space="0" w:color="auto"/>
      </w:divBdr>
    </w:div>
    <w:div w:id="440879654">
      <w:bodyDiv w:val="1"/>
      <w:marLeft w:val="0"/>
      <w:marRight w:val="0"/>
      <w:marTop w:val="0"/>
      <w:marBottom w:val="0"/>
      <w:divBdr>
        <w:top w:val="none" w:sz="0" w:space="0" w:color="auto"/>
        <w:left w:val="none" w:sz="0" w:space="0" w:color="auto"/>
        <w:bottom w:val="none" w:sz="0" w:space="0" w:color="auto"/>
        <w:right w:val="none" w:sz="0" w:space="0" w:color="auto"/>
      </w:divBdr>
    </w:div>
    <w:div w:id="441263809">
      <w:bodyDiv w:val="1"/>
      <w:marLeft w:val="0"/>
      <w:marRight w:val="0"/>
      <w:marTop w:val="0"/>
      <w:marBottom w:val="0"/>
      <w:divBdr>
        <w:top w:val="none" w:sz="0" w:space="0" w:color="auto"/>
        <w:left w:val="none" w:sz="0" w:space="0" w:color="auto"/>
        <w:bottom w:val="none" w:sz="0" w:space="0" w:color="auto"/>
        <w:right w:val="none" w:sz="0" w:space="0" w:color="auto"/>
      </w:divBdr>
    </w:div>
    <w:div w:id="441266719">
      <w:bodyDiv w:val="1"/>
      <w:marLeft w:val="0"/>
      <w:marRight w:val="0"/>
      <w:marTop w:val="0"/>
      <w:marBottom w:val="0"/>
      <w:divBdr>
        <w:top w:val="none" w:sz="0" w:space="0" w:color="auto"/>
        <w:left w:val="none" w:sz="0" w:space="0" w:color="auto"/>
        <w:bottom w:val="none" w:sz="0" w:space="0" w:color="auto"/>
        <w:right w:val="none" w:sz="0" w:space="0" w:color="auto"/>
      </w:divBdr>
    </w:div>
    <w:div w:id="442965432">
      <w:bodyDiv w:val="1"/>
      <w:marLeft w:val="0"/>
      <w:marRight w:val="0"/>
      <w:marTop w:val="0"/>
      <w:marBottom w:val="0"/>
      <w:divBdr>
        <w:top w:val="none" w:sz="0" w:space="0" w:color="auto"/>
        <w:left w:val="none" w:sz="0" w:space="0" w:color="auto"/>
        <w:bottom w:val="none" w:sz="0" w:space="0" w:color="auto"/>
        <w:right w:val="none" w:sz="0" w:space="0" w:color="auto"/>
      </w:divBdr>
    </w:div>
    <w:div w:id="443037743">
      <w:bodyDiv w:val="1"/>
      <w:marLeft w:val="0"/>
      <w:marRight w:val="0"/>
      <w:marTop w:val="0"/>
      <w:marBottom w:val="0"/>
      <w:divBdr>
        <w:top w:val="none" w:sz="0" w:space="0" w:color="auto"/>
        <w:left w:val="none" w:sz="0" w:space="0" w:color="auto"/>
        <w:bottom w:val="none" w:sz="0" w:space="0" w:color="auto"/>
        <w:right w:val="none" w:sz="0" w:space="0" w:color="auto"/>
      </w:divBdr>
    </w:div>
    <w:div w:id="443044022">
      <w:bodyDiv w:val="1"/>
      <w:marLeft w:val="0"/>
      <w:marRight w:val="0"/>
      <w:marTop w:val="0"/>
      <w:marBottom w:val="0"/>
      <w:divBdr>
        <w:top w:val="none" w:sz="0" w:space="0" w:color="auto"/>
        <w:left w:val="none" w:sz="0" w:space="0" w:color="auto"/>
        <w:bottom w:val="none" w:sz="0" w:space="0" w:color="auto"/>
        <w:right w:val="none" w:sz="0" w:space="0" w:color="auto"/>
      </w:divBdr>
    </w:div>
    <w:div w:id="443114901">
      <w:bodyDiv w:val="1"/>
      <w:marLeft w:val="0"/>
      <w:marRight w:val="0"/>
      <w:marTop w:val="0"/>
      <w:marBottom w:val="0"/>
      <w:divBdr>
        <w:top w:val="none" w:sz="0" w:space="0" w:color="auto"/>
        <w:left w:val="none" w:sz="0" w:space="0" w:color="auto"/>
        <w:bottom w:val="none" w:sz="0" w:space="0" w:color="auto"/>
        <w:right w:val="none" w:sz="0" w:space="0" w:color="auto"/>
      </w:divBdr>
    </w:div>
    <w:div w:id="446003684">
      <w:bodyDiv w:val="1"/>
      <w:marLeft w:val="0"/>
      <w:marRight w:val="0"/>
      <w:marTop w:val="0"/>
      <w:marBottom w:val="0"/>
      <w:divBdr>
        <w:top w:val="none" w:sz="0" w:space="0" w:color="auto"/>
        <w:left w:val="none" w:sz="0" w:space="0" w:color="auto"/>
        <w:bottom w:val="none" w:sz="0" w:space="0" w:color="auto"/>
        <w:right w:val="none" w:sz="0" w:space="0" w:color="auto"/>
      </w:divBdr>
    </w:div>
    <w:div w:id="447118302">
      <w:bodyDiv w:val="1"/>
      <w:marLeft w:val="0"/>
      <w:marRight w:val="0"/>
      <w:marTop w:val="0"/>
      <w:marBottom w:val="0"/>
      <w:divBdr>
        <w:top w:val="none" w:sz="0" w:space="0" w:color="auto"/>
        <w:left w:val="none" w:sz="0" w:space="0" w:color="auto"/>
        <w:bottom w:val="none" w:sz="0" w:space="0" w:color="auto"/>
        <w:right w:val="none" w:sz="0" w:space="0" w:color="auto"/>
      </w:divBdr>
    </w:div>
    <w:div w:id="447356681">
      <w:bodyDiv w:val="1"/>
      <w:marLeft w:val="0"/>
      <w:marRight w:val="0"/>
      <w:marTop w:val="0"/>
      <w:marBottom w:val="0"/>
      <w:divBdr>
        <w:top w:val="none" w:sz="0" w:space="0" w:color="auto"/>
        <w:left w:val="none" w:sz="0" w:space="0" w:color="auto"/>
        <w:bottom w:val="none" w:sz="0" w:space="0" w:color="auto"/>
        <w:right w:val="none" w:sz="0" w:space="0" w:color="auto"/>
      </w:divBdr>
    </w:div>
    <w:div w:id="447361272">
      <w:bodyDiv w:val="1"/>
      <w:marLeft w:val="0"/>
      <w:marRight w:val="0"/>
      <w:marTop w:val="0"/>
      <w:marBottom w:val="0"/>
      <w:divBdr>
        <w:top w:val="none" w:sz="0" w:space="0" w:color="auto"/>
        <w:left w:val="none" w:sz="0" w:space="0" w:color="auto"/>
        <w:bottom w:val="none" w:sz="0" w:space="0" w:color="auto"/>
        <w:right w:val="none" w:sz="0" w:space="0" w:color="auto"/>
      </w:divBdr>
    </w:div>
    <w:div w:id="447819557">
      <w:bodyDiv w:val="1"/>
      <w:marLeft w:val="0"/>
      <w:marRight w:val="0"/>
      <w:marTop w:val="0"/>
      <w:marBottom w:val="0"/>
      <w:divBdr>
        <w:top w:val="none" w:sz="0" w:space="0" w:color="auto"/>
        <w:left w:val="none" w:sz="0" w:space="0" w:color="auto"/>
        <w:bottom w:val="none" w:sz="0" w:space="0" w:color="auto"/>
        <w:right w:val="none" w:sz="0" w:space="0" w:color="auto"/>
      </w:divBdr>
    </w:div>
    <w:div w:id="448625088">
      <w:bodyDiv w:val="1"/>
      <w:marLeft w:val="0"/>
      <w:marRight w:val="0"/>
      <w:marTop w:val="0"/>
      <w:marBottom w:val="0"/>
      <w:divBdr>
        <w:top w:val="none" w:sz="0" w:space="0" w:color="auto"/>
        <w:left w:val="none" w:sz="0" w:space="0" w:color="auto"/>
        <w:bottom w:val="none" w:sz="0" w:space="0" w:color="auto"/>
        <w:right w:val="none" w:sz="0" w:space="0" w:color="auto"/>
      </w:divBdr>
    </w:div>
    <w:div w:id="448820340">
      <w:bodyDiv w:val="1"/>
      <w:marLeft w:val="0"/>
      <w:marRight w:val="0"/>
      <w:marTop w:val="0"/>
      <w:marBottom w:val="0"/>
      <w:divBdr>
        <w:top w:val="none" w:sz="0" w:space="0" w:color="auto"/>
        <w:left w:val="none" w:sz="0" w:space="0" w:color="auto"/>
        <w:bottom w:val="none" w:sz="0" w:space="0" w:color="auto"/>
        <w:right w:val="none" w:sz="0" w:space="0" w:color="auto"/>
      </w:divBdr>
    </w:div>
    <w:div w:id="449974377">
      <w:bodyDiv w:val="1"/>
      <w:marLeft w:val="0"/>
      <w:marRight w:val="0"/>
      <w:marTop w:val="0"/>
      <w:marBottom w:val="0"/>
      <w:divBdr>
        <w:top w:val="none" w:sz="0" w:space="0" w:color="auto"/>
        <w:left w:val="none" w:sz="0" w:space="0" w:color="auto"/>
        <w:bottom w:val="none" w:sz="0" w:space="0" w:color="auto"/>
        <w:right w:val="none" w:sz="0" w:space="0" w:color="auto"/>
      </w:divBdr>
    </w:div>
    <w:div w:id="449981431">
      <w:bodyDiv w:val="1"/>
      <w:marLeft w:val="0"/>
      <w:marRight w:val="0"/>
      <w:marTop w:val="0"/>
      <w:marBottom w:val="0"/>
      <w:divBdr>
        <w:top w:val="none" w:sz="0" w:space="0" w:color="auto"/>
        <w:left w:val="none" w:sz="0" w:space="0" w:color="auto"/>
        <w:bottom w:val="none" w:sz="0" w:space="0" w:color="auto"/>
        <w:right w:val="none" w:sz="0" w:space="0" w:color="auto"/>
      </w:divBdr>
    </w:div>
    <w:div w:id="450710800">
      <w:bodyDiv w:val="1"/>
      <w:marLeft w:val="0"/>
      <w:marRight w:val="0"/>
      <w:marTop w:val="0"/>
      <w:marBottom w:val="0"/>
      <w:divBdr>
        <w:top w:val="none" w:sz="0" w:space="0" w:color="auto"/>
        <w:left w:val="none" w:sz="0" w:space="0" w:color="auto"/>
        <w:bottom w:val="none" w:sz="0" w:space="0" w:color="auto"/>
        <w:right w:val="none" w:sz="0" w:space="0" w:color="auto"/>
      </w:divBdr>
    </w:div>
    <w:div w:id="450826940">
      <w:bodyDiv w:val="1"/>
      <w:marLeft w:val="0"/>
      <w:marRight w:val="0"/>
      <w:marTop w:val="0"/>
      <w:marBottom w:val="0"/>
      <w:divBdr>
        <w:top w:val="none" w:sz="0" w:space="0" w:color="auto"/>
        <w:left w:val="none" w:sz="0" w:space="0" w:color="auto"/>
        <w:bottom w:val="none" w:sz="0" w:space="0" w:color="auto"/>
        <w:right w:val="none" w:sz="0" w:space="0" w:color="auto"/>
      </w:divBdr>
    </w:div>
    <w:div w:id="451481182">
      <w:bodyDiv w:val="1"/>
      <w:marLeft w:val="0"/>
      <w:marRight w:val="0"/>
      <w:marTop w:val="0"/>
      <w:marBottom w:val="0"/>
      <w:divBdr>
        <w:top w:val="none" w:sz="0" w:space="0" w:color="auto"/>
        <w:left w:val="none" w:sz="0" w:space="0" w:color="auto"/>
        <w:bottom w:val="none" w:sz="0" w:space="0" w:color="auto"/>
        <w:right w:val="none" w:sz="0" w:space="0" w:color="auto"/>
      </w:divBdr>
    </w:div>
    <w:div w:id="452480318">
      <w:bodyDiv w:val="1"/>
      <w:marLeft w:val="0"/>
      <w:marRight w:val="0"/>
      <w:marTop w:val="0"/>
      <w:marBottom w:val="0"/>
      <w:divBdr>
        <w:top w:val="none" w:sz="0" w:space="0" w:color="auto"/>
        <w:left w:val="none" w:sz="0" w:space="0" w:color="auto"/>
        <w:bottom w:val="none" w:sz="0" w:space="0" w:color="auto"/>
        <w:right w:val="none" w:sz="0" w:space="0" w:color="auto"/>
      </w:divBdr>
    </w:div>
    <w:div w:id="453015220">
      <w:bodyDiv w:val="1"/>
      <w:marLeft w:val="0"/>
      <w:marRight w:val="0"/>
      <w:marTop w:val="0"/>
      <w:marBottom w:val="0"/>
      <w:divBdr>
        <w:top w:val="none" w:sz="0" w:space="0" w:color="auto"/>
        <w:left w:val="none" w:sz="0" w:space="0" w:color="auto"/>
        <w:bottom w:val="none" w:sz="0" w:space="0" w:color="auto"/>
        <w:right w:val="none" w:sz="0" w:space="0" w:color="auto"/>
      </w:divBdr>
    </w:div>
    <w:div w:id="453209712">
      <w:bodyDiv w:val="1"/>
      <w:marLeft w:val="0"/>
      <w:marRight w:val="0"/>
      <w:marTop w:val="0"/>
      <w:marBottom w:val="0"/>
      <w:divBdr>
        <w:top w:val="none" w:sz="0" w:space="0" w:color="auto"/>
        <w:left w:val="none" w:sz="0" w:space="0" w:color="auto"/>
        <w:bottom w:val="none" w:sz="0" w:space="0" w:color="auto"/>
        <w:right w:val="none" w:sz="0" w:space="0" w:color="auto"/>
      </w:divBdr>
    </w:div>
    <w:div w:id="454450712">
      <w:bodyDiv w:val="1"/>
      <w:marLeft w:val="0"/>
      <w:marRight w:val="0"/>
      <w:marTop w:val="0"/>
      <w:marBottom w:val="0"/>
      <w:divBdr>
        <w:top w:val="none" w:sz="0" w:space="0" w:color="auto"/>
        <w:left w:val="none" w:sz="0" w:space="0" w:color="auto"/>
        <w:bottom w:val="none" w:sz="0" w:space="0" w:color="auto"/>
        <w:right w:val="none" w:sz="0" w:space="0" w:color="auto"/>
      </w:divBdr>
    </w:div>
    <w:div w:id="455222294">
      <w:bodyDiv w:val="1"/>
      <w:marLeft w:val="0"/>
      <w:marRight w:val="0"/>
      <w:marTop w:val="0"/>
      <w:marBottom w:val="0"/>
      <w:divBdr>
        <w:top w:val="none" w:sz="0" w:space="0" w:color="auto"/>
        <w:left w:val="none" w:sz="0" w:space="0" w:color="auto"/>
        <w:bottom w:val="none" w:sz="0" w:space="0" w:color="auto"/>
        <w:right w:val="none" w:sz="0" w:space="0" w:color="auto"/>
      </w:divBdr>
    </w:div>
    <w:div w:id="455291176">
      <w:bodyDiv w:val="1"/>
      <w:marLeft w:val="0"/>
      <w:marRight w:val="0"/>
      <w:marTop w:val="0"/>
      <w:marBottom w:val="0"/>
      <w:divBdr>
        <w:top w:val="none" w:sz="0" w:space="0" w:color="auto"/>
        <w:left w:val="none" w:sz="0" w:space="0" w:color="auto"/>
        <w:bottom w:val="none" w:sz="0" w:space="0" w:color="auto"/>
        <w:right w:val="none" w:sz="0" w:space="0" w:color="auto"/>
      </w:divBdr>
    </w:div>
    <w:div w:id="455829966">
      <w:bodyDiv w:val="1"/>
      <w:marLeft w:val="0"/>
      <w:marRight w:val="0"/>
      <w:marTop w:val="0"/>
      <w:marBottom w:val="0"/>
      <w:divBdr>
        <w:top w:val="none" w:sz="0" w:space="0" w:color="auto"/>
        <w:left w:val="none" w:sz="0" w:space="0" w:color="auto"/>
        <w:bottom w:val="none" w:sz="0" w:space="0" w:color="auto"/>
        <w:right w:val="none" w:sz="0" w:space="0" w:color="auto"/>
      </w:divBdr>
    </w:div>
    <w:div w:id="456409005">
      <w:bodyDiv w:val="1"/>
      <w:marLeft w:val="0"/>
      <w:marRight w:val="0"/>
      <w:marTop w:val="0"/>
      <w:marBottom w:val="0"/>
      <w:divBdr>
        <w:top w:val="none" w:sz="0" w:space="0" w:color="auto"/>
        <w:left w:val="none" w:sz="0" w:space="0" w:color="auto"/>
        <w:bottom w:val="none" w:sz="0" w:space="0" w:color="auto"/>
        <w:right w:val="none" w:sz="0" w:space="0" w:color="auto"/>
      </w:divBdr>
    </w:div>
    <w:div w:id="457915316">
      <w:bodyDiv w:val="1"/>
      <w:marLeft w:val="0"/>
      <w:marRight w:val="0"/>
      <w:marTop w:val="0"/>
      <w:marBottom w:val="0"/>
      <w:divBdr>
        <w:top w:val="none" w:sz="0" w:space="0" w:color="auto"/>
        <w:left w:val="none" w:sz="0" w:space="0" w:color="auto"/>
        <w:bottom w:val="none" w:sz="0" w:space="0" w:color="auto"/>
        <w:right w:val="none" w:sz="0" w:space="0" w:color="auto"/>
      </w:divBdr>
    </w:div>
    <w:div w:id="458228436">
      <w:bodyDiv w:val="1"/>
      <w:marLeft w:val="0"/>
      <w:marRight w:val="0"/>
      <w:marTop w:val="0"/>
      <w:marBottom w:val="0"/>
      <w:divBdr>
        <w:top w:val="none" w:sz="0" w:space="0" w:color="auto"/>
        <w:left w:val="none" w:sz="0" w:space="0" w:color="auto"/>
        <w:bottom w:val="none" w:sz="0" w:space="0" w:color="auto"/>
        <w:right w:val="none" w:sz="0" w:space="0" w:color="auto"/>
      </w:divBdr>
    </w:div>
    <w:div w:id="458569828">
      <w:bodyDiv w:val="1"/>
      <w:marLeft w:val="0"/>
      <w:marRight w:val="0"/>
      <w:marTop w:val="0"/>
      <w:marBottom w:val="0"/>
      <w:divBdr>
        <w:top w:val="none" w:sz="0" w:space="0" w:color="auto"/>
        <w:left w:val="none" w:sz="0" w:space="0" w:color="auto"/>
        <w:bottom w:val="none" w:sz="0" w:space="0" w:color="auto"/>
        <w:right w:val="none" w:sz="0" w:space="0" w:color="auto"/>
      </w:divBdr>
    </w:div>
    <w:div w:id="458575527">
      <w:bodyDiv w:val="1"/>
      <w:marLeft w:val="0"/>
      <w:marRight w:val="0"/>
      <w:marTop w:val="0"/>
      <w:marBottom w:val="0"/>
      <w:divBdr>
        <w:top w:val="none" w:sz="0" w:space="0" w:color="auto"/>
        <w:left w:val="none" w:sz="0" w:space="0" w:color="auto"/>
        <w:bottom w:val="none" w:sz="0" w:space="0" w:color="auto"/>
        <w:right w:val="none" w:sz="0" w:space="0" w:color="auto"/>
      </w:divBdr>
    </w:div>
    <w:div w:id="459344345">
      <w:bodyDiv w:val="1"/>
      <w:marLeft w:val="0"/>
      <w:marRight w:val="0"/>
      <w:marTop w:val="0"/>
      <w:marBottom w:val="0"/>
      <w:divBdr>
        <w:top w:val="none" w:sz="0" w:space="0" w:color="auto"/>
        <w:left w:val="none" w:sz="0" w:space="0" w:color="auto"/>
        <w:bottom w:val="none" w:sz="0" w:space="0" w:color="auto"/>
        <w:right w:val="none" w:sz="0" w:space="0" w:color="auto"/>
      </w:divBdr>
    </w:div>
    <w:div w:id="464078286">
      <w:bodyDiv w:val="1"/>
      <w:marLeft w:val="0"/>
      <w:marRight w:val="0"/>
      <w:marTop w:val="0"/>
      <w:marBottom w:val="0"/>
      <w:divBdr>
        <w:top w:val="none" w:sz="0" w:space="0" w:color="auto"/>
        <w:left w:val="none" w:sz="0" w:space="0" w:color="auto"/>
        <w:bottom w:val="none" w:sz="0" w:space="0" w:color="auto"/>
        <w:right w:val="none" w:sz="0" w:space="0" w:color="auto"/>
      </w:divBdr>
    </w:div>
    <w:div w:id="464081192">
      <w:bodyDiv w:val="1"/>
      <w:marLeft w:val="0"/>
      <w:marRight w:val="0"/>
      <w:marTop w:val="0"/>
      <w:marBottom w:val="0"/>
      <w:divBdr>
        <w:top w:val="none" w:sz="0" w:space="0" w:color="auto"/>
        <w:left w:val="none" w:sz="0" w:space="0" w:color="auto"/>
        <w:bottom w:val="none" w:sz="0" w:space="0" w:color="auto"/>
        <w:right w:val="none" w:sz="0" w:space="0" w:color="auto"/>
      </w:divBdr>
    </w:div>
    <w:div w:id="464083510">
      <w:bodyDiv w:val="1"/>
      <w:marLeft w:val="0"/>
      <w:marRight w:val="0"/>
      <w:marTop w:val="0"/>
      <w:marBottom w:val="0"/>
      <w:divBdr>
        <w:top w:val="none" w:sz="0" w:space="0" w:color="auto"/>
        <w:left w:val="none" w:sz="0" w:space="0" w:color="auto"/>
        <w:bottom w:val="none" w:sz="0" w:space="0" w:color="auto"/>
        <w:right w:val="none" w:sz="0" w:space="0" w:color="auto"/>
      </w:divBdr>
    </w:div>
    <w:div w:id="464662236">
      <w:bodyDiv w:val="1"/>
      <w:marLeft w:val="0"/>
      <w:marRight w:val="0"/>
      <w:marTop w:val="0"/>
      <w:marBottom w:val="0"/>
      <w:divBdr>
        <w:top w:val="none" w:sz="0" w:space="0" w:color="auto"/>
        <w:left w:val="none" w:sz="0" w:space="0" w:color="auto"/>
        <w:bottom w:val="none" w:sz="0" w:space="0" w:color="auto"/>
        <w:right w:val="none" w:sz="0" w:space="0" w:color="auto"/>
      </w:divBdr>
    </w:div>
    <w:div w:id="464740469">
      <w:bodyDiv w:val="1"/>
      <w:marLeft w:val="0"/>
      <w:marRight w:val="0"/>
      <w:marTop w:val="0"/>
      <w:marBottom w:val="0"/>
      <w:divBdr>
        <w:top w:val="none" w:sz="0" w:space="0" w:color="auto"/>
        <w:left w:val="none" w:sz="0" w:space="0" w:color="auto"/>
        <w:bottom w:val="none" w:sz="0" w:space="0" w:color="auto"/>
        <w:right w:val="none" w:sz="0" w:space="0" w:color="auto"/>
      </w:divBdr>
    </w:div>
    <w:div w:id="465052105">
      <w:bodyDiv w:val="1"/>
      <w:marLeft w:val="0"/>
      <w:marRight w:val="0"/>
      <w:marTop w:val="0"/>
      <w:marBottom w:val="0"/>
      <w:divBdr>
        <w:top w:val="none" w:sz="0" w:space="0" w:color="auto"/>
        <w:left w:val="none" w:sz="0" w:space="0" w:color="auto"/>
        <w:bottom w:val="none" w:sz="0" w:space="0" w:color="auto"/>
        <w:right w:val="none" w:sz="0" w:space="0" w:color="auto"/>
      </w:divBdr>
    </w:div>
    <w:div w:id="465246230">
      <w:bodyDiv w:val="1"/>
      <w:marLeft w:val="0"/>
      <w:marRight w:val="0"/>
      <w:marTop w:val="0"/>
      <w:marBottom w:val="0"/>
      <w:divBdr>
        <w:top w:val="none" w:sz="0" w:space="0" w:color="auto"/>
        <w:left w:val="none" w:sz="0" w:space="0" w:color="auto"/>
        <w:bottom w:val="none" w:sz="0" w:space="0" w:color="auto"/>
        <w:right w:val="none" w:sz="0" w:space="0" w:color="auto"/>
      </w:divBdr>
    </w:div>
    <w:div w:id="465509067">
      <w:bodyDiv w:val="1"/>
      <w:marLeft w:val="0"/>
      <w:marRight w:val="0"/>
      <w:marTop w:val="0"/>
      <w:marBottom w:val="0"/>
      <w:divBdr>
        <w:top w:val="none" w:sz="0" w:space="0" w:color="auto"/>
        <w:left w:val="none" w:sz="0" w:space="0" w:color="auto"/>
        <w:bottom w:val="none" w:sz="0" w:space="0" w:color="auto"/>
        <w:right w:val="none" w:sz="0" w:space="0" w:color="auto"/>
      </w:divBdr>
    </w:div>
    <w:div w:id="467432890">
      <w:bodyDiv w:val="1"/>
      <w:marLeft w:val="0"/>
      <w:marRight w:val="0"/>
      <w:marTop w:val="0"/>
      <w:marBottom w:val="0"/>
      <w:divBdr>
        <w:top w:val="none" w:sz="0" w:space="0" w:color="auto"/>
        <w:left w:val="none" w:sz="0" w:space="0" w:color="auto"/>
        <w:bottom w:val="none" w:sz="0" w:space="0" w:color="auto"/>
        <w:right w:val="none" w:sz="0" w:space="0" w:color="auto"/>
      </w:divBdr>
    </w:div>
    <w:div w:id="467818817">
      <w:bodyDiv w:val="1"/>
      <w:marLeft w:val="0"/>
      <w:marRight w:val="0"/>
      <w:marTop w:val="0"/>
      <w:marBottom w:val="0"/>
      <w:divBdr>
        <w:top w:val="none" w:sz="0" w:space="0" w:color="auto"/>
        <w:left w:val="none" w:sz="0" w:space="0" w:color="auto"/>
        <w:bottom w:val="none" w:sz="0" w:space="0" w:color="auto"/>
        <w:right w:val="none" w:sz="0" w:space="0" w:color="auto"/>
      </w:divBdr>
    </w:div>
    <w:div w:id="468714256">
      <w:bodyDiv w:val="1"/>
      <w:marLeft w:val="0"/>
      <w:marRight w:val="0"/>
      <w:marTop w:val="0"/>
      <w:marBottom w:val="0"/>
      <w:divBdr>
        <w:top w:val="none" w:sz="0" w:space="0" w:color="auto"/>
        <w:left w:val="none" w:sz="0" w:space="0" w:color="auto"/>
        <w:bottom w:val="none" w:sz="0" w:space="0" w:color="auto"/>
        <w:right w:val="none" w:sz="0" w:space="0" w:color="auto"/>
      </w:divBdr>
    </w:div>
    <w:div w:id="468862152">
      <w:bodyDiv w:val="1"/>
      <w:marLeft w:val="0"/>
      <w:marRight w:val="0"/>
      <w:marTop w:val="0"/>
      <w:marBottom w:val="0"/>
      <w:divBdr>
        <w:top w:val="none" w:sz="0" w:space="0" w:color="auto"/>
        <w:left w:val="none" w:sz="0" w:space="0" w:color="auto"/>
        <w:bottom w:val="none" w:sz="0" w:space="0" w:color="auto"/>
        <w:right w:val="none" w:sz="0" w:space="0" w:color="auto"/>
      </w:divBdr>
    </w:div>
    <w:div w:id="469440804">
      <w:bodyDiv w:val="1"/>
      <w:marLeft w:val="0"/>
      <w:marRight w:val="0"/>
      <w:marTop w:val="0"/>
      <w:marBottom w:val="0"/>
      <w:divBdr>
        <w:top w:val="none" w:sz="0" w:space="0" w:color="auto"/>
        <w:left w:val="none" w:sz="0" w:space="0" w:color="auto"/>
        <w:bottom w:val="none" w:sz="0" w:space="0" w:color="auto"/>
        <w:right w:val="none" w:sz="0" w:space="0" w:color="auto"/>
      </w:divBdr>
    </w:div>
    <w:div w:id="470447149">
      <w:bodyDiv w:val="1"/>
      <w:marLeft w:val="0"/>
      <w:marRight w:val="0"/>
      <w:marTop w:val="0"/>
      <w:marBottom w:val="0"/>
      <w:divBdr>
        <w:top w:val="none" w:sz="0" w:space="0" w:color="auto"/>
        <w:left w:val="none" w:sz="0" w:space="0" w:color="auto"/>
        <w:bottom w:val="none" w:sz="0" w:space="0" w:color="auto"/>
        <w:right w:val="none" w:sz="0" w:space="0" w:color="auto"/>
      </w:divBdr>
    </w:div>
    <w:div w:id="471024668">
      <w:bodyDiv w:val="1"/>
      <w:marLeft w:val="0"/>
      <w:marRight w:val="0"/>
      <w:marTop w:val="0"/>
      <w:marBottom w:val="0"/>
      <w:divBdr>
        <w:top w:val="none" w:sz="0" w:space="0" w:color="auto"/>
        <w:left w:val="none" w:sz="0" w:space="0" w:color="auto"/>
        <w:bottom w:val="none" w:sz="0" w:space="0" w:color="auto"/>
        <w:right w:val="none" w:sz="0" w:space="0" w:color="auto"/>
      </w:divBdr>
    </w:div>
    <w:div w:id="471560391">
      <w:bodyDiv w:val="1"/>
      <w:marLeft w:val="0"/>
      <w:marRight w:val="0"/>
      <w:marTop w:val="0"/>
      <w:marBottom w:val="0"/>
      <w:divBdr>
        <w:top w:val="none" w:sz="0" w:space="0" w:color="auto"/>
        <w:left w:val="none" w:sz="0" w:space="0" w:color="auto"/>
        <w:bottom w:val="none" w:sz="0" w:space="0" w:color="auto"/>
        <w:right w:val="none" w:sz="0" w:space="0" w:color="auto"/>
      </w:divBdr>
    </w:div>
    <w:div w:id="471756990">
      <w:bodyDiv w:val="1"/>
      <w:marLeft w:val="0"/>
      <w:marRight w:val="0"/>
      <w:marTop w:val="0"/>
      <w:marBottom w:val="0"/>
      <w:divBdr>
        <w:top w:val="none" w:sz="0" w:space="0" w:color="auto"/>
        <w:left w:val="none" w:sz="0" w:space="0" w:color="auto"/>
        <w:bottom w:val="none" w:sz="0" w:space="0" w:color="auto"/>
        <w:right w:val="none" w:sz="0" w:space="0" w:color="auto"/>
      </w:divBdr>
    </w:div>
    <w:div w:id="475295356">
      <w:bodyDiv w:val="1"/>
      <w:marLeft w:val="0"/>
      <w:marRight w:val="0"/>
      <w:marTop w:val="0"/>
      <w:marBottom w:val="0"/>
      <w:divBdr>
        <w:top w:val="none" w:sz="0" w:space="0" w:color="auto"/>
        <w:left w:val="none" w:sz="0" w:space="0" w:color="auto"/>
        <w:bottom w:val="none" w:sz="0" w:space="0" w:color="auto"/>
        <w:right w:val="none" w:sz="0" w:space="0" w:color="auto"/>
      </w:divBdr>
    </w:div>
    <w:div w:id="475495591">
      <w:bodyDiv w:val="1"/>
      <w:marLeft w:val="0"/>
      <w:marRight w:val="0"/>
      <w:marTop w:val="0"/>
      <w:marBottom w:val="0"/>
      <w:divBdr>
        <w:top w:val="none" w:sz="0" w:space="0" w:color="auto"/>
        <w:left w:val="none" w:sz="0" w:space="0" w:color="auto"/>
        <w:bottom w:val="none" w:sz="0" w:space="0" w:color="auto"/>
        <w:right w:val="none" w:sz="0" w:space="0" w:color="auto"/>
      </w:divBdr>
    </w:div>
    <w:div w:id="475604875">
      <w:bodyDiv w:val="1"/>
      <w:marLeft w:val="0"/>
      <w:marRight w:val="0"/>
      <w:marTop w:val="0"/>
      <w:marBottom w:val="0"/>
      <w:divBdr>
        <w:top w:val="none" w:sz="0" w:space="0" w:color="auto"/>
        <w:left w:val="none" w:sz="0" w:space="0" w:color="auto"/>
        <w:bottom w:val="none" w:sz="0" w:space="0" w:color="auto"/>
        <w:right w:val="none" w:sz="0" w:space="0" w:color="auto"/>
      </w:divBdr>
    </w:div>
    <w:div w:id="475995710">
      <w:bodyDiv w:val="1"/>
      <w:marLeft w:val="0"/>
      <w:marRight w:val="0"/>
      <w:marTop w:val="0"/>
      <w:marBottom w:val="0"/>
      <w:divBdr>
        <w:top w:val="none" w:sz="0" w:space="0" w:color="auto"/>
        <w:left w:val="none" w:sz="0" w:space="0" w:color="auto"/>
        <w:bottom w:val="none" w:sz="0" w:space="0" w:color="auto"/>
        <w:right w:val="none" w:sz="0" w:space="0" w:color="auto"/>
      </w:divBdr>
    </w:div>
    <w:div w:id="477915225">
      <w:bodyDiv w:val="1"/>
      <w:marLeft w:val="0"/>
      <w:marRight w:val="0"/>
      <w:marTop w:val="0"/>
      <w:marBottom w:val="0"/>
      <w:divBdr>
        <w:top w:val="none" w:sz="0" w:space="0" w:color="auto"/>
        <w:left w:val="none" w:sz="0" w:space="0" w:color="auto"/>
        <w:bottom w:val="none" w:sz="0" w:space="0" w:color="auto"/>
        <w:right w:val="none" w:sz="0" w:space="0" w:color="auto"/>
      </w:divBdr>
    </w:div>
    <w:div w:id="478378270">
      <w:bodyDiv w:val="1"/>
      <w:marLeft w:val="0"/>
      <w:marRight w:val="0"/>
      <w:marTop w:val="0"/>
      <w:marBottom w:val="0"/>
      <w:divBdr>
        <w:top w:val="none" w:sz="0" w:space="0" w:color="auto"/>
        <w:left w:val="none" w:sz="0" w:space="0" w:color="auto"/>
        <w:bottom w:val="none" w:sz="0" w:space="0" w:color="auto"/>
        <w:right w:val="none" w:sz="0" w:space="0" w:color="auto"/>
      </w:divBdr>
    </w:div>
    <w:div w:id="478960477">
      <w:bodyDiv w:val="1"/>
      <w:marLeft w:val="0"/>
      <w:marRight w:val="0"/>
      <w:marTop w:val="0"/>
      <w:marBottom w:val="0"/>
      <w:divBdr>
        <w:top w:val="none" w:sz="0" w:space="0" w:color="auto"/>
        <w:left w:val="none" w:sz="0" w:space="0" w:color="auto"/>
        <w:bottom w:val="none" w:sz="0" w:space="0" w:color="auto"/>
        <w:right w:val="none" w:sz="0" w:space="0" w:color="auto"/>
      </w:divBdr>
    </w:div>
    <w:div w:id="479228924">
      <w:bodyDiv w:val="1"/>
      <w:marLeft w:val="0"/>
      <w:marRight w:val="0"/>
      <w:marTop w:val="0"/>
      <w:marBottom w:val="0"/>
      <w:divBdr>
        <w:top w:val="none" w:sz="0" w:space="0" w:color="auto"/>
        <w:left w:val="none" w:sz="0" w:space="0" w:color="auto"/>
        <w:bottom w:val="none" w:sz="0" w:space="0" w:color="auto"/>
        <w:right w:val="none" w:sz="0" w:space="0" w:color="auto"/>
      </w:divBdr>
    </w:div>
    <w:div w:id="480078784">
      <w:bodyDiv w:val="1"/>
      <w:marLeft w:val="0"/>
      <w:marRight w:val="0"/>
      <w:marTop w:val="0"/>
      <w:marBottom w:val="0"/>
      <w:divBdr>
        <w:top w:val="none" w:sz="0" w:space="0" w:color="auto"/>
        <w:left w:val="none" w:sz="0" w:space="0" w:color="auto"/>
        <w:bottom w:val="none" w:sz="0" w:space="0" w:color="auto"/>
        <w:right w:val="none" w:sz="0" w:space="0" w:color="auto"/>
      </w:divBdr>
    </w:div>
    <w:div w:id="481045445">
      <w:bodyDiv w:val="1"/>
      <w:marLeft w:val="0"/>
      <w:marRight w:val="0"/>
      <w:marTop w:val="0"/>
      <w:marBottom w:val="0"/>
      <w:divBdr>
        <w:top w:val="none" w:sz="0" w:space="0" w:color="auto"/>
        <w:left w:val="none" w:sz="0" w:space="0" w:color="auto"/>
        <w:bottom w:val="none" w:sz="0" w:space="0" w:color="auto"/>
        <w:right w:val="none" w:sz="0" w:space="0" w:color="auto"/>
      </w:divBdr>
    </w:div>
    <w:div w:id="481509984">
      <w:bodyDiv w:val="1"/>
      <w:marLeft w:val="0"/>
      <w:marRight w:val="0"/>
      <w:marTop w:val="0"/>
      <w:marBottom w:val="0"/>
      <w:divBdr>
        <w:top w:val="none" w:sz="0" w:space="0" w:color="auto"/>
        <w:left w:val="none" w:sz="0" w:space="0" w:color="auto"/>
        <w:bottom w:val="none" w:sz="0" w:space="0" w:color="auto"/>
        <w:right w:val="none" w:sz="0" w:space="0" w:color="auto"/>
      </w:divBdr>
    </w:div>
    <w:div w:id="484246704">
      <w:bodyDiv w:val="1"/>
      <w:marLeft w:val="0"/>
      <w:marRight w:val="0"/>
      <w:marTop w:val="0"/>
      <w:marBottom w:val="0"/>
      <w:divBdr>
        <w:top w:val="none" w:sz="0" w:space="0" w:color="auto"/>
        <w:left w:val="none" w:sz="0" w:space="0" w:color="auto"/>
        <w:bottom w:val="none" w:sz="0" w:space="0" w:color="auto"/>
        <w:right w:val="none" w:sz="0" w:space="0" w:color="auto"/>
      </w:divBdr>
    </w:div>
    <w:div w:id="484246842">
      <w:bodyDiv w:val="1"/>
      <w:marLeft w:val="0"/>
      <w:marRight w:val="0"/>
      <w:marTop w:val="0"/>
      <w:marBottom w:val="0"/>
      <w:divBdr>
        <w:top w:val="none" w:sz="0" w:space="0" w:color="auto"/>
        <w:left w:val="none" w:sz="0" w:space="0" w:color="auto"/>
        <w:bottom w:val="none" w:sz="0" w:space="0" w:color="auto"/>
        <w:right w:val="none" w:sz="0" w:space="0" w:color="auto"/>
      </w:divBdr>
    </w:div>
    <w:div w:id="484391730">
      <w:bodyDiv w:val="1"/>
      <w:marLeft w:val="0"/>
      <w:marRight w:val="0"/>
      <w:marTop w:val="0"/>
      <w:marBottom w:val="0"/>
      <w:divBdr>
        <w:top w:val="none" w:sz="0" w:space="0" w:color="auto"/>
        <w:left w:val="none" w:sz="0" w:space="0" w:color="auto"/>
        <w:bottom w:val="none" w:sz="0" w:space="0" w:color="auto"/>
        <w:right w:val="none" w:sz="0" w:space="0" w:color="auto"/>
      </w:divBdr>
    </w:div>
    <w:div w:id="484711798">
      <w:bodyDiv w:val="1"/>
      <w:marLeft w:val="0"/>
      <w:marRight w:val="0"/>
      <w:marTop w:val="0"/>
      <w:marBottom w:val="0"/>
      <w:divBdr>
        <w:top w:val="none" w:sz="0" w:space="0" w:color="auto"/>
        <w:left w:val="none" w:sz="0" w:space="0" w:color="auto"/>
        <w:bottom w:val="none" w:sz="0" w:space="0" w:color="auto"/>
        <w:right w:val="none" w:sz="0" w:space="0" w:color="auto"/>
      </w:divBdr>
    </w:div>
    <w:div w:id="484853613">
      <w:bodyDiv w:val="1"/>
      <w:marLeft w:val="0"/>
      <w:marRight w:val="0"/>
      <w:marTop w:val="0"/>
      <w:marBottom w:val="0"/>
      <w:divBdr>
        <w:top w:val="none" w:sz="0" w:space="0" w:color="auto"/>
        <w:left w:val="none" w:sz="0" w:space="0" w:color="auto"/>
        <w:bottom w:val="none" w:sz="0" w:space="0" w:color="auto"/>
        <w:right w:val="none" w:sz="0" w:space="0" w:color="auto"/>
      </w:divBdr>
    </w:div>
    <w:div w:id="487863996">
      <w:bodyDiv w:val="1"/>
      <w:marLeft w:val="0"/>
      <w:marRight w:val="0"/>
      <w:marTop w:val="0"/>
      <w:marBottom w:val="0"/>
      <w:divBdr>
        <w:top w:val="none" w:sz="0" w:space="0" w:color="auto"/>
        <w:left w:val="none" w:sz="0" w:space="0" w:color="auto"/>
        <w:bottom w:val="none" w:sz="0" w:space="0" w:color="auto"/>
        <w:right w:val="none" w:sz="0" w:space="0" w:color="auto"/>
      </w:divBdr>
    </w:div>
    <w:div w:id="488057321">
      <w:bodyDiv w:val="1"/>
      <w:marLeft w:val="0"/>
      <w:marRight w:val="0"/>
      <w:marTop w:val="0"/>
      <w:marBottom w:val="0"/>
      <w:divBdr>
        <w:top w:val="none" w:sz="0" w:space="0" w:color="auto"/>
        <w:left w:val="none" w:sz="0" w:space="0" w:color="auto"/>
        <w:bottom w:val="none" w:sz="0" w:space="0" w:color="auto"/>
        <w:right w:val="none" w:sz="0" w:space="0" w:color="auto"/>
      </w:divBdr>
    </w:div>
    <w:div w:id="488601700">
      <w:bodyDiv w:val="1"/>
      <w:marLeft w:val="0"/>
      <w:marRight w:val="0"/>
      <w:marTop w:val="0"/>
      <w:marBottom w:val="0"/>
      <w:divBdr>
        <w:top w:val="none" w:sz="0" w:space="0" w:color="auto"/>
        <w:left w:val="none" w:sz="0" w:space="0" w:color="auto"/>
        <w:bottom w:val="none" w:sz="0" w:space="0" w:color="auto"/>
        <w:right w:val="none" w:sz="0" w:space="0" w:color="auto"/>
      </w:divBdr>
    </w:div>
    <w:div w:id="489685854">
      <w:bodyDiv w:val="1"/>
      <w:marLeft w:val="0"/>
      <w:marRight w:val="0"/>
      <w:marTop w:val="0"/>
      <w:marBottom w:val="0"/>
      <w:divBdr>
        <w:top w:val="none" w:sz="0" w:space="0" w:color="auto"/>
        <w:left w:val="none" w:sz="0" w:space="0" w:color="auto"/>
        <w:bottom w:val="none" w:sz="0" w:space="0" w:color="auto"/>
        <w:right w:val="none" w:sz="0" w:space="0" w:color="auto"/>
      </w:divBdr>
    </w:div>
    <w:div w:id="491607150">
      <w:bodyDiv w:val="1"/>
      <w:marLeft w:val="0"/>
      <w:marRight w:val="0"/>
      <w:marTop w:val="0"/>
      <w:marBottom w:val="0"/>
      <w:divBdr>
        <w:top w:val="none" w:sz="0" w:space="0" w:color="auto"/>
        <w:left w:val="none" w:sz="0" w:space="0" w:color="auto"/>
        <w:bottom w:val="none" w:sz="0" w:space="0" w:color="auto"/>
        <w:right w:val="none" w:sz="0" w:space="0" w:color="auto"/>
      </w:divBdr>
    </w:div>
    <w:div w:id="492376602">
      <w:bodyDiv w:val="1"/>
      <w:marLeft w:val="0"/>
      <w:marRight w:val="0"/>
      <w:marTop w:val="0"/>
      <w:marBottom w:val="0"/>
      <w:divBdr>
        <w:top w:val="none" w:sz="0" w:space="0" w:color="auto"/>
        <w:left w:val="none" w:sz="0" w:space="0" w:color="auto"/>
        <w:bottom w:val="none" w:sz="0" w:space="0" w:color="auto"/>
        <w:right w:val="none" w:sz="0" w:space="0" w:color="auto"/>
      </w:divBdr>
    </w:div>
    <w:div w:id="492792179">
      <w:bodyDiv w:val="1"/>
      <w:marLeft w:val="0"/>
      <w:marRight w:val="0"/>
      <w:marTop w:val="0"/>
      <w:marBottom w:val="0"/>
      <w:divBdr>
        <w:top w:val="none" w:sz="0" w:space="0" w:color="auto"/>
        <w:left w:val="none" w:sz="0" w:space="0" w:color="auto"/>
        <w:bottom w:val="none" w:sz="0" w:space="0" w:color="auto"/>
        <w:right w:val="none" w:sz="0" w:space="0" w:color="auto"/>
      </w:divBdr>
    </w:div>
    <w:div w:id="493841403">
      <w:bodyDiv w:val="1"/>
      <w:marLeft w:val="0"/>
      <w:marRight w:val="0"/>
      <w:marTop w:val="0"/>
      <w:marBottom w:val="0"/>
      <w:divBdr>
        <w:top w:val="none" w:sz="0" w:space="0" w:color="auto"/>
        <w:left w:val="none" w:sz="0" w:space="0" w:color="auto"/>
        <w:bottom w:val="none" w:sz="0" w:space="0" w:color="auto"/>
        <w:right w:val="none" w:sz="0" w:space="0" w:color="auto"/>
      </w:divBdr>
    </w:div>
    <w:div w:id="494731492">
      <w:bodyDiv w:val="1"/>
      <w:marLeft w:val="0"/>
      <w:marRight w:val="0"/>
      <w:marTop w:val="0"/>
      <w:marBottom w:val="0"/>
      <w:divBdr>
        <w:top w:val="none" w:sz="0" w:space="0" w:color="auto"/>
        <w:left w:val="none" w:sz="0" w:space="0" w:color="auto"/>
        <w:bottom w:val="none" w:sz="0" w:space="0" w:color="auto"/>
        <w:right w:val="none" w:sz="0" w:space="0" w:color="auto"/>
      </w:divBdr>
    </w:div>
    <w:div w:id="494804939">
      <w:bodyDiv w:val="1"/>
      <w:marLeft w:val="0"/>
      <w:marRight w:val="0"/>
      <w:marTop w:val="0"/>
      <w:marBottom w:val="0"/>
      <w:divBdr>
        <w:top w:val="none" w:sz="0" w:space="0" w:color="auto"/>
        <w:left w:val="none" w:sz="0" w:space="0" w:color="auto"/>
        <w:bottom w:val="none" w:sz="0" w:space="0" w:color="auto"/>
        <w:right w:val="none" w:sz="0" w:space="0" w:color="auto"/>
      </w:divBdr>
    </w:div>
    <w:div w:id="496385342">
      <w:bodyDiv w:val="1"/>
      <w:marLeft w:val="0"/>
      <w:marRight w:val="0"/>
      <w:marTop w:val="0"/>
      <w:marBottom w:val="0"/>
      <w:divBdr>
        <w:top w:val="none" w:sz="0" w:space="0" w:color="auto"/>
        <w:left w:val="none" w:sz="0" w:space="0" w:color="auto"/>
        <w:bottom w:val="none" w:sz="0" w:space="0" w:color="auto"/>
        <w:right w:val="none" w:sz="0" w:space="0" w:color="auto"/>
      </w:divBdr>
    </w:div>
    <w:div w:id="497041016">
      <w:bodyDiv w:val="1"/>
      <w:marLeft w:val="0"/>
      <w:marRight w:val="0"/>
      <w:marTop w:val="0"/>
      <w:marBottom w:val="0"/>
      <w:divBdr>
        <w:top w:val="none" w:sz="0" w:space="0" w:color="auto"/>
        <w:left w:val="none" w:sz="0" w:space="0" w:color="auto"/>
        <w:bottom w:val="none" w:sz="0" w:space="0" w:color="auto"/>
        <w:right w:val="none" w:sz="0" w:space="0" w:color="auto"/>
      </w:divBdr>
    </w:div>
    <w:div w:id="498348016">
      <w:bodyDiv w:val="1"/>
      <w:marLeft w:val="0"/>
      <w:marRight w:val="0"/>
      <w:marTop w:val="0"/>
      <w:marBottom w:val="0"/>
      <w:divBdr>
        <w:top w:val="none" w:sz="0" w:space="0" w:color="auto"/>
        <w:left w:val="none" w:sz="0" w:space="0" w:color="auto"/>
        <w:bottom w:val="none" w:sz="0" w:space="0" w:color="auto"/>
        <w:right w:val="none" w:sz="0" w:space="0" w:color="auto"/>
      </w:divBdr>
    </w:div>
    <w:div w:id="499152930">
      <w:bodyDiv w:val="1"/>
      <w:marLeft w:val="0"/>
      <w:marRight w:val="0"/>
      <w:marTop w:val="0"/>
      <w:marBottom w:val="0"/>
      <w:divBdr>
        <w:top w:val="none" w:sz="0" w:space="0" w:color="auto"/>
        <w:left w:val="none" w:sz="0" w:space="0" w:color="auto"/>
        <w:bottom w:val="none" w:sz="0" w:space="0" w:color="auto"/>
        <w:right w:val="none" w:sz="0" w:space="0" w:color="auto"/>
      </w:divBdr>
    </w:div>
    <w:div w:id="499854432">
      <w:bodyDiv w:val="1"/>
      <w:marLeft w:val="0"/>
      <w:marRight w:val="0"/>
      <w:marTop w:val="0"/>
      <w:marBottom w:val="0"/>
      <w:divBdr>
        <w:top w:val="none" w:sz="0" w:space="0" w:color="auto"/>
        <w:left w:val="none" w:sz="0" w:space="0" w:color="auto"/>
        <w:bottom w:val="none" w:sz="0" w:space="0" w:color="auto"/>
        <w:right w:val="none" w:sz="0" w:space="0" w:color="auto"/>
      </w:divBdr>
    </w:div>
    <w:div w:id="499926302">
      <w:bodyDiv w:val="1"/>
      <w:marLeft w:val="0"/>
      <w:marRight w:val="0"/>
      <w:marTop w:val="0"/>
      <w:marBottom w:val="0"/>
      <w:divBdr>
        <w:top w:val="none" w:sz="0" w:space="0" w:color="auto"/>
        <w:left w:val="none" w:sz="0" w:space="0" w:color="auto"/>
        <w:bottom w:val="none" w:sz="0" w:space="0" w:color="auto"/>
        <w:right w:val="none" w:sz="0" w:space="0" w:color="auto"/>
      </w:divBdr>
    </w:div>
    <w:div w:id="500849195">
      <w:bodyDiv w:val="1"/>
      <w:marLeft w:val="0"/>
      <w:marRight w:val="0"/>
      <w:marTop w:val="0"/>
      <w:marBottom w:val="0"/>
      <w:divBdr>
        <w:top w:val="none" w:sz="0" w:space="0" w:color="auto"/>
        <w:left w:val="none" w:sz="0" w:space="0" w:color="auto"/>
        <w:bottom w:val="none" w:sz="0" w:space="0" w:color="auto"/>
        <w:right w:val="none" w:sz="0" w:space="0" w:color="auto"/>
      </w:divBdr>
    </w:div>
    <w:div w:id="501504273">
      <w:bodyDiv w:val="1"/>
      <w:marLeft w:val="0"/>
      <w:marRight w:val="0"/>
      <w:marTop w:val="0"/>
      <w:marBottom w:val="0"/>
      <w:divBdr>
        <w:top w:val="none" w:sz="0" w:space="0" w:color="auto"/>
        <w:left w:val="none" w:sz="0" w:space="0" w:color="auto"/>
        <w:bottom w:val="none" w:sz="0" w:space="0" w:color="auto"/>
        <w:right w:val="none" w:sz="0" w:space="0" w:color="auto"/>
      </w:divBdr>
    </w:div>
    <w:div w:id="501631193">
      <w:bodyDiv w:val="1"/>
      <w:marLeft w:val="0"/>
      <w:marRight w:val="0"/>
      <w:marTop w:val="0"/>
      <w:marBottom w:val="0"/>
      <w:divBdr>
        <w:top w:val="none" w:sz="0" w:space="0" w:color="auto"/>
        <w:left w:val="none" w:sz="0" w:space="0" w:color="auto"/>
        <w:bottom w:val="none" w:sz="0" w:space="0" w:color="auto"/>
        <w:right w:val="none" w:sz="0" w:space="0" w:color="auto"/>
      </w:divBdr>
    </w:div>
    <w:div w:id="502932446">
      <w:bodyDiv w:val="1"/>
      <w:marLeft w:val="0"/>
      <w:marRight w:val="0"/>
      <w:marTop w:val="0"/>
      <w:marBottom w:val="0"/>
      <w:divBdr>
        <w:top w:val="none" w:sz="0" w:space="0" w:color="auto"/>
        <w:left w:val="none" w:sz="0" w:space="0" w:color="auto"/>
        <w:bottom w:val="none" w:sz="0" w:space="0" w:color="auto"/>
        <w:right w:val="none" w:sz="0" w:space="0" w:color="auto"/>
      </w:divBdr>
    </w:div>
    <w:div w:id="503085785">
      <w:bodyDiv w:val="1"/>
      <w:marLeft w:val="0"/>
      <w:marRight w:val="0"/>
      <w:marTop w:val="0"/>
      <w:marBottom w:val="0"/>
      <w:divBdr>
        <w:top w:val="none" w:sz="0" w:space="0" w:color="auto"/>
        <w:left w:val="none" w:sz="0" w:space="0" w:color="auto"/>
        <w:bottom w:val="none" w:sz="0" w:space="0" w:color="auto"/>
        <w:right w:val="none" w:sz="0" w:space="0" w:color="auto"/>
      </w:divBdr>
    </w:div>
    <w:div w:id="503202621">
      <w:bodyDiv w:val="1"/>
      <w:marLeft w:val="0"/>
      <w:marRight w:val="0"/>
      <w:marTop w:val="0"/>
      <w:marBottom w:val="0"/>
      <w:divBdr>
        <w:top w:val="none" w:sz="0" w:space="0" w:color="auto"/>
        <w:left w:val="none" w:sz="0" w:space="0" w:color="auto"/>
        <w:bottom w:val="none" w:sz="0" w:space="0" w:color="auto"/>
        <w:right w:val="none" w:sz="0" w:space="0" w:color="auto"/>
      </w:divBdr>
    </w:div>
    <w:div w:id="504436546">
      <w:bodyDiv w:val="1"/>
      <w:marLeft w:val="0"/>
      <w:marRight w:val="0"/>
      <w:marTop w:val="0"/>
      <w:marBottom w:val="0"/>
      <w:divBdr>
        <w:top w:val="none" w:sz="0" w:space="0" w:color="auto"/>
        <w:left w:val="none" w:sz="0" w:space="0" w:color="auto"/>
        <w:bottom w:val="none" w:sz="0" w:space="0" w:color="auto"/>
        <w:right w:val="none" w:sz="0" w:space="0" w:color="auto"/>
      </w:divBdr>
    </w:div>
    <w:div w:id="504440030">
      <w:bodyDiv w:val="1"/>
      <w:marLeft w:val="0"/>
      <w:marRight w:val="0"/>
      <w:marTop w:val="0"/>
      <w:marBottom w:val="0"/>
      <w:divBdr>
        <w:top w:val="none" w:sz="0" w:space="0" w:color="auto"/>
        <w:left w:val="none" w:sz="0" w:space="0" w:color="auto"/>
        <w:bottom w:val="none" w:sz="0" w:space="0" w:color="auto"/>
        <w:right w:val="none" w:sz="0" w:space="0" w:color="auto"/>
      </w:divBdr>
    </w:div>
    <w:div w:id="504905661">
      <w:bodyDiv w:val="1"/>
      <w:marLeft w:val="0"/>
      <w:marRight w:val="0"/>
      <w:marTop w:val="0"/>
      <w:marBottom w:val="0"/>
      <w:divBdr>
        <w:top w:val="none" w:sz="0" w:space="0" w:color="auto"/>
        <w:left w:val="none" w:sz="0" w:space="0" w:color="auto"/>
        <w:bottom w:val="none" w:sz="0" w:space="0" w:color="auto"/>
        <w:right w:val="none" w:sz="0" w:space="0" w:color="auto"/>
      </w:divBdr>
    </w:div>
    <w:div w:id="505246453">
      <w:bodyDiv w:val="1"/>
      <w:marLeft w:val="0"/>
      <w:marRight w:val="0"/>
      <w:marTop w:val="0"/>
      <w:marBottom w:val="0"/>
      <w:divBdr>
        <w:top w:val="none" w:sz="0" w:space="0" w:color="auto"/>
        <w:left w:val="none" w:sz="0" w:space="0" w:color="auto"/>
        <w:bottom w:val="none" w:sz="0" w:space="0" w:color="auto"/>
        <w:right w:val="none" w:sz="0" w:space="0" w:color="auto"/>
      </w:divBdr>
    </w:div>
    <w:div w:id="505560379">
      <w:bodyDiv w:val="1"/>
      <w:marLeft w:val="0"/>
      <w:marRight w:val="0"/>
      <w:marTop w:val="0"/>
      <w:marBottom w:val="0"/>
      <w:divBdr>
        <w:top w:val="none" w:sz="0" w:space="0" w:color="auto"/>
        <w:left w:val="none" w:sz="0" w:space="0" w:color="auto"/>
        <w:bottom w:val="none" w:sz="0" w:space="0" w:color="auto"/>
        <w:right w:val="none" w:sz="0" w:space="0" w:color="auto"/>
      </w:divBdr>
    </w:div>
    <w:div w:id="506598284">
      <w:bodyDiv w:val="1"/>
      <w:marLeft w:val="0"/>
      <w:marRight w:val="0"/>
      <w:marTop w:val="0"/>
      <w:marBottom w:val="0"/>
      <w:divBdr>
        <w:top w:val="none" w:sz="0" w:space="0" w:color="auto"/>
        <w:left w:val="none" w:sz="0" w:space="0" w:color="auto"/>
        <w:bottom w:val="none" w:sz="0" w:space="0" w:color="auto"/>
        <w:right w:val="none" w:sz="0" w:space="0" w:color="auto"/>
      </w:divBdr>
    </w:div>
    <w:div w:id="507332344">
      <w:bodyDiv w:val="1"/>
      <w:marLeft w:val="0"/>
      <w:marRight w:val="0"/>
      <w:marTop w:val="0"/>
      <w:marBottom w:val="0"/>
      <w:divBdr>
        <w:top w:val="none" w:sz="0" w:space="0" w:color="auto"/>
        <w:left w:val="none" w:sz="0" w:space="0" w:color="auto"/>
        <w:bottom w:val="none" w:sz="0" w:space="0" w:color="auto"/>
        <w:right w:val="none" w:sz="0" w:space="0" w:color="auto"/>
      </w:divBdr>
    </w:div>
    <w:div w:id="507451342">
      <w:bodyDiv w:val="1"/>
      <w:marLeft w:val="0"/>
      <w:marRight w:val="0"/>
      <w:marTop w:val="0"/>
      <w:marBottom w:val="0"/>
      <w:divBdr>
        <w:top w:val="none" w:sz="0" w:space="0" w:color="auto"/>
        <w:left w:val="none" w:sz="0" w:space="0" w:color="auto"/>
        <w:bottom w:val="none" w:sz="0" w:space="0" w:color="auto"/>
        <w:right w:val="none" w:sz="0" w:space="0" w:color="auto"/>
      </w:divBdr>
    </w:div>
    <w:div w:id="510920764">
      <w:bodyDiv w:val="1"/>
      <w:marLeft w:val="0"/>
      <w:marRight w:val="0"/>
      <w:marTop w:val="0"/>
      <w:marBottom w:val="0"/>
      <w:divBdr>
        <w:top w:val="none" w:sz="0" w:space="0" w:color="auto"/>
        <w:left w:val="none" w:sz="0" w:space="0" w:color="auto"/>
        <w:bottom w:val="none" w:sz="0" w:space="0" w:color="auto"/>
        <w:right w:val="none" w:sz="0" w:space="0" w:color="auto"/>
      </w:divBdr>
    </w:div>
    <w:div w:id="512260161">
      <w:bodyDiv w:val="1"/>
      <w:marLeft w:val="0"/>
      <w:marRight w:val="0"/>
      <w:marTop w:val="0"/>
      <w:marBottom w:val="0"/>
      <w:divBdr>
        <w:top w:val="none" w:sz="0" w:space="0" w:color="auto"/>
        <w:left w:val="none" w:sz="0" w:space="0" w:color="auto"/>
        <w:bottom w:val="none" w:sz="0" w:space="0" w:color="auto"/>
        <w:right w:val="none" w:sz="0" w:space="0" w:color="auto"/>
      </w:divBdr>
    </w:div>
    <w:div w:id="514732740">
      <w:bodyDiv w:val="1"/>
      <w:marLeft w:val="0"/>
      <w:marRight w:val="0"/>
      <w:marTop w:val="0"/>
      <w:marBottom w:val="0"/>
      <w:divBdr>
        <w:top w:val="none" w:sz="0" w:space="0" w:color="auto"/>
        <w:left w:val="none" w:sz="0" w:space="0" w:color="auto"/>
        <w:bottom w:val="none" w:sz="0" w:space="0" w:color="auto"/>
        <w:right w:val="none" w:sz="0" w:space="0" w:color="auto"/>
      </w:divBdr>
    </w:div>
    <w:div w:id="515385145">
      <w:bodyDiv w:val="1"/>
      <w:marLeft w:val="0"/>
      <w:marRight w:val="0"/>
      <w:marTop w:val="0"/>
      <w:marBottom w:val="0"/>
      <w:divBdr>
        <w:top w:val="none" w:sz="0" w:space="0" w:color="auto"/>
        <w:left w:val="none" w:sz="0" w:space="0" w:color="auto"/>
        <w:bottom w:val="none" w:sz="0" w:space="0" w:color="auto"/>
        <w:right w:val="none" w:sz="0" w:space="0" w:color="auto"/>
      </w:divBdr>
    </w:div>
    <w:div w:id="515538340">
      <w:bodyDiv w:val="1"/>
      <w:marLeft w:val="0"/>
      <w:marRight w:val="0"/>
      <w:marTop w:val="0"/>
      <w:marBottom w:val="0"/>
      <w:divBdr>
        <w:top w:val="none" w:sz="0" w:space="0" w:color="auto"/>
        <w:left w:val="none" w:sz="0" w:space="0" w:color="auto"/>
        <w:bottom w:val="none" w:sz="0" w:space="0" w:color="auto"/>
        <w:right w:val="none" w:sz="0" w:space="0" w:color="auto"/>
      </w:divBdr>
    </w:div>
    <w:div w:id="516238153">
      <w:bodyDiv w:val="1"/>
      <w:marLeft w:val="0"/>
      <w:marRight w:val="0"/>
      <w:marTop w:val="0"/>
      <w:marBottom w:val="0"/>
      <w:divBdr>
        <w:top w:val="none" w:sz="0" w:space="0" w:color="auto"/>
        <w:left w:val="none" w:sz="0" w:space="0" w:color="auto"/>
        <w:bottom w:val="none" w:sz="0" w:space="0" w:color="auto"/>
        <w:right w:val="none" w:sz="0" w:space="0" w:color="auto"/>
      </w:divBdr>
    </w:div>
    <w:div w:id="516769955">
      <w:bodyDiv w:val="1"/>
      <w:marLeft w:val="0"/>
      <w:marRight w:val="0"/>
      <w:marTop w:val="0"/>
      <w:marBottom w:val="0"/>
      <w:divBdr>
        <w:top w:val="none" w:sz="0" w:space="0" w:color="auto"/>
        <w:left w:val="none" w:sz="0" w:space="0" w:color="auto"/>
        <w:bottom w:val="none" w:sz="0" w:space="0" w:color="auto"/>
        <w:right w:val="none" w:sz="0" w:space="0" w:color="auto"/>
      </w:divBdr>
    </w:div>
    <w:div w:id="517087505">
      <w:bodyDiv w:val="1"/>
      <w:marLeft w:val="0"/>
      <w:marRight w:val="0"/>
      <w:marTop w:val="0"/>
      <w:marBottom w:val="0"/>
      <w:divBdr>
        <w:top w:val="none" w:sz="0" w:space="0" w:color="auto"/>
        <w:left w:val="none" w:sz="0" w:space="0" w:color="auto"/>
        <w:bottom w:val="none" w:sz="0" w:space="0" w:color="auto"/>
        <w:right w:val="none" w:sz="0" w:space="0" w:color="auto"/>
      </w:divBdr>
    </w:div>
    <w:div w:id="517231837">
      <w:bodyDiv w:val="1"/>
      <w:marLeft w:val="0"/>
      <w:marRight w:val="0"/>
      <w:marTop w:val="0"/>
      <w:marBottom w:val="0"/>
      <w:divBdr>
        <w:top w:val="none" w:sz="0" w:space="0" w:color="auto"/>
        <w:left w:val="none" w:sz="0" w:space="0" w:color="auto"/>
        <w:bottom w:val="none" w:sz="0" w:space="0" w:color="auto"/>
        <w:right w:val="none" w:sz="0" w:space="0" w:color="auto"/>
      </w:divBdr>
    </w:div>
    <w:div w:id="517349837">
      <w:bodyDiv w:val="1"/>
      <w:marLeft w:val="0"/>
      <w:marRight w:val="0"/>
      <w:marTop w:val="0"/>
      <w:marBottom w:val="0"/>
      <w:divBdr>
        <w:top w:val="none" w:sz="0" w:space="0" w:color="auto"/>
        <w:left w:val="none" w:sz="0" w:space="0" w:color="auto"/>
        <w:bottom w:val="none" w:sz="0" w:space="0" w:color="auto"/>
        <w:right w:val="none" w:sz="0" w:space="0" w:color="auto"/>
      </w:divBdr>
    </w:div>
    <w:div w:id="517815284">
      <w:bodyDiv w:val="1"/>
      <w:marLeft w:val="0"/>
      <w:marRight w:val="0"/>
      <w:marTop w:val="0"/>
      <w:marBottom w:val="0"/>
      <w:divBdr>
        <w:top w:val="none" w:sz="0" w:space="0" w:color="auto"/>
        <w:left w:val="none" w:sz="0" w:space="0" w:color="auto"/>
        <w:bottom w:val="none" w:sz="0" w:space="0" w:color="auto"/>
        <w:right w:val="none" w:sz="0" w:space="0" w:color="auto"/>
      </w:divBdr>
    </w:div>
    <w:div w:id="518665880">
      <w:bodyDiv w:val="1"/>
      <w:marLeft w:val="0"/>
      <w:marRight w:val="0"/>
      <w:marTop w:val="0"/>
      <w:marBottom w:val="0"/>
      <w:divBdr>
        <w:top w:val="none" w:sz="0" w:space="0" w:color="auto"/>
        <w:left w:val="none" w:sz="0" w:space="0" w:color="auto"/>
        <w:bottom w:val="none" w:sz="0" w:space="0" w:color="auto"/>
        <w:right w:val="none" w:sz="0" w:space="0" w:color="auto"/>
      </w:divBdr>
    </w:div>
    <w:div w:id="518743707">
      <w:bodyDiv w:val="1"/>
      <w:marLeft w:val="0"/>
      <w:marRight w:val="0"/>
      <w:marTop w:val="0"/>
      <w:marBottom w:val="0"/>
      <w:divBdr>
        <w:top w:val="none" w:sz="0" w:space="0" w:color="auto"/>
        <w:left w:val="none" w:sz="0" w:space="0" w:color="auto"/>
        <w:bottom w:val="none" w:sz="0" w:space="0" w:color="auto"/>
        <w:right w:val="none" w:sz="0" w:space="0" w:color="auto"/>
      </w:divBdr>
    </w:div>
    <w:div w:id="519396287">
      <w:bodyDiv w:val="1"/>
      <w:marLeft w:val="0"/>
      <w:marRight w:val="0"/>
      <w:marTop w:val="0"/>
      <w:marBottom w:val="0"/>
      <w:divBdr>
        <w:top w:val="none" w:sz="0" w:space="0" w:color="auto"/>
        <w:left w:val="none" w:sz="0" w:space="0" w:color="auto"/>
        <w:bottom w:val="none" w:sz="0" w:space="0" w:color="auto"/>
        <w:right w:val="none" w:sz="0" w:space="0" w:color="auto"/>
      </w:divBdr>
    </w:div>
    <w:div w:id="519929681">
      <w:bodyDiv w:val="1"/>
      <w:marLeft w:val="0"/>
      <w:marRight w:val="0"/>
      <w:marTop w:val="0"/>
      <w:marBottom w:val="0"/>
      <w:divBdr>
        <w:top w:val="none" w:sz="0" w:space="0" w:color="auto"/>
        <w:left w:val="none" w:sz="0" w:space="0" w:color="auto"/>
        <w:bottom w:val="none" w:sz="0" w:space="0" w:color="auto"/>
        <w:right w:val="none" w:sz="0" w:space="0" w:color="auto"/>
      </w:divBdr>
    </w:div>
    <w:div w:id="519976636">
      <w:bodyDiv w:val="1"/>
      <w:marLeft w:val="0"/>
      <w:marRight w:val="0"/>
      <w:marTop w:val="0"/>
      <w:marBottom w:val="0"/>
      <w:divBdr>
        <w:top w:val="none" w:sz="0" w:space="0" w:color="auto"/>
        <w:left w:val="none" w:sz="0" w:space="0" w:color="auto"/>
        <w:bottom w:val="none" w:sz="0" w:space="0" w:color="auto"/>
        <w:right w:val="none" w:sz="0" w:space="0" w:color="auto"/>
      </w:divBdr>
    </w:div>
    <w:div w:id="520167592">
      <w:bodyDiv w:val="1"/>
      <w:marLeft w:val="0"/>
      <w:marRight w:val="0"/>
      <w:marTop w:val="0"/>
      <w:marBottom w:val="0"/>
      <w:divBdr>
        <w:top w:val="none" w:sz="0" w:space="0" w:color="auto"/>
        <w:left w:val="none" w:sz="0" w:space="0" w:color="auto"/>
        <w:bottom w:val="none" w:sz="0" w:space="0" w:color="auto"/>
        <w:right w:val="none" w:sz="0" w:space="0" w:color="auto"/>
      </w:divBdr>
    </w:div>
    <w:div w:id="521166978">
      <w:bodyDiv w:val="1"/>
      <w:marLeft w:val="0"/>
      <w:marRight w:val="0"/>
      <w:marTop w:val="0"/>
      <w:marBottom w:val="0"/>
      <w:divBdr>
        <w:top w:val="none" w:sz="0" w:space="0" w:color="auto"/>
        <w:left w:val="none" w:sz="0" w:space="0" w:color="auto"/>
        <w:bottom w:val="none" w:sz="0" w:space="0" w:color="auto"/>
        <w:right w:val="none" w:sz="0" w:space="0" w:color="auto"/>
      </w:divBdr>
    </w:div>
    <w:div w:id="521280360">
      <w:bodyDiv w:val="1"/>
      <w:marLeft w:val="0"/>
      <w:marRight w:val="0"/>
      <w:marTop w:val="0"/>
      <w:marBottom w:val="0"/>
      <w:divBdr>
        <w:top w:val="none" w:sz="0" w:space="0" w:color="auto"/>
        <w:left w:val="none" w:sz="0" w:space="0" w:color="auto"/>
        <w:bottom w:val="none" w:sz="0" w:space="0" w:color="auto"/>
        <w:right w:val="none" w:sz="0" w:space="0" w:color="auto"/>
      </w:divBdr>
    </w:div>
    <w:div w:id="521942865">
      <w:bodyDiv w:val="1"/>
      <w:marLeft w:val="0"/>
      <w:marRight w:val="0"/>
      <w:marTop w:val="0"/>
      <w:marBottom w:val="0"/>
      <w:divBdr>
        <w:top w:val="none" w:sz="0" w:space="0" w:color="auto"/>
        <w:left w:val="none" w:sz="0" w:space="0" w:color="auto"/>
        <w:bottom w:val="none" w:sz="0" w:space="0" w:color="auto"/>
        <w:right w:val="none" w:sz="0" w:space="0" w:color="auto"/>
      </w:divBdr>
    </w:div>
    <w:div w:id="523204813">
      <w:bodyDiv w:val="1"/>
      <w:marLeft w:val="0"/>
      <w:marRight w:val="0"/>
      <w:marTop w:val="0"/>
      <w:marBottom w:val="0"/>
      <w:divBdr>
        <w:top w:val="none" w:sz="0" w:space="0" w:color="auto"/>
        <w:left w:val="none" w:sz="0" w:space="0" w:color="auto"/>
        <w:bottom w:val="none" w:sz="0" w:space="0" w:color="auto"/>
        <w:right w:val="none" w:sz="0" w:space="0" w:color="auto"/>
      </w:divBdr>
    </w:div>
    <w:div w:id="523325560">
      <w:bodyDiv w:val="1"/>
      <w:marLeft w:val="0"/>
      <w:marRight w:val="0"/>
      <w:marTop w:val="0"/>
      <w:marBottom w:val="0"/>
      <w:divBdr>
        <w:top w:val="none" w:sz="0" w:space="0" w:color="auto"/>
        <w:left w:val="none" w:sz="0" w:space="0" w:color="auto"/>
        <w:bottom w:val="none" w:sz="0" w:space="0" w:color="auto"/>
        <w:right w:val="none" w:sz="0" w:space="0" w:color="auto"/>
      </w:divBdr>
    </w:div>
    <w:div w:id="524755018">
      <w:bodyDiv w:val="1"/>
      <w:marLeft w:val="0"/>
      <w:marRight w:val="0"/>
      <w:marTop w:val="0"/>
      <w:marBottom w:val="0"/>
      <w:divBdr>
        <w:top w:val="none" w:sz="0" w:space="0" w:color="auto"/>
        <w:left w:val="none" w:sz="0" w:space="0" w:color="auto"/>
        <w:bottom w:val="none" w:sz="0" w:space="0" w:color="auto"/>
        <w:right w:val="none" w:sz="0" w:space="0" w:color="auto"/>
      </w:divBdr>
    </w:div>
    <w:div w:id="524831439">
      <w:bodyDiv w:val="1"/>
      <w:marLeft w:val="0"/>
      <w:marRight w:val="0"/>
      <w:marTop w:val="0"/>
      <w:marBottom w:val="0"/>
      <w:divBdr>
        <w:top w:val="none" w:sz="0" w:space="0" w:color="auto"/>
        <w:left w:val="none" w:sz="0" w:space="0" w:color="auto"/>
        <w:bottom w:val="none" w:sz="0" w:space="0" w:color="auto"/>
        <w:right w:val="none" w:sz="0" w:space="0" w:color="auto"/>
      </w:divBdr>
    </w:div>
    <w:div w:id="526716968">
      <w:bodyDiv w:val="1"/>
      <w:marLeft w:val="0"/>
      <w:marRight w:val="0"/>
      <w:marTop w:val="0"/>
      <w:marBottom w:val="0"/>
      <w:divBdr>
        <w:top w:val="none" w:sz="0" w:space="0" w:color="auto"/>
        <w:left w:val="none" w:sz="0" w:space="0" w:color="auto"/>
        <w:bottom w:val="none" w:sz="0" w:space="0" w:color="auto"/>
        <w:right w:val="none" w:sz="0" w:space="0" w:color="auto"/>
      </w:divBdr>
    </w:div>
    <w:div w:id="527334330">
      <w:bodyDiv w:val="1"/>
      <w:marLeft w:val="0"/>
      <w:marRight w:val="0"/>
      <w:marTop w:val="0"/>
      <w:marBottom w:val="0"/>
      <w:divBdr>
        <w:top w:val="none" w:sz="0" w:space="0" w:color="auto"/>
        <w:left w:val="none" w:sz="0" w:space="0" w:color="auto"/>
        <w:bottom w:val="none" w:sz="0" w:space="0" w:color="auto"/>
        <w:right w:val="none" w:sz="0" w:space="0" w:color="auto"/>
      </w:divBdr>
    </w:div>
    <w:div w:id="527448317">
      <w:bodyDiv w:val="1"/>
      <w:marLeft w:val="0"/>
      <w:marRight w:val="0"/>
      <w:marTop w:val="0"/>
      <w:marBottom w:val="0"/>
      <w:divBdr>
        <w:top w:val="none" w:sz="0" w:space="0" w:color="auto"/>
        <w:left w:val="none" w:sz="0" w:space="0" w:color="auto"/>
        <w:bottom w:val="none" w:sz="0" w:space="0" w:color="auto"/>
        <w:right w:val="none" w:sz="0" w:space="0" w:color="auto"/>
      </w:divBdr>
    </w:div>
    <w:div w:id="529269392">
      <w:bodyDiv w:val="1"/>
      <w:marLeft w:val="0"/>
      <w:marRight w:val="0"/>
      <w:marTop w:val="0"/>
      <w:marBottom w:val="0"/>
      <w:divBdr>
        <w:top w:val="none" w:sz="0" w:space="0" w:color="auto"/>
        <w:left w:val="none" w:sz="0" w:space="0" w:color="auto"/>
        <w:bottom w:val="none" w:sz="0" w:space="0" w:color="auto"/>
        <w:right w:val="none" w:sz="0" w:space="0" w:color="auto"/>
      </w:divBdr>
    </w:div>
    <w:div w:id="529536312">
      <w:bodyDiv w:val="1"/>
      <w:marLeft w:val="0"/>
      <w:marRight w:val="0"/>
      <w:marTop w:val="0"/>
      <w:marBottom w:val="0"/>
      <w:divBdr>
        <w:top w:val="none" w:sz="0" w:space="0" w:color="auto"/>
        <w:left w:val="none" w:sz="0" w:space="0" w:color="auto"/>
        <w:bottom w:val="none" w:sz="0" w:space="0" w:color="auto"/>
        <w:right w:val="none" w:sz="0" w:space="0" w:color="auto"/>
      </w:divBdr>
    </w:div>
    <w:div w:id="529801456">
      <w:bodyDiv w:val="1"/>
      <w:marLeft w:val="0"/>
      <w:marRight w:val="0"/>
      <w:marTop w:val="0"/>
      <w:marBottom w:val="0"/>
      <w:divBdr>
        <w:top w:val="none" w:sz="0" w:space="0" w:color="auto"/>
        <w:left w:val="none" w:sz="0" w:space="0" w:color="auto"/>
        <w:bottom w:val="none" w:sz="0" w:space="0" w:color="auto"/>
        <w:right w:val="none" w:sz="0" w:space="0" w:color="auto"/>
      </w:divBdr>
    </w:div>
    <w:div w:id="530454040">
      <w:bodyDiv w:val="1"/>
      <w:marLeft w:val="0"/>
      <w:marRight w:val="0"/>
      <w:marTop w:val="0"/>
      <w:marBottom w:val="0"/>
      <w:divBdr>
        <w:top w:val="none" w:sz="0" w:space="0" w:color="auto"/>
        <w:left w:val="none" w:sz="0" w:space="0" w:color="auto"/>
        <w:bottom w:val="none" w:sz="0" w:space="0" w:color="auto"/>
        <w:right w:val="none" w:sz="0" w:space="0" w:color="auto"/>
      </w:divBdr>
    </w:div>
    <w:div w:id="531307284">
      <w:bodyDiv w:val="1"/>
      <w:marLeft w:val="0"/>
      <w:marRight w:val="0"/>
      <w:marTop w:val="0"/>
      <w:marBottom w:val="0"/>
      <w:divBdr>
        <w:top w:val="none" w:sz="0" w:space="0" w:color="auto"/>
        <w:left w:val="none" w:sz="0" w:space="0" w:color="auto"/>
        <w:bottom w:val="none" w:sz="0" w:space="0" w:color="auto"/>
        <w:right w:val="none" w:sz="0" w:space="0" w:color="auto"/>
      </w:divBdr>
    </w:div>
    <w:div w:id="531918614">
      <w:bodyDiv w:val="1"/>
      <w:marLeft w:val="0"/>
      <w:marRight w:val="0"/>
      <w:marTop w:val="0"/>
      <w:marBottom w:val="0"/>
      <w:divBdr>
        <w:top w:val="none" w:sz="0" w:space="0" w:color="auto"/>
        <w:left w:val="none" w:sz="0" w:space="0" w:color="auto"/>
        <w:bottom w:val="none" w:sz="0" w:space="0" w:color="auto"/>
        <w:right w:val="none" w:sz="0" w:space="0" w:color="auto"/>
      </w:divBdr>
    </w:div>
    <w:div w:id="533616430">
      <w:bodyDiv w:val="1"/>
      <w:marLeft w:val="0"/>
      <w:marRight w:val="0"/>
      <w:marTop w:val="0"/>
      <w:marBottom w:val="0"/>
      <w:divBdr>
        <w:top w:val="none" w:sz="0" w:space="0" w:color="auto"/>
        <w:left w:val="none" w:sz="0" w:space="0" w:color="auto"/>
        <w:bottom w:val="none" w:sz="0" w:space="0" w:color="auto"/>
        <w:right w:val="none" w:sz="0" w:space="0" w:color="auto"/>
      </w:divBdr>
    </w:div>
    <w:div w:id="534932309">
      <w:bodyDiv w:val="1"/>
      <w:marLeft w:val="0"/>
      <w:marRight w:val="0"/>
      <w:marTop w:val="0"/>
      <w:marBottom w:val="0"/>
      <w:divBdr>
        <w:top w:val="none" w:sz="0" w:space="0" w:color="auto"/>
        <w:left w:val="none" w:sz="0" w:space="0" w:color="auto"/>
        <w:bottom w:val="none" w:sz="0" w:space="0" w:color="auto"/>
        <w:right w:val="none" w:sz="0" w:space="0" w:color="auto"/>
      </w:divBdr>
    </w:div>
    <w:div w:id="535193478">
      <w:bodyDiv w:val="1"/>
      <w:marLeft w:val="0"/>
      <w:marRight w:val="0"/>
      <w:marTop w:val="0"/>
      <w:marBottom w:val="0"/>
      <w:divBdr>
        <w:top w:val="none" w:sz="0" w:space="0" w:color="auto"/>
        <w:left w:val="none" w:sz="0" w:space="0" w:color="auto"/>
        <w:bottom w:val="none" w:sz="0" w:space="0" w:color="auto"/>
        <w:right w:val="none" w:sz="0" w:space="0" w:color="auto"/>
      </w:divBdr>
    </w:div>
    <w:div w:id="536238151">
      <w:bodyDiv w:val="1"/>
      <w:marLeft w:val="0"/>
      <w:marRight w:val="0"/>
      <w:marTop w:val="0"/>
      <w:marBottom w:val="0"/>
      <w:divBdr>
        <w:top w:val="none" w:sz="0" w:space="0" w:color="auto"/>
        <w:left w:val="none" w:sz="0" w:space="0" w:color="auto"/>
        <w:bottom w:val="none" w:sz="0" w:space="0" w:color="auto"/>
        <w:right w:val="none" w:sz="0" w:space="0" w:color="auto"/>
      </w:divBdr>
    </w:div>
    <w:div w:id="537201892">
      <w:bodyDiv w:val="1"/>
      <w:marLeft w:val="0"/>
      <w:marRight w:val="0"/>
      <w:marTop w:val="0"/>
      <w:marBottom w:val="0"/>
      <w:divBdr>
        <w:top w:val="none" w:sz="0" w:space="0" w:color="auto"/>
        <w:left w:val="none" w:sz="0" w:space="0" w:color="auto"/>
        <w:bottom w:val="none" w:sz="0" w:space="0" w:color="auto"/>
        <w:right w:val="none" w:sz="0" w:space="0" w:color="auto"/>
      </w:divBdr>
    </w:div>
    <w:div w:id="538056619">
      <w:bodyDiv w:val="1"/>
      <w:marLeft w:val="0"/>
      <w:marRight w:val="0"/>
      <w:marTop w:val="0"/>
      <w:marBottom w:val="0"/>
      <w:divBdr>
        <w:top w:val="none" w:sz="0" w:space="0" w:color="auto"/>
        <w:left w:val="none" w:sz="0" w:space="0" w:color="auto"/>
        <w:bottom w:val="none" w:sz="0" w:space="0" w:color="auto"/>
        <w:right w:val="none" w:sz="0" w:space="0" w:color="auto"/>
      </w:divBdr>
    </w:div>
    <w:div w:id="538057200">
      <w:bodyDiv w:val="1"/>
      <w:marLeft w:val="0"/>
      <w:marRight w:val="0"/>
      <w:marTop w:val="0"/>
      <w:marBottom w:val="0"/>
      <w:divBdr>
        <w:top w:val="none" w:sz="0" w:space="0" w:color="auto"/>
        <w:left w:val="none" w:sz="0" w:space="0" w:color="auto"/>
        <w:bottom w:val="none" w:sz="0" w:space="0" w:color="auto"/>
        <w:right w:val="none" w:sz="0" w:space="0" w:color="auto"/>
      </w:divBdr>
    </w:div>
    <w:div w:id="539129100">
      <w:bodyDiv w:val="1"/>
      <w:marLeft w:val="0"/>
      <w:marRight w:val="0"/>
      <w:marTop w:val="0"/>
      <w:marBottom w:val="0"/>
      <w:divBdr>
        <w:top w:val="none" w:sz="0" w:space="0" w:color="auto"/>
        <w:left w:val="none" w:sz="0" w:space="0" w:color="auto"/>
        <w:bottom w:val="none" w:sz="0" w:space="0" w:color="auto"/>
        <w:right w:val="none" w:sz="0" w:space="0" w:color="auto"/>
      </w:divBdr>
    </w:div>
    <w:div w:id="539363799">
      <w:bodyDiv w:val="1"/>
      <w:marLeft w:val="0"/>
      <w:marRight w:val="0"/>
      <w:marTop w:val="0"/>
      <w:marBottom w:val="0"/>
      <w:divBdr>
        <w:top w:val="none" w:sz="0" w:space="0" w:color="auto"/>
        <w:left w:val="none" w:sz="0" w:space="0" w:color="auto"/>
        <w:bottom w:val="none" w:sz="0" w:space="0" w:color="auto"/>
        <w:right w:val="none" w:sz="0" w:space="0" w:color="auto"/>
      </w:divBdr>
    </w:div>
    <w:div w:id="539587822">
      <w:bodyDiv w:val="1"/>
      <w:marLeft w:val="0"/>
      <w:marRight w:val="0"/>
      <w:marTop w:val="0"/>
      <w:marBottom w:val="0"/>
      <w:divBdr>
        <w:top w:val="none" w:sz="0" w:space="0" w:color="auto"/>
        <w:left w:val="none" w:sz="0" w:space="0" w:color="auto"/>
        <w:bottom w:val="none" w:sz="0" w:space="0" w:color="auto"/>
        <w:right w:val="none" w:sz="0" w:space="0" w:color="auto"/>
      </w:divBdr>
    </w:div>
    <w:div w:id="539978386">
      <w:bodyDiv w:val="1"/>
      <w:marLeft w:val="0"/>
      <w:marRight w:val="0"/>
      <w:marTop w:val="0"/>
      <w:marBottom w:val="0"/>
      <w:divBdr>
        <w:top w:val="none" w:sz="0" w:space="0" w:color="auto"/>
        <w:left w:val="none" w:sz="0" w:space="0" w:color="auto"/>
        <w:bottom w:val="none" w:sz="0" w:space="0" w:color="auto"/>
        <w:right w:val="none" w:sz="0" w:space="0" w:color="auto"/>
      </w:divBdr>
    </w:div>
    <w:div w:id="540016761">
      <w:bodyDiv w:val="1"/>
      <w:marLeft w:val="0"/>
      <w:marRight w:val="0"/>
      <w:marTop w:val="0"/>
      <w:marBottom w:val="0"/>
      <w:divBdr>
        <w:top w:val="none" w:sz="0" w:space="0" w:color="auto"/>
        <w:left w:val="none" w:sz="0" w:space="0" w:color="auto"/>
        <w:bottom w:val="none" w:sz="0" w:space="0" w:color="auto"/>
        <w:right w:val="none" w:sz="0" w:space="0" w:color="auto"/>
      </w:divBdr>
    </w:div>
    <w:div w:id="540821145">
      <w:bodyDiv w:val="1"/>
      <w:marLeft w:val="0"/>
      <w:marRight w:val="0"/>
      <w:marTop w:val="0"/>
      <w:marBottom w:val="0"/>
      <w:divBdr>
        <w:top w:val="none" w:sz="0" w:space="0" w:color="auto"/>
        <w:left w:val="none" w:sz="0" w:space="0" w:color="auto"/>
        <w:bottom w:val="none" w:sz="0" w:space="0" w:color="auto"/>
        <w:right w:val="none" w:sz="0" w:space="0" w:color="auto"/>
      </w:divBdr>
    </w:div>
    <w:div w:id="541214578">
      <w:bodyDiv w:val="1"/>
      <w:marLeft w:val="0"/>
      <w:marRight w:val="0"/>
      <w:marTop w:val="0"/>
      <w:marBottom w:val="0"/>
      <w:divBdr>
        <w:top w:val="none" w:sz="0" w:space="0" w:color="auto"/>
        <w:left w:val="none" w:sz="0" w:space="0" w:color="auto"/>
        <w:bottom w:val="none" w:sz="0" w:space="0" w:color="auto"/>
        <w:right w:val="none" w:sz="0" w:space="0" w:color="auto"/>
      </w:divBdr>
    </w:div>
    <w:div w:id="541482004">
      <w:bodyDiv w:val="1"/>
      <w:marLeft w:val="0"/>
      <w:marRight w:val="0"/>
      <w:marTop w:val="0"/>
      <w:marBottom w:val="0"/>
      <w:divBdr>
        <w:top w:val="none" w:sz="0" w:space="0" w:color="auto"/>
        <w:left w:val="none" w:sz="0" w:space="0" w:color="auto"/>
        <w:bottom w:val="none" w:sz="0" w:space="0" w:color="auto"/>
        <w:right w:val="none" w:sz="0" w:space="0" w:color="auto"/>
      </w:divBdr>
    </w:div>
    <w:div w:id="541482234">
      <w:bodyDiv w:val="1"/>
      <w:marLeft w:val="0"/>
      <w:marRight w:val="0"/>
      <w:marTop w:val="0"/>
      <w:marBottom w:val="0"/>
      <w:divBdr>
        <w:top w:val="none" w:sz="0" w:space="0" w:color="auto"/>
        <w:left w:val="none" w:sz="0" w:space="0" w:color="auto"/>
        <w:bottom w:val="none" w:sz="0" w:space="0" w:color="auto"/>
        <w:right w:val="none" w:sz="0" w:space="0" w:color="auto"/>
      </w:divBdr>
    </w:div>
    <w:div w:id="541527198">
      <w:bodyDiv w:val="1"/>
      <w:marLeft w:val="0"/>
      <w:marRight w:val="0"/>
      <w:marTop w:val="0"/>
      <w:marBottom w:val="0"/>
      <w:divBdr>
        <w:top w:val="none" w:sz="0" w:space="0" w:color="auto"/>
        <w:left w:val="none" w:sz="0" w:space="0" w:color="auto"/>
        <w:bottom w:val="none" w:sz="0" w:space="0" w:color="auto"/>
        <w:right w:val="none" w:sz="0" w:space="0" w:color="auto"/>
      </w:divBdr>
    </w:div>
    <w:div w:id="541751914">
      <w:bodyDiv w:val="1"/>
      <w:marLeft w:val="0"/>
      <w:marRight w:val="0"/>
      <w:marTop w:val="0"/>
      <w:marBottom w:val="0"/>
      <w:divBdr>
        <w:top w:val="none" w:sz="0" w:space="0" w:color="auto"/>
        <w:left w:val="none" w:sz="0" w:space="0" w:color="auto"/>
        <w:bottom w:val="none" w:sz="0" w:space="0" w:color="auto"/>
        <w:right w:val="none" w:sz="0" w:space="0" w:color="auto"/>
      </w:divBdr>
    </w:div>
    <w:div w:id="542015102">
      <w:bodyDiv w:val="1"/>
      <w:marLeft w:val="0"/>
      <w:marRight w:val="0"/>
      <w:marTop w:val="0"/>
      <w:marBottom w:val="0"/>
      <w:divBdr>
        <w:top w:val="none" w:sz="0" w:space="0" w:color="auto"/>
        <w:left w:val="none" w:sz="0" w:space="0" w:color="auto"/>
        <w:bottom w:val="none" w:sz="0" w:space="0" w:color="auto"/>
        <w:right w:val="none" w:sz="0" w:space="0" w:color="auto"/>
      </w:divBdr>
    </w:div>
    <w:div w:id="542058370">
      <w:bodyDiv w:val="1"/>
      <w:marLeft w:val="0"/>
      <w:marRight w:val="0"/>
      <w:marTop w:val="0"/>
      <w:marBottom w:val="0"/>
      <w:divBdr>
        <w:top w:val="none" w:sz="0" w:space="0" w:color="auto"/>
        <w:left w:val="none" w:sz="0" w:space="0" w:color="auto"/>
        <w:bottom w:val="none" w:sz="0" w:space="0" w:color="auto"/>
        <w:right w:val="none" w:sz="0" w:space="0" w:color="auto"/>
      </w:divBdr>
    </w:div>
    <w:div w:id="542060022">
      <w:bodyDiv w:val="1"/>
      <w:marLeft w:val="0"/>
      <w:marRight w:val="0"/>
      <w:marTop w:val="0"/>
      <w:marBottom w:val="0"/>
      <w:divBdr>
        <w:top w:val="none" w:sz="0" w:space="0" w:color="auto"/>
        <w:left w:val="none" w:sz="0" w:space="0" w:color="auto"/>
        <w:bottom w:val="none" w:sz="0" w:space="0" w:color="auto"/>
        <w:right w:val="none" w:sz="0" w:space="0" w:color="auto"/>
      </w:divBdr>
    </w:div>
    <w:div w:id="542180100">
      <w:bodyDiv w:val="1"/>
      <w:marLeft w:val="0"/>
      <w:marRight w:val="0"/>
      <w:marTop w:val="0"/>
      <w:marBottom w:val="0"/>
      <w:divBdr>
        <w:top w:val="none" w:sz="0" w:space="0" w:color="auto"/>
        <w:left w:val="none" w:sz="0" w:space="0" w:color="auto"/>
        <w:bottom w:val="none" w:sz="0" w:space="0" w:color="auto"/>
        <w:right w:val="none" w:sz="0" w:space="0" w:color="auto"/>
      </w:divBdr>
    </w:div>
    <w:div w:id="542524543">
      <w:bodyDiv w:val="1"/>
      <w:marLeft w:val="0"/>
      <w:marRight w:val="0"/>
      <w:marTop w:val="0"/>
      <w:marBottom w:val="0"/>
      <w:divBdr>
        <w:top w:val="none" w:sz="0" w:space="0" w:color="auto"/>
        <w:left w:val="none" w:sz="0" w:space="0" w:color="auto"/>
        <w:bottom w:val="none" w:sz="0" w:space="0" w:color="auto"/>
        <w:right w:val="none" w:sz="0" w:space="0" w:color="auto"/>
      </w:divBdr>
    </w:div>
    <w:div w:id="544679408">
      <w:bodyDiv w:val="1"/>
      <w:marLeft w:val="0"/>
      <w:marRight w:val="0"/>
      <w:marTop w:val="0"/>
      <w:marBottom w:val="0"/>
      <w:divBdr>
        <w:top w:val="none" w:sz="0" w:space="0" w:color="auto"/>
        <w:left w:val="none" w:sz="0" w:space="0" w:color="auto"/>
        <w:bottom w:val="none" w:sz="0" w:space="0" w:color="auto"/>
        <w:right w:val="none" w:sz="0" w:space="0" w:color="auto"/>
      </w:divBdr>
    </w:div>
    <w:div w:id="546259309">
      <w:bodyDiv w:val="1"/>
      <w:marLeft w:val="0"/>
      <w:marRight w:val="0"/>
      <w:marTop w:val="0"/>
      <w:marBottom w:val="0"/>
      <w:divBdr>
        <w:top w:val="none" w:sz="0" w:space="0" w:color="auto"/>
        <w:left w:val="none" w:sz="0" w:space="0" w:color="auto"/>
        <w:bottom w:val="none" w:sz="0" w:space="0" w:color="auto"/>
        <w:right w:val="none" w:sz="0" w:space="0" w:color="auto"/>
      </w:divBdr>
    </w:div>
    <w:div w:id="546376964">
      <w:bodyDiv w:val="1"/>
      <w:marLeft w:val="0"/>
      <w:marRight w:val="0"/>
      <w:marTop w:val="0"/>
      <w:marBottom w:val="0"/>
      <w:divBdr>
        <w:top w:val="none" w:sz="0" w:space="0" w:color="auto"/>
        <w:left w:val="none" w:sz="0" w:space="0" w:color="auto"/>
        <w:bottom w:val="none" w:sz="0" w:space="0" w:color="auto"/>
        <w:right w:val="none" w:sz="0" w:space="0" w:color="auto"/>
      </w:divBdr>
    </w:div>
    <w:div w:id="546644445">
      <w:bodyDiv w:val="1"/>
      <w:marLeft w:val="0"/>
      <w:marRight w:val="0"/>
      <w:marTop w:val="0"/>
      <w:marBottom w:val="0"/>
      <w:divBdr>
        <w:top w:val="none" w:sz="0" w:space="0" w:color="auto"/>
        <w:left w:val="none" w:sz="0" w:space="0" w:color="auto"/>
        <w:bottom w:val="none" w:sz="0" w:space="0" w:color="auto"/>
        <w:right w:val="none" w:sz="0" w:space="0" w:color="auto"/>
      </w:divBdr>
    </w:div>
    <w:div w:id="547566394">
      <w:bodyDiv w:val="1"/>
      <w:marLeft w:val="0"/>
      <w:marRight w:val="0"/>
      <w:marTop w:val="0"/>
      <w:marBottom w:val="0"/>
      <w:divBdr>
        <w:top w:val="none" w:sz="0" w:space="0" w:color="auto"/>
        <w:left w:val="none" w:sz="0" w:space="0" w:color="auto"/>
        <w:bottom w:val="none" w:sz="0" w:space="0" w:color="auto"/>
        <w:right w:val="none" w:sz="0" w:space="0" w:color="auto"/>
      </w:divBdr>
    </w:div>
    <w:div w:id="548763243">
      <w:bodyDiv w:val="1"/>
      <w:marLeft w:val="0"/>
      <w:marRight w:val="0"/>
      <w:marTop w:val="0"/>
      <w:marBottom w:val="0"/>
      <w:divBdr>
        <w:top w:val="none" w:sz="0" w:space="0" w:color="auto"/>
        <w:left w:val="none" w:sz="0" w:space="0" w:color="auto"/>
        <w:bottom w:val="none" w:sz="0" w:space="0" w:color="auto"/>
        <w:right w:val="none" w:sz="0" w:space="0" w:color="auto"/>
      </w:divBdr>
    </w:div>
    <w:div w:id="549615929">
      <w:bodyDiv w:val="1"/>
      <w:marLeft w:val="0"/>
      <w:marRight w:val="0"/>
      <w:marTop w:val="0"/>
      <w:marBottom w:val="0"/>
      <w:divBdr>
        <w:top w:val="none" w:sz="0" w:space="0" w:color="auto"/>
        <w:left w:val="none" w:sz="0" w:space="0" w:color="auto"/>
        <w:bottom w:val="none" w:sz="0" w:space="0" w:color="auto"/>
        <w:right w:val="none" w:sz="0" w:space="0" w:color="auto"/>
      </w:divBdr>
    </w:div>
    <w:div w:id="549730806">
      <w:bodyDiv w:val="1"/>
      <w:marLeft w:val="0"/>
      <w:marRight w:val="0"/>
      <w:marTop w:val="0"/>
      <w:marBottom w:val="0"/>
      <w:divBdr>
        <w:top w:val="none" w:sz="0" w:space="0" w:color="auto"/>
        <w:left w:val="none" w:sz="0" w:space="0" w:color="auto"/>
        <w:bottom w:val="none" w:sz="0" w:space="0" w:color="auto"/>
        <w:right w:val="none" w:sz="0" w:space="0" w:color="auto"/>
      </w:divBdr>
    </w:div>
    <w:div w:id="551188049">
      <w:bodyDiv w:val="1"/>
      <w:marLeft w:val="0"/>
      <w:marRight w:val="0"/>
      <w:marTop w:val="0"/>
      <w:marBottom w:val="0"/>
      <w:divBdr>
        <w:top w:val="none" w:sz="0" w:space="0" w:color="auto"/>
        <w:left w:val="none" w:sz="0" w:space="0" w:color="auto"/>
        <w:bottom w:val="none" w:sz="0" w:space="0" w:color="auto"/>
        <w:right w:val="none" w:sz="0" w:space="0" w:color="auto"/>
      </w:divBdr>
    </w:div>
    <w:div w:id="551229238">
      <w:bodyDiv w:val="1"/>
      <w:marLeft w:val="0"/>
      <w:marRight w:val="0"/>
      <w:marTop w:val="0"/>
      <w:marBottom w:val="0"/>
      <w:divBdr>
        <w:top w:val="none" w:sz="0" w:space="0" w:color="auto"/>
        <w:left w:val="none" w:sz="0" w:space="0" w:color="auto"/>
        <w:bottom w:val="none" w:sz="0" w:space="0" w:color="auto"/>
        <w:right w:val="none" w:sz="0" w:space="0" w:color="auto"/>
      </w:divBdr>
    </w:div>
    <w:div w:id="551776062">
      <w:bodyDiv w:val="1"/>
      <w:marLeft w:val="0"/>
      <w:marRight w:val="0"/>
      <w:marTop w:val="0"/>
      <w:marBottom w:val="0"/>
      <w:divBdr>
        <w:top w:val="none" w:sz="0" w:space="0" w:color="auto"/>
        <w:left w:val="none" w:sz="0" w:space="0" w:color="auto"/>
        <w:bottom w:val="none" w:sz="0" w:space="0" w:color="auto"/>
        <w:right w:val="none" w:sz="0" w:space="0" w:color="auto"/>
      </w:divBdr>
    </w:div>
    <w:div w:id="553005103">
      <w:bodyDiv w:val="1"/>
      <w:marLeft w:val="0"/>
      <w:marRight w:val="0"/>
      <w:marTop w:val="0"/>
      <w:marBottom w:val="0"/>
      <w:divBdr>
        <w:top w:val="none" w:sz="0" w:space="0" w:color="auto"/>
        <w:left w:val="none" w:sz="0" w:space="0" w:color="auto"/>
        <w:bottom w:val="none" w:sz="0" w:space="0" w:color="auto"/>
        <w:right w:val="none" w:sz="0" w:space="0" w:color="auto"/>
      </w:divBdr>
    </w:div>
    <w:div w:id="553546509">
      <w:bodyDiv w:val="1"/>
      <w:marLeft w:val="0"/>
      <w:marRight w:val="0"/>
      <w:marTop w:val="0"/>
      <w:marBottom w:val="0"/>
      <w:divBdr>
        <w:top w:val="none" w:sz="0" w:space="0" w:color="auto"/>
        <w:left w:val="none" w:sz="0" w:space="0" w:color="auto"/>
        <w:bottom w:val="none" w:sz="0" w:space="0" w:color="auto"/>
        <w:right w:val="none" w:sz="0" w:space="0" w:color="auto"/>
      </w:divBdr>
    </w:div>
    <w:div w:id="553666477">
      <w:bodyDiv w:val="1"/>
      <w:marLeft w:val="0"/>
      <w:marRight w:val="0"/>
      <w:marTop w:val="0"/>
      <w:marBottom w:val="0"/>
      <w:divBdr>
        <w:top w:val="none" w:sz="0" w:space="0" w:color="auto"/>
        <w:left w:val="none" w:sz="0" w:space="0" w:color="auto"/>
        <w:bottom w:val="none" w:sz="0" w:space="0" w:color="auto"/>
        <w:right w:val="none" w:sz="0" w:space="0" w:color="auto"/>
      </w:divBdr>
    </w:div>
    <w:div w:id="553856755">
      <w:bodyDiv w:val="1"/>
      <w:marLeft w:val="0"/>
      <w:marRight w:val="0"/>
      <w:marTop w:val="0"/>
      <w:marBottom w:val="0"/>
      <w:divBdr>
        <w:top w:val="none" w:sz="0" w:space="0" w:color="auto"/>
        <w:left w:val="none" w:sz="0" w:space="0" w:color="auto"/>
        <w:bottom w:val="none" w:sz="0" w:space="0" w:color="auto"/>
        <w:right w:val="none" w:sz="0" w:space="0" w:color="auto"/>
      </w:divBdr>
    </w:div>
    <w:div w:id="554318781">
      <w:bodyDiv w:val="1"/>
      <w:marLeft w:val="0"/>
      <w:marRight w:val="0"/>
      <w:marTop w:val="0"/>
      <w:marBottom w:val="0"/>
      <w:divBdr>
        <w:top w:val="none" w:sz="0" w:space="0" w:color="auto"/>
        <w:left w:val="none" w:sz="0" w:space="0" w:color="auto"/>
        <w:bottom w:val="none" w:sz="0" w:space="0" w:color="auto"/>
        <w:right w:val="none" w:sz="0" w:space="0" w:color="auto"/>
      </w:divBdr>
    </w:div>
    <w:div w:id="554390208">
      <w:bodyDiv w:val="1"/>
      <w:marLeft w:val="0"/>
      <w:marRight w:val="0"/>
      <w:marTop w:val="0"/>
      <w:marBottom w:val="0"/>
      <w:divBdr>
        <w:top w:val="none" w:sz="0" w:space="0" w:color="auto"/>
        <w:left w:val="none" w:sz="0" w:space="0" w:color="auto"/>
        <w:bottom w:val="none" w:sz="0" w:space="0" w:color="auto"/>
        <w:right w:val="none" w:sz="0" w:space="0" w:color="auto"/>
      </w:divBdr>
    </w:div>
    <w:div w:id="554631859">
      <w:bodyDiv w:val="1"/>
      <w:marLeft w:val="0"/>
      <w:marRight w:val="0"/>
      <w:marTop w:val="0"/>
      <w:marBottom w:val="0"/>
      <w:divBdr>
        <w:top w:val="none" w:sz="0" w:space="0" w:color="auto"/>
        <w:left w:val="none" w:sz="0" w:space="0" w:color="auto"/>
        <w:bottom w:val="none" w:sz="0" w:space="0" w:color="auto"/>
        <w:right w:val="none" w:sz="0" w:space="0" w:color="auto"/>
      </w:divBdr>
    </w:div>
    <w:div w:id="555169061">
      <w:bodyDiv w:val="1"/>
      <w:marLeft w:val="0"/>
      <w:marRight w:val="0"/>
      <w:marTop w:val="0"/>
      <w:marBottom w:val="0"/>
      <w:divBdr>
        <w:top w:val="none" w:sz="0" w:space="0" w:color="auto"/>
        <w:left w:val="none" w:sz="0" w:space="0" w:color="auto"/>
        <w:bottom w:val="none" w:sz="0" w:space="0" w:color="auto"/>
        <w:right w:val="none" w:sz="0" w:space="0" w:color="auto"/>
      </w:divBdr>
    </w:div>
    <w:div w:id="555821834">
      <w:bodyDiv w:val="1"/>
      <w:marLeft w:val="0"/>
      <w:marRight w:val="0"/>
      <w:marTop w:val="0"/>
      <w:marBottom w:val="0"/>
      <w:divBdr>
        <w:top w:val="none" w:sz="0" w:space="0" w:color="auto"/>
        <w:left w:val="none" w:sz="0" w:space="0" w:color="auto"/>
        <w:bottom w:val="none" w:sz="0" w:space="0" w:color="auto"/>
        <w:right w:val="none" w:sz="0" w:space="0" w:color="auto"/>
      </w:divBdr>
    </w:div>
    <w:div w:id="556748961">
      <w:bodyDiv w:val="1"/>
      <w:marLeft w:val="0"/>
      <w:marRight w:val="0"/>
      <w:marTop w:val="0"/>
      <w:marBottom w:val="0"/>
      <w:divBdr>
        <w:top w:val="none" w:sz="0" w:space="0" w:color="auto"/>
        <w:left w:val="none" w:sz="0" w:space="0" w:color="auto"/>
        <w:bottom w:val="none" w:sz="0" w:space="0" w:color="auto"/>
        <w:right w:val="none" w:sz="0" w:space="0" w:color="auto"/>
      </w:divBdr>
    </w:div>
    <w:div w:id="557329099">
      <w:bodyDiv w:val="1"/>
      <w:marLeft w:val="0"/>
      <w:marRight w:val="0"/>
      <w:marTop w:val="0"/>
      <w:marBottom w:val="0"/>
      <w:divBdr>
        <w:top w:val="none" w:sz="0" w:space="0" w:color="auto"/>
        <w:left w:val="none" w:sz="0" w:space="0" w:color="auto"/>
        <w:bottom w:val="none" w:sz="0" w:space="0" w:color="auto"/>
        <w:right w:val="none" w:sz="0" w:space="0" w:color="auto"/>
      </w:divBdr>
    </w:div>
    <w:div w:id="557403200">
      <w:bodyDiv w:val="1"/>
      <w:marLeft w:val="0"/>
      <w:marRight w:val="0"/>
      <w:marTop w:val="0"/>
      <w:marBottom w:val="0"/>
      <w:divBdr>
        <w:top w:val="none" w:sz="0" w:space="0" w:color="auto"/>
        <w:left w:val="none" w:sz="0" w:space="0" w:color="auto"/>
        <w:bottom w:val="none" w:sz="0" w:space="0" w:color="auto"/>
        <w:right w:val="none" w:sz="0" w:space="0" w:color="auto"/>
      </w:divBdr>
    </w:div>
    <w:div w:id="557475599">
      <w:bodyDiv w:val="1"/>
      <w:marLeft w:val="0"/>
      <w:marRight w:val="0"/>
      <w:marTop w:val="0"/>
      <w:marBottom w:val="0"/>
      <w:divBdr>
        <w:top w:val="none" w:sz="0" w:space="0" w:color="auto"/>
        <w:left w:val="none" w:sz="0" w:space="0" w:color="auto"/>
        <w:bottom w:val="none" w:sz="0" w:space="0" w:color="auto"/>
        <w:right w:val="none" w:sz="0" w:space="0" w:color="auto"/>
      </w:divBdr>
    </w:div>
    <w:div w:id="557860525">
      <w:bodyDiv w:val="1"/>
      <w:marLeft w:val="0"/>
      <w:marRight w:val="0"/>
      <w:marTop w:val="0"/>
      <w:marBottom w:val="0"/>
      <w:divBdr>
        <w:top w:val="none" w:sz="0" w:space="0" w:color="auto"/>
        <w:left w:val="none" w:sz="0" w:space="0" w:color="auto"/>
        <w:bottom w:val="none" w:sz="0" w:space="0" w:color="auto"/>
        <w:right w:val="none" w:sz="0" w:space="0" w:color="auto"/>
      </w:divBdr>
    </w:div>
    <w:div w:id="558903379">
      <w:bodyDiv w:val="1"/>
      <w:marLeft w:val="0"/>
      <w:marRight w:val="0"/>
      <w:marTop w:val="0"/>
      <w:marBottom w:val="0"/>
      <w:divBdr>
        <w:top w:val="none" w:sz="0" w:space="0" w:color="auto"/>
        <w:left w:val="none" w:sz="0" w:space="0" w:color="auto"/>
        <w:bottom w:val="none" w:sz="0" w:space="0" w:color="auto"/>
        <w:right w:val="none" w:sz="0" w:space="0" w:color="auto"/>
      </w:divBdr>
    </w:div>
    <w:div w:id="560100633">
      <w:bodyDiv w:val="1"/>
      <w:marLeft w:val="0"/>
      <w:marRight w:val="0"/>
      <w:marTop w:val="0"/>
      <w:marBottom w:val="0"/>
      <w:divBdr>
        <w:top w:val="none" w:sz="0" w:space="0" w:color="auto"/>
        <w:left w:val="none" w:sz="0" w:space="0" w:color="auto"/>
        <w:bottom w:val="none" w:sz="0" w:space="0" w:color="auto"/>
        <w:right w:val="none" w:sz="0" w:space="0" w:color="auto"/>
      </w:divBdr>
    </w:div>
    <w:div w:id="560870798">
      <w:bodyDiv w:val="1"/>
      <w:marLeft w:val="0"/>
      <w:marRight w:val="0"/>
      <w:marTop w:val="0"/>
      <w:marBottom w:val="0"/>
      <w:divBdr>
        <w:top w:val="none" w:sz="0" w:space="0" w:color="auto"/>
        <w:left w:val="none" w:sz="0" w:space="0" w:color="auto"/>
        <w:bottom w:val="none" w:sz="0" w:space="0" w:color="auto"/>
        <w:right w:val="none" w:sz="0" w:space="0" w:color="auto"/>
      </w:divBdr>
    </w:div>
    <w:div w:id="563832618">
      <w:bodyDiv w:val="1"/>
      <w:marLeft w:val="0"/>
      <w:marRight w:val="0"/>
      <w:marTop w:val="0"/>
      <w:marBottom w:val="0"/>
      <w:divBdr>
        <w:top w:val="none" w:sz="0" w:space="0" w:color="auto"/>
        <w:left w:val="none" w:sz="0" w:space="0" w:color="auto"/>
        <w:bottom w:val="none" w:sz="0" w:space="0" w:color="auto"/>
        <w:right w:val="none" w:sz="0" w:space="0" w:color="auto"/>
      </w:divBdr>
    </w:div>
    <w:div w:id="564802939">
      <w:bodyDiv w:val="1"/>
      <w:marLeft w:val="0"/>
      <w:marRight w:val="0"/>
      <w:marTop w:val="0"/>
      <w:marBottom w:val="0"/>
      <w:divBdr>
        <w:top w:val="none" w:sz="0" w:space="0" w:color="auto"/>
        <w:left w:val="none" w:sz="0" w:space="0" w:color="auto"/>
        <w:bottom w:val="none" w:sz="0" w:space="0" w:color="auto"/>
        <w:right w:val="none" w:sz="0" w:space="0" w:color="auto"/>
      </w:divBdr>
    </w:div>
    <w:div w:id="564947920">
      <w:bodyDiv w:val="1"/>
      <w:marLeft w:val="0"/>
      <w:marRight w:val="0"/>
      <w:marTop w:val="0"/>
      <w:marBottom w:val="0"/>
      <w:divBdr>
        <w:top w:val="none" w:sz="0" w:space="0" w:color="auto"/>
        <w:left w:val="none" w:sz="0" w:space="0" w:color="auto"/>
        <w:bottom w:val="none" w:sz="0" w:space="0" w:color="auto"/>
        <w:right w:val="none" w:sz="0" w:space="0" w:color="auto"/>
      </w:divBdr>
    </w:div>
    <w:div w:id="565534194">
      <w:bodyDiv w:val="1"/>
      <w:marLeft w:val="0"/>
      <w:marRight w:val="0"/>
      <w:marTop w:val="0"/>
      <w:marBottom w:val="0"/>
      <w:divBdr>
        <w:top w:val="none" w:sz="0" w:space="0" w:color="auto"/>
        <w:left w:val="none" w:sz="0" w:space="0" w:color="auto"/>
        <w:bottom w:val="none" w:sz="0" w:space="0" w:color="auto"/>
        <w:right w:val="none" w:sz="0" w:space="0" w:color="auto"/>
      </w:divBdr>
    </w:div>
    <w:div w:id="566766015">
      <w:bodyDiv w:val="1"/>
      <w:marLeft w:val="0"/>
      <w:marRight w:val="0"/>
      <w:marTop w:val="0"/>
      <w:marBottom w:val="0"/>
      <w:divBdr>
        <w:top w:val="none" w:sz="0" w:space="0" w:color="auto"/>
        <w:left w:val="none" w:sz="0" w:space="0" w:color="auto"/>
        <w:bottom w:val="none" w:sz="0" w:space="0" w:color="auto"/>
        <w:right w:val="none" w:sz="0" w:space="0" w:color="auto"/>
      </w:divBdr>
    </w:div>
    <w:div w:id="566916050">
      <w:bodyDiv w:val="1"/>
      <w:marLeft w:val="0"/>
      <w:marRight w:val="0"/>
      <w:marTop w:val="0"/>
      <w:marBottom w:val="0"/>
      <w:divBdr>
        <w:top w:val="none" w:sz="0" w:space="0" w:color="auto"/>
        <w:left w:val="none" w:sz="0" w:space="0" w:color="auto"/>
        <w:bottom w:val="none" w:sz="0" w:space="0" w:color="auto"/>
        <w:right w:val="none" w:sz="0" w:space="0" w:color="auto"/>
      </w:divBdr>
    </w:div>
    <w:div w:id="567572518">
      <w:bodyDiv w:val="1"/>
      <w:marLeft w:val="0"/>
      <w:marRight w:val="0"/>
      <w:marTop w:val="0"/>
      <w:marBottom w:val="0"/>
      <w:divBdr>
        <w:top w:val="none" w:sz="0" w:space="0" w:color="auto"/>
        <w:left w:val="none" w:sz="0" w:space="0" w:color="auto"/>
        <w:bottom w:val="none" w:sz="0" w:space="0" w:color="auto"/>
        <w:right w:val="none" w:sz="0" w:space="0" w:color="auto"/>
      </w:divBdr>
    </w:div>
    <w:div w:id="567955465">
      <w:bodyDiv w:val="1"/>
      <w:marLeft w:val="0"/>
      <w:marRight w:val="0"/>
      <w:marTop w:val="0"/>
      <w:marBottom w:val="0"/>
      <w:divBdr>
        <w:top w:val="none" w:sz="0" w:space="0" w:color="auto"/>
        <w:left w:val="none" w:sz="0" w:space="0" w:color="auto"/>
        <w:bottom w:val="none" w:sz="0" w:space="0" w:color="auto"/>
        <w:right w:val="none" w:sz="0" w:space="0" w:color="auto"/>
      </w:divBdr>
    </w:div>
    <w:div w:id="569998721">
      <w:bodyDiv w:val="1"/>
      <w:marLeft w:val="0"/>
      <w:marRight w:val="0"/>
      <w:marTop w:val="0"/>
      <w:marBottom w:val="0"/>
      <w:divBdr>
        <w:top w:val="none" w:sz="0" w:space="0" w:color="auto"/>
        <w:left w:val="none" w:sz="0" w:space="0" w:color="auto"/>
        <w:bottom w:val="none" w:sz="0" w:space="0" w:color="auto"/>
        <w:right w:val="none" w:sz="0" w:space="0" w:color="auto"/>
      </w:divBdr>
    </w:div>
    <w:div w:id="569999234">
      <w:bodyDiv w:val="1"/>
      <w:marLeft w:val="0"/>
      <w:marRight w:val="0"/>
      <w:marTop w:val="0"/>
      <w:marBottom w:val="0"/>
      <w:divBdr>
        <w:top w:val="none" w:sz="0" w:space="0" w:color="auto"/>
        <w:left w:val="none" w:sz="0" w:space="0" w:color="auto"/>
        <w:bottom w:val="none" w:sz="0" w:space="0" w:color="auto"/>
        <w:right w:val="none" w:sz="0" w:space="0" w:color="auto"/>
      </w:divBdr>
    </w:div>
    <w:div w:id="571812368">
      <w:bodyDiv w:val="1"/>
      <w:marLeft w:val="0"/>
      <w:marRight w:val="0"/>
      <w:marTop w:val="0"/>
      <w:marBottom w:val="0"/>
      <w:divBdr>
        <w:top w:val="none" w:sz="0" w:space="0" w:color="auto"/>
        <w:left w:val="none" w:sz="0" w:space="0" w:color="auto"/>
        <w:bottom w:val="none" w:sz="0" w:space="0" w:color="auto"/>
        <w:right w:val="none" w:sz="0" w:space="0" w:color="auto"/>
      </w:divBdr>
    </w:div>
    <w:div w:id="571813570">
      <w:bodyDiv w:val="1"/>
      <w:marLeft w:val="0"/>
      <w:marRight w:val="0"/>
      <w:marTop w:val="0"/>
      <w:marBottom w:val="0"/>
      <w:divBdr>
        <w:top w:val="none" w:sz="0" w:space="0" w:color="auto"/>
        <w:left w:val="none" w:sz="0" w:space="0" w:color="auto"/>
        <w:bottom w:val="none" w:sz="0" w:space="0" w:color="auto"/>
        <w:right w:val="none" w:sz="0" w:space="0" w:color="auto"/>
      </w:divBdr>
    </w:div>
    <w:div w:id="576012770">
      <w:bodyDiv w:val="1"/>
      <w:marLeft w:val="0"/>
      <w:marRight w:val="0"/>
      <w:marTop w:val="0"/>
      <w:marBottom w:val="0"/>
      <w:divBdr>
        <w:top w:val="none" w:sz="0" w:space="0" w:color="auto"/>
        <w:left w:val="none" w:sz="0" w:space="0" w:color="auto"/>
        <w:bottom w:val="none" w:sz="0" w:space="0" w:color="auto"/>
        <w:right w:val="none" w:sz="0" w:space="0" w:color="auto"/>
      </w:divBdr>
    </w:div>
    <w:div w:id="577784952">
      <w:bodyDiv w:val="1"/>
      <w:marLeft w:val="0"/>
      <w:marRight w:val="0"/>
      <w:marTop w:val="0"/>
      <w:marBottom w:val="0"/>
      <w:divBdr>
        <w:top w:val="none" w:sz="0" w:space="0" w:color="auto"/>
        <w:left w:val="none" w:sz="0" w:space="0" w:color="auto"/>
        <w:bottom w:val="none" w:sz="0" w:space="0" w:color="auto"/>
        <w:right w:val="none" w:sz="0" w:space="0" w:color="auto"/>
      </w:divBdr>
    </w:div>
    <w:div w:id="577908145">
      <w:bodyDiv w:val="1"/>
      <w:marLeft w:val="0"/>
      <w:marRight w:val="0"/>
      <w:marTop w:val="0"/>
      <w:marBottom w:val="0"/>
      <w:divBdr>
        <w:top w:val="none" w:sz="0" w:space="0" w:color="auto"/>
        <w:left w:val="none" w:sz="0" w:space="0" w:color="auto"/>
        <w:bottom w:val="none" w:sz="0" w:space="0" w:color="auto"/>
        <w:right w:val="none" w:sz="0" w:space="0" w:color="auto"/>
      </w:divBdr>
    </w:div>
    <w:div w:id="578177717">
      <w:bodyDiv w:val="1"/>
      <w:marLeft w:val="0"/>
      <w:marRight w:val="0"/>
      <w:marTop w:val="0"/>
      <w:marBottom w:val="0"/>
      <w:divBdr>
        <w:top w:val="none" w:sz="0" w:space="0" w:color="auto"/>
        <w:left w:val="none" w:sz="0" w:space="0" w:color="auto"/>
        <w:bottom w:val="none" w:sz="0" w:space="0" w:color="auto"/>
        <w:right w:val="none" w:sz="0" w:space="0" w:color="auto"/>
      </w:divBdr>
    </w:div>
    <w:div w:id="579219947">
      <w:bodyDiv w:val="1"/>
      <w:marLeft w:val="0"/>
      <w:marRight w:val="0"/>
      <w:marTop w:val="0"/>
      <w:marBottom w:val="0"/>
      <w:divBdr>
        <w:top w:val="none" w:sz="0" w:space="0" w:color="auto"/>
        <w:left w:val="none" w:sz="0" w:space="0" w:color="auto"/>
        <w:bottom w:val="none" w:sz="0" w:space="0" w:color="auto"/>
        <w:right w:val="none" w:sz="0" w:space="0" w:color="auto"/>
      </w:divBdr>
    </w:div>
    <w:div w:id="579604408">
      <w:bodyDiv w:val="1"/>
      <w:marLeft w:val="0"/>
      <w:marRight w:val="0"/>
      <w:marTop w:val="0"/>
      <w:marBottom w:val="0"/>
      <w:divBdr>
        <w:top w:val="none" w:sz="0" w:space="0" w:color="auto"/>
        <w:left w:val="none" w:sz="0" w:space="0" w:color="auto"/>
        <w:bottom w:val="none" w:sz="0" w:space="0" w:color="auto"/>
        <w:right w:val="none" w:sz="0" w:space="0" w:color="auto"/>
      </w:divBdr>
    </w:div>
    <w:div w:id="579867860">
      <w:bodyDiv w:val="1"/>
      <w:marLeft w:val="0"/>
      <w:marRight w:val="0"/>
      <w:marTop w:val="0"/>
      <w:marBottom w:val="0"/>
      <w:divBdr>
        <w:top w:val="none" w:sz="0" w:space="0" w:color="auto"/>
        <w:left w:val="none" w:sz="0" w:space="0" w:color="auto"/>
        <w:bottom w:val="none" w:sz="0" w:space="0" w:color="auto"/>
        <w:right w:val="none" w:sz="0" w:space="0" w:color="auto"/>
      </w:divBdr>
    </w:div>
    <w:div w:id="580261755">
      <w:bodyDiv w:val="1"/>
      <w:marLeft w:val="0"/>
      <w:marRight w:val="0"/>
      <w:marTop w:val="0"/>
      <w:marBottom w:val="0"/>
      <w:divBdr>
        <w:top w:val="none" w:sz="0" w:space="0" w:color="auto"/>
        <w:left w:val="none" w:sz="0" w:space="0" w:color="auto"/>
        <w:bottom w:val="none" w:sz="0" w:space="0" w:color="auto"/>
        <w:right w:val="none" w:sz="0" w:space="0" w:color="auto"/>
      </w:divBdr>
    </w:div>
    <w:div w:id="580287351">
      <w:bodyDiv w:val="1"/>
      <w:marLeft w:val="0"/>
      <w:marRight w:val="0"/>
      <w:marTop w:val="0"/>
      <w:marBottom w:val="0"/>
      <w:divBdr>
        <w:top w:val="none" w:sz="0" w:space="0" w:color="auto"/>
        <w:left w:val="none" w:sz="0" w:space="0" w:color="auto"/>
        <w:bottom w:val="none" w:sz="0" w:space="0" w:color="auto"/>
        <w:right w:val="none" w:sz="0" w:space="0" w:color="auto"/>
      </w:divBdr>
    </w:div>
    <w:div w:id="580602624">
      <w:bodyDiv w:val="1"/>
      <w:marLeft w:val="0"/>
      <w:marRight w:val="0"/>
      <w:marTop w:val="0"/>
      <w:marBottom w:val="0"/>
      <w:divBdr>
        <w:top w:val="none" w:sz="0" w:space="0" w:color="auto"/>
        <w:left w:val="none" w:sz="0" w:space="0" w:color="auto"/>
        <w:bottom w:val="none" w:sz="0" w:space="0" w:color="auto"/>
        <w:right w:val="none" w:sz="0" w:space="0" w:color="auto"/>
      </w:divBdr>
    </w:div>
    <w:div w:id="580792248">
      <w:bodyDiv w:val="1"/>
      <w:marLeft w:val="0"/>
      <w:marRight w:val="0"/>
      <w:marTop w:val="0"/>
      <w:marBottom w:val="0"/>
      <w:divBdr>
        <w:top w:val="none" w:sz="0" w:space="0" w:color="auto"/>
        <w:left w:val="none" w:sz="0" w:space="0" w:color="auto"/>
        <w:bottom w:val="none" w:sz="0" w:space="0" w:color="auto"/>
        <w:right w:val="none" w:sz="0" w:space="0" w:color="auto"/>
      </w:divBdr>
    </w:div>
    <w:div w:id="582301720">
      <w:bodyDiv w:val="1"/>
      <w:marLeft w:val="0"/>
      <w:marRight w:val="0"/>
      <w:marTop w:val="0"/>
      <w:marBottom w:val="0"/>
      <w:divBdr>
        <w:top w:val="none" w:sz="0" w:space="0" w:color="auto"/>
        <w:left w:val="none" w:sz="0" w:space="0" w:color="auto"/>
        <w:bottom w:val="none" w:sz="0" w:space="0" w:color="auto"/>
        <w:right w:val="none" w:sz="0" w:space="0" w:color="auto"/>
      </w:divBdr>
    </w:div>
    <w:div w:id="582757813">
      <w:bodyDiv w:val="1"/>
      <w:marLeft w:val="0"/>
      <w:marRight w:val="0"/>
      <w:marTop w:val="0"/>
      <w:marBottom w:val="0"/>
      <w:divBdr>
        <w:top w:val="none" w:sz="0" w:space="0" w:color="auto"/>
        <w:left w:val="none" w:sz="0" w:space="0" w:color="auto"/>
        <w:bottom w:val="none" w:sz="0" w:space="0" w:color="auto"/>
        <w:right w:val="none" w:sz="0" w:space="0" w:color="auto"/>
      </w:divBdr>
    </w:div>
    <w:div w:id="583226734">
      <w:bodyDiv w:val="1"/>
      <w:marLeft w:val="0"/>
      <w:marRight w:val="0"/>
      <w:marTop w:val="0"/>
      <w:marBottom w:val="0"/>
      <w:divBdr>
        <w:top w:val="none" w:sz="0" w:space="0" w:color="auto"/>
        <w:left w:val="none" w:sz="0" w:space="0" w:color="auto"/>
        <w:bottom w:val="none" w:sz="0" w:space="0" w:color="auto"/>
        <w:right w:val="none" w:sz="0" w:space="0" w:color="auto"/>
      </w:divBdr>
    </w:div>
    <w:div w:id="583878704">
      <w:bodyDiv w:val="1"/>
      <w:marLeft w:val="0"/>
      <w:marRight w:val="0"/>
      <w:marTop w:val="0"/>
      <w:marBottom w:val="0"/>
      <w:divBdr>
        <w:top w:val="none" w:sz="0" w:space="0" w:color="auto"/>
        <w:left w:val="none" w:sz="0" w:space="0" w:color="auto"/>
        <w:bottom w:val="none" w:sz="0" w:space="0" w:color="auto"/>
        <w:right w:val="none" w:sz="0" w:space="0" w:color="auto"/>
      </w:divBdr>
    </w:div>
    <w:div w:id="585309573">
      <w:bodyDiv w:val="1"/>
      <w:marLeft w:val="0"/>
      <w:marRight w:val="0"/>
      <w:marTop w:val="0"/>
      <w:marBottom w:val="0"/>
      <w:divBdr>
        <w:top w:val="none" w:sz="0" w:space="0" w:color="auto"/>
        <w:left w:val="none" w:sz="0" w:space="0" w:color="auto"/>
        <w:bottom w:val="none" w:sz="0" w:space="0" w:color="auto"/>
        <w:right w:val="none" w:sz="0" w:space="0" w:color="auto"/>
      </w:divBdr>
    </w:div>
    <w:div w:id="585385929">
      <w:bodyDiv w:val="1"/>
      <w:marLeft w:val="0"/>
      <w:marRight w:val="0"/>
      <w:marTop w:val="0"/>
      <w:marBottom w:val="0"/>
      <w:divBdr>
        <w:top w:val="none" w:sz="0" w:space="0" w:color="auto"/>
        <w:left w:val="none" w:sz="0" w:space="0" w:color="auto"/>
        <w:bottom w:val="none" w:sz="0" w:space="0" w:color="auto"/>
        <w:right w:val="none" w:sz="0" w:space="0" w:color="auto"/>
      </w:divBdr>
    </w:div>
    <w:div w:id="585769226">
      <w:bodyDiv w:val="1"/>
      <w:marLeft w:val="0"/>
      <w:marRight w:val="0"/>
      <w:marTop w:val="0"/>
      <w:marBottom w:val="0"/>
      <w:divBdr>
        <w:top w:val="none" w:sz="0" w:space="0" w:color="auto"/>
        <w:left w:val="none" w:sz="0" w:space="0" w:color="auto"/>
        <w:bottom w:val="none" w:sz="0" w:space="0" w:color="auto"/>
        <w:right w:val="none" w:sz="0" w:space="0" w:color="auto"/>
      </w:divBdr>
    </w:div>
    <w:div w:id="586043357">
      <w:bodyDiv w:val="1"/>
      <w:marLeft w:val="0"/>
      <w:marRight w:val="0"/>
      <w:marTop w:val="0"/>
      <w:marBottom w:val="0"/>
      <w:divBdr>
        <w:top w:val="none" w:sz="0" w:space="0" w:color="auto"/>
        <w:left w:val="none" w:sz="0" w:space="0" w:color="auto"/>
        <w:bottom w:val="none" w:sz="0" w:space="0" w:color="auto"/>
        <w:right w:val="none" w:sz="0" w:space="0" w:color="auto"/>
      </w:divBdr>
    </w:div>
    <w:div w:id="587542264">
      <w:bodyDiv w:val="1"/>
      <w:marLeft w:val="0"/>
      <w:marRight w:val="0"/>
      <w:marTop w:val="0"/>
      <w:marBottom w:val="0"/>
      <w:divBdr>
        <w:top w:val="none" w:sz="0" w:space="0" w:color="auto"/>
        <w:left w:val="none" w:sz="0" w:space="0" w:color="auto"/>
        <w:bottom w:val="none" w:sz="0" w:space="0" w:color="auto"/>
        <w:right w:val="none" w:sz="0" w:space="0" w:color="auto"/>
      </w:divBdr>
    </w:div>
    <w:div w:id="587543099">
      <w:bodyDiv w:val="1"/>
      <w:marLeft w:val="0"/>
      <w:marRight w:val="0"/>
      <w:marTop w:val="0"/>
      <w:marBottom w:val="0"/>
      <w:divBdr>
        <w:top w:val="none" w:sz="0" w:space="0" w:color="auto"/>
        <w:left w:val="none" w:sz="0" w:space="0" w:color="auto"/>
        <w:bottom w:val="none" w:sz="0" w:space="0" w:color="auto"/>
        <w:right w:val="none" w:sz="0" w:space="0" w:color="auto"/>
      </w:divBdr>
    </w:div>
    <w:div w:id="587543572">
      <w:bodyDiv w:val="1"/>
      <w:marLeft w:val="0"/>
      <w:marRight w:val="0"/>
      <w:marTop w:val="0"/>
      <w:marBottom w:val="0"/>
      <w:divBdr>
        <w:top w:val="none" w:sz="0" w:space="0" w:color="auto"/>
        <w:left w:val="none" w:sz="0" w:space="0" w:color="auto"/>
        <w:bottom w:val="none" w:sz="0" w:space="0" w:color="auto"/>
        <w:right w:val="none" w:sz="0" w:space="0" w:color="auto"/>
      </w:divBdr>
    </w:div>
    <w:div w:id="587932098">
      <w:bodyDiv w:val="1"/>
      <w:marLeft w:val="0"/>
      <w:marRight w:val="0"/>
      <w:marTop w:val="0"/>
      <w:marBottom w:val="0"/>
      <w:divBdr>
        <w:top w:val="none" w:sz="0" w:space="0" w:color="auto"/>
        <w:left w:val="none" w:sz="0" w:space="0" w:color="auto"/>
        <w:bottom w:val="none" w:sz="0" w:space="0" w:color="auto"/>
        <w:right w:val="none" w:sz="0" w:space="0" w:color="auto"/>
      </w:divBdr>
    </w:div>
    <w:div w:id="589436089">
      <w:bodyDiv w:val="1"/>
      <w:marLeft w:val="0"/>
      <w:marRight w:val="0"/>
      <w:marTop w:val="0"/>
      <w:marBottom w:val="0"/>
      <w:divBdr>
        <w:top w:val="none" w:sz="0" w:space="0" w:color="auto"/>
        <w:left w:val="none" w:sz="0" w:space="0" w:color="auto"/>
        <w:bottom w:val="none" w:sz="0" w:space="0" w:color="auto"/>
        <w:right w:val="none" w:sz="0" w:space="0" w:color="auto"/>
      </w:divBdr>
    </w:div>
    <w:div w:id="589628779">
      <w:bodyDiv w:val="1"/>
      <w:marLeft w:val="0"/>
      <w:marRight w:val="0"/>
      <w:marTop w:val="0"/>
      <w:marBottom w:val="0"/>
      <w:divBdr>
        <w:top w:val="none" w:sz="0" w:space="0" w:color="auto"/>
        <w:left w:val="none" w:sz="0" w:space="0" w:color="auto"/>
        <w:bottom w:val="none" w:sz="0" w:space="0" w:color="auto"/>
        <w:right w:val="none" w:sz="0" w:space="0" w:color="auto"/>
      </w:divBdr>
    </w:div>
    <w:div w:id="590167218">
      <w:bodyDiv w:val="1"/>
      <w:marLeft w:val="0"/>
      <w:marRight w:val="0"/>
      <w:marTop w:val="0"/>
      <w:marBottom w:val="0"/>
      <w:divBdr>
        <w:top w:val="none" w:sz="0" w:space="0" w:color="auto"/>
        <w:left w:val="none" w:sz="0" w:space="0" w:color="auto"/>
        <w:bottom w:val="none" w:sz="0" w:space="0" w:color="auto"/>
        <w:right w:val="none" w:sz="0" w:space="0" w:color="auto"/>
      </w:divBdr>
    </w:div>
    <w:div w:id="590285263">
      <w:bodyDiv w:val="1"/>
      <w:marLeft w:val="0"/>
      <w:marRight w:val="0"/>
      <w:marTop w:val="0"/>
      <w:marBottom w:val="0"/>
      <w:divBdr>
        <w:top w:val="none" w:sz="0" w:space="0" w:color="auto"/>
        <w:left w:val="none" w:sz="0" w:space="0" w:color="auto"/>
        <w:bottom w:val="none" w:sz="0" w:space="0" w:color="auto"/>
        <w:right w:val="none" w:sz="0" w:space="0" w:color="auto"/>
      </w:divBdr>
    </w:div>
    <w:div w:id="590510481">
      <w:bodyDiv w:val="1"/>
      <w:marLeft w:val="0"/>
      <w:marRight w:val="0"/>
      <w:marTop w:val="0"/>
      <w:marBottom w:val="0"/>
      <w:divBdr>
        <w:top w:val="none" w:sz="0" w:space="0" w:color="auto"/>
        <w:left w:val="none" w:sz="0" w:space="0" w:color="auto"/>
        <w:bottom w:val="none" w:sz="0" w:space="0" w:color="auto"/>
        <w:right w:val="none" w:sz="0" w:space="0" w:color="auto"/>
      </w:divBdr>
    </w:div>
    <w:div w:id="591082861">
      <w:bodyDiv w:val="1"/>
      <w:marLeft w:val="0"/>
      <w:marRight w:val="0"/>
      <w:marTop w:val="0"/>
      <w:marBottom w:val="0"/>
      <w:divBdr>
        <w:top w:val="none" w:sz="0" w:space="0" w:color="auto"/>
        <w:left w:val="none" w:sz="0" w:space="0" w:color="auto"/>
        <w:bottom w:val="none" w:sz="0" w:space="0" w:color="auto"/>
        <w:right w:val="none" w:sz="0" w:space="0" w:color="auto"/>
      </w:divBdr>
    </w:div>
    <w:div w:id="592084403">
      <w:bodyDiv w:val="1"/>
      <w:marLeft w:val="0"/>
      <w:marRight w:val="0"/>
      <w:marTop w:val="0"/>
      <w:marBottom w:val="0"/>
      <w:divBdr>
        <w:top w:val="none" w:sz="0" w:space="0" w:color="auto"/>
        <w:left w:val="none" w:sz="0" w:space="0" w:color="auto"/>
        <w:bottom w:val="none" w:sz="0" w:space="0" w:color="auto"/>
        <w:right w:val="none" w:sz="0" w:space="0" w:color="auto"/>
      </w:divBdr>
    </w:div>
    <w:div w:id="592202119">
      <w:bodyDiv w:val="1"/>
      <w:marLeft w:val="0"/>
      <w:marRight w:val="0"/>
      <w:marTop w:val="0"/>
      <w:marBottom w:val="0"/>
      <w:divBdr>
        <w:top w:val="none" w:sz="0" w:space="0" w:color="auto"/>
        <w:left w:val="none" w:sz="0" w:space="0" w:color="auto"/>
        <w:bottom w:val="none" w:sz="0" w:space="0" w:color="auto"/>
        <w:right w:val="none" w:sz="0" w:space="0" w:color="auto"/>
      </w:divBdr>
    </w:div>
    <w:div w:id="592207678">
      <w:bodyDiv w:val="1"/>
      <w:marLeft w:val="0"/>
      <w:marRight w:val="0"/>
      <w:marTop w:val="0"/>
      <w:marBottom w:val="0"/>
      <w:divBdr>
        <w:top w:val="none" w:sz="0" w:space="0" w:color="auto"/>
        <w:left w:val="none" w:sz="0" w:space="0" w:color="auto"/>
        <w:bottom w:val="none" w:sz="0" w:space="0" w:color="auto"/>
        <w:right w:val="none" w:sz="0" w:space="0" w:color="auto"/>
      </w:divBdr>
    </w:div>
    <w:div w:id="592982053">
      <w:bodyDiv w:val="1"/>
      <w:marLeft w:val="0"/>
      <w:marRight w:val="0"/>
      <w:marTop w:val="0"/>
      <w:marBottom w:val="0"/>
      <w:divBdr>
        <w:top w:val="none" w:sz="0" w:space="0" w:color="auto"/>
        <w:left w:val="none" w:sz="0" w:space="0" w:color="auto"/>
        <w:bottom w:val="none" w:sz="0" w:space="0" w:color="auto"/>
        <w:right w:val="none" w:sz="0" w:space="0" w:color="auto"/>
      </w:divBdr>
    </w:div>
    <w:div w:id="593631359">
      <w:bodyDiv w:val="1"/>
      <w:marLeft w:val="0"/>
      <w:marRight w:val="0"/>
      <w:marTop w:val="0"/>
      <w:marBottom w:val="0"/>
      <w:divBdr>
        <w:top w:val="none" w:sz="0" w:space="0" w:color="auto"/>
        <w:left w:val="none" w:sz="0" w:space="0" w:color="auto"/>
        <w:bottom w:val="none" w:sz="0" w:space="0" w:color="auto"/>
        <w:right w:val="none" w:sz="0" w:space="0" w:color="auto"/>
      </w:divBdr>
    </w:div>
    <w:div w:id="593976070">
      <w:bodyDiv w:val="1"/>
      <w:marLeft w:val="0"/>
      <w:marRight w:val="0"/>
      <w:marTop w:val="0"/>
      <w:marBottom w:val="0"/>
      <w:divBdr>
        <w:top w:val="none" w:sz="0" w:space="0" w:color="auto"/>
        <w:left w:val="none" w:sz="0" w:space="0" w:color="auto"/>
        <w:bottom w:val="none" w:sz="0" w:space="0" w:color="auto"/>
        <w:right w:val="none" w:sz="0" w:space="0" w:color="auto"/>
      </w:divBdr>
    </w:div>
    <w:div w:id="594826101">
      <w:bodyDiv w:val="1"/>
      <w:marLeft w:val="0"/>
      <w:marRight w:val="0"/>
      <w:marTop w:val="0"/>
      <w:marBottom w:val="0"/>
      <w:divBdr>
        <w:top w:val="none" w:sz="0" w:space="0" w:color="auto"/>
        <w:left w:val="none" w:sz="0" w:space="0" w:color="auto"/>
        <w:bottom w:val="none" w:sz="0" w:space="0" w:color="auto"/>
        <w:right w:val="none" w:sz="0" w:space="0" w:color="auto"/>
      </w:divBdr>
    </w:div>
    <w:div w:id="598029596">
      <w:bodyDiv w:val="1"/>
      <w:marLeft w:val="0"/>
      <w:marRight w:val="0"/>
      <w:marTop w:val="0"/>
      <w:marBottom w:val="0"/>
      <w:divBdr>
        <w:top w:val="none" w:sz="0" w:space="0" w:color="auto"/>
        <w:left w:val="none" w:sz="0" w:space="0" w:color="auto"/>
        <w:bottom w:val="none" w:sz="0" w:space="0" w:color="auto"/>
        <w:right w:val="none" w:sz="0" w:space="0" w:color="auto"/>
      </w:divBdr>
    </w:div>
    <w:div w:id="599023553">
      <w:bodyDiv w:val="1"/>
      <w:marLeft w:val="0"/>
      <w:marRight w:val="0"/>
      <w:marTop w:val="0"/>
      <w:marBottom w:val="0"/>
      <w:divBdr>
        <w:top w:val="none" w:sz="0" w:space="0" w:color="auto"/>
        <w:left w:val="none" w:sz="0" w:space="0" w:color="auto"/>
        <w:bottom w:val="none" w:sz="0" w:space="0" w:color="auto"/>
        <w:right w:val="none" w:sz="0" w:space="0" w:color="auto"/>
      </w:divBdr>
    </w:div>
    <w:div w:id="599264253">
      <w:bodyDiv w:val="1"/>
      <w:marLeft w:val="0"/>
      <w:marRight w:val="0"/>
      <w:marTop w:val="0"/>
      <w:marBottom w:val="0"/>
      <w:divBdr>
        <w:top w:val="none" w:sz="0" w:space="0" w:color="auto"/>
        <w:left w:val="none" w:sz="0" w:space="0" w:color="auto"/>
        <w:bottom w:val="none" w:sz="0" w:space="0" w:color="auto"/>
        <w:right w:val="none" w:sz="0" w:space="0" w:color="auto"/>
      </w:divBdr>
    </w:div>
    <w:div w:id="600143970">
      <w:bodyDiv w:val="1"/>
      <w:marLeft w:val="0"/>
      <w:marRight w:val="0"/>
      <w:marTop w:val="0"/>
      <w:marBottom w:val="0"/>
      <w:divBdr>
        <w:top w:val="none" w:sz="0" w:space="0" w:color="auto"/>
        <w:left w:val="none" w:sz="0" w:space="0" w:color="auto"/>
        <w:bottom w:val="none" w:sz="0" w:space="0" w:color="auto"/>
        <w:right w:val="none" w:sz="0" w:space="0" w:color="auto"/>
      </w:divBdr>
    </w:div>
    <w:div w:id="600263363">
      <w:bodyDiv w:val="1"/>
      <w:marLeft w:val="0"/>
      <w:marRight w:val="0"/>
      <w:marTop w:val="0"/>
      <w:marBottom w:val="0"/>
      <w:divBdr>
        <w:top w:val="none" w:sz="0" w:space="0" w:color="auto"/>
        <w:left w:val="none" w:sz="0" w:space="0" w:color="auto"/>
        <w:bottom w:val="none" w:sz="0" w:space="0" w:color="auto"/>
        <w:right w:val="none" w:sz="0" w:space="0" w:color="auto"/>
      </w:divBdr>
    </w:div>
    <w:div w:id="600912179">
      <w:bodyDiv w:val="1"/>
      <w:marLeft w:val="0"/>
      <w:marRight w:val="0"/>
      <w:marTop w:val="0"/>
      <w:marBottom w:val="0"/>
      <w:divBdr>
        <w:top w:val="none" w:sz="0" w:space="0" w:color="auto"/>
        <w:left w:val="none" w:sz="0" w:space="0" w:color="auto"/>
        <w:bottom w:val="none" w:sz="0" w:space="0" w:color="auto"/>
        <w:right w:val="none" w:sz="0" w:space="0" w:color="auto"/>
      </w:divBdr>
    </w:div>
    <w:div w:id="601035605">
      <w:bodyDiv w:val="1"/>
      <w:marLeft w:val="0"/>
      <w:marRight w:val="0"/>
      <w:marTop w:val="0"/>
      <w:marBottom w:val="0"/>
      <w:divBdr>
        <w:top w:val="none" w:sz="0" w:space="0" w:color="auto"/>
        <w:left w:val="none" w:sz="0" w:space="0" w:color="auto"/>
        <w:bottom w:val="none" w:sz="0" w:space="0" w:color="auto"/>
        <w:right w:val="none" w:sz="0" w:space="0" w:color="auto"/>
      </w:divBdr>
    </w:div>
    <w:div w:id="601912733">
      <w:bodyDiv w:val="1"/>
      <w:marLeft w:val="0"/>
      <w:marRight w:val="0"/>
      <w:marTop w:val="0"/>
      <w:marBottom w:val="0"/>
      <w:divBdr>
        <w:top w:val="none" w:sz="0" w:space="0" w:color="auto"/>
        <w:left w:val="none" w:sz="0" w:space="0" w:color="auto"/>
        <w:bottom w:val="none" w:sz="0" w:space="0" w:color="auto"/>
        <w:right w:val="none" w:sz="0" w:space="0" w:color="auto"/>
      </w:divBdr>
    </w:div>
    <w:div w:id="603003057">
      <w:bodyDiv w:val="1"/>
      <w:marLeft w:val="0"/>
      <w:marRight w:val="0"/>
      <w:marTop w:val="0"/>
      <w:marBottom w:val="0"/>
      <w:divBdr>
        <w:top w:val="none" w:sz="0" w:space="0" w:color="auto"/>
        <w:left w:val="none" w:sz="0" w:space="0" w:color="auto"/>
        <w:bottom w:val="none" w:sz="0" w:space="0" w:color="auto"/>
        <w:right w:val="none" w:sz="0" w:space="0" w:color="auto"/>
      </w:divBdr>
    </w:div>
    <w:div w:id="604314225">
      <w:bodyDiv w:val="1"/>
      <w:marLeft w:val="0"/>
      <w:marRight w:val="0"/>
      <w:marTop w:val="0"/>
      <w:marBottom w:val="0"/>
      <w:divBdr>
        <w:top w:val="none" w:sz="0" w:space="0" w:color="auto"/>
        <w:left w:val="none" w:sz="0" w:space="0" w:color="auto"/>
        <w:bottom w:val="none" w:sz="0" w:space="0" w:color="auto"/>
        <w:right w:val="none" w:sz="0" w:space="0" w:color="auto"/>
      </w:divBdr>
    </w:div>
    <w:div w:id="605230374">
      <w:bodyDiv w:val="1"/>
      <w:marLeft w:val="0"/>
      <w:marRight w:val="0"/>
      <w:marTop w:val="0"/>
      <w:marBottom w:val="0"/>
      <w:divBdr>
        <w:top w:val="none" w:sz="0" w:space="0" w:color="auto"/>
        <w:left w:val="none" w:sz="0" w:space="0" w:color="auto"/>
        <w:bottom w:val="none" w:sz="0" w:space="0" w:color="auto"/>
        <w:right w:val="none" w:sz="0" w:space="0" w:color="auto"/>
      </w:divBdr>
    </w:div>
    <w:div w:id="606039130">
      <w:bodyDiv w:val="1"/>
      <w:marLeft w:val="0"/>
      <w:marRight w:val="0"/>
      <w:marTop w:val="0"/>
      <w:marBottom w:val="0"/>
      <w:divBdr>
        <w:top w:val="none" w:sz="0" w:space="0" w:color="auto"/>
        <w:left w:val="none" w:sz="0" w:space="0" w:color="auto"/>
        <w:bottom w:val="none" w:sz="0" w:space="0" w:color="auto"/>
        <w:right w:val="none" w:sz="0" w:space="0" w:color="auto"/>
      </w:divBdr>
    </w:div>
    <w:div w:id="606431072">
      <w:bodyDiv w:val="1"/>
      <w:marLeft w:val="0"/>
      <w:marRight w:val="0"/>
      <w:marTop w:val="0"/>
      <w:marBottom w:val="0"/>
      <w:divBdr>
        <w:top w:val="none" w:sz="0" w:space="0" w:color="auto"/>
        <w:left w:val="none" w:sz="0" w:space="0" w:color="auto"/>
        <w:bottom w:val="none" w:sz="0" w:space="0" w:color="auto"/>
        <w:right w:val="none" w:sz="0" w:space="0" w:color="auto"/>
      </w:divBdr>
    </w:div>
    <w:div w:id="606892782">
      <w:bodyDiv w:val="1"/>
      <w:marLeft w:val="0"/>
      <w:marRight w:val="0"/>
      <w:marTop w:val="0"/>
      <w:marBottom w:val="0"/>
      <w:divBdr>
        <w:top w:val="none" w:sz="0" w:space="0" w:color="auto"/>
        <w:left w:val="none" w:sz="0" w:space="0" w:color="auto"/>
        <w:bottom w:val="none" w:sz="0" w:space="0" w:color="auto"/>
        <w:right w:val="none" w:sz="0" w:space="0" w:color="auto"/>
      </w:divBdr>
    </w:div>
    <w:div w:id="608271647">
      <w:bodyDiv w:val="1"/>
      <w:marLeft w:val="0"/>
      <w:marRight w:val="0"/>
      <w:marTop w:val="0"/>
      <w:marBottom w:val="0"/>
      <w:divBdr>
        <w:top w:val="none" w:sz="0" w:space="0" w:color="auto"/>
        <w:left w:val="none" w:sz="0" w:space="0" w:color="auto"/>
        <w:bottom w:val="none" w:sz="0" w:space="0" w:color="auto"/>
        <w:right w:val="none" w:sz="0" w:space="0" w:color="auto"/>
      </w:divBdr>
    </w:div>
    <w:div w:id="609164347">
      <w:bodyDiv w:val="1"/>
      <w:marLeft w:val="0"/>
      <w:marRight w:val="0"/>
      <w:marTop w:val="0"/>
      <w:marBottom w:val="0"/>
      <w:divBdr>
        <w:top w:val="none" w:sz="0" w:space="0" w:color="auto"/>
        <w:left w:val="none" w:sz="0" w:space="0" w:color="auto"/>
        <w:bottom w:val="none" w:sz="0" w:space="0" w:color="auto"/>
        <w:right w:val="none" w:sz="0" w:space="0" w:color="auto"/>
      </w:divBdr>
    </w:div>
    <w:div w:id="610861861">
      <w:bodyDiv w:val="1"/>
      <w:marLeft w:val="0"/>
      <w:marRight w:val="0"/>
      <w:marTop w:val="0"/>
      <w:marBottom w:val="0"/>
      <w:divBdr>
        <w:top w:val="none" w:sz="0" w:space="0" w:color="auto"/>
        <w:left w:val="none" w:sz="0" w:space="0" w:color="auto"/>
        <w:bottom w:val="none" w:sz="0" w:space="0" w:color="auto"/>
        <w:right w:val="none" w:sz="0" w:space="0" w:color="auto"/>
      </w:divBdr>
    </w:div>
    <w:div w:id="611790332">
      <w:bodyDiv w:val="1"/>
      <w:marLeft w:val="0"/>
      <w:marRight w:val="0"/>
      <w:marTop w:val="0"/>
      <w:marBottom w:val="0"/>
      <w:divBdr>
        <w:top w:val="none" w:sz="0" w:space="0" w:color="auto"/>
        <w:left w:val="none" w:sz="0" w:space="0" w:color="auto"/>
        <w:bottom w:val="none" w:sz="0" w:space="0" w:color="auto"/>
        <w:right w:val="none" w:sz="0" w:space="0" w:color="auto"/>
      </w:divBdr>
    </w:div>
    <w:div w:id="612324168">
      <w:bodyDiv w:val="1"/>
      <w:marLeft w:val="0"/>
      <w:marRight w:val="0"/>
      <w:marTop w:val="0"/>
      <w:marBottom w:val="0"/>
      <w:divBdr>
        <w:top w:val="none" w:sz="0" w:space="0" w:color="auto"/>
        <w:left w:val="none" w:sz="0" w:space="0" w:color="auto"/>
        <w:bottom w:val="none" w:sz="0" w:space="0" w:color="auto"/>
        <w:right w:val="none" w:sz="0" w:space="0" w:color="auto"/>
      </w:divBdr>
    </w:div>
    <w:div w:id="613708417">
      <w:bodyDiv w:val="1"/>
      <w:marLeft w:val="0"/>
      <w:marRight w:val="0"/>
      <w:marTop w:val="0"/>
      <w:marBottom w:val="0"/>
      <w:divBdr>
        <w:top w:val="none" w:sz="0" w:space="0" w:color="auto"/>
        <w:left w:val="none" w:sz="0" w:space="0" w:color="auto"/>
        <w:bottom w:val="none" w:sz="0" w:space="0" w:color="auto"/>
        <w:right w:val="none" w:sz="0" w:space="0" w:color="auto"/>
      </w:divBdr>
    </w:div>
    <w:div w:id="613826178">
      <w:bodyDiv w:val="1"/>
      <w:marLeft w:val="0"/>
      <w:marRight w:val="0"/>
      <w:marTop w:val="0"/>
      <w:marBottom w:val="0"/>
      <w:divBdr>
        <w:top w:val="none" w:sz="0" w:space="0" w:color="auto"/>
        <w:left w:val="none" w:sz="0" w:space="0" w:color="auto"/>
        <w:bottom w:val="none" w:sz="0" w:space="0" w:color="auto"/>
        <w:right w:val="none" w:sz="0" w:space="0" w:color="auto"/>
      </w:divBdr>
    </w:div>
    <w:div w:id="614944537">
      <w:bodyDiv w:val="1"/>
      <w:marLeft w:val="0"/>
      <w:marRight w:val="0"/>
      <w:marTop w:val="0"/>
      <w:marBottom w:val="0"/>
      <w:divBdr>
        <w:top w:val="none" w:sz="0" w:space="0" w:color="auto"/>
        <w:left w:val="none" w:sz="0" w:space="0" w:color="auto"/>
        <w:bottom w:val="none" w:sz="0" w:space="0" w:color="auto"/>
        <w:right w:val="none" w:sz="0" w:space="0" w:color="auto"/>
      </w:divBdr>
    </w:div>
    <w:div w:id="615409390">
      <w:bodyDiv w:val="1"/>
      <w:marLeft w:val="0"/>
      <w:marRight w:val="0"/>
      <w:marTop w:val="0"/>
      <w:marBottom w:val="0"/>
      <w:divBdr>
        <w:top w:val="none" w:sz="0" w:space="0" w:color="auto"/>
        <w:left w:val="none" w:sz="0" w:space="0" w:color="auto"/>
        <w:bottom w:val="none" w:sz="0" w:space="0" w:color="auto"/>
        <w:right w:val="none" w:sz="0" w:space="0" w:color="auto"/>
      </w:divBdr>
    </w:div>
    <w:div w:id="615602621">
      <w:bodyDiv w:val="1"/>
      <w:marLeft w:val="0"/>
      <w:marRight w:val="0"/>
      <w:marTop w:val="0"/>
      <w:marBottom w:val="0"/>
      <w:divBdr>
        <w:top w:val="none" w:sz="0" w:space="0" w:color="auto"/>
        <w:left w:val="none" w:sz="0" w:space="0" w:color="auto"/>
        <w:bottom w:val="none" w:sz="0" w:space="0" w:color="auto"/>
        <w:right w:val="none" w:sz="0" w:space="0" w:color="auto"/>
      </w:divBdr>
    </w:div>
    <w:div w:id="616104534">
      <w:bodyDiv w:val="1"/>
      <w:marLeft w:val="0"/>
      <w:marRight w:val="0"/>
      <w:marTop w:val="0"/>
      <w:marBottom w:val="0"/>
      <w:divBdr>
        <w:top w:val="none" w:sz="0" w:space="0" w:color="auto"/>
        <w:left w:val="none" w:sz="0" w:space="0" w:color="auto"/>
        <w:bottom w:val="none" w:sz="0" w:space="0" w:color="auto"/>
        <w:right w:val="none" w:sz="0" w:space="0" w:color="auto"/>
      </w:divBdr>
    </w:div>
    <w:div w:id="616109884">
      <w:bodyDiv w:val="1"/>
      <w:marLeft w:val="0"/>
      <w:marRight w:val="0"/>
      <w:marTop w:val="0"/>
      <w:marBottom w:val="0"/>
      <w:divBdr>
        <w:top w:val="none" w:sz="0" w:space="0" w:color="auto"/>
        <w:left w:val="none" w:sz="0" w:space="0" w:color="auto"/>
        <w:bottom w:val="none" w:sz="0" w:space="0" w:color="auto"/>
        <w:right w:val="none" w:sz="0" w:space="0" w:color="auto"/>
      </w:divBdr>
    </w:div>
    <w:div w:id="617683137">
      <w:bodyDiv w:val="1"/>
      <w:marLeft w:val="0"/>
      <w:marRight w:val="0"/>
      <w:marTop w:val="0"/>
      <w:marBottom w:val="0"/>
      <w:divBdr>
        <w:top w:val="none" w:sz="0" w:space="0" w:color="auto"/>
        <w:left w:val="none" w:sz="0" w:space="0" w:color="auto"/>
        <w:bottom w:val="none" w:sz="0" w:space="0" w:color="auto"/>
        <w:right w:val="none" w:sz="0" w:space="0" w:color="auto"/>
      </w:divBdr>
    </w:div>
    <w:div w:id="618342121">
      <w:bodyDiv w:val="1"/>
      <w:marLeft w:val="0"/>
      <w:marRight w:val="0"/>
      <w:marTop w:val="0"/>
      <w:marBottom w:val="0"/>
      <w:divBdr>
        <w:top w:val="none" w:sz="0" w:space="0" w:color="auto"/>
        <w:left w:val="none" w:sz="0" w:space="0" w:color="auto"/>
        <w:bottom w:val="none" w:sz="0" w:space="0" w:color="auto"/>
        <w:right w:val="none" w:sz="0" w:space="0" w:color="auto"/>
      </w:divBdr>
    </w:div>
    <w:div w:id="619069673">
      <w:bodyDiv w:val="1"/>
      <w:marLeft w:val="0"/>
      <w:marRight w:val="0"/>
      <w:marTop w:val="0"/>
      <w:marBottom w:val="0"/>
      <w:divBdr>
        <w:top w:val="none" w:sz="0" w:space="0" w:color="auto"/>
        <w:left w:val="none" w:sz="0" w:space="0" w:color="auto"/>
        <w:bottom w:val="none" w:sz="0" w:space="0" w:color="auto"/>
        <w:right w:val="none" w:sz="0" w:space="0" w:color="auto"/>
      </w:divBdr>
    </w:div>
    <w:div w:id="620191542">
      <w:bodyDiv w:val="1"/>
      <w:marLeft w:val="0"/>
      <w:marRight w:val="0"/>
      <w:marTop w:val="0"/>
      <w:marBottom w:val="0"/>
      <w:divBdr>
        <w:top w:val="none" w:sz="0" w:space="0" w:color="auto"/>
        <w:left w:val="none" w:sz="0" w:space="0" w:color="auto"/>
        <w:bottom w:val="none" w:sz="0" w:space="0" w:color="auto"/>
        <w:right w:val="none" w:sz="0" w:space="0" w:color="auto"/>
      </w:divBdr>
    </w:div>
    <w:div w:id="620578683">
      <w:bodyDiv w:val="1"/>
      <w:marLeft w:val="0"/>
      <w:marRight w:val="0"/>
      <w:marTop w:val="0"/>
      <w:marBottom w:val="0"/>
      <w:divBdr>
        <w:top w:val="none" w:sz="0" w:space="0" w:color="auto"/>
        <w:left w:val="none" w:sz="0" w:space="0" w:color="auto"/>
        <w:bottom w:val="none" w:sz="0" w:space="0" w:color="auto"/>
        <w:right w:val="none" w:sz="0" w:space="0" w:color="auto"/>
      </w:divBdr>
    </w:div>
    <w:div w:id="621234211">
      <w:bodyDiv w:val="1"/>
      <w:marLeft w:val="0"/>
      <w:marRight w:val="0"/>
      <w:marTop w:val="0"/>
      <w:marBottom w:val="0"/>
      <w:divBdr>
        <w:top w:val="none" w:sz="0" w:space="0" w:color="auto"/>
        <w:left w:val="none" w:sz="0" w:space="0" w:color="auto"/>
        <w:bottom w:val="none" w:sz="0" w:space="0" w:color="auto"/>
        <w:right w:val="none" w:sz="0" w:space="0" w:color="auto"/>
      </w:divBdr>
    </w:div>
    <w:div w:id="622544755">
      <w:bodyDiv w:val="1"/>
      <w:marLeft w:val="0"/>
      <w:marRight w:val="0"/>
      <w:marTop w:val="0"/>
      <w:marBottom w:val="0"/>
      <w:divBdr>
        <w:top w:val="none" w:sz="0" w:space="0" w:color="auto"/>
        <w:left w:val="none" w:sz="0" w:space="0" w:color="auto"/>
        <w:bottom w:val="none" w:sz="0" w:space="0" w:color="auto"/>
        <w:right w:val="none" w:sz="0" w:space="0" w:color="auto"/>
      </w:divBdr>
    </w:div>
    <w:div w:id="624427031">
      <w:bodyDiv w:val="1"/>
      <w:marLeft w:val="0"/>
      <w:marRight w:val="0"/>
      <w:marTop w:val="0"/>
      <w:marBottom w:val="0"/>
      <w:divBdr>
        <w:top w:val="none" w:sz="0" w:space="0" w:color="auto"/>
        <w:left w:val="none" w:sz="0" w:space="0" w:color="auto"/>
        <w:bottom w:val="none" w:sz="0" w:space="0" w:color="auto"/>
        <w:right w:val="none" w:sz="0" w:space="0" w:color="auto"/>
      </w:divBdr>
    </w:div>
    <w:div w:id="626202405">
      <w:bodyDiv w:val="1"/>
      <w:marLeft w:val="0"/>
      <w:marRight w:val="0"/>
      <w:marTop w:val="0"/>
      <w:marBottom w:val="0"/>
      <w:divBdr>
        <w:top w:val="none" w:sz="0" w:space="0" w:color="auto"/>
        <w:left w:val="none" w:sz="0" w:space="0" w:color="auto"/>
        <w:bottom w:val="none" w:sz="0" w:space="0" w:color="auto"/>
        <w:right w:val="none" w:sz="0" w:space="0" w:color="auto"/>
      </w:divBdr>
    </w:div>
    <w:div w:id="626281980">
      <w:bodyDiv w:val="1"/>
      <w:marLeft w:val="0"/>
      <w:marRight w:val="0"/>
      <w:marTop w:val="0"/>
      <w:marBottom w:val="0"/>
      <w:divBdr>
        <w:top w:val="none" w:sz="0" w:space="0" w:color="auto"/>
        <w:left w:val="none" w:sz="0" w:space="0" w:color="auto"/>
        <w:bottom w:val="none" w:sz="0" w:space="0" w:color="auto"/>
        <w:right w:val="none" w:sz="0" w:space="0" w:color="auto"/>
      </w:divBdr>
    </w:div>
    <w:div w:id="627051762">
      <w:bodyDiv w:val="1"/>
      <w:marLeft w:val="0"/>
      <w:marRight w:val="0"/>
      <w:marTop w:val="0"/>
      <w:marBottom w:val="0"/>
      <w:divBdr>
        <w:top w:val="none" w:sz="0" w:space="0" w:color="auto"/>
        <w:left w:val="none" w:sz="0" w:space="0" w:color="auto"/>
        <w:bottom w:val="none" w:sz="0" w:space="0" w:color="auto"/>
        <w:right w:val="none" w:sz="0" w:space="0" w:color="auto"/>
      </w:divBdr>
    </w:div>
    <w:div w:id="627588294">
      <w:bodyDiv w:val="1"/>
      <w:marLeft w:val="0"/>
      <w:marRight w:val="0"/>
      <w:marTop w:val="0"/>
      <w:marBottom w:val="0"/>
      <w:divBdr>
        <w:top w:val="none" w:sz="0" w:space="0" w:color="auto"/>
        <w:left w:val="none" w:sz="0" w:space="0" w:color="auto"/>
        <w:bottom w:val="none" w:sz="0" w:space="0" w:color="auto"/>
        <w:right w:val="none" w:sz="0" w:space="0" w:color="auto"/>
      </w:divBdr>
    </w:div>
    <w:div w:id="630868214">
      <w:bodyDiv w:val="1"/>
      <w:marLeft w:val="0"/>
      <w:marRight w:val="0"/>
      <w:marTop w:val="0"/>
      <w:marBottom w:val="0"/>
      <w:divBdr>
        <w:top w:val="none" w:sz="0" w:space="0" w:color="auto"/>
        <w:left w:val="none" w:sz="0" w:space="0" w:color="auto"/>
        <w:bottom w:val="none" w:sz="0" w:space="0" w:color="auto"/>
        <w:right w:val="none" w:sz="0" w:space="0" w:color="auto"/>
      </w:divBdr>
    </w:div>
    <w:div w:id="631323815">
      <w:bodyDiv w:val="1"/>
      <w:marLeft w:val="0"/>
      <w:marRight w:val="0"/>
      <w:marTop w:val="0"/>
      <w:marBottom w:val="0"/>
      <w:divBdr>
        <w:top w:val="none" w:sz="0" w:space="0" w:color="auto"/>
        <w:left w:val="none" w:sz="0" w:space="0" w:color="auto"/>
        <w:bottom w:val="none" w:sz="0" w:space="0" w:color="auto"/>
        <w:right w:val="none" w:sz="0" w:space="0" w:color="auto"/>
      </w:divBdr>
    </w:div>
    <w:div w:id="631596607">
      <w:bodyDiv w:val="1"/>
      <w:marLeft w:val="0"/>
      <w:marRight w:val="0"/>
      <w:marTop w:val="0"/>
      <w:marBottom w:val="0"/>
      <w:divBdr>
        <w:top w:val="none" w:sz="0" w:space="0" w:color="auto"/>
        <w:left w:val="none" w:sz="0" w:space="0" w:color="auto"/>
        <w:bottom w:val="none" w:sz="0" w:space="0" w:color="auto"/>
        <w:right w:val="none" w:sz="0" w:space="0" w:color="auto"/>
      </w:divBdr>
    </w:div>
    <w:div w:id="632252572">
      <w:bodyDiv w:val="1"/>
      <w:marLeft w:val="0"/>
      <w:marRight w:val="0"/>
      <w:marTop w:val="0"/>
      <w:marBottom w:val="0"/>
      <w:divBdr>
        <w:top w:val="none" w:sz="0" w:space="0" w:color="auto"/>
        <w:left w:val="none" w:sz="0" w:space="0" w:color="auto"/>
        <w:bottom w:val="none" w:sz="0" w:space="0" w:color="auto"/>
        <w:right w:val="none" w:sz="0" w:space="0" w:color="auto"/>
      </w:divBdr>
    </w:div>
    <w:div w:id="634217304">
      <w:bodyDiv w:val="1"/>
      <w:marLeft w:val="0"/>
      <w:marRight w:val="0"/>
      <w:marTop w:val="0"/>
      <w:marBottom w:val="0"/>
      <w:divBdr>
        <w:top w:val="none" w:sz="0" w:space="0" w:color="auto"/>
        <w:left w:val="none" w:sz="0" w:space="0" w:color="auto"/>
        <w:bottom w:val="none" w:sz="0" w:space="0" w:color="auto"/>
        <w:right w:val="none" w:sz="0" w:space="0" w:color="auto"/>
      </w:divBdr>
    </w:div>
    <w:div w:id="635722258">
      <w:bodyDiv w:val="1"/>
      <w:marLeft w:val="0"/>
      <w:marRight w:val="0"/>
      <w:marTop w:val="0"/>
      <w:marBottom w:val="0"/>
      <w:divBdr>
        <w:top w:val="none" w:sz="0" w:space="0" w:color="auto"/>
        <w:left w:val="none" w:sz="0" w:space="0" w:color="auto"/>
        <w:bottom w:val="none" w:sz="0" w:space="0" w:color="auto"/>
        <w:right w:val="none" w:sz="0" w:space="0" w:color="auto"/>
      </w:divBdr>
    </w:div>
    <w:div w:id="636028531">
      <w:bodyDiv w:val="1"/>
      <w:marLeft w:val="0"/>
      <w:marRight w:val="0"/>
      <w:marTop w:val="0"/>
      <w:marBottom w:val="0"/>
      <w:divBdr>
        <w:top w:val="none" w:sz="0" w:space="0" w:color="auto"/>
        <w:left w:val="none" w:sz="0" w:space="0" w:color="auto"/>
        <w:bottom w:val="none" w:sz="0" w:space="0" w:color="auto"/>
        <w:right w:val="none" w:sz="0" w:space="0" w:color="auto"/>
      </w:divBdr>
    </w:div>
    <w:div w:id="636644152">
      <w:bodyDiv w:val="1"/>
      <w:marLeft w:val="0"/>
      <w:marRight w:val="0"/>
      <w:marTop w:val="0"/>
      <w:marBottom w:val="0"/>
      <w:divBdr>
        <w:top w:val="none" w:sz="0" w:space="0" w:color="auto"/>
        <w:left w:val="none" w:sz="0" w:space="0" w:color="auto"/>
        <w:bottom w:val="none" w:sz="0" w:space="0" w:color="auto"/>
        <w:right w:val="none" w:sz="0" w:space="0" w:color="auto"/>
      </w:divBdr>
    </w:div>
    <w:div w:id="637339861">
      <w:bodyDiv w:val="1"/>
      <w:marLeft w:val="0"/>
      <w:marRight w:val="0"/>
      <w:marTop w:val="0"/>
      <w:marBottom w:val="0"/>
      <w:divBdr>
        <w:top w:val="none" w:sz="0" w:space="0" w:color="auto"/>
        <w:left w:val="none" w:sz="0" w:space="0" w:color="auto"/>
        <w:bottom w:val="none" w:sz="0" w:space="0" w:color="auto"/>
        <w:right w:val="none" w:sz="0" w:space="0" w:color="auto"/>
      </w:divBdr>
    </w:div>
    <w:div w:id="640040674">
      <w:bodyDiv w:val="1"/>
      <w:marLeft w:val="0"/>
      <w:marRight w:val="0"/>
      <w:marTop w:val="0"/>
      <w:marBottom w:val="0"/>
      <w:divBdr>
        <w:top w:val="none" w:sz="0" w:space="0" w:color="auto"/>
        <w:left w:val="none" w:sz="0" w:space="0" w:color="auto"/>
        <w:bottom w:val="none" w:sz="0" w:space="0" w:color="auto"/>
        <w:right w:val="none" w:sz="0" w:space="0" w:color="auto"/>
      </w:divBdr>
    </w:div>
    <w:div w:id="640962498">
      <w:bodyDiv w:val="1"/>
      <w:marLeft w:val="0"/>
      <w:marRight w:val="0"/>
      <w:marTop w:val="0"/>
      <w:marBottom w:val="0"/>
      <w:divBdr>
        <w:top w:val="none" w:sz="0" w:space="0" w:color="auto"/>
        <w:left w:val="none" w:sz="0" w:space="0" w:color="auto"/>
        <w:bottom w:val="none" w:sz="0" w:space="0" w:color="auto"/>
        <w:right w:val="none" w:sz="0" w:space="0" w:color="auto"/>
      </w:divBdr>
    </w:div>
    <w:div w:id="642197083">
      <w:bodyDiv w:val="1"/>
      <w:marLeft w:val="0"/>
      <w:marRight w:val="0"/>
      <w:marTop w:val="0"/>
      <w:marBottom w:val="0"/>
      <w:divBdr>
        <w:top w:val="none" w:sz="0" w:space="0" w:color="auto"/>
        <w:left w:val="none" w:sz="0" w:space="0" w:color="auto"/>
        <w:bottom w:val="none" w:sz="0" w:space="0" w:color="auto"/>
        <w:right w:val="none" w:sz="0" w:space="0" w:color="auto"/>
      </w:divBdr>
    </w:div>
    <w:div w:id="642665196">
      <w:bodyDiv w:val="1"/>
      <w:marLeft w:val="0"/>
      <w:marRight w:val="0"/>
      <w:marTop w:val="0"/>
      <w:marBottom w:val="0"/>
      <w:divBdr>
        <w:top w:val="none" w:sz="0" w:space="0" w:color="auto"/>
        <w:left w:val="none" w:sz="0" w:space="0" w:color="auto"/>
        <w:bottom w:val="none" w:sz="0" w:space="0" w:color="auto"/>
        <w:right w:val="none" w:sz="0" w:space="0" w:color="auto"/>
      </w:divBdr>
    </w:div>
    <w:div w:id="644700036">
      <w:bodyDiv w:val="1"/>
      <w:marLeft w:val="0"/>
      <w:marRight w:val="0"/>
      <w:marTop w:val="0"/>
      <w:marBottom w:val="0"/>
      <w:divBdr>
        <w:top w:val="none" w:sz="0" w:space="0" w:color="auto"/>
        <w:left w:val="none" w:sz="0" w:space="0" w:color="auto"/>
        <w:bottom w:val="none" w:sz="0" w:space="0" w:color="auto"/>
        <w:right w:val="none" w:sz="0" w:space="0" w:color="auto"/>
      </w:divBdr>
    </w:div>
    <w:div w:id="644815061">
      <w:bodyDiv w:val="1"/>
      <w:marLeft w:val="0"/>
      <w:marRight w:val="0"/>
      <w:marTop w:val="0"/>
      <w:marBottom w:val="0"/>
      <w:divBdr>
        <w:top w:val="none" w:sz="0" w:space="0" w:color="auto"/>
        <w:left w:val="none" w:sz="0" w:space="0" w:color="auto"/>
        <w:bottom w:val="none" w:sz="0" w:space="0" w:color="auto"/>
        <w:right w:val="none" w:sz="0" w:space="0" w:color="auto"/>
      </w:divBdr>
    </w:div>
    <w:div w:id="644969800">
      <w:bodyDiv w:val="1"/>
      <w:marLeft w:val="0"/>
      <w:marRight w:val="0"/>
      <w:marTop w:val="0"/>
      <w:marBottom w:val="0"/>
      <w:divBdr>
        <w:top w:val="none" w:sz="0" w:space="0" w:color="auto"/>
        <w:left w:val="none" w:sz="0" w:space="0" w:color="auto"/>
        <w:bottom w:val="none" w:sz="0" w:space="0" w:color="auto"/>
        <w:right w:val="none" w:sz="0" w:space="0" w:color="auto"/>
      </w:divBdr>
    </w:div>
    <w:div w:id="645479503">
      <w:bodyDiv w:val="1"/>
      <w:marLeft w:val="0"/>
      <w:marRight w:val="0"/>
      <w:marTop w:val="0"/>
      <w:marBottom w:val="0"/>
      <w:divBdr>
        <w:top w:val="none" w:sz="0" w:space="0" w:color="auto"/>
        <w:left w:val="none" w:sz="0" w:space="0" w:color="auto"/>
        <w:bottom w:val="none" w:sz="0" w:space="0" w:color="auto"/>
        <w:right w:val="none" w:sz="0" w:space="0" w:color="auto"/>
      </w:divBdr>
    </w:div>
    <w:div w:id="646864911">
      <w:bodyDiv w:val="1"/>
      <w:marLeft w:val="0"/>
      <w:marRight w:val="0"/>
      <w:marTop w:val="0"/>
      <w:marBottom w:val="0"/>
      <w:divBdr>
        <w:top w:val="none" w:sz="0" w:space="0" w:color="auto"/>
        <w:left w:val="none" w:sz="0" w:space="0" w:color="auto"/>
        <w:bottom w:val="none" w:sz="0" w:space="0" w:color="auto"/>
        <w:right w:val="none" w:sz="0" w:space="0" w:color="auto"/>
      </w:divBdr>
    </w:div>
    <w:div w:id="647051874">
      <w:bodyDiv w:val="1"/>
      <w:marLeft w:val="0"/>
      <w:marRight w:val="0"/>
      <w:marTop w:val="0"/>
      <w:marBottom w:val="0"/>
      <w:divBdr>
        <w:top w:val="none" w:sz="0" w:space="0" w:color="auto"/>
        <w:left w:val="none" w:sz="0" w:space="0" w:color="auto"/>
        <w:bottom w:val="none" w:sz="0" w:space="0" w:color="auto"/>
        <w:right w:val="none" w:sz="0" w:space="0" w:color="auto"/>
      </w:divBdr>
    </w:div>
    <w:div w:id="647323585">
      <w:bodyDiv w:val="1"/>
      <w:marLeft w:val="0"/>
      <w:marRight w:val="0"/>
      <w:marTop w:val="0"/>
      <w:marBottom w:val="0"/>
      <w:divBdr>
        <w:top w:val="none" w:sz="0" w:space="0" w:color="auto"/>
        <w:left w:val="none" w:sz="0" w:space="0" w:color="auto"/>
        <w:bottom w:val="none" w:sz="0" w:space="0" w:color="auto"/>
        <w:right w:val="none" w:sz="0" w:space="0" w:color="auto"/>
      </w:divBdr>
    </w:div>
    <w:div w:id="647902304">
      <w:bodyDiv w:val="1"/>
      <w:marLeft w:val="0"/>
      <w:marRight w:val="0"/>
      <w:marTop w:val="0"/>
      <w:marBottom w:val="0"/>
      <w:divBdr>
        <w:top w:val="none" w:sz="0" w:space="0" w:color="auto"/>
        <w:left w:val="none" w:sz="0" w:space="0" w:color="auto"/>
        <w:bottom w:val="none" w:sz="0" w:space="0" w:color="auto"/>
        <w:right w:val="none" w:sz="0" w:space="0" w:color="auto"/>
      </w:divBdr>
    </w:div>
    <w:div w:id="648095077">
      <w:bodyDiv w:val="1"/>
      <w:marLeft w:val="0"/>
      <w:marRight w:val="0"/>
      <w:marTop w:val="0"/>
      <w:marBottom w:val="0"/>
      <w:divBdr>
        <w:top w:val="none" w:sz="0" w:space="0" w:color="auto"/>
        <w:left w:val="none" w:sz="0" w:space="0" w:color="auto"/>
        <w:bottom w:val="none" w:sz="0" w:space="0" w:color="auto"/>
        <w:right w:val="none" w:sz="0" w:space="0" w:color="auto"/>
      </w:divBdr>
    </w:div>
    <w:div w:id="648444249">
      <w:bodyDiv w:val="1"/>
      <w:marLeft w:val="0"/>
      <w:marRight w:val="0"/>
      <w:marTop w:val="0"/>
      <w:marBottom w:val="0"/>
      <w:divBdr>
        <w:top w:val="none" w:sz="0" w:space="0" w:color="auto"/>
        <w:left w:val="none" w:sz="0" w:space="0" w:color="auto"/>
        <w:bottom w:val="none" w:sz="0" w:space="0" w:color="auto"/>
        <w:right w:val="none" w:sz="0" w:space="0" w:color="auto"/>
      </w:divBdr>
    </w:div>
    <w:div w:id="648748304">
      <w:bodyDiv w:val="1"/>
      <w:marLeft w:val="0"/>
      <w:marRight w:val="0"/>
      <w:marTop w:val="0"/>
      <w:marBottom w:val="0"/>
      <w:divBdr>
        <w:top w:val="none" w:sz="0" w:space="0" w:color="auto"/>
        <w:left w:val="none" w:sz="0" w:space="0" w:color="auto"/>
        <w:bottom w:val="none" w:sz="0" w:space="0" w:color="auto"/>
        <w:right w:val="none" w:sz="0" w:space="0" w:color="auto"/>
      </w:divBdr>
    </w:div>
    <w:div w:id="649676260">
      <w:bodyDiv w:val="1"/>
      <w:marLeft w:val="0"/>
      <w:marRight w:val="0"/>
      <w:marTop w:val="0"/>
      <w:marBottom w:val="0"/>
      <w:divBdr>
        <w:top w:val="none" w:sz="0" w:space="0" w:color="auto"/>
        <w:left w:val="none" w:sz="0" w:space="0" w:color="auto"/>
        <w:bottom w:val="none" w:sz="0" w:space="0" w:color="auto"/>
        <w:right w:val="none" w:sz="0" w:space="0" w:color="auto"/>
      </w:divBdr>
    </w:div>
    <w:div w:id="652685777">
      <w:bodyDiv w:val="1"/>
      <w:marLeft w:val="0"/>
      <w:marRight w:val="0"/>
      <w:marTop w:val="0"/>
      <w:marBottom w:val="0"/>
      <w:divBdr>
        <w:top w:val="none" w:sz="0" w:space="0" w:color="auto"/>
        <w:left w:val="none" w:sz="0" w:space="0" w:color="auto"/>
        <w:bottom w:val="none" w:sz="0" w:space="0" w:color="auto"/>
        <w:right w:val="none" w:sz="0" w:space="0" w:color="auto"/>
      </w:divBdr>
    </w:div>
    <w:div w:id="654379285">
      <w:bodyDiv w:val="1"/>
      <w:marLeft w:val="0"/>
      <w:marRight w:val="0"/>
      <w:marTop w:val="0"/>
      <w:marBottom w:val="0"/>
      <w:divBdr>
        <w:top w:val="none" w:sz="0" w:space="0" w:color="auto"/>
        <w:left w:val="none" w:sz="0" w:space="0" w:color="auto"/>
        <w:bottom w:val="none" w:sz="0" w:space="0" w:color="auto"/>
        <w:right w:val="none" w:sz="0" w:space="0" w:color="auto"/>
      </w:divBdr>
    </w:div>
    <w:div w:id="654720312">
      <w:bodyDiv w:val="1"/>
      <w:marLeft w:val="0"/>
      <w:marRight w:val="0"/>
      <w:marTop w:val="0"/>
      <w:marBottom w:val="0"/>
      <w:divBdr>
        <w:top w:val="none" w:sz="0" w:space="0" w:color="auto"/>
        <w:left w:val="none" w:sz="0" w:space="0" w:color="auto"/>
        <w:bottom w:val="none" w:sz="0" w:space="0" w:color="auto"/>
        <w:right w:val="none" w:sz="0" w:space="0" w:color="auto"/>
      </w:divBdr>
    </w:div>
    <w:div w:id="656030293">
      <w:bodyDiv w:val="1"/>
      <w:marLeft w:val="0"/>
      <w:marRight w:val="0"/>
      <w:marTop w:val="0"/>
      <w:marBottom w:val="0"/>
      <w:divBdr>
        <w:top w:val="none" w:sz="0" w:space="0" w:color="auto"/>
        <w:left w:val="none" w:sz="0" w:space="0" w:color="auto"/>
        <w:bottom w:val="none" w:sz="0" w:space="0" w:color="auto"/>
        <w:right w:val="none" w:sz="0" w:space="0" w:color="auto"/>
      </w:divBdr>
    </w:div>
    <w:div w:id="657149709">
      <w:bodyDiv w:val="1"/>
      <w:marLeft w:val="0"/>
      <w:marRight w:val="0"/>
      <w:marTop w:val="0"/>
      <w:marBottom w:val="0"/>
      <w:divBdr>
        <w:top w:val="none" w:sz="0" w:space="0" w:color="auto"/>
        <w:left w:val="none" w:sz="0" w:space="0" w:color="auto"/>
        <w:bottom w:val="none" w:sz="0" w:space="0" w:color="auto"/>
        <w:right w:val="none" w:sz="0" w:space="0" w:color="auto"/>
      </w:divBdr>
    </w:div>
    <w:div w:id="658072493">
      <w:bodyDiv w:val="1"/>
      <w:marLeft w:val="0"/>
      <w:marRight w:val="0"/>
      <w:marTop w:val="0"/>
      <w:marBottom w:val="0"/>
      <w:divBdr>
        <w:top w:val="none" w:sz="0" w:space="0" w:color="auto"/>
        <w:left w:val="none" w:sz="0" w:space="0" w:color="auto"/>
        <w:bottom w:val="none" w:sz="0" w:space="0" w:color="auto"/>
        <w:right w:val="none" w:sz="0" w:space="0" w:color="auto"/>
      </w:divBdr>
    </w:div>
    <w:div w:id="659424056">
      <w:bodyDiv w:val="1"/>
      <w:marLeft w:val="0"/>
      <w:marRight w:val="0"/>
      <w:marTop w:val="0"/>
      <w:marBottom w:val="0"/>
      <w:divBdr>
        <w:top w:val="none" w:sz="0" w:space="0" w:color="auto"/>
        <w:left w:val="none" w:sz="0" w:space="0" w:color="auto"/>
        <w:bottom w:val="none" w:sz="0" w:space="0" w:color="auto"/>
        <w:right w:val="none" w:sz="0" w:space="0" w:color="auto"/>
      </w:divBdr>
    </w:div>
    <w:div w:id="659692898">
      <w:bodyDiv w:val="1"/>
      <w:marLeft w:val="0"/>
      <w:marRight w:val="0"/>
      <w:marTop w:val="0"/>
      <w:marBottom w:val="0"/>
      <w:divBdr>
        <w:top w:val="none" w:sz="0" w:space="0" w:color="auto"/>
        <w:left w:val="none" w:sz="0" w:space="0" w:color="auto"/>
        <w:bottom w:val="none" w:sz="0" w:space="0" w:color="auto"/>
        <w:right w:val="none" w:sz="0" w:space="0" w:color="auto"/>
      </w:divBdr>
    </w:div>
    <w:div w:id="659696536">
      <w:bodyDiv w:val="1"/>
      <w:marLeft w:val="0"/>
      <w:marRight w:val="0"/>
      <w:marTop w:val="0"/>
      <w:marBottom w:val="0"/>
      <w:divBdr>
        <w:top w:val="none" w:sz="0" w:space="0" w:color="auto"/>
        <w:left w:val="none" w:sz="0" w:space="0" w:color="auto"/>
        <w:bottom w:val="none" w:sz="0" w:space="0" w:color="auto"/>
        <w:right w:val="none" w:sz="0" w:space="0" w:color="auto"/>
      </w:divBdr>
    </w:div>
    <w:div w:id="661279339">
      <w:bodyDiv w:val="1"/>
      <w:marLeft w:val="0"/>
      <w:marRight w:val="0"/>
      <w:marTop w:val="0"/>
      <w:marBottom w:val="0"/>
      <w:divBdr>
        <w:top w:val="none" w:sz="0" w:space="0" w:color="auto"/>
        <w:left w:val="none" w:sz="0" w:space="0" w:color="auto"/>
        <w:bottom w:val="none" w:sz="0" w:space="0" w:color="auto"/>
        <w:right w:val="none" w:sz="0" w:space="0" w:color="auto"/>
      </w:divBdr>
    </w:div>
    <w:div w:id="661352251">
      <w:bodyDiv w:val="1"/>
      <w:marLeft w:val="0"/>
      <w:marRight w:val="0"/>
      <w:marTop w:val="0"/>
      <w:marBottom w:val="0"/>
      <w:divBdr>
        <w:top w:val="none" w:sz="0" w:space="0" w:color="auto"/>
        <w:left w:val="none" w:sz="0" w:space="0" w:color="auto"/>
        <w:bottom w:val="none" w:sz="0" w:space="0" w:color="auto"/>
        <w:right w:val="none" w:sz="0" w:space="0" w:color="auto"/>
      </w:divBdr>
    </w:div>
    <w:div w:id="661811808">
      <w:bodyDiv w:val="1"/>
      <w:marLeft w:val="0"/>
      <w:marRight w:val="0"/>
      <w:marTop w:val="0"/>
      <w:marBottom w:val="0"/>
      <w:divBdr>
        <w:top w:val="none" w:sz="0" w:space="0" w:color="auto"/>
        <w:left w:val="none" w:sz="0" w:space="0" w:color="auto"/>
        <w:bottom w:val="none" w:sz="0" w:space="0" w:color="auto"/>
        <w:right w:val="none" w:sz="0" w:space="0" w:color="auto"/>
      </w:divBdr>
    </w:div>
    <w:div w:id="662245233">
      <w:bodyDiv w:val="1"/>
      <w:marLeft w:val="0"/>
      <w:marRight w:val="0"/>
      <w:marTop w:val="0"/>
      <w:marBottom w:val="0"/>
      <w:divBdr>
        <w:top w:val="none" w:sz="0" w:space="0" w:color="auto"/>
        <w:left w:val="none" w:sz="0" w:space="0" w:color="auto"/>
        <w:bottom w:val="none" w:sz="0" w:space="0" w:color="auto"/>
        <w:right w:val="none" w:sz="0" w:space="0" w:color="auto"/>
      </w:divBdr>
    </w:div>
    <w:div w:id="662516408">
      <w:bodyDiv w:val="1"/>
      <w:marLeft w:val="0"/>
      <w:marRight w:val="0"/>
      <w:marTop w:val="0"/>
      <w:marBottom w:val="0"/>
      <w:divBdr>
        <w:top w:val="none" w:sz="0" w:space="0" w:color="auto"/>
        <w:left w:val="none" w:sz="0" w:space="0" w:color="auto"/>
        <w:bottom w:val="none" w:sz="0" w:space="0" w:color="auto"/>
        <w:right w:val="none" w:sz="0" w:space="0" w:color="auto"/>
      </w:divBdr>
    </w:div>
    <w:div w:id="663047597">
      <w:bodyDiv w:val="1"/>
      <w:marLeft w:val="0"/>
      <w:marRight w:val="0"/>
      <w:marTop w:val="0"/>
      <w:marBottom w:val="0"/>
      <w:divBdr>
        <w:top w:val="none" w:sz="0" w:space="0" w:color="auto"/>
        <w:left w:val="none" w:sz="0" w:space="0" w:color="auto"/>
        <w:bottom w:val="none" w:sz="0" w:space="0" w:color="auto"/>
        <w:right w:val="none" w:sz="0" w:space="0" w:color="auto"/>
      </w:divBdr>
    </w:div>
    <w:div w:id="663093732">
      <w:bodyDiv w:val="1"/>
      <w:marLeft w:val="0"/>
      <w:marRight w:val="0"/>
      <w:marTop w:val="0"/>
      <w:marBottom w:val="0"/>
      <w:divBdr>
        <w:top w:val="none" w:sz="0" w:space="0" w:color="auto"/>
        <w:left w:val="none" w:sz="0" w:space="0" w:color="auto"/>
        <w:bottom w:val="none" w:sz="0" w:space="0" w:color="auto"/>
        <w:right w:val="none" w:sz="0" w:space="0" w:color="auto"/>
      </w:divBdr>
    </w:div>
    <w:div w:id="663358026">
      <w:bodyDiv w:val="1"/>
      <w:marLeft w:val="0"/>
      <w:marRight w:val="0"/>
      <w:marTop w:val="0"/>
      <w:marBottom w:val="0"/>
      <w:divBdr>
        <w:top w:val="none" w:sz="0" w:space="0" w:color="auto"/>
        <w:left w:val="none" w:sz="0" w:space="0" w:color="auto"/>
        <w:bottom w:val="none" w:sz="0" w:space="0" w:color="auto"/>
        <w:right w:val="none" w:sz="0" w:space="0" w:color="auto"/>
      </w:divBdr>
    </w:div>
    <w:div w:id="663435520">
      <w:bodyDiv w:val="1"/>
      <w:marLeft w:val="0"/>
      <w:marRight w:val="0"/>
      <w:marTop w:val="0"/>
      <w:marBottom w:val="0"/>
      <w:divBdr>
        <w:top w:val="none" w:sz="0" w:space="0" w:color="auto"/>
        <w:left w:val="none" w:sz="0" w:space="0" w:color="auto"/>
        <w:bottom w:val="none" w:sz="0" w:space="0" w:color="auto"/>
        <w:right w:val="none" w:sz="0" w:space="0" w:color="auto"/>
      </w:divBdr>
    </w:div>
    <w:div w:id="664823482">
      <w:bodyDiv w:val="1"/>
      <w:marLeft w:val="0"/>
      <w:marRight w:val="0"/>
      <w:marTop w:val="0"/>
      <w:marBottom w:val="0"/>
      <w:divBdr>
        <w:top w:val="none" w:sz="0" w:space="0" w:color="auto"/>
        <w:left w:val="none" w:sz="0" w:space="0" w:color="auto"/>
        <w:bottom w:val="none" w:sz="0" w:space="0" w:color="auto"/>
        <w:right w:val="none" w:sz="0" w:space="0" w:color="auto"/>
      </w:divBdr>
    </w:div>
    <w:div w:id="667176851">
      <w:bodyDiv w:val="1"/>
      <w:marLeft w:val="0"/>
      <w:marRight w:val="0"/>
      <w:marTop w:val="0"/>
      <w:marBottom w:val="0"/>
      <w:divBdr>
        <w:top w:val="none" w:sz="0" w:space="0" w:color="auto"/>
        <w:left w:val="none" w:sz="0" w:space="0" w:color="auto"/>
        <w:bottom w:val="none" w:sz="0" w:space="0" w:color="auto"/>
        <w:right w:val="none" w:sz="0" w:space="0" w:color="auto"/>
      </w:divBdr>
    </w:div>
    <w:div w:id="667245036">
      <w:bodyDiv w:val="1"/>
      <w:marLeft w:val="0"/>
      <w:marRight w:val="0"/>
      <w:marTop w:val="0"/>
      <w:marBottom w:val="0"/>
      <w:divBdr>
        <w:top w:val="none" w:sz="0" w:space="0" w:color="auto"/>
        <w:left w:val="none" w:sz="0" w:space="0" w:color="auto"/>
        <w:bottom w:val="none" w:sz="0" w:space="0" w:color="auto"/>
        <w:right w:val="none" w:sz="0" w:space="0" w:color="auto"/>
      </w:divBdr>
    </w:div>
    <w:div w:id="667831614">
      <w:bodyDiv w:val="1"/>
      <w:marLeft w:val="0"/>
      <w:marRight w:val="0"/>
      <w:marTop w:val="0"/>
      <w:marBottom w:val="0"/>
      <w:divBdr>
        <w:top w:val="none" w:sz="0" w:space="0" w:color="auto"/>
        <w:left w:val="none" w:sz="0" w:space="0" w:color="auto"/>
        <w:bottom w:val="none" w:sz="0" w:space="0" w:color="auto"/>
        <w:right w:val="none" w:sz="0" w:space="0" w:color="auto"/>
      </w:divBdr>
    </w:div>
    <w:div w:id="668094596">
      <w:bodyDiv w:val="1"/>
      <w:marLeft w:val="0"/>
      <w:marRight w:val="0"/>
      <w:marTop w:val="0"/>
      <w:marBottom w:val="0"/>
      <w:divBdr>
        <w:top w:val="none" w:sz="0" w:space="0" w:color="auto"/>
        <w:left w:val="none" w:sz="0" w:space="0" w:color="auto"/>
        <w:bottom w:val="none" w:sz="0" w:space="0" w:color="auto"/>
        <w:right w:val="none" w:sz="0" w:space="0" w:color="auto"/>
      </w:divBdr>
    </w:div>
    <w:div w:id="669524847">
      <w:bodyDiv w:val="1"/>
      <w:marLeft w:val="0"/>
      <w:marRight w:val="0"/>
      <w:marTop w:val="0"/>
      <w:marBottom w:val="0"/>
      <w:divBdr>
        <w:top w:val="none" w:sz="0" w:space="0" w:color="auto"/>
        <w:left w:val="none" w:sz="0" w:space="0" w:color="auto"/>
        <w:bottom w:val="none" w:sz="0" w:space="0" w:color="auto"/>
        <w:right w:val="none" w:sz="0" w:space="0" w:color="auto"/>
      </w:divBdr>
    </w:div>
    <w:div w:id="669871573">
      <w:bodyDiv w:val="1"/>
      <w:marLeft w:val="0"/>
      <w:marRight w:val="0"/>
      <w:marTop w:val="0"/>
      <w:marBottom w:val="0"/>
      <w:divBdr>
        <w:top w:val="none" w:sz="0" w:space="0" w:color="auto"/>
        <w:left w:val="none" w:sz="0" w:space="0" w:color="auto"/>
        <w:bottom w:val="none" w:sz="0" w:space="0" w:color="auto"/>
        <w:right w:val="none" w:sz="0" w:space="0" w:color="auto"/>
      </w:divBdr>
    </w:div>
    <w:div w:id="670568681">
      <w:bodyDiv w:val="1"/>
      <w:marLeft w:val="0"/>
      <w:marRight w:val="0"/>
      <w:marTop w:val="0"/>
      <w:marBottom w:val="0"/>
      <w:divBdr>
        <w:top w:val="none" w:sz="0" w:space="0" w:color="auto"/>
        <w:left w:val="none" w:sz="0" w:space="0" w:color="auto"/>
        <w:bottom w:val="none" w:sz="0" w:space="0" w:color="auto"/>
        <w:right w:val="none" w:sz="0" w:space="0" w:color="auto"/>
      </w:divBdr>
    </w:div>
    <w:div w:id="671183454">
      <w:bodyDiv w:val="1"/>
      <w:marLeft w:val="0"/>
      <w:marRight w:val="0"/>
      <w:marTop w:val="0"/>
      <w:marBottom w:val="0"/>
      <w:divBdr>
        <w:top w:val="none" w:sz="0" w:space="0" w:color="auto"/>
        <w:left w:val="none" w:sz="0" w:space="0" w:color="auto"/>
        <w:bottom w:val="none" w:sz="0" w:space="0" w:color="auto"/>
        <w:right w:val="none" w:sz="0" w:space="0" w:color="auto"/>
      </w:divBdr>
    </w:div>
    <w:div w:id="671645648">
      <w:bodyDiv w:val="1"/>
      <w:marLeft w:val="0"/>
      <w:marRight w:val="0"/>
      <w:marTop w:val="0"/>
      <w:marBottom w:val="0"/>
      <w:divBdr>
        <w:top w:val="none" w:sz="0" w:space="0" w:color="auto"/>
        <w:left w:val="none" w:sz="0" w:space="0" w:color="auto"/>
        <w:bottom w:val="none" w:sz="0" w:space="0" w:color="auto"/>
        <w:right w:val="none" w:sz="0" w:space="0" w:color="auto"/>
      </w:divBdr>
    </w:div>
    <w:div w:id="672224378">
      <w:bodyDiv w:val="1"/>
      <w:marLeft w:val="0"/>
      <w:marRight w:val="0"/>
      <w:marTop w:val="0"/>
      <w:marBottom w:val="0"/>
      <w:divBdr>
        <w:top w:val="none" w:sz="0" w:space="0" w:color="auto"/>
        <w:left w:val="none" w:sz="0" w:space="0" w:color="auto"/>
        <w:bottom w:val="none" w:sz="0" w:space="0" w:color="auto"/>
        <w:right w:val="none" w:sz="0" w:space="0" w:color="auto"/>
      </w:divBdr>
    </w:div>
    <w:div w:id="673728345">
      <w:bodyDiv w:val="1"/>
      <w:marLeft w:val="0"/>
      <w:marRight w:val="0"/>
      <w:marTop w:val="0"/>
      <w:marBottom w:val="0"/>
      <w:divBdr>
        <w:top w:val="none" w:sz="0" w:space="0" w:color="auto"/>
        <w:left w:val="none" w:sz="0" w:space="0" w:color="auto"/>
        <w:bottom w:val="none" w:sz="0" w:space="0" w:color="auto"/>
        <w:right w:val="none" w:sz="0" w:space="0" w:color="auto"/>
      </w:divBdr>
    </w:div>
    <w:div w:id="673873159">
      <w:bodyDiv w:val="1"/>
      <w:marLeft w:val="0"/>
      <w:marRight w:val="0"/>
      <w:marTop w:val="0"/>
      <w:marBottom w:val="0"/>
      <w:divBdr>
        <w:top w:val="none" w:sz="0" w:space="0" w:color="auto"/>
        <w:left w:val="none" w:sz="0" w:space="0" w:color="auto"/>
        <w:bottom w:val="none" w:sz="0" w:space="0" w:color="auto"/>
        <w:right w:val="none" w:sz="0" w:space="0" w:color="auto"/>
      </w:divBdr>
    </w:div>
    <w:div w:id="673922581">
      <w:bodyDiv w:val="1"/>
      <w:marLeft w:val="0"/>
      <w:marRight w:val="0"/>
      <w:marTop w:val="0"/>
      <w:marBottom w:val="0"/>
      <w:divBdr>
        <w:top w:val="none" w:sz="0" w:space="0" w:color="auto"/>
        <w:left w:val="none" w:sz="0" w:space="0" w:color="auto"/>
        <w:bottom w:val="none" w:sz="0" w:space="0" w:color="auto"/>
        <w:right w:val="none" w:sz="0" w:space="0" w:color="auto"/>
      </w:divBdr>
    </w:div>
    <w:div w:id="674235564">
      <w:bodyDiv w:val="1"/>
      <w:marLeft w:val="0"/>
      <w:marRight w:val="0"/>
      <w:marTop w:val="0"/>
      <w:marBottom w:val="0"/>
      <w:divBdr>
        <w:top w:val="none" w:sz="0" w:space="0" w:color="auto"/>
        <w:left w:val="none" w:sz="0" w:space="0" w:color="auto"/>
        <w:bottom w:val="none" w:sz="0" w:space="0" w:color="auto"/>
        <w:right w:val="none" w:sz="0" w:space="0" w:color="auto"/>
      </w:divBdr>
    </w:div>
    <w:div w:id="674528936">
      <w:bodyDiv w:val="1"/>
      <w:marLeft w:val="0"/>
      <w:marRight w:val="0"/>
      <w:marTop w:val="0"/>
      <w:marBottom w:val="0"/>
      <w:divBdr>
        <w:top w:val="none" w:sz="0" w:space="0" w:color="auto"/>
        <w:left w:val="none" w:sz="0" w:space="0" w:color="auto"/>
        <w:bottom w:val="none" w:sz="0" w:space="0" w:color="auto"/>
        <w:right w:val="none" w:sz="0" w:space="0" w:color="auto"/>
      </w:divBdr>
    </w:div>
    <w:div w:id="674649208">
      <w:bodyDiv w:val="1"/>
      <w:marLeft w:val="0"/>
      <w:marRight w:val="0"/>
      <w:marTop w:val="0"/>
      <w:marBottom w:val="0"/>
      <w:divBdr>
        <w:top w:val="none" w:sz="0" w:space="0" w:color="auto"/>
        <w:left w:val="none" w:sz="0" w:space="0" w:color="auto"/>
        <w:bottom w:val="none" w:sz="0" w:space="0" w:color="auto"/>
        <w:right w:val="none" w:sz="0" w:space="0" w:color="auto"/>
      </w:divBdr>
    </w:div>
    <w:div w:id="676924275">
      <w:bodyDiv w:val="1"/>
      <w:marLeft w:val="0"/>
      <w:marRight w:val="0"/>
      <w:marTop w:val="0"/>
      <w:marBottom w:val="0"/>
      <w:divBdr>
        <w:top w:val="none" w:sz="0" w:space="0" w:color="auto"/>
        <w:left w:val="none" w:sz="0" w:space="0" w:color="auto"/>
        <w:bottom w:val="none" w:sz="0" w:space="0" w:color="auto"/>
        <w:right w:val="none" w:sz="0" w:space="0" w:color="auto"/>
      </w:divBdr>
    </w:div>
    <w:div w:id="677191456">
      <w:bodyDiv w:val="1"/>
      <w:marLeft w:val="0"/>
      <w:marRight w:val="0"/>
      <w:marTop w:val="0"/>
      <w:marBottom w:val="0"/>
      <w:divBdr>
        <w:top w:val="none" w:sz="0" w:space="0" w:color="auto"/>
        <w:left w:val="none" w:sz="0" w:space="0" w:color="auto"/>
        <w:bottom w:val="none" w:sz="0" w:space="0" w:color="auto"/>
        <w:right w:val="none" w:sz="0" w:space="0" w:color="auto"/>
      </w:divBdr>
    </w:div>
    <w:div w:id="677317579">
      <w:bodyDiv w:val="1"/>
      <w:marLeft w:val="0"/>
      <w:marRight w:val="0"/>
      <w:marTop w:val="0"/>
      <w:marBottom w:val="0"/>
      <w:divBdr>
        <w:top w:val="none" w:sz="0" w:space="0" w:color="auto"/>
        <w:left w:val="none" w:sz="0" w:space="0" w:color="auto"/>
        <w:bottom w:val="none" w:sz="0" w:space="0" w:color="auto"/>
        <w:right w:val="none" w:sz="0" w:space="0" w:color="auto"/>
      </w:divBdr>
    </w:div>
    <w:div w:id="680669516">
      <w:bodyDiv w:val="1"/>
      <w:marLeft w:val="0"/>
      <w:marRight w:val="0"/>
      <w:marTop w:val="0"/>
      <w:marBottom w:val="0"/>
      <w:divBdr>
        <w:top w:val="none" w:sz="0" w:space="0" w:color="auto"/>
        <w:left w:val="none" w:sz="0" w:space="0" w:color="auto"/>
        <w:bottom w:val="none" w:sz="0" w:space="0" w:color="auto"/>
        <w:right w:val="none" w:sz="0" w:space="0" w:color="auto"/>
      </w:divBdr>
    </w:div>
    <w:div w:id="680739708">
      <w:bodyDiv w:val="1"/>
      <w:marLeft w:val="0"/>
      <w:marRight w:val="0"/>
      <w:marTop w:val="0"/>
      <w:marBottom w:val="0"/>
      <w:divBdr>
        <w:top w:val="none" w:sz="0" w:space="0" w:color="auto"/>
        <w:left w:val="none" w:sz="0" w:space="0" w:color="auto"/>
        <w:bottom w:val="none" w:sz="0" w:space="0" w:color="auto"/>
        <w:right w:val="none" w:sz="0" w:space="0" w:color="auto"/>
      </w:divBdr>
    </w:div>
    <w:div w:id="680818678">
      <w:bodyDiv w:val="1"/>
      <w:marLeft w:val="0"/>
      <w:marRight w:val="0"/>
      <w:marTop w:val="0"/>
      <w:marBottom w:val="0"/>
      <w:divBdr>
        <w:top w:val="none" w:sz="0" w:space="0" w:color="auto"/>
        <w:left w:val="none" w:sz="0" w:space="0" w:color="auto"/>
        <w:bottom w:val="none" w:sz="0" w:space="0" w:color="auto"/>
        <w:right w:val="none" w:sz="0" w:space="0" w:color="auto"/>
      </w:divBdr>
    </w:div>
    <w:div w:id="680858856">
      <w:bodyDiv w:val="1"/>
      <w:marLeft w:val="0"/>
      <w:marRight w:val="0"/>
      <w:marTop w:val="0"/>
      <w:marBottom w:val="0"/>
      <w:divBdr>
        <w:top w:val="none" w:sz="0" w:space="0" w:color="auto"/>
        <w:left w:val="none" w:sz="0" w:space="0" w:color="auto"/>
        <w:bottom w:val="none" w:sz="0" w:space="0" w:color="auto"/>
        <w:right w:val="none" w:sz="0" w:space="0" w:color="auto"/>
      </w:divBdr>
    </w:div>
    <w:div w:id="681394187">
      <w:bodyDiv w:val="1"/>
      <w:marLeft w:val="0"/>
      <w:marRight w:val="0"/>
      <w:marTop w:val="0"/>
      <w:marBottom w:val="0"/>
      <w:divBdr>
        <w:top w:val="none" w:sz="0" w:space="0" w:color="auto"/>
        <w:left w:val="none" w:sz="0" w:space="0" w:color="auto"/>
        <w:bottom w:val="none" w:sz="0" w:space="0" w:color="auto"/>
        <w:right w:val="none" w:sz="0" w:space="0" w:color="auto"/>
      </w:divBdr>
    </w:div>
    <w:div w:id="681399730">
      <w:bodyDiv w:val="1"/>
      <w:marLeft w:val="0"/>
      <w:marRight w:val="0"/>
      <w:marTop w:val="0"/>
      <w:marBottom w:val="0"/>
      <w:divBdr>
        <w:top w:val="none" w:sz="0" w:space="0" w:color="auto"/>
        <w:left w:val="none" w:sz="0" w:space="0" w:color="auto"/>
        <w:bottom w:val="none" w:sz="0" w:space="0" w:color="auto"/>
        <w:right w:val="none" w:sz="0" w:space="0" w:color="auto"/>
      </w:divBdr>
    </w:div>
    <w:div w:id="683434467">
      <w:bodyDiv w:val="1"/>
      <w:marLeft w:val="0"/>
      <w:marRight w:val="0"/>
      <w:marTop w:val="0"/>
      <w:marBottom w:val="0"/>
      <w:divBdr>
        <w:top w:val="none" w:sz="0" w:space="0" w:color="auto"/>
        <w:left w:val="none" w:sz="0" w:space="0" w:color="auto"/>
        <w:bottom w:val="none" w:sz="0" w:space="0" w:color="auto"/>
        <w:right w:val="none" w:sz="0" w:space="0" w:color="auto"/>
      </w:divBdr>
    </w:div>
    <w:div w:id="683627943">
      <w:bodyDiv w:val="1"/>
      <w:marLeft w:val="0"/>
      <w:marRight w:val="0"/>
      <w:marTop w:val="0"/>
      <w:marBottom w:val="0"/>
      <w:divBdr>
        <w:top w:val="none" w:sz="0" w:space="0" w:color="auto"/>
        <w:left w:val="none" w:sz="0" w:space="0" w:color="auto"/>
        <w:bottom w:val="none" w:sz="0" w:space="0" w:color="auto"/>
        <w:right w:val="none" w:sz="0" w:space="0" w:color="auto"/>
      </w:divBdr>
    </w:div>
    <w:div w:id="684357875">
      <w:bodyDiv w:val="1"/>
      <w:marLeft w:val="0"/>
      <w:marRight w:val="0"/>
      <w:marTop w:val="0"/>
      <w:marBottom w:val="0"/>
      <w:divBdr>
        <w:top w:val="none" w:sz="0" w:space="0" w:color="auto"/>
        <w:left w:val="none" w:sz="0" w:space="0" w:color="auto"/>
        <w:bottom w:val="none" w:sz="0" w:space="0" w:color="auto"/>
        <w:right w:val="none" w:sz="0" w:space="0" w:color="auto"/>
      </w:divBdr>
    </w:div>
    <w:div w:id="685711081">
      <w:bodyDiv w:val="1"/>
      <w:marLeft w:val="0"/>
      <w:marRight w:val="0"/>
      <w:marTop w:val="0"/>
      <w:marBottom w:val="0"/>
      <w:divBdr>
        <w:top w:val="none" w:sz="0" w:space="0" w:color="auto"/>
        <w:left w:val="none" w:sz="0" w:space="0" w:color="auto"/>
        <w:bottom w:val="none" w:sz="0" w:space="0" w:color="auto"/>
        <w:right w:val="none" w:sz="0" w:space="0" w:color="auto"/>
      </w:divBdr>
    </w:div>
    <w:div w:id="686060574">
      <w:bodyDiv w:val="1"/>
      <w:marLeft w:val="0"/>
      <w:marRight w:val="0"/>
      <w:marTop w:val="0"/>
      <w:marBottom w:val="0"/>
      <w:divBdr>
        <w:top w:val="none" w:sz="0" w:space="0" w:color="auto"/>
        <w:left w:val="none" w:sz="0" w:space="0" w:color="auto"/>
        <w:bottom w:val="none" w:sz="0" w:space="0" w:color="auto"/>
        <w:right w:val="none" w:sz="0" w:space="0" w:color="auto"/>
      </w:divBdr>
    </w:div>
    <w:div w:id="686448885">
      <w:bodyDiv w:val="1"/>
      <w:marLeft w:val="0"/>
      <w:marRight w:val="0"/>
      <w:marTop w:val="0"/>
      <w:marBottom w:val="0"/>
      <w:divBdr>
        <w:top w:val="none" w:sz="0" w:space="0" w:color="auto"/>
        <w:left w:val="none" w:sz="0" w:space="0" w:color="auto"/>
        <w:bottom w:val="none" w:sz="0" w:space="0" w:color="auto"/>
        <w:right w:val="none" w:sz="0" w:space="0" w:color="auto"/>
      </w:divBdr>
    </w:div>
    <w:div w:id="688027452">
      <w:bodyDiv w:val="1"/>
      <w:marLeft w:val="0"/>
      <w:marRight w:val="0"/>
      <w:marTop w:val="0"/>
      <w:marBottom w:val="0"/>
      <w:divBdr>
        <w:top w:val="none" w:sz="0" w:space="0" w:color="auto"/>
        <w:left w:val="none" w:sz="0" w:space="0" w:color="auto"/>
        <w:bottom w:val="none" w:sz="0" w:space="0" w:color="auto"/>
        <w:right w:val="none" w:sz="0" w:space="0" w:color="auto"/>
      </w:divBdr>
    </w:div>
    <w:div w:id="688720856">
      <w:bodyDiv w:val="1"/>
      <w:marLeft w:val="0"/>
      <w:marRight w:val="0"/>
      <w:marTop w:val="0"/>
      <w:marBottom w:val="0"/>
      <w:divBdr>
        <w:top w:val="none" w:sz="0" w:space="0" w:color="auto"/>
        <w:left w:val="none" w:sz="0" w:space="0" w:color="auto"/>
        <w:bottom w:val="none" w:sz="0" w:space="0" w:color="auto"/>
        <w:right w:val="none" w:sz="0" w:space="0" w:color="auto"/>
      </w:divBdr>
    </w:div>
    <w:div w:id="688996029">
      <w:bodyDiv w:val="1"/>
      <w:marLeft w:val="0"/>
      <w:marRight w:val="0"/>
      <w:marTop w:val="0"/>
      <w:marBottom w:val="0"/>
      <w:divBdr>
        <w:top w:val="none" w:sz="0" w:space="0" w:color="auto"/>
        <w:left w:val="none" w:sz="0" w:space="0" w:color="auto"/>
        <w:bottom w:val="none" w:sz="0" w:space="0" w:color="auto"/>
        <w:right w:val="none" w:sz="0" w:space="0" w:color="auto"/>
      </w:divBdr>
    </w:div>
    <w:div w:id="689378592">
      <w:bodyDiv w:val="1"/>
      <w:marLeft w:val="0"/>
      <w:marRight w:val="0"/>
      <w:marTop w:val="0"/>
      <w:marBottom w:val="0"/>
      <w:divBdr>
        <w:top w:val="none" w:sz="0" w:space="0" w:color="auto"/>
        <w:left w:val="none" w:sz="0" w:space="0" w:color="auto"/>
        <w:bottom w:val="none" w:sz="0" w:space="0" w:color="auto"/>
        <w:right w:val="none" w:sz="0" w:space="0" w:color="auto"/>
      </w:divBdr>
    </w:div>
    <w:div w:id="689641645">
      <w:bodyDiv w:val="1"/>
      <w:marLeft w:val="0"/>
      <w:marRight w:val="0"/>
      <w:marTop w:val="0"/>
      <w:marBottom w:val="0"/>
      <w:divBdr>
        <w:top w:val="none" w:sz="0" w:space="0" w:color="auto"/>
        <w:left w:val="none" w:sz="0" w:space="0" w:color="auto"/>
        <w:bottom w:val="none" w:sz="0" w:space="0" w:color="auto"/>
        <w:right w:val="none" w:sz="0" w:space="0" w:color="auto"/>
      </w:divBdr>
    </w:div>
    <w:div w:id="691608486">
      <w:bodyDiv w:val="1"/>
      <w:marLeft w:val="0"/>
      <w:marRight w:val="0"/>
      <w:marTop w:val="0"/>
      <w:marBottom w:val="0"/>
      <w:divBdr>
        <w:top w:val="none" w:sz="0" w:space="0" w:color="auto"/>
        <w:left w:val="none" w:sz="0" w:space="0" w:color="auto"/>
        <w:bottom w:val="none" w:sz="0" w:space="0" w:color="auto"/>
        <w:right w:val="none" w:sz="0" w:space="0" w:color="auto"/>
      </w:divBdr>
    </w:div>
    <w:div w:id="691957669">
      <w:bodyDiv w:val="1"/>
      <w:marLeft w:val="0"/>
      <w:marRight w:val="0"/>
      <w:marTop w:val="0"/>
      <w:marBottom w:val="0"/>
      <w:divBdr>
        <w:top w:val="none" w:sz="0" w:space="0" w:color="auto"/>
        <w:left w:val="none" w:sz="0" w:space="0" w:color="auto"/>
        <w:bottom w:val="none" w:sz="0" w:space="0" w:color="auto"/>
        <w:right w:val="none" w:sz="0" w:space="0" w:color="auto"/>
      </w:divBdr>
    </w:div>
    <w:div w:id="693069866">
      <w:bodyDiv w:val="1"/>
      <w:marLeft w:val="0"/>
      <w:marRight w:val="0"/>
      <w:marTop w:val="0"/>
      <w:marBottom w:val="0"/>
      <w:divBdr>
        <w:top w:val="none" w:sz="0" w:space="0" w:color="auto"/>
        <w:left w:val="none" w:sz="0" w:space="0" w:color="auto"/>
        <w:bottom w:val="none" w:sz="0" w:space="0" w:color="auto"/>
        <w:right w:val="none" w:sz="0" w:space="0" w:color="auto"/>
      </w:divBdr>
    </w:div>
    <w:div w:id="694234342">
      <w:bodyDiv w:val="1"/>
      <w:marLeft w:val="0"/>
      <w:marRight w:val="0"/>
      <w:marTop w:val="0"/>
      <w:marBottom w:val="0"/>
      <w:divBdr>
        <w:top w:val="none" w:sz="0" w:space="0" w:color="auto"/>
        <w:left w:val="none" w:sz="0" w:space="0" w:color="auto"/>
        <w:bottom w:val="none" w:sz="0" w:space="0" w:color="auto"/>
        <w:right w:val="none" w:sz="0" w:space="0" w:color="auto"/>
      </w:divBdr>
    </w:div>
    <w:div w:id="694354383">
      <w:bodyDiv w:val="1"/>
      <w:marLeft w:val="0"/>
      <w:marRight w:val="0"/>
      <w:marTop w:val="0"/>
      <w:marBottom w:val="0"/>
      <w:divBdr>
        <w:top w:val="none" w:sz="0" w:space="0" w:color="auto"/>
        <w:left w:val="none" w:sz="0" w:space="0" w:color="auto"/>
        <w:bottom w:val="none" w:sz="0" w:space="0" w:color="auto"/>
        <w:right w:val="none" w:sz="0" w:space="0" w:color="auto"/>
      </w:divBdr>
    </w:div>
    <w:div w:id="695547054">
      <w:bodyDiv w:val="1"/>
      <w:marLeft w:val="0"/>
      <w:marRight w:val="0"/>
      <w:marTop w:val="0"/>
      <w:marBottom w:val="0"/>
      <w:divBdr>
        <w:top w:val="none" w:sz="0" w:space="0" w:color="auto"/>
        <w:left w:val="none" w:sz="0" w:space="0" w:color="auto"/>
        <w:bottom w:val="none" w:sz="0" w:space="0" w:color="auto"/>
        <w:right w:val="none" w:sz="0" w:space="0" w:color="auto"/>
      </w:divBdr>
    </w:div>
    <w:div w:id="696003034">
      <w:bodyDiv w:val="1"/>
      <w:marLeft w:val="0"/>
      <w:marRight w:val="0"/>
      <w:marTop w:val="0"/>
      <w:marBottom w:val="0"/>
      <w:divBdr>
        <w:top w:val="none" w:sz="0" w:space="0" w:color="auto"/>
        <w:left w:val="none" w:sz="0" w:space="0" w:color="auto"/>
        <w:bottom w:val="none" w:sz="0" w:space="0" w:color="auto"/>
        <w:right w:val="none" w:sz="0" w:space="0" w:color="auto"/>
      </w:divBdr>
    </w:div>
    <w:div w:id="696736462">
      <w:bodyDiv w:val="1"/>
      <w:marLeft w:val="0"/>
      <w:marRight w:val="0"/>
      <w:marTop w:val="0"/>
      <w:marBottom w:val="0"/>
      <w:divBdr>
        <w:top w:val="none" w:sz="0" w:space="0" w:color="auto"/>
        <w:left w:val="none" w:sz="0" w:space="0" w:color="auto"/>
        <w:bottom w:val="none" w:sz="0" w:space="0" w:color="auto"/>
        <w:right w:val="none" w:sz="0" w:space="0" w:color="auto"/>
      </w:divBdr>
    </w:div>
    <w:div w:id="697004283">
      <w:bodyDiv w:val="1"/>
      <w:marLeft w:val="0"/>
      <w:marRight w:val="0"/>
      <w:marTop w:val="0"/>
      <w:marBottom w:val="0"/>
      <w:divBdr>
        <w:top w:val="none" w:sz="0" w:space="0" w:color="auto"/>
        <w:left w:val="none" w:sz="0" w:space="0" w:color="auto"/>
        <w:bottom w:val="none" w:sz="0" w:space="0" w:color="auto"/>
        <w:right w:val="none" w:sz="0" w:space="0" w:color="auto"/>
      </w:divBdr>
    </w:div>
    <w:div w:id="697893462">
      <w:bodyDiv w:val="1"/>
      <w:marLeft w:val="0"/>
      <w:marRight w:val="0"/>
      <w:marTop w:val="0"/>
      <w:marBottom w:val="0"/>
      <w:divBdr>
        <w:top w:val="none" w:sz="0" w:space="0" w:color="auto"/>
        <w:left w:val="none" w:sz="0" w:space="0" w:color="auto"/>
        <w:bottom w:val="none" w:sz="0" w:space="0" w:color="auto"/>
        <w:right w:val="none" w:sz="0" w:space="0" w:color="auto"/>
      </w:divBdr>
    </w:div>
    <w:div w:id="699280695">
      <w:bodyDiv w:val="1"/>
      <w:marLeft w:val="0"/>
      <w:marRight w:val="0"/>
      <w:marTop w:val="0"/>
      <w:marBottom w:val="0"/>
      <w:divBdr>
        <w:top w:val="none" w:sz="0" w:space="0" w:color="auto"/>
        <w:left w:val="none" w:sz="0" w:space="0" w:color="auto"/>
        <w:bottom w:val="none" w:sz="0" w:space="0" w:color="auto"/>
        <w:right w:val="none" w:sz="0" w:space="0" w:color="auto"/>
      </w:divBdr>
    </w:div>
    <w:div w:id="699818701">
      <w:bodyDiv w:val="1"/>
      <w:marLeft w:val="0"/>
      <w:marRight w:val="0"/>
      <w:marTop w:val="0"/>
      <w:marBottom w:val="0"/>
      <w:divBdr>
        <w:top w:val="none" w:sz="0" w:space="0" w:color="auto"/>
        <w:left w:val="none" w:sz="0" w:space="0" w:color="auto"/>
        <w:bottom w:val="none" w:sz="0" w:space="0" w:color="auto"/>
        <w:right w:val="none" w:sz="0" w:space="0" w:color="auto"/>
      </w:divBdr>
    </w:div>
    <w:div w:id="701444324">
      <w:bodyDiv w:val="1"/>
      <w:marLeft w:val="0"/>
      <w:marRight w:val="0"/>
      <w:marTop w:val="0"/>
      <w:marBottom w:val="0"/>
      <w:divBdr>
        <w:top w:val="none" w:sz="0" w:space="0" w:color="auto"/>
        <w:left w:val="none" w:sz="0" w:space="0" w:color="auto"/>
        <w:bottom w:val="none" w:sz="0" w:space="0" w:color="auto"/>
        <w:right w:val="none" w:sz="0" w:space="0" w:color="auto"/>
      </w:divBdr>
    </w:div>
    <w:div w:id="701594490">
      <w:bodyDiv w:val="1"/>
      <w:marLeft w:val="0"/>
      <w:marRight w:val="0"/>
      <w:marTop w:val="0"/>
      <w:marBottom w:val="0"/>
      <w:divBdr>
        <w:top w:val="none" w:sz="0" w:space="0" w:color="auto"/>
        <w:left w:val="none" w:sz="0" w:space="0" w:color="auto"/>
        <w:bottom w:val="none" w:sz="0" w:space="0" w:color="auto"/>
        <w:right w:val="none" w:sz="0" w:space="0" w:color="auto"/>
      </w:divBdr>
    </w:div>
    <w:div w:id="703293336">
      <w:bodyDiv w:val="1"/>
      <w:marLeft w:val="0"/>
      <w:marRight w:val="0"/>
      <w:marTop w:val="0"/>
      <w:marBottom w:val="0"/>
      <w:divBdr>
        <w:top w:val="none" w:sz="0" w:space="0" w:color="auto"/>
        <w:left w:val="none" w:sz="0" w:space="0" w:color="auto"/>
        <w:bottom w:val="none" w:sz="0" w:space="0" w:color="auto"/>
        <w:right w:val="none" w:sz="0" w:space="0" w:color="auto"/>
      </w:divBdr>
    </w:div>
    <w:div w:id="703599377">
      <w:bodyDiv w:val="1"/>
      <w:marLeft w:val="0"/>
      <w:marRight w:val="0"/>
      <w:marTop w:val="0"/>
      <w:marBottom w:val="0"/>
      <w:divBdr>
        <w:top w:val="none" w:sz="0" w:space="0" w:color="auto"/>
        <w:left w:val="none" w:sz="0" w:space="0" w:color="auto"/>
        <w:bottom w:val="none" w:sz="0" w:space="0" w:color="auto"/>
        <w:right w:val="none" w:sz="0" w:space="0" w:color="auto"/>
      </w:divBdr>
    </w:div>
    <w:div w:id="703864770">
      <w:bodyDiv w:val="1"/>
      <w:marLeft w:val="0"/>
      <w:marRight w:val="0"/>
      <w:marTop w:val="0"/>
      <w:marBottom w:val="0"/>
      <w:divBdr>
        <w:top w:val="none" w:sz="0" w:space="0" w:color="auto"/>
        <w:left w:val="none" w:sz="0" w:space="0" w:color="auto"/>
        <w:bottom w:val="none" w:sz="0" w:space="0" w:color="auto"/>
        <w:right w:val="none" w:sz="0" w:space="0" w:color="auto"/>
      </w:divBdr>
    </w:div>
    <w:div w:id="705056865">
      <w:bodyDiv w:val="1"/>
      <w:marLeft w:val="0"/>
      <w:marRight w:val="0"/>
      <w:marTop w:val="0"/>
      <w:marBottom w:val="0"/>
      <w:divBdr>
        <w:top w:val="none" w:sz="0" w:space="0" w:color="auto"/>
        <w:left w:val="none" w:sz="0" w:space="0" w:color="auto"/>
        <w:bottom w:val="none" w:sz="0" w:space="0" w:color="auto"/>
        <w:right w:val="none" w:sz="0" w:space="0" w:color="auto"/>
      </w:divBdr>
    </w:div>
    <w:div w:id="705640797">
      <w:bodyDiv w:val="1"/>
      <w:marLeft w:val="0"/>
      <w:marRight w:val="0"/>
      <w:marTop w:val="0"/>
      <w:marBottom w:val="0"/>
      <w:divBdr>
        <w:top w:val="none" w:sz="0" w:space="0" w:color="auto"/>
        <w:left w:val="none" w:sz="0" w:space="0" w:color="auto"/>
        <w:bottom w:val="none" w:sz="0" w:space="0" w:color="auto"/>
        <w:right w:val="none" w:sz="0" w:space="0" w:color="auto"/>
      </w:divBdr>
    </w:div>
    <w:div w:id="705985415">
      <w:bodyDiv w:val="1"/>
      <w:marLeft w:val="0"/>
      <w:marRight w:val="0"/>
      <w:marTop w:val="0"/>
      <w:marBottom w:val="0"/>
      <w:divBdr>
        <w:top w:val="none" w:sz="0" w:space="0" w:color="auto"/>
        <w:left w:val="none" w:sz="0" w:space="0" w:color="auto"/>
        <w:bottom w:val="none" w:sz="0" w:space="0" w:color="auto"/>
        <w:right w:val="none" w:sz="0" w:space="0" w:color="auto"/>
      </w:divBdr>
    </w:div>
    <w:div w:id="706219149">
      <w:bodyDiv w:val="1"/>
      <w:marLeft w:val="0"/>
      <w:marRight w:val="0"/>
      <w:marTop w:val="0"/>
      <w:marBottom w:val="0"/>
      <w:divBdr>
        <w:top w:val="none" w:sz="0" w:space="0" w:color="auto"/>
        <w:left w:val="none" w:sz="0" w:space="0" w:color="auto"/>
        <w:bottom w:val="none" w:sz="0" w:space="0" w:color="auto"/>
        <w:right w:val="none" w:sz="0" w:space="0" w:color="auto"/>
      </w:divBdr>
    </w:div>
    <w:div w:id="708383435">
      <w:bodyDiv w:val="1"/>
      <w:marLeft w:val="0"/>
      <w:marRight w:val="0"/>
      <w:marTop w:val="0"/>
      <w:marBottom w:val="0"/>
      <w:divBdr>
        <w:top w:val="none" w:sz="0" w:space="0" w:color="auto"/>
        <w:left w:val="none" w:sz="0" w:space="0" w:color="auto"/>
        <w:bottom w:val="none" w:sz="0" w:space="0" w:color="auto"/>
        <w:right w:val="none" w:sz="0" w:space="0" w:color="auto"/>
      </w:divBdr>
    </w:div>
    <w:div w:id="709846054">
      <w:bodyDiv w:val="1"/>
      <w:marLeft w:val="0"/>
      <w:marRight w:val="0"/>
      <w:marTop w:val="0"/>
      <w:marBottom w:val="0"/>
      <w:divBdr>
        <w:top w:val="none" w:sz="0" w:space="0" w:color="auto"/>
        <w:left w:val="none" w:sz="0" w:space="0" w:color="auto"/>
        <w:bottom w:val="none" w:sz="0" w:space="0" w:color="auto"/>
        <w:right w:val="none" w:sz="0" w:space="0" w:color="auto"/>
      </w:divBdr>
    </w:div>
    <w:div w:id="710113976">
      <w:bodyDiv w:val="1"/>
      <w:marLeft w:val="0"/>
      <w:marRight w:val="0"/>
      <w:marTop w:val="0"/>
      <w:marBottom w:val="0"/>
      <w:divBdr>
        <w:top w:val="none" w:sz="0" w:space="0" w:color="auto"/>
        <w:left w:val="none" w:sz="0" w:space="0" w:color="auto"/>
        <w:bottom w:val="none" w:sz="0" w:space="0" w:color="auto"/>
        <w:right w:val="none" w:sz="0" w:space="0" w:color="auto"/>
      </w:divBdr>
    </w:div>
    <w:div w:id="710958658">
      <w:bodyDiv w:val="1"/>
      <w:marLeft w:val="0"/>
      <w:marRight w:val="0"/>
      <w:marTop w:val="0"/>
      <w:marBottom w:val="0"/>
      <w:divBdr>
        <w:top w:val="none" w:sz="0" w:space="0" w:color="auto"/>
        <w:left w:val="none" w:sz="0" w:space="0" w:color="auto"/>
        <w:bottom w:val="none" w:sz="0" w:space="0" w:color="auto"/>
        <w:right w:val="none" w:sz="0" w:space="0" w:color="auto"/>
      </w:divBdr>
    </w:div>
    <w:div w:id="712845285">
      <w:bodyDiv w:val="1"/>
      <w:marLeft w:val="0"/>
      <w:marRight w:val="0"/>
      <w:marTop w:val="0"/>
      <w:marBottom w:val="0"/>
      <w:divBdr>
        <w:top w:val="none" w:sz="0" w:space="0" w:color="auto"/>
        <w:left w:val="none" w:sz="0" w:space="0" w:color="auto"/>
        <w:bottom w:val="none" w:sz="0" w:space="0" w:color="auto"/>
        <w:right w:val="none" w:sz="0" w:space="0" w:color="auto"/>
      </w:divBdr>
    </w:div>
    <w:div w:id="712926162">
      <w:bodyDiv w:val="1"/>
      <w:marLeft w:val="0"/>
      <w:marRight w:val="0"/>
      <w:marTop w:val="0"/>
      <w:marBottom w:val="0"/>
      <w:divBdr>
        <w:top w:val="none" w:sz="0" w:space="0" w:color="auto"/>
        <w:left w:val="none" w:sz="0" w:space="0" w:color="auto"/>
        <w:bottom w:val="none" w:sz="0" w:space="0" w:color="auto"/>
        <w:right w:val="none" w:sz="0" w:space="0" w:color="auto"/>
      </w:divBdr>
    </w:div>
    <w:div w:id="713427830">
      <w:bodyDiv w:val="1"/>
      <w:marLeft w:val="0"/>
      <w:marRight w:val="0"/>
      <w:marTop w:val="0"/>
      <w:marBottom w:val="0"/>
      <w:divBdr>
        <w:top w:val="none" w:sz="0" w:space="0" w:color="auto"/>
        <w:left w:val="none" w:sz="0" w:space="0" w:color="auto"/>
        <w:bottom w:val="none" w:sz="0" w:space="0" w:color="auto"/>
        <w:right w:val="none" w:sz="0" w:space="0" w:color="auto"/>
      </w:divBdr>
    </w:div>
    <w:div w:id="713577071">
      <w:bodyDiv w:val="1"/>
      <w:marLeft w:val="0"/>
      <w:marRight w:val="0"/>
      <w:marTop w:val="0"/>
      <w:marBottom w:val="0"/>
      <w:divBdr>
        <w:top w:val="none" w:sz="0" w:space="0" w:color="auto"/>
        <w:left w:val="none" w:sz="0" w:space="0" w:color="auto"/>
        <w:bottom w:val="none" w:sz="0" w:space="0" w:color="auto"/>
        <w:right w:val="none" w:sz="0" w:space="0" w:color="auto"/>
      </w:divBdr>
    </w:div>
    <w:div w:id="714156324">
      <w:bodyDiv w:val="1"/>
      <w:marLeft w:val="0"/>
      <w:marRight w:val="0"/>
      <w:marTop w:val="0"/>
      <w:marBottom w:val="0"/>
      <w:divBdr>
        <w:top w:val="none" w:sz="0" w:space="0" w:color="auto"/>
        <w:left w:val="none" w:sz="0" w:space="0" w:color="auto"/>
        <w:bottom w:val="none" w:sz="0" w:space="0" w:color="auto"/>
        <w:right w:val="none" w:sz="0" w:space="0" w:color="auto"/>
      </w:divBdr>
    </w:div>
    <w:div w:id="714280419">
      <w:bodyDiv w:val="1"/>
      <w:marLeft w:val="0"/>
      <w:marRight w:val="0"/>
      <w:marTop w:val="0"/>
      <w:marBottom w:val="0"/>
      <w:divBdr>
        <w:top w:val="none" w:sz="0" w:space="0" w:color="auto"/>
        <w:left w:val="none" w:sz="0" w:space="0" w:color="auto"/>
        <w:bottom w:val="none" w:sz="0" w:space="0" w:color="auto"/>
        <w:right w:val="none" w:sz="0" w:space="0" w:color="auto"/>
      </w:divBdr>
    </w:div>
    <w:div w:id="714693585">
      <w:bodyDiv w:val="1"/>
      <w:marLeft w:val="0"/>
      <w:marRight w:val="0"/>
      <w:marTop w:val="0"/>
      <w:marBottom w:val="0"/>
      <w:divBdr>
        <w:top w:val="none" w:sz="0" w:space="0" w:color="auto"/>
        <w:left w:val="none" w:sz="0" w:space="0" w:color="auto"/>
        <w:bottom w:val="none" w:sz="0" w:space="0" w:color="auto"/>
        <w:right w:val="none" w:sz="0" w:space="0" w:color="auto"/>
      </w:divBdr>
    </w:div>
    <w:div w:id="714738941">
      <w:bodyDiv w:val="1"/>
      <w:marLeft w:val="0"/>
      <w:marRight w:val="0"/>
      <w:marTop w:val="0"/>
      <w:marBottom w:val="0"/>
      <w:divBdr>
        <w:top w:val="none" w:sz="0" w:space="0" w:color="auto"/>
        <w:left w:val="none" w:sz="0" w:space="0" w:color="auto"/>
        <w:bottom w:val="none" w:sz="0" w:space="0" w:color="auto"/>
        <w:right w:val="none" w:sz="0" w:space="0" w:color="auto"/>
      </w:divBdr>
    </w:div>
    <w:div w:id="715082895">
      <w:bodyDiv w:val="1"/>
      <w:marLeft w:val="0"/>
      <w:marRight w:val="0"/>
      <w:marTop w:val="0"/>
      <w:marBottom w:val="0"/>
      <w:divBdr>
        <w:top w:val="none" w:sz="0" w:space="0" w:color="auto"/>
        <w:left w:val="none" w:sz="0" w:space="0" w:color="auto"/>
        <w:bottom w:val="none" w:sz="0" w:space="0" w:color="auto"/>
        <w:right w:val="none" w:sz="0" w:space="0" w:color="auto"/>
      </w:divBdr>
    </w:div>
    <w:div w:id="715201690">
      <w:bodyDiv w:val="1"/>
      <w:marLeft w:val="0"/>
      <w:marRight w:val="0"/>
      <w:marTop w:val="0"/>
      <w:marBottom w:val="0"/>
      <w:divBdr>
        <w:top w:val="none" w:sz="0" w:space="0" w:color="auto"/>
        <w:left w:val="none" w:sz="0" w:space="0" w:color="auto"/>
        <w:bottom w:val="none" w:sz="0" w:space="0" w:color="auto"/>
        <w:right w:val="none" w:sz="0" w:space="0" w:color="auto"/>
      </w:divBdr>
    </w:div>
    <w:div w:id="715398554">
      <w:bodyDiv w:val="1"/>
      <w:marLeft w:val="0"/>
      <w:marRight w:val="0"/>
      <w:marTop w:val="0"/>
      <w:marBottom w:val="0"/>
      <w:divBdr>
        <w:top w:val="none" w:sz="0" w:space="0" w:color="auto"/>
        <w:left w:val="none" w:sz="0" w:space="0" w:color="auto"/>
        <w:bottom w:val="none" w:sz="0" w:space="0" w:color="auto"/>
        <w:right w:val="none" w:sz="0" w:space="0" w:color="auto"/>
      </w:divBdr>
    </w:div>
    <w:div w:id="716127685">
      <w:bodyDiv w:val="1"/>
      <w:marLeft w:val="0"/>
      <w:marRight w:val="0"/>
      <w:marTop w:val="0"/>
      <w:marBottom w:val="0"/>
      <w:divBdr>
        <w:top w:val="none" w:sz="0" w:space="0" w:color="auto"/>
        <w:left w:val="none" w:sz="0" w:space="0" w:color="auto"/>
        <w:bottom w:val="none" w:sz="0" w:space="0" w:color="auto"/>
        <w:right w:val="none" w:sz="0" w:space="0" w:color="auto"/>
      </w:divBdr>
    </w:div>
    <w:div w:id="717240298">
      <w:bodyDiv w:val="1"/>
      <w:marLeft w:val="0"/>
      <w:marRight w:val="0"/>
      <w:marTop w:val="0"/>
      <w:marBottom w:val="0"/>
      <w:divBdr>
        <w:top w:val="none" w:sz="0" w:space="0" w:color="auto"/>
        <w:left w:val="none" w:sz="0" w:space="0" w:color="auto"/>
        <w:bottom w:val="none" w:sz="0" w:space="0" w:color="auto"/>
        <w:right w:val="none" w:sz="0" w:space="0" w:color="auto"/>
      </w:divBdr>
    </w:div>
    <w:div w:id="718942755">
      <w:bodyDiv w:val="1"/>
      <w:marLeft w:val="0"/>
      <w:marRight w:val="0"/>
      <w:marTop w:val="0"/>
      <w:marBottom w:val="0"/>
      <w:divBdr>
        <w:top w:val="none" w:sz="0" w:space="0" w:color="auto"/>
        <w:left w:val="none" w:sz="0" w:space="0" w:color="auto"/>
        <w:bottom w:val="none" w:sz="0" w:space="0" w:color="auto"/>
        <w:right w:val="none" w:sz="0" w:space="0" w:color="auto"/>
      </w:divBdr>
    </w:div>
    <w:div w:id="719327495">
      <w:bodyDiv w:val="1"/>
      <w:marLeft w:val="0"/>
      <w:marRight w:val="0"/>
      <w:marTop w:val="0"/>
      <w:marBottom w:val="0"/>
      <w:divBdr>
        <w:top w:val="none" w:sz="0" w:space="0" w:color="auto"/>
        <w:left w:val="none" w:sz="0" w:space="0" w:color="auto"/>
        <w:bottom w:val="none" w:sz="0" w:space="0" w:color="auto"/>
        <w:right w:val="none" w:sz="0" w:space="0" w:color="auto"/>
      </w:divBdr>
    </w:div>
    <w:div w:id="721488993">
      <w:bodyDiv w:val="1"/>
      <w:marLeft w:val="0"/>
      <w:marRight w:val="0"/>
      <w:marTop w:val="0"/>
      <w:marBottom w:val="0"/>
      <w:divBdr>
        <w:top w:val="none" w:sz="0" w:space="0" w:color="auto"/>
        <w:left w:val="none" w:sz="0" w:space="0" w:color="auto"/>
        <w:bottom w:val="none" w:sz="0" w:space="0" w:color="auto"/>
        <w:right w:val="none" w:sz="0" w:space="0" w:color="auto"/>
      </w:divBdr>
    </w:div>
    <w:div w:id="727265246">
      <w:bodyDiv w:val="1"/>
      <w:marLeft w:val="0"/>
      <w:marRight w:val="0"/>
      <w:marTop w:val="0"/>
      <w:marBottom w:val="0"/>
      <w:divBdr>
        <w:top w:val="none" w:sz="0" w:space="0" w:color="auto"/>
        <w:left w:val="none" w:sz="0" w:space="0" w:color="auto"/>
        <w:bottom w:val="none" w:sz="0" w:space="0" w:color="auto"/>
        <w:right w:val="none" w:sz="0" w:space="0" w:color="auto"/>
      </w:divBdr>
    </w:div>
    <w:div w:id="727457127">
      <w:bodyDiv w:val="1"/>
      <w:marLeft w:val="0"/>
      <w:marRight w:val="0"/>
      <w:marTop w:val="0"/>
      <w:marBottom w:val="0"/>
      <w:divBdr>
        <w:top w:val="none" w:sz="0" w:space="0" w:color="auto"/>
        <w:left w:val="none" w:sz="0" w:space="0" w:color="auto"/>
        <w:bottom w:val="none" w:sz="0" w:space="0" w:color="auto"/>
        <w:right w:val="none" w:sz="0" w:space="0" w:color="auto"/>
      </w:divBdr>
    </w:div>
    <w:div w:id="729504536">
      <w:bodyDiv w:val="1"/>
      <w:marLeft w:val="0"/>
      <w:marRight w:val="0"/>
      <w:marTop w:val="0"/>
      <w:marBottom w:val="0"/>
      <w:divBdr>
        <w:top w:val="none" w:sz="0" w:space="0" w:color="auto"/>
        <w:left w:val="none" w:sz="0" w:space="0" w:color="auto"/>
        <w:bottom w:val="none" w:sz="0" w:space="0" w:color="auto"/>
        <w:right w:val="none" w:sz="0" w:space="0" w:color="auto"/>
      </w:divBdr>
    </w:div>
    <w:div w:id="730730989">
      <w:bodyDiv w:val="1"/>
      <w:marLeft w:val="0"/>
      <w:marRight w:val="0"/>
      <w:marTop w:val="0"/>
      <w:marBottom w:val="0"/>
      <w:divBdr>
        <w:top w:val="none" w:sz="0" w:space="0" w:color="auto"/>
        <w:left w:val="none" w:sz="0" w:space="0" w:color="auto"/>
        <w:bottom w:val="none" w:sz="0" w:space="0" w:color="auto"/>
        <w:right w:val="none" w:sz="0" w:space="0" w:color="auto"/>
      </w:divBdr>
    </w:div>
    <w:div w:id="730805768">
      <w:bodyDiv w:val="1"/>
      <w:marLeft w:val="0"/>
      <w:marRight w:val="0"/>
      <w:marTop w:val="0"/>
      <w:marBottom w:val="0"/>
      <w:divBdr>
        <w:top w:val="none" w:sz="0" w:space="0" w:color="auto"/>
        <w:left w:val="none" w:sz="0" w:space="0" w:color="auto"/>
        <w:bottom w:val="none" w:sz="0" w:space="0" w:color="auto"/>
        <w:right w:val="none" w:sz="0" w:space="0" w:color="auto"/>
      </w:divBdr>
    </w:div>
    <w:div w:id="731538071">
      <w:bodyDiv w:val="1"/>
      <w:marLeft w:val="0"/>
      <w:marRight w:val="0"/>
      <w:marTop w:val="0"/>
      <w:marBottom w:val="0"/>
      <w:divBdr>
        <w:top w:val="none" w:sz="0" w:space="0" w:color="auto"/>
        <w:left w:val="none" w:sz="0" w:space="0" w:color="auto"/>
        <w:bottom w:val="none" w:sz="0" w:space="0" w:color="auto"/>
        <w:right w:val="none" w:sz="0" w:space="0" w:color="auto"/>
      </w:divBdr>
    </w:div>
    <w:div w:id="732966474">
      <w:bodyDiv w:val="1"/>
      <w:marLeft w:val="0"/>
      <w:marRight w:val="0"/>
      <w:marTop w:val="0"/>
      <w:marBottom w:val="0"/>
      <w:divBdr>
        <w:top w:val="none" w:sz="0" w:space="0" w:color="auto"/>
        <w:left w:val="none" w:sz="0" w:space="0" w:color="auto"/>
        <w:bottom w:val="none" w:sz="0" w:space="0" w:color="auto"/>
        <w:right w:val="none" w:sz="0" w:space="0" w:color="auto"/>
      </w:divBdr>
    </w:div>
    <w:div w:id="733507855">
      <w:bodyDiv w:val="1"/>
      <w:marLeft w:val="0"/>
      <w:marRight w:val="0"/>
      <w:marTop w:val="0"/>
      <w:marBottom w:val="0"/>
      <w:divBdr>
        <w:top w:val="none" w:sz="0" w:space="0" w:color="auto"/>
        <w:left w:val="none" w:sz="0" w:space="0" w:color="auto"/>
        <w:bottom w:val="none" w:sz="0" w:space="0" w:color="auto"/>
        <w:right w:val="none" w:sz="0" w:space="0" w:color="auto"/>
      </w:divBdr>
    </w:div>
    <w:div w:id="734086718">
      <w:bodyDiv w:val="1"/>
      <w:marLeft w:val="0"/>
      <w:marRight w:val="0"/>
      <w:marTop w:val="0"/>
      <w:marBottom w:val="0"/>
      <w:divBdr>
        <w:top w:val="none" w:sz="0" w:space="0" w:color="auto"/>
        <w:left w:val="none" w:sz="0" w:space="0" w:color="auto"/>
        <w:bottom w:val="none" w:sz="0" w:space="0" w:color="auto"/>
        <w:right w:val="none" w:sz="0" w:space="0" w:color="auto"/>
      </w:divBdr>
    </w:div>
    <w:div w:id="735009785">
      <w:bodyDiv w:val="1"/>
      <w:marLeft w:val="0"/>
      <w:marRight w:val="0"/>
      <w:marTop w:val="0"/>
      <w:marBottom w:val="0"/>
      <w:divBdr>
        <w:top w:val="none" w:sz="0" w:space="0" w:color="auto"/>
        <w:left w:val="none" w:sz="0" w:space="0" w:color="auto"/>
        <w:bottom w:val="none" w:sz="0" w:space="0" w:color="auto"/>
        <w:right w:val="none" w:sz="0" w:space="0" w:color="auto"/>
      </w:divBdr>
    </w:div>
    <w:div w:id="735586446">
      <w:bodyDiv w:val="1"/>
      <w:marLeft w:val="0"/>
      <w:marRight w:val="0"/>
      <w:marTop w:val="0"/>
      <w:marBottom w:val="0"/>
      <w:divBdr>
        <w:top w:val="none" w:sz="0" w:space="0" w:color="auto"/>
        <w:left w:val="none" w:sz="0" w:space="0" w:color="auto"/>
        <w:bottom w:val="none" w:sz="0" w:space="0" w:color="auto"/>
        <w:right w:val="none" w:sz="0" w:space="0" w:color="auto"/>
      </w:divBdr>
    </w:div>
    <w:div w:id="736049558">
      <w:bodyDiv w:val="1"/>
      <w:marLeft w:val="0"/>
      <w:marRight w:val="0"/>
      <w:marTop w:val="0"/>
      <w:marBottom w:val="0"/>
      <w:divBdr>
        <w:top w:val="none" w:sz="0" w:space="0" w:color="auto"/>
        <w:left w:val="none" w:sz="0" w:space="0" w:color="auto"/>
        <w:bottom w:val="none" w:sz="0" w:space="0" w:color="auto"/>
        <w:right w:val="none" w:sz="0" w:space="0" w:color="auto"/>
      </w:divBdr>
    </w:div>
    <w:div w:id="736900783">
      <w:bodyDiv w:val="1"/>
      <w:marLeft w:val="0"/>
      <w:marRight w:val="0"/>
      <w:marTop w:val="0"/>
      <w:marBottom w:val="0"/>
      <w:divBdr>
        <w:top w:val="none" w:sz="0" w:space="0" w:color="auto"/>
        <w:left w:val="none" w:sz="0" w:space="0" w:color="auto"/>
        <w:bottom w:val="none" w:sz="0" w:space="0" w:color="auto"/>
        <w:right w:val="none" w:sz="0" w:space="0" w:color="auto"/>
      </w:divBdr>
    </w:div>
    <w:div w:id="737746954">
      <w:bodyDiv w:val="1"/>
      <w:marLeft w:val="0"/>
      <w:marRight w:val="0"/>
      <w:marTop w:val="0"/>
      <w:marBottom w:val="0"/>
      <w:divBdr>
        <w:top w:val="none" w:sz="0" w:space="0" w:color="auto"/>
        <w:left w:val="none" w:sz="0" w:space="0" w:color="auto"/>
        <w:bottom w:val="none" w:sz="0" w:space="0" w:color="auto"/>
        <w:right w:val="none" w:sz="0" w:space="0" w:color="auto"/>
      </w:divBdr>
    </w:div>
    <w:div w:id="738400856">
      <w:bodyDiv w:val="1"/>
      <w:marLeft w:val="0"/>
      <w:marRight w:val="0"/>
      <w:marTop w:val="0"/>
      <w:marBottom w:val="0"/>
      <w:divBdr>
        <w:top w:val="none" w:sz="0" w:space="0" w:color="auto"/>
        <w:left w:val="none" w:sz="0" w:space="0" w:color="auto"/>
        <w:bottom w:val="none" w:sz="0" w:space="0" w:color="auto"/>
        <w:right w:val="none" w:sz="0" w:space="0" w:color="auto"/>
      </w:divBdr>
    </w:div>
    <w:div w:id="738475562">
      <w:bodyDiv w:val="1"/>
      <w:marLeft w:val="0"/>
      <w:marRight w:val="0"/>
      <w:marTop w:val="0"/>
      <w:marBottom w:val="0"/>
      <w:divBdr>
        <w:top w:val="none" w:sz="0" w:space="0" w:color="auto"/>
        <w:left w:val="none" w:sz="0" w:space="0" w:color="auto"/>
        <w:bottom w:val="none" w:sz="0" w:space="0" w:color="auto"/>
        <w:right w:val="none" w:sz="0" w:space="0" w:color="auto"/>
      </w:divBdr>
    </w:div>
    <w:div w:id="739715971">
      <w:bodyDiv w:val="1"/>
      <w:marLeft w:val="0"/>
      <w:marRight w:val="0"/>
      <w:marTop w:val="0"/>
      <w:marBottom w:val="0"/>
      <w:divBdr>
        <w:top w:val="none" w:sz="0" w:space="0" w:color="auto"/>
        <w:left w:val="none" w:sz="0" w:space="0" w:color="auto"/>
        <w:bottom w:val="none" w:sz="0" w:space="0" w:color="auto"/>
        <w:right w:val="none" w:sz="0" w:space="0" w:color="auto"/>
      </w:divBdr>
    </w:div>
    <w:div w:id="739988295">
      <w:bodyDiv w:val="1"/>
      <w:marLeft w:val="0"/>
      <w:marRight w:val="0"/>
      <w:marTop w:val="0"/>
      <w:marBottom w:val="0"/>
      <w:divBdr>
        <w:top w:val="none" w:sz="0" w:space="0" w:color="auto"/>
        <w:left w:val="none" w:sz="0" w:space="0" w:color="auto"/>
        <w:bottom w:val="none" w:sz="0" w:space="0" w:color="auto"/>
        <w:right w:val="none" w:sz="0" w:space="0" w:color="auto"/>
      </w:divBdr>
    </w:div>
    <w:div w:id="740641773">
      <w:bodyDiv w:val="1"/>
      <w:marLeft w:val="0"/>
      <w:marRight w:val="0"/>
      <w:marTop w:val="0"/>
      <w:marBottom w:val="0"/>
      <w:divBdr>
        <w:top w:val="none" w:sz="0" w:space="0" w:color="auto"/>
        <w:left w:val="none" w:sz="0" w:space="0" w:color="auto"/>
        <w:bottom w:val="none" w:sz="0" w:space="0" w:color="auto"/>
        <w:right w:val="none" w:sz="0" w:space="0" w:color="auto"/>
      </w:divBdr>
    </w:div>
    <w:div w:id="741103716">
      <w:bodyDiv w:val="1"/>
      <w:marLeft w:val="0"/>
      <w:marRight w:val="0"/>
      <w:marTop w:val="0"/>
      <w:marBottom w:val="0"/>
      <w:divBdr>
        <w:top w:val="none" w:sz="0" w:space="0" w:color="auto"/>
        <w:left w:val="none" w:sz="0" w:space="0" w:color="auto"/>
        <w:bottom w:val="none" w:sz="0" w:space="0" w:color="auto"/>
        <w:right w:val="none" w:sz="0" w:space="0" w:color="auto"/>
      </w:divBdr>
    </w:div>
    <w:div w:id="741297604">
      <w:bodyDiv w:val="1"/>
      <w:marLeft w:val="0"/>
      <w:marRight w:val="0"/>
      <w:marTop w:val="0"/>
      <w:marBottom w:val="0"/>
      <w:divBdr>
        <w:top w:val="none" w:sz="0" w:space="0" w:color="auto"/>
        <w:left w:val="none" w:sz="0" w:space="0" w:color="auto"/>
        <w:bottom w:val="none" w:sz="0" w:space="0" w:color="auto"/>
        <w:right w:val="none" w:sz="0" w:space="0" w:color="auto"/>
      </w:divBdr>
    </w:div>
    <w:div w:id="741759880">
      <w:bodyDiv w:val="1"/>
      <w:marLeft w:val="0"/>
      <w:marRight w:val="0"/>
      <w:marTop w:val="0"/>
      <w:marBottom w:val="0"/>
      <w:divBdr>
        <w:top w:val="none" w:sz="0" w:space="0" w:color="auto"/>
        <w:left w:val="none" w:sz="0" w:space="0" w:color="auto"/>
        <w:bottom w:val="none" w:sz="0" w:space="0" w:color="auto"/>
        <w:right w:val="none" w:sz="0" w:space="0" w:color="auto"/>
      </w:divBdr>
    </w:div>
    <w:div w:id="743722886">
      <w:bodyDiv w:val="1"/>
      <w:marLeft w:val="0"/>
      <w:marRight w:val="0"/>
      <w:marTop w:val="0"/>
      <w:marBottom w:val="0"/>
      <w:divBdr>
        <w:top w:val="none" w:sz="0" w:space="0" w:color="auto"/>
        <w:left w:val="none" w:sz="0" w:space="0" w:color="auto"/>
        <w:bottom w:val="none" w:sz="0" w:space="0" w:color="auto"/>
        <w:right w:val="none" w:sz="0" w:space="0" w:color="auto"/>
      </w:divBdr>
    </w:div>
    <w:div w:id="744307004">
      <w:bodyDiv w:val="1"/>
      <w:marLeft w:val="0"/>
      <w:marRight w:val="0"/>
      <w:marTop w:val="0"/>
      <w:marBottom w:val="0"/>
      <w:divBdr>
        <w:top w:val="none" w:sz="0" w:space="0" w:color="auto"/>
        <w:left w:val="none" w:sz="0" w:space="0" w:color="auto"/>
        <w:bottom w:val="none" w:sz="0" w:space="0" w:color="auto"/>
        <w:right w:val="none" w:sz="0" w:space="0" w:color="auto"/>
      </w:divBdr>
    </w:div>
    <w:div w:id="744650645">
      <w:bodyDiv w:val="1"/>
      <w:marLeft w:val="0"/>
      <w:marRight w:val="0"/>
      <w:marTop w:val="0"/>
      <w:marBottom w:val="0"/>
      <w:divBdr>
        <w:top w:val="none" w:sz="0" w:space="0" w:color="auto"/>
        <w:left w:val="none" w:sz="0" w:space="0" w:color="auto"/>
        <w:bottom w:val="none" w:sz="0" w:space="0" w:color="auto"/>
        <w:right w:val="none" w:sz="0" w:space="0" w:color="auto"/>
      </w:divBdr>
    </w:div>
    <w:div w:id="745496862">
      <w:bodyDiv w:val="1"/>
      <w:marLeft w:val="0"/>
      <w:marRight w:val="0"/>
      <w:marTop w:val="0"/>
      <w:marBottom w:val="0"/>
      <w:divBdr>
        <w:top w:val="none" w:sz="0" w:space="0" w:color="auto"/>
        <w:left w:val="none" w:sz="0" w:space="0" w:color="auto"/>
        <w:bottom w:val="none" w:sz="0" w:space="0" w:color="auto"/>
        <w:right w:val="none" w:sz="0" w:space="0" w:color="auto"/>
      </w:divBdr>
    </w:div>
    <w:div w:id="745997725">
      <w:bodyDiv w:val="1"/>
      <w:marLeft w:val="0"/>
      <w:marRight w:val="0"/>
      <w:marTop w:val="0"/>
      <w:marBottom w:val="0"/>
      <w:divBdr>
        <w:top w:val="none" w:sz="0" w:space="0" w:color="auto"/>
        <w:left w:val="none" w:sz="0" w:space="0" w:color="auto"/>
        <w:bottom w:val="none" w:sz="0" w:space="0" w:color="auto"/>
        <w:right w:val="none" w:sz="0" w:space="0" w:color="auto"/>
      </w:divBdr>
    </w:div>
    <w:div w:id="746810309">
      <w:bodyDiv w:val="1"/>
      <w:marLeft w:val="0"/>
      <w:marRight w:val="0"/>
      <w:marTop w:val="0"/>
      <w:marBottom w:val="0"/>
      <w:divBdr>
        <w:top w:val="none" w:sz="0" w:space="0" w:color="auto"/>
        <w:left w:val="none" w:sz="0" w:space="0" w:color="auto"/>
        <w:bottom w:val="none" w:sz="0" w:space="0" w:color="auto"/>
        <w:right w:val="none" w:sz="0" w:space="0" w:color="auto"/>
      </w:divBdr>
    </w:div>
    <w:div w:id="747457251">
      <w:bodyDiv w:val="1"/>
      <w:marLeft w:val="0"/>
      <w:marRight w:val="0"/>
      <w:marTop w:val="0"/>
      <w:marBottom w:val="0"/>
      <w:divBdr>
        <w:top w:val="none" w:sz="0" w:space="0" w:color="auto"/>
        <w:left w:val="none" w:sz="0" w:space="0" w:color="auto"/>
        <w:bottom w:val="none" w:sz="0" w:space="0" w:color="auto"/>
        <w:right w:val="none" w:sz="0" w:space="0" w:color="auto"/>
      </w:divBdr>
    </w:div>
    <w:div w:id="747465692">
      <w:bodyDiv w:val="1"/>
      <w:marLeft w:val="0"/>
      <w:marRight w:val="0"/>
      <w:marTop w:val="0"/>
      <w:marBottom w:val="0"/>
      <w:divBdr>
        <w:top w:val="none" w:sz="0" w:space="0" w:color="auto"/>
        <w:left w:val="none" w:sz="0" w:space="0" w:color="auto"/>
        <w:bottom w:val="none" w:sz="0" w:space="0" w:color="auto"/>
        <w:right w:val="none" w:sz="0" w:space="0" w:color="auto"/>
      </w:divBdr>
    </w:div>
    <w:div w:id="747731584">
      <w:bodyDiv w:val="1"/>
      <w:marLeft w:val="0"/>
      <w:marRight w:val="0"/>
      <w:marTop w:val="0"/>
      <w:marBottom w:val="0"/>
      <w:divBdr>
        <w:top w:val="none" w:sz="0" w:space="0" w:color="auto"/>
        <w:left w:val="none" w:sz="0" w:space="0" w:color="auto"/>
        <w:bottom w:val="none" w:sz="0" w:space="0" w:color="auto"/>
        <w:right w:val="none" w:sz="0" w:space="0" w:color="auto"/>
      </w:divBdr>
    </w:div>
    <w:div w:id="747773833">
      <w:bodyDiv w:val="1"/>
      <w:marLeft w:val="0"/>
      <w:marRight w:val="0"/>
      <w:marTop w:val="0"/>
      <w:marBottom w:val="0"/>
      <w:divBdr>
        <w:top w:val="none" w:sz="0" w:space="0" w:color="auto"/>
        <w:left w:val="none" w:sz="0" w:space="0" w:color="auto"/>
        <w:bottom w:val="none" w:sz="0" w:space="0" w:color="auto"/>
        <w:right w:val="none" w:sz="0" w:space="0" w:color="auto"/>
      </w:divBdr>
    </w:div>
    <w:div w:id="747927051">
      <w:bodyDiv w:val="1"/>
      <w:marLeft w:val="0"/>
      <w:marRight w:val="0"/>
      <w:marTop w:val="0"/>
      <w:marBottom w:val="0"/>
      <w:divBdr>
        <w:top w:val="none" w:sz="0" w:space="0" w:color="auto"/>
        <w:left w:val="none" w:sz="0" w:space="0" w:color="auto"/>
        <w:bottom w:val="none" w:sz="0" w:space="0" w:color="auto"/>
        <w:right w:val="none" w:sz="0" w:space="0" w:color="auto"/>
      </w:divBdr>
    </w:div>
    <w:div w:id="748229979">
      <w:bodyDiv w:val="1"/>
      <w:marLeft w:val="0"/>
      <w:marRight w:val="0"/>
      <w:marTop w:val="0"/>
      <w:marBottom w:val="0"/>
      <w:divBdr>
        <w:top w:val="none" w:sz="0" w:space="0" w:color="auto"/>
        <w:left w:val="none" w:sz="0" w:space="0" w:color="auto"/>
        <w:bottom w:val="none" w:sz="0" w:space="0" w:color="auto"/>
        <w:right w:val="none" w:sz="0" w:space="0" w:color="auto"/>
      </w:divBdr>
    </w:div>
    <w:div w:id="748618294">
      <w:bodyDiv w:val="1"/>
      <w:marLeft w:val="0"/>
      <w:marRight w:val="0"/>
      <w:marTop w:val="0"/>
      <w:marBottom w:val="0"/>
      <w:divBdr>
        <w:top w:val="none" w:sz="0" w:space="0" w:color="auto"/>
        <w:left w:val="none" w:sz="0" w:space="0" w:color="auto"/>
        <w:bottom w:val="none" w:sz="0" w:space="0" w:color="auto"/>
        <w:right w:val="none" w:sz="0" w:space="0" w:color="auto"/>
      </w:divBdr>
    </w:div>
    <w:div w:id="749279115">
      <w:bodyDiv w:val="1"/>
      <w:marLeft w:val="0"/>
      <w:marRight w:val="0"/>
      <w:marTop w:val="0"/>
      <w:marBottom w:val="0"/>
      <w:divBdr>
        <w:top w:val="none" w:sz="0" w:space="0" w:color="auto"/>
        <w:left w:val="none" w:sz="0" w:space="0" w:color="auto"/>
        <w:bottom w:val="none" w:sz="0" w:space="0" w:color="auto"/>
        <w:right w:val="none" w:sz="0" w:space="0" w:color="auto"/>
      </w:divBdr>
    </w:div>
    <w:div w:id="749348666">
      <w:bodyDiv w:val="1"/>
      <w:marLeft w:val="0"/>
      <w:marRight w:val="0"/>
      <w:marTop w:val="0"/>
      <w:marBottom w:val="0"/>
      <w:divBdr>
        <w:top w:val="none" w:sz="0" w:space="0" w:color="auto"/>
        <w:left w:val="none" w:sz="0" w:space="0" w:color="auto"/>
        <w:bottom w:val="none" w:sz="0" w:space="0" w:color="auto"/>
        <w:right w:val="none" w:sz="0" w:space="0" w:color="auto"/>
      </w:divBdr>
    </w:div>
    <w:div w:id="749810725">
      <w:bodyDiv w:val="1"/>
      <w:marLeft w:val="0"/>
      <w:marRight w:val="0"/>
      <w:marTop w:val="0"/>
      <w:marBottom w:val="0"/>
      <w:divBdr>
        <w:top w:val="none" w:sz="0" w:space="0" w:color="auto"/>
        <w:left w:val="none" w:sz="0" w:space="0" w:color="auto"/>
        <w:bottom w:val="none" w:sz="0" w:space="0" w:color="auto"/>
        <w:right w:val="none" w:sz="0" w:space="0" w:color="auto"/>
      </w:divBdr>
    </w:div>
    <w:div w:id="750545004">
      <w:bodyDiv w:val="1"/>
      <w:marLeft w:val="0"/>
      <w:marRight w:val="0"/>
      <w:marTop w:val="0"/>
      <w:marBottom w:val="0"/>
      <w:divBdr>
        <w:top w:val="none" w:sz="0" w:space="0" w:color="auto"/>
        <w:left w:val="none" w:sz="0" w:space="0" w:color="auto"/>
        <w:bottom w:val="none" w:sz="0" w:space="0" w:color="auto"/>
        <w:right w:val="none" w:sz="0" w:space="0" w:color="auto"/>
      </w:divBdr>
    </w:div>
    <w:div w:id="751241471">
      <w:bodyDiv w:val="1"/>
      <w:marLeft w:val="0"/>
      <w:marRight w:val="0"/>
      <w:marTop w:val="0"/>
      <w:marBottom w:val="0"/>
      <w:divBdr>
        <w:top w:val="none" w:sz="0" w:space="0" w:color="auto"/>
        <w:left w:val="none" w:sz="0" w:space="0" w:color="auto"/>
        <w:bottom w:val="none" w:sz="0" w:space="0" w:color="auto"/>
        <w:right w:val="none" w:sz="0" w:space="0" w:color="auto"/>
      </w:divBdr>
    </w:div>
    <w:div w:id="751974481">
      <w:bodyDiv w:val="1"/>
      <w:marLeft w:val="0"/>
      <w:marRight w:val="0"/>
      <w:marTop w:val="0"/>
      <w:marBottom w:val="0"/>
      <w:divBdr>
        <w:top w:val="none" w:sz="0" w:space="0" w:color="auto"/>
        <w:left w:val="none" w:sz="0" w:space="0" w:color="auto"/>
        <w:bottom w:val="none" w:sz="0" w:space="0" w:color="auto"/>
        <w:right w:val="none" w:sz="0" w:space="0" w:color="auto"/>
      </w:divBdr>
    </w:div>
    <w:div w:id="753478861">
      <w:bodyDiv w:val="1"/>
      <w:marLeft w:val="0"/>
      <w:marRight w:val="0"/>
      <w:marTop w:val="0"/>
      <w:marBottom w:val="0"/>
      <w:divBdr>
        <w:top w:val="none" w:sz="0" w:space="0" w:color="auto"/>
        <w:left w:val="none" w:sz="0" w:space="0" w:color="auto"/>
        <w:bottom w:val="none" w:sz="0" w:space="0" w:color="auto"/>
        <w:right w:val="none" w:sz="0" w:space="0" w:color="auto"/>
      </w:divBdr>
    </w:div>
    <w:div w:id="754322714">
      <w:bodyDiv w:val="1"/>
      <w:marLeft w:val="0"/>
      <w:marRight w:val="0"/>
      <w:marTop w:val="0"/>
      <w:marBottom w:val="0"/>
      <w:divBdr>
        <w:top w:val="none" w:sz="0" w:space="0" w:color="auto"/>
        <w:left w:val="none" w:sz="0" w:space="0" w:color="auto"/>
        <w:bottom w:val="none" w:sz="0" w:space="0" w:color="auto"/>
        <w:right w:val="none" w:sz="0" w:space="0" w:color="auto"/>
      </w:divBdr>
    </w:div>
    <w:div w:id="755901657">
      <w:bodyDiv w:val="1"/>
      <w:marLeft w:val="0"/>
      <w:marRight w:val="0"/>
      <w:marTop w:val="0"/>
      <w:marBottom w:val="0"/>
      <w:divBdr>
        <w:top w:val="none" w:sz="0" w:space="0" w:color="auto"/>
        <w:left w:val="none" w:sz="0" w:space="0" w:color="auto"/>
        <w:bottom w:val="none" w:sz="0" w:space="0" w:color="auto"/>
        <w:right w:val="none" w:sz="0" w:space="0" w:color="auto"/>
      </w:divBdr>
    </w:div>
    <w:div w:id="756514763">
      <w:bodyDiv w:val="1"/>
      <w:marLeft w:val="0"/>
      <w:marRight w:val="0"/>
      <w:marTop w:val="0"/>
      <w:marBottom w:val="0"/>
      <w:divBdr>
        <w:top w:val="none" w:sz="0" w:space="0" w:color="auto"/>
        <w:left w:val="none" w:sz="0" w:space="0" w:color="auto"/>
        <w:bottom w:val="none" w:sz="0" w:space="0" w:color="auto"/>
        <w:right w:val="none" w:sz="0" w:space="0" w:color="auto"/>
      </w:divBdr>
    </w:div>
    <w:div w:id="757024173">
      <w:bodyDiv w:val="1"/>
      <w:marLeft w:val="0"/>
      <w:marRight w:val="0"/>
      <w:marTop w:val="0"/>
      <w:marBottom w:val="0"/>
      <w:divBdr>
        <w:top w:val="none" w:sz="0" w:space="0" w:color="auto"/>
        <w:left w:val="none" w:sz="0" w:space="0" w:color="auto"/>
        <w:bottom w:val="none" w:sz="0" w:space="0" w:color="auto"/>
        <w:right w:val="none" w:sz="0" w:space="0" w:color="auto"/>
      </w:divBdr>
    </w:div>
    <w:div w:id="757868273">
      <w:bodyDiv w:val="1"/>
      <w:marLeft w:val="0"/>
      <w:marRight w:val="0"/>
      <w:marTop w:val="0"/>
      <w:marBottom w:val="0"/>
      <w:divBdr>
        <w:top w:val="none" w:sz="0" w:space="0" w:color="auto"/>
        <w:left w:val="none" w:sz="0" w:space="0" w:color="auto"/>
        <w:bottom w:val="none" w:sz="0" w:space="0" w:color="auto"/>
        <w:right w:val="none" w:sz="0" w:space="0" w:color="auto"/>
      </w:divBdr>
    </w:div>
    <w:div w:id="758335954">
      <w:bodyDiv w:val="1"/>
      <w:marLeft w:val="0"/>
      <w:marRight w:val="0"/>
      <w:marTop w:val="0"/>
      <w:marBottom w:val="0"/>
      <w:divBdr>
        <w:top w:val="none" w:sz="0" w:space="0" w:color="auto"/>
        <w:left w:val="none" w:sz="0" w:space="0" w:color="auto"/>
        <w:bottom w:val="none" w:sz="0" w:space="0" w:color="auto"/>
        <w:right w:val="none" w:sz="0" w:space="0" w:color="auto"/>
      </w:divBdr>
    </w:div>
    <w:div w:id="759448153">
      <w:bodyDiv w:val="1"/>
      <w:marLeft w:val="0"/>
      <w:marRight w:val="0"/>
      <w:marTop w:val="0"/>
      <w:marBottom w:val="0"/>
      <w:divBdr>
        <w:top w:val="none" w:sz="0" w:space="0" w:color="auto"/>
        <w:left w:val="none" w:sz="0" w:space="0" w:color="auto"/>
        <w:bottom w:val="none" w:sz="0" w:space="0" w:color="auto"/>
        <w:right w:val="none" w:sz="0" w:space="0" w:color="auto"/>
      </w:divBdr>
    </w:div>
    <w:div w:id="759643121">
      <w:bodyDiv w:val="1"/>
      <w:marLeft w:val="0"/>
      <w:marRight w:val="0"/>
      <w:marTop w:val="0"/>
      <w:marBottom w:val="0"/>
      <w:divBdr>
        <w:top w:val="none" w:sz="0" w:space="0" w:color="auto"/>
        <w:left w:val="none" w:sz="0" w:space="0" w:color="auto"/>
        <w:bottom w:val="none" w:sz="0" w:space="0" w:color="auto"/>
        <w:right w:val="none" w:sz="0" w:space="0" w:color="auto"/>
      </w:divBdr>
    </w:div>
    <w:div w:id="760375185">
      <w:bodyDiv w:val="1"/>
      <w:marLeft w:val="0"/>
      <w:marRight w:val="0"/>
      <w:marTop w:val="0"/>
      <w:marBottom w:val="0"/>
      <w:divBdr>
        <w:top w:val="none" w:sz="0" w:space="0" w:color="auto"/>
        <w:left w:val="none" w:sz="0" w:space="0" w:color="auto"/>
        <w:bottom w:val="none" w:sz="0" w:space="0" w:color="auto"/>
        <w:right w:val="none" w:sz="0" w:space="0" w:color="auto"/>
      </w:divBdr>
    </w:div>
    <w:div w:id="760950343">
      <w:bodyDiv w:val="1"/>
      <w:marLeft w:val="0"/>
      <w:marRight w:val="0"/>
      <w:marTop w:val="0"/>
      <w:marBottom w:val="0"/>
      <w:divBdr>
        <w:top w:val="none" w:sz="0" w:space="0" w:color="auto"/>
        <w:left w:val="none" w:sz="0" w:space="0" w:color="auto"/>
        <w:bottom w:val="none" w:sz="0" w:space="0" w:color="auto"/>
        <w:right w:val="none" w:sz="0" w:space="0" w:color="auto"/>
      </w:divBdr>
    </w:div>
    <w:div w:id="761411287">
      <w:bodyDiv w:val="1"/>
      <w:marLeft w:val="0"/>
      <w:marRight w:val="0"/>
      <w:marTop w:val="0"/>
      <w:marBottom w:val="0"/>
      <w:divBdr>
        <w:top w:val="none" w:sz="0" w:space="0" w:color="auto"/>
        <w:left w:val="none" w:sz="0" w:space="0" w:color="auto"/>
        <w:bottom w:val="none" w:sz="0" w:space="0" w:color="auto"/>
        <w:right w:val="none" w:sz="0" w:space="0" w:color="auto"/>
      </w:divBdr>
    </w:div>
    <w:div w:id="761730724">
      <w:bodyDiv w:val="1"/>
      <w:marLeft w:val="0"/>
      <w:marRight w:val="0"/>
      <w:marTop w:val="0"/>
      <w:marBottom w:val="0"/>
      <w:divBdr>
        <w:top w:val="none" w:sz="0" w:space="0" w:color="auto"/>
        <w:left w:val="none" w:sz="0" w:space="0" w:color="auto"/>
        <w:bottom w:val="none" w:sz="0" w:space="0" w:color="auto"/>
        <w:right w:val="none" w:sz="0" w:space="0" w:color="auto"/>
      </w:divBdr>
    </w:div>
    <w:div w:id="763187220">
      <w:bodyDiv w:val="1"/>
      <w:marLeft w:val="0"/>
      <w:marRight w:val="0"/>
      <w:marTop w:val="0"/>
      <w:marBottom w:val="0"/>
      <w:divBdr>
        <w:top w:val="none" w:sz="0" w:space="0" w:color="auto"/>
        <w:left w:val="none" w:sz="0" w:space="0" w:color="auto"/>
        <w:bottom w:val="none" w:sz="0" w:space="0" w:color="auto"/>
        <w:right w:val="none" w:sz="0" w:space="0" w:color="auto"/>
      </w:divBdr>
    </w:div>
    <w:div w:id="763959567">
      <w:bodyDiv w:val="1"/>
      <w:marLeft w:val="0"/>
      <w:marRight w:val="0"/>
      <w:marTop w:val="0"/>
      <w:marBottom w:val="0"/>
      <w:divBdr>
        <w:top w:val="none" w:sz="0" w:space="0" w:color="auto"/>
        <w:left w:val="none" w:sz="0" w:space="0" w:color="auto"/>
        <w:bottom w:val="none" w:sz="0" w:space="0" w:color="auto"/>
        <w:right w:val="none" w:sz="0" w:space="0" w:color="auto"/>
      </w:divBdr>
    </w:div>
    <w:div w:id="764157348">
      <w:bodyDiv w:val="1"/>
      <w:marLeft w:val="0"/>
      <w:marRight w:val="0"/>
      <w:marTop w:val="0"/>
      <w:marBottom w:val="0"/>
      <w:divBdr>
        <w:top w:val="none" w:sz="0" w:space="0" w:color="auto"/>
        <w:left w:val="none" w:sz="0" w:space="0" w:color="auto"/>
        <w:bottom w:val="none" w:sz="0" w:space="0" w:color="auto"/>
        <w:right w:val="none" w:sz="0" w:space="0" w:color="auto"/>
      </w:divBdr>
    </w:div>
    <w:div w:id="767311255">
      <w:bodyDiv w:val="1"/>
      <w:marLeft w:val="0"/>
      <w:marRight w:val="0"/>
      <w:marTop w:val="0"/>
      <w:marBottom w:val="0"/>
      <w:divBdr>
        <w:top w:val="none" w:sz="0" w:space="0" w:color="auto"/>
        <w:left w:val="none" w:sz="0" w:space="0" w:color="auto"/>
        <w:bottom w:val="none" w:sz="0" w:space="0" w:color="auto"/>
        <w:right w:val="none" w:sz="0" w:space="0" w:color="auto"/>
      </w:divBdr>
    </w:div>
    <w:div w:id="767585144">
      <w:bodyDiv w:val="1"/>
      <w:marLeft w:val="0"/>
      <w:marRight w:val="0"/>
      <w:marTop w:val="0"/>
      <w:marBottom w:val="0"/>
      <w:divBdr>
        <w:top w:val="none" w:sz="0" w:space="0" w:color="auto"/>
        <w:left w:val="none" w:sz="0" w:space="0" w:color="auto"/>
        <w:bottom w:val="none" w:sz="0" w:space="0" w:color="auto"/>
        <w:right w:val="none" w:sz="0" w:space="0" w:color="auto"/>
      </w:divBdr>
    </w:div>
    <w:div w:id="769467810">
      <w:bodyDiv w:val="1"/>
      <w:marLeft w:val="0"/>
      <w:marRight w:val="0"/>
      <w:marTop w:val="0"/>
      <w:marBottom w:val="0"/>
      <w:divBdr>
        <w:top w:val="none" w:sz="0" w:space="0" w:color="auto"/>
        <w:left w:val="none" w:sz="0" w:space="0" w:color="auto"/>
        <w:bottom w:val="none" w:sz="0" w:space="0" w:color="auto"/>
        <w:right w:val="none" w:sz="0" w:space="0" w:color="auto"/>
      </w:divBdr>
    </w:div>
    <w:div w:id="771432637">
      <w:bodyDiv w:val="1"/>
      <w:marLeft w:val="0"/>
      <w:marRight w:val="0"/>
      <w:marTop w:val="0"/>
      <w:marBottom w:val="0"/>
      <w:divBdr>
        <w:top w:val="none" w:sz="0" w:space="0" w:color="auto"/>
        <w:left w:val="none" w:sz="0" w:space="0" w:color="auto"/>
        <w:bottom w:val="none" w:sz="0" w:space="0" w:color="auto"/>
        <w:right w:val="none" w:sz="0" w:space="0" w:color="auto"/>
      </w:divBdr>
    </w:div>
    <w:div w:id="771437958">
      <w:bodyDiv w:val="1"/>
      <w:marLeft w:val="0"/>
      <w:marRight w:val="0"/>
      <w:marTop w:val="0"/>
      <w:marBottom w:val="0"/>
      <w:divBdr>
        <w:top w:val="none" w:sz="0" w:space="0" w:color="auto"/>
        <w:left w:val="none" w:sz="0" w:space="0" w:color="auto"/>
        <w:bottom w:val="none" w:sz="0" w:space="0" w:color="auto"/>
        <w:right w:val="none" w:sz="0" w:space="0" w:color="auto"/>
      </w:divBdr>
    </w:div>
    <w:div w:id="771780569">
      <w:bodyDiv w:val="1"/>
      <w:marLeft w:val="0"/>
      <w:marRight w:val="0"/>
      <w:marTop w:val="0"/>
      <w:marBottom w:val="0"/>
      <w:divBdr>
        <w:top w:val="none" w:sz="0" w:space="0" w:color="auto"/>
        <w:left w:val="none" w:sz="0" w:space="0" w:color="auto"/>
        <w:bottom w:val="none" w:sz="0" w:space="0" w:color="auto"/>
        <w:right w:val="none" w:sz="0" w:space="0" w:color="auto"/>
      </w:divBdr>
    </w:div>
    <w:div w:id="772437518">
      <w:bodyDiv w:val="1"/>
      <w:marLeft w:val="0"/>
      <w:marRight w:val="0"/>
      <w:marTop w:val="0"/>
      <w:marBottom w:val="0"/>
      <w:divBdr>
        <w:top w:val="none" w:sz="0" w:space="0" w:color="auto"/>
        <w:left w:val="none" w:sz="0" w:space="0" w:color="auto"/>
        <w:bottom w:val="none" w:sz="0" w:space="0" w:color="auto"/>
        <w:right w:val="none" w:sz="0" w:space="0" w:color="auto"/>
      </w:divBdr>
    </w:div>
    <w:div w:id="772700308">
      <w:bodyDiv w:val="1"/>
      <w:marLeft w:val="0"/>
      <w:marRight w:val="0"/>
      <w:marTop w:val="0"/>
      <w:marBottom w:val="0"/>
      <w:divBdr>
        <w:top w:val="none" w:sz="0" w:space="0" w:color="auto"/>
        <w:left w:val="none" w:sz="0" w:space="0" w:color="auto"/>
        <w:bottom w:val="none" w:sz="0" w:space="0" w:color="auto"/>
        <w:right w:val="none" w:sz="0" w:space="0" w:color="auto"/>
      </w:divBdr>
    </w:div>
    <w:div w:id="772895146">
      <w:bodyDiv w:val="1"/>
      <w:marLeft w:val="0"/>
      <w:marRight w:val="0"/>
      <w:marTop w:val="0"/>
      <w:marBottom w:val="0"/>
      <w:divBdr>
        <w:top w:val="none" w:sz="0" w:space="0" w:color="auto"/>
        <w:left w:val="none" w:sz="0" w:space="0" w:color="auto"/>
        <w:bottom w:val="none" w:sz="0" w:space="0" w:color="auto"/>
        <w:right w:val="none" w:sz="0" w:space="0" w:color="auto"/>
      </w:divBdr>
    </w:div>
    <w:div w:id="774137034">
      <w:bodyDiv w:val="1"/>
      <w:marLeft w:val="0"/>
      <w:marRight w:val="0"/>
      <w:marTop w:val="0"/>
      <w:marBottom w:val="0"/>
      <w:divBdr>
        <w:top w:val="none" w:sz="0" w:space="0" w:color="auto"/>
        <w:left w:val="none" w:sz="0" w:space="0" w:color="auto"/>
        <w:bottom w:val="none" w:sz="0" w:space="0" w:color="auto"/>
        <w:right w:val="none" w:sz="0" w:space="0" w:color="auto"/>
      </w:divBdr>
    </w:div>
    <w:div w:id="774907546">
      <w:bodyDiv w:val="1"/>
      <w:marLeft w:val="0"/>
      <w:marRight w:val="0"/>
      <w:marTop w:val="0"/>
      <w:marBottom w:val="0"/>
      <w:divBdr>
        <w:top w:val="none" w:sz="0" w:space="0" w:color="auto"/>
        <w:left w:val="none" w:sz="0" w:space="0" w:color="auto"/>
        <w:bottom w:val="none" w:sz="0" w:space="0" w:color="auto"/>
        <w:right w:val="none" w:sz="0" w:space="0" w:color="auto"/>
      </w:divBdr>
    </w:div>
    <w:div w:id="775180286">
      <w:bodyDiv w:val="1"/>
      <w:marLeft w:val="0"/>
      <w:marRight w:val="0"/>
      <w:marTop w:val="0"/>
      <w:marBottom w:val="0"/>
      <w:divBdr>
        <w:top w:val="none" w:sz="0" w:space="0" w:color="auto"/>
        <w:left w:val="none" w:sz="0" w:space="0" w:color="auto"/>
        <w:bottom w:val="none" w:sz="0" w:space="0" w:color="auto"/>
        <w:right w:val="none" w:sz="0" w:space="0" w:color="auto"/>
      </w:divBdr>
    </w:div>
    <w:div w:id="775565863">
      <w:bodyDiv w:val="1"/>
      <w:marLeft w:val="0"/>
      <w:marRight w:val="0"/>
      <w:marTop w:val="0"/>
      <w:marBottom w:val="0"/>
      <w:divBdr>
        <w:top w:val="none" w:sz="0" w:space="0" w:color="auto"/>
        <w:left w:val="none" w:sz="0" w:space="0" w:color="auto"/>
        <w:bottom w:val="none" w:sz="0" w:space="0" w:color="auto"/>
        <w:right w:val="none" w:sz="0" w:space="0" w:color="auto"/>
      </w:divBdr>
    </w:div>
    <w:div w:id="775831154">
      <w:bodyDiv w:val="1"/>
      <w:marLeft w:val="0"/>
      <w:marRight w:val="0"/>
      <w:marTop w:val="0"/>
      <w:marBottom w:val="0"/>
      <w:divBdr>
        <w:top w:val="none" w:sz="0" w:space="0" w:color="auto"/>
        <w:left w:val="none" w:sz="0" w:space="0" w:color="auto"/>
        <w:bottom w:val="none" w:sz="0" w:space="0" w:color="auto"/>
        <w:right w:val="none" w:sz="0" w:space="0" w:color="auto"/>
      </w:divBdr>
    </w:div>
    <w:div w:id="776215268">
      <w:bodyDiv w:val="1"/>
      <w:marLeft w:val="0"/>
      <w:marRight w:val="0"/>
      <w:marTop w:val="0"/>
      <w:marBottom w:val="0"/>
      <w:divBdr>
        <w:top w:val="none" w:sz="0" w:space="0" w:color="auto"/>
        <w:left w:val="none" w:sz="0" w:space="0" w:color="auto"/>
        <w:bottom w:val="none" w:sz="0" w:space="0" w:color="auto"/>
        <w:right w:val="none" w:sz="0" w:space="0" w:color="auto"/>
      </w:divBdr>
    </w:div>
    <w:div w:id="776365816">
      <w:bodyDiv w:val="1"/>
      <w:marLeft w:val="0"/>
      <w:marRight w:val="0"/>
      <w:marTop w:val="0"/>
      <w:marBottom w:val="0"/>
      <w:divBdr>
        <w:top w:val="none" w:sz="0" w:space="0" w:color="auto"/>
        <w:left w:val="none" w:sz="0" w:space="0" w:color="auto"/>
        <w:bottom w:val="none" w:sz="0" w:space="0" w:color="auto"/>
        <w:right w:val="none" w:sz="0" w:space="0" w:color="auto"/>
      </w:divBdr>
    </w:div>
    <w:div w:id="777331674">
      <w:bodyDiv w:val="1"/>
      <w:marLeft w:val="0"/>
      <w:marRight w:val="0"/>
      <w:marTop w:val="0"/>
      <w:marBottom w:val="0"/>
      <w:divBdr>
        <w:top w:val="none" w:sz="0" w:space="0" w:color="auto"/>
        <w:left w:val="none" w:sz="0" w:space="0" w:color="auto"/>
        <w:bottom w:val="none" w:sz="0" w:space="0" w:color="auto"/>
        <w:right w:val="none" w:sz="0" w:space="0" w:color="auto"/>
      </w:divBdr>
    </w:div>
    <w:div w:id="777801064">
      <w:bodyDiv w:val="1"/>
      <w:marLeft w:val="0"/>
      <w:marRight w:val="0"/>
      <w:marTop w:val="0"/>
      <w:marBottom w:val="0"/>
      <w:divBdr>
        <w:top w:val="none" w:sz="0" w:space="0" w:color="auto"/>
        <w:left w:val="none" w:sz="0" w:space="0" w:color="auto"/>
        <w:bottom w:val="none" w:sz="0" w:space="0" w:color="auto"/>
        <w:right w:val="none" w:sz="0" w:space="0" w:color="auto"/>
      </w:divBdr>
    </w:div>
    <w:div w:id="779565643">
      <w:bodyDiv w:val="1"/>
      <w:marLeft w:val="0"/>
      <w:marRight w:val="0"/>
      <w:marTop w:val="0"/>
      <w:marBottom w:val="0"/>
      <w:divBdr>
        <w:top w:val="none" w:sz="0" w:space="0" w:color="auto"/>
        <w:left w:val="none" w:sz="0" w:space="0" w:color="auto"/>
        <w:bottom w:val="none" w:sz="0" w:space="0" w:color="auto"/>
        <w:right w:val="none" w:sz="0" w:space="0" w:color="auto"/>
      </w:divBdr>
    </w:div>
    <w:div w:id="779684344">
      <w:bodyDiv w:val="1"/>
      <w:marLeft w:val="0"/>
      <w:marRight w:val="0"/>
      <w:marTop w:val="0"/>
      <w:marBottom w:val="0"/>
      <w:divBdr>
        <w:top w:val="none" w:sz="0" w:space="0" w:color="auto"/>
        <w:left w:val="none" w:sz="0" w:space="0" w:color="auto"/>
        <w:bottom w:val="none" w:sz="0" w:space="0" w:color="auto"/>
        <w:right w:val="none" w:sz="0" w:space="0" w:color="auto"/>
      </w:divBdr>
    </w:div>
    <w:div w:id="780220104">
      <w:bodyDiv w:val="1"/>
      <w:marLeft w:val="0"/>
      <w:marRight w:val="0"/>
      <w:marTop w:val="0"/>
      <w:marBottom w:val="0"/>
      <w:divBdr>
        <w:top w:val="none" w:sz="0" w:space="0" w:color="auto"/>
        <w:left w:val="none" w:sz="0" w:space="0" w:color="auto"/>
        <w:bottom w:val="none" w:sz="0" w:space="0" w:color="auto"/>
        <w:right w:val="none" w:sz="0" w:space="0" w:color="auto"/>
      </w:divBdr>
    </w:div>
    <w:div w:id="780226522">
      <w:bodyDiv w:val="1"/>
      <w:marLeft w:val="0"/>
      <w:marRight w:val="0"/>
      <w:marTop w:val="0"/>
      <w:marBottom w:val="0"/>
      <w:divBdr>
        <w:top w:val="none" w:sz="0" w:space="0" w:color="auto"/>
        <w:left w:val="none" w:sz="0" w:space="0" w:color="auto"/>
        <w:bottom w:val="none" w:sz="0" w:space="0" w:color="auto"/>
        <w:right w:val="none" w:sz="0" w:space="0" w:color="auto"/>
      </w:divBdr>
    </w:div>
    <w:div w:id="781261778">
      <w:bodyDiv w:val="1"/>
      <w:marLeft w:val="0"/>
      <w:marRight w:val="0"/>
      <w:marTop w:val="0"/>
      <w:marBottom w:val="0"/>
      <w:divBdr>
        <w:top w:val="none" w:sz="0" w:space="0" w:color="auto"/>
        <w:left w:val="none" w:sz="0" w:space="0" w:color="auto"/>
        <w:bottom w:val="none" w:sz="0" w:space="0" w:color="auto"/>
        <w:right w:val="none" w:sz="0" w:space="0" w:color="auto"/>
      </w:divBdr>
    </w:div>
    <w:div w:id="782725919">
      <w:bodyDiv w:val="1"/>
      <w:marLeft w:val="0"/>
      <w:marRight w:val="0"/>
      <w:marTop w:val="0"/>
      <w:marBottom w:val="0"/>
      <w:divBdr>
        <w:top w:val="none" w:sz="0" w:space="0" w:color="auto"/>
        <w:left w:val="none" w:sz="0" w:space="0" w:color="auto"/>
        <w:bottom w:val="none" w:sz="0" w:space="0" w:color="auto"/>
        <w:right w:val="none" w:sz="0" w:space="0" w:color="auto"/>
      </w:divBdr>
    </w:div>
    <w:div w:id="782845167">
      <w:bodyDiv w:val="1"/>
      <w:marLeft w:val="0"/>
      <w:marRight w:val="0"/>
      <w:marTop w:val="0"/>
      <w:marBottom w:val="0"/>
      <w:divBdr>
        <w:top w:val="none" w:sz="0" w:space="0" w:color="auto"/>
        <w:left w:val="none" w:sz="0" w:space="0" w:color="auto"/>
        <w:bottom w:val="none" w:sz="0" w:space="0" w:color="auto"/>
        <w:right w:val="none" w:sz="0" w:space="0" w:color="auto"/>
      </w:divBdr>
    </w:div>
    <w:div w:id="783042699">
      <w:bodyDiv w:val="1"/>
      <w:marLeft w:val="0"/>
      <w:marRight w:val="0"/>
      <w:marTop w:val="0"/>
      <w:marBottom w:val="0"/>
      <w:divBdr>
        <w:top w:val="none" w:sz="0" w:space="0" w:color="auto"/>
        <w:left w:val="none" w:sz="0" w:space="0" w:color="auto"/>
        <w:bottom w:val="none" w:sz="0" w:space="0" w:color="auto"/>
        <w:right w:val="none" w:sz="0" w:space="0" w:color="auto"/>
      </w:divBdr>
    </w:div>
    <w:div w:id="784036620">
      <w:bodyDiv w:val="1"/>
      <w:marLeft w:val="0"/>
      <w:marRight w:val="0"/>
      <w:marTop w:val="0"/>
      <w:marBottom w:val="0"/>
      <w:divBdr>
        <w:top w:val="none" w:sz="0" w:space="0" w:color="auto"/>
        <w:left w:val="none" w:sz="0" w:space="0" w:color="auto"/>
        <w:bottom w:val="none" w:sz="0" w:space="0" w:color="auto"/>
        <w:right w:val="none" w:sz="0" w:space="0" w:color="auto"/>
      </w:divBdr>
    </w:div>
    <w:div w:id="784470345">
      <w:bodyDiv w:val="1"/>
      <w:marLeft w:val="0"/>
      <w:marRight w:val="0"/>
      <w:marTop w:val="0"/>
      <w:marBottom w:val="0"/>
      <w:divBdr>
        <w:top w:val="none" w:sz="0" w:space="0" w:color="auto"/>
        <w:left w:val="none" w:sz="0" w:space="0" w:color="auto"/>
        <w:bottom w:val="none" w:sz="0" w:space="0" w:color="auto"/>
        <w:right w:val="none" w:sz="0" w:space="0" w:color="auto"/>
      </w:divBdr>
    </w:div>
    <w:div w:id="784737457">
      <w:bodyDiv w:val="1"/>
      <w:marLeft w:val="0"/>
      <w:marRight w:val="0"/>
      <w:marTop w:val="0"/>
      <w:marBottom w:val="0"/>
      <w:divBdr>
        <w:top w:val="none" w:sz="0" w:space="0" w:color="auto"/>
        <w:left w:val="none" w:sz="0" w:space="0" w:color="auto"/>
        <w:bottom w:val="none" w:sz="0" w:space="0" w:color="auto"/>
        <w:right w:val="none" w:sz="0" w:space="0" w:color="auto"/>
      </w:divBdr>
    </w:div>
    <w:div w:id="784889344">
      <w:bodyDiv w:val="1"/>
      <w:marLeft w:val="0"/>
      <w:marRight w:val="0"/>
      <w:marTop w:val="0"/>
      <w:marBottom w:val="0"/>
      <w:divBdr>
        <w:top w:val="none" w:sz="0" w:space="0" w:color="auto"/>
        <w:left w:val="none" w:sz="0" w:space="0" w:color="auto"/>
        <w:bottom w:val="none" w:sz="0" w:space="0" w:color="auto"/>
        <w:right w:val="none" w:sz="0" w:space="0" w:color="auto"/>
      </w:divBdr>
    </w:div>
    <w:div w:id="785928762">
      <w:bodyDiv w:val="1"/>
      <w:marLeft w:val="0"/>
      <w:marRight w:val="0"/>
      <w:marTop w:val="0"/>
      <w:marBottom w:val="0"/>
      <w:divBdr>
        <w:top w:val="none" w:sz="0" w:space="0" w:color="auto"/>
        <w:left w:val="none" w:sz="0" w:space="0" w:color="auto"/>
        <w:bottom w:val="none" w:sz="0" w:space="0" w:color="auto"/>
        <w:right w:val="none" w:sz="0" w:space="0" w:color="auto"/>
      </w:divBdr>
    </w:div>
    <w:div w:id="786041974">
      <w:bodyDiv w:val="1"/>
      <w:marLeft w:val="0"/>
      <w:marRight w:val="0"/>
      <w:marTop w:val="0"/>
      <w:marBottom w:val="0"/>
      <w:divBdr>
        <w:top w:val="none" w:sz="0" w:space="0" w:color="auto"/>
        <w:left w:val="none" w:sz="0" w:space="0" w:color="auto"/>
        <w:bottom w:val="none" w:sz="0" w:space="0" w:color="auto"/>
        <w:right w:val="none" w:sz="0" w:space="0" w:color="auto"/>
      </w:divBdr>
    </w:div>
    <w:div w:id="786586905">
      <w:bodyDiv w:val="1"/>
      <w:marLeft w:val="0"/>
      <w:marRight w:val="0"/>
      <w:marTop w:val="0"/>
      <w:marBottom w:val="0"/>
      <w:divBdr>
        <w:top w:val="none" w:sz="0" w:space="0" w:color="auto"/>
        <w:left w:val="none" w:sz="0" w:space="0" w:color="auto"/>
        <w:bottom w:val="none" w:sz="0" w:space="0" w:color="auto"/>
        <w:right w:val="none" w:sz="0" w:space="0" w:color="auto"/>
      </w:divBdr>
    </w:div>
    <w:div w:id="786779294">
      <w:bodyDiv w:val="1"/>
      <w:marLeft w:val="0"/>
      <w:marRight w:val="0"/>
      <w:marTop w:val="0"/>
      <w:marBottom w:val="0"/>
      <w:divBdr>
        <w:top w:val="none" w:sz="0" w:space="0" w:color="auto"/>
        <w:left w:val="none" w:sz="0" w:space="0" w:color="auto"/>
        <w:bottom w:val="none" w:sz="0" w:space="0" w:color="auto"/>
        <w:right w:val="none" w:sz="0" w:space="0" w:color="auto"/>
      </w:divBdr>
    </w:div>
    <w:div w:id="787046210">
      <w:bodyDiv w:val="1"/>
      <w:marLeft w:val="0"/>
      <w:marRight w:val="0"/>
      <w:marTop w:val="0"/>
      <w:marBottom w:val="0"/>
      <w:divBdr>
        <w:top w:val="none" w:sz="0" w:space="0" w:color="auto"/>
        <w:left w:val="none" w:sz="0" w:space="0" w:color="auto"/>
        <w:bottom w:val="none" w:sz="0" w:space="0" w:color="auto"/>
        <w:right w:val="none" w:sz="0" w:space="0" w:color="auto"/>
      </w:divBdr>
    </w:div>
    <w:div w:id="788202341">
      <w:bodyDiv w:val="1"/>
      <w:marLeft w:val="0"/>
      <w:marRight w:val="0"/>
      <w:marTop w:val="0"/>
      <w:marBottom w:val="0"/>
      <w:divBdr>
        <w:top w:val="none" w:sz="0" w:space="0" w:color="auto"/>
        <w:left w:val="none" w:sz="0" w:space="0" w:color="auto"/>
        <w:bottom w:val="none" w:sz="0" w:space="0" w:color="auto"/>
        <w:right w:val="none" w:sz="0" w:space="0" w:color="auto"/>
      </w:divBdr>
    </w:div>
    <w:div w:id="788822677">
      <w:bodyDiv w:val="1"/>
      <w:marLeft w:val="0"/>
      <w:marRight w:val="0"/>
      <w:marTop w:val="0"/>
      <w:marBottom w:val="0"/>
      <w:divBdr>
        <w:top w:val="none" w:sz="0" w:space="0" w:color="auto"/>
        <w:left w:val="none" w:sz="0" w:space="0" w:color="auto"/>
        <w:bottom w:val="none" w:sz="0" w:space="0" w:color="auto"/>
        <w:right w:val="none" w:sz="0" w:space="0" w:color="auto"/>
      </w:divBdr>
    </w:div>
    <w:div w:id="788888572">
      <w:bodyDiv w:val="1"/>
      <w:marLeft w:val="0"/>
      <w:marRight w:val="0"/>
      <w:marTop w:val="0"/>
      <w:marBottom w:val="0"/>
      <w:divBdr>
        <w:top w:val="none" w:sz="0" w:space="0" w:color="auto"/>
        <w:left w:val="none" w:sz="0" w:space="0" w:color="auto"/>
        <w:bottom w:val="none" w:sz="0" w:space="0" w:color="auto"/>
        <w:right w:val="none" w:sz="0" w:space="0" w:color="auto"/>
      </w:divBdr>
    </w:div>
    <w:div w:id="789006827">
      <w:bodyDiv w:val="1"/>
      <w:marLeft w:val="0"/>
      <w:marRight w:val="0"/>
      <w:marTop w:val="0"/>
      <w:marBottom w:val="0"/>
      <w:divBdr>
        <w:top w:val="none" w:sz="0" w:space="0" w:color="auto"/>
        <w:left w:val="none" w:sz="0" w:space="0" w:color="auto"/>
        <w:bottom w:val="none" w:sz="0" w:space="0" w:color="auto"/>
        <w:right w:val="none" w:sz="0" w:space="0" w:color="auto"/>
      </w:divBdr>
    </w:div>
    <w:div w:id="791094266">
      <w:bodyDiv w:val="1"/>
      <w:marLeft w:val="0"/>
      <w:marRight w:val="0"/>
      <w:marTop w:val="0"/>
      <w:marBottom w:val="0"/>
      <w:divBdr>
        <w:top w:val="none" w:sz="0" w:space="0" w:color="auto"/>
        <w:left w:val="none" w:sz="0" w:space="0" w:color="auto"/>
        <w:bottom w:val="none" w:sz="0" w:space="0" w:color="auto"/>
        <w:right w:val="none" w:sz="0" w:space="0" w:color="auto"/>
      </w:divBdr>
    </w:div>
    <w:div w:id="791484867">
      <w:bodyDiv w:val="1"/>
      <w:marLeft w:val="0"/>
      <w:marRight w:val="0"/>
      <w:marTop w:val="0"/>
      <w:marBottom w:val="0"/>
      <w:divBdr>
        <w:top w:val="none" w:sz="0" w:space="0" w:color="auto"/>
        <w:left w:val="none" w:sz="0" w:space="0" w:color="auto"/>
        <w:bottom w:val="none" w:sz="0" w:space="0" w:color="auto"/>
        <w:right w:val="none" w:sz="0" w:space="0" w:color="auto"/>
      </w:divBdr>
    </w:div>
    <w:div w:id="791677448">
      <w:bodyDiv w:val="1"/>
      <w:marLeft w:val="0"/>
      <w:marRight w:val="0"/>
      <w:marTop w:val="0"/>
      <w:marBottom w:val="0"/>
      <w:divBdr>
        <w:top w:val="none" w:sz="0" w:space="0" w:color="auto"/>
        <w:left w:val="none" w:sz="0" w:space="0" w:color="auto"/>
        <w:bottom w:val="none" w:sz="0" w:space="0" w:color="auto"/>
        <w:right w:val="none" w:sz="0" w:space="0" w:color="auto"/>
      </w:divBdr>
    </w:div>
    <w:div w:id="792283429">
      <w:bodyDiv w:val="1"/>
      <w:marLeft w:val="0"/>
      <w:marRight w:val="0"/>
      <w:marTop w:val="0"/>
      <w:marBottom w:val="0"/>
      <w:divBdr>
        <w:top w:val="none" w:sz="0" w:space="0" w:color="auto"/>
        <w:left w:val="none" w:sz="0" w:space="0" w:color="auto"/>
        <w:bottom w:val="none" w:sz="0" w:space="0" w:color="auto"/>
        <w:right w:val="none" w:sz="0" w:space="0" w:color="auto"/>
      </w:divBdr>
    </w:div>
    <w:div w:id="792404019">
      <w:bodyDiv w:val="1"/>
      <w:marLeft w:val="0"/>
      <w:marRight w:val="0"/>
      <w:marTop w:val="0"/>
      <w:marBottom w:val="0"/>
      <w:divBdr>
        <w:top w:val="none" w:sz="0" w:space="0" w:color="auto"/>
        <w:left w:val="none" w:sz="0" w:space="0" w:color="auto"/>
        <w:bottom w:val="none" w:sz="0" w:space="0" w:color="auto"/>
        <w:right w:val="none" w:sz="0" w:space="0" w:color="auto"/>
      </w:divBdr>
    </w:div>
    <w:div w:id="792555973">
      <w:bodyDiv w:val="1"/>
      <w:marLeft w:val="0"/>
      <w:marRight w:val="0"/>
      <w:marTop w:val="0"/>
      <w:marBottom w:val="0"/>
      <w:divBdr>
        <w:top w:val="none" w:sz="0" w:space="0" w:color="auto"/>
        <w:left w:val="none" w:sz="0" w:space="0" w:color="auto"/>
        <w:bottom w:val="none" w:sz="0" w:space="0" w:color="auto"/>
        <w:right w:val="none" w:sz="0" w:space="0" w:color="auto"/>
      </w:divBdr>
    </w:div>
    <w:div w:id="792989730">
      <w:bodyDiv w:val="1"/>
      <w:marLeft w:val="0"/>
      <w:marRight w:val="0"/>
      <w:marTop w:val="0"/>
      <w:marBottom w:val="0"/>
      <w:divBdr>
        <w:top w:val="none" w:sz="0" w:space="0" w:color="auto"/>
        <w:left w:val="none" w:sz="0" w:space="0" w:color="auto"/>
        <w:bottom w:val="none" w:sz="0" w:space="0" w:color="auto"/>
        <w:right w:val="none" w:sz="0" w:space="0" w:color="auto"/>
      </w:divBdr>
    </w:div>
    <w:div w:id="793716479">
      <w:bodyDiv w:val="1"/>
      <w:marLeft w:val="0"/>
      <w:marRight w:val="0"/>
      <w:marTop w:val="0"/>
      <w:marBottom w:val="0"/>
      <w:divBdr>
        <w:top w:val="none" w:sz="0" w:space="0" w:color="auto"/>
        <w:left w:val="none" w:sz="0" w:space="0" w:color="auto"/>
        <w:bottom w:val="none" w:sz="0" w:space="0" w:color="auto"/>
        <w:right w:val="none" w:sz="0" w:space="0" w:color="auto"/>
      </w:divBdr>
    </w:div>
    <w:div w:id="793862439">
      <w:bodyDiv w:val="1"/>
      <w:marLeft w:val="0"/>
      <w:marRight w:val="0"/>
      <w:marTop w:val="0"/>
      <w:marBottom w:val="0"/>
      <w:divBdr>
        <w:top w:val="none" w:sz="0" w:space="0" w:color="auto"/>
        <w:left w:val="none" w:sz="0" w:space="0" w:color="auto"/>
        <w:bottom w:val="none" w:sz="0" w:space="0" w:color="auto"/>
        <w:right w:val="none" w:sz="0" w:space="0" w:color="auto"/>
      </w:divBdr>
    </w:div>
    <w:div w:id="793983238">
      <w:bodyDiv w:val="1"/>
      <w:marLeft w:val="0"/>
      <w:marRight w:val="0"/>
      <w:marTop w:val="0"/>
      <w:marBottom w:val="0"/>
      <w:divBdr>
        <w:top w:val="none" w:sz="0" w:space="0" w:color="auto"/>
        <w:left w:val="none" w:sz="0" w:space="0" w:color="auto"/>
        <w:bottom w:val="none" w:sz="0" w:space="0" w:color="auto"/>
        <w:right w:val="none" w:sz="0" w:space="0" w:color="auto"/>
      </w:divBdr>
    </w:div>
    <w:div w:id="794102149">
      <w:bodyDiv w:val="1"/>
      <w:marLeft w:val="0"/>
      <w:marRight w:val="0"/>
      <w:marTop w:val="0"/>
      <w:marBottom w:val="0"/>
      <w:divBdr>
        <w:top w:val="none" w:sz="0" w:space="0" w:color="auto"/>
        <w:left w:val="none" w:sz="0" w:space="0" w:color="auto"/>
        <w:bottom w:val="none" w:sz="0" w:space="0" w:color="auto"/>
        <w:right w:val="none" w:sz="0" w:space="0" w:color="auto"/>
      </w:divBdr>
    </w:div>
    <w:div w:id="794642408">
      <w:bodyDiv w:val="1"/>
      <w:marLeft w:val="0"/>
      <w:marRight w:val="0"/>
      <w:marTop w:val="0"/>
      <w:marBottom w:val="0"/>
      <w:divBdr>
        <w:top w:val="none" w:sz="0" w:space="0" w:color="auto"/>
        <w:left w:val="none" w:sz="0" w:space="0" w:color="auto"/>
        <w:bottom w:val="none" w:sz="0" w:space="0" w:color="auto"/>
        <w:right w:val="none" w:sz="0" w:space="0" w:color="auto"/>
      </w:divBdr>
    </w:div>
    <w:div w:id="794716059">
      <w:bodyDiv w:val="1"/>
      <w:marLeft w:val="0"/>
      <w:marRight w:val="0"/>
      <w:marTop w:val="0"/>
      <w:marBottom w:val="0"/>
      <w:divBdr>
        <w:top w:val="none" w:sz="0" w:space="0" w:color="auto"/>
        <w:left w:val="none" w:sz="0" w:space="0" w:color="auto"/>
        <w:bottom w:val="none" w:sz="0" w:space="0" w:color="auto"/>
        <w:right w:val="none" w:sz="0" w:space="0" w:color="auto"/>
      </w:divBdr>
    </w:div>
    <w:div w:id="795178593">
      <w:bodyDiv w:val="1"/>
      <w:marLeft w:val="0"/>
      <w:marRight w:val="0"/>
      <w:marTop w:val="0"/>
      <w:marBottom w:val="0"/>
      <w:divBdr>
        <w:top w:val="none" w:sz="0" w:space="0" w:color="auto"/>
        <w:left w:val="none" w:sz="0" w:space="0" w:color="auto"/>
        <w:bottom w:val="none" w:sz="0" w:space="0" w:color="auto"/>
        <w:right w:val="none" w:sz="0" w:space="0" w:color="auto"/>
      </w:divBdr>
    </w:div>
    <w:div w:id="796485975">
      <w:bodyDiv w:val="1"/>
      <w:marLeft w:val="0"/>
      <w:marRight w:val="0"/>
      <w:marTop w:val="0"/>
      <w:marBottom w:val="0"/>
      <w:divBdr>
        <w:top w:val="none" w:sz="0" w:space="0" w:color="auto"/>
        <w:left w:val="none" w:sz="0" w:space="0" w:color="auto"/>
        <w:bottom w:val="none" w:sz="0" w:space="0" w:color="auto"/>
        <w:right w:val="none" w:sz="0" w:space="0" w:color="auto"/>
      </w:divBdr>
    </w:div>
    <w:div w:id="797383366">
      <w:bodyDiv w:val="1"/>
      <w:marLeft w:val="0"/>
      <w:marRight w:val="0"/>
      <w:marTop w:val="0"/>
      <w:marBottom w:val="0"/>
      <w:divBdr>
        <w:top w:val="none" w:sz="0" w:space="0" w:color="auto"/>
        <w:left w:val="none" w:sz="0" w:space="0" w:color="auto"/>
        <w:bottom w:val="none" w:sz="0" w:space="0" w:color="auto"/>
        <w:right w:val="none" w:sz="0" w:space="0" w:color="auto"/>
      </w:divBdr>
    </w:div>
    <w:div w:id="798230910">
      <w:bodyDiv w:val="1"/>
      <w:marLeft w:val="0"/>
      <w:marRight w:val="0"/>
      <w:marTop w:val="0"/>
      <w:marBottom w:val="0"/>
      <w:divBdr>
        <w:top w:val="none" w:sz="0" w:space="0" w:color="auto"/>
        <w:left w:val="none" w:sz="0" w:space="0" w:color="auto"/>
        <w:bottom w:val="none" w:sz="0" w:space="0" w:color="auto"/>
        <w:right w:val="none" w:sz="0" w:space="0" w:color="auto"/>
      </w:divBdr>
    </w:div>
    <w:div w:id="798839421">
      <w:bodyDiv w:val="1"/>
      <w:marLeft w:val="0"/>
      <w:marRight w:val="0"/>
      <w:marTop w:val="0"/>
      <w:marBottom w:val="0"/>
      <w:divBdr>
        <w:top w:val="none" w:sz="0" w:space="0" w:color="auto"/>
        <w:left w:val="none" w:sz="0" w:space="0" w:color="auto"/>
        <w:bottom w:val="none" w:sz="0" w:space="0" w:color="auto"/>
        <w:right w:val="none" w:sz="0" w:space="0" w:color="auto"/>
      </w:divBdr>
    </w:div>
    <w:div w:id="798840417">
      <w:bodyDiv w:val="1"/>
      <w:marLeft w:val="0"/>
      <w:marRight w:val="0"/>
      <w:marTop w:val="0"/>
      <w:marBottom w:val="0"/>
      <w:divBdr>
        <w:top w:val="none" w:sz="0" w:space="0" w:color="auto"/>
        <w:left w:val="none" w:sz="0" w:space="0" w:color="auto"/>
        <w:bottom w:val="none" w:sz="0" w:space="0" w:color="auto"/>
        <w:right w:val="none" w:sz="0" w:space="0" w:color="auto"/>
      </w:divBdr>
    </w:div>
    <w:div w:id="799307059">
      <w:bodyDiv w:val="1"/>
      <w:marLeft w:val="0"/>
      <w:marRight w:val="0"/>
      <w:marTop w:val="0"/>
      <w:marBottom w:val="0"/>
      <w:divBdr>
        <w:top w:val="none" w:sz="0" w:space="0" w:color="auto"/>
        <w:left w:val="none" w:sz="0" w:space="0" w:color="auto"/>
        <w:bottom w:val="none" w:sz="0" w:space="0" w:color="auto"/>
        <w:right w:val="none" w:sz="0" w:space="0" w:color="auto"/>
      </w:divBdr>
    </w:div>
    <w:div w:id="799690515">
      <w:bodyDiv w:val="1"/>
      <w:marLeft w:val="0"/>
      <w:marRight w:val="0"/>
      <w:marTop w:val="0"/>
      <w:marBottom w:val="0"/>
      <w:divBdr>
        <w:top w:val="none" w:sz="0" w:space="0" w:color="auto"/>
        <w:left w:val="none" w:sz="0" w:space="0" w:color="auto"/>
        <w:bottom w:val="none" w:sz="0" w:space="0" w:color="auto"/>
        <w:right w:val="none" w:sz="0" w:space="0" w:color="auto"/>
      </w:divBdr>
    </w:div>
    <w:div w:id="801534800">
      <w:bodyDiv w:val="1"/>
      <w:marLeft w:val="0"/>
      <w:marRight w:val="0"/>
      <w:marTop w:val="0"/>
      <w:marBottom w:val="0"/>
      <w:divBdr>
        <w:top w:val="none" w:sz="0" w:space="0" w:color="auto"/>
        <w:left w:val="none" w:sz="0" w:space="0" w:color="auto"/>
        <w:bottom w:val="none" w:sz="0" w:space="0" w:color="auto"/>
        <w:right w:val="none" w:sz="0" w:space="0" w:color="auto"/>
      </w:divBdr>
    </w:div>
    <w:div w:id="801534936">
      <w:bodyDiv w:val="1"/>
      <w:marLeft w:val="0"/>
      <w:marRight w:val="0"/>
      <w:marTop w:val="0"/>
      <w:marBottom w:val="0"/>
      <w:divBdr>
        <w:top w:val="none" w:sz="0" w:space="0" w:color="auto"/>
        <w:left w:val="none" w:sz="0" w:space="0" w:color="auto"/>
        <w:bottom w:val="none" w:sz="0" w:space="0" w:color="auto"/>
        <w:right w:val="none" w:sz="0" w:space="0" w:color="auto"/>
      </w:divBdr>
    </w:div>
    <w:div w:id="802039443">
      <w:bodyDiv w:val="1"/>
      <w:marLeft w:val="0"/>
      <w:marRight w:val="0"/>
      <w:marTop w:val="0"/>
      <w:marBottom w:val="0"/>
      <w:divBdr>
        <w:top w:val="none" w:sz="0" w:space="0" w:color="auto"/>
        <w:left w:val="none" w:sz="0" w:space="0" w:color="auto"/>
        <w:bottom w:val="none" w:sz="0" w:space="0" w:color="auto"/>
        <w:right w:val="none" w:sz="0" w:space="0" w:color="auto"/>
      </w:divBdr>
    </w:div>
    <w:div w:id="802305490">
      <w:bodyDiv w:val="1"/>
      <w:marLeft w:val="0"/>
      <w:marRight w:val="0"/>
      <w:marTop w:val="0"/>
      <w:marBottom w:val="0"/>
      <w:divBdr>
        <w:top w:val="none" w:sz="0" w:space="0" w:color="auto"/>
        <w:left w:val="none" w:sz="0" w:space="0" w:color="auto"/>
        <w:bottom w:val="none" w:sz="0" w:space="0" w:color="auto"/>
        <w:right w:val="none" w:sz="0" w:space="0" w:color="auto"/>
      </w:divBdr>
    </w:div>
    <w:div w:id="804155559">
      <w:bodyDiv w:val="1"/>
      <w:marLeft w:val="0"/>
      <w:marRight w:val="0"/>
      <w:marTop w:val="0"/>
      <w:marBottom w:val="0"/>
      <w:divBdr>
        <w:top w:val="none" w:sz="0" w:space="0" w:color="auto"/>
        <w:left w:val="none" w:sz="0" w:space="0" w:color="auto"/>
        <w:bottom w:val="none" w:sz="0" w:space="0" w:color="auto"/>
        <w:right w:val="none" w:sz="0" w:space="0" w:color="auto"/>
      </w:divBdr>
    </w:div>
    <w:div w:id="804663127">
      <w:bodyDiv w:val="1"/>
      <w:marLeft w:val="0"/>
      <w:marRight w:val="0"/>
      <w:marTop w:val="0"/>
      <w:marBottom w:val="0"/>
      <w:divBdr>
        <w:top w:val="none" w:sz="0" w:space="0" w:color="auto"/>
        <w:left w:val="none" w:sz="0" w:space="0" w:color="auto"/>
        <w:bottom w:val="none" w:sz="0" w:space="0" w:color="auto"/>
        <w:right w:val="none" w:sz="0" w:space="0" w:color="auto"/>
      </w:divBdr>
    </w:div>
    <w:div w:id="804926761">
      <w:bodyDiv w:val="1"/>
      <w:marLeft w:val="0"/>
      <w:marRight w:val="0"/>
      <w:marTop w:val="0"/>
      <w:marBottom w:val="0"/>
      <w:divBdr>
        <w:top w:val="none" w:sz="0" w:space="0" w:color="auto"/>
        <w:left w:val="none" w:sz="0" w:space="0" w:color="auto"/>
        <w:bottom w:val="none" w:sz="0" w:space="0" w:color="auto"/>
        <w:right w:val="none" w:sz="0" w:space="0" w:color="auto"/>
      </w:divBdr>
    </w:div>
    <w:div w:id="805437622">
      <w:bodyDiv w:val="1"/>
      <w:marLeft w:val="0"/>
      <w:marRight w:val="0"/>
      <w:marTop w:val="0"/>
      <w:marBottom w:val="0"/>
      <w:divBdr>
        <w:top w:val="none" w:sz="0" w:space="0" w:color="auto"/>
        <w:left w:val="none" w:sz="0" w:space="0" w:color="auto"/>
        <w:bottom w:val="none" w:sz="0" w:space="0" w:color="auto"/>
        <w:right w:val="none" w:sz="0" w:space="0" w:color="auto"/>
      </w:divBdr>
    </w:div>
    <w:div w:id="805439685">
      <w:bodyDiv w:val="1"/>
      <w:marLeft w:val="0"/>
      <w:marRight w:val="0"/>
      <w:marTop w:val="0"/>
      <w:marBottom w:val="0"/>
      <w:divBdr>
        <w:top w:val="none" w:sz="0" w:space="0" w:color="auto"/>
        <w:left w:val="none" w:sz="0" w:space="0" w:color="auto"/>
        <w:bottom w:val="none" w:sz="0" w:space="0" w:color="auto"/>
        <w:right w:val="none" w:sz="0" w:space="0" w:color="auto"/>
      </w:divBdr>
    </w:div>
    <w:div w:id="806095391">
      <w:bodyDiv w:val="1"/>
      <w:marLeft w:val="0"/>
      <w:marRight w:val="0"/>
      <w:marTop w:val="0"/>
      <w:marBottom w:val="0"/>
      <w:divBdr>
        <w:top w:val="none" w:sz="0" w:space="0" w:color="auto"/>
        <w:left w:val="none" w:sz="0" w:space="0" w:color="auto"/>
        <w:bottom w:val="none" w:sz="0" w:space="0" w:color="auto"/>
        <w:right w:val="none" w:sz="0" w:space="0" w:color="auto"/>
      </w:divBdr>
    </w:div>
    <w:div w:id="807014230">
      <w:bodyDiv w:val="1"/>
      <w:marLeft w:val="0"/>
      <w:marRight w:val="0"/>
      <w:marTop w:val="0"/>
      <w:marBottom w:val="0"/>
      <w:divBdr>
        <w:top w:val="none" w:sz="0" w:space="0" w:color="auto"/>
        <w:left w:val="none" w:sz="0" w:space="0" w:color="auto"/>
        <w:bottom w:val="none" w:sz="0" w:space="0" w:color="auto"/>
        <w:right w:val="none" w:sz="0" w:space="0" w:color="auto"/>
      </w:divBdr>
    </w:div>
    <w:div w:id="807166245">
      <w:bodyDiv w:val="1"/>
      <w:marLeft w:val="0"/>
      <w:marRight w:val="0"/>
      <w:marTop w:val="0"/>
      <w:marBottom w:val="0"/>
      <w:divBdr>
        <w:top w:val="none" w:sz="0" w:space="0" w:color="auto"/>
        <w:left w:val="none" w:sz="0" w:space="0" w:color="auto"/>
        <w:bottom w:val="none" w:sz="0" w:space="0" w:color="auto"/>
        <w:right w:val="none" w:sz="0" w:space="0" w:color="auto"/>
      </w:divBdr>
    </w:div>
    <w:div w:id="807632190">
      <w:bodyDiv w:val="1"/>
      <w:marLeft w:val="0"/>
      <w:marRight w:val="0"/>
      <w:marTop w:val="0"/>
      <w:marBottom w:val="0"/>
      <w:divBdr>
        <w:top w:val="none" w:sz="0" w:space="0" w:color="auto"/>
        <w:left w:val="none" w:sz="0" w:space="0" w:color="auto"/>
        <w:bottom w:val="none" w:sz="0" w:space="0" w:color="auto"/>
        <w:right w:val="none" w:sz="0" w:space="0" w:color="auto"/>
      </w:divBdr>
    </w:div>
    <w:div w:id="807935379">
      <w:bodyDiv w:val="1"/>
      <w:marLeft w:val="0"/>
      <w:marRight w:val="0"/>
      <w:marTop w:val="0"/>
      <w:marBottom w:val="0"/>
      <w:divBdr>
        <w:top w:val="none" w:sz="0" w:space="0" w:color="auto"/>
        <w:left w:val="none" w:sz="0" w:space="0" w:color="auto"/>
        <w:bottom w:val="none" w:sz="0" w:space="0" w:color="auto"/>
        <w:right w:val="none" w:sz="0" w:space="0" w:color="auto"/>
      </w:divBdr>
    </w:div>
    <w:div w:id="809370214">
      <w:bodyDiv w:val="1"/>
      <w:marLeft w:val="0"/>
      <w:marRight w:val="0"/>
      <w:marTop w:val="0"/>
      <w:marBottom w:val="0"/>
      <w:divBdr>
        <w:top w:val="none" w:sz="0" w:space="0" w:color="auto"/>
        <w:left w:val="none" w:sz="0" w:space="0" w:color="auto"/>
        <w:bottom w:val="none" w:sz="0" w:space="0" w:color="auto"/>
        <w:right w:val="none" w:sz="0" w:space="0" w:color="auto"/>
      </w:divBdr>
    </w:div>
    <w:div w:id="810442012">
      <w:bodyDiv w:val="1"/>
      <w:marLeft w:val="0"/>
      <w:marRight w:val="0"/>
      <w:marTop w:val="0"/>
      <w:marBottom w:val="0"/>
      <w:divBdr>
        <w:top w:val="none" w:sz="0" w:space="0" w:color="auto"/>
        <w:left w:val="none" w:sz="0" w:space="0" w:color="auto"/>
        <w:bottom w:val="none" w:sz="0" w:space="0" w:color="auto"/>
        <w:right w:val="none" w:sz="0" w:space="0" w:color="auto"/>
      </w:divBdr>
    </w:div>
    <w:div w:id="811949791">
      <w:bodyDiv w:val="1"/>
      <w:marLeft w:val="0"/>
      <w:marRight w:val="0"/>
      <w:marTop w:val="0"/>
      <w:marBottom w:val="0"/>
      <w:divBdr>
        <w:top w:val="none" w:sz="0" w:space="0" w:color="auto"/>
        <w:left w:val="none" w:sz="0" w:space="0" w:color="auto"/>
        <w:bottom w:val="none" w:sz="0" w:space="0" w:color="auto"/>
        <w:right w:val="none" w:sz="0" w:space="0" w:color="auto"/>
      </w:divBdr>
    </w:div>
    <w:div w:id="812602309">
      <w:bodyDiv w:val="1"/>
      <w:marLeft w:val="0"/>
      <w:marRight w:val="0"/>
      <w:marTop w:val="0"/>
      <w:marBottom w:val="0"/>
      <w:divBdr>
        <w:top w:val="none" w:sz="0" w:space="0" w:color="auto"/>
        <w:left w:val="none" w:sz="0" w:space="0" w:color="auto"/>
        <w:bottom w:val="none" w:sz="0" w:space="0" w:color="auto"/>
        <w:right w:val="none" w:sz="0" w:space="0" w:color="auto"/>
      </w:divBdr>
    </w:div>
    <w:div w:id="812674708">
      <w:bodyDiv w:val="1"/>
      <w:marLeft w:val="0"/>
      <w:marRight w:val="0"/>
      <w:marTop w:val="0"/>
      <w:marBottom w:val="0"/>
      <w:divBdr>
        <w:top w:val="none" w:sz="0" w:space="0" w:color="auto"/>
        <w:left w:val="none" w:sz="0" w:space="0" w:color="auto"/>
        <w:bottom w:val="none" w:sz="0" w:space="0" w:color="auto"/>
        <w:right w:val="none" w:sz="0" w:space="0" w:color="auto"/>
      </w:divBdr>
    </w:div>
    <w:div w:id="813374298">
      <w:bodyDiv w:val="1"/>
      <w:marLeft w:val="0"/>
      <w:marRight w:val="0"/>
      <w:marTop w:val="0"/>
      <w:marBottom w:val="0"/>
      <w:divBdr>
        <w:top w:val="none" w:sz="0" w:space="0" w:color="auto"/>
        <w:left w:val="none" w:sz="0" w:space="0" w:color="auto"/>
        <w:bottom w:val="none" w:sz="0" w:space="0" w:color="auto"/>
        <w:right w:val="none" w:sz="0" w:space="0" w:color="auto"/>
      </w:divBdr>
    </w:div>
    <w:div w:id="814101475">
      <w:bodyDiv w:val="1"/>
      <w:marLeft w:val="0"/>
      <w:marRight w:val="0"/>
      <w:marTop w:val="0"/>
      <w:marBottom w:val="0"/>
      <w:divBdr>
        <w:top w:val="none" w:sz="0" w:space="0" w:color="auto"/>
        <w:left w:val="none" w:sz="0" w:space="0" w:color="auto"/>
        <w:bottom w:val="none" w:sz="0" w:space="0" w:color="auto"/>
        <w:right w:val="none" w:sz="0" w:space="0" w:color="auto"/>
      </w:divBdr>
    </w:div>
    <w:div w:id="814374512">
      <w:bodyDiv w:val="1"/>
      <w:marLeft w:val="0"/>
      <w:marRight w:val="0"/>
      <w:marTop w:val="0"/>
      <w:marBottom w:val="0"/>
      <w:divBdr>
        <w:top w:val="none" w:sz="0" w:space="0" w:color="auto"/>
        <w:left w:val="none" w:sz="0" w:space="0" w:color="auto"/>
        <w:bottom w:val="none" w:sz="0" w:space="0" w:color="auto"/>
        <w:right w:val="none" w:sz="0" w:space="0" w:color="auto"/>
      </w:divBdr>
    </w:div>
    <w:div w:id="814568745">
      <w:bodyDiv w:val="1"/>
      <w:marLeft w:val="0"/>
      <w:marRight w:val="0"/>
      <w:marTop w:val="0"/>
      <w:marBottom w:val="0"/>
      <w:divBdr>
        <w:top w:val="none" w:sz="0" w:space="0" w:color="auto"/>
        <w:left w:val="none" w:sz="0" w:space="0" w:color="auto"/>
        <w:bottom w:val="none" w:sz="0" w:space="0" w:color="auto"/>
        <w:right w:val="none" w:sz="0" w:space="0" w:color="auto"/>
      </w:divBdr>
    </w:div>
    <w:div w:id="815728408">
      <w:bodyDiv w:val="1"/>
      <w:marLeft w:val="0"/>
      <w:marRight w:val="0"/>
      <w:marTop w:val="0"/>
      <w:marBottom w:val="0"/>
      <w:divBdr>
        <w:top w:val="none" w:sz="0" w:space="0" w:color="auto"/>
        <w:left w:val="none" w:sz="0" w:space="0" w:color="auto"/>
        <w:bottom w:val="none" w:sz="0" w:space="0" w:color="auto"/>
        <w:right w:val="none" w:sz="0" w:space="0" w:color="auto"/>
      </w:divBdr>
    </w:div>
    <w:div w:id="815948382">
      <w:bodyDiv w:val="1"/>
      <w:marLeft w:val="0"/>
      <w:marRight w:val="0"/>
      <w:marTop w:val="0"/>
      <w:marBottom w:val="0"/>
      <w:divBdr>
        <w:top w:val="none" w:sz="0" w:space="0" w:color="auto"/>
        <w:left w:val="none" w:sz="0" w:space="0" w:color="auto"/>
        <w:bottom w:val="none" w:sz="0" w:space="0" w:color="auto"/>
        <w:right w:val="none" w:sz="0" w:space="0" w:color="auto"/>
      </w:divBdr>
    </w:div>
    <w:div w:id="816190393">
      <w:bodyDiv w:val="1"/>
      <w:marLeft w:val="0"/>
      <w:marRight w:val="0"/>
      <w:marTop w:val="0"/>
      <w:marBottom w:val="0"/>
      <w:divBdr>
        <w:top w:val="none" w:sz="0" w:space="0" w:color="auto"/>
        <w:left w:val="none" w:sz="0" w:space="0" w:color="auto"/>
        <w:bottom w:val="none" w:sz="0" w:space="0" w:color="auto"/>
        <w:right w:val="none" w:sz="0" w:space="0" w:color="auto"/>
      </w:divBdr>
    </w:div>
    <w:div w:id="819467822">
      <w:bodyDiv w:val="1"/>
      <w:marLeft w:val="0"/>
      <w:marRight w:val="0"/>
      <w:marTop w:val="0"/>
      <w:marBottom w:val="0"/>
      <w:divBdr>
        <w:top w:val="none" w:sz="0" w:space="0" w:color="auto"/>
        <w:left w:val="none" w:sz="0" w:space="0" w:color="auto"/>
        <w:bottom w:val="none" w:sz="0" w:space="0" w:color="auto"/>
        <w:right w:val="none" w:sz="0" w:space="0" w:color="auto"/>
      </w:divBdr>
    </w:div>
    <w:div w:id="819687908">
      <w:bodyDiv w:val="1"/>
      <w:marLeft w:val="0"/>
      <w:marRight w:val="0"/>
      <w:marTop w:val="0"/>
      <w:marBottom w:val="0"/>
      <w:divBdr>
        <w:top w:val="none" w:sz="0" w:space="0" w:color="auto"/>
        <w:left w:val="none" w:sz="0" w:space="0" w:color="auto"/>
        <w:bottom w:val="none" w:sz="0" w:space="0" w:color="auto"/>
        <w:right w:val="none" w:sz="0" w:space="0" w:color="auto"/>
      </w:divBdr>
    </w:div>
    <w:div w:id="819925620">
      <w:bodyDiv w:val="1"/>
      <w:marLeft w:val="0"/>
      <w:marRight w:val="0"/>
      <w:marTop w:val="0"/>
      <w:marBottom w:val="0"/>
      <w:divBdr>
        <w:top w:val="none" w:sz="0" w:space="0" w:color="auto"/>
        <w:left w:val="none" w:sz="0" w:space="0" w:color="auto"/>
        <w:bottom w:val="none" w:sz="0" w:space="0" w:color="auto"/>
        <w:right w:val="none" w:sz="0" w:space="0" w:color="auto"/>
      </w:divBdr>
    </w:div>
    <w:div w:id="820199433">
      <w:bodyDiv w:val="1"/>
      <w:marLeft w:val="0"/>
      <w:marRight w:val="0"/>
      <w:marTop w:val="0"/>
      <w:marBottom w:val="0"/>
      <w:divBdr>
        <w:top w:val="none" w:sz="0" w:space="0" w:color="auto"/>
        <w:left w:val="none" w:sz="0" w:space="0" w:color="auto"/>
        <w:bottom w:val="none" w:sz="0" w:space="0" w:color="auto"/>
        <w:right w:val="none" w:sz="0" w:space="0" w:color="auto"/>
      </w:divBdr>
    </w:div>
    <w:div w:id="820538286">
      <w:bodyDiv w:val="1"/>
      <w:marLeft w:val="0"/>
      <w:marRight w:val="0"/>
      <w:marTop w:val="0"/>
      <w:marBottom w:val="0"/>
      <w:divBdr>
        <w:top w:val="none" w:sz="0" w:space="0" w:color="auto"/>
        <w:left w:val="none" w:sz="0" w:space="0" w:color="auto"/>
        <w:bottom w:val="none" w:sz="0" w:space="0" w:color="auto"/>
        <w:right w:val="none" w:sz="0" w:space="0" w:color="auto"/>
      </w:divBdr>
    </w:div>
    <w:div w:id="820930770">
      <w:bodyDiv w:val="1"/>
      <w:marLeft w:val="0"/>
      <w:marRight w:val="0"/>
      <w:marTop w:val="0"/>
      <w:marBottom w:val="0"/>
      <w:divBdr>
        <w:top w:val="none" w:sz="0" w:space="0" w:color="auto"/>
        <w:left w:val="none" w:sz="0" w:space="0" w:color="auto"/>
        <w:bottom w:val="none" w:sz="0" w:space="0" w:color="auto"/>
        <w:right w:val="none" w:sz="0" w:space="0" w:color="auto"/>
      </w:divBdr>
    </w:div>
    <w:div w:id="821389856">
      <w:bodyDiv w:val="1"/>
      <w:marLeft w:val="0"/>
      <w:marRight w:val="0"/>
      <w:marTop w:val="0"/>
      <w:marBottom w:val="0"/>
      <w:divBdr>
        <w:top w:val="none" w:sz="0" w:space="0" w:color="auto"/>
        <w:left w:val="none" w:sz="0" w:space="0" w:color="auto"/>
        <w:bottom w:val="none" w:sz="0" w:space="0" w:color="auto"/>
        <w:right w:val="none" w:sz="0" w:space="0" w:color="auto"/>
      </w:divBdr>
    </w:div>
    <w:div w:id="821430316">
      <w:bodyDiv w:val="1"/>
      <w:marLeft w:val="0"/>
      <w:marRight w:val="0"/>
      <w:marTop w:val="0"/>
      <w:marBottom w:val="0"/>
      <w:divBdr>
        <w:top w:val="none" w:sz="0" w:space="0" w:color="auto"/>
        <w:left w:val="none" w:sz="0" w:space="0" w:color="auto"/>
        <w:bottom w:val="none" w:sz="0" w:space="0" w:color="auto"/>
        <w:right w:val="none" w:sz="0" w:space="0" w:color="auto"/>
      </w:divBdr>
    </w:div>
    <w:div w:id="822159114">
      <w:bodyDiv w:val="1"/>
      <w:marLeft w:val="0"/>
      <w:marRight w:val="0"/>
      <w:marTop w:val="0"/>
      <w:marBottom w:val="0"/>
      <w:divBdr>
        <w:top w:val="none" w:sz="0" w:space="0" w:color="auto"/>
        <w:left w:val="none" w:sz="0" w:space="0" w:color="auto"/>
        <w:bottom w:val="none" w:sz="0" w:space="0" w:color="auto"/>
        <w:right w:val="none" w:sz="0" w:space="0" w:color="auto"/>
      </w:divBdr>
    </w:div>
    <w:div w:id="822504326">
      <w:bodyDiv w:val="1"/>
      <w:marLeft w:val="0"/>
      <w:marRight w:val="0"/>
      <w:marTop w:val="0"/>
      <w:marBottom w:val="0"/>
      <w:divBdr>
        <w:top w:val="none" w:sz="0" w:space="0" w:color="auto"/>
        <w:left w:val="none" w:sz="0" w:space="0" w:color="auto"/>
        <w:bottom w:val="none" w:sz="0" w:space="0" w:color="auto"/>
        <w:right w:val="none" w:sz="0" w:space="0" w:color="auto"/>
      </w:divBdr>
    </w:div>
    <w:div w:id="822548175">
      <w:bodyDiv w:val="1"/>
      <w:marLeft w:val="0"/>
      <w:marRight w:val="0"/>
      <w:marTop w:val="0"/>
      <w:marBottom w:val="0"/>
      <w:divBdr>
        <w:top w:val="none" w:sz="0" w:space="0" w:color="auto"/>
        <w:left w:val="none" w:sz="0" w:space="0" w:color="auto"/>
        <w:bottom w:val="none" w:sz="0" w:space="0" w:color="auto"/>
        <w:right w:val="none" w:sz="0" w:space="0" w:color="auto"/>
      </w:divBdr>
    </w:div>
    <w:div w:id="822889293">
      <w:bodyDiv w:val="1"/>
      <w:marLeft w:val="0"/>
      <w:marRight w:val="0"/>
      <w:marTop w:val="0"/>
      <w:marBottom w:val="0"/>
      <w:divBdr>
        <w:top w:val="none" w:sz="0" w:space="0" w:color="auto"/>
        <w:left w:val="none" w:sz="0" w:space="0" w:color="auto"/>
        <w:bottom w:val="none" w:sz="0" w:space="0" w:color="auto"/>
        <w:right w:val="none" w:sz="0" w:space="0" w:color="auto"/>
      </w:divBdr>
    </w:div>
    <w:div w:id="822965181">
      <w:bodyDiv w:val="1"/>
      <w:marLeft w:val="0"/>
      <w:marRight w:val="0"/>
      <w:marTop w:val="0"/>
      <w:marBottom w:val="0"/>
      <w:divBdr>
        <w:top w:val="none" w:sz="0" w:space="0" w:color="auto"/>
        <w:left w:val="none" w:sz="0" w:space="0" w:color="auto"/>
        <w:bottom w:val="none" w:sz="0" w:space="0" w:color="auto"/>
        <w:right w:val="none" w:sz="0" w:space="0" w:color="auto"/>
      </w:divBdr>
    </w:div>
    <w:div w:id="823010662">
      <w:bodyDiv w:val="1"/>
      <w:marLeft w:val="0"/>
      <w:marRight w:val="0"/>
      <w:marTop w:val="0"/>
      <w:marBottom w:val="0"/>
      <w:divBdr>
        <w:top w:val="none" w:sz="0" w:space="0" w:color="auto"/>
        <w:left w:val="none" w:sz="0" w:space="0" w:color="auto"/>
        <w:bottom w:val="none" w:sz="0" w:space="0" w:color="auto"/>
        <w:right w:val="none" w:sz="0" w:space="0" w:color="auto"/>
      </w:divBdr>
    </w:div>
    <w:div w:id="823160957">
      <w:bodyDiv w:val="1"/>
      <w:marLeft w:val="0"/>
      <w:marRight w:val="0"/>
      <w:marTop w:val="0"/>
      <w:marBottom w:val="0"/>
      <w:divBdr>
        <w:top w:val="none" w:sz="0" w:space="0" w:color="auto"/>
        <w:left w:val="none" w:sz="0" w:space="0" w:color="auto"/>
        <w:bottom w:val="none" w:sz="0" w:space="0" w:color="auto"/>
        <w:right w:val="none" w:sz="0" w:space="0" w:color="auto"/>
      </w:divBdr>
    </w:div>
    <w:div w:id="823667829">
      <w:bodyDiv w:val="1"/>
      <w:marLeft w:val="0"/>
      <w:marRight w:val="0"/>
      <w:marTop w:val="0"/>
      <w:marBottom w:val="0"/>
      <w:divBdr>
        <w:top w:val="none" w:sz="0" w:space="0" w:color="auto"/>
        <w:left w:val="none" w:sz="0" w:space="0" w:color="auto"/>
        <w:bottom w:val="none" w:sz="0" w:space="0" w:color="auto"/>
        <w:right w:val="none" w:sz="0" w:space="0" w:color="auto"/>
      </w:divBdr>
    </w:div>
    <w:div w:id="824273327">
      <w:bodyDiv w:val="1"/>
      <w:marLeft w:val="0"/>
      <w:marRight w:val="0"/>
      <w:marTop w:val="0"/>
      <w:marBottom w:val="0"/>
      <w:divBdr>
        <w:top w:val="none" w:sz="0" w:space="0" w:color="auto"/>
        <w:left w:val="none" w:sz="0" w:space="0" w:color="auto"/>
        <w:bottom w:val="none" w:sz="0" w:space="0" w:color="auto"/>
        <w:right w:val="none" w:sz="0" w:space="0" w:color="auto"/>
      </w:divBdr>
    </w:div>
    <w:div w:id="824319246">
      <w:bodyDiv w:val="1"/>
      <w:marLeft w:val="0"/>
      <w:marRight w:val="0"/>
      <w:marTop w:val="0"/>
      <w:marBottom w:val="0"/>
      <w:divBdr>
        <w:top w:val="none" w:sz="0" w:space="0" w:color="auto"/>
        <w:left w:val="none" w:sz="0" w:space="0" w:color="auto"/>
        <w:bottom w:val="none" w:sz="0" w:space="0" w:color="auto"/>
        <w:right w:val="none" w:sz="0" w:space="0" w:color="auto"/>
      </w:divBdr>
    </w:div>
    <w:div w:id="825241709">
      <w:bodyDiv w:val="1"/>
      <w:marLeft w:val="0"/>
      <w:marRight w:val="0"/>
      <w:marTop w:val="0"/>
      <w:marBottom w:val="0"/>
      <w:divBdr>
        <w:top w:val="none" w:sz="0" w:space="0" w:color="auto"/>
        <w:left w:val="none" w:sz="0" w:space="0" w:color="auto"/>
        <w:bottom w:val="none" w:sz="0" w:space="0" w:color="auto"/>
        <w:right w:val="none" w:sz="0" w:space="0" w:color="auto"/>
      </w:divBdr>
    </w:div>
    <w:div w:id="825904644">
      <w:bodyDiv w:val="1"/>
      <w:marLeft w:val="0"/>
      <w:marRight w:val="0"/>
      <w:marTop w:val="0"/>
      <w:marBottom w:val="0"/>
      <w:divBdr>
        <w:top w:val="none" w:sz="0" w:space="0" w:color="auto"/>
        <w:left w:val="none" w:sz="0" w:space="0" w:color="auto"/>
        <w:bottom w:val="none" w:sz="0" w:space="0" w:color="auto"/>
        <w:right w:val="none" w:sz="0" w:space="0" w:color="auto"/>
      </w:divBdr>
    </w:div>
    <w:div w:id="826290297">
      <w:bodyDiv w:val="1"/>
      <w:marLeft w:val="0"/>
      <w:marRight w:val="0"/>
      <w:marTop w:val="0"/>
      <w:marBottom w:val="0"/>
      <w:divBdr>
        <w:top w:val="none" w:sz="0" w:space="0" w:color="auto"/>
        <w:left w:val="none" w:sz="0" w:space="0" w:color="auto"/>
        <w:bottom w:val="none" w:sz="0" w:space="0" w:color="auto"/>
        <w:right w:val="none" w:sz="0" w:space="0" w:color="auto"/>
      </w:divBdr>
    </w:div>
    <w:div w:id="828906559">
      <w:bodyDiv w:val="1"/>
      <w:marLeft w:val="0"/>
      <w:marRight w:val="0"/>
      <w:marTop w:val="0"/>
      <w:marBottom w:val="0"/>
      <w:divBdr>
        <w:top w:val="none" w:sz="0" w:space="0" w:color="auto"/>
        <w:left w:val="none" w:sz="0" w:space="0" w:color="auto"/>
        <w:bottom w:val="none" w:sz="0" w:space="0" w:color="auto"/>
        <w:right w:val="none" w:sz="0" w:space="0" w:color="auto"/>
      </w:divBdr>
    </w:div>
    <w:div w:id="829097729">
      <w:bodyDiv w:val="1"/>
      <w:marLeft w:val="0"/>
      <w:marRight w:val="0"/>
      <w:marTop w:val="0"/>
      <w:marBottom w:val="0"/>
      <w:divBdr>
        <w:top w:val="none" w:sz="0" w:space="0" w:color="auto"/>
        <w:left w:val="none" w:sz="0" w:space="0" w:color="auto"/>
        <w:bottom w:val="none" w:sz="0" w:space="0" w:color="auto"/>
        <w:right w:val="none" w:sz="0" w:space="0" w:color="auto"/>
      </w:divBdr>
    </w:div>
    <w:div w:id="829906708">
      <w:bodyDiv w:val="1"/>
      <w:marLeft w:val="0"/>
      <w:marRight w:val="0"/>
      <w:marTop w:val="0"/>
      <w:marBottom w:val="0"/>
      <w:divBdr>
        <w:top w:val="none" w:sz="0" w:space="0" w:color="auto"/>
        <w:left w:val="none" w:sz="0" w:space="0" w:color="auto"/>
        <w:bottom w:val="none" w:sz="0" w:space="0" w:color="auto"/>
        <w:right w:val="none" w:sz="0" w:space="0" w:color="auto"/>
      </w:divBdr>
    </w:div>
    <w:div w:id="830025103">
      <w:bodyDiv w:val="1"/>
      <w:marLeft w:val="0"/>
      <w:marRight w:val="0"/>
      <w:marTop w:val="0"/>
      <w:marBottom w:val="0"/>
      <w:divBdr>
        <w:top w:val="none" w:sz="0" w:space="0" w:color="auto"/>
        <w:left w:val="none" w:sz="0" w:space="0" w:color="auto"/>
        <w:bottom w:val="none" w:sz="0" w:space="0" w:color="auto"/>
        <w:right w:val="none" w:sz="0" w:space="0" w:color="auto"/>
      </w:divBdr>
    </w:div>
    <w:div w:id="830406837">
      <w:bodyDiv w:val="1"/>
      <w:marLeft w:val="0"/>
      <w:marRight w:val="0"/>
      <w:marTop w:val="0"/>
      <w:marBottom w:val="0"/>
      <w:divBdr>
        <w:top w:val="none" w:sz="0" w:space="0" w:color="auto"/>
        <w:left w:val="none" w:sz="0" w:space="0" w:color="auto"/>
        <w:bottom w:val="none" w:sz="0" w:space="0" w:color="auto"/>
        <w:right w:val="none" w:sz="0" w:space="0" w:color="auto"/>
      </w:divBdr>
    </w:div>
    <w:div w:id="830488242">
      <w:bodyDiv w:val="1"/>
      <w:marLeft w:val="0"/>
      <w:marRight w:val="0"/>
      <w:marTop w:val="0"/>
      <w:marBottom w:val="0"/>
      <w:divBdr>
        <w:top w:val="none" w:sz="0" w:space="0" w:color="auto"/>
        <w:left w:val="none" w:sz="0" w:space="0" w:color="auto"/>
        <w:bottom w:val="none" w:sz="0" w:space="0" w:color="auto"/>
        <w:right w:val="none" w:sz="0" w:space="0" w:color="auto"/>
      </w:divBdr>
    </w:div>
    <w:div w:id="831025449">
      <w:bodyDiv w:val="1"/>
      <w:marLeft w:val="0"/>
      <w:marRight w:val="0"/>
      <w:marTop w:val="0"/>
      <w:marBottom w:val="0"/>
      <w:divBdr>
        <w:top w:val="none" w:sz="0" w:space="0" w:color="auto"/>
        <w:left w:val="none" w:sz="0" w:space="0" w:color="auto"/>
        <w:bottom w:val="none" w:sz="0" w:space="0" w:color="auto"/>
        <w:right w:val="none" w:sz="0" w:space="0" w:color="auto"/>
      </w:divBdr>
    </w:div>
    <w:div w:id="831138563">
      <w:bodyDiv w:val="1"/>
      <w:marLeft w:val="0"/>
      <w:marRight w:val="0"/>
      <w:marTop w:val="0"/>
      <w:marBottom w:val="0"/>
      <w:divBdr>
        <w:top w:val="none" w:sz="0" w:space="0" w:color="auto"/>
        <w:left w:val="none" w:sz="0" w:space="0" w:color="auto"/>
        <w:bottom w:val="none" w:sz="0" w:space="0" w:color="auto"/>
        <w:right w:val="none" w:sz="0" w:space="0" w:color="auto"/>
      </w:divBdr>
    </w:div>
    <w:div w:id="831606632">
      <w:bodyDiv w:val="1"/>
      <w:marLeft w:val="0"/>
      <w:marRight w:val="0"/>
      <w:marTop w:val="0"/>
      <w:marBottom w:val="0"/>
      <w:divBdr>
        <w:top w:val="none" w:sz="0" w:space="0" w:color="auto"/>
        <w:left w:val="none" w:sz="0" w:space="0" w:color="auto"/>
        <w:bottom w:val="none" w:sz="0" w:space="0" w:color="auto"/>
        <w:right w:val="none" w:sz="0" w:space="0" w:color="auto"/>
      </w:divBdr>
    </w:div>
    <w:div w:id="831678764">
      <w:bodyDiv w:val="1"/>
      <w:marLeft w:val="0"/>
      <w:marRight w:val="0"/>
      <w:marTop w:val="0"/>
      <w:marBottom w:val="0"/>
      <w:divBdr>
        <w:top w:val="none" w:sz="0" w:space="0" w:color="auto"/>
        <w:left w:val="none" w:sz="0" w:space="0" w:color="auto"/>
        <w:bottom w:val="none" w:sz="0" w:space="0" w:color="auto"/>
        <w:right w:val="none" w:sz="0" w:space="0" w:color="auto"/>
      </w:divBdr>
    </w:div>
    <w:div w:id="831945107">
      <w:bodyDiv w:val="1"/>
      <w:marLeft w:val="0"/>
      <w:marRight w:val="0"/>
      <w:marTop w:val="0"/>
      <w:marBottom w:val="0"/>
      <w:divBdr>
        <w:top w:val="none" w:sz="0" w:space="0" w:color="auto"/>
        <w:left w:val="none" w:sz="0" w:space="0" w:color="auto"/>
        <w:bottom w:val="none" w:sz="0" w:space="0" w:color="auto"/>
        <w:right w:val="none" w:sz="0" w:space="0" w:color="auto"/>
      </w:divBdr>
    </w:div>
    <w:div w:id="832531152">
      <w:bodyDiv w:val="1"/>
      <w:marLeft w:val="0"/>
      <w:marRight w:val="0"/>
      <w:marTop w:val="0"/>
      <w:marBottom w:val="0"/>
      <w:divBdr>
        <w:top w:val="none" w:sz="0" w:space="0" w:color="auto"/>
        <w:left w:val="none" w:sz="0" w:space="0" w:color="auto"/>
        <w:bottom w:val="none" w:sz="0" w:space="0" w:color="auto"/>
        <w:right w:val="none" w:sz="0" w:space="0" w:color="auto"/>
      </w:divBdr>
    </w:div>
    <w:div w:id="833254487">
      <w:bodyDiv w:val="1"/>
      <w:marLeft w:val="0"/>
      <w:marRight w:val="0"/>
      <w:marTop w:val="0"/>
      <w:marBottom w:val="0"/>
      <w:divBdr>
        <w:top w:val="none" w:sz="0" w:space="0" w:color="auto"/>
        <w:left w:val="none" w:sz="0" w:space="0" w:color="auto"/>
        <w:bottom w:val="none" w:sz="0" w:space="0" w:color="auto"/>
        <w:right w:val="none" w:sz="0" w:space="0" w:color="auto"/>
      </w:divBdr>
    </w:div>
    <w:div w:id="833885110">
      <w:bodyDiv w:val="1"/>
      <w:marLeft w:val="0"/>
      <w:marRight w:val="0"/>
      <w:marTop w:val="0"/>
      <w:marBottom w:val="0"/>
      <w:divBdr>
        <w:top w:val="none" w:sz="0" w:space="0" w:color="auto"/>
        <w:left w:val="none" w:sz="0" w:space="0" w:color="auto"/>
        <w:bottom w:val="none" w:sz="0" w:space="0" w:color="auto"/>
        <w:right w:val="none" w:sz="0" w:space="0" w:color="auto"/>
      </w:divBdr>
    </w:div>
    <w:div w:id="834875370">
      <w:bodyDiv w:val="1"/>
      <w:marLeft w:val="0"/>
      <w:marRight w:val="0"/>
      <w:marTop w:val="0"/>
      <w:marBottom w:val="0"/>
      <w:divBdr>
        <w:top w:val="none" w:sz="0" w:space="0" w:color="auto"/>
        <w:left w:val="none" w:sz="0" w:space="0" w:color="auto"/>
        <w:bottom w:val="none" w:sz="0" w:space="0" w:color="auto"/>
        <w:right w:val="none" w:sz="0" w:space="0" w:color="auto"/>
      </w:divBdr>
    </w:div>
    <w:div w:id="835001625">
      <w:bodyDiv w:val="1"/>
      <w:marLeft w:val="0"/>
      <w:marRight w:val="0"/>
      <w:marTop w:val="0"/>
      <w:marBottom w:val="0"/>
      <w:divBdr>
        <w:top w:val="none" w:sz="0" w:space="0" w:color="auto"/>
        <w:left w:val="none" w:sz="0" w:space="0" w:color="auto"/>
        <w:bottom w:val="none" w:sz="0" w:space="0" w:color="auto"/>
        <w:right w:val="none" w:sz="0" w:space="0" w:color="auto"/>
      </w:divBdr>
    </w:div>
    <w:div w:id="835729433">
      <w:bodyDiv w:val="1"/>
      <w:marLeft w:val="0"/>
      <w:marRight w:val="0"/>
      <w:marTop w:val="0"/>
      <w:marBottom w:val="0"/>
      <w:divBdr>
        <w:top w:val="none" w:sz="0" w:space="0" w:color="auto"/>
        <w:left w:val="none" w:sz="0" w:space="0" w:color="auto"/>
        <w:bottom w:val="none" w:sz="0" w:space="0" w:color="auto"/>
        <w:right w:val="none" w:sz="0" w:space="0" w:color="auto"/>
      </w:divBdr>
    </w:div>
    <w:div w:id="836311624">
      <w:bodyDiv w:val="1"/>
      <w:marLeft w:val="0"/>
      <w:marRight w:val="0"/>
      <w:marTop w:val="0"/>
      <w:marBottom w:val="0"/>
      <w:divBdr>
        <w:top w:val="none" w:sz="0" w:space="0" w:color="auto"/>
        <w:left w:val="none" w:sz="0" w:space="0" w:color="auto"/>
        <w:bottom w:val="none" w:sz="0" w:space="0" w:color="auto"/>
        <w:right w:val="none" w:sz="0" w:space="0" w:color="auto"/>
      </w:divBdr>
    </w:div>
    <w:div w:id="836386483">
      <w:bodyDiv w:val="1"/>
      <w:marLeft w:val="0"/>
      <w:marRight w:val="0"/>
      <w:marTop w:val="0"/>
      <w:marBottom w:val="0"/>
      <w:divBdr>
        <w:top w:val="none" w:sz="0" w:space="0" w:color="auto"/>
        <w:left w:val="none" w:sz="0" w:space="0" w:color="auto"/>
        <w:bottom w:val="none" w:sz="0" w:space="0" w:color="auto"/>
        <w:right w:val="none" w:sz="0" w:space="0" w:color="auto"/>
      </w:divBdr>
    </w:div>
    <w:div w:id="837355452">
      <w:bodyDiv w:val="1"/>
      <w:marLeft w:val="0"/>
      <w:marRight w:val="0"/>
      <w:marTop w:val="0"/>
      <w:marBottom w:val="0"/>
      <w:divBdr>
        <w:top w:val="none" w:sz="0" w:space="0" w:color="auto"/>
        <w:left w:val="none" w:sz="0" w:space="0" w:color="auto"/>
        <w:bottom w:val="none" w:sz="0" w:space="0" w:color="auto"/>
        <w:right w:val="none" w:sz="0" w:space="0" w:color="auto"/>
      </w:divBdr>
    </w:div>
    <w:div w:id="837574420">
      <w:bodyDiv w:val="1"/>
      <w:marLeft w:val="0"/>
      <w:marRight w:val="0"/>
      <w:marTop w:val="0"/>
      <w:marBottom w:val="0"/>
      <w:divBdr>
        <w:top w:val="none" w:sz="0" w:space="0" w:color="auto"/>
        <w:left w:val="none" w:sz="0" w:space="0" w:color="auto"/>
        <w:bottom w:val="none" w:sz="0" w:space="0" w:color="auto"/>
        <w:right w:val="none" w:sz="0" w:space="0" w:color="auto"/>
      </w:divBdr>
    </w:div>
    <w:div w:id="837885458">
      <w:bodyDiv w:val="1"/>
      <w:marLeft w:val="0"/>
      <w:marRight w:val="0"/>
      <w:marTop w:val="0"/>
      <w:marBottom w:val="0"/>
      <w:divBdr>
        <w:top w:val="none" w:sz="0" w:space="0" w:color="auto"/>
        <w:left w:val="none" w:sz="0" w:space="0" w:color="auto"/>
        <w:bottom w:val="none" w:sz="0" w:space="0" w:color="auto"/>
        <w:right w:val="none" w:sz="0" w:space="0" w:color="auto"/>
      </w:divBdr>
    </w:div>
    <w:div w:id="838084264">
      <w:bodyDiv w:val="1"/>
      <w:marLeft w:val="0"/>
      <w:marRight w:val="0"/>
      <w:marTop w:val="0"/>
      <w:marBottom w:val="0"/>
      <w:divBdr>
        <w:top w:val="none" w:sz="0" w:space="0" w:color="auto"/>
        <w:left w:val="none" w:sz="0" w:space="0" w:color="auto"/>
        <w:bottom w:val="none" w:sz="0" w:space="0" w:color="auto"/>
        <w:right w:val="none" w:sz="0" w:space="0" w:color="auto"/>
      </w:divBdr>
    </w:div>
    <w:div w:id="838084775">
      <w:bodyDiv w:val="1"/>
      <w:marLeft w:val="0"/>
      <w:marRight w:val="0"/>
      <w:marTop w:val="0"/>
      <w:marBottom w:val="0"/>
      <w:divBdr>
        <w:top w:val="none" w:sz="0" w:space="0" w:color="auto"/>
        <w:left w:val="none" w:sz="0" w:space="0" w:color="auto"/>
        <w:bottom w:val="none" w:sz="0" w:space="0" w:color="auto"/>
        <w:right w:val="none" w:sz="0" w:space="0" w:color="auto"/>
      </w:divBdr>
    </w:div>
    <w:div w:id="838545699">
      <w:bodyDiv w:val="1"/>
      <w:marLeft w:val="0"/>
      <w:marRight w:val="0"/>
      <w:marTop w:val="0"/>
      <w:marBottom w:val="0"/>
      <w:divBdr>
        <w:top w:val="none" w:sz="0" w:space="0" w:color="auto"/>
        <w:left w:val="none" w:sz="0" w:space="0" w:color="auto"/>
        <w:bottom w:val="none" w:sz="0" w:space="0" w:color="auto"/>
        <w:right w:val="none" w:sz="0" w:space="0" w:color="auto"/>
      </w:divBdr>
    </w:div>
    <w:div w:id="838623423">
      <w:bodyDiv w:val="1"/>
      <w:marLeft w:val="0"/>
      <w:marRight w:val="0"/>
      <w:marTop w:val="0"/>
      <w:marBottom w:val="0"/>
      <w:divBdr>
        <w:top w:val="none" w:sz="0" w:space="0" w:color="auto"/>
        <w:left w:val="none" w:sz="0" w:space="0" w:color="auto"/>
        <w:bottom w:val="none" w:sz="0" w:space="0" w:color="auto"/>
        <w:right w:val="none" w:sz="0" w:space="0" w:color="auto"/>
      </w:divBdr>
    </w:div>
    <w:div w:id="839807638">
      <w:bodyDiv w:val="1"/>
      <w:marLeft w:val="0"/>
      <w:marRight w:val="0"/>
      <w:marTop w:val="0"/>
      <w:marBottom w:val="0"/>
      <w:divBdr>
        <w:top w:val="none" w:sz="0" w:space="0" w:color="auto"/>
        <w:left w:val="none" w:sz="0" w:space="0" w:color="auto"/>
        <w:bottom w:val="none" w:sz="0" w:space="0" w:color="auto"/>
        <w:right w:val="none" w:sz="0" w:space="0" w:color="auto"/>
      </w:divBdr>
    </w:div>
    <w:div w:id="839858166">
      <w:bodyDiv w:val="1"/>
      <w:marLeft w:val="0"/>
      <w:marRight w:val="0"/>
      <w:marTop w:val="0"/>
      <w:marBottom w:val="0"/>
      <w:divBdr>
        <w:top w:val="none" w:sz="0" w:space="0" w:color="auto"/>
        <w:left w:val="none" w:sz="0" w:space="0" w:color="auto"/>
        <w:bottom w:val="none" w:sz="0" w:space="0" w:color="auto"/>
        <w:right w:val="none" w:sz="0" w:space="0" w:color="auto"/>
      </w:divBdr>
    </w:div>
    <w:div w:id="840126835">
      <w:bodyDiv w:val="1"/>
      <w:marLeft w:val="0"/>
      <w:marRight w:val="0"/>
      <w:marTop w:val="0"/>
      <w:marBottom w:val="0"/>
      <w:divBdr>
        <w:top w:val="none" w:sz="0" w:space="0" w:color="auto"/>
        <w:left w:val="none" w:sz="0" w:space="0" w:color="auto"/>
        <w:bottom w:val="none" w:sz="0" w:space="0" w:color="auto"/>
        <w:right w:val="none" w:sz="0" w:space="0" w:color="auto"/>
      </w:divBdr>
    </w:div>
    <w:div w:id="840923807">
      <w:bodyDiv w:val="1"/>
      <w:marLeft w:val="0"/>
      <w:marRight w:val="0"/>
      <w:marTop w:val="0"/>
      <w:marBottom w:val="0"/>
      <w:divBdr>
        <w:top w:val="none" w:sz="0" w:space="0" w:color="auto"/>
        <w:left w:val="none" w:sz="0" w:space="0" w:color="auto"/>
        <w:bottom w:val="none" w:sz="0" w:space="0" w:color="auto"/>
        <w:right w:val="none" w:sz="0" w:space="0" w:color="auto"/>
      </w:divBdr>
    </w:div>
    <w:div w:id="841314554">
      <w:bodyDiv w:val="1"/>
      <w:marLeft w:val="0"/>
      <w:marRight w:val="0"/>
      <w:marTop w:val="0"/>
      <w:marBottom w:val="0"/>
      <w:divBdr>
        <w:top w:val="none" w:sz="0" w:space="0" w:color="auto"/>
        <w:left w:val="none" w:sz="0" w:space="0" w:color="auto"/>
        <w:bottom w:val="none" w:sz="0" w:space="0" w:color="auto"/>
        <w:right w:val="none" w:sz="0" w:space="0" w:color="auto"/>
      </w:divBdr>
    </w:div>
    <w:div w:id="841774069">
      <w:bodyDiv w:val="1"/>
      <w:marLeft w:val="0"/>
      <w:marRight w:val="0"/>
      <w:marTop w:val="0"/>
      <w:marBottom w:val="0"/>
      <w:divBdr>
        <w:top w:val="none" w:sz="0" w:space="0" w:color="auto"/>
        <w:left w:val="none" w:sz="0" w:space="0" w:color="auto"/>
        <w:bottom w:val="none" w:sz="0" w:space="0" w:color="auto"/>
        <w:right w:val="none" w:sz="0" w:space="0" w:color="auto"/>
      </w:divBdr>
    </w:div>
    <w:div w:id="841823875">
      <w:bodyDiv w:val="1"/>
      <w:marLeft w:val="0"/>
      <w:marRight w:val="0"/>
      <w:marTop w:val="0"/>
      <w:marBottom w:val="0"/>
      <w:divBdr>
        <w:top w:val="none" w:sz="0" w:space="0" w:color="auto"/>
        <w:left w:val="none" w:sz="0" w:space="0" w:color="auto"/>
        <w:bottom w:val="none" w:sz="0" w:space="0" w:color="auto"/>
        <w:right w:val="none" w:sz="0" w:space="0" w:color="auto"/>
      </w:divBdr>
    </w:div>
    <w:div w:id="842665729">
      <w:bodyDiv w:val="1"/>
      <w:marLeft w:val="0"/>
      <w:marRight w:val="0"/>
      <w:marTop w:val="0"/>
      <w:marBottom w:val="0"/>
      <w:divBdr>
        <w:top w:val="none" w:sz="0" w:space="0" w:color="auto"/>
        <w:left w:val="none" w:sz="0" w:space="0" w:color="auto"/>
        <w:bottom w:val="none" w:sz="0" w:space="0" w:color="auto"/>
        <w:right w:val="none" w:sz="0" w:space="0" w:color="auto"/>
      </w:divBdr>
    </w:div>
    <w:div w:id="842823618">
      <w:bodyDiv w:val="1"/>
      <w:marLeft w:val="0"/>
      <w:marRight w:val="0"/>
      <w:marTop w:val="0"/>
      <w:marBottom w:val="0"/>
      <w:divBdr>
        <w:top w:val="none" w:sz="0" w:space="0" w:color="auto"/>
        <w:left w:val="none" w:sz="0" w:space="0" w:color="auto"/>
        <w:bottom w:val="none" w:sz="0" w:space="0" w:color="auto"/>
        <w:right w:val="none" w:sz="0" w:space="0" w:color="auto"/>
      </w:divBdr>
    </w:div>
    <w:div w:id="844324882">
      <w:bodyDiv w:val="1"/>
      <w:marLeft w:val="0"/>
      <w:marRight w:val="0"/>
      <w:marTop w:val="0"/>
      <w:marBottom w:val="0"/>
      <w:divBdr>
        <w:top w:val="none" w:sz="0" w:space="0" w:color="auto"/>
        <w:left w:val="none" w:sz="0" w:space="0" w:color="auto"/>
        <w:bottom w:val="none" w:sz="0" w:space="0" w:color="auto"/>
        <w:right w:val="none" w:sz="0" w:space="0" w:color="auto"/>
      </w:divBdr>
    </w:div>
    <w:div w:id="844520698">
      <w:bodyDiv w:val="1"/>
      <w:marLeft w:val="0"/>
      <w:marRight w:val="0"/>
      <w:marTop w:val="0"/>
      <w:marBottom w:val="0"/>
      <w:divBdr>
        <w:top w:val="none" w:sz="0" w:space="0" w:color="auto"/>
        <w:left w:val="none" w:sz="0" w:space="0" w:color="auto"/>
        <w:bottom w:val="none" w:sz="0" w:space="0" w:color="auto"/>
        <w:right w:val="none" w:sz="0" w:space="0" w:color="auto"/>
      </w:divBdr>
    </w:div>
    <w:div w:id="845173363">
      <w:bodyDiv w:val="1"/>
      <w:marLeft w:val="0"/>
      <w:marRight w:val="0"/>
      <w:marTop w:val="0"/>
      <w:marBottom w:val="0"/>
      <w:divBdr>
        <w:top w:val="none" w:sz="0" w:space="0" w:color="auto"/>
        <w:left w:val="none" w:sz="0" w:space="0" w:color="auto"/>
        <w:bottom w:val="none" w:sz="0" w:space="0" w:color="auto"/>
        <w:right w:val="none" w:sz="0" w:space="0" w:color="auto"/>
      </w:divBdr>
    </w:div>
    <w:div w:id="845438250">
      <w:bodyDiv w:val="1"/>
      <w:marLeft w:val="0"/>
      <w:marRight w:val="0"/>
      <w:marTop w:val="0"/>
      <w:marBottom w:val="0"/>
      <w:divBdr>
        <w:top w:val="none" w:sz="0" w:space="0" w:color="auto"/>
        <w:left w:val="none" w:sz="0" w:space="0" w:color="auto"/>
        <w:bottom w:val="none" w:sz="0" w:space="0" w:color="auto"/>
        <w:right w:val="none" w:sz="0" w:space="0" w:color="auto"/>
      </w:divBdr>
    </w:div>
    <w:div w:id="845486204">
      <w:bodyDiv w:val="1"/>
      <w:marLeft w:val="0"/>
      <w:marRight w:val="0"/>
      <w:marTop w:val="0"/>
      <w:marBottom w:val="0"/>
      <w:divBdr>
        <w:top w:val="none" w:sz="0" w:space="0" w:color="auto"/>
        <w:left w:val="none" w:sz="0" w:space="0" w:color="auto"/>
        <w:bottom w:val="none" w:sz="0" w:space="0" w:color="auto"/>
        <w:right w:val="none" w:sz="0" w:space="0" w:color="auto"/>
      </w:divBdr>
    </w:div>
    <w:div w:id="845512375">
      <w:bodyDiv w:val="1"/>
      <w:marLeft w:val="0"/>
      <w:marRight w:val="0"/>
      <w:marTop w:val="0"/>
      <w:marBottom w:val="0"/>
      <w:divBdr>
        <w:top w:val="none" w:sz="0" w:space="0" w:color="auto"/>
        <w:left w:val="none" w:sz="0" w:space="0" w:color="auto"/>
        <w:bottom w:val="none" w:sz="0" w:space="0" w:color="auto"/>
        <w:right w:val="none" w:sz="0" w:space="0" w:color="auto"/>
      </w:divBdr>
    </w:div>
    <w:div w:id="847015543">
      <w:bodyDiv w:val="1"/>
      <w:marLeft w:val="0"/>
      <w:marRight w:val="0"/>
      <w:marTop w:val="0"/>
      <w:marBottom w:val="0"/>
      <w:divBdr>
        <w:top w:val="none" w:sz="0" w:space="0" w:color="auto"/>
        <w:left w:val="none" w:sz="0" w:space="0" w:color="auto"/>
        <w:bottom w:val="none" w:sz="0" w:space="0" w:color="auto"/>
        <w:right w:val="none" w:sz="0" w:space="0" w:color="auto"/>
      </w:divBdr>
    </w:div>
    <w:div w:id="847251004">
      <w:bodyDiv w:val="1"/>
      <w:marLeft w:val="0"/>
      <w:marRight w:val="0"/>
      <w:marTop w:val="0"/>
      <w:marBottom w:val="0"/>
      <w:divBdr>
        <w:top w:val="none" w:sz="0" w:space="0" w:color="auto"/>
        <w:left w:val="none" w:sz="0" w:space="0" w:color="auto"/>
        <w:bottom w:val="none" w:sz="0" w:space="0" w:color="auto"/>
        <w:right w:val="none" w:sz="0" w:space="0" w:color="auto"/>
      </w:divBdr>
    </w:div>
    <w:div w:id="847256914">
      <w:bodyDiv w:val="1"/>
      <w:marLeft w:val="0"/>
      <w:marRight w:val="0"/>
      <w:marTop w:val="0"/>
      <w:marBottom w:val="0"/>
      <w:divBdr>
        <w:top w:val="none" w:sz="0" w:space="0" w:color="auto"/>
        <w:left w:val="none" w:sz="0" w:space="0" w:color="auto"/>
        <w:bottom w:val="none" w:sz="0" w:space="0" w:color="auto"/>
        <w:right w:val="none" w:sz="0" w:space="0" w:color="auto"/>
      </w:divBdr>
    </w:div>
    <w:div w:id="847911566">
      <w:bodyDiv w:val="1"/>
      <w:marLeft w:val="0"/>
      <w:marRight w:val="0"/>
      <w:marTop w:val="0"/>
      <w:marBottom w:val="0"/>
      <w:divBdr>
        <w:top w:val="none" w:sz="0" w:space="0" w:color="auto"/>
        <w:left w:val="none" w:sz="0" w:space="0" w:color="auto"/>
        <w:bottom w:val="none" w:sz="0" w:space="0" w:color="auto"/>
        <w:right w:val="none" w:sz="0" w:space="0" w:color="auto"/>
      </w:divBdr>
    </w:div>
    <w:div w:id="848329937">
      <w:bodyDiv w:val="1"/>
      <w:marLeft w:val="0"/>
      <w:marRight w:val="0"/>
      <w:marTop w:val="0"/>
      <w:marBottom w:val="0"/>
      <w:divBdr>
        <w:top w:val="none" w:sz="0" w:space="0" w:color="auto"/>
        <w:left w:val="none" w:sz="0" w:space="0" w:color="auto"/>
        <w:bottom w:val="none" w:sz="0" w:space="0" w:color="auto"/>
        <w:right w:val="none" w:sz="0" w:space="0" w:color="auto"/>
      </w:divBdr>
    </w:div>
    <w:div w:id="849878113">
      <w:bodyDiv w:val="1"/>
      <w:marLeft w:val="0"/>
      <w:marRight w:val="0"/>
      <w:marTop w:val="0"/>
      <w:marBottom w:val="0"/>
      <w:divBdr>
        <w:top w:val="none" w:sz="0" w:space="0" w:color="auto"/>
        <w:left w:val="none" w:sz="0" w:space="0" w:color="auto"/>
        <w:bottom w:val="none" w:sz="0" w:space="0" w:color="auto"/>
        <w:right w:val="none" w:sz="0" w:space="0" w:color="auto"/>
      </w:divBdr>
    </w:div>
    <w:div w:id="850024404">
      <w:bodyDiv w:val="1"/>
      <w:marLeft w:val="0"/>
      <w:marRight w:val="0"/>
      <w:marTop w:val="0"/>
      <w:marBottom w:val="0"/>
      <w:divBdr>
        <w:top w:val="none" w:sz="0" w:space="0" w:color="auto"/>
        <w:left w:val="none" w:sz="0" w:space="0" w:color="auto"/>
        <w:bottom w:val="none" w:sz="0" w:space="0" w:color="auto"/>
        <w:right w:val="none" w:sz="0" w:space="0" w:color="auto"/>
      </w:divBdr>
    </w:div>
    <w:div w:id="851530753">
      <w:bodyDiv w:val="1"/>
      <w:marLeft w:val="0"/>
      <w:marRight w:val="0"/>
      <w:marTop w:val="0"/>
      <w:marBottom w:val="0"/>
      <w:divBdr>
        <w:top w:val="none" w:sz="0" w:space="0" w:color="auto"/>
        <w:left w:val="none" w:sz="0" w:space="0" w:color="auto"/>
        <w:bottom w:val="none" w:sz="0" w:space="0" w:color="auto"/>
        <w:right w:val="none" w:sz="0" w:space="0" w:color="auto"/>
      </w:divBdr>
    </w:div>
    <w:div w:id="851796286">
      <w:bodyDiv w:val="1"/>
      <w:marLeft w:val="0"/>
      <w:marRight w:val="0"/>
      <w:marTop w:val="0"/>
      <w:marBottom w:val="0"/>
      <w:divBdr>
        <w:top w:val="none" w:sz="0" w:space="0" w:color="auto"/>
        <w:left w:val="none" w:sz="0" w:space="0" w:color="auto"/>
        <w:bottom w:val="none" w:sz="0" w:space="0" w:color="auto"/>
        <w:right w:val="none" w:sz="0" w:space="0" w:color="auto"/>
      </w:divBdr>
    </w:div>
    <w:div w:id="854344653">
      <w:bodyDiv w:val="1"/>
      <w:marLeft w:val="0"/>
      <w:marRight w:val="0"/>
      <w:marTop w:val="0"/>
      <w:marBottom w:val="0"/>
      <w:divBdr>
        <w:top w:val="none" w:sz="0" w:space="0" w:color="auto"/>
        <w:left w:val="none" w:sz="0" w:space="0" w:color="auto"/>
        <w:bottom w:val="none" w:sz="0" w:space="0" w:color="auto"/>
        <w:right w:val="none" w:sz="0" w:space="0" w:color="auto"/>
      </w:divBdr>
    </w:div>
    <w:div w:id="854542107">
      <w:bodyDiv w:val="1"/>
      <w:marLeft w:val="0"/>
      <w:marRight w:val="0"/>
      <w:marTop w:val="0"/>
      <w:marBottom w:val="0"/>
      <w:divBdr>
        <w:top w:val="none" w:sz="0" w:space="0" w:color="auto"/>
        <w:left w:val="none" w:sz="0" w:space="0" w:color="auto"/>
        <w:bottom w:val="none" w:sz="0" w:space="0" w:color="auto"/>
        <w:right w:val="none" w:sz="0" w:space="0" w:color="auto"/>
      </w:divBdr>
    </w:div>
    <w:div w:id="855113810">
      <w:bodyDiv w:val="1"/>
      <w:marLeft w:val="0"/>
      <w:marRight w:val="0"/>
      <w:marTop w:val="0"/>
      <w:marBottom w:val="0"/>
      <w:divBdr>
        <w:top w:val="none" w:sz="0" w:space="0" w:color="auto"/>
        <w:left w:val="none" w:sz="0" w:space="0" w:color="auto"/>
        <w:bottom w:val="none" w:sz="0" w:space="0" w:color="auto"/>
        <w:right w:val="none" w:sz="0" w:space="0" w:color="auto"/>
      </w:divBdr>
    </w:div>
    <w:div w:id="856700507">
      <w:bodyDiv w:val="1"/>
      <w:marLeft w:val="0"/>
      <w:marRight w:val="0"/>
      <w:marTop w:val="0"/>
      <w:marBottom w:val="0"/>
      <w:divBdr>
        <w:top w:val="none" w:sz="0" w:space="0" w:color="auto"/>
        <w:left w:val="none" w:sz="0" w:space="0" w:color="auto"/>
        <w:bottom w:val="none" w:sz="0" w:space="0" w:color="auto"/>
        <w:right w:val="none" w:sz="0" w:space="0" w:color="auto"/>
      </w:divBdr>
    </w:div>
    <w:div w:id="857085330">
      <w:bodyDiv w:val="1"/>
      <w:marLeft w:val="0"/>
      <w:marRight w:val="0"/>
      <w:marTop w:val="0"/>
      <w:marBottom w:val="0"/>
      <w:divBdr>
        <w:top w:val="none" w:sz="0" w:space="0" w:color="auto"/>
        <w:left w:val="none" w:sz="0" w:space="0" w:color="auto"/>
        <w:bottom w:val="none" w:sz="0" w:space="0" w:color="auto"/>
        <w:right w:val="none" w:sz="0" w:space="0" w:color="auto"/>
      </w:divBdr>
    </w:div>
    <w:div w:id="857156871">
      <w:bodyDiv w:val="1"/>
      <w:marLeft w:val="0"/>
      <w:marRight w:val="0"/>
      <w:marTop w:val="0"/>
      <w:marBottom w:val="0"/>
      <w:divBdr>
        <w:top w:val="none" w:sz="0" w:space="0" w:color="auto"/>
        <w:left w:val="none" w:sz="0" w:space="0" w:color="auto"/>
        <w:bottom w:val="none" w:sz="0" w:space="0" w:color="auto"/>
        <w:right w:val="none" w:sz="0" w:space="0" w:color="auto"/>
      </w:divBdr>
    </w:div>
    <w:div w:id="857432313">
      <w:bodyDiv w:val="1"/>
      <w:marLeft w:val="0"/>
      <w:marRight w:val="0"/>
      <w:marTop w:val="0"/>
      <w:marBottom w:val="0"/>
      <w:divBdr>
        <w:top w:val="none" w:sz="0" w:space="0" w:color="auto"/>
        <w:left w:val="none" w:sz="0" w:space="0" w:color="auto"/>
        <w:bottom w:val="none" w:sz="0" w:space="0" w:color="auto"/>
        <w:right w:val="none" w:sz="0" w:space="0" w:color="auto"/>
      </w:divBdr>
    </w:div>
    <w:div w:id="858275447">
      <w:bodyDiv w:val="1"/>
      <w:marLeft w:val="0"/>
      <w:marRight w:val="0"/>
      <w:marTop w:val="0"/>
      <w:marBottom w:val="0"/>
      <w:divBdr>
        <w:top w:val="none" w:sz="0" w:space="0" w:color="auto"/>
        <w:left w:val="none" w:sz="0" w:space="0" w:color="auto"/>
        <w:bottom w:val="none" w:sz="0" w:space="0" w:color="auto"/>
        <w:right w:val="none" w:sz="0" w:space="0" w:color="auto"/>
      </w:divBdr>
    </w:div>
    <w:div w:id="858398392">
      <w:bodyDiv w:val="1"/>
      <w:marLeft w:val="0"/>
      <w:marRight w:val="0"/>
      <w:marTop w:val="0"/>
      <w:marBottom w:val="0"/>
      <w:divBdr>
        <w:top w:val="none" w:sz="0" w:space="0" w:color="auto"/>
        <w:left w:val="none" w:sz="0" w:space="0" w:color="auto"/>
        <w:bottom w:val="none" w:sz="0" w:space="0" w:color="auto"/>
        <w:right w:val="none" w:sz="0" w:space="0" w:color="auto"/>
      </w:divBdr>
    </w:div>
    <w:div w:id="858736314">
      <w:bodyDiv w:val="1"/>
      <w:marLeft w:val="0"/>
      <w:marRight w:val="0"/>
      <w:marTop w:val="0"/>
      <w:marBottom w:val="0"/>
      <w:divBdr>
        <w:top w:val="none" w:sz="0" w:space="0" w:color="auto"/>
        <w:left w:val="none" w:sz="0" w:space="0" w:color="auto"/>
        <w:bottom w:val="none" w:sz="0" w:space="0" w:color="auto"/>
        <w:right w:val="none" w:sz="0" w:space="0" w:color="auto"/>
      </w:divBdr>
    </w:div>
    <w:div w:id="859126394">
      <w:bodyDiv w:val="1"/>
      <w:marLeft w:val="0"/>
      <w:marRight w:val="0"/>
      <w:marTop w:val="0"/>
      <w:marBottom w:val="0"/>
      <w:divBdr>
        <w:top w:val="none" w:sz="0" w:space="0" w:color="auto"/>
        <w:left w:val="none" w:sz="0" w:space="0" w:color="auto"/>
        <w:bottom w:val="none" w:sz="0" w:space="0" w:color="auto"/>
        <w:right w:val="none" w:sz="0" w:space="0" w:color="auto"/>
      </w:divBdr>
    </w:div>
    <w:div w:id="859582302">
      <w:bodyDiv w:val="1"/>
      <w:marLeft w:val="0"/>
      <w:marRight w:val="0"/>
      <w:marTop w:val="0"/>
      <w:marBottom w:val="0"/>
      <w:divBdr>
        <w:top w:val="none" w:sz="0" w:space="0" w:color="auto"/>
        <w:left w:val="none" w:sz="0" w:space="0" w:color="auto"/>
        <w:bottom w:val="none" w:sz="0" w:space="0" w:color="auto"/>
        <w:right w:val="none" w:sz="0" w:space="0" w:color="auto"/>
      </w:divBdr>
    </w:div>
    <w:div w:id="859854506">
      <w:bodyDiv w:val="1"/>
      <w:marLeft w:val="0"/>
      <w:marRight w:val="0"/>
      <w:marTop w:val="0"/>
      <w:marBottom w:val="0"/>
      <w:divBdr>
        <w:top w:val="none" w:sz="0" w:space="0" w:color="auto"/>
        <w:left w:val="none" w:sz="0" w:space="0" w:color="auto"/>
        <w:bottom w:val="none" w:sz="0" w:space="0" w:color="auto"/>
        <w:right w:val="none" w:sz="0" w:space="0" w:color="auto"/>
      </w:divBdr>
    </w:div>
    <w:div w:id="860045527">
      <w:bodyDiv w:val="1"/>
      <w:marLeft w:val="0"/>
      <w:marRight w:val="0"/>
      <w:marTop w:val="0"/>
      <w:marBottom w:val="0"/>
      <w:divBdr>
        <w:top w:val="none" w:sz="0" w:space="0" w:color="auto"/>
        <w:left w:val="none" w:sz="0" w:space="0" w:color="auto"/>
        <w:bottom w:val="none" w:sz="0" w:space="0" w:color="auto"/>
        <w:right w:val="none" w:sz="0" w:space="0" w:color="auto"/>
      </w:divBdr>
    </w:div>
    <w:div w:id="860245696">
      <w:bodyDiv w:val="1"/>
      <w:marLeft w:val="0"/>
      <w:marRight w:val="0"/>
      <w:marTop w:val="0"/>
      <w:marBottom w:val="0"/>
      <w:divBdr>
        <w:top w:val="none" w:sz="0" w:space="0" w:color="auto"/>
        <w:left w:val="none" w:sz="0" w:space="0" w:color="auto"/>
        <w:bottom w:val="none" w:sz="0" w:space="0" w:color="auto"/>
        <w:right w:val="none" w:sz="0" w:space="0" w:color="auto"/>
      </w:divBdr>
    </w:div>
    <w:div w:id="860554468">
      <w:bodyDiv w:val="1"/>
      <w:marLeft w:val="0"/>
      <w:marRight w:val="0"/>
      <w:marTop w:val="0"/>
      <w:marBottom w:val="0"/>
      <w:divBdr>
        <w:top w:val="none" w:sz="0" w:space="0" w:color="auto"/>
        <w:left w:val="none" w:sz="0" w:space="0" w:color="auto"/>
        <w:bottom w:val="none" w:sz="0" w:space="0" w:color="auto"/>
        <w:right w:val="none" w:sz="0" w:space="0" w:color="auto"/>
      </w:divBdr>
    </w:div>
    <w:div w:id="862285046">
      <w:bodyDiv w:val="1"/>
      <w:marLeft w:val="0"/>
      <w:marRight w:val="0"/>
      <w:marTop w:val="0"/>
      <w:marBottom w:val="0"/>
      <w:divBdr>
        <w:top w:val="none" w:sz="0" w:space="0" w:color="auto"/>
        <w:left w:val="none" w:sz="0" w:space="0" w:color="auto"/>
        <w:bottom w:val="none" w:sz="0" w:space="0" w:color="auto"/>
        <w:right w:val="none" w:sz="0" w:space="0" w:color="auto"/>
      </w:divBdr>
    </w:div>
    <w:div w:id="864056436">
      <w:bodyDiv w:val="1"/>
      <w:marLeft w:val="0"/>
      <w:marRight w:val="0"/>
      <w:marTop w:val="0"/>
      <w:marBottom w:val="0"/>
      <w:divBdr>
        <w:top w:val="none" w:sz="0" w:space="0" w:color="auto"/>
        <w:left w:val="none" w:sz="0" w:space="0" w:color="auto"/>
        <w:bottom w:val="none" w:sz="0" w:space="0" w:color="auto"/>
        <w:right w:val="none" w:sz="0" w:space="0" w:color="auto"/>
      </w:divBdr>
    </w:div>
    <w:div w:id="864489031">
      <w:bodyDiv w:val="1"/>
      <w:marLeft w:val="0"/>
      <w:marRight w:val="0"/>
      <w:marTop w:val="0"/>
      <w:marBottom w:val="0"/>
      <w:divBdr>
        <w:top w:val="none" w:sz="0" w:space="0" w:color="auto"/>
        <w:left w:val="none" w:sz="0" w:space="0" w:color="auto"/>
        <w:bottom w:val="none" w:sz="0" w:space="0" w:color="auto"/>
        <w:right w:val="none" w:sz="0" w:space="0" w:color="auto"/>
      </w:divBdr>
    </w:div>
    <w:div w:id="865023013">
      <w:bodyDiv w:val="1"/>
      <w:marLeft w:val="0"/>
      <w:marRight w:val="0"/>
      <w:marTop w:val="0"/>
      <w:marBottom w:val="0"/>
      <w:divBdr>
        <w:top w:val="none" w:sz="0" w:space="0" w:color="auto"/>
        <w:left w:val="none" w:sz="0" w:space="0" w:color="auto"/>
        <w:bottom w:val="none" w:sz="0" w:space="0" w:color="auto"/>
        <w:right w:val="none" w:sz="0" w:space="0" w:color="auto"/>
      </w:divBdr>
    </w:div>
    <w:div w:id="865024009">
      <w:bodyDiv w:val="1"/>
      <w:marLeft w:val="0"/>
      <w:marRight w:val="0"/>
      <w:marTop w:val="0"/>
      <w:marBottom w:val="0"/>
      <w:divBdr>
        <w:top w:val="none" w:sz="0" w:space="0" w:color="auto"/>
        <w:left w:val="none" w:sz="0" w:space="0" w:color="auto"/>
        <w:bottom w:val="none" w:sz="0" w:space="0" w:color="auto"/>
        <w:right w:val="none" w:sz="0" w:space="0" w:color="auto"/>
      </w:divBdr>
    </w:div>
    <w:div w:id="866259218">
      <w:bodyDiv w:val="1"/>
      <w:marLeft w:val="0"/>
      <w:marRight w:val="0"/>
      <w:marTop w:val="0"/>
      <w:marBottom w:val="0"/>
      <w:divBdr>
        <w:top w:val="none" w:sz="0" w:space="0" w:color="auto"/>
        <w:left w:val="none" w:sz="0" w:space="0" w:color="auto"/>
        <w:bottom w:val="none" w:sz="0" w:space="0" w:color="auto"/>
        <w:right w:val="none" w:sz="0" w:space="0" w:color="auto"/>
      </w:divBdr>
    </w:div>
    <w:div w:id="866721016">
      <w:bodyDiv w:val="1"/>
      <w:marLeft w:val="0"/>
      <w:marRight w:val="0"/>
      <w:marTop w:val="0"/>
      <w:marBottom w:val="0"/>
      <w:divBdr>
        <w:top w:val="none" w:sz="0" w:space="0" w:color="auto"/>
        <w:left w:val="none" w:sz="0" w:space="0" w:color="auto"/>
        <w:bottom w:val="none" w:sz="0" w:space="0" w:color="auto"/>
        <w:right w:val="none" w:sz="0" w:space="0" w:color="auto"/>
      </w:divBdr>
    </w:div>
    <w:div w:id="866792583">
      <w:bodyDiv w:val="1"/>
      <w:marLeft w:val="0"/>
      <w:marRight w:val="0"/>
      <w:marTop w:val="0"/>
      <w:marBottom w:val="0"/>
      <w:divBdr>
        <w:top w:val="none" w:sz="0" w:space="0" w:color="auto"/>
        <w:left w:val="none" w:sz="0" w:space="0" w:color="auto"/>
        <w:bottom w:val="none" w:sz="0" w:space="0" w:color="auto"/>
        <w:right w:val="none" w:sz="0" w:space="0" w:color="auto"/>
      </w:divBdr>
    </w:div>
    <w:div w:id="866872362">
      <w:bodyDiv w:val="1"/>
      <w:marLeft w:val="0"/>
      <w:marRight w:val="0"/>
      <w:marTop w:val="0"/>
      <w:marBottom w:val="0"/>
      <w:divBdr>
        <w:top w:val="none" w:sz="0" w:space="0" w:color="auto"/>
        <w:left w:val="none" w:sz="0" w:space="0" w:color="auto"/>
        <w:bottom w:val="none" w:sz="0" w:space="0" w:color="auto"/>
        <w:right w:val="none" w:sz="0" w:space="0" w:color="auto"/>
      </w:divBdr>
    </w:div>
    <w:div w:id="868299164">
      <w:bodyDiv w:val="1"/>
      <w:marLeft w:val="0"/>
      <w:marRight w:val="0"/>
      <w:marTop w:val="0"/>
      <w:marBottom w:val="0"/>
      <w:divBdr>
        <w:top w:val="none" w:sz="0" w:space="0" w:color="auto"/>
        <w:left w:val="none" w:sz="0" w:space="0" w:color="auto"/>
        <w:bottom w:val="none" w:sz="0" w:space="0" w:color="auto"/>
        <w:right w:val="none" w:sz="0" w:space="0" w:color="auto"/>
      </w:divBdr>
    </w:div>
    <w:div w:id="868949387">
      <w:bodyDiv w:val="1"/>
      <w:marLeft w:val="0"/>
      <w:marRight w:val="0"/>
      <w:marTop w:val="0"/>
      <w:marBottom w:val="0"/>
      <w:divBdr>
        <w:top w:val="none" w:sz="0" w:space="0" w:color="auto"/>
        <w:left w:val="none" w:sz="0" w:space="0" w:color="auto"/>
        <w:bottom w:val="none" w:sz="0" w:space="0" w:color="auto"/>
        <w:right w:val="none" w:sz="0" w:space="0" w:color="auto"/>
      </w:divBdr>
    </w:div>
    <w:div w:id="869997504">
      <w:bodyDiv w:val="1"/>
      <w:marLeft w:val="0"/>
      <w:marRight w:val="0"/>
      <w:marTop w:val="0"/>
      <w:marBottom w:val="0"/>
      <w:divBdr>
        <w:top w:val="none" w:sz="0" w:space="0" w:color="auto"/>
        <w:left w:val="none" w:sz="0" w:space="0" w:color="auto"/>
        <w:bottom w:val="none" w:sz="0" w:space="0" w:color="auto"/>
        <w:right w:val="none" w:sz="0" w:space="0" w:color="auto"/>
      </w:divBdr>
    </w:div>
    <w:div w:id="870453180">
      <w:bodyDiv w:val="1"/>
      <w:marLeft w:val="0"/>
      <w:marRight w:val="0"/>
      <w:marTop w:val="0"/>
      <w:marBottom w:val="0"/>
      <w:divBdr>
        <w:top w:val="none" w:sz="0" w:space="0" w:color="auto"/>
        <w:left w:val="none" w:sz="0" w:space="0" w:color="auto"/>
        <w:bottom w:val="none" w:sz="0" w:space="0" w:color="auto"/>
        <w:right w:val="none" w:sz="0" w:space="0" w:color="auto"/>
      </w:divBdr>
    </w:div>
    <w:div w:id="870611437">
      <w:bodyDiv w:val="1"/>
      <w:marLeft w:val="0"/>
      <w:marRight w:val="0"/>
      <w:marTop w:val="0"/>
      <w:marBottom w:val="0"/>
      <w:divBdr>
        <w:top w:val="none" w:sz="0" w:space="0" w:color="auto"/>
        <w:left w:val="none" w:sz="0" w:space="0" w:color="auto"/>
        <w:bottom w:val="none" w:sz="0" w:space="0" w:color="auto"/>
        <w:right w:val="none" w:sz="0" w:space="0" w:color="auto"/>
      </w:divBdr>
    </w:div>
    <w:div w:id="871262223">
      <w:bodyDiv w:val="1"/>
      <w:marLeft w:val="0"/>
      <w:marRight w:val="0"/>
      <w:marTop w:val="0"/>
      <w:marBottom w:val="0"/>
      <w:divBdr>
        <w:top w:val="none" w:sz="0" w:space="0" w:color="auto"/>
        <w:left w:val="none" w:sz="0" w:space="0" w:color="auto"/>
        <w:bottom w:val="none" w:sz="0" w:space="0" w:color="auto"/>
        <w:right w:val="none" w:sz="0" w:space="0" w:color="auto"/>
      </w:divBdr>
    </w:div>
    <w:div w:id="871655486">
      <w:bodyDiv w:val="1"/>
      <w:marLeft w:val="0"/>
      <w:marRight w:val="0"/>
      <w:marTop w:val="0"/>
      <w:marBottom w:val="0"/>
      <w:divBdr>
        <w:top w:val="none" w:sz="0" w:space="0" w:color="auto"/>
        <w:left w:val="none" w:sz="0" w:space="0" w:color="auto"/>
        <w:bottom w:val="none" w:sz="0" w:space="0" w:color="auto"/>
        <w:right w:val="none" w:sz="0" w:space="0" w:color="auto"/>
      </w:divBdr>
    </w:div>
    <w:div w:id="872039534">
      <w:bodyDiv w:val="1"/>
      <w:marLeft w:val="0"/>
      <w:marRight w:val="0"/>
      <w:marTop w:val="0"/>
      <w:marBottom w:val="0"/>
      <w:divBdr>
        <w:top w:val="none" w:sz="0" w:space="0" w:color="auto"/>
        <w:left w:val="none" w:sz="0" w:space="0" w:color="auto"/>
        <w:bottom w:val="none" w:sz="0" w:space="0" w:color="auto"/>
        <w:right w:val="none" w:sz="0" w:space="0" w:color="auto"/>
      </w:divBdr>
    </w:div>
    <w:div w:id="872230342">
      <w:bodyDiv w:val="1"/>
      <w:marLeft w:val="0"/>
      <w:marRight w:val="0"/>
      <w:marTop w:val="0"/>
      <w:marBottom w:val="0"/>
      <w:divBdr>
        <w:top w:val="none" w:sz="0" w:space="0" w:color="auto"/>
        <w:left w:val="none" w:sz="0" w:space="0" w:color="auto"/>
        <w:bottom w:val="none" w:sz="0" w:space="0" w:color="auto"/>
        <w:right w:val="none" w:sz="0" w:space="0" w:color="auto"/>
      </w:divBdr>
    </w:div>
    <w:div w:id="872961080">
      <w:bodyDiv w:val="1"/>
      <w:marLeft w:val="0"/>
      <w:marRight w:val="0"/>
      <w:marTop w:val="0"/>
      <w:marBottom w:val="0"/>
      <w:divBdr>
        <w:top w:val="none" w:sz="0" w:space="0" w:color="auto"/>
        <w:left w:val="none" w:sz="0" w:space="0" w:color="auto"/>
        <w:bottom w:val="none" w:sz="0" w:space="0" w:color="auto"/>
        <w:right w:val="none" w:sz="0" w:space="0" w:color="auto"/>
      </w:divBdr>
    </w:div>
    <w:div w:id="874074094">
      <w:bodyDiv w:val="1"/>
      <w:marLeft w:val="0"/>
      <w:marRight w:val="0"/>
      <w:marTop w:val="0"/>
      <w:marBottom w:val="0"/>
      <w:divBdr>
        <w:top w:val="none" w:sz="0" w:space="0" w:color="auto"/>
        <w:left w:val="none" w:sz="0" w:space="0" w:color="auto"/>
        <w:bottom w:val="none" w:sz="0" w:space="0" w:color="auto"/>
        <w:right w:val="none" w:sz="0" w:space="0" w:color="auto"/>
      </w:divBdr>
    </w:div>
    <w:div w:id="874344147">
      <w:bodyDiv w:val="1"/>
      <w:marLeft w:val="0"/>
      <w:marRight w:val="0"/>
      <w:marTop w:val="0"/>
      <w:marBottom w:val="0"/>
      <w:divBdr>
        <w:top w:val="none" w:sz="0" w:space="0" w:color="auto"/>
        <w:left w:val="none" w:sz="0" w:space="0" w:color="auto"/>
        <w:bottom w:val="none" w:sz="0" w:space="0" w:color="auto"/>
        <w:right w:val="none" w:sz="0" w:space="0" w:color="auto"/>
      </w:divBdr>
    </w:div>
    <w:div w:id="876240678">
      <w:bodyDiv w:val="1"/>
      <w:marLeft w:val="0"/>
      <w:marRight w:val="0"/>
      <w:marTop w:val="0"/>
      <w:marBottom w:val="0"/>
      <w:divBdr>
        <w:top w:val="none" w:sz="0" w:space="0" w:color="auto"/>
        <w:left w:val="none" w:sz="0" w:space="0" w:color="auto"/>
        <w:bottom w:val="none" w:sz="0" w:space="0" w:color="auto"/>
        <w:right w:val="none" w:sz="0" w:space="0" w:color="auto"/>
      </w:divBdr>
    </w:div>
    <w:div w:id="876938436">
      <w:bodyDiv w:val="1"/>
      <w:marLeft w:val="0"/>
      <w:marRight w:val="0"/>
      <w:marTop w:val="0"/>
      <w:marBottom w:val="0"/>
      <w:divBdr>
        <w:top w:val="none" w:sz="0" w:space="0" w:color="auto"/>
        <w:left w:val="none" w:sz="0" w:space="0" w:color="auto"/>
        <w:bottom w:val="none" w:sz="0" w:space="0" w:color="auto"/>
        <w:right w:val="none" w:sz="0" w:space="0" w:color="auto"/>
      </w:divBdr>
    </w:div>
    <w:div w:id="876938705">
      <w:bodyDiv w:val="1"/>
      <w:marLeft w:val="0"/>
      <w:marRight w:val="0"/>
      <w:marTop w:val="0"/>
      <w:marBottom w:val="0"/>
      <w:divBdr>
        <w:top w:val="none" w:sz="0" w:space="0" w:color="auto"/>
        <w:left w:val="none" w:sz="0" w:space="0" w:color="auto"/>
        <w:bottom w:val="none" w:sz="0" w:space="0" w:color="auto"/>
        <w:right w:val="none" w:sz="0" w:space="0" w:color="auto"/>
      </w:divBdr>
    </w:div>
    <w:div w:id="878130747">
      <w:bodyDiv w:val="1"/>
      <w:marLeft w:val="0"/>
      <w:marRight w:val="0"/>
      <w:marTop w:val="0"/>
      <w:marBottom w:val="0"/>
      <w:divBdr>
        <w:top w:val="none" w:sz="0" w:space="0" w:color="auto"/>
        <w:left w:val="none" w:sz="0" w:space="0" w:color="auto"/>
        <w:bottom w:val="none" w:sz="0" w:space="0" w:color="auto"/>
        <w:right w:val="none" w:sz="0" w:space="0" w:color="auto"/>
      </w:divBdr>
    </w:div>
    <w:div w:id="878587789">
      <w:bodyDiv w:val="1"/>
      <w:marLeft w:val="0"/>
      <w:marRight w:val="0"/>
      <w:marTop w:val="0"/>
      <w:marBottom w:val="0"/>
      <w:divBdr>
        <w:top w:val="none" w:sz="0" w:space="0" w:color="auto"/>
        <w:left w:val="none" w:sz="0" w:space="0" w:color="auto"/>
        <w:bottom w:val="none" w:sz="0" w:space="0" w:color="auto"/>
        <w:right w:val="none" w:sz="0" w:space="0" w:color="auto"/>
      </w:divBdr>
    </w:div>
    <w:div w:id="879438972">
      <w:bodyDiv w:val="1"/>
      <w:marLeft w:val="0"/>
      <w:marRight w:val="0"/>
      <w:marTop w:val="0"/>
      <w:marBottom w:val="0"/>
      <w:divBdr>
        <w:top w:val="none" w:sz="0" w:space="0" w:color="auto"/>
        <w:left w:val="none" w:sz="0" w:space="0" w:color="auto"/>
        <w:bottom w:val="none" w:sz="0" w:space="0" w:color="auto"/>
        <w:right w:val="none" w:sz="0" w:space="0" w:color="auto"/>
      </w:divBdr>
    </w:div>
    <w:div w:id="881331640">
      <w:bodyDiv w:val="1"/>
      <w:marLeft w:val="0"/>
      <w:marRight w:val="0"/>
      <w:marTop w:val="0"/>
      <w:marBottom w:val="0"/>
      <w:divBdr>
        <w:top w:val="none" w:sz="0" w:space="0" w:color="auto"/>
        <w:left w:val="none" w:sz="0" w:space="0" w:color="auto"/>
        <w:bottom w:val="none" w:sz="0" w:space="0" w:color="auto"/>
        <w:right w:val="none" w:sz="0" w:space="0" w:color="auto"/>
      </w:divBdr>
    </w:div>
    <w:div w:id="881598105">
      <w:bodyDiv w:val="1"/>
      <w:marLeft w:val="0"/>
      <w:marRight w:val="0"/>
      <w:marTop w:val="0"/>
      <w:marBottom w:val="0"/>
      <w:divBdr>
        <w:top w:val="none" w:sz="0" w:space="0" w:color="auto"/>
        <w:left w:val="none" w:sz="0" w:space="0" w:color="auto"/>
        <w:bottom w:val="none" w:sz="0" w:space="0" w:color="auto"/>
        <w:right w:val="none" w:sz="0" w:space="0" w:color="auto"/>
      </w:divBdr>
    </w:div>
    <w:div w:id="881744485">
      <w:bodyDiv w:val="1"/>
      <w:marLeft w:val="0"/>
      <w:marRight w:val="0"/>
      <w:marTop w:val="0"/>
      <w:marBottom w:val="0"/>
      <w:divBdr>
        <w:top w:val="none" w:sz="0" w:space="0" w:color="auto"/>
        <w:left w:val="none" w:sz="0" w:space="0" w:color="auto"/>
        <w:bottom w:val="none" w:sz="0" w:space="0" w:color="auto"/>
        <w:right w:val="none" w:sz="0" w:space="0" w:color="auto"/>
      </w:divBdr>
    </w:div>
    <w:div w:id="881945542">
      <w:bodyDiv w:val="1"/>
      <w:marLeft w:val="0"/>
      <w:marRight w:val="0"/>
      <w:marTop w:val="0"/>
      <w:marBottom w:val="0"/>
      <w:divBdr>
        <w:top w:val="none" w:sz="0" w:space="0" w:color="auto"/>
        <w:left w:val="none" w:sz="0" w:space="0" w:color="auto"/>
        <w:bottom w:val="none" w:sz="0" w:space="0" w:color="auto"/>
        <w:right w:val="none" w:sz="0" w:space="0" w:color="auto"/>
      </w:divBdr>
    </w:div>
    <w:div w:id="882210397">
      <w:bodyDiv w:val="1"/>
      <w:marLeft w:val="0"/>
      <w:marRight w:val="0"/>
      <w:marTop w:val="0"/>
      <w:marBottom w:val="0"/>
      <w:divBdr>
        <w:top w:val="none" w:sz="0" w:space="0" w:color="auto"/>
        <w:left w:val="none" w:sz="0" w:space="0" w:color="auto"/>
        <w:bottom w:val="none" w:sz="0" w:space="0" w:color="auto"/>
        <w:right w:val="none" w:sz="0" w:space="0" w:color="auto"/>
      </w:divBdr>
    </w:div>
    <w:div w:id="883100272">
      <w:bodyDiv w:val="1"/>
      <w:marLeft w:val="0"/>
      <w:marRight w:val="0"/>
      <w:marTop w:val="0"/>
      <w:marBottom w:val="0"/>
      <w:divBdr>
        <w:top w:val="none" w:sz="0" w:space="0" w:color="auto"/>
        <w:left w:val="none" w:sz="0" w:space="0" w:color="auto"/>
        <w:bottom w:val="none" w:sz="0" w:space="0" w:color="auto"/>
        <w:right w:val="none" w:sz="0" w:space="0" w:color="auto"/>
      </w:divBdr>
    </w:div>
    <w:div w:id="884409653">
      <w:bodyDiv w:val="1"/>
      <w:marLeft w:val="0"/>
      <w:marRight w:val="0"/>
      <w:marTop w:val="0"/>
      <w:marBottom w:val="0"/>
      <w:divBdr>
        <w:top w:val="none" w:sz="0" w:space="0" w:color="auto"/>
        <w:left w:val="none" w:sz="0" w:space="0" w:color="auto"/>
        <w:bottom w:val="none" w:sz="0" w:space="0" w:color="auto"/>
        <w:right w:val="none" w:sz="0" w:space="0" w:color="auto"/>
      </w:divBdr>
    </w:div>
    <w:div w:id="885095296">
      <w:bodyDiv w:val="1"/>
      <w:marLeft w:val="0"/>
      <w:marRight w:val="0"/>
      <w:marTop w:val="0"/>
      <w:marBottom w:val="0"/>
      <w:divBdr>
        <w:top w:val="none" w:sz="0" w:space="0" w:color="auto"/>
        <w:left w:val="none" w:sz="0" w:space="0" w:color="auto"/>
        <w:bottom w:val="none" w:sz="0" w:space="0" w:color="auto"/>
        <w:right w:val="none" w:sz="0" w:space="0" w:color="auto"/>
      </w:divBdr>
    </w:div>
    <w:div w:id="885138883">
      <w:bodyDiv w:val="1"/>
      <w:marLeft w:val="0"/>
      <w:marRight w:val="0"/>
      <w:marTop w:val="0"/>
      <w:marBottom w:val="0"/>
      <w:divBdr>
        <w:top w:val="none" w:sz="0" w:space="0" w:color="auto"/>
        <w:left w:val="none" w:sz="0" w:space="0" w:color="auto"/>
        <w:bottom w:val="none" w:sz="0" w:space="0" w:color="auto"/>
        <w:right w:val="none" w:sz="0" w:space="0" w:color="auto"/>
      </w:divBdr>
    </w:div>
    <w:div w:id="885678956">
      <w:bodyDiv w:val="1"/>
      <w:marLeft w:val="0"/>
      <w:marRight w:val="0"/>
      <w:marTop w:val="0"/>
      <w:marBottom w:val="0"/>
      <w:divBdr>
        <w:top w:val="none" w:sz="0" w:space="0" w:color="auto"/>
        <w:left w:val="none" w:sz="0" w:space="0" w:color="auto"/>
        <w:bottom w:val="none" w:sz="0" w:space="0" w:color="auto"/>
        <w:right w:val="none" w:sz="0" w:space="0" w:color="auto"/>
      </w:divBdr>
    </w:div>
    <w:div w:id="885800189">
      <w:bodyDiv w:val="1"/>
      <w:marLeft w:val="0"/>
      <w:marRight w:val="0"/>
      <w:marTop w:val="0"/>
      <w:marBottom w:val="0"/>
      <w:divBdr>
        <w:top w:val="none" w:sz="0" w:space="0" w:color="auto"/>
        <w:left w:val="none" w:sz="0" w:space="0" w:color="auto"/>
        <w:bottom w:val="none" w:sz="0" w:space="0" w:color="auto"/>
        <w:right w:val="none" w:sz="0" w:space="0" w:color="auto"/>
      </w:divBdr>
    </w:div>
    <w:div w:id="885872217">
      <w:bodyDiv w:val="1"/>
      <w:marLeft w:val="0"/>
      <w:marRight w:val="0"/>
      <w:marTop w:val="0"/>
      <w:marBottom w:val="0"/>
      <w:divBdr>
        <w:top w:val="none" w:sz="0" w:space="0" w:color="auto"/>
        <w:left w:val="none" w:sz="0" w:space="0" w:color="auto"/>
        <w:bottom w:val="none" w:sz="0" w:space="0" w:color="auto"/>
        <w:right w:val="none" w:sz="0" w:space="0" w:color="auto"/>
      </w:divBdr>
    </w:div>
    <w:div w:id="886139757">
      <w:bodyDiv w:val="1"/>
      <w:marLeft w:val="0"/>
      <w:marRight w:val="0"/>
      <w:marTop w:val="0"/>
      <w:marBottom w:val="0"/>
      <w:divBdr>
        <w:top w:val="none" w:sz="0" w:space="0" w:color="auto"/>
        <w:left w:val="none" w:sz="0" w:space="0" w:color="auto"/>
        <w:bottom w:val="none" w:sz="0" w:space="0" w:color="auto"/>
        <w:right w:val="none" w:sz="0" w:space="0" w:color="auto"/>
      </w:divBdr>
    </w:div>
    <w:div w:id="888416627">
      <w:bodyDiv w:val="1"/>
      <w:marLeft w:val="0"/>
      <w:marRight w:val="0"/>
      <w:marTop w:val="0"/>
      <w:marBottom w:val="0"/>
      <w:divBdr>
        <w:top w:val="none" w:sz="0" w:space="0" w:color="auto"/>
        <w:left w:val="none" w:sz="0" w:space="0" w:color="auto"/>
        <w:bottom w:val="none" w:sz="0" w:space="0" w:color="auto"/>
        <w:right w:val="none" w:sz="0" w:space="0" w:color="auto"/>
      </w:divBdr>
    </w:div>
    <w:div w:id="889346741">
      <w:bodyDiv w:val="1"/>
      <w:marLeft w:val="0"/>
      <w:marRight w:val="0"/>
      <w:marTop w:val="0"/>
      <w:marBottom w:val="0"/>
      <w:divBdr>
        <w:top w:val="none" w:sz="0" w:space="0" w:color="auto"/>
        <w:left w:val="none" w:sz="0" w:space="0" w:color="auto"/>
        <w:bottom w:val="none" w:sz="0" w:space="0" w:color="auto"/>
        <w:right w:val="none" w:sz="0" w:space="0" w:color="auto"/>
      </w:divBdr>
    </w:div>
    <w:div w:id="889921132">
      <w:bodyDiv w:val="1"/>
      <w:marLeft w:val="0"/>
      <w:marRight w:val="0"/>
      <w:marTop w:val="0"/>
      <w:marBottom w:val="0"/>
      <w:divBdr>
        <w:top w:val="none" w:sz="0" w:space="0" w:color="auto"/>
        <w:left w:val="none" w:sz="0" w:space="0" w:color="auto"/>
        <w:bottom w:val="none" w:sz="0" w:space="0" w:color="auto"/>
        <w:right w:val="none" w:sz="0" w:space="0" w:color="auto"/>
      </w:divBdr>
    </w:div>
    <w:div w:id="890115041">
      <w:bodyDiv w:val="1"/>
      <w:marLeft w:val="0"/>
      <w:marRight w:val="0"/>
      <w:marTop w:val="0"/>
      <w:marBottom w:val="0"/>
      <w:divBdr>
        <w:top w:val="none" w:sz="0" w:space="0" w:color="auto"/>
        <w:left w:val="none" w:sz="0" w:space="0" w:color="auto"/>
        <w:bottom w:val="none" w:sz="0" w:space="0" w:color="auto"/>
        <w:right w:val="none" w:sz="0" w:space="0" w:color="auto"/>
      </w:divBdr>
    </w:div>
    <w:div w:id="890118911">
      <w:bodyDiv w:val="1"/>
      <w:marLeft w:val="0"/>
      <w:marRight w:val="0"/>
      <w:marTop w:val="0"/>
      <w:marBottom w:val="0"/>
      <w:divBdr>
        <w:top w:val="none" w:sz="0" w:space="0" w:color="auto"/>
        <w:left w:val="none" w:sz="0" w:space="0" w:color="auto"/>
        <w:bottom w:val="none" w:sz="0" w:space="0" w:color="auto"/>
        <w:right w:val="none" w:sz="0" w:space="0" w:color="auto"/>
      </w:divBdr>
    </w:div>
    <w:div w:id="890464299">
      <w:bodyDiv w:val="1"/>
      <w:marLeft w:val="0"/>
      <w:marRight w:val="0"/>
      <w:marTop w:val="0"/>
      <w:marBottom w:val="0"/>
      <w:divBdr>
        <w:top w:val="none" w:sz="0" w:space="0" w:color="auto"/>
        <w:left w:val="none" w:sz="0" w:space="0" w:color="auto"/>
        <w:bottom w:val="none" w:sz="0" w:space="0" w:color="auto"/>
        <w:right w:val="none" w:sz="0" w:space="0" w:color="auto"/>
      </w:divBdr>
    </w:div>
    <w:div w:id="890506892">
      <w:bodyDiv w:val="1"/>
      <w:marLeft w:val="0"/>
      <w:marRight w:val="0"/>
      <w:marTop w:val="0"/>
      <w:marBottom w:val="0"/>
      <w:divBdr>
        <w:top w:val="none" w:sz="0" w:space="0" w:color="auto"/>
        <w:left w:val="none" w:sz="0" w:space="0" w:color="auto"/>
        <w:bottom w:val="none" w:sz="0" w:space="0" w:color="auto"/>
        <w:right w:val="none" w:sz="0" w:space="0" w:color="auto"/>
      </w:divBdr>
    </w:div>
    <w:div w:id="892084156">
      <w:bodyDiv w:val="1"/>
      <w:marLeft w:val="0"/>
      <w:marRight w:val="0"/>
      <w:marTop w:val="0"/>
      <w:marBottom w:val="0"/>
      <w:divBdr>
        <w:top w:val="none" w:sz="0" w:space="0" w:color="auto"/>
        <w:left w:val="none" w:sz="0" w:space="0" w:color="auto"/>
        <w:bottom w:val="none" w:sz="0" w:space="0" w:color="auto"/>
        <w:right w:val="none" w:sz="0" w:space="0" w:color="auto"/>
      </w:divBdr>
    </w:div>
    <w:div w:id="892303200">
      <w:bodyDiv w:val="1"/>
      <w:marLeft w:val="0"/>
      <w:marRight w:val="0"/>
      <w:marTop w:val="0"/>
      <w:marBottom w:val="0"/>
      <w:divBdr>
        <w:top w:val="none" w:sz="0" w:space="0" w:color="auto"/>
        <w:left w:val="none" w:sz="0" w:space="0" w:color="auto"/>
        <w:bottom w:val="none" w:sz="0" w:space="0" w:color="auto"/>
        <w:right w:val="none" w:sz="0" w:space="0" w:color="auto"/>
      </w:divBdr>
    </w:div>
    <w:div w:id="893082031">
      <w:bodyDiv w:val="1"/>
      <w:marLeft w:val="0"/>
      <w:marRight w:val="0"/>
      <w:marTop w:val="0"/>
      <w:marBottom w:val="0"/>
      <w:divBdr>
        <w:top w:val="none" w:sz="0" w:space="0" w:color="auto"/>
        <w:left w:val="none" w:sz="0" w:space="0" w:color="auto"/>
        <w:bottom w:val="none" w:sz="0" w:space="0" w:color="auto"/>
        <w:right w:val="none" w:sz="0" w:space="0" w:color="auto"/>
      </w:divBdr>
    </w:div>
    <w:div w:id="894051865">
      <w:bodyDiv w:val="1"/>
      <w:marLeft w:val="0"/>
      <w:marRight w:val="0"/>
      <w:marTop w:val="0"/>
      <w:marBottom w:val="0"/>
      <w:divBdr>
        <w:top w:val="none" w:sz="0" w:space="0" w:color="auto"/>
        <w:left w:val="none" w:sz="0" w:space="0" w:color="auto"/>
        <w:bottom w:val="none" w:sz="0" w:space="0" w:color="auto"/>
        <w:right w:val="none" w:sz="0" w:space="0" w:color="auto"/>
      </w:divBdr>
    </w:div>
    <w:div w:id="894240015">
      <w:bodyDiv w:val="1"/>
      <w:marLeft w:val="0"/>
      <w:marRight w:val="0"/>
      <w:marTop w:val="0"/>
      <w:marBottom w:val="0"/>
      <w:divBdr>
        <w:top w:val="none" w:sz="0" w:space="0" w:color="auto"/>
        <w:left w:val="none" w:sz="0" w:space="0" w:color="auto"/>
        <w:bottom w:val="none" w:sz="0" w:space="0" w:color="auto"/>
        <w:right w:val="none" w:sz="0" w:space="0" w:color="auto"/>
      </w:divBdr>
    </w:div>
    <w:div w:id="895287693">
      <w:bodyDiv w:val="1"/>
      <w:marLeft w:val="0"/>
      <w:marRight w:val="0"/>
      <w:marTop w:val="0"/>
      <w:marBottom w:val="0"/>
      <w:divBdr>
        <w:top w:val="none" w:sz="0" w:space="0" w:color="auto"/>
        <w:left w:val="none" w:sz="0" w:space="0" w:color="auto"/>
        <w:bottom w:val="none" w:sz="0" w:space="0" w:color="auto"/>
        <w:right w:val="none" w:sz="0" w:space="0" w:color="auto"/>
      </w:divBdr>
    </w:div>
    <w:div w:id="895505567">
      <w:bodyDiv w:val="1"/>
      <w:marLeft w:val="0"/>
      <w:marRight w:val="0"/>
      <w:marTop w:val="0"/>
      <w:marBottom w:val="0"/>
      <w:divBdr>
        <w:top w:val="none" w:sz="0" w:space="0" w:color="auto"/>
        <w:left w:val="none" w:sz="0" w:space="0" w:color="auto"/>
        <w:bottom w:val="none" w:sz="0" w:space="0" w:color="auto"/>
        <w:right w:val="none" w:sz="0" w:space="0" w:color="auto"/>
      </w:divBdr>
    </w:div>
    <w:div w:id="895896657">
      <w:bodyDiv w:val="1"/>
      <w:marLeft w:val="0"/>
      <w:marRight w:val="0"/>
      <w:marTop w:val="0"/>
      <w:marBottom w:val="0"/>
      <w:divBdr>
        <w:top w:val="none" w:sz="0" w:space="0" w:color="auto"/>
        <w:left w:val="none" w:sz="0" w:space="0" w:color="auto"/>
        <w:bottom w:val="none" w:sz="0" w:space="0" w:color="auto"/>
        <w:right w:val="none" w:sz="0" w:space="0" w:color="auto"/>
      </w:divBdr>
    </w:div>
    <w:div w:id="897087551">
      <w:bodyDiv w:val="1"/>
      <w:marLeft w:val="0"/>
      <w:marRight w:val="0"/>
      <w:marTop w:val="0"/>
      <w:marBottom w:val="0"/>
      <w:divBdr>
        <w:top w:val="none" w:sz="0" w:space="0" w:color="auto"/>
        <w:left w:val="none" w:sz="0" w:space="0" w:color="auto"/>
        <w:bottom w:val="none" w:sz="0" w:space="0" w:color="auto"/>
        <w:right w:val="none" w:sz="0" w:space="0" w:color="auto"/>
      </w:divBdr>
    </w:div>
    <w:div w:id="897135398">
      <w:bodyDiv w:val="1"/>
      <w:marLeft w:val="0"/>
      <w:marRight w:val="0"/>
      <w:marTop w:val="0"/>
      <w:marBottom w:val="0"/>
      <w:divBdr>
        <w:top w:val="none" w:sz="0" w:space="0" w:color="auto"/>
        <w:left w:val="none" w:sz="0" w:space="0" w:color="auto"/>
        <w:bottom w:val="none" w:sz="0" w:space="0" w:color="auto"/>
        <w:right w:val="none" w:sz="0" w:space="0" w:color="auto"/>
      </w:divBdr>
    </w:div>
    <w:div w:id="897321768">
      <w:bodyDiv w:val="1"/>
      <w:marLeft w:val="0"/>
      <w:marRight w:val="0"/>
      <w:marTop w:val="0"/>
      <w:marBottom w:val="0"/>
      <w:divBdr>
        <w:top w:val="none" w:sz="0" w:space="0" w:color="auto"/>
        <w:left w:val="none" w:sz="0" w:space="0" w:color="auto"/>
        <w:bottom w:val="none" w:sz="0" w:space="0" w:color="auto"/>
        <w:right w:val="none" w:sz="0" w:space="0" w:color="auto"/>
      </w:divBdr>
    </w:div>
    <w:div w:id="898201884">
      <w:bodyDiv w:val="1"/>
      <w:marLeft w:val="0"/>
      <w:marRight w:val="0"/>
      <w:marTop w:val="0"/>
      <w:marBottom w:val="0"/>
      <w:divBdr>
        <w:top w:val="none" w:sz="0" w:space="0" w:color="auto"/>
        <w:left w:val="none" w:sz="0" w:space="0" w:color="auto"/>
        <w:bottom w:val="none" w:sz="0" w:space="0" w:color="auto"/>
        <w:right w:val="none" w:sz="0" w:space="0" w:color="auto"/>
      </w:divBdr>
    </w:div>
    <w:div w:id="898436529">
      <w:bodyDiv w:val="1"/>
      <w:marLeft w:val="0"/>
      <w:marRight w:val="0"/>
      <w:marTop w:val="0"/>
      <w:marBottom w:val="0"/>
      <w:divBdr>
        <w:top w:val="none" w:sz="0" w:space="0" w:color="auto"/>
        <w:left w:val="none" w:sz="0" w:space="0" w:color="auto"/>
        <w:bottom w:val="none" w:sz="0" w:space="0" w:color="auto"/>
        <w:right w:val="none" w:sz="0" w:space="0" w:color="auto"/>
      </w:divBdr>
    </w:div>
    <w:div w:id="898521416">
      <w:bodyDiv w:val="1"/>
      <w:marLeft w:val="0"/>
      <w:marRight w:val="0"/>
      <w:marTop w:val="0"/>
      <w:marBottom w:val="0"/>
      <w:divBdr>
        <w:top w:val="none" w:sz="0" w:space="0" w:color="auto"/>
        <w:left w:val="none" w:sz="0" w:space="0" w:color="auto"/>
        <w:bottom w:val="none" w:sz="0" w:space="0" w:color="auto"/>
        <w:right w:val="none" w:sz="0" w:space="0" w:color="auto"/>
      </w:divBdr>
    </w:div>
    <w:div w:id="899174950">
      <w:bodyDiv w:val="1"/>
      <w:marLeft w:val="0"/>
      <w:marRight w:val="0"/>
      <w:marTop w:val="0"/>
      <w:marBottom w:val="0"/>
      <w:divBdr>
        <w:top w:val="none" w:sz="0" w:space="0" w:color="auto"/>
        <w:left w:val="none" w:sz="0" w:space="0" w:color="auto"/>
        <w:bottom w:val="none" w:sz="0" w:space="0" w:color="auto"/>
        <w:right w:val="none" w:sz="0" w:space="0" w:color="auto"/>
      </w:divBdr>
    </w:div>
    <w:div w:id="900166363">
      <w:bodyDiv w:val="1"/>
      <w:marLeft w:val="0"/>
      <w:marRight w:val="0"/>
      <w:marTop w:val="0"/>
      <w:marBottom w:val="0"/>
      <w:divBdr>
        <w:top w:val="none" w:sz="0" w:space="0" w:color="auto"/>
        <w:left w:val="none" w:sz="0" w:space="0" w:color="auto"/>
        <w:bottom w:val="none" w:sz="0" w:space="0" w:color="auto"/>
        <w:right w:val="none" w:sz="0" w:space="0" w:color="auto"/>
      </w:divBdr>
    </w:div>
    <w:div w:id="900169130">
      <w:bodyDiv w:val="1"/>
      <w:marLeft w:val="0"/>
      <w:marRight w:val="0"/>
      <w:marTop w:val="0"/>
      <w:marBottom w:val="0"/>
      <w:divBdr>
        <w:top w:val="none" w:sz="0" w:space="0" w:color="auto"/>
        <w:left w:val="none" w:sz="0" w:space="0" w:color="auto"/>
        <w:bottom w:val="none" w:sz="0" w:space="0" w:color="auto"/>
        <w:right w:val="none" w:sz="0" w:space="0" w:color="auto"/>
      </w:divBdr>
    </w:div>
    <w:div w:id="900217461">
      <w:bodyDiv w:val="1"/>
      <w:marLeft w:val="0"/>
      <w:marRight w:val="0"/>
      <w:marTop w:val="0"/>
      <w:marBottom w:val="0"/>
      <w:divBdr>
        <w:top w:val="none" w:sz="0" w:space="0" w:color="auto"/>
        <w:left w:val="none" w:sz="0" w:space="0" w:color="auto"/>
        <w:bottom w:val="none" w:sz="0" w:space="0" w:color="auto"/>
        <w:right w:val="none" w:sz="0" w:space="0" w:color="auto"/>
      </w:divBdr>
    </w:div>
    <w:div w:id="900680478">
      <w:bodyDiv w:val="1"/>
      <w:marLeft w:val="0"/>
      <w:marRight w:val="0"/>
      <w:marTop w:val="0"/>
      <w:marBottom w:val="0"/>
      <w:divBdr>
        <w:top w:val="none" w:sz="0" w:space="0" w:color="auto"/>
        <w:left w:val="none" w:sz="0" w:space="0" w:color="auto"/>
        <w:bottom w:val="none" w:sz="0" w:space="0" w:color="auto"/>
        <w:right w:val="none" w:sz="0" w:space="0" w:color="auto"/>
      </w:divBdr>
    </w:div>
    <w:div w:id="901603977">
      <w:bodyDiv w:val="1"/>
      <w:marLeft w:val="0"/>
      <w:marRight w:val="0"/>
      <w:marTop w:val="0"/>
      <w:marBottom w:val="0"/>
      <w:divBdr>
        <w:top w:val="none" w:sz="0" w:space="0" w:color="auto"/>
        <w:left w:val="none" w:sz="0" w:space="0" w:color="auto"/>
        <w:bottom w:val="none" w:sz="0" w:space="0" w:color="auto"/>
        <w:right w:val="none" w:sz="0" w:space="0" w:color="auto"/>
      </w:divBdr>
    </w:div>
    <w:div w:id="903373042">
      <w:bodyDiv w:val="1"/>
      <w:marLeft w:val="0"/>
      <w:marRight w:val="0"/>
      <w:marTop w:val="0"/>
      <w:marBottom w:val="0"/>
      <w:divBdr>
        <w:top w:val="none" w:sz="0" w:space="0" w:color="auto"/>
        <w:left w:val="none" w:sz="0" w:space="0" w:color="auto"/>
        <w:bottom w:val="none" w:sz="0" w:space="0" w:color="auto"/>
        <w:right w:val="none" w:sz="0" w:space="0" w:color="auto"/>
      </w:divBdr>
    </w:div>
    <w:div w:id="903562885">
      <w:bodyDiv w:val="1"/>
      <w:marLeft w:val="0"/>
      <w:marRight w:val="0"/>
      <w:marTop w:val="0"/>
      <w:marBottom w:val="0"/>
      <w:divBdr>
        <w:top w:val="none" w:sz="0" w:space="0" w:color="auto"/>
        <w:left w:val="none" w:sz="0" w:space="0" w:color="auto"/>
        <w:bottom w:val="none" w:sz="0" w:space="0" w:color="auto"/>
        <w:right w:val="none" w:sz="0" w:space="0" w:color="auto"/>
      </w:divBdr>
    </w:div>
    <w:div w:id="903834539">
      <w:bodyDiv w:val="1"/>
      <w:marLeft w:val="0"/>
      <w:marRight w:val="0"/>
      <w:marTop w:val="0"/>
      <w:marBottom w:val="0"/>
      <w:divBdr>
        <w:top w:val="none" w:sz="0" w:space="0" w:color="auto"/>
        <w:left w:val="none" w:sz="0" w:space="0" w:color="auto"/>
        <w:bottom w:val="none" w:sz="0" w:space="0" w:color="auto"/>
        <w:right w:val="none" w:sz="0" w:space="0" w:color="auto"/>
      </w:divBdr>
    </w:div>
    <w:div w:id="904025484">
      <w:bodyDiv w:val="1"/>
      <w:marLeft w:val="0"/>
      <w:marRight w:val="0"/>
      <w:marTop w:val="0"/>
      <w:marBottom w:val="0"/>
      <w:divBdr>
        <w:top w:val="none" w:sz="0" w:space="0" w:color="auto"/>
        <w:left w:val="none" w:sz="0" w:space="0" w:color="auto"/>
        <w:bottom w:val="none" w:sz="0" w:space="0" w:color="auto"/>
        <w:right w:val="none" w:sz="0" w:space="0" w:color="auto"/>
      </w:divBdr>
    </w:div>
    <w:div w:id="904336389">
      <w:bodyDiv w:val="1"/>
      <w:marLeft w:val="0"/>
      <w:marRight w:val="0"/>
      <w:marTop w:val="0"/>
      <w:marBottom w:val="0"/>
      <w:divBdr>
        <w:top w:val="none" w:sz="0" w:space="0" w:color="auto"/>
        <w:left w:val="none" w:sz="0" w:space="0" w:color="auto"/>
        <w:bottom w:val="none" w:sz="0" w:space="0" w:color="auto"/>
        <w:right w:val="none" w:sz="0" w:space="0" w:color="auto"/>
      </w:divBdr>
    </w:div>
    <w:div w:id="905841056">
      <w:bodyDiv w:val="1"/>
      <w:marLeft w:val="0"/>
      <w:marRight w:val="0"/>
      <w:marTop w:val="0"/>
      <w:marBottom w:val="0"/>
      <w:divBdr>
        <w:top w:val="none" w:sz="0" w:space="0" w:color="auto"/>
        <w:left w:val="none" w:sz="0" w:space="0" w:color="auto"/>
        <w:bottom w:val="none" w:sz="0" w:space="0" w:color="auto"/>
        <w:right w:val="none" w:sz="0" w:space="0" w:color="auto"/>
      </w:divBdr>
    </w:div>
    <w:div w:id="905844986">
      <w:bodyDiv w:val="1"/>
      <w:marLeft w:val="0"/>
      <w:marRight w:val="0"/>
      <w:marTop w:val="0"/>
      <w:marBottom w:val="0"/>
      <w:divBdr>
        <w:top w:val="none" w:sz="0" w:space="0" w:color="auto"/>
        <w:left w:val="none" w:sz="0" w:space="0" w:color="auto"/>
        <w:bottom w:val="none" w:sz="0" w:space="0" w:color="auto"/>
        <w:right w:val="none" w:sz="0" w:space="0" w:color="auto"/>
      </w:divBdr>
    </w:div>
    <w:div w:id="905870983">
      <w:bodyDiv w:val="1"/>
      <w:marLeft w:val="0"/>
      <w:marRight w:val="0"/>
      <w:marTop w:val="0"/>
      <w:marBottom w:val="0"/>
      <w:divBdr>
        <w:top w:val="none" w:sz="0" w:space="0" w:color="auto"/>
        <w:left w:val="none" w:sz="0" w:space="0" w:color="auto"/>
        <w:bottom w:val="none" w:sz="0" w:space="0" w:color="auto"/>
        <w:right w:val="none" w:sz="0" w:space="0" w:color="auto"/>
      </w:divBdr>
    </w:div>
    <w:div w:id="905995397">
      <w:bodyDiv w:val="1"/>
      <w:marLeft w:val="0"/>
      <w:marRight w:val="0"/>
      <w:marTop w:val="0"/>
      <w:marBottom w:val="0"/>
      <w:divBdr>
        <w:top w:val="none" w:sz="0" w:space="0" w:color="auto"/>
        <w:left w:val="none" w:sz="0" w:space="0" w:color="auto"/>
        <w:bottom w:val="none" w:sz="0" w:space="0" w:color="auto"/>
        <w:right w:val="none" w:sz="0" w:space="0" w:color="auto"/>
      </w:divBdr>
    </w:div>
    <w:div w:id="906918084">
      <w:bodyDiv w:val="1"/>
      <w:marLeft w:val="0"/>
      <w:marRight w:val="0"/>
      <w:marTop w:val="0"/>
      <w:marBottom w:val="0"/>
      <w:divBdr>
        <w:top w:val="none" w:sz="0" w:space="0" w:color="auto"/>
        <w:left w:val="none" w:sz="0" w:space="0" w:color="auto"/>
        <w:bottom w:val="none" w:sz="0" w:space="0" w:color="auto"/>
        <w:right w:val="none" w:sz="0" w:space="0" w:color="auto"/>
      </w:divBdr>
    </w:div>
    <w:div w:id="906962936">
      <w:bodyDiv w:val="1"/>
      <w:marLeft w:val="0"/>
      <w:marRight w:val="0"/>
      <w:marTop w:val="0"/>
      <w:marBottom w:val="0"/>
      <w:divBdr>
        <w:top w:val="none" w:sz="0" w:space="0" w:color="auto"/>
        <w:left w:val="none" w:sz="0" w:space="0" w:color="auto"/>
        <w:bottom w:val="none" w:sz="0" w:space="0" w:color="auto"/>
        <w:right w:val="none" w:sz="0" w:space="0" w:color="auto"/>
      </w:divBdr>
    </w:div>
    <w:div w:id="908154433">
      <w:bodyDiv w:val="1"/>
      <w:marLeft w:val="0"/>
      <w:marRight w:val="0"/>
      <w:marTop w:val="0"/>
      <w:marBottom w:val="0"/>
      <w:divBdr>
        <w:top w:val="none" w:sz="0" w:space="0" w:color="auto"/>
        <w:left w:val="none" w:sz="0" w:space="0" w:color="auto"/>
        <w:bottom w:val="none" w:sz="0" w:space="0" w:color="auto"/>
        <w:right w:val="none" w:sz="0" w:space="0" w:color="auto"/>
      </w:divBdr>
    </w:div>
    <w:div w:id="909383486">
      <w:bodyDiv w:val="1"/>
      <w:marLeft w:val="0"/>
      <w:marRight w:val="0"/>
      <w:marTop w:val="0"/>
      <w:marBottom w:val="0"/>
      <w:divBdr>
        <w:top w:val="none" w:sz="0" w:space="0" w:color="auto"/>
        <w:left w:val="none" w:sz="0" w:space="0" w:color="auto"/>
        <w:bottom w:val="none" w:sz="0" w:space="0" w:color="auto"/>
        <w:right w:val="none" w:sz="0" w:space="0" w:color="auto"/>
      </w:divBdr>
    </w:div>
    <w:div w:id="909582332">
      <w:bodyDiv w:val="1"/>
      <w:marLeft w:val="0"/>
      <w:marRight w:val="0"/>
      <w:marTop w:val="0"/>
      <w:marBottom w:val="0"/>
      <w:divBdr>
        <w:top w:val="none" w:sz="0" w:space="0" w:color="auto"/>
        <w:left w:val="none" w:sz="0" w:space="0" w:color="auto"/>
        <w:bottom w:val="none" w:sz="0" w:space="0" w:color="auto"/>
        <w:right w:val="none" w:sz="0" w:space="0" w:color="auto"/>
      </w:divBdr>
    </w:div>
    <w:div w:id="909852873">
      <w:bodyDiv w:val="1"/>
      <w:marLeft w:val="0"/>
      <w:marRight w:val="0"/>
      <w:marTop w:val="0"/>
      <w:marBottom w:val="0"/>
      <w:divBdr>
        <w:top w:val="none" w:sz="0" w:space="0" w:color="auto"/>
        <w:left w:val="none" w:sz="0" w:space="0" w:color="auto"/>
        <w:bottom w:val="none" w:sz="0" w:space="0" w:color="auto"/>
        <w:right w:val="none" w:sz="0" w:space="0" w:color="auto"/>
      </w:divBdr>
    </w:div>
    <w:div w:id="909925868">
      <w:bodyDiv w:val="1"/>
      <w:marLeft w:val="0"/>
      <w:marRight w:val="0"/>
      <w:marTop w:val="0"/>
      <w:marBottom w:val="0"/>
      <w:divBdr>
        <w:top w:val="none" w:sz="0" w:space="0" w:color="auto"/>
        <w:left w:val="none" w:sz="0" w:space="0" w:color="auto"/>
        <w:bottom w:val="none" w:sz="0" w:space="0" w:color="auto"/>
        <w:right w:val="none" w:sz="0" w:space="0" w:color="auto"/>
      </w:divBdr>
    </w:div>
    <w:div w:id="910120085">
      <w:bodyDiv w:val="1"/>
      <w:marLeft w:val="0"/>
      <w:marRight w:val="0"/>
      <w:marTop w:val="0"/>
      <w:marBottom w:val="0"/>
      <w:divBdr>
        <w:top w:val="none" w:sz="0" w:space="0" w:color="auto"/>
        <w:left w:val="none" w:sz="0" w:space="0" w:color="auto"/>
        <w:bottom w:val="none" w:sz="0" w:space="0" w:color="auto"/>
        <w:right w:val="none" w:sz="0" w:space="0" w:color="auto"/>
      </w:divBdr>
    </w:div>
    <w:div w:id="910963018">
      <w:bodyDiv w:val="1"/>
      <w:marLeft w:val="0"/>
      <w:marRight w:val="0"/>
      <w:marTop w:val="0"/>
      <w:marBottom w:val="0"/>
      <w:divBdr>
        <w:top w:val="none" w:sz="0" w:space="0" w:color="auto"/>
        <w:left w:val="none" w:sz="0" w:space="0" w:color="auto"/>
        <w:bottom w:val="none" w:sz="0" w:space="0" w:color="auto"/>
        <w:right w:val="none" w:sz="0" w:space="0" w:color="auto"/>
      </w:divBdr>
    </w:div>
    <w:div w:id="911083104">
      <w:bodyDiv w:val="1"/>
      <w:marLeft w:val="0"/>
      <w:marRight w:val="0"/>
      <w:marTop w:val="0"/>
      <w:marBottom w:val="0"/>
      <w:divBdr>
        <w:top w:val="none" w:sz="0" w:space="0" w:color="auto"/>
        <w:left w:val="none" w:sz="0" w:space="0" w:color="auto"/>
        <w:bottom w:val="none" w:sz="0" w:space="0" w:color="auto"/>
        <w:right w:val="none" w:sz="0" w:space="0" w:color="auto"/>
      </w:divBdr>
    </w:div>
    <w:div w:id="911425730">
      <w:bodyDiv w:val="1"/>
      <w:marLeft w:val="0"/>
      <w:marRight w:val="0"/>
      <w:marTop w:val="0"/>
      <w:marBottom w:val="0"/>
      <w:divBdr>
        <w:top w:val="none" w:sz="0" w:space="0" w:color="auto"/>
        <w:left w:val="none" w:sz="0" w:space="0" w:color="auto"/>
        <w:bottom w:val="none" w:sz="0" w:space="0" w:color="auto"/>
        <w:right w:val="none" w:sz="0" w:space="0" w:color="auto"/>
      </w:divBdr>
    </w:div>
    <w:div w:id="911964922">
      <w:bodyDiv w:val="1"/>
      <w:marLeft w:val="0"/>
      <w:marRight w:val="0"/>
      <w:marTop w:val="0"/>
      <w:marBottom w:val="0"/>
      <w:divBdr>
        <w:top w:val="none" w:sz="0" w:space="0" w:color="auto"/>
        <w:left w:val="none" w:sz="0" w:space="0" w:color="auto"/>
        <w:bottom w:val="none" w:sz="0" w:space="0" w:color="auto"/>
        <w:right w:val="none" w:sz="0" w:space="0" w:color="auto"/>
      </w:divBdr>
    </w:div>
    <w:div w:id="912198823">
      <w:bodyDiv w:val="1"/>
      <w:marLeft w:val="0"/>
      <w:marRight w:val="0"/>
      <w:marTop w:val="0"/>
      <w:marBottom w:val="0"/>
      <w:divBdr>
        <w:top w:val="none" w:sz="0" w:space="0" w:color="auto"/>
        <w:left w:val="none" w:sz="0" w:space="0" w:color="auto"/>
        <w:bottom w:val="none" w:sz="0" w:space="0" w:color="auto"/>
        <w:right w:val="none" w:sz="0" w:space="0" w:color="auto"/>
      </w:divBdr>
    </w:div>
    <w:div w:id="912546436">
      <w:bodyDiv w:val="1"/>
      <w:marLeft w:val="0"/>
      <w:marRight w:val="0"/>
      <w:marTop w:val="0"/>
      <w:marBottom w:val="0"/>
      <w:divBdr>
        <w:top w:val="none" w:sz="0" w:space="0" w:color="auto"/>
        <w:left w:val="none" w:sz="0" w:space="0" w:color="auto"/>
        <w:bottom w:val="none" w:sz="0" w:space="0" w:color="auto"/>
        <w:right w:val="none" w:sz="0" w:space="0" w:color="auto"/>
      </w:divBdr>
    </w:div>
    <w:div w:id="913974642">
      <w:bodyDiv w:val="1"/>
      <w:marLeft w:val="0"/>
      <w:marRight w:val="0"/>
      <w:marTop w:val="0"/>
      <w:marBottom w:val="0"/>
      <w:divBdr>
        <w:top w:val="none" w:sz="0" w:space="0" w:color="auto"/>
        <w:left w:val="none" w:sz="0" w:space="0" w:color="auto"/>
        <w:bottom w:val="none" w:sz="0" w:space="0" w:color="auto"/>
        <w:right w:val="none" w:sz="0" w:space="0" w:color="auto"/>
      </w:divBdr>
    </w:div>
    <w:div w:id="915356985">
      <w:bodyDiv w:val="1"/>
      <w:marLeft w:val="0"/>
      <w:marRight w:val="0"/>
      <w:marTop w:val="0"/>
      <w:marBottom w:val="0"/>
      <w:divBdr>
        <w:top w:val="none" w:sz="0" w:space="0" w:color="auto"/>
        <w:left w:val="none" w:sz="0" w:space="0" w:color="auto"/>
        <w:bottom w:val="none" w:sz="0" w:space="0" w:color="auto"/>
        <w:right w:val="none" w:sz="0" w:space="0" w:color="auto"/>
      </w:divBdr>
    </w:div>
    <w:div w:id="916356385">
      <w:bodyDiv w:val="1"/>
      <w:marLeft w:val="0"/>
      <w:marRight w:val="0"/>
      <w:marTop w:val="0"/>
      <w:marBottom w:val="0"/>
      <w:divBdr>
        <w:top w:val="none" w:sz="0" w:space="0" w:color="auto"/>
        <w:left w:val="none" w:sz="0" w:space="0" w:color="auto"/>
        <w:bottom w:val="none" w:sz="0" w:space="0" w:color="auto"/>
        <w:right w:val="none" w:sz="0" w:space="0" w:color="auto"/>
      </w:divBdr>
    </w:div>
    <w:div w:id="916864140">
      <w:bodyDiv w:val="1"/>
      <w:marLeft w:val="0"/>
      <w:marRight w:val="0"/>
      <w:marTop w:val="0"/>
      <w:marBottom w:val="0"/>
      <w:divBdr>
        <w:top w:val="none" w:sz="0" w:space="0" w:color="auto"/>
        <w:left w:val="none" w:sz="0" w:space="0" w:color="auto"/>
        <w:bottom w:val="none" w:sz="0" w:space="0" w:color="auto"/>
        <w:right w:val="none" w:sz="0" w:space="0" w:color="auto"/>
      </w:divBdr>
    </w:div>
    <w:div w:id="917599476">
      <w:bodyDiv w:val="1"/>
      <w:marLeft w:val="0"/>
      <w:marRight w:val="0"/>
      <w:marTop w:val="0"/>
      <w:marBottom w:val="0"/>
      <w:divBdr>
        <w:top w:val="none" w:sz="0" w:space="0" w:color="auto"/>
        <w:left w:val="none" w:sz="0" w:space="0" w:color="auto"/>
        <w:bottom w:val="none" w:sz="0" w:space="0" w:color="auto"/>
        <w:right w:val="none" w:sz="0" w:space="0" w:color="auto"/>
      </w:divBdr>
    </w:div>
    <w:div w:id="917835465">
      <w:bodyDiv w:val="1"/>
      <w:marLeft w:val="0"/>
      <w:marRight w:val="0"/>
      <w:marTop w:val="0"/>
      <w:marBottom w:val="0"/>
      <w:divBdr>
        <w:top w:val="none" w:sz="0" w:space="0" w:color="auto"/>
        <w:left w:val="none" w:sz="0" w:space="0" w:color="auto"/>
        <w:bottom w:val="none" w:sz="0" w:space="0" w:color="auto"/>
        <w:right w:val="none" w:sz="0" w:space="0" w:color="auto"/>
      </w:divBdr>
    </w:div>
    <w:div w:id="917986112">
      <w:bodyDiv w:val="1"/>
      <w:marLeft w:val="0"/>
      <w:marRight w:val="0"/>
      <w:marTop w:val="0"/>
      <w:marBottom w:val="0"/>
      <w:divBdr>
        <w:top w:val="none" w:sz="0" w:space="0" w:color="auto"/>
        <w:left w:val="none" w:sz="0" w:space="0" w:color="auto"/>
        <w:bottom w:val="none" w:sz="0" w:space="0" w:color="auto"/>
        <w:right w:val="none" w:sz="0" w:space="0" w:color="auto"/>
      </w:divBdr>
    </w:div>
    <w:div w:id="918558017">
      <w:bodyDiv w:val="1"/>
      <w:marLeft w:val="0"/>
      <w:marRight w:val="0"/>
      <w:marTop w:val="0"/>
      <w:marBottom w:val="0"/>
      <w:divBdr>
        <w:top w:val="none" w:sz="0" w:space="0" w:color="auto"/>
        <w:left w:val="none" w:sz="0" w:space="0" w:color="auto"/>
        <w:bottom w:val="none" w:sz="0" w:space="0" w:color="auto"/>
        <w:right w:val="none" w:sz="0" w:space="0" w:color="auto"/>
      </w:divBdr>
    </w:div>
    <w:div w:id="918713282">
      <w:bodyDiv w:val="1"/>
      <w:marLeft w:val="0"/>
      <w:marRight w:val="0"/>
      <w:marTop w:val="0"/>
      <w:marBottom w:val="0"/>
      <w:divBdr>
        <w:top w:val="none" w:sz="0" w:space="0" w:color="auto"/>
        <w:left w:val="none" w:sz="0" w:space="0" w:color="auto"/>
        <w:bottom w:val="none" w:sz="0" w:space="0" w:color="auto"/>
        <w:right w:val="none" w:sz="0" w:space="0" w:color="auto"/>
      </w:divBdr>
    </w:div>
    <w:div w:id="918754344">
      <w:bodyDiv w:val="1"/>
      <w:marLeft w:val="0"/>
      <w:marRight w:val="0"/>
      <w:marTop w:val="0"/>
      <w:marBottom w:val="0"/>
      <w:divBdr>
        <w:top w:val="none" w:sz="0" w:space="0" w:color="auto"/>
        <w:left w:val="none" w:sz="0" w:space="0" w:color="auto"/>
        <w:bottom w:val="none" w:sz="0" w:space="0" w:color="auto"/>
        <w:right w:val="none" w:sz="0" w:space="0" w:color="auto"/>
      </w:divBdr>
    </w:div>
    <w:div w:id="918758365">
      <w:bodyDiv w:val="1"/>
      <w:marLeft w:val="0"/>
      <w:marRight w:val="0"/>
      <w:marTop w:val="0"/>
      <w:marBottom w:val="0"/>
      <w:divBdr>
        <w:top w:val="none" w:sz="0" w:space="0" w:color="auto"/>
        <w:left w:val="none" w:sz="0" w:space="0" w:color="auto"/>
        <w:bottom w:val="none" w:sz="0" w:space="0" w:color="auto"/>
        <w:right w:val="none" w:sz="0" w:space="0" w:color="auto"/>
      </w:divBdr>
    </w:div>
    <w:div w:id="919339304">
      <w:bodyDiv w:val="1"/>
      <w:marLeft w:val="0"/>
      <w:marRight w:val="0"/>
      <w:marTop w:val="0"/>
      <w:marBottom w:val="0"/>
      <w:divBdr>
        <w:top w:val="none" w:sz="0" w:space="0" w:color="auto"/>
        <w:left w:val="none" w:sz="0" w:space="0" w:color="auto"/>
        <w:bottom w:val="none" w:sz="0" w:space="0" w:color="auto"/>
        <w:right w:val="none" w:sz="0" w:space="0" w:color="auto"/>
      </w:divBdr>
    </w:div>
    <w:div w:id="919365445">
      <w:bodyDiv w:val="1"/>
      <w:marLeft w:val="0"/>
      <w:marRight w:val="0"/>
      <w:marTop w:val="0"/>
      <w:marBottom w:val="0"/>
      <w:divBdr>
        <w:top w:val="none" w:sz="0" w:space="0" w:color="auto"/>
        <w:left w:val="none" w:sz="0" w:space="0" w:color="auto"/>
        <w:bottom w:val="none" w:sz="0" w:space="0" w:color="auto"/>
        <w:right w:val="none" w:sz="0" w:space="0" w:color="auto"/>
      </w:divBdr>
    </w:div>
    <w:div w:id="920219969">
      <w:bodyDiv w:val="1"/>
      <w:marLeft w:val="0"/>
      <w:marRight w:val="0"/>
      <w:marTop w:val="0"/>
      <w:marBottom w:val="0"/>
      <w:divBdr>
        <w:top w:val="none" w:sz="0" w:space="0" w:color="auto"/>
        <w:left w:val="none" w:sz="0" w:space="0" w:color="auto"/>
        <w:bottom w:val="none" w:sz="0" w:space="0" w:color="auto"/>
        <w:right w:val="none" w:sz="0" w:space="0" w:color="auto"/>
      </w:divBdr>
    </w:div>
    <w:div w:id="920220080">
      <w:bodyDiv w:val="1"/>
      <w:marLeft w:val="0"/>
      <w:marRight w:val="0"/>
      <w:marTop w:val="0"/>
      <w:marBottom w:val="0"/>
      <w:divBdr>
        <w:top w:val="none" w:sz="0" w:space="0" w:color="auto"/>
        <w:left w:val="none" w:sz="0" w:space="0" w:color="auto"/>
        <w:bottom w:val="none" w:sz="0" w:space="0" w:color="auto"/>
        <w:right w:val="none" w:sz="0" w:space="0" w:color="auto"/>
      </w:divBdr>
    </w:div>
    <w:div w:id="924000641">
      <w:bodyDiv w:val="1"/>
      <w:marLeft w:val="0"/>
      <w:marRight w:val="0"/>
      <w:marTop w:val="0"/>
      <w:marBottom w:val="0"/>
      <w:divBdr>
        <w:top w:val="none" w:sz="0" w:space="0" w:color="auto"/>
        <w:left w:val="none" w:sz="0" w:space="0" w:color="auto"/>
        <w:bottom w:val="none" w:sz="0" w:space="0" w:color="auto"/>
        <w:right w:val="none" w:sz="0" w:space="0" w:color="auto"/>
      </w:divBdr>
    </w:div>
    <w:div w:id="924923590">
      <w:bodyDiv w:val="1"/>
      <w:marLeft w:val="0"/>
      <w:marRight w:val="0"/>
      <w:marTop w:val="0"/>
      <w:marBottom w:val="0"/>
      <w:divBdr>
        <w:top w:val="none" w:sz="0" w:space="0" w:color="auto"/>
        <w:left w:val="none" w:sz="0" w:space="0" w:color="auto"/>
        <w:bottom w:val="none" w:sz="0" w:space="0" w:color="auto"/>
        <w:right w:val="none" w:sz="0" w:space="0" w:color="auto"/>
      </w:divBdr>
    </w:div>
    <w:div w:id="925379092">
      <w:bodyDiv w:val="1"/>
      <w:marLeft w:val="0"/>
      <w:marRight w:val="0"/>
      <w:marTop w:val="0"/>
      <w:marBottom w:val="0"/>
      <w:divBdr>
        <w:top w:val="none" w:sz="0" w:space="0" w:color="auto"/>
        <w:left w:val="none" w:sz="0" w:space="0" w:color="auto"/>
        <w:bottom w:val="none" w:sz="0" w:space="0" w:color="auto"/>
        <w:right w:val="none" w:sz="0" w:space="0" w:color="auto"/>
      </w:divBdr>
    </w:div>
    <w:div w:id="925454680">
      <w:bodyDiv w:val="1"/>
      <w:marLeft w:val="0"/>
      <w:marRight w:val="0"/>
      <w:marTop w:val="0"/>
      <w:marBottom w:val="0"/>
      <w:divBdr>
        <w:top w:val="none" w:sz="0" w:space="0" w:color="auto"/>
        <w:left w:val="none" w:sz="0" w:space="0" w:color="auto"/>
        <w:bottom w:val="none" w:sz="0" w:space="0" w:color="auto"/>
        <w:right w:val="none" w:sz="0" w:space="0" w:color="auto"/>
      </w:divBdr>
    </w:div>
    <w:div w:id="925961117">
      <w:bodyDiv w:val="1"/>
      <w:marLeft w:val="0"/>
      <w:marRight w:val="0"/>
      <w:marTop w:val="0"/>
      <w:marBottom w:val="0"/>
      <w:divBdr>
        <w:top w:val="none" w:sz="0" w:space="0" w:color="auto"/>
        <w:left w:val="none" w:sz="0" w:space="0" w:color="auto"/>
        <w:bottom w:val="none" w:sz="0" w:space="0" w:color="auto"/>
        <w:right w:val="none" w:sz="0" w:space="0" w:color="auto"/>
      </w:divBdr>
    </w:div>
    <w:div w:id="926228269">
      <w:bodyDiv w:val="1"/>
      <w:marLeft w:val="0"/>
      <w:marRight w:val="0"/>
      <w:marTop w:val="0"/>
      <w:marBottom w:val="0"/>
      <w:divBdr>
        <w:top w:val="none" w:sz="0" w:space="0" w:color="auto"/>
        <w:left w:val="none" w:sz="0" w:space="0" w:color="auto"/>
        <w:bottom w:val="none" w:sz="0" w:space="0" w:color="auto"/>
        <w:right w:val="none" w:sz="0" w:space="0" w:color="auto"/>
      </w:divBdr>
    </w:div>
    <w:div w:id="926496089">
      <w:bodyDiv w:val="1"/>
      <w:marLeft w:val="0"/>
      <w:marRight w:val="0"/>
      <w:marTop w:val="0"/>
      <w:marBottom w:val="0"/>
      <w:divBdr>
        <w:top w:val="none" w:sz="0" w:space="0" w:color="auto"/>
        <w:left w:val="none" w:sz="0" w:space="0" w:color="auto"/>
        <w:bottom w:val="none" w:sz="0" w:space="0" w:color="auto"/>
        <w:right w:val="none" w:sz="0" w:space="0" w:color="auto"/>
      </w:divBdr>
    </w:div>
    <w:div w:id="928545398">
      <w:bodyDiv w:val="1"/>
      <w:marLeft w:val="0"/>
      <w:marRight w:val="0"/>
      <w:marTop w:val="0"/>
      <w:marBottom w:val="0"/>
      <w:divBdr>
        <w:top w:val="none" w:sz="0" w:space="0" w:color="auto"/>
        <w:left w:val="none" w:sz="0" w:space="0" w:color="auto"/>
        <w:bottom w:val="none" w:sz="0" w:space="0" w:color="auto"/>
        <w:right w:val="none" w:sz="0" w:space="0" w:color="auto"/>
      </w:divBdr>
    </w:div>
    <w:div w:id="928660242">
      <w:bodyDiv w:val="1"/>
      <w:marLeft w:val="0"/>
      <w:marRight w:val="0"/>
      <w:marTop w:val="0"/>
      <w:marBottom w:val="0"/>
      <w:divBdr>
        <w:top w:val="none" w:sz="0" w:space="0" w:color="auto"/>
        <w:left w:val="none" w:sz="0" w:space="0" w:color="auto"/>
        <w:bottom w:val="none" w:sz="0" w:space="0" w:color="auto"/>
        <w:right w:val="none" w:sz="0" w:space="0" w:color="auto"/>
      </w:divBdr>
    </w:div>
    <w:div w:id="929387157">
      <w:bodyDiv w:val="1"/>
      <w:marLeft w:val="0"/>
      <w:marRight w:val="0"/>
      <w:marTop w:val="0"/>
      <w:marBottom w:val="0"/>
      <w:divBdr>
        <w:top w:val="none" w:sz="0" w:space="0" w:color="auto"/>
        <w:left w:val="none" w:sz="0" w:space="0" w:color="auto"/>
        <w:bottom w:val="none" w:sz="0" w:space="0" w:color="auto"/>
        <w:right w:val="none" w:sz="0" w:space="0" w:color="auto"/>
      </w:divBdr>
    </w:div>
    <w:div w:id="929434215">
      <w:bodyDiv w:val="1"/>
      <w:marLeft w:val="0"/>
      <w:marRight w:val="0"/>
      <w:marTop w:val="0"/>
      <w:marBottom w:val="0"/>
      <w:divBdr>
        <w:top w:val="none" w:sz="0" w:space="0" w:color="auto"/>
        <w:left w:val="none" w:sz="0" w:space="0" w:color="auto"/>
        <w:bottom w:val="none" w:sz="0" w:space="0" w:color="auto"/>
        <w:right w:val="none" w:sz="0" w:space="0" w:color="auto"/>
      </w:divBdr>
    </w:div>
    <w:div w:id="929508159">
      <w:bodyDiv w:val="1"/>
      <w:marLeft w:val="0"/>
      <w:marRight w:val="0"/>
      <w:marTop w:val="0"/>
      <w:marBottom w:val="0"/>
      <w:divBdr>
        <w:top w:val="none" w:sz="0" w:space="0" w:color="auto"/>
        <w:left w:val="none" w:sz="0" w:space="0" w:color="auto"/>
        <w:bottom w:val="none" w:sz="0" w:space="0" w:color="auto"/>
        <w:right w:val="none" w:sz="0" w:space="0" w:color="auto"/>
      </w:divBdr>
    </w:div>
    <w:div w:id="929855367">
      <w:bodyDiv w:val="1"/>
      <w:marLeft w:val="0"/>
      <w:marRight w:val="0"/>
      <w:marTop w:val="0"/>
      <w:marBottom w:val="0"/>
      <w:divBdr>
        <w:top w:val="none" w:sz="0" w:space="0" w:color="auto"/>
        <w:left w:val="none" w:sz="0" w:space="0" w:color="auto"/>
        <w:bottom w:val="none" w:sz="0" w:space="0" w:color="auto"/>
        <w:right w:val="none" w:sz="0" w:space="0" w:color="auto"/>
      </w:divBdr>
    </w:div>
    <w:div w:id="930090324">
      <w:bodyDiv w:val="1"/>
      <w:marLeft w:val="0"/>
      <w:marRight w:val="0"/>
      <w:marTop w:val="0"/>
      <w:marBottom w:val="0"/>
      <w:divBdr>
        <w:top w:val="none" w:sz="0" w:space="0" w:color="auto"/>
        <w:left w:val="none" w:sz="0" w:space="0" w:color="auto"/>
        <w:bottom w:val="none" w:sz="0" w:space="0" w:color="auto"/>
        <w:right w:val="none" w:sz="0" w:space="0" w:color="auto"/>
      </w:divBdr>
    </w:div>
    <w:div w:id="931352866">
      <w:bodyDiv w:val="1"/>
      <w:marLeft w:val="0"/>
      <w:marRight w:val="0"/>
      <w:marTop w:val="0"/>
      <w:marBottom w:val="0"/>
      <w:divBdr>
        <w:top w:val="none" w:sz="0" w:space="0" w:color="auto"/>
        <w:left w:val="none" w:sz="0" w:space="0" w:color="auto"/>
        <w:bottom w:val="none" w:sz="0" w:space="0" w:color="auto"/>
        <w:right w:val="none" w:sz="0" w:space="0" w:color="auto"/>
      </w:divBdr>
    </w:div>
    <w:div w:id="933127718">
      <w:bodyDiv w:val="1"/>
      <w:marLeft w:val="0"/>
      <w:marRight w:val="0"/>
      <w:marTop w:val="0"/>
      <w:marBottom w:val="0"/>
      <w:divBdr>
        <w:top w:val="none" w:sz="0" w:space="0" w:color="auto"/>
        <w:left w:val="none" w:sz="0" w:space="0" w:color="auto"/>
        <w:bottom w:val="none" w:sz="0" w:space="0" w:color="auto"/>
        <w:right w:val="none" w:sz="0" w:space="0" w:color="auto"/>
      </w:divBdr>
    </w:div>
    <w:div w:id="933901953">
      <w:bodyDiv w:val="1"/>
      <w:marLeft w:val="0"/>
      <w:marRight w:val="0"/>
      <w:marTop w:val="0"/>
      <w:marBottom w:val="0"/>
      <w:divBdr>
        <w:top w:val="none" w:sz="0" w:space="0" w:color="auto"/>
        <w:left w:val="none" w:sz="0" w:space="0" w:color="auto"/>
        <w:bottom w:val="none" w:sz="0" w:space="0" w:color="auto"/>
        <w:right w:val="none" w:sz="0" w:space="0" w:color="auto"/>
      </w:divBdr>
    </w:div>
    <w:div w:id="934826712">
      <w:bodyDiv w:val="1"/>
      <w:marLeft w:val="0"/>
      <w:marRight w:val="0"/>
      <w:marTop w:val="0"/>
      <w:marBottom w:val="0"/>
      <w:divBdr>
        <w:top w:val="none" w:sz="0" w:space="0" w:color="auto"/>
        <w:left w:val="none" w:sz="0" w:space="0" w:color="auto"/>
        <w:bottom w:val="none" w:sz="0" w:space="0" w:color="auto"/>
        <w:right w:val="none" w:sz="0" w:space="0" w:color="auto"/>
      </w:divBdr>
    </w:div>
    <w:div w:id="935288435">
      <w:bodyDiv w:val="1"/>
      <w:marLeft w:val="0"/>
      <w:marRight w:val="0"/>
      <w:marTop w:val="0"/>
      <w:marBottom w:val="0"/>
      <w:divBdr>
        <w:top w:val="none" w:sz="0" w:space="0" w:color="auto"/>
        <w:left w:val="none" w:sz="0" w:space="0" w:color="auto"/>
        <w:bottom w:val="none" w:sz="0" w:space="0" w:color="auto"/>
        <w:right w:val="none" w:sz="0" w:space="0" w:color="auto"/>
      </w:divBdr>
    </w:div>
    <w:div w:id="935409686">
      <w:bodyDiv w:val="1"/>
      <w:marLeft w:val="0"/>
      <w:marRight w:val="0"/>
      <w:marTop w:val="0"/>
      <w:marBottom w:val="0"/>
      <w:divBdr>
        <w:top w:val="none" w:sz="0" w:space="0" w:color="auto"/>
        <w:left w:val="none" w:sz="0" w:space="0" w:color="auto"/>
        <w:bottom w:val="none" w:sz="0" w:space="0" w:color="auto"/>
        <w:right w:val="none" w:sz="0" w:space="0" w:color="auto"/>
      </w:divBdr>
    </w:div>
    <w:div w:id="935941102">
      <w:bodyDiv w:val="1"/>
      <w:marLeft w:val="0"/>
      <w:marRight w:val="0"/>
      <w:marTop w:val="0"/>
      <w:marBottom w:val="0"/>
      <w:divBdr>
        <w:top w:val="none" w:sz="0" w:space="0" w:color="auto"/>
        <w:left w:val="none" w:sz="0" w:space="0" w:color="auto"/>
        <w:bottom w:val="none" w:sz="0" w:space="0" w:color="auto"/>
        <w:right w:val="none" w:sz="0" w:space="0" w:color="auto"/>
      </w:divBdr>
    </w:div>
    <w:div w:id="936212118">
      <w:bodyDiv w:val="1"/>
      <w:marLeft w:val="0"/>
      <w:marRight w:val="0"/>
      <w:marTop w:val="0"/>
      <w:marBottom w:val="0"/>
      <w:divBdr>
        <w:top w:val="none" w:sz="0" w:space="0" w:color="auto"/>
        <w:left w:val="none" w:sz="0" w:space="0" w:color="auto"/>
        <w:bottom w:val="none" w:sz="0" w:space="0" w:color="auto"/>
        <w:right w:val="none" w:sz="0" w:space="0" w:color="auto"/>
      </w:divBdr>
    </w:div>
    <w:div w:id="937717786">
      <w:bodyDiv w:val="1"/>
      <w:marLeft w:val="0"/>
      <w:marRight w:val="0"/>
      <w:marTop w:val="0"/>
      <w:marBottom w:val="0"/>
      <w:divBdr>
        <w:top w:val="none" w:sz="0" w:space="0" w:color="auto"/>
        <w:left w:val="none" w:sz="0" w:space="0" w:color="auto"/>
        <w:bottom w:val="none" w:sz="0" w:space="0" w:color="auto"/>
        <w:right w:val="none" w:sz="0" w:space="0" w:color="auto"/>
      </w:divBdr>
    </w:div>
    <w:div w:id="938022370">
      <w:bodyDiv w:val="1"/>
      <w:marLeft w:val="0"/>
      <w:marRight w:val="0"/>
      <w:marTop w:val="0"/>
      <w:marBottom w:val="0"/>
      <w:divBdr>
        <w:top w:val="none" w:sz="0" w:space="0" w:color="auto"/>
        <w:left w:val="none" w:sz="0" w:space="0" w:color="auto"/>
        <w:bottom w:val="none" w:sz="0" w:space="0" w:color="auto"/>
        <w:right w:val="none" w:sz="0" w:space="0" w:color="auto"/>
      </w:divBdr>
    </w:div>
    <w:div w:id="938215058">
      <w:bodyDiv w:val="1"/>
      <w:marLeft w:val="0"/>
      <w:marRight w:val="0"/>
      <w:marTop w:val="0"/>
      <w:marBottom w:val="0"/>
      <w:divBdr>
        <w:top w:val="none" w:sz="0" w:space="0" w:color="auto"/>
        <w:left w:val="none" w:sz="0" w:space="0" w:color="auto"/>
        <w:bottom w:val="none" w:sz="0" w:space="0" w:color="auto"/>
        <w:right w:val="none" w:sz="0" w:space="0" w:color="auto"/>
      </w:divBdr>
    </w:div>
    <w:div w:id="938296830">
      <w:bodyDiv w:val="1"/>
      <w:marLeft w:val="0"/>
      <w:marRight w:val="0"/>
      <w:marTop w:val="0"/>
      <w:marBottom w:val="0"/>
      <w:divBdr>
        <w:top w:val="none" w:sz="0" w:space="0" w:color="auto"/>
        <w:left w:val="none" w:sz="0" w:space="0" w:color="auto"/>
        <w:bottom w:val="none" w:sz="0" w:space="0" w:color="auto"/>
        <w:right w:val="none" w:sz="0" w:space="0" w:color="auto"/>
      </w:divBdr>
    </w:div>
    <w:div w:id="939023221">
      <w:bodyDiv w:val="1"/>
      <w:marLeft w:val="0"/>
      <w:marRight w:val="0"/>
      <w:marTop w:val="0"/>
      <w:marBottom w:val="0"/>
      <w:divBdr>
        <w:top w:val="none" w:sz="0" w:space="0" w:color="auto"/>
        <w:left w:val="none" w:sz="0" w:space="0" w:color="auto"/>
        <w:bottom w:val="none" w:sz="0" w:space="0" w:color="auto"/>
        <w:right w:val="none" w:sz="0" w:space="0" w:color="auto"/>
      </w:divBdr>
    </w:div>
    <w:div w:id="939525086">
      <w:bodyDiv w:val="1"/>
      <w:marLeft w:val="0"/>
      <w:marRight w:val="0"/>
      <w:marTop w:val="0"/>
      <w:marBottom w:val="0"/>
      <w:divBdr>
        <w:top w:val="none" w:sz="0" w:space="0" w:color="auto"/>
        <w:left w:val="none" w:sz="0" w:space="0" w:color="auto"/>
        <w:bottom w:val="none" w:sz="0" w:space="0" w:color="auto"/>
        <w:right w:val="none" w:sz="0" w:space="0" w:color="auto"/>
      </w:divBdr>
    </w:div>
    <w:div w:id="940843113">
      <w:bodyDiv w:val="1"/>
      <w:marLeft w:val="0"/>
      <w:marRight w:val="0"/>
      <w:marTop w:val="0"/>
      <w:marBottom w:val="0"/>
      <w:divBdr>
        <w:top w:val="none" w:sz="0" w:space="0" w:color="auto"/>
        <w:left w:val="none" w:sz="0" w:space="0" w:color="auto"/>
        <w:bottom w:val="none" w:sz="0" w:space="0" w:color="auto"/>
        <w:right w:val="none" w:sz="0" w:space="0" w:color="auto"/>
      </w:divBdr>
    </w:div>
    <w:div w:id="942423791">
      <w:bodyDiv w:val="1"/>
      <w:marLeft w:val="0"/>
      <w:marRight w:val="0"/>
      <w:marTop w:val="0"/>
      <w:marBottom w:val="0"/>
      <w:divBdr>
        <w:top w:val="none" w:sz="0" w:space="0" w:color="auto"/>
        <w:left w:val="none" w:sz="0" w:space="0" w:color="auto"/>
        <w:bottom w:val="none" w:sz="0" w:space="0" w:color="auto"/>
        <w:right w:val="none" w:sz="0" w:space="0" w:color="auto"/>
      </w:divBdr>
    </w:div>
    <w:div w:id="943000238">
      <w:bodyDiv w:val="1"/>
      <w:marLeft w:val="0"/>
      <w:marRight w:val="0"/>
      <w:marTop w:val="0"/>
      <w:marBottom w:val="0"/>
      <w:divBdr>
        <w:top w:val="none" w:sz="0" w:space="0" w:color="auto"/>
        <w:left w:val="none" w:sz="0" w:space="0" w:color="auto"/>
        <w:bottom w:val="none" w:sz="0" w:space="0" w:color="auto"/>
        <w:right w:val="none" w:sz="0" w:space="0" w:color="auto"/>
      </w:divBdr>
    </w:div>
    <w:div w:id="943226159">
      <w:bodyDiv w:val="1"/>
      <w:marLeft w:val="0"/>
      <w:marRight w:val="0"/>
      <w:marTop w:val="0"/>
      <w:marBottom w:val="0"/>
      <w:divBdr>
        <w:top w:val="none" w:sz="0" w:space="0" w:color="auto"/>
        <w:left w:val="none" w:sz="0" w:space="0" w:color="auto"/>
        <w:bottom w:val="none" w:sz="0" w:space="0" w:color="auto"/>
        <w:right w:val="none" w:sz="0" w:space="0" w:color="auto"/>
      </w:divBdr>
    </w:div>
    <w:div w:id="943611993">
      <w:bodyDiv w:val="1"/>
      <w:marLeft w:val="0"/>
      <w:marRight w:val="0"/>
      <w:marTop w:val="0"/>
      <w:marBottom w:val="0"/>
      <w:divBdr>
        <w:top w:val="none" w:sz="0" w:space="0" w:color="auto"/>
        <w:left w:val="none" w:sz="0" w:space="0" w:color="auto"/>
        <w:bottom w:val="none" w:sz="0" w:space="0" w:color="auto"/>
        <w:right w:val="none" w:sz="0" w:space="0" w:color="auto"/>
      </w:divBdr>
    </w:div>
    <w:div w:id="944771477">
      <w:bodyDiv w:val="1"/>
      <w:marLeft w:val="0"/>
      <w:marRight w:val="0"/>
      <w:marTop w:val="0"/>
      <w:marBottom w:val="0"/>
      <w:divBdr>
        <w:top w:val="none" w:sz="0" w:space="0" w:color="auto"/>
        <w:left w:val="none" w:sz="0" w:space="0" w:color="auto"/>
        <w:bottom w:val="none" w:sz="0" w:space="0" w:color="auto"/>
        <w:right w:val="none" w:sz="0" w:space="0" w:color="auto"/>
      </w:divBdr>
    </w:div>
    <w:div w:id="945769549">
      <w:bodyDiv w:val="1"/>
      <w:marLeft w:val="0"/>
      <w:marRight w:val="0"/>
      <w:marTop w:val="0"/>
      <w:marBottom w:val="0"/>
      <w:divBdr>
        <w:top w:val="none" w:sz="0" w:space="0" w:color="auto"/>
        <w:left w:val="none" w:sz="0" w:space="0" w:color="auto"/>
        <w:bottom w:val="none" w:sz="0" w:space="0" w:color="auto"/>
        <w:right w:val="none" w:sz="0" w:space="0" w:color="auto"/>
      </w:divBdr>
    </w:div>
    <w:div w:id="946161239">
      <w:bodyDiv w:val="1"/>
      <w:marLeft w:val="0"/>
      <w:marRight w:val="0"/>
      <w:marTop w:val="0"/>
      <w:marBottom w:val="0"/>
      <w:divBdr>
        <w:top w:val="none" w:sz="0" w:space="0" w:color="auto"/>
        <w:left w:val="none" w:sz="0" w:space="0" w:color="auto"/>
        <w:bottom w:val="none" w:sz="0" w:space="0" w:color="auto"/>
        <w:right w:val="none" w:sz="0" w:space="0" w:color="auto"/>
      </w:divBdr>
    </w:div>
    <w:div w:id="946542046">
      <w:bodyDiv w:val="1"/>
      <w:marLeft w:val="0"/>
      <w:marRight w:val="0"/>
      <w:marTop w:val="0"/>
      <w:marBottom w:val="0"/>
      <w:divBdr>
        <w:top w:val="none" w:sz="0" w:space="0" w:color="auto"/>
        <w:left w:val="none" w:sz="0" w:space="0" w:color="auto"/>
        <w:bottom w:val="none" w:sz="0" w:space="0" w:color="auto"/>
        <w:right w:val="none" w:sz="0" w:space="0" w:color="auto"/>
      </w:divBdr>
    </w:div>
    <w:div w:id="946618205">
      <w:bodyDiv w:val="1"/>
      <w:marLeft w:val="0"/>
      <w:marRight w:val="0"/>
      <w:marTop w:val="0"/>
      <w:marBottom w:val="0"/>
      <w:divBdr>
        <w:top w:val="none" w:sz="0" w:space="0" w:color="auto"/>
        <w:left w:val="none" w:sz="0" w:space="0" w:color="auto"/>
        <w:bottom w:val="none" w:sz="0" w:space="0" w:color="auto"/>
        <w:right w:val="none" w:sz="0" w:space="0" w:color="auto"/>
      </w:divBdr>
    </w:div>
    <w:div w:id="946891498">
      <w:bodyDiv w:val="1"/>
      <w:marLeft w:val="0"/>
      <w:marRight w:val="0"/>
      <w:marTop w:val="0"/>
      <w:marBottom w:val="0"/>
      <w:divBdr>
        <w:top w:val="none" w:sz="0" w:space="0" w:color="auto"/>
        <w:left w:val="none" w:sz="0" w:space="0" w:color="auto"/>
        <w:bottom w:val="none" w:sz="0" w:space="0" w:color="auto"/>
        <w:right w:val="none" w:sz="0" w:space="0" w:color="auto"/>
      </w:divBdr>
    </w:div>
    <w:div w:id="947854410">
      <w:bodyDiv w:val="1"/>
      <w:marLeft w:val="0"/>
      <w:marRight w:val="0"/>
      <w:marTop w:val="0"/>
      <w:marBottom w:val="0"/>
      <w:divBdr>
        <w:top w:val="none" w:sz="0" w:space="0" w:color="auto"/>
        <w:left w:val="none" w:sz="0" w:space="0" w:color="auto"/>
        <w:bottom w:val="none" w:sz="0" w:space="0" w:color="auto"/>
        <w:right w:val="none" w:sz="0" w:space="0" w:color="auto"/>
      </w:divBdr>
    </w:div>
    <w:div w:id="948775284">
      <w:bodyDiv w:val="1"/>
      <w:marLeft w:val="0"/>
      <w:marRight w:val="0"/>
      <w:marTop w:val="0"/>
      <w:marBottom w:val="0"/>
      <w:divBdr>
        <w:top w:val="none" w:sz="0" w:space="0" w:color="auto"/>
        <w:left w:val="none" w:sz="0" w:space="0" w:color="auto"/>
        <w:bottom w:val="none" w:sz="0" w:space="0" w:color="auto"/>
        <w:right w:val="none" w:sz="0" w:space="0" w:color="auto"/>
      </w:divBdr>
    </w:div>
    <w:div w:id="948856419">
      <w:bodyDiv w:val="1"/>
      <w:marLeft w:val="0"/>
      <w:marRight w:val="0"/>
      <w:marTop w:val="0"/>
      <w:marBottom w:val="0"/>
      <w:divBdr>
        <w:top w:val="none" w:sz="0" w:space="0" w:color="auto"/>
        <w:left w:val="none" w:sz="0" w:space="0" w:color="auto"/>
        <w:bottom w:val="none" w:sz="0" w:space="0" w:color="auto"/>
        <w:right w:val="none" w:sz="0" w:space="0" w:color="auto"/>
      </w:divBdr>
    </w:div>
    <w:div w:id="949583870">
      <w:bodyDiv w:val="1"/>
      <w:marLeft w:val="0"/>
      <w:marRight w:val="0"/>
      <w:marTop w:val="0"/>
      <w:marBottom w:val="0"/>
      <w:divBdr>
        <w:top w:val="none" w:sz="0" w:space="0" w:color="auto"/>
        <w:left w:val="none" w:sz="0" w:space="0" w:color="auto"/>
        <w:bottom w:val="none" w:sz="0" w:space="0" w:color="auto"/>
        <w:right w:val="none" w:sz="0" w:space="0" w:color="auto"/>
      </w:divBdr>
    </w:div>
    <w:div w:id="949967130">
      <w:bodyDiv w:val="1"/>
      <w:marLeft w:val="0"/>
      <w:marRight w:val="0"/>
      <w:marTop w:val="0"/>
      <w:marBottom w:val="0"/>
      <w:divBdr>
        <w:top w:val="none" w:sz="0" w:space="0" w:color="auto"/>
        <w:left w:val="none" w:sz="0" w:space="0" w:color="auto"/>
        <w:bottom w:val="none" w:sz="0" w:space="0" w:color="auto"/>
        <w:right w:val="none" w:sz="0" w:space="0" w:color="auto"/>
      </w:divBdr>
    </w:div>
    <w:div w:id="950160645">
      <w:bodyDiv w:val="1"/>
      <w:marLeft w:val="0"/>
      <w:marRight w:val="0"/>
      <w:marTop w:val="0"/>
      <w:marBottom w:val="0"/>
      <w:divBdr>
        <w:top w:val="none" w:sz="0" w:space="0" w:color="auto"/>
        <w:left w:val="none" w:sz="0" w:space="0" w:color="auto"/>
        <w:bottom w:val="none" w:sz="0" w:space="0" w:color="auto"/>
        <w:right w:val="none" w:sz="0" w:space="0" w:color="auto"/>
      </w:divBdr>
    </w:div>
    <w:div w:id="950359038">
      <w:bodyDiv w:val="1"/>
      <w:marLeft w:val="0"/>
      <w:marRight w:val="0"/>
      <w:marTop w:val="0"/>
      <w:marBottom w:val="0"/>
      <w:divBdr>
        <w:top w:val="none" w:sz="0" w:space="0" w:color="auto"/>
        <w:left w:val="none" w:sz="0" w:space="0" w:color="auto"/>
        <w:bottom w:val="none" w:sz="0" w:space="0" w:color="auto"/>
        <w:right w:val="none" w:sz="0" w:space="0" w:color="auto"/>
      </w:divBdr>
    </w:div>
    <w:div w:id="950546895">
      <w:bodyDiv w:val="1"/>
      <w:marLeft w:val="0"/>
      <w:marRight w:val="0"/>
      <w:marTop w:val="0"/>
      <w:marBottom w:val="0"/>
      <w:divBdr>
        <w:top w:val="none" w:sz="0" w:space="0" w:color="auto"/>
        <w:left w:val="none" w:sz="0" w:space="0" w:color="auto"/>
        <w:bottom w:val="none" w:sz="0" w:space="0" w:color="auto"/>
        <w:right w:val="none" w:sz="0" w:space="0" w:color="auto"/>
      </w:divBdr>
    </w:div>
    <w:div w:id="950551789">
      <w:bodyDiv w:val="1"/>
      <w:marLeft w:val="0"/>
      <w:marRight w:val="0"/>
      <w:marTop w:val="0"/>
      <w:marBottom w:val="0"/>
      <w:divBdr>
        <w:top w:val="none" w:sz="0" w:space="0" w:color="auto"/>
        <w:left w:val="none" w:sz="0" w:space="0" w:color="auto"/>
        <w:bottom w:val="none" w:sz="0" w:space="0" w:color="auto"/>
        <w:right w:val="none" w:sz="0" w:space="0" w:color="auto"/>
      </w:divBdr>
    </w:div>
    <w:div w:id="951935654">
      <w:bodyDiv w:val="1"/>
      <w:marLeft w:val="0"/>
      <w:marRight w:val="0"/>
      <w:marTop w:val="0"/>
      <w:marBottom w:val="0"/>
      <w:divBdr>
        <w:top w:val="none" w:sz="0" w:space="0" w:color="auto"/>
        <w:left w:val="none" w:sz="0" w:space="0" w:color="auto"/>
        <w:bottom w:val="none" w:sz="0" w:space="0" w:color="auto"/>
        <w:right w:val="none" w:sz="0" w:space="0" w:color="auto"/>
      </w:divBdr>
    </w:div>
    <w:div w:id="952323108">
      <w:bodyDiv w:val="1"/>
      <w:marLeft w:val="0"/>
      <w:marRight w:val="0"/>
      <w:marTop w:val="0"/>
      <w:marBottom w:val="0"/>
      <w:divBdr>
        <w:top w:val="none" w:sz="0" w:space="0" w:color="auto"/>
        <w:left w:val="none" w:sz="0" w:space="0" w:color="auto"/>
        <w:bottom w:val="none" w:sz="0" w:space="0" w:color="auto"/>
        <w:right w:val="none" w:sz="0" w:space="0" w:color="auto"/>
      </w:divBdr>
    </w:div>
    <w:div w:id="952591172">
      <w:bodyDiv w:val="1"/>
      <w:marLeft w:val="0"/>
      <w:marRight w:val="0"/>
      <w:marTop w:val="0"/>
      <w:marBottom w:val="0"/>
      <w:divBdr>
        <w:top w:val="none" w:sz="0" w:space="0" w:color="auto"/>
        <w:left w:val="none" w:sz="0" w:space="0" w:color="auto"/>
        <w:bottom w:val="none" w:sz="0" w:space="0" w:color="auto"/>
        <w:right w:val="none" w:sz="0" w:space="0" w:color="auto"/>
      </w:divBdr>
    </w:div>
    <w:div w:id="953363189">
      <w:bodyDiv w:val="1"/>
      <w:marLeft w:val="0"/>
      <w:marRight w:val="0"/>
      <w:marTop w:val="0"/>
      <w:marBottom w:val="0"/>
      <w:divBdr>
        <w:top w:val="none" w:sz="0" w:space="0" w:color="auto"/>
        <w:left w:val="none" w:sz="0" w:space="0" w:color="auto"/>
        <w:bottom w:val="none" w:sz="0" w:space="0" w:color="auto"/>
        <w:right w:val="none" w:sz="0" w:space="0" w:color="auto"/>
      </w:divBdr>
    </w:div>
    <w:div w:id="953513369">
      <w:bodyDiv w:val="1"/>
      <w:marLeft w:val="0"/>
      <w:marRight w:val="0"/>
      <w:marTop w:val="0"/>
      <w:marBottom w:val="0"/>
      <w:divBdr>
        <w:top w:val="none" w:sz="0" w:space="0" w:color="auto"/>
        <w:left w:val="none" w:sz="0" w:space="0" w:color="auto"/>
        <w:bottom w:val="none" w:sz="0" w:space="0" w:color="auto"/>
        <w:right w:val="none" w:sz="0" w:space="0" w:color="auto"/>
      </w:divBdr>
    </w:div>
    <w:div w:id="954361647">
      <w:bodyDiv w:val="1"/>
      <w:marLeft w:val="0"/>
      <w:marRight w:val="0"/>
      <w:marTop w:val="0"/>
      <w:marBottom w:val="0"/>
      <w:divBdr>
        <w:top w:val="none" w:sz="0" w:space="0" w:color="auto"/>
        <w:left w:val="none" w:sz="0" w:space="0" w:color="auto"/>
        <w:bottom w:val="none" w:sz="0" w:space="0" w:color="auto"/>
        <w:right w:val="none" w:sz="0" w:space="0" w:color="auto"/>
      </w:divBdr>
    </w:div>
    <w:div w:id="954753743">
      <w:bodyDiv w:val="1"/>
      <w:marLeft w:val="0"/>
      <w:marRight w:val="0"/>
      <w:marTop w:val="0"/>
      <w:marBottom w:val="0"/>
      <w:divBdr>
        <w:top w:val="none" w:sz="0" w:space="0" w:color="auto"/>
        <w:left w:val="none" w:sz="0" w:space="0" w:color="auto"/>
        <w:bottom w:val="none" w:sz="0" w:space="0" w:color="auto"/>
        <w:right w:val="none" w:sz="0" w:space="0" w:color="auto"/>
      </w:divBdr>
    </w:div>
    <w:div w:id="956331564">
      <w:bodyDiv w:val="1"/>
      <w:marLeft w:val="0"/>
      <w:marRight w:val="0"/>
      <w:marTop w:val="0"/>
      <w:marBottom w:val="0"/>
      <w:divBdr>
        <w:top w:val="none" w:sz="0" w:space="0" w:color="auto"/>
        <w:left w:val="none" w:sz="0" w:space="0" w:color="auto"/>
        <w:bottom w:val="none" w:sz="0" w:space="0" w:color="auto"/>
        <w:right w:val="none" w:sz="0" w:space="0" w:color="auto"/>
      </w:divBdr>
    </w:div>
    <w:div w:id="956571200">
      <w:bodyDiv w:val="1"/>
      <w:marLeft w:val="0"/>
      <w:marRight w:val="0"/>
      <w:marTop w:val="0"/>
      <w:marBottom w:val="0"/>
      <w:divBdr>
        <w:top w:val="none" w:sz="0" w:space="0" w:color="auto"/>
        <w:left w:val="none" w:sz="0" w:space="0" w:color="auto"/>
        <w:bottom w:val="none" w:sz="0" w:space="0" w:color="auto"/>
        <w:right w:val="none" w:sz="0" w:space="0" w:color="auto"/>
      </w:divBdr>
    </w:div>
    <w:div w:id="956642378">
      <w:bodyDiv w:val="1"/>
      <w:marLeft w:val="0"/>
      <w:marRight w:val="0"/>
      <w:marTop w:val="0"/>
      <w:marBottom w:val="0"/>
      <w:divBdr>
        <w:top w:val="none" w:sz="0" w:space="0" w:color="auto"/>
        <w:left w:val="none" w:sz="0" w:space="0" w:color="auto"/>
        <w:bottom w:val="none" w:sz="0" w:space="0" w:color="auto"/>
        <w:right w:val="none" w:sz="0" w:space="0" w:color="auto"/>
      </w:divBdr>
    </w:div>
    <w:div w:id="957756110">
      <w:bodyDiv w:val="1"/>
      <w:marLeft w:val="0"/>
      <w:marRight w:val="0"/>
      <w:marTop w:val="0"/>
      <w:marBottom w:val="0"/>
      <w:divBdr>
        <w:top w:val="none" w:sz="0" w:space="0" w:color="auto"/>
        <w:left w:val="none" w:sz="0" w:space="0" w:color="auto"/>
        <w:bottom w:val="none" w:sz="0" w:space="0" w:color="auto"/>
        <w:right w:val="none" w:sz="0" w:space="0" w:color="auto"/>
      </w:divBdr>
    </w:div>
    <w:div w:id="959455842">
      <w:bodyDiv w:val="1"/>
      <w:marLeft w:val="0"/>
      <w:marRight w:val="0"/>
      <w:marTop w:val="0"/>
      <w:marBottom w:val="0"/>
      <w:divBdr>
        <w:top w:val="none" w:sz="0" w:space="0" w:color="auto"/>
        <w:left w:val="none" w:sz="0" w:space="0" w:color="auto"/>
        <w:bottom w:val="none" w:sz="0" w:space="0" w:color="auto"/>
        <w:right w:val="none" w:sz="0" w:space="0" w:color="auto"/>
      </w:divBdr>
    </w:div>
    <w:div w:id="959531603">
      <w:bodyDiv w:val="1"/>
      <w:marLeft w:val="0"/>
      <w:marRight w:val="0"/>
      <w:marTop w:val="0"/>
      <w:marBottom w:val="0"/>
      <w:divBdr>
        <w:top w:val="none" w:sz="0" w:space="0" w:color="auto"/>
        <w:left w:val="none" w:sz="0" w:space="0" w:color="auto"/>
        <w:bottom w:val="none" w:sz="0" w:space="0" w:color="auto"/>
        <w:right w:val="none" w:sz="0" w:space="0" w:color="auto"/>
      </w:divBdr>
    </w:div>
    <w:div w:id="960384338">
      <w:bodyDiv w:val="1"/>
      <w:marLeft w:val="0"/>
      <w:marRight w:val="0"/>
      <w:marTop w:val="0"/>
      <w:marBottom w:val="0"/>
      <w:divBdr>
        <w:top w:val="none" w:sz="0" w:space="0" w:color="auto"/>
        <w:left w:val="none" w:sz="0" w:space="0" w:color="auto"/>
        <w:bottom w:val="none" w:sz="0" w:space="0" w:color="auto"/>
        <w:right w:val="none" w:sz="0" w:space="0" w:color="auto"/>
      </w:divBdr>
    </w:div>
    <w:div w:id="961040185">
      <w:bodyDiv w:val="1"/>
      <w:marLeft w:val="0"/>
      <w:marRight w:val="0"/>
      <w:marTop w:val="0"/>
      <w:marBottom w:val="0"/>
      <w:divBdr>
        <w:top w:val="none" w:sz="0" w:space="0" w:color="auto"/>
        <w:left w:val="none" w:sz="0" w:space="0" w:color="auto"/>
        <w:bottom w:val="none" w:sz="0" w:space="0" w:color="auto"/>
        <w:right w:val="none" w:sz="0" w:space="0" w:color="auto"/>
      </w:divBdr>
    </w:div>
    <w:div w:id="962537549">
      <w:bodyDiv w:val="1"/>
      <w:marLeft w:val="0"/>
      <w:marRight w:val="0"/>
      <w:marTop w:val="0"/>
      <w:marBottom w:val="0"/>
      <w:divBdr>
        <w:top w:val="none" w:sz="0" w:space="0" w:color="auto"/>
        <w:left w:val="none" w:sz="0" w:space="0" w:color="auto"/>
        <w:bottom w:val="none" w:sz="0" w:space="0" w:color="auto"/>
        <w:right w:val="none" w:sz="0" w:space="0" w:color="auto"/>
      </w:divBdr>
    </w:div>
    <w:div w:id="963736778">
      <w:bodyDiv w:val="1"/>
      <w:marLeft w:val="0"/>
      <w:marRight w:val="0"/>
      <w:marTop w:val="0"/>
      <w:marBottom w:val="0"/>
      <w:divBdr>
        <w:top w:val="none" w:sz="0" w:space="0" w:color="auto"/>
        <w:left w:val="none" w:sz="0" w:space="0" w:color="auto"/>
        <w:bottom w:val="none" w:sz="0" w:space="0" w:color="auto"/>
        <w:right w:val="none" w:sz="0" w:space="0" w:color="auto"/>
      </w:divBdr>
    </w:div>
    <w:div w:id="963774852">
      <w:bodyDiv w:val="1"/>
      <w:marLeft w:val="0"/>
      <w:marRight w:val="0"/>
      <w:marTop w:val="0"/>
      <w:marBottom w:val="0"/>
      <w:divBdr>
        <w:top w:val="none" w:sz="0" w:space="0" w:color="auto"/>
        <w:left w:val="none" w:sz="0" w:space="0" w:color="auto"/>
        <w:bottom w:val="none" w:sz="0" w:space="0" w:color="auto"/>
        <w:right w:val="none" w:sz="0" w:space="0" w:color="auto"/>
      </w:divBdr>
    </w:div>
    <w:div w:id="966744182">
      <w:bodyDiv w:val="1"/>
      <w:marLeft w:val="0"/>
      <w:marRight w:val="0"/>
      <w:marTop w:val="0"/>
      <w:marBottom w:val="0"/>
      <w:divBdr>
        <w:top w:val="none" w:sz="0" w:space="0" w:color="auto"/>
        <w:left w:val="none" w:sz="0" w:space="0" w:color="auto"/>
        <w:bottom w:val="none" w:sz="0" w:space="0" w:color="auto"/>
        <w:right w:val="none" w:sz="0" w:space="0" w:color="auto"/>
      </w:divBdr>
    </w:div>
    <w:div w:id="967391371">
      <w:bodyDiv w:val="1"/>
      <w:marLeft w:val="0"/>
      <w:marRight w:val="0"/>
      <w:marTop w:val="0"/>
      <w:marBottom w:val="0"/>
      <w:divBdr>
        <w:top w:val="none" w:sz="0" w:space="0" w:color="auto"/>
        <w:left w:val="none" w:sz="0" w:space="0" w:color="auto"/>
        <w:bottom w:val="none" w:sz="0" w:space="0" w:color="auto"/>
        <w:right w:val="none" w:sz="0" w:space="0" w:color="auto"/>
      </w:divBdr>
    </w:div>
    <w:div w:id="968969762">
      <w:bodyDiv w:val="1"/>
      <w:marLeft w:val="0"/>
      <w:marRight w:val="0"/>
      <w:marTop w:val="0"/>
      <w:marBottom w:val="0"/>
      <w:divBdr>
        <w:top w:val="none" w:sz="0" w:space="0" w:color="auto"/>
        <w:left w:val="none" w:sz="0" w:space="0" w:color="auto"/>
        <w:bottom w:val="none" w:sz="0" w:space="0" w:color="auto"/>
        <w:right w:val="none" w:sz="0" w:space="0" w:color="auto"/>
      </w:divBdr>
    </w:div>
    <w:div w:id="970474163">
      <w:bodyDiv w:val="1"/>
      <w:marLeft w:val="0"/>
      <w:marRight w:val="0"/>
      <w:marTop w:val="0"/>
      <w:marBottom w:val="0"/>
      <w:divBdr>
        <w:top w:val="none" w:sz="0" w:space="0" w:color="auto"/>
        <w:left w:val="none" w:sz="0" w:space="0" w:color="auto"/>
        <w:bottom w:val="none" w:sz="0" w:space="0" w:color="auto"/>
        <w:right w:val="none" w:sz="0" w:space="0" w:color="auto"/>
      </w:divBdr>
    </w:div>
    <w:div w:id="971516533">
      <w:bodyDiv w:val="1"/>
      <w:marLeft w:val="0"/>
      <w:marRight w:val="0"/>
      <w:marTop w:val="0"/>
      <w:marBottom w:val="0"/>
      <w:divBdr>
        <w:top w:val="none" w:sz="0" w:space="0" w:color="auto"/>
        <w:left w:val="none" w:sz="0" w:space="0" w:color="auto"/>
        <w:bottom w:val="none" w:sz="0" w:space="0" w:color="auto"/>
        <w:right w:val="none" w:sz="0" w:space="0" w:color="auto"/>
      </w:divBdr>
    </w:div>
    <w:div w:id="971595121">
      <w:bodyDiv w:val="1"/>
      <w:marLeft w:val="0"/>
      <w:marRight w:val="0"/>
      <w:marTop w:val="0"/>
      <w:marBottom w:val="0"/>
      <w:divBdr>
        <w:top w:val="none" w:sz="0" w:space="0" w:color="auto"/>
        <w:left w:val="none" w:sz="0" w:space="0" w:color="auto"/>
        <w:bottom w:val="none" w:sz="0" w:space="0" w:color="auto"/>
        <w:right w:val="none" w:sz="0" w:space="0" w:color="auto"/>
      </w:divBdr>
    </w:div>
    <w:div w:id="972099367">
      <w:bodyDiv w:val="1"/>
      <w:marLeft w:val="0"/>
      <w:marRight w:val="0"/>
      <w:marTop w:val="0"/>
      <w:marBottom w:val="0"/>
      <w:divBdr>
        <w:top w:val="none" w:sz="0" w:space="0" w:color="auto"/>
        <w:left w:val="none" w:sz="0" w:space="0" w:color="auto"/>
        <w:bottom w:val="none" w:sz="0" w:space="0" w:color="auto"/>
        <w:right w:val="none" w:sz="0" w:space="0" w:color="auto"/>
      </w:divBdr>
    </w:div>
    <w:div w:id="972369866">
      <w:bodyDiv w:val="1"/>
      <w:marLeft w:val="0"/>
      <w:marRight w:val="0"/>
      <w:marTop w:val="0"/>
      <w:marBottom w:val="0"/>
      <w:divBdr>
        <w:top w:val="none" w:sz="0" w:space="0" w:color="auto"/>
        <w:left w:val="none" w:sz="0" w:space="0" w:color="auto"/>
        <w:bottom w:val="none" w:sz="0" w:space="0" w:color="auto"/>
        <w:right w:val="none" w:sz="0" w:space="0" w:color="auto"/>
      </w:divBdr>
    </w:div>
    <w:div w:id="972439245">
      <w:bodyDiv w:val="1"/>
      <w:marLeft w:val="0"/>
      <w:marRight w:val="0"/>
      <w:marTop w:val="0"/>
      <w:marBottom w:val="0"/>
      <w:divBdr>
        <w:top w:val="none" w:sz="0" w:space="0" w:color="auto"/>
        <w:left w:val="none" w:sz="0" w:space="0" w:color="auto"/>
        <w:bottom w:val="none" w:sz="0" w:space="0" w:color="auto"/>
        <w:right w:val="none" w:sz="0" w:space="0" w:color="auto"/>
      </w:divBdr>
    </w:div>
    <w:div w:id="972515894">
      <w:bodyDiv w:val="1"/>
      <w:marLeft w:val="0"/>
      <w:marRight w:val="0"/>
      <w:marTop w:val="0"/>
      <w:marBottom w:val="0"/>
      <w:divBdr>
        <w:top w:val="none" w:sz="0" w:space="0" w:color="auto"/>
        <w:left w:val="none" w:sz="0" w:space="0" w:color="auto"/>
        <w:bottom w:val="none" w:sz="0" w:space="0" w:color="auto"/>
        <w:right w:val="none" w:sz="0" w:space="0" w:color="auto"/>
      </w:divBdr>
    </w:div>
    <w:div w:id="974062965">
      <w:bodyDiv w:val="1"/>
      <w:marLeft w:val="0"/>
      <w:marRight w:val="0"/>
      <w:marTop w:val="0"/>
      <w:marBottom w:val="0"/>
      <w:divBdr>
        <w:top w:val="none" w:sz="0" w:space="0" w:color="auto"/>
        <w:left w:val="none" w:sz="0" w:space="0" w:color="auto"/>
        <w:bottom w:val="none" w:sz="0" w:space="0" w:color="auto"/>
        <w:right w:val="none" w:sz="0" w:space="0" w:color="auto"/>
      </w:divBdr>
    </w:div>
    <w:div w:id="974330735">
      <w:bodyDiv w:val="1"/>
      <w:marLeft w:val="0"/>
      <w:marRight w:val="0"/>
      <w:marTop w:val="0"/>
      <w:marBottom w:val="0"/>
      <w:divBdr>
        <w:top w:val="none" w:sz="0" w:space="0" w:color="auto"/>
        <w:left w:val="none" w:sz="0" w:space="0" w:color="auto"/>
        <w:bottom w:val="none" w:sz="0" w:space="0" w:color="auto"/>
        <w:right w:val="none" w:sz="0" w:space="0" w:color="auto"/>
      </w:divBdr>
    </w:div>
    <w:div w:id="974412460">
      <w:bodyDiv w:val="1"/>
      <w:marLeft w:val="0"/>
      <w:marRight w:val="0"/>
      <w:marTop w:val="0"/>
      <w:marBottom w:val="0"/>
      <w:divBdr>
        <w:top w:val="none" w:sz="0" w:space="0" w:color="auto"/>
        <w:left w:val="none" w:sz="0" w:space="0" w:color="auto"/>
        <w:bottom w:val="none" w:sz="0" w:space="0" w:color="auto"/>
        <w:right w:val="none" w:sz="0" w:space="0" w:color="auto"/>
      </w:divBdr>
    </w:div>
    <w:div w:id="975135955">
      <w:bodyDiv w:val="1"/>
      <w:marLeft w:val="0"/>
      <w:marRight w:val="0"/>
      <w:marTop w:val="0"/>
      <w:marBottom w:val="0"/>
      <w:divBdr>
        <w:top w:val="none" w:sz="0" w:space="0" w:color="auto"/>
        <w:left w:val="none" w:sz="0" w:space="0" w:color="auto"/>
        <w:bottom w:val="none" w:sz="0" w:space="0" w:color="auto"/>
        <w:right w:val="none" w:sz="0" w:space="0" w:color="auto"/>
      </w:divBdr>
    </w:div>
    <w:div w:id="975179994">
      <w:bodyDiv w:val="1"/>
      <w:marLeft w:val="0"/>
      <w:marRight w:val="0"/>
      <w:marTop w:val="0"/>
      <w:marBottom w:val="0"/>
      <w:divBdr>
        <w:top w:val="none" w:sz="0" w:space="0" w:color="auto"/>
        <w:left w:val="none" w:sz="0" w:space="0" w:color="auto"/>
        <w:bottom w:val="none" w:sz="0" w:space="0" w:color="auto"/>
        <w:right w:val="none" w:sz="0" w:space="0" w:color="auto"/>
      </w:divBdr>
    </w:div>
    <w:div w:id="975985306">
      <w:bodyDiv w:val="1"/>
      <w:marLeft w:val="0"/>
      <w:marRight w:val="0"/>
      <w:marTop w:val="0"/>
      <w:marBottom w:val="0"/>
      <w:divBdr>
        <w:top w:val="none" w:sz="0" w:space="0" w:color="auto"/>
        <w:left w:val="none" w:sz="0" w:space="0" w:color="auto"/>
        <w:bottom w:val="none" w:sz="0" w:space="0" w:color="auto"/>
        <w:right w:val="none" w:sz="0" w:space="0" w:color="auto"/>
      </w:divBdr>
    </w:div>
    <w:div w:id="975993912">
      <w:bodyDiv w:val="1"/>
      <w:marLeft w:val="0"/>
      <w:marRight w:val="0"/>
      <w:marTop w:val="0"/>
      <w:marBottom w:val="0"/>
      <w:divBdr>
        <w:top w:val="none" w:sz="0" w:space="0" w:color="auto"/>
        <w:left w:val="none" w:sz="0" w:space="0" w:color="auto"/>
        <w:bottom w:val="none" w:sz="0" w:space="0" w:color="auto"/>
        <w:right w:val="none" w:sz="0" w:space="0" w:color="auto"/>
      </w:divBdr>
    </w:div>
    <w:div w:id="976105539">
      <w:bodyDiv w:val="1"/>
      <w:marLeft w:val="0"/>
      <w:marRight w:val="0"/>
      <w:marTop w:val="0"/>
      <w:marBottom w:val="0"/>
      <w:divBdr>
        <w:top w:val="none" w:sz="0" w:space="0" w:color="auto"/>
        <w:left w:val="none" w:sz="0" w:space="0" w:color="auto"/>
        <w:bottom w:val="none" w:sz="0" w:space="0" w:color="auto"/>
        <w:right w:val="none" w:sz="0" w:space="0" w:color="auto"/>
      </w:divBdr>
    </w:div>
    <w:div w:id="977147486">
      <w:bodyDiv w:val="1"/>
      <w:marLeft w:val="0"/>
      <w:marRight w:val="0"/>
      <w:marTop w:val="0"/>
      <w:marBottom w:val="0"/>
      <w:divBdr>
        <w:top w:val="none" w:sz="0" w:space="0" w:color="auto"/>
        <w:left w:val="none" w:sz="0" w:space="0" w:color="auto"/>
        <w:bottom w:val="none" w:sz="0" w:space="0" w:color="auto"/>
        <w:right w:val="none" w:sz="0" w:space="0" w:color="auto"/>
      </w:divBdr>
    </w:div>
    <w:div w:id="977345373">
      <w:bodyDiv w:val="1"/>
      <w:marLeft w:val="0"/>
      <w:marRight w:val="0"/>
      <w:marTop w:val="0"/>
      <w:marBottom w:val="0"/>
      <w:divBdr>
        <w:top w:val="none" w:sz="0" w:space="0" w:color="auto"/>
        <w:left w:val="none" w:sz="0" w:space="0" w:color="auto"/>
        <w:bottom w:val="none" w:sz="0" w:space="0" w:color="auto"/>
        <w:right w:val="none" w:sz="0" w:space="0" w:color="auto"/>
      </w:divBdr>
    </w:div>
    <w:div w:id="977415660">
      <w:bodyDiv w:val="1"/>
      <w:marLeft w:val="0"/>
      <w:marRight w:val="0"/>
      <w:marTop w:val="0"/>
      <w:marBottom w:val="0"/>
      <w:divBdr>
        <w:top w:val="none" w:sz="0" w:space="0" w:color="auto"/>
        <w:left w:val="none" w:sz="0" w:space="0" w:color="auto"/>
        <w:bottom w:val="none" w:sz="0" w:space="0" w:color="auto"/>
        <w:right w:val="none" w:sz="0" w:space="0" w:color="auto"/>
      </w:divBdr>
    </w:div>
    <w:div w:id="977417822">
      <w:bodyDiv w:val="1"/>
      <w:marLeft w:val="0"/>
      <w:marRight w:val="0"/>
      <w:marTop w:val="0"/>
      <w:marBottom w:val="0"/>
      <w:divBdr>
        <w:top w:val="none" w:sz="0" w:space="0" w:color="auto"/>
        <w:left w:val="none" w:sz="0" w:space="0" w:color="auto"/>
        <w:bottom w:val="none" w:sz="0" w:space="0" w:color="auto"/>
        <w:right w:val="none" w:sz="0" w:space="0" w:color="auto"/>
      </w:divBdr>
    </w:div>
    <w:div w:id="978415364">
      <w:bodyDiv w:val="1"/>
      <w:marLeft w:val="0"/>
      <w:marRight w:val="0"/>
      <w:marTop w:val="0"/>
      <w:marBottom w:val="0"/>
      <w:divBdr>
        <w:top w:val="none" w:sz="0" w:space="0" w:color="auto"/>
        <w:left w:val="none" w:sz="0" w:space="0" w:color="auto"/>
        <w:bottom w:val="none" w:sz="0" w:space="0" w:color="auto"/>
        <w:right w:val="none" w:sz="0" w:space="0" w:color="auto"/>
      </w:divBdr>
    </w:div>
    <w:div w:id="979379941">
      <w:bodyDiv w:val="1"/>
      <w:marLeft w:val="0"/>
      <w:marRight w:val="0"/>
      <w:marTop w:val="0"/>
      <w:marBottom w:val="0"/>
      <w:divBdr>
        <w:top w:val="none" w:sz="0" w:space="0" w:color="auto"/>
        <w:left w:val="none" w:sz="0" w:space="0" w:color="auto"/>
        <w:bottom w:val="none" w:sz="0" w:space="0" w:color="auto"/>
        <w:right w:val="none" w:sz="0" w:space="0" w:color="auto"/>
      </w:divBdr>
    </w:div>
    <w:div w:id="979533596">
      <w:bodyDiv w:val="1"/>
      <w:marLeft w:val="0"/>
      <w:marRight w:val="0"/>
      <w:marTop w:val="0"/>
      <w:marBottom w:val="0"/>
      <w:divBdr>
        <w:top w:val="none" w:sz="0" w:space="0" w:color="auto"/>
        <w:left w:val="none" w:sz="0" w:space="0" w:color="auto"/>
        <w:bottom w:val="none" w:sz="0" w:space="0" w:color="auto"/>
        <w:right w:val="none" w:sz="0" w:space="0" w:color="auto"/>
      </w:divBdr>
    </w:div>
    <w:div w:id="980619212">
      <w:bodyDiv w:val="1"/>
      <w:marLeft w:val="0"/>
      <w:marRight w:val="0"/>
      <w:marTop w:val="0"/>
      <w:marBottom w:val="0"/>
      <w:divBdr>
        <w:top w:val="none" w:sz="0" w:space="0" w:color="auto"/>
        <w:left w:val="none" w:sz="0" w:space="0" w:color="auto"/>
        <w:bottom w:val="none" w:sz="0" w:space="0" w:color="auto"/>
        <w:right w:val="none" w:sz="0" w:space="0" w:color="auto"/>
      </w:divBdr>
    </w:div>
    <w:div w:id="980770454">
      <w:bodyDiv w:val="1"/>
      <w:marLeft w:val="0"/>
      <w:marRight w:val="0"/>
      <w:marTop w:val="0"/>
      <w:marBottom w:val="0"/>
      <w:divBdr>
        <w:top w:val="none" w:sz="0" w:space="0" w:color="auto"/>
        <w:left w:val="none" w:sz="0" w:space="0" w:color="auto"/>
        <w:bottom w:val="none" w:sz="0" w:space="0" w:color="auto"/>
        <w:right w:val="none" w:sz="0" w:space="0" w:color="auto"/>
      </w:divBdr>
    </w:div>
    <w:div w:id="982193279">
      <w:bodyDiv w:val="1"/>
      <w:marLeft w:val="0"/>
      <w:marRight w:val="0"/>
      <w:marTop w:val="0"/>
      <w:marBottom w:val="0"/>
      <w:divBdr>
        <w:top w:val="none" w:sz="0" w:space="0" w:color="auto"/>
        <w:left w:val="none" w:sz="0" w:space="0" w:color="auto"/>
        <w:bottom w:val="none" w:sz="0" w:space="0" w:color="auto"/>
        <w:right w:val="none" w:sz="0" w:space="0" w:color="auto"/>
      </w:divBdr>
    </w:div>
    <w:div w:id="982201388">
      <w:bodyDiv w:val="1"/>
      <w:marLeft w:val="0"/>
      <w:marRight w:val="0"/>
      <w:marTop w:val="0"/>
      <w:marBottom w:val="0"/>
      <w:divBdr>
        <w:top w:val="none" w:sz="0" w:space="0" w:color="auto"/>
        <w:left w:val="none" w:sz="0" w:space="0" w:color="auto"/>
        <w:bottom w:val="none" w:sz="0" w:space="0" w:color="auto"/>
        <w:right w:val="none" w:sz="0" w:space="0" w:color="auto"/>
      </w:divBdr>
    </w:div>
    <w:div w:id="982386774">
      <w:bodyDiv w:val="1"/>
      <w:marLeft w:val="0"/>
      <w:marRight w:val="0"/>
      <w:marTop w:val="0"/>
      <w:marBottom w:val="0"/>
      <w:divBdr>
        <w:top w:val="none" w:sz="0" w:space="0" w:color="auto"/>
        <w:left w:val="none" w:sz="0" w:space="0" w:color="auto"/>
        <w:bottom w:val="none" w:sz="0" w:space="0" w:color="auto"/>
        <w:right w:val="none" w:sz="0" w:space="0" w:color="auto"/>
      </w:divBdr>
    </w:div>
    <w:div w:id="982849822">
      <w:bodyDiv w:val="1"/>
      <w:marLeft w:val="0"/>
      <w:marRight w:val="0"/>
      <w:marTop w:val="0"/>
      <w:marBottom w:val="0"/>
      <w:divBdr>
        <w:top w:val="none" w:sz="0" w:space="0" w:color="auto"/>
        <w:left w:val="none" w:sz="0" w:space="0" w:color="auto"/>
        <w:bottom w:val="none" w:sz="0" w:space="0" w:color="auto"/>
        <w:right w:val="none" w:sz="0" w:space="0" w:color="auto"/>
      </w:divBdr>
    </w:div>
    <w:div w:id="983465096">
      <w:bodyDiv w:val="1"/>
      <w:marLeft w:val="0"/>
      <w:marRight w:val="0"/>
      <w:marTop w:val="0"/>
      <w:marBottom w:val="0"/>
      <w:divBdr>
        <w:top w:val="none" w:sz="0" w:space="0" w:color="auto"/>
        <w:left w:val="none" w:sz="0" w:space="0" w:color="auto"/>
        <w:bottom w:val="none" w:sz="0" w:space="0" w:color="auto"/>
        <w:right w:val="none" w:sz="0" w:space="0" w:color="auto"/>
      </w:divBdr>
    </w:div>
    <w:div w:id="983699153">
      <w:bodyDiv w:val="1"/>
      <w:marLeft w:val="0"/>
      <w:marRight w:val="0"/>
      <w:marTop w:val="0"/>
      <w:marBottom w:val="0"/>
      <w:divBdr>
        <w:top w:val="none" w:sz="0" w:space="0" w:color="auto"/>
        <w:left w:val="none" w:sz="0" w:space="0" w:color="auto"/>
        <w:bottom w:val="none" w:sz="0" w:space="0" w:color="auto"/>
        <w:right w:val="none" w:sz="0" w:space="0" w:color="auto"/>
      </w:divBdr>
    </w:div>
    <w:div w:id="983776570">
      <w:bodyDiv w:val="1"/>
      <w:marLeft w:val="0"/>
      <w:marRight w:val="0"/>
      <w:marTop w:val="0"/>
      <w:marBottom w:val="0"/>
      <w:divBdr>
        <w:top w:val="none" w:sz="0" w:space="0" w:color="auto"/>
        <w:left w:val="none" w:sz="0" w:space="0" w:color="auto"/>
        <w:bottom w:val="none" w:sz="0" w:space="0" w:color="auto"/>
        <w:right w:val="none" w:sz="0" w:space="0" w:color="auto"/>
      </w:divBdr>
    </w:div>
    <w:div w:id="984436820">
      <w:bodyDiv w:val="1"/>
      <w:marLeft w:val="0"/>
      <w:marRight w:val="0"/>
      <w:marTop w:val="0"/>
      <w:marBottom w:val="0"/>
      <w:divBdr>
        <w:top w:val="none" w:sz="0" w:space="0" w:color="auto"/>
        <w:left w:val="none" w:sz="0" w:space="0" w:color="auto"/>
        <w:bottom w:val="none" w:sz="0" w:space="0" w:color="auto"/>
        <w:right w:val="none" w:sz="0" w:space="0" w:color="auto"/>
      </w:divBdr>
    </w:div>
    <w:div w:id="984548108">
      <w:bodyDiv w:val="1"/>
      <w:marLeft w:val="0"/>
      <w:marRight w:val="0"/>
      <w:marTop w:val="0"/>
      <w:marBottom w:val="0"/>
      <w:divBdr>
        <w:top w:val="none" w:sz="0" w:space="0" w:color="auto"/>
        <w:left w:val="none" w:sz="0" w:space="0" w:color="auto"/>
        <w:bottom w:val="none" w:sz="0" w:space="0" w:color="auto"/>
        <w:right w:val="none" w:sz="0" w:space="0" w:color="auto"/>
      </w:divBdr>
    </w:div>
    <w:div w:id="984554534">
      <w:bodyDiv w:val="1"/>
      <w:marLeft w:val="0"/>
      <w:marRight w:val="0"/>
      <w:marTop w:val="0"/>
      <w:marBottom w:val="0"/>
      <w:divBdr>
        <w:top w:val="none" w:sz="0" w:space="0" w:color="auto"/>
        <w:left w:val="none" w:sz="0" w:space="0" w:color="auto"/>
        <w:bottom w:val="none" w:sz="0" w:space="0" w:color="auto"/>
        <w:right w:val="none" w:sz="0" w:space="0" w:color="auto"/>
      </w:divBdr>
    </w:div>
    <w:div w:id="984772474">
      <w:bodyDiv w:val="1"/>
      <w:marLeft w:val="0"/>
      <w:marRight w:val="0"/>
      <w:marTop w:val="0"/>
      <w:marBottom w:val="0"/>
      <w:divBdr>
        <w:top w:val="none" w:sz="0" w:space="0" w:color="auto"/>
        <w:left w:val="none" w:sz="0" w:space="0" w:color="auto"/>
        <w:bottom w:val="none" w:sz="0" w:space="0" w:color="auto"/>
        <w:right w:val="none" w:sz="0" w:space="0" w:color="auto"/>
      </w:divBdr>
    </w:div>
    <w:div w:id="985091771">
      <w:bodyDiv w:val="1"/>
      <w:marLeft w:val="0"/>
      <w:marRight w:val="0"/>
      <w:marTop w:val="0"/>
      <w:marBottom w:val="0"/>
      <w:divBdr>
        <w:top w:val="none" w:sz="0" w:space="0" w:color="auto"/>
        <w:left w:val="none" w:sz="0" w:space="0" w:color="auto"/>
        <w:bottom w:val="none" w:sz="0" w:space="0" w:color="auto"/>
        <w:right w:val="none" w:sz="0" w:space="0" w:color="auto"/>
      </w:divBdr>
    </w:div>
    <w:div w:id="985092350">
      <w:bodyDiv w:val="1"/>
      <w:marLeft w:val="0"/>
      <w:marRight w:val="0"/>
      <w:marTop w:val="0"/>
      <w:marBottom w:val="0"/>
      <w:divBdr>
        <w:top w:val="none" w:sz="0" w:space="0" w:color="auto"/>
        <w:left w:val="none" w:sz="0" w:space="0" w:color="auto"/>
        <w:bottom w:val="none" w:sz="0" w:space="0" w:color="auto"/>
        <w:right w:val="none" w:sz="0" w:space="0" w:color="auto"/>
      </w:divBdr>
    </w:div>
    <w:div w:id="986325611">
      <w:bodyDiv w:val="1"/>
      <w:marLeft w:val="0"/>
      <w:marRight w:val="0"/>
      <w:marTop w:val="0"/>
      <w:marBottom w:val="0"/>
      <w:divBdr>
        <w:top w:val="none" w:sz="0" w:space="0" w:color="auto"/>
        <w:left w:val="none" w:sz="0" w:space="0" w:color="auto"/>
        <w:bottom w:val="none" w:sz="0" w:space="0" w:color="auto"/>
        <w:right w:val="none" w:sz="0" w:space="0" w:color="auto"/>
      </w:divBdr>
    </w:div>
    <w:div w:id="986519454">
      <w:bodyDiv w:val="1"/>
      <w:marLeft w:val="0"/>
      <w:marRight w:val="0"/>
      <w:marTop w:val="0"/>
      <w:marBottom w:val="0"/>
      <w:divBdr>
        <w:top w:val="none" w:sz="0" w:space="0" w:color="auto"/>
        <w:left w:val="none" w:sz="0" w:space="0" w:color="auto"/>
        <w:bottom w:val="none" w:sz="0" w:space="0" w:color="auto"/>
        <w:right w:val="none" w:sz="0" w:space="0" w:color="auto"/>
      </w:divBdr>
    </w:div>
    <w:div w:id="987320459">
      <w:bodyDiv w:val="1"/>
      <w:marLeft w:val="0"/>
      <w:marRight w:val="0"/>
      <w:marTop w:val="0"/>
      <w:marBottom w:val="0"/>
      <w:divBdr>
        <w:top w:val="none" w:sz="0" w:space="0" w:color="auto"/>
        <w:left w:val="none" w:sz="0" w:space="0" w:color="auto"/>
        <w:bottom w:val="none" w:sz="0" w:space="0" w:color="auto"/>
        <w:right w:val="none" w:sz="0" w:space="0" w:color="auto"/>
      </w:divBdr>
    </w:div>
    <w:div w:id="988099135">
      <w:bodyDiv w:val="1"/>
      <w:marLeft w:val="0"/>
      <w:marRight w:val="0"/>
      <w:marTop w:val="0"/>
      <w:marBottom w:val="0"/>
      <w:divBdr>
        <w:top w:val="none" w:sz="0" w:space="0" w:color="auto"/>
        <w:left w:val="none" w:sz="0" w:space="0" w:color="auto"/>
        <w:bottom w:val="none" w:sz="0" w:space="0" w:color="auto"/>
        <w:right w:val="none" w:sz="0" w:space="0" w:color="auto"/>
      </w:divBdr>
    </w:div>
    <w:div w:id="989559442">
      <w:bodyDiv w:val="1"/>
      <w:marLeft w:val="0"/>
      <w:marRight w:val="0"/>
      <w:marTop w:val="0"/>
      <w:marBottom w:val="0"/>
      <w:divBdr>
        <w:top w:val="none" w:sz="0" w:space="0" w:color="auto"/>
        <w:left w:val="none" w:sz="0" w:space="0" w:color="auto"/>
        <w:bottom w:val="none" w:sz="0" w:space="0" w:color="auto"/>
        <w:right w:val="none" w:sz="0" w:space="0" w:color="auto"/>
      </w:divBdr>
    </w:div>
    <w:div w:id="990063039">
      <w:bodyDiv w:val="1"/>
      <w:marLeft w:val="0"/>
      <w:marRight w:val="0"/>
      <w:marTop w:val="0"/>
      <w:marBottom w:val="0"/>
      <w:divBdr>
        <w:top w:val="none" w:sz="0" w:space="0" w:color="auto"/>
        <w:left w:val="none" w:sz="0" w:space="0" w:color="auto"/>
        <w:bottom w:val="none" w:sz="0" w:space="0" w:color="auto"/>
        <w:right w:val="none" w:sz="0" w:space="0" w:color="auto"/>
      </w:divBdr>
    </w:div>
    <w:div w:id="991373360">
      <w:bodyDiv w:val="1"/>
      <w:marLeft w:val="0"/>
      <w:marRight w:val="0"/>
      <w:marTop w:val="0"/>
      <w:marBottom w:val="0"/>
      <w:divBdr>
        <w:top w:val="none" w:sz="0" w:space="0" w:color="auto"/>
        <w:left w:val="none" w:sz="0" w:space="0" w:color="auto"/>
        <w:bottom w:val="none" w:sz="0" w:space="0" w:color="auto"/>
        <w:right w:val="none" w:sz="0" w:space="0" w:color="auto"/>
      </w:divBdr>
    </w:div>
    <w:div w:id="991910554">
      <w:bodyDiv w:val="1"/>
      <w:marLeft w:val="0"/>
      <w:marRight w:val="0"/>
      <w:marTop w:val="0"/>
      <w:marBottom w:val="0"/>
      <w:divBdr>
        <w:top w:val="none" w:sz="0" w:space="0" w:color="auto"/>
        <w:left w:val="none" w:sz="0" w:space="0" w:color="auto"/>
        <w:bottom w:val="none" w:sz="0" w:space="0" w:color="auto"/>
        <w:right w:val="none" w:sz="0" w:space="0" w:color="auto"/>
      </w:divBdr>
    </w:div>
    <w:div w:id="993726669">
      <w:bodyDiv w:val="1"/>
      <w:marLeft w:val="0"/>
      <w:marRight w:val="0"/>
      <w:marTop w:val="0"/>
      <w:marBottom w:val="0"/>
      <w:divBdr>
        <w:top w:val="none" w:sz="0" w:space="0" w:color="auto"/>
        <w:left w:val="none" w:sz="0" w:space="0" w:color="auto"/>
        <w:bottom w:val="none" w:sz="0" w:space="0" w:color="auto"/>
        <w:right w:val="none" w:sz="0" w:space="0" w:color="auto"/>
      </w:divBdr>
    </w:div>
    <w:div w:id="993803037">
      <w:bodyDiv w:val="1"/>
      <w:marLeft w:val="0"/>
      <w:marRight w:val="0"/>
      <w:marTop w:val="0"/>
      <w:marBottom w:val="0"/>
      <w:divBdr>
        <w:top w:val="none" w:sz="0" w:space="0" w:color="auto"/>
        <w:left w:val="none" w:sz="0" w:space="0" w:color="auto"/>
        <w:bottom w:val="none" w:sz="0" w:space="0" w:color="auto"/>
        <w:right w:val="none" w:sz="0" w:space="0" w:color="auto"/>
      </w:divBdr>
    </w:div>
    <w:div w:id="993947160">
      <w:bodyDiv w:val="1"/>
      <w:marLeft w:val="0"/>
      <w:marRight w:val="0"/>
      <w:marTop w:val="0"/>
      <w:marBottom w:val="0"/>
      <w:divBdr>
        <w:top w:val="none" w:sz="0" w:space="0" w:color="auto"/>
        <w:left w:val="none" w:sz="0" w:space="0" w:color="auto"/>
        <w:bottom w:val="none" w:sz="0" w:space="0" w:color="auto"/>
        <w:right w:val="none" w:sz="0" w:space="0" w:color="auto"/>
      </w:divBdr>
    </w:div>
    <w:div w:id="994182775">
      <w:bodyDiv w:val="1"/>
      <w:marLeft w:val="0"/>
      <w:marRight w:val="0"/>
      <w:marTop w:val="0"/>
      <w:marBottom w:val="0"/>
      <w:divBdr>
        <w:top w:val="none" w:sz="0" w:space="0" w:color="auto"/>
        <w:left w:val="none" w:sz="0" w:space="0" w:color="auto"/>
        <w:bottom w:val="none" w:sz="0" w:space="0" w:color="auto"/>
        <w:right w:val="none" w:sz="0" w:space="0" w:color="auto"/>
      </w:divBdr>
    </w:div>
    <w:div w:id="995575468">
      <w:bodyDiv w:val="1"/>
      <w:marLeft w:val="0"/>
      <w:marRight w:val="0"/>
      <w:marTop w:val="0"/>
      <w:marBottom w:val="0"/>
      <w:divBdr>
        <w:top w:val="none" w:sz="0" w:space="0" w:color="auto"/>
        <w:left w:val="none" w:sz="0" w:space="0" w:color="auto"/>
        <w:bottom w:val="none" w:sz="0" w:space="0" w:color="auto"/>
        <w:right w:val="none" w:sz="0" w:space="0" w:color="auto"/>
      </w:divBdr>
    </w:div>
    <w:div w:id="995887181">
      <w:bodyDiv w:val="1"/>
      <w:marLeft w:val="0"/>
      <w:marRight w:val="0"/>
      <w:marTop w:val="0"/>
      <w:marBottom w:val="0"/>
      <w:divBdr>
        <w:top w:val="none" w:sz="0" w:space="0" w:color="auto"/>
        <w:left w:val="none" w:sz="0" w:space="0" w:color="auto"/>
        <w:bottom w:val="none" w:sz="0" w:space="0" w:color="auto"/>
        <w:right w:val="none" w:sz="0" w:space="0" w:color="auto"/>
      </w:divBdr>
    </w:div>
    <w:div w:id="996034099">
      <w:bodyDiv w:val="1"/>
      <w:marLeft w:val="0"/>
      <w:marRight w:val="0"/>
      <w:marTop w:val="0"/>
      <w:marBottom w:val="0"/>
      <w:divBdr>
        <w:top w:val="none" w:sz="0" w:space="0" w:color="auto"/>
        <w:left w:val="none" w:sz="0" w:space="0" w:color="auto"/>
        <w:bottom w:val="none" w:sz="0" w:space="0" w:color="auto"/>
        <w:right w:val="none" w:sz="0" w:space="0" w:color="auto"/>
      </w:divBdr>
    </w:div>
    <w:div w:id="996960130">
      <w:bodyDiv w:val="1"/>
      <w:marLeft w:val="0"/>
      <w:marRight w:val="0"/>
      <w:marTop w:val="0"/>
      <w:marBottom w:val="0"/>
      <w:divBdr>
        <w:top w:val="none" w:sz="0" w:space="0" w:color="auto"/>
        <w:left w:val="none" w:sz="0" w:space="0" w:color="auto"/>
        <w:bottom w:val="none" w:sz="0" w:space="0" w:color="auto"/>
        <w:right w:val="none" w:sz="0" w:space="0" w:color="auto"/>
      </w:divBdr>
    </w:div>
    <w:div w:id="1000158681">
      <w:bodyDiv w:val="1"/>
      <w:marLeft w:val="0"/>
      <w:marRight w:val="0"/>
      <w:marTop w:val="0"/>
      <w:marBottom w:val="0"/>
      <w:divBdr>
        <w:top w:val="none" w:sz="0" w:space="0" w:color="auto"/>
        <w:left w:val="none" w:sz="0" w:space="0" w:color="auto"/>
        <w:bottom w:val="none" w:sz="0" w:space="0" w:color="auto"/>
        <w:right w:val="none" w:sz="0" w:space="0" w:color="auto"/>
      </w:divBdr>
    </w:div>
    <w:div w:id="1000697149">
      <w:bodyDiv w:val="1"/>
      <w:marLeft w:val="0"/>
      <w:marRight w:val="0"/>
      <w:marTop w:val="0"/>
      <w:marBottom w:val="0"/>
      <w:divBdr>
        <w:top w:val="none" w:sz="0" w:space="0" w:color="auto"/>
        <w:left w:val="none" w:sz="0" w:space="0" w:color="auto"/>
        <w:bottom w:val="none" w:sz="0" w:space="0" w:color="auto"/>
        <w:right w:val="none" w:sz="0" w:space="0" w:color="auto"/>
      </w:divBdr>
    </w:div>
    <w:div w:id="1001083548">
      <w:bodyDiv w:val="1"/>
      <w:marLeft w:val="0"/>
      <w:marRight w:val="0"/>
      <w:marTop w:val="0"/>
      <w:marBottom w:val="0"/>
      <w:divBdr>
        <w:top w:val="none" w:sz="0" w:space="0" w:color="auto"/>
        <w:left w:val="none" w:sz="0" w:space="0" w:color="auto"/>
        <w:bottom w:val="none" w:sz="0" w:space="0" w:color="auto"/>
        <w:right w:val="none" w:sz="0" w:space="0" w:color="auto"/>
      </w:divBdr>
    </w:div>
    <w:div w:id="1001349215">
      <w:bodyDiv w:val="1"/>
      <w:marLeft w:val="0"/>
      <w:marRight w:val="0"/>
      <w:marTop w:val="0"/>
      <w:marBottom w:val="0"/>
      <w:divBdr>
        <w:top w:val="none" w:sz="0" w:space="0" w:color="auto"/>
        <w:left w:val="none" w:sz="0" w:space="0" w:color="auto"/>
        <w:bottom w:val="none" w:sz="0" w:space="0" w:color="auto"/>
        <w:right w:val="none" w:sz="0" w:space="0" w:color="auto"/>
      </w:divBdr>
    </w:div>
    <w:div w:id="1001662763">
      <w:bodyDiv w:val="1"/>
      <w:marLeft w:val="0"/>
      <w:marRight w:val="0"/>
      <w:marTop w:val="0"/>
      <w:marBottom w:val="0"/>
      <w:divBdr>
        <w:top w:val="none" w:sz="0" w:space="0" w:color="auto"/>
        <w:left w:val="none" w:sz="0" w:space="0" w:color="auto"/>
        <w:bottom w:val="none" w:sz="0" w:space="0" w:color="auto"/>
        <w:right w:val="none" w:sz="0" w:space="0" w:color="auto"/>
      </w:divBdr>
    </w:div>
    <w:div w:id="1002128494">
      <w:bodyDiv w:val="1"/>
      <w:marLeft w:val="0"/>
      <w:marRight w:val="0"/>
      <w:marTop w:val="0"/>
      <w:marBottom w:val="0"/>
      <w:divBdr>
        <w:top w:val="none" w:sz="0" w:space="0" w:color="auto"/>
        <w:left w:val="none" w:sz="0" w:space="0" w:color="auto"/>
        <w:bottom w:val="none" w:sz="0" w:space="0" w:color="auto"/>
        <w:right w:val="none" w:sz="0" w:space="0" w:color="auto"/>
      </w:divBdr>
    </w:div>
    <w:div w:id="1002662322">
      <w:bodyDiv w:val="1"/>
      <w:marLeft w:val="0"/>
      <w:marRight w:val="0"/>
      <w:marTop w:val="0"/>
      <w:marBottom w:val="0"/>
      <w:divBdr>
        <w:top w:val="none" w:sz="0" w:space="0" w:color="auto"/>
        <w:left w:val="none" w:sz="0" w:space="0" w:color="auto"/>
        <w:bottom w:val="none" w:sz="0" w:space="0" w:color="auto"/>
        <w:right w:val="none" w:sz="0" w:space="0" w:color="auto"/>
      </w:divBdr>
    </w:div>
    <w:div w:id="1003319408">
      <w:bodyDiv w:val="1"/>
      <w:marLeft w:val="0"/>
      <w:marRight w:val="0"/>
      <w:marTop w:val="0"/>
      <w:marBottom w:val="0"/>
      <w:divBdr>
        <w:top w:val="none" w:sz="0" w:space="0" w:color="auto"/>
        <w:left w:val="none" w:sz="0" w:space="0" w:color="auto"/>
        <w:bottom w:val="none" w:sz="0" w:space="0" w:color="auto"/>
        <w:right w:val="none" w:sz="0" w:space="0" w:color="auto"/>
      </w:divBdr>
    </w:div>
    <w:div w:id="1003357175">
      <w:bodyDiv w:val="1"/>
      <w:marLeft w:val="0"/>
      <w:marRight w:val="0"/>
      <w:marTop w:val="0"/>
      <w:marBottom w:val="0"/>
      <w:divBdr>
        <w:top w:val="none" w:sz="0" w:space="0" w:color="auto"/>
        <w:left w:val="none" w:sz="0" w:space="0" w:color="auto"/>
        <w:bottom w:val="none" w:sz="0" w:space="0" w:color="auto"/>
        <w:right w:val="none" w:sz="0" w:space="0" w:color="auto"/>
      </w:divBdr>
    </w:div>
    <w:div w:id="1004432070">
      <w:bodyDiv w:val="1"/>
      <w:marLeft w:val="0"/>
      <w:marRight w:val="0"/>
      <w:marTop w:val="0"/>
      <w:marBottom w:val="0"/>
      <w:divBdr>
        <w:top w:val="none" w:sz="0" w:space="0" w:color="auto"/>
        <w:left w:val="none" w:sz="0" w:space="0" w:color="auto"/>
        <w:bottom w:val="none" w:sz="0" w:space="0" w:color="auto"/>
        <w:right w:val="none" w:sz="0" w:space="0" w:color="auto"/>
      </w:divBdr>
    </w:div>
    <w:div w:id="1005012563">
      <w:bodyDiv w:val="1"/>
      <w:marLeft w:val="0"/>
      <w:marRight w:val="0"/>
      <w:marTop w:val="0"/>
      <w:marBottom w:val="0"/>
      <w:divBdr>
        <w:top w:val="none" w:sz="0" w:space="0" w:color="auto"/>
        <w:left w:val="none" w:sz="0" w:space="0" w:color="auto"/>
        <w:bottom w:val="none" w:sz="0" w:space="0" w:color="auto"/>
        <w:right w:val="none" w:sz="0" w:space="0" w:color="auto"/>
      </w:divBdr>
    </w:div>
    <w:div w:id="1005474047">
      <w:bodyDiv w:val="1"/>
      <w:marLeft w:val="0"/>
      <w:marRight w:val="0"/>
      <w:marTop w:val="0"/>
      <w:marBottom w:val="0"/>
      <w:divBdr>
        <w:top w:val="none" w:sz="0" w:space="0" w:color="auto"/>
        <w:left w:val="none" w:sz="0" w:space="0" w:color="auto"/>
        <w:bottom w:val="none" w:sz="0" w:space="0" w:color="auto"/>
        <w:right w:val="none" w:sz="0" w:space="0" w:color="auto"/>
      </w:divBdr>
    </w:div>
    <w:div w:id="1006860473">
      <w:bodyDiv w:val="1"/>
      <w:marLeft w:val="0"/>
      <w:marRight w:val="0"/>
      <w:marTop w:val="0"/>
      <w:marBottom w:val="0"/>
      <w:divBdr>
        <w:top w:val="none" w:sz="0" w:space="0" w:color="auto"/>
        <w:left w:val="none" w:sz="0" w:space="0" w:color="auto"/>
        <w:bottom w:val="none" w:sz="0" w:space="0" w:color="auto"/>
        <w:right w:val="none" w:sz="0" w:space="0" w:color="auto"/>
      </w:divBdr>
    </w:div>
    <w:div w:id="1006899981">
      <w:bodyDiv w:val="1"/>
      <w:marLeft w:val="0"/>
      <w:marRight w:val="0"/>
      <w:marTop w:val="0"/>
      <w:marBottom w:val="0"/>
      <w:divBdr>
        <w:top w:val="none" w:sz="0" w:space="0" w:color="auto"/>
        <w:left w:val="none" w:sz="0" w:space="0" w:color="auto"/>
        <w:bottom w:val="none" w:sz="0" w:space="0" w:color="auto"/>
        <w:right w:val="none" w:sz="0" w:space="0" w:color="auto"/>
      </w:divBdr>
    </w:div>
    <w:div w:id="1007293192">
      <w:bodyDiv w:val="1"/>
      <w:marLeft w:val="0"/>
      <w:marRight w:val="0"/>
      <w:marTop w:val="0"/>
      <w:marBottom w:val="0"/>
      <w:divBdr>
        <w:top w:val="none" w:sz="0" w:space="0" w:color="auto"/>
        <w:left w:val="none" w:sz="0" w:space="0" w:color="auto"/>
        <w:bottom w:val="none" w:sz="0" w:space="0" w:color="auto"/>
        <w:right w:val="none" w:sz="0" w:space="0" w:color="auto"/>
      </w:divBdr>
    </w:div>
    <w:div w:id="1007634469">
      <w:bodyDiv w:val="1"/>
      <w:marLeft w:val="0"/>
      <w:marRight w:val="0"/>
      <w:marTop w:val="0"/>
      <w:marBottom w:val="0"/>
      <w:divBdr>
        <w:top w:val="none" w:sz="0" w:space="0" w:color="auto"/>
        <w:left w:val="none" w:sz="0" w:space="0" w:color="auto"/>
        <w:bottom w:val="none" w:sz="0" w:space="0" w:color="auto"/>
        <w:right w:val="none" w:sz="0" w:space="0" w:color="auto"/>
      </w:divBdr>
    </w:div>
    <w:div w:id="1008292996">
      <w:bodyDiv w:val="1"/>
      <w:marLeft w:val="0"/>
      <w:marRight w:val="0"/>
      <w:marTop w:val="0"/>
      <w:marBottom w:val="0"/>
      <w:divBdr>
        <w:top w:val="none" w:sz="0" w:space="0" w:color="auto"/>
        <w:left w:val="none" w:sz="0" w:space="0" w:color="auto"/>
        <w:bottom w:val="none" w:sz="0" w:space="0" w:color="auto"/>
        <w:right w:val="none" w:sz="0" w:space="0" w:color="auto"/>
      </w:divBdr>
    </w:div>
    <w:div w:id="1008875062">
      <w:bodyDiv w:val="1"/>
      <w:marLeft w:val="0"/>
      <w:marRight w:val="0"/>
      <w:marTop w:val="0"/>
      <w:marBottom w:val="0"/>
      <w:divBdr>
        <w:top w:val="none" w:sz="0" w:space="0" w:color="auto"/>
        <w:left w:val="none" w:sz="0" w:space="0" w:color="auto"/>
        <w:bottom w:val="none" w:sz="0" w:space="0" w:color="auto"/>
        <w:right w:val="none" w:sz="0" w:space="0" w:color="auto"/>
      </w:divBdr>
    </w:div>
    <w:div w:id="1009604585">
      <w:bodyDiv w:val="1"/>
      <w:marLeft w:val="0"/>
      <w:marRight w:val="0"/>
      <w:marTop w:val="0"/>
      <w:marBottom w:val="0"/>
      <w:divBdr>
        <w:top w:val="none" w:sz="0" w:space="0" w:color="auto"/>
        <w:left w:val="none" w:sz="0" w:space="0" w:color="auto"/>
        <w:bottom w:val="none" w:sz="0" w:space="0" w:color="auto"/>
        <w:right w:val="none" w:sz="0" w:space="0" w:color="auto"/>
      </w:divBdr>
    </w:div>
    <w:div w:id="1010107597">
      <w:bodyDiv w:val="1"/>
      <w:marLeft w:val="0"/>
      <w:marRight w:val="0"/>
      <w:marTop w:val="0"/>
      <w:marBottom w:val="0"/>
      <w:divBdr>
        <w:top w:val="none" w:sz="0" w:space="0" w:color="auto"/>
        <w:left w:val="none" w:sz="0" w:space="0" w:color="auto"/>
        <w:bottom w:val="none" w:sz="0" w:space="0" w:color="auto"/>
        <w:right w:val="none" w:sz="0" w:space="0" w:color="auto"/>
      </w:divBdr>
    </w:div>
    <w:div w:id="1010445893">
      <w:bodyDiv w:val="1"/>
      <w:marLeft w:val="0"/>
      <w:marRight w:val="0"/>
      <w:marTop w:val="0"/>
      <w:marBottom w:val="0"/>
      <w:divBdr>
        <w:top w:val="none" w:sz="0" w:space="0" w:color="auto"/>
        <w:left w:val="none" w:sz="0" w:space="0" w:color="auto"/>
        <w:bottom w:val="none" w:sz="0" w:space="0" w:color="auto"/>
        <w:right w:val="none" w:sz="0" w:space="0" w:color="auto"/>
      </w:divBdr>
    </w:div>
    <w:div w:id="1010450355">
      <w:bodyDiv w:val="1"/>
      <w:marLeft w:val="0"/>
      <w:marRight w:val="0"/>
      <w:marTop w:val="0"/>
      <w:marBottom w:val="0"/>
      <w:divBdr>
        <w:top w:val="none" w:sz="0" w:space="0" w:color="auto"/>
        <w:left w:val="none" w:sz="0" w:space="0" w:color="auto"/>
        <w:bottom w:val="none" w:sz="0" w:space="0" w:color="auto"/>
        <w:right w:val="none" w:sz="0" w:space="0" w:color="auto"/>
      </w:divBdr>
    </w:div>
    <w:div w:id="1011027497">
      <w:bodyDiv w:val="1"/>
      <w:marLeft w:val="0"/>
      <w:marRight w:val="0"/>
      <w:marTop w:val="0"/>
      <w:marBottom w:val="0"/>
      <w:divBdr>
        <w:top w:val="none" w:sz="0" w:space="0" w:color="auto"/>
        <w:left w:val="none" w:sz="0" w:space="0" w:color="auto"/>
        <w:bottom w:val="none" w:sz="0" w:space="0" w:color="auto"/>
        <w:right w:val="none" w:sz="0" w:space="0" w:color="auto"/>
      </w:divBdr>
    </w:div>
    <w:div w:id="1011568097">
      <w:bodyDiv w:val="1"/>
      <w:marLeft w:val="0"/>
      <w:marRight w:val="0"/>
      <w:marTop w:val="0"/>
      <w:marBottom w:val="0"/>
      <w:divBdr>
        <w:top w:val="none" w:sz="0" w:space="0" w:color="auto"/>
        <w:left w:val="none" w:sz="0" w:space="0" w:color="auto"/>
        <w:bottom w:val="none" w:sz="0" w:space="0" w:color="auto"/>
        <w:right w:val="none" w:sz="0" w:space="0" w:color="auto"/>
      </w:divBdr>
    </w:div>
    <w:div w:id="1011831810">
      <w:bodyDiv w:val="1"/>
      <w:marLeft w:val="0"/>
      <w:marRight w:val="0"/>
      <w:marTop w:val="0"/>
      <w:marBottom w:val="0"/>
      <w:divBdr>
        <w:top w:val="none" w:sz="0" w:space="0" w:color="auto"/>
        <w:left w:val="none" w:sz="0" w:space="0" w:color="auto"/>
        <w:bottom w:val="none" w:sz="0" w:space="0" w:color="auto"/>
        <w:right w:val="none" w:sz="0" w:space="0" w:color="auto"/>
      </w:divBdr>
    </w:div>
    <w:div w:id="1011833762">
      <w:bodyDiv w:val="1"/>
      <w:marLeft w:val="0"/>
      <w:marRight w:val="0"/>
      <w:marTop w:val="0"/>
      <w:marBottom w:val="0"/>
      <w:divBdr>
        <w:top w:val="none" w:sz="0" w:space="0" w:color="auto"/>
        <w:left w:val="none" w:sz="0" w:space="0" w:color="auto"/>
        <w:bottom w:val="none" w:sz="0" w:space="0" w:color="auto"/>
        <w:right w:val="none" w:sz="0" w:space="0" w:color="auto"/>
      </w:divBdr>
    </w:div>
    <w:div w:id="1012147241">
      <w:bodyDiv w:val="1"/>
      <w:marLeft w:val="0"/>
      <w:marRight w:val="0"/>
      <w:marTop w:val="0"/>
      <w:marBottom w:val="0"/>
      <w:divBdr>
        <w:top w:val="none" w:sz="0" w:space="0" w:color="auto"/>
        <w:left w:val="none" w:sz="0" w:space="0" w:color="auto"/>
        <w:bottom w:val="none" w:sz="0" w:space="0" w:color="auto"/>
        <w:right w:val="none" w:sz="0" w:space="0" w:color="auto"/>
      </w:divBdr>
    </w:div>
    <w:div w:id="1012297570">
      <w:bodyDiv w:val="1"/>
      <w:marLeft w:val="0"/>
      <w:marRight w:val="0"/>
      <w:marTop w:val="0"/>
      <w:marBottom w:val="0"/>
      <w:divBdr>
        <w:top w:val="none" w:sz="0" w:space="0" w:color="auto"/>
        <w:left w:val="none" w:sz="0" w:space="0" w:color="auto"/>
        <w:bottom w:val="none" w:sz="0" w:space="0" w:color="auto"/>
        <w:right w:val="none" w:sz="0" w:space="0" w:color="auto"/>
      </w:divBdr>
    </w:div>
    <w:div w:id="1012999731">
      <w:bodyDiv w:val="1"/>
      <w:marLeft w:val="0"/>
      <w:marRight w:val="0"/>
      <w:marTop w:val="0"/>
      <w:marBottom w:val="0"/>
      <w:divBdr>
        <w:top w:val="none" w:sz="0" w:space="0" w:color="auto"/>
        <w:left w:val="none" w:sz="0" w:space="0" w:color="auto"/>
        <w:bottom w:val="none" w:sz="0" w:space="0" w:color="auto"/>
        <w:right w:val="none" w:sz="0" w:space="0" w:color="auto"/>
      </w:divBdr>
    </w:div>
    <w:div w:id="1013190620">
      <w:bodyDiv w:val="1"/>
      <w:marLeft w:val="0"/>
      <w:marRight w:val="0"/>
      <w:marTop w:val="0"/>
      <w:marBottom w:val="0"/>
      <w:divBdr>
        <w:top w:val="none" w:sz="0" w:space="0" w:color="auto"/>
        <w:left w:val="none" w:sz="0" w:space="0" w:color="auto"/>
        <w:bottom w:val="none" w:sz="0" w:space="0" w:color="auto"/>
        <w:right w:val="none" w:sz="0" w:space="0" w:color="auto"/>
      </w:divBdr>
    </w:div>
    <w:div w:id="1014108380">
      <w:bodyDiv w:val="1"/>
      <w:marLeft w:val="0"/>
      <w:marRight w:val="0"/>
      <w:marTop w:val="0"/>
      <w:marBottom w:val="0"/>
      <w:divBdr>
        <w:top w:val="none" w:sz="0" w:space="0" w:color="auto"/>
        <w:left w:val="none" w:sz="0" w:space="0" w:color="auto"/>
        <w:bottom w:val="none" w:sz="0" w:space="0" w:color="auto"/>
        <w:right w:val="none" w:sz="0" w:space="0" w:color="auto"/>
      </w:divBdr>
    </w:div>
    <w:div w:id="1014503534">
      <w:bodyDiv w:val="1"/>
      <w:marLeft w:val="0"/>
      <w:marRight w:val="0"/>
      <w:marTop w:val="0"/>
      <w:marBottom w:val="0"/>
      <w:divBdr>
        <w:top w:val="none" w:sz="0" w:space="0" w:color="auto"/>
        <w:left w:val="none" w:sz="0" w:space="0" w:color="auto"/>
        <w:bottom w:val="none" w:sz="0" w:space="0" w:color="auto"/>
        <w:right w:val="none" w:sz="0" w:space="0" w:color="auto"/>
      </w:divBdr>
    </w:div>
    <w:div w:id="1014840612">
      <w:bodyDiv w:val="1"/>
      <w:marLeft w:val="0"/>
      <w:marRight w:val="0"/>
      <w:marTop w:val="0"/>
      <w:marBottom w:val="0"/>
      <w:divBdr>
        <w:top w:val="none" w:sz="0" w:space="0" w:color="auto"/>
        <w:left w:val="none" w:sz="0" w:space="0" w:color="auto"/>
        <w:bottom w:val="none" w:sz="0" w:space="0" w:color="auto"/>
        <w:right w:val="none" w:sz="0" w:space="0" w:color="auto"/>
      </w:divBdr>
    </w:div>
    <w:div w:id="1014843206">
      <w:bodyDiv w:val="1"/>
      <w:marLeft w:val="0"/>
      <w:marRight w:val="0"/>
      <w:marTop w:val="0"/>
      <w:marBottom w:val="0"/>
      <w:divBdr>
        <w:top w:val="none" w:sz="0" w:space="0" w:color="auto"/>
        <w:left w:val="none" w:sz="0" w:space="0" w:color="auto"/>
        <w:bottom w:val="none" w:sz="0" w:space="0" w:color="auto"/>
        <w:right w:val="none" w:sz="0" w:space="0" w:color="auto"/>
      </w:divBdr>
    </w:div>
    <w:div w:id="1015381432">
      <w:bodyDiv w:val="1"/>
      <w:marLeft w:val="0"/>
      <w:marRight w:val="0"/>
      <w:marTop w:val="0"/>
      <w:marBottom w:val="0"/>
      <w:divBdr>
        <w:top w:val="none" w:sz="0" w:space="0" w:color="auto"/>
        <w:left w:val="none" w:sz="0" w:space="0" w:color="auto"/>
        <w:bottom w:val="none" w:sz="0" w:space="0" w:color="auto"/>
        <w:right w:val="none" w:sz="0" w:space="0" w:color="auto"/>
      </w:divBdr>
    </w:div>
    <w:div w:id="1015498372">
      <w:bodyDiv w:val="1"/>
      <w:marLeft w:val="0"/>
      <w:marRight w:val="0"/>
      <w:marTop w:val="0"/>
      <w:marBottom w:val="0"/>
      <w:divBdr>
        <w:top w:val="none" w:sz="0" w:space="0" w:color="auto"/>
        <w:left w:val="none" w:sz="0" w:space="0" w:color="auto"/>
        <w:bottom w:val="none" w:sz="0" w:space="0" w:color="auto"/>
        <w:right w:val="none" w:sz="0" w:space="0" w:color="auto"/>
      </w:divBdr>
    </w:div>
    <w:div w:id="1017078784">
      <w:bodyDiv w:val="1"/>
      <w:marLeft w:val="0"/>
      <w:marRight w:val="0"/>
      <w:marTop w:val="0"/>
      <w:marBottom w:val="0"/>
      <w:divBdr>
        <w:top w:val="none" w:sz="0" w:space="0" w:color="auto"/>
        <w:left w:val="none" w:sz="0" w:space="0" w:color="auto"/>
        <w:bottom w:val="none" w:sz="0" w:space="0" w:color="auto"/>
        <w:right w:val="none" w:sz="0" w:space="0" w:color="auto"/>
      </w:divBdr>
    </w:div>
    <w:div w:id="1017267386">
      <w:bodyDiv w:val="1"/>
      <w:marLeft w:val="0"/>
      <w:marRight w:val="0"/>
      <w:marTop w:val="0"/>
      <w:marBottom w:val="0"/>
      <w:divBdr>
        <w:top w:val="none" w:sz="0" w:space="0" w:color="auto"/>
        <w:left w:val="none" w:sz="0" w:space="0" w:color="auto"/>
        <w:bottom w:val="none" w:sz="0" w:space="0" w:color="auto"/>
        <w:right w:val="none" w:sz="0" w:space="0" w:color="auto"/>
      </w:divBdr>
    </w:div>
    <w:div w:id="1017732192">
      <w:bodyDiv w:val="1"/>
      <w:marLeft w:val="0"/>
      <w:marRight w:val="0"/>
      <w:marTop w:val="0"/>
      <w:marBottom w:val="0"/>
      <w:divBdr>
        <w:top w:val="none" w:sz="0" w:space="0" w:color="auto"/>
        <w:left w:val="none" w:sz="0" w:space="0" w:color="auto"/>
        <w:bottom w:val="none" w:sz="0" w:space="0" w:color="auto"/>
        <w:right w:val="none" w:sz="0" w:space="0" w:color="auto"/>
      </w:divBdr>
    </w:div>
    <w:div w:id="1017847326">
      <w:bodyDiv w:val="1"/>
      <w:marLeft w:val="0"/>
      <w:marRight w:val="0"/>
      <w:marTop w:val="0"/>
      <w:marBottom w:val="0"/>
      <w:divBdr>
        <w:top w:val="none" w:sz="0" w:space="0" w:color="auto"/>
        <w:left w:val="none" w:sz="0" w:space="0" w:color="auto"/>
        <w:bottom w:val="none" w:sz="0" w:space="0" w:color="auto"/>
        <w:right w:val="none" w:sz="0" w:space="0" w:color="auto"/>
      </w:divBdr>
    </w:div>
    <w:div w:id="1017972758">
      <w:bodyDiv w:val="1"/>
      <w:marLeft w:val="0"/>
      <w:marRight w:val="0"/>
      <w:marTop w:val="0"/>
      <w:marBottom w:val="0"/>
      <w:divBdr>
        <w:top w:val="none" w:sz="0" w:space="0" w:color="auto"/>
        <w:left w:val="none" w:sz="0" w:space="0" w:color="auto"/>
        <w:bottom w:val="none" w:sz="0" w:space="0" w:color="auto"/>
        <w:right w:val="none" w:sz="0" w:space="0" w:color="auto"/>
      </w:divBdr>
    </w:div>
    <w:div w:id="1019351042">
      <w:bodyDiv w:val="1"/>
      <w:marLeft w:val="0"/>
      <w:marRight w:val="0"/>
      <w:marTop w:val="0"/>
      <w:marBottom w:val="0"/>
      <w:divBdr>
        <w:top w:val="none" w:sz="0" w:space="0" w:color="auto"/>
        <w:left w:val="none" w:sz="0" w:space="0" w:color="auto"/>
        <w:bottom w:val="none" w:sz="0" w:space="0" w:color="auto"/>
        <w:right w:val="none" w:sz="0" w:space="0" w:color="auto"/>
      </w:divBdr>
    </w:div>
    <w:div w:id="1020934379">
      <w:bodyDiv w:val="1"/>
      <w:marLeft w:val="0"/>
      <w:marRight w:val="0"/>
      <w:marTop w:val="0"/>
      <w:marBottom w:val="0"/>
      <w:divBdr>
        <w:top w:val="none" w:sz="0" w:space="0" w:color="auto"/>
        <w:left w:val="none" w:sz="0" w:space="0" w:color="auto"/>
        <w:bottom w:val="none" w:sz="0" w:space="0" w:color="auto"/>
        <w:right w:val="none" w:sz="0" w:space="0" w:color="auto"/>
      </w:divBdr>
    </w:div>
    <w:div w:id="1021517516">
      <w:bodyDiv w:val="1"/>
      <w:marLeft w:val="0"/>
      <w:marRight w:val="0"/>
      <w:marTop w:val="0"/>
      <w:marBottom w:val="0"/>
      <w:divBdr>
        <w:top w:val="none" w:sz="0" w:space="0" w:color="auto"/>
        <w:left w:val="none" w:sz="0" w:space="0" w:color="auto"/>
        <w:bottom w:val="none" w:sz="0" w:space="0" w:color="auto"/>
        <w:right w:val="none" w:sz="0" w:space="0" w:color="auto"/>
      </w:divBdr>
    </w:div>
    <w:div w:id="1021588688">
      <w:bodyDiv w:val="1"/>
      <w:marLeft w:val="0"/>
      <w:marRight w:val="0"/>
      <w:marTop w:val="0"/>
      <w:marBottom w:val="0"/>
      <w:divBdr>
        <w:top w:val="none" w:sz="0" w:space="0" w:color="auto"/>
        <w:left w:val="none" w:sz="0" w:space="0" w:color="auto"/>
        <w:bottom w:val="none" w:sz="0" w:space="0" w:color="auto"/>
        <w:right w:val="none" w:sz="0" w:space="0" w:color="auto"/>
      </w:divBdr>
    </w:div>
    <w:div w:id="1021707669">
      <w:bodyDiv w:val="1"/>
      <w:marLeft w:val="0"/>
      <w:marRight w:val="0"/>
      <w:marTop w:val="0"/>
      <w:marBottom w:val="0"/>
      <w:divBdr>
        <w:top w:val="none" w:sz="0" w:space="0" w:color="auto"/>
        <w:left w:val="none" w:sz="0" w:space="0" w:color="auto"/>
        <w:bottom w:val="none" w:sz="0" w:space="0" w:color="auto"/>
        <w:right w:val="none" w:sz="0" w:space="0" w:color="auto"/>
      </w:divBdr>
    </w:div>
    <w:div w:id="1021973191">
      <w:bodyDiv w:val="1"/>
      <w:marLeft w:val="0"/>
      <w:marRight w:val="0"/>
      <w:marTop w:val="0"/>
      <w:marBottom w:val="0"/>
      <w:divBdr>
        <w:top w:val="none" w:sz="0" w:space="0" w:color="auto"/>
        <w:left w:val="none" w:sz="0" w:space="0" w:color="auto"/>
        <w:bottom w:val="none" w:sz="0" w:space="0" w:color="auto"/>
        <w:right w:val="none" w:sz="0" w:space="0" w:color="auto"/>
      </w:divBdr>
    </w:div>
    <w:div w:id="1021973531">
      <w:bodyDiv w:val="1"/>
      <w:marLeft w:val="0"/>
      <w:marRight w:val="0"/>
      <w:marTop w:val="0"/>
      <w:marBottom w:val="0"/>
      <w:divBdr>
        <w:top w:val="none" w:sz="0" w:space="0" w:color="auto"/>
        <w:left w:val="none" w:sz="0" w:space="0" w:color="auto"/>
        <w:bottom w:val="none" w:sz="0" w:space="0" w:color="auto"/>
        <w:right w:val="none" w:sz="0" w:space="0" w:color="auto"/>
      </w:divBdr>
    </w:div>
    <w:div w:id="1022240049">
      <w:bodyDiv w:val="1"/>
      <w:marLeft w:val="0"/>
      <w:marRight w:val="0"/>
      <w:marTop w:val="0"/>
      <w:marBottom w:val="0"/>
      <w:divBdr>
        <w:top w:val="none" w:sz="0" w:space="0" w:color="auto"/>
        <w:left w:val="none" w:sz="0" w:space="0" w:color="auto"/>
        <w:bottom w:val="none" w:sz="0" w:space="0" w:color="auto"/>
        <w:right w:val="none" w:sz="0" w:space="0" w:color="auto"/>
      </w:divBdr>
    </w:div>
    <w:div w:id="1023744001">
      <w:bodyDiv w:val="1"/>
      <w:marLeft w:val="0"/>
      <w:marRight w:val="0"/>
      <w:marTop w:val="0"/>
      <w:marBottom w:val="0"/>
      <w:divBdr>
        <w:top w:val="none" w:sz="0" w:space="0" w:color="auto"/>
        <w:left w:val="none" w:sz="0" w:space="0" w:color="auto"/>
        <w:bottom w:val="none" w:sz="0" w:space="0" w:color="auto"/>
        <w:right w:val="none" w:sz="0" w:space="0" w:color="auto"/>
      </w:divBdr>
    </w:div>
    <w:div w:id="1023870084">
      <w:bodyDiv w:val="1"/>
      <w:marLeft w:val="0"/>
      <w:marRight w:val="0"/>
      <w:marTop w:val="0"/>
      <w:marBottom w:val="0"/>
      <w:divBdr>
        <w:top w:val="none" w:sz="0" w:space="0" w:color="auto"/>
        <w:left w:val="none" w:sz="0" w:space="0" w:color="auto"/>
        <w:bottom w:val="none" w:sz="0" w:space="0" w:color="auto"/>
        <w:right w:val="none" w:sz="0" w:space="0" w:color="auto"/>
      </w:divBdr>
    </w:div>
    <w:div w:id="1024013212">
      <w:bodyDiv w:val="1"/>
      <w:marLeft w:val="0"/>
      <w:marRight w:val="0"/>
      <w:marTop w:val="0"/>
      <w:marBottom w:val="0"/>
      <w:divBdr>
        <w:top w:val="none" w:sz="0" w:space="0" w:color="auto"/>
        <w:left w:val="none" w:sz="0" w:space="0" w:color="auto"/>
        <w:bottom w:val="none" w:sz="0" w:space="0" w:color="auto"/>
        <w:right w:val="none" w:sz="0" w:space="0" w:color="auto"/>
      </w:divBdr>
    </w:div>
    <w:div w:id="1024673009">
      <w:bodyDiv w:val="1"/>
      <w:marLeft w:val="0"/>
      <w:marRight w:val="0"/>
      <w:marTop w:val="0"/>
      <w:marBottom w:val="0"/>
      <w:divBdr>
        <w:top w:val="none" w:sz="0" w:space="0" w:color="auto"/>
        <w:left w:val="none" w:sz="0" w:space="0" w:color="auto"/>
        <w:bottom w:val="none" w:sz="0" w:space="0" w:color="auto"/>
        <w:right w:val="none" w:sz="0" w:space="0" w:color="auto"/>
      </w:divBdr>
    </w:div>
    <w:div w:id="1025600375">
      <w:bodyDiv w:val="1"/>
      <w:marLeft w:val="0"/>
      <w:marRight w:val="0"/>
      <w:marTop w:val="0"/>
      <w:marBottom w:val="0"/>
      <w:divBdr>
        <w:top w:val="none" w:sz="0" w:space="0" w:color="auto"/>
        <w:left w:val="none" w:sz="0" w:space="0" w:color="auto"/>
        <w:bottom w:val="none" w:sz="0" w:space="0" w:color="auto"/>
        <w:right w:val="none" w:sz="0" w:space="0" w:color="auto"/>
      </w:divBdr>
    </w:div>
    <w:div w:id="1025640032">
      <w:bodyDiv w:val="1"/>
      <w:marLeft w:val="0"/>
      <w:marRight w:val="0"/>
      <w:marTop w:val="0"/>
      <w:marBottom w:val="0"/>
      <w:divBdr>
        <w:top w:val="none" w:sz="0" w:space="0" w:color="auto"/>
        <w:left w:val="none" w:sz="0" w:space="0" w:color="auto"/>
        <w:bottom w:val="none" w:sz="0" w:space="0" w:color="auto"/>
        <w:right w:val="none" w:sz="0" w:space="0" w:color="auto"/>
      </w:divBdr>
    </w:div>
    <w:div w:id="1026296090">
      <w:bodyDiv w:val="1"/>
      <w:marLeft w:val="0"/>
      <w:marRight w:val="0"/>
      <w:marTop w:val="0"/>
      <w:marBottom w:val="0"/>
      <w:divBdr>
        <w:top w:val="none" w:sz="0" w:space="0" w:color="auto"/>
        <w:left w:val="none" w:sz="0" w:space="0" w:color="auto"/>
        <w:bottom w:val="none" w:sz="0" w:space="0" w:color="auto"/>
        <w:right w:val="none" w:sz="0" w:space="0" w:color="auto"/>
      </w:divBdr>
    </w:div>
    <w:div w:id="1026444955">
      <w:bodyDiv w:val="1"/>
      <w:marLeft w:val="0"/>
      <w:marRight w:val="0"/>
      <w:marTop w:val="0"/>
      <w:marBottom w:val="0"/>
      <w:divBdr>
        <w:top w:val="none" w:sz="0" w:space="0" w:color="auto"/>
        <w:left w:val="none" w:sz="0" w:space="0" w:color="auto"/>
        <w:bottom w:val="none" w:sz="0" w:space="0" w:color="auto"/>
        <w:right w:val="none" w:sz="0" w:space="0" w:color="auto"/>
      </w:divBdr>
    </w:div>
    <w:div w:id="1027021157">
      <w:bodyDiv w:val="1"/>
      <w:marLeft w:val="0"/>
      <w:marRight w:val="0"/>
      <w:marTop w:val="0"/>
      <w:marBottom w:val="0"/>
      <w:divBdr>
        <w:top w:val="none" w:sz="0" w:space="0" w:color="auto"/>
        <w:left w:val="none" w:sz="0" w:space="0" w:color="auto"/>
        <w:bottom w:val="none" w:sz="0" w:space="0" w:color="auto"/>
        <w:right w:val="none" w:sz="0" w:space="0" w:color="auto"/>
      </w:divBdr>
    </w:div>
    <w:div w:id="1027174392">
      <w:bodyDiv w:val="1"/>
      <w:marLeft w:val="0"/>
      <w:marRight w:val="0"/>
      <w:marTop w:val="0"/>
      <w:marBottom w:val="0"/>
      <w:divBdr>
        <w:top w:val="none" w:sz="0" w:space="0" w:color="auto"/>
        <w:left w:val="none" w:sz="0" w:space="0" w:color="auto"/>
        <w:bottom w:val="none" w:sz="0" w:space="0" w:color="auto"/>
        <w:right w:val="none" w:sz="0" w:space="0" w:color="auto"/>
      </w:divBdr>
    </w:div>
    <w:div w:id="1029336442">
      <w:bodyDiv w:val="1"/>
      <w:marLeft w:val="0"/>
      <w:marRight w:val="0"/>
      <w:marTop w:val="0"/>
      <w:marBottom w:val="0"/>
      <w:divBdr>
        <w:top w:val="none" w:sz="0" w:space="0" w:color="auto"/>
        <w:left w:val="none" w:sz="0" w:space="0" w:color="auto"/>
        <w:bottom w:val="none" w:sz="0" w:space="0" w:color="auto"/>
        <w:right w:val="none" w:sz="0" w:space="0" w:color="auto"/>
      </w:divBdr>
    </w:div>
    <w:div w:id="1029574919">
      <w:bodyDiv w:val="1"/>
      <w:marLeft w:val="0"/>
      <w:marRight w:val="0"/>
      <w:marTop w:val="0"/>
      <w:marBottom w:val="0"/>
      <w:divBdr>
        <w:top w:val="none" w:sz="0" w:space="0" w:color="auto"/>
        <w:left w:val="none" w:sz="0" w:space="0" w:color="auto"/>
        <w:bottom w:val="none" w:sz="0" w:space="0" w:color="auto"/>
        <w:right w:val="none" w:sz="0" w:space="0" w:color="auto"/>
      </w:divBdr>
    </w:div>
    <w:div w:id="1030183663">
      <w:bodyDiv w:val="1"/>
      <w:marLeft w:val="0"/>
      <w:marRight w:val="0"/>
      <w:marTop w:val="0"/>
      <w:marBottom w:val="0"/>
      <w:divBdr>
        <w:top w:val="none" w:sz="0" w:space="0" w:color="auto"/>
        <w:left w:val="none" w:sz="0" w:space="0" w:color="auto"/>
        <w:bottom w:val="none" w:sz="0" w:space="0" w:color="auto"/>
        <w:right w:val="none" w:sz="0" w:space="0" w:color="auto"/>
      </w:divBdr>
    </w:div>
    <w:div w:id="1030253898">
      <w:bodyDiv w:val="1"/>
      <w:marLeft w:val="0"/>
      <w:marRight w:val="0"/>
      <w:marTop w:val="0"/>
      <w:marBottom w:val="0"/>
      <w:divBdr>
        <w:top w:val="none" w:sz="0" w:space="0" w:color="auto"/>
        <w:left w:val="none" w:sz="0" w:space="0" w:color="auto"/>
        <w:bottom w:val="none" w:sz="0" w:space="0" w:color="auto"/>
        <w:right w:val="none" w:sz="0" w:space="0" w:color="auto"/>
      </w:divBdr>
    </w:div>
    <w:div w:id="1030255019">
      <w:bodyDiv w:val="1"/>
      <w:marLeft w:val="0"/>
      <w:marRight w:val="0"/>
      <w:marTop w:val="0"/>
      <w:marBottom w:val="0"/>
      <w:divBdr>
        <w:top w:val="none" w:sz="0" w:space="0" w:color="auto"/>
        <w:left w:val="none" w:sz="0" w:space="0" w:color="auto"/>
        <w:bottom w:val="none" w:sz="0" w:space="0" w:color="auto"/>
        <w:right w:val="none" w:sz="0" w:space="0" w:color="auto"/>
      </w:divBdr>
    </w:div>
    <w:div w:id="1030448549">
      <w:bodyDiv w:val="1"/>
      <w:marLeft w:val="0"/>
      <w:marRight w:val="0"/>
      <w:marTop w:val="0"/>
      <w:marBottom w:val="0"/>
      <w:divBdr>
        <w:top w:val="none" w:sz="0" w:space="0" w:color="auto"/>
        <w:left w:val="none" w:sz="0" w:space="0" w:color="auto"/>
        <w:bottom w:val="none" w:sz="0" w:space="0" w:color="auto"/>
        <w:right w:val="none" w:sz="0" w:space="0" w:color="auto"/>
      </w:divBdr>
    </w:div>
    <w:div w:id="1030567539">
      <w:bodyDiv w:val="1"/>
      <w:marLeft w:val="0"/>
      <w:marRight w:val="0"/>
      <w:marTop w:val="0"/>
      <w:marBottom w:val="0"/>
      <w:divBdr>
        <w:top w:val="none" w:sz="0" w:space="0" w:color="auto"/>
        <w:left w:val="none" w:sz="0" w:space="0" w:color="auto"/>
        <w:bottom w:val="none" w:sz="0" w:space="0" w:color="auto"/>
        <w:right w:val="none" w:sz="0" w:space="0" w:color="auto"/>
      </w:divBdr>
    </w:div>
    <w:div w:id="1031220418">
      <w:bodyDiv w:val="1"/>
      <w:marLeft w:val="0"/>
      <w:marRight w:val="0"/>
      <w:marTop w:val="0"/>
      <w:marBottom w:val="0"/>
      <w:divBdr>
        <w:top w:val="none" w:sz="0" w:space="0" w:color="auto"/>
        <w:left w:val="none" w:sz="0" w:space="0" w:color="auto"/>
        <w:bottom w:val="none" w:sz="0" w:space="0" w:color="auto"/>
        <w:right w:val="none" w:sz="0" w:space="0" w:color="auto"/>
      </w:divBdr>
    </w:div>
    <w:div w:id="1031497431">
      <w:bodyDiv w:val="1"/>
      <w:marLeft w:val="0"/>
      <w:marRight w:val="0"/>
      <w:marTop w:val="0"/>
      <w:marBottom w:val="0"/>
      <w:divBdr>
        <w:top w:val="none" w:sz="0" w:space="0" w:color="auto"/>
        <w:left w:val="none" w:sz="0" w:space="0" w:color="auto"/>
        <w:bottom w:val="none" w:sz="0" w:space="0" w:color="auto"/>
        <w:right w:val="none" w:sz="0" w:space="0" w:color="auto"/>
      </w:divBdr>
    </w:div>
    <w:div w:id="1032805914">
      <w:bodyDiv w:val="1"/>
      <w:marLeft w:val="0"/>
      <w:marRight w:val="0"/>
      <w:marTop w:val="0"/>
      <w:marBottom w:val="0"/>
      <w:divBdr>
        <w:top w:val="none" w:sz="0" w:space="0" w:color="auto"/>
        <w:left w:val="none" w:sz="0" w:space="0" w:color="auto"/>
        <w:bottom w:val="none" w:sz="0" w:space="0" w:color="auto"/>
        <w:right w:val="none" w:sz="0" w:space="0" w:color="auto"/>
      </w:divBdr>
    </w:div>
    <w:div w:id="1033580337">
      <w:bodyDiv w:val="1"/>
      <w:marLeft w:val="0"/>
      <w:marRight w:val="0"/>
      <w:marTop w:val="0"/>
      <w:marBottom w:val="0"/>
      <w:divBdr>
        <w:top w:val="none" w:sz="0" w:space="0" w:color="auto"/>
        <w:left w:val="none" w:sz="0" w:space="0" w:color="auto"/>
        <w:bottom w:val="none" w:sz="0" w:space="0" w:color="auto"/>
        <w:right w:val="none" w:sz="0" w:space="0" w:color="auto"/>
      </w:divBdr>
    </w:div>
    <w:div w:id="1034113294">
      <w:bodyDiv w:val="1"/>
      <w:marLeft w:val="0"/>
      <w:marRight w:val="0"/>
      <w:marTop w:val="0"/>
      <w:marBottom w:val="0"/>
      <w:divBdr>
        <w:top w:val="none" w:sz="0" w:space="0" w:color="auto"/>
        <w:left w:val="none" w:sz="0" w:space="0" w:color="auto"/>
        <w:bottom w:val="none" w:sz="0" w:space="0" w:color="auto"/>
        <w:right w:val="none" w:sz="0" w:space="0" w:color="auto"/>
      </w:divBdr>
    </w:div>
    <w:div w:id="1034385436">
      <w:bodyDiv w:val="1"/>
      <w:marLeft w:val="0"/>
      <w:marRight w:val="0"/>
      <w:marTop w:val="0"/>
      <w:marBottom w:val="0"/>
      <w:divBdr>
        <w:top w:val="none" w:sz="0" w:space="0" w:color="auto"/>
        <w:left w:val="none" w:sz="0" w:space="0" w:color="auto"/>
        <w:bottom w:val="none" w:sz="0" w:space="0" w:color="auto"/>
        <w:right w:val="none" w:sz="0" w:space="0" w:color="auto"/>
      </w:divBdr>
    </w:div>
    <w:div w:id="1034883162">
      <w:bodyDiv w:val="1"/>
      <w:marLeft w:val="0"/>
      <w:marRight w:val="0"/>
      <w:marTop w:val="0"/>
      <w:marBottom w:val="0"/>
      <w:divBdr>
        <w:top w:val="none" w:sz="0" w:space="0" w:color="auto"/>
        <w:left w:val="none" w:sz="0" w:space="0" w:color="auto"/>
        <w:bottom w:val="none" w:sz="0" w:space="0" w:color="auto"/>
        <w:right w:val="none" w:sz="0" w:space="0" w:color="auto"/>
      </w:divBdr>
    </w:div>
    <w:div w:id="1035041212">
      <w:bodyDiv w:val="1"/>
      <w:marLeft w:val="0"/>
      <w:marRight w:val="0"/>
      <w:marTop w:val="0"/>
      <w:marBottom w:val="0"/>
      <w:divBdr>
        <w:top w:val="none" w:sz="0" w:space="0" w:color="auto"/>
        <w:left w:val="none" w:sz="0" w:space="0" w:color="auto"/>
        <w:bottom w:val="none" w:sz="0" w:space="0" w:color="auto"/>
        <w:right w:val="none" w:sz="0" w:space="0" w:color="auto"/>
      </w:divBdr>
    </w:div>
    <w:div w:id="1035153435">
      <w:bodyDiv w:val="1"/>
      <w:marLeft w:val="0"/>
      <w:marRight w:val="0"/>
      <w:marTop w:val="0"/>
      <w:marBottom w:val="0"/>
      <w:divBdr>
        <w:top w:val="none" w:sz="0" w:space="0" w:color="auto"/>
        <w:left w:val="none" w:sz="0" w:space="0" w:color="auto"/>
        <w:bottom w:val="none" w:sz="0" w:space="0" w:color="auto"/>
        <w:right w:val="none" w:sz="0" w:space="0" w:color="auto"/>
      </w:divBdr>
    </w:div>
    <w:div w:id="1036856627">
      <w:bodyDiv w:val="1"/>
      <w:marLeft w:val="0"/>
      <w:marRight w:val="0"/>
      <w:marTop w:val="0"/>
      <w:marBottom w:val="0"/>
      <w:divBdr>
        <w:top w:val="none" w:sz="0" w:space="0" w:color="auto"/>
        <w:left w:val="none" w:sz="0" w:space="0" w:color="auto"/>
        <w:bottom w:val="none" w:sz="0" w:space="0" w:color="auto"/>
        <w:right w:val="none" w:sz="0" w:space="0" w:color="auto"/>
      </w:divBdr>
    </w:div>
    <w:div w:id="1037047928">
      <w:bodyDiv w:val="1"/>
      <w:marLeft w:val="0"/>
      <w:marRight w:val="0"/>
      <w:marTop w:val="0"/>
      <w:marBottom w:val="0"/>
      <w:divBdr>
        <w:top w:val="none" w:sz="0" w:space="0" w:color="auto"/>
        <w:left w:val="none" w:sz="0" w:space="0" w:color="auto"/>
        <w:bottom w:val="none" w:sz="0" w:space="0" w:color="auto"/>
        <w:right w:val="none" w:sz="0" w:space="0" w:color="auto"/>
      </w:divBdr>
    </w:div>
    <w:div w:id="1038165821">
      <w:bodyDiv w:val="1"/>
      <w:marLeft w:val="0"/>
      <w:marRight w:val="0"/>
      <w:marTop w:val="0"/>
      <w:marBottom w:val="0"/>
      <w:divBdr>
        <w:top w:val="none" w:sz="0" w:space="0" w:color="auto"/>
        <w:left w:val="none" w:sz="0" w:space="0" w:color="auto"/>
        <w:bottom w:val="none" w:sz="0" w:space="0" w:color="auto"/>
        <w:right w:val="none" w:sz="0" w:space="0" w:color="auto"/>
      </w:divBdr>
    </w:div>
    <w:div w:id="1038315140">
      <w:bodyDiv w:val="1"/>
      <w:marLeft w:val="0"/>
      <w:marRight w:val="0"/>
      <w:marTop w:val="0"/>
      <w:marBottom w:val="0"/>
      <w:divBdr>
        <w:top w:val="none" w:sz="0" w:space="0" w:color="auto"/>
        <w:left w:val="none" w:sz="0" w:space="0" w:color="auto"/>
        <w:bottom w:val="none" w:sz="0" w:space="0" w:color="auto"/>
        <w:right w:val="none" w:sz="0" w:space="0" w:color="auto"/>
      </w:divBdr>
    </w:div>
    <w:div w:id="1038436637">
      <w:bodyDiv w:val="1"/>
      <w:marLeft w:val="0"/>
      <w:marRight w:val="0"/>
      <w:marTop w:val="0"/>
      <w:marBottom w:val="0"/>
      <w:divBdr>
        <w:top w:val="none" w:sz="0" w:space="0" w:color="auto"/>
        <w:left w:val="none" w:sz="0" w:space="0" w:color="auto"/>
        <w:bottom w:val="none" w:sz="0" w:space="0" w:color="auto"/>
        <w:right w:val="none" w:sz="0" w:space="0" w:color="auto"/>
      </w:divBdr>
    </w:div>
    <w:div w:id="1040469983">
      <w:bodyDiv w:val="1"/>
      <w:marLeft w:val="0"/>
      <w:marRight w:val="0"/>
      <w:marTop w:val="0"/>
      <w:marBottom w:val="0"/>
      <w:divBdr>
        <w:top w:val="none" w:sz="0" w:space="0" w:color="auto"/>
        <w:left w:val="none" w:sz="0" w:space="0" w:color="auto"/>
        <w:bottom w:val="none" w:sz="0" w:space="0" w:color="auto"/>
        <w:right w:val="none" w:sz="0" w:space="0" w:color="auto"/>
      </w:divBdr>
    </w:div>
    <w:div w:id="1040940090">
      <w:bodyDiv w:val="1"/>
      <w:marLeft w:val="0"/>
      <w:marRight w:val="0"/>
      <w:marTop w:val="0"/>
      <w:marBottom w:val="0"/>
      <w:divBdr>
        <w:top w:val="none" w:sz="0" w:space="0" w:color="auto"/>
        <w:left w:val="none" w:sz="0" w:space="0" w:color="auto"/>
        <w:bottom w:val="none" w:sz="0" w:space="0" w:color="auto"/>
        <w:right w:val="none" w:sz="0" w:space="0" w:color="auto"/>
      </w:divBdr>
    </w:div>
    <w:div w:id="1041246524">
      <w:bodyDiv w:val="1"/>
      <w:marLeft w:val="0"/>
      <w:marRight w:val="0"/>
      <w:marTop w:val="0"/>
      <w:marBottom w:val="0"/>
      <w:divBdr>
        <w:top w:val="none" w:sz="0" w:space="0" w:color="auto"/>
        <w:left w:val="none" w:sz="0" w:space="0" w:color="auto"/>
        <w:bottom w:val="none" w:sz="0" w:space="0" w:color="auto"/>
        <w:right w:val="none" w:sz="0" w:space="0" w:color="auto"/>
      </w:divBdr>
    </w:div>
    <w:div w:id="1041247171">
      <w:bodyDiv w:val="1"/>
      <w:marLeft w:val="0"/>
      <w:marRight w:val="0"/>
      <w:marTop w:val="0"/>
      <w:marBottom w:val="0"/>
      <w:divBdr>
        <w:top w:val="none" w:sz="0" w:space="0" w:color="auto"/>
        <w:left w:val="none" w:sz="0" w:space="0" w:color="auto"/>
        <w:bottom w:val="none" w:sz="0" w:space="0" w:color="auto"/>
        <w:right w:val="none" w:sz="0" w:space="0" w:color="auto"/>
      </w:divBdr>
    </w:div>
    <w:div w:id="1042944123">
      <w:bodyDiv w:val="1"/>
      <w:marLeft w:val="0"/>
      <w:marRight w:val="0"/>
      <w:marTop w:val="0"/>
      <w:marBottom w:val="0"/>
      <w:divBdr>
        <w:top w:val="none" w:sz="0" w:space="0" w:color="auto"/>
        <w:left w:val="none" w:sz="0" w:space="0" w:color="auto"/>
        <w:bottom w:val="none" w:sz="0" w:space="0" w:color="auto"/>
        <w:right w:val="none" w:sz="0" w:space="0" w:color="auto"/>
      </w:divBdr>
    </w:div>
    <w:div w:id="1043139604">
      <w:bodyDiv w:val="1"/>
      <w:marLeft w:val="0"/>
      <w:marRight w:val="0"/>
      <w:marTop w:val="0"/>
      <w:marBottom w:val="0"/>
      <w:divBdr>
        <w:top w:val="none" w:sz="0" w:space="0" w:color="auto"/>
        <w:left w:val="none" w:sz="0" w:space="0" w:color="auto"/>
        <w:bottom w:val="none" w:sz="0" w:space="0" w:color="auto"/>
        <w:right w:val="none" w:sz="0" w:space="0" w:color="auto"/>
      </w:divBdr>
    </w:div>
    <w:div w:id="1044526358">
      <w:bodyDiv w:val="1"/>
      <w:marLeft w:val="0"/>
      <w:marRight w:val="0"/>
      <w:marTop w:val="0"/>
      <w:marBottom w:val="0"/>
      <w:divBdr>
        <w:top w:val="none" w:sz="0" w:space="0" w:color="auto"/>
        <w:left w:val="none" w:sz="0" w:space="0" w:color="auto"/>
        <w:bottom w:val="none" w:sz="0" w:space="0" w:color="auto"/>
        <w:right w:val="none" w:sz="0" w:space="0" w:color="auto"/>
      </w:divBdr>
    </w:div>
    <w:div w:id="1045789664">
      <w:bodyDiv w:val="1"/>
      <w:marLeft w:val="0"/>
      <w:marRight w:val="0"/>
      <w:marTop w:val="0"/>
      <w:marBottom w:val="0"/>
      <w:divBdr>
        <w:top w:val="none" w:sz="0" w:space="0" w:color="auto"/>
        <w:left w:val="none" w:sz="0" w:space="0" w:color="auto"/>
        <w:bottom w:val="none" w:sz="0" w:space="0" w:color="auto"/>
        <w:right w:val="none" w:sz="0" w:space="0" w:color="auto"/>
      </w:divBdr>
    </w:div>
    <w:div w:id="1045833528">
      <w:bodyDiv w:val="1"/>
      <w:marLeft w:val="0"/>
      <w:marRight w:val="0"/>
      <w:marTop w:val="0"/>
      <w:marBottom w:val="0"/>
      <w:divBdr>
        <w:top w:val="none" w:sz="0" w:space="0" w:color="auto"/>
        <w:left w:val="none" w:sz="0" w:space="0" w:color="auto"/>
        <w:bottom w:val="none" w:sz="0" w:space="0" w:color="auto"/>
        <w:right w:val="none" w:sz="0" w:space="0" w:color="auto"/>
      </w:divBdr>
    </w:div>
    <w:div w:id="1046299647">
      <w:bodyDiv w:val="1"/>
      <w:marLeft w:val="0"/>
      <w:marRight w:val="0"/>
      <w:marTop w:val="0"/>
      <w:marBottom w:val="0"/>
      <w:divBdr>
        <w:top w:val="none" w:sz="0" w:space="0" w:color="auto"/>
        <w:left w:val="none" w:sz="0" w:space="0" w:color="auto"/>
        <w:bottom w:val="none" w:sz="0" w:space="0" w:color="auto"/>
        <w:right w:val="none" w:sz="0" w:space="0" w:color="auto"/>
      </w:divBdr>
    </w:div>
    <w:div w:id="1047876416">
      <w:bodyDiv w:val="1"/>
      <w:marLeft w:val="0"/>
      <w:marRight w:val="0"/>
      <w:marTop w:val="0"/>
      <w:marBottom w:val="0"/>
      <w:divBdr>
        <w:top w:val="none" w:sz="0" w:space="0" w:color="auto"/>
        <w:left w:val="none" w:sz="0" w:space="0" w:color="auto"/>
        <w:bottom w:val="none" w:sz="0" w:space="0" w:color="auto"/>
        <w:right w:val="none" w:sz="0" w:space="0" w:color="auto"/>
      </w:divBdr>
    </w:div>
    <w:div w:id="1048336554">
      <w:bodyDiv w:val="1"/>
      <w:marLeft w:val="0"/>
      <w:marRight w:val="0"/>
      <w:marTop w:val="0"/>
      <w:marBottom w:val="0"/>
      <w:divBdr>
        <w:top w:val="none" w:sz="0" w:space="0" w:color="auto"/>
        <w:left w:val="none" w:sz="0" w:space="0" w:color="auto"/>
        <w:bottom w:val="none" w:sz="0" w:space="0" w:color="auto"/>
        <w:right w:val="none" w:sz="0" w:space="0" w:color="auto"/>
      </w:divBdr>
    </w:div>
    <w:div w:id="1049038937">
      <w:bodyDiv w:val="1"/>
      <w:marLeft w:val="0"/>
      <w:marRight w:val="0"/>
      <w:marTop w:val="0"/>
      <w:marBottom w:val="0"/>
      <w:divBdr>
        <w:top w:val="none" w:sz="0" w:space="0" w:color="auto"/>
        <w:left w:val="none" w:sz="0" w:space="0" w:color="auto"/>
        <w:bottom w:val="none" w:sz="0" w:space="0" w:color="auto"/>
        <w:right w:val="none" w:sz="0" w:space="0" w:color="auto"/>
      </w:divBdr>
    </w:div>
    <w:div w:id="1049691067">
      <w:bodyDiv w:val="1"/>
      <w:marLeft w:val="0"/>
      <w:marRight w:val="0"/>
      <w:marTop w:val="0"/>
      <w:marBottom w:val="0"/>
      <w:divBdr>
        <w:top w:val="none" w:sz="0" w:space="0" w:color="auto"/>
        <w:left w:val="none" w:sz="0" w:space="0" w:color="auto"/>
        <w:bottom w:val="none" w:sz="0" w:space="0" w:color="auto"/>
        <w:right w:val="none" w:sz="0" w:space="0" w:color="auto"/>
      </w:divBdr>
    </w:div>
    <w:div w:id="1050346234">
      <w:bodyDiv w:val="1"/>
      <w:marLeft w:val="0"/>
      <w:marRight w:val="0"/>
      <w:marTop w:val="0"/>
      <w:marBottom w:val="0"/>
      <w:divBdr>
        <w:top w:val="none" w:sz="0" w:space="0" w:color="auto"/>
        <w:left w:val="none" w:sz="0" w:space="0" w:color="auto"/>
        <w:bottom w:val="none" w:sz="0" w:space="0" w:color="auto"/>
        <w:right w:val="none" w:sz="0" w:space="0" w:color="auto"/>
      </w:divBdr>
    </w:div>
    <w:div w:id="1051148016">
      <w:bodyDiv w:val="1"/>
      <w:marLeft w:val="0"/>
      <w:marRight w:val="0"/>
      <w:marTop w:val="0"/>
      <w:marBottom w:val="0"/>
      <w:divBdr>
        <w:top w:val="none" w:sz="0" w:space="0" w:color="auto"/>
        <w:left w:val="none" w:sz="0" w:space="0" w:color="auto"/>
        <w:bottom w:val="none" w:sz="0" w:space="0" w:color="auto"/>
        <w:right w:val="none" w:sz="0" w:space="0" w:color="auto"/>
      </w:divBdr>
    </w:div>
    <w:div w:id="1051730336">
      <w:bodyDiv w:val="1"/>
      <w:marLeft w:val="0"/>
      <w:marRight w:val="0"/>
      <w:marTop w:val="0"/>
      <w:marBottom w:val="0"/>
      <w:divBdr>
        <w:top w:val="none" w:sz="0" w:space="0" w:color="auto"/>
        <w:left w:val="none" w:sz="0" w:space="0" w:color="auto"/>
        <w:bottom w:val="none" w:sz="0" w:space="0" w:color="auto"/>
        <w:right w:val="none" w:sz="0" w:space="0" w:color="auto"/>
      </w:divBdr>
    </w:div>
    <w:div w:id="1051882379">
      <w:bodyDiv w:val="1"/>
      <w:marLeft w:val="0"/>
      <w:marRight w:val="0"/>
      <w:marTop w:val="0"/>
      <w:marBottom w:val="0"/>
      <w:divBdr>
        <w:top w:val="none" w:sz="0" w:space="0" w:color="auto"/>
        <w:left w:val="none" w:sz="0" w:space="0" w:color="auto"/>
        <w:bottom w:val="none" w:sz="0" w:space="0" w:color="auto"/>
        <w:right w:val="none" w:sz="0" w:space="0" w:color="auto"/>
      </w:divBdr>
    </w:div>
    <w:div w:id="1051926059">
      <w:bodyDiv w:val="1"/>
      <w:marLeft w:val="0"/>
      <w:marRight w:val="0"/>
      <w:marTop w:val="0"/>
      <w:marBottom w:val="0"/>
      <w:divBdr>
        <w:top w:val="none" w:sz="0" w:space="0" w:color="auto"/>
        <w:left w:val="none" w:sz="0" w:space="0" w:color="auto"/>
        <w:bottom w:val="none" w:sz="0" w:space="0" w:color="auto"/>
        <w:right w:val="none" w:sz="0" w:space="0" w:color="auto"/>
      </w:divBdr>
    </w:div>
    <w:div w:id="1053044873">
      <w:bodyDiv w:val="1"/>
      <w:marLeft w:val="0"/>
      <w:marRight w:val="0"/>
      <w:marTop w:val="0"/>
      <w:marBottom w:val="0"/>
      <w:divBdr>
        <w:top w:val="none" w:sz="0" w:space="0" w:color="auto"/>
        <w:left w:val="none" w:sz="0" w:space="0" w:color="auto"/>
        <w:bottom w:val="none" w:sz="0" w:space="0" w:color="auto"/>
        <w:right w:val="none" w:sz="0" w:space="0" w:color="auto"/>
      </w:divBdr>
    </w:div>
    <w:div w:id="1053308015">
      <w:bodyDiv w:val="1"/>
      <w:marLeft w:val="0"/>
      <w:marRight w:val="0"/>
      <w:marTop w:val="0"/>
      <w:marBottom w:val="0"/>
      <w:divBdr>
        <w:top w:val="none" w:sz="0" w:space="0" w:color="auto"/>
        <w:left w:val="none" w:sz="0" w:space="0" w:color="auto"/>
        <w:bottom w:val="none" w:sz="0" w:space="0" w:color="auto"/>
        <w:right w:val="none" w:sz="0" w:space="0" w:color="auto"/>
      </w:divBdr>
    </w:div>
    <w:div w:id="1054886501">
      <w:bodyDiv w:val="1"/>
      <w:marLeft w:val="0"/>
      <w:marRight w:val="0"/>
      <w:marTop w:val="0"/>
      <w:marBottom w:val="0"/>
      <w:divBdr>
        <w:top w:val="none" w:sz="0" w:space="0" w:color="auto"/>
        <w:left w:val="none" w:sz="0" w:space="0" w:color="auto"/>
        <w:bottom w:val="none" w:sz="0" w:space="0" w:color="auto"/>
        <w:right w:val="none" w:sz="0" w:space="0" w:color="auto"/>
      </w:divBdr>
    </w:div>
    <w:div w:id="1055858709">
      <w:bodyDiv w:val="1"/>
      <w:marLeft w:val="0"/>
      <w:marRight w:val="0"/>
      <w:marTop w:val="0"/>
      <w:marBottom w:val="0"/>
      <w:divBdr>
        <w:top w:val="none" w:sz="0" w:space="0" w:color="auto"/>
        <w:left w:val="none" w:sz="0" w:space="0" w:color="auto"/>
        <w:bottom w:val="none" w:sz="0" w:space="0" w:color="auto"/>
        <w:right w:val="none" w:sz="0" w:space="0" w:color="auto"/>
      </w:divBdr>
    </w:div>
    <w:div w:id="1056196387">
      <w:bodyDiv w:val="1"/>
      <w:marLeft w:val="0"/>
      <w:marRight w:val="0"/>
      <w:marTop w:val="0"/>
      <w:marBottom w:val="0"/>
      <w:divBdr>
        <w:top w:val="none" w:sz="0" w:space="0" w:color="auto"/>
        <w:left w:val="none" w:sz="0" w:space="0" w:color="auto"/>
        <w:bottom w:val="none" w:sz="0" w:space="0" w:color="auto"/>
        <w:right w:val="none" w:sz="0" w:space="0" w:color="auto"/>
      </w:divBdr>
    </w:div>
    <w:div w:id="1056471717">
      <w:bodyDiv w:val="1"/>
      <w:marLeft w:val="0"/>
      <w:marRight w:val="0"/>
      <w:marTop w:val="0"/>
      <w:marBottom w:val="0"/>
      <w:divBdr>
        <w:top w:val="none" w:sz="0" w:space="0" w:color="auto"/>
        <w:left w:val="none" w:sz="0" w:space="0" w:color="auto"/>
        <w:bottom w:val="none" w:sz="0" w:space="0" w:color="auto"/>
        <w:right w:val="none" w:sz="0" w:space="0" w:color="auto"/>
      </w:divBdr>
    </w:div>
    <w:div w:id="1056704288">
      <w:bodyDiv w:val="1"/>
      <w:marLeft w:val="0"/>
      <w:marRight w:val="0"/>
      <w:marTop w:val="0"/>
      <w:marBottom w:val="0"/>
      <w:divBdr>
        <w:top w:val="none" w:sz="0" w:space="0" w:color="auto"/>
        <w:left w:val="none" w:sz="0" w:space="0" w:color="auto"/>
        <w:bottom w:val="none" w:sz="0" w:space="0" w:color="auto"/>
        <w:right w:val="none" w:sz="0" w:space="0" w:color="auto"/>
      </w:divBdr>
    </w:div>
    <w:div w:id="1056705306">
      <w:bodyDiv w:val="1"/>
      <w:marLeft w:val="0"/>
      <w:marRight w:val="0"/>
      <w:marTop w:val="0"/>
      <w:marBottom w:val="0"/>
      <w:divBdr>
        <w:top w:val="none" w:sz="0" w:space="0" w:color="auto"/>
        <w:left w:val="none" w:sz="0" w:space="0" w:color="auto"/>
        <w:bottom w:val="none" w:sz="0" w:space="0" w:color="auto"/>
        <w:right w:val="none" w:sz="0" w:space="0" w:color="auto"/>
      </w:divBdr>
    </w:div>
    <w:div w:id="1056858260">
      <w:bodyDiv w:val="1"/>
      <w:marLeft w:val="0"/>
      <w:marRight w:val="0"/>
      <w:marTop w:val="0"/>
      <w:marBottom w:val="0"/>
      <w:divBdr>
        <w:top w:val="none" w:sz="0" w:space="0" w:color="auto"/>
        <w:left w:val="none" w:sz="0" w:space="0" w:color="auto"/>
        <w:bottom w:val="none" w:sz="0" w:space="0" w:color="auto"/>
        <w:right w:val="none" w:sz="0" w:space="0" w:color="auto"/>
      </w:divBdr>
    </w:div>
    <w:div w:id="1057241684">
      <w:bodyDiv w:val="1"/>
      <w:marLeft w:val="0"/>
      <w:marRight w:val="0"/>
      <w:marTop w:val="0"/>
      <w:marBottom w:val="0"/>
      <w:divBdr>
        <w:top w:val="none" w:sz="0" w:space="0" w:color="auto"/>
        <w:left w:val="none" w:sz="0" w:space="0" w:color="auto"/>
        <w:bottom w:val="none" w:sz="0" w:space="0" w:color="auto"/>
        <w:right w:val="none" w:sz="0" w:space="0" w:color="auto"/>
      </w:divBdr>
    </w:div>
    <w:div w:id="1057971151">
      <w:bodyDiv w:val="1"/>
      <w:marLeft w:val="0"/>
      <w:marRight w:val="0"/>
      <w:marTop w:val="0"/>
      <w:marBottom w:val="0"/>
      <w:divBdr>
        <w:top w:val="none" w:sz="0" w:space="0" w:color="auto"/>
        <w:left w:val="none" w:sz="0" w:space="0" w:color="auto"/>
        <w:bottom w:val="none" w:sz="0" w:space="0" w:color="auto"/>
        <w:right w:val="none" w:sz="0" w:space="0" w:color="auto"/>
      </w:divBdr>
    </w:div>
    <w:div w:id="1058092747">
      <w:bodyDiv w:val="1"/>
      <w:marLeft w:val="0"/>
      <w:marRight w:val="0"/>
      <w:marTop w:val="0"/>
      <w:marBottom w:val="0"/>
      <w:divBdr>
        <w:top w:val="none" w:sz="0" w:space="0" w:color="auto"/>
        <w:left w:val="none" w:sz="0" w:space="0" w:color="auto"/>
        <w:bottom w:val="none" w:sz="0" w:space="0" w:color="auto"/>
        <w:right w:val="none" w:sz="0" w:space="0" w:color="auto"/>
      </w:divBdr>
    </w:div>
    <w:div w:id="1058435555">
      <w:bodyDiv w:val="1"/>
      <w:marLeft w:val="0"/>
      <w:marRight w:val="0"/>
      <w:marTop w:val="0"/>
      <w:marBottom w:val="0"/>
      <w:divBdr>
        <w:top w:val="none" w:sz="0" w:space="0" w:color="auto"/>
        <w:left w:val="none" w:sz="0" w:space="0" w:color="auto"/>
        <w:bottom w:val="none" w:sz="0" w:space="0" w:color="auto"/>
        <w:right w:val="none" w:sz="0" w:space="0" w:color="auto"/>
      </w:divBdr>
    </w:div>
    <w:div w:id="1058436290">
      <w:bodyDiv w:val="1"/>
      <w:marLeft w:val="0"/>
      <w:marRight w:val="0"/>
      <w:marTop w:val="0"/>
      <w:marBottom w:val="0"/>
      <w:divBdr>
        <w:top w:val="none" w:sz="0" w:space="0" w:color="auto"/>
        <w:left w:val="none" w:sz="0" w:space="0" w:color="auto"/>
        <w:bottom w:val="none" w:sz="0" w:space="0" w:color="auto"/>
        <w:right w:val="none" w:sz="0" w:space="0" w:color="auto"/>
      </w:divBdr>
    </w:div>
    <w:div w:id="1058699600">
      <w:bodyDiv w:val="1"/>
      <w:marLeft w:val="0"/>
      <w:marRight w:val="0"/>
      <w:marTop w:val="0"/>
      <w:marBottom w:val="0"/>
      <w:divBdr>
        <w:top w:val="none" w:sz="0" w:space="0" w:color="auto"/>
        <w:left w:val="none" w:sz="0" w:space="0" w:color="auto"/>
        <w:bottom w:val="none" w:sz="0" w:space="0" w:color="auto"/>
        <w:right w:val="none" w:sz="0" w:space="0" w:color="auto"/>
      </w:divBdr>
    </w:div>
    <w:div w:id="1059016496">
      <w:bodyDiv w:val="1"/>
      <w:marLeft w:val="0"/>
      <w:marRight w:val="0"/>
      <w:marTop w:val="0"/>
      <w:marBottom w:val="0"/>
      <w:divBdr>
        <w:top w:val="none" w:sz="0" w:space="0" w:color="auto"/>
        <w:left w:val="none" w:sz="0" w:space="0" w:color="auto"/>
        <w:bottom w:val="none" w:sz="0" w:space="0" w:color="auto"/>
        <w:right w:val="none" w:sz="0" w:space="0" w:color="auto"/>
      </w:divBdr>
    </w:div>
    <w:div w:id="1059137653">
      <w:bodyDiv w:val="1"/>
      <w:marLeft w:val="0"/>
      <w:marRight w:val="0"/>
      <w:marTop w:val="0"/>
      <w:marBottom w:val="0"/>
      <w:divBdr>
        <w:top w:val="none" w:sz="0" w:space="0" w:color="auto"/>
        <w:left w:val="none" w:sz="0" w:space="0" w:color="auto"/>
        <w:bottom w:val="none" w:sz="0" w:space="0" w:color="auto"/>
        <w:right w:val="none" w:sz="0" w:space="0" w:color="auto"/>
      </w:divBdr>
    </w:div>
    <w:div w:id="1059671150">
      <w:bodyDiv w:val="1"/>
      <w:marLeft w:val="0"/>
      <w:marRight w:val="0"/>
      <w:marTop w:val="0"/>
      <w:marBottom w:val="0"/>
      <w:divBdr>
        <w:top w:val="none" w:sz="0" w:space="0" w:color="auto"/>
        <w:left w:val="none" w:sz="0" w:space="0" w:color="auto"/>
        <w:bottom w:val="none" w:sz="0" w:space="0" w:color="auto"/>
        <w:right w:val="none" w:sz="0" w:space="0" w:color="auto"/>
      </w:divBdr>
    </w:div>
    <w:div w:id="1060254592">
      <w:bodyDiv w:val="1"/>
      <w:marLeft w:val="0"/>
      <w:marRight w:val="0"/>
      <w:marTop w:val="0"/>
      <w:marBottom w:val="0"/>
      <w:divBdr>
        <w:top w:val="none" w:sz="0" w:space="0" w:color="auto"/>
        <w:left w:val="none" w:sz="0" w:space="0" w:color="auto"/>
        <w:bottom w:val="none" w:sz="0" w:space="0" w:color="auto"/>
        <w:right w:val="none" w:sz="0" w:space="0" w:color="auto"/>
      </w:divBdr>
    </w:div>
    <w:div w:id="1060788079">
      <w:bodyDiv w:val="1"/>
      <w:marLeft w:val="0"/>
      <w:marRight w:val="0"/>
      <w:marTop w:val="0"/>
      <w:marBottom w:val="0"/>
      <w:divBdr>
        <w:top w:val="none" w:sz="0" w:space="0" w:color="auto"/>
        <w:left w:val="none" w:sz="0" w:space="0" w:color="auto"/>
        <w:bottom w:val="none" w:sz="0" w:space="0" w:color="auto"/>
        <w:right w:val="none" w:sz="0" w:space="0" w:color="auto"/>
      </w:divBdr>
    </w:div>
    <w:div w:id="1060863072">
      <w:bodyDiv w:val="1"/>
      <w:marLeft w:val="0"/>
      <w:marRight w:val="0"/>
      <w:marTop w:val="0"/>
      <w:marBottom w:val="0"/>
      <w:divBdr>
        <w:top w:val="none" w:sz="0" w:space="0" w:color="auto"/>
        <w:left w:val="none" w:sz="0" w:space="0" w:color="auto"/>
        <w:bottom w:val="none" w:sz="0" w:space="0" w:color="auto"/>
        <w:right w:val="none" w:sz="0" w:space="0" w:color="auto"/>
      </w:divBdr>
    </w:div>
    <w:div w:id="1061102983">
      <w:bodyDiv w:val="1"/>
      <w:marLeft w:val="0"/>
      <w:marRight w:val="0"/>
      <w:marTop w:val="0"/>
      <w:marBottom w:val="0"/>
      <w:divBdr>
        <w:top w:val="none" w:sz="0" w:space="0" w:color="auto"/>
        <w:left w:val="none" w:sz="0" w:space="0" w:color="auto"/>
        <w:bottom w:val="none" w:sz="0" w:space="0" w:color="auto"/>
        <w:right w:val="none" w:sz="0" w:space="0" w:color="auto"/>
      </w:divBdr>
    </w:div>
    <w:div w:id="1061976025">
      <w:bodyDiv w:val="1"/>
      <w:marLeft w:val="0"/>
      <w:marRight w:val="0"/>
      <w:marTop w:val="0"/>
      <w:marBottom w:val="0"/>
      <w:divBdr>
        <w:top w:val="none" w:sz="0" w:space="0" w:color="auto"/>
        <w:left w:val="none" w:sz="0" w:space="0" w:color="auto"/>
        <w:bottom w:val="none" w:sz="0" w:space="0" w:color="auto"/>
        <w:right w:val="none" w:sz="0" w:space="0" w:color="auto"/>
      </w:divBdr>
    </w:div>
    <w:div w:id="1062364470">
      <w:bodyDiv w:val="1"/>
      <w:marLeft w:val="0"/>
      <w:marRight w:val="0"/>
      <w:marTop w:val="0"/>
      <w:marBottom w:val="0"/>
      <w:divBdr>
        <w:top w:val="none" w:sz="0" w:space="0" w:color="auto"/>
        <w:left w:val="none" w:sz="0" w:space="0" w:color="auto"/>
        <w:bottom w:val="none" w:sz="0" w:space="0" w:color="auto"/>
        <w:right w:val="none" w:sz="0" w:space="0" w:color="auto"/>
      </w:divBdr>
    </w:div>
    <w:div w:id="1064991301">
      <w:bodyDiv w:val="1"/>
      <w:marLeft w:val="0"/>
      <w:marRight w:val="0"/>
      <w:marTop w:val="0"/>
      <w:marBottom w:val="0"/>
      <w:divBdr>
        <w:top w:val="none" w:sz="0" w:space="0" w:color="auto"/>
        <w:left w:val="none" w:sz="0" w:space="0" w:color="auto"/>
        <w:bottom w:val="none" w:sz="0" w:space="0" w:color="auto"/>
        <w:right w:val="none" w:sz="0" w:space="0" w:color="auto"/>
      </w:divBdr>
    </w:div>
    <w:div w:id="1065838787">
      <w:bodyDiv w:val="1"/>
      <w:marLeft w:val="0"/>
      <w:marRight w:val="0"/>
      <w:marTop w:val="0"/>
      <w:marBottom w:val="0"/>
      <w:divBdr>
        <w:top w:val="none" w:sz="0" w:space="0" w:color="auto"/>
        <w:left w:val="none" w:sz="0" w:space="0" w:color="auto"/>
        <w:bottom w:val="none" w:sz="0" w:space="0" w:color="auto"/>
        <w:right w:val="none" w:sz="0" w:space="0" w:color="auto"/>
      </w:divBdr>
    </w:div>
    <w:div w:id="1066104710">
      <w:bodyDiv w:val="1"/>
      <w:marLeft w:val="0"/>
      <w:marRight w:val="0"/>
      <w:marTop w:val="0"/>
      <w:marBottom w:val="0"/>
      <w:divBdr>
        <w:top w:val="none" w:sz="0" w:space="0" w:color="auto"/>
        <w:left w:val="none" w:sz="0" w:space="0" w:color="auto"/>
        <w:bottom w:val="none" w:sz="0" w:space="0" w:color="auto"/>
        <w:right w:val="none" w:sz="0" w:space="0" w:color="auto"/>
      </w:divBdr>
    </w:div>
    <w:div w:id="1066146287">
      <w:bodyDiv w:val="1"/>
      <w:marLeft w:val="0"/>
      <w:marRight w:val="0"/>
      <w:marTop w:val="0"/>
      <w:marBottom w:val="0"/>
      <w:divBdr>
        <w:top w:val="none" w:sz="0" w:space="0" w:color="auto"/>
        <w:left w:val="none" w:sz="0" w:space="0" w:color="auto"/>
        <w:bottom w:val="none" w:sz="0" w:space="0" w:color="auto"/>
        <w:right w:val="none" w:sz="0" w:space="0" w:color="auto"/>
      </w:divBdr>
    </w:div>
    <w:div w:id="1066606005">
      <w:bodyDiv w:val="1"/>
      <w:marLeft w:val="0"/>
      <w:marRight w:val="0"/>
      <w:marTop w:val="0"/>
      <w:marBottom w:val="0"/>
      <w:divBdr>
        <w:top w:val="none" w:sz="0" w:space="0" w:color="auto"/>
        <w:left w:val="none" w:sz="0" w:space="0" w:color="auto"/>
        <w:bottom w:val="none" w:sz="0" w:space="0" w:color="auto"/>
        <w:right w:val="none" w:sz="0" w:space="0" w:color="auto"/>
      </w:divBdr>
    </w:div>
    <w:div w:id="1067727347">
      <w:bodyDiv w:val="1"/>
      <w:marLeft w:val="0"/>
      <w:marRight w:val="0"/>
      <w:marTop w:val="0"/>
      <w:marBottom w:val="0"/>
      <w:divBdr>
        <w:top w:val="none" w:sz="0" w:space="0" w:color="auto"/>
        <w:left w:val="none" w:sz="0" w:space="0" w:color="auto"/>
        <w:bottom w:val="none" w:sz="0" w:space="0" w:color="auto"/>
        <w:right w:val="none" w:sz="0" w:space="0" w:color="auto"/>
      </w:divBdr>
    </w:div>
    <w:div w:id="1067799858">
      <w:bodyDiv w:val="1"/>
      <w:marLeft w:val="0"/>
      <w:marRight w:val="0"/>
      <w:marTop w:val="0"/>
      <w:marBottom w:val="0"/>
      <w:divBdr>
        <w:top w:val="none" w:sz="0" w:space="0" w:color="auto"/>
        <w:left w:val="none" w:sz="0" w:space="0" w:color="auto"/>
        <w:bottom w:val="none" w:sz="0" w:space="0" w:color="auto"/>
        <w:right w:val="none" w:sz="0" w:space="0" w:color="auto"/>
      </w:divBdr>
    </w:div>
    <w:div w:id="1067992137">
      <w:bodyDiv w:val="1"/>
      <w:marLeft w:val="0"/>
      <w:marRight w:val="0"/>
      <w:marTop w:val="0"/>
      <w:marBottom w:val="0"/>
      <w:divBdr>
        <w:top w:val="none" w:sz="0" w:space="0" w:color="auto"/>
        <w:left w:val="none" w:sz="0" w:space="0" w:color="auto"/>
        <w:bottom w:val="none" w:sz="0" w:space="0" w:color="auto"/>
        <w:right w:val="none" w:sz="0" w:space="0" w:color="auto"/>
      </w:divBdr>
    </w:div>
    <w:div w:id="1068307006">
      <w:bodyDiv w:val="1"/>
      <w:marLeft w:val="0"/>
      <w:marRight w:val="0"/>
      <w:marTop w:val="0"/>
      <w:marBottom w:val="0"/>
      <w:divBdr>
        <w:top w:val="none" w:sz="0" w:space="0" w:color="auto"/>
        <w:left w:val="none" w:sz="0" w:space="0" w:color="auto"/>
        <w:bottom w:val="none" w:sz="0" w:space="0" w:color="auto"/>
        <w:right w:val="none" w:sz="0" w:space="0" w:color="auto"/>
      </w:divBdr>
    </w:div>
    <w:div w:id="1068453607">
      <w:bodyDiv w:val="1"/>
      <w:marLeft w:val="0"/>
      <w:marRight w:val="0"/>
      <w:marTop w:val="0"/>
      <w:marBottom w:val="0"/>
      <w:divBdr>
        <w:top w:val="none" w:sz="0" w:space="0" w:color="auto"/>
        <w:left w:val="none" w:sz="0" w:space="0" w:color="auto"/>
        <w:bottom w:val="none" w:sz="0" w:space="0" w:color="auto"/>
        <w:right w:val="none" w:sz="0" w:space="0" w:color="auto"/>
      </w:divBdr>
    </w:div>
    <w:div w:id="1068572575">
      <w:bodyDiv w:val="1"/>
      <w:marLeft w:val="0"/>
      <w:marRight w:val="0"/>
      <w:marTop w:val="0"/>
      <w:marBottom w:val="0"/>
      <w:divBdr>
        <w:top w:val="none" w:sz="0" w:space="0" w:color="auto"/>
        <w:left w:val="none" w:sz="0" w:space="0" w:color="auto"/>
        <w:bottom w:val="none" w:sz="0" w:space="0" w:color="auto"/>
        <w:right w:val="none" w:sz="0" w:space="0" w:color="auto"/>
      </w:divBdr>
    </w:div>
    <w:div w:id="1069813720">
      <w:bodyDiv w:val="1"/>
      <w:marLeft w:val="0"/>
      <w:marRight w:val="0"/>
      <w:marTop w:val="0"/>
      <w:marBottom w:val="0"/>
      <w:divBdr>
        <w:top w:val="none" w:sz="0" w:space="0" w:color="auto"/>
        <w:left w:val="none" w:sz="0" w:space="0" w:color="auto"/>
        <w:bottom w:val="none" w:sz="0" w:space="0" w:color="auto"/>
        <w:right w:val="none" w:sz="0" w:space="0" w:color="auto"/>
      </w:divBdr>
    </w:div>
    <w:div w:id="1069886568">
      <w:bodyDiv w:val="1"/>
      <w:marLeft w:val="0"/>
      <w:marRight w:val="0"/>
      <w:marTop w:val="0"/>
      <w:marBottom w:val="0"/>
      <w:divBdr>
        <w:top w:val="none" w:sz="0" w:space="0" w:color="auto"/>
        <w:left w:val="none" w:sz="0" w:space="0" w:color="auto"/>
        <w:bottom w:val="none" w:sz="0" w:space="0" w:color="auto"/>
        <w:right w:val="none" w:sz="0" w:space="0" w:color="auto"/>
      </w:divBdr>
    </w:div>
    <w:div w:id="1071000505">
      <w:bodyDiv w:val="1"/>
      <w:marLeft w:val="0"/>
      <w:marRight w:val="0"/>
      <w:marTop w:val="0"/>
      <w:marBottom w:val="0"/>
      <w:divBdr>
        <w:top w:val="none" w:sz="0" w:space="0" w:color="auto"/>
        <w:left w:val="none" w:sz="0" w:space="0" w:color="auto"/>
        <w:bottom w:val="none" w:sz="0" w:space="0" w:color="auto"/>
        <w:right w:val="none" w:sz="0" w:space="0" w:color="auto"/>
      </w:divBdr>
    </w:div>
    <w:div w:id="1071342431">
      <w:bodyDiv w:val="1"/>
      <w:marLeft w:val="0"/>
      <w:marRight w:val="0"/>
      <w:marTop w:val="0"/>
      <w:marBottom w:val="0"/>
      <w:divBdr>
        <w:top w:val="none" w:sz="0" w:space="0" w:color="auto"/>
        <w:left w:val="none" w:sz="0" w:space="0" w:color="auto"/>
        <w:bottom w:val="none" w:sz="0" w:space="0" w:color="auto"/>
        <w:right w:val="none" w:sz="0" w:space="0" w:color="auto"/>
      </w:divBdr>
    </w:div>
    <w:div w:id="1071388917">
      <w:bodyDiv w:val="1"/>
      <w:marLeft w:val="0"/>
      <w:marRight w:val="0"/>
      <w:marTop w:val="0"/>
      <w:marBottom w:val="0"/>
      <w:divBdr>
        <w:top w:val="none" w:sz="0" w:space="0" w:color="auto"/>
        <w:left w:val="none" w:sz="0" w:space="0" w:color="auto"/>
        <w:bottom w:val="none" w:sz="0" w:space="0" w:color="auto"/>
        <w:right w:val="none" w:sz="0" w:space="0" w:color="auto"/>
      </w:divBdr>
    </w:div>
    <w:div w:id="1071998605">
      <w:bodyDiv w:val="1"/>
      <w:marLeft w:val="0"/>
      <w:marRight w:val="0"/>
      <w:marTop w:val="0"/>
      <w:marBottom w:val="0"/>
      <w:divBdr>
        <w:top w:val="none" w:sz="0" w:space="0" w:color="auto"/>
        <w:left w:val="none" w:sz="0" w:space="0" w:color="auto"/>
        <w:bottom w:val="none" w:sz="0" w:space="0" w:color="auto"/>
        <w:right w:val="none" w:sz="0" w:space="0" w:color="auto"/>
      </w:divBdr>
    </w:div>
    <w:div w:id="1072241669">
      <w:bodyDiv w:val="1"/>
      <w:marLeft w:val="0"/>
      <w:marRight w:val="0"/>
      <w:marTop w:val="0"/>
      <w:marBottom w:val="0"/>
      <w:divBdr>
        <w:top w:val="none" w:sz="0" w:space="0" w:color="auto"/>
        <w:left w:val="none" w:sz="0" w:space="0" w:color="auto"/>
        <w:bottom w:val="none" w:sz="0" w:space="0" w:color="auto"/>
        <w:right w:val="none" w:sz="0" w:space="0" w:color="auto"/>
      </w:divBdr>
    </w:div>
    <w:div w:id="1073628694">
      <w:bodyDiv w:val="1"/>
      <w:marLeft w:val="0"/>
      <w:marRight w:val="0"/>
      <w:marTop w:val="0"/>
      <w:marBottom w:val="0"/>
      <w:divBdr>
        <w:top w:val="none" w:sz="0" w:space="0" w:color="auto"/>
        <w:left w:val="none" w:sz="0" w:space="0" w:color="auto"/>
        <w:bottom w:val="none" w:sz="0" w:space="0" w:color="auto"/>
        <w:right w:val="none" w:sz="0" w:space="0" w:color="auto"/>
      </w:divBdr>
    </w:div>
    <w:div w:id="1073774482">
      <w:bodyDiv w:val="1"/>
      <w:marLeft w:val="0"/>
      <w:marRight w:val="0"/>
      <w:marTop w:val="0"/>
      <w:marBottom w:val="0"/>
      <w:divBdr>
        <w:top w:val="none" w:sz="0" w:space="0" w:color="auto"/>
        <w:left w:val="none" w:sz="0" w:space="0" w:color="auto"/>
        <w:bottom w:val="none" w:sz="0" w:space="0" w:color="auto"/>
        <w:right w:val="none" w:sz="0" w:space="0" w:color="auto"/>
      </w:divBdr>
    </w:div>
    <w:div w:id="1074085307">
      <w:bodyDiv w:val="1"/>
      <w:marLeft w:val="0"/>
      <w:marRight w:val="0"/>
      <w:marTop w:val="0"/>
      <w:marBottom w:val="0"/>
      <w:divBdr>
        <w:top w:val="none" w:sz="0" w:space="0" w:color="auto"/>
        <w:left w:val="none" w:sz="0" w:space="0" w:color="auto"/>
        <w:bottom w:val="none" w:sz="0" w:space="0" w:color="auto"/>
        <w:right w:val="none" w:sz="0" w:space="0" w:color="auto"/>
      </w:divBdr>
    </w:div>
    <w:div w:id="1074162295">
      <w:bodyDiv w:val="1"/>
      <w:marLeft w:val="0"/>
      <w:marRight w:val="0"/>
      <w:marTop w:val="0"/>
      <w:marBottom w:val="0"/>
      <w:divBdr>
        <w:top w:val="none" w:sz="0" w:space="0" w:color="auto"/>
        <w:left w:val="none" w:sz="0" w:space="0" w:color="auto"/>
        <w:bottom w:val="none" w:sz="0" w:space="0" w:color="auto"/>
        <w:right w:val="none" w:sz="0" w:space="0" w:color="auto"/>
      </w:divBdr>
    </w:div>
    <w:div w:id="1075667122">
      <w:bodyDiv w:val="1"/>
      <w:marLeft w:val="0"/>
      <w:marRight w:val="0"/>
      <w:marTop w:val="0"/>
      <w:marBottom w:val="0"/>
      <w:divBdr>
        <w:top w:val="none" w:sz="0" w:space="0" w:color="auto"/>
        <w:left w:val="none" w:sz="0" w:space="0" w:color="auto"/>
        <w:bottom w:val="none" w:sz="0" w:space="0" w:color="auto"/>
        <w:right w:val="none" w:sz="0" w:space="0" w:color="auto"/>
      </w:divBdr>
    </w:div>
    <w:div w:id="1076317325">
      <w:bodyDiv w:val="1"/>
      <w:marLeft w:val="0"/>
      <w:marRight w:val="0"/>
      <w:marTop w:val="0"/>
      <w:marBottom w:val="0"/>
      <w:divBdr>
        <w:top w:val="none" w:sz="0" w:space="0" w:color="auto"/>
        <w:left w:val="none" w:sz="0" w:space="0" w:color="auto"/>
        <w:bottom w:val="none" w:sz="0" w:space="0" w:color="auto"/>
        <w:right w:val="none" w:sz="0" w:space="0" w:color="auto"/>
      </w:divBdr>
    </w:div>
    <w:div w:id="1077361567">
      <w:bodyDiv w:val="1"/>
      <w:marLeft w:val="0"/>
      <w:marRight w:val="0"/>
      <w:marTop w:val="0"/>
      <w:marBottom w:val="0"/>
      <w:divBdr>
        <w:top w:val="none" w:sz="0" w:space="0" w:color="auto"/>
        <w:left w:val="none" w:sz="0" w:space="0" w:color="auto"/>
        <w:bottom w:val="none" w:sz="0" w:space="0" w:color="auto"/>
        <w:right w:val="none" w:sz="0" w:space="0" w:color="auto"/>
      </w:divBdr>
    </w:div>
    <w:div w:id="1078670148">
      <w:bodyDiv w:val="1"/>
      <w:marLeft w:val="0"/>
      <w:marRight w:val="0"/>
      <w:marTop w:val="0"/>
      <w:marBottom w:val="0"/>
      <w:divBdr>
        <w:top w:val="none" w:sz="0" w:space="0" w:color="auto"/>
        <w:left w:val="none" w:sz="0" w:space="0" w:color="auto"/>
        <w:bottom w:val="none" w:sz="0" w:space="0" w:color="auto"/>
        <w:right w:val="none" w:sz="0" w:space="0" w:color="auto"/>
      </w:divBdr>
    </w:div>
    <w:div w:id="1078940771">
      <w:bodyDiv w:val="1"/>
      <w:marLeft w:val="0"/>
      <w:marRight w:val="0"/>
      <w:marTop w:val="0"/>
      <w:marBottom w:val="0"/>
      <w:divBdr>
        <w:top w:val="none" w:sz="0" w:space="0" w:color="auto"/>
        <w:left w:val="none" w:sz="0" w:space="0" w:color="auto"/>
        <w:bottom w:val="none" w:sz="0" w:space="0" w:color="auto"/>
        <w:right w:val="none" w:sz="0" w:space="0" w:color="auto"/>
      </w:divBdr>
    </w:div>
    <w:div w:id="1078941721">
      <w:bodyDiv w:val="1"/>
      <w:marLeft w:val="0"/>
      <w:marRight w:val="0"/>
      <w:marTop w:val="0"/>
      <w:marBottom w:val="0"/>
      <w:divBdr>
        <w:top w:val="none" w:sz="0" w:space="0" w:color="auto"/>
        <w:left w:val="none" w:sz="0" w:space="0" w:color="auto"/>
        <w:bottom w:val="none" w:sz="0" w:space="0" w:color="auto"/>
        <w:right w:val="none" w:sz="0" w:space="0" w:color="auto"/>
      </w:divBdr>
    </w:div>
    <w:div w:id="1079448885">
      <w:bodyDiv w:val="1"/>
      <w:marLeft w:val="0"/>
      <w:marRight w:val="0"/>
      <w:marTop w:val="0"/>
      <w:marBottom w:val="0"/>
      <w:divBdr>
        <w:top w:val="none" w:sz="0" w:space="0" w:color="auto"/>
        <w:left w:val="none" w:sz="0" w:space="0" w:color="auto"/>
        <w:bottom w:val="none" w:sz="0" w:space="0" w:color="auto"/>
        <w:right w:val="none" w:sz="0" w:space="0" w:color="auto"/>
      </w:divBdr>
    </w:div>
    <w:div w:id="1080099575">
      <w:bodyDiv w:val="1"/>
      <w:marLeft w:val="0"/>
      <w:marRight w:val="0"/>
      <w:marTop w:val="0"/>
      <w:marBottom w:val="0"/>
      <w:divBdr>
        <w:top w:val="none" w:sz="0" w:space="0" w:color="auto"/>
        <w:left w:val="none" w:sz="0" w:space="0" w:color="auto"/>
        <w:bottom w:val="none" w:sz="0" w:space="0" w:color="auto"/>
        <w:right w:val="none" w:sz="0" w:space="0" w:color="auto"/>
      </w:divBdr>
    </w:div>
    <w:div w:id="1080173119">
      <w:bodyDiv w:val="1"/>
      <w:marLeft w:val="0"/>
      <w:marRight w:val="0"/>
      <w:marTop w:val="0"/>
      <w:marBottom w:val="0"/>
      <w:divBdr>
        <w:top w:val="none" w:sz="0" w:space="0" w:color="auto"/>
        <w:left w:val="none" w:sz="0" w:space="0" w:color="auto"/>
        <w:bottom w:val="none" w:sz="0" w:space="0" w:color="auto"/>
        <w:right w:val="none" w:sz="0" w:space="0" w:color="auto"/>
      </w:divBdr>
    </w:div>
    <w:div w:id="1081099004">
      <w:bodyDiv w:val="1"/>
      <w:marLeft w:val="0"/>
      <w:marRight w:val="0"/>
      <w:marTop w:val="0"/>
      <w:marBottom w:val="0"/>
      <w:divBdr>
        <w:top w:val="none" w:sz="0" w:space="0" w:color="auto"/>
        <w:left w:val="none" w:sz="0" w:space="0" w:color="auto"/>
        <w:bottom w:val="none" w:sz="0" w:space="0" w:color="auto"/>
        <w:right w:val="none" w:sz="0" w:space="0" w:color="auto"/>
      </w:divBdr>
    </w:div>
    <w:div w:id="1082338137">
      <w:bodyDiv w:val="1"/>
      <w:marLeft w:val="0"/>
      <w:marRight w:val="0"/>
      <w:marTop w:val="0"/>
      <w:marBottom w:val="0"/>
      <w:divBdr>
        <w:top w:val="none" w:sz="0" w:space="0" w:color="auto"/>
        <w:left w:val="none" w:sz="0" w:space="0" w:color="auto"/>
        <w:bottom w:val="none" w:sz="0" w:space="0" w:color="auto"/>
        <w:right w:val="none" w:sz="0" w:space="0" w:color="auto"/>
      </w:divBdr>
    </w:div>
    <w:div w:id="1083838718">
      <w:bodyDiv w:val="1"/>
      <w:marLeft w:val="0"/>
      <w:marRight w:val="0"/>
      <w:marTop w:val="0"/>
      <w:marBottom w:val="0"/>
      <w:divBdr>
        <w:top w:val="none" w:sz="0" w:space="0" w:color="auto"/>
        <w:left w:val="none" w:sz="0" w:space="0" w:color="auto"/>
        <w:bottom w:val="none" w:sz="0" w:space="0" w:color="auto"/>
        <w:right w:val="none" w:sz="0" w:space="0" w:color="auto"/>
      </w:divBdr>
    </w:div>
    <w:div w:id="1083912418">
      <w:bodyDiv w:val="1"/>
      <w:marLeft w:val="0"/>
      <w:marRight w:val="0"/>
      <w:marTop w:val="0"/>
      <w:marBottom w:val="0"/>
      <w:divBdr>
        <w:top w:val="none" w:sz="0" w:space="0" w:color="auto"/>
        <w:left w:val="none" w:sz="0" w:space="0" w:color="auto"/>
        <w:bottom w:val="none" w:sz="0" w:space="0" w:color="auto"/>
        <w:right w:val="none" w:sz="0" w:space="0" w:color="auto"/>
      </w:divBdr>
    </w:div>
    <w:div w:id="1083994198">
      <w:bodyDiv w:val="1"/>
      <w:marLeft w:val="0"/>
      <w:marRight w:val="0"/>
      <w:marTop w:val="0"/>
      <w:marBottom w:val="0"/>
      <w:divBdr>
        <w:top w:val="none" w:sz="0" w:space="0" w:color="auto"/>
        <w:left w:val="none" w:sz="0" w:space="0" w:color="auto"/>
        <w:bottom w:val="none" w:sz="0" w:space="0" w:color="auto"/>
        <w:right w:val="none" w:sz="0" w:space="0" w:color="auto"/>
      </w:divBdr>
    </w:div>
    <w:div w:id="1084106651">
      <w:bodyDiv w:val="1"/>
      <w:marLeft w:val="0"/>
      <w:marRight w:val="0"/>
      <w:marTop w:val="0"/>
      <w:marBottom w:val="0"/>
      <w:divBdr>
        <w:top w:val="none" w:sz="0" w:space="0" w:color="auto"/>
        <w:left w:val="none" w:sz="0" w:space="0" w:color="auto"/>
        <w:bottom w:val="none" w:sz="0" w:space="0" w:color="auto"/>
        <w:right w:val="none" w:sz="0" w:space="0" w:color="auto"/>
      </w:divBdr>
    </w:div>
    <w:div w:id="1084110086">
      <w:bodyDiv w:val="1"/>
      <w:marLeft w:val="0"/>
      <w:marRight w:val="0"/>
      <w:marTop w:val="0"/>
      <w:marBottom w:val="0"/>
      <w:divBdr>
        <w:top w:val="none" w:sz="0" w:space="0" w:color="auto"/>
        <w:left w:val="none" w:sz="0" w:space="0" w:color="auto"/>
        <w:bottom w:val="none" w:sz="0" w:space="0" w:color="auto"/>
        <w:right w:val="none" w:sz="0" w:space="0" w:color="auto"/>
      </w:divBdr>
    </w:div>
    <w:div w:id="1084179149">
      <w:bodyDiv w:val="1"/>
      <w:marLeft w:val="0"/>
      <w:marRight w:val="0"/>
      <w:marTop w:val="0"/>
      <w:marBottom w:val="0"/>
      <w:divBdr>
        <w:top w:val="none" w:sz="0" w:space="0" w:color="auto"/>
        <w:left w:val="none" w:sz="0" w:space="0" w:color="auto"/>
        <w:bottom w:val="none" w:sz="0" w:space="0" w:color="auto"/>
        <w:right w:val="none" w:sz="0" w:space="0" w:color="auto"/>
      </w:divBdr>
    </w:div>
    <w:div w:id="1084455837">
      <w:bodyDiv w:val="1"/>
      <w:marLeft w:val="0"/>
      <w:marRight w:val="0"/>
      <w:marTop w:val="0"/>
      <w:marBottom w:val="0"/>
      <w:divBdr>
        <w:top w:val="none" w:sz="0" w:space="0" w:color="auto"/>
        <w:left w:val="none" w:sz="0" w:space="0" w:color="auto"/>
        <w:bottom w:val="none" w:sz="0" w:space="0" w:color="auto"/>
        <w:right w:val="none" w:sz="0" w:space="0" w:color="auto"/>
      </w:divBdr>
    </w:div>
    <w:div w:id="1084763091">
      <w:bodyDiv w:val="1"/>
      <w:marLeft w:val="0"/>
      <w:marRight w:val="0"/>
      <w:marTop w:val="0"/>
      <w:marBottom w:val="0"/>
      <w:divBdr>
        <w:top w:val="none" w:sz="0" w:space="0" w:color="auto"/>
        <w:left w:val="none" w:sz="0" w:space="0" w:color="auto"/>
        <w:bottom w:val="none" w:sz="0" w:space="0" w:color="auto"/>
        <w:right w:val="none" w:sz="0" w:space="0" w:color="auto"/>
      </w:divBdr>
    </w:div>
    <w:div w:id="1085490571">
      <w:bodyDiv w:val="1"/>
      <w:marLeft w:val="0"/>
      <w:marRight w:val="0"/>
      <w:marTop w:val="0"/>
      <w:marBottom w:val="0"/>
      <w:divBdr>
        <w:top w:val="none" w:sz="0" w:space="0" w:color="auto"/>
        <w:left w:val="none" w:sz="0" w:space="0" w:color="auto"/>
        <w:bottom w:val="none" w:sz="0" w:space="0" w:color="auto"/>
        <w:right w:val="none" w:sz="0" w:space="0" w:color="auto"/>
      </w:divBdr>
    </w:div>
    <w:div w:id="1086265368">
      <w:bodyDiv w:val="1"/>
      <w:marLeft w:val="0"/>
      <w:marRight w:val="0"/>
      <w:marTop w:val="0"/>
      <w:marBottom w:val="0"/>
      <w:divBdr>
        <w:top w:val="none" w:sz="0" w:space="0" w:color="auto"/>
        <w:left w:val="none" w:sz="0" w:space="0" w:color="auto"/>
        <w:bottom w:val="none" w:sz="0" w:space="0" w:color="auto"/>
        <w:right w:val="none" w:sz="0" w:space="0" w:color="auto"/>
      </w:divBdr>
    </w:div>
    <w:div w:id="1086730215">
      <w:bodyDiv w:val="1"/>
      <w:marLeft w:val="0"/>
      <w:marRight w:val="0"/>
      <w:marTop w:val="0"/>
      <w:marBottom w:val="0"/>
      <w:divBdr>
        <w:top w:val="none" w:sz="0" w:space="0" w:color="auto"/>
        <w:left w:val="none" w:sz="0" w:space="0" w:color="auto"/>
        <w:bottom w:val="none" w:sz="0" w:space="0" w:color="auto"/>
        <w:right w:val="none" w:sz="0" w:space="0" w:color="auto"/>
      </w:divBdr>
    </w:div>
    <w:div w:id="1087072439">
      <w:bodyDiv w:val="1"/>
      <w:marLeft w:val="0"/>
      <w:marRight w:val="0"/>
      <w:marTop w:val="0"/>
      <w:marBottom w:val="0"/>
      <w:divBdr>
        <w:top w:val="none" w:sz="0" w:space="0" w:color="auto"/>
        <w:left w:val="none" w:sz="0" w:space="0" w:color="auto"/>
        <w:bottom w:val="none" w:sz="0" w:space="0" w:color="auto"/>
        <w:right w:val="none" w:sz="0" w:space="0" w:color="auto"/>
      </w:divBdr>
    </w:div>
    <w:div w:id="1087120365">
      <w:bodyDiv w:val="1"/>
      <w:marLeft w:val="0"/>
      <w:marRight w:val="0"/>
      <w:marTop w:val="0"/>
      <w:marBottom w:val="0"/>
      <w:divBdr>
        <w:top w:val="none" w:sz="0" w:space="0" w:color="auto"/>
        <w:left w:val="none" w:sz="0" w:space="0" w:color="auto"/>
        <w:bottom w:val="none" w:sz="0" w:space="0" w:color="auto"/>
        <w:right w:val="none" w:sz="0" w:space="0" w:color="auto"/>
      </w:divBdr>
    </w:div>
    <w:div w:id="1087463372">
      <w:bodyDiv w:val="1"/>
      <w:marLeft w:val="0"/>
      <w:marRight w:val="0"/>
      <w:marTop w:val="0"/>
      <w:marBottom w:val="0"/>
      <w:divBdr>
        <w:top w:val="none" w:sz="0" w:space="0" w:color="auto"/>
        <w:left w:val="none" w:sz="0" w:space="0" w:color="auto"/>
        <w:bottom w:val="none" w:sz="0" w:space="0" w:color="auto"/>
        <w:right w:val="none" w:sz="0" w:space="0" w:color="auto"/>
      </w:divBdr>
    </w:div>
    <w:div w:id="1087766761">
      <w:bodyDiv w:val="1"/>
      <w:marLeft w:val="0"/>
      <w:marRight w:val="0"/>
      <w:marTop w:val="0"/>
      <w:marBottom w:val="0"/>
      <w:divBdr>
        <w:top w:val="none" w:sz="0" w:space="0" w:color="auto"/>
        <w:left w:val="none" w:sz="0" w:space="0" w:color="auto"/>
        <w:bottom w:val="none" w:sz="0" w:space="0" w:color="auto"/>
        <w:right w:val="none" w:sz="0" w:space="0" w:color="auto"/>
      </w:divBdr>
    </w:div>
    <w:div w:id="1088037155">
      <w:bodyDiv w:val="1"/>
      <w:marLeft w:val="0"/>
      <w:marRight w:val="0"/>
      <w:marTop w:val="0"/>
      <w:marBottom w:val="0"/>
      <w:divBdr>
        <w:top w:val="none" w:sz="0" w:space="0" w:color="auto"/>
        <w:left w:val="none" w:sz="0" w:space="0" w:color="auto"/>
        <w:bottom w:val="none" w:sz="0" w:space="0" w:color="auto"/>
        <w:right w:val="none" w:sz="0" w:space="0" w:color="auto"/>
      </w:divBdr>
    </w:div>
    <w:div w:id="1088379654">
      <w:bodyDiv w:val="1"/>
      <w:marLeft w:val="0"/>
      <w:marRight w:val="0"/>
      <w:marTop w:val="0"/>
      <w:marBottom w:val="0"/>
      <w:divBdr>
        <w:top w:val="none" w:sz="0" w:space="0" w:color="auto"/>
        <w:left w:val="none" w:sz="0" w:space="0" w:color="auto"/>
        <w:bottom w:val="none" w:sz="0" w:space="0" w:color="auto"/>
        <w:right w:val="none" w:sz="0" w:space="0" w:color="auto"/>
      </w:divBdr>
    </w:div>
    <w:div w:id="1088841249">
      <w:bodyDiv w:val="1"/>
      <w:marLeft w:val="0"/>
      <w:marRight w:val="0"/>
      <w:marTop w:val="0"/>
      <w:marBottom w:val="0"/>
      <w:divBdr>
        <w:top w:val="none" w:sz="0" w:space="0" w:color="auto"/>
        <w:left w:val="none" w:sz="0" w:space="0" w:color="auto"/>
        <w:bottom w:val="none" w:sz="0" w:space="0" w:color="auto"/>
        <w:right w:val="none" w:sz="0" w:space="0" w:color="auto"/>
      </w:divBdr>
    </w:div>
    <w:div w:id="1089692402">
      <w:bodyDiv w:val="1"/>
      <w:marLeft w:val="0"/>
      <w:marRight w:val="0"/>
      <w:marTop w:val="0"/>
      <w:marBottom w:val="0"/>
      <w:divBdr>
        <w:top w:val="none" w:sz="0" w:space="0" w:color="auto"/>
        <w:left w:val="none" w:sz="0" w:space="0" w:color="auto"/>
        <w:bottom w:val="none" w:sz="0" w:space="0" w:color="auto"/>
        <w:right w:val="none" w:sz="0" w:space="0" w:color="auto"/>
      </w:divBdr>
    </w:div>
    <w:div w:id="1089696007">
      <w:bodyDiv w:val="1"/>
      <w:marLeft w:val="0"/>
      <w:marRight w:val="0"/>
      <w:marTop w:val="0"/>
      <w:marBottom w:val="0"/>
      <w:divBdr>
        <w:top w:val="none" w:sz="0" w:space="0" w:color="auto"/>
        <w:left w:val="none" w:sz="0" w:space="0" w:color="auto"/>
        <w:bottom w:val="none" w:sz="0" w:space="0" w:color="auto"/>
        <w:right w:val="none" w:sz="0" w:space="0" w:color="auto"/>
      </w:divBdr>
    </w:div>
    <w:div w:id="1090663133">
      <w:bodyDiv w:val="1"/>
      <w:marLeft w:val="0"/>
      <w:marRight w:val="0"/>
      <w:marTop w:val="0"/>
      <w:marBottom w:val="0"/>
      <w:divBdr>
        <w:top w:val="none" w:sz="0" w:space="0" w:color="auto"/>
        <w:left w:val="none" w:sz="0" w:space="0" w:color="auto"/>
        <w:bottom w:val="none" w:sz="0" w:space="0" w:color="auto"/>
        <w:right w:val="none" w:sz="0" w:space="0" w:color="auto"/>
      </w:divBdr>
    </w:div>
    <w:div w:id="1090933977">
      <w:bodyDiv w:val="1"/>
      <w:marLeft w:val="0"/>
      <w:marRight w:val="0"/>
      <w:marTop w:val="0"/>
      <w:marBottom w:val="0"/>
      <w:divBdr>
        <w:top w:val="none" w:sz="0" w:space="0" w:color="auto"/>
        <w:left w:val="none" w:sz="0" w:space="0" w:color="auto"/>
        <w:bottom w:val="none" w:sz="0" w:space="0" w:color="auto"/>
        <w:right w:val="none" w:sz="0" w:space="0" w:color="auto"/>
      </w:divBdr>
    </w:div>
    <w:div w:id="1093235607">
      <w:bodyDiv w:val="1"/>
      <w:marLeft w:val="0"/>
      <w:marRight w:val="0"/>
      <w:marTop w:val="0"/>
      <w:marBottom w:val="0"/>
      <w:divBdr>
        <w:top w:val="none" w:sz="0" w:space="0" w:color="auto"/>
        <w:left w:val="none" w:sz="0" w:space="0" w:color="auto"/>
        <w:bottom w:val="none" w:sz="0" w:space="0" w:color="auto"/>
        <w:right w:val="none" w:sz="0" w:space="0" w:color="auto"/>
      </w:divBdr>
    </w:div>
    <w:div w:id="1093552349">
      <w:bodyDiv w:val="1"/>
      <w:marLeft w:val="0"/>
      <w:marRight w:val="0"/>
      <w:marTop w:val="0"/>
      <w:marBottom w:val="0"/>
      <w:divBdr>
        <w:top w:val="none" w:sz="0" w:space="0" w:color="auto"/>
        <w:left w:val="none" w:sz="0" w:space="0" w:color="auto"/>
        <w:bottom w:val="none" w:sz="0" w:space="0" w:color="auto"/>
        <w:right w:val="none" w:sz="0" w:space="0" w:color="auto"/>
      </w:divBdr>
    </w:div>
    <w:div w:id="1094208861">
      <w:bodyDiv w:val="1"/>
      <w:marLeft w:val="0"/>
      <w:marRight w:val="0"/>
      <w:marTop w:val="0"/>
      <w:marBottom w:val="0"/>
      <w:divBdr>
        <w:top w:val="none" w:sz="0" w:space="0" w:color="auto"/>
        <w:left w:val="none" w:sz="0" w:space="0" w:color="auto"/>
        <w:bottom w:val="none" w:sz="0" w:space="0" w:color="auto"/>
        <w:right w:val="none" w:sz="0" w:space="0" w:color="auto"/>
      </w:divBdr>
    </w:div>
    <w:div w:id="1094595139">
      <w:bodyDiv w:val="1"/>
      <w:marLeft w:val="0"/>
      <w:marRight w:val="0"/>
      <w:marTop w:val="0"/>
      <w:marBottom w:val="0"/>
      <w:divBdr>
        <w:top w:val="none" w:sz="0" w:space="0" w:color="auto"/>
        <w:left w:val="none" w:sz="0" w:space="0" w:color="auto"/>
        <w:bottom w:val="none" w:sz="0" w:space="0" w:color="auto"/>
        <w:right w:val="none" w:sz="0" w:space="0" w:color="auto"/>
      </w:divBdr>
    </w:div>
    <w:div w:id="1095639174">
      <w:bodyDiv w:val="1"/>
      <w:marLeft w:val="0"/>
      <w:marRight w:val="0"/>
      <w:marTop w:val="0"/>
      <w:marBottom w:val="0"/>
      <w:divBdr>
        <w:top w:val="none" w:sz="0" w:space="0" w:color="auto"/>
        <w:left w:val="none" w:sz="0" w:space="0" w:color="auto"/>
        <w:bottom w:val="none" w:sz="0" w:space="0" w:color="auto"/>
        <w:right w:val="none" w:sz="0" w:space="0" w:color="auto"/>
      </w:divBdr>
    </w:div>
    <w:div w:id="1096243400">
      <w:bodyDiv w:val="1"/>
      <w:marLeft w:val="0"/>
      <w:marRight w:val="0"/>
      <w:marTop w:val="0"/>
      <w:marBottom w:val="0"/>
      <w:divBdr>
        <w:top w:val="none" w:sz="0" w:space="0" w:color="auto"/>
        <w:left w:val="none" w:sz="0" w:space="0" w:color="auto"/>
        <w:bottom w:val="none" w:sz="0" w:space="0" w:color="auto"/>
        <w:right w:val="none" w:sz="0" w:space="0" w:color="auto"/>
      </w:divBdr>
    </w:div>
    <w:div w:id="1097363103">
      <w:bodyDiv w:val="1"/>
      <w:marLeft w:val="0"/>
      <w:marRight w:val="0"/>
      <w:marTop w:val="0"/>
      <w:marBottom w:val="0"/>
      <w:divBdr>
        <w:top w:val="none" w:sz="0" w:space="0" w:color="auto"/>
        <w:left w:val="none" w:sz="0" w:space="0" w:color="auto"/>
        <w:bottom w:val="none" w:sz="0" w:space="0" w:color="auto"/>
        <w:right w:val="none" w:sz="0" w:space="0" w:color="auto"/>
      </w:divBdr>
    </w:div>
    <w:div w:id="1097479050">
      <w:bodyDiv w:val="1"/>
      <w:marLeft w:val="0"/>
      <w:marRight w:val="0"/>
      <w:marTop w:val="0"/>
      <w:marBottom w:val="0"/>
      <w:divBdr>
        <w:top w:val="none" w:sz="0" w:space="0" w:color="auto"/>
        <w:left w:val="none" w:sz="0" w:space="0" w:color="auto"/>
        <w:bottom w:val="none" w:sz="0" w:space="0" w:color="auto"/>
        <w:right w:val="none" w:sz="0" w:space="0" w:color="auto"/>
      </w:divBdr>
    </w:div>
    <w:div w:id="1098020448">
      <w:bodyDiv w:val="1"/>
      <w:marLeft w:val="0"/>
      <w:marRight w:val="0"/>
      <w:marTop w:val="0"/>
      <w:marBottom w:val="0"/>
      <w:divBdr>
        <w:top w:val="none" w:sz="0" w:space="0" w:color="auto"/>
        <w:left w:val="none" w:sz="0" w:space="0" w:color="auto"/>
        <w:bottom w:val="none" w:sz="0" w:space="0" w:color="auto"/>
        <w:right w:val="none" w:sz="0" w:space="0" w:color="auto"/>
      </w:divBdr>
    </w:div>
    <w:div w:id="1098062593">
      <w:bodyDiv w:val="1"/>
      <w:marLeft w:val="0"/>
      <w:marRight w:val="0"/>
      <w:marTop w:val="0"/>
      <w:marBottom w:val="0"/>
      <w:divBdr>
        <w:top w:val="none" w:sz="0" w:space="0" w:color="auto"/>
        <w:left w:val="none" w:sz="0" w:space="0" w:color="auto"/>
        <w:bottom w:val="none" w:sz="0" w:space="0" w:color="auto"/>
        <w:right w:val="none" w:sz="0" w:space="0" w:color="auto"/>
      </w:divBdr>
    </w:div>
    <w:div w:id="1098867185">
      <w:bodyDiv w:val="1"/>
      <w:marLeft w:val="0"/>
      <w:marRight w:val="0"/>
      <w:marTop w:val="0"/>
      <w:marBottom w:val="0"/>
      <w:divBdr>
        <w:top w:val="none" w:sz="0" w:space="0" w:color="auto"/>
        <w:left w:val="none" w:sz="0" w:space="0" w:color="auto"/>
        <w:bottom w:val="none" w:sz="0" w:space="0" w:color="auto"/>
        <w:right w:val="none" w:sz="0" w:space="0" w:color="auto"/>
      </w:divBdr>
    </w:div>
    <w:div w:id="1099981817">
      <w:bodyDiv w:val="1"/>
      <w:marLeft w:val="0"/>
      <w:marRight w:val="0"/>
      <w:marTop w:val="0"/>
      <w:marBottom w:val="0"/>
      <w:divBdr>
        <w:top w:val="none" w:sz="0" w:space="0" w:color="auto"/>
        <w:left w:val="none" w:sz="0" w:space="0" w:color="auto"/>
        <w:bottom w:val="none" w:sz="0" w:space="0" w:color="auto"/>
        <w:right w:val="none" w:sz="0" w:space="0" w:color="auto"/>
      </w:divBdr>
    </w:div>
    <w:div w:id="1101876180">
      <w:bodyDiv w:val="1"/>
      <w:marLeft w:val="0"/>
      <w:marRight w:val="0"/>
      <w:marTop w:val="0"/>
      <w:marBottom w:val="0"/>
      <w:divBdr>
        <w:top w:val="none" w:sz="0" w:space="0" w:color="auto"/>
        <w:left w:val="none" w:sz="0" w:space="0" w:color="auto"/>
        <w:bottom w:val="none" w:sz="0" w:space="0" w:color="auto"/>
        <w:right w:val="none" w:sz="0" w:space="0" w:color="auto"/>
      </w:divBdr>
    </w:div>
    <w:div w:id="1102798699">
      <w:bodyDiv w:val="1"/>
      <w:marLeft w:val="0"/>
      <w:marRight w:val="0"/>
      <w:marTop w:val="0"/>
      <w:marBottom w:val="0"/>
      <w:divBdr>
        <w:top w:val="none" w:sz="0" w:space="0" w:color="auto"/>
        <w:left w:val="none" w:sz="0" w:space="0" w:color="auto"/>
        <w:bottom w:val="none" w:sz="0" w:space="0" w:color="auto"/>
        <w:right w:val="none" w:sz="0" w:space="0" w:color="auto"/>
      </w:divBdr>
    </w:div>
    <w:div w:id="1102995839">
      <w:bodyDiv w:val="1"/>
      <w:marLeft w:val="0"/>
      <w:marRight w:val="0"/>
      <w:marTop w:val="0"/>
      <w:marBottom w:val="0"/>
      <w:divBdr>
        <w:top w:val="none" w:sz="0" w:space="0" w:color="auto"/>
        <w:left w:val="none" w:sz="0" w:space="0" w:color="auto"/>
        <w:bottom w:val="none" w:sz="0" w:space="0" w:color="auto"/>
        <w:right w:val="none" w:sz="0" w:space="0" w:color="auto"/>
      </w:divBdr>
    </w:div>
    <w:div w:id="1104036856">
      <w:bodyDiv w:val="1"/>
      <w:marLeft w:val="0"/>
      <w:marRight w:val="0"/>
      <w:marTop w:val="0"/>
      <w:marBottom w:val="0"/>
      <w:divBdr>
        <w:top w:val="none" w:sz="0" w:space="0" w:color="auto"/>
        <w:left w:val="none" w:sz="0" w:space="0" w:color="auto"/>
        <w:bottom w:val="none" w:sz="0" w:space="0" w:color="auto"/>
        <w:right w:val="none" w:sz="0" w:space="0" w:color="auto"/>
      </w:divBdr>
    </w:div>
    <w:div w:id="1104693049">
      <w:bodyDiv w:val="1"/>
      <w:marLeft w:val="0"/>
      <w:marRight w:val="0"/>
      <w:marTop w:val="0"/>
      <w:marBottom w:val="0"/>
      <w:divBdr>
        <w:top w:val="none" w:sz="0" w:space="0" w:color="auto"/>
        <w:left w:val="none" w:sz="0" w:space="0" w:color="auto"/>
        <w:bottom w:val="none" w:sz="0" w:space="0" w:color="auto"/>
        <w:right w:val="none" w:sz="0" w:space="0" w:color="auto"/>
      </w:divBdr>
    </w:div>
    <w:div w:id="1104812314">
      <w:bodyDiv w:val="1"/>
      <w:marLeft w:val="0"/>
      <w:marRight w:val="0"/>
      <w:marTop w:val="0"/>
      <w:marBottom w:val="0"/>
      <w:divBdr>
        <w:top w:val="none" w:sz="0" w:space="0" w:color="auto"/>
        <w:left w:val="none" w:sz="0" w:space="0" w:color="auto"/>
        <w:bottom w:val="none" w:sz="0" w:space="0" w:color="auto"/>
        <w:right w:val="none" w:sz="0" w:space="0" w:color="auto"/>
      </w:divBdr>
    </w:div>
    <w:div w:id="1104957579">
      <w:bodyDiv w:val="1"/>
      <w:marLeft w:val="0"/>
      <w:marRight w:val="0"/>
      <w:marTop w:val="0"/>
      <w:marBottom w:val="0"/>
      <w:divBdr>
        <w:top w:val="none" w:sz="0" w:space="0" w:color="auto"/>
        <w:left w:val="none" w:sz="0" w:space="0" w:color="auto"/>
        <w:bottom w:val="none" w:sz="0" w:space="0" w:color="auto"/>
        <w:right w:val="none" w:sz="0" w:space="0" w:color="auto"/>
      </w:divBdr>
    </w:div>
    <w:div w:id="1105535697">
      <w:bodyDiv w:val="1"/>
      <w:marLeft w:val="0"/>
      <w:marRight w:val="0"/>
      <w:marTop w:val="0"/>
      <w:marBottom w:val="0"/>
      <w:divBdr>
        <w:top w:val="none" w:sz="0" w:space="0" w:color="auto"/>
        <w:left w:val="none" w:sz="0" w:space="0" w:color="auto"/>
        <w:bottom w:val="none" w:sz="0" w:space="0" w:color="auto"/>
        <w:right w:val="none" w:sz="0" w:space="0" w:color="auto"/>
      </w:divBdr>
    </w:div>
    <w:div w:id="1105735776">
      <w:bodyDiv w:val="1"/>
      <w:marLeft w:val="0"/>
      <w:marRight w:val="0"/>
      <w:marTop w:val="0"/>
      <w:marBottom w:val="0"/>
      <w:divBdr>
        <w:top w:val="none" w:sz="0" w:space="0" w:color="auto"/>
        <w:left w:val="none" w:sz="0" w:space="0" w:color="auto"/>
        <w:bottom w:val="none" w:sz="0" w:space="0" w:color="auto"/>
        <w:right w:val="none" w:sz="0" w:space="0" w:color="auto"/>
      </w:divBdr>
    </w:div>
    <w:div w:id="1106343932">
      <w:bodyDiv w:val="1"/>
      <w:marLeft w:val="0"/>
      <w:marRight w:val="0"/>
      <w:marTop w:val="0"/>
      <w:marBottom w:val="0"/>
      <w:divBdr>
        <w:top w:val="none" w:sz="0" w:space="0" w:color="auto"/>
        <w:left w:val="none" w:sz="0" w:space="0" w:color="auto"/>
        <w:bottom w:val="none" w:sz="0" w:space="0" w:color="auto"/>
        <w:right w:val="none" w:sz="0" w:space="0" w:color="auto"/>
      </w:divBdr>
    </w:div>
    <w:div w:id="1106850372">
      <w:bodyDiv w:val="1"/>
      <w:marLeft w:val="0"/>
      <w:marRight w:val="0"/>
      <w:marTop w:val="0"/>
      <w:marBottom w:val="0"/>
      <w:divBdr>
        <w:top w:val="none" w:sz="0" w:space="0" w:color="auto"/>
        <w:left w:val="none" w:sz="0" w:space="0" w:color="auto"/>
        <w:bottom w:val="none" w:sz="0" w:space="0" w:color="auto"/>
        <w:right w:val="none" w:sz="0" w:space="0" w:color="auto"/>
      </w:divBdr>
    </w:div>
    <w:div w:id="1108351110">
      <w:bodyDiv w:val="1"/>
      <w:marLeft w:val="0"/>
      <w:marRight w:val="0"/>
      <w:marTop w:val="0"/>
      <w:marBottom w:val="0"/>
      <w:divBdr>
        <w:top w:val="none" w:sz="0" w:space="0" w:color="auto"/>
        <w:left w:val="none" w:sz="0" w:space="0" w:color="auto"/>
        <w:bottom w:val="none" w:sz="0" w:space="0" w:color="auto"/>
        <w:right w:val="none" w:sz="0" w:space="0" w:color="auto"/>
      </w:divBdr>
    </w:div>
    <w:div w:id="1108741234">
      <w:bodyDiv w:val="1"/>
      <w:marLeft w:val="0"/>
      <w:marRight w:val="0"/>
      <w:marTop w:val="0"/>
      <w:marBottom w:val="0"/>
      <w:divBdr>
        <w:top w:val="none" w:sz="0" w:space="0" w:color="auto"/>
        <w:left w:val="none" w:sz="0" w:space="0" w:color="auto"/>
        <w:bottom w:val="none" w:sz="0" w:space="0" w:color="auto"/>
        <w:right w:val="none" w:sz="0" w:space="0" w:color="auto"/>
      </w:divBdr>
    </w:div>
    <w:div w:id="1108813926">
      <w:bodyDiv w:val="1"/>
      <w:marLeft w:val="0"/>
      <w:marRight w:val="0"/>
      <w:marTop w:val="0"/>
      <w:marBottom w:val="0"/>
      <w:divBdr>
        <w:top w:val="none" w:sz="0" w:space="0" w:color="auto"/>
        <w:left w:val="none" w:sz="0" w:space="0" w:color="auto"/>
        <w:bottom w:val="none" w:sz="0" w:space="0" w:color="auto"/>
        <w:right w:val="none" w:sz="0" w:space="0" w:color="auto"/>
      </w:divBdr>
    </w:div>
    <w:div w:id="1110277615">
      <w:bodyDiv w:val="1"/>
      <w:marLeft w:val="0"/>
      <w:marRight w:val="0"/>
      <w:marTop w:val="0"/>
      <w:marBottom w:val="0"/>
      <w:divBdr>
        <w:top w:val="none" w:sz="0" w:space="0" w:color="auto"/>
        <w:left w:val="none" w:sz="0" w:space="0" w:color="auto"/>
        <w:bottom w:val="none" w:sz="0" w:space="0" w:color="auto"/>
        <w:right w:val="none" w:sz="0" w:space="0" w:color="auto"/>
      </w:divBdr>
    </w:div>
    <w:div w:id="1110783819">
      <w:bodyDiv w:val="1"/>
      <w:marLeft w:val="0"/>
      <w:marRight w:val="0"/>
      <w:marTop w:val="0"/>
      <w:marBottom w:val="0"/>
      <w:divBdr>
        <w:top w:val="none" w:sz="0" w:space="0" w:color="auto"/>
        <w:left w:val="none" w:sz="0" w:space="0" w:color="auto"/>
        <w:bottom w:val="none" w:sz="0" w:space="0" w:color="auto"/>
        <w:right w:val="none" w:sz="0" w:space="0" w:color="auto"/>
      </w:divBdr>
    </w:div>
    <w:div w:id="1111314157">
      <w:bodyDiv w:val="1"/>
      <w:marLeft w:val="0"/>
      <w:marRight w:val="0"/>
      <w:marTop w:val="0"/>
      <w:marBottom w:val="0"/>
      <w:divBdr>
        <w:top w:val="none" w:sz="0" w:space="0" w:color="auto"/>
        <w:left w:val="none" w:sz="0" w:space="0" w:color="auto"/>
        <w:bottom w:val="none" w:sz="0" w:space="0" w:color="auto"/>
        <w:right w:val="none" w:sz="0" w:space="0" w:color="auto"/>
      </w:divBdr>
    </w:div>
    <w:div w:id="1111513518">
      <w:bodyDiv w:val="1"/>
      <w:marLeft w:val="0"/>
      <w:marRight w:val="0"/>
      <w:marTop w:val="0"/>
      <w:marBottom w:val="0"/>
      <w:divBdr>
        <w:top w:val="none" w:sz="0" w:space="0" w:color="auto"/>
        <w:left w:val="none" w:sz="0" w:space="0" w:color="auto"/>
        <w:bottom w:val="none" w:sz="0" w:space="0" w:color="auto"/>
        <w:right w:val="none" w:sz="0" w:space="0" w:color="auto"/>
      </w:divBdr>
    </w:div>
    <w:div w:id="1111821379">
      <w:bodyDiv w:val="1"/>
      <w:marLeft w:val="0"/>
      <w:marRight w:val="0"/>
      <w:marTop w:val="0"/>
      <w:marBottom w:val="0"/>
      <w:divBdr>
        <w:top w:val="none" w:sz="0" w:space="0" w:color="auto"/>
        <w:left w:val="none" w:sz="0" w:space="0" w:color="auto"/>
        <w:bottom w:val="none" w:sz="0" w:space="0" w:color="auto"/>
        <w:right w:val="none" w:sz="0" w:space="0" w:color="auto"/>
      </w:divBdr>
    </w:div>
    <w:div w:id="1114057993">
      <w:bodyDiv w:val="1"/>
      <w:marLeft w:val="0"/>
      <w:marRight w:val="0"/>
      <w:marTop w:val="0"/>
      <w:marBottom w:val="0"/>
      <w:divBdr>
        <w:top w:val="none" w:sz="0" w:space="0" w:color="auto"/>
        <w:left w:val="none" w:sz="0" w:space="0" w:color="auto"/>
        <w:bottom w:val="none" w:sz="0" w:space="0" w:color="auto"/>
        <w:right w:val="none" w:sz="0" w:space="0" w:color="auto"/>
      </w:divBdr>
    </w:div>
    <w:div w:id="1115441090">
      <w:bodyDiv w:val="1"/>
      <w:marLeft w:val="0"/>
      <w:marRight w:val="0"/>
      <w:marTop w:val="0"/>
      <w:marBottom w:val="0"/>
      <w:divBdr>
        <w:top w:val="none" w:sz="0" w:space="0" w:color="auto"/>
        <w:left w:val="none" w:sz="0" w:space="0" w:color="auto"/>
        <w:bottom w:val="none" w:sz="0" w:space="0" w:color="auto"/>
        <w:right w:val="none" w:sz="0" w:space="0" w:color="auto"/>
      </w:divBdr>
    </w:div>
    <w:div w:id="1115828677">
      <w:bodyDiv w:val="1"/>
      <w:marLeft w:val="0"/>
      <w:marRight w:val="0"/>
      <w:marTop w:val="0"/>
      <w:marBottom w:val="0"/>
      <w:divBdr>
        <w:top w:val="none" w:sz="0" w:space="0" w:color="auto"/>
        <w:left w:val="none" w:sz="0" w:space="0" w:color="auto"/>
        <w:bottom w:val="none" w:sz="0" w:space="0" w:color="auto"/>
        <w:right w:val="none" w:sz="0" w:space="0" w:color="auto"/>
      </w:divBdr>
    </w:div>
    <w:div w:id="1117024024">
      <w:bodyDiv w:val="1"/>
      <w:marLeft w:val="0"/>
      <w:marRight w:val="0"/>
      <w:marTop w:val="0"/>
      <w:marBottom w:val="0"/>
      <w:divBdr>
        <w:top w:val="none" w:sz="0" w:space="0" w:color="auto"/>
        <w:left w:val="none" w:sz="0" w:space="0" w:color="auto"/>
        <w:bottom w:val="none" w:sz="0" w:space="0" w:color="auto"/>
        <w:right w:val="none" w:sz="0" w:space="0" w:color="auto"/>
      </w:divBdr>
    </w:div>
    <w:div w:id="1117410896">
      <w:bodyDiv w:val="1"/>
      <w:marLeft w:val="0"/>
      <w:marRight w:val="0"/>
      <w:marTop w:val="0"/>
      <w:marBottom w:val="0"/>
      <w:divBdr>
        <w:top w:val="none" w:sz="0" w:space="0" w:color="auto"/>
        <w:left w:val="none" w:sz="0" w:space="0" w:color="auto"/>
        <w:bottom w:val="none" w:sz="0" w:space="0" w:color="auto"/>
        <w:right w:val="none" w:sz="0" w:space="0" w:color="auto"/>
      </w:divBdr>
    </w:div>
    <w:div w:id="1117599367">
      <w:bodyDiv w:val="1"/>
      <w:marLeft w:val="0"/>
      <w:marRight w:val="0"/>
      <w:marTop w:val="0"/>
      <w:marBottom w:val="0"/>
      <w:divBdr>
        <w:top w:val="none" w:sz="0" w:space="0" w:color="auto"/>
        <w:left w:val="none" w:sz="0" w:space="0" w:color="auto"/>
        <w:bottom w:val="none" w:sz="0" w:space="0" w:color="auto"/>
        <w:right w:val="none" w:sz="0" w:space="0" w:color="auto"/>
      </w:divBdr>
    </w:div>
    <w:div w:id="1118378450">
      <w:bodyDiv w:val="1"/>
      <w:marLeft w:val="0"/>
      <w:marRight w:val="0"/>
      <w:marTop w:val="0"/>
      <w:marBottom w:val="0"/>
      <w:divBdr>
        <w:top w:val="none" w:sz="0" w:space="0" w:color="auto"/>
        <w:left w:val="none" w:sz="0" w:space="0" w:color="auto"/>
        <w:bottom w:val="none" w:sz="0" w:space="0" w:color="auto"/>
        <w:right w:val="none" w:sz="0" w:space="0" w:color="auto"/>
      </w:divBdr>
    </w:div>
    <w:div w:id="1118598386">
      <w:bodyDiv w:val="1"/>
      <w:marLeft w:val="0"/>
      <w:marRight w:val="0"/>
      <w:marTop w:val="0"/>
      <w:marBottom w:val="0"/>
      <w:divBdr>
        <w:top w:val="none" w:sz="0" w:space="0" w:color="auto"/>
        <w:left w:val="none" w:sz="0" w:space="0" w:color="auto"/>
        <w:bottom w:val="none" w:sz="0" w:space="0" w:color="auto"/>
        <w:right w:val="none" w:sz="0" w:space="0" w:color="auto"/>
      </w:divBdr>
    </w:div>
    <w:div w:id="1120731237">
      <w:bodyDiv w:val="1"/>
      <w:marLeft w:val="0"/>
      <w:marRight w:val="0"/>
      <w:marTop w:val="0"/>
      <w:marBottom w:val="0"/>
      <w:divBdr>
        <w:top w:val="none" w:sz="0" w:space="0" w:color="auto"/>
        <w:left w:val="none" w:sz="0" w:space="0" w:color="auto"/>
        <w:bottom w:val="none" w:sz="0" w:space="0" w:color="auto"/>
        <w:right w:val="none" w:sz="0" w:space="0" w:color="auto"/>
      </w:divBdr>
    </w:div>
    <w:div w:id="1121726437">
      <w:bodyDiv w:val="1"/>
      <w:marLeft w:val="0"/>
      <w:marRight w:val="0"/>
      <w:marTop w:val="0"/>
      <w:marBottom w:val="0"/>
      <w:divBdr>
        <w:top w:val="none" w:sz="0" w:space="0" w:color="auto"/>
        <w:left w:val="none" w:sz="0" w:space="0" w:color="auto"/>
        <w:bottom w:val="none" w:sz="0" w:space="0" w:color="auto"/>
        <w:right w:val="none" w:sz="0" w:space="0" w:color="auto"/>
      </w:divBdr>
    </w:div>
    <w:div w:id="1121918169">
      <w:bodyDiv w:val="1"/>
      <w:marLeft w:val="0"/>
      <w:marRight w:val="0"/>
      <w:marTop w:val="0"/>
      <w:marBottom w:val="0"/>
      <w:divBdr>
        <w:top w:val="none" w:sz="0" w:space="0" w:color="auto"/>
        <w:left w:val="none" w:sz="0" w:space="0" w:color="auto"/>
        <w:bottom w:val="none" w:sz="0" w:space="0" w:color="auto"/>
        <w:right w:val="none" w:sz="0" w:space="0" w:color="auto"/>
      </w:divBdr>
    </w:div>
    <w:div w:id="1128166293">
      <w:bodyDiv w:val="1"/>
      <w:marLeft w:val="0"/>
      <w:marRight w:val="0"/>
      <w:marTop w:val="0"/>
      <w:marBottom w:val="0"/>
      <w:divBdr>
        <w:top w:val="none" w:sz="0" w:space="0" w:color="auto"/>
        <w:left w:val="none" w:sz="0" w:space="0" w:color="auto"/>
        <w:bottom w:val="none" w:sz="0" w:space="0" w:color="auto"/>
        <w:right w:val="none" w:sz="0" w:space="0" w:color="auto"/>
      </w:divBdr>
    </w:div>
    <w:div w:id="1128353233">
      <w:bodyDiv w:val="1"/>
      <w:marLeft w:val="0"/>
      <w:marRight w:val="0"/>
      <w:marTop w:val="0"/>
      <w:marBottom w:val="0"/>
      <w:divBdr>
        <w:top w:val="none" w:sz="0" w:space="0" w:color="auto"/>
        <w:left w:val="none" w:sz="0" w:space="0" w:color="auto"/>
        <w:bottom w:val="none" w:sz="0" w:space="0" w:color="auto"/>
        <w:right w:val="none" w:sz="0" w:space="0" w:color="auto"/>
      </w:divBdr>
    </w:div>
    <w:div w:id="1129514093">
      <w:bodyDiv w:val="1"/>
      <w:marLeft w:val="0"/>
      <w:marRight w:val="0"/>
      <w:marTop w:val="0"/>
      <w:marBottom w:val="0"/>
      <w:divBdr>
        <w:top w:val="none" w:sz="0" w:space="0" w:color="auto"/>
        <w:left w:val="none" w:sz="0" w:space="0" w:color="auto"/>
        <w:bottom w:val="none" w:sz="0" w:space="0" w:color="auto"/>
        <w:right w:val="none" w:sz="0" w:space="0" w:color="auto"/>
      </w:divBdr>
    </w:div>
    <w:div w:id="1130825563">
      <w:bodyDiv w:val="1"/>
      <w:marLeft w:val="0"/>
      <w:marRight w:val="0"/>
      <w:marTop w:val="0"/>
      <w:marBottom w:val="0"/>
      <w:divBdr>
        <w:top w:val="none" w:sz="0" w:space="0" w:color="auto"/>
        <w:left w:val="none" w:sz="0" w:space="0" w:color="auto"/>
        <w:bottom w:val="none" w:sz="0" w:space="0" w:color="auto"/>
        <w:right w:val="none" w:sz="0" w:space="0" w:color="auto"/>
      </w:divBdr>
    </w:div>
    <w:div w:id="1132096533">
      <w:bodyDiv w:val="1"/>
      <w:marLeft w:val="0"/>
      <w:marRight w:val="0"/>
      <w:marTop w:val="0"/>
      <w:marBottom w:val="0"/>
      <w:divBdr>
        <w:top w:val="none" w:sz="0" w:space="0" w:color="auto"/>
        <w:left w:val="none" w:sz="0" w:space="0" w:color="auto"/>
        <w:bottom w:val="none" w:sz="0" w:space="0" w:color="auto"/>
        <w:right w:val="none" w:sz="0" w:space="0" w:color="auto"/>
      </w:divBdr>
    </w:div>
    <w:div w:id="1132482520">
      <w:bodyDiv w:val="1"/>
      <w:marLeft w:val="0"/>
      <w:marRight w:val="0"/>
      <w:marTop w:val="0"/>
      <w:marBottom w:val="0"/>
      <w:divBdr>
        <w:top w:val="none" w:sz="0" w:space="0" w:color="auto"/>
        <w:left w:val="none" w:sz="0" w:space="0" w:color="auto"/>
        <w:bottom w:val="none" w:sz="0" w:space="0" w:color="auto"/>
        <w:right w:val="none" w:sz="0" w:space="0" w:color="auto"/>
      </w:divBdr>
    </w:div>
    <w:div w:id="1132556170">
      <w:bodyDiv w:val="1"/>
      <w:marLeft w:val="0"/>
      <w:marRight w:val="0"/>
      <w:marTop w:val="0"/>
      <w:marBottom w:val="0"/>
      <w:divBdr>
        <w:top w:val="none" w:sz="0" w:space="0" w:color="auto"/>
        <w:left w:val="none" w:sz="0" w:space="0" w:color="auto"/>
        <w:bottom w:val="none" w:sz="0" w:space="0" w:color="auto"/>
        <w:right w:val="none" w:sz="0" w:space="0" w:color="auto"/>
      </w:divBdr>
    </w:div>
    <w:div w:id="1132599985">
      <w:bodyDiv w:val="1"/>
      <w:marLeft w:val="0"/>
      <w:marRight w:val="0"/>
      <w:marTop w:val="0"/>
      <w:marBottom w:val="0"/>
      <w:divBdr>
        <w:top w:val="none" w:sz="0" w:space="0" w:color="auto"/>
        <w:left w:val="none" w:sz="0" w:space="0" w:color="auto"/>
        <w:bottom w:val="none" w:sz="0" w:space="0" w:color="auto"/>
        <w:right w:val="none" w:sz="0" w:space="0" w:color="auto"/>
      </w:divBdr>
    </w:div>
    <w:div w:id="1132862332">
      <w:bodyDiv w:val="1"/>
      <w:marLeft w:val="0"/>
      <w:marRight w:val="0"/>
      <w:marTop w:val="0"/>
      <w:marBottom w:val="0"/>
      <w:divBdr>
        <w:top w:val="none" w:sz="0" w:space="0" w:color="auto"/>
        <w:left w:val="none" w:sz="0" w:space="0" w:color="auto"/>
        <w:bottom w:val="none" w:sz="0" w:space="0" w:color="auto"/>
        <w:right w:val="none" w:sz="0" w:space="0" w:color="auto"/>
      </w:divBdr>
    </w:div>
    <w:div w:id="1134834801">
      <w:bodyDiv w:val="1"/>
      <w:marLeft w:val="0"/>
      <w:marRight w:val="0"/>
      <w:marTop w:val="0"/>
      <w:marBottom w:val="0"/>
      <w:divBdr>
        <w:top w:val="none" w:sz="0" w:space="0" w:color="auto"/>
        <w:left w:val="none" w:sz="0" w:space="0" w:color="auto"/>
        <w:bottom w:val="none" w:sz="0" w:space="0" w:color="auto"/>
        <w:right w:val="none" w:sz="0" w:space="0" w:color="auto"/>
      </w:divBdr>
    </w:div>
    <w:div w:id="1134982263">
      <w:bodyDiv w:val="1"/>
      <w:marLeft w:val="0"/>
      <w:marRight w:val="0"/>
      <w:marTop w:val="0"/>
      <w:marBottom w:val="0"/>
      <w:divBdr>
        <w:top w:val="none" w:sz="0" w:space="0" w:color="auto"/>
        <w:left w:val="none" w:sz="0" w:space="0" w:color="auto"/>
        <w:bottom w:val="none" w:sz="0" w:space="0" w:color="auto"/>
        <w:right w:val="none" w:sz="0" w:space="0" w:color="auto"/>
      </w:divBdr>
    </w:div>
    <w:div w:id="1135298101">
      <w:bodyDiv w:val="1"/>
      <w:marLeft w:val="0"/>
      <w:marRight w:val="0"/>
      <w:marTop w:val="0"/>
      <w:marBottom w:val="0"/>
      <w:divBdr>
        <w:top w:val="none" w:sz="0" w:space="0" w:color="auto"/>
        <w:left w:val="none" w:sz="0" w:space="0" w:color="auto"/>
        <w:bottom w:val="none" w:sz="0" w:space="0" w:color="auto"/>
        <w:right w:val="none" w:sz="0" w:space="0" w:color="auto"/>
      </w:divBdr>
    </w:div>
    <w:div w:id="1135636429">
      <w:bodyDiv w:val="1"/>
      <w:marLeft w:val="0"/>
      <w:marRight w:val="0"/>
      <w:marTop w:val="0"/>
      <w:marBottom w:val="0"/>
      <w:divBdr>
        <w:top w:val="none" w:sz="0" w:space="0" w:color="auto"/>
        <w:left w:val="none" w:sz="0" w:space="0" w:color="auto"/>
        <w:bottom w:val="none" w:sz="0" w:space="0" w:color="auto"/>
        <w:right w:val="none" w:sz="0" w:space="0" w:color="auto"/>
      </w:divBdr>
    </w:div>
    <w:div w:id="1135636692">
      <w:bodyDiv w:val="1"/>
      <w:marLeft w:val="0"/>
      <w:marRight w:val="0"/>
      <w:marTop w:val="0"/>
      <w:marBottom w:val="0"/>
      <w:divBdr>
        <w:top w:val="none" w:sz="0" w:space="0" w:color="auto"/>
        <w:left w:val="none" w:sz="0" w:space="0" w:color="auto"/>
        <w:bottom w:val="none" w:sz="0" w:space="0" w:color="auto"/>
        <w:right w:val="none" w:sz="0" w:space="0" w:color="auto"/>
      </w:divBdr>
    </w:div>
    <w:div w:id="1135873093">
      <w:bodyDiv w:val="1"/>
      <w:marLeft w:val="0"/>
      <w:marRight w:val="0"/>
      <w:marTop w:val="0"/>
      <w:marBottom w:val="0"/>
      <w:divBdr>
        <w:top w:val="none" w:sz="0" w:space="0" w:color="auto"/>
        <w:left w:val="none" w:sz="0" w:space="0" w:color="auto"/>
        <w:bottom w:val="none" w:sz="0" w:space="0" w:color="auto"/>
        <w:right w:val="none" w:sz="0" w:space="0" w:color="auto"/>
      </w:divBdr>
    </w:div>
    <w:div w:id="1136919173">
      <w:bodyDiv w:val="1"/>
      <w:marLeft w:val="0"/>
      <w:marRight w:val="0"/>
      <w:marTop w:val="0"/>
      <w:marBottom w:val="0"/>
      <w:divBdr>
        <w:top w:val="none" w:sz="0" w:space="0" w:color="auto"/>
        <w:left w:val="none" w:sz="0" w:space="0" w:color="auto"/>
        <w:bottom w:val="none" w:sz="0" w:space="0" w:color="auto"/>
        <w:right w:val="none" w:sz="0" w:space="0" w:color="auto"/>
      </w:divBdr>
    </w:div>
    <w:div w:id="1137334362">
      <w:bodyDiv w:val="1"/>
      <w:marLeft w:val="0"/>
      <w:marRight w:val="0"/>
      <w:marTop w:val="0"/>
      <w:marBottom w:val="0"/>
      <w:divBdr>
        <w:top w:val="none" w:sz="0" w:space="0" w:color="auto"/>
        <w:left w:val="none" w:sz="0" w:space="0" w:color="auto"/>
        <w:bottom w:val="none" w:sz="0" w:space="0" w:color="auto"/>
        <w:right w:val="none" w:sz="0" w:space="0" w:color="auto"/>
      </w:divBdr>
    </w:div>
    <w:div w:id="1138719809">
      <w:bodyDiv w:val="1"/>
      <w:marLeft w:val="0"/>
      <w:marRight w:val="0"/>
      <w:marTop w:val="0"/>
      <w:marBottom w:val="0"/>
      <w:divBdr>
        <w:top w:val="none" w:sz="0" w:space="0" w:color="auto"/>
        <w:left w:val="none" w:sz="0" w:space="0" w:color="auto"/>
        <w:bottom w:val="none" w:sz="0" w:space="0" w:color="auto"/>
        <w:right w:val="none" w:sz="0" w:space="0" w:color="auto"/>
      </w:divBdr>
    </w:div>
    <w:div w:id="1139105568">
      <w:bodyDiv w:val="1"/>
      <w:marLeft w:val="0"/>
      <w:marRight w:val="0"/>
      <w:marTop w:val="0"/>
      <w:marBottom w:val="0"/>
      <w:divBdr>
        <w:top w:val="none" w:sz="0" w:space="0" w:color="auto"/>
        <w:left w:val="none" w:sz="0" w:space="0" w:color="auto"/>
        <w:bottom w:val="none" w:sz="0" w:space="0" w:color="auto"/>
        <w:right w:val="none" w:sz="0" w:space="0" w:color="auto"/>
      </w:divBdr>
    </w:div>
    <w:div w:id="1139225670">
      <w:bodyDiv w:val="1"/>
      <w:marLeft w:val="0"/>
      <w:marRight w:val="0"/>
      <w:marTop w:val="0"/>
      <w:marBottom w:val="0"/>
      <w:divBdr>
        <w:top w:val="none" w:sz="0" w:space="0" w:color="auto"/>
        <w:left w:val="none" w:sz="0" w:space="0" w:color="auto"/>
        <w:bottom w:val="none" w:sz="0" w:space="0" w:color="auto"/>
        <w:right w:val="none" w:sz="0" w:space="0" w:color="auto"/>
      </w:divBdr>
    </w:div>
    <w:div w:id="1139954199">
      <w:bodyDiv w:val="1"/>
      <w:marLeft w:val="0"/>
      <w:marRight w:val="0"/>
      <w:marTop w:val="0"/>
      <w:marBottom w:val="0"/>
      <w:divBdr>
        <w:top w:val="none" w:sz="0" w:space="0" w:color="auto"/>
        <w:left w:val="none" w:sz="0" w:space="0" w:color="auto"/>
        <w:bottom w:val="none" w:sz="0" w:space="0" w:color="auto"/>
        <w:right w:val="none" w:sz="0" w:space="0" w:color="auto"/>
      </w:divBdr>
    </w:div>
    <w:div w:id="1140614092">
      <w:bodyDiv w:val="1"/>
      <w:marLeft w:val="0"/>
      <w:marRight w:val="0"/>
      <w:marTop w:val="0"/>
      <w:marBottom w:val="0"/>
      <w:divBdr>
        <w:top w:val="none" w:sz="0" w:space="0" w:color="auto"/>
        <w:left w:val="none" w:sz="0" w:space="0" w:color="auto"/>
        <w:bottom w:val="none" w:sz="0" w:space="0" w:color="auto"/>
        <w:right w:val="none" w:sz="0" w:space="0" w:color="auto"/>
      </w:divBdr>
    </w:div>
    <w:div w:id="1141194030">
      <w:bodyDiv w:val="1"/>
      <w:marLeft w:val="0"/>
      <w:marRight w:val="0"/>
      <w:marTop w:val="0"/>
      <w:marBottom w:val="0"/>
      <w:divBdr>
        <w:top w:val="none" w:sz="0" w:space="0" w:color="auto"/>
        <w:left w:val="none" w:sz="0" w:space="0" w:color="auto"/>
        <w:bottom w:val="none" w:sz="0" w:space="0" w:color="auto"/>
        <w:right w:val="none" w:sz="0" w:space="0" w:color="auto"/>
      </w:divBdr>
    </w:div>
    <w:div w:id="1141653006">
      <w:bodyDiv w:val="1"/>
      <w:marLeft w:val="0"/>
      <w:marRight w:val="0"/>
      <w:marTop w:val="0"/>
      <w:marBottom w:val="0"/>
      <w:divBdr>
        <w:top w:val="none" w:sz="0" w:space="0" w:color="auto"/>
        <w:left w:val="none" w:sz="0" w:space="0" w:color="auto"/>
        <w:bottom w:val="none" w:sz="0" w:space="0" w:color="auto"/>
        <w:right w:val="none" w:sz="0" w:space="0" w:color="auto"/>
      </w:divBdr>
    </w:div>
    <w:div w:id="1141657547">
      <w:bodyDiv w:val="1"/>
      <w:marLeft w:val="0"/>
      <w:marRight w:val="0"/>
      <w:marTop w:val="0"/>
      <w:marBottom w:val="0"/>
      <w:divBdr>
        <w:top w:val="none" w:sz="0" w:space="0" w:color="auto"/>
        <w:left w:val="none" w:sz="0" w:space="0" w:color="auto"/>
        <w:bottom w:val="none" w:sz="0" w:space="0" w:color="auto"/>
        <w:right w:val="none" w:sz="0" w:space="0" w:color="auto"/>
      </w:divBdr>
    </w:div>
    <w:div w:id="1142498342">
      <w:bodyDiv w:val="1"/>
      <w:marLeft w:val="0"/>
      <w:marRight w:val="0"/>
      <w:marTop w:val="0"/>
      <w:marBottom w:val="0"/>
      <w:divBdr>
        <w:top w:val="none" w:sz="0" w:space="0" w:color="auto"/>
        <w:left w:val="none" w:sz="0" w:space="0" w:color="auto"/>
        <w:bottom w:val="none" w:sz="0" w:space="0" w:color="auto"/>
        <w:right w:val="none" w:sz="0" w:space="0" w:color="auto"/>
      </w:divBdr>
    </w:div>
    <w:div w:id="1144277036">
      <w:bodyDiv w:val="1"/>
      <w:marLeft w:val="0"/>
      <w:marRight w:val="0"/>
      <w:marTop w:val="0"/>
      <w:marBottom w:val="0"/>
      <w:divBdr>
        <w:top w:val="none" w:sz="0" w:space="0" w:color="auto"/>
        <w:left w:val="none" w:sz="0" w:space="0" w:color="auto"/>
        <w:bottom w:val="none" w:sz="0" w:space="0" w:color="auto"/>
        <w:right w:val="none" w:sz="0" w:space="0" w:color="auto"/>
      </w:divBdr>
    </w:div>
    <w:div w:id="1145050701">
      <w:bodyDiv w:val="1"/>
      <w:marLeft w:val="0"/>
      <w:marRight w:val="0"/>
      <w:marTop w:val="0"/>
      <w:marBottom w:val="0"/>
      <w:divBdr>
        <w:top w:val="none" w:sz="0" w:space="0" w:color="auto"/>
        <w:left w:val="none" w:sz="0" w:space="0" w:color="auto"/>
        <w:bottom w:val="none" w:sz="0" w:space="0" w:color="auto"/>
        <w:right w:val="none" w:sz="0" w:space="0" w:color="auto"/>
      </w:divBdr>
    </w:div>
    <w:div w:id="1145321919">
      <w:bodyDiv w:val="1"/>
      <w:marLeft w:val="0"/>
      <w:marRight w:val="0"/>
      <w:marTop w:val="0"/>
      <w:marBottom w:val="0"/>
      <w:divBdr>
        <w:top w:val="none" w:sz="0" w:space="0" w:color="auto"/>
        <w:left w:val="none" w:sz="0" w:space="0" w:color="auto"/>
        <w:bottom w:val="none" w:sz="0" w:space="0" w:color="auto"/>
        <w:right w:val="none" w:sz="0" w:space="0" w:color="auto"/>
      </w:divBdr>
    </w:div>
    <w:div w:id="1147208765">
      <w:bodyDiv w:val="1"/>
      <w:marLeft w:val="0"/>
      <w:marRight w:val="0"/>
      <w:marTop w:val="0"/>
      <w:marBottom w:val="0"/>
      <w:divBdr>
        <w:top w:val="none" w:sz="0" w:space="0" w:color="auto"/>
        <w:left w:val="none" w:sz="0" w:space="0" w:color="auto"/>
        <w:bottom w:val="none" w:sz="0" w:space="0" w:color="auto"/>
        <w:right w:val="none" w:sz="0" w:space="0" w:color="auto"/>
      </w:divBdr>
    </w:div>
    <w:div w:id="1148209522">
      <w:bodyDiv w:val="1"/>
      <w:marLeft w:val="0"/>
      <w:marRight w:val="0"/>
      <w:marTop w:val="0"/>
      <w:marBottom w:val="0"/>
      <w:divBdr>
        <w:top w:val="none" w:sz="0" w:space="0" w:color="auto"/>
        <w:left w:val="none" w:sz="0" w:space="0" w:color="auto"/>
        <w:bottom w:val="none" w:sz="0" w:space="0" w:color="auto"/>
        <w:right w:val="none" w:sz="0" w:space="0" w:color="auto"/>
      </w:divBdr>
    </w:div>
    <w:div w:id="1148739385">
      <w:bodyDiv w:val="1"/>
      <w:marLeft w:val="0"/>
      <w:marRight w:val="0"/>
      <w:marTop w:val="0"/>
      <w:marBottom w:val="0"/>
      <w:divBdr>
        <w:top w:val="none" w:sz="0" w:space="0" w:color="auto"/>
        <w:left w:val="none" w:sz="0" w:space="0" w:color="auto"/>
        <w:bottom w:val="none" w:sz="0" w:space="0" w:color="auto"/>
        <w:right w:val="none" w:sz="0" w:space="0" w:color="auto"/>
      </w:divBdr>
    </w:div>
    <w:div w:id="1148935710">
      <w:bodyDiv w:val="1"/>
      <w:marLeft w:val="0"/>
      <w:marRight w:val="0"/>
      <w:marTop w:val="0"/>
      <w:marBottom w:val="0"/>
      <w:divBdr>
        <w:top w:val="none" w:sz="0" w:space="0" w:color="auto"/>
        <w:left w:val="none" w:sz="0" w:space="0" w:color="auto"/>
        <w:bottom w:val="none" w:sz="0" w:space="0" w:color="auto"/>
        <w:right w:val="none" w:sz="0" w:space="0" w:color="auto"/>
      </w:divBdr>
    </w:div>
    <w:div w:id="1150436882">
      <w:bodyDiv w:val="1"/>
      <w:marLeft w:val="0"/>
      <w:marRight w:val="0"/>
      <w:marTop w:val="0"/>
      <w:marBottom w:val="0"/>
      <w:divBdr>
        <w:top w:val="none" w:sz="0" w:space="0" w:color="auto"/>
        <w:left w:val="none" w:sz="0" w:space="0" w:color="auto"/>
        <w:bottom w:val="none" w:sz="0" w:space="0" w:color="auto"/>
        <w:right w:val="none" w:sz="0" w:space="0" w:color="auto"/>
      </w:divBdr>
    </w:div>
    <w:div w:id="1152527874">
      <w:bodyDiv w:val="1"/>
      <w:marLeft w:val="0"/>
      <w:marRight w:val="0"/>
      <w:marTop w:val="0"/>
      <w:marBottom w:val="0"/>
      <w:divBdr>
        <w:top w:val="none" w:sz="0" w:space="0" w:color="auto"/>
        <w:left w:val="none" w:sz="0" w:space="0" w:color="auto"/>
        <w:bottom w:val="none" w:sz="0" w:space="0" w:color="auto"/>
        <w:right w:val="none" w:sz="0" w:space="0" w:color="auto"/>
      </w:divBdr>
    </w:div>
    <w:div w:id="1152714623">
      <w:bodyDiv w:val="1"/>
      <w:marLeft w:val="0"/>
      <w:marRight w:val="0"/>
      <w:marTop w:val="0"/>
      <w:marBottom w:val="0"/>
      <w:divBdr>
        <w:top w:val="none" w:sz="0" w:space="0" w:color="auto"/>
        <w:left w:val="none" w:sz="0" w:space="0" w:color="auto"/>
        <w:bottom w:val="none" w:sz="0" w:space="0" w:color="auto"/>
        <w:right w:val="none" w:sz="0" w:space="0" w:color="auto"/>
      </w:divBdr>
    </w:div>
    <w:div w:id="1153109648">
      <w:bodyDiv w:val="1"/>
      <w:marLeft w:val="0"/>
      <w:marRight w:val="0"/>
      <w:marTop w:val="0"/>
      <w:marBottom w:val="0"/>
      <w:divBdr>
        <w:top w:val="none" w:sz="0" w:space="0" w:color="auto"/>
        <w:left w:val="none" w:sz="0" w:space="0" w:color="auto"/>
        <w:bottom w:val="none" w:sz="0" w:space="0" w:color="auto"/>
        <w:right w:val="none" w:sz="0" w:space="0" w:color="auto"/>
      </w:divBdr>
    </w:div>
    <w:div w:id="1154490341">
      <w:bodyDiv w:val="1"/>
      <w:marLeft w:val="0"/>
      <w:marRight w:val="0"/>
      <w:marTop w:val="0"/>
      <w:marBottom w:val="0"/>
      <w:divBdr>
        <w:top w:val="none" w:sz="0" w:space="0" w:color="auto"/>
        <w:left w:val="none" w:sz="0" w:space="0" w:color="auto"/>
        <w:bottom w:val="none" w:sz="0" w:space="0" w:color="auto"/>
        <w:right w:val="none" w:sz="0" w:space="0" w:color="auto"/>
      </w:divBdr>
    </w:div>
    <w:div w:id="1155417818">
      <w:bodyDiv w:val="1"/>
      <w:marLeft w:val="0"/>
      <w:marRight w:val="0"/>
      <w:marTop w:val="0"/>
      <w:marBottom w:val="0"/>
      <w:divBdr>
        <w:top w:val="none" w:sz="0" w:space="0" w:color="auto"/>
        <w:left w:val="none" w:sz="0" w:space="0" w:color="auto"/>
        <w:bottom w:val="none" w:sz="0" w:space="0" w:color="auto"/>
        <w:right w:val="none" w:sz="0" w:space="0" w:color="auto"/>
      </w:divBdr>
    </w:div>
    <w:div w:id="1156261988">
      <w:bodyDiv w:val="1"/>
      <w:marLeft w:val="0"/>
      <w:marRight w:val="0"/>
      <w:marTop w:val="0"/>
      <w:marBottom w:val="0"/>
      <w:divBdr>
        <w:top w:val="none" w:sz="0" w:space="0" w:color="auto"/>
        <w:left w:val="none" w:sz="0" w:space="0" w:color="auto"/>
        <w:bottom w:val="none" w:sz="0" w:space="0" w:color="auto"/>
        <w:right w:val="none" w:sz="0" w:space="0" w:color="auto"/>
      </w:divBdr>
    </w:div>
    <w:div w:id="1156457439">
      <w:bodyDiv w:val="1"/>
      <w:marLeft w:val="0"/>
      <w:marRight w:val="0"/>
      <w:marTop w:val="0"/>
      <w:marBottom w:val="0"/>
      <w:divBdr>
        <w:top w:val="none" w:sz="0" w:space="0" w:color="auto"/>
        <w:left w:val="none" w:sz="0" w:space="0" w:color="auto"/>
        <w:bottom w:val="none" w:sz="0" w:space="0" w:color="auto"/>
        <w:right w:val="none" w:sz="0" w:space="0" w:color="auto"/>
      </w:divBdr>
    </w:div>
    <w:div w:id="1156922468">
      <w:bodyDiv w:val="1"/>
      <w:marLeft w:val="0"/>
      <w:marRight w:val="0"/>
      <w:marTop w:val="0"/>
      <w:marBottom w:val="0"/>
      <w:divBdr>
        <w:top w:val="none" w:sz="0" w:space="0" w:color="auto"/>
        <w:left w:val="none" w:sz="0" w:space="0" w:color="auto"/>
        <w:bottom w:val="none" w:sz="0" w:space="0" w:color="auto"/>
        <w:right w:val="none" w:sz="0" w:space="0" w:color="auto"/>
      </w:divBdr>
    </w:div>
    <w:div w:id="1157111975">
      <w:bodyDiv w:val="1"/>
      <w:marLeft w:val="0"/>
      <w:marRight w:val="0"/>
      <w:marTop w:val="0"/>
      <w:marBottom w:val="0"/>
      <w:divBdr>
        <w:top w:val="none" w:sz="0" w:space="0" w:color="auto"/>
        <w:left w:val="none" w:sz="0" w:space="0" w:color="auto"/>
        <w:bottom w:val="none" w:sz="0" w:space="0" w:color="auto"/>
        <w:right w:val="none" w:sz="0" w:space="0" w:color="auto"/>
      </w:divBdr>
    </w:div>
    <w:div w:id="1157185397">
      <w:bodyDiv w:val="1"/>
      <w:marLeft w:val="0"/>
      <w:marRight w:val="0"/>
      <w:marTop w:val="0"/>
      <w:marBottom w:val="0"/>
      <w:divBdr>
        <w:top w:val="none" w:sz="0" w:space="0" w:color="auto"/>
        <w:left w:val="none" w:sz="0" w:space="0" w:color="auto"/>
        <w:bottom w:val="none" w:sz="0" w:space="0" w:color="auto"/>
        <w:right w:val="none" w:sz="0" w:space="0" w:color="auto"/>
      </w:divBdr>
    </w:div>
    <w:div w:id="1157261153">
      <w:bodyDiv w:val="1"/>
      <w:marLeft w:val="0"/>
      <w:marRight w:val="0"/>
      <w:marTop w:val="0"/>
      <w:marBottom w:val="0"/>
      <w:divBdr>
        <w:top w:val="none" w:sz="0" w:space="0" w:color="auto"/>
        <w:left w:val="none" w:sz="0" w:space="0" w:color="auto"/>
        <w:bottom w:val="none" w:sz="0" w:space="0" w:color="auto"/>
        <w:right w:val="none" w:sz="0" w:space="0" w:color="auto"/>
      </w:divBdr>
    </w:div>
    <w:div w:id="1157569713">
      <w:bodyDiv w:val="1"/>
      <w:marLeft w:val="0"/>
      <w:marRight w:val="0"/>
      <w:marTop w:val="0"/>
      <w:marBottom w:val="0"/>
      <w:divBdr>
        <w:top w:val="none" w:sz="0" w:space="0" w:color="auto"/>
        <w:left w:val="none" w:sz="0" w:space="0" w:color="auto"/>
        <w:bottom w:val="none" w:sz="0" w:space="0" w:color="auto"/>
        <w:right w:val="none" w:sz="0" w:space="0" w:color="auto"/>
      </w:divBdr>
    </w:div>
    <w:div w:id="1158304796">
      <w:bodyDiv w:val="1"/>
      <w:marLeft w:val="0"/>
      <w:marRight w:val="0"/>
      <w:marTop w:val="0"/>
      <w:marBottom w:val="0"/>
      <w:divBdr>
        <w:top w:val="none" w:sz="0" w:space="0" w:color="auto"/>
        <w:left w:val="none" w:sz="0" w:space="0" w:color="auto"/>
        <w:bottom w:val="none" w:sz="0" w:space="0" w:color="auto"/>
        <w:right w:val="none" w:sz="0" w:space="0" w:color="auto"/>
      </w:divBdr>
    </w:div>
    <w:div w:id="1159080516">
      <w:bodyDiv w:val="1"/>
      <w:marLeft w:val="0"/>
      <w:marRight w:val="0"/>
      <w:marTop w:val="0"/>
      <w:marBottom w:val="0"/>
      <w:divBdr>
        <w:top w:val="none" w:sz="0" w:space="0" w:color="auto"/>
        <w:left w:val="none" w:sz="0" w:space="0" w:color="auto"/>
        <w:bottom w:val="none" w:sz="0" w:space="0" w:color="auto"/>
        <w:right w:val="none" w:sz="0" w:space="0" w:color="auto"/>
      </w:divBdr>
    </w:div>
    <w:div w:id="1162700439">
      <w:bodyDiv w:val="1"/>
      <w:marLeft w:val="0"/>
      <w:marRight w:val="0"/>
      <w:marTop w:val="0"/>
      <w:marBottom w:val="0"/>
      <w:divBdr>
        <w:top w:val="none" w:sz="0" w:space="0" w:color="auto"/>
        <w:left w:val="none" w:sz="0" w:space="0" w:color="auto"/>
        <w:bottom w:val="none" w:sz="0" w:space="0" w:color="auto"/>
        <w:right w:val="none" w:sz="0" w:space="0" w:color="auto"/>
      </w:divBdr>
    </w:div>
    <w:div w:id="1163007551">
      <w:bodyDiv w:val="1"/>
      <w:marLeft w:val="0"/>
      <w:marRight w:val="0"/>
      <w:marTop w:val="0"/>
      <w:marBottom w:val="0"/>
      <w:divBdr>
        <w:top w:val="none" w:sz="0" w:space="0" w:color="auto"/>
        <w:left w:val="none" w:sz="0" w:space="0" w:color="auto"/>
        <w:bottom w:val="none" w:sz="0" w:space="0" w:color="auto"/>
        <w:right w:val="none" w:sz="0" w:space="0" w:color="auto"/>
      </w:divBdr>
    </w:div>
    <w:div w:id="1163012110">
      <w:bodyDiv w:val="1"/>
      <w:marLeft w:val="0"/>
      <w:marRight w:val="0"/>
      <w:marTop w:val="0"/>
      <w:marBottom w:val="0"/>
      <w:divBdr>
        <w:top w:val="none" w:sz="0" w:space="0" w:color="auto"/>
        <w:left w:val="none" w:sz="0" w:space="0" w:color="auto"/>
        <w:bottom w:val="none" w:sz="0" w:space="0" w:color="auto"/>
        <w:right w:val="none" w:sz="0" w:space="0" w:color="auto"/>
      </w:divBdr>
    </w:div>
    <w:div w:id="1164589081">
      <w:bodyDiv w:val="1"/>
      <w:marLeft w:val="0"/>
      <w:marRight w:val="0"/>
      <w:marTop w:val="0"/>
      <w:marBottom w:val="0"/>
      <w:divBdr>
        <w:top w:val="none" w:sz="0" w:space="0" w:color="auto"/>
        <w:left w:val="none" w:sz="0" w:space="0" w:color="auto"/>
        <w:bottom w:val="none" w:sz="0" w:space="0" w:color="auto"/>
        <w:right w:val="none" w:sz="0" w:space="0" w:color="auto"/>
      </w:divBdr>
    </w:div>
    <w:div w:id="1164735628">
      <w:bodyDiv w:val="1"/>
      <w:marLeft w:val="0"/>
      <w:marRight w:val="0"/>
      <w:marTop w:val="0"/>
      <w:marBottom w:val="0"/>
      <w:divBdr>
        <w:top w:val="none" w:sz="0" w:space="0" w:color="auto"/>
        <w:left w:val="none" w:sz="0" w:space="0" w:color="auto"/>
        <w:bottom w:val="none" w:sz="0" w:space="0" w:color="auto"/>
        <w:right w:val="none" w:sz="0" w:space="0" w:color="auto"/>
      </w:divBdr>
    </w:div>
    <w:div w:id="1164857816">
      <w:bodyDiv w:val="1"/>
      <w:marLeft w:val="0"/>
      <w:marRight w:val="0"/>
      <w:marTop w:val="0"/>
      <w:marBottom w:val="0"/>
      <w:divBdr>
        <w:top w:val="none" w:sz="0" w:space="0" w:color="auto"/>
        <w:left w:val="none" w:sz="0" w:space="0" w:color="auto"/>
        <w:bottom w:val="none" w:sz="0" w:space="0" w:color="auto"/>
        <w:right w:val="none" w:sz="0" w:space="0" w:color="auto"/>
      </w:divBdr>
    </w:div>
    <w:div w:id="1165974882">
      <w:bodyDiv w:val="1"/>
      <w:marLeft w:val="0"/>
      <w:marRight w:val="0"/>
      <w:marTop w:val="0"/>
      <w:marBottom w:val="0"/>
      <w:divBdr>
        <w:top w:val="none" w:sz="0" w:space="0" w:color="auto"/>
        <w:left w:val="none" w:sz="0" w:space="0" w:color="auto"/>
        <w:bottom w:val="none" w:sz="0" w:space="0" w:color="auto"/>
        <w:right w:val="none" w:sz="0" w:space="0" w:color="auto"/>
      </w:divBdr>
    </w:div>
    <w:div w:id="1166094302">
      <w:bodyDiv w:val="1"/>
      <w:marLeft w:val="0"/>
      <w:marRight w:val="0"/>
      <w:marTop w:val="0"/>
      <w:marBottom w:val="0"/>
      <w:divBdr>
        <w:top w:val="none" w:sz="0" w:space="0" w:color="auto"/>
        <w:left w:val="none" w:sz="0" w:space="0" w:color="auto"/>
        <w:bottom w:val="none" w:sz="0" w:space="0" w:color="auto"/>
        <w:right w:val="none" w:sz="0" w:space="0" w:color="auto"/>
      </w:divBdr>
    </w:div>
    <w:div w:id="1166631706">
      <w:bodyDiv w:val="1"/>
      <w:marLeft w:val="0"/>
      <w:marRight w:val="0"/>
      <w:marTop w:val="0"/>
      <w:marBottom w:val="0"/>
      <w:divBdr>
        <w:top w:val="none" w:sz="0" w:space="0" w:color="auto"/>
        <w:left w:val="none" w:sz="0" w:space="0" w:color="auto"/>
        <w:bottom w:val="none" w:sz="0" w:space="0" w:color="auto"/>
        <w:right w:val="none" w:sz="0" w:space="0" w:color="auto"/>
      </w:divBdr>
    </w:div>
    <w:div w:id="1166748398">
      <w:bodyDiv w:val="1"/>
      <w:marLeft w:val="0"/>
      <w:marRight w:val="0"/>
      <w:marTop w:val="0"/>
      <w:marBottom w:val="0"/>
      <w:divBdr>
        <w:top w:val="none" w:sz="0" w:space="0" w:color="auto"/>
        <w:left w:val="none" w:sz="0" w:space="0" w:color="auto"/>
        <w:bottom w:val="none" w:sz="0" w:space="0" w:color="auto"/>
        <w:right w:val="none" w:sz="0" w:space="0" w:color="auto"/>
      </w:divBdr>
    </w:div>
    <w:div w:id="1167138777">
      <w:bodyDiv w:val="1"/>
      <w:marLeft w:val="0"/>
      <w:marRight w:val="0"/>
      <w:marTop w:val="0"/>
      <w:marBottom w:val="0"/>
      <w:divBdr>
        <w:top w:val="none" w:sz="0" w:space="0" w:color="auto"/>
        <w:left w:val="none" w:sz="0" w:space="0" w:color="auto"/>
        <w:bottom w:val="none" w:sz="0" w:space="0" w:color="auto"/>
        <w:right w:val="none" w:sz="0" w:space="0" w:color="auto"/>
      </w:divBdr>
    </w:div>
    <w:div w:id="1168128842">
      <w:bodyDiv w:val="1"/>
      <w:marLeft w:val="0"/>
      <w:marRight w:val="0"/>
      <w:marTop w:val="0"/>
      <w:marBottom w:val="0"/>
      <w:divBdr>
        <w:top w:val="none" w:sz="0" w:space="0" w:color="auto"/>
        <w:left w:val="none" w:sz="0" w:space="0" w:color="auto"/>
        <w:bottom w:val="none" w:sz="0" w:space="0" w:color="auto"/>
        <w:right w:val="none" w:sz="0" w:space="0" w:color="auto"/>
      </w:divBdr>
    </w:div>
    <w:div w:id="1168207716">
      <w:bodyDiv w:val="1"/>
      <w:marLeft w:val="0"/>
      <w:marRight w:val="0"/>
      <w:marTop w:val="0"/>
      <w:marBottom w:val="0"/>
      <w:divBdr>
        <w:top w:val="none" w:sz="0" w:space="0" w:color="auto"/>
        <w:left w:val="none" w:sz="0" w:space="0" w:color="auto"/>
        <w:bottom w:val="none" w:sz="0" w:space="0" w:color="auto"/>
        <w:right w:val="none" w:sz="0" w:space="0" w:color="auto"/>
      </w:divBdr>
    </w:div>
    <w:div w:id="1168327109">
      <w:bodyDiv w:val="1"/>
      <w:marLeft w:val="0"/>
      <w:marRight w:val="0"/>
      <w:marTop w:val="0"/>
      <w:marBottom w:val="0"/>
      <w:divBdr>
        <w:top w:val="none" w:sz="0" w:space="0" w:color="auto"/>
        <w:left w:val="none" w:sz="0" w:space="0" w:color="auto"/>
        <w:bottom w:val="none" w:sz="0" w:space="0" w:color="auto"/>
        <w:right w:val="none" w:sz="0" w:space="0" w:color="auto"/>
      </w:divBdr>
    </w:div>
    <w:div w:id="1169443314">
      <w:bodyDiv w:val="1"/>
      <w:marLeft w:val="0"/>
      <w:marRight w:val="0"/>
      <w:marTop w:val="0"/>
      <w:marBottom w:val="0"/>
      <w:divBdr>
        <w:top w:val="none" w:sz="0" w:space="0" w:color="auto"/>
        <w:left w:val="none" w:sz="0" w:space="0" w:color="auto"/>
        <w:bottom w:val="none" w:sz="0" w:space="0" w:color="auto"/>
        <w:right w:val="none" w:sz="0" w:space="0" w:color="auto"/>
      </w:divBdr>
    </w:div>
    <w:div w:id="1169712750">
      <w:bodyDiv w:val="1"/>
      <w:marLeft w:val="0"/>
      <w:marRight w:val="0"/>
      <w:marTop w:val="0"/>
      <w:marBottom w:val="0"/>
      <w:divBdr>
        <w:top w:val="none" w:sz="0" w:space="0" w:color="auto"/>
        <w:left w:val="none" w:sz="0" w:space="0" w:color="auto"/>
        <w:bottom w:val="none" w:sz="0" w:space="0" w:color="auto"/>
        <w:right w:val="none" w:sz="0" w:space="0" w:color="auto"/>
      </w:divBdr>
    </w:div>
    <w:div w:id="1169760307">
      <w:bodyDiv w:val="1"/>
      <w:marLeft w:val="0"/>
      <w:marRight w:val="0"/>
      <w:marTop w:val="0"/>
      <w:marBottom w:val="0"/>
      <w:divBdr>
        <w:top w:val="none" w:sz="0" w:space="0" w:color="auto"/>
        <w:left w:val="none" w:sz="0" w:space="0" w:color="auto"/>
        <w:bottom w:val="none" w:sz="0" w:space="0" w:color="auto"/>
        <w:right w:val="none" w:sz="0" w:space="0" w:color="auto"/>
      </w:divBdr>
    </w:div>
    <w:div w:id="1169908095">
      <w:bodyDiv w:val="1"/>
      <w:marLeft w:val="0"/>
      <w:marRight w:val="0"/>
      <w:marTop w:val="0"/>
      <w:marBottom w:val="0"/>
      <w:divBdr>
        <w:top w:val="none" w:sz="0" w:space="0" w:color="auto"/>
        <w:left w:val="none" w:sz="0" w:space="0" w:color="auto"/>
        <w:bottom w:val="none" w:sz="0" w:space="0" w:color="auto"/>
        <w:right w:val="none" w:sz="0" w:space="0" w:color="auto"/>
      </w:divBdr>
    </w:div>
    <w:div w:id="1170562751">
      <w:bodyDiv w:val="1"/>
      <w:marLeft w:val="0"/>
      <w:marRight w:val="0"/>
      <w:marTop w:val="0"/>
      <w:marBottom w:val="0"/>
      <w:divBdr>
        <w:top w:val="none" w:sz="0" w:space="0" w:color="auto"/>
        <w:left w:val="none" w:sz="0" w:space="0" w:color="auto"/>
        <w:bottom w:val="none" w:sz="0" w:space="0" w:color="auto"/>
        <w:right w:val="none" w:sz="0" w:space="0" w:color="auto"/>
      </w:divBdr>
    </w:div>
    <w:div w:id="1171869274">
      <w:bodyDiv w:val="1"/>
      <w:marLeft w:val="0"/>
      <w:marRight w:val="0"/>
      <w:marTop w:val="0"/>
      <w:marBottom w:val="0"/>
      <w:divBdr>
        <w:top w:val="none" w:sz="0" w:space="0" w:color="auto"/>
        <w:left w:val="none" w:sz="0" w:space="0" w:color="auto"/>
        <w:bottom w:val="none" w:sz="0" w:space="0" w:color="auto"/>
        <w:right w:val="none" w:sz="0" w:space="0" w:color="auto"/>
      </w:divBdr>
    </w:div>
    <w:div w:id="1172070020">
      <w:bodyDiv w:val="1"/>
      <w:marLeft w:val="0"/>
      <w:marRight w:val="0"/>
      <w:marTop w:val="0"/>
      <w:marBottom w:val="0"/>
      <w:divBdr>
        <w:top w:val="none" w:sz="0" w:space="0" w:color="auto"/>
        <w:left w:val="none" w:sz="0" w:space="0" w:color="auto"/>
        <w:bottom w:val="none" w:sz="0" w:space="0" w:color="auto"/>
        <w:right w:val="none" w:sz="0" w:space="0" w:color="auto"/>
      </w:divBdr>
    </w:div>
    <w:div w:id="1172523409">
      <w:bodyDiv w:val="1"/>
      <w:marLeft w:val="0"/>
      <w:marRight w:val="0"/>
      <w:marTop w:val="0"/>
      <w:marBottom w:val="0"/>
      <w:divBdr>
        <w:top w:val="none" w:sz="0" w:space="0" w:color="auto"/>
        <w:left w:val="none" w:sz="0" w:space="0" w:color="auto"/>
        <w:bottom w:val="none" w:sz="0" w:space="0" w:color="auto"/>
        <w:right w:val="none" w:sz="0" w:space="0" w:color="auto"/>
      </w:divBdr>
    </w:div>
    <w:div w:id="1172793105">
      <w:bodyDiv w:val="1"/>
      <w:marLeft w:val="0"/>
      <w:marRight w:val="0"/>
      <w:marTop w:val="0"/>
      <w:marBottom w:val="0"/>
      <w:divBdr>
        <w:top w:val="none" w:sz="0" w:space="0" w:color="auto"/>
        <w:left w:val="none" w:sz="0" w:space="0" w:color="auto"/>
        <w:bottom w:val="none" w:sz="0" w:space="0" w:color="auto"/>
        <w:right w:val="none" w:sz="0" w:space="0" w:color="auto"/>
      </w:divBdr>
    </w:div>
    <w:div w:id="1174220373">
      <w:bodyDiv w:val="1"/>
      <w:marLeft w:val="0"/>
      <w:marRight w:val="0"/>
      <w:marTop w:val="0"/>
      <w:marBottom w:val="0"/>
      <w:divBdr>
        <w:top w:val="none" w:sz="0" w:space="0" w:color="auto"/>
        <w:left w:val="none" w:sz="0" w:space="0" w:color="auto"/>
        <w:bottom w:val="none" w:sz="0" w:space="0" w:color="auto"/>
        <w:right w:val="none" w:sz="0" w:space="0" w:color="auto"/>
      </w:divBdr>
    </w:div>
    <w:div w:id="1174298097">
      <w:bodyDiv w:val="1"/>
      <w:marLeft w:val="0"/>
      <w:marRight w:val="0"/>
      <w:marTop w:val="0"/>
      <w:marBottom w:val="0"/>
      <w:divBdr>
        <w:top w:val="none" w:sz="0" w:space="0" w:color="auto"/>
        <w:left w:val="none" w:sz="0" w:space="0" w:color="auto"/>
        <w:bottom w:val="none" w:sz="0" w:space="0" w:color="auto"/>
        <w:right w:val="none" w:sz="0" w:space="0" w:color="auto"/>
      </w:divBdr>
    </w:div>
    <w:div w:id="1175071516">
      <w:bodyDiv w:val="1"/>
      <w:marLeft w:val="0"/>
      <w:marRight w:val="0"/>
      <w:marTop w:val="0"/>
      <w:marBottom w:val="0"/>
      <w:divBdr>
        <w:top w:val="none" w:sz="0" w:space="0" w:color="auto"/>
        <w:left w:val="none" w:sz="0" w:space="0" w:color="auto"/>
        <w:bottom w:val="none" w:sz="0" w:space="0" w:color="auto"/>
        <w:right w:val="none" w:sz="0" w:space="0" w:color="auto"/>
      </w:divBdr>
    </w:div>
    <w:div w:id="1175920453">
      <w:bodyDiv w:val="1"/>
      <w:marLeft w:val="0"/>
      <w:marRight w:val="0"/>
      <w:marTop w:val="0"/>
      <w:marBottom w:val="0"/>
      <w:divBdr>
        <w:top w:val="none" w:sz="0" w:space="0" w:color="auto"/>
        <w:left w:val="none" w:sz="0" w:space="0" w:color="auto"/>
        <w:bottom w:val="none" w:sz="0" w:space="0" w:color="auto"/>
        <w:right w:val="none" w:sz="0" w:space="0" w:color="auto"/>
      </w:divBdr>
    </w:div>
    <w:div w:id="1175926167">
      <w:bodyDiv w:val="1"/>
      <w:marLeft w:val="0"/>
      <w:marRight w:val="0"/>
      <w:marTop w:val="0"/>
      <w:marBottom w:val="0"/>
      <w:divBdr>
        <w:top w:val="none" w:sz="0" w:space="0" w:color="auto"/>
        <w:left w:val="none" w:sz="0" w:space="0" w:color="auto"/>
        <w:bottom w:val="none" w:sz="0" w:space="0" w:color="auto"/>
        <w:right w:val="none" w:sz="0" w:space="0" w:color="auto"/>
      </w:divBdr>
    </w:div>
    <w:div w:id="1176504109">
      <w:bodyDiv w:val="1"/>
      <w:marLeft w:val="0"/>
      <w:marRight w:val="0"/>
      <w:marTop w:val="0"/>
      <w:marBottom w:val="0"/>
      <w:divBdr>
        <w:top w:val="none" w:sz="0" w:space="0" w:color="auto"/>
        <w:left w:val="none" w:sz="0" w:space="0" w:color="auto"/>
        <w:bottom w:val="none" w:sz="0" w:space="0" w:color="auto"/>
        <w:right w:val="none" w:sz="0" w:space="0" w:color="auto"/>
      </w:divBdr>
    </w:div>
    <w:div w:id="1176769706">
      <w:bodyDiv w:val="1"/>
      <w:marLeft w:val="0"/>
      <w:marRight w:val="0"/>
      <w:marTop w:val="0"/>
      <w:marBottom w:val="0"/>
      <w:divBdr>
        <w:top w:val="none" w:sz="0" w:space="0" w:color="auto"/>
        <w:left w:val="none" w:sz="0" w:space="0" w:color="auto"/>
        <w:bottom w:val="none" w:sz="0" w:space="0" w:color="auto"/>
        <w:right w:val="none" w:sz="0" w:space="0" w:color="auto"/>
      </w:divBdr>
    </w:div>
    <w:div w:id="1176771895">
      <w:bodyDiv w:val="1"/>
      <w:marLeft w:val="0"/>
      <w:marRight w:val="0"/>
      <w:marTop w:val="0"/>
      <w:marBottom w:val="0"/>
      <w:divBdr>
        <w:top w:val="none" w:sz="0" w:space="0" w:color="auto"/>
        <w:left w:val="none" w:sz="0" w:space="0" w:color="auto"/>
        <w:bottom w:val="none" w:sz="0" w:space="0" w:color="auto"/>
        <w:right w:val="none" w:sz="0" w:space="0" w:color="auto"/>
      </w:divBdr>
    </w:div>
    <w:div w:id="1176843270">
      <w:bodyDiv w:val="1"/>
      <w:marLeft w:val="0"/>
      <w:marRight w:val="0"/>
      <w:marTop w:val="0"/>
      <w:marBottom w:val="0"/>
      <w:divBdr>
        <w:top w:val="none" w:sz="0" w:space="0" w:color="auto"/>
        <w:left w:val="none" w:sz="0" w:space="0" w:color="auto"/>
        <w:bottom w:val="none" w:sz="0" w:space="0" w:color="auto"/>
        <w:right w:val="none" w:sz="0" w:space="0" w:color="auto"/>
      </w:divBdr>
    </w:div>
    <w:div w:id="1176966237">
      <w:bodyDiv w:val="1"/>
      <w:marLeft w:val="0"/>
      <w:marRight w:val="0"/>
      <w:marTop w:val="0"/>
      <w:marBottom w:val="0"/>
      <w:divBdr>
        <w:top w:val="none" w:sz="0" w:space="0" w:color="auto"/>
        <w:left w:val="none" w:sz="0" w:space="0" w:color="auto"/>
        <w:bottom w:val="none" w:sz="0" w:space="0" w:color="auto"/>
        <w:right w:val="none" w:sz="0" w:space="0" w:color="auto"/>
      </w:divBdr>
    </w:div>
    <w:div w:id="1177185822">
      <w:bodyDiv w:val="1"/>
      <w:marLeft w:val="0"/>
      <w:marRight w:val="0"/>
      <w:marTop w:val="0"/>
      <w:marBottom w:val="0"/>
      <w:divBdr>
        <w:top w:val="none" w:sz="0" w:space="0" w:color="auto"/>
        <w:left w:val="none" w:sz="0" w:space="0" w:color="auto"/>
        <w:bottom w:val="none" w:sz="0" w:space="0" w:color="auto"/>
        <w:right w:val="none" w:sz="0" w:space="0" w:color="auto"/>
      </w:divBdr>
    </w:div>
    <w:div w:id="1177354860">
      <w:bodyDiv w:val="1"/>
      <w:marLeft w:val="0"/>
      <w:marRight w:val="0"/>
      <w:marTop w:val="0"/>
      <w:marBottom w:val="0"/>
      <w:divBdr>
        <w:top w:val="none" w:sz="0" w:space="0" w:color="auto"/>
        <w:left w:val="none" w:sz="0" w:space="0" w:color="auto"/>
        <w:bottom w:val="none" w:sz="0" w:space="0" w:color="auto"/>
        <w:right w:val="none" w:sz="0" w:space="0" w:color="auto"/>
      </w:divBdr>
    </w:div>
    <w:div w:id="1178232695">
      <w:bodyDiv w:val="1"/>
      <w:marLeft w:val="0"/>
      <w:marRight w:val="0"/>
      <w:marTop w:val="0"/>
      <w:marBottom w:val="0"/>
      <w:divBdr>
        <w:top w:val="none" w:sz="0" w:space="0" w:color="auto"/>
        <w:left w:val="none" w:sz="0" w:space="0" w:color="auto"/>
        <w:bottom w:val="none" w:sz="0" w:space="0" w:color="auto"/>
        <w:right w:val="none" w:sz="0" w:space="0" w:color="auto"/>
      </w:divBdr>
    </w:div>
    <w:div w:id="1178615169">
      <w:bodyDiv w:val="1"/>
      <w:marLeft w:val="0"/>
      <w:marRight w:val="0"/>
      <w:marTop w:val="0"/>
      <w:marBottom w:val="0"/>
      <w:divBdr>
        <w:top w:val="none" w:sz="0" w:space="0" w:color="auto"/>
        <w:left w:val="none" w:sz="0" w:space="0" w:color="auto"/>
        <w:bottom w:val="none" w:sz="0" w:space="0" w:color="auto"/>
        <w:right w:val="none" w:sz="0" w:space="0" w:color="auto"/>
      </w:divBdr>
    </w:div>
    <w:div w:id="1180125667">
      <w:bodyDiv w:val="1"/>
      <w:marLeft w:val="0"/>
      <w:marRight w:val="0"/>
      <w:marTop w:val="0"/>
      <w:marBottom w:val="0"/>
      <w:divBdr>
        <w:top w:val="none" w:sz="0" w:space="0" w:color="auto"/>
        <w:left w:val="none" w:sz="0" w:space="0" w:color="auto"/>
        <w:bottom w:val="none" w:sz="0" w:space="0" w:color="auto"/>
        <w:right w:val="none" w:sz="0" w:space="0" w:color="auto"/>
      </w:divBdr>
    </w:div>
    <w:div w:id="1180267704">
      <w:bodyDiv w:val="1"/>
      <w:marLeft w:val="0"/>
      <w:marRight w:val="0"/>
      <w:marTop w:val="0"/>
      <w:marBottom w:val="0"/>
      <w:divBdr>
        <w:top w:val="none" w:sz="0" w:space="0" w:color="auto"/>
        <w:left w:val="none" w:sz="0" w:space="0" w:color="auto"/>
        <w:bottom w:val="none" w:sz="0" w:space="0" w:color="auto"/>
        <w:right w:val="none" w:sz="0" w:space="0" w:color="auto"/>
      </w:divBdr>
    </w:div>
    <w:div w:id="1180504806">
      <w:bodyDiv w:val="1"/>
      <w:marLeft w:val="0"/>
      <w:marRight w:val="0"/>
      <w:marTop w:val="0"/>
      <w:marBottom w:val="0"/>
      <w:divBdr>
        <w:top w:val="none" w:sz="0" w:space="0" w:color="auto"/>
        <w:left w:val="none" w:sz="0" w:space="0" w:color="auto"/>
        <w:bottom w:val="none" w:sz="0" w:space="0" w:color="auto"/>
        <w:right w:val="none" w:sz="0" w:space="0" w:color="auto"/>
      </w:divBdr>
    </w:div>
    <w:div w:id="1180774454">
      <w:bodyDiv w:val="1"/>
      <w:marLeft w:val="0"/>
      <w:marRight w:val="0"/>
      <w:marTop w:val="0"/>
      <w:marBottom w:val="0"/>
      <w:divBdr>
        <w:top w:val="none" w:sz="0" w:space="0" w:color="auto"/>
        <w:left w:val="none" w:sz="0" w:space="0" w:color="auto"/>
        <w:bottom w:val="none" w:sz="0" w:space="0" w:color="auto"/>
        <w:right w:val="none" w:sz="0" w:space="0" w:color="auto"/>
      </w:divBdr>
    </w:div>
    <w:div w:id="1181045928">
      <w:bodyDiv w:val="1"/>
      <w:marLeft w:val="0"/>
      <w:marRight w:val="0"/>
      <w:marTop w:val="0"/>
      <w:marBottom w:val="0"/>
      <w:divBdr>
        <w:top w:val="none" w:sz="0" w:space="0" w:color="auto"/>
        <w:left w:val="none" w:sz="0" w:space="0" w:color="auto"/>
        <w:bottom w:val="none" w:sz="0" w:space="0" w:color="auto"/>
        <w:right w:val="none" w:sz="0" w:space="0" w:color="auto"/>
      </w:divBdr>
    </w:div>
    <w:div w:id="1181360177">
      <w:bodyDiv w:val="1"/>
      <w:marLeft w:val="0"/>
      <w:marRight w:val="0"/>
      <w:marTop w:val="0"/>
      <w:marBottom w:val="0"/>
      <w:divBdr>
        <w:top w:val="none" w:sz="0" w:space="0" w:color="auto"/>
        <w:left w:val="none" w:sz="0" w:space="0" w:color="auto"/>
        <w:bottom w:val="none" w:sz="0" w:space="0" w:color="auto"/>
        <w:right w:val="none" w:sz="0" w:space="0" w:color="auto"/>
      </w:divBdr>
    </w:div>
    <w:div w:id="1181818009">
      <w:bodyDiv w:val="1"/>
      <w:marLeft w:val="0"/>
      <w:marRight w:val="0"/>
      <w:marTop w:val="0"/>
      <w:marBottom w:val="0"/>
      <w:divBdr>
        <w:top w:val="none" w:sz="0" w:space="0" w:color="auto"/>
        <w:left w:val="none" w:sz="0" w:space="0" w:color="auto"/>
        <w:bottom w:val="none" w:sz="0" w:space="0" w:color="auto"/>
        <w:right w:val="none" w:sz="0" w:space="0" w:color="auto"/>
      </w:divBdr>
    </w:div>
    <w:div w:id="1182278674">
      <w:bodyDiv w:val="1"/>
      <w:marLeft w:val="0"/>
      <w:marRight w:val="0"/>
      <w:marTop w:val="0"/>
      <w:marBottom w:val="0"/>
      <w:divBdr>
        <w:top w:val="none" w:sz="0" w:space="0" w:color="auto"/>
        <w:left w:val="none" w:sz="0" w:space="0" w:color="auto"/>
        <w:bottom w:val="none" w:sz="0" w:space="0" w:color="auto"/>
        <w:right w:val="none" w:sz="0" w:space="0" w:color="auto"/>
      </w:divBdr>
    </w:div>
    <w:div w:id="1183856638">
      <w:bodyDiv w:val="1"/>
      <w:marLeft w:val="0"/>
      <w:marRight w:val="0"/>
      <w:marTop w:val="0"/>
      <w:marBottom w:val="0"/>
      <w:divBdr>
        <w:top w:val="none" w:sz="0" w:space="0" w:color="auto"/>
        <w:left w:val="none" w:sz="0" w:space="0" w:color="auto"/>
        <w:bottom w:val="none" w:sz="0" w:space="0" w:color="auto"/>
        <w:right w:val="none" w:sz="0" w:space="0" w:color="auto"/>
      </w:divBdr>
    </w:div>
    <w:div w:id="1184249117">
      <w:bodyDiv w:val="1"/>
      <w:marLeft w:val="0"/>
      <w:marRight w:val="0"/>
      <w:marTop w:val="0"/>
      <w:marBottom w:val="0"/>
      <w:divBdr>
        <w:top w:val="none" w:sz="0" w:space="0" w:color="auto"/>
        <w:left w:val="none" w:sz="0" w:space="0" w:color="auto"/>
        <w:bottom w:val="none" w:sz="0" w:space="0" w:color="auto"/>
        <w:right w:val="none" w:sz="0" w:space="0" w:color="auto"/>
      </w:divBdr>
    </w:div>
    <w:div w:id="1184712101">
      <w:bodyDiv w:val="1"/>
      <w:marLeft w:val="0"/>
      <w:marRight w:val="0"/>
      <w:marTop w:val="0"/>
      <w:marBottom w:val="0"/>
      <w:divBdr>
        <w:top w:val="none" w:sz="0" w:space="0" w:color="auto"/>
        <w:left w:val="none" w:sz="0" w:space="0" w:color="auto"/>
        <w:bottom w:val="none" w:sz="0" w:space="0" w:color="auto"/>
        <w:right w:val="none" w:sz="0" w:space="0" w:color="auto"/>
      </w:divBdr>
    </w:div>
    <w:div w:id="1184830124">
      <w:bodyDiv w:val="1"/>
      <w:marLeft w:val="0"/>
      <w:marRight w:val="0"/>
      <w:marTop w:val="0"/>
      <w:marBottom w:val="0"/>
      <w:divBdr>
        <w:top w:val="none" w:sz="0" w:space="0" w:color="auto"/>
        <w:left w:val="none" w:sz="0" w:space="0" w:color="auto"/>
        <w:bottom w:val="none" w:sz="0" w:space="0" w:color="auto"/>
        <w:right w:val="none" w:sz="0" w:space="0" w:color="auto"/>
      </w:divBdr>
    </w:div>
    <w:div w:id="1185250291">
      <w:bodyDiv w:val="1"/>
      <w:marLeft w:val="0"/>
      <w:marRight w:val="0"/>
      <w:marTop w:val="0"/>
      <w:marBottom w:val="0"/>
      <w:divBdr>
        <w:top w:val="none" w:sz="0" w:space="0" w:color="auto"/>
        <w:left w:val="none" w:sz="0" w:space="0" w:color="auto"/>
        <w:bottom w:val="none" w:sz="0" w:space="0" w:color="auto"/>
        <w:right w:val="none" w:sz="0" w:space="0" w:color="auto"/>
      </w:divBdr>
    </w:div>
    <w:div w:id="1186138219">
      <w:bodyDiv w:val="1"/>
      <w:marLeft w:val="0"/>
      <w:marRight w:val="0"/>
      <w:marTop w:val="0"/>
      <w:marBottom w:val="0"/>
      <w:divBdr>
        <w:top w:val="none" w:sz="0" w:space="0" w:color="auto"/>
        <w:left w:val="none" w:sz="0" w:space="0" w:color="auto"/>
        <w:bottom w:val="none" w:sz="0" w:space="0" w:color="auto"/>
        <w:right w:val="none" w:sz="0" w:space="0" w:color="auto"/>
      </w:divBdr>
    </w:div>
    <w:div w:id="1187793902">
      <w:bodyDiv w:val="1"/>
      <w:marLeft w:val="0"/>
      <w:marRight w:val="0"/>
      <w:marTop w:val="0"/>
      <w:marBottom w:val="0"/>
      <w:divBdr>
        <w:top w:val="none" w:sz="0" w:space="0" w:color="auto"/>
        <w:left w:val="none" w:sz="0" w:space="0" w:color="auto"/>
        <w:bottom w:val="none" w:sz="0" w:space="0" w:color="auto"/>
        <w:right w:val="none" w:sz="0" w:space="0" w:color="auto"/>
      </w:divBdr>
    </w:div>
    <w:div w:id="1188375716">
      <w:bodyDiv w:val="1"/>
      <w:marLeft w:val="0"/>
      <w:marRight w:val="0"/>
      <w:marTop w:val="0"/>
      <w:marBottom w:val="0"/>
      <w:divBdr>
        <w:top w:val="none" w:sz="0" w:space="0" w:color="auto"/>
        <w:left w:val="none" w:sz="0" w:space="0" w:color="auto"/>
        <w:bottom w:val="none" w:sz="0" w:space="0" w:color="auto"/>
        <w:right w:val="none" w:sz="0" w:space="0" w:color="auto"/>
      </w:divBdr>
    </w:div>
    <w:div w:id="1188442269">
      <w:bodyDiv w:val="1"/>
      <w:marLeft w:val="0"/>
      <w:marRight w:val="0"/>
      <w:marTop w:val="0"/>
      <w:marBottom w:val="0"/>
      <w:divBdr>
        <w:top w:val="none" w:sz="0" w:space="0" w:color="auto"/>
        <w:left w:val="none" w:sz="0" w:space="0" w:color="auto"/>
        <w:bottom w:val="none" w:sz="0" w:space="0" w:color="auto"/>
        <w:right w:val="none" w:sz="0" w:space="0" w:color="auto"/>
      </w:divBdr>
    </w:div>
    <w:div w:id="1188715073">
      <w:bodyDiv w:val="1"/>
      <w:marLeft w:val="0"/>
      <w:marRight w:val="0"/>
      <w:marTop w:val="0"/>
      <w:marBottom w:val="0"/>
      <w:divBdr>
        <w:top w:val="none" w:sz="0" w:space="0" w:color="auto"/>
        <w:left w:val="none" w:sz="0" w:space="0" w:color="auto"/>
        <w:bottom w:val="none" w:sz="0" w:space="0" w:color="auto"/>
        <w:right w:val="none" w:sz="0" w:space="0" w:color="auto"/>
      </w:divBdr>
    </w:div>
    <w:div w:id="1188829868">
      <w:bodyDiv w:val="1"/>
      <w:marLeft w:val="0"/>
      <w:marRight w:val="0"/>
      <w:marTop w:val="0"/>
      <w:marBottom w:val="0"/>
      <w:divBdr>
        <w:top w:val="none" w:sz="0" w:space="0" w:color="auto"/>
        <w:left w:val="none" w:sz="0" w:space="0" w:color="auto"/>
        <w:bottom w:val="none" w:sz="0" w:space="0" w:color="auto"/>
        <w:right w:val="none" w:sz="0" w:space="0" w:color="auto"/>
      </w:divBdr>
    </w:div>
    <w:div w:id="1188908013">
      <w:bodyDiv w:val="1"/>
      <w:marLeft w:val="0"/>
      <w:marRight w:val="0"/>
      <w:marTop w:val="0"/>
      <w:marBottom w:val="0"/>
      <w:divBdr>
        <w:top w:val="none" w:sz="0" w:space="0" w:color="auto"/>
        <w:left w:val="none" w:sz="0" w:space="0" w:color="auto"/>
        <w:bottom w:val="none" w:sz="0" w:space="0" w:color="auto"/>
        <w:right w:val="none" w:sz="0" w:space="0" w:color="auto"/>
      </w:divBdr>
    </w:div>
    <w:div w:id="1189636315">
      <w:bodyDiv w:val="1"/>
      <w:marLeft w:val="0"/>
      <w:marRight w:val="0"/>
      <w:marTop w:val="0"/>
      <w:marBottom w:val="0"/>
      <w:divBdr>
        <w:top w:val="none" w:sz="0" w:space="0" w:color="auto"/>
        <w:left w:val="none" w:sz="0" w:space="0" w:color="auto"/>
        <w:bottom w:val="none" w:sz="0" w:space="0" w:color="auto"/>
        <w:right w:val="none" w:sz="0" w:space="0" w:color="auto"/>
      </w:divBdr>
    </w:div>
    <w:div w:id="1189833903">
      <w:bodyDiv w:val="1"/>
      <w:marLeft w:val="0"/>
      <w:marRight w:val="0"/>
      <w:marTop w:val="0"/>
      <w:marBottom w:val="0"/>
      <w:divBdr>
        <w:top w:val="none" w:sz="0" w:space="0" w:color="auto"/>
        <w:left w:val="none" w:sz="0" w:space="0" w:color="auto"/>
        <w:bottom w:val="none" w:sz="0" w:space="0" w:color="auto"/>
        <w:right w:val="none" w:sz="0" w:space="0" w:color="auto"/>
      </w:divBdr>
    </w:div>
    <w:div w:id="1190142020">
      <w:bodyDiv w:val="1"/>
      <w:marLeft w:val="0"/>
      <w:marRight w:val="0"/>
      <w:marTop w:val="0"/>
      <w:marBottom w:val="0"/>
      <w:divBdr>
        <w:top w:val="none" w:sz="0" w:space="0" w:color="auto"/>
        <w:left w:val="none" w:sz="0" w:space="0" w:color="auto"/>
        <w:bottom w:val="none" w:sz="0" w:space="0" w:color="auto"/>
        <w:right w:val="none" w:sz="0" w:space="0" w:color="auto"/>
      </w:divBdr>
    </w:div>
    <w:div w:id="1190681018">
      <w:bodyDiv w:val="1"/>
      <w:marLeft w:val="0"/>
      <w:marRight w:val="0"/>
      <w:marTop w:val="0"/>
      <w:marBottom w:val="0"/>
      <w:divBdr>
        <w:top w:val="none" w:sz="0" w:space="0" w:color="auto"/>
        <w:left w:val="none" w:sz="0" w:space="0" w:color="auto"/>
        <w:bottom w:val="none" w:sz="0" w:space="0" w:color="auto"/>
        <w:right w:val="none" w:sz="0" w:space="0" w:color="auto"/>
      </w:divBdr>
    </w:div>
    <w:div w:id="1193306737">
      <w:bodyDiv w:val="1"/>
      <w:marLeft w:val="0"/>
      <w:marRight w:val="0"/>
      <w:marTop w:val="0"/>
      <w:marBottom w:val="0"/>
      <w:divBdr>
        <w:top w:val="none" w:sz="0" w:space="0" w:color="auto"/>
        <w:left w:val="none" w:sz="0" w:space="0" w:color="auto"/>
        <w:bottom w:val="none" w:sz="0" w:space="0" w:color="auto"/>
        <w:right w:val="none" w:sz="0" w:space="0" w:color="auto"/>
      </w:divBdr>
    </w:div>
    <w:div w:id="1193566810">
      <w:bodyDiv w:val="1"/>
      <w:marLeft w:val="0"/>
      <w:marRight w:val="0"/>
      <w:marTop w:val="0"/>
      <w:marBottom w:val="0"/>
      <w:divBdr>
        <w:top w:val="none" w:sz="0" w:space="0" w:color="auto"/>
        <w:left w:val="none" w:sz="0" w:space="0" w:color="auto"/>
        <w:bottom w:val="none" w:sz="0" w:space="0" w:color="auto"/>
        <w:right w:val="none" w:sz="0" w:space="0" w:color="auto"/>
      </w:divBdr>
    </w:div>
    <w:div w:id="1193808594">
      <w:bodyDiv w:val="1"/>
      <w:marLeft w:val="0"/>
      <w:marRight w:val="0"/>
      <w:marTop w:val="0"/>
      <w:marBottom w:val="0"/>
      <w:divBdr>
        <w:top w:val="none" w:sz="0" w:space="0" w:color="auto"/>
        <w:left w:val="none" w:sz="0" w:space="0" w:color="auto"/>
        <w:bottom w:val="none" w:sz="0" w:space="0" w:color="auto"/>
        <w:right w:val="none" w:sz="0" w:space="0" w:color="auto"/>
      </w:divBdr>
    </w:div>
    <w:div w:id="1193960099">
      <w:bodyDiv w:val="1"/>
      <w:marLeft w:val="0"/>
      <w:marRight w:val="0"/>
      <w:marTop w:val="0"/>
      <w:marBottom w:val="0"/>
      <w:divBdr>
        <w:top w:val="none" w:sz="0" w:space="0" w:color="auto"/>
        <w:left w:val="none" w:sz="0" w:space="0" w:color="auto"/>
        <w:bottom w:val="none" w:sz="0" w:space="0" w:color="auto"/>
        <w:right w:val="none" w:sz="0" w:space="0" w:color="auto"/>
      </w:divBdr>
    </w:div>
    <w:div w:id="1194079746">
      <w:bodyDiv w:val="1"/>
      <w:marLeft w:val="0"/>
      <w:marRight w:val="0"/>
      <w:marTop w:val="0"/>
      <w:marBottom w:val="0"/>
      <w:divBdr>
        <w:top w:val="none" w:sz="0" w:space="0" w:color="auto"/>
        <w:left w:val="none" w:sz="0" w:space="0" w:color="auto"/>
        <w:bottom w:val="none" w:sz="0" w:space="0" w:color="auto"/>
        <w:right w:val="none" w:sz="0" w:space="0" w:color="auto"/>
      </w:divBdr>
    </w:div>
    <w:div w:id="1194491361">
      <w:bodyDiv w:val="1"/>
      <w:marLeft w:val="0"/>
      <w:marRight w:val="0"/>
      <w:marTop w:val="0"/>
      <w:marBottom w:val="0"/>
      <w:divBdr>
        <w:top w:val="none" w:sz="0" w:space="0" w:color="auto"/>
        <w:left w:val="none" w:sz="0" w:space="0" w:color="auto"/>
        <w:bottom w:val="none" w:sz="0" w:space="0" w:color="auto"/>
        <w:right w:val="none" w:sz="0" w:space="0" w:color="auto"/>
      </w:divBdr>
    </w:div>
    <w:div w:id="1194922869">
      <w:bodyDiv w:val="1"/>
      <w:marLeft w:val="0"/>
      <w:marRight w:val="0"/>
      <w:marTop w:val="0"/>
      <w:marBottom w:val="0"/>
      <w:divBdr>
        <w:top w:val="none" w:sz="0" w:space="0" w:color="auto"/>
        <w:left w:val="none" w:sz="0" w:space="0" w:color="auto"/>
        <w:bottom w:val="none" w:sz="0" w:space="0" w:color="auto"/>
        <w:right w:val="none" w:sz="0" w:space="0" w:color="auto"/>
      </w:divBdr>
    </w:div>
    <w:div w:id="1194925448">
      <w:bodyDiv w:val="1"/>
      <w:marLeft w:val="0"/>
      <w:marRight w:val="0"/>
      <w:marTop w:val="0"/>
      <w:marBottom w:val="0"/>
      <w:divBdr>
        <w:top w:val="none" w:sz="0" w:space="0" w:color="auto"/>
        <w:left w:val="none" w:sz="0" w:space="0" w:color="auto"/>
        <w:bottom w:val="none" w:sz="0" w:space="0" w:color="auto"/>
        <w:right w:val="none" w:sz="0" w:space="0" w:color="auto"/>
      </w:divBdr>
    </w:div>
    <w:div w:id="1195114820">
      <w:bodyDiv w:val="1"/>
      <w:marLeft w:val="0"/>
      <w:marRight w:val="0"/>
      <w:marTop w:val="0"/>
      <w:marBottom w:val="0"/>
      <w:divBdr>
        <w:top w:val="none" w:sz="0" w:space="0" w:color="auto"/>
        <w:left w:val="none" w:sz="0" w:space="0" w:color="auto"/>
        <w:bottom w:val="none" w:sz="0" w:space="0" w:color="auto"/>
        <w:right w:val="none" w:sz="0" w:space="0" w:color="auto"/>
      </w:divBdr>
    </w:div>
    <w:div w:id="1195193456">
      <w:bodyDiv w:val="1"/>
      <w:marLeft w:val="0"/>
      <w:marRight w:val="0"/>
      <w:marTop w:val="0"/>
      <w:marBottom w:val="0"/>
      <w:divBdr>
        <w:top w:val="none" w:sz="0" w:space="0" w:color="auto"/>
        <w:left w:val="none" w:sz="0" w:space="0" w:color="auto"/>
        <w:bottom w:val="none" w:sz="0" w:space="0" w:color="auto"/>
        <w:right w:val="none" w:sz="0" w:space="0" w:color="auto"/>
      </w:divBdr>
    </w:div>
    <w:div w:id="1196041312">
      <w:bodyDiv w:val="1"/>
      <w:marLeft w:val="0"/>
      <w:marRight w:val="0"/>
      <w:marTop w:val="0"/>
      <w:marBottom w:val="0"/>
      <w:divBdr>
        <w:top w:val="none" w:sz="0" w:space="0" w:color="auto"/>
        <w:left w:val="none" w:sz="0" w:space="0" w:color="auto"/>
        <w:bottom w:val="none" w:sz="0" w:space="0" w:color="auto"/>
        <w:right w:val="none" w:sz="0" w:space="0" w:color="auto"/>
      </w:divBdr>
    </w:div>
    <w:div w:id="1196118006">
      <w:bodyDiv w:val="1"/>
      <w:marLeft w:val="0"/>
      <w:marRight w:val="0"/>
      <w:marTop w:val="0"/>
      <w:marBottom w:val="0"/>
      <w:divBdr>
        <w:top w:val="none" w:sz="0" w:space="0" w:color="auto"/>
        <w:left w:val="none" w:sz="0" w:space="0" w:color="auto"/>
        <w:bottom w:val="none" w:sz="0" w:space="0" w:color="auto"/>
        <w:right w:val="none" w:sz="0" w:space="0" w:color="auto"/>
      </w:divBdr>
    </w:div>
    <w:div w:id="1196163924">
      <w:bodyDiv w:val="1"/>
      <w:marLeft w:val="0"/>
      <w:marRight w:val="0"/>
      <w:marTop w:val="0"/>
      <w:marBottom w:val="0"/>
      <w:divBdr>
        <w:top w:val="none" w:sz="0" w:space="0" w:color="auto"/>
        <w:left w:val="none" w:sz="0" w:space="0" w:color="auto"/>
        <w:bottom w:val="none" w:sz="0" w:space="0" w:color="auto"/>
        <w:right w:val="none" w:sz="0" w:space="0" w:color="auto"/>
      </w:divBdr>
    </w:div>
    <w:div w:id="1198467570">
      <w:bodyDiv w:val="1"/>
      <w:marLeft w:val="0"/>
      <w:marRight w:val="0"/>
      <w:marTop w:val="0"/>
      <w:marBottom w:val="0"/>
      <w:divBdr>
        <w:top w:val="none" w:sz="0" w:space="0" w:color="auto"/>
        <w:left w:val="none" w:sz="0" w:space="0" w:color="auto"/>
        <w:bottom w:val="none" w:sz="0" w:space="0" w:color="auto"/>
        <w:right w:val="none" w:sz="0" w:space="0" w:color="auto"/>
      </w:divBdr>
    </w:div>
    <w:div w:id="1198928885">
      <w:bodyDiv w:val="1"/>
      <w:marLeft w:val="0"/>
      <w:marRight w:val="0"/>
      <w:marTop w:val="0"/>
      <w:marBottom w:val="0"/>
      <w:divBdr>
        <w:top w:val="none" w:sz="0" w:space="0" w:color="auto"/>
        <w:left w:val="none" w:sz="0" w:space="0" w:color="auto"/>
        <w:bottom w:val="none" w:sz="0" w:space="0" w:color="auto"/>
        <w:right w:val="none" w:sz="0" w:space="0" w:color="auto"/>
      </w:divBdr>
    </w:div>
    <w:div w:id="1199119842">
      <w:bodyDiv w:val="1"/>
      <w:marLeft w:val="0"/>
      <w:marRight w:val="0"/>
      <w:marTop w:val="0"/>
      <w:marBottom w:val="0"/>
      <w:divBdr>
        <w:top w:val="none" w:sz="0" w:space="0" w:color="auto"/>
        <w:left w:val="none" w:sz="0" w:space="0" w:color="auto"/>
        <w:bottom w:val="none" w:sz="0" w:space="0" w:color="auto"/>
        <w:right w:val="none" w:sz="0" w:space="0" w:color="auto"/>
      </w:divBdr>
    </w:div>
    <w:div w:id="1199660441">
      <w:bodyDiv w:val="1"/>
      <w:marLeft w:val="0"/>
      <w:marRight w:val="0"/>
      <w:marTop w:val="0"/>
      <w:marBottom w:val="0"/>
      <w:divBdr>
        <w:top w:val="none" w:sz="0" w:space="0" w:color="auto"/>
        <w:left w:val="none" w:sz="0" w:space="0" w:color="auto"/>
        <w:bottom w:val="none" w:sz="0" w:space="0" w:color="auto"/>
        <w:right w:val="none" w:sz="0" w:space="0" w:color="auto"/>
      </w:divBdr>
    </w:div>
    <w:div w:id="1199733567">
      <w:bodyDiv w:val="1"/>
      <w:marLeft w:val="0"/>
      <w:marRight w:val="0"/>
      <w:marTop w:val="0"/>
      <w:marBottom w:val="0"/>
      <w:divBdr>
        <w:top w:val="none" w:sz="0" w:space="0" w:color="auto"/>
        <w:left w:val="none" w:sz="0" w:space="0" w:color="auto"/>
        <w:bottom w:val="none" w:sz="0" w:space="0" w:color="auto"/>
        <w:right w:val="none" w:sz="0" w:space="0" w:color="auto"/>
      </w:divBdr>
    </w:div>
    <w:div w:id="1200899054">
      <w:bodyDiv w:val="1"/>
      <w:marLeft w:val="0"/>
      <w:marRight w:val="0"/>
      <w:marTop w:val="0"/>
      <w:marBottom w:val="0"/>
      <w:divBdr>
        <w:top w:val="none" w:sz="0" w:space="0" w:color="auto"/>
        <w:left w:val="none" w:sz="0" w:space="0" w:color="auto"/>
        <w:bottom w:val="none" w:sz="0" w:space="0" w:color="auto"/>
        <w:right w:val="none" w:sz="0" w:space="0" w:color="auto"/>
      </w:divBdr>
    </w:div>
    <w:div w:id="1201093782">
      <w:bodyDiv w:val="1"/>
      <w:marLeft w:val="0"/>
      <w:marRight w:val="0"/>
      <w:marTop w:val="0"/>
      <w:marBottom w:val="0"/>
      <w:divBdr>
        <w:top w:val="none" w:sz="0" w:space="0" w:color="auto"/>
        <w:left w:val="none" w:sz="0" w:space="0" w:color="auto"/>
        <w:bottom w:val="none" w:sz="0" w:space="0" w:color="auto"/>
        <w:right w:val="none" w:sz="0" w:space="0" w:color="auto"/>
      </w:divBdr>
    </w:div>
    <w:div w:id="1201170161">
      <w:bodyDiv w:val="1"/>
      <w:marLeft w:val="0"/>
      <w:marRight w:val="0"/>
      <w:marTop w:val="0"/>
      <w:marBottom w:val="0"/>
      <w:divBdr>
        <w:top w:val="none" w:sz="0" w:space="0" w:color="auto"/>
        <w:left w:val="none" w:sz="0" w:space="0" w:color="auto"/>
        <w:bottom w:val="none" w:sz="0" w:space="0" w:color="auto"/>
        <w:right w:val="none" w:sz="0" w:space="0" w:color="auto"/>
      </w:divBdr>
    </w:div>
    <w:div w:id="1201816545">
      <w:bodyDiv w:val="1"/>
      <w:marLeft w:val="0"/>
      <w:marRight w:val="0"/>
      <w:marTop w:val="0"/>
      <w:marBottom w:val="0"/>
      <w:divBdr>
        <w:top w:val="none" w:sz="0" w:space="0" w:color="auto"/>
        <w:left w:val="none" w:sz="0" w:space="0" w:color="auto"/>
        <w:bottom w:val="none" w:sz="0" w:space="0" w:color="auto"/>
        <w:right w:val="none" w:sz="0" w:space="0" w:color="auto"/>
      </w:divBdr>
    </w:div>
    <w:div w:id="1202405791">
      <w:bodyDiv w:val="1"/>
      <w:marLeft w:val="0"/>
      <w:marRight w:val="0"/>
      <w:marTop w:val="0"/>
      <w:marBottom w:val="0"/>
      <w:divBdr>
        <w:top w:val="none" w:sz="0" w:space="0" w:color="auto"/>
        <w:left w:val="none" w:sz="0" w:space="0" w:color="auto"/>
        <w:bottom w:val="none" w:sz="0" w:space="0" w:color="auto"/>
        <w:right w:val="none" w:sz="0" w:space="0" w:color="auto"/>
      </w:divBdr>
    </w:div>
    <w:div w:id="1203252363">
      <w:bodyDiv w:val="1"/>
      <w:marLeft w:val="0"/>
      <w:marRight w:val="0"/>
      <w:marTop w:val="0"/>
      <w:marBottom w:val="0"/>
      <w:divBdr>
        <w:top w:val="none" w:sz="0" w:space="0" w:color="auto"/>
        <w:left w:val="none" w:sz="0" w:space="0" w:color="auto"/>
        <w:bottom w:val="none" w:sz="0" w:space="0" w:color="auto"/>
        <w:right w:val="none" w:sz="0" w:space="0" w:color="auto"/>
      </w:divBdr>
    </w:div>
    <w:div w:id="1203782635">
      <w:bodyDiv w:val="1"/>
      <w:marLeft w:val="0"/>
      <w:marRight w:val="0"/>
      <w:marTop w:val="0"/>
      <w:marBottom w:val="0"/>
      <w:divBdr>
        <w:top w:val="none" w:sz="0" w:space="0" w:color="auto"/>
        <w:left w:val="none" w:sz="0" w:space="0" w:color="auto"/>
        <w:bottom w:val="none" w:sz="0" w:space="0" w:color="auto"/>
        <w:right w:val="none" w:sz="0" w:space="0" w:color="auto"/>
      </w:divBdr>
    </w:div>
    <w:div w:id="1207908875">
      <w:bodyDiv w:val="1"/>
      <w:marLeft w:val="0"/>
      <w:marRight w:val="0"/>
      <w:marTop w:val="0"/>
      <w:marBottom w:val="0"/>
      <w:divBdr>
        <w:top w:val="none" w:sz="0" w:space="0" w:color="auto"/>
        <w:left w:val="none" w:sz="0" w:space="0" w:color="auto"/>
        <w:bottom w:val="none" w:sz="0" w:space="0" w:color="auto"/>
        <w:right w:val="none" w:sz="0" w:space="0" w:color="auto"/>
      </w:divBdr>
    </w:div>
    <w:div w:id="1208418755">
      <w:bodyDiv w:val="1"/>
      <w:marLeft w:val="0"/>
      <w:marRight w:val="0"/>
      <w:marTop w:val="0"/>
      <w:marBottom w:val="0"/>
      <w:divBdr>
        <w:top w:val="none" w:sz="0" w:space="0" w:color="auto"/>
        <w:left w:val="none" w:sz="0" w:space="0" w:color="auto"/>
        <w:bottom w:val="none" w:sz="0" w:space="0" w:color="auto"/>
        <w:right w:val="none" w:sz="0" w:space="0" w:color="auto"/>
      </w:divBdr>
    </w:div>
    <w:div w:id="1208645567">
      <w:bodyDiv w:val="1"/>
      <w:marLeft w:val="0"/>
      <w:marRight w:val="0"/>
      <w:marTop w:val="0"/>
      <w:marBottom w:val="0"/>
      <w:divBdr>
        <w:top w:val="none" w:sz="0" w:space="0" w:color="auto"/>
        <w:left w:val="none" w:sz="0" w:space="0" w:color="auto"/>
        <w:bottom w:val="none" w:sz="0" w:space="0" w:color="auto"/>
        <w:right w:val="none" w:sz="0" w:space="0" w:color="auto"/>
      </w:divBdr>
    </w:div>
    <w:div w:id="1208836421">
      <w:bodyDiv w:val="1"/>
      <w:marLeft w:val="0"/>
      <w:marRight w:val="0"/>
      <w:marTop w:val="0"/>
      <w:marBottom w:val="0"/>
      <w:divBdr>
        <w:top w:val="none" w:sz="0" w:space="0" w:color="auto"/>
        <w:left w:val="none" w:sz="0" w:space="0" w:color="auto"/>
        <w:bottom w:val="none" w:sz="0" w:space="0" w:color="auto"/>
        <w:right w:val="none" w:sz="0" w:space="0" w:color="auto"/>
      </w:divBdr>
    </w:div>
    <w:div w:id="1209486133">
      <w:bodyDiv w:val="1"/>
      <w:marLeft w:val="0"/>
      <w:marRight w:val="0"/>
      <w:marTop w:val="0"/>
      <w:marBottom w:val="0"/>
      <w:divBdr>
        <w:top w:val="none" w:sz="0" w:space="0" w:color="auto"/>
        <w:left w:val="none" w:sz="0" w:space="0" w:color="auto"/>
        <w:bottom w:val="none" w:sz="0" w:space="0" w:color="auto"/>
        <w:right w:val="none" w:sz="0" w:space="0" w:color="auto"/>
      </w:divBdr>
    </w:div>
    <w:div w:id="1209562144">
      <w:bodyDiv w:val="1"/>
      <w:marLeft w:val="0"/>
      <w:marRight w:val="0"/>
      <w:marTop w:val="0"/>
      <w:marBottom w:val="0"/>
      <w:divBdr>
        <w:top w:val="none" w:sz="0" w:space="0" w:color="auto"/>
        <w:left w:val="none" w:sz="0" w:space="0" w:color="auto"/>
        <w:bottom w:val="none" w:sz="0" w:space="0" w:color="auto"/>
        <w:right w:val="none" w:sz="0" w:space="0" w:color="auto"/>
      </w:divBdr>
    </w:div>
    <w:div w:id="1210655340">
      <w:bodyDiv w:val="1"/>
      <w:marLeft w:val="0"/>
      <w:marRight w:val="0"/>
      <w:marTop w:val="0"/>
      <w:marBottom w:val="0"/>
      <w:divBdr>
        <w:top w:val="none" w:sz="0" w:space="0" w:color="auto"/>
        <w:left w:val="none" w:sz="0" w:space="0" w:color="auto"/>
        <w:bottom w:val="none" w:sz="0" w:space="0" w:color="auto"/>
        <w:right w:val="none" w:sz="0" w:space="0" w:color="auto"/>
      </w:divBdr>
    </w:div>
    <w:div w:id="1212304222">
      <w:bodyDiv w:val="1"/>
      <w:marLeft w:val="0"/>
      <w:marRight w:val="0"/>
      <w:marTop w:val="0"/>
      <w:marBottom w:val="0"/>
      <w:divBdr>
        <w:top w:val="none" w:sz="0" w:space="0" w:color="auto"/>
        <w:left w:val="none" w:sz="0" w:space="0" w:color="auto"/>
        <w:bottom w:val="none" w:sz="0" w:space="0" w:color="auto"/>
        <w:right w:val="none" w:sz="0" w:space="0" w:color="auto"/>
      </w:divBdr>
    </w:div>
    <w:div w:id="1213885569">
      <w:bodyDiv w:val="1"/>
      <w:marLeft w:val="0"/>
      <w:marRight w:val="0"/>
      <w:marTop w:val="0"/>
      <w:marBottom w:val="0"/>
      <w:divBdr>
        <w:top w:val="none" w:sz="0" w:space="0" w:color="auto"/>
        <w:left w:val="none" w:sz="0" w:space="0" w:color="auto"/>
        <w:bottom w:val="none" w:sz="0" w:space="0" w:color="auto"/>
        <w:right w:val="none" w:sz="0" w:space="0" w:color="auto"/>
      </w:divBdr>
    </w:div>
    <w:div w:id="1214316829">
      <w:bodyDiv w:val="1"/>
      <w:marLeft w:val="0"/>
      <w:marRight w:val="0"/>
      <w:marTop w:val="0"/>
      <w:marBottom w:val="0"/>
      <w:divBdr>
        <w:top w:val="none" w:sz="0" w:space="0" w:color="auto"/>
        <w:left w:val="none" w:sz="0" w:space="0" w:color="auto"/>
        <w:bottom w:val="none" w:sz="0" w:space="0" w:color="auto"/>
        <w:right w:val="none" w:sz="0" w:space="0" w:color="auto"/>
      </w:divBdr>
    </w:div>
    <w:div w:id="1214737022">
      <w:bodyDiv w:val="1"/>
      <w:marLeft w:val="0"/>
      <w:marRight w:val="0"/>
      <w:marTop w:val="0"/>
      <w:marBottom w:val="0"/>
      <w:divBdr>
        <w:top w:val="none" w:sz="0" w:space="0" w:color="auto"/>
        <w:left w:val="none" w:sz="0" w:space="0" w:color="auto"/>
        <w:bottom w:val="none" w:sz="0" w:space="0" w:color="auto"/>
        <w:right w:val="none" w:sz="0" w:space="0" w:color="auto"/>
      </w:divBdr>
    </w:div>
    <w:div w:id="1215579245">
      <w:bodyDiv w:val="1"/>
      <w:marLeft w:val="0"/>
      <w:marRight w:val="0"/>
      <w:marTop w:val="0"/>
      <w:marBottom w:val="0"/>
      <w:divBdr>
        <w:top w:val="none" w:sz="0" w:space="0" w:color="auto"/>
        <w:left w:val="none" w:sz="0" w:space="0" w:color="auto"/>
        <w:bottom w:val="none" w:sz="0" w:space="0" w:color="auto"/>
        <w:right w:val="none" w:sz="0" w:space="0" w:color="auto"/>
      </w:divBdr>
    </w:div>
    <w:div w:id="1215896459">
      <w:bodyDiv w:val="1"/>
      <w:marLeft w:val="0"/>
      <w:marRight w:val="0"/>
      <w:marTop w:val="0"/>
      <w:marBottom w:val="0"/>
      <w:divBdr>
        <w:top w:val="none" w:sz="0" w:space="0" w:color="auto"/>
        <w:left w:val="none" w:sz="0" w:space="0" w:color="auto"/>
        <w:bottom w:val="none" w:sz="0" w:space="0" w:color="auto"/>
        <w:right w:val="none" w:sz="0" w:space="0" w:color="auto"/>
      </w:divBdr>
    </w:div>
    <w:div w:id="1216966292">
      <w:bodyDiv w:val="1"/>
      <w:marLeft w:val="0"/>
      <w:marRight w:val="0"/>
      <w:marTop w:val="0"/>
      <w:marBottom w:val="0"/>
      <w:divBdr>
        <w:top w:val="none" w:sz="0" w:space="0" w:color="auto"/>
        <w:left w:val="none" w:sz="0" w:space="0" w:color="auto"/>
        <w:bottom w:val="none" w:sz="0" w:space="0" w:color="auto"/>
        <w:right w:val="none" w:sz="0" w:space="0" w:color="auto"/>
      </w:divBdr>
    </w:div>
    <w:div w:id="1217547766">
      <w:bodyDiv w:val="1"/>
      <w:marLeft w:val="0"/>
      <w:marRight w:val="0"/>
      <w:marTop w:val="0"/>
      <w:marBottom w:val="0"/>
      <w:divBdr>
        <w:top w:val="none" w:sz="0" w:space="0" w:color="auto"/>
        <w:left w:val="none" w:sz="0" w:space="0" w:color="auto"/>
        <w:bottom w:val="none" w:sz="0" w:space="0" w:color="auto"/>
        <w:right w:val="none" w:sz="0" w:space="0" w:color="auto"/>
      </w:divBdr>
    </w:div>
    <w:div w:id="1219367405">
      <w:bodyDiv w:val="1"/>
      <w:marLeft w:val="0"/>
      <w:marRight w:val="0"/>
      <w:marTop w:val="0"/>
      <w:marBottom w:val="0"/>
      <w:divBdr>
        <w:top w:val="none" w:sz="0" w:space="0" w:color="auto"/>
        <w:left w:val="none" w:sz="0" w:space="0" w:color="auto"/>
        <w:bottom w:val="none" w:sz="0" w:space="0" w:color="auto"/>
        <w:right w:val="none" w:sz="0" w:space="0" w:color="auto"/>
      </w:divBdr>
    </w:div>
    <w:div w:id="1219511193">
      <w:bodyDiv w:val="1"/>
      <w:marLeft w:val="0"/>
      <w:marRight w:val="0"/>
      <w:marTop w:val="0"/>
      <w:marBottom w:val="0"/>
      <w:divBdr>
        <w:top w:val="none" w:sz="0" w:space="0" w:color="auto"/>
        <w:left w:val="none" w:sz="0" w:space="0" w:color="auto"/>
        <w:bottom w:val="none" w:sz="0" w:space="0" w:color="auto"/>
        <w:right w:val="none" w:sz="0" w:space="0" w:color="auto"/>
      </w:divBdr>
    </w:div>
    <w:div w:id="1219511301">
      <w:bodyDiv w:val="1"/>
      <w:marLeft w:val="0"/>
      <w:marRight w:val="0"/>
      <w:marTop w:val="0"/>
      <w:marBottom w:val="0"/>
      <w:divBdr>
        <w:top w:val="none" w:sz="0" w:space="0" w:color="auto"/>
        <w:left w:val="none" w:sz="0" w:space="0" w:color="auto"/>
        <w:bottom w:val="none" w:sz="0" w:space="0" w:color="auto"/>
        <w:right w:val="none" w:sz="0" w:space="0" w:color="auto"/>
      </w:divBdr>
    </w:div>
    <w:div w:id="1219973539">
      <w:bodyDiv w:val="1"/>
      <w:marLeft w:val="0"/>
      <w:marRight w:val="0"/>
      <w:marTop w:val="0"/>
      <w:marBottom w:val="0"/>
      <w:divBdr>
        <w:top w:val="none" w:sz="0" w:space="0" w:color="auto"/>
        <w:left w:val="none" w:sz="0" w:space="0" w:color="auto"/>
        <w:bottom w:val="none" w:sz="0" w:space="0" w:color="auto"/>
        <w:right w:val="none" w:sz="0" w:space="0" w:color="auto"/>
      </w:divBdr>
    </w:div>
    <w:div w:id="1220941350">
      <w:bodyDiv w:val="1"/>
      <w:marLeft w:val="0"/>
      <w:marRight w:val="0"/>
      <w:marTop w:val="0"/>
      <w:marBottom w:val="0"/>
      <w:divBdr>
        <w:top w:val="none" w:sz="0" w:space="0" w:color="auto"/>
        <w:left w:val="none" w:sz="0" w:space="0" w:color="auto"/>
        <w:bottom w:val="none" w:sz="0" w:space="0" w:color="auto"/>
        <w:right w:val="none" w:sz="0" w:space="0" w:color="auto"/>
      </w:divBdr>
    </w:div>
    <w:div w:id="1221206596">
      <w:bodyDiv w:val="1"/>
      <w:marLeft w:val="0"/>
      <w:marRight w:val="0"/>
      <w:marTop w:val="0"/>
      <w:marBottom w:val="0"/>
      <w:divBdr>
        <w:top w:val="none" w:sz="0" w:space="0" w:color="auto"/>
        <w:left w:val="none" w:sz="0" w:space="0" w:color="auto"/>
        <w:bottom w:val="none" w:sz="0" w:space="0" w:color="auto"/>
        <w:right w:val="none" w:sz="0" w:space="0" w:color="auto"/>
      </w:divBdr>
    </w:div>
    <w:div w:id="1221408146">
      <w:bodyDiv w:val="1"/>
      <w:marLeft w:val="0"/>
      <w:marRight w:val="0"/>
      <w:marTop w:val="0"/>
      <w:marBottom w:val="0"/>
      <w:divBdr>
        <w:top w:val="none" w:sz="0" w:space="0" w:color="auto"/>
        <w:left w:val="none" w:sz="0" w:space="0" w:color="auto"/>
        <w:bottom w:val="none" w:sz="0" w:space="0" w:color="auto"/>
        <w:right w:val="none" w:sz="0" w:space="0" w:color="auto"/>
      </w:divBdr>
    </w:div>
    <w:div w:id="1223058723">
      <w:bodyDiv w:val="1"/>
      <w:marLeft w:val="0"/>
      <w:marRight w:val="0"/>
      <w:marTop w:val="0"/>
      <w:marBottom w:val="0"/>
      <w:divBdr>
        <w:top w:val="none" w:sz="0" w:space="0" w:color="auto"/>
        <w:left w:val="none" w:sz="0" w:space="0" w:color="auto"/>
        <w:bottom w:val="none" w:sz="0" w:space="0" w:color="auto"/>
        <w:right w:val="none" w:sz="0" w:space="0" w:color="auto"/>
      </w:divBdr>
    </w:div>
    <w:div w:id="1224557949">
      <w:bodyDiv w:val="1"/>
      <w:marLeft w:val="0"/>
      <w:marRight w:val="0"/>
      <w:marTop w:val="0"/>
      <w:marBottom w:val="0"/>
      <w:divBdr>
        <w:top w:val="none" w:sz="0" w:space="0" w:color="auto"/>
        <w:left w:val="none" w:sz="0" w:space="0" w:color="auto"/>
        <w:bottom w:val="none" w:sz="0" w:space="0" w:color="auto"/>
        <w:right w:val="none" w:sz="0" w:space="0" w:color="auto"/>
      </w:divBdr>
    </w:div>
    <w:div w:id="1225218057">
      <w:bodyDiv w:val="1"/>
      <w:marLeft w:val="0"/>
      <w:marRight w:val="0"/>
      <w:marTop w:val="0"/>
      <w:marBottom w:val="0"/>
      <w:divBdr>
        <w:top w:val="none" w:sz="0" w:space="0" w:color="auto"/>
        <w:left w:val="none" w:sz="0" w:space="0" w:color="auto"/>
        <w:bottom w:val="none" w:sz="0" w:space="0" w:color="auto"/>
        <w:right w:val="none" w:sz="0" w:space="0" w:color="auto"/>
      </w:divBdr>
    </w:div>
    <w:div w:id="1225219943">
      <w:bodyDiv w:val="1"/>
      <w:marLeft w:val="0"/>
      <w:marRight w:val="0"/>
      <w:marTop w:val="0"/>
      <w:marBottom w:val="0"/>
      <w:divBdr>
        <w:top w:val="none" w:sz="0" w:space="0" w:color="auto"/>
        <w:left w:val="none" w:sz="0" w:space="0" w:color="auto"/>
        <w:bottom w:val="none" w:sz="0" w:space="0" w:color="auto"/>
        <w:right w:val="none" w:sz="0" w:space="0" w:color="auto"/>
      </w:divBdr>
    </w:div>
    <w:div w:id="1226068451">
      <w:bodyDiv w:val="1"/>
      <w:marLeft w:val="0"/>
      <w:marRight w:val="0"/>
      <w:marTop w:val="0"/>
      <w:marBottom w:val="0"/>
      <w:divBdr>
        <w:top w:val="none" w:sz="0" w:space="0" w:color="auto"/>
        <w:left w:val="none" w:sz="0" w:space="0" w:color="auto"/>
        <w:bottom w:val="none" w:sz="0" w:space="0" w:color="auto"/>
        <w:right w:val="none" w:sz="0" w:space="0" w:color="auto"/>
      </w:divBdr>
    </w:div>
    <w:div w:id="1226329819">
      <w:bodyDiv w:val="1"/>
      <w:marLeft w:val="0"/>
      <w:marRight w:val="0"/>
      <w:marTop w:val="0"/>
      <w:marBottom w:val="0"/>
      <w:divBdr>
        <w:top w:val="none" w:sz="0" w:space="0" w:color="auto"/>
        <w:left w:val="none" w:sz="0" w:space="0" w:color="auto"/>
        <w:bottom w:val="none" w:sz="0" w:space="0" w:color="auto"/>
        <w:right w:val="none" w:sz="0" w:space="0" w:color="auto"/>
      </w:divBdr>
    </w:div>
    <w:div w:id="1227033547">
      <w:bodyDiv w:val="1"/>
      <w:marLeft w:val="0"/>
      <w:marRight w:val="0"/>
      <w:marTop w:val="0"/>
      <w:marBottom w:val="0"/>
      <w:divBdr>
        <w:top w:val="none" w:sz="0" w:space="0" w:color="auto"/>
        <w:left w:val="none" w:sz="0" w:space="0" w:color="auto"/>
        <w:bottom w:val="none" w:sz="0" w:space="0" w:color="auto"/>
        <w:right w:val="none" w:sz="0" w:space="0" w:color="auto"/>
      </w:divBdr>
    </w:div>
    <w:div w:id="1227955050">
      <w:bodyDiv w:val="1"/>
      <w:marLeft w:val="0"/>
      <w:marRight w:val="0"/>
      <w:marTop w:val="0"/>
      <w:marBottom w:val="0"/>
      <w:divBdr>
        <w:top w:val="none" w:sz="0" w:space="0" w:color="auto"/>
        <w:left w:val="none" w:sz="0" w:space="0" w:color="auto"/>
        <w:bottom w:val="none" w:sz="0" w:space="0" w:color="auto"/>
        <w:right w:val="none" w:sz="0" w:space="0" w:color="auto"/>
      </w:divBdr>
    </w:div>
    <w:div w:id="1229148277">
      <w:bodyDiv w:val="1"/>
      <w:marLeft w:val="0"/>
      <w:marRight w:val="0"/>
      <w:marTop w:val="0"/>
      <w:marBottom w:val="0"/>
      <w:divBdr>
        <w:top w:val="none" w:sz="0" w:space="0" w:color="auto"/>
        <w:left w:val="none" w:sz="0" w:space="0" w:color="auto"/>
        <w:bottom w:val="none" w:sz="0" w:space="0" w:color="auto"/>
        <w:right w:val="none" w:sz="0" w:space="0" w:color="auto"/>
      </w:divBdr>
    </w:div>
    <w:div w:id="1230456321">
      <w:bodyDiv w:val="1"/>
      <w:marLeft w:val="0"/>
      <w:marRight w:val="0"/>
      <w:marTop w:val="0"/>
      <w:marBottom w:val="0"/>
      <w:divBdr>
        <w:top w:val="none" w:sz="0" w:space="0" w:color="auto"/>
        <w:left w:val="none" w:sz="0" w:space="0" w:color="auto"/>
        <w:bottom w:val="none" w:sz="0" w:space="0" w:color="auto"/>
        <w:right w:val="none" w:sz="0" w:space="0" w:color="auto"/>
      </w:divBdr>
    </w:div>
    <w:div w:id="1230850745">
      <w:bodyDiv w:val="1"/>
      <w:marLeft w:val="0"/>
      <w:marRight w:val="0"/>
      <w:marTop w:val="0"/>
      <w:marBottom w:val="0"/>
      <w:divBdr>
        <w:top w:val="none" w:sz="0" w:space="0" w:color="auto"/>
        <w:left w:val="none" w:sz="0" w:space="0" w:color="auto"/>
        <w:bottom w:val="none" w:sz="0" w:space="0" w:color="auto"/>
        <w:right w:val="none" w:sz="0" w:space="0" w:color="auto"/>
      </w:divBdr>
    </w:div>
    <w:div w:id="1231116559">
      <w:bodyDiv w:val="1"/>
      <w:marLeft w:val="0"/>
      <w:marRight w:val="0"/>
      <w:marTop w:val="0"/>
      <w:marBottom w:val="0"/>
      <w:divBdr>
        <w:top w:val="none" w:sz="0" w:space="0" w:color="auto"/>
        <w:left w:val="none" w:sz="0" w:space="0" w:color="auto"/>
        <w:bottom w:val="none" w:sz="0" w:space="0" w:color="auto"/>
        <w:right w:val="none" w:sz="0" w:space="0" w:color="auto"/>
      </w:divBdr>
    </w:div>
    <w:div w:id="1231695830">
      <w:bodyDiv w:val="1"/>
      <w:marLeft w:val="0"/>
      <w:marRight w:val="0"/>
      <w:marTop w:val="0"/>
      <w:marBottom w:val="0"/>
      <w:divBdr>
        <w:top w:val="none" w:sz="0" w:space="0" w:color="auto"/>
        <w:left w:val="none" w:sz="0" w:space="0" w:color="auto"/>
        <w:bottom w:val="none" w:sz="0" w:space="0" w:color="auto"/>
        <w:right w:val="none" w:sz="0" w:space="0" w:color="auto"/>
      </w:divBdr>
    </w:div>
    <w:div w:id="1232496748">
      <w:bodyDiv w:val="1"/>
      <w:marLeft w:val="0"/>
      <w:marRight w:val="0"/>
      <w:marTop w:val="0"/>
      <w:marBottom w:val="0"/>
      <w:divBdr>
        <w:top w:val="none" w:sz="0" w:space="0" w:color="auto"/>
        <w:left w:val="none" w:sz="0" w:space="0" w:color="auto"/>
        <w:bottom w:val="none" w:sz="0" w:space="0" w:color="auto"/>
        <w:right w:val="none" w:sz="0" w:space="0" w:color="auto"/>
      </w:divBdr>
    </w:div>
    <w:div w:id="1232544819">
      <w:bodyDiv w:val="1"/>
      <w:marLeft w:val="0"/>
      <w:marRight w:val="0"/>
      <w:marTop w:val="0"/>
      <w:marBottom w:val="0"/>
      <w:divBdr>
        <w:top w:val="none" w:sz="0" w:space="0" w:color="auto"/>
        <w:left w:val="none" w:sz="0" w:space="0" w:color="auto"/>
        <w:bottom w:val="none" w:sz="0" w:space="0" w:color="auto"/>
        <w:right w:val="none" w:sz="0" w:space="0" w:color="auto"/>
      </w:divBdr>
    </w:div>
    <w:div w:id="1232740918">
      <w:bodyDiv w:val="1"/>
      <w:marLeft w:val="0"/>
      <w:marRight w:val="0"/>
      <w:marTop w:val="0"/>
      <w:marBottom w:val="0"/>
      <w:divBdr>
        <w:top w:val="none" w:sz="0" w:space="0" w:color="auto"/>
        <w:left w:val="none" w:sz="0" w:space="0" w:color="auto"/>
        <w:bottom w:val="none" w:sz="0" w:space="0" w:color="auto"/>
        <w:right w:val="none" w:sz="0" w:space="0" w:color="auto"/>
      </w:divBdr>
    </w:div>
    <w:div w:id="1232959685">
      <w:bodyDiv w:val="1"/>
      <w:marLeft w:val="0"/>
      <w:marRight w:val="0"/>
      <w:marTop w:val="0"/>
      <w:marBottom w:val="0"/>
      <w:divBdr>
        <w:top w:val="none" w:sz="0" w:space="0" w:color="auto"/>
        <w:left w:val="none" w:sz="0" w:space="0" w:color="auto"/>
        <w:bottom w:val="none" w:sz="0" w:space="0" w:color="auto"/>
        <w:right w:val="none" w:sz="0" w:space="0" w:color="auto"/>
      </w:divBdr>
    </w:div>
    <w:div w:id="1233196952">
      <w:bodyDiv w:val="1"/>
      <w:marLeft w:val="0"/>
      <w:marRight w:val="0"/>
      <w:marTop w:val="0"/>
      <w:marBottom w:val="0"/>
      <w:divBdr>
        <w:top w:val="none" w:sz="0" w:space="0" w:color="auto"/>
        <w:left w:val="none" w:sz="0" w:space="0" w:color="auto"/>
        <w:bottom w:val="none" w:sz="0" w:space="0" w:color="auto"/>
        <w:right w:val="none" w:sz="0" w:space="0" w:color="auto"/>
      </w:divBdr>
    </w:div>
    <w:div w:id="1233200611">
      <w:bodyDiv w:val="1"/>
      <w:marLeft w:val="0"/>
      <w:marRight w:val="0"/>
      <w:marTop w:val="0"/>
      <w:marBottom w:val="0"/>
      <w:divBdr>
        <w:top w:val="none" w:sz="0" w:space="0" w:color="auto"/>
        <w:left w:val="none" w:sz="0" w:space="0" w:color="auto"/>
        <w:bottom w:val="none" w:sz="0" w:space="0" w:color="auto"/>
        <w:right w:val="none" w:sz="0" w:space="0" w:color="auto"/>
      </w:divBdr>
    </w:div>
    <w:div w:id="1233202377">
      <w:bodyDiv w:val="1"/>
      <w:marLeft w:val="0"/>
      <w:marRight w:val="0"/>
      <w:marTop w:val="0"/>
      <w:marBottom w:val="0"/>
      <w:divBdr>
        <w:top w:val="none" w:sz="0" w:space="0" w:color="auto"/>
        <w:left w:val="none" w:sz="0" w:space="0" w:color="auto"/>
        <w:bottom w:val="none" w:sz="0" w:space="0" w:color="auto"/>
        <w:right w:val="none" w:sz="0" w:space="0" w:color="auto"/>
      </w:divBdr>
    </w:div>
    <w:div w:id="1233586773">
      <w:bodyDiv w:val="1"/>
      <w:marLeft w:val="0"/>
      <w:marRight w:val="0"/>
      <w:marTop w:val="0"/>
      <w:marBottom w:val="0"/>
      <w:divBdr>
        <w:top w:val="none" w:sz="0" w:space="0" w:color="auto"/>
        <w:left w:val="none" w:sz="0" w:space="0" w:color="auto"/>
        <w:bottom w:val="none" w:sz="0" w:space="0" w:color="auto"/>
        <w:right w:val="none" w:sz="0" w:space="0" w:color="auto"/>
      </w:divBdr>
    </w:div>
    <w:div w:id="1234314551">
      <w:bodyDiv w:val="1"/>
      <w:marLeft w:val="0"/>
      <w:marRight w:val="0"/>
      <w:marTop w:val="0"/>
      <w:marBottom w:val="0"/>
      <w:divBdr>
        <w:top w:val="none" w:sz="0" w:space="0" w:color="auto"/>
        <w:left w:val="none" w:sz="0" w:space="0" w:color="auto"/>
        <w:bottom w:val="none" w:sz="0" w:space="0" w:color="auto"/>
        <w:right w:val="none" w:sz="0" w:space="0" w:color="auto"/>
      </w:divBdr>
    </w:div>
    <w:div w:id="1235775747">
      <w:bodyDiv w:val="1"/>
      <w:marLeft w:val="0"/>
      <w:marRight w:val="0"/>
      <w:marTop w:val="0"/>
      <w:marBottom w:val="0"/>
      <w:divBdr>
        <w:top w:val="none" w:sz="0" w:space="0" w:color="auto"/>
        <w:left w:val="none" w:sz="0" w:space="0" w:color="auto"/>
        <w:bottom w:val="none" w:sz="0" w:space="0" w:color="auto"/>
        <w:right w:val="none" w:sz="0" w:space="0" w:color="auto"/>
      </w:divBdr>
    </w:div>
    <w:div w:id="1237133346">
      <w:bodyDiv w:val="1"/>
      <w:marLeft w:val="0"/>
      <w:marRight w:val="0"/>
      <w:marTop w:val="0"/>
      <w:marBottom w:val="0"/>
      <w:divBdr>
        <w:top w:val="none" w:sz="0" w:space="0" w:color="auto"/>
        <w:left w:val="none" w:sz="0" w:space="0" w:color="auto"/>
        <w:bottom w:val="none" w:sz="0" w:space="0" w:color="auto"/>
        <w:right w:val="none" w:sz="0" w:space="0" w:color="auto"/>
      </w:divBdr>
    </w:div>
    <w:div w:id="1237666310">
      <w:bodyDiv w:val="1"/>
      <w:marLeft w:val="0"/>
      <w:marRight w:val="0"/>
      <w:marTop w:val="0"/>
      <w:marBottom w:val="0"/>
      <w:divBdr>
        <w:top w:val="none" w:sz="0" w:space="0" w:color="auto"/>
        <w:left w:val="none" w:sz="0" w:space="0" w:color="auto"/>
        <w:bottom w:val="none" w:sz="0" w:space="0" w:color="auto"/>
        <w:right w:val="none" w:sz="0" w:space="0" w:color="auto"/>
      </w:divBdr>
    </w:div>
    <w:div w:id="1240095199">
      <w:bodyDiv w:val="1"/>
      <w:marLeft w:val="0"/>
      <w:marRight w:val="0"/>
      <w:marTop w:val="0"/>
      <w:marBottom w:val="0"/>
      <w:divBdr>
        <w:top w:val="none" w:sz="0" w:space="0" w:color="auto"/>
        <w:left w:val="none" w:sz="0" w:space="0" w:color="auto"/>
        <w:bottom w:val="none" w:sz="0" w:space="0" w:color="auto"/>
        <w:right w:val="none" w:sz="0" w:space="0" w:color="auto"/>
      </w:divBdr>
    </w:div>
    <w:div w:id="1240362858">
      <w:bodyDiv w:val="1"/>
      <w:marLeft w:val="0"/>
      <w:marRight w:val="0"/>
      <w:marTop w:val="0"/>
      <w:marBottom w:val="0"/>
      <w:divBdr>
        <w:top w:val="none" w:sz="0" w:space="0" w:color="auto"/>
        <w:left w:val="none" w:sz="0" w:space="0" w:color="auto"/>
        <w:bottom w:val="none" w:sz="0" w:space="0" w:color="auto"/>
        <w:right w:val="none" w:sz="0" w:space="0" w:color="auto"/>
      </w:divBdr>
    </w:div>
    <w:div w:id="1241283036">
      <w:bodyDiv w:val="1"/>
      <w:marLeft w:val="0"/>
      <w:marRight w:val="0"/>
      <w:marTop w:val="0"/>
      <w:marBottom w:val="0"/>
      <w:divBdr>
        <w:top w:val="none" w:sz="0" w:space="0" w:color="auto"/>
        <w:left w:val="none" w:sz="0" w:space="0" w:color="auto"/>
        <w:bottom w:val="none" w:sz="0" w:space="0" w:color="auto"/>
        <w:right w:val="none" w:sz="0" w:space="0" w:color="auto"/>
      </w:divBdr>
    </w:div>
    <w:div w:id="1241913399">
      <w:bodyDiv w:val="1"/>
      <w:marLeft w:val="0"/>
      <w:marRight w:val="0"/>
      <w:marTop w:val="0"/>
      <w:marBottom w:val="0"/>
      <w:divBdr>
        <w:top w:val="none" w:sz="0" w:space="0" w:color="auto"/>
        <w:left w:val="none" w:sz="0" w:space="0" w:color="auto"/>
        <w:bottom w:val="none" w:sz="0" w:space="0" w:color="auto"/>
        <w:right w:val="none" w:sz="0" w:space="0" w:color="auto"/>
      </w:divBdr>
    </w:div>
    <w:div w:id="1241913780">
      <w:bodyDiv w:val="1"/>
      <w:marLeft w:val="0"/>
      <w:marRight w:val="0"/>
      <w:marTop w:val="0"/>
      <w:marBottom w:val="0"/>
      <w:divBdr>
        <w:top w:val="none" w:sz="0" w:space="0" w:color="auto"/>
        <w:left w:val="none" w:sz="0" w:space="0" w:color="auto"/>
        <w:bottom w:val="none" w:sz="0" w:space="0" w:color="auto"/>
        <w:right w:val="none" w:sz="0" w:space="0" w:color="auto"/>
      </w:divBdr>
    </w:div>
    <w:div w:id="1243875847">
      <w:bodyDiv w:val="1"/>
      <w:marLeft w:val="0"/>
      <w:marRight w:val="0"/>
      <w:marTop w:val="0"/>
      <w:marBottom w:val="0"/>
      <w:divBdr>
        <w:top w:val="none" w:sz="0" w:space="0" w:color="auto"/>
        <w:left w:val="none" w:sz="0" w:space="0" w:color="auto"/>
        <w:bottom w:val="none" w:sz="0" w:space="0" w:color="auto"/>
        <w:right w:val="none" w:sz="0" w:space="0" w:color="auto"/>
      </w:divBdr>
    </w:div>
    <w:div w:id="1245188202">
      <w:bodyDiv w:val="1"/>
      <w:marLeft w:val="0"/>
      <w:marRight w:val="0"/>
      <w:marTop w:val="0"/>
      <w:marBottom w:val="0"/>
      <w:divBdr>
        <w:top w:val="none" w:sz="0" w:space="0" w:color="auto"/>
        <w:left w:val="none" w:sz="0" w:space="0" w:color="auto"/>
        <w:bottom w:val="none" w:sz="0" w:space="0" w:color="auto"/>
        <w:right w:val="none" w:sz="0" w:space="0" w:color="auto"/>
      </w:divBdr>
    </w:div>
    <w:div w:id="1246256809">
      <w:bodyDiv w:val="1"/>
      <w:marLeft w:val="0"/>
      <w:marRight w:val="0"/>
      <w:marTop w:val="0"/>
      <w:marBottom w:val="0"/>
      <w:divBdr>
        <w:top w:val="none" w:sz="0" w:space="0" w:color="auto"/>
        <w:left w:val="none" w:sz="0" w:space="0" w:color="auto"/>
        <w:bottom w:val="none" w:sz="0" w:space="0" w:color="auto"/>
        <w:right w:val="none" w:sz="0" w:space="0" w:color="auto"/>
      </w:divBdr>
    </w:div>
    <w:div w:id="1246647943">
      <w:bodyDiv w:val="1"/>
      <w:marLeft w:val="0"/>
      <w:marRight w:val="0"/>
      <w:marTop w:val="0"/>
      <w:marBottom w:val="0"/>
      <w:divBdr>
        <w:top w:val="none" w:sz="0" w:space="0" w:color="auto"/>
        <w:left w:val="none" w:sz="0" w:space="0" w:color="auto"/>
        <w:bottom w:val="none" w:sz="0" w:space="0" w:color="auto"/>
        <w:right w:val="none" w:sz="0" w:space="0" w:color="auto"/>
      </w:divBdr>
    </w:div>
    <w:div w:id="1246694386">
      <w:bodyDiv w:val="1"/>
      <w:marLeft w:val="0"/>
      <w:marRight w:val="0"/>
      <w:marTop w:val="0"/>
      <w:marBottom w:val="0"/>
      <w:divBdr>
        <w:top w:val="none" w:sz="0" w:space="0" w:color="auto"/>
        <w:left w:val="none" w:sz="0" w:space="0" w:color="auto"/>
        <w:bottom w:val="none" w:sz="0" w:space="0" w:color="auto"/>
        <w:right w:val="none" w:sz="0" w:space="0" w:color="auto"/>
      </w:divBdr>
    </w:div>
    <w:div w:id="1247420035">
      <w:bodyDiv w:val="1"/>
      <w:marLeft w:val="0"/>
      <w:marRight w:val="0"/>
      <w:marTop w:val="0"/>
      <w:marBottom w:val="0"/>
      <w:divBdr>
        <w:top w:val="none" w:sz="0" w:space="0" w:color="auto"/>
        <w:left w:val="none" w:sz="0" w:space="0" w:color="auto"/>
        <w:bottom w:val="none" w:sz="0" w:space="0" w:color="auto"/>
        <w:right w:val="none" w:sz="0" w:space="0" w:color="auto"/>
      </w:divBdr>
    </w:div>
    <w:div w:id="1247611770">
      <w:bodyDiv w:val="1"/>
      <w:marLeft w:val="0"/>
      <w:marRight w:val="0"/>
      <w:marTop w:val="0"/>
      <w:marBottom w:val="0"/>
      <w:divBdr>
        <w:top w:val="none" w:sz="0" w:space="0" w:color="auto"/>
        <w:left w:val="none" w:sz="0" w:space="0" w:color="auto"/>
        <w:bottom w:val="none" w:sz="0" w:space="0" w:color="auto"/>
        <w:right w:val="none" w:sz="0" w:space="0" w:color="auto"/>
      </w:divBdr>
    </w:div>
    <w:div w:id="1248155131">
      <w:bodyDiv w:val="1"/>
      <w:marLeft w:val="0"/>
      <w:marRight w:val="0"/>
      <w:marTop w:val="0"/>
      <w:marBottom w:val="0"/>
      <w:divBdr>
        <w:top w:val="none" w:sz="0" w:space="0" w:color="auto"/>
        <w:left w:val="none" w:sz="0" w:space="0" w:color="auto"/>
        <w:bottom w:val="none" w:sz="0" w:space="0" w:color="auto"/>
        <w:right w:val="none" w:sz="0" w:space="0" w:color="auto"/>
      </w:divBdr>
    </w:div>
    <w:div w:id="1248423212">
      <w:bodyDiv w:val="1"/>
      <w:marLeft w:val="0"/>
      <w:marRight w:val="0"/>
      <w:marTop w:val="0"/>
      <w:marBottom w:val="0"/>
      <w:divBdr>
        <w:top w:val="none" w:sz="0" w:space="0" w:color="auto"/>
        <w:left w:val="none" w:sz="0" w:space="0" w:color="auto"/>
        <w:bottom w:val="none" w:sz="0" w:space="0" w:color="auto"/>
        <w:right w:val="none" w:sz="0" w:space="0" w:color="auto"/>
      </w:divBdr>
    </w:div>
    <w:div w:id="1250194677">
      <w:bodyDiv w:val="1"/>
      <w:marLeft w:val="0"/>
      <w:marRight w:val="0"/>
      <w:marTop w:val="0"/>
      <w:marBottom w:val="0"/>
      <w:divBdr>
        <w:top w:val="none" w:sz="0" w:space="0" w:color="auto"/>
        <w:left w:val="none" w:sz="0" w:space="0" w:color="auto"/>
        <w:bottom w:val="none" w:sz="0" w:space="0" w:color="auto"/>
        <w:right w:val="none" w:sz="0" w:space="0" w:color="auto"/>
      </w:divBdr>
    </w:div>
    <w:div w:id="1250388739">
      <w:bodyDiv w:val="1"/>
      <w:marLeft w:val="0"/>
      <w:marRight w:val="0"/>
      <w:marTop w:val="0"/>
      <w:marBottom w:val="0"/>
      <w:divBdr>
        <w:top w:val="none" w:sz="0" w:space="0" w:color="auto"/>
        <w:left w:val="none" w:sz="0" w:space="0" w:color="auto"/>
        <w:bottom w:val="none" w:sz="0" w:space="0" w:color="auto"/>
        <w:right w:val="none" w:sz="0" w:space="0" w:color="auto"/>
      </w:divBdr>
    </w:div>
    <w:div w:id="1251618507">
      <w:bodyDiv w:val="1"/>
      <w:marLeft w:val="0"/>
      <w:marRight w:val="0"/>
      <w:marTop w:val="0"/>
      <w:marBottom w:val="0"/>
      <w:divBdr>
        <w:top w:val="none" w:sz="0" w:space="0" w:color="auto"/>
        <w:left w:val="none" w:sz="0" w:space="0" w:color="auto"/>
        <w:bottom w:val="none" w:sz="0" w:space="0" w:color="auto"/>
        <w:right w:val="none" w:sz="0" w:space="0" w:color="auto"/>
      </w:divBdr>
    </w:div>
    <w:div w:id="1253277081">
      <w:bodyDiv w:val="1"/>
      <w:marLeft w:val="0"/>
      <w:marRight w:val="0"/>
      <w:marTop w:val="0"/>
      <w:marBottom w:val="0"/>
      <w:divBdr>
        <w:top w:val="none" w:sz="0" w:space="0" w:color="auto"/>
        <w:left w:val="none" w:sz="0" w:space="0" w:color="auto"/>
        <w:bottom w:val="none" w:sz="0" w:space="0" w:color="auto"/>
        <w:right w:val="none" w:sz="0" w:space="0" w:color="auto"/>
      </w:divBdr>
    </w:div>
    <w:div w:id="1253665745">
      <w:bodyDiv w:val="1"/>
      <w:marLeft w:val="0"/>
      <w:marRight w:val="0"/>
      <w:marTop w:val="0"/>
      <w:marBottom w:val="0"/>
      <w:divBdr>
        <w:top w:val="none" w:sz="0" w:space="0" w:color="auto"/>
        <w:left w:val="none" w:sz="0" w:space="0" w:color="auto"/>
        <w:bottom w:val="none" w:sz="0" w:space="0" w:color="auto"/>
        <w:right w:val="none" w:sz="0" w:space="0" w:color="auto"/>
      </w:divBdr>
    </w:div>
    <w:div w:id="1253733651">
      <w:bodyDiv w:val="1"/>
      <w:marLeft w:val="0"/>
      <w:marRight w:val="0"/>
      <w:marTop w:val="0"/>
      <w:marBottom w:val="0"/>
      <w:divBdr>
        <w:top w:val="none" w:sz="0" w:space="0" w:color="auto"/>
        <w:left w:val="none" w:sz="0" w:space="0" w:color="auto"/>
        <w:bottom w:val="none" w:sz="0" w:space="0" w:color="auto"/>
        <w:right w:val="none" w:sz="0" w:space="0" w:color="auto"/>
      </w:divBdr>
    </w:div>
    <w:div w:id="1253778010">
      <w:bodyDiv w:val="1"/>
      <w:marLeft w:val="0"/>
      <w:marRight w:val="0"/>
      <w:marTop w:val="0"/>
      <w:marBottom w:val="0"/>
      <w:divBdr>
        <w:top w:val="none" w:sz="0" w:space="0" w:color="auto"/>
        <w:left w:val="none" w:sz="0" w:space="0" w:color="auto"/>
        <w:bottom w:val="none" w:sz="0" w:space="0" w:color="auto"/>
        <w:right w:val="none" w:sz="0" w:space="0" w:color="auto"/>
      </w:divBdr>
    </w:div>
    <w:div w:id="1254435449">
      <w:bodyDiv w:val="1"/>
      <w:marLeft w:val="0"/>
      <w:marRight w:val="0"/>
      <w:marTop w:val="0"/>
      <w:marBottom w:val="0"/>
      <w:divBdr>
        <w:top w:val="none" w:sz="0" w:space="0" w:color="auto"/>
        <w:left w:val="none" w:sz="0" w:space="0" w:color="auto"/>
        <w:bottom w:val="none" w:sz="0" w:space="0" w:color="auto"/>
        <w:right w:val="none" w:sz="0" w:space="0" w:color="auto"/>
      </w:divBdr>
    </w:div>
    <w:div w:id="1254556800">
      <w:bodyDiv w:val="1"/>
      <w:marLeft w:val="0"/>
      <w:marRight w:val="0"/>
      <w:marTop w:val="0"/>
      <w:marBottom w:val="0"/>
      <w:divBdr>
        <w:top w:val="none" w:sz="0" w:space="0" w:color="auto"/>
        <w:left w:val="none" w:sz="0" w:space="0" w:color="auto"/>
        <w:bottom w:val="none" w:sz="0" w:space="0" w:color="auto"/>
        <w:right w:val="none" w:sz="0" w:space="0" w:color="auto"/>
      </w:divBdr>
    </w:div>
    <w:div w:id="1254825024">
      <w:bodyDiv w:val="1"/>
      <w:marLeft w:val="0"/>
      <w:marRight w:val="0"/>
      <w:marTop w:val="0"/>
      <w:marBottom w:val="0"/>
      <w:divBdr>
        <w:top w:val="none" w:sz="0" w:space="0" w:color="auto"/>
        <w:left w:val="none" w:sz="0" w:space="0" w:color="auto"/>
        <w:bottom w:val="none" w:sz="0" w:space="0" w:color="auto"/>
        <w:right w:val="none" w:sz="0" w:space="0" w:color="auto"/>
      </w:divBdr>
    </w:div>
    <w:div w:id="1255817944">
      <w:bodyDiv w:val="1"/>
      <w:marLeft w:val="0"/>
      <w:marRight w:val="0"/>
      <w:marTop w:val="0"/>
      <w:marBottom w:val="0"/>
      <w:divBdr>
        <w:top w:val="none" w:sz="0" w:space="0" w:color="auto"/>
        <w:left w:val="none" w:sz="0" w:space="0" w:color="auto"/>
        <w:bottom w:val="none" w:sz="0" w:space="0" w:color="auto"/>
        <w:right w:val="none" w:sz="0" w:space="0" w:color="auto"/>
      </w:divBdr>
    </w:div>
    <w:div w:id="1257515333">
      <w:bodyDiv w:val="1"/>
      <w:marLeft w:val="0"/>
      <w:marRight w:val="0"/>
      <w:marTop w:val="0"/>
      <w:marBottom w:val="0"/>
      <w:divBdr>
        <w:top w:val="none" w:sz="0" w:space="0" w:color="auto"/>
        <w:left w:val="none" w:sz="0" w:space="0" w:color="auto"/>
        <w:bottom w:val="none" w:sz="0" w:space="0" w:color="auto"/>
        <w:right w:val="none" w:sz="0" w:space="0" w:color="auto"/>
      </w:divBdr>
    </w:div>
    <w:div w:id="1257709312">
      <w:bodyDiv w:val="1"/>
      <w:marLeft w:val="0"/>
      <w:marRight w:val="0"/>
      <w:marTop w:val="0"/>
      <w:marBottom w:val="0"/>
      <w:divBdr>
        <w:top w:val="none" w:sz="0" w:space="0" w:color="auto"/>
        <w:left w:val="none" w:sz="0" w:space="0" w:color="auto"/>
        <w:bottom w:val="none" w:sz="0" w:space="0" w:color="auto"/>
        <w:right w:val="none" w:sz="0" w:space="0" w:color="auto"/>
      </w:divBdr>
    </w:div>
    <w:div w:id="1257792170">
      <w:bodyDiv w:val="1"/>
      <w:marLeft w:val="0"/>
      <w:marRight w:val="0"/>
      <w:marTop w:val="0"/>
      <w:marBottom w:val="0"/>
      <w:divBdr>
        <w:top w:val="none" w:sz="0" w:space="0" w:color="auto"/>
        <w:left w:val="none" w:sz="0" w:space="0" w:color="auto"/>
        <w:bottom w:val="none" w:sz="0" w:space="0" w:color="auto"/>
        <w:right w:val="none" w:sz="0" w:space="0" w:color="auto"/>
      </w:divBdr>
    </w:div>
    <w:div w:id="1257904906">
      <w:bodyDiv w:val="1"/>
      <w:marLeft w:val="0"/>
      <w:marRight w:val="0"/>
      <w:marTop w:val="0"/>
      <w:marBottom w:val="0"/>
      <w:divBdr>
        <w:top w:val="none" w:sz="0" w:space="0" w:color="auto"/>
        <w:left w:val="none" w:sz="0" w:space="0" w:color="auto"/>
        <w:bottom w:val="none" w:sz="0" w:space="0" w:color="auto"/>
        <w:right w:val="none" w:sz="0" w:space="0" w:color="auto"/>
      </w:divBdr>
    </w:div>
    <w:div w:id="1258294365">
      <w:bodyDiv w:val="1"/>
      <w:marLeft w:val="0"/>
      <w:marRight w:val="0"/>
      <w:marTop w:val="0"/>
      <w:marBottom w:val="0"/>
      <w:divBdr>
        <w:top w:val="none" w:sz="0" w:space="0" w:color="auto"/>
        <w:left w:val="none" w:sz="0" w:space="0" w:color="auto"/>
        <w:bottom w:val="none" w:sz="0" w:space="0" w:color="auto"/>
        <w:right w:val="none" w:sz="0" w:space="0" w:color="auto"/>
      </w:divBdr>
    </w:div>
    <w:div w:id="1259413314">
      <w:bodyDiv w:val="1"/>
      <w:marLeft w:val="0"/>
      <w:marRight w:val="0"/>
      <w:marTop w:val="0"/>
      <w:marBottom w:val="0"/>
      <w:divBdr>
        <w:top w:val="none" w:sz="0" w:space="0" w:color="auto"/>
        <w:left w:val="none" w:sz="0" w:space="0" w:color="auto"/>
        <w:bottom w:val="none" w:sz="0" w:space="0" w:color="auto"/>
        <w:right w:val="none" w:sz="0" w:space="0" w:color="auto"/>
      </w:divBdr>
    </w:div>
    <w:div w:id="1259942788">
      <w:bodyDiv w:val="1"/>
      <w:marLeft w:val="0"/>
      <w:marRight w:val="0"/>
      <w:marTop w:val="0"/>
      <w:marBottom w:val="0"/>
      <w:divBdr>
        <w:top w:val="none" w:sz="0" w:space="0" w:color="auto"/>
        <w:left w:val="none" w:sz="0" w:space="0" w:color="auto"/>
        <w:bottom w:val="none" w:sz="0" w:space="0" w:color="auto"/>
        <w:right w:val="none" w:sz="0" w:space="0" w:color="auto"/>
      </w:divBdr>
    </w:div>
    <w:div w:id="1260021450">
      <w:bodyDiv w:val="1"/>
      <w:marLeft w:val="0"/>
      <w:marRight w:val="0"/>
      <w:marTop w:val="0"/>
      <w:marBottom w:val="0"/>
      <w:divBdr>
        <w:top w:val="none" w:sz="0" w:space="0" w:color="auto"/>
        <w:left w:val="none" w:sz="0" w:space="0" w:color="auto"/>
        <w:bottom w:val="none" w:sz="0" w:space="0" w:color="auto"/>
        <w:right w:val="none" w:sz="0" w:space="0" w:color="auto"/>
      </w:divBdr>
    </w:div>
    <w:div w:id="1260486481">
      <w:bodyDiv w:val="1"/>
      <w:marLeft w:val="0"/>
      <w:marRight w:val="0"/>
      <w:marTop w:val="0"/>
      <w:marBottom w:val="0"/>
      <w:divBdr>
        <w:top w:val="none" w:sz="0" w:space="0" w:color="auto"/>
        <w:left w:val="none" w:sz="0" w:space="0" w:color="auto"/>
        <w:bottom w:val="none" w:sz="0" w:space="0" w:color="auto"/>
        <w:right w:val="none" w:sz="0" w:space="0" w:color="auto"/>
      </w:divBdr>
    </w:div>
    <w:div w:id="1261254499">
      <w:bodyDiv w:val="1"/>
      <w:marLeft w:val="0"/>
      <w:marRight w:val="0"/>
      <w:marTop w:val="0"/>
      <w:marBottom w:val="0"/>
      <w:divBdr>
        <w:top w:val="none" w:sz="0" w:space="0" w:color="auto"/>
        <w:left w:val="none" w:sz="0" w:space="0" w:color="auto"/>
        <w:bottom w:val="none" w:sz="0" w:space="0" w:color="auto"/>
        <w:right w:val="none" w:sz="0" w:space="0" w:color="auto"/>
      </w:divBdr>
    </w:div>
    <w:div w:id="1262756186">
      <w:bodyDiv w:val="1"/>
      <w:marLeft w:val="0"/>
      <w:marRight w:val="0"/>
      <w:marTop w:val="0"/>
      <w:marBottom w:val="0"/>
      <w:divBdr>
        <w:top w:val="none" w:sz="0" w:space="0" w:color="auto"/>
        <w:left w:val="none" w:sz="0" w:space="0" w:color="auto"/>
        <w:bottom w:val="none" w:sz="0" w:space="0" w:color="auto"/>
        <w:right w:val="none" w:sz="0" w:space="0" w:color="auto"/>
      </w:divBdr>
    </w:div>
    <w:div w:id="1262835522">
      <w:bodyDiv w:val="1"/>
      <w:marLeft w:val="0"/>
      <w:marRight w:val="0"/>
      <w:marTop w:val="0"/>
      <w:marBottom w:val="0"/>
      <w:divBdr>
        <w:top w:val="none" w:sz="0" w:space="0" w:color="auto"/>
        <w:left w:val="none" w:sz="0" w:space="0" w:color="auto"/>
        <w:bottom w:val="none" w:sz="0" w:space="0" w:color="auto"/>
        <w:right w:val="none" w:sz="0" w:space="0" w:color="auto"/>
      </w:divBdr>
    </w:div>
    <w:div w:id="1263339713">
      <w:bodyDiv w:val="1"/>
      <w:marLeft w:val="0"/>
      <w:marRight w:val="0"/>
      <w:marTop w:val="0"/>
      <w:marBottom w:val="0"/>
      <w:divBdr>
        <w:top w:val="none" w:sz="0" w:space="0" w:color="auto"/>
        <w:left w:val="none" w:sz="0" w:space="0" w:color="auto"/>
        <w:bottom w:val="none" w:sz="0" w:space="0" w:color="auto"/>
        <w:right w:val="none" w:sz="0" w:space="0" w:color="auto"/>
      </w:divBdr>
    </w:div>
    <w:div w:id="1263340942">
      <w:bodyDiv w:val="1"/>
      <w:marLeft w:val="0"/>
      <w:marRight w:val="0"/>
      <w:marTop w:val="0"/>
      <w:marBottom w:val="0"/>
      <w:divBdr>
        <w:top w:val="none" w:sz="0" w:space="0" w:color="auto"/>
        <w:left w:val="none" w:sz="0" w:space="0" w:color="auto"/>
        <w:bottom w:val="none" w:sz="0" w:space="0" w:color="auto"/>
        <w:right w:val="none" w:sz="0" w:space="0" w:color="auto"/>
      </w:divBdr>
    </w:div>
    <w:div w:id="1263489065">
      <w:bodyDiv w:val="1"/>
      <w:marLeft w:val="0"/>
      <w:marRight w:val="0"/>
      <w:marTop w:val="0"/>
      <w:marBottom w:val="0"/>
      <w:divBdr>
        <w:top w:val="none" w:sz="0" w:space="0" w:color="auto"/>
        <w:left w:val="none" w:sz="0" w:space="0" w:color="auto"/>
        <w:bottom w:val="none" w:sz="0" w:space="0" w:color="auto"/>
        <w:right w:val="none" w:sz="0" w:space="0" w:color="auto"/>
      </w:divBdr>
    </w:div>
    <w:div w:id="1263607588">
      <w:bodyDiv w:val="1"/>
      <w:marLeft w:val="0"/>
      <w:marRight w:val="0"/>
      <w:marTop w:val="0"/>
      <w:marBottom w:val="0"/>
      <w:divBdr>
        <w:top w:val="none" w:sz="0" w:space="0" w:color="auto"/>
        <w:left w:val="none" w:sz="0" w:space="0" w:color="auto"/>
        <w:bottom w:val="none" w:sz="0" w:space="0" w:color="auto"/>
        <w:right w:val="none" w:sz="0" w:space="0" w:color="auto"/>
      </w:divBdr>
    </w:div>
    <w:div w:id="1263806920">
      <w:bodyDiv w:val="1"/>
      <w:marLeft w:val="0"/>
      <w:marRight w:val="0"/>
      <w:marTop w:val="0"/>
      <w:marBottom w:val="0"/>
      <w:divBdr>
        <w:top w:val="none" w:sz="0" w:space="0" w:color="auto"/>
        <w:left w:val="none" w:sz="0" w:space="0" w:color="auto"/>
        <w:bottom w:val="none" w:sz="0" w:space="0" w:color="auto"/>
        <w:right w:val="none" w:sz="0" w:space="0" w:color="auto"/>
      </w:divBdr>
    </w:div>
    <w:div w:id="1264534342">
      <w:bodyDiv w:val="1"/>
      <w:marLeft w:val="0"/>
      <w:marRight w:val="0"/>
      <w:marTop w:val="0"/>
      <w:marBottom w:val="0"/>
      <w:divBdr>
        <w:top w:val="none" w:sz="0" w:space="0" w:color="auto"/>
        <w:left w:val="none" w:sz="0" w:space="0" w:color="auto"/>
        <w:bottom w:val="none" w:sz="0" w:space="0" w:color="auto"/>
        <w:right w:val="none" w:sz="0" w:space="0" w:color="auto"/>
      </w:divBdr>
    </w:div>
    <w:div w:id="1264924052">
      <w:bodyDiv w:val="1"/>
      <w:marLeft w:val="0"/>
      <w:marRight w:val="0"/>
      <w:marTop w:val="0"/>
      <w:marBottom w:val="0"/>
      <w:divBdr>
        <w:top w:val="none" w:sz="0" w:space="0" w:color="auto"/>
        <w:left w:val="none" w:sz="0" w:space="0" w:color="auto"/>
        <w:bottom w:val="none" w:sz="0" w:space="0" w:color="auto"/>
        <w:right w:val="none" w:sz="0" w:space="0" w:color="auto"/>
      </w:divBdr>
    </w:div>
    <w:div w:id="1265729407">
      <w:bodyDiv w:val="1"/>
      <w:marLeft w:val="0"/>
      <w:marRight w:val="0"/>
      <w:marTop w:val="0"/>
      <w:marBottom w:val="0"/>
      <w:divBdr>
        <w:top w:val="none" w:sz="0" w:space="0" w:color="auto"/>
        <w:left w:val="none" w:sz="0" w:space="0" w:color="auto"/>
        <w:bottom w:val="none" w:sz="0" w:space="0" w:color="auto"/>
        <w:right w:val="none" w:sz="0" w:space="0" w:color="auto"/>
      </w:divBdr>
    </w:div>
    <w:div w:id="1265917518">
      <w:bodyDiv w:val="1"/>
      <w:marLeft w:val="0"/>
      <w:marRight w:val="0"/>
      <w:marTop w:val="0"/>
      <w:marBottom w:val="0"/>
      <w:divBdr>
        <w:top w:val="none" w:sz="0" w:space="0" w:color="auto"/>
        <w:left w:val="none" w:sz="0" w:space="0" w:color="auto"/>
        <w:bottom w:val="none" w:sz="0" w:space="0" w:color="auto"/>
        <w:right w:val="none" w:sz="0" w:space="0" w:color="auto"/>
      </w:divBdr>
    </w:div>
    <w:div w:id="1266811062">
      <w:bodyDiv w:val="1"/>
      <w:marLeft w:val="0"/>
      <w:marRight w:val="0"/>
      <w:marTop w:val="0"/>
      <w:marBottom w:val="0"/>
      <w:divBdr>
        <w:top w:val="none" w:sz="0" w:space="0" w:color="auto"/>
        <w:left w:val="none" w:sz="0" w:space="0" w:color="auto"/>
        <w:bottom w:val="none" w:sz="0" w:space="0" w:color="auto"/>
        <w:right w:val="none" w:sz="0" w:space="0" w:color="auto"/>
      </w:divBdr>
    </w:div>
    <w:div w:id="1267348199">
      <w:bodyDiv w:val="1"/>
      <w:marLeft w:val="0"/>
      <w:marRight w:val="0"/>
      <w:marTop w:val="0"/>
      <w:marBottom w:val="0"/>
      <w:divBdr>
        <w:top w:val="none" w:sz="0" w:space="0" w:color="auto"/>
        <w:left w:val="none" w:sz="0" w:space="0" w:color="auto"/>
        <w:bottom w:val="none" w:sz="0" w:space="0" w:color="auto"/>
        <w:right w:val="none" w:sz="0" w:space="0" w:color="auto"/>
      </w:divBdr>
    </w:div>
    <w:div w:id="1268853204">
      <w:bodyDiv w:val="1"/>
      <w:marLeft w:val="0"/>
      <w:marRight w:val="0"/>
      <w:marTop w:val="0"/>
      <w:marBottom w:val="0"/>
      <w:divBdr>
        <w:top w:val="none" w:sz="0" w:space="0" w:color="auto"/>
        <w:left w:val="none" w:sz="0" w:space="0" w:color="auto"/>
        <w:bottom w:val="none" w:sz="0" w:space="0" w:color="auto"/>
        <w:right w:val="none" w:sz="0" w:space="0" w:color="auto"/>
      </w:divBdr>
    </w:div>
    <w:div w:id="1269586644">
      <w:bodyDiv w:val="1"/>
      <w:marLeft w:val="0"/>
      <w:marRight w:val="0"/>
      <w:marTop w:val="0"/>
      <w:marBottom w:val="0"/>
      <w:divBdr>
        <w:top w:val="none" w:sz="0" w:space="0" w:color="auto"/>
        <w:left w:val="none" w:sz="0" w:space="0" w:color="auto"/>
        <w:bottom w:val="none" w:sz="0" w:space="0" w:color="auto"/>
        <w:right w:val="none" w:sz="0" w:space="0" w:color="auto"/>
      </w:divBdr>
    </w:div>
    <w:div w:id="1269774401">
      <w:bodyDiv w:val="1"/>
      <w:marLeft w:val="0"/>
      <w:marRight w:val="0"/>
      <w:marTop w:val="0"/>
      <w:marBottom w:val="0"/>
      <w:divBdr>
        <w:top w:val="none" w:sz="0" w:space="0" w:color="auto"/>
        <w:left w:val="none" w:sz="0" w:space="0" w:color="auto"/>
        <w:bottom w:val="none" w:sz="0" w:space="0" w:color="auto"/>
        <w:right w:val="none" w:sz="0" w:space="0" w:color="auto"/>
      </w:divBdr>
    </w:div>
    <w:div w:id="1271818634">
      <w:bodyDiv w:val="1"/>
      <w:marLeft w:val="0"/>
      <w:marRight w:val="0"/>
      <w:marTop w:val="0"/>
      <w:marBottom w:val="0"/>
      <w:divBdr>
        <w:top w:val="none" w:sz="0" w:space="0" w:color="auto"/>
        <w:left w:val="none" w:sz="0" w:space="0" w:color="auto"/>
        <w:bottom w:val="none" w:sz="0" w:space="0" w:color="auto"/>
        <w:right w:val="none" w:sz="0" w:space="0" w:color="auto"/>
      </w:divBdr>
    </w:div>
    <w:div w:id="1272977810">
      <w:bodyDiv w:val="1"/>
      <w:marLeft w:val="0"/>
      <w:marRight w:val="0"/>
      <w:marTop w:val="0"/>
      <w:marBottom w:val="0"/>
      <w:divBdr>
        <w:top w:val="none" w:sz="0" w:space="0" w:color="auto"/>
        <w:left w:val="none" w:sz="0" w:space="0" w:color="auto"/>
        <w:bottom w:val="none" w:sz="0" w:space="0" w:color="auto"/>
        <w:right w:val="none" w:sz="0" w:space="0" w:color="auto"/>
      </w:divBdr>
    </w:div>
    <w:div w:id="1273511704">
      <w:bodyDiv w:val="1"/>
      <w:marLeft w:val="0"/>
      <w:marRight w:val="0"/>
      <w:marTop w:val="0"/>
      <w:marBottom w:val="0"/>
      <w:divBdr>
        <w:top w:val="none" w:sz="0" w:space="0" w:color="auto"/>
        <w:left w:val="none" w:sz="0" w:space="0" w:color="auto"/>
        <w:bottom w:val="none" w:sz="0" w:space="0" w:color="auto"/>
        <w:right w:val="none" w:sz="0" w:space="0" w:color="auto"/>
      </w:divBdr>
    </w:div>
    <w:div w:id="1273630363">
      <w:bodyDiv w:val="1"/>
      <w:marLeft w:val="0"/>
      <w:marRight w:val="0"/>
      <w:marTop w:val="0"/>
      <w:marBottom w:val="0"/>
      <w:divBdr>
        <w:top w:val="none" w:sz="0" w:space="0" w:color="auto"/>
        <w:left w:val="none" w:sz="0" w:space="0" w:color="auto"/>
        <w:bottom w:val="none" w:sz="0" w:space="0" w:color="auto"/>
        <w:right w:val="none" w:sz="0" w:space="0" w:color="auto"/>
      </w:divBdr>
    </w:div>
    <w:div w:id="1274283016">
      <w:bodyDiv w:val="1"/>
      <w:marLeft w:val="0"/>
      <w:marRight w:val="0"/>
      <w:marTop w:val="0"/>
      <w:marBottom w:val="0"/>
      <w:divBdr>
        <w:top w:val="none" w:sz="0" w:space="0" w:color="auto"/>
        <w:left w:val="none" w:sz="0" w:space="0" w:color="auto"/>
        <w:bottom w:val="none" w:sz="0" w:space="0" w:color="auto"/>
        <w:right w:val="none" w:sz="0" w:space="0" w:color="auto"/>
      </w:divBdr>
    </w:div>
    <w:div w:id="1275089108">
      <w:bodyDiv w:val="1"/>
      <w:marLeft w:val="0"/>
      <w:marRight w:val="0"/>
      <w:marTop w:val="0"/>
      <w:marBottom w:val="0"/>
      <w:divBdr>
        <w:top w:val="none" w:sz="0" w:space="0" w:color="auto"/>
        <w:left w:val="none" w:sz="0" w:space="0" w:color="auto"/>
        <w:bottom w:val="none" w:sz="0" w:space="0" w:color="auto"/>
        <w:right w:val="none" w:sz="0" w:space="0" w:color="auto"/>
      </w:divBdr>
    </w:div>
    <w:div w:id="1275165345">
      <w:bodyDiv w:val="1"/>
      <w:marLeft w:val="0"/>
      <w:marRight w:val="0"/>
      <w:marTop w:val="0"/>
      <w:marBottom w:val="0"/>
      <w:divBdr>
        <w:top w:val="none" w:sz="0" w:space="0" w:color="auto"/>
        <w:left w:val="none" w:sz="0" w:space="0" w:color="auto"/>
        <w:bottom w:val="none" w:sz="0" w:space="0" w:color="auto"/>
        <w:right w:val="none" w:sz="0" w:space="0" w:color="auto"/>
      </w:divBdr>
    </w:div>
    <w:div w:id="1275331257">
      <w:bodyDiv w:val="1"/>
      <w:marLeft w:val="0"/>
      <w:marRight w:val="0"/>
      <w:marTop w:val="0"/>
      <w:marBottom w:val="0"/>
      <w:divBdr>
        <w:top w:val="none" w:sz="0" w:space="0" w:color="auto"/>
        <w:left w:val="none" w:sz="0" w:space="0" w:color="auto"/>
        <w:bottom w:val="none" w:sz="0" w:space="0" w:color="auto"/>
        <w:right w:val="none" w:sz="0" w:space="0" w:color="auto"/>
      </w:divBdr>
    </w:div>
    <w:div w:id="1275594923">
      <w:bodyDiv w:val="1"/>
      <w:marLeft w:val="0"/>
      <w:marRight w:val="0"/>
      <w:marTop w:val="0"/>
      <w:marBottom w:val="0"/>
      <w:divBdr>
        <w:top w:val="none" w:sz="0" w:space="0" w:color="auto"/>
        <w:left w:val="none" w:sz="0" w:space="0" w:color="auto"/>
        <w:bottom w:val="none" w:sz="0" w:space="0" w:color="auto"/>
        <w:right w:val="none" w:sz="0" w:space="0" w:color="auto"/>
      </w:divBdr>
    </w:div>
    <w:div w:id="1276328421">
      <w:bodyDiv w:val="1"/>
      <w:marLeft w:val="0"/>
      <w:marRight w:val="0"/>
      <w:marTop w:val="0"/>
      <w:marBottom w:val="0"/>
      <w:divBdr>
        <w:top w:val="none" w:sz="0" w:space="0" w:color="auto"/>
        <w:left w:val="none" w:sz="0" w:space="0" w:color="auto"/>
        <w:bottom w:val="none" w:sz="0" w:space="0" w:color="auto"/>
        <w:right w:val="none" w:sz="0" w:space="0" w:color="auto"/>
      </w:divBdr>
    </w:div>
    <w:div w:id="1277060235">
      <w:bodyDiv w:val="1"/>
      <w:marLeft w:val="0"/>
      <w:marRight w:val="0"/>
      <w:marTop w:val="0"/>
      <w:marBottom w:val="0"/>
      <w:divBdr>
        <w:top w:val="none" w:sz="0" w:space="0" w:color="auto"/>
        <w:left w:val="none" w:sz="0" w:space="0" w:color="auto"/>
        <w:bottom w:val="none" w:sz="0" w:space="0" w:color="auto"/>
        <w:right w:val="none" w:sz="0" w:space="0" w:color="auto"/>
      </w:divBdr>
    </w:div>
    <w:div w:id="1277061506">
      <w:bodyDiv w:val="1"/>
      <w:marLeft w:val="0"/>
      <w:marRight w:val="0"/>
      <w:marTop w:val="0"/>
      <w:marBottom w:val="0"/>
      <w:divBdr>
        <w:top w:val="none" w:sz="0" w:space="0" w:color="auto"/>
        <w:left w:val="none" w:sz="0" w:space="0" w:color="auto"/>
        <w:bottom w:val="none" w:sz="0" w:space="0" w:color="auto"/>
        <w:right w:val="none" w:sz="0" w:space="0" w:color="auto"/>
      </w:divBdr>
    </w:div>
    <w:div w:id="1281690822">
      <w:bodyDiv w:val="1"/>
      <w:marLeft w:val="0"/>
      <w:marRight w:val="0"/>
      <w:marTop w:val="0"/>
      <w:marBottom w:val="0"/>
      <w:divBdr>
        <w:top w:val="none" w:sz="0" w:space="0" w:color="auto"/>
        <w:left w:val="none" w:sz="0" w:space="0" w:color="auto"/>
        <w:bottom w:val="none" w:sz="0" w:space="0" w:color="auto"/>
        <w:right w:val="none" w:sz="0" w:space="0" w:color="auto"/>
      </w:divBdr>
    </w:div>
    <w:div w:id="1282155203">
      <w:bodyDiv w:val="1"/>
      <w:marLeft w:val="0"/>
      <w:marRight w:val="0"/>
      <w:marTop w:val="0"/>
      <w:marBottom w:val="0"/>
      <w:divBdr>
        <w:top w:val="none" w:sz="0" w:space="0" w:color="auto"/>
        <w:left w:val="none" w:sz="0" w:space="0" w:color="auto"/>
        <w:bottom w:val="none" w:sz="0" w:space="0" w:color="auto"/>
        <w:right w:val="none" w:sz="0" w:space="0" w:color="auto"/>
      </w:divBdr>
    </w:div>
    <w:div w:id="1282422379">
      <w:bodyDiv w:val="1"/>
      <w:marLeft w:val="0"/>
      <w:marRight w:val="0"/>
      <w:marTop w:val="0"/>
      <w:marBottom w:val="0"/>
      <w:divBdr>
        <w:top w:val="none" w:sz="0" w:space="0" w:color="auto"/>
        <w:left w:val="none" w:sz="0" w:space="0" w:color="auto"/>
        <w:bottom w:val="none" w:sz="0" w:space="0" w:color="auto"/>
        <w:right w:val="none" w:sz="0" w:space="0" w:color="auto"/>
      </w:divBdr>
    </w:div>
    <w:div w:id="1282607727">
      <w:bodyDiv w:val="1"/>
      <w:marLeft w:val="0"/>
      <w:marRight w:val="0"/>
      <w:marTop w:val="0"/>
      <w:marBottom w:val="0"/>
      <w:divBdr>
        <w:top w:val="none" w:sz="0" w:space="0" w:color="auto"/>
        <w:left w:val="none" w:sz="0" w:space="0" w:color="auto"/>
        <w:bottom w:val="none" w:sz="0" w:space="0" w:color="auto"/>
        <w:right w:val="none" w:sz="0" w:space="0" w:color="auto"/>
      </w:divBdr>
    </w:div>
    <w:div w:id="1283421765">
      <w:bodyDiv w:val="1"/>
      <w:marLeft w:val="0"/>
      <w:marRight w:val="0"/>
      <w:marTop w:val="0"/>
      <w:marBottom w:val="0"/>
      <w:divBdr>
        <w:top w:val="none" w:sz="0" w:space="0" w:color="auto"/>
        <w:left w:val="none" w:sz="0" w:space="0" w:color="auto"/>
        <w:bottom w:val="none" w:sz="0" w:space="0" w:color="auto"/>
        <w:right w:val="none" w:sz="0" w:space="0" w:color="auto"/>
      </w:divBdr>
    </w:div>
    <w:div w:id="1283924070">
      <w:bodyDiv w:val="1"/>
      <w:marLeft w:val="0"/>
      <w:marRight w:val="0"/>
      <w:marTop w:val="0"/>
      <w:marBottom w:val="0"/>
      <w:divBdr>
        <w:top w:val="none" w:sz="0" w:space="0" w:color="auto"/>
        <w:left w:val="none" w:sz="0" w:space="0" w:color="auto"/>
        <w:bottom w:val="none" w:sz="0" w:space="0" w:color="auto"/>
        <w:right w:val="none" w:sz="0" w:space="0" w:color="auto"/>
      </w:divBdr>
    </w:div>
    <w:div w:id="1284506999">
      <w:bodyDiv w:val="1"/>
      <w:marLeft w:val="0"/>
      <w:marRight w:val="0"/>
      <w:marTop w:val="0"/>
      <w:marBottom w:val="0"/>
      <w:divBdr>
        <w:top w:val="none" w:sz="0" w:space="0" w:color="auto"/>
        <w:left w:val="none" w:sz="0" w:space="0" w:color="auto"/>
        <w:bottom w:val="none" w:sz="0" w:space="0" w:color="auto"/>
        <w:right w:val="none" w:sz="0" w:space="0" w:color="auto"/>
      </w:divBdr>
    </w:div>
    <w:div w:id="1284537350">
      <w:bodyDiv w:val="1"/>
      <w:marLeft w:val="0"/>
      <w:marRight w:val="0"/>
      <w:marTop w:val="0"/>
      <w:marBottom w:val="0"/>
      <w:divBdr>
        <w:top w:val="none" w:sz="0" w:space="0" w:color="auto"/>
        <w:left w:val="none" w:sz="0" w:space="0" w:color="auto"/>
        <w:bottom w:val="none" w:sz="0" w:space="0" w:color="auto"/>
        <w:right w:val="none" w:sz="0" w:space="0" w:color="auto"/>
      </w:divBdr>
    </w:div>
    <w:div w:id="1285120231">
      <w:bodyDiv w:val="1"/>
      <w:marLeft w:val="0"/>
      <w:marRight w:val="0"/>
      <w:marTop w:val="0"/>
      <w:marBottom w:val="0"/>
      <w:divBdr>
        <w:top w:val="none" w:sz="0" w:space="0" w:color="auto"/>
        <w:left w:val="none" w:sz="0" w:space="0" w:color="auto"/>
        <w:bottom w:val="none" w:sz="0" w:space="0" w:color="auto"/>
        <w:right w:val="none" w:sz="0" w:space="0" w:color="auto"/>
      </w:divBdr>
    </w:div>
    <w:div w:id="1285426496">
      <w:bodyDiv w:val="1"/>
      <w:marLeft w:val="0"/>
      <w:marRight w:val="0"/>
      <w:marTop w:val="0"/>
      <w:marBottom w:val="0"/>
      <w:divBdr>
        <w:top w:val="none" w:sz="0" w:space="0" w:color="auto"/>
        <w:left w:val="none" w:sz="0" w:space="0" w:color="auto"/>
        <w:bottom w:val="none" w:sz="0" w:space="0" w:color="auto"/>
        <w:right w:val="none" w:sz="0" w:space="0" w:color="auto"/>
      </w:divBdr>
    </w:div>
    <w:div w:id="1285889614">
      <w:bodyDiv w:val="1"/>
      <w:marLeft w:val="0"/>
      <w:marRight w:val="0"/>
      <w:marTop w:val="0"/>
      <w:marBottom w:val="0"/>
      <w:divBdr>
        <w:top w:val="none" w:sz="0" w:space="0" w:color="auto"/>
        <w:left w:val="none" w:sz="0" w:space="0" w:color="auto"/>
        <w:bottom w:val="none" w:sz="0" w:space="0" w:color="auto"/>
        <w:right w:val="none" w:sz="0" w:space="0" w:color="auto"/>
      </w:divBdr>
    </w:div>
    <w:div w:id="1286498363">
      <w:bodyDiv w:val="1"/>
      <w:marLeft w:val="0"/>
      <w:marRight w:val="0"/>
      <w:marTop w:val="0"/>
      <w:marBottom w:val="0"/>
      <w:divBdr>
        <w:top w:val="none" w:sz="0" w:space="0" w:color="auto"/>
        <w:left w:val="none" w:sz="0" w:space="0" w:color="auto"/>
        <w:bottom w:val="none" w:sz="0" w:space="0" w:color="auto"/>
        <w:right w:val="none" w:sz="0" w:space="0" w:color="auto"/>
      </w:divBdr>
    </w:div>
    <w:div w:id="1286886280">
      <w:bodyDiv w:val="1"/>
      <w:marLeft w:val="0"/>
      <w:marRight w:val="0"/>
      <w:marTop w:val="0"/>
      <w:marBottom w:val="0"/>
      <w:divBdr>
        <w:top w:val="none" w:sz="0" w:space="0" w:color="auto"/>
        <w:left w:val="none" w:sz="0" w:space="0" w:color="auto"/>
        <w:bottom w:val="none" w:sz="0" w:space="0" w:color="auto"/>
        <w:right w:val="none" w:sz="0" w:space="0" w:color="auto"/>
      </w:divBdr>
    </w:div>
    <w:div w:id="1287003698">
      <w:bodyDiv w:val="1"/>
      <w:marLeft w:val="0"/>
      <w:marRight w:val="0"/>
      <w:marTop w:val="0"/>
      <w:marBottom w:val="0"/>
      <w:divBdr>
        <w:top w:val="none" w:sz="0" w:space="0" w:color="auto"/>
        <w:left w:val="none" w:sz="0" w:space="0" w:color="auto"/>
        <w:bottom w:val="none" w:sz="0" w:space="0" w:color="auto"/>
        <w:right w:val="none" w:sz="0" w:space="0" w:color="auto"/>
      </w:divBdr>
    </w:div>
    <w:div w:id="1289891197">
      <w:bodyDiv w:val="1"/>
      <w:marLeft w:val="0"/>
      <w:marRight w:val="0"/>
      <w:marTop w:val="0"/>
      <w:marBottom w:val="0"/>
      <w:divBdr>
        <w:top w:val="none" w:sz="0" w:space="0" w:color="auto"/>
        <w:left w:val="none" w:sz="0" w:space="0" w:color="auto"/>
        <w:bottom w:val="none" w:sz="0" w:space="0" w:color="auto"/>
        <w:right w:val="none" w:sz="0" w:space="0" w:color="auto"/>
      </w:divBdr>
    </w:div>
    <w:div w:id="1289896895">
      <w:bodyDiv w:val="1"/>
      <w:marLeft w:val="0"/>
      <w:marRight w:val="0"/>
      <w:marTop w:val="0"/>
      <w:marBottom w:val="0"/>
      <w:divBdr>
        <w:top w:val="none" w:sz="0" w:space="0" w:color="auto"/>
        <w:left w:val="none" w:sz="0" w:space="0" w:color="auto"/>
        <w:bottom w:val="none" w:sz="0" w:space="0" w:color="auto"/>
        <w:right w:val="none" w:sz="0" w:space="0" w:color="auto"/>
      </w:divBdr>
    </w:div>
    <w:div w:id="1291016044">
      <w:bodyDiv w:val="1"/>
      <w:marLeft w:val="0"/>
      <w:marRight w:val="0"/>
      <w:marTop w:val="0"/>
      <w:marBottom w:val="0"/>
      <w:divBdr>
        <w:top w:val="none" w:sz="0" w:space="0" w:color="auto"/>
        <w:left w:val="none" w:sz="0" w:space="0" w:color="auto"/>
        <w:bottom w:val="none" w:sz="0" w:space="0" w:color="auto"/>
        <w:right w:val="none" w:sz="0" w:space="0" w:color="auto"/>
      </w:divBdr>
    </w:div>
    <w:div w:id="1291326768">
      <w:bodyDiv w:val="1"/>
      <w:marLeft w:val="0"/>
      <w:marRight w:val="0"/>
      <w:marTop w:val="0"/>
      <w:marBottom w:val="0"/>
      <w:divBdr>
        <w:top w:val="none" w:sz="0" w:space="0" w:color="auto"/>
        <w:left w:val="none" w:sz="0" w:space="0" w:color="auto"/>
        <w:bottom w:val="none" w:sz="0" w:space="0" w:color="auto"/>
        <w:right w:val="none" w:sz="0" w:space="0" w:color="auto"/>
      </w:divBdr>
    </w:div>
    <w:div w:id="1291474017">
      <w:bodyDiv w:val="1"/>
      <w:marLeft w:val="0"/>
      <w:marRight w:val="0"/>
      <w:marTop w:val="0"/>
      <w:marBottom w:val="0"/>
      <w:divBdr>
        <w:top w:val="none" w:sz="0" w:space="0" w:color="auto"/>
        <w:left w:val="none" w:sz="0" w:space="0" w:color="auto"/>
        <w:bottom w:val="none" w:sz="0" w:space="0" w:color="auto"/>
        <w:right w:val="none" w:sz="0" w:space="0" w:color="auto"/>
      </w:divBdr>
    </w:div>
    <w:div w:id="1291934054">
      <w:bodyDiv w:val="1"/>
      <w:marLeft w:val="0"/>
      <w:marRight w:val="0"/>
      <w:marTop w:val="0"/>
      <w:marBottom w:val="0"/>
      <w:divBdr>
        <w:top w:val="none" w:sz="0" w:space="0" w:color="auto"/>
        <w:left w:val="none" w:sz="0" w:space="0" w:color="auto"/>
        <w:bottom w:val="none" w:sz="0" w:space="0" w:color="auto"/>
        <w:right w:val="none" w:sz="0" w:space="0" w:color="auto"/>
      </w:divBdr>
    </w:div>
    <w:div w:id="1292057653">
      <w:bodyDiv w:val="1"/>
      <w:marLeft w:val="0"/>
      <w:marRight w:val="0"/>
      <w:marTop w:val="0"/>
      <w:marBottom w:val="0"/>
      <w:divBdr>
        <w:top w:val="none" w:sz="0" w:space="0" w:color="auto"/>
        <w:left w:val="none" w:sz="0" w:space="0" w:color="auto"/>
        <w:bottom w:val="none" w:sz="0" w:space="0" w:color="auto"/>
        <w:right w:val="none" w:sz="0" w:space="0" w:color="auto"/>
      </w:divBdr>
    </w:div>
    <w:div w:id="1292444609">
      <w:bodyDiv w:val="1"/>
      <w:marLeft w:val="0"/>
      <w:marRight w:val="0"/>
      <w:marTop w:val="0"/>
      <w:marBottom w:val="0"/>
      <w:divBdr>
        <w:top w:val="none" w:sz="0" w:space="0" w:color="auto"/>
        <w:left w:val="none" w:sz="0" w:space="0" w:color="auto"/>
        <w:bottom w:val="none" w:sz="0" w:space="0" w:color="auto"/>
        <w:right w:val="none" w:sz="0" w:space="0" w:color="auto"/>
      </w:divBdr>
    </w:div>
    <w:div w:id="1293054281">
      <w:bodyDiv w:val="1"/>
      <w:marLeft w:val="0"/>
      <w:marRight w:val="0"/>
      <w:marTop w:val="0"/>
      <w:marBottom w:val="0"/>
      <w:divBdr>
        <w:top w:val="none" w:sz="0" w:space="0" w:color="auto"/>
        <w:left w:val="none" w:sz="0" w:space="0" w:color="auto"/>
        <w:bottom w:val="none" w:sz="0" w:space="0" w:color="auto"/>
        <w:right w:val="none" w:sz="0" w:space="0" w:color="auto"/>
      </w:divBdr>
    </w:div>
    <w:div w:id="1293101008">
      <w:bodyDiv w:val="1"/>
      <w:marLeft w:val="0"/>
      <w:marRight w:val="0"/>
      <w:marTop w:val="0"/>
      <w:marBottom w:val="0"/>
      <w:divBdr>
        <w:top w:val="none" w:sz="0" w:space="0" w:color="auto"/>
        <w:left w:val="none" w:sz="0" w:space="0" w:color="auto"/>
        <w:bottom w:val="none" w:sz="0" w:space="0" w:color="auto"/>
        <w:right w:val="none" w:sz="0" w:space="0" w:color="auto"/>
      </w:divBdr>
    </w:div>
    <w:div w:id="1294141257">
      <w:bodyDiv w:val="1"/>
      <w:marLeft w:val="0"/>
      <w:marRight w:val="0"/>
      <w:marTop w:val="0"/>
      <w:marBottom w:val="0"/>
      <w:divBdr>
        <w:top w:val="none" w:sz="0" w:space="0" w:color="auto"/>
        <w:left w:val="none" w:sz="0" w:space="0" w:color="auto"/>
        <w:bottom w:val="none" w:sz="0" w:space="0" w:color="auto"/>
        <w:right w:val="none" w:sz="0" w:space="0" w:color="auto"/>
      </w:divBdr>
    </w:div>
    <w:div w:id="1294628875">
      <w:bodyDiv w:val="1"/>
      <w:marLeft w:val="0"/>
      <w:marRight w:val="0"/>
      <w:marTop w:val="0"/>
      <w:marBottom w:val="0"/>
      <w:divBdr>
        <w:top w:val="none" w:sz="0" w:space="0" w:color="auto"/>
        <w:left w:val="none" w:sz="0" w:space="0" w:color="auto"/>
        <w:bottom w:val="none" w:sz="0" w:space="0" w:color="auto"/>
        <w:right w:val="none" w:sz="0" w:space="0" w:color="auto"/>
      </w:divBdr>
    </w:div>
    <w:div w:id="1295331844">
      <w:bodyDiv w:val="1"/>
      <w:marLeft w:val="0"/>
      <w:marRight w:val="0"/>
      <w:marTop w:val="0"/>
      <w:marBottom w:val="0"/>
      <w:divBdr>
        <w:top w:val="none" w:sz="0" w:space="0" w:color="auto"/>
        <w:left w:val="none" w:sz="0" w:space="0" w:color="auto"/>
        <w:bottom w:val="none" w:sz="0" w:space="0" w:color="auto"/>
        <w:right w:val="none" w:sz="0" w:space="0" w:color="auto"/>
      </w:divBdr>
    </w:div>
    <w:div w:id="1296184268">
      <w:bodyDiv w:val="1"/>
      <w:marLeft w:val="0"/>
      <w:marRight w:val="0"/>
      <w:marTop w:val="0"/>
      <w:marBottom w:val="0"/>
      <w:divBdr>
        <w:top w:val="none" w:sz="0" w:space="0" w:color="auto"/>
        <w:left w:val="none" w:sz="0" w:space="0" w:color="auto"/>
        <w:bottom w:val="none" w:sz="0" w:space="0" w:color="auto"/>
        <w:right w:val="none" w:sz="0" w:space="0" w:color="auto"/>
      </w:divBdr>
    </w:div>
    <w:div w:id="1296836705">
      <w:bodyDiv w:val="1"/>
      <w:marLeft w:val="0"/>
      <w:marRight w:val="0"/>
      <w:marTop w:val="0"/>
      <w:marBottom w:val="0"/>
      <w:divBdr>
        <w:top w:val="none" w:sz="0" w:space="0" w:color="auto"/>
        <w:left w:val="none" w:sz="0" w:space="0" w:color="auto"/>
        <w:bottom w:val="none" w:sz="0" w:space="0" w:color="auto"/>
        <w:right w:val="none" w:sz="0" w:space="0" w:color="auto"/>
      </w:divBdr>
    </w:div>
    <w:div w:id="1296984017">
      <w:bodyDiv w:val="1"/>
      <w:marLeft w:val="0"/>
      <w:marRight w:val="0"/>
      <w:marTop w:val="0"/>
      <w:marBottom w:val="0"/>
      <w:divBdr>
        <w:top w:val="none" w:sz="0" w:space="0" w:color="auto"/>
        <w:left w:val="none" w:sz="0" w:space="0" w:color="auto"/>
        <w:bottom w:val="none" w:sz="0" w:space="0" w:color="auto"/>
        <w:right w:val="none" w:sz="0" w:space="0" w:color="auto"/>
      </w:divBdr>
    </w:div>
    <w:div w:id="1298099547">
      <w:bodyDiv w:val="1"/>
      <w:marLeft w:val="0"/>
      <w:marRight w:val="0"/>
      <w:marTop w:val="0"/>
      <w:marBottom w:val="0"/>
      <w:divBdr>
        <w:top w:val="none" w:sz="0" w:space="0" w:color="auto"/>
        <w:left w:val="none" w:sz="0" w:space="0" w:color="auto"/>
        <w:bottom w:val="none" w:sz="0" w:space="0" w:color="auto"/>
        <w:right w:val="none" w:sz="0" w:space="0" w:color="auto"/>
      </w:divBdr>
    </w:div>
    <w:div w:id="1298415393">
      <w:bodyDiv w:val="1"/>
      <w:marLeft w:val="0"/>
      <w:marRight w:val="0"/>
      <w:marTop w:val="0"/>
      <w:marBottom w:val="0"/>
      <w:divBdr>
        <w:top w:val="none" w:sz="0" w:space="0" w:color="auto"/>
        <w:left w:val="none" w:sz="0" w:space="0" w:color="auto"/>
        <w:bottom w:val="none" w:sz="0" w:space="0" w:color="auto"/>
        <w:right w:val="none" w:sz="0" w:space="0" w:color="auto"/>
      </w:divBdr>
    </w:div>
    <w:div w:id="1299216122">
      <w:bodyDiv w:val="1"/>
      <w:marLeft w:val="0"/>
      <w:marRight w:val="0"/>
      <w:marTop w:val="0"/>
      <w:marBottom w:val="0"/>
      <w:divBdr>
        <w:top w:val="none" w:sz="0" w:space="0" w:color="auto"/>
        <w:left w:val="none" w:sz="0" w:space="0" w:color="auto"/>
        <w:bottom w:val="none" w:sz="0" w:space="0" w:color="auto"/>
        <w:right w:val="none" w:sz="0" w:space="0" w:color="auto"/>
      </w:divBdr>
    </w:div>
    <w:div w:id="1299216288">
      <w:bodyDiv w:val="1"/>
      <w:marLeft w:val="0"/>
      <w:marRight w:val="0"/>
      <w:marTop w:val="0"/>
      <w:marBottom w:val="0"/>
      <w:divBdr>
        <w:top w:val="none" w:sz="0" w:space="0" w:color="auto"/>
        <w:left w:val="none" w:sz="0" w:space="0" w:color="auto"/>
        <w:bottom w:val="none" w:sz="0" w:space="0" w:color="auto"/>
        <w:right w:val="none" w:sz="0" w:space="0" w:color="auto"/>
      </w:divBdr>
    </w:div>
    <w:div w:id="1299725293">
      <w:bodyDiv w:val="1"/>
      <w:marLeft w:val="0"/>
      <w:marRight w:val="0"/>
      <w:marTop w:val="0"/>
      <w:marBottom w:val="0"/>
      <w:divBdr>
        <w:top w:val="none" w:sz="0" w:space="0" w:color="auto"/>
        <w:left w:val="none" w:sz="0" w:space="0" w:color="auto"/>
        <w:bottom w:val="none" w:sz="0" w:space="0" w:color="auto"/>
        <w:right w:val="none" w:sz="0" w:space="0" w:color="auto"/>
      </w:divBdr>
    </w:div>
    <w:div w:id="1299919390">
      <w:bodyDiv w:val="1"/>
      <w:marLeft w:val="0"/>
      <w:marRight w:val="0"/>
      <w:marTop w:val="0"/>
      <w:marBottom w:val="0"/>
      <w:divBdr>
        <w:top w:val="none" w:sz="0" w:space="0" w:color="auto"/>
        <w:left w:val="none" w:sz="0" w:space="0" w:color="auto"/>
        <w:bottom w:val="none" w:sz="0" w:space="0" w:color="auto"/>
        <w:right w:val="none" w:sz="0" w:space="0" w:color="auto"/>
      </w:divBdr>
    </w:div>
    <w:div w:id="1299920369">
      <w:bodyDiv w:val="1"/>
      <w:marLeft w:val="0"/>
      <w:marRight w:val="0"/>
      <w:marTop w:val="0"/>
      <w:marBottom w:val="0"/>
      <w:divBdr>
        <w:top w:val="none" w:sz="0" w:space="0" w:color="auto"/>
        <w:left w:val="none" w:sz="0" w:space="0" w:color="auto"/>
        <w:bottom w:val="none" w:sz="0" w:space="0" w:color="auto"/>
        <w:right w:val="none" w:sz="0" w:space="0" w:color="auto"/>
      </w:divBdr>
    </w:div>
    <w:div w:id="1300458885">
      <w:bodyDiv w:val="1"/>
      <w:marLeft w:val="0"/>
      <w:marRight w:val="0"/>
      <w:marTop w:val="0"/>
      <w:marBottom w:val="0"/>
      <w:divBdr>
        <w:top w:val="none" w:sz="0" w:space="0" w:color="auto"/>
        <w:left w:val="none" w:sz="0" w:space="0" w:color="auto"/>
        <w:bottom w:val="none" w:sz="0" w:space="0" w:color="auto"/>
        <w:right w:val="none" w:sz="0" w:space="0" w:color="auto"/>
      </w:divBdr>
    </w:div>
    <w:div w:id="1301112546">
      <w:bodyDiv w:val="1"/>
      <w:marLeft w:val="0"/>
      <w:marRight w:val="0"/>
      <w:marTop w:val="0"/>
      <w:marBottom w:val="0"/>
      <w:divBdr>
        <w:top w:val="none" w:sz="0" w:space="0" w:color="auto"/>
        <w:left w:val="none" w:sz="0" w:space="0" w:color="auto"/>
        <w:bottom w:val="none" w:sz="0" w:space="0" w:color="auto"/>
        <w:right w:val="none" w:sz="0" w:space="0" w:color="auto"/>
      </w:divBdr>
    </w:div>
    <w:div w:id="1301417128">
      <w:bodyDiv w:val="1"/>
      <w:marLeft w:val="0"/>
      <w:marRight w:val="0"/>
      <w:marTop w:val="0"/>
      <w:marBottom w:val="0"/>
      <w:divBdr>
        <w:top w:val="none" w:sz="0" w:space="0" w:color="auto"/>
        <w:left w:val="none" w:sz="0" w:space="0" w:color="auto"/>
        <w:bottom w:val="none" w:sz="0" w:space="0" w:color="auto"/>
        <w:right w:val="none" w:sz="0" w:space="0" w:color="auto"/>
      </w:divBdr>
    </w:div>
    <w:div w:id="1301423073">
      <w:bodyDiv w:val="1"/>
      <w:marLeft w:val="0"/>
      <w:marRight w:val="0"/>
      <w:marTop w:val="0"/>
      <w:marBottom w:val="0"/>
      <w:divBdr>
        <w:top w:val="none" w:sz="0" w:space="0" w:color="auto"/>
        <w:left w:val="none" w:sz="0" w:space="0" w:color="auto"/>
        <w:bottom w:val="none" w:sz="0" w:space="0" w:color="auto"/>
        <w:right w:val="none" w:sz="0" w:space="0" w:color="auto"/>
      </w:divBdr>
    </w:div>
    <w:div w:id="1302423093">
      <w:bodyDiv w:val="1"/>
      <w:marLeft w:val="0"/>
      <w:marRight w:val="0"/>
      <w:marTop w:val="0"/>
      <w:marBottom w:val="0"/>
      <w:divBdr>
        <w:top w:val="none" w:sz="0" w:space="0" w:color="auto"/>
        <w:left w:val="none" w:sz="0" w:space="0" w:color="auto"/>
        <w:bottom w:val="none" w:sz="0" w:space="0" w:color="auto"/>
        <w:right w:val="none" w:sz="0" w:space="0" w:color="auto"/>
      </w:divBdr>
    </w:div>
    <w:div w:id="1303804334">
      <w:bodyDiv w:val="1"/>
      <w:marLeft w:val="0"/>
      <w:marRight w:val="0"/>
      <w:marTop w:val="0"/>
      <w:marBottom w:val="0"/>
      <w:divBdr>
        <w:top w:val="none" w:sz="0" w:space="0" w:color="auto"/>
        <w:left w:val="none" w:sz="0" w:space="0" w:color="auto"/>
        <w:bottom w:val="none" w:sz="0" w:space="0" w:color="auto"/>
        <w:right w:val="none" w:sz="0" w:space="0" w:color="auto"/>
      </w:divBdr>
    </w:div>
    <w:div w:id="1303849639">
      <w:bodyDiv w:val="1"/>
      <w:marLeft w:val="0"/>
      <w:marRight w:val="0"/>
      <w:marTop w:val="0"/>
      <w:marBottom w:val="0"/>
      <w:divBdr>
        <w:top w:val="none" w:sz="0" w:space="0" w:color="auto"/>
        <w:left w:val="none" w:sz="0" w:space="0" w:color="auto"/>
        <w:bottom w:val="none" w:sz="0" w:space="0" w:color="auto"/>
        <w:right w:val="none" w:sz="0" w:space="0" w:color="auto"/>
      </w:divBdr>
    </w:div>
    <w:div w:id="1304430273">
      <w:bodyDiv w:val="1"/>
      <w:marLeft w:val="0"/>
      <w:marRight w:val="0"/>
      <w:marTop w:val="0"/>
      <w:marBottom w:val="0"/>
      <w:divBdr>
        <w:top w:val="none" w:sz="0" w:space="0" w:color="auto"/>
        <w:left w:val="none" w:sz="0" w:space="0" w:color="auto"/>
        <w:bottom w:val="none" w:sz="0" w:space="0" w:color="auto"/>
        <w:right w:val="none" w:sz="0" w:space="0" w:color="auto"/>
      </w:divBdr>
    </w:div>
    <w:div w:id="1304431095">
      <w:bodyDiv w:val="1"/>
      <w:marLeft w:val="0"/>
      <w:marRight w:val="0"/>
      <w:marTop w:val="0"/>
      <w:marBottom w:val="0"/>
      <w:divBdr>
        <w:top w:val="none" w:sz="0" w:space="0" w:color="auto"/>
        <w:left w:val="none" w:sz="0" w:space="0" w:color="auto"/>
        <w:bottom w:val="none" w:sz="0" w:space="0" w:color="auto"/>
        <w:right w:val="none" w:sz="0" w:space="0" w:color="auto"/>
      </w:divBdr>
    </w:div>
    <w:div w:id="1305089349">
      <w:bodyDiv w:val="1"/>
      <w:marLeft w:val="0"/>
      <w:marRight w:val="0"/>
      <w:marTop w:val="0"/>
      <w:marBottom w:val="0"/>
      <w:divBdr>
        <w:top w:val="none" w:sz="0" w:space="0" w:color="auto"/>
        <w:left w:val="none" w:sz="0" w:space="0" w:color="auto"/>
        <w:bottom w:val="none" w:sz="0" w:space="0" w:color="auto"/>
        <w:right w:val="none" w:sz="0" w:space="0" w:color="auto"/>
      </w:divBdr>
    </w:div>
    <w:div w:id="1305963356">
      <w:bodyDiv w:val="1"/>
      <w:marLeft w:val="0"/>
      <w:marRight w:val="0"/>
      <w:marTop w:val="0"/>
      <w:marBottom w:val="0"/>
      <w:divBdr>
        <w:top w:val="none" w:sz="0" w:space="0" w:color="auto"/>
        <w:left w:val="none" w:sz="0" w:space="0" w:color="auto"/>
        <w:bottom w:val="none" w:sz="0" w:space="0" w:color="auto"/>
        <w:right w:val="none" w:sz="0" w:space="0" w:color="auto"/>
      </w:divBdr>
    </w:div>
    <w:div w:id="1306083301">
      <w:bodyDiv w:val="1"/>
      <w:marLeft w:val="0"/>
      <w:marRight w:val="0"/>
      <w:marTop w:val="0"/>
      <w:marBottom w:val="0"/>
      <w:divBdr>
        <w:top w:val="none" w:sz="0" w:space="0" w:color="auto"/>
        <w:left w:val="none" w:sz="0" w:space="0" w:color="auto"/>
        <w:bottom w:val="none" w:sz="0" w:space="0" w:color="auto"/>
        <w:right w:val="none" w:sz="0" w:space="0" w:color="auto"/>
      </w:divBdr>
    </w:div>
    <w:div w:id="1306541644">
      <w:bodyDiv w:val="1"/>
      <w:marLeft w:val="0"/>
      <w:marRight w:val="0"/>
      <w:marTop w:val="0"/>
      <w:marBottom w:val="0"/>
      <w:divBdr>
        <w:top w:val="none" w:sz="0" w:space="0" w:color="auto"/>
        <w:left w:val="none" w:sz="0" w:space="0" w:color="auto"/>
        <w:bottom w:val="none" w:sz="0" w:space="0" w:color="auto"/>
        <w:right w:val="none" w:sz="0" w:space="0" w:color="auto"/>
      </w:divBdr>
    </w:div>
    <w:div w:id="1307665977">
      <w:bodyDiv w:val="1"/>
      <w:marLeft w:val="0"/>
      <w:marRight w:val="0"/>
      <w:marTop w:val="0"/>
      <w:marBottom w:val="0"/>
      <w:divBdr>
        <w:top w:val="none" w:sz="0" w:space="0" w:color="auto"/>
        <w:left w:val="none" w:sz="0" w:space="0" w:color="auto"/>
        <w:bottom w:val="none" w:sz="0" w:space="0" w:color="auto"/>
        <w:right w:val="none" w:sz="0" w:space="0" w:color="auto"/>
      </w:divBdr>
    </w:div>
    <w:div w:id="1308630286">
      <w:bodyDiv w:val="1"/>
      <w:marLeft w:val="0"/>
      <w:marRight w:val="0"/>
      <w:marTop w:val="0"/>
      <w:marBottom w:val="0"/>
      <w:divBdr>
        <w:top w:val="none" w:sz="0" w:space="0" w:color="auto"/>
        <w:left w:val="none" w:sz="0" w:space="0" w:color="auto"/>
        <w:bottom w:val="none" w:sz="0" w:space="0" w:color="auto"/>
        <w:right w:val="none" w:sz="0" w:space="0" w:color="auto"/>
      </w:divBdr>
    </w:div>
    <w:div w:id="1308903333">
      <w:bodyDiv w:val="1"/>
      <w:marLeft w:val="0"/>
      <w:marRight w:val="0"/>
      <w:marTop w:val="0"/>
      <w:marBottom w:val="0"/>
      <w:divBdr>
        <w:top w:val="none" w:sz="0" w:space="0" w:color="auto"/>
        <w:left w:val="none" w:sz="0" w:space="0" w:color="auto"/>
        <w:bottom w:val="none" w:sz="0" w:space="0" w:color="auto"/>
        <w:right w:val="none" w:sz="0" w:space="0" w:color="auto"/>
      </w:divBdr>
    </w:div>
    <w:div w:id="1309633063">
      <w:bodyDiv w:val="1"/>
      <w:marLeft w:val="0"/>
      <w:marRight w:val="0"/>
      <w:marTop w:val="0"/>
      <w:marBottom w:val="0"/>
      <w:divBdr>
        <w:top w:val="none" w:sz="0" w:space="0" w:color="auto"/>
        <w:left w:val="none" w:sz="0" w:space="0" w:color="auto"/>
        <w:bottom w:val="none" w:sz="0" w:space="0" w:color="auto"/>
        <w:right w:val="none" w:sz="0" w:space="0" w:color="auto"/>
      </w:divBdr>
    </w:div>
    <w:div w:id="1310015276">
      <w:bodyDiv w:val="1"/>
      <w:marLeft w:val="0"/>
      <w:marRight w:val="0"/>
      <w:marTop w:val="0"/>
      <w:marBottom w:val="0"/>
      <w:divBdr>
        <w:top w:val="none" w:sz="0" w:space="0" w:color="auto"/>
        <w:left w:val="none" w:sz="0" w:space="0" w:color="auto"/>
        <w:bottom w:val="none" w:sz="0" w:space="0" w:color="auto"/>
        <w:right w:val="none" w:sz="0" w:space="0" w:color="auto"/>
      </w:divBdr>
    </w:div>
    <w:div w:id="1310329053">
      <w:bodyDiv w:val="1"/>
      <w:marLeft w:val="0"/>
      <w:marRight w:val="0"/>
      <w:marTop w:val="0"/>
      <w:marBottom w:val="0"/>
      <w:divBdr>
        <w:top w:val="none" w:sz="0" w:space="0" w:color="auto"/>
        <w:left w:val="none" w:sz="0" w:space="0" w:color="auto"/>
        <w:bottom w:val="none" w:sz="0" w:space="0" w:color="auto"/>
        <w:right w:val="none" w:sz="0" w:space="0" w:color="auto"/>
      </w:divBdr>
    </w:div>
    <w:div w:id="1312906103">
      <w:bodyDiv w:val="1"/>
      <w:marLeft w:val="0"/>
      <w:marRight w:val="0"/>
      <w:marTop w:val="0"/>
      <w:marBottom w:val="0"/>
      <w:divBdr>
        <w:top w:val="none" w:sz="0" w:space="0" w:color="auto"/>
        <w:left w:val="none" w:sz="0" w:space="0" w:color="auto"/>
        <w:bottom w:val="none" w:sz="0" w:space="0" w:color="auto"/>
        <w:right w:val="none" w:sz="0" w:space="0" w:color="auto"/>
      </w:divBdr>
    </w:div>
    <w:div w:id="1313560886">
      <w:bodyDiv w:val="1"/>
      <w:marLeft w:val="0"/>
      <w:marRight w:val="0"/>
      <w:marTop w:val="0"/>
      <w:marBottom w:val="0"/>
      <w:divBdr>
        <w:top w:val="none" w:sz="0" w:space="0" w:color="auto"/>
        <w:left w:val="none" w:sz="0" w:space="0" w:color="auto"/>
        <w:bottom w:val="none" w:sz="0" w:space="0" w:color="auto"/>
        <w:right w:val="none" w:sz="0" w:space="0" w:color="auto"/>
      </w:divBdr>
    </w:div>
    <w:div w:id="1314211933">
      <w:bodyDiv w:val="1"/>
      <w:marLeft w:val="0"/>
      <w:marRight w:val="0"/>
      <w:marTop w:val="0"/>
      <w:marBottom w:val="0"/>
      <w:divBdr>
        <w:top w:val="none" w:sz="0" w:space="0" w:color="auto"/>
        <w:left w:val="none" w:sz="0" w:space="0" w:color="auto"/>
        <w:bottom w:val="none" w:sz="0" w:space="0" w:color="auto"/>
        <w:right w:val="none" w:sz="0" w:space="0" w:color="auto"/>
      </w:divBdr>
    </w:div>
    <w:div w:id="1314219497">
      <w:bodyDiv w:val="1"/>
      <w:marLeft w:val="0"/>
      <w:marRight w:val="0"/>
      <w:marTop w:val="0"/>
      <w:marBottom w:val="0"/>
      <w:divBdr>
        <w:top w:val="none" w:sz="0" w:space="0" w:color="auto"/>
        <w:left w:val="none" w:sz="0" w:space="0" w:color="auto"/>
        <w:bottom w:val="none" w:sz="0" w:space="0" w:color="auto"/>
        <w:right w:val="none" w:sz="0" w:space="0" w:color="auto"/>
      </w:divBdr>
    </w:div>
    <w:div w:id="1314681241">
      <w:bodyDiv w:val="1"/>
      <w:marLeft w:val="0"/>
      <w:marRight w:val="0"/>
      <w:marTop w:val="0"/>
      <w:marBottom w:val="0"/>
      <w:divBdr>
        <w:top w:val="none" w:sz="0" w:space="0" w:color="auto"/>
        <w:left w:val="none" w:sz="0" w:space="0" w:color="auto"/>
        <w:bottom w:val="none" w:sz="0" w:space="0" w:color="auto"/>
        <w:right w:val="none" w:sz="0" w:space="0" w:color="auto"/>
      </w:divBdr>
    </w:div>
    <w:div w:id="1314799753">
      <w:bodyDiv w:val="1"/>
      <w:marLeft w:val="0"/>
      <w:marRight w:val="0"/>
      <w:marTop w:val="0"/>
      <w:marBottom w:val="0"/>
      <w:divBdr>
        <w:top w:val="none" w:sz="0" w:space="0" w:color="auto"/>
        <w:left w:val="none" w:sz="0" w:space="0" w:color="auto"/>
        <w:bottom w:val="none" w:sz="0" w:space="0" w:color="auto"/>
        <w:right w:val="none" w:sz="0" w:space="0" w:color="auto"/>
      </w:divBdr>
    </w:div>
    <w:div w:id="1315836544">
      <w:bodyDiv w:val="1"/>
      <w:marLeft w:val="0"/>
      <w:marRight w:val="0"/>
      <w:marTop w:val="0"/>
      <w:marBottom w:val="0"/>
      <w:divBdr>
        <w:top w:val="none" w:sz="0" w:space="0" w:color="auto"/>
        <w:left w:val="none" w:sz="0" w:space="0" w:color="auto"/>
        <w:bottom w:val="none" w:sz="0" w:space="0" w:color="auto"/>
        <w:right w:val="none" w:sz="0" w:space="0" w:color="auto"/>
      </w:divBdr>
    </w:div>
    <w:div w:id="1315987965">
      <w:bodyDiv w:val="1"/>
      <w:marLeft w:val="0"/>
      <w:marRight w:val="0"/>
      <w:marTop w:val="0"/>
      <w:marBottom w:val="0"/>
      <w:divBdr>
        <w:top w:val="none" w:sz="0" w:space="0" w:color="auto"/>
        <w:left w:val="none" w:sz="0" w:space="0" w:color="auto"/>
        <w:bottom w:val="none" w:sz="0" w:space="0" w:color="auto"/>
        <w:right w:val="none" w:sz="0" w:space="0" w:color="auto"/>
      </w:divBdr>
    </w:div>
    <w:div w:id="1318144915">
      <w:bodyDiv w:val="1"/>
      <w:marLeft w:val="0"/>
      <w:marRight w:val="0"/>
      <w:marTop w:val="0"/>
      <w:marBottom w:val="0"/>
      <w:divBdr>
        <w:top w:val="none" w:sz="0" w:space="0" w:color="auto"/>
        <w:left w:val="none" w:sz="0" w:space="0" w:color="auto"/>
        <w:bottom w:val="none" w:sz="0" w:space="0" w:color="auto"/>
        <w:right w:val="none" w:sz="0" w:space="0" w:color="auto"/>
      </w:divBdr>
    </w:div>
    <w:div w:id="1318219855">
      <w:bodyDiv w:val="1"/>
      <w:marLeft w:val="0"/>
      <w:marRight w:val="0"/>
      <w:marTop w:val="0"/>
      <w:marBottom w:val="0"/>
      <w:divBdr>
        <w:top w:val="none" w:sz="0" w:space="0" w:color="auto"/>
        <w:left w:val="none" w:sz="0" w:space="0" w:color="auto"/>
        <w:bottom w:val="none" w:sz="0" w:space="0" w:color="auto"/>
        <w:right w:val="none" w:sz="0" w:space="0" w:color="auto"/>
      </w:divBdr>
    </w:div>
    <w:div w:id="1318806872">
      <w:bodyDiv w:val="1"/>
      <w:marLeft w:val="0"/>
      <w:marRight w:val="0"/>
      <w:marTop w:val="0"/>
      <w:marBottom w:val="0"/>
      <w:divBdr>
        <w:top w:val="none" w:sz="0" w:space="0" w:color="auto"/>
        <w:left w:val="none" w:sz="0" w:space="0" w:color="auto"/>
        <w:bottom w:val="none" w:sz="0" w:space="0" w:color="auto"/>
        <w:right w:val="none" w:sz="0" w:space="0" w:color="auto"/>
      </w:divBdr>
    </w:div>
    <w:div w:id="1318925214">
      <w:bodyDiv w:val="1"/>
      <w:marLeft w:val="0"/>
      <w:marRight w:val="0"/>
      <w:marTop w:val="0"/>
      <w:marBottom w:val="0"/>
      <w:divBdr>
        <w:top w:val="none" w:sz="0" w:space="0" w:color="auto"/>
        <w:left w:val="none" w:sz="0" w:space="0" w:color="auto"/>
        <w:bottom w:val="none" w:sz="0" w:space="0" w:color="auto"/>
        <w:right w:val="none" w:sz="0" w:space="0" w:color="auto"/>
      </w:divBdr>
    </w:div>
    <w:div w:id="1320035935">
      <w:bodyDiv w:val="1"/>
      <w:marLeft w:val="0"/>
      <w:marRight w:val="0"/>
      <w:marTop w:val="0"/>
      <w:marBottom w:val="0"/>
      <w:divBdr>
        <w:top w:val="none" w:sz="0" w:space="0" w:color="auto"/>
        <w:left w:val="none" w:sz="0" w:space="0" w:color="auto"/>
        <w:bottom w:val="none" w:sz="0" w:space="0" w:color="auto"/>
        <w:right w:val="none" w:sz="0" w:space="0" w:color="auto"/>
      </w:divBdr>
    </w:div>
    <w:div w:id="1321076999">
      <w:bodyDiv w:val="1"/>
      <w:marLeft w:val="0"/>
      <w:marRight w:val="0"/>
      <w:marTop w:val="0"/>
      <w:marBottom w:val="0"/>
      <w:divBdr>
        <w:top w:val="none" w:sz="0" w:space="0" w:color="auto"/>
        <w:left w:val="none" w:sz="0" w:space="0" w:color="auto"/>
        <w:bottom w:val="none" w:sz="0" w:space="0" w:color="auto"/>
        <w:right w:val="none" w:sz="0" w:space="0" w:color="auto"/>
      </w:divBdr>
    </w:div>
    <w:div w:id="1321470050">
      <w:bodyDiv w:val="1"/>
      <w:marLeft w:val="0"/>
      <w:marRight w:val="0"/>
      <w:marTop w:val="0"/>
      <w:marBottom w:val="0"/>
      <w:divBdr>
        <w:top w:val="none" w:sz="0" w:space="0" w:color="auto"/>
        <w:left w:val="none" w:sz="0" w:space="0" w:color="auto"/>
        <w:bottom w:val="none" w:sz="0" w:space="0" w:color="auto"/>
        <w:right w:val="none" w:sz="0" w:space="0" w:color="auto"/>
      </w:divBdr>
    </w:div>
    <w:div w:id="1321694286">
      <w:bodyDiv w:val="1"/>
      <w:marLeft w:val="0"/>
      <w:marRight w:val="0"/>
      <w:marTop w:val="0"/>
      <w:marBottom w:val="0"/>
      <w:divBdr>
        <w:top w:val="none" w:sz="0" w:space="0" w:color="auto"/>
        <w:left w:val="none" w:sz="0" w:space="0" w:color="auto"/>
        <w:bottom w:val="none" w:sz="0" w:space="0" w:color="auto"/>
        <w:right w:val="none" w:sz="0" w:space="0" w:color="auto"/>
      </w:divBdr>
    </w:div>
    <w:div w:id="1321812211">
      <w:bodyDiv w:val="1"/>
      <w:marLeft w:val="0"/>
      <w:marRight w:val="0"/>
      <w:marTop w:val="0"/>
      <w:marBottom w:val="0"/>
      <w:divBdr>
        <w:top w:val="none" w:sz="0" w:space="0" w:color="auto"/>
        <w:left w:val="none" w:sz="0" w:space="0" w:color="auto"/>
        <w:bottom w:val="none" w:sz="0" w:space="0" w:color="auto"/>
        <w:right w:val="none" w:sz="0" w:space="0" w:color="auto"/>
      </w:divBdr>
    </w:div>
    <w:div w:id="1321888165">
      <w:bodyDiv w:val="1"/>
      <w:marLeft w:val="0"/>
      <w:marRight w:val="0"/>
      <w:marTop w:val="0"/>
      <w:marBottom w:val="0"/>
      <w:divBdr>
        <w:top w:val="none" w:sz="0" w:space="0" w:color="auto"/>
        <w:left w:val="none" w:sz="0" w:space="0" w:color="auto"/>
        <w:bottom w:val="none" w:sz="0" w:space="0" w:color="auto"/>
        <w:right w:val="none" w:sz="0" w:space="0" w:color="auto"/>
      </w:divBdr>
    </w:div>
    <w:div w:id="1322343255">
      <w:bodyDiv w:val="1"/>
      <w:marLeft w:val="0"/>
      <w:marRight w:val="0"/>
      <w:marTop w:val="0"/>
      <w:marBottom w:val="0"/>
      <w:divBdr>
        <w:top w:val="none" w:sz="0" w:space="0" w:color="auto"/>
        <w:left w:val="none" w:sz="0" w:space="0" w:color="auto"/>
        <w:bottom w:val="none" w:sz="0" w:space="0" w:color="auto"/>
        <w:right w:val="none" w:sz="0" w:space="0" w:color="auto"/>
      </w:divBdr>
    </w:div>
    <w:div w:id="1322390831">
      <w:bodyDiv w:val="1"/>
      <w:marLeft w:val="0"/>
      <w:marRight w:val="0"/>
      <w:marTop w:val="0"/>
      <w:marBottom w:val="0"/>
      <w:divBdr>
        <w:top w:val="none" w:sz="0" w:space="0" w:color="auto"/>
        <w:left w:val="none" w:sz="0" w:space="0" w:color="auto"/>
        <w:bottom w:val="none" w:sz="0" w:space="0" w:color="auto"/>
        <w:right w:val="none" w:sz="0" w:space="0" w:color="auto"/>
      </w:divBdr>
    </w:div>
    <w:div w:id="1323656627">
      <w:bodyDiv w:val="1"/>
      <w:marLeft w:val="0"/>
      <w:marRight w:val="0"/>
      <w:marTop w:val="0"/>
      <w:marBottom w:val="0"/>
      <w:divBdr>
        <w:top w:val="none" w:sz="0" w:space="0" w:color="auto"/>
        <w:left w:val="none" w:sz="0" w:space="0" w:color="auto"/>
        <w:bottom w:val="none" w:sz="0" w:space="0" w:color="auto"/>
        <w:right w:val="none" w:sz="0" w:space="0" w:color="auto"/>
      </w:divBdr>
    </w:div>
    <w:div w:id="1323925014">
      <w:bodyDiv w:val="1"/>
      <w:marLeft w:val="0"/>
      <w:marRight w:val="0"/>
      <w:marTop w:val="0"/>
      <w:marBottom w:val="0"/>
      <w:divBdr>
        <w:top w:val="none" w:sz="0" w:space="0" w:color="auto"/>
        <w:left w:val="none" w:sz="0" w:space="0" w:color="auto"/>
        <w:bottom w:val="none" w:sz="0" w:space="0" w:color="auto"/>
        <w:right w:val="none" w:sz="0" w:space="0" w:color="auto"/>
      </w:divBdr>
    </w:div>
    <w:div w:id="1326087992">
      <w:bodyDiv w:val="1"/>
      <w:marLeft w:val="0"/>
      <w:marRight w:val="0"/>
      <w:marTop w:val="0"/>
      <w:marBottom w:val="0"/>
      <w:divBdr>
        <w:top w:val="none" w:sz="0" w:space="0" w:color="auto"/>
        <w:left w:val="none" w:sz="0" w:space="0" w:color="auto"/>
        <w:bottom w:val="none" w:sz="0" w:space="0" w:color="auto"/>
        <w:right w:val="none" w:sz="0" w:space="0" w:color="auto"/>
      </w:divBdr>
    </w:div>
    <w:div w:id="1328677895">
      <w:bodyDiv w:val="1"/>
      <w:marLeft w:val="0"/>
      <w:marRight w:val="0"/>
      <w:marTop w:val="0"/>
      <w:marBottom w:val="0"/>
      <w:divBdr>
        <w:top w:val="none" w:sz="0" w:space="0" w:color="auto"/>
        <w:left w:val="none" w:sz="0" w:space="0" w:color="auto"/>
        <w:bottom w:val="none" w:sz="0" w:space="0" w:color="auto"/>
        <w:right w:val="none" w:sz="0" w:space="0" w:color="auto"/>
      </w:divBdr>
    </w:div>
    <w:div w:id="1329018603">
      <w:bodyDiv w:val="1"/>
      <w:marLeft w:val="0"/>
      <w:marRight w:val="0"/>
      <w:marTop w:val="0"/>
      <w:marBottom w:val="0"/>
      <w:divBdr>
        <w:top w:val="none" w:sz="0" w:space="0" w:color="auto"/>
        <w:left w:val="none" w:sz="0" w:space="0" w:color="auto"/>
        <w:bottom w:val="none" w:sz="0" w:space="0" w:color="auto"/>
        <w:right w:val="none" w:sz="0" w:space="0" w:color="auto"/>
      </w:divBdr>
    </w:div>
    <w:div w:id="1329990029">
      <w:bodyDiv w:val="1"/>
      <w:marLeft w:val="0"/>
      <w:marRight w:val="0"/>
      <w:marTop w:val="0"/>
      <w:marBottom w:val="0"/>
      <w:divBdr>
        <w:top w:val="none" w:sz="0" w:space="0" w:color="auto"/>
        <w:left w:val="none" w:sz="0" w:space="0" w:color="auto"/>
        <w:bottom w:val="none" w:sz="0" w:space="0" w:color="auto"/>
        <w:right w:val="none" w:sz="0" w:space="0" w:color="auto"/>
      </w:divBdr>
    </w:div>
    <w:div w:id="1330408964">
      <w:bodyDiv w:val="1"/>
      <w:marLeft w:val="0"/>
      <w:marRight w:val="0"/>
      <w:marTop w:val="0"/>
      <w:marBottom w:val="0"/>
      <w:divBdr>
        <w:top w:val="none" w:sz="0" w:space="0" w:color="auto"/>
        <w:left w:val="none" w:sz="0" w:space="0" w:color="auto"/>
        <w:bottom w:val="none" w:sz="0" w:space="0" w:color="auto"/>
        <w:right w:val="none" w:sz="0" w:space="0" w:color="auto"/>
      </w:divBdr>
    </w:div>
    <w:div w:id="1331063043">
      <w:bodyDiv w:val="1"/>
      <w:marLeft w:val="0"/>
      <w:marRight w:val="0"/>
      <w:marTop w:val="0"/>
      <w:marBottom w:val="0"/>
      <w:divBdr>
        <w:top w:val="none" w:sz="0" w:space="0" w:color="auto"/>
        <w:left w:val="none" w:sz="0" w:space="0" w:color="auto"/>
        <w:bottom w:val="none" w:sz="0" w:space="0" w:color="auto"/>
        <w:right w:val="none" w:sz="0" w:space="0" w:color="auto"/>
      </w:divBdr>
    </w:div>
    <w:div w:id="1333141347">
      <w:bodyDiv w:val="1"/>
      <w:marLeft w:val="0"/>
      <w:marRight w:val="0"/>
      <w:marTop w:val="0"/>
      <w:marBottom w:val="0"/>
      <w:divBdr>
        <w:top w:val="none" w:sz="0" w:space="0" w:color="auto"/>
        <w:left w:val="none" w:sz="0" w:space="0" w:color="auto"/>
        <w:bottom w:val="none" w:sz="0" w:space="0" w:color="auto"/>
        <w:right w:val="none" w:sz="0" w:space="0" w:color="auto"/>
      </w:divBdr>
    </w:div>
    <w:div w:id="1333142442">
      <w:bodyDiv w:val="1"/>
      <w:marLeft w:val="0"/>
      <w:marRight w:val="0"/>
      <w:marTop w:val="0"/>
      <w:marBottom w:val="0"/>
      <w:divBdr>
        <w:top w:val="none" w:sz="0" w:space="0" w:color="auto"/>
        <w:left w:val="none" w:sz="0" w:space="0" w:color="auto"/>
        <w:bottom w:val="none" w:sz="0" w:space="0" w:color="auto"/>
        <w:right w:val="none" w:sz="0" w:space="0" w:color="auto"/>
      </w:divBdr>
    </w:div>
    <w:div w:id="1333873350">
      <w:bodyDiv w:val="1"/>
      <w:marLeft w:val="0"/>
      <w:marRight w:val="0"/>
      <w:marTop w:val="0"/>
      <w:marBottom w:val="0"/>
      <w:divBdr>
        <w:top w:val="none" w:sz="0" w:space="0" w:color="auto"/>
        <w:left w:val="none" w:sz="0" w:space="0" w:color="auto"/>
        <w:bottom w:val="none" w:sz="0" w:space="0" w:color="auto"/>
        <w:right w:val="none" w:sz="0" w:space="0" w:color="auto"/>
      </w:divBdr>
    </w:div>
    <w:div w:id="1333948306">
      <w:bodyDiv w:val="1"/>
      <w:marLeft w:val="0"/>
      <w:marRight w:val="0"/>
      <w:marTop w:val="0"/>
      <w:marBottom w:val="0"/>
      <w:divBdr>
        <w:top w:val="none" w:sz="0" w:space="0" w:color="auto"/>
        <w:left w:val="none" w:sz="0" w:space="0" w:color="auto"/>
        <w:bottom w:val="none" w:sz="0" w:space="0" w:color="auto"/>
        <w:right w:val="none" w:sz="0" w:space="0" w:color="auto"/>
      </w:divBdr>
    </w:div>
    <w:div w:id="1334528959">
      <w:bodyDiv w:val="1"/>
      <w:marLeft w:val="0"/>
      <w:marRight w:val="0"/>
      <w:marTop w:val="0"/>
      <w:marBottom w:val="0"/>
      <w:divBdr>
        <w:top w:val="none" w:sz="0" w:space="0" w:color="auto"/>
        <w:left w:val="none" w:sz="0" w:space="0" w:color="auto"/>
        <w:bottom w:val="none" w:sz="0" w:space="0" w:color="auto"/>
        <w:right w:val="none" w:sz="0" w:space="0" w:color="auto"/>
      </w:divBdr>
    </w:div>
    <w:div w:id="1335453286">
      <w:bodyDiv w:val="1"/>
      <w:marLeft w:val="0"/>
      <w:marRight w:val="0"/>
      <w:marTop w:val="0"/>
      <w:marBottom w:val="0"/>
      <w:divBdr>
        <w:top w:val="none" w:sz="0" w:space="0" w:color="auto"/>
        <w:left w:val="none" w:sz="0" w:space="0" w:color="auto"/>
        <w:bottom w:val="none" w:sz="0" w:space="0" w:color="auto"/>
        <w:right w:val="none" w:sz="0" w:space="0" w:color="auto"/>
      </w:divBdr>
    </w:div>
    <w:div w:id="1335690654">
      <w:bodyDiv w:val="1"/>
      <w:marLeft w:val="0"/>
      <w:marRight w:val="0"/>
      <w:marTop w:val="0"/>
      <w:marBottom w:val="0"/>
      <w:divBdr>
        <w:top w:val="none" w:sz="0" w:space="0" w:color="auto"/>
        <w:left w:val="none" w:sz="0" w:space="0" w:color="auto"/>
        <w:bottom w:val="none" w:sz="0" w:space="0" w:color="auto"/>
        <w:right w:val="none" w:sz="0" w:space="0" w:color="auto"/>
      </w:divBdr>
    </w:div>
    <w:div w:id="1336035215">
      <w:bodyDiv w:val="1"/>
      <w:marLeft w:val="0"/>
      <w:marRight w:val="0"/>
      <w:marTop w:val="0"/>
      <w:marBottom w:val="0"/>
      <w:divBdr>
        <w:top w:val="none" w:sz="0" w:space="0" w:color="auto"/>
        <w:left w:val="none" w:sz="0" w:space="0" w:color="auto"/>
        <w:bottom w:val="none" w:sz="0" w:space="0" w:color="auto"/>
        <w:right w:val="none" w:sz="0" w:space="0" w:color="auto"/>
      </w:divBdr>
    </w:div>
    <w:div w:id="1336614998">
      <w:bodyDiv w:val="1"/>
      <w:marLeft w:val="0"/>
      <w:marRight w:val="0"/>
      <w:marTop w:val="0"/>
      <w:marBottom w:val="0"/>
      <w:divBdr>
        <w:top w:val="none" w:sz="0" w:space="0" w:color="auto"/>
        <w:left w:val="none" w:sz="0" w:space="0" w:color="auto"/>
        <w:bottom w:val="none" w:sz="0" w:space="0" w:color="auto"/>
        <w:right w:val="none" w:sz="0" w:space="0" w:color="auto"/>
      </w:divBdr>
    </w:div>
    <w:div w:id="1337029524">
      <w:bodyDiv w:val="1"/>
      <w:marLeft w:val="0"/>
      <w:marRight w:val="0"/>
      <w:marTop w:val="0"/>
      <w:marBottom w:val="0"/>
      <w:divBdr>
        <w:top w:val="none" w:sz="0" w:space="0" w:color="auto"/>
        <w:left w:val="none" w:sz="0" w:space="0" w:color="auto"/>
        <w:bottom w:val="none" w:sz="0" w:space="0" w:color="auto"/>
        <w:right w:val="none" w:sz="0" w:space="0" w:color="auto"/>
      </w:divBdr>
    </w:div>
    <w:div w:id="1337538692">
      <w:bodyDiv w:val="1"/>
      <w:marLeft w:val="0"/>
      <w:marRight w:val="0"/>
      <w:marTop w:val="0"/>
      <w:marBottom w:val="0"/>
      <w:divBdr>
        <w:top w:val="none" w:sz="0" w:space="0" w:color="auto"/>
        <w:left w:val="none" w:sz="0" w:space="0" w:color="auto"/>
        <w:bottom w:val="none" w:sz="0" w:space="0" w:color="auto"/>
        <w:right w:val="none" w:sz="0" w:space="0" w:color="auto"/>
      </w:divBdr>
    </w:div>
    <w:div w:id="1337994576">
      <w:bodyDiv w:val="1"/>
      <w:marLeft w:val="0"/>
      <w:marRight w:val="0"/>
      <w:marTop w:val="0"/>
      <w:marBottom w:val="0"/>
      <w:divBdr>
        <w:top w:val="none" w:sz="0" w:space="0" w:color="auto"/>
        <w:left w:val="none" w:sz="0" w:space="0" w:color="auto"/>
        <w:bottom w:val="none" w:sz="0" w:space="0" w:color="auto"/>
        <w:right w:val="none" w:sz="0" w:space="0" w:color="auto"/>
      </w:divBdr>
    </w:div>
    <w:div w:id="1339040312">
      <w:bodyDiv w:val="1"/>
      <w:marLeft w:val="0"/>
      <w:marRight w:val="0"/>
      <w:marTop w:val="0"/>
      <w:marBottom w:val="0"/>
      <w:divBdr>
        <w:top w:val="none" w:sz="0" w:space="0" w:color="auto"/>
        <w:left w:val="none" w:sz="0" w:space="0" w:color="auto"/>
        <w:bottom w:val="none" w:sz="0" w:space="0" w:color="auto"/>
        <w:right w:val="none" w:sz="0" w:space="0" w:color="auto"/>
      </w:divBdr>
    </w:div>
    <w:div w:id="1340080753">
      <w:bodyDiv w:val="1"/>
      <w:marLeft w:val="0"/>
      <w:marRight w:val="0"/>
      <w:marTop w:val="0"/>
      <w:marBottom w:val="0"/>
      <w:divBdr>
        <w:top w:val="none" w:sz="0" w:space="0" w:color="auto"/>
        <w:left w:val="none" w:sz="0" w:space="0" w:color="auto"/>
        <w:bottom w:val="none" w:sz="0" w:space="0" w:color="auto"/>
        <w:right w:val="none" w:sz="0" w:space="0" w:color="auto"/>
      </w:divBdr>
    </w:div>
    <w:div w:id="1340350140">
      <w:bodyDiv w:val="1"/>
      <w:marLeft w:val="0"/>
      <w:marRight w:val="0"/>
      <w:marTop w:val="0"/>
      <w:marBottom w:val="0"/>
      <w:divBdr>
        <w:top w:val="none" w:sz="0" w:space="0" w:color="auto"/>
        <w:left w:val="none" w:sz="0" w:space="0" w:color="auto"/>
        <w:bottom w:val="none" w:sz="0" w:space="0" w:color="auto"/>
        <w:right w:val="none" w:sz="0" w:space="0" w:color="auto"/>
      </w:divBdr>
    </w:div>
    <w:div w:id="1341129573">
      <w:bodyDiv w:val="1"/>
      <w:marLeft w:val="0"/>
      <w:marRight w:val="0"/>
      <w:marTop w:val="0"/>
      <w:marBottom w:val="0"/>
      <w:divBdr>
        <w:top w:val="none" w:sz="0" w:space="0" w:color="auto"/>
        <w:left w:val="none" w:sz="0" w:space="0" w:color="auto"/>
        <w:bottom w:val="none" w:sz="0" w:space="0" w:color="auto"/>
        <w:right w:val="none" w:sz="0" w:space="0" w:color="auto"/>
      </w:divBdr>
    </w:div>
    <w:div w:id="1342586621">
      <w:bodyDiv w:val="1"/>
      <w:marLeft w:val="0"/>
      <w:marRight w:val="0"/>
      <w:marTop w:val="0"/>
      <w:marBottom w:val="0"/>
      <w:divBdr>
        <w:top w:val="none" w:sz="0" w:space="0" w:color="auto"/>
        <w:left w:val="none" w:sz="0" w:space="0" w:color="auto"/>
        <w:bottom w:val="none" w:sz="0" w:space="0" w:color="auto"/>
        <w:right w:val="none" w:sz="0" w:space="0" w:color="auto"/>
      </w:divBdr>
    </w:div>
    <w:div w:id="1342973377">
      <w:bodyDiv w:val="1"/>
      <w:marLeft w:val="0"/>
      <w:marRight w:val="0"/>
      <w:marTop w:val="0"/>
      <w:marBottom w:val="0"/>
      <w:divBdr>
        <w:top w:val="none" w:sz="0" w:space="0" w:color="auto"/>
        <w:left w:val="none" w:sz="0" w:space="0" w:color="auto"/>
        <w:bottom w:val="none" w:sz="0" w:space="0" w:color="auto"/>
        <w:right w:val="none" w:sz="0" w:space="0" w:color="auto"/>
      </w:divBdr>
    </w:div>
    <w:div w:id="1344016834">
      <w:bodyDiv w:val="1"/>
      <w:marLeft w:val="0"/>
      <w:marRight w:val="0"/>
      <w:marTop w:val="0"/>
      <w:marBottom w:val="0"/>
      <w:divBdr>
        <w:top w:val="none" w:sz="0" w:space="0" w:color="auto"/>
        <w:left w:val="none" w:sz="0" w:space="0" w:color="auto"/>
        <w:bottom w:val="none" w:sz="0" w:space="0" w:color="auto"/>
        <w:right w:val="none" w:sz="0" w:space="0" w:color="auto"/>
      </w:divBdr>
    </w:div>
    <w:div w:id="1344935313">
      <w:bodyDiv w:val="1"/>
      <w:marLeft w:val="0"/>
      <w:marRight w:val="0"/>
      <w:marTop w:val="0"/>
      <w:marBottom w:val="0"/>
      <w:divBdr>
        <w:top w:val="none" w:sz="0" w:space="0" w:color="auto"/>
        <w:left w:val="none" w:sz="0" w:space="0" w:color="auto"/>
        <w:bottom w:val="none" w:sz="0" w:space="0" w:color="auto"/>
        <w:right w:val="none" w:sz="0" w:space="0" w:color="auto"/>
      </w:divBdr>
    </w:div>
    <w:div w:id="1345935753">
      <w:bodyDiv w:val="1"/>
      <w:marLeft w:val="0"/>
      <w:marRight w:val="0"/>
      <w:marTop w:val="0"/>
      <w:marBottom w:val="0"/>
      <w:divBdr>
        <w:top w:val="none" w:sz="0" w:space="0" w:color="auto"/>
        <w:left w:val="none" w:sz="0" w:space="0" w:color="auto"/>
        <w:bottom w:val="none" w:sz="0" w:space="0" w:color="auto"/>
        <w:right w:val="none" w:sz="0" w:space="0" w:color="auto"/>
      </w:divBdr>
    </w:div>
    <w:div w:id="1346438720">
      <w:bodyDiv w:val="1"/>
      <w:marLeft w:val="0"/>
      <w:marRight w:val="0"/>
      <w:marTop w:val="0"/>
      <w:marBottom w:val="0"/>
      <w:divBdr>
        <w:top w:val="none" w:sz="0" w:space="0" w:color="auto"/>
        <w:left w:val="none" w:sz="0" w:space="0" w:color="auto"/>
        <w:bottom w:val="none" w:sz="0" w:space="0" w:color="auto"/>
        <w:right w:val="none" w:sz="0" w:space="0" w:color="auto"/>
      </w:divBdr>
    </w:div>
    <w:div w:id="1346787108">
      <w:bodyDiv w:val="1"/>
      <w:marLeft w:val="0"/>
      <w:marRight w:val="0"/>
      <w:marTop w:val="0"/>
      <w:marBottom w:val="0"/>
      <w:divBdr>
        <w:top w:val="none" w:sz="0" w:space="0" w:color="auto"/>
        <w:left w:val="none" w:sz="0" w:space="0" w:color="auto"/>
        <w:bottom w:val="none" w:sz="0" w:space="0" w:color="auto"/>
        <w:right w:val="none" w:sz="0" w:space="0" w:color="auto"/>
      </w:divBdr>
    </w:div>
    <w:div w:id="1346788774">
      <w:bodyDiv w:val="1"/>
      <w:marLeft w:val="0"/>
      <w:marRight w:val="0"/>
      <w:marTop w:val="0"/>
      <w:marBottom w:val="0"/>
      <w:divBdr>
        <w:top w:val="none" w:sz="0" w:space="0" w:color="auto"/>
        <w:left w:val="none" w:sz="0" w:space="0" w:color="auto"/>
        <w:bottom w:val="none" w:sz="0" w:space="0" w:color="auto"/>
        <w:right w:val="none" w:sz="0" w:space="0" w:color="auto"/>
      </w:divBdr>
    </w:div>
    <w:div w:id="1348215029">
      <w:bodyDiv w:val="1"/>
      <w:marLeft w:val="0"/>
      <w:marRight w:val="0"/>
      <w:marTop w:val="0"/>
      <w:marBottom w:val="0"/>
      <w:divBdr>
        <w:top w:val="none" w:sz="0" w:space="0" w:color="auto"/>
        <w:left w:val="none" w:sz="0" w:space="0" w:color="auto"/>
        <w:bottom w:val="none" w:sz="0" w:space="0" w:color="auto"/>
        <w:right w:val="none" w:sz="0" w:space="0" w:color="auto"/>
      </w:divBdr>
    </w:div>
    <w:div w:id="1349091170">
      <w:bodyDiv w:val="1"/>
      <w:marLeft w:val="0"/>
      <w:marRight w:val="0"/>
      <w:marTop w:val="0"/>
      <w:marBottom w:val="0"/>
      <w:divBdr>
        <w:top w:val="none" w:sz="0" w:space="0" w:color="auto"/>
        <w:left w:val="none" w:sz="0" w:space="0" w:color="auto"/>
        <w:bottom w:val="none" w:sz="0" w:space="0" w:color="auto"/>
        <w:right w:val="none" w:sz="0" w:space="0" w:color="auto"/>
      </w:divBdr>
    </w:div>
    <w:div w:id="1349141392">
      <w:bodyDiv w:val="1"/>
      <w:marLeft w:val="0"/>
      <w:marRight w:val="0"/>
      <w:marTop w:val="0"/>
      <w:marBottom w:val="0"/>
      <w:divBdr>
        <w:top w:val="none" w:sz="0" w:space="0" w:color="auto"/>
        <w:left w:val="none" w:sz="0" w:space="0" w:color="auto"/>
        <w:bottom w:val="none" w:sz="0" w:space="0" w:color="auto"/>
        <w:right w:val="none" w:sz="0" w:space="0" w:color="auto"/>
      </w:divBdr>
    </w:div>
    <w:div w:id="1349212800">
      <w:bodyDiv w:val="1"/>
      <w:marLeft w:val="0"/>
      <w:marRight w:val="0"/>
      <w:marTop w:val="0"/>
      <w:marBottom w:val="0"/>
      <w:divBdr>
        <w:top w:val="none" w:sz="0" w:space="0" w:color="auto"/>
        <w:left w:val="none" w:sz="0" w:space="0" w:color="auto"/>
        <w:bottom w:val="none" w:sz="0" w:space="0" w:color="auto"/>
        <w:right w:val="none" w:sz="0" w:space="0" w:color="auto"/>
      </w:divBdr>
    </w:div>
    <w:div w:id="1349212869">
      <w:bodyDiv w:val="1"/>
      <w:marLeft w:val="0"/>
      <w:marRight w:val="0"/>
      <w:marTop w:val="0"/>
      <w:marBottom w:val="0"/>
      <w:divBdr>
        <w:top w:val="none" w:sz="0" w:space="0" w:color="auto"/>
        <w:left w:val="none" w:sz="0" w:space="0" w:color="auto"/>
        <w:bottom w:val="none" w:sz="0" w:space="0" w:color="auto"/>
        <w:right w:val="none" w:sz="0" w:space="0" w:color="auto"/>
      </w:divBdr>
    </w:div>
    <w:div w:id="1349454618">
      <w:bodyDiv w:val="1"/>
      <w:marLeft w:val="0"/>
      <w:marRight w:val="0"/>
      <w:marTop w:val="0"/>
      <w:marBottom w:val="0"/>
      <w:divBdr>
        <w:top w:val="none" w:sz="0" w:space="0" w:color="auto"/>
        <w:left w:val="none" w:sz="0" w:space="0" w:color="auto"/>
        <w:bottom w:val="none" w:sz="0" w:space="0" w:color="auto"/>
        <w:right w:val="none" w:sz="0" w:space="0" w:color="auto"/>
      </w:divBdr>
    </w:div>
    <w:div w:id="1349914701">
      <w:bodyDiv w:val="1"/>
      <w:marLeft w:val="0"/>
      <w:marRight w:val="0"/>
      <w:marTop w:val="0"/>
      <w:marBottom w:val="0"/>
      <w:divBdr>
        <w:top w:val="none" w:sz="0" w:space="0" w:color="auto"/>
        <w:left w:val="none" w:sz="0" w:space="0" w:color="auto"/>
        <w:bottom w:val="none" w:sz="0" w:space="0" w:color="auto"/>
        <w:right w:val="none" w:sz="0" w:space="0" w:color="auto"/>
      </w:divBdr>
    </w:div>
    <w:div w:id="1350792985">
      <w:bodyDiv w:val="1"/>
      <w:marLeft w:val="0"/>
      <w:marRight w:val="0"/>
      <w:marTop w:val="0"/>
      <w:marBottom w:val="0"/>
      <w:divBdr>
        <w:top w:val="none" w:sz="0" w:space="0" w:color="auto"/>
        <w:left w:val="none" w:sz="0" w:space="0" w:color="auto"/>
        <w:bottom w:val="none" w:sz="0" w:space="0" w:color="auto"/>
        <w:right w:val="none" w:sz="0" w:space="0" w:color="auto"/>
      </w:divBdr>
    </w:div>
    <w:div w:id="1350911277">
      <w:bodyDiv w:val="1"/>
      <w:marLeft w:val="0"/>
      <w:marRight w:val="0"/>
      <w:marTop w:val="0"/>
      <w:marBottom w:val="0"/>
      <w:divBdr>
        <w:top w:val="none" w:sz="0" w:space="0" w:color="auto"/>
        <w:left w:val="none" w:sz="0" w:space="0" w:color="auto"/>
        <w:bottom w:val="none" w:sz="0" w:space="0" w:color="auto"/>
        <w:right w:val="none" w:sz="0" w:space="0" w:color="auto"/>
      </w:divBdr>
    </w:div>
    <w:div w:id="1351176817">
      <w:bodyDiv w:val="1"/>
      <w:marLeft w:val="0"/>
      <w:marRight w:val="0"/>
      <w:marTop w:val="0"/>
      <w:marBottom w:val="0"/>
      <w:divBdr>
        <w:top w:val="none" w:sz="0" w:space="0" w:color="auto"/>
        <w:left w:val="none" w:sz="0" w:space="0" w:color="auto"/>
        <w:bottom w:val="none" w:sz="0" w:space="0" w:color="auto"/>
        <w:right w:val="none" w:sz="0" w:space="0" w:color="auto"/>
      </w:divBdr>
    </w:div>
    <w:div w:id="1351755542">
      <w:bodyDiv w:val="1"/>
      <w:marLeft w:val="0"/>
      <w:marRight w:val="0"/>
      <w:marTop w:val="0"/>
      <w:marBottom w:val="0"/>
      <w:divBdr>
        <w:top w:val="none" w:sz="0" w:space="0" w:color="auto"/>
        <w:left w:val="none" w:sz="0" w:space="0" w:color="auto"/>
        <w:bottom w:val="none" w:sz="0" w:space="0" w:color="auto"/>
        <w:right w:val="none" w:sz="0" w:space="0" w:color="auto"/>
      </w:divBdr>
    </w:div>
    <w:div w:id="1352537205">
      <w:bodyDiv w:val="1"/>
      <w:marLeft w:val="0"/>
      <w:marRight w:val="0"/>
      <w:marTop w:val="0"/>
      <w:marBottom w:val="0"/>
      <w:divBdr>
        <w:top w:val="none" w:sz="0" w:space="0" w:color="auto"/>
        <w:left w:val="none" w:sz="0" w:space="0" w:color="auto"/>
        <w:bottom w:val="none" w:sz="0" w:space="0" w:color="auto"/>
        <w:right w:val="none" w:sz="0" w:space="0" w:color="auto"/>
      </w:divBdr>
    </w:div>
    <w:div w:id="1352758737">
      <w:bodyDiv w:val="1"/>
      <w:marLeft w:val="0"/>
      <w:marRight w:val="0"/>
      <w:marTop w:val="0"/>
      <w:marBottom w:val="0"/>
      <w:divBdr>
        <w:top w:val="none" w:sz="0" w:space="0" w:color="auto"/>
        <w:left w:val="none" w:sz="0" w:space="0" w:color="auto"/>
        <w:bottom w:val="none" w:sz="0" w:space="0" w:color="auto"/>
        <w:right w:val="none" w:sz="0" w:space="0" w:color="auto"/>
      </w:divBdr>
    </w:div>
    <w:div w:id="1352951863">
      <w:bodyDiv w:val="1"/>
      <w:marLeft w:val="0"/>
      <w:marRight w:val="0"/>
      <w:marTop w:val="0"/>
      <w:marBottom w:val="0"/>
      <w:divBdr>
        <w:top w:val="none" w:sz="0" w:space="0" w:color="auto"/>
        <w:left w:val="none" w:sz="0" w:space="0" w:color="auto"/>
        <w:bottom w:val="none" w:sz="0" w:space="0" w:color="auto"/>
        <w:right w:val="none" w:sz="0" w:space="0" w:color="auto"/>
      </w:divBdr>
    </w:div>
    <w:div w:id="1353189187">
      <w:bodyDiv w:val="1"/>
      <w:marLeft w:val="0"/>
      <w:marRight w:val="0"/>
      <w:marTop w:val="0"/>
      <w:marBottom w:val="0"/>
      <w:divBdr>
        <w:top w:val="none" w:sz="0" w:space="0" w:color="auto"/>
        <w:left w:val="none" w:sz="0" w:space="0" w:color="auto"/>
        <w:bottom w:val="none" w:sz="0" w:space="0" w:color="auto"/>
        <w:right w:val="none" w:sz="0" w:space="0" w:color="auto"/>
      </w:divBdr>
    </w:div>
    <w:div w:id="1353189975">
      <w:bodyDiv w:val="1"/>
      <w:marLeft w:val="0"/>
      <w:marRight w:val="0"/>
      <w:marTop w:val="0"/>
      <w:marBottom w:val="0"/>
      <w:divBdr>
        <w:top w:val="none" w:sz="0" w:space="0" w:color="auto"/>
        <w:left w:val="none" w:sz="0" w:space="0" w:color="auto"/>
        <w:bottom w:val="none" w:sz="0" w:space="0" w:color="auto"/>
        <w:right w:val="none" w:sz="0" w:space="0" w:color="auto"/>
      </w:divBdr>
    </w:div>
    <w:div w:id="1354116969">
      <w:bodyDiv w:val="1"/>
      <w:marLeft w:val="0"/>
      <w:marRight w:val="0"/>
      <w:marTop w:val="0"/>
      <w:marBottom w:val="0"/>
      <w:divBdr>
        <w:top w:val="none" w:sz="0" w:space="0" w:color="auto"/>
        <w:left w:val="none" w:sz="0" w:space="0" w:color="auto"/>
        <w:bottom w:val="none" w:sz="0" w:space="0" w:color="auto"/>
        <w:right w:val="none" w:sz="0" w:space="0" w:color="auto"/>
      </w:divBdr>
    </w:div>
    <w:div w:id="1354766198">
      <w:bodyDiv w:val="1"/>
      <w:marLeft w:val="0"/>
      <w:marRight w:val="0"/>
      <w:marTop w:val="0"/>
      <w:marBottom w:val="0"/>
      <w:divBdr>
        <w:top w:val="none" w:sz="0" w:space="0" w:color="auto"/>
        <w:left w:val="none" w:sz="0" w:space="0" w:color="auto"/>
        <w:bottom w:val="none" w:sz="0" w:space="0" w:color="auto"/>
        <w:right w:val="none" w:sz="0" w:space="0" w:color="auto"/>
      </w:divBdr>
    </w:div>
    <w:div w:id="1355109538">
      <w:bodyDiv w:val="1"/>
      <w:marLeft w:val="0"/>
      <w:marRight w:val="0"/>
      <w:marTop w:val="0"/>
      <w:marBottom w:val="0"/>
      <w:divBdr>
        <w:top w:val="none" w:sz="0" w:space="0" w:color="auto"/>
        <w:left w:val="none" w:sz="0" w:space="0" w:color="auto"/>
        <w:bottom w:val="none" w:sz="0" w:space="0" w:color="auto"/>
        <w:right w:val="none" w:sz="0" w:space="0" w:color="auto"/>
      </w:divBdr>
    </w:div>
    <w:div w:id="1357005626">
      <w:bodyDiv w:val="1"/>
      <w:marLeft w:val="0"/>
      <w:marRight w:val="0"/>
      <w:marTop w:val="0"/>
      <w:marBottom w:val="0"/>
      <w:divBdr>
        <w:top w:val="none" w:sz="0" w:space="0" w:color="auto"/>
        <w:left w:val="none" w:sz="0" w:space="0" w:color="auto"/>
        <w:bottom w:val="none" w:sz="0" w:space="0" w:color="auto"/>
        <w:right w:val="none" w:sz="0" w:space="0" w:color="auto"/>
      </w:divBdr>
    </w:div>
    <w:div w:id="1357122672">
      <w:bodyDiv w:val="1"/>
      <w:marLeft w:val="0"/>
      <w:marRight w:val="0"/>
      <w:marTop w:val="0"/>
      <w:marBottom w:val="0"/>
      <w:divBdr>
        <w:top w:val="none" w:sz="0" w:space="0" w:color="auto"/>
        <w:left w:val="none" w:sz="0" w:space="0" w:color="auto"/>
        <w:bottom w:val="none" w:sz="0" w:space="0" w:color="auto"/>
        <w:right w:val="none" w:sz="0" w:space="0" w:color="auto"/>
      </w:divBdr>
    </w:div>
    <w:div w:id="1357123508">
      <w:bodyDiv w:val="1"/>
      <w:marLeft w:val="0"/>
      <w:marRight w:val="0"/>
      <w:marTop w:val="0"/>
      <w:marBottom w:val="0"/>
      <w:divBdr>
        <w:top w:val="none" w:sz="0" w:space="0" w:color="auto"/>
        <w:left w:val="none" w:sz="0" w:space="0" w:color="auto"/>
        <w:bottom w:val="none" w:sz="0" w:space="0" w:color="auto"/>
        <w:right w:val="none" w:sz="0" w:space="0" w:color="auto"/>
      </w:divBdr>
    </w:div>
    <w:div w:id="1357197480">
      <w:bodyDiv w:val="1"/>
      <w:marLeft w:val="0"/>
      <w:marRight w:val="0"/>
      <w:marTop w:val="0"/>
      <w:marBottom w:val="0"/>
      <w:divBdr>
        <w:top w:val="none" w:sz="0" w:space="0" w:color="auto"/>
        <w:left w:val="none" w:sz="0" w:space="0" w:color="auto"/>
        <w:bottom w:val="none" w:sz="0" w:space="0" w:color="auto"/>
        <w:right w:val="none" w:sz="0" w:space="0" w:color="auto"/>
      </w:divBdr>
    </w:div>
    <w:div w:id="1357389989">
      <w:bodyDiv w:val="1"/>
      <w:marLeft w:val="0"/>
      <w:marRight w:val="0"/>
      <w:marTop w:val="0"/>
      <w:marBottom w:val="0"/>
      <w:divBdr>
        <w:top w:val="none" w:sz="0" w:space="0" w:color="auto"/>
        <w:left w:val="none" w:sz="0" w:space="0" w:color="auto"/>
        <w:bottom w:val="none" w:sz="0" w:space="0" w:color="auto"/>
        <w:right w:val="none" w:sz="0" w:space="0" w:color="auto"/>
      </w:divBdr>
    </w:div>
    <w:div w:id="1357461291">
      <w:bodyDiv w:val="1"/>
      <w:marLeft w:val="0"/>
      <w:marRight w:val="0"/>
      <w:marTop w:val="0"/>
      <w:marBottom w:val="0"/>
      <w:divBdr>
        <w:top w:val="none" w:sz="0" w:space="0" w:color="auto"/>
        <w:left w:val="none" w:sz="0" w:space="0" w:color="auto"/>
        <w:bottom w:val="none" w:sz="0" w:space="0" w:color="auto"/>
        <w:right w:val="none" w:sz="0" w:space="0" w:color="auto"/>
      </w:divBdr>
    </w:div>
    <w:div w:id="1357658142">
      <w:bodyDiv w:val="1"/>
      <w:marLeft w:val="0"/>
      <w:marRight w:val="0"/>
      <w:marTop w:val="0"/>
      <w:marBottom w:val="0"/>
      <w:divBdr>
        <w:top w:val="none" w:sz="0" w:space="0" w:color="auto"/>
        <w:left w:val="none" w:sz="0" w:space="0" w:color="auto"/>
        <w:bottom w:val="none" w:sz="0" w:space="0" w:color="auto"/>
        <w:right w:val="none" w:sz="0" w:space="0" w:color="auto"/>
      </w:divBdr>
    </w:div>
    <w:div w:id="1357659234">
      <w:bodyDiv w:val="1"/>
      <w:marLeft w:val="0"/>
      <w:marRight w:val="0"/>
      <w:marTop w:val="0"/>
      <w:marBottom w:val="0"/>
      <w:divBdr>
        <w:top w:val="none" w:sz="0" w:space="0" w:color="auto"/>
        <w:left w:val="none" w:sz="0" w:space="0" w:color="auto"/>
        <w:bottom w:val="none" w:sz="0" w:space="0" w:color="auto"/>
        <w:right w:val="none" w:sz="0" w:space="0" w:color="auto"/>
      </w:divBdr>
    </w:div>
    <w:div w:id="1358192211">
      <w:bodyDiv w:val="1"/>
      <w:marLeft w:val="0"/>
      <w:marRight w:val="0"/>
      <w:marTop w:val="0"/>
      <w:marBottom w:val="0"/>
      <w:divBdr>
        <w:top w:val="none" w:sz="0" w:space="0" w:color="auto"/>
        <w:left w:val="none" w:sz="0" w:space="0" w:color="auto"/>
        <w:bottom w:val="none" w:sz="0" w:space="0" w:color="auto"/>
        <w:right w:val="none" w:sz="0" w:space="0" w:color="auto"/>
      </w:divBdr>
    </w:div>
    <w:div w:id="1358695053">
      <w:bodyDiv w:val="1"/>
      <w:marLeft w:val="0"/>
      <w:marRight w:val="0"/>
      <w:marTop w:val="0"/>
      <w:marBottom w:val="0"/>
      <w:divBdr>
        <w:top w:val="none" w:sz="0" w:space="0" w:color="auto"/>
        <w:left w:val="none" w:sz="0" w:space="0" w:color="auto"/>
        <w:bottom w:val="none" w:sz="0" w:space="0" w:color="auto"/>
        <w:right w:val="none" w:sz="0" w:space="0" w:color="auto"/>
      </w:divBdr>
    </w:div>
    <w:div w:id="1359118267">
      <w:bodyDiv w:val="1"/>
      <w:marLeft w:val="0"/>
      <w:marRight w:val="0"/>
      <w:marTop w:val="0"/>
      <w:marBottom w:val="0"/>
      <w:divBdr>
        <w:top w:val="none" w:sz="0" w:space="0" w:color="auto"/>
        <w:left w:val="none" w:sz="0" w:space="0" w:color="auto"/>
        <w:bottom w:val="none" w:sz="0" w:space="0" w:color="auto"/>
        <w:right w:val="none" w:sz="0" w:space="0" w:color="auto"/>
      </w:divBdr>
    </w:div>
    <w:div w:id="1359742502">
      <w:bodyDiv w:val="1"/>
      <w:marLeft w:val="0"/>
      <w:marRight w:val="0"/>
      <w:marTop w:val="0"/>
      <w:marBottom w:val="0"/>
      <w:divBdr>
        <w:top w:val="none" w:sz="0" w:space="0" w:color="auto"/>
        <w:left w:val="none" w:sz="0" w:space="0" w:color="auto"/>
        <w:bottom w:val="none" w:sz="0" w:space="0" w:color="auto"/>
        <w:right w:val="none" w:sz="0" w:space="0" w:color="auto"/>
      </w:divBdr>
    </w:div>
    <w:div w:id="1359937842">
      <w:bodyDiv w:val="1"/>
      <w:marLeft w:val="0"/>
      <w:marRight w:val="0"/>
      <w:marTop w:val="0"/>
      <w:marBottom w:val="0"/>
      <w:divBdr>
        <w:top w:val="none" w:sz="0" w:space="0" w:color="auto"/>
        <w:left w:val="none" w:sz="0" w:space="0" w:color="auto"/>
        <w:bottom w:val="none" w:sz="0" w:space="0" w:color="auto"/>
        <w:right w:val="none" w:sz="0" w:space="0" w:color="auto"/>
      </w:divBdr>
    </w:div>
    <w:div w:id="1360014034">
      <w:bodyDiv w:val="1"/>
      <w:marLeft w:val="0"/>
      <w:marRight w:val="0"/>
      <w:marTop w:val="0"/>
      <w:marBottom w:val="0"/>
      <w:divBdr>
        <w:top w:val="none" w:sz="0" w:space="0" w:color="auto"/>
        <w:left w:val="none" w:sz="0" w:space="0" w:color="auto"/>
        <w:bottom w:val="none" w:sz="0" w:space="0" w:color="auto"/>
        <w:right w:val="none" w:sz="0" w:space="0" w:color="auto"/>
      </w:divBdr>
    </w:div>
    <w:div w:id="1360082979">
      <w:bodyDiv w:val="1"/>
      <w:marLeft w:val="0"/>
      <w:marRight w:val="0"/>
      <w:marTop w:val="0"/>
      <w:marBottom w:val="0"/>
      <w:divBdr>
        <w:top w:val="none" w:sz="0" w:space="0" w:color="auto"/>
        <w:left w:val="none" w:sz="0" w:space="0" w:color="auto"/>
        <w:bottom w:val="none" w:sz="0" w:space="0" w:color="auto"/>
        <w:right w:val="none" w:sz="0" w:space="0" w:color="auto"/>
      </w:divBdr>
    </w:div>
    <w:div w:id="1360279972">
      <w:bodyDiv w:val="1"/>
      <w:marLeft w:val="0"/>
      <w:marRight w:val="0"/>
      <w:marTop w:val="0"/>
      <w:marBottom w:val="0"/>
      <w:divBdr>
        <w:top w:val="none" w:sz="0" w:space="0" w:color="auto"/>
        <w:left w:val="none" w:sz="0" w:space="0" w:color="auto"/>
        <w:bottom w:val="none" w:sz="0" w:space="0" w:color="auto"/>
        <w:right w:val="none" w:sz="0" w:space="0" w:color="auto"/>
      </w:divBdr>
    </w:div>
    <w:div w:id="1360280216">
      <w:bodyDiv w:val="1"/>
      <w:marLeft w:val="0"/>
      <w:marRight w:val="0"/>
      <w:marTop w:val="0"/>
      <w:marBottom w:val="0"/>
      <w:divBdr>
        <w:top w:val="none" w:sz="0" w:space="0" w:color="auto"/>
        <w:left w:val="none" w:sz="0" w:space="0" w:color="auto"/>
        <w:bottom w:val="none" w:sz="0" w:space="0" w:color="auto"/>
        <w:right w:val="none" w:sz="0" w:space="0" w:color="auto"/>
      </w:divBdr>
    </w:div>
    <w:div w:id="1360623873">
      <w:bodyDiv w:val="1"/>
      <w:marLeft w:val="0"/>
      <w:marRight w:val="0"/>
      <w:marTop w:val="0"/>
      <w:marBottom w:val="0"/>
      <w:divBdr>
        <w:top w:val="none" w:sz="0" w:space="0" w:color="auto"/>
        <w:left w:val="none" w:sz="0" w:space="0" w:color="auto"/>
        <w:bottom w:val="none" w:sz="0" w:space="0" w:color="auto"/>
        <w:right w:val="none" w:sz="0" w:space="0" w:color="auto"/>
      </w:divBdr>
    </w:div>
    <w:div w:id="1361004040">
      <w:bodyDiv w:val="1"/>
      <w:marLeft w:val="0"/>
      <w:marRight w:val="0"/>
      <w:marTop w:val="0"/>
      <w:marBottom w:val="0"/>
      <w:divBdr>
        <w:top w:val="none" w:sz="0" w:space="0" w:color="auto"/>
        <w:left w:val="none" w:sz="0" w:space="0" w:color="auto"/>
        <w:bottom w:val="none" w:sz="0" w:space="0" w:color="auto"/>
        <w:right w:val="none" w:sz="0" w:space="0" w:color="auto"/>
      </w:divBdr>
    </w:div>
    <w:div w:id="1361391366">
      <w:bodyDiv w:val="1"/>
      <w:marLeft w:val="0"/>
      <w:marRight w:val="0"/>
      <w:marTop w:val="0"/>
      <w:marBottom w:val="0"/>
      <w:divBdr>
        <w:top w:val="none" w:sz="0" w:space="0" w:color="auto"/>
        <w:left w:val="none" w:sz="0" w:space="0" w:color="auto"/>
        <w:bottom w:val="none" w:sz="0" w:space="0" w:color="auto"/>
        <w:right w:val="none" w:sz="0" w:space="0" w:color="auto"/>
      </w:divBdr>
    </w:div>
    <w:div w:id="1361933018">
      <w:bodyDiv w:val="1"/>
      <w:marLeft w:val="0"/>
      <w:marRight w:val="0"/>
      <w:marTop w:val="0"/>
      <w:marBottom w:val="0"/>
      <w:divBdr>
        <w:top w:val="none" w:sz="0" w:space="0" w:color="auto"/>
        <w:left w:val="none" w:sz="0" w:space="0" w:color="auto"/>
        <w:bottom w:val="none" w:sz="0" w:space="0" w:color="auto"/>
        <w:right w:val="none" w:sz="0" w:space="0" w:color="auto"/>
      </w:divBdr>
    </w:div>
    <w:div w:id="1362826481">
      <w:bodyDiv w:val="1"/>
      <w:marLeft w:val="0"/>
      <w:marRight w:val="0"/>
      <w:marTop w:val="0"/>
      <w:marBottom w:val="0"/>
      <w:divBdr>
        <w:top w:val="none" w:sz="0" w:space="0" w:color="auto"/>
        <w:left w:val="none" w:sz="0" w:space="0" w:color="auto"/>
        <w:bottom w:val="none" w:sz="0" w:space="0" w:color="auto"/>
        <w:right w:val="none" w:sz="0" w:space="0" w:color="auto"/>
      </w:divBdr>
    </w:div>
    <w:div w:id="1363435635">
      <w:bodyDiv w:val="1"/>
      <w:marLeft w:val="0"/>
      <w:marRight w:val="0"/>
      <w:marTop w:val="0"/>
      <w:marBottom w:val="0"/>
      <w:divBdr>
        <w:top w:val="none" w:sz="0" w:space="0" w:color="auto"/>
        <w:left w:val="none" w:sz="0" w:space="0" w:color="auto"/>
        <w:bottom w:val="none" w:sz="0" w:space="0" w:color="auto"/>
        <w:right w:val="none" w:sz="0" w:space="0" w:color="auto"/>
      </w:divBdr>
    </w:div>
    <w:div w:id="1364480127">
      <w:bodyDiv w:val="1"/>
      <w:marLeft w:val="0"/>
      <w:marRight w:val="0"/>
      <w:marTop w:val="0"/>
      <w:marBottom w:val="0"/>
      <w:divBdr>
        <w:top w:val="none" w:sz="0" w:space="0" w:color="auto"/>
        <w:left w:val="none" w:sz="0" w:space="0" w:color="auto"/>
        <w:bottom w:val="none" w:sz="0" w:space="0" w:color="auto"/>
        <w:right w:val="none" w:sz="0" w:space="0" w:color="auto"/>
      </w:divBdr>
    </w:div>
    <w:div w:id="1365209061">
      <w:bodyDiv w:val="1"/>
      <w:marLeft w:val="0"/>
      <w:marRight w:val="0"/>
      <w:marTop w:val="0"/>
      <w:marBottom w:val="0"/>
      <w:divBdr>
        <w:top w:val="none" w:sz="0" w:space="0" w:color="auto"/>
        <w:left w:val="none" w:sz="0" w:space="0" w:color="auto"/>
        <w:bottom w:val="none" w:sz="0" w:space="0" w:color="auto"/>
        <w:right w:val="none" w:sz="0" w:space="0" w:color="auto"/>
      </w:divBdr>
    </w:div>
    <w:div w:id="1366296616">
      <w:bodyDiv w:val="1"/>
      <w:marLeft w:val="0"/>
      <w:marRight w:val="0"/>
      <w:marTop w:val="0"/>
      <w:marBottom w:val="0"/>
      <w:divBdr>
        <w:top w:val="none" w:sz="0" w:space="0" w:color="auto"/>
        <w:left w:val="none" w:sz="0" w:space="0" w:color="auto"/>
        <w:bottom w:val="none" w:sz="0" w:space="0" w:color="auto"/>
        <w:right w:val="none" w:sz="0" w:space="0" w:color="auto"/>
      </w:divBdr>
    </w:div>
    <w:div w:id="1366441800">
      <w:bodyDiv w:val="1"/>
      <w:marLeft w:val="0"/>
      <w:marRight w:val="0"/>
      <w:marTop w:val="0"/>
      <w:marBottom w:val="0"/>
      <w:divBdr>
        <w:top w:val="none" w:sz="0" w:space="0" w:color="auto"/>
        <w:left w:val="none" w:sz="0" w:space="0" w:color="auto"/>
        <w:bottom w:val="none" w:sz="0" w:space="0" w:color="auto"/>
        <w:right w:val="none" w:sz="0" w:space="0" w:color="auto"/>
      </w:divBdr>
    </w:div>
    <w:div w:id="1367756951">
      <w:bodyDiv w:val="1"/>
      <w:marLeft w:val="0"/>
      <w:marRight w:val="0"/>
      <w:marTop w:val="0"/>
      <w:marBottom w:val="0"/>
      <w:divBdr>
        <w:top w:val="none" w:sz="0" w:space="0" w:color="auto"/>
        <w:left w:val="none" w:sz="0" w:space="0" w:color="auto"/>
        <w:bottom w:val="none" w:sz="0" w:space="0" w:color="auto"/>
        <w:right w:val="none" w:sz="0" w:space="0" w:color="auto"/>
      </w:divBdr>
    </w:div>
    <w:div w:id="1368219009">
      <w:bodyDiv w:val="1"/>
      <w:marLeft w:val="0"/>
      <w:marRight w:val="0"/>
      <w:marTop w:val="0"/>
      <w:marBottom w:val="0"/>
      <w:divBdr>
        <w:top w:val="none" w:sz="0" w:space="0" w:color="auto"/>
        <w:left w:val="none" w:sz="0" w:space="0" w:color="auto"/>
        <w:bottom w:val="none" w:sz="0" w:space="0" w:color="auto"/>
        <w:right w:val="none" w:sz="0" w:space="0" w:color="auto"/>
      </w:divBdr>
    </w:div>
    <w:div w:id="1368480580">
      <w:bodyDiv w:val="1"/>
      <w:marLeft w:val="0"/>
      <w:marRight w:val="0"/>
      <w:marTop w:val="0"/>
      <w:marBottom w:val="0"/>
      <w:divBdr>
        <w:top w:val="none" w:sz="0" w:space="0" w:color="auto"/>
        <w:left w:val="none" w:sz="0" w:space="0" w:color="auto"/>
        <w:bottom w:val="none" w:sz="0" w:space="0" w:color="auto"/>
        <w:right w:val="none" w:sz="0" w:space="0" w:color="auto"/>
      </w:divBdr>
    </w:div>
    <w:div w:id="1368489539">
      <w:bodyDiv w:val="1"/>
      <w:marLeft w:val="0"/>
      <w:marRight w:val="0"/>
      <w:marTop w:val="0"/>
      <w:marBottom w:val="0"/>
      <w:divBdr>
        <w:top w:val="none" w:sz="0" w:space="0" w:color="auto"/>
        <w:left w:val="none" w:sz="0" w:space="0" w:color="auto"/>
        <w:bottom w:val="none" w:sz="0" w:space="0" w:color="auto"/>
        <w:right w:val="none" w:sz="0" w:space="0" w:color="auto"/>
      </w:divBdr>
    </w:div>
    <w:div w:id="1368794872">
      <w:bodyDiv w:val="1"/>
      <w:marLeft w:val="0"/>
      <w:marRight w:val="0"/>
      <w:marTop w:val="0"/>
      <w:marBottom w:val="0"/>
      <w:divBdr>
        <w:top w:val="none" w:sz="0" w:space="0" w:color="auto"/>
        <w:left w:val="none" w:sz="0" w:space="0" w:color="auto"/>
        <w:bottom w:val="none" w:sz="0" w:space="0" w:color="auto"/>
        <w:right w:val="none" w:sz="0" w:space="0" w:color="auto"/>
      </w:divBdr>
    </w:div>
    <w:div w:id="1368993549">
      <w:bodyDiv w:val="1"/>
      <w:marLeft w:val="0"/>
      <w:marRight w:val="0"/>
      <w:marTop w:val="0"/>
      <w:marBottom w:val="0"/>
      <w:divBdr>
        <w:top w:val="none" w:sz="0" w:space="0" w:color="auto"/>
        <w:left w:val="none" w:sz="0" w:space="0" w:color="auto"/>
        <w:bottom w:val="none" w:sz="0" w:space="0" w:color="auto"/>
        <w:right w:val="none" w:sz="0" w:space="0" w:color="auto"/>
      </w:divBdr>
    </w:div>
    <w:div w:id="1369185392">
      <w:bodyDiv w:val="1"/>
      <w:marLeft w:val="0"/>
      <w:marRight w:val="0"/>
      <w:marTop w:val="0"/>
      <w:marBottom w:val="0"/>
      <w:divBdr>
        <w:top w:val="none" w:sz="0" w:space="0" w:color="auto"/>
        <w:left w:val="none" w:sz="0" w:space="0" w:color="auto"/>
        <w:bottom w:val="none" w:sz="0" w:space="0" w:color="auto"/>
        <w:right w:val="none" w:sz="0" w:space="0" w:color="auto"/>
      </w:divBdr>
    </w:div>
    <w:div w:id="1369262951">
      <w:bodyDiv w:val="1"/>
      <w:marLeft w:val="0"/>
      <w:marRight w:val="0"/>
      <w:marTop w:val="0"/>
      <w:marBottom w:val="0"/>
      <w:divBdr>
        <w:top w:val="none" w:sz="0" w:space="0" w:color="auto"/>
        <w:left w:val="none" w:sz="0" w:space="0" w:color="auto"/>
        <w:bottom w:val="none" w:sz="0" w:space="0" w:color="auto"/>
        <w:right w:val="none" w:sz="0" w:space="0" w:color="auto"/>
      </w:divBdr>
    </w:div>
    <w:div w:id="1369452241">
      <w:bodyDiv w:val="1"/>
      <w:marLeft w:val="0"/>
      <w:marRight w:val="0"/>
      <w:marTop w:val="0"/>
      <w:marBottom w:val="0"/>
      <w:divBdr>
        <w:top w:val="none" w:sz="0" w:space="0" w:color="auto"/>
        <w:left w:val="none" w:sz="0" w:space="0" w:color="auto"/>
        <w:bottom w:val="none" w:sz="0" w:space="0" w:color="auto"/>
        <w:right w:val="none" w:sz="0" w:space="0" w:color="auto"/>
      </w:divBdr>
    </w:div>
    <w:div w:id="1370373395">
      <w:bodyDiv w:val="1"/>
      <w:marLeft w:val="0"/>
      <w:marRight w:val="0"/>
      <w:marTop w:val="0"/>
      <w:marBottom w:val="0"/>
      <w:divBdr>
        <w:top w:val="none" w:sz="0" w:space="0" w:color="auto"/>
        <w:left w:val="none" w:sz="0" w:space="0" w:color="auto"/>
        <w:bottom w:val="none" w:sz="0" w:space="0" w:color="auto"/>
        <w:right w:val="none" w:sz="0" w:space="0" w:color="auto"/>
      </w:divBdr>
    </w:div>
    <w:div w:id="1370648310">
      <w:bodyDiv w:val="1"/>
      <w:marLeft w:val="0"/>
      <w:marRight w:val="0"/>
      <w:marTop w:val="0"/>
      <w:marBottom w:val="0"/>
      <w:divBdr>
        <w:top w:val="none" w:sz="0" w:space="0" w:color="auto"/>
        <w:left w:val="none" w:sz="0" w:space="0" w:color="auto"/>
        <w:bottom w:val="none" w:sz="0" w:space="0" w:color="auto"/>
        <w:right w:val="none" w:sz="0" w:space="0" w:color="auto"/>
      </w:divBdr>
    </w:div>
    <w:div w:id="1371564941">
      <w:bodyDiv w:val="1"/>
      <w:marLeft w:val="0"/>
      <w:marRight w:val="0"/>
      <w:marTop w:val="0"/>
      <w:marBottom w:val="0"/>
      <w:divBdr>
        <w:top w:val="none" w:sz="0" w:space="0" w:color="auto"/>
        <w:left w:val="none" w:sz="0" w:space="0" w:color="auto"/>
        <w:bottom w:val="none" w:sz="0" w:space="0" w:color="auto"/>
        <w:right w:val="none" w:sz="0" w:space="0" w:color="auto"/>
      </w:divBdr>
    </w:div>
    <w:div w:id="1371878751">
      <w:bodyDiv w:val="1"/>
      <w:marLeft w:val="0"/>
      <w:marRight w:val="0"/>
      <w:marTop w:val="0"/>
      <w:marBottom w:val="0"/>
      <w:divBdr>
        <w:top w:val="none" w:sz="0" w:space="0" w:color="auto"/>
        <w:left w:val="none" w:sz="0" w:space="0" w:color="auto"/>
        <w:bottom w:val="none" w:sz="0" w:space="0" w:color="auto"/>
        <w:right w:val="none" w:sz="0" w:space="0" w:color="auto"/>
      </w:divBdr>
    </w:div>
    <w:div w:id="1372655484">
      <w:bodyDiv w:val="1"/>
      <w:marLeft w:val="0"/>
      <w:marRight w:val="0"/>
      <w:marTop w:val="0"/>
      <w:marBottom w:val="0"/>
      <w:divBdr>
        <w:top w:val="none" w:sz="0" w:space="0" w:color="auto"/>
        <w:left w:val="none" w:sz="0" w:space="0" w:color="auto"/>
        <w:bottom w:val="none" w:sz="0" w:space="0" w:color="auto"/>
        <w:right w:val="none" w:sz="0" w:space="0" w:color="auto"/>
      </w:divBdr>
    </w:div>
    <w:div w:id="1372807489">
      <w:bodyDiv w:val="1"/>
      <w:marLeft w:val="0"/>
      <w:marRight w:val="0"/>
      <w:marTop w:val="0"/>
      <w:marBottom w:val="0"/>
      <w:divBdr>
        <w:top w:val="none" w:sz="0" w:space="0" w:color="auto"/>
        <w:left w:val="none" w:sz="0" w:space="0" w:color="auto"/>
        <w:bottom w:val="none" w:sz="0" w:space="0" w:color="auto"/>
        <w:right w:val="none" w:sz="0" w:space="0" w:color="auto"/>
      </w:divBdr>
    </w:div>
    <w:div w:id="1373189274">
      <w:bodyDiv w:val="1"/>
      <w:marLeft w:val="0"/>
      <w:marRight w:val="0"/>
      <w:marTop w:val="0"/>
      <w:marBottom w:val="0"/>
      <w:divBdr>
        <w:top w:val="none" w:sz="0" w:space="0" w:color="auto"/>
        <w:left w:val="none" w:sz="0" w:space="0" w:color="auto"/>
        <w:bottom w:val="none" w:sz="0" w:space="0" w:color="auto"/>
        <w:right w:val="none" w:sz="0" w:space="0" w:color="auto"/>
      </w:divBdr>
    </w:div>
    <w:div w:id="1373388023">
      <w:bodyDiv w:val="1"/>
      <w:marLeft w:val="0"/>
      <w:marRight w:val="0"/>
      <w:marTop w:val="0"/>
      <w:marBottom w:val="0"/>
      <w:divBdr>
        <w:top w:val="none" w:sz="0" w:space="0" w:color="auto"/>
        <w:left w:val="none" w:sz="0" w:space="0" w:color="auto"/>
        <w:bottom w:val="none" w:sz="0" w:space="0" w:color="auto"/>
        <w:right w:val="none" w:sz="0" w:space="0" w:color="auto"/>
      </w:divBdr>
    </w:div>
    <w:div w:id="1373731128">
      <w:bodyDiv w:val="1"/>
      <w:marLeft w:val="0"/>
      <w:marRight w:val="0"/>
      <w:marTop w:val="0"/>
      <w:marBottom w:val="0"/>
      <w:divBdr>
        <w:top w:val="none" w:sz="0" w:space="0" w:color="auto"/>
        <w:left w:val="none" w:sz="0" w:space="0" w:color="auto"/>
        <w:bottom w:val="none" w:sz="0" w:space="0" w:color="auto"/>
        <w:right w:val="none" w:sz="0" w:space="0" w:color="auto"/>
      </w:divBdr>
    </w:div>
    <w:div w:id="1373923359">
      <w:bodyDiv w:val="1"/>
      <w:marLeft w:val="0"/>
      <w:marRight w:val="0"/>
      <w:marTop w:val="0"/>
      <w:marBottom w:val="0"/>
      <w:divBdr>
        <w:top w:val="none" w:sz="0" w:space="0" w:color="auto"/>
        <w:left w:val="none" w:sz="0" w:space="0" w:color="auto"/>
        <w:bottom w:val="none" w:sz="0" w:space="0" w:color="auto"/>
        <w:right w:val="none" w:sz="0" w:space="0" w:color="auto"/>
      </w:divBdr>
    </w:div>
    <w:div w:id="1373925344">
      <w:bodyDiv w:val="1"/>
      <w:marLeft w:val="0"/>
      <w:marRight w:val="0"/>
      <w:marTop w:val="0"/>
      <w:marBottom w:val="0"/>
      <w:divBdr>
        <w:top w:val="none" w:sz="0" w:space="0" w:color="auto"/>
        <w:left w:val="none" w:sz="0" w:space="0" w:color="auto"/>
        <w:bottom w:val="none" w:sz="0" w:space="0" w:color="auto"/>
        <w:right w:val="none" w:sz="0" w:space="0" w:color="auto"/>
      </w:divBdr>
    </w:div>
    <w:div w:id="1374186339">
      <w:bodyDiv w:val="1"/>
      <w:marLeft w:val="0"/>
      <w:marRight w:val="0"/>
      <w:marTop w:val="0"/>
      <w:marBottom w:val="0"/>
      <w:divBdr>
        <w:top w:val="none" w:sz="0" w:space="0" w:color="auto"/>
        <w:left w:val="none" w:sz="0" w:space="0" w:color="auto"/>
        <w:bottom w:val="none" w:sz="0" w:space="0" w:color="auto"/>
        <w:right w:val="none" w:sz="0" w:space="0" w:color="auto"/>
      </w:divBdr>
    </w:div>
    <w:div w:id="1375084723">
      <w:bodyDiv w:val="1"/>
      <w:marLeft w:val="0"/>
      <w:marRight w:val="0"/>
      <w:marTop w:val="0"/>
      <w:marBottom w:val="0"/>
      <w:divBdr>
        <w:top w:val="none" w:sz="0" w:space="0" w:color="auto"/>
        <w:left w:val="none" w:sz="0" w:space="0" w:color="auto"/>
        <w:bottom w:val="none" w:sz="0" w:space="0" w:color="auto"/>
        <w:right w:val="none" w:sz="0" w:space="0" w:color="auto"/>
      </w:divBdr>
    </w:div>
    <w:div w:id="1376197319">
      <w:bodyDiv w:val="1"/>
      <w:marLeft w:val="0"/>
      <w:marRight w:val="0"/>
      <w:marTop w:val="0"/>
      <w:marBottom w:val="0"/>
      <w:divBdr>
        <w:top w:val="none" w:sz="0" w:space="0" w:color="auto"/>
        <w:left w:val="none" w:sz="0" w:space="0" w:color="auto"/>
        <w:bottom w:val="none" w:sz="0" w:space="0" w:color="auto"/>
        <w:right w:val="none" w:sz="0" w:space="0" w:color="auto"/>
      </w:divBdr>
    </w:div>
    <w:div w:id="1376811570">
      <w:bodyDiv w:val="1"/>
      <w:marLeft w:val="0"/>
      <w:marRight w:val="0"/>
      <w:marTop w:val="0"/>
      <w:marBottom w:val="0"/>
      <w:divBdr>
        <w:top w:val="none" w:sz="0" w:space="0" w:color="auto"/>
        <w:left w:val="none" w:sz="0" w:space="0" w:color="auto"/>
        <w:bottom w:val="none" w:sz="0" w:space="0" w:color="auto"/>
        <w:right w:val="none" w:sz="0" w:space="0" w:color="auto"/>
      </w:divBdr>
    </w:div>
    <w:div w:id="1377587223">
      <w:bodyDiv w:val="1"/>
      <w:marLeft w:val="0"/>
      <w:marRight w:val="0"/>
      <w:marTop w:val="0"/>
      <w:marBottom w:val="0"/>
      <w:divBdr>
        <w:top w:val="none" w:sz="0" w:space="0" w:color="auto"/>
        <w:left w:val="none" w:sz="0" w:space="0" w:color="auto"/>
        <w:bottom w:val="none" w:sz="0" w:space="0" w:color="auto"/>
        <w:right w:val="none" w:sz="0" w:space="0" w:color="auto"/>
      </w:divBdr>
    </w:div>
    <w:div w:id="1377924563">
      <w:bodyDiv w:val="1"/>
      <w:marLeft w:val="0"/>
      <w:marRight w:val="0"/>
      <w:marTop w:val="0"/>
      <w:marBottom w:val="0"/>
      <w:divBdr>
        <w:top w:val="none" w:sz="0" w:space="0" w:color="auto"/>
        <w:left w:val="none" w:sz="0" w:space="0" w:color="auto"/>
        <w:bottom w:val="none" w:sz="0" w:space="0" w:color="auto"/>
        <w:right w:val="none" w:sz="0" w:space="0" w:color="auto"/>
      </w:divBdr>
    </w:div>
    <w:div w:id="1377967970">
      <w:bodyDiv w:val="1"/>
      <w:marLeft w:val="0"/>
      <w:marRight w:val="0"/>
      <w:marTop w:val="0"/>
      <w:marBottom w:val="0"/>
      <w:divBdr>
        <w:top w:val="none" w:sz="0" w:space="0" w:color="auto"/>
        <w:left w:val="none" w:sz="0" w:space="0" w:color="auto"/>
        <w:bottom w:val="none" w:sz="0" w:space="0" w:color="auto"/>
        <w:right w:val="none" w:sz="0" w:space="0" w:color="auto"/>
      </w:divBdr>
    </w:div>
    <w:div w:id="1378116772">
      <w:bodyDiv w:val="1"/>
      <w:marLeft w:val="0"/>
      <w:marRight w:val="0"/>
      <w:marTop w:val="0"/>
      <w:marBottom w:val="0"/>
      <w:divBdr>
        <w:top w:val="none" w:sz="0" w:space="0" w:color="auto"/>
        <w:left w:val="none" w:sz="0" w:space="0" w:color="auto"/>
        <w:bottom w:val="none" w:sz="0" w:space="0" w:color="auto"/>
        <w:right w:val="none" w:sz="0" w:space="0" w:color="auto"/>
      </w:divBdr>
    </w:div>
    <w:div w:id="1378116964">
      <w:bodyDiv w:val="1"/>
      <w:marLeft w:val="0"/>
      <w:marRight w:val="0"/>
      <w:marTop w:val="0"/>
      <w:marBottom w:val="0"/>
      <w:divBdr>
        <w:top w:val="none" w:sz="0" w:space="0" w:color="auto"/>
        <w:left w:val="none" w:sz="0" w:space="0" w:color="auto"/>
        <w:bottom w:val="none" w:sz="0" w:space="0" w:color="auto"/>
        <w:right w:val="none" w:sz="0" w:space="0" w:color="auto"/>
      </w:divBdr>
    </w:div>
    <w:div w:id="1378626113">
      <w:bodyDiv w:val="1"/>
      <w:marLeft w:val="0"/>
      <w:marRight w:val="0"/>
      <w:marTop w:val="0"/>
      <w:marBottom w:val="0"/>
      <w:divBdr>
        <w:top w:val="none" w:sz="0" w:space="0" w:color="auto"/>
        <w:left w:val="none" w:sz="0" w:space="0" w:color="auto"/>
        <w:bottom w:val="none" w:sz="0" w:space="0" w:color="auto"/>
        <w:right w:val="none" w:sz="0" w:space="0" w:color="auto"/>
      </w:divBdr>
    </w:div>
    <w:div w:id="1378967595">
      <w:bodyDiv w:val="1"/>
      <w:marLeft w:val="0"/>
      <w:marRight w:val="0"/>
      <w:marTop w:val="0"/>
      <w:marBottom w:val="0"/>
      <w:divBdr>
        <w:top w:val="none" w:sz="0" w:space="0" w:color="auto"/>
        <w:left w:val="none" w:sz="0" w:space="0" w:color="auto"/>
        <w:bottom w:val="none" w:sz="0" w:space="0" w:color="auto"/>
        <w:right w:val="none" w:sz="0" w:space="0" w:color="auto"/>
      </w:divBdr>
    </w:div>
    <w:div w:id="1379746839">
      <w:bodyDiv w:val="1"/>
      <w:marLeft w:val="0"/>
      <w:marRight w:val="0"/>
      <w:marTop w:val="0"/>
      <w:marBottom w:val="0"/>
      <w:divBdr>
        <w:top w:val="none" w:sz="0" w:space="0" w:color="auto"/>
        <w:left w:val="none" w:sz="0" w:space="0" w:color="auto"/>
        <w:bottom w:val="none" w:sz="0" w:space="0" w:color="auto"/>
        <w:right w:val="none" w:sz="0" w:space="0" w:color="auto"/>
      </w:divBdr>
    </w:div>
    <w:div w:id="1379865382">
      <w:bodyDiv w:val="1"/>
      <w:marLeft w:val="0"/>
      <w:marRight w:val="0"/>
      <w:marTop w:val="0"/>
      <w:marBottom w:val="0"/>
      <w:divBdr>
        <w:top w:val="none" w:sz="0" w:space="0" w:color="auto"/>
        <w:left w:val="none" w:sz="0" w:space="0" w:color="auto"/>
        <w:bottom w:val="none" w:sz="0" w:space="0" w:color="auto"/>
        <w:right w:val="none" w:sz="0" w:space="0" w:color="auto"/>
      </w:divBdr>
    </w:div>
    <w:div w:id="1380088651">
      <w:bodyDiv w:val="1"/>
      <w:marLeft w:val="0"/>
      <w:marRight w:val="0"/>
      <w:marTop w:val="0"/>
      <w:marBottom w:val="0"/>
      <w:divBdr>
        <w:top w:val="none" w:sz="0" w:space="0" w:color="auto"/>
        <w:left w:val="none" w:sz="0" w:space="0" w:color="auto"/>
        <w:bottom w:val="none" w:sz="0" w:space="0" w:color="auto"/>
        <w:right w:val="none" w:sz="0" w:space="0" w:color="auto"/>
      </w:divBdr>
    </w:div>
    <w:div w:id="1380472062">
      <w:bodyDiv w:val="1"/>
      <w:marLeft w:val="0"/>
      <w:marRight w:val="0"/>
      <w:marTop w:val="0"/>
      <w:marBottom w:val="0"/>
      <w:divBdr>
        <w:top w:val="none" w:sz="0" w:space="0" w:color="auto"/>
        <w:left w:val="none" w:sz="0" w:space="0" w:color="auto"/>
        <w:bottom w:val="none" w:sz="0" w:space="0" w:color="auto"/>
        <w:right w:val="none" w:sz="0" w:space="0" w:color="auto"/>
      </w:divBdr>
    </w:div>
    <w:div w:id="1382360033">
      <w:bodyDiv w:val="1"/>
      <w:marLeft w:val="0"/>
      <w:marRight w:val="0"/>
      <w:marTop w:val="0"/>
      <w:marBottom w:val="0"/>
      <w:divBdr>
        <w:top w:val="none" w:sz="0" w:space="0" w:color="auto"/>
        <w:left w:val="none" w:sz="0" w:space="0" w:color="auto"/>
        <w:bottom w:val="none" w:sz="0" w:space="0" w:color="auto"/>
        <w:right w:val="none" w:sz="0" w:space="0" w:color="auto"/>
      </w:divBdr>
    </w:div>
    <w:div w:id="1382512479">
      <w:bodyDiv w:val="1"/>
      <w:marLeft w:val="0"/>
      <w:marRight w:val="0"/>
      <w:marTop w:val="0"/>
      <w:marBottom w:val="0"/>
      <w:divBdr>
        <w:top w:val="none" w:sz="0" w:space="0" w:color="auto"/>
        <w:left w:val="none" w:sz="0" w:space="0" w:color="auto"/>
        <w:bottom w:val="none" w:sz="0" w:space="0" w:color="auto"/>
        <w:right w:val="none" w:sz="0" w:space="0" w:color="auto"/>
      </w:divBdr>
    </w:div>
    <w:div w:id="1384908046">
      <w:bodyDiv w:val="1"/>
      <w:marLeft w:val="0"/>
      <w:marRight w:val="0"/>
      <w:marTop w:val="0"/>
      <w:marBottom w:val="0"/>
      <w:divBdr>
        <w:top w:val="none" w:sz="0" w:space="0" w:color="auto"/>
        <w:left w:val="none" w:sz="0" w:space="0" w:color="auto"/>
        <w:bottom w:val="none" w:sz="0" w:space="0" w:color="auto"/>
        <w:right w:val="none" w:sz="0" w:space="0" w:color="auto"/>
      </w:divBdr>
    </w:div>
    <w:div w:id="1385063144">
      <w:bodyDiv w:val="1"/>
      <w:marLeft w:val="0"/>
      <w:marRight w:val="0"/>
      <w:marTop w:val="0"/>
      <w:marBottom w:val="0"/>
      <w:divBdr>
        <w:top w:val="none" w:sz="0" w:space="0" w:color="auto"/>
        <w:left w:val="none" w:sz="0" w:space="0" w:color="auto"/>
        <w:bottom w:val="none" w:sz="0" w:space="0" w:color="auto"/>
        <w:right w:val="none" w:sz="0" w:space="0" w:color="auto"/>
      </w:divBdr>
    </w:div>
    <w:div w:id="1385175045">
      <w:bodyDiv w:val="1"/>
      <w:marLeft w:val="0"/>
      <w:marRight w:val="0"/>
      <w:marTop w:val="0"/>
      <w:marBottom w:val="0"/>
      <w:divBdr>
        <w:top w:val="none" w:sz="0" w:space="0" w:color="auto"/>
        <w:left w:val="none" w:sz="0" w:space="0" w:color="auto"/>
        <w:bottom w:val="none" w:sz="0" w:space="0" w:color="auto"/>
        <w:right w:val="none" w:sz="0" w:space="0" w:color="auto"/>
      </w:divBdr>
    </w:div>
    <w:div w:id="1385442515">
      <w:bodyDiv w:val="1"/>
      <w:marLeft w:val="0"/>
      <w:marRight w:val="0"/>
      <w:marTop w:val="0"/>
      <w:marBottom w:val="0"/>
      <w:divBdr>
        <w:top w:val="none" w:sz="0" w:space="0" w:color="auto"/>
        <w:left w:val="none" w:sz="0" w:space="0" w:color="auto"/>
        <w:bottom w:val="none" w:sz="0" w:space="0" w:color="auto"/>
        <w:right w:val="none" w:sz="0" w:space="0" w:color="auto"/>
      </w:divBdr>
    </w:div>
    <w:div w:id="1385520881">
      <w:bodyDiv w:val="1"/>
      <w:marLeft w:val="0"/>
      <w:marRight w:val="0"/>
      <w:marTop w:val="0"/>
      <w:marBottom w:val="0"/>
      <w:divBdr>
        <w:top w:val="none" w:sz="0" w:space="0" w:color="auto"/>
        <w:left w:val="none" w:sz="0" w:space="0" w:color="auto"/>
        <w:bottom w:val="none" w:sz="0" w:space="0" w:color="auto"/>
        <w:right w:val="none" w:sz="0" w:space="0" w:color="auto"/>
      </w:divBdr>
    </w:div>
    <w:div w:id="1385982673">
      <w:bodyDiv w:val="1"/>
      <w:marLeft w:val="0"/>
      <w:marRight w:val="0"/>
      <w:marTop w:val="0"/>
      <w:marBottom w:val="0"/>
      <w:divBdr>
        <w:top w:val="none" w:sz="0" w:space="0" w:color="auto"/>
        <w:left w:val="none" w:sz="0" w:space="0" w:color="auto"/>
        <w:bottom w:val="none" w:sz="0" w:space="0" w:color="auto"/>
        <w:right w:val="none" w:sz="0" w:space="0" w:color="auto"/>
      </w:divBdr>
    </w:div>
    <w:div w:id="1387333683">
      <w:bodyDiv w:val="1"/>
      <w:marLeft w:val="0"/>
      <w:marRight w:val="0"/>
      <w:marTop w:val="0"/>
      <w:marBottom w:val="0"/>
      <w:divBdr>
        <w:top w:val="none" w:sz="0" w:space="0" w:color="auto"/>
        <w:left w:val="none" w:sz="0" w:space="0" w:color="auto"/>
        <w:bottom w:val="none" w:sz="0" w:space="0" w:color="auto"/>
        <w:right w:val="none" w:sz="0" w:space="0" w:color="auto"/>
      </w:divBdr>
    </w:div>
    <w:div w:id="1387417051">
      <w:bodyDiv w:val="1"/>
      <w:marLeft w:val="0"/>
      <w:marRight w:val="0"/>
      <w:marTop w:val="0"/>
      <w:marBottom w:val="0"/>
      <w:divBdr>
        <w:top w:val="none" w:sz="0" w:space="0" w:color="auto"/>
        <w:left w:val="none" w:sz="0" w:space="0" w:color="auto"/>
        <w:bottom w:val="none" w:sz="0" w:space="0" w:color="auto"/>
        <w:right w:val="none" w:sz="0" w:space="0" w:color="auto"/>
      </w:divBdr>
    </w:div>
    <w:div w:id="1388410788">
      <w:bodyDiv w:val="1"/>
      <w:marLeft w:val="0"/>
      <w:marRight w:val="0"/>
      <w:marTop w:val="0"/>
      <w:marBottom w:val="0"/>
      <w:divBdr>
        <w:top w:val="none" w:sz="0" w:space="0" w:color="auto"/>
        <w:left w:val="none" w:sz="0" w:space="0" w:color="auto"/>
        <w:bottom w:val="none" w:sz="0" w:space="0" w:color="auto"/>
        <w:right w:val="none" w:sz="0" w:space="0" w:color="auto"/>
      </w:divBdr>
    </w:div>
    <w:div w:id="1388601768">
      <w:bodyDiv w:val="1"/>
      <w:marLeft w:val="0"/>
      <w:marRight w:val="0"/>
      <w:marTop w:val="0"/>
      <w:marBottom w:val="0"/>
      <w:divBdr>
        <w:top w:val="none" w:sz="0" w:space="0" w:color="auto"/>
        <w:left w:val="none" w:sz="0" w:space="0" w:color="auto"/>
        <w:bottom w:val="none" w:sz="0" w:space="0" w:color="auto"/>
        <w:right w:val="none" w:sz="0" w:space="0" w:color="auto"/>
      </w:divBdr>
    </w:div>
    <w:div w:id="1388920735">
      <w:bodyDiv w:val="1"/>
      <w:marLeft w:val="0"/>
      <w:marRight w:val="0"/>
      <w:marTop w:val="0"/>
      <w:marBottom w:val="0"/>
      <w:divBdr>
        <w:top w:val="none" w:sz="0" w:space="0" w:color="auto"/>
        <w:left w:val="none" w:sz="0" w:space="0" w:color="auto"/>
        <w:bottom w:val="none" w:sz="0" w:space="0" w:color="auto"/>
        <w:right w:val="none" w:sz="0" w:space="0" w:color="auto"/>
      </w:divBdr>
    </w:div>
    <w:div w:id="1389232371">
      <w:bodyDiv w:val="1"/>
      <w:marLeft w:val="0"/>
      <w:marRight w:val="0"/>
      <w:marTop w:val="0"/>
      <w:marBottom w:val="0"/>
      <w:divBdr>
        <w:top w:val="none" w:sz="0" w:space="0" w:color="auto"/>
        <w:left w:val="none" w:sz="0" w:space="0" w:color="auto"/>
        <w:bottom w:val="none" w:sz="0" w:space="0" w:color="auto"/>
        <w:right w:val="none" w:sz="0" w:space="0" w:color="auto"/>
      </w:divBdr>
    </w:div>
    <w:div w:id="1391034063">
      <w:bodyDiv w:val="1"/>
      <w:marLeft w:val="0"/>
      <w:marRight w:val="0"/>
      <w:marTop w:val="0"/>
      <w:marBottom w:val="0"/>
      <w:divBdr>
        <w:top w:val="none" w:sz="0" w:space="0" w:color="auto"/>
        <w:left w:val="none" w:sz="0" w:space="0" w:color="auto"/>
        <w:bottom w:val="none" w:sz="0" w:space="0" w:color="auto"/>
        <w:right w:val="none" w:sz="0" w:space="0" w:color="auto"/>
      </w:divBdr>
    </w:div>
    <w:div w:id="1391230748">
      <w:bodyDiv w:val="1"/>
      <w:marLeft w:val="0"/>
      <w:marRight w:val="0"/>
      <w:marTop w:val="0"/>
      <w:marBottom w:val="0"/>
      <w:divBdr>
        <w:top w:val="none" w:sz="0" w:space="0" w:color="auto"/>
        <w:left w:val="none" w:sz="0" w:space="0" w:color="auto"/>
        <w:bottom w:val="none" w:sz="0" w:space="0" w:color="auto"/>
        <w:right w:val="none" w:sz="0" w:space="0" w:color="auto"/>
      </w:divBdr>
    </w:div>
    <w:div w:id="1391616215">
      <w:bodyDiv w:val="1"/>
      <w:marLeft w:val="0"/>
      <w:marRight w:val="0"/>
      <w:marTop w:val="0"/>
      <w:marBottom w:val="0"/>
      <w:divBdr>
        <w:top w:val="none" w:sz="0" w:space="0" w:color="auto"/>
        <w:left w:val="none" w:sz="0" w:space="0" w:color="auto"/>
        <w:bottom w:val="none" w:sz="0" w:space="0" w:color="auto"/>
        <w:right w:val="none" w:sz="0" w:space="0" w:color="auto"/>
      </w:divBdr>
    </w:div>
    <w:div w:id="1392847154">
      <w:bodyDiv w:val="1"/>
      <w:marLeft w:val="0"/>
      <w:marRight w:val="0"/>
      <w:marTop w:val="0"/>
      <w:marBottom w:val="0"/>
      <w:divBdr>
        <w:top w:val="none" w:sz="0" w:space="0" w:color="auto"/>
        <w:left w:val="none" w:sz="0" w:space="0" w:color="auto"/>
        <w:bottom w:val="none" w:sz="0" w:space="0" w:color="auto"/>
        <w:right w:val="none" w:sz="0" w:space="0" w:color="auto"/>
      </w:divBdr>
    </w:div>
    <w:div w:id="1393846158">
      <w:bodyDiv w:val="1"/>
      <w:marLeft w:val="0"/>
      <w:marRight w:val="0"/>
      <w:marTop w:val="0"/>
      <w:marBottom w:val="0"/>
      <w:divBdr>
        <w:top w:val="none" w:sz="0" w:space="0" w:color="auto"/>
        <w:left w:val="none" w:sz="0" w:space="0" w:color="auto"/>
        <w:bottom w:val="none" w:sz="0" w:space="0" w:color="auto"/>
        <w:right w:val="none" w:sz="0" w:space="0" w:color="auto"/>
      </w:divBdr>
    </w:div>
    <w:div w:id="1393886026">
      <w:bodyDiv w:val="1"/>
      <w:marLeft w:val="0"/>
      <w:marRight w:val="0"/>
      <w:marTop w:val="0"/>
      <w:marBottom w:val="0"/>
      <w:divBdr>
        <w:top w:val="none" w:sz="0" w:space="0" w:color="auto"/>
        <w:left w:val="none" w:sz="0" w:space="0" w:color="auto"/>
        <w:bottom w:val="none" w:sz="0" w:space="0" w:color="auto"/>
        <w:right w:val="none" w:sz="0" w:space="0" w:color="auto"/>
      </w:divBdr>
    </w:div>
    <w:div w:id="1394309779">
      <w:bodyDiv w:val="1"/>
      <w:marLeft w:val="0"/>
      <w:marRight w:val="0"/>
      <w:marTop w:val="0"/>
      <w:marBottom w:val="0"/>
      <w:divBdr>
        <w:top w:val="none" w:sz="0" w:space="0" w:color="auto"/>
        <w:left w:val="none" w:sz="0" w:space="0" w:color="auto"/>
        <w:bottom w:val="none" w:sz="0" w:space="0" w:color="auto"/>
        <w:right w:val="none" w:sz="0" w:space="0" w:color="auto"/>
      </w:divBdr>
    </w:div>
    <w:div w:id="1394619710">
      <w:bodyDiv w:val="1"/>
      <w:marLeft w:val="0"/>
      <w:marRight w:val="0"/>
      <w:marTop w:val="0"/>
      <w:marBottom w:val="0"/>
      <w:divBdr>
        <w:top w:val="none" w:sz="0" w:space="0" w:color="auto"/>
        <w:left w:val="none" w:sz="0" w:space="0" w:color="auto"/>
        <w:bottom w:val="none" w:sz="0" w:space="0" w:color="auto"/>
        <w:right w:val="none" w:sz="0" w:space="0" w:color="auto"/>
      </w:divBdr>
    </w:div>
    <w:div w:id="1396011230">
      <w:bodyDiv w:val="1"/>
      <w:marLeft w:val="0"/>
      <w:marRight w:val="0"/>
      <w:marTop w:val="0"/>
      <w:marBottom w:val="0"/>
      <w:divBdr>
        <w:top w:val="none" w:sz="0" w:space="0" w:color="auto"/>
        <w:left w:val="none" w:sz="0" w:space="0" w:color="auto"/>
        <w:bottom w:val="none" w:sz="0" w:space="0" w:color="auto"/>
        <w:right w:val="none" w:sz="0" w:space="0" w:color="auto"/>
      </w:divBdr>
    </w:div>
    <w:div w:id="1396011329">
      <w:bodyDiv w:val="1"/>
      <w:marLeft w:val="0"/>
      <w:marRight w:val="0"/>
      <w:marTop w:val="0"/>
      <w:marBottom w:val="0"/>
      <w:divBdr>
        <w:top w:val="none" w:sz="0" w:space="0" w:color="auto"/>
        <w:left w:val="none" w:sz="0" w:space="0" w:color="auto"/>
        <w:bottom w:val="none" w:sz="0" w:space="0" w:color="auto"/>
        <w:right w:val="none" w:sz="0" w:space="0" w:color="auto"/>
      </w:divBdr>
    </w:div>
    <w:div w:id="1396466124">
      <w:bodyDiv w:val="1"/>
      <w:marLeft w:val="0"/>
      <w:marRight w:val="0"/>
      <w:marTop w:val="0"/>
      <w:marBottom w:val="0"/>
      <w:divBdr>
        <w:top w:val="none" w:sz="0" w:space="0" w:color="auto"/>
        <w:left w:val="none" w:sz="0" w:space="0" w:color="auto"/>
        <w:bottom w:val="none" w:sz="0" w:space="0" w:color="auto"/>
        <w:right w:val="none" w:sz="0" w:space="0" w:color="auto"/>
      </w:divBdr>
    </w:div>
    <w:div w:id="1396514021">
      <w:bodyDiv w:val="1"/>
      <w:marLeft w:val="0"/>
      <w:marRight w:val="0"/>
      <w:marTop w:val="0"/>
      <w:marBottom w:val="0"/>
      <w:divBdr>
        <w:top w:val="none" w:sz="0" w:space="0" w:color="auto"/>
        <w:left w:val="none" w:sz="0" w:space="0" w:color="auto"/>
        <w:bottom w:val="none" w:sz="0" w:space="0" w:color="auto"/>
        <w:right w:val="none" w:sz="0" w:space="0" w:color="auto"/>
      </w:divBdr>
    </w:div>
    <w:div w:id="1397433136">
      <w:bodyDiv w:val="1"/>
      <w:marLeft w:val="0"/>
      <w:marRight w:val="0"/>
      <w:marTop w:val="0"/>
      <w:marBottom w:val="0"/>
      <w:divBdr>
        <w:top w:val="none" w:sz="0" w:space="0" w:color="auto"/>
        <w:left w:val="none" w:sz="0" w:space="0" w:color="auto"/>
        <w:bottom w:val="none" w:sz="0" w:space="0" w:color="auto"/>
        <w:right w:val="none" w:sz="0" w:space="0" w:color="auto"/>
      </w:divBdr>
    </w:div>
    <w:div w:id="1398016283">
      <w:bodyDiv w:val="1"/>
      <w:marLeft w:val="0"/>
      <w:marRight w:val="0"/>
      <w:marTop w:val="0"/>
      <w:marBottom w:val="0"/>
      <w:divBdr>
        <w:top w:val="none" w:sz="0" w:space="0" w:color="auto"/>
        <w:left w:val="none" w:sz="0" w:space="0" w:color="auto"/>
        <w:bottom w:val="none" w:sz="0" w:space="0" w:color="auto"/>
        <w:right w:val="none" w:sz="0" w:space="0" w:color="auto"/>
      </w:divBdr>
    </w:div>
    <w:div w:id="1398092868">
      <w:bodyDiv w:val="1"/>
      <w:marLeft w:val="0"/>
      <w:marRight w:val="0"/>
      <w:marTop w:val="0"/>
      <w:marBottom w:val="0"/>
      <w:divBdr>
        <w:top w:val="none" w:sz="0" w:space="0" w:color="auto"/>
        <w:left w:val="none" w:sz="0" w:space="0" w:color="auto"/>
        <w:bottom w:val="none" w:sz="0" w:space="0" w:color="auto"/>
        <w:right w:val="none" w:sz="0" w:space="0" w:color="auto"/>
      </w:divBdr>
    </w:div>
    <w:div w:id="1398094312">
      <w:bodyDiv w:val="1"/>
      <w:marLeft w:val="0"/>
      <w:marRight w:val="0"/>
      <w:marTop w:val="0"/>
      <w:marBottom w:val="0"/>
      <w:divBdr>
        <w:top w:val="none" w:sz="0" w:space="0" w:color="auto"/>
        <w:left w:val="none" w:sz="0" w:space="0" w:color="auto"/>
        <w:bottom w:val="none" w:sz="0" w:space="0" w:color="auto"/>
        <w:right w:val="none" w:sz="0" w:space="0" w:color="auto"/>
      </w:divBdr>
    </w:div>
    <w:div w:id="1398892072">
      <w:bodyDiv w:val="1"/>
      <w:marLeft w:val="0"/>
      <w:marRight w:val="0"/>
      <w:marTop w:val="0"/>
      <w:marBottom w:val="0"/>
      <w:divBdr>
        <w:top w:val="none" w:sz="0" w:space="0" w:color="auto"/>
        <w:left w:val="none" w:sz="0" w:space="0" w:color="auto"/>
        <w:bottom w:val="none" w:sz="0" w:space="0" w:color="auto"/>
        <w:right w:val="none" w:sz="0" w:space="0" w:color="auto"/>
      </w:divBdr>
    </w:div>
    <w:div w:id="1400976461">
      <w:bodyDiv w:val="1"/>
      <w:marLeft w:val="0"/>
      <w:marRight w:val="0"/>
      <w:marTop w:val="0"/>
      <w:marBottom w:val="0"/>
      <w:divBdr>
        <w:top w:val="none" w:sz="0" w:space="0" w:color="auto"/>
        <w:left w:val="none" w:sz="0" w:space="0" w:color="auto"/>
        <w:bottom w:val="none" w:sz="0" w:space="0" w:color="auto"/>
        <w:right w:val="none" w:sz="0" w:space="0" w:color="auto"/>
      </w:divBdr>
    </w:div>
    <w:div w:id="1400982713">
      <w:bodyDiv w:val="1"/>
      <w:marLeft w:val="0"/>
      <w:marRight w:val="0"/>
      <w:marTop w:val="0"/>
      <w:marBottom w:val="0"/>
      <w:divBdr>
        <w:top w:val="none" w:sz="0" w:space="0" w:color="auto"/>
        <w:left w:val="none" w:sz="0" w:space="0" w:color="auto"/>
        <w:bottom w:val="none" w:sz="0" w:space="0" w:color="auto"/>
        <w:right w:val="none" w:sz="0" w:space="0" w:color="auto"/>
      </w:divBdr>
    </w:div>
    <w:div w:id="1402092898">
      <w:bodyDiv w:val="1"/>
      <w:marLeft w:val="0"/>
      <w:marRight w:val="0"/>
      <w:marTop w:val="0"/>
      <w:marBottom w:val="0"/>
      <w:divBdr>
        <w:top w:val="none" w:sz="0" w:space="0" w:color="auto"/>
        <w:left w:val="none" w:sz="0" w:space="0" w:color="auto"/>
        <w:bottom w:val="none" w:sz="0" w:space="0" w:color="auto"/>
        <w:right w:val="none" w:sz="0" w:space="0" w:color="auto"/>
      </w:divBdr>
    </w:div>
    <w:div w:id="1402218218">
      <w:bodyDiv w:val="1"/>
      <w:marLeft w:val="0"/>
      <w:marRight w:val="0"/>
      <w:marTop w:val="0"/>
      <w:marBottom w:val="0"/>
      <w:divBdr>
        <w:top w:val="none" w:sz="0" w:space="0" w:color="auto"/>
        <w:left w:val="none" w:sz="0" w:space="0" w:color="auto"/>
        <w:bottom w:val="none" w:sz="0" w:space="0" w:color="auto"/>
        <w:right w:val="none" w:sz="0" w:space="0" w:color="auto"/>
      </w:divBdr>
    </w:div>
    <w:div w:id="1403715651">
      <w:bodyDiv w:val="1"/>
      <w:marLeft w:val="0"/>
      <w:marRight w:val="0"/>
      <w:marTop w:val="0"/>
      <w:marBottom w:val="0"/>
      <w:divBdr>
        <w:top w:val="none" w:sz="0" w:space="0" w:color="auto"/>
        <w:left w:val="none" w:sz="0" w:space="0" w:color="auto"/>
        <w:bottom w:val="none" w:sz="0" w:space="0" w:color="auto"/>
        <w:right w:val="none" w:sz="0" w:space="0" w:color="auto"/>
      </w:divBdr>
    </w:div>
    <w:div w:id="1404331200">
      <w:bodyDiv w:val="1"/>
      <w:marLeft w:val="0"/>
      <w:marRight w:val="0"/>
      <w:marTop w:val="0"/>
      <w:marBottom w:val="0"/>
      <w:divBdr>
        <w:top w:val="none" w:sz="0" w:space="0" w:color="auto"/>
        <w:left w:val="none" w:sz="0" w:space="0" w:color="auto"/>
        <w:bottom w:val="none" w:sz="0" w:space="0" w:color="auto"/>
        <w:right w:val="none" w:sz="0" w:space="0" w:color="auto"/>
      </w:divBdr>
    </w:div>
    <w:div w:id="1404334780">
      <w:bodyDiv w:val="1"/>
      <w:marLeft w:val="0"/>
      <w:marRight w:val="0"/>
      <w:marTop w:val="0"/>
      <w:marBottom w:val="0"/>
      <w:divBdr>
        <w:top w:val="none" w:sz="0" w:space="0" w:color="auto"/>
        <w:left w:val="none" w:sz="0" w:space="0" w:color="auto"/>
        <w:bottom w:val="none" w:sz="0" w:space="0" w:color="auto"/>
        <w:right w:val="none" w:sz="0" w:space="0" w:color="auto"/>
      </w:divBdr>
    </w:div>
    <w:div w:id="1404837233">
      <w:bodyDiv w:val="1"/>
      <w:marLeft w:val="0"/>
      <w:marRight w:val="0"/>
      <w:marTop w:val="0"/>
      <w:marBottom w:val="0"/>
      <w:divBdr>
        <w:top w:val="none" w:sz="0" w:space="0" w:color="auto"/>
        <w:left w:val="none" w:sz="0" w:space="0" w:color="auto"/>
        <w:bottom w:val="none" w:sz="0" w:space="0" w:color="auto"/>
        <w:right w:val="none" w:sz="0" w:space="0" w:color="auto"/>
      </w:divBdr>
    </w:div>
    <w:div w:id="1404982930">
      <w:bodyDiv w:val="1"/>
      <w:marLeft w:val="0"/>
      <w:marRight w:val="0"/>
      <w:marTop w:val="0"/>
      <w:marBottom w:val="0"/>
      <w:divBdr>
        <w:top w:val="none" w:sz="0" w:space="0" w:color="auto"/>
        <w:left w:val="none" w:sz="0" w:space="0" w:color="auto"/>
        <w:bottom w:val="none" w:sz="0" w:space="0" w:color="auto"/>
        <w:right w:val="none" w:sz="0" w:space="0" w:color="auto"/>
      </w:divBdr>
    </w:div>
    <w:div w:id="1405031049">
      <w:bodyDiv w:val="1"/>
      <w:marLeft w:val="0"/>
      <w:marRight w:val="0"/>
      <w:marTop w:val="0"/>
      <w:marBottom w:val="0"/>
      <w:divBdr>
        <w:top w:val="none" w:sz="0" w:space="0" w:color="auto"/>
        <w:left w:val="none" w:sz="0" w:space="0" w:color="auto"/>
        <w:bottom w:val="none" w:sz="0" w:space="0" w:color="auto"/>
        <w:right w:val="none" w:sz="0" w:space="0" w:color="auto"/>
      </w:divBdr>
    </w:div>
    <w:div w:id="1406025517">
      <w:bodyDiv w:val="1"/>
      <w:marLeft w:val="0"/>
      <w:marRight w:val="0"/>
      <w:marTop w:val="0"/>
      <w:marBottom w:val="0"/>
      <w:divBdr>
        <w:top w:val="none" w:sz="0" w:space="0" w:color="auto"/>
        <w:left w:val="none" w:sz="0" w:space="0" w:color="auto"/>
        <w:bottom w:val="none" w:sz="0" w:space="0" w:color="auto"/>
        <w:right w:val="none" w:sz="0" w:space="0" w:color="auto"/>
      </w:divBdr>
    </w:div>
    <w:div w:id="1406613505">
      <w:bodyDiv w:val="1"/>
      <w:marLeft w:val="0"/>
      <w:marRight w:val="0"/>
      <w:marTop w:val="0"/>
      <w:marBottom w:val="0"/>
      <w:divBdr>
        <w:top w:val="none" w:sz="0" w:space="0" w:color="auto"/>
        <w:left w:val="none" w:sz="0" w:space="0" w:color="auto"/>
        <w:bottom w:val="none" w:sz="0" w:space="0" w:color="auto"/>
        <w:right w:val="none" w:sz="0" w:space="0" w:color="auto"/>
      </w:divBdr>
    </w:div>
    <w:div w:id="1406687006">
      <w:bodyDiv w:val="1"/>
      <w:marLeft w:val="0"/>
      <w:marRight w:val="0"/>
      <w:marTop w:val="0"/>
      <w:marBottom w:val="0"/>
      <w:divBdr>
        <w:top w:val="none" w:sz="0" w:space="0" w:color="auto"/>
        <w:left w:val="none" w:sz="0" w:space="0" w:color="auto"/>
        <w:bottom w:val="none" w:sz="0" w:space="0" w:color="auto"/>
        <w:right w:val="none" w:sz="0" w:space="0" w:color="auto"/>
      </w:divBdr>
    </w:div>
    <w:div w:id="1407219652">
      <w:bodyDiv w:val="1"/>
      <w:marLeft w:val="0"/>
      <w:marRight w:val="0"/>
      <w:marTop w:val="0"/>
      <w:marBottom w:val="0"/>
      <w:divBdr>
        <w:top w:val="none" w:sz="0" w:space="0" w:color="auto"/>
        <w:left w:val="none" w:sz="0" w:space="0" w:color="auto"/>
        <w:bottom w:val="none" w:sz="0" w:space="0" w:color="auto"/>
        <w:right w:val="none" w:sz="0" w:space="0" w:color="auto"/>
      </w:divBdr>
    </w:div>
    <w:div w:id="1407723115">
      <w:bodyDiv w:val="1"/>
      <w:marLeft w:val="0"/>
      <w:marRight w:val="0"/>
      <w:marTop w:val="0"/>
      <w:marBottom w:val="0"/>
      <w:divBdr>
        <w:top w:val="none" w:sz="0" w:space="0" w:color="auto"/>
        <w:left w:val="none" w:sz="0" w:space="0" w:color="auto"/>
        <w:bottom w:val="none" w:sz="0" w:space="0" w:color="auto"/>
        <w:right w:val="none" w:sz="0" w:space="0" w:color="auto"/>
      </w:divBdr>
    </w:div>
    <w:div w:id="1407920687">
      <w:bodyDiv w:val="1"/>
      <w:marLeft w:val="0"/>
      <w:marRight w:val="0"/>
      <w:marTop w:val="0"/>
      <w:marBottom w:val="0"/>
      <w:divBdr>
        <w:top w:val="none" w:sz="0" w:space="0" w:color="auto"/>
        <w:left w:val="none" w:sz="0" w:space="0" w:color="auto"/>
        <w:bottom w:val="none" w:sz="0" w:space="0" w:color="auto"/>
        <w:right w:val="none" w:sz="0" w:space="0" w:color="auto"/>
      </w:divBdr>
    </w:div>
    <w:div w:id="1407992734">
      <w:bodyDiv w:val="1"/>
      <w:marLeft w:val="0"/>
      <w:marRight w:val="0"/>
      <w:marTop w:val="0"/>
      <w:marBottom w:val="0"/>
      <w:divBdr>
        <w:top w:val="none" w:sz="0" w:space="0" w:color="auto"/>
        <w:left w:val="none" w:sz="0" w:space="0" w:color="auto"/>
        <w:bottom w:val="none" w:sz="0" w:space="0" w:color="auto"/>
        <w:right w:val="none" w:sz="0" w:space="0" w:color="auto"/>
      </w:divBdr>
    </w:div>
    <w:div w:id="1408646385">
      <w:bodyDiv w:val="1"/>
      <w:marLeft w:val="0"/>
      <w:marRight w:val="0"/>
      <w:marTop w:val="0"/>
      <w:marBottom w:val="0"/>
      <w:divBdr>
        <w:top w:val="none" w:sz="0" w:space="0" w:color="auto"/>
        <w:left w:val="none" w:sz="0" w:space="0" w:color="auto"/>
        <w:bottom w:val="none" w:sz="0" w:space="0" w:color="auto"/>
        <w:right w:val="none" w:sz="0" w:space="0" w:color="auto"/>
      </w:divBdr>
    </w:div>
    <w:div w:id="1408726733">
      <w:bodyDiv w:val="1"/>
      <w:marLeft w:val="0"/>
      <w:marRight w:val="0"/>
      <w:marTop w:val="0"/>
      <w:marBottom w:val="0"/>
      <w:divBdr>
        <w:top w:val="none" w:sz="0" w:space="0" w:color="auto"/>
        <w:left w:val="none" w:sz="0" w:space="0" w:color="auto"/>
        <w:bottom w:val="none" w:sz="0" w:space="0" w:color="auto"/>
        <w:right w:val="none" w:sz="0" w:space="0" w:color="auto"/>
      </w:divBdr>
    </w:div>
    <w:div w:id="1408764177">
      <w:bodyDiv w:val="1"/>
      <w:marLeft w:val="0"/>
      <w:marRight w:val="0"/>
      <w:marTop w:val="0"/>
      <w:marBottom w:val="0"/>
      <w:divBdr>
        <w:top w:val="none" w:sz="0" w:space="0" w:color="auto"/>
        <w:left w:val="none" w:sz="0" w:space="0" w:color="auto"/>
        <w:bottom w:val="none" w:sz="0" w:space="0" w:color="auto"/>
        <w:right w:val="none" w:sz="0" w:space="0" w:color="auto"/>
      </w:divBdr>
    </w:div>
    <w:div w:id="1411736355">
      <w:bodyDiv w:val="1"/>
      <w:marLeft w:val="0"/>
      <w:marRight w:val="0"/>
      <w:marTop w:val="0"/>
      <w:marBottom w:val="0"/>
      <w:divBdr>
        <w:top w:val="none" w:sz="0" w:space="0" w:color="auto"/>
        <w:left w:val="none" w:sz="0" w:space="0" w:color="auto"/>
        <w:bottom w:val="none" w:sz="0" w:space="0" w:color="auto"/>
        <w:right w:val="none" w:sz="0" w:space="0" w:color="auto"/>
      </w:divBdr>
    </w:div>
    <w:div w:id="1412044894">
      <w:bodyDiv w:val="1"/>
      <w:marLeft w:val="0"/>
      <w:marRight w:val="0"/>
      <w:marTop w:val="0"/>
      <w:marBottom w:val="0"/>
      <w:divBdr>
        <w:top w:val="none" w:sz="0" w:space="0" w:color="auto"/>
        <w:left w:val="none" w:sz="0" w:space="0" w:color="auto"/>
        <w:bottom w:val="none" w:sz="0" w:space="0" w:color="auto"/>
        <w:right w:val="none" w:sz="0" w:space="0" w:color="auto"/>
      </w:divBdr>
    </w:div>
    <w:div w:id="1412117793">
      <w:bodyDiv w:val="1"/>
      <w:marLeft w:val="0"/>
      <w:marRight w:val="0"/>
      <w:marTop w:val="0"/>
      <w:marBottom w:val="0"/>
      <w:divBdr>
        <w:top w:val="none" w:sz="0" w:space="0" w:color="auto"/>
        <w:left w:val="none" w:sz="0" w:space="0" w:color="auto"/>
        <w:bottom w:val="none" w:sz="0" w:space="0" w:color="auto"/>
        <w:right w:val="none" w:sz="0" w:space="0" w:color="auto"/>
      </w:divBdr>
    </w:div>
    <w:div w:id="1412241140">
      <w:bodyDiv w:val="1"/>
      <w:marLeft w:val="0"/>
      <w:marRight w:val="0"/>
      <w:marTop w:val="0"/>
      <w:marBottom w:val="0"/>
      <w:divBdr>
        <w:top w:val="none" w:sz="0" w:space="0" w:color="auto"/>
        <w:left w:val="none" w:sz="0" w:space="0" w:color="auto"/>
        <w:bottom w:val="none" w:sz="0" w:space="0" w:color="auto"/>
        <w:right w:val="none" w:sz="0" w:space="0" w:color="auto"/>
      </w:divBdr>
    </w:div>
    <w:div w:id="1413354684">
      <w:bodyDiv w:val="1"/>
      <w:marLeft w:val="0"/>
      <w:marRight w:val="0"/>
      <w:marTop w:val="0"/>
      <w:marBottom w:val="0"/>
      <w:divBdr>
        <w:top w:val="none" w:sz="0" w:space="0" w:color="auto"/>
        <w:left w:val="none" w:sz="0" w:space="0" w:color="auto"/>
        <w:bottom w:val="none" w:sz="0" w:space="0" w:color="auto"/>
        <w:right w:val="none" w:sz="0" w:space="0" w:color="auto"/>
      </w:divBdr>
    </w:div>
    <w:div w:id="1414473563">
      <w:bodyDiv w:val="1"/>
      <w:marLeft w:val="0"/>
      <w:marRight w:val="0"/>
      <w:marTop w:val="0"/>
      <w:marBottom w:val="0"/>
      <w:divBdr>
        <w:top w:val="none" w:sz="0" w:space="0" w:color="auto"/>
        <w:left w:val="none" w:sz="0" w:space="0" w:color="auto"/>
        <w:bottom w:val="none" w:sz="0" w:space="0" w:color="auto"/>
        <w:right w:val="none" w:sz="0" w:space="0" w:color="auto"/>
      </w:divBdr>
    </w:div>
    <w:div w:id="1415588615">
      <w:bodyDiv w:val="1"/>
      <w:marLeft w:val="0"/>
      <w:marRight w:val="0"/>
      <w:marTop w:val="0"/>
      <w:marBottom w:val="0"/>
      <w:divBdr>
        <w:top w:val="none" w:sz="0" w:space="0" w:color="auto"/>
        <w:left w:val="none" w:sz="0" w:space="0" w:color="auto"/>
        <w:bottom w:val="none" w:sz="0" w:space="0" w:color="auto"/>
        <w:right w:val="none" w:sz="0" w:space="0" w:color="auto"/>
      </w:divBdr>
    </w:div>
    <w:div w:id="1415783593">
      <w:bodyDiv w:val="1"/>
      <w:marLeft w:val="0"/>
      <w:marRight w:val="0"/>
      <w:marTop w:val="0"/>
      <w:marBottom w:val="0"/>
      <w:divBdr>
        <w:top w:val="none" w:sz="0" w:space="0" w:color="auto"/>
        <w:left w:val="none" w:sz="0" w:space="0" w:color="auto"/>
        <w:bottom w:val="none" w:sz="0" w:space="0" w:color="auto"/>
        <w:right w:val="none" w:sz="0" w:space="0" w:color="auto"/>
      </w:divBdr>
    </w:div>
    <w:div w:id="1416320116">
      <w:bodyDiv w:val="1"/>
      <w:marLeft w:val="0"/>
      <w:marRight w:val="0"/>
      <w:marTop w:val="0"/>
      <w:marBottom w:val="0"/>
      <w:divBdr>
        <w:top w:val="none" w:sz="0" w:space="0" w:color="auto"/>
        <w:left w:val="none" w:sz="0" w:space="0" w:color="auto"/>
        <w:bottom w:val="none" w:sz="0" w:space="0" w:color="auto"/>
        <w:right w:val="none" w:sz="0" w:space="0" w:color="auto"/>
      </w:divBdr>
    </w:div>
    <w:div w:id="1416709046">
      <w:bodyDiv w:val="1"/>
      <w:marLeft w:val="0"/>
      <w:marRight w:val="0"/>
      <w:marTop w:val="0"/>
      <w:marBottom w:val="0"/>
      <w:divBdr>
        <w:top w:val="none" w:sz="0" w:space="0" w:color="auto"/>
        <w:left w:val="none" w:sz="0" w:space="0" w:color="auto"/>
        <w:bottom w:val="none" w:sz="0" w:space="0" w:color="auto"/>
        <w:right w:val="none" w:sz="0" w:space="0" w:color="auto"/>
      </w:divBdr>
    </w:div>
    <w:div w:id="1417552192">
      <w:bodyDiv w:val="1"/>
      <w:marLeft w:val="0"/>
      <w:marRight w:val="0"/>
      <w:marTop w:val="0"/>
      <w:marBottom w:val="0"/>
      <w:divBdr>
        <w:top w:val="none" w:sz="0" w:space="0" w:color="auto"/>
        <w:left w:val="none" w:sz="0" w:space="0" w:color="auto"/>
        <w:bottom w:val="none" w:sz="0" w:space="0" w:color="auto"/>
        <w:right w:val="none" w:sz="0" w:space="0" w:color="auto"/>
      </w:divBdr>
    </w:div>
    <w:div w:id="1418014027">
      <w:bodyDiv w:val="1"/>
      <w:marLeft w:val="0"/>
      <w:marRight w:val="0"/>
      <w:marTop w:val="0"/>
      <w:marBottom w:val="0"/>
      <w:divBdr>
        <w:top w:val="none" w:sz="0" w:space="0" w:color="auto"/>
        <w:left w:val="none" w:sz="0" w:space="0" w:color="auto"/>
        <w:bottom w:val="none" w:sz="0" w:space="0" w:color="auto"/>
        <w:right w:val="none" w:sz="0" w:space="0" w:color="auto"/>
      </w:divBdr>
    </w:div>
    <w:div w:id="1419866281">
      <w:bodyDiv w:val="1"/>
      <w:marLeft w:val="0"/>
      <w:marRight w:val="0"/>
      <w:marTop w:val="0"/>
      <w:marBottom w:val="0"/>
      <w:divBdr>
        <w:top w:val="none" w:sz="0" w:space="0" w:color="auto"/>
        <w:left w:val="none" w:sz="0" w:space="0" w:color="auto"/>
        <w:bottom w:val="none" w:sz="0" w:space="0" w:color="auto"/>
        <w:right w:val="none" w:sz="0" w:space="0" w:color="auto"/>
      </w:divBdr>
    </w:div>
    <w:div w:id="1421218251">
      <w:bodyDiv w:val="1"/>
      <w:marLeft w:val="0"/>
      <w:marRight w:val="0"/>
      <w:marTop w:val="0"/>
      <w:marBottom w:val="0"/>
      <w:divBdr>
        <w:top w:val="none" w:sz="0" w:space="0" w:color="auto"/>
        <w:left w:val="none" w:sz="0" w:space="0" w:color="auto"/>
        <w:bottom w:val="none" w:sz="0" w:space="0" w:color="auto"/>
        <w:right w:val="none" w:sz="0" w:space="0" w:color="auto"/>
      </w:divBdr>
    </w:div>
    <w:div w:id="1421366577">
      <w:bodyDiv w:val="1"/>
      <w:marLeft w:val="0"/>
      <w:marRight w:val="0"/>
      <w:marTop w:val="0"/>
      <w:marBottom w:val="0"/>
      <w:divBdr>
        <w:top w:val="none" w:sz="0" w:space="0" w:color="auto"/>
        <w:left w:val="none" w:sz="0" w:space="0" w:color="auto"/>
        <w:bottom w:val="none" w:sz="0" w:space="0" w:color="auto"/>
        <w:right w:val="none" w:sz="0" w:space="0" w:color="auto"/>
      </w:divBdr>
    </w:div>
    <w:div w:id="1422097175">
      <w:bodyDiv w:val="1"/>
      <w:marLeft w:val="0"/>
      <w:marRight w:val="0"/>
      <w:marTop w:val="0"/>
      <w:marBottom w:val="0"/>
      <w:divBdr>
        <w:top w:val="none" w:sz="0" w:space="0" w:color="auto"/>
        <w:left w:val="none" w:sz="0" w:space="0" w:color="auto"/>
        <w:bottom w:val="none" w:sz="0" w:space="0" w:color="auto"/>
        <w:right w:val="none" w:sz="0" w:space="0" w:color="auto"/>
      </w:divBdr>
    </w:div>
    <w:div w:id="1422801508">
      <w:bodyDiv w:val="1"/>
      <w:marLeft w:val="0"/>
      <w:marRight w:val="0"/>
      <w:marTop w:val="0"/>
      <w:marBottom w:val="0"/>
      <w:divBdr>
        <w:top w:val="none" w:sz="0" w:space="0" w:color="auto"/>
        <w:left w:val="none" w:sz="0" w:space="0" w:color="auto"/>
        <w:bottom w:val="none" w:sz="0" w:space="0" w:color="auto"/>
        <w:right w:val="none" w:sz="0" w:space="0" w:color="auto"/>
      </w:divBdr>
    </w:div>
    <w:div w:id="1425104008">
      <w:bodyDiv w:val="1"/>
      <w:marLeft w:val="0"/>
      <w:marRight w:val="0"/>
      <w:marTop w:val="0"/>
      <w:marBottom w:val="0"/>
      <w:divBdr>
        <w:top w:val="none" w:sz="0" w:space="0" w:color="auto"/>
        <w:left w:val="none" w:sz="0" w:space="0" w:color="auto"/>
        <w:bottom w:val="none" w:sz="0" w:space="0" w:color="auto"/>
        <w:right w:val="none" w:sz="0" w:space="0" w:color="auto"/>
      </w:divBdr>
    </w:div>
    <w:div w:id="1425683719">
      <w:bodyDiv w:val="1"/>
      <w:marLeft w:val="0"/>
      <w:marRight w:val="0"/>
      <w:marTop w:val="0"/>
      <w:marBottom w:val="0"/>
      <w:divBdr>
        <w:top w:val="none" w:sz="0" w:space="0" w:color="auto"/>
        <w:left w:val="none" w:sz="0" w:space="0" w:color="auto"/>
        <w:bottom w:val="none" w:sz="0" w:space="0" w:color="auto"/>
        <w:right w:val="none" w:sz="0" w:space="0" w:color="auto"/>
      </w:divBdr>
    </w:div>
    <w:div w:id="1426340621">
      <w:bodyDiv w:val="1"/>
      <w:marLeft w:val="0"/>
      <w:marRight w:val="0"/>
      <w:marTop w:val="0"/>
      <w:marBottom w:val="0"/>
      <w:divBdr>
        <w:top w:val="none" w:sz="0" w:space="0" w:color="auto"/>
        <w:left w:val="none" w:sz="0" w:space="0" w:color="auto"/>
        <w:bottom w:val="none" w:sz="0" w:space="0" w:color="auto"/>
        <w:right w:val="none" w:sz="0" w:space="0" w:color="auto"/>
      </w:divBdr>
    </w:div>
    <w:div w:id="1427268125">
      <w:bodyDiv w:val="1"/>
      <w:marLeft w:val="0"/>
      <w:marRight w:val="0"/>
      <w:marTop w:val="0"/>
      <w:marBottom w:val="0"/>
      <w:divBdr>
        <w:top w:val="none" w:sz="0" w:space="0" w:color="auto"/>
        <w:left w:val="none" w:sz="0" w:space="0" w:color="auto"/>
        <w:bottom w:val="none" w:sz="0" w:space="0" w:color="auto"/>
        <w:right w:val="none" w:sz="0" w:space="0" w:color="auto"/>
      </w:divBdr>
    </w:div>
    <w:div w:id="1428579502">
      <w:bodyDiv w:val="1"/>
      <w:marLeft w:val="0"/>
      <w:marRight w:val="0"/>
      <w:marTop w:val="0"/>
      <w:marBottom w:val="0"/>
      <w:divBdr>
        <w:top w:val="none" w:sz="0" w:space="0" w:color="auto"/>
        <w:left w:val="none" w:sz="0" w:space="0" w:color="auto"/>
        <w:bottom w:val="none" w:sz="0" w:space="0" w:color="auto"/>
        <w:right w:val="none" w:sz="0" w:space="0" w:color="auto"/>
      </w:divBdr>
    </w:div>
    <w:div w:id="1428841503">
      <w:bodyDiv w:val="1"/>
      <w:marLeft w:val="0"/>
      <w:marRight w:val="0"/>
      <w:marTop w:val="0"/>
      <w:marBottom w:val="0"/>
      <w:divBdr>
        <w:top w:val="none" w:sz="0" w:space="0" w:color="auto"/>
        <w:left w:val="none" w:sz="0" w:space="0" w:color="auto"/>
        <w:bottom w:val="none" w:sz="0" w:space="0" w:color="auto"/>
        <w:right w:val="none" w:sz="0" w:space="0" w:color="auto"/>
      </w:divBdr>
    </w:div>
    <w:div w:id="1429302847">
      <w:bodyDiv w:val="1"/>
      <w:marLeft w:val="0"/>
      <w:marRight w:val="0"/>
      <w:marTop w:val="0"/>
      <w:marBottom w:val="0"/>
      <w:divBdr>
        <w:top w:val="none" w:sz="0" w:space="0" w:color="auto"/>
        <w:left w:val="none" w:sz="0" w:space="0" w:color="auto"/>
        <w:bottom w:val="none" w:sz="0" w:space="0" w:color="auto"/>
        <w:right w:val="none" w:sz="0" w:space="0" w:color="auto"/>
      </w:divBdr>
    </w:div>
    <w:div w:id="1429353538">
      <w:bodyDiv w:val="1"/>
      <w:marLeft w:val="0"/>
      <w:marRight w:val="0"/>
      <w:marTop w:val="0"/>
      <w:marBottom w:val="0"/>
      <w:divBdr>
        <w:top w:val="none" w:sz="0" w:space="0" w:color="auto"/>
        <w:left w:val="none" w:sz="0" w:space="0" w:color="auto"/>
        <w:bottom w:val="none" w:sz="0" w:space="0" w:color="auto"/>
        <w:right w:val="none" w:sz="0" w:space="0" w:color="auto"/>
      </w:divBdr>
    </w:div>
    <w:div w:id="1429764817">
      <w:bodyDiv w:val="1"/>
      <w:marLeft w:val="0"/>
      <w:marRight w:val="0"/>
      <w:marTop w:val="0"/>
      <w:marBottom w:val="0"/>
      <w:divBdr>
        <w:top w:val="none" w:sz="0" w:space="0" w:color="auto"/>
        <w:left w:val="none" w:sz="0" w:space="0" w:color="auto"/>
        <w:bottom w:val="none" w:sz="0" w:space="0" w:color="auto"/>
        <w:right w:val="none" w:sz="0" w:space="0" w:color="auto"/>
      </w:divBdr>
    </w:div>
    <w:div w:id="1430196895">
      <w:bodyDiv w:val="1"/>
      <w:marLeft w:val="0"/>
      <w:marRight w:val="0"/>
      <w:marTop w:val="0"/>
      <w:marBottom w:val="0"/>
      <w:divBdr>
        <w:top w:val="none" w:sz="0" w:space="0" w:color="auto"/>
        <w:left w:val="none" w:sz="0" w:space="0" w:color="auto"/>
        <w:bottom w:val="none" w:sz="0" w:space="0" w:color="auto"/>
        <w:right w:val="none" w:sz="0" w:space="0" w:color="auto"/>
      </w:divBdr>
    </w:div>
    <w:div w:id="1430271604">
      <w:bodyDiv w:val="1"/>
      <w:marLeft w:val="0"/>
      <w:marRight w:val="0"/>
      <w:marTop w:val="0"/>
      <w:marBottom w:val="0"/>
      <w:divBdr>
        <w:top w:val="none" w:sz="0" w:space="0" w:color="auto"/>
        <w:left w:val="none" w:sz="0" w:space="0" w:color="auto"/>
        <w:bottom w:val="none" w:sz="0" w:space="0" w:color="auto"/>
        <w:right w:val="none" w:sz="0" w:space="0" w:color="auto"/>
      </w:divBdr>
    </w:div>
    <w:div w:id="1430808160">
      <w:bodyDiv w:val="1"/>
      <w:marLeft w:val="0"/>
      <w:marRight w:val="0"/>
      <w:marTop w:val="0"/>
      <w:marBottom w:val="0"/>
      <w:divBdr>
        <w:top w:val="none" w:sz="0" w:space="0" w:color="auto"/>
        <w:left w:val="none" w:sz="0" w:space="0" w:color="auto"/>
        <w:bottom w:val="none" w:sz="0" w:space="0" w:color="auto"/>
        <w:right w:val="none" w:sz="0" w:space="0" w:color="auto"/>
      </w:divBdr>
    </w:div>
    <w:div w:id="1431705648">
      <w:bodyDiv w:val="1"/>
      <w:marLeft w:val="0"/>
      <w:marRight w:val="0"/>
      <w:marTop w:val="0"/>
      <w:marBottom w:val="0"/>
      <w:divBdr>
        <w:top w:val="none" w:sz="0" w:space="0" w:color="auto"/>
        <w:left w:val="none" w:sz="0" w:space="0" w:color="auto"/>
        <w:bottom w:val="none" w:sz="0" w:space="0" w:color="auto"/>
        <w:right w:val="none" w:sz="0" w:space="0" w:color="auto"/>
      </w:divBdr>
    </w:div>
    <w:div w:id="1432161881">
      <w:bodyDiv w:val="1"/>
      <w:marLeft w:val="0"/>
      <w:marRight w:val="0"/>
      <w:marTop w:val="0"/>
      <w:marBottom w:val="0"/>
      <w:divBdr>
        <w:top w:val="none" w:sz="0" w:space="0" w:color="auto"/>
        <w:left w:val="none" w:sz="0" w:space="0" w:color="auto"/>
        <w:bottom w:val="none" w:sz="0" w:space="0" w:color="auto"/>
        <w:right w:val="none" w:sz="0" w:space="0" w:color="auto"/>
      </w:divBdr>
    </w:div>
    <w:div w:id="1432355506">
      <w:bodyDiv w:val="1"/>
      <w:marLeft w:val="0"/>
      <w:marRight w:val="0"/>
      <w:marTop w:val="0"/>
      <w:marBottom w:val="0"/>
      <w:divBdr>
        <w:top w:val="none" w:sz="0" w:space="0" w:color="auto"/>
        <w:left w:val="none" w:sz="0" w:space="0" w:color="auto"/>
        <w:bottom w:val="none" w:sz="0" w:space="0" w:color="auto"/>
        <w:right w:val="none" w:sz="0" w:space="0" w:color="auto"/>
      </w:divBdr>
    </w:div>
    <w:div w:id="1432386373">
      <w:bodyDiv w:val="1"/>
      <w:marLeft w:val="0"/>
      <w:marRight w:val="0"/>
      <w:marTop w:val="0"/>
      <w:marBottom w:val="0"/>
      <w:divBdr>
        <w:top w:val="none" w:sz="0" w:space="0" w:color="auto"/>
        <w:left w:val="none" w:sz="0" w:space="0" w:color="auto"/>
        <w:bottom w:val="none" w:sz="0" w:space="0" w:color="auto"/>
        <w:right w:val="none" w:sz="0" w:space="0" w:color="auto"/>
      </w:divBdr>
    </w:div>
    <w:div w:id="1432974170">
      <w:bodyDiv w:val="1"/>
      <w:marLeft w:val="0"/>
      <w:marRight w:val="0"/>
      <w:marTop w:val="0"/>
      <w:marBottom w:val="0"/>
      <w:divBdr>
        <w:top w:val="none" w:sz="0" w:space="0" w:color="auto"/>
        <w:left w:val="none" w:sz="0" w:space="0" w:color="auto"/>
        <w:bottom w:val="none" w:sz="0" w:space="0" w:color="auto"/>
        <w:right w:val="none" w:sz="0" w:space="0" w:color="auto"/>
      </w:divBdr>
    </w:div>
    <w:div w:id="1433549981">
      <w:bodyDiv w:val="1"/>
      <w:marLeft w:val="0"/>
      <w:marRight w:val="0"/>
      <w:marTop w:val="0"/>
      <w:marBottom w:val="0"/>
      <w:divBdr>
        <w:top w:val="none" w:sz="0" w:space="0" w:color="auto"/>
        <w:left w:val="none" w:sz="0" w:space="0" w:color="auto"/>
        <w:bottom w:val="none" w:sz="0" w:space="0" w:color="auto"/>
        <w:right w:val="none" w:sz="0" w:space="0" w:color="auto"/>
      </w:divBdr>
    </w:div>
    <w:div w:id="1433814380">
      <w:bodyDiv w:val="1"/>
      <w:marLeft w:val="0"/>
      <w:marRight w:val="0"/>
      <w:marTop w:val="0"/>
      <w:marBottom w:val="0"/>
      <w:divBdr>
        <w:top w:val="none" w:sz="0" w:space="0" w:color="auto"/>
        <w:left w:val="none" w:sz="0" w:space="0" w:color="auto"/>
        <w:bottom w:val="none" w:sz="0" w:space="0" w:color="auto"/>
        <w:right w:val="none" w:sz="0" w:space="0" w:color="auto"/>
      </w:divBdr>
    </w:div>
    <w:div w:id="1433820094">
      <w:bodyDiv w:val="1"/>
      <w:marLeft w:val="0"/>
      <w:marRight w:val="0"/>
      <w:marTop w:val="0"/>
      <w:marBottom w:val="0"/>
      <w:divBdr>
        <w:top w:val="none" w:sz="0" w:space="0" w:color="auto"/>
        <w:left w:val="none" w:sz="0" w:space="0" w:color="auto"/>
        <w:bottom w:val="none" w:sz="0" w:space="0" w:color="auto"/>
        <w:right w:val="none" w:sz="0" w:space="0" w:color="auto"/>
      </w:divBdr>
    </w:div>
    <w:div w:id="1434932345">
      <w:bodyDiv w:val="1"/>
      <w:marLeft w:val="0"/>
      <w:marRight w:val="0"/>
      <w:marTop w:val="0"/>
      <w:marBottom w:val="0"/>
      <w:divBdr>
        <w:top w:val="none" w:sz="0" w:space="0" w:color="auto"/>
        <w:left w:val="none" w:sz="0" w:space="0" w:color="auto"/>
        <w:bottom w:val="none" w:sz="0" w:space="0" w:color="auto"/>
        <w:right w:val="none" w:sz="0" w:space="0" w:color="auto"/>
      </w:divBdr>
    </w:div>
    <w:div w:id="1435706108">
      <w:bodyDiv w:val="1"/>
      <w:marLeft w:val="0"/>
      <w:marRight w:val="0"/>
      <w:marTop w:val="0"/>
      <w:marBottom w:val="0"/>
      <w:divBdr>
        <w:top w:val="none" w:sz="0" w:space="0" w:color="auto"/>
        <w:left w:val="none" w:sz="0" w:space="0" w:color="auto"/>
        <w:bottom w:val="none" w:sz="0" w:space="0" w:color="auto"/>
        <w:right w:val="none" w:sz="0" w:space="0" w:color="auto"/>
      </w:divBdr>
    </w:div>
    <w:div w:id="1436247443">
      <w:bodyDiv w:val="1"/>
      <w:marLeft w:val="0"/>
      <w:marRight w:val="0"/>
      <w:marTop w:val="0"/>
      <w:marBottom w:val="0"/>
      <w:divBdr>
        <w:top w:val="none" w:sz="0" w:space="0" w:color="auto"/>
        <w:left w:val="none" w:sz="0" w:space="0" w:color="auto"/>
        <w:bottom w:val="none" w:sz="0" w:space="0" w:color="auto"/>
        <w:right w:val="none" w:sz="0" w:space="0" w:color="auto"/>
      </w:divBdr>
    </w:div>
    <w:div w:id="1436708741">
      <w:bodyDiv w:val="1"/>
      <w:marLeft w:val="0"/>
      <w:marRight w:val="0"/>
      <w:marTop w:val="0"/>
      <w:marBottom w:val="0"/>
      <w:divBdr>
        <w:top w:val="none" w:sz="0" w:space="0" w:color="auto"/>
        <w:left w:val="none" w:sz="0" w:space="0" w:color="auto"/>
        <w:bottom w:val="none" w:sz="0" w:space="0" w:color="auto"/>
        <w:right w:val="none" w:sz="0" w:space="0" w:color="auto"/>
      </w:divBdr>
    </w:div>
    <w:div w:id="1437099970">
      <w:bodyDiv w:val="1"/>
      <w:marLeft w:val="0"/>
      <w:marRight w:val="0"/>
      <w:marTop w:val="0"/>
      <w:marBottom w:val="0"/>
      <w:divBdr>
        <w:top w:val="none" w:sz="0" w:space="0" w:color="auto"/>
        <w:left w:val="none" w:sz="0" w:space="0" w:color="auto"/>
        <w:bottom w:val="none" w:sz="0" w:space="0" w:color="auto"/>
        <w:right w:val="none" w:sz="0" w:space="0" w:color="auto"/>
      </w:divBdr>
    </w:div>
    <w:div w:id="1437670919">
      <w:bodyDiv w:val="1"/>
      <w:marLeft w:val="0"/>
      <w:marRight w:val="0"/>
      <w:marTop w:val="0"/>
      <w:marBottom w:val="0"/>
      <w:divBdr>
        <w:top w:val="none" w:sz="0" w:space="0" w:color="auto"/>
        <w:left w:val="none" w:sz="0" w:space="0" w:color="auto"/>
        <w:bottom w:val="none" w:sz="0" w:space="0" w:color="auto"/>
        <w:right w:val="none" w:sz="0" w:space="0" w:color="auto"/>
      </w:divBdr>
    </w:div>
    <w:div w:id="1437863878">
      <w:bodyDiv w:val="1"/>
      <w:marLeft w:val="0"/>
      <w:marRight w:val="0"/>
      <w:marTop w:val="0"/>
      <w:marBottom w:val="0"/>
      <w:divBdr>
        <w:top w:val="none" w:sz="0" w:space="0" w:color="auto"/>
        <w:left w:val="none" w:sz="0" w:space="0" w:color="auto"/>
        <w:bottom w:val="none" w:sz="0" w:space="0" w:color="auto"/>
        <w:right w:val="none" w:sz="0" w:space="0" w:color="auto"/>
      </w:divBdr>
    </w:div>
    <w:div w:id="1437868643">
      <w:bodyDiv w:val="1"/>
      <w:marLeft w:val="0"/>
      <w:marRight w:val="0"/>
      <w:marTop w:val="0"/>
      <w:marBottom w:val="0"/>
      <w:divBdr>
        <w:top w:val="none" w:sz="0" w:space="0" w:color="auto"/>
        <w:left w:val="none" w:sz="0" w:space="0" w:color="auto"/>
        <w:bottom w:val="none" w:sz="0" w:space="0" w:color="auto"/>
        <w:right w:val="none" w:sz="0" w:space="0" w:color="auto"/>
      </w:divBdr>
    </w:div>
    <w:div w:id="1438136200">
      <w:bodyDiv w:val="1"/>
      <w:marLeft w:val="0"/>
      <w:marRight w:val="0"/>
      <w:marTop w:val="0"/>
      <w:marBottom w:val="0"/>
      <w:divBdr>
        <w:top w:val="none" w:sz="0" w:space="0" w:color="auto"/>
        <w:left w:val="none" w:sz="0" w:space="0" w:color="auto"/>
        <w:bottom w:val="none" w:sz="0" w:space="0" w:color="auto"/>
        <w:right w:val="none" w:sz="0" w:space="0" w:color="auto"/>
      </w:divBdr>
    </w:div>
    <w:div w:id="1438790765">
      <w:bodyDiv w:val="1"/>
      <w:marLeft w:val="0"/>
      <w:marRight w:val="0"/>
      <w:marTop w:val="0"/>
      <w:marBottom w:val="0"/>
      <w:divBdr>
        <w:top w:val="none" w:sz="0" w:space="0" w:color="auto"/>
        <w:left w:val="none" w:sz="0" w:space="0" w:color="auto"/>
        <w:bottom w:val="none" w:sz="0" w:space="0" w:color="auto"/>
        <w:right w:val="none" w:sz="0" w:space="0" w:color="auto"/>
      </w:divBdr>
    </w:div>
    <w:div w:id="1438863942">
      <w:bodyDiv w:val="1"/>
      <w:marLeft w:val="0"/>
      <w:marRight w:val="0"/>
      <w:marTop w:val="0"/>
      <w:marBottom w:val="0"/>
      <w:divBdr>
        <w:top w:val="none" w:sz="0" w:space="0" w:color="auto"/>
        <w:left w:val="none" w:sz="0" w:space="0" w:color="auto"/>
        <w:bottom w:val="none" w:sz="0" w:space="0" w:color="auto"/>
        <w:right w:val="none" w:sz="0" w:space="0" w:color="auto"/>
      </w:divBdr>
    </w:div>
    <w:div w:id="1438909136">
      <w:bodyDiv w:val="1"/>
      <w:marLeft w:val="0"/>
      <w:marRight w:val="0"/>
      <w:marTop w:val="0"/>
      <w:marBottom w:val="0"/>
      <w:divBdr>
        <w:top w:val="none" w:sz="0" w:space="0" w:color="auto"/>
        <w:left w:val="none" w:sz="0" w:space="0" w:color="auto"/>
        <w:bottom w:val="none" w:sz="0" w:space="0" w:color="auto"/>
        <w:right w:val="none" w:sz="0" w:space="0" w:color="auto"/>
      </w:divBdr>
    </w:div>
    <w:div w:id="1439061884">
      <w:bodyDiv w:val="1"/>
      <w:marLeft w:val="0"/>
      <w:marRight w:val="0"/>
      <w:marTop w:val="0"/>
      <w:marBottom w:val="0"/>
      <w:divBdr>
        <w:top w:val="none" w:sz="0" w:space="0" w:color="auto"/>
        <w:left w:val="none" w:sz="0" w:space="0" w:color="auto"/>
        <w:bottom w:val="none" w:sz="0" w:space="0" w:color="auto"/>
        <w:right w:val="none" w:sz="0" w:space="0" w:color="auto"/>
      </w:divBdr>
    </w:div>
    <w:div w:id="1439330530">
      <w:bodyDiv w:val="1"/>
      <w:marLeft w:val="0"/>
      <w:marRight w:val="0"/>
      <w:marTop w:val="0"/>
      <w:marBottom w:val="0"/>
      <w:divBdr>
        <w:top w:val="none" w:sz="0" w:space="0" w:color="auto"/>
        <w:left w:val="none" w:sz="0" w:space="0" w:color="auto"/>
        <w:bottom w:val="none" w:sz="0" w:space="0" w:color="auto"/>
        <w:right w:val="none" w:sz="0" w:space="0" w:color="auto"/>
      </w:divBdr>
    </w:div>
    <w:div w:id="1441030143">
      <w:bodyDiv w:val="1"/>
      <w:marLeft w:val="0"/>
      <w:marRight w:val="0"/>
      <w:marTop w:val="0"/>
      <w:marBottom w:val="0"/>
      <w:divBdr>
        <w:top w:val="none" w:sz="0" w:space="0" w:color="auto"/>
        <w:left w:val="none" w:sz="0" w:space="0" w:color="auto"/>
        <w:bottom w:val="none" w:sz="0" w:space="0" w:color="auto"/>
        <w:right w:val="none" w:sz="0" w:space="0" w:color="auto"/>
      </w:divBdr>
    </w:div>
    <w:div w:id="1441800892">
      <w:bodyDiv w:val="1"/>
      <w:marLeft w:val="0"/>
      <w:marRight w:val="0"/>
      <w:marTop w:val="0"/>
      <w:marBottom w:val="0"/>
      <w:divBdr>
        <w:top w:val="none" w:sz="0" w:space="0" w:color="auto"/>
        <w:left w:val="none" w:sz="0" w:space="0" w:color="auto"/>
        <w:bottom w:val="none" w:sz="0" w:space="0" w:color="auto"/>
        <w:right w:val="none" w:sz="0" w:space="0" w:color="auto"/>
      </w:divBdr>
    </w:div>
    <w:div w:id="1442721428">
      <w:bodyDiv w:val="1"/>
      <w:marLeft w:val="0"/>
      <w:marRight w:val="0"/>
      <w:marTop w:val="0"/>
      <w:marBottom w:val="0"/>
      <w:divBdr>
        <w:top w:val="none" w:sz="0" w:space="0" w:color="auto"/>
        <w:left w:val="none" w:sz="0" w:space="0" w:color="auto"/>
        <w:bottom w:val="none" w:sz="0" w:space="0" w:color="auto"/>
        <w:right w:val="none" w:sz="0" w:space="0" w:color="auto"/>
      </w:divBdr>
    </w:div>
    <w:div w:id="1444955493">
      <w:bodyDiv w:val="1"/>
      <w:marLeft w:val="0"/>
      <w:marRight w:val="0"/>
      <w:marTop w:val="0"/>
      <w:marBottom w:val="0"/>
      <w:divBdr>
        <w:top w:val="none" w:sz="0" w:space="0" w:color="auto"/>
        <w:left w:val="none" w:sz="0" w:space="0" w:color="auto"/>
        <w:bottom w:val="none" w:sz="0" w:space="0" w:color="auto"/>
        <w:right w:val="none" w:sz="0" w:space="0" w:color="auto"/>
      </w:divBdr>
    </w:div>
    <w:div w:id="1445687744">
      <w:bodyDiv w:val="1"/>
      <w:marLeft w:val="0"/>
      <w:marRight w:val="0"/>
      <w:marTop w:val="0"/>
      <w:marBottom w:val="0"/>
      <w:divBdr>
        <w:top w:val="none" w:sz="0" w:space="0" w:color="auto"/>
        <w:left w:val="none" w:sz="0" w:space="0" w:color="auto"/>
        <w:bottom w:val="none" w:sz="0" w:space="0" w:color="auto"/>
        <w:right w:val="none" w:sz="0" w:space="0" w:color="auto"/>
      </w:divBdr>
    </w:div>
    <w:div w:id="1447965925">
      <w:bodyDiv w:val="1"/>
      <w:marLeft w:val="0"/>
      <w:marRight w:val="0"/>
      <w:marTop w:val="0"/>
      <w:marBottom w:val="0"/>
      <w:divBdr>
        <w:top w:val="none" w:sz="0" w:space="0" w:color="auto"/>
        <w:left w:val="none" w:sz="0" w:space="0" w:color="auto"/>
        <w:bottom w:val="none" w:sz="0" w:space="0" w:color="auto"/>
        <w:right w:val="none" w:sz="0" w:space="0" w:color="auto"/>
      </w:divBdr>
    </w:div>
    <w:div w:id="1448232865">
      <w:bodyDiv w:val="1"/>
      <w:marLeft w:val="0"/>
      <w:marRight w:val="0"/>
      <w:marTop w:val="0"/>
      <w:marBottom w:val="0"/>
      <w:divBdr>
        <w:top w:val="none" w:sz="0" w:space="0" w:color="auto"/>
        <w:left w:val="none" w:sz="0" w:space="0" w:color="auto"/>
        <w:bottom w:val="none" w:sz="0" w:space="0" w:color="auto"/>
        <w:right w:val="none" w:sz="0" w:space="0" w:color="auto"/>
      </w:divBdr>
    </w:div>
    <w:div w:id="1448352064">
      <w:bodyDiv w:val="1"/>
      <w:marLeft w:val="0"/>
      <w:marRight w:val="0"/>
      <w:marTop w:val="0"/>
      <w:marBottom w:val="0"/>
      <w:divBdr>
        <w:top w:val="none" w:sz="0" w:space="0" w:color="auto"/>
        <w:left w:val="none" w:sz="0" w:space="0" w:color="auto"/>
        <w:bottom w:val="none" w:sz="0" w:space="0" w:color="auto"/>
        <w:right w:val="none" w:sz="0" w:space="0" w:color="auto"/>
      </w:divBdr>
    </w:div>
    <w:div w:id="1448499799">
      <w:bodyDiv w:val="1"/>
      <w:marLeft w:val="0"/>
      <w:marRight w:val="0"/>
      <w:marTop w:val="0"/>
      <w:marBottom w:val="0"/>
      <w:divBdr>
        <w:top w:val="none" w:sz="0" w:space="0" w:color="auto"/>
        <w:left w:val="none" w:sz="0" w:space="0" w:color="auto"/>
        <w:bottom w:val="none" w:sz="0" w:space="0" w:color="auto"/>
        <w:right w:val="none" w:sz="0" w:space="0" w:color="auto"/>
      </w:divBdr>
    </w:div>
    <w:div w:id="1449200316">
      <w:bodyDiv w:val="1"/>
      <w:marLeft w:val="0"/>
      <w:marRight w:val="0"/>
      <w:marTop w:val="0"/>
      <w:marBottom w:val="0"/>
      <w:divBdr>
        <w:top w:val="none" w:sz="0" w:space="0" w:color="auto"/>
        <w:left w:val="none" w:sz="0" w:space="0" w:color="auto"/>
        <w:bottom w:val="none" w:sz="0" w:space="0" w:color="auto"/>
        <w:right w:val="none" w:sz="0" w:space="0" w:color="auto"/>
      </w:divBdr>
    </w:div>
    <w:div w:id="1449353604">
      <w:bodyDiv w:val="1"/>
      <w:marLeft w:val="0"/>
      <w:marRight w:val="0"/>
      <w:marTop w:val="0"/>
      <w:marBottom w:val="0"/>
      <w:divBdr>
        <w:top w:val="none" w:sz="0" w:space="0" w:color="auto"/>
        <w:left w:val="none" w:sz="0" w:space="0" w:color="auto"/>
        <w:bottom w:val="none" w:sz="0" w:space="0" w:color="auto"/>
        <w:right w:val="none" w:sz="0" w:space="0" w:color="auto"/>
      </w:divBdr>
    </w:div>
    <w:div w:id="1450320420">
      <w:bodyDiv w:val="1"/>
      <w:marLeft w:val="0"/>
      <w:marRight w:val="0"/>
      <w:marTop w:val="0"/>
      <w:marBottom w:val="0"/>
      <w:divBdr>
        <w:top w:val="none" w:sz="0" w:space="0" w:color="auto"/>
        <w:left w:val="none" w:sz="0" w:space="0" w:color="auto"/>
        <w:bottom w:val="none" w:sz="0" w:space="0" w:color="auto"/>
        <w:right w:val="none" w:sz="0" w:space="0" w:color="auto"/>
      </w:divBdr>
    </w:div>
    <w:div w:id="1450659646">
      <w:bodyDiv w:val="1"/>
      <w:marLeft w:val="0"/>
      <w:marRight w:val="0"/>
      <w:marTop w:val="0"/>
      <w:marBottom w:val="0"/>
      <w:divBdr>
        <w:top w:val="none" w:sz="0" w:space="0" w:color="auto"/>
        <w:left w:val="none" w:sz="0" w:space="0" w:color="auto"/>
        <w:bottom w:val="none" w:sz="0" w:space="0" w:color="auto"/>
        <w:right w:val="none" w:sz="0" w:space="0" w:color="auto"/>
      </w:divBdr>
    </w:div>
    <w:div w:id="1451974555">
      <w:bodyDiv w:val="1"/>
      <w:marLeft w:val="0"/>
      <w:marRight w:val="0"/>
      <w:marTop w:val="0"/>
      <w:marBottom w:val="0"/>
      <w:divBdr>
        <w:top w:val="none" w:sz="0" w:space="0" w:color="auto"/>
        <w:left w:val="none" w:sz="0" w:space="0" w:color="auto"/>
        <w:bottom w:val="none" w:sz="0" w:space="0" w:color="auto"/>
        <w:right w:val="none" w:sz="0" w:space="0" w:color="auto"/>
      </w:divBdr>
    </w:div>
    <w:div w:id="1452703548">
      <w:bodyDiv w:val="1"/>
      <w:marLeft w:val="0"/>
      <w:marRight w:val="0"/>
      <w:marTop w:val="0"/>
      <w:marBottom w:val="0"/>
      <w:divBdr>
        <w:top w:val="none" w:sz="0" w:space="0" w:color="auto"/>
        <w:left w:val="none" w:sz="0" w:space="0" w:color="auto"/>
        <w:bottom w:val="none" w:sz="0" w:space="0" w:color="auto"/>
        <w:right w:val="none" w:sz="0" w:space="0" w:color="auto"/>
      </w:divBdr>
    </w:div>
    <w:div w:id="1453286599">
      <w:bodyDiv w:val="1"/>
      <w:marLeft w:val="0"/>
      <w:marRight w:val="0"/>
      <w:marTop w:val="0"/>
      <w:marBottom w:val="0"/>
      <w:divBdr>
        <w:top w:val="none" w:sz="0" w:space="0" w:color="auto"/>
        <w:left w:val="none" w:sz="0" w:space="0" w:color="auto"/>
        <w:bottom w:val="none" w:sz="0" w:space="0" w:color="auto"/>
        <w:right w:val="none" w:sz="0" w:space="0" w:color="auto"/>
      </w:divBdr>
    </w:div>
    <w:div w:id="1456826495">
      <w:bodyDiv w:val="1"/>
      <w:marLeft w:val="0"/>
      <w:marRight w:val="0"/>
      <w:marTop w:val="0"/>
      <w:marBottom w:val="0"/>
      <w:divBdr>
        <w:top w:val="none" w:sz="0" w:space="0" w:color="auto"/>
        <w:left w:val="none" w:sz="0" w:space="0" w:color="auto"/>
        <w:bottom w:val="none" w:sz="0" w:space="0" w:color="auto"/>
        <w:right w:val="none" w:sz="0" w:space="0" w:color="auto"/>
      </w:divBdr>
    </w:div>
    <w:div w:id="1457523223">
      <w:bodyDiv w:val="1"/>
      <w:marLeft w:val="0"/>
      <w:marRight w:val="0"/>
      <w:marTop w:val="0"/>
      <w:marBottom w:val="0"/>
      <w:divBdr>
        <w:top w:val="none" w:sz="0" w:space="0" w:color="auto"/>
        <w:left w:val="none" w:sz="0" w:space="0" w:color="auto"/>
        <w:bottom w:val="none" w:sz="0" w:space="0" w:color="auto"/>
        <w:right w:val="none" w:sz="0" w:space="0" w:color="auto"/>
      </w:divBdr>
    </w:div>
    <w:div w:id="1458641301">
      <w:bodyDiv w:val="1"/>
      <w:marLeft w:val="0"/>
      <w:marRight w:val="0"/>
      <w:marTop w:val="0"/>
      <w:marBottom w:val="0"/>
      <w:divBdr>
        <w:top w:val="none" w:sz="0" w:space="0" w:color="auto"/>
        <w:left w:val="none" w:sz="0" w:space="0" w:color="auto"/>
        <w:bottom w:val="none" w:sz="0" w:space="0" w:color="auto"/>
        <w:right w:val="none" w:sz="0" w:space="0" w:color="auto"/>
      </w:divBdr>
    </w:div>
    <w:div w:id="1463498720">
      <w:bodyDiv w:val="1"/>
      <w:marLeft w:val="0"/>
      <w:marRight w:val="0"/>
      <w:marTop w:val="0"/>
      <w:marBottom w:val="0"/>
      <w:divBdr>
        <w:top w:val="none" w:sz="0" w:space="0" w:color="auto"/>
        <w:left w:val="none" w:sz="0" w:space="0" w:color="auto"/>
        <w:bottom w:val="none" w:sz="0" w:space="0" w:color="auto"/>
        <w:right w:val="none" w:sz="0" w:space="0" w:color="auto"/>
      </w:divBdr>
    </w:div>
    <w:div w:id="1463963277">
      <w:bodyDiv w:val="1"/>
      <w:marLeft w:val="0"/>
      <w:marRight w:val="0"/>
      <w:marTop w:val="0"/>
      <w:marBottom w:val="0"/>
      <w:divBdr>
        <w:top w:val="none" w:sz="0" w:space="0" w:color="auto"/>
        <w:left w:val="none" w:sz="0" w:space="0" w:color="auto"/>
        <w:bottom w:val="none" w:sz="0" w:space="0" w:color="auto"/>
        <w:right w:val="none" w:sz="0" w:space="0" w:color="auto"/>
      </w:divBdr>
    </w:div>
    <w:div w:id="1464541428">
      <w:bodyDiv w:val="1"/>
      <w:marLeft w:val="0"/>
      <w:marRight w:val="0"/>
      <w:marTop w:val="0"/>
      <w:marBottom w:val="0"/>
      <w:divBdr>
        <w:top w:val="none" w:sz="0" w:space="0" w:color="auto"/>
        <w:left w:val="none" w:sz="0" w:space="0" w:color="auto"/>
        <w:bottom w:val="none" w:sz="0" w:space="0" w:color="auto"/>
        <w:right w:val="none" w:sz="0" w:space="0" w:color="auto"/>
      </w:divBdr>
    </w:div>
    <w:div w:id="1464616382">
      <w:bodyDiv w:val="1"/>
      <w:marLeft w:val="0"/>
      <w:marRight w:val="0"/>
      <w:marTop w:val="0"/>
      <w:marBottom w:val="0"/>
      <w:divBdr>
        <w:top w:val="none" w:sz="0" w:space="0" w:color="auto"/>
        <w:left w:val="none" w:sz="0" w:space="0" w:color="auto"/>
        <w:bottom w:val="none" w:sz="0" w:space="0" w:color="auto"/>
        <w:right w:val="none" w:sz="0" w:space="0" w:color="auto"/>
      </w:divBdr>
    </w:div>
    <w:div w:id="1465582894">
      <w:bodyDiv w:val="1"/>
      <w:marLeft w:val="0"/>
      <w:marRight w:val="0"/>
      <w:marTop w:val="0"/>
      <w:marBottom w:val="0"/>
      <w:divBdr>
        <w:top w:val="none" w:sz="0" w:space="0" w:color="auto"/>
        <w:left w:val="none" w:sz="0" w:space="0" w:color="auto"/>
        <w:bottom w:val="none" w:sz="0" w:space="0" w:color="auto"/>
        <w:right w:val="none" w:sz="0" w:space="0" w:color="auto"/>
      </w:divBdr>
    </w:div>
    <w:div w:id="1465731221">
      <w:bodyDiv w:val="1"/>
      <w:marLeft w:val="0"/>
      <w:marRight w:val="0"/>
      <w:marTop w:val="0"/>
      <w:marBottom w:val="0"/>
      <w:divBdr>
        <w:top w:val="none" w:sz="0" w:space="0" w:color="auto"/>
        <w:left w:val="none" w:sz="0" w:space="0" w:color="auto"/>
        <w:bottom w:val="none" w:sz="0" w:space="0" w:color="auto"/>
        <w:right w:val="none" w:sz="0" w:space="0" w:color="auto"/>
      </w:divBdr>
    </w:div>
    <w:div w:id="1466893407">
      <w:bodyDiv w:val="1"/>
      <w:marLeft w:val="0"/>
      <w:marRight w:val="0"/>
      <w:marTop w:val="0"/>
      <w:marBottom w:val="0"/>
      <w:divBdr>
        <w:top w:val="none" w:sz="0" w:space="0" w:color="auto"/>
        <w:left w:val="none" w:sz="0" w:space="0" w:color="auto"/>
        <w:bottom w:val="none" w:sz="0" w:space="0" w:color="auto"/>
        <w:right w:val="none" w:sz="0" w:space="0" w:color="auto"/>
      </w:divBdr>
    </w:div>
    <w:div w:id="1467161143">
      <w:bodyDiv w:val="1"/>
      <w:marLeft w:val="0"/>
      <w:marRight w:val="0"/>
      <w:marTop w:val="0"/>
      <w:marBottom w:val="0"/>
      <w:divBdr>
        <w:top w:val="none" w:sz="0" w:space="0" w:color="auto"/>
        <w:left w:val="none" w:sz="0" w:space="0" w:color="auto"/>
        <w:bottom w:val="none" w:sz="0" w:space="0" w:color="auto"/>
        <w:right w:val="none" w:sz="0" w:space="0" w:color="auto"/>
      </w:divBdr>
    </w:div>
    <w:div w:id="1467163644">
      <w:bodyDiv w:val="1"/>
      <w:marLeft w:val="0"/>
      <w:marRight w:val="0"/>
      <w:marTop w:val="0"/>
      <w:marBottom w:val="0"/>
      <w:divBdr>
        <w:top w:val="none" w:sz="0" w:space="0" w:color="auto"/>
        <w:left w:val="none" w:sz="0" w:space="0" w:color="auto"/>
        <w:bottom w:val="none" w:sz="0" w:space="0" w:color="auto"/>
        <w:right w:val="none" w:sz="0" w:space="0" w:color="auto"/>
      </w:divBdr>
    </w:div>
    <w:div w:id="1468815884">
      <w:bodyDiv w:val="1"/>
      <w:marLeft w:val="0"/>
      <w:marRight w:val="0"/>
      <w:marTop w:val="0"/>
      <w:marBottom w:val="0"/>
      <w:divBdr>
        <w:top w:val="none" w:sz="0" w:space="0" w:color="auto"/>
        <w:left w:val="none" w:sz="0" w:space="0" w:color="auto"/>
        <w:bottom w:val="none" w:sz="0" w:space="0" w:color="auto"/>
        <w:right w:val="none" w:sz="0" w:space="0" w:color="auto"/>
      </w:divBdr>
    </w:div>
    <w:div w:id="1470855290">
      <w:bodyDiv w:val="1"/>
      <w:marLeft w:val="0"/>
      <w:marRight w:val="0"/>
      <w:marTop w:val="0"/>
      <w:marBottom w:val="0"/>
      <w:divBdr>
        <w:top w:val="none" w:sz="0" w:space="0" w:color="auto"/>
        <w:left w:val="none" w:sz="0" w:space="0" w:color="auto"/>
        <w:bottom w:val="none" w:sz="0" w:space="0" w:color="auto"/>
        <w:right w:val="none" w:sz="0" w:space="0" w:color="auto"/>
      </w:divBdr>
    </w:div>
    <w:div w:id="1471241204">
      <w:bodyDiv w:val="1"/>
      <w:marLeft w:val="0"/>
      <w:marRight w:val="0"/>
      <w:marTop w:val="0"/>
      <w:marBottom w:val="0"/>
      <w:divBdr>
        <w:top w:val="none" w:sz="0" w:space="0" w:color="auto"/>
        <w:left w:val="none" w:sz="0" w:space="0" w:color="auto"/>
        <w:bottom w:val="none" w:sz="0" w:space="0" w:color="auto"/>
        <w:right w:val="none" w:sz="0" w:space="0" w:color="auto"/>
      </w:divBdr>
    </w:div>
    <w:div w:id="1471702524">
      <w:bodyDiv w:val="1"/>
      <w:marLeft w:val="0"/>
      <w:marRight w:val="0"/>
      <w:marTop w:val="0"/>
      <w:marBottom w:val="0"/>
      <w:divBdr>
        <w:top w:val="none" w:sz="0" w:space="0" w:color="auto"/>
        <w:left w:val="none" w:sz="0" w:space="0" w:color="auto"/>
        <w:bottom w:val="none" w:sz="0" w:space="0" w:color="auto"/>
        <w:right w:val="none" w:sz="0" w:space="0" w:color="auto"/>
      </w:divBdr>
    </w:div>
    <w:div w:id="1471946502">
      <w:bodyDiv w:val="1"/>
      <w:marLeft w:val="0"/>
      <w:marRight w:val="0"/>
      <w:marTop w:val="0"/>
      <w:marBottom w:val="0"/>
      <w:divBdr>
        <w:top w:val="none" w:sz="0" w:space="0" w:color="auto"/>
        <w:left w:val="none" w:sz="0" w:space="0" w:color="auto"/>
        <w:bottom w:val="none" w:sz="0" w:space="0" w:color="auto"/>
        <w:right w:val="none" w:sz="0" w:space="0" w:color="auto"/>
      </w:divBdr>
    </w:div>
    <w:div w:id="1472404148">
      <w:bodyDiv w:val="1"/>
      <w:marLeft w:val="0"/>
      <w:marRight w:val="0"/>
      <w:marTop w:val="0"/>
      <w:marBottom w:val="0"/>
      <w:divBdr>
        <w:top w:val="none" w:sz="0" w:space="0" w:color="auto"/>
        <w:left w:val="none" w:sz="0" w:space="0" w:color="auto"/>
        <w:bottom w:val="none" w:sz="0" w:space="0" w:color="auto"/>
        <w:right w:val="none" w:sz="0" w:space="0" w:color="auto"/>
      </w:divBdr>
    </w:div>
    <w:div w:id="1474983114">
      <w:bodyDiv w:val="1"/>
      <w:marLeft w:val="0"/>
      <w:marRight w:val="0"/>
      <w:marTop w:val="0"/>
      <w:marBottom w:val="0"/>
      <w:divBdr>
        <w:top w:val="none" w:sz="0" w:space="0" w:color="auto"/>
        <w:left w:val="none" w:sz="0" w:space="0" w:color="auto"/>
        <w:bottom w:val="none" w:sz="0" w:space="0" w:color="auto"/>
        <w:right w:val="none" w:sz="0" w:space="0" w:color="auto"/>
      </w:divBdr>
    </w:div>
    <w:div w:id="1476098950">
      <w:bodyDiv w:val="1"/>
      <w:marLeft w:val="0"/>
      <w:marRight w:val="0"/>
      <w:marTop w:val="0"/>
      <w:marBottom w:val="0"/>
      <w:divBdr>
        <w:top w:val="none" w:sz="0" w:space="0" w:color="auto"/>
        <w:left w:val="none" w:sz="0" w:space="0" w:color="auto"/>
        <w:bottom w:val="none" w:sz="0" w:space="0" w:color="auto"/>
        <w:right w:val="none" w:sz="0" w:space="0" w:color="auto"/>
      </w:divBdr>
    </w:div>
    <w:div w:id="1478299358">
      <w:bodyDiv w:val="1"/>
      <w:marLeft w:val="0"/>
      <w:marRight w:val="0"/>
      <w:marTop w:val="0"/>
      <w:marBottom w:val="0"/>
      <w:divBdr>
        <w:top w:val="none" w:sz="0" w:space="0" w:color="auto"/>
        <w:left w:val="none" w:sz="0" w:space="0" w:color="auto"/>
        <w:bottom w:val="none" w:sz="0" w:space="0" w:color="auto"/>
        <w:right w:val="none" w:sz="0" w:space="0" w:color="auto"/>
      </w:divBdr>
    </w:div>
    <w:div w:id="1478299770">
      <w:bodyDiv w:val="1"/>
      <w:marLeft w:val="0"/>
      <w:marRight w:val="0"/>
      <w:marTop w:val="0"/>
      <w:marBottom w:val="0"/>
      <w:divBdr>
        <w:top w:val="none" w:sz="0" w:space="0" w:color="auto"/>
        <w:left w:val="none" w:sz="0" w:space="0" w:color="auto"/>
        <w:bottom w:val="none" w:sz="0" w:space="0" w:color="auto"/>
        <w:right w:val="none" w:sz="0" w:space="0" w:color="auto"/>
      </w:divBdr>
    </w:div>
    <w:div w:id="1478301902">
      <w:bodyDiv w:val="1"/>
      <w:marLeft w:val="0"/>
      <w:marRight w:val="0"/>
      <w:marTop w:val="0"/>
      <w:marBottom w:val="0"/>
      <w:divBdr>
        <w:top w:val="none" w:sz="0" w:space="0" w:color="auto"/>
        <w:left w:val="none" w:sz="0" w:space="0" w:color="auto"/>
        <w:bottom w:val="none" w:sz="0" w:space="0" w:color="auto"/>
        <w:right w:val="none" w:sz="0" w:space="0" w:color="auto"/>
      </w:divBdr>
    </w:div>
    <w:div w:id="1478763565">
      <w:bodyDiv w:val="1"/>
      <w:marLeft w:val="0"/>
      <w:marRight w:val="0"/>
      <w:marTop w:val="0"/>
      <w:marBottom w:val="0"/>
      <w:divBdr>
        <w:top w:val="none" w:sz="0" w:space="0" w:color="auto"/>
        <w:left w:val="none" w:sz="0" w:space="0" w:color="auto"/>
        <w:bottom w:val="none" w:sz="0" w:space="0" w:color="auto"/>
        <w:right w:val="none" w:sz="0" w:space="0" w:color="auto"/>
      </w:divBdr>
    </w:div>
    <w:div w:id="1479416076">
      <w:bodyDiv w:val="1"/>
      <w:marLeft w:val="0"/>
      <w:marRight w:val="0"/>
      <w:marTop w:val="0"/>
      <w:marBottom w:val="0"/>
      <w:divBdr>
        <w:top w:val="none" w:sz="0" w:space="0" w:color="auto"/>
        <w:left w:val="none" w:sz="0" w:space="0" w:color="auto"/>
        <w:bottom w:val="none" w:sz="0" w:space="0" w:color="auto"/>
        <w:right w:val="none" w:sz="0" w:space="0" w:color="auto"/>
      </w:divBdr>
    </w:div>
    <w:div w:id="1480268931">
      <w:bodyDiv w:val="1"/>
      <w:marLeft w:val="0"/>
      <w:marRight w:val="0"/>
      <w:marTop w:val="0"/>
      <w:marBottom w:val="0"/>
      <w:divBdr>
        <w:top w:val="none" w:sz="0" w:space="0" w:color="auto"/>
        <w:left w:val="none" w:sz="0" w:space="0" w:color="auto"/>
        <w:bottom w:val="none" w:sz="0" w:space="0" w:color="auto"/>
        <w:right w:val="none" w:sz="0" w:space="0" w:color="auto"/>
      </w:divBdr>
    </w:div>
    <w:div w:id="1481000545">
      <w:bodyDiv w:val="1"/>
      <w:marLeft w:val="0"/>
      <w:marRight w:val="0"/>
      <w:marTop w:val="0"/>
      <w:marBottom w:val="0"/>
      <w:divBdr>
        <w:top w:val="none" w:sz="0" w:space="0" w:color="auto"/>
        <w:left w:val="none" w:sz="0" w:space="0" w:color="auto"/>
        <w:bottom w:val="none" w:sz="0" w:space="0" w:color="auto"/>
        <w:right w:val="none" w:sz="0" w:space="0" w:color="auto"/>
      </w:divBdr>
    </w:div>
    <w:div w:id="1481574877">
      <w:bodyDiv w:val="1"/>
      <w:marLeft w:val="0"/>
      <w:marRight w:val="0"/>
      <w:marTop w:val="0"/>
      <w:marBottom w:val="0"/>
      <w:divBdr>
        <w:top w:val="none" w:sz="0" w:space="0" w:color="auto"/>
        <w:left w:val="none" w:sz="0" w:space="0" w:color="auto"/>
        <w:bottom w:val="none" w:sz="0" w:space="0" w:color="auto"/>
        <w:right w:val="none" w:sz="0" w:space="0" w:color="auto"/>
      </w:divBdr>
    </w:div>
    <w:div w:id="1482228802">
      <w:bodyDiv w:val="1"/>
      <w:marLeft w:val="0"/>
      <w:marRight w:val="0"/>
      <w:marTop w:val="0"/>
      <w:marBottom w:val="0"/>
      <w:divBdr>
        <w:top w:val="none" w:sz="0" w:space="0" w:color="auto"/>
        <w:left w:val="none" w:sz="0" w:space="0" w:color="auto"/>
        <w:bottom w:val="none" w:sz="0" w:space="0" w:color="auto"/>
        <w:right w:val="none" w:sz="0" w:space="0" w:color="auto"/>
      </w:divBdr>
    </w:div>
    <w:div w:id="1482501262">
      <w:bodyDiv w:val="1"/>
      <w:marLeft w:val="0"/>
      <w:marRight w:val="0"/>
      <w:marTop w:val="0"/>
      <w:marBottom w:val="0"/>
      <w:divBdr>
        <w:top w:val="none" w:sz="0" w:space="0" w:color="auto"/>
        <w:left w:val="none" w:sz="0" w:space="0" w:color="auto"/>
        <w:bottom w:val="none" w:sz="0" w:space="0" w:color="auto"/>
        <w:right w:val="none" w:sz="0" w:space="0" w:color="auto"/>
      </w:divBdr>
    </w:div>
    <w:div w:id="1483036715">
      <w:bodyDiv w:val="1"/>
      <w:marLeft w:val="0"/>
      <w:marRight w:val="0"/>
      <w:marTop w:val="0"/>
      <w:marBottom w:val="0"/>
      <w:divBdr>
        <w:top w:val="none" w:sz="0" w:space="0" w:color="auto"/>
        <w:left w:val="none" w:sz="0" w:space="0" w:color="auto"/>
        <w:bottom w:val="none" w:sz="0" w:space="0" w:color="auto"/>
        <w:right w:val="none" w:sz="0" w:space="0" w:color="auto"/>
      </w:divBdr>
    </w:div>
    <w:div w:id="1484545068">
      <w:bodyDiv w:val="1"/>
      <w:marLeft w:val="0"/>
      <w:marRight w:val="0"/>
      <w:marTop w:val="0"/>
      <w:marBottom w:val="0"/>
      <w:divBdr>
        <w:top w:val="none" w:sz="0" w:space="0" w:color="auto"/>
        <w:left w:val="none" w:sz="0" w:space="0" w:color="auto"/>
        <w:bottom w:val="none" w:sz="0" w:space="0" w:color="auto"/>
        <w:right w:val="none" w:sz="0" w:space="0" w:color="auto"/>
      </w:divBdr>
    </w:div>
    <w:div w:id="1485396684">
      <w:bodyDiv w:val="1"/>
      <w:marLeft w:val="0"/>
      <w:marRight w:val="0"/>
      <w:marTop w:val="0"/>
      <w:marBottom w:val="0"/>
      <w:divBdr>
        <w:top w:val="none" w:sz="0" w:space="0" w:color="auto"/>
        <w:left w:val="none" w:sz="0" w:space="0" w:color="auto"/>
        <w:bottom w:val="none" w:sz="0" w:space="0" w:color="auto"/>
        <w:right w:val="none" w:sz="0" w:space="0" w:color="auto"/>
      </w:divBdr>
    </w:div>
    <w:div w:id="1485512010">
      <w:bodyDiv w:val="1"/>
      <w:marLeft w:val="0"/>
      <w:marRight w:val="0"/>
      <w:marTop w:val="0"/>
      <w:marBottom w:val="0"/>
      <w:divBdr>
        <w:top w:val="none" w:sz="0" w:space="0" w:color="auto"/>
        <w:left w:val="none" w:sz="0" w:space="0" w:color="auto"/>
        <w:bottom w:val="none" w:sz="0" w:space="0" w:color="auto"/>
        <w:right w:val="none" w:sz="0" w:space="0" w:color="auto"/>
      </w:divBdr>
    </w:div>
    <w:div w:id="1487356966">
      <w:bodyDiv w:val="1"/>
      <w:marLeft w:val="0"/>
      <w:marRight w:val="0"/>
      <w:marTop w:val="0"/>
      <w:marBottom w:val="0"/>
      <w:divBdr>
        <w:top w:val="none" w:sz="0" w:space="0" w:color="auto"/>
        <w:left w:val="none" w:sz="0" w:space="0" w:color="auto"/>
        <w:bottom w:val="none" w:sz="0" w:space="0" w:color="auto"/>
        <w:right w:val="none" w:sz="0" w:space="0" w:color="auto"/>
      </w:divBdr>
    </w:div>
    <w:div w:id="1487746231">
      <w:bodyDiv w:val="1"/>
      <w:marLeft w:val="0"/>
      <w:marRight w:val="0"/>
      <w:marTop w:val="0"/>
      <w:marBottom w:val="0"/>
      <w:divBdr>
        <w:top w:val="none" w:sz="0" w:space="0" w:color="auto"/>
        <w:left w:val="none" w:sz="0" w:space="0" w:color="auto"/>
        <w:bottom w:val="none" w:sz="0" w:space="0" w:color="auto"/>
        <w:right w:val="none" w:sz="0" w:space="0" w:color="auto"/>
      </w:divBdr>
    </w:div>
    <w:div w:id="1487937032">
      <w:bodyDiv w:val="1"/>
      <w:marLeft w:val="0"/>
      <w:marRight w:val="0"/>
      <w:marTop w:val="0"/>
      <w:marBottom w:val="0"/>
      <w:divBdr>
        <w:top w:val="none" w:sz="0" w:space="0" w:color="auto"/>
        <w:left w:val="none" w:sz="0" w:space="0" w:color="auto"/>
        <w:bottom w:val="none" w:sz="0" w:space="0" w:color="auto"/>
        <w:right w:val="none" w:sz="0" w:space="0" w:color="auto"/>
      </w:divBdr>
    </w:div>
    <w:div w:id="1488086394">
      <w:bodyDiv w:val="1"/>
      <w:marLeft w:val="0"/>
      <w:marRight w:val="0"/>
      <w:marTop w:val="0"/>
      <w:marBottom w:val="0"/>
      <w:divBdr>
        <w:top w:val="none" w:sz="0" w:space="0" w:color="auto"/>
        <w:left w:val="none" w:sz="0" w:space="0" w:color="auto"/>
        <w:bottom w:val="none" w:sz="0" w:space="0" w:color="auto"/>
        <w:right w:val="none" w:sz="0" w:space="0" w:color="auto"/>
      </w:divBdr>
    </w:div>
    <w:div w:id="1488208659">
      <w:bodyDiv w:val="1"/>
      <w:marLeft w:val="0"/>
      <w:marRight w:val="0"/>
      <w:marTop w:val="0"/>
      <w:marBottom w:val="0"/>
      <w:divBdr>
        <w:top w:val="none" w:sz="0" w:space="0" w:color="auto"/>
        <w:left w:val="none" w:sz="0" w:space="0" w:color="auto"/>
        <w:bottom w:val="none" w:sz="0" w:space="0" w:color="auto"/>
        <w:right w:val="none" w:sz="0" w:space="0" w:color="auto"/>
      </w:divBdr>
    </w:div>
    <w:div w:id="1488862132">
      <w:bodyDiv w:val="1"/>
      <w:marLeft w:val="0"/>
      <w:marRight w:val="0"/>
      <w:marTop w:val="0"/>
      <w:marBottom w:val="0"/>
      <w:divBdr>
        <w:top w:val="none" w:sz="0" w:space="0" w:color="auto"/>
        <w:left w:val="none" w:sz="0" w:space="0" w:color="auto"/>
        <w:bottom w:val="none" w:sz="0" w:space="0" w:color="auto"/>
        <w:right w:val="none" w:sz="0" w:space="0" w:color="auto"/>
      </w:divBdr>
    </w:div>
    <w:div w:id="1489663053">
      <w:bodyDiv w:val="1"/>
      <w:marLeft w:val="0"/>
      <w:marRight w:val="0"/>
      <w:marTop w:val="0"/>
      <w:marBottom w:val="0"/>
      <w:divBdr>
        <w:top w:val="none" w:sz="0" w:space="0" w:color="auto"/>
        <w:left w:val="none" w:sz="0" w:space="0" w:color="auto"/>
        <w:bottom w:val="none" w:sz="0" w:space="0" w:color="auto"/>
        <w:right w:val="none" w:sz="0" w:space="0" w:color="auto"/>
      </w:divBdr>
    </w:div>
    <w:div w:id="1490056589">
      <w:bodyDiv w:val="1"/>
      <w:marLeft w:val="0"/>
      <w:marRight w:val="0"/>
      <w:marTop w:val="0"/>
      <w:marBottom w:val="0"/>
      <w:divBdr>
        <w:top w:val="none" w:sz="0" w:space="0" w:color="auto"/>
        <w:left w:val="none" w:sz="0" w:space="0" w:color="auto"/>
        <w:bottom w:val="none" w:sz="0" w:space="0" w:color="auto"/>
        <w:right w:val="none" w:sz="0" w:space="0" w:color="auto"/>
      </w:divBdr>
    </w:div>
    <w:div w:id="1490365315">
      <w:bodyDiv w:val="1"/>
      <w:marLeft w:val="0"/>
      <w:marRight w:val="0"/>
      <w:marTop w:val="0"/>
      <w:marBottom w:val="0"/>
      <w:divBdr>
        <w:top w:val="none" w:sz="0" w:space="0" w:color="auto"/>
        <w:left w:val="none" w:sz="0" w:space="0" w:color="auto"/>
        <w:bottom w:val="none" w:sz="0" w:space="0" w:color="auto"/>
        <w:right w:val="none" w:sz="0" w:space="0" w:color="auto"/>
      </w:divBdr>
    </w:div>
    <w:div w:id="1490369367">
      <w:bodyDiv w:val="1"/>
      <w:marLeft w:val="0"/>
      <w:marRight w:val="0"/>
      <w:marTop w:val="0"/>
      <w:marBottom w:val="0"/>
      <w:divBdr>
        <w:top w:val="none" w:sz="0" w:space="0" w:color="auto"/>
        <w:left w:val="none" w:sz="0" w:space="0" w:color="auto"/>
        <w:bottom w:val="none" w:sz="0" w:space="0" w:color="auto"/>
        <w:right w:val="none" w:sz="0" w:space="0" w:color="auto"/>
      </w:divBdr>
    </w:div>
    <w:div w:id="1490631169">
      <w:bodyDiv w:val="1"/>
      <w:marLeft w:val="0"/>
      <w:marRight w:val="0"/>
      <w:marTop w:val="0"/>
      <w:marBottom w:val="0"/>
      <w:divBdr>
        <w:top w:val="none" w:sz="0" w:space="0" w:color="auto"/>
        <w:left w:val="none" w:sz="0" w:space="0" w:color="auto"/>
        <w:bottom w:val="none" w:sz="0" w:space="0" w:color="auto"/>
        <w:right w:val="none" w:sz="0" w:space="0" w:color="auto"/>
      </w:divBdr>
    </w:div>
    <w:div w:id="1490755672">
      <w:bodyDiv w:val="1"/>
      <w:marLeft w:val="0"/>
      <w:marRight w:val="0"/>
      <w:marTop w:val="0"/>
      <w:marBottom w:val="0"/>
      <w:divBdr>
        <w:top w:val="none" w:sz="0" w:space="0" w:color="auto"/>
        <w:left w:val="none" w:sz="0" w:space="0" w:color="auto"/>
        <w:bottom w:val="none" w:sz="0" w:space="0" w:color="auto"/>
        <w:right w:val="none" w:sz="0" w:space="0" w:color="auto"/>
      </w:divBdr>
    </w:div>
    <w:div w:id="1491557213">
      <w:bodyDiv w:val="1"/>
      <w:marLeft w:val="0"/>
      <w:marRight w:val="0"/>
      <w:marTop w:val="0"/>
      <w:marBottom w:val="0"/>
      <w:divBdr>
        <w:top w:val="none" w:sz="0" w:space="0" w:color="auto"/>
        <w:left w:val="none" w:sz="0" w:space="0" w:color="auto"/>
        <w:bottom w:val="none" w:sz="0" w:space="0" w:color="auto"/>
        <w:right w:val="none" w:sz="0" w:space="0" w:color="auto"/>
      </w:divBdr>
    </w:div>
    <w:div w:id="1491631488">
      <w:bodyDiv w:val="1"/>
      <w:marLeft w:val="0"/>
      <w:marRight w:val="0"/>
      <w:marTop w:val="0"/>
      <w:marBottom w:val="0"/>
      <w:divBdr>
        <w:top w:val="none" w:sz="0" w:space="0" w:color="auto"/>
        <w:left w:val="none" w:sz="0" w:space="0" w:color="auto"/>
        <w:bottom w:val="none" w:sz="0" w:space="0" w:color="auto"/>
        <w:right w:val="none" w:sz="0" w:space="0" w:color="auto"/>
      </w:divBdr>
    </w:div>
    <w:div w:id="1492603712">
      <w:bodyDiv w:val="1"/>
      <w:marLeft w:val="0"/>
      <w:marRight w:val="0"/>
      <w:marTop w:val="0"/>
      <w:marBottom w:val="0"/>
      <w:divBdr>
        <w:top w:val="none" w:sz="0" w:space="0" w:color="auto"/>
        <w:left w:val="none" w:sz="0" w:space="0" w:color="auto"/>
        <w:bottom w:val="none" w:sz="0" w:space="0" w:color="auto"/>
        <w:right w:val="none" w:sz="0" w:space="0" w:color="auto"/>
      </w:divBdr>
    </w:div>
    <w:div w:id="1493333745">
      <w:bodyDiv w:val="1"/>
      <w:marLeft w:val="0"/>
      <w:marRight w:val="0"/>
      <w:marTop w:val="0"/>
      <w:marBottom w:val="0"/>
      <w:divBdr>
        <w:top w:val="none" w:sz="0" w:space="0" w:color="auto"/>
        <w:left w:val="none" w:sz="0" w:space="0" w:color="auto"/>
        <w:bottom w:val="none" w:sz="0" w:space="0" w:color="auto"/>
        <w:right w:val="none" w:sz="0" w:space="0" w:color="auto"/>
      </w:divBdr>
    </w:div>
    <w:div w:id="1493645733">
      <w:bodyDiv w:val="1"/>
      <w:marLeft w:val="0"/>
      <w:marRight w:val="0"/>
      <w:marTop w:val="0"/>
      <w:marBottom w:val="0"/>
      <w:divBdr>
        <w:top w:val="none" w:sz="0" w:space="0" w:color="auto"/>
        <w:left w:val="none" w:sz="0" w:space="0" w:color="auto"/>
        <w:bottom w:val="none" w:sz="0" w:space="0" w:color="auto"/>
        <w:right w:val="none" w:sz="0" w:space="0" w:color="auto"/>
      </w:divBdr>
    </w:div>
    <w:div w:id="1494448880">
      <w:bodyDiv w:val="1"/>
      <w:marLeft w:val="0"/>
      <w:marRight w:val="0"/>
      <w:marTop w:val="0"/>
      <w:marBottom w:val="0"/>
      <w:divBdr>
        <w:top w:val="none" w:sz="0" w:space="0" w:color="auto"/>
        <w:left w:val="none" w:sz="0" w:space="0" w:color="auto"/>
        <w:bottom w:val="none" w:sz="0" w:space="0" w:color="auto"/>
        <w:right w:val="none" w:sz="0" w:space="0" w:color="auto"/>
      </w:divBdr>
    </w:div>
    <w:div w:id="1495032082">
      <w:bodyDiv w:val="1"/>
      <w:marLeft w:val="0"/>
      <w:marRight w:val="0"/>
      <w:marTop w:val="0"/>
      <w:marBottom w:val="0"/>
      <w:divBdr>
        <w:top w:val="none" w:sz="0" w:space="0" w:color="auto"/>
        <w:left w:val="none" w:sz="0" w:space="0" w:color="auto"/>
        <w:bottom w:val="none" w:sz="0" w:space="0" w:color="auto"/>
        <w:right w:val="none" w:sz="0" w:space="0" w:color="auto"/>
      </w:divBdr>
    </w:div>
    <w:div w:id="1495299344">
      <w:bodyDiv w:val="1"/>
      <w:marLeft w:val="0"/>
      <w:marRight w:val="0"/>
      <w:marTop w:val="0"/>
      <w:marBottom w:val="0"/>
      <w:divBdr>
        <w:top w:val="none" w:sz="0" w:space="0" w:color="auto"/>
        <w:left w:val="none" w:sz="0" w:space="0" w:color="auto"/>
        <w:bottom w:val="none" w:sz="0" w:space="0" w:color="auto"/>
        <w:right w:val="none" w:sz="0" w:space="0" w:color="auto"/>
      </w:divBdr>
    </w:div>
    <w:div w:id="1495801456">
      <w:bodyDiv w:val="1"/>
      <w:marLeft w:val="0"/>
      <w:marRight w:val="0"/>
      <w:marTop w:val="0"/>
      <w:marBottom w:val="0"/>
      <w:divBdr>
        <w:top w:val="none" w:sz="0" w:space="0" w:color="auto"/>
        <w:left w:val="none" w:sz="0" w:space="0" w:color="auto"/>
        <w:bottom w:val="none" w:sz="0" w:space="0" w:color="auto"/>
        <w:right w:val="none" w:sz="0" w:space="0" w:color="auto"/>
      </w:divBdr>
    </w:div>
    <w:div w:id="1496532509">
      <w:bodyDiv w:val="1"/>
      <w:marLeft w:val="0"/>
      <w:marRight w:val="0"/>
      <w:marTop w:val="0"/>
      <w:marBottom w:val="0"/>
      <w:divBdr>
        <w:top w:val="none" w:sz="0" w:space="0" w:color="auto"/>
        <w:left w:val="none" w:sz="0" w:space="0" w:color="auto"/>
        <w:bottom w:val="none" w:sz="0" w:space="0" w:color="auto"/>
        <w:right w:val="none" w:sz="0" w:space="0" w:color="auto"/>
      </w:divBdr>
    </w:div>
    <w:div w:id="1496873947">
      <w:bodyDiv w:val="1"/>
      <w:marLeft w:val="0"/>
      <w:marRight w:val="0"/>
      <w:marTop w:val="0"/>
      <w:marBottom w:val="0"/>
      <w:divBdr>
        <w:top w:val="none" w:sz="0" w:space="0" w:color="auto"/>
        <w:left w:val="none" w:sz="0" w:space="0" w:color="auto"/>
        <w:bottom w:val="none" w:sz="0" w:space="0" w:color="auto"/>
        <w:right w:val="none" w:sz="0" w:space="0" w:color="auto"/>
      </w:divBdr>
    </w:div>
    <w:div w:id="1497191143">
      <w:bodyDiv w:val="1"/>
      <w:marLeft w:val="0"/>
      <w:marRight w:val="0"/>
      <w:marTop w:val="0"/>
      <w:marBottom w:val="0"/>
      <w:divBdr>
        <w:top w:val="none" w:sz="0" w:space="0" w:color="auto"/>
        <w:left w:val="none" w:sz="0" w:space="0" w:color="auto"/>
        <w:bottom w:val="none" w:sz="0" w:space="0" w:color="auto"/>
        <w:right w:val="none" w:sz="0" w:space="0" w:color="auto"/>
      </w:divBdr>
    </w:div>
    <w:div w:id="1499226343">
      <w:bodyDiv w:val="1"/>
      <w:marLeft w:val="0"/>
      <w:marRight w:val="0"/>
      <w:marTop w:val="0"/>
      <w:marBottom w:val="0"/>
      <w:divBdr>
        <w:top w:val="none" w:sz="0" w:space="0" w:color="auto"/>
        <w:left w:val="none" w:sz="0" w:space="0" w:color="auto"/>
        <w:bottom w:val="none" w:sz="0" w:space="0" w:color="auto"/>
        <w:right w:val="none" w:sz="0" w:space="0" w:color="auto"/>
      </w:divBdr>
    </w:div>
    <w:div w:id="1499269371">
      <w:bodyDiv w:val="1"/>
      <w:marLeft w:val="0"/>
      <w:marRight w:val="0"/>
      <w:marTop w:val="0"/>
      <w:marBottom w:val="0"/>
      <w:divBdr>
        <w:top w:val="none" w:sz="0" w:space="0" w:color="auto"/>
        <w:left w:val="none" w:sz="0" w:space="0" w:color="auto"/>
        <w:bottom w:val="none" w:sz="0" w:space="0" w:color="auto"/>
        <w:right w:val="none" w:sz="0" w:space="0" w:color="auto"/>
      </w:divBdr>
    </w:div>
    <w:div w:id="1499728423">
      <w:bodyDiv w:val="1"/>
      <w:marLeft w:val="0"/>
      <w:marRight w:val="0"/>
      <w:marTop w:val="0"/>
      <w:marBottom w:val="0"/>
      <w:divBdr>
        <w:top w:val="none" w:sz="0" w:space="0" w:color="auto"/>
        <w:left w:val="none" w:sz="0" w:space="0" w:color="auto"/>
        <w:bottom w:val="none" w:sz="0" w:space="0" w:color="auto"/>
        <w:right w:val="none" w:sz="0" w:space="0" w:color="auto"/>
      </w:divBdr>
    </w:div>
    <w:div w:id="1499929710">
      <w:bodyDiv w:val="1"/>
      <w:marLeft w:val="0"/>
      <w:marRight w:val="0"/>
      <w:marTop w:val="0"/>
      <w:marBottom w:val="0"/>
      <w:divBdr>
        <w:top w:val="none" w:sz="0" w:space="0" w:color="auto"/>
        <w:left w:val="none" w:sz="0" w:space="0" w:color="auto"/>
        <w:bottom w:val="none" w:sz="0" w:space="0" w:color="auto"/>
        <w:right w:val="none" w:sz="0" w:space="0" w:color="auto"/>
      </w:divBdr>
    </w:div>
    <w:div w:id="1500729450">
      <w:bodyDiv w:val="1"/>
      <w:marLeft w:val="0"/>
      <w:marRight w:val="0"/>
      <w:marTop w:val="0"/>
      <w:marBottom w:val="0"/>
      <w:divBdr>
        <w:top w:val="none" w:sz="0" w:space="0" w:color="auto"/>
        <w:left w:val="none" w:sz="0" w:space="0" w:color="auto"/>
        <w:bottom w:val="none" w:sz="0" w:space="0" w:color="auto"/>
        <w:right w:val="none" w:sz="0" w:space="0" w:color="auto"/>
      </w:divBdr>
    </w:div>
    <w:div w:id="1500998485">
      <w:bodyDiv w:val="1"/>
      <w:marLeft w:val="0"/>
      <w:marRight w:val="0"/>
      <w:marTop w:val="0"/>
      <w:marBottom w:val="0"/>
      <w:divBdr>
        <w:top w:val="none" w:sz="0" w:space="0" w:color="auto"/>
        <w:left w:val="none" w:sz="0" w:space="0" w:color="auto"/>
        <w:bottom w:val="none" w:sz="0" w:space="0" w:color="auto"/>
        <w:right w:val="none" w:sz="0" w:space="0" w:color="auto"/>
      </w:divBdr>
    </w:div>
    <w:div w:id="1501694752">
      <w:bodyDiv w:val="1"/>
      <w:marLeft w:val="0"/>
      <w:marRight w:val="0"/>
      <w:marTop w:val="0"/>
      <w:marBottom w:val="0"/>
      <w:divBdr>
        <w:top w:val="none" w:sz="0" w:space="0" w:color="auto"/>
        <w:left w:val="none" w:sz="0" w:space="0" w:color="auto"/>
        <w:bottom w:val="none" w:sz="0" w:space="0" w:color="auto"/>
        <w:right w:val="none" w:sz="0" w:space="0" w:color="auto"/>
      </w:divBdr>
    </w:div>
    <w:div w:id="1502967212">
      <w:bodyDiv w:val="1"/>
      <w:marLeft w:val="0"/>
      <w:marRight w:val="0"/>
      <w:marTop w:val="0"/>
      <w:marBottom w:val="0"/>
      <w:divBdr>
        <w:top w:val="none" w:sz="0" w:space="0" w:color="auto"/>
        <w:left w:val="none" w:sz="0" w:space="0" w:color="auto"/>
        <w:bottom w:val="none" w:sz="0" w:space="0" w:color="auto"/>
        <w:right w:val="none" w:sz="0" w:space="0" w:color="auto"/>
      </w:divBdr>
    </w:div>
    <w:div w:id="1505394660">
      <w:bodyDiv w:val="1"/>
      <w:marLeft w:val="0"/>
      <w:marRight w:val="0"/>
      <w:marTop w:val="0"/>
      <w:marBottom w:val="0"/>
      <w:divBdr>
        <w:top w:val="none" w:sz="0" w:space="0" w:color="auto"/>
        <w:left w:val="none" w:sz="0" w:space="0" w:color="auto"/>
        <w:bottom w:val="none" w:sz="0" w:space="0" w:color="auto"/>
        <w:right w:val="none" w:sz="0" w:space="0" w:color="auto"/>
      </w:divBdr>
    </w:div>
    <w:div w:id="1506241192">
      <w:bodyDiv w:val="1"/>
      <w:marLeft w:val="0"/>
      <w:marRight w:val="0"/>
      <w:marTop w:val="0"/>
      <w:marBottom w:val="0"/>
      <w:divBdr>
        <w:top w:val="none" w:sz="0" w:space="0" w:color="auto"/>
        <w:left w:val="none" w:sz="0" w:space="0" w:color="auto"/>
        <w:bottom w:val="none" w:sz="0" w:space="0" w:color="auto"/>
        <w:right w:val="none" w:sz="0" w:space="0" w:color="auto"/>
      </w:divBdr>
    </w:div>
    <w:div w:id="1506282885">
      <w:bodyDiv w:val="1"/>
      <w:marLeft w:val="0"/>
      <w:marRight w:val="0"/>
      <w:marTop w:val="0"/>
      <w:marBottom w:val="0"/>
      <w:divBdr>
        <w:top w:val="none" w:sz="0" w:space="0" w:color="auto"/>
        <w:left w:val="none" w:sz="0" w:space="0" w:color="auto"/>
        <w:bottom w:val="none" w:sz="0" w:space="0" w:color="auto"/>
        <w:right w:val="none" w:sz="0" w:space="0" w:color="auto"/>
      </w:divBdr>
    </w:div>
    <w:div w:id="1506478954">
      <w:bodyDiv w:val="1"/>
      <w:marLeft w:val="0"/>
      <w:marRight w:val="0"/>
      <w:marTop w:val="0"/>
      <w:marBottom w:val="0"/>
      <w:divBdr>
        <w:top w:val="none" w:sz="0" w:space="0" w:color="auto"/>
        <w:left w:val="none" w:sz="0" w:space="0" w:color="auto"/>
        <w:bottom w:val="none" w:sz="0" w:space="0" w:color="auto"/>
        <w:right w:val="none" w:sz="0" w:space="0" w:color="auto"/>
      </w:divBdr>
    </w:div>
    <w:div w:id="1509247746">
      <w:bodyDiv w:val="1"/>
      <w:marLeft w:val="0"/>
      <w:marRight w:val="0"/>
      <w:marTop w:val="0"/>
      <w:marBottom w:val="0"/>
      <w:divBdr>
        <w:top w:val="none" w:sz="0" w:space="0" w:color="auto"/>
        <w:left w:val="none" w:sz="0" w:space="0" w:color="auto"/>
        <w:bottom w:val="none" w:sz="0" w:space="0" w:color="auto"/>
        <w:right w:val="none" w:sz="0" w:space="0" w:color="auto"/>
      </w:divBdr>
    </w:div>
    <w:div w:id="1509445306">
      <w:bodyDiv w:val="1"/>
      <w:marLeft w:val="0"/>
      <w:marRight w:val="0"/>
      <w:marTop w:val="0"/>
      <w:marBottom w:val="0"/>
      <w:divBdr>
        <w:top w:val="none" w:sz="0" w:space="0" w:color="auto"/>
        <w:left w:val="none" w:sz="0" w:space="0" w:color="auto"/>
        <w:bottom w:val="none" w:sz="0" w:space="0" w:color="auto"/>
        <w:right w:val="none" w:sz="0" w:space="0" w:color="auto"/>
      </w:divBdr>
    </w:div>
    <w:div w:id="1510296415">
      <w:bodyDiv w:val="1"/>
      <w:marLeft w:val="0"/>
      <w:marRight w:val="0"/>
      <w:marTop w:val="0"/>
      <w:marBottom w:val="0"/>
      <w:divBdr>
        <w:top w:val="none" w:sz="0" w:space="0" w:color="auto"/>
        <w:left w:val="none" w:sz="0" w:space="0" w:color="auto"/>
        <w:bottom w:val="none" w:sz="0" w:space="0" w:color="auto"/>
        <w:right w:val="none" w:sz="0" w:space="0" w:color="auto"/>
      </w:divBdr>
    </w:div>
    <w:div w:id="1510367648">
      <w:bodyDiv w:val="1"/>
      <w:marLeft w:val="0"/>
      <w:marRight w:val="0"/>
      <w:marTop w:val="0"/>
      <w:marBottom w:val="0"/>
      <w:divBdr>
        <w:top w:val="none" w:sz="0" w:space="0" w:color="auto"/>
        <w:left w:val="none" w:sz="0" w:space="0" w:color="auto"/>
        <w:bottom w:val="none" w:sz="0" w:space="0" w:color="auto"/>
        <w:right w:val="none" w:sz="0" w:space="0" w:color="auto"/>
      </w:divBdr>
    </w:div>
    <w:div w:id="1510410342">
      <w:bodyDiv w:val="1"/>
      <w:marLeft w:val="0"/>
      <w:marRight w:val="0"/>
      <w:marTop w:val="0"/>
      <w:marBottom w:val="0"/>
      <w:divBdr>
        <w:top w:val="none" w:sz="0" w:space="0" w:color="auto"/>
        <w:left w:val="none" w:sz="0" w:space="0" w:color="auto"/>
        <w:bottom w:val="none" w:sz="0" w:space="0" w:color="auto"/>
        <w:right w:val="none" w:sz="0" w:space="0" w:color="auto"/>
      </w:divBdr>
    </w:div>
    <w:div w:id="1510439228">
      <w:bodyDiv w:val="1"/>
      <w:marLeft w:val="0"/>
      <w:marRight w:val="0"/>
      <w:marTop w:val="0"/>
      <w:marBottom w:val="0"/>
      <w:divBdr>
        <w:top w:val="none" w:sz="0" w:space="0" w:color="auto"/>
        <w:left w:val="none" w:sz="0" w:space="0" w:color="auto"/>
        <w:bottom w:val="none" w:sz="0" w:space="0" w:color="auto"/>
        <w:right w:val="none" w:sz="0" w:space="0" w:color="auto"/>
      </w:divBdr>
    </w:div>
    <w:div w:id="1511792750">
      <w:bodyDiv w:val="1"/>
      <w:marLeft w:val="0"/>
      <w:marRight w:val="0"/>
      <w:marTop w:val="0"/>
      <w:marBottom w:val="0"/>
      <w:divBdr>
        <w:top w:val="none" w:sz="0" w:space="0" w:color="auto"/>
        <w:left w:val="none" w:sz="0" w:space="0" w:color="auto"/>
        <w:bottom w:val="none" w:sz="0" w:space="0" w:color="auto"/>
        <w:right w:val="none" w:sz="0" w:space="0" w:color="auto"/>
      </w:divBdr>
    </w:div>
    <w:div w:id="1512181131">
      <w:bodyDiv w:val="1"/>
      <w:marLeft w:val="0"/>
      <w:marRight w:val="0"/>
      <w:marTop w:val="0"/>
      <w:marBottom w:val="0"/>
      <w:divBdr>
        <w:top w:val="none" w:sz="0" w:space="0" w:color="auto"/>
        <w:left w:val="none" w:sz="0" w:space="0" w:color="auto"/>
        <w:bottom w:val="none" w:sz="0" w:space="0" w:color="auto"/>
        <w:right w:val="none" w:sz="0" w:space="0" w:color="auto"/>
      </w:divBdr>
    </w:div>
    <w:div w:id="1512375903">
      <w:bodyDiv w:val="1"/>
      <w:marLeft w:val="0"/>
      <w:marRight w:val="0"/>
      <w:marTop w:val="0"/>
      <w:marBottom w:val="0"/>
      <w:divBdr>
        <w:top w:val="none" w:sz="0" w:space="0" w:color="auto"/>
        <w:left w:val="none" w:sz="0" w:space="0" w:color="auto"/>
        <w:bottom w:val="none" w:sz="0" w:space="0" w:color="auto"/>
        <w:right w:val="none" w:sz="0" w:space="0" w:color="auto"/>
      </w:divBdr>
    </w:div>
    <w:div w:id="1512646363">
      <w:bodyDiv w:val="1"/>
      <w:marLeft w:val="0"/>
      <w:marRight w:val="0"/>
      <w:marTop w:val="0"/>
      <w:marBottom w:val="0"/>
      <w:divBdr>
        <w:top w:val="none" w:sz="0" w:space="0" w:color="auto"/>
        <w:left w:val="none" w:sz="0" w:space="0" w:color="auto"/>
        <w:bottom w:val="none" w:sz="0" w:space="0" w:color="auto"/>
        <w:right w:val="none" w:sz="0" w:space="0" w:color="auto"/>
      </w:divBdr>
    </w:div>
    <w:div w:id="1513298524">
      <w:bodyDiv w:val="1"/>
      <w:marLeft w:val="0"/>
      <w:marRight w:val="0"/>
      <w:marTop w:val="0"/>
      <w:marBottom w:val="0"/>
      <w:divBdr>
        <w:top w:val="none" w:sz="0" w:space="0" w:color="auto"/>
        <w:left w:val="none" w:sz="0" w:space="0" w:color="auto"/>
        <w:bottom w:val="none" w:sz="0" w:space="0" w:color="auto"/>
        <w:right w:val="none" w:sz="0" w:space="0" w:color="auto"/>
      </w:divBdr>
    </w:div>
    <w:div w:id="1514032116">
      <w:bodyDiv w:val="1"/>
      <w:marLeft w:val="0"/>
      <w:marRight w:val="0"/>
      <w:marTop w:val="0"/>
      <w:marBottom w:val="0"/>
      <w:divBdr>
        <w:top w:val="none" w:sz="0" w:space="0" w:color="auto"/>
        <w:left w:val="none" w:sz="0" w:space="0" w:color="auto"/>
        <w:bottom w:val="none" w:sz="0" w:space="0" w:color="auto"/>
        <w:right w:val="none" w:sz="0" w:space="0" w:color="auto"/>
      </w:divBdr>
    </w:div>
    <w:div w:id="1515267130">
      <w:bodyDiv w:val="1"/>
      <w:marLeft w:val="0"/>
      <w:marRight w:val="0"/>
      <w:marTop w:val="0"/>
      <w:marBottom w:val="0"/>
      <w:divBdr>
        <w:top w:val="none" w:sz="0" w:space="0" w:color="auto"/>
        <w:left w:val="none" w:sz="0" w:space="0" w:color="auto"/>
        <w:bottom w:val="none" w:sz="0" w:space="0" w:color="auto"/>
        <w:right w:val="none" w:sz="0" w:space="0" w:color="auto"/>
      </w:divBdr>
    </w:div>
    <w:div w:id="1515656545">
      <w:bodyDiv w:val="1"/>
      <w:marLeft w:val="0"/>
      <w:marRight w:val="0"/>
      <w:marTop w:val="0"/>
      <w:marBottom w:val="0"/>
      <w:divBdr>
        <w:top w:val="none" w:sz="0" w:space="0" w:color="auto"/>
        <w:left w:val="none" w:sz="0" w:space="0" w:color="auto"/>
        <w:bottom w:val="none" w:sz="0" w:space="0" w:color="auto"/>
        <w:right w:val="none" w:sz="0" w:space="0" w:color="auto"/>
      </w:divBdr>
    </w:div>
    <w:div w:id="1516769649">
      <w:bodyDiv w:val="1"/>
      <w:marLeft w:val="0"/>
      <w:marRight w:val="0"/>
      <w:marTop w:val="0"/>
      <w:marBottom w:val="0"/>
      <w:divBdr>
        <w:top w:val="none" w:sz="0" w:space="0" w:color="auto"/>
        <w:left w:val="none" w:sz="0" w:space="0" w:color="auto"/>
        <w:bottom w:val="none" w:sz="0" w:space="0" w:color="auto"/>
        <w:right w:val="none" w:sz="0" w:space="0" w:color="auto"/>
      </w:divBdr>
    </w:div>
    <w:div w:id="1517429034">
      <w:bodyDiv w:val="1"/>
      <w:marLeft w:val="0"/>
      <w:marRight w:val="0"/>
      <w:marTop w:val="0"/>
      <w:marBottom w:val="0"/>
      <w:divBdr>
        <w:top w:val="none" w:sz="0" w:space="0" w:color="auto"/>
        <w:left w:val="none" w:sz="0" w:space="0" w:color="auto"/>
        <w:bottom w:val="none" w:sz="0" w:space="0" w:color="auto"/>
        <w:right w:val="none" w:sz="0" w:space="0" w:color="auto"/>
      </w:divBdr>
    </w:div>
    <w:div w:id="1518160237">
      <w:bodyDiv w:val="1"/>
      <w:marLeft w:val="0"/>
      <w:marRight w:val="0"/>
      <w:marTop w:val="0"/>
      <w:marBottom w:val="0"/>
      <w:divBdr>
        <w:top w:val="none" w:sz="0" w:space="0" w:color="auto"/>
        <w:left w:val="none" w:sz="0" w:space="0" w:color="auto"/>
        <w:bottom w:val="none" w:sz="0" w:space="0" w:color="auto"/>
        <w:right w:val="none" w:sz="0" w:space="0" w:color="auto"/>
      </w:divBdr>
    </w:div>
    <w:div w:id="1518303122">
      <w:bodyDiv w:val="1"/>
      <w:marLeft w:val="0"/>
      <w:marRight w:val="0"/>
      <w:marTop w:val="0"/>
      <w:marBottom w:val="0"/>
      <w:divBdr>
        <w:top w:val="none" w:sz="0" w:space="0" w:color="auto"/>
        <w:left w:val="none" w:sz="0" w:space="0" w:color="auto"/>
        <w:bottom w:val="none" w:sz="0" w:space="0" w:color="auto"/>
        <w:right w:val="none" w:sz="0" w:space="0" w:color="auto"/>
      </w:divBdr>
    </w:div>
    <w:div w:id="1518495925">
      <w:bodyDiv w:val="1"/>
      <w:marLeft w:val="0"/>
      <w:marRight w:val="0"/>
      <w:marTop w:val="0"/>
      <w:marBottom w:val="0"/>
      <w:divBdr>
        <w:top w:val="none" w:sz="0" w:space="0" w:color="auto"/>
        <w:left w:val="none" w:sz="0" w:space="0" w:color="auto"/>
        <w:bottom w:val="none" w:sz="0" w:space="0" w:color="auto"/>
        <w:right w:val="none" w:sz="0" w:space="0" w:color="auto"/>
      </w:divBdr>
    </w:div>
    <w:div w:id="1518537947">
      <w:bodyDiv w:val="1"/>
      <w:marLeft w:val="0"/>
      <w:marRight w:val="0"/>
      <w:marTop w:val="0"/>
      <w:marBottom w:val="0"/>
      <w:divBdr>
        <w:top w:val="none" w:sz="0" w:space="0" w:color="auto"/>
        <w:left w:val="none" w:sz="0" w:space="0" w:color="auto"/>
        <w:bottom w:val="none" w:sz="0" w:space="0" w:color="auto"/>
        <w:right w:val="none" w:sz="0" w:space="0" w:color="auto"/>
      </w:divBdr>
    </w:div>
    <w:div w:id="1518612797">
      <w:bodyDiv w:val="1"/>
      <w:marLeft w:val="0"/>
      <w:marRight w:val="0"/>
      <w:marTop w:val="0"/>
      <w:marBottom w:val="0"/>
      <w:divBdr>
        <w:top w:val="none" w:sz="0" w:space="0" w:color="auto"/>
        <w:left w:val="none" w:sz="0" w:space="0" w:color="auto"/>
        <w:bottom w:val="none" w:sz="0" w:space="0" w:color="auto"/>
        <w:right w:val="none" w:sz="0" w:space="0" w:color="auto"/>
      </w:divBdr>
    </w:div>
    <w:div w:id="1518929077">
      <w:bodyDiv w:val="1"/>
      <w:marLeft w:val="0"/>
      <w:marRight w:val="0"/>
      <w:marTop w:val="0"/>
      <w:marBottom w:val="0"/>
      <w:divBdr>
        <w:top w:val="none" w:sz="0" w:space="0" w:color="auto"/>
        <w:left w:val="none" w:sz="0" w:space="0" w:color="auto"/>
        <w:bottom w:val="none" w:sz="0" w:space="0" w:color="auto"/>
        <w:right w:val="none" w:sz="0" w:space="0" w:color="auto"/>
      </w:divBdr>
    </w:div>
    <w:div w:id="1519586087">
      <w:bodyDiv w:val="1"/>
      <w:marLeft w:val="0"/>
      <w:marRight w:val="0"/>
      <w:marTop w:val="0"/>
      <w:marBottom w:val="0"/>
      <w:divBdr>
        <w:top w:val="none" w:sz="0" w:space="0" w:color="auto"/>
        <w:left w:val="none" w:sz="0" w:space="0" w:color="auto"/>
        <w:bottom w:val="none" w:sz="0" w:space="0" w:color="auto"/>
        <w:right w:val="none" w:sz="0" w:space="0" w:color="auto"/>
      </w:divBdr>
    </w:div>
    <w:div w:id="1521581411">
      <w:bodyDiv w:val="1"/>
      <w:marLeft w:val="0"/>
      <w:marRight w:val="0"/>
      <w:marTop w:val="0"/>
      <w:marBottom w:val="0"/>
      <w:divBdr>
        <w:top w:val="none" w:sz="0" w:space="0" w:color="auto"/>
        <w:left w:val="none" w:sz="0" w:space="0" w:color="auto"/>
        <w:bottom w:val="none" w:sz="0" w:space="0" w:color="auto"/>
        <w:right w:val="none" w:sz="0" w:space="0" w:color="auto"/>
      </w:divBdr>
    </w:div>
    <w:div w:id="1521778385">
      <w:bodyDiv w:val="1"/>
      <w:marLeft w:val="0"/>
      <w:marRight w:val="0"/>
      <w:marTop w:val="0"/>
      <w:marBottom w:val="0"/>
      <w:divBdr>
        <w:top w:val="none" w:sz="0" w:space="0" w:color="auto"/>
        <w:left w:val="none" w:sz="0" w:space="0" w:color="auto"/>
        <w:bottom w:val="none" w:sz="0" w:space="0" w:color="auto"/>
        <w:right w:val="none" w:sz="0" w:space="0" w:color="auto"/>
      </w:divBdr>
    </w:div>
    <w:div w:id="1523938436">
      <w:bodyDiv w:val="1"/>
      <w:marLeft w:val="0"/>
      <w:marRight w:val="0"/>
      <w:marTop w:val="0"/>
      <w:marBottom w:val="0"/>
      <w:divBdr>
        <w:top w:val="none" w:sz="0" w:space="0" w:color="auto"/>
        <w:left w:val="none" w:sz="0" w:space="0" w:color="auto"/>
        <w:bottom w:val="none" w:sz="0" w:space="0" w:color="auto"/>
        <w:right w:val="none" w:sz="0" w:space="0" w:color="auto"/>
      </w:divBdr>
    </w:div>
    <w:div w:id="1525249676">
      <w:bodyDiv w:val="1"/>
      <w:marLeft w:val="0"/>
      <w:marRight w:val="0"/>
      <w:marTop w:val="0"/>
      <w:marBottom w:val="0"/>
      <w:divBdr>
        <w:top w:val="none" w:sz="0" w:space="0" w:color="auto"/>
        <w:left w:val="none" w:sz="0" w:space="0" w:color="auto"/>
        <w:bottom w:val="none" w:sz="0" w:space="0" w:color="auto"/>
        <w:right w:val="none" w:sz="0" w:space="0" w:color="auto"/>
      </w:divBdr>
    </w:div>
    <w:div w:id="1525434484">
      <w:bodyDiv w:val="1"/>
      <w:marLeft w:val="0"/>
      <w:marRight w:val="0"/>
      <w:marTop w:val="0"/>
      <w:marBottom w:val="0"/>
      <w:divBdr>
        <w:top w:val="none" w:sz="0" w:space="0" w:color="auto"/>
        <w:left w:val="none" w:sz="0" w:space="0" w:color="auto"/>
        <w:bottom w:val="none" w:sz="0" w:space="0" w:color="auto"/>
        <w:right w:val="none" w:sz="0" w:space="0" w:color="auto"/>
      </w:divBdr>
    </w:div>
    <w:div w:id="1525553738">
      <w:bodyDiv w:val="1"/>
      <w:marLeft w:val="0"/>
      <w:marRight w:val="0"/>
      <w:marTop w:val="0"/>
      <w:marBottom w:val="0"/>
      <w:divBdr>
        <w:top w:val="none" w:sz="0" w:space="0" w:color="auto"/>
        <w:left w:val="none" w:sz="0" w:space="0" w:color="auto"/>
        <w:bottom w:val="none" w:sz="0" w:space="0" w:color="auto"/>
        <w:right w:val="none" w:sz="0" w:space="0" w:color="auto"/>
      </w:divBdr>
    </w:div>
    <w:div w:id="1526403789">
      <w:bodyDiv w:val="1"/>
      <w:marLeft w:val="0"/>
      <w:marRight w:val="0"/>
      <w:marTop w:val="0"/>
      <w:marBottom w:val="0"/>
      <w:divBdr>
        <w:top w:val="none" w:sz="0" w:space="0" w:color="auto"/>
        <w:left w:val="none" w:sz="0" w:space="0" w:color="auto"/>
        <w:bottom w:val="none" w:sz="0" w:space="0" w:color="auto"/>
        <w:right w:val="none" w:sz="0" w:space="0" w:color="auto"/>
      </w:divBdr>
    </w:div>
    <w:div w:id="1526554487">
      <w:bodyDiv w:val="1"/>
      <w:marLeft w:val="0"/>
      <w:marRight w:val="0"/>
      <w:marTop w:val="0"/>
      <w:marBottom w:val="0"/>
      <w:divBdr>
        <w:top w:val="none" w:sz="0" w:space="0" w:color="auto"/>
        <w:left w:val="none" w:sz="0" w:space="0" w:color="auto"/>
        <w:bottom w:val="none" w:sz="0" w:space="0" w:color="auto"/>
        <w:right w:val="none" w:sz="0" w:space="0" w:color="auto"/>
      </w:divBdr>
    </w:div>
    <w:div w:id="1527060620">
      <w:bodyDiv w:val="1"/>
      <w:marLeft w:val="0"/>
      <w:marRight w:val="0"/>
      <w:marTop w:val="0"/>
      <w:marBottom w:val="0"/>
      <w:divBdr>
        <w:top w:val="none" w:sz="0" w:space="0" w:color="auto"/>
        <w:left w:val="none" w:sz="0" w:space="0" w:color="auto"/>
        <w:bottom w:val="none" w:sz="0" w:space="0" w:color="auto"/>
        <w:right w:val="none" w:sz="0" w:space="0" w:color="auto"/>
      </w:divBdr>
    </w:div>
    <w:div w:id="1527479034">
      <w:bodyDiv w:val="1"/>
      <w:marLeft w:val="0"/>
      <w:marRight w:val="0"/>
      <w:marTop w:val="0"/>
      <w:marBottom w:val="0"/>
      <w:divBdr>
        <w:top w:val="none" w:sz="0" w:space="0" w:color="auto"/>
        <w:left w:val="none" w:sz="0" w:space="0" w:color="auto"/>
        <w:bottom w:val="none" w:sz="0" w:space="0" w:color="auto"/>
        <w:right w:val="none" w:sz="0" w:space="0" w:color="auto"/>
      </w:divBdr>
    </w:div>
    <w:div w:id="1527518037">
      <w:bodyDiv w:val="1"/>
      <w:marLeft w:val="0"/>
      <w:marRight w:val="0"/>
      <w:marTop w:val="0"/>
      <w:marBottom w:val="0"/>
      <w:divBdr>
        <w:top w:val="none" w:sz="0" w:space="0" w:color="auto"/>
        <w:left w:val="none" w:sz="0" w:space="0" w:color="auto"/>
        <w:bottom w:val="none" w:sz="0" w:space="0" w:color="auto"/>
        <w:right w:val="none" w:sz="0" w:space="0" w:color="auto"/>
      </w:divBdr>
    </w:div>
    <w:div w:id="1530676219">
      <w:bodyDiv w:val="1"/>
      <w:marLeft w:val="0"/>
      <w:marRight w:val="0"/>
      <w:marTop w:val="0"/>
      <w:marBottom w:val="0"/>
      <w:divBdr>
        <w:top w:val="none" w:sz="0" w:space="0" w:color="auto"/>
        <w:left w:val="none" w:sz="0" w:space="0" w:color="auto"/>
        <w:bottom w:val="none" w:sz="0" w:space="0" w:color="auto"/>
        <w:right w:val="none" w:sz="0" w:space="0" w:color="auto"/>
      </w:divBdr>
    </w:div>
    <w:div w:id="1530869572">
      <w:bodyDiv w:val="1"/>
      <w:marLeft w:val="0"/>
      <w:marRight w:val="0"/>
      <w:marTop w:val="0"/>
      <w:marBottom w:val="0"/>
      <w:divBdr>
        <w:top w:val="none" w:sz="0" w:space="0" w:color="auto"/>
        <w:left w:val="none" w:sz="0" w:space="0" w:color="auto"/>
        <w:bottom w:val="none" w:sz="0" w:space="0" w:color="auto"/>
        <w:right w:val="none" w:sz="0" w:space="0" w:color="auto"/>
      </w:divBdr>
    </w:div>
    <w:div w:id="1531644491">
      <w:bodyDiv w:val="1"/>
      <w:marLeft w:val="0"/>
      <w:marRight w:val="0"/>
      <w:marTop w:val="0"/>
      <w:marBottom w:val="0"/>
      <w:divBdr>
        <w:top w:val="none" w:sz="0" w:space="0" w:color="auto"/>
        <w:left w:val="none" w:sz="0" w:space="0" w:color="auto"/>
        <w:bottom w:val="none" w:sz="0" w:space="0" w:color="auto"/>
        <w:right w:val="none" w:sz="0" w:space="0" w:color="auto"/>
      </w:divBdr>
    </w:div>
    <w:div w:id="1532380405">
      <w:bodyDiv w:val="1"/>
      <w:marLeft w:val="0"/>
      <w:marRight w:val="0"/>
      <w:marTop w:val="0"/>
      <w:marBottom w:val="0"/>
      <w:divBdr>
        <w:top w:val="none" w:sz="0" w:space="0" w:color="auto"/>
        <w:left w:val="none" w:sz="0" w:space="0" w:color="auto"/>
        <w:bottom w:val="none" w:sz="0" w:space="0" w:color="auto"/>
        <w:right w:val="none" w:sz="0" w:space="0" w:color="auto"/>
      </w:divBdr>
    </w:div>
    <w:div w:id="1532765099">
      <w:bodyDiv w:val="1"/>
      <w:marLeft w:val="0"/>
      <w:marRight w:val="0"/>
      <w:marTop w:val="0"/>
      <w:marBottom w:val="0"/>
      <w:divBdr>
        <w:top w:val="none" w:sz="0" w:space="0" w:color="auto"/>
        <w:left w:val="none" w:sz="0" w:space="0" w:color="auto"/>
        <w:bottom w:val="none" w:sz="0" w:space="0" w:color="auto"/>
        <w:right w:val="none" w:sz="0" w:space="0" w:color="auto"/>
      </w:divBdr>
    </w:div>
    <w:div w:id="1532914809">
      <w:bodyDiv w:val="1"/>
      <w:marLeft w:val="0"/>
      <w:marRight w:val="0"/>
      <w:marTop w:val="0"/>
      <w:marBottom w:val="0"/>
      <w:divBdr>
        <w:top w:val="none" w:sz="0" w:space="0" w:color="auto"/>
        <w:left w:val="none" w:sz="0" w:space="0" w:color="auto"/>
        <w:bottom w:val="none" w:sz="0" w:space="0" w:color="auto"/>
        <w:right w:val="none" w:sz="0" w:space="0" w:color="auto"/>
      </w:divBdr>
    </w:div>
    <w:div w:id="1532915392">
      <w:bodyDiv w:val="1"/>
      <w:marLeft w:val="0"/>
      <w:marRight w:val="0"/>
      <w:marTop w:val="0"/>
      <w:marBottom w:val="0"/>
      <w:divBdr>
        <w:top w:val="none" w:sz="0" w:space="0" w:color="auto"/>
        <w:left w:val="none" w:sz="0" w:space="0" w:color="auto"/>
        <w:bottom w:val="none" w:sz="0" w:space="0" w:color="auto"/>
        <w:right w:val="none" w:sz="0" w:space="0" w:color="auto"/>
      </w:divBdr>
    </w:div>
    <w:div w:id="1534154239">
      <w:bodyDiv w:val="1"/>
      <w:marLeft w:val="0"/>
      <w:marRight w:val="0"/>
      <w:marTop w:val="0"/>
      <w:marBottom w:val="0"/>
      <w:divBdr>
        <w:top w:val="none" w:sz="0" w:space="0" w:color="auto"/>
        <w:left w:val="none" w:sz="0" w:space="0" w:color="auto"/>
        <w:bottom w:val="none" w:sz="0" w:space="0" w:color="auto"/>
        <w:right w:val="none" w:sz="0" w:space="0" w:color="auto"/>
      </w:divBdr>
    </w:div>
    <w:div w:id="1534460966">
      <w:bodyDiv w:val="1"/>
      <w:marLeft w:val="0"/>
      <w:marRight w:val="0"/>
      <w:marTop w:val="0"/>
      <w:marBottom w:val="0"/>
      <w:divBdr>
        <w:top w:val="none" w:sz="0" w:space="0" w:color="auto"/>
        <w:left w:val="none" w:sz="0" w:space="0" w:color="auto"/>
        <w:bottom w:val="none" w:sz="0" w:space="0" w:color="auto"/>
        <w:right w:val="none" w:sz="0" w:space="0" w:color="auto"/>
      </w:divBdr>
    </w:div>
    <w:div w:id="1534611066">
      <w:bodyDiv w:val="1"/>
      <w:marLeft w:val="0"/>
      <w:marRight w:val="0"/>
      <w:marTop w:val="0"/>
      <w:marBottom w:val="0"/>
      <w:divBdr>
        <w:top w:val="none" w:sz="0" w:space="0" w:color="auto"/>
        <w:left w:val="none" w:sz="0" w:space="0" w:color="auto"/>
        <w:bottom w:val="none" w:sz="0" w:space="0" w:color="auto"/>
        <w:right w:val="none" w:sz="0" w:space="0" w:color="auto"/>
      </w:divBdr>
    </w:div>
    <w:div w:id="1534884179">
      <w:bodyDiv w:val="1"/>
      <w:marLeft w:val="0"/>
      <w:marRight w:val="0"/>
      <w:marTop w:val="0"/>
      <w:marBottom w:val="0"/>
      <w:divBdr>
        <w:top w:val="none" w:sz="0" w:space="0" w:color="auto"/>
        <w:left w:val="none" w:sz="0" w:space="0" w:color="auto"/>
        <w:bottom w:val="none" w:sz="0" w:space="0" w:color="auto"/>
        <w:right w:val="none" w:sz="0" w:space="0" w:color="auto"/>
      </w:divBdr>
    </w:div>
    <w:div w:id="1535119732">
      <w:bodyDiv w:val="1"/>
      <w:marLeft w:val="0"/>
      <w:marRight w:val="0"/>
      <w:marTop w:val="0"/>
      <w:marBottom w:val="0"/>
      <w:divBdr>
        <w:top w:val="none" w:sz="0" w:space="0" w:color="auto"/>
        <w:left w:val="none" w:sz="0" w:space="0" w:color="auto"/>
        <w:bottom w:val="none" w:sz="0" w:space="0" w:color="auto"/>
        <w:right w:val="none" w:sz="0" w:space="0" w:color="auto"/>
      </w:divBdr>
    </w:div>
    <w:div w:id="1535726267">
      <w:bodyDiv w:val="1"/>
      <w:marLeft w:val="0"/>
      <w:marRight w:val="0"/>
      <w:marTop w:val="0"/>
      <w:marBottom w:val="0"/>
      <w:divBdr>
        <w:top w:val="none" w:sz="0" w:space="0" w:color="auto"/>
        <w:left w:val="none" w:sz="0" w:space="0" w:color="auto"/>
        <w:bottom w:val="none" w:sz="0" w:space="0" w:color="auto"/>
        <w:right w:val="none" w:sz="0" w:space="0" w:color="auto"/>
      </w:divBdr>
    </w:div>
    <w:div w:id="1535774060">
      <w:bodyDiv w:val="1"/>
      <w:marLeft w:val="0"/>
      <w:marRight w:val="0"/>
      <w:marTop w:val="0"/>
      <w:marBottom w:val="0"/>
      <w:divBdr>
        <w:top w:val="none" w:sz="0" w:space="0" w:color="auto"/>
        <w:left w:val="none" w:sz="0" w:space="0" w:color="auto"/>
        <w:bottom w:val="none" w:sz="0" w:space="0" w:color="auto"/>
        <w:right w:val="none" w:sz="0" w:space="0" w:color="auto"/>
      </w:divBdr>
    </w:div>
    <w:div w:id="1535852251">
      <w:bodyDiv w:val="1"/>
      <w:marLeft w:val="0"/>
      <w:marRight w:val="0"/>
      <w:marTop w:val="0"/>
      <w:marBottom w:val="0"/>
      <w:divBdr>
        <w:top w:val="none" w:sz="0" w:space="0" w:color="auto"/>
        <w:left w:val="none" w:sz="0" w:space="0" w:color="auto"/>
        <w:bottom w:val="none" w:sz="0" w:space="0" w:color="auto"/>
        <w:right w:val="none" w:sz="0" w:space="0" w:color="auto"/>
      </w:divBdr>
    </w:div>
    <w:div w:id="1535927309">
      <w:bodyDiv w:val="1"/>
      <w:marLeft w:val="0"/>
      <w:marRight w:val="0"/>
      <w:marTop w:val="0"/>
      <w:marBottom w:val="0"/>
      <w:divBdr>
        <w:top w:val="none" w:sz="0" w:space="0" w:color="auto"/>
        <w:left w:val="none" w:sz="0" w:space="0" w:color="auto"/>
        <w:bottom w:val="none" w:sz="0" w:space="0" w:color="auto"/>
        <w:right w:val="none" w:sz="0" w:space="0" w:color="auto"/>
      </w:divBdr>
    </w:div>
    <w:div w:id="1535995782">
      <w:bodyDiv w:val="1"/>
      <w:marLeft w:val="0"/>
      <w:marRight w:val="0"/>
      <w:marTop w:val="0"/>
      <w:marBottom w:val="0"/>
      <w:divBdr>
        <w:top w:val="none" w:sz="0" w:space="0" w:color="auto"/>
        <w:left w:val="none" w:sz="0" w:space="0" w:color="auto"/>
        <w:bottom w:val="none" w:sz="0" w:space="0" w:color="auto"/>
        <w:right w:val="none" w:sz="0" w:space="0" w:color="auto"/>
      </w:divBdr>
    </w:div>
    <w:div w:id="1538199809">
      <w:bodyDiv w:val="1"/>
      <w:marLeft w:val="0"/>
      <w:marRight w:val="0"/>
      <w:marTop w:val="0"/>
      <w:marBottom w:val="0"/>
      <w:divBdr>
        <w:top w:val="none" w:sz="0" w:space="0" w:color="auto"/>
        <w:left w:val="none" w:sz="0" w:space="0" w:color="auto"/>
        <w:bottom w:val="none" w:sz="0" w:space="0" w:color="auto"/>
        <w:right w:val="none" w:sz="0" w:space="0" w:color="auto"/>
      </w:divBdr>
    </w:div>
    <w:div w:id="1538200472">
      <w:bodyDiv w:val="1"/>
      <w:marLeft w:val="0"/>
      <w:marRight w:val="0"/>
      <w:marTop w:val="0"/>
      <w:marBottom w:val="0"/>
      <w:divBdr>
        <w:top w:val="none" w:sz="0" w:space="0" w:color="auto"/>
        <w:left w:val="none" w:sz="0" w:space="0" w:color="auto"/>
        <w:bottom w:val="none" w:sz="0" w:space="0" w:color="auto"/>
        <w:right w:val="none" w:sz="0" w:space="0" w:color="auto"/>
      </w:divBdr>
    </w:div>
    <w:div w:id="1539080039">
      <w:bodyDiv w:val="1"/>
      <w:marLeft w:val="0"/>
      <w:marRight w:val="0"/>
      <w:marTop w:val="0"/>
      <w:marBottom w:val="0"/>
      <w:divBdr>
        <w:top w:val="none" w:sz="0" w:space="0" w:color="auto"/>
        <w:left w:val="none" w:sz="0" w:space="0" w:color="auto"/>
        <w:bottom w:val="none" w:sz="0" w:space="0" w:color="auto"/>
        <w:right w:val="none" w:sz="0" w:space="0" w:color="auto"/>
      </w:divBdr>
    </w:div>
    <w:div w:id="1540165873">
      <w:bodyDiv w:val="1"/>
      <w:marLeft w:val="0"/>
      <w:marRight w:val="0"/>
      <w:marTop w:val="0"/>
      <w:marBottom w:val="0"/>
      <w:divBdr>
        <w:top w:val="none" w:sz="0" w:space="0" w:color="auto"/>
        <w:left w:val="none" w:sz="0" w:space="0" w:color="auto"/>
        <w:bottom w:val="none" w:sz="0" w:space="0" w:color="auto"/>
        <w:right w:val="none" w:sz="0" w:space="0" w:color="auto"/>
      </w:divBdr>
    </w:div>
    <w:div w:id="1541287601">
      <w:bodyDiv w:val="1"/>
      <w:marLeft w:val="0"/>
      <w:marRight w:val="0"/>
      <w:marTop w:val="0"/>
      <w:marBottom w:val="0"/>
      <w:divBdr>
        <w:top w:val="none" w:sz="0" w:space="0" w:color="auto"/>
        <w:left w:val="none" w:sz="0" w:space="0" w:color="auto"/>
        <w:bottom w:val="none" w:sz="0" w:space="0" w:color="auto"/>
        <w:right w:val="none" w:sz="0" w:space="0" w:color="auto"/>
      </w:divBdr>
    </w:div>
    <w:div w:id="1542090452">
      <w:bodyDiv w:val="1"/>
      <w:marLeft w:val="0"/>
      <w:marRight w:val="0"/>
      <w:marTop w:val="0"/>
      <w:marBottom w:val="0"/>
      <w:divBdr>
        <w:top w:val="none" w:sz="0" w:space="0" w:color="auto"/>
        <w:left w:val="none" w:sz="0" w:space="0" w:color="auto"/>
        <w:bottom w:val="none" w:sz="0" w:space="0" w:color="auto"/>
        <w:right w:val="none" w:sz="0" w:space="0" w:color="auto"/>
      </w:divBdr>
    </w:div>
    <w:div w:id="1543590249">
      <w:bodyDiv w:val="1"/>
      <w:marLeft w:val="0"/>
      <w:marRight w:val="0"/>
      <w:marTop w:val="0"/>
      <w:marBottom w:val="0"/>
      <w:divBdr>
        <w:top w:val="none" w:sz="0" w:space="0" w:color="auto"/>
        <w:left w:val="none" w:sz="0" w:space="0" w:color="auto"/>
        <w:bottom w:val="none" w:sz="0" w:space="0" w:color="auto"/>
        <w:right w:val="none" w:sz="0" w:space="0" w:color="auto"/>
      </w:divBdr>
    </w:div>
    <w:div w:id="1544294546">
      <w:bodyDiv w:val="1"/>
      <w:marLeft w:val="0"/>
      <w:marRight w:val="0"/>
      <w:marTop w:val="0"/>
      <w:marBottom w:val="0"/>
      <w:divBdr>
        <w:top w:val="none" w:sz="0" w:space="0" w:color="auto"/>
        <w:left w:val="none" w:sz="0" w:space="0" w:color="auto"/>
        <w:bottom w:val="none" w:sz="0" w:space="0" w:color="auto"/>
        <w:right w:val="none" w:sz="0" w:space="0" w:color="auto"/>
      </w:divBdr>
    </w:div>
    <w:div w:id="1545365398">
      <w:bodyDiv w:val="1"/>
      <w:marLeft w:val="0"/>
      <w:marRight w:val="0"/>
      <w:marTop w:val="0"/>
      <w:marBottom w:val="0"/>
      <w:divBdr>
        <w:top w:val="none" w:sz="0" w:space="0" w:color="auto"/>
        <w:left w:val="none" w:sz="0" w:space="0" w:color="auto"/>
        <w:bottom w:val="none" w:sz="0" w:space="0" w:color="auto"/>
        <w:right w:val="none" w:sz="0" w:space="0" w:color="auto"/>
      </w:divBdr>
    </w:div>
    <w:div w:id="1545408928">
      <w:bodyDiv w:val="1"/>
      <w:marLeft w:val="0"/>
      <w:marRight w:val="0"/>
      <w:marTop w:val="0"/>
      <w:marBottom w:val="0"/>
      <w:divBdr>
        <w:top w:val="none" w:sz="0" w:space="0" w:color="auto"/>
        <w:left w:val="none" w:sz="0" w:space="0" w:color="auto"/>
        <w:bottom w:val="none" w:sz="0" w:space="0" w:color="auto"/>
        <w:right w:val="none" w:sz="0" w:space="0" w:color="auto"/>
      </w:divBdr>
    </w:div>
    <w:div w:id="1546211966">
      <w:bodyDiv w:val="1"/>
      <w:marLeft w:val="0"/>
      <w:marRight w:val="0"/>
      <w:marTop w:val="0"/>
      <w:marBottom w:val="0"/>
      <w:divBdr>
        <w:top w:val="none" w:sz="0" w:space="0" w:color="auto"/>
        <w:left w:val="none" w:sz="0" w:space="0" w:color="auto"/>
        <w:bottom w:val="none" w:sz="0" w:space="0" w:color="auto"/>
        <w:right w:val="none" w:sz="0" w:space="0" w:color="auto"/>
      </w:divBdr>
    </w:div>
    <w:div w:id="1547139755">
      <w:bodyDiv w:val="1"/>
      <w:marLeft w:val="0"/>
      <w:marRight w:val="0"/>
      <w:marTop w:val="0"/>
      <w:marBottom w:val="0"/>
      <w:divBdr>
        <w:top w:val="none" w:sz="0" w:space="0" w:color="auto"/>
        <w:left w:val="none" w:sz="0" w:space="0" w:color="auto"/>
        <w:bottom w:val="none" w:sz="0" w:space="0" w:color="auto"/>
        <w:right w:val="none" w:sz="0" w:space="0" w:color="auto"/>
      </w:divBdr>
    </w:div>
    <w:div w:id="1547911072">
      <w:bodyDiv w:val="1"/>
      <w:marLeft w:val="0"/>
      <w:marRight w:val="0"/>
      <w:marTop w:val="0"/>
      <w:marBottom w:val="0"/>
      <w:divBdr>
        <w:top w:val="none" w:sz="0" w:space="0" w:color="auto"/>
        <w:left w:val="none" w:sz="0" w:space="0" w:color="auto"/>
        <w:bottom w:val="none" w:sz="0" w:space="0" w:color="auto"/>
        <w:right w:val="none" w:sz="0" w:space="0" w:color="auto"/>
      </w:divBdr>
    </w:div>
    <w:div w:id="1548563108">
      <w:bodyDiv w:val="1"/>
      <w:marLeft w:val="0"/>
      <w:marRight w:val="0"/>
      <w:marTop w:val="0"/>
      <w:marBottom w:val="0"/>
      <w:divBdr>
        <w:top w:val="none" w:sz="0" w:space="0" w:color="auto"/>
        <w:left w:val="none" w:sz="0" w:space="0" w:color="auto"/>
        <w:bottom w:val="none" w:sz="0" w:space="0" w:color="auto"/>
        <w:right w:val="none" w:sz="0" w:space="0" w:color="auto"/>
      </w:divBdr>
    </w:div>
    <w:div w:id="1548838353">
      <w:bodyDiv w:val="1"/>
      <w:marLeft w:val="0"/>
      <w:marRight w:val="0"/>
      <w:marTop w:val="0"/>
      <w:marBottom w:val="0"/>
      <w:divBdr>
        <w:top w:val="none" w:sz="0" w:space="0" w:color="auto"/>
        <w:left w:val="none" w:sz="0" w:space="0" w:color="auto"/>
        <w:bottom w:val="none" w:sz="0" w:space="0" w:color="auto"/>
        <w:right w:val="none" w:sz="0" w:space="0" w:color="auto"/>
      </w:divBdr>
    </w:div>
    <w:div w:id="1549797704">
      <w:bodyDiv w:val="1"/>
      <w:marLeft w:val="0"/>
      <w:marRight w:val="0"/>
      <w:marTop w:val="0"/>
      <w:marBottom w:val="0"/>
      <w:divBdr>
        <w:top w:val="none" w:sz="0" w:space="0" w:color="auto"/>
        <w:left w:val="none" w:sz="0" w:space="0" w:color="auto"/>
        <w:bottom w:val="none" w:sz="0" w:space="0" w:color="auto"/>
        <w:right w:val="none" w:sz="0" w:space="0" w:color="auto"/>
      </w:divBdr>
    </w:div>
    <w:div w:id="1549993987">
      <w:bodyDiv w:val="1"/>
      <w:marLeft w:val="0"/>
      <w:marRight w:val="0"/>
      <w:marTop w:val="0"/>
      <w:marBottom w:val="0"/>
      <w:divBdr>
        <w:top w:val="none" w:sz="0" w:space="0" w:color="auto"/>
        <w:left w:val="none" w:sz="0" w:space="0" w:color="auto"/>
        <w:bottom w:val="none" w:sz="0" w:space="0" w:color="auto"/>
        <w:right w:val="none" w:sz="0" w:space="0" w:color="auto"/>
      </w:divBdr>
    </w:div>
    <w:div w:id="1550023934">
      <w:bodyDiv w:val="1"/>
      <w:marLeft w:val="0"/>
      <w:marRight w:val="0"/>
      <w:marTop w:val="0"/>
      <w:marBottom w:val="0"/>
      <w:divBdr>
        <w:top w:val="none" w:sz="0" w:space="0" w:color="auto"/>
        <w:left w:val="none" w:sz="0" w:space="0" w:color="auto"/>
        <w:bottom w:val="none" w:sz="0" w:space="0" w:color="auto"/>
        <w:right w:val="none" w:sz="0" w:space="0" w:color="auto"/>
      </w:divBdr>
    </w:div>
    <w:div w:id="1550067054">
      <w:bodyDiv w:val="1"/>
      <w:marLeft w:val="0"/>
      <w:marRight w:val="0"/>
      <w:marTop w:val="0"/>
      <w:marBottom w:val="0"/>
      <w:divBdr>
        <w:top w:val="none" w:sz="0" w:space="0" w:color="auto"/>
        <w:left w:val="none" w:sz="0" w:space="0" w:color="auto"/>
        <w:bottom w:val="none" w:sz="0" w:space="0" w:color="auto"/>
        <w:right w:val="none" w:sz="0" w:space="0" w:color="auto"/>
      </w:divBdr>
    </w:div>
    <w:div w:id="1550997686">
      <w:bodyDiv w:val="1"/>
      <w:marLeft w:val="0"/>
      <w:marRight w:val="0"/>
      <w:marTop w:val="0"/>
      <w:marBottom w:val="0"/>
      <w:divBdr>
        <w:top w:val="none" w:sz="0" w:space="0" w:color="auto"/>
        <w:left w:val="none" w:sz="0" w:space="0" w:color="auto"/>
        <w:bottom w:val="none" w:sz="0" w:space="0" w:color="auto"/>
        <w:right w:val="none" w:sz="0" w:space="0" w:color="auto"/>
      </w:divBdr>
    </w:div>
    <w:div w:id="1551572287">
      <w:bodyDiv w:val="1"/>
      <w:marLeft w:val="0"/>
      <w:marRight w:val="0"/>
      <w:marTop w:val="0"/>
      <w:marBottom w:val="0"/>
      <w:divBdr>
        <w:top w:val="none" w:sz="0" w:space="0" w:color="auto"/>
        <w:left w:val="none" w:sz="0" w:space="0" w:color="auto"/>
        <w:bottom w:val="none" w:sz="0" w:space="0" w:color="auto"/>
        <w:right w:val="none" w:sz="0" w:space="0" w:color="auto"/>
      </w:divBdr>
    </w:div>
    <w:div w:id="1551772139">
      <w:bodyDiv w:val="1"/>
      <w:marLeft w:val="0"/>
      <w:marRight w:val="0"/>
      <w:marTop w:val="0"/>
      <w:marBottom w:val="0"/>
      <w:divBdr>
        <w:top w:val="none" w:sz="0" w:space="0" w:color="auto"/>
        <w:left w:val="none" w:sz="0" w:space="0" w:color="auto"/>
        <w:bottom w:val="none" w:sz="0" w:space="0" w:color="auto"/>
        <w:right w:val="none" w:sz="0" w:space="0" w:color="auto"/>
      </w:divBdr>
    </w:div>
    <w:div w:id="1552497821">
      <w:bodyDiv w:val="1"/>
      <w:marLeft w:val="0"/>
      <w:marRight w:val="0"/>
      <w:marTop w:val="0"/>
      <w:marBottom w:val="0"/>
      <w:divBdr>
        <w:top w:val="none" w:sz="0" w:space="0" w:color="auto"/>
        <w:left w:val="none" w:sz="0" w:space="0" w:color="auto"/>
        <w:bottom w:val="none" w:sz="0" w:space="0" w:color="auto"/>
        <w:right w:val="none" w:sz="0" w:space="0" w:color="auto"/>
      </w:divBdr>
    </w:div>
    <w:div w:id="1552693713">
      <w:bodyDiv w:val="1"/>
      <w:marLeft w:val="0"/>
      <w:marRight w:val="0"/>
      <w:marTop w:val="0"/>
      <w:marBottom w:val="0"/>
      <w:divBdr>
        <w:top w:val="none" w:sz="0" w:space="0" w:color="auto"/>
        <w:left w:val="none" w:sz="0" w:space="0" w:color="auto"/>
        <w:bottom w:val="none" w:sz="0" w:space="0" w:color="auto"/>
        <w:right w:val="none" w:sz="0" w:space="0" w:color="auto"/>
      </w:divBdr>
    </w:div>
    <w:div w:id="1555702490">
      <w:bodyDiv w:val="1"/>
      <w:marLeft w:val="0"/>
      <w:marRight w:val="0"/>
      <w:marTop w:val="0"/>
      <w:marBottom w:val="0"/>
      <w:divBdr>
        <w:top w:val="none" w:sz="0" w:space="0" w:color="auto"/>
        <w:left w:val="none" w:sz="0" w:space="0" w:color="auto"/>
        <w:bottom w:val="none" w:sz="0" w:space="0" w:color="auto"/>
        <w:right w:val="none" w:sz="0" w:space="0" w:color="auto"/>
      </w:divBdr>
    </w:div>
    <w:div w:id="1555967860">
      <w:bodyDiv w:val="1"/>
      <w:marLeft w:val="0"/>
      <w:marRight w:val="0"/>
      <w:marTop w:val="0"/>
      <w:marBottom w:val="0"/>
      <w:divBdr>
        <w:top w:val="none" w:sz="0" w:space="0" w:color="auto"/>
        <w:left w:val="none" w:sz="0" w:space="0" w:color="auto"/>
        <w:bottom w:val="none" w:sz="0" w:space="0" w:color="auto"/>
        <w:right w:val="none" w:sz="0" w:space="0" w:color="auto"/>
      </w:divBdr>
    </w:div>
    <w:div w:id="1556744363">
      <w:bodyDiv w:val="1"/>
      <w:marLeft w:val="0"/>
      <w:marRight w:val="0"/>
      <w:marTop w:val="0"/>
      <w:marBottom w:val="0"/>
      <w:divBdr>
        <w:top w:val="none" w:sz="0" w:space="0" w:color="auto"/>
        <w:left w:val="none" w:sz="0" w:space="0" w:color="auto"/>
        <w:bottom w:val="none" w:sz="0" w:space="0" w:color="auto"/>
        <w:right w:val="none" w:sz="0" w:space="0" w:color="auto"/>
      </w:divBdr>
    </w:div>
    <w:div w:id="1557231230">
      <w:bodyDiv w:val="1"/>
      <w:marLeft w:val="0"/>
      <w:marRight w:val="0"/>
      <w:marTop w:val="0"/>
      <w:marBottom w:val="0"/>
      <w:divBdr>
        <w:top w:val="none" w:sz="0" w:space="0" w:color="auto"/>
        <w:left w:val="none" w:sz="0" w:space="0" w:color="auto"/>
        <w:bottom w:val="none" w:sz="0" w:space="0" w:color="auto"/>
        <w:right w:val="none" w:sz="0" w:space="0" w:color="auto"/>
      </w:divBdr>
    </w:div>
    <w:div w:id="1557663926">
      <w:bodyDiv w:val="1"/>
      <w:marLeft w:val="0"/>
      <w:marRight w:val="0"/>
      <w:marTop w:val="0"/>
      <w:marBottom w:val="0"/>
      <w:divBdr>
        <w:top w:val="none" w:sz="0" w:space="0" w:color="auto"/>
        <w:left w:val="none" w:sz="0" w:space="0" w:color="auto"/>
        <w:bottom w:val="none" w:sz="0" w:space="0" w:color="auto"/>
        <w:right w:val="none" w:sz="0" w:space="0" w:color="auto"/>
      </w:divBdr>
    </w:div>
    <w:div w:id="1558124979">
      <w:bodyDiv w:val="1"/>
      <w:marLeft w:val="0"/>
      <w:marRight w:val="0"/>
      <w:marTop w:val="0"/>
      <w:marBottom w:val="0"/>
      <w:divBdr>
        <w:top w:val="none" w:sz="0" w:space="0" w:color="auto"/>
        <w:left w:val="none" w:sz="0" w:space="0" w:color="auto"/>
        <w:bottom w:val="none" w:sz="0" w:space="0" w:color="auto"/>
        <w:right w:val="none" w:sz="0" w:space="0" w:color="auto"/>
      </w:divBdr>
    </w:div>
    <w:div w:id="1559246727">
      <w:bodyDiv w:val="1"/>
      <w:marLeft w:val="0"/>
      <w:marRight w:val="0"/>
      <w:marTop w:val="0"/>
      <w:marBottom w:val="0"/>
      <w:divBdr>
        <w:top w:val="none" w:sz="0" w:space="0" w:color="auto"/>
        <w:left w:val="none" w:sz="0" w:space="0" w:color="auto"/>
        <w:bottom w:val="none" w:sz="0" w:space="0" w:color="auto"/>
        <w:right w:val="none" w:sz="0" w:space="0" w:color="auto"/>
      </w:divBdr>
    </w:div>
    <w:div w:id="1559704546">
      <w:bodyDiv w:val="1"/>
      <w:marLeft w:val="0"/>
      <w:marRight w:val="0"/>
      <w:marTop w:val="0"/>
      <w:marBottom w:val="0"/>
      <w:divBdr>
        <w:top w:val="none" w:sz="0" w:space="0" w:color="auto"/>
        <w:left w:val="none" w:sz="0" w:space="0" w:color="auto"/>
        <w:bottom w:val="none" w:sz="0" w:space="0" w:color="auto"/>
        <w:right w:val="none" w:sz="0" w:space="0" w:color="auto"/>
      </w:divBdr>
    </w:div>
    <w:div w:id="1559899578">
      <w:bodyDiv w:val="1"/>
      <w:marLeft w:val="0"/>
      <w:marRight w:val="0"/>
      <w:marTop w:val="0"/>
      <w:marBottom w:val="0"/>
      <w:divBdr>
        <w:top w:val="none" w:sz="0" w:space="0" w:color="auto"/>
        <w:left w:val="none" w:sz="0" w:space="0" w:color="auto"/>
        <w:bottom w:val="none" w:sz="0" w:space="0" w:color="auto"/>
        <w:right w:val="none" w:sz="0" w:space="0" w:color="auto"/>
      </w:divBdr>
    </w:div>
    <w:div w:id="1560894228">
      <w:bodyDiv w:val="1"/>
      <w:marLeft w:val="0"/>
      <w:marRight w:val="0"/>
      <w:marTop w:val="0"/>
      <w:marBottom w:val="0"/>
      <w:divBdr>
        <w:top w:val="none" w:sz="0" w:space="0" w:color="auto"/>
        <w:left w:val="none" w:sz="0" w:space="0" w:color="auto"/>
        <w:bottom w:val="none" w:sz="0" w:space="0" w:color="auto"/>
        <w:right w:val="none" w:sz="0" w:space="0" w:color="auto"/>
      </w:divBdr>
    </w:div>
    <w:div w:id="1561012143">
      <w:bodyDiv w:val="1"/>
      <w:marLeft w:val="0"/>
      <w:marRight w:val="0"/>
      <w:marTop w:val="0"/>
      <w:marBottom w:val="0"/>
      <w:divBdr>
        <w:top w:val="none" w:sz="0" w:space="0" w:color="auto"/>
        <w:left w:val="none" w:sz="0" w:space="0" w:color="auto"/>
        <w:bottom w:val="none" w:sz="0" w:space="0" w:color="auto"/>
        <w:right w:val="none" w:sz="0" w:space="0" w:color="auto"/>
      </w:divBdr>
    </w:div>
    <w:div w:id="1561207843">
      <w:bodyDiv w:val="1"/>
      <w:marLeft w:val="0"/>
      <w:marRight w:val="0"/>
      <w:marTop w:val="0"/>
      <w:marBottom w:val="0"/>
      <w:divBdr>
        <w:top w:val="none" w:sz="0" w:space="0" w:color="auto"/>
        <w:left w:val="none" w:sz="0" w:space="0" w:color="auto"/>
        <w:bottom w:val="none" w:sz="0" w:space="0" w:color="auto"/>
        <w:right w:val="none" w:sz="0" w:space="0" w:color="auto"/>
      </w:divBdr>
    </w:div>
    <w:div w:id="1561594233">
      <w:bodyDiv w:val="1"/>
      <w:marLeft w:val="0"/>
      <w:marRight w:val="0"/>
      <w:marTop w:val="0"/>
      <w:marBottom w:val="0"/>
      <w:divBdr>
        <w:top w:val="none" w:sz="0" w:space="0" w:color="auto"/>
        <w:left w:val="none" w:sz="0" w:space="0" w:color="auto"/>
        <w:bottom w:val="none" w:sz="0" w:space="0" w:color="auto"/>
        <w:right w:val="none" w:sz="0" w:space="0" w:color="auto"/>
      </w:divBdr>
    </w:div>
    <w:div w:id="1563177328">
      <w:bodyDiv w:val="1"/>
      <w:marLeft w:val="0"/>
      <w:marRight w:val="0"/>
      <w:marTop w:val="0"/>
      <w:marBottom w:val="0"/>
      <w:divBdr>
        <w:top w:val="none" w:sz="0" w:space="0" w:color="auto"/>
        <w:left w:val="none" w:sz="0" w:space="0" w:color="auto"/>
        <w:bottom w:val="none" w:sz="0" w:space="0" w:color="auto"/>
        <w:right w:val="none" w:sz="0" w:space="0" w:color="auto"/>
      </w:divBdr>
    </w:div>
    <w:div w:id="1563370146">
      <w:bodyDiv w:val="1"/>
      <w:marLeft w:val="0"/>
      <w:marRight w:val="0"/>
      <w:marTop w:val="0"/>
      <w:marBottom w:val="0"/>
      <w:divBdr>
        <w:top w:val="none" w:sz="0" w:space="0" w:color="auto"/>
        <w:left w:val="none" w:sz="0" w:space="0" w:color="auto"/>
        <w:bottom w:val="none" w:sz="0" w:space="0" w:color="auto"/>
        <w:right w:val="none" w:sz="0" w:space="0" w:color="auto"/>
      </w:divBdr>
    </w:div>
    <w:div w:id="1564684274">
      <w:bodyDiv w:val="1"/>
      <w:marLeft w:val="0"/>
      <w:marRight w:val="0"/>
      <w:marTop w:val="0"/>
      <w:marBottom w:val="0"/>
      <w:divBdr>
        <w:top w:val="none" w:sz="0" w:space="0" w:color="auto"/>
        <w:left w:val="none" w:sz="0" w:space="0" w:color="auto"/>
        <w:bottom w:val="none" w:sz="0" w:space="0" w:color="auto"/>
        <w:right w:val="none" w:sz="0" w:space="0" w:color="auto"/>
      </w:divBdr>
    </w:div>
    <w:div w:id="1565290023">
      <w:bodyDiv w:val="1"/>
      <w:marLeft w:val="0"/>
      <w:marRight w:val="0"/>
      <w:marTop w:val="0"/>
      <w:marBottom w:val="0"/>
      <w:divBdr>
        <w:top w:val="none" w:sz="0" w:space="0" w:color="auto"/>
        <w:left w:val="none" w:sz="0" w:space="0" w:color="auto"/>
        <w:bottom w:val="none" w:sz="0" w:space="0" w:color="auto"/>
        <w:right w:val="none" w:sz="0" w:space="0" w:color="auto"/>
      </w:divBdr>
    </w:div>
    <w:div w:id="1565793171">
      <w:bodyDiv w:val="1"/>
      <w:marLeft w:val="0"/>
      <w:marRight w:val="0"/>
      <w:marTop w:val="0"/>
      <w:marBottom w:val="0"/>
      <w:divBdr>
        <w:top w:val="none" w:sz="0" w:space="0" w:color="auto"/>
        <w:left w:val="none" w:sz="0" w:space="0" w:color="auto"/>
        <w:bottom w:val="none" w:sz="0" w:space="0" w:color="auto"/>
        <w:right w:val="none" w:sz="0" w:space="0" w:color="auto"/>
      </w:divBdr>
    </w:div>
    <w:div w:id="1566182918">
      <w:bodyDiv w:val="1"/>
      <w:marLeft w:val="0"/>
      <w:marRight w:val="0"/>
      <w:marTop w:val="0"/>
      <w:marBottom w:val="0"/>
      <w:divBdr>
        <w:top w:val="none" w:sz="0" w:space="0" w:color="auto"/>
        <w:left w:val="none" w:sz="0" w:space="0" w:color="auto"/>
        <w:bottom w:val="none" w:sz="0" w:space="0" w:color="auto"/>
        <w:right w:val="none" w:sz="0" w:space="0" w:color="auto"/>
      </w:divBdr>
    </w:div>
    <w:div w:id="1566992988">
      <w:bodyDiv w:val="1"/>
      <w:marLeft w:val="0"/>
      <w:marRight w:val="0"/>
      <w:marTop w:val="0"/>
      <w:marBottom w:val="0"/>
      <w:divBdr>
        <w:top w:val="none" w:sz="0" w:space="0" w:color="auto"/>
        <w:left w:val="none" w:sz="0" w:space="0" w:color="auto"/>
        <w:bottom w:val="none" w:sz="0" w:space="0" w:color="auto"/>
        <w:right w:val="none" w:sz="0" w:space="0" w:color="auto"/>
      </w:divBdr>
    </w:div>
    <w:div w:id="1567640920">
      <w:bodyDiv w:val="1"/>
      <w:marLeft w:val="0"/>
      <w:marRight w:val="0"/>
      <w:marTop w:val="0"/>
      <w:marBottom w:val="0"/>
      <w:divBdr>
        <w:top w:val="none" w:sz="0" w:space="0" w:color="auto"/>
        <w:left w:val="none" w:sz="0" w:space="0" w:color="auto"/>
        <w:bottom w:val="none" w:sz="0" w:space="0" w:color="auto"/>
        <w:right w:val="none" w:sz="0" w:space="0" w:color="auto"/>
      </w:divBdr>
    </w:div>
    <w:div w:id="1568420003">
      <w:bodyDiv w:val="1"/>
      <w:marLeft w:val="0"/>
      <w:marRight w:val="0"/>
      <w:marTop w:val="0"/>
      <w:marBottom w:val="0"/>
      <w:divBdr>
        <w:top w:val="none" w:sz="0" w:space="0" w:color="auto"/>
        <w:left w:val="none" w:sz="0" w:space="0" w:color="auto"/>
        <w:bottom w:val="none" w:sz="0" w:space="0" w:color="auto"/>
        <w:right w:val="none" w:sz="0" w:space="0" w:color="auto"/>
      </w:divBdr>
    </w:div>
    <w:div w:id="1570383315">
      <w:bodyDiv w:val="1"/>
      <w:marLeft w:val="0"/>
      <w:marRight w:val="0"/>
      <w:marTop w:val="0"/>
      <w:marBottom w:val="0"/>
      <w:divBdr>
        <w:top w:val="none" w:sz="0" w:space="0" w:color="auto"/>
        <w:left w:val="none" w:sz="0" w:space="0" w:color="auto"/>
        <w:bottom w:val="none" w:sz="0" w:space="0" w:color="auto"/>
        <w:right w:val="none" w:sz="0" w:space="0" w:color="auto"/>
      </w:divBdr>
    </w:div>
    <w:div w:id="1570533496">
      <w:bodyDiv w:val="1"/>
      <w:marLeft w:val="0"/>
      <w:marRight w:val="0"/>
      <w:marTop w:val="0"/>
      <w:marBottom w:val="0"/>
      <w:divBdr>
        <w:top w:val="none" w:sz="0" w:space="0" w:color="auto"/>
        <w:left w:val="none" w:sz="0" w:space="0" w:color="auto"/>
        <w:bottom w:val="none" w:sz="0" w:space="0" w:color="auto"/>
        <w:right w:val="none" w:sz="0" w:space="0" w:color="auto"/>
      </w:divBdr>
    </w:div>
    <w:div w:id="1570650230">
      <w:bodyDiv w:val="1"/>
      <w:marLeft w:val="0"/>
      <w:marRight w:val="0"/>
      <w:marTop w:val="0"/>
      <w:marBottom w:val="0"/>
      <w:divBdr>
        <w:top w:val="none" w:sz="0" w:space="0" w:color="auto"/>
        <w:left w:val="none" w:sz="0" w:space="0" w:color="auto"/>
        <w:bottom w:val="none" w:sz="0" w:space="0" w:color="auto"/>
        <w:right w:val="none" w:sz="0" w:space="0" w:color="auto"/>
      </w:divBdr>
    </w:div>
    <w:div w:id="1570845791">
      <w:bodyDiv w:val="1"/>
      <w:marLeft w:val="0"/>
      <w:marRight w:val="0"/>
      <w:marTop w:val="0"/>
      <w:marBottom w:val="0"/>
      <w:divBdr>
        <w:top w:val="none" w:sz="0" w:space="0" w:color="auto"/>
        <w:left w:val="none" w:sz="0" w:space="0" w:color="auto"/>
        <w:bottom w:val="none" w:sz="0" w:space="0" w:color="auto"/>
        <w:right w:val="none" w:sz="0" w:space="0" w:color="auto"/>
      </w:divBdr>
    </w:div>
    <w:div w:id="1571501712">
      <w:bodyDiv w:val="1"/>
      <w:marLeft w:val="0"/>
      <w:marRight w:val="0"/>
      <w:marTop w:val="0"/>
      <w:marBottom w:val="0"/>
      <w:divBdr>
        <w:top w:val="none" w:sz="0" w:space="0" w:color="auto"/>
        <w:left w:val="none" w:sz="0" w:space="0" w:color="auto"/>
        <w:bottom w:val="none" w:sz="0" w:space="0" w:color="auto"/>
        <w:right w:val="none" w:sz="0" w:space="0" w:color="auto"/>
      </w:divBdr>
    </w:div>
    <w:div w:id="1571502807">
      <w:bodyDiv w:val="1"/>
      <w:marLeft w:val="0"/>
      <w:marRight w:val="0"/>
      <w:marTop w:val="0"/>
      <w:marBottom w:val="0"/>
      <w:divBdr>
        <w:top w:val="none" w:sz="0" w:space="0" w:color="auto"/>
        <w:left w:val="none" w:sz="0" w:space="0" w:color="auto"/>
        <w:bottom w:val="none" w:sz="0" w:space="0" w:color="auto"/>
        <w:right w:val="none" w:sz="0" w:space="0" w:color="auto"/>
      </w:divBdr>
    </w:div>
    <w:div w:id="1571696679">
      <w:bodyDiv w:val="1"/>
      <w:marLeft w:val="0"/>
      <w:marRight w:val="0"/>
      <w:marTop w:val="0"/>
      <w:marBottom w:val="0"/>
      <w:divBdr>
        <w:top w:val="none" w:sz="0" w:space="0" w:color="auto"/>
        <w:left w:val="none" w:sz="0" w:space="0" w:color="auto"/>
        <w:bottom w:val="none" w:sz="0" w:space="0" w:color="auto"/>
        <w:right w:val="none" w:sz="0" w:space="0" w:color="auto"/>
      </w:divBdr>
    </w:div>
    <w:div w:id="1574199423">
      <w:bodyDiv w:val="1"/>
      <w:marLeft w:val="0"/>
      <w:marRight w:val="0"/>
      <w:marTop w:val="0"/>
      <w:marBottom w:val="0"/>
      <w:divBdr>
        <w:top w:val="none" w:sz="0" w:space="0" w:color="auto"/>
        <w:left w:val="none" w:sz="0" w:space="0" w:color="auto"/>
        <w:bottom w:val="none" w:sz="0" w:space="0" w:color="auto"/>
        <w:right w:val="none" w:sz="0" w:space="0" w:color="auto"/>
      </w:divBdr>
    </w:div>
    <w:div w:id="1575699748">
      <w:bodyDiv w:val="1"/>
      <w:marLeft w:val="0"/>
      <w:marRight w:val="0"/>
      <w:marTop w:val="0"/>
      <w:marBottom w:val="0"/>
      <w:divBdr>
        <w:top w:val="none" w:sz="0" w:space="0" w:color="auto"/>
        <w:left w:val="none" w:sz="0" w:space="0" w:color="auto"/>
        <w:bottom w:val="none" w:sz="0" w:space="0" w:color="auto"/>
        <w:right w:val="none" w:sz="0" w:space="0" w:color="auto"/>
      </w:divBdr>
    </w:div>
    <w:div w:id="1576742032">
      <w:bodyDiv w:val="1"/>
      <w:marLeft w:val="0"/>
      <w:marRight w:val="0"/>
      <w:marTop w:val="0"/>
      <w:marBottom w:val="0"/>
      <w:divBdr>
        <w:top w:val="none" w:sz="0" w:space="0" w:color="auto"/>
        <w:left w:val="none" w:sz="0" w:space="0" w:color="auto"/>
        <w:bottom w:val="none" w:sz="0" w:space="0" w:color="auto"/>
        <w:right w:val="none" w:sz="0" w:space="0" w:color="auto"/>
      </w:divBdr>
    </w:div>
    <w:div w:id="1577083365">
      <w:bodyDiv w:val="1"/>
      <w:marLeft w:val="0"/>
      <w:marRight w:val="0"/>
      <w:marTop w:val="0"/>
      <w:marBottom w:val="0"/>
      <w:divBdr>
        <w:top w:val="none" w:sz="0" w:space="0" w:color="auto"/>
        <w:left w:val="none" w:sz="0" w:space="0" w:color="auto"/>
        <w:bottom w:val="none" w:sz="0" w:space="0" w:color="auto"/>
        <w:right w:val="none" w:sz="0" w:space="0" w:color="auto"/>
      </w:divBdr>
    </w:div>
    <w:div w:id="1577471206">
      <w:bodyDiv w:val="1"/>
      <w:marLeft w:val="0"/>
      <w:marRight w:val="0"/>
      <w:marTop w:val="0"/>
      <w:marBottom w:val="0"/>
      <w:divBdr>
        <w:top w:val="none" w:sz="0" w:space="0" w:color="auto"/>
        <w:left w:val="none" w:sz="0" w:space="0" w:color="auto"/>
        <w:bottom w:val="none" w:sz="0" w:space="0" w:color="auto"/>
        <w:right w:val="none" w:sz="0" w:space="0" w:color="auto"/>
      </w:divBdr>
    </w:div>
    <w:div w:id="1578056315">
      <w:bodyDiv w:val="1"/>
      <w:marLeft w:val="0"/>
      <w:marRight w:val="0"/>
      <w:marTop w:val="0"/>
      <w:marBottom w:val="0"/>
      <w:divBdr>
        <w:top w:val="none" w:sz="0" w:space="0" w:color="auto"/>
        <w:left w:val="none" w:sz="0" w:space="0" w:color="auto"/>
        <w:bottom w:val="none" w:sz="0" w:space="0" w:color="auto"/>
        <w:right w:val="none" w:sz="0" w:space="0" w:color="auto"/>
      </w:divBdr>
    </w:div>
    <w:div w:id="1578520467">
      <w:bodyDiv w:val="1"/>
      <w:marLeft w:val="0"/>
      <w:marRight w:val="0"/>
      <w:marTop w:val="0"/>
      <w:marBottom w:val="0"/>
      <w:divBdr>
        <w:top w:val="none" w:sz="0" w:space="0" w:color="auto"/>
        <w:left w:val="none" w:sz="0" w:space="0" w:color="auto"/>
        <w:bottom w:val="none" w:sz="0" w:space="0" w:color="auto"/>
        <w:right w:val="none" w:sz="0" w:space="0" w:color="auto"/>
      </w:divBdr>
    </w:div>
    <w:div w:id="1578636648">
      <w:bodyDiv w:val="1"/>
      <w:marLeft w:val="0"/>
      <w:marRight w:val="0"/>
      <w:marTop w:val="0"/>
      <w:marBottom w:val="0"/>
      <w:divBdr>
        <w:top w:val="none" w:sz="0" w:space="0" w:color="auto"/>
        <w:left w:val="none" w:sz="0" w:space="0" w:color="auto"/>
        <w:bottom w:val="none" w:sz="0" w:space="0" w:color="auto"/>
        <w:right w:val="none" w:sz="0" w:space="0" w:color="auto"/>
      </w:divBdr>
    </w:div>
    <w:div w:id="1579166638">
      <w:bodyDiv w:val="1"/>
      <w:marLeft w:val="0"/>
      <w:marRight w:val="0"/>
      <w:marTop w:val="0"/>
      <w:marBottom w:val="0"/>
      <w:divBdr>
        <w:top w:val="none" w:sz="0" w:space="0" w:color="auto"/>
        <w:left w:val="none" w:sz="0" w:space="0" w:color="auto"/>
        <w:bottom w:val="none" w:sz="0" w:space="0" w:color="auto"/>
        <w:right w:val="none" w:sz="0" w:space="0" w:color="auto"/>
      </w:divBdr>
    </w:div>
    <w:div w:id="1579512869">
      <w:bodyDiv w:val="1"/>
      <w:marLeft w:val="0"/>
      <w:marRight w:val="0"/>
      <w:marTop w:val="0"/>
      <w:marBottom w:val="0"/>
      <w:divBdr>
        <w:top w:val="none" w:sz="0" w:space="0" w:color="auto"/>
        <w:left w:val="none" w:sz="0" w:space="0" w:color="auto"/>
        <w:bottom w:val="none" w:sz="0" w:space="0" w:color="auto"/>
        <w:right w:val="none" w:sz="0" w:space="0" w:color="auto"/>
      </w:divBdr>
    </w:div>
    <w:div w:id="1580556117">
      <w:bodyDiv w:val="1"/>
      <w:marLeft w:val="0"/>
      <w:marRight w:val="0"/>
      <w:marTop w:val="0"/>
      <w:marBottom w:val="0"/>
      <w:divBdr>
        <w:top w:val="none" w:sz="0" w:space="0" w:color="auto"/>
        <w:left w:val="none" w:sz="0" w:space="0" w:color="auto"/>
        <w:bottom w:val="none" w:sz="0" w:space="0" w:color="auto"/>
        <w:right w:val="none" w:sz="0" w:space="0" w:color="auto"/>
      </w:divBdr>
    </w:div>
    <w:div w:id="1582367283">
      <w:bodyDiv w:val="1"/>
      <w:marLeft w:val="0"/>
      <w:marRight w:val="0"/>
      <w:marTop w:val="0"/>
      <w:marBottom w:val="0"/>
      <w:divBdr>
        <w:top w:val="none" w:sz="0" w:space="0" w:color="auto"/>
        <w:left w:val="none" w:sz="0" w:space="0" w:color="auto"/>
        <w:bottom w:val="none" w:sz="0" w:space="0" w:color="auto"/>
        <w:right w:val="none" w:sz="0" w:space="0" w:color="auto"/>
      </w:divBdr>
    </w:div>
    <w:div w:id="1583644053">
      <w:bodyDiv w:val="1"/>
      <w:marLeft w:val="0"/>
      <w:marRight w:val="0"/>
      <w:marTop w:val="0"/>
      <w:marBottom w:val="0"/>
      <w:divBdr>
        <w:top w:val="none" w:sz="0" w:space="0" w:color="auto"/>
        <w:left w:val="none" w:sz="0" w:space="0" w:color="auto"/>
        <w:bottom w:val="none" w:sz="0" w:space="0" w:color="auto"/>
        <w:right w:val="none" w:sz="0" w:space="0" w:color="auto"/>
      </w:divBdr>
    </w:div>
    <w:div w:id="1584141574">
      <w:bodyDiv w:val="1"/>
      <w:marLeft w:val="0"/>
      <w:marRight w:val="0"/>
      <w:marTop w:val="0"/>
      <w:marBottom w:val="0"/>
      <w:divBdr>
        <w:top w:val="none" w:sz="0" w:space="0" w:color="auto"/>
        <w:left w:val="none" w:sz="0" w:space="0" w:color="auto"/>
        <w:bottom w:val="none" w:sz="0" w:space="0" w:color="auto"/>
        <w:right w:val="none" w:sz="0" w:space="0" w:color="auto"/>
      </w:divBdr>
    </w:div>
    <w:div w:id="1585724641">
      <w:bodyDiv w:val="1"/>
      <w:marLeft w:val="0"/>
      <w:marRight w:val="0"/>
      <w:marTop w:val="0"/>
      <w:marBottom w:val="0"/>
      <w:divBdr>
        <w:top w:val="none" w:sz="0" w:space="0" w:color="auto"/>
        <w:left w:val="none" w:sz="0" w:space="0" w:color="auto"/>
        <w:bottom w:val="none" w:sz="0" w:space="0" w:color="auto"/>
        <w:right w:val="none" w:sz="0" w:space="0" w:color="auto"/>
      </w:divBdr>
    </w:div>
    <w:div w:id="1586259980">
      <w:bodyDiv w:val="1"/>
      <w:marLeft w:val="0"/>
      <w:marRight w:val="0"/>
      <w:marTop w:val="0"/>
      <w:marBottom w:val="0"/>
      <w:divBdr>
        <w:top w:val="none" w:sz="0" w:space="0" w:color="auto"/>
        <w:left w:val="none" w:sz="0" w:space="0" w:color="auto"/>
        <w:bottom w:val="none" w:sz="0" w:space="0" w:color="auto"/>
        <w:right w:val="none" w:sz="0" w:space="0" w:color="auto"/>
      </w:divBdr>
    </w:div>
    <w:div w:id="1586455025">
      <w:bodyDiv w:val="1"/>
      <w:marLeft w:val="0"/>
      <w:marRight w:val="0"/>
      <w:marTop w:val="0"/>
      <w:marBottom w:val="0"/>
      <w:divBdr>
        <w:top w:val="none" w:sz="0" w:space="0" w:color="auto"/>
        <w:left w:val="none" w:sz="0" w:space="0" w:color="auto"/>
        <w:bottom w:val="none" w:sz="0" w:space="0" w:color="auto"/>
        <w:right w:val="none" w:sz="0" w:space="0" w:color="auto"/>
      </w:divBdr>
    </w:div>
    <w:div w:id="1587108015">
      <w:bodyDiv w:val="1"/>
      <w:marLeft w:val="0"/>
      <w:marRight w:val="0"/>
      <w:marTop w:val="0"/>
      <w:marBottom w:val="0"/>
      <w:divBdr>
        <w:top w:val="none" w:sz="0" w:space="0" w:color="auto"/>
        <w:left w:val="none" w:sz="0" w:space="0" w:color="auto"/>
        <w:bottom w:val="none" w:sz="0" w:space="0" w:color="auto"/>
        <w:right w:val="none" w:sz="0" w:space="0" w:color="auto"/>
      </w:divBdr>
    </w:div>
    <w:div w:id="1587568488">
      <w:bodyDiv w:val="1"/>
      <w:marLeft w:val="0"/>
      <w:marRight w:val="0"/>
      <w:marTop w:val="0"/>
      <w:marBottom w:val="0"/>
      <w:divBdr>
        <w:top w:val="none" w:sz="0" w:space="0" w:color="auto"/>
        <w:left w:val="none" w:sz="0" w:space="0" w:color="auto"/>
        <w:bottom w:val="none" w:sz="0" w:space="0" w:color="auto"/>
        <w:right w:val="none" w:sz="0" w:space="0" w:color="auto"/>
      </w:divBdr>
    </w:div>
    <w:div w:id="1589122251">
      <w:bodyDiv w:val="1"/>
      <w:marLeft w:val="0"/>
      <w:marRight w:val="0"/>
      <w:marTop w:val="0"/>
      <w:marBottom w:val="0"/>
      <w:divBdr>
        <w:top w:val="none" w:sz="0" w:space="0" w:color="auto"/>
        <w:left w:val="none" w:sz="0" w:space="0" w:color="auto"/>
        <w:bottom w:val="none" w:sz="0" w:space="0" w:color="auto"/>
        <w:right w:val="none" w:sz="0" w:space="0" w:color="auto"/>
      </w:divBdr>
    </w:div>
    <w:div w:id="1589149080">
      <w:bodyDiv w:val="1"/>
      <w:marLeft w:val="0"/>
      <w:marRight w:val="0"/>
      <w:marTop w:val="0"/>
      <w:marBottom w:val="0"/>
      <w:divBdr>
        <w:top w:val="none" w:sz="0" w:space="0" w:color="auto"/>
        <w:left w:val="none" w:sz="0" w:space="0" w:color="auto"/>
        <w:bottom w:val="none" w:sz="0" w:space="0" w:color="auto"/>
        <w:right w:val="none" w:sz="0" w:space="0" w:color="auto"/>
      </w:divBdr>
    </w:div>
    <w:div w:id="1589773620">
      <w:bodyDiv w:val="1"/>
      <w:marLeft w:val="0"/>
      <w:marRight w:val="0"/>
      <w:marTop w:val="0"/>
      <w:marBottom w:val="0"/>
      <w:divBdr>
        <w:top w:val="none" w:sz="0" w:space="0" w:color="auto"/>
        <w:left w:val="none" w:sz="0" w:space="0" w:color="auto"/>
        <w:bottom w:val="none" w:sz="0" w:space="0" w:color="auto"/>
        <w:right w:val="none" w:sz="0" w:space="0" w:color="auto"/>
      </w:divBdr>
    </w:div>
    <w:div w:id="1590116055">
      <w:bodyDiv w:val="1"/>
      <w:marLeft w:val="0"/>
      <w:marRight w:val="0"/>
      <w:marTop w:val="0"/>
      <w:marBottom w:val="0"/>
      <w:divBdr>
        <w:top w:val="none" w:sz="0" w:space="0" w:color="auto"/>
        <w:left w:val="none" w:sz="0" w:space="0" w:color="auto"/>
        <w:bottom w:val="none" w:sz="0" w:space="0" w:color="auto"/>
        <w:right w:val="none" w:sz="0" w:space="0" w:color="auto"/>
      </w:divBdr>
    </w:div>
    <w:div w:id="1590121625">
      <w:bodyDiv w:val="1"/>
      <w:marLeft w:val="0"/>
      <w:marRight w:val="0"/>
      <w:marTop w:val="0"/>
      <w:marBottom w:val="0"/>
      <w:divBdr>
        <w:top w:val="none" w:sz="0" w:space="0" w:color="auto"/>
        <w:left w:val="none" w:sz="0" w:space="0" w:color="auto"/>
        <w:bottom w:val="none" w:sz="0" w:space="0" w:color="auto"/>
        <w:right w:val="none" w:sz="0" w:space="0" w:color="auto"/>
      </w:divBdr>
    </w:div>
    <w:div w:id="1590459863">
      <w:bodyDiv w:val="1"/>
      <w:marLeft w:val="0"/>
      <w:marRight w:val="0"/>
      <w:marTop w:val="0"/>
      <w:marBottom w:val="0"/>
      <w:divBdr>
        <w:top w:val="none" w:sz="0" w:space="0" w:color="auto"/>
        <w:left w:val="none" w:sz="0" w:space="0" w:color="auto"/>
        <w:bottom w:val="none" w:sz="0" w:space="0" w:color="auto"/>
        <w:right w:val="none" w:sz="0" w:space="0" w:color="auto"/>
      </w:divBdr>
    </w:div>
    <w:div w:id="1590966848">
      <w:bodyDiv w:val="1"/>
      <w:marLeft w:val="0"/>
      <w:marRight w:val="0"/>
      <w:marTop w:val="0"/>
      <w:marBottom w:val="0"/>
      <w:divBdr>
        <w:top w:val="none" w:sz="0" w:space="0" w:color="auto"/>
        <w:left w:val="none" w:sz="0" w:space="0" w:color="auto"/>
        <w:bottom w:val="none" w:sz="0" w:space="0" w:color="auto"/>
        <w:right w:val="none" w:sz="0" w:space="0" w:color="auto"/>
      </w:divBdr>
    </w:div>
    <w:div w:id="1591156563">
      <w:bodyDiv w:val="1"/>
      <w:marLeft w:val="0"/>
      <w:marRight w:val="0"/>
      <w:marTop w:val="0"/>
      <w:marBottom w:val="0"/>
      <w:divBdr>
        <w:top w:val="none" w:sz="0" w:space="0" w:color="auto"/>
        <w:left w:val="none" w:sz="0" w:space="0" w:color="auto"/>
        <w:bottom w:val="none" w:sz="0" w:space="0" w:color="auto"/>
        <w:right w:val="none" w:sz="0" w:space="0" w:color="auto"/>
      </w:divBdr>
    </w:div>
    <w:div w:id="1591230079">
      <w:bodyDiv w:val="1"/>
      <w:marLeft w:val="0"/>
      <w:marRight w:val="0"/>
      <w:marTop w:val="0"/>
      <w:marBottom w:val="0"/>
      <w:divBdr>
        <w:top w:val="none" w:sz="0" w:space="0" w:color="auto"/>
        <w:left w:val="none" w:sz="0" w:space="0" w:color="auto"/>
        <w:bottom w:val="none" w:sz="0" w:space="0" w:color="auto"/>
        <w:right w:val="none" w:sz="0" w:space="0" w:color="auto"/>
      </w:divBdr>
    </w:div>
    <w:div w:id="1591307039">
      <w:bodyDiv w:val="1"/>
      <w:marLeft w:val="0"/>
      <w:marRight w:val="0"/>
      <w:marTop w:val="0"/>
      <w:marBottom w:val="0"/>
      <w:divBdr>
        <w:top w:val="none" w:sz="0" w:space="0" w:color="auto"/>
        <w:left w:val="none" w:sz="0" w:space="0" w:color="auto"/>
        <w:bottom w:val="none" w:sz="0" w:space="0" w:color="auto"/>
        <w:right w:val="none" w:sz="0" w:space="0" w:color="auto"/>
      </w:divBdr>
    </w:div>
    <w:div w:id="1591427151">
      <w:bodyDiv w:val="1"/>
      <w:marLeft w:val="0"/>
      <w:marRight w:val="0"/>
      <w:marTop w:val="0"/>
      <w:marBottom w:val="0"/>
      <w:divBdr>
        <w:top w:val="none" w:sz="0" w:space="0" w:color="auto"/>
        <w:left w:val="none" w:sz="0" w:space="0" w:color="auto"/>
        <w:bottom w:val="none" w:sz="0" w:space="0" w:color="auto"/>
        <w:right w:val="none" w:sz="0" w:space="0" w:color="auto"/>
      </w:divBdr>
    </w:div>
    <w:div w:id="1591616186">
      <w:bodyDiv w:val="1"/>
      <w:marLeft w:val="0"/>
      <w:marRight w:val="0"/>
      <w:marTop w:val="0"/>
      <w:marBottom w:val="0"/>
      <w:divBdr>
        <w:top w:val="none" w:sz="0" w:space="0" w:color="auto"/>
        <w:left w:val="none" w:sz="0" w:space="0" w:color="auto"/>
        <w:bottom w:val="none" w:sz="0" w:space="0" w:color="auto"/>
        <w:right w:val="none" w:sz="0" w:space="0" w:color="auto"/>
      </w:divBdr>
    </w:div>
    <w:div w:id="1591770443">
      <w:bodyDiv w:val="1"/>
      <w:marLeft w:val="0"/>
      <w:marRight w:val="0"/>
      <w:marTop w:val="0"/>
      <w:marBottom w:val="0"/>
      <w:divBdr>
        <w:top w:val="none" w:sz="0" w:space="0" w:color="auto"/>
        <w:left w:val="none" w:sz="0" w:space="0" w:color="auto"/>
        <w:bottom w:val="none" w:sz="0" w:space="0" w:color="auto"/>
        <w:right w:val="none" w:sz="0" w:space="0" w:color="auto"/>
      </w:divBdr>
    </w:div>
    <w:div w:id="1592541197">
      <w:bodyDiv w:val="1"/>
      <w:marLeft w:val="0"/>
      <w:marRight w:val="0"/>
      <w:marTop w:val="0"/>
      <w:marBottom w:val="0"/>
      <w:divBdr>
        <w:top w:val="none" w:sz="0" w:space="0" w:color="auto"/>
        <w:left w:val="none" w:sz="0" w:space="0" w:color="auto"/>
        <w:bottom w:val="none" w:sz="0" w:space="0" w:color="auto"/>
        <w:right w:val="none" w:sz="0" w:space="0" w:color="auto"/>
      </w:divBdr>
    </w:div>
    <w:div w:id="1592930266">
      <w:bodyDiv w:val="1"/>
      <w:marLeft w:val="0"/>
      <w:marRight w:val="0"/>
      <w:marTop w:val="0"/>
      <w:marBottom w:val="0"/>
      <w:divBdr>
        <w:top w:val="none" w:sz="0" w:space="0" w:color="auto"/>
        <w:left w:val="none" w:sz="0" w:space="0" w:color="auto"/>
        <w:bottom w:val="none" w:sz="0" w:space="0" w:color="auto"/>
        <w:right w:val="none" w:sz="0" w:space="0" w:color="auto"/>
      </w:divBdr>
    </w:div>
    <w:div w:id="1597254192">
      <w:bodyDiv w:val="1"/>
      <w:marLeft w:val="0"/>
      <w:marRight w:val="0"/>
      <w:marTop w:val="0"/>
      <w:marBottom w:val="0"/>
      <w:divBdr>
        <w:top w:val="none" w:sz="0" w:space="0" w:color="auto"/>
        <w:left w:val="none" w:sz="0" w:space="0" w:color="auto"/>
        <w:bottom w:val="none" w:sz="0" w:space="0" w:color="auto"/>
        <w:right w:val="none" w:sz="0" w:space="0" w:color="auto"/>
      </w:divBdr>
    </w:div>
    <w:div w:id="1597446457">
      <w:bodyDiv w:val="1"/>
      <w:marLeft w:val="0"/>
      <w:marRight w:val="0"/>
      <w:marTop w:val="0"/>
      <w:marBottom w:val="0"/>
      <w:divBdr>
        <w:top w:val="none" w:sz="0" w:space="0" w:color="auto"/>
        <w:left w:val="none" w:sz="0" w:space="0" w:color="auto"/>
        <w:bottom w:val="none" w:sz="0" w:space="0" w:color="auto"/>
        <w:right w:val="none" w:sz="0" w:space="0" w:color="auto"/>
      </w:divBdr>
    </w:div>
    <w:div w:id="1597977232">
      <w:bodyDiv w:val="1"/>
      <w:marLeft w:val="0"/>
      <w:marRight w:val="0"/>
      <w:marTop w:val="0"/>
      <w:marBottom w:val="0"/>
      <w:divBdr>
        <w:top w:val="none" w:sz="0" w:space="0" w:color="auto"/>
        <w:left w:val="none" w:sz="0" w:space="0" w:color="auto"/>
        <w:bottom w:val="none" w:sz="0" w:space="0" w:color="auto"/>
        <w:right w:val="none" w:sz="0" w:space="0" w:color="auto"/>
      </w:divBdr>
    </w:div>
    <w:div w:id="1598245668">
      <w:bodyDiv w:val="1"/>
      <w:marLeft w:val="0"/>
      <w:marRight w:val="0"/>
      <w:marTop w:val="0"/>
      <w:marBottom w:val="0"/>
      <w:divBdr>
        <w:top w:val="none" w:sz="0" w:space="0" w:color="auto"/>
        <w:left w:val="none" w:sz="0" w:space="0" w:color="auto"/>
        <w:bottom w:val="none" w:sz="0" w:space="0" w:color="auto"/>
        <w:right w:val="none" w:sz="0" w:space="0" w:color="auto"/>
      </w:divBdr>
    </w:div>
    <w:div w:id="1598635435">
      <w:bodyDiv w:val="1"/>
      <w:marLeft w:val="0"/>
      <w:marRight w:val="0"/>
      <w:marTop w:val="0"/>
      <w:marBottom w:val="0"/>
      <w:divBdr>
        <w:top w:val="none" w:sz="0" w:space="0" w:color="auto"/>
        <w:left w:val="none" w:sz="0" w:space="0" w:color="auto"/>
        <w:bottom w:val="none" w:sz="0" w:space="0" w:color="auto"/>
        <w:right w:val="none" w:sz="0" w:space="0" w:color="auto"/>
      </w:divBdr>
    </w:div>
    <w:div w:id="1599481527">
      <w:bodyDiv w:val="1"/>
      <w:marLeft w:val="0"/>
      <w:marRight w:val="0"/>
      <w:marTop w:val="0"/>
      <w:marBottom w:val="0"/>
      <w:divBdr>
        <w:top w:val="none" w:sz="0" w:space="0" w:color="auto"/>
        <w:left w:val="none" w:sz="0" w:space="0" w:color="auto"/>
        <w:bottom w:val="none" w:sz="0" w:space="0" w:color="auto"/>
        <w:right w:val="none" w:sz="0" w:space="0" w:color="auto"/>
      </w:divBdr>
    </w:div>
    <w:div w:id="1599485347">
      <w:bodyDiv w:val="1"/>
      <w:marLeft w:val="0"/>
      <w:marRight w:val="0"/>
      <w:marTop w:val="0"/>
      <w:marBottom w:val="0"/>
      <w:divBdr>
        <w:top w:val="none" w:sz="0" w:space="0" w:color="auto"/>
        <w:left w:val="none" w:sz="0" w:space="0" w:color="auto"/>
        <w:bottom w:val="none" w:sz="0" w:space="0" w:color="auto"/>
        <w:right w:val="none" w:sz="0" w:space="0" w:color="auto"/>
      </w:divBdr>
    </w:div>
    <w:div w:id="1600210107">
      <w:bodyDiv w:val="1"/>
      <w:marLeft w:val="0"/>
      <w:marRight w:val="0"/>
      <w:marTop w:val="0"/>
      <w:marBottom w:val="0"/>
      <w:divBdr>
        <w:top w:val="none" w:sz="0" w:space="0" w:color="auto"/>
        <w:left w:val="none" w:sz="0" w:space="0" w:color="auto"/>
        <w:bottom w:val="none" w:sz="0" w:space="0" w:color="auto"/>
        <w:right w:val="none" w:sz="0" w:space="0" w:color="auto"/>
      </w:divBdr>
    </w:div>
    <w:div w:id="1602300238">
      <w:bodyDiv w:val="1"/>
      <w:marLeft w:val="0"/>
      <w:marRight w:val="0"/>
      <w:marTop w:val="0"/>
      <w:marBottom w:val="0"/>
      <w:divBdr>
        <w:top w:val="none" w:sz="0" w:space="0" w:color="auto"/>
        <w:left w:val="none" w:sz="0" w:space="0" w:color="auto"/>
        <w:bottom w:val="none" w:sz="0" w:space="0" w:color="auto"/>
        <w:right w:val="none" w:sz="0" w:space="0" w:color="auto"/>
      </w:divBdr>
    </w:div>
    <w:div w:id="1603217958">
      <w:bodyDiv w:val="1"/>
      <w:marLeft w:val="0"/>
      <w:marRight w:val="0"/>
      <w:marTop w:val="0"/>
      <w:marBottom w:val="0"/>
      <w:divBdr>
        <w:top w:val="none" w:sz="0" w:space="0" w:color="auto"/>
        <w:left w:val="none" w:sz="0" w:space="0" w:color="auto"/>
        <w:bottom w:val="none" w:sz="0" w:space="0" w:color="auto"/>
        <w:right w:val="none" w:sz="0" w:space="0" w:color="auto"/>
      </w:divBdr>
    </w:div>
    <w:div w:id="1603949861">
      <w:bodyDiv w:val="1"/>
      <w:marLeft w:val="0"/>
      <w:marRight w:val="0"/>
      <w:marTop w:val="0"/>
      <w:marBottom w:val="0"/>
      <w:divBdr>
        <w:top w:val="none" w:sz="0" w:space="0" w:color="auto"/>
        <w:left w:val="none" w:sz="0" w:space="0" w:color="auto"/>
        <w:bottom w:val="none" w:sz="0" w:space="0" w:color="auto"/>
        <w:right w:val="none" w:sz="0" w:space="0" w:color="auto"/>
      </w:divBdr>
    </w:div>
    <w:div w:id="1603997445">
      <w:bodyDiv w:val="1"/>
      <w:marLeft w:val="0"/>
      <w:marRight w:val="0"/>
      <w:marTop w:val="0"/>
      <w:marBottom w:val="0"/>
      <w:divBdr>
        <w:top w:val="none" w:sz="0" w:space="0" w:color="auto"/>
        <w:left w:val="none" w:sz="0" w:space="0" w:color="auto"/>
        <w:bottom w:val="none" w:sz="0" w:space="0" w:color="auto"/>
        <w:right w:val="none" w:sz="0" w:space="0" w:color="auto"/>
      </w:divBdr>
    </w:div>
    <w:div w:id="1605186561">
      <w:bodyDiv w:val="1"/>
      <w:marLeft w:val="0"/>
      <w:marRight w:val="0"/>
      <w:marTop w:val="0"/>
      <w:marBottom w:val="0"/>
      <w:divBdr>
        <w:top w:val="none" w:sz="0" w:space="0" w:color="auto"/>
        <w:left w:val="none" w:sz="0" w:space="0" w:color="auto"/>
        <w:bottom w:val="none" w:sz="0" w:space="0" w:color="auto"/>
        <w:right w:val="none" w:sz="0" w:space="0" w:color="auto"/>
      </w:divBdr>
    </w:div>
    <w:div w:id="1605654365">
      <w:bodyDiv w:val="1"/>
      <w:marLeft w:val="0"/>
      <w:marRight w:val="0"/>
      <w:marTop w:val="0"/>
      <w:marBottom w:val="0"/>
      <w:divBdr>
        <w:top w:val="none" w:sz="0" w:space="0" w:color="auto"/>
        <w:left w:val="none" w:sz="0" w:space="0" w:color="auto"/>
        <w:bottom w:val="none" w:sz="0" w:space="0" w:color="auto"/>
        <w:right w:val="none" w:sz="0" w:space="0" w:color="auto"/>
      </w:divBdr>
    </w:div>
    <w:div w:id="1606763406">
      <w:bodyDiv w:val="1"/>
      <w:marLeft w:val="0"/>
      <w:marRight w:val="0"/>
      <w:marTop w:val="0"/>
      <w:marBottom w:val="0"/>
      <w:divBdr>
        <w:top w:val="none" w:sz="0" w:space="0" w:color="auto"/>
        <w:left w:val="none" w:sz="0" w:space="0" w:color="auto"/>
        <w:bottom w:val="none" w:sz="0" w:space="0" w:color="auto"/>
        <w:right w:val="none" w:sz="0" w:space="0" w:color="auto"/>
      </w:divBdr>
    </w:div>
    <w:div w:id="1606884797">
      <w:bodyDiv w:val="1"/>
      <w:marLeft w:val="0"/>
      <w:marRight w:val="0"/>
      <w:marTop w:val="0"/>
      <w:marBottom w:val="0"/>
      <w:divBdr>
        <w:top w:val="none" w:sz="0" w:space="0" w:color="auto"/>
        <w:left w:val="none" w:sz="0" w:space="0" w:color="auto"/>
        <w:bottom w:val="none" w:sz="0" w:space="0" w:color="auto"/>
        <w:right w:val="none" w:sz="0" w:space="0" w:color="auto"/>
      </w:divBdr>
    </w:div>
    <w:div w:id="1608535783">
      <w:bodyDiv w:val="1"/>
      <w:marLeft w:val="0"/>
      <w:marRight w:val="0"/>
      <w:marTop w:val="0"/>
      <w:marBottom w:val="0"/>
      <w:divBdr>
        <w:top w:val="none" w:sz="0" w:space="0" w:color="auto"/>
        <w:left w:val="none" w:sz="0" w:space="0" w:color="auto"/>
        <w:bottom w:val="none" w:sz="0" w:space="0" w:color="auto"/>
        <w:right w:val="none" w:sz="0" w:space="0" w:color="auto"/>
      </w:divBdr>
    </w:div>
    <w:div w:id="1609049373">
      <w:bodyDiv w:val="1"/>
      <w:marLeft w:val="0"/>
      <w:marRight w:val="0"/>
      <w:marTop w:val="0"/>
      <w:marBottom w:val="0"/>
      <w:divBdr>
        <w:top w:val="none" w:sz="0" w:space="0" w:color="auto"/>
        <w:left w:val="none" w:sz="0" w:space="0" w:color="auto"/>
        <w:bottom w:val="none" w:sz="0" w:space="0" w:color="auto"/>
        <w:right w:val="none" w:sz="0" w:space="0" w:color="auto"/>
      </w:divBdr>
    </w:div>
    <w:div w:id="1609501695">
      <w:bodyDiv w:val="1"/>
      <w:marLeft w:val="0"/>
      <w:marRight w:val="0"/>
      <w:marTop w:val="0"/>
      <w:marBottom w:val="0"/>
      <w:divBdr>
        <w:top w:val="none" w:sz="0" w:space="0" w:color="auto"/>
        <w:left w:val="none" w:sz="0" w:space="0" w:color="auto"/>
        <w:bottom w:val="none" w:sz="0" w:space="0" w:color="auto"/>
        <w:right w:val="none" w:sz="0" w:space="0" w:color="auto"/>
      </w:divBdr>
    </w:div>
    <w:div w:id="1610628512">
      <w:bodyDiv w:val="1"/>
      <w:marLeft w:val="0"/>
      <w:marRight w:val="0"/>
      <w:marTop w:val="0"/>
      <w:marBottom w:val="0"/>
      <w:divBdr>
        <w:top w:val="none" w:sz="0" w:space="0" w:color="auto"/>
        <w:left w:val="none" w:sz="0" w:space="0" w:color="auto"/>
        <w:bottom w:val="none" w:sz="0" w:space="0" w:color="auto"/>
        <w:right w:val="none" w:sz="0" w:space="0" w:color="auto"/>
      </w:divBdr>
    </w:div>
    <w:div w:id="1610703402">
      <w:bodyDiv w:val="1"/>
      <w:marLeft w:val="0"/>
      <w:marRight w:val="0"/>
      <w:marTop w:val="0"/>
      <w:marBottom w:val="0"/>
      <w:divBdr>
        <w:top w:val="none" w:sz="0" w:space="0" w:color="auto"/>
        <w:left w:val="none" w:sz="0" w:space="0" w:color="auto"/>
        <w:bottom w:val="none" w:sz="0" w:space="0" w:color="auto"/>
        <w:right w:val="none" w:sz="0" w:space="0" w:color="auto"/>
      </w:divBdr>
    </w:div>
    <w:div w:id="1610775824">
      <w:bodyDiv w:val="1"/>
      <w:marLeft w:val="0"/>
      <w:marRight w:val="0"/>
      <w:marTop w:val="0"/>
      <w:marBottom w:val="0"/>
      <w:divBdr>
        <w:top w:val="none" w:sz="0" w:space="0" w:color="auto"/>
        <w:left w:val="none" w:sz="0" w:space="0" w:color="auto"/>
        <w:bottom w:val="none" w:sz="0" w:space="0" w:color="auto"/>
        <w:right w:val="none" w:sz="0" w:space="0" w:color="auto"/>
      </w:divBdr>
    </w:div>
    <w:div w:id="1611401367">
      <w:bodyDiv w:val="1"/>
      <w:marLeft w:val="0"/>
      <w:marRight w:val="0"/>
      <w:marTop w:val="0"/>
      <w:marBottom w:val="0"/>
      <w:divBdr>
        <w:top w:val="none" w:sz="0" w:space="0" w:color="auto"/>
        <w:left w:val="none" w:sz="0" w:space="0" w:color="auto"/>
        <w:bottom w:val="none" w:sz="0" w:space="0" w:color="auto"/>
        <w:right w:val="none" w:sz="0" w:space="0" w:color="auto"/>
      </w:divBdr>
    </w:div>
    <w:div w:id="1611621847">
      <w:bodyDiv w:val="1"/>
      <w:marLeft w:val="0"/>
      <w:marRight w:val="0"/>
      <w:marTop w:val="0"/>
      <w:marBottom w:val="0"/>
      <w:divBdr>
        <w:top w:val="none" w:sz="0" w:space="0" w:color="auto"/>
        <w:left w:val="none" w:sz="0" w:space="0" w:color="auto"/>
        <w:bottom w:val="none" w:sz="0" w:space="0" w:color="auto"/>
        <w:right w:val="none" w:sz="0" w:space="0" w:color="auto"/>
      </w:divBdr>
    </w:div>
    <w:div w:id="1611820363">
      <w:bodyDiv w:val="1"/>
      <w:marLeft w:val="0"/>
      <w:marRight w:val="0"/>
      <w:marTop w:val="0"/>
      <w:marBottom w:val="0"/>
      <w:divBdr>
        <w:top w:val="none" w:sz="0" w:space="0" w:color="auto"/>
        <w:left w:val="none" w:sz="0" w:space="0" w:color="auto"/>
        <w:bottom w:val="none" w:sz="0" w:space="0" w:color="auto"/>
        <w:right w:val="none" w:sz="0" w:space="0" w:color="auto"/>
      </w:divBdr>
    </w:div>
    <w:div w:id="1611863326">
      <w:bodyDiv w:val="1"/>
      <w:marLeft w:val="0"/>
      <w:marRight w:val="0"/>
      <w:marTop w:val="0"/>
      <w:marBottom w:val="0"/>
      <w:divBdr>
        <w:top w:val="none" w:sz="0" w:space="0" w:color="auto"/>
        <w:left w:val="none" w:sz="0" w:space="0" w:color="auto"/>
        <w:bottom w:val="none" w:sz="0" w:space="0" w:color="auto"/>
        <w:right w:val="none" w:sz="0" w:space="0" w:color="auto"/>
      </w:divBdr>
    </w:div>
    <w:div w:id="1612324380">
      <w:bodyDiv w:val="1"/>
      <w:marLeft w:val="0"/>
      <w:marRight w:val="0"/>
      <w:marTop w:val="0"/>
      <w:marBottom w:val="0"/>
      <w:divBdr>
        <w:top w:val="none" w:sz="0" w:space="0" w:color="auto"/>
        <w:left w:val="none" w:sz="0" w:space="0" w:color="auto"/>
        <w:bottom w:val="none" w:sz="0" w:space="0" w:color="auto"/>
        <w:right w:val="none" w:sz="0" w:space="0" w:color="auto"/>
      </w:divBdr>
    </w:div>
    <w:div w:id="1612786122">
      <w:bodyDiv w:val="1"/>
      <w:marLeft w:val="0"/>
      <w:marRight w:val="0"/>
      <w:marTop w:val="0"/>
      <w:marBottom w:val="0"/>
      <w:divBdr>
        <w:top w:val="none" w:sz="0" w:space="0" w:color="auto"/>
        <w:left w:val="none" w:sz="0" w:space="0" w:color="auto"/>
        <w:bottom w:val="none" w:sz="0" w:space="0" w:color="auto"/>
        <w:right w:val="none" w:sz="0" w:space="0" w:color="auto"/>
      </w:divBdr>
    </w:div>
    <w:div w:id="1615092997">
      <w:bodyDiv w:val="1"/>
      <w:marLeft w:val="0"/>
      <w:marRight w:val="0"/>
      <w:marTop w:val="0"/>
      <w:marBottom w:val="0"/>
      <w:divBdr>
        <w:top w:val="none" w:sz="0" w:space="0" w:color="auto"/>
        <w:left w:val="none" w:sz="0" w:space="0" w:color="auto"/>
        <w:bottom w:val="none" w:sz="0" w:space="0" w:color="auto"/>
        <w:right w:val="none" w:sz="0" w:space="0" w:color="auto"/>
      </w:divBdr>
    </w:div>
    <w:div w:id="1615482476">
      <w:bodyDiv w:val="1"/>
      <w:marLeft w:val="0"/>
      <w:marRight w:val="0"/>
      <w:marTop w:val="0"/>
      <w:marBottom w:val="0"/>
      <w:divBdr>
        <w:top w:val="none" w:sz="0" w:space="0" w:color="auto"/>
        <w:left w:val="none" w:sz="0" w:space="0" w:color="auto"/>
        <w:bottom w:val="none" w:sz="0" w:space="0" w:color="auto"/>
        <w:right w:val="none" w:sz="0" w:space="0" w:color="auto"/>
      </w:divBdr>
    </w:div>
    <w:div w:id="1615867394">
      <w:bodyDiv w:val="1"/>
      <w:marLeft w:val="0"/>
      <w:marRight w:val="0"/>
      <w:marTop w:val="0"/>
      <w:marBottom w:val="0"/>
      <w:divBdr>
        <w:top w:val="none" w:sz="0" w:space="0" w:color="auto"/>
        <w:left w:val="none" w:sz="0" w:space="0" w:color="auto"/>
        <w:bottom w:val="none" w:sz="0" w:space="0" w:color="auto"/>
        <w:right w:val="none" w:sz="0" w:space="0" w:color="auto"/>
      </w:divBdr>
    </w:div>
    <w:div w:id="1615870691">
      <w:bodyDiv w:val="1"/>
      <w:marLeft w:val="0"/>
      <w:marRight w:val="0"/>
      <w:marTop w:val="0"/>
      <w:marBottom w:val="0"/>
      <w:divBdr>
        <w:top w:val="none" w:sz="0" w:space="0" w:color="auto"/>
        <w:left w:val="none" w:sz="0" w:space="0" w:color="auto"/>
        <w:bottom w:val="none" w:sz="0" w:space="0" w:color="auto"/>
        <w:right w:val="none" w:sz="0" w:space="0" w:color="auto"/>
      </w:divBdr>
    </w:div>
    <w:div w:id="1616474611">
      <w:bodyDiv w:val="1"/>
      <w:marLeft w:val="0"/>
      <w:marRight w:val="0"/>
      <w:marTop w:val="0"/>
      <w:marBottom w:val="0"/>
      <w:divBdr>
        <w:top w:val="none" w:sz="0" w:space="0" w:color="auto"/>
        <w:left w:val="none" w:sz="0" w:space="0" w:color="auto"/>
        <w:bottom w:val="none" w:sz="0" w:space="0" w:color="auto"/>
        <w:right w:val="none" w:sz="0" w:space="0" w:color="auto"/>
      </w:divBdr>
    </w:div>
    <w:div w:id="1616906004">
      <w:bodyDiv w:val="1"/>
      <w:marLeft w:val="0"/>
      <w:marRight w:val="0"/>
      <w:marTop w:val="0"/>
      <w:marBottom w:val="0"/>
      <w:divBdr>
        <w:top w:val="none" w:sz="0" w:space="0" w:color="auto"/>
        <w:left w:val="none" w:sz="0" w:space="0" w:color="auto"/>
        <w:bottom w:val="none" w:sz="0" w:space="0" w:color="auto"/>
        <w:right w:val="none" w:sz="0" w:space="0" w:color="auto"/>
      </w:divBdr>
    </w:div>
    <w:div w:id="1617443170">
      <w:bodyDiv w:val="1"/>
      <w:marLeft w:val="0"/>
      <w:marRight w:val="0"/>
      <w:marTop w:val="0"/>
      <w:marBottom w:val="0"/>
      <w:divBdr>
        <w:top w:val="none" w:sz="0" w:space="0" w:color="auto"/>
        <w:left w:val="none" w:sz="0" w:space="0" w:color="auto"/>
        <w:bottom w:val="none" w:sz="0" w:space="0" w:color="auto"/>
        <w:right w:val="none" w:sz="0" w:space="0" w:color="auto"/>
      </w:divBdr>
    </w:div>
    <w:div w:id="1617449634">
      <w:bodyDiv w:val="1"/>
      <w:marLeft w:val="0"/>
      <w:marRight w:val="0"/>
      <w:marTop w:val="0"/>
      <w:marBottom w:val="0"/>
      <w:divBdr>
        <w:top w:val="none" w:sz="0" w:space="0" w:color="auto"/>
        <w:left w:val="none" w:sz="0" w:space="0" w:color="auto"/>
        <w:bottom w:val="none" w:sz="0" w:space="0" w:color="auto"/>
        <w:right w:val="none" w:sz="0" w:space="0" w:color="auto"/>
      </w:divBdr>
    </w:div>
    <w:div w:id="1617524502">
      <w:bodyDiv w:val="1"/>
      <w:marLeft w:val="0"/>
      <w:marRight w:val="0"/>
      <w:marTop w:val="0"/>
      <w:marBottom w:val="0"/>
      <w:divBdr>
        <w:top w:val="none" w:sz="0" w:space="0" w:color="auto"/>
        <w:left w:val="none" w:sz="0" w:space="0" w:color="auto"/>
        <w:bottom w:val="none" w:sz="0" w:space="0" w:color="auto"/>
        <w:right w:val="none" w:sz="0" w:space="0" w:color="auto"/>
      </w:divBdr>
    </w:div>
    <w:div w:id="1617524970">
      <w:bodyDiv w:val="1"/>
      <w:marLeft w:val="0"/>
      <w:marRight w:val="0"/>
      <w:marTop w:val="0"/>
      <w:marBottom w:val="0"/>
      <w:divBdr>
        <w:top w:val="none" w:sz="0" w:space="0" w:color="auto"/>
        <w:left w:val="none" w:sz="0" w:space="0" w:color="auto"/>
        <w:bottom w:val="none" w:sz="0" w:space="0" w:color="auto"/>
        <w:right w:val="none" w:sz="0" w:space="0" w:color="auto"/>
      </w:divBdr>
    </w:div>
    <w:div w:id="1617634147">
      <w:bodyDiv w:val="1"/>
      <w:marLeft w:val="0"/>
      <w:marRight w:val="0"/>
      <w:marTop w:val="0"/>
      <w:marBottom w:val="0"/>
      <w:divBdr>
        <w:top w:val="none" w:sz="0" w:space="0" w:color="auto"/>
        <w:left w:val="none" w:sz="0" w:space="0" w:color="auto"/>
        <w:bottom w:val="none" w:sz="0" w:space="0" w:color="auto"/>
        <w:right w:val="none" w:sz="0" w:space="0" w:color="auto"/>
      </w:divBdr>
    </w:div>
    <w:div w:id="1618947124">
      <w:bodyDiv w:val="1"/>
      <w:marLeft w:val="0"/>
      <w:marRight w:val="0"/>
      <w:marTop w:val="0"/>
      <w:marBottom w:val="0"/>
      <w:divBdr>
        <w:top w:val="none" w:sz="0" w:space="0" w:color="auto"/>
        <w:left w:val="none" w:sz="0" w:space="0" w:color="auto"/>
        <w:bottom w:val="none" w:sz="0" w:space="0" w:color="auto"/>
        <w:right w:val="none" w:sz="0" w:space="0" w:color="auto"/>
      </w:divBdr>
    </w:div>
    <w:div w:id="1619414541">
      <w:bodyDiv w:val="1"/>
      <w:marLeft w:val="0"/>
      <w:marRight w:val="0"/>
      <w:marTop w:val="0"/>
      <w:marBottom w:val="0"/>
      <w:divBdr>
        <w:top w:val="none" w:sz="0" w:space="0" w:color="auto"/>
        <w:left w:val="none" w:sz="0" w:space="0" w:color="auto"/>
        <w:bottom w:val="none" w:sz="0" w:space="0" w:color="auto"/>
        <w:right w:val="none" w:sz="0" w:space="0" w:color="auto"/>
      </w:divBdr>
    </w:div>
    <w:div w:id="1620182963">
      <w:bodyDiv w:val="1"/>
      <w:marLeft w:val="0"/>
      <w:marRight w:val="0"/>
      <w:marTop w:val="0"/>
      <w:marBottom w:val="0"/>
      <w:divBdr>
        <w:top w:val="none" w:sz="0" w:space="0" w:color="auto"/>
        <w:left w:val="none" w:sz="0" w:space="0" w:color="auto"/>
        <w:bottom w:val="none" w:sz="0" w:space="0" w:color="auto"/>
        <w:right w:val="none" w:sz="0" w:space="0" w:color="auto"/>
      </w:divBdr>
    </w:div>
    <w:div w:id="1621230374">
      <w:bodyDiv w:val="1"/>
      <w:marLeft w:val="0"/>
      <w:marRight w:val="0"/>
      <w:marTop w:val="0"/>
      <w:marBottom w:val="0"/>
      <w:divBdr>
        <w:top w:val="none" w:sz="0" w:space="0" w:color="auto"/>
        <w:left w:val="none" w:sz="0" w:space="0" w:color="auto"/>
        <w:bottom w:val="none" w:sz="0" w:space="0" w:color="auto"/>
        <w:right w:val="none" w:sz="0" w:space="0" w:color="auto"/>
      </w:divBdr>
    </w:div>
    <w:div w:id="1621377232">
      <w:bodyDiv w:val="1"/>
      <w:marLeft w:val="0"/>
      <w:marRight w:val="0"/>
      <w:marTop w:val="0"/>
      <w:marBottom w:val="0"/>
      <w:divBdr>
        <w:top w:val="none" w:sz="0" w:space="0" w:color="auto"/>
        <w:left w:val="none" w:sz="0" w:space="0" w:color="auto"/>
        <w:bottom w:val="none" w:sz="0" w:space="0" w:color="auto"/>
        <w:right w:val="none" w:sz="0" w:space="0" w:color="auto"/>
      </w:divBdr>
    </w:div>
    <w:div w:id="1621689864">
      <w:bodyDiv w:val="1"/>
      <w:marLeft w:val="0"/>
      <w:marRight w:val="0"/>
      <w:marTop w:val="0"/>
      <w:marBottom w:val="0"/>
      <w:divBdr>
        <w:top w:val="none" w:sz="0" w:space="0" w:color="auto"/>
        <w:left w:val="none" w:sz="0" w:space="0" w:color="auto"/>
        <w:bottom w:val="none" w:sz="0" w:space="0" w:color="auto"/>
        <w:right w:val="none" w:sz="0" w:space="0" w:color="auto"/>
      </w:divBdr>
    </w:div>
    <w:div w:id="1622955909">
      <w:bodyDiv w:val="1"/>
      <w:marLeft w:val="0"/>
      <w:marRight w:val="0"/>
      <w:marTop w:val="0"/>
      <w:marBottom w:val="0"/>
      <w:divBdr>
        <w:top w:val="none" w:sz="0" w:space="0" w:color="auto"/>
        <w:left w:val="none" w:sz="0" w:space="0" w:color="auto"/>
        <w:bottom w:val="none" w:sz="0" w:space="0" w:color="auto"/>
        <w:right w:val="none" w:sz="0" w:space="0" w:color="auto"/>
      </w:divBdr>
    </w:div>
    <w:div w:id="1623657082">
      <w:bodyDiv w:val="1"/>
      <w:marLeft w:val="0"/>
      <w:marRight w:val="0"/>
      <w:marTop w:val="0"/>
      <w:marBottom w:val="0"/>
      <w:divBdr>
        <w:top w:val="none" w:sz="0" w:space="0" w:color="auto"/>
        <w:left w:val="none" w:sz="0" w:space="0" w:color="auto"/>
        <w:bottom w:val="none" w:sz="0" w:space="0" w:color="auto"/>
        <w:right w:val="none" w:sz="0" w:space="0" w:color="auto"/>
      </w:divBdr>
    </w:div>
    <w:div w:id="1624072418">
      <w:bodyDiv w:val="1"/>
      <w:marLeft w:val="0"/>
      <w:marRight w:val="0"/>
      <w:marTop w:val="0"/>
      <w:marBottom w:val="0"/>
      <w:divBdr>
        <w:top w:val="none" w:sz="0" w:space="0" w:color="auto"/>
        <w:left w:val="none" w:sz="0" w:space="0" w:color="auto"/>
        <w:bottom w:val="none" w:sz="0" w:space="0" w:color="auto"/>
        <w:right w:val="none" w:sz="0" w:space="0" w:color="auto"/>
      </w:divBdr>
    </w:div>
    <w:div w:id="1626278608">
      <w:bodyDiv w:val="1"/>
      <w:marLeft w:val="0"/>
      <w:marRight w:val="0"/>
      <w:marTop w:val="0"/>
      <w:marBottom w:val="0"/>
      <w:divBdr>
        <w:top w:val="none" w:sz="0" w:space="0" w:color="auto"/>
        <w:left w:val="none" w:sz="0" w:space="0" w:color="auto"/>
        <w:bottom w:val="none" w:sz="0" w:space="0" w:color="auto"/>
        <w:right w:val="none" w:sz="0" w:space="0" w:color="auto"/>
      </w:divBdr>
    </w:div>
    <w:div w:id="1627354063">
      <w:bodyDiv w:val="1"/>
      <w:marLeft w:val="0"/>
      <w:marRight w:val="0"/>
      <w:marTop w:val="0"/>
      <w:marBottom w:val="0"/>
      <w:divBdr>
        <w:top w:val="none" w:sz="0" w:space="0" w:color="auto"/>
        <w:left w:val="none" w:sz="0" w:space="0" w:color="auto"/>
        <w:bottom w:val="none" w:sz="0" w:space="0" w:color="auto"/>
        <w:right w:val="none" w:sz="0" w:space="0" w:color="auto"/>
      </w:divBdr>
    </w:div>
    <w:div w:id="1627587792">
      <w:bodyDiv w:val="1"/>
      <w:marLeft w:val="0"/>
      <w:marRight w:val="0"/>
      <w:marTop w:val="0"/>
      <w:marBottom w:val="0"/>
      <w:divBdr>
        <w:top w:val="none" w:sz="0" w:space="0" w:color="auto"/>
        <w:left w:val="none" w:sz="0" w:space="0" w:color="auto"/>
        <w:bottom w:val="none" w:sz="0" w:space="0" w:color="auto"/>
        <w:right w:val="none" w:sz="0" w:space="0" w:color="auto"/>
      </w:divBdr>
    </w:div>
    <w:div w:id="1628124897">
      <w:bodyDiv w:val="1"/>
      <w:marLeft w:val="0"/>
      <w:marRight w:val="0"/>
      <w:marTop w:val="0"/>
      <w:marBottom w:val="0"/>
      <w:divBdr>
        <w:top w:val="none" w:sz="0" w:space="0" w:color="auto"/>
        <w:left w:val="none" w:sz="0" w:space="0" w:color="auto"/>
        <w:bottom w:val="none" w:sz="0" w:space="0" w:color="auto"/>
        <w:right w:val="none" w:sz="0" w:space="0" w:color="auto"/>
      </w:divBdr>
    </w:div>
    <w:div w:id="1628315228">
      <w:bodyDiv w:val="1"/>
      <w:marLeft w:val="0"/>
      <w:marRight w:val="0"/>
      <w:marTop w:val="0"/>
      <w:marBottom w:val="0"/>
      <w:divBdr>
        <w:top w:val="none" w:sz="0" w:space="0" w:color="auto"/>
        <w:left w:val="none" w:sz="0" w:space="0" w:color="auto"/>
        <w:bottom w:val="none" w:sz="0" w:space="0" w:color="auto"/>
        <w:right w:val="none" w:sz="0" w:space="0" w:color="auto"/>
      </w:divBdr>
    </w:div>
    <w:div w:id="1629431092">
      <w:bodyDiv w:val="1"/>
      <w:marLeft w:val="0"/>
      <w:marRight w:val="0"/>
      <w:marTop w:val="0"/>
      <w:marBottom w:val="0"/>
      <w:divBdr>
        <w:top w:val="none" w:sz="0" w:space="0" w:color="auto"/>
        <w:left w:val="none" w:sz="0" w:space="0" w:color="auto"/>
        <w:bottom w:val="none" w:sz="0" w:space="0" w:color="auto"/>
        <w:right w:val="none" w:sz="0" w:space="0" w:color="auto"/>
      </w:divBdr>
    </w:div>
    <w:div w:id="1629630975">
      <w:bodyDiv w:val="1"/>
      <w:marLeft w:val="0"/>
      <w:marRight w:val="0"/>
      <w:marTop w:val="0"/>
      <w:marBottom w:val="0"/>
      <w:divBdr>
        <w:top w:val="none" w:sz="0" w:space="0" w:color="auto"/>
        <w:left w:val="none" w:sz="0" w:space="0" w:color="auto"/>
        <w:bottom w:val="none" w:sz="0" w:space="0" w:color="auto"/>
        <w:right w:val="none" w:sz="0" w:space="0" w:color="auto"/>
      </w:divBdr>
    </w:div>
    <w:div w:id="1631007972">
      <w:bodyDiv w:val="1"/>
      <w:marLeft w:val="0"/>
      <w:marRight w:val="0"/>
      <w:marTop w:val="0"/>
      <w:marBottom w:val="0"/>
      <w:divBdr>
        <w:top w:val="none" w:sz="0" w:space="0" w:color="auto"/>
        <w:left w:val="none" w:sz="0" w:space="0" w:color="auto"/>
        <w:bottom w:val="none" w:sz="0" w:space="0" w:color="auto"/>
        <w:right w:val="none" w:sz="0" w:space="0" w:color="auto"/>
      </w:divBdr>
    </w:div>
    <w:div w:id="1631978220">
      <w:bodyDiv w:val="1"/>
      <w:marLeft w:val="0"/>
      <w:marRight w:val="0"/>
      <w:marTop w:val="0"/>
      <w:marBottom w:val="0"/>
      <w:divBdr>
        <w:top w:val="none" w:sz="0" w:space="0" w:color="auto"/>
        <w:left w:val="none" w:sz="0" w:space="0" w:color="auto"/>
        <w:bottom w:val="none" w:sz="0" w:space="0" w:color="auto"/>
        <w:right w:val="none" w:sz="0" w:space="0" w:color="auto"/>
      </w:divBdr>
    </w:div>
    <w:div w:id="1633094709">
      <w:bodyDiv w:val="1"/>
      <w:marLeft w:val="0"/>
      <w:marRight w:val="0"/>
      <w:marTop w:val="0"/>
      <w:marBottom w:val="0"/>
      <w:divBdr>
        <w:top w:val="none" w:sz="0" w:space="0" w:color="auto"/>
        <w:left w:val="none" w:sz="0" w:space="0" w:color="auto"/>
        <w:bottom w:val="none" w:sz="0" w:space="0" w:color="auto"/>
        <w:right w:val="none" w:sz="0" w:space="0" w:color="auto"/>
      </w:divBdr>
    </w:div>
    <w:div w:id="1633097361">
      <w:bodyDiv w:val="1"/>
      <w:marLeft w:val="0"/>
      <w:marRight w:val="0"/>
      <w:marTop w:val="0"/>
      <w:marBottom w:val="0"/>
      <w:divBdr>
        <w:top w:val="none" w:sz="0" w:space="0" w:color="auto"/>
        <w:left w:val="none" w:sz="0" w:space="0" w:color="auto"/>
        <w:bottom w:val="none" w:sz="0" w:space="0" w:color="auto"/>
        <w:right w:val="none" w:sz="0" w:space="0" w:color="auto"/>
      </w:divBdr>
    </w:div>
    <w:div w:id="1633243431">
      <w:bodyDiv w:val="1"/>
      <w:marLeft w:val="0"/>
      <w:marRight w:val="0"/>
      <w:marTop w:val="0"/>
      <w:marBottom w:val="0"/>
      <w:divBdr>
        <w:top w:val="none" w:sz="0" w:space="0" w:color="auto"/>
        <w:left w:val="none" w:sz="0" w:space="0" w:color="auto"/>
        <w:bottom w:val="none" w:sz="0" w:space="0" w:color="auto"/>
        <w:right w:val="none" w:sz="0" w:space="0" w:color="auto"/>
      </w:divBdr>
    </w:div>
    <w:div w:id="1634679650">
      <w:bodyDiv w:val="1"/>
      <w:marLeft w:val="0"/>
      <w:marRight w:val="0"/>
      <w:marTop w:val="0"/>
      <w:marBottom w:val="0"/>
      <w:divBdr>
        <w:top w:val="none" w:sz="0" w:space="0" w:color="auto"/>
        <w:left w:val="none" w:sz="0" w:space="0" w:color="auto"/>
        <w:bottom w:val="none" w:sz="0" w:space="0" w:color="auto"/>
        <w:right w:val="none" w:sz="0" w:space="0" w:color="auto"/>
      </w:divBdr>
    </w:div>
    <w:div w:id="1634796483">
      <w:bodyDiv w:val="1"/>
      <w:marLeft w:val="0"/>
      <w:marRight w:val="0"/>
      <w:marTop w:val="0"/>
      <w:marBottom w:val="0"/>
      <w:divBdr>
        <w:top w:val="none" w:sz="0" w:space="0" w:color="auto"/>
        <w:left w:val="none" w:sz="0" w:space="0" w:color="auto"/>
        <w:bottom w:val="none" w:sz="0" w:space="0" w:color="auto"/>
        <w:right w:val="none" w:sz="0" w:space="0" w:color="auto"/>
      </w:divBdr>
    </w:div>
    <w:div w:id="1635528489">
      <w:bodyDiv w:val="1"/>
      <w:marLeft w:val="0"/>
      <w:marRight w:val="0"/>
      <w:marTop w:val="0"/>
      <w:marBottom w:val="0"/>
      <w:divBdr>
        <w:top w:val="none" w:sz="0" w:space="0" w:color="auto"/>
        <w:left w:val="none" w:sz="0" w:space="0" w:color="auto"/>
        <w:bottom w:val="none" w:sz="0" w:space="0" w:color="auto"/>
        <w:right w:val="none" w:sz="0" w:space="0" w:color="auto"/>
      </w:divBdr>
    </w:div>
    <w:div w:id="1635866112">
      <w:bodyDiv w:val="1"/>
      <w:marLeft w:val="0"/>
      <w:marRight w:val="0"/>
      <w:marTop w:val="0"/>
      <w:marBottom w:val="0"/>
      <w:divBdr>
        <w:top w:val="none" w:sz="0" w:space="0" w:color="auto"/>
        <w:left w:val="none" w:sz="0" w:space="0" w:color="auto"/>
        <w:bottom w:val="none" w:sz="0" w:space="0" w:color="auto"/>
        <w:right w:val="none" w:sz="0" w:space="0" w:color="auto"/>
      </w:divBdr>
    </w:div>
    <w:div w:id="1636837407">
      <w:bodyDiv w:val="1"/>
      <w:marLeft w:val="0"/>
      <w:marRight w:val="0"/>
      <w:marTop w:val="0"/>
      <w:marBottom w:val="0"/>
      <w:divBdr>
        <w:top w:val="none" w:sz="0" w:space="0" w:color="auto"/>
        <w:left w:val="none" w:sz="0" w:space="0" w:color="auto"/>
        <w:bottom w:val="none" w:sz="0" w:space="0" w:color="auto"/>
        <w:right w:val="none" w:sz="0" w:space="0" w:color="auto"/>
      </w:divBdr>
    </w:div>
    <w:div w:id="1638145922">
      <w:bodyDiv w:val="1"/>
      <w:marLeft w:val="0"/>
      <w:marRight w:val="0"/>
      <w:marTop w:val="0"/>
      <w:marBottom w:val="0"/>
      <w:divBdr>
        <w:top w:val="none" w:sz="0" w:space="0" w:color="auto"/>
        <w:left w:val="none" w:sz="0" w:space="0" w:color="auto"/>
        <w:bottom w:val="none" w:sz="0" w:space="0" w:color="auto"/>
        <w:right w:val="none" w:sz="0" w:space="0" w:color="auto"/>
      </w:divBdr>
    </w:div>
    <w:div w:id="1638604716">
      <w:bodyDiv w:val="1"/>
      <w:marLeft w:val="0"/>
      <w:marRight w:val="0"/>
      <w:marTop w:val="0"/>
      <w:marBottom w:val="0"/>
      <w:divBdr>
        <w:top w:val="none" w:sz="0" w:space="0" w:color="auto"/>
        <w:left w:val="none" w:sz="0" w:space="0" w:color="auto"/>
        <w:bottom w:val="none" w:sz="0" w:space="0" w:color="auto"/>
        <w:right w:val="none" w:sz="0" w:space="0" w:color="auto"/>
      </w:divBdr>
    </w:div>
    <w:div w:id="1639067742">
      <w:bodyDiv w:val="1"/>
      <w:marLeft w:val="0"/>
      <w:marRight w:val="0"/>
      <w:marTop w:val="0"/>
      <w:marBottom w:val="0"/>
      <w:divBdr>
        <w:top w:val="none" w:sz="0" w:space="0" w:color="auto"/>
        <w:left w:val="none" w:sz="0" w:space="0" w:color="auto"/>
        <w:bottom w:val="none" w:sz="0" w:space="0" w:color="auto"/>
        <w:right w:val="none" w:sz="0" w:space="0" w:color="auto"/>
      </w:divBdr>
    </w:div>
    <w:div w:id="1639607879">
      <w:bodyDiv w:val="1"/>
      <w:marLeft w:val="0"/>
      <w:marRight w:val="0"/>
      <w:marTop w:val="0"/>
      <w:marBottom w:val="0"/>
      <w:divBdr>
        <w:top w:val="none" w:sz="0" w:space="0" w:color="auto"/>
        <w:left w:val="none" w:sz="0" w:space="0" w:color="auto"/>
        <w:bottom w:val="none" w:sz="0" w:space="0" w:color="auto"/>
        <w:right w:val="none" w:sz="0" w:space="0" w:color="auto"/>
      </w:divBdr>
    </w:div>
    <w:div w:id="1640498353">
      <w:bodyDiv w:val="1"/>
      <w:marLeft w:val="0"/>
      <w:marRight w:val="0"/>
      <w:marTop w:val="0"/>
      <w:marBottom w:val="0"/>
      <w:divBdr>
        <w:top w:val="none" w:sz="0" w:space="0" w:color="auto"/>
        <w:left w:val="none" w:sz="0" w:space="0" w:color="auto"/>
        <w:bottom w:val="none" w:sz="0" w:space="0" w:color="auto"/>
        <w:right w:val="none" w:sz="0" w:space="0" w:color="auto"/>
      </w:divBdr>
    </w:div>
    <w:div w:id="1640569759">
      <w:bodyDiv w:val="1"/>
      <w:marLeft w:val="0"/>
      <w:marRight w:val="0"/>
      <w:marTop w:val="0"/>
      <w:marBottom w:val="0"/>
      <w:divBdr>
        <w:top w:val="none" w:sz="0" w:space="0" w:color="auto"/>
        <w:left w:val="none" w:sz="0" w:space="0" w:color="auto"/>
        <w:bottom w:val="none" w:sz="0" w:space="0" w:color="auto"/>
        <w:right w:val="none" w:sz="0" w:space="0" w:color="auto"/>
      </w:divBdr>
    </w:div>
    <w:div w:id="1640845632">
      <w:bodyDiv w:val="1"/>
      <w:marLeft w:val="0"/>
      <w:marRight w:val="0"/>
      <w:marTop w:val="0"/>
      <w:marBottom w:val="0"/>
      <w:divBdr>
        <w:top w:val="none" w:sz="0" w:space="0" w:color="auto"/>
        <w:left w:val="none" w:sz="0" w:space="0" w:color="auto"/>
        <w:bottom w:val="none" w:sz="0" w:space="0" w:color="auto"/>
        <w:right w:val="none" w:sz="0" w:space="0" w:color="auto"/>
      </w:divBdr>
    </w:div>
    <w:div w:id="1641106892">
      <w:bodyDiv w:val="1"/>
      <w:marLeft w:val="0"/>
      <w:marRight w:val="0"/>
      <w:marTop w:val="0"/>
      <w:marBottom w:val="0"/>
      <w:divBdr>
        <w:top w:val="none" w:sz="0" w:space="0" w:color="auto"/>
        <w:left w:val="none" w:sz="0" w:space="0" w:color="auto"/>
        <w:bottom w:val="none" w:sz="0" w:space="0" w:color="auto"/>
        <w:right w:val="none" w:sz="0" w:space="0" w:color="auto"/>
      </w:divBdr>
    </w:div>
    <w:div w:id="1641418618">
      <w:bodyDiv w:val="1"/>
      <w:marLeft w:val="0"/>
      <w:marRight w:val="0"/>
      <w:marTop w:val="0"/>
      <w:marBottom w:val="0"/>
      <w:divBdr>
        <w:top w:val="none" w:sz="0" w:space="0" w:color="auto"/>
        <w:left w:val="none" w:sz="0" w:space="0" w:color="auto"/>
        <w:bottom w:val="none" w:sz="0" w:space="0" w:color="auto"/>
        <w:right w:val="none" w:sz="0" w:space="0" w:color="auto"/>
      </w:divBdr>
    </w:div>
    <w:div w:id="1641807982">
      <w:bodyDiv w:val="1"/>
      <w:marLeft w:val="0"/>
      <w:marRight w:val="0"/>
      <w:marTop w:val="0"/>
      <w:marBottom w:val="0"/>
      <w:divBdr>
        <w:top w:val="none" w:sz="0" w:space="0" w:color="auto"/>
        <w:left w:val="none" w:sz="0" w:space="0" w:color="auto"/>
        <w:bottom w:val="none" w:sz="0" w:space="0" w:color="auto"/>
        <w:right w:val="none" w:sz="0" w:space="0" w:color="auto"/>
      </w:divBdr>
    </w:div>
    <w:div w:id="1642802569">
      <w:bodyDiv w:val="1"/>
      <w:marLeft w:val="0"/>
      <w:marRight w:val="0"/>
      <w:marTop w:val="0"/>
      <w:marBottom w:val="0"/>
      <w:divBdr>
        <w:top w:val="none" w:sz="0" w:space="0" w:color="auto"/>
        <w:left w:val="none" w:sz="0" w:space="0" w:color="auto"/>
        <w:bottom w:val="none" w:sz="0" w:space="0" w:color="auto"/>
        <w:right w:val="none" w:sz="0" w:space="0" w:color="auto"/>
      </w:divBdr>
    </w:div>
    <w:div w:id="1644037615">
      <w:bodyDiv w:val="1"/>
      <w:marLeft w:val="0"/>
      <w:marRight w:val="0"/>
      <w:marTop w:val="0"/>
      <w:marBottom w:val="0"/>
      <w:divBdr>
        <w:top w:val="none" w:sz="0" w:space="0" w:color="auto"/>
        <w:left w:val="none" w:sz="0" w:space="0" w:color="auto"/>
        <w:bottom w:val="none" w:sz="0" w:space="0" w:color="auto"/>
        <w:right w:val="none" w:sz="0" w:space="0" w:color="auto"/>
      </w:divBdr>
    </w:div>
    <w:div w:id="1644460322">
      <w:bodyDiv w:val="1"/>
      <w:marLeft w:val="0"/>
      <w:marRight w:val="0"/>
      <w:marTop w:val="0"/>
      <w:marBottom w:val="0"/>
      <w:divBdr>
        <w:top w:val="none" w:sz="0" w:space="0" w:color="auto"/>
        <w:left w:val="none" w:sz="0" w:space="0" w:color="auto"/>
        <w:bottom w:val="none" w:sz="0" w:space="0" w:color="auto"/>
        <w:right w:val="none" w:sz="0" w:space="0" w:color="auto"/>
      </w:divBdr>
    </w:div>
    <w:div w:id="1645506172">
      <w:bodyDiv w:val="1"/>
      <w:marLeft w:val="0"/>
      <w:marRight w:val="0"/>
      <w:marTop w:val="0"/>
      <w:marBottom w:val="0"/>
      <w:divBdr>
        <w:top w:val="none" w:sz="0" w:space="0" w:color="auto"/>
        <w:left w:val="none" w:sz="0" w:space="0" w:color="auto"/>
        <w:bottom w:val="none" w:sz="0" w:space="0" w:color="auto"/>
        <w:right w:val="none" w:sz="0" w:space="0" w:color="auto"/>
      </w:divBdr>
    </w:div>
    <w:div w:id="1646008570">
      <w:bodyDiv w:val="1"/>
      <w:marLeft w:val="0"/>
      <w:marRight w:val="0"/>
      <w:marTop w:val="0"/>
      <w:marBottom w:val="0"/>
      <w:divBdr>
        <w:top w:val="none" w:sz="0" w:space="0" w:color="auto"/>
        <w:left w:val="none" w:sz="0" w:space="0" w:color="auto"/>
        <w:bottom w:val="none" w:sz="0" w:space="0" w:color="auto"/>
        <w:right w:val="none" w:sz="0" w:space="0" w:color="auto"/>
      </w:divBdr>
    </w:div>
    <w:div w:id="1646423809">
      <w:bodyDiv w:val="1"/>
      <w:marLeft w:val="0"/>
      <w:marRight w:val="0"/>
      <w:marTop w:val="0"/>
      <w:marBottom w:val="0"/>
      <w:divBdr>
        <w:top w:val="none" w:sz="0" w:space="0" w:color="auto"/>
        <w:left w:val="none" w:sz="0" w:space="0" w:color="auto"/>
        <w:bottom w:val="none" w:sz="0" w:space="0" w:color="auto"/>
        <w:right w:val="none" w:sz="0" w:space="0" w:color="auto"/>
      </w:divBdr>
    </w:div>
    <w:div w:id="1646473190">
      <w:bodyDiv w:val="1"/>
      <w:marLeft w:val="0"/>
      <w:marRight w:val="0"/>
      <w:marTop w:val="0"/>
      <w:marBottom w:val="0"/>
      <w:divBdr>
        <w:top w:val="none" w:sz="0" w:space="0" w:color="auto"/>
        <w:left w:val="none" w:sz="0" w:space="0" w:color="auto"/>
        <w:bottom w:val="none" w:sz="0" w:space="0" w:color="auto"/>
        <w:right w:val="none" w:sz="0" w:space="0" w:color="auto"/>
      </w:divBdr>
    </w:div>
    <w:div w:id="1647541763">
      <w:bodyDiv w:val="1"/>
      <w:marLeft w:val="0"/>
      <w:marRight w:val="0"/>
      <w:marTop w:val="0"/>
      <w:marBottom w:val="0"/>
      <w:divBdr>
        <w:top w:val="none" w:sz="0" w:space="0" w:color="auto"/>
        <w:left w:val="none" w:sz="0" w:space="0" w:color="auto"/>
        <w:bottom w:val="none" w:sz="0" w:space="0" w:color="auto"/>
        <w:right w:val="none" w:sz="0" w:space="0" w:color="auto"/>
      </w:divBdr>
    </w:div>
    <w:div w:id="1647778733">
      <w:bodyDiv w:val="1"/>
      <w:marLeft w:val="0"/>
      <w:marRight w:val="0"/>
      <w:marTop w:val="0"/>
      <w:marBottom w:val="0"/>
      <w:divBdr>
        <w:top w:val="none" w:sz="0" w:space="0" w:color="auto"/>
        <w:left w:val="none" w:sz="0" w:space="0" w:color="auto"/>
        <w:bottom w:val="none" w:sz="0" w:space="0" w:color="auto"/>
        <w:right w:val="none" w:sz="0" w:space="0" w:color="auto"/>
      </w:divBdr>
    </w:div>
    <w:div w:id="1647971337">
      <w:bodyDiv w:val="1"/>
      <w:marLeft w:val="0"/>
      <w:marRight w:val="0"/>
      <w:marTop w:val="0"/>
      <w:marBottom w:val="0"/>
      <w:divBdr>
        <w:top w:val="none" w:sz="0" w:space="0" w:color="auto"/>
        <w:left w:val="none" w:sz="0" w:space="0" w:color="auto"/>
        <w:bottom w:val="none" w:sz="0" w:space="0" w:color="auto"/>
        <w:right w:val="none" w:sz="0" w:space="0" w:color="auto"/>
      </w:divBdr>
    </w:div>
    <w:div w:id="1649284651">
      <w:bodyDiv w:val="1"/>
      <w:marLeft w:val="0"/>
      <w:marRight w:val="0"/>
      <w:marTop w:val="0"/>
      <w:marBottom w:val="0"/>
      <w:divBdr>
        <w:top w:val="none" w:sz="0" w:space="0" w:color="auto"/>
        <w:left w:val="none" w:sz="0" w:space="0" w:color="auto"/>
        <w:bottom w:val="none" w:sz="0" w:space="0" w:color="auto"/>
        <w:right w:val="none" w:sz="0" w:space="0" w:color="auto"/>
      </w:divBdr>
    </w:div>
    <w:div w:id="1649363651">
      <w:bodyDiv w:val="1"/>
      <w:marLeft w:val="0"/>
      <w:marRight w:val="0"/>
      <w:marTop w:val="0"/>
      <w:marBottom w:val="0"/>
      <w:divBdr>
        <w:top w:val="none" w:sz="0" w:space="0" w:color="auto"/>
        <w:left w:val="none" w:sz="0" w:space="0" w:color="auto"/>
        <w:bottom w:val="none" w:sz="0" w:space="0" w:color="auto"/>
        <w:right w:val="none" w:sz="0" w:space="0" w:color="auto"/>
      </w:divBdr>
    </w:div>
    <w:div w:id="1649480847">
      <w:bodyDiv w:val="1"/>
      <w:marLeft w:val="0"/>
      <w:marRight w:val="0"/>
      <w:marTop w:val="0"/>
      <w:marBottom w:val="0"/>
      <w:divBdr>
        <w:top w:val="none" w:sz="0" w:space="0" w:color="auto"/>
        <w:left w:val="none" w:sz="0" w:space="0" w:color="auto"/>
        <w:bottom w:val="none" w:sz="0" w:space="0" w:color="auto"/>
        <w:right w:val="none" w:sz="0" w:space="0" w:color="auto"/>
      </w:divBdr>
    </w:div>
    <w:div w:id="1649937601">
      <w:bodyDiv w:val="1"/>
      <w:marLeft w:val="0"/>
      <w:marRight w:val="0"/>
      <w:marTop w:val="0"/>
      <w:marBottom w:val="0"/>
      <w:divBdr>
        <w:top w:val="none" w:sz="0" w:space="0" w:color="auto"/>
        <w:left w:val="none" w:sz="0" w:space="0" w:color="auto"/>
        <w:bottom w:val="none" w:sz="0" w:space="0" w:color="auto"/>
        <w:right w:val="none" w:sz="0" w:space="0" w:color="auto"/>
      </w:divBdr>
    </w:div>
    <w:div w:id="1650089242">
      <w:bodyDiv w:val="1"/>
      <w:marLeft w:val="0"/>
      <w:marRight w:val="0"/>
      <w:marTop w:val="0"/>
      <w:marBottom w:val="0"/>
      <w:divBdr>
        <w:top w:val="none" w:sz="0" w:space="0" w:color="auto"/>
        <w:left w:val="none" w:sz="0" w:space="0" w:color="auto"/>
        <w:bottom w:val="none" w:sz="0" w:space="0" w:color="auto"/>
        <w:right w:val="none" w:sz="0" w:space="0" w:color="auto"/>
      </w:divBdr>
    </w:div>
    <w:div w:id="1650163694">
      <w:bodyDiv w:val="1"/>
      <w:marLeft w:val="0"/>
      <w:marRight w:val="0"/>
      <w:marTop w:val="0"/>
      <w:marBottom w:val="0"/>
      <w:divBdr>
        <w:top w:val="none" w:sz="0" w:space="0" w:color="auto"/>
        <w:left w:val="none" w:sz="0" w:space="0" w:color="auto"/>
        <w:bottom w:val="none" w:sz="0" w:space="0" w:color="auto"/>
        <w:right w:val="none" w:sz="0" w:space="0" w:color="auto"/>
      </w:divBdr>
    </w:div>
    <w:div w:id="1650288630">
      <w:bodyDiv w:val="1"/>
      <w:marLeft w:val="0"/>
      <w:marRight w:val="0"/>
      <w:marTop w:val="0"/>
      <w:marBottom w:val="0"/>
      <w:divBdr>
        <w:top w:val="none" w:sz="0" w:space="0" w:color="auto"/>
        <w:left w:val="none" w:sz="0" w:space="0" w:color="auto"/>
        <w:bottom w:val="none" w:sz="0" w:space="0" w:color="auto"/>
        <w:right w:val="none" w:sz="0" w:space="0" w:color="auto"/>
      </w:divBdr>
    </w:div>
    <w:div w:id="1650329218">
      <w:bodyDiv w:val="1"/>
      <w:marLeft w:val="0"/>
      <w:marRight w:val="0"/>
      <w:marTop w:val="0"/>
      <w:marBottom w:val="0"/>
      <w:divBdr>
        <w:top w:val="none" w:sz="0" w:space="0" w:color="auto"/>
        <w:left w:val="none" w:sz="0" w:space="0" w:color="auto"/>
        <w:bottom w:val="none" w:sz="0" w:space="0" w:color="auto"/>
        <w:right w:val="none" w:sz="0" w:space="0" w:color="auto"/>
      </w:divBdr>
    </w:div>
    <w:div w:id="1650474812">
      <w:bodyDiv w:val="1"/>
      <w:marLeft w:val="0"/>
      <w:marRight w:val="0"/>
      <w:marTop w:val="0"/>
      <w:marBottom w:val="0"/>
      <w:divBdr>
        <w:top w:val="none" w:sz="0" w:space="0" w:color="auto"/>
        <w:left w:val="none" w:sz="0" w:space="0" w:color="auto"/>
        <w:bottom w:val="none" w:sz="0" w:space="0" w:color="auto"/>
        <w:right w:val="none" w:sz="0" w:space="0" w:color="auto"/>
      </w:divBdr>
    </w:div>
    <w:div w:id="1650861358">
      <w:bodyDiv w:val="1"/>
      <w:marLeft w:val="0"/>
      <w:marRight w:val="0"/>
      <w:marTop w:val="0"/>
      <w:marBottom w:val="0"/>
      <w:divBdr>
        <w:top w:val="none" w:sz="0" w:space="0" w:color="auto"/>
        <w:left w:val="none" w:sz="0" w:space="0" w:color="auto"/>
        <w:bottom w:val="none" w:sz="0" w:space="0" w:color="auto"/>
        <w:right w:val="none" w:sz="0" w:space="0" w:color="auto"/>
      </w:divBdr>
    </w:div>
    <w:div w:id="1651204790">
      <w:bodyDiv w:val="1"/>
      <w:marLeft w:val="0"/>
      <w:marRight w:val="0"/>
      <w:marTop w:val="0"/>
      <w:marBottom w:val="0"/>
      <w:divBdr>
        <w:top w:val="none" w:sz="0" w:space="0" w:color="auto"/>
        <w:left w:val="none" w:sz="0" w:space="0" w:color="auto"/>
        <w:bottom w:val="none" w:sz="0" w:space="0" w:color="auto"/>
        <w:right w:val="none" w:sz="0" w:space="0" w:color="auto"/>
      </w:divBdr>
    </w:div>
    <w:div w:id="1652055273">
      <w:bodyDiv w:val="1"/>
      <w:marLeft w:val="0"/>
      <w:marRight w:val="0"/>
      <w:marTop w:val="0"/>
      <w:marBottom w:val="0"/>
      <w:divBdr>
        <w:top w:val="none" w:sz="0" w:space="0" w:color="auto"/>
        <w:left w:val="none" w:sz="0" w:space="0" w:color="auto"/>
        <w:bottom w:val="none" w:sz="0" w:space="0" w:color="auto"/>
        <w:right w:val="none" w:sz="0" w:space="0" w:color="auto"/>
      </w:divBdr>
    </w:div>
    <w:div w:id="1652712391">
      <w:bodyDiv w:val="1"/>
      <w:marLeft w:val="0"/>
      <w:marRight w:val="0"/>
      <w:marTop w:val="0"/>
      <w:marBottom w:val="0"/>
      <w:divBdr>
        <w:top w:val="none" w:sz="0" w:space="0" w:color="auto"/>
        <w:left w:val="none" w:sz="0" w:space="0" w:color="auto"/>
        <w:bottom w:val="none" w:sz="0" w:space="0" w:color="auto"/>
        <w:right w:val="none" w:sz="0" w:space="0" w:color="auto"/>
      </w:divBdr>
    </w:div>
    <w:div w:id="1653096828">
      <w:bodyDiv w:val="1"/>
      <w:marLeft w:val="0"/>
      <w:marRight w:val="0"/>
      <w:marTop w:val="0"/>
      <w:marBottom w:val="0"/>
      <w:divBdr>
        <w:top w:val="none" w:sz="0" w:space="0" w:color="auto"/>
        <w:left w:val="none" w:sz="0" w:space="0" w:color="auto"/>
        <w:bottom w:val="none" w:sz="0" w:space="0" w:color="auto"/>
        <w:right w:val="none" w:sz="0" w:space="0" w:color="auto"/>
      </w:divBdr>
    </w:div>
    <w:div w:id="1653177934">
      <w:bodyDiv w:val="1"/>
      <w:marLeft w:val="0"/>
      <w:marRight w:val="0"/>
      <w:marTop w:val="0"/>
      <w:marBottom w:val="0"/>
      <w:divBdr>
        <w:top w:val="none" w:sz="0" w:space="0" w:color="auto"/>
        <w:left w:val="none" w:sz="0" w:space="0" w:color="auto"/>
        <w:bottom w:val="none" w:sz="0" w:space="0" w:color="auto"/>
        <w:right w:val="none" w:sz="0" w:space="0" w:color="auto"/>
      </w:divBdr>
    </w:div>
    <w:div w:id="1653369760">
      <w:bodyDiv w:val="1"/>
      <w:marLeft w:val="0"/>
      <w:marRight w:val="0"/>
      <w:marTop w:val="0"/>
      <w:marBottom w:val="0"/>
      <w:divBdr>
        <w:top w:val="none" w:sz="0" w:space="0" w:color="auto"/>
        <w:left w:val="none" w:sz="0" w:space="0" w:color="auto"/>
        <w:bottom w:val="none" w:sz="0" w:space="0" w:color="auto"/>
        <w:right w:val="none" w:sz="0" w:space="0" w:color="auto"/>
      </w:divBdr>
    </w:div>
    <w:div w:id="1654988979">
      <w:bodyDiv w:val="1"/>
      <w:marLeft w:val="0"/>
      <w:marRight w:val="0"/>
      <w:marTop w:val="0"/>
      <w:marBottom w:val="0"/>
      <w:divBdr>
        <w:top w:val="none" w:sz="0" w:space="0" w:color="auto"/>
        <w:left w:val="none" w:sz="0" w:space="0" w:color="auto"/>
        <w:bottom w:val="none" w:sz="0" w:space="0" w:color="auto"/>
        <w:right w:val="none" w:sz="0" w:space="0" w:color="auto"/>
      </w:divBdr>
    </w:div>
    <w:div w:id="1655913163">
      <w:bodyDiv w:val="1"/>
      <w:marLeft w:val="0"/>
      <w:marRight w:val="0"/>
      <w:marTop w:val="0"/>
      <w:marBottom w:val="0"/>
      <w:divBdr>
        <w:top w:val="none" w:sz="0" w:space="0" w:color="auto"/>
        <w:left w:val="none" w:sz="0" w:space="0" w:color="auto"/>
        <w:bottom w:val="none" w:sz="0" w:space="0" w:color="auto"/>
        <w:right w:val="none" w:sz="0" w:space="0" w:color="auto"/>
      </w:divBdr>
    </w:div>
    <w:div w:id="1655988779">
      <w:bodyDiv w:val="1"/>
      <w:marLeft w:val="0"/>
      <w:marRight w:val="0"/>
      <w:marTop w:val="0"/>
      <w:marBottom w:val="0"/>
      <w:divBdr>
        <w:top w:val="none" w:sz="0" w:space="0" w:color="auto"/>
        <w:left w:val="none" w:sz="0" w:space="0" w:color="auto"/>
        <w:bottom w:val="none" w:sz="0" w:space="0" w:color="auto"/>
        <w:right w:val="none" w:sz="0" w:space="0" w:color="auto"/>
      </w:divBdr>
    </w:div>
    <w:div w:id="1656183246">
      <w:bodyDiv w:val="1"/>
      <w:marLeft w:val="0"/>
      <w:marRight w:val="0"/>
      <w:marTop w:val="0"/>
      <w:marBottom w:val="0"/>
      <w:divBdr>
        <w:top w:val="none" w:sz="0" w:space="0" w:color="auto"/>
        <w:left w:val="none" w:sz="0" w:space="0" w:color="auto"/>
        <w:bottom w:val="none" w:sz="0" w:space="0" w:color="auto"/>
        <w:right w:val="none" w:sz="0" w:space="0" w:color="auto"/>
      </w:divBdr>
    </w:div>
    <w:div w:id="1656832098">
      <w:bodyDiv w:val="1"/>
      <w:marLeft w:val="0"/>
      <w:marRight w:val="0"/>
      <w:marTop w:val="0"/>
      <w:marBottom w:val="0"/>
      <w:divBdr>
        <w:top w:val="none" w:sz="0" w:space="0" w:color="auto"/>
        <w:left w:val="none" w:sz="0" w:space="0" w:color="auto"/>
        <w:bottom w:val="none" w:sz="0" w:space="0" w:color="auto"/>
        <w:right w:val="none" w:sz="0" w:space="0" w:color="auto"/>
      </w:divBdr>
    </w:div>
    <w:div w:id="1657027032">
      <w:bodyDiv w:val="1"/>
      <w:marLeft w:val="0"/>
      <w:marRight w:val="0"/>
      <w:marTop w:val="0"/>
      <w:marBottom w:val="0"/>
      <w:divBdr>
        <w:top w:val="none" w:sz="0" w:space="0" w:color="auto"/>
        <w:left w:val="none" w:sz="0" w:space="0" w:color="auto"/>
        <w:bottom w:val="none" w:sz="0" w:space="0" w:color="auto"/>
        <w:right w:val="none" w:sz="0" w:space="0" w:color="auto"/>
      </w:divBdr>
    </w:div>
    <w:div w:id="1657563057">
      <w:bodyDiv w:val="1"/>
      <w:marLeft w:val="0"/>
      <w:marRight w:val="0"/>
      <w:marTop w:val="0"/>
      <w:marBottom w:val="0"/>
      <w:divBdr>
        <w:top w:val="none" w:sz="0" w:space="0" w:color="auto"/>
        <w:left w:val="none" w:sz="0" w:space="0" w:color="auto"/>
        <w:bottom w:val="none" w:sz="0" w:space="0" w:color="auto"/>
        <w:right w:val="none" w:sz="0" w:space="0" w:color="auto"/>
      </w:divBdr>
    </w:div>
    <w:div w:id="1658073338">
      <w:bodyDiv w:val="1"/>
      <w:marLeft w:val="0"/>
      <w:marRight w:val="0"/>
      <w:marTop w:val="0"/>
      <w:marBottom w:val="0"/>
      <w:divBdr>
        <w:top w:val="none" w:sz="0" w:space="0" w:color="auto"/>
        <w:left w:val="none" w:sz="0" w:space="0" w:color="auto"/>
        <w:bottom w:val="none" w:sz="0" w:space="0" w:color="auto"/>
        <w:right w:val="none" w:sz="0" w:space="0" w:color="auto"/>
      </w:divBdr>
    </w:div>
    <w:div w:id="1658654151">
      <w:bodyDiv w:val="1"/>
      <w:marLeft w:val="0"/>
      <w:marRight w:val="0"/>
      <w:marTop w:val="0"/>
      <w:marBottom w:val="0"/>
      <w:divBdr>
        <w:top w:val="none" w:sz="0" w:space="0" w:color="auto"/>
        <w:left w:val="none" w:sz="0" w:space="0" w:color="auto"/>
        <w:bottom w:val="none" w:sz="0" w:space="0" w:color="auto"/>
        <w:right w:val="none" w:sz="0" w:space="0" w:color="auto"/>
      </w:divBdr>
    </w:div>
    <w:div w:id="1658924149">
      <w:bodyDiv w:val="1"/>
      <w:marLeft w:val="0"/>
      <w:marRight w:val="0"/>
      <w:marTop w:val="0"/>
      <w:marBottom w:val="0"/>
      <w:divBdr>
        <w:top w:val="none" w:sz="0" w:space="0" w:color="auto"/>
        <w:left w:val="none" w:sz="0" w:space="0" w:color="auto"/>
        <w:bottom w:val="none" w:sz="0" w:space="0" w:color="auto"/>
        <w:right w:val="none" w:sz="0" w:space="0" w:color="auto"/>
      </w:divBdr>
    </w:div>
    <w:div w:id="1659578064">
      <w:bodyDiv w:val="1"/>
      <w:marLeft w:val="0"/>
      <w:marRight w:val="0"/>
      <w:marTop w:val="0"/>
      <w:marBottom w:val="0"/>
      <w:divBdr>
        <w:top w:val="none" w:sz="0" w:space="0" w:color="auto"/>
        <w:left w:val="none" w:sz="0" w:space="0" w:color="auto"/>
        <w:bottom w:val="none" w:sz="0" w:space="0" w:color="auto"/>
        <w:right w:val="none" w:sz="0" w:space="0" w:color="auto"/>
      </w:divBdr>
    </w:div>
    <w:div w:id="1660308343">
      <w:bodyDiv w:val="1"/>
      <w:marLeft w:val="0"/>
      <w:marRight w:val="0"/>
      <w:marTop w:val="0"/>
      <w:marBottom w:val="0"/>
      <w:divBdr>
        <w:top w:val="none" w:sz="0" w:space="0" w:color="auto"/>
        <w:left w:val="none" w:sz="0" w:space="0" w:color="auto"/>
        <w:bottom w:val="none" w:sz="0" w:space="0" w:color="auto"/>
        <w:right w:val="none" w:sz="0" w:space="0" w:color="auto"/>
      </w:divBdr>
    </w:div>
    <w:div w:id="1663198807">
      <w:bodyDiv w:val="1"/>
      <w:marLeft w:val="0"/>
      <w:marRight w:val="0"/>
      <w:marTop w:val="0"/>
      <w:marBottom w:val="0"/>
      <w:divBdr>
        <w:top w:val="none" w:sz="0" w:space="0" w:color="auto"/>
        <w:left w:val="none" w:sz="0" w:space="0" w:color="auto"/>
        <w:bottom w:val="none" w:sz="0" w:space="0" w:color="auto"/>
        <w:right w:val="none" w:sz="0" w:space="0" w:color="auto"/>
      </w:divBdr>
    </w:div>
    <w:div w:id="1664430898">
      <w:bodyDiv w:val="1"/>
      <w:marLeft w:val="0"/>
      <w:marRight w:val="0"/>
      <w:marTop w:val="0"/>
      <w:marBottom w:val="0"/>
      <w:divBdr>
        <w:top w:val="none" w:sz="0" w:space="0" w:color="auto"/>
        <w:left w:val="none" w:sz="0" w:space="0" w:color="auto"/>
        <w:bottom w:val="none" w:sz="0" w:space="0" w:color="auto"/>
        <w:right w:val="none" w:sz="0" w:space="0" w:color="auto"/>
      </w:divBdr>
    </w:div>
    <w:div w:id="1664697665">
      <w:bodyDiv w:val="1"/>
      <w:marLeft w:val="0"/>
      <w:marRight w:val="0"/>
      <w:marTop w:val="0"/>
      <w:marBottom w:val="0"/>
      <w:divBdr>
        <w:top w:val="none" w:sz="0" w:space="0" w:color="auto"/>
        <w:left w:val="none" w:sz="0" w:space="0" w:color="auto"/>
        <w:bottom w:val="none" w:sz="0" w:space="0" w:color="auto"/>
        <w:right w:val="none" w:sz="0" w:space="0" w:color="auto"/>
      </w:divBdr>
    </w:div>
    <w:div w:id="1665668977">
      <w:bodyDiv w:val="1"/>
      <w:marLeft w:val="0"/>
      <w:marRight w:val="0"/>
      <w:marTop w:val="0"/>
      <w:marBottom w:val="0"/>
      <w:divBdr>
        <w:top w:val="none" w:sz="0" w:space="0" w:color="auto"/>
        <w:left w:val="none" w:sz="0" w:space="0" w:color="auto"/>
        <w:bottom w:val="none" w:sz="0" w:space="0" w:color="auto"/>
        <w:right w:val="none" w:sz="0" w:space="0" w:color="auto"/>
      </w:divBdr>
    </w:div>
    <w:div w:id="1666013930">
      <w:bodyDiv w:val="1"/>
      <w:marLeft w:val="0"/>
      <w:marRight w:val="0"/>
      <w:marTop w:val="0"/>
      <w:marBottom w:val="0"/>
      <w:divBdr>
        <w:top w:val="none" w:sz="0" w:space="0" w:color="auto"/>
        <w:left w:val="none" w:sz="0" w:space="0" w:color="auto"/>
        <w:bottom w:val="none" w:sz="0" w:space="0" w:color="auto"/>
        <w:right w:val="none" w:sz="0" w:space="0" w:color="auto"/>
      </w:divBdr>
    </w:div>
    <w:div w:id="1666280547">
      <w:bodyDiv w:val="1"/>
      <w:marLeft w:val="0"/>
      <w:marRight w:val="0"/>
      <w:marTop w:val="0"/>
      <w:marBottom w:val="0"/>
      <w:divBdr>
        <w:top w:val="none" w:sz="0" w:space="0" w:color="auto"/>
        <w:left w:val="none" w:sz="0" w:space="0" w:color="auto"/>
        <w:bottom w:val="none" w:sz="0" w:space="0" w:color="auto"/>
        <w:right w:val="none" w:sz="0" w:space="0" w:color="auto"/>
      </w:divBdr>
    </w:div>
    <w:div w:id="1666544923">
      <w:bodyDiv w:val="1"/>
      <w:marLeft w:val="0"/>
      <w:marRight w:val="0"/>
      <w:marTop w:val="0"/>
      <w:marBottom w:val="0"/>
      <w:divBdr>
        <w:top w:val="none" w:sz="0" w:space="0" w:color="auto"/>
        <w:left w:val="none" w:sz="0" w:space="0" w:color="auto"/>
        <w:bottom w:val="none" w:sz="0" w:space="0" w:color="auto"/>
        <w:right w:val="none" w:sz="0" w:space="0" w:color="auto"/>
      </w:divBdr>
    </w:div>
    <w:div w:id="1666591414">
      <w:bodyDiv w:val="1"/>
      <w:marLeft w:val="0"/>
      <w:marRight w:val="0"/>
      <w:marTop w:val="0"/>
      <w:marBottom w:val="0"/>
      <w:divBdr>
        <w:top w:val="none" w:sz="0" w:space="0" w:color="auto"/>
        <w:left w:val="none" w:sz="0" w:space="0" w:color="auto"/>
        <w:bottom w:val="none" w:sz="0" w:space="0" w:color="auto"/>
        <w:right w:val="none" w:sz="0" w:space="0" w:color="auto"/>
      </w:divBdr>
    </w:div>
    <w:div w:id="1667856218">
      <w:bodyDiv w:val="1"/>
      <w:marLeft w:val="0"/>
      <w:marRight w:val="0"/>
      <w:marTop w:val="0"/>
      <w:marBottom w:val="0"/>
      <w:divBdr>
        <w:top w:val="none" w:sz="0" w:space="0" w:color="auto"/>
        <w:left w:val="none" w:sz="0" w:space="0" w:color="auto"/>
        <w:bottom w:val="none" w:sz="0" w:space="0" w:color="auto"/>
        <w:right w:val="none" w:sz="0" w:space="0" w:color="auto"/>
      </w:divBdr>
    </w:div>
    <w:div w:id="1667899183">
      <w:bodyDiv w:val="1"/>
      <w:marLeft w:val="0"/>
      <w:marRight w:val="0"/>
      <w:marTop w:val="0"/>
      <w:marBottom w:val="0"/>
      <w:divBdr>
        <w:top w:val="none" w:sz="0" w:space="0" w:color="auto"/>
        <w:left w:val="none" w:sz="0" w:space="0" w:color="auto"/>
        <w:bottom w:val="none" w:sz="0" w:space="0" w:color="auto"/>
        <w:right w:val="none" w:sz="0" w:space="0" w:color="auto"/>
      </w:divBdr>
    </w:div>
    <w:div w:id="1668828060">
      <w:bodyDiv w:val="1"/>
      <w:marLeft w:val="0"/>
      <w:marRight w:val="0"/>
      <w:marTop w:val="0"/>
      <w:marBottom w:val="0"/>
      <w:divBdr>
        <w:top w:val="none" w:sz="0" w:space="0" w:color="auto"/>
        <w:left w:val="none" w:sz="0" w:space="0" w:color="auto"/>
        <w:bottom w:val="none" w:sz="0" w:space="0" w:color="auto"/>
        <w:right w:val="none" w:sz="0" w:space="0" w:color="auto"/>
      </w:divBdr>
    </w:div>
    <w:div w:id="1669098007">
      <w:bodyDiv w:val="1"/>
      <w:marLeft w:val="0"/>
      <w:marRight w:val="0"/>
      <w:marTop w:val="0"/>
      <w:marBottom w:val="0"/>
      <w:divBdr>
        <w:top w:val="none" w:sz="0" w:space="0" w:color="auto"/>
        <w:left w:val="none" w:sz="0" w:space="0" w:color="auto"/>
        <w:bottom w:val="none" w:sz="0" w:space="0" w:color="auto"/>
        <w:right w:val="none" w:sz="0" w:space="0" w:color="auto"/>
      </w:divBdr>
    </w:div>
    <w:div w:id="1670327298">
      <w:bodyDiv w:val="1"/>
      <w:marLeft w:val="0"/>
      <w:marRight w:val="0"/>
      <w:marTop w:val="0"/>
      <w:marBottom w:val="0"/>
      <w:divBdr>
        <w:top w:val="none" w:sz="0" w:space="0" w:color="auto"/>
        <w:left w:val="none" w:sz="0" w:space="0" w:color="auto"/>
        <w:bottom w:val="none" w:sz="0" w:space="0" w:color="auto"/>
        <w:right w:val="none" w:sz="0" w:space="0" w:color="auto"/>
      </w:divBdr>
    </w:div>
    <w:div w:id="1671132252">
      <w:bodyDiv w:val="1"/>
      <w:marLeft w:val="0"/>
      <w:marRight w:val="0"/>
      <w:marTop w:val="0"/>
      <w:marBottom w:val="0"/>
      <w:divBdr>
        <w:top w:val="none" w:sz="0" w:space="0" w:color="auto"/>
        <w:left w:val="none" w:sz="0" w:space="0" w:color="auto"/>
        <w:bottom w:val="none" w:sz="0" w:space="0" w:color="auto"/>
        <w:right w:val="none" w:sz="0" w:space="0" w:color="auto"/>
      </w:divBdr>
    </w:div>
    <w:div w:id="1672029715">
      <w:bodyDiv w:val="1"/>
      <w:marLeft w:val="0"/>
      <w:marRight w:val="0"/>
      <w:marTop w:val="0"/>
      <w:marBottom w:val="0"/>
      <w:divBdr>
        <w:top w:val="none" w:sz="0" w:space="0" w:color="auto"/>
        <w:left w:val="none" w:sz="0" w:space="0" w:color="auto"/>
        <w:bottom w:val="none" w:sz="0" w:space="0" w:color="auto"/>
        <w:right w:val="none" w:sz="0" w:space="0" w:color="auto"/>
      </w:divBdr>
    </w:div>
    <w:div w:id="1672566474">
      <w:bodyDiv w:val="1"/>
      <w:marLeft w:val="0"/>
      <w:marRight w:val="0"/>
      <w:marTop w:val="0"/>
      <w:marBottom w:val="0"/>
      <w:divBdr>
        <w:top w:val="none" w:sz="0" w:space="0" w:color="auto"/>
        <w:left w:val="none" w:sz="0" w:space="0" w:color="auto"/>
        <w:bottom w:val="none" w:sz="0" w:space="0" w:color="auto"/>
        <w:right w:val="none" w:sz="0" w:space="0" w:color="auto"/>
      </w:divBdr>
    </w:div>
    <w:div w:id="1672676777">
      <w:bodyDiv w:val="1"/>
      <w:marLeft w:val="0"/>
      <w:marRight w:val="0"/>
      <w:marTop w:val="0"/>
      <w:marBottom w:val="0"/>
      <w:divBdr>
        <w:top w:val="none" w:sz="0" w:space="0" w:color="auto"/>
        <w:left w:val="none" w:sz="0" w:space="0" w:color="auto"/>
        <w:bottom w:val="none" w:sz="0" w:space="0" w:color="auto"/>
        <w:right w:val="none" w:sz="0" w:space="0" w:color="auto"/>
      </w:divBdr>
    </w:div>
    <w:div w:id="1674406793">
      <w:bodyDiv w:val="1"/>
      <w:marLeft w:val="0"/>
      <w:marRight w:val="0"/>
      <w:marTop w:val="0"/>
      <w:marBottom w:val="0"/>
      <w:divBdr>
        <w:top w:val="none" w:sz="0" w:space="0" w:color="auto"/>
        <w:left w:val="none" w:sz="0" w:space="0" w:color="auto"/>
        <w:bottom w:val="none" w:sz="0" w:space="0" w:color="auto"/>
        <w:right w:val="none" w:sz="0" w:space="0" w:color="auto"/>
      </w:divBdr>
    </w:div>
    <w:div w:id="1674644809">
      <w:bodyDiv w:val="1"/>
      <w:marLeft w:val="0"/>
      <w:marRight w:val="0"/>
      <w:marTop w:val="0"/>
      <w:marBottom w:val="0"/>
      <w:divBdr>
        <w:top w:val="none" w:sz="0" w:space="0" w:color="auto"/>
        <w:left w:val="none" w:sz="0" w:space="0" w:color="auto"/>
        <w:bottom w:val="none" w:sz="0" w:space="0" w:color="auto"/>
        <w:right w:val="none" w:sz="0" w:space="0" w:color="auto"/>
      </w:divBdr>
    </w:div>
    <w:div w:id="1675186668">
      <w:bodyDiv w:val="1"/>
      <w:marLeft w:val="0"/>
      <w:marRight w:val="0"/>
      <w:marTop w:val="0"/>
      <w:marBottom w:val="0"/>
      <w:divBdr>
        <w:top w:val="none" w:sz="0" w:space="0" w:color="auto"/>
        <w:left w:val="none" w:sz="0" w:space="0" w:color="auto"/>
        <w:bottom w:val="none" w:sz="0" w:space="0" w:color="auto"/>
        <w:right w:val="none" w:sz="0" w:space="0" w:color="auto"/>
      </w:divBdr>
    </w:div>
    <w:div w:id="1675255185">
      <w:bodyDiv w:val="1"/>
      <w:marLeft w:val="0"/>
      <w:marRight w:val="0"/>
      <w:marTop w:val="0"/>
      <w:marBottom w:val="0"/>
      <w:divBdr>
        <w:top w:val="none" w:sz="0" w:space="0" w:color="auto"/>
        <w:left w:val="none" w:sz="0" w:space="0" w:color="auto"/>
        <w:bottom w:val="none" w:sz="0" w:space="0" w:color="auto"/>
        <w:right w:val="none" w:sz="0" w:space="0" w:color="auto"/>
      </w:divBdr>
    </w:div>
    <w:div w:id="1675258672">
      <w:bodyDiv w:val="1"/>
      <w:marLeft w:val="0"/>
      <w:marRight w:val="0"/>
      <w:marTop w:val="0"/>
      <w:marBottom w:val="0"/>
      <w:divBdr>
        <w:top w:val="none" w:sz="0" w:space="0" w:color="auto"/>
        <w:left w:val="none" w:sz="0" w:space="0" w:color="auto"/>
        <w:bottom w:val="none" w:sz="0" w:space="0" w:color="auto"/>
        <w:right w:val="none" w:sz="0" w:space="0" w:color="auto"/>
      </w:divBdr>
    </w:div>
    <w:div w:id="1675568030">
      <w:bodyDiv w:val="1"/>
      <w:marLeft w:val="0"/>
      <w:marRight w:val="0"/>
      <w:marTop w:val="0"/>
      <w:marBottom w:val="0"/>
      <w:divBdr>
        <w:top w:val="none" w:sz="0" w:space="0" w:color="auto"/>
        <w:left w:val="none" w:sz="0" w:space="0" w:color="auto"/>
        <w:bottom w:val="none" w:sz="0" w:space="0" w:color="auto"/>
        <w:right w:val="none" w:sz="0" w:space="0" w:color="auto"/>
      </w:divBdr>
    </w:div>
    <w:div w:id="1676302245">
      <w:bodyDiv w:val="1"/>
      <w:marLeft w:val="0"/>
      <w:marRight w:val="0"/>
      <w:marTop w:val="0"/>
      <w:marBottom w:val="0"/>
      <w:divBdr>
        <w:top w:val="none" w:sz="0" w:space="0" w:color="auto"/>
        <w:left w:val="none" w:sz="0" w:space="0" w:color="auto"/>
        <w:bottom w:val="none" w:sz="0" w:space="0" w:color="auto"/>
        <w:right w:val="none" w:sz="0" w:space="0" w:color="auto"/>
      </w:divBdr>
    </w:div>
    <w:div w:id="1676572491">
      <w:bodyDiv w:val="1"/>
      <w:marLeft w:val="0"/>
      <w:marRight w:val="0"/>
      <w:marTop w:val="0"/>
      <w:marBottom w:val="0"/>
      <w:divBdr>
        <w:top w:val="none" w:sz="0" w:space="0" w:color="auto"/>
        <w:left w:val="none" w:sz="0" w:space="0" w:color="auto"/>
        <w:bottom w:val="none" w:sz="0" w:space="0" w:color="auto"/>
        <w:right w:val="none" w:sz="0" w:space="0" w:color="auto"/>
      </w:divBdr>
    </w:div>
    <w:div w:id="1676885077">
      <w:bodyDiv w:val="1"/>
      <w:marLeft w:val="0"/>
      <w:marRight w:val="0"/>
      <w:marTop w:val="0"/>
      <w:marBottom w:val="0"/>
      <w:divBdr>
        <w:top w:val="none" w:sz="0" w:space="0" w:color="auto"/>
        <w:left w:val="none" w:sz="0" w:space="0" w:color="auto"/>
        <w:bottom w:val="none" w:sz="0" w:space="0" w:color="auto"/>
        <w:right w:val="none" w:sz="0" w:space="0" w:color="auto"/>
      </w:divBdr>
    </w:div>
    <w:div w:id="1677147515">
      <w:bodyDiv w:val="1"/>
      <w:marLeft w:val="0"/>
      <w:marRight w:val="0"/>
      <w:marTop w:val="0"/>
      <w:marBottom w:val="0"/>
      <w:divBdr>
        <w:top w:val="none" w:sz="0" w:space="0" w:color="auto"/>
        <w:left w:val="none" w:sz="0" w:space="0" w:color="auto"/>
        <w:bottom w:val="none" w:sz="0" w:space="0" w:color="auto"/>
        <w:right w:val="none" w:sz="0" w:space="0" w:color="auto"/>
      </w:divBdr>
    </w:div>
    <w:div w:id="1677607532">
      <w:bodyDiv w:val="1"/>
      <w:marLeft w:val="0"/>
      <w:marRight w:val="0"/>
      <w:marTop w:val="0"/>
      <w:marBottom w:val="0"/>
      <w:divBdr>
        <w:top w:val="none" w:sz="0" w:space="0" w:color="auto"/>
        <w:left w:val="none" w:sz="0" w:space="0" w:color="auto"/>
        <w:bottom w:val="none" w:sz="0" w:space="0" w:color="auto"/>
        <w:right w:val="none" w:sz="0" w:space="0" w:color="auto"/>
      </w:divBdr>
    </w:div>
    <w:div w:id="1678144562">
      <w:bodyDiv w:val="1"/>
      <w:marLeft w:val="0"/>
      <w:marRight w:val="0"/>
      <w:marTop w:val="0"/>
      <w:marBottom w:val="0"/>
      <w:divBdr>
        <w:top w:val="none" w:sz="0" w:space="0" w:color="auto"/>
        <w:left w:val="none" w:sz="0" w:space="0" w:color="auto"/>
        <w:bottom w:val="none" w:sz="0" w:space="0" w:color="auto"/>
        <w:right w:val="none" w:sz="0" w:space="0" w:color="auto"/>
      </w:divBdr>
    </w:div>
    <w:div w:id="1679768219">
      <w:bodyDiv w:val="1"/>
      <w:marLeft w:val="0"/>
      <w:marRight w:val="0"/>
      <w:marTop w:val="0"/>
      <w:marBottom w:val="0"/>
      <w:divBdr>
        <w:top w:val="none" w:sz="0" w:space="0" w:color="auto"/>
        <w:left w:val="none" w:sz="0" w:space="0" w:color="auto"/>
        <w:bottom w:val="none" w:sz="0" w:space="0" w:color="auto"/>
        <w:right w:val="none" w:sz="0" w:space="0" w:color="auto"/>
      </w:divBdr>
    </w:div>
    <w:div w:id="1680039195">
      <w:bodyDiv w:val="1"/>
      <w:marLeft w:val="0"/>
      <w:marRight w:val="0"/>
      <w:marTop w:val="0"/>
      <w:marBottom w:val="0"/>
      <w:divBdr>
        <w:top w:val="none" w:sz="0" w:space="0" w:color="auto"/>
        <w:left w:val="none" w:sz="0" w:space="0" w:color="auto"/>
        <w:bottom w:val="none" w:sz="0" w:space="0" w:color="auto"/>
        <w:right w:val="none" w:sz="0" w:space="0" w:color="auto"/>
      </w:divBdr>
    </w:div>
    <w:div w:id="1680280455">
      <w:bodyDiv w:val="1"/>
      <w:marLeft w:val="0"/>
      <w:marRight w:val="0"/>
      <w:marTop w:val="0"/>
      <w:marBottom w:val="0"/>
      <w:divBdr>
        <w:top w:val="none" w:sz="0" w:space="0" w:color="auto"/>
        <w:left w:val="none" w:sz="0" w:space="0" w:color="auto"/>
        <w:bottom w:val="none" w:sz="0" w:space="0" w:color="auto"/>
        <w:right w:val="none" w:sz="0" w:space="0" w:color="auto"/>
      </w:divBdr>
    </w:div>
    <w:div w:id="1680543521">
      <w:bodyDiv w:val="1"/>
      <w:marLeft w:val="0"/>
      <w:marRight w:val="0"/>
      <w:marTop w:val="0"/>
      <w:marBottom w:val="0"/>
      <w:divBdr>
        <w:top w:val="none" w:sz="0" w:space="0" w:color="auto"/>
        <w:left w:val="none" w:sz="0" w:space="0" w:color="auto"/>
        <w:bottom w:val="none" w:sz="0" w:space="0" w:color="auto"/>
        <w:right w:val="none" w:sz="0" w:space="0" w:color="auto"/>
      </w:divBdr>
    </w:div>
    <w:div w:id="1680546383">
      <w:bodyDiv w:val="1"/>
      <w:marLeft w:val="0"/>
      <w:marRight w:val="0"/>
      <w:marTop w:val="0"/>
      <w:marBottom w:val="0"/>
      <w:divBdr>
        <w:top w:val="none" w:sz="0" w:space="0" w:color="auto"/>
        <w:left w:val="none" w:sz="0" w:space="0" w:color="auto"/>
        <w:bottom w:val="none" w:sz="0" w:space="0" w:color="auto"/>
        <w:right w:val="none" w:sz="0" w:space="0" w:color="auto"/>
      </w:divBdr>
    </w:div>
    <w:div w:id="1681080855">
      <w:bodyDiv w:val="1"/>
      <w:marLeft w:val="0"/>
      <w:marRight w:val="0"/>
      <w:marTop w:val="0"/>
      <w:marBottom w:val="0"/>
      <w:divBdr>
        <w:top w:val="none" w:sz="0" w:space="0" w:color="auto"/>
        <w:left w:val="none" w:sz="0" w:space="0" w:color="auto"/>
        <w:bottom w:val="none" w:sz="0" w:space="0" w:color="auto"/>
        <w:right w:val="none" w:sz="0" w:space="0" w:color="auto"/>
      </w:divBdr>
    </w:div>
    <w:div w:id="1681930577">
      <w:bodyDiv w:val="1"/>
      <w:marLeft w:val="0"/>
      <w:marRight w:val="0"/>
      <w:marTop w:val="0"/>
      <w:marBottom w:val="0"/>
      <w:divBdr>
        <w:top w:val="none" w:sz="0" w:space="0" w:color="auto"/>
        <w:left w:val="none" w:sz="0" w:space="0" w:color="auto"/>
        <w:bottom w:val="none" w:sz="0" w:space="0" w:color="auto"/>
        <w:right w:val="none" w:sz="0" w:space="0" w:color="auto"/>
      </w:divBdr>
    </w:div>
    <w:div w:id="1682125379">
      <w:bodyDiv w:val="1"/>
      <w:marLeft w:val="0"/>
      <w:marRight w:val="0"/>
      <w:marTop w:val="0"/>
      <w:marBottom w:val="0"/>
      <w:divBdr>
        <w:top w:val="none" w:sz="0" w:space="0" w:color="auto"/>
        <w:left w:val="none" w:sz="0" w:space="0" w:color="auto"/>
        <w:bottom w:val="none" w:sz="0" w:space="0" w:color="auto"/>
        <w:right w:val="none" w:sz="0" w:space="0" w:color="auto"/>
      </w:divBdr>
    </w:div>
    <w:div w:id="1682125397">
      <w:bodyDiv w:val="1"/>
      <w:marLeft w:val="0"/>
      <w:marRight w:val="0"/>
      <w:marTop w:val="0"/>
      <w:marBottom w:val="0"/>
      <w:divBdr>
        <w:top w:val="none" w:sz="0" w:space="0" w:color="auto"/>
        <w:left w:val="none" w:sz="0" w:space="0" w:color="auto"/>
        <w:bottom w:val="none" w:sz="0" w:space="0" w:color="auto"/>
        <w:right w:val="none" w:sz="0" w:space="0" w:color="auto"/>
      </w:divBdr>
    </w:div>
    <w:div w:id="1682703187">
      <w:bodyDiv w:val="1"/>
      <w:marLeft w:val="0"/>
      <w:marRight w:val="0"/>
      <w:marTop w:val="0"/>
      <w:marBottom w:val="0"/>
      <w:divBdr>
        <w:top w:val="none" w:sz="0" w:space="0" w:color="auto"/>
        <w:left w:val="none" w:sz="0" w:space="0" w:color="auto"/>
        <w:bottom w:val="none" w:sz="0" w:space="0" w:color="auto"/>
        <w:right w:val="none" w:sz="0" w:space="0" w:color="auto"/>
      </w:divBdr>
    </w:div>
    <w:div w:id="1683313636">
      <w:bodyDiv w:val="1"/>
      <w:marLeft w:val="0"/>
      <w:marRight w:val="0"/>
      <w:marTop w:val="0"/>
      <w:marBottom w:val="0"/>
      <w:divBdr>
        <w:top w:val="none" w:sz="0" w:space="0" w:color="auto"/>
        <w:left w:val="none" w:sz="0" w:space="0" w:color="auto"/>
        <w:bottom w:val="none" w:sz="0" w:space="0" w:color="auto"/>
        <w:right w:val="none" w:sz="0" w:space="0" w:color="auto"/>
      </w:divBdr>
    </w:div>
    <w:div w:id="1683582433">
      <w:bodyDiv w:val="1"/>
      <w:marLeft w:val="0"/>
      <w:marRight w:val="0"/>
      <w:marTop w:val="0"/>
      <w:marBottom w:val="0"/>
      <w:divBdr>
        <w:top w:val="none" w:sz="0" w:space="0" w:color="auto"/>
        <w:left w:val="none" w:sz="0" w:space="0" w:color="auto"/>
        <w:bottom w:val="none" w:sz="0" w:space="0" w:color="auto"/>
        <w:right w:val="none" w:sz="0" w:space="0" w:color="auto"/>
      </w:divBdr>
    </w:div>
    <w:div w:id="1684359254">
      <w:bodyDiv w:val="1"/>
      <w:marLeft w:val="0"/>
      <w:marRight w:val="0"/>
      <w:marTop w:val="0"/>
      <w:marBottom w:val="0"/>
      <w:divBdr>
        <w:top w:val="none" w:sz="0" w:space="0" w:color="auto"/>
        <w:left w:val="none" w:sz="0" w:space="0" w:color="auto"/>
        <w:bottom w:val="none" w:sz="0" w:space="0" w:color="auto"/>
        <w:right w:val="none" w:sz="0" w:space="0" w:color="auto"/>
      </w:divBdr>
    </w:div>
    <w:div w:id="1684430762">
      <w:bodyDiv w:val="1"/>
      <w:marLeft w:val="0"/>
      <w:marRight w:val="0"/>
      <w:marTop w:val="0"/>
      <w:marBottom w:val="0"/>
      <w:divBdr>
        <w:top w:val="none" w:sz="0" w:space="0" w:color="auto"/>
        <w:left w:val="none" w:sz="0" w:space="0" w:color="auto"/>
        <w:bottom w:val="none" w:sz="0" w:space="0" w:color="auto"/>
        <w:right w:val="none" w:sz="0" w:space="0" w:color="auto"/>
      </w:divBdr>
    </w:div>
    <w:div w:id="1684890552">
      <w:bodyDiv w:val="1"/>
      <w:marLeft w:val="0"/>
      <w:marRight w:val="0"/>
      <w:marTop w:val="0"/>
      <w:marBottom w:val="0"/>
      <w:divBdr>
        <w:top w:val="none" w:sz="0" w:space="0" w:color="auto"/>
        <w:left w:val="none" w:sz="0" w:space="0" w:color="auto"/>
        <w:bottom w:val="none" w:sz="0" w:space="0" w:color="auto"/>
        <w:right w:val="none" w:sz="0" w:space="0" w:color="auto"/>
      </w:divBdr>
    </w:div>
    <w:div w:id="1685093268">
      <w:bodyDiv w:val="1"/>
      <w:marLeft w:val="0"/>
      <w:marRight w:val="0"/>
      <w:marTop w:val="0"/>
      <w:marBottom w:val="0"/>
      <w:divBdr>
        <w:top w:val="none" w:sz="0" w:space="0" w:color="auto"/>
        <w:left w:val="none" w:sz="0" w:space="0" w:color="auto"/>
        <w:bottom w:val="none" w:sz="0" w:space="0" w:color="auto"/>
        <w:right w:val="none" w:sz="0" w:space="0" w:color="auto"/>
      </w:divBdr>
    </w:div>
    <w:div w:id="1685202519">
      <w:bodyDiv w:val="1"/>
      <w:marLeft w:val="0"/>
      <w:marRight w:val="0"/>
      <w:marTop w:val="0"/>
      <w:marBottom w:val="0"/>
      <w:divBdr>
        <w:top w:val="none" w:sz="0" w:space="0" w:color="auto"/>
        <w:left w:val="none" w:sz="0" w:space="0" w:color="auto"/>
        <w:bottom w:val="none" w:sz="0" w:space="0" w:color="auto"/>
        <w:right w:val="none" w:sz="0" w:space="0" w:color="auto"/>
      </w:divBdr>
    </w:div>
    <w:div w:id="1685787607">
      <w:bodyDiv w:val="1"/>
      <w:marLeft w:val="0"/>
      <w:marRight w:val="0"/>
      <w:marTop w:val="0"/>
      <w:marBottom w:val="0"/>
      <w:divBdr>
        <w:top w:val="none" w:sz="0" w:space="0" w:color="auto"/>
        <w:left w:val="none" w:sz="0" w:space="0" w:color="auto"/>
        <w:bottom w:val="none" w:sz="0" w:space="0" w:color="auto"/>
        <w:right w:val="none" w:sz="0" w:space="0" w:color="auto"/>
      </w:divBdr>
    </w:div>
    <w:div w:id="1685815224">
      <w:bodyDiv w:val="1"/>
      <w:marLeft w:val="0"/>
      <w:marRight w:val="0"/>
      <w:marTop w:val="0"/>
      <w:marBottom w:val="0"/>
      <w:divBdr>
        <w:top w:val="none" w:sz="0" w:space="0" w:color="auto"/>
        <w:left w:val="none" w:sz="0" w:space="0" w:color="auto"/>
        <w:bottom w:val="none" w:sz="0" w:space="0" w:color="auto"/>
        <w:right w:val="none" w:sz="0" w:space="0" w:color="auto"/>
      </w:divBdr>
    </w:div>
    <w:div w:id="1686711519">
      <w:bodyDiv w:val="1"/>
      <w:marLeft w:val="0"/>
      <w:marRight w:val="0"/>
      <w:marTop w:val="0"/>
      <w:marBottom w:val="0"/>
      <w:divBdr>
        <w:top w:val="none" w:sz="0" w:space="0" w:color="auto"/>
        <w:left w:val="none" w:sz="0" w:space="0" w:color="auto"/>
        <w:bottom w:val="none" w:sz="0" w:space="0" w:color="auto"/>
        <w:right w:val="none" w:sz="0" w:space="0" w:color="auto"/>
      </w:divBdr>
    </w:div>
    <w:div w:id="1686860096">
      <w:bodyDiv w:val="1"/>
      <w:marLeft w:val="0"/>
      <w:marRight w:val="0"/>
      <w:marTop w:val="0"/>
      <w:marBottom w:val="0"/>
      <w:divBdr>
        <w:top w:val="none" w:sz="0" w:space="0" w:color="auto"/>
        <w:left w:val="none" w:sz="0" w:space="0" w:color="auto"/>
        <w:bottom w:val="none" w:sz="0" w:space="0" w:color="auto"/>
        <w:right w:val="none" w:sz="0" w:space="0" w:color="auto"/>
      </w:divBdr>
    </w:div>
    <w:div w:id="1686861708">
      <w:bodyDiv w:val="1"/>
      <w:marLeft w:val="0"/>
      <w:marRight w:val="0"/>
      <w:marTop w:val="0"/>
      <w:marBottom w:val="0"/>
      <w:divBdr>
        <w:top w:val="none" w:sz="0" w:space="0" w:color="auto"/>
        <w:left w:val="none" w:sz="0" w:space="0" w:color="auto"/>
        <w:bottom w:val="none" w:sz="0" w:space="0" w:color="auto"/>
        <w:right w:val="none" w:sz="0" w:space="0" w:color="auto"/>
      </w:divBdr>
    </w:div>
    <w:div w:id="1686978184">
      <w:bodyDiv w:val="1"/>
      <w:marLeft w:val="0"/>
      <w:marRight w:val="0"/>
      <w:marTop w:val="0"/>
      <w:marBottom w:val="0"/>
      <w:divBdr>
        <w:top w:val="none" w:sz="0" w:space="0" w:color="auto"/>
        <w:left w:val="none" w:sz="0" w:space="0" w:color="auto"/>
        <w:bottom w:val="none" w:sz="0" w:space="0" w:color="auto"/>
        <w:right w:val="none" w:sz="0" w:space="0" w:color="auto"/>
      </w:divBdr>
    </w:div>
    <w:div w:id="1688290983">
      <w:bodyDiv w:val="1"/>
      <w:marLeft w:val="0"/>
      <w:marRight w:val="0"/>
      <w:marTop w:val="0"/>
      <w:marBottom w:val="0"/>
      <w:divBdr>
        <w:top w:val="none" w:sz="0" w:space="0" w:color="auto"/>
        <w:left w:val="none" w:sz="0" w:space="0" w:color="auto"/>
        <w:bottom w:val="none" w:sz="0" w:space="0" w:color="auto"/>
        <w:right w:val="none" w:sz="0" w:space="0" w:color="auto"/>
      </w:divBdr>
    </w:div>
    <w:div w:id="1689603811">
      <w:bodyDiv w:val="1"/>
      <w:marLeft w:val="0"/>
      <w:marRight w:val="0"/>
      <w:marTop w:val="0"/>
      <w:marBottom w:val="0"/>
      <w:divBdr>
        <w:top w:val="none" w:sz="0" w:space="0" w:color="auto"/>
        <w:left w:val="none" w:sz="0" w:space="0" w:color="auto"/>
        <w:bottom w:val="none" w:sz="0" w:space="0" w:color="auto"/>
        <w:right w:val="none" w:sz="0" w:space="0" w:color="auto"/>
      </w:divBdr>
    </w:div>
    <w:div w:id="1690133164">
      <w:bodyDiv w:val="1"/>
      <w:marLeft w:val="0"/>
      <w:marRight w:val="0"/>
      <w:marTop w:val="0"/>
      <w:marBottom w:val="0"/>
      <w:divBdr>
        <w:top w:val="none" w:sz="0" w:space="0" w:color="auto"/>
        <w:left w:val="none" w:sz="0" w:space="0" w:color="auto"/>
        <w:bottom w:val="none" w:sz="0" w:space="0" w:color="auto"/>
        <w:right w:val="none" w:sz="0" w:space="0" w:color="auto"/>
      </w:divBdr>
    </w:div>
    <w:div w:id="1690332423">
      <w:bodyDiv w:val="1"/>
      <w:marLeft w:val="0"/>
      <w:marRight w:val="0"/>
      <w:marTop w:val="0"/>
      <w:marBottom w:val="0"/>
      <w:divBdr>
        <w:top w:val="none" w:sz="0" w:space="0" w:color="auto"/>
        <w:left w:val="none" w:sz="0" w:space="0" w:color="auto"/>
        <w:bottom w:val="none" w:sz="0" w:space="0" w:color="auto"/>
        <w:right w:val="none" w:sz="0" w:space="0" w:color="auto"/>
      </w:divBdr>
    </w:div>
    <w:div w:id="1690523340">
      <w:bodyDiv w:val="1"/>
      <w:marLeft w:val="0"/>
      <w:marRight w:val="0"/>
      <w:marTop w:val="0"/>
      <w:marBottom w:val="0"/>
      <w:divBdr>
        <w:top w:val="none" w:sz="0" w:space="0" w:color="auto"/>
        <w:left w:val="none" w:sz="0" w:space="0" w:color="auto"/>
        <w:bottom w:val="none" w:sz="0" w:space="0" w:color="auto"/>
        <w:right w:val="none" w:sz="0" w:space="0" w:color="auto"/>
      </w:divBdr>
    </w:div>
    <w:div w:id="1691182161">
      <w:bodyDiv w:val="1"/>
      <w:marLeft w:val="0"/>
      <w:marRight w:val="0"/>
      <w:marTop w:val="0"/>
      <w:marBottom w:val="0"/>
      <w:divBdr>
        <w:top w:val="none" w:sz="0" w:space="0" w:color="auto"/>
        <w:left w:val="none" w:sz="0" w:space="0" w:color="auto"/>
        <w:bottom w:val="none" w:sz="0" w:space="0" w:color="auto"/>
        <w:right w:val="none" w:sz="0" w:space="0" w:color="auto"/>
      </w:divBdr>
    </w:div>
    <w:div w:id="1691222690">
      <w:bodyDiv w:val="1"/>
      <w:marLeft w:val="0"/>
      <w:marRight w:val="0"/>
      <w:marTop w:val="0"/>
      <w:marBottom w:val="0"/>
      <w:divBdr>
        <w:top w:val="none" w:sz="0" w:space="0" w:color="auto"/>
        <w:left w:val="none" w:sz="0" w:space="0" w:color="auto"/>
        <w:bottom w:val="none" w:sz="0" w:space="0" w:color="auto"/>
        <w:right w:val="none" w:sz="0" w:space="0" w:color="auto"/>
      </w:divBdr>
    </w:div>
    <w:div w:id="1691485598">
      <w:bodyDiv w:val="1"/>
      <w:marLeft w:val="0"/>
      <w:marRight w:val="0"/>
      <w:marTop w:val="0"/>
      <w:marBottom w:val="0"/>
      <w:divBdr>
        <w:top w:val="none" w:sz="0" w:space="0" w:color="auto"/>
        <w:left w:val="none" w:sz="0" w:space="0" w:color="auto"/>
        <w:bottom w:val="none" w:sz="0" w:space="0" w:color="auto"/>
        <w:right w:val="none" w:sz="0" w:space="0" w:color="auto"/>
      </w:divBdr>
    </w:div>
    <w:div w:id="1691563287">
      <w:bodyDiv w:val="1"/>
      <w:marLeft w:val="0"/>
      <w:marRight w:val="0"/>
      <w:marTop w:val="0"/>
      <w:marBottom w:val="0"/>
      <w:divBdr>
        <w:top w:val="none" w:sz="0" w:space="0" w:color="auto"/>
        <w:left w:val="none" w:sz="0" w:space="0" w:color="auto"/>
        <w:bottom w:val="none" w:sz="0" w:space="0" w:color="auto"/>
        <w:right w:val="none" w:sz="0" w:space="0" w:color="auto"/>
      </w:divBdr>
    </w:div>
    <w:div w:id="1691831929">
      <w:bodyDiv w:val="1"/>
      <w:marLeft w:val="0"/>
      <w:marRight w:val="0"/>
      <w:marTop w:val="0"/>
      <w:marBottom w:val="0"/>
      <w:divBdr>
        <w:top w:val="none" w:sz="0" w:space="0" w:color="auto"/>
        <w:left w:val="none" w:sz="0" w:space="0" w:color="auto"/>
        <w:bottom w:val="none" w:sz="0" w:space="0" w:color="auto"/>
        <w:right w:val="none" w:sz="0" w:space="0" w:color="auto"/>
      </w:divBdr>
    </w:div>
    <w:div w:id="1694258630">
      <w:bodyDiv w:val="1"/>
      <w:marLeft w:val="0"/>
      <w:marRight w:val="0"/>
      <w:marTop w:val="0"/>
      <w:marBottom w:val="0"/>
      <w:divBdr>
        <w:top w:val="none" w:sz="0" w:space="0" w:color="auto"/>
        <w:left w:val="none" w:sz="0" w:space="0" w:color="auto"/>
        <w:bottom w:val="none" w:sz="0" w:space="0" w:color="auto"/>
        <w:right w:val="none" w:sz="0" w:space="0" w:color="auto"/>
      </w:divBdr>
    </w:div>
    <w:div w:id="1694262110">
      <w:bodyDiv w:val="1"/>
      <w:marLeft w:val="0"/>
      <w:marRight w:val="0"/>
      <w:marTop w:val="0"/>
      <w:marBottom w:val="0"/>
      <w:divBdr>
        <w:top w:val="none" w:sz="0" w:space="0" w:color="auto"/>
        <w:left w:val="none" w:sz="0" w:space="0" w:color="auto"/>
        <w:bottom w:val="none" w:sz="0" w:space="0" w:color="auto"/>
        <w:right w:val="none" w:sz="0" w:space="0" w:color="auto"/>
      </w:divBdr>
    </w:div>
    <w:div w:id="1695155770">
      <w:bodyDiv w:val="1"/>
      <w:marLeft w:val="0"/>
      <w:marRight w:val="0"/>
      <w:marTop w:val="0"/>
      <w:marBottom w:val="0"/>
      <w:divBdr>
        <w:top w:val="none" w:sz="0" w:space="0" w:color="auto"/>
        <w:left w:val="none" w:sz="0" w:space="0" w:color="auto"/>
        <w:bottom w:val="none" w:sz="0" w:space="0" w:color="auto"/>
        <w:right w:val="none" w:sz="0" w:space="0" w:color="auto"/>
      </w:divBdr>
    </w:div>
    <w:div w:id="1696225855">
      <w:bodyDiv w:val="1"/>
      <w:marLeft w:val="0"/>
      <w:marRight w:val="0"/>
      <w:marTop w:val="0"/>
      <w:marBottom w:val="0"/>
      <w:divBdr>
        <w:top w:val="none" w:sz="0" w:space="0" w:color="auto"/>
        <w:left w:val="none" w:sz="0" w:space="0" w:color="auto"/>
        <w:bottom w:val="none" w:sz="0" w:space="0" w:color="auto"/>
        <w:right w:val="none" w:sz="0" w:space="0" w:color="auto"/>
      </w:divBdr>
    </w:div>
    <w:div w:id="1696493551">
      <w:bodyDiv w:val="1"/>
      <w:marLeft w:val="0"/>
      <w:marRight w:val="0"/>
      <w:marTop w:val="0"/>
      <w:marBottom w:val="0"/>
      <w:divBdr>
        <w:top w:val="none" w:sz="0" w:space="0" w:color="auto"/>
        <w:left w:val="none" w:sz="0" w:space="0" w:color="auto"/>
        <w:bottom w:val="none" w:sz="0" w:space="0" w:color="auto"/>
        <w:right w:val="none" w:sz="0" w:space="0" w:color="auto"/>
      </w:divBdr>
    </w:div>
    <w:div w:id="1696997394">
      <w:bodyDiv w:val="1"/>
      <w:marLeft w:val="0"/>
      <w:marRight w:val="0"/>
      <w:marTop w:val="0"/>
      <w:marBottom w:val="0"/>
      <w:divBdr>
        <w:top w:val="none" w:sz="0" w:space="0" w:color="auto"/>
        <w:left w:val="none" w:sz="0" w:space="0" w:color="auto"/>
        <w:bottom w:val="none" w:sz="0" w:space="0" w:color="auto"/>
        <w:right w:val="none" w:sz="0" w:space="0" w:color="auto"/>
      </w:divBdr>
    </w:div>
    <w:div w:id="1697610976">
      <w:bodyDiv w:val="1"/>
      <w:marLeft w:val="0"/>
      <w:marRight w:val="0"/>
      <w:marTop w:val="0"/>
      <w:marBottom w:val="0"/>
      <w:divBdr>
        <w:top w:val="none" w:sz="0" w:space="0" w:color="auto"/>
        <w:left w:val="none" w:sz="0" w:space="0" w:color="auto"/>
        <w:bottom w:val="none" w:sz="0" w:space="0" w:color="auto"/>
        <w:right w:val="none" w:sz="0" w:space="0" w:color="auto"/>
      </w:divBdr>
    </w:div>
    <w:div w:id="1698047481">
      <w:bodyDiv w:val="1"/>
      <w:marLeft w:val="0"/>
      <w:marRight w:val="0"/>
      <w:marTop w:val="0"/>
      <w:marBottom w:val="0"/>
      <w:divBdr>
        <w:top w:val="none" w:sz="0" w:space="0" w:color="auto"/>
        <w:left w:val="none" w:sz="0" w:space="0" w:color="auto"/>
        <w:bottom w:val="none" w:sz="0" w:space="0" w:color="auto"/>
        <w:right w:val="none" w:sz="0" w:space="0" w:color="auto"/>
      </w:divBdr>
    </w:div>
    <w:div w:id="1698969903">
      <w:bodyDiv w:val="1"/>
      <w:marLeft w:val="0"/>
      <w:marRight w:val="0"/>
      <w:marTop w:val="0"/>
      <w:marBottom w:val="0"/>
      <w:divBdr>
        <w:top w:val="none" w:sz="0" w:space="0" w:color="auto"/>
        <w:left w:val="none" w:sz="0" w:space="0" w:color="auto"/>
        <w:bottom w:val="none" w:sz="0" w:space="0" w:color="auto"/>
        <w:right w:val="none" w:sz="0" w:space="0" w:color="auto"/>
      </w:divBdr>
    </w:div>
    <w:div w:id="1700164219">
      <w:bodyDiv w:val="1"/>
      <w:marLeft w:val="0"/>
      <w:marRight w:val="0"/>
      <w:marTop w:val="0"/>
      <w:marBottom w:val="0"/>
      <w:divBdr>
        <w:top w:val="none" w:sz="0" w:space="0" w:color="auto"/>
        <w:left w:val="none" w:sz="0" w:space="0" w:color="auto"/>
        <w:bottom w:val="none" w:sz="0" w:space="0" w:color="auto"/>
        <w:right w:val="none" w:sz="0" w:space="0" w:color="auto"/>
      </w:divBdr>
    </w:div>
    <w:div w:id="1700739046">
      <w:bodyDiv w:val="1"/>
      <w:marLeft w:val="0"/>
      <w:marRight w:val="0"/>
      <w:marTop w:val="0"/>
      <w:marBottom w:val="0"/>
      <w:divBdr>
        <w:top w:val="none" w:sz="0" w:space="0" w:color="auto"/>
        <w:left w:val="none" w:sz="0" w:space="0" w:color="auto"/>
        <w:bottom w:val="none" w:sz="0" w:space="0" w:color="auto"/>
        <w:right w:val="none" w:sz="0" w:space="0" w:color="auto"/>
      </w:divBdr>
    </w:div>
    <w:div w:id="1701931281">
      <w:bodyDiv w:val="1"/>
      <w:marLeft w:val="0"/>
      <w:marRight w:val="0"/>
      <w:marTop w:val="0"/>
      <w:marBottom w:val="0"/>
      <w:divBdr>
        <w:top w:val="none" w:sz="0" w:space="0" w:color="auto"/>
        <w:left w:val="none" w:sz="0" w:space="0" w:color="auto"/>
        <w:bottom w:val="none" w:sz="0" w:space="0" w:color="auto"/>
        <w:right w:val="none" w:sz="0" w:space="0" w:color="auto"/>
      </w:divBdr>
    </w:div>
    <w:div w:id="1702708669">
      <w:bodyDiv w:val="1"/>
      <w:marLeft w:val="0"/>
      <w:marRight w:val="0"/>
      <w:marTop w:val="0"/>
      <w:marBottom w:val="0"/>
      <w:divBdr>
        <w:top w:val="none" w:sz="0" w:space="0" w:color="auto"/>
        <w:left w:val="none" w:sz="0" w:space="0" w:color="auto"/>
        <w:bottom w:val="none" w:sz="0" w:space="0" w:color="auto"/>
        <w:right w:val="none" w:sz="0" w:space="0" w:color="auto"/>
      </w:divBdr>
    </w:div>
    <w:div w:id="1702901468">
      <w:bodyDiv w:val="1"/>
      <w:marLeft w:val="0"/>
      <w:marRight w:val="0"/>
      <w:marTop w:val="0"/>
      <w:marBottom w:val="0"/>
      <w:divBdr>
        <w:top w:val="none" w:sz="0" w:space="0" w:color="auto"/>
        <w:left w:val="none" w:sz="0" w:space="0" w:color="auto"/>
        <w:bottom w:val="none" w:sz="0" w:space="0" w:color="auto"/>
        <w:right w:val="none" w:sz="0" w:space="0" w:color="auto"/>
      </w:divBdr>
    </w:div>
    <w:div w:id="1703242995">
      <w:bodyDiv w:val="1"/>
      <w:marLeft w:val="0"/>
      <w:marRight w:val="0"/>
      <w:marTop w:val="0"/>
      <w:marBottom w:val="0"/>
      <w:divBdr>
        <w:top w:val="none" w:sz="0" w:space="0" w:color="auto"/>
        <w:left w:val="none" w:sz="0" w:space="0" w:color="auto"/>
        <w:bottom w:val="none" w:sz="0" w:space="0" w:color="auto"/>
        <w:right w:val="none" w:sz="0" w:space="0" w:color="auto"/>
      </w:divBdr>
    </w:div>
    <w:div w:id="1703245219">
      <w:bodyDiv w:val="1"/>
      <w:marLeft w:val="0"/>
      <w:marRight w:val="0"/>
      <w:marTop w:val="0"/>
      <w:marBottom w:val="0"/>
      <w:divBdr>
        <w:top w:val="none" w:sz="0" w:space="0" w:color="auto"/>
        <w:left w:val="none" w:sz="0" w:space="0" w:color="auto"/>
        <w:bottom w:val="none" w:sz="0" w:space="0" w:color="auto"/>
        <w:right w:val="none" w:sz="0" w:space="0" w:color="auto"/>
      </w:divBdr>
    </w:div>
    <w:div w:id="1703633796">
      <w:bodyDiv w:val="1"/>
      <w:marLeft w:val="0"/>
      <w:marRight w:val="0"/>
      <w:marTop w:val="0"/>
      <w:marBottom w:val="0"/>
      <w:divBdr>
        <w:top w:val="none" w:sz="0" w:space="0" w:color="auto"/>
        <w:left w:val="none" w:sz="0" w:space="0" w:color="auto"/>
        <w:bottom w:val="none" w:sz="0" w:space="0" w:color="auto"/>
        <w:right w:val="none" w:sz="0" w:space="0" w:color="auto"/>
      </w:divBdr>
    </w:div>
    <w:div w:id="1704137539">
      <w:bodyDiv w:val="1"/>
      <w:marLeft w:val="0"/>
      <w:marRight w:val="0"/>
      <w:marTop w:val="0"/>
      <w:marBottom w:val="0"/>
      <w:divBdr>
        <w:top w:val="none" w:sz="0" w:space="0" w:color="auto"/>
        <w:left w:val="none" w:sz="0" w:space="0" w:color="auto"/>
        <w:bottom w:val="none" w:sz="0" w:space="0" w:color="auto"/>
        <w:right w:val="none" w:sz="0" w:space="0" w:color="auto"/>
      </w:divBdr>
    </w:div>
    <w:div w:id="1704402222">
      <w:bodyDiv w:val="1"/>
      <w:marLeft w:val="0"/>
      <w:marRight w:val="0"/>
      <w:marTop w:val="0"/>
      <w:marBottom w:val="0"/>
      <w:divBdr>
        <w:top w:val="none" w:sz="0" w:space="0" w:color="auto"/>
        <w:left w:val="none" w:sz="0" w:space="0" w:color="auto"/>
        <w:bottom w:val="none" w:sz="0" w:space="0" w:color="auto"/>
        <w:right w:val="none" w:sz="0" w:space="0" w:color="auto"/>
      </w:divBdr>
    </w:div>
    <w:div w:id="1704403924">
      <w:bodyDiv w:val="1"/>
      <w:marLeft w:val="0"/>
      <w:marRight w:val="0"/>
      <w:marTop w:val="0"/>
      <w:marBottom w:val="0"/>
      <w:divBdr>
        <w:top w:val="none" w:sz="0" w:space="0" w:color="auto"/>
        <w:left w:val="none" w:sz="0" w:space="0" w:color="auto"/>
        <w:bottom w:val="none" w:sz="0" w:space="0" w:color="auto"/>
        <w:right w:val="none" w:sz="0" w:space="0" w:color="auto"/>
      </w:divBdr>
    </w:div>
    <w:div w:id="1704551049">
      <w:bodyDiv w:val="1"/>
      <w:marLeft w:val="0"/>
      <w:marRight w:val="0"/>
      <w:marTop w:val="0"/>
      <w:marBottom w:val="0"/>
      <w:divBdr>
        <w:top w:val="none" w:sz="0" w:space="0" w:color="auto"/>
        <w:left w:val="none" w:sz="0" w:space="0" w:color="auto"/>
        <w:bottom w:val="none" w:sz="0" w:space="0" w:color="auto"/>
        <w:right w:val="none" w:sz="0" w:space="0" w:color="auto"/>
      </w:divBdr>
    </w:div>
    <w:div w:id="1705641834">
      <w:bodyDiv w:val="1"/>
      <w:marLeft w:val="0"/>
      <w:marRight w:val="0"/>
      <w:marTop w:val="0"/>
      <w:marBottom w:val="0"/>
      <w:divBdr>
        <w:top w:val="none" w:sz="0" w:space="0" w:color="auto"/>
        <w:left w:val="none" w:sz="0" w:space="0" w:color="auto"/>
        <w:bottom w:val="none" w:sz="0" w:space="0" w:color="auto"/>
        <w:right w:val="none" w:sz="0" w:space="0" w:color="auto"/>
      </w:divBdr>
    </w:div>
    <w:div w:id="1706714813">
      <w:bodyDiv w:val="1"/>
      <w:marLeft w:val="0"/>
      <w:marRight w:val="0"/>
      <w:marTop w:val="0"/>
      <w:marBottom w:val="0"/>
      <w:divBdr>
        <w:top w:val="none" w:sz="0" w:space="0" w:color="auto"/>
        <w:left w:val="none" w:sz="0" w:space="0" w:color="auto"/>
        <w:bottom w:val="none" w:sz="0" w:space="0" w:color="auto"/>
        <w:right w:val="none" w:sz="0" w:space="0" w:color="auto"/>
      </w:divBdr>
    </w:div>
    <w:div w:id="1706951602">
      <w:bodyDiv w:val="1"/>
      <w:marLeft w:val="0"/>
      <w:marRight w:val="0"/>
      <w:marTop w:val="0"/>
      <w:marBottom w:val="0"/>
      <w:divBdr>
        <w:top w:val="none" w:sz="0" w:space="0" w:color="auto"/>
        <w:left w:val="none" w:sz="0" w:space="0" w:color="auto"/>
        <w:bottom w:val="none" w:sz="0" w:space="0" w:color="auto"/>
        <w:right w:val="none" w:sz="0" w:space="0" w:color="auto"/>
      </w:divBdr>
    </w:div>
    <w:div w:id="1709329361">
      <w:bodyDiv w:val="1"/>
      <w:marLeft w:val="0"/>
      <w:marRight w:val="0"/>
      <w:marTop w:val="0"/>
      <w:marBottom w:val="0"/>
      <w:divBdr>
        <w:top w:val="none" w:sz="0" w:space="0" w:color="auto"/>
        <w:left w:val="none" w:sz="0" w:space="0" w:color="auto"/>
        <w:bottom w:val="none" w:sz="0" w:space="0" w:color="auto"/>
        <w:right w:val="none" w:sz="0" w:space="0" w:color="auto"/>
      </w:divBdr>
    </w:div>
    <w:div w:id="1710375190">
      <w:bodyDiv w:val="1"/>
      <w:marLeft w:val="0"/>
      <w:marRight w:val="0"/>
      <w:marTop w:val="0"/>
      <w:marBottom w:val="0"/>
      <w:divBdr>
        <w:top w:val="none" w:sz="0" w:space="0" w:color="auto"/>
        <w:left w:val="none" w:sz="0" w:space="0" w:color="auto"/>
        <w:bottom w:val="none" w:sz="0" w:space="0" w:color="auto"/>
        <w:right w:val="none" w:sz="0" w:space="0" w:color="auto"/>
      </w:divBdr>
    </w:div>
    <w:div w:id="1710644199">
      <w:bodyDiv w:val="1"/>
      <w:marLeft w:val="0"/>
      <w:marRight w:val="0"/>
      <w:marTop w:val="0"/>
      <w:marBottom w:val="0"/>
      <w:divBdr>
        <w:top w:val="none" w:sz="0" w:space="0" w:color="auto"/>
        <w:left w:val="none" w:sz="0" w:space="0" w:color="auto"/>
        <w:bottom w:val="none" w:sz="0" w:space="0" w:color="auto"/>
        <w:right w:val="none" w:sz="0" w:space="0" w:color="auto"/>
      </w:divBdr>
    </w:div>
    <w:div w:id="1711344072">
      <w:bodyDiv w:val="1"/>
      <w:marLeft w:val="0"/>
      <w:marRight w:val="0"/>
      <w:marTop w:val="0"/>
      <w:marBottom w:val="0"/>
      <w:divBdr>
        <w:top w:val="none" w:sz="0" w:space="0" w:color="auto"/>
        <w:left w:val="none" w:sz="0" w:space="0" w:color="auto"/>
        <w:bottom w:val="none" w:sz="0" w:space="0" w:color="auto"/>
        <w:right w:val="none" w:sz="0" w:space="0" w:color="auto"/>
      </w:divBdr>
    </w:div>
    <w:div w:id="1711493380">
      <w:bodyDiv w:val="1"/>
      <w:marLeft w:val="0"/>
      <w:marRight w:val="0"/>
      <w:marTop w:val="0"/>
      <w:marBottom w:val="0"/>
      <w:divBdr>
        <w:top w:val="none" w:sz="0" w:space="0" w:color="auto"/>
        <w:left w:val="none" w:sz="0" w:space="0" w:color="auto"/>
        <w:bottom w:val="none" w:sz="0" w:space="0" w:color="auto"/>
        <w:right w:val="none" w:sz="0" w:space="0" w:color="auto"/>
      </w:divBdr>
    </w:div>
    <w:div w:id="1711569420">
      <w:bodyDiv w:val="1"/>
      <w:marLeft w:val="0"/>
      <w:marRight w:val="0"/>
      <w:marTop w:val="0"/>
      <w:marBottom w:val="0"/>
      <w:divBdr>
        <w:top w:val="none" w:sz="0" w:space="0" w:color="auto"/>
        <w:left w:val="none" w:sz="0" w:space="0" w:color="auto"/>
        <w:bottom w:val="none" w:sz="0" w:space="0" w:color="auto"/>
        <w:right w:val="none" w:sz="0" w:space="0" w:color="auto"/>
      </w:divBdr>
    </w:div>
    <w:div w:id="1711757636">
      <w:bodyDiv w:val="1"/>
      <w:marLeft w:val="0"/>
      <w:marRight w:val="0"/>
      <w:marTop w:val="0"/>
      <w:marBottom w:val="0"/>
      <w:divBdr>
        <w:top w:val="none" w:sz="0" w:space="0" w:color="auto"/>
        <w:left w:val="none" w:sz="0" w:space="0" w:color="auto"/>
        <w:bottom w:val="none" w:sz="0" w:space="0" w:color="auto"/>
        <w:right w:val="none" w:sz="0" w:space="0" w:color="auto"/>
      </w:divBdr>
    </w:div>
    <w:div w:id="1712654309">
      <w:bodyDiv w:val="1"/>
      <w:marLeft w:val="0"/>
      <w:marRight w:val="0"/>
      <w:marTop w:val="0"/>
      <w:marBottom w:val="0"/>
      <w:divBdr>
        <w:top w:val="none" w:sz="0" w:space="0" w:color="auto"/>
        <w:left w:val="none" w:sz="0" w:space="0" w:color="auto"/>
        <w:bottom w:val="none" w:sz="0" w:space="0" w:color="auto"/>
        <w:right w:val="none" w:sz="0" w:space="0" w:color="auto"/>
      </w:divBdr>
    </w:div>
    <w:div w:id="1714160331">
      <w:bodyDiv w:val="1"/>
      <w:marLeft w:val="0"/>
      <w:marRight w:val="0"/>
      <w:marTop w:val="0"/>
      <w:marBottom w:val="0"/>
      <w:divBdr>
        <w:top w:val="none" w:sz="0" w:space="0" w:color="auto"/>
        <w:left w:val="none" w:sz="0" w:space="0" w:color="auto"/>
        <w:bottom w:val="none" w:sz="0" w:space="0" w:color="auto"/>
        <w:right w:val="none" w:sz="0" w:space="0" w:color="auto"/>
      </w:divBdr>
    </w:div>
    <w:div w:id="1714306966">
      <w:bodyDiv w:val="1"/>
      <w:marLeft w:val="0"/>
      <w:marRight w:val="0"/>
      <w:marTop w:val="0"/>
      <w:marBottom w:val="0"/>
      <w:divBdr>
        <w:top w:val="none" w:sz="0" w:space="0" w:color="auto"/>
        <w:left w:val="none" w:sz="0" w:space="0" w:color="auto"/>
        <w:bottom w:val="none" w:sz="0" w:space="0" w:color="auto"/>
        <w:right w:val="none" w:sz="0" w:space="0" w:color="auto"/>
      </w:divBdr>
    </w:div>
    <w:div w:id="1715763670">
      <w:bodyDiv w:val="1"/>
      <w:marLeft w:val="0"/>
      <w:marRight w:val="0"/>
      <w:marTop w:val="0"/>
      <w:marBottom w:val="0"/>
      <w:divBdr>
        <w:top w:val="none" w:sz="0" w:space="0" w:color="auto"/>
        <w:left w:val="none" w:sz="0" w:space="0" w:color="auto"/>
        <w:bottom w:val="none" w:sz="0" w:space="0" w:color="auto"/>
        <w:right w:val="none" w:sz="0" w:space="0" w:color="auto"/>
      </w:divBdr>
    </w:div>
    <w:div w:id="1716000473">
      <w:bodyDiv w:val="1"/>
      <w:marLeft w:val="0"/>
      <w:marRight w:val="0"/>
      <w:marTop w:val="0"/>
      <w:marBottom w:val="0"/>
      <w:divBdr>
        <w:top w:val="none" w:sz="0" w:space="0" w:color="auto"/>
        <w:left w:val="none" w:sz="0" w:space="0" w:color="auto"/>
        <w:bottom w:val="none" w:sz="0" w:space="0" w:color="auto"/>
        <w:right w:val="none" w:sz="0" w:space="0" w:color="auto"/>
      </w:divBdr>
    </w:div>
    <w:div w:id="1716007418">
      <w:bodyDiv w:val="1"/>
      <w:marLeft w:val="0"/>
      <w:marRight w:val="0"/>
      <w:marTop w:val="0"/>
      <w:marBottom w:val="0"/>
      <w:divBdr>
        <w:top w:val="none" w:sz="0" w:space="0" w:color="auto"/>
        <w:left w:val="none" w:sz="0" w:space="0" w:color="auto"/>
        <w:bottom w:val="none" w:sz="0" w:space="0" w:color="auto"/>
        <w:right w:val="none" w:sz="0" w:space="0" w:color="auto"/>
      </w:divBdr>
    </w:div>
    <w:div w:id="1716157262">
      <w:bodyDiv w:val="1"/>
      <w:marLeft w:val="0"/>
      <w:marRight w:val="0"/>
      <w:marTop w:val="0"/>
      <w:marBottom w:val="0"/>
      <w:divBdr>
        <w:top w:val="none" w:sz="0" w:space="0" w:color="auto"/>
        <w:left w:val="none" w:sz="0" w:space="0" w:color="auto"/>
        <w:bottom w:val="none" w:sz="0" w:space="0" w:color="auto"/>
        <w:right w:val="none" w:sz="0" w:space="0" w:color="auto"/>
      </w:divBdr>
    </w:div>
    <w:div w:id="1716735174">
      <w:bodyDiv w:val="1"/>
      <w:marLeft w:val="0"/>
      <w:marRight w:val="0"/>
      <w:marTop w:val="0"/>
      <w:marBottom w:val="0"/>
      <w:divBdr>
        <w:top w:val="none" w:sz="0" w:space="0" w:color="auto"/>
        <w:left w:val="none" w:sz="0" w:space="0" w:color="auto"/>
        <w:bottom w:val="none" w:sz="0" w:space="0" w:color="auto"/>
        <w:right w:val="none" w:sz="0" w:space="0" w:color="auto"/>
      </w:divBdr>
    </w:div>
    <w:div w:id="1717387546">
      <w:bodyDiv w:val="1"/>
      <w:marLeft w:val="0"/>
      <w:marRight w:val="0"/>
      <w:marTop w:val="0"/>
      <w:marBottom w:val="0"/>
      <w:divBdr>
        <w:top w:val="none" w:sz="0" w:space="0" w:color="auto"/>
        <w:left w:val="none" w:sz="0" w:space="0" w:color="auto"/>
        <w:bottom w:val="none" w:sz="0" w:space="0" w:color="auto"/>
        <w:right w:val="none" w:sz="0" w:space="0" w:color="auto"/>
      </w:divBdr>
    </w:div>
    <w:div w:id="1719279836">
      <w:bodyDiv w:val="1"/>
      <w:marLeft w:val="0"/>
      <w:marRight w:val="0"/>
      <w:marTop w:val="0"/>
      <w:marBottom w:val="0"/>
      <w:divBdr>
        <w:top w:val="none" w:sz="0" w:space="0" w:color="auto"/>
        <w:left w:val="none" w:sz="0" w:space="0" w:color="auto"/>
        <w:bottom w:val="none" w:sz="0" w:space="0" w:color="auto"/>
        <w:right w:val="none" w:sz="0" w:space="0" w:color="auto"/>
      </w:divBdr>
    </w:div>
    <w:div w:id="1719475964">
      <w:bodyDiv w:val="1"/>
      <w:marLeft w:val="0"/>
      <w:marRight w:val="0"/>
      <w:marTop w:val="0"/>
      <w:marBottom w:val="0"/>
      <w:divBdr>
        <w:top w:val="none" w:sz="0" w:space="0" w:color="auto"/>
        <w:left w:val="none" w:sz="0" w:space="0" w:color="auto"/>
        <w:bottom w:val="none" w:sz="0" w:space="0" w:color="auto"/>
        <w:right w:val="none" w:sz="0" w:space="0" w:color="auto"/>
      </w:divBdr>
    </w:div>
    <w:div w:id="1719938272">
      <w:bodyDiv w:val="1"/>
      <w:marLeft w:val="0"/>
      <w:marRight w:val="0"/>
      <w:marTop w:val="0"/>
      <w:marBottom w:val="0"/>
      <w:divBdr>
        <w:top w:val="none" w:sz="0" w:space="0" w:color="auto"/>
        <w:left w:val="none" w:sz="0" w:space="0" w:color="auto"/>
        <w:bottom w:val="none" w:sz="0" w:space="0" w:color="auto"/>
        <w:right w:val="none" w:sz="0" w:space="0" w:color="auto"/>
      </w:divBdr>
    </w:div>
    <w:div w:id="1720275756">
      <w:bodyDiv w:val="1"/>
      <w:marLeft w:val="0"/>
      <w:marRight w:val="0"/>
      <w:marTop w:val="0"/>
      <w:marBottom w:val="0"/>
      <w:divBdr>
        <w:top w:val="none" w:sz="0" w:space="0" w:color="auto"/>
        <w:left w:val="none" w:sz="0" w:space="0" w:color="auto"/>
        <w:bottom w:val="none" w:sz="0" w:space="0" w:color="auto"/>
        <w:right w:val="none" w:sz="0" w:space="0" w:color="auto"/>
      </w:divBdr>
    </w:div>
    <w:div w:id="1720855249">
      <w:bodyDiv w:val="1"/>
      <w:marLeft w:val="0"/>
      <w:marRight w:val="0"/>
      <w:marTop w:val="0"/>
      <w:marBottom w:val="0"/>
      <w:divBdr>
        <w:top w:val="none" w:sz="0" w:space="0" w:color="auto"/>
        <w:left w:val="none" w:sz="0" w:space="0" w:color="auto"/>
        <w:bottom w:val="none" w:sz="0" w:space="0" w:color="auto"/>
        <w:right w:val="none" w:sz="0" w:space="0" w:color="auto"/>
      </w:divBdr>
    </w:div>
    <w:div w:id="1720976960">
      <w:bodyDiv w:val="1"/>
      <w:marLeft w:val="0"/>
      <w:marRight w:val="0"/>
      <w:marTop w:val="0"/>
      <w:marBottom w:val="0"/>
      <w:divBdr>
        <w:top w:val="none" w:sz="0" w:space="0" w:color="auto"/>
        <w:left w:val="none" w:sz="0" w:space="0" w:color="auto"/>
        <w:bottom w:val="none" w:sz="0" w:space="0" w:color="auto"/>
        <w:right w:val="none" w:sz="0" w:space="0" w:color="auto"/>
      </w:divBdr>
    </w:div>
    <w:div w:id="1721249217">
      <w:bodyDiv w:val="1"/>
      <w:marLeft w:val="0"/>
      <w:marRight w:val="0"/>
      <w:marTop w:val="0"/>
      <w:marBottom w:val="0"/>
      <w:divBdr>
        <w:top w:val="none" w:sz="0" w:space="0" w:color="auto"/>
        <w:left w:val="none" w:sz="0" w:space="0" w:color="auto"/>
        <w:bottom w:val="none" w:sz="0" w:space="0" w:color="auto"/>
        <w:right w:val="none" w:sz="0" w:space="0" w:color="auto"/>
      </w:divBdr>
    </w:div>
    <w:div w:id="1721319551">
      <w:bodyDiv w:val="1"/>
      <w:marLeft w:val="0"/>
      <w:marRight w:val="0"/>
      <w:marTop w:val="0"/>
      <w:marBottom w:val="0"/>
      <w:divBdr>
        <w:top w:val="none" w:sz="0" w:space="0" w:color="auto"/>
        <w:left w:val="none" w:sz="0" w:space="0" w:color="auto"/>
        <w:bottom w:val="none" w:sz="0" w:space="0" w:color="auto"/>
        <w:right w:val="none" w:sz="0" w:space="0" w:color="auto"/>
      </w:divBdr>
    </w:div>
    <w:div w:id="1721514413">
      <w:bodyDiv w:val="1"/>
      <w:marLeft w:val="0"/>
      <w:marRight w:val="0"/>
      <w:marTop w:val="0"/>
      <w:marBottom w:val="0"/>
      <w:divBdr>
        <w:top w:val="none" w:sz="0" w:space="0" w:color="auto"/>
        <w:left w:val="none" w:sz="0" w:space="0" w:color="auto"/>
        <w:bottom w:val="none" w:sz="0" w:space="0" w:color="auto"/>
        <w:right w:val="none" w:sz="0" w:space="0" w:color="auto"/>
      </w:divBdr>
    </w:div>
    <w:div w:id="1722946165">
      <w:bodyDiv w:val="1"/>
      <w:marLeft w:val="0"/>
      <w:marRight w:val="0"/>
      <w:marTop w:val="0"/>
      <w:marBottom w:val="0"/>
      <w:divBdr>
        <w:top w:val="none" w:sz="0" w:space="0" w:color="auto"/>
        <w:left w:val="none" w:sz="0" w:space="0" w:color="auto"/>
        <w:bottom w:val="none" w:sz="0" w:space="0" w:color="auto"/>
        <w:right w:val="none" w:sz="0" w:space="0" w:color="auto"/>
      </w:divBdr>
    </w:div>
    <w:div w:id="1722972673">
      <w:bodyDiv w:val="1"/>
      <w:marLeft w:val="0"/>
      <w:marRight w:val="0"/>
      <w:marTop w:val="0"/>
      <w:marBottom w:val="0"/>
      <w:divBdr>
        <w:top w:val="none" w:sz="0" w:space="0" w:color="auto"/>
        <w:left w:val="none" w:sz="0" w:space="0" w:color="auto"/>
        <w:bottom w:val="none" w:sz="0" w:space="0" w:color="auto"/>
        <w:right w:val="none" w:sz="0" w:space="0" w:color="auto"/>
      </w:divBdr>
    </w:div>
    <w:div w:id="1723215798">
      <w:bodyDiv w:val="1"/>
      <w:marLeft w:val="0"/>
      <w:marRight w:val="0"/>
      <w:marTop w:val="0"/>
      <w:marBottom w:val="0"/>
      <w:divBdr>
        <w:top w:val="none" w:sz="0" w:space="0" w:color="auto"/>
        <w:left w:val="none" w:sz="0" w:space="0" w:color="auto"/>
        <w:bottom w:val="none" w:sz="0" w:space="0" w:color="auto"/>
        <w:right w:val="none" w:sz="0" w:space="0" w:color="auto"/>
      </w:divBdr>
    </w:div>
    <w:div w:id="1724717212">
      <w:bodyDiv w:val="1"/>
      <w:marLeft w:val="0"/>
      <w:marRight w:val="0"/>
      <w:marTop w:val="0"/>
      <w:marBottom w:val="0"/>
      <w:divBdr>
        <w:top w:val="none" w:sz="0" w:space="0" w:color="auto"/>
        <w:left w:val="none" w:sz="0" w:space="0" w:color="auto"/>
        <w:bottom w:val="none" w:sz="0" w:space="0" w:color="auto"/>
        <w:right w:val="none" w:sz="0" w:space="0" w:color="auto"/>
      </w:divBdr>
    </w:div>
    <w:div w:id="1724982294">
      <w:bodyDiv w:val="1"/>
      <w:marLeft w:val="0"/>
      <w:marRight w:val="0"/>
      <w:marTop w:val="0"/>
      <w:marBottom w:val="0"/>
      <w:divBdr>
        <w:top w:val="none" w:sz="0" w:space="0" w:color="auto"/>
        <w:left w:val="none" w:sz="0" w:space="0" w:color="auto"/>
        <w:bottom w:val="none" w:sz="0" w:space="0" w:color="auto"/>
        <w:right w:val="none" w:sz="0" w:space="0" w:color="auto"/>
      </w:divBdr>
    </w:div>
    <w:div w:id="1725055133">
      <w:bodyDiv w:val="1"/>
      <w:marLeft w:val="0"/>
      <w:marRight w:val="0"/>
      <w:marTop w:val="0"/>
      <w:marBottom w:val="0"/>
      <w:divBdr>
        <w:top w:val="none" w:sz="0" w:space="0" w:color="auto"/>
        <w:left w:val="none" w:sz="0" w:space="0" w:color="auto"/>
        <w:bottom w:val="none" w:sz="0" w:space="0" w:color="auto"/>
        <w:right w:val="none" w:sz="0" w:space="0" w:color="auto"/>
      </w:divBdr>
    </w:div>
    <w:div w:id="1725909439">
      <w:bodyDiv w:val="1"/>
      <w:marLeft w:val="0"/>
      <w:marRight w:val="0"/>
      <w:marTop w:val="0"/>
      <w:marBottom w:val="0"/>
      <w:divBdr>
        <w:top w:val="none" w:sz="0" w:space="0" w:color="auto"/>
        <w:left w:val="none" w:sz="0" w:space="0" w:color="auto"/>
        <w:bottom w:val="none" w:sz="0" w:space="0" w:color="auto"/>
        <w:right w:val="none" w:sz="0" w:space="0" w:color="auto"/>
      </w:divBdr>
    </w:div>
    <w:div w:id="1726753177">
      <w:bodyDiv w:val="1"/>
      <w:marLeft w:val="0"/>
      <w:marRight w:val="0"/>
      <w:marTop w:val="0"/>
      <w:marBottom w:val="0"/>
      <w:divBdr>
        <w:top w:val="none" w:sz="0" w:space="0" w:color="auto"/>
        <w:left w:val="none" w:sz="0" w:space="0" w:color="auto"/>
        <w:bottom w:val="none" w:sz="0" w:space="0" w:color="auto"/>
        <w:right w:val="none" w:sz="0" w:space="0" w:color="auto"/>
      </w:divBdr>
    </w:div>
    <w:div w:id="1727873721">
      <w:bodyDiv w:val="1"/>
      <w:marLeft w:val="0"/>
      <w:marRight w:val="0"/>
      <w:marTop w:val="0"/>
      <w:marBottom w:val="0"/>
      <w:divBdr>
        <w:top w:val="none" w:sz="0" w:space="0" w:color="auto"/>
        <w:left w:val="none" w:sz="0" w:space="0" w:color="auto"/>
        <w:bottom w:val="none" w:sz="0" w:space="0" w:color="auto"/>
        <w:right w:val="none" w:sz="0" w:space="0" w:color="auto"/>
      </w:divBdr>
    </w:div>
    <w:div w:id="1728062719">
      <w:bodyDiv w:val="1"/>
      <w:marLeft w:val="0"/>
      <w:marRight w:val="0"/>
      <w:marTop w:val="0"/>
      <w:marBottom w:val="0"/>
      <w:divBdr>
        <w:top w:val="none" w:sz="0" w:space="0" w:color="auto"/>
        <w:left w:val="none" w:sz="0" w:space="0" w:color="auto"/>
        <w:bottom w:val="none" w:sz="0" w:space="0" w:color="auto"/>
        <w:right w:val="none" w:sz="0" w:space="0" w:color="auto"/>
      </w:divBdr>
    </w:div>
    <w:div w:id="1729373933">
      <w:bodyDiv w:val="1"/>
      <w:marLeft w:val="0"/>
      <w:marRight w:val="0"/>
      <w:marTop w:val="0"/>
      <w:marBottom w:val="0"/>
      <w:divBdr>
        <w:top w:val="none" w:sz="0" w:space="0" w:color="auto"/>
        <w:left w:val="none" w:sz="0" w:space="0" w:color="auto"/>
        <w:bottom w:val="none" w:sz="0" w:space="0" w:color="auto"/>
        <w:right w:val="none" w:sz="0" w:space="0" w:color="auto"/>
      </w:divBdr>
    </w:div>
    <w:div w:id="1729378730">
      <w:bodyDiv w:val="1"/>
      <w:marLeft w:val="0"/>
      <w:marRight w:val="0"/>
      <w:marTop w:val="0"/>
      <w:marBottom w:val="0"/>
      <w:divBdr>
        <w:top w:val="none" w:sz="0" w:space="0" w:color="auto"/>
        <w:left w:val="none" w:sz="0" w:space="0" w:color="auto"/>
        <w:bottom w:val="none" w:sz="0" w:space="0" w:color="auto"/>
        <w:right w:val="none" w:sz="0" w:space="0" w:color="auto"/>
      </w:divBdr>
    </w:div>
    <w:div w:id="1730104007">
      <w:bodyDiv w:val="1"/>
      <w:marLeft w:val="0"/>
      <w:marRight w:val="0"/>
      <w:marTop w:val="0"/>
      <w:marBottom w:val="0"/>
      <w:divBdr>
        <w:top w:val="none" w:sz="0" w:space="0" w:color="auto"/>
        <w:left w:val="none" w:sz="0" w:space="0" w:color="auto"/>
        <w:bottom w:val="none" w:sz="0" w:space="0" w:color="auto"/>
        <w:right w:val="none" w:sz="0" w:space="0" w:color="auto"/>
      </w:divBdr>
    </w:div>
    <w:div w:id="1730150977">
      <w:bodyDiv w:val="1"/>
      <w:marLeft w:val="0"/>
      <w:marRight w:val="0"/>
      <w:marTop w:val="0"/>
      <w:marBottom w:val="0"/>
      <w:divBdr>
        <w:top w:val="none" w:sz="0" w:space="0" w:color="auto"/>
        <w:left w:val="none" w:sz="0" w:space="0" w:color="auto"/>
        <w:bottom w:val="none" w:sz="0" w:space="0" w:color="auto"/>
        <w:right w:val="none" w:sz="0" w:space="0" w:color="auto"/>
      </w:divBdr>
    </w:div>
    <w:div w:id="1730416414">
      <w:bodyDiv w:val="1"/>
      <w:marLeft w:val="0"/>
      <w:marRight w:val="0"/>
      <w:marTop w:val="0"/>
      <w:marBottom w:val="0"/>
      <w:divBdr>
        <w:top w:val="none" w:sz="0" w:space="0" w:color="auto"/>
        <w:left w:val="none" w:sz="0" w:space="0" w:color="auto"/>
        <w:bottom w:val="none" w:sz="0" w:space="0" w:color="auto"/>
        <w:right w:val="none" w:sz="0" w:space="0" w:color="auto"/>
      </w:divBdr>
    </w:div>
    <w:div w:id="1730496720">
      <w:bodyDiv w:val="1"/>
      <w:marLeft w:val="0"/>
      <w:marRight w:val="0"/>
      <w:marTop w:val="0"/>
      <w:marBottom w:val="0"/>
      <w:divBdr>
        <w:top w:val="none" w:sz="0" w:space="0" w:color="auto"/>
        <w:left w:val="none" w:sz="0" w:space="0" w:color="auto"/>
        <w:bottom w:val="none" w:sz="0" w:space="0" w:color="auto"/>
        <w:right w:val="none" w:sz="0" w:space="0" w:color="auto"/>
      </w:divBdr>
    </w:div>
    <w:div w:id="1732343369">
      <w:bodyDiv w:val="1"/>
      <w:marLeft w:val="0"/>
      <w:marRight w:val="0"/>
      <w:marTop w:val="0"/>
      <w:marBottom w:val="0"/>
      <w:divBdr>
        <w:top w:val="none" w:sz="0" w:space="0" w:color="auto"/>
        <w:left w:val="none" w:sz="0" w:space="0" w:color="auto"/>
        <w:bottom w:val="none" w:sz="0" w:space="0" w:color="auto"/>
        <w:right w:val="none" w:sz="0" w:space="0" w:color="auto"/>
      </w:divBdr>
    </w:div>
    <w:div w:id="1733625871">
      <w:bodyDiv w:val="1"/>
      <w:marLeft w:val="0"/>
      <w:marRight w:val="0"/>
      <w:marTop w:val="0"/>
      <w:marBottom w:val="0"/>
      <w:divBdr>
        <w:top w:val="none" w:sz="0" w:space="0" w:color="auto"/>
        <w:left w:val="none" w:sz="0" w:space="0" w:color="auto"/>
        <w:bottom w:val="none" w:sz="0" w:space="0" w:color="auto"/>
        <w:right w:val="none" w:sz="0" w:space="0" w:color="auto"/>
      </w:divBdr>
    </w:div>
    <w:div w:id="1735735905">
      <w:bodyDiv w:val="1"/>
      <w:marLeft w:val="0"/>
      <w:marRight w:val="0"/>
      <w:marTop w:val="0"/>
      <w:marBottom w:val="0"/>
      <w:divBdr>
        <w:top w:val="none" w:sz="0" w:space="0" w:color="auto"/>
        <w:left w:val="none" w:sz="0" w:space="0" w:color="auto"/>
        <w:bottom w:val="none" w:sz="0" w:space="0" w:color="auto"/>
        <w:right w:val="none" w:sz="0" w:space="0" w:color="auto"/>
      </w:divBdr>
    </w:div>
    <w:div w:id="1736126636">
      <w:bodyDiv w:val="1"/>
      <w:marLeft w:val="0"/>
      <w:marRight w:val="0"/>
      <w:marTop w:val="0"/>
      <w:marBottom w:val="0"/>
      <w:divBdr>
        <w:top w:val="none" w:sz="0" w:space="0" w:color="auto"/>
        <w:left w:val="none" w:sz="0" w:space="0" w:color="auto"/>
        <w:bottom w:val="none" w:sz="0" w:space="0" w:color="auto"/>
        <w:right w:val="none" w:sz="0" w:space="0" w:color="auto"/>
      </w:divBdr>
    </w:div>
    <w:div w:id="1736277801">
      <w:bodyDiv w:val="1"/>
      <w:marLeft w:val="0"/>
      <w:marRight w:val="0"/>
      <w:marTop w:val="0"/>
      <w:marBottom w:val="0"/>
      <w:divBdr>
        <w:top w:val="none" w:sz="0" w:space="0" w:color="auto"/>
        <w:left w:val="none" w:sz="0" w:space="0" w:color="auto"/>
        <w:bottom w:val="none" w:sz="0" w:space="0" w:color="auto"/>
        <w:right w:val="none" w:sz="0" w:space="0" w:color="auto"/>
      </w:divBdr>
    </w:div>
    <w:div w:id="1736468420">
      <w:bodyDiv w:val="1"/>
      <w:marLeft w:val="0"/>
      <w:marRight w:val="0"/>
      <w:marTop w:val="0"/>
      <w:marBottom w:val="0"/>
      <w:divBdr>
        <w:top w:val="none" w:sz="0" w:space="0" w:color="auto"/>
        <w:left w:val="none" w:sz="0" w:space="0" w:color="auto"/>
        <w:bottom w:val="none" w:sz="0" w:space="0" w:color="auto"/>
        <w:right w:val="none" w:sz="0" w:space="0" w:color="auto"/>
      </w:divBdr>
    </w:div>
    <w:div w:id="1736584551">
      <w:bodyDiv w:val="1"/>
      <w:marLeft w:val="0"/>
      <w:marRight w:val="0"/>
      <w:marTop w:val="0"/>
      <w:marBottom w:val="0"/>
      <w:divBdr>
        <w:top w:val="none" w:sz="0" w:space="0" w:color="auto"/>
        <w:left w:val="none" w:sz="0" w:space="0" w:color="auto"/>
        <w:bottom w:val="none" w:sz="0" w:space="0" w:color="auto"/>
        <w:right w:val="none" w:sz="0" w:space="0" w:color="auto"/>
      </w:divBdr>
    </w:div>
    <w:div w:id="1737043729">
      <w:bodyDiv w:val="1"/>
      <w:marLeft w:val="0"/>
      <w:marRight w:val="0"/>
      <w:marTop w:val="0"/>
      <w:marBottom w:val="0"/>
      <w:divBdr>
        <w:top w:val="none" w:sz="0" w:space="0" w:color="auto"/>
        <w:left w:val="none" w:sz="0" w:space="0" w:color="auto"/>
        <w:bottom w:val="none" w:sz="0" w:space="0" w:color="auto"/>
        <w:right w:val="none" w:sz="0" w:space="0" w:color="auto"/>
      </w:divBdr>
    </w:div>
    <w:div w:id="1737316745">
      <w:bodyDiv w:val="1"/>
      <w:marLeft w:val="0"/>
      <w:marRight w:val="0"/>
      <w:marTop w:val="0"/>
      <w:marBottom w:val="0"/>
      <w:divBdr>
        <w:top w:val="none" w:sz="0" w:space="0" w:color="auto"/>
        <w:left w:val="none" w:sz="0" w:space="0" w:color="auto"/>
        <w:bottom w:val="none" w:sz="0" w:space="0" w:color="auto"/>
        <w:right w:val="none" w:sz="0" w:space="0" w:color="auto"/>
      </w:divBdr>
    </w:div>
    <w:div w:id="1741057648">
      <w:bodyDiv w:val="1"/>
      <w:marLeft w:val="0"/>
      <w:marRight w:val="0"/>
      <w:marTop w:val="0"/>
      <w:marBottom w:val="0"/>
      <w:divBdr>
        <w:top w:val="none" w:sz="0" w:space="0" w:color="auto"/>
        <w:left w:val="none" w:sz="0" w:space="0" w:color="auto"/>
        <w:bottom w:val="none" w:sz="0" w:space="0" w:color="auto"/>
        <w:right w:val="none" w:sz="0" w:space="0" w:color="auto"/>
      </w:divBdr>
    </w:div>
    <w:div w:id="1741097524">
      <w:bodyDiv w:val="1"/>
      <w:marLeft w:val="0"/>
      <w:marRight w:val="0"/>
      <w:marTop w:val="0"/>
      <w:marBottom w:val="0"/>
      <w:divBdr>
        <w:top w:val="none" w:sz="0" w:space="0" w:color="auto"/>
        <w:left w:val="none" w:sz="0" w:space="0" w:color="auto"/>
        <w:bottom w:val="none" w:sz="0" w:space="0" w:color="auto"/>
        <w:right w:val="none" w:sz="0" w:space="0" w:color="auto"/>
      </w:divBdr>
    </w:div>
    <w:div w:id="1741368352">
      <w:bodyDiv w:val="1"/>
      <w:marLeft w:val="0"/>
      <w:marRight w:val="0"/>
      <w:marTop w:val="0"/>
      <w:marBottom w:val="0"/>
      <w:divBdr>
        <w:top w:val="none" w:sz="0" w:space="0" w:color="auto"/>
        <w:left w:val="none" w:sz="0" w:space="0" w:color="auto"/>
        <w:bottom w:val="none" w:sz="0" w:space="0" w:color="auto"/>
        <w:right w:val="none" w:sz="0" w:space="0" w:color="auto"/>
      </w:divBdr>
    </w:div>
    <w:div w:id="1741902891">
      <w:bodyDiv w:val="1"/>
      <w:marLeft w:val="0"/>
      <w:marRight w:val="0"/>
      <w:marTop w:val="0"/>
      <w:marBottom w:val="0"/>
      <w:divBdr>
        <w:top w:val="none" w:sz="0" w:space="0" w:color="auto"/>
        <w:left w:val="none" w:sz="0" w:space="0" w:color="auto"/>
        <w:bottom w:val="none" w:sz="0" w:space="0" w:color="auto"/>
        <w:right w:val="none" w:sz="0" w:space="0" w:color="auto"/>
      </w:divBdr>
    </w:div>
    <w:div w:id="1742873096">
      <w:bodyDiv w:val="1"/>
      <w:marLeft w:val="0"/>
      <w:marRight w:val="0"/>
      <w:marTop w:val="0"/>
      <w:marBottom w:val="0"/>
      <w:divBdr>
        <w:top w:val="none" w:sz="0" w:space="0" w:color="auto"/>
        <w:left w:val="none" w:sz="0" w:space="0" w:color="auto"/>
        <w:bottom w:val="none" w:sz="0" w:space="0" w:color="auto"/>
        <w:right w:val="none" w:sz="0" w:space="0" w:color="auto"/>
      </w:divBdr>
    </w:div>
    <w:div w:id="1744453434">
      <w:bodyDiv w:val="1"/>
      <w:marLeft w:val="0"/>
      <w:marRight w:val="0"/>
      <w:marTop w:val="0"/>
      <w:marBottom w:val="0"/>
      <w:divBdr>
        <w:top w:val="none" w:sz="0" w:space="0" w:color="auto"/>
        <w:left w:val="none" w:sz="0" w:space="0" w:color="auto"/>
        <w:bottom w:val="none" w:sz="0" w:space="0" w:color="auto"/>
        <w:right w:val="none" w:sz="0" w:space="0" w:color="auto"/>
      </w:divBdr>
    </w:div>
    <w:div w:id="1744833462">
      <w:bodyDiv w:val="1"/>
      <w:marLeft w:val="0"/>
      <w:marRight w:val="0"/>
      <w:marTop w:val="0"/>
      <w:marBottom w:val="0"/>
      <w:divBdr>
        <w:top w:val="none" w:sz="0" w:space="0" w:color="auto"/>
        <w:left w:val="none" w:sz="0" w:space="0" w:color="auto"/>
        <w:bottom w:val="none" w:sz="0" w:space="0" w:color="auto"/>
        <w:right w:val="none" w:sz="0" w:space="0" w:color="auto"/>
      </w:divBdr>
    </w:div>
    <w:div w:id="1745906412">
      <w:bodyDiv w:val="1"/>
      <w:marLeft w:val="0"/>
      <w:marRight w:val="0"/>
      <w:marTop w:val="0"/>
      <w:marBottom w:val="0"/>
      <w:divBdr>
        <w:top w:val="none" w:sz="0" w:space="0" w:color="auto"/>
        <w:left w:val="none" w:sz="0" w:space="0" w:color="auto"/>
        <w:bottom w:val="none" w:sz="0" w:space="0" w:color="auto"/>
        <w:right w:val="none" w:sz="0" w:space="0" w:color="auto"/>
      </w:divBdr>
    </w:div>
    <w:div w:id="1746679216">
      <w:bodyDiv w:val="1"/>
      <w:marLeft w:val="0"/>
      <w:marRight w:val="0"/>
      <w:marTop w:val="0"/>
      <w:marBottom w:val="0"/>
      <w:divBdr>
        <w:top w:val="none" w:sz="0" w:space="0" w:color="auto"/>
        <w:left w:val="none" w:sz="0" w:space="0" w:color="auto"/>
        <w:bottom w:val="none" w:sz="0" w:space="0" w:color="auto"/>
        <w:right w:val="none" w:sz="0" w:space="0" w:color="auto"/>
      </w:divBdr>
    </w:div>
    <w:div w:id="1746879595">
      <w:bodyDiv w:val="1"/>
      <w:marLeft w:val="0"/>
      <w:marRight w:val="0"/>
      <w:marTop w:val="0"/>
      <w:marBottom w:val="0"/>
      <w:divBdr>
        <w:top w:val="none" w:sz="0" w:space="0" w:color="auto"/>
        <w:left w:val="none" w:sz="0" w:space="0" w:color="auto"/>
        <w:bottom w:val="none" w:sz="0" w:space="0" w:color="auto"/>
        <w:right w:val="none" w:sz="0" w:space="0" w:color="auto"/>
      </w:divBdr>
    </w:div>
    <w:div w:id="1748108198">
      <w:bodyDiv w:val="1"/>
      <w:marLeft w:val="0"/>
      <w:marRight w:val="0"/>
      <w:marTop w:val="0"/>
      <w:marBottom w:val="0"/>
      <w:divBdr>
        <w:top w:val="none" w:sz="0" w:space="0" w:color="auto"/>
        <w:left w:val="none" w:sz="0" w:space="0" w:color="auto"/>
        <w:bottom w:val="none" w:sz="0" w:space="0" w:color="auto"/>
        <w:right w:val="none" w:sz="0" w:space="0" w:color="auto"/>
      </w:divBdr>
    </w:div>
    <w:div w:id="1748572087">
      <w:bodyDiv w:val="1"/>
      <w:marLeft w:val="0"/>
      <w:marRight w:val="0"/>
      <w:marTop w:val="0"/>
      <w:marBottom w:val="0"/>
      <w:divBdr>
        <w:top w:val="none" w:sz="0" w:space="0" w:color="auto"/>
        <w:left w:val="none" w:sz="0" w:space="0" w:color="auto"/>
        <w:bottom w:val="none" w:sz="0" w:space="0" w:color="auto"/>
        <w:right w:val="none" w:sz="0" w:space="0" w:color="auto"/>
      </w:divBdr>
    </w:div>
    <w:div w:id="1748648575">
      <w:bodyDiv w:val="1"/>
      <w:marLeft w:val="0"/>
      <w:marRight w:val="0"/>
      <w:marTop w:val="0"/>
      <w:marBottom w:val="0"/>
      <w:divBdr>
        <w:top w:val="none" w:sz="0" w:space="0" w:color="auto"/>
        <w:left w:val="none" w:sz="0" w:space="0" w:color="auto"/>
        <w:bottom w:val="none" w:sz="0" w:space="0" w:color="auto"/>
        <w:right w:val="none" w:sz="0" w:space="0" w:color="auto"/>
      </w:divBdr>
    </w:div>
    <w:div w:id="1749500747">
      <w:bodyDiv w:val="1"/>
      <w:marLeft w:val="0"/>
      <w:marRight w:val="0"/>
      <w:marTop w:val="0"/>
      <w:marBottom w:val="0"/>
      <w:divBdr>
        <w:top w:val="none" w:sz="0" w:space="0" w:color="auto"/>
        <w:left w:val="none" w:sz="0" w:space="0" w:color="auto"/>
        <w:bottom w:val="none" w:sz="0" w:space="0" w:color="auto"/>
        <w:right w:val="none" w:sz="0" w:space="0" w:color="auto"/>
      </w:divBdr>
    </w:div>
    <w:div w:id="1750619291">
      <w:bodyDiv w:val="1"/>
      <w:marLeft w:val="0"/>
      <w:marRight w:val="0"/>
      <w:marTop w:val="0"/>
      <w:marBottom w:val="0"/>
      <w:divBdr>
        <w:top w:val="none" w:sz="0" w:space="0" w:color="auto"/>
        <w:left w:val="none" w:sz="0" w:space="0" w:color="auto"/>
        <w:bottom w:val="none" w:sz="0" w:space="0" w:color="auto"/>
        <w:right w:val="none" w:sz="0" w:space="0" w:color="auto"/>
      </w:divBdr>
    </w:div>
    <w:div w:id="1752507945">
      <w:bodyDiv w:val="1"/>
      <w:marLeft w:val="0"/>
      <w:marRight w:val="0"/>
      <w:marTop w:val="0"/>
      <w:marBottom w:val="0"/>
      <w:divBdr>
        <w:top w:val="none" w:sz="0" w:space="0" w:color="auto"/>
        <w:left w:val="none" w:sz="0" w:space="0" w:color="auto"/>
        <w:bottom w:val="none" w:sz="0" w:space="0" w:color="auto"/>
        <w:right w:val="none" w:sz="0" w:space="0" w:color="auto"/>
      </w:divBdr>
    </w:div>
    <w:div w:id="1752583830">
      <w:bodyDiv w:val="1"/>
      <w:marLeft w:val="0"/>
      <w:marRight w:val="0"/>
      <w:marTop w:val="0"/>
      <w:marBottom w:val="0"/>
      <w:divBdr>
        <w:top w:val="none" w:sz="0" w:space="0" w:color="auto"/>
        <w:left w:val="none" w:sz="0" w:space="0" w:color="auto"/>
        <w:bottom w:val="none" w:sz="0" w:space="0" w:color="auto"/>
        <w:right w:val="none" w:sz="0" w:space="0" w:color="auto"/>
      </w:divBdr>
    </w:div>
    <w:div w:id="1753549616">
      <w:bodyDiv w:val="1"/>
      <w:marLeft w:val="0"/>
      <w:marRight w:val="0"/>
      <w:marTop w:val="0"/>
      <w:marBottom w:val="0"/>
      <w:divBdr>
        <w:top w:val="none" w:sz="0" w:space="0" w:color="auto"/>
        <w:left w:val="none" w:sz="0" w:space="0" w:color="auto"/>
        <w:bottom w:val="none" w:sz="0" w:space="0" w:color="auto"/>
        <w:right w:val="none" w:sz="0" w:space="0" w:color="auto"/>
      </w:divBdr>
    </w:div>
    <w:div w:id="1755280427">
      <w:bodyDiv w:val="1"/>
      <w:marLeft w:val="0"/>
      <w:marRight w:val="0"/>
      <w:marTop w:val="0"/>
      <w:marBottom w:val="0"/>
      <w:divBdr>
        <w:top w:val="none" w:sz="0" w:space="0" w:color="auto"/>
        <w:left w:val="none" w:sz="0" w:space="0" w:color="auto"/>
        <w:bottom w:val="none" w:sz="0" w:space="0" w:color="auto"/>
        <w:right w:val="none" w:sz="0" w:space="0" w:color="auto"/>
      </w:divBdr>
    </w:div>
    <w:div w:id="1755782799">
      <w:bodyDiv w:val="1"/>
      <w:marLeft w:val="0"/>
      <w:marRight w:val="0"/>
      <w:marTop w:val="0"/>
      <w:marBottom w:val="0"/>
      <w:divBdr>
        <w:top w:val="none" w:sz="0" w:space="0" w:color="auto"/>
        <w:left w:val="none" w:sz="0" w:space="0" w:color="auto"/>
        <w:bottom w:val="none" w:sz="0" w:space="0" w:color="auto"/>
        <w:right w:val="none" w:sz="0" w:space="0" w:color="auto"/>
      </w:divBdr>
    </w:div>
    <w:div w:id="1756515777">
      <w:bodyDiv w:val="1"/>
      <w:marLeft w:val="0"/>
      <w:marRight w:val="0"/>
      <w:marTop w:val="0"/>
      <w:marBottom w:val="0"/>
      <w:divBdr>
        <w:top w:val="none" w:sz="0" w:space="0" w:color="auto"/>
        <w:left w:val="none" w:sz="0" w:space="0" w:color="auto"/>
        <w:bottom w:val="none" w:sz="0" w:space="0" w:color="auto"/>
        <w:right w:val="none" w:sz="0" w:space="0" w:color="auto"/>
      </w:divBdr>
    </w:div>
    <w:div w:id="1757825682">
      <w:bodyDiv w:val="1"/>
      <w:marLeft w:val="0"/>
      <w:marRight w:val="0"/>
      <w:marTop w:val="0"/>
      <w:marBottom w:val="0"/>
      <w:divBdr>
        <w:top w:val="none" w:sz="0" w:space="0" w:color="auto"/>
        <w:left w:val="none" w:sz="0" w:space="0" w:color="auto"/>
        <w:bottom w:val="none" w:sz="0" w:space="0" w:color="auto"/>
        <w:right w:val="none" w:sz="0" w:space="0" w:color="auto"/>
      </w:divBdr>
    </w:div>
    <w:div w:id="1758286862">
      <w:bodyDiv w:val="1"/>
      <w:marLeft w:val="0"/>
      <w:marRight w:val="0"/>
      <w:marTop w:val="0"/>
      <w:marBottom w:val="0"/>
      <w:divBdr>
        <w:top w:val="none" w:sz="0" w:space="0" w:color="auto"/>
        <w:left w:val="none" w:sz="0" w:space="0" w:color="auto"/>
        <w:bottom w:val="none" w:sz="0" w:space="0" w:color="auto"/>
        <w:right w:val="none" w:sz="0" w:space="0" w:color="auto"/>
      </w:divBdr>
    </w:div>
    <w:div w:id="1759133290">
      <w:bodyDiv w:val="1"/>
      <w:marLeft w:val="0"/>
      <w:marRight w:val="0"/>
      <w:marTop w:val="0"/>
      <w:marBottom w:val="0"/>
      <w:divBdr>
        <w:top w:val="none" w:sz="0" w:space="0" w:color="auto"/>
        <w:left w:val="none" w:sz="0" w:space="0" w:color="auto"/>
        <w:bottom w:val="none" w:sz="0" w:space="0" w:color="auto"/>
        <w:right w:val="none" w:sz="0" w:space="0" w:color="auto"/>
      </w:divBdr>
    </w:div>
    <w:div w:id="1759519898">
      <w:bodyDiv w:val="1"/>
      <w:marLeft w:val="0"/>
      <w:marRight w:val="0"/>
      <w:marTop w:val="0"/>
      <w:marBottom w:val="0"/>
      <w:divBdr>
        <w:top w:val="none" w:sz="0" w:space="0" w:color="auto"/>
        <w:left w:val="none" w:sz="0" w:space="0" w:color="auto"/>
        <w:bottom w:val="none" w:sz="0" w:space="0" w:color="auto"/>
        <w:right w:val="none" w:sz="0" w:space="0" w:color="auto"/>
      </w:divBdr>
    </w:div>
    <w:div w:id="1760365390">
      <w:bodyDiv w:val="1"/>
      <w:marLeft w:val="0"/>
      <w:marRight w:val="0"/>
      <w:marTop w:val="0"/>
      <w:marBottom w:val="0"/>
      <w:divBdr>
        <w:top w:val="none" w:sz="0" w:space="0" w:color="auto"/>
        <w:left w:val="none" w:sz="0" w:space="0" w:color="auto"/>
        <w:bottom w:val="none" w:sz="0" w:space="0" w:color="auto"/>
        <w:right w:val="none" w:sz="0" w:space="0" w:color="auto"/>
      </w:divBdr>
    </w:div>
    <w:div w:id="1760834351">
      <w:bodyDiv w:val="1"/>
      <w:marLeft w:val="0"/>
      <w:marRight w:val="0"/>
      <w:marTop w:val="0"/>
      <w:marBottom w:val="0"/>
      <w:divBdr>
        <w:top w:val="none" w:sz="0" w:space="0" w:color="auto"/>
        <w:left w:val="none" w:sz="0" w:space="0" w:color="auto"/>
        <w:bottom w:val="none" w:sz="0" w:space="0" w:color="auto"/>
        <w:right w:val="none" w:sz="0" w:space="0" w:color="auto"/>
      </w:divBdr>
    </w:div>
    <w:div w:id="1761176198">
      <w:bodyDiv w:val="1"/>
      <w:marLeft w:val="0"/>
      <w:marRight w:val="0"/>
      <w:marTop w:val="0"/>
      <w:marBottom w:val="0"/>
      <w:divBdr>
        <w:top w:val="none" w:sz="0" w:space="0" w:color="auto"/>
        <w:left w:val="none" w:sz="0" w:space="0" w:color="auto"/>
        <w:bottom w:val="none" w:sz="0" w:space="0" w:color="auto"/>
        <w:right w:val="none" w:sz="0" w:space="0" w:color="auto"/>
      </w:divBdr>
    </w:div>
    <w:div w:id="1761293572">
      <w:bodyDiv w:val="1"/>
      <w:marLeft w:val="0"/>
      <w:marRight w:val="0"/>
      <w:marTop w:val="0"/>
      <w:marBottom w:val="0"/>
      <w:divBdr>
        <w:top w:val="none" w:sz="0" w:space="0" w:color="auto"/>
        <w:left w:val="none" w:sz="0" w:space="0" w:color="auto"/>
        <w:bottom w:val="none" w:sz="0" w:space="0" w:color="auto"/>
        <w:right w:val="none" w:sz="0" w:space="0" w:color="auto"/>
      </w:divBdr>
    </w:div>
    <w:div w:id="1761829081">
      <w:bodyDiv w:val="1"/>
      <w:marLeft w:val="0"/>
      <w:marRight w:val="0"/>
      <w:marTop w:val="0"/>
      <w:marBottom w:val="0"/>
      <w:divBdr>
        <w:top w:val="none" w:sz="0" w:space="0" w:color="auto"/>
        <w:left w:val="none" w:sz="0" w:space="0" w:color="auto"/>
        <w:bottom w:val="none" w:sz="0" w:space="0" w:color="auto"/>
        <w:right w:val="none" w:sz="0" w:space="0" w:color="auto"/>
      </w:divBdr>
    </w:div>
    <w:div w:id="1762526566">
      <w:bodyDiv w:val="1"/>
      <w:marLeft w:val="0"/>
      <w:marRight w:val="0"/>
      <w:marTop w:val="0"/>
      <w:marBottom w:val="0"/>
      <w:divBdr>
        <w:top w:val="none" w:sz="0" w:space="0" w:color="auto"/>
        <w:left w:val="none" w:sz="0" w:space="0" w:color="auto"/>
        <w:bottom w:val="none" w:sz="0" w:space="0" w:color="auto"/>
        <w:right w:val="none" w:sz="0" w:space="0" w:color="auto"/>
      </w:divBdr>
    </w:div>
    <w:div w:id="1763646154">
      <w:bodyDiv w:val="1"/>
      <w:marLeft w:val="0"/>
      <w:marRight w:val="0"/>
      <w:marTop w:val="0"/>
      <w:marBottom w:val="0"/>
      <w:divBdr>
        <w:top w:val="none" w:sz="0" w:space="0" w:color="auto"/>
        <w:left w:val="none" w:sz="0" w:space="0" w:color="auto"/>
        <w:bottom w:val="none" w:sz="0" w:space="0" w:color="auto"/>
        <w:right w:val="none" w:sz="0" w:space="0" w:color="auto"/>
      </w:divBdr>
    </w:div>
    <w:div w:id="1764641502">
      <w:bodyDiv w:val="1"/>
      <w:marLeft w:val="0"/>
      <w:marRight w:val="0"/>
      <w:marTop w:val="0"/>
      <w:marBottom w:val="0"/>
      <w:divBdr>
        <w:top w:val="none" w:sz="0" w:space="0" w:color="auto"/>
        <w:left w:val="none" w:sz="0" w:space="0" w:color="auto"/>
        <w:bottom w:val="none" w:sz="0" w:space="0" w:color="auto"/>
        <w:right w:val="none" w:sz="0" w:space="0" w:color="auto"/>
      </w:divBdr>
    </w:div>
    <w:div w:id="1766070872">
      <w:bodyDiv w:val="1"/>
      <w:marLeft w:val="0"/>
      <w:marRight w:val="0"/>
      <w:marTop w:val="0"/>
      <w:marBottom w:val="0"/>
      <w:divBdr>
        <w:top w:val="none" w:sz="0" w:space="0" w:color="auto"/>
        <w:left w:val="none" w:sz="0" w:space="0" w:color="auto"/>
        <w:bottom w:val="none" w:sz="0" w:space="0" w:color="auto"/>
        <w:right w:val="none" w:sz="0" w:space="0" w:color="auto"/>
      </w:divBdr>
    </w:div>
    <w:div w:id="1766421019">
      <w:bodyDiv w:val="1"/>
      <w:marLeft w:val="0"/>
      <w:marRight w:val="0"/>
      <w:marTop w:val="0"/>
      <w:marBottom w:val="0"/>
      <w:divBdr>
        <w:top w:val="none" w:sz="0" w:space="0" w:color="auto"/>
        <w:left w:val="none" w:sz="0" w:space="0" w:color="auto"/>
        <w:bottom w:val="none" w:sz="0" w:space="0" w:color="auto"/>
        <w:right w:val="none" w:sz="0" w:space="0" w:color="auto"/>
      </w:divBdr>
    </w:div>
    <w:div w:id="1766462614">
      <w:bodyDiv w:val="1"/>
      <w:marLeft w:val="0"/>
      <w:marRight w:val="0"/>
      <w:marTop w:val="0"/>
      <w:marBottom w:val="0"/>
      <w:divBdr>
        <w:top w:val="none" w:sz="0" w:space="0" w:color="auto"/>
        <w:left w:val="none" w:sz="0" w:space="0" w:color="auto"/>
        <w:bottom w:val="none" w:sz="0" w:space="0" w:color="auto"/>
        <w:right w:val="none" w:sz="0" w:space="0" w:color="auto"/>
      </w:divBdr>
    </w:div>
    <w:div w:id="1766992331">
      <w:bodyDiv w:val="1"/>
      <w:marLeft w:val="0"/>
      <w:marRight w:val="0"/>
      <w:marTop w:val="0"/>
      <w:marBottom w:val="0"/>
      <w:divBdr>
        <w:top w:val="none" w:sz="0" w:space="0" w:color="auto"/>
        <w:left w:val="none" w:sz="0" w:space="0" w:color="auto"/>
        <w:bottom w:val="none" w:sz="0" w:space="0" w:color="auto"/>
        <w:right w:val="none" w:sz="0" w:space="0" w:color="auto"/>
      </w:divBdr>
    </w:div>
    <w:div w:id="1767195254">
      <w:bodyDiv w:val="1"/>
      <w:marLeft w:val="0"/>
      <w:marRight w:val="0"/>
      <w:marTop w:val="0"/>
      <w:marBottom w:val="0"/>
      <w:divBdr>
        <w:top w:val="none" w:sz="0" w:space="0" w:color="auto"/>
        <w:left w:val="none" w:sz="0" w:space="0" w:color="auto"/>
        <w:bottom w:val="none" w:sz="0" w:space="0" w:color="auto"/>
        <w:right w:val="none" w:sz="0" w:space="0" w:color="auto"/>
      </w:divBdr>
    </w:div>
    <w:div w:id="1767340513">
      <w:bodyDiv w:val="1"/>
      <w:marLeft w:val="0"/>
      <w:marRight w:val="0"/>
      <w:marTop w:val="0"/>
      <w:marBottom w:val="0"/>
      <w:divBdr>
        <w:top w:val="none" w:sz="0" w:space="0" w:color="auto"/>
        <w:left w:val="none" w:sz="0" w:space="0" w:color="auto"/>
        <w:bottom w:val="none" w:sz="0" w:space="0" w:color="auto"/>
        <w:right w:val="none" w:sz="0" w:space="0" w:color="auto"/>
      </w:divBdr>
    </w:div>
    <w:div w:id="1767653322">
      <w:bodyDiv w:val="1"/>
      <w:marLeft w:val="0"/>
      <w:marRight w:val="0"/>
      <w:marTop w:val="0"/>
      <w:marBottom w:val="0"/>
      <w:divBdr>
        <w:top w:val="none" w:sz="0" w:space="0" w:color="auto"/>
        <w:left w:val="none" w:sz="0" w:space="0" w:color="auto"/>
        <w:bottom w:val="none" w:sz="0" w:space="0" w:color="auto"/>
        <w:right w:val="none" w:sz="0" w:space="0" w:color="auto"/>
      </w:divBdr>
    </w:div>
    <w:div w:id="1767654869">
      <w:bodyDiv w:val="1"/>
      <w:marLeft w:val="0"/>
      <w:marRight w:val="0"/>
      <w:marTop w:val="0"/>
      <w:marBottom w:val="0"/>
      <w:divBdr>
        <w:top w:val="none" w:sz="0" w:space="0" w:color="auto"/>
        <w:left w:val="none" w:sz="0" w:space="0" w:color="auto"/>
        <w:bottom w:val="none" w:sz="0" w:space="0" w:color="auto"/>
        <w:right w:val="none" w:sz="0" w:space="0" w:color="auto"/>
      </w:divBdr>
    </w:div>
    <w:div w:id="1767846056">
      <w:bodyDiv w:val="1"/>
      <w:marLeft w:val="0"/>
      <w:marRight w:val="0"/>
      <w:marTop w:val="0"/>
      <w:marBottom w:val="0"/>
      <w:divBdr>
        <w:top w:val="none" w:sz="0" w:space="0" w:color="auto"/>
        <w:left w:val="none" w:sz="0" w:space="0" w:color="auto"/>
        <w:bottom w:val="none" w:sz="0" w:space="0" w:color="auto"/>
        <w:right w:val="none" w:sz="0" w:space="0" w:color="auto"/>
      </w:divBdr>
    </w:div>
    <w:div w:id="1770930494">
      <w:bodyDiv w:val="1"/>
      <w:marLeft w:val="0"/>
      <w:marRight w:val="0"/>
      <w:marTop w:val="0"/>
      <w:marBottom w:val="0"/>
      <w:divBdr>
        <w:top w:val="none" w:sz="0" w:space="0" w:color="auto"/>
        <w:left w:val="none" w:sz="0" w:space="0" w:color="auto"/>
        <w:bottom w:val="none" w:sz="0" w:space="0" w:color="auto"/>
        <w:right w:val="none" w:sz="0" w:space="0" w:color="auto"/>
      </w:divBdr>
    </w:div>
    <w:div w:id="1772356634">
      <w:bodyDiv w:val="1"/>
      <w:marLeft w:val="0"/>
      <w:marRight w:val="0"/>
      <w:marTop w:val="0"/>
      <w:marBottom w:val="0"/>
      <w:divBdr>
        <w:top w:val="none" w:sz="0" w:space="0" w:color="auto"/>
        <w:left w:val="none" w:sz="0" w:space="0" w:color="auto"/>
        <w:bottom w:val="none" w:sz="0" w:space="0" w:color="auto"/>
        <w:right w:val="none" w:sz="0" w:space="0" w:color="auto"/>
      </w:divBdr>
    </w:div>
    <w:div w:id="1772898775">
      <w:bodyDiv w:val="1"/>
      <w:marLeft w:val="0"/>
      <w:marRight w:val="0"/>
      <w:marTop w:val="0"/>
      <w:marBottom w:val="0"/>
      <w:divBdr>
        <w:top w:val="none" w:sz="0" w:space="0" w:color="auto"/>
        <w:left w:val="none" w:sz="0" w:space="0" w:color="auto"/>
        <w:bottom w:val="none" w:sz="0" w:space="0" w:color="auto"/>
        <w:right w:val="none" w:sz="0" w:space="0" w:color="auto"/>
      </w:divBdr>
    </w:div>
    <w:div w:id="1773279248">
      <w:bodyDiv w:val="1"/>
      <w:marLeft w:val="0"/>
      <w:marRight w:val="0"/>
      <w:marTop w:val="0"/>
      <w:marBottom w:val="0"/>
      <w:divBdr>
        <w:top w:val="none" w:sz="0" w:space="0" w:color="auto"/>
        <w:left w:val="none" w:sz="0" w:space="0" w:color="auto"/>
        <w:bottom w:val="none" w:sz="0" w:space="0" w:color="auto"/>
        <w:right w:val="none" w:sz="0" w:space="0" w:color="auto"/>
      </w:divBdr>
    </w:div>
    <w:div w:id="1774279411">
      <w:bodyDiv w:val="1"/>
      <w:marLeft w:val="0"/>
      <w:marRight w:val="0"/>
      <w:marTop w:val="0"/>
      <w:marBottom w:val="0"/>
      <w:divBdr>
        <w:top w:val="none" w:sz="0" w:space="0" w:color="auto"/>
        <w:left w:val="none" w:sz="0" w:space="0" w:color="auto"/>
        <w:bottom w:val="none" w:sz="0" w:space="0" w:color="auto"/>
        <w:right w:val="none" w:sz="0" w:space="0" w:color="auto"/>
      </w:divBdr>
    </w:div>
    <w:div w:id="1774590434">
      <w:bodyDiv w:val="1"/>
      <w:marLeft w:val="0"/>
      <w:marRight w:val="0"/>
      <w:marTop w:val="0"/>
      <w:marBottom w:val="0"/>
      <w:divBdr>
        <w:top w:val="none" w:sz="0" w:space="0" w:color="auto"/>
        <w:left w:val="none" w:sz="0" w:space="0" w:color="auto"/>
        <w:bottom w:val="none" w:sz="0" w:space="0" w:color="auto"/>
        <w:right w:val="none" w:sz="0" w:space="0" w:color="auto"/>
      </w:divBdr>
    </w:div>
    <w:div w:id="1775441114">
      <w:bodyDiv w:val="1"/>
      <w:marLeft w:val="0"/>
      <w:marRight w:val="0"/>
      <w:marTop w:val="0"/>
      <w:marBottom w:val="0"/>
      <w:divBdr>
        <w:top w:val="none" w:sz="0" w:space="0" w:color="auto"/>
        <w:left w:val="none" w:sz="0" w:space="0" w:color="auto"/>
        <w:bottom w:val="none" w:sz="0" w:space="0" w:color="auto"/>
        <w:right w:val="none" w:sz="0" w:space="0" w:color="auto"/>
      </w:divBdr>
    </w:div>
    <w:div w:id="1776365458">
      <w:bodyDiv w:val="1"/>
      <w:marLeft w:val="0"/>
      <w:marRight w:val="0"/>
      <w:marTop w:val="0"/>
      <w:marBottom w:val="0"/>
      <w:divBdr>
        <w:top w:val="none" w:sz="0" w:space="0" w:color="auto"/>
        <w:left w:val="none" w:sz="0" w:space="0" w:color="auto"/>
        <w:bottom w:val="none" w:sz="0" w:space="0" w:color="auto"/>
        <w:right w:val="none" w:sz="0" w:space="0" w:color="auto"/>
      </w:divBdr>
    </w:div>
    <w:div w:id="1776822468">
      <w:bodyDiv w:val="1"/>
      <w:marLeft w:val="0"/>
      <w:marRight w:val="0"/>
      <w:marTop w:val="0"/>
      <w:marBottom w:val="0"/>
      <w:divBdr>
        <w:top w:val="none" w:sz="0" w:space="0" w:color="auto"/>
        <w:left w:val="none" w:sz="0" w:space="0" w:color="auto"/>
        <w:bottom w:val="none" w:sz="0" w:space="0" w:color="auto"/>
        <w:right w:val="none" w:sz="0" w:space="0" w:color="auto"/>
      </w:divBdr>
    </w:div>
    <w:div w:id="1777402835">
      <w:bodyDiv w:val="1"/>
      <w:marLeft w:val="0"/>
      <w:marRight w:val="0"/>
      <w:marTop w:val="0"/>
      <w:marBottom w:val="0"/>
      <w:divBdr>
        <w:top w:val="none" w:sz="0" w:space="0" w:color="auto"/>
        <w:left w:val="none" w:sz="0" w:space="0" w:color="auto"/>
        <w:bottom w:val="none" w:sz="0" w:space="0" w:color="auto"/>
        <w:right w:val="none" w:sz="0" w:space="0" w:color="auto"/>
      </w:divBdr>
    </w:div>
    <w:div w:id="1777410675">
      <w:bodyDiv w:val="1"/>
      <w:marLeft w:val="0"/>
      <w:marRight w:val="0"/>
      <w:marTop w:val="0"/>
      <w:marBottom w:val="0"/>
      <w:divBdr>
        <w:top w:val="none" w:sz="0" w:space="0" w:color="auto"/>
        <w:left w:val="none" w:sz="0" w:space="0" w:color="auto"/>
        <w:bottom w:val="none" w:sz="0" w:space="0" w:color="auto"/>
        <w:right w:val="none" w:sz="0" w:space="0" w:color="auto"/>
      </w:divBdr>
    </w:div>
    <w:div w:id="1777602936">
      <w:bodyDiv w:val="1"/>
      <w:marLeft w:val="0"/>
      <w:marRight w:val="0"/>
      <w:marTop w:val="0"/>
      <w:marBottom w:val="0"/>
      <w:divBdr>
        <w:top w:val="none" w:sz="0" w:space="0" w:color="auto"/>
        <w:left w:val="none" w:sz="0" w:space="0" w:color="auto"/>
        <w:bottom w:val="none" w:sz="0" w:space="0" w:color="auto"/>
        <w:right w:val="none" w:sz="0" w:space="0" w:color="auto"/>
      </w:divBdr>
    </w:div>
    <w:div w:id="1778477809">
      <w:bodyDiv w:val="1"/>
      <w:marLeft w:val="0"/>
      <w:marRight w:val="0"/>
      <w:marTop w:val="0"/>
      <w:marBottom w:val="0"/>
      <w:divBdr>
        <w:top w:val="none" w:sz="0" w:space="0" w:color="auto"/>
        <w:left w:val="none" w:sz="0" w:space="0" w:color="auto"/>
        <w:bottom w:val="none" w:sz="0" w:space="0" w:color="auto"/>
        <w:right w:val="none" w:sz="0" w:space="0" w:color="auto"/>
      </w:divBdr>
    </w:div>
    <w:div w:id="1780029620">
      <w:bodyDiv w:val="1"/>
      <w:marLeft w:val="0"/>
      <w:marRight w:val="0"/>
      <w:marTop w:val="0"/>
      <w:marBottom w:val="0"/>
      <w:divBdr>
        <w:top w:val="none" w:sz="0" w:space="0" w:color="auto"/>
        <w:left w:val="none" w:sz="0" w:space="0" w:color="auto"/>
        <w:bottom w:val="none" w:sz="0" w:space="0" w:color="auto"/>
        <w:right w:val="none" w:sz="0" w:space="0" w:color="auto"/>
      </w:divBdr>
    </w:div>
    <w:div w:id="1780375593">
      <w:bodyDiv w:val="1"/>
      <w:marLeft w:val="0"/>
      <w:marRight w:val="0"/>
      <w:marTop w:val="0"/>
      <w:marBottom w:val="0"/>
      <w:divBdr>
        <w:top w:val="none" w:sz="0" w:space="0" w:color="auto"/>
        <w:left w:val="none" w:sz="0" w:space="0" w:color="auto"/>
        <w:bottom w:val="none" w:sz="0" w:space="0" w:color="auto"/>
        <w:right w:val="none" w:sz="0" w:space="0" w:color="auto"/>
      </w:divBdr>
    </w:div>
    <w:div w:id="1780635408">
      <w:bodyDiv w:val="1"/>
      <w:marLeft w:val="0"/>
      <w:marRight w:val="0"/>
      <w:marTop w:val="0"/>
      <w:marBottom w:val="0"/>
      <w:divBdr>
        <w:top w:val="none" w:sz="0" w:space="0" w:color="auto"/>
        <w:left w:val="none" w:sz="0" w:space="0" w:color="auto"/>
        <w:bottom w:val="none" w:sz="0" w:space="0" w:color="auto"/>
        <w:right w:val="none" w:sz="0" w:space="0" w:color="auto"/>
      </w:divBdr>
    </w:div>
    <w:div w:id="1781871561">
      <w:bodyDiv w:val="1"/>
      <w:marLeft w:val="0"/>
      <w:marRight w:val="0"/>
      <w:marTop w:val="0"/>
      <w:marBottom w:val="0"/>
      <w:divBdr>
        <w:top w:val="none" w:sz="0" w:space="0" w:color="auto"/>
        <w:left w:val="none" w:sz="0" w:space="0" w:color="auto"/>
        <w:bottom w:val="none" w:sz="0" w:space="0" w:color="auto"/>
        <w:right w:val="none" w:sz="0" w:space="0" w:color="auto"/>
      </w:divBdr>
    </w:div>
    <w:div w:id="1781875199">
      <w:bodyDiv w:val="1"/>
      <w:marLeft w:val="0"/>
      <w:marRight w:val="0"/>
      <w:marTop w:val="0"/>
      <w:marBottom w:val="0"/>
      <w:divBdr>
        <w:top w:val="none" w:sz="0" w:space="0" w:color="auto"/>
        <w:left w:val="none" w:sz="0" w:space="0" w:color="auto"/>
        <w:bottom w:val="none" w:sz="0" w:space="0" w:color="auto"/>
        <w:right w:val="none" w:sz="0" w:space="0" w:color="auto"/>
      </w:divBdr>
    </w:div>
    <w:div w:id="1782071575">
      <w:bodyDiv w:val="1"/>
      <w:marLeft w:val="0"/>
      <w:marRight w:val="0"/>
      <w:marTop w:val="0"/>
      <w:marBottom w:val="0"/>
      <w:divBdr>
        <w:top w:val="none" w:sz="0" w:space="0" w:color="auto"/>
        <w:left w:val="none" w:sz="0" w:space="0" w:color="auto"/>
        <w:bottom w:val="none" w:sz="0" w:space="0" w:color="auto"/>
        <w:right w:val="none" w:sz="0" w:space="0" w:color="auto"/>
      </w:divBdr>
    </w:div>
    <w:div w:id="1782723573">
      <w:bodyDiv w:val="1"/>
      <w:marLeft w:val="0"/>
      <w:marRight w:val="0"/>
      <w:marTop w:val="0"/>
      <w:marBottom w:val="0"/>
      <w:divBdr>
        <w:top w:val="none" w:sz="0" w:space="0" w:color="auto"/>
        <w:left w:val="none" w:sz="0" w:space="0" w:color="auto"/>
        <w:bottom w:val="none" w:sz="0" w:space="0" w:color="auto"/>
        <w:right w:val="none" w:sz="0" w:space="0" w:color="auto"/>
      </w:divBdr>
    </w:div>
    <w:div w:id="1782728041">
      <w:bodyDiv w:val="1"/>
      <w:marLeft w:val="0"/>
      <w:marRight w:val="0"/>
      <w:marTop w:val="0"/>
      <w:marBottom w:val="0"/>
      <w:divBdr>
        <w:top w:val="none" w:sz="0" w:space="0" w:color="auto"/>
        <w:left w:val="none" w:sz="0" w:space="0" w:color="auto"/>
        <w:bottom w:val="none" w:sz="0" w:space="0" w:color="auto"/>
        <w:right w:val="none" w:sz="0" w:space="0" w:color="auto"/>
      </w:divBdr>
    </w:div>
    <w:div w:id="1783456487">
      <w:bodyDiv w:val="1"/>
      <w:marLeft w:val="0"/>
      <w:marRight w:val="0"/>
      <w:marTop w:val="0"/>
      <w:marBottom w:val="0"/>
      <w:divBdr>
        <w:top w:val="none" w:sz="0" w:space="0" w:color="auto"/>
        <w:left w:val="none" w:sz="0" w:space="0" w:color="auto"/>
        <w:bottom w:val="none" w:sz="0" w:space="0" w:color="auto"/>
        <w:right w:val="none" w:sz="0" w:space="0" w:color="auto"/>
      </w:divBdr>
    </w:div>
    <w:div w:id="1784496684">
      <w:bodyDiv w:val="1"/>
      <w:marLeft w:val="0"/>
      <w:marRight w:val="0"/>
      <w:marTop w:val="0"/>
      <w:marBottom w:val="0"/>
      <w:divBdr>
        <w:top w:val="none" w:sz="0" w:space="0" w:color="auto"/>
        <w:left w:val="none" w:sz="0" w:space="0" w:color="auto"/>
        <w:bottom w:val="none" w:sz="0" w:space="0" w:color="auto"/>
        <w:right w:val="none" w:sz="0" w:space="0" w:color="auto"/>
      </w:divBdr>
    </w:div>
    <w:div w:id="1784691033">
      <w:bodyDiv w:val="1"/>
      <w:marLeft w:val="0"/>
      <w:marRight w:val="0"/>
      <w:marTop w:val="0"/>
      <w:marBottom w:val="0"/>
      <w:divBdr>
        <w:top w:val="none" w:sz="0" w:space="0" w:color="auto"/>
        <w:left w:val="none" w:sz="0" w:space="0" w:color="auto"/>
        <w:bottom w:val="none" w:sz="0" w:space="0" w:color="auto"/>
        <w:right w:val="none" w:sz="0" w:space="0" w:color="auto"/>
      </w:divBdr>
    </w:div>
    <w:div w:id="1785347407">
      <w:bodyDiv w:val="1"/>
      <w:marLeft w:val="0"/>
      <w:marRight w:val="0"/>
      <w:marTop w:val="0"/>
      <w:marBottom w:val="0"/>
      <w:divBdr>
        <w:top w:val="none" w:sz="0" w:space="0" w:color="auto"/>
        <w:left w:val="none" w:sz="0" w:space="0" w:color="auto"/>
        <w:bottom w:val="none" w:sz="0" w:space="0" w:color="auto"/>
        <w:right w:val="none" w:sz="0" w:space="0" w:color="auto"/>
      </w:divBdr>
    </w:div>
    <w:div w:id="1785810915">
      <w:bodyDiv w:val="1"/>
      <w:marLeft w:val="0"/>
      <w:marRight w:val="0"/>
      <w:marTop w:val="0"/>
      <w:marBottom w:val="0"/>
      <w:divBdr>
        <w:top w:val="none" w:sz="0" w:space="0" w:color="auto"/>
        <w:left w:val="none" w:sz="0" w:space="0" w:color="auto"/>
        <w:bottom w:val="none" w:sz="0" w:space="0" w:color="auto"/>
        <w:right w:val="none" w:sz="0" w:space="0" w:color="auto"/>
      </w:divBdr>
    </w:div>
    <w:div w:id="1785810989">
      <w:bodyDiv w:val="1"/>
      <w:marLeft w:val="0"/>
      <w:marRight w:val="0"/>
      <w:marTop w:val="0"/>
      <w:marBottom w:val="0"/>
      <w:divBdr>
        <w:top w:val="none" w:sz="0" w:space="0" w:color="auto"/>
        <w:left w:val="none" w:sz="0" w:space="0" w:color="auto"/>
        <w:bottom w:val="none" w:sz="0" w:space="0" w:color="auto"/>
        <w:right w:val="none" w:sz="0" w:space="0" w:color="auto"/>
      </w:divBdr>
    </w:div>
    <w:div w:id="1786844806">
      <w:bodyDiv w:val="1"/>
      <w:marLeft w:val="0"/>
      <w:marRight w:val="0"/>
      <w:marTop w:val="0"/>
      <w:marBottom w:val="0"/>
      <w:divBdr>
        <w:top w:val="none" w:sz="0" w:space="0" w:color="auto"/>
        <w:left w:val="none" w:sz="0" w:space="0" w:color="auto"/>
        <w:bottom w:val="none" w:sz="0" w:space="0" w:color="auto"/>
        <w:right w:val="none" w:sz="0" w:space="0" w:color="auto"/>
      </w:divBdr>
    </w:div>
    <w:div w:id="1788307811">
      <w:bodyDiv w:val="1"/>
      <w:marLeft w:val="0"/>
      <w:marRight w:val="0"/>
      <w:marTop w:val="0"/>
      <w:marBottom w:val="0"/>
      <w:divBdr>
        <w:top w:val="none" w:sz="0" w:space="0" w:color="auto"/>
        <w:left w:val="none" w:sz="0" w:space="0" w:color="auto"/>
        <w:bottom w:val="none" w:sz="0" w:space="0" w:color="auto"/>
        <w:right w:val="none" w:sz="0" w:space="0" w:color="auto"/>
      </w:divBdr>
    </w:div>
    <w:div w:id="1788817838">
      <w:bodyDiv w:val="1"/>
      <w:marLeft w:val="0"/>
      <w:marRight w:val="0"/>
      <w:marTop w:val="0"/>
      <w:marBottom w:val="0"/>
      <w:divBdr>
        <w:top w:val="none" w:sz="0" w:space="0" w:color="auto"/>
        <w:left w:val="none" w:sz="0" w:space="0" w:color="auto"/>
        <w:bottom w:val="none" w:sz="0" w:space="0" w:color="auto"/>
        <w:right w:val="none" w:sz="0" w:space="0" w:color="auto"/>
      </w:divBdr>
    </w:div>
    <w:div w:id="1788885868">
      <w:bodyDiv w:val="1"/>
      <w:marLeft w:val="0"/>
      <w:marRight w:val="0"/>
      <w:marTop w:val="0"/>
      <w:marBottom w:val="0"/>
      <w:divBdr>
        <w:top w:val="none" w:sz="0" w:space="0" w:color="auto"/>
        <w:left w:val="none" w:sz="0" w:space="0" w:color="auto"/>
        <w:bottom w:val="none" w:sz="0" w:space="0" w:color="auto"/>
        <w:right w:val="none" w:sz="0" w:space="0" w:color="auto"/>
      </w:divBdr>
    </w:div>
    <w:div w:id="1789354488">
      <w:bodyDiv w:val="1"/>
      <w:marLeft w:val="0"/>
      <w:marRight w:val="0"/>
      <w:marTop w:val="0"/>
      <w:marBottom w:val="0"/>
      <w:divBdr>
        <w:top w:val="none" w:sz="0" w:space="0" w:color="auto"/>
        <w:left w:val="none" w:sz="0" w:space="0" w:color="auto"/>
        <w:bottom w:val="none" w:sz="0" w:space="0" w:color="auto"/>
        <w:right w:val="none" w:sz="0" w:space="0" w:color="auto"/>
      </w:divBdr>
    </w:div>
    <w:div w:id="1789662039">
      <w:bodyDiv w:val="1"/>
      <w:marLeft w:val="0"/>
      <w:marRight w:val="0"/>
      <w:marTop w:val="0"/>
      <w:marBottom w:val="0"/>
      <w:divBdr>
        <w:top w:val="none" w:sz="0" w:space="0" w:color="auto"/>
        <w:left w:val="none" w:sz="0" w:space="0" w:color="auto"/>
        <w:bottom w:val="none" w:sz="0" w:space="0" w:color="auto"/>
        <w:right w:val="none" w:sz="0" w:space="0" w:color="auto"/>
      </w:divBdr>
    </w:div>
    <w:div w:id="1789860793">
      <w:bodyDiv w:val="1"/>
      <w:marLeft w:val="0"/>
      <w:marRight w:val="0"/>
      <w:marTop w:val="0"/>
      <w:marBottom w:val="0"/>
      <w:divBdr>
        <w:top w:val="none" w:sz="0" w:space="0" w:color="auto"/>
        <w:left w:val="none" w:sz="0" w:space="0" w:color="auto"/>
        <w:bottom w:val="none" w:sz="0" w:space="0" w:color="auto"/>
        <w:right w:val="none" w:sz="0" w:space="0" w:color="auto"/>
      </w:divBdr>
    </w:div>
    <w:div w:id="1790007158">
      <w:bodyDiv w:val="1"/>
      <w:marLeft w:val="0"/>
      <w:marRight w:val="0"/>
      <w:marTop w:val="0"/>
      <w:marBottom w:val="0"/>
      <w:divBdr>
        <w:top w:val="none" w:sz="0" w:space="0" w:color="auto"/>
        <w:left w:val="none" w:sz="0" w:space="0" w:color="auto"/>
        <w:bottom w:val="none" w:sz="0" w:space="0" w:color="auto"/>
        <w:right w:val="none" w:sz="0" w:space="0" w:color="auto"/>
      </w:divBdr>
    </w:div>
    <w:div w:id="1790128660">
      <w:bodyDiv w:val="1"/>
      <w:marLeft w:val="0"/>
      <w:marRight w:val="0"/>
      <w:marTop w:val="0"/>
      <w:marBottom w:val="0"/>
      <w:divBdr>
        <w:top w:val="none" w:sz="0" w:space="0" w:color="auto"/>
        <w:left w:val="none" w:sz="0" w:space="0" w:color="auto"/>
        <w:bottom w:val="none" w:sz="0" w:space="0" w:color="auto"/>
        <w:right w:val="none" w:sz="0" w:space="0" w:color="auto"/>
      </w:divBdr>
    </w:div>
    <w:div w:id="1790928856">
      <w:bodyDiv w:val="1"/>
      <w:marLeft w:val="0"/>
      <w:marRight w:val="0"/>
      <w:marTop w:val="0"/>
      <w:marBottom w:val="0"/>
      <w:divBdr>
        <w:top w:val="none" w:sz="0" w:space="0" w:color="auto"/>
        <w:left w:val="none" w:sz="0" w:space="0" w:color="auto"/>
        <w:bottom w:val="none" w:sz="0" w:space="0" w:color="auto"/>
        <w:right w:val="none" w:sz="0" w:space="0" w:color="auto"/>
      </w:divBdr>
    </w:div>
    <w:div w:id="1790968716">
      <w:bodyDiv w:val="1"/>
      <w:marLeft w:val="0"/>
      <w:marRight w:val="0"/>
      <w:marTop w:val="0"/>
      <w:marBottom w:val="0"/>
      <w:divBdr>
        <w:top w:val="none" w:sz="0" w:space="0" w:color="auto"/>
        <w:left w:val="none" w:sz="0" w:space="0" w:color="auto"/>
        <w:bottom w:val="none" w:sz="0" w:space="0" w:color="auto"/>
        <w:right w:val="none" w:sz="0" w:space="0" w:color="auto"/>
      </w:divBdr>
    </w:div>
    <w:div w:id="1791440029">
      <w:bodyDiv w:val="1"/>
      <w:marLeft w:val="0"/>
      <w:marRight w:val="0"/>
      <w:marTop w:val="0"/>
      <w:marBottom w:val="0"/>
      <w:divBdr>
        <w:top w:val="none" w:sz="0" w:space="0" w:color="auto"/>
        <w:left w:val="none" w:sz="0" w:space="0" w:color="auto"/>
        <w:bottom w:val="none" w:sz="0" w:space="0" w:color="auto"/>
        <w:right w:val="none" w:sz="0" w:space="0" w:color="auto"/>
      </w:divBdr>
    </w:div>
    <w:div w:id="1791582246">
      <w:bodyDiv w:val="1"/>
      <w:marLeft w:val="0"/>
      <w:marRight w:val="0"/>
      <w:marTop w:val="0"/>
      <w:marBottom w:val="0"/>
      <w:divBdr>
        <w:top w:val="none" w:sz="0" w:space="0" w:color="auto"/>
        <w:left w:val="none" w:sz="0" w:space="0" w:color="auto"/>
        <w:bottom w:val="none" w:sz="0" w:space="0" w:color="auto"/>
        <w:right w:val="none" w:sz="0" w:space="0" w:color="auto"/>
      </w:divBdr>
    </w:div>
    <w:div w:id="1792551461">
      <w:bodyDiv w:val="1"/>
      <w:marLeft w:val="0"/>
      <w:marRight w:val="0"/>
      <w:marTop w:val="0"/>
      <w:marBottom w:val="0"/>
      <w:divBdr>
        <w:top w:val="none" w:sz="0" w:space="0" w:color="auto"/>
        <w:left w:val="none" w:sz="0" w:space="0" w:color="auto"/>
        <w:bottom w:val="none" w:sz="0" w:space="0" w:color="auto"/>
        <w:right w:val="none" w:sz="0" w:space="0" w:color="auto"/>
      </w:divBdr>
    </w:div>
    <w:div w:id="1792742362">
      <w:bodyDiv w:val="1"/>
      <w:marLeft w:val="0"/>
      <w:marRight w:val="0"/>
      <w:marTop w:val="0"/>
      <w:marBottom w:val="0"/>
      <w:divBdr>
        <w:top w:val="none" w:sz="0" w:space="0" w:color="auto"/>
        <w:left w:val="none" w:sz="0" w:space="0" w:color="auto"/>
        <w:bottom w:val="none" w:sz="0" w:space="0" w:color="auto"/>
        <w:right w:val="none" w:sz="0" w:space="0" w:color="auto"/>
      </w:divBdr>
    </w:div>
    <w:div w:id="1793746077">
      <w:bodyDiv w:val="1"/>
      <w:marLeft w:val="0"/>
      <w:marRight w:val="0"/>
      <w:marTop w:val="0"/>
      <w:marBottom w:val="0"/>
      <w:divBdr>
        <w:top w:val="none" w:sz="0" w:space="0" w:color="auto"/>
        <w:left w:val="none" w:sz="0" w:space="0" w:color="auto"/>
        <w:bottom w:val="none" w:sz="0" w:space="0" w:color="auto"/>
        <w:right w:val="none" w:sz="0" w:space="0" w:color="auto"/>
      </w:divBdr>
    </w:div>
    <w:div w:id="1796875034">
      <w:bodyDiv w:val="1"/>
      <w:marLeft w:val="0"/>
      <w:marRight w:val="0"/>
      <w:marTop w:val="0"/>
      <w:marBottom w:val="0"/>
      <w:divBdr>
        <w:top w:val="none" w:sz="0" w:space="0" w:color="auto"/>
        <w:left w:val="none" w:sz="0" w:space="0" w:color="auto"/>
        <w:bottom w:val="none" w:sz="0" w:space="0" w:color="auto"/>
        <w:right w:val="none" w:sz="0" w:space="0" w:color="auto"/>
      </w:divBdr>
    </w:div>
    <w:div w:id="1797597767">
      <w:bodyDiv w:val="1"/>
      <w:marLeft w:val="0"/>
      <w:marRight w:val="0"/>
      <w:marTop w:val="0"/>
      <w:marBottom w:val="0"/>
      <w:divBdr>
        <w:top w:val="none" w:sz="0" w:space="0" w:color="auto"/>
        <w:left w:val="none" w:sz="0" w:space="0" w:color="auto"/>
        <w:bottom w:val="none" w:sz="0" w:space="0" w:color="auto"/>
        <w:right w:val="none" w:sz="0" w:space="0" w:color="auto"/>
      </w:divBdr>
    </w:div>
    <w:div w:id="1798252044">
      <w:bodyDiv w:val="1"/>
      <w:marLeft w:val="0"/>
      <w:marRight w:val="0"/>
      <w:marTop w:val="0"/>
      <w:marBottom w:val="0"/>
      <w:divBdr>
        <w:top w:val="none" w:sz="0" w:space="0" w:color="auto"/>
        <w:left w:val="none" w:sz="0" w:space="0" w:color="auto"/>
        <w:bottom w:val="none" w:sz="0" w:space="0" w:color="auto"/>
        <w:right w:val="none" w:sz="0" w:space="0" w:color="auto"/>
      </w:divBdr>
    </w:div>
    <w:div w:id="1798376435">
      <w:bodyDiv w:val="1"/>
      <w:marLeft w:val="0"/>
      <w:marRight w:val="0"/>
      <w:marTop w:val="0"/>
      <w:marBottom w:val="0"/>
      <w:divBdr>
        <w:top w:val="none" w:sz="0" w:space="0" w:color="auto"/>
        <w:left w:val="none" w:sz="0" w:space="0" w:color="auto"/>
        <w:bottom w:val="none" w:sz="0" w:space="0" w:color="auto"/>
        <w:right w:val="none" w:sz="0" w:space="0" w:color="auto"/>
      </w:divBdr>
    </w:div>
    <w:div w:id="1799688782">
      <w:bodyDiv w:val="1"/>
      <w:marLeft w:val="0"/>
      <w:marRight w:val="0"/>
      <w:marTop w:val="0"/>
      <w:marBottom w:val="0"/>
      <w:divBdr>
        <w:top w:val="none" w:sz="0" w:space="0" w:color="auto"/>
        <w:left w:val="none" w:sz="0" w:space="0" w:color="auto"/>
        <w:bottom w:val="none" w:sz="0" w:space="0" w:color="auto"/>
        <w:right w:val="none" w:sz="0" w:space="0" w:color="auto"/>
      </w:divBdr>
    </w:div>
    <w:div w:id="1799835274">
      <w:bodyDiv w:val="1"/>
      <w:marLeft w:val="0"/>
      <w:marRight w:val="0"/>
      <w:marTop w:val="0"/>
      <w:marBottom w:val="0"/>
      <w:divBdr>
        <w:top w:val="none" w:sz="0" w:space="0" w:color="auto"/>
        <w:left w:val="none" w:sz="0" w:space="0" w:color="auto"/>
        <w:bottom w:val="none" w:sz="0" w:space="0" w:color="auto"/>
        <w:right w:val="none" w:sz="0" w:space="0" w:color="auto"/>
      </w:divBdr>
    </w:div>
    <w:div w:id="1800223991">
      <w:bodyDiv w:val="1"/>
      <w:marLeft w:val="0"/>
      <w:marRight w:val="0"/>
      <w:marTop w:val="0"/>
      <w:marBottom w:val="0"/>
      <w:divBdr>
        <w:top w:val="none" w:sz="0" w:space="0" w:color="auto"/>
        <w:left w:val="none" w:sz="0" w:space="0" w:color="auto"/>
        <w:bottom w:val="none" w:sz="0" w:space="0" w:color="auto"/>
        <w:right w:val="none" w:sz="0" w:space="0" w:color="auto"/>
      </w:divBdr>
    </w:div>
    <w:div w:id="1800568572">
      <w:bodyDiv w:val="1"/>
      <w:marLeft w:val="0"/>
      <w:marRight w:val="0"/>
      <w:marTop w:val="0"/>
      <w:marBottom w:val="0"/>
      <w:divBdr>
        <w:top w:val="none" w:sz="0" w:space="0" w:color="auto"/>
        <w:left w:val="none" w:sz="0" w:space="0" w:color="auto"/>
        <w:bottom w:val="none" w:sz="0" w:space="0" w:color="auto"/>
        <w:right w:val="none" w:sz="0" w:space="0" w:color="auto"/>
      </w:divBdr>
    </w:div>
    <w:div w:id="1801073645">
      <w:bodyDiv w:val="1"/>
      <w:marLeft w:val="0"/>
      <w:marRight w:val="0"/>
      <w:marTop w:val="0"/>
      <w:marBottom w:val="0"/>
      <w:divBdr>
        <w:top w:val="none" w:sz="0" w:space="0" w:color="auto"/>
        <w:left w:val="none" w:sz="0" w:space="0" w:color="auto"/>
        <w:bottom w:val="none" w:sz="0" w:space="0" w:color="auto"/>
        <w:right w:val="none" w:sz="0" w:space="0" w:color="auto"/>
      </w:divBdr>
    </w:div>
    <w:div w:id="1801145170">
      <w:bodyDiv w:val="1"/>
      <w:marLeft w:val="0"/>
      <w:marRight w:val="0"/>
      <w:marTop w:val="0"/>
      <w:marBottom w:val="0"/>
      <w:divBdr>
        <w:top w:val="none" w:sz="0" w:space="0" w:color="auto"/>
        <w:left w:val="none" w:sz="0" w:space="0" w:color="auto"/>
        <w:bottom w:val="none" w:sz="0" w:space="0" w:color="auto"/>
        <w:right w:val="none" w:sz="0" w:space="0" w:color="auto"/>
      </w:divBdr>
    </w:div>
    <w:div w:id="1801147323">
      <w:bodyDiv w:val="1"/>
      <w:marLeft w:val="0"/>
      <w:marRight w:val="0"/>
      <w:marTop w:val="0"/>
      <w:marBottom w:val="0"/>
      <w:divBdr>
        <w:top w:val="none" w:sz="0" w:space="0" w:color="auto"/>
        <w:left w:val="none" w:sz="0" w:space="0" w:color="auto"/>
        <w:bottom w:val="none" w:sz="0" w:space="0" w:color="auto"/>
        <w:right w:val="none" w:sz="0" w:space="0" w:color="auto"/>
      </w:divBdr>
    </w:div>
    <w:div w:id="1801920927">
      <w:bodyDiv w:val="1"/>
      <w:marLeft w:val="0"/>
      <w:marRight w:val="0"/>
      <w:marTop w:val="0"/>
      <w:marBottom w:val="0"/>
      <w:divBdr>
        <w:top w:val="none" w:sz="0" w:space="0" w:color="auto"/>
        <w:left w:val="none" w:sz="0" w:space="0" w:color="auto"/>
        <w:bottom w:val="none" w:sz="0" w:space="0" w:color="auto"/>
        <w:right w:val="none" w:sz="0" w:space="0" w:color="auto"/>
      </w:divBdr>
    </w:div>
    <w:div w:id="1802727509">
      <w:bodyDiv w:val="1"/>
      <w:marLeft w:val="0"/>
      <w:marRight w:val="0"/>
      <w:marTop w:val="0"/>
      <w:marBottom w:val="0"/>
      <w:divBdr>
        <w:top w:val="none" w:sz="0" w:space="0" w:color="auto"/>
        <w:left w:val="none" w:sz="0" w:space="0" w:color="auto"/>
        <w:bottom w:val="none" w:sz="0" w:space="0" w:color="auto"/>
        <w:right w:val="none" w:sz="0" w:space="0" w:color="auto"/>
      </w:divBdr>
    </w:div>
    <w:div w:id="1806073455">
      <w:bodyDiv w:val="1"/>
      <w:marLeft w:val="0"/>
      <w:marRight w:val="0"/>
      <w:marTop w:val="0"/>
      <w:marBottom w:val="0"/>
      <w:divBdr>
        <w:top w:val="none" w:sz="0" w:space="0" w:color="auto"/>
        <w:left w:val="none" w:sz="0" w:space="0" w:color="auto"/>
        <w:bottom w:val="none" w:sz="0" w:space="0" w:color="auto"/>
        <w:right w:val="none" w:sz="0" w:space="0" w:color="auto"/>
      </w:divBdr>
    </w:div>
    <w:div w:id="1806658584">
      <w:bodyDiv w:val="1"/>
      <w:marLeft w:val="0"/>
      <w:marRight w:val="0"/>
      <w:marTop w:val="0"/>
      <w:marBottom w:val="0"/>
      <w:divBdr>
        <w:top w:val="none" w:sz="0" w:space="0" w:color="auto"/>
        <w:left w:val="none" w:sz="0" w:space="0" w:color="auto"/>
        <w:bottom w:val="none" w:sz="0" w:space="0" w:color="auto"/>
        <w:right w:val="none" w:sz="0" w:space="0" w:color="auto"/>
      </w:divBdr>
    </w:div>
    <w:div w:id="1808739820">
      <w:bodyDiv w:val="1"/>
      <w:marLeft w:val="0"/>
      <w:marRight w:val="0"/>
      <w:marTop w:val="0"/>
      <w:marBottom w:val="0"/>
      <w:divBdr>
        <w:top w:val="none" w:sz="0" w:space="0" w:color="auto"/>
        <w:left w:val="none" w:sz="0" w:space="0" w:color="auto"/>
        <w:bottom w:val="none" w:sz="0" w:space="0" w:color="auto"/>
        <w:right w:val="none" w:sz="0" w:space="0" w:color="auto"/>
      </w:divBdr>
    </w:div>
    <w:div w:id="1809392191">
      <w:bodyDiv w:val="1"/>
      <w:marLeft w:val="0"/>
      <w:marRight w:val="0"/>
      <w:marTop w:val="0"/>
      <w:marBottom w:val="0"/>
      <w:divBdr>
        <w:top w:val="none" w:sz="0" w:space="0" w:color="auto"/>
        <w:left w:val="none" w:sz="0" w:space="0" w:color="auto"/>
        <w:bottom w:val="none" w:sz="0" w:space="0" w:color="auto"/>
        <w:right w:val="none" w:sz="0" w:space="0" w:color="auto"/>
      </w:divBdr>
    </w:div>
    <w:div w:id="1809979079">
      <w:bodyDiv w:val="1"/>
      <w:marLeft w:val="0"/>
      <w:marRight w:val="0"/>
      <w:marTop w:val="0"/>
      <w:marBottom w:val="0"/>
      <w:divBdr>
        <w:top w:val="none" w:sz="0" w:space="0" w:color="auto"/>
        <w:left w:val="none" w:sz="0" w:space="0" w:color="auto"/>
        <w:bottom w:val="none" w:sz="0" w:space="0" w:color="auto"/>
        <w:right w:val="none" w:sz="0" w:space="0" w:color="auto"/>
      </w:divBdr>
    </w:div>
    <w:div w:id="1810048889">
      <w:bodyDiv w:val="1"/>
      <w:marLeft w:val="0"/>
      <w:marRight w:val="0"/>
      <w:marTop w:val="0"/>
      <w:marBottom w:val="0"/>
      <w:divBdr>
        <w:top w:val="none" w:sz="0" w:space="0" w:color="auto"/>
        <w:left w:val="none" w:sz="0" w:space="0" w:color="auto"/>
        <w:bottom w:val="none" w:sz="0" w:space="0" w:color="auto"/>
        <w:right w:val="none" w:sz="0" w:space="0" w:color="auto"/>
      </w:divBdr>
    </w:div>
    <w:div w:id="1810433635">
      <w:bodyDiv w:val="1"/>
      <w:marLeft w:val="0"/>
      <w:marRight w:val="0"/>
      <w:marTop w:val="0"/>
      <w:marBottom w:val="0"/>
      <w:divBdr>
        <w:top w:val="none" w:sz="0" w:space="0" w:color="auto"/>
        <w:left w:val="none" w:sz="0" w:space="0" w:color="auto"/>
        <w:bottom w:val="none" w:sz="0" w:space="0" w:color="auto"/>
        <w:right w:val="none" w:sz="0" w:space="0" w:color="auto"/>
      </w:divBdr>
    </w:div>
    <w:div w:id="1810437931">
      <w:bodyDiv w:val="1"/>
      <w:marLeft w:val="0"/>
      <w:marRight w:val="0"/>
      <w:marTop w:val="0"/>
      <w:marBottom w:val="0"/>
      <w:divBdr>
        <w:top w:val="none" w:sz="0" w:space="0" w:color="auto"/>
        <w:left w:val="none" w:sz="0" w:space="0" w:color="auto"/>
        <w:bottom w:val="none" w:sz="0" w:space="0" w:color="auto"/>
        <w:right w:val="none" w:sz="0" w:space="0" w:color="auto"/>
      </w:divBdr>
    </w:div>
    <w:div w:id="1810786443">
      <w:bodyDiv w:val="1"/>
      <w:marLeft w:val="0"/>
      <w:marRight w:val="0"/>
      <w:marTop w:val="0"/>
      <w:marBottom w:val="0"/>
      <w:divBdr>
        <w:top w:val="none" w:sz="0" w:space="0" w:color="auto"/>
        <w:left w:val="none" w:sz="0" w:space="0" w:color="auto"/>
        <w:bottom w:val="none" w:sz="0" w:space="0" w:color="auto"/>
        <w:right w:val="none" w:sz="0" w:space="0" w:color="auto"/>
      </w:divBdr>
    </w:div>
    <w:div w:id="1811094749">
      <w:bodyDiv w:val="1"/>
      <w:marLeft w:val="0"/>
      <w:marRight w:val="0"/>
      <w:marTop w:val="0"/>
      <w:marBottom w:val="0"/>
      <w:divBdr>
        <w:top w:val="none" w:sz="0" w:space="0" w:color="auto"/>
        <w:left w:val="none" w:sz="0" w:space="0" w:color="auto"/>
        <w:bottom w:val="none" w:sz="0" w:space="0" w:color="auto"/>
        <w:right w:val="none" w:sz="0" w:space="0" w:color="auto"/>
      </w:divBdr>
    </w:div>
    <w:div w:id="1811247671">
      <w:bodyDiv w:val="1"/>
      <w:marLeft w:val="0"/>
      <w:marRight w:val="0"/>
      <w:marTop w:val="0"/>
      <w:marBottom w:val="0"/>
      <w:divBdr>
        <w:top w:val="none" w:sz="0" w:space="0" w:color="auto"/>
        <w:left w:val="none" w:sz="0" w:space="0" w:color="auto"/>
        <w:bottom w:val="none" w:sz="0" w:space="0" w:color="auto"/>
        <w:right w:val="none" w:sz="0" w:space="0" w:color="auto"/>
      </w:divBdr>
    </w:div>
    <w:div w:id="1812089148">
      <w:bodyDiv w:val="1"/>
      <w:marLeft w:val="0"/>
      <w:marRight w:val="0"/>
      <w:marTop w:val="0"/>
      <w:marBottom w:val="0"/>
      <w:divBdr>
        <w:top w:val="none" w:sz="0" w:space="0" w:color="auto"/>
        <w:left w:val="none" w:sz="0" w:space="0" w:color="auto"/>
        <w:bottom w:val="none" w:sz="0" w:space="0" w:color="auto"/>
        <w:right w:val="none" w:sz="0" w:space="0" w:color="auto"/>
      </w:divBdr>
    </w:div>
    <w:div w:id="1812747354">
      <w:bodyDiv w:val="1"/>
      <w:marLeft w:val="0"/>
      <w:marRight w:val="0"/>
      <w:marTop w:val="0"/>
      <w:marBottom w:val="0"/>
      <w:divBdr>
        <w:top w:val="none" w:sz="0" w:space="0" w:color="auto"/>
        <w:left w:val="none" w:sz="0" w:space="0" w:color="auto"/>
        <w:bottom w:val="none" w:sz="0" w:space="0" w:color="auto"/>
        <w:right w:val="none" w:sz="0" w:space="0" w:color="auto"/>
      </w:divBdr>
    </w:div>
    <w:div w:id="1813207607">
      <w:bodyDiv w:val="1"/>
      <w:marLeft w:val="0"/>
      <w:marRight w:val="0"/>
      <w:marTop w:val="0"/>
      <w:marBottom w:val="0"/>
      <w:divBdr>
        <w:top w:val="none" w:sz="0" w:space="0" w:color="auto"/>
        <w:left w:val="none" w:sz="0" w:space="0" w:color="auto"/>
        <w:bottom w:val="none" w:sz="0" w:space="0" w:color="auto"/>
        <w:right w:val="none" w:sz="0" w:space="0" w:color="auto"/>
      </w:divBdr>
    </w:div>
    <w:div w:id="1813282131">
      <w:bodyDiv w:val="1"/>
      <w:marLeft w:val="0"/>
      <w:marRight w:val="0"/>
      <w:marTop w:val="0"/>
      <w:marBottom w:val="0"/>
      <w:divBdr>
        <w:top w:val="none" w:sz="0" w:space="0" w:color="auto"/>
        <w:left w:val="none" w:sz="0" w:space="0" w:color="auto"/>
        <w:bottom w:val="none" w:sz="0" w:space="0" w:color="auto"/>
        <w:right w:val="none" w:sz="0" w:space="0" w:color="auto"/>
      </w:divBdr>
    </w:div>
    <w:div w:id="1814251340">
      <w:bodyDiv w:val="1"/>
      <w:marLeft w:val="0"/>
      <w:marRight w:val="0"/>
      <w:marTop w:val="0"/>
      <w:marBottom w:val="0"/>
      <w:divBdr>
        <w:top w:val="none" w:sz="0" w:space="0" w:color="auto"/>
        <w:left w:val="none" w:sz="0" w:space="0" w:color="auto"/>
        <w:bottom w:val="none" w:sz="0" w:space="0" w:color="auto"/>
        <w:right w:val="none" w:sz="0" w:space="0" w:color="auto"/>
      </w:divBdr>
    </w:div>
    <w:div w:id="1814715766">
      <w:bodyDiv w:val="1"/>
      <w:marLeft w:val="0"/>
      <w:marRight w:val="0"/>
      <w:marTop w:val="0"/>
      <w:marBottom w:val="0"/>
      <w:divBdr>
        <w:top w:val="none" w:sz="0" w:space="0" w:color="auto"/>
        <w:left w:val="none" w:sz="0" w:space="0" w:color="auto"/>
        <w:bottom w:val="none" w:sz="0" w:space="0" w:color="auto"/>
        <w:right w:val="none" w:sz="0" w:space="0" w:color="auto"/>
      </w:divBdr>
    </w:div>
    <w:div w:id="1814835526">
      <w:bodyDiv w:val="1"/>
      <w:marLeft w:val="0"/>
      <w:marRight w:val="0"/>
      <w:marTop w:val="0"/>
      <w:marBottom w:val="0"/>
      <w:divBdr>
        <w:top w:val="none" w:sz="0" w:space="0" w:color="auto"/>
        <w:left w:val="none" w:sz="0" w:space="0" w:color="auto"/>
        <w:bottom w:val="none" w:sz="0" w:space="0" w:color="auto"/>
        <w:right w:val="none" w:sz="0" w:space="0" w:color="auto"/>
      </w:divBdr>
    </w:div>
    <w:div w:id="1815952595">
      <w:bodyDiv w:val="1"/>
      <w:marLeft w:val="0"/>
      <w:marRight w:val="0"/>
      <w:marTop w:val="0"/>
      <w:marBottom w:val="0"/>
      <w:divBdr>
        <w:top w:val="none" w:sz="0" w:space="0" w:color="auto"/>
        <w:left w:val="none" w:sz="0" w:space="0" w:color="auto"/>
        <w:bottom w:val="none" w:sz="0" w:space="0" w:color="auto"/>
        <w:right w:val="none" w:sz="0" w:space="0" w:color="auto"/>
      </w:divBdr>
    </w:div>
    <w:div w:id="1816558069">
      <w:bodyDiv w:val="1"/>
      <w:marLeft w:val="0"/>
      <w:marRight w:val="0"/>
      <w:marTop w:val="0"/>
      <w:marBottom w:val="0"/>
      <w:divBdr>
        <w:top w:val="none" w:sz="0" w:space="0" w:color="auto"/>
        <w:left w:val="none" w:sz="0" w:space="0" w:color="auto"/>
        <w:bottom w:val="none" w:sz="0" w:space="0" w:color="auto"/>
        <w:right w:val="none" w:sz="0" w:space="0" w:color="auto"/>
      </w:divBdr>
    </w:div>
    <w:div w:id="1816994143">
      <w:bodyDiv w:val="1"/>
      <w:marLeft w:val="0"/>
      <w:marRight w:val="0"/>
      <w:marTop w:val="0"/>
      <w:marBottom w:val="0"/>
      <w:divBdr>
        <w:top w:val="none" w:sz="0" w:space="0" w:color="auto"/>
        <w:left w:val="none" w:sz="0" w:space="0" w:color="auto"/>
        <w:bottom w:val="none" w:sz="0" w:space="0" w:color="auto"/>
        <w:right w:val="none" w:sz="0" w:space="0" w:color="auto"/>
      </w:divBdr>
    </w:div>
    <w:div w:id="1817184362">
      <w:bodyDiv w:val="1"/>
      <w:marLeft w:val="0"/>
      <w:marRight w:val="0"/>
      <w:marTop w:val="0"/>
      <w:marBottom w:val="0"/>
      <w:divBdr>
        <w:top w:val="none" w:sz="0" w:space="0" w:color="auto"/>
        <w:left w:val="none" w:sz="0" w:space="0" w:color="auto"/>
        <w:bottom w:val="none" w:sz="0" w:space="0" w:color="auto"/>
        <w:right w:val="none" w:sz="0" w:space="0" w:color="auto"/>
      </w:divBdr>
    </w:div>
    <w:div w:id="1817801505">
      <w:bodyDiv w:val="1"/>
      <w:marLeft w:val="0"/>
      <w:marRight w:val="0"/>
      <w:marTop w:val="0"/>
      <w:marBottom w:val="0"/>
      <w:divBdr>
        <w:top w:val="none" w:sz="0" w:space="0" w:color="auto"/>
        <w:left w:val="none" w:sz="0" w:space="0" w:color="auto"/>
        <w:bottom w:val="none" w:sz="0" w:space="0" w:color="auto"/>
        <w:right w:val="none" w:sz="0" w:space="0" w:color="auto"/>
      </w:divBdr>
    </w:div>
    <w:div w:id="1817916927">
      <w:bodyDiv w:val="1"/>
      <w:marLeft w:val="0"/>
      <w:marRight w:val="0"/>
      <w:marTop w:val="0"/>
      <w:marBottom w:val="0"/>
      <w:divBdr>
        <w:top w:val="none" w:sz="0" w:space="0" w:color="auto"/>
        <w:left w:val="none" w:sz="0" w:space="0" w:color="auto"/>
        <w:bottom w:val="none" w:sz="0" w:space="0" w:color="auto"/>
        <w:right w:val="none" w:sz="0" w:space="0" w:color="auto"/>
      </w:divBdr>
    </w:div>
    <w:div w:id="1818457004">
      <w:bodyDiv w:val="1"/>
      <w:marLeft w:val="0"/>
      <w:marRight w:val="0"/>
      <w:marTop w:val="0"/>
      <w:marBottom w:val="0"/>
      <w:divBdr>
        <w:top w:val="none" w:sz="0" w:space="0" w:color="auto"/>
        <w:left w:val="none" w:sz="0" w:space="0" w:color="auto"/>
        <w:bottom w:val="none" w:sz="0" w:space="0" w:color="auto"/>
        <w:right w:val="none" w:sz="0" w:space="0" w:color="auto"/>
      </w:divBdr>
    </w:div>
    <w:div w:id="1818573995">
      <w:bodyDiv w:val="1"/>
      <w:marLeft w:val="0"/>
      <w:marRight w:val="0"/>
      <w:marTop w:val="0"/>
      <w:marBottom w:val="0"/>
      <w:divBdr>
        <w:top w:val="none" w:sz="0" w:space="0" w:color="auto"/>
        <w:left w:val="none" w:sz="0" w:space="0" w:color="auto"/>
        <w:bottom w:val="none" w:sz="0" w:space="0" w:color="auto"/>
        <w:right w:val="none" w:sz="0" w:space="0" w:color="auto"/>
      </w:divBdr>
    </w:div>
    <w:div w:id="1819109291">
      <w:bodyDiv w:val="1"/>
      <w:marLeft w:val="0"/>
      <w:marRight w:val="0"/>
      <w:marTop w:val="0"/>
      <w:marBottom w:val="0"/>
      <w:divBdr>
        <w:top w:val="none" w:sz="0" w:space="0" w:color="auto"/>
        <w:left w:val="none" w:sz="0" w:space="0" w:color="auto"/>
        <w:bottom w:val="none" w:sz="0" w:space="0" w:color="auto"/>
        <w:right w:val="none" w:sz="0" w:space="0" w:color="auto"/>
      </w:divBdr>
    </w:div>
    <w:div w:id="1819296520">
      <w:bodyDiv w:val="1"/>
      <w:marLeft w:val="0"/>
      <w:marRight w:val="0"/>
      <w:marTop w:val="0"/>
      <w:marBottom w:val="0"/>
      <w:divBdr>
        <w:top w:val="none" w:sz="0" w:space="0" w:color="auto"/>
        <w:left w:val="none" w:sz="0" w:space="0" w:color="auto"/>
        <w:bottom w:val="none" w:sz="0" w:space="0" w:color="auto"/>
        <w:right w:val="none" w:sz="0" w:space="0" w:color="auto"/>
      </w:divBdr>
    </w:div>
    <w:div w:id="1819305052">
      <w:bodyDiv w:val="1"/>
      <w:marLeft w:val="0"/>
      <w:marRight w:val="0"/>
      <w:marTop w:val="0"/>
      <w:marBottom w:val="0"/>
      <w:divBdr>
        <w:top w:val="none" w:sz="0" w:space="0" w:color="auto"/>
        <w:left w:val="none" w:sz="0" w:space="0" w:color="auto"/>
        <w:bottom w:val="none" w:sz="0" w:space="0" w:color="auto"/>
        <w:right w:val="none" w:sz="0" w:space="0" w:color="auto"/>
      </w:divBdr>
    </w:div>
    <w:div w:id="1819954071">
      <w:bodyDiv w:val="1"/>
      <w:marLeft w:val="0"/>
      <w:marRight w:val="0"/>
      <w:marTop w:val="0"/>
      <w:marBottom w:val="0"/>
      <w:divBdr>
        <w:top w:val="none" w:sz="0" w:space="0" w:color="auto"/>
        <w:left w:val="none" w:sz="0" w:space="0" w:color="auto"/>
        <w:bottom w:val="none" w:sz="0" w:space="0" w:color="auto"/>
        <w:right w:val="none" w:sz="0" w:space="0" w:color="auto"/>
      </w:divBdr>
    </w:div>
    <w:div w:id="1820029783">
      <w:bodyDiv w:val="1"/>
      <w:marLeft w:val="0"/>
      <w:marRight w:val="0"/>
      <w:marTop w:val="0"/>
      <w:marBottom w:val="0"/>
      <w:divBdr>
        <w:top w:val="none" w:sz="0" w:space="0" w:color="auto"/>
        <w:left w:val="none" w:sz="0" w:space="0" w:color="auto"/>
        <w:bottom w:val="none" w:sz="0" w:space="0" w:color="auto"/>
        <w:right w:val="none" w:sz="0" w:space="0" w:color="auto"/>
      </w:divBdr>
    </w:div>
    <w:div w:id="1820346062">
      <w:bodyDiv w:val="1"/>
      <w:marLeft w:val="0"/>
      <w:marRight w:val="0"/>
      <w:marTop w:val="0"/>
      <w:marBottom w:val="0"/>
      <w:divBdr>
        <w:top w:val="none" w:sz="0" w:space="0" w:color="auto"/>
        <w:left w:val="none" w:sz="0" w:space="0" w:color="auto"/>
        <w:bottom w:val="none" w:sz="0" w:space="0" w:color="auto"/>
        <w:right w:val="none" w:sz="0" w:space="0" w:color="auto"/>
      </w:divBdr>
    </w:div>
    <w:div w:id="1820993234">
      <w:bodyDiv w:val="1"/>
      <w:marLeft w:val="0"/>
      <w:marRight w:val="0"/>
      <w:marTop w:val="0"/>
      <w:marBottom w:val="0"/>
      <w:divBdr>
        <w:top w:val="none" w:sz="0" w:space="0" w:color="auto"/>
        <w:left w:val="none" w:sz="0" w:space="0" w:color="auto"/>
        <w:bottom w:val="none" w:sz="0" w:space="0" w:color="auto"/>
        <w:right w:val="none" w:sz="0" w:space="0" w:color="auto"/>
      </w:divBdr>
    </w:div>
    <w:div w:id="1821728802">
      <w:bodyDiv w:val="1"/>
      <w:marLeft w:val="0"/>
      <w:marRight w:val="0"/>
      <w:marTop w:val="0"/>
      <w:marBottom w:val="0"/>
      <w:divBdr>
        <w:top w:val="none" w:sz="0" w:space="0" w:color="auto"/>
        <w:left w:val="none" w:sz="0" w:space="0" w:color="auto"/>
        <w:bottom w:val="none" w:sz="0" w:space="0" w:color="auto"/>
        <w:right w:val="none" w:sz="0" w:space="0" w:color="auto"/>
      </w:divBdr>
    </w:div>
    <w:div w:id="1822961775">
      <w:bodyDiv w:val="1"/>
      <w:marLeft w:val="0"/>
      <w:marRight w:val="0"/>
      <w:marTop w:val="0"/>
      <w:marBottom w:val="0"/>
      <w:divBdr>
        <w:top w:val="none" w:sz="0" w:space="0" w:color="auto"/>
        <w:left w:val="none" w:sz="0" w:space="0" w:color="auto"/>
        <w:bottom w:val="none" w:sz="0" w:space="0" w:color="auto"/>
        <w:right w:val="none" w:sz="0" w:space="0" w:color="auto"/>
      </w:divBdr>
    </w:div>
    <w:div w:id="1823160135">
      <w:bodyDiv w:val="1"/>
      <w:marLeft w:val="0"/>
      <w:marRight w:val="0"/>
      <w:marTop w:val="0"/>
      <w:marBottom w:val="0"/>
      <w:divBdr>
        <w:top w:val="none" w:sz="0" w:space="0" w:color="auto"/>
        <w:left w:val="none" w:sz="0" w:space="0" w:color="auto"/>
        <w:bottom w:val="none" w:sz="0" w:space="0" w:color="auto"/>
        <w:right w:val="none" w:sz="0" w:space="0" w:color="auto"/>
      </w:divBdr>
    </w:div>
    <w:div w:id="1823234401">
      <w:bodyDiv w:val="1"/>
      <w:marLeft w:val="0"/>
      <w:marRight w:val="0"/>
      <w:marTop w:val="0"/>
      <w:marBottom w:val="0"/>
      <w:divBdr>
        <w:top w:val="none" w:sz="0" w:space="0" w:color="auto"/>
        <w:left w:val="none" w:sz="0" w:space="0" w:color="auto"/>
        <w:bottom w:val="none" w:sz="0" w:space="0" w:color="auto"/>
        <w:right w:val="none" w:sz="0" w:space="0" w:color="auto"/>
      </w:divBdr>
    </w:div>
    <w:div w:id="1823496823">
      <w:bodyDiv w:val="1"/>
      <w:marLeft w:val="0"/>
      <w:marRight w:val="0"/>
      <w:marTop w:val="0"/>
      <w:marBottom w:val="0"/>
      <w:divBdr>
        <w:top w:val="none" w:sz="0" w:space="0" w:color="auto"/>
        <w:left w:val="none" w:sz="0" w:space="0" w:color="auto"/>
        <w:bottom w:val="none" w:sz="0" w:space="0" w:color="auto"/>
        <w:right w:val="none" w:sz="0" w:space="0" w:color="auto"/>
      </w:divBdr>
    </w:div>
    <w:div w:id="1824543505">
      <w:bodyDiv w:val="1"/>
      <w:marLeft w:val="0"/>
      <w:marRight w:val="0"/>
      <w:marTop w:val="0"/>
      <w:marBottom w:val="0"/>
      <w:divBdr>
        <w:top w:val="none" w:sz="0" w:space="0" w:color="auto"/>
        <w:left w:val="none" w:sz="0" w:space="0" w:color="auto"/>
        <w:bottom w:val="none" w:sz="0" w:space="0" w:color="auto"/>
        <w:right w:val="none" w:sz="0" w:space="0" w:color="auto"/>
      </w:divBdr>
    </w:div>
    <w:div w:id="1824544484">
      <w:bodyDiv w:val="1"/>
      <w:marLeft w:val="0"/>
      <w:marRight w:val="0"/>
      <w:marTop w:val="0"/>
      <w:marBottom w:val="0"/>
      <w:divBdr>
        <w:top w:val="none" w:sz="0" w:space="0" w:color="auto"/>
        <w:left w:val="none" w:sz="0" w:space="0" w:color="auto"/>
        <w:bottom w:val="none" w:sz="0" w:space="0" w:color="auto"/>
        <w:right w:val="none" w:sz="0" w:space="0" w:color="auto"/>
      </w:divBdr>
    </w:div>
    <w:div w:id="1824615459">
      <w:bodyDiv w:val="1"/>
      <w:marLeft w:val="0"/>
      <w:marRight w:val="0"/>
      <w:marTop w:val="0"/>
      <w:marBottom w:val="0"/>
      <w:divBdr>
        <w:top w:val="none" w:sz="0" w:space="0" w:color="auto"/>
        <w:left w:val="none" w:sz="0" w:space="0" w:color="auto"/>
        <w:bottom w:val="none" w:sz="0" w:space="0" w:color="auto"/>
        <w:right w:val="none" w:sz="0" w:space="0" w:color="auto"/>
      </w:divBdr>
    </w:div>
    <w:div w:id="1824815446">
      <w:bodyDiv w:val="1"/>
      <w:marLeft w:val="0"/>
      <w:marRight w:val="0"/>
      <w:marTop w:val="0"/>
      <w:marBottom w:val="0"/>
      <w:divBdr>
        <w:top w:val="none" w:sz="0" w:space="0" w:color="auto"/>
        <w:left w:val="none" w:sz="0" w:space="0" w:color="auto"/>
        <w:bottom w:val="none" w:sz="0" w:space="0" w:color="auto"/>
        <w:right w:val="none" w:sz="0" w:space="0" w:color="auto"/>
      </w:divBdr>
    </w:div>
    <w:div w:id="1825271209">
      <w:bodyDiv w:val="1"/>
      <w:marLeft w:val="0"/>
      <w:marRight w:val="0"/>
      <w:marTop w:val="0"/>
      <w:marBottom w:val="0"/>
      <w:divBdr>
        <w:top w:val="none" w:sz="0" w:space="0" w:color="auto"/>
        <w:left w:val="none" w:sz="0" w:space="0" w:color="auto"/>
        <w:bottom w:val="none" w:sz="0" w:space="0" w:color="auto"/>
        <w:right w:val="none" w:sz="0" w:space="0" w:color="auto"/>
      </w:divBdr>
    </w:div>
    <w:div w:id="1825580824">
      <w:bodyDiv w:val="1"/>
      <w:marLeft w:val="0"/>
      <w:marRight w:val="0"/>
      <w:marTop w:val="0"/>
      <w:marBottom w:val="0"/>
      <w:divBdr>
        <w:top w:val="none" w:sz="0" w:space="0" w:color="auto"/>
        <w:left w:val="none" w:sz="0" w:space="0" w:color="auto"/>
        <w:bottom w:val="none" w:sz="0" w:space="0" w:color="auto"/>
        <w:right w:val="none" w:sz="0" w:space="0" w:color="auto"/>
      </w:divBdr>
    </w:div>
    <w:div w:id="1826165511">
      <w:bodyDiv w:val="1"/>
      <w:marLeft w:val="0"/>
      <w:marRight w:val="0"/>
      <w:marTop w:val="0"/>
      <w:marBottom w:val="0"/>
      <w:divBdr>
        <w:top w:val="none" w:sz="0" w:space="0" w:color="auto"/>
        <w:left w:val="none" w:sz="0" w:space="0" w:color="auto"/>
        <w:bottom w:val="none" w:sz="0" w:space="0" w:color="auto"/>
        <w:right w:val="none" w:sz="0" w:space="0" w:color="auto"/>
      </w:divBdr>
    </w:div>
    <w:div w:id="1826436590">
      <w:bodyDiv w:val="1"/>
      <w:marLeft w:val="0"/>
      <w:marRight w:val="0"/>
      <w:marTop w:val="0"/>
      <w:marBottom w:val="0"/>
      <w:divBdr>
        <w:top w:val="none" w:sz="0" w:space="0" w:color="auto"/>
        <w:left w:val="none" w:sz="0" w:space="0" w:color="auto"/>
        <w:bottom w:val="none" w:sz="0" w:space="0" w:color="auto"/>
        <w:right w:val="none" w:sz="0" w:space="0" w:color="auto"/>
      </w:divBdr>
    </w:div>
    <w:div w:id="1827431370">
      <w:bodyDiv w:val="1"/>
      <w:marLeft w:val="0"/>
      <w:marRight w:val="0"/>
      <w:marTop w:val="0"/>
      <w:marBottom w:val="0"/>
      <w:divBdr>
        <w:top w:val="none" w:sz="0" w:space="0" w:color="auto"/>
        <w:left w:val="none" w:sz="0" w:space="0" w:color="auto"/>
        <w:bottom w:val="none" w:sz="0" w:space="0" w:color="auto"/>
        <w:right w:val="none" w:sz="0" w:space="0" w:color="auto"/>
      </w:divBdr>
    </w:div>
    <w:div w:id="1827933186">
      <w:bodyDiv w:val="1"/>
      <w:marLeft w:val="0"/>
      <w:marRight w:val="0"/>
      <w:marTop w:val="0"/>
      <w:marBottom w:val="0"/>
      <w:divBdr>
        <w:top w:val="none" w:sz="0" w:space="0" w:color="auto"/>
        <w:left w:val="none" w:sz="0" w:space="0" w:color="auto"/>
        <w:bottom w:val="none" w:sz="0" w:space="0" w:color="auto"/>
        <w:right w:val="none" w:sz="0" w:space="0" w:color="auto"/>
      </w:divBdr>
    </w:div>
    <w:div w:id="1828201022">
      <w:bodyDiv w:val="1"/>
      <w:marLeft w:val="0"/>
      <w:marRight w:val="0"/>
      <w:marTop w:val="0"/>
      <w:marBottom w:val="0"/>
      <w:divBdr>
        <w:top w:val="none" w:sz="0" w:space="0" w:color="auto"/>
        <w:left w:val="none" w:sz="0" w:space="0" w:color="auto"/>
        <w:bottom w:val="none" w:sz="0" w:space="0" w:color="auto"/>
        <w:right w:val="none" w:sz="0" w:space="0" w:color="auto"/>
      </w:divBdr>
    </w:div>
    <w:div w:id="1828552490">
      <w:bodyDiv w:val="1"/>
      <w:marLeft w:val="0"/>
      <w:marRight w:val="0"/>
      <w:marTop w:val="0"/>
      <w:marBottom w:val="0"/>
      <w:divBdr>
        <w:top w:val="none" w:sz="0" w:space="0" w:color="auto"/>
        <w:left w:val="none" w:sz="0" w:space="0" w:color="auto"/>
        <w:bottom w:val="none" w:sz="0" w:space="0" w:color="auto"/>
        <w:right w:val="none" w:sz="0" w:space="0" w:color="auto"/>
      </w:divBdr>
    </w:div>
    <w:div w:id="1828981912">
      <w:bodyDiv w:val="1"/>
      <w:marLeft w:val="0"/>
      <w:marRight w:val="0"/>
      <w:marTop w:val="0"/>
      <w:marBottom w:val="0"/>
      <w:divBdr>
        <w:top w:val="none" w:sz="0" w:space="0" w:color="auto"/>
        <w:left w:val="none" w:sz="0" w:space="0" w:color="auto"/>
        <w:bottom w:val="none" w:sz="0" w:space="0" w:color="auto"/>
        <w:right w:val="none" w:sz="0" w:space="0" w:color="auto"/>
      </w:divBdr>
    </w:div>
    <w:div w:id="1829058116">
      <w:bodyDiv w:val="1"/>
      <w:marLeft w:val="0"/>
      <w:marRight w:val="0"/>
      <w:marTop w:val="0"/>
      <w:marBottom w:val="0"/>
      <w:divBdr>
        <w:top w:val="none" w:sz="0" w:space="0" w:color="auto"/>
        <w:left w:val="none" w:sz="0" w:space="0" w:color="auto"/>
        <w:bottom w:val="none" w:sz="0" w:space="0" w:color="auto"/>
        <w:right w:val="none" w:sz="0" w:space="0" w:color="auto"/>
      </w:divBdr>
    </w:div>
    <w:div w:id="1829709580">
      <w:bodyDiv w:val="1"/>
      <w:marLeft w:val="0"/>
      <w:marRight w:val="0"/>
      <w:marTop w:val="0"/>
      <w:marBottom w:val="0"/>
      <w:divBdr>
        <w:top w:val="none" w:sz="0" w:space="0" w:color="auto"/>
        <w:left w:val="none" w:sz="0" w:space="0" w:color="auto"/>
        <w:bottom w:val="none" w:sz="0" w:space="0" w:color="auto"/>
        <w:right w:val="none" w:sz="0" w:space="0" w:color="auto"/>
      </w:divBdr>
    </w:div>
    <w:div w:id="1829782848">
      <w:bodyDiv w:val="1"/>
      <w:marLeft w:val="0"/>
      <w:marRight w:val="0"/>
      <w:marTop w:val="0"/>
      <w:marBottom w:val="0"/>
      <w:divBdr>
        <w:top w:val="none" w:sz="0" w:space="0" w:color="auto"/>
        <w:left w:val="none" w:sz="0" w:space="0" w:color="auto"/>
        <w:bottom w:val="none" w:sz="0" w:space="0" w:color="auto"/>
        <w:right w:val="none" w:sz="0" w:space="0" w:color="auto"/>
      </w:divBdr>
    </w:div>
    <w:div w:id="1829973505">
      <w:bodyDiv w:val="1"/>
      <w:marLeft w:val="0"/>
      <w:marRight w:val="0"/>
      <w:marTop w:val="0"/>
      <w:marBottom w:val="0"/>
      <w:divBdr>
        <w:top w:val="none" w:sz="0" w:space="0" w:color="auto"/>
        <w:left w:val="none" w:sz="0" w:space="0" w:color="auto"/>
        <w:bottom w:val="none" w:sz="0" w:space="0" w:color="auto"/>
        <w:right w:val="none" w:sz="0" w:space="0" w:color="auto"/>
      </w:divBdr>
    </w:div>
    <w:div w:id="1830830742">
      <w:bodyDiv w:val="1"/>
      <w:marLeft w:val="0"/>
      <w:marRight w:val="0"/>
      <w:marTop w:val="0"/>
      <w:marBottom w:val="0"/>
      <w:divBdr>
        <w:top w:val="none" w:sz="0" w:space="0" w:color="auto"/>
        <w:left w:val="none" w:sz="0" w:space="0" w:color="auto"/>
        <w:bottom w:val="none" w:sz="0" w:space="0" w:color="auto"/>
        <w:right w:val="none" w:sz="0" w:space="0" w:color="auto"/>
      </w:divBdr>
    </w:div>
    <w:div w:id="1830897800">
      <w:bodyDiv w:val="1"/>
      <w:marLeft w:val="0"/>
      <w:marRight w:val="0"/>
      <w:marTop w:val="0"/>
      <w:marBottom w:val="0"/>
      <w:divBdr>
        <w:top w:val="none" w:sz="0" w:space="0" w:color="auto"/>
        <w:left w:val="none" w:sz="0" w:space="0" w:color="auto"/>
        <w:bottom w:val="none" w:sz="0" w:space="0" w:color="auto"/>
        <w:right w:val="none" w:sz="0" w:space="0" w:color="auto"/>
      </w:divBdr>
    </w:div>
    <w:div w:id="1831677910">
      <w:bodyDiv w:val="1"/>
      <w:marLeft w:val="0"/>
      <w:marRight w:val="0"/>
      <w:marTop w:val="0"/>
      <w:marBottom w:val="0"/>
      <w:divBdr>
        <w:top w:val="none" w:sz="0" w:space="0" w:color="auto"/>
        <w:left w:val="none" w:sz="0" w:space="0" w:color="auto"/>
        <w:bottom w:val="none" w:sz="0" w:space="0" w:color="auto"/>
        <w:right w:val="none" w:sz="0" w:space="0" w:color="auto"/>
      </w:divBdr>
    </w:div>
    <w:div w:id="1831749369">
      <w:bodyDiv w:val="1"/>
      <w:marLeft w:val="0"/>
      <w:marRight w:val="0"/>
      <w:marTop w:val="0"/>
      <w:marBottom w:val="0"/>
      <w:divBdr>
        <w:top w:val="none" w:sz="0" w:space="0" w:color="auto"/>
        <w:left w:val="none" w:sz="0" w:space="0" w:color="auto"/>
        <w:bottom w:val="none" w:sz="0" w:space="0" w:color="auto"/>
        <w:right w:val="none" w:sz="0" w:space="0" w:color="auto"/>
      </w:divBdr>
    </w:div>
    <w:div w:id="1831869423">
      <w:bodyDiv w:val="1"/>
      <w:marLeft w:val="0"/>
      <w:marRight w:val="0"/>
      <w:marTop w:val="0"/>
      <w:marBottom w:val="0"/>
      <w:divBdr>
        <w:top w:val="none" w:sz="0" w:space="0" w:color="auto"/>
        <w:left w:val="none" w:sz="0" w:space="0" w:color="auto"/>
        <w:bottom w:val="none" w:sz="0" w:space="0" w:color="auto"/>
        <w:right w:val="none" w:sz="0" w:space="0" w:color="auto"/>
      </w:divBdr>
    </w:div>
    <w:div w:id="1832286123">
      <w:bodyDiv w:val="1"/>
      <w:marLeft w:val="0"/>
      <w:marRight w:val="0"/>
      <w:marTop w:val="0"/>
      <w:marBottom w:val="0"/>
      <w:divBdr>
        <w:top w:val="none" w:sz="0" w:space="0" w:color="auto"/>
        <w:left w:val="none" w:sz="0" w:space="0" w:color="auto"/>
        <w:bottom w:val="none" w:sz="0" w:space="0" w:color="auto"/>
        <w:right w:val="none" w:sz="0" w:space="0" w:color="auto"/>
      </w:divBdr>
    </w:div>
    <w:div w:id="1833835739">
      <w:bodyDiv w:val="1"/>
      <w:marLeft w:val="0"/>
      <w:marRight w:val="0"/>
      <w:marTop w:val="0"/>
      <w:marBottom w:val="0"/>
      <w:divBdr>
        <w:top w:val="none" w:sz="0" w:space="0" w:color="auto"/>
        <w:left w:val="none" w:sz="0" w:space="0" w:color="auto"/>
        <w:bottom w:val="none" w:sz="0" w:space="0" w:color="auto"/>
        <w:right w:val="none" w:sz="0" w:space="0" w:color="auto"/>
      </w:divBdr>
    </w:div>
    <w:div w:id="1835074328">
      <w:bodyDiv w:val="1"/>
      <w:marLeft w:val="0"/>
      <w:marRight w:val="0"/>
      <w:marTop w:val="0"/>
      <w:marBottom w:val="0"/>
      <w:divBdr>
        <w:top w:val="none" w:sz="0" w:space="0" w:color="auto"/>
        <w:left w:val="none" w:sz="0" w:space="0" w:color="auto"/>
        <w:bottom w:val="none" w:sz="0" w:space="0" w:color="auto"/>
        <w:right w:val="none" w:sz="0" w:space="0" w:color="auto"/>
      </w:divBdr>
    </w:div>
    <w:div w:id="1835224872">
      <w:bodyDiv w:val="1"/>
      <w:marLeft w:val="0"/>
      <w:marRight w:val="0"/>
      <w:marTop w:val="0"/>
      <w:marBottom w:val="0"/>
      <w:divBdr>
        <w:top w:val="none" w:sz="0" w:space="0" w:color="auto"/>
        <w:left w:val="none" w:sz="0" w:space="0" w:color="auto"/>
        <w:bottom w:val="none" w:sz="0" w:space="0" w:color="auto"/>
        <w:right w:val="none" w:sz="0" w:space="0" w:color="auto"/>
      </w:divBdr>
    </w:div>
    <w:div w:id="1835291282">
      <w:bodyDiv w:val="1"/>
      <w:marLeft w:val="0"/>
      <w:marRight w:val="0"/>
      <w:marTop w:val="0"/>
      <w:marBottom w:val="0"/>
      <w:divBdr>
        <w:top w:val="none" w:sz="0" w:space="0" w:color="auto"/>
        <w:left w:val="none" w:sz="0" w:space="0" w:color="auto"/>
        <w:bottom w:val="none" w:sz="0" w:space="0" w:color="auto"/>
        <w:right w:val="none" w:sz="0" w:space="0" w:color="auto"/>
      </w:divBdr>
    </w:div>
    <w:div w:id="1835489937">
      <w:bodyDiv w:val="1"/>
      <w:marLeft w:val="0"/>
      <w:marRight w:val="0"/>
      <w:marTop w:val="0"/>
      <w:marBottom w:val="0"/>
      <w:divBdr>
        <w:top w:val="none" w:sz="0" w:space="0" w:color="auto"/>
        <w:left w:val="none" w:sz="0" w:space="0" w:color="auto"/>
        <w:bottom w:val="none" w:sz="0" w:space="0" w:color="auto"/>
        <w:right w:val="none" w:sz="0" w:space="0" w:color="auto"/>
      </w:divBdr>
    </w:div>
    <w:div w:id="1835492588">
      <w:bodyDiv w:val="1"/>
      <w:marLeft w:val="0"/>
      <w:marRight w:val="0"/>
      <w:marTop w:val="0"/>
      <w:marBottom w:val="0"/>
      <w:divBdr>
        <w:top w:val="none" w:sz="0" w:space="0" w:color="auto"/>
        <w:left w:val="none" w:sz="0" w:space="0" w:color="auto"/>
        <w:bottom w:val="none" w:sz="0" w:space="0" w:color="auto"/>
        <w:right w:val="none" w:sz="0" w:space="0" w:color="auto"/>
      </w:divBdr>
    </w:div>
    <w:div w:id="1836266695">
      <w:bodyDiv w:val="1"/>
      <w:marLeft w:val="0"/>
      <w:marRight w:val="0"/>
      <w:marTop w:val="0"/>
      <w:marBottom w:val="0"/>
      <w:divBdr>
        <w:top w:val="none" w:sz="0" w:space="0" w:color="auto"/>
        <w:left w:val="none" w:sz="0" w:space="0" w:color="auto"/>
        <w:bottom w:val="none" w:sz="0" w:space="0" w:color="auto"/>
        <w:right w:val="none" w:sz="0" w:space="0" w:color="auto"/>
      </w:divBdr>
    </w:div>
    <w:div w:id="1836873589">
      <w:bodyDiv w:val="1"/>
      <w:marLeft w:val="0"/>
      <w:marRight w:val="0"/>
      <w:marTop w:val="0"/>
      <w:marBottom w:val="0"/>
      <w:divBdr>
        <w:top w:val="none" w:sz="0" w:space="0" w:color="auto"/>
        <w:left w:val="none" w:sz="0" w:space="0" w:color="auto"/>
        <w:bottom w:val="none" w:sz="0" w:space="0" w:color="auto"/>
        <w:right w:val="none" w:sz="0" w:space="0" w:color="auto"/>
      </w:divBdr>
    </w:div>
    <w:div w:id="1836992690">
      <w:bodyDiv w:val="1"/>
      <w:marLeft w:val="0"/>
      <w:marRight w:val="0"/>
      <w:marTop w:val="0"/>
      <w:marBottom w:val="0"/>
      <w:divBdr>
        <w:top w:val="none" w:sz="0" w:space="0" w:color="auto"/>
        <w:left w:val="none" w:sz="0" w:space="0" w:color="auto"/>
        <w:bottom w:val="none" w:sz="0" w:space="0" w:color="auto"/>
        <w:right w:val="none" w:sz="0" w:space="0" w:color="auto"/>
      </w:divBdr>
    </w:div>
    <w:div w:id="1837067254">
      <w:bodyDiv w:val="1"/>
      <w:marLeft w:val="0"/>
      <w:marRight w:val="0"/>
      <w:marTop w:val="0"/>
      <w:marBottom w:val="0"/>
      <w:divBdr>
        <w:top w:val="none" w:sz="0" w:space="0" w:color="auto"/>
        <w:left w:val="none" w:sz="0" w:space="0" w:color="auto"/>
        <w:bottom w:val="none" w:sz="0" w:space="0" w:color="auto"/>
        <w:right w:val="none" w:sz="0" w:space="0" w:color="auto"/>
      </w:divBdr>
    </w:div>
    <w:div w:id="1838037169">
      <w:bodyDiv w:val="1"/>
      <w:marLeft w:val="0"/>
      <w:marRight w:val="0"/>
      <w:marTop w:val="0"/>
      <w:marBottom w:val="0"/>
      <w:divBdr>
        <w:top w:val="none" w:sz="0" w:space="0" w:color="auto"/>
        <w:left w:val="none" w:sz="0" w:space="0" w:color="auto"/>
        <w:bottom w:val="none" w:sz="0" w:space="0" w:color="auto"/>
        <w:right w:val="none" w:sz="0" w:space="0" w:color="auto"/>
      </w:divBdr>
    </w:div>
    <w:div w:id="1838423324">
      <w:bodyDiv w:val="1"/>
      <w:marLeft w:val="0"/>
      <w:marRight w:val="0"/>
      <w:marTop w:val="0"/>
      <w:marBottom w:val="0"/>
      <w:divBdr>
        <w:top w:val="none" w:sz="0" w:space="0" w:color="auto"/>
        <w:left w:val="none" w:sz="0" w:space="0" w:color="auto"/>
        <w:bottom w:val="none" w:sz="0" w:space="0" w:color="auto"/>
        <w:right w:val="none" w:sz="0" w:space="0" w:color="auto"/>
      </w:divBdr>
    </w:div>
    <w:div w:id="1838497244">
      <w:bodyDiv w:val="1"/>
      <w:marLeft w:val="0"/>
      <w:marRight w:val="0"/>
      <w:marTop w:val="0"/>
      <w:marBottom w:val="0"/>
      <w:divBdr>
        <w:top w:val="none" w:sz="0" w:space="0" w:color="auto"/>
        <w:left w:val="none" w:sz="0" w:space="0" w:color="auto"/>
        <w:bottom w:val="none" w:sz="0" w:space="0" w:color="auto"/>
        <w:right w:val="none" w:sz="0" w:space="0" w:color="auto"/>
      </w:divBdr>
    </w:div>
    <w:div w:id="1838770040">
      <w:bodyDiv w:val="1"/>
      <w:marLeft w:val="0"/>
      <w:marRight w:val="0"/>
      <w:marTop w:val="0"/>
      <w:marBottom w:val="0"/>
      <w:divBdr>
        <w:top w:val="none" w:sz="0" w:space="0" w:color="auto"/>
        <w:left w:val="none" w:sz="0" w:space="0" w:color="auto"/>
        <w:bottom w:val="none" w:sz="0" w:space="0" w:color="auto"/>
        <w:right w:val="none" w:sz="0" w:space="0" w:color="auto"/>
      </w:divBdr>
    </w:div>
    <w:div w:id="1839879208">
      <w:bodyDiv w:val="1"/>
      <w:marLeft w:val="0"/>
      <w:marRight w:val="0"/>
      <w:marTop w:val="0"/>
      <w:marBottom w:val="0"/>
      <w:divBdr>
        <w:top w:val="none" w:sz="0" w:space="0" w:color="auto"/>
        <w:left w:val="none" w:sz="0" w:space="0" w:color="auto"/>
        <w:bottom w:val="none" w:sz="0" w:space="0" w:color="auto"/>
        <w:right w:val="none" w:sz="0" w:space="0" w:color="auto"/>
      </w:divBdr>
    </w:div>
    <w:div w:id="1841240311">
      <w:bodyDiv w:val="1"/>
      <w:marLeft w:val="0"/>
      <w:marRight w:val="0"/>
      <w:marTop w:val="0"/>
      <w:marBottom w:val="0"/>
      <w:divBdr>
        <w:top w:val="none" w:sz="0" w:space="0" w:color="auto"/>
        <w:left w:val="none" w:sz="0" w:space="0" w:color="auto"/>
        <w:bottom w:val="none" w:sz="0" w:space="0" w:color="auto"/>
        <w:right w:val="none" w:sz="0" w:space="0" w:color="auto"/>
      </w:divBdr>
    </w:div>
    <w:div w:id="1841851111">
      <w:bodyDiv w:val="1"/>
      <w:marLeft w:val="0"/>
      <w:marRight w:val="0"/>
      <w:marTop w:val="0"/>
      <w:marBottom w:val="0"/>
      <w:divBdr>
        <w:top w:val="none" w:sz="0" w:space="0" w:color="auto"/>
        <w:left w:val="none" w:sz="0" w:space="0" w:color="auto"/>
        <w:bottom w:val="none" w:sz="0" w:space="0" w:color="auto"/>
        <w:right w:val="none" w:sz="0" w:space="0" w:color="auto"/>
      </w:divBdr>
    </w:div>
    <w:div w:id="1841970725">
      <w:bodyDiv w:val="1"/>
      <w:marLeft w:val="0"/>
      <w:marRight w:val="0"/>
      <w:marTop w:val="0"/>
      <w:marBottom w:val="0"/>
      <w:divBdr>
        <w:top w:val="none" w:sz="0" w:space="0" w:color="auto"/>
        <w:left w:val="none" w:sz="0" w:space="0" w:color="auto"/>
        <w:bottom w:val="none" w:sz="0" w:space="0" w:color="auto"/>
        <w:right w:val="none" w:sz="0" w:space="0" w:color="auto"/>
      </w:divBdr>
    </w:div>
    <w:div w:id="1843352065">
      <w:bodyDiv w:val="1"/>
      <w:marLeft w:val="0"/>
      <w:marRight w:val="0"/>
      <w:marTop w:val="0"/>
      <w:marBottom w:val="0"/>
      <w:divBdr>
        <w:top w:val="none" w:sz="0" w:space="0" w:color="auto"/>
        <w:left w:val="none" w:sz="0" w:space="0" w:color="auto"/>
        <w:bottom w:val="none" w:sz="0" w:space="0" w:color="auto"/>
        <w:right w:val="none" w:sz="0" w:space="0" w:color="auto"/>
      </w:divBdr>
    </w:div>
    <w:div w:id="1844319704">
      <w:bodyDiv w:val="1"/>
      <w:marLeft w:val="0"/>
      <w:marRight w:val="0"/>
      <w:marTop w:val="0"/>
      <w:marBottom w:val="0"/>
      <w:divBdr>
        <w:top w:val="none" w:sz="0" w:space="0" w:color="auto"/>
        <w:left w:val="none" w:sz="0" w:space="0" w:color="auto"/>
        <w:bottom w:val="none" w:sz="0" w:space="0" w:color="auto"/>
        <w:right w:val="none" w:sz="0" w:space="0" w:color="auto"/>
      </w:divBdr>
    </w:div>
    <w:div w:id="1844667614">
      <w:bodyDiv w:val="1"/>
      <w:marLeft w:val="0"/>
      <w:marRight w:val="0"/>
      <w:marTop w:val="0"/>
      <w:marBottom w:val="0"/>
      <w:divBdr>
        <w:top w:val="none" w:sz="0" w:space="0" w:color="auto"/>
        <w:left w:val="none" w:sz="0" w:space="0" w:color="auto"/>
        <w:bottom w:val="none" w:sz="0" w:space="0" w:color="auto"/>
        <w:right w:val="none" w:sz="0" w:space="0" w:color="auto"/>
      </w:divBdr>
    </w:div>
    <w:div w:id="1845976933">
      <w:bodyDiv w:val="1"/>
      <w:marLeft w:val="0"/>
      <w:marRight w:val="0"/>
      <w:marTop w:val="0"/>
      <w:marBottom w:val="0"/>
      <w:divBdr>
        <w:top w:val="none" w:sz="0" w:space="0" w:color="auto"/>
        <w:left w:val="none" w:sz="0" w:space="0" w:color="auto"/>
        <w:bottom w:val="none" w:sz="0" w:space="0" w:color="auto"/>
        <w:right w:val="none" w:sz="0" w:space="0" w:color="auto"/>
      </w:divBdr>
    </w:div>
    <w:div w:id="1846286207">
      <w:bodyDiv w:val="1"/>
      <w:marLeft w:val="0"/>
      <w:marRight w:val="0"/>
      <w:marTop w:val="0"/>
      <w:marBottom w:val="0"/>
      <w:divBdr>
        <w:top w:val="none" w:sz="0" w:space="0" w:color="auto"/>
        <w:left w:val="none" w:sz="0" w:space="0" w:color="auto"/>
        <w:bottom w:val="none" w:sz="0" w:space="0" w:color="auto"/>
        <w:right w:val="none" w:sz="0" w:space="0" w:color="auto"/>
      </w:divBdr>
    </w:div>
    <w:div w:id="1846944373">
      <w:bodyDiv w:val="1"/>
      <w:marLeft w:val="0"/>
      <w:marRight w:val="0"/>
      <w:marTop w:val="0"/>
      <w:marBottom w:val="0"/>
      <w:divBdr>
        <w:top w:val="none" w:sz="0" w:space="0" w:color="auto"/>
        <w:left w:val="none" w:sz="0" w:space="0" w:color="auto"/>
        <w:bottom w:val="none" w:sz="0" w:space="0" w:color="auto"/>
        <w:right w:val="none" w:sz="0" w:space="0" w:color="auto"/>
      </w:divBdr>
    </w:div>
    <w:div w:id="1847401706">
      <w:bodyDiv w:val="1"/>
      <w:marLeft w:val="0"/>
      <w:marRight w:val="0"/>
      <w:marTop w:val="0"/>
      <w:marBottom w:val="0"/>
      <w:divBdr>
        <w:top w:val="none" w:sz="0" w:space="0" w:color="auto"/>
        <w:left w:val="none" w:sz="0" w:space="0" w:color="auto"/>
        <w:bottom w:val="none" w:sz="0" w:space="0" w:color="auto"/>
        <w:right w:val="none" w:sz="0" w:space="0" w:color="auto"/>
      </w:divBdr>
    </w:div>
    <w:div w:id="1847867936">
      <w:bodyDiv w:val="1"/>
      <w:marLeft w:val="0"/>
      <w:marRight w:val="0"/>
      <w:marTop w:val="0"/>
      <w:marBottom w:val="0"/>
      <w:divBdr>
        <w:top w:val="none" w:sz="0" w:space="0" w:color="auto"/>
        <w:left w:val="none" w:sz="0" w:space="0" w:color="auto"/>
        <w:bottom w:val="none" w:sz="0" w:space="0" w:color="auto"/>
        <w:right w:val="none" w:sz="0" w:space="0" w:color="auto"/>
      </w:divBdr>
    </w:div>
    <w:div w:id="1848594295">
      <w:bodyDiv w:val="1"/>
      <w:marLeft w:val="0"/>
      <w:marRight w:val="0"/>
      <w:marTop w:val="0"/>
      <w:marBottom w:val="0"/>
      <w:divBdr>
        <w:top w:val="none" w:sz="0" w:space="0" w:color="auto"/>
        <w:left w:val="none" w:sz="0" w:space="0" w:color="auto"/>
        <w:bottom w:val="none" w:sz="0" w:space="0" w:color="auto"/>
        <w:right w:val="none" w:sz="0" w:space="0" w:color="auto"/>
      </w:divBdr>
    </w:div>
    <w:div w:id="1848976802">
      <w:bodyDiv w:val="1"/>
      <w:marLeft w:val="0"/>
      <w:marRight w:val="0"/>
      <w:marTop w:val="0"/>
      <w:marBottom w:val="0"/>
      <w:divBdr>
        <w:top w:val="none" w:sz="0" w:space="0" w:color="auto"/>
        <w:left w:val="none" w:sz="0" w:space="0" w:color="auto"/>
        <w:bottom w:val="none" w:sz="0" w:space="0" w:color="auto"/>
        <w:right w:val="none" w:sz="0" w:space="0" w:color="auto"/>
      </w:divBdr>
    </w:div>
    <w:div w:id="1850826988">
      <w:bodyDiv w:val="1"/>
      <w:marLeft w:val="0"/>
      <w:marRight w:val="0"/>
      <w:marTop w:val="0"/>
      <w:marBottom w:val="0"/>
      <w:divBdr>
        <w:top w:val="none" w:sz="0" w:space="0" w:color="auto"/>
        <w:left w:val="none" w:sz="0" w:space="0" w:color="auto"/>
        <w:bottom w:val="none" w:sz="0" w:space="0" w:color="auto"/>
        <w:right w:val="none" w:sz="0" w:space="0" w:color="auto"/>
      </w:divBdr>
    </w:div>
    <w:div w:id="1852064731">
      <w:bodyDiv w:val="1"/>
      <w:marLeft w:val="0"/>
      <w:marRight w:val="0"/>
      <w:marTop w:val="0"/>
      <w:marBottom w:val="0"/>
      <w:divBdr>
        <w:top w:val="none" w:sz="0" w:space="0" w:color="auto"/>
        <w:left w:val="none" w:sz="0" w:space="0" w:color="auto"/>
        <w:bottom w:val="none" w:sz="0" w:space="0" w:color="auto"/>
        <w:right w:val="none" w:sz="0" w:space="0" w:color="auto"/>
      </w:divBdr>
    </w:div>
    <w:div w:id="1852258243">
      <w:bodyDiv w:val="1"/>
      <w:marLeft w:val="0"/>
      <w:marRight w:val="0"/>
      <w:marTop w:val="0"/>
      <w:marBottom w:val="0"/>
      <w:divBdr>
        <w:top w:val="none" w:sz="0" w:space="0" w:color="auto"/>
        <w:left w:val="none" w:sz="0" w:space="0" w:color="auto"/>
        <w:bottom w:val="none" w:sz="0" w:space="0" w:color="auto"/>
        <w:right w:val="none" w:sz="0" w:space="0" w:color="auto"/>
      </w:divBdr>
    </w:div>
    <w:div w:id="1852259967">
      <w:bodyDiv w:val="1"/>
      <w:marLeft w:val="0"/>
      <w:marRight w:val="0"/>
      <w:marTop w:val="0"/>
      <w:marBottom w:val="0"/>
      <w:divBdr>
        <w:top w:val="none" w:sz="0" w:space="0" w:color="auto"/>
        <w:left w:val="none" w:sz="0" w:space="0" w:color="auto"/>
        <w:bottom w:val="none" w:sz="0" w:space="0" w:color="auto"/>
        <w:right w:val="none" w:sz="0" w:space="0" w:color="auto"/>
      </w:divBdr>
    </w:div>
    <w:div w:id="1852915544">
      <w:bodyDiv w:val="1"/>
      <w:marLeft w:val="0"/>
      <w:marRight w:val="0"/>
      <w:marTop w:val="0"/>
      <w:marBottom w:val="0"/>
      <w:divBdr>
        <w:top w:val="none" w:sz="0" w:space="0" w:color="auto"/>
        <w:left w:val="none" w:sz="0" w:space="0" w:color="auto"/>
        <w:bottom w:val="none" w:sz="0" w:space="0" w:color="auto"/>
        <w:right w:val="none" w:sz="0" w:space="0" w:color="auto"/>
      </w:divBdr>
    </w:div>
    <w:div w:id="1854101443">
      <w:bodyDiv w:val="1"/>
      <w:marLeft w:val="0"/>
      <w:marRight w:val="0"/>
      <w:marTop w:val="0"/>
      <w:marBottom w:val="0"/>
      <w:divBdr>
        <w:top w:val="none" w:sz="0" w:space="0" w:color="auto"/>
        <w:left w:val="none" w:sz="0" w:space="0" w:color="auto"/>
        <w:bottom w:val="none" w:sz="0" w:space="0" w:color="auto"/>
        <w:right w:val="none" w:sz="0" w:space="0" w:color="auto"/>
      </w:divBdr>
    </w:div>
    <w:div w:id="1855219143">
      <w:bodyDiv w:val="1"/>
      <w:marLeft w:val="0"/>
      <w:marRight w:val="0"/>
      <w:marTop w:val="0"/>
      <w:marBottom w:val="0"/>
      <w:divBdr>
        <w:top w:val="none" w:sz="0" w:space="0" w:color="auto"/>
        <w:left w:val="none" w:sz="0" w:space="0" w:color="auto"/>
        <w:bottom w:val="none" w:sz="0" w:space="0" w:color="auto"/>
        <w:right w:val="none" w:sz="0" w:space="0" w:color="auto"/>
      </w:divBdr>
    </w:div>
    <w:div w:id="1855487500">
      <w:bodyDiv w:val="1"/>
      <w:marLeft w:val="0"/>
      <w:marRight w:val="0"/>
      <w:marTop w:val="0"/>
      <w:marBottom w:val="0"/>
      <w:divBdr>
        <w:top w:val="none" w:sz="0" w:space="0" w:color="auto"/>
        <w:left w:val="none" w:sz="0" w:space="0" w:color="auto"/>
        <w:bottom w:val="none" w:sz="0" w:space="0" w:color="auto"/>
        <w:right w:val="none" w:sz="0" w:space="0" w:color="auto"/>
      </w:divBdr>
    </w:div>
    <w:div w:id="1858423704">
      <w:bodyDiv w:val="1"/>
      <w:marLeft w:val="0"/>
      <w:marRight w:val="0"/>
      <w:marTop w:val="0"/>
      <w:marBottom w:val="0"/>
      <w:divBdr>
        <w:top w:val="none" w:sz="0" w:space="0" w:color="auto"/>
        <w:left w:val="none" w:sz="0" w:space="0" w:color="auto"/>
        <w:bottom w:val="none" w:sz="0" w:space="0" w:color="auto"/>
        <w:right w:val="none" w:sz="0" w:space="0" w:color="auto"/>
      </w:divBdr>
    </w:div>
    <w:div w:id="1858696555">
      <w:bodyDiv w:val="1"/>
      <w:marLeft w:val="0"/>
      <w:marRight w:val="0"/>
      <w:marTop w:val="0"/>
      <w:marBottom w:val="0"/>
      <w:divBdr>
        <w:top w:val="none" w:sz="0" w:space="0" w:color="auto"/>
        <w:left w:val="none" w:sz="0" w:space="0" w:color="auto"/>
        <w:bottom w:val="none" w:sz="0" w:space="0" w:color="auto"/>
        <w:right w:val="none" w:sz="0" w:space="0" w:color="auto"/>
      </w:divBdr>
    </w:div>
    <w:div w:id="1860120640">
      <w:bodyDiv w:val="1"/>
      <w:marLeft w:val="0"/>
      <w:marRight w:val="0"/>
      <w:marTop w:val="0"/>
      <w:marBottom w:val="0"/>
      <w:divBdr>
        <w:top w:val="none" w:sz="0" w:space="0" w:color="auto"/>
        <w:left w:val="none" w:sz="0" w:space="0" w:color="auto"/>
        <w:bottom w:val="none" w:sz="0" w:space="0" w:color="auto"/>
        <w:right w:val="none" w:sz="0" w:space="0" w:color="auto"/>
      </w:divBdr>
    </w:div>
    <w:div w:id="1860317079">
      <w:bodyDiv w:val="1"/>
      <w:marLeft w:val="0"/>
      <w:marRight w:val="0"/>
      <w:marTop w:val="0"/>
      <w:marBottom w:val="0"/>
      <w:divBdr>
        <w:top w:val="none" w:sz="0" w:space="0" w:color="auto"/>
        <w:left w:val="none" w:sz="0" w:space="0" w:color="auto"/>
        <w:bottom w:val="none" w:sz="0" w:space="0" w:color="auto"/>
        <w:right w:val="none" w:sz="0" w:space="0" w:color="auto"/>
      </w:divBdr>
    </w:div>
    <w:div w:id="1860702531">
      <w:bodyDiv w:val="1"/>
      <w:marLeft w:val="0"/>
      <w:marRight w:val="0"/>
      <w:marTop w:val="0"/>
      <w:marBottom w:val="0"/>
      <w:divBdr>
        <w:top w:val="none" w:sz="0" w:space="0" w:color="auto"/>
        <w:left w:val="none" w:sz="0" w:space="0" w:color="auto"/>
        <w:bottom w:val="none" w:sz="0" w:space="0" w:color="auto"/>
        <w:right w:val="none" w:sz="0" w:space="0" w:color="auto"/>
      </w:divBdr>
    </w:div>
    <w:div w:id="1862356498">
      <w:bodyDiv w:val="1"/>
      <w:marLeft w:val="0"/>
      <w:marRight w:val="0"/>
      <w:marTop w:val="0"/>
      <w:marBottom w:val="0"/>
      <w:divBdr>
        <w:top w:val="none" w:sz="0" w:space="0" w:color="auto"/>
        <w:left w:val="none" w:sz="0" w:space="0" w:color="auto"/>
        <w:bottom w:val="none" w:sz="0" w:space="0" w:color="auto"/>
        <w:right w:val="none" w:sz="0" w:space="0" w:color="auto"/>
      </w:divBdr>
    </w:div>
    <w:div w:id="1862742132">
      <w:bodyDiv w:val="1"/>
      <w:marLeft w:val="0"/>
      <w:marRight w:val="0"/>
      <w:marTop w:val="0"/>
      <w:marBottom w:val="0"/>
      <w:divBdr>
        <w:top w:val="none" w:sz="0" w:space="0" w:color="auto"/>
        <w:left w:val="none" w:sz="0" w:space="0" w:color="auto"/>
        <w:bottom w:val="none" w:sz="0" w:space="0" w:color="auto"/>
        <w:right w:val="none" w:sz="0" w:space="0" w:color="auto"/>
      </w:divBdr>
    </w:div>
    <w:div w:id="1864395666">
      <w:bodyDiv w:val="1"/>
      <w:marLeft w:val="0"/>
      <w:marRight w:val="0"/>
      <w:marTop w:val="0"/>
      <w:marBottom w:val="0"/>
      <w:divBdr>
        <w:top w:val="none" w:sz="0" w:space="0" w:color="auto"/>
        <w:left w:val="none" w:sz="0" w:space="0" w:color="auto"/>
        <w:bottom w:val="none" w:sz="0" w:space="0" w:color="auto"/>
        <w:right w:val="none" w:sz="0" w:space="0" w:color="auto"/>
      </w:divBdr>
    </w:div>
    <w:div w:id="1865514297">
      <w:bodyDiv w:val="1"/>
      <w:marLeft w:val="0"/>
      <w:marRight w:val="0"/>
      <w:marTop w:val="0"/>
      <w:marBottom w:val="0"/>
      <w:divBdr>
        <w:top w:val="none" w:sz="0" w:space="0" w:color="auto"/>
        <w:left w:val="none" w:sz="0" w:space="0" w:color="auto"/>
        <w:bottom w:val="none" w:sz="0" w:space="0" w:color="auto"/>
        <w:right w:val="none" w:sz="0" w:space="0" w:color="auto"/>
      </w:divBdr>
    </w:div>
    <w:div w:id="1865747656">
      <w:bodyDiv w:val="1"/>
      <w:marLeft w:val="0"/>
      <w:marRight w:val="0"/>
      <w:marTop w:val="0"/>
      <w:marBottom w:val="0"/>
      <w:divBdr>
        <w:top w:val="none" w:sz="0" w:space="0" w:color="auto"/>
        <w:left w:val="none" w:sz="0" w:space="0" w:color="auto"/>
        <w:bottom w:val="none" w:sz="0" w:space="0" w:color="auto"/>
        <w:right w:val="none" w:sz="0" w:space="0" w:color="auto"/>
      </w:divBdr>
    </w:div>
    <w:div w:id="1866213790">
      <w:bodyDiv w:val="1"/>
      <w:marLeft w:val="0"/>
      <w:marRight w:val="0"/>
      <w:marTop w:val="0"/>
      <w:marBottom w:val="0"/>
      <w:divBdr>
        <w:top w:val="none" w:sz="0" w:space="0" w:color="auto"/>
        <w:left w:val="none" w:sz="0" w:space="0" w:color="auto"/>
        <w:bottom w:val="none" w:sz="0" w:space="0" w:color="auto"/>
        <w:right w:val="none" w:sz="0" w:space="0" w:color="auto"/>
      </w:divBdr>
    </w:div>
    <w:div w:id="1867136789">
      <w:bodyDiv w:val="1"/>
      <w:marLeft w:val="0"/>
      <w:marRight w:val="0"/>
      <w:marTop w:val="0"/>
      <w:marBottom w:val="0"/>
      <w:divBdr>
        <w:top w:val="none" w:sz="0" w:space="0" w:color="auto"/>
        <w:left w:val="none" w:sz="0" w:space="0" w:color="auto"/>
        <w:bottom w:val="none" w:sz="0" w:space="0" w:color="auto"/>
        <w:right w:val="none" w:sz="0" w:space="0" w:color="auto"/>
      </w:divBdr>
    </w:div>
    <w:div w:id="1868104950">
      <w:bodyDiv w:val="1"/>
      <w:marLeft w:val="0"/>
      <w:marRight w:val="0"/>
      <w:marTop w:val="0"/>
      <w:marBottom w:val="0"/>
      <w:divBdr>
        <w:top w:val="none" w:sz="0" w:space="0" w:color="auto"/>
        <w:left w:val="none" w:sz="0" w:space="0" w:color="auto"/>
        <w:bottom w:val="none" w:sz="0" w:space="0" w:color="auto"/>
        <w:right w:val="none" w:sz="0" w:space="0" w:color="auto"/>
      </w:divBdr>
    </w:div>
    <w:div w:id="1868173404">
      <w:bodyDiv w:val="1"/>
      <w:marLeft w:val="0"/>
      <w:marRight w:val="0"/>
      <w:marTop w:val="0"/>
      <w:marBottom w:val="0"/>
      <w:divBdr>
        <w:top w:val="none" w:sz="0" w:space="0" w:color="auto"/>
        <w:left w:val="none" w:sz="0" w:space="0" w:color="auto"/>
        <w:bottom w:val="none" w:sz="0" w:space="0" w:color="auto"/>
        <w:right w:val="none" w:sz="0" w:space="0" w:color="auto"/>
      </w:divBdr>
    </w:div>
    <w:div w:id="1868444971">
      <w:bodyDiv w:val="1"/>
      <w:marLeft w:val="0"/>
      <w:marRight w:val="0"/>
      <w:marTop w:val="0"/>
      <w:marBottom w:val="0"/>
      <w:divBdr>
        <w:top w:val="none" w:sz="0" w:space="0" w:color="auto"/>
        <w:left w:val="none" w:sz="0" w:space="0" w:color="auto"/>
        <w:bottom w:val="none" w:sz="0" w:space="0" w:color="auto"/>
        <w:right w:val="none" w:sz="0" w:space="0" w:color="auto"/>
      </w:divBdr>
    </w:div>
    <w:div w:id="1868564070">
      <w:bodyDiv w:val="1"/>
      <w:marLeft w:val="0"/>
      <w:marRight w:val="0"/>
      <w:marTop w:val="0"/>
      <w:marBottom w:val="0"/>
      <w:divBdr>
        <w:top w:val="none" w:sz="0" w:space="0" w:color="auto"/>
        <w:left w:val="none" w:sz="0" w:space="0" w:color="auto"/>
        <w:bottom w:val="none" w:sz="0" w:space="0" w:color="auto"/>
        <w:right w:val="none" w:sz="0" w:space="0" w:color="auto"/>
      </w:divBdr>
    </w:div>
    <w:div w:id="1869366066">
      <w:bodyDiv w:val="1"/>
      <w:marLeft w:val="0"/>
      <w:marRight w:val="0"/>
      <w:marTop w:val="0"/>
      <w:marBottom w:val="0"/>
      <w:divBdr>
        <w:top w:val="none" w:sz="0" w:space="0" w:color="auto"/>
        <w:left w:val="none" w:sz="0" w:space="0" w:color="auto"/>
        <w:bottom w:val="none" w:sz="0" w:space="0" w:color="auto"/>
        <w:right w:val="none" w:sz="0" w:space="0" w:color="auto"/>
      </w:divBdr>
    </w:div>
    <w:div w:id="1870604282">
      <w:bodyDiv w:val="1"/>
      <w:marLeft w:val="0"/>
      <w:marRight w:val="0"/>
      <w:marTop w:val="0"/>
      <w:marBottom w:val="0"/>
      <w:divBdr>
        <w:top w:val="none" w:sz="0" w:space="0" w:color="auto"/>
        <w:left w:val="none" w:sz="0" w:space="0" w:color="auto"/>
        <w:bottom w:val="none" w:sz="0" w:space="0" w:color="auto"/>
        <w:right w:val="none" w:sz="0" w:space="0" w:color="auto"/>
      </w:divBdr>
    </w:div>
    <w:div w:id="1871188932">
      <w:bodyDiv w:val="1"/>
      <w:marLeft w:val="0"/>
      <w:marRight w:val="0"/>
      <w:marTop w:val="0"/>
      <w:marBottom w:val="0"/>
      <w:divBdr>
        <w:top w:val="none" w:sz="0" w:space="0" w:color="auto"/>
        <w:left w:val="none" w:sz="0" w:space="0" w:color="auto"/>
        <w:bottom w:val="none" w:sz="0" w:space="0" w:color="auto"/>
        <w:right w:val="none" w:sz="0" w:space="0" w:color="auto"/>
      </w:divBdr>
    </w:div>
    <w:div w:id="1871339806">
      <w:bodyDiv w:val="1"/>
      <w:marLeft w:val="0"/>
      <w:marRight w:val="0"/>
      <w:marTop w:val="0"/>
      <w:marBottom w:val="0"/>
      <w:divBdr>
        <w:top w:val="none" w:sz="0" w:space="0" w:color="auto"/>
        <w:left w:val="none" w:sz="0" w:space="0" w:color="auto"/>
        <w:bottom w:val="none" w:sz="0" w:space="0" w:color="auto"/>
        <w:right w:val="none" w:sz="0" w:space="0" w:color="auto"/>
      </w:divBdr>
    </w:div>
    <w:div w:id="1872183897">
      <w:bodyDiv w:val="1"/>
      <w:marLeft w:val="0"/>
      <w:marRight w:val="0"/>
      <w:marTop w:val="0"/>
      <w:marBottom w:val="0"/>
      <w:divBdr>
        <w:top w:val="none" w:sz="0" w:space="0" w:color="auto"/>
        <w:left w:val="none" w:sz="0" w:space="0" w:color="auto"/>
        <w:bottom w:val="none" w:sz="0" w:space="0" w:color="auto"/>
        <w:right w:val="none" w:sz="0" w:space="0" w:color="auto"/>
      </w:divBdr>
    </w:div>
    <w:div w:id="1875312799">
      <w:bodyDiv w:val="1"/>
      <w:marLeft w:val="0"/>
      <w:marRight w:val="0"/>
      <w:marTop w:val="0"/>
      <w:marBottom w:val="0"/>
      <w:divBdr>
        <w:top w:val="none" w:sz="0" w:space="0" w:color="auto"/>
        <w:left w:val="none" w:sz="0" w:space="0" w:color="auto"/>
        <w:bottom w:val="none" w:sz="0" w:space="0" w:color="auto"/>
        <w:right w:val="none" w:sz="0" w:space="0" w:color="auto"/>
      </w:divBdr>
    </w:div>
    <w:div w:id="1876767125">
      <w:bodyDiv w:val="1"/>
      <w:marLeft w:val="0"/>
      <w:marRight w:val="0"/>
      <w:marTop w:val="0"/>
      <w:marBottom w:val="0"/>
      <w:divBdr>
        <w:top w:val="none" w:sz="0" w:space="0" w:color="auto"/>
        <w:left w:val="none" w:sz="0" w:space="0" w:color="auto"/>
        <w:bottom w:val="none" w:sz="0" w:space="0" w:color="auto"/>
        <w:right w:val="none" w:sz="0" w:space="0" w:color="auto"/>
      </w:divBdr>
    </w:div>
    <w:div w:id="1877157319">
      <w:bodyDiv w:val="1"/>
      <w:marLeft w:val="0"/>
      <w:marRight w:val="0"/>
      <w:marTop w:val="0"/>
      <w:marBottom w:val="0"/>
      <w:divBdr>
        <w:top w:val="none" w:sz="0" w:space="0" w:color="auto"/>
        <w:left w:val="none" w:sz="0" w:space="0" w:color="auto"/>
        <w:bottom w:val="none" w:sz="0" w:space="0" w:color="auto"/>
        <w:right w:val="none" w:sz="0" w:space="0" w:color="auto"/>
      </w:divBdr>
    </w:div>
    <w:div w:id="1878081694">
      <w:bodyDiv w:val="1"/>
      <w:marLeft w:val="0"/>
      <w:marRight w:val="0"/>
      <w:marTop w:val="0"/>
      <w:marBottom w:val="0"/>
      <w:divBdr>
        <w:top w:val="none" w:sz="0" w:space="0" w:color="auto"/>
        <w:left w:val="none" w:sz="0" w:space="0" w:color="auto"/>
        <w:bottom w:val="none" w:sz="0" w:space="0" w:color="auto"/>
        <w:right w:val="none" w:sz="0" w:space="0" w:color="auto"/>
      </w:divBdr>
    </w:div>
    <w:div w:id="1878271086">
      <w:bodyDiv w:val="1"/>
      <w:marLeft w:val="0"/>
      <w:marRight w:val="0"/>
      <w:marTop w:val="0"/>
      <w:marBottom w:val="0"/>
      <w:divBdr>
        <w:top w:val="none" w:sz="0" w:space="0" w:color="auto"/>
        <w:left w:val="none" w:sz="0" w:space="0" w:color="auto"/>
        <w:bottom w:val="none" w:sz="0" w:space="0" w:color="auto"/>
        <w:right w:val="none" w:sz="0" w:space="0" w:color="auto"/>
      </w:divBdr>
    </w:div>
    <w:div w:id="1878854180">
      <w:bodyDiv w:val="1"/>
      <w:marLeft w:val="0"/>
      <w:marRight w:val="0"/>
      <w:marTop w:val="0"/>
      <w:marBottom w:val="0"/>
      <w:divBdr>
        <w:top w:val="none" w:sz="0" w:space="0" w:color="auto"/>
        <w:left w:val="none" w:sz="0" w:space="0" w:color="auto"/>
        <w:bottom w:val="none" w:sz="0" w:space="0" w:color="auto"/>
        <w:right w:val="none" w:sz="0" w:space="0" w:color="auto"/>
      </w:divBdr>
    </w:div>
    <w:div w:id="1879319536">
      <w:bodyDiv w:val="1"/>
      <w:marLeft w:val="0"/>
      <w:marRight w:val="0"/>
      <w:marTop w:val="0"/>
      <w:marBottom w:val="0"/>
      <w:divBdr>
        <w:top w:val="none" w:sz="0" w:space="0" w:color="auto"/>
        <w:left w:val="none" w:sz="0" w:space="0" w:color="auto"/>
        <w:bottom w:val="none" w:sz="0" w:space="0" w:color="auto"/>
        <w:right w:val="none" w:sz="0" w:space="0" w:color="auto"/>
      </w:divBdr>
    </w:div>
    <w:div w:id="1880043408">
      <w:bodyDiv w:val="1"/>
      <w:marLeft w:val="0"/>
      <w:marRight w:val="0"/>
      <w:marTop w:val="0"/>
      <w:marBottom w:val="0"/>
      <w:divBdr>
        <w:top w:val="none" w:sz="0" w:space="0" w:color="auto"/>
        <w:left w:val="none" w:sz="0" w:space="0" w:color="auto"/>
        <w:bottom w:val="none" w:sz="0" w:space="0" w:color="auto"/>
        <w:right w:val="none" w:sz="0" w:space="0" w:color="auto"/>
      </w:divBdr>
    </w:div>
    <w:div w:id="1880049292">
      <w:bodyDiv w:val="1"/>
      <w:marLeft w:val="0"/>
      <w:marRight w:val="0"/>
      <w:marTop w:val="0"/>
      <w:marBottom w:val="0"/>
      <w:divBdr>
        <w:top w:val="none" w:sz="0" w:space="0" w:color="auto"/>
        <w:left w:val="none" w:sz="0" w:space="0" w:color="auto"/>
        <w:bottom w:val="none" w:sz="0" w:space="0" w:color="auto"/>
        <w:right w:val="none" w:sz="0" w:space="0" w:color="auto"/>
      </w:divBdr>
    </w:div>
    <w:div w:id="1882398860">
      <w:bodyDiv w:val="1"/>
      <w:marLeft w:val="0"/>
      <w:marRight w:val="0"/>
      <w:marTop w:val="0"/>
      <w:marBottom w:val="0"/>
      <w:divBdr>
        <w:top w:val="none" w:sz="0" w:space="0" w:color="auto"/>
        <w:left w:val="none" w:sz="0" w:space="0" w:color="auto"/>
        <w:bottom w:val="none" w:sz="0" w:space="0" w:color="auto"/>
        <w:right w:val="none" w:sz="0" w:space="0" w:color="auto"/>
      </w:divBdr>
    </w:div>
    <w:div w:id="1883250571">
      <w:bodyDiv w:val="1"/>
      <w:marLeft w:val="0"/>
      <w:marRight w:val="0"/>
      <w:marTop w:val="0"/>
      <w:marBottom w:val="0"/>
      <w:divBdr>
        <w:top w:val="none" w:sz="0" w:space="0" w:color="auto"/>
        <w:left w:val="none" w:sz="0" w:space="0" w:color="auto"/>
        <w:bottom w:val="none" w:sz="0" w:space="0" w:color="auto"/>
        <w:right w:val="none" w:sz="0" w:space="0" w:color="auto"/>
      </w:divBdr>
    </w:div>
    <w:div w:id="1883327800">
      <w:bodyDiv w:val="1"/>
      <w:marLeft w:val="0"/>
      <w:marRight w:val="0"/>
      <w:marTop w:val="0"/>
      <w:marBottom w:val="0"/>
      <w:divBdr>
        <w:top w:val="none" w:sz="0" w:space="0" w:color="auto"/>
        <w:left w:val="none" w:sz="0" w:space="0" w:color="auto"/>
        <w:bottom w:val="none" w:sz="0" w:space="0" w:color="auto"/>
        <w:right w:val="none" w:sz="0" w:space="0" w:color="auto"/>
      </w:divBdr>
    </w:div>
    <w:div w:id="1883441672">
      <w:bodyDiv w:val="1"/>
      <w:marLeft w:val="0"/>
      <w:marRight w:val="0"/>
      <w:marTop w:val="0"/>
      <w:marBottom w:val="0"/>
      <w:divBdr>
        <w:top w:val="none" w:sz="0" w:space="0" w:color="auto"/>
        <w:left w:val="none" w:sz="0" w:space="0" w:color="auto"/>
        <w:bottom w:val="none" w:sz="0" w:space="0" w:color="auto"/>
        <w:right w:val="none" w:sz="0" w:space="0" w:color="auto"/>
      </w:divBdr>
    </w:div>
    <w:div w:id="1884517358">
      <w:bodyDiv w:val="1"/>
      <w:marLeft w:val="0"/>
      <w:marRight w:val="0"/>
      <w:marTop w:val="0"/>
      <w:marBottom w:val="0"/>
      <w:divBdr>
        <w:top w:val="none" w:sz="0" w:space="0" w:color="auto"/>
        <w:left w:val="none" w:sz="0" w:space="0" w:color="auto"/>
        <w:bottom w:val="none" w:sz="0" w:space="0" w:color="auto"/>
        <w:right w:val="none" w:sz="0" w:space="0" w:color="auto"/>
      </w:divBdr>
    </w:div>
    <w:div w:id="1884562963">
      <w:bodyDiv w:val="1"/>
      <w:marLeft w:val="0"/>
      <w:marRight w:val="0"/>
      <w:marTop w:val="0"/>
      <w:marBottom w:val="0"/>
      <w:divBdr>
        <w:top w:val="none" w:sz="0" w:space="0" w:color="auto"/>
        <w:left w:val="none" w:sz="0" w:space="0" w:color="auto"/>
        <w:bottom w:val="none" w:sz="0" w:space="0" w:color="auto"/>
        <w:right w:val="none" w:sz="0" w:space="0" w:color="auto"/>
      </w:divBdr>
    </w:div>
    <w:div w:id="1886064077">
      <w:bodyDiv w:val="1"/>
      <w:marLeft w:val="0"/>
      <w:marRight w:val="0"/>
      <w:marTop w:val="0"/>
      <w:marBottom w:val="0"/>
      <w:divBdr>
        <w:top w:val="none" w:sz="0" w:space="0" w:color="auto"/>
        <w:left w:val="none" w:sz="0" w:space="0" w:color="auto"/>
        <w:bottom w:val="none" w:sz="0" w:space="0" w:color="auto"/>
        <w:right w:val="none" w:sz="0" w:space="0" w:color="auto"/>
      </w:divBdr>
    </w:div>
    <w:div w:id="1886138487">
      <w:bodyDiv w:val="1"/>
      <w:marLeft w:val="0"/>
      <w:marRight w:val="0"/>
      <w:marTop w:val="0"/>
      <w:marBottom w:val="0"/>
      <w:divBdr>
        <w:top w:val="none" w:sz="0" w:space="0" w:color="auto"/>
        <w:left w:val="none" w:sz="0" w:space="0" w:color="auto"/>
        <w:bottom w:val="none" w:sz="0" w:space="0" w:color="auto"/>
        <w:right w:val="none" w:sz="0" w:space="0" w:color="auto"/>
      </w:divBdr>
    </w:div>
    <w:div w:id="1886526035">
      <w:bodyDiv w:val="1"/>
      <w:marLeft w:val="0"/>
      <w:marRight w:val="0"/>
      <w:marTop w:val="0"/>
      <w:marBottom w:val="0"/>
      <w:divBdr>
        <w:top w:val="none" w:sz="0" w:space="0" w:color="auto"/>
        <w:left w:val="none" w:sz="0" w:space="0" w:color="auto"/>
        <w:bottom w:val="none" w:sz="0" w:space="0" w:color="auto"/>
        <w:right w:val="none" w:sz="0" w:space="0" w:color="auto"/>
      </w:divBdr>
    </w:div>
    <w:div w:id="1886915875">
      <w:bodyDiv w:val="1"/>
      <w:marLeft w:val="0"/>
      <w:marRight w:val="0"/>
      <w:marTop w:val="0"/>
      <w:marBottom w:val="0"/>
      <w:divBdr>
        <w:top w:val="none" w:sz="0" w:space="0" w:color="auto"/>
        <w:left w:val="none" w:sz="0" w:space="0" w:color="auto"/>
        <w:bottom w:val="none" w:sz="0" w:space="0" w:color="auto"/>
        <w:right w:val="none" w:sz="0" w:space="0" w:color="auto"/>
      </w:divBdr>
    </w:div>
    <w:div w:id="1887568270">
      <w:bodyDiv w:val="1"/>
      <w:marLeft w:val="0"/>
      <w:marRight w:val="0"/>
      <w:marTop w:val="0"/>
      <w:marBottom w:val="0"/>
      <w:divBdr>
        <w:top w:val="none" w:sz="0" w:space="0" w:color="auto"/>
        <w:left w:val="none" w:sz="0" w:space="0" w:color="auto"/>
        <w:bottom w:val="none" w:sz="0" w:space="0" w:color="auto"/>
        <w:right w:val="none" w:sz="0" w:space="0" w:color="auto"/>
      </w:divBdr>
    </w:div>
    <w:div w:id="1887793739">
      <w:bodyDiv w:val="1"/>
      <w:marLeft w:val="0"/>
      <w:marRight w:val="0"/>
      <w:marTop w:val="0"/>
      <w:marBottom w:val="0"/>
      <w:divBdr>
        <w:top w:val="none" w:sz="0" w:space="0" w:color="auto"/>
        <w:left w:val="none" w:sz="0" w:space="0" w:color="auto"/>
        <w:bottom w:val="none" w:sz="0" w:space="0" w:color="auto"/>
        <w:right w:val="none" w:sz="0" w:space="0" w:color="auto"/>
      </w:divBdr>
    </w:div>
    <w:div w:id="1888175002">
      <w:bodyDiv w:val="1"/>
      <w:marLeft w:val="0"/>
      <w:marRight w:val="0"/>
      <w:marTop w:val="0"/>
      <w:marBottom w:val="0"/>
      <w:divBdr>
        <w:top w:val="none" w:sz="0" w:space="0" w:color="auto"/>
        <w:left w:val="none" w:sz="0" w:space="0" w:color="auto"/>
        <w:bottom w:val="none" w:sz="0" w:space="0" w:color="auto"/>
        <w:right w:val="none" w:sz="0" w:space="0" w:color="auto"/>
      </w:divBdr>
    </w:div>
    <w:div w:id="1888445825">
      <w:bodyDiv w:val="1"/>
      <w:marLeft w:val="0"/>
      <w:marRight w:val="0"/>
      <w:marTop w:val="0"/>
      <w:marBottom w:val="0"/>
      <w:divBdr>
        <w:top w:val="none" w:sz="0" w:space="0" w:color="auto"/>
        <w:left w:val="none" w:sz="0" w:space="0" w:color="auto"/>
        <w:bottom w:val="none" w:sz="0" w:space="0" w:color="auto"/>
        <w:right w:val="none" w:sz="0" w:space="0" w:color="auto"/>
      </w:divBdr>
    </w:div>
    <w:div w:id="1890998084">
      <w:bodyDiv w:val="1"/>
      <w:marLeft w:val="0"/>
      <w:marRight w:val="0"/>
      <w:marTop w:val="0"/>
      <w:marBottom w:val="0"/>
      <w:divBdr>
        <w:top w:val="none" w:sz="0" w:space="0" w:color="auto"/>
        <w:left w:val="none" w:sz="0" w:space="0" w:color="auto"/>
        <w:bottom w:val="none" w:sz="0" w:space="0" w:color="auto"/>
        <w:right w:val="none" w:sz="0" w:space="0" w:color="auto"/>
      </w:divBdr>
    </w:div>
    <w:div w:id="1892032311">
      <w:bodyDiv w:val="1"/>
      <w:marLeft w:val="0"/>
      <w:marRight w:val="0"/>
      <w:marTop w:val="0"/>
      <w:marBottom w:val="0"/>
      <w:divBdr>
        <w:top w:val="none" w:sz="0" w:space="0" w:color="auto"/>
        <w:left w:val="none" w:sz="0" w:space="0" w:color="auto"/>
        <w:bottom w:val="none" w:sz="0" w:space="0" w:color="auto"/>
        <w:right w:val="none" w:sz="0" w:space="0" w:color="auto"/>
      </w:divBdr>
    </w:div>
    <w:div w:id="1892957522">
      <w:bodyDiv w:val="1"/>
      <w:marLeft w:val="0"/>
      <w:marRight w:val="0"/>
      <w:marTop w:val="0"/>
      <w:marBottom w:val="0"/>
      <w:divBdr>
        <w:top w:val="none" w:sz="0" w:space="0" w:color="auto"/>
        <w:left w:val="none" w:sz="0" w:space="0" w:color="auto"/>
        <w:bottom w:val="none" w:sz="0" w:space="0" w:color="auto"/>
        <w:right w:val="none" w:sz="0" w:space="0" w:color="auto"/>
      </w:divBdr>
    </w:div>
    <w:div w:id="1893036756">
      <w:bodyDiv w:val="1"/>
      <w:marLeft w:val="0"/>
      <w:marRight w:val="0"/>
      <w:marTop w:val="0"/>
      <w:marBottom w:val="0"/>
      <w:divBdr>
        <w:top w:val="none" w:sz="0" w:space="0" w:color="auto"/>
        <w:left w:val="none" w:sz="0" w:space="0" w:color="auto"/>
        <w:bottom w:val="none" w:sz="0" w:space="0" w:color="auto"/>
        <w:right w:val="none" w:sz="0" w:space="0" w:color="auto"/>
      </w:divBdr>
    </w:div>
    <w:div w:id="1893610990">
      <w:bodyDiv w:val="1"/>
      <w:marLeft w:val="0"/>
      <w:marRight w:val="0"/>
      <w:marTop w:val="0"/>
      <w:marBottom w:val="0"/>
      <w:divBdr>
        <w:top w:val="none" w:sz="0" w:space="0" w:color="auto"/>
        <w:left w:val="none" w:sz="0" w:space="0" w:color="auto"/>
        <w:bottom w:val="none" w:sz="0" w:space="0" w:color="auto"/>
        <w:right w:val="none" w:sz="0" w:space="0" w:color="auto"/>
      </w:divBdr>
    </w:div>
    <w:div w:id="1894658288">
      <w:bodyDiv w:val="1"/>
      <w:marLeft w:val="0"/>
      <w:marRight w:val="0"/>
      <w:marTop w:val="0"/>
      <w:marBottom w:val="0"/>
      <w:divBdr>
        <w:top w:val="none" w:sz="0" w:space="0" w:color="auto"/>
        <w:left w:val="none" w:sz="0" w:space="0" w:color="auto"/>
        <w:bottom w:val="none" w:sz="0" w:space="0" w:color="auto"/>
        <w:right w:val="none" w:sz="0" w:space="0" w:color="auto"/>
      </w:divBdr>
    </w:div>
    <w:div w:id="1894731743">
      <w:bodyDiv w:val="1"/>
      <w:marLeft w:val="0"/>
      <w:marRight w:val="0"/>
      <w:marTop w:val="0"/>
      <w:marBottom w:val="0"/>
      <w:divBdr>
        <w:top w:val="none" w:sz="0" w:space="0" w:color="auto"/>
        <w:left w:val="none" w:sz="0" w:space="0" w:color="auto"/>
        <w:bottom w:val="none" w:sz="0" w:space="0" w:color="auto"/>
        <w:right w:val="none" w:sz="0" w:space="0" w:color="auto"/>
      </w:divBdr>
    </w:div>
    <w:div w:id="1894849396">
      <w:bodyDiv w:val="1"/>
      <w:marLeft w:val="0"/>
      <w:marRight w:val="0"/>
      <w:marTop w:val="0"/>
      <w:marBottom w:val="0"/>
      <w:divBdr>
        <w:top w:val="none" w:sz="0" w:space="0" w:color="auto"/>
        <w:left w:val="none" w:sz="0" w:space="0" w:color="auto"/>
        <w:bottom w:val="none" w:sz="0" w:space="0" w:color="auto"/>
        <w:right w:val="none" w:sz="0" w:space="0" w:color="auto"/>
      </w:divBdr>
    </w:div>
    <w:div w:id="1895047024">
      <w:bodyDiv w:val="1"/>
      <w:marLeft w:val="0"/>
      <w:marRight w:val="0"/>
      <w:marTop w:val="0"/>
      <w:marBottom w:val="0"/>
      <w:divBdr>
        <w:top w:val="none" w:sz="0" w:space="0" w:color="auto"/>
        <w:left w:val="none" w:sz="0" w:space="0" w:color="auto"/>
        <w:bottom w:val="none" w:sz="0" w:space="0" w:color="auto"/>
        <w:right w:val="none" w:sz="0" w:space="0" w:color="auto"/>
      </w:divBdr>
    </w:div>
    <w:div w:id="1895464404">
      <w:bodyDiv w:val="1"/>
      <w:marLeft w:val="0"/>
      <w:marRight w:val="0"/>
      <w:marTop w:val="0"/>
      <w:marBottom w:val="0"/>
      <w:divBdr>
        <w:top w:val="none" w:sz="0" w:space="0" w:color="auto"/>
        <w:left w:val="none" w:sz="0" w:space="0" w:color="auto"/>
        <w:bottom w:val="none" w:sz="0" w:space="0" w:color="auto"/>
        <w:right w:val="none" w:sz="0" w:space="0" w:color="auto"/>
      </w:divBdr>
    </w:div>
    <w:div w:id="1896350608">
      <w:bodyDiv w:val="1"/>
      <w:marLeft w:val="0"/>
      <w:marRight w:val="0"/>
      <w:marTop w:val="0"/>
      <w:marBottom w:val="0"/>
      <w:divBdr>
        <w:top w:val="none" w:sz="0" w:space="0" w:color="auto"/>
        <w:left w:val="none" w:sz="0" w:space="0" w:color="auto"/>
        <w:bottom w:val="none" w:sz="0" w:space="0" w:color="auto"/>
        <w:right w:val="none" w:sz="0" w:space="0" w:color="auto"/>
      </w:divBdr>
    </w:div>
    <w:div w:id="1896358575">
      <w:bodyDiv w:val="1"/>
      <w:marLeft w:val="0"/>
      <w:marRight w:val="0"/>
      <w:marTop w:val="0"/>
      <w:marBottom w:val="0"/>
      <w:divBdr>
        <w:top w:val="none" w:sz="0" w:space="0" w:color="auto"/>
        <w:left w:val="none" w:sz="0" w:space="0" w:color="auto"/>
        <w:bottom w:val="none" w:sz="0" w:space="0" w:color="auto"/>
        <w:right w:val="none" w:sz="0" w:space="0" w:color="auto"/>
      </w:divBdr>
    </w:div>
    <w:div w:id="1897155323">
      <w:bodyDiv w:val="1"/>
      <w:marLeft w:val="0"/>
      <w:marRight w:val="0"/>
      <w:marTop w:val="0"/>
      <w:marBottom w:val="0"/>
      <w:divBdr>
        <w:top w:val="none" w:sz="0" w:space="0" w:color="auto"/>
        <w:left w:val="none" w:sz="0" w:space="0" w:color="auto"/>
        <w:bottom w:val="none" w:sz="0" w:space="0" w:color="auto"/>
        <w:right w:val="none" w:sz="0" w:space="0" w:color="auto"/>
      </w:divBdr>
    </w:div>
    <w:div w:id="1897159129">
      <w:bodyDiv w:val="1"/>
      <w:marLeft w:val="0"/>
      <w:marRight w:val="0"/>
      <w:marTop w:val="0"/>
      <w:marBottom w:val="0"/>
      <w:divBdr>
        <w:top w:val="none" w:sz="0" w:space="0" w:color="auto"/>
        <w:left w:val="none" w:sz="0" w:space="0" w:color="auto"/>
        <w:bottom w:val="none" w:sz="0" w:space="0" w:color="auto"/>
        <w:right w:val="none" w:sz="0" w:space="0" w:color="auto"/>
      </w:divBdr>
    </w:div>
    <w:div w:id="1897669044">
      <w:bodyDiv w:val="1"/>
      <w:marLeft w:val="0"/>
      <w:marRight w:val="0"/>
      <w:marTop w:val="0"/>
      <w:marBottom w:val="0"/>
      <w:divBdr>
        <w:top w:val="none" w:sz="0" w:space="0" w:color="auto"/>
        <w:left w:val="none" w:sz="0" w:space="0" w:color="auto"/>
        <w:bottom w:val="none" w:sz="0" w:space="0" w:color="auto"/>
        <w:right w:val="none" w:sz="0" w:space="0" w:color="auto"/>
      </w:divBdr>
    </w:div>
    <w:div w:id="1897936497">
      <w:bodyDiv w:val="1"/>
      <w:marLeft w:val="0"/>
      <w:marRight w:val="0"/>
      <w:marTop w:val="0"/>
      <w:marBottom w:val="0"/>
      <w:divBdr>
        <w:top w:val="none" w:sz="0" w:space="0" w:color="auto"/>
        <w:left w:val="none" w:sz="0" w:space="0" w:color="auto"/>
        <w:bottom w:val="none" w:sz="0" w:space="0" w:color="auto"/>
        <w:right w:val="none" w:sz="0" w:space="0" w:color="auto"/>
      </w:divBdr>
    </w:div>
    <w:div w:id="1898592201">
      <w:bodyDiv w:val="1"/>
      <w:marLeft w:val="0"/>
      <w:marRight w:val="0"/>
      <w:marTop w:val="0"/>
      <w:marBottom w:val="0"/>
      <w:divBdr>
        <w:top w:val="none" w:sz="0" w:space="0" w:color="auto"/>
        <w:left w:val="none" w:sz="0" w:space="0" w:color="auto"/>
        <w:bottom w:val="none" w:sz="0" w:space="0" w:color="auto"/>
        <w:right w:val="none" w:sz="0" w:space="0" w:color="auto"/>
      </w:divBdr>
    </w:div>
    <w:div w:id="1898778251">
      <w:bodyDiv w:val="1"/>
      <w:marLeft w:val="0"/>
      <w:marRight w:val="0"/>
      <w:marTop w:val="0"/>
      <w:marBottom w:val="0"/>
      <w:divBdr>
        <w:top w:val="none" w:sz="0" w:space="0" w:color="auto"/>
        <w:left w:val="none" w:sz="0" w:space="0" w:color="auto"/>
        <w:bottom w:val="none" w:sz="0" w:space="0" w:color="auto"/>
        <w:right w:val="none" w:sz="0" w:space="0" w:color="auto"/>
      </w:divBdr>
    </w:div>
    <w:div w:id="1898786054">
      <w:bodyDiv w:val="1"/>
      <w:marLeft w:val="0"/>
      <w:marRight w:val="0"/>
      <w:marTop w:val="0"/>
      <w:marBottom w:val="0"/>
      <w:divBdr>
        <w:top w:val="none" w:sz="0" w:space="0" w:color="auto"/>
        <w:left w:val="none" w:sz="0" w:space="0" w:color="auto"/>
        <w:bottom w:val="none" w:sz="0" w:space="0" w:color="auto"/>
        <w:right w:val="none" w:sz="0" w:space="0" w:color="auto"/>
      </w:divBdr>
    </w:div>
    <w:div w:id="1898935444">
      <w:bodyDiv w:val="1"/>
      <w:marLeft w:val="0"/>
      <w:marRight w:val="0"/>
      <w:marTop w:val="0"/>
      <w:marBottom w:val="0"/>
      <w:divBdr>
        <w:top w:val="none" w:sz="0" w:space="0" w:color="auto"/>
        <w:left w:val="none" w:sz="0" w:space="0" w:color="auto"/>
        <w:bottom w:val="none" w:sz="0" w:space="0" w:color="auto"/>
        <w:right w:val="none" w:sz="0" w:space="0" w:color="auto"/>
      </w:divBdr>
    </w:div>
    <w:div w:id="1899121444">
      <w:bodyDiv w:val="1"/>
      <w:marLeft w:val="0"/>
      <w:marRight w:val="0"/>
      <w:marTop w:val="0"/>
      <w:marBottom w:val="0"/>
      <w:divBdr>
        <w:top w:val="none" w:sz="0" w:space="0" w:color="auto"/>
        <w:left w:val="none" w:sz="0" w:space="0" w:color="auto"/>
        <w:bottom w:val="none" w:sz="0" w:space="0" w:color="auto"/>
        <w:right w:val="none" w:sz="0" w:space="0" w:color="auto"/>
      </w:divBdr>
    </w:div>
    <w:div w:id="1900283367">
      <w:bodyDiv w:val="1"/>
      <w:marLeft w:val="0"/>
      <w:marRight w:val="0"/>
      <w:marTop w:val="0"/>
      <w:marBottom w:val="0"/>
      <w:divBdr>
        <w:top w:val="none" w:sz="0" w:space="0" w:color="auto"/>
        <w:left w:val="none" w:sz="0" w:space="0" w:color="auto"/>
        <w:bottom w:val="none" w:sz="0" w:space="0" w:color="auto"/>
        <w:right w:val="none" w:sz="0" w:space="0" w:color="auto"/>
      </w:divBdr>
    </w:div>
    <w:div w:id="1902251947">
      <w:bodyDiv w:val="1"/>
      <w:marLeft w:val="0"/>
      <w:marRight w:val="0"/>
      <w:marTop w:val="0"/>
      <w:marBottom w:val="0"/>
      <w:divBdr>
        <w:top w:val="none" w:sz="0" w:space="0" w:color="auto"/>
        <w:left w:val="none" w:sz="0" w:space="0" w:color="auto"/>
        <w:bottom w:val="none" w:sz="0" w:space="0" w:color="auto"/>
        <w:right w:val="none" w:sz="0" w:space="0" w:color="auto"/>
      </w:divBdr>
    </w:div>
    <w:div w:id="1902324912">
      <w:bodyDiv w:val="1"/>
      <w:marLeft w:val="0"/>
      <w:marRight w:val="0"/>
      <w:marTop w:val="0"/>
      <w:marBottom w:val="0"/>
      <w:divBdr>
        <w:top w:val="none" w:sz="0" w:space="0" w:color="auto"/>
        <w:left w:val="none" w:sz="0" w:space="0" w:color="auto"/>
        <w:bottom w:val="none" w:sz="0" w:space="0" w:color="auto"/>
        <w:right w:val="none" w:sz="0" w:space="0" w:color="auto"/>
      </w:divBdr>
    </w:div>
    <w:div w:id="1902863846">
      <w:bodyDiv w:val="1"/>
      <w:marLeft w:val="0"/>
      <w:marRight w:val="0"/>
      <w:marTop w:val="0"/>
      <w:marBottom w:val="0"/>
      <w:divBdr>
        <w:top w:val="none" w:sz="0" w:space="0" w:color="auto"/>
        <w:left w:val="none" w:sz="0" w:space="0" w:color="auto"/>
        <w:bottom w:val="none" w:sz="0" w:space="0" w:color="auto"/>
        <w:right w:val="none" w:sz="0" w:space="0" w:color="auto"/>
      </w:divBdr>
    </w:div>
    <w:div w:id="1905213800">
      <w:bodyDiv w:val="1"/>
      <w:marLeft w:val="0"/>
      <w:marRight w:val="0"/>
      <w:marTop w:val="0"/>
      <w:marBottom w:val="0"/>
      <w:divBdr>
        <w:top w:val="none" w:sz="0" w:space="0" w:color="auto"/>
        <w:left w:val="none" w:sz="0" w:space="0" w:color="auto"/>
        <w:bottom w:val="none" w:sz="0" w:space="0" w:color="auto"/>
        <w:right w:val="none" w:sz="0" w:space="0" w:color="auto"/>
      </w:divBdr>
    </w:div>
    <w:div w:id="1905753629">
      <w:bodyDiv w:val="1"/>
      <w:marLeft w:val="0"/>
      <w:marRight w:val="0"/>
      <w:marTop w:val="0"/>
      <w:marBottom w:val="0"/>
      <w:divBdr>
        <w:top w:val="none" w:sz="0" w:space="0" w:color="auto"/>
        <w:left w:val="none" w:sz="0" w:space="0" w:color="auto"/>
        <w:bottom w:val="none" w:sz="0" w:space="0" w:color="auto"/>
        <w:right w:val="none" w:sz="0" w:space="0" w:color="auto"/>
      </w:divBdr>
    </w:div>
    <w:div w:id="1905991026">
      <w:bodyDiv w:val="1"/>
      <w:marLeft w:val="0"/>
      <w:marRight w:val="0"/>
      <w:marTop w:val="0"/>
      <w:marBottom w:val="0"/>
      <w:divBdr>
        <w:top w:val="none" w:sz="0" w:space="0" w:color="auto"/>
        <w:left w:val="none" w:sz="0" w:space="0" w:color="auto"/>
        <w:bottom w:val="none" w:sz="0" w:space="0" w:color="auto"/>
        <w:right w:val="none" w:sz="0" w:space="0" w:color="auto"/>
      </w:divBdr>
    </w:div>
    <w:div w:id="1906328849">
      <w:bodyDiv w:val="1"/>
      <w:marLeft w:val="0"/>
      <w:marRight w:val="0"/>
      <w:marTop w:val="0"/>
      <w:marBottom w:val="0"/>
      <w:divBdr>
        <w:top w:val="none" w:sz="0" w:space="0" w:color="auto"/>
        <w:left w:val="none" w:sz="0" w:space="0" w:color="auto"/>
        <w:bottom w:val="none" w:sz="0" w:space="0" w:color="auto"/>
        <w:right w:val="none" w:sz="0" w:space="0" w:color="auto"/>
      </w:divBdr>
    </w:div>
    <w:div w:id="1906797557">
      <w:bodyDiv w:val="1"/>
      <w:marLeft w:val="0"/>
      <w:marRight w:val="0"/>
      <w:marTop w:val="0"/>
      <w:marBottom w:val="0"/>
      <w:divBdr>
        <w:top w:val="none" w:sz="0" w:space="0" w:color="auto"/>
        <w:left w:val="none" w:sz="0" w:space="0" w:color="auto"/>
        <w:bottom w:val="none" w:sz="0" w:space="0" w:color="auto"/>
        <w:right w:val="none" w:sz="0" w:space="0" w:color="auto"/>
      </w:divBdr>
    </w:div>
    <w:div w:id="1908302296">
      <w:bodyDiv w:val="1"/>
      <w:marLeft w:val="0"/>
      <w:marRight w:val="0"/>
      <w:marTop w:val="0"/>
      <w:marBottom w:val="0"/>
      <w:divBdr>
        <w:top w:val="none" w:sz="0" w:space="0" w:color="auto"/>
        <w:left w:val="none" w:sz="0" w:space="0" w:color="auto"/>
        <w:bottom w:val="none" w:sz="0" w:space="0" w:color="auto"/>
        <w:right w:val="none" w:sz="0" w:space="0" w:color="auto"/>
      </w:divBdr>
    </w:div>
    <w:div w:id="1909801006">
      <w:bodyDiv w:val="1"/>
      <w:marLeft w:val="0"/>
      <w:marRight w:val="0"/>
      <w:marTop w:val="0"/>
      <w:marBottom w:val="0"/>
      <w:divBdr>
        <w:top w:val="none" w:sz="0" w:space="0" w:color="auto"/>
        <w:left w:val="none" w:sz="0" w:space="0" w:color="auto"/>
        <w:bottom w:val="none" w:sz="0" w:space="0" w:color="auto"/>
        <w:right w:val="none" w:sz="0" w:space="0" w:color="auto"/>
      </w:divBdr>
    </w:div>
    <w:div w:id="1909803566">
      <w:bodyDiv w:val="1"/>
      <w:marLeft w:val="0"/>
      <w:marRight w:val="0"/>
      <w:marTop w:val="0"/>
      <w:marBottom w:val="0"/>
      <w:divBdr>
        <w:top w:val="none" w:sz="0" w:space="0" w:color="auto"/>
        <w:left w:val="none" w:sz="0" w:space="0" w:color="auto"/>
        <w:bottom w:val="none" w:sz="0" w:space="0" w:color="auto"/>
        <w:right w:val="none" w:sz="0" w:space="0" w:color="auto"/>
      </w:divBdr>
    </w:div>
    <w:div w:id="1909995489">
      <w:bodyDiv w:val="1"/>
      <w:marLeft w:val="0"/>
      <w:marRight w:val="0"/>
      <w:marTop w:val="0"/>
      <w:marBottom w:val="0"/>
      <w:divBdr>
        <w:top w:val="none" w:sz="0" w:space="0" w:color="auto"/>
        <w:left w:val="none" w:sz="0" w:space="0" w:color="auto"/>
        <w:bottom w:val="none" w:sz="0" w:space="0" w:color="auto"/>
        <w:right w:val="none" w:sz="0" w:space="0" w:color="auto"/>
      </w:divBdr>
    </w:div>
    <w:div w:id="1910536030">
      <w:bodyDiv w:val="1"/>
      <w:marLeft w:val="0"/>
      <w:marRight w:val="0"/>
      <w:marTop w:val="0"/>
      <w:marBottom w:val="0"/>
      <w:divBdr>
        <w:top w:val="none" w:sz="0" w:space="0" w:color="auto"/>
        <w:left w:val="none" w:sz="0" w:space="0" w:color="auto"/>
        <w:bottom w:val="none" w:sz="0" w:space="0" w:color="auto"/>
        <w:right w:val="none" w:sz="0" w:space="0" w:color="auto"/>
      </w:divBdr>
    </w:div>
    <w:div w:id="1911233104">
      <w:bodyDiv w:val="1"/>
      <w:marLeft w:val="0"/>
      <w:marRight w:val="0"/>
      <w:marTop w:val="0"/>
      <w:marBottom w:val="0"/>
      <w:divBdr>
        <w:top w:val="none" w:sz="0" w:space="0" w:color="auto"/>
        <w:left w:val="none" w:sz="0" w:space="0" w:color="auto"/>
        <w:bottom w:val="none" w:sz="0" w:space="0" w:color="auto"/>
        <w:right w:val="none" w:sz="0" w:space="0" w:color="auto"/>
      </w:divBdr>
    </w:div>
    <w:div w:id="1911310442">
      <w:bodyDiv w:val="1"/>
      <w:marLeft w:val="0"/>
      <w:marRight w:val="0"/>
      <w:marTop w:val="0"/>
      <w:marBottom w:val="0"/>
      <w:divBdr>
        <w:top w:val="none" w:sz="0" w:space="0" w:color="auto"/>
        <w:left w:val="none" w:sz="0" w:space="0" w:color="auto"/>
        <w:bottom w:val="none" w:sz="0" w:space="0" w:color="auto"/>
        <w:right w:val="none" w:sz="0" w:space="0" w:color="auto"/>
      </w:divBdr>
    </w:div>
    <w:div w:id="1911379445">
      <w:bodyDiv w:val="1"/>
      <w:marLeft w:val="0"/>
      <w:marRight w:val="0"/>
      <w:marTop w:val="0"/>
      <w:marBottom w:val="0"/>
      <w:divBdr>
        <w:top w:val="none" w:sz="0" w:space="0" w:color="auto"/>
        <w:left w:val="none" w:sz="0" w:space="0" w:color="auto"/>
        <w:bottom w:val="none" w:sz="0" w:space="0" w:color="auto"/>
        <w:right w:val="none" w:sz="0" w:space="0" w:color="auto"/>
      </w:divBdr>
    </w:div>
    <w:div w:id="1911381421">
      <w:bodyDiv w:val="1"/>
      <w:marLeft w:val="0"/>
      <w:marRight w:val="0"/>
      <w:marTop w:val="0"/>
      <w:marBottom w:val="0"/>
      <w:divBdr>
        <w:top w:val="none" w:sz="0" w:space="0" w:color="auto"/>
        <w:left w:val="none" w:sz="0" w:space="0" w:color="auto"/>
        <w:bottom w:val="none" w:sz="0" w:space="0" w:color="auto"/>
        <w:right w:val="none" w:sz="0" w:space="0" w:color="auto"/>
      </w:divBdr>
    </w:div>
    <w:div w:id="1911571707">
      <w:bodyDiv w:val="1"/>
      <w:marLeft w:val="0"/>
      <w:marRight w:val="0"/>
      <w:marTop w:val="0"/>
      <w:marBottom w:val="0"/>
      <w:divBdr>
        <w:top w:val="none" w:sz="0" w:space="0" w:color="auto"/>
        <w:left w:val="none" w:sz="0" w:space="0" w:color="auto"/>
        <w:bottom w:val="none" w:sz="0" w:space="0" w:color="auto"/>
        <w:right w:val="none" w:sz="0" w:space="0" w:color="auto"/>
      </w:divBdr>
    </w:div>
    <w:div w:id="1911842993">
      <w:bodyDiv w:val="1"/>
      <w:marLeft w:val="0"/>
      <w:marRight w:val="0"/>
      <w:marTop w:val="0"/>
      <w:marBottom w:val="0"/>
      <w:divBdr>
        <w:top w:val="none" w:sz="0" w:space="0" w:color="auto"/>
        <w:left w:val="none" w:sz="0" w:space="0" w:color="auto"/>
        <w:bottom w:val="none" w:sz="0" w:space="0" w:color="auto"/>
        <w:right w:val="none" w:sz="0" w:space="0" w:color="auto"/>
      </w:divBdr>
    </w:div>
    <w:div w:id="1912035365">
      <w:bodyDiv w:val="1"/>
      <w:marLeft w:val="0"/>
      <w:marRight w:val="0"/>
      <w:marTop w:val="0"/>
      <w:marBottom w:val="0"/>
      <w:divBdr>
        <w:top w:val="none" w:sz="0" w:space="0" w:color="auto"/>
        <w:left w:val="none" w:sz="0" w:space="0" w:color="auto"/>
        <w:bottom w:val="none" w:sz="0" w:space="0" w:color="auto"/>
        <w:right w:val="none" w:sz="0" w:space="0" w:color="auto"/>
      </w:divBdr>
    </w:div>
    <w:div w:id="1912617705">
      <w:bodyDiv w:val="1"/>
      <w:marLeft w:val="0"/>
      <w:marRight w:val="0"/>
      <w:marTop w:val="0"/>
      <w:marBottom w:val="0"/>
      <w:divBdr>
        <w:top w:val="none" w:sz="0" w:space="0" w:color="auto"/>
        <w:left w:val="none" w:sz="0" w:space="0" w:color="auto"/>
        <w:bottom w:val="none" w:sz="0" w:space="0" w:color="auto"/>
        <w:right w:val="none" w:sz="0" w:space="0" w:color="auto"/>
      </w:divBdr>
    </w:div>
    <w:div w:id="1913003727">
      <w:bodyDiv w:val="1"/>
      <w:marLeft w:val="0"/>
      <w:marRight w:val="0"/>
      <w:marTop w:val="0"/>
      <w:marBottom w:val="0"/>
      <w:divBdr>
        <w:top w:val="none" w:sz="0" w:space="0" w:color="auto"/>
        <w:left w:val="none" w:sz="0" w:space="0" w:color="auto"/>
        <w:bottom w:val="none" w:sz="0" w:space="0" w:color="auto"/>
        <w:right w:val="none" w:sz="0" w:space="0" w:color="auto"/>
      </w:divBdr>
    </w:div>
    <w:div w:id="1913126955">
      <w:bodyDiv w:val="1"/>
      <w:marLeft w:val="0"/>
      <w:marRight w:val="0"/>
      <w:marTop w:val="0"/>
      <w:marBottom w:val="0"/>
      <w:divBdr>
        <w:top w:val="none" w:sz="0" w:space="0" w:color="auto"/>
        <w:left w:val="none" w:sz="0" w:space="0" w:color="auto"/>
        <w:bottom w:val="none" w:sz="0" w:space="0" w:color="auto"/>
        <w:right w:val="none" w:sz="0" w:space="0" w:color="auto"/>
      </w:divBdr>
    </w:div>
    <w:div w:id="1913158284">
      <w:bodyDiv w:val="1"/>
      <w:marLeft w:val="0"/>
      <w:marRight w:val="0"/>
      <w:marTop w:val="0"/>
      <w:marBottom w:val="0"/>
      <w:divBdr>
        <w:top w:val="none" w:sz="0" w:space="0" w:color="auto"/>
        <w:left w:val="none" w:sz="0" w:space="0" w:color="auto"/>
        <w:bottom w:val="none" w:sz="0" w:space="0" w:color="auto"/>
        <w:right w:val="none" w:sz="0" w:space="0" w:color="auto"/>
      </w:divBdr>
    </w:div>
    <w:div w:id="1913538279">
      <w:bodyDiv w:val="1"/>
      <w:marLeft w:val="0"/>
      <w:marRight w:val="0"/>
      <w:marTop w:val="0"/>
      <w:marBottom w:val="0"/>
      <w:divBdr>
        <w:top w:val="none" w:sz="0" w:space="0" w:color="auto"/>
        <w:left w:val="none" w:sz="0" w:space="0" w:color="auto"/>
        <w:bottom w:val="none" w:sz="0" w:space="0" w:color="auto"/>
        <w:right w:val="none" w:sz="0" w:space="0" w:color="auto"/>
      </w:divBdr>
    </w:div>
    <w:div w:id="1913612249">
      <w:bodyDiv w:val="1"/>
      <w:marLeft w:val="0"/>
      <w:marRight w:val="0"/>
      <w:marTop w:val="0"/>
      <w:marBottom w:val="0"/>
      <w:divBdr>
        <w:top w:val="none" w:sz="0" w:space="0" w:color="auto"/>
        <w:left w:val="none" w:sz="0" w:space="0" w:color="auto"/>
        <w:bottom w:val="none" w:sz="0" w:space="0" w:color="auto"/>
        <w:right w:val="none" w:sz="0" w:space="0" w:color="auto"/>
      </w:divBdr>
    </w:div>
    <w:div w:id="1914002740">
      <w:bodyDiv w:val="1"/>
      <w:marLeft w:val="0"/>
      <w:marRight w:val="0"/>
      <w:marTop w:val="0"/>
      <w:marBottom w:val="0"/>
      <w:divBdr>
        <w:top w:val="none" w:sz="0" w:space="0" w:color="auto"/>
        <w:left w:val="none" w:sz="0" w:space="0" w:color="auto"/>
        <w:bottom w:val="none" w:sz="0" w:space="0" w:color="auto"/>
        <w:right w:val="none" w:sz="0" w:space="0" w:color="auto"/>
      </w:divBdr>
    </w:div>
    <w:div w:id="1914850697">
      <w:bodyDiv w:val="1"/>
      <w:marLeft w:val="0"/>
      <w:marRight w:val="0"/>
      <w:marTop w:val="0"/>
      <w:marBottom w:val="0"/>
      <w:divBdr>
        <w:top w:val="none" w:sz="0" w:space="0" w:color="auto"/>
        <w:left w:val="none" w:sz="0" w:space="0" w:color="auto"/>
        <w:bottom w:val="none" w:sz="0" w:space="0" w:color="auto"/>
        <w:right w:val="none" w:sz="0" w:space="0" w:color="auto"/>
      </w:divBdr>
    </w:div>
    <w:div w:id="1914851289">
      <w:bodyDiv w:val="1"/>
      <w:marLeft w:val="0"/>
      <w:marRight w:val="0"/>
      <w:marTop w:val="0"/>
      <w:marBottom w:val="0"/>
      <w:divBdr>
        <w:top w:val="none" w:sz="0" w:space="0" w:color="auto"/>
        <w:left w:val="none" w:sz="0" w:space="0" w:color="auto"/>
        <w:bottom w:val="none" w:sz="0" w:space="0" w:color="auto"/>
        <w:right w:val="none" w:sz="0" w:space="0" w:color="auto"/>
      </w:divBdr>
    </w:div>
    <w:div w:id="1915818722">
      <w:bodyDiv w:val="1"/>
      <w:marLeft w:val="0"/>
      <w:marRight w:val="0"/>
      <w:marTop w:val="0"/>
      <w:marBottom w:val="0"/>
      <w:divBdr>
        <w:top w:val="none" w:sz="0" w:space="0" w:color="auto"/>
        <w:left w:val="none" w:sz="0" w:space="0" w:color="auto"/>
        <w:bottom w:val="none" w:sz="0" w:space="0" w:color="auto"/>
        <w:right w:val="none" w:sz="0" w:space="0" w:color="auto"/>
      </w:divBdr>
    </w:div>
    <w:div w:id="1915897973">
      <w:bodyDiv w:val="1"/>
      <w:marLeft w:val="0"/>
      <w:marRight w:val="0"/>
      <w:marTop w:val="0"/>
      <w:marBottom w:val="0"/>
      <w:divBdr>
        <w:top w:val="none" w:sz="0" w:space="0" w:color="auto"/>
        <w:left w:val="none" w:sz="0" w:space="0" w:color="auto"/>
        <w:bottom w:val="none" w:sz="0" w:space="0" w:color="auto"/>
        <w:right w:val="none" w:sz="0" w:space="0" w:color="auto"/>
      </w:divBdr>
    </w:div>
    <w:div w:id="1917090856">
      <w:bodyDiv w:val="1"/>
      <w:marLeft w:val="0"/>
      <w:marRight w:val="0"/>
      <w:marTop w:val="0"/>
      <w:marBottom w:val="0"/>
      <w:divBdr>
        <w:top w:val="none" w:sz="0" w:space="0" w:color="auto"/>
        <w:left w:val="none" w:sz="0" w:space="0" w:color="auto"/>
        <w:bottom w:val="none" w:sz="0" w:space="0" w:color="auto"/>
        <w:right w:val="none" w:sz="0" w:space="0" w:color="auto"/>
      </w:divBdr>
    </w:div>
    <w:div w:id="1917546651">
      <w:bodyDiv w:val="1"/>
      <w:marLeft w:val="0"/>
      <w:marRight w:val="0"/>
      <w:marTop w:val="0"/>
      <w:marBottom w:val="0"/>
      <w:divBdr>
        <w:top w:val="none" w:sz="0" w:space="0" w:color="auto"/>
        <w:left w:val="none" w:sz="0" w:space="0" w:color="auto"/>
        <w:bottom w:val="none" w:sz="0" w:space="0" w:color="auto"/>
        <w:right w:val="none" w:sz="0" w:space="0" w:color="auto"/>
      </w:divBdr>
    </w:div>
    <w:div w:id="1917593311">
      <w:bodyDiv w:val="1"/>
      <w:marLeft w:val="0"/>
      <w:marRight w:val="0"/>
      <w:marTop w:val="0"/>
      <w:marBottom w:val="0"/>
      <w:divBdr>
        <w:top w:val="none" w:sz="0" w:space="0" w:color="auto"/>
        <w:left w:val="none" w:sz="0" w:space="0" w:color="auto"/>
        <w:bottom w:val="none" w:sz="0" w:space="0" w:color="auto"/>
        <w:right w:val="none" w:sz="0" w:space="0" w:color="auto"/>
      </w:divBdr>
    </w:div>
    <w:div w:id="1918317649">
      <w:bodyDiv w:val="1"/>
      <w:marLeft w:val="0"/>
      <w:marRight w:val="0"/>
      <w:marTop w:val="0"/>
      <w:marBottom w:val="0"/>
      <w:divBdr>
        <w:top w:val="none" w:sz="0" w:space="0" w:color="auto"/>
        <w:left w:val="none" w:sz="0" w:space="0" w:color="auto"/>
        <w:bottom w:val="none" w:sz="0" w:space="0" w:color="auto"/>
        <w:right w:val="none" w:sz="0" w:space="0" w:color="auto"/>
      </w:divBdr>
    </w:div>
    <w:div w:id="1918589308">
      <w:bodyDiv w:val="1"/>
      <w:marLeft w:val="0"/>
      <w:marRight w:val="0"/>
      <w:marTop w:val="0"/>
      <w:marBottom w:val="0"/>
      <w:divBdr>
        <w:top w:val="none" w:sz="0" w:space="0" w:color="auto"/>
        <w:left w:val="none" w:sz="0" w:space="0" w:color="auto"/>
        <w:bottom w:val="none" w:sz="0" w:space="0" w:color="auto"/>
        <w:right w:val="none" w:sz="0" w:space="0" w:color="auto"/>
      </w:divBdr>
    </w:div>
    <w:div w:id="1919754534">
      <w:bodyDiv w:val="1"/>
      <w:marLeft w:val="0"/>
      <w:marRight w:val="0"/>
      <w:marTop w:val="0"/>
      <w:marBottom w:val="0"/>
      <w:divBdr>
        <w:top w:val="none" w:sz="0" w:space="0" w:color="auto"/>
        <w:left w:val="none" w:sz="0" w:space="0" w:color="auto"/>
        <w:bottom w:val="none" w:sz="0" w:space="0" w:color="auto"/>
        <w:right w:val="none" w:sz="0" w:space="0" w:color="auto"/>
      </w:divBdr>
    </w:div>
    <w:div w:id="1920480384">
      <w:bodyDiv w:val="1"/>
      <w:marLeft w:val="0"/>
      <w:marRight w:val="0"/>
      <w:marTop w:val="0"/>
      <w:marBottom w:val="0"/>
      <w:divBdr>
        <w:top w:val="none" w:sz="0" w:space="0" w:color="auto"/>
        <w:left w:val="none" w:sz="0" w:space="0" w:color="auto"/>
        <w:bottom w:val="none" w:sz="0" w:space="0" w:color="auto"/>
        <w:right w:val="none" w:sz="0" w:space="0" w:color="auto"/>
      </w:divBdr>
    </w:div>
    <w:div w:id="1921014752">
      <w:bodyDiv w:val="1"/>
      <w:marLeft w:val="0"/>
      <w:marRight w:val="0"/>
      <w:marTop w:val="0"/>
      <w:marBottom w:val="0"/>
      <w:divBdr>
        <w:top w:val="none" w:sz="0" w:space="0" w:color="auto"/>
        <w:left w:val="none" w:sz="0" w:space="0" w:color="auto"/>
        <w:bottom w:val="none" w:sz="0" w:space="0" w:color="auto"/>
        <w:right w:val="none" w:sz="0" w:space="0" w:color="auto"/>
      </w:divBdr>
    </w:div>
    <w:div w:id="1921332799">
      <w:bodyDiv w:val="1"/>
      <w:marLeft w:val="0"/>
      <w:marRight w:val="0"/>
      <w:marTop w:val="0"/>
      <w:marBottom w:val="0"/>
      <w:divBdr>
        <w:top w:val="none" w:sz="0" w:space="0" w:color="auto"/>
        <w:left w:val="none" w:sz="0" w:space="0" w:color="auto"/>
        <w:bottom w:val="none" w:sz="0" w:space="0" w:color="auto"/>
        <w:right w:val="none" w:sz="0" w:space="0" w:color="auto"/>
      </w:divBdr>
    </w:div>
    <w:div w:id="1922059837">
      <w:bodyDiv w:val="1"/>
      <w:marLeft w:val="0"/>
      <w:marRight w:val="0"/>
      <w:marTop w:val="0"/>
      <w:marBottom w:val="0"/>
      <w:divBdr>
        <w:top w:val="none" w:sz="0" w:space="0" w:color="auto"/>
        <w:left w:val="none" w:sz="0" w:space="0" w:color="auto"/>
        <w:bottom w:val="none" w:sz="0" w:space="0" w:color="auto"/>
        <w:right w:val="none" w:sz="0" w:space="0" w:color="auto"/>
      </w:divBdr>
    </w:div>
    <w:div w:id="1922372961">
      <w:bodyDiv w:val="1"/>
      <w:marLeft w:val="0"/>
      <w:marRight w:val="0"/>
      <w:marTop w:val="0"/>
      <w:marBottom w:val="0"/>
      <w:divBdr>
        <w:top w:val="none" w:sz="0" w:space="0" w:color="auto"/>
        <w:left w:val="none" w:sz="0" w:space="0" w:color="auto"/>
        <w:bottom w:val="none" w:sz="0" w:space="0" w:color="auto"/>
        <w:right w:val="none" w:sz="0" w:space="0" w:color="auto"/>
      </w:divBdr>
    </w:div>
    <w:div w:id="1922642985">
      <w:bodyDiv w:val="1"/>
      <w:marLeft w:val="0"/>
      <w:marRight w:val="0"/>
      <w:marTop w:val="0"/>
      <w:marBottom w:val="0"/>
      <w:divBdr>
        <w:top w:val="none" w:sz="0" w:space="0" w:color="auto"/>
        <w:left w:val="none" w:sz="0" w:space="0" w:color="auto"/>
        <w:bottom w:val="none" w:sz="0" w:space="0" w:color="auto"/>
        <w:right w:val="none" w:sz="0" w:space="0" w:color="auto"/>
      </w:divBdr>
    </w:div>
    <w:div w:id="1923030357">
      <w:bodyDiv w:val="1"/>
      <w:marLeft w:val="0"/>
      <w:marRight w:val="0"/>
      <w:marTop w:val="0"/>
      <w:marBottom w:val="0"/>
      <w:divBdr>
        <w:top w:val="none" w:sz="0" w:space="0" w:color="auto"/>
        <w:left w:val="none" w:sz="0" w:space="0" w:color="auto"/>
        <w:bottom w:val="none" w:sz="0" w:space="0" w:color="auto"/>
        <w:right w:val="none" w:sz="0" w:space="0" w:color="auto"/>
      </w:divBdr>
    </w:div>
    <w:div w:id="1923484934">
      <w:bodyDiv w:val="1"/>
      <w:marLeft w:val="0"/>
      <w:marRight w:val="0"/>
      <w:marTop w:val="0"/>
      <w:marBottom w:val="0"/>
      <w:divBdr>
        <w:top w:val="none" w:sz="0" w:space="0" w:color="auto"/>
        <w:left w:val="none" w:sz="0" w:space="0" w:color="auto"/>
        <w:bottom w:val="none" w:sz="0" w:space="0" w:color="auto"/>
        <w:right w:val="none" w:sz="0" w:space="0" w:color="auto"/>
      </w:divBdr>
    </w:div>
    <w:div w:id="1924603408">
      <w:bodyDiv w:val="1"/>
      <w:marLeft w:val="0"/>
      <w:marRight w:val="0"/>
      <w:marTop w:val="0"/>
      <w:marBottom w:val="0"/>
      <w:divBdr>
        <w:top w:val="none" w:sz="0" w:space="0" w:color="auto"/>
        <w:left w:val="none" w:sz="0" w:space="0" w:color="auto"/>
        <w:bottom w:val="none" w:sz="0" w:space="0" w:color="auto"/>
        <w:right w:val="none" w:sz="0" w:space="0" w:color="auto"/>
      </w:divBdr>
    </w:div>
    <w:div w:id="1924681461">
      <w:bodyDiv w:val="1"/>
      <w:marLeft w:val="0"/>
      <w:marRight w:val="0"/>
      <w:marTop w:val="0"/>
      <w:marBottom w:val="0"/>
      <w:divBdr>
        <w:top w:val="none" w:sz="0" w:space="0" w:color="auto"/>
        <w:left w:val="none" w:sz="0" w:space="0" w:color="auto"/>
        <w:bottom w:val="none" w:sz="0" w:space="0" w:color="auto"/>
        <w:right w:val="none" w:sz="0" w:space="0" w:color="auto"/>
      </w:divBdr>
    </w:div>
    <w:div w:id="1925063395">
      <w:bodyDiv w:val="1"/>
      <w:marLeft w:val="0"/>
      <w:marRight w:val="0"/>
      <w:marTop w:val="0"/>
      <w:marBottom w:val="0"/>
      <w:divBdr>
        <w:top w:val="none" w:sz="0" w:space="0" w:color="auto"/>
        <w:left w:val="none" w:sz="0" w:space="0" w:color="auto"/>
        <w:bottom w:val="none" w:sz="0" w:space="0" w:color="auto"/>
        <w:right w:val="none" w:sz="0" w:space="0" w:color="auto"/>
      </w:divBdr>
    </w:div>
    <w:div w:id="1926497927">
      <w:bodyDiv w:val="1"/>
      <w:marLeft w:val="0"/>
      <w:marRight w:val="0"/>
      <w:marTop w:val="0"/>
      <w:marBottom w:val="0"/>
      <w:divBdr>
        <w:top w:val="none" w:sz="0" w:space="0" w:color="auto"/>
        <w:left w:val="none" w:sz="0" w:space="0" w:color="auto"/>
        <w:bottom w:val="none" w:sz="0" w:space="0" w:color="auto"/>
        <w:right w:val="none" w:sz="0" w:space="0" w:color="auto"/>
      </w:divBdr>
    </w:div>
    <w:div w:id="1927960356">
      <w:bodyDiv w:val="1"/>
      <w:marLeft w:val="0"/>
      <w:marRight w:val="0"/>
      <w:marTop w:val="0"/>
      <w:marBottom w:val="0"/>
      <w:divBdr>
        <w:top w:val="none" w:sz="0" w:space="0" w:color="auto"/>
        <w:left w:val="none" w:sz="0" w:space="0" w:color="auto"/>
        <w:bottom w:val="none" w:sz="0" w:space="0" w:color="auto"/>
        <w:right w:val="none" w:sz="0" w:space="0" w:color="auto"/>
      </w:divBdr>
    </w:div>
    <w:div w:id="1928072661">
      <w:bodyDiv w:val="1"/>
      <w:marLeft w:val="0"/>
      <w:marRight w:val="0"/>
      <w:marTop w:val="0"/>
      <w:marBottom w:val="0"/>
      <w:divBdr>
        <w:top w:val="none" w:sz="0" w:space="0" w:color="auto"/>
        <w:left w:val="none" w:sz="0" w:space="0" w:color="auto"/>
        <w:bottom w:val="none" w:sz="0" w:space="0" w:color="auto"/>
        <w:right w:val="none" w:sz="0" w:space="0" w:color="auto"/>
      </w:divBdr>
    </w:div>
    <w:div w:id="1928491378">
      <w:bodyDiv w:val="1"/>
      <w:marLeft w:val="0"/>
      <w:marRight w:val="0"/>
      <w:marTop w:val="0"/>
      <w:marBottom w:val="0"/>
      <w:divBdr>
        <w:top w:val="none" w:sz="0" w:space="0" w:color="auto"/>
        <w:left w:val="none" w:sz="0" w:space="0" w:color="auto"/>
        <w:bottom w:val="none" w:sz="0" w:space="0" w:color="auto"/>
        <w:right w:val="none" w:sz="0" w:space="0" w:color="auto"/>
      </w:divBdr>
    </w:div>
    <w:div w:id="1928808557">
      <w:bodyDiv w:val="1"/>
      <w:marLeft w:val="0"/>
      <w:marRight w:val="0"/>
      <w:marTop w:val="0"/>
      <w:marBottom w:val="0"/>
      <w:divBdr>
        <w:top w:val="none" w:sz="0" w:space="0" w:color="auto"/>
        <w:left w:val="none" w:sz="0" w:space="0" w:color="auto"/>
        <w:bottom w:val="none" w:sz="0" w:space="0" w:color="auto"/>
        <w:right w:val="none" w:sz="0" w:space="0" w:color="auto"/>
      </w:divBdr>
    </w:div>
    <w:div w:id="1929580930">
      <w:bodyDiv w:val="1"/>
      <w:marLeft w:val="0"/>
      <w:marRight w:val="0"/>
      <w:marTop w:val="0"/>
      <w:marBottom w:val="0"/>
      <w:divBdr>
        <w:top w:val="none" w:sz="0" w:space="0" w:color="auto"/>
        <w:left w:val="none" w:sz="0" w:space="0" w:color="auto"/>
        <w:bottom w:val="none" w:sz="0" w:space="0" w:color="auto"/>
        <w:right w:val="none" w:sz="0" w:space="0" w:color="auto"/>
      </w:divBdr>
    </w:div>
    <w:div w:id="1931422885">
      <w:bodyDiv w:val="1"/>
      <w:marLeft w:val="0"/>
      <w:marRight w:val="0"/>
      <w:marTop w:val="0"/>
      <w:marBottom w:val="0"/>
      <w:divBdr>
        <w:top w:val="none" w:sz="0" w:space="0" w:color="auto"/>
        <w:left w:val="none" w:sz="0" w:space="0" w:color="auto"/>
        <w:bottom w:val="none" w:sz="0" w:space="0" w:color="auto"/>
        <w:right w:val="none" w:sz="0" w:space="0" w:color="auto"/>
      </w:divBdr>
    </w:div>
    <w:div w:id="1931968032">
      <w:bodyDiv w:val="1"/>
      <w:marLeft w:val="0"/>
      <w:marRight w:val="0"/>
      <w:marTop w:val="0"/>
      <w:marBottom w:val="0"/>
      <w:divBdr>
        <w:top w:val="none" w:sz="0" w:space="0" w:color="auto"/>
        <w:left w:val="none" w:sz="0" w:space="0" w:color="auto"/>
        <w:bottom w:val="none" w:sz="0" w:space="0" w:color="auto"/>
        <w:right w:val="none" w:sz="0" w:space="0" w:color="auto"/>
      </w:divBdr>
    </w:div>
    <w:div w:id="1932618639">
      <w:bodyDiv w:val="1"/>
      <w:marLeft w:val="0"/>
      <w:marRight w:val="0"/>
      <w:marTop w:val="0"/>
      <w:marBottom w:val="0"/>
      <w:divBdr>
        <w:top w:val="none" w:sz="0" w:space="0" w:color="auto"/>
        <w:left w:val="none" w:sz="0" w:space="0" w:color="auto"/>
        <w:bottom w:val="none" w:sz="0" w:space="0" w:color="auto"/>
        <w:right w:val="none" w:sz="0" w:space="0" w:color="auto"/>
      </w:divBdr>
    </w:div>
    <w:div w:id="1934702048">
      <w:bodyDiv w:val="1"/>
      <w:marLeft w:val="0"/>
      <w:marRight w:val="0"/>
      <w:marTop w:val="0"/>
      <w:marBottom w:val="0"/>
      <w:divBdr>
        <w:top w:val="none" w:sz="0" w:space="0" w:color="auto"/>
        <w:left w:val="none" w:sz="0" w:space="0" w:color="auto"/>
        <w:bottom w:val="none" w:sz="0" w:space="0" w:color="auto"/>
        <w:right w:val="none" w:sz="0" w:space="0" w:color="auto"/>
      </w:divBdr>
    </w:div>
    <w:div w:id="1934969932">
      <w:bodyDiv w:val="1"/>
      <w:marLeft w:val="0"/>
      <w:marRight w:val="0"/>
      <w:marTop w:val="0"/>
      <w:marBottom w:val="0"/>
      <w:divBdr>
        <w:top w:val="none" w:sz="0" w:space="0" w:color="auto"/>
        <w:left w:val="none" w:sz="0" w:space="0" w:color="auto"/>
        <w:bottom w:val="none" w:sz="0" w:space="0" w:color="auto"/>
        <w:right w:val="none" w:sz="0" w:space="0" w:color="auto"/>
      </w:divBdr>
    </w:div>
    <w:div w:id="1936133982">
      <w:bodyDiv w:val="1"/>
      <w:marLeft w:val="0"/>
      <w:marRight w:val="0"/>
      <w:marTop w:val="0"/>
      <w:marBottom w:val="0"/>
      <w:divBdr>
        <w:top w:val="none" w:sz="0" w:space="0" w:color="auto"/>
        <w:left w:val="none" w:sz="0" w:space="0" w:color="auto"/>
        <w:bottom w:val="none" w:sz="0" w:space="0" w:color="auto"/>
        <w:right w:val="none" w:sz="0" w:space="0" w:color="auto"/>
      </w:divBdr>
    </w:div>
    <w:div w:id="1937127492">
      <w:bodyDiv w:val="1"/>
      <w:marLeft w:val="0"/>
      <w:marRight w:val="0"/>
      <w:marTop w:val="0"/>
      <w:marBottom w:val="0"/>
      <w:divBdr>
        <w:top w:val="none" w:sz="0" w:space="0" w:color="auto"/>
        <w:left w:val="none" w:sz="0" w:space="0" w:color="auto"/>
        <w:bottom w:val="none" w:sz="0" w:space="0" w:color="auto"/>
        <w:right w:val="none" w:sz="0" w:space="0" w:color="auto"/>
      </w:divBdr>
    </w:div>
    <w:div w:id="1937323125">
      <w:bodyDiv w:val="1"/>
      <w:marLeft w:val="0"/>
      <w:marRight w:val="0"/>
      <w:marTop w:val="0"/>
      <w:marBottom w:val="0"/>
      <w:divBdr>
        <w:top w:val="none" w:sz="0" w:space="0" w:color="auto"/>
        <w:left w:val="none" w:sz="0" w:space="0" w:color="auto"/>
        <w:bottom w:val="none" w:sz="0" w:space="0" w:color="auto"/>
        <w:right w:val="none" w:sz="0" w:space="0" w:color="auto"/>
      </w:divBdr>
    </w:div>
    <w:div w:id="1937516516">
      <w:bodyDiv w:val="1"/>
      <w:marLeft w:val="0"/>
      <w:marRight w:val="0"/>
      <w:marTop w:val="0"/>
      <w:marBottom w:val="0"/>
      <w:divBdr>
        <w:top w:val="none" w:sz="0" w:space="0" w:color="auto"/>
        <w:left w:val="none" w:sz="0" w:space="0" w:color="auto"/>
        <w:bottom w:val="none" w:sz="0" w:space="0" w:color="auto"/>
        <w:right w:val="none" w:sz="0" w:space="0" w:color="auto"/>
      </w:divBdr>
    </w:div>
    <w:div w:id="1937593508">
      <w:bodyDiv w:val="1"/>
      <w:marLeft w:val="0"/>
      <w:marRight w:val="0"/>
      <w:marTop w:val="0"/>
      <w:marBottom w:val="0"/>
      <w:divBdr>
        <w:top w:val="none" w:sz="0" w:space="0" w:color="auto"/>
        <w:left w:val="none" w:sz="0" w:space="0" w:color="auto"/>
        <w:bottom w:val="none" w:sz="0" w:space="0" w:color="auto"/>
        <w:right w:val="none" w:sz="0" w:space="0" w:color="auto"/>
      </w:divBdr>
    </w:div>
    <w:div w:id="1939675515">
      <w:bodyDiv w:val="1"/>
      <w:marLeft w:val="0"/>
      <w:marRight w:val="0"/>
      <w:marTop w:val="0"/>
      <w:marBottom w:val="0"/>
      <w:divBdr>
        <w:top w:val="none" w:sz="0" w:space="0" w:color="auto"/>
        <w:left w:val="none" w:sz="0" w:space="0" w:color="auto"/>
        <w:bottom w:val="none" w:sz="0" w:space="0" w:color="auto"/>
        <w:right w:val="none" w:sz="0" w:space="0" w:color="auto"/>
      </w:divBdr>
    </w:div>
    <w:div w:id="1940064439">
      <w:bodyDiv w:val="1"/>
      <w:marLeft w:val="0"/>
      <w:marRight w:val="0"/>
      <w:marTop w:val="0"/>
      <w:marBottom w:val="0"/>
      <w:divBdr>
        <w:top w:val="none" w:sz="0" w:space="0" w:color="auto"/>
        <w:left w:val="none" w:sz="0" w:space="0" w:color="auto"/>
        <w:bottom w:val="none" w:sz="0" w:space="0" w:color="auto"/>
        <w:right w:val="none" w:sz="0" w:space="0" w:color="auto"/>
      </w:divBdr>
    </w:div>
    <w:div w:id="1940334970">
      <w:bodyDiv w:val="1"/>
      <w:marLeft w:val="0"/>
      <w:marRight w:val="0"/>
      <w:marTop w:val="0"/>
      <w:marBottom w:val="0"/>
      <w:divBdr>
        <w:top w:val="none" w:sz="0" w:space="0" w:color="auto"/>
        <w:left w:val="none" w:sz="0" w:space="0" w:color="auto"/>
        <w:bottom w:val="none" w:sz="0" w:space="0" w:color="auto"/>
        <w:right w:val="none" w:sz="0" w:space="0" w:color="auto"/>
      </w:divBdr>
    </w:div>
    <w:div w:id="1940719013">
      <w:bodyDiv w:val="1"/>
      <w:marLeft w:val="0"/>
      <w:marRight w:val="0"/>
      <w:marTop w:val="0"/>
      <w:marBottom w:val="0"/>
      <w:divBdr>
        <w:top w:val="none" w:sz="0" w:space="0" w:color="auto"/>
        <w:left w:val="none" w:sz="0" w:space="0" w:color="auto"/>
        <w:bottom w:val="none" w:sz="0" w:space="0" w:color="auto"/>
        <w:right w:val="none" w:sz="0" w:space="0" w:color="auto"/>
      </w:divBdr>
    </w:div>
    <w:div w:id="1941140943">
      <w:bodyDiv w:val="1"/>
      <w:marLeft w:val="0"/>
      <w:marRight w:val="0"/>
      <w:marTop w:val="0"/>
      <w:marBottom w:val="0"/>
      <w:divBdr>
        <w:top w:val="none" w:sz="0" w:space="0" w:color="auto"/>
        <w:left w:val="none" w:sz="0" w:space="0" w:color="auto"/>
        <w:bottom w:val="none" w:sz="0" w:space="0" w:color="auto"/>
        <w:right w:val="none" w:sz="0" w:space="0" w:color="auto"/>
      </w:divBdr>
    </w:div>
    <w:div w:id="1942643177">
      <w:bodyDiv w:val="1"/>
      <w:marLeft w:val="0"/>
      <w:marRight w:val="0"/>
      <w:marTop w:val="0"/>
      <w:marBottom w:val="0"/>
      <w:divBdr>
        <w:top w:val="none" w:sz="0" w:space="0" w:color="auto"/>
        <w:left w:val="none" w:sz="0" w:space="0" w:color="auto"/>
        <w:bottom w:val="none" w:sz="0" w:space="0" w:color="auto"/>
        <w:right w:val="none" w:sz="0" w:space="0" w:color="auto"/>
      </w:divBdr>
    </w:div>
    <w:div w:id="1943339673">
      <w:bodyDiv w:val="1"/>
      <w:marLeft w:val="0"/>
      <w:marRight w:val="0"/>
      <w:marTop w:val="0"/>
      <w:marBottom w:val="0"/>
      <w:divBdr>
        <w:top w:val="none" w:sz="0" w:space="0" w:color="auto"/>
        <w:left w:val="none" w:sz="0" w:space="0" w:color="auto"/>
        <w:bottom w:val="none" w:sz="0" w:space="0" w:color="auto"/>
        <w:right w:val="none" w:sz="0" w:space="0" w:color="auto"/>
      </w:divBdr>
    </w:div>
    <w:div w:id="1944915331">
      <w:bodyDiv w:val="1"/>
      <w:marLeft w:val="0"/>
      <w:marRight w:val="0"/>
      <w:marTop w:val="0"/>
      <w:marBottom w:val="0"/>
      <w:divBdr>
        <w:top w:val="none" w:sz="0" w:space="0" w:color="auto"/>
        <w:left w:val="none" w:sz="0" w:space="0" w:color="auto"/>
        <w:bottom w:val="none" w:sz="0" w:space="0" w:color="auto"/>
        <w:right w:val="none" w:sz="0" w:space="0" w:color="auto"/>
      </w:divBdr>
    </w:div>
    <w:div w:id="1945455044">
      <w:bodyDiv w:val="1"/>
      <w:marLeft w:val="0"/>
      <w:marRight w:val="0"/>
      <w:marTop w:val="0"/>
      <w:marBottom w:val="0"/>
      <w:divBdr>
        <w:top w:val="none" w:sz="0" w:space="0" w:color="auto"/>
        <w:left w:val="none" w:sz="0" w:space="0" w:color="auto"/>
        <w:bottom w:val="none" w:sz="0" w:space="0" w:color="auto"/>
        <w:right w:val="none" w:sz="0" w:space="0" w:color="auto"/>
      </w:divBdr>
    </w:div>
    <w:div w:id="1945528071">
      <w:bodyDiv w:val="1"/>
      <w:marLeft w:val="0"/>
      <w:marRight w:val="0"/>
      <w:marTop w:val="0"/>
      <w:marBottom w:val="0"/>
      <w:divBdr>
        <w:top w:val="none" w:sz="0" w:space="0" w:color="auto"/>
        <w:left w:val="none" w:sz="0" w:space="0" w:color="auto"/>
        <w:bottom w:val="none" w:sz="0" w:space="0" w:color="auto"/>
        <w:right w:val="none" w:sz="0" w:space="0" w:color="auto"/>
      </w:divBdr>
    </w:div>
    <w:div w:id="1945729909">
      <w:bodyDiv w:val="1"/>
      <w:marLeft w:val="0"/>
      <w:marRight w:val="0"/>
      <w:marTop w:val="0"/>
      <w:marBottom w:val="0"/>
      <w:divBdr>
        <w:top w:val="none" w:sz="0" w:space="0" w:color="auto"/>
        <w:left w:val="none" w:sz="0" w:space="0" w:color="auto"/>
        <w:bottom w:val="none" w:sz="0" w:space="0" w:color="auto"/>
        <w:right w:val="none" w:sz="0" w:space="0" w:color="auto"/>
      </w:divBdr>
    </w:div>
    <w:div w:id="1947035928">
      <w:bodyDiv w:val="1"/>
      <w:marLeft w:val="0"/>
      <w:marRight w:val="0"/>
      <w:marTop w:val="0"/>
      <w:marBottom w:val="0"/>
      <w:divBdr>
        <w:top w:val="none" w:sz="0" w:space="0" w:color="auto"/>
        <w:left w:val="none" w:sz="0" w:space="0" w:color="auto"/>
        <w:bottom w:val="none" w:sz="0" w:space="0" w:color="auto"/>
        <w:right w:val="none" w:sz="0" w:space="0" w:color="auto"/>
      </w:divBdr>
    </w:div>
    <w:div w:id="1947077185">
      <w:bodyDiv w:val="1"/>
      <w:marLeft w:val="0"/>
      <w:marRight w:val="0"/>
      <w:marTop w:val="0"/>
      <w:marBottom w:val="0"/>
      <w:divBdr>
        <w:top w:val="none" w:sz="0" w:space="0" w:color="auto"/>
        <w:left w:val="none" w:sz="0" w:space="0" w:color="auto"/>
        <w:bottom w:val="none" w:sz="0" w:space="0" w:color="auto"/>
        <w:right w:val="none" w:sz="0" w:space="0" w:color="auto"/>
      </w:divBdr>
    </w:div>
    <w:div w:id="1947690492">
      <w:bodyDiv w:val="1"/>
      <w:marLeft w:val="0"/>
      <w:marRight w:val="0"/>
      <w:marTop w:val="0"/>
      <w:marBottom w:val="0"/>
      <w:divBdr>
        <w:top w:val="none" w:sz="0" w:space="0" w:color="auto"/>
        <w:left w:val="none" w:sz="0" w:space="0" w:color="auto"/>
        <w:bottom w:val="none" w:sz="0" w:space="0" w:color="auto"/>
        <w:right w:val="none" w:sz="0" w:space="0" w:color="auto"/>
      </w:divBdr>
    </w:div>
    <w:div w:id="1948542650">
      <w:bodyDiv w:val="1"/>
      <w:marLeft w:val="0"/>
      <w:marRight w:val="0"/>
      <w:marTop w:val="0"/>
      <w:marBottom w:val="0"/>
      <w:divBdr>
        <w:top w:val="none" w:sz="0" w:space="0" w:color="auto"/>
        <w:left w:val="none" w:sz="0" w:space="0" w:color="auto"/>
        <w:bottom w:val="none" w:sz="0" w:space="0" w:color="auto"/>
        <w:right w:val="none" w:sz="0" w:space="0" w:color="auto"/>
      </w:divBdr>
    </w:div>
    <w:div w:id="1948543651">
      <w:bodyDiv w:val="1"/>
      <w:marLeft w:val="0"/>
      <w:marRight w:val="0"/>
      <w:marTop w:val="0"/>
      <w:marBottom w:val="0"/>
      <w:divBdr>
        <w:top w:val="none" w:sz="0" w:space="0" w:color="auto"/>
        <w:left w:val="none" w:sz="0" w:space="0" w:color="auto"/>
        <w:bottom w:val="none" w:sz="0" w:space="0" w:color="auto"/>
        <w:right w:val="none" w:sz="0" w:space="0" w:color="auto"/>
      </w:divBdr>
    </w:div>
    <w:div w:id="1948583879">
      <w:bodyDiv w:val="1"/>
      <w:marLeft w:val="0"/>
      <w:marRight w:val="0"/>
      <w:marTop w:val="0"/>
      <w:marBottom w:val="0"/>
      <w:divBdr>
        <w:top w:val="none" w:sz="0" w:space="0" w:color="auto"/>
        <w:left w:val="none" w:sz="0" w:space="0" w:color="auto"/>
        <w:bottom w:val="none" w:sz="0" w:space="0" w:color="auto"/>
        <w:right w:val="none" w:sz="0" w:space="0" w:color="auto"/>
      </w:divBdr>
    </w:div>
    <w:div w:id="1948733161">
      <w:bodyDiv w:val="1"/>
      <w:marLeft w:val="0"/>
      <w:marRight w:val="0"/>
      <w:marTop w:val="0"/>
      <w:marBottom w:val="0"/>
      <w:divBdr>
        <w:top w:val="none" w:sz="0" w:space="0" w:color="auto"/>
        <w:left w:val="none" w:sz="0" w:space="0" w:color="auto"/>
        <w:bottom w:val="none" w:sz="0" w:space="0" w:color="auto"/>
        <w:right w:val="none" w:sz="0" w:space="0" w:color="auto"/>
      </w:divBdr>
    </w:div>
    <w:div w:id="1948810415">
      <w:bodyDiv w:val="1"/>
      <w:marLeft w:val="0"/>
      <w:marRight w:val="0"/>
      <w:marTop w:val="0"/>
      <w:marBottom w:val="0"/>
      <w:divBdr>
        <w:top w:val="none" w:sz="0" w:space="0" w:color="auto"/>
        <w:left w:val="none" w:sz="0" w:space="0" w:color="auto"/>
        <w:bottom w:val="none" w:sz="0" w:space="0" w:color="auto"/>
        <w:right w:val="none" w:sz="0" w:space="0" w:color="auto"/>
      </w:divBdr>
    </w:div>
    <w:div w:id="1948922929">
      <w:bodyDiv w:val="1"/>
      <w:marLeft w:val="0"/>
      <w:marRight w:val="0"/>
      <w:marTop w:val="0"/>
      <w:marBottom w:val="0"/>
      <w:divBdr>
        <w:top w:val="none" w:sz="0" w:space="0" w:color="auto"/>
        <w:left w:val="none" w:sz="0" w:space="0" w:color="auto"/>
        <w:bottom w:val="none" w:sz="0" w:space="0" w:color="auto"/>
        <w:right w:val="none" w:sz="0" w:space="0" w:color="auto"/>
      </w:divBdr>
    </w:div>
    <w:div w:id="1949771263">
      <w:bodyDiv w:val="1"/>
      <w:marLeft w:val="0"/>
      <w:marRight w:val="0"/>
      <w:marTop w:val="0"/>
      <w:marBottom w:val="0"/>
      <w:divBdr>
        <w:top w:val="none" w:sz="0" w:space="0" w:color="auto"/>
        <w:left w:val="none" w:sz="0" w:space="0" w:color="auto"/>
        <w:bottom w:val="none" w:sz="0" w:space="0" w:color="auto"/>
        <w:right w:val="none" w:sz="0" w:space="0" w:color="auto"/>
      </w:divBdr>
    </w:div>
    <w:div w:id="1950231669">
      <w:bodyDiv w:val="1"/>
      <w:marLeft w:val="0"/>
      <w:marRight w:val="0"/>
      <w:marTop w:val="0"/>
      <w:marBottom w:val="0"/>
      <w:divBdr>
        <w:top w:val="none" w:sz="0" w:space="0" w:color="auto"/>
        <w:left w:val="none" w:sz="0" w:space="0" w:color="auto"/>
        <w:bottom w:val="none" w:sz="0" w:space="0" w:color="auto"/>
        <w:right w:val="none" w:sz="0" w:space="0" w:color="auto"/>
      </w:divBdr>
    </w:div>
    <w:div w:id="1950358265">
      <w:bodyDiv w:val="1"/>
      <w:marLeft w:val="0"/>
      <w:marRight w:val="0"/>
      <w:marTop w:val="0"/>
      <w:marBottom w:val="0"/>
      <w:divBdr>
        <w:top w:val="none" w:sz="0" w:space="0" w:color="auto"/>
        <w:left w:val="none" w:sz="0" w:space="0" w:color="auto"/>
        <w:bottom w:val="none" w:sz="0" w:space="0" w:color="auto"/>
        <w:right w:val="none" w:sz="0" w:space="0" w:color="auto"/>
      </w:divBdr>
    </w:div>
    <w:div w:id="1951431464">
      <w:bodyDiv w:val="1"/>
      <w:marLeft w:val="0"/>
      <w:marRight w:val="0"/>
      <w:marTop w:val="0"/>
      <w:marBottom w:val="0"/>
      <w:divBdr>
        <w:top w:val="none" w:sz="0" w:space="0" w:color="auto"/>
        <w:left w:val="none" w:sz="0" w:space="0" w:color="auto"/>
        <w:bottom w:val="none" w:sz="0" w:space="0" w:color="auto"/>
        <w:right w:val="none" w:sz="0" w:space="0" w:color="auto"/>
      </w:divBdr>
    </w:div>
    <w:div w:id="1952010798">
      <w:bodyDiv w:val="1"/>
      <w:marLeft w:val="0"/>
      <w:marRight w:val="0"/>
      <w:marTop w:val="0"/>
      <w:marBottom w:val="0"/>
      <w:divBdr>
        <w:top w:val="none" w:sz="0" w:space="0" w:color="auto"/>
        <w:left w:val="none" w:sz="0" w:space="0" w:color="auto"/>
        <w:bottom w:val="none" w:sz="0" w:space="0" w:color="auto"/>
        <w:right w:val="none" w:sz="0" w:space="0" w:color="auto"/>
      </w:divBdr>
    </w:div>
    <w:div w:id="1952055817">
      <w:bodyDiv w:val="1"/>
      <w:marLeft w:val="0"/>
      <w:marRight w:val="0"/>
      <w:marTop w:val="0"/>
      <w:marBottom w:val="0"/>
      <w:divBdr>
        <w:top w:val="none" w:sz="0" w:space="0" w:color="auto"/>
        <w:left w:val="none" w:sz="0" w:space="0" w:color="auto"/>
        <w:bottom w:val="none" w:sz="0" w:space="0" w:color="auto"/>
        <w:right w:val="none" w:sz="0" w:space="0" w:color="auto"/>
      </w:divBdr>
    </w:div>
    <w:div w:id="1952197690">
      <w:bodyDiv w:val="1"/>
      <w:marLeft w:val="0"/>
      <w:marRight w:val="0"/>
      <w:marTop w:val="0"/>
      <w:marBottom w:val="0"/>
      <w:divBdr>
        <w:top w:val="none" w:sz="0" w:space="0" w:color="auto"/>
        <w:left w:val="none" w:sz="0" w:space="0" w:color="auto"/>
        <w:bottom w:val="none" w:sz="0" w:space="0" w:color="auto"/>
        <w:right w:val="none" w:sz="0" w:space="0" w:color="auto"/>
      </w:divBdr>
    </w:div>
    <w:div w:id="1952318168">
      <w:bodyDiv w:val="1"/>
      <w:marLeft w:val="0"/>
      <w:marRight w:val="0"/>
      <w:marTop w:val="0"/>
      <w:marBottom w:val="0"/>
      <w:divBdr>
        <w:top w:val="none" w:sz="0" w:space="0" w:color="auto"/>
        <w:left w:val="none" w:sz="0" w:space="0" w:color="auto"/>
        <w:bottom w:val="none" w:sz="0" w:space="0" w:color="auto"/>
        <w:right w:val="none" w:sz="0" w:space="0" w:color="auto"/>
      </w:divBdr>
    </w:div>
    <w:div w:id="1952592107">
      <w:bodyDiv w:val="1"/>
      <w:marLeft w:val="0"/>
      <w:marRight w:val="0"/>
      <w:marTop w:val="0"/>
      <w:marBottom w:val="0"/>
      <w:divBdr>
        <w:top w:val="none" w:sz="0" w:space="0" w:color="auto"/>
        <w:left w:val="none" w:sz="0" w:space="0" w:color="auto"/>
        <w:bottom w:val="none" w:sz="0" w:space="0" w:color="auto"/>
        <w:right w:val="none" w:sz="0" w:space="0" w:color="auto"/>
      </w:divBdr>
    </w:div>
    <w:div w:id="1953240141">
      <w:bodyDiv w:val="1"/>
      <w:marLeft w:val="0"/>
      <w:marRight w:val="0"/>
      <w:marTop w:val="0"/>
      <w:marBottom w:val="0"/>
      <w:divBdr>
        <w:top w:val="none" w:sz="0" w:space="0" w:color="auto"/>
        <w:left w:val="none" w:sz="0" w:space="0" w:color="auto"/>
        <w:bottom w:val="none" w:sz="0" w:space="0" w:color="auto"/>
        <w:right w:val="none" w:sz="0" w:space="0" w:color="auto"/>
      </w:divBdr>
    </w:div>
    <w:div w:id="1953322677">
      <w:bodyDiv w:val="1"/>
      <w:marLeft w:val="0"/>
      <w:marRight w:val="0"/>
      <w:marTop w:val="0"/>
      <w:marBottom w:val="0"/>
      <w:divBdr>
        <w:top w:val="none" w:sz="0" w:space="0" w:color="auto"/>
        <w:left w:val="none" w:sz="0" w:space="0" w:color="auto"/>
        <w:bottom w:val="none" w:sz="0" w:space="0" w:color="auto"/>
        <w:right w:val="none" w:sz="0" w:space="0" w:color="auto"/>
      </w:divBdr>
    </w:div>
    <w:div w:id="1954088168">
      <w:bodyDiv w:val="1"/>
      <w:marLeft w:val="0"/>
      <w:marRight w:val="0"/>
      <w:marTop w:val="0"/>
      <w:marBottom w:val="0"/>
      <w:divBdr>
        <w:top w:val="none" w:sz="0" w:space="0" w:color="auto"/>
        <w:left w:val="none" w:sz="0" w:space="0" w:color="auto"/>
        <w:bottom w:val="none" w:sz="0" w:space="0" w:color="auto"/>
        <w:right w:val="none" w:sz="0" w:space="0" w:color="auto"/>
      </w:divBdr>
    </w:div>
    <w:div w:id="1954438393">
      <w:bodyDiv w:val="1"/>
      <w:marLeft w:val="0"/>
      <w:marRight w:val="0"/>
      <w:marTop w:val="0"/>
      <w:marBottom w:val="0"/>
      <w:divBdr>
        <w:top w:val="none" w:sz="0" w:space="0" w:color="auto"/>
        <w:left w:val="none" w:sz="0" w:space="0" w:color="auto"/>
        <w:bottom w:val="none" w:sz="0" w:space="0" w:color="auto"/>
        <w:right w:val="none" w:sz="0" w:space="0" w:color="auto"/>
      </w:divBdr>
    </w:div>
    <w:div w:id="1954708586">
      <w:bodyDiv w:val="1"/>
      <w:marLeft w:val="0"/>
      <w:marRight w:val="0"/>
      <w:marTop w:val="0"/>
      <w:marBottom w:val="0"/>
      <w:divBdr>
        <w:top w:val="none" w:sz="0" w:space="0" w:color="auto"/>
        <w:left w:val="none" w:sz="0" w:space="0" w:color="auto"/>
        <w:bottom w:val="none" w:sz="0" w:space="0" w:color="auto"/>
        <w:right w:val="none" w:sz="0" w:space="0" w:color="auto"/>
      </w:divBdr>
    </w:div>
    <w:div w:id="1956476453">
      <w:bodyDiv w:val="1"/>
      <w:marLeft w:val="0"/>
      <w:marRight w:val="0"/>
      <w:marTop w:val="0"/>
      <w:marBottom w:val="0"/>
      <w:divBdr>
        <w:top w:val="none" w:sz="0" w:space="0" w:color="auto"/>
        <w:left w:val="none" w:sz="0" w:space="0" w:color="auto"/>
        <w:bottom w:val="none" w:sz="0" w:space="0" w:color="auto"/>
        <w:right w:val="none" w:sz="0" w:space="0" w:color="auto"/>
      </w:divBdr>
    </w:div>
    <w:div w:id="1957103116">
      <w:bodyDiv w:val="1"/>
      <w:marLeft w:val="0"/>
      <w:marRight w:val="0"/>
      <w:marTop w:val="0"/>
      <w:marBottom w:val="0"/>
      <w:divBdr>
        <w:top w:val="none" w:sz="0" w:space="0" w:color="auto"/>
        <w:left w:val="none" w:sz="0" w:space="0" w:color="auto"/>
        <w:bottom w:val="none" w:sz="0" w:space="0" w:color="auto"/>
        <w:right w:val="none" w:sz="0" w:space="0" w:color="auto"/>
      </w:divBdr>
    </w:div>
    <w:div w:id="1957366324">
      <w:bodyDiv w:val="1"/>
      <w:marLeft w:val="0"/>
      <w:marRight w:val="0"/>
      <w:marTop w:val="0"/>
      <w:marBottom w:val="0"/>
      <w:divBdr>
        <w:top w:val="none" w:sz="0" w:space="0" w:color="auto"/>
        <w:left w:val="none" w:sz="0" w:space="0" w:color="auto"/>
        <w:bottom w:val="none" w:sz="0" w:space="0" w:color="auto"/>
        <w:right w:val="none" w:sz="0" w:space="0" w:color="auto"/>
      </w:divBdr>
    </w:div>
    <w:div w:id="1957516446">
      <w:bodyDiv w:val="1"/>
      <w:marLeft w:val="0"/>
      <w:marRight w:val="0"/>
      <w:marTop w:val="0"/>
      <w:marBottom w:val="0"/>
      <w:divBdr>
        <w:top w:val="none" w:sz="0" w:space="0" w:color="auto"/>
        <w:left w:val="none" w:sz="0" w:space="0" w:color="auto"/>
        <w:bottom w:val="none" w:sz="0" w:space="0" w:color="auto"/>
        <w:right w:val="none" w:sz="0" w:space="0" w:color="auto"/>
      </w:divBdr>
    </w:div>
    <w:div w:id="1958369535">
      <w:bodyDiv w:val="1"/>
      <w:marLeft w:val="0"/>
      <w:marRight w:val="0"/>
      <w:marTop w:val="0"/>
      <w:marBottom w:val="0"/>
      <w:divBdr>
        <w:top w:val="none" w:sz="0" w:space="0" w:color="auto"/>
        <w:left w:val="none" w:sz="0" w:space="0" w:color="auto"/>
        <w:bottom w:val="none" w:sz="0" w:space="0" w:color="auto"/>
        <w:right w:val="none" w:sz="0" w:space="0" w:color="auto"/>
      </w:divBdr>
    </w:div>
    <w:div w:id="1958489030">
      <w:bodyDiv w:val="1"/>
      <w:marLeft w:val="0"/>
      <w:marRight w:val="0"/>
      <w:marTop w:val="0"/>
      <w:marBottom w:val="0"/>
      <w:divBdr>
        <w:top w:val="none" w:sz="0" w:space="0" w:color="auto"/>
        <w:left w:val="none" w:sz="0" w:space="0" w:color="auto"/>
        <w:bottom w:val="none" w:sz="0" w:space="0" w:color="auto"/>
        <w:right w:val="none" w:sz="0" w:space="0" w:color="auto"/>
      </w:divBdr>
    </w:div>
    <w:div w:id="1958636833">
      <w:bodyDiv w:val="1"/>
      <w:marLeft w:val="0"/>
      <w:marRight w:val="0"/>
      <w:marTop w:val="0"/>
      <w:marBottom w:val="0"/>
      <w:divBdr>
        <w:top w:val="none" w:sz="0" w:space="0" w:color="auto"/>
        <w:left w:val="none" w:sz="0" w:space="0" w:color="auto"/>
        <w:bottom w:val="none" w:sz="0" w:space="0" w:color="auto"/>
        <w:right w:val="none" w:sz="0" w:space="0" w:color="auto"/>
      </w:divBdr>
    </w:div>
    <w:div w:id="1959068671">
      <w:bodyDiv w:val="1"/>
      <w:marLeft w:val="0"/>
      <w:marRight w:val="0"/>
      <w:marTop w:val="0"/>
      <w:marBottom w:val="0"/>
      <w:divBdr>
        <w:top w:val="none" w:sz="0" w:space="0" w:color="auto"/>
        <w:left w:val="none" w:sz="0" w:space="0" w:color="auto"/>
        <w:bottom w:val="none" w:sz="0" w:space="0" w:color="auto"/>
        <w:right w:val="none" w:sz="0" w:space="0" w:color="auto"/>
      </w:divBdr>
    </w:div>
    <w:div w:id="1959335441">
      <w:bodyDiv w:val="1"/>
      <w:marLeft w:val="0"/>
      <w:marRight w:val="0"/>
      <w:marTop w:val="0"/>
      <w:marBottom w:val="0"/>
      <w:divBdr>
        <w:top w:val="none" w:sz="0" w:space="0" w:color="auto"/>
        <w:left w:val="none" w:sz="0" w:space="0" w:color="auto"/>
        <w:bottom w:val="none" w:sz="0" w:space="0" w:color="auto"/>
        <w:right w:val="none" w:sz="0" w:space="0" w:color="auto"/>
      </w:divBdr>
    </w:div>
    <w:div w:id="1959797165">
      <w:bodyDiv w:val="1"/>
      <w:marLeft w:val="0"/>
      <w:marRight w:val="0"/>
      <w:marTop w:val="0"/>
      <w:marBottom w:val="0"/>
      <w:divBdr>
        <w:top w:val="none" w:sz="0" w:space="0" w:color="auto"/>
        <w:left w:val="none" w:sz="0" w:space="0" w:color="auto"/>
        <w:bottom w:val="none" w:sz="0" w:space="0" w:color="auto"/>
        <w:right w:val="none" w:sz="0" w:space="0" w:color="auto"/>
      </w:divBdr>
    </w:div>
    <w:div w:id="1960990829">
      <w:bodyDiv w:val="1"/>
      <w:marLeft w:val="0"/>
      <w:marRight w:val="0"/>
      <w:marTop w:val="0"/>
      <w:marBottom w:val="0"/>
      <w:divBdr>
        <w:top w:val="none" w:sz="0" w:space="0" w:color="auto"/>
        <w:left w:val="none" w:sz="0" w:space="0" w:color="auto"/>
        <w:bottom w:val="none" w:sz="0" w:space="0" w:color="auto"/>
        <w:right w:val="none" w:sz="0" w:space="0" w:color="auto"/>
      </w:divBdr>
    </w:div>
    <w:div w:id="1961452995">
      <w:bodyDiv w:val="1"/>
      <w:marLeft w:val="0"/>
      <w:marRight w:val="0"/>
      <w:marTop w:val="0"/>
      <w:marBottom w:val="0"/>
      <w:divBdr>
        <w:top w:val="none" w:sz="0" w:space="0" w:color="auto"/>
        <w:left w:val="none" w:sz="0" w:space="0" w:color="auto"/>
        <w:bottom w:val="none" w:sz="0" w:space="0" w:color="auto"/>
        <w:right w:val="none" w:sz="0" w:space="0" w:color="auto"/>
      </w:divBdr>
    </w:div>
    <w:div w:id="1962148924">
      <w:bodyDiv w:val="1"/>
      <w:marLeft w:val="0"/>
      <w:marRight w:val="0"/>
      <w:marTop w:val="0"/>
      <w:marBottom w:val="0"/>
      <w:divBdr>
        <w:top w:val="none" w:sz="0" w:space="0" w:color="auto"/>
        <w:left w:val="none" w:sz="0" w:space="0" w:color="auto"/>
        <w:bottom w:val="none" w:sz="0" w:space="0" w:color="auto"/>
        <w:right w:val="none" w:sz="0" w:space="0" w:color="auto"/>
      </w:divBdr>
    </w:div>
    <w:div w:id="1962220532">
      <w:bodyDiv w:val="1"/>
      <w:marLeft w:val="0"/>
      <w:marRight w:val="0"/>
      <w:marTop w:val="0"/>
      <w:marBottom w:val="0"/>
      <w:divBdr>
        <w:top w:val="none" w:sz="0" w:space="0" w:color="auto"/>
        <w:left w:val="none" w:sz="0" w:space="0" w:color="auto"/>
        <w:bottom w:val="none" w:sz="0" w:space="0" w:color="auto"/>
        <w:right w:val="none" w:sz="0" w:space="0" w:color="auto"/>
      </w:divBdr>
    </w:div>
    <w:div w:id="1962835554">
      <w:bodyDiv w:val="1"/>
      <w:marLeft w:val="0"/>
      <w:marRight w:val="0"/>
      <w:marTop w:val="0"/>
      <w:marBottom w:val="0"/>
      <w:divBdr>
        <w:top w:val="none" w:sz="0" w:space="0" w:color="auto"/>
        <w:left w:val="none" w:sz="0" w:space="0" w:color="auto"/>
        <w:bottom w:val="none" w:sz="0" w:space="0" w:color="auto"/>
        <w:right w:val="none" w:sz="0" w:space="0" w:color="auto"/>
      </w:divBdr>
    </w:div>
    <w:div w:id="1962954832">
      <w:bodyDiv w:val="1"/>
      <w:marLeft w:val="0"/>
      <w:marRight w:val="0"/>
      <w:marTop w:val="0"/>
      <w:marBottom w:val="0"/>
      <w:divBdr>
        <w:top w:val="none" w:sz="0" w:space="0" w:color="auto"/>
        <w:left w:val="none" w:sz="0" w:space="0" w:color="auto"/>
        <w:bottom w:val="none" w:sz="0" w:space="0" w:color="auto"/>
        <w:right w:val="none" w:sz="0" w:space="0" w:color="auto"/>
      </w:divBdr>
    </w:div>
    <w:div w:id="1963724003">
      <w:bodyDiv w:val="1"/>
      <w:marLeft w:val="0"/>
      <w:marRight w:val="0"/>
      <w:marTop w:val="0"/>
      <w:marBottom w:val="0"/>
      <w:divBdr>
        <w:top w:val="none" w:sz="0" w:space="0" w:color="auto"/>
        <w:left w:val="none" w:sz="0" w:space="0" w:color="auto"/>
        <w:bottom w:val="none" w:sz="0" w:space="0" w:color="auto"/>
        <w:right w:val="none" w:sz="0" w:space="0" w:color="auto"/>
      </w:divBdr>
    </w:div>
    <w:div w:id="1965842025">
      <w:bodyDiv w:val="1"/>
      <w:marLeft w:val="0"/>
      <w:marRight w:val="0"/>
      <w:marTop w:val="0"/>
      <w:marBottom w:val="0"/>
      <w:divBdr>
        <w:top w:val="none" w:sz="0" w:space="0" w:color="auto"/>
        <w:left w:val="none" w:sz="0" w:space="0" w:color="auto"/>
        <w:bottom w:val="none" w:sz="0" w:space="0" w:color="auto"/>
        <w:right w:val="none" w:sz="0" w:space="0" w:color="auto"/>
      </w:divBdr>
    </w:div>
    <w:div w:id="1965846124">
      <w:bodyDiv w:val="1"/>
      <w:marLeft w:val="0"/>
      <w:marRight w:val="0"/>
      <w:marTop w:val="0"/>
      <w:marBottom w:val="0"/>
      <w:divBdr>
        <w:top w:val="none" w:sz="0" w:space="0" w:color="auto"/>
        <w:left w:val="none" w:sz="0" w:space="0" w:color="auto"/>
        <w:bottom w:val="none" w:sz="0" w:space="0" w:color="auto"/>
        <w:right w:val="none" w:sz="0" w:space="0" w:color="auto"/>
      </w:divBdr>
    </w:div>
    <w:div w:id="1966229994">
      <w:bodyDiv w:val="1"/>
      <w:marLeft w:val="0"/>
      <w:marRight w:val="0"/>
      <w:marTop w:val="0"/>
      <w:marBottom w:val="0"/>
      <w:divBdr>
        <w:top w:val="none" w:sz="0" w:space="0" w:color="auto"/>
        <w:left w:val="none" w:sz="0" w:space="0" w:color="auto"/>
        <w:bottom w:val="none" w:sz="0" w:space="0" w:color="auto"/>
        <w:right w:val="none" w:sz="0" w:space="0" w:color="auto"/>
      </w:divBdr>
    </w:div>
    <w:div w:id="1966304870">
      <w:bodyDiv w:val="1"/>
      <w:marLeft w:val="0"/>
      <w:marRight w:val="0"/>
      <w:marTop w:val="0"/>
      <w:marBottom w:val="0"/>
      <w:divBdr>
        <w:top w:val="none" w:sz="0" w:space="0" w:color="auto"/>
        <w:left w:val="none" w:sz="0" w:space="0" w:color="auto"/>
        <w:bottom w:val="none" w:sz="0" w:space="0" w:color="auto"/>
        <w:right w:val="none" w:sz="0" w:space="0" w:color="auto"/>
      </w:divBdr>
    </w:div>
    <w:div w:id="1966616470">
      <w:bodyDiv w:val="1"/>
      <w:marLeft w:val="0"/>
      <w:marRight w:val="0"/>
      <w:marTop w:val="0"/>
      <w:marBottom w:val="0"/>
      <w:divBdr>
        <w:top w:val="none" w:sz="0" w:space="0" w:color="auto"/>
        <w:left w:val="none" w:sz="0" w:space="0" w:color="auto"/>
        <w:bottom w:val="none" w:sz="0" w:space="0" w:color="auto"/>
        <w:right w:val="none" w:sz="0" w:space="0" w:color="auto"/>
      </w:divBdr>
    </w:div>
    <w:div w:id="1967422600">
      <w:bodyDiv w:val="1"/>
      <w:marLeft w:val="0"/>
      <w:marRight w:val="0"/>
      <w:marTop w:val="0"/>
      <w:marBottom w:val="0"/>
      <w:divBdr>
        <w:top w:val="none" w:sz="0" w:space="0" w:color="auto"/>
        <w:left w:val="none" w:sz="0" w:space="0" w:color="auto"/>
        <w:bottom w:val="none" w:sz="0" w:space="0" w:color="auto"/>
        <w:right w:val="none" w:sz="0" w:space="0" w:color="auto"/>
      </w:divBdr>
    </w:div>
    <w:div w:id="1967810482">
      <w:bodyDiv w:val="1"/>
      <w:marLeft w:val="0"/>
      <w:marRight w:val="0"/>
      <w:marTop w:val="0"/>
      <w:marBottom w:val="0"/>
      <w:divBdr>
        <w:top w:val="none" w:sz="0" w:space="0" w:color="auto"/>
        <w:left w:val="none" w:sz="0" w:space="0" w:color="auto"/>
        <w:bottom w:val="none" w:sz="0" w:space="0" w:color="auto"/>
        <w:right w:val="none" w:sz="0" w:space="0" w:color="auto"/>
      </w:divBdr>
    </w:div>
    <w:div w:id="1968122923">
      <w:bodyDiv w:val="1"/>
      <w:marLeft w:val="0"/>
      <w:marRight w:val="0"/>
      <w:marTop w:val="0"/>
      <w:marBottom w:val="0"/>
      <w:divBdr>
        <w:top w:val="none" w:sz="0" w:space="0" w:color="auto"/>
        <w:left w:val="none" w:sz="0" w:space="0" w:color="auto"/>
        <w:bottom w:val="none" w:sz="0" w:space="0" w:color="auto"/>
        <w:right w:val="none" w:sz="0" w:space="0" w:color="auto"/>
      </w:divBdr>
    </w:div>
    <w:div w:id="1969579041">
      <w:bodyDiv w:val="1"/>
      <w:marLeft w:val="0"/>
      <w:marRight w:val="0"/>
      <w:marTop w:val="0"/>
      <w:marBottom w:val="0"/>
      <w:divBdr>
        <w:top w:val="none" w:sz="0" w:space="0" w:color="auto"/>
        <w:left w:val="none" w:sz="0" w:space="0" w:color="auto"/>
        <w:bottom w:val="none" w:sz="0" w:space="0" w:color="auto"/>
        <w:right w:val="none" w:sz="0" w:space="0" w:color="auto"/>
      </w:divBdr>
    </w:div>
    <w:div w:id="1969817664">
      <w:bodyDiv w:val="1"/>
      <w:marLeft w:val="0"/>
      <w:marRight w:val="0"/>
      <w:marTop w:val="0"/>
      <w:marBottom w:val="0"/>
      <w:divBdr>
        <w:top w:val="none" w:sz="0" w:space="0" w:color="auto"/>
        <w:left w:val="none" w:sz="0" w:space="0" w:color="auto"/>
        <w:bottom w:val="none" w:sz="0" w:space="0" w:color="auto"/>
        <w:right w:val="none" w:sz="0" w:space="0" w:color="auto"/>
      </w:divBdr>
    </w:div>
    <w:div w:id="1970353851">
      <w:bodyDiv w:val="1"/>
      <w:marLeft w:val="0"/>
      <w:marRight w:val="0"/>
      <w:marTop w:val="0"/>
      <w:marBottom w:val="0"/>
      <w:divBdr>
        <w:top w:val="none" w:sz="0" w:space="0" w:color="auto"/>
        <w:left w:val="none" w:sz="0" w:space="0" w:color="auto"/>
        <w:bottom w:val="none" w:sz="0" w:space="0" w:color="auto"/>
        <w:right w:val="none" w:sz="0" w:space="0" w:color="auto"/>
      </w:divBdr>
    </w:div>
    <w:div w:id="1970477801">
      <w:bodyDiv w:val="1"/>
      <w:marLeft w:val="0"/>
      <w:marRight w:val="0"/>
      <w:marTop w:val="0"/>
      <w:marBottom w:val="0"/>
      <w:divBdr>
        <w:top w:val="none" w:sz="0" w:space="0" w:color="auto"/>
        <w:left w:val="none" w:sz="0" w:space="0" w:color="auto"/>
        <w:bottom w:val="none" w:sz="0" w:space="0" w:color="auto"/>
        <w:right w:val="none" w:sz="0" w:space="0" w:color="auto"/>
      </w:divBdr>
    </w:div>
    <w:div w:id="1971202816">
      <w:bodyDiv w:val="1"/>
      <w:marLeft w:val="0"/>
      <w:marRight w:val="0"/>
      <w:marTop w:val="0"/>
      <w:marBottom w:val="0"/>
      <w:divBdr>
        <w:top w:val="none" w:sz="0" w:space="0" w:color="auto"/>
        <w:left w:val="none" w:sz="0" w:space="0" w:color="auto"/>
        <w:bottom w:val="none" w:sz="0" w:space="0" w:color="auto"/>
        <w:right w:val="none" w:sz="0" w:space="0" w:color="auto"/>
      </w:divBdr>
    </w:div>
    <w:div w:id="1972393435">
      <w:bodyDiv w:val="1"/>
      <w:marLeft w:val="0"/>
      <w:marRight w:val="0"/>
      <w:marTop w:val="0"/>
      <w:marBottom w:val="0"/>
      <w:divBdr>
        <w:top w:val="none" w:sz="0" w:space="0" w:color="auto"/>
        <w:left w:val="none" w:sz="0" w:space="0" w:color="auto"/>
        <w:bottom w:val="none" w:sz="0" w:space="0" w:color="auto"/>
        <w:right w:val="none" w:sz="0" w:space="0" w:color="auto"/>
      </w:divBdr>
    </w:div>
    <w:div w:id="1973633796">
      <w:bodyDiv w:val="1"/>
      <w:marLeft w:val="0"/>
      <w:marRight w:val="0"/>
      <w:marTop w:val="0"/>
      <w:marBottom w:val="0"/>
      <w:divBdr>
        <w:top w:val="none" w:sz="0" w:space="0" w:color="auto"/>
        <w:left w:val="none" w:sz="0" w:space="0" w:color="auto"/>
        <w:bottom w:val="none" w:sz="0" w:space="0" w:color="auto"/>
        <w:right w:val="none" w:sz="0" w:space="0" w:color="auto"/>
      </w:divBdr>
    </w:div>
    <w:div w:id="1973821734">
      <w:bodyDiv w:val="1"/>
      <w:marLeft w:val="0"/>
      <w:marRight w:val="0"/>
      <w:marTop w:val="0"/>
      <w:marBottom w:val="0"/>
      <w:divBdr>
        <w:top w:val="none" w:sz="0" w:space="0" w:color="auto"/>
        <w:left w:val="none" w:sz="0" w:space="0" w:color="auto"/>
        <w:bottom w:val="none" w:sz="0" w:space="0" w:color="auto"/>
        <w:right w:val="none" w:sz="0" w:space="0" w:color="auto"/>
      </w:divBdr>
    </w:div>
    <w:div w:id="1975912229">
      <w:bodyDiv w:val="1"/>
      <w:marLeft w:val="0"/>
      <w:marRight w:val="0"/>
      <w:marTop w:val="0"/>
      <w:marBottom w:val="0"/>
      <w:divBdr>
        <w:top w:val="none" w:sz="0" w:space="0" w:color="auto"/>
        <w:left w:val="none" w:sz="0" w:space="0" w:color="auto"/>
        <w:bottom w:val="none" w:sz="0" w:space="0" w:color="auto"/>
        <w:right w:val="none" w:sz="0" w:space="0" w:color="auto"/>
      </w:divBdr>
    </w:div>
    <w:div w:id="1977104767">
      <w:bodyDiv w:val="1"/>
      <w:marLeft w:val="0"/>
      <w:marRight w:val="0"/>
      <w:marTop w:val="0"/>
      <w:marBottom w:val="0"/>
      <w:divBdr>
        <w:top w:val="none" w:sz="0" w:space="0" w:color="auto"/>
        <w:left w:val="none" w:sz="0" w:space="0" w:color="auto"/>
        <w:bottom w:val="none" w:sz="0" w:space="0" w:color="auto"/>
        <w:right w:val="none" w:sz="0" w:space="0" w:color="auto"/>
      </w:divBdr>
    </w:div>
    <w:div w:id="1977179039">
      <w:bodyDiv w:val="1"/>
      <w:marLeft w:val="0"/>
      <w:marRight w:val="0"/>
      <w:marTop w:val="0"/>
      <w:marBottom w:val="0"/>
      <w:divBdr>
        <w:top w:val="none" w:sz="0" w:space="0" w:color="auto"/>
        <w:left w:val="none" w:sz="0" w:space="0" w:color="auto"/>
        <w:bottom w:val="none" w:sz="0" w:space="0" w:color="auto"/>
        <w:right w:val="none" w:sz="0" w:space="0" w:color="auto"/>
      </w:divBdr>
    </w:div>
    <w:div w:id="1977837704">
      <w:bodyDiv w:val="1"/>
      <w:marLeft w:val="0"/>
      <w:marRight w:val="0"/>
      <w:marTop w:val="0"/>
      <w:marBottom w:val="0"/>
      <w:divBdr>
        <w:top w:val="none" w:sz="0" w:space="0" w:color="auto"/>
        <w:left w:val="none" w:sz="0" w:space="0" w:color="auto"/>
        <w:bottom w:val="none" w:sz="0" w:space="0" w:color="auto"/>
        <w:right w:val="none" w:sz="0" w:space="0" w:color="auto"/>
      </w:divBdr>
    </w:div>
    <w:div w:id="1977952414">
      <w:bodyDiv w:val="1"/>
      <w:marLeft w:val="0"/>
      <w:marRight w:val="0"/>
      <w:marTop w:val="0"/>
      <w:marBottom w:val="0"/>
      <w:divBdr>
        <w:top w:val="none" w:sz="0" w:space="0" w:color="auto"/>
        <w:left w:val="none" w:sz="0" w:space="0" w:color="auto"/>
        <w:bottom w:val="none" w:sz="0" w:space="0" w:color="auto"/>
        <w:right w:val="none" w:sz="0" w:space="0" w:color="auto"/>
      </w:divBdr>
    </w:div>
    <w:div w:id="1980108231">
      <w:bodyDiv w:val="1"/>
      <w:marLeft w:val="0"/>
      <w:marRight w:val="0"/>
      <w:marTop w:val="0"/>
      <w:marBottom w:val="0"/>
      <w:divBdr>
        <w:top w:val="none" w:sz="0" w:space="0" w:color="auto"/>
        <w:left w:val="none" w:sz="0" w:space="0" w:color="auto"/>
        <w:bottom w:val="none" w:sz="0" w:space="0" w:color="auto"/>
        <w:right w:val="none" w:sz="0" w:space="0" w:color="auto"/>
      </w:divBdr>
    </w:div>
    <w:div w:id="1980112576">
      <w:bodyDiv w:val="1"/>
      <w:marLeft w:val="0"/>
      <w:marRight w:val="0"/>
      <w:marTop w:val="0"/>
      <w:marBottom w:val="0"/>
      <w:divBdr>
        <w:top w:val="none" w:sz="0" w:space="0" w:color="auto"/>
        <w:left w:val="none" w:sz="0" w:space="0" w:color="auto"/>
        <w:bottom w:val="none" w:sz="0" w:space="0" w:color="auto"/>
        <w:right w:val="none" w:sz="0" w:space="0" w:color="auto"/>
      </w:divBdr>
    </w:div>
    <w:div w:id="1980332112">
      <w:bodyDiv w:val="1"/>
      <w:marLeft w:val="0"/>
      <w:marRight w:val="0"/>
      <w:marTop w:val="0"/>
      <w:marBottom w:val="0"/>
      <w:divBdr>
        <w:top w:val="none" w:sz="0" w:space="0" w:color="auto"/>
        <w:left w:val="none" w:sz="0" w:space="0" w:color="auto"/>
        <w:bottom w:val="none" w:sz="0" w:space="0" w:color="auto"/>
        <w:right w:val="none" w:sz="0" w:space="0" w:color="auto"/>
      </w:divBdr>
    </w:div>
    <w:div w:id="1981961757">
      <w:bodyDiv w:val="1"/>
      <w:marLeft w:val="0"/>
      <w:marRight w:val="0"/>
      <w:marTop w:val="0"/>
      <w:marBottom w:val="0"/>
      <w:divBdr>
        <w:top w:val="none" w:sz="0" w:space="0" w:color="auto"/>
        <w:left w:val="none" w:sz="0" w:space="0" w:color="auto"/>
        <w:bottom w:val="none" w:sz="0" w:space="0" w:color="auto"/>
        <w:right w:val="none" w:sz="0" w:space="0" w:color="auto"/>
      </w:divBdr>
    </w:div>
    <w:div w:id="1982927020">
      <w:bodyDiv w:val="1"/>
      <w:marLeft w:val="0"/>
      <w:marRight w:val="0"/>
      <w:marTop w:val="0"/>
      <w:marBottom w:val="0"/>
      <w:divBdr>
        <w:top w:val="none" w:sz="0" w:space="0" w:color="auto"/>
        <w:left w:val="none" w:sz="0" w:space="0" w:color="auto"/>
        <w:bottom w:val="none" w:sz="0" w:space="0" w:color="auto"/>
        <w:right w:val="none" w:sz="0" w:space="0" w:color="auto"/>
      </w:divBdr>
    </w:div>
    <w:div w:id="1985037082">
      <w:bodyDiv w:val="1"/>
      <w:marLeft w:val="0"/>
      <w:marRight w:val="0"/>
      <w:marTop w:val="0"/>
      <w:marBottom w:val="0"/>
      <w:divBdr>
        <w:top w:val="none" w:sz="0" w:space="0" w:color="auto"/>
        <w:left w:val="none" w:sz="0" w:space="0" w:color="auto"/>
        <w:bottom w:val="none" w:sz="0" w:space="0" w:color="auto"/>
        <w:right w:val="none" w:sz="0" w:space="0" w:color="auto"/>
      </w:divBdr>
    </w:div>
    <w:div w:id="1985087501">
      <w:bodyDiv w:val="1"/>
      <w:marLeft w:val="0"/>
      <w:marRight w:val="0"/>
      <w:marTop w:val="0"/>
      <w:marBottom w:val="0"/>
      <w:divBdr>
        <w:top w:val="none" w:sz="0" w:space="0" w:color="auto"/>
        <w:left w:val="none" w:sz="0" w:space="0" w:color="auto"/>
        <w:bottom w:val="none" w:sz="0" w:space="0" w:color="auto"/>
        <w:right w:val="none" w:sz="0" w:space="0" w:color="auto"/>
      </w:divBdr>
    </w:div>
    <w:div w:id="1985114316">
      <w:bodyDiv w:val="1"/>
      <w:marLeft w:val="0"/>
      <w:marRight w:val="0"/>
      <w:marTop w:val="0"/>
      <w:marBottom w:val="0"/>
      <w:divBdr>
        <w:top w:val="none" w:sz="0" w:space="0" w:color="auto"/>
        <w:left w:val="none" w:sz="0" w:space="0" w:color="auto"/>
        <w:bottom w:val="none" w:sz="0" w:space="0" w:color="auto"/>
        <w:right w:val="none" w:sz="0" w:space="0" w:color="auto"/>
      </w:divBdr>
    </w:div>
    <w:div w:id="1986200060">
      <w:bodyDiv w:val="1"/>
      <w:marLeft w:val="0"/>
      <w:marRight w:val="0"/>
      <w:marTop w:val="0"/>
      <w:marBottom w:val="0"/>
      <w:divBdr>
        <w:top w:val="none" w:sz="0" w:space="0" w:color="auto"/>
        <w:left w:val="none" w:sz="0" w:space="0" w:color="auto"/>
        <w:bottom w:val="none" w:sz="0" w:space="0" w:color="auto"/>
        <w:right w:val="none" w:sz="0" w:space="0" w:color="auto"/>
      </w:divBdr>
    </w:div>
    <w:div w:id="1986472247">
      <w:bodyDiv w:val="1"/>
      <w:marLeft w:val="0"/>
      <w:marRight w:val="0"/>
      <w:marTop w:val="0"/>
      <w:marBottom w:val="0"/>
      <w:divBdr>
        <w:top w:val="none" w:sz="0" w:space="0" w:color="auto"/>
        <w:left w:val="none" w:sz="0" w:space="0" w:color="auto"/>
        <w:bottom w:val="none" w:sz="0" w:space="0" w:color="auto"/>
        <w:right w:val="none" w:sz="0" w:space="0" w:color="auto"/>
      </w:divBdr>
    </w:div>
    <w:div w:id="1986548581">
      <w:bodyDiv w:val="1"/>
      <w:marLeft w:val="0"/>
      <w:marRight w:val="0"/>
      <w:marTop w:val="0"/>
      <w:marBottom w:val="0"/>
      <w:divBdr>
        <w:top w:val="none" w:sz="0" w:space="0" w:color="auto"/>
        <w:left w:val="none" w:sz="0" w:space="0" w:color="auto"/>
        <w:bottom w:val="none" w:sz="0" w:space="0" w:color="auto"/>
        <w:right w:val="none" w:sz="0" w:space="0" w:color="auto"/>
      </w:divBdr>
    </w:div>
    <w:div w:id="1987659139">
      <w:bodyDiv w:val="1"/>
      <w:marLeft w:val="0"/>
      <w:marRight w:val="0"/>
      <w:marTop w:val="0"/>
      <w:marBottom w:val="0"/>
      <w:divBdr>
        <w:top w:val="none" w:sz="0" w:space="0" w:color="auto"/>
        <w:left w:val="none" w:sz="0" w:space="0" w:color="auto"/>
        <w:bottom w:val="none" w:sz="0" w:space="0" w:color="auto"/>
        <w:right w:val="none" w:sz="0" w:space="0" w:color="auto"/>
      </w:divBdr>
    </w:div>
    <w:div w:id="1987665656">
      <w:bodyDiv w:val="1"/>
      <w:marLeft w:val="0"/>
      <w:marRight w:val="0"/>
      <w:marTop w:val="0"/>
      <w:marBottom w:val="0"/>
      <w:divBdr>
        <w:top w:val="none" w:sz="0" w:space="0" w:color="auto"/>
        <w:left w:val="none" w:sz="0" w:space="0" w:color="auto"/>
        <w:bottom w:val="none" w:sz="0" w:space="0" w:color="auto"/>
        <w:right w:val="none" w:sz="0" w:space="0" w:color="auto"/>
      </w:divBdr>
    </w:div>
    <w:div w:id="1987852222">
      <w:bodyDiv w:val="1"/>
      <w:marLeft w:val="0"/>
      <w:marRight w:val="0"/>
      <w:marTop w:val="0"/>
      <w:marBottom w:val="0"/>
      <w:divBdr>
        <w:top w:val="none" w:sz="0" w:space="0" w:color="auto"/>
        <w:left w:val="none" w:sz="0" w:space="0" w:color="auto"/>
        <w:bottom w:val="none" w:sz="0" w:space="0" w:color="auto"/>
        <w:right w:val="none" w:sz="0" w:space="0" w:color="auto"/>
      </w:divBdr>
    </w:div>
    <w:div w:id="1988509392">
      <w:bodyDiv w:val="1"/>
      <w:marLeft w:val="0"/>
      <w:marRight w:val="0"/>
      <w:marTop w:val="0"/>
      <w:marBottom w:val="0"/>
      <w:divBdr>
        <w:top w:val="none" w:sz="0" w:space="0" w:color="auto"/>
        <w:left w:val="none" w:sz="0" w:space="0" w:color="auto"/>
        <w:bottom w:val="none" w:sz="0" w:space="0" w:color="auto"/>
        <w:right w:val="none" w:sz="0" w:space="0" w:color="auto"/>
      </w:divBdr>
    </w:div>
    <w:div w:id="1988897822">
      <w:bodyDiv w:val="1"/>
      <w:marLeft w:val="0"/>
      <w:marRight w:val="0"/>
      <w:marTop w:val="0"/>
      <w:marBottom w:val="0"/>
      <w:divBdr>
        <w:top w:val="none" w:sz="0" w:space="0" w:color="auto"/>
        <w:left w:val="none" w:sz="0" w:space="0" w:color="auto"/>
        <w:bottom w:val="none" w:sz="0" w:space="0" w:color="auto"/>
        <w:right w:val="none" w:sz="0" w:space="0" w:color="auto"/>
      </w:divBdr>
    </w:div>
    <w:div w:id="1989161514">
      <w:bodyDiv w:val="1"/>
      <w:marLeft w:val="0"/>
      <w:marRight w:val="0"/>
      <w:marTop w:val="0"/>
      <w:marBottom w:val="0"/>
      <w:divBdr>
        <w:top w:val="none" w:sz="0" w:space="0" w:color="auto"/>
        <w:left w:val="none" w:sz="0" w:space="0" w:color="auto"/>
        <w:bottom w:val="none" w:sz="0" w:space="0" w:color="auto"/>
        <w:right w:val="none" w:sz="0" w:space="0" w:color="auto"/>
      </w:divBdr>
    </w:div>
    <w:div w:id="1989436161">
      <w:bodyDiv w:val="1"/>
      <w:marLeft w:val="0"/>
      <w:marRight w:val="0"/>
      <w:marTop w:val="0"/>
      <w:marBottom w:val="0"/>
      <w:divBdr>
        <w:top w:val="none" w:sz="0" w:space="0" w:color="auto"/>
        <w:left w:val="none" w:sz="0" w:space="0" w:color="auto"/>
        <w:bottom w:val="none" w:sz="0" w:space="0" w:color="auto"/>
        <w:right w:val="none" w:sz="0" w:space="0" w:color="auto"/>
      </w:divBdr>
    </w:div>
    <w:div w:id="1989750003">
      <w:bodyDiv w:val="1"/>
      <w:marLeft w:val="0"/>
      <w:marRight w:val="0"/>
      <w:marTop w:val="0"/>
      <w:marBottom w:val="0"/>
      <w:divBdr>
        <w:top w:val="none" w:sz="0" w:space="0" w:color="auto"/>
        <w:left w:val="none" w:sz="0" w:space="0" w:color="auto"/>
        <w:bottom w:val="none" w:sz="0" w:space="0" w:color="auto"/>
        <w:right w:val="none" w:sz="0" w:space="0" w:color="auto"/>
      </w:divBdr>
    </w:div>
    <w:div w:id="1989823415">
      <w:bodyDiv w:val="1"/>
      <w:marLeft w:val="0"/>
      <w:marRight w:val="0"/>
      <w:marTop w:val="0"/>
      <w:marBottom w:val="0"/>
      <w:divBdr>
        <w:top w:val="none" w:sz="0" w:space="0" w:color="auto"/>
        <w:left w:val="none" w:sz="0" w:space="0" w:color="auto"/>
        <w:bottom w:val="none" w:sz="0" w:space="0" w:color="auto"/>
        <w:right w:val="none" w:sz="0" w:space="0" w:color="auto"/>
      </w:divBdr>
    </w:div>
    <w:div w:id="1990207678">
      <w:bodyDiv w:val="1"/>
      <w:marLeft w:val="0"/>
      <w:marRight w:val="0"/>
      <w:marTop w:val="0"/>
      <w:marBottom w:val="0"/>
      <w:divBdr>
        <w:top w:val="none" w:sz="0" w:space="0" w:color="auto"/>
        <w:left w:val="none" w:sz="0" w:space="0" w:color="auto"/>
        <w:bottom w:val="none" w:sz="0" w:space="0" w:color="auto"/>
        <w:right w:val="none" w:sz="0" w:space="0" w:color="auto"/>
      </w:divBdr>
    </w:div>
    <w:div w:id="1991278054">
      <w:bodyDiv w:val="1"/>
      <w:marLeft w:val="0"/>
      <w:marRight w:val="0"/>
      <w:marTop w:val="0"/>
      <w:marBottom w:val="0"/>
      <w:divBdr>
        <w:top w:val="none" w:sz="0" w:space="0" w:color="auto"/>
        <w:left w:val="none" w:sz="0" w:space="0" w:color="auto"/>
        <w:bottom w:val="none" w:sz="0" w:space="0" w:color="auto"/>
        <w:right w:val="none" w:sz="0" w:space="0" w:color="auto"/>
      </w:divBdr>
    </w:div>
    <w:div w:id="1991515686">
      <w:bodyDiv w:val="1"/>
      <w:marLeft w:val="0"/>
      <w:marRight w:val="0"/>
      <w:marTop w:val="0"/>
      <w:marBottom w:val="0"/>
      <w:divBdr>
        <w:top w:val="none" w:sz="0" w:space="0" w:color="auto"/>
        <w:left w:val="none" w:sz="0" w:space="0" w:color="auto"/>
        <w:bottom w:val="none" w:sz="0" w:space="0" w:color="auto"/>
        <w:right w:val="none" w:sz="0" w:space="0" w:color="auto"/>
      </w:divBdr>
    </w:div>
    <w:div w:id="1991641135">
      <w:bodyDiv w:val="1"/>
      <w:marLeft w:val="0"/>
      <w:marRight w:val="0"/>
      <w:marTop w:val="0"/>
      <w:marBottom w:val="0"/>
      <w:divBdr>
        <w:top w:val="none" w:sz="0" w:space="0" w:color="auto"/>
        <w:left w:val="none" w:sz="0" w:space="0" w:color="auto"/>
        <w:bottom w:val="none" w:sz="0" w:space="0" w:color="auto"/>
        <w:right w:val="none" w:sz="0" w:space="0" w:color="auto"/>
      </w:divBdr>
    </w:div>
    <w:div w:id="1991905664">
      <w:bodyDiv w:val="1"/>
      <w:marLeft w:val="0"/>
      <w:marRight w:val="0"/>
      <w:marTop w:val="0"/>
      <w:marBottom w:val="0"/>
      <w:divBdr>
        <w:top w:val="none" w:sz="0" w:space="0" w:color="auto"/>
        <w:left w:val="none" w:sz="0" w:space="0" w:color="auto"/>
        <w:bottom w:val="none" w:sz="0" w:space="0" w:color="auto"/>
        <w:right w:val="none" w:sz="0" w:space="0" w:color="auto"/>
      </w:divBdr>
    </w:div>
    <w:div w:id="1991977230">
      <w:bodyDiv w:val="1"/>
      <w:marLeft w:val="0"/>
      <w:marRight w:val="0"/>
      <w:marTop w:val="0"/>
      <w:marBottom w:val="0"/>
      <w:divBdr>
        <w:top w:val="none" w:sz="0" w:space="0" w:color="auto"/>
        <w:left w:val="none" w:sz="0" w:space="0" w:color="auto"/>
        <w:bottom w:val="none" w:sz="0" w:space="0" w:color="auto"/>
        <w:right w:val="none" w:sz="0" w:space="0" w:color="auto"/>
      </w:divBdr>
    </w:div>
    <w:div w:id="1992901667">
      <w:bodyDiv w:val="1"/>
      <w:marLeft w:val="0"/>
      <w:marRight w:val="0"/>
      <w:marTop w:val="0"/>
      <w:marBottom w:val="0"/>
      <w:divBdr>
        <w:top w:val="none" w:sz="0" w:space="0" w:color="auto"/>
        <w:left w:val="none" w:sz="0" w:space="0" w:color="auto"/>
        <w:bottom w:val="none" w:sz="0" w:space="0" w:color="auto"/>
        <w:right w:val="none" w:sz="0" w:space="0" w:color="auto"/>
      </w:divBdr>
    </w:div>
    <w:div w:id="1993363167">
      <w:bodyDiv w:val="1"/>
      <w:marLeft w:val="0"/>
      <w:marRight w:val="0"/>
      <w:marTop w:val="0"/>
      <w:marBottom w:val="0"/>
      <w:divBdr>
        <w:top w:val="none" w:sz="0" w:space="0" w:color="auto"/>
        <w:left w:val="none" w:sz="0" w:space="0" w:color="auto"/>
        <w:bottom w:val="none" w:sz="0" w:space="0" w:color="auto"/>
        <w:right w:val="none" w:sz="0" w:space="0" w:color="auto"/>
      </w:divBdr>
    </w:div>
    <w:div w:id="1993673689">
      <w:bodyDiv w:val="1"/>
      <w:marLeft w:val="0"/>
      <w:marRight w:val="0"/>
      <w:marTop w:val="0"/>
      <w:marBottom w:val="0"/>
      <w:divBdr>
        <w:top w:val="none" w:sz="0" w:space="0" w:color="auto"/>
        <w:left w:val="none" w:sz="0" w:space="0" w:color="auto"/>
        <w:bottom w:val="none" w:sz="0" w:space="0" w:color="auto"/>
        <w:right w:val="none" w:sz="0" w:space="0" w:color="auto"/>
      </w:divBdr>
    </w:div>
    <w:div w:id="1993752456">
      <w:bodyDiv w:val="1"/>
      <w:marLeft w:val="0"/>
      <w:marRight w:val="0"/>
      <w:marTop w:val="0"/>
      <w:marBottom w:val="0"/>
      <w:divBdr>
        <w:top w:val="none" w:sz="0" w:space="0" w:color="auto"/>
        <w:left w:val="none" w:sz="0" w:space="0" w:color="auto"/>
        <w:bottom w:val="none" w:sz="0" w:space="0" w:color="auto"/>
        <w:right w:val="none" w:sz="0" w:space="0" w:color="auto"/>
      </w:divBdr>
    </w:div>
    <w:div w:id="1994093791">
      <w:bodyDiv w:val="1"/>
      <w:marLeft w:val="0"/>
      <w:marRight w:val="0"/>
      <w:marTop w:val="0"/>
      <w:marBottom w:val="0"/>
      <w:divBdr>
        <w:top w:val="none" w:sz="0" w:space="0" w:color="auto"/>
        <w:left w:val="none" w:sz="0" w:space="0" w:color="auto"/>
        <w:bottom w:val="none" w:sz="0" w:space="0" w:color="auto"/>
        <w:right w:val="none" w:sz="0" w:space="0" w:color="auto"/>
      </w:divBdr>
    </w:div>
    <w:div w:id="1994480800">
      <w:bodyDiv w:val="1"/>
      <w:marLeft w:val="0"/>
      <w:marRight w:val="0"/>
      <w:marTop w:val="0"/>
      <w:marBottom w:val="0"/>
      <w:divBdr>
        <w:top w:val="none" w:sz="0" w:space="0" w:color="auto"/>
        <w:left w:val="none" w:sz="0" w:space="0" w:color="auto"/>
        <w:bottom w:val="none" w:sz="0" w:space="0" w:color="auto"/>
        <w:right w:val="none" w:sz="0" w:space="0" w:color="auto"/>
      </w:divBdr>
    </w:div>
    <w:div w:id="1994680891">
      <w:bodyDiv w:val="1"/>
      <w:marLeft w:val="0"/>
      <w:marRight w:val="0"/>
      <w:marTop w:val="0"/>
      <w:marBottom w:val="0"/>
      <w:divBdr>
        <w:top w:val="none" w:sz="0" w:space="0" w:color="auto"/>
        <w:left w:val="none" w:sz="0" w:space="0" w:color="auto"/>
        <w:bottom w:val="none" w:sz="0" w:space="0" w:color="auto"/>
        <w:right w:val="none" w:sz="0" w:space="0" w:color="auto"/>
      </w:divBdr>
    </w:div>
    <w:div w:id="1995453784">
      <w:bodyDiv w:val="1"/>
      <w:marLeft w:val="0"/>
      <w:marRight w:val="0"/>
      <w:marTop w:val="0"/>
      <w:marBottom w:val="0"/>
      <w:divBdr>
        <w:top w:val="none" w:sz="0" w:space="0" w:color="auto"/>
        <w:left w:val="none" w:sz="0" w:space="0" w:color="auto"/>
        <w:bottom w:val="none" w:sz="0" w:space="0" w:color="auto"/>
        <w:right w:val="none" w:sz="0" w:space="0" w:color="auto"/>
      </w:divBdr>
    </w:div>
    <w:div w:id="1995527248">
      <w:bodyDiv w:val="1"/>
      <w:marLeft w:val="0"/>
      <w:marRight w:val="0"/>
      <w:marTop w:val="0"/>
      <w:marBottom w:val="0"/>
      <w:divBdr>
        <w:top w:val="none" w:sz="0" w:space="0" w:color="auto"/>
        <w:left w:val="none" w:sz="0" w:space="0" w:color="auto"/>
        <w:bottom w:val="none" w:sz="0" w:space="0" w:color="auto"/>
        <w:right w:val="none" w:sz="0" w:space="0" w:color="auto"/>
      </w:divBdr>
    </w:div>
    <w:div w:id="1995643912">
      <w:bodyDiv w:val="1"/>
      <w:marLeft w:val="0"/>
      <w:marRight w:val="0"/>
      <w:marTop w:val="0"/>
      <w:marBottom w:val="0"/>
      <w:divBdr>
        <w:top w:val="none" w:sz="0" w:space="0" w:color="auto"/>
        <w:left w:val="none" w:sz="0" w:space="0" w:color="auto"/>
        <w:bottom w:val="none" w:sz="0" w:space="0" w:color="auto"/>
        <w:right w:val="none" w:sz="0" w:space="0" w:color="auto"/>
      </w:divBdr>
    </w:div>
    <w:div w:id="1995648163">
      <w:bodyDiv w:val="1"/>
      <w:marLeft w:val="0"/>
      <w:marRight w:val="0"/>
      <w:marTop w:val="0"/>
      <w:marBottom w:val="0"/>
      <w:divBdr>
        <w:top w:val="none" w:sz="0" w:space="0" w:color="auto"/>
        <w:left w:val="none" w:sz="0" w:space="0" w:color="auto"/>
        <w:bottom w:val="none" w:sz="0" w:space="0" w:color="auto"/>
        <w:right w:val="none" w:sz="0" w:space="0" w:color="auto"/>
      </w:divBdr>
    </w:div>
    <w:div w:id="1996032761">
      <w:bodyDiv w:val="1"/>
      <w:marLeft w:val="0"/>
      <w:marRight w:val="0"/>
      <w:marTop w:val="0"/>
      <w:marBottom w:val="0"/>
      <w:divBdr>
        <w:top w:val="none" w:sz="0" w:space="0" w:color="auto"/>
        <w:left w:val="none" w:sz="0" w:space="0" w:color="auto"/>
        <w:bottom w:val="none" w:sz="0" w:space="0" w:color="auto"/>
        <w:right w:val="none" w:sz="0" w:space="0" w:color="auto"/>
      </w:divBdr>
    </w:div>
    <w:div w:id="1996300851">
      <w:bodyDiv w:val="1"/>
      <w:marLeft w:val="0"/>
      <w:marRight w:val="0"/>
      <w:marTop w:val="0"/>
      <w:marBottom w:val="0"/>
      <w:divBdr>
        <w:top w:val="none" w:sz="0" w:space="0" w:color="auto"/>
        <w:left w:val="none" w:sz="0" w:space="0" w:color="auto"/>
        <w:bottom w:val="none" w:sz="0" w:space="0" w:color="auto"/>
        <w:right w:val="none" w:sz="0" w:space="0" w:color="auto"/>
      </w:divBdr>
    </w:div>
    <w:div w:id="1996494301">
      <w:bodyDiv w:val="1"/>
      <w:marLeft w:val="0"/>
      <w:marRight w:val="0"/>
      <w:marTop w:val="0"/>
      <w:marBottom w:val="0"/>
      <w:divBdr>
        <w:top w:val="none" w:sz="0" w:space="0" w:color="auto"/>
        <w:left w:val="none" w:sz="0" w:space="0" w:color="auto"/>
        <w:bottom w:val="none" w:sz="0" w:space="0" w:color="auto"/>
        <w:right w:val="none" w:sz="0" w:space="0" w:color="auto"/>
      </w:divBdr>
    </w:div>
    <w:div w:id="1996571051">
      <w:bodyDiv w:val="1"/>
      <w:marLeft w:val="0"/>
      <w:marRight w:val="0"/>
      <w:marTop w:val="0"/>
      <w:marBottom w:val="0"/>
      <w:divBdr>
        <w:top w:val="none" w:sz="0" w:space="0" w:color="auto"/>
        <w:left w:val="none" w:sz="0" w:space="0" w:color="auto"/>
        <w:bottom w:val="none" w:sz="0" w:space="0" w:color="auto"/>
        <w:right w:val="none" w:sz="0" w:space="0" w:color="auto"/>
      </w:divBdr>
    </w:div>
    <w:div w:id="1997144699">
      <w:bodyDiv w:val="1"/>
      <w:marLeft w:val="0"/>
      <w:marRight w:val="0"/>
      <w:marTop w:val="0"/>
      <w:marBottom w:val="0"/>
      <w:divBdr>
        <w:top w:val="none" w:sz="0" w:space="0" w:color="auto"/>
        <w:left w:val="none" w:sz="0" w:space="0" w:color="auto"/>
        <w:bottom w:val="none" w:sz="0" w:space="0" w:color="auto"/>
        <w:right w:val="none" w:sz="0" w:space="0" w:color="auto"/>
      </w:divBdr>
    </w:div>
    <w:div w:id="1997763925">
      <w:bodyDiv w:val="1"/>
      <w:marLeft w:val="0"/>
      <w:marRight w:val="0"/>
      <w:marTop w:val="0"/>
      <w:marBottom w:val="0"/>
      <w:divBdr>
        <w:top w:val="none" w:sz="0" w:space="0" w:color="auto"/>
        <w:left w:val="none" w:sz="0" w:space="0" w:color="auto"/>
        <w:bottom w:val="none" w:sz="0" w:space="0" w:color="auto"/>
        <w:right w:val="none" w:sz="0" w:space="0" w:color="auto"/>
      </w:divBdr>
    </w:div>
    <w:div w:id="1998805007">
      <w:bodyDiv w:val="1"/>
      <w:marLeft w:val="0"/>
      <w:marRight w:val="0"/>
      <w:marTop w:val="0"/>
      <w:marBottom w:val="0"/>
      <w:divBdr>
        <w:top w:val="none" w:sz="0" w:space="0" w:color="auto"/>
        <w:left w:val="none" w:sz="0" w:space="0" w:color="auto"/>
        <w:bottom w:val="none" w:sz="0" w:space="0" w:color="auto"/>
        <w:right w:val="none" w:sz="0" w:space="0" w:color="auto"/>
      </w:divBdr>
    </w:div>
    <w:div w:id="1998873081">
      <w:bodyDiv w:val="1"/>
      <w:marLeft w:val="0"/>
      <w:marRight w:val="0"/>
      <w:marTop w:val="0"/>
      <w:marBottom w:val="0"/>
      <w:divBdr>
        <w:top w:val="none" w:sz="0" w:space="0" w:color="auto"/>
        <w:left w:val="none" w:sz="0" w:space="0" w:color="auto"/>
        <w:bottom w:val="none" w:sz="0" w:space="0" w:color="auto"/>
        <w:right w:val="none" w:sz="0" w:space="0" w:color="auto"/>
      </w:divBdr>
    </w:div>
    <w:div w:id="1998997287">
      <w:bodyDiv w:val="1"/>
      <w:marLeft w:val="0"/>
      <w:marRight w:val="0"/>
      <w:marTop w:val="0"/>
      <w:marBottom w:val="0"/>
      <w:divBdr>
        <w:top w:val="none" w:sz="0" w:space="0" w:color="auto"/>
        <w:left w:val="none" w:sz="0" w:space="0" w:color="auto"/>
        <w:bottom w:val="none" w:sz="0" w:space="0" w:color="auto"/>
        <w:right w:val="none" w:sz="0" w:space="0" w:color="auto"/>
      </w:divBdr>
    </w:div>
    <w:div w:id="1999112113">
      <w:bodyDiv w:val="1"/>
      <w:marLeft w:val="0"/>
      <w:marRight w:val="0"/>
      <w:marTop w:val="0"/>
      <w:marBottom w:val="0"/>
      <w:divBdr>
        <w:top w:val="none" w:sz="0" w:space="0" w:color="auto"/>
        <w:left w:val="none" w:sz="0" w:space="0" w:color="auto"/>
        <w:bottom w:val="none" w:sz="0" w:space="0" w:color="auto"/>
        <w:right w:val="none" w:sz="0" w:space="0" w:color="auto"/>
      </w:divBdr>
    </w:div>
    <w:div w:id="2000115449">
      <w:bodyDiv w:val="1"/>
      <w:marLeft w:val="0"/>
      <w:marRight w:val="0"/>
      <w:marTop w:val="0"/>
      <w:marBottom w:val="0"/>
      <w:divBdr>
        <w:top w:val="none" w:sz="0" w:space="0" w:color="auto"/>
        <w:left w:val="none" w:sz="0" w:space="0" w:color="auto"/>
        <w:bottom w:val="none" w:sz="0" w:space="0" w:color="auto"/>
        <w:right w:val="none" w:sz="0" w:space="0" w:color="auto"/>
      </w:divBdr>
    </w:div>
    <w:div w:id="2000188411">
      <w:bodyDiv w:val="1"/>
      <w:marLeft w:val="0"/>
      <w:marRight w:val="0"/>
      <w:marTop w:val="0"/>
      <w:marBottom w:val="0"/>
      <w:divBdr>
        <w:top w:val="none" w:sz="0" w:space="0" w:color="auto"/>
        <w:left w:val="none" w:sz="0" w:space="0" w:color="auto"/>
        <w:bottom w:val="none" w:sz="0" w:space="0" w:color="auto"/>
        <w:right w:val="none" w:sz="0" w:space="0" w:color="auto"/>
      </w:divBdr>
    </w:div>
    <w:div w:id="2000380429">
      <w:bodyDiv w:val="1"/>
      <w:marLeft w:val="0"/>
      <w:marRight w:val="0"/>
      <w:marTop w:val="0"/>
      <w:marBottom w:val="0"/>
      <w:divBdr>
        <w:top w:val="none" w:sz="0" w:space="0" w:color="auto"/>
        <w:left w:val="none" w:sz="0" w:space="0" w:color="auto"/>
        <w:bottom w:val="none" w:sz="0" w:space="0" w:color="auto"/>
        <w:right w:val="none" w:sz="0" w:space="0" w:color="auto"/>
      </w:divBdr>
    </w:div>
    <w:div w:id="2001343129">
      <w:bodyDiv w:val="1"/>
      <w:marLeft w:val="0"/>
      <w:marRight w:val="0"/>
      <w:marTop w:val="0"/>
      <w:marBottom w:val="0"/>
      <w:divBdr>
        <w:top w:val="none" w:sz="0" w:space="0" w:color="auto"/>
        <w:left w:val="none" w:sz="0" w:space="0" w:color="auto"/>
        <w:bottom w:val="none" w:sz="0" w:space="0" w:color="auto"/>
        <w:right w:val="none" w:sz="0" w:space="0" w:color="auto"/>
      </w:divBdr>
    </w:div>
    <w:div w:id="2002078666">
      <w:bodyDiv w:val="1"/>
      <w:marLeft w:val="0"/>
      <w:marRight w:val="0"/>
      <w:marTop w:val="0"/>
      <w:marBottom w:val="0"/>
      <w:divBdr>
        <w:top w:val="none" w:sz="0" w:space="0" w:color="auto"/>
        <w:left w:val="none" w:sz="0" w:space="0" w:color="auto"/>
        <w:bottom w:val="none" w:sz="0" w:space="0" w:color="auto"/>
        <w:right w:val="none" w:sz="0" w:space="0" w:color="auto"/>
      </w:divBdr>
    </w:div>
    <w:div w:id="2003461596">
      <w:bodyDiv w:val="1"/>
      <w:marLeft w:val="0"/>
      <w:marRight w:val="0"/>
      <w:marTop w:val="0"/>
      <w:marBottom w:val="0"/>
      <w:divBdr>
        <w:top w:val="none" w:sz="0" w:space="0" w:color="auto"/>
        <w:left w:val="none" w:sz="0" w:space="0" w:color="auto"/>
        <w:bottom w:val="none" w:sz="0" w:space="0" w:color="auto"/>
        <w:right w:val="none" w:sz="0" w:space="0" w:color="auto"/>
      </w:divBdr>
    </w:div>
    <w:div w:id="2003503259">
      <w:bodyDiv w:val="1"/>
      <w:marLeft w:val="0"/>
      <w:marRight w:val="0"/>
      <w:marTop w:val="0"/>
      <w:marBottom w:val="0"/>
      <w:divBdr>
        <w:top w:val="none" w:sz="0" w:space="0" w:color="auto"/>
        <w:left w:val="none" w:sz="0" w:space="0" w:color="auto"/>
        <w:bottom w:val="none" w:sz="0" w:space="0" w:color="auto"/>
        <w:right w:val="none" w:sz="0" w:space="0" w:color="auto"/>
      </w:divBdr>
    </w:div>
    <w:div w:id="2003729972">
      <w:bodyDiv w:val="1"/>
      <w:marLeft w:val="0"/>
      <w:marRight w:val="0"/>
      <w:marTop w:val="0"/>
      <w:marBottom w:val="0"/>
      <w:divBdr>
        <w:top w:val="none" w:sz="0" w:space="0" w:color="auto"/>
        <w:left w:val="none" w:sz="0" w:space="0" w:color="auto"/>
        <w:bottom w:val="none" w:sz="0" w:space="0" w:color="auto"/>
        <w:right w:val="none" w:sz="0" w:space="0" w:color="auto"/>
      </w:divBdr>
    </w:div>
    <w:div w:id="2003922821">
      <w:bodyDiv w:val="1"/>
      <w:marLeft w:val="0"/>
      <w:marRight w:val="0"/>
      <w:marTop w:val="0"/>
      <w:marBottom w:val="0"/>
      <w:divBdr>
        <w:top w:val="none" w:sz="0" w:space="0" w:color="auto"/>
        <w:left w:val="none" w:sz="0" w:space="0" w:color="auto"/>
        <w:bottom w:val="none" w:sz="0" w:space="0" w:color="auto"/>
        <w:right w:val="none" w:sz="0" w:space="0" w:color="auto"/>
      </w:divBdr>
    </w:div>
    <w:div w:id="2004427950">
      <w:bodyDiv w:val="1"/>
      <w:marLeft w:val="0"/>
      <w:marRight w:val="0"/>
      <w:marTop w:val="0"/>
      <w:marBottom w:val="0"/>
      <w:divBdr>
        <w:top w:val="none" w:sz="0" w:space="0" w:color="auto"/>
        <w:left w:val="none" w:sz="0" w:space="0" w:color="auto"/>
        <w:bottom w:val="none" w:sz="0" w:space="0" w:color="auto"/>
        <w:right w:val="none" w:sz="0" w:space="0" w:color="auto"/>
      </w:divBdr>
    </w:div>
    <w:div w:id="2004628227">
      <w:bodyDiv w:val="1"/>
      <w:marLeft w:val="0"/>
      <w:marRight w:val="0"/>
      <w:marTop w:val="0"/>
      <w:marBottom w:val="0"/>
      <w:divBdr>
        <w:top w:val="none" w:sz="0" w:space="0" w:color="auto"/>
        <w:left w:val="none" w:sz="0" w:space="0" w:color="auto"/>
        <w:bottom w:val="none" w:sz="0" w:space="0" w:color="auto"/>
        <w:right w:val="none" w:sz="0" w:space="0" w:color="auto"/>
      </w:divBdr>
    </w:div>
    <w:div w:id="2005165723">
      <w:bodyDiv w:val="1"/>
      <w:marLeft w:val="0"/>
      <w:marRight w:val="0"/>
      <w:marTop w:val="0"/>
      <w:marBottom w:val="0"/>
      <w:divBdr>
        <w:top w:val="none" w:sz="0" w:space="0" w:color="auto"/>
        <w:left w:val="none" w:sz="0" w:space="0" w:color="auto"/>
        <w:bottom w:val="none" w:sz="0" w:space="0" w:color="auto"/>
        <w:right w:val="none" w:sz="0" w:space="0" w:color="auto"/>
      </w:divBdr>
    </w:div>
    <w:div w:id="2005235275">
      <w:bodyDiv w:val="1"/>
      <w:marLeft w:val="0"/>
      <w:marRight w:val="0"/>
      <w:marTop w:val="0"/>
      <w:marBottom w:val="0"/>
      <w:divBdr>
        <w:top w:val="none" w:sz="0" w:space="0" w:color="auto"/>
        <w:left w:val="none" w:sz="0" w:space="0" w:color="auto"/>
        <w:bottom w:val="none" w:sz="0" w:space="0" w:color="auto"/>
        <w:right w:val="none" w:sz="0" w:space="0" w:color="auto"/>
      </w:divBdr>
    </w:div>
    <w:div w:id="2005237451">
      <w:bodyDiv w:val="1"/>
      <w:marLeft w:val="0"/>
      <w:marRight w:val="0"/>
      <w:marTop w:val="0"/>
      <w:marBottom w:val="0"/>
      <w:divBdr>
        <w:top w:val="none" w:sz="0" w:space="0" w:color="auto"/>
        <w:left w:val="none" w:sz="0" w:space="0" w:color="auto"/>
        <w:bottom w:val="none" w:sz="0" w:space="0" w:color="auto"/>
        <w:right w:val="none" w:sz="0" w:space="0" w:color="auto"/>
      </w:divBdr>
    </w:div>
    <w:div w:id="2005283222">
      <w:bodyDiv w:val="1"/>
      <w:marLeft w:val="0"/>
      <w:marRight w:val="0"/>
      <w:marTop w:val="0"/>
      <w:marBottom w:val="0"/>
      <w:divBdr>
        <w:top w:val="none" w:sz="0" w:space="0" w:color="auto"/>
        <w:left w:val="none" w:sz="0" w:space="0" w:color="auto"/>
        <w:bottom w:val="none" w:sz="0" w:space="0" w:color="auto"/>
        <w:right w:val="none" w:sz="0" w:space="0" w:color="auto"/>
      </w:divBdr>
    </w:div>
    <w:div w:id="2005892974">
      <w:bodyDiv w:val="1"/>
      <w:marLeft w:val="0"/>
      <w:marRight w:val="0"/>
      <w:marTop w:val="0"/>
      <w:marBottom w:val="0"/>
      <w:divBdr>
        <w:top w:val="none" w:sz="0" w:space="0" w:color="auto"/>
        <w:left w:val="none" w:sz="0" w:space="0" w:color="auto"/>
        <w:bottom w:val="none" w:sz="0" w:space="0" w:color="auto"/>
        <w:right w:val="none" w:sz="0" w:space="0" w:color="auto"/>
      </w:divBdr>
    </w:div>
    <w:div w:id="2007201568">
      <w:bodyDiv w:val="1"/>
      <w:marLeft w:val="0"/>
      <w:marRight w:val="0"/>
      <w:marTop w:val="0"/>
      <w:marBottom w:val="0"/>
      <w:divBdr>
        <w:top w:val="none" w:sz="0" w:space="0" w:color="auto"/>
        <w:left w:val="none" w:sz="0" w:space="0" w:color="auto"/>
        <w:bottom w:val="none" w:sz="0" w:space="0" w:color="auto"/>
        <w:right w:val="none" w:sz="0" w:space="0" w:color="auto"/>
      </w:divBdr>
    </w:div>
    <w:div w:id="2009478252">
      <w:bodyDiv w:val="1"/>
      <w:marLeft w:val="0"/>
      <w:marRight w:val="0"/>
      <w:marTop w:val="0"/>
      <w:marBottom w:val="0"/>
      <w:divBdr>
        <w:top w:val="none" w:sz="0" w:space="0" w:color="auto"/>
        <w:left w:val="none" w:sz="0" w:space="0" w:color="auto"/>
        <w:bottom w:val="none" w:sz="0" w:space="0" w:color="auto"/>
        <w:right w:val="none" w:sz="0" w:space="0" w:color="auto"/>
      </w:divBdr>
    </w:div>
    <w:div w:id="2009674934">
      <w:bodyDiv w:val="1"/>
      <w:marLeft w:val="0"/>
      <w:marRight w:val="0"/>
      <w:marTop w:val="0"/>
      <w:marBottom w:val="0"/>
      <w:divBdr>
        <w:top w:val="none" w:sz="0" w:space="0" w:color="auto"/>
        <w:left w:val="none" w:sz="0" w:space="0" w:color="auto"/>
        <w:bottom w:val="none" w:sz="0" w:space="0" w:color="auto"/>
        <w:right w:val="none" w:sz="0" w:space="0" w:color="auto"/>
      </w:divBdr>
    </w:div>
    <w:div w:id="2010712725">
      <w:bodyDiv w:val="1"/>
      <w:marLeft w:val="0"/>
      <w:marRight w:val="0"/>
      <w:marTop w:val="0"/>
      <w:marBottom w:val="0"/>
      <w:divBdr>
        <w:top w:val="none" w:sz="0" w:space="0" w:color="auto"/>
        <w:left w:val="none" w:sz="0" w:space="0" w:color="auto"/>
        <w:bottom w:val="none" w:sz="0" w:space="0" w:color="auto"/>
        <w:right w:val="none" w:sz="0" w:space="0" w:color="auto"/>
      </w:divBdr>
    </w:div>
    <w:div w:id="2011177662">
      <w:bodyDiv w:val="1"/>
      <w:marLeft w:val="0"/>
      <w:marRight w:val="0"/>
      <w:marTop w:val="0"/>
      <w:marBottom w:val="0"/>
      <w:divBdr>
        <w:top w:val="none" w:sz="0" w:space="0" w:color="auto"/>
        <w:left w:val="none" w:sz="0" w:space="0" w:color="auto"/>
        <w:bottom w:val="none" w:sz="0" w:space="0" w:color="auto"/>
        <w:right w:val="none" w:sz="0" w:space="0" w:color="auto"/>
      </w:divBdr>
    </w:div>
    <w:div w:id="2012828032">
      <w:bodyDiv w:val="1"/>
      <w:marLeft w:val="0"/>
      <w:marRight w:val="0"/>
      <w:marTop w:val="0"/>
      <w:marBottom w:val="0"/>
      <w:divBdr>
        <w:top w:val="none" w:sz="0" w:space="0" w:color="auto"/>
        <w:left w:val="none" w:sz="0" w:space="0" w:color="auto"/>
        <w:bottom w:val="none" w:sz="0" w:space="0" w:color="auto"/>
        <w:right w:val="none" w:sz="0" w:space="0" w:color="auto"/>
      </w:divBdr>
    </w:div>
    <w:div w:id="2012833733">
      <w:bodyDiv w:val="1"/>
      <w:marLeft w:val="0"/>
      <w:marRight w:val="0"/>
      <w:marTop w:val="0"/>
      <w:marBottom w:val="0"/>
      <w:divBdr>
        <w:top w:val="none" w:sz="0" w:space="0" w:color="auto"/>
        <w:left w:val="none" w:sz="0" w:space="0" w:color="auto"/>
        <w:bottom w:val="none" w:sz="0" w:space="0" w:color="auto"/>
        <w:right w:val="none" w:sz="0" w:space="0" w:color="auto"/>
      </w:divBdr>
    </w:div>
    <w:div w:id="2013483309">
      <w:bodyDiv w:val="1"/>
      <w:marLeft w:val="0"/>
      <w:marRight w:val="0"/>
      <w:marTop w:val="0"/>
      <w:marBottom w:val="0"/>
      <w:divBdr>
        <w:top w:val="none" w:sz="0" w:space="0" w:color="auto"/>
        <w:left w:val="none" w:sz="0" w:space="0" w:color="auto"/>
        <w:bottom w:val="none" w:sz="0" w:space="0" w:color="auto"/>
        <w:right w:val="none" w:sz="0" w:space="0" w:color="auto"/>
      </w:divBdr>
    </w:div>
    <w:div w:id="2015835099">
      <w:bodyDiv w:val="1"/>
      <w:marLeft w:val="0"/>
      <w:marRight w:val="0"/>
      <w:marTop w:val="0"/>
      <w:marBottom w:val="0"/>
      <w:divBdr>
        <w:top w:val="none" w:sz="0" w:space="0" w:color="auto"/>
        <w:left w:val="none" w:sz="0" w:space="0" w:color="auto"/>
        <w:bottom w:val="none" w:sz="0" w:space="0" w:color="auto"/>
        <w:right w:val="none" w:sz="0" w:space="0" w:color="auto"/>
      </w:divBdr>
    </w:div>
    <w:div w:id="2016297370">
      <w:bodyDiv w:val="1"/>
      <w:marLeft w:val="0"/>
      <w:marRight w:val="0"/>
      <w:marTop w:val="0"/>
      <w:marBottom w:val="0"/>
      <w:divBdr>
        <w:top w:val="none" w:sz="0" w:space="0" w:color="auto"/>
        <w:left w:val="none" w:sz="0" w:space="0" w:color="auto"/>
        <w:bottom w:val="none" w:sz="0" w:space="0" w:color="auto"/>
        <w:right w:val="none" w:sz="0" w:space="0" w:color="auto"/>
      </w:divBdr>
    </w:div>
    <w:div w:id="2017147574">
      <w:bodyDiv w:val="1"/>
      <w:marLeft w:val="0"/>
      <w:marRight w:val="0"/>
      <w:marTop w:val="0"/>
      <w:marBottom w:val="0"/>
      <w:divBdr>
        <w:top w:val="none" w:sz="0" w:space="0" w:color="auto"/>
        <w:left w:val="none" w:sz="0" w:space="0" w:color="auto"/>
        <w:bottom w:val="none" w:sz="0" w:space="0" w:color="auto"/>
        <w:right w:val="none" w:sz="0" w:space="0" w:color="auto"/>
      </w:divBdr>
    </w:div>
    <w:div w:id="2017615931">
      <w:bodyDiv w:val="1"/>
      <w:marLeft w:val="0"/>
      <w:marRight w:val="0"/>
      <w:marTop w:val="0"/>
      <w:marBottom w:val="0"/>
      <w:divBdr>
        <w:top w:val="none" w:sz="0" w:space="0" w:color="auto"/>
        <w:left w:val="none" w:sz="0" w:space="0" w:color="auto"/>
        <w:bottom w:val="none" w:sz="0" w:space="0" w:color="auto"/>
        <w:right w:val="none" w:sz="0" w:space="0" w:color="auto"/>
      </w:divBdr>
    </w:div>
    <w:div w:id="2018848956">
      <w:bodyDiv w:val="1"/>
      <w:marLeft w:val="0"/>
      <w:marRight w:val="0"/>
      <w:marTop w:val="0"/>
      <w:marBottom w:val="0"/>
      <w:divBdr>
        <w:top w:val="none" w:sz="0" w:space="0" w:color="auto"/>
        <w:left w:val="none" w:sz="0" w:space="0" w:color="auto"/>
        <w:bottom w:val="none" w:sz="0" w:space="0" w:color="auto"/>
        <w:right w:val="none" w:sz="0" w:space="0" w:color="auto"/>
      </w:divBdr>
    </w:div>
    <w:div w:id="2020081811">
      <w:bodyDiv w:val="1"/>
      <w:marLeft w:val="0"/>
      <w:marRight w:val="0"/>
      <w:marTop w:val="0"/>
      <w:marBottom w:val="0"/>
      <w:divBdr>
        <w:top w:val="none" w:sz="0" w:space="0" w:color="auto"/>
        <w:left w:val="none" w:sz="0" w:space="0" w:color="auto"/>
        <w:bottom w:val="none" w:sz="0" w:space="0" w:color="auto"/>
        <w:right w:val="none" w:sz="0" w:space="0" w:color="auto"/>
      </w:divBdr>
    </w:div>
    <w:div w:id="2020767180">
      <w:bodyDiv w:val="1"/>
      <w:marLeft w:val="0"/>
      <w:marRight w:val="0"/>
      <w:marTop w:val="0"/>
      <w:marBottom w:val="0"/>
      <w:divBdr>
        <w:top w:val="none" w:sz="0" w:space="0" w:color="auto"/>
        <w:left w:val="none" w:sz="0" w:space="0" w:color="auto"/>
        <w:bottom w:val="none" w:sz="0" w:space="0" w:color="auto"/>
        <w:right w:val="none" w:sz="0" w:space="0" w:color="auto"/>
      </w:divBdr>
    </w:div>
    <w:div w:id="2022273649">
      <w:bodyDiv w:val="1"/>
      <w:marLeft w:val="0"/>
      <w:marRight w:val="0"/>
      <w:marTop w:val="0"/>
      <w:marBottom w:val="0"/>
      <w:divBdr>
        <w:top w:val="none" w:sz="0" w:space="0" w:color="auto"/>
        <w:left w:val="none" w:sz="0" w:space="0" w:color="auto"/>
        <w:bottom w:val="none" w:sz="0" w:space="0" w:color="auto"/>
        <w:right w:val="none" w:sz="0" w:space="0" w:color="auto"/>
      </w:divBdr>
    </w:div>
    <w:div w:id="2024431219">
      <w:bodyDiv w:val="1"/>
      <w:marLeft w:val="0"/>
      <w:marRight w:val="0"/>
      <w:marTop w:val="0"/>
      <w:marBottom w:val="0"/>
      <w:divBdr>
        <w:top w:val="none" w:sz="0" w:space="0" w:color="auto"/>
        <w:left w:val="none" w:sz="0" w:space="0" w:color="auto"/>
        <w:bottom w:val="none" w:sz="0" w:space="0" w:color="auto"/>
        <w:right w:val="none" w:sz="0" w:space="0" w:color="auto"/>
      </w:divBdr>
    </w:div>
    <w:div w:id="2024431935">
      <w:bodyDiv w:val="1"/>
      <w:marLeft w:val="0"/>
      <w:marRight w:val="0"/>
      <w:marTop w:val="0"/>
      <w:marBottom w:val="0"/>
      <w:divBdr>
        <w:top w:val="none" w:sz="0" w:space="0" w:color="auto"/>
        <w:left w:val="none" w:sz="0" w:space="0" w:color="auto"/>
        <w:bottom w:val="none" w:sz="0" w:space="0" w:color="auto"/>
        <w:right w:val="none" w:sz="0" w:space="0" w:color="auto"/>
      </w:divBdr>
    </w:div>
    <w:div w:id="2025135150">
      <w:bodyDiv w:val="1"/>
      <w:marLeft w:val="0"/>
      <w:marRight w:val="0"/>
      <w:marTop w:val="0"/>
      <w:marBottom w:val="0"/>
      <w:divBdr>
        <w:top w:val="none" w:sz="0" w:space="0" w:color="auto"/>
        <w:left w:val="none" w:sz="0" w:space="0" w:color="auto"/>
        <w:bottom w:val="none" w:sz="0" w:space="0" w:color="auto"/>
        <w:right w:val="none" w:sz="0" w:space="0" w:color="auto"/>
      </w:divBdr>
    </w:div>
    <w:div w:id="2025355026">
      <w:bodyDiv w:val="1"/>
      <w:marLeft w:val="0"/>
      <w:marRight w:val="0"/>
      <w:marTop w:val="0"/>
      <w:marBottom w:val="0"/>
      <w:divBdr>
        <w:top w:val="none" w:sz="0" w:space="0" w:color="auto"/>
        <w:left w:val="none" w:sz="0" w:space="0" w:color="auto"/>
        <w:bottom w:val="none" w:sz="0" w:space="0" w:color="auto"/>
        <w:right w:val="none" w:sz="0" w:space="0" w:color="auto"/>
      </w:divBdr>
    </w:div>
    <w:div w:id="2025784453">
      <w:bodyDiv w:val="1"/>
      <w:marLeft w:val="0"/>
      <w:marRight w:val="0"/>
      <w:marTop w:val="0"/>
      <w:marBottom w:val="0"/>
      <w:divBdr>
        <w:top w:val="none" w:sz="0" w:space="0" w:color="auto"/>
        <w:left w:val="none" w:sz="0" w:space="0" w:color="auto"/>
        <w:bottom w:val="none" w:sz="0" w:space="0" w:color="auto"/>
        <w:right w:val="none" w:sz="0" w:space="0" w:color="auto"/>
      </w:divBdr>
    </w:div>
    <w:div w:id="2026205909">
      <w:bodyDiv w:val="1"/>
      <w:marLeft w:val="0"/>
      <w:marRight w:val="0"/>
      <w:marTop w:val="0"/>
      <w:marBottom w:val="0"/>
      <w:divBdr>
        <w:top w:val="none" w:sz="0" w:space="0" w:color="auto"/>
        <w:left w:val="none" w:sz="0" w:space="0" w:color="auto"/>
        <w:bottom w:val="none" w:sz="0" w:space="0" w:color="auto"/>
        <w:right w:val="none" w:sz="0" w:space="0" w:color="auto"/>
      </w:divBdr>
    </w:div>
    <w:div w:id="2026712100">
      <w:bodyDiv w:val="1"/>
      <w:marLeft w:val="0"/>
      <w:marRight w:val="0"/>
      <w:marTop w:val="0"/>
      <w:marBottom w:val="0"/>
      <w:divBdr>
        <w:top w:val="none" w:sz="0" w:space="0" w:color="auto"/>
        <w:left w:val="none" w:sz="0" w:space="0" w:color="auto"/>
        <w:bottom w:val="none" w:sz="0" w:space="0" w:color="auto"/>
        <w:right w:val="none" w:sz="0" w:space="0" w:color="auto"/>
      </w:divBdr>
    </w:div>
    <w:div w:id="2028367555">
      <w:bodyDiv w:val="1"/>
      <w:marLeft w:val="0"/>
      <w:marRight w:val="0"/>
      <w:marTop w:val="0"/>
      <w:marBottom w:val="0"/>
      <w:divBdr>
        <w:top w:val="none" w:sz="0" w:space="0" w:color="auto"/>
        <w:left w:val="none" w:sz="0" w:space="0" w:color="auto"/>
        <w:bottom w:val="none" w:sz="0" w:space="0" w:color="auto"/>
        <w:right w:val="none" w:sz="0" w:space="0" w:color="auto"/>
      </w:divBdr>
    </w:div>
    <w:div w:id="2028675962">
      <w:bodyDiv w:val="1"/>
      <w:marLeft w:val="0"/>
      <w:marRight w:val="0"/>
      <w:marTop w:val="0"/>
      <w:marBottom w:val="0"/>
      <w:divBdr>
        <w:top w:val="none" w:sz="0" w:space="0" w:color="auto"/>
        <w:left w:val="none" w:sz="0" w:space="0" w:color="auto"/>
        <w:bottom w:val="none" w:sz="0" w:space="0" w:color="auto"/>
        <w:right w:val="none" w:sz="0" w:space="0" w:color="auto"/>
      </w:divBdr>
    </w:div>
    <w:div w:id="2028746688">
      <w:bodyDiv w:val="1"/>
      <w:marLeft w:val="0"/>
      <w:marRight w:val="0"/>
      <w:marTop w:val="0"/>
      <w:marBottom w:val="0"/>
      <w:divBdr>
        <w:top w:val="none" w:sz="0" w:space="0" w:color="auto"/>
        <w:left w:val="none" w:sz="0" w:space="0" w:color="auto"/>
        <w:bottom w:val="none" w:sz="0" w:space="0" w:color="auto"/>
        <w:right w:val="none" w:sz="0" w:space="0" w:color="auto"/>
      </w:divBdr>
    </w:div>
    <w:div w:id="2029332025">
      <w:bodyDiv w:val="1"/>
      <w:marLeft w:val="0"/>
      <w:marRight w:val="0"/>
      <w:marTop w:val="0"/>
      <w:marBottom w:val="0"/>
      <w:divBdr>
        <w:top w:val="none" w:sz="0" w:space="0" w:color="auto"/>
        <w:left w:val="none" w:sz="0" w:space="0" w:color="auto"/>
        <w:bottom w:val="none" w:sz="0" w:space="0" w:color="auto"/>
        <w:right w:val="none" w:sz="0" w:space="0" w:color="auto"/>
      </w:divBdr>
    </w:div>
    <w:div w:id="2031026680">
      <w:bodyDiv w:val="1"/>
      <w:marLeft w:val="0"/>
      <w:marRight w:val="0"/>
      <w:marTop w:val="0"/>
      <w:marBottom w:val="0"/>
      <w:divBdr>
        <w:top w:val="none" w:sz="0" w:space="0" w:color="auto"/>
        <w:left w:val="none" w:sz="0" w:space="0" w:color="auto"/>
        <w:bottom w:val="none" w:sz="0" w:space="0" w:color="auto"/>
        <w:right w:val="none" w:sz="0" w:space="0" w:color="auto"/>
      </w:divBdr>
    </w:div>
    <w:div w:id="2031298501">
      <w:bodyDiv w:val="1"/>
      <w:marLeft w:val="0"/>
      <w:marRight w:val="0"/>
      <w:marTop w:val="0"/>
      <w:marBottom w:val="0"/>
      <w:divBdr>
        <w:top w:val="none" w:sz="0" w:space="0" w:color="auto"/>
        <w:left w:val="none" w:sz="0" w:space="0" w:color="auto"/>
        <w:bottom w:val="none" w:sz="0" w:space="0" w:color="auto"/>
        <w:right w:val="none" w:sz="0" w:space="0" w:color="auto"/>
      </w:divBdr>
    </w:div>
    <w:div w:id="2034531614">
      <w:bodyDiv w:val="1"/>
      <w:marLeft w:val="0"/>
      <w:marRight w:val="0"/>
      <w:marTop w:val="0"/>
      <w:marBottom w:val="0"/>
      <w:divBdr>
        <w:top w:val="none" w:sz="0" w:space="0" w:color="auto"/>
        <w:left w:val="none" w:sz="0" w:space="0" w:color="auto"/>
        <w:bottom w:val="none" w:sz="0" w:space="0" w:color="auto"/>
        <w:right w:val="none" w:sz="0" w:space="0" w:color="auto"/>
      </w:divBdr>
    </w:div>
    <w:div w:id="2034764508">
      <w:bodyDiv w:val="1"/>
      <w:marLeft w:val="0"/>
      <w:marRight w:val="0"/>
      <w:marTop w:val="0"/>
      <w:marBottom w:val="0"/>
      <w:divBdr>
        <w:top w:val="none" w:sz="0" w:space="0" w:color="auto"/>
        <w:left w:val="none" w:sz="0" w:space="0" w:color="auto"/>
        <w:bottom w:val="none" w:sz="0" w:space="0" w:color="auto"/>
        <w:right w:val="none" w:sz="0" w:space="0" w:color="auto"/>
      </w:divBdr>
    </w:div>
    <w:div w:id="2034990884">
      <w:bodyDiv w:val="1"/>
      <w:marLeft w:val="0"/>
      <w:marRight w:val="0"/>
      <w:marTop w:val="0"/>
      <w:marBottom w:val="0"/>
      <w:divBdr>
        <w:top w:val="none" w:sz="0" w:space="0" w:color="auto"/>
        <w:left w:val="none" w:sz="0" w:space="0" w:color="auto"/>
        <w:bottom w:val="none" w:sz="0" w:space="0" w:color="auto"/>
        <w:right w:val="none" w:sz="0" w:space="0" w:color="auto"/>
      </w:divBdr>
    </w:div>
    <w:div w:id="2035183512">
      <w:bodyDiv w:val="1"/>
      <w:marLeft w:val="0"/>
      <w:marRight w:val="0"/>
      <w:marTop w:val="0"/>
      <w:marBottom w:val="0"/>
      <w:divBdr>
        <w:top w:val="none" w:sz="0" w:space="0" w:color="auto"/>
        <w:left w:val="none" w:sz="0" w:space="0" w:color="auto"/>
        <w:bottom w:val="none" w:sz="0" w:space="0" w:color="auto"/>
        <w:right w:val="none" w:sz="0" w:space="0" w:color="auto"/>
      </w:divBdr>
    </w:div>
    <w:div w:id="2035685598">
      <w:bodyDiv w:val="1"/>
      <w:marLeft w:val="0"/>
      <w:marRight w:val="0"/>
      <w:marTop w:val="0"/>
      <w:marBottom w:val="0"/>
      <w:divBdr>
        <w:top w:val="none" w:sz="0" w:space="0" w:color="auto"/>
        <w:left w:val="none" w:sz="0" w:space="0" w:color="auto"/>
        <w:bottom w:val="none" w:sz="0" w:space="0" w:color="auto"/>
        <w:right w:val="none" w:sz="0" w:space="0" w:color="auto"/>
      </w:divBdr>
    </w:div>
    <w:div w:id="2036150638">
      <w:bodyDiv w:val="1"/>
      <w:marLeft w:val="0"/>
      <w:marRight w:val="0"/>
      <w:marTop w:val="0"/>
      <w:marBottom w:val="0"/>
      <w:divBdr>
        <w:top w:val="none" w:sz="0" w:space="0" w:color="auto"/>
        <w:left w:val="none" w:sz="0" w:space="0" w:color="auto"/>
        <w:bottom w:val="none" w:sz="0" w:space="0" w:color="auto"/>
        <w:right w:val="none" w:sz="0" w:space="0" w:color="auto"/>
      </w:divBdr>
    </w:div>
    <w:div w:id="2036223764">
      <w:bodyDiv w:val="1"/>
      <w:marLeft w:val="0"/>
      <w:marRight w:val="0"/>
      <w:marTop w:val="0"/>
      <w:marBottom w:val="0"/>
      <w:divBdr>
        <w:top w:val="none" w:sz="0" w:space="0" w:color="auto"/>
        <w:left w:val="none" w:sz="0" w:space="0" w:color="auto"/>
        <w:bottom w:val="none" w:sz="0" w:space="0" w:color="auto"/>
        <w:right w:val="none" w:sz="0" w:space="0" w:color="auto"/>
      </w:divBdr>
    </w:div>
    <w:div w:id="2036271693">
      <w:bodyDiv w:val="1"/>
      <w:marLeft w:val="0"/>
      <w:marRight w:val="0"/>
      <w:marTop w:val="0"/>
      <w:marBottom w:val="0"/>
      <w:divBdr>
        <w:top w:val="none" w:sz="0" w:space="0" w:color="auto"/>
        <w:left w:val="none" w:sz="0" w:space="0" w:color="auto"/>
        <w:bottom w:val="none" w:sz="0" w:space="0" w:color="auto"/>
        <w:right w:val="none" w:sz="0" w:space="0" w:color="auto"/>
      </w:divBdr>
    </w:div>
    <w:div w:id="2036340943">
      <w:bodyDiv w:val="1"/>
      <w:marLeft w:val="0"/>
      <w:marRight w:val="0"/>
      <w:marTop w:val="0"/>
      <w:marBottom w:val="0"/>
      <w:divBdr>
        <w:top w:val="none" w:sz="0" w:space="0" w:color="auto"/>
        <w:left w:val="none" w:sz="0" w:space="0" w:color="auto"/>
        <w:bottom w:val="none" w:sz="0" w:space="0" w:color="auto"/>
        <w:right w:val="none" w:sz="0" w:space="0" w:color="auto"/>
      </w:divBdr>
    </w:div>
    <w:div w:id="2037457866">
      <w:bodyDiv w:val="1"/>
      <w:marLeft w:val="0"/>
      <w:marRight w:val="0"/>
      <w:marTop w:val="0"/>
      <w:marBottom w:val="0"/>
      <w:divBdr>
        <w:top w:val="none" w:sz="0" w:space="0" w:color="auto"/>
        <w:left w:val="none" w:sz="0" w:space="0" w:color="auto"/>
        <w:bottom w:val="none" w:sz="0" w:space="0" w:color="auto"/>
        <w:right w:val="none" w:sz="0" w:space="0" w:color="auto"/>
      </w:divBdr>
    </w:div>
    <w:div w:id="2038312826">
      <w:bodyDiv w:val="1"/>
      <w:marLeft w:val="0"/>
      <w:marRight w:val="0"/>
      <w:marTop w:val="0"/>
      <w:marBottom w:val="0"/>
      <w:divBdr>
        <w:top w:val="none" w:sz="0" w:space="0" w:color="auto"/>
        <w:left w:val="none" w:sz="0" w:space="0" w:color="auto"/>
        <w:bottom w:val="none" w:sz="0" w:space="0" w:color="auto"/>
        <w:right w:val="none" w:sz="0" w:space="0" w:color="auto"/>
      </w:divBdr>
    </w:div>
    <w:div w:id="2039307966">
      <w:bodyDiv w:val="1"/>
      <w:marLeft w:val="0"/>
      <w:marRight w:val="0"/>
      <w:marTop w:val="0"/>
      <w:marBottom w:val="0"/>
      <w:divBdr>
        <w:top w:val="none" w:sz="0" w:space="0" w:color="auto"/>
        <w:left w:val="none" w:sz="0" w:space="0" w:color="auto"/>
        <w:bottom w:val="none" w:sz="0" w:space="0" w:color="auto"/>
        <w:right w:val="none" w:sz="0" w:space="0" w:color="auto"/>
      </w:divBdr>
    </w:div>
    <w:div w:id="2042317058">
      <w:bodyDiv w:val="1"/>
      <w:marLeft w:val="0"/>
      <w:marRight w:val="0"/>
      <w:marTop w:val="0"/>
      <w:marBottom w:val="0"/>
      <w:divBdr>
        <w:top w:val="none" w:sz="0" w:space="0" w:color="auto"/>
        <w:left w:val="none" w:sz="0" w:space="0" w:color="auto"/>
        <w:bottom w:val="none" w:sz="0" w:space="0" w:color="auto"/>
        <w:right w:val="none" w:sz="0" w:space="0" w:color="auto"/>
      </w:divBdr>
    </w:div>
    <w:div w:id="2043088792">
      <w:bodyDiv w:val="1"/>
      <w:marLeft w:val="0"/>
      <w:marRight w:val="0"/>
      <w:marTop w:val="0"/>
      <w:marBottom w:val="0"/>
      <w:divBdr>
        <w:top w:val="none" w:sz="0" w:space="0" w:color="auto"/>
        <w:left w:val="none" w:sz="0" w:space="0" w:color="auto"/>
        <w:bottom w:val="none" w:sz="0" w:space="0" w:color="auto"/>
        <w:right w:val="none" w:sz="0" w:space="0" w:color="auto"/>
      </w:divBdr>
    </w:div>
    <w:div w:id="2044011214">
      <w:bodyDiv w:val="1"/>
      <w:marLeft w:val="0"/>
      <w:marRight w:val="0"/>
      <w:marTop w:val="0"/>
      <w:marBottom w:val="0"/>
      <w:divBdr>
        <w:top w:val="none" w:sz="0" w:space="0" w:color="auto"/>
        <w:left w:val="none" w:sz="0" w:space="0" w:color="auto"/>
        <w:bottom w:val="none" w:sz="0" w:space="0" w:color="auto"/>
        <w:right w:val="none" w:sz="0" w:space="0" w:color="auto"/>
      </w:divBdr>
    </w:div>
    <w:div w:id="2044210864">
      <w:bodyDiv w:val="1"/>
      <w:marLeft w:val="0"/>
      <w:marRight w:val="0"/>
      <w:marTop w:val="0"/>
      <w:marBottom w:val="0"/>
      <w:divBdr>
        <w:top w:val="none" w:sz="0" w:space="0" w:color="auto"/>
        <w:left w:val="none" w:sz="0" w:space="0" w:color="auto"/>
        <w:bottom w:val="none" w:sz="0" w:space="0" w:color="auto"/>
        <w:right w:val="none" w:sz="0" w:space="0" w:color="auto"/>
      </w:divBdr>
    </w:div>
    <w:div w:id="2044597316">
      <w:bodyDiv w:val="1"/>
      <w:marLeft w:val="0"/>
      <w:marRight w:val="0"/>
      <w:marTop w:val="0"/>
      <w:marBottom w:val="0"/>
      <w:divBdr>
        <w:top w:val="none" w:sz="0" w:space="0" w:color="auto"/>
        <w:left w:val="none" w:sz="0" w:space="0" w:color="auto"/>
        <w:bottom w:val="none" w:sz="0" w:space="0" w:color="auto"/>
        <w:right w:val="none" w:sz="0" w:space="0" w:color="auto"/>
      </w:divBdr>
    </w:div>
    <w:div w:id="2045133626">
      <w:bodyDiv w:val="1"/>
      <w:marLeft w:val="0"/>
      <w:marRight w:val="0"/>
      <w:marTop w:val="0"/>
      <w:marBottom w:val="0"/>
      <w:divBdr>
        <w:top w:val="none" w:sz="0" w:space="0" w:color="auto"/>
        <w:left w:val="none" w:sz="0" w:space="0" w:color="auto"/>
        <w:bottom w:val="none" w:sz="0" w:space="0" w:color="auto"/>
        <w:right w:val="none" w:sz="0" w:space="0" w:color="auto"/>
      </w:divBdr>
    </w:div>
    <w:div w:id="2045248521">
      <w:bodyDiv w:val="1"/>
      <w:marLeft w:val="0"/>
      <w:marRight w:val="0"/>
      <w:marTop w:val="0"/>
      <w:marBottom w:val="0"/>
      <w:divBdr>
        <w:top w:val="none" w:sz="0" w:space="0" w:color="auto"/>
        <w:left w:val="none" w:sz="0" w:space="0" w:color="auto"/>
        <w:bottom w:val="none" w:sz="0" w:space="0" w:color="auto"/>
        <w:right w:val="none" w:sz="0" w:space="0" w:color="auto"/>
      </w:divBdr>
    </w:div>
    <w:div w:id="2045862658">
      <w:bodyDiv w:val="1"/>
      <w:marLeft w:val="0"/>
      <w:marRight w:val="0"/>
      <w:marTop w:val="0"/>
      <w:marBottom w:val="0"/>
      <w:divBdr>
        <w:top w:val="none" w:sz="0" w:space="0" w:color="auto"/>
        <w:left w:val="none" w:sz="0" w:space="0" w:color="auto"/>
        <w:bottom w:val="none" w:sz="0" w:space="0" w:color="auto"/>
        <w:right w:val="none" w:sz="0" w:space="0" w:color="auto"/>
      </w:divBdr>
    </w:div>
    <w:div w:id="2045981811">
      <w:bodyDiv w:val="1"/>
      <w:marLeft w:val="0"/>
      <w:marRight w:val="0"/>
      <w:marTop w:val="0"/>
      <w:marBottom w:val="0"/>
      <w:divBdr>
        <w:top w:val="none" w:sz="0" w:space="0" w:color="auto"/>
        <w:left w:val="none" w:sz="0" w:space="0" w:color="auto"/>
        <w:bottom w:val="none" w:sz="0" w:space="0" w:color="auto"/>
        <w:right w:val="none" w:sz="0" w:space="0" w:color="auto"/>
      </w:divBdr>
    </w:div>
    <w:div w:id="2046103058">
      <w:bodyDiv w:val="1"/>
      <w:marLeft w:val="0"/>
      <w:marRight w:val="0"/>
      <w:marTop w:val="0"/>
      <w:marBottom w:val="0"/>
      <w:divBdr>
        <w:top w:val="none" w:sz="0" w:space="0" w:color="auto"/>
        <w:left w:val="none" w:sz="0" w:space="0" w:color="auto"/>
        <w:bottom w:val="none" w:sz="0" w:space="0" w:color="auto"/>
        <w:right w:val="none" w:sz="0" w:space="0" w:color="auto"/>
      </w:divBdr>
    </w:div>
    <w:div w:id="2046829523">
      <w:bodyDiv w:val="1"/>
      <w:marLeft w:val="0"/>
      <w:marRight w:val="0"/>
      <w:marTop w:val="0"/>
      <w:marBottom w:val="0"/>
      <w:divBdr>
        <w:top w:val="none" w:sz="0" w:space="0" w:color="auto"/>
        <w:left w:val="none" w:sz="0" w:space="0" w:color="auto"/>
        <w:bottom w:val="none" w:sz="0" w:space="0" w:color="auto"/>
        <w:right w:val="none" w:sz="0" w:space="0" w:color="auto"/>
      </w:divBdr>
    </w:div>
    <w:div w:id="2047023986">
      <w:bodyDiv w:val="1"/>
      <w:marLeft w:val="0"/>
      <w:marRight w:val="0"/>
      <w:marTop w:val="0"/>
      <w:marBottom w:val="0"/>
      <w:divBdr>
        <w:top w:val="none" w:sz="0" w:space="0" w:color="auto"/>
        <w:left w:val="none" w:sz="0" w:space="0" w:color="auto"/>
        <w:bottom w:val="none" w:sz="0" w:space="0" w:color="auto"/>
        <w:right w:val="none" w:sz="0" w:space="0" w:color="auto"/>
      </w:divBdr>
    </w:div>
    <w:div w:id="2047830192">
      <w:bodyDiv w:val="1"/>
      <w:marLeft w:val="0"/>
      <w:marRight w:val="0"/>
      <w:marTop w:val="0"/>
      <w:marBottom w:val="0"/>
      <w:divBdr>
        <w:top w:val="none" w:sz="0" w:space="0" w:color="auto"/>
        <w:left w:val="none" w:sz="0" w:space="0" w:color="auto"/>
        <w:bottom w:val="none" w:sz="0" w:space="0" w:color="auto"/>
        <w:right w:val="none" w:sz="0" w:space="0" w:color="auto"/>
      </w:divBdr>
    </w:div>
    <w:div w:id="2047833624">
      <w:bodyDiv w:val="1"/>
      <w:marLeft w:val="0"/>
      <w:marRight w:val="0"/>
      <w:marTop w:val="0"/>
      <w:marBottom w:val="0"/>
      <w:divBdr>
        <w:top w:val="none" w:sz="0" w:space="0" w:color="auto"/>
        <w:left w:val="none" w:sz="0" w:space="0" w:color="auto"/>
        <w:bottom w:val="none" w:sz="0" w:space="0" w:color="auto"/>
        <w:right w:val="none" w:sz="0" w:space="0" w:color="auto"/>
      </w:divBdr>
    </w:div>
    <w:div w:id="2049328110">
      <w:bodyDiv w:val="1"/>
      <w:marLeft w:val="0"/>
      <w:marRight w:val="0"/>
      <w:marTop w:val="0"/>
      <w:marBottom w:val="0"/>
      <w:divBdr>
        <w:top w:val="none" w:sz="0" w:space="0" w:color="auto"/>
        <w:left w:val="none" w:sz="0" w:space="0" w:color="auto"/>
        <w:bottom w:val="none" w:sz="0" w:space="0" w:color="auto"/>
        <w:right w:val="none" w:sz="0" w:space="0" w:color="auto"/>
      </w:divBdr>
    </w:div>
    <w:div w:id="2049405873">
      <w:bodyDiv w:val="1"/>
      <w:marLeft w:val="0"/>
      <w:marRight w:val="0"/>
      <w:marTop w:val="0"/>
      <w:marBottom w:val="0"/>
      <w:divBdr>
        <w:top w:val="none" w:sz="0" w:space="0" w:color="auto"/>
        <w:left w:val="none" w:sz="0" w:space="0" w:color="auto"/>
        <w:bottom w:val="none" w:sz="0" w:space="0" w:color="auto"/>
        <w:right w:val="none" w:sz="0" w:space="0" w:color="auto"/>
      </w:divBdr>
    </w:div>
    <w:div w:id="2049603368">
      <w:bodyDiv w:val="1"/>
      <w:marLeft w:val="0"/>
      <w:marRight w:val="0"/>
      <w:marTop w:val="0"/>
      <w:marBottom w:val="0"/>
      <w:divBdr>
        <w:top w:val="none" w:sz="0" w:space="0" w:color="auto"/>
        <w:left w:val="none" w:sz="0" w:space="0" w:color="auto"/>
        <w:bottom w:val="none" w:sz="0" w:space="0" w:color="auto"/>
        <w:right w:val="none" w:sz="0" w:space="0" w:color="auto"/>
      </w:divBdr>
    </w:div>
    <w:div w:id="2050298869">
      <w:bodyDiv w:val="1"/>
      <w:marLeft w:val="0"/>
      <w:marRight w:val="0"/>
      <w:marTop w:val="0"/>
      <w:marBottom w:val="0"/>
      <w:divBdr>
        <w:top w:val="none" w:sz="0" w:space="0" w:color="auto"/>
        <w:left w:val="none" w:sz="0" w:space="0" w:color="auto"/>
        <w:bottom w:val="none" w:sz="0" w:space="0" w:color="auto"/>
        <w:right w:val="none" w:sz="0" w:space="0" w:color="auto"/>
      </w:divBdr>
    </w:div>
    <w:div w:id="2051031940">
      <w:bodyDiv w:val="1"/>
      <w:marLeft w:val="0"/>
      <w:marRight w:val="0"/>
      <w:marTop w:val="0"/>
      <w:marBottom w:val="0"/>
      <w:divBdr>
        <w:top w:val="none" w:sz="0" w:space="0" w:color="auto"/>
        <w:left w:val="none" w:sz="0" w:space="0" w:color="auto"/>
        <w:bottom w:val="none" w:sz="0" w:space="0" w:color="auto"/>
        <w:right w:val="none" w:sz="0" w:space="0" w:color="auto"/>
      </w:divBdr>
    </w:div>
    <w:div w:id="2051880097">
      <w:bodyDiv w:val="1"/>
      <w:marLeft w:val="0"/>
      <w:marRight w:val="0"/>
      <w:marTop w:val="0"/>
      <w:marBottom w:val="0"/>
      <w:divBdr>
        <w:top w:val="none" w:sz="0" w:space="0" w:color="auto"/>
        <w:left w:val="none" w:sz="0" w:space="0" w:color="auto"/>
        <w:bottom w:val="none" w:sz="0" w:space="0" w:color="auto"/>
        <w:right w:val="none" w:sz="0" w:space="0" w:color="auto"/>
      </w:divBdr>
    </w:div>
    <w:div w:id="2052026599">
      <w:bodyDiv w:val="1"/>
      <w:marLeft w:val="0"/>
      <w:marRight w:val="0"/>
      <w:marTop w:val="0"/>
      <w:marBottom w:val="0"/>
      <w:divBdr>
        <w:top w:val="none" w:sz="0" w:space="0" w:color="auto"/>
        <w:left w:val="none" w:sz="0" w:space="0" w:color="auto"/>
        <w:bottom w:val="none" w:sz="0" w:space="0" w:color="auto"/>
        <w:right w:val="none" w:sz="0" w:space="0" w:color="auto"/>
      </w:divBdr>
    </w:div>
    <w:div w:id="2052336160">
      <w:bodyDiv w:val="1"/>
      <w:marLeft w:val="0"/>
      <w:marRight w:val="0"/>
      <w:marTop w:val="0"/>
      <w:marBottom w:val="0"/>
      <w:divBdr>
        <w:top w:val="none" w:sz="0" w:space="0" w:color="auto"/>
        <w:left w:val="none" w:sz="0" w:space="0" w:color="auto"/>
        <w:bottom w:val="none" w:sz="0" w:space="0" w:color="auto"/>
        <w:right w:val="none" w:sz="0" w:space="0" w:color="auto"/>
      </w:divBdr>
    </w:div>
    <w:div w:id="2052605221">
      <w:bodyDiv w:val="1"/>
      <w:marLeft w:val="0"/>
      <w:marRight w:val="0"/>
      <w:marTop w:val="0"/>
      <w:marBottom w:val="0"/>
      <w:divBdr>
        <w:top w:val="none" w:sz="0" w:space="0" w:color="auto"/>
        <w:left w:val="none" w:sz="0" w:space="0" w:color="auto"/>
        <w:bottom w:val="none" w:sz="0" w:space="0" w:color="auto"/>
        <w:right w:val="none" w:sz="0" w:space="0" w:color="auto"/>
      </w:divBdr>
    </w:div>
    <w:div w:id="2052725078">
      <w:bodyDiv w:val="1"/>
      <w:marLeft w:val="0"/>
      <w:marRight w:val="0"/>
      <w:marTop w:val="0"/>
      <w:marBottom w:val="0"/>
      <w:divBdr>
        <w:top w:val="none" w:sz="0" w:space="0" w:color="auto"/>
        <w:left w:val="none" w:sz="0" w:space="0" w:color="auto"/>
        <w:bottom w:val="none" w:sz="0" w:space="0" w:color="auto"/>
        <w:right w:val="none" w:sz="0" w:space="0" w:color="auto"/>
      </w:divBdr>
    </w:div>
    <w:div w:id="2052874723">
      <w:bodyDiv w:val="1"/>
      <w:marLeft w:val="0"/>
      <w:marRight w:val="0"/>
      <w:marTop w:val="0"/>
      <w:marBottom w:val="0"/>
      <w:divBdr>
        <w:top w:val="none" w:sz="0" w:space="0" w:color="auto"/>
        <w:left w:val="none" w:sz="0" w:space="0" w:color="auto"/>
        <w:bottom w:val="none" w:sz="0" w:space="0" w:color="auto"/>
        <w:right w:val="none" w:sz="0" w:space="0" w:color="auto"/>
      </w:divBdr>
    </w:div>
    <w:div w:id="2052921618">
      <w:bodyDiv w:val="1"/>
      <w:marLeft w:val="0"/>
      <w:marRight w:val="0"/>
      <w:marTop w:val="0"/>
      <w:marBottom w:val="0"/>
      <w:divBdr>
        <w:top w:val="none" w:sz="0" w:space="0" w:color="auto"/>
        <w:left w:val="none" w:sz="0" w:space="0" w:color="auto"/>
        <w:bottom w:val="none" w:sz="0" w:space="0" w:color="auto"/>
        <w:right w:val="none" w:sz="0" w:space="0" w:color="auto"/>
      </w:divBdr>
    </w:div>
    <w:div w:id="2053535151">
      <w:bodyDiv w:val="1"/>
      <w:marLeft w:val="0"/>
      <w:marRight w:val="0"/>
      <w:marTop w:val="0"/>
      <w:marBottom w:val="0"/>
      <w:divBdr>
        <w:top w:val="none" w:sz="0" w:space="0" w:color="auto"/>
        <w:left w:val="none" w:sz="0" w:space="0" w:color="auto"/>
        <w:bottom w:val="none" w:sz="0" w:space="0" w:color="auto"/>
        <w:right w:val="none" w:sz="0" w:space="0" w:color="auto"/>
      </w:divBdr>
    </w:div>
    <w:div w:id="2055303414">
      <w:bodyDiv w:val="1"/>
      <w:marLeft w:val="0"/>
      <w:marRight w:val="0"/>
      <w:marTop w:val="0"/>
      <w:marBottom w:val="0"/>
      <w:divBdr>
        <w:top w:val="none" w:sz="0" w:space="0" w:color="auto"/>
        <w:left w:val="none" w:sz="0" w:space="0" w:color="auto"/>
        <w:bottom w:val="none" w:sz="0" w:space="0" w:color="auto"/>
        <w:right w:val="none" w:sz="0" w:space="0" w:color="auto"/>
      </w:divBdr>
    </w:div>
    <w:div w:id="2055347615">
      <w:bodyDiv w:val="1"/>
      <w:marLeft w:val="0"/>
      <w:marRight w:val="0"/>
      <w:marTop w:val="0"/>
      <w:marBottom w:val="0"/>
      <w:divBdr>
        <w:top w:val="none" w:sz="0" w:space="0" w:color="auto"/>
        <w:left w:val="none" w:sz="0" w:space="0" w:color="auto"/>
        <w:bottom w:val="none" w:sz="0" w:space="0" w:color="auto"/>
        <w:right w:val="none" w:sz="0" w:space="0" w:color="auto"/>
      </w:divBdr>
    </w:div>
    <w:div w:id="2055545174">
      <w:bodyDiv w:val="1"/>
      <w:marLeft w:val="0"/>
      <w:marRight w:val="0"/>
      <w:marTop w:val="0"/>
      <w:marBottom w:val="0"/>
      <w:divBdr>
        <w:top w:val="none" w:sz="0" w:space="0" w:color="auto"/>
        <w:left w:val="none" w:sz="0" w:space="0" w:color="auto"/>
        <w:bottom w:val="none" w:sz="0" w:space="0" w:color="auto"/>
        <w:right w:val="none" w:sz="0" w:space="0" w:color="auto"/>
      </w:divBdr>
    </w:div>
    <w:div w:id="2057311622">
      <w:bodyDiv w:val="1"/>
      <w:marLeft w:val="0"/>
      <w:marRight w:val="0"/>
      <w:marTop w:val="0"/>
      <w:marBottom w:val="0"/>
      <w:divBdr>
        <w:top w:val="none" w:sz="0" w:space="0" w:color="auto"/>
        <w:left w:val="none" w:sz="0" w:space="0" w:color="auto"/>
        <w:bottom w:val="none" w:sz="0" w:space="0" w:color="auto"/>
        <w:right w:val="none" w:sz="0" w:space="0" w:color="auto"/>
      </w:divBdr>
    </w:div>
    <w:div w:id="2057315312">
      <w:bodyDiv w:val="1"/>
      <w:marLeft w:val="0"/>
      <w:marRight w:val="0"/>
      <w:marTop w:val="0"/>
      <w:marBottom w:val="0"/>
      <w:divBdr>
        <w:top w:val="none" w:sz="0" w:space="0" w:color="auto"/>
        <w:left w:val="none" w:sz="0" w:space="0" w:color="auto"/>
        <w:bottom w:val="none" w:sz="0" w:space="0" w:color="auto"/>
        <w:right w:val="none" w:sz="0" w:space="0" w:color="auto"/>
      </w:divBdr>
    </w:div>
    <w:div w:id="2057587281">
      <w:bodyDiv w:val="1"/>
      <w:marLeft w:val="0"/>
      <w:marRight w:val="0"/>
      <w:marTop w:val="0"/>
      <w:marBottom w:val="0"/>
      <w:divBdr>
        <w:top w:val="none" w:sz="0" w:space="0" w:color="auto"/>
        <w:left w:val="none" w:sz="0" w:space="0" w:color="auto"/>
        <w:bottom w:val="none" w:sz="0" w:space="0" w:color="auto"/>
        <w:right w:val="none" w:sz="0" w:space="0" w:color="auto"/>
      </w:divBdr>
    </w:div>
    <w:div w:id="2057699798">
      <w:bodyDiv w:val="1"/>
      <w:marLeft w:val="0"/>
      <w:marRight w:val="0"/>
      <w:marTop w:val="0"/>
      <w:marBottom w:val="0"/>
      <w:divBdr>
        <w:top w:val="none" w:sz="0" w:space="0" w:color="auto"/>
        <w:left w:val="none" w:sz="0" w:space="0" w:color="auto"/>
        <w:bottom w:val="none" w:sz="0" w:space="0" w:color="auto"/>
        <w:right w:val="none" w:sz="0" w:space="0" w:color="auto"/>
      </w:divBdr>
    </w:div>
    <w:div w:id="2059088851">
      <w:bodyDiv w:val="1"/>
      <w:marLeft w:val="0"/>
      <w:marRight w:val="0"/>
      <w:marTop w:val="0"/>
      <w:marBottom w:val="0"/>
      <w:divBdr>
        <w:top w:val="none" w:sz="0" w:space="0" w:color="auto"/>
        <w:left w:val="none" w:sz="0" w:space="0" w:color="auto"/>
        <w:bottom w:val="none" w:sz="0" w:space="0" w:color="auto"/>
        <w:right w:val="none" w:sz="0" w:space="0" w:color="auto"/>
      </w:divBdr>
    </w:div>
    <w:div w:id="2061129148">
      <w:bodyDiv w:val="1"/>
      <w:marLeft w:val="0"/>
      <w:marRight w:val="0"/>
      <w:marTop w:val="0"/>
      <w:marBottom w:val="0"/>
      <w:divBdr>
        <w:top w:val="none" w:sz="0" w:space="0" w:color="auto"/>
        <w:left w:val="none" w:sz="0" w:space="0" w:color="auto"/>
        <w:bottom w:val="none" w:sz="0" w:space="0" w:color="auto"/>
        <w:right w:val="none" w:sz="0" w:space="0" w:color="auto"/>
      </w:divBdr>
    </w:div>
    <w:div w:id="2061439646">
      <w:bodyDiv w:val="1"/>
      <w:marLeft w:val="0"/>
      <w:marRight w:val="0"/>
      <w:marTop w:val="0"/>
      <w:marBottom w:val="0"/>
      <w:divBdr>
        <w:top w:val="none" w:sz="0" w:space="0" w:color="auto"/>
        <w:left w:val="none" w:sz="0" w:space="0" w:color="auto"/>
        <w:bottom w:val="none" w:sz="0" w:space="0" w:color="auto"/>
        <w:right w:val="none" w:sz="0" w:space="0" w:color="auto"/>
      </w:divBdr>
    </w:div>
    <w:div w:id="2063946316">
      <w:bodyDiv w:val="1"/>
      <w:marLeft w:val="0"/>
      <w:marRight w:val="0"/>
      <w:marTop w:val="0"/>
      <w:marBottom w:val="0"/>
      <w:divBdr>
        <w:top w:val="none" w:sz="0" w:space="0" w:color="auto"/>
        <w:left w:val="none" w:sz="0" w:space="0" w:color="auto"/>
        <w:bottom w:val="none" w:sz="0" w:space="0" w:color="auto"/>
        <w:right w:val="none" w:sz="0" w:space="0" w:color="auto"/>
      </w:divBdr>
    </w:div>
    <w:div w:id="2065790429">
      <w:bodyDiv w:val="1"/>
      <w:marLeft w:val="0"/>
      <w:marRight w:val="0"/>
      <w:marTop w:val="0"/>
      <w:marBottom w:val="0"/>
      <w:divBdr>
        <w:top w:val="none" w:sz="0" w:space="0" w:color="auto"/>
        <w:left w:val="none" w:sz="0" w:space="0" w:color="auto"/>
        <w:bottom w:val="none" w:sz="0" w:space="0" w:color="auto"/>
        <w:right w:val="none" w:sz="0" w:space="0" w:color="auto"/>
      </w:divBdr>
    </w:div>
    <w:div w:id="2066029188">
      <w:bodyDiv w:val="1"/>
      <w:marLeft w:val="0"/>
      <w:marRight w:val="0"/>
      <w:marTop w:val="0"/>
      <w:marBottom w:val="0"/>
      <w:divBdr>
        <w:top w:val="none" w:sz="0" w:space="0" w:color="auto"/>
        <w:left w:val="none" w:sz="0" w:space="0" w:color="auto"/>
        <w:bottom w:val="none" w:sz="0" w:space="0" w:color="auto"/>
        <w:right w:val="none" w:sz="0" w:space="0" w:color="auto"/>
      </w:divBdr>
    </w:div>
    <w:div w:id="2066444647">
      <w:bodyDiv w:val="1"/>
      <w:marLeft w:val="0"/>
      <w:marRight w:val="0"/>
      <w:marTop w:val="0"/>
      <w:marBottom w:val="0"/>
      <w:divBdr>
        <w:top w:val="none" w:sz="0" w:space="0" w:color="auto"/>
        <w:left w:val="none" w:sz="0" w:space="0" w:color="auto"/>
        <w:bottom w:val="none" w:sz="0" w:space="0" w:color="auto"/>
        <w:right w:val="none" w:sz="0" w:space="0" w:color="auto"/>
      </w:divBdr>
    </w:div>
    <w:div w:id="2067142233">
      <w:bodyDiv w:val="1"/>
      <w:marLeft w:val="0"/>
      <w:marRight w:val="0"/>
      <w:marTop w:val="0"/>
      <w:marBottom w:val="0"/>
      <w:divBdr>
        <w:top w:val="none" w:sz="0" w:space="0" w:color="auto"/>
        <w:left w:val="none" w:sz="0" w:space="0" w:color="auto"/>
        <w:bottom w:val="none" w:sz="0" w:space="0" w:color="auto"/>
        <w:right w:val="none" w:sz="0" w:space="0" w:color="auto"/>
      </w:divBdr>
    </w:div>
    <w:div w:id="2068071682">
      <w:bodyDiv w:val="1"/>
      <w:marLeft w:val="0"/>
      <w:marRight w:val="0"/>
      <w:marTop w:val="0"/>
      <w:marBottom w:val="0"/>
      <w:divBdr>
        <w:top w:val="none" w:sz="0" w:space="0" w:color="auto"/>
        <w:left w:val="none" w:sz="0" w:space="0" w:color="auto"/>
        <w:bottom w:val="none" w:sz="0" w:space="0" w:color="auto"/>
        <w:right w:val="none" w:sz="0" w:space="0" w:color="auto"/>
      </w:divBdr>
    </w:div>
    <w:div w:id="2069644388">
      <w:bodyDiv w:val="1"/>
      <w:marLeft w:val="0"/>
      <w:marRight w:val="0"/>
      <w:marTop w:val="0"/>
      <w:marBottom w:val="0"/>
      <w:divBdr>
        <w:top w:val="none" w:sz="0" w:space="0" w:color="auto"/>
        <w:left w:val="none" w:sz="0" w:space="0" w:color="auto"/>
        <w:bottom w:val="none" w:sz="0" w:space="0" w:color="auto"/>
        <w:right w:val="none" w:sz="0" w:space="0" w:color="auto"/>
      </w:divBdr>
    </w:div>
    <w:div w:id="2072999850">
      <w:bodyDiv w:val="1"/>
      <w:marLeft w:val="0"/>
      <w:marRight w:val="0"/>
      <w:marTop w:val="0"/>
      <w:marBottom w:val="0"/>
      <w:divBdr>
        <w:top w:val="none" w:sz="0" w:space="0" w:color="auto"/>
        <w:left w:val="none" w:sz="0" w:space="0" w:color="auto"/>
        <w:bottom w:val="none" w:sz="0" w:space="0" w:color="auto"/>
        <w:right w:val="none" w:sz="0" w:space="0" w:color="auto"/>
      </w:divBdr>
    </w:div>
    <w:div w:id="2073695263">
      <w:bodyDiv w:val="1"/>
      <w:marLeft w:val="0"/>
      <w:marRight w:val="0"/>
      <w:marTop w:val="0"/>
      <w:marBottom w:val="0"/>
      <w:divBdr>
        <w:top w:val="none" w:sz="0" w:space="0" w:color="auto"/>
        <w:left w:val="none" w:sz="0" w:space="0" w:color="auto"/>
        <w:bottom w:val="none" w:sz="0" w:space="0" w:color="auto"/>
        <w:right w:val="none" w:sz="0" w:space="0" w:color="auto"/>
      </w:divBdr>
    </w:div>
    <w:div w:id="2074574838">
      <w:bodyDiv w:val="1"/>
      <w:marLeft w:val="0"/>
      <w:marRight w:val="0"/>
      <w:marTop w:val="0"/>
      <w:marBottom w:val="0"/>
      <w:divBdr>
        <w:top w:val="none" w:sz="0" w:space="0" w:color="auto"/>
        <w:left w:val="none" w:sz="0" w:space="0" w:color="auto"/>
        <w:bottom w:val="none" w:sz="0" w:space="0" w:color="auto"/>
        <w:right w:val="none" w:sz="0" w:space="0" w:color="auto"/>
      </w:divBdr>
    </w:div>
    <w:div w:id="2074693271">
      <w:bodyDiv w:val="1"/>
      <w:marLeft w:val="0"/>
      <w:marRight w:val="0"/>
      <w:marTop w:val="0"/>
      <w:marBottom w:val="0"/>
      <w:divBdr>
        <w:top w:val="none" w:sz="0" w:space="0" w:color="auto"/>
        <w:left w:val="none" w:sz="0" w:space="0" w:color="auto"/>
        <w:bottom w:val="none" w:sz="0" w:space="0" w:color="auto"/>
        <w:right w:val="none" w:sz="0" w:space="0" w:color="auto"/>
      </w:divBdr>
    </w:div>
    <w:div w:id="2074888060">
      <w:bodyDiv w:val="1"/>
      <w:marLeft w:val="0"/>
      <w:marRight w:val="0"/>
      <w:marTop w:val="0"/>
      <w:marBottom w:val="0"/>
      <w:divBdr>
        <w:top w:val="none" w:sz="0" w:space="0" w:color="auto"/>
        <w:left w:val="none" w:sz="0" w:space="0" w:color="auto"/>
        <w:bottom w:val="none" w:sz="0" w:space="0" w:color="auto"/>
        <w:right w:val="none" w:sz="0" w:space="0" w:color="auto"/>
      </w:divBdr>
    </w:div>
    <w:div w:id="2076203369">
      <w:bodyDiv w:val="1"/>
      <w:marLeft w:val="0"/>
      <w:marRight w:val="0"/>
      <w:marTop w:val="0"/>
      <w:marBottom w:val="0"/>
      <w:divBdr>
        <w:top w:val="none" w:sz="0" w:space="0" w:color="auto"/>
        <w:left w:val="none" w:sz="0" w:space="0" w:color="auto"/>
        <w:bottom w:val="none" w:sz="0" w:space="0" w:color="auto"/>
        <w:right w:val="none" w:sz="0" w:space="0" w:color="auto"/>
      </w:divBdr>
    </w:div>
    <w:div w:id="2076512006">
      <w:bodyDiv w:val="1"/>
      <w:marLeft w:val="0"/>
      <w:marRight w:val="0"/>
      <w:marTop w:val="0"/>
      <w:marBottom w:val="0"/>
      <w:divBdr>
        <w:top w:val="none" w:sz="0" w:space="0" w:color="auto"/>
        <w:left w:val="none" w:sz="0" w:space="0" w:color="auto"/>
        <w:bottom w:val="none" w:sz="0" w:space="0" w:color="auto"/>
        <w:right w:val="none" w:sz="0" w:space="0" w:color="auto"/>
      </w:divBdr>
    </w:div>
    <w:div w:id="2076971621">
      <w:bodyDiv w:val="1"/>
      <w:marLeft w:val="0"/>
      <w:marRight w:val="0"/>
      <w:marTop w:val="0"/>
      <w:marBottom w:val="0"/>
      <w:divBdr>
        <w:top w:val="none" w:sz="0" w:space="0" w:color="auto"/>
        <w:left w:val="none" w:sz="0" w:space="0" w:color="auto"/>
        <w:bottom w:val="none" w:sz="0" w:space="0" w:color="auto"/>
        <w:right w:val="none" w:sz="0" w:space="0" w:color="auto"/>
      </w:divBdr>
    </w:div>
    <w:div w:id="2077775218">
      <w:bodyDiv w:val="1"/>
      <w:marLeft w:val="0"/>
      <w:marRight w:val="0"/>
      <w:marTop w:val="0"/>
      <w:marBottom w:val="0"/>
      <w:divBdr>
        <w:top w:val="none" w:sz="0" w:space="0" w:color="auto"/>
        <w:left w:val="none" w:sz="0" w:space="0" w:color="auto"/>
        <w:bottom w:val="none" w:sz="0" w:space="0" w:color="auto"/>
        <w:right w:val="none" w:sz="0" w:space="0" w:color="auto"/>
      </w:divBdr>
    </w:div>
    <w:div w:id="2079745695">
      <w:bodyDiv w:val="1"/>
      <w:marLeft w:val="0"/>
      <w:marRight w:val="0"/>
      <w:marTop w:val="0"/>
      <w:marBottom w:val="0"/>
      <w:divBdr>
        <w:top w:val="none" w:sz="0" w:space="0" w:color="auto"/>
        <w:left w:val="none" w:sz="0" w:space="0" w:color="auto"/>
        <w:bottom w:val="none" w:sz="0" w:space="0" w:color="auto"/>
        <w:right w:val="none" w:sz="0" w:space="0" w:color="auto"/>
      </w:divBdr>
    </w:div>
    <w:div w:id="2082172602">
      <w:bodyDiv w:val="1"/>
      <w:marLeft w:val="0"/>
      <w:marRight w:val="0"/>
      <w:marTop w:val="0"/>
      <w:marBottom w:val="0"/>
      <w:divBdr>
        <w:top w:val="none" w:sz="0" w:space="0" w:color="auto"/>
        <w:left w:val="none" w:sz="0" w:space="0" w:color="auto"/>
        <w:bottom w:val="none" w:sz="0" w:space="0" w:color="auto"/>
        <w:right w:val="none" w:sz="0" w:space="0" w:color="auto"/>
      </w:divBdr>
    </w:div>
    <w:div w:id="2082483910">
      <w:bodyDiv w:val="1"/>
      <w:marLeft w:val="0"/>
      <w:marRight w:val="0"/>
      <w:marTop w:val="0"/>
      <w:marBottom w:val="0"/>
      <w:divBdr>
        <w:top w:val="none" w:sz="0" w:space="0" w:color="auto"/>
        <w:left w:val="none" w:sz="0" w:space="0" w:color="auto"/>
        <w:bottom w:val="none" w:sz="0" w:space="0" w:color="auto"/>
        <w:right w:val="none" w:sz="0" w:space="0" w:color="auto"/>
      </w:divBdr>
    </w:div>
    <w:div w:id="2083403219">
      <w:bodyDiv w:val="1"/>
      <w:marLeft w:val="0"/>
      <w:marRight w:val="0"/>
      <w:marTop w:val="0"/>
      <w:marBottom w:val="0"/>
      <w:divBdr>
        <w:top w:val="none" w:sz="0" w:space="0" w:color="auto"/>
        <w:left w:val="none" w:sz="0" w:space="0" w:color="auto"/>
        <w:bottom w:val="none" w:sz="0" w:space="0" w:color="auto"/>
        <w:right w:val="none" w:sz="0" w:space="0" w:color="auto"/>
      </w:divBdr>
    </w:div>
    <w:div w:id="2083984489">
      <w:bodyDiv w:val="1"/>
      <w:marLeft w:val="0"/>
      <w:marRight w:val="0"/>
      <w:marTop w:val="0"/>
      <w:marBottom w:val="0"/>
      <w:divBdr>
        <w:top w:val="none" w:sz="0" w:space="0" w:color="auto"/>
        <w:left w:val="none" w:sz="0" w:space="0" w:color="auto"/>
        <w:bottom w:val="none" w:sz="0" w:space="0" w:color="auto"/>
        <w:right w:val="none" w:sz="0" w:space="0" w:color="auto"/>
      </w:divBdr>
    </w:div>
    <w:div w:id="2084328505">
      <w:bodyDiv w:val="1"/>
      <w:marLeft w:val="0"/>
      <w:marRight w:val="0"/>
      <w:marTop w:val="0"/>
      <w:marBottom w:val="0"/>
      <w:divBdr>
        <w:top w:val="none" w:sz="0" w:space="0" w:color="auto"/>
        <w:left w:val="none" w:sz="0" w:space="0" w:color="auto"/>
        <w:bottom w:val="none" w:sz="0" w:space="0" w:color="auto"/>
        <w:right w:val="none" w:sz="0" w:space="0" w:color="auto"/>
      </w:divBdr>
    </w:div>
    <w:div w:id="2084720770">
      <w:bodyDiv w:val="1"/>
      <w:marLeft w:val="0"/>
      <w:marRight w:val="0"/>
      <w:marTop w:val="0"/>
      <w:marBottom w:val="0"/>
      <w:divBdr>
        <w:top w:val="none" w:sz="0" w:space="0" w:color="auto"/>
        <w:left w:val="none" w:sz="0" w:space="0" w:color="auto"/>
        <w:bottom w:val="none" w:sz="0" w:space="0" w:color="auto"/>
        <w:right w:val="none" w:sz="0" w:space="0" w:color="auto"/>
      </w:divBdr>
    </w:div>
    <w:div w:id="2085107473">
      <w:bodyDiv w:val="1"/>
      <w:marLeft w:val="0"/>
      <w:marRight w:val="0"/>
      <w:marTop w:val="0"/>
      <w:marBottom w:val="0"/>
      <w:divBdr>
        <w:top w:val="none" w:sz="0" w:space="0" w:color="auto"/>
        <w:left w:val="none" w:sz="0" w:space="0" w:color="auto"/>
        <w:bottom w:val="none" w:sz="0" w:space="0" w:color="auto"/>
        <w:right w:val="none" w:sz="0" w:space="0" w:color="auto"/>
      </w:divBdr>
    </w:div>
    <w:div w:id="2086107961">
      <w:bodyDiv w:val="1"/>
      <w:marLeft w:val="0"/>
      <w:marRight w:val="0"/>
      <w:marTop w:val="0"/>
      <w:marBottom w:val="0"/>
      <w:divBdr>
        <w:top w:val="none" w:sz="0" w:space="0" w:color="auto"/>
        <w:left w:val="none" w:sz="0" w:space="0" w:color="auto"/>
        <w:bottom w:val="none" w:sz="0" w:space="0" w:color="auto"/>
        <w:right w:val="none" w:sz="0" w:space="0" w:color="auto"/>
      </w:divBdr>
    </w:div>
    <w:div w:id="2087264190">
      <w:bodyDiv w:val="1"/>
      <w:marLeft w:val="0"/>
      <w:marRight w:val="0"/>
      <w:marTop w:val="0"/>
      <w:marBottom w:val="0"/>
      <w:divBdr>
        <w:top w:val="none" w:sz="0" w:space="0" w:color="auto"/>
        <w:left w:val="none" w:sz="0" w:space="0" w:color="auto"/>
        <w:bottom w:val="none" w:sz="0" w:space="0" w:color="auto"/>
        <w:right w:val="none" w:sz="0" w:space="0" w:color="auto"/>
      </w:divBdr>
    </w:div>
    <w:div w:id="2087455382">
      <w:bodyDiv w:val="1"/>
      <w:marLeft w:val="0"/>
      <w:marRight w:val="0"/>
      <w:marTop w:val="0"/>
      <w:marBottom w:val="0"/>
      <w:divBdr>
        <w:top w:val="none" w:sz="0" w:space="0" w:color="auto"/>
        <w:left w:val="none" w:sz="0" w:space="0" w:color="auto"/>
        <w:bottom w:val="none" w:sz="0" w:space="0" w:color="auto"/>
        <w:right w:val="none" w:sz="0" w:space="0" w:color="auto"/>
      </w:divBdr>
    </w:div>
    <w:div w:id="2088113592">
      <w:bodyDiv w:val="1"/>
      <w:marLeft w:val="0"/>
      <w:marRight w:val="0"/>
      <w:marTop w:val="0"/>
      <w:marBottom w:val="0"/>
      <w:divBdr>
        <w:top w:val="none" w:sz="0" w:space="0" w:color="auto"/>
        <w:left w:val="none" w:sz="0" w:space="0" w:color="auto"/>
        <w:bottom w:val="none" w:sz="0" w:space="0" w:color="auto"/>
        <w:right w:val="none" w:sz="0" w:space="0" w:color="auto"/>
      </w:divBdr>
    </w:div>
    <w:div w:id="2089225179">
      <w:bodyDiv w:val="1"/>
      <w:marLeft w:val="0"/>
      <w:marRight w:val="0"/>
      <w:marTop w:val="0"/>
      <w:marBottom w:val="0"/>
      <w:divBdr>
        <w:top w:val="none" w:sz="0" w:space="0" w:color="auto"/>
        <w:left w:val="none" w:sz="0" w:space="0" w:color="auto"/>
        <w:bottom w:val="none" w:sz="0" w:space="0" w:color="auto"/>
        <w:right w:val="none" w:sz="0" w:space="0" w:color="auto"/>
      </w:divBdr>
    </w:div>
    <w:div w:id="2089226467">
      <w:bodyDiv w:val="1"/>
      <w:marLeft w:val="0"/>
      <w:marRight w:val="0"/>
      <w:marTop w:val="0"/>
      <w:marBottom w:val="0"/>
      <w:divBdr>
        <w:top w:val="none" w:sz="0" w:space="0" w:color="auto"/>
        <w:left w:val="none" w:sz="0" w:space="0" w:color="auto"/>
        <w:bottom w:val="none" w:sz="0" w:space="0" w:color="auto"/>
        <w:right w:val="none" w:sz="0" w:space="0" w:color="auto"/>
      </w:divBdr>
    </w:div>
    <w:div w:id="2089570905">
      <w:bodyDiv w:val="1"/>
      <w:marLeft w:val="0"/>
      <w:marRight w:val="0"/>
      <w:marTop w:val="0"/>
      <w:marBottom w:val="0"/>
      <w:divBdr>
        <w:top w:val="none" w:sz="0" w:space="0" w:color="auto"/>
        <w:left w:val="none" w:sz="0" w:space="0" w:color="auto"/>
        <w:bottom w:val="none" w:sz="0" w:space="0" w:color="auto"/>
        <w:right w:val="none" w:sz="0" w:space="0" w:color="auto"/>
      </w:divBdr>
    </w:div>
    <w:div w:id="2089762423">
      <w:bodyDiv w:val="1"/>
      <w:marLeft w:val="0"/>
      <w:marRight w:val="0"/>
      <w:marTop w:val="0"/>
      <w:marBottom w:val="0"/>
      <w:divBdr>
        <w:top w:val="none" w:sz="0" w:space="0" w:color="auto"/>
        <w:left w:val="none" w:sz="0" w:space="0" w:color="auto"/>
        <w:bottom w:val="none" w:sz="0" w:space="0" w:color="auto"/>
        <w:right w:val="none" w:sz="0" w:space="0" w:color="auto"/>
      </w:divBdr>
    </w:div>
    <w:div w:id="2090543735">
      <w:bodyDiv w:val="1"/>
      <w:marLeft w:val="0"/>
      <w:marRight w:val="0"/>
      <w:marTop w:val="0"/>
      <w:marBottom w:val="0"/>
      <w:divBdr>
        <w:top w:val="none" w:sz="0" w:space="0" w:color="auto"/>
        <w:left w:val="none" w:sz="0" w:space="0" w:color="auto"/>
        <w:bottom w:val="none" w:sz="0" w:space="0" w:color="auto"/>
        <w:right w:val="none" w:sz="0" w:space="0" w:color="auto"/>
      </w:divBdr>
    </w:div>
    <w:div w:id="2090810617">
      <w:bodyDiv w:val="1"/>
      <w:marLeft w:val="0"/>
      <w:marRight w:val="0"/>
      <w:marTop w:val="0"/>
      <w:marBottom w:val="0"/>
      <w:divBdr>
        <w:top w:val="none" w:sz="0" w:space="0" w:color="auto"/>
        <w:left w:val="none" w:sz="0" w:space="0" w:color="auto"/>
        <w:bottom w:val="none" w:sz="0" w:space="0" w:color="auto"/>
        <w:right w:val="none" w:sz="0" w:space="0" w:color="auto"/>
      </w:divBdr>
    </w:div>
    <w:div w:id="2091123889">
      <w:bodyDiv w:val="1"/>
      <w:marLeft w:val="0"/>
      <w:marRight w:val="0"/>
      <w:marTop w:val="0"/>
      <w:marBottom w:val="0"/>
      <w:divBdr>
        <w:top w:val="none" w:sz="0" w:space="0" w:color="auto"/>
        <w:left w:val="none" w:sz="0" w:space="0" w:color="auto"/>
        <w:bottom w:val="none" w:sz="0" w:space="0" w:color="auto"/>
        <w:right w:val="none" w:sz="0" w:space="0" w:color="auto"/>
      </w:divBdr>
    </w:div>
    <w:div w:id="2091346312">
      <w:bodyDiv w:val="1"/>
      <w:marLeft w:val="0"/>
      <w:marRight w:val="0"/>
      <w:marTop w:val="0"/>
      <w:marBottom w:val="0"/>
      <w:divBdr>
        <w:top w:val="none" w:sz="0" w:space="0" w:color="auto"/>
        <w:left w:val="none" w:sz="0" w:space="0" w:color="auto"/>
        <w:bottom w:val="none" w:sz="0" w:space="0" w:color="auto"/>
        <w:right w:val="none" w:sz="0" w:space="0" w:color="auto"/>
      </w:divBdr>
    </w:div>
    <w:div w:id="2091466786">
      <w:bodyDiv w:val="1"/>
      <w:marLeft w:val="0"/>
      <w:marRight w:val="0"/>
      <w:marTop w:val="0"/>
      <w:marBottom w:val="0"/>
      <w:divBdr>
        <w:top w:val="none" w:sz="0" w:space="0" w:color="auto"/>
        <w:left w:val="none" w:sz="0" w:space="0" w:color="auto"/>
        <w:bottom w:val="none" w:sz="0" w:space="0" w:color="auto"/>
        <w:right w:val="none" w:sz="0" w:space="0" w:color="auto"/>
      </w:divBdr>
    </w:div>
    <w:div w:id="2091733197">
      <w:bodyDiv w:val="1"/>
      <w:marLeft w:val="0"/>
      <w:marRight w:val="0"/>
      <w:marTop w:val="0"/>
      <w:marBottom w:val="0"/>
      <w:divBdr>
        <w:top w:val="none" w:sz="0" w:space="0" w:color="auto"/>
        <w:left w:val="none" w:sz="0" w:space="0" w:color="auto"/>
        <w:bottom w:val="none" w:sz="0" w:space="0" w:color="auto"/>
        <w:right w:val="none" w:sz="0" w:space="0" w:color="auto"/>
      </w:divBdr>
    </w:div>
    <w:div w:id="2092241538">
      <w:bodyDiv w:val="1"/>
      <w:marLeft w:val="0"/>
      <w:marRight w:val="0"/>
      <w:marTop w:val="0"/>
      <w:marBottom w:val="0"/>
      <w:divBdr>
        <w:top w:val="none" w:sz="0" w:space="0" w:color="auto"/>
        <w:left w:val="none" w:sz="0" w:space="0" w:color="auto"/>
        <w:bottom w:val="none" w:sz="0" w:space="0" w:color="auto"/>
        <w:right w:val="none" w:sz="0" w:space="0" w:color="auto"/>
      </w:divBdr>
    </w:div>
    <w:div w:id="2092659297">
      <w:bodyDiv w:val="1"/>
      <w:marLeft w:val="0"/>
      <w:marRight w:val="0"/>
      <w:marTop w:val="0"/>
      <w:marBottom w:val="0"/>
      <w:divBdr>
        <w:top w:val="none" w:sz="0" w:space="0" w:color="auto"/>
        <w:left w:val="none" w:sz="0" w:space="0" w:color="auto"/>
        <w:bottom w:val="none" w:sz="0" w:space="0" w:color="auto"/>
        <w:right w:val="none" w:sz="0" w:space="0" w:color="auto"/>
      </w:divBdr>
    </w:div>
    <w:div w:id="2092850052">
      <w:bodyDiv w:val="1"/>
      <w:marLeft w:val="0"/>
      <w:marRight w:val="0"/>
      <w:marTop w:val="0"/>
      <w:marBottom w:val="0"/>
      <w:divBdr>
        <w:top w:val="none" w:sz="0" w:space="0" w:color="auto"/>
        <w:left w:val="none" w:sz="0" w:space="0" w:color="auto"/>
        <w:bottom w:val="none" w:sz="0" w:space="0" w:color="auto"/>
        <w:right w:val="none" w:sz="0" w:space="0" w:color="auto"/>
      </w:divBdr>
    </w:div>
    <w:div w:id="2093506913">
      <w:bodyDiv w:val="1"/>
      <w:marLeft w:val="0"/>
      <w:marRight w:val="0"/>
      <w:marTop w:val="0"/>
      <w:marBottom w:val="0"/>
      <w:divBdr>
        <w:top w:val="none" w:sz="0" w:space="0" w:color="auto"/>
        <w:left w:val="none" w:sz="0" w:space="0" w:color="auto"/>
        <w:bottom w:val="none" w:sz="0" w:space="0" w:color="auto"/>
        <w:right w:val="none" w:sz="0" w:space="0" w:color="auto"/>
      </w:divBdr>
    </w:div>
    <w:div w:id="2095473969">
      <w:bodyDiv w:val="1"/>
      <w:marLeft w:val="0"/>
      <w:marRight w:val="0"/>
      <w:marTop w:val="0"/>
      <w:marBottom w:val="0"/>
      <w:divBdr>
        <w:top w:val="none" w:sz="0" w:space="0" w:color="auto"/>
        <w:left w:val="none" w:sz="0" w:space="0" w:color="auto"/>
        <w:bottom w:val="none" w:sz="0" w:space="0" w:color="auto"/>
        <w:right w:val="none" w:sz="0" w:space="0" w:color="auto"/>
      </w:divBdr>
    </w:div>
    <w:div w:id="2096125765">
      <w:bodyDiv w:val="1"/>
      <w:marLeft w:val="0"/>
      <w:marRight w:val="0"/>
      <w:marTop w:val="0"/>
      <w:marBottom w:val="0"/>
      <w:divBdr>
        <w:top w:val="none" w:sz="0" w:space="0" w:color="auto"/>
        <w:left w:val="none" w:sz="0" w:space="0" w:color="auto"/>
        <w:bottom w:val="none" w:sz="0" w:space="0" w:color="auto"/>
        <w:right w:val="none" w:sz="0" w:space="0" w:color="auto"/>
      </w:divBdr>
    </w:div>
    <w:div w:id="2096973568">
      <w:bodyDiv w:val="1"/>
      <w:marLeft w:val="0"/>
      <w:marRight w:val="0"/>
      <w:marTop w:val="0"/>
      <w:marBottom w:val="0"/>
      <w:divBdr>
        <w:top w:val="none" w:sz="0" w:space="0" w:color="auto"/>
        <w:left w:val="none" w:sz="0" w:space="0" w:color="auto"/>
        <w:bottom w:val="none" w:sz="0" w:space="0" w:color="auto"/>
        <w:right w:val="none" w:sz="0" w:space="0" w:color="auto"/>
      </w:divBdr>
    </w:div>
    <w:div w:id="2097095077">
      <w:bodyDiv w:val="1"/>
      <w:marLeft w:val="0"/>
      <w:marRight w:val="0"/>
      <w:marTop w:val="0"/>
      <w:marBottom w:val="0"/>
      <w:divBdr>
        <w:top w:val="none" w:sz="0" w:space="0" w:color="auto"/>
        <w:left w:val="none" w:sz="0" w:space="0" w:color="auto"/>
        <w:bottom w:val="none" w:sz="0" w:space="0" w:color="auto"/>
        <w:right w:val="none" w:sz="0" w:space="0" w:color="auto"/>
      </w:divBdr>
    </w:div>
    <w:div w:id="2097824464">
      <w:bodyDiv w:val="1"/>
      <w:marLeft w:val="0"/>
      <w:marRight w:val="0"/>
      <w:marTop w:val="0"/>
      <w:marBottom w:val="0"/>
      <w:divBdr>
        <w:top w:val="none" w:sz="0" w:space="0" w:color="auto"/>
        <w:left w:val="none" w:sz="0" w:space="0" w:color="auto"/>
        <w:bottom w:val="none" w:sz="0" w:space="0" w:color="auto"/>
        <w:right w:val="none" w:sz="0" w:space="0" w:color="auto"/>
      </w:divBdr>
    </w:div>
    <w:div w:id="2098013856">
      <w:bodyDiv w:val="1"/>
      <w:marLeft w:val="0"/>
      <w:marRight w:val="0"/>
      <w:marTop w:val="0"/>
      <w:marBottom w:val="0"/>
      <w:divBdr>
        <w:top w:val="none" w:sz="0" w:space="0" w:color="auto"/>
        <w:left w:val="none" w:sz="0" w:space="0" w:color="auto"/>
        <w:bottom w:val="none" w:sz="0" w:space="0" w:color="auto"/>
        <w:right w:val="none" w:sz="0" w:space="0" w:color="auto"/>
      </w:divBdr>
    </w:div>
    <w:div w:id="2099515355">
      <w:bodyDiv w:val="1"/>
      <w:marLeft w:val="0"/>
      <w:marRight w:val="0"/>
      <w:marTop w:val="0"/>
      <w:marBottom w:val="0"/>
      <w:divBdr>
        <w:top w:val="none" w:sz="0" w:space="0" w:color="auto"/>
        <w:left w:val="none" w:sz="0" w:space="0" w:color="auto"/>
        <w:bottom w:val="none" w:sz="0" w:space="0" w:color="auto"/>
        <w:right w:val="none" w:sz="0" w:space="0" w:color="auto"/>
      </w:divBdr>
    </w:div>
    <w:div w:id="2100516844">
      <w:bodyDiv w:val="1"/>
      <w:marLeft w:val="0"/>
      <w:marRight w:val="0"/>
      <w:marTop w:val="0"/>
      <w:marBottom w:val="0"/>
      <w:divBdr>
        <w:top w:val="none" w:sz="0" w:space="0" w:color="auto"/>
        <w:left w:val="none" w:sz="0" w:space="0" w:color="auto"/>
        <w:bottom w:val="none" w:sz="0" w:space="0" w:color="auto"/>
        <w:right w:val="none" w:sz="0" w:space="0" w:color="auto"/>
      </w:divBdr>
    </w:div>
    <w:div w:id="2100518039">
      <w:bodyDiv w:val="1"/>
      <w:marLeft w:val="0"/>
      <w:marRight w:val="0"/>
      <w:marTop w:val="0"/>
      <w:marBottom w:val="0"/>
      <w:divBdr>
        <w:top w:val="none" w:sz="0" w:space="0" w:color="auto"/>
        <w:left w:val="none" w:sz="0" w:space="0" w:color="auto"/>
        <w:bottom w:val="none" w:sz="0" w:space="0" w:color="auto"/>
        <w:right w:val="none" w:sz="0" w:space="0" w:color="auto"/>
      </w:divBdr>
    </w:div>
    <w:div w:id="2100758800">
      <w:bodyDiv w:val="1"/>
      <w:marLeft w:val="0"/>
      <w:marRight w:val="0"/>
      <w:marTop w:val="0"/>
      <w:marBottom w:val="0"/>
      <w:divBdr>
        <w:top w:val="none" w:sz="0" w:space="0" w:color="auto"/>
        <w:left w:val="none" w:sz="0" w:space="0" w:color="auto"/>
        <w:bottom w:val="none" w:sz="0" w:space="0" w:color="auto"/>
        <w:right w:val="none" w:sz="0" w:space="0" w:color="auto"/>
      </w:divBdr>
    </w:div>
    <w:div w:id="2102606344">
      <w:bodyDiv w:val="1"/>
      <w:marLeft w:val="0"/>
      <w:marRight w:val="0"/>
      <w:marTop w:val="0"/>
      <w:marBottom w:val="0"/>
      <w:divBdr>
        <w:top w:val="none" w:sz="0" w:space="0" w:color="auto"/>
        <w:left w:val="none" w:sz="0" w:space="0" w:color="auto"/>
        <w:bottom w:val="none" w:sz="0" w:space="0" w:color="auto"/>
        <w:right w:val="none" w:sz="0" w:space="0" w:color="auto"/>
      </w:divBdr>
    </w:div>
    <w:div w:id="2103449029">
      <w:bodyDiv w:val="1"/>
      <w:marLeft w:val="0"/>
      <w:marRight w:val="0"/>
      <w:marTop w:val="0"/>
      <w:marBottom w:val="0"/>
      <w:divBdr>
        <w:top w:val="none" w:sz="0" w:space="0" w:color="auto"/>
        <w:left w:val="none" w:sz="0" w:space="0" w:color="auto"/>
        <w:bottom w:val="none" w:sz="0" w:space="0" w:color="auto"/>
        <w:right w:val="none" w:sz="0" w:space="0" w:color="auto"/>
      </w:divBdr>
    </w:div>
    <w:div w:id="2104106421">
      <w:bodyDiv w:val="1"/>
      <w:marLeft w:val="0"/>
      <w:marRight w:val="0"/>
      <w:marTop w:val="0"/>
      <w:marBottom w:val="0"/>
      <w:divBdr>
        <w:top w:val="none" w:sz="0" w:space="0" w:color="auto"/>
        <w:left w:val="none" w:sz="0" w:space="0" w:color="auto"/>
        <w:bottom w:val="none" w:sz="0" w:space="0" w:color="auto"/>
        <w:right w:val="none" w:sz="0" w:space="0" w:color="auto"/>
      </w:divBdr>
    </w:div>
    <w:div w:id="2104447428">
      <w:bodyDiv w:val="1"/>
      <w:marLeft w:val="0"/>
      <w:marRight w:val="0"/>
      <w:marTop w:val="0"/>
      <w:marBottom w:val="0"/>
      <w:divBdr>
        <w:top w:val="none" w:sz="0" w:space="0" w:color="auto"/>
        <w:left w:val="none" w:sz="0" w:space="0" w:color="auto"/>
        <w:bottom w:val="none" w:sz="0" w:space="0" w:color="auto"/>
        <w:right w:val="none" w:sz="0" w:space="0" w:color="auto"/>
      </w:divBdr>
    </w:div>
    <w:div w:id="2105027481">
      <w:bodyDiv w:val="1"/>
      <w:marLeft w:val="0"/>
      <w:marRight w:val="0"/>
      <w:marTop w:val="0"/>
      <w:marBottom w:val="0"/>
      <w:divBdr>
        <w:top w:val="none" w:sz="0" w:space="0" w:color="auto"/>
        <w:left w:val="none" w:sz="0" w:space="0" w:color="auto"/>
        <w:bottom w:val="none" w:sz="0" w:space="0" w:color="auto"/>
        <w:right w:val="none" w:sz="0" w:space="0" w:color="auto"/>
      </w:divBdr>
    </w:div>
    <w:div w:id="2105876717">
      <w:bodyDiv w:val="1"/>
      <w:marLeft w:val="0"/>
      <w:marRight w:val="0"/>
      <w:marTop w:val="0"/>
      <w:marBottom w:val="0"/>
      <w:divBdr>
        <w:top w:val="none" w:sz="0" w:space="0" w:color="auto"/>
        <w:left w:val="none" w:sz="0" w:space="0" w:color="auto"/>
        <w:bottom w:val="none" w:sz="0" w:space="0" w:color="auto"/>
        <w:right w:val="none" w:sz="0" w:space="0" w:color="auto"/>
      </w:divBdr>
    </w:div>
    <w:div w:id="2106801550">
      <w:bodyDiv w:val="1"/>
      <w:marLeft w:val="0"/>
      <w:marRight w:val="0"/>
      <w:marTop w:val="0"/>
      <w:marBottom w:val="0"/>
      <w:divBdr>
        <w:top w:val="none" w:sz="0" w:space="0" w:color="auto"/>
        <w:left w:val="none" w:sz="0" w:space="0" w:color="auto"/>
        <w:bottom w:val="none" w:sz="0" w:space="0" w:color="auto"/>
        <w:right w:val="none" w:sz="0" w:space="0" w:color="auto"/>
      </w:divBdr>
    </w:div>
    <w:div w:id="2107069889">
      <w:bodyDiv w:val="1"/>
      <w:marLeft w:val="0"/>
      <w:marRight w:val="0"/>
      <w:marTop w:val="0"/>
      <w:marBottom w:val="0"/>
      <w:divBdr>
        <w:top w:val="none" w:sz="0" w:space="0" w:color="auto"/>
        <w:left w:val="none" w:sz="0" w:space="0" w:color="auto"/>
        <w:bottom w:val="none" w:sz="0" w:space="0" w:color="auto"/>
        <w:right w:val="none" w:sz="0" w:space="0" w:color="auto"/>
      </w:divBdr>
    </w:div>
    <w:div w:id="2107654573">
      <w:bodyDiv w:val="1"/>
      <w:marLeft w:val="0"/>
      <w:marRight w:val="0"/>
      <w:marTop w:val="0"/>
      <w:marBottom w:val="0"/>
      <w:divBdr>
        <w:top w:val="none" w:sz="0" w:space="0" w:color="auto"/>
        <w:left w:val="none" w:sz="0" w:space="0" w:color="auto"/>
        <w:bottom w:val="none" w:sz="0" w:space="0" w:color="auto"/>
        <w:right w:val="none" w:sz="0" w:space="0" w:color="auto"/>
      </w:divBdr>
    </w:div>
    <w:div w:id="2108038723">
      <w:bodyDiv w:val="1"/>
      <w:marLeft w:val="0"/>
      <w:marRight w:val="0"/>
      <w:marTop w:val="0"/>
      <w:marBottom w:val="0"/>
      <w:divBdr>
        <w:top w:val="none" w:sz="0" w:space="0" w:color="auto"/>
        <w:left w:val="none" w:sz="0" w:space="0" w:color="auto"/>
        <w:bottom w:val="none" w:sz="0" w:space="0" w:color="auto"/>
        <w:right w:val="none" w:sz="0" w:space="0" w:color="auto"/>
      </w:divBdr>
    </w:div>
    <w:div w:id="2108497026">
      <w:bodyDiv w:val="1"/>
      <w:marLeft w:val="0"/>
      <w:marRight w:val="0"/>
      <w:marTop w:val="0"/>
      <w:marBottom w:val="0"/>
      <w:divBdr>
        <w:top w:val="none" w:sz="0" w:space="0" w:color="auto"/>
        <w:left w:val="none" w:sz="0" w:space="0" w:color="auto"/>
        <w:bottom w:val="none" w:sz="0" w:space="0" w:color="auto"/>
        <w:right w:val="none" w:sz="0" w:space="0" w:color="auto"/>
      </w:divBdr>
    </w:div>
    <w:div w:id="2108571290">
      <w:bodyDiv w:val="1"/>
      <w:marLeft w:val="0"/>
      <w:marRight w:val="0"/>
      <w:marTop w:val="0"/>
      <w:marBottom w:val="0"/>
      <w:divBdr>
        <w:top w:val="none" w:sz="0" w:space="0" w:color="auto"/>
        <w:left w:val="none" w:sz="0" w:space="0" w:color="auto"/>
        <w:bottom w:val="none" w:sz="0" w:space="0" w:color="auto"/>
        <w:right w:val="none" w:sz="0" w:space="0" w:color="auto"/>
      </w:divBdr>
    </w:div>
    <w:div w:id="2108845500">
      <w:bodyDiv w:val="1"/>
      <w:marLeft w:val="0"/>
      <w:marRight w:val="0"/>
      <w:marTop w:val="0"/>
      <w:marBottom w:val="0"/>
      <w:divBdr>
        <w:top w:val="none" w:sz="0" w:space="0" w:color="auto"/>
        <w:left w:val="none" w:sz="0" w:space="0" w:color="auto"/>
        <w:bottom w:val="none" w:sz="0" w:space="0" w:color="auto"/>
        <w:right w:val="none" w:sz="0" w:space="0" w:color="auto"/>
      </w:divBdr>
    </w:div>
    <w:div w:id="2108915155">
      <w:bodyDiv w:val="1"/>
      <w:marLeft w:val="0"/>
      <w:marRight w:val="0"/>
      <w:marTop w:val="0"/>
      <w:marBottom w:val="0"/>
      <w:divBdr>
        <w:top w:val="none" w:sz="0" w:space="0" w:color="auto"/>
        <w:left w:val="none" w:sz="0" w:space="0" w:color="auto"/>
        <w:bottom w:val="none" w:sz="0" w:space="0" w:color="auto"/>
        <w:right w:val="none" w:sz="0" w:space="0" w:color="auto"/>
      </w:divBdr>
    </w:div>
    <w:div w:id="2109157845">
      <w:bodyDiv w:val="1"/>
      <w:marLeft w:val="0"/>
      <w:marRight w:val="0"/>
      <w:marTop w:val="0"/>
      <w:marBottom w:val="0"/>
      <w:divBdr>
        <w:top w:val="none" w:sz="0" w:space="0" w:color="auto"/>
        <w:left w:val="none" w:sz="0" w:space="0" w:color="auto"/>
        <w:bottom w:val="none" w:sz="0" w:space="0" w:color="auto"/>
        <w:right w:val="none" w:sz="0" w:space="0" w:color="auto"/>
      </w:divBdr>
    </w:div>
    <w:div w:id="2109813034">
      <w:bodyDiv w:val="1"/>
      <w:marLeft w:val="0"/>
      <w:marRight w:val="0"/>
      <w:marTop w:val="0"/>
      <w:marBottom w:val="0"/>
      <w:divBdr>
        <w:top w:val="none" w:sz="0" w:space="0" w:color="auto"/>
        <w:left w:val="none" w:sz="0" w:space="0" w:color="auto"/>
        <w:bottom w:val="none" w:sz="0" w:space="0" w:color="auto"/>
        <w:right w:val="none" w:sz="0" w:space="0" w:color="auto"/>
      </w:divBdr>
    </w:div>
    <w:div w:id="2109886172">
      <w:bodyDiv w:val="1"/>
      <w:marLeft w:val="0"/>
      <w:marRight w:val="0"/>
      <w:marTop w:val="0"/>
      <w:marBottom w:val="0"/>
      <w:divBdr>
        <w:top w:val="none" w:sz="0" w:space="0" w:color="auto"/>
        <w:left w:val="none" w:sz="0" w:space="0" w:color="auto"/>
        <w:bottom w:val="none" w:sz="0" w:space="0" w:color="auto"/>
        <w:right w:val="none" w:sz="0" w:space="0" w:color="auto"/>
      </w:divBdr>
    </w:div>
    <w:div w:id="2110269334">
      <w:bodyDiv w:val="1"/>
      <w:marLeft w:val="0"/>
      <w:marRight w:val="0"/>
      <w:marTop w:val="0"/>
      <w:marBottom w:val="0"/>
      <w:divBdr>
        <w:top w:val="none" w:sz="0" w:space="0" w:color="auto"/>
        <w:left w:val="none" w:sz="0" w:space="0" w:color="auto"/>
        <w:bottom w:val="none" w:sz="0" w:space="0" w:color="auto"/>
        <w:right w:val="none" w:sz="0" w:space="0" w:color="auto"/>
      </w:divBdr>
    </w:div>
    <w:div w:id="2110881484">
      <w:bodyDiv w:val="1"/>
      <w:marLeft w:val="0"/>
      <w:marRight w:val="0"/>
      <w:marTop w:val="0"/>
      <w:marBottom w:val="0"/>
      <w:divBdr>
        <w:top w:val="none" w:sz="0" w:space="0" w:color="auto"/>
        <w:left w:val="none" w:sz="0" w:space="0" w:color="auto"/>
        <w:bottom w:val="none" w:sz="0" w:space="0" w:color="auto"/>
        <w:right w:val="none" w:sz="0" w:space="0" w:color="auto"/>
      </w:divBdr>
    </w:div>
    <w:div w:id="2112164659">
      <w:bodyDiv w:val="1"/>
      <w:marLeft w:val="0"/>
      <w:marRight w:val="0"/>
      <w:marTop w:val="0"/>
      <w:marBottom w:val="0"/>
      <w:divBdr>
        <w:top w:val="none" w:sz="0" w:space="0" w:color="auto"/>
        <w:left w:val="none" w:sz="0" w:space="0" w:color="auto"/>
        <w:bottom w:val="none" w:sz="0" w:space="0" w:color="auto"/>
        <w:right w:val="none" w:sz="0" w:space="0" w:color="auto"/>
      </w:divBdr>
    </w:div>
    <w:div w:id="2112511921">
      <w:bodyDiv w:val="1"/>
      <w:marLeft w:val="0"/>
      <w:marRight w:val="0"/>
      <w:marTop w:val="0"/>
      <w:marBottom w:val="0"/>
      <w:divBdr>
        <w:top w:val="none" w:sz="0" w:space="0" w:color="auto"/>
        <w:left w:val="none" w:sz="0" w:space="0" w:color="auto"/>
        <w:bottom w:val="none" w:sz="0" w:space="0" w:color="auto"/>
        <w:right w:val="none" w:sz="0" w:space="0" w:color="auto"/>
      </w:divBdr>
    </w:div>
    <w:div w:id="2114132572">
      <w:bodyDiv w:val="1"/>
      <w:marLeft w:val="0"/>
      <w:marRight w:val="0"/>
      <w:marTop w:val="0"/>
      <w:marBottom w:val="0"/>
      <w:divBdr>
        <w:top w:val="none" w:sz="0" w:space="0" w:color="auto"/>
        <w:left w:val="none" w:sz="0" w:space="0" w:color="auto"/>
        <w:bottom w:val="none" w:sz="0" w:space="0" w:color="auto"/>
        <w:right w:val="none" w:sz="0" w:space="0" w:color="auto"/>
      </w:divBdr>
    </w:div>
    <w:div w:id="2116049480">
      <w:bodyDiv w:val="1"/>
      <w:marLeft w:val="0"/>
      <w:marRight w:val="0"/>
      <w:marTop w:val="0"/>
      <w:marBottom w:val="0"/>
      <w:divBdr>
        <w:top w:val="none" w:sz="0" w:space="0" w:color="auto"/>
        <w:left w:val="none" w:sz="0" w:space="0" w:color="auto"/>
        <w:bottom w:val="none" w:sz="0" w:space="0" w:color="auto"/>
        <w:right w:val="none" w:sz="0" w:space="0" w:color="auto"/>
      </w:divBdr>
    </w:div>
    <w:div w:id="2116241060">
      <w:bodyDiv w:val="1"/>
      <w:marLeft w:val="0"/>
      <w:marRight w:val="0"/>
      <w:marTop w:val="0"/>
      <w:marBottom w:val="0"/>
      <w:divBdr>
        <w:top w:val="none" w:sz="0" w:space="0" w:color="auto"/>
        <w:left w:val="none" w:sz="0" w:space="0" w:color="auto"/>
        <w:bottom w:val="none" w:sz="0" w:space="0" w:color="auto"/>
        <w:right w:val="none" w:sz="0" w:space="0" w:color="auto"/>
      </w:divBdr>
    </w:div>
    <w:div w:id="2116632597">
      <w:bodyDiv w:val="1"/>
      <w:marLeft w:val="0"/>
      <w:marRight w:val="0"/>
      <w:marTop w:val="0"/>
      <w:marBottom w:val="0"/>
      <w:divBdr>
        <w:top w:val="none" w:sz="0" w:space="0" w:color="auto"/>
        <w:left w:val="none" w:sz="0" w:space="0" w:color="auto"/>
        <w:bottom w:val="none" w:sz="0" w:space="0" w:color="auto"/>
        <w:right w:val="none" w:sz="0" w:space="0" w:color="auto"/>
      </w:divBdr>
    </w:div>
    <w:div w:id="2117093226">
      <w:bodyDiv w:val="1"/>
      <w:marLeft w:val="0"/>
      <w:marRight w:val="0"/>
      <w:marTop w:val="0"/>
      <w:marBottom w:val="0"/>
      <w:divBdr>
        <w:top w:val="none" w:sz="0" w:space="0" w:color="auto"/>
        <w:left w:val="none" w:sz="0" w:space="0" w:color="auto"/>
        <w:bottom w:val="none" w:sz="0" w:space="0" w:color="auto"/>
        <w:right w:val="none" w:sz="0" w:space="0" w:color="auto"/>
      </w:divBdr>
    </w:div>
    <w:div w:id="2117677284">
      <w:bodyDiv w:val="1"/>
      <w:marLeft w:val="0"/>
      <w:marRight w:val="0"/>
      <w:marTop w:val="0"/>
      <w:marBottom w:val="0"/>
      <w:divBdr>
        <w:top w:val="none" w:sz="0" w:space="0" w:color="auto"/>
        <w:left w:val="none" w:sz="0" w:space="0" w:color="auto"/>
        <w:bottom w:val="none" w:sz="0" w:space="0" w:color="auto"/>
        <w:right w:val="none" w:sz="0" w:space="0" w:color="auto"/>
      </w:divBdr>
    </w:div>
    <w:div w:id="2118870833">
      <w:bodyDiv w:val="1"/>
      <w:marLeft w:val="0"/>
      <w:marRight w:val="0"/>
      <w:marTop w:val="0"/>
      <w:marBottom w:val="0"/>
      <w:divBdr>
        <w:top w:val="none" w:sz="0" w:space="0" w:color="auto"/>
        <w:left w:val="none" w:sz="0" w:space="0" w:color="auto"/>
        <w:bottom w:val="none" w:sz="0" w:space="0" w:color="auto"/>
        <w:right w:val="none" w:sz="0" w:space="0" w:color="auto"/>
      </w:divBdr>
    </w:div>
    <w:div w:id="2119904277">
      <w:bodyDiv w:val="1"/>
      <w:marLeft w:val="0"/>
      <w:marRight w:val="0"/>
      <w:marTop w:val="0"/>
      <w:marBottom w:val="0"/>
      <w:divBdr>
        <w:top w:val="none" w:sz="0" w:space="0" w:color="auto"/>
        <w:left w:val="none" w:sz="0" w:space="0" w:color="auto"/>
        <w:bottom w:val="none" w:sz="0" w:space="0" w:color="auto"/>
        <w:right w:val="none" w:sz="0" w:space="0" w:color="auto"/>
      </w:divBdr>
    </w:div>
    <w:div w:id="2120369712">
      <w:bodyDiv w:val="1"/>
      <w:marLeft w:val="0"/>
      <w:marRight w:val="0"/>
      <w:marTop w:val="0"/>
      <w:marBottom w:val="0"/>
      <w:divBdr>
        <w:top w:val="none" w:sz="0" w:space="0" w:color="auto"/>
        <w:left w:val="none" w:sz="0" w:space="0" w:color="auto"/>
        <w:bottom w:val="none" w:sz="0" w:space="0" w:color="auto"/>
        <w:right w:val="none" w:sz="0" w:space="0" w:color="auto"/>
      </w:divBdr>
    </w:div>
    <w:div w:id="2120559847">
      <w:bodyDiv w:val="1"/>
      <w:marLeft w:val="0"/>
      <w:marRight w:val="0"/>
      <w:marTop w:val="0"/>
      <w:marBottom w:val="0"/>
      <w:divBdr>
        <w:top w:val="none" w:sz="0" w:space="0" w:color="auto"/>
        <w:left w:val="none" w:sz="0" w:space="0" w:color="auto"/>
        <w:bottom w:val="none" w:sz="0" w:space="0" w:color="auto"/>
        <w:right w:val="none" w:sz="0" w:space="0" w:color="auto"/>
      </w:divBdr>
    </w:div>
    <w:div w:id="2120636382">
      <w:bodyDiv w:val="1"/>
      <w:marLeft w:val="0"/>
      <w:marRight w:val="0"/>
      <w:marTop w:val="0"/>
      <w:marBottom w:val="0"/>
      <w:divBdr>
        <w:top w:val="none" w:sz="0" w:space="0" w:color="auto"/>
        <w:left w:val="none" w:sz="0" w:space="0" w:color="auto"/>
        <w:bottom w:val="none" w:sz="0" w:space="0" w:color="auto"/>
        <w:right w:val="none" w:sz="0" w:space="0" w:color="auto"/>
      </w:divBdr>
    </w:div>
    <w:div w:id="2121334967">
      <w:bodyDiv w:val="1"/>
      <w:marLeft w:val="0"/>
      <w:marRight w:val="0"/>
      <w:marTop w:val="0"/>
      <w:marBottom w:val="0"/>
      <w:divBdr>
        <w:top w:val="none" w:sz="0" w:space="0" w:color="auto"/>
        <w:left w:val="none" w:sz="0" w:space="0" w:color="auto"/>
        <w:bottom w:val="none" w:sz="0" w:space="0" w:color="auto"/>
        <w:right w:val="none" w:sz="0" w:space="0" w:color="auto"/>
      </w:divBdr>
    </w:div>
    <w:div w:id="2121877551">
      <w:bodyDiv w:val="1"/>
      <w:marLeft w:val="0"/>
      <w:marRight w:val="0"/>
      <w:marTop w:val="0"/>
      <w:marBottom w:val="0"/>
      <w:divBdr>
        <w:top w:val="none" w:sz="0" w:space="0" w:color="auto"/>
        <w:left w:val="none" w:sz="0" w:space="0" w:color="auto"/>
        <w:bottom w:val="none" w:sz="0" w:space="0" w:color="auto"/>
        <w:right w:val="none" w:sz="0" w:space="0" w:color="auto"/>
      </w:divBdr>
    </w:div>
    <w:div w:id="2122533471">
      <w:bodyDiv w:val="1"/>
      <w:marLeft w:val="0"/>
      <w:marRight w:val="0"/>
      <w:marTop w:val="0"/>
      <w:marBottom w:val="0"/>
      <w:divBdr>
        <w:top w:val="none" w:sz="0" w:space="0" w:color="auto"/>
        <w:left w:val="none" w:sz="0" w:space="0" w:color="auto"/>
        <w:bottom w:val="none" w:sz="0" w:space="0" w:color="auto"/>
        <w:right w:val="none" w:sz="0" w:space="0" w:color="auto"/>
      </w:divBdr>
    </w:div>
    <w:div w:id="2124029341">
      <w:bodyDiv w:val="1"/>
      <w:marLeft w:val="0"/>
      <w:marRight w:val="0"/>
      <w:marTop w:val="0"/>
      <w:marBottom w:val="0"/>
      <w:divBdr>
        <w:top w:val="none" w:sz="0" w:space="0" w:color="auto"/>
        <w:left w:val="none" w:sz="0" w:space="0" w:color="auto"/>
        <w:bottom w:val="none" w:sz="0" w:space="0" w:color="auto"/>
        <w:right w:val="none" w:sz="0" w:space="0" w:color="auto"/>
      </w:divBdr>
    </w:div>
    <w:div w:id="2126187895">
      <w:bodyDiv w:val="1"/>
      <w:marLeft w:val="0"/>
      <w:marRight w:val="0"/>
      <w:marTop w:val="0"/>
      <w:marBottom w:val="0"/>
      <w:divBdr>
        <w:top w:val="none" w:sz="0" w:space="0" w:color="auto"/>
        <w:left w:val="none" w:sz="0" w:space="0" w:color="auto"/>
        <w:bottom w:val="none" w:sz="0" w:space="0" w:color="auto"/>
        <w:right w:val="none" w:sz="0" w:space="0" w:color="auto"/>
      </w:divBdr>
    </w:div>
    <w:div w:id="2126197216">
      <w:bodyDiv w:val="1"/>
      <w:marLeft w:val="0"/>
      <w:marRight w:val="0"/>
      <w:marTop w:val="0"/>
      <w:marBottom w:val="0"/>
      <w:divBdr>
        <w:top w:val="none" w:sz="0" w:space="0" w:color="auto"/>
        <w:left w:val="none" w:sz="0" w:space="0" w:color="auto"/>
        <w:bottom w:val="none" w:sz="0" w:space="0" w:color="auto"/>
        <w:right w:val="none" w:sz="0" w:space="0" w:color="auto"/>
      </w:divBdr>
    </w:div>
    <w:div w:id="2127189602">
      <w:bodyDiv w:val="1"/>
      <w:marLeft w:val="0"/>
      <w:marRight w:val="0"/>
      <w:marTop w:val="0"/>
      <w:marBottom w:val="0"/>
      <w:divBdr>
        <w:top w:val="none" w:sz="0" w:space="0" w:color="auto"/>
        <w:left w:val="none" w:sz="0" w:space="0" w:color="auto"/>
        <w:bottom w:val="none" w:sz="0" w:space="0" w:color="auto"/>
        <w:right w:val="none" w:sz="0" w:space="0" w:color="auto"/>
      </w:divBdr>
    </w:div>
    <w:div w:id="2127846403">
      <w:bodyDiv w:val="1"/>
      <w:marLeft w:val="0"/>
      <w:marRight w:val="0"/>
      <w:marTop w:val="0"/>
      <w:marBottom w:val="0"/>
      <w:divBdr>
        <w:top w:val="none" w:sz="0" w:space="0" w:color="auto"/>
        <w:left w:val="none" w:sz="0" w:space="0" w:color="auto"/>
        <w:bottom w:val="none" w:sz="0" w:space="0" w:color="auto"/>
        <w:right w:val="none" w:sz="0" w:space="0" w:color="auto"/>
      </w:divBdr>
    </w:div>
    <w:div w:id="2128117504">
      <w:bodyDiv w:val="1"/>
      <w:marLeft w:val="0"/>
      <w:marRight w:val="0"/>
      <w:marTop w:val="0"/>
      <w:marBottom w:val="0"/>
      <w:divBdr>
        <w:top w:val="none" w:sz="0" w:space="0" w:color="auto"/>
        <w:left w:val="none" w:sz="0" w:space="0" w:color="auto"/>
        <w:bottom w:val="none" w:sz="0" w:space="0" w:color="auto"/>
        <w:right w:val="none" w:sz="0" w:space="0" w:color="auto"/>
      </w:divBdr>
    </w:div>
    <w:div w:id="2129666473">
      <w:bodyDiv w:val="1"/>
      <w:marLeft w:val="0"/>
      <w:marRight w:val="0"/>
      <w:marTop w:val="0"/>
      <w:marBottom w:val="0"/>
      <w:divBdr>
        <w:top w:val="none" w:sz="0" w:space="0" w:color="auto"/>
        <w:left w:val="none" w:sz="0" w:space="0" w:color="auto"/>
        <w:bottom w:val="none" w:sz="0" w:space="0" w:color="auto"/>
        <w:right w:val="none" w:sz="0" w:space="0" w:color="auto"/>
      </w:divBdr>
    </w:div>
    <w:div w:id="2129740440">
      <w:bodyDiv w:val="1"/>
      <w:marLeft w:val="0"/>
      <w:marRight w:val="0"/>
      <w:marTop w:val="0"/>
      <w:marBottom w:val="0"/>
      <w:divBdr>
        <w:top w:val="none" w:sz="0" w:space="0" w:color="auto"/>
        <w:left w:val="none" w:sz="0" w:space="0" w:color="auto"/>
        <w:bottom w:val="none" w:sz="0" w:space="0" w:color="auto"/>
        <w:right w:val="none" w:sz="0" w:space="0" w:color="auto"/>
      </w:divBdr>
    </w:div>
    <w:div w:id="2130125111">
      <w:bodyDiv w:val="1"/>
      <w:marLeft w:val="0"/>
      <w:marRight w:val="0"/>
      <w:marTop w:val="0"/>
      <w:marBottom w:val="0"/>
      <w:divBdr>
        <w:top w:val="none" w:sz="0" w:space="0" w:color="auto"/>
        <w:left w:val="none" w:sz="0" w:space="0" w:color="auto"/>
        <w:bottom w:val="none" w:sz="0" w:space="0" w:color="auto"/>
        <w:right w:val="none" w:sz="0" w:space="0" w:color="auto"/>
      </w:divBdr>
    </w:div>
    <w:div w:id="2130934788">
      <w:bodyDiv w:val="1"/>
      <w:marLeft w:val="0"/>
      <w:marRight w:val="0"/>
      <w:marTop w:val="0"/>
      <w:marBottom w:val="0"/>
      <w:divBdr>
        <w:top w:val="none" w:sz="0" w:space="0" w:color="auto"/>
        <w:left w:val="none" w:sz="0" w:space="0" w:color="auto"/>
        <w:bottom w:val="none" w:sz="0" w:space="0" w:color="auto"/>
        <w:right w:val="none" w:sz="0" w:space="0" w:color="auto"/>
      </w:divBdr>
    </w:div>
    <w:div w:id="2131508137">
      <w:bodyDiv w:val="1"/>
      <w:marLeft w:val="0"/>
      <w:marRight w:val="0"/>
      <w:marTop w:val="0"/>
      <w:marBottom w:val="0"/>
      <w:divBdr>
        <w:top w:val="none" w:sz="0" w:space="0" w:color="auto"/>
        <w:left w:val="none" w:sz="0" w:space="0" w:color="auto"/>
        <w:bottom w:val="none" w:sz="0" w:space="0" w:color="auto"/>
        <w:right w:val="none" w:sz="0" w:space="0" w:color="auto"/>
      </w:divBdr>
    </w:div>
    <w:div w:id="2131975695">
      <w:bodyDiv w:val="1"/>
      <w:marLeft w:val="0"/>
      <w:marRight w:val="0"/>
      <w:marTop w:val="0"/>
      <w:marBottom w:val="0"/>
      <w:divBdr>
        <w:top w:val="none" w:sz="0" w:space="0" w:color="auto"/>
        <w:left w:val="none" w:sz="0" w:space="0" w:color="auto"/>
        <w:bottom w:val="none" w:sz="0" w:space="0" w:color="auto"/>
        <w:right w:val="none" w:sz="0" w:space="0" w:color="auto"/>
      </w:divBdr>
    </w:div>
    <w:div w:id="2132553779">
      <w:bodyDiv w:val="1"/>
      <w:marLeft w:val="0"/>
      <w:marRight w:val="0"/>
      <w:marTop w:val="0"/>
      <w:marBottom w:val="0"/>
      <w:divBdr>
        <w:top w:val="none" w:sz="0" w:space="0" w:color="auto"/>
        <w:left w:val="none" w:sz="0" w:space="0" w:color="auto"/>
        <w:bottom w:val="none" w:sz="0" w:space="0" w:color="auto"/>
        <w:right w:val="none" w:sz="0" w:space="0" w:color="auto"/>
      </w:divBdr>
    </w:div>
    <w:div w:id="2133858688">
      <w:bodyDiv w:val="1"/>
      <w:marLeft w:val="0"/>
      <w:marRight w:val="0"/>
      <w:marTop w:val="0"/>
      <w:marBottom w:val="0"/>
      <w:divBdr>
        <w:top w:val="none" w:sz="0" w:space="0" w:color="auto"/>
        <w:left w:val="none" w:sz="0" w:space="0" w:color="auto"/>
        <w:bottom w:val="none" w:sz="0" w:space="0" w:color="auto"/>
        <w:right w:val="none" w:sz="0" w:space="0" w:color="auto"/>
      </w:divBdr>
    </w:div>
    <w:div w:id="2134323303">
      <w:bodyDiv w:val="1"/>
      <w:marLeft w:val="0"/>
      <w:marRight w:val="0"/>
      <w:marTop w:val="0"/>
      <w:marBottom w:val="0"/>
      <w:divBdr>
        <w:top w:val="none" w:sz="0" w:space="0" w:color="auto"/>
        <w:left w:val="none" w:sz="0" w:space="0" w:color="auto"/>
        <w:bottom w:val="none" w:sz="0" w:space="0" w:color="auto"/>
        <w:right w:val="none" w:sz="0" w:space="0" w:color="auto"/>
      </w:divBdr>
    </w:div>
    <w:div w:id="2134978036">
      <w:bodyDiv w:val="1"/>
      <w:marLeft w:val="0"/>
      <w:marRight w:val="0"/>
      <w:marTop w:val="0"/>
      <w:marBottom w:val="0"/>
      <w:divBdr>
        <w:top w:val="none" w:sz="0" w:space="0" w:color="auto"/>
        <w:left w:val="none" w:sz="0" w:space="0" w:color="auto"/>
        <w:bottom w:val="none" w:sz="0" w:space="0" w:color="auto"/>
        <w:right w:val="none" w:sz="0" w:space="0" w:color="auto"/>
      </w:divBdr>
    </w:div>
    <w:div w:id="2135363412">
      <w:bodyDiv w:val="1"/>
      <w:marLeft w:val="0"/>
      <w:marRight w:val="0"/>
      <w:marTop w:val="0"/>
      <w:marBottom w:val="0"/>
      <w:divBdr>
        <w:top w:val="none" w:sz="0" w:space="0" w:color="auto"/>
        <w:left w:val="none" w:sz="0" w:space="0" w:color="auto"/>
        <w:bottom w:val="none" w:sz="0" w:space="0" w:color="auto"/>
        <w:right w:val="none" w:sz="0" w:space="0" w:color="auto"/>
      </w:divBdr>
    </w:div>
    <w:div w:id="2135371031">
      <w:bodyDiv w:val="1"/>
      <w:marLeft w:val="0"/>
      <w:marRight w:val="0"/>
      <w:marTop w:val="0"/>
      <w:marBottom w:val="0"/>
      <w:divBdr>
        <w:top w:val="none" w:sz="0" w:space="0" w:color="auto"/>
        <w:left w:val="none" w:sz="0" w:space="0" w:color="auto"/>
        <w:bottom w:val="none" w:sz="0" w:space="0" w:color="auto"/>
        <w:right w:val="none" w:sz="0" w:space="0" w:color="auto"/>
      </w:divBdr>
    </w:div>
    <w:div w:id="2135445082">
      <w:bodyDiv w:val="1"/>
      <w:marLeft w:val="0"/>
      <w:marRight w:val="0"/>
      <w:marTop w:val="0"/>
      <w:marBottom w:val="0"/>
      <w:divBdr>
        <w:top w:val="none" w:sz="0" w:space="0" w:color="auto"/>
        <w:left w:val="none" w:sz="0" w:space="0" w:color="auto"/>
        <w:bottom w:val="none" w:sz="0" w:space="0" w:color="auto"/>
        <w:right w:val="none" w:sz="0" w:space="0" w:color="auto"/>
      </w:divBdr>
    </w:div>
    <w:div w:id="2136025960">
      <w:bodyDiv w:val="1"/>
      <w:marLeft w:val="0"/>
      <w:marRight w:val="0"/>
      <w:marTop w:val="0"/>
      <w:marBottom w:val="0"/>
      <w:divBdr>
        <w:top w:val="none" w:sz="0" w:space="0" w:color="auto"/>
        <w:left w:val="none" w:sz="0" w:space="0" w:color="auto"/>
        <w:bottom w:val="none" w:sz="0" w:space="0" w:color="auto"/>
        <w:right w:val="none" w:sz="0" w:space="0" w:color="auto"/>
      </w:divBdr>
    </w:div>
    <w:div w:id="2136630606">
      <w:bodyDiv w:val="1"/>
      <w:marLeft w:val="0"/>
      <w:marRight w:val="0"/>
      <w:marTop w:val="0"/>
      <w:marBottom w:val="0"/>
      <w:divBdr>
        <w:top w:val="none" w:sz="0" w:space="0" w:color="auto"/>
        <w:left w:val="none" w:sz="0" w:space="0" w:color="auto"/>
        <w:bottom w:val="none" w:sz="0" w:space="0" w:color="auto"/>
        <w:right w:val="none" w:sz="0" w:space="0" w:color="auto"/>
      </w:divBdr>
    </w:div>
    <w:div w:id="2136873765">
      <w:bodyDiv w:val="1"/>
      <w:marLeft w:val="0"/>
      <w:marRight w:val="0"/>
      <w:marTop w:val="0"/>
      <w:marBottom w:val="0"/>
      <w:divBdr>
        <w:top w:val="none" w:sz="0" w:space="0" w:color="auto"/>
        <w:left w:val="none" w:sz="0" w:space="0" w:color="auto"/>
        <w:bottom w:val="none" w:sz="0" w:space="0" w:color="auto"/>
        <w:right w:val="none" w:sz="0" w:space="0" w:color="auto"/>
      </w:divBdr>
    </w:div>
    <w:div w:id="2136944398">
      <w:bodyDiv w:val="1"/>
      <w:marLeft w:val="0"/>
      <w:marRight w:val="0"/>
      <w:marTop w:val="0"/>
      <w:marBottom w:val="0"/>
      <w:divBdr>
        <w:top w:val="none" w:sz="0" w:space="0" w:color="auto"/>
        <w:left w:val="none" w:sz="0" w:space="0" w:color="auto"/>
        <w:bottom w:val="none" w:sz="0" w:space="0" w:color="auto"/>
        <w:right w:val="none" w:sz="0" w:space="0" w:color="auto"/>
      </w:divBdr>
    </w:div>
    <w:div w:id="2137065213">
      <w:bodyDiv w:val="1"/>
      <w:marLeft w:val="0"/>
      <w:marRight w:val="0"/>
      <w:marTop w:val="0"/>
      <w:marBottom w:val="0"/>
      <w:divBdr>
        <w:top w:val="none" w:sz="0" w:space="0" w:color="auto"/>
        <w:left w:val="none" w:sz="0" w:space="0" w:color="auto"/>
        <w:bottom w:val="none" w:sz="0" w:space="0" w:color="auto"/>
        <w:right w:val="none" w:sz="0" w:space="0" w:color="auto"/>
      </w:divBdr>
    </w:div>
    <w:div w:id="2137872057">
      <w:bodyDiv w:val="1"/>
      <w:marLeft w:val="0"/>
      <w:marRight w:val="0"/>
      <w:marTop w:val="0"/>
      <w:marBottom w:val="0"/>
      <w:divBdr>
        <w:top w:val="none" w:sz="0" w:space="0" w:color="auto"/>
        <w:left w:val="none" w:sz="0" w:space="0" w:color="auto"/>
        <w:bottom w:val="none" w:sz="0" w:space="0" w:color="auto"/>
        <w:right w:val="none" w:sz="0" w:space="0" w:color="auto"/>
      </w:divBdr>
    </w:div>
    <w:div w:id="2138529324">
      <w:bodyDiv w:val="1"/>
      <w:marLeft w:val="0"/>
      <w:marRight w:val="0"/>
      <w:marTop w:val="0"/>
      <w:marBottom w:val="0"/>
      <w:divBdr>
        <w:top w:val="none" w:sz="0" w:space="0" w:color="auto"/>
        <w:left w:val="none" w:sz="0" w:space="0" w:color="auto"/>
        <w:bottom w:val="none" w:sz="0" w:space="0" w:color="auto"/>
        <w:right w:val="none" w:sz="0" w:space="0" w:color="auto"/>
      </w:divBdr>
    </w:div>
    <w:div w:id="2139716955">
      <w:bodyDiv w:val="1"/>
      <w:marLeft w:val="0"/>
      <w:marRight w:val="0"/>
      <w:marTop w:val="0"/>
      <w:marBottom w:val="0"/>
      <w:divBdr>
        <w:top w:val="none" w:sz="0" w:space="0" w:color="auto"/>
        <w:left w:val="none" w:sz="0" w:space="0" w:color="auto"/>
        <w:bottom w:val="none" w:sz="0" w:space="0" w:color="auto"/>
        <w:right w:val="none" w:sz="0" w:space="0" w:color="auto"/>
      </w:divBdr>
    </w:div>
    <w:div w:id="2140027268">
      <w:bodyDiv w:val="1"/>
      <w:marLeft w:val="0"/>
      <w:marRight w:val="0"/>
      <w:marTop w:val="0"/>
      <w:marBottom w:val="0"/>
      <w:divBdr>
        <w:top w:val="none" w:sz="0" w:space="0" w:color="auto"/>
        <w:left w:val="none" w:sz="0" w:space="0" w:color="auto"/>
        <w:bottom w:val="none" w:sz="0" w:space="0" w:color="auto"/>
        <w:right w:val="none" w:sz="0" w:space="0" w:color="auto"/>
      </w:divBdr>
    </w:div>
    <w:div w:id="2140030147">
      <w:bodyDiv w:val="1"/>
      <w:marLeft w:val="0"/>
      <w:marRight w:val="0"/>
      <w:marTop w:val="0"/>
      <w:marBottom w:val="0"/>
      <w:divBdr>
        <w:top w:val="none" w:sz="0" w:space="0" w:color="auto"/>
        <w:left w:val="none" w:sz="0" w:space="0" w:color="auto"/>
        <w:bottom w:val="none" w:sz="0" w:space="0" w:color="auto"/>
        <w:right w:val="none" w:sz="0" w:space="0" w:color="auto"/>
      </w:divBdr>
    </w:div>
    <w:div w:id="2140567242">
      <w:bodyDiv w:val="1"/>
      <w:marLeft w:val="0"/>
      <w:marRight w:val="0"/>
      <w:marTop w:val="0"/>
      <w:marBottom w:val="0"/>
      <w:divBdr>
        <w:top w:val="none" w:sz="0" w:space="0" w:color="auto"/>
        <w:left w:val="none" w:sz="0" w:space="0" w:color="auto"/>
        <w:bottom w:val="none" w:sz="0" w:space="0" w:color="auto"/>
        <w:right w:val="none" w:sz="0" w:space="0" w:color="auto"/>
      </w:divBdr>
    </w:div>
    <w:div w:id="2140679734">
      <w:bodyDiv w:val="1"/>
      <w:marLeft w:val="0"/>
      <w:marRight w:val="0"/>
      <w:marTop w:val="0"/>
      <w:marBottom w:val="0"/>
      <w:divBdr>
        <w:top w:val="none" w:sz="0" w:space="0" w:color="auto"/>
        <w:left w:val="none" w:sz="0" w:space="0" w:color="auto"/>
        <w:bottom w:val="none" w:sz="0" w:space="0" w:color="auto"/>
        <w:right w:val="none" w:sz="0" w:space="0" w:color="auto"/>
      </w:divBdr>
    </w:div>
    <w:div w:id="2141221783">
      <w:bodyDiv w:val="1"/>
      <w:marLeft w:val="0"/>
      <w:marRight w:val="0"/>
      <w:marTop w:val="0"/>
      <w:marBottom w:val="0"/>
      <w:divBdr>
        <w:top w:val="none" w:sz="0" w:space="0" w:color="auto"/>
        <w:left w:val="none" w:sz="0" w:space="0" w:color="auto"/>
        <w:bottom w:val="none" w:sz="0" w:space="0" w:color="auto"/>
        <w:right w:val="none" w:sz="0" w:space="0" w:color="auto"/>
      </w:divBdr>
    </w:div>
    <w:div w:id="2142113333">
      <w:bodyDiv w:val="1"/>
      <w:marLeft w:val="0"/>
      <w:marRight w:val="0"/>
      <w:marTop w:val="0"/>
      <w:marBottom w:val="0"/>
      <w:divBdr>
        <w:top w:val="none" w:sz="0" w:space="0" w:color="auto"/>
        <w:left w:val="none" w:sz="0" w:space="0" w:color="auto"/>
        <w:bottom w:val="none" w:sz="0" w:space="0" w:color="auto"/>
        <w:right w:val="none" w:sz="0" w:space="0" w:color="auto"/>
      </w:divBdr>
    </w:div>
    <w:div w:id="2143039646">
      <w:bodyDiv w:val="1"/>
      <w:marLeft w:val="0"/>
      <w:marRight w:val="0"/>
      <w:marTop w:val="0"/>
      <w:marBottom w:val="0"/>
      <w:divBdr>
        <w:top w:val="none" w:sz="0" w:space="0" w:color="auto"/>
        <w:left w:val="none" w:sz="0" w:space="0" w:color="auto"/>
        <w:bottom w:val="none" w:sz="0" w:space="0" w:color="auto"/>
        <w:right w:val="none" w:sz="0" w:space="0" w:color="auto"/>
      </w:divBdr>
    </w:div>
    <w:div w:id="2143108240">
      <w:bodyDiv w:val="1"/>
      <w:marLeft w:val="0"/>
      <w:marRight w:val="0"/>
      <w:marTop w:val="0"/>
      <w:marBottom w:val="0"/>
      <w:divBdr>
        <w:top w:val="none" w:sz="0" w:space="0" w:color="auto"/>
        <w:left w:val="none" w:sz="0" w:space="0" w:color="auto"/>
        <w:bottom w:val="none" w:sz="0" w:space="0" w:color="auto"/>
        <w:right w:val="none" w:sz="0" w:space="0" w:color="auto"/>
      </w:divBdr>
    </w:div>
    <w:div w:id="2143569827">
      <w:bodyDiv w:val="1"/>
      <w:marLeft w:val="0"/>
      <w:marRight w:val="0"/>
      <w:marTop w:val="0"/>
      <w:marBottom w:val="0"/>
      <w:divBdr>
        <w:top w:val="none" w:sz="0" w:space="0" w:color="auto"/>
        <w:left w:val="none" w:sz="0" w:space="0" w:color="auto"/>
        <w:bottom w:val="none" w:sz="0" w:space="0" w:color="auto"/>
        <w:right w:val="none" w:sz="0" w:space="0" w:color="auto"/>
      </w:divBdr>
    </w:div>
    <w:div w:id="2144079305">
      <w:bodyDiv w:val="1"/>
      <w:marLeft w:val="0"/>
      <w:marRight w:val="0"/>
      <w:marTop w:val="0"/>
      <w:marBottom w:val="0"/>
      <w:divBdr>
        <w:top w:val="none" w:sz="0" w:space="0" w:color="auto"/>
        <w:left w:val="none" w:sz="0" w:space="0" w:color="auto"/>
        <w:bottom w:val="none" w:sz="0" w:space="0" w:color="auto"/>
        <w:right w:val="none" w:sz="0" w:space="0" w:color="auto"/>
      </w:divBdr>
    </w:div>
    <w:div w:id="2144224925">
      <w:bodyDiv w:val="1"/>
      <w:marLeft w:val="0"/>
      <w:marRight w:val="0"/>
      <w:marTop w:val="0"/>
      <w:marBottom w:val="0"/>
      <w:divBdr>
        <w:top w:val="none" w:sz="0" w:space="0" w:color="auto"/>
        <w:left w:val="none" w:sz="0" w:space="0" w:color="auto"/>
        <w:bottom w:val="none" w:sz="0" w:space="0" w:color="auto"/>
        <w:right w:val="none" w:sz="0" w:space="0" w:color="auto"/>
      </w:divBdr>
    </w:div>
    <w:div w:id="2144498373">
      <w:bodyDiv w:val="1"/>
      <w:marLeft w:val="0"/>
      <w:marRight w:val="0"/>
      <w:marTop w:val="0"/>
      <w:marBottom w:val="0"/>
      <w:divBdr>
        <w:top w:val="none" w:sz="0" w:space="0" w:color="auto"/>
        <w:left w:val="none" w:sz="0" w:space="0" w:color="auto"/>
        <w:bottom w:val="none" w:sz="0" w:space="0" w:color="auto"/>
        <w:right w:val="none" w:sz="0" w:space="0" w:color="auto"/>
      </w:divBdr>
    </w:div>
    <w:div w:id="2145080861">
      <w:bodyDiv w:val="1"/>
      <w:marLeft w:val="0"/>
      <w:marRight w:val="0"/>
      <w:marTop w:val="0"/>
      <w:marBottom w:val="0"/>
      <w:divBdr>
        <w:top w:val="none" w:sz="0" w:space="0" w:color="auto"/>
        <w:left w:val="none" w:sz="0" w:space="0" w:color="auto"/>
        <w:bottom w:val="none" w:sz="0" w:space="0" w:color="auto"/>
        <w:right w:val="none" w:sz="0" w:space="0" w:color="auto"/>
      </w:divBdr>
    </w:div>
    <w:div w:id="2145153389">
      <w:bodyDiv w:val="1"/>
      <w:marLeft w:val="0"/>
      <w:marRight w:val="0"/>
      <w:marTop w:val="0"/>
      <w:marBottom w:val="0"/>
      <w:divBdr>
        <w:top w:val="none" w:sz="0" w:space="0" w:color="auto"/>
        <w:left w:val="none" w:sz="0" w:space="0" w:color="auto"/>
        <w:bottom w:val="none" w:sz="0" w:space="0" w:color="auto"/>
        <w:right w:val="none" w:sz="0" w:space="0" w:color="auto"/>
      </w:divBdr>
    </w:div>
    <w:div w:id="2145194580">
      <w:bodyDiv w:val="1"/>
      <w:marLeft w:val="0"/>
      <w:marRight w:val="0"/>
      <w:marTop w:val="0"/>
      <w:marBottom w:val="0"/>
      <w:divBdr>
        <w:top w:val="none" w:sz="0" w:space="0" w:color="auto"/>
        <w:left w:val="none" w:sz="0" w:space="0" w:color="auto"/>
        <w:bottom w:val="none" w:sz="0" w:space="0" w:color="auto"/>
        <w:right w:val="none" w:sz="0" w:space="0" w:color="auto"/>
      </w:divBdr>
    </w:div>
    <w:div w:id="2145267761">
      <w:bodyDiv w:val="1"/>
      <w:marLeft w:val="0"/>
      <w:marRight w:val="0"/>
      <w:marTop w:val="0"/>
      <w:marBottom w:val="0"/>
      <w:divBdr>
        <w:top w:val="none" w:sz="0" w:space="0" w:color="auto"/>
        <w:left w:val="none" w:sz="0" w:space="0" w:color="auto"/>
        <w:bottom w:val="none" w:sz="0" w:space="0" w:color="auto"/>
        <w:right w:val="none" w:sz="0" w:space="0" w:color="auto"/>
      </w:divBdr>
    </w:div>
    <w:div w:id="2147316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97.png"/><Relationship Id="rId21" Type="http://schemas.openxmlformats.org/officeDocument/2006/relationships/image" Target="media/image7.wmf"/><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4.png"/><Relationship Id="rId16" Type="http://schemas.openxmlformats.org/officeDocument/2006/relationships/image" Target="media/image2.png"/><Relationship Id="rId107" Type="http://schemas.openxmlformats.org/officeDocument/2006/relationships/image" Target="media/image89.png"/><Relationship Id="rId11" Type="http://schemas.openxmlformats.org/officeDocument/2006/relationships/hyperlink" Target="mailto:vdp2007@bk.ru" TargetMode="External"/><Relationship Id="rId32" Type="http://schemas.openxmlformats.org/officeDocument/2006/relationships/image" Target="media/image18.jpeg"/><Relationship Id="rId37" Type="http://schemas.openxmlformats.org/officeDocument/2006/relationships/image" Target="media/image23.png"/><Relationship Id="rId53" Type="http://schemas.openxmlformats.org/officeDocument/2006/relationships/image" Target="media/image38.jpeg"/><Relationship Id="rId58" Type="http://schemas.openxmlformats.org/officeDocument/2006/relationships/image" Target="media/image43.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4.png"/><Relationship Id="rId123" Type="http://schemas.openxmlformats.org/officeDocument/2006/relationships/hyperlink" Target="http://drakon.su/" TargetMode="External"/><Relationship Id="rId128"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png"/><Relationship Id="rId19" Type="http://schemas.openxmlformats.org/officeDocument/2006/relationships/image" Target="media/image5.jpeg"/><Relationship Id="rId14" Type="http://schemas.openxmlformats.org/officeDocument/2006/relationships/footer" Target="footer1.xm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wmf"/><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1.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png"/><Relationship Id="rId100" Type="http://schemas.openxmlformats.org/officeDocument/2006/relationships/image" Target="media/image82.png"/><Relationship Id="rId105" Type="http://schemas.openxmlformats.org/officeDocument/2006/relationships/image" Target="media/image87.png"/><Relationship Id="rId113" Type="http://schemas.openxmlformats.org/officeDocument/2006/relationships/image" Target="media/image95.png"/><Relationship Id="rId118" Type="http://schemas.openxmlformats.org/officeDocument/2006/relationships/image" Target="media/image98.png"/><Relationship Id="rId126" Type="http://schemas.openxmlformats.org/officeDocument/2006/relationships/hyperlink" Target="http://drakon.su/" TargetMode="External"/><Relationship Id="rId8" Type="http://schemas.openxmlformats.org/officeDocument/2006/relationships/hyperlink" Target="mailto:vdp2007@bk.ru" TargetMode="External"/><Relationship Id="rId51" Type="http://schemas.openxmlformats.org/officeDocument/2006/relationships/image" Target="media/image36.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7.png"/><Relationship Id="rId98" Type="http://schemas.openxmlformats.org/officeDocument/2006/relationships/oleObject" Target="embeddings/oleObject1.bin"/><Relationship Id="rId121" Type="http://schemas.openxmlformats.org/officeDocument/2006/relationships/hyperlink" Target="https://www.nap.edu/content/about-pdfs" TargetMode="External"/><Relationship Id="rId3" Type="http://schemas.openxmlformats.org/officeDocument/2006/relationships/styles" Target="styles.xml"/><Relationship Id="rId12" Type="http://schemas.openxmlformats.org/officeDocument/2006/relationships/hyperlink" Target="http://drakon.su/" TargetMode="External"/><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4.jpeg"/><Relationship Id="rId67" Type="http://schemas.openxmlformats.org/officeDocument/2006/relationships/image" Target="media/image51.jpeg"/><Relationship Id="rId103" Type="http://schemas.openxmlformats.org/officeDocument/2006/relationships/image" Target="media/image85.png"/><Relationship Id="rId108" Type="http://schemas.openxmlformats.org/officeDocument/2006/relationships/image" Target="media/image90.png"/><Relationship Id="rId116" Type="http://schemas.openxmlformats.org/officeDocument/2006/relationships/hyperlink" Target="http://www.ras.ru/publishing/rasherald/rasherald_articleinfo.aspx?articleid=2d72d257-e526-4678-bfbd-fee2fd61f6fa" TargetMode="External"/><Relationship Id="rId124" Type="http://schemas.openxmlformats.org/officeDocument/2006/relationships/hyperlink" Target="http://forum.drakon.su/" TargetMode="External"/><Relationship Id="rId129" Type="http://schemas.openxmlformats.org/officeDocument/2006/relationships/fontTable" Target="fontTable.xml"/><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39.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11" Type="http://schemas.openxmlformats.org/officeDocument/2006/relationships/image" Target="media/image9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wmf"/><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gif"/><Relationship Id="rId57" Type="http://schemas.openxmlformats.org/officeDocument/2006/relationships/image" Target="media/image42.jpeg"/><Relationship Id="rId106" Type="http://schemas.openxmlformats.org/officeDocument/2006/relationships/image" Target="media/image88.png"/><Relationship Id="rId114" Type="http://schemas.openxmlformats.org/officeDocument/2006/relationships/image" Target="media/image96.png"/><Relationship Id="rId119" Type="http://schemas.openxmlformats.org/officeDocument/2006/relationships/image" Target="media/image99.png"/><Relationship Id="rId127" Type="http://schemas.openxmlformats.org/officeDocument/2006/relationships/hyperlink" Target="http://forum.drakon.su/" TargetMode="External"/><Relationship Id="rId10" Type="http://schemas.openxmlformats.org/officeDocument/2006/relationships/hyperlink" Target="http://forum.drakon.su/" TargetMode="Externa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49.jpe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oleObject" Target="embeddings/oleObject2.bin"/><Relationship Id="rId101" Type="http://schemas.openxmlformats.org/officeDocument/2006/relationships/image" Target="media/image83.png"/><Relationship Id="rId122" Type="http://schemas.openxmlformats.org/officeDocument/2006/relationships/hyperlink" Target="mailto:vdp2007@bk.ru" TargetMode="External"/><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drakon.su/" TargetMode="External"/><Relationship Id="rId13" Type="http://schemas.openxmlformats.org/officeDocument/2006/relationships/hyperlink" Target="http://forum.drakon.su/" TargetMode="Externa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91.png"/><Relationship Id="rId34" Type="http://schemas.openxmlformats.org/officeDocument/2006/relationships/image" Target="media/image20.jpeg"/><Relationship Id="rId50" Type="http://schemas.openxmlformats.org/officeDocument/2006/relationships/image" Target="media/image36.gif"/><Relationship Id="rId55" Type="http://schemas.openxmlformats.org/officeDocument/2006/relationships/image" Target="media/image40.wmf"/><Relationship Id="rId76" Type="http://schemas.openxmlformats.org/officeDocument/2006/relationships/image" Target="media/image60.png"/><Relationship Id="rId97" Type="http://schemas.openxmlformats.org/officeDocument/2006/relationships/image" Target="media/image81.emf"/><Relationship Id="rId104" Type="http://schemas.openxmlformats.org/officeDocument/2006/relationships/image" Target="media/image86.png"/><Relationship Id="rId120" Type="http://schemas.openxmlformats.org/officeDocument/2006/relationships/hyperlink" Target="https://www.nap.edu/content/about-pdfs" TargetMode="External"/><Relationship Id="rId125" Type="http://schemas.openxmlformats.org/officeDocument/2006/relationships/hyperlink" Target="mailto:vdp2007@bk.ru" TargetMode="Externa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0.jpeg"/><Relationship Id="rId87" Type="http://schemas.openxmlformats.org/officeDocument/2006/relationships/image" Target="media/image71.png"/><Relationship Id="rId110" Type="http://schemas.openxmlformats.org/officeDocument/2006/relationships/image" Target="media/image92.wmf"/><Relationship Id="rId115" Type="http://schemas.openxmlformats.org/officeDocument/2006/relationships/hyperlink" Target="http://www.ras.ru/publishing/rasherald/rasherald_articleinfo.aspx?articleid=2d72d257-e526-4678-bfbd-fee2fd61f6fa" TargetMode="External"/><Relationship Id="rId61" Type="http://schemas.openxmlformats.org/officeDocument/2006/relationships/hyperlink" Target="https://en.wikipedia.org/wiki/File:Votive_relief_Asklepios_BM809.jpg" TargetMode="External"/><Relationship Id="rId82" Type="http://schemas.openxmlformats.org/officeDocument/2006/relationships/image" Target="media/image6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Боу</b:Tag>
    <b:SourceType>Book</b:SourceType>
    <b:Guid>{F8589B07-4116-4F3F-8731-A6B6DDEF6491}</b:Guid>
    <b:Title>Боумен. У. Графическое представление информации. Пер. с англ. — М.: Мир, 1971. — 225 с. — С. 15</b:Title>
    <b:RefOrder>3</b:RefOrder>
  </b:Source>
  <b:Source>
    <b:Tag>Гле1</b:Tag>
    <b:SourceType>Book</b:SourceType>
    <b:Guid>{0BCD0C90-6F3B-4E91-842C-8E8ACAABAA44}</b:Guid>
    <b:Title>Глезер В. Д. Зрение и мышление. Изд. 2-е, испр. и доп. — СПб.: Наука, 1993. — 284 с. — С. 253</b:Title>
    <b:RefOrder>332</b:RefOrder>
  </b:Source>
  <b:Source>
    <b:Tag>Гле2</b:Tag>
    <b:SourceType>Book</b:SourceType>
    <b:Guid>{34996438-E0E1-45D9-945F-F5F6E3ABC778}</b:Guid>
    <b:Title>Глезер 1993. — С. 3</b:Title>
    <b:RefOrder>108</b:RefOrder>
  </b:Source>
  <b:Source>
    <b:Tag>Цит9</b:Tag>
    <b:SourceType>Book</b:SourceType>
    <b:Guid>{CB7EBB11-C11B-4255-BA27-39F1F1F52B31}</b:Guid>
    <b:Title>Цит. по: Каратини Р. Введение в философию. Пер. с франц. — М.: Эксмо, 2003. — 736 с. — С. 50</b:Title>
    <b:RefOrder>109</b:RefOrder>
  </b:Source>
  <b:Source>
    <b:Tag>Пар43</b:Tag>
    <b:SourceType>Book</b:SourceType>
    <b:Guid>{EDB48083-6DD0-4538-9871-FC46DE256971}</b:Guid>
    <b:Title>Паронджанов В. Д. Учебник XXI века // Управление школой. — 1999. Сент. № 36. — С. 5-6</b:Title>
    <b:RefOrder>110</b:RefOrder>
  </b:Source>
  <b:Source>
    <b:Tag>Гри</b:Tag>
    <b:SourceType>Book</b:SourceType>
    <b:Guid>{0740DF18-32EB-464E-92D8-C92117C392A8}</b:Guid>
    <b:Title>Грин Н., Стаут У., Тейлор Д. Биология. В З т. Том 2. Пер. с англ. / Под ред. Р. Сопера. — М.: Мир, 1990. — 327 с. — С. 278</b:Title>
    <b:RefOrder>111</b:RefOrder>
  </b:Source>
  <b:Source>
    <b:Tag>Хух</b:Tag>
    <b:SourceType>Book</b:SourceType>
    <b:Guid>{7DBCDC30-184C-423C-A201-4063C139B03C}</b:Guid>
    <b:Title>Хухо Ф. Нейрохимия. Основы и принципы. — М.: Мир, 1990. — С. 9—14</b:Title>
    <b:RefOrder>112</b:RefOrder>
  </b:Source>
  <b:Source>
    <b:Tag>Мит</b:Tag>
    <b:SourceType>Book</b:SourceType>
    <b:Guid>{959B2527-4BCC-4ED9-8DCF-DB5B5F8E3092}</b:Guid>
    <b:Title>Митькин А. А. Системная организация зрительных функций. — М.: Наука, 1988. — 200 с. — С. 46</b:Title>
    <b:RefOrder>115</b:RefOrder>
  </b:Source>
  <b:Source>
    <b:Tag>Грю</b:Tag>
    <b:SourceType>Book</b:SourceType>
    <b:Guid>{E4846A11-2247-48EB-AD49-4FF5F820F085}</b:Guid>
    <b:Title>Грюссер О.-Й., Грюссер-Корнельс У. Зрение // Физиология человека: В 3 т. Том 1. Пер с англ. / Под ред. Р. Шмидта и Г. Тевса. — М.: Мир, 1996. — 323 с. — С. 235—276</b:Title>
    <b:RefOrder>114</b:RefOrder>
  </b:Source>
  <b:Source>
    <b:Tag>Сув</b:Tag>
    <b:SourceType>Book</b:SourceType>
    <b:Guid>{C98F0CBD-E19C-4CBB-A392-CC3DFB6FD249}</b:Guid>
    <b:Title>Суворова В. В., Матова М. А., Туровская З. Г. Асимметрия зрительного восприятия: Психофизиологическое исследование. — М.: Педагогика, 1988. — С. 6</b:Title>
    <b:RefOrder>116</b:RefOrder>
  </b:Source>
  <b:Source>
    <b:Tag>Гра10</b:Tag>
    <b:SourceType>Book</b:SourceType>
    <b:Guid>{16B1705F-0288-489B-8FAA-33A6DC1E7A3C}</b:Guid>
    <b:Title>Грановская Р. М., Березная И. Я., Григорьева А. Н. Восприятие и признаки формы. — М.: Наука, 1981. — 208 с. — С. 80—165</b:Title>
    <b:RefOrder>117</b:RefOrder>
  </b:Source>
  <b:Source>
    <b:Tag>Вел</b:Tag>
    <b:SourceType>Book</b:SourceType>
    <b:Guid>{0AE81E25-7DAD-41BD-A482-08852C28C374}</b:Guid>
    <b:Title>Вельбицкий И. В., Ковалев А. Л., Лизенко С. Л. Графический интерфейс представления алгоритмов и программ // Управляющие системы и машины. — №4 (96). 1988. — С. 42</b:Title>
    <b:RefOrder>118</b:RefOrder>
  </b:Source>
  <b:Source>
    <b:Tag>Мит1</b:Tag>
    <b:SourceType>Book</b:SourceType>
    <b:Guid>{4997E886-9B1A-4BAF-AC93-D700DDE21033}</b:Guid>
    <b:Title>Митькин 1988. — С. 117</b:Title>
    <b:RefOrder>119</b:RefOrder>
  </b:Source>
  <b:Source>
    <b:Tag>Мит2</b:Tag>
    <b:SourceType>Book</b:SourceType>
    <b:Guid>{BAEF15FF-F431-429D-B04B-AA27EE9B1A7D}</b:Guid>
    <b:Title>Митькин 1988. — С. 140</b:Title>
    <b:RefOrder>333</b:RefOrder>
  </b:Source>
  <b:Source>
    <b:Tag>Цит10</b:Tag>
    <b:SourceType>Book</b:SourceType>
    <b:Guid>{82DF85D9-5963-4E73-BB28-DEC7C3978843}</b:Guid>
    <b:Title>Цит. по: Гончаров Н. К. Наглядность как дидактический прием // Сов. педагогика, 1937, № 5-6. — С. 54</b:Title>
    <b:RefOrder>122</b:RefOrder>
  </b:Source>
  <b:Source>
    <b:Tag>Ант1</b:Tag>
    <b:SourceType>Book</b:SourceType>
    <b:Guid>{1232420C-2B77-4027-9261-62E14D98F930}</b:Guid>
    <b:Title>Антонов А. В. Формы фиксации научно-технических знаний. (Психологический анализ). — Рига: Авотс, 1981. — С. 9</b:Title>
    <b:RefOrder>123</b:RefOrder>
  </b:Source>
  <b:Source>
    <b:Tag>Што</b:Tag>
    <b:SourceType>Book</b:SourceType>
    <b:Guid>{DD815E24-F2B0-4622-AA50-883B2C648A05}</b:Guid>
    <b:Title>Штофф В. А. Моделирование и философия. — М.; Л.: Наука, 1966</b:Title>
    <b:RefOrder>124</b:RefOrder>
  </b:Source>
  <b:Source>
    <b:Tag>Гом</b:Tag>
    <b:SourceType>Book</b:SourceType>
    <b:Guid>{AF896A41-5AE1-4A06-BADD-39DC539B2555}</b:Guid>
    <b:Title>Гомоюнов К.К. Совершенствование преподавания технических дисциплин. Методологические аспекты анализа учебных текстов. — Л.: Изд.-во Ленинград. ун-та, 1983. — 206 с. — С. 52</b:Title>
    <b:RefOrder>22</b:RefOrder>
  </b:Source>
  <b:Source>
    <b:Tag>Гом2</b:Tag>
    <b:SourceType>Book</b:SourceType>
    <b:Guid>{F3DB8A2A-E08D-4078-B5D5-C293469D8B4F}</b:Guid>
    <b:Title>Гомоюнов К.К. Совершенствование преподавания технических дисциплин. Методологические аспекты анализа учебных текстов. — Л.: Изд.-во Ленинград. ун-та, 1983. — 206 с. — С. 54</b:Title>
    <b:RefOrder>125</b:RefOrder>
  </b:Source>
  <b:Source>
    <b:Tag>Кед</b:Tag>
    <b:SourceType>Book</b:SourceType>
    <b:Guid>{02C5E9C8-B189-4101-B807-9BB324D7FDDD}</b:Guid>
    <b:Title>Кедров Б. М. Научное открытие и информация о нем // Научное открытие и его восприятие. — М.: Наука, 1971. — С. 22</b:Title>
    <b:RefOrder>156</b:RefOrder>
  </b:Source>
  <b:Source>
    <b:Tag>Эйн</b:Tag>
    <b:SourceType>Book</b:SourceType>
    <b:Guid>{0F2CC352-28B9-49A6-938A-63850A03BCB1}</b:Guid>
    <b:Title>Эйнштейн А. Физика и реальность. — М.: Наука, 1965. — С. 337</b:Title>
    <b:RefOrder>157</b:RefOrder>
  </b:Source>
  <b:Source>
    <b:Tag>Пан</b:Tag>
    <b:SourceType>Book</b:SourceType>
    <b:Guid>{7FB6275C-8476-4820-B7B0-C7122C74B36D}</b:Guid>
    <b:Title>Панов М. И. Математическое открытие: специфика проявления интуиции // Природа научного открытия: Философско-методологический анализ. — М.: Наука, 1986. — С. 171, 182</b:Title>
    <b:RefOrder>155</b:RefOrder>
  </b:Source>
  <b:Source>
    <b:Tag>Кар1</b:Tag>
    <b:SourceType>Book</b:SourceType>
    <b:Guid>{4450DD26-0B38-4136-A4F5-730679485065}</b:Guid>
    <b:Title>Кармин А. С. Научные открытия и интуиция // Природа научного открытия. Философско-методологический анализ. — М.: Наука, 1986. — С. 157-158</b:Title>
    <b:RefOrder>158</b:RefOrder>
  </b:Source>
  <b:Source>
    <b:Tag>Бун</b:Tag>
    <b:SourceType>Book</b:SourceType>
    <b:Guid>{67EBB749-CF80-43D9-9778-4E801366753F}</b:Guid>
    <b:Title>Бунге М. Интуиция и наука. — М.: Прогресс, 1967. — С. 93</b:Title>
    <b:RefOrder>159</b:RefOrder>
  </b:Source>
  <b:Source>
    <b:Tag>Баж</b:Tag>
    <b:SourceType>Book</b:SourceType>
    <b:Guid>{DE477174-7B13-484E-A2B4-10A91D3153E9}</b:Guid>
    <b:Title>Баженов Л. Б. Теория и опыт в научном познании // Теоретическое и эмпирическое в современном научном познании. — М.: Наука, 1984. — С. 15-16</b:Title>
    <b:RefOrder>160</b:RefOrder>
  </b:Source>
  <b:Source>
    <b:Tag>Дек1</b:Tag>
    <b:SourceType>Book</b:SourceType>
    <b:Guid>{E86BACC6-DE69-4AD2-BF0C-DFE1E0F4BE53}</b:Guid>
    <b:Title>Декарт Р. Сочинения в 2 т. Том 1. / Пер. с лат. и франц. / Сост., ред., вступ. ст. В.В. Степанова — М.: Мысль, 1989. — 654 с. — С. 84</b:Title>
    <b:RefOrder>154</b:RefOrder>
  </b:Source>
  <b:Source>
    <b:Tag>Роу</b:Tag>
    <b:SourceType>Book</b:SourceType>
    <b:Guid>{2EC0C5E7-F1BC-487A-9EB3-89E155617D7F}</b:Guid>
    <b:Title>Роуз С. Устройство памяти. От молекул к сознанию. — М.: Мир, 1995. — С. 272-322</b:Title>
    <b:RefOrder>165</b:RefOrder>
  </b:Source>
  <b:Source>
    <b:Tag>Кэн</b:Tag>
    <b:SourceType>Book</b:SourceType>
    <b:Guid>{58FEC28B-3228-40EC-8545-311EBA2C467E}</b:Guid>
    <b:Title>Кэндел Э. Р., Хокинс Р. Д. Биологические основы обучения и индивидуальности // В мире науки. — 1992. — № 11-12. — С. 51</b:Title>
    <b:RefOrder>166</b:RefOrder>
  </b:Source>
  <b:Source>
    <b:Tag>Сел</b:Tag>
    <b:SourceType>Book</b:SourceType>
    <b:Guid>{E737C1BF-655B-4BE3-A8F6-BB746E72660E}</b:Guid>
    <b:Title>Селко Д. Дж. Стареющий мозг // В мире науки. — 1992. — № 11-12. — С. 94</b:Title>
    <b:RefOrder>167</b:RefOrder>
  </b:Source>
  <b:Source>
    <b:Tag>Гол1</b:Tag>
    <b:SourceType>Book</b:SourceType>
    <b:Guid>{1F980AC3-627E-4275-9B5D-ED93DA8E1025}</b:Guid>
    <b:Title>Гольдман-Ракич П. С. Оперативная память и разум // В мире науки. — 1992. — № 11-12. — С. 63</b:Title>
    <b:RefOrder>168</b:RefOrder>
  </b:Source>
  <b:Source>
    <b:Tag>Фиш</b:Tag>
    <b:SourceType>Book</b:SourceType>
    <b:Guid>{B0D6A02C-6D7E-44D9-9196-4D0EA19D4E2F}</b:Guid>
    <b:Title>Фишбах Дж. Д. Психика и мозг // В мире науки. — 1992. — № 11-12. — С. 13, 17</b:Title>
    <b:RefOrder>169</b:RefOrder>
  </b:Source>
  <b:Source>
    <b:Tag>Кал</b:Tag>
    <b:SourceType>Book</b:SourceType>
    <b:Guid>{E940FE42-5310-49CF-97FE-81A00FAF6EDE}</b:Guid>
    <b:Title>Калил Р. Э. Формирование синапсов в развивающемся мозге // В мире науки. — 1990. — № 3. — С. 33</b:Title>
    <b:RefOrder>170</b:RefOrder>
  </b:Source>
  <b:Source>
    <b:Tag>Дор</b:Tag>
    <b:SourceType>Book</b:SourceType>
    <b:Guid>{AE51944A-04A2-435B-8E41-CE955DFC19BE}</b:Guid>
    <b:Title>Дорфман Я. Г., Сергеев В. М. Нейроморфогенез и модели мира в сетях нейронных процессоров. В кн.: Интеллектуальные процессы и их моделирование. — М.: Наука, 1987. — С. 47-56</b:Title>
    <b:RefOrder>171</b:RefOrder>
  </b:Source>
  <b:Source>
    <b:Tag>Шат</b:Tag>
    <b:SourceType>Book</b:SourceType>
    <b:Guid>{08E3717E-EB93-447C-9CF6-83CC533B7D11}</b:Guid>
    <b:Title>Шатц К. Дж. Развивающийся мозг // В мире науки. — 1992. — № 11-12. — С. 23</b:Title>
    <b:RefOrder>172</b:RefOrder>
  </b:Source>
  <b:Source>
    <b:Tag>Кем</b:Tag>
    <b:SourceType>Book</b:SourceType>
    <b:Guid>{45D95689-0C61-45DB-A114-72F727CC283D}</b:Guid>
    <b:Title>Кемп П., Армс К. Введение в биологию. Пер. с англ. — М.: Мир, 1988. — 671 с. — С. 605—612</b:Title>
    <b:RefOrder>173</b:RefOrder>
  </b:Source>
  <b:Source>
    <b:Tag>Блу</b:Tag>
    <b:SourceType>Book</b:SourceType>
    <b:Guid>{D3341D00-9920-4A08-89E4-E4A4813959A2}</b:Guid>
    <b:Title>Блум Ф., Лейзерсон А., Хофстедтер Л. Мозг, разум и поведение. Пер. с англ. — М.: Мир, 1988. — 248 с. — С. 73, 80</b:Title>
    <b:RefOrder>174</b:RefOrder>
  </b:Source>
  <b:Source>
    <b:Tag>Сис</b:Tag>
    <b:SourceType>Book</b:SourceType>
    <b:Guid>{9D985D86-3CD8-4E75-AF8C-D7611CA35A9E}</b:Guid>
    <b:Title>Система управления орбитального корабля // Многоразовый орбитальный корабль «Буран» / Под ред. Ю. П. Семенова и др. — М.: Машиностроение, 1995. — С. 254-269</b:Title>
    <b:RefOrder>334</b:RefOrder>
  </b:Source>
  <b:Source>
    <b:Tag>Физ1</b:Tag>
    <b:SourceType>Book</b:SourceType>
    <b:Guid>{DEA23D77-C835-40D4-AD5F-AAF4797CC524}</b:Guid>
    <b:Title>Физиология человека: В 3 т. Том 1. Пер с англ. / Под ред. Р. Шмидта и Г. Тевса. — М.: Мир, 1996. — 323 с. — С. 222-320</b:Title>
    <b:RefOrder>175</b:RefOrder>
  </b:Source>
  <b:Source>
    <b:Tag>Вин</b:Tag>
    <b:SourceType>Book</b:SourceType>
    <b:Guid>{BF0CB8AE-E1CA-481A-8519-85677BD97F4D}</b:Guid>
    <b:Title>Винер Н. Кибернетика, или Управление и связь в животном и машине. / Пер. с англ. Под ред. Г.Н. Поварова. – 2-е изд.. – М.: Наука; Главная редакция изданий для зарубежных стран, 1983. – 344 с</b:Title>
    <b:RefOrder>177</b:RefOrder>
  </b:Source>
  <b:Source>
    <b:Tag>Кем1</b:Tag>
    <b:SourceType>Book</b:SourceType>
    <b:Guid>{2AAAB432-EA9C-48C5-9528-C0625BE9F9B5}</b:Guid>
    <b:Title>Кемп П., Армс К. Введение в биологию. Пер. с англ. — М.: Мир, 1988. — 671 с. — С. 603</b:Title>
    <b:RefOrder>178</b:RefOrder>
  </b:Source>
  <b:Source>
    <b:Tag>Блу1</b:Tag>
    <b:SourceType>Book</b:SourceType>
    <b:Guid>{C54E1627-BA7C-4D1F-8720-505D49976D19}</b:Guid>
    <b:Title>Блум Ф., Лейзерсон А., Хофстедтер Л. Мозг, разум и поведение. Пер. с англ. — М.: Мир, 1988. — 248 с. — С. 46</b:Title>
    <b:RefOrder>179</b:RefOrder>
  </b:Source>
  <b:Source>
    <b:Tag>Вар</b:Tag>
    <b:SourceType>Book</b:SourceType>
    <b:Guid>{954A7B43-5486-4760-A969-17FE9D0C6987}</b:Guid>
    <b:Title>Вартанян Г. А., Пирогов А. А. Нейробиологические основы высшей нервной деятельности. — Л.: Наука, 1991. — 168 с. — С. 131—156</b:Title>
    <b:RefOrder>180</b:RefOrder>
  </b:Source>
  <b:Source>
    <b:Tag>Вар1</b:Tag>
    <b:SourceType>Book</b:SourceType>
    <b:Guid>{AD2530DB-26FE-4EA0-8D92-021CCF7A9800}</b:Guid>
    <b:Title>Вартанян, Пирогов 1991. — С. 131</b:Title>
    <b:RefOrder>182</b:RefOrder>
  </b:Source>
  <b:Source>
    <b:Tag>Вар2</b:Tag>
    <b:SourceType>Book</b:SourceType>
    <b:Guid>{B83D99C5-B411-4E15-9AED-46A36C8613BE}</b:Guid>
    <b:Title>Вартанян Г. А., Пирогов А. А. Механизмы памяти центральной нервной системы. — Л.: Наука, 1988. — 181 с</b:Title>
    <b:RefOrder>181</b:RefOrder>
  </b:Source>
  <b:Source>
    <b:Tag>Рол</b:Tag>
    <b:SourceType>Book</b:SourceType>
    <b:Guid>{87FC178E-819C-4439-9680-3FBA475639DA}</b:Guid>
    <b:Title>Роль сенсорного притока в созревании функций мозга. — М.: Наука, 1987. — 237 с</b:Title>
    <b:RefOrder>176</b:RefOrder>
  </b:Source>
  <b:Source>
    <b:Tag>Ада</b:Tag>
    <b:SourceType>Book</b:SourceType>
    <b:Guid>{3463F45C-9E0A-4DA0-951A-ED8FB03F1AE9}</b:Guid>
    <b:Title>Адамар Ж. Исследование психологии процесса изобретения в области математики. — М.: Сов. радио, 1970. — С. 138-139</b:Title>
    <b:RefOrder>184</b:RefOrder>
  </b:Source>
  <b:Source>
    <b:Tag>Кел</b:Tag>
    <b:SourceType>Book</b:SourceType>
    <b:Guid>{B6F55E31-0E23-48B8-902E-79D6D67F5BA6}</b:Guid>
    <b:Title>Келер В. Исследование интеллекта человекообразных обезьян. — М.: Коммунистическая академия, 1930. — 216 с</b:Title>
    <b:RefOrder>186</b:RefOrder>
  </b:Source>
  <b:Source>
    <b:Tag>Кел1</b:Tag>
    <b:SourceType>Book</b:SourceType>
    <b:Guid>{653B6622-AAAB-4B5B-B5B3-8FC740441777}</b:Guid>
    <b:Title>Келер В. Исследование интеллекта человекоподобных обезьян // Основные направления психологии в классических трудах. Гештальт-психология. В. Келер. Исследование интеллекта человекоподобных обезьян. К. Коффка. Основы психического развития.</b:Title>
    <b:Year>— М.: Издательство АСТ-ЛТД, 1998. — 704 с. — С. 5-268</b:Year>
    <b:RefOrder>185</b:RefOrder>
  </b:Source>
  <b:Source>
    <b:Tag>Сер</b:Tag>
    <b:SourceType>Book</b:SourceType>
    <b:Guid>{66EA62C2-5E77-4706-AD58-DCE17836B58F}</b:Guid>
    <b:Title>Сергеев Б. Ф. Ступени эволюции интеллекта. — Л.: Наука, 1986. — С. 179</b:Title>
    <b:RefOrder>183</b:RefOrder>
  </b:Source>
  <b:Source>
    <b:Tag>Кол3</b:Tag>
    <b:SourceType>Book</b:SourceType>
    <b:Guid>{858E718B-6318-431D-BE5E-ECC691E6C240}</b:Guid>
    <b:Title>Колеватов В. А. Социальная память и познание. — М.: Мысль, 1984. — 190 с. — С. 86—87</b:Title>
    <b:RefOrder>193</b:RefOrder>
  </b:Source>
  <b:Source>
    <b:Tag>Пол1</b:Tag>
    <b:SourceType>Book</b:SourceType>
    <b:Guid>{099C3FDB-CBA7-417E-9945-5D8CAC128841}</b:Guid>
    <b:Title>Полторацкий А., Швырев В. Знак и деятельность. — М.: Политиздат, 1970. — С. 6, 55</b:Title>
    <b:RefOrder>194</b:RefOrder>
  </b:Source>
  <b:Source>
    <b:Tag>Пар45</b:Tag>
    <b:SourceType>Book</b:SourceType>
    <b:Guid>{6BFC8F2D-E16F-40AA-9348-26806FC25687}</b:Guid>
    <b:Title>Паронджанов В. Д. Знаковая революция как движущая сила НТР // Теоретические вопросы истории техники и научно-технического прогресса. — М.: Наука. 1994. — 344 с. — С. 278</b:Title>
    <b:RefOrder>195</b:RefOrder>
  </b:Source>
  <b:Source>
    <b:Tag>Ант2</b:Tag>
    <b:SourceType>Book</b:SourceType>
    <b:Guid>{29F5676B-8D7F-4117-8834-EB58F465E9DC}</b:Guid>
    <b:Title>Античные теории языка и стиля. — М.; Л.: ОГИЗ: Соцэкгиз, 1936. — С. 40</b:Title>
    <b:RefOrder>196</b:RefOrder>
  </b:Source>
  <b:Source>
    <b:Tag>Яро</b:Tag>
    <b:SourceType>Book</b:SourceType>
    <b:Guid>{520443EE-BE25-414F-AEB2-4247E16D4C89}</b:Guid>
    <b:Title>Ярошевский М. Г. Л. С. Выготский: в поисках новой психологии. — СПб.: Международ. фонд истории науки, 1993. — С. 25</b:Title>
    <b:RefOrder>197</b:RefOrder>
  </b:Source>
  <b:Source>
    <b:Tag>Спи</b:Tag>
    <b:SourceType>Book</b:SourceType>
    <b:Guid>{F9A4E096-41F0-4E8C-A7E7-971A07FB1570}</b:Guid>
    <b:Title>Спиноза Б. Избранные произведения: В 2 т. — М.: Госполитиздат, 1957. — Т. 1. — С. 328—329</b:Title>
    <b:RefOrder>198</b:RefOrder>
  </b:Source>
  <b:Source>
    <b:Tag>Гум2</b:Tag>
    <b:SourceType>Book</b:SourceType>
    <b:Guid>{6787ABE9-6C86-4E08-BA89-F70C933BEA34}</b:Guid>
    <b:Title>Гумбольдт В. фон. Избранные труды по языкознанию: Пер. с нем. / Общ. ред. Г.В. Рамишвили. Послесл. А.В. Гулыги и В.А. Звегинцева. — М.: Прогресс, 2001. — 400 с. — С. 230</b:Title>
    <b:RefOrder>199</b:RefOrder>
  </b:Source>
  <b:Source>
    <b:Tag>Гум3</b:Tag>
    <b:SourceType>Book</b:SourceType>
    <b:Guid>{6B20AD01-9BE2-4F10-BB2F-DD6B7E5D55F2}</b:Guid>
    <b:Title>Гумбольдт 2001. — С. 75 </b:Title>
    <b:RefOrder>200</b:RefOrder>
  </b:Source>
  <b:Source>
    <b:Tag>Гум1</b:Tag>
    <b:SourceType>Book</b:SourceType>
    <b:Guid>{351508F0-FCC4-42B2-8DD2-951AD9D5D0CF}</b:Guid>
    <b:Title>Гумбольдт 2001. — С. 77 </b:Title>
    <b:RefOrder>201</b:RefOrder>
  </b:Source>
  <b:Source>
    <b:Tag>Гум4</b:Tag>
    <b:SourceType>Book</b:SourceType>
    <b:Guid>{ECD8BA15-A91B-4294-AD2F-FBB7F2BC3A7C}</b:Guid>
    <b:Title>Гумбольдт 2001. — С. 99 </b:Title>
    <b:RefOrder>202</b:RefOrder>
  </b:Source>
  <b:Source>
    <b:Tag>Гум5</b:Tag>
    <b:SourceType>Book</b:SourceType>
    <b:Guid>{2C23F4FE-AE9D-4A01-A662-FAE5E2526DAF}</b:Guid>
    <b:Title>Гумбольдт 2001. — С. 161</b:Title>
    <b:RefOrder>203</b:RefOrder>
  </b:Source>
  <b:Source>
    <b:Tag>Фло</b:Tag>
    <b:SourceType>Book</b:SourceType>
    <b:Guid>{88523AA8-B231-4FC4-8FE2-BCDEFA5801E7}</b:Guid>
    <b:Title>Флоренский Павел, священник. Из богословского наследия // Богословские труды. — Сб. 17. — М.: Изд. Московской патриархии, 1977. — С. 102</b:Title>
    <b:RefOrder>207</b:RefOrder>
  </b:Source>
  <b:Source>
    <b:Tag>Тул</b:Tag>
    <b:SourceType>Book</b:SourceType>
    <b:Guid>{BC68D87A-022E-4309-A830-8BE95A558AD3}</b:Guid>
    <b:Title>Тульвисте П. Э.-Й. Обсуждение трудов Л. С. Выготского в США // Вопр. философии. — 1986. — № 6. — С. 145, 147</b:Title>
    <b:RefOrder>209</b:RefOrder>
  </b:Source>
  <b:Source>
    <b:Tag>Мак1</b:Tag>
    <b:SourceType>Book</b:SourceType>
    <b:Guid>{06818E8C-2088-4331-9C70-A3CC1F03A842}</b:Guid>
    <b:Title>Мак-Фарленд Д. Поведение животных: Психобиология, этология, и эволюция. Пер с англ. — М.: Мир, 1988. — 520 с. — С. 343-372</b:Title>
    <b:RefOrder>210</b:RefOrder>
  </b:Source>
  <b:Source>
    <b:Tag>Лек</b:Tag>
    <b:SourceType>Book</b:SourceType>
    <b:Guid>{7B56E1BB-38AD-4CFC-BAC1-A40BC45A809A}</b:Guid>
    <b:Title>Лекции лауреатов премии Тьюринга: Пер. с англ. / Под ред. Э. Эшенхёрста. — М.: Мир, 1993. — 560 с. — С. 393</b:Title>
    <b:RefOrder>213</b:RefOrder>
  </b:Source>
  <b:Source>
    <b:Tag>Мор1</b:Tag>
    <b:SourceType>Book</b:SourceType>
    <b:Guid>{6BB49387-2C60-49CC-8650-A207B20BB8E0}</b:Guid>
    <b:Title>Моррис. Ч.У. Основания теории знаков // Семиотика. Сост., вступ. статья и общая ред. Ю.С. Степанова. — М.: Радуга, 1983. — 627 c. — С. 38  </b:Title>
    <b:RefOrder>214</b:RefOrder>
  </b:Source>
  <b:Source>
    <b:Tag>Цит11</b:Tag>
    <b:SourceType>Book</b:SourceType>
    <b:Guid>{1984E34F-B5C6-4246-8241-11670726C410}</b:Guid>
    <b:Title>Цит по: Мельвиль Ю. К. Чарльз Пирс и прагматизм. (У истоков американской философии XX века). — М.: МГУ, 1968. — С. 89</b:Title>
    <b:RefOrder>215</b:RefOrder>
  </b:Source>
  <b:Source>
    <b:Tag>Цит12</b:Tag>
    <b:SourceType>Book</b:SourceType>
    <b:Guid>{F0AC54CB-B092-4AFA-9C8C-27EFF153D914}</b:Guid>
    <b:Title>Цит по: Бирюков Б. В., Туровцева А. Ю. Логико-гносеологические взгляды Эрнста Шредера // Кибернетика и логика. Математико-логические аспекты становления идей кибернетики и развития вычислительной техники. — М.: Наука, 1978. — С. 192-193</b:Title>
    <b:RefOrder>216</b:RefOrder>
  </b:Source>
  <b:Source>
    <b:Tag>Мор3</b:Tag>
    <b:SourceType>Book</b:SourceType>
    <b:Guid>{38CD0413-B423-4E91-8C0B-B3739FAFF07E}</b:Guid>
    <b:Title>Моррис. Ч.У. Основания теории знаков // Семиотика. Сост., вступ. статья и общая ред. Ю.С. Степанова. — М.: Радуга, 1983. — 627 c. — С. 37, 38</b:Title>
    <b:RefOrder>217</b:RefOrder>
  </b:Source>
  <b:Source>
    <b:Tag>Зна</b:Tag>
    <b:SourceType>Book</b:SourceType>
    <b:Guid>{849808D9-7D57-4661-8374-0543874A830E}</b:Guid>
    <b:Title>Знак // Новая философская энциклопедия: В 4т. / Ин-т философии РАН. Под ред. В.С. Степина и др.— Том 2. — 637 с. — С. 50</b:Title>
    <b:RefOrder>218</b:RefOrder>
  </b:Source>
  <b:Source>
    <b:Tag>Мор2</b:Tag>
    <b:SourceType>Book</b:SourceType>
    <b:Guid>{5583AA84-ACB2-41B1-B58A-697041643603}</b:Guid>
    <b:Title>Моррис. Ч.У. Основания теории знаков // Семиотика. Сост., вступ. статья и общая ред. Ю.С. Степанова. — М.: Радуга, 1983. — 627 c. — С. 74</b:Title>
    <b:RefOrder>219</b:RefOrder>
  </b:Source>
  <b:Source>
    <b:Tag>Дон</b:Tag>
    <b:SourceType>Book</b:SourceType>
    <b:Guid>{604A2D0D-7D00-4AF8-8179-EF283C9DD146}</b:Guid>
    <b:Title>Доналдсон М. Мыслительная деятельность детей: Пер. с англ. — М.: Педагогика, 1985. — 192 с. — С. 102 </b:Title>
    <b:RefOrder>220</b:RefOrder>
  </b:Source>
  <b:Source>
    <b:Tag>Ива</b:Tag>
    <b:SourceType>Book</b:SourceType>
    <b:Guid>{625C8075-6668-4521-B548-1F60FB2E5348}</b:Guid>
    <b:Title>Иванов Вяч. Вс. Комментарий // Выготский Л. С. Психология искусства. — М.: Искусство, 1965. — С. 352, 354—355</b:Title>
    <b:RefOrder>221</b:RefOrder>
  </b:Source>
  <b:Source>
    <b:Tag>Тул2</b:Tag>
    <b:SourceType>Book</b:SourceType>
    <b:Guid>{D2503BA9-2FE0-4BCB-9EBA-120A2E29482C}</b:Guid>
    <b:Title>Тулмин С. Моцарт в психологии // Вопросы философии — 1981. — № 10. — С. 129</b:Title>
    <b:RefOrder>222</b:RefOrder>
  </b:Source>
  <b:Source>
    <b:Tag>Сеч</b:Tag>
    <b:SourceType>Book</b:SourceType>
    <b:Guid>{8A25FC29-32E0-4E42-8600-697E5C217EF6}</b:Guid>
    <b:Title>Сеченов И.М. Рефлексы головного мозга. // В кн.: Сеченов И.М., Павлов И.П., Введенский Н.Е. Физиология нервной системы. Избранные труды. Выпуск 1. Под общей редакцией академика К.М. Быкова. Москва: Гос. изд-во медицинской литературы., 1952. с. 143 – 211</b:Title>
    <b:RefOrder>223</b:RefOrder>
  </b:Source>
  <b:Source>
    <b:Tag>Бэк</b:Tag>
    <b:SourceType>Book</b:SourceType>
    <b:Guid>{AAE93E52-8A42-4DE1-B0EB-9FEE9DFECEE6}</b:Guid>
    <b:Title>Бэкон, Ф. Сочинения в двух томах. Сост., общая ред. и вст. статья А. Л. Субботина. Том 2. — М.: Мысль, 1972. — 582 с. — С. 289</b:Title>
    <b:RefOrder>224</b:RefOrder>
  </b:Source>
  <b:Source>
    <b:Tag>Вет</b:Tag>
    <b:SourceType>Book</b:SourceType>
    <b:Guid>{E100D333-1EEA-429E-9505-19CBA9DBDB3B}</b:Guid>
    <b:Title>Ветров А. А. Семиотика как дедуктивная система // Системный анализ и научное знание. — М.: Наука, 1978. — С. 208</b:Title>
    <b:RefOrder>225</b:RefOrder>
  </b:Source>
  <b:Source>
    <b:Tag>Сок</b:Tag>
    <b:SourceType>Book</b:SourceType>
    <b:Guid>{3056EE4F-42D4-4F74-9C65-77C6B84AD363}</b:Guid>
    <b:Title>Соковнин В. М. О природе человеческого общения. (Опыт философского анализа). — Фрунзе: Мектеп, 1973. — С. 17—20</b:Title>
    <b:RefOrder>226</b:RefOrder>
  </b:Source>
  <b:Source>
    <b:Tag>Рез</b:Tag>
    <b:SourceType>Book</b:SourceType>
    <b:Guid>{C2DAA1C6-971F-4D5F-9495-BF0EFACCC90E}</b:Guid>
    <b:Title>Резников Л. О. Гносеологические вопросы семиотики. — Л.: ЛГУ, 1964. — С. 35—36, 39, 94—95</b:Title>
    <b:RefOrder>227</b:RefOrder>
  </b:Source>
  <b:Source>
    <b:Tag>Нар</b:Tag>
    <b:SourceType>Book</b:SourceType>
    <b:Guid>{A7713AB6-9A15-466B-9658-F72022A28621}</b:Guid>
    <b:Title>Нарский И. С. Проблема значения «значения» в теории познания // Проблема знака и значения. — М.: МГУ, 1969. — С. 47</b:Title>
    <b:RefOrder>228</b:RefOrder>
  </b:Source>
  <b:Source>
    <b:Tag>Гам</b:Tag>
    <b:SourceType>Book</b:SourceType>
    <b:Guid>{06D70AA7-3520-4DE4-8A01-247DA4B80560}</b:Guid>
    <b:Title>Гамезо М. В., Ломов Б. Ф., Рубахин В. Ф. Психологические аспекты методологии и общей теории знаков и знаковых систем // Психологические проблемы переработки знаковой информации. — М.: Наука, 1977. — С. 7</b:Title>
    <b:RefOrder>229</b:RefOrder>
  </b:Source>
  <b:Source>
    <b:Tag>Пар44</b:Tag>
    <b:SourceType>Book</b:SourceType>
    <b:Guid>{5C6614B4-50A6-4792-B114-6FB8CE12691C}</b:Guid>
    <b:Title>Паронджанов В. Д. Возможна ли новая революция в образовании? // Высшее образование в России. — 1997. — № 2. — С. 9-18</b:Title>
    <b:RefOrder>113</b:RefOrder>
  </b:Source>
  <b:Source>
    <b:Tag>Цен</b:Tag>
    <b:SourceType>Book</b:SourceType>
    <b:Guid>{BD622472-9682-4F6C-9E20-F948DFD8E4ED}</b:Guid>
    <b:Title>Центральное и периферическое зрение // Glaza.by 16.05.2013 — http://glaza.by/fakty/620/Tsentralnoe_i_perifericheskoe_zrenie.html</b:Title>
    <b:RefOrder>121</b:RefOrder>
  </b:Source>
  <b:Source>
    <b:Tag>Мит3</b:Tag>
    <b:SourceType>Book</b:SourceType>
    <b:Guid>{B7CC2068-A7DA-4A99-9082-D861B5B8159D}</b:Guid>
    <b:Title>Митькин А.А. Системная организация процессов зрения. Диссертация на соискание степ. доктор психол. наук. — Москва, 1984. — 494 с. — http://www.dissercat.com/content/sistemnaya-organizatsiya-protsessov-zreniya</b:Title>
    <b:RefOrder>120</b:RefOrder>
  </b:Source>
  <b:Source>
    <b:Tag>Ист</b:Tag>
    <b:SourceType>Book</b:SourceType>
    <b:Guid>{11EB2B61-8352-48BE-94E5-A60C4B9318A9}</b:Guid>
    <b:Title>История человечества: В 7 т. — Т. 2: III тысячелетие до н. э. — VII век до н. э. — М.: ЮНЕСКО: Магистр-Пресс, 2003. — С. 95.</b:Title>
    <b:RefOrder>128</b:RefOrder>
  </b:Source>
  <b:Source>
    <b:Tag>Гел</b:Tag>
    <b:SourceType>Book</b:SourceType>
    <b:Guid>{D2F1FCD8-646B-4E7B-83AB-DE3DF705F399}</b:Guid>
    <b:Title>Гельб И. Е. Опыт изучения письма. (Основы грамматологии). — М.: Радуга, 1982. — С. 219—220</b:Title>
    <b:RefOrder>127</b:RefOrder>
  </b:Source>
  <b:Source>
    <b:Tag>Ист1</b:Tag>
    <b:SourceType>Book</b:SourceType>
    <b:Guid>{9DDE5451-5C36-42DF-BC59-076D3AF76A71}</b:Guid>
    <b:Title>История человечества: В 7 т. — Т. 2: III тысячелетие до н. э. — VII век до н. э. — М.: ЮНЕСКО: Магистр-Пресс, 2003. — С. 94</b:Title>
    <b:RefOrder>126</b:RefOrder>
  </b:Source>
  <b:Source>
    <b:Tag>Кли1</b:Tag>
    <b:SourceType>Book</b:SourceType>
    <b:Guid>{0BE68DB9-38F3-44AA-9284-6C522AD7E526}</b:Guid>
    <b:Title>Кликс Ф. Пробуждающееся мышление. История развития человеческого интеллекта. 2-е изд., пер. и дополн. / Пер. с нем. — Киев: Вища школа, 1985. — 296 с. — С. 180</b:Title>
    <b:RefOrder>129</b:RefOrder>
  </b:Source>
  <b:Source>
    <b:Tag>Чел1</b:Tag>
    <b:SourceType>Book</b:SourceType>
    <b:Guid>{640E50EE-23F3-4161-861C-41E95CF9B1D9}</b:Guid>
    <b:Title>Человеческий фактор. В 6 томах. — М.: Мир, 1992. — Том 5. Эргономические основы проектирования рабочих мест. Пер. с англ. / К. Крёмер, Д. Чэффин, М. айюб и др. — 390 с. — С. 49-50</b:Title>
    <b:RefOrder>133</b:RefOrder>
  </b:Source>
  <b:Source>
    <b:Tag>Чел2</b:Tag>
    <b:SourceType>Book</b:SourceType>
    <b:Guid>{F6FA1E14-8FF9-43DE-8F6E-0DE2C29EE392}</b:Guid>
    <b:Title>Человеческий фактор. В 6 томах. — М.: Мир, 1992. — Том 5. Эргономические основы проектирования рабочих мест. Пер. с англ. / К. Крёмер, Д. Чэффин, М. айюб и др. — 390 с. — С. 56-59</b:Title>
    <b:RefOrder>134</b:RefOrder>
  </b:Source>
  <b:Source>
    <b:Tag>Чел3</b:Tag>
    <b:SourceType>Book</b:SourceType>
    <b:Guid>{2084D01F-C157-4D44-A404-AEEDFEC590CE}</b:Guid>
    <b:Title>Человеческий фактор. В 6 томах. — М.: Мир, 1991. — Том 1. Эргономика — комплексная научно-техническая дисциплина. Пер. с англ. / Ж. Кристенсен, Д. Мейстер, П. Фоули и др. — 599 с. — С. 360</b:Title>
    <b:RefOrder>135</b:RefOrder>
  </b:Source>
  <b:Source>
    <b:Tag>Чел4</b:Tag>
    <b:SourceType>Book</b:SourceType>
    <b:Guid>{4B3C3106-7D56-48C8-9D41-7CC29899B8BA}</b:Guid>
    <b:Title>Человеческий фактор. В 6 томах. — М.: Мир, 1991. — Том 1. Эргономика — комплексная научно-техническая дисциплина. Пер. с англ. / Ж. Кристенсен, Д. Мейстер, П. Фоули и др. — 599 с. — С. 364</b:Title>
    <b:RefOrder>136</b:RefOrder>
  </b:Source>
  <b:Source>
    <b:Tag>Чел5</b:Tag>
    <b:SourceType>Book</b:SourceType>
    <b:Guid>{F48E6365-50A9-4E7D-980B-3C19617ECB2C}</b:Guid>
    <b:Title>Человеческий фактор. В 6 томах. — М.: Мир, 1991. — Том 1. Эргономика — комплексная научно-техническая дисциплина. Пер. с англ. / Ж. Кристенсен, Д. Мейстер, П. Фоули и др. — 599 с. — С. 368, 369, 371</b:Title>
    <b:RefOrder>137</b:RefOrder>
  </b:Source>
  <b:Source>
    <b:Tag>App</b:Tag>
    <b:SourceType>Book</b:SourceType>
    <b:Guid>{0B133B9E-6F8C-44C0-9AE2-0C2827175437}</b:Guid>
    <b:Title>Applied Ergonomics. — 1982. — № 3. — P. 73—74</b:Title>
    <b:RefOrder>138</b:RefOrder>
  </b:Source>
  <b:Source>
    <b:Tag>Мун</b:Tag>
    <b:SourceType>Book</b:SourceType>
    <b:Guid>{2086D240-206E-48FF-9B91-9D47BDB19BB3}</b:Guid>
    <b:Title>Мунипов В. М. Эргономика (техника и человеческий фактор) // США: экономика, политика, идеология. — 1986. — № 10. — С. 101</b:Title>
    <b:RefOrder>139</b:RefOrder>
  </b:Source>
  <b:Source>
    <b:Tag>Ари</b:Tag>
    <b:SourceType>Book</b:SourceType>
    <b:Guid>{2508D70F-3DDC-41A9-8C48-EF71BEBC61BA}</b:Guid>
    <b:Title>Аристотель. Сочинения в 4 томах. Том 4. / Пер. с древнегреч; Общ. ред. А.И. Доватура. — М.: Мысль, 1984. — 830 с. — Политика. — С. 384</b:Title>
    <b:RefOrder>140</b:RefOrder>
  </b:Source>
  <b:Source>
    <b:Tag>Ясп</b:Tag>
    <b:SourceType>Book</b:SourceType>
    <b:Guid>{D35DD77D-249D-40F8-B77B-AA864635B472}</b:Guid>
    <b:Title>Ясперс К. Смысл и назначение истории. — М.: Республика, 1994. — С. 129</b:Title>
    <b:RefOrder>141</b:RefOrder>
  </b:Source>
  <b:Source>
    <b:Tag>Цит13</b:Tag>
    <b:SourceType>Book</b:SourceType>
    <b:Guid>{B8EF6EA3-672C-4A47-989F-412653CAFE2C}</b:Guid>
    <b:Title>Цит по: Михайлова Т. М. Труд как историко-философская проблема. — М.: Academia, 1998. — 96 с. — С. 31</b:Title>
    <b:RefOrder>142</b:RefOrder>
  </b:Source>
  <b:Source>
    <b:Tag>Веб5</b:Tag>
    <b:SourceType>Book</b:SourceType>
    <b:Guid>{ACE6CE11-787F-40FD-91D6-DD9C7B8643A8}</b:Guid>
    <b:Title>Вебер  М. Протестантская этика и дух капитализма / Пер. с нем. — Ивано-Франковск: Ист-Вью, 2002. — 352 с. — С. 156 </b:Title>
    <b:RefOrder>145</b:RefOrder>
  </b:Source>
  <b:Source>
    <b:Tag>Веб8</b:Tag>
    <b:SourceType>Book</b:SourceType>
    <b:Guid>{BA7A80CD-4784-4EFD-BDD6-D4442BB9202B}</b:Guid>
    <b:Title>Вебер  М. Протестантская этика и дух капитализма / Пер. с нем. — Ивано-Франковск: Ист-Вью, 2002. — 352 с. — С. 167 </b:Title>
    <b:RefOrder>147</b:RefOrder>
  </b:Source>
  <b:Source>
    <b:Tag>Фил</b:Tag>
    <b:SourceType>Book</b:SourceType>
    <b:Guid>{A30BA33D-F96C-4FB1-977B-6D3B57D2EC70}</b:Guid>
    <b:Title>Философия техники в ФРГ: Пер. с нем. и англ. / Составл. и предисл. Ц.Г. Арзаканяна и В.Г. Горохова. — М.: Прогресс, 1989. — 528 с. — С. 226</b:Title>
    <b:RefOrder>148</b:RefOrder>
  </b:Source>
  <b:Source>
    <b:Tag>Тоф1</b:Tag>
    <b:SourceType>Book</b:SourceType>
    <b:Guid>{E016E2A8-900A-47B8-AEAD-9EA313244006}</b:Guid>
    <b:Title>Тоффлер А. Футурошок. — СПб.: Лань, 1997. — 464 с. — С. 21</b:Title>
    <b:RefOrder>149</b:RefOrder>
  </b:Source>
  <b:Source>
    <b:Tag>Вор</b:Tag>
    <b:SourceType>Book</b:SourceType>
    <b:Guid>{2AC25C0D-157D-4549-B1D4-BC3A71CA92D6}</b:Guid>
    <b:Title>Воронин А. А. Периодизация истории и проблема определения техники // Вопросы философии, 2001, № 8. — С. 26</b:Title>
    <b:RefOrder>150</b:RefOrder>
  </b:Source>
  <b:Source>
    <b:Tag>Ясп1</b:Tag>
    <b:SourceType>Book</b:SourceType>
    <b:Guid>{801996EC-43E4-44FD-ADE7-B4783229C216}</b:Guid>
    <b:Title>Ясперс К. Смысл и назначение истории: Пер. с нем. 2-е изд.— М.: Республика, 1994. — 527 с. — С. 125</b:Title>
    <b:RefOrder>151</b:RefOrder>
  </b:Source>
  <b:Source>
    <b:Tag>Кли2</b:Tag>
    <b:SourceType>Book</b:SourceType>
    <b:Guid>{7DBA2FBA-778C-4492-B5C5-E268AF02C0EB}</b:Guid>
    <b:Title>Климов Е. А. Введение в психологию труда. — М.: Изд-во Московского ун-та, 1988. — 200 с. — С. 9-10</b:Title>
    <b:RefOrder>152</b:RefOrder>
  </b:Source>
  <b:Source>
    <b:Tag>Фил1</b:Tag>
    <b:SourceType>Book</b:SourceType>
    <b:Guid>{C21BA8AC-5724-40FB-AD9E-1CC69EDC53BF}</b:Guid>
    <b:Title>Философия техники в ФРГ: Пер. с нем. и англ. / Составл. и предисл. Ц.Г. Арзаканяна и В.Г. Горохова. — М.: Прогресс, 1989. — 528 с. — С. 166</b:Title>
    <b:RefOrder>153</b:RefOrder>
  </b:Source>
  <b:Source>
    <b:Tag>Веб2</b:Tag>
    <b:SourceType>Book</b:SourceType>
    <b:Guid>{40C10F53-612D-4071-B596-BFBC4D5191A4}</b:Guid>
    <b:Title>Вебер  М. Протестантская этика и дух капитализма / Пер. с нем. — Ивано-Франковск: Ист-Вью, 2002. — 352 с. — С. 109, 111</b:Title>
    <b:RefOrder>143</b:RefOrder>
  </b:Source>
  <b:Source>
    <b:Tag>Веб4</b:Tag>
    <b:SourceType>Book</b:SourceType>
    <b:Guid>{AA1833A7-DB03-4E55-8BDE-0F7F6AA9E41C}</b:Guid>
    <b:Title>Вебер  М. Протестантская этика и дух капитализма / Пер. с нем. — Ивано-Франковск: Ист-Вью, 2002. — 352 с. — С. 116, 118</b:Title>
    <b:RefOrder>144</b:RefOrder>
  </b:Source>
  <b:Source>
    <b:Tag>Веб</b:Tag>
    <b:SourceType>Book</b:SourceType>
    <b:Guid>{22C9C091-8900-41DC-A417-6EE0AA4445EA}</b:Guid>
    <b:Title>Вебер  М. Протестантская этика и дух капитализма / Пер. с нем. — Ивано-Франковск: Ист-Вью, 2002. — 352 с. — С. 159, 160, 170, 171</b:Title>
    <b:RefOrder>146</b:RefOrder>
  </b:Source>
  <b:Source>
    <b:Tag>Кап</b:Tag>
    <b:SourceType>Book</b:SourceType>
    <b:Guid>{B115806A-ADF5-4B0B-A6B4-DE1A2A73752D}</b:Guid>
    <b:Title>Каптелинин В.Н. Психологические проблемы разработки пользовательских интерфейсов // Психологический журнал, 1992. Том 13. №5. 1992. — С. 37-47</b:Title>
    <b:RefOrder>130</b:RefOrder>
  </b:Source>
  <b:Source>
    <b:Tag>Van</b:Tag>
    <b:SourceType>Book</b:SourceType>
    <b:Guid>{96FFFF08-854F-48AC-8CFC-64A2E89F5089}</b:Guid>
    <b:Title>Van der Veer G.C., Tauber M.G., Green T.R.G., Gorny P. (eds). Readings on Cognitive Ergonomics — Mind and Computers // Proceeding of the 2nd European Conference (Gmunden, Austria, September 1984): Lecture Notes in Computer Science N 178. Berlin etc.:</b:Title>
    <b:Year>Springer – Verlag, 1984</b:Year>
    <b:RefOrder>131</b:RefOrder>
  </b:Source>
  <b:Source>
    <b:Tag>Кап1</b:Tag>
    <b:SourceType>Book</b:SourceType>
    <b:Guid>{AEB7A36A-A2CC-4776-AE67-1C5879991149}</b:Guid>
    <b:Title>Каптелинин В.Н. Психологические проблемы разработки пользовательских интерфейсов // Психологический журнал, 1992. Том 13. №5. 1992. — С. 38</b:Title>
    <b:RefOrder>132</b:RefOrder>
  </b:Source>
  <b:Source>
    <b:Tag>Пар46</b:Tag>
    <b:SourceType>Book</b:SourceType>
    <b:Guid>{50CE1B73-E363-4D0C-BA51-64A3F206F18D}</b:Guid>
    <b:Title>Паронджанов В.Д. Почему мудрец похож на обезьяну, или Парадоксальная энциклопедия современной мудрости. — М.: РИПОЛ Классик, 2007. — 1154с. — http://drakon.su/knigi_vladimira_parondzhanova._skachat</b:Title>
    <b:RefOrder>17</b:RefOrder>
  </b:Source>
  <b:Source>
    <b:Tag>Пар11</b:Tag>
    <b:SourceType>Book</b:SourceType>
    <b:Guid>{4F5950E1-098A-4910-ADAD-8E0F3943F4A3}</b:Guid>
    <b:Title>Паронджанов В.Д. Почему врачи убивают и калечат пациентов, или Зачем врачу блок-схемы алгоритмов? Иллюстрированные алгоритмы диагностики и лечения — перспективный путь развития медицины. Клиническое мышление высокой точности и безопасность пациентов.  /</b:Title>
    <b:Year>Предисловие члена-корреспондента РАН Г.В. Порядина. — М.: ДМК Пресс, 2017. — 340 с. — Иллюстраций: 130. — http://drakon.su/_media/1_pochemu_vrachi_ubivajut_i_kalechat_pacientov_.pdf</b:Year>
    <b:RefOrder>37</b:RefOrder>
  </b:Source>
  <b:Source>
    <b:Tag>Саг</b:Tag>
    <b:SourceType>Book</b:SourceType>
    <b:Guid>{22A5345C-CE94-4F58-910C-84BCE3AF0459}</b:Guid>
    <b:Title>Саган К. Драконы Эдема. Рассуждения об эволюции человеческого разума. Пер. с англ.— М.: Знание, 1986. — 256 с. — С. 162-163</b:Title>
    <b:RefOrder>161</b:RefOrder>
  </b:Source>
  <b:Source>
    <b:Tag>Пуш</b:Tag>
    <b:SourceType>Book</b:SourceType>
    <b:Guid>{3C724941-E825-4850-8128-CA38565208EA}</b:Guid>
    <b:Title>Пушкин В., Фетисов В. Интуиция и ее экспериментальное изучение // Наука и жизнь. 1969, №1. — С. 29</b:Title>
    <b:RefOrder>162</b:RefOrder>
  </b:Source>
  <b:Source>
    <b:Tag>Зен1</b:Tag>
    <b:SourceType>Book</b:SourceType>
    <b:Guid>{B11119A7-35CD-4A36-82A0-B2FB87CB70FA}</b:Guid>
    <b:Title>Зенкин А.А. Когнитивная компьютерная графика. / Под ред. Д.А. Поспелова. — М.: Наука, 1991. — 192 с</b:Title>
    <b:RefOrder>163</b:RefOrder>
  </b:Source>
  <b:Source>
    <b:Tag>Зен</b:Tag>
    <b:SourceType>Book</b:SourceType>
    <b:Guid>{BA493D36-4C2D-4963-84CB-4BCEF4297286}</b:Guid>
    <b:Title>Зенкин А. А. Когнитивная компьютерная графика и научное творчество // Будущее искусственного интеллекта. — М.: Наука, 1991. — 302 с. — С. 271</b:Title>
    <b:RefOrder>164</b:RefOrder>
  </b:Source>
  <b:Source>
    <b:Tag>Кёл</b:Tag>
    <b:SourceType>Book</b:SourceType>
    <b:Guid>{2D94FA73-0F10-4CB8-9FD2-1A9B893B7830}</b:Guid>
    <b:Title>Кёлер В. Исследование интеллекта человекоподобных обезьян // Основные направления психологии в классических трудах. Гештальт-психология. В. Келер. Исследование интеллекта человекоподобных обезьян. К. Коффка. Основы психического развития.</b:Title>
    <b:Year>— М.: Издательство АСТ-ЛТД, 1998. — 704 с. — С. 66-68</b:Year>
    <b:RefOrder>189</b:RefOrder>
  </b:Source>
  <b:Source>
    <b:Tag>Шул2</b:Tag>
    <b:SourceType>Book</b:SourceType>
    <b:Guid>{EA7C939A-BD76-4DE5-9D53-CAD20951BC81}</b:Guid>
    <b:Title>Шульц Д.П., Шульц С.Э. История современной психологии. / Пер. с англ. — СПб.: Изд-во Евразия, 1998. — 528 с. — С. 357</b:Title>
    <b:RefOrder>188</b:RefOrder>
  </b:Source>
  <b:Source>
    <b:Tag>Зен2</b:Tag>
    <b:SourceType>Book</b:SourceType>
    <b:Guid>{9D24C77F-181C-4081-9C71-FF74CC04C5C0}</b:Guid>
    <b:Title>Зенкин А. А. Когнитивная компьютерная графика и научное творчество // Будущее искусственного интеллекта. — М.: Наука, 1991. — 302 с. — С. 270</b:Title>
    <b:RefOrder>231</b:RefOrder>
  </b:Source>
  <b:Source>
    <b:Tag>Цит15</b:Tag>
    <b:SourceType>Book</b:SourceType>
    <b:Guid>{48EDFE4D-CF9B-4C30-ADB9-01F158169E99}</b:Guid>
    <b:Title>Цит по: Ирина В.Р., Новиков А.А. В мире научной интуиции. Интуиция и разум. — М.: Наука, 1978. — 191 с. — С. 37</b:Title>
    <b:RefOrder>230</b:RefOrder>
  </b:Source>
  <b:Source>
    <b:Tag>Кли3</b:Tag>
    <b:SourceType>Book</b:SourceType>
    <b:Guid>{38DDE01F-C1D7-4414-A6BE-D86176E82F7E}</b:Guid>
    <b:Title>Кликс Ф. Пробуждающееся мышление. История развития человеческого интеллекта. / Пер. с нем. 2-е изд., переработ. и доп. — Киев: Вища школа, 1985. — С. 121</b:Title>
    <b:RefOrder>284</b:RefOrder>
  </b:Source>
  <b:Source>
    <b:Tag>Кли4</b:Tag>
    <b:SourceType>Book</b:SourceType>
    <b:Guid>{03978EB0-E27D-4C5B-A616-3E40BA4434D5}</b:Guid>
    <b:Title>Кликс Ф. Пробуждающееся мышление. История развития человеческого интеллекта. / Пер. с нем. 2-е изд., переработ. и доп. — Киев: Вища школа, 1985. — С. 5, 9, 10</b:Title>
    <b:RefOrder>285</b:RefOrder>
  </b:Source>
  <b:Source>
    <b:Tag>Кли5</b:Tag>
    <b:SourceType>Book</b:SourceType>
    <b:Guid>{264CA30C-DE15-4F01-BE12-555FEDF00B6F}</b:Guid>
    <b:Title>Кликс Ф. Пробуждающееся мышление. История развития человеческого интеллекта. / Пер. с нем. 2-е изд., переработ. и доп. — Киев: Вища школа, 1985. — С. 278</b:Title>
    <b:RefOrder>287</b:RefOrder>
  </b:Source>
  <b:Source>
    <b:Tag>Кли6</b:Tag>
    <b:SourceType>Book</b:SourceType>
    <b:Guid>{12470DDF-AFBB-4EC4-BDD3-D2383A315508}</b:Guid>
    <b:Title>Кликс Ф. Пробуждающееся мышление. История развития человеческого интеллекта. / Пер. с нем. 2-е изд., переработ. и доп. — Киев: Вища школа, 1985. — С. 237</b:Title>
    <b:RefOrder>286</b:RefOrder>
  </b:Source>
  <b:Source>
    <b:Tag>Кли7</b:Tag>
    <b:SourceType>Book</b:SourceType>
    <b:Guid>{52156142-BD59-47B0-8D60-22A7CD9C01D3}</b:Guid>
    <b:Title>Кликс Ф. Пробуждающееся мышление. История развития человеческого интеллекта. / Пер. с нем. 2-е изд., переработ. и доп. — Киев: Вища школа, 1985. — С. 195</b:Title>
    <b:RefOrder>290</b:RefOrder>
  </b:Source>
  <b:Source>
    <b:Tag>Кли8</b:Tag>
    <b:SourceType>Book</b:SourceType>
    <b:Guid>{24AED935-7A03-4624-8A73-5AADC845DB32}</b:Guid>
    <b:Title>Кликс Ф. Пробуждающееся мышление. История развития человеческого интеллекта. / Пер. с нем. 2-е изд., переработ. и доп. — Киев: Вища школа, 1985. — С. 193</b:Title>
    <b:RefOrder>291</b:RefOrder>
  </b:Source>
  <b:Source>
    <b:Tag>Кли9</b:Tag>
    <b:SourceType>Book</b:SourceType>
    <b:Guid>{100FF8D8-06D0-4EE2-BA92-511F570CD272}</b:Guid>
    <b:Title>Кликс Ф. Пробуждающееся мышление. История развития человеческого интеллекта. / Пер. с нем. 2-е изд., переработ. и доп. — Киев: Вища школа, 1985. — С. 198</b:Title>
    <b:RefOrder>292</b:RefOrder>
  </b:Source>
  <b:Source>
    <b:Tag>Кли10</b:Tag>
    <b:SourceType>Book</b:SourceType>
    <b:Guid>{7EC110D0-5F2D-4D77-9102-0B02D322162B}</b:Guid>
    <b:Title>Кликс Ф. Пробуждающееся мышление. История развития человеческого интеллекта. / Пер. с нем. 2-е изд., переработ. и доп. — Киев: Вища школа, 1985. — С. 207</b:Title>
    <b:RefOrder>293</b:RefOrder>
  </b:Source>
  <b:Source>
    <b:Tag>Кли11</b:Tag>
    <b:SourceType>Book</b:SourceType>
    <b:Guid>{0C7B8952-A37C-4CC0-9EF9-33E3C11E41C0}</b:Guid>
    <b:Title>Кликс Ф. Пробуждающееся мышление. История развития человеческого интеллекта. / Пер. с нем. 2-е изд., переработ. и доп. — Киев: Вища школа, 1985. — С. 223</b:Title>
    <b:RefOrder>294</b:RefOrder>
  </b:Source>
  <b:Source>
    <b:Tag>Кли12</b:Tag>
    <b:SourceType>Book</b:SourceType>
    <b:Guid>{5A49570D-4959-46E9-A852-3155C0D580E2}</b:Guid>
    <b:Title>Кликс Ф. Пробуждающееся мышление. История развития человеческого интеллекта. / Пер. с нем. 2-е изд., переработ. и доп. — Киев: Вища школа, 1985. — С. 241</b:Title>
    <b:RefOrder>289</b:RefOrder>
  </b:Source>
  <b:Source>
    <b:Tag>Кли13</b:Tag>
    <b:SourceType>Book</b:SourceType>
    <b:Guid>{4DCA1665-E010-4952-ABA9-4923E854955C}</b:Guid>
    <b:Title>Кликс Ф. Пробуждающееся мышление. История развития человеческого интеллекта. / Пер. с нем. 2-е изд., переработ. и доп. — Киев: Вища школа, 1985. — С. 211</b:Title>
    <b:RefOrder>288</b:RefOrder>
  </b:Source>
  <b:Source>
    <b:Tag>Тео1</b:Tag>
    <b:SourceType>Book</b:SourceType>
    <b:Guid>{1531FB59-375D-4611-AAB6-2825A2D99972}</b:Guid>
    <b:Title>Теория познания // Новая философская энциклопедия. В 4-х томах. Том 4. — Ин-т философии РАН, Нац. общ.-научн. фонд. Под ред. В.С. Степина, А.А. Гусейнова. — М.: Мысль, 2010. — 736 с. — С. 47</b:Title>
    <b:RefOrder>281</b:RefOrder>
  </b:Source>
  <b:Source>
    <b:Tag>Кар</b:Tag>
    <b:SourceType>Book</b:SourceType>
    <b:Guid>{6F2EF127-36A7-41FE-A0EA-1270D34FBB86}</b:Guid>
    <b:Title>Карабыков А.В. Между «Кратилом» и Каббалой: проблема возникновения языка в «Вавилонской башне» Афанасия Кирхера (1679) // Вопросы философии. — 2015. №6. — С. 156 </b:Title>
    <b:RefOrder>282</b:RefOrder>
  </b:Source>
  <b:Source>
    <b:Tag>Тео2</b:Tag>
    <b:SourceType>Book</b:SourceType>
    <b:Guid>{AC7B166F-75D3-4F73-B58C-1655BA84185F}</b:Guid>
    <b:Title>Теория познания // Новая философская энциклопедия. В 4-х томах. Том 3. — Ин-т философии РАН, Нац. общ.-научн. фонд. Под ред. В.С. Степина, А.А. Гусейнова. — М.: Мысль, 2010. — 694 с. — С. 259</b:Title>
    <b:RefOrder>283</b:RefOrder>
  </b:Source>
  <b:Source>
    <b:Tag>Опы</b:Tag>
    <b:SourceType>Book</b:SourceType>
    <b:Guid>{97B4C86A-B2FA-453E-9149-692C2397217A}</b:Guid>
    <b:Title>"Опыт о человеческом разумении" // Новая философская энциклопедия. В 4-х томах. Том 3. — Ин-т философии РАН, Нац. общ.-научн. фонд. Под ред. В.С. Степина, А.А. Гусейнова. — М.: Мысль, 2010. — 694 с. — С. 161</b:Title>
    <b:RefOrder>295</b:RefOrder>
  </b:Source>
  <b:Source>
    <b:Tag>Мах</b:Tag>
    <b:SourceType>Book</b:SourceType>
    <b:Guid>{D8E7D21C-94D5-4B29-BC56-5442F43BA22D}</b:Guid>
    <b:Title>Мах Э. Механика. Историко-критический очерк её развития. / Пер. с нем. —  Ижевск: Ижевская республиканская типография, 2000. — 456 с. — С. 13, 14 </b:Title>
    <b:RefOrder>298</b:RefOrder>
  </b:Source>
  <b:Source>
    <b:Tag>Жер</b:Tag>
    <b:SourceType>Book</b:SourceType>
    <b:Guid>{62273A35-4A89-40F8-891F-C13F7DC52279}</b:Guid>
    <b:Title>Жеребин А.И. Эрнст Мах и проблема разрушения личности // Вопросы философии, 2013, №1. — С. 139 </b:Title>
    <b:RefOrder>299</b:RefOrder>
  </b:Source>
  <b:Source>
    <b:Tag>Мах1</b:Tag>
    <b:SourceType>Book</b:SourceType>
    <b:Guid>{7FBA9187-3B13-4DE3-BD8C-9A0630DA1A34}</b:Guid>
    <b:Title>Мах Э. Механика. Историко-критический очерк её развития. / Пер. с нем. —  Ижевск: Ижевская республиканская типография, 2000. — 456 с. — С. 419</b:Title>
    <b:RefOrder>296</b:RefOrder>
  </b:Source>
  <b:Source>
    <b:Tag>Мах2</b:Tag>
    <b:SourceType>Book</b:SourceType>
    <b:Guid>{EB58CA2B-6541-4E9C-B3D4-272F2C0D7D41}</b:Guid>
    <b:Title>Мах Э. Механика. Историко-критический очерк её развития. / Пер. с нем. —  Ижевск: Ижевская республиканская типография, 2000. — 456 с. — С. 416</b:Title>
    <b:RefOrder>297</b:RefOrder>
  </b:Source>
  <b:Source>
    <b:Tag>Гус3</b:Tag>
    <b:SourceType>Book</b:SourceType>
    <b:Guid>{CCF5B105-3D84-474F-9E76-CCB94377EDA1}</b:Guid>
    <b:Title>Гуссерль Э. Логические исследования. Том 1 // Гуссерль Э. Философия как строгая наука. / Пер. с нем. — Новочеркасск: Сагуна, 1994. — 357 с. — С. 312</b:Title>
    <b:RefOrder>300</b:RefOrder>
  </b:Source>
  <b:Source>
    <b:Tag>Гус2</b:Tag>
    <b:SourceType>Book</b:SourceType>
    <b:Guid>{EEF73E77-49B5-4016-96C0-5C91A04BCF28}</b:Guid>
    <b:Title>Гуссерль Э. Логические исследования. Том 1 // Гуссерль Э. Философия как строгая наука. / Пер. с нем. — Новочеркасск: Сагуна, 1994. — 357 с. — С. 313, 314</b:Title>
    <b:RefOrder>301</b:RefOrder>
  </b:Source>
  <b:Source>
    <b:Tag>Гус4</b:Tag>
    <b:SourceType>Book</b:SourceType>
    <b:Guid>{798D2388-CEEF-4021-A3CA-FAFF2CED7257}</b:Guid>
    <b:Title>Гуссерль Э. Логические исследования. Том 1 // Гуссерль Э. Философия как строгая наука. / Пер. с нем. — Новочеркасск: Сагуна, 1994. — 357 с. — С. 316</b:Title>
    <b:RefOrder>302</b:RefOrder>
  </b:Source>
  <b:Source>
    <b:Tag>DeM</b:Tag>
    <b:SourceType>Book</b:SourceType>
    <b:Guid>{44F24B36-0666-44EA-AA58-F47A758372EF}</b:Guid>
    <b:Title>De Morgan's laws // Wikipedia [2002 – 2016]. — https://en.wikipedia.org/wiki/De_Morgan%27s_laws</b:Title>
    <b:RefOrder>303</b:RefOrder>
  </b:Source>
  <b:Source>
    <b:Tag>Бул</b:Tag>
    <b:SourceType>Book</b:SourceType>
    <b:Guid>{77385F94-7828-46CE-A33F-306DA1279913}</b:Guid>
    <b:Title>Булгаков М. Мастер и Маргарита. М.: Эксмо, 2015. — 640 с. —  Часть первая.  Глава 2. Понтий Пилат.</b:Title>
    <b:RefOrder>305</b:RefOrder>
  </b:Source>
  <b:Source>
    <b:Tag>Пар19</b:Tag>
    <b:SourceType>Book</b:SourceType>
    <b:Guid>{7C16D751-AF65-4C1C-8A38-32A585ACF7B1}</b:Guid>
    <b:Title>Паронджанов Учись 2014. — С. 154</b:Title>
    <b:RefOrder>306</b:RefOrder>
  </b:Source>
  <b:Source>
    <b:Tag>Биб</b:Tag>
    <b:SourceType>Book</b:SourceType>
    <b:Guid>{7FD04DA1-7A7D-4B71-A911-A8AC5B3628DE}</b:Guid>
    <b:Title>Библия. Новый завет господа нашего Иисуса Христа. От Иоанна святое благовествование. — Глава 18 : 38.</b:Title>
    <b:RefOrder>304</b:RefOrder>
  </b:Source>
  <b:Source>
    <b:Tag>Ари2</b:Tag>
    <b:SourceType>Book</b:SourceType>
    <b:Guid>{221D9700-1CFE-4C8F-AA28-95F800753F76}</b:Guid>
    <b:Title>Аристотель. Сочинения в четырех томах. Том 2. Ред. З.Н. Микеладзе. — М.: Мысль, 1978. — 687 с. —  С. 248, 252, 254</b:Title>
    <b:RefOrder>308</b:RefOrder>
  </b:Source>
  <b:Source>
    <b:Tag>Кли14</b:Tag>
    <b:SourceType>Book</b:SourceType>
    <b:Guid>{76680DFC-9659-4C68-B868-ED82CE8850D8}</b:Guid>
    <b:Title>Клини С.К. Введение в метаматематику. / Пер. с англ. Под ред. В.А. Успенского. — М.: Изд. иностр. лит., 1957. —526 с. — С. 60</b:Title>
    <b:RefOrder>309</b:RefOrder>
  </b:Source>
  <b:Source>
    <b:Tag>Ерш</b:Tag>
    <b:SourceType>Book</b:SourceType>
    <b:Guid>{39F10CF1-7ED1-409D-9F7C-5C271CEB4707}</b:Guid>
    <b:Title>Ершов Ю.Л., Палютин Е.А. Математическая логика. — М.: Наука, 1979. — 320 с. — С. 23</b:Title>
    <b:RefOrder>310</b:RefOrder>
  </b:Source>
  <b:Source>
    <b:Tag>Лек1</b:Tag>
    <b:SourceType>Book</b:SourceType>
    <b:Guid>{0467C29A-7610-446A-9275-F49FB8FBE0AA}</b:Guid>
    <b:Title>Лекции по математической логике / Мощенский В.А. — Минск: Изд-во Белорус. Ун-та, 1973. — 160 с. — С. 13</b:Title>
    <b:RefOrder>311</b:RefOrder>
  </b:Source>
  <b:Source>
    <b:Tag>Выс</b:Tag>
    <b:SourceType>Book</b:SourceType>
    <b:Guid>{B337F19C-5EEC-4210-B3BA-D1C3A6104235}</b:Guid>
    <b:Title>Высказывание // Большая советская энциклопедия. В 30 томах. 3-е изд. — Том 5. Часть 3. — М.: Советская энциклопедия, 1969 –1978</b:Title>
    <b:RefOrder>313</b:RefOrder>
  </b:Source>
  <b:Source>
    <b:Tag>Гер</b:Tag>
    <b:SourceType>Book</b:SourceType>
    <b:Guid>{ACB5838F-C40A-44E9-AD22-9BD1BF82347D}</b:Guid>
    <b:Title>Герасимов А.С. Курс математической логики и теории вычислимости: Учебное пособие. 3-е изд., испр. и доп. — СПб.: Изд-во ЛЕМА, 2011. — 284 с. — С. 11</b:Title>
    <b:RefOrder>312</b:RefOrder>
  </b:Source>
  <b:Source>
    <b:Tag>Пар47</b:Tag>
    <b:SourceType>Book</b:SourceType>
    <b:Guid>{E2CE5BC5-02A9-445E-845E-31FD047038B0}</b:Guid>
    <b:Title>Паронджанов В. Д. Возможна ли новая революция в образовании? // Высшее образование в России. — 1997. № 2. — С. 9-18</b:Title>
    <b:RefOrder>232</b:RefOrder>
  </b:Source>
  <b:Source>
    <b:Tag>Scr</b:Tag>
    <b:SourceType>Book</b:SourceType>
    <b:Guid>{CC3A75A9-6D48-45E3-960E-0BDECC7318AC}</b:Guid>
    <b:Title>Scriptio continua // Wikipedia. [2002—2015]. — https://en.wikipedia.org/wiki/Scriptio_continua</b:Title>
    <b:RefOrder>235</b:RefOrder>
  </b:Source>
  <b:Source>
    <b:Tag>Мон</b:Tag>
    <b:SourceType>Book</b:SourceType>
    <b:Guid>{F0AD97B1-4279-49B0-9983-E47B222582DC}</b:Guid>
    <b:Title>Монтень Мишель. Опыты. Том 2. — С. 72</b:Title>
    <b:RefOrder>239</b:RefOrder>
  </b:Source>
  <b:Source>
    <b:Tag>Ком3</b:Tag>
    <b:SourceType>Book</b:SourceType>
    <b:Guid>{44DC8E4E-C94A-4D5D-A7AC-3563040222FB}</b:Guid>
    <b:Title>Коменский Я. А. Великая дидактика. — СПб: Типография А. М. Котомина, 1875. — Приложение к журналу «Наша Начальная Школа» на 1875 год. — Глава XIV. — С. 71, 72. — Викитека. — Великая дидактика (Коменский 1875)/Глава XIV</b:Title>
    <b:RefOrder>240</b:RefOrder>
  </b:Source>
  <b:Source>
    <b:Tag>Ком</b:Tag>
    <b:SourceType>Book</b:SourceType>
    <b:Guid>{3678B2A8-9B85-4EE5-8160-286CCFAAD16A}</b:Guid>
    <b:Title>Коменский Я. А. Сочинения. Перевод с чешского и латинского / Ин-т философии. — М.: Наука, 1997. — 476 с. — С. 432</b:Title>
    <b:RefOrder>241</b:RefOrder>
  </b:Source>
  <b:Source>
    <b:Tag>Ком5</b:Tag>
    <b:SourceType>Book</b:SourceType>
    <b:Guid>{C8C6CBEF-A125-44AF-A5C8-45FF40A03FF5}</b:Guid>
    <b:Title>Коменский 1875. — С. 72</b:Title>
    <b:RefOrder>242</b:RefOrder>
  </b:Source>
  <b:Source>
    <b:Tag>Ком6</b:Tag>
    <b:SourceType>Book</b:SourceType>
    <b:Guid>{B237B71D-F50B-44A3-899B-5E1D181CA115}</b:Guid>
    <b:Title>Коменский 1875. — С. 73</b:Title>
    <b:RefOrder>243</b:RefOrder>
  </b:Source>
  <b:Source>
    <b:Tag>Чиж</b:Tag>
    <b:SourceType>Book</b:SourceType>
    <b:Guid>{E3DE5C9E-35E6-48C9-8580-EA03ADFE14A3}</b:Guid>
    <b:Title>Чижевский Д.И. Ян Амос Коменский и западная философия. // Коменский Я. А. Сочинения. Перевод с чешского и латинского / Ин-т философии. — М.: Наука, 1997. — 476 с. — С. 7, 8. — ISBN 5-02-013554-2</b:Title>
    <b:RefOrder>244</b:RefOrder>
  </b:Source>
  <b:Source>
    <b:Tag>Ком7</b:Tag>
    <b:SourceType>Book</b:SourceType>
    <b:Guid>{495392F2-5E61-4495-BBF0-5B8168266F42}</b:Guid>
    <b:Title>Коменский 1997. — С. 133 </b:Title>
    <b:RefOrder>245</b:RefOrder>
  </b:Source>
  <b:Source>
    <b:Tag>Дек</b:Tag>
    <b:SourceType>Book</b:SourceType>
    <b:Guid>{3A43D2C7-231E-4E80-946F-1B443FAC62E3}</b:Guid>
    <b:Title>Декарт Р. Избранные произведения. — М.-Л.: Госполитиздат, 1950. — 712 с. — С. 80, 89</b:Title>
    <b:RefOrder>246</b:RefOrder>
  </b:Source>
  <b:Source>
    <b:Tag>Ком9</b:Tag>
    <b:SourceType>Book</b:SourceType>
    <b:Guid>{C22E629B-F14B-49F2-AB97-4757792502B4}</b:Guid>
    <b:Title>Коменский 1997. — С. 134</b:Title>
    <b:RefOrder>247</b:RefOrder>
  </b:Source>
  <b:Source>
    <b:Tag>Ком10</b:Tag>
    <b:SourceType>Book</b:SourceType>
    <b:Guid>{4B890E10-26D2-4145-90EA-A36FE0E849A5}</b:Guid>
    <b:Title>Коменский 1997. — С. 141</b:Title>
    <b:RefOrder>248</b:RefOrder>
  </b:Source>
  <b:Source>
    <b:Tag>Ком11</b:Tag>
    <b:SourceType>Book</b:SourceType>
    <b:Guid>{EF680224-80EA-4F79-98A7-2E1C5576249C}</b:Guid>
    <b:Title>Коменский 1997. — С. 136, 137</b:Title>
    <b:RefOrder>249</b:RefOrder>
  </b:Source>
  <b:Source>
    <b:Tag>Мак2</b:Tag>
    <b:SourceType>Book</b:SourceType>
    <b:Guid>{9AB55FCD-880E-4A96-BD34-711B00FE2D4D}</b:Guid>
    <b:Title>Мак-Люэн М. Галактика Гутенберга: сотворение человека печатной культуры. — Киев: Ника-Центр, 2003. — 432 с. — С. 122</b:Title>
    <b:RefOrder>250</b:RefOrder>
  </b:Source>
  <b:Source>
    <b:Tag>Абе</b:Tag>
    <b:SourceType>Book</b:SourceType>
    <b:Guid>{DD143FAD-297B-46F8-A735-950EA60191E9}</b:Guid>
    <b:Title>Абеляр // Новая философская энциклопедия: В 4-х т. / Ин-т философии РАН. / Под. ред Степина В. С., Гусейнова А. А. и др. – М.: Мысль, 2010. – Том 1. – 744 с. – С. 10 </b:Title>
    <b:RefOrder>251</b:RefOrder>
  </b:Source>
  <b:Source>
    <b:Tag>Цит16</b:Tag>
    <b:SourceType>Book</b:SourceType>
    <b:Guid>{10AEEE05-F217-4EAA-BA88-69142E016B1E}</b:Guid>
    <b:Title>Цит. по: Мак-Люэн М. Галактика Гутенберга: сотворение человека печатной культуры. — Киев: Ника-Центр, 2003. — 432 с. — С. 126</b:Title>
    <b:RefOrder>252</b:RefOrder>
  </b:Source>
  <b:Source>
    <b:Tag>Цит17</b:Tag>
    <b:SourceType>Book</b:SourceType>
    <b:Guid>{0911B30A-81F3-4D81-8C6E-D7BCA6829DD6}</b:Guid>
    <b:Title>Цит. по: Мак-Люэн М. Галактика Гутенберга: сотворение человека печатной культуры. — Киев: Ника-Центр, 2003. — 432 с. — С. 133</b:Title>
    <b:RefOrder>253</b:RefOrder>
  </b:Source>
  <b:Source>
    <b:Tag>Цит19</b:Tag>
    <b:SourceType>Book</b:SourceType>
    <b:Guid>{DE481C56-68EC-4DCA-92A7-093D6CD21028}</b:Guid>
    <b:Title>Цит. по: Мак-Люэн М. Галактика Гутенберга: сотворение человека печатной культуры. — Киев: Ника-Центр, 2003. — 432 с. — С. 138, 139</b:Title>
    <b:RefOrder>254</b:RefOrder>
  </b:Source>
  <b:Source>
    <b:Tag>Цит18</b:Tag>
    <b:SourceType>Book</b:SourceType>
    <b:Guid>{D3841D3F-3279-4D69-AABB-9830A958BC9C}</b:Guid>
    <b:Title>Цит. по: Мак-Люэн М. Галактика Гутенберга: сотворение человека печатной культуры. — Киев: Ника-Центр, 2003. — 432 с. — С. 134</b:Title>
    <b:RefOrder>255</b:RefOrder>
  </b:Source>
  <b:Source>
    <b:Tag>Мак6</b:Tag>
    <b:SourceType>Book</b:SourceType>
    <b:Guid>{3151676B-4CCD-46B1-9FBD-C7C1CA1D852C}</b:Guid>
    <b:Title>Мак-Люэн М. Галактика Гутенберга: сотворение человека печатной культуры. — Киев: Ника-Центр, 2003. — 432 с. — С. 187</b:Title>
    <b:RefOrder>256</b:RefOrder>
  </b:Source>
  <b:Source>
    <b:Tag>Цит21</b:Tag>
    <b:SourceType>Book</b:SourceType>
    <b:Guid>{07A27422-E86B-485C-8E5B-293F13E9B7E8}</b:Guid>
    <b:Title>Цит. по: Мак-Люэн М. Галактика Гутенберга: сотворение человека печатной культуры. — Киев: Ника-Центр, 2003. — 432 с. — С. 36</b:Title>
    <b:RefOrder>257</b:RefOrder>
  </b:Source>
  <b:Source>
    <b:Tag>Мак4</b:Tag>
    <b:SourceType>Book</b:SourceType>
    <b:Guid>{1C93F403-0241-4E83-A5CB-8B58FEA44376}</b:Guid>
    <b:Title>Мак-Люэн М. Галактика Гутенберга: сотворение человека печатной культуры. — Киев: Ника-Центр, 2003. — 432 с. — С. 35</b:Title>
    <b:RefOrder>258</b:RefOrder>
  </b:Source>
  <b:Source>
    <b:Tag>Цит22</b:Tag>
    <b:SourceType>Book</b:SourceType>
    <b:Guid>{2868518D-88E3-423F-8B47-6ADCFE905E80}</b:Guid>
    <b:Title>Цит. по: Мак-Люэн М. Галактика Гутенберга: сотворение человека печатной культуры. — Киев: Ника-Центр, 2003. — 432 с. — С. 36-37</b:Title>
    <b:RefOrder>259</b:RefOrder>
  </b:Source>
  <b:Source>
    <b:Tag>Мак5</b:Tag>
    <b:SourceType>Book</b:SourceType>
    <b:Guid>{37950C5C-78AD-4422-974E-D242B261B8BD}</b:Guid>
    <b:Title>Мак-Люэн М. Галактика Гутенберга: сотворение человека печатной культуры. — Киев: Ника-Центр, 2003. — 432 с. — С. 239</b:Title>
    <b:RefOrder>260</b:RefOrder>
  </b:Source>
  <b:Source>
    <b:Tag>Пла</b:Tag>
    <b:SourceType>Book</b:SourceType>
    <b:Guid>{BBFA05C0-FB3E-4795-9E6D-0045305C0F50}</b:Guid>
    <b:Title>Платон. Сочинения в четырех томах. Том 2. / Под общ. ред. А. Ф. Лосева и В. Ф. Асмуса. Пер. с древнегреч. — СПб.: Изд-во С.-Петерб. ун-та: «Изд-во Олега Абышко», 2007. — 626 с. — С. 222</b:Title>
    <b:RefOrder>261</b:RefOrder>
  </b:Source>
  <b:Source>
    <b:Tag>Мед09</b:Tag>
    <b:SourceType>Book</b:SourceType>
    <b:Guid>{84937433-79F8-4DF4-B526-D8AB89468BEB}</b:Guid>
    <b:Title>Медицина в афоризмах и крылатых выражениях от истоков до наших дней. / Ачкасов Е.Е., Мискарян И. А. — M.: «Профиль – 2С», 2009. — 448с. — С. 196. — ISBN 978-5-903950-02-7</b:Title>
    <b:RefOrder>262</b:RefOrder>
  </b:Source>
  <b:Source>
    <b:Tag>Мед3</b:Tag>
    <b:SourceType>Book</b:SourceType>
    <b:Guid>{DD039DB8-3F8D-4B30-94CA-D18FA1D874E4}</b:Guid>
    <b:Title>Медицина, 2009. — С. 198</b:Title>
    <b:RefOrder>263</b:RefOrder>
  </b:Source>
  <b:Source>
    <b:Tag>Мед4</b:Tag>
    <b:SourceType>Book</b:SourceType>
    <b:Guid>{B5DF80EF-5922-4481-BC65-9E1C5653F1BF}</b:Guid>
    <b:Title>Медицина, 2009. — С. 366</b:Title>
    <b:RefOrder>264</b:RefOrder>
  </b:Source>
  <b:Source>
    <b:Tag>Мед5</b:Tag>
    <b:SourceType>Book</b:SourceType>
    <b:Guid>{58962FDD-672F-4E15-AC18-D9163EFA6D6D}</b:Guid>
    <b:Title>Медицина, 2009. — С. 369</b:Title>
    <b:RefOrder>265</b:RefOrder>
  </b:Source>
  <b:Source>
    <b:Tag>Med</b:Tag>
    <b:SourceType>Book</b:SourceType>
    <b:Guid>{8596FE00-08C4-4D01-BA02-0441A9758CAE}</b:Guid>
    <b:Title>Medical errors // Wikipedia. [2004—2015]. https://en.wikipedia.org/wiki/Medical_error</b:Title>
    <b:RefOrder>266</b:RefOrder>
  </b:Source>
  <b:Source>
    <b:Tag>Мед6</b:Tag>
    <b:SourceType>Book</b:SourceType>
    <b:Guid>{CF7A0747-B87A-4061-B973-BE1469EE2210}</b:Guid>
    <b:Title>Медицина, 2009. — С. 366.</b:Title>
    <b:RefOrder>267</b:RefOrder>
  </b:Source>
  <b:Source>
    <b:Tag>Мед7</b:Tag>
    <b:SourceType>Book</b:SourceType>
    <b:Guid>{96A419EC-731E-45A3-A8C7-FCF84FDECB28}</b:Guid>
    <b:Title>Медицина, 2009. — С. 369</b:Title>
    <b:RefOrder>268</b:RefOrder>
  </b:Source>
  <b:Source>
    <b:Tag>Abo</b:Tag>
    <b:SourceType>Book</b:SourceType>
    <b:Guid>{0E6C86AB-1739-4616-8E2D-F71391875073}</b:Guid>
    <b:Title>About the Institute of Medicine. http://iom.nationalacademies.org/About-IOM.aspx</b:Title>
    <b:RefOrder>269</b:RefOrder>
  </b:Source>
  <b:Source>
    <b:Tag>ToE</b:Tag>
    <b:SourceType>Book</b:SourceType>
    <b:Guid>{E02A9E52-B581-437E-8417-6FBCCAAF5B70}</b:Guid>
    <b:Title>To Err is Human: Building a Safer Health System / Linda T. Kohn, Janet M. Corrigan, and Molla S. Donaldson, editors. — Committee on Quality of Health Care in America, Institute of Medicine. 2000. — 312p. — ISBN 0-309-06837-1 — </b:Title>
    <b:Year>http://www.nap.edu/catalog/9728.html</b:Year>
    <b:RefOrder>270</b:RefOrder>
  </b:Source>
  <b:Source>
    <b:Tag>Там4</b:Tag>
    <b:SourceType>Book</b:SourceType>
    <b:Guid>{D8D8EFE0-608E-4BCA-9F27-AA9F55CC105A}</b:Guid>
    <b:Title>Там же. С. 1, 26, 31</b:Title>
    <b:RefOrder>271</b:RefOrder>
  </b:Source>
  <b:Source>
    <b:Tag>Hay</b:Tag>
    <b:SourceType>Book</b:SourceType>
    <b:Guid>{FD725A19-5C9D-4C2B-93B9-462323FA61F5}</b:Guid>
    <b:Title>Hayward R.A., Hofer T.P. Estimating Hospital Deaths Due to Medical Errors: Preventability Is in the Eye of the Reviewer // JAMA: the Journal of the American Medical Association. — July 25, 2001, Vol. 286, No. 4. — pp. 415–420. — </b:Title>
    <b:Year>http://jama.jamanetwork.com/article.aspx?articleid=194039</b:Year>
    <b:RefOrder>272</b:RefOrder>
  </b:Source>
  <b:Source>
    <b:Tag>Ант</b:Tag>
    <b:SourceType>Book</b:SourceType>
    <b:Guid>{14AE695E-ABC0-4DB5-B33A-5A2E8E5149F9}</b:Guid>
    <b:Title>Антонова С.Г., Васильев В.И., Жарков И.О., Коланькова  О.В., Ленский Б.В., Рябинина Н.З., Соловьева В.И. Редакторская подготовка изданий. Учебник. \ Под ред. проф. С.Г. Антоновой. — М.: МГУП, 2002. — 468с. — С. 371. — ISBN 5-8122-0285-0</b:Title>
    <b:RefOrder>273</b:RefOrder>
  </b:Source>
  <b:Source>
    <b:Tag>Пол2</b:Tag>
    <b:SourceType>Book</b:SourceType>
    <b:Guid>{92C2B243-F3F3-47C0-BC42-51B2118F3758}</b:Guid>
    <b:Title>Поликлиническая терапия. Учебник. / под ред. И. Л. Давыдкина, Ю. В. Щукина. — М.: ГЭОТАР-Медиа, 2013. — 688 с. — С. 623. — ISBN 978-5-9704-2396-7</b:Title>
    <b:RefOrder>275</b:RefOrder>
  </b:Source>
  <b:Source>
    <b:Tag>Чуг</b:Tag>
    <b:SourceType>Book</b:SourceType>
    <b:Guid>{CBAC3898-CE3E-46C8-996F-2A933D4E5EB2}</b:Guid>
    <b:Title>Чугров С. В. Научная статья: плод творчества, ремесла или озарения? // Полис. Политические исследования. — 2015. № 3. — C. 160-176. — С. 174   </b:Title>
    <b:RefOrder>276</b:RefOrder>
  </b:Source>
  <b:Source>
    <b:Tag>Фео</b:Tag>
    <b:SourceType>Book</b:SourceType>
    <b:Guid>{8433260B-2462-4975-A0A4-6A5BC9AE6031}</b:Guid>
    <b:Title>Феофанов А. Н., Скопич Т. И. О часто встречающихся ошибках при написании научной статьи. // Наукові праці УкрНДМІ НАН України. Випуск 12 / Під заг. ред. чл.-кор. НАН України А. В. Анциферов. — Донецьк, УкрНДМІ НАН України, 2013. — 390 с.— С. 16 </b:Title>
    <b:RefOrder>277</b:RefOrder>
  </b:Source>
  <b:Source>
    <b:Tag>Как</b:Tag>
    <b:SourceType>Book</b:SourceType>
    <b:Guid>{D9584B1D-2367-4668-8FB0-00451E67060B}</b:Guid>
    <b:Title>Как писать курсовую работу по истории древнего мира. Учебно-методическое пособие для вузов. Составитель Н.П. Писаревский. — Воронеж: Воронежский гос. университет, 2007. — 15 с</b:Title>
    <b:RefOrder>278</b:RefOrder>
  </b:Source>
  <b:Source>
    <b:Tag>Кла</b:Tag>
    <b:SourceType>Book</b:SourceType>
    <b:Guid>{DCAC44CC-152C-4CD9-895F-3F6A2AA43B8C}</b:Guid>
    <b:Title>Клаус Мозер. Психология маркетинга и рекламы / Пер. с немецкого. — Xарьков: Изд-во Гуманитарный Центр, 2004. — 380 с. — С. 278. — ISBN 966-8324-02-1</b:Title>
    <b:RefOrder>279</b:RefOrder>
  </b:Source>
  <b:Source>
    <b:Tag>Rid</b:Tag>
    <b:SourceType>Book</b:SourceType>
    <b:Guid>{E6B7E4C2-5D6B-454B-9EB4-FEC910FAC38A}</b:Guid>
    <b:Title>Ridpath J.R., Greene S.M., Wiese C.J. PRISM Readability Toolkit. 3rd edition. — Seattle: Group Health Research Institute, 2007. — 79 р. — P. 8. — https://www.nhlbi.nih.gov/files/docs/ghchs_readability_toolkit.pdf</b:Title>
    <b:RefOrder>280</b:RefOrder>
  </b:Source>
  <b:Source>
    <b:Tag>Мил1</b:Tag>
    <b:SourceType>Book</b:SourceType>
    <b:Guid>{984431AE-F44E-4177-B936-F8C6E39DDE0E}</b:Guid>
    <b:Title>Милль Д.С. Система логики силлогистической и индуктивной: Изложение принципов доказательства в связи с методами научного исследования. Пер. с англ. / Предисл. и прил. В. К. Финна. Изд. 5-е, испр. и доп. — М.: ЛЕНАНД, 2011. — 832 с. — С. 72</b:Title>
    <b:RefOrder>204</b:RefOrder>
  </b:Source>
  <b:Source>
    <b:Tag>Мил2</b:Tag>
    <b:SourceType>Book</b:SourceType>
    <b:Guid>{9416507E-8F41-4898-9974-0C440E3C8A89}</b:Guid>
    <b:Title>Милль Д.С. Система логики силлогистической и индуктивной: Изложение принципов доказательства в связи с методами научного исследования. Пер. с англ. / Предисл. и прил. В. К. Финна. Изд. 5-е, испр. и доп. — М.: ЛЕНАНД, 2011. — 832 с. — С. 173</b:Title>
    <b:RefOrder>205</b:RefOrder>
  </b:Source>
  <b:Source>
    <b:Tag>Мил3</b:Tag>
    <b:SourceType>Book</b:SourceType>
    <b:Guid>{D6FB44BA-2238-4B53-9DB8-5CED3534B5E4}</b:Guid>
    <b:Title>Милль Д.С. Система логики силлогистической и индуктивной: Изложение принципов доказательства в связи с методами научного исследования. Пер. с англ. / Предисл. и прил. В. К. Финна. Изд. 5-е, испр. и доп. — М.: ЛЕНАНД, 2011. — 832 с. — С. 93</b:Title>
    <b:RefOrder>206</b:RefOrder>
  </b:Source>
  <b:Source>
    <b:Tag>Гра</b:Tag>
    <b:SourceType>Book</b:SourceType>
    <b:Guid>{907F08DF-B0A3-442B-B53B-457C8C185031}</b:Guid>
    <b:Title>Граник Г. Г., Бондаренко С. М., Концевая Л. А. Как учить работать с книгой. — М.: НПО «Образование», 1995. — С. 161—162</b:Title>
    <b:RefOrder>4</b:RefOrder>
  </b:Source>
  <b:Source>
    <b:Tag>Бел</b:Tag>
    <b:SourceType>Book</b:SourceType>
    <b:Guid>{1F5583FD-F035-4C4E-B5BC-91CA32A5C754}</b:Guid>
    <b:Title>Белинский В.Г. Полное собрание сочинений: В 13 томах. — М.: ГИХЛ, 1956. — Т. 8. — С. 253</b:Title>
    <b:RefOrder>5</b:RefOrder>
  </b:Source>
  <b:Source>
    <b:Tag>Уче</b:Tag>
    <b:SourceType>Book</b:SourceType>
    <b:Guid>{C09C6EA9-1AC8-443D-A16B-CE6BDB21EB7A}</b:Guid>
    <b:Title>Учебник русского языка для VII—VIII классов. — М., 1976. — С. 140</b:Title>
    <b:RefOrder>6</b:RefOrder>
  </b:Source>
  <b:Source>
    <b:Tag>Рус</b:Tag>
    <b:SourceType>Book</b:SourceType>
    <b:Guid>{5771CB33-9780-4C6D-B43E-12A5D1703FE8}</b:Guid>
    <b:Title>Русский язык: Учебник для 8 класса общеобразовательных учреждений / С. Г. Бархударов, С. Е. Крючков, Л. Ю. Максимов и др. — 25-е изд. — М.: Просвещение, 2002. — С. 176—178</b:Title>
    <b:RefOrder>8</b:RefOrder>
  </b:Source>
  <b:Source>
    <b:Tag>Тол</b:Tag>
    <b:SourceType>Book</b:SourceType>
    <b:Guid>{F8FC8426-AB4D-4B49-84F3-94DFFF88F20D}</b:Guid>
    <b:Title>Толстой Л.Н. Собрание сочинений в 22 томах. – М.: Художественная литература, 1984. — Т. 21. Дневники 1847—1894. – 1847 год. — С. 20</b:Title>
    <b:RefOrder>10</b:RefOrder>
  </b:Source>
  <b:Source>
    <b:Tag>Пар35</b:Tag>
    <b:SourceType>Book</b:SourceType>
    <b:Guid>{3C4E9D22-2966-42D1-92E7-841B567D8647}</b:Guid>
    <b:Title>Паронджанов В. Д. Занимательная информатика. Для школьного возраста. — М.: Росмэн, 1998. — 152 с</b:Title>
    <b:RefOrder>18</b:RefOrder>
  </b:Source>
  <b:Source>
    <b:Tag>Пар34</b:Tag>
    <b:SourceType>Book</b:SourceType>
    <b:Guid>{BACD88D1-F806-40F8-BBDC-AE9C5EA33E4D}</b:Guid>
    <b:Title>Паронджанов В. Д. Занимательная информатика. Для учащихся 5—9 классов. — М.: Дрофа, 2007. — 192 с. — Серия: Познавательно! Занимательно!</b:Title>
    <b:RefOrder>20</b:RefOrder>
  </b:Source>
  <b:Source>
    <b:Tag>Хор</b:Tag>
    <b:SourceType>Book</b:SourceType>
    <b:Guid>{69505D6E-61C1-4536-8BD5-D9C2985E4E0F}</b:Guid>
    <b:Title>Хоруженко К. М. Мировая художественная культура. Структурно-логические схемы. — М.: ВЛАДОС, 1999. — С. 27</b:Title>
    <b:RefOrder>29</b:RefOrder>
  </b:Source>
  <b:Source>
    <b:Tag>Рад1</b:Tag>
    <b:SourceType>Book</b:SourceType>
    <b:Guid>{0266864B-515E-414E-9FB7-B2BE8C198311}</b:Guid>
    <b:Title>Радугин А. А. Философия. Курс лекций. — М.: Центр, 1996. — С. 30—31</b:Title>
    <b:RefOrder>30</b:RefOrder>
  </b:Source>
  <b:Source>
    <b:Tag>Бон1</b:Tag>
    <b:SourceType>Book</b:SourceType>
    <b:Guid>{DFFD478A-203B-419D-81A1-32876725BB24}</b:Guid>
    <b:Title>Бондарев П. А., Колганов С. К. Основы искусственного интеллекта. – М.: Радио и связь, 1998. – 128с. – С. 65</b:Title>
    <b:RefOrder>31</b:RefOrder>
  </b:Source>
  <b:Source>
    <b:Tag>Цит5</b:Tag>
    <b:SourceType>Book</b:SourceType>
    <b:Guid>{41FFF066-D841-4E00-9A88-B166DBC8F0DC}</b:Guid>
    <b:Title>Цит. по: Гусев В. А. Психолого-педагогические основы обучения математике. — М.: Вербум-М, ИЦ Академия, 2003. — С. 41</b:Title>
    <b:RefOrder>32</b:RefOrder>
  </b:Source>
  <b:Source>
    <b:Tag>ДРА</b:Tag>
    <b:SourceType>Book</b:SourceType>
    <b:Guid>{BD3054AF-7108-42CB-AD8A-6484E70EAA15}</b:Guid>
    <b:Title>ДРАКОН // Википедия. [2008—2017]. http://ru.wikipedia.org/?oldid=70108211</b:Title>
    <b:RefOrder>33</b:RefOrder>
  </b:Source>
  <b:Source>
    <b:Tag>DRA</b:Tag>
    <b:SourceType>Book</b:SourceType>
    <b:Guid>{19A62AEB-5EA5-4215-A4FA-829B38CEF607}</b:Guid>
    <b:Title>DRAKON // Wikipedia. [2007 – 2017]. — https://en.wikipedia.org/wiki/DRAKON</b:Title>
    <b:RefOrder>34</b:RefOrder>
  </b:Source>
  <b:Source>
    <b:Tag>Пар41</b:Tag>
    <b:SourceType>Book</b:SourceType>
    <b:Guid>{AC9CAF25-97B2-4324-8B5C-B8DB107C91C7}</b:Guid>
    <b:Title>Паронджанов В.Д. Дружелюбные алгоритмы, понятные каждому. Как улучшить работу ума без лишних хлопот. — М.: ДМК-пресс, 2016. — 464 с. — С. 405-446</b:Title>
    <b:RefOrder>35</b:RefOrder>
  </b:Source>
  <b:Source>
    <b:Tag>Пар42</b:Tag>
    <b:SourceType>Book</b:SourceType>
    <b:Guid>{A590E457-6EA1-4AF7-B55D-D2F9CB08A46E}</b:Guid>
    <b:Title>Паронджанов В.Д. Почему мудрец похож на обезьяну, или Парадоксальная энциклопедия современной мудрости. — М.: РИПОЛ Классик, 2007. — 1154с. — C. 435-474. — http://drakon.su/knigi_vladimira_parondzhanova._skachat</b:Title>
    <b:RefOrder>36</b:RefOrder>
  </b:Source>
  <b:Source>
    <b:Tag>Мак</b:Tag>
    <b:SourceType>Book</b:SourceType>
    <b:Guid>{371611FA-E1D9-4D76-B962-348F56226E26}</b:Guid>
    <b:Title>Мак-Люэн М. Галактика Гутенберга. Сотворение человека печатной культуры. — Киев: Ника-центр, 2003. — С. 348</b:Title>
    <b:RefOrder>38</b:RefOrder>
  </b:Source>
  <b:Source>
    <b:Tag>Шук</b:Tag>
    <b:SourceType>Book</b:SourceType>
    <b:Guid>{AE308608-686F-41B6-9CE8-7386A93843BF}</b:Guid>
    <b:Title>Шуклина Е. А. Технологии самообразования: социологический аспект // Общественные науки и современность. — 1999. №5. — С. 147, 149</b:Title>
    <b:RefOrder>39</b:RefOrder>
  </b:Source>
  <b:Source>
    <b:Tag>Руб</b:Tag>
    <b:SourceType>Book</b:SourceType>
    <b:Guid>{0D967E9D-120F-47A1-8643-77A7F9C79178}</b:Guid>
    <b:Title>Рубакин Н.А. Как заниматься самообразованием. — М.: Советская Россия, 1962. — 127 с. — С. 52, 53</b:Title>
    <b:RefOrder>40</b:RefOrder>
  </b:Source>
  <b:Source>
    <b:Tag>Зин</b:Tag>
    <b:SourceType>Book</b:SourceType>
    <b:Guid>{D3A10883-AD64-4501-8D8A-29D57D4648B0}</b:Guid>
    <b:Title>Зинченко В. П. Дистанционное образование: к постановке проблемы // Педагогика, 2000, № 2. — С. 23</b:Title>
    <b:RefOrder>41</b:RefOrder>
  </b:Source>
  <b:Source>
    <b:Tag>Сар</b:Tag>
    <b:SourceType>Book</b:SourceType>
    <b:Guid>{9693BA85-5960-4FC5-A66B-1073406EB308}</b:Guid>
    <b:Title>Саранцев Г. И., Якунчев М. А., Десяева Н. Д. Самостоятельная работа учащихся в малокомплектной школе // Педагогика. 1996.  № 3. — С. 40</b:Title>
    <b:RefOrder>42</b:RefOrder>
  </b:Source>
  <b:Source>
    <b:Tag>Орл</b:Tag>
    <b:SourceType>Book</b:SourceType>
    <b:Guid>{7691C385-AB4B-4920-BF11-B553FC543546}</b:Guid>
    <b:Title>Орлов В. И. Активность и самостоятельность учащихся // Педагогика. 1998. № 3. — С. 47</b:Title>
    <b:RefOrder>43</b:RefOrder>
  </b:Source>
  <b:Source>
    <b:Tag>Гус</b:Tag>
    <b:SourceType>Book</b:SourceType>
    <b:Guid>{B436EF39-95F0-4EFA-8903-434ACE5517DD}</b:Guid>
    <b:Title>Гусев В. А. Психолого-педагогические основы обучения математике. — М.: Вербум-М, ИЦ Академия, 2003. — С. 92</b:Title>
    <b:RefOrder>44</b:RefOrder>
  </b:Source>
  <b:Source>
    <b:Tag>Гус1</b:Tag>
    <b:SourceType>Book</b:SourceType>
    <b:Guid>{55209551-DDA0-44FF-8C69-F53A64467251}</b:Guid>
    <b:Title>Гусев, 2003. — С. 93</b:Title>
    <b:RefOrder>45</b:RefOrder>
  </b:Source>
  <b:Source>
    <b:Tag>Усо</b:Tag>
    <b:SourceType>Book</b:SourceType>
    <b:Guid>{25029378-DB56-4F80-AB86-6DF51F1A5A68}</b:Guid>
    <b:Title>Усова А. В. Чтобы учение стало интересным и успешным // Педагогика. — 2000. — № 4. — С. 31—32</b:Title>
    <b:RefOrder>46</b:RefOrder>
  </b:Source>
  <b:Source>
    <b:Tag>Хол</b:Tag>
    <b:SourceType>Book</b:SourceType>
    <b:Guid>{0EC5C86F-9E9C-4402-8BA4-AA810235AA90}</b:Guid>
    <b:Title>Холодная М. А., Гельфман Э. Г. Интеллектуальное воспитание личности // Педагогика. — 1998. — № 1. — С. 55, 59</b:Title>
    <b:RefOrder>47</b:RefOrder>
  </b:Source>
  <b:Source>
    <b:Tag>Про</b:Tag>
    <b:SourceType>Book</b:SourceType>
    <b:Guid>{88D39C35-7751-4E43-B5DF-1F0AB403F6A4}</b:Guid>
    <b:Title>Проблемы школьного учебника. (Круглый стол) // Педагогика, 1999, № 4. — С. 53—55, 63</b:Title>
    <b:RefOrder>48</b:RefOrder>
  </b:Source>
  <b:Source>
    <b:Tag>Про1</b:Tag>
    <b:SourceType>Book</b:SourceType>
    <b:Guid>{F077157D-1D11-418D-9A4D-4CACCF94A36C}</b:Guid>
    <b:Title>Проблемы школьного учебника,  1999. — С. 53—55, 63</b:Title>
    <b:RefOrder>49</b:RefOrder>
  </b:Source>
  <b:Source>
    <b:Tag>Збо</b:Tag>
    <b:SourceType>Book</b:SourceType>
    <b:Guid>{134B441E-2AF0-4A00-8051-520D1C9B8516}</b:Guid>
    <b:Title>Зборовский Г. Е., Шуклина Е. А. Самообразование как социологическая проблема // Социологические исследования. — 1997. — № 10</b:Title>
    <b:RefOrder>50</b:RefOrder>
  </b:Source>
  <b:Source>
    <b:Tag>Пар40</b:Tag>
    <b:SourceType>Book</b:SourceType>
    <b:Guid>{5396E00C-16A4-4773-9339-ED42956339EA}</b:Guid>
    <b:Title>Паркер Р. Как сделать красиво на бумаге. Пер. с англ. — СПб.: Символ Плюс, 1998. — 336 с. — С. 95</b:Title>
    <b:RefOrder>51</b:RefOrder>
  </b:Source>
  <b:Source>
    <b:Tag>Ком1</b:Tag>
    <b:SourceType>Book</b:SourceType>
    <b:Guid>{6A2BEE38-1E3E-4D97-9582-BF66AE3B1883}</b:Guid>
    <b:Title>Коменский Я. А. Сочинения. — М.: Наука, 1997. — С. 135</b:Title>
    <b:RefOrder>52</b:RefOrder>
  </b:Source>
  <b:Source>
    <b:Tag>Вал</b:Tag>
    <b:SourceType>Book</b:SourceType>
    <b:Guid>{0D344700-F05B-4BFA-89AF-9634F21A5A24}</b:Guid>
    <b:Title>Валгина Н. С. Трудные вопросы пунктуации. — М.: Просвещение, 1983. — С. 29</b:Title>
    <b:RefOrder>53</b:RefOrder>
  </b:Source>
  <b:Source>
    <b:Tag>Вал1</b:Tag>
    <b:SourceType>Book</b:SourceType>
    <b:Guid>{419A7157-0C8E-450E-B455-431CE8DC1A4C}</b:Guid>
    <b:Title>Валгина 1983. — С. 30</b:Title>
    <b:RefOrder>54</b:RefOrder>
  </b:Source>
  <b:Source>
    <b:Tag>Вал2</b:Tag>
    <b:SourceType>Book</b:SourceType>
    <b:Guid>{2BF37CB7-BDDD-4DE1-A664-F921AD58F18A}</b:Guid>
    <b:Title>Валгина 1983. — С. 34</b:Title>
    <b:RefOrder>55</b:RefOrder>
  </b:Source>
  <b:Source>
    <b:Tag>Пау</b:Tag>
    <b:SourceType>Book</b:SourceType>
    <b:Guid>{5A8D2748-E77F-499A-B8AD-031DCCEBD3DA}</b:Guid>
    <b:Title>Паустовский К. Г. Близкие и далекие. — М.: Молодая гвардия, 1967. — С. 357</b:Title>
    <b:RefOrder>56</b:RefOrder>
  </b:Source>
  <b:Source>
    <b:Tag>Цит7</b:Tag>
    <b:SourceType>Book</b:SourceType>
    <b:Guid>{B49C7501-EFF8-424D-84EC-41839870C974}</b:Guid>
    <b:Title>Цит. по: Валгина 1983. — С. 34</b:Title>
    <b:RefOrder>57</b:RefOrder>
  </b:Source>
  <b:Source>
    <b:Tag>Col</b:Tag>
    <b:SourceType>Book</b:SourceType>
    <b:Guid>{CA53F6F7-8E9F-4975-B725-84E24CC55769}</b:Guid>
    <b:Title>Coleman E. B. Improving Comprehensibility by Shortening Sentences // Journal of Applied Psychology. — 1962. — V. 45. — P. 131—134</b:Title>
    <b:RefOrder>61</b:RefOrder>
  </b:Source>
  <b:Source>
    <b:Tag>Сен</b:Tag>
    <b:SourceType>Book</b:SourceType>
    <b:Guid>{6F4109F5-65A7-429C-B938-DC310C26860D}</b:Guid>
    <b:Title>Сенкевич М. П. Стилистика научной речи и литературное редактирование научных произведений. — М.: Высшая школа, 1984. — С. 248</b:Title>
    <b:RefOrder>63</b:RefOrder>
  </b:Source>
  <b:Source>
    <b:Tag>Вал3</b:Tag>
    <b:SourceType>Book</b:SourceType>
    <b:Guid>{980E204B-5511-42D2-BA3D-8BD15DE5545F}</b:Guid>
    <b:Title>Валгина 1983. — С. 159</b:Title>
    <b:RefOrder>66</b:RefOrder>
  </b:Source>
  <b:Source>
    <b:Tag>Мер</b:Tag>
    <b:SourceType>Book</b:SourceType>
    <b:Guid>{2C847B1A-DE05-4FB8-8606-DF88184DC0FA}</b:Guid>
    <b:Title>Меры читаемости (reading measures) // Психологическая энциклопедия. 2-е изд. / Под ред. Р. Корсини, А. Ауэрбаха. — СПб: Питер, 2003. — 1096 с. — С. 382, 383</b:Title>
    <b:RefOrder>67</b:RefOrder>
  </b:Source>
  <b:Source>
    <b:Tag>Rea</b:Tag>
    <b:SourceType>Book</b:SourceType>
    <b:Guid>{D4161E87-3105-4844-8CFD-6C4CCF043E7D}</b:Guid>
    <b:Title>Readability, https://en.wikipedia.org/w/index.php?title=Readability&amp;oldid=758755299 (last visited Jan. 27, 2017)</b:Title>
    <b:RefOrder>68</b:RefOrder>
  </b:Source>
  <b:Source>
    <b:Tag>Фор</b:Tag>
    <b:SourceType>Book</b:SourceType>
    <b:Guid>{B907A89D-0CBC-4274-917D-07C0035E57AE}</b:Guid>
    <b:Title>Формула Флеша // Психологическая энциклопедия. 2-е изд. / Под ред. Р. Корсини, А. Ауэрбаха. — СПб: Питер, 2003. — 1096 с. — С. 968, 969 </b:Title>
    <b:RefOrder>69</b:RefOrder>
  </b:Source>
  <b:Source>
    <b:Tag>Fle</b:Tag>
    <b:SourceType>Book</b:SourceType>
    <b:Guid>{A1AD6126-E176-4442-A814-13D9F96B3CEA}</b:Guid>
    <b:Title>Flesch–Kincaid readability tests, https://en.wikipedia.org/w/index.php?title=Flesch%E2%80%93Kincaid_readability_tests&amp;oldid=761607834 (last visited Jan. 27, 2017)</b:Title>
    <b:RefOrder>70</b:RefOrder>
  </b:Source>
  <b:Source>
    <b:Tag>Dal</b:Tag>
    <b:SourceType>Book</b:SourceType>
    <b:Guid>{0FDCADF7-E17B-45EE-8794-318CBA1D6B84}</b:Guid>
    <b:Title>Dale–Chall readability formula, https://en.wikipedia.org/w/index.php?title=Dale%E2%80%93Chall_readability_formula&amp;oldid=758676378 (last visited Jan. 27, 2017)</b:Title>
    <b:RefOrder>71</b:RefOrder>
  </b:Source>
  <b:Source>
    <b:Tag>Gun</b:Tag>
    <b:SourceType>Book</b:SourceType>
    <b:Guid>{598CF8FB-7DDA-483D-AF76-FCBDD823A5AA}</b:Guid>
    <b:Title>Gunning fog index, https://en.wikipedia.org/w/index.php?title=Gunning_fog_index&amp;oldid=758677587 (last visited Jan. 27, 2017)</b:Title>
    <b:RefOrder>72</b:RefOrder>
  </b:Source>
  <b:Source>
    <b:Tag>SMO</b:Tag>
    <b:SourceType>Book</b:SourceType>
    <b:Guid>{457068DC-E63C-4EF1-A523-823AFB60B53B}</b:Guid>
    <b:Title>SMOG, https://en.wikipedia.org/w/index.php?title=SMOG&amp;oldid=758677845 (last visited Jan. 27, 2017)</b:Title>
    <b:RefOrder>73</b:RefOrder>
  </b:Source>
  <b:Source>
    <b:Tag>Мар</b:Tag>
    <b:SourceType>Book</b:SourceType>
    <b:Guid>{8F6D4A05-71F3-4E5D-B616-793D00A377F0}</b:Guid>
    <b:Title>Маркс К., Энгельс Ф. Сочинения. — 2-е изд. — М.: Политиздат, 1963. — Т. 31. — С. 257</b:Title>
    <b:RefOrder>75</b:RefOrder>
  </b:Source>
  <b:Source>
    <b:Tag>Заг</b:Tag>
    <b:SourceType>Book</b:SourceType>
    <b:Guid>{F88593EB-6BB2-48FB-87FC-3A04CDCB7AA4}</b:Guid>
    <b:Title>Заглавие, заголовок // Книговедение. Энциклопедический словарь. — М.: Сов. Энциклопедия, 1981. — С. 184</b:Title>
    <b:RefOrder>77</b:RefOrder>
  </b:Source>
  <b:Source>
    <b:Tag>Ини</b:Tag>
    <b:SourceType>Book</b:SourceType>
    <b:Guid>{63DEBFC1-5BD4-414D-8750-765F5C3E1962}</b:Guid>
    <b:Title>Инициал // Книговедение. Энциклопедический словарь. — М.: Сов. Энциклопедия, 1981. — С. 213</b:Title>
    <b:RefOrder>78</b:RefOrder>
  </b:Source>
  <b:Source>
    <b:Tag>Ниц</b:Tag>
    <b:SourceType>Book</b:SourceType>
    <b:Guid>{C6836AB0-27DB-4902-89E3-6C233F368701}</b:Guid>
    <b:Title>Ницше Ф. По ту сторону добра и зла. Казус Вагнер. Антихрист. Ecce Homo. — Минск: Попурри, 1997. — 544 с. — С. 297-371 </b:Title>
    <b:RefOrder>79</b:RefOrder>
  </b:Source>
  <b:Source>
    <b:Tag>Сва</b:Tag>
    <b:SourceType>Book</b:SourceType>
    <b:Guid>{692D81A0-F8DE-4987-8975-7AD9AF2B1E34}</b:Guid>
    <b:Title>Свасьян К.А. Фридрих Ницше: мученик познания // Ницше Ф. По ту сторону добра и зла. Казус Вагнер. Антихрист. Ecce Homo. Сборник. Пер. с нем. — Минск: Попурри, 1997. — С. 7</b:Title>
    <b:RefOrder>80</b:RefOrder>
  </b:Source>
  <b:Source>
    <b:Tag>Мил</b:Tag>
    <b:SourceType>Book</b:SourceType>
    <b:Guid>{29621DF7-4D48-42FB-91CE-FAB2CA52797F}</b:Guid>
    <b:Title>Мильчин А. Э. Издательский словарь-справочник. — М.: Юрист, 1998. — С. 123</b:Title>
    <b:RefOrder>84</b:RefOrder>
  </b:Source>
  <b:Source>
    <b:Tag>Авг</b:Tag>
    <b:SourceType>Book</b:SourceType>
    <b:Guid>{142B6B50-281F-44B4-9350-E10782B73FF5}</b:Guid>
    <b:Title>Августин А. Исповедь. — М.: АСТ, 2003. — С. 214-215, 441-447</b:Title>
    <b:RefOrder>85</b:RefOrder>
  </b:Source>
  <b:Source>
    <b:Tag>Цуз</b:Tag>
    <b:SourceType>Book</b:SourceType>
    <b:Guid>{5AC7AD41-D38B-411E-B08B-6852C4E8FCFB}</b:Guid>
    <b:Title>Цузмер А. М., Петришина О. Л. Человек. Анатомия, физиология, гигиена: Учебник для VIII класса. — М.: Просвещение, 1973. — С. 74</b:Title>
    <b:RefOrder>86</b:RefOrder>
  </b:Source>
  <b:Source>
    <b:Tag>Мон1</b:Tag>
    <b:SourceType>Book</b:SourceType>
    <b:Guid>{7C245090-587B-48F1-8B46-682C00A90727}</b:Guid>
    <b:Title>Монтень М. Э. Опыты. — М.: Правда, 1991. — С. 138, 140</b:Title>
    <b:RefOrder>94</b:RefOrder>
  </b:Source>
  <b:Source>
    <b:Tag>Ком12</b:Tag>
    <b:SourceType>Book</b:SourceType>
    <b:Guid>{84052867-0F26-4AEE-B95C-79A370ADB871}</b:Guid>
    <b:Title>Коменский Я. А. Избранные педагогические сочинения: В 2 т. — М.: Педагогика, 1982. — Т. 2. — С. 52</b:Title>
    <b:RefOrder>95</b:RefOrder>
  </b:Source>
  <b:Source>
    <b:Tag>Заполнитель5</b:Tag>
    <b:SourceType>Book</b:SourceType>
    <b:Guid>{940ECA4E-F8A1-43A1-A027-D0ED834E4926}</b:Guid>
    <b:Title>Зенкин А. А. Когнитивная компьютерная графика и научное творчество // Будущее искусственного интеллекта. — М.: Наука, 1991. — С. 271</b:Title>
    <b:RefOrder>96</b:RefOrder>
  </b:Source>
  <b:Source>
    <b:Tag>Кол1</b:Tag>
    <b:SourceType>Book</b:SourceType>
    <b:Guid>{8EAEDB11-3D25-4B42-88B2-00BCE130E6EB}</b:Guid>
    <b:Title>Колеватов В. А. Социальная память и познание. — М.: Мысль, 1984. — С. 124—125</b:Title>
    <b:RefOrder>97</b:RefOrder>
  </b:Source>
  <b:Source>
    <b:Tag>Кол2</b:Tag>
    <b:SourceType>Book</b:SourceType>
    <b:Guid>{B81C828E-93DB-455B-884A-5937ECC1B5C4}</b:Guid>
    <b:Title>Колеватов 1984. — С. 126</b:Title>
    <b:RefOrder>98</b:RefOrder>
  </b:Source>
  <b:Source>
    <b:Tag>Меч</b:Tag>
    <b:SourceType>Book</b:SourceType>
    <b:Guid>{26933C7D-5ADF-4120-A19C-F5D8C301454D}</b:Guid>
    <b:Title>Мечковская Н. Б. Социальная лингвистика. Пособие для студентов гуманит. вузов и учащихся лицеев. 2-е изд., испр. — М.: Аспект Пресс, 1996. — 207 с. — С. 12</b:Title>
    <b:RefOrder>99</b:RefOrder>
  </b:Source>
  <b:Source>
    <b:Tag>Мас</b:Tag>
    <b:SourceType>Book</b:SourceType>
    <b:Guid>{B6DD84E8-B5F4-4631-BB8A-361F7C2B575F}</b:Guid>
    <b:Title>Маслов Ю. С. Введение в языкознание. Учебник для филол. спец. вузов. 3-е изд., испр. — М.: Высшая школа, 1997. — 272 с. — С. 7</b:Title>
    <b:RefOrder>100</b:RefOrder>
  </b:Source>
  <b:Source>
    <b:Tag>Кра2</b:Tag>
    <b:SourceType>Book</b:SourceType>
    <b:Guid>{A8E2368F-3C4F-4581-8A26-2BB4C2EBAB47}</b:Guid>
    <b:Title>Краткая философская энциклопедия. — М.: Прогресс-Энциклопедия, 1994. — С. 554</b:Title>
    <b:RefOrder>101</b:RefOrder>
  </b:Source>
  <b:Source>
    <b:Tag>Цит8</b:Tag>
    <b:SourceType>Book</b:SourceType>
    <b:Guid>{84504F85-DCEA-4F61-A25A-EFF447FBFA9D}</b:Guid>
    <b:Title>Цит. по: Мечковская 1996. — С. 12</b:Title>
    <b:RefOrder>102</b:RefOrder>
  </b:Source>
  <b:Source>
    <b:Tag>Гом1</b:Tag>
    <b:SourceType>Book</b:SourceType>
    <b:Guid>{B039AE43-324F-4D68-8343-DB0509875D8D}</b:Guid>
    <b:Title>Гомоюнов К. К. Совершенствование преподавания технических дисциплин. Методологические аспекты анализа учебных текстов. — Л.: Изд-во Ленингр. ун-та, 1983. — 206 с. — С. 52</b:Title>
    <b:RefOrder>103</b:RefOrder>
  </b:Source>
  <b:Source>
    <b:Tag>Боу1</b:Tag>
    <b:SourceType>Book</b:SourceType>
    <b:Guid>{6C4D438E-BEC7-4B64-A01C-A8C26E847F33}</b:Guid>
    <b:Title>Боумен У. Графическое представление информации. Перевод с англ. Под ред. канд. техн. наук В.Ф. Венда — М.: Мир, 1971. — 225 с. — С. 15</b:Title>
    <b:RefOrder>104</b:RefOrder>
  </b:Source>
  <b:Source>
    <b:Tag>Реч</b:Tag>
    <b:SourceType>Book</b:SourceType>
    <b:Guid>{7C1D0583-D8E8-49C1-B458-D8AFC81E41F5}</b:Guid>
    <b:Title>Речь H.И. Лобачевского «О важнейших предметах воспитания» на торжественном собрании Казанского Императорского университета 5 июля 1828 г., в 1-ю годовщину его пребывания на посту ректора. — http://old.kpfu.ru/infres/nikolaev/kniga/gl1.htm</b:Title>
    <b:RefOrder>105</b:RefOrder>
  </b:Source>
  <b:Source>
    <b:Tag>Mar</b:Tag>
    <b:SourceType>Book</b:SourceType>
    <b:Guid>{9DC7800C-5593-42BA-957A-AD096AC96088}</b:Guid>
    <b:Title>Martin J., McClure C. Diagramming Technique for Analysts and Programmers. — N. Y.: Prentice Hall Inc., 1985. — 396 p. — P. 1</b:Title>
    <b:RefOrder>106</b:RefOrder>
  </b:Source>
  <b:Source>
    <b:Tag>Бел1</b:Tag>
    <b:SourceType>Book</b:SourceType>
    <b:Guid>{C3C092A2-4F29-4D78-BF80-C62A22BE606A}</b:Guid>
    <b:Title>Беляков Е. Новый алгоритм: раздевайся и быстро ложись спать! Диалог на языке «Дракон» // Учительская газета. — 2001. — 13 марта. — С. 16</b:Title>
    <b:RefOrder>107</b:RefOrder>
  </b:Source>
  <b:Source>
    <b:Tag>Крю</b:Tag>
    <b:SourceType>Book</b:SourceType>
    <b:Guid>{F9D80A45-5DC4-44D1-BEF6-A876B1B1270B}</b:Guid>
    <b:Title>Крючков С. Е., Федоренко Л. П., Чешко Л. А. Грамматика и правописание. Пособие для V—VIII классов вечерней (сменной) средней общеобразовательной школы. — М., 1967. — С. 321</b:Title>
    <b:RefOrder>335</b:RefOrder>
  </b:Source>
  <b:Source>
    <b:Tag>Тоф</b:Tag>
    <b:SourceType>Book</b:SourceType>
    <b:Guid>{B192B97E-8560-4C38-BA60-73BE4722C6AA}</b:Guid>
    <b:Title>Тоффлер А. Футурошок. — СПб.: Лань, 1997. — 464 с. — С. 21</b:Title>
    <b:RefOrder>9</b:RefOrder>
  </b:Source>
  <b:Source>
    <b:Tag>Кра1</b:Tag>
    <b:SourceType>Book</b:SourceType>
    <b:Guid>{769E4BBC-BA3A-4183-87CD-BB76DDF99F8A}</b:Guid>
    <b:Title>Локшина С.М. Краткий словарь иностранных слов / 7-е изд., испр.  — М.: Русский язык, 1984. — 352 с. — С. 124</b:Title>
    <b:RefOrder>11</b:RefOrder>
  </b:Source>
  <b:Source>
    <b:Tag>Гле</b:Tag>
    <b:SourceType>Book</b:SourceType>
    <b:Guid>{FAD5D494-A89B-4F5A-B2D6-799637AF6421}</b:Guid>
    <b:Title>Глезер В. Д. Зрение и мышление. Изд. 2-е, испр. и доп. — СПб.: Наука, 1993. — 284 с. — С. 14</b:Title>
    <b:RefOrder>21</b:RefOrder>
  </b:Source>
  <b:Source>
    <b:Tag>Пар33</b:Tag>
    <b:SourceType>Book</b:SourceType>
    <b:Guid>{C59FF7A3-603E-4CA8-9445-57B9007F9B2B}</b:Guid>
    <b:Title>Паркер Р. Как сделать красиво на бумаге. Пер. с англ. — СПб.: Символ-Плюс, 1998. — 336 с. — С. 104</b:Title>
    <b:RefOrder>13</b:RefOrder>
  </b:Source>
  <b:Source>
    <b:Tag>Пар39</b:Tag>
    <b:SourceType>Book</b:SourceType>
    <b:Guid>{4B46480A-8AB9-42D4-9D4F-05D236C07393}</b:Guid>
    <b:Title>Паронджанов В. Д. Дружелюбные алгоритмы, понятные каждому. Как улучшить работу ума без лишних хлопот. – М.: ДМК-пресс, 2010, 2014, 2016. – 464 с</b:Title>
    <b:RefOrder>15</b:RefOrder>
  </b:Source>
  <b:Source>
    <b:Tag>Гра1</b:Tag>
    <b:SourceType>Book</b:SourceType>
    <b:Guid>{D754C82C-8FD2-4A27-BF4D-F0E61E6B8970}</b:Guid>
    <b:Title>Граник Г. Г., Бондаренко С. М., Концевая Л. А. Как учить работать с книгой. — М.: НПО «Образование», 1995. — 256 с. — С. 148</b:Title>
    <b:RefOrder>24</b:RefOrder>
  </b:Source>
  <b:Source>
    <b:Tag>Гул</b:Tag>
    <b:SourceType>Book</b:SourceType>
    <b:Guid>{02013BDC-D317-4E3E-85B8-47F561392225}</b:Guid>
    <b:Title>Гуленков Г. А. Дистанционное обучение в госслужбе. — М.: Центр ИСТИНА, 2001. — 88 с</b:Title>
    <b:RefOrder>336</b:RefOrder>
  </b:Source>
  <b:Source>
    <b:Tag>Дуб</b:Tag>
    <b:SourceType>Book</b:SourceType>
    <b:Guid>{388E47AF-99B9-4C2B-8479-A6BA1D561845}</b:Guid>
    <b:Title>Дубровинская Н. В. Фарбер Д. А., Безруких М. М. Психофизиология ребенка: Психофизиологические основы детской валеологии: Учеб. пособие для студ. высш. учеб. заведений. — М.: ВЛАДОС, 2000. — 144 с. — С. 126-127</b:Title>
    <b:RefOrder>1</b:RefOrder>
  </b:Source>
  <b:Source>
    <b:Tag>Пар49</b:Tag>
    <b:SourceType>Book</b:SourceType>
    <b:Guid>{6F02956A-C392-4DFE-A28F-4A482D65BCDD}</b:Guid>
    <b:Title>Паркер Р. Как сделать красиво на бумаге. Пер. с англ. — СПб.: Символ Плюс, 1998. — 336 с. — С. 29</b:Title>
    <b:RefOrder>2</b:RefOrder>
  </b:Source>
  <b:Source>
    <b:Tag>Кад</b:Tag>
    <b:SourceType>Book</b:SourceType>
    <b:Guid>{EE58C599-C5B4-4FD2-B221-310467C3E76F}</b:Guid>
    <b:Title>Кадровое обеспечение муниципальной службы. Схемокурс. Учебно-методическое пособие. Науч. рук. проекта проф. Демидов Ф.Д. — М.: РАГС, Хабаровск—ДвАГС Центр печати и прессы, 2004. — 294 с. — Тираж 500 экз</b:Title>
    <b:RefOrder>337</b:RefOrder>
  </b:Source>
  <b:Source>
    <b:Tag>Эко</b:Tag>
    <b:SourceType>Book</b:SourceType>
    <b:Guid>{04855F2B-CD47-4BBD-9B3F-330348051344}</b:Guid>
    <b:Title>Экономика в муниципальных образованиях. Схемокурс. (Учебно-методическое пособие). Науч. рук. проекта проф. Демидов Ф.Д. — М.: РАГС, Ростов-на-Дону—СКАГС Центр печати и прессы, 2004. — 336 с. — Тираж 500 экз</b:Title>
    <b:RefOrder>338</b:RefOrder>
  </b:Source>
  <b:Source>
    <b:Tag>Пра2</b:Tag>
    <b:SourceType>Book</b:SourceType>
    <b:Guid>{320FDBFD-CA88-45DA-8F9F-2DBDEFD6C4D1}</b:Guid>
    <b:Title>Правовое обеспечение муниципальной службы. Схемокурс. Учебно-методическое пособие. Науч. рук. проекта проф. Демидов Ф.Д. — М.: РАГС, Саратов—ПАГС Центр печати и прессы, 2004. — 296 с. — Тираж 500 экз</b:Title>
    <b:RefOrder>339</b:RefOrder>
  </b:Source>
  <b:Source>
    <b:Tag>Баб</b:Tag>
    <b:SourceType>Book</b:SourceType>
    <b:Guid>{05790602-857E-4351-A9AC-243DF3EC9C34}</b:Guid>
    <b:Title>Бабель И. Избранное. — М.: ГИХЛ, 1957. — С. 148-150</b:Title>
    <b:RefOrder>340</b:RefOrder>
  </b:Source>
  <b:Source>
    <b:Tag>Мик3</b:Tag>
    <b:SourceType>Book</b:SourceType>
    <b:Guid>{8EC73CD4-4DF3-42C3-B583-395F1B13168A}</b:Guid>
    <b:Title>Микк 1981. — С. 77</b:Title>
    <b:RefOrder>76</b:RefOrder>
  </b:Source>
  <b:Source>
    <b:Tag>Мик2</b:Tag>
    <b:SourceType>Book</b:SourceType>
    <b:Guid>{3E9772A5-A06E-491E-BB98-9B35AE4C393A}</b:Guid>
    <b:Title>Микк Я. А. Оптимизация сложности учебного текста. — М.: Просвещение, 1981. — С. 73</b:Title>
    <b:RefOrder>341</b:RefOrder>
  </b:Source>
  <b:Source>
    <b:Tag>Мик10</b:Tag>
    <b:SourceType>Book</b:SourceType>
    <b:Guid>{62E4E4D5-7ADB-423B-82B2-539B56739281}</b:Guid>
    <b:Title>Микк Я. А. Оптимизация сложности учебного текста. — М.: Просвещение, 1991. — С. 3, 9</b:Title>
    <b:RefOrder>318</b:RefOrder>
  </b:Source>
  <b:Source>
    <b:Tag>Мик1</b:Tag>
    <b:SourceType>Book</b:SourceType>
    <b:Guid>{E7F93A9A-85B2-4AC7-9AEF-AFDFF578C020}</b:Guid>
    <b:Title>Микк Я. А. Оптимизация сложности учебного текста. В помощь авторам и редакторам. — М.: Просвещение, 1981. — 119 с. — С. 69—73</b:Title>
    <b:RefOrder>12</b:RefOrder>
  </b:Source>
  <b:Source>
    <b:Tag>Мик</b:Tag>
    <b:SourceType>Book</b:SourceType>
    <b:Guid>{44DF92FA-82A5-4801-9206-4ADEC4AA9F9E}</b:Guid>
    <b:Title>Микк Я. А. Оптимизация сложности учебного текста. — М.: Просвещение, 1981. — С. 70</b:Title>
    <b:RefOrder>7</b:RefOrder>
  </b:Source>
  <b:Source>
    <b:Tag>Мик9</b:Tag>
    <b:SourceType>Book</b:SourceType>
    <b:Guid>{DA69834F-1766-47CB-A69D-FB7AACD44B42}</b:Guid>
    <b:Title>Микк 1981. — С. 76</b:Title>
    <b:RefOrder>342</b:RefOrder>
  </b:Source>
  <b:Source>
    <b:Tag>Мик8</b:Tag>
    <b:SourceType>Book</b:SourceType>
    <b:Guid>{EABD2C91-D97C-4AA3-9385-F976D083535C}</b:Guid>
    <b:Title>Микк 1981. — С. 66</b:Title>
    <b:RefOrder>74</b:RefOrder>
  </b:Source>
  <b:Source>
    <b:Tag>Мик7</b:Tag>
    <b:SourceType>Book</b:SourceType>
    <b:Guid>{C76C7215-B232-4D58-B67D-8D3C2DC73AF7}</b:Guid>
    <b:Title>Микк  1981. — С. 95, 96</b:Title>
    <b:RefOrder>62</b:RefOrder>
  </b:Source>
  <b:Source>
    <b:Tag>Физ</b:Tag>
    <b:SourceType>Book</b:SourceType>
    <b:Guid>{C2840EED-C8F6-4433-B098-65F180576128}</b:Guid>
    <b:Title>Физическая география СССР: Учебник для VII класса. — М., 1979. — С. 158</b:Title>
    <b:RefOrder>343</b:RefOrder>
  </b:Source>
  <b:Source>
    <b:Tag>Кол</b:Tag>
    <b:SourceType>Book</b:SourceType>
    <b:Guid>{4C5C7843-B93C-4B0B-80AE-4F3F21730116}</b:Guid>
    <b:Title>Колмогоров А. Н., Семенович А. Ф., Черкасов Р. С. Геометрия: Учебное пособие для VI—VIII классов. — М.: Просвещение, 1979. — С. 117</b:Title>
    <b:RefOrder>344</b:RefOrder>
  </b:Source>
  <b:Source>
    <b:Tag>Сен3</b:Tag>
    <b:SourceType>Book</b:SourceType>
    <b:Guid>{4BCA7040-DD73-4928-B571-F2077310AF27}</b:Guid>
    <b:Title>Сенкевич Стилистика 1984. — С. 303</b:Title>
    <b:RefOrder>65</b:RefOrder>
  </b:Source>
  <b:Source>
    <b:Tag>Сен2</b:Tag>
    <b:SourceType>Book</b:SourceType>
    <b:Guid>{224D8032-660B-4F59-B0F8-EC1AD2C72CDE}</b:Guid>
    <b:Title>Сенкевич Стилистика 1984. — С. 249</b:Title>
    <b:RefOrder>345</b:RefOrder>
  </b:Source>
  <b:Source>
    <b:Tag>Сен1</b:Tag>
    <b:SourceType>Book</b:SourceType>
    <b:Guid>{EB6814BB-18FF-4B5B-A8F8-BE0D20984E27}</b:Guid>
    <b:Title>Сенкевич  Стилистика 1984. — С. 253</b:Title>
    <b:RefOrder>64</b:RefOrder>
  </b:Source>
  <b:Source>
    <b:Tag>Люс</b:Tag>
    <b:SourceType>Book</b:SourceType>
    <b:Guid>{6427D75A-BEFA-4F44-9787-BF44E4E0E106}</b:Guid>
    <b:Title>Люсов Е.А., Колпаков Е.В. Аритмии сердца. Теоретические и хирургические аспекты. М.: ГЭОТАР-Медиа, 2009. — 400 с. — С. 194. — ISBN 978-5-9704-1032-5</b:Title>
    <b:RefOrder>346</b:RefOrder>
  </b:Source>
  <b:Source>
    <b:Tag>Иль1</b:Tag>
    <b:SourceType>Book</b:SourceType>
    <b:Guid>{87BED845-9B52-4263-87A4-9A8D887332D9}</b:Guid>
    <b:Title>Ильясов И.И. Структура процесса учения. — М.: Издательство Московского университета, 1986. — 200 с. — С. 6-7</b:Title>
    <b:RefOrder>347</b:RefOrder>
  </b:Source>
  <b:Source>
    <b:Tag>Гра9</b:Tag>
    <b:SourceType>Book</b:SourceType>
    <b:Guid>{877FD582-6BF5-4AB6-95BA-11530A462097}</b:Guid>
    <b:Title>Граник, Бондаренко, Концевая, 1995. — С. 31</b:Title>
    <b:RefOrder>81</b:RefOrder>
  </b:Source>
  <b:Source>
    <b:Tag>Гра8</b:Tag>
    <b:SourceType>Book</b:SourceType>
    <b:Guid>{272EA489-608F-4177-BFFB-55312E97634B}</b:Guid>
    <b:Title>Граник, Бондаренко, Концевая, 1995. — С. 110</b:Title>
    <b:RefOrder>83</b:RefOrder>
  </b:Source>
  <b:Source>
    <b:Tag>Гра7</b:Tag>
    <b:SourceType>Book</b:SourceType>
    <b:Guid>{CC3BE8F1-B074-47A6-86BA-A84CB49BF8B8}</b:Guid>
    <b:Title>Граник, Бондаренко, Концевая, 1995. — С. 33</b:Title>
    <b:RefOrder>82</b:RefOrder>
  </b:Source>
  <b:Source>
    <b:Tag>Гра6</b:Tag>
    <b:SourceType>Book</b:SourceType>
    <b:Guid>{40EF4F37-3318-47FC-875E-C2C1205172F3}</b:Guid>
    <b:Title>Граник, Бондаренко, Концевая, 1995. — С. 162</b:Title>
    <b:RefOrder>348</b:RefOrder>
  </b:Source>
  <b:Source>
    <b:Tag>Гра5</b:Tag>
    <b:SourceType>Book</b:SourceType>
    <b:Guid>{2AEFFB07-4374-4882-A765-CCFA6B2B2E07}</b:Guid>
    <b:Title>Граник, Бондаренко, Концевая, 1995. — С. 150</b:Title>
    <b:RefOrder>26</b:RefOrder>
  </b:Source>
  <b:Source>
    <b:Tag>Гра4</b:Tag>
    <b:SourceType>Book</b:SourceType>
    <b:Guid>{54A80D02-E27B-4C1E-93B2-830D279347B3}</b:Guid>
    <b:Title>Граник, Бондаренко, Концевая, 1995. — С. 160, 161</b:Title>
    <b:RefOrder>27</b:RefOrder>
  </b:Source>
  <b:Source>
    <b:Tag>Гра3</b:Tag>
    <b:SourceType>Book</b:SourceType>
    <b:Guid>{8BFADDA2-CAD7-4557-9745-B73C7C5699A0}</b:Guid>
    <b:Title>Граник, Бондаренко, Концевая, 1995. — С. 168</b:Title>
    <b:RefOrder>28</b:RefOrder>
  </b:Source>
  <b:Source>
    <b:Tag>Гра2</b:Tag>
    <b:SourceType>Book</b:SourceType>
    <b:Guid>{8A2603ED-2FF2-48E4-861C-B7EAA6E51041}</b:Guid>
    <b:Title>Граник, Бондаренко, Концевая, 1995. — С. 151</b:Title>
    <b:RefOrder>25</b:RefOrder>
  </b:Source>
  <b:Source>
    <b:Tag>Сен4</b:Tag>
    <b:SourceType>Book</b:SourceType>
    <b:Guid>{1DB7C625-1087-45B8-B401-FD1A4A7FF319}</b:Guid>
    <b:Title>Сенкевич М. П. Стилистика научной речи и литературное редактирование научных произведений. — М.: Высшая школа, 1984. — С. 248—249</b:Title>
    <b:RefOrder>349</b:RefOrder>
  </b:Source>
  <b:Source>
    <b:Tag>Выг9</b:Tag>
    <b:SourceType>Book</b:SourceType>
    <b:Guid>{ECCE8773-C9A4-42F9-8A02-8FA745039A5D}</b:Guid>
    <b:Title>Выготский Л.С. История развития высших психических функций // Выготский Л. С. Собрание сочинений: В 6 т. — М.: Педагогика, 1983. — Т. 3. — 358 с. — С. 4</b:Title>
    <b:RefOrder>350</b:RefOrder>
  </b:Source>
  <b:Source>
    <b:Tag>Выг8</b:Tag>
    <b:SourceType>Book</b:SourceType>
    <b:Guid>{EC1B59FA-2CF4-4632-8C7C-207CD199E1A9}</b:Guid>
    <b:Title>Выготский Л.С. Проблема высших интеллектуальных функций в системе психотехнического исследования // Культурно-историческая психология. 2007. №3. — С.105-111</b:Title>
    <b:RefOrder>351</b:RefOrder>
  </b:Source>
  <b:Source>
    <b:Tag>Выг7</b:Tag>
    <b:SourceType>Book</b:SourceType>
    <b:Guid>{CD7C0FCF-4DB4-4B1B-AC96-DE1DD6DE7373}</b:Guid>
    <b:Title>Выготский Л.С. История развития высших психических функций // Выготский Л. С. Собрание сочинений: В 6 т. — М.: Педагогика, 1983. — Т. 3. — 358 с. — С. 79, 80</b:Title>
    <b:RefOrder>352</b:RefOrder>
  </b:Source>
  <b:Source>
    <b:Tag>Выг6</b:Tag>
    <b:SourceType>Book</b:SourceType>
    <b:Guid>{F5181106-3DE9-4431-BEF1-716B2AD64EEC}</b:Guid>
    <b:Title>Выготский Л. С. Инструментальный метод в психологии // Выготский Л. С. Собрание сочинений: В 6 т. — М.: Педагогика, 1982. — Т. 1. — 488 с. — С. 107</b:Title>
    <b:RefOrder>353</b:RefOrder>
  </b:Source>
  <b:Source>
    <b:Tag>Выг5</b:Tag>
    <b:SourceType>Book</b:SourceType>
    <b:Guid>{595BBE52-5FC6-41B7-A204-81E74F1D4207}</b:Guid>
    <b:Title>Выготский Л.С. История развития высших психических функций // Выготский Л. С. Собрание сочинений: В 6 т. — М.: Педагогика, 1983. — Т. 3. — 358 с. — С. 80</b:Title>
    <b:RefOrder>354</b:RefOrder>
  </b:Source>
  <b:Source>
    <b:Tag>Выг4</b:Tag>
    <b:SourceType>Book</b:SourceType>
    <b:Guid>{B2DEF780-8FEF-4FB3-B256-00EE2B253601}</b:Guid>
    <b:Title>Выготский Л.С. История развития высших психических функций // Выготский Л. С. Собрание сочинений: В 6 т. — М.: Педагогика, 1983. — Т. 3. — 358 с. — С. 78</b:Title>
    <b:RefOrder>355</b:RefOrder>
  </b:Source>
  <b:Source>
    <b:Tag>Выг3</b:Tag>
    <b:SourceType>Book</b:SourceType>
    <b:Guid>{44D7F674-9348-465C-94CE-F9DFDDC655BD}</b:Guid>
    <b:Title>Выготский Л. С. Инструментальный метод в психологии // Выготский Л. С. Собрание сочинений: В 6 т. — М.: Педагогика, 1982. — Т. 1. — 488 с. — С. 103</b:Title>
    <b:RefOrder>208</b:RefOrder>
  </b:Source>
  <b:Source>
    <b:Tag>Выг2</b:Tag>
    <b:SourceType>Book</b:SourceType>
    <b:Guid>{1FE504DA-B698-4E3C-8294-1BF48E093C7A}</b:Guid>
    <b:Title>Выготский Л. С. Инструментальный метод в психологии // Выготский Л. С. Собрание сочинений: В 6 т. — М.: Педагогика, 1982. — Т. 1. — 488 с. — С. 103-106</b:Title>
    <b:RefOrder>356</b:RefOrder>
  </b:Source>
  <b:Source>
    <b:Tag>Выг15</b:Tag>
    <b:SourceType>Book</b:SourceType>
    <b:Guid>{5680619A-D8AC-4E36-A73D-6958D444DFCF}</b:Guid>
    <b:Title>Выготский Л. С. Мышление и речь // Выготский Л. С. Собрание сочинений: В 6 т. — М.: Педагогика, 1982. — Т. 2. — С. 94, 95</b:Title>
    <b:RefOrder>192</b:RefOrder>
  </b:Source>
  <b:Source>
    <b:Tag>Выг14</b:Tag>
    <b:SourceType>Book</b:SourceType>
    <b:Guid>{CD1C5FD1-FE1C-47A8-BBB8-26BA3CAF567D}</b:Guid>
    <b:Title>Выготский Л. С. Мышление и речь // Выготский Л. С. Собрание сочинений: В 6 т. — М.: Педагогика, 1982. — Т. 2. — С. 94</b:Title>
    <b:RefOrder>191</b:RefOrder>
  </b:Source>
  <b:Source>
    <b:Tag>Выг13</b:Tag>
    <b:SourceType>Book</b:SourceType>
    <b:Guid>{1B52B25D-FAE8-4E80-B1F4-E6B6CCD282FB}</b:Guid>
    <b:Title>Выготский Л. С. Мышление и речь // Выготский Л. С. Собрание сочинений: В 6 т. — М.: Педагогика, 1982. — Т. 2. — С. 90</b:Title>
    <b:RefOrder>190</b:RefOrder>
  </b:Source>
  <b:Source>
    <b:Tag>Выг12</b:Tag>
    <b:SourceType>Book</b:SourceType>
    <b:Guid>{BD613090-49A0-41E6-BE6E-21EA8EC49D91}</b:Guid>
    <b:Title>Выготский Л.С. История развития высших психических функций // Выготский Л. С. Собрание сочинений: В 6 т. — М.: Педагогика, 1983. — Т. 3. — 358 с. — С. 82</b:Title>
    <b:RefOrder>211</b:RefOrder>
  </b:Source>
  <b:Source>
    <b:Tag>Выг11</b:Tag>
    <b:SourceType>Book</b:SourceType>
    <b:Guid>{C239DA4B-0348-48CE-9827-678479AB6CEB}</b:Guid>
    <b:Title>Выготский Л.С. История развития высших психических функций // Выготский Л. С. Собрание сочинений: В 6 т. — М.: Педагогика, 1983. — Т. 3. — 358 с. — С. 90</b:Title>
    <b:RefOrder>212</b:RefOrder>
  </b:Source>
  <b:Source>
    <b:Tag>Выг10</b:Tag>
    <b:SourceType>Book</b:SourceType>
    <b:Guid>{20313871-BDEA-45F8-817E-6FF8BD91A491}</b:Guid>
    <b:Title>Выготский Л.С. История развития высших психических функций // Выготский Л. С. Собрание сочинений: В 6 т. — М.: Педагогика, 1983. — Т. 3. — 358 с. — С. 78, 80, 90, 118</b:Title>
    <b:RefOrder>357</b:RefOrder>
  </b:Source>
  <b:Source>
    <b:Tag>Выг1</b:Tag>
    <b:SourceType>Book</b:SourceType>
    <b:Guid>{BCD64458-DF90-4E8D-8904-F2962B5D7655}</b:Guid>
    <b:Title>Выготский Л. С. Мышление и речь // Выготский Л. С. Собрание сочинений: В 6 т. — М.: Педагогика, 1982. — Т. 2. — С. 98 </b:Title>
    <b:RefOrder>187</b:RefOrder>
  </b:Source>
  <b:Source>
    <b:Tag>Выг</b:Tag>
    <b:SourceType>Book</b:SourceType>
    <b:Guid>{16BEE5BC-2E3E-42EC-B6AF-AC9326F540F8}</b:Guid>
    <b:Title>Выготский Л. С. Воображение и творчество в детском возрасте. — М., 1967. — С. 37</b:Title>
    <b:RefOrder>23</b:RefOrder>
  </b:Source>
  <b:Source>
    <b:Tag>Гип695</b:Tag>
    <b:SourceType>Book</b:SourceType>
    <b:Guid>{D3E6EF60-DFA4-4F63-BA33-E16DC5F7F467}</b:Guid>
    <b:Year>Гиппократ 1936. — С. 695</b:Year>
    <b:RefOrder>238</b:RefOrder>
  </b:Source>
  <b:Source>
    <b:Tag>Гип5</b:Tag>
    <b:SourceType>Book</b:SourceType>
    <b:Guid>{25849406-3AD0-4B4E-A426-0C5255C15999}</b:Guid>
    <b:Title>Гиппократ // Новая философская энциклопедия. В 4-х томах. Том 1. — Ин-т философии РАН, Нац. общ.-научн. фонд. Под ред. В.С. Степина, А.А. Гусейнова. — М.: Мысль, 2010. — 744 с. — С. 531. — ISBN 978-2-244-01116-6</b:Title>
    <b:RefOrder>234</b:RefOrder>
  </b:Source>
  <b:Source>
    <b:Tag>Гип4</b:Tag>
    <b:SourceType>Book</b:SourceType>
    <b:Guid>{66B24D9B-4896-47C7-845B-828FB4EC0684}</b:Guid>
    <b:Title>Гиппократ 1936. — С. 50</b:Title>
    <b:RefOrder>236</b:RefOrder>
  </b:Source>
  <b:Source>
    <b:Tag>Гип2</b:Tag>
    <b:SourceType>Book</b:SourceType>
    <b:Guid>{F66BFA6A-F608-4A1E-964D-D1AB71355442}</b:Guid>
    <b:Title>Гиппократ 1936. — С. 624</b:Title>
    <b:RefOrder>274</b:RefOrder>
  </b:Source>
  <b:Source>
    <b:Tag>Гип1</b:Tag>
    <b:SourceType>Book</b:SourceType>
    <b:Guid>{7EF4F211-7B1B-4608-B946-07B296FD2B26}</b:Guid>
    <b:Title>Гиппократ. Избранные книги. Перевод с греч. проф. В. И. Руднева. — М.: Биомедгиз, 1936. — 736 с</b:Title>
    <b:RefOrder>233</b:RefOrder>
  </b:Source>
  <b:Source>
    <b:Tag>Гип0</b:Tag>
    <b:SourceType>Book</b:SourceType>
    <b:Guid>{7FF165DE-AB2A-49CE-B1A4-0FB9F2C9BB50}</b:Guid>
    <b:Title>Гиппократ. Избранные книги. Перевод с греч. проф. В.И. Руднева. — М.: Биомедгиз, 1936. — 736 с. — С. 87</b:Title>
    <b:RefOrder>237</b:RefOrder>
  </b:Source>
  <b:Source>
    <b:Tag>Pal</b:Tag>
    <b:SourceType>Book</b:SourceType>
    <b:Guid>{2F54C806-6A26-4DC8-9651-EA487DE125B9}</b:Guid>
    <b:Title>Palaeography // Wikipedia. [2001—2015]. — https://en.wikipedia.org/wiki/Palaeography</b:Title>
    <b:RefOrder>358</b:RefOrder>
  </b:Source>
  <b:Source>
    <b:Tag>Нач6</b:Tag>
    <b:SourceType>Book</b:SourceType>
    <b:Guid>{1080970D-7DBE-470C-9E4E-FB6F79C72975}</b:Guid>
    <b:Title>Начальная неотложная акушерская помощь. Учебник. / Под ред. Р. Й. Надишаускене. — Литва: Центр исследования кризисов, Университет наук здоровья Литвы, 2012. — 204с. — С. 190</b:Title>
    <b:RefOrder>359</b:RefOrder>
  </b:Source>
  <b:Source>
    <b:Tag>Цит24</b:Tag>
    <b:SourceType>Book</b:SourceType>
    <b:Guid>{E16BABDB-91DF-4DF3-AA0D-C8EEADD04AEC}</b:Guid>
    <b:Title>Цит. по: Мак-Люэн М. Галактика Гутенберга: сотворение человека печатной культуры. — Киев: Ника-Центр, 2003. — 432 с. — С. 146</b:Title>
    <b:RefOrder>360</b:RefOrder>
  </b:Source>
  <b:Source>
    <b:Tag>Пар4</b:Tag>
    <b:SourceType>Book</b:SourceType>
    <b:Guid>{BB0333A4-4CFE-4CC0-A6B7-B6CC34738923}</b:Guid>
    <b:Title>Паронджанов В. Д. Как улучшить работу ума. (Новые средства для образного представления знаний, развития интеллекта и взаимопонимания). — М.: Радио и связь, 1998, 1999. — 352 с. — ISBN 5-256-01211-8</b:Title>
    <b:RefOrder>314</b:RefOrder>
  </b:Source>
  <b:Source>
    <b:Tag>Авт2</b:Tag>
    <b:SourceType>Book</b:SourceType>
    <b:Guid>{DC497E26-C7F4-4272-9FBD-E2F21A78A22E}</b:Guid>
    <b:Title>Автоматизированные информационные технологии в экономике: Учебник / М.И. Семенов, И.Т. Трубилин, В.И. Лойко, Т.П. Барановская. Под общ. ред. И.Т. Трубилина. — М.: Финансы и статистика, 2003. — 416 с. — С. 258</b:Title>
    <b:RefOrder>315</b:RefOrder>
  </b:Source>
  <b:Source>
    <b:Tag>Дел</b:Tag>
    <b:SourceType>Book</b:SourceType>
    <b:Guid>{D0DC6132-042D-4E73-82AB-A0AB4F184E7E}</b:Guid>
    <b:Title>Делор Ж. Образование: необходимая утопия // Педагогика. 1998. № 5. — С. 7</b:Title>
    <b:RefOrder>316</b:RefOrder>
  </b:Source>
  <b:Source>
    <b:Tag>Пед</b:Tag>
    <b:SourceType>Book</b:SourceType>
    <b:Guid>{664705CF-B3C9-46AB-9BEE-FD9D7D788829}</b:Guid>
    <b:Title>Педагогика, 1996. № 5. — С. 20, 21</b:Title>
    <b:RefOrder>317</b:RefOrder>
  </b:Source>
  <b:Source>
    <b:Tag>Руб1</b:Tag>
    <b:SourceType>Book</b:SourceType>
    <b:Guid>{0109F80D-771B-4D6E-9DA3-65EA7C59E02B}</b:Guid>
    <b:Title>Рубакин Н.А. Психология читателя и книги. Краткое введение в библиологическую психологию. — М.: Книга, 1977. — 263 с. — С. 229</b:Title>
    <b:RefOrder>319</b:RefOrder>
  </b:Source>
  <b:Source>
    <b:Tag>Мон2</b:Tag>
    <b:SourceType>Book</b:SourceType>
    <b:Guid>{78493164-DE93-4F73-9B69-E3F7B284928A}</b:Guid>
    <b:Title>Монтень М. Э. Опыты. — М.: Правда, 1991. — С. 138, 140</b:Title>
    <b:RefOrder>320</b:RefOrder>
  </b:Source>
  <b:Source>
    <b:Tag>Чай</b:Tag>
    <b:SourceType>Book</b:SourceType>
    <b:Guid>{2CEC3ADE-A57B-4AEA-A91B-BBB053778813}</b:Guid>
    <b:Title>Чайковский Ю. В. Античная философия как общеобразовательный предмет // Вопросы философии. 2002. № 9. — С. 157-160</b:Title>
    <b:RefOrder>321</b:RefOrder>
  </b:Source>
  <b:Source>
    <b:Tag>Фил2</b:Tag>
    <b:SourceType>Book</b:SourceType>
    <b:Guid>{0334B6CE-4B8F-4706-9B3D-0E86C067B9B4}</b:Guid>
    <b:Title>Философия как история философии. (Круглый стол в связи с книгой В. В. Соколова «Историческое введение в философию») // Вопросы философии. 2006. № 3. — С. 11</b:Title>
    <b:RefOrder>322</b:RefOrder>
  </b:Source>
  <b:Source>
    <b:Tag>Цит23</b:Tag>
    <b:SourceType>Book</b:SourceType>
    <b:Guid>{78D4F5F9-0E51-4A22-8AE4-09ED69A90B6D}</b:Guid>
    <b:Title>Цит. по: Шупер В. А. Размышление о книгах А. Г. Вишневского // Вопросы философии. 2006. № 3. — С. 186</b:Title>
    <b:RefOrder>323</b:RefOrder>
  </b:Source>
  <b:Source>
    <b:Tag>Кар2</b:Tag>
    <b:SourceType>Book</b:SourceType>
    <b:Guid>{969C6C14-9648-4990-B10B-1BA93B81AC1E}</b:Guid>
    <b:Title>Кармин А. С. Рецензия на книгу «Л. А. Микешина. Философия науки: Современная эпистемология...». — М.: Прогресс-Традиция; МПСИ: Флинта, 2005 // Вопросы философии. 2006. № 5. — С. 178</b:Title>
    <b:RefOrder>324</b:RefOrder>
  </b:Source>
  <b:Source>
    <b:Tag>Заполнитель8</b:Tag>
    <b:SourceType>Book</b:SourceType>
    <b:Guid>{12195015-6B05-4184-9370-CE31E1CD7A8E}</b:Guid>
    <b:Title>Паронджанов В.Д. Учись писать, читать и понимать алгоритмы. Алгоритмы для правильного мышления. Основы алгоритмизации. — М.: ДМК Пресс, 2012, 2014, 2016. — 520 с. —</b:Title>
    <b:Year>http://drakon.su/_media/01._parondzhanov_uchis_pisat_chitat_i_ponimat_algoritmy.pdf</b:Year>
    <b:RefOrder>328</b:RefOrder>
  </b:Source>
  <b:Source>
    <b:Tag>Пар52</b:Tag>
    <b:SourceType>Book</b:SourceType>
    <b:Guid>{7943C4CA-8897-4234-AA4D-F68A5962D650}</b:Guid>
    <b:Title>Паронджанов В.Д. Почему врачи убивают и калечат пациентов, или Зачем врачу блок-схемы алгоритмов? Иллюстрированные алгоритмы диагностики и лечения — перспективный путь развития медицины. Клиническое мышление высокой точности и безопасность пациентов. /</b:Title>
    <b:Year>Предисловие члена-корр. РАН Г.В. Порядина. — М.: ДМК Пресс, 2017. — 340 с. — http://drakon.su/_media/1_pochemu_vrachi_ubivajut_i_kalechat_pacientov_.pdf</b:Year>
    <b:RefOrder>327</b:RefOrder>
  </b:Source>
  <b:Source>
    <b:Tag>Кор1</b:Tag>
    <b:SourceType>Book</b:SourceType>
    <b:Guid>{B5929819-CF7C-4D07-86CA-878F6C63E67B}</b:Guid>
    <b:Title>Коржуев А.В. Познавательные затруднения в учении школьников // Педагогика. 2000. №1. – С. 27 </b:Title>
    <b:RefOrder>325</b:RefOrder>
  </b:Source>
  <b:Source>
    <b:Tag>Пил</b:Tag>
    <b:SourceType>Book</b:SourceType>
    <b:Guid>{63205196-04E3-48AF-A954-54A5F1CF10A6}</b:Guid>
    <b:Title>Пилипенко А.И. Познавательные барьеры в обучении физике и методические принципы их преодоления. Диссертация на соискание… докт. пед. наук.— Курск, 1997. [Электронный ресурс]. —</b:Title>
    <b:Year>http://www.dissercat.com/content/poznavatelnye-barery-v-obuchenii-fizike-i-metodicheskie-printsipy-ikh-preodoleniya</b:Year>
    <b:RefOrder>326</b:RefOrder>
  </b:Source>
  <b:Source>
    <b:Tag>Дей1</b:Tag>
    <b:SourceType>Book</b:SourceType>
    <b:Guid>{4DB30B2F-8E2E-41A4-AA00-F2F8B149F54F}</b:Guid>
    <b:Title>Дейкстра Э. Заметки по структурному программированию. // Дал У., Дейкстра Э., Хоор К. Структурное программирование. — М.: Мир, 1975. — С. 7–97</b:Title>
    <b:RefOrder>331</b:RefOrder>
  </b:Source>
  <b:Source>
    <b:Tag>Фор3</b:Tag>
    <b:SourceType>Book</b:SourceType>
    <b:Guid>{57CC0574-CE2F-424C-A6FE-AFACFD1A63CB}</b:Guid>
    <b:Title>Фортунатова В. В. В мировоззренческом контексте // Высшее образование в России. — 1996. №4. — С. 151</b:Title>
    <b:RefOrder>329</b:RefOrder>
  </b:Source>
  <b:Source>
    <b:Tag>Ком13</b:Tag>
    <b:SourceType>Book</b:SourceType>
    <b:Guid>{A6E45CC7-769B-4FF2-A373-C7273B59D886}</b:Guid>
    <b:Title>Комарова З.И. Методология, метод, методика и технология научных исследований в лингвистике. Учебное пособие / 3-е изд. стереотип. — М.: ФЛИНТА, 2014. — 820 с. — С. 703   </b:Title>
    <b:RefOrder>89</b:RefOrder>
  </b:Source>
  <b:Source>
    <b:Tag>Цит25</b:Tag>
    <b:SourceType>Book</b:SourceType>
    <b:Guid>{400F3BE3-B19A-4EE8-9545-9B8A8EEA120B}</b:Guid>
    <b:Title>Цит. по: Розин В. М. Становление личности и время. (Г. П. Щедровицкий и его воспоминания). // Вопросы философии. 2002. № 7. — С. 171</b:Title>
    <b:RefOrder>330</b:RefOrder>
  </b:Source>
  <b:Source>
    <b:Tag>Пар38</b:Tag>
    <b:SourceType>Book</b:SourceType>
    <b:Guid>{26148A70-604F-4BF6-B273-047967169FCC}</b:Guid>
    <b:Title>Паронджанов В. Д. Учись писать, читать и понимать алгоритмы. Алгоритмы для правильного мышления. Основы алгоритмизации. – М.: ДМК Пресс, 2012, 2014, 2016. – 520 с. — http://drakon.su/_media/01._parondzhanov_uchis_pisat_chitat_i_ponimat_algoritmy.pdf</b:Title>
    <b:RefOrder>14</b:RefOrder>
  </b:Source>
  <b:Source>
    <b:Tag>Пар48</b:Tag>
    <b:SourceType>Book</b:SourceType>
    <b:Guid>{D39331B4-98EB-4A06-A6AE-5316115300EA}</b:Guid>
    <b:Title>Паронджанов В.Д. Учись писать, читать и понимать алгоритмы. Алгоритмы для правильного мышления. Основы алгоритмизации. — М.: ДМК Пресс, 2012, 2014, 2016. — 520с. — С. 393-472. —</b:Title>
    <b:RefOrder>307</b:RefOrder>
  </b:Source>
  <b:Source>
    <b:Tag>Без2</b:Tag>
    <b:SourceType>Book</b:SourceType>
    <b:Guid>{5A12B6FF-CEDF-4ACD-BC4D-9132514C15F5}</b:Guid>
    <b:Title> Безель Я. Б. Можно ли улучшить работу ума? Новый взгляд на проблему. Размышления над новой книгой // Вестник Российской академии наук, том 73, № 4, 2003. — С. 365</b:Title>
    <b:RefOrder>361</b:RefOrder>
  </b:Source>
  <b:Source>
    <b:Tag>Пар3</b:Tag>
    <b:SourceType>Book</b:SourceType>
    <b:Guid>{3796FB17-7990-44FC-8B0A-3A564A35F255}</b:Guid>
    <b:Title>Паронджанов В.Д. Как улучшить работу ума. Алгоритмы без программистов — это очень просто! — М.: Дело, 2001. — 360 с. — http://drakon.su/_media/biblioteka_1/parondzhanov_v.d._kak_uluchshit_rabotu_uma_.pdf</b:Title>
    <b:RefOrder>16</b:RefOrder>
  </b:Source>
  <b:Source>
    <b:Tag>Пар36</b:Tag>
    <b:SourceType>Book</b:SourceType>
    <b:Guid>{9EB3750D-8E90-4C06-A247-CB5D0FEBDCDD}</b:Guid>
    <b:Title>Паронджанов В. Д. Занимательная информатика, или Волшебный Дракон в гостях у Мурзика. — М.: Росмэн, 2000. — 160 с. — http://drakon.su/_media/biblioteka_1/zanim_inf_optimizacija1_.pdf</b:Title>
    <b:RefOrder>19</b:RefOrder>
  </b:Source>
  <b:Source>
    <b:Tag>ЯнЧ</b:Tag>
    <b:SourceType>Book</b:SourceType>
    <b:Guid>{DEA188F0-2FE0-41AE-819F-2CF190EDC115}</b:Guid>
    <b:Title>Ян Чихольд. Облик книги. Избранные статьи о книжном оформлении. Пер. с немецкого. — М.: Книга, 1980. — 243 с. — С. 135, 136 </b:Title>
    <b:RefOrder>362</b:RefOrder>
  </b:Source>
  <b:Source>
    <b:Tag>ЯнЧ1</b:Tag>
    <b:SourceType>Book</b:SourceType>
    <b:Guid>{B088E8DD-81F0-4507-984F-934FC5E6D312}</b:Guid>
    <b:Title>Ян Чихольд. Облик книги. Избранные статьи о книжном оформлении. Пер. с немецкого. — М.: Книга, 1980. — 243 с. — С. 138</b:Title>
    <b:RefOrder>87</b:RefOrder>
  </b:Source>
  <b:Source>
    <b:Tag>Мил4</b:Tag>
    <b:SourceType>Book</b:SourceType>
    <b:Guid>{36222EF3-A94E-45F6-A352-67889674547E}</b:Guid>
    <b:Title>Мильчин А.Э. Методика редактирования текста. Изд. 3-е, перераб. и доп. — М.: Логос, 2005. — 524 с. — С. 188</b:Title>
    <b:RefOrder>88</b:RefOrder>
  </b:Source>
  <b:Source>
    <b:Tag>Гол2</b:Tag>
    <b:SourceType>Book</b:SourceType>
    <b:Guid>{36EA8E9F-525A-4413-B433-3B50B25C3471}</b:Guid>
    <b:Title>Голованова Е.И. Рецензия на книгу З.И. Комаровой «Методология, метод, методика и технология научных исследований в лингвистике» // Вестник Челябинского ун-та. Филология и искусствоведение. – Вып. 82. 2013. – С. 177-178</b:Title>
    <b:RefOrder>90</b:RefOrder>
  </b:Source>
  <b:Source>
    <b:Tag>Как1</b:Tag>
    <b:SourceType>Book</b:SourceType>
    <b:Guid>{84F545E8-3670-49BC-AC8B-98EEE8331158}</b:Guid>
    <b:Title>Какзанова Е.М. - ‎ Рецензия на книгу «З.И. Комарова. Методология, метод, методика и технология исследований в лингвистике: Учебное пособие. — Екатеринбург: Изд-во Уральского фед. ун-та им. Б.Н. Ельцина, 2012. — 818 с.» // </b:Title>
    <b:Year>Вестник РУДН. Серия: Теория языка. Семиотика. Семантика. 2015. № 2. — С. 190-191</b:Year>
    <b:RefOrder>91</b:RefOrder>
  </b:Source>
  <b:Source>
    <b:Tag>Мил0B</b:Tag>
    <b:SourceType>Book</b:SourceType>
    <b:Guid>{29F88506-9E9A-4BAF-9D10-2E797C54B20F}</b:Guid>
    <b:Title>Мильчин Аркадий Эммануилович // Википедия http://ru.wikipedia.org/?oldid=83093292</b:Title>
    <b:RefOrder>92</b:RefOrder>
  </b:Source>
  <b:Source>
    <b:Tag>Мил5</b:Tag>
    <b:SourceType>Book</b:SourceType>
    <b:Guid>{15AD1310-410C-47D7-B719-0DB61D5D4A80}</b:Guid>
    <b:Title>Мильчин А.Э. Методика редактирования текста. Изд. 3-е, перераб. и доп. — М.: Логос, 2005. — 524 с. — С. 189</b:Title>
    <b:RefOrder>93</b:RefOrder>
  </b:Source>
  <b:Source>
    <b:Tag>Мил6</b:Tag>
    <b:SourceType>Book</b:SourceType>
    <b:Guid>{E9C67487-8F42-4EE9-978F-24B333FFA7DD}</b:Guid>
    <b:Title>Мильчин А.Э. Методика редактирования текста. Изд. 3-е, перераб. и доп. — М.: Логос, 2005. — 524 с. — С. 233</b:Title>
    <b:RefOrder>363</b:RefOrder>
  </b:Source>
  <b:Source>
    <b:Tag>Мик4</b:Tag>
    <b:SourceType>Book</b:SourceType>
    <b:Guid>{F96A513F-CD82-467A-A624-1B3538FB53E5}</b:Guid>
    <b:Title>Микк Я. А. Оптимизация сложности учебного текста. — М.: Просвещение, 1981. — С. 69</b:Title>
    <b:RefOrder>58</b:RefOrder>
  </b:Source>
  <b:Source>
    <b:Tag>Мик6</b:Tag>
    <b:SourceType>Book</b:SourceType>
    <b:Guid>{D3F5BD03-71C7-43CF-BF75-A4221AA8A4C8}</b:Guid>
    <b:Title>Микк Я. А. Оптимизация сложности учебного текста. — М.: Просвещение, 1981. — С. 58</b:Title>
    <b:RefOrder>59</b:RefOrder>
  </b:Source>
  <b:Source>
    <b:Tag>Мик5</b:Tag>
    <b:SourceType>Book</b:SourceType>
    <b:Guid>{25C4A4BD-44FD-4CE3-B766-286918ED49EA}</b:Guid>
    <b:Title>Микк Я. А. Оптимизация сложности учебного текста. — М.: Просвещение, 1981. — С. 86</b:Title>
    <b:RefOrder>60</b:RefOrder>
  </b:Source>
</b:Sources>
</file>

<file path=customXml/itemProps1.xml><?xml version="1.0" encoding="utf-8"?>
<ds:datastoreItem xmlns:ds="http://schemas.openxmlformats.org/officeDocument/2006/customXml" ds:itemID="{1AC999B6-1F66-46FC-85B1-05FC2F3661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9628</TotalTime>
  <Pages>401</Pages>
  <Words>115347</Words>
  <Characters>657483</Characters>
  <Application>Microsoft Office Word</Application>
  <DocSecurity>0</DocSecurity>
  <Lines>5479</Lines>
  <Paragraphs>1542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771288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Владимир Паронджанов</dc:creator>
  <cp:keywords/>
  <dc:description/>
  <cp:lastModifiedBy>Владимир Паронджанов</cp:lastModifiedBy>
  <cp:revision>224</cp:revision>
  <dcterms:created xsi:type="dcterms:W3CDTF">2017-06-30T08:26:00Z</dcterms:created>
  <dcterms:modified xsi:type="dcterms:W3CDTF">2017-08-01T18:19:00Z</dcterms:modified>
</cp:coreProperties>
</file>